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55A7A" w14:textId="77777777" w:rsidR="00C80B7E" w:rsidRPr="00C80B7E" w:rsidRDefault="00C80B7E" w:rsidP="00C80B7E">
      <w:pPr>
        <w:pStyle w:val="corte4fondo"/>
        <w:spacing w:line="276" w:lineRule="auto"/>
        <w:ind w:left="5102" w:right="51" w:firstLine="0"/>
        <w:rPr>
          <w:rFonts w:cs="Arial"/>
          <w:b/>
          <w:sz w:val="20"/>
          <w:szCs w:val="24"/>
        </w:rPr>
      </w:pPr>
      <w:r w:rsidRPr="00C80B7E">
        <w:rPr>
          <w:rFonts w:cs="Arial"/>
          <w:b/>
          <w:sz w:val="20"/>
          <w:szCs w:val="24"/>
        </w:rPr>
        <w:t>QUINTA SALA UNITARIA DE PRIMERA INSTANCIA DEL TRIBUNAL DE JUSTICIA ADMINISTRATIVA DEL ESTADO DE OAXACA.</w:t>
      </w:r>
    </w:p>
    <w:p w14:paraId="655CC1A6" w14:textId="77777777" w:rsidR="008D0E4E" w:rsidRPr="007F4C48" w:rsidRDefault="008D0E4E" w:rsidP="008D0E4E">
      <w:pPr>
        <w:pStyle w:val="corte4fondo"/>
        <w:spacing w:line="240" w:lineRule="auto"/>
        <w:ind w:left="3544" w:right="51" w:firstLine="0"/>
        <w:rPr>
          <w:rFonts w:cs="Arial"/>
          <w:b/>
          <w:sz w:val="20"/>
        </w:rPr>
      </w:pPr>
    </w:p>
    <w:p w14:paraId="327DFA83" w14:textId="77777777" w:rsidR="008D0E4E" w:rsidRPr="007F4C48" w:rsidRDefault="008D0E4E" w:rsidP="008D0E4E">
      <w:pPr>
        <w:pStyle w:val="corte4fondo"/>
        <w:spacing w:line="240" w:lineRule="auto"/>
        <w:ind w:left="5103" w:right="51" w:firstLine="0"/>
        <w:rPr>
          <w:rFonts w:cs="Arial"/>
          <w:b/>
          <w:sz w:val="20"/>
        </w:rPr>
      </w:pPr>
      <w:r w:rsidRPr="007F4C48">
        <w:rPr>
          <w:rFonts w:cs="Arial"/>
          <w:b/>
          <w:sz w:val="20"/>
        </w:rPr>
        <w:t>JUICIO DE NULIDAD</w:t>
      </w:r>
      <w:r w:rsidRPr="007F4C48">
        <w:rPr>
          <w:rFonts w:cs="Arial"/>
          <w:sz w:val="20"/>
        </w:rPr>
        <w:t xml:space="preserve">. </w:t>
      </w:r>
      <w:r w:rsidR="00164D85">
        <w:rPr>
          <w:rFonts w:cs="Arial"/>
          <w:sz w:val="20"/>
        </w:rPr>
        <w:t>00</w:t>
      </w:r>
      <w:r w:rsidRPr="007F4C48">
        <w:rPr>
          <w:rFonts w:cs="Arial"/>
          <w:sz w:val="20"/>
        </w:rPr>
        <w:t>90/2019.</w:t>
      </w:r>
    </w:p>
    <w:p w14:paraId="26003B13" w14:textId="77777777" w:rsidR="008D0E4E" w:rsidRPr="007F4C48" w:rsidRDefault="008D0E4E" w:rsidP="008D0E4E">
      <w:pPr>
        <w:pStyle w:val="corte4fondo"/>
        <w:spacing w:line="240" w:lineRule="auto"/>
        <w:ind w:left="3544" w:right="51" w:firstLine="0"/>
        <w:rPr>
          <w:rFonts w:cs="Arial"/>
          <w:b/>
          <w:sz w:val="20"/>
        </w:rPr>
      </w:pPr>
    </w:p>
    <w:p w14:paraId="71E70651" w14:textId="3E2BD555" w:rsidR="008D0E4E" w:rsidRPr="007F4C48" w:rsidRDefault="00E766E6" w:rsidP="008D0E4E">
      <w:pPr>
        <w:pStyle w:val="corte4fondo"/>
        <w:spacing w:line="240" w:lineRule="auto"/>
        <w:ind w:left="5103" w:right="51" w:firstLine="0"/>
        <w:rPr>
          <w:rFonts w:cs="Arial"/>
          <w:b/>
          <w:sz w:val="20"/>
        </w:rPr>
      </w:pPr>
      <w:bookmarkStart w:id="0" w:name="_GoBack"/>
      <w:r>
        <w:rPr>
          <w:rFonts w:cs="Arial"/>
          <w:b/>
          <w:sz w:val="20"/>
        </w:rPr>
        <w:t>ACTOR</w:t>
      </w:r>
      <w:bookmarkEnd w:id="0"/>
      <w:r>
        <w:rPr>
          <w:rFonts w:cs="Arial"/>
          <w:b/>
          <w:sz w:val="20"/>
        </w:rPr>
        <w:t>: **********</w:t>
      </w:r>
    </w:p>
    <w:p w14:paraId="46EA3707" w14:textId="77777777" w:rsidR="008D0E4E" w:rsidRPr="007F4C48" w:rsidRDefault="008D0E4E" w:rsidP="008D0E4E">
      <w:pPr>
        <w:pStyle w:val="corte4fondo"/>
        <w:spacing w:line="240" w:lineRule="auto"/>
        <w:ind w:left="5103" w:right="51" w:firstLine="0"/>
        <w:rPr>
          <w:rFonts w:cs="Arial"/>
          <w:i/>
          <w:sz w:val="20"/>
        </w:rPr>
      </w:pPr>
    </w:p>
    <w:p w14:paraId="224DED13" w14:textId="77777777" w:rsidR="008D0E4E" w:rsidRPr="007F4C48" w:rsidRDefault="00C80B7E" w:rsidP="008D0E4E">
      <w:pPr>
        <w:pStyle w:val="corte4fondo"/>
        <w:spacing w:line="240" w:lineRule="auto"/>
        <w:ind w:left="5103" w:right="51" w:firstLine="0"/>
        <w:rPr>
          <w:rFonts w:cs="Arial"/>
          <w:b/>
          <w:sz w:val="20"/>
        </w:rPr>
      </w:pPr>
      <w:r>
        <w:rPr>
          <w:rFonts w:cs="Arial"/>
          <w:b/>
          <w:sz w:val="20"/>
        </w:rPr>
        <w:t>AUTORIDAD DEMANDADA</w:t>
      </w:r>
      <w:r w:rsidR="008D0E4E" w:rsidRPr="007F4C48">
        <w:rPr>
          <w:rFonts w:cs="Arial"/>
          <w:b/>
          <w:sz w:val="20"/>
        </w:rPr>
        <w:t xml:space="preserve">: </w:t>
      </w:r>
    </w:p>
    <w:p w14:paraId="228CAA1A" w14:textId="5E8809E6" w:rsidR="008D0E4E" w:rsidRPr="007F4C48" w:rsidRDefault="00E766E6" w:rsidP="008D0E4E">
      <w:pPr>
        <w:pStyle w:val="corte4fondo"/>
        <w:spacing w:line="240" w:lineRule="auto"/>
        <w:ind w:left="5103" w:right="51" w:firstLine="0"/>
        <w:rPr>
          <w:rFonts w:cs="Arial"/>
          <w:sz w:val="20"/>
        </w:rPr>
      </w:pPr>
      <w:r>
        <w:rPr>
          <w:rFonts w:cs="Arial"/>
          <w:b/>
          <w:sz w:val="20"/>
        </w:rPr>
        <w:t>**********</w:t>
      </w:r>
      <w:r w:rsidR="008D0E4E" w:rsidRPr="007F4C48">
        <w:rPr>
          <w:rFonts w:cs="Arial"/>
          <w:b/>
          <w:sz w:val="20"/>
        </w:rPr>
        <w:t xml:space="preserve"> </w:t>
      </w:r>
      <w:r w:rsidR="008D0E4E" w:rsidRPr="007F4C48">
        <w:rPr>
          <w:rFonts w:cs="Arial"/>
          <w:sz w:val="20"/>
        </w:rPr>
        <w:t>PV-190 DE LA SUBDIRECCIÓN DE TRÁNSITO Y MOVILIDAD DE LA DIRECCIÓN DE SEGURIDAD PÚBLICA, VIALIDAD Y PROTECCIÓN CIUDADANA DEL MUNICIPIO DE OAXACA DE JUÁREZ.</w:t>
      </w:r>
    </w:p>
    <w:p w14:paraId="096663C4" w14:textId="77777777" w:rsidR="008D0E4E" w:rsidRPr="007F4C48" w:rsidRDefault="008D0E4E" w:rsidP="008D0E4E">
      <w:pPr>
        <w:pStyle w:val="corte4fondo"/>
        <w:spacing w:line="240" w:lineRule="auto"/>
        <w:ind w:left="5103" w:right="51" w:firstLine="0"/>
        <w:rPr>
          <w:rFonts w:cs="Arial"/>
          <w:sz w:val="20"/>
        </w:rPr>
      </w:pPr>
      <w:r w:rsidRPr="007F4C48">
        <w:rPr>
          <w:rFonts w:cs="Arial"/>
          <w:b/>
          <w:sz w:val="20"/>
        </w:rPr>
        <w:t xml:space="preserve"> </w:t>
      </w:r>
    </w:p>
    <w:p w14:paraId="380E1226" w14:textId="77777777" w:rsidR="008D0E4E" w:rsidRPr="007F4C48" w:rsidRDefault="008D0E4E" w:rsidP="008D0E4E">
      <w:pPr>
        <w:pStyle w:val="corte4fondo"/>
        <w:tabs>
          <w:tab w:val="right" w:pos="8789"/>
        </w:tabs>
        <w:spacing w:line="240" w:lineRule="auto"/>
        <w:ind w:left="5670" w:right="51" w:firstLine="0"/>
        <w:rPr>
          <w:rFonts w:cs="Arial"/>
          <w:sz w:val="24"/>
          <w:szCs w:val="24"/>
        </w:rPr>
      </w:pPr>
      <w:r w:rsidRPr="007F4C48">
        <w:rPr>
          <w:rFonts w:cs="Arial"/>
          <w:b/>
          <w:sz w:val="20"/>
        </w:rPr>
        <w:t xml:space="preserve"> </w:t>
      </w:r>
      <w:r w:rsidRPr="007F4C48">
        <w:rPr>
          <w:rFonts w:cs="Arial"/>
          <w:b/>
          <w:sz w:val="20"/>
        </w:rPr>
        <w:tab/>
      </w:r>
    </w:p>
    <w:p w14:paraId="0EDAFB46" w14:textId="74E5A182" w:rsidR="008D0E4E" w:rsidRPr="007F4C48" w:rsidRDefault="008D0E4E" w:rsidP="008D0E4E">
      <w:pPr>
        <w:pStyle w:val="Textoindependiente21"/>
        <w:spacing w:line="360" w:lineRule="auto"/>
        <w:ind w:firstLine="0"/>
        <w:rPr>
          <w:rFonts w:ascii="Arial" w:hAnsi="Arial" w:cs="Arial"/>
          <w:szCs w:val="24"/>
        </w:rPr>
      </w:pPr>
      <w:r w:rsidRPr="007F4C48">
        <w:rPr>
          <w:rFonts w:ascii="Arial" w:hAnsi="Arial" w:cs="Arial"/>
          <w:b/>
          <w:szCs w:val="24"/>
        </w:rPr>
        <w:t xml:space="preserve">OAXACA </w:t>
      </w:r>
      <w:r w:rsidR="00164D85">
        <w:rPr>
          <w:rFonts w:ascii="Arial" w:hAnsi="Arial" w:cs="Arial"/>
          <w:b/>
          <w:szCs w:val="24"/>
        </w:rPr>
        <w:t xml:space="preserve">DE JUÁREZ, OAXACA, </w:t>
      </w:r>
      <w:r w:rsidR="00BD26C9">
        <w:rPr>
          <w:rFonts w:ascii="Arial" w:hAnsi="Arial" w:cs="Arial"/>
          <w:b/>
          <w:szCs w:val="24"/>
        </w:rPr>
        <w:t xml:space="preserve">A VEINTIUNO </w:t>
      </w:r>
      <w:r w:rsidR="00C80B7E">
        <w:rPr>
          <w:rFonts w:ascii="Arial" w:hAnsi="Arial" w:cs="Arial"/>
          <w:b/>
          <w:szCs w:val="24"/>
        </w:rPr>
        <w:t>DE ENERO</w:t>
      </w:r>
      <w:r w:rsidRPr="007F4C48">
        <w:rPr>
          <w:rFonts w:ascii="Arial" w:hAnsi="Arial" w:cs="Arial"/>
          <w:b/>
          <w:szCs w:val="24"/>
        </w:rPr>
        <w:t xml:space="preserve"> DE DOS MIL VEINTE (</w:t>
      </w:r>
      <w:r w:rsidR="00BD26C9">
        <w:rPr>
          <w:rFonts w:ascii="Arial" w:hAnsi="Arial" w:cs="Arial"/>
          <w:b/>
          <w:szCs w:val="24"/>
        </w:rPr>
        <w:t>2</w:t>
      </w:r>
      <w:r w:rsidR="00C80B7E">
        <w:rPr>
          <w:rFonts w:ascii="Arial" w:hAnsi="Arial" w:cs="Arial"/>
          <w:b/>
          <w:szCs w:val="24"/>
        </w:rPr>
        <w:t>1</w:t>
      </w:r>
      <w:r w:rsidR="00164D85">
        <w:rPr>
          <w:rFonts w:ascii="Arial" w:hAnsi="Arial" w:cs="Arial"/>
          <w:b/>
          <w:szCs w:val="24"/>
        </w:rPr>
        <w:t>-</w:t>
      </w:r>
      <w:r w:rsidR="00C80B7E">
        <w:rPr>
          <w:rFonts w:ascii="Arial" w:hAnsi="Arial" w:cs="Arial"/>
          <w:b/>
          <w:szCs w:val="24"/>
        </w:rPr>
        <w:t>01</w:t>
      </w:r>
      <w:r w:rsidRPr="007F4C48">
        <w:rPr>
          <w:rFonts w:ascii="Arial" w:hAnsi="Arial" w:cs="Arial"/>
          <w:b/>
          <w:szCs w:val="24"/>
        </w:rPr>
        <w:t xml:space="preserve">-2020). </w:t>
      </w:r>
      <w:r w:rsidRPr="007F4C48">
        <w:rPr>
          <w:rFonts w:ascii="Arial" w:hAnsi="Arial" w:cs="Arial"/>
          <w:szCs w:val="24"/>
        </w:rPr>
        <w:t xml:space="preserve">- - - - - - - - - - - - - - - - - - - - - - - - - - - - - - - - - - - - - - - - - - - - </w:t>
      </w:r>
      <w:r w:rsidR="00BD26C9">
        <w:rPr>
          <w:rFonts w:ascii="Arial" w:hAnsi="Arial" w:cs="Arial"/>
          <w:szCs w:val="24"/>
        </w:rPr>
        <w:t xml:space="preserve">- - - - - - - </w:t>
      </w:r>
    </w:p>
    <w:p w14:paraId="01E65A24" w14:textId="77777777" w:rsidR="008D0E4E" w:rsidRPr="007F4C48" w:rsidRDefault="008D0E4E" w:rsidP="008D0E4E">
      <w:pPr>
        <w:pStyle w:val="Textoindependiente21"/>
        <w:spacing w:line="360" w:lineRule="auto"/>
        <w:ind w:firstLine="0"/>
        <w:rPr>
          <w:rFonts w:ascii="Arial" w:hAnsi="Arial" w:cs="Arial"/>
          <w:szCs w:val="24"/>
        </w:rPr>
      </w:pPr>
    </w:p>
    <w:p w14:paraId="7D1CC2E8" w14:textId="468A72A6" w:rsidR="008D0E4E" w:rsidRPr="007F4C48" w:rsidRDefault="008D0E4E" w:rsidP="008D0E4E">
      <w:pPr>
        <w:pStyle w:val="Sangra2detindependiente2"/>
        <w:spacing w:line="360" w:lineRule="auto"/>
        <w:ind w:right="0" w:firstLine="0"/>
        <w:rPr>
          <w:rFonts w:cs="Arial"/>
          <w:szCs w:val="24"/>
        </w:rPr>
      </w:pPr>
      <w:r w:rsidRPr="007F4C48">
        <w:rPr>
          <w:rFonts w:cs="Arial"/>
          <w:b/>
          <w:bCs/>
          <w:szCs w:val="24"/>
          <w:lang w:val="es-MX"/>
        </w:rPr>
        <w:t>V I S T O S,</w:t>
      </w:r>
      <w:r w:rsidRPr="007F4C48">
        <w:rPr>
          <w:rFonts w:cs="Arial"/>
          <w:szCs w:val="24"/>
          <w:lang w:val="es-MX"/>
        </w:rPr>
        <w:t xml:space="preserve"> para resolver los autos del juicio de nulidad de número </w:t>
      </w:r>
      <w:r w:rsidRPr="007F4C48">
        <w:rPr>
          <w:rFonts w:cs="Arial"/>
          <w:szCs w:val="24"/>
        </w:rPr>
        <w:t xml:space="preserve">090/2019, promovido por </w:t>
      </w:r>
      <w:r w:rsidR="00E766E6">
        <w:rPr>
          <w:rFonts w:cs="Arial"/>
          <w:b/>
          <w:sz w:val="20"/>
        </w:rPr>
        <w:t>**********</w:t>
      </w:r>
      <w:r w:rsidRPr="007F4C48">
        <w:rPr>
          <w:rFonts w:cs="Arial"/>
          <w:szCs w:val="24"/>
        </w:rPr>
        <w:t>,</w:t>
      </w:r>
      <w:r w:rsidRPr="007F4C48">
        <w:rPr>
          <w:rFonts w:cs="Arial"/>
          <w:sz w:val="20"/>
        </w:rPr>
        <w:t xml:space="preserve"> </w:t>
      </w:r>
      <w:r w:rsidRPr="007F4C48">
        <w:rPr>
          <w:rFonts w:cs="Arial"/>
          <w:szCs w:val="24"/>
        </w:rPr>
        <w:t xml:space="preserve">en contra del </w:t>
      </w:r>
      <w:r w:rsidRPr="007F4C48">
        <w:rPr>
          <w:rFonts w:cs="Arial"/>
          <w:b/>
          <w:szCs w:val="24"/>
        </w:rPr>
        <w:t>acta de infr</w:t>
      </w:r>
      <w:r w:rsidR="00E766E6">
        <w:rPr>
          <w:rFonts w:cs="Arial"/>
          <w:b/>
          <w:szCs w:val="24"/>
        </w:rPr>
        <w:t xml:space="preserve">acción con número de folio </w:t>
      </w:r>
      <w:r w:rsidR="00E766E6">
        <w:rPr>
          <w:rFonts w:cs="Arial"/>
          <w:b/>
          <w:sz w:val="20"/>
        </w:rPr>
        <w:t>**********</w:t>
      </w:r>
      <w:r w:rsidRPr="007F4C48">
        <w:rPr>
          <w:rFonts w:cs="Arial"/>
          <w:b/>
          <w:szCs w:val="24"/>
        </w:rPr>
        <w:t xml:space="preserve"> de fecha cuatro de julio de dos mil diecinueve (04/07/2019)</w:t>
      </w:r>
      <w:r w:rsidRPr="007F4C48">
        <w:rPr>
          <w:rFonts w:cs="Arial"/>
          <w:szCs w:val="24"/>
        </w:rPr>
        <w:t xml:space="preserve"> emitida por </w:t>
      </w:r>
      <w:r w:rsidR="00E766E6">
        <w:rPr>
          <w:rFonts w:cs="Arial"/>
          <w:b/>
          <w:sz w:val="20"/>
        </w:rPr>
        <w:t>**********</w:t>
      </w:r>
      <w:r w:rsidRPr="007F4C48">
        <w:rPr>
          <w:rFonts w:cs="Arial"/>
          <w:b/>
          <w:szCs w:val="24"/>
        </w:rPr>
        <w:t xml:space="preserve"> PV-190 DE LA SUBDIRECCIÓN DE TRÁNSITO Y MOVILIDAD DE LA DIRECCIÓN DE SEGURIDAD PÚBLICA, VIALIDAD Y PROTECCIÓN CIUDADANA DEL MUNICIPIO DE OAXACA DE JUÁREZ</w:t>
      </w:r>
      <w:r w:rsidR="00C65675">
        <w:rPr>
          <w:rFonts w:cs="Arial"/>
          <w:szCs w:val="24"/>
        </w:rPr>
        <w:t xml:space="preserve">, y; </w:t>
      </w:r>
      <w:r w:rsidR="00164D85">
        <w:rPr>
          <w:rFonts w:cs="Arial"/>
          <w:szCs w:val="24"/>
        </w:rPr>
        <w:t xml:space="preserve">- - - - - - - </w:t>
      </w:r>
      <w:r w:rsidRPr="007F4C48">
        <w:rPr>
          <w:rFonts w:cs="Arial"/>
          <w:szCs w:val="24"/>
        </w:rPr>
        <w:t xml:space="preserve">- - - - - - - - - - - - - - - - - - - - </w:t>
      </w:r>
      <w:r w:rsidR="00C65675">
        <w:rPr>
          <w:rFonts w:cs="Arial"/>
          <w:szCs w:val="24"/>
        </w:rPr>
        <w:t>- - -</w:t>
      </w:r>
    </w:p>
    <w:p w14:paraId="536E4873" w14:textId="77777777" w:rsidR="008D0E4E" w:rsidRPr="007F4C48" w:rsidRDefault="008D0E4E" w:rsidP="008D0E4E">
      <w:pPr>
        <w:pStyle w:val="Sangra2detindependiente2"/>
        <w:tabs>
          <w:tab w:val="left" w:pos="3992"/>
        </w:tabs>
        <w:spacing w:line="360" w:lineRule="auto"/>
        <w:ind w:right="0" w:firstLine="0"/>
        <w:rPr>
          <w:rFonts w:cs="Arial"/>
        </w:rPr>
      </w:pPr>
      <w:r w:rsidRPr="007F4C48">
        <w:rPr>
          <w:rFonts w:cs="Arial"/>
        </w:rPr>
        <w:tab/>
      </w:r>
    </w:p>
    <w:p w14:paraId="48DE5299" w14:textId="77777777" w:rsidR="008D0E4E" w:rsidRPr="007F4C48" w:rsidRDefault="008D0E4E" w:rsidP="008D0E4E">
      <w:pPr>
        <w:pStyle w:val="Textoindependiente21"/>
        <w:spacing w:line="360" w:lineRule="auto"/>
        <w:ind w:firstLine="0"/>
        <w:jc w:val="center"/>
        <w:rPr>
          <w:rFonts w:ascii="Arial" w:hAnsi="Arial" w:cs="Arial"/>
          <w:b/>
          <w:bCs/>
          <w:szCs w:val="24"/>
        </w:rPr>
      </w:pPr>
      <w:r w:rsidRPr="007F4C48">
        <w:rPr>
          <w:rFonts w:ascii="Arial" w:hAnsi="Arial" w:cs="Arial"/>
          <w:b/>
          <w:bCs/>
          <w:szCs w:val="24"/>
        </w:rPr>
        <w:t>R E S U L T A N D O:</w:t>
      </w:r>
    </w:p>
    <w:p w14:paraId="141383DD" w14:textId="2286B65B" w:rsidR="008D0E4E" w:rsidRPr="007F4C48" w:rsidRDefault="00E766E6" w:rsidP="00E766E6">
      <w:pPr>
        <w:pStyle w:val="Textoindependiente21"/>
        <w:tabs>
          <w:tab w:val="left" w:pos="2448"/>
        </w:tabs>
        <w:spacing w:line="360" w:lineRule="auto"/>
        <w:ind w:firstLine="0"/>
        <w:jc w:val="left"/>
        <w:rPr>
          <w:rFonts w:ascii="Arial" w:hAnsi="Arial" w:cs="Arial"/>
          <w:b/>
          <w:bCs/>
          <w:szCs w:val="24"/>
        </w:rPr>
      </w:pPr>
      <w:r>
        <w:rPr>
          <w:rFonts w:ascii="Arial" w:hAnsi="Arial" w:cs="Arial"/>
          <w:b/>
          <w:bCs/>
          <w:szCs w:val="24"/>
        </w:rPr>
        <w:tab/>
      </w:r>
    </w:p>
    <w:p w14:paraId="4BB66550" w14:textId="6C74AD0C" w:rsidR="008D0E4E" w:rsidRPr="007F4C48" w:rsidRDefault="008D0E4E" w:rsidP="008D0E4E">
      <w:pPr>
        <w:pStyle w:val="corte4fondo"/>
        <w:ind w:right="51" w:firstLine="0"/>
        <w:rPr>
          <w:rFonts w:cs="Arial"/>
          <w:b/>
          <w:bCs/>
          <w:sz w:val="24"/>
          <w:szCs w:val="24"/>
          <w:lang w:val="es-ES"/>
        </w:rPr>
      </w:pPr>
      <w:r w:rsidRPr="007F4C48">
        <w:rPr>
          <w:rFonts w:cs="Arial"/>
          <w:b/>
          <w:bCs/>
          <w:sz w:val="24"/>
          <w:szCs w:val="24"/>
          <w:lang w:val="es-ES"/>
        </w:rPr>
        <w:t>PRIMERO.</w:t>
      </w:r>
      <w:r w:rsidR="00C65675">
        <w:rPr>
          <w:rFonts w:cs="Arial"/>
          <w:b/>
          <w:bCs/>
          <w:sz w:val="24"/>
          <w:szCs w:val="24"/>
          <w:lang w:val="es-ES"/>
        </w:rPr>
        <w:t xml:space="preserve">- </w:t>
      </w:r>
      <w:r w:rsidRPr="007F4C48">
        <w:rPr>
          <w:rFonts w:cs="Arial"/>
          <w:b/>
          <w:bCs/>
          <w:sz w:val="24"/>
          <w:szCs w:val="24"/>
          <w:lang w:val="es-ES"/>
        </w:rPr>
        <w:t xml:space="preserve"> </w:t>
      </w:r>
      <w:r w:rsidRPr="00C65675">
        <w:rPr>
          <w:rFonts w:cs="Arial"/>
          <w:sz w:val="24"/>
          <w:szCs w:val="24"/>
          <w:lang w:val="es-MX"/>
        </w:rPr>
        <w:t xml:space="preserve">Por acuerdo de fecha nueve de septiembre de dos mil diecinueve (09/09/2019), </w:t>
      </w:r>
      <w:r w:rsidRPr="007F4C48">
        <w:rPr>
          <w:rFonts w:cs="Arial"/>
          <w:sz w:val="24"/>
          <w:szCs w:val="24"/>
          <w:lang w:val="es-MX"/>
        </w:rPr>
        <w:t xml:space="preserve">se admitió a trámite la demanda interpuesta por </w:t>
      </w:r>
      <w:r w:rsidR="00E766E6">
        <w:rPr>
          <w:rFonts w:cs="Arial"/>
          <w:b/>
          <w:sz w:val="20"/>
        </w:rPr>
        <w:t>**********</w:t>
      </w:r>
      <w:r w:rsidRPr="007F4C48">
        <w:rPr>
          <w:rFonts w:cs="Arial"/>
          <w:b/>
          <w:sz w:val="24"/>
          <w:szCs w:val="24"/>
          <w:lang w:val="es-MX"/>
        </w:rPr>
        <w:t xml:space="preserve"> </w:t>
      </w:r>
      <w:r w:rsidRPr="007F4C48">
        <w:rPr>
          <w:rFonts w:cs="Arial"/>
          <w:sz w:val="24"/>
          <w:szCs w:val="24"/>
          <w:lang w:val="es-MX"/>
        </w:rPr>
        <w:t xml:space="preserve">promoviendo por propio derecho, en contra del </w:t>
      </w:r>
      <w:r w:rsidRPr="007F4C48">
        <w:rPr>
          <w:rFonts w:cs="Arial"/>
          <w:b/>
          <w:sz w:val="24"/>
          <w:szCs w:val="24"/>
          <w:lang w:val="es-MX"/>
        </w:rPr>
        <w:t>acta de infr</w:t>
      </w:r>
      <w:r w:rsidR="00E766E6">
        <w:rPr>
          <w:rFonts w:cs="Arial"/>
          <w:b/>
          <w:sz w:val="24"/>
          <w:szCs w:val="24"/>
          <w:lang w:val="es-MX"/>
        </w:rPr>
        <w:t xml:space="preserve">acción con número de folio </w:t>
      </w:r>
      <w:r w:rsidR="00E766E6">
        <w:rPr>
          <w:rFonts w:cs="Arial"/>
          <w:b/>
          <w:sz w:val="20"/>
        </w:rPr>
        <w:t>**********</w:t>
      </w:r>
      <w:r w:rsidRPr="007F4C48">
        <w:rPr>
          <w:rFonts w:cs="Arial"/>
          <w:b/>
          <w:sz w:val="24"/>
          <w:szCs w:val="24"/>
          <w:lang w:val="es-MX"/>
        </w:rPr>
        <w:t xml:space="preserve"> de fecha cuatro de julio de dos mil diecinueve (04/07/2019)</w:t>
      </w:r>
      <w:r w:rsidRPr="007F4C48">
        <w:rPr>
          <w:rFonts w:cs="Arial"/>
          <w:sz w:val="24"/>
          <w:szCs w:val="24"/>
          <w:lang w:val="es-MX"/>
        </w:rPr>
        <w:t xml:space="preserve"> emitida por </w:t>
      </w:r>
      <w:r w:rsidR="00E766E6">
        <w:rPr>
          <w:rFonts w:cs="Arial"/>
          <w:b/>
          <w:sz w:val="20"/>
        </w:rPr>
        <w:t>**********</w:t>
      </w:r>
      <w:r w:rsidRPr="007F4C48">
        <w:rPr>
          <w:rFonts w:cs="Arial"/>
          <w:b/>
          <w:sz w:val="24"/>
          <w:szCs w:val="24"/>
          <w:lang w:val="es-MX"/>
        </w:rPr>
        <w:t xml:space="preserve"> PV-190 DE LA SUBDIRECCIÓN DE TRÁNSITO Y MOVILIDAD DE LA DIRECCIÓN DE SEGURIDAD PÚBLICA, VIALIDAD Y PROTECCIÓN CIUDADANA DEL MUNICIPIO DE OAXACA DE JUÁREZ</w:t>
      </w:r>
      <w:r w:rsidRPr="007F4C48">
        <w:rPr>
          <w:rFonts w:cs="Arial"/>
          <w:sz w:val="24"/>
          <w:szCs w:val="24"/>
        </w:rPr>
        <w:t xml:space="preserve">, </w:t>
      </w:r>
      <w:r w:rsidRPr="007F4C48">
        <w:rPr>
          <w:rFonts w:cs="Arial"/>
          <w:b/>
          <w:sz w:val="24"/>
          <w:szCs w:val="24"/>
        </w:rPr>
        <w:t>y por lo que compete a las demás autoridades, no se admite la demanda, razón que las mismas no adquieren la calidad de parte,</w:t>
      </w:r>
      <w:r w:rsidRPr="007F4C48">
        <w:rPr>
          <w:rFonts w:cs="Arial"/>
          <w:sz w:val="24"/>
          <w:szCs w:val="24"/>
        </w:rPr>
        <w:t xml:space="preserve"> conforme al artículo 163 de la Ley de Procedimiento y Justicia Administrativa, se ordenó notificar, emplazar y correr traslado a la autoridad demandada para que produjera su contestación en el término de Ley, apercibiéndolo  que de no hacerlo se le  tendría por precluído su derecho y por contestada la demanda en sentido afirmativo, salvo prueba en contrario. - - - - - - - - - - - - - - - - - - - </w:t>
      </w:r>
    </w:p>
    <w:p w14:paraId="2F599876" w14:textId="77777777" w:rsidR="008D0E4E" w:rsidRPr="007F4C48" w:rsidRDefault="008D0E4E" w:rsidP="008D0E4E">
      <w:pPr>
        <w:pStyle w:val="corte4fondo"/>
        <w:ind w:right="51" w:firstLine="0"/>
        <w:rPr>
          <w:rFonts w:cs="Arial"/>
          <w:sz w:val="24"/>
          <w:szCs w:val="24"/>
          <w:lang w:val="es-ES"/>
        </w:rPr>
      </w:pPr>
    </w:p>
    <w:p w14:paraId="1B3ABE03" w14:textId="6D1D5C22" w:rsidR="008D0E4E" w:rsidRPr="007F4C48" w:rsidRDefault="008D0E4E" w:rsidP="008D0E4E">
      <w:pPr>
        <w:pStyle w:val="corte4fondo"/>
        <w:ind w:right="51" w:firstLine="0"/>
        <w:rPr>
          <w:rFonts w:cs="Arial"/>
          <w:sz w:val="24"/>
          <w:szCs w:val="24"/>
        </w:rPr>
      </w:pPr>
      <w:r w:rsidRPr="007F4C48">
        <w:rPr>
          <w:rFonts w:cs="Arial"/>
          <w:b/>
          <w:sz w:val="24"/>
          <w:szCs w:val="24"/>
        </w:rPr>
        <w:t>SEGUNDO.</w:t>
      </w:r>
      <w:r w:rsidR="00C65675">
        <w:rPr>
          <w:rFonts w:cs="Arial"/>
          <w:b/>
          <w:sz w:val="24"/>
          <w:szCs w:val="24"/>
        </w:rPr>
        <w:t xml:space="preserve">- </w:t>
      </w:r>
      <w:r w:rsidRPr="007F4C48">
        <w:rPr>
          <w:rFonts w:cs="Arial"/>
          <w:b/>
          <w:sz w:val="24"/>
          <w:szCs w:val="24"/>
        </w:rPr>
        <w:t xml:space="preserve"> </w:t>
      </w:r>
      <w:r w:rsidRPr="00C65675">
        <w:rPr>
          <w:rFonts w:cs="Arial"/>
          <w:sz w:val="24"/>
          <w:szCs w:val="24"/>
        </w:rPr>
        <w:t>Mediante auto de fecha trece de noviembre de dos mil diecinueve (13/11/2019),</w:t>
      </w:r>
      <w:r w:rsidRPr="007F4C48">
        <w:rPr>
          <w:rFonts w:cs="Arial"/>
          <w:sz w:val="24"/>
          <w:szCs w:val="24"/>
        </w:rPr>
        <w:t xml:space="preserve"> se tuvo a </w:t>
      </w:r>
      <w:r w:rsidR="00E766E6">
        <w:rPr>
          <w:rFonts w:cs="Arial"/>
          <w:b/>
          <w:sz w:val="20"/>
        </w:rPr>
        <w:t>**********</w:t>
      </w:r>
      <w:r w:rsidRPr="007F4C48">
        <w:rPr>
          <w:rFonts w:cs="Arial"/>
          <w:b/>
          <w:sz w:val="24"/>
          <w:szCs w:val="24"/>
        </w:rPr>
        <w:t xml:space="preserve"> PV-190 DE LA SUBDIRECCIÓN DE TRÁNSITO Y MOVILIDAD DE LA DIRECCIÓN DE SEGURIDAD PÚBLICA, VIALIDAD Y </w:t>
      </w:r>
      <w:r w:rsidRPr="007F4C48">
        <w:rPr>
          <w:rFonts w:cs="Arial"/>
          <w:b/>
          <w:sz w:val="24"/>
          <w:szCs w:val="24"/>
        </w:rPr>
        <w:lastRenderedPageBreak/>
        <w:t>PROTECCIÓN CIUDADANA DEL MUNICIPIO DE OAXACA DE JUÁREZ</w:t>
      </w:r>
      <w:r w:rsidRPr="007F4C48">
        <w:rPr>
          <w:rFonts w:cs="Arial"/>
          <w:sz w:val="24"/>
          <w:szCs w:val="24"/>
        </w:rPr>
        <w:t>, presentado ante oficialía de partes de este Tribunal, contestando la demanda con fecha veintidós de octubre de dos mil diecinueve (22/10/2019), teniéndose por acreditada la personalidad, y contestando la demanda en tiempo y forma, se ordenó correr traslado a la parte actora y a</w:t>
      </w:r>
      <w:r w:rsidRPr="007F4C48">
        <w:rPr>
          <w:rFonts w:cs="Arial"/>
          <w:bCs/>
          <w:iCs/>
          <w:sz w:val="24"/>
          <w:szCs w:val="24"/>
        </w:rPr>
        <w:t xml:space="preserve">simismo, se señaló hora y fecha para la celebración de la audiencia final. - - - - - - </w:t>
      </w:r>
      <w:r w:rsidR="00E766E6">
        <w:rPr>
          <w:rFonts w:cs="Arial"/>
          <w:bCs/>
          <w:iCs/>
          <w:sz w:val="24"/>
          <w:szCs w:val="24"/>
        </w:rPr>
        <w:t xml:space="preserve">- - - - - - - - - - - - - - - - - - - - - - - - - - - - - - - </w:t>
      </w:r>
    </w:p>
    <w:p w14:paraId="37983615" w14:textId="77777777" w:rsidR="008D0E4E" w:rsidRPr="007F4C48" w:rsidRDefault="008D0E4E" w:rsidP="008D0E4E">
      <w:pPr>
        <w:spacing w:line="360" w:lineRule="auto"/>
        <w:ind w:right="51" w:firstLine="567"/>
        <w:jc w:val="both"/>
        <w:rPr>
          <w:rFonts w:ascii="Arial" w:hAnsi="Arial" w:cs="Arial"/>
          <w:b/>
          <w:bCs/>
          <w:iCs/>
          <w:sz w:val="24"/>
          <w:szCs w:val="24"/>
        </w:rPr>
      </w:pPr>
    </w:p>
    <w:p w14:paraId="655F97EC" w14:textId="77777777" w:rsidR="008D0E4E" w:rsidRPr="007F4C48" w:rsidRDefault="00C65675" w:rsidP="008D0E4E">
      <w:pPr>
        <w:pStyle w:val="corte4fondo"/>
        <w:ind w:right="51" w:firstLine="0"/>
        <w:rPr>
          <w:rFonts w:cs="Arial"/>
          <w:bCs/>
          <w:iCs/>
          <w:sz w:val="24"/>
          <w:szCs w:val="24"/>
        </w:rPr>
      </w:pPr>
      <w:r>
        <w:rPr>
          <w:rFonts w:cs="Arial"/>
          <w:b/>
          <w:bCs/>
          <w:iCs/>
          <w:sz w:val="24"/>
          <w:szCs w:val="24"/>
        </w:rPr>
        <w:t>TERCERO.-</w:t>
      </w:r>
      <w:r w:rsidR="008D0E4E" w:rsidRPr="007F4C48">
        <w:rPr>
          <w:rFonts w:cs="Arial"/>
          <w:b/>
          <w:bCs/>
          <w:iCs/>
          <w:sz w:val="24"/>
          <w:szCs w:val="24"/>
        </w:rPr>
        <w:t xml:space="preserve"> </w:t>
      </w:r>
      <w:r>
        <w:rPr>
          <w:rFonts w:cs="Arial"/>
          <w:bCs/>
          <w:iCs/>
          <w:sz w:val="24"/>
          <w:szCs w:val="24"/>
        </w:rPr>
        <w:t>Por auto de fecha</w:t>
      </w:r>
      <w:r w:rsidR="008D0E4E" w:rsidRPr="00C65675">
        <w:rPr>
          <w:rFonts w:cs="Arial"/>
          <w:bCs/>
          <w:iCs/>
          <w:sz w:val="24"/>
          <w:szCs w:val="24"/>
        </w:rPr>
        <w:t xml:space="preserve"> quince de enero de dos mil veinte, a las doce horas</w:t>
      </w:r>
      <w:r w:rsidR="008D0E4E" w:rsidRPr="007F4C48">
        <w:rPr>
          <w:rFonts w:cs="Arial"/>
          <w:b/>
          <w:bCs/>
          <w:iCs/>
          <w:sz w:val="24"/>
          <w:szCs w:val="24"/>
        </w:rPr>
        <w:t xml:space="preserve"> </w:t>
      </w:r>
      <w:r>
        <w:rPr>
          <w:rFonts w:cs="Arial"/>
          <w:bCs/>
          <w:iCs/>
          <w:sz w:val="24"/>
          <w:szCs w:val="24"/>
        </w:rPr>
        <w:t xml:space="preserve">se </w:t>
      </w:r>
      <w:r w:rsidR="008D0E4E" w:rsidRPr="007F4C48">
        <w:rPr>
          <w:rFonts w:cs="Arial"/>
          <w:bCs/>
          <w:iCs/>
          <w:sz w:val="24"/>
          <w:szCs w:val="24"/>
        </w:rPr>
        <w:t xml:space="preserve">tuvo verificativo la audiencia final, sin asistencia de las partes, ni persona que legalmente las representara, se desahogaron las pruebas admitidas en el juicio, la Secretaría de Acuerdos hizo constar que las partes no formularon alegatos, y se les citó para oír sentencia, </w:t>
      </w:r>
      <w:r>
        <w:rPr>
          <w:rFonts w:cs="Arial"/>
          <w:bCs/>
          <w:iCs/>
          <w:sz w:val="24"/>
          <w:szCs w:val="24"/>
        </w:rPr>
        <w:t>misma que ahora se pronuncia, y</w:t>
      </w:r>
      <w:r w:rsidR="008D0E4E" w:rsidRPr="007F4C48">
        <w:rPr>
          <w:rFonts w:cs="Arial"/>
          <w:bCs/>
          <w:iCs/>
          <w:sz w:val="24"/>
          <w:szCs w:val="24"/>
        </w:rPr>
        <w:t xml:space="preserve">; - - - - - - - - - - - - </w:t>
      </w:r>
      <w:r>
        <w:rPr>
          <w:rFonts w:cs="Arial"/>
          <w:bCs/>
          <w:iCs/>
          <w:sz w:val="24"/>
          <w:szCs w:val="24"/>
        </w:rPr>
        <w:t xml:space="preserve">- - - - - - - </w:t>
      </w:r>
    </w:p>
    <w:p w14:paraId="1F541FD7" w14:textId="77777777" w:rsidR="008D0E4E" w:rsidRPr="007F4C48" w:rsidRDefault="008D0E4E" w:rsidP="008D0E4E">
      <w:pPr>
        <w:pStyle w:val="corte4fondo"/>
        <w:ind w:right="51" w:firstLine="0"/>
        <w:rPr>
          <w:rFonts w:cs="Arial"/>
          <w:bCs/>
          <w:iCs/>
          <w:sz w:val="24"/>
          <w:szCs w:val="24"/>
        </w:rPr>
      </w:pPr>
    </w:p>
    <w:p w14:paraId="79562C2E" w14:textId="77777777" w:rsidR="008D0E4E" w:rsidRPr="007F4C48" w:rsidRDefault="008D0E4E" w:rsidP="008D0E4E">
      <w:pPr>
        <w:spacing w:line="360" w:lineRule="auto"/>
        <w:jc w:val="center"/>
        <w:rPr>
          <w:rFonts w:ascii="Arial" w:hAnsi="Arial" w:cs="Arial"/>
          <w:b/>
          <w:spacing w:val="-3"/>
          <w:sz w:val="24"/>
          <w:szCs w:val="24"/>
          <w:lang w:val="es-ES_tradnl"/>
        </w:rPr>
      </w:pPr>
      <w:r w:rsidRPr="007F4C48">
        <w:rPr>
          <w:rFonts w:ascii="Arial" w:hAnsi="Arial" w:cs="Arial"/>
          <w:b/>
          <w:spacing w:val="-3"/>
          <w:sz w:val="24"/>
          <w:szCs w:val="24"/>
          <w:lang w:val="es-ES_tradnl"/>
        </w:rPr>
        <w:t>C O N S I D E R A N D O:</w:t>
      </w:r>
    </w:p>
    <w:p w14:paraId="79E9DFF0" w14:textId="77777777" w:rsidR="008D0E4E" w:rsidRPr="007F4C48" w:rsidRDefault="008D0E4E" w:rsidP="008D0E4E">
      <w:pPr>
        <w:spacing w:line="360" w:lineRule="auto"/>
        <w:jc w:val="both"/>
        <w:rPr>
          <w:rFonts w:ascii="Arial" w:hAnsi="Arial" w:cs="Arial"/>
          <w:b/>
          <w:spacing w:val="-3"/>
          <w:sz w:val="24"/>
          <w:szCs w:val="24"/>
          <w:lang w:val="es-ES_tradnl"/>
        </w:rPr>
      </w:pPr>
    </w:p>
    <w:p w14:paraId="1C40E483" w14:textId="77777777" w:rsidR="008D0E4E" w:rsidRPr="007F4C48" w:rsidRDefault="008D0E4E" w:rsidP="008D0E4E">
      <w:pPr>
        <w:spacing w:line="360" w:lineRule="auto"/>
        <w:jc w:val="both"/>
        <w:rPr>
          <w:rFonts w:ascii="Arial" w:hAnsi="Arial" w:cs="Arial"/>
          <w:sz w:val="24"/>
          <w:szCs w:val="24"/>
        </w:rPr>
      </w:pPr>
      <w:r w:rsidRPr="007F4C48">
        <w:rPr>
          <w:rFonts w:ascii="Arial" w:hAnsi="Arial" w:cs="Arial"/>
          <w:b/>
          <w:sz w:val="24"/>
          <w:szCs w:val="24"/>
        </w:rPr>
        <w:t xml:space="preserve">PRIMERO.- </w:t>
      </w:r>
      <w:r w:rsidRPr="007F4C48">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C65675">
        <w:rPr>
          <w:rFonts w:ascii="Arial" w:hAnsi="Arial" w:cs="Arial"/>
          <w:sz w:val="24"/>
          <w:szCs w:val="24"/>
        </w:rPr>
        <w:t xml:space="preserve">132, fracción II, </w:t>
      </w:r>
      <w:r w:rsidRPr="007F4C48">
        <w:rPr>
          <w:rFonts w:ascii="Arial" w:hAnsi="Arial" w:cs="Arial"/>
          <w:sz w:val="24"/>
          <w:szCs w:val="24"/>
        </w:rPr>
        <w:t xml:space="preserve">146 y 147 de la Ley de Procedimiento y Justicia Administrativa para el Estado de Oaxaca. - - - - - - - - - - - - - - - - - - - - - - - - - - </w:t>
      </w:r>
      <w:r w:rsidR="00C65675">
        <w:rPr>
          <w:rFonts w:ascii="Arial" w:hAnsi="Arial" w:cs="Arial"/>
          <w:sz w:val="24"/>
          <w:szCs w:val="24"/>
        </w:rPr>
        <w:t>- - - - -</w:t>
      </w:r>
    </w:p>
    <w:p w14:paraId="008B45D8" w14:textId="77777777" w:rsidR="008D0E4E" w:rsidRPr="007F4C48" w:rsidRDefault="008D0E4E" w:rsidP="008D0E4E">
      <w:pPr>
        <w:spacing w:line="360" w:lineRule="auto"/>
        <w:jc w:val="both"/>
        <w:rPr>
          <w:rFonts w:ascii="Arial" w:hAnsi="Arial" w:cs="Arial"/>
          <w:b/>
          <w:snapToGrid w:val="0"/>
          <w:sz w:val="24"/>
          <w:szCs w:val="24"/>
        </w:rPr>
      </w:pPr>
    </w:p>
    <w:p w14:paraId="7A03112F" w14:textId="77777777" w:rsidR="008D0E4E" w:rsidRPr="007F4C48" w:rsidRDefault="008D0E4E" w:rsidP="008D0E4E">
      <w:pPr>
        <w:pStyle w:val="corte4fondo"/>
        <w:ind w:right="51" w:firstLine="0"/>
        <w:rPr>
          <w:rFonts w:cs="Arial"/>
          <w:sz w:val="24"/>
          <w:szCs w:val="24"/>
        </w:rPr>
      </w:pPr>
      <w:r w:rsidRPr="007F4C48">
        <w:rPr>
          <w:rFonts w:cs="Arial"/>
          <w:b/>
          <w:snapToGrid w:val="0"/>
          <w:sz w:val="24"/>
          <w:szCs w:val="24"/>
        </w:rPr>
        <w:t>SEGUNDO.-</w:t>
      </w:r>
      <w:r w:rsidRPr="007F4C48">
        <w:rPr>
          <w:rFonts w:cs="Arial"/>
          <w:sz w:val="24"/>
          <w:szCs w:val="24"/>
        </w:rPr>
        <w:t xml:space="preserve"> </w:t>
      </w:r>
      <w:r w:rsidR="00C65675">
        <w:rPr>
          <w:rFonts w:cs="Arial"/>
          <w:snapToGrid w:val="0"/>
          <w:sz w:val="24"/>
          <w:szCs w:val="24"/>
        </w:rPr>
        <w:t>La personalidad de la</w:t>
      </w:r>
      <w:r w:rsidR="00C65675" w:rsidRPr="00E33F39">
        <w:rPr>
          <w:rFonts w:cs="Arial"/>
          <w:snapToGrid w:val="0"/>
          <w:sz w:val="24"/>
          <w:szCs w:val="24"/>
        </w:rPr>
        <w:t xml:space="preserve"> actor</w:t>
      </w:r>
      <w:r w:rsidR="00C65675">
        <w:rPr>
          <w:rFonts w:cs="Arial"/>
          <w:snapToGrid w:val="0"/>
          <w:sz w:val="24"/>
          <w:szCs w:val="24"/>
        </w:rPr>
        <w:t>a así como de la autoridad demandada</w:t>
      </w:r>
      <w:r w:rsidR="00C65675" w:rsidRPr="00E33F39">
        <w:rPr>
          <w:rFonts w:cs="Arial"/>
          <w:snapToGrid w:val="0"/>
          <w:sz w:val="24"/>
          <w:szCs w:val="24"/>
        </w:rPr>
        <w:t xml:space="preserve">  quedaron acreditadas en términos de</w:t>
      </w:r>
      <w:r w:rsidR="00C65675">
        <w:rPr>
          <w:rFonts w:cs="Arial"/>
          <w:snapToGrid w:val="0"/>
          <w:sz w:val="24"/>
          <w:szCs w:val="24"/>
        </w:rPr>
        <w:t xml:space="preserve"> </w:t>
      </w:r>
      <w:r w:rsidR="00C65675" w:rsidRPr="00E33F39">
        <w:rPr>
          <w:rFonts w:cs="Arial"/>
          <w:snapToGrid w:val="0"/>
          <w:sz w:val="24"/>
          <w:szCs w:val="24"/>
        </w:rPr>
        <w:t>l</w:t>
      </w:r>
      <w:r w:rsidR="00C65675">
        <w:rPr>
          <w:rFonts w:cs="Arial"/>
          <w:snapToGrid w:val="0"/>
          <w:sz w:val="24"/>
          <w:szCs w:val="24"/>
        </w:rPr>
        <w:t>os</w:t>
      </w:r>
      <w:r w:rsidR="00C65675" w:rsidRPr="00E33F39">
        <w:rPr>
          <w:rFonts w:cs="Arial"/>
          <w:snapToGrid w:val="0"/>
          <w:sz w:val="24"/>
          <w:szCs w:val="24"/>
        </w:rPr>
        <w:t xml:space="preserve"> artículo</w:t>
      </w:r>
      <w:r w:rsidR="00C65675">
        <w:rPr>
          <w:rFonts w:cs="Arial"/>
          <w:snapToGrid w:val="0"/>
          <w:sz w:val="24"/>
          <w:szCs w:val="24"/>
        </w:rPr>
        <w:t>s 148,</w:t>
      </w:r>
      <w:r w:rsidR="00C65675" w:rsidRPr="00E33F39">
        <w:rPr>
          <w:rFonts w:cs="Arial"/>
          <w:snapToGrid w:val="0"/>
          <w:sz w:val="24"/>
          <w:szCs w:val="24"/>
        </w:rPr>
        <w:t xml:space="preserve"> 150 y 151 de la Ley de Procedimiento y Justicia Administrativa par</w:t>
      </w:r>
      <w:r w:rsidR="00C65675">
        <w:rPr>
          <w:rFonts w:cs="Arial"/>
          <w:snapToGrid w:val="0"/>
          <w:sz w:val="24"/>
          <w:szCs w:val="24"/>
        </w:rPr>
        <w:t>a el Estado de Oaxaca, ya que la</w:t>
      </w:r>
      <w:r w:rsidR="00C65675" w:rsidRPr="00E33F39">
        <w:rPr>
          <w:rFonts w:cs="Arial"/>
          <w:snapToGrid w:val="0"/>
          <w:sz w:val="24"/>
          <w:szCs w:val="24"/>
        </w:rPr>
        <w:t xml:space="preserve"> </w:t>
      </w:r>
      <w:r w:rsidR="00C65675">
        <w:rPr>
          <w:rFonts w:cs="Arial"/>
          <w:snapToGrid w:val="0"/>
          <w:sz w:val="24"/>
          <w:szCs w:val="24"/>
        </w:rPr>
        <w:t>A</w:t>
      </w:r>
      <w:r w:rsidR="00C65675" w:rsidRPr="00E33F39">
        <w:rPr>
          <w:rFonts w:cs="Arial"/>
          <w:snapToGrid w:val="0"/>
          <w:sz w:val="24"/>
          <w:szCs w:val="24"/>
        </w:rPr>
        <w:t>ctor</w:t>
      </w:r>
      <w:r w:rsidR="00C65675">
        <w:rPr>
          <w:rFonts w:cs="Arial"/>
          <w:snapToGrid w:val="0"/>
          <w:sz w:val="24"/>
          <w:szCs w:val="24"/>
        </w:rPr>
        <w:t>a</w:t>
      </w:r>
      <w:r w:rsidR="00C65675" w:rsidRPr="00E33F39">
        <w:rPr>
          <w:rFonts w:cs="Arial"/>
          <w:snapToGrid w:val="0"/>
          <w:sz w:val="24"/>
          <w:szCs w:val="24"/>
        </w:rPr>
        <w:t xml:space="preserve"> promueve por su propio derecho y la Aut</w:t>
      </w:r>
      <w:r w:rsidR="00C65675">
        <w:rPr>
          <w:rFonts w:cs="Arial"/>
          <w:snapToGrid w:val="0"/>
          <w:sz w:val="24"/>
          <w:szCs w:val="24"/>
        </w:rPr>
        <w:t>oridad Demandad;</w:t>
      </w:r>
      <w:r w:rsidR="00C65675" w:rsidRPr="00E33F39">
        <w:rPr>
          <w:rFonts w:cs="Arial"/>
          <w:snapToGrid w:val="0"/>
          <w:sz w:val="24"/>
          <w:szCs w:val="24"/>
        </w:rPr>
        <w:t xml:space="preserve"> exhibió copia certificada de su nombramiento y protesta de ley, documental que adquiere valor probatorio pleno en términos del artículo 203 fracción I, de la Ley que rige a este Tribunal, quedando con ello acreditada la personalidad de las partes dentro del presente juicio</w:t>
      </w:r>
      <w:r w:rsidR="00C65675">
        <w:rPr>
          <w:rFonts w:cs="Arial"/>
          <w:snapToGrid w:val="0"/>
          <w:sz w:val="24"/>
          <w:szCs w:val="24"/>
        </w:rPr>
        <w:t xml:space="preserve">.- - - - - - - - - - - - - - - - - - - - - - - - - - - - - - - - - - - - - - - - - - - - - - - - - - - - - - - - - </w:t>
      </w:r>
    </w:p>
    <w:p w14:paraId="62B72E3C" w14:textId="77777777" w:rsidR="002F09C8" w:rsidRPr="007F4C48" w:rsidRDefault="002F09C8" w:rsidP="008D0E4E">
      <w:pPr>
        <w:pStyle w:val="corte4fondo"/>
        <w:ind w:right="51" w:firstLine="0"/>
        <w:rPr>
          <w:rFonts w:cs="Arial"/>
          <w:sz w:val="24"/>
          <w:szCs w:val="24"/>
        </w:rPr>
      </w:pPr>
    </w:p>
    <w:p w14:paraId="2875AA69" w14:textId="77777777" w:rsidR="00EB180A" w:rsidRPr="007F4C48" w:rsidRDefault="00EB180A" w:rsidP="00C65675">
      <w:pPr>
        <w:spacing w:line="360" w:lineRule="auto"/>
        <w:jc w:val="both"/>
        <w:rPr>
          <w:rFonts w:ascii="Arial" w:hAnsi="Arial" w:cs="Arial"/>
          <w:sz w:val="24"/>
          <w:szCs w:val="24"/>
          <w:lang w:val="es-ES_tradnl"/>
        </w:rPr>
      </w:pPr>
      <w:r w:rsidRPr="007F4C48">
        <w:rPr>
          <w:rFonts w:ascii="Arial" w:hAnsi="Arial" w:cs="Arial"/>
          <w:b/>
          <w:sz w:val="24"/>
          <w:szCs w:val="24"/>
        </w:rPr>
        <w:t xml:space="preserve">TERCERO.- </w:t>
      </w:r>
      <w:r w:rsidRPr="007F4C48">
        <w:rPr>
          <w:rFonts w:ascii="Arial" w:hAnsi="Arial" w:cs="Arial"/>
          <w:sz w:val="24"/>
          <w:szCs w:val="24"/>
        </w:rPr>
        <w:t xml:space="preserve"> </w:t>
      </w:r>
      <w:r w:rsidR="00C65675" w:rsidRPr="003237CC">
        <w:rPr>
          <w:rFonts w:ascii="Arial" w:hAnsi="Arial" w:cs="Arial"/>
          <w:sz w:val="24"/>
          <w:szCs w:val="24"/>
          <w:lang w:val="es-ES_tradnl"/>
        </w:rPr>
        <w:t>Previo estudio d</w:t>
      </w:r>
      <w:r w:rsidR="00C65675">
        <w:rPr>
          <w:rFonts w:ascii="Arial" w:hAnsi="Arial" w:cs="Arial"/>
          <w:sz w:val="24"/>
          <w:szCs w:val="24"/>
          <w:lang w:val="es-ES_tradnl"/>
        </w:rPr>
        <w:t>e fondo del presente asunto, se</w:t>
      </w:r>
      <w:r w:rsidR="00C65675" w:rsidRPr="003237CC">
        <w:rPr>
          <w:rFonts w:ascii="Arial" w:hAnsi="Arial" w:cs="Arial"/>
          <w:sz w:val="24"/>
          <w:szCs w:val="24"/>
          <w:lang w:val="es-ES_tradnl"/>
        </w:rPr>
        <w:t xml:space="preserve"> procede </w:t>
      </w:r>
      <w:r w:rsidR="00C65675">
        <w:rPr>
          <w:rFonts w:ascii="Arial" w:hAnsi="Arial" w:cs="Arial"/>
          <w:sz w:val="24"/>
          <w:szCs w:val="24"/>
          <w:lang w:val="es-ES_tradnl"/>
        </w:rPr>
        <w:t xml:space="preserve">a </w:t>
      </w:r>
      <w:r w:rsidR="00C65675" w:rsidRPr="003237CC">
        <w:rPr>
          <w:rFonts w:ascii="Arial" w:hAnsi="Arial" w:cs="Arial"/>
          <w:sz w:val="24"/>
          <w:szCs w:val="24"/>
          <w:lang w:val="es-ES_tradnl"/>
        </w:rPr>
        <w:t>analizar, si en la especie se actualiza alguna causal de improc</w:t>
      </w:r>
      <w:r w:rsidR="00C65675">
        <w:rPr>
          <w:rFonts w:ascii="Arial" w:hAnsi="Arial" w:cs="Arial"/>
          <w:sz w:val="24"/>
          <w:szCs w:val="24"/>
          <w:lang w:val="es-ES_tradnl"/>
        </w:rPr>
        <w:t xml:space="preserve">edencia del juicio de nulidad, </w:t>
      </w:r>
      <w:r w:rsidR="00C65675" w:rsidRPr="003237CC">
        <w:rPr>
          <w:rFonts w:ascii="Arial" w:hAnsi="Arial" w:cs="Arial"/>
          <w:sz w:val="24"/>
          <w:szCs w:val="24"/>
          <w:lang w:val="es-ES_tradnl"/>
        </w:rPr>
        <w:t>que se advierta oficiosamente que impida la resolución del fondo del asunto y debiera declararse su sobreseimiento, en términos de los artículos 161 y 162 de la</w:t>
      </w:r>
      <w:r w:rsidR="00C65675" w:rsidRPr="003237CC">
        <w:rPr>
          <w:rFonts w:ascii="Arial" w:hAnsi="Arial" w:cs="Arial"/>
          <w:sz w:val="24"/>
          <w:szCs w:val="24"/>
        </w:rPr>
        <w:t xml:space="preserve"> Ley de Procedimiento y Justicia Administrativa para el Estado de Oaxaca</w:t>
      </w:r>
      <w:r w:rsidR="00C65675">
        <w:rPr>
          <w:rFonts w:ascii="Arial" w:hAnsi="Arial" w:cs="Arial"/>
          <w:sz w:val="24"/>
          <w:szCs w:val="24"/>
          <w:lang w:val="es-ES_tradnl"/>
        </w:rPr>
        <w:t>.</w:t>
      </w:r>
      <w:r w:rsidR="00C65675" w:rsidRPr="003237CC">
        <w:rPr>
          <w:rFonts w:ascii="Arial" w:hAnsi="Arial" w:cs="Arial"/>
          <w:b/>
          <w:sz w:val="24"/>
          <w:szCs w:val="24"/>
          <w:lang w:val="es-ES_tradnl"/>
        </w:rPr>
        <w:t xml:space="preserve"> </w:t>
      </w:r>
      <w:r w:rsidR="00C65675">
        <w:rPr>
          <w:rFonts w:ascii="Arial" w:hAnsi="Arial" w:cs="Arial"/>
          <w:sz w:val="24"/>
          <w:szCs w:val="24"/>
          <w:lang w:val="es-ES_tradnl"/>
        </w:rPr>
        <w:t>E</w:t>
      </w:r>
      <w:r w:rsidR="00C65675" w:rsidRPr="003237CC">
        <w:rPr>
          <w:rFonts w:ascii="Arial" w:hAnsi="Arial" w:cs="Arial"/>
          <w:sz w:val="24"/>
          <w:szCs w:val="24"/>
          <w:lang w:val="es-ES_tradnl"/>
        </w:rPr>
        <w:t xml:space="preserve">sta Quinta Sala Unitaria de Primera Instancia del Tribunal de Justicia Administrativa para el Estado de Oaxaca, advierte que no se configura alguna causal de improcedencia o sobreseimiento, por lo tanto, </w:t>
      </w:r>
      <w:r w:rsidR="00C65675" w:rsidRPr="00E50531">
        <w:rPr>
          <w:rFonts w:ascii="Arial" w:hAnsi="Arial" w:cs="Arial"/>
          <w:b/>
          <w:bCs/>
          <w:sz w:val="24"/>
          <w:szCs w:val="24"/>
          <w:lang w:val="es-ES_tradnl"/>
        </w:rPr>
        <w:t>NO SE SOBRESEE EL PRESENTE JUICIO</w:t>
      </w:r>
      <w:r w:rsidR="00C65675" w:rsidRPr="003237CC">
        <w:rPr>
          <w:rFonts w:ascii="Arial" w:hAnsi="Arial" w:cs="Arial"/>
          <w:sz w:val="24"/>
          <w:szCs w:val="24"/>
          <w:lang w:val="es-ES_tradnl"/>
        </w:rPr>
        <w:t xml:space="preserve">. - - - - </w:t>
      </w:r>
      <w:r w:rsidR="00C65675">
        <w:rPr>
          <w:rFonts w:ascii="Arial" w:hAnsi="Arial" w:cs="Arial"/>
          <w:sz w:val="24"/>
          <w:szCs w:val="24"/>
        </w:rPr>
        <w:t xml:space="preserve">- - </w:t>
      </w:r>
    </w:p>
    <w:p w14:paraId="4517463A" w14:textId="77777777" w:rsidR="00EB180A" w:rsidRPr="007F4C48" w:rsidRDefault="00EB180A" w:rsidP="00EB180A">
      <w:pPr>
        <w:spacing w:line="360" w:lineRule="auto"/>
        <w:jc w:val="both"/>
        <w:rPr>
          <w:rFonts w:ascii="Arial" w:hAnsi="Arial" w:cs="Arial"/>
          <w:b/>
          <w:sz w:val="24"/>
          <w:szCs w:val="24"/>
          <w:lang w:val="es-ES_tradnl"/>
        </w:rPr>
      </w:pPr>
    </w:p>
    <w:p w14:paraId="28EDEEDF" w14:textId="2E47691F" w:rsidR="00EB180A" w:rsidRPr="007F4C48" w:rsidRDefault="00EB180A" w:rsidP="00EB180A">
      <w:pPr>
        <w:spacing w:line="360" w:lineRule="auto"/>
        <w:jc w:val="both"/>
        <w:rPr>
          <w:rFonts w:ascii="Arial" w:hAnsi="Arial" w:cs="Arial"/>
          <w:sz w:val="24"/>
          <w:szCs w:val="24"/>
        </w:rPr>
      </w:pPr>
      <w:r w:rsidRPr="007F4C48">
        <w:rPr>
          <w:rFonts w:ascii="Arial" w:hAnsi="Arial" w:cs="Arial"/>
          <w:b/>
          <w:sz w:val="24"/>
          <w:szCs w:val="24"/>
        </w:rPr>
        <w:t>CUARTO</w:t>
      </w:r>
      <w:r w:rsidRPr="007F4C48">
        <w:rPr>
          <w:rFonts w:ascii="Arial" w:hAnsi="Arial" w:cs="Arial"/>
          <w:sz w:val="24"/>
          <w:szCs w:val="24"/>
        </w:rPr>
        <w:t>.- La Litis en el presente asunto consiste en determinar la legalidad o ilegalidad  del</w:t>
      </w:r>
      <w:r w:rsidR="00C93D89" w:rsidRPr="007F4C48">
        <w:rPr>
          <w:rFonts w:ascii="Arial" w:hAnsi="Arial" w:cs="Arial"/>
          <w:sz w:val="24"/>
          <w:szCs w:val="24"/>
        </w:rPr>
        <w:t xml:space="preserve"> </w:t>
      </w:r>
      <w:r w:rsidR="00C93D89" w:rsidRPr="007F4C48">
        <w:rPr>
          <w:rFonts w:ascii="Arial" w:hAnsi="Arial" w:cs="Arial"/>
          <w:b/>
          <w:sz w:val="24"/>
          <w:szCs w:val="24"/>
        </w:rPr>
        <w:t xml:space="preserve">acta de infracción con número de folio </w:t>
      </w:r>
      <w:r w:rsidR="00E766E6">
        <w:rPr>
          <w:rFonts w:cs="Arial"/>
          <w:b/>
        </w:rPr>
        <w:t>**********</w:t>
      </w:r>
      <w:r w:rsidR="00E766E6">
        <w:rPr>
          <w:rFonts w:cs="Arial"/>
          <w:b/>
        </w:rPr>
        <w:t xml:space="preserve"> </w:t>
      </w:r>
      <w:r w:rsidR="00C93D89" w:rsidRPr="007F4C48">
        <w:rPr>
          <w:rFonts w:ascii="Arial" w:hAnsi="Arial" w:cs="Arial"/>
          <w:b/>
          <w:sz w:val="24"/>
          <w:szCs w:val="24"/>
        </w:rPr>
        <w:t>de fecha cuatro de julio de dos mil diecinueve (04/07/2019)</w:t>
      </w:r>
      <w:r w:rsidR="00E766E6">
        <w:rPr>
          <w:rFonts w:ascii="Arial" w:hAnsi="Arial" w:cs="Arial"/>
          <w:sz w:val="24"/>
          <w:szCs w:val="24"/>
        </w:rPr>
        <w:t xml:space="preserve"> emitida por </w:t>
      </w:r>
      <w:r w:rsidR="00E766E6">
        <w:rPr>
          <w:rFonts w:cs="Arial"/>
          <w:b/>
        </w:rPr>
        <w:t>**********</w:t>
      </w:r>
      <w:r w:rsidR="00C93D89" w:rsidRPr="007F4C48">
        <w:rPr>
          <w:rFonts w:ascii="Arial" w:hAnsi="Arial" w:cs="Arial"/>
          <w:b/>
          <w:sz w:val="24"/>
          <w:szCs w:val="24"/>
        </w:rPr>
        <w:t xml:space="preserve"> PV-190 DE LA SUBDIRECCIÓN DE TRÁNSITO Y MOVILIDAD DE LA DIRECCIÓN DE SEGURIDAD PÚBLICA, VIALIDAD Y PROTECCIÓN CIUDADANA DEL MUNICIPIO DE OAXACA DE JUÁREZ</w:t>
      </w:r>
      <w:r w:rsidRPr="007F4C48">
        <w:rPr>
          <w:rFonts w:ascii="Arial" w:hAnsi="Arial" w:cs="Arial"/>
          <w:sz w:val="24"/>
          <w:szCs w:val="24"/>
        </w:rPr>
        <w:t>.</w:t>
      </w:r>
    </w:p>
    <w:p w14:paraId="2022E5AA" w14:textId="77777777" w:rsidR="00940C3E" w:rsidRDefault="00940C3E" w:rsidP="001E59DD">
      <w:pPr>
        <w:pStyle w:val="corte4fondo"/>
        <w:ind w:right="51" w:firstLine="0"/>
        <w:rPr>
          <w:sz w:val="24"/>
          <w:szCs w:val="24"/>
        </w:rPr>
      </w:pPr>
    </w:p>
    <w:p w14:paraId="4AF1A5A5" w14:textId="4ACECF13" w:rsidR="00EB180A" w:rsidRPr="007F4C48" w:rsidRDefault="00EB180A" w:rsidP="001E59DD">
      <w:pPr>
        <w:pStyle w:val="corte4fondo"/>
        <w:ind w:right="51" w:firstLine="0"/>
        <w:rPr>
          <w:sz w:val="24"/>
          <w:szCs w:val="24"/>
        </w:rPr>
      </w:pPr>
      <w:r w:rsidRPr="007F4C48">
        <w:rPr>
          <w:sz w:val="24"/>
          <w:szCs w:val="24"/>
        </w:rPr>
        <w:t xml:space="preserve">Ahora bien, esta Quinta Sala, procede al estudio del segundo concepto de impugnación hecho valer por la actora y al análisis del </w:t>
      </w:r>
      <w:r w:rsidRPr="007F4C48">
        <w:rPr>
          <w:b/>
          <w:sz w:val="24"/>
          <w:szCs w:val="24"/>
        </w:rPr>
        <w:t>acta de infracción</w:t>
      </w:r>
      <w:r w:rsidR="003463F1">
        <w:rPr>
          <w:sz w:val="24"/>
          <w:szCs w:val="24"/>
        </w:rPr>
        <w:t>, a</w:t>
      </w:r>
      <w:r w:rsidRPr="007F4C48">
        <w:rPr>
          <w:sz w:val="24"/>
          <w:szCs w:val="24"/>
        </w:rPr>
        <w:t>sí tenemos que del acta en cita se advierte que la autoridad demandada señala en la parte relativa a</w:t>
      </w:r>
      <w:r w:rsidR="001E59DD" w:rsidRPr="007F4C48">
        <w:rPr>
          <w:sz w:val="24"/>
          <w:szCs w:val="24"/>
        </w:rPr>
        <w:t xml:space="preserve"> </w:t>
      </w:r>
      <w:r w:rsidR="001E59DD" w:rsidRPr="007F4C48">
        <w:rPr>
          <w:b/>
          <w:sz w:val="24"/>
          <w:szCs w:val="24"/>
        </w:rPr>
        <w:t xml:space="preserve">MOTIVACIÓN: </w:t>
      </w:r>
      <w:r w:rsidR="001E59DD" w:rsidRPr="007F4C48">
        <w:rPr>
          <w:sz w:val="24"/>
          <w:szCs w:val="24"/>
        </w:rPr>
        <w:t>Existe señalamiento restrictivo obstru</w:t>
      </w:r>
      <w:r w:rsidR="003463F1">
        <w:rPr>
          <w:sz w:val="24"/>
          <w:szCs w:val="24"/>
        </w:rPr>
        <w:t xml:space="preserve">ye un carril de circulación. Y </w:t>
      </w:r>
      <w:r w:rsidR="001E59DD" w:rsidRPr="007F4C48">
        <w:rPr>
          <w:sz w:val="24"/>
          <w:szCs w:val="24"/>
        </w:rPr>
        <w:t xml:space="preserve">en el apartado de </w:t>
      </w:r>
      <w:r w:rsidR="001E59DD" w:rsidRPr="007F4C48">
        <w:rPr>
          <w:b/>
          <w:sz w:val="24"/>
          <w:szCs w:val="24"/>
        </w:rPr>
        <w:t xml:space="preserve">FUNDAMENTACIÓN: </w:t>
      </w:r>
      <w:r w:rsidR="001E59DD" w:rsidRPr="007F4C48">
        <w:rPr>
          <w:sz w:val="24"/>
          <w:szCs w:val="24"/>
        </w:rPr>
        <w:t xml:space="preserve">ARTÍCULO 86 FRACCIÓN XXXIII. </w:t>
      </w:r>
      <w:r w:rsidRPr="007F4C48">
        <w:rPr>
          <w:b/>
          <w:sz w:val="24"/>
          <w:szCs w:val="24"/>
        </w:rPr>
        <w:t xml:space="preserve">OBSERVACIONES: </w:t>
      </w:r>
      <w:r w:rsidR="001E59DD" w:rsidRPr="007F4C48">
        <w:rPr>
          <w:sz w:val="24"/>
          <w:szCs w:val="24"/>
        </w:rPr>
        <w:t>No hizo ninguna</w:t>
      </w:r>
      <w:r w:rsidR="00940C3E">
        <w:rPr>
          <w:sz w:val="24"/>
          <w:szCs w:val="24"/>
        </w:rPr>
        <w:t>. Por su parte el citado precepto indica:</w:t>
      </w:r>
    </w:p>
    <w:p w14:paraId="3B31887A" w14:textId="076DCE77" w:rsidR="007F4C48" w:rsidRPr="007F4C48" w:rsidRDefault="00EB180A" w:rsidP="00940C3E">
      <w:pPr>
        <w:autoSpaceDE w:val="0"/>
        <w:autoSpaceDN w:val="0"/>
        <w:adjustRightInd w:val="0"/>
        <w:spacing w:line="360" w:lineRule="auto"/>
        <w:rPr>
          <w:rFonts w:ascii="Arial" w:eastAsiaTheme="minorHAnsi" w:hAnsi="Arial" w:cs="Arial"/>
          <w:sz w:val="24"/>
          <w:szCs w:val="22"/>
          <w:lang w:val="es-MX" w:eastAsia="en-US"/>
        </w:rPr>
      </w:pPr>
      <w:r w:rsidRPr="007F4C48">
        <w:rPr>
          <w:rFonts w:ascii="Arial" w:eastAsiaTheme="minorHAnsi" w:hAnsi="Arial" w:cs="Arial"/>
          <w:b/>
          <w:bCs/>
          <w:sz w:val="24"/>
          <w:szCs w:val="24"/>
          <w:lang w:val="es-MX" w:eastAsia="en-US"/>
        </w:rPr>
        <w:t xml:space="preserve">ARTÍCULO </w:t>
      </w:r>
      <w:r w:rsidR="007F4C48" w:rsidRPr="007F4C48">
        <w:rPr>
          <w:rFonts w:ascii="Arial" w:eastAsiaTheme="minorHAnsi" w:hAnsi="Arial" w:cs="Arial"/>
          <w:b/>
          <w:bCs/>
          <w:sz w:val="24"/>
          <w:szCs w:val="24"/>
          <w:lang w:val="es-MX" w:eastAsia="en-US"/>
        </w:rPr>
        <w:t>86:</w:t>
      </w:r>
      <w:r w:rsidR="007F4C48" w:rsidRPr="007F4C48">
        <w:rPr>
          <w:rFonts w:ascii="Arial" w:eastAsiaTheme="minorHAnsi" w:hAnsi="Arial" w:cs="Arial"/>
          <w:sz w:val="22"/>
          <w:szCs w:val="22"/>
          <w:lang w:val="es-MX" w:eastAsia="en-US"/>
        </w:rPr>
        <w:t xml:space="preserve"> </w:t>
      </w:r>
      <w:r w:rsidR="007F4C48" w:rsidRPr="007F4C48">
        <w:rPr>
          <w:rFonts w:ascii="Arial" w:eastAsiaTheme="minorHAnsi" w:hAnsi="Arial" w:cs="Arial"/>
          <w:sz w:val="24"/>
          <w:szCs w:val="22"/>
          <w:lang w:val="es-MX" w:eastAsia="en-US"/>
        </w:rPr>
        <w:t>Queda prohibido el estacionamiento:</w:t>
      </w:r>
      <w:r w:rsidR="00940C3E">
        <w:rPr>
          <w:rFonts w:ascii="Arial" w:eastAsiaTheme="minorHAnsi" w:hAnsi="Arial" w:cs="Arial"/>
          <w:sz w:val="24"/>
          <w:szCs w:val="22"/>
          <w:lang w:val="es-MX" w:eastAsia="en-US"/>
        </w:rPr>
        <w:t xml:space="preserve"> </w:t>
      </w:r>
      <w:r w:rsidR="007F4C48" w:rsidRPr="007F4C48">
        <w:rPr>
          <w:rFonts w:ascii="Arial" w:eastAsiaTheme="minorHAnsi" w:hAnsi="Arial" w:cs="Arial"/>
          <w:b/>
          <w:bCs/>
          <w:sz w:val="24"/>
          <w:szCs w:val="22"/>
          <w:lang w:val="es-MX" w:eastAsia="en-US"/>
        </w:rPr>
        <w:t xml:space="preserve">XXXIII. </w:t>
      </w:r>
      <w:r w:rsidR="007F4C48" w:rsidRPr="007F4C48">
        <w:rPr>
          <w:rFonts w:ascii="Arial" w:eastAsiaTheme="minorHAnsi" w:hAnsi="Arial" w:cs="Arial"/>
          <w:sz w:val="24"/>
          <w:szCs w:val="22"/>
          <w:lang w:val="es-MX" w:eastAsia="en-US"/>
        </w:rPr>
        <w:t>En los demás lugares que determine la Comisaría de Vialidad y donde exista</w:t>
      </w:r>
      <w:r w:rsidR="008463B4">
        <w:rPr>
          <w:rFonts w:ascii="Arial" w:eastAsiaTheme="minorHAnsi" w:hAnsi="Arial" w:cs="Arial"/>
          <w:sz w:val="24"/>
          <w:szCs w:val="22"/>
          <w:lang w:val="es-MX" w:eastAsia="en-US"/>
        </w:rPr>
        <w:t xml:space="preserve"> </w:t>
      </w:r>
      <w:r w:rsidR="007F4C48" w:rsidRPr="007F4C48">
        <w:rPr>
          <w:rFonts w:ascii="Arial" w:eastAsiaTheme="minorHAnsi" w:hAnsi="Arial" w:cs="Arial"/>
          <w:sz w:val="24"/>
          <w:szCs w:val="22"/>
          <w:lang w:val="es-MX" w:eastAsia="en-US"/>
        </w:rPr>
        <w:t>señalamiento restrictivo.</w:t>
      </w:r>
    </w:p>
    <w:p w14:paraId="764D7B3F" w14:textId="77777777" w:rsidR="007F4C48" w:rsidRPr="007F4C48" w:rsidRDefault="007F4C48" w:rsidP="007F4C48">
      <w:pPr>
        <w:autoSpaceDE w:val="0"/>
        <w:autoSpaceDN w:val="0"/>
        <w:adjustRightInd w:val="0"/>
        <w:spacing w:line="360" w:lineRule="auto"/>
        <w:rPr>
          <w:rFonts w:ascii="Arial" w:eastAsiaTheme="minorHAnsi" w:hAnsi="Arial" w:cs="Arial"/>
          <w:b/>
          <w:bCs/>
          <w:sz w:val="24"/>
          <w:szCs w:val="24"/>
          <w:lang w:val="es-MX" w:eastAsia="en-US"/>
        </w:rPr>
      </w:pPr>
    </w:p>
    <w:p w14:paraId="157E124E" w14:textId="270E5A2B" w:rsidR="00EB180A" w:rsidRPr="00C470B3" w:rsidRDefault="00EB180A" w:rsidP="00EB180A">
      <w:pPr>
        <w:pStyle w:val="corte4fondo"/>
        <w:ind w:right="51" w:firstLine="0"/>
        <w:rPr>
          <w:sz w:val="24"/>
          <w:szCs w:val="24"/>
        </w:rPr>
      </w:pPr>
      <w:r w:rsidRPr="007F4C48">
        <w:rPr>
          <w:sz w:val="24"/>
          <w:szCs w:val="24"/>
        </w:rPr>
        <w:t>De lo anterior se desprende que resulta fundado el concepto</w:t>
      </w:r>
      <w:r w:rsidR="003463F1">
        <w:rPr>
          <w:sz w:val="24"/>
          <w:szCs w:val="24"/>
        </w:rPr>
        <w:t xml:space="preserve"> de</w:t>
      </w:r>
      <w:r w:rsidRPr="007F4C48">
        <w:rPr>
          <w:sz w:val="24"/>
          <w:szCs w:val="24"/>
        </w:rPr>
        <w:t xml:space="preserve"> impugnación hecho valer por la actor</w:t>
      </w:r>
      <w:r w:rsidR="005C0FCC" w:rsidRPr="007F4C48">
        <w:rPr>
          <w:sz w:val="24"/>
          <w:szCs w:val="24"/>
        </w:rPr>
        <w:t>a</w:t>
      </w:r>
      <w:r w:rsidR="00004EA8">
        <w:rPr>
          <w:sz w:val="24"/>
          <w:szCs w:val="24"/>
        </w:rPr>
        <w:t xml:space="preserve"> en el sentido de que la acta de infracción carece de la debida motivación y</w:t>
      </w:r>
      <w:r w:rsidRPr="007F4C48">
        <w:rPr>
          <w:sz w:val="24"/>
          <w:szCs w:val="24"/>
        </w:rPr>
        <w:t xml:space="preserve"> violatoria de la garantía de legalidad prevista en el artículo 16 constitucional, toda vez  que</w:t>
      </w:r>
      <w:r w:rsidR="00EE23EA" w:rsidRPr="007F4C48">
        <w:rPr>
          <w:sz w:val="24"/>
          <w:szCs w:val="24"/>
        </w:rPr>
        <w:t xml:space="preserve"> en dicho act</w:t>
      </w:r>
      <w:r w:rsidR="00004EA8">
        <w:rPr>
          <w:sz w:val="24"/>
          <w:szCs w:val="24"/>
        </w:rPr>
        <w:t>a</w:t>
      </w:r>
      <w:r w:rsidR="00EE23EA" w:rsidRPr="007F4C48">
        <w:rPr>
          <w:sz w:val="24"/>
          <w:szCs w:val="24"/>
        </w:rPr>
        <w:t xml:space="preserve"> </w:t>
      </w:r>
      <w:r w:rsidR="00C470B3">
        <w:rPr>
          <w:sz w:val="24"/>
          <w:szCs w:val="24"/>
        </w:rPr>
        <w:t xml:space="preserve">no </w:t>
      </w:r>
      <w:r w:rsidR="00004EA8">
        <w:rPr>
          <w:sz w:val="24"/>
          <w:szCs w:val="24"/>
        </w:rPr>
        <w:t xml:space="preserve">se </w:t>
      </w:r>
      <w:r w:rsidR="00C470B3">
        <w:rPr>
          <w:sz w:val="24"/>
          <w:szCs w:val="24"/>
        </w:rPr>
        <w:t xml:space="preserve">establece que </w:t>
      </w:r>
      <w:r w:rsidR="00004EA8">
        <w:rPr>
          <w:sz w:val="24"/>
          <w:szCs w:val="24"/>
        </w:rPr>
        <w:t xml:space="preserve">en dicho </w:t>
      </w:r>
      <w:r w:rsidR="00C470B3">
        <w:rPr>
          <w:sz w:val="24"/>
          <w:szCs w:val="24"/>
        </w:rPr>
        <w:t xml:space="preserve"> lugar este prohibido</w:t>
      </w:r>
      <w:r w:rsidR="00004EA8">
        <w:rPr>
          <w:sz w:val="24"/>
          <w:szCs w:val="24"/>
        </w:rPr>
        <w:t xml:space="preserve"> el estacionamiento, </w:t>
      </w:r>
      <w:r w:rsidR="00C470B3">
        <w:rPr>
          <w:sz w:val="24"/>
          <w:szCs w:val="24"/>
        </w:rPr>
        <w:t xml:space="preserve"> porque lo haya </w:t>
      </w:r>
      <w:r w:rsidR="00C470B3" w:rsidRPr="007F4C48">
        <w:rPr>
          <w:rFonts w:eastAsiaTheme="minorHAnsi" w:cs="Arial"/>
          <w:sz w:val="24"/>
          <w:szCs w:val="22"/>
          <w:lang w:val="es-MX" w:eastAsia="en-US"/>
        </w:rPr>
        <w:t>determin</w:t>
      </w:r>
      <w:r w:rsidR="00C470B3">
        <w:rPr>
          <w:rFonts w:eastAsiaTheme="minorHAnsi" w:cs="Arial"/>
          <w:sz w:val="24"/>
          <w:szCs w:val="22"/>
          <w:lang w:val="es-MX" w:eastAsia="en-US"/>
        </w:rPr>
        <w:t>ado</w:t>
      </w:r>
      <w:r w:rsidR="00C470B3" w:rsidRPr="007F4C48">
        <w:rPr>
          <w:rFonts w:eastAsiaTheme="minorHAnsi" w:cs="Arial"/>
          <w:sz w:val="24"/>
          <w:szCs w:val="22"/>
          <w:lang w:val="es-MX" w:eastAsia="en-US"/>
        </w:rPr>
        <w:t xml:space="preserve"> la Comisaría de Vialidad y donde exista</w:t>
      </w:r>
      <w:r w:rsidR="00C470B3">
        <w:rPr>
          <w:rFonts w:eastAsiaTheme="minorHAnsi" w:cs="Arial"/>
          <w:sz w:val="24"/>
          <w:szCs w:val="22"/>
          <w:lang w:val="es-MX" w:eastAsia="en-US"/>
        </w:rPr>
        <w:t xml:space="preserve"> </w:t>
      </w:r>
      <w:r w:rsidR="00C470B3" w:rsidRPr="007F4C48">
        <w:rPr>
          <w:rFonts w:eastAsiaTheme="minorHAnsi" w:cs="Arial"/>
          <w:sz w:val="24"/>
          <w:szCs w:val="22"/>
          <w:lang w:val="es-MX" w:eastAsia="en-US"/>
        </w:rPr>
        <w:t>señalamiento restrictivo</w:t>
      </w:r>
      <w:r w:rsidR="00C470B3">
        <w:rPr>
          <w:rFonts w:eastAsiaTheme="minorHAnsi" w:cs="Arial"/>
          <w:sz w:val="24"/>
          <w:szCs w:val="22"/>
          <w:lang w:val="es-MX" w:eastAsia="en-US"/>
        </w:rPr>
        <w:t>, sin describir que clase de señalamiento contenía ya sea vertical, horizontal, con rayas, con palabras, símbolos, o con una leyenda o signos preventivos</w:t>
      </w:r>
      <w:r w:rsidR="003463F1">
        <w:rPr>
          <w:rFonts w:eastAsiaTheme="minorHAnsi" w:cs="Arial"/>
          <w:sz w:val="24"/>
          <w:szCs w:val="22"/>
          <w:lang w:val="es-MX" w:eastAsia="en-US"/>
        </w:rPr>
        <w:t xml:space="preserve">, restrictivos o informativos, </w:t>
      </w:r>
      <w:r w:rsidR="00C470B3">
        <w:rPr>
          <w:rFonts w:eastAsiaTheme="minorHAnsi" w:cs="Arial"/>
          <w:sz w:val="24"/>
          <w:szCs w:val="22"/>
          <w:lang w:val="es-MX" w:eastAsia="en-US"/>
        </w:rPr>
        <w:t>por lo que al actor</w:t>
      </w:r>
      <w:r w:rsidR="00C470B3">
        <w:rPr>
          <w:sz w:val="24"/>
          <w:szCs w:val="24"/>
        </w:rPr>
        <w:t xml:space="preserve"> al desconocer</w:t>
      </w:r>
      <w:r w:rsidR="005C0FCC" w:rsidRPr="007F4C48">
        <w:rPr>
          <w:rFonts w:cs="Arial"/>
          <w:sz w:val="24"/>
          <w:szCs w:val="24"/>
        </w:rPr>
        <w:t xml:space="preserve"> </w:t>
      </w:r>
      <w:r w:rsidR="00C470B3">
        <w:rPr>
          <w:rFonts w:cs="Arial"/>
          <w:sz w:val="24"/>
          <w:szCs w:val="24"/>
        </w:rPr>
        <w:t xml:space="preserve">la </w:t>
      </w:r>
      <w:r w:rsidR="005C0FCC" w:rsidRPr="007F4C48">
        <w:rPr>
          <w:rFonts w:cs="Arial"/>
          <w:sz w:val="24"/>
          <w:szCs w:val="24"/>
        </w:rPr>
        <w:t>descripción del contenido de dicho señalamiento</w:t>
      </w:r>
      <w:r w:rsidR="00C470B3">
        <w:rPr>
          <w:rFonts w:cs="Arial"/>
          <w:sz w:val="24"/>
          <w:szCs w:val="24"/>
        </w:rPr>
        <w:t xml:space="preserve"> </w:t>
      </w:r>
      <w:r w:rsidR="006758D4">
        <w:rPr>
          <w:rFonts w:cs="Arial"/>
          <w:sz w:val="24"/>
          <w:szCs w:val="24"/>
        </w:rPr>
        <w:t xml:space="preserve">lo </w:t>
      </w:r>
      <w:r w:rsidR="005C0FCC" w:rsidRPr="007F4C48">
        <w:rPr>
          <w:rFonts w:cs="Arial"/>
          <w:sz w:val="24"/>
          <w:szCs w:val="24"/>
        </w:rPr>
        <w:t>deja en estado de indefensión violando</w:t>
      </w:r>
      <w:r w:rsidR="006758D4">
        <w:rPr>
          <w:rFonts w:cs="Arial"/>
          <w:sz w:val="24"/>
          <w:szCs w:val="24"/>
        </w:rPr>
        <w:t xml:space="preserve"> con ese actuar</w:t>
      </w:r>
      <w:r w:rsidR="005C0FCC" w:rsidRPr="007F4C48">
        <w:rPr>
          <w:rFonts w:cs="Arial"/>
          <w:sz w:val="24"/>
          <w:szCs w:val="24"/>
        </w:rPr>
        <w:t xml:space="preserve"> lo previsto en el artículo en comento</w:t>
      </w:r>
      <w:r w:rsidRPr="007F4C48">
        <w:rPr>
          <w:sz w:val="24"/>
          <w:szCs w:val="24"/>
        </w:rPr>
        <w:t xml:space="preserve"> </w:t>
      </w:r>
      <w:r w:rsidR="00C470B3">
        <w:rPr>
          <w:sz w:val="24"/>
          <w:szCs w:val="24"/>
        </w:rPr>
        <w:t>al no establecer en el acta</w:t>
      </w:r>
      <w:r w:rsidRPr="007F4C48">
        <w:rPr>
          <w:rFonts w:cs="Arial"/>
          <w:sz w:val="24"/>
          <w:szCs w:val="24"/>
        </w:rPr>
        <w:t xml:space="preserve"> las razones</w:t>
      </w:r>
      <w:r w:rsidR="00C470B3">
        <w:rPr>
          <w:rFonts w:cs="Arial"/>
          <w:sz w:val="24"/>
          <w:szCs w:val="24"/>
        </w:rPr>
        <w:t xml:space="preserve"> particulares</w:t>
      </w:r>
      <w:r w:rsidRPr="007F4C48">
        <w:rPr>
          <w:rFonts w:cs="Arial"/>
          <w:sz w:val="24"/>
          <w:szCs w:val="24"/>
        </w:rPr>
        <w:t>,</w:t>
      </w:r>
      <w:r w:rsidR="00C470B3">
        <w:rPr>
          <w:rFonts w:cs="Arial"/>
          <w:sz w:val="24"/>
          <w:szCs w:val="24"/>
        </w:rPr>
        <w:t xml:space="preserve"> causas inmediatas y</w:t>
      </w:r>
      <w:r w:rsidRPr="007F4C48">
        <w:rPr>
          <w:rFonts w:cs="Arial"/>
          <w:sz w:val="24"/>
          <w:szCs w:val="24"/>
        </w:rPr>
        <w:t xml:space="preserve"> circunstancias especiales que llevaron a esta autoridad a concluir que en el caso particular encuadraba el supuesto</w:t>
      </w:r>
      <w:r w:rsidR="006758D4">
        <w:rPr>
          <w:rFonts w:cs="Arial"/>
          <w:sz w:val="24"/>
          <w:szCs w:val="24"/>
        </w:rPr>
        <w:t xml:space="preserve"> normativo de ser sancionado</w:t>
      </w:r>
      <w:r w:rsidRPr="007F4C48">
        <w:rPr>
          <w:rFonts w:cs="Arial"/>
          <w:sz w:val="24"/>
          <w:szCs w:val="24"/>
        </w:rPr>
        <w:t xml:space="preserve">; por lo que al no precisar </w:t>
      </w:r>
      <w:r w:rsidR="006758D4">
        <w:rPr>
          <w:rFonts w:cs="Arial"/>
          <w:sz w:val="24"/>
          <w:szCs w:val="24"/>
        </w:rPr>
        <w:t>las circunstancias de modo,</w:t>
      </w:r>
      <w:r w:rsidRPr="007F4C48">
        <w:rPr>
          <w:rFonts w:cs="Arial"/>
          <w:sz w:val="24"/>
          <w:szCs w:val="24"/>
        </w:rPr>
        <w:t xml:space="preserve"> tiempo</w:t>
      </w:r>
      <w:r w:rsidR="006758D4">
        <w:rPr>
          <w:rFonts w:cs="Arial"/>
          <w:sz w:val="24"/>
          <w:szCs w:val="24"/>
        </w:rPr>
        <w:t xml:space="preserve"> y</w:t>
      </w:r>
      <w:r w:rsidRPr="007F4C48">
        <w:rPr>
          <w:rFonts w:cs="Arial"/>
          <w:sz w:val="24"/>
          <w:szCs w:val="24"/>
        </w:rPr>
        <w:t xml:space="preserve"> lugar</w:t>
      </w:r>
      <w:r w:rsidR="006758D4">
        <w:rPr>
          <w:rFonts w:cs="Arial"/>
          <w:sz w:val="24"/>
          <w:szCs w:val="24"/>
        </w:rPr>
        <w:t xml:space="preserve"> en que acontecieron los hechos y la </w:t>
      </w:r>
      <w:r w:rsidRPr="007F4C48">
        <w:rPr>
          <w:rFonts w:cs="Arial"/>
          <w:sz w:val="24"/>
          <w:szCs w:val="24"/>
        </w:rPr>
        <w:t xml:space="preserve"> conducta </w:t>
      </w:r>
      <w:r w:rsidR="00C470B3">
        <w:rPr>
          <w:rFonts w:cs="Arial"/>
          <w:sz w:val="24"/>
          <w:szCs w:val="24"/>
        </w:rPr>
        <w:t>del actor</w:t>
      </w:r>
      <w:r w:rsidRPr="007F4C48">
        <w:rPr>
          <w:rFonts w:cs="Arial"/>
          <w:sz w:val="24"/>
          <w:szCs w:val="24"/>
        </w:rPr>
        <w:t>, hace</w:t>
      </w:r>
      <w:r w:rsidR="00C470B3">
        <w:rPr>
          <w:rFonts w:cs="Arial"/>
          <w:sz w:val="24"/>
          <w:szCs w:val="24"/>
        </w:rPr>
        <w:t xml:space="preserve"> </w:t>
      </w:r>
      <w:r w:rsidRPr="007F4C48">
        <w:rPr>
          <w:rFonts w:cs="Arial"/>
          <w:sz w:val="24"/>
          <w:szCs w:val="24"/>
        </w:rPr>
        <w:t>una presunción sin especificar  porque</w:t>
      </w:r>
      <w:r w:rsidR="006758D4">
        <w:rPr>
          <w:rFonts w:cs="Arial"/>
          <w:sz w:val="24"/>
          <w:szCs w:val="24"/>
        </w:rPr>
        <w:t xml:space="preserve"> </w:t>
      </w:r>
      <w:r w:rsidR="00C470B3">
        <w:rPr>
          <w:rFonts w:cs="Arial"/>
          <w:sz w:val="24"/>
          <w:szCs w:val="24"/>
        </w:rPr>
        <w:t xml:space="preserve"> consideró </w:t>
      </w:r>
      <w:r w:rsidR="006758D4">
        <w:rPr>
          <w:rFonts w:cs="Arial"/>
          <w:sz w:val="24"/>
          <w:szCs w:val="24"/>
        </w:rPr>
        <w:t xml:space="preserve"> a</w:t>
      </w:r>
      <w:r w:rsidR="003463F1">
        <w:rPr>
          <w:rFonts w:cs="Arial"/>
          <w:sz w:val="24"/>
          <w:szCs w:val="24"/>
        </w:rPr>
        <w:t xml:space="preserve"> </w:t>
      </w:r>
      <w:r w:rsidR="006758D4">
        <w:rPr>
          <w:rFonts w:cs="Arial"/>
          <w:sz w:val="24"/>
          <w:szCs w:val="24"/>
        </w:rPr>
        <w:t>l</w:t>
      </w:r>
      <w:r w:rsidR="003463F1">
        <w:rPr>
          <w:rFonts w:cs="Arial"/>
          <w:sz w:val="24"/>
          <w:szCs w:val="24"/>
        </w:rPr>
        <w:t>a</w:t>
      </w:r>
      <w:r w:rsidR="006758D4">
        <w:rPr>
          <w:rFonts w:cs="Arial"/>
          <w:sz w:val="24"/>
          <w:szCs w:val="24"/>
        </w:rPr>
        <w:t xml:space="preserve"> </w:t>
      </w:r>
      <w:r w:rsidR="00C470B3">
        <w:rPr>
          <w:rFonts w:cs="Arial"/>
          <w:sz w:val="24"/>
          <w:szCs w:val="24"/>
        </w:rPr>
        <w:t>actor</w:t>
      </w:r>
      <w:r w:rsidR="003463F1">
        <w:rPr>
          <w:rFonts w:cs="Arial"/>
          <w:sz w:val="24"/>
          <w:szCs w:val="24"/>
        </w:rPr>
        <w:t>a</w:t>
      </w:r>
      <w:r w:rsidR="00C470B3">
        <w:rPr>
          <w:rFonts w:cs="Arial"/>
          <w:sz w:val="24"/>
          <w:szCs w:val="24"/>
        </w:rPr>
        <w:t xml:space="preserve"> </w:t>
      </w:r>
      <w:r w:rsidR="006758D4">
        <w:rPr>
          <w:rFonts w:cs="Arial"/>
          <w:sz w:val="24"/>
          <w:szCs w:val="24"/>
        </w:rPr>
        <w:t>infractor</w:t>
      </w:r>
      <w:r w:rsidR="003463F1">
        <w:rPr>
          <w:rFonts w:cs="Arial"/>
          <w:sz w:val="24"/>
          <w:szCs w:val="24"/>
        </w:rPr>
        <w:t>a</w:t>
      </w:r>
      <w:r w:rsidR="006758D4">
        <w:rPr>
          <w:rFonts w:cs="Arial"/>
          <w:sz w:val="24"/>
          <w:szCs w:val="24"/>
        </w:rPr>
        <w:t xml:space="preserve"> al encuadrar su actuar en la</w:t>
      </w:r>
      <w:r w:rsidR="00C470B3">
        <w:rPr>
          <w:rFonts w:cs="Arial"/>
          <w:sz w:val="24"/>
          <w:szCs w:val="24"/>
        </w:rPr>
        <w:t xml:space="preserve"> hip</w:t>
      </w:r>
      <w:r w:rsidR="006758D4">
        <w:rPr>
          <w:rFonts w:cs="Arial"/>
          <w:sz w:val="24"/>
          <w:szCs w:val="24"/>
        </w:rPr>
        <w:t>ó</w:t>
      </w:r>
      <w:r w:rsidR="00C470B3">
        <w:rPr>
          <w:rFonts w:cs="Arial"/>
          <w:sz w:val="24"/>
          <w:szCs w:val="24"/>
        </w:rPr>
        <w:t>tesis contenida en</w:t>
      </w:r>
      <w:r w:rsidR="006758D4">
        <w:rPr>
          <w:rFonts w:cs="Arial"/>
          <w:sz w:val="24"/>
          <w:szCs w:val="24"/>
        </w:rPr>
        <w:t xml:space="preserve"> </w:t>
      </w:r>
      <w:r w:rsidR="00C470B3">
        <w:rPr>
          <w:rFonts w:cs="Arial"/>
          <w:sz w:val="24"/>
          <w:szCs w:val="24"/>
        </w:rPr>
        <w:t>dicha norma,</w:t>
      </w:r>
      <w:r w:rsidR="00004EA8">
        <w:rPr>
          <w:rFonts w:cs="Arial"/>
          <w:sz w:val="24"/>
          <w:szCs w:val="24"/>
        </w:rPr>
        <w:t xml:space="preserve"> </w:t>
      </w:r>
      <w:r w:rsidRPr="007F4C48">
        <w:rPr>
          <w:sz w:val="24"/>
          <w:szCs w:val="24"/>
        </w:rPr>
        <w:t xml:space="preserve"> </w:t>
      </w:r>
      <w:r w:rsidR="003463F1">
        <w:rPr>
          <w:sz w:val="24"/>
          <w:szCs w:val="24"/>
        </w:rPr>
        <w:t>incumpliendo con</w:t>
      </w:r>
      <w:r w:rsidRPr="007F4C48">
        <w:rPr>
          <w:sz w:val="24"/>
          <w:szCs w:val="24"/>
        </w:rPr>
        <w:t xml:space="preserve"> la obligación de fundar y motivar debidamente el acta como le impone la fracción V del artículo </w:t>
      </w:r>
      <w:r w:rsidR="003463F1">
        <w:rPr>
          <w:sz w:val="24"/>
          <w:szCs w:val="24"/>
        </w:rPr>
        <w:t xml:space="preserve">17 de la Ley de Procedimiento y </w:t>
      </w:r>
      <w:r w:rsidRPr="007F4C48">
        <w:rPr>
          <w:sz w:val="24"/>
          <w:szCs w:val="24"/>
        </w:rPr>
        <w:t>Justicia Administrativa para el Estado de Oaxaca.</w:t>
      </w:r>
    </w:p>
    <w:p w14:paraId="2090FBE7" w14:textId="77777777" w:rsidR="00EB180A" w:rsidRPr="007F4C48" w:rsidRDefault="00EB180A" w:rsidP="00EB180A">
      <w:pPr>
        <w:pStyle w:val="corte4fondo"/>
        <w:ind w:right="51" w:firstLine="0"/>
        <w:rPr>
          <w:sz w:val="24"/>
          <w:szCs w:val="24"/>
        </w:rPr>
      </w:pPr>
    </w:p>
    <w:p w14:paraId="751C7DEB" w14:textId="00B32428" w:rsidR="00EB180A" w:rsidRPr="007F4C48" w:rsidRDefault="00EB180A" w:rsidP="00485076">
      <w:pPr>
        <w:pStyle w:val="corte4fondo"/>
        <w:ind w:right="51" w:firstLine="0"/>
        <w:rPr>
          <w:b/>
          <w:sz w:val="24"/>
          <w:szCs w:val="24"/>
        </w:rPr>
      </w:pPr>
      <w:r w:rsidRPr="007F4C48">
        <w:rPr>
          <w:sz w:val="24"/>
          <w:szCs w:val="24"/>
        </w:rPr>
        <w:t xml:space="preserve">De lo anterior se desprende que el razonamiento hecho por la Autoridad emisora debió ser claro, preciso, y detallando de forma comprensible del porqué está interfiriendo en la esfera jurídica del infractor, demostrando la conducta antijurídica </w:t>
      </w:r>
      <w:r w:rsidRPr="007F4C48">
        <w:rPr>
          <w:sz w:val="24"/>
          <w:szCs w:val="24"/>
        </w:rPr>
        <w:lastRenderedPageBreak/>
        <w:t xml:space="preserve">realizada por este y que norma resulta aplicable al caso, lo que la especie no aconteció, dejando al administrado en estado de indefensión al ignorar los elementos que llevó a la autoridad a emitir el </w:t>
      </w:r>
      <w:r w:rsidR="00825EDF">
        <w:rPr>
          <w:sz w:val="24"/>
          <w:szCs w:val="24"/>
        </w:rPr>
        <w:t xml:space="preserve">acto, provocando la ilegalidad </w:t>
      </w:r>
      <w:r w:rsidR="007F4C48" w:rsidRPr="007F4C48">
        <w:rPr>
          <w:sz w:val="24"/>
          <w:szCs w:val="24"/>
        </w:rPr>
        <w:t xml:space="preserve">del </w:t>
      </w:r>
      <w:r w:rsidR="007F4C48" w:rsidRPr="007F4C48">
        <w:rPr>
          <w:rFonts w:cs="Arial"/>
          <w:b/>
          <w:sz w:val="24"/>
          <w:szCs w:val="24"/>
          <w:lang w:val="es-MX"/>
        </w:rPr>
        <w:t>acta de infr</w:t>
      </w:r>
      <w:r w:rsidR="00E766E6">
        <w:rPr>
          <w:rFonts w:cs="Arial"/>
          <w:b/>
          <w:sz w:val="24"/>
          <w:szCs w:val="24"/>
          <w:lang w:val="es-MX"/>
        </w:rPr>
        <w:t xml:space="preserve">acción con número de folio </w:t>
      </w:r>
      <w:r w:rsidR="00E766E6">
        <w:rPr>
          <w:rFonts w:cs="Arial"/>
          <w:b/>
          <w:sz w:val="20"/>
        </w:rPr>
        <w:t>**********</w:t>
      </w:r>
      <w:r w:rsidR="007F4C48" w:rsidRPr="007F4C48">
        <w:rPr>
          <w:rFonts w:cs="Arial"/>
          <w:b/>
          <w:sz w:val="24"/>
          <w:szCs w:val="24"/>
          <w:lang w:val="es-MX"/>
        </w:rPr>
        <w:t xml:space="preserve"> de fecha cuatro de julio de dos mil diecinueve (04/07/2019)</w:t>
      </w:r>
      <w:r w:rsidR="007F4C48" w:rsidRPr="007F4C48">
        <w:rPr>
          <w:rFonts w:cs="Arial"/>
          <w:sz w:val="24"/>
          <w:szCs w:val="24"/>
          <w:lang w:val="es-MX"/>
        </w:rPr>
        <w:t xml:space="preserve"> emitida por </w:t>
      </w:r>
      <w:r w:rsidR="00E766E6">
        <w:rPr>
          <w:rFonts w:cs="Arial"/>
          <w:b/>
          <w:sz w:val="20"/>
        </w:rPr>
        <w:t>**********</w:t>
      </w:r>
      <w:r w:rsidR="007F4C48" w:rsidRPr="007F4C48">
        <w:rPr>
          <w:rFonts w:cs="Arial"/>
          <w:b/>
          <w:sz w:val="24"/>
          <w:szCs w:val="24"/>
          <w:lang w:val="es-MX"/>
        </w:rPr>
        <w:t xml:space="preserve"> PV-190 DE LA SUBDIRECCIÓN DE TRÁNSITO Y MOVILIDAD DE LA DIRECCIÓN DE SEGURIDAD PÚBLICA, VIALIDAD Y PROTECCIÓN CIUDADANA DEL MUNICIPIO DE OAXACA DE JUÁREZ</w:t>
      </w:r>
      <w:r w:rsidRPr="007F4C48">
        <w:rPr>
          <w:b/>
          <w:bCs/>
          <w:sz w:val="24"/>
          <w:szCs w:val="24"/>
        </w:rPr>
        <w:t>,</w:t>
      </w:r>
      <w:r w:rsidRPr="007F4C48">
        <w:rPr>
          <w:sz w:val="24"/>
          <w:szCs w:val="24"/>
        </w:rPr>
        <w:t xml:space="preserve"> al vulnerar la obligación de fundar y motivar debidamente el acto,</w:t>
      </w:r>
      <w:r w:rsidR="00825EDF">
        <w:rPr>
          <w:sz w:val="24"/>
          <w:szCs w:val="24"/>
        </w:rPr>
        <w:t xml:space="preserve"> conforme lo exige la fracción V del artículo </w:t>
      </w:r>
      <w:r w:rsidRPr="007F4C48">
        <w:rPr>
          <w:sz w:val="24"/>
          <w:szCs w:val="24"/>
        </w:rPr>
        <w:t>17 de la Ley de Procedimiento y Justicia Administrativa para el Estado de  Oaxaca.</w:t>
      </w:r>
    </w:p>
    <w:p w14:paraId="611798A1" w14:textId="77777777" w:rsidR="00EB180A" w:rsidRPr="007F4C48" w:rsidRDefault="00EB180A" w:rsidP="00EB180A">
      <w:pPr>
        <w:pStyle w:val="corte4fondo"/>
        <w:ind w:right="-516" w:firstLine="0"/>
        <w:rPr>
          <w:sz w:val="24"/>
          <w:szCs w:val="24"/>
        </w:rPr>
      </w:pPr>
    </w:p>
    <w:p w14:paraId="614746DB" w14:textId="77777777" w:rsidR="00EB180A" w:rsidRPr="007F4C48" w:rsidRDefault="00EB180A" w:rsidP="00485076">
      <w:pPr>
        <w:pStyle w:val="corte4fondo"/>
        <w:ind w:right="51" w:firstLine="0"/>
        <w:rPr>
          <w:sz w:val="24"/>
          <w:szCs w:val="24"/>
        </w:rPr>
      </w:pPr>
      <w:r w:rsidRPr="007F4C48">
        <w:rPr>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14:paraId="06762EC2" w14:textId="77777777" w:rsidR="00EB180A" w:rsidRPr="007F4C48" w:rsidRDefault="00EB180A" w:rsidP="00EB180A">
      <w:pPr>
        <w:pStyle w:val="corte4fondo"/>
        <w:ind w:right="-516" w:firstLine="0"/>
        <w:rPr>
          <w:sz w:val="24"/>
          <w:szCs w:val="24"/>
        </w:rPr>
      </w:pPr>
    </w:p>
    <w:p w14:paraId="7EEC6ADD" w14:textId="77777777" w:rsidR="00EB180A" w:rsidRPr="007F4C48" w:rsidRDefault="00EB180A" w:rsidP="00EB180A">
      <w:pPr>
        <w:tabs>
          <w:tab w:val="left" w:pos="7797"/>
        </w:tabs>
        <w:spacing w:line="360" w:lineRule="auto"/>
        <w:ind w:left="1701" w:right="1469"/>
        <w:jc w:val="both"/>
        <w:rPr>
          <w:rFonts w:ascii="Arial" w:hAnsi="Arial" w:cs="Arial"/>
          <w:b/>
          <w:sz w:val="24"/>
          <w:szCs w:val="24"/>
        </w:rPr>
      </w:pPr>
      <w:r w:rsidRPr="007F4C48">
        <w:rPr>
          <w:rFonts w:ascii="Arial" w:hAnsi="Arial" w:cs="Arial"/>
          <w:sz w:val="24"/>
          <w:szCs w:val="24"/>
        </w:rPr>
        <w:t>“</w:t>
      </w:r>
      <w:r w:rsidRPr="007F4C48">
        <w:rPr>
          <w:rFonts w:ascii="Arial" w:hAnsi="Arial" w:cs="Arial"/>
          <w:b/>
          <w:sz w:val="24"/>
          <w:szCs w:val="24"/>
        </w:rPr>
        <w:t>FUNDAMENTACIÓN Y MOTIVACIÓN DE LOS ACTOS ADMINISTRATIVOS”.</w:t>
      </w:r>
    </w:p>
    <w:p w14:paraId="4ECCAECC" w14:textId="77777777" w:rsidR="00EB180A" w:rsidRPr="007F4C48" w:rsidRDefault="00EB180A" w:rsidP="00EB180A">
      <w:pPr>
        <w:tabs>
          <w:tab w:val="left" w:pos="7797"/>
        </w:tabs>
        <w:spacing w:line="360" w:lineRule="auto"/>
        <w:ind w:left="1701" w:right="1469"/>
        <w:jc w:val="both"/>
        <w:rPr>
          <w:rFonts w:ascii="Arial" w:hAnsi="Arial" w:cs="Arial"/>
          <w:b/>
          <w:sz w:val="24"/>
          <w:szCs w:val="24"/>
        </w:rPr>
      </w:pPr>
    </w:p>
    <w:p w14:paraId="1D5AB488" w14:textId="2CB647FA" w:rsidR="00EB180A" w:rsidRPr="007F4C48" w:rsidRDefault="00EB180A" w:rsidP="00EB180A">
      <w:pPr>
        <w:pStyle w:val="corte4fondo"/>
        <w:ind w:right="51" w:firstLine="0"/>
        <w:rPr>
          <w:rFonts w:cs="Arial"/>
          <w:sz w:val="24"/>
          <w:szCs w:val="24"/>
        </w:rPr>
      </w:pPr>
      <w:r w:rsidRPr="007F4C48">
        <w:rPr>
          <w:sz w:val="24"/>
          <w:szCs w:val="24"/>
          <w:lang w:val="es-ES"/>
        </w:rPr>
        <w:t>En</w:t>
      </w:r>
      <w:r w:rsidRPr="007F4C48">
        <w:rPr>
          <w:sz w:val="24"/>
          <w:szCs w:val="24"/>
        </w:rPr>
        <w:t xml:space="preserve"> esa tesitura, con fundamento en lo dispuesto por el artículo 208 fracción VI, de la Ley de Procedimiento y Justicia Administrativa para el Estado de Oaxaca, se declara la </w:t>
      </w:r>
      <w:r w:rsidRPr="007F4C48">
        <w:rPr>
          <w:b/>
          <w:sz w:val="24"/>
          <w:szCs w:val="24"/>
        </w:rPr>
        <w:t>NULIDAD LISA Y LLANA</w:t>
      </w:r>
      <w:r w:rsidRPr="007F4C48">
        <w:rPr>
          <w:sz w:val="24"/>
          <w:szCs w:val="24"/>
        </w:rPr>
        <w:t xml:space="preserve"> </w:t>
      </w:r>
      <w:r w:rsidRPr="007F4C48">
        <w:rPr>
          <w:b/>
          <w:bCs/>
          <w:sz w:val="24"/>
          <w:szCs w:val="24"/>
        </w:rPr>
        <w:t xml:space="preserve">del </w:t>
      </w:r>
      <w:r w:rsidR="007F4C48" w:rsidRPr="007F4C48">
        <w:rPr>
          <w:rFonts w:cs="Arial"/>
          <w:b/>
          <w:sz w:val="24"/>
          <w:szCs w:val="24"/>
          <w:lang w:val="es-MX"/>
        </w:rPr>
        <w:t xml:space="preserve">acta de infracción con número de folio </w:t>
      </w:r>
      <w:r w:rsidR="00E766E6">
        <w:rPr>
          <w:rFonts w:cs="Arial"/>
          <w:b/>
          <w:sz w:val="20"/>
        </w:rPr>
        <w:t>**********</w:t>
      </w:r>
      <w:r w:rsidR="00E766E6">
        <w:rPr>
          <w:rFonts w:cs="Arial"/>
          <w:b/>
          <w:sz w:val="20"/>
        </w:rPr>
        <w:t xml:space="preserve"> </w:t>
      </w:r>
      <w:r w:rsidR="007F4C48" w:rsidRPr="00825EDF">
        <w:rPr>
          <w:rFonts w:cs="Arial"/>
          <w:sz w:val="24"/>
          <w:szCs w:val="24"/>
          <w:lang w:val="es-MX"/>
        </w:rPr>
        <w:t>de fecha cuatro de julio de dos mil diecinueve (04/07/2019)</w:t>
      </w:r>
      <w:r w:rsidR="007F4C48" w:rsidRPr="007F4C48">
        <w:rPr>
          <w:rFonts w:cs="Arial"/>
          <w:sz w:val="24"/>
          <w:szCs w:val="24"/>
          <w:lang w:val="es-MX"/>
        </w:rPr>
        <w:t xml:space="preserve"> emitida por </w:t>
      </w:r>
      <w:r w:rsidR="00E766E6">
        <w:rPr>
          <w:rFonts w:cs="Arial"/>
          <w:b/>
          <w:sz w:val="20"/>
        </w:rPr>
        <w:t>**********</w:t>
      </w:r>
      <w:r w:rsidR="007F4C48" w:rsidRPr="007F4C48">
        <w:rPr>
          <w:rFonts w:cs="Arial"/>
          <w:b/>
          <w:sz w:val="24"/>
          <w:szCs w:val="24"/>
          <w:lang w:val="es-MX"/>
        </w:rPr>
        <w:t xml:space="preserve"> PV-190 DE LA SUBDIRECCIÓN DE TRÁNSITO Y MOVILIDAD DE LA DIRECCIÓN DE SEGURIDAD PÚBLICA, VIALIDAD Y PROTECCIÓN CIUDADANA DEL MUNICIPIO DE OAXACA DE JUÁREZ</w:t>
      </w:r>
      <w:r w:rsidR="007F4C48" w:rsidRPr="007F4C48">
        <w:rPr>
          <w:rFonts w:cs="Arial"/>
          <w:sz w:val="24"/>
          <w:szCs w:val="24"/>
        </w:rPr>
        <w:t>.</w:t>
      </w:r>
    </w:p>
    <w:p w14:paraId="3BCC98E0" w14:textId="77777777" w:rsidR="007F4C48" w:rsidRPr="007F4C48" w:rsidRDefault="007F4C48" w:rsidP="00EB180A">
      <w:pPr>
        <w:pStyle w:val="corte4fondo"/>
        <w:ind w:right="51" w:firstLine="0"/>
        <w:rPr>
          <w:b/>
          <w:bCs/>
          <w:sz w:val="24"/>
          <w:szCs w:val="24"/>
        </w:rPr>
      </w:pPr>
    </w:p>
    <w:p w14:paraId="3311B08D" w14:textId="77777777" w:rsidR="00EB180A" w:rsidRPr="007F4C48" w:rsidRDefault="00EB180A" w:rsidP="00EB180A">
      <w:pPr>
        <w:spacing w:line="360" w:lineRule="auto"/>
        <w:ind w:right="51"/>
        <w:jc w:val="both"/>
        <w:rPr>
          <w:rFonts w:ascii="Arial" w:hAnsi="Arial" w:cs="Arial"/>
          <w:sz w:val="24"/>
          <w:szCs w:val="24"/>
        </w:rPr>
      </w:pPr>
      <w:r w:rsidRPr="007F4C48">
        <w:rPr>
          <w:sz w:val="24"/>
          <w:szCs w:val="24"/>
        </w:rPr>
        <w:t xml:space="preserve"> </w:t>
      </w:r>
      <w:r w:rsidRPr="007F4C48">
        <w:rPr>
          <w:rFonts w:ascii="Arial" w:hAnsi="Arial" w:cs="Arial"/>
          <w:b/>
          <w:sz w:val="24"/>
          <w:szCs w:val="24"/>
        </w:rPr>
        <w:t>QUINTO.-</w:t>
      </w:r>
      <w:r w:rsidRPr="007F4C48">
        <w:rPr>
          <w:rFonts w:ascii="Arial" w:hAnsi="Arial" w:cs="Arial"/>
          <w:sz w:val="24"/>
          <w:szCs w:val="24"/>
        </w:rPr>
        <w:t xml:space="preserve"> Como la parte actora en el presente juicio,  no se opuso a la publicación de sus datos personales,</w:t>
      </w:r>
      <w:r w:rsidRPr="007F4C48">
        <w:rPr>
          <w:rFonts w:ascii="Arial" w:hAnsi="Arial" w:cs="Arial"/>
          <w:b/>
          <w:sz w:val="24"/>
          <w:szCs w:val="24"/>
        </w:rPr>
        <w:t xml:space="preserve"> </w:t>
      </w:r>
      <w:r w:rsidR="00825EDF">
        <w:rPr>
          <w:rFonts w:ascii="Arial" w:hAnsi="Arial" w:cs="Arial"/>
          <w:sz w:val="24"/>
          <w:szCs w:val="24"/>
        </w:rPr>
        <w:t>au</w:t>
      </w:r>
      <w:r w:rsidR="00825EDF" w:rsidRPr="007F4C48">
        <w:rPr>
          <w:rFonts w:ascii="Arial" w:hAnsi="Arial" w:cs="Arial"/>
          <w:sz w:val="24"/>
          <w:szCs w:val="24"/>
        </w:rPr>
        <w:t>n</w:t>
      </w:r>
      <w:r w:rsidRPr="007F4C48">
        <w:rPr>
          <w:rFonts w:ascii="Arial" w:hAnsi="Arial" w:cs="Arial"/>
          <w:sz w:val="24"/>
          <w:szCs w:val="24"/>
        </w:rPr>
        <w:t xml:space="preserve"> cuando no haya ejercido ese derecho y al encontrarse obligado este juzgador a proteger dicha información</w:t>
      </w:r>
      <w:r w:rsidRPr="007F4C48">
        <w:rPr>
          <w:rFonts w:ascii="Arial" w:hAnsi="Arial" w:cs="Arial"/>
          <w:b/>
          <w:sz w:val="24"/>
          <w:szCs w:val="24"/>
        </w:rPr>
        <w:t xml:space="preserve"> </w:t>
      </w:r>
      <w:r w:rsidRPr="007F4C48">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w:t>
      </w:r>
      <w:r w:rsidRPr="007F4C48">
        <w:rPr>
          <w:rFonts w:ascii="Arial" w:hAnsi="Arial" w:cs="Arial"/>
          <w:b/>
          <w:sz w:val="24"/>
          <w:szCs w:val="24"/>
        </w:rPr>
        <w:t xml:space="preserve">, </w:t>
      </w:r>
      <w:r w:rsidR="00825EDF">
        <w:rPr>
          <w:rFonts w:ascii="Arial" w:hAnsi="Arial" w:cs="Arial"/>
          <w:sz w:val="24"/>
          <w:szCs w:val="24"/>
        </w:rPr>
        <w:t xml:space="preserve">con </w:t>
      </w:r>
      <w:r w:rsidRPr="007F4C48">
        <w:rPr>
          <w:rFonts w:ascii="Arial" w:hAnsi="Arial" w:cs="Arial"/>
          <w:sz w:val="24"/>
          <w:szCs w:val="24"/>
        </w:rPr>
        <w:t xml:space="preserve">la supresión de datos personales identificables, procurándose que no se impida conocer el criterio sostenido por este órgano jurisdiccional. - - - - - - - - - - - - - - - - - - - - - - - - - - - - - - - - </w:t>
      </w:r>
    </w:p>
    <w:p w14:paraId="48AEEFA2" w14:textId="77777777" w:rsidR="00EB180A" w:rsidRPr="007F4C48" w:rsidRDefault="00EB180A" w:rsidP="00EB180A">
      <w:pPr>
        <w:spacing w:line="360" w:lineRule="auto"/>
        <w:ind w:right="51"/>
        <w:jc w:val="both"/>
        <w:rPr>
          <w:rFonts w:ascii="Arial" w:hAnsi="Arial" w:cs="Arial"/>
          <w:sz w:val="24"/>
          <w:szCs w:val="24"/>
        </w:rPr>
      </w:pPr>
    </w:p>
    <w:p w14:paraId="7A2BEE98" w14:textId="77777777" w:rsidR="00216BE7" w:rsidRPr="007F4C48" w:rsidRDefault="00EB180A" w:rsidP="007F4C48">
      <w:pPr>
        <w:spacing w:line="360" w:lineRule="auto"/>
        <w:ind w:right="51"/>
        <w:jc w:val="both"/>
        <w:rPr>
          <w:rFonts w:ascii="Arial" w:hAnsi="Arial" w:cs="Arial"/>
          <w:sz w:val="24"/>
          <w:szCs w:val="24"/>
        </w:rPr>
      </w:pPr>
      <w:r w:rsidRPr="007F4C48">
        <w:rPr>
          <w:rFonts w:ascii="Arial" w:hAnsi="Arial" w:cs="Arial"/>
          <w:sz w:val="24"/>
          <w:szCs w:val="24"/>
        </w:rPr>
        <w:t>Por lo expuesto, fundado y motivado, en términos de los artículos 207, fracciones I, II y III, 208 fracción II, VI, de la Ley de Procedimiento y Justicia Administrativa  para el Estado de Oaxaca, se; - - - - - - - - - - - - - - - - - - - - - - - - - - -</w:t>
      </w:r>
      <w:r w:rsidR="007F4C48" w:rsidRPr="007F4C48">
        <w:rPr>
          <w:rFonts w:ascii="Arial" w:hAnsi="Arial" w:cs="Arial"/>
          <w:sz w:val="24"/>
          <w:szCs w:val="24"/>
        </w:rPr>
        <w:t xml:space="preserve"> - - - - - - - - - - - - - - - </w:t>
      </w:r>
    </w:p>
    <w:p w14:paraId="026D27C5" w14:textId="77777777" w:rsidR="007F4C48" w:rsidRPr="007F4C48" w:rsidRDefault="007F4C48" w:rsidP="007F4C48">
      <w:pPr>
        <w:spacing w:line="360" w:lineRule="auto"/>
        <w:ind w:right="51"/>
        <w:jc w:val="both"/>
        <w:rPr>
          <w:rFonts w:ascii="Arial" w:hAnsi="Arial" w:cs="Arial"/>
          <w:sz w:val="24"/>
          <w:szCs w:val="24"/>
        </w:rPr>
      </w:pPr>
    </w:p>
    <w:p w14:paraId="309B6F6F" w14:textId="77777777" w:rsidR="00EB180A" w:rsidRPr="007F4C48" w:rsidRDefault="00EB180A" w:rsidP="00EB180A">
      <w:pPr>
        <w:spacing w:line="360" w:lineRule="auto"/>
        <w:jc w:val="center"/>
        <w:rPr>
          <w:rFonts w:ascii="Arial" w:hAnsi="Arial" w:cs="Arial"/>
          <w:b/>
          <w:sz w:val="24"/>
          <w:szCs w:val="24"/>
        </w:rPr>
      </w:pPr>
      <w:r w:rsidRPr="007F4C48">
        <w:rPr>
          <w:rFonts w:ascii="Arial" w:hAnsi="Arial" w:cs="Arial"/>
          <w:b/>
          <w:sz w:val="24"/>
          <w:szCs w:val="24"/>
        </w:rPr>
        <w:t>R E S U E L V E:</w:t>
      </w:r>
    </w:p>
    <w:p w14:paraId="560EB803" w14:textId="77777777" w:rsidR="00EB180A" w:rsidRPr="007F4C48" w:rsidRDefault="00EB180A" w:rsidP="00EB180A">
      <w:pPr>
        <w:spacing w:line="360" w:lineRule="auto"/>
        <w:jc w:val="center"/>
        <w:rPr>
          <w:rFonts w:ascii="Arial" w:hAnsi="Arial" w:cs="Arial"/>
          <w:b/>
          <w:sz w:val="24"/>
          <w:szCs w:val="24"/>
        </w:rPr>
      </w:pPr>
    </w:p>
    <w:p w14:paraId="0DB62EE6" w14:textId="77777777" w:rsidR="00EB180A" w:rsidRPr="007F4C48" w:rsidRDefault="00EB180A" w:rsidP="00EB180A">
      <w:pPr>
        <w:spacing w:line="360" w:lineRule="auto"/>
        <w:jc w:val="both"/>
        <w:rPr>
          <w:rFonts w:ascii="Arial" w:hAnsi="Arial" w:cs="Arial"/>
          <w:sz w:val="24"/>
          <w:szCs w:val="24"/>
        </w:rPr>
      </w:pPr>
      <w:r w:rsidRPr="007F4C48">
        <w:rPr>
          <w:rFonts w:ascii="Arial" w:hAnsi="Arial" w:cs="Arial"/>
          <w:b/>
          <w:sz w:val="24"/>
          <w:szCs w:val="24"/>
        </w:rPr>
        <w:t>PRIMERO.</w:t>
      </w:r>
      <w:r w:rsidR="00825EDF">
        <w:rPr>
          <w:rFonts w:ascii="Arial" w:hAnsi="Arial" w:cs="Arial"/>
          <w:b/>
          <w:sz w:val="24"/>
          <w:szCs w:val="24"/>
        </w:rPr>
        <w:t>-</w:t>
      </w:r>
      <w:r w:rsidRPr="007F4C48">
        <w:rPr>
          <w:rFonts w:ascii="Arial" w:hAnsi="Arial" w:cs="Arial"/>
          <w:b/>
          <w:sz w:val="24"/>
          <w:szCs w:val="24"/>
        </w:rPr>
        <w:t xml:space="preserve"> </w:t>
      </w:r>
      <w:r w:rsidRPr="007F4C48">
        <w:rPr>
          <w:rFonts w:ascii="Arial" w:hAnsi="Arial" w:cs="Arial"/>
          <w:sz w:val="24"/>
          <w:szCs w:val="24"/>
        </w:rPr>
        <w:t xml:space="preserve">Esta Quinta Sala Unitaria de Primera Instancia del Tribunal de Justicia Administrativa del Estado de Oaxaca; fue competente para conocer y resolver del presente asunto.- - - - - - - - - - - - - - - - - - - - - - - - - - - - - - - - - - - - - - - - - - - - - - - - - </w:t>
      </w:r>
    </w:p>
    <w:p w14:paraId="2131DEEF" w14:textId="77777777" w:rsidR="00EB180A" w:rsidRPr="007F4C48" w:rsidRDefault="00EB180A" w:rsidP="00EB180A">
      <w:pPr>
        <w:spacing w:line="360" w:lineRule="auto"/>
        <w:jc w:val="both"/>
        <w:rPr>
          <w:rFonts w:ascii="Arial" w:hAnsi="Arial" w:cs="Arial"/>
          <w:sz w:val="24"/>
          <w:szCs w:val="24"/>
        </w:rPr>
      </w:pPr>
    </w:p>
    <w:p w14:paraId="11424534" w14:textId="77777777" w:rsidR="00EB180A" w:rsidRPr="007F4C48" w:rsidRDefault="00EB180A" w:rsidP="00EB180A">
      <w:pPr>
        <w:spacing w:line="360" w:lineRule="auto"/>
        <w:jc w:val="both"/>
        <w:rPr>
          <w:rFonts w:ascii="Arial" w:hAnsi="Arial" w:cs="Arial"/>
          <w:sz w:val="24"/>
          <w:szCs w:val="24"/>
        </w:rPr>
      </w:pPr>
      <w:r w:rsidRPr="007F4C48">
        <w:rPr>
          <w:rFonts w:ascii="Arial" w:hAnsi="Arial" w:cs="Arial"/>
          <w:b/>
          <w:sz w:val="24"/>
          <w:szCs w:val="24"/>
        </w:rPr>
        <w:t>SEGUNDO</w:t>
      </w:r>
      <w:r w:rsidRPr="007F4C48">
        <w:rPr>
          <w:rFonts w:ascii="Arial" w:hAnsi="Arial" w:cs="Arial"/>
          <w:sz w:val="24"/>
          <w:szCs w:val="24"/>
        </w:rPr>
        <w:t xml:space="preserve">.- La personalidad de las partes quedó acreditada por las razones expuestas en el considerando </w:t>
      </w:r>
      <w:r w:rsidRPr="007F4C48">
        <w:rPr>
          <w:rFonts w:ascii="Arial" w:hAnsi="Arial" w:cs="Arial"/>
          <w:b/>
          <w:sz w:val="24"/>
          <w:szCs w:val="24"/>
        </w:rPr>
        <w:t>SEGUNDO</w:t>
      </w:r>
      <w:r w:rsidRPr="007F4C48">
        <w:rPr>
          <w:rFonts w:ascii="Arial" w:hAnsi="Arial" w:cs="Arial"/>
          <w:sz w:val="24"/>
          <w:szCs w:val="24"/>
        </w:rPr>
        <w:t xml:space="preserve"> de la presente sentencia. - - - - - - </w:t>
      </w:r>
      <w:r w:rsidRPr="007F4C48">
        <w:rPr>
          <w:rFonts w:ascii="Arial" w:hAnsi="Arial" w:cs="Arial"/>
          <w:sz w:val="24"/>
          <w:szCs w:val="24"/>
          <w:lang w:val="es-MX"/>
        </w:rPr>
        <w:t xml:space="preserve">- - - - - </w:t>
      </w:r>
    </w:p>
    <w:p w14:paraId="36658F38" w14:textId="77777777" w:rsidR="00EB180A" w:rsidRPr="007F4C48" w:rsidRDefault="00EB180A" w:rsidP="00EB180A">
      <w:pPr>
        <w:spacing w:line="360" w:lineRule="auto"/>
        <w:ind w:firstLine="708"/>
        <w:jc w:val="both"/>
        <w:rPr>
          <w:rFonts w:ascii="Arial" w:hAnsi="Arial" w:cs="Arial"/>
          <w:sz w:val="24"/>
          <w:szCs w:val="24"/>
        </w:rPr>
      </w:pPr>
    </w:p>
    <w:p w14:paraId="71341B14" w14:textId="77777777" w:rsidR="00EB180A" w:rsidRPr="007F4C48" w:rsidRDefault="00EB180A" w:rsidP="00EB180A">
      <w:pPr>
        <w:autoSpaceDE w:val="0"/>
        <w:autoSpaceDN w:val="0"/>
        <w:adjustRightInd w:val="0"/>
        <w:spacing w:line="360" w:lineRule="auto"/>
        <w:jc w:val="both"/>
        <w:rPr>
          <w:rFonts w:ascii="Arial" w:hAnsi="Arial" w:cs="Arial"/>
          <w:sz w:val="24"/>
          <w:szCs w:val="24"/>
        </w:rPr>
      </w:pPr>
      <w:r w:rsidRPr="007F4C48">
        <w:rPr>
          <w:rFonts w:ascii="Arial" w:hAnsi="Arial" w:cs="Arial"/>
          <w:b/>
          <w:sz w:val="24"/>
          <w:szCs w:val="24"/>
        </w:rPr>
        <w:t xml:space="preserve">TERCERO.  </w:t>
      </w:r>
      <w:r w:rsidRPr="007F4C48">
        <w:rPr>
          <w:rFonts w:ascii="Arial" w:hAnsi="Arial" w:cs="Arial"/>
          <w:sz w:val="24"/>
          <w:szCs w:val="24"/>
        </w:rPr>
        <w:t xml:space="preserve">En atención al razonamiento expuesto en el considerando </w:t>
      </w:r>
      <w:r w:rsidRPr="007F4C48">
        <w:rPr>
          <w:rFonts w:ascii="Arial" w:hAnsi="Arial" w:cs="Arial"/>
          <w:b/>
          <w:sz w:val="24"/>
          <w:szCs w:val="24"/>
        </w:rPr>
        <w:t xml:space="preserve">TERCERO, NO </w:t>
      </w:r>
      <w:r w:rsidRPr="007F4C48">
        <w:rPr>
          <w:rFonts w:ascii="Arial" w:hAnsi="Arial" w:cs="Arial"/>
          <w:b/>
          <w:bCs/>
          <w:sz w:val="24"/>
          <w:szCs w:val="24"/>
        </w:rPr>
        <w:t>SE SOBRESEE EL JUICIO</w:t>
      </w:r>
      <w:r w:rsidRPr="007F4C48">
        <w:rPr>
          <w:rFonts w:ascii="Arial" w:hAnsi="Arial" w:cs="Arial"/>
          <w:sz w:val="24"/>
          <w:szCs w:val="24"/>
        </w:rPr>
        <w:t xml:space="preserve">. - - - - - - - - - - - - - - - - - - - - - - - - - - - - - -  - - - - - - - </w:t>
      </w:r>
    </w:p>
    <w:p w14:paraId="76FFAFE5" w14:textId="77777777" w:rsidR="00EB180A" w:rsidRPr="007F4C48" w:rsidRDefault="00EB180A" w:rsidP="00EB180A">
      <w:pPr>
        <w:spacing w:line="360" w:lineRule="auto"/>
        <w:jc w:val="both"/>
        <w:rPr>
          <w:rFonts w:ascii="Arial" w:hAnsi="Arial" w:cs="Arial"/>
          <w:b/>
          <w:sz w:val="24"/>
          <w:szCs w:val="24"/>
        </w:rPr>
      </w:pPr>
    </w:p>
    <w:p w14:paraId="4A0BD81B" w14:textId="4C5883CF" w:rsidR="00EB180A" w:rsidRPr="007F4C48" w:rsidRDefault="00EB180A" w:rsidP="00EB180A">
      <w:pPr>
        <w:pStyle w:val="corte4fondo"/>
        <w:ind w:right="51" w:firstLine="0"/>
        <w:rPr>
          <w:rFonts w:cs="Arial"/>
          <w:b/>
          <w:sz w:val="24"/>
          <w:szCs w:val="24"/>
          <w:lang w:val="es-ES"/>
        </w:rPr>
      </w:pPr>
      <w:r w:rsidRPr="007F4C48">
        <w:rPr>
          <w:rFonts w:cs="Arial"/>
          <w:b/>
          <w:sz w:val="24"/>
          <w:szCs w:val="24"/>
        </w:rPr>
        <w:t>CUARTO</w:t>
      </w:r>
      <w:r w:rsidRPr="007F4C48">
        <w:rPr>
          <w:rFonts w:cs="Arial"/>
          <w:sz w:val="24"/>
          <w:szCs w:val="24"/>
        </w:rPr>
        <w:t xml:space="preserve">.- Se declara la </w:t>
      </w:r>
      <w:r w:rsidRPr="007F4C48">
        <w:rPr>
          <w:rFonts w:cs="Arial"/>
          <w:b/>
          <w:sz w:val="24"/>
          <w:szCs w:val="24"/>
        </w:rPr>
        <w:t>NULIDAD LISA Y LLANA</w:t>
      </w:r>
      <w:r w:rsidRPr="007F4C48">
        <w:rPr>
          <w:rFonts w:cs="Arial"/>
          <w:sz w:val="24"/>
          <w:szCs w:val="24"/>
        </w:rPr>
        <w:t xml:space="preserve"> del</w:t>
      </w:r>
      <w:r w:rsidR="007F4C48" w:rsidRPr="007F4C48">
        <w:rPr>
          <w:rFonts w:cs="Arial"/>
          <w:b/>
          <w:sz w:val="24"/>
          <w:szCs w:val="24"/>
          <w:lang w:val="es-MX"/>
        </w:rPr>
        <w:t xml:space="preserve"> acta de infr</w:t>
      </w:r>
      <w:r w:rsidR="00E766E6">
        <w:rPr>
          <w:rFonts w:cs="Arial"/>
          <w:b/>
          <w:sz w:val="24"/>
          <w:szCs w:val="24"/>
          <w:lang w:val="es-MX"/>
        </w:rPr>
        <w:t xml:space="preserve">acción con número de folio </w:t>
      </w:r>
      <w:r w:rsidR="00E766E6">
        <w:rPr>
          <w:rFonts w:cs="Arial"/>
          <w:b/>
          <w:sz w:val="20"/>
        </w:rPr>
        <w:t>**********</w:t>
      </w:r>
      <w:r w:rsidR="007F4C48" w:rsidRPr="007F4C48">
        <w:rPr>
          <w:rFonts w:cs="Arial"/>
          <w:b/>
          <w:sz w:val="24"/>
          <w:szCs w:val="24"/>
          <w:lang w:val="es-MX"/>
        </w:rPr>
        <w:t xml:space="preserve"> </w:t>
      </w:r>
      <w:r w:rsidR="007F4C48" w:rsidRPr="00825EDF">
        <w:rPr>
          <w:rFonts w:cs="Arial"/>
          <w:sz w:val="24"/>
          <w:szCs w:val="24"/>
          <w:lang w:val="es-MX"/>
        </w:rPr>
        <w:t>de fecha cuatro de julio de dos mil diecinueve (04/07/2019)</w:t>
      </w:r>
      <w:r w:rsidR="00825EDF">
        <w:rPr>
          <w:rFonts w:cs="Arial"/>
          <w:sz w:val="24"/>
          <w:szCs w:val="24"/>
          <w:lang w:val="es-MX"/>
        </w:rPr>
        <w:t>,</w:t>
      </w:r>
      <w:r w:rsidR="007F4C48" w:rsidRPr="007F4C48">
        <w:rPr>
          <w:rFonts w:cs="Arial"/>
          <w:sz w:val="24"/>
          <w:szCs w:val="24"/>
          <w:lang w:val="es-MX"/>
        </w:rPr>
        <w:t xml:space="preserve"> emitida por </w:t>
      </w:r>
      <w:r w:rsidR="00E766E6">
        <w:rPr>
          <w:rFonts w:cs="Arial"/>
          <w:b/>
          <w:sz w:val="20"/>
        </w:rPr>
        <w:t>**********</w:t>
      </w:r>
      <w:r w:rsidR="007F4C48" w:rsidRPr="007F4C48">
        <w:rPr>
          <w:rFonts w:cs="Arial"/>
          <w:b/>
          <w:sz w:val="24"/>
          <w:szCs w:val="24"/>
          <w:lang w:val="es-MX"/>
        </w:rPr>
        <w:t xml:space="preserve"> PV-190 DE LA SUBDIRECCIÓN DE TRÁNSITO Y MOVILIDAD DE LA DIRECCIÓN DE SEGURIDAD PÚBLICA, VIALIDAD Y PROTECCIÓN CIUDADANA DEL MUNICIPIO DE OAXACA DE JUÁREZ</w:t>
      </w:r>
      <w:r w:rsidRPr="007F4C48">
        <w:rPr>
          <w:rFonts w:cs="Arial"/>
          <w:sz w:val="24"/>
          <w:szCs w:val="24"/>
        </w:rPr>
        <w:t xml:space="preserve">, </w:t>
      </w:r>
      <w:r w:rsidRPr="007F4C48">
        <w:rPr>
          <w:rFonts w:cs="Arial"/>
          <w:bCs/>
          <w:sz w:val="24"/>
          <w:szCs w:val="24"/>
        </w:rPr>
        <w:t xml:space="preserve">por las razones ya expuestas en el considerando </w:t>
      </w:r>
      <w:r w:rsidRPr="007F4C48">
        <w:rPr>
          <w:rFonts w:cs="Arial"/>
          <w:b/>
          <w:bCs/>
          <w:sz w:val="24"/>
          <w:szCs w:val="24"/>
        </w:rPr>
        <w:t>CUARTO</w:t>
      </w:r>
      <w:r w:rsidRPr="007F4C48">
        <w:rPr>
          <w:rFonts w:cs="Arial"/>
          <w:bCs/>
          <w:sz w:val="24"/>
          <w:szCs w:val="24"/>
        </w:rPr>
        <w:t xml:space="preserve"> de esta sentencia. - - - - - - - - - - - - - - </w:t>
      </w:r>
      <w:r w:rsidR="00E766E6">
        <w:rPr>
          <w:rFonts w:cs="Arial"/>
          <w:bCs/>
          <w:sz w:val="24"/>
          <w:szCs w:val="24"/>
        </w:rPr>
        <w:t xml:space="preserve">- - - - </w:t>
      </w:r>
    </w:p>
    <w:p w14:paraId="436E5DA6" w14:textId="77777777" w:rsidR="00EB180A" w:rsidRPr="007F4C48" w:rsidRDefault="00EB180A" w:rsidP="00EB180A">
      <w:pPr>
        <w:spacing w:line="360" w:lineRule="auto"/>
        <w:jc w:val="both"/>
        <w:rPr>
          <w:rFonts w:ascii="Arial" w:hAnsi="Arial" w:cs="Arial"/>
          <w:b/>
          <w:sz w:val="24"/>
          <w:szCs w:val="24"/>
        </w:rPr>
      </w:pPr>
    </w:p>
    <w:p w14:paraId="7C0B7AF9" w14:textId="77777777" w:rsidR="00EB180A" w:rsidRPr="007F4C48" w:rsidRDefault="00EB180A" w:rsidP="00EB180A">
      <w:pPr>
        <w:spacing w:line="360" w:lineRule="auto"/>
        <w:jc w:val="both"/>
        <w:rPr>
          <w:rFonts w:ascii="Arial" w:hAnsi="Arial" w:cs="Arial"/>
          <w:szCs w:val="24"/>
        </w:rPr>
      </w:pPr>
      <w:r w:rsidRPr="007F4C48">
        <w:rPr>
          <w:rFonts w:ascii="Arial" w:hAnsi="Arial" w:cs="Arial"/>
          <w:b/>
          <w:sz w:val="24"/>
          <w:szCs w:val="24"/>
        </w:rPr>
        <w:t>QUINTO.</w:t>
      </w:r>
      <w:r w:rsidR="009409B6">
        <w:rPr>
          <w:rFonts w:ascii="Arial" w:hAnsi="Arial" w:cs="Arial"/>
          <w:b/>
          <w:sz w:val="24"/>
          <w:szCs w:val="24"/>
        </w:rPr>
        <w:t>-</w:t>
      </w:r>
      <w:r w:rsidRPr="007F4C48">
        <w:rPr>
          <w:rFonts w:ascii="Arial" w:hAnsi="Arial" w:cs="Arial"/>
          <w:b/>
          <w:sz w:val="24"/>
          <w:szCs w:val="24"/>
        </w:rPr>
        <w:t xml:space="preserve"> </w:t>
      </w:r>
      <w:r w:rsidRPr="007F4C48">
        <w:rPr>
          <w:rFonts w:ascii="Arial" w:hAnsi="Arial" w:cs="Arial"/>
          <w:sz w:val="24"/>
          <w:szCs w:val="24"/>
        </w:rPr>
        <w:t>Conforme a lo dispuesto en los artículos 172 fracción I y 173 fracciones I y II de la Ley de Procedimiento y Justicia Administrativa para el Estado</w:t>
      </w:r>
      <w:r w:rsidRPr="007F4C48">
        <w:rPr>
          <w:rFonts w:ascii="Arial" w:hAnsi="Arial" w:cs="Arial"/>
          <w:b/>
          <w:sz w:val="24"/>
          <w:szCs w:val="24"/>
        </w:rPr>
        <w:t>, NOTIFÍQUESE PERSONALM</w:t>
      </w:r>
      <w:r w:rsidR="007F4C48" w:rsidRPr="007F4C48">
        <w:rPr>
          <w:rFonts w:ascii="Arial" w:hAnsi="Arial" w:cs="Arial"/>
          <w:b/>
          <w:sz w:val="24"/>
          <w:szCs w:val="24"/>
        </w:rPr>
        <w:t>ENTE AL ACTOR Y POR OFICIO A LA AUTORIDAD DEMANDADA</w:t>
      </w:r>
      <w:r w:rsidRPr="007F4C48">
        <w:rPr>
          <w:rFonts w:ascii="Arial" w:hAnsi="Arial" w:cs="Arial"/>
          <w:b/>
          <w:sz w:val="24"/>
          <w:szCs w:val="24"/>
        </w:rPr>
        <w:t>.</w:t>
      </w:r>
      <w:r w:rsidRPr="007F4C48">
        <w:rPr>
          <w:rFonts w:ascii="Arial" w:hAnsi="Arial" w:cs="Arial"/>
          <w:sz w:val="24"/>
          <w:szCs w:val="24"/>
        </w:rPr>
        <w:t xml:space="preserve"> </w:t>
      </w:r>
      <w:r w:rsidRPr="007F4C48">
        <w:rPr>
          <w:rFonts w:ascii="Arial" w:hAnsi="Arial" w:cs="Arial"/>
          <w:b/>
          <w:sz w:val="24"/>
          <w:szCs w:val="24"/>
        </w:rPr>
        <w:t>CÚMPLASE</w:t>
      </w:r>
      <w:r w:rsidRPr="007F4C48">
        <w:rPr>
          <w:rFonts w:ascii="Arial" w:hAnsi="Arial" w:cs="Arial"/>
          <w:sz w:val="24"/>
          <w:szCs w:val="24"/>
        </w:rPr>
        <w:t xml:space="preserve">. - - </w:t>
      </w:r>
      <w:r w:rsidRPr="007F4C48">
        <w:rPr>
          <w:rFonts w:ascii="Arial" w:hAnsi="Arial" w:cs="Arial"/>
          <w:szCs w:val="24"/>
        </w:rPr>
        <w:t>- - - - - - - - - - - - - - - - - - - - - - - - -- - - - -</w:t>
      </w:r>
      <w:r w:rsidR="007F4C48" w:rsidRPr="007F4C48">
        <w:rPr>
          <w:rFonts w:ascii="Arial" w:hAnsi="Arial" w:cs="Arial"/>
          <w:szCs w:val="24"/>
        </w:rPr>
        <w:t xml:space="preserve"> - - - - - - - - - - - - - - </w:t>
      </w:r>
      <w:r w:rsidR="009409B6">
        <w:rPr>
          <w:rFonts w:ascii="Arial" w:hAnsi="Arial" w:cs="Arial"/>
          <w:szCs w:val="24"/>
        </w:rPr>
        <w:t xml:space="preserve">- - </w:t>
      </w:r>
    </w:p>
    <w:p w14:paraId="5F79A235" w14:textId="77777777" w:rsidR="00EB180A" w:rsidRPr="007F4C48" w:rsidRDefault="00EB180A" w:rsidP="00EB180A">
      <w:pPr>
        <w:spacing w:line="360" w:lineRule="auto"/>
        <w:ind w:firstLine="708"/>
        <w:jc w:val="both"/>
        <w:rPr>
          <w:rFonts w:ascii="Arial" w:hAnsi="Arial" w:cs="Arial"/>
          <w:szCs w:val="24"/>
        </w:rPr>
      </w:pPr>
    </w:p>
    <w:p w14:paraId="5850BFEB" w14:textId="77777777" w:rsidR="00EB180A" w:rsidRPr="007F4C48" w:rsidRDefault="00EB180A" w:rsidP="00EB180A">
      <w:pPr>
        <w:spacing w:line="360" w:lineRule="auto"/>
        <w:ind w:right="49"/>
        <w:jc w:val="both"/>
        <w:rPr>
          <w:rFonts w:ascii="Arial" w:hAnsi="Arial" w:cs="Arial"/>
          <w:sz w:val="24"/>
          <w:szCs w:val="24"/>
        </w:rPr>
      </w:pPr>
      <w:r w:rsidRPr="007F4C48">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w:t>
      </w:r>
    </w:p>
    <w:p w14:paraId="2CDF6D18" w14:textId="77777777" w:rsidR="00EB180A" w:rsidRPr="007F4C48" w:rsidRDefault="00EB180A" w:rsidP="00EB180A"/>
    <w:p w14:paraId="1268F994" w14:textId="77777777" w:rsidR="00EB180A" w:rsidRPr="007F4C48" w:rsidRDefault="00EB180A" w:rsidP="00EB180A"/>
    <w:p w14:paraId="603B5DA8" w14:textId="77777777" w:rsidR="005F4825" w:rsidRPr="007F4C48" w:rsidRDefault="005F4825"/>
    <w:sectPr w:rsidR="005F4825" w:rsidRPr="007F4C48" w:rsidSect="00E766E6">
      <w:headerReference w:type="default" r:id="rId7"/>
      <w:pgSz w:w="12242" w:h="20163" w:code="5"/>
      <w:pgMar w:top="1134" w:right="1134" w:bottom="2268" w:left="2126" w:header="720" w:footer="720"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A1EC7" w14:textId="77777777" w:rsidR="000D12AA" w:rsidRDefault="000D12AA" w:rsidP="00940C3E">
      <w:r>
        <w:separator/>
      </w:r>
    </w:p>
  </w:endnote>
  <w:endnote w:type="continuationSeparator" w:id="0">
    <w:p w14:paraId="4AEFA116" w14:textId="77777777" w:rsidR="000D12AA" w:rsidRDefault="000D12AA" w:rsidP="00940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9B326" w14:textId="77777777" w:rsidR="000D12AA" w:rsidRDefault="000D12AA" w:rsidP="00940C3E">
      <w:r>
        <w:separator/>
      </w:r>
    </w:p>
  </w:footnote>
  <w:footnote w:type="continuationSeparator" w:id="0">
    <w:p w14:paraId="6228C11F" w14:textId="77777777" w:rsidR="000D12AA" w:rsidRDefault="000D12AA" w:rsidP="00940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0634644"/>
      <w:docPartObj>
        <w:docPartGallery w:val="Page Numbers (Top of Page)"/>
        <w:docPartUnique/>
      </w:docPartObj>
    </w:sdtPr>
    <w:sdtEndPr/>
    <w:sdtContent>
      <w:p w14:paraId="1B09E44E" w14:textId="06E1955C" w:rsidR="00940C3E" w:rsidRDefault="00940C3E">
        <w:pPr>
          <w:pStyle w:val="Encabezado"/>
          <w:jc w:val="center"/>
        </w:pPr>
        <w:r>
          <w:fldChar w:fldCharType="begin"/>
        </w:r>
        <w:r>
          <w:instrText>PAGE   \* MERGEFORMAT</w:instrText>
        </w:r>
        <w:r>
          <w:fldChar w:fldCharType="separate"/>
        </w:r>
        <w:r w:rsidR="00E766E6">
          <w:rPr>
            <w:noProof/>
          </w:rPr>
          <w:t>2</w:t>
        </w:r>
        <w:r>
          <w:fldChar w:fldCharType="end"/>
        </w:r>
      </w:p>
    </w:sdtContent>
  </w:sdt>
  <w:p w14:paraId="35C67038" w14:textId="615A8B1A" w:rsidR="00940C3E" w:rsidRDefault="00E766E6">
    <w:pPr>
      <w:pStyle w:val="Encabezado"/>
    </w:pPr>
    <w:r w:rsidRPr="0054067B">
      <w:rPr>
        <w:rFonts w:eastAsiaTheme="minorHAnsi"/>
        <w:noProof/>
        <w:szCs w:val="24"/>
        <w:lang w:val="es-MX"/>
      </w:rPr>
      <mc:AlternateContent>
        <mc:Choice Requires="wps">
          <w:drawing>
            <wp:anchor distT="45720" distB="45720" distL="114300" distR="114300" simplePos="0" relativeHeight="251659264" behindDoc="1" locked="0" layoutInCell="1" allowOverlap="1" wp14:anchorId="1B93FAE8" wp14:editId="5A756A46">
              <wp:simplePos x="0" y="0"/>
              <wp:positionH relativeFrom="leftMargin">
                <wp:align>right</wp:align>
              </wp:positionH>
              <wp:positionV relativeFrom="paragraph">
                <wp:posOffset>5489393</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B1A881E" w14:textId="77777777" w:rsidR="00E766E6" w:rsidRDefault="00E766E6" w:rsidP="00E766E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93FAE8" id="_x0000_t202" coordsize="21600,21600" o:spt="202" path="m,l,21600r21600,l21600,xe">
              <v:stroke joinstyle="miter"/>
              <v:path gradientshapeok="t" o:connecttype="rect"/>
            </v:shapetype>
            <v:shape id="Cuadro de texto 3" o:spid="_x0000_s1026" type="#_x0000_t202" style="position:absolute;margin-left:31.2pt;margin-top:432.25pt;width:82.4pt;height:118.5pt;z-index:-25165721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">
              <v:textbox>
                <w:txbxContent>
                  <w:p w14:paraId="7B1A881E" w14:textId="77777777" w:rsidR="00E766E6" w:rsidRDefault="00E766E6" w:rsidP="00E766E6">
                    <w:pPr>
                      <w:jc w:val="center"/>
                    </w:pPr>
                    <w:r>
                      <w:t>DATOS PERSONALES PROTEGIDOS POR EL ART.- 116 DE LA LGTAIP Y EL ART.- 56 DE LA LTAIPEO</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80A"/>
    <w:rsid w:val="00004EA8"/>
    <w:rsid w:val="00020BA3"/>
    <w:rsid w:val="00092897"/>
    <w:rsid w:val="00093709"/>
    <w:rsid w:val="00095AA1"/>
    <w:rsid w:val="000D12AA"/>
    <w:rsid w:val="00164D85"/>
    <w:rsid w:val="001E59DD"/>
    <w:rsid w:val="00216BE7"/>
    <w:rsid w:val="002F09C8"/>
    <w:rsid w:val="003463F1"/>
    <w:rsid w:val="003A4D47"/>
    <w:rsid w:val="00485076"/>
    <w:rsid w:val="005C0FCC"/>
    <w:rsid w:val="005F4825"/>
    <w:rsid w:val="00656E58"/>
    <w:rsid w:val="006758D4"/>
    <w:rsid w:val="006C3C21"/>
    <w:rsid w:val="00722512"/>
    <w:rsid w:val="0074602B"/>
    <w:rsid w:val="007F4C48"/>
    <w:rsid w:val="00825EDF"/>
    <w:rsid w:val="008463B4"/>
    <w:rsid w:val="008A6F13"/>
    <w:rsid w:val="008D0E4E"/>
    <w:rsid w:val="009409B6"/>
    <w:rsid w:val="00940C3E"/>
    <w:rsid w:val="00A96349"/>
    <w:rsid w:val="00BD26C9"/>
    <w:rsid w:val="00C470B3"/>
    <w:rsid w:val="00C65675"/>
    <w:rsid w:val="00C80B7E"/>
    <w:rsid w:val="00C93D89"/>
    <w:rsid w:val="00D656B8"/>
    <w:rsid w:val="00E766E6"/>
    <w:rsid w:val="00EB180A"/>
    <w:rsid w:val="00EE15B4"/>
    <w:rsid w:val="00EE23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3FCBA"/>
  <w15:chartTrackingRefBased/>
  <w15:docId w15:val="{00AC531F-4F05-44EF-958E-47DB4664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80A"/>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EB180A"/>
    <w:pPr>
      <w:spacing w:line="480" w:lineRule="auto"/>
      <w:ind w:right="51" w:firstLine="1134"/>
      <w:jc w:val="both"/>
    </w:pPr>
    <w:rPr>
      <w:rFonts w:ascii="Courier" w:hAnsi="Courier"/>
      <w:sz w:val="24"/>
    </w:rPr>
  </w:style>
  <w:style w:type="character" w:customStyle="1" w:styleId="corte4fondoCar">
    <w:name w:val="corte4 fondo Car"/>
    <w:link w:val="corte4fondo"/>
    <w:locked/>
    <w:rsid w:val="00EB180A"/>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EB180A"/>
    <w:pPr>
      <w:widowControl/>
      <w:spacing w:line="360" w:lineRule="auto"/>
      <w:ind w:firstLine="709"/>
      <w:jc w:val="both"/>
    </w:pPr>
    <w:rPr>
      <w:rFonts w:ascii="Arial" w:hAnsi="Arial"/>
      <w:sz w:val="30"/>
      <w:lang w:val="es-ES_tradnl"/>
    </w:rPr>
  </w:style>
  <w:style w:type="paragraph" w:customStyle="1" w:styleId="Sangra2detindependiente2">
    <w:name w:val="Sangría 2 de t. independiente2"/>
    <w:basedOn w:val="Normal"/>
    <w:rsid w:val="00EB180A"/>
    <w:pPr>
      <w:widowControl/>
      <w:spacing w:line="480" w:lineRule="auto"/>
      <w:ind w:right="51" w:firstLine="567"/>
      <w:jc w:val="both"/>
    </w:pPr>
    <w:rPr>
      <w:rFonts w:ascii="Arial" w:hAnsi="Arial"/>
      <w:sz w:val="24"/>
      <w:lang w:val="es-ES_tradnl"/>
    </w:rPr>
  </w:style>
  <w:style w:type="paragraph" w:styleId="Textodeglobo">
    <w:name w:val="Balloon Text"/>
    <w:basedOn w:val="Normal"/>
    <w:link w:val="TextodegloboCar"/>
    <w:uiPriority w:val="99"/>
    <w:semiHidden/>
    <w:unhideWhenUsed/>
    <w:rsid w:val="004850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5076"/>
    <w:rPr>
      <w:rFonts w:ascii="Segoe UI" w:eastAsia="Times New Roman" w:hAnsi="Segoe UI" w:cs="Segoe UI"/>
      <w:sz w:val="18"/>
      <w:szCs w:val="18"/>
      <w:lang w:val="es-ES" w:eastAsia="es-ES"/>
    </w:rPr>
  </w:style>
  <w:style w:type="paragraph" w:styleId="Encabezado">
    <w:name w:val="header"/>
    <w:basedOn w:val="Normal"/>
    <w:link w:val="EncabezadoCar"/>
    <w:uiPriority w:val="99"/>
    <w:unhideWhenUsed/>
    <w:rsid w:val="00940C3E"/>
    <w:pPr>
      <w:tabs>
        <w:tab w:val="center" w:pos="4419"/>
        <w:tab w:val="right" w:pos="8838"/>
      </w:tabs>
    </w:pPr>
  </w:style>
  <w:style w:type="character" w:customStyle="1" w:styleId="EncabezadoCar">
    <w:name w:val="Encabezado Car"/>
    <w:basedOn w:val="Fuentedeprrafopredeter"/>
    <w:link w:val="Encabezado"/>
    <w:uiPriority w:val="99"/>
    <w:rsid w:val="00940C3E"/>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940C3E"/>
    <w:pPr>
      <w:tabs>
        <w:tab w:val="center" w:pos="4419"/>
        <w:tab w:val="right" w:pos="8838"/>
      </w:tabs>
    </w:pPr>
  </w:style>
  <w:style w:type="character" w:customStyle="1" w:styleId="PiedepginaCar">
    <w:name w:val="Pie de página Car"/>
    <w:basedOn w:val="Fuentedeprrafopredeter"/>
    <w:link w:val="Piedepgina"/>
    <w:uiPriority w:val="99"/>
    <w:rsid w:val="00940C3E"/>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30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36B22-C0A3-40DA-8C89-AFDBF878D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1886</Words>
  <Characters>10373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12235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Hernández Carrilo</dc:creator>
  <cp:keywords/>
  <dc:description/>
  <cp:lastModifiedBy>TCAC-Personal</cp:lastModifiedBy>
  <cp:revision>2</cp:revision>
  <cp:lastPrinted>2020-02-11T20:38:00Z</cp:lastPrinted>
  <dcterms:created xsi:type="dcterms:W3CDTF">2021-07-12T19:41:00Z</dcterms:created>
  <dcterms:modified xsi:type="dcterms:W3CDTF">2021-07-12T19:41:00Z</dcterms:modified>
</cp:coreProperties>
</file>