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1DD" w:rsidRPr="00781948" w:rsidRDefault="00CF01DD" w:rsidP="00CF01DD">
      <w:pPr>
        <w:pStyle w:val="Encabezado"/>
        <w:spacing w:line="360" w:lineRule="auto"/>
        <w:ind w:left="4248"/>
        <w:jc w:val="both"/>
        <w:rPr>
          <w:rFonts w:ascii="Arial" w:hAnsi="Arial" w:cs="Arial"/>
          <w:b/>
        </w:rPr>
      </w:pPr>
      <w:bookmarkStart w:id="0" w:name="_GoBack"/>
      <w:r w:rsidRPr="00781948">
        <w:rPr>
          <w:rFonts w:ascii="Arial" w:hAnsi="Arial" w:cs="Arial"/>
          <w:b/>
        </w:rPr>
        <w:t>SEXTA SALA UNITARIA DE PRIMERA INSTANCIA DEL TRIBUNAL DE JUSTICIA ADMINISTRATIVA DEL   ESTADO    DE OAXACA.</w:t>
      </w:r>
    </w:p>
    <w:bookmarkEnd w:id="0"/>
    <w:p w:rsidR="00CF01DD" w:rsidRPr="00781948" w:rsidRDefault="00CF01DD" w:rsidP="00CF01DD">
      <w:pPr>
        <w:pStyle w:val="Encabezado"/>
        <w:spacing w:line="360" w:lineRule="auto"/>
        <w:ind w:left="4248"/>
        <w:jc w:val="both"/>
        <w:rPr>
          <w:rFonts w:ascii="Arial" w:hAnsi="Arial" w:cs="Arial"/>
          <w:b/>
        </w:rPr>
      </w:pPr>
    </w:p>
    <w:p w:rsidR="00CF01DD" w:rsidRPr="00781948" w:rsidRDefault="00CF01DD" w:rsidP="00CF01DD">
      <w:pPr>
        <w:pStyle w:val="Encabezado"/>
        <w:spacing w:line="360" w:lineRule="auto"/>
        <w:ind w:left="4248"/>
        <w:jc w:val="both"/>
        <w:rPr>
          <w:rFonts w:ascii="Arial" w:hAnsi="Arial" w:cs="Arial"/>
          <w:b/>
        </w:rPr>
      </w:pPr>
      <w:r w:rsidRPr="00781948">
        <w:rPr>
          <w:rFonts w:ascii="Arial" w:hAnsi="Arial" w:cs="Arial"/>
          <w:b/>
        </w:rPr>
        <w:t xml:space="preserve">EXPEDIENTE: </w:t>
      </w:r>
      <w:r>
        <w:rPr>
          <w:rFonts w:ascii="Arial" w:hAnsi="Arial" w:cs="Arial"/>
          <w:b/>
        </w:rPr>
        <w:t>0091/2018</w:t>
      </w:r>
    </w:p>
    <w:p w:rsidR="00CF01DD" w:rsidRPr="00781948" w:rsidRDefault="00CF01DD" w:rsidP="00CF01DD">
      <w:pPr>
        <w:pStyle w:val="Encabezado"/>
        <w:tabs>
          <w:tab w:val="clear" w:pos="4419"/>
          <w:tab w:val="center" w:pos="8931"/>
        </w:tabs>
        <w:spacing w:line="360" w:lineRule="auto"/>
        <w:jc w:val="both"/>
        <w:rPr>
          <w:rFonts w:ascii="Arial" w:hAnsi="Arial" w:cs="Arial"/>
          <w:b/>
        </w:rPr>
      </w:pPr>
    </w:p>
    <w:p w:rsidR="00CF01DD" w:rsidRPr="00781948" w:rsidRDefault="00CF01DD" w:rsidP="00CF01DD">
      <w:pPr>
        <w:pStyle w:val="Encabezado"/>
        <w:spacing w:line="360" w:lineRule="auto"/>
        <w:ind w:left="4248"/>
        <w:rPr>
          <w:rFonts w:ascii="Arial" w:hAnsi="Arial" w:cs="Arial"/>
          <w:b/>
        </w:rPr>
      </w:pPr>
      <w:r w:rsidRPr="00781948">
        <w:rPr>
          <w:rFonts w:ascii="Arial" w:hAnsi="Arial" w:cs="Arial"/>
          <w:b/>
        </w:rPr>
        <w:t xml:space="preserve">ACTOR: </w:t>
      </w:r>
      <w:r>
        <w:rPr>
          <w:rFonts w:ascii="Arial" w:hAnsi="Arial" w:cs="Arial"/>
          <w:b/>
        </w:rPr>
        <w:t>***** ***** *****.</w:t>
      </w:r>
    </w:p>
    <w:p w:rsidR="00CF01DD" w:rsidRPr="00781948" w:rsidRDefault="00CF01DD" w:rsidP="00CF01DD">
      <w:pPr>
        <w:pStyle w:val="Encabezado"/>
        <w:spacing w:line="360" w:lineRule="auto"/>
        <w:ind w:left="4248"/>
        <w:jc w:val="both"/>
        <w:rPr>
          <w:rFonts w:ascii="Arial" w:hAnsi="Arial" w:cs="Arial"/>
          <w:b/>
        </w:rPr>
      </w:pPr>
    </w:p>
    <w:p w:rsidR="00CF01DD" w:rsidRPr="00781948" w:rsidRDefault="00CF01DD" w:rsidP="00CF01DD">
      <w:pPr>
        <w:pStyle w:val="Encabezado"/>
        <w:spacing w:line="360" w:lineRule="auto"/>
        <w:ind w:left="4248"/>
        <w:jc w:val="both"/>
        <w:rPr>
          <w:rFonts w:ascii="Arial" w:hAnsi="Arial" w:cs="Arial"/>
          <w:b/>
        </w:rPr>
      </w:pPr>
      <w:r w:rsidRPr="00781948">
        <w:rPr>
          <w:rFonts w:ascii="Arial" w:hAnsi="Arial" w:cs="Arial"/>
          <w:b/>
        </w:rPr>
        <w:t>DEMANDADO: DIRECTORA DE INGRESOS Y RECAUDACIÓN DE LA SECRETARÍA DE FINANZAS DEL GOBIERNO DEL ESTADO DE OAXACA</w:t>
      </w:r>
    </w:p>
    <w:p w:rsidR="00CF01DD" w:rsidRPr="00781948" w:rsidRDefault="00CF01DD" w:rsidP="00CF01DD">
      <w:pPr>
        <w:pStyle w:val="Encabezado"/>
        <w:spacing w:line="360" w:lineRule="auto"/>
        <w:ind w:left="4248"/>
        <w:jc w:val="both"/>
        <w:rPr>
          <w:rFonts w:ascii="Arial" w:hAnsi="Arial" w:cs="Arial"/>
          <w:b/>
        </w:rPr>
      </w:pPr>
    </w:p>
    <w:p w:rsidR="00CF01DD" w:rsidRPr="00781948" w:rsidRDefault="00CF01DD" w:rsidP="00CF01DD">
      <w:pPr>
        <w:spacing w:after="0" w:line="360" w:lineRule="auto"/>
        <w:ind w:firstLine="567"/>
        <w:jc w:val="both"/>
        <w:rPr>
          <w:rFonts w:ascii="Arial" w:hAnsi="Arial" w:cs="Arial"/>
          <w:b/>
        </w:rPr>
      </w:pPr>
      <w:r w:rsidRPr="00781948">
        <w:rPr>
          <w:rFonts w:ascii="Arial" w:hAnsi="Arial" w:cs="Arial"/>
          <w:b/>
        </w:rPr>
        <w:t xml:space="preserve">OAXACA DE JUÁREZ, OAXACA A  OCHO  DE FEBRERO DE  DOS MIL DIECINUEVE. - - - - - - - - - - - - - - - - - - - - - - - - - - - - - - - - - - - - - - - - - - - - - - - - - - - - - - -  </w:t>
      </w:r>
    </w:p>
    <w:p w:rsidR="00CF01DD" w:rsidRPr="00781948" w:rsidRDefault="00CF01DD" w:rsidP="00CF01DD">
      <w:pPr>
        <w:spacing w:after="0" w:line="360" w:lineRule="auto"/>
        <w:jc w:val="both"/>
        <w:rPr>
          <w:rFonts w:ascii="Arial" w:hAnsi="Arial" w:cs="Arial"/>
          <w:b/>
        </w:rPr>
      </w:pPr>
    </w:p>
    <w:p w:rsidR="00CF01DD" w:rsidRPr="00781948" w:rsidRDefault="00CF01DD" w:rsidP="00CF01DD">
      <w:pPr>
        <w:spacing w:after="0" w:line="360" w:lineRule="auto"/>
        <w:ind w:firstLine="567"/>
        <w:jc w:val="both"/>
        <w:rPr>
          <w:rFonts w:ascii="Arial" w:hAnsi="Arial" w:cs="Arial"/>
          <w:b/>
        </w:rPr>
      </w:pPr>
      <w:r w:rsidRPr="00781948">
        <w:rPr>
          <w:rFonts w:ascii="Arial" w:hAnsi="Arial" w:cs="Arial"/>
          <w:b/>
        </w:rPr>
        <w:t xml:space="preserve">VISTOS, </w:t>
      </w:r>
      <w:r w:rsidRPr="00781948">
        <w:rPr>
          <w:rFonts w:ascii="Arial" w:hAnsi="Arial" w:cs="Arial"/>
        </w:rPr>
        <w:t xml:space="preserve">para resolver los autos del juicio de nulidad de número 91/2018, promovido por </w:t>
      </w:r>
      <w:r>
        <w:rPr>
          <w:rFonts w:ascii="Arial" w:hAnsi="Arial" w:cs="Arial"/>
          <w:b/>
        </w:rPr>
        <w:t>***** ***** *****</w:t>
      </w:r>
      <w:r w:rsidRPr="00781948">
        <w:rPr>
          <w:rFonts w:ascii="Arial" w:hAnsi="Arial" w:cs="Arial"/>
        </w:rPr>
        <w:t>en contra de la</w:t>
      </w:r>
      <w:r w:rsidRPr="00781948">
        <w:rPr>
          <w:rFonts w:ascii="Arial" w:hAnsi="Arial" w:cs="Arial"/>
          <w:b/>
        </w:rPr>
        <w:t xml:space="preserve"> DIRECTORA DE INGRESOS Y RECAUDACIÓN DE LA SECRETARÍA DE FINANZAS DEL GOBIERNO DEL ESTADO DE OAXACA.- - - - - - - - - - - - - - - - - - - - - - - - - - - - - - - - - - - - - - - - - - - - - - - - - - - - - - -  </w:t>
      </w:r>
    </w:p>
    <w:p w:rsidR="00CF01DD" w:rsidRPr="00781948" w:rsidRDefault="00CF01DD" w:rsidP="00CF01DD">
      <w:pPr>
        <w:spacing w:after="0" w:line="360" w:lineRule="auto"/>
        <w:jc w:val="center"/>
        <w:rPr>
          <w:rFonts w:ascii="Arial" w:hAnsi="Arial" w:cs="Arial"/>
          <w:b/>
        </w:rPr>
      </w:pPr>
    </w:p>
    <w:p w:rsidR="00CF01DD" w:rsidRPr="00781948" w:rsidRDefault="00CF01DD" w:rsidP="00CF01DD">
      <w:pPr>
        <w:spacing w:after="0" w:line="360" w:lineRule="auto"/>
        <w:jc w:val="center"/>
        <w:rPr>
          <w:rFonts w:ascii="Arial" w:hAnsi="Arial" w:cs="Arial"/>
          <w:b/>
        </w:rPr>
      </w:pPr>
      <w:r w:rsidRPr="00781948">
        <w:rPr>
          <w:rFonts w:ascii="Arial" w:hAnsi="Arial" w:cs="Arial"/>
          <w:b/>
        </w:rPr>
        <w:t>R E S U L T A N D O:</w:t>
      </w:r>
    </w:p>
    <w:p w:rsidR="00CF01DD" w:rsidRPr="00781948" w:rsidRDefault="00CF01DD" w:rsidP="00CF01DD">
      <w:pPr>
        <w:spacing w:after="0" w:line="360" w:lineRule="auto"/>
        <w:rPr>
          <w:rFonts w:ascii="Arial" w:hAnsi="Arial" w:cs="Arial"/>
          <w:b/>
        </w:rPr>
      </w:pPr>
    </w:p>
    <w:p w:rsidR="00CF01DD" w:rsidRPr="00781948" w:rsidRDefault="00CF01DD" w:rsidP="00CF01DD">
      <w:pPr>
        <w:spacing w:after="0" w:line="360" w:lineRule="auto"/>
        <w:jc w:val="both"/>
        <w:rPr>
          <w:rFonts w:ascii="Arial" w:hAnsi="Arial" w:cs="Arial"/>
        </w:rPr>
      </w:pPr>
      <w:r w:rsidRPr="00781948">
        <w:rPr>
          <w:rFonts w:ascii="Arial" w:hAnsi="Arial" w:cs="Arial"/>
          <w:b/>
        </w:rPr>
        <w:tab/>
        <w:t xml:space="preserve">1°. </w:t>
      </w:r>
      <w:r w:rsidRPr="00781948">
        <w:rPr>
          <w:rFonts w:ascii="Arial" w:hAnsi="Arial" w:cs="Arial"/>
        </w:rPr>
        <w:t xml:space="preserve">Por escrito recibido el uno de octubre del  dos mil dieciocho, en Oficialía de Partes Común del Tribunal de Justicia Administrativa del Estado de Oaxaca actualmente Tribunal de Justicia Administrativa para el Estado de Oaxaca, </w:t>
      </w:r>
      <w:r>
        <w:rPr>
          <w:rFonts w:ascii="Arial" w:hAnsi="Arial" w:cs="Arial"/>
          <w:b/>
        </w:rPr>
        <w:t>***** ***** *****</w:t>
      </w:r>
      <w:r w:rsidRPr="00781948">
        <w:rPr>
          <w:rFonts w:ascii="Arial" w:hAnsi="Arial" w:cs="Arial"/>
        </w:rPr>
        <w:t xml:space="preserve">, demandó la nulidad lisa y llana de la resolución contenida en el oficio con número de control </w:t>
      </w:r>
      <w:r>
        <w:rPr>
          <w:rFonts w:ascii="Arial" w:hAnsi="Arial" w:cs="Arial"/>
          <w:b/>
        </w:rPr>
        <w:t xml:space="preserve">***** ***** </w:t>
      </w:r>
      <w:r w:rsidRPr="00781948">
        <w:rPr>
          <w:rFonts w:ascii="Arial" w:hAnsi="Arial" w:cs="Arial"/>
        </w:rPr>
        <w:t xml:space="preserve"> de fecha veintisiete de julio del  dos mil dieciocho emitida por la Directora de Ingresos y Recaudación de la Secretaría de Finanzas del Poder Ejecutivo del Estado de Oaxaca. </w:t>
      </w:r>
      <w:r w:rsidRPr="00781948">
        <w:rPr>
          <w:rFonts w:ascii="Arial" w:hAnsi="Arial" w:cs="Arial"/>
          <w:b/>
        </w:rPr>
        <w:t>Por acuerdo de dos de octubre del dos mil dieciocho, se admitió a trámite la demanda</w:t>
      </w:r>
      <w:r w:rsidRPr="00781948">
        <w:rPr>
          <w:rFonts w:ascii="Arial" w:hAnsi="Arial" w:cs="Arial"/>
        </w:rPr>
        <w:t xml:space="preserve"> en contra de la Directora de Ingresos y Recaudación de la Secretaría de Finanzas del Gobierno del Estado de Oaxaca a quien se le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 Y exhibiera copias para el traslado a su contraparte. Se admitieron a la actora las pruebas ofrecidas que consisten en: </w:t>
      </w:r>
      <w:r w:rsidRPr="00781948">
        <w:rPr>
          <w:rFonts w:ascii="Arial" w:hAnsi="Arial" w:cs="Arial"/>
          <w:b/>
        </w:rPr>
        <w:t>1</w:t>
      </w:r>
      <w:r w:rsidRPr="00781948">
        <w:rPr>
          <w:rFonts w:ascii="Arial" w:hAnsi="Arial" w:cs="Arial"/>
        </w:rPr>
        <w:t xml:space="preserve">. Documentales consistentes en: </w:t>
      </w:r>
      <w:r w:rsidRPr="00781948">
        <w:rPr>
          <w:rFonts w:ascii="Arial" w:hAnsi="Arial" w:cs="Arial"/>
          <w:b/>
        </w:rPr>
        <w:t>a)</w:t>
      </w:r>
      <w:r w:rsidRPr="00781948">
        <w:rPr>
          <w:rFonts w:ascii="Arial" w:hAnsi="Arial" w:cs="Arial"/>
        </w:rPr>
        <w:t xml:space="preserve"> Original de la Resolución contenida en el oficio con número de control </w:t>
      </w:r>
      <w:r>
        <w:rPr>
          <w:rFonts w:ascii="Arial" w:hAnsi="Arial" w:cs="Arial"/>
          <w:b/>
        </w:rPr>
        <w:t>***** *****</w:t>
      </w:r>
      <w:r w:rsidRPr="00781948">
        <w:rPr>
          <w:rFonts w:ascii="Arial" w:hAnsi="Arial" w:cs="Arial"/>
        </w:rPr>
        <w:t xml:space="preserve"> de veintisiete de julio del dos mil dieciocho, emitida por la Directora de Ingresos y Recaudación de la Secretaría de Finanzas del Poder Ejecutivo del Estado de Oaxaca; </w:t>
      </w:r>
      <w:r w:rsidRPr="00781948">
        <w:rPr>
          <w:rFonts w:ascii="Arial" w:hAnsi="Arial" w:cs="Arial"/>
          <w:b/>
        </w:rPr>
        <w:t xml:space="preserve">b) </w:t>
      </w:r>
      <w:r w:rsidRPr="00781948">
        <w:rPr>
          <w:rFonts w:ascii="Arial" w:hAnsi="Arial" w:cs="Arial"/>
        </w:rPr>
        <w:t xml:space="preserve">Copias simples de la línea de  captura con número de folio </w:t>
      </w:r>
      <w:r>
        <w:rPr>
          <w:rFonts w:ascii="Arial" w:hAnsi="Arial" w:cs="Arial"/>
          <w:b/>
        </w:rPr>
        <w:t xml:space="preserve">***** **** </w:t>
      </w:r>
      <w:r w:rsidRPr="00781948">
        <w:rPr>
          <w:rFonts w:ascii="Arial" w:hAnsi="Arial" w:cs="Arial"/>
        </w:rPr>
        <w:t xml:space="preserve">del primer bimestre del ejercicio 2017 de fecha 06/08/2018, así como la copia simple del recibo de operación de transferencia bancaria de </w:t>
      </w:r>
      <w:r w:rsidRPr="00781948">
        <w:rPr>
          <w:rFonts w:ascii="Arial" w:hAnsi="Arial" w:cs="Arial"/>
        </w:rPr>
        <w:lastRenderedPageBreak/>
        <w:t xml:space="preserve">la misma fecha( al reverso); </w:t>
      </w:r>
      <w:r w:rsidRPr="00781948">
        <w:rPr>
          <w:rFonts w:ascii="Arial" w:hAnsi="Arial" w:cs="Arial"/>
          <w:b/>
        </w:rPr>
        <w:t xml:space="preserve">c) </w:t>
      </w:r>
      <w:r w:rsidRPr="00781948">
        <w:rPr>
          <w:rFonts w:ascii="Arial" w:hAnsi="Arial" w:cs="Arial"/>
        </w:rPr>
        <w:t xml:space="preserve">Copia simple de la línea de captura con número de folio </w:t>
      </w:r>
      <w:r>
        <w:rPr>
          <w:rFonts w:ascii="Arial" w:hAnsi="Arial" w:cs="Arial"/>
          <w:b/>
        </w:rPr>
        <w:t>***** *****</w:t>
      </w:r>
      <w:r w:rsidRPr="00781948">
        <w:rPr>
          <w:rFonts w:ascii="Arial" w:hAnsi="Arial" w:cs="Arial"/>
        </w:rPr>
        <w:t xml:space="preserve"> correspondiente al segundo bimestre del ejercicio 2017 de fecha 06/08/2018, así como el recibo de operación de transferencia bancaria de la misma fecha (al reverso); </w:t>
      </w:r>
      <w:r w:rsidRPr="00781948">
        <w:rPr>
          <w:rFonts w:ascii="Arial" w:hAnsi="Arial" w:cs="Arial"/>
          <w:b/>
        </w:rPr>
        <w:t xml:space="preserve">2. </w:t>
      </w:r>
      <w:r w:rsidRPr="00781948">
        <w:rPr>
          <w:rFonts w:ascii="Arial" w:hAnsi="Arial" w:cs="Arial"/>
        </w:rPr>
        <w:t xml:space="preserve">La instrumental de actuaciones, consistente en todas y cada una de las actuaciones que a sus intereses favorezca; </w:t>
      </w:r>
      <w:r w:rsidRPr="00781948">
        <w:rPr>
          <w:rFonts w:ascii="Arial" w:hAnsi="Arial" w:cs="Arial"/>
          <w:b/>
        </w:rPr>
        <w:t xml:space="preserve">3. </w:t>
      </w:r>
      <w:r w:rsidRPr="00781948">
        <w:rPr>
          <w:rFonts w:ascii="Arial" w:hAnsi="Arial" w:cs="Arial"/>
        </w:rPr>
        <w:t xml:space="preserve">La presuncional legal y humana, consistente en todos los razonamientos lógicos y jurídicos que esta Sala realice. Probanzas admitidas de conformidad con los artículos 188 y 189 de la Ley de Procedimiento y Justicia Administrativa del Estado de Oaxaca. - - - - - - - - - - - - - - - - - - - - </w:t>
      </w:r>
    </w:p>
    <w:p w:rsidR="00CF01DD" w:rsidRPr="00781948" w:rsidRDefault="00CF01DD" w:rsidP="00CF01DD">
      <w:pPr>
        <w:spacing w:after="0" w:line="360" w:lineRule="auto"/>
        <w:jc w:val="both"/>
        <w:rPr>
          <w:rFonts w:ascii="Arial" w:hAnsi="Arial" w:cs="Arial"/>
        </w:rPr>
      </w:pPr>
    </w:p>
    <w:p w:rsidR="00CF01DD" w:rsidRPr="00781948" w:rsidRDefault="00CF01DD" w:rsidP="00CF01DD">
      <w:pPr>
        <w:spacing w:after="0" w:line="360" w:lineRule="auto"/>
        <w:ind w:firstLine="567"/>
        <w:jc w:val="both"/>
        <w:rPr>
          <w:rFonts w:ascii="Arial" w:hAnsi="Arial" w:cs="Arial"/>
        </w:rPr>
      </w:pPr>
      <w:r w:rsidRPr="00781948">
        <w:rPr>
          <w:rFonts w:ascii="Arial" w:hAnsi="Arial" w:cs="Arial"/>
          <w:b/>
        </w:rPr>
        <w:t xml:space="preserve">2°. </w:t>
      </w:r>
      <w:r w:rsidRPr="00781948">
        <w:rPr>
          <w:rFonts w:ascii="Arial" w:hAnsi="Arial" w:cs="Arial"/>
        </w:rPr>
        <w:t xml:space="preserve">Mediante acuerdo de fecha veintiséis de noviembre del dos mil dieciocho, se tuvo por recibido el oficio </w:t>
      </w:r>
      <w:r>
        <w:rPr>
          <w:rFonts w:ascii="Arial" w:hAnsi="Arial" w:cs="Arial"/>
          <w:b/>
        </w:rPr>
        <w:t xml:space="preserve">***** ***** </w:t>
      </w:r>
      <w:r w:rsidRPr="00781948">
        <w:rPr>
          <w:rFonts w:ascii="Arial" w:hAnsi="Arial" w:cs="Arial"/>
        </w:rPr>
        <w:t xml:space="preserve"> 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781948">
        <w:rPr>
          <w:rFonts w:ascii="Arial" w:hAnsi="Arial" w:cs="Arial"/>
          <w:b/>
          <w:bCs/>
          <w:szCs w:val="24"/>
        </w:rPr>
        <w:t>1.</w:t>
      </w:r>
      <w:r w:rsidRPr="00781948">
        <w:rPr>
          <w:rFonts w:ascii="Arial" w:hAnsi="Arial" w:cs="Arial"/>
          <w:bCs/>
          <w:szCs w:val="24"/>
        </w:rPr>
        <w:t xml:space="preserve"> Cuadernillo de copias certificadas integradas por la multa por infracción relacionada con la presentación de Declaraciones del Impuesto Sobre Erogaciones por Remuneraciones al Trabajo Personal, con número de control </w:t>
      </w:r>
      <w:r>
        <w:rPr>
          <w:rFonts w:ascii="Arial" w:hAnsi="Arial" w:cs="Arial"/>
          <w:b/>
        </w:rPr>
        <w:t>***** *****</w:t>
      </w:r>
      <w:r w:rsidRPr="00781948">
        <w:rPr>
          <w:rFonts w:ascii="Arial" w:hAnsi="Arial" w:cs="Arial"/>
          <w:bCs/>
          <w:szCs w:val="24"/>
        </w:rPr>
        <w:t xml:space="preserve"> de veintisiete de julio del dos mil dieciocho, con su respectiva constancia de notificación </w:t>
      </w:r>
      <w:r w:rsidRPr="00781948">
        <w:rPr>
          <w:rFonts w:ascii="Arial" w:hAnsi="Arial" w:cs="Arial"/>
          <w:b/>
          <w:bCs/>
          <w:szCs w:val="24"/>
        </w:rPr>
        <w:t>2.</w:t>
      </w:r>
      <w:r w:rsidRPr="00781948">
        <w:rPr>
          <w:rFonts w:ascii="Arial" w:hAnsi="Arial" w:cs="Arial"/>
          <w:bCs/>
          <w:szCs w:val="24"/>
        </w:rPr>
        <w:t xml:space="preserve"> La presuncional legal y humana</w:t>
      </w:r>
      <w:r w:rsidRPr="00781948">
        <w:rPr>
          <w:rFonts w:ascii="Arial" w:hAnsi="Arial" w:cs="Arial"/>
        </w:rPr>
        <w:t xml:space="preserve">. </w:t>
      </w:r>
      <w:r w:rsidRPr="00781948">
        <w:rPr>
          <w:rFonts w:ascii="Arial" w:hAnsi="Arial" w:cs="Arial"/>
          <w:b/>
        </w:rPr>
        <w:t>3.</w:t>
      </w:r>
      <w:r w:rsidRPr="00781948">
        <w:rPr>
          <w:rFonts w:ascii="Arial" w:hAnsi="Arial" w:cs="Arial"/>
        </w:rPr>
        <w:t xml:space="preserve"> La instrumental de actuaciones, consistente en todo lo actuado y en lo que le favorezca. Por otro lado, se tuvo por cerrada la etapa de instrucción y se señalo hora y fecha de la audiencia de ley. - - - - - - - - - - - - - - - - - - - - - - - - - - - - - - - - - - - - - - - - - - - - - - - - - - - - -</w:t>
      </w:r>
    </w:p>
    <w:p w:rsidR="00CF01DD" w:rsidRPr="00781948" w:rsidRDefault="00CF01DD" w:rsidP="00CF01DD">
      <w:pPr>
        <w:spacing w:after="0" w:line="360" w:lineRule="auto"/>
        <w:ind w:firstLine="567"/>
        <w:jc w:val="both"/>
        <w:rPr>
          <w:rFonts w:ascii="Arial" w:hAnsi="Arial" w:cs="Arial"/>
        </w:rPr>
      </w:pPr>
      <w:r w:rsidRPr="00781948">
        <w:rPr>
          <w:rFonts w:ascii="Arial" w:hAnsi="Arial" w:cs="Arial"/>
        </w:rPr>
        <w:t xml:space="preserve"> </w:t>
      </w:r>
    </w:p>
    <w:p w:rsidR="00CF01DD" w:rsidRPr="00781948" w:rsidRDefault="00CF01DD" w:rsidP="00CF01DD">
      <w:pPr>
        <w:spacing w:after="240" w:line="360" w:lineRule="auto"/>
        <w:ind w:firstLine="567"/>
        <w:jc w:val="both"/>
        <w:rPr>
          <w:rFonts w:ascii="Arial" w:hAnsi="Arial" w:cs="Arial"/>
          <w:bCs/>
          <w:szCs w:val="24"/>
        </w:rPr>
      </w:pPr>
      <w:r w:rsidRPr="00781948">
        <w:rPr>
          <w:rFonts w:ascii="Arial" w:hAnsi="Arial" w:cs="Arial"/>
          <w:b/>
        </w:rPr>
        <w:t>3°.</w:t>
      </w:r>
      <w:r w:rsidRPr="00781948">
        <w:rPr>
          <w:rFonts w:ascii="Arial" w:hAnsi="Arial" w:cs="Arial"/>
        </w:rPr>
        <w:t xml:space="preserve"> Por otro lado, se hace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 - - - - - - - - - - - - </w:t>
      </w:r>
      <w:r>
        <w:rPr>
          <w:rFonts w:ascii="Arial" w:hAnsi="Arial" w:cs="Arial"/>
        </w:rPr>
        <w:t>- - - - - - - - - - - - - - - - - -</w:t>
      </w:r>
    </w:p>
    <w:p w:rsidR="00CF01DD" w:rsidRPr="00781948" w:rsidRDefault="00CF01DD" w:rsidP="00CF01DD">
      <w:pPr>
        <w:spacing w:after="0" w:line="360" w:lineRule="auto"/>
        <w:ind w:firstLine="567"/>
        <w:jc w:val="both"/>
        <w:rPr>
          <w:rFonts w:ascii="Arial" w:hAnsi="Arial" w:cs="Arial"/>
        </w:rPr>
      </w:pPr>
      <w:r w:rsidRPr="00781948">
        <w:rPr>
          <w:rFonts w:ascii="Arial" w:hAnsi="Arial" w:cs="Arial"/>
          <w:b/>
        </w:rPr>
        <w:t>4°.</w:t>
      </w:r>
      <w:r w:rsidRPr="00781948">
        <w:rPr>
          <w:rFonts w:ascii="Arial" w:hAnsi="Arial" w:cs="Arial"/>
        </w:rPr>
        <w:t xml:space="preserve"> Con fecha dieciséis de enero del dos mil diecinueve, siendo las trece horas, tuvo verificativo la Audiencia Final, misma que se celebró sin comparecencia de las partes ni de persona alguna que legalmente las representara; se abrió el periodo de desahogo de pruebas donde el Actuario de esta Sexta Sala Unitaria de Primera Instancia, del Tribunal de Justicia Administrativa del Estado de Oaxaca las declaró desahogadas por su propia naturaleza; en el periodo de alegatos se dio cuenta con el escrito de la parte actora, en el que se tuvo presentando alegatos, los cuales se agregaron a los autos para que surtieran los efectos correspondientes, no así a la autoridad demandada a la que se le declaró precluído su derecho. Finalmente se citó a las partes para oír sentencia, misma que ahora se pronuncia. - - - - - - - - - - - - - - - - - - - - - - - - - - - - - - - - - - - - - - - - - - - - - - - - - - - - - - -    </w:t>
      </w:r>
    </w:p>
    <w:p w:rsidR="00CF01DD" w:rsidRPr="00781948" w:rsidRDefault="00CF01DD" w:rsidP="00CF01DD">
      <w:pPr>
        <w:spacing w:after="0" w:line="360" w:lineRule="auto"/>
        <w:ind w:firstLine="708"/>
        <w:jc w:val="both"/>
        <w:rPr>
          <w:rFonts w:ascii="Arial" w:hAnsi="Arial" w:cs="Arial"/>
        </w:rPr>
      </w:pPr>
    </w:p>
    <w:p w:rsidR="00CF01DD" w:rsidRPr="00781948" w:rsidRDefault="00CF01DD" w:rsidP="00CF01DD">
      <w:pPr>
        <w:spacing w:after="0" w:line="360" w:lineRule="auto"/>
        <w:jc w:val="center"/>
        <w:rPr>
          <w:rFonts w:ascii="Arial" w:hAnsi="Arial" w:cs="Arial"/>
          <w:b/>
        </w:rPr>
      </w:pPr>
      <w:r w:rsidRPr="00781948">
        <w:rPr>
          <w:rFonts w:ascii="Arial" w:hAnsi="Arial" w:cs="Arial"/>
          <w:b/>
        </w:rPr>
        <w:t>C O N S I D E R A N D O:</w:t>
      </w:r>
    </w:p>
    <w:p w:rsidR="00CF01DD" w:rsidRPr="00781948" w:rsidRDefault="00CF01DD" w:rsidP="00CF01DD">
      <w:pPr>
        <w:spacing w:after="0" w:line="360" w:lineRule="auto"/>
        <w:ind w:right="-93" w:firstLine="708"/>
        <w:jc w:val="both"/>
        <w:rPr>
          <w:rFonts w:ascii="Arial" w:hAnsi="Arial" w:cs="Arial"/>
        </w:rPr>
      </w:pPr>
      <w:r w:rsidRPr="00781948">
        <w:rPr>
          <w:rFonts w:ascii="Arial" w:hAnsi="Arial" w:cs="Arial"/>
          <w:b/>
        </w:rPr>
        <w:lastRenderedPageBreak/>
        <w:t>PRIMERO.- Competencia.-</w:t>
      </w:r>
      <w:r w:rsidRPr="00781948">
        <w:rPr>
          <w:rFonts w:ascii="Arial"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r>
        <w:rPr>
          <w:rFonts w:ascii="Arial" w:hAnsi="Arial" w:cs="Arial"/>
        </w:rPr>
        <w:t>- - - - - - - - - - - -  - - - - - - - - - - - - - - - - - - - - - - - -</w:t>
      </w:r>
    </w:p>
    <w:p w:rsidR="00CF01DD" w:rsidRPr="00781948" w:rsidRDefault="00CF01DD" w:rsidP="00CF01DD">
      <w:pPr>
        <w:tabs>
          <w:tab w:val="left" w:pos="6946"/>
        </w:tabs>
        <w:spacing w:after="0" w:line="360" w:lineRule="auto"/>
        <w:ind w:right="-93" w:firstLine="567"/>
        <w:jc w:val="both"/>
        <w:rPr>
          <w:rFonts w:ascii="Arial" w:hAnsi="Arial" w:cs="Arial"/>
          <w:b/>
        </w:rPr>
      </w:pPr>
    </w:p>
    <w:p w:rsidR="00CF01DD" w:rsidRPr="00781948" w:rsidRDefault="00CF01DD" w:rsidP="00CF01DD">
      <w:pPr>
        <w:tabs>
          <w:tab w:val="left" w:pos="6946"/>
        </w:tabs>
        <w:spacing w:after="0" w:line="360" w:lineRule="auto"/>
        <w:ind w:right="-93" w:firstLine="567"/>
        <w:jc w:val="both"/>
        <w:rPr>
          <w:rFonts w:ascii="Arial" w:hAnsi="Arial" w:cs="Arial"/>
        </w:rPr>
      </w:pPr>
      <w:r w:rsidRPr="00781948">
        <w:rPr>
          <w:rFonts w:ascii="Arial" w:hAnsi="Arial" w:cs="Arial"/>
          <w:b/>
        </w:rPr>
        <w:t>SEGUNDO.- Personalidad y Personería.-</w:t>
      </w:r>
      <w:r w:rsidRPr="00781948">
        <w:rPr>
          <w:rFonts w:ascii="Arial" w:hAnsi="Arial" w:cs="Arial"/>
        </w:rPr>
        <w:t xml:space="preserve"> Quedó acreditada de conformidad con los artículos 148 y 150 de la Ley de Procedimiento y Justicia Administrativa para el Estado de Oaxaca, toda vez que la parte actora promueve por propio derecho y la autoridad demandada mediante nombramiento debidamente certificado. - - - - - - - - - - - - - - - - - - - - - </w:t>
      </w:r>
    </w:p>
    <w:p w:rsidR="00CF01DD" w:rsidRPr="00781948" w:rsidRDefault="00CF01DD" w:rsidP="00CF01DD">
      <w:pPr>
        <w:tabs>
          <w:tab w:val="left" w:pos="6946"/>
        </w:tabs>
        <w:spacing w:after="0" w:line="360" w:lineRule="auto"/>
        <w:ind w:right="-93" w:firstLine="567"/>
        <w:jc w:val="both"/>
        <w:rPr>
          <w:rFonts w:ascii="Arial" w:hAnsi="Arial" w:cs="Arial"/>
          <w:b/>
        </w:rPr>
      </w:pPr>
    </w:p>
    <w:p w:rsidR="00CF01DD" w:rsidRPr="00781948" w:rsidRDefault="00CF01DD" w:rsidP="00CF01DD">
      <w:pPr>
        <w:spacing w:after="0" w:line="360" w:lineRule="auto"/>
        <w:jc w:val="both"/>
        <w:rPr>
          <w:rFonts w:ascii="Arial" w:hAnsi="Arial" w:cs="Arial"/>
        </w:rPr>
      </w:pPr>
      <w:r w:rsidRPr="00781948">
        <w:rPr>
          <w:rFonts w:ascii="Arial" w:hAnsi="Arial" w:cs="Arial"/>
          <w:b/>
        </w:rPr>
        <w:t xml:space="preserve">          TERCERO. -</w:t>
      </w:r>
      <w:r w:rsidRPr="00781948">
        <w:rPr>
          <w:rFonts w:ascii="Arial" w:hAnsi="Arial" w:cs="Arial"/>
        </w:rPr>
        <w:t xml:space="preserve"> </w:t>
      </w:r>
      <w:r w:rsidRPr="00781948">
        <w:rPr>
          <w:rFonts w:ascii="Arial" w:hAnsi="Arial" w:cs="Arial"/>
          <w:b/>
        </w:rPr>
        <w:t>Fijación de la Litis</w:t>
      </w:r>
      <w:r w:rsidRPr="00781948">
        <w:rPr>
          <w:rFonts w:ascii="Arial" w:hAnsi="Arial" w:cs="Arial"/>
        </w:rPr>
        <w:t xml:space="preserve">. - Surge de la ilegalidad planteada por la parte actora respecto al oficio con número de control </w:t>
      </w:r>
      <w:r>
        <w:rPr>
          <w:rFonts w:ascii="Arial" w:hAnsi="Arial" w:cs="Arial"/>
          <w:b/>
        </w:rPr>
        <w:t>***** *****</w:t>
      </w:r>
      <w:r w:rsidRPr="00781948">
        <w:rPr>
          <w:rFonts w:ascii="Arial" w:hAnsi="Arial" w:cs="Arial"/>
        </w:rPr>
        <w:t xml:space="preserve"> de fecha 27 veintisiete de julio de 2018 dos mil dieciocho, emitido por la Directora de Ingresos y Recaudación dependiente de la Subsecretaría de Ingresos de la Secretaría de Finanzas del Poder Ejecutivo del Estado, de donde se duele que el mismo es ilegal puesto que la emisora omite fundar su competencia territorial. De igual manera aduce que la demandada omitió seguir el procedimiento previsto en el artículo 102 del Código Fiscal de la Federación, previo a la imposición de la multa. Asimismo, señala que el acto impugnado carece de firma autógrafa por parte de la autoridad que lo emite. Finalmente señala que el oficio con número de control </w:t>
      </w:r>
      <w:r>
        <w:rPr>
          <w:rFonts w:ascii="Arial" w:hAnsi="Arial" w:cs="Arial"/>
          <w:b/>
        </w:rPr>
        <w:t>***** *****</w:t>
      </w:r>
      <w:r w:rsidRPr="00781948">
        <w:rPr>
          <w:rFonts w:ascii="Arial" w:hAnsi="Arial" w:cs="Arial"/>
        </w:rPr>
        <w:t>, le impone una multa por la omisión de presentar diversas declaraciones, mismas que afirma haber presentado. - - - - - - - - - - - - - - - - - - - -</w:t>
      </w:r>
      <w:r>
        <w:rPr>
          <w:rFonts w:ascii="Arial" w:hAnsi="Arial" w:cs="Arial"/>
        </w:rPr>
        <w:t xml:space="preserve"> - - - - - - - - - - - - - - - - - - - - - - - -</w:t>
      </w:r>
    </w:p>
    <w:p w:rsidR="00CF01DD" w:rsidRPr="00781948" w:rsidRDefault="00CF01DD" w:rsidP="00CF01DD">
      <w:pPr>
        <w:spacing w:after="0" w:line="360" w:lineRule="auto"/>
        <w:jc w:val="both"/>
        <w:rPr>
          <w:rFonts w:ascii="Arial" w:hAnsi="Arial" w:cs="Arial"/>
        </w:rPr>
      </w:pPr>
    </w:p>
    <w:p w:rsidR="00CF01DD" w:rsidRPr="00781948" w:rsidRDefault="00CF01DD" w:rsidP="00CF01DD">
      <w:pPr>
        <w:spacing w:after="0" w:line="360" w:lineRule="auto"/>
        <w:jc w:val="both"/>
        <w:rPr>
          <w:rFonts w:ascii="Arial" w:hAnsi="Arial" w:cs="Arial"/>
        </w:rPr>
      </w:pPr>
      <w:r w:rsidRPr="00781948">
        <w:rPr>
          <w:rFonts w:ascii="Arial" w:hAnsi="Arial" w:cs="Arial"/>
        </w:rPr>
        <w:tab/>
        <w:t>Por su parte, la autoridad demandada, refuta lo argumentado por el accionante diciendo que los conceptos de impugnación antes citados son infundados. Ello, porque el acto impugnado se encuentra fundado y motivado, en cuanto a su imposición y competencia. - - - - - - - - - - - - - - - - - - - - - - - - - - - - - - - - - - - - - - - - - - - - - - - - - - - - - - - -</w:t>
      </w:r>
    </w:p>
    <w:p w:rsidR="00CF01DD" w:rsidRPr="00781948" w:rsidRDefault="00CF01DD" w:rsidP="00CF01DD">
      <w:pPr>
        <w:spacing w:after="0" w:line="360" w:lineRule="auto"/>
        <w:ind w:firstLine="567"/>
        <w:jc w:val="both"/>
        <w:rPr>
          <w:rFonts w:ascii="Arial" w:hAnsi="Arial" w:cs="Arial"/>
          <w:b/>
        </w:rPr>
      </w:pPr>
    </w:p>
    <w:p w:rsidR="00CF01DD" w:rsidRPr="00781948" w:rsidRDefault="00CF01DD" w:rsidP="00CF01DD">
      <w:pPr>
        <w:spacing w:after="0" w:line="360" w:lineRule="auto"/>
        <w:ind w:firstLine="567"/>
        <w:jc w:val="both"/>
        <w:rPr>
          <w:rFonts w:ascii="Arial" w:hAnsi="Arial" w:cs="Arial"/>
        </w:rPr>
      </w:pPr>
      <w:r w:rsidRPr="00781948">
        <w:rPr>
          <w:rFonts w:ascii="Arial" w:hAnsi="Arial" w:cs="Arial"/>
          <w:b/>
        </w:rPr>
        <w:t xml:space="preserve">CUARTO.- Acreditación del Acto Impugnado.- </w:t>
      </w:r>
      <w:r w:rsidRPr="00781948">
        <w:rPr>
          <w:rFonts w:ascii="Arial" w:hAnsi="Arial" w:cs="Arial"/>
          <w:b/>
        </w:rPr>
        <w:tab/>
      </w:r>
      <w:r w:rsidRPr="00781948">
        <w:rPr>
          <w:rFonts w:ascii="Arial" w:hAnsi="Arial" w:cs="Arial"/>
        </w:rPr>
        <w:t xml:space="preserve">El acto impugnado, lo es el oficio con número de control </w:t>
      </w:r>
      <w:r>
        <w:rPr>
          <w:rFonts w:ascii="Arial" w:hAnsi="Arial" w:cs="Arial"/>
          <w:b/>
        </w:rPr>
        <w:t>***** *****</w:t>
      </w:r>
      <w:r w:rsidRPr="00781948">
        <w:rPr>
          <w:rFonts w:ascii="Arial" w:hAnsi="Arial" w:cs="Arial"/>
          <w:bCs/>
          <w:szCs w:val="24"/>
        </w:rPr>
        <w:t xml:space="preserve"> </w:t>
      </w:r>
      <w:r w:rsidRPr="00781948">
        <w:rPr>
          <w:rFonts w:ascii="Arial" w:hAnsi="Arial" w:cs="Arial"/>
        </w:rPr>
        <w:t xml:space="preserve">de fecha veintisiete de julio del dos mil dieciocho, emitido por la Directora de Ingresos y Recaudación dependiente de la Subsecretaría de Ingresos de la Secretaría de Finanzas del Poder Ejecutivo del Estado de Oaxaca que obra en su original a foja 24 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w:t>
      </w:r>
      <w:r w:rsidRPr="00781948">
        <w:rPr>
          <w:rFonts w:ascii="Arial" w:hAnsi="Arial" w:cs="Arial"/>
        </w:rPr>
        <w:lastRenderedPageBreak/>
        <w:t>por acreditado el acto impugnado. - - - - - - - - - - - - - - - - - - - - - - - - - - - - - - - - -</w:t>
      </w:r>
      <w:r>
        <w:rPr>
          <w:rFonts w:ascii="Arial" w:hAnsi="Arial" w:cs="Arial"/>
        </w:rPr>
        <w:t xml:space="preserve"> - - - - - - - - - - - - - - - - - - - - - - - - </w:t>
      </w:r>
    </w:p>
    <w:p w:rsidR="00CF01DD" w:rsidRPr="00781948" w:rsidRDefault="00CF01DD" w:rsidP="00CF01DD">
      <w:pPr>
        <w:spacing w:after="0" w:line="360" w:lineRule="auto"/>
        <w:ind w:firstLine="567"/>
        <w:jc w:val="both"/>
        <w:rPr>
          <w:rFonts w:ascii="Arial" w:hAnsi="Arial" w:cs="Arial"/>
          <w:b/>
        </w:rPr>
      </w:pPr>
    </w:p>
    <w:p w:rsidR="00CF01DD" w:rsidRPr="00781948" w:rsidRDefault="00CF01DD" w:rsidP="00CF01DD">
      <w:pPr>
        <w:spacing w:after="0" w:line="360" w:lineRule="auto"/>
        <w:ind w:firstLine="567"/>
        <w:jc w:val="both"/>
        <w:rPr>
          <w:rFonts w:ascii="Arial" w:hAnsi="Arial" w:cs="Arial"/>
        </w:rPr>
      </w:pPr>
      <w:r w:rsidRPr="00781948">
        <w:rPr>
          <w:rFonts w:ascii="Arial" w:hAnsi="Arial" w:cs="Arial"/>
          <w:b/>
        </w:rPr>
        <w:t>QUINTO</w:t>
      </w:r>
      <w:r w:rsidRPr="00781948">
        <w:rPr>
          <w:rFonts w:ascii="Arial" w:hAnsi="Arial" w:cs="Arial"/>
        </w:rPr>
        <w:t xml:space="preserve">.- </w:t>
      </w:r>
      <w:r w:rsidRPr="00781948">
        <w:rPr>
          <w:rFonts w:ascii="Arial" w:hAnsi="Arial" w:cs="Arial"/>
          <w:b/>
        </w:rPr>
        <w:t>Causales de Improcedencia y Sobreseimiento</w:t>
      </w:r>
      <w:r w:rsidRPr="00781948">
        <w:rPr>
          <w:rFonts w:ascii="Arial" w:hAnsi="Arial" w:cs="Arial"/>
        </w:rPr>
        <w:t xml:space="preserve">. Considerando que son de orden público y de estudio preferente a cualquier otra cuestión y derivado del imperioso estudio oficioso que especifica el artículo 161 in fine de la Ley de la Materia; respecto a dichas causales, esta Sala advierte que en el presente caso concreto no se actualiza causal de improcedencia ni sobreseimiento, consecuentemente, no se sobresee el juicio. - - - - - - - - - - - - - - - - - - - - - - - - - - - - - - - - - - - - - - - - - - - - - - - - - - - - - - - - - - -  </w:t>
      </w:r>
    </w:p>
    <w:p w:rsidR="00CF01DD" w:rsidRPr="00781948" w:rsidRDefault="00CF01DD" w:rsidP="00CF01DD">
      <w:pPr>
        <w:spacing w:after="0" w:line="360" w:lineRule="auto"/>
        <w:ind w:firstLine="567"/>
        <w:jc w:val="both"/>
        <w:rPr>
          <w:rFonts w:ascii="Arial" w:hAnsi="Arial" w:cs="Arial"/>
          <w:b/>
        </w:rPr>
      </w:pPr>
    </w:p>
    <w:p w:rsidR="00CF01DD" w:rsidRPr="00781948" w:rsidRDefault="00CF01DD" w:rsidP="00CF01DD">
      <w:pPr>
        <w:spacing w:after="0" w:line="360" w:lineRule="auto"/>
        <w:ind w:firstLine="567"/>
        <w:jc w:val="both"/>
        <w:rPr>
          <w:rFonts w:ascii="Arial" w:hAnsi="Arial" w:cs="Arial"/>
        </w:rPr>
      </w:pPr>
      <w:r w:rsidRPr="00781948">
        <w:rPr>
          <w:rFonts w:ascii="Arial" w:hAnsi="Arial" w:cs="Arial"/>
          <w:b/>
        </w:rPr>
        <w:t>SEXTO</w:t>
      </w:r>
      <w:r w:rsidRPr="00781948">
        <w:rPr>
          <w:rFonts w:ascii="Arial" w:hAnsi="Arial" w:cs="Arial"/>
        </w:rPr>
        <w:t xml:space="preserve">.- </w:t>
      </w:r>
      <w:r w:rsidRPr="00781948">
        <w:rPr>
          <w:rFonts w:ascii="Arial" w:hAnsi="Arial" w:cs="Arial"/>
          <w:b/>
        </w:rPr>
        <w:t xml:space="preserve">Estudio de Fondo.- </w:t>
      </w:r>
      <w:r w:rsidRPr="00781948">
        <w:rPr>
          <w:rFonts w:ascii="Arial" w:hAnsi="Arial" w:cs="Arial"/>
        </w:rPr>
        <w:t xml:space="preserve">Son esencialmente </w:t>
      </w:r>
      <w:r w:rsidRPr="00781948">
        <w:rPr>
          <w:rFonts w:ascii="Arial" w:hAnsi="Arial" w:cs="Arial"/>
          <w:b/>
        </w:rPr>
        <w:t>fundados</w:t>
      </w:r>
      <w:r w:rsidRPr="00781948">
        <w:rPr>
          <w:rFonts w:ascii="Arial" w:hAnsi="Arial" w:cs="Arial"/>
        </w:rPr>
        <w:t xml:space="preserve"> los conceptos de impugnación hechos valer por el accionante para pretender la nulidad lisa y llana del oficio con número de control </w:t>
      </w:r>
      <w:r>
        <w:rPr>
          <w:rFonts w:ascii="Arial" w:hAnsi="Arial" w:cs="Arial"/>
          <w:b/>
        </w:rPr>
        <w:t>***** *****</w:t>
      </w:r>
      <w:r w:rsidRPr="00781948">
        <w:rPr>
          <w:rFonts w:ascii="Arial" w:hAnsi="Arial" w:cs="Arial"/>
        </w:rPr>
        <w:t xml:space="preserve"> de fecha 27 veintisiete de julio de 2018 dos mil dieciocho, emitido por la Directora de Ingresos y Recaudación dependiente de la Subsecretaría de Ingresos de la Secretaría de Finanzas del Poder Ejecutivo del Estado, al tenor de las siguientes consideraciones de mérito. - - - - - - - - - - - - - - - - - - - - - - - - - - - - - </w:t>
      </w:r>
      <w:r>
        <w:rPr>
          <w:rFonts w:ascii="Arial" w:hAnsi="Arial" w:cs="Arial"/>
        </w:rPr>
        <w:t xml:space="preserve">- - - - - - - - -  </w:t>
      </w:r>
    </w:p>
    <w:p w:rsidR="00CF01DD" w:rsidRPr="00781948" w:rsidRDefault="00CF01DD" w:rsidP="00CF01DD">
      <w:pPr>
        <w:spacing w:after="0" w:line="360" w:lineRule="auto"/>
        <w:ind w:firstLine="567"/>
        <w:jc w:val="both"/>
        <w:rPr>
          <w:rFonts w:ascii="Arial" w:hAnsi="Arial" w:cs="Arial"/>
        </w:rPr>
      </w:pPr>
      <w:r w:rsidRPr="00781948">
        <w:rPr>
          <w:rFonts w:ascii="Arial" w:hAnsi="Arial" w:cs="Arial"/>
        </w:rPr>
        <w:t xml:space="preserve"> </w:t>
      </w:r>
    </w:p>
    <w:p w:rsidR="00CF01DD" w:rsidRPr="00781948" w:rsidRDefault="00CF01DD" w:rsidP="00CF01DD">
      <w:pPr>
        <w:spacing w:after="0" w:line="360" w:lineRule="auto"/>
        <w:ind w:firstLine="567"/>
        <w:jc w:val="both"/>
        <w:rPr>
          <w:rFonts w:ascii="Arial" w:hAnsi="Arial" w:cs="Arial"/>
        </w:rPr>
      </w:pPr>
      <w:r w:rsidRPr="00781948">
        <w:rPr>
          <w:rFonts w:ascii="Arial" w:hAnsi="Arial" w:cs="Arial"/>
        </w:rPr>
        <w:t xml:space="preserve">Por cuestión de método, resulta conveniente estudiar el concepto de impugnación marcado como el PRIMERO, atendiendo a que el mismo alega la ausencia de fundamentación respecto a la </w:t>
      </w:r>
      <w:r w:rsidRPr="00781948">
        <w:rPr>
          <w:rFonts w:ascii="Arial" w:hAnsi="Arial" w:cs="Arial"/>
          <w:b/>
        </w:rPr>
        <w:t xml:space="preserve">competencia territorial </w:t>
      </w:r>
      <w:r w:rsidRPr="00781948">
        <w:rPr>
          <w:rFonts w:ascii="Arial" w:hAnsi="Arial" w:cs="Arial"/>
        </w:rPr>
        <w:t xml:space="preserve">de la autoridad exactora. Ello es oportuno, atendiendo a que diversos criterios han establecido que el estudio de la competencia de las autoridades que emiten actos de molestia, debe ser oficioso y, por tanto, preferente a cuestiones relativas al fondo. Sirve de orientación el criterio vertido por el Primer Tribunal Colegiado en Materia Administrativa del Tercer Circuito, publicado en el Semanario Judicial de la Federación, Tomo IV, Segunda Parte-1, Julio-Diciembre de 1989, visible a página 147, Octava Época, de rubro y texto siguientes: </w:t>
      </w:r>
    </w:p>
    <w:p w:rsidR="00CF01DD" w:rsidRPr="00781948" w:rsidRDefault="00CF01DD" w:rsidP="00CF01DD">
      <w:pPr>
        <w:spacing w:after="0" w:line="360" w:lineRule="auto"/>
        <w:ind w:firstLine="567"/>
        <w:jc w:val="both"/>
        <w:rPr>
          <w:rFonts w:ascii="Arial" w:hAnsi="Arial" w:cs="Arial"/>
        </w:rPr>
      </w:pPr>
    </w:p>
    <w:p w:rsidR="00CF01DD" w:rsidRPr="00781948" w:rsidRDefault="00CF01DD" w:rsidP="00CF01DD">
      <w:pPr>
        <w:spacing w:after="0" w:line="360" w:lineRule="auto"/>
        <w:ind w:left="567" w:right="616"/>
        <w:jc w:val="both"/>
        <w:rPr>
          <w:rFonts w:ascii="Times New Roman" w:eastAsia="Times New Roman" w:hAnsi="Times New Roman" w:cs="Times New Roman"/>
          <w:b/>
          <w:bCs/>
          <w:szCs w:val="26"/>
          <w:lang w:eastAsia="es-MX"/>
        </w:rPr>
      </w:pPr>
      <w:r w:rsidRPr="00781948">
        <w:rPr>
          <w:rFonts w:ascii="Times New Roman" w:eastAsia="Times New Roman" w:hAnsi="Times New Roman" w:cs="Times New Roman"/>
          <w:b/>
          <w:bCs/>
          <w:szCs w:val="26"/>
          <w:lang w:eastAsia="es-MX"/>
        </w:rPr>
        <w:t>“COMPETENCIA. SALVO DETERMINADOS CASOS, DEBE SER ESTUDIADA DE OFICIO POR EL ORGANO REVISOR.</w:t>
      </w:r>
    </w:p>
    <w:p w:rsidR="00CF01DD" w:rsidRPr="00781948" w:rsidRDefault="00CF01DD" w:rsidP="00CF01DD">
      <w:pPr>
        <w:spacing w:after="0" w:line="360" w:lineRule="auto"/>
        <w:ind w:left="567" w:right="616"/>
        <w:jc w:val="both"/>
        <w:rPr>
          <w:rFonts w:ascii="Times New Roman" w:eastAsia="Times New Roman" w:hAnsi="Times New Roman" w:cs="Times New Roman"/>
          <w:b/>
          <w:bCs/>
          <w:szCs w:val="26"/>
          <w:lang w:eastAsia="es-MX"/>
        </w:rPr>
      </w:pPr>
      <w:r w:rsidRPr="00781948">
        <w:rPr>
          <w:rFonts w:ascii="Times New Roman" w:eastAsia="Times New Roman" w:hAnsi="Times New Roman" w:cs="Times New Roman"/>
          <w:szCs w:val="26"/>
          <w:lang w:eastAsia="es-MX"/>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w:t>
      </w:r>
      <w:r w:rsidRPr="00781948">
        <w:rPr>
          <w:rFonts w:ascii="Times New Roman" w:eastAsia="Times New Roman" w:hAnsi="Times New Roman" w:cs="Times New Roman"/>
          <w:szCs w:val="26"/>
          <w:lang w:eastAsia="es-MX"/>
        </w:rPr>
        <w:lastRenderedPageBreak/>
        <w:t xml:space="preserve">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w:t>
      </w:r>
      <w:r w:rsidRPr="00781948">
        <w:rPr>
          <w:rFonts w:ascii="Times New Roman" w:eastAsia="Times New Roman" w:hAnsi="Times New Roman" w:cs="Times New Roman"/>
          <w:szCs w:val="26"/>
          <w:lang w:eastAsia="es-MX"/>
        </w:rPr>
        <w:lastRenderedPageBreak/>
        <w:t>conforme al citado artículo 91, fracción IV, de la Ley de Amparo, por estar presente el interés público y tratarse de normas fundamentales del procedimiento las que prevén esos supuestos de competencia, que además no admiten excepción. Precisamente por 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p>
    <w:p w:rsidR="00CF01DD" w:rsidRPr="00781948" w:rsidRDefault="00CF01DD" w:rsidP="00CF01DD">
      <w:pPr>
        <w:spacing w:after="0" w:line="360" w:lineRule="auto"/>
        <w:jc w:val="both"/>
        <w:rPr>
          <w:rFonts w:ascii="Arial" w:hAnsi="Arial" w:cs="Arial"/>
        </w:rPr>
      </w:pPr>
    </w:p>
    <w:p w:rsidR="00CF01DD" w:rsidRPr="00781948" w:rsidRDefault="00CF01DD" w:rsidP="00CF01DD">
      <w:pPr>
        <w:spacing w:after="0" w:line="360" w:lineRule="auto"/>
        <w:ind w:firstLine="567"/>
        <w:jc w:val="both"/>
        <w:rPr>
          <w:rFonts w:ascii="Arial" w:hAnsi="Arial" w:cs="Arial"/>
        </w:rPr>
      </w:pPr>
      <w:r w:rsidRPr="00781948">
        <w:rPr>
          <w:rFonts w:ascii="Arial" w:hAnsi="Arial" w:cs="Arial"/>
        </w:rPr>
        <w:t xml:space="preserve">En efecto, el artículo 16 de la Ley Fundamental, estipula el imperativo a que están sujetos todos los actos de autoridad, el cual consiste en estar debidamente fundado en cuanto a la competencia de la autoridad emisora: </w:t>
      </w:r>
    </w:p>
    <w:p w:rsidR="00CF01DD" w:rsidRPr="00781948" w:rsidRDefault="00CF01DD" w:rsidP="00CF01DD">
      <w:pPr>
        <w:spacing w:after="0" w:line="360" w:lineRule="auto"/>
        <w:ind w:right="616"/>
        <w:jc w:val="both"/>
        <w:rPr>
          <w:rFonts w:ascii="Times New Roman" w:hAnsi="Times New Roman" w:cs="Times New Roman"/>
          <w:b/>
        </w:rPr>
      </w:pPr>
    </w:p>
    <w:p w:rsidR="00CF01DD" w:rsidRPr="00781948" w:rsidRDefault="00CF01DD" w:rsidP="00CF01DD">
      <w:pPr>
        <w:spacing w:after="0" w:line="360" w:lineRule="auto"/>
        <w:ind w:left="567" w:right="616"/>
        <w:jc w:val="both"/>
        <w:rPr>
          <w:rFonts w:ascii="Times New Roman" w:hAnsi="Times New Roman" w:cs="Times New Roman"/>
          <w:b/>
        </w:rPr>
      </w:pPr>
      <w:r w:rsidRPr="00781948">
        <w:rPr>
          <w:rFonts w:ascii="Times New Roman" w:hAnsi="Times New Roman" w:cs="Times New Roman"/>
          <w:b/>
        </w:rPr>
        <w:lastRenderedPageBreak/>
        <w:t xml:space="preserve">CONSTITUCIÓN POLÍTICA DE LOS ESTADOS UNIDOS MEXICANOS </w:t>
      </w:r>
    </w:p>
    <w:p w:rsidR="00CF01DD" w:rsidRPr="00781948" w:rsidRDefault="00CF01DD" w:rsidP="00CF01DD">
      <w:pPr>
        <w:spacing w:after="0" w:line="360" w:lineRule="auto"/>
        <w:ind w:left="567" w:right="616"/>
        <w:jc w:val="both"/>
        <w:rPr>
          <w:rFonts w:ascii="Times New Roman" w:hAnsi="Times New Roman" w:cs="Times New Roman"/>
        </w:rPr>
      </w:pPr>
      <w:r w:rsidRPr="00781948">
        <w:rPr>
          <w:rFonts w:ascii="Times New Roman" w:hAnsi="Times New Roman" w:cs="Times New Roman"/>
          <w:b/>
        </w:rPr>
        <w:t>Artículo 16.-</w:t>
      </w:r>
      <w:r w:rsidRPr="00781948">
        <w:rPr>
          <w:rFonts w:ascii="Times New Roman" w:hAnsi="Times New Roman" w:cs="Times New Roman"/>
        </w:rPr>
        <w:t xml:space="preserve"> Nadie puede ser molestado en su persona, familia, domicilio, papeles o posesiones, sino en virtud de mandamiento escrito de </w:t>
      </w:r>
      <w:r w:rsidRPr="00781948">
        <w:rPr>
          <w:rFonts w:ascii="Times New Roman" w:hAnsi="Times New Roman" w:cs="Times New Roman"/>
          <w:b/>
        </w:rPr>
        <w:t>autoridad competente</w:t>
      </w:r>
      <w:r w:rsidRPr="00781948">
        <w:rPr>
          <w:rFonts w:ascii="Times New Roman" w:hAnsi="Times New Roman" w:cs="Times New Roman"/>
        </w:rPr>
        <w:t xml:space="preserve"> que funde y motive la causa legal del procedimiento </w:t>
      </w:r>
    </w:p>
    <w:p w:rsidR="00CF01DD" w:rsidRPr="00781948" w:rsidRDefault="00CF01DD" w:rsidP="00CF01DD">
      <w:pPr>
        <w:spacing w:after="0" w:line="360" w:lineRule="auto"/>
        <w:ind w:firstLine="567"/>
        <w:jc w:val="both"/>
        <w:rPr>
          <w:rFonts w:ascii="Arial" w:hAnsi="Arial" w:cs="Arial"/>
        </w:rPr>
      </w:pPr>
      <w:r w:rsidRPr="00781948">
        <w:rPr>
          <w:rFonts w:ascii="Arial" w:hAnsi="Arial" w:cs="Arial"/>
        </w:rPr>
        <w:t xml:space="preserve">En tales consideraciones, conviene considerar que la fundamentación de la competencia, ha sido catalogada como un requisito </w:t>
      </w:r>
      <w:r w:rsidRPr="00781948">
        <w:rPr>
          <w:rFonts w:ascii="Arial" w:hAnsi="Arial" w:cs="Arial"/>
          <w:i/>
        </w:rPr>
        <w:t>Sine Qua Non</w:t>
      </w:r>
      <w:r w:rsidRPr="00781948">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rsidR="00CF01DD" w:rsidRPr="00781948" w:rsidRDefault="00CF01DD" w:rsidP="00CF01DD">
      <w:pPr>
        <w:spacing w:after="0" w:line="360" w:lineRule="auto"/>
        <w:ind w:firstLine="567"/>
        <w:jc w:val="both"/>
        <w:rPr>
          <w:rFonts w:ascii="Arial" w:hAnsi="Arial" w:cs="Arial"/>
        </w:rPr>
      </w:pPr>
    </w:p>
    <w:p w:rsidR="00CF01DD" w:rsidRPr="00781948" w:rsidRDefault="00CF01DD" w:rsidP="00CF01DD">
      <w:pPr>
        <w:spacing w:after="0" w:line="360" w:lineRule="auto"/>
        <w:ind w:left="567" w:right="616"/>
        <w:jc w:val="both"/>
        <w:rPr>
          <w:rFonts w:ascii="Times New Roman" w:eastAsia="Times New Roman" w:hAnsi="Times New Roman" w:cs="Times New Roman"/>
          <w:b/>
          <w:bCs/>
          <w:szCs w:val="26"/>
          <w:lang w:eastAsia="es-MX"/>
        </w:rPr>
      </w:pPr>
      <w:r w:rsidRPr="00781948">
        <w:rPr>
          <w:rFonts w:ascii="Times New Roman" w:eastAsia="Times New Roman" w:hAnsi="Times New Roman" w:cs="Times New Roman"/>
          <w:b/>
          <w:bCs/>
          <w:szCs w:val="26"/>
          <w:lang w:eastAsia="es-MX"/>
        </w:rPr>
        <w:t>“COMPETENCIA. SU FUNDAMENTACION ES REQUISITO ESENCIAL DEL ACTO DE AUTORIDAD.</w:t>
      </w:r>
    </w:p>
    <w:p w:rsidR="00CF01DD" w:rsidRPr="00781948" w:rsidRDefault="00CF01DD" w:rsidP="00CF01DD">
      <w:pPr>
        <w:spacing w:after="0" w:line="360" w:lineRule="auto"/>
        <w:ind w:left="567" w:right="616"/>
        <w:jc w:val="both"/>
        <w:rPr>
          <w:rFonts w:ascii="Times New Roman" w:eastAsia="Times New Roman" w:hAnsi="Times New Roman" w:cs="Times New Roman"/>
          <w:sz w:val="20"/>
          <w:szCs w:val="24"/>
          <w:lang w:eastAsia="es-MX"/>
        </w:rPr>
      </w:pPr>
    </w:p>
    <w:p w:rsidR="00CF01DD" w:rsidRPr="00781948" w:rsidRDefault="00CF01DD" w:rsidP="00CF01DD">
      <w:pPr>
        <w:spacing w:after="0" w:line="360" w:lineRule="auto"/>
        <w:ind w:left="567" w:right="616"/>
        <w:jc w:val="both"/>
        <w:rPr>
          <w:rFonts w:ascii="Times New Roman" w:eastAsia="Times New Roman" w:hAnsi="Times New Roman" w:cs="Times New Roman"/>
          <w:szCs w:val="26"/>
          <w:lang w:eastAsia="es-MX"/>
        </w:rPr>
      </w:pPr>
      <w:r w:rsidRPr="00781948">
        <w:rPr>
          <w:rFonts w:ascii="Times New Roman" w:eastAsia="Times New Roman" w:hAnsi="Times New Roman" w:cs="Times New Roman"/>
          <w:szCs w:val="26"/>
          <w:lang w:eastAsia="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CF01DD" w:rsidRPr="00781948" w:rsidRDefault="00CF01DD" w:rsidP="00CF01DD">
      <w:pPr>
        <w:spacing w:after="0" w:line="360" w:lineRule="auto"/>
        <w:ind w:firstLine="567"/>
        <w:jc w:val="both"/>
        <w:rPr>
          <w:rFonts w:ascii="Arial" w:hAnsi="Arial" w:cs="Arial"/>
        </w:rPr>
      </w:pPr>
    </w:p>
    <w:p w:rsidR="00CF01DD" w:rsidRPr="00781948" w:rsidRDefault="00CF01DD" w:rsidP="00CF01DD">
      <w:pPr>
        <w:spacing w:after="0" w:line="360" w:lineRule="auto"/>
        <w:ind w:right="49" w:firstLine="567"/>
        <w:jc w:val="both"/>
        <w:rPr>
          <w:rFonts w:ascii="Arial" w:hAnsi="Arial" w:cs="Arial"/>
        </w:rPr>
      </w:pPr>
      <w:r w:rsidRPr="00781948">
        <w:rPr>
          <w:rFonts w:ascii="Arial" w:hAnsi="Arial" w:cs="Arial"/>
        </w:rPr>
        <w:t xml:space="preserve">Aunado a lo anterior, cabe destacar que la competencia a nivel doctrinario, se encuentra dividida por cuestiones de grado, materia, cuantía y </w:t>
      </w:r>
      <w:r w:rsidRPr="00781948">
        <w:rPr>
          <w:rFonts w:ascii="Arial" w:hAnsi="Arial" w:cs="Arial"/>
          <w:b/>
        </w:rPr>
        <w:t>territorio</w:t>
      </w:r>
      <w:r w:rsidRPr="00781948">
        <w:rPr>
          <w:rFonts w:ascii="Arial" w:hAnsi="Arial" w:cs="Arial"/>
        </w:rPr>
        <w:t xml:space="preserve">. De ésta última, diversos criterios han establecido, que la cita de los preceptos que la otorguen debe comprender la transcripción del enunciado donde se hace referencia a la circunscripción territorial donde ejercen sus facultades, tal como queda estipulado en la Tesis III.4o.A.39 A emitida por el Cuarto Tribunal Colegiado En Materia Administrativa Del Tercer Circuito, publicada en el Semanario Judicial de la Federación y su Gaceta, Tomo XXVII, Abril de 2008, visible a página 2322, Novena Época, de rubro y texto siguientes: </w:t>
      </w:r>
    </w:p>
    <w:p w:rsidR="00CF01DD" w:rsidRPr="00781948" w:rsidRDefault="00CF01DD" w:rsidP="00CF01DD">
      <w:pPr>
        <w:spacing w:after="0" w:line="360" w:lineRule="auto"/>
        <w:ind w:right="49" w:firstLine="567"/>
        <w:jc w:val="both"/>
        <w:rPr>
          <w:rFonts w:ascii="Arial" w:hAnsi="Arial" w:cs="Arial"/>
        </w:rPr>
      </w:pPr>
    </w:p>
    <w:p w:rsidR="00CF01DD" w:rsidRPr="00781948" w:rsidRDefault="00CF01DD" w:rsidP="00CF01DD">
      <w:pPr>
        <w:spacing w:line="360" w:lineRule="auto"/>
        <w:ind w:left="567" w:right="616"/>
        <w:jc w:val="both"/>
        <w:rPr>
          <w:rFonts w:ascii="Times New Roman" w:hAnsi="Times New Roman" w:cs="Times New Roman"/>
          <w:b/>
          <w:bCs/>
          <w:szCs w:val="26"/>
        </w:rPr>
      </w:pPr>
      <w:r w:rsidRPr="00781948">
        <w:rPr>
          <w:rFonts w:ascii="Times New Roman" w:hAnsi="Times New Roman" w:cs="Times New Roman"/>
          <w:b/>
          <w:bCs/>
          <w:szCs w:val="26"/>
        </w:rPr>
        <w:t xml:space="preserve">“COMPETENCIA TERRITORIAL DE LAS AUTORIDADES ADMINISTRATIVAS. LA CITA CORRECTA DE SUS FUNDAMENTOS DEBE COMPRENDER LA TRANSCRIPCIÓN DEL ENUNCIADO DONDE SE </w:t>
      </w:r>
      <w:r w:rsidRPr="00781948">
        <w:rPr>
          <w:rFonts w:ascii="Times New Roman" w:hAnsi="Times New Roman" w:cs="Times New Roman"/>
          <w:b/>
          <w:bCs/>
          <w:szCs w:val="26"/>
        </w:rPr>
        <w:lastRenderedPageBreak/>
        <w:t>HACE REFERENCIA A LA CIRCUNSCRIPCIÓN TERRITORIAL DONDE EJERCEN SUS FACULTADES Y LA CITA EXPRESA DE ESA DESCRIPCIÓN QUE DELIMITA EL ÁMBITO TERRITORIAL (Se ejemplifica el caso de la competencia de la Administración Local de Auditoría Fiscal de Guadalajara Sur).”</w:t>
      </w:r>
    </w:p>
    <w:p w:rsidR="00CF01DD" w:rsidRPr="00781948" w:rsidRDefault="00CF01DD" w:rsidP="00CF01DD">
      <w:pPr>
        <w:spacing w:line="360" w:lineRule="auto"/>
        <w:ind w:left="567" w:right="616"/>
        <w:jc w:val="both"/>
        <w:rPr>
          <w:rFonts w:ascii="Times New Roman" w:hAnsi="Times New Roman" w:cs="Times New Roman"/>
          <w:szCs w:val="26"/>
        </w:rPr>
      </w:pPr>
      <w:r w:rsidRPr="00781948">
        <w:rPr>
          <w:rFonts w:ascii="Times New Roman" w:hAnsi="Times New Roman" w:cs="Times New Roman"/>
          <w:szCs w:val="26"/>
        </w:rPr>
        <w:t>La simple referencia de la autoridad administrativa al numeral respectivo del Acuerdo por el que se establece la circunscripción territorial de las unidades administrativas del Servicio de Administración Tributaria, no cumple con la exigencia de la tesis de jurisprudencia 2a./J. 115/2005 de la Segunda Sala de la Suprema Corte de Justicia de la Nación, de rubro: "</w:t>
      </w:r>
      <w:hyperlink r:id="rId7" w:tgtFrame="_popup" w:history="1">
        <w:r w:rsidRPr="00781948">
          <w:rPr>
            <w:rStyle w:val="Hipervnculo"/>
            <w:rFonts w:ascii="Times New Roman" w:hAnsi="Times New Roman" w:cs="Times New Roman"/>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781948">
        <w:rPr>
          <w:rFonts w:ascii="Times New Roman" w:hAnsi="Times New Roman" w:cs="Times New Roman"/>
          <w:szCs w:val="26"/>
        </w:rPr>
        <w:t xml:space="preserve">."; por ende, si se trata de fundar la competencia del Administrador Local de Auditoría Fiscal de Guadalajara Sur, es menester hacer una referencia completa y detallada del precepto relativo, verbigracia: "Artículo segundo. Las Administraciones Generales de Asistencia al Contribuyente, de Recaudación, de Auditoría Fiscal Federal, y Jurídica, tendrán su sede en la Ciudad de México, Distrito Federal y ejercerán sus facultades en todo el territorio nacional.-El nombre, sede y circunscripción territorial en donde se ejercerán las facultades de las Administraciones Locales de Asistencia al Contribuyente, de Recaudación, de Auditoría Fiscal, y Jurídicas, serán las siguientes: ... Administración Local de Guadalajara Sur. Con sede en Guadalajara, Jalisco, cuya circunscripción territorial comprenderá los Municipios de Acatic, Arandas, Atotonilco El Alto, Ayotlán, Cañadas de Obregón, Chapala, Cuquío, Degollado, El Salto, Encarnación de Díaz, Ixtlahuacán de los Membrillos, Jalostotitlán, Jamay, Jesús María, Juanacatlán, La Barca, Lagos de Moreno, Mexticacán, Ocotlán, Ojuelos de Jalisco, Poncitlán, San Diego de Alejandría, San Juan de los Lagos, San Juanito de Escobedo, San Julián, San Miguel El Alto, Teocaltiche, Tepatitlán de Morelos, Tlaquepaque, Tonalá, Tototlán, Unión de San Antonio, Valle de Guadalupe, Villa Hidalgo, Yahualica de González Gallo, Zapotlán del Rey, Zapotlanejo, y parcial de Guadalajara, incluyendo el perímetro siguiente: Al norte: A partir de Galeana hacia el este por avenida Juárez acera sur, hasta calzada Independencia; continuando por calzada Independencia hacia el suroeste acera oeste hasta el Eje Gigantes, siguiendo por Eje Gigantes hacia el este, acera sur hasta el límite del Municipio de Guadalajara por el Sector Reforma, con el de Tonalá.-Al este: Límite del Municipio de Guadalajara por el Sector Reforma con el de Tonalá, hacia el sur y suroeste, hasta el punto donde confluyen los Municipios de Tonalá, Tlaquepaque y Guadalajara.-Al sur: A partir del punto donde confluyen los Municipios de Tonalá, Tlaquepaque y Guadalajara, hacia el sur y suroeste, hasta la Prolongación Colón, límite del Municipio de Guadalajara con el de Tlaquepaque.-Al oeste: A partir del límite del Municipio de Guadalajara con el de Tlaquepaque hacia el noreste, por las avenidas Prolongación Colón, Colón y Galeana, acera sureste, hasta avenida Juárez."; consecuentemente, es incorrecto que </w:t>
      </w:r>
      <w:r w:rsidRPr="00781948">
        <w:rPr>
          <w:rFonts w:ascii="Times New Roman" w:hAnsi="Times New Roman" w:cs="Times New Roman"/>
          <w:szCs w:val="26"/>
        </w:rPr>
        <w:lastRenderedPageBreak/>
        <w:t>sólo se diga: "Artículo segundo, segundo párrafo, en el apartado correspondiente a la circunscripción territorial de la Administración Local de Auditoría Fiscal de Guadalajara Sur, el cual textualmente señala: Administración Local de Guadalajara Sur. Con sede en Guadalajara, Jalisco".”</w:t>
      </w:r>
    </w:p>
    <w:p w:rsidR="00CF01DD" w:rsidRPr="00781948" w:rsidRDefault="00CF01DD" w:rsidP="00CF01DD">
      <w:pPr>
        <w:spacing w:after="0" w:line="360" w:lineRule="auto"/>
        <w:ind w:right="49" w:firstLine="567"/>
        <w:jc w:val="both"/>
        <w:rPr>
          <w:rFonts w:ascii="Arial" w:hAnsi="Arial" w:cs="Arial"/>
        </w:rPr>
      </w:pPr>
    </w:p>
    <w:p w:rsidR="00CF01DD" w:rsidRPr="00781948" w:rsidRDefault="00CF01DD" w:rsidP="00CF01DD">
      <w:pPr>
        <w:spacing w:after="0" w:line="360" w:lineRule="auto"/>
        <w:ind w:right="49" w:firstLine="567"/>
        <w:jc w:val="both"/>
        <w:rPr>
          <w:rFonts w:ascii="Arial" w:hAnsi="Arial" w:cs="Arial"/>
        </w:rPr>
      </w:pPr>
      <w:r w:rsidRPr="00781948">
        <w:rPr>
          <w:rFonts w:ascii="Arial" w:hAnsi="Arial" w:cs="Arial"/>
        </w:rPr>
        <w:t xml:space="preserve">Ahora bien, se dice que el oficio con número de control </w:t>
      </w:r>
      <w:r>
        <w:rPr>
          <w:rFonts w:ascii="Arial" w:hAnsi="Arial" w:cs="Arial"/>
          <w:b/>
        </w:rPr>
        <w:t>***** *****</w:t>
      </w:r>
      <w:r w:rsidRPr="00781948">
        <w:rPr>
          <w:rFonts w:ascii="Arial" w:hAnsi="Arial" w:cs="Arial"/>
        </w:rPr>
        <w:t xml:space="preserve"> de fecha 27 veintisiete de julio de 2018 dos mil dieciocho el cual es el acto impugnado y que se le otorga valor probatorio pleno, de conformidad con el artículo 203 fracción I de la Ley de Procedimiento y Justicia Administrativa del Estado de Oaxaca, emitido por la Directora de Ingresos y Recaudación dependiente de la Subsecretaría de Ingresos de la Secretaría de Finanzas del Poder Ejecutivo del Estado, no cumple con el requisito de fundar la competencia por razón de territorio, toda vez que la demandada se limitó a citar: </w:t>
      </w:r>
    </w:p>
    <w:p w:rsidR="00CF01DD" w:rsidRPr="00781948" w:rsidRDefault="00CF01DD" w:rsidP="00CF01DD">
      <w:pPr>
        <w:spacing w:after="0" w:line="360" w:lineRule="auto"/>
        <w:ind w:right="49" w:firstLine="567"/>
        <w:jc w:val="both"/>
        <w:rPr>
          <w:rFonts w:ascii="Arial" w:hAnsi="Arial" w:cs="Arial"/>
        </w:rPr>
      </w:pPr>
    </w:p>
    <w:p w:rsidR="00CF01DD" w:rsidRPr="00781948" w:rsidRDefault="00CF01DD" w:rsidP="00CF01DD">
      <w:pPr>
        <w:spacing w:after="0" w:line="360" w:lineRule="auto"/>
        <w:ind w:left="567" w:right="616"/>
        <w:jc w:val="both"/>
        <w:rPr>
          <w:rFonts w:ascii="Times New Roman" w:hAnsi="Times New Roman" w:cs="Times New Roman"/>
        </w:rPr>
      </w:pPr>
      <w:r w:rsidRPr="00781948">
        <w:rPr>
          <w:rFonts w:ascii="Times New Roman" w:hAnsi="Times New Roman" w:cs="Times New Roman"/>
        </w:rPr>
        <w:t xml:space="preserve">“La Dirección de Ingresos y Recaudación de la Secretaría de finanzas del Poder Ejecutivo del Estado con fundamento en los artículos 2 párrafo segundo y tercero de la Constitución Política del Estado Libre y Soberano de Oaxaca vigente; 1, 3 fracción I, 6 párrafo segundo, 24, 26, 27 fracción XII, 29 párrafo primero y 45 fracciones XI, XX, XXXI, XXXVII y LVII de la Ley Orgánica del Poder Ejecutivo del Estado de Oaxaca vigente; 63, 64, 65, 66 y 69 de la Ley Estatal de Hacienda vigente; 1 párrafo primero, 3, 4, 5, fracciones II y VII, 7 fracción VI, 17, 19, 32, 39, 60 párrafo primero, 61 párrafos primero y tercero, 122, 123 y 269 fracción I del Código Fiscal para el Estado de Oaxaca vigente; 53, 55 fracciones I, II y III y 56 fracción II del Reglamento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 </w:t>
      </w:r>
    </w:p>
    <w:p w:rsidR="00CF01DD" w:rsidRPr="00781948" w:rsidRDefault="00CF01DD" w:rsidP="00CF01DD">
      <w:pPr>
        <w:spacing w:after="0" w:line="360" w:lineRule="auto"/>
        <w:ind w:right="49" w:firstLine="567"/>
        <w:jc w:val="both"/>
        <w:rPr>
          <w:rFonts w:ascii="Arial" w:hAnsi="Arial" w:cs="Arial"/>
        </w:rPr>
      </w:pPr>
    </w:p>
    <w:p w:rsidR="00CF01DD" w:rsidRPr="00781948" w:rsidRDefault="00CF01DD" w:rsidP="00CF01DD">
      <w:pPr>
        <w:spacing w:after="0" w:line="360" w:lineRule="auto"/>
        <w:ind w:right="49" w:firstLine="567"/>
        <w:jc w:val="both"/>
        <w:rPr>
          <w:rFonts w:ascii="Arial" w:hAnsi="Arial" w:cs="Arial"/>
          <w:b/>
        </w:rPr>
      </w:pPr>
      <w:r w:rsidRPr="00781948">
        <w:rPr>
          <w:rFonts w:ascii="Arial" w:hAnsi="Arial" w:cs="Arial"/>
        </w:rPr>
        <w:t xml:space="preserve">De lo anterior transcrito, se advierte que si bien la autoridad demandada cita de forma idónea su competencia </w:t>
      </w:r>
      <w:r w:rsidRPr="00781948">
        <w:rPr>
          <w:rFonts w:ascii="Arial" w:hAnsi="Arial" w:cs="Arial"/>
          <w:b/>
        </w:rPr>
        <w:t>material</w:t>
      </w:r>
      <w:r w:rsidRPr="00781948">
        <w:rPr>
          <w:rFonts w:ascii="Arial" w:hAnsi="Arial" w:cs="Arial"/>
        </w:rPr>
        <w:t xml:space="preserve"> para emitir el oficio con número de control </w:t>
      </w:r>
      <w:r w:rsidR="00133055">
        <w:rPr>
          <w:rFonts w:ascii="Arial" w:hAnsi="Arial" w:cs="Arial"/>
          <w:b/>
        </w:rPr>
        <w:t>***** *****</w:t>
      </w:r>
      <w:r w:rsidRPr="00781948">
        <w:rPr>
          <w:rFonts w:ascii="Arial" w:hAnsi="Arial" w:cs="Arial"/>
        </w:rPr>
        <w:t xml:space="preserve"> de fecha 27 veintisiete de julio de 2018 dos mil dieciocho, </w:t>
      </w:r>
      <w:r w:rsidRPr="00781948">
        <w:rPr>
          <w:rFonts w:ascii="Arial" w:hAnsi="Arial" w:cs="Arial"/>
          <w:b/>
        </w:rPr>
        <w:t>no así su competencia territorial</w:t>
      </w:r>
      <w:r w:rsidRPr="00781948">
        <w:rPr>
          <w:rFonts w:ascii="Arial" w:hAnsi="Arial" w:cs="Arial"/>
        </w:rPr>
        <w:t xml:space="preserve">. Ello es así, puesto que es de explorado derecho, que el documento jurídico que establece el ámbito de competencia en razón al territorio de la Secretaría de Finanzas del Estado, lo es el </w:t>
      </w:r>
      <w:r w:rsidRPr="00781948">
        <w:rPr>
          <w:rFonts w:ascii="Arial" w:hAnsi="Arial" w:cs="Arial"/>
          <w:b/>
        </w:rPr>
        <w:t xml:space="preserve">acuerdo por el que se establece la circunscripción territorial de la Secretaría de Finanzas del Poder Ejecutivo del Estado y sus Delegaciones y Subdelegaciones Fiscales en el Estado. </w:t>
      </w:r>
      <w:r w:rsidRPr="00781948">
        <w:rPr>
          <w:rFonts w:ascii="Arial" w:hAnsi="Arial" w:cs="Arial"/>
        </w:rPr>
        <w:t xml:space="preserve">- - - - - - - - - - </w:t>
      </w:r>
      <w:r w:rsidR="00133055">
        <w:rPr>
          <w:rFonts w:ascii="Arial" w:hAnsi="Arial" w:cs="Arial"/>
        </w:rPr>
        <w:t xml:space="preserve">- - - - - - - - - - - - - - - - - - - - - - - - - - - - - - - - - - - - - - </w:t>
      </w:r>
    </w:p>
    <w:p w:rsidR="00CF01DD" w:rsidRPr="00781948" w:rsidRDefault="00CF01DD" w:rsidP="00CF01DD">
      <w:pPr>
        <w:spacing w:after="0" w:line="360" w:lineRule="auto"/>
        <w:ind w:right="49" w:firstLine="567"/>
        <w:jc w:val="both"/>
        <w:rPr>
          <w:rFonts w:ascii="Arial" w:hAnsi="Arial" w:cs="Arial"/>
          <w:b/>
        </w:rPr>
      </w:pPr>
    </w:p>
    <w:p w:rsidR="00CF01DD" w:rsidRPr="00781948" w:rsidRDefault="00CF01DD" w:rsidP="00CF01DD">
      <w:pPr>
        <w:spacing w:after="0" w:line="360" w:lineRule="auto"/>
        <w:ind w:right="49" w:firstLine="567"/>
        <w:jc w:val="both"/>
        <w:rPr>
          <w:rFonts w:ascii="Arial" w:hAnsi="Arial" w:cs="Arial"/>
        </w:rPr>
      </w:pPr>
      <w:r w:rsidRPr="00781948">
        <w:rPr>
          <w:rFonts w:ascii="Arial" w:hAnsi="Arial" w:cs="Arial"/>
        </w:rPr>
        <w:t xml:space="preserve">Por tanto, si la Directora de Ingresos y Recaudación dependiente de la Subsecretaría de Ingresos omite citar el documento jurídico por virtud del cual la Secretaría de Finanzas del Poder Ejecutivo del Estado está facultada para actuar dentro del territorio del Estado de Oaxaca, se tiene entonces que el oficio con número de control </w:t>
      </w:r>
      <w:r w:rsidR="00133055">
        <w:rPr>
          <w:rFonts w:ascii="Arial" w:hAnsi="Arial" w:cs="Arial"/>
          <w:b/>
        </w:rPr>
        <w:t>***** *****</w:t>
      </w:r>
      <w:r w:rsidRPr="00781948">
        <w:rPr>
          <w:rFonts w:ascii="Arial" w:hAnsi="Arial" w:cs="Arial"/>
        </w:rPr>
        <w:t xml:space="preserve"> de fecha 27 veintisiete de julio de 2018 dos mil dieciocho, adolece de una </w:t>
      </w:r>
      <w:r w:rsidRPr="00781948">
        <w:rPr>
          <w:rFonts w:ascii="Arial" w:hAnsi="Arial" w:cs="Arial"/>
          <w:b/>
        </w:rPr>
        <w:t>falta de fundamentación</w:t>
      </w:r>
      <w:r w:rsidRPr="00781948">
        <w:rPr>
          <w:rFonts w:ascii="Arial" w:hAnsi="Arial" w:cs="Arial"/>
        </w:rPr>
        <w:t xml:space="preserve"> en cuanto a la competencia territorial de la autoridad emisora. - - - - - - - - - - - - - - - - - - - - - - - - - - - - - - - - - - - - - - - - - - - - - - - - - - - - - - - - - - - </w:t>
      </w:r>
    </w:p>
    <w:p w:rsidR="00CF01DD" w:rsidRPr="00781948" w:rsidRDefault="00CF01DD" w:rsidP="00CF01DD">
      <w:pPr>
        <w:spacing w:after="0" w:line="360" w:lineRule="auto"/>
        <w:ind w:right="49" w:firstLine="567"/>
        <w:jc w:val="both"/>
        <w:rPr>
          <w:rFonts w:ascii="Arial" w:hAnsi="Arial" w:cs="Arial"/>
        </w:rPr>
      </w:pPr>
    </w:p>
    <w:p w:rsidR="00CF01DD" w:rsidRPr="00781948" w:rsidRDefault="00CF01DD" w:rsidP="00CF01DD">
      <w:pPr>
        <w:spacing w:after="0" w:line="360" w:lineRule="auto"/>
        <w:ind w:right="49" w:firstLine="567"/>
        <w:jc w:val="both"/>
        <w:rPr>
          <w:rFonts w:ascii="Arial" w:hAnsi="Arial" w:cs="Arial"/>
        </w:rPr>
      </w:pPr>
      <w:r w:rsidRPr="00781948">
        <w:rPr>
          <w:rFonts w:ascii="Arial" w:hAnsi="Arial" w:cs="Arial"/>
        </w:rPr>
        <w:lastRenderedPageBreak/>
        <w:t xml:space="preserve">Ello de conformidad con la Tesis III.4o.A.19 A, emitida por el Cuarto Tribunal Colegiado en Materia Administrativa del Tercer Circuito, publicada en el Semanario Judicial de la Federación y su Gaceta, Tomo XXV, Mayo de 2007, visible a página 2040, Novena Época, de rubro y texto siguientes: </w:t>
      </w:r>
    </w:p>
    <w:p w:rsidR="00CF01DD" w:rsidRPr="00781948" w:rsidRDefault="00CF01DD" w:rsidP="00CF01DD">
      <w:pPr>
        <w:spacing w:after="0" w:line="360" w:lineRule="auto"/>
        <w:ind w:right="49" w:firstLine="567"/>
        <w:jc w:val="both"/>
        <w:rPr>
          <w:rFonts w:ascii="Arial" w:hAnsi="Arial" w:cs="Arial"/>
        </w:rPr>
      </w:pPr>
    </w:p>
    <w:p w:rsidR="00CF01DD" w:rsidRPr="00781948" w:rsidRDefault="00CF01DD" w:rsidP="00CF01DD">
      <w:pPr>
        <w:spacing w:line="360" w:lineRule="auto"/>
        <w:ind w:left="567" w:right="616"/>
        <w:jc w:val="both"/>
        <w:rPr>
          <w:rFonts w:ascii="Times New Roman" w:hAnsi="Times New Roman" w:cs="Times New Roman"/>
          <w:b/>
          <w:bCs/>
          <w:szCs w:val="26"/>
        </w:rPr>
      </w:pPr>
      <w:r w:rsidRPr="00781948">
        <w:rPr>
          <w:rFonts w:ascii="Times New Roman" w:hAnsi="Times New Roman" w:cs="Times New Roman"/>
          <w:b/>
          <w:bCs/>
          <w:szCs w:val="26"/>
        </w:rPr>
        <w:t>“COMPETENCIA TERRITORIAL DE LAS AUTORIDADES ADMINISTRATIVAS. LA INSUFICIENTE FUNDAMENTACIÓN DE SUS ACTOS NO SE CONVALIDA, AUN CUANDO EN LA DEMANDA DE NULIDAD EL ACTOR TRANSCRIBA LA PARTE CONDUCENTE DEL PRECEPTO DONDE AQUÉLLA SE CONTENGA.</w:t>
      </w:r>
    </w:p>
    <w:p w:rsidR="00CF01DD" w:rsidRPr="00781948" w:rsidRDefault="00CF01DD" w:rsidP="00CF01DD">
      <w:pPr>
        <w:spacing w:line="360" w:lineRule="auto"/>
        <w:ind w:left="567" w:right="616"/>
        <w:jc w:val="both"/>
        <w:rPr>
          <w:rFonts w:ascii="Times New Roman" w:hAnsi="Times New Roman" w:cs="Times New Roman"/>
          <w:szCs w:val="26"/>
        </w:rPr>
      </w:pPr>
      <w:r w:rsidRPr="00781948">
        <w:rPr>
          <w:rFonts w:ascii="Times New Roman" w:hAnsi="Times New Roman" w:cs="Times New Roman"/>
          <w:szCs w:val="26"/>
        </w:rPr>
        <w:t>De las ejecutorias que dieron origen a las tesis de jurisprudencia 2a./J. 57/2001 y 2a./J. 115/2005, aprobadas por la Segunda Sala de la Suprema Corte de Justicia de la Nación, publicadas en el Semanario Judicial de la Federación y su Gaceta, Novena Época, Tomos XIV y XXII, noviembre de 2001 y septiembre de 2005, páginas 31 y 310, respectivamente, de rubros: "</w:t>
      </w:r>
      <w:hyperlink r:id="rId8" w:tgtFrame="_popup" w:history="1">
        <w:r w:rsidRPr="00781948">
          <w:rPr>
            <w:rStyle w:val="Hipervnculo"/>
            <w:rFonts w:ascii="Times New Roman" w:hAnsi="Times New Roman" w:cs="Times New Roman"/>
            <w:szCs w:val="26"/>
          </w:rPr>
          <w:t>COMPETENCIA DE LAS AUTORIDADES ADMINISTRATIVAS. EN EL MANDAMIENTO ESCRITO QUE CONTIENE EL ACTO DE MOLESTIA, DEBE SEÑALARSE CON PRECISIÓN EL PRECEPTO LEGAL QUE LES OTORGUE LA ATRIBUCIÓN EJERCIDA Y, EN SU CASO, LA RESPECTIVA FRACCIÓN, INCISO Y SUBINCISO</w:t>
        </w:r>
      </w:hyperlink>
      <w:r w:rsidRPr="00781948">
        <w:rPr>
          <w:rFonts w:ascii="Times New Roman" w:hAnsi="Times New Roman" w:cs="Times New Roman"/>
          <w:szCs w:val="26"/>
        </w:rPr>
        <w:t>." y "</w:t>
      </w:r>
      <w:hyperlink r:id="rId9" w:tgtFrame="_popup" w:history="1">
        <w:r w:rsidRPr="00781948">
          <w:rPr>
            <w:rStyle w:val="Hipervnculo"/>
            <w:rFonts w:ascii="Times New Roman" w:hAnsi="Times New Roman" w:cs="Times New Roman"/>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781948">
        <w:rPr>
          <w:rFonts w:ascii="Times New Roman" w:hAnsi="Times New Roman" w:cs="Times New Roman"/>
          <w:szCs w:val="26"/>
        </w:rPr>
        <w:t>.", se advierte que la suficiente fundamentación de la competencia territorial de la autoridad administrativa tiene como principal objetivo proporcionar al gobernado los elementos necesarios para darle oportunidad de plantear una adecuada defensa; por tanto, cuando la citada autoridad la señala de manera parcial, ello genera el vicio de insuficiente fundamentación del acto e impide al gobernado cuestionar, de fondo, ese presupuesto, lo cual no se convalida aunque en la demanda de nulidad éste se refiera e incluso transcriba la parte conducente del precepto donde se finque la aludida competencia, si del análisis contextual de su argumento se advierte su intención de patentizar la ilegalidad del acto del órgano de gobierno y, por ende, dicho proceder transgrede el numeral </w:t>
      </w:r>
      <w:hyperlink r:id="rId10" w:history="1">
        <w:r w:rsidRPr="00781948">
          <w:rPr>
            <w:rStyle w:val="Hipervnculo"/>
            <w:rFonts w:ascii="Times New Roman" w:hAnsi="Times New Roman" w:cs="Times New Roman"/>
            <w:szCs w:val="26"/>
          </w:rPr>
          <w:t>16 de la Carta Magna</w:t>
        </w:r>
      </w:hyperlink>
      <w:r w:rsidRPr="00781948">
        <w:rPr>
          <w:rFonts w:ascii="Times New Roman" w:hAnsi="Times New Roman" w:cs="Times New Roman"/>
          <w:szCs w:val="26"/>
        </w:rPr>
        <w:t>. Lo anterior es así, porque no basta que el fundamento de la competencia territorial de las autoridades esté en la ley, pues lo importante es que éstas, al emitir el acto de molestia lo invoquen debidamente para que se pueda combatir en juicio; además, tener por confeso al accionante por la forma en que expuso su argumento, tendría como resultado perfeccionar la deficiencia del acto, lo que no es permisible, ya que son las autoridades las que deben fundamentar su competencia territorial y no los gobernados.”</w:t>
      </w:r>
    </w:p>
    <w:p w:rsidR="00CF01DD" w:rsidRPr="00781948" w:rsidRDefault="00CF01DD" w:rsidP="00CF01DD">
      <w:pPr>
        <w:spacing w:after="0" w:line="360" w:lineRule="auto"/>
        <w:ind w:right="49" w:firstLine="567"/>
        <w:jc w:val="both"/>
        <w:rPr>
          <w:rFonts w:ascii="Arial" w:hAnsi="Arial" w:cs="Arial"/>
        </w:rPr>
      </w:pPr>
      <w:r w:rsidRPr="00781948">
        <w:rPr>
          <w:rFonts w:ascii="Arial" w:hAnsi="Arial" w:cs="Arial"/>
        </w:rPr>
        <w:t xml:space="preserve">Consecuentemente, ante la omisión por parte de la autoridad demandada a citar el acuerdo por el que se establece la circunscripción territorial de la Secretaría de Finanzas del Poder Ejecutivo del Estado y sus Delegaciones y Subdelegaciones Fiscales en el Estado, mismo que le otorga competencia territorial para emitir el oficio con número de </w:t>
      </w:r>
      <w:r w:rsidRPr="00781948">
        <w:rPr>
          <w:rFonts w:ascii="Arial" w:hAnsi="Arial" w:cs="Arial"/>
        </w:rPr>
        <w:lastRenderedPageBreak/>
        <w:t xml:space="preserve">control </w:t>
      </w:r>
      <w:r w:rsidR="00133055">
        <w:rPr>
          <w:rFonts w:ascii="Arial" w:hAnsi="Arial" w:cs="Arial"/>
          <w:b/>
        </w:rPr>
        <w:t xml:space="preserve">***** ***** </w:t>
      </w:r>
      <w:r w:rsidRPr="00781948">
        <w:rPr>
          <w:rFonts w:ascii="Arial" w:hAnsi="Arial" w:cs="Arial"/>
        </w:rPr>
        <w:t xml:space="preserve">de fecha 27 veintisiete de julio de 2018 dos mil dieciocho, es que debe determinarse su Nulidad Lisa y Llana. Lo anterior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rsidR="00CF01DD" w:rsidRPr="00781948" w:rsidRDefault="00CF01DD" w:rsidP="00CF01DD">
      <w:pPr>
        <w:spacing w:after="0" w:line="360" w:lineRule="auto"/>
        <w:ind w:right="49" w:firstLine="567"/>
        <w:jc w:val="both"/>
        <w:rPr>
          <w:rFonts w:ascii="Arial" w:hAnsi="Arial" w:cs="Arial"/>
        </w:rPr>
      </w:pPr>
    </w:p>
    <w:p w:rsidR="00CF01DD" w:rsidRPr="00781948" w:rsidRDefault="00CF01DD" w:rsidP="00CF01DD">
      <w:pPr>
        <w:spacing w:line="360" w:lineRule="auto"/>
        <w:ind w:left="567" w:right="616"/>
        <w:jc w:val="both"/>
        <w:rPr>
          <w:rFonts w:ascii="Times New Roman" w:hAnsi="Times New Roman" w:cs="Times New Roman"/>
          <w:b/>
          <w:bCs/>
          <w:szCs w:val="26"/>
        </w:rPr>
      </w:pPr>
      <w:r w:rsidRPr="00781948">
        <w:rPr>
          <w:rFonts w:ascii="Times New Roman" w:hAnsi="Times New Roman" w:cs="Times New Roman"/>
          <w:b/>
          <w:bCs/>
          <w:szCs w:val="26"/>
        </w:rPr>
        <w:t>“NULIDAD. LA DECRETADA POR INSUFICIENCIA EN LA FUNDAMENTACIÓN DE LA COMPETENCIA DE LA AUTORIDAD ADMINISTRATIVA, DEBE SER LISA Y LLANA.</w:t>
      </w:r>
    </w:p>
    <w:p w:rsidR="00CF01DD" w:rsidRPr="00781948" w:rsidRDefault="00CF01DD" w:rsidP="00CF01DD">
      <w:pPr>
        <w:spacing w:line="360" w:lineRule="auto"/>
        <w:ind w:left="567" w:right="616"/>
        <w:jc w:val="both"/>
        <w:rPr>
          <w:rFonts w:ascii="Times New Roman" w:hAnsi="Times New Roman" w:cs="Times New Roman"/>
          <w:szCs w:val="26"/>
        </w:rPr>
      </w:pPr>
      <w:r w:rsidRPr="00781948">
        <w:rPr>
          <w:rFonts w:ascii="Times New Roman" w:hAnsi="Times New Roman" w:cs="Times New Roman"/>
          <w:szCs w:val="26"/>
        </w:rPr>
        <w:t>En congruencia con la jurisprudencia 2a./J. 52/2001 de esta Segunda Sala, publicada en el Semanario Judicial de la Federación y su Gaceta, Novena Época, Tomo XIV, noviembre de 2001, página 32, con el rubro: "</w:t>
      </w:r>
      <w:hyperlink r:id="rId11" w:tgtFrame="_popup" w:history="1">
        <w:r w:rsidRPr="00781948">
          <w:rPr>
            <w:rStyle w:val="Hipervnculo"/>
            <w:rFonts w:ascii="Times New Roman" w:hAnsi="Times New Roman" w:cs="Times New Roman"/>
            <w:szCs w:val="26"/>
          </w:rPr>
          <w:t>COMPETENCIA DE LAS AUTORIDADES ADMINISTRATIVAS. LA NULIDAD DECRETADA POR NO HABERLA FUNDADO NO PUEDE SER PARA EFECTOS, EXCEPTO EN LOS CASOS EN QUE LA RESOLUCIÓN IMPUGNADA RECAIGA A UNA PETICIÓN, INSTANCIA O RECURSO</w:t>
        </w:r>
      </w:hyperlink>
      <w:r w:rsidRPr="00781948">
        <w:rPr>
          <w:rFonts w:ascii="Times New Roman" w:hAnsi="Times New Roman" w:cs="Times New Roman"/>
          <w:szCs w:val="26"/>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CF01DD" w:rsidRPr="00781948" w:rsidRDefault="00CF01DD" w:rsidP="00CF01DD">
      <w:pPr>
        <w:spacing w:after="0" w:line="360" w:lineRule="auto"/>
        <w:ind w:right="49" w:firstLine="567"/>
        <w:jc w:val="both"/>
        <w:rPr>
          <w:rFonts w:ascii="Arial" w:hAnsi="Arial" w:cs="Arial"/>
        </w:rPr>
      </w:pPr>
      <w:r w:rsidRPr="00781948">
        <w:rPr>
          <w:rFonts w:ascii="Arial" w:hAnsi="Arial" w:cs="Arial"/>
        </w:rPr>
        <w:t xml:space="preserve">Finalmente, respecto al resto de los conceptos de impugnación esgrimidos por el accionante, atendiendo al principio de mayor beneficio, su procedencia no resultaría en un resolución más favorable, por lo que resulta ocioso el estudio de los mismos. - - - - - - - </w:t>
      </w:r>
    </w:p>
    <w:p w:rsidR="00CF01DD" w:rsidRPr="00781948" w:rsidRDefault="00CF01DD" w:rsidP="00CF01DD">
      <w:pPr>
        <w:spacing w:after="0" w:line="360" w:lineRule="auto"/>
        <w:ind w:right="49" w:firstLine="567"/>
        <w:jc w:val="both"/>
        <w:rPr>
          <w:rFonts w:ascii="Arial" w:hAnsi="Arial" w:cs="Arial"/>
        </w:rPr>
      </w:pPr>
    </w:p>
    <w:p w:rsidR="00CF01DD" w:rsidRPr="00781948" w:rsidRDefault="00CF01DD" w:rsidP="00CF01DD">
      <w:pPr>
        <w:spacing w:after="0" w:line="360" w:lineRule="auto"/>
        <w:ind w:right="49" w:firstLine="567"/>
        <w:jc w:val="both"/>
        <w:rPr>
          <w:rFonts w:ascii="Arial" w:hAnsi="Arial" w:cs="Arial"/>
        </w:rPr>
      </w:pPr>
      <w:r w:rsidRPr="00781948">
        <w:rPr>
          <w:rFonts w:ascii="Arial" w:hAnsi="Arial" w:cs="Arial"/>
        </w:rPr>
        <w:t xml:space="preserve">Por lo expuesto y con fundamento en los artículos 207, 208 fracciones II y III, y209 de Ley de Procedimiento y Justicia Administrativa para el Estado de Oaxaca, se; </w:t>
      </w:r>
    </w:p>
    <w:p w:rsidR="00CF01DD" w:rsidRPr="00781948" w:rsidRDefault="00CF01DD" w:rsidP="00CF01DD">
      <w:pPr>
        <w:spacing w:after="0" w:line="360" w:lineRule="auto"/>
        <w:ind w:right="49" w:firstLine="708"/>
        <w:jc w:val="center"/>
        <w:rPr>
          <w:rFonts w:ascii="Arial" w:hAnsi="Arial" w:cs="Arial"/>
          <w:b/>
        </w:rPr>
      </w:pPr>
    </w:p>
    <w:p w:rsidR="00CF01DD" w:rsidRPr="00781948" w:rsidRDefault="00CF01DD" w:rsidP="00CF01DD">
      <w:pPr>
        <w:spacing w:after="0" w:line="360" w:lineRule="auto"/>
        <w:ind w:right="49" w:firstLine="708"/>
        <w:jc w:val="center"/>
        <w:rPr>
          <w:rFonts w:ascii="Arial" w:hAnsi="Arial" w:cs="Arial"/>
          <w:b/>
        </w:rPr>
      </w:pPr>
      <w:r w:rsidRPr="00781948">
        <w:rPr>
          <w:rFonts w:ascii="Arial" w:hAnsi="Arial" w:cs="Arial"/>
          <w:b/>
        </w:rPr>
        <w:t>R E S U E L V E:</w:t>
      </w:r>
    </w:p>
    <w:p w:rsidR="00CF01DD" w:rsidRPr="00781948" w:rsidRDefault="00CF01DD" w:rsidP="00CF01DD">
      <w:pPr>
        <w:spacing w:after="0" w:line="360" w:lineRule="auto"/>
        <w:ind w:right="49" w:firstLine="708"/>
        <w:rPr>
          <w:rFonts w:ascii="Arial" w:hAnsi="Arial" w:cs="Arial"/>
          <w:b/>
        </w:rPr>
      </w:pPr>
    </w:p>
    <w:p w:rsidR="00CF01DD" w:rsidRPr="00781948" w:rsidRDefault="00CF01DD" w:rsidP="00CF01DD">
      <w:pPr>
        <w:spacing w:after="0" w:line="360" w:lineRule="auto"/>
        <w:ind w:right="49" w:firstLine="708"/>
        <w:jc w:val="both"/>
        <w:rPr>
          <w:rFonts w:ascii="Arial" w:hAnsi="Arial" w:cs="Arial"/>
        </w:rPr>
      </w:pPr>
      <w:r w:rsidRPr="00781948">
        <w:rPr>
          <w:rFonts w:ascii="Arial" w:hAnsi="Arial" w:cs="Arial"/>
          <w:b/>
        </w:rPr>
        <w:t>PRIMERO.-</w:t>
      </w:r>
      <w:r w:rsidRPr="00781948">
        <w:rPr>
          <w:rFonts w:ascii="Arial" w:hAnsi="Arial" w:cs="Arial"/>
        </w:rPr>
        <w:t xml:space="preserve"> Esta Sexta Sala Unitaria fue competente para conocer y resolver del presente asunto. - - - - - - - - - - - - - - - - - - - - - - - - - - - - - - - - - - - - - - - - - - - - - - - - - - - - - </w:t>
      </w:r>
    </w:p>
    <w:p w:rsidR="00CF01DD" w:rsidRPr="00781948" w:rsidRDefault="00CF01DD" w:rsidP="00CF01DD">
      <w:pPr>
        <w:spacing w:after="0" w:line="360" w:lineRule="auto"/>
        <w:ind w:right="49"/>
        <w:jc w:val="both"/>
        <w:rPr>
          <w:rFonts w:ascii="Arial" w:hAnsi="Arial" w:cs="Arial"/>
        </w:rPr>
      </w:pPr>
    </w:p>
    <w:p w:rsidR="00CF01DD" w:rsidRPr="00781948" w:rsidRDefault="00CF01DD" w:rsidP="00CF01DD">
      <w:pPr>
        <w:spacing w:after="0" w:line="360" w:lineRule="auto"/>
        <w:ind w:right="49" w:firstLine="708"/>
        <w:jc w:val="both"/>
        <w:rPr>
          <w:rFonts w:ascii="Arial" w:hAnsi="Arial" w:cs="Arial"/>
        </w:rPr>
      </w:pPr>
      <w:r w:rsidRPr="00781948">
        <w:rPr>
          <w:rFonts w:ascii="Arial" w:hAnsi="Arial" w:cs="Arial"/>
          <w:b/>
        </w:rPr>
        <w:t>SEGUNDO.-</w:t>
      </w:r>
      <w:r w:rsidRPr="00781948">
        <w:rPr>
          <w:rFonts w:ascii="Arial" w:hAnsi="Arial" w:cs="Arial"/>
        </w:rPr>
        <w:t xml:space="preserve"> La personalidad y personería de las partes quedó acreditada en autos. - - - - - - - - - - - - - - - - - - - - - - - - - - - - - - - - - - - - - - - - - - - - - - - - - - - - - - - - - - - - </w:t>
      </w:r>
    </w:p>
    <w:p w:rsidR="00CF01DD" w:rsidRPr="00781948" w:rsidRDefault="00CF01DD" w:rsidP="00CF01DD">
      <w:pPr>
        <w:spacing w:after="0" w:line="360" w:lineRule="auto"/>
        <w:ind w:right="49" w:firstLine="708"/>
        <w:jc w:val="both"/>
        <w:rPr>
          <w:rFonts w:ascii="Arial" w:hAnsi="Arial" w:cs="Arial"/>
          <w:b/>
        </w:rPr>
      </w:pPr>
    </w:p>
    <w:p w:rsidR="00CF01DD" w:rsidRPr="00781948" w:rsidRDefault="00CF01DD" w:rsidP="00CF01DD">
      <w:pPr>
        <w:spacing w:after="0" w:line="360" w:lineRule="auto"/>
        <w:ind w:right="49" w:firstLine="708"/>
        <w:jc w:val="both"/>
        <w:rPr>
          <w:rFonts w:ascii="Arial" w:hAnsi="Arial" w:cs="Arial"/>
        </w:rPr>
      </w:pPr>
      <w:r w:rsidRPr="00781948">
        <w:rPr>
          <w:rFonts w:ascii="Arial" w:hAnsi="Arial" w:cs="Arial"/>
          <w:b/>
        </w:rPr>
        <w:t>TERCERO.-</w:t>
      </w:r>
      <w:r w:rsidRPr="00781948">
        <w:rPr>
          <w:rFonts w:ascii="Arial" w:hAnsi="Arial" w:cs="Arial"/>
        </w:rPr>
        <w:t xml:space="preserve"> No se actualizaron causales de improcedencia y sobreseimiento hechas valer por la autoridad demandada. - - - - - - - - - - - - - - - - - - - - - - - - - - - - - - - - - - </w:t>
      </w:r>
    </w:p>
    <w:p w:rsidR="00CF01DD" w:rsidRPr="00781948" w:rsidRDefault="00CF01DD" w:rsidP="00CF01DD">
      <w:pPr>
        <w:spacing w:after="0" w:line="360" w:lineRule="auto"/>
        <w:ind w:right="49"/>
        <w:jc w:val="both"/>
        <w:rPr>
          <w:rFonts w:ascii="Arial" w:hAnsi="Arial" w:cs="Arial"/>
        </w:rPr>
      </w:pPr>
    </w:p>
    <w:p w:rsidR="00CF01DD" w:rsidRPr="00781948" w:rsidRDefault="00CF01DD" w:rsidP="00CF01DD">
      <w:pPr>
        <w:spacing w:after="0" w:line="360" w:lineRule="auto"/>
        <w:ind w:right="49" w:firstLine="708"/>
        <w:jc w:val="both"/>
        <w:rPr>
          <w:rFonts w:ascii="Arial" w:hAnsi="Arial" w:cs="Arial"/>
        </w:rPr>
      </w:pPr>
      <w:r w:rsidRPr="00781948">
        <w:rPr>
          <w:rFonts w:ascii="Arial" w:hAnsi="Arial" w:cs="Arial"/>
          <w:b/>
        </w:rPr>
        <w:t xml:space="preserve">CUARTO.- </w:t>
      </w:r>
      <w:r w:rsidRPr="00781948">
        <w:rPr>
          <w:rFonts w:ascii="Arial" w:hAnsi="Arial" w:cs="Arial"/>
        </w:rPr>
        <w:t xml:space="preserve">Se declara la </w:t>
      </w:r>
      <w:r w:rsidRPr="00781948">
        <w:rPr>
          <w:rFonts w:ascii="Arial" w:hAnsi="Arial" w:cs="Arial"/>
          <w:b/>
        </w:rPr>
        <w:t>NULIDAD LISA Y LLANA</w:t>
      </w:r>
      <w:r w:rsidRPr="00781948">
        <w:rPr>
          <w:rFonts w:ascii="Arial" w:hAnsi="Arial" w:cs="Arial"/>
        </w:rPr>
        <w:t xml:space="preserve"> del oficio con número de control </w:t>
      </w:r>
      <w:r w:rsidR="00133055">
        <w:rPr>
          <w:rFonts w:ascii="Arial" w:hAnsi="Arial" w:cs="Arial"/>
          <w:b/>
        </w:rPr>
        <w:t>***** *****</w:t>
      </w:r>
      <w:r w:rsidRPr="00781948">
        <w:rPr>
          <w:rFonts w:ascii="Arial" w:hAnsi="Arial" w:cs="Arial"/>
        </w:rPr>
        <w:t xml:space="preserve"> de fecha veintisiete de julio del dos mil dieciocho, emitido por la Directora de Ingresos y Recaudación dependiente de la Subsecretaría de Ingresos de la Secretaría de Finanzas del Poder Ejecutivo del Estado de Oaxaca. - - - - - - - - - - - - - - - </w:t>
      </w:r>
    </w:p>
    <w:p w:rsidR="00CF01DD" w:rsidRPr="00781948" w:rsidRDefault="00CF01DD" w:rsidP="00CF01DD">
      <w:pPr>
        <w:spacing w:after="0" w:line="360" w:lineRule="auto"/>
        <w:ind w:right="49" w:firstLine="708"/>
        <w:jc w:val="both"/>
        <w:rPr>
          <w:rFonts w:ascii="Arial" w:hAnsi="Arial" w:cs="Arial"/>
        </w:rPr>
      </w:pPr>
    </w:p>
    <w:p w:rsidR="00CF01DD" w:rsidRPr="00781948" w:rsidRDefault="00CF01DD" w:rsidP="00CF01DD">
      <w:pPr>
        <w:spacing w:after="0" w:line="360" w:lineRule="auto"/>
        <w:ind w:right="49" w:firstLine="708"/>
        <w:jc w:val="both"/>
        <w:rPr>
          <w:rFonts w:ascii="Arial" w:hAnsi="Arial" w:cs="Arial"/>
        </w:rPr>
      </w:pPr>
      <w:r w:rsidRPr="00781948">
        <w:rPr>
          <w:rFonts w:ascii="Arial" w:hAnsi="Arial" w:cs="Arial"/>
          <w:b/>
        </w:rPr>
        <w:t>QUINTO.- NOTIFÍQUESE PERSONALMENTE AL ACTOR Y POR OFICIO A LA AUTORIDAD DEMANDADA</w:t>
      </w:r>
      <w:r w:rsidRPr="00781948">
        <w:rPr>
          <w:rFonts w:ascii="Arial" w:hAnsi="Arial" w:cs="Arial"/>
        </w:rPr>
        <w:t>, con fundamento en los artículos 172 fracción I y 173 fracciones I y II, de la Ley de Justicia Procedimiento y Justicia Administrativa para el Estado de Oaxaca.</w:t>
      </w:r>
      <w:r w:rsidRPr="00781948">
        <w:rPr>
          <w:rFonts w:ascii="Arial" w:hAnsi="Arial" w:cs="Arial"/>
          <w:b/>
          <w:iCs/>
        </w:rPr>
        <w:t>- CÚMPLASE</w:t>
      </w:r>
      <w:r w:rsidRPr="00781948">
        <w:rPr>
          <w:rFonts w:ascii="Arial" w:hAnsi="Arial" w:cs="Arial"/>
        </w:rPr>
        <w:t xml:space="preserve">. - - - - - - - - - - - - - - - - - - - - - - - - - - - - - - - - - - - - - - - - </w:t>
      </w:r>
    </w:p>
    <w:p w:rsidR="00CF01DD" w:rsidRPr="00781948" w:rsidRDefault="00CF01DD" w:rsidP="00CF01DD">
      <w:pPr>
        <w:spacing w:after="0" w:line="360" w:lineRule="auto"/>
        <w:ind w:right="49" w:firstLine="708"/>
        <w:jc w:val="both"/>
        <w:rPr>
          <w:rFonts w:ascii="Arial" w:hAnsi="Arial" w:cs="Arial"/>
        </w:rPr>
      </w:pPr>
    </w:p>
    <w:p w:rsidR="00CF01DD" w:rsidRPr="00781948" w:rsidRDefault="00CF01DD" w:rsidP="00CF01DD">
      <w:pPr>
        <w:spacing w:after="0" w:line="360" w:lineRule="auto"/>
        <w:ind w:right="49" w:firstLine="708"/>
        <w:jc w:val="both"/>
        <w:rPr>
          <w:rFonts w:ascii="Arial" w:hAnsi="Arial" w:cs="Arial"/>
        </w:rPr>
      </w:pPr>
      <w:r w:rsidRPr="00781948">
        <w:rPr>
          <w:rFonts w:ascii="Arial" w:hAnsi="Arial" w:cs="Arial"/>
        </w:rPr>
        <w:t>Así lo resolvió y firmó el Titular de la Sexta Sala Unitaria de Primera Instancia  del Tribunal de Justicia Administrativa del Estado de Oaxaca, Magistrado Abraham Santiago Soriano, quien actúa ante el Licenciado Christian Mauricio Morales Morales, Secretario de Acuerdos, que autoriza y da fe.- - - - - - - - - - - - - - - - - - - - - - - - - - - - - - - - - - - - - - - -</w:t>
      </w:r>
      <w:r>
        <w:rPr>
          <w:rFonts w:ascii="Arial" w:hAnsi="Arial" w:cs="Arial"/>
        </w:rPr>
        <w:softHyphen/>
      </w:r>
      <w:r w:rsidRPr="00781948">
        <w:rPr>
          <w:rFonts w:ascii="Arial" w:hAnsi="Arial" w:cs="Arial"/>
        </w:rPr>
        <w:t xml:space="preserve">  </w:t>
      </w:r>
    </w:p>
    <w:p w:rsidR="00CF01DD" w:rsidRPr="001F0AA4" w:rsidRDefault="00CF01DD" w:rsidP="00CF01DD">
      <w:pPr>
        <w:spacing w:after="0" w:line="360" w:lineRule="auto"/>
        <w:ind w:right="49" w:firstLine="708"/>
        <w:jc w:val="both"/>
        <w:rPr>
          <w:rFonts w:ascii="Arial" w:hAnsi="Arial" w:cs="Arial"/>
        </w:rPr>
      </w:pPr>
    </w:p>
    <w:p w:rsidR="00CF01DD" w:rsidRPr="001F0AA4" w:rsidRDefault="00CF01DD" w:rsidP="00CF01DD">
      <w:pPr>
        <w:spacing w:after="0" w:line="360" w:lineRule="auto"/>
        <w:ind w:right="49" w:firstLine="708"/>
        <w:jc w:val="both"/>
        <w:rPr>
          <w:rFonts w:ascii="Arial" w:hAnsi="Arial" w:cs="Arial"/>
        </w:rPr>
      </w:pPr>
    </w:p>
    <w:p w:rsidR="00CF01DD" w:rsidRPr="001D4C6D" w:rsidRDefault="00CF01DD" w:rsidP="00CF01DD"/>
    <w:p w:rsidR="004800A0" w:rsidRDefault="004800A0"/>
    <w:sectPr w:rsidR="004800A0" w:rsidSect="00E53FDA">
      <w:headerReference w:type="default" r:id="rId12"/>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AE7" w:rsidRDefault="00210AE7" w:rsidP="00CF01DD">
      <w:pPr>
        <w:spacing w:after="0" w:line="240" w:lineRule="auto"/>
      </w:pPr>
      <w:r>
        <w:separator/>
      </w:r>
    </w:p>
  </w:endnote>
  <w:endnote w:type="continuationSeparator" w:id="0">
    <w:p w:rsidR="00210AE7" w:rsidRDefault="00210AE7" w:rsidP="00CF0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AE7" w:rsidRDefault="00210AE7" w:rsidP="00CF01DD">
      <w:pPr>
        <w:spacing w:after="0" w:line="240" w:lineRule="auto"/>
      </w:pPr>
      <w:r>
        <w:separator/>
      </w:r>
    </w:p>
  </w:footnote>
  <w:footnote w:type="continuationSeparator" w:id="0">
    <w:p w:rsidR="00210AE7" w:rsidRDefault="00210AE7" w:rsidP="00CF0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210AE7">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2C1D16A1" wp14:editId="72F9E4EB">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E94236"/>
                            <w:p w:rsidR="007D6863" w:rsidRDefault="00E94236"/>
                            <w:p w:rsidR="007D6863" w:rsidRDefault="00E94236"/>
                            <w:p w:rsidR="007D6863" w:rsidRDefault="00E94236"/>
                            <w:p w:rsidR="007D6863" w:rsidRDefault="00E94236"/>
                            <w:p w:rsidR="007D6863" w:rsidRDefault="00E94236"/>
                            <w:p w:rsidR="007D6863" w:rsidRDefault="00E94236"/>
                            <w:p w:rsidR="007D6863" w:rsidRDefault="00E94236"/>
                            <w:p w:rsidR="007D6863" w:rsidRDefault="00E94236"/>
                            <w:p w:rsidR="007D6863" w:rsidRDefault="00E94236"/>
                            <w:p w:rsidR="007D6863" w:rsidRDefault="00E94236"/>
                            <w:p w:rsidR="007D6863" w:rsidRDefault="00E94236"/>
                            <w:p w:rsidR="007D6863" w:rsidRDefault="00E94236"/>
                            <w:p w:rsidR="007D6863" w:rsidRDefault="00E94236"/>
                            <w:p w:rsidR="007D6863" w:rsidRPr="00E7449B" w:rsidRDefault="00210AE7">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2C1D16A1"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210AE7"/>
                      <w:p w:rsidR="007D6863" w:rsidRDefault="00210AE7"/>
                      <w:p w:rsidR="007D6863" w:rsidRDefault="00210AE7"/>
                      <w:p w:rsidR="007D6863" w:rsidRDefault="00210AE7"/>
                      <w:p w:rsidR="007D6863" w:rsidRDefault="00210AE7"/>
                      <w:p w:rsidR="007D6863" w:rsidRDefault="00210AE7"/>
                      <w:p w:rsidR="007D6863" w:rsidRDefault="00210AE7"/>
                      <w:p w:rsidR="007D6863" w:rsidRDefault="00210AE7"/>
                      <w:p w:rsidR="007D6863" w:rsidRDefault="00210AE7"/>
                      <w:p w:rsidR="007D6863" w:rsidRDefault="00210AE7"/>
                      <w:p w:rsidR="007D6863" w:rsidRDefault="00210AE7"/>
                      <w:p w:rsidR="007D6863" w:rsidRDefault="00210AE7"/>
                      <w:p w:rsidR="007D6863" w:rsidRDefault="00210AE7"/>
                      <w:p w:rsidR="007D6863" w:rsidRDefault="00210AE7"/>
                      <w:p w:rsidR="007D6863" w:rsidRPr="00E7449B" w:rsidRDefault="00210AE7">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E94236" w:rsidRPr="00E94236">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1DD"/>
    <w:rsid w:val="00133055"/>
    <w:rsid w:val="00210AE7"/>
    <w:rsid w:val="004800A0"/>
    <w:rsid w:val="006F51EB"/>
    <w:rsid w:val="00CF01DD"/>
    <w:rsid w:val="00E61D34"/>
    <w:rsid w:val="00E9423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1DD"/>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01D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01DD"/>
    <w:rPr>
      <w:sz w:val="22"/>
      <w:szCs w:val="22"/>
    </w:rPr>
  </w:style>
  <w:style w:type="character" w:styleId="Hipervnculo">
    <w:name w:val="Hyperlink"/>
    <w:basedOn w:val="Fuentedeprrafopredeter"/>
    <w:uiPriority w:val="99"/>
    <w:semiHidden/>
    <w:unhideWhenUsed/>
    <w:rsid w:val="00CF01DD"/>
    <w:rPr>
      <w:color w:val="0000FF"/>
      <w:u w:val="single"/>
    </w:rPr>
  </w:style>
  <w:style w:type="paragraph" w:styleId="Sinespaciado">
    <w:name w:val="No Spacing"/>
    <w:uiPriority w:val="1"/>
    <w:qFormat/>
    <w:rsid w:val="00CF01DD"/>
    <w:rPr>
      <w:sz w:val="22"/>
      <w:szCs w:val="22"/>
    </w:rPr>
  </w:style>
  <w:style w:type="paragraph" w:styleId="Textonotapie">
    <w:name w:val="footnote text"/>
    <w:basedOn w:val="Normal"/>
    <w:link w:val="TextonotapieCar"/>
    <w:uiPriority w:val="99"/>
    <w:unhideWhenUsed/>
    <w:rsid w:val="00CF01DD"/>
    <w:pPr>
      <w:spacing w:after="0" w:line="240" w:lineRule="auto"/>
    </w:pPr>
    <w:rPr>
      <w:sz w:val="20"/>
      <w:szCs w:val="20"/>
    </w:rPr>
  </w:style>
  <w:style w:type="character" w:customStyle="1" w:styleId="TextonotapieCar">
    <w:name w:val="Texto nota pie Car"/>
    <w:basedOn w:val="Fuentedeprrafopredeter"/>
    <w:link w:val="Textonotapie"/>
    <w:uiPriority w:val="99"/>
    <w:rsid w:val="00CF01DD"/>
    <w:rPr>
      <w:sz w:val="20"/>
      <w:szCs w:val="20"/>
    </w:rPr>
  </w:style>
  <w:style w:type="character" w:styleId="Refdenotaalpie">
    <w:name w:val="footnote reference"/>
    <w:basedOn w:val="Fuentedeprrafopredeter"/>
    <w:uiPriority w:val="99"/>
    <w:semiHidden/>
    <w:unhideWhenUsed/>
    <w:rsid w:val="00CF01DD"/>
    <w:rPr>
      <w:vertAlign w:val="superscript"/>
    </w:rPr>
  </w:style>
  <w:style w:type="paragraph" w:styleId="Piedepgina">
    <w:name w:val="footer"/>
    <w:basedOn w:val="Normal"/>
    <w:link w:val="PiedepginaCar"/>
    <w:uiPriority w:val="99"/>
    <w:unhideWhenUsed/>
    <w:rsid w:val="00E942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4236"/>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1DD"/>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01D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01DD"/>
    <w:rPr>
      <w:sz w:val="22"/>
      <w:szCs w:val="22"/>
    </w:rPr>
  </w:style>
  <w:style w:type="character" w:styleId="Hipervnculo">
    <w:name w:val="Hyperlink"/>
    <w:basedOn w:val="Fuentedeprrafopredeter"/>
    <w:uiPriority w:val="99"/>
    <w:semiHidden/>
    <w:unhideWhenUsed/>
    <w:rsid w:val="00CF01DD"/>
    <w:rPr>
      <w:color w:val="0000FF"/>
      <w:u w:val="single"/>
    </w:rPr>
  </w:style>
  <w:style w:type="paragraph" w:styleId="Sinespaciado">
    <w:name w:val="No Spacing"/>
    <w:uiPriority w:val="1"/>
    <w:qFormat/>
    <w:rsid w:val="00CF01DD"/>
    <w:rPr>
      <w:sz w:val="22"/>
      <w:szCs w:val="22"/>
    </w:rPr>
  </w:style>
  <w:style w:type="paragraph" w:styleId="Textonotapie">
    <w:name w:val="footnote text"/>
    <w:basedOn w:val="Normal"/>
    <w:link w:val="TextonotapieCar"/>
    <w:uiPriority w:val="99"/>
    <w:unhideWhenUsed/>
    <w:rsid w:val="00CF01DD"/>
    <w:pPr>
      <w:spacing w:after="0" w:line="240" w:lineRule="auto"/>
    </w:pPr>
    <w:rPr>
      <w:sz w:val="20"/>
      <w:szCs w:val="20"/>
    </w:rPr>
  </w:style>
  <w:style w:type="character" w:customStyle="1" w:styleId="TextonotapieCar">
    <w:name w:val="Texto nota pie Car"/>
    <w:basedOn w:val="Fuentedeprrafopredeter"/>
    <w:link w:val="Textonotapie"/>
    <w:uiPriority w:val="99"/>
    <w:rsid w:val="00CF01DD"/>
    <w:rPr>
      <w:sz w:val="20"/>
      <w:szCs w:val="20"/>
    </w:rPr>
  </w:style>
  <w:style w:type="character" w:styleId="Refdenotaalpie">
    <w:name w:val="footnote reference"/>
    <w:basedOn w:val="Fuentedeprrafopredeter"/>
    <w:uiPriority w:val="99"/>
    <w:semiHidden/>
    <w:unhideWhenUsed/>
    <w:rsid w:val="00CF01DD"/>
    <w:rPr>
      <w:vertAlign w:val="superscript"/>
    </w:rPr>
  </w:style>
  <w:style w:type="paragraph" w:styleId="Piedepgina">
    <w:name w:val="footer"/>
    <w:basedOn w:val="Normal"/>
    <w:link w:val="PiedepginaCar"/>
    <w:uiPriority w:val="99"/>
    <w:unhideWhenUsed/>
    <w:rsid w:val="00E942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423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88432&amp;Clase=DetalleTesisB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jf.scjn.gob.mx/sjfsist/paginas/DetalleGeneralV2.aspx?id=177347&amp;Clase=DetalleTesisB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sjf.scjn.gob.mx/sjfsist/paginas/DetalleGeneralV2.aspx?id=188431&amp;Clase=DetalleTesisBL" TargetMode="External"/><Relationship Id="rId5" Type="http://schemas.openxmlformats.org/officeDocument/2006/relationships/footnotes" Target="footnotes.xml"/><Relationship Id="rId10" Type="http://schemas.openxmlformats.org/officeDocument/2006/relationships/hyperlink" Target="javascript:AbrirModal(3)" TargetMode="External"/><Relationship Id="rId4" Type="http://schemas.openxmlformats.org/officeDocument/2006/relationships/webSettings" Target="webSettings.xml"/><Relationship Id="rId9" Type="http://schemas.openxmlformats.org/officeDocument/2006/relationships/hyperlink" Target="https://sjf.scjn.gob.mx/sjfsist/paginas/DetalleGeneralV2.aspx?id=177347&amp;Clase=DetalleTesisB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5841</Words>
  <Characters>32130</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3</cp:revision>
  <cp:lastPrinted>2019-07-11T14:25:00Z</cp:lastPrinted>
  <dcterms:created xsi:type="dcterms:W3CDTF">2019-07-08T19:11:00Z</dcterms:created>
  <dcterms:modified xsi:type="dcterms:W3CDTF">2019-07-11T14:52:00Z</dcterms:modified>
</cp:coreProperties>
</file>