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DD" w:rsidRPr="002A6A9D" w:rsidRDefault="00AF61DD" w:rsidP="00AF61DD">
      <w:pPr>
        <w:pStyle w:val="corte4fondo"/>
        <w:spacing w:line="276" w:lineRule="auto"/>
        <w:ind w:left="4536" w:right="51" w:firstLine="0"/>
        <w:rPr>
          <w:rFonts w:cs="Arial"/>
          <w:b/>
          <w:sz w:val="20"/>
        </w:rPr>
      </w:pPr>
      <w:r w:rsidRPr="002A6A9D">
        <w:rPr>
          <w:rFonts w:cs="Arial"/>
          <w:b/>
          <w:sz w:val="20"/>
        </w:rPr>
        <w:t>QUINTA SALA UNITARIA DE PRIMERA INSTANCIA DEL TRIBUNAL DE JUSTICIA ADMINISTRATIVA DEL ESTADO DE OAXACA.</w:t>
      </w:r>
    </w:p>
    <w:p w:rsidR="00AF61DD" w:rsidRPr="002A6A9D" w:rsidRDefault="00AF61DD" w:rsidP="00AF61DD">
      <w:pPr>
        <w:pStyle w:val="corte4fondo"/>
        <w:spacing w:line="276" w:lineRule="auto"/>
        <w:ind w:left="4536" w:right="51" w:firstLine="0"/>
        <w:rPr>
          <w:rFonts w:cs="Arial"/>
          <w:b/>
          <w:sz w:val="20"/>
        </w:rPr>
      </w:pPr>
    </w:p>
    <w:p w:rsidR="00AF61DD" w:rsidRPr="002A6A9D" w:rsidRDefault="00AF61DD" w:rsidP="00AF61DD">
      <w:pPr>
        <w:pStyle w:val="corte4fondo"/>
        <w:spacing w:line="276" w:lineRule="auto"/>
        <w:ind w:left="4536" w:right="-521" w:firstLine="0"/>
        <w:rPr>
          <w:rFonts w:cs="Arial"/>
          <w:sz w:val="20"/>
        </w:rPr>
      </w:pPr>
      <w:r w:rsidRPr="002A6A9D">
        <w:rPr>
          <w:rFonts w:cs="Arial"/>
          <w:b/>
          <w:sz w:val="20"/>
        </w:rPr>
        <w:t>JUICIO DE NULIDAD</w:t>
      </w:r>
      <w:r w:rsidRPr="002A6A9D">
        <w:rPr>
          <w:rFonts w:cs="Arial"/>
          <w:sz w:val="20"/>
        </w:rPr>
        <w:t xml:space="preserve">: 0091/2018. </w:t>
      </w:r>
    </w:p>
    <w:p w:rsidR="00AF61DD" w:rsidRPr="002A6A9D" w:rsidRDefault="00AF61DD" w:rsidP="00AF61DD">
      <w:pPr>
        <w:pStyle w:val="corte4fondo"/>
        <w:spacing w:line="276" w:lineRule="auto"/>
        <w:ind w:left="4536" w:right="-521" w:firstLine="0"/>
        <w:rPr>
          <w:rFonts w:cs="Arial"/>
          <w:sz w:val="20"/>
        </w:rPr>
      </w:pPr>
    </w:p>
    <w:p w:rsidR="00AF61DD" w:rsidRPr="002A6A9D" w:rsidRDefault="009C495E" w:rsidP="00AF61DD">
      <w:pPr>
        <w:pStyle w:val="corte4fondo"/>
        <w:spacing w:line="276" w:lineRule="auto"/>
        <w:ind w:left="4536" w:right="51" w:firstLine="0"/>
        <w:rPr>
          <w:rFonts w:cs="Arial"/>
          <w:sz w:val="20"/>
        </w:rPr>
      </w:pPr>
      <w:r>
        <w:rPr>
          <w:rFonts w:cs="Arial"/>
          <w:b/>
          <w:sz w:val="20"/>
        </w:rPr>
        <w:t>ACTOR: **********</w:t>
      </w:r>
    </w:p>
    <w:p w:rsidR="00AF61DD" w:rsidRPr="002A6A9D" w:rsidRDefault="00AF61DD" w:rsidP="00AF61DD">
      <w:pPr>
        <w:pStyle w:val="corte4fondo"/>
        <w:spacing w:line="276" w:lineRule="auto"/>
        <w:ind w:left="4536" w:right="-521" w:firstLine="0"/>
        <w:rPr>
          <w:rFonts w:cs="Arial"/>
          <w:b/>
          <w:i/>
          <w:sz w:val="20"/>
        </w:rPr>
      </w:pPr>
      <w:r w:rsidRPr="002A6A9D">
        <w:rPr>
          <w:rFonts w:cs="Arial"/>
          <w:b/>
          <w:i/>
          <w:sz w:val="20"/>
        </w:rPr>
        <w:t xml:space="preserve"> </w:t>
      </w:r>
    </w:p>
    <w:p w:rsidR="00AF61DD" w:rsidRPr="0066458B" w:rsidRDefault="00AF61DD" w:rsidP="00AF61DD">
      <w:pPr>
        <w:pStyle w:val="corte4fondo"/>
        <w:spacing w:line="276" w:lineRule="auto"/>
        <w:ind w:left="4536" w:right="51" w:firstLine="0"/>
        <w:rPr>
          <w:rFonts w:cs="Arial"/>
          <w:sz w:val="24"/>
          <w:szCs w:val="24"/>
        </w:rPr>
      </w:pPr>
      <w:r w:rsidRPr="002A6A9D">
        <w:rPr>
          <w:rFonts w:cs="Arial"/>
          <w:b/>
          <w:sz w:val="20"/>
        </w:rPr>
        <w:t xml:space="preserve">AUTORIDAD DEMANDADA: </w:t>
      </w:r>
      <w:r w:rsidRPr="002A6A9D">
        <w:rPr>
          <w:rFonts w:cs="Arial"/>
          <w:sz w:val="20"/>
        </w:rPr>
        <w:t>JEFE DE LA UNIDAD JURÍDICA DEL INSTITUTO CATASTRAL DEL ESTADO DE OAXACA</w:t>
      </w:r>
      <w:r w:rsidRPr="0066458B">
        <w:rPr>
          <w:rFonts w:cs="Arial"/>
          <w:sz w:val="24"/>
          <w:szCs w:val="24"/>
        </w:rPr>
        <w:t>.</w:t>
      </w:r>
    </w:p>
    <w:p w:rsidR="00AF61DD" w:rsidRPr="0066458B" w:rsidRDefault="00AF61DD" w:rsidP="00AF61DD">
      <w:pPr>
        <w:pStyle w:val="corte4fondo"/>
        <w:spacing w:line="276" w:lineRule="auto"/>
        <w:ind w:left="3544" w:right="51" w:firstLine="0"/>
        <w:rPr>
          <w:rFonts w:cs="Arial"/>
          <w:sz w:val="24"/>
          <w:szCs w:val="24"/>
        </w:rPr>
      </w:pPr>
    </w:p>
    <w:p w:rsidR="00AF61DD" w:rsidRPr="000C0D5B" w:rsidRDefault="00AF61DD" w:rsidP="00AF61DD">
      <w:pPr>
        <w:pStyle w:val="Textoindependiente21"/>
        <w:spacing w:line="360" w:lineRule="auto"/>
        <w:ind w:firstLine="0"/>
        <w:rPr>
          <w:rFonts w:ascii="Arial" w:hAnsi="Arial" w:cs="Arial"/>
          <w:szCs w:val="24"/>
        </w:rPr>
      </w:pPr>
      <w:r w:rsidRPr="000C0D5B">
        <w:rPr>
          <w:rFonts w:ascii="Arial" w:hAnsi="Arial" w:cs="Arial"/>
          <w:b/>
          <w:szCs w:val="24"/>
        </w:rPr>
        <w:t>OAXACA DE JUÁREZ, OAXACA,</w:t>
      </w:r>
      <w:r>
        <w:rPr>
          <w:rFonts w:ascii="Arial" w:hAnsi="Arial" w:cs="Arial"/>
          <w:b/>
          <w:szCs w:val="24"/>
        </w:rPr>
        <w:t xml:space="preserve"> DISTRITO DEL CENTRO </w:t>
      </w:r>
      <w:r w:rsidRPr="00A061C0">
        <w:rPr>
          <w:rFonts w:ascii="Arial" w:hAnsi="Arial" w:cs="Arial"/>
          <w:b/>
          <w:szCs w:val="24"/>
        </w:rPr>
        <w:t>A TRECE DE FEBRERO DE DOS MIL DIECINUEVE</w:t>
      </w:r>
      <w:r>
        <w:rPr>
          <w:rFonts w:ascii="Arial" w:hAnsi="Arial" w:cs="Arial"/>
          <w:b/>
          <w:szCs w:val="24"/>
        </w:rPr>
        <w:t xml:space="preserve"> (13</w:t>
      </w:r>
      <w:r w:rsidRPr="000C0D5B">
        <w:rPr>
          <w:rFonts w:ascii="Arial" w:hAnsi="Arial" w:cs="Arial"/>
          <w:b/>
          <w:szCs w:val="24"/>
        </w:rPr>
        <w:t>/</w:t>
      </w:r>
      <w:r>
        <w:rPr>
          <w:rFonts w:ascii="Arial" w:hAnsi="Arial" w:cs="Arial"/>
          <w:b/>
          <w:szCs w:val="24"/>
        </w:rPr>
        <w:t>02</w:t>
      </w:r>
      <w:r w:rsidRPr="000C0D5B">
        <w:rPr>
          <w:rFonts w:ascii="Arial" w:hAnsi="Arial" w:cs="Arial"/>
          <w:b/>
          <w:szCs w:val="24"/>
        </w:rPr>
        <w:t>/</w:t>
      </w:r>
      <w:r>
        <w:rPr>
          <w:rFonts w:ascii="Arial" w:hAnsi="Arial" w:cs="Arial"/>
          <w:b/>
          <w:szCs w:val="24"/>
        </w:rPr>
        <w:t>2019</w:t>
      </w:r>
      <w:r w:rsidRPr="000C0D5B">
        <w:rPr>
          <w:rFonts w:ascii="Arial" w:hAnsi="Arial" w:cs="Arial"/>
          <w:b/>
          <w:szCs w:val="24"/>
        </w:rPr>
        <w:t xml:space="preserve">). </w:t>
      </w:r>
      <w:r w:rsidRPr="000C0D5B">
        <w:rPr>
          <w:rFonts w:ascii="Arial" w:hAnsi="Arial" w:cs="Arial"/>
          <w:szCs w:val="24"/>
        </w:rPr>
        <w:t xml:space="preserve">- - - - - - </w:t>
      </w:r>
      <w:r>
        <w:rPr>
          <w:rFonts w:ascii="Arial" w:hAnsi="Arial" w:cs="Arial"/>
          <w:szCs w:val="24"/>
        </w:rPr>
        <w:t xml:space="preserve">- - - - - - - - - - - - - - -  </w:t>
      </w:r>
    </w:p>
    <w:p w:rsidR="00AF61DD" w:rsidRPr="000C0D5B" w:rsidRDefault="00AF61DD" w:rsidP="00AF61DD">
      <w:pPr>
        <w:pStyle w:val="Textoindependiente21"/>
        <w:spacing w:line="360" w:lineRule="auto"/>
        <w:ind w:firstLine="0"/>
        <w:rPr>
          <w:rFonts w:ascii="Arial" w:hAnsi="Arial" w:cs="Arial"/>
          <w:szCs w:val="24"/>
        </w:rPr>
      </w:pPr>
    </w:p>
    <w:p w:rsidR="00AF61DD" w:rsidRPr="00492657" w:rsidRDefault="00AF61DD" w:rsidP="00AF61DD">
      <w:pPr>
        <w:pStyle w:val="corte4fondo"/>
        <w:ind w:right="51" w:firstLine="708"/>
        <w:rPr>
          <w:rFonts w:cs="Arial"/>
          <w:sz w:val="24"/>
          <w:szCs w:val="24"/>
        </w:rPr>
      </w:pPr>
      <w:r w:rsidRPr="000C0D5B">
        <w:rPr>
          <w:rFonts w:cs="Arial"/>
          <w:sz w:val="24"/>
          <w:szCs w:val="24"/>
        </w:rPr>
        <w:t xml:space="preserve">V I S T O S  para resolver los autos del juicio de nulidad de número </w:t>
      </w:r>
      <w:r>
        <w:rPr>
          <w:rFonts w:cs="Arial"/>
          <w:sz w:val="24"/>
          <w:szCs w:val="24"/>
        </w:rPr>
        <w:t>091/2018</w:t>
      </w:r>
      <w:r w:rsidRPr="000C0D5B">
        <w:rPr>
          <w:rFonts w:cs="Arial"/>
          <w:sz w:val="24"/>
          <w:szCs w:val="24"/>
        </w:rPr>
        <w:t xml:space="preserve"> promovido por</w:t>
      </w:r>
      <w:r w:rsidR="009C495E">
        <w:rPr>
          <w:rFonts w:cs="Arial"/>
          <w:b/>
          <w:sz w:val="24"/>
          <w:szCs w:val="24"/>
        </w:rPr>
        <w:t xml:space="preserve"> **********</w:t>
      </w:r>
      <w:r>
        <w:rPr>
          <w:rFonts w:cs="Arial"/>
          <w:b/>
          <w:sz w:val="24"/>
          <w:szCs w:val="24"/>
        </w:rPr>
        <w:t xml:space="preserve">, </w:t>
      </w:r>
      <w:r w:rsidRPr="000C0D5B">
        <w:rPr>
          <w:rFonts w:cs="Arial"/>
          <w:sz w:val="24"/>
          <w:szCs w:val="24"/>
        </w:rPr>
        <w:t xml:space="preserve">en contra de la resolución </w:t>
      </w:r>
      <w:r>
        <w:rPr>
          <w:rFonts w:cs="Arial"/>
          <w:sz w:val="24"/>
          <w:szCs w:val="24"/>
        </w:rPr>
        <w:t>contenida en el</w:t>
      </w:r>
      <w:r w:rsidR="009C495E">
        <w:rPr>
          <w:rFonts w:cs="Arial"/>
          <w:sz w:val="24"/>
          <w:szCs w:val="24"/>
        </w:rPr>
        <w:t xml:space="preserve"> oficio número **********</w:t>
      </w:r>
      <w:r>
        <w:rPr>
          <w:rFonts w:cs="Arial"/>
          <w:sz w:val="24"/>
          <w:szCs w:val="24"/>
        </w:rPr>
        <w:t>, dicta</w:t>
      </w:r>
      <w:r w:rsidRPr="003435FD">
        <w:rPr>
          <w:rFonts w:cs="Arial"/>
          <w:sz w:val="24"/>
          <w:szCs w:val="24"/>
        </w:rPr>
        <w:t>da en el Recurso</w:t>
      </w:r>
      <w:r>
        <w:rPr>
          <w:rFonts w:cs="Arial"/>
          <w:sz w:val="24"/>
          <w:szCs w:val="24"/>
        </w:rPr>
        <w:t xml:space="preserve"> de Revisión</w:t>
      </w:r>
      <w:r w:rsidR="009C495E">
        <w:rPr>
          <w:rFonts w:cs="Arial"/>
          <w:sz w:val="24"/>
          <w:szCs w:val="24"/>
        </w:rPr>
        <w:t xml:space="preserve"> número **********</w:t>
      </w:r>
      <w:r w:rsidRPr="003435FD">
        <w:rPr>
          <w:rFonts w:cs="Arial"/>
          <w:sz w:val="24"/>
          <w:szCs w:val="24"/>
        </w:rPr>
        <w:t xml:space="preserve">, de fecha </w:t>
      </w:r>
      <w:r>
        <w:rPr>
          <w:rFonts w:cs="Arial"/>
          <w:sz w:val="24"/>
          <w:szCs w:val="24"/>
        </w:rPr>
        <w:t>diez d</w:t>
      </w:r>
      <w:r w:rsidRPr="003435FD">
        <w:rPr>
          <w:rFonts w:cs="Arial"/>
          <w:sz w:val="24"/>
          <w:szCs w:val="24"/>
        </w:rPr>
        <w:t>e septiembre de dos mil dieci</w:t>
      </w:r>
      <w:r>
        <w:rPr>
          <w:rFonts w:cs="Arial"/>
          <w:sz w:val="24"/>
          <w:szCs w:val="24"/>
        </w:rPr>
        <w:t>ocho</w:t>
      </w:r>
      <w:r w:rsidRPr="003435FD">
        <w:rPr>
          <w:rFonts w:cs="Arial"/>
          <w:sz w:val="24"/>
          <w:szCs w:val="24"/>
        </w:rPr>
        <w:t xml:space="preserve"> (</w:t>
      </w:r>
      <w:r>
        <w:rPr>
          <w:rFonts w:cs="Arial"/>
          <w:sz w:val="24"/>
          <w:szCs w:val="24"/>
        </w:rPr>
        <w:t>10</w:t>
      </w:r>
      <w:r w:rsidRPr="003435FD">
        <w:rPr>
          <w:rFonts w:cs="Arial"/>
          <w:sz w:val="24"/>
          <w:szCs w:val="24"/>
        </w:rPr>
        <w:t>/09/2</w:t>
      </w:r>
      <w:r>
        <w:rPr>
          <w:rFonts w:cs="Arial"/>
          <w:sz w:val="24"/>
          <w:szCs w:val="24"/>
        </w:rPr>
        <w:t>018), emitida por el</w:t>
      </w:r>
      <w:r w:rsidRPr="003435FD">
        <w:rPr>
          <w:rFonts w:cs="Arial"/>
          <w:b/>
          <w:sz w:val="24"/>
          <w:szCs w:val="24"/>
        </w:rPr>
        <w:t xml:space="preserve"> JEFE DE LA UNIDAD JURÍDICA DEL INSTITUTO CATASTRAL DEL ESTADO DE</w:t>
      </w:r>
      <w:r w:rsidRPr="000C0D5B">
        <w:rPr>
          <w:rFonts w:cs="Arial"/>
          <w:b/>
          <w:sz w:val="24"/>
          <w:szCs w:val="24"/>
        </w:rPr>
        <w:t xml:space="preserve">, </w:t>
      </w:r>
      <w:r w:rsidRPr="000C0D5B">
        <w:rPr>
          <w:rFonts w:cs="Arial"/>
          <w:sz w:val="24"/>
          <w:szCs w:val="24"/>
        </w:rPr>
        <w:t>y;</w:t>
      </w:r>
      <w:r>
        <w:rPr>
          <w:rFonts w:cs="Arial"/>
          <w:sz w:val="24"/>
          <w:szCs w:val="24"/>
        </w:rPr>
        <w:t xml:space="preserve">- - - - - - </w:t>
      </w:r>
      <w:r w:rsidRPr="000C0D5B">
        <w:rPr>
          <w:rFonts w:cs="Arial"/>
          <w:sz w:val="24"/>
          <w:szCs w:val="24"/>
        </w:rPr>
        <w:t xml:space="preserve"> </w:t>
      </w:r>
      <w:r w:rsidR="009C495E">
        <w:rPr>
          <w:rFonts w:cs="Arial"/>
          <w:sz w:val="24"/>
          <w:szCs w:val="24"/>
        </w:rPr>
        <w:t xml:space="preserve">- - - - - - - - </w:t>
      </w:r>
    </w:p>
    <w:p w:rsidR="00AF61DD" w:rsidRPr="000C0D5B" w:rsidRDefault="00AF61DD" w:rsidP="00AF61DD">
      <w:pPr>
        <w:pStyle w:val="corte4fondo"/>
        <w:tabs>
          <w:tab w:val="left" w:pos="7710"/>
        </w:tabs>
        <w:ind w:right="51" w:firstLine="0"/>
        <w:rPr>
          <w:rFonts w:cs="Arial"/>
          <w:sz w:val="24"/>
          <w:szCs w:val="24"/>
        </w:rPr>
      </w:pPr>
      <w:r>
        <w:rPr>
          <w:rFonts w:cs="Arial"/>
          <w:sz w:val="24"/>
          <w:szCs w:val="24"/>
        </w:rPr>
        <w:tab/>
      </w:r>
    </w:p>
    <w:p w:rsidR="00AF61DD" w:rsidRDefault="00AF61DD" w:rsidP="00AF61DD">
      <w:pPr>
        <w:spacing w:line="360" w:lineRule="auto"/>
        <w:rPr>
          <w:rFonts w:ascii="Arial" w:hAnsi="Arial" w:cs="Arial"/>
          <w:b/>
          <w:spacing w:val="-3"/>
          <w:sz w:val="24"/>
          <w:szCs w:val="24"/>
          <w:lang w:val="es-ES_tradnl"/>
        </w:rPr>
      </w:pPr>
      <w:r w:rsidRPr="000C0D5B">
        <w:rPr>
          <w:rFonts w:ascii="Arial" w:hAnsi="Arial" w:cs="Arial"/>
          <w:sz w:val="24"/>
          <w:szCs w:val="24"/>
        </w:rPr>
        <w:t xml:space="preserve">                                         </w:t>
      </w:r>
      <w:r w:rsidRPr="000C0D5B">
        <w:rPr>
          <w:rFonts w:ascii="Arial" w:hAnsi="Arial" w:cs="Arial"/>
          <w:b/>
          <w:sz w:val="24"/>
          <w:szCs w:val="24"/>
        </w:rPr>
        <w:t>R E</w:t>
      </w:r>
      <w:r w:rsidRPr="000C0D5B">
        <w:rPr>
          <w:rFonts w:ascii="Arial" w:hAnsi="Arial" w:cs="Arial"/>
          <w:b/>
          <w:spacing w:val="-3"/>
          <w:sz w:val="24"/>
          <w:szCs w:val="24"/>
          <w:lang w:val="es-ES_tradnl"/>
        </w:rPr>
        <w:t xml:space="preserve"> S U L T A N D O:</w:t>
      </w:r>
    </w:p>
    <w:p w:rsidR="00AF61DD" w:rsidRPr="00012BCF" w:rsidRDefault="00AF61DD" w:rsidP="00AF61DD">
      <w:pPr>
        <w:tabs>
          <w:tab w:val="left" w:pos="2753"/>
        </w:tabs>
        <w:spacing w:line="360" w:lineRule="auto"/>
        <w:rPr>
          <w:rFonts w:ascii="Arial" w:hAnsi="Arial" w:cs="Arial"/>
          <w:b/>
          <w:spacing w:val="-3"/>
          <w:sz w:val="24"/>
          <w:szCs w:val="24"/>
          <w:lang w:val="es-ES_tradnl"/>
        </w:rPr>
      </w:pPr>
      <w:r>
        <w:rPr>
          <w:rFonts w:ascii="Arial" w:hAnsi="Arial" w:cs="Arial"/>
          <w:b/>
          <w:spacing w:val="-3"/>
          <w:sz w:val="24"/>
          <w:szCs w:val="24"/>
          <w:lang w:val="es-ES_tradnl"/>
        </w:rPr>
        <w:tab/>
      </w:r>
    </w:p>
    <w:p w:rsidR="00AF61DD" w:rsidRPr="00AB41C4" w:rsidRDefault="00AF61DD" w:rsidP="00AF61DD">
      <w:pPr>
        <w:spacing w:line="360" w:lineRule="auto"/>
        <w:jc w:val="both"/>
        <w:rPr>
          <w:rFonts w:ascii="Arial" w:hAnsi="Arial" w:cs="Arial"/>
          <w:sz w:val="24"/>
          <w:szCs w:val="24"/>
        </w:rPr>
      </w:pPr>
      <w:r w:rsidRPr="00012BCF">
        <w:rPr>
          <w:rFonts w:ascii="Arial" w:hAnsi="Arial" w:cs="Arial"/>
          <w:b/>
          <w:spacing w:val="-3"/>
          <w:sz w:val="24"/>
          <w:szCs w:val="24"/>
          <w:lang w:val="es-ES_tradnl"/>
        </w:rPr>
        <w:tab/>
        <w:t xml:space="preserve">PRIMERO.- </w:t>
      </w:r>
      <w:r w:rsidR="009C495E">
        <w:rPr>
          <w:rFonts w:ascii="Arial" w:hAnsi="Arial" w:cs="Arial"/>
          <w:b/>
          <w:sz w:val="24"/>
          <w:szCs w:val="24"/>
        </w:rPr>
        <w:t>**********</w:t>
      </w:r>
      <w:r w:rsidRPr="00012BCF">
        <w:rPr>
          <w:rFonts w:ascii="Arial" w:hAnsi="Arial" w:cs="Arial"/>
          <w:b/>
          <w:sz w:val="24"/>
          <w:szCs w:val="24"/>
        </w:rPr>
        <w:t>,</w:t>
      </w:r>
      <w:r w:rsidRPr="00012BCF">
        <w:rPr>
          <w:rFonts w:ascii="Arial" w:hAnsi="Arial" w:cs="Arial"/>
          <w:spacing w:val="-3"/>
          <w:sz w:val="24"/>
          <w:szCs w:val="24"/>
          <w:lang w:val="es-ES_tradnl"/>
        </w:rPr>
        <w:t xml:space="preserve"> por medio de su </w:t>
      </w:r>
      <w:r w:rsidRPr="00012BCF">
        <w:rPr>
          <w:rFonts w:ascii="Arial" w:hAnsi="Arial" w:cs="Arial"/>
          <w:sz w:val="24"/>
          <w:szCs w:val="24"/>
          <w:lang w:val="es-MX"/>
        </w:rPr>
        <w:t>escrito recibido el</w:t>
      </w:r>
      <w:r>
        <w:rPr>
          <w:rFonts w:ascii="Arial" w:hAnsi="Arial" w:cs="Arial"/>
          <w:sz w:val="24"/>
          <w:szCs w:val="24"/>
          <w:lang w:val="es-MX"/>
        </w:rPr>
        <w:t xml:space="preserve"> tres de octubre </w:t>
      </w:r>
      <w:r w:rsidRPr="00012BCF">
        <w:rPr>
          <w:rFonts w:ascii="Arial" w:hAnsi="Arial" w:cs="Arial"/>
          <w:sz w:val="24"/>
          <w:szCs w:val="24"/>
          <w:lang w:val="es-MX"/>
        </w:rPr>
        <w:t xml:space="preserve">del dos mil </w:t>
      </w:r>
      <w:r>
        <w:rPr>
          <w:rFonts w:ascii="Arial" w:hAnsi="Arial" w:cs="Arial"/>
          <w:sz w:val="24"/>
          <w:szCs w:val="24"/>
          <w:lang w:val="es-MX"/>
        </w:rPr>
        <w:t>dieciocho</w:t>
      </w:r>
      <w:r w:rsidRPr="00012BCF">
        <w:rPr>
          <w:rFonts w:ascii="Arial" w:hAnsi="Arial" w:cs="Arial"/>
          <w:sz w:val="24"/>
          <w:szCs w:val="24"/>
          <w:lang w:val="es-MX"/>
        </w:rPr>
        <w:t xml:space="preserve"> (</w:t>
      </w:r>
      <w:r>
        <w:rPr>
          <w:rFonts w:ascii="Arial" w:hAnsi="Arial" w:cs="Arial"/>
          <w:sz w:val="24"/>
          <w:szCs w:val="24"/>
          <w:lang w:val="es-MX"/>
        </w:rPr>
        <w:t>0</w:t>
      </w:r>
      <w:r w:rsidRPr="00012BCF">
        <w:rPr>
          <w:rFonts w:ascii="Arial" w:hAnsi="Arial" w:cs="Arial"/>
          <w:sz w:val="24"/>
          <w:szCs w:val="24"/>
          <w:lang w:val="es-MX"/>
        </w:rPr>
        <w:t>3/</w:t>
      </w:r>
      <w:r>
        <w:rPr>
          <w:rFonts w:ascii="Arial" w:hAnsi="Arial" w:cs="Arial"/>
          <w:sz w:val="24"/>
          <w:szCs w:val="24"/>
          <w:lang w:val="es-MX"/>
        </w:rPr>
        <w:t>10</w:t>
      </w:r>
      <w:r w:rsidRPr="00012BCF">
        <w:rPr>
          <w:rFonts w:ascii="Arial" w:hAnsi="Arial" w:cs="Arial"/>
          <w:sz w:val="24"/>
          <w:szCs w:val="24"/>
          <w:lang w:val="es-MX"/>
        </w:rPr>
        <w:t>/</w:t>
      </w:r>
      <w:r>
        <w:rPr>
          <w:rFonts w:ascii="Arial" w:hAnsi="Arial" w:cs="Arial"/>
          <w:sz w:val="24"/>
          <w:szCs w:val="24"/>
          <w:lang w:val="es-MX"/>
        </w:rPr>
        <w:t>2018</w:t>
      </w:r>
      <w:r w:rsidRPr="00012BCF">
        <w:rPr>
          <w:rFonts w:ascii="Arial" w:hAnsi="Arial" w:cs="Arial"/>
          <w:sz w:val="24"/>
          <w:szCs w:val="24"/>
          <w:lang w:val="es-MX"/>
        </w:rPr>
        <w:t>), e</w:t>
      </w:r>
      <w:r w:rsidRPr="00012BCF">
        <w:rPr>
          <w:rFonts w:ascii="Arial" w:hAnsi="Arial" w:cs="Arial"/>
          <w:sz w:val="24"/>
          <w:szCs w:val="24"/>
        </w:rPr>
        <w:t xml:space="preserve">n la Oficialía de Partes </w:t>
      </w:r>
      <w:r>
        <w:rPr>
          <w:rFonts w:ascii="Arial" w:hAnsi="Arial" w:cs="Arial"/>
          <w:sz w:val="24"/>
          <w:szCs w:val="24"/>
        </w:rPr>
        <w:t>común de éste Tribunal de Justicia Administrativa para el Estado de Oaxaca</w:t>
      </w:r>
      <w:r w:rsidRPr="00012BCF">
        <w:rPr>
          <w:rFonts w:ascii="Arial" w:hAnsi="Arial" w:cs="Arial"/>
          <w:sz w:val="24"/>
          <w:szCs w:val="24"/>
          <w:lang w:val="es-MX"/>
        </w:rPr>
        <w:t>,</w:t>
      </w:r>
      <w:r>
        <w:rPr>
          <w:rFonts w:ascii="Arial" w:hAnsi="Arial" w:cs="Arial"/>
          <w:sz w:val="24"/>
          <w:szCs w:val="24"/>
        </w:rPr>
        <w:t xml:space="preserve"> </w:t>
      </w:r>
      <w:r w:rsidRPr="00012BCF">
        <w:rPr>
          <w:rFonts w:ascii="Arial" w:hAnsi="Arial" w:cs="Arial"/>
          <w:sz w:val="24"/>
          <w:szCs w:val="24"/>
        </w:rPr>
        <w:t xml:space="preserve">demandó la </w:t>
      </w:r>
      <w:r w:rsidRPr="00AB41C4">
        <w:rPr>
          <w:rFonts w:ascii="Arial" w:hAnsi="Arial" w:cs="Arial"/>
          <w:sz w:val="24"/>
          <w:szCs w:val="24"/>
        </w:rPr>
        <w:t>nulidad</w:t>
      </w:r>
      <w:r>
        <w:rPr>
          <w:rFonts w:ascii="Arial" w:hAnsi="Arial" w:cs="Arial"/>
          <w:sz w:val="24"/>
          <w:szCs w:val="24"/>
        </w:rPr>
        <w:t xml:space="preserve"> resolución contenida en el</w:t>
      </w:r>
      <w:r w:rsidR="009C495E">
        <w:rPr>
          <w:rFonts w:ascii="Arial" w:hAnsi="Arial" w:cs="Arial"/>
          <w:sz w:val="24"/>
          <w:szCs w:val="24"/>
        </w:rPr>
        <w:t xml:space="preserve"> oficio número **********</w:t>
      </w:r>
      <w:r>
        <w:rPr>
          <w:rFonts w:ascii="Arial" w:hAnsi="Arial" w:cs="Arial"/>
          <w:sz w:val="24"/>
          <w:szCs w:val="24"/>
        </w:rPr>
        <w:t>, dicta</w:t>
      </w:r>
      <w:r w:rsidRPr="003435FD">
        <w:rPr>
          <w:rFonts w:ascii="Arial" w:hAnsi="Arial" w:cs="Arial"/>
          <w:sz w:val="24"/>
          <w:szCs w:val="24"/>
        </w:rPr>
        <w:t>da en el Recurso</w:t>
      </w:r>
      <w:r>
        <w:rPr>
          <w:rFonts w:ascii="Arial" w:hAnsi="Arial" w:cs="Arial"/>
          <w:sz w:val="24"/>
          <w:szCs w:val="24"/>
        </w:rPr>
        <w:t xml:space="preserve"> de Revisión </w:t>
      </w:r>
      <w:r w:rsidR="009C495E">
        <w:rPr>
          <w:rFonts w:ascii="Arial" w:hAnsi="Arial" w:cs="Arial"/>
          <w:sz w:val="24"/>
          <w:szCs w:val="24"/>
        </w:rPr>
        <w:t xml:space="preserve">número </w:t>
      </w:r>
      <w:r w:rsidR="009C495E">
        <w:rPr>
          <w:rFonts w:ascii="Arial" w:hAnsi="Arial" w:cs="Arial"/>
          <w:b/>
          <w:sz w:val="24"/>
          <w:szCs w:val="24"/>
        </w:rPr>
        <w:t>**********</w:t>
      </w:r>
      <w:r w:rsidRPr="003435FD">
        <w:rPr>
          <w:rFonts w:ascii="Arial" w:hAnsi="Arial" w:cs="Arial"/>
          <w:sz w:val="24"/>
          <w:szCs w:val="24"/>
        </w:rPr>
        <w:t xml:space="preserve">, de fecha </w:t>
      </w:r>
      <w:r>
        <w:rPr>
          <w:rFonts w:ascii="Arial" w:hAnsi="Arial" w:cs="Arial"/>
          <w:sz w:val="24"/>
          <w:szCs w:val="24"/>
        </w:rPr>
        <w:t>diez d</w:t>
      </w:r>
      <w:r w:rsidRPr="003435FD">
        <w:rPr>
          <w:rFonts w:ascii="Arial" w:hAnsi="Arial" w:cs="Arial"/>
          <w:sz w:val="24"/>
          <w:szCs w:val="24"/>
        </w:rPr>
        <w:t>e septiembre de dos mil dieci</w:t>
      </w:r>
      <w:r>
        <w:rPr>
          <w:rFonts w:ascii="Arial" w:hAnsi="Arial" w:cs="Arial"/>
          <w:sz w:val="24"/>
          <w:szCs w:val="24"/>
        </w:rPr>
        <w:t>ocho</w:t>
      </w:r>
      <w:r w:rsidRPr="003435FD">
        <w:rPr>
          <w:rFonts w:ascii="Arial" w:hAnsi="Arial" w:cs="Arial"/>
          <w:sz w:val="24"/>
          <w:szCs w:val="24"/>
        </w:rPr>
        <w:t xml:space="preserve"> (</w:t>
      </w:r>
      <w:r>
        <w:rPr>
          <w:rFonts w:ascii="Arial" w:hAnsi="Arial" w:cs="Arial"/>
          <w:sz w:val="24"/>
          <w:szCs w:val="24"/>
        </w:rPr>
        <w:t>10</w:t>
      </w:r>
      <w:r w:rsidRPr="003435FD">
        <w:rPr>
          <w:rFonts w:ascii="Arial" w:hAnsi="Arial" w:cs="Arial"/>
          <w:sz w:val="24"/>
          <w:szCs w:val="24"/>
        </w:rPr>
        <w:t>/09/2</w:t>
      </w:r>
      <w:r>
        <w:rPr>
          <w:rFonts w:ascii="Arial" w:hAnsi="Arial" w:cs="Arial"/>
          <w:sz w:val="24"/>
          <w:szCs w:val="24"/>
        </w:rPr>
        <w:t>018), emitida por el</w:t>
      </w:r>
      <w:r w:rsidRPr="003435FD">
        <w:rPr>
          <w:rFonts w:ascii="Arial" w:hAnsi="Arial" w:cs="Arial"/>
          <w:b/>
          <w:sz w:val="24"/>
          <w:szCs w:val="24"/>
        </w:rPr>
        <w:t xml:space="preserve"> JEFE DE LA UNIDAD JURÍDICA DEL INSTITUTO CATASTRAL DEL ESTADO DE OAXACA</w:t>
      </w:r>
      <w:r>
        <w:rPr>
          <w:rFonts w:ascii="Arial" w:hAnsi="Arial" w:cs="Arial"/>
          <w:b/>
          <w:sz w:val="24"/>
          <w:szCs w:val="24"/>
        </w:rPr>
        <w:t xml:space="preserve">. </w:t>
      </w:r>
      <w:r>
        <w:rPr>
          <w:rFonts w:ascii="Arial" w:hAnsi="Arial" w:cs="Arial"/>
          <w:sz w:val="24"/>
          <w:szCs w:val="24"/>
        </w:rPr>
        <w:t xml:space="preserve">- - - - - - - </w:t>
      </w:r>
      <w:r w:rsidR="009C495E">
        <w:rPr>
          <w:rFonts w:ascii="Arial" w:hAnsi="Arial" w:cs="Arial"/>
          <w:sz w:val="24"/>
          <w:szCs w:val="24"/>
        </w:rPr>
        <w:t>- - - - - - - - - - - - - - - - - - - - - - - - - - - - - - - - - - - - - - - - - - - -</w:t>
      </w:r>
    </w:p>
    <w:p w:rsidR="00AF61DD" w:rsidRPr="000C0D5B" w:rsidRDefault="00AF61DD" w:rsidP="00AF61DD">
      <w:pPr>
        <w:spacing w:line="360" w:lineRule="auto"/>
        <w:jc w:val="both"/>
        <w:rPr>
          <w:rFonts w:ascii="Arial" w:hAnsi="Arial" w:cs="Arial"/>
          <w:sz w:val="24"/>
          <w:szCs w:val="24"/>
        </w:rPr>
      </w:pPr>
      <w:r w:rsidRPr="000C0D5B">
        <w:rPr>
          <w:rFonts w:ascii="Arial" w:hAnsi="Arial" w:cs="Arial"/>
          <w:sz w:val="24"/>
          <w:szCs w:val="24"/>
        </w:rPr>
        <w:t xml:space="preserve">        </w:t>
      </w:r>
    </w:p>
    <w:p w:rsidR="00AF61DD" w:rsidRPr="000074B0" w:rsidRDefault="00AF61DD" w:rsidP="00AF61DD">
      <w:pPr>
        <w:spacing w:line="360" w:lineRule="auto"/>
        <w:jc w:val="both"/>
        <w:rPr>
          <w:rFonts w:ascii="Arial" w:hAnsi="Arial" w:cs="Arial"/>
          <w:sz w:val="24"/>
          <w:szCs w:val="24"/>
        </w:rPr>
      </w:pPr>
      <w:r w:rsidRPr="000C0D5B">
        <w:rPr>
          <w:rFonts w:ascii="Arial" w:hAnsi="Arial" w:cs="Arial"/>
          <w:b/>
          <w:sz w:val="24"/>
          <w:szCs w:val="24"/>
        </w:rPr>
        <w:t xml:space="preserve">       SEGUNDO.- </w:t>
      </w:r>
      <w:r w:rsidRPr="000074B0">
        <w:rPr>
          <w:rFonts w:ascii="Arial" w:hAnsi="Arial" w:cs="Arial"/>
          <w:sz w:val="24"/>
          <w:szCs w:val="24"/>
        </w:rPr>
        <w:t xml:space="preserve">Mediante auto de fecha </w:t>
      </w:r>
      <w:r>
        <w:rPr>
          <w:rFonts w:ascii="Arial" w:hAnsi="Arial" w:cs="Arial"/>
          <w:sz w:val="24"/>
          <w:szCs w:val="24"/>
        </w:rPr>
        <w:t xml:space="preserve">cuatro de octubre </w:t>
      </w:r>
      <w:r w:rsidRPr="000074B0">
        <w:rPr>
          <w:rFonts w:ascii="Arial" w:hAnsi="Arial" w:cs="Arial"/>
          <w:sz w:val="24"/>
          <w:szCs w:val="24"/>
        </w:rPr>
        <w:t>de dos mil dieci</w:t>
      </w:r>
      <w:r>
        <w:rPr>
          <w:rFonts w:ascii="Arial" w:hAnsi="Arial" w:cs="Arial"/>
          <w:sz w:val="24"/>
          <w:szCs w:val="24"/>
        </w:rPr>
        <w:t>ocho</w:t>
      </w:r>
      <w:r w:rsidRPr="000074B0">
        <w:rPr>
          <w:rFonts w:ascii="Arial" w:hAnsi="Arial" w:cs="Arial"/>
          <w:sz w:val="24"/>
          <w:szCs w:val="24"/>
        </w:rPr>
        <w:t xml:space="preserve"> </w:t>
      </w:r>
      <w:r>
        <w:rPr>
          <w:rFonts w:ascii="Arial" w:hAnsi="Arial" w:cs="Arial"/>
          <w:sz w:val="24"/>
          <w:szCs w:val="24"/>
        </w:rPr>
        <w:t>(04</w:t>
      </w:r>
      <w:r w:rsidRPr="000074B0">
        <w:rPr>
          <w:rFonts w:ascii="Arial" w:hAnsi="Arial" w:cs="Arial"/>
          <w:sz w:val="24"/>
          <w:szCs w:val="24"/>
        </w:rPr>
        <w:t>/1</w:t>
      </w:r>
      <w:r>
        <w:rPr>
          <w:rFonts w:ascii="Arial" w:hAnsi="Arial" w:cs="Arial"/>
          <w:sz w:val="24"/>
          <w:szCs w:val="24"/>
        </w:rPr>
        <w:t>0</w:t>
      </w:r>
      <w:r w:rsidRPr="000074B0">
        <w:rPr>
          <w:rFonts w:ascii="Arial" w:hAnsi="Arial" w:cs="Arial"/>
          <w:sz w:val="24"/>
          <w:szCs w:val="24"/>
        </w:rPr>
        <w:t>/201</w:t>
      </w:r>
      <w:r>
        <w:rPr>
          <w:rFonts w:ascii="Arial" w:hAnsi="Arial" w:cs="Arial"/>
          <w:sz w:val="24"/>
          <w:szCs w:val="24"/>
        </w:rPr>
        <w:t>8</w:t>
      </w:r>
      <w:r w:rsidRPr="000074B0">
        <w:rPr>
          <w:rFonts w:ascii="Arial" w:hAnsi="Arial" w:cs="Arial"/>
          <w:sz w:val="24"/>
          <w:szCs w:val="24"/>
        </w:rPr>
        <w:t xml:space="preserve">), se admitió a trámite la demanda, en consecuencia, se ordenó notificar, correr traslado, emplazar y apercibir a la autoridad demandada </w:t>
      </w:r>
      <w:r w:rsidRPr="000074B0">
        <w:rPr>
          <w:rFonts w:ascii="Arial" w:hAnsi="Arial" w:cs="Arial"/>
          <w:b/>
          <w:sz w:val="24"/>
          <w:szCs w:val="24"/>
        </w:rPr>
        <w:t>JEFE DE LA UNIDAD JURÍDICA DEL INSTITUTO CATASTRAL DEL ESTADO DE OAXACA,</w:t>
      </w:r>
      <w:r>
        <w:rPr>
          <w:rFonts w:ascii="Arial" w:hAnsi="Arial" w:cs="Arial"/>
          <w:b/>
          <w:sz w:val="24"/>
          <w:szCs w:val="24"/>
        </w:rPr>
        <w:t xml:space="preserve"> </w:t>
      </w:r>
      <w:r w:rsidRPr="00485561">
        <w:rPr>
          <w:rFonts w:ascii="Arial" w:hAnsi="Arial" w:cs="Arial"/>
          <w:sz w:val="24"/>
          <w:szCs w:val="24"/>
        </w:rPr>
        <w:t xml:space="preserve">para </w:t>
      </w:r>
      <w:r w:rsidRPr="00485561">
        <w:rPr>
          <w:rFonts w:ascii="Arial" w:hAnsi="Arial" w:cs="Arial"/>
          <w:sz w:val="24"/>
          <w:szCs w:val="24"/>
        </w:rPr>
        <w:lastRenderedPageBreak/>
        <w:t>contestar</w:t>
      </w:r>
      <w:r>
        <w:rPr>
          <w:rFonts w:ascii="Arial" w:hAnsi="Arial" w:cs="Arial"/>
          <w:b/>
          <w:sz w:val="24"/>
          <w:szCs w:val="24"/>
        </w:rPr>
        <w:t xml:space="preserve"> </w:t>
      </w:r>
      <w:r w:rsidRPr="00485561">
        <w:rPr>
          <w:rFonts w:ascii="Arial" w:hAnsi="Arial" w:cs="Arial"/>
          <w:sz w:val="24"/>
          <w:szCs w:val="24"/>
        </w:rPr>
        <w:t xml:space="preserve">la demanda </w:t>
      </w:r>
      <w:r>
        <w:rPr>
          <w:rFonts w:ascii="Arial" w:hAnsi="Arial" w:cs="Arial"/>
          <w:sz w:val="24"/>
          <w:szCs w:val="24"/>
        </w:rPr>
        <w:t>en los términos de ley, que en caso de no hacerlo en los términos de ley, se le tendría precluído su derecho y contestada la demanda en sentido afirmativo salvo prueba en contrario. - - -</w:t>
      </w:r>
      <w:r w:rsidR="009C495E">
        <w:rPr>
          <w:rFonts w:ascii="Arial" w:hAnsi="Arial" w:cs="Arial"/>
          <w:sz w:val="24"/>
          <w:szCs w:val="24"/>
        </w:rPr>
        <w:t xml:space="preserve"> - - - - - - - - - - - - - - - - - - - - - - - - - - </w:t>
      </w:r>
    </w:p>
    <w:p w:rsidR="00AF61DD" w:rsidRPr="000074B0" w:rsidRDefault="00AF61DD" w:rsidP="00AF61DD">
      <w:pPr>
        <w:spacing w:line="360" w:lineRule="auto"/>
        <w:jc w:val="both"/>
        <w:rPr>
          <w:rFonts w:ascii="Arial" w:hAnsi="Arial" w:cs="Arial"/>
          <w:b/>
          <w:sz w:val="24"/>
          <w:szCs w:val="24"/>
        </w:rPr>
      </w:pPr>
    </w:p>
    <w:p w:rsidR="00AF61DD" w:rsidRDefault="00AF61DD" w:rsidP="00AF61DD">
      <w:pPr>
        <w:spacing w:line="360" w:lineRule="auto"/>
        <w:jc w:val="both"/>
        <w:rPr>
          <w:rFonts w:ascii="Arial" w:hAnsi="Arial" w:cs="Arial"/>
          <w:sz w:val="24"/>
          <w:szCs w:val="24"/>
        </w:rPr>
      </w:pPr>
      <w:r>
        <w:rPr>
          <w:rFonts w:ascii="Arial" w:hAnsi="Arial" w:cs="Arial"/>
          <w:bCs/>
          <w:sz w:val="24"/>
          <w:szCs w:val="24"/>
        </w:rPr>
        <w:t xml:space="preserve">            </w:t>
      </w:r>
      <w:r>
        <w:rPr>
          <w:rFonts w:ascii="Arial" w:hAnsi="Arial" w:cs="Arial"/>
          <w:b/>
          <w:bCs/>
          <w:sz w:val="24"/>
          <w:szCs w:val="24"/>
        </w:rPr>
        <w:t xml:space="preserve">TERCERO.- </w:t>
      </w:r>
      <w:r w:rsidRPr="000074B0">
        <w:rPr>
          <w:rFonts w:ascii="Arial" w:hAnsi="Arial" w:cs="Arial"/>
          <w:bCs/>
          <w:sz w:val="24"/>
          <w:szCs w:val="24"/>
        </w:rPr>
        <w:t xml:space="preserve">Por proveído de fecha </w:t>
      </w:r>
      <w:r>
        <w:rPr>
          <w:rFonts w:ascii="Arial" w:hAnsi="Arial" w:cs="Arial"/>
          <w:bCs/>
          <w:sz w:val="24"/>
          <w:szCs w:val="24"/>
        </w:rPr>
        <w:t>seis de noviembre de dos mil dieciocho</w:t>
      </w:r>
      <w:r w:rsidRPr="000C0D5B">
        <w:rPr>
          <w:rFonts w:ascii="Arial" w:hAnsi="Arial" w:cs="Arial"/>
          <w:bCs/>
          <w:sz w:val="24"/>
          <w:szCs w:val="24"/>
        </w:rPr>
        <w:t xml:space="preserve"> (</w:t>
      </w:r>
      <w:r>
        <w:rPr>
          <w:rFonts w:ascii="Arial" w:hAnsi="Arial" w:cs="Arial"/>
          <w:bCs/>
          <w:sz w:val="24"/>
          <w:szCs w:val="24"/>
        </w:rPr>
        <w:t>06/1</w:t>
      </w:r>
      <w:r w:rsidRPr="000C0D5B">
        <w:rPr>
          <w:rFonts w:ascii="Arial" w:hAnsi="Arial" w:cs="Arial"/>
          <w:bCs/>
          <w:sz w:val="24"/>
          <w:szCs w:val="24"/>
        </w:rPr>
        <w:t>1/</w:t>
      </w:r>
      <w:r>
        <w:rPr>
          <w:rFonts w:ascii="Arial" w:hAnsi="Arial" w:cs="Arial"/>
          <w:bCs/>
          <w:sz w:val="24"/>
          <w:szCs w:val="24"/>
        </w:rPr>
        <w:t>2018</w:t>
      </w:r>
      <w:r w:rsidRPr="000C0D5B">
        <w:rPr>
          <w:rFonts w:ascii="Arial" w:hAnsi="Arial" w:cs="Arial"/>
          <w:bCs/>
          <w:sz w:val="24"/>
          <w:szCs w:val="24"/>
        </w:rPr>
        <w:t>)</w:t>
      </w:r>
      <w:r w:rsidRPr="000C0D5B">
        <w:rPr>
          <w:rFonts w:ascii="Arial" w:hAnsi="Arial" w:cs="Arial"/>
          <w:sz w:val="24"/>
          <w:szCs w:val="24"/>
        </w:rPr>
        <w:t>,</w:t>
      </w:r>
      <w:r>
        <w:rPr>
          <w:rFonts w:ascii="Arial" w:hAnsi="Arial" w:cs="Arial"/>
          <w:sz w:val="24"/>
          <w:szCs w:val="24"/>
        </w:rPr>
        <w:t xml:space="preserve"> se tuvo al Jefe de la Unidad Jurídica del Instituto Catastral del Estado de Oaxaca, por acreditada su personalidad con la que se ostentó en el presente juicio, dando contestación a la demanda instaurada en su contra en tiempo y forma, ordenándose correr traslado al actor de la contestación efectuada por la misma, para los efectos legales correspondientes.  Por último se señaló fecha y hora para la celebración de la Audiencia Final.- - - - - - - - - - - - - - - - - - - - - </w:t>
      </w:r>
      <w:r w:rsidR="009C495E">
        <w:rPr>
          <w:rFonts w:ascii="Arial" w:hAnsi="Arial" w:cs="Arial"/>
          <w:sz w:val="24"/>
          <w:szCs w:val="24"/>
        </w:rPr>
        <w:t xml:space="preserve">- - - - - - - - - - - - - - - - </w:t>
      </w:r>
    </w:p>
    <w:p w:rsidR="00AF61DD" w:rsidRDefault="00AF61DD" w:rsidP="00AF61DD">
      <w:pPr>
        <w:spacing w:line="360" w:lineRule="auto"/>
        <w:jc w:val="both"/>
        <w:rPr>
          <w:rFonts w:ascii="Arial" w:hAnsi="Arial" w:cs="Arial"/>
          <w:sz w:val="24"/>
          <w:szCs w:val="24"/>
        </w:rPr>
      </w:pPr>
    </w:p>
    <w:p w:rsidR="00AF61DD" w:rsidRPr="00492657" w:rsidRDefault="00AF61DD" w:rsidP="00AF61DD">
      <w:pPr>
        <w:spacing w:line="360" w:lineRule="auto"/>
        <w:ind w:right="51"/>
        <w:jc w:val="both"/>
        <w:rPr>
          <w:rFonts w:ascii="Arial" w:hAnsi="Arial" w:cs="Arial"/>
          <w:bCs/>
          <w:sz w:val="24"/>
          <w:szCs w:val="24"/>
        </w:rPr>
      </w:pPr>
      <w:r w:rsidRPr="000C0D5B">
        <w:rPr>
          <w:rFonts w:ascii="Arial" w:hAnsi="Arial" w:cs="Arial"/>
          <w:b/>
          <w:sz w:val="24"/>
          <w:szCs w:val="24"/>
        </w:rPr>
        <w:t xml:space="preserve">       </w:t>
      </w:r>
      <w:r>
        <w:rPr>
          <w:rFonts w:ascii="Arial" w:hAnsi="Arial" w:cs="Arial"/>
          <w:b/>
          <w:sz w:val="24"/>
          <w:szCs w:val="24"/>
        </w:rPr>
        <w:t xml:space="preserve">   CUARTO</w:t>
      </w:r>
      <w:r w:rsidRPr="000C0D5B">
        <w:rPr>
          <w:rFonts w:ascii="Arial" w:hAnsi="Arial" w:cs="Arial"/>
          <w:b/>
          <w:sz w:val="24"/>
          <w:szCs w:val="24"/>
        </w:rPr>
        <w:t>.-</w:t>
      </w:r>
      <w:r w:rsidRPr="00492657">
        <w:rPr>
          <w:rFonts w:ascii="Arial" w:hAnsi="Arial" w:cs="Arial"/>
          <w:b/>
          <w:sz w:val="24"/>
          <w:szCs w:val="24"/>
        </w:rPr>
        <w:t xml:space="preserve"> </w:t>
      </w:r>
      <w:r>
        <w:rPr>
          <w:rFonts w:ascii="Arial" w:hAnsi="Arial" w:cs="Arial"/>
          <w:sz w:val="24"/>
          <w:szCs w:val="24"/>
        </w:rPr>
        <w:t xml:space="preserve">Siendo las </w:t>
      </w:r>
      <w:r w:rsidRPr="00492657">
        <w:rPr>
          <w:rFonts w:ascii="Arial" w:hAnsi="Arial" w:cs="Arial"/>
          <w:b/>
          <w:sz w:val="24"/>
          <w:szCs w:val="24"/>
        </w:rPr>
        <w:t>D</w:t>
      </w:r>
      <w:r>
        <w:rPr>
          <w:rFonts w:ascii="Arial" w:hAnsi="Arial" w:cs="Arial"/>
          <w:b/>
          <w:sz w:val="24"/>
          <w:szCs w:val="24"/>
        </w:rPr>
        <w:t>IEZ</w:t>
      </w:r>
      <w:r w:rsidRPr="00492657">
        <w:rPr>
          <w:rFonts w:ascii="Arial" w:hAnsi="Arial" w:cs="Arial"/>
          <w:b/>
          <w:sz w:val="24"/>
          <w:szCs w:val="24"/>
        </w:rPr>
        <w:t xml:space="preserve"> HORAS del día </w:t>
      </w:r>
      <w:r>
        <w:rPr>
          <w:rFonts w:ascii="Arial" w:hAnsi="Arial" w:cs="Arial"/>
          <w:b/>
          <w:sz w:val="24"/>
          <w:szCs w:val="24"/>
        </w:rPr>
        <w:t>CATORCE DE DICIEMBRE DE DOS MIL DIECIOCHO (14/12</w:t>
      </w:r>
      <w:r w:rsidRPr="00492657">
        <w:rPr>
          <w:rFonts w:ascii="Arial" w:hAnsi="Arial" w:cs="Arial"/>
          <w:b/>
          <w:sz w:val="24"/>
          <w:szCs w:val="24"/>
        </w:rPr>
        <w:t>/2018),</w:t>
      </w:r>
      <w:r>
        <w:rPr>
          <w:rFonts w:ascii="Arial" w:hAnsi="Arial" w:cs="Arial"/>
          <w:b/>
          <w:sz w:val="24"/>
          <w:szCs w:val="24"/>
        </w:rPr>
        <w:t xml:space="preserve"> </w:t>
      </w:r>
      <w:r w:rsidRPr="00492657">
        <w:rPr>
          <w:rFonts w:ascii="Arial" w:hAnsi="Arial" w:cs="Arial"/>
          <w:sz w:val="24"/>
          <w:szCs w:val="24"/>
        </w:rPr>
        <w:t>se llevó a cabo la Audiencia de Ley, en la que no se presentaron las partes, ni persona alguna que legalmente las representara, asentando la Secretaría de Acuerdos, que ninguna de las partes interpuso alegatos, por lo que se citó a las partes oír sentencia dentro del término de ley.- - -</w:t>
      </w:r>
      <w:r>
        <w:rPr>
          <w:rFonts w:ascii="Arial" w:hAnsi="Arial" w:cs="Arial"/>
          <w:sz w:val="24"/>
          <w:szCs w:val="24"/>
        </w:rPr>
        <w:t xml:space="preserve"> - - - - </w:t>
      </w:r>
      <w:r w:rsidR="009C495E">
        <w:rPr>
          <w:rFonts w:ascii="Arial" w:hAnsi="Arial" w:cs="Arial"/>
          <w:sz w:val="24"/>
          <w:szCs w:val="24"/>
        </w:rPr>
        <w:t xml:space="preserve">- - - - </w:t>
      </w:r>
      <w:r w:rsidRPr="00492657">
        <w:rPr>
          <w:rFonts w:ascii="Arial" w:hAnsi="Arial" w:cs="Arial"/>
          <w:sz w:val="24"/>
          <w:szCs w:val="24"/>
        </w:rPr>
        <w:t xml:space="preserve"> </w:t>
      </w:r>
    </w:p>
    <w:p w:rsidR="00AF61DD" w:rsidRPr="00345F36" w:rsidRDefault="00AF61DD" w:rsidP="00AF61DD">
      <w:pPr>
        <w:pStyle w:val="corte4fondo"/>
        <w:ind w:right="51" w:firstLine="567"/>
        <w:rPr>
          <w:rFonts w:cs="Arial"/>
          <w:bCs/>
          <w:sz w:val="24"/>
          <w:szCs w:val="24"/>
          <w:lang w:val="es-ES"/>
        </w:rPr>
      </w:pPr>
    </w:p>
    <w:p w:rsidR="00AF61DD" w:rsidRPr="000C0D5B" w:rsidRDefault="00AF61DD" w:rsidP="00AF61DD">
      <w:pPr>
        <w:spacing w:line="360" w:lineRule="auto"/>
        <w:jc w:val="both"/>
        <w:rPr>
          <w:rFonts w:ascii="Arial" w:hAnsi="Arial" w:cs="Arial"/>
          <w:b/>
          <w:spacing w:val="-3"/>
          <w:sz w:val="24"/>
          <w:szCs w:val="24"/>
          <w:lang w:val="es-ES_tradnl"/>
        </w:rPr>
      </w:pPr>
      <w:r w:rsidRPr="000C0D5B">
        <w:rPr>
          <w:rFonts w:ascii="Arial" w:hAnsi="Arial" w:cs="Arial"/>
          <w:b/>
          <w:spacing w:val="-3"/>
          <w:sz w:val="24"/>
          <w:szCs w:val="24"/>
          <w:lang w:val="es-ES_tradnl"/>
        </w:rPr>
        <w:t xml:space="preserve"> </w:t>
      </w:r>
      <w:r w:rsidRPr="000C0D5B">
        <w:rPr>
          <w:rFonts w:ascii="Arial" w:hAnsi="Arial" w:cs="Arial"/>
          <w:b/>
          <w:spacing w:val="-3"/>
          <w:sz w:val="24"/>
          <w:szCs w:val="24"/>
          <w:lang w:val="es-ES_tradnl"/>
        </w:rPr>
        <w:tab/>
      </w:r>
      <w:r w:rsidRPr="000C0D5B">
        <w:rPr>
          <w:rFonts w:ascii="Arial" w:hAnsi="Arial" w:cs="Arial"/>
          <w:b/>
          <w:spacing w:val="-3"/>
          <w:sz w:val="24"/>
          <w:szCs w:val="24"/>
          <w:lang w:val="es-ES_tradnl"/>
        </w:rPr>
        <w:tab/>
      </w:r>
      <w:r w:rsidRPr="000C0D5B">
        <w:rPr>
          <w:rFonts w:ascii="Arial" w:hAnsi="Arial" w:cs="Arial"/>
          <w:b/>
          <w:spacing w:val="-3"/>
          <w:sz w:val="24"/>
          <w:szCs w:val="24"/>
          <w:lang w:val="es-ES_tradnl"/>
        </w:rPr>
        <w:tab/>
      </w:r>
      <w:r w:rsidRPr="000C0D5B">
        <w:rPr>
          <w:rFonts w:ascii="Arial" w:hAnsi="Arial" w:cs="Arial"/>
          <w:b/>
          <w:spacing w:val="-3"/>
          <w:sz w:val="24"/>
          <w:szCs w:val="24"/>
          <w:lang w:val="es-ES_tradnl"/>
        </w:rPr>
        <w:tab/>
        <w:t>C O N S I D E R A N D O:</w:t>
      </w:r>
    </w:p>
    <w:p w:rsidR="00AF61DD" w:rsidRPr="000C0D5B" w:rsidRDefault="00AF61DD" w:rsidP="00AF61DD">
      <w:pPr>
        <w:spacing w:line="360" w:lineRule="auto"/>
        <w:jc w:val="right"/>
        <w:rPr>
          <w:rFonts w:ascii="Arial" w:hAnsi="Arial" w:cs="Arial"/>
          <w:b/>
          <w:spacing w:val="-3"/>
          <w:sz w:val="24"/>
          <w:szCs w:val="24"/>
          <w:lang w:val="es-ES_tradnl"/>
        </w:rPr>
      </w:pPr>
    </w:p>
    <w:p w:rsidR="00AF61DD" w:rsidRPr="000C0D5B" w:rsidRDefault="00AF61DD" w:rsidP="00AF61DD">
      <w:pPr>
        <w:spacing w:line="360" w:lineRule="auto"/>
        <w:jc w:val="both"/>
        <w:rPr>
          <w:rFonts w:ascii="Arial" w:hAnsi="Arial" w:cs="Arial"/>
          <w:sz w:val="24"/>
          <w:szCs w:val="24"/>
        </w:rPr>
      </w:pPr>
      <w:r w:rsidRPr="000C0D5B">
        <w:rPr>
          <w:rFonts w:ascii="Arial" w:hAnsi="Arial" w:cs="Arial"/>
          <w:b/>
          <w:sz w:val="24"/>
          <w:szCs w:val="24"/>
          <w:lang w:val="es-ES_tradnl"/>
        </w:rPr>
        <w:tab/>
      </w:r>
      <w:r w:rsidRPr="000C0D5B">
        <w:rPr>
          <w:rFonts w:ascii="Arial" w:hAnsi="Arial" w:cs="Arial"/>
          <w:b/>
          <w:sz w:val="24"/>
          <w:szCs w:val="24"/>
        </w:rPr>
        <w:t xml:space="preserve">PRIMERO.- </w:t>
      </w:r>
      <w:r w:rsidRPr="000C0D5B">
        <w:rPr>
          <w:rFonts w:ascii="Arial" w:hAnsi="Arial" w:cs="Arial"/>
          <w:sz w:val="24"/>
          <w:szCs w:val="24"/>
        </w:rPr>
        <w:t xml:space="preserve">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w:t>
      </w:r>
      <w:r w:rsidRPr="00485561">
        <w:rPr>
          <w:rFonts w:ascii="Arial" w:hAnsi="Arial" w:cs="Arial"/>
          <w:sz w:val="24"/>
          <w:szCs w:val="24"/>
        </w:rPr>
        <w:t>146 y 147 de la Ley de Procedimiento y Justicia Administrativa para el Estado de Oaxaca.</w:t>
      </w:r>
      <w:r w:rsidRPr="000C0D5B">
        <w:rPr>
          <w:rFonts w:ascii="Arial" w:hAnsi="Arial" w:cs="Arial"/>
          <w:sz w:val="24"/>
          <w:szCs w:val="24"/>
        </w:rPr>
        <w:t xml:space="preserve"> - - - - - - - - - - - -</w:t>
      </w:r>
      <w:r w:rsidR="009C495E">
        <w:rPr>
          <w:rFonts w:ascii="Arial" w:hAnsi="Arial" w:cs="Arial"/>
          <w:sz w:val="24"/>
          <w:szCs w:val="24"/>
        </w:rPr>
        <w:t xml:space="preserve"> - - - - - - - - - - - - - - - - - - - </w:t>
      </w:r>
    </w:p>
    <w:p w:rsidR="00AF61DD" w:rsidRPr="000C0D5B" w:rsidRDefault="00AF61DD" w:rsidP="00AF61DD">
      <w:pPr>
        <w:spacing w:line="360" w:lineRule="auto"/>
        <w:jc w:val="both"/>
        <w:rPr>
          <w:rFonts w:ascii="Arial" w:hAnsi="Arial" w:cs="Arial"/>
          <w:sz w:val="24"/>
          <w:szCs w:val="24"/>
        </w:rPr>
      </w:pPr>
      <w:r w:rsidRPr="000C0D5B">
        <w:rPr>
          <w:rFonts w:ascii="Arial" w:hAnsi="Arial" w:cs="Arial"/>
          <w:sz w:val="24"/>
          <w:szCs w:val="24"/>
        </w:rPr>
        <w:t xml:space="preserve"> </w:t>
      </w:r>
    </w:p>
    <w:p w:rsidR="00AF61DD" w:rsidRDefault="00AF61DD" w:rsidP="00AF61DD">
      <w:pPr>
        <w:spacing w:line="360" w:lineRule="auto"/>
        <w:ind w:right="51" w:firstLine="709"/>
        <w:jc w:val="both"/>
        <w:rPr>
          <w:rFonts w:ascii="Arial" w:hAnsi="Arial" w:cs="Arial"/>
          <w:sz w:val="24"/>
          <w:szCs w:val="24"/>
        </w:rPr>
      </w:pPr>
      <w:r w:rsidRPr="000C0D5B">
        <w:rPr>
          <w:rFonts w:ascii="Arial" w:hAnsi="Arial" w:cs="Arial"/>
          <w:b/>
          <w:snapToGrid w:val="0"/>
          <w:sz w:val="24"/>
          <w:szCs w:val="24"/>
        </w:rPr>
        <w:t>SEGUNDO</w:t>
      </w:r>
      <w:r w:rsidRPr="00485561">
        <w:rPr>
          <w:rFonts w:ascii="Arial" w:hAnsi="Arial" w:cs="Arial"/>
          <w:b/>
          <w:snapToGrid w:val="0"/>
          <w:sz w:val="24"/>
          <w:szCs w:val="24"/>
        </w:rPr>
        <w:t xml:space="preserve">.- </w:t>
      </w:r>
      <w:r w:rsidRPr="00485561">
        <w:rPr>
          <w:rFonts w:ascii="Arial" w:hAnsi="Arial" w:cs="Arial"/>
          <w:sz w:val="24"/>
          <w:szCs w:val="24"/>
        </w:rPr>
        <w:t xml:space="preserve">La personalidad de las partes quedaron acreditadas en autos, en términos del artículo </w:t>
      </w:r>
      <w:r w:rsidRPr="00485561">
        <w:rPr>
          <w:rFonts w:ascii="Arial" w:hAnsi="Arial" w:cs="Arial"/>
          <w:snapToGrid w:val="0"/>
          <w:sz w:val="24"/>
          <w:szCs w:val="24"/>
        </w:rPr>
        <w:t xml:space="preserve">150 y 151 de la Ley de Procedimiento y Justicia Administrativa para el Estado de Oaxaca, </w:t>
      </w:r>
      <w:r w:rsidRPr="00485561">
        <w:rPr>
          <w:rFonts w:ascii="Arial" w:hAnsi="Arial" w:cs="Arial"/>
          <w:sz w:val="24"/>
          <w:szCs w:val="24"/>
        </w:rPr>
        <w:t xml:space="preserve">ya que el actor promueve por su propio derecho y la Autoridad demandada exhibió copia debidamente certificada de su </w:t>
      </w:r>
      <w:r w:rsidRPr="00485561">
        <w:rPr>
          <w:rFonts w:ascii="Arial" w:hAnsi="Arial" w:cs="Arial"/>
          <w:sz w:val="24"/>
          <w:szCs w:val="24"/>
        </w:rPr>
        <w:lastRenderedPageBreak/>
        <w:t>nombramiento y protesta de ley, documentales que adquieren valor probatorio pleno en términos del artículo 203 fracción I, de la Ley que rige a este Tribunal</w:t>
      </w:r>
      <w:r w:rsidRPr="000C0D5B">
        <w:rPr>
          <w:rFonts w:ascii="Arial" w:hAnsi="Arial" w:cs="Arial"/>
          <w:sz w:val="24"/>
          <w:szCs w:val="24"/>
        </w:rPr>
        <w:t xml:space="preserve">.- - </w:t>
      </w:r>
      <w:r w:rsidR="009C495E">
        <w:rPr>
          <w:rFonts w:ascii="Arial" w:hAnsi="Arial" w:cs="Arial"/>
          <w:sz w:val="24"/>
          <w:szCs w:val="24"/>
        </w:rPr>
        <w:t xml:space="preserve">- - - - - - </w:t>
      </w:r>
    </w:p>
    <w:p w:rsidR="00AF61DD" w:rsidRPr="000C0D5B" w:rsidRDefault="00AF61DD" w:rsidP="00AF61DD">
      <w:pPr>
        <w:spacing w:line="360" w:lineRule="auto"/>
        <w:ind w:right="51" w:firstLine="709"/>
        <w:jc w:val="both"/>
        <w:rPr>
          <w:rFonts w:ascii="Arial" w:hAnsi="Arial" w:cs="Arial"/>
          <w:snapToGrid w:val="0"/>
          <w:sz w:val="24"/>
          <w:szCs w:val="24"/>
        </w:rPr>
      </w:pPr>
      <w:r w:rsidRPr="000C0D5B">
        <w:rPr>
          <w:rFonts w:ascii="Arial" w:hAnsi="Arial" w:cs="Arial"/>
          <w:sz w:val="24"/>
          <w:szCs w:val="24"/>
        </w:rPr>
        <w:t xml:space="preserve"> </w:t>
      </w:r>
    </w:p>
    <w:p w:rsidR="00AF61DD" w:rsidRPr="00485561" w:rsidRDefault="00AF61DD" w:rsidP="00AF61DD">
      <w:pPr>
        <w:spacing w:line="360" w:lineRule="auto"/>
        <w:ind w:firstLine="708"/>
        <w:jc w:val="both"/>
        <w:rPr>
          <w:rFonts w:ascii="Arial" w:hAnsi="Arial" w:cs="Arial"/>
          <w:sz w:val="24"/>
          <w:szCs w:val="24"/>
        </w:rPr>
      </w:pPr>
      <w:r w:rsidRPr="000C0D5B">
        <w:rPr>
          <w:rFonts w:ascii="Arial" w:hAnsi="Arial" w:cs="Arial"/>
          <w:b/>
          <w:sz w:val="24"/>
          <w:szCs w:val="24"/>
          <w:lang w:val="es-ES_tradnl"/>
        </w:rPr>
        <w:t xml:space="preserve">TERCERO.- </w:t>
      </w:r>
      <w:r w:rsidRPr="000C0D5B">
        <w:rPr>
          <w:rFonts w:ascii="Arial" w:hAnsi="Arial" w:cs="Arial"/>
          <w:sz w:val="24"/>
          <w:szCs w:val="24"/>
          <w:lang w:val="es-ES_tradnl"/>
        </w:rPr>
        <w:t xml:space="preserve"> </w:t>
      </w:r>
      <w:r w:rsidRPr="00485561">
        <w:rPr>
          <w:rFonts w:ascii="Arial" w:hAnsi="Arial" w:cs="Arial"/>
          <w:sz w:val="24"/>
          <w:szCs w:val="24"/>
          <w:lang w:val="es-ES_tradnl"/>
        </w:rPr>
        <w:t>Previo estudio de fondo del asunto procede analizar, si en la especie se actualiza alguna causal de improcedencia del juicio de nulidad,  que se advierta oficiosamente que impida la resolución del fondo del asunto y debiera  declararse su sobreseimiento, en términos de los artículos 161 y 162 de la</w:t>
      </w:r>
      <w:r w:rsidRPr="00485561">
        <w:rPr>
          <w:rFonts w:ascii="Arial" w:hAnsi="Arial" w:cs="Arial"/>
          <w:sz w:val="24"/>
          <w:szCs w:val="24"/>
        </w:rPr>
        <w:t xml:space="preserve"> Ley de Procedimiento y Justicia Administrativa para el Estado de Oaxaca</w:t>
      </w:r>
      <w:r w:rsidRPr="00485561">
        <w:rPr>
          <w:rFonts w:ascii="Arial" w:hAnsi="Arial" w:cs="Arial"/>
          <w:sz w:val="24"/>
          <w:szCs w:val="24"/>
          <w:lang w:val="es-ES_tradnl"/>
        </w:rPr>
        <w:t xml:space="preserve">; esta Quinta Sala Unitaria de Primera Instancia del Tribunal de Justicia Administrativa  para el Estado de Oaxaca, advierte que  no se configura alguna causal de improcedencia o sobreseimiento por lo tanto, </w:t>
      </w:r>
      <w:r w:rsidRPr="00485561">
        <w:rPr>
          <w:rFonts w:ascii="Arial" w:hAnsi="Arial" w:cs="Arial"/>
          <w:b/>
          <w:sz w:val="24"/>
          <w:szCs w:val="24"/>
          <w:lang w:val="es-ES_tradnl"/>
        </w:rPr>
        <w:t>NO SE SOBRESEE EL PRESENTE JUICIO</w:t>
      </w:r>
      <w:r w:rsidRPr="00485561">
        <w:rPr>
          <w:rFonts w:ascii="Arial" w:hAnsi="Arial" w:cs="Arial"/>
          <w:sz w:val="24"/>
          <w:szCs w:val="24"/>
          <w:lang w:val="es-ES_tradnl"/>
        </w:rPr>
        <w:t xml:space="preserve">.- - - - </w:t>
      </w:r>
      <w:r w:rsidRPr="00485561">
        <w:rPr>
          <w:rFonts w:ascii="Arial" w:hAnsi="Arial" w:cs="Arial"/>
          <w:sz w:val="24"/>
          <w:szCs w:val="24"/>
        </w:rPr>
        <w:t xml:space="preserve">- </w:t>
      </w:r>
      <w:r w:rsidR="009C495E">
        <w:rPr>
          <w:rFonts w:ascii="Arial" w:hAnsi="Arial" w:cs="Arial"/>
          <w:sz w:val="24"/>
          <w:szCs w:val="24"/>
        </w:rPr>
        <w:t xml:space="preserve">- - - </w:t>
      </w:r>
    </w:p>
    <w:p w:rsidR="00AF61DD" w:rsidRPr="000C0D5B" w:rsidRDefault="00AF61DD" w:rsidP="00AF61DD">
      <w:pPr>
        <w:spacing w:line="360" w:lineRule="auto"/>
        <w:ind w:firstLine="708"/>
        <w:jc w:val="both"/>
        <w:rPr>
          <w:rFonts w:ascii="Arial" w:hAnsi="Arial" w:cs="Arial"/>
          <w:sz w:val="24"/>
          <w:szCs w:val="24"/>
        </w:rPr>
      </w:pPr>
    </w:p>
    <w:p w:rsidR="00AF61DD" w:rsidRPr="000C0D5B" w:rsidRDefault="00AF61DD" w:rsidP="00AF61DD">
      <w:pPr>
        <w:spacing w:line="360" w:lineRule="auto"/>
        <w:jc w:val="both"/>
        <w:rPr>
          <w:rFonts w:ascii="Arial" w:hAnsi="Arial" w:cs="Arial"/>
          <w:sz w:val="24"/>
          <w:szCs w:val="24"/>
        </w:rPr>
      </w:pPr>
      <w:r w:rsidRPr="000C0D5B">
        <w:rPr>
          <w:rFonts w:ascii="Arial" w:hAnsi="Arial" w:cs="Arial"/>
          <w:sz w:val="24"/>
          <w:szCs w:val="24"/>
        </w:rPr>
        <w:t xml:space="preserve">          </w:t>
      </w:r>
      <w:r w:rsidRPr="000C0D5B">
        <w:rPr>
          <w:rFonts w:ascii="Arial" w:hAnsi="Arial" w:cs="Arial"/>
          <w:b/>
          <w:sz w:val="24"/>
          <w:szCs w:val="24"/>
        </w:rPr>
        <w:t>CUARTO</w:t>
      </w:r>
      <w:r w:rsidRPr="000C0D5B">
        <w:rPr>
          <w:rFonts w:ascii="Arial" w:hAnsi="Arial" w:cs="Arial"/>
          <w:sz w:val="24"/>
          <w:szCs w:val="24"/>
        </w:rPr>
        <w:t>.-</w:t>
      </w:r>
      <w:r>
        <w:rPr>
          <w:rFonts w:ascii="Arial" w:hAnsi="Arial" w:cs="Arial"/>
          <w:sz w:val="24"/>
          <w:szCs w:val="24"/>
        </w:rPr>
        <w:t xml:space="preserve"> </w:t>
      </w:r>
      <w:r w:rsidRPr="000C0D5B">
        <w:rPr>
          <w:rFonts w:ascii="Arial" w:hAnsi="Arial" w:cs="Arial"/>
          <w:b/>
          <w:bCs/>
          <w:sz w:val="24"/>
          <w:szCs w:val="24"/>
        </w:rPr>
        <w:t xml:space="preserve">Estudio de los Conceptos de Impugnación y pruebas ofrecidas por la parte actora. </w:t>
      </w:r>
      <w:r w:rsidRPr="000C0D5B">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0C0D5B">
        <w:rPr>
          <w:rFonts w:ascii="Arial" w:hAnsi="Arial" w:cs="Arial"/>
          <w:sz w:val="24"/>
          <w:szCs w:val="24"/>
        </w:rPr>
        <w:t xml:space="preserve">; no obstante ello, serán valorados en el cuerpo de esta sentencia. </w:t>
      </w:r>
    </w:p>
    <w:p w:rsidR="00AF61DD" w:rsidRPr="000C0D5B" w:rsidRDefault="00AF61DD" w:rsidP="00AF61DD">
      <w:pPr>
        <w:spacing w:line="360" w:lineRule="auto"/>
        <w:jc w:val="both"/>
        <w:rPr>
          <w:rFonts w:ascii="Arial" w:hAnsi="Arial" w:cs="Arial"/>
          <w:sz w:val="24"/>
          <w:szCs w:val="24"/>
        </w:rPr>
      </w:pPr>
    </w:p>
    <w:p w:rsidR="00AF61DD" w:rsidRPr="000C0D5B" w:rsidRDefault="00AF61DD" w:rsidP="00AF61DD">
      <w:pPr>
        <w:pStyle w:val="Textonotapie"/>
        <w:widowControl w:val="0"/>
        <w:spacing w:line="360" w:lineRule="auto"/>
        <w:ind w:firstLine="708"/>
        <w:jc w:val="both"/>
        <w:rPr>
          <w:rFonts w:ascii="Arial" w:hAnsi="Arial" w:cs="Arial"/>
          <w:sz w:val="24"/>
          <w:szCs w:val="24"/>
          <w:lang w:eastAsia="es-MX"/>
        </w:rPr>
      </w:pPr>
      <w:r w:rsidRPr="000C0D5B">
        <w:rPr>
          <w:rFonts w:ascii="Arial" w:hAnsi="Arial" w:cs="Arial"/>
          <w:sz w:val="24"/>
          <w:szCs w:val="24"/>
          <w:lang w:val="es-MX" w:eastAsia="es-MX"/>
        </w:rPr>
        <w:t>Al respecto resulta aplicable</w:t>
      </w:r>
      <w:r w:rsidRPr="000C0D5B">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C0D5B">
        <w:rPr>
          <w:rFonts w:ascii="Arial" w:hAnsi="Arial" w:cs="Arial"/>
          <w:i/>
          <w:sz w:val="24"/>
          <w:szCs w:val="24"/>
          <w:lang w:eastAsia="es-MX"/>
        </w:rPr>
        <w:t>Semanario Judicial de la Federación y su Gaceta</w:t>
      </w:r>
      <w:r w:rsidRPr="000C0D5B">
        <w:rPr>
          <w:rFonts w:ascii="Arial" w:hAnsi="Arial" w:cs="Arial"/>
          <w:sz w:val="24"/>
          <w:szCs w:val="24"/>
          <w:lang w:eastAsia="es-MX"/>
        </w:rPr>
        <w:t>, Tomo XXXI, mayo de 2010, página 830, de rubro:</w:t>
      </w:r>
    </w:p>
    <w:p w:rsidR="00AF61DD" w:rsidRPr="000C0D5B" w:rsidRDefault="00AF61DD" w:rsidP="00AF61DD">
      <w:pPr>
        <w:pStyle w:val="Textonotapie"/>
        <w:widowControl w:val="0"/>
        <w:spacing w:line="276" w:lineRule="auto"/>
        <w:ind w:firstLine="708"/>
        <w:jc w:val="both"/>
        <w:rPr>
          <w:rFonts w:ascii="Arial" w:hAnsi="Arial" w:cs="Arial"/>
          <w:sz w:val="24"/>
          <w:szCs w:val="24"/>
          <w:lang w:eastAsia="es-MX"/>
        </w:rPr>
      </w:pPr>
    </w:p>
    <w:p w:rsidR="00AF61DD" w:rsidRPr="000C0D5B" w:rsidRDefault="00AF61DD" w:rsidP="00AF61DD">
      <w:pPr>
        <w:pStyle w:val="Textonotapie"/>
        <w:widowControl w:val="0"/>
        <w:spacing w:line="360" w:lineRule="auto"/>
        <w:ind w:left="1701" w:right="1469"/>
        <w:jc w:val="both"/>
        <w:rPr>
          <w:rFonts w:ascii="Arial" w:hAnsi="Arial" w:cs="Arial"/>
          <w:b/>
          <w:sz w:val="24"/>
          <w:szCs w:val="24"/>
          <w:lang w:eastAsia="es-MX"/>
        </w:rPr>
      </w:pPr>
      <w:r w:rsidRPr="000C0D5B">
        <w:rPr>
          <w:rFonts w:ascii="Arial" w:hAnsi="Arial" w:cs="Arial"/>
          <w:sz w:val="24"/>
          <w:szCs w:val="24"/>
          <w:lang w:eastAsia="es-MX"/>
        </w:rPr>
        <w:t xml:space="preserve"> </w:t>
      </w:r>
      <w:r w:rsidRPr="000C0D5B">
        <w:rPr>
          <w:rFonts w:ascii="Arial" w:hAnsi="Arial" w:cs="Arial"/>
          <w:b/>
          <w:sz w:val="24"/>
          <w:szCs w:val="24"/>
          <w:lang w:eastAsia="es-MX"/>
        </w:rPr>
        <w:t>CONCEPTOS DE VIOLACIÓN O AGRAVIOS. PARA CUMPLIR CON LOS PRINCIPIOS DE CONGRUENCIA Y EXHAUSTIVIDAD EN LAS SENTENCIAS DE AMPARO ES INNECESARIA SU TRANSCRIPCIÓN.</w:t>
      </w:r>
    </w:p>
    <w:p w:rsidR="00AF61DD" w:rsidRPr="000C0D5B" w:rsidRDefault="00AF61DD" w:rsidP="00AF61DD">
      <w:pPr>
        <w:pStyle w:val="Textonotapie"/>
        <w:widowControl w:val="0"/>
        <w:spacing w:line="360" w:lineRule="auto"/>
        <w:ind w:left="1701" w:right="1469"/>
        <w:jc w:val="both"/>
        <w:rPr>
          <w:rFonts w:ascii="Arial" w:hAnsi="Arial" w:cs="Arial"/>
          <w:b/>
          <w:sz w:val="24"/>
          <w:szCs w:val="24"/>
          <w:lang w:eastAsia="es-MX"/>
        </w:rPr>
      </w:pPr>
      <w:r w:rsidRPr="000C0D5B">
        <w:rPr>
          <w:rFonts w:ascii="Arial" w:hAnsi="Arial" w:cs="Arial"/>
          <w:b/>
          <w:sz w:val="24"/>
          <w:szCs w:val="24"/>
          <w:lang w:eastAsia="es-MX"/>
        </w:rPr>
        <w:t xml:space="preserve">    </w:t>
      </w:r>
    </w:p>
    <w:p w:rsidR="00AF61DD" w:rsidRPr="00987844" w:rsidRDefault="00AF61DD" w:rsidP="00AF61DD">
      <w:pPr>
        <w:pStyle w:val="Sangradetextonormal2"/>
        <w:spacing w:line="360" w:lineRule="auto"/>
        <w:ind w:right="51" w:firstLine="0"/>
        <w:jc w:val="both"/>
        <w:rPr>
          <w:rFonts w:ascii="Arial" w:hAnsi="Arial" w:cs="Arial"/>
          <w:b/>
          <w:color w:val="000000"/>
          <w:sz w:val="24"/>
          <w:szCs w:val="24"/>
          <w:lang w:val="es-ES"/>
        </w:rPr>
      </w:pPr>
      <w:r w:rsidRPr="000C0D5B">
        <w:rPr>
          <w:rFonts w:ascii="Arial" w:hAnsi="Arial" w:cs="Arial"/>
          <w:sz w:val="24"/>
          <w:szCs w:val="24"/>
        </w:rPr>
        <w:t xml:space="preserve">         </w:t>
      </w:r>
      <w:r>
        <w:rPr>
          <w:rFonts w:ascii="Arial" w:hAnsi="Arial" w:cs="Arial"/>
          <w:sz w:val="24"/>
          <w:szCs w:val="24"/>
        </w:rPr>
        <w:t>Ahora bien, la</w:t>
      </w:r>
      <w:r w:rsidRPr="000C0D5B">
        <w:rPr>
          <w:rFonts w:ascii="Arial" w:hAnsi="Arial" w:cs="Arial"/>
          <w:sz w:val="24"/>
          <w:szCs w:val="24"/>
        </w:rPr>
        <w:t xml:space="preserve"> accionista </w:t>
      </w:r>
      <w:r w:rsidR="009C495E">
        <w:rPr>
          <w:rFonts w:ascii="Arial" w:hAnsi="Arial" w:cs="Arial"/>
          <w:b/>
          <w:sz w:val="24"/>
          <w:szCs w:val="24"/>
        </w:rPr>
        <w:t>**********</w:t>
      </w:r>
      <w:r w:rsidRPr="00876188">
        <w:rPr>
          <w:rFonts w:ascii="Arial" w:hAnsi="Arial" w:cs="Arial"/>
          <w:b/>
          <w:sz w:val="24"/>
          <w:szCs w:val="24"/>
        </w:rPr>
        <w:t>,</w:t>
      </w:r>
      <w:r>
        <w:rPr>
          <w:rFonts w:ascii="Arial" w:hAnsi="Arial" w:cs="Arial"/>
          <w:b/>
          <w:sz w:val="24"/>
          <w:szCs w:val="24"/>
        </w:rPr>
        <w:t xml:space="preserve"> </w:t>
      </w:r>
      <w:r>
        <w:rPr>
          <w:rFonts w:ascii="Arial" w:hAnsi="Arial" w:cs="Arial"/>
          <w:sz w:val="24"/>
          <w:szCs w:val="24"/>
        </w:rPr>
        <w:t xml:space="preserve">demandó la nulidad </w:t>
      </w:r>
      <w:r w:rsidRPr="00876188">
        <w:rPr>
          <w:rFonts w:ascii="Arial" w:hAnsi="Arial" w:cs="Arial"/>
          <w:sz w:val="24"/>
          <w:szCs w:val="24"/>
        </w:rPr>
        <w:t xml:space="preserve">de la resolución </w:t>
      </w:r>
      <w:r>
        <w:rPr>
          <w:rFonts w:ascii="Arial" w:hAnsi="Arial" w:cs="Arial"/>
          <w:sz w:val="24"/>
          <w:szCs w:val="24"/>
        </w:rPr>
        <w:lastRenderedPageBreak/>
        <w:t>contenida en el</w:t>
      </w:r>
      <w:r w:rsidR="009C495E">
        <w:rPr>
          <w:rFonts w:ascii="Arial" w:hAnsi="Arial" w:cs="Arial"/>
          <w:sz w:val="24"/>
          <w:szCs w:val="24"/>
        </w:rPr>
        <w:t xml:space="preserve"> oficio número </w:t>
      </w:r>
      <w:r w:rsidR="009C495E">
        <w:rPr>
          <w:rFonts w:ascii="Arial" w:hAnsi="Arial" w:cs="Arial"/>
          <w:b/>
          <w:sz w:val="24"/>
          <w:szCs w:val="24"/>
        </w:rPr>
        <w:t>**********</w:t>
      </w:r>
      <w:r>
        <w:rPr>
          <w:rFonts w:ascii="Arial" w:hAnsi="Arial" w:cs="Arial"/>
          <w:sz w:val="24"/>
          <w:szCs w:val="24"/>
        </w:rPr>
        <w:t>, dicta</w:t>
      </w:r>
      <w:r w:rsidRPr="003435FD">
        <w:rPr>
          <w:rFonts w:ascii="Arial" w:hAnsi="Arial" w:cs="Arial"/>
          <w:sz w:val="24"/>
          <w:szCs w:val="24"/>
        </w:rPr>
        <w:t>da en el Recurso</w:t>
      </w:r>
      <w:r>
        <w:rPr>
          <w:rFonts w:ascii="Arial" w:hAnsi="Arial" w:cs="Arial"/>
          <w:sz w:val="24"/>
          <w:szCs w:val="24"/>
        </w:rPr>
        <w:t xml:space="preserve"> de Revisión</w:t>
      </w:r>
      <w:r w:rsidR="009C495E">
        <w:rPr>
          <w:rFonts w:ascii="Arial" w:hAnsi="Arial" w:cs="Arial"/>
          <w:sz w:val="24"/>
          <w:szCs w:val="24"/>
        </w:rPr>
        <w:t xml:space="preserve"> número </w:t>
      </w:r>
      <w:r w:rsidR="009C495E">
        <w:rPr>
          <w:rFonts w:ascii="Arial" w:hAnsi="Arial" w:cs="Arial"/>
          <w:b/>
          <w:sz w:val="24"/>
          <w:szCs w:val="24"/>
        </w:rPr>
        <w:t>**********</w:t>
      </w:r>
      <w:r w:rsidRPr="003435FD">
        <w:rPr>
          <w:rFonts w:ascii="Arial" w:hAnsi="Arial" w:cs="Arial"/>
          <w:sz w:val="24"/>
          <w:szCs w:val="24"/>
        </w:rPr>
        <w:t xml:space="preserve">, de fecha </w:t>
      </w:r>
      <w:r>
        <w:rPr>
          <w:rFonts w:ascii="Arial" w:hAnsi="Arial" w:cs="Arial"/>
          <w:sz w:val="24"/>
          <w:szCs w:val="24"/>
        </w:rPr>
        <w:t>diez d</w:t>
      </w:r>
      <w:r w:rsidRPr="003435FD">
        <w:rPr>
          <w:rFonts w:ascii="Arial" w:hAnsi="Arial" w:cs="Arial"/>
          <w:sz w:val="24"/>
          <w:szCs w:val="24"/>
        </w:rPr>
        <w:t>e septiembre de dos mil dieci</w:t>
      </w:r>
      <w:r>
        <w:rPr>
          <w:rFonts w:ascii="Arial" w:hAnsi="Arial" w:cs="Arial"/>
          <w:sz w:val="24"/>
          <w:szCs w:val="24"/>
        </w:rPr>
        <w:t>ocho</w:t>
      </w:r>
      <w:r w:rsidRPr="003435FD">
        <w:rPr>
          <w:rFonts w:ascii="Arial" w:hAnsi="Arial" w:cs="Arial"/>
          <w:sz w:val="24"/>
          <w:szCs w:val="24"/>
        </w:rPr>
        <w:t xml:space="preserve"> (</w:t>
      </w:r>
      <w:r>
        <w:rPr>
          <w:rFonts w:ascii="Arial" w:hAnsi="Arial" w:cs="Arial"/>
          <w:sz w:val="24"/>
          <w:szCs w:val="24"/>
        </w:rPr>
        <w:t>10</w:t>
      </w:r>
      <w:r w:rsidRPr="003435FD">
        <w:rPr>
          <w:rFonts w:ascii="Arial" w:hAnsi="Arial" w:cs="Arial"/>
          <w:sz w:val="24"/>
          <w:szCs w:val="24"/>
        </w:rPr>
        <w:t>/09/2</w:t>
      </w:r>
      <w:r>
        <w:rPr>
          <w:rFonts w:ascii="Arial" w:hAnsi="Arial" w:cs="Arial"/>
          <w:sz w:val="24"/>
          <w:szCs w:val="24"/>
        </w:rPr>
        <w:t>018), emitida por el</w:t>
      </w:r>
      <w:r w:rsidRPr="003435FD">
        <w:rPr>
          <w:rFonts w:ascii="Arial" w:hAnsi="Arial" w:cs="Arial"/>
          <w:b/>
          <w:sz w:val="24"/>
          <w:szCs w:val="24"/>
        </w:rPr>
        <w:t xml:space="preserve"> </w:t>
      </w:r>
      <w:r w:rsidRPr="00B5504C">
        <w:rPr>
          <w:rFonts w:ascii="Arial" w:hAnsi="Arial" w:cs="Arial"/>
          <w:sz w:val="24"/>
          <w:szCs w:val="24"/>
        </w:rPr>
        <w:t>JEFE DE LA UNIDAD JURÍDICA DEL INSTITUTO CATASTRAL DEL ESTADO DE OAXACA</w:t>
      </w:r>
      <w:r>
        <w:rPr>
          <w:rFonts w:ascii="Arial" w:hAnsi="Arial" w:cs="Arial"/>
          <w:b/>
          <w:sz w:val="24"/>
          <w:szCs w:val="24"/>
        </w:rPr>
        <w:t>,</w:t>
      </w:r>
      <w:r w:rsidRPr="000C0D5B">
        <w:rPr>
          <w:rFonts w:ascii="Arial" w:hAnsi="Arial" w:cs="Arial"/>
          <w:sz w:val="24"/>
          <w:szCs w:val="24"/>
        </w:rPr>
        <w:t xml:space="preserve"> mediante el cual la </w:t>
      </w:r>
      <w:r w:rsidRPr="000C0D5B">
        <w:rPr>
          <w:rFonts w:ascii="Arial" w:hAnsi="Arial" w:cs="Arial"/>
          <w:color w:val="000000"/>
          <w:sz w:val="24"/>
          <w:szCs w:val="24"/>
          <w:lang w:val="es-ES"/>
        </w:rPr>
        <w:t xml:space="preserve">enjuiciada </w:t>
      </w:r>
      <w:r>
        <w:rPr>
          <w:rFonts w:ascii="Arial" w:hAnsi="Arial" w:cs="Arial"/>
          <w:color w:val="000000"/>
          <w:sz w:val="24"/>
          <w:szCs w:val="24"/>
          <w:lang w:val="es-ES"/>
        </w:rPr>
        <w:t>resolvió en su resolutivo “…</w:t>
      </w:r>
      <w:r w:rsidRPr="00987844">
        <w:rPr>
          <w:rFonts w:ascii="Arial" w:hAnsi="Arial" w:cs="Arial"/>
          <w:b/>
          <w:color w:val="000000"/>
          <w:sz w:val="24"/>
          <w:szCs w:val="24"/>
          <w:lang w:val="es-ES"/>
        </w:rPr>
        <w:t>SEGUNDO.- Se confirma la improcedencia contenida e</w:t>
      </w:r>
      <w:r w:rsidR="009C495E">
        <w:rPr>
          <w:rFonts w:ascii="Arial" w:hAnsi="Arial" w:cs="Arial"/>
          <w:b/>
          <w:color w:val="000000"/>
          <w:sz w:val="24"/>
          <w:szCs w:val="24"/>
          <w:lang w:val="es-ES"/>
        </w:rPr>
        <w:t xml:space="preserve">n el oficio </w:t>
      </w:r>
      <w:r w:rsidR="009C495E">
        <w:rPr>
          <w:rFonts w:ascii="Arial" w:hAnsi="Arial" w:cs="Arial"/>
          <w:b/>
          <w:sz w:val="24"/>
          <w:szCs w:val="24"/>
        </w:rPr>
        <w:t>**********</w:t>
      </w:r>
      <w:r w:rsidRPr="00987844">
        <w:rPr>
          <w:rFonts w:ascii="Arial" w:hAnsi="Arial" w:cs="Arial"/>
          <w:b/>
          <w:color w:val="000000"/>
          <w:sz w:val="24"/>
          <w:szCs w:val="24"/>
          <w:lang w:val="es-ES"/>
        </w:rPr>
        <w:t xml:space="preserve"> de fecha 07 de marzo de 2018, dictado por la entonces Jefe del Departamento de Tramitación de Solicitudes del Instituto de la Solicitud de trámite  presentado con fecha 15 de febrero del dos mil die</w:t>
      </w:r>
      <w:r w:rsidR="000B13B5">
        <w:rPr>
          <w:rFonts w:ascii="Arial" w:hAnsi="Arial" w:cs="Arial"/>
          <w:b/>
          <w:color w:val="000000"/>
          <w:sz w:val="24"/>
          <w:szCs w:val="24"/>
          <w:lang w:val="es-ES"/>
        </w:rPr>
        <w:t xml:space="preserve">ciocho, con número de folio </w:t>
      </w:r>
      <w:r w:rsidR="000B13B5">
        <w:rPr>
          <w:rFonts w:ascii="Arial" w:hAnsi="Arial" w:cs="Arial"/>
          <w:b/>
          <w:sz w:val="24"/>
          <w:szCs w:val="24"/>
        </w:rPr>
        <w:t>**********</w:t>
      </w:r>
      <w:r w:rsidRPr="00987844">
        <w:rPr>
          <w:rFonts w:ascii="Arial" w:hAnsi="Arial" w:cs="Arial"/>
          <w:b/>
          <w:color w:val="000000"/>
          <w:sz w:val="24"/>
          <w:szCs w:val="24"/>
          <w:lang w:val="es-ES"/>
        </w:rPr>
        <w:t xml:space="preserve">, por el </w:t>
      </w:r>
      <w:r w:rsidR="000B13B5">
        <w:rPr>
          <w:rFonts w:ascii="Arial" w:hAnsi="Arial" w:cs="Arial"/>
          <w:b/>
          <w:color w:val="000000"/>
          <w:sz w:val="24"/>
          <w:szCs w:val="24"/>
          <w:lang w:val="es-ES"/>
        </w:rPr>
        <w:t xml:space="preserve">Licenciado </w:t>
      </w:r>
      <w:r w:rsidR="000B13B5">
        <w:rPr>
          <w:rFonts w:ascii="Arial" w:hAnsi="Arial" w:cs="Arial"/>
          <w:b/>
          <w:sz w:val="24"/>
          <w:szCs w:val="24"/>
        </w:rPr>
        <w:t>**********</w:t>
      </w:r>
      <w:r w:rsidRPr="00987844">
        <w:rPr>
          <w:rFonts w:ascii="Arial" w:hAnsi="Arial" w:cs="Arial"/>
          <w:b/>
          <w:color w:val="000000"/>
          <w:sz w:val="24"/>
          <w:szCs w:val="24"/>
          <w:lang w:val="es-ES"/>
        </w:rPr>
        <w:t>, Notario Público número 105 en el Estado de Oaxaca, que refiere al trámite Administrativo Catastral de Traslado de dominio Por compraventa , para que se realizara el movimiento en el Re</w:t>
      </w:r>
      <w:r w:rsidR="000B13B5">
        <w:rPr>
          <w:rFonts w:ascii="Arial" w:hAnsi="Arial" w:cs="Arial"/>
          <w:b/>
          <w:color w:val="000000"/>
          <w:sz w:val="24"/>
          <w:szCs w:val="24"/>
          <w:lang w:val="es-ES"/>
        </w:rPr>
        <w:t xml:space="preserve">gistro de Cuenta Catastral </w:t>
      </w:r>
      <w:r w:rsidR="000B13B5">
        <w:rPr>
          <w:rFonts w:ascii="Arial" w:hAnsi="Arial" w:cs="Arial"/>
          <w:b/>
          <w:sz w:val="24"/>
          <w:szCs w:val="24"/>
        </w:rPr>
        <w:t>**********</w:t>
      </w:r>
      <w:r w:rsidRPr="00987844">
        <w:rPr>
          <w:rFonts w:ascii="Arial" w:hAnsi="Arial" w:cs="Arial"/>
          <w:b/>
          <w:color w:val="000000"/>
          <w:sz w:val="24"/>
          <w:szCs w:val="24"/>
          <w:lang w:val="es-ES"/>
        </w:rPr>
        <w:t>*, de la Delegación Catastral del Centro, por las consideraciones vertidas en esta resolución</w:t>
      </w:r>
      <w:r>
        <w:rPr>
          <w:rFonts w:ascii="Arial" w:hAnsi="Arial" w:cs="Arial"/>
          <w:b/>
          <w:color w:val="000000"/>
          <w:sz w:val="24"/>
          <w:szCs w:val="24"/>
          <w:lang w:val="es-ES"/>
        </w:rPr>
        <w:t>…”.</w:t>
      </w:r>
    </w:p>
    <w:p w:rsidR="00AF61DD" w:rsidRDefault="00AF61DD" w:rsidP="00AF61DD">
      <w:pPr>
        <w:pStyle w:val="Sangradetextonormal2"/>
        <w:spacing w:line="360" w:lineRule="auto"/>
        <w:ind w:right="51" w:firstLine="0"/>
        <w:jc w:val="both"/>
        <w:rPr>
          <w:rFonts w:ascii="Arial" w:hAnsi="Arial" w:cs="Arial"/>
          <w:color w:val="000000"/>
          <w:sz w:val="24"/>
          <w:szCs w:val="24"/>
          <w:lang w:val="es-ES"/>
        </w:rPr>
      </w:pPr>
    </w:p>
    <w:p w:rsidR="00AF61DD" w:rsidRPr="00DC00F7" w:rsidRDefault="00AF61DD" w:rsidP="00AF61DD">
      <w:pPr>
        <w:pStyle w:val="Sangradetextonormal2"/>
        <w:spacing w:line="360" w:lineRule="auto"/>
        <w:ind w:right="51" w:firstLine="708"/>
        <w:jc w:val="both"/>
        <w:rPr>
          <w:rFonts w:ascii="Arial" w:hAnsi="Arial" w:cs="Arial"/>
          <w:sz w:val="24"/>
          <w:szCs w:val="24"/>
        </w:rPr>
      </w:pPr>
      <w:r>
        <w:rPr>
          <w:rFonts w:ascii="Arial" w:hAnsi="Arial" w:cs="Arial"/>
          <w:color w:val="000000"/>
          <w:sz w:val="24"/>
          <w:szCs w:val="24"/>
          <w:lang w:val="es-ES"/>
        </w:rPr>
        <w:t>A lo anterior, la administrada manifestó que se debe declarar su nulidad del acto impugnado, por ser un acto inconstitucional e indebido, carente de toda legalidad.</w:t>
      </w:r>
    </w:p>
    <w:p w:rsidR="00AF61DD" w:rsidRPr="009E5923" w:rsidRDefault="00AF61DD" w:rsidP="00AF61DD">
      <w:pPr>
        <w:spacing w:before="240" w:line="360" w:lineRule="auto"/>
        <w:ind w:right="48"/>
        <w:jc w:val="both"/>
        <w:rPr>
          <w:rFonts w:ascii="Arial" w:hAnsi="Arial" w:cs="Arial"/>
          <w:bCs/>
          <w:sz w:val="24"/>
          <w:szCs w:val="24"/>
          <w:lang w:val="es-MX"/>
        </w:rPr>
      </w:pPr>
      <w:r>
        <w:rPr>
          <w:rFonts w:ascii="Arial" w:hAnsi="Arial" w:cs="Arial"/>
          <w:bCs/>
          <w:sz w:val="24"/>
          <w:szCs w:val="24"/>
          <w:lang w:val="es-MX"/>
        </w:rPr>
        <w:t xml:space="preserve">           En ese orden</w:t>
      </w:r>
      <w:r w:rsidRPr="00322310">
        <w:rPr>
          <w:rFonts w:ascii="Arial" w:hAnsi="Arial" w:cs="Arial"/>
          <w:bCs/>
          <w:sz w:val="24"/>
          <w:szCs w:val="24"/>
          <w:lang w:val="es-MX"/>
        </w:rPr>
        <w:t xml:space="preserve">, </w:t>
      </w:r>
      <w:r>
        <w:rPr>
          <w:rFonts w:ascii="Arial" w:hAnsi="Arial" w:cs="Arial"/>
          <w:sz w:val="24"/>
          <w:szCs w:val="24"/>
        </w:rPr>
        <w:t>esta Juzgadora</w:t>
      </w:r>
      <w:r w:rsidRPr="005E625D">
        <w:rPr>
          <w:rFonts w:ascii="Arial" w:hAnsi="Arial" w:cs="Arial"/>
          <w:sz w:val="24"/>
          <w:szCs w:val="24"/>
        </w:rPr>
        <w:t xml:space="preserve"> por cuestión de método y téc</w:t>
      </w:r>
      <w:r>
        <w:rPr>
          <w:rFonts w:ascii="Arial" w:hAnsi="Arial" w:cs="Arial"/>
          <w:sz w:val="24"/>
          <w:szCs w:val="24"/>
        </w:rPr>
        <w:t>nica jurídica, procede</w:t>
      </w:r>
      <w:r w:rsidRPr="005E625D">
        <w:rPr>
          <w:rFonts w:ascii="Arial" w:hAnsi="Arial" w:cs="Arial"/>
          <w:sz w:val="24"/>
          <w:szCs w:val="24"/>
        </w:rPr>
        <w:t xml:space="preserve"> a pronunciarse respecto a la legalidad de la resolució</w:t>
      </w:r>
      <w:r>
        <w:rPr>
          <w:rFonts w:ascii="Arial" w:hAnsi="Arial" w:cs="Arial"/>
          <w:sz w:val="24"/>
          <w:szCs w:val="24"/>
        </w:rPr>
        <w:t>n sujeta a debate, por lo que</w:t>
      </w:r>
      <w:r>
        <w:rPr>
          <w:rFonts w:ascii="Arial" w:hAnsi="Arial" w:cs="Arial"/>
          <w:bCs/>
          <w:sz w:val="24"/>
          <w:szCs w:val="24"/>
          <w:lang w:val="es-MX"/>
        </w:rPr>
        <w:t xml:space="preserve"> antes de avocarnos a analizar el fondo del asunto, esta autoridad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rsidR="00AF61DD" w:rsidRDefault="00AF61DD" w:rsidP="00AF61DD">
      <w:pPr>
        <w:tabs>
          <w:tab w:val="left" w:pos="7371"/>
        </w:tabs>
        <w:spacing w:before="240" w:line="360" w:lineRule="auto"/>
        <w:ind w:left="1701" w:right="1469"/>
        <w:jc w:val="both"/>
        <w:rPr>
          <w:rFonts w:ascii="Arial" w:hAnsi="Arial" w:cs="Arial"/>
          <w:b/>
          <w:sz w:val="24"/>
          <w:szCs w:val="24"/>
        </w:rPr>
      </w:pPr>
      <w:r w:rsidRPr="002B6912">
        <w:rPr>
          <w:rFonts w:ascii="Arial" w:hAnsi="Arial" w:cs="Arial"/>
          <w:b/>
          <w:sz w:val="24"/>
          <w:szCs w:val="24"/>
        </w:rPr>
        <w:t xml:space="preserve">COMPETENCIA DE LAS AUTORIDADES ADMINISTRATIVAS. AL SER UN PRESUPUESTO PROCESAL CUYO ESTUDIO ES DE ORDEN PÚBLICO LAS SALAS DEL TRIBUNAL FEDERAL DE JUSTICIA FISCAL Y ADMINISTRATIVA DEBEN </w:t>
      </w:r>
      <w:r w:rsidRPr="002B6912">
        <w:rPr>
          <w:rFonts w:ascii="Arial" w:hAnsi="Arial" w:cs="Arial"/>
          <w:b/>
          <w:sz w:val="24"/>
          <w:szCs w:val="24"/>
        </w:rPr>
        <w:lastRenderedPageBreak/>
        <w:t>ANALIZARLA DE OFICIO, SIN DISTINGUIR SI SE TRATA DE LA INDEBIDA, INSUFICIENTE O DE LA FALTA DE FUNDAMENTACIÓN DE AQUÉLLA [TESIS HISTÓRICA].</w:t>
      </w:r>
    </w:p>
    <w:p w:rsidR="00AF61DD" w:rsidRDefault="00AF61DD" w:rsidP="00AF61DD">
      <w:pPr>
        <w:pStyle w:val="Sangradetextonormal2"/>
        <w:spacing w:line="360" w:lineRule="auto"/>
        <w:ind w:right="51" w:firstLine="0"/>
        <w:jc w:val="both"/>
        <w:rPr>
          <w:rFonts w:ascii="Arial" w:hAnsi="Arial" w:cs="Arial"/>
          <w:color w:val="000000"/>
          <w:sz w:val="24"/>
          <w:szCs w:val="24"/>
          <w:lang w:val="es-ES"/>
        </w:rPr>
      </w:pPr>
    </w:p>
    <w:p w:rsidR="00AF61DD" w:rsidRDefault="00AF61DD" w:rsidP="00AF61DD">
      <w:pPr>
        <w:spacing w:line="360" w:lineRule="auto"/>
        <w:jc w:val="both"/>
        <w:rPr>
          <w:rFonts w:ascii="Arial" w:hAnsi="Arial" w:cs="Arial"/>
          <w:color w:val="000000"/>
          <w:sz w:val="24"/>
          <w:szCs w:val="24"/>
        </w:rPr>
      </w:pPr>
      <w:r>
        <w:rPr>
          <w:rFonts w:ascii="Arial" w:hAnsi="Arial" w:cs="Arial"/>
          <w:sz w:val="24"/>
          <w:szCs w:val="24"/>
        </w:rPr>
        <w:t xml:space="preserve">        De lo anterior se advierte, que el Jefe</w:t>
      </w:r>
      <w:r w:rsidRPr="002B298B">
        <w:rPr>
          <w:rFonts w:ascii="Arial" w:hAnsi="Arial" w:cs="Arial"/>
          <w:sz w:val="24"/>
          <w:szCs w:val="24"/>
        </w:rPr>
        <w:t xml:space="preserve"> de la Unidad Jurídica del Instituto Catastral del Estado de Oaxaca</w:t>
      </w:r>
      <w:r>
        <w:rPr>
          <w:rFonts w:ascii="Arial" w:hAnsi="Arial" w:cs="Arial"/>
          <w:sz w:val="24"/>
          <w:szCs w:val="24"/>
        </w:rPr>
        <w:t>; estableció su competencia en base a lo siguiente:</w:t>
      </w:r>
      <w:r>
        <w:rPr>
          <w:rFonts w:ascii="Arial" w:hAnsi="Arial" w:cs="Arial"/>
          <w:color w:val="000000"/>
          <w:sz w:val="24"/>
          <w:szCs w:val="24"/>
        </w:rPr>
        <w:t xml:space="preserve"> “… Por consiguiente, con fundamento en los artículos 5, 17, fracción XXI, 51 fracciones I y V, 52 y 58 de la Ley de Catastro para el Estado de Oaxaca, 30 y 31 del Reglamento Interno del Instituto Catastral del estado de Oaxaca, artículo 1, 98, 99, 100, 1001 y demás relativos aplicables de la Ley de Procedimiento y Justicia Administrativa para el estado de Oaxaca…” </w:t>
      </w:r>
    </w:p>
    <w:p w:rsidR="00AF61DD" w:rsidRDefault="00AF61DD" w:rsidP="00AF61DD">
      <w:pPr>
        <w:spacing w:line="360" w:lineRule="auto"/>
        <w:jc w:val="both"/>
        <w:rPr>
          <w:rFonts w:ascii="Arial" w:hAnsi="Arial" w:cs="Arial"/>
          <w:color w:val="000000"/>
          <w:sz w:val="24"/>
          <w:szCs w:val="24"/>
        </w:rPr>
      </w:pPr>
      <w:r>
        <w:rPr>
          <w:rFonts w:ascii="Arial" w:hAnsi="Arial" w:cs="Arial"/>
          <w:sz w:val="24"/>
          <w:szCs w:val="24"/>
        </w:rPr>
        <w:t xml:space="preserve"> </w:t>
      </w:r>
    </w:p>
    <w:p w:rsidR="00AF61DD" w:rsidRDefault="00AF61DD" w:rsidP="00AF61DD">
      <w:pPr>
        <w:spacing w:line="360" w:lineRule="auto"/>
        <w:jc w:val="both"/>
        <w:rPr>
          <w:rFonts w:ascii="Arial" w:hAnsi="Arial" w:cs="Arial"/>
          <w:sz w:val="24"/>
          <w:szCs w:val="24"/>
        </w:rPr>
      </w:pPr>
      <w:r>
        <w:rPr>
          <w:rFonts w:ascii="Arial" w:hAnsi="Arial" w:cs="Arial"/>
          <w:color w:val="000000"/>
          <w:sz w:val="24"/>
          <w:szCs w:val="24"/>
        </w:rPr>
        <w:t xml:space="preserve">         De</w:t>
      </w:r>
      <w:r w:rsidRPr="003462D3">
        <w:rPr>
          <w:rFonts w:ascii="Arial" w:hAnsi="Arial" w:cs="Arial"/>
          <w:color w:val="000000"/>
          <w:sz w:val="24"/>
          <w:szCs w:val="24"/>
        </w:rPr>
        <w:t xml:space="preserve"> los preceptos </w:t>
      </w:r>
      <w:r>
        <w:rPr>
          <w:rFonts w:ascii="Arial" w:hAnsi="Arial" w:cs="Arial"/>
          <w:color w:val="000000"/>
          <w:sz w:val="24"/>
          <w:szCs w:val="24"/>
        </w:rPr>
        <w:t xml:space="preserve">invocados por la autoridad demandada y analizados por esta Sala, se tiene que el </w:t>
      </w:r>
      <w:r w:rsidRPr="001F75DE">
        <w:rPr>
          <w:rFonts w:ascii="Arial" w:hAnsi="Arial" w:cs="Arial"/>
          <w:b/>
          <w:color w:val="000000"/>
          <w:sz w:val="24"/>
          <w:szCs w:val="24"/>
        </w:rPr>
        <w:t>JEFE DE LA UNIDAD JURÍDICA DEL INSTITUTO CATASTRAL</w:t>
      </w:r>
      <w:r>
        <w:rPr>
          <w:rFonts w:ascii="Arial" w:hAnsi="Arial" w:cs="Arial"/>
          <w:b/>
          <w:color w:val="000000"/>
          <w:sz w:val="24"/>
          <w:szCs w:val="24"/>
        </w:rPr>
        <w:t xml:space="preserve"> DEL ESTADO DE OAXACA</w:t>
      </w:r>
      <w:r w:rsidRPr="001F75DE">
        <w:rPr>
          <w:rFonts w:ascii="Arial" w:hAnsi="Arial" w:cs="Arial"/>
          <w:b/>
          <w:color w:val="000000"/>
          <w:sz w:val="24"/>
          <w:szCs w:val="24"/>
        </w:rPr>
        <w:t xml:space="preserve">, </w:t>
      </w:r>
      <w:r>
        <w:rPr>
          <w:rFonts w:ascii="Arial" w:hAnsi="Arial" w:cs="Arial"/>
          <w:color w:val="000000"/>
          <w:sz w:val="24"/>
          <w:szCs w:val="24"/>
        </w:rPr>
        <w:t>fundamentó debidamente su competencia material y territorial, para resolver el Recurso de Revisión, en esa tesitura y una vez que quedó acreditada la competencia para emitir el acto impugnado, este Juzgador se abocará a analizar la Litis del asunto.</w:t>
      </w:r>
      <w:r w:rsidRPr="00502F0F">
        <w:rPr>
          <w:rFonts w:ascii="Arial" w:hAnsi="Arial" w:cs="Arial"/>
          <w:color w:val="000000"/>
          <w:sz w:val="24"/>
          <w:szCs w:val="24"/>
        </w:rPr>
        <w:t xml:space="preserve"> </w:t>
      </w:r>
      <w:r w:rsidRPr="00502F0F">
        <w:rPr>
          <w:rFonts w:ascii="Arial" w:hAnsi="Arial" w:cs="Arial"/>
          <w:sz w:val="24"/>
          <w:szCs w:val="24"/>
        </w:rPr>
        <w:t>Resulta</w:t>
      </w:r>
      <w:r>
        <w:rPr>
          <w:rFonts w:ascii="Arial" w:hAnsi="Arial" w:cs="Arial"/>
          <w:sz w:val="24"/>
          <w:szCs w:val="24"/>
        </w:rPr>
        <w:t>ndo</w:t>
      </w:r>
      <w:r w:rsidRPr="00502F0F">
        <w:rPr>
          <w:rFonts w:ascii="Arial" w:hAnsi="Arial" w:cs="Arial"/>
          <w:sz w:val="24"/>
          <w:szCs w:val="24"/>
        </w:rPr>
        <w:t xml:space="preserve"> aplicable en la especie, la Jurisprudencia número 2a./J. 115/2005, sustentada en la Novena Época por la Segunda Sala de la Suprema Corte de Justicia de la Nación, la cual aparece visible en el Semanario Judicial de la Federación y su Gaceta, Tomo XXII, correspondiente al mes de septiembre de 2005, página 310, cuyo contenido es: </w:t>
      </w:r>
    </w:p>
    <w:p w:rsidR="00AF61DD" w:rsidRDefault="00AF61DD" w:rsidP="00AF61DD">
      <w:pPr>
        <w:spacing w:line="360" w:lineRule="auto"/>
        <w:ind w:left="1701" w:right="1469" w:hanging="1134"/>
        <w:jc w:val="both"/>
        <w:rPr>
          <w:rFonts w:ascii="Arial" w:hAnsi="Arial" w:cs="Arial"/>
          <w:sz w:val="24"/>
          <w:szCs w:val="24"/>
        </w:rPr>
      </w:pPr>
      <w:r>
        <w:rPr>
          <w:rFonts w:ascii="Arial" w:hAnsi="Arial" w:cs="Arial"/>
          <w:sz w:val="24"/>
          <w:szCs w:val="24"/>
        </w:rPr>
        <w:t xml:space="preserve">                </w:t>
      </w:r>
      <w:r w:rsidRPr="00C53F30">
        <w:rPr>
          <w:rFonts w:ascii="Arial" w:hAnsi="Arial" w:cs="Arial"/>
          <w:b/>
          <w:sz w:val="24"/>
          <w:szCs w:val="24"/>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w:t>
      </w:r>
      <w:r w:rsidRPr="00C53F30">
        <w:rPr>
          <w:rFonts w:ascii="Arial" w:hAnsi="Arial" w:cs="Arial"/>
          <w:b/>
          <w:sz w:val="24"/>
          <w:szCs w:val="24"/>
        </w:rPr>
        <w:lastRenderedPageBreak/>
        <w:t>TRATA DE UNA NORMA COMPLEJA, HABRÁ DE TRANSCRIBIRSE LA PARTE CORRESPONDIENTE</w:t>
      </w:r>
      <w:r w:rsidRPr="00502F0F">
        <w:rPr>
          <w:rFonts w:ascii="Arial" w:hAnsi="Arial" w:cs="Arial"/>
          <w:sz w:val="24"/>
          <w:szCs w:val="24"/>
        </w:rPr>
        <w:t>. De lo dispuesto en la tesis de jurisprudencia P</w:t>
      </w:r>
      <w:proofErr w:type="gramStart"/>
      <w:r w:rsidRPr="00502F0F">
        <w:rPr>
          <w:rFonts w:ascii="Arial" w:hAnsi="Arial" w:cs="Arial"/>
          <w:sz w:val="24"/>
          <w:szCs w:val="24"/>
        </w:rPr>
        <w:t>./</w:t>
      </w:r>
      <w:proofErr w:type="gramEnd"/>
      <w:r w:rsidRPr="00502F0F">
        <w:rPr>
          <w:rFonts w:ascii="Arial" w:hAnsi="Arial" w:cs="Arial"/>
          <w:sz w:val="24"/>
          <w:szCs w:val="24"/>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28... específicamente por una o varias normas que lo autoricen; por tanto, para </w:t>
      </w:r>
      <w:r w:rsidRPr="00502F0F">
        <w:rPr>
          <w:rFonts w:ascii="Arial" w:hAnsi="Arial" w:cs="Arial"/>
          <w:sz w:val="24"/>
          <w:szCs w:val="24"/>
        </w:rPr>
        <w:lastRenderedPageBreak/>
        <w:t xml:space="preserve">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502F0F">
        <w:rPr>
          <w:rFonts w:ascii="Arial" w:hAnsi="Arial" w:cs="Arial"/>
          <w:sz w:val="24"/>
          <w:szCs w:val="24"/>
        </w:rPr>
        <w:t>subinciso</w:t>
      </w:r>
      <w:proofErr w:type="spellEnd"/>
      <w:r w:rsidRPr="00502F0F">
        <w:rPr>
          <w:rFonts w:ascii="Arial" w:hAnsi="Arial" w:cs="Arial"/>
          <w:sz w:val="24"/>
          <w:szCs w:val="24"/>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AF61DD" w:rsidRDefault="00AF61DD" w:rsidP="00AF61DD">
      <w:pPr>
        <w:spacing w:line="360" w:lineRule="auto"/>
        <w:ind w:right="902"/>
        <w:jc w:val="both"/>
        <w:rPr>
          <w:rFonts w:ascii="Arial" w:hAnsi="Arial" w:cs="Arial"/>
          <w:sz w:val="24"/>
          <w:szCs w:val="24"/>
        </w:rPr>
      </w:pPr>
    </w:p>
    <w:p w:rsidR="00AF61DD" w:rsidRDefault="00AF61DD" w:rsidP="00AF61DD">
      <w:pPr>
        <w:spacing w:line="360" w:lineRule="auto"/>
        <w:ind w:right="51"/>
        <w:jc w:val="both"/>
        <w:rPr>
          <w:rFonts w:ascii="Arial" w:hAnsi="Arial" w:cs="Arial"/>
          <w:b/>
          <w:sz w:val="24"/>
          <w:szCs w:val="24"/>
        </w:rPr>
      </w:pPr>
      <w:r>
        <w:rPr>
          <w:rFonts w:ascii="Arial" w:hAnsi="Arial" w:cs="Arial"/>
          <w:sz w:val="24"/>
          <w:szCs w:val="24"/>
        </w:rPr>
        <w:t xml:space="preserve">        Así las cosas, la actora en sus</w:t>
      </w:r>
      <w:r w:rsidRPr="00DE356E">
        <w:rPr>
          <w:rFonts w:ascii="Arial" w:hAnsi="Arial" w:cs="Arial"/>
          <w:sz w:val="24"/>
          <w:szCs w:val="24"/>
        </w:rPr>
        <w:t xml:space="preserve"> concepto</w:t>
      </w:r>
      <w:r>
        <w:rPr>
          <w:rFonts w:ascii="Arial" w:hAnsi="Arial" w:cs="Arial"/>
          <w:sz w:val="24"/>
          <w:szCs w:val="24"/>
        </w:rPr>
        <w:t>s</w:t>
      </w:r>
      <w:r w:rsidRPr="00DE356E">
        <w:rPr>
          <w:rFonts w:ascii="Arial" w:hAnsi="Arial" w:cs="Arial"/>
          <w:sz w:val="24"/>
          <w:szCs w:val="24"/>
        </w:rPr>
        <w:t xml:space="preserve"> de impugnación de su dem</w:t>
      </w:r>
      <w:r>
        <w:rPr>
          <w:rFonts w:ascii="Arial" w:hAnsi="Arial" w:cs="Arial"/>
          <w:sz w:val="24"/>
          <w:szCs w:val="24"/>
        </w:rPr>
        <w:t xml:space="preserve">anda de nulidad señaló en el inciso a) “… </w:t>
      </w:r>
      <w:r w:rsidRPr="00365842">
        <w:rPr>
          <w:rFonts w:ascii="Arial" w:hAnsi="Arial" w:cs="Arial"/>
          <w:b/>
          <w:sz w:val="24"/>
          <w:szCs w:val="24"/>
        </w:rPr>
        <w:t xml:space="preserve">SE RECLAMA LA NULIDAD DEL ACTO ADMINISTRATIVO TODA VEZ QUE CARECE DE LA DEBIDA FUNDAMENTACIÓN Y MOTIVACIÓN PARA DESESTIMAR EL PRIMER AGRAVIO QUE SE HIZO VALER EN EL RECURSO DE REVISIÓN. La autoridad demandada aseguró que no cumplió con lo establecido por la fracción II de artículo 47 del Reglamento de la Ley de Catastro del estado de Oaxaca, al no exhibirse copia de antecedente de propiedad (de un inmueble) pues se </w:t>
      </w:r>
      <w:r w:rsidRPr="00365842">
        <w:rPr>
          <w:rFonts w:ascii="Arial" w:hAnsi="Arial" w:cs="Arial"/>
          <w:b/>
          <w:sz w:val="24"/>
          <w:szCs w:val="24"/>
        </w:rPr>
        <w:lastRenderedPageBreak/>
        <w:t>argumenta que solo se acompañó una constancia de inscripción en el registro de la propiedad, la cual de ninguna manera puede sustituir el documento precisado por el artículo en cuestión…”</w:t>
      </w:r>
    </w:p>
    <w:p w:rsidR="00AF61DD" w:rsidRPr="00365842" w:rsidRDefault="00AF61DD" w:rsidP="00AF61DD">
      <w:pPr>
        <w:spacing w:line="360" w:lineRule="auto"/>
        <w:ind w:right="51"/>
        <w:jc w:val="both"/>
        <w:rPr>
          <w:rFonts w:ascii="Arial" w:hAnsi="Arial" w:cs="Arial"/>
          <w:b/>
          <w:sz w:val="24"/>
          <w:szCs w:val="24"/>
        </w:rPr>
      </w:pPr>
    </w:p>
    <w:p w:rsidR="00AF61DD" w:rsidRDefault="00AF61DD" w:rsidP="00AF61DD">
      <w:pPr>
        <w:spacing w:line="360" w:lineRule="auto"/>
        <w:ind w:right="51"/>
        <w:jc w:val="both"/>
        <w:rPr>
          <w:rFonts w:ascii="Arial" w:hAnsi="Arial" w:cs="Arial"/>
          <w:sz w:val="24"/>
          <w:szCs w:val="24"/>
        </w:rPr>
      </w:pPr>
      <w:r>
        <w:rPr>
          <w:rFonts w:ascii="Arial" w:hAnsi="Arial" w:cs="Arial"/>
          <w:sz w:val="24"/>
          <w:szCs w:val="24"/>
        </w:rPr>
        <w:tab/>
        <w:t xml:space="preserve">Así mismo, en el inciso b) de su demanda señaló: </w:t>
      </w:r>
      <w:r w:rsidRPr="00BF5910">
        <w:rPr>
          <w:rFonts w:ascii="Arial" w:hAnsi="Arial" w:cs="Arial"/>
          <w:b/>
          <w:sz w:val="24"/>
          <w:szCs w:val="24"/>
        </w:rPr>
        <w:t>“… SE RECLAMA LA NULIDAD DEL ACTO ADMINISTRATIVO TODA VEZ QUE CARECE DE LA DEBIDA FUINDAMENTACIÓN PARA EXPLICAR POR QUE RAZONES JURÍDICAS EL DOCUMENTO QUE SE ANEXÓ AL TRAMITE CATASTRAL DE TRASLADO DE DOMINIO NO ES SUFICIENTE PARA SERVIR DE ANTECEDENTE DE PROPIEDAD DE UN BIEN INMUEBLE. La autoridad demandada manifiesta que supuestamente la resolutoria de primer grado, indicó que en el caso en estudio, no se cumpla con el requisito establecido en el artículo 47 fracción II del reglamento de la Ley de Catastro del Estado de Oaxaca, tomando en consideración que el documento exhibid</w:t>
      </w:r>
      <w:r>
        <w:rPr>
          <w:rFonts w:ascii="Arial" w:hAnsi="Arial" w:cs="Arial"/>
          <w:b/>
          <w:sz w:val="24"/>
          <w:szCs w:val="24"/>
        </w:rPr>
        <w:t xml:space="preserve">o no constituye un antecedente </w:t>
      </w:r>
      <w:r w:rsidRPr="00BF5910">
        <w:rPr>
          <w:rFonts w:ascii="Arial" w:hAnsi="Arial" w:cs="Arial"/>
          <w:b/>
          <w:sz w:val="24"/>
          <w:szCs w:val="24"/>
        </w:rPr>
        <w:t xml:space="preserve">de propiedad, por lo que se debe exhibir UNA COPIA DEL INSTRUMENTO PUBLICO CON EL CUAL SE ACREDITE TAL DERECHO…”. </w:t>
      </w:r>
      <w:r>
        <w:rPr>
          <w:rFonts w:ascii="Arial" w:hAnsi="Arial" w:cs="Arial"/>
          <w:sz w:val="24"/>
          <w:szCs w:val="24"/>
        </w:rPr>
        <w:t xml:space="preserve">Por lo que la autoridad demanda al </w:t>
      </w:r>
      <w:r w:rsidRPr="00E8297D">
        <w:rPr>
          <w:rFonts w:ascii="Arial" w:hAnsi="Arial" w:cs="Arial"/>
          <w:sz w:val="24"/>
          <w:szCs w:val="24"/>
        </w:rPr>
        <w:t xml:space="preserve">dar </w:t>
      </w:r>
      <w:r>
        <w:rPr>
          <w:rFonts w:ascii="Arial" w:hAnsi="Arial" w:cs="Arial"/>
          <w:sz w:val="24"/>
          <w:szCs w:val="24"/>
        </w:rPr>
        <w:t>contestación a la demanda y referirse al</w:t>
      </w:r>
      <w:r w:rsidRPr="00E8297D">
        <w:rPr>
          <w:rFonts w:ascii="Arial" w:hAnsi="Arial" w:cs="Arial"/>
          <w:sz w:val="24"/>
          <w:szCs w:val="24"/>
        </w:rPr>
        <w:t xml:space="preserve"> </w:t>
      </w:r>
      <w:r>
        <w:rPr>
          <w:rFonts w:ascii="Arial" w:hAnsi="Arial" w:cs="Arial"/>
          <w:sz w:val="24"/>
          <w:szCs w:val="24"/>
        </w:rPr>
        <w:t>concepto de anulación, sostuvo</w:t>
      </w:r>
      <w:r w:rsidRPr="00E8297D">
        <w:rPr>
          <w:rFonts w:ascii="Arial" w:hAnsi="Arial" w:cs="Arial"/>
          <w:sz w:val="24"/>
          <w:szCs w:val="24"/>
        </w:rPr>
        <w:t xml:space="preserve"> la legalidad de la resolución impugnada.</w:t>
      </w:r>
    </w:p>
    <w:p w:rsidR="00AF61DD" w:rsidRDefault="00AF61DD" w:rsidP="00AF61DD">
      <w:pPr>
        <w:spacing w:line="360" w:lineRule="auto"/>
        <w:ind w:right="51"/>
        <w:jc w:val="both"/>
        <w:rPr>
          <w:rFonts w:ascii="Arial" w:hAnsi="Arial" w:cs="Arial"/>
          <w:sz w:val="24"/>
          <w:szCs w:val="24"/>
        </w:rPr>
      </w:pPr>
    </w:p>
    <w:p w:rsidR="00AF61DD" w:rsidRDefault="00AF61DD" w:rsidP="00AF61DD">
      <w:pPr>
        <w:spacing w:line="360" w:lineRule="auto"/>
        <w:ind w:right="51"/>
        <w:jc w:val="both"/>
        <w:rPr>
          <w:rFonts w:ascii="Arial" w:hAnsi="Arial" w:cs="Arial"/>
          <w:sz w:val="24"/>
          <w:szCs w:val="24"/>
        </w:rPr>
      </w:pPr>
      <w:r>
        <w:rPr>
          <w:rFonts w:ascii="Arial" w:hAnsi="Arial" w:cs="Arial"/>
          <w:color w:val="000000"/>
          <w:sz w:val="24"/>
          <w:szCs w:val="24"/>
        </w:rPr>
        <w:t xml:space="preserve">           Prosiguiendo con ese orden, tenemos que la determinación que fue impugnada a través del Recurso de Revisión, la autoridad emisora tomó en cuenta los antecedentes que tuvo para que resultara improcedente el trámite solicitado, dentro del acuerdo conteni</w:t>
      </w:r>
      <w:r w:rsidR="000B13B5">
        <w:rPr>
          <w:rFonts w:ascii="Arial" w:hAnsi="Arial" w:cs="Arial"/>
          <w:color w:val="000000"/>
          <w:sz w:val="24"/>
          <w:szCs w:val="24"/>
        </w:rPr>
        <w:t xml:space="preserve">do en el oficio </w:t>
      </w:r>
      <w:r w:rsidR="000B13B5">
        <w:rPr>
          <w:rFonts w:ascii="Arial" w:hAnsi="Arial" w:cs="Arial"/>
          <w:b/>
          <w:sz w:val="24"/>
          <w:szCs w:val="24"/>
        </w:rPr>
        <w:t>**********</w:t>
      </w:r>
      <w:r>
        <w:rPr>
          <w:rFonts w:ascii="Arial" w:hAnsi="Arial" w:cs="Arial"/>
          <w:color w:val="000000"/>
          <w:sz w:val="24"/>
          <w:szCs w:val="24"/>
        </w:rPr>
        <w:t>, ya que en efecto,</w:t>
      </w:r>
      <w:r>
        <w:rPr>
          <w:rFonts w:ascii="Arial" w:hAnsi="Arial" w:cs="Arial"/>
          <w:sz w:val="24"/>
          <w:szCs w:val="24"/>
        </w:rPr>
        <w:t xml:space="preserve"> con fecha quince de febrero de dos mil dieciocho (15-02-2018), se presentó una solicitud de Traslado de Dominio en donde aparece como ad</w:t>
      </w:r>
      <w:r w:rsidR="000B13B5">
        <w:rPr>
          <w:rFonts w:ascii="Arial" w:hAnsi="Arial" w:cs="Arial"/>
          <w:sz w:val="24"/>
          <w:szCs w:val="24"/>
        </w:rPr>
        <w:t xml:space="preserve">quiriente </w:t>
      </w:r>
      <w:r w:rsidR="000B13B5">
        <w:rPr>
          <w:rFonts w:ascii="Arial" w:hAnsi="Arial" w:cs="Arial"/>
          <w:b/>
          <w:sz w:val="24"/>
          <w:szCs w:val="24"/>
        </w:rPr>
        <w:t>**********</w:t>
      </w:r>
      <w:r>
        <w:rPr>
          <w:rFonts w:ascii="Arial" w:hAnsi="Arial" w:cs="Arial"/>
          <w:sz w:val="24"/>
          <w:szCs w:val="24"/>
        </w:rPr>
        <w:t xml:space="preserve"> y como ena</w:t>
      </w:r>
      <w:r w:rsidR="000B13B5">
        <w:rPr>
          <w:rFonts w:ascii="Arial" w:hAnsi="Arial" w:cs="Arial"/>
          <w:sz w:val="24"/>
          <w:szCs w:val="24"/>
        </w:rPr>
        <w:t xml:space="preserve">jenante </w:t>
      </w:r>
      <w:r w:rsidR="000B13B5">
        <w:rPr>
          <w:rFonts w:ascii="Arial" w:hAnsi="Arial" w:cs="Arial"/>
          <w:b/>
          <w:sz w:val="24"/>
          <w:szCs w:val="24"/>
        </w:rPr>
        <w:t>**********</w:t>
      </w:r>
      <w:r>
        <w:rPr>
          <w:rFonts w:ascii="Arial" w:hAnsi="Arial" w:cs="Arial"/>
          <w:sz w:val="24"/>
          <w:szCs w:val="24"/>
        </w:rPr>
        <w:t>, para que se realizara el movimie</w:t>
      </w:r>
      <w:r w:rsidR="000B13B5">
        <w:rPr>
          <w:rFonts w:ascii="Arial" w:hAnsi="Arial" w:cs="Arial"/>
          <w:sz w:val="24"/>
          <w:szCs w:val="24"/>
        </w:rPr>
        <w:t xml:space="preserve">nto en la cuenta catastral </w:t>
      </w:r>
      <w:r w:rsidR="000B13B5">
        <w:rPr>
          <w:rFonts w:ascii="Arial" w:hAnsi="Arial" w:cs="Arial"/>
          <w:b/>
          <w:sz w:val="24"/>
          <w:szCs w:val="24"/>
        </w:rPr>
        <w:t>**********</w:t>
      </w:r>
      <w:r>
        <w:rPr>
          <w:rFonts w:ascii="Arial" w:hAnsi="Arial" w:cs="Arial"/>
          <w:sz w:val="24"/>
          <w:szCs w:val="24"/>
        </w:rPr>
        <w:t xml:space="preserve"> del inmueble ubicado en la c</w:t>
      </w:r>
      <w:r w:rsidR="000B13B5">
        <w:rPr>
          <w:rFonts w:ascii="Arial" w:hAnsi="Arial" w:cs="Arial"/>
          <w:sz w:val="24"/>
          <w:szCs w:val="24"/>
        </w:rPr>
        <w:t xml:space="preserve">alle </w:t>
      </w:r>
      <w:r w:rsidR="000B13B5">
        <w:rPr>
          <w:rFonts w:ascii="Arial" w:hAnsi="Arial" w:cs="Arial"/>
          <w:b/>
          <w:sz w:val="24"/>
          <w:szCs w:val="24"/>
        </w:rPr>
        <w:t>**********</w:t>
      </w:r>
      <w:r>
        <w:rPr>
          <w:rFonts w:ascii="Arial" w:hAnsi="Arial" w:cs="Arial"/>
          <w:sz w:val="24"/>
          <w:szCs w:val="24"/>
        </w:rPr>
        <w:t xml:space="preserve"> d</w:t>
      </w:r>
      <w:r w:rsidR="000B13B5">
        <w:rPr>
          <w:rFonts w:ascii="Arial" w:hAnsi="Arial" w:cs="Arial"/>
          <w:sz w:val="24"/>
          <w:szCs w:val="24"/>
        </w:rPr>
        <w:t xml:space="preserve">e la Colonia </w:t>
      </w:r>
      <w:r w:rsidR="000B13B5">
        <w:rPr>
          <w:rFonts w:ascii="Arial" w:hAnsi="Arial" w:cs="Arial"/>
          <w:b/>
          <w:sz w:val="24"/>
          <w:szCs w:val="24"/>
        </w:rPr>
        <w:t>**********</w:t>
      </w:r>
      <w:r w:rsidR="000B13B5">
        <w:rPr>
          <w:rFonts w:ascii="Arial" w:hAnsi="Arial" w:cs="Arial"/>
          <w:sz w:val="24"/>
          <w:szCs w:val="24"/>
        </w:rPr>
        <w:t xml:space="preserve">, Agencia </w:t>
      </w:r>
      <w:r w:rsidR="000B13B5">
        <w:rPr>
          <w:rFonts w:ascii="Arial" w:hAnsi="Arial" w:cs="Arial"/>
          <w:b/>
          <w:sz w:val="24"/>
          <w:szCs w:val="24"/>
        </w:rPr>
        <w:t>**********</w:t>
      </w:r>
      <w:r>
        <w:rPr>
          <w:rFonts w:ascii="Arial" w:hAnsi="Arial" w:cs="Arial"/>
          <w:sz w:val="24"/>
          <w:szCs w:val="24"/>
        </w:rPr>
        <w:t xml:space="preserve">, Oaxaca, de lo anterior se desprendió que la Jefa de Departamento de Tramitación de Solicitudes del referido Instituto, determinó que resultaba improcedente lo solicitado en trámite,  al </w:t>
      </w:r>
      <w:r w:rsidRPr="00B25EA1">
        <w:rPr>
          <w:rFonts w:ascii="Arial" w:hAnsi="Arial" w:cs="Arial"/>
          <w:sz w:val="24"/>
          <w:szCs w:val="24"/>
        </w:rPr>
        <w:t>sostener</w:t>
      </w:r>
      <w:r>
        <w:rPr>
          <w:rFonts w:ascii="Arial" w:hAnsi="Arial" w:cs="Arial"/>
          <w:sz w:val="24"/>
          <w:szCs w:val="24"/>
        </w:rPr>
        <w:t xml:space="preserve">  que </w:t>
      </w:r>
      <w:r w:rsidRPr="00993A4F">
        <w:rPr>
          <w:rFonts w:ascii="Arial" w:hAnsi="Arial" w:cs="Arial"/>
          <w:b/>
          <w:sz w:val="24"/>
          <w:szCs w:val="24"/>
        </w:rPr>
        <w:t xml:space="preserve">“… En el trámite Catastral  de traslado de Dominio  que hoy se recurre, se advierte que carece  del </w:t>
      </w:r>
      <w:r w:rsidRPr="00993A4F">
        <w:rPr>
          <w:rFonts w:ascii="Arial" w:hAnsi="Arial" w:cs="Arial"/>
          <w:b/>
          <w:sz w:val="24"/>
          <w:szCs w:val="24"/>
        </w:rPr>
        <w:lastRenderedPageBreak/>
        <w:t>requisito que establece  la fracción II del Artículo 47 del reglamento de la Ley de Catastro, consistente en la copia del Antecedente  de posesión de propiedad. Ahora</w:t>
      </w:r>
      <w:r>
        <w:rPr>
          <w:rFonts w:ascii="Arial" w:hAnsi="Arial" w:cs="Arial"/>
          <w:b/>
          <w:sz w:val="24"/>
          <w:szCs w:val="24"/>
        </w:rPr>
        <w:t xml:space="preserve"> bien, como antecedente </w:t>
      </w:r>
      <w:r w:rsidRPr="00993A4F">
        <w:rPr>
          <w:rFonts w:ascii="Arial" w:hAnsi="Arial" w:cs="Arial"/>
          <w:b/>
          <w:sz w:val="24"/>
          <w:szCs w:val="24"/>
        </w:rPr>
        <w:t>de propiedad, se entiende legalmente a todo documento o título con el cual una persona acredita que ser propietario de una cosa, c</w:t>
      </w:r>
      <w:r>
        <w:rPr>
          <w:rFonts w:ascii="Arial" w:hAnsi="Arial" w:cs="Arial"/>
          <w:b/>
          <w:sz w:val="24"/>
          <w:szCs w:val="24"/>
        </w:rPr>
        <w:t xml:space="preserve">umpliendo con las formalidades </w:t>
      </w:r>
      <w:r w:rsidRPr="00993A4F">
        <w:rPr>
          <w:rFonts w:ascii="Arial" w:hAnsi="Arial" w:cs="Arial"/>
          <w:b/>
          <w:sz w:val="24"/>
          <w:szCs w:val="24"/>
        </w:rPr>
        <w:t>establecidas en la ley para el caso de adquisici</w:t>
      </w:r>
      <w:r>
        <w:rPr>
          <w:rFonts w:ascii="Arial" w:hAnsi="Arial" w:cs="Arial"/>
          <w:b/>
          <w:sz w:val="24"/>
          <w:szCs w:val="24"/>
        </w:rPr>
        <w:t xml:space="preserve">ón de los bienes inmuebles, que en la especie se refiere </w:t>
      </w:r>
      <w:r w:rsidRPr="00993A4F">
        <w:rPr>
          <w:rFonts w:ascii="Arial" w:hAnsi="Arial" w:cs="Arial"/>
          <w:b/>
          <w:sz w:val="24"/>
          <w:szCs w:val="24"/>
        </w:rPr>
        <w:t>al documento notarial que establece jurídicamente las obligaciones y los derechos en adquirir un inmueble</w:t>
      </w:r>
      <w:r>
        <w:rPr>
          <w:rFonts w:ascii="Arial" w:hAnsi="Arial" w:cs="Arial"/>
          <w:b/>
          <w:sz w:val="24"/>
          <w:szCs w:val="24"/>
        </w:rPr>
        <w:t>…</w:t>
      </w:r>
      <w:r w:rsidRPr="00993A4F">
        <w:rPr>
          <w:rFonts w:ascii="Arial" w:hAnsi="Arial" w:cs="Arial"/>
          <w:b/>
          <w:sz w:val="24"/>
          <w:szCs w:val="24"/>
        </w:rPr>
        <w:t>”</w:t>
      </w:r>
      <w:r>
        <w:rPr>
          <w:rFonts w:ascii="Arial" w:hAnsi="Arial" w:cs="Arial"/>
          <w:b/>
          <w:sz w:val="24"/>
          <w:szCs w:val="24"/>
        </w:rPr>
        <w:t>.</w:t>
      </w:r>
    </w:p>
    <w:p w:rsidR="00AF61DD" w:rsidRDefault="00AF61DD" w:rsidP="00AF61DD">
      <w:pPr>
        <w:spacing w:line="360" w:lineRule="auto"/>
        <w:ind w:right="51"/>
        <w:jc w:val="both"/>
        <w:rPr>
          <w:rFonts w:ascii="Arial" w:hAnsi="Arial" w:cs="Arial"/>
          <w:sz w:val="24"/>
          <w:szCs w:val="24"/>
        </w:rPr>
      </w:pPr>
    </w:p>
    <w:p w:rsidR="00AF61DD" w:rsidRDefault="00AF61DD" w:rsidP="00AF61DD">
      <w:pPr>
        <w:spacing w:line="360" w:lineRule="auto"/>
        <w:ind w:right="51"/>
        <w:jc w:val="both"/>
        <w:rPr>
          <w:rFonts w:ascii="Arial" w:hAnsi="Arial" w:cs="Arial"/>
          <w:sz w:val="24"/>
          <w:szCs w:val="24"/>
        </w:rPr>
      </w:pPr>
      <w:r>
        <w:rPr>
          <w:rFonts w:ascii="Arial" w:hAnsi="Arial" w:cs="Arial"/>
          <w:sz w:val="24"/>
          <w:szCs w:val="24"/>
        </w:rPr>
        <w:t xml:space="preserve">     Además de mencionar lo siguiente, </w:t>
      </w:r>
      <w:r w:rsidRPr="00BF5910">
        <w:rPr>
          <w:rFonts w:ascii="Arial" w:hAnsi="Arial" w:cs="Arial"/>
          <w:b/>
          <w:sz w:val="24"/>
          <w:szCs w:val="24"/>
        </w:rPr>
        <w:t>“…el Instituto Catastral del Estado de Oaxaca; tiene la obligación  que los trámites cumplan con las formalidades  de ley, que  en la especie se traduce  en las obligaciones  que tienen los propietar</w:t>
      </w:r>
      <w:r>
        <w:rPr>
          <w:rFonts w:ascii="Arial" w:hAnsi="Arial" w:cs="Arial"/>
          <w:b/>
          <w:sz w:val="24"/>
          <w:szCs w:val="24"/>
        </w:rPr>
        <w:t xml:space="preserve">ios, poseedores, representantes </w:t>
      </w:r>
      <w:r w:rsidRPr="00BF5910">
        <w:rPr>
          <w:rFonts w:ascii="Arial" w:hAnsi="Arial" w:cs="Arial"/>
          <w:b/>
          <w:sz w:val="24"/>
          <w:szCs w:val="24"/>
        </w:rPr>
        <w:t xml:space="preserve">legales con personalidad debidamente acreditada y los notarios públicos  cumplir con los requisitos de </w:t>
      </w:r>
      <w:proofErr w:type="spellStart"/>
      <w:r w:rsidRPr="00BF5910">
        <w:rPr>
          <w:rFonts w:ascii="Arial" w:hAnsi="Arial" w:cs="Arial"/>
          <w:b/>
          <w:sz w:val="24"/>
          <w:szCs w:val="24"/>
        </w:rPr>
        <w:t>procedibilidad</w:t>
      </w:r>
      <w:proofErr w:type="spellEnd"/>
      <w:r w:rsidRPr="00BF5910">
        <w:rPr>
          <w:rFonts w:ascii="Arial" w:hAnsi="Arial" w:cs="Arial"/>
          <w:b/>
          <w:sz w:val="24"/>
          <w:szCs w:val="24"/>
        </w:rPr>
        <w:t xml:space="preserve"> mencionada en el Capítulo VIII, DE LAS MANIFESTACIONES Y AVISOS del Reglamento de la ley de Catastro, y que en aquellos casos en que no se cumpla con los algunos de los requisitos señalados en este capítulo, no se dará seguimiento a la solicitud de trámite catastral de conformidad con lo dispuesto por el artículo 52 de Reglamento de la Ley de Catastro del Estado de Oaxaca</w:t>
      </w:r>
      <w:r>
        <w:rPr>
          <w:rFonts w:ascii="Arial" w:hAnsi="Arial" w:cs="Arial"/>
          <w:b/>
          <w:sz w:val="24"/>
          <w:szCs w:val="24"/>
        </w:rPr>
        <w:t>..”.</w:t>
      </w:r>
      <w:r>
        <w:rPr>
          <w:rFonts w:ascii="Arial" w:hAnsi="Arial" w:cs="Arial"/>
          <w:sz w:val="24"/>
          <w:szCs w:val="24"/>
        </w:rPr>
        <w:t xml:space="preserve">  </w:t>
      </w:r>
    </w:p>
    <w:p w:rsidR="00AF61DD" w:rsidRDefault="00AF61DD" w:rsidP="00AF61DD">
      <w:pPr>
        <w:spacing w:line="360" w:lineRule="auto"/>
        <w:ind w:right="51"/>
        <w:jc w:val="both"/>
        <w:rPr>
          <w:rFonts w:ascii="Arial" w:hAnsi="Arial" w:cs="Arial"/>
          <w:sz w:val="24"/>
          <w:szCs w:val="24"/>
        </w:rPr>
      </w:pPr>
    </w:p>
    <w:p w:rsidR="00AF61DD" w:rsidRDefault="00AF61DD" w:rsidP="00AF61DD">
      <w:pPr>
        <w:spacing w:line="360" w:lineRule="auto"/>
        <w:ind w:right="-91"/>
        <w:jc w:val="both"/>
        <w:rPr>
          <w:rFonts w:ascii="Arial" w:hAnsi="Arial" w:cs="Arial"/>
          <w:color w:val="000000"/>
          <w:sz w:val="24"/>
          <w:szCs w:val="24"/>
        </w:rPr>
      </w:pPr>
      <w:r>
        <w:rPr>
          <w:rFonts w:ascii="Arial" w:hAnsi="Arial" w:cs="Arial"/>
          <w:color w:val="000000"/>
          <w:sz w:val="24"/>
          <w:szCs w:val="24"/>
        </w:rPr>
        <w:t xml:space="preserve">         </w:t>
      </w:r>
      <w:r w:rsidRPr="003462D3">
        <w:rPr>
          <w:rFonts w:ascii="Arial" w:hAnsi="Arial" w:cs="Arial"/>
          <w:color w:val="000000"/>
          <w:sz w:val="24"/>
          <w:szCs w:val="24"/>
        </w:rPr>
        <w:t xml:space="preserve">Bajo esa tesitura, </w:t>
      </w:r>
      <w:r>
        <w:rPr>
          <w:rFonts w:ascii="Arial" w:hAnsi="Arial" w:cs="Arial"/>
          <w:color w:val="000000"/>
          <w:sz w:val="24"/>
          <w:szCs w:val="24"/>
        </w:rPr>
        <w:t>la determinación contenida e</w:t>
      </w:r>
      <w:r w:rsidR="000B13B5">
        <w:rPr>
          <w:rFonts w:ascii="Arial" w:hAnsi="Arial" w:cs="Arial"/>
          <w:color w:val="000000"/>
          <w:sz w:val="24"/>
          <w:szCs w:val="24"/>
        </w:rPr>
        <w:t xml:space="preserve">n el oficio </w:t>
      </w:r>
      <w:r w:rsidR="000B13B5">
        <w:rPr>
          <w:rFonts w:ascii="Arial" w:hAnsi="Arial" w:cs="Arial"/>
          <w:b/>
          <w:sz w:val="24"/>
          <w:szCs w:val="24"/>
        </w:rPr>
        <w:t>**********</w:t>
      </w:r>
      <w:r>
        <w:rPr>
          <w:rFonts w:ascii="Arial" w:hAnsi="Arial" w:cs="Arial"/>
          <w:color w:val="000000"/>
          <w:sz w:val="24"/>
          <w:szCs w:val="24"/>
        </w:rPr>
        <w:t xml:space="preserve"> de fecha siete de marzo de dos mil dieciocho (07/03/2018), se encontró debidamente fundada y motivada, tal es así que la emisora determinó su improcedencia al percatarse que no cumplía con los requisitos de placibilidad exigidos por la ley, ya que del mismo ordenamiento legal que rige al Instituto en su artículos 47 FRACCIÓN II y 52 establecen: </w:t>
      </w:r>
    </w:p>
    <w:p w:rsidR="00AF61DD" w:rsidRDefault="00AF61DD" w:rsidP="00AF61DD">
      <w:pPr>
        <w:spacing w:line="360" w:lineRule="auto"/>
        <w:ind w:right="-91"/>
        <w:jc w:val="both"/>
        <w:rPr>
          <w:rFonts w:ascii="Arial" w:hAnsi="Arial" w:cs="Arial"/>
          <w:color w:val="000000"/>
          <w:sz w:val="24"/>
          <w:szCs w:val="24"/>
        </w:rPr>
      </w:pPr>
    </w:p>
    <w:p w:rsidR="00AF61DD" w:rsidRPr="00607CAC" w:rsidRDefault="00AF61DD" w:rsidP="00AF61DD">
      <w:pPr>
        <w:spacing w:line="360" w:lineRule="auto"/>
        <w:ind w:left="1701" w:right="1469"/>
        <w:jc w:val="center"/>
        <w:rPr>
          <w:rFonts w:ascii="Arial" w:hAnsi="Arial" w:cs="Arial"/>
          <w:b/>
          <w:color w:val="000000"/>
          <w:sz w:val="24"/>
          <w:szCs w:val="24"/>
        </w:rPr>
      </w:pPr>
      <w:r>
        <w:rPr>
          <w:rFonts w:ascii="Arial" w:hAnsi="Arial" w:cs="Arial"/>
          <w:color w:val="000000"/>
          <w:sz w:val="24"/>
          <w:szCs w:val="24"/>
        </w:rPr>
        <w:t>REGLAMENTO DE LA LEY DE CATASTRO PARA EL ESTADO DE OAXACA</w:t>
      </w:r>
    </w:p>
    <w:p w:rsidR="00AF61DD" w:rsidRDefault="00AF61DD" w:rsidP="00AF61DD">
      <w:pPr>
        <w:spacing w:line="360" w:lineRule="auto"/>
        <w:ind w:left="1134" w:right="902"/>
        <w:jc w:val="both"/>
        <w:rPr>
          <w:rFonts w:ascii="Arial" w:hAnsi="Arial" w:cs="Arial"/>
        </w:rPr>
      </w:pPr>
    </w:p>
    <w:p w:rsidR="00AF61DD" w:rsidRDefault="00AF61DD" w:rsidP="00AF61DD">
      <w:pPr>
        <w:pStyle w:val="Default"/>
        <w:ind w:left="1701" w:right="1469"/>
        <w:jc w:val="both"/>
        <w:rPr>
          <w:rFonts w:ascii="Arial" w:hAnsi="Arial" w:cs="Arial"/>
        </w:rPr>
      </w:pPr>
      <w:r w:rsidRPr="00B448D4">
        <w:rPr>
          <w:rFonts w:ascii="Arial" w:hAnsi="Arial" w:cs="Arial"/>
          <w:bCs/>
        </w:rPr>
        <w:lastRenderedPageBreak/>
        <w:t>ARTÍCULO 47.- Para realizar el trámite de traslado de dominio se deberá presentar lo siguiente:</w:t>
      </w:r>
      <w:r>
        <w:rPr>
          <w:rFonts w:ascii="Arial" w:hAnsi="Arial" w:cs="Arial"/>
          <w:bCs/>
        </w:rPr>
        <w:t xml:space="preserve"> </w:t>
      </w:r>
      <w:r w:rsidRPr="00B448D4">
        <w:rPr>
          <w:rFonts w:ascii="Arial" w:hAnsi="Arial" w:cs="Arial"/>
        </w:rPr>
        <w:t xml:space="preserve">Reglamento de la Ley de Catastro </w:t>
      </w:r>
    </w:p>
    <w:p w:rsidR="00AF61DD" w:rsidRDefault="00AF61DD" w:rsidP="00AF61DD">
      <w:pPr>
        <w:pStyle w:val="Default"/>
        <w:ind w:left="1701" w:right="1469"/>
        <w:jc w:val="both"/>
        <w:rPr>
          <w:rFonts w:ascii="Arial" w:hAnsi="Arial" w:cs="Arial"/>
        </w:rPr>
      </w:pPr>
    </w:p>
    <w:p w:rsidR="00AF61DD" w:rsidRDefault="00AF61DD" w:rsidP="00AF61DD">
      <w:pPr>
        <w:pStyle w:val="Default"/>
        <w:ind w:left="1701" w:right="1469"/>
        <w:jc w:val="both"/>
        <w:rPr>
          <w:rFonts w:ascii="Arial" w:hAnsi="Arial" w:cs="Arial"/>
        </w:rPr>
      </w:pPr>
      <w:r>
        <w:rPr>
          <w:rFonts w:ascii="Arial" w:hAnsi="Arial" w:cs="Arial"/>
        </w:rPr>
        <w:t>I.-…</w:t>
      </w:r>
    </w:p>
    <w:p w:rsidR="00AF61DD" w:rsidRDefault="00AF61DD" w:rsidP="00AF61DD">
      <w:pPr>
        <w:pStyle w:val="Default"/>
        <w:ind w:left="1701" w:right="1469"/>
        <w:jc w:val="both"/>
        <w:rPr>
          <w:rFonts w:ascii="Arial" w:hAnsi="Arial" w:cs="Arial"/>
        </w:rPr>
      </w:pPr>
    </w:p>
    <w:p w:rsidR="00AF61DD" w:rsidRPr="00B448D4" w:rsidRDefault="00AF61DD" w:rsidP="00AF61DD">
      <w:pPr>
        <w:pStyle w:val="Default"/>
        <w:ind w:left="1701" w:right="1469"/>
        <w:jc w:val="both"/>
        <w:rPr>
          <w:rFonts w:ascii="Arial" w:hAnsi="Arial" w:cs="Arial"/>
        </w:rPr>
      </w:pPr>
      <w:r>
        <w:rPr>
          <w:rFonts w:ascii="Arial" w:hAnsi="Arial" w:cs="Arial"/>
        </w:rPr>
        <w:t>II.-</w:t>
      </w:r>
      <w:r w:rsidRPr="00B448D4">
        <w:rPr>
          <w:rFonts w:ascii="Arial" w:hAnsi="Arial" w:cs="Arial"/>
          <w:bCs/>
        </w:rPr>
        <w:t xml:space="preserve"> Copia del antecedente de posesión o propiedad;</w:t>
      </w:r>
    </w:p>
    <w:p w:rsidR="00AF61DD" w:rsidRDefault="00AF61DD" w:rsidP="00AF61DD">
      <w:pPr>
        <w:tabs>
          <w:tab w:val="left" w:pos="7371"/>
        </w:tabs>
        <w:spacing w:line="360" w:lineRule="auto"/>
        <w:ind w:left="1701" w:right="1469"/>
        <w:jc w:val="both"/>
        <w:rPr>
          <w:rFonts w:ascii="Arial" w:hAnsi="Arial" w:cs="Arial"/>
          <w:sz w:val="24"/>
          <w:szCs w:val="24"/>
          <w:lang w:val="es-MX"/>
        </w:rPr>
      </w:pPr>
    </w:p>
    <w:p w:rsidR="00AF61DD" w:rsidRPr="00B448D4" w:rsidRDefault="00AF61DD" w:rsidP="00AF61DD">
      <w:pPr>
        <w:tabs>
          <w:tab w:val="left" w:pos="7371"/>
        </w:tabs>
        <w:spacing w:line="360" w:lineRule="auto"/>
        <w:ind w:left="1701" w:right="1469"/>
        <w:jc w:val="both"/>
        <w:rPr>
          <w:rFonts w:ascii="Arial" w:hAnsi="Arial" w:cs="Arial"/>
          <w:sz w:val="24"/>
          <w:szCs w:val="24"/>
        </w:rPr>
      </w:pPr>
      <w:r w:rsidRPr="00B448D4">
        <w:rPr>
          <w:rFonts w:ascii="Arial" w:hAnsi="Arial" w:cs="Arial"/>
          <w:sz w:val="24"/>
          <w:szCs w:val="24"/>
        </w:rPr>
        <w:t>ARTÍCULO 52.- En aquellos casos en que no se cumpla con los requisitos señalados en este capítulo, no se dará seguimiento a la solicitud de trámite catastral.</w:t>
      </w:r>
    </w:p>
    <w:p w:rsidR="00AF61DD" w:rsidRDefault="00AF61DD" w:rsidP="00AF61DD">
      <w:pPr>
        <w:spacing w:line="360" w:lineRule="auto"/>
        <w:ind w:right="902"/>
        <w:jc w:val="both"/>
        <w:rPr>
          <w:rFonts w:ascii="Arial" w:hAnsi="Arial" w:cs="Arial"/>
        </w:rPr>
      </w:pPr>
      <w:r>
        <w:rPr>
          <w:rFonts w:ascii="Arial" w:hAnsi="Arial" w:cs="Arial"/>
        </w:rPr>
        <w:t xml:space="preserve">       </w:t>
      </w:r>
    </w:p>
    <w:p w:rsidR="00AF61DD" w:rsidRDefault="00AF61DD" w:rsidP="00AF61DD">
      <w:pPr>
        <w:spacing w:line="360" w:lineRule="auto"/>
        <w:ind w:right="51"/>
        <w:jc w:val="both"/>
        <w:rPr>
          <w:rFonts w:ascii="Arial" w:hAnsi="Arial" w:cs="Arial"/>
          <w:sz w:val="24"/>
          <w:szCs w:val="24"/>
        </w:rPr>
      </w:pPr>
      <w:r>
        <w:rPr>
          <w:rFonts w:ascii="Arial" w:hAnsi="Arial" w:cs="Arial"/>
        </w:rPr>
        <w:t xml:space="preserve">          </w:t>
      </w:r>
      <w:r>
        <w:rPr>
          <w:rFonts w:ascii="Arial" w:hAnsi="Arial" w:cs="Arial"/>
          <w:sz w:val="24"/>
          <w:szCs w:val="24"/>
        </w:rPr>
        <w:t xml:space="preserve">En ese orden de ideas y de los ordenamientos jurídicos previamente establecidos para ello tenemos, que dicho Instituto podrá determinar no dar seguimiento a la solicitud del trámite, si estos no se encuentran cumpliendo con todos los requisitos pre-establecidos, por lo que la JEFA DEL DEPARTAMENTO DE TRAMITACIÓN DE SOLICITUDES DEL INSTITUTO CATASTRAL DEL ESTADO DE OAXACA, estuvo en lo correcto ya que ésta se encuentra debidamente facultada para determinar la procedencia o improcedencia de las solicitudes conforme a lo dispuesto por los artículo 27 fracciones I y II del Reglamento Interno del Instituto Catastral del Estado de Oaxaca, y al realizar el estudio del trámite determinó  </w:t>
      </w:r>
      <w:r w:rsidRPr="00474323">
        <w:rPr>
          <w:rFonts w:ascii="Arial" w:hAnsi="Arial" w:cs="Arial"/>
          <w:b/>
          <w:sz w:val="24"/>
          <w:szCs w:val="24"/>
        </w:rPr>
        <w:t xml:space="preserve">que la copia certificada  de una impresión  del sistema Informático Registral de la </w:t>
      </w:r>
      <w:r>
        <w:rPr>
          <w:rFonts w:ascii="Arial" w:hAnsi="Arial" w:cs="Arial"/>
          <w:b/>
          <w:sz w:val="24"/>
          <w:szCs w:val="24"/>
        </w:rPr>
        <w:t>Registraduría  del centro  del ahora I</w:t>
      </w:r>
      <w:r w:rsidRPr="00474323">
        <w:rPr>
          <w:rFonts w:ascii="Arial" w:hAnsi="Arial" w:cs="Arial"/>
          <w:b/>
          <w:sz w:val="24"/>
          <w:szCs w:val="24"/>
        </w:rPr>
        <w:t>nstituto de la Función Registral</w:t>
      </w:r>
      <w:r>
        <w:rPr>
          <w:rFonts w:ascii="Arial" w:hAnsi="Arial" w:cs="Arial"/>
          <w:b/>
          <w:sz w:val="24"/>
          <w:szCs w:val="24"/>
        </w:rPr>
        <w:t xml:space="preserve"> del E</w:t>
      </w:r>
      <w:r w:rsidRPr="00474323">
        <w:rPr>
          <w:rFonts w:ascii="Arial" w:hAnsi="Arial" w:cs="Arial"/>
          <w:b/>
          <w:sz w:val="24"/>
          <w:szCs w:val="24"/>
        </w:rPr>
        <w:t>stado de Oaxaca, de fecha doce de enero de dos mil dieciocho (12-02-2018), en el que  el funcionario  de dicha institución  procedió a inscribir con el carácter de definitivo</w:t>
      </w:r>
      <w:r>
        <w:rPr>
          <w:rFonts w:ascii="Arial" w:hAnsi="Arial" w:cs="Arial"/>
          <w:b/>
          <w:sz w:val="24"/>
          <w:szCs w:val="24"/>
        </w:rPr>
        <w:t xml:space="preserve">, misma que determinó que no era un documento idóneo, </w:t>
      </w:r>
      <w:r w:rsidRPr="00474323">
        <w:rPr>
          <w:rFonts w:ascii="Arial" w:hAnsi="Arial" w:cs="Arial"/>
          <w:sz w:val="24"/>
          <w:szCs w:val="24"/>
        </w:rPr>
        <w:t xml:space="preserve">que obra en autos </w:t>
      </w:r>
      <w:r>
        <w:rPr>
          <w:rFonts w:ascii="Arial" w:hAnsi="Arial" w:cs="Arial"/>
          <w:sz w:val="24"/>
          <w:szCs w:val="24"/>
        </w:rPr>
        <w:t>(fojas 30-32), al considerar que si bien es cierto que  las certificaciones oficiales constituyen prueba plena, los mismos solo prueban lo certificado, pero no pueden acreditar la veracidad de los documentos  a los que se refiere la certificación por tanto, el certificado del registrador no constituye un testimonio de propiedad ni debe conceptuarse  como título de dominio, por lo que para mayor comprensión se transcribe el artículo referido en líneas anteriores</w:t>
      </w:r>
    </w:p>
    <w:p w:rsidR="00AF61DD" w:rsidRDefault="00AF61DD" w:rsidP="00AF61DD">
      <w:pPr>
        <w:spacing w:line="360" w:lineRule="auto"/>
        <w:ind w:right="51"/>
        <w:jc w:val="both"/>
        <w:rPr>
          <w:rFonts w:ascii="Arial" w:hAnsi="Arial" w:cs="Arial"/>
          <w:sz w:val="24"/>
          <w:szCs w:val="24"/>
        </w:rPr>
      </w:pPr>
    </w:p>
    <w:p w:rsidR="00AF61DD" w:rsidRPr="00F92665" w:rsidRDefault="00AF61DD" w:rsidP="00AF61DD">
      <w:pPr>
        <w:spacing w:line="360" w:lineRule="auto"/>
        <w:ind w:left="1701" w:right="1469"/>
        <w:jc w:val="center"/>
        <w:rPr>
          <w:rFonts w:ascii="Arial" w:hAnsi="Arial" w:cs="Arial"/>
          <w:b/>
          <w:sz w:val="24"/>
          <w:szCs w:val="24"/>
        </w:rPr>
      </w:pPr>
      <w:r w:rsidRPr="00F92665">
        <w:rPr>
          <w:rFonts w:ascii="Arial" w:hAnsi="Arial" w:cs="Arial"/>
          <w:b/>
          <w:sz w:val="24"/>
          <w:szCs w:val="24"/>
        </w:rPr>
        <w:lastRenderedPageBreak/>
        <w:t>REGLAMENTO INTERNO DEL INSTITUTO CATASTRAL DEL ESTADO DE OAXACA</w:t>
      </w:r>
    </w:p>
    <w:p w:rsidR="00AF61DD" w:rsidRDefault="00AF61DD" w:rsidP="00AF61DD">
      <w:pPr>
        <w:autoSpaceDE w:val="0"/>
        <w:autoSpaceDN w:val="0"/>
        <w:adjustRightInd w:val="0"/>
        <w:ind w:left="1701" w:right="1469"/>
        <w:jc w:val="both"/>
        <w:rPr>
          <w:rFonts w:ascii="Arial" w:eastAsia="Calibri" w:hAnsi="Arial" w:cs="Arial"/>
          <w:bCs/>
          <w:sz w:val="24"/>
          <w:szCs w:val="24"/>
          <w:lang w:val="es-MX"/>
        </w:rPr>
      </w:pPr>
      <w:r>
        <w:rPr>
          <w:rFonts w:ascii="Arial" w:eastAsia="Calibri" w:hAnsi="Arial" w:cs="Arial"/>
          <w:bCs/>
          <w:sz w:val="24"/>
          <w:szCs w:val="24"/>
          <w:lang w:val="es-MX"/>
        </w:rPr>
        <w:t>Artículo 27</w:t>
      </w:r>
      <w:r w:rsidRPr="007C1D6F">
        <w:rPr>
          <w:rFonts w:ascii="Arial" w:eastAsia="Calibri" w:hAnsi="Arial" w:cs="Arial"/>
          <w:bCs/>
          <w:sz w:val="24"/>
          <w:szCs w:val="24"/>
          <w:lang w:val="es-MX"/>
        </w:rPr>
        <w:t>. El Departamento de Tramitación de Solicitudes contara con un Jefe</w:t>
      </w:r>
      <w:r>
        <w:rPr>
          <w:rFonts w:ascii="Arial" w:eastAsia="Calibri" w:hAnsi="Arial" w:cs="Arial"/>
          <w:bCs/>
          <w:sz w:val="24"/>
          <w:szCs w:val="24"/>
          <w:lang w:val="es-MX"/>
        </w:rPr>
        <w:t xml:space="preserve"> de Depa</w:t>
      </w:r>
      <w:r w:rsidRPr="007C1D6F">
        <w:rPr>
          <w:rFonts w:ascii="Arial" w:eastAsia="Calibri" w:hAnsi="Arial" w:cs="Arial"/>
          <w:bCs/>
          <w:sz w:val="24"/>
          <w:szCs w:val="24"/>
          <w:lang w:val="es-MX"/>
        </w:rPr>
        <w:t>rtamento, quien dependerá directam</w:t>
      </w:r>
      <w:r>
        <w:rPr>
          <w:rFonts w:ascii="Arial" w:eastAsia="Calibri" w:hAnsi="Arial" w:cs="Arial"/>
          <w:bCs/>
          <w:sz w:val="24"/>
          <w:szCs w:val="24"/>
          <w:lang w:val="es-MX"/>
        </w:rPr>
        <w:t xml:space="preserve">ente del Coordinador de Enlace </w:t>
      </w:r>
      <w:r w:rsidRPr="007C1D6F">
        <w:rPr>
          <w:rFonts w:ascii="Arial" w:eastAsia="Calibri" w:hAnsi="Arial" w:cs="Arial"/>
          <w:bCs/>
          <w:sz w:val="24"/>
          <w:szCs w:val="24"/>
          <w:lang w:val="es-MX"/>
        </w:rPr>
        <w:t>Municipal y tendrá las siguientes facultades:</w:t>
      </w:r>
    </w:p>
    <w:p w:rsidR="00AF61DD" w:rsidRPr="007C1D6F" w:rsidRDefault="00AF61DD" w:rsidP="00AF61DD">
      <w:pPr>
        <w:autoSpaceDE w:val="0"/>
        <w:autoSpaceDN w:val="0"/>
        <w:adjustRightInd w:val="0"/>
        <w:ind w:left="1701" w:right="1469"/>
        <w:rPr>
          <w:rFonts w:ascii="Arial" w:eastAsia="Calibri" w:hAnsi="Arial" w:cs="Arial"/>
          <w:bCs/>
          <w:sz w:val="24"/>
          <w:szCs w:val="24"/>
          <w:lang w:val="es-MX"/>
        </w:rPr>
      </w:pPr>
    </w:p>
    <w:p w:rsidR="00AF61DD" w:rsidRDefault="00AF61DD" w:rsidP="00AF61DD">
      <w:pPr>
        <w:autoSpaceDE w:val="0"/>
        <w:autoSpaceDN w:val="0"/>
        <w:adjustRightInd w:val="0"/>
        <w:ind w:left="1701" w:right="1469"/>
        <w:jc w:val="both"/>
        <w:rPr>
          <w:rFonts w:ascii="Arial" w:eastAsia="Calibri" w:hAnsi="Arial" w:cs="Arial"/>
          <w:bCs/>
          <w:sz w:val="24"/>
          <w:szCs w:val="24"/>
          <w:lang w:val="es-MX"/>
        </w:rPr>
      </w:pPr>
      <w:r w:rsidRPr="007C1D6F">
        <w:rPr>
          <w:rFonts w:ascii="Arial" w:eastAsia="Calibri" w:hAnsi="Arial" w:cs="Arial"/>
          <w:bCs/>
          <w:sz w:val="24"/>
          <w:szCs w:val="24"/>
          <w:lang w:val="es-MX"/>
        </w:rPr>
        <w:t xml:space="preserve">I. Vigilar la </w:t>
      </w:r>
      <w:r w:rsidRPr="007C1D6F">
        <w:rPr>
          <w:rFonts w:ascii="Arial" w:eastAsia="Arial Unicode MS" w:hAnsi="Arial" w:cs="Arial"/>
          <w:sz w:val="24"/>
          <w:szCs w:val="24"/>
          <w:lang w:val="es-MX"/>
        </w:rPr>
        <w:t xml:space="preserve">recepción de </w:t>
      </w:r>
      <w:r w:rsidRPr="007C1D6F">
        <w:rPr>
          <w:rFonts w:ascii="Arial" w:eastAsia="Calibri" w:hAnsi="Arial" w:cs="Arial"/>
          <w:bCs/>
          <w:sz w:val="24"/>
          <w:szCs w:val="24"/>
          <w:lang w:val="es-MX"/>
        </w:rPr>
        <w:t>solicitudes de tr</w:t>
      </w:r>
      <w:r>
        <w:rPr>
          <w:rFonts w:ascii="Arial" w:eastAsia="Calibri" w:hAnsi="Arial" w:cs="Arial"/>
          <w:bCs/>
          <w:sz w:val="24"/>
          <w:szCs w:val="24"/>
          <w:lang w:val="es-MX"/>
        </w:rPr>
        <w:t xml:space="preserve">ámites catastrales, presentados </w:t>
      </w:r>
      <w:r w:rsidRPr="007C1D6F">
        <w:rPr>
          <w:rFonts w:ascii="Arial" w:eastAsia="Calibri" w:hAnsi="Arial" w:cs="Arial"/>
          <w:bCs/>
          <w:sz w:val="24"/>
          <w:szCs w:val="24"/>
          <w:lang w:val="es-MX"/>
        </w:rPr>
        <w:t>por los contribuyentes, Fedatarios Públicos y Organismos</w:t>
      </w:r>
      <w:r>
        <w:rPr>
          <w:rFonts w:ascii="Arial" w:eastAsia="Calibri" w:hAnsi="Arial" w:cs="Arial"/>
          <w:bCs/>
          <w:sz w:val="24"/>
          <w:szCs w:val="24"/>
          <w:lang w:val="es-MX"/>
        </w:rPr>
        <w:t xml:space="preserve"> Gubernamentales</w:t>
      </w:r>
      <w:r w:rsidRPr="007C1D6F">
        <w:rPr>
          <w:rFonts w:ascii="Arial" w:eastAsia="Calibri" w:hAnsi="Arial" w:cs="Arial"/>
          <w:bCs/>
          <w:sz w:val="24"/>
          <w:szCs w:val="24"/>
          <w:lang w:val="es-MX"/>
        </w:rPr>
        <w:t>, cumplan con las nor</w:t>
      </w:r>
      <w:r>
        <w:rPr>
          <w:rFonts w:ascii="Arial" w:eastAsia="Calibri" w:hAnsi="Arial" w:cs="Arial"/>
          <w:bCs/>
          <w:sz w:val="24"/>
          <w:szCs w:val="24"/>
          <w:lang w:val="es-MX"/>
        </w:rPr>
        <w:t xml:space="preserve">mas y procedimientos aplicables </w:t>
      </w:r>
      <w:r w:rsidRPr="007C1D6F">
        <w:rPr>
          <w:rFonts w:ascii="Arial" w:eastAsia="Calibri" w:hAnsi="Arial" w:cs="Arial"/>
          <w:bCs/>
          <w:sz w:val="24"/>
          <w:szCs w:val="24"/>
          <w:lang w:val="es-MX"/>
        </w:rPr>
        <w:t>en las leyes vigentes;</w:t>
      </w:r>
    </w:p>
    <w:p w:rsidR="00AF61DD" w:rsidRDefault="00AF61DD" w:rsidP="00AF61DD">
      <w:pPr>
        <w:autoSpaceDE w:val="0"/>
        <w:autoSpaceDN w:val="0"/>
        <w:adjustRightInd w:val="0"/>
        <w:ind w:left="1701" w:right="1469"/>
        <w:jc w:val="both"/>
        <w:rPr>
          <w:rFonts w:ascii="Arial" w:eastAsia="Calibri" w:hAnsi="Arial" w:cs="Arial"/>
          <w:bCs/>
          <w:sz w:val="24"/>
          <w:szCs w:val="24"/>
          <w:lang w:val="es-MX"/>
        </w:rPr>
      </w:pPr>
    </w:p>
    <w:p w:rsidR="00AF61DD" w:rsidRPr="007C1D6F" w:rsidRDefault="00AF61DD" w:rsidP="00AF61DD">
      <w:pPr>
        <w:autoSpaceDE w:val="0"/>
        <w:autoSpaceDN w:val="0"/>
        <w:adjustRightInd w:val="0"/>
        <w:ind w:left="1701" w:right="1469"/>
        <w:jc w:val="both"/>
        <w:rPr>
          <w:rFonts w:ascii="Arial" w:eastAsia="Calibri" w:hAnsi="Arial" w:cs="Arial"/>
          <w:bCs/>
          <w:sz w:val="24"/>
          <w:szCs w:val="24"/>
          <w:lang w:val="es-MX"/>
        </w:rPr>
      </w:pPr>
      <w:r>
        <w:rPr>
          <w:rFonts w:ascii="Arial" w:eastAsia="Calibri" w:hAnsi="Arial" w:cs="Arial"/>
          <w:bCs/>
          <w:sz w:val="24"/>
          <w:szCs w:val="24"/>
          <w:lang w:val="es-MX"/>
        </w:rPr>
        <w:t>II. Turn</w:t>
      </w:r>
      <w:r w:rsidRPr="007C1D6F">
        <w:rPr>
          <w:rFonts w:ascii="Arial" w:eastAsia="Calibri" w:hAnsi="Arial" w:cs="Arial"/>
          <w:bCs/>
          <w:sz w:val="24"/>
          <w:szCs w:val="24"/>
          <w:lang w:val="es-MX"/>
        </w:rPr>
        <w:t>ar y supervisar hasta su conclusión el seguimiento a las solicitudes</w:t>
      </w:r>
      <w:r>
        <w:rPr>
          <w:rFonts w:ascii="Arial" w:eastAsia="Calibri" w:hAnsi="Arial" w:cs="Arial"/>
          <w:bCs/>
          <w:sz w:val="24"/>
          <w:szCs w:val="24"/>
          <w:lang w:val="es-MX"/>
        </w:rPr>
        <w:t xml:space="preserve"> </w:t>
      </w:r>
      <w:r w:rsidRPr="007C1D6F">
        <w:rPr>
          <w:rFonts w:ascii="Arial" w:eastAsia="Calibri" w:hAnsi="Arial" w:cs="Arial"/>
          <w:bCs/>
          <w:sz w:val="24"/>
          <w:szCs w:val="24"/>
          <w:lang w:val="es-MX"/>
        </w:rPr>
        <w:t>de trámite catastral, presentadas ante el Instituto;</w:t>
      </w:r>
    </w:p>
    <w:p w:rsidR="00AF61DD" w:rsidRDefault="00AF61DD" w:rsidP="00AF61DD">
      <w:pPr>
        <w:spacing w:line="360" w:lineRule="auto"/>
        <w:ind w:right="51"/>
        <w:jc w:val="both"/>
        <w:rPr>
          <w:rFonts w:ascii="Arial" w:hAnsi="Arial" w:cs="Arial"/>
          <w:sz w:val="24"/>
          <w:szCs w:val="24"/>
        </w:rPr>
      </w:pPr>
    </w:p>
    <w:p w:rsidR="00AF61DD" w:rsidRDefault="00AF61DD" w:rsidP="00AF61DD">
      <w:pPr>
        <w:spacing w:line="360" w:lineRule="auto"/>
        <w:ind w:right="51" w:firstLine="708"/>
        <w:jc w:val="both"/>
        <w:rPr>
          <w:rFonts w:ascii="Arial" w:hAnsi="Arial" w:cs="Arial"/>
          <w:sz w:val="24"/>
          <w:szCs w:val="24"/>
        </w:rPr>
      </w:pPr>
      <w:r>
        <w:rPr>
          <w:rFonts w:ascii="Arial" w:hAnsi="Arial" w:cs="Arial"/>
          <w:sz w:val="24"/>
          <w:szCs w:val="24"/>
        </w:rPr>
        <w:t>De lo anterior es claro advertir para esta Juzgadora que la parte actora  no demuestra con documento fehaciente que cuente con la propiedad del inmueble , objeto del acto jurídico de compraventa, ya que  el documento que presenta como antecedente no obstante de que se trata de una certificaci</w:t>
      </w:r>
      <w:r w:rsidR="005D0F19">
        <w:rPr>
          <w:rFonts w:ascii="Arial" w:hAnsi="Arial" w:cs="Arial"/>
          <w:sz w:val="24"/>
          <w:szCs w:val="24"/>
        </w:rPr>
        <w:t xml:space="preserve">ón, que corresponde al tomo </w:t>
      </w:r>
      <w:r w:rsidR="005D0F19">
        <w:rPr>
          <w:rFonts w:ascii="Arial" w:hAnsi="Arial" w:cs="Arial"/>
          <w:b/>
          <w:sz w:val="24"/>
          <w:szCs w:val="24"/>
        </w:rPr>
        <w:t>**********</w:t>
      </w:r>
      <w:r w:rsidR="005D0F19">
        <w:rPr>
          <w:rFonts w:ascii="Arial" w:hAnsi="Arial" w:cs="Arial"/>
          <w:sz w:val="24"/>
          <w:szCs w:val="24"/>
        </w:rPr>
        <w:t xml:space="preserve">, registro </w:t>
      </w:r>
      <w:r w:rsidR="005D0F19">
        <w:rPr>
          <w:rFonts w:ascii="Arial" w:hAnsi="Arial" w:cs="Arial"/>
          <w:b/>
          <w:sz w:val="24"/>
          <w:szCs w:val="24"/>
        </w:rPr>
        <w:t>**********</w:t>
      </w:r>
      <w:r>
        <w:rPr>
          <w:rFonts w:ascii="Arial" w:hAnsi="Arial" w:cs="Arial"/>
          <w:sz w:val="24"/>
          <w:szCs w:val="24"/>
        </w:rPr>
        <w:t xml:space="preserve"> data de fecha once de noviembre de mil novecientos sesenta y nueve (11-11-69), y que la certificación se hizo en fecha veintiocho de julio de dos mil diecisiete,  luego entonces solo existe la certeza jurídica que en la fecha de la certificación del  registro estaba a nombre de la enajenante el inmueble que se menciona, pero no genera esa misma convicción al momento que ingresó el trámite que fue el quince de febrero de dos mil dieciocho (15-02-2018) ya que transcurrieron más de seis meses de la fecha de su emisión a la fecha de su ingreso y durante ese tiempo pudo haberse realizado la venta del mismo, ya que en dicha certificación no señala el nombre del propietario que se encuentra registrado en el Registro Público de la Propiedad del Estado de Oaxaca, además de que las documentales presentadas para el multicitado registro no se encuentran legibles para identificar con exactitud el predio de referencia y su legal propietario, sirve de apoyo a lo anterior la tesis que aparece bajo el Registro: </w:t>
      </w:r>
      <w:r w:rsidRPr="007A6D7D">
        <w:rPr>
          <w:rFonts w:ascii="Arial" w:hAnsi="Arial" w:cs="Arial"/>
          <w:sz w:val="24"/>
          <w:szCs w:val="24"/>
        </w:rPr>
        <w:t>346,847</w:t>
      </w:r>
      <w:r w:rsidRPr="00E2578E">
        <w:rPr>
          <w:rFonts w:ascii="Arial" w:hAnsi="Arial" w:cs="Arial"/>
          <w:sz w:val="24"/>
          <w:szCs w:val="24"/>
        </w:rPr>
        <w:t xml:space="preserve"> </w:t>
      </w:r>
      <w:r w:rsidRPr="007A6D7D">
        <w:rPr>
          <w:rFonts w:ascii="Arial" w:hAnsi="Arial" w:cs="Arial"/>
          <w:sz w:val="24"/>
          <w:szCs w:val="24"/>
        </w:rPr>
        <w:t>Tesis aislada</w:t>
      </w:r>
      <w:r w:rsidRPr="00E2578E">
        <w:rPr>
          <w:rFonts w:ascii="Arial" w:hAnsi="Arial" w:cs="Arial"/>
          <w:sz w:val="24"/>
          <w:szCs w:val="24"/>
        </w:rPr>
        <w:t xml:space="preserve"> </w:t>
      </w:r>
      <w:r w:rsidRPr="007A6D7D">
        <w:rPr>
          <w:rFonts w:ascii="Arial" w:hAnsi="Arial" w:cs="Arial"/>
          <w:sz w:val="24"/>
          <w:szCs w:val="24"/>
        </w:rPr>
        <w:t>Quinta Época</w:t>
      </w:r>
      <w:r w:rsidRPr="00E2578E">
        <w:rPr>
          <w:rFonts w:ascii="Arial" w:hAnsi="Arial" w:cs="Arial"/>
          <w:sz w:val="24"/>
          <w:szCs w:val="24"/>
        </w:rPr>
        <w:t xml:space="preserve"> </w:t>
      </w:r>
      <w:r w:rsidRPr="007A6D7D">
        <w:rPr>
          <w:rFonts w:ascii="Arial" w:hAnsi="Arial" w:cs="Arial"/>
          <w:sz w:val="24"/>
          <w:szCs w:val="24"/>
        </w:rPr>
        <w:t>Instancia: Tercera Sala</w:t>
      </w:r>
      <w:r w:rsidRPr="00E2578E">
        <w:rPr>
          <w:rFonts w:ascii="Arial" w:hAnsi="Arial" w:cs="Arial"/>
          <w:sz w:val="24"/>
          <w:szCs w:val="24"/>
        </w:rPr>
        <w:t xml:space="preserve"> </w:t>
      </w:r>
      <w:r w:rsidRPr="007A6D7D">
        <w:rPr>
          <w:rFonts w:ascii="Arial" w:hAnsi="Arial" w:cs="Arial"/>
          <w:sz w:val="24"/>
          <w:szCs w:val="24"/>
        </w:rPr>
        <w:t>Fuente: Semanario Judicial de la Federación</w:t>
      </w:r>
      <w:r w:rsidRPr="00E2578E">
        <w:rPr>
          <w:rFonts w:ascii="Arial" w:hAnsi="Arial" w:cs="Arial"/>
          <w:sz w:val="24"/>
          <w:szCs w:val="24"/>
        </w:rPr>
        <w:t xml:space="preserve"> </w:t>
      </w:r>
      <w:r w:rsidRPr="007A6D7D">
        <w:rPr>
          <w:rFonts w:ascii="Arial" w:hAnsi="Arial" w:cs="Arial"/>
          <w:sz w:val="24"/>
          <w:szCs w:val="24"/>
        </w:rPr>
        <w:t>XCII</w:t>
      </w:r>
      <w:r w:rsidRPr="00E2578E">
        <w:rPr>
          <w:rFonts w:ascii="Arial" w:hAnsi="Arial" w:cs="Arial"/>
          <w:sz w:val="24"/>
          <w:szCs w:val="24"/>
        </w:rPr>
        <w:t xml:space="preserve"> </w:t>
      </w:r>
      <w:r w:rsidRPr="007A6D7D">
        <w:rPr>
          <w:rFonts w:ascii="Arial" w:hAnsi="Arial" w:cs="Arial"/>
          <w:sz w:val="24"/>
          <w:szCs w:val="24"/>
        </w:rPr>
        <w:t>Tesis:</w:t>
      </w:r>
      <w:r w:rsidRPr="00E2578E">
        <w:rPr>
          <w:rFonts w:ascii="Arial" w:hAnsi="Arial" w:cs="Arial"/>
          <w:sz w:val="24"/>
          <w:szCs w:val="24"/>
        </w:rPr>
        <w:t xml:space="preserve"> </w:t>
      </w:r>
      <w:r w:rsidRPr="007A6D7D">
        <w:rPr>
          <w:rFonts w:ascii="Arial" w:hAnsi="Arial" w:cs="Arial"/>
          <w:sz w:val="24"/>
          <w:szCs w:val="24"/>
        </w:rPr>
        <w:t>Página: 537</w:t>
      </w:r>
      <w:r>
        <w:rPr>
          <w:rFonts w:ascii="Arial" w:hAnsi="Arial" w:cs="Arial"/>
          <w:sz w:val="24"/>
          <w:szCs w:val="24"/>
        </w:rPr>
        <w:t xml:space="preserve"> que aparece con el siguiente rubro: </w:t>
      </w:r>
    </w:p>
    <w:p w:rsidR="00AF61DD" w:rsidRDefault="00AF61DD" w:rsidP="00AF61DD">
      <w:pPr>
        <w:spacing w:line="360" w:lineRule="auto"/>
        <w:ind w:right="51" w:firstLine="708"/>
        <w:jc w:val="both"/>
        <w:rPr>
          <w:rFonts w:ascii="Arial" w:hAnsi="Arial" w:cs="Arial"/>
          <w:sz w:val="24"/>
          <w:szCs w:val="24"/>
        </w:rPr>
      </w:pPr>
    </w:p>
    <w:p w:rsidR="00AF61DD" w:rsidRDefault="00AF61DD" w:rsidP="00AF61DD">
      <w:pPr>
        <w:spacing w:line="360" w:lineRule="auto"/>
        <w:ind w:left="1418" w:right="1185"/>
        <w:jc w:val="both"/>
        <w:rPr>
          <w:rFonts w:ascii="Arial" w:hAnsi="Arial" w:cs="Arial"/>
          <w:sz w:val="24"/>
          <w:szCs w:val="24"/>
        </w:rPr>
      </w:pPr>
      <w:r w:rsidRPr="007A6D7D">
        <w:rPr>
          <w:rFonts w:ascii="Arial" w:hAnsi="Arial" w:cs="Arial"/>
          <w:sz w:val="24"/>
          <w:szCs w:val="24"/>
        </w:rPr>
        <w:t>REGISTRO PÚBLICO, LAS INSCRIPCIONES DE ESCRITURAS DE COMPRAVENTA EN EL, NO CONSTITUYEN TÍTULOS DE PROPIEDAD</w:t>
      </w:r>
      <w:r w:rsidRPr="00E2578E">
        <w:rPr>
          <w:rFonts w:ascii="Arial" w:hAnsi="Arial" w:cs="Arial"/>
          <w:sz w:val="24"/>
          <w:szCs w:val="24"/>
        </w:rPr>
        <w:t xml:space="preserve"> </w:t>
      </w:r>
      <w:r w:rsidRPr="007A6D7D">
        <w:rPr>
          <w:rFonts w:ascii="Arial" w:hAnsi="Arial" w:cs="Arial"/>
          <w:sz w:val="24"/>
          <w:szCs w:val="24"/>
        </w:rPr>
        <w:t>La copia certificada expedida por el encargado del Registro Público de la Propiedad, relativa a la inscripción, en el mismo registro, de una escritura pública de compraventa, sólo acredita el hecho de la inscripción, pero no la existencia en forma legal, del contrato de compraventa a que se refiere, porque la celebración de dicho contrato es un hecho ajeno al registro y sólo puede certificarla el notario que la autorizó o quien legalmente lo sustituya en sus funciones; y si bien es cierto que las certificaciones ofic</w:t>
      </w:r>
      <w:r>
        <w:rPr>
          <w:rFonts w:ascii="Arial" w:hAnsi="Arial" w:cs="Arial"/>
          <w:sz w:val="24"/>
          <w:szCs w:val="24"/>
        </w:rPr>
        <w:t xml:space="preserve">iales constituyen prueba plena, </w:t>
      </w:r>
      <w:r w:rsidRPr="007A6D7D">
        <w:rPr>
          <w:rFonts w:ascii="Arial" w:hAnsi="Arial" w:cs="Arial"/>
          <w:sz w:val="24"/>
          <w:szCs w:val="24"/>
        </w:rPr>
        <w:t>como instrumentos públicos expedidos por funcionarios en ejercicio de sus funciones, las mismas sólo prueban lo certificado, pero no demuestran ni pueden acreditar la veracidad de los documentos a los que se refiere la certificación. Por tanto, el certificado del</w:t>
      </w:r>
      <w:r w:rsidRPr="00E2578E">
        <w:rPr>
          <w:rFonts w:ascii="Arial" w:hAnsi="Arial" w:cs="Arial"/>
          <w:sz w:val="24"/>
          <w:szCs w:val="24"/>
        </w:rPr>
        <w:t xml:space="preserve"> </w:t>
      </w:r>
      <w:r w:rsidRPr="007A6D7D">
        <w:rPr>
          <w:rFonts w:ascii="Arial" w:hAnsi="Arial" w:cs="Arial"/>
          <w:sz w:val="24"/>
          <w:szCs w:val="24"/>
        </w:rPr>
        <w:t>registrador no constituye un testimonio de propiedad, ni debe conceptuarse como título de dominio.</w:t>
      </w:r>
      <w:r w:rsidRPr="00E2578E">
        <w:rPr>
          <w:rFonts w:ascii="Arial" w:hAnsi="Arial" w:cs="Arial"/>
          <w:sz w:val="24"/>
          <w:szCs w:val="24"/>
        </w:rPr>
        <w:t xml:space="preserve"> </w:t>
      </w:r>
      <w:r w:rsidRPr="007A6D7D">
        <w:rPr>
          <w:rFonts w:ascii="Arial" w:hAnsi="Arial" w:cs="Arial"/>
          <w:sz w:val="24"/>
          <w:szCs w:val="24"/>
        </w:rPr>
        <w:t xml:space="preserve">Amparo civil directo 7096/46. </w:t>
      </w:r>
      <w:proofErr w:type="spellStart"/>
      <w:r w:rsidRPr="007A6D7D">
        <w:rPr>
          <w:rFonts w:ascii="Arial" w:hAnsi="Arial" w:cs="Arial"/>
          <w:sz w:val="24"/>
          <w:szCs w:val="24"/>
        </w:rPr>
        <w:t>Bonfigli</w:t>
      </w:r>
      <w:proofErr w:type="spellEnd"/>
      <w:r w:rsidRPr="007A6D7D">
        <w:rPr>
          <w:rFonts w:ascii="Arial" w:hAnsi="Arial" w:cs="Arial"/>
          <w:sz w:val="24"/>
          <w:szCs w:val="24"/>
        </w:rPr>
        <w:t xml:space="preserve"> de Izquierdo María. 16 de abril de 1947. Unanimidad de cuatro votos. Ausente: Vicente Santos Guajardo. </w:t>
      </w:r>
      <w:r w:rsidRPr="007A6D7D">
        <w:rPr>
          <w:rFonts w:ascii="Arial" w:hAnsi="Arial" w:cs="Arial"/>
          <w:sz w:val="24"/>
          <w:szCs w:val="24"/>
        </w:rPr>
        <w:br/>
      </w:r>
    </w:p>
    <w:p w:rsidR="00AF61DD" w:rsidRDefault="00AF61DD" w:rsidP="00AF61DD">
      <w:pPr>
        <w:spacing w:line="360" w:lineRule="auto"/>
        <w:ind w:right="51"/>
        <w:jc w:val="both"/>
        <w:rPr>
          <w:rFonts w:ascii="Arial" w:hAnsi="Arial" w:cs="Arial"/>
          <w:sz w:val="24"/>
          <w:szCs w:val="24"/>
        </w:rPr>
      </w:pPr>
      <w:r>
        <w:rPr>
          <w:rFonts w:ascii="Arial" w:hAnsi="Arial" w:cs="Arial"/>
          <w:sz w:val="24"/>
          <w:szCs w:val="24"/>
        </w:rPr>
        <w:t>Así mismo, resulta aplicable la jurisprudencia que parece al rubro siguiente:</w:t>
      </w:r>
    </w:p>
    <w:p w:rsidR="00AF61DD" w:rsidRDefault="00AF61DD" w:rsidP="00AF61DD">
      <w:pPr>
        <w:spacing w:line="360" w:lineRule="auto"/>
        <w:ind w:right="51"/>
        <w:jc w:val="both"/>
        <w:rPr>
          <w:rFonts w:ascii="Arial" w:hAnsi="Arial" w:cs="Arial"/>
          <w:sz w:val="24"/>
          <w:szCs w:val="24"/>
        </w:rPr>
      </w:pPr>
    </w:p>
    <w:p w:rsidR="00AF61DD" w:rsidRPr="00FF6C42" w:rsidRDefault="00AF61DD" w:rsidP="00AF61DD">
      <w:pPr>
        <w:spacing w:line="360" w:lineRule="auto"/>
        <w:ind w:left="1701" w:right="1469"/>
        <w:jc w:val="both"/>
        <w:rPr>
          <w:rFonts w:ascii="Arial" w:hAnsi="Arial" w:cs="Arial"/>
          <w:color w:val="000000"/>
          <w:sz w:val="24"/>
          <w:szCs w:val="24"/>
        </w:rPr>
      </w:pPr>
      <w:r w:rsidRPr="00FF6C42">
        <w:rPr>
          <w:rFonts w:ascii="Arial" w:hAnsi="Arial" w:cs="Arial"/>
          <w:sz w:val="24"/>
          <w:szCs w:val="24"/>
        </w:rPr>
        <w:t xml:space="preserve">DOCUMENTOS ILEGIBLES. CARECEN DE VALOR PROBATORIO. Es cierto que de conformidad con los artículos 197 y 202 del Código Federal de Procedimientos Civiles, de aplicación supletoria a la Ley de Amparo, los documentos públicos merecen valor probatorio pleno y pueden comprobar los hechos </w:t>
      </w:r>
      <w:r w:rsidRPr="00FF6C42">
        <w:rPr>
          <w:rFonts w:ascii="Arial" w:hAnsi="Arial" w:cs="Arial"/>
          <w:sz w:val="24"/>
          <w:szCs w:val="24"/>
        </w:rPr>
        <w:lastRenderedPageBreak/>
        <w:t xml:space="preserve">que en ellos se mencionan; sin embargo, si dichos documentos son ilegibles total o parcialmente, imposibilitan al juzgador para examinar su contenido real; circunstancia ésta de suma importancia, sobre todo si la parte ilegible es trascendental para los efectos de lo que se pretende comprobar, como podría ser el caso de la legalidad o ilegalidad de la resolución reclamada, la cual exclusivamente se puede advertir de su contenido, puesto que no se trata de un acto inconstitucional en sí mismo, por lo que, de suscitarse dicha irregularidad en los documentos con los que se trata de acreditar ésta, es evidente que no podrá tenerse por demostrada. TERCER TRIBUNAL COLEGIADO DEL SEGUNDO CIRCUITO. Amparo en revisión 56/92. Leonor </w:t>
      </w:r>
      <w:proofErr w:type="spellStart"/>
      <w:r w:rsidRPr="00FF6C42">
        <w:rPr>
          <w:rFonts w:ascii="Arial" w:hAnsi="Arial" w:cs="Arial"/>
          <w:sz w:val="24"/>
          <w:szCs w:val="24"/>
        </w:rPr>
        <w:t>Miralrío</w:t>
      </w:r>
      <w:proofErr w:type="spellEnd"/>
      <w:r w:rsidRPr="00FF6C42">
        <w:rPr>
          <w:rFonts w:ascii="Arial" w:hAnsi="Arial" w:cs="Arial"/>
          <w:sz w:val="24"/>
          <w:szCs w:val="24"/>
        </w:rPr>
        <w:t xml:space="preserve"> Loza y Silvestre Alexander Díaz. 21 de Mayo de 1992. Unanimidad de votos. Ponente: María del Carmen Sánchez Hidalgo. Secretario: Francisco Javier Rebolledo Peña</w:t>
      </w:r>
    </w:p>
    <w:p w:rsidR="00AF61DD" w:rsidRDefault="00AF61DD" w:rsidP="00AF61DD">
      <w:pPr>
        <w:spacing w:line="360" w:lineRule="auto"/>
        <w:ind w:right="-91" w:firstLine="708"/>
        <w:jc w:val="both"/>
        <w:rPr>
          <w:rFonts w:ascii="Arial" w:hAnsi="Arial" w:cs="Arial"/>
          <w:sz w:val="24"/>
          <w:szCs w:val="24"/>
          <w:highlight w:val="yellow"/>
        </w:rPr>
      </w:pPr>
    </w:p>
    <w:p w:rsidR="00AF61DD" w:rsidRDefault="00AF61DD" w:rsidP="00AF61DD">
      <w:pPr>
        <w:spacing w:line="360" w:lineRule="auto"/>
        <w:ind w:right="-91" w:firstLine="708"/>
        <w:jc w:val="both"/>
        <w:rPr>
          <w:rFonts w:ascii="Arial" w:hAnsi="Arial" w:cs="Arial"/>
          <w:sz w:val="24"/>
          <w:szCs w:val="24"/>
        </w:rPr>
      </w:pPr>
      <w:r w:rsidRPr="000903AF">
        <w:rPr>
          <w:rFonts w:ascii="Arial" w:hAnsi="Arial" w:cs="Arial"/>
          <w:sz w:val="24"/>
          <w:szCs w:val="24"/>
        </w:rPr>
        <w:t>De</w:t>
      </w:r>
      <w:r>
        <w:rPr>
          <w:rFonts w:ascii="Arial" w:hAnsi="Arial" w:cs="Arial"/>
          <w:sz w:val="24"/>
          <w:szCs w:val="24"/>
        </w:rPr>
        <w:t xml:space="preserve"> lo anterior, es incuestionable que la autoridad enjuiciada al emitir el acto impugnado señaló de forma indiscutible, que la resolución que confirma la improcedencia de la solicitud del aquí actora, en ningún momento viola lo establecido por el artículo 44, 46 y 52 de la Ley de Catastro para el Estado de Oaxaca, pues contrariamente a lo manifestado por el accionista la autoridad demandada se encuentra estableciendo debidamente fundada y motivada la resolución impugnada, ya que la autoridad solo podrá hacer lo que la ley le autoriza, y ésta se encontró actuando con las facultades y atribuciones que le otorga el artículo 52 segundo párrafo de la Ley  de la materia, que a letra dice:</w:t>
      </w:r>
    </w:p>
    <w:p w:rsidR="00AF61DD" w:rsidRDefault="00AF61DD" w:rsidP="00AF61DD">
      <w:pPr>
        <w:spacing w:line="360" w:lineRule="auto"/>
        <w:ind w:right="-91"/>
        <w:jc w:val="both"/>
        <w:rPr>
          <w:rFonts w:ascii="Arial" w:hAnsi="Arial" w:cs="Arial"/>
          <w:sz w:val="24"/>
          <w:szCs w:val="24"/>
        </w:rPr>
      </w:pPr>
    </w:p>
    <w:p w:rsidR="00AF61DD" w:rsidRPr="00B5504C" w:rsidRDefault="00AF61DD" w:rsidP="00AF61DD">
      <w:pPr>
        <w:tabs>
          <w:tab w:val="left" w:pos="3247"/>
        </w:tabs>
        <w:spacing w:line="360" w:lineRule="auto"/>
        <w:ind w:left="1701" w:right="1469"/>
        <w:jc w:val="center"/>
        <w:rPr>
          <w:rFonts w:ascii="Arial" w:hAnsi="Arial" w:cs="Arial"/>
          <w:b/>
          <w:sz w:val="24"/>
          <w:szCs w:val="24"/>
        </w:rPr>
      </w:pPr>
      <w:r w:rsidRPr="00FF6C42">
        <w:rPr>
          <w:rFonts w:ascii="Arial" w:hAnsi="Arial" w:cs="Arial"/>
          <w:b/>
          <w:sz w:val="24"/>
          <w:szCs w:val="24"/>
        </w:rPr>
        <w:t>LEY DE CATASTRO PARA EL ESTADO DE OAXACA</w:t>
      </w:r>
    </w:p>
    <w:p w:rsidR="00AF61DD" w:rsidRPr="000915E2" w:rsidRDefault="00AF61DD" w:rsidP="00AF61DD">
      <w:pPr>
        <w:spacing w:line="360" w:lineRule="auto"/>
        <w:ind w:left="1701" w:right="1469"/>
        <w:jc w:val="both"/>
        <w:rPr>
          <w:rFonts w:ascii="Arial" w:hAnsi="Arial" w:cs="Arial"/>
          <w:sz w:val="24"/>
          <w:szCs w:val="24"/>
        </w:rPr>
      </w:pPr>
      <w:r w:rsidRPr="000915E2">
        <w:rPr>
          <w:rFonts w:ascii="Arial" w:hAnsi="Arial" w:cs="Arial"/>
          <w:sz w:val="24"/>
          <w:szCs w:val="24"/>
        </w:rPr>
        <w:lastRenderedPageBreak/>
        <w:t>ARTÍCULO 52.-…Sin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aplicables en las leyes vigentes.</w:t>
      </w:r>
    </w:p>
    <w:p w:rsidR="00AF61DD" w:rsidRPr="003462D3" w:rsidRDefault="00AF61DD" w:rsidP="00AF61DD">
      <w:pPr>
        <w:spacing w:line="360" w:lineRule="auto"/>
        <w:ind w:right="-91"/>
        <w:jc w:val="both"/>
        <w:rPr>
          <w:rFonts w:ascii="Arial" w:hAnsi="Arial" w:cs="Arial"/>
          <w:sz w:val="24"/>
          <w:szCs w:val="24"/>
        </w:rPr>
      </w:pPr>
    </w:p>
    <w:p w:rsidR="00AF61DD" w:rsidRPr="006C2A48" w:rsidRDefault="00AF61DD" w:rsidP="00AF61DD">
      <w:pPr>
        <w:pStyle w:val="corte4fondo"/>
        <w:ind w:right="-516" w:firstLine="0"/>
        <w:rPr>
          <w:rFonts w:cs="Arial"/>
          <w:sz w:val="24"/>
          <w:szCs w:val="24"/>
        </w:rPr>
      </w:pPr>
      <w:r w:rsidRPr="003462D3">
        <w:rPr>
          <w:rFonts w:cs="Arial"/>
          <w:sz w:val="24"/>
          <w:szCs w:val="24"/>
        </w:rPr>
        <w:t xml:space="preserve">        </w:t>
      </w:r>
      <w:r w:rsidRPr="003462D3">
        <w:rPr>
          <w:rFonts w:cs="Arial"/>
          <w:sz w:val="24"/>
          <w:szCs w:val="24"/>
        </w:rPr>
        <w:tab/>
        <w:t>De los r</w:t>
      </w:r>
      <w:r>
        <w:rPr>
          <w:rFonts w:cs="Arial"/>
          <w:sz w:val="24"/>
          <w:szCs w:val="24"/>
        </w:rPr>
        <w:t>azonamientos vertidos, se reconoce</w:t>
      </w:r>
      <w:r w:rsidRPr="003462D3">
        <w:rPr>
          <w:rFonts w:cs="Arial"/>
          <w:sz w:val="24"/>
          <w:szCs w:val="24"/>
        </w:rPr>
        <w:t xml:space="preserve"> que la emisora de la r</w:t>
      </w:r>
      <w:r>
        <w:rPr>
          <w:rFonts w:cs="Arial"/>
          <w:sz w:val="24"/>
          <w:szCs w:val="24"/>
        </w:rPr>
        <w:t xml:space="preserve">esolución que se analiza, cumplió </w:t>
      </w:r>
      <w:r w:rsidRPr="003462D3">
        <w:rPr>
          <w:rFonts w:cs="Arial"/>
          <w:sz w:val="24"/>
          <w:szCs w:val="24"/>
        </w:rPr>
        <w:t>con la fundamentación y motivación</w:t>
      </w:r>
      <w:r w:rsidRPr="003462D3">
        <w:rPr>
          <w:rFonts w:cs="Arial"/>
          <w:i/>
          <w:sz w:val="24"/>
          <w:szCs w:val="24"/>
        </w:rPr>
        <w:t>,</w:t>
      </w:r>
      <w:r w:rsidRPr="003462D3">
        <w:rPr>
          <w:rFonts w:cs="Arial"/>
          <w:sz w:val="24"/>
          <w:szCs w:val="24"/>
        </w:rPr>
        <w:t xml:space="preserve"> en los términos a que obliga la fracción </w:t>
      </w:r>
      <w:r w:rsidRPr="000915E2">
        <w:rPr>
          <w:rFonts w:cs="Arial"/>
          <w:sz w:val="24"/>
          <w:szCs w:val="24"/>
        </w:rPr>
        <w:t>V del artículo 17 de la Ley de Procedimiento y Justicia Administrativa para el Estado de Oaxaca,</w:t>
      </w:r>
      <w:r>
        <w:rPr>
          <w:rFonts w:cs="Arial"/>
          <w:color w:val="FF0000"/>
          <w:sz w:val="24"/>
          <w:szCs w:val="24"/>
        </w:rPr>
        <w:t xml:space="preserve"> </w:t>
      </w:r>
      <w:r w:rsidRPr="003462D3">
        <w:rPr>
          <w:rFonts w:cs="Arial"/>
          <w:sz w:val="24"/>
          <w:szCs w:val="24"/>
        </w:rPr>
        <w:t xml:space="preserve">para la validez de los actos administrativos; </w:t>
      </w:r>
      <w:r>
        <w:rPr>
          <w:rFonts w:cs="Arial"/>
          <w:sz w:val="24"/>
          <w:szCs w:val="24"/>
        </w:rPr>
        <w:t xml:space="preserve"> en rela</w:t>
      </w:r>
      <w:r w:rsidRPr="00B91E11">
        <w:rPr>
          <w:rFonts w:cs="Arial"/>
          <w:color w:val="444444"/>
          <w:sz w:val="24"/>
          <w:szCs w:val="24"/>
          <w:shd w:val="clear" w:color="auto" w:fill="FFFFFF"/>
        </w:rPr>
        <w:t>c</w:t>
      </w:r>
      <w:r>
        <w:rPr>
          <w:rFonts w:cs="Arial"/>
          <w:color w:val="444444"/>
          <w:sz w:val="24"/>
          <w:szCs w:val="24"/>
          <w:shd w:val="clear" w:color="auto" w:fill="FFFFFF"/>
        </w:rPr>
        <w:t>ión con</w:t>
      </w:r>
      <w:r w:rsidRPr="00B91E11">
        <w:rPr>
          <w:rFonts w:cs="Arial"/>
          <w:color w:val="444444"/>
          <w:sz w:val="24"/>
          <w:szCs w:val="24"/>
          <w:shd w:val="clear" w:color="auto" w:fill="FFFFFF"/>
        </w:rPr>
        <w:t xml:space="preserve"> el artículo 16, primer párrafo, de la Constitución Política de los Estados Unidos Mexicanos,  entendiéndose por lo primero, el deber de expresar con precisión el precepto jurídico aplicable al caso y por lo segundo, señalarse con exactitud las circunstancias especiales, razones particulares o causas inmediatas que la autoridad haya tenido en consideración para la emisión del acto, siendo necesario además, que exista adecuación entre los motivos aducidos y las normas aplicables; es decir, que en el caso concreto se configure la hipótesis normativa. Lo anterior es así, ya que cuando el precepto en comento dispone que nadie puede ser molestado en su persona, familia, d</w:t>
      </w:r>
      <w:r>
        <w:rPr>
          <w:rFonts w:cs="Arial"/>
          <w:color w:val="444444"/>
          <w:sz w:val="24"/>
          <w:szCs w:val="24"/>
          <w:shd w:val="clear" w:color="auto" w:fill="FFFFFF"/>
        </w:rPr>
        <w:t>omicilio, papeles y propiedades posesiones y derechos</w:t>
      </w:r>
      <w:r w:rsidRPr="00B91E11">
        <w:rPr>
          <w:rFonts w:cs="Arial"/>
          <w:color w:val="444444"/>
          <w:sz w:val="24"/>
          <w:szCs w:val="24"/>
          <w:shd w:val="clear" w:color="auto" w:fill="FFFFFF"/>
        </w:rPr>
        <w:t xml:space="preserve"> sino en virtud de mandamiento escrito de autoridad competente que funde y motive la causa legal del procedimiento, está exigiendo a todas las autoridades que apeguen sus actos a la ley, expresando de qué ley se trata y los preceptos de ella, que sirvan de apoyo al mandamiento relativo. para poder considerar un acto autoritario como correctamente fundado y motivado, es necesario que en él se citen: a) Los cuerpos legales y preceptos que otorgan competencia o facultades a las autoridades para emitir el acto en perjuicio de los particulares; b) Los cuerpos legales y preceptos que se estén aplicando al caso específico; es decir, los supuestos normativos en que se encuadra la conducta del destinatario del acto, que serán señalados con toda </w:t>
      </w:r>
      <w:r>
        <w:rPr>
          <w:rFonts w:cs="Arial"/>
          <w:color w:val="444444"/>
          <w:sz w:val="24"/>
          <w:szCs w:val="24"/>
          <w:shd w:val="clear" w:color="auto" w:fill="FFFFFF"/>
        </w:rPr>
        <w:t>exactitud</w:t>
      </w:r>
      <w:r w:rsidR="00002264">
        <w:rPr>
          <w:rFonts w:cs="Arial"/>
          <w:color w:val="444444"/>
          <w:sz w:val="24"/>
          <w:szCs w:val="24"/>
          <w:shd w:val="clear" w:color="auto" w:fill="FFFFFF"/>
        </w:rPr>
        <w:t xml:space="preserve"> </w:t>
      </w:r>
      <w:r w:rsidRPr="003462D3">
        <w:rPr>
          <w:rFonts w:cs="Arial"/>
          <w:sz w:val="24"/>
          <w:szCs w:val="24"/>
        </w:rPr>
        <w:t>por lo que, tomando en consideración</w:t>
      </w:r>
      <w:r>
        <w:rPr>
          <w:rFonts w:cs="Arial"/>
          <w:sz w:val="24"/>
          <w:szCs w:val="24"/>
        </w:rPr>
        <w:t xml:space="preserve"> lo antes expuesto, </w:t>
      </w:r>
      <w:r w:rsidRPr="003462D3">
        <w:rPr>
          <w:rFonts w:cs="Arial"/>
          <w:sz w:val="24"/>
          <w:szCs w:val="24"/>
        </w:rPr>
        <w:t>lo procedente es</w:t>
      </w:r>
      <w:r>
        <w:rPr>
          <w:rFonts w:cs="Arial"/>
          <w:sz w:val="24"/>
          <w:szCs w:val="24"/>
        </w:rPr>
        <w:t xml:space="preserve"> </w:t>
      </w:r>
      <w:r w:rsidRPr="00595B24">
        <w:rPr>
          <w:rFonts w:cs="Arial"/>
          <w:b/>
          <w:sz w:val="24"/>
          <w:szCs w:val="24"/>
        </w:rPr>
        <w:t xml:space="preserve">CONFIRMAR </w:t>
      </w:r>
      <w:r w:rsidRPr="00595B24">
        <w:rPr>
          <w:rFonts w:cs="Arial"/>
          <w:b/>
          <w:sz w:val="24"/>
          <w:szCs w:val="24"/>
        </w:rPr>
        <w:lastRenderedPageBreak/>
        <w:t>LA VALIDEZ DEL ACTO</w:t>
      </w:r>
      <w:r>
        <w:rPr>
          <w:rFonts w:cs="Arial"/>
          <w:sz w:val="24"/>
          <w:szCs w:val="24"/>
        </w:rPr>
        <w:t xml:space="preserve"> </w:t>
      </w:r>
      <w:r w:rsidRPr="003435FD">
        <w:rPr>
          <w:rFonts w:cs="Arial"/>
          <w:sz w:val="24"/>
          <w:szCs w:val="24"/>
        </w:rPr>
        <w:t xml:space="preserve">de la resolución </w:t>
      </w:r>
      <w:r>
        <w:rPr>
          <w:rFonts w:cs="Arial"/>
          <w:sz w:val="24"/>
          <w:szCs w:val="24"/>
        </w:rPr>
        <w:t>contenida en el</w:t>
      </w:r>
      <w:r w:rsidR="00002264">
        <w:rPr>
          <w:rFonts w:cs="Arial"/>
          <w:sz w:val="24"/>
          <w:szCs w:val="24"/>
        </w:rPr>
        <w:t xml:space="preserve"> oficio número </w:t>
      </w:r>
      <w:r w:rsidR="00002264">
        <w:rPr>
          <w:rFonts w:cs="Arial"/>
          <w:b/>
          <w:sz w:val="24"/>
          <w:szCs w:val="24"/>
        </w:rPr>
        <w:t>**********</w:t>
      </w:r>
      <w:r>
        <w:rPr>
          <w:rFonts w:cs="Arial"/>
          <w:sz w:val="24"/>
          <w:szCs w:val="24"/>
        </w:rPr>
        <w:t>, dicta</w:t>
      </w:r>
      <w:r w:rsidR="00002264">
        <w:rPr>
          <w:rFonts w:cs="Arial"/>
          <w:sz w:val="24"/>
          <w:szCs w:val="24"/>
        </w:rPr>
        <w:t xml:space="preserve">da en el Recurso número </w:t>
      </w:r>
      <w:r w:rsidR="00002264">
        <w:rPr>
          <w:rFonts w:cs="Arial"/>
          <w:b/>
          <w:sz w:val="24"/>
          <w:szCs w:val="24"/>
        </w:rPr>
        <w:t>**********</w:t>
      </w:r>
      <w:r w:rsidRPr="003435FD">
        <w:rPr>
          <w:rFonts w:cs="Arial"/>
          <w:sz w:val="24"/>
          <w:szCs w:val="24"/>
        </w:rPr>
        <w:t xml:space="preserve">, de fecha </w:t>
      </w:r>
      <w:r>
        <w:rPr>
          <w:rFonts w:cs="Arial"/>
          <w:sz w:val="24"/>
          <w:szCs w:val="24"/>
        </w:rPr>
        <w:t>diez d</w:t>
      </w:r>
      <w:r w:rsidRPr="003435FD">
        <w:rPr>
          <w:rFonts w:cs="Arial"/>
          <w:sz w:val="24"/>
          <w:szCs w:val="24"/>
        </w:rPr>
        <w:t>e septiembre de dos mil dieci</w:t>
      </w:r>
      <w:r>
        <w:rPr>
          <w:rFonts w:cs="Arial"/>
          <w:sz w:val="24"/>
          <w:szCs w:val="24"/>
        </w:rPr>
        <w:t>ocho</w:t>
      </w:r>
      <w:r w:rsidRPr="003435FD">
        <w:rPr>
          <w:rFonts w:cs="Arial"/>
          <w:sz w:val="24"/>
          <w:szCs w:val="24"/>
        </w:rPr>
        <w:t xml:space="preserve"> (</w:t>
      </w:r>
      <w:r>
        <w:rPr>
          <w:rFonts w:cs="Arial"/>
          <w:sz w:val="24"/>
          <w:szCs w:val="24"/>
        </w:rPr>
        <w:t>10</w:t>
      </w:r>
      <w:r w:rsidRPr="003435FD">
        <w:rPr>
          <w:rFonts w:cs="Arial"/>
          <w:sz w:val="24"/>
          <w:szCs w:val="24"/>
        </w:rPr>
        <w:t>/09/2</w:t>
      </w:r>
      <w:r>
        <w:rPr>
          <w:rFonts w:cs="Arial"/>
          <w:sz w:val="24"/>
          <w:szCs w:val="24"/>
        </w:rPr>
        <w:t>018), emitida por el</w:t>
      </w:r>
      <w:r w:rsidRPr="003435FD">
        <w:rPr>
          <w:rFonts w:cs="Arial"/>
          <w:b/>
          <w:sz w:val="24"/>
          <w:szCs w:val="24"/>
        </w:rPr>
        <w:t xml:space="preserve"> JEFE DE LA UNIDAD JURÍDICA DEL INSTITUTO CATASTRAL DEL ESTADO DE OAXACA</w:t>
      </w:r>
      <w:r>
        <w:rPr>
          <w:rFonts w:cs="Arial"/>
          <w:b/>
          <w:sz w:val="24"/>
          <w:szCs w:val="24"/>
        </w:rPr>
        <w:t xml:space="preserve">, </w:t>
      </w:r>
      <w:r>
        <w:rPr>
          <w:rFonts w:cs="Arial"/>
          <w:sz w:val="24"/>
          <w:szCs w:val="24"/>
        </w:rPr>
        <w:t>por las razones ya expuestas, l</w:t>
      </w:r>
      <w:r w:rsidRPr="006C2A48">
        <w:rPr>
          <w:rFonts w:cs="Arial"/>
          <w:sz w:val="24"/>
          <w:szCs w:val="24"/>
        </w:rPr>
        <w:t>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p>
    <w:p w:rsidR="00AF61DD" w:rsidRPr="006C2A48" w:rsidRDefault="00AF61DD" w:rsidP="00AF61DD">
      <w:pPr>
        <w:tabs>
          <w:tab w:val="left" w:pos="567"/>
        </w:tabs>
        <w:spacing w:line="360" w:lineRule="auto"/>
        <w:ind w:right="51"/>
        <w:jc w:val="both"/>
        <w:rPr>
          <w:rFonts w:ascii="Arial" w:hAnsi="Arial" w:cs="Arial"/>
          <w:sz w:val="24"/>
          <w:szCs w:val="24"/>
        </w:rPr>
      </w:pPr>
    </w:p>
    <w:p w:rsidR="00AF61DD" w:rsidRPr="003435FD" w:rsidRDefault="00AF61DD" w:rsidP="00AF61DD">
      <w:pPr>
        <w:spacing w:line="360" w:lineRule="auto"/>
        <w:ind w:left="1701" w:right="1469"/>
        <w:jc w:val="both"/>
        <w:rPr>
          <w:rFonts w:ascii="Arial" w:hAnsi="Arial" w:cs="Arial"/>
          <w:sz w:val="24"/>
          <w:szCs w:val="24"/>
        </w:rPr>
      </w:pPr>
      <w:r w:rsidRPr="006C2A48">
        <w:rPr>
          <w:rFonts w:ascii="Arial" w:hAnsi="Arial" w:cs="Arial"/>
          <w:i/>
          <w:sz w:val="24"/>
          <w:szCs w:val="24"/>
        </w:rPr>
        <w:t>“</w:t>
      </w:r>
      <w:r w:rsidRPr="006C2A48">
        <w:rPr>
          <w:rFonts w:ascii="Arial" w:hAnsi="Arial" w:cs="Arial"/>
          <w:b/>
          <w:i/>
          <w:sz w:val="24"/>
          <w:szCs w:val="24"/>
        </w:rPr>
        <w:t>FUNDAMENTACIÓN Y MOTIVACIÓN DE LOS ACTOS ADMINISTRATIVOS.</w:t>
      </w:r>
    </w:p>
    <w:p w:rsidR="00AF61DD" w:rsidRPr="008D6824" w:rsidRDefault="00AF61DD" w:rsidP="00AF61DD">
      <w:pPr>
        <w:pStyle w:val="corte4fondo"/>
        <w:ind w:right="51" w:firstLine="0"/>
        <w:rPr>
          <w:rFonts w:cs="Arial"/>
          <w:sz w:val="24"/>
          <w:szCs w:val="24"/>
          <w:lang w:val="es-ES"/>
        </w:rPr>
      </w:pPr>
    </w:p>
    <w:p w:rsidR="00AF61DD" w:rsidRPr="000C0D5B" w:rsidRDefault="00AF61DD" w:rsidP="00AF61DD">
      <w:pPr>
        <w:spacing w:line="360" w:lineRule="auto"/>
        <w:ind w:right="51"/>
        <w:jc w:val="both"/>
        <w:rPr>
          <w:rFonts w:ascii="Arial" w:hAnsi="Arial" w:cs="Arial"/>
          <w:color w:val="444444"/>
          <w:sz w:val="24"/>
          <w:szCs w:val="24"/>
        </w:rPr>
      </w:pPr>
      <w:r w:rsidRPr="000C0D5B">
        <w:rPr>
          <w:rFonts w:ascii="Arial" w:hAnsi="Arial" w:cs="Arial"/>
          <w:color w:val="444444"/>
          <w:sz w:val="24"/>
          <w:szCs w:val="24"/>
        </w:rPr>
        <w:t xml:space="preserve">       </w:t>
      </w:r>
      <w:r w:rsidRPr="000C0D5B">
        <w:rPr>
          <w:rFonts w:ascii="Arial" w:hAnsi="Arial" w:cs="Arial"/>
          <w:b/>
          <w:color w:val="444444"/>
          <w:sz w:val="24"/>
          <w:szCs w:val="24"/>
        </w:rPr>
        <w:t xml:space="preserve"> QUINTO.-</w:t>
      </w:r>
      <w:r w:rsidRPr="000C0D5B">
        <w:rPr>
          <w:rFonts w:ascii="Arial" w:hAnsi="Arial" w:cs="Arial"/>
          <w:color w:val="444444"/>
          <w:sz w:val="24"/>
          <w:szCs w:val="24"/>
        </w:rPr>
        <w:t xml:space="preserve"> Como la parte actora en el presente juicio,</w:t>
      </w:r>
      <w:r w:rsidRPr="000C0D5B">
        <w:rPr>
          <w:rFonts w:ascii="Arial" w:hAnsi="Arial" w:cs="Arial"/>
          <w:b/>
          <w:color w:val="444444"/>
          <w:sz w:val="24"/>
          <w:szCs w:val="24"/>
        </w:rPr>
        <w:t xml:space="preserve">  se opuso a la publicación de sus datos personales, </w:t>
      </w:r>
      <w:r w:rsidRPr="000C0D5B">
        <w:rPr>
          <w:rFonts w:ascii="Arial" w:hAnsi="Arial" w:cs="Arial"/>
          <w:color w:val="444444"/>
          <w:sz w:val="24"/>
          <w:szCs w:val="24"/>
        </w:rPr>
        <w:t>aun cuando no haya ejercido ese derecho y al encontrarse obligado este juzgador a proteger dicha información</w:t>
      </w:r>
      <w:r w:rsidRPr="000C0D5B">
        <w:rPr>
          <w:rFonts w:ascii="Arial" w:hAnsi="Arial" w:cs="Arial"/>
          <w:b/>
          <w:color w:val="444444"/>
          <w:sz w:val="24"/>
          <w:szCs w:val="24"/>
        </w:rPr>
        <w:t xml:space="preserve"> </w:t>
      </w:r>
      <w:r w:rsidRPr="000C0D5B">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0C0D5B">
        <w:rPr>
          <w:rFonts w:ascii="Arial" w:hAnsi="Arial" w:cs="Arial"/>
          <w:b/>
          <w:color w:val="444444"/>
          <w:sz w:val="24"/>
          <w:szCs w:val="24"/>
        </w:rPr>
        <w:t xml:space="preserve">se ordena la publicación de la sentencia, </w:t>
      </w:r>
      <w:r w:rsidRPr="000C0D5B">
        <w:rPr>
          <w:rFonts w:ascii="Arial" w:hAnsi="Arial" w:cs="Arial"/>
          <w:color w:val="444444"/>
          <w:sz w:val="24"/>
          <w:szCs w:val="24"/>
        </w:rPr>
        <w:t>con  la supresión de datos personales identificables, procurándose que no se impida conocer el criterio sostenido por este órgano jurisdiccional.</w:t>
      </w:r>
    </w:p>
    <w:p w:rsidR="00AF61DD" w:rsidRPr="000C0D5B" w:rsidRDefault="00AF61DD" w:rsidP="00AF61DD">
      <w:pPr>
        <w:pStyle w:val="corte4fondo"/>
        <w:ind w:right="-516" w:firstLine="0"/>
        <w:rPr>
          <w:rFonts w:cs="Arial"/>
          <w:i/>
          <w:sz w:val="24"/>
          <w:szCs w:val="24"/>
          <w:lang w:val="es-ES"/>
        </w:rPr>
      </w:pPr>
    </w:p>
    <w:p w:rsidR="00AF61DD" w:rsidRPr="000C0D5B" w:rsidRDefault="00AF61DD" w:rsidP="00AF61DD">
      <w:pPr>
        <w:spacing w:line="360" w:lineRule="auto"/>
        <w:ind w:right="51"/>
        <w:jc w:val="both"/>
        <w:rPr>
          <w:rFonts w:ascii="Arial" w:hAnsi="Arial" w:cs="Arial"/>
          <w:sz w:val="24"/>
          <w:szCs w:val="24"/>
        </w:rPr>
      </w:pPr>
      <w:r w:rsidRPr="000C0D5B">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 - - - - - - - - - - - - - - - - - - - - - - - - -</w:t>
      </w:r>
    </w:p>
    <w:p w:rsidR="00AF61DD" w:rsidRPr="000C0D5B" w:rsidRDefault="00AF61DD" w:rsidP="00AF61DD">
      <w:pPr>
        <w:spacing w:line="360" w:lineRule="auto"/>
        <w:ind w:right="51"/>
        <w:jc w:val="both"/>
        <w:rPr>
          <w:rFonts w:ascii="Arial" w:hAnsi="Arial" w:cs="Arial"/>
          <w:sz w:val="24"/>
          <w:szCs w:val="24"/>
        </w:rPr>
      </w:pPr>
      <w:r w:rsidRPr="000C0D5B">
        <w:rPr>
          <w:rFonts w:ascii="Arial" w:hAnsi="Arial" w:cs="Arial"/>
          <w:sz w:val="24"/>
          <w:szCs w:val="24"/>
        </w:rPr>
        <w:t xml:space="preserve"> </w:t>
      </w:r>
    </w:p>
    <w:p w:rsidR="00AF61DD" w:rsidRDefault="00AF61DD" w:rsidP="00AF61DD">
      <w:pPr>
        <w:spacing w:line="360" w:lineRule="auto"/>
        <w:jc w:val="center"/>
        <w:rPr>
          <w:rFonts w:ascii="Arial" w:hAnsi="Arial" w:cs="Arial"/>
          <w:b/>
          <w:sz w:val="24"/>
          <w:szCs w:val="24"/>
        </w:rPr>
      </w:pPr>
      <w:r>
        <w:rPr>
          <w:rFonts w:ascii="Arial" w:hAnsi="Arial" w:cs="Arial"/>
          <w:b/>
          <w:sz w:val="24"/>
          <w:szCs w:val="24"/>
        </w:rPr>
        <w:t>R E S U E L V E:</w:t>
      </w:r>
    </w:p>
    <w:p w:rsidR="00AF61DD" w:rsidRPr="000C0D5B" w:rsidRDefault="00AF61DD" w:rsidP="00AF61DD">
      <w:pPr>
        <w:spacing w:line="360" w:lineRule="auto"/>
        <w:rPr>
          <w:rFonts w:ascii="Arial" w:hAnsi="Arial" w:cs="Arial"/>
          <w:b/>
          <w:sz w:val="24"/>
          <w:szCs w:val="24"/>
        </w:rPr>
      </w:pPr>
    </w:p>
    <w:p w:rsidR="00AF61DD" w:rsidRDefault="00AF61DD" w:rsidP="00AF61DD">
      <w:pPr>
        <w:spacing w:line="360" w:lineRule="auto"/>
        <w:ind w:firstLine="708"/>
        <w:jc w:val="both"/>
        <w:rPr>
          <w:rFonts w:ascii="Arial" w:hAnsi="Arial" w:cs="Arial"/>
          <w:sz w:val="24"/>
          <w:szCs w:val="24"/>
        </w:rPr>
      </w:pPr>
      <w:r w:rsidRPr="000C0D5B">
        <w:rPr>
          <w:rFonts w:ascii="Arial" w:hAnsi="Arial" w:cs="Arial"/>
          <w:b/>
          <w:sz w:val="24"/>
          <w:szCs w:val="24"/>
        </w:rPr>
        <w:t>PRIMERO</w:t>
      </w:r>
      <w:r w:rsidRPr="000C0D5B">
        <w:rPr>
          <w:rFonts w:ascii="Arial" w:hAnsi="Arial" w:cs="Arial"/>
          <w:sz w:val="24"/>
          <w:szCs w:val="24"/>
        </w:rPr>
        <w:t xml:space="preserve">.- Esta Quinta Sala Unitaria del Tribunal de Justicia Administrativa del Estado de Oaxaca, es competente para conocer y resolver el presente juicio. </w:t>
      </w:r>
      <w:r>
        <w:rPr>
          <w:rFonts w:ascii="Arial" w:hAnsi="Arial" w:cs="Arial"/>
          <w:sz w:val="24"/>
          <w:szCs w:val="24"/>
        </w:rPr>
        <w:t>–</w:t>
      </w:r>
      <w:r w:rsidRPr="000C0D5B">
        <w:rPr>
          <w:rFonts w:ascii="Arial" w:hAnsi="Arial" w:cs="Arial"/>
          <w:sz w:val="24"/>
          <w:szCs w:val="24"/>
        </w:rPr>
        <w:t xml:space="preserve"> </w:t>
      </w:r>
    </w:p>
    <w:p w:rsidR="00AF61DD" w:rsidRPr="000C0D5B" w:rsidRDefault="00AF61DD" w:rsidP="00AF61DD">
      <w:pPr>
        <w:spacing w:line="360" w:lineRule="auto"/>
        <w:ind w:firstLine="708"/>
        <w:jc w:val="both"/>
        <w:rPr>
          <w:rFonts w:ascii="Arial" w:hAnsi="Arial" w:cs="Arial"/>
          <w:sz w:val="24"/>
          <w:szCs w:val="24"/>
        </w:rPr>
      </w:pPr>
    </w:p>
    <w:p w:rsidR="00AF61DD" w:rsidRPr="00FE1816" w:rsidRDefault="00AF61DD" w:rsidP="00AF61DD">
      <w:pPr>
        <w:spacing w:line="360" w:lineRule="auto"/>
        <w:ind w:firstLine="708"/>
        <w:jc w:val="both"/>
        <w:rPr>
          <w:rFonts w:ascii="Arial" w:hAnsi="Arial" w:cs="Arial"/>
          <w:sz w:val="24"/>
          <w:szCs w:val="24"/>
        </w:rPr>
      </w:pPr>
      <w:r w:rsidRPr="000C0D5B">
        <w:rPr>
          <w:rFonts w:ascii="Arial" w:hAnsi="Arial" w:cs="Arial"/>
          <w:b/>
          <w:sz w:val="24"/>
          <w:szCs w:val="24"/>
        </w:rPr>
        <w:lastRenderedPageBreak/>
        <w:t>SEGUNDO</w:t>
      </w:r>
      <w:r w:rsidRPr="000C0D5B">
        <w:rPr>
          <w:rFonts w:ascii="Arial" w:hAnsi="Arial" w:cs="Arial"/>
          <w:sz w:val="24"/>
          <w:szCs w:val="24"/>
        </w:rPr>
        <w:t xml:space="preserve">.- La personalidad de las partes quedó acreditada en autos. </w:t>
      </w:r>
      <w:r>
        <w:rPr>
          <w:rFonts w:ascii="Arial" w:hAnsi="Arial" w:cs="Arial"/>
          <w:sz w:val="24"/>
          <w:szCs w:val="24"/>
        </w:rPr>
        <w:t xml:space="preserve"> </w:t>
      </w:r>
    </w:p>
    <w:p w:rsidR="00AF61DD" w:rsidRDefault="00AF61DD" w:rsidP="00AF61DD">
      <w:pPr>
        <w:spacing w:line="360" w:lineRule="auto"/>
        <w:ind w:firstLine="708"/>
        <w:jc w:val="both"/>
        <w:rPr>
          <w:rFonts w:ascii="Arial" w:hAnsi="Arial" w:cs="Arial"/>
          <w:b/>
          <w:sz w:val="24"/>
          <w:szCs w:val="24"/>
        </w:rPr>
      </w:pPr>
    </w:p>
    <w:p w:rsidR="00AF61DD" w:rsidRPr="00FE1816" w:rsidRDefault="00AF61DD" w:rsidP="00AF61DD">
      <w:pPr>
        <w:spacing w:line="360" w:lineRule="auto"/>
        <w:ind w:firstLine="708"/>
        <w:jc w:val="both"/>
        <w:rPr>
          <w:rFonts w:ascii="Arial" w:hAnsi="Arial" w:cs="Arial"/>
          <w:sz w:val="24"/>
          <w:szCs w:val="24"/>
          <w:lang w:val="es-MX"/>
        </w:rPr>
      </w:pPr>
      <w:r w:rsidRPr="000C0D5B">
        <w:rPr>
          <w:rFonts w:ascii="Arial" w:hAnsi="Arial" w:cs="Arial"/>
          <w:b/>
          <w:sz w:val="24"/>
          <w:szCs w:val="24"/>
        </w:rPr>
        <w:t>TERCERO.</w:t>
      </w:r>
      <w:r w:rsidRPr="000C0D5B">
        <w:rPr>
          <w:rFonts w:ascii="Arial" w:hAnsi="Arial" w:cs="Arial"/>
          <w:sz w:val="24"/>
          <w:szCs w:val="24"/>
        </w:rPr>
        <w:t>-</w:t>
      </w:r>
      <w:r w:rsidRPr="000C0D5B">
        <w:rPr>
          <w:rFonts w:ascii="Arial" w:hAnsi="Arial" w:cs="Arial"/>
          <w:sz w:val="24"/>
          <w:szCs w:val="24"/>
          <w:lang w:val="es-MX"/>
        </w:rPr>
        <w:t xml:space="preserve"> Este Juzgador advierte que, en el presente juicio no se configura alguna causal de improcedencia o sobreseimiento, por tanto, </w:t>
      </w:r>
      <w:r w:rsidRPr="000C0D5B">
        <w:rPr>
          <w:rFonts w:ascii="Arial" w:hAnsi="Arial" w:cs="Arial"/>
          <w:b/>
          <w:sz w:val="24"/>
          <w:szCs w:val="24"/>
          <w:lang w:val="es-MX"/>
        </w:rPr>
        <w:t>NO SE SOBRESEE</w:t>
      </w:r>
      <w:r w:rsidRPr="000C0D5B">
        <w:rPr>
          <w:rFonts w:ascii="Arial" w:hAnsi="Arial" w:cs="Arial"/>
          <w:sz w:val="24"/>
          <w:szCs w:val="24"/>
          <w:lang w:val="es-MX"/>
        </w:rPr>
        <w:t xml:space="preserve">. </w:t>
      </w:r>
      <w:r w:rsidRPr="000C0D5B">
        <w:rPr>
          <w:rFonts w:ascii="Arial" w:hAnsi="Arial" w:cs="Arial"/>
          <w:b/>
          <w:sz w:val="24"/>
          <w:szCs w:val="24"/>
          <w:lang w:val="es-MX"/>
        </w:rPr>
        <w:t xml:space="preserve"> </w:t>
      </w:r>
      <w:r w:rsidR="00002264">
        <w:rPr>
          <w:rFonts w:ascii="Arial" w:hAnsi="Arial" w:cs="Arial"/>
          <w:sz w:val="24"/>
          <w:szCs w:val="24"/>
          <w:lang w:val="es-MX"/>
        </w:rPr>
        <w:t xml:space="preserve">- </w:t>
      </w:r>
    </w:p>
    <w:p w:rsidR="00AF61DD" w:rsidRDefault="00AF61DD" w:rsidP="00AF61DD">
      <w:pPr>
        <w:spacing w:line="360" w:lineRule="auto"/>
        <w:jc w:val="both"/>
        <w:rPr>
          <w:rFonts w:ascii="Arial" w:hAnsi="Arial" w:cs="Arial"/>
          <w:b/>
          <w:bCs/>
          <w:sz w:val="24"/>
          <w:szCs w:val="24"/>
          <w:lang w:val="es-MX"/>
        </w:rPr>
      </w:pPr>
      <w:r w:rsidRPr="000C0D5B">
        <w:rPr>
          <w:rFonts w:ascii="Arial" w:hAnsi="Arial" w:cs="Arial"/>
          <w:b/>
          <w:bCs/>
          <w:sz w:val="24"/>
          <w:szCs w:val="24"/>
          <w:lang w:val="es-MX"/>
        </w:rPr>
        <w:t xml:space="preserve">           </w:t>
      </w:r>
    </w:p>
    <w:p w:rsidR="00002264" w:rsidRDefault="00AF61DD" w:rsidP="00002264">
      <w:pPr>
        <w:spacing w:line="360" w:lineRule="auto"/>
        <w:ind w:firstLine="708"/>
        <w:jc w:val="both"/>
        <w:rPr>
          <w:rFonts w:ascii="Arial" w:hAnsi="Arial" w:cs="Arial"/>
          <w:bCs/>
          <w:sz w:val="24"/>
          <w:szCs w:val="24"/>
        </w:rPr>
      </w:pPr>
      <w:r w:rsidRPr="000C0D5B">
        <w:rPr>
          <w:rFonts w:ascii="Arial" w:hAnsi="Arial" w:cs="Arial"/>
          <w:b/>
          <w:bCs/>
          <w:sz w:val="24"/>
          <w:szCs w:val="24"/>
          <w:lang w:val="es-MX"/>
        </w:rPr>
        <w:t xml:space="preserve"> CUARTO</w:t>
      </w:r>
      <w:r w:rsidRPr="000C0D5B">
        <w:rPr>
          <w:rFonts w:ascii="Arial" w:hAnsi="Arial" w:cs="Arial"/>
          <w:bCs/>
          <w:sz w:val="24"/>
          <w:szCs w:val="24"/>
          <w:lang w:val="es-MX"/>
        </w:rPr>
        <w:t>.-</w:t>
      </w:r>
      <w:r>
        <w:rPr>
          <w:rFonts w:ascii="Arial" w:hAnsi="Arial" w:cs="Arial"/>
          <w:bCs/>
          <w:sz w:val="24"/>
          <w:szCs w:val="24"/>
          <w:lang w:val="es-MX"/>
        </w:rPr>
        <w:t xml:space="preserve"> </w:t>
      </w:r>
      <w:r w:rsidRPr="00F24C20">
        <w:rPr>
          <w:rFonts w:ascii="Arial" w:hAnsi="Arial" w:cs="Arial"/>
          <w:sz w:val="24"/>
          <w:szCs w:val="24"/>
        </w:rPr>
        <w:t xml:space="preserve">SE </w:t>
      </w:r>
      <w:r>
        <w:rPr>
          <w:rFonts w:ascii="Arial" w:hAnsi="Arial" w:cs="Arial"/>
          <w:b/>
          <w:sz w:val="24"/>
          <w:szCs w:val="24"/>
        </w:rPr>
        <w:t>CONFIRMA</w:t>
      </w:r>
      <w:r w:rsidRPr="00F24C20">
        <w:rPr>
          <w:rFonts w:ascii="Arial" w:hAnsi="Arial" w:cs="Arial"/>
          <w:b/>
          <w:sz w:val="24"/>
          <w:szCs w:val="24"/>
        </w:rPr>
        <w:t xml:space="preserve"> LA VALIDEZ DEL ACTO</w:t>
      </w:r>
      <w:r>
        <w:rPr>
          <w:rFonts w:ascii="Arial" w:hAnsi="Arial" w:cs="Arial"/>
          <w:sz w:val="24"/>
          <w:szCs w:val="24"/>
        </w:rPr>
        <w:t xml:space="preserve">, </w:t>
      </w:r>
      <w:r w:rsidRPr="003435FD">
        <w:rPr>
          <w:rFonts w:ascii="Arial" w:hAnsi="Arial" w:cs="Arial"/>
          <w:sz w:val="24"/>
          <w:szCs w:val="24"/>
        </w:rPr>
        <w:t xml:space="preserve">de la resolución </w:t>
      </w:r>
      <w:r>
        <w:rPr>
          <w:rFonts w:ascii="Arial" w:hAnsi="Arial" w:cs="Arial"/>
          <w:sz w:val="24"/>
          <w:szCs w:val="24"/>
        </w:rPr>
        <w:t>contenida en el</w:t>
      </w:r>
      <w:r w:rsidR="00002264">
        <w:rPr>
          <w:rFonts w:ascii="Arial" w:hAnsi="Arial" w:cs="Arial"/>
          <w:sz w:val="24"/>
          <w:szCs w:val="24"/>
        </w:rPr>
        <w:t xml:space="preserve"> oficio número </w:t>
      </w:r>
      <w:r w:rsidR="00002264">
        <w:rPr>
          <w:rFonts w:ascii="Arial" w:hAnsi="Arial" w:cs="Arial"/>
          <w:b/>
          <w:sz w:val="24"/>
          <w:szCs w:val="24"/>
        </w:rPr>
        <w:t>**********</w:t>
      </w:r>
      <w:r>
        <w:rPr>
          <w:rFonts w:ascii="Arial" w:hAnsi="Arial" w:cs="Arial"/>
          <w:sz w:val="24"/>
          <w:szCs w:val="24"/>
        </w:rPr>
        <w:t>, dicta</w:t>
      </w:r>
      <w:r w:rsidR="00002264">
        <w:rPr>
          <w:rFonts w:ascii="Arial" w:hAnsi="Arial" w:cs="Arial"/>
          <w:sz w:val="24"/>
          <w:szCs w:val="24"/>
        </w:rPr>
        <w:t xml:space="preserve">da en el Recurso número </w:t>
      </w:r>
      <w:r w:rsidR="00002264">
        <w:rPr>
          <w:rFonts w:ascii="Arial" w:hAnsi="Arial" w:cs="Arial"/>
          <w:b/>
          <w:sz w:val="24"/>
          <w:szCs w:val="24"/>
        </w:rPr>
        <w:t>**********</w:t>
      </w:r>
      <w:r w:rsidRPr="003435FD">
        <w:rPr>
          <w:rFonts w:ascii="Arial" w:hAnsi="Arial" w:cs="Arial"/>
          <w:sz w:val="24"/>
          <w:szCs w:val="24"/>
        </w:rPr>
        <w:t xml:space="preserve">, de fecha </w:t>
      </w:r>
      <w:r>
        <w:rPr>
          <w:rFonts w:ascii="Arial" w:hAnsi="Arial" w:cs="Arial"/>
          <w:sz w:val="24"/>
          <w:szCs w:val="24"/>
        </w:rPr>
        <w:t>diez d</w:t>
      </w:r>
      <w:r w:rsidRPr="003435FD">
        <w:rPr>
          <w:rFonts w:ascii="Arial" w:hAnsi="Arial" w:cs="Arial"/>
          <w:sz w:val="24"/>
          <w:szCs w:val="24"/>
        </w:rPr>
        <w:t>e septiembre de dos mil dieci</w:t>
      </w:r>
      <w:r>
        <w:rPr>
          <w:rFonts w:ascii="Arial" w:hAnsi="Arial" w:cs="Arial"/>
          <w:sz w:val="24"/>
          <w:szCs w:val="24"/>
        </w:rPr>
        <w:t>ocho</w:t>
      </w:r>
      <w:r w:rsidRPr="003435FD">
        <w:rPr>
          <w:rFonts w:ascii="Arial" w:hAnsi="Arial" w:cs="Arial"/>
          <w:sz w:val="24"/>
          <w:szCs w:val="24"/>
        </w:rPr>
        <w:t xml:space="preserve"> (</w:t>
      </w:r>
      <w:r>
        <w:rPr>
          <w:rFonts w:ascii="Arial" w:hAnsi="Arial" w:cs="Arial"/>
          <w:sz w:val="24"/>
          <w:szCs w:val="24"/>
        </w:rPr>
        <w:t>10</w:t>
      </w:r>
      <w:r w:rsidRPr="003435FD">
        <w:rPr>
          <w:rFonts w:ascii="Arial" w:hAnsi="Arial" w:cs="Arial"/>
          <w:sz w:val="24"/>
          <w:szCs w:val="24"/>
        </w:rPr>
        <w:t>/09/2</w:t>
      </w:r>
      <w:r>
        <w:rPr>
          <w:rFonts w:ascii="Arial" w:hAnsi="Arial" w:cs="Arial"/>
          <w:sz w:val="24"/>
          <w:szCs w:val="24"/>
        </w:rPr>
        <w:t>018), emitida por el</w:t>
      </w:r>
      <w:r w:rsidRPr="003435FD">
        <w:rPr>
          <w:rFonts w:ascii="Arial" w:hAnsi="Arial" w:cs="Arial"/>
          <w:b/>
          <w:sz w:val="24"/>
          <w:szCs w:val="24"/>
        </w:rPr>
        <w:t xml:space="preserve"> JEFE DE LA UNIDAD JURÍDICA DEL INSTITUTO CATASTRAL DEL ESTADO DE OAXACA</w:t>
      </w:r>
      <w:r>
        <w:rPr>
          <w:rFonts w:ascii="Arial" w:hAnsi="Arial" w:cs="Arial"/>
          <w:bCs/>
          <w:sz w:val="24"/>
          <w:szCs w:val="24"/>
        </w:rPr>
        <w:t xml:space="preserve">, y por consecuencia la legalidad del acto </w:t>
      </w:r>
      <w:proofErr w:type="spellStart"/>
      <w:r>
        <w:rPr>
          <w:rFonts w:ascii="Arial" w:hAnsi="Arial" w:cs="Arial"/>
          <w:bCs/>
          <w:sz w:val="24"/>
          <w:szCs w:val="24"/>
        </w:rPr>
        <w:t>primogenio</w:t>
      </w:r>
      <w:proofErr w:type="spellEnd"/>
      <w:r>
        <w:rPr>
          <w:rFonts w:ascii="Arial" w:hAnsi="Arial" w:cs="Arial"/>
          <w:bCs/>
          <w:sz w:val="24"/>
          <w:szCs w:val="24"/>
        </w:rPr>
        <w:t xml:space="preserve"> consistente en el contenido del oficio </w:t>
      </w:r>
      <w:r w:rsidR="00002264">
        <w:rPr>
          <w:rFonts w:ascii="Arial" w:hAnsi="Arial" w:cs="Arial"/>
          <w:b/>
          <w:sz w:val="24"/>
          <w:szCs w:val="24"/>
        </w:rPr>
        <w:t>**********</w:t>
      </w:r>
      <w:r>
        <w:rPr>
          <w:rFonts w:ascii="Arial" w:hAnsi="Arial" w:cs="Arial"/>
          <w:color w:val="000000"/>
          <w:sz w:val="24"/>
          <w:szCs w:val="24"/>
        </w:rPr>
        <w:t xml:space="preserve"> de fecha siete de marzo de dos mil dieciocho (07/03/2018),</w:t>
      </w:r>
      <w:r>
        <w:rPr>
          <w:rFonts w:ascii="Arial" w:hAnsi="Arial" w:cs="Arial"/>
          <w:bCs/>
          <w:sz w:val="24"/>
          <w:szCs w:val="24"/>
        </w:rPr>
        <w:t xml:space="preserve"> por las  razones ya esgrimidas en el considerando CUARTO de esta sentencia.- -</w:t>
      </w:r>
      <w:r w:rsidR="00002264">
        <w:rPr>
          <w:rFonts w:ascii="Arial" w:hAnsi="Arial" w:cs="Arial"/>
          <w:bCs/>
          <w:sz w:val="24"/>
          <w:szCs w:val="24"/>
        </w:rPr>
        <w:t xml:space="preserve"> - - - - - - - - </w:t>
      </w:r>
    </w:p>
    <w:p w:rsidR="00AF61DD" w:rsidRDefault="00AF61DD" w:rsidP="00002264">
      <w:pPr>
        <w:spacing w:line="360" w:lineRule="auto"/>
        <w:ind w:firstLine="708"/>
        <w:jc w:val="both"/>
        <w:rPr>
          <w:rFonts w:ascii="Arial" w:hAnsi="Arial" w:cs="Arial"/>
          <w:b/>
          <w:sz w:val="24"/>
          <w:szCs w:val="24"/>
        </w:rPr>
      </w:pPr>
      <w:r w:rsidRPr="000C0D5B">
        <w:rPr>
          <w:rFonts w:ascii="Arial" w:hAnsi="Arial" w:cs="Arial"/>
          <w:b/>
          <w:sz w:val="24"/>
          <w:szCs w:val="24"/>
        </w:rPr>
        <w:t xml:space="preserve">           </w:t>
      </w:r>
    </w:p>
    <w:p w:rsidR="00AF61DD" w:rsidRDefault="00AF61DD" w:rsidP="00AF61DD">
      <w:pPr>
        <w:spacing w:line="360" w:lineRule="auto"/>
        <w:ind w:right="51" w:firstLine="567"/>
        <w:jc w:val="both"/>
        <w:rPr>
          <w:rFonts w:ascii="Arial" w:hAnsi="Arial" w:cs="Arial"/>
          <w:sz w:val="24"/>
          <w:szCs w:val="24"/>
        </w:rPr>
      </w:pPr>
      <w:r w:rsidRPr="000C0D5B">
        <w:rPr>
          <w:rFonts w:ascii="Arial" w:hAnsi="Arial" w:cs="Arial"/>
          <w:b/>
          <w:sz w:val="24"/>
          <w:szCs w:val="24"/>
        </w:rPr>
        <w:t>QUINTO</w:t>
      </w:r>
      <w:r w:rsidRPr="000C0D5B">
        <w:rPr>
          <w:rFonts w:ascii="Arial" w:hAnsi="Arial" w:cs="Arial"/>
          <w:sz w:val="24"/>
          <w:szCs w:val="24"/>
        </w:rPr>
        <w:t xml:space="preserve">.- </w:t>
      </w:r>
      <w:r w:rsidRPr="000C0D5B">
        <w:rPr>
          <w:rFonts w:ascii="Arial" w:hAnsi="Arial" w:cs="Arial"/>
          <w:sz w:val="24"/>
          <w:szCs w:val="24"/>
          <w:lang w:val="es-MX"/>
        </w:rPr>
        <w:t xml:space="preserve">Conforme a lo dispuesto en el artículo 173 </w:t>
      </w:r>
      <w:r w:rsidRPr="000C0D5B">
        <w:rPr>
          <w:rFonts w:ascii="Arial" w:hAnsi="Arial" w:cs="Arial"/>
          <w:sz w:val="24"/>
          <w:szCs w:val="24"/>
        </w:rPr>
        <w:t>de la Ley de Procedimiento y Justicia Administrativa para el Estado de Oaxaca</w:t>
      </w:r>
      <w:r w:rsidRPr="000C0D5B">
        <w:rPr>
          <w:rFonts w:ascii="Arial" w:hAnsi="Arial" w:cs="Arial"/>
          <w:b/>
          <w:sz w:val="24"/>
          <w:szCs w:val="24"/>
        </w:rPr>
        <w:t xml:space="preserve">, NOTIFÍQUESE </w:t>
      </w:r>
      <w:r w:rsidRPr="000C0D5B">
        <w:rPr>
          <w:rFonts w:ascii="Arial" w:hAnsi="Arial" w:cs="Arial"/>
          <w:sz w:val="24"/>
          <w:szCs w:val="24"/>
        </w:rPr>
        <w:t xml:space="preserve">personalmente a la parte actora, por </w:t>
      </w:r>
      <w:bookmarkStart w:id="0" w:name="_GoBack"/>
      <w:r w:rsidRPr="000C0D5B">
        <w:rPr>
          <w:rFonts w:ascii="Arial" w:hAnsi="Arial" w:cs="Arial"/>
          <w:sz w:val="24"/>
          <w:szCs w:val="24"/>
        </w:rPr>
        <w:t>oficio</w:t>
      </w:r>
      <w:bookmarkEnd w:id="0"/>
      <w:r w:rsidRPr="000C0D5B">
        <w:rPr>
          <w:rFonts w:ascii="Arial" w:hAnsi="Arial" w:cs="Arial"/>
          <w:sz w:val="24"/>
          <w:szCs w:val="24"/>
        </w:rPr>
        <w:t xml:space="preserve"> a las autoridades demandadas y </w:t>
      </w:r>
      <w:r w:rsidRPr="000C0D5B">
        <w:rPr>
          <w:rFonts w:ascii="Arial" w:hAnsi="Arial" w:cs="Arial"/>
          <w:b/>
          <w:sz w:val="24"/>
          <w:szCs w:val="24"/>
        </w:rPr>
        <w:t>CÚMPLASE</w:t>
      </w:r>
      <w:r w:rsidRPr="000C0D5B">
        <w:rPr>
          <w:rFonts w:ascii="Arial" w:hAnsi="Arial" w:cs="Arial"/>
          <w:sz w:val="24"/>
          <w:szCs w:val="24"/>
        </w:rPr>
        <w:t xml:space="preserve">.- - - - - - - - - - - - - - - - - - - - - - - - - - - - - - -  - - - </w:t>
      </w:r>
      <w:r>
        <w:rPr>
          <w:rFonts w:ascii="Arial" w:hAnsi="Arial" w:cs="Arial"/>
          <w:sz w:val="24"/>
          <w:szCs w:val="24"/>
        </w:rPr>
        <w:t>- - - - - - - - - - - - - - - -</w:t>
      </w:r>
    </w:p>
    <w:p w:rsidR="00AF61DD" w:rsidRPr="000C0D5B" w:rsidRDefault="00AF61DD" w:rsidP="00AF61DD">
      <w:pPr>
        <w:spacing w:line="360" w:lineRule="auto"/>
        <w:ind w:right="51"/>
        <w:jc w:val="both"/>
        <w:rPr>
          <w:rFonts w:ascii="Arial" w:hAnsi="Arial" w:cs="Arial"/>
          <w:sz w:val="24"/>
          <w:szCs w:val="24"/>
        </w:rPr>
      </w:pPr>
    </w:p>
    <w:p w:rsidR="00AF61DD" w:rsidRPr="000C0D5B" w:rsidRDefault="00AF61DD" w:rsidP="00AF61DD">
      <w:pPr>
        <w:spacing w:line="360" w:lineRule="auto"/>
        <w:ind w:right="49" w:firstLine="567"/>
        <w:jc w:val="both"/>
        <w:rPr>
          <w:rFonts w:ascii="Arial" w:hAnsi="Arial" w:cs="Arial"/>
          <w:sz w:val="24"/>
          <w:szCs w:val="24"/>
        </w:rPr>
      </w:pPr>
      <w:r w:rsidRPr="000C0D5B">
        <w:rPr>
          <w:rFonts w:ascii="Arial" w:hAnsi="Arial" w:cs="Arial"/>
          <w:sz w:val="24"/>
          <w:szCs w:val="24"/>
        </w:rPr>
        <w:t>Así lo resolvió y firma el Magistrado Licenciado Julián Hernández Carrillo, de la Quinta Sala Unitaria de Primera Instancia del Tribunal de Justicia Administrativa</w:t>
      </w:r>
      <w:r>
        <w:rPr>
          <w:rFonts w:ascii="Arial" w:hAnsi="Arial" w:cs="Arial"/>
          <w:sz w:val="24"/>
          <w:szCs w:val="24"/>
        </w:rPr>
        <w:t xml:space="preserve"> del </w:t>
      </w:r>
      <w:r w:rsidRPr="000C0D5B">
        <w:rPr>
          <w:rFonts w:ascii="Arial" w:hAnsi="Arial" w:cs="Arial"/>
          <w:sz w:val="24"/>
          <w:szCs w:val="24"/>
        </w:rPr>
        <w:t xml:space="preserve">  Estado de Oaxaca, quien actúa con la Licenciada Marissa Ignacio Valencia, Secretaria Judicial de Acuerdos, que autoriza y da fe.-  - - - - - - - - - - - - - - - - - - - - </w:t>
      </w:r>
    </w:p>
    <w:p w:rsidR="00294EC6" w:rsidRDefault="00294EC6"/>
    <w:sectPr w:rsidR="00294EC6" w:rsidSect="009C495E">
      <w:footerReference w:type="default" r:id="rId6"/>
      <w:pgSz w:w="12240" w:h="15840"/>
      <w:pgMar w:top="1418" w:right="1134" w:bottom="1418" w:left="212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C01" w:rsidRDefault="00476C01" w:rsidP="009C495E">
      <w:r>
        <w:separator/>
      </w:r>
    </w:p>
  </w:endnote>
  <w:endnote w:type="continuationSeparator" w:id="0">
    <w:p w:rsidR="00476C01" w:rsidRDefault="00476C01" w:rsidP="009C4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MT">
    <w:altName w:val="Arial 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95E" w:rsidRDefault="009C495E">
    <w:pPr>
      <w:pStyle w:val="Piedepgina"/>
    </w:pPr>
    <w:r w:rsidRPr="00423404">
      <w:rPr>
        <w:rFonts w:eastAsiaTheme="minorHAnsi"/>
        <w:noProof/>
        <w:szCs w:val="24"/>
        <w:lang w:val="es-MX"/>
      </w:rPr>
      <mc:AlternateContent>
        <mc:Choice Requires="wps">
          <w:drawing>
            <wp:anchor distT="45720" distB="45720" distL="114300" distR="114300" simplePos="0" relativeHeight="251659264" behindDoc="1" locked="0" layoutInCell="1" allowOverlap="1" wp14:anchorId="3FA9D3C0" wp14:editId="712D5054">
              <wp:simplePos x="0" y="0"/>
              <wp:positionH relativeFrom="leftMargin">
                <wp:posOffset>200813</wp:posOffset>
              </wp:positionH>
              <wp:positionV relativeFrom="paragraph">
                <wp:posOffset>-4317665</wp:posOffset>
              </wp:positionV>
              <wp:extent cx="1006286" cy="1454708"/>
              <wp:effectExtent l="0" t="0" r="22860" b="1270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286" cy="1454708"/>
                      </a:xfrm>
                      <a:prstGeom prst="rect">
                        <a:avLst/>
                      </a:prstGeom>
                      <a:solidFill>
                        <a:srgbClr val="FFFFFF"/>
                      </a:solidFill>
                      <a:ln w="9525">
                        <a:solidFill>
                          <a:srgbClr val="000000"/>
                        </a:solidFill>
                        <a:miter lim="800000"/>
                        <a:headEnd/>
                        <a:tailEnd/>
                      </a:ln>
                    </wps:spPr>
                    <wps:txbx>
                      <w:txbxContent>
                        <w:p w:rsidR="009C495E" w:rsidRDefault="009C495E" w:rsidP="009C495E">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A9D3C0" id="_x0000_t202" coordsize="21600,21600" o:spt="202" path="m,l,21600r21600,l21600,xe">
              <v:stroke joinstyle="miter"/>
              <v:path gradientshapeok="t" o:connecttype="rect"/>
            </v:shapetype>
            <v:shape id="Cuadro de texto 1" o:spid="_x0000_s1026" type="#_x0000_t202" style="position:absolute;margin-left:15.8pt;margin-top:-339.95pt;width:79.25pt;height:114.5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">
              <v:textbox>
                <w:txbxContent>
                  <w:p w:rsidR="009C495E" w:rsidRDefault="009C495E" w:rsidP="009C495E">
                    <w:pPr>
                      <w:jc w:val="center"/>
                    </w:pPr>
                    <w:r>
                      <w:t>DATOS PERSONALES PROTEGIDOS POR EL ART.- 116 DE LA LGTAIP Y EL ART.- 56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C01" w:rsidRDefault="00476C01" w:rsidP="009C495E">
      <w:r>
        <w:separator/>
      </w:r>
    </w:p>
  </w:footnote>
  <w:footnote w:type="continuationSeparator" w:id="0">
    <w:p w:rsidR="00476C01" w:rsidRDefault="00476C01" w:rsidP="009C49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1DD"/>
    <w:rsid w:val="00002264"/>
    <w:rsid w:val="000B13B5"/>
    <w:rsid w:val="00294EC6"/>
    <w:rsid w:val="00476C01"/>
    <w:rsid w:val="004B1DB0"/>
    <w:rsid w:val="005223BF"/>
    <w:rsid w:val="005D0F19"/>
    <w:rsid w:val="00685BC3"/>
    <w:rsid w:val="009C495E"/>
    <w:rsid w:val="00AC77AC"/>
    <w:rsid w:val="00AF61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2FB7385-7641-440C-8C86-FB9619149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1DD"/>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semiHidden/>
    <w:rsid w:val="00AF61DD"/>
    <w:pPr>
      <w:autoSpaceDE w:val="0"/>
      <w:autoSpaceDN w:val="0"/>
    </w:pPr>
    <w:rPr>
      <w:lang w:eastAsia="es-ES"/>
    </w:rPr>
  </w:style>
  <w:style w:type="character" w:customStyle="1" w:styleId="TextonotapieCar">
    <w:name w:val="Texto nota pie Car"/>
    <w:basedOn w:val="Fuentedeprrafopredeter"/>
    <w:link w:val="Textonotapie"/>
    <w:semiHidden/>
    <w:rsid w:val="00AF61DD"/>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F61DD"/>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F61DD"/>
    <w:rPr>
      <w:rFonts w:ascii="Arial" w:eastAsia="Times New Roman" w:hAnsi="Arial" w:cs="Times New Roman"/>
      <w:sz w:val="30"/>
      <w:szCs w:val="20"/>
      <w:lang w:val="es-ES_tradnl" w:eastAsia="es-ES"/>
    </w:rPr>
  </w:style>
  <w:style w:type="paragraph" w:customStyle="1" w:styleId="Sangradetextonormal2">
    <w:name w:val="Sangría de texto normal2"/>
    <w:rsid w:val="00AF61DD"/>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F61DD"/>
    <w:pPr>
      <w:widowControl w:val="0"/>
      <w:spacing w:line="480" w:lineRule="auto"/>
      <w:ind w:right="51" w:firstLine="1134"/>
      <w:jc w:val="both"/>
    </w:pPr>
    <w:rPr>
      <w:rFonts w:ascii="Courier" w:hAnsi="Courier"/>
      <w:sz w:val="24"/>
      <w:lang w:eastAsia="es-ES"/>
    </w:rPr>
  </w:style>
  <w:style w:type="paragraph" w:customStyle="1" w:styleId="Default">
    <w:name w:val="Default"/>
    <w:rsid w:val="00AF61DD"/>
    <w:pPr>
      <w:autoSpaceDE w:val="0"/>
      <w:autoSpaceDN w:val="0"/>
      <w:adjustRightInd w:val="0"/>
      <w:spacing w:after="0" w:line="240" w:lineRule="auto"/>
    </w:pPr>
    <w:rPr>
      <w:rFonts w:ascii="Arial MT" w:eastAsia="Calibri" w:hAnsi="Arial MT" w:cs="Arial MT"/>
      <w:color w:val="000000"/>
      <w:sz w:val="24"/>
      <w:szCs w:val="24"/>
      <w:lang w:eastAsia="es-MX"/>
    </w:rPr>
  </w:style>
  <w:style w:type="paragraph" w:styleId="Encabezado">
    <w:name w:val="header"/>
    <w:basedOn w:val="Normal"/>
    <w:link w:val="EncabezadoCar"/>
    <w:uiPriority w:val="99"/>
    <w:unhideWhenUsed/>
    <w:rsid w:val="009C495E"/>
    <w:pPr>
      <w:tabs>
        <w:tab w:val="center" w:pos="4419"/>
        <w:tab w:val="right" w:pos="8838"/>
      </w:tabs>
    </w:pPr>
  </w:style>
  <w:style w:type="character" w:customStyle="1" w:styleId="EncabezadoCar">
    <w:name w:val="Encabezado Car"/>
    <w:basedOn w:val="Fuentedeprrafopredeter"/>
    <w:link w:val="Encabezado"/>
    <w:uiPriority w:val="99"/>
    <w:rsid w:val="009C495E"/>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9C495E"/>
    <w:pPr>
      <w:tabs>
        <w:tab w:val="center" w:pos="4419"/>
        <w:tab w:val="right" w:pos="8838"/>
      </w:tabs>
    </w:pPr>
  </w:style>
  <w:style w:type="character" w:customStyle="1" w:styleId="PiedepginaCar">
    <w:name w:val="Pie de página Car"/>
    <w:basedOn w:val="Fuentedeprrafopredeter"/>
    <w:link w:val="Piedepgina"/>
    <w:uiPriority w:val="99"/>
    <w:rsid w:val="009C495E"/>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4523</Words>
  <Characters>24878</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cp:revision>
  <dcterms:created xsi:type="dcterms:W3CDTF">2021-07-12T17:42:00Z</dcterms:created>
  <dcterms:modified xsi:type="dcterms:W3CDTF">2021-07-12T17:42:00Z</dcterms:modified>
</cp:coreProperties>
</file>