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w:t>
      </w:r>
      <w:r w:rsidR="00AA3E1B">
        <w:rPr>
          <w:rFonts w:ascii="Arial" w:hAnsi="Arial" w:cs="Arial"/>
          <w:b/>
          <w:sz w:val="26"/>
          <w:szCs w:val="26"/>
        </w:rPr>
        <w:t>S</w:t>
      </w:r>
      <w:r w:rsidRPr="00CB6405">
        <w:rPr>
          <w:rFonts w:ascii="Arial" w:hAnsi="Arial" w:cs="Arial"/>
          <w:b/>
          <w:sz w:val="26"/>
          <w:szCs w:val="26"/>
        </w:rPr>
        <w:t xml:space="preserve"> DE REVISIÓN:</w:t>
      </w:r>
      <w:r w:rsidRPr="00CB6405">
        <w:rPr>
          <w:rFonts w:ascii="Arial" w:hAnsi="Arial" w:cs="Arial"/>
          <w:b/>
          <w:sz w:val="26"/>
          <w:szCs w:val="26"/>
        </w:rPr>
        <w:tab/>
      </w:r>
      <w:r w:rsidR="00AA3E1B">
        <w:rPr>
          <w:rFonts w:ascii="Arial" w:hAnsi="Arial" w:cs="Arial"/>
          <w:b/>
          <w:sz w:val="26"/>
          <w:szCs w:val="26"/>
        </w:rPr>
        <w:t>0092/2019 Y 0093/2019.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A3E1B">
        <w:rPr>
          <w:rFonts w:ascii="Arial" w:hAnsi="Arial" w:cs="Arial"/>
          <w:b/>
          <w:sz w:val="26"/>
          <w:szCs w:val="26"/>
        </w:rPr>
        <w:t xml:space="preserve">0015/2018 TERCERA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876080">
        <w:rPr>
          <w:rFonts w:ascii="Arial" w:hAnsi="Arial" w:cs="Arial"/>
          <w:b/>
          <w:sz w:val="26"/>
          <w:szCs w:val="26"/>
        </w:rPr>
        <w:t>ADRIÁ</w:t>
      </w:r>
      <w:r w:rsidR="00AA3E1B">
        <w:rPr>
          <w:rFonts w:ascii="Arial" w:hAnsi="Arial" w:cs="Arial"/>
          <w:b/>
          <w:sz w:val="26"/>
          <w:szCs w:val="26"/>
        </w:rPr>
        <w:t>N QUIROGA AVENDAÑO.</w:t>
      </w:r>
    </w:p>
    <w:p w:rsidR="005758AC" w:rsidRPr="00CB6405" w:rsidRDefault="005758AC" w:rsidP="00C06661">
      <w:pPr>
        <w:spacing w:line="240" w:lineRule="auto"/>
        <w:ind w:left="2124"/>
        <w:jc w:val="both"/>
        <w:rPr>
          <w:rFonts w:ascii="Arial" w:hAnsi="Arial" w:cs="Arial"/>
          <w:b/>
          <w:sz w:val="26"/>
          <w:szCs w:val="26"/>
        </w:rPr>
      </w:pPr>
    </w:p>
    <w:p w:rsidR="004B3CAD" w:rsidRDefault="00792E1A" w:rsidP="00B91FBD">
      <w:pPr>
        <w:spacing w:before="240" w:line="360" w:lineRule="auto"/>
        <w:jc w:val="both"/>
        <w:rPr>
          <w:rFonts w:ascii="Arial" w:hAnsi="Arial" w:cs="Arial"/>
          <w:b/>
          <w:sz w:val="26"/>
          <w:szCs w:val="26"/>
        </w:rPr>
      </w:pPr>
      <w:r>
        <w:rPr>
          <w:rFonts w:ascii="Arial" w:hAnsi="Arial" w:cs="Arial"/>
          <w:b/>
          <w:sz w:val="26"/>
          <w:szCs w:val="26"/>
        </w:rPr>
        <w:t xml:space="preserve">OAXACA DE JUÁREZ, OAXACA, DIECISÉIS DE OCTUBRE </w:t>
      </w:r>
      <w:r w:rsidR="003F5862">
        <w:rPr>
          <w:rFonts w:ascii="Arial" w:hAnsi="Arial" w:cs="Arial"/>
          <w:b/>
          <w:sz w:val="26"/>
          <w:szCs w:val="26"/>
        </w:rPr>
        <w:t>DE DOS MIL DIECI</w:t>
      </w:r>
      <w:r w:rsidR="00EB69B3">
        <w:rPr>
          <w:rFonts w:ascii="Arial" w:hAnsi="Arial" w:cs="Arial"/>
          <w:b/>
          <w:sz w:val="26"/>
          <w:szCs w:val="26"/>
        </w:rPr>
        <w:t>NUEVE</w:t>
      </w:r>
      <w:r w:rsidR="004B3CAD">
        <w:rPr>
          <w:rFonts w:ascii="Arial" w:hAnsi="Arial" w:cs="Arial"/>
          <w:b/>
          <w:sz w:val="26"/>
          <w:szCs w:val="26"/>
        </w:rPr>
        <w:t>.</w:t>
      </w:r>
      <w:r w:rsidR="00AA3E1B">
        <w:rPr>
          <w:rFonts w:ascii="Arial" w:hAnsi="Arial" w:cs="Arial"/>
          <w:b/>
          <w:sz w:val="26"/>
          <w:szCs w:val="26"/>
        </w:rPr>
        <w:t xml:space="preserve"> </w:t>
      </w:r>
    </w:p>
    <w:p w:rsidR="004B3CAD" w:rsidRDefault="00C06661" w:rsidP="004B3CAD">
      <w:pPr>
        <w:spacing w:before="240" w:line="360" w:lineRule="auto"/>
        <w:ind w:firstLine="851"/>
        <w:jc w:val="both"/>
        <w:rPr>
          <w:rFonts w:ascii="Arial" w:hAnsi="Arial" w:cs="Arial"/>
          <w:sz w:val="26"/>
          <w:szCs w:val="26"/>
        </w:rPr>
      </w:pPr>
      <w:r w:rsidRPr="00CB6405">
        <w:rPr>
          <w:rFonts w:ascii="Arial" w:hAnsi="Arial" w:cs="Arial"/>
          <w:sz w:val="26"/>
          <w:szCs w:val="26"/>
        </w:rPr>
        <w:t>Por recibido l</w:t>
      </w:r>
      <w:r w:rsidR="00AA3E1B">
        <w:rPr>
          <w:rFonts w:ascii="Arial" w:hAnsi="Arial" w:cs="Arial"/>
          <w:sz w:val="26"/>
          <w:szCs w:val="26"/>
        </w:rPr>
        <w:t>os</w:t>
      </w:r>
      <w:r w:rsidRPr="00CB6405">
        <w:rPr>
          <w:rFonts w:ascii="Arial" w:hAnsi="Arial" w:cs="Arial"/>
          <w:sz w:val="26"/>
          <w:szCs w:val="26"/>
        </w:rPr>
        <w:t xml:space="preserve"> Cuaderno</w:t>
      </w:r>
      <w:r w:rsidR="00AA3E1B">
        <w:rPr>
          <w:rFonts w:ascii="Arial" w:hAnsi="Arial" w:cs="Arial"/>
          <w:sz w:val="26"/>
          <w:szCs w:val="26"/>
        </w:rPr>
        <w:t>s</w:t>
      </w:r>
      <w:r w:rsidRPr="00CB6405">
        <w:rPr>
          <w:rFonts w:ascii="Arial" w:hAnsi="Arial" w:cs="Arial"/>
          <w:sz w:val="26"/>
          <w:szCs w:val="26"/>
        </w:rPr>
        <w:t xml:space="preserve"> de Revisión </w:t>
      </w:r>
      <w:r w:rsidRPr="00CB6405">
        <w:rPr>
          <w:rFonts w:ascii="Arial" w:hAnsi="Arial" w:cs="Arial"/>
          <w:b/>
          <w:sz w:val="26"/>
          <w:szCs w:val="26"/>
        </w:rPr>
        <w:t>0</w:t>
      </w:r>
      <w:r w:rsidR="00AA3E1B">
        <w:rPr>
          <w:rFonts w:ascii="Arial" w:hAnsi="Arial" w:cs="Arial"/>
          <w:b/>
          <w:sz w:val="26"/>
          <w:szCs w:val="26"/>
        </w:rPr>
        <w:t>092/2019 y 0093/2019</w:t>
      </w:r>
      <w:r w:rsidRPr="00CB6405">
        <w:rPr>
          <w:rFonts w:ascii="Arial" w:hAnsi="Arial" w:cs="Arial"/>
          <w:sz w:val="26"/>
          <w:szCs w:val="26"/>
        </w:rPr>
        <w:t xml:space="preserve"> que remite la Secretaría General de Acuerdos, con motivo de</w:t>
      </w:r>
      <w:r w:rsidR="00AA3E1B">
        <w:rPr>
          <w:rFonts w:ascii="Arial" w:hAnsi="Arial" w:cs="Arial"/>
          <w:sz w:val="26"/>
          <w:szCs w:val="26"/>
        </w:rPr>
        <w:t xml:space="preserve"> </w:t>
      </w:r>
      <w:r w:rsidRPr="00CB6405">
        <w:rPr>
          <w:rFonts w:ascii="Arial" w:hAnsi="Arial" w:cs="Arial"/>
          <w:sz w:val="26"/>
          <w:szCs w:val="26"/>
        </w:rPr>
        <w:t>l</w:t>
      </w:r>
      <w:r w:rsidR="00AA3E1B">
        <w:rPr>
          <w:rFonts w:ascii="Arial" w:hAnsi="Arial" w:cs="Arial"/>
          <w:sz w:val="26"/>
          <w:szCs w:val="26"/>
        </w:rPr>
        <w:t>os</w:t>
      </w:r>
      <w:r w:rsidRPr="00CB6405">
        <w:rPr>
          <w:rFonts w:ascii="Arial" w:hAnsi="Arial" w:cs="Arial"/>
          <w:sz w:val="26"/>
          <w:szCs w:val="26"/>
        </w:rPr>
        <w:t xml:space="preserve"> recurso de revisión interpuesto</w:t>
      </w:r>
      <w:r w:rsidR="00AA3E1B">
        <w:rPr>
          <w:rFonts w:ascii="Arial" w:hAnsi="Arial" w:cs="Arial"/>
          <w:sz w:val="26"/>
          <w:szCs w:val="26"/>
        </w:rPr>
        <w:t>s</w:t>
      </w:r>
      <w:r w:rsidRPr="00CB6405">
        <w:rPr>
          <w:rFonts w:ascii="Arial" w:hAnsi="Arial" w:cs="Arial"/>
          <w:sz w:val="26"/>
          <w:szCs w:val="26"/>
        </w:rPr>
        <w:t xml:space="preserve"> por </w:t>
      </w:r>
      <w:r w:rsidR="00AA3E1B" w:rsidRPr="00AA3E1B">
        <w:rPr>
          <w:rFonts w:ascii="Arial" w:hAnsi="Arial" w:cs="Arial"/>
          <w:b/>
          <w:sz w:val="26"/>
          <w:szCs w:val="26"/>
        </w:rPr>
        <w:t>LA</w:t>
      </w:r>
      <w:r w:rsidR="008A7982">
        <w:rPr>
          <w:rFonts w:ascii="Arial" w:hAnsi="Arial" w:cs="Arial"/>
          <w:sz w:val="26"/>
          <w:szCs w:val="26"/>
        </w:rPr>
        <w:t xml:space="preserve"> </w:t>
      </w:r>
      <w:r w:rsidR="008A7982" w:rsidRPr="008A7982">
        <w:rPr>
          <w:rFonts w:ascii="Arial" w:hAnsi="Arial" w:cs="Arial"/>
          <w:b/>
          <w:sz w:val="26"/>
          <w:szCs w:val="26"/>
        </w:rPr>
        <w:t>SÍNDIC</w:t>
      </w:r>
      <w:r w:rsidR="00AA3E1B">
        <w:rPr>
          <w:rFonts w:ascii="Arial" w:hAnsi="Arial" w:cs="Arial"/>
          <w:b/>
          <w:sz w:val="26"/>
          <w:szCs w:val="26"/>
        </w:rPr>
        <w:t>A PROCURADORA Y EL SECRETARIO DEL AYUNTAMIENTO, AMBOS DEL MUNICIPIO DE OAXACA DE JUÁREZ</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sentencia de </w:t>
      </w:r>
      <w:r w:rsidR="00AA3E1B">
        <w:rPr>
          <w:rFonts w:ascii="Arial" w:hAnsi="Arial" w:cs="Arial"/>
          <w:sz w:val="26"/>
          <w:szCs w:val="26"/>
        </w:rPr>
        <w:t>20 veinte de febrero de 2019 dos mil diecinueve</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AA3E1B">
        <w:rPr>
          <w:rFonts w:ascii="Arial" w:hAnsi="Arial" w:cs="Arial"/>
          <w:b/>
          <w:sz w:val="26"/>
          <w:szCs w:val="26"/>
        </w:rPr>
        <w:t>0015</w:t>
      </w:r>
      <w:r w:rsidRPr="00CB6405">
        <w:rPr>
          <w:rFonts w:ascii="Arial" w:hAnsi="Arial" w:cs="Arial"/>
          <w:b/>
          <w:sz w:val="26"/>
          <w:szCs w:val="26"/>
        </w:rPr>
        <w:t>/201</w:t>
      </w:r>
      <w:r w:rsidR="00AA3E1B">
        <w:rPr>
          <w:rFonts w:ascii="Arial" w:hAnsi="Arial" w:cs="Arial"/>
          <w:b/>
          <w:sz w:val="26"/>
          <w:szCs w:val="26"/>
        </w:rPr>
        <w:t>8</w:t>
      </w:r>
      <w:r w:rsidRPr="00CB6405">
        <w:rPr>
          <w:rFonts w:ascii="Arial" w:hAnsi="Arial" w:cs="Arial"/>
          <w:sz w:val="26"/>
          <w:szCs w:val="26"/>
        </w:rPr>
        <w:t xml:space="preserve"> de la </w:t>
      </w:r>
      <w:r w:rsidR="00AA3E1B">
        <w:rPr>
          <w:rFonts w:ascii="Arial" w:hAnsi="Arial" w:cs="Arial"/>
          <w:sz w:val="26"/>
          <w:szCs w:val="26"/>
        </w:rPr>
        <w:t xml:space="preserve">Tercera </w:t>
      </w:r>
      <w:r w:rsidR="00270ACE">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8E50CE">
        <w:rPr>
          <w:rFonts w:ascii="Arial" w:hAnsi="Arial" w:cs="Arial"/>
          <w:bCs/>
          <w:i/>
          <w:color w:val="000000"/>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8A7982">
        <w:rPr>
          <w:rFonts w:ascii="Arial" w:hAnsi="Arial" w:cs="Arial"/>
          <w:sz w:val="26"/>
          <w:szCs w:val="26"/>
        </w:rPr>
        <w:t xml:space="preserve"> </w:t>
      </w:r>
      <w:r w:rsidR="00270ACE">
        <w:rPr>
          <w:rFonts w:ascii="Arial" w:hAnsi="Arial" w:cs="Arial"/>
          <w:sz w:val="26"/>
          <w:szCs w:val="26"/>
        </w:rPr>
        <w:t>l</w:t>
      </w:r>
      <w:r w:rsidR="008A7982">
        <w:rPr>
          <w:rFonts w:ascii="Arial" w:hAnsi="Arial" w:cs="Arial"/>
          <w:sz w:val="26"/>
          <w:szCs w:val="26"/>
        </w:rPr>
        <w:t xml:space="preserve">os </w:t>
      </w:r>
      <w:r w:rsidR="008A7982" w:rsidRPr="008A7982">
        <w:rPr>
          <w:rFonts w:ascii="Arial" w:hAnsi="Arial" w:cs="Arial"/>
          <w:b/>
          <w:sz w:val="26"/>
          <w:szCs w:val="26"/>
        </w:rPr>
        <w:t>RECURRENTES</w:t>
      </w:r>
      <w:r w:rsidRPr="006B3BEA">
        <w:rPr>
          <w:rFonts w:ascii="Arial" w:hAnsi="Arial" w:cs="Arial"/>
          <w:sz w:val="26"/>
          <w:szCs w:val="26"/>
        </w:rPr>
        <w:t>;</w:t>
      </w:r>
      <w:r w:rsidRPr="00CB6405">
        <w:rPr>
          <w:rFonts w:ascii="Arial" w:hAnsi="Arial" w:cs="Arial"/>
          <w:b/>
          <w:sz w:val="26"/>
          <w:szCs w:val="26"/>
        </w:rPr>
        <w:t xml:space="preserve"> </w:t>
      </w:r>
      <w:r w:rsidR="008A7982" w:rsidRPr="00CB6405">
        <w:rPr>
          <w:rFonts w:ascii="Arial" w:hAnsi="Arial" w:cs="Arial"/>
          <w:sz w:val="26"/>
          <w:szCs w:val="26"/>
        </w:rPr>
        <w:t>por lo que co</w:t>
      </w:r>
      <w:r w:rsidR="000C1740">
        <w:rPr>
          <w:rFonts w:ascii="Arial" w:hAnsi="Arial" w:cs="Arial"/>
          <w:sz w:val="26"/>
          <w:szCs w:val="26"/>
        </w:rPr>
        <w:t>n fundamento en los artículos 237 y 23</w:t>
      </w:r>
      <w:r w:rsidR="008A7982" w:rsidRPr="00CB6405">
        <w:rPr>
          <w:rFonts w:ascii="Arial" w:hAnsi="Arial" w:cs="Arial"/>
          <w:sz w:val="26"/>
          <w:szCs w:val="26"/>
        </w:rPr>
        <w:t xml:space="preserve">8 de la Ley de </w:t>
      </w:r>
      <w:r w:rsidR="000C1740">
        <w:rPr>
          <w:rFonts w:ascii="Arial" w:hAnsi="Arial" w:cs="Arial"/>
          <w:sz w:val="26"/>
          <w:szCs w:val="26"/>
        </w:rPr>
        <w:t xml:space="preserve">Procedimiento y </w:t>
      </w:r>
      <w:r w:rsidR="008A7982" w:rsidRPr="00CB6405">
        <w:rPr>
          <w:rFonts w:ascii="Arial" w:hAnsi="Arial" w:cs="Arial"/>
          <w:sz w:val="26"/>
          <w:szCs w:val="26"/>
        </w:rPr>
        <w:t xml:space="preserve">Justicia Administrativa para el Estado de Oaxaca, </w:t>
      </w:r>
      <w:r w:rsidR="008A7982">
        <w:rPr>
          <w:rFonts w:ascii="Arial" w:hAnsi="Arial" w:cs="Arial"/>
          <w:bCs/>
          <w:iCs/>
          <w:sz w:val="26"/>
          <w:szCs w:val="26"/>
        </w:rPr>
        <w:t>vigente al inicio del juicio natural</w:t>
      </w:r>
      <w:r w:rsidR="008A7982">
        <w:rPr>
          <w:rFonts w:ascii="Arial" w:hAnsi="Arial" w:cs="Arial"/>
          <w:sz w:val="26"/>
          <w:szCs w:val="26"/>
        </w:rPr>
        <w:t xml:space="preserve">, </w:t>
      </w:r>
      <w:r w:rsidR="008A7982" w:rsidRPr="00CB6405">
        <w:rPr>
          <w:rFonts w:ascii="Arial" w:hAnsi="Arial" w:cs="Arial"/>
          <w:sz w:val="26"/>
          <w:szCs w:val="26"/>
        </w:rPr>
        <w:t>se admite. En consecuencia, se procede a dictar resolución en los siguientes términos:</w:t>
      </w:r>
      <w:r w:rsidR="004B3CAD">
        <w:rPr>
          <w:rFonts w:ascii="Arial" w:hAnsi="Arial" w:cs="Arial"/>
          <w:sz w:val="26"/>
          <w:szCs w:val="26"/>
        </w:rPr>
        <w:t xml:space="preserve"> </w:t>
      </w:r>
    </w:p>
    <w:p w:rsidR="004B3CAD" w:rsidRDefault="008A7982" w:rsidP="004B3CAD">
      <w:pPr>
        <w:spacing w:before="240" w:line="360" w:lineRule="auto"/>
        <w:ind w:firstLine="851"/>
        <w:jc w:val="center"/>
        <w:rPr>
          <w:rFonts w:ascii="Arial" w:hAnsi="Arial" w:cs="Arial"/>
          <w:bCs/>
          <w:sz w:val="26"/>
          <w:szCs w:val="26"/>
        </w:rPr>
      </w:pPr>
      <w:r w:rsidRPr="00CB6405">
        <w:rPr>
          <w:rFonts w:ascii="Arial" w:hAnsi="Arial" w:cs="Arial"/>
          <w:b/>
          <w:bCs/>
          <w:sz w:val="26"/>
          <w:szCs w:val="26"/>
        </w:rPr>
        <w:t>R E S U L T A N D O</w:t>
      </w:r>
    </w:p>
    <w:p w:rsidR="004B3CAD" w:rsidRDefault="008A7982" w:rsidP="004B3CAD">
      <w:pPr>
        <w:spacing w:before="240" w:line="360" w:lineRule="auto"/>
        <w:ind w:firstLine="851"/>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de </w:t>
      </w:r>
      <w:r w:rsidR="00B91FBD">
        <w:rPr>
          <w:rFonts w:ascii="Arial" w:hAnsi="Arial" w:cs="Arial"/>
          <w:sz w:val="26"/>
          <w:szCs w:val="26"/>
        </w:rPr>
        <w:t xml:space="preserve"> 20 veinte de febrero de 2019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B91FBD">
        <w:rPr>
          <w:rFonts w:ascii="Arial" w:hAnsi="Arial" w:cs="Arial"/>
          <w:sz w:val="26"/>
          <w:szCs w:val="26"/>
        </w:rPr>
        <w:t xml:space="preserve">Tercera </w:t>
      </w:r>
      <w:r>
        <w:rPr>
          <w:rFonts w:ascii="Arial" w:hAnsi="Arial" w:cs="Arial"/>
          <w:sz w:val="26"/>
          <w:szCs w:val="26"/>
        </w:rPr>
        <w:t xml:space="preserve"> </w:t>
      </w:r>
      <w:r w:rsidRPr="00CB6405">
        <w:rPr>
          <w:rFonts w:ascii="Arial" w:hAnsi="Arial" w:cs="Arial"/>
          <w:sz w:val="26"/>
          <w:szCs w:val="26"/>
        </w:rPr>
        <w:t xml:space="preserve">Sala Unitaria de Primera Instancia </w:t>
      </w:r>
      <w:r w:rsidR="00B91FBD" w:rsidRPr="00AA3E1B">
        <w:rPr>
          <w:rFonts w:ascii="Arial" w:hAnsi="Arial" w:cs="Arial"/>
          <w:b/>
          <w:sz w:val="26"/>
          <w:szCs w:val="26"/>
        </w:rPr>
        <w:t>LA</w:t>
      </w:r>
      <w:r w:rsidR="00B91FBD">
        <w:rPr>
          <w:rFonts w:ascii="Arial" w:hAnsi="Arial" w:cs="Arial"/>
          <w:sz w:val="26"/>
          <w:szCs w:val="26"/>
        </w:rPr>
        <w:t xml:space="preserve"> </w:t>
      </w:r>
      <w:r w:rsidR="00B91FBD" w:rsidRPr="008A7982">
        <w:rPr>
          <w:rFonts w:ascii="Arial" w:hAnsi="Arial" w:cs="Arial"/>
          <w:b/>
          <w:sz w:val="26"/>
          <w:szCs w:val="26"/>
        </w:rPr>
        <w:t>SÍNDIC</w:t>
      </w:r>
      <w:r w:rsidR="00B91FBD">
        <w:rPr>
          <w:rFonts w:ascii="Arial" w:hAnsi="Arial" w:cs="Arial"/>
          <w:b/>
          <w:sz w:val="26"/>
          <w:szCs w:val="26"/>
        </w:rPr>
        <w:t>A PROCURADORA Y EL SECRETARIO DEL AYUNTAMIENTO, AMBOS DEL MUNICIPIO DE OAXACA DE JUÁREZ</w:t>
      </w:r>
      <w:r w:rsidRPr="00CB6405">
        <w:rPr>
          <w:rFonts w:ascii="Arial" w:hAnsi="Arial" w:cs="Arial"/>
          <w:sz w:val="26"/>
          <w:szCs w:val="26"/>
        </w:rPr>
        <w:t>, interpus</w:t>
      </w:r>
      <w:r w:rsidR="002060DD">
        <w:rPr>
          <w:rFonts w:ascii="Arial" w:hAnsi="Arial" w:cs="Arial"/>
          <w:sz w:val="26"/>
          <w:szCs w:val="26"/>
        </w:rPr>
        <w:t>ieron</w:t>
      </w:r>
      <w:r w:rsidRPr="00CB6405">
        <w:rPr>
          <w:rFonts w:ascii="Arial" w:hAnsi="Arial" w:cs="Arial"/>
          <w:sz w:val="26"/>
          <w:szCs w:val="26"/>
        </w:rPr>
        <w:t xml:space="preserve"> en su contra recurso de revisión</w:t>
      </w:r>
      <w:r w:rsidR="004B3CAD">
        <w:rPr>
          <w:rFonts w:ascii="Arial" w:hAnsi="Arial" w:cs="Arial"/>
          <w:sz w:val="26"/>
          <w:szCs w:val="26"/>
        </w:rPr>
        <w:t>.</w:t>
      </w:r>
    </w:p>
    <w:p w:rsidR="008A7982" w:rsidRDefault="00B91FBD" w:rsidP="004B3CAD">
      <w:pPr>
        <w:spacing w:before="240" w:line="360" w:lineRule="auto"/>
        <w:ind w:firstLine="851"/>
        <w:jc w:val="both"/>
        <w:rPr>
          <w:rFonts w:ascii="Arial" w:hAnsi="Arial" w:cs="Arial"/>
          <w:bCs/>
          <w:sz w:val="26"/>
          <w:szCs w:val="26"/>
        </w:rPr>
      </w:pPr>
      <w:r>
        <w:rPr>
          <w:rFonts w:ascii="Arial" w:hAnsi="Arial" w:cs="Arial"/>
          <w:sz w:val="26"/>
          <w:szCs w:val="26"/>
        </w:rPr>
        <w:t xml:space="preserve"> </w:t>
      </w:r>
      <w:r w:rsidR="008A7982">
        <w:rPr>
          <w:rFonts w:ascii="Arial" w:hAnsi="Arial" w:cs="Arial"/>
          <w:b/>
          <w:bCs/>
          <w:sz w:val="26"/>
          <w:szCs w:val="26"/>
          <w:lang w:val="es-MX"/>
        </w:rPr>
        <w:t>SEGUNDO.</w:t>
      </w:r>
      <w:r w:rsidR="008A7982" w:rsidRPr="006E349D">
        <w:rPr>
          <w:rFonts w:ascii="Arial" w:hAnsi="Arial" w:cs="Arial"/>
          <w:b/>
          <w:bCs/>
          <w:sz w:val="26"/>
          <w:szCs w:val="26"/>
          <w:lang w:val="es-MX"/>
        </w:rPr>
        <w:t xml:space="preserve"> </w:t>
      </w:r>
      <w:r w:rsidR="008A7982">
        <w:rPr>
          <w:rFonts w:ascii="Arial" w:hAnsi="Arial" w:cs="Arial"/>
          <w:bCs/>
          <w:sz w:val="26"/>
          <w:szCs w:val="26"/>
        </w:rPr>
        <w:t xml:space="preserve">Los puntos resolutivos de la </w:t>
      </w:r>
      <w:r w:rsidR="002060DD">
        <w:rPr>
          <w:rFonts w:ascii="Arial" w:hAnsi="Arial" w:cs="Arial"/>
          <w:bCs/>
          <w:sz w:val="26"/>
          <w:szCs w:val="26"/>
        </w:rPr>
        <w:t xml:space="preserve">sentencia </w:t>
      </w:r>
      <w:r w:rsidR="008A7982">
        <w:rPr>
          <w:rFonts w:ascii="Arial" w:hAnsi="Arial" w:cs="Arial"/>
          <w:bCs/>
          <w:sz w:val="26"/>
          <w:szCs w:val="26"/>
        </w:rPr>
        <w:t>recurrida son los siguientes</w:t>
      </w:r>
      <w:r w:rsidR="004B3CAD">
        <w:rPr>
          <w:rFonts w:ascii="Arial" w:hAnsi="Arial" w:cs="Arial"/>
          <w:bCs/>
          <w:sz w:val="26"/>
          <w:szCs w:val="26"/>
        </w:rPr>
        <w:t>:</w:t>
      </w:r>
      <w:r>
        <w:rPr>
          <w:rFonts w:ascii="Arial" w:hAnsi="Arial" w:cs="Arial"/>
          <w:bCs/>
          <w:sz w:val="26"/>
          <w:szCs w:val="26"/>
        </w:rPr>
        <w:t xml:space="preserve"> </w:t>
      </w:r>
    </w:p>
    <w:p w:rsidR="008A7982" w:rsidRPr="00B91FBD" w:rsidRDefault="008A7982" w:rsidP="00E0350A">
      <w:pPr>
        <w:widowControl w:val="0"/>
        <w:tabs>
          <w:tab w:val="left" w:pos="7938"/>
        </w:tabs>
        <w:spacing w:after="120" w:line="360" w:lineRule="auto"/>
        <w:ind w:left="1134" w:right="616"/>
        <w:jc w:val="both"/>
        <w:rPr>
          <w:rFonts w:ascii="Arial" w:eastAsia="Times New Roman" w:hAnsi="Arial" w:cs="Arial"/>
          <w:b/>
          <w:bCs/>
          <w:i/>
          <w:iCs/>
          <w:lang w:eastAsia="es-ES"/>
        </w:rPr>
      </w:pPr>
      <w:r w:rsidRPr="00270ACE">
        <w:rPr>
          <w:rFonts w:ascii="Arial" w:eastAsia="Times New Roman" w:hAnsi="Arial" w:cs="Arial"/>
          <w:bCs/>
          <w:i/>
          <w:iCs/>
          <w:sz w:val="24"/>
          <w:szCs w:val="24"/>
          <w:lang w:eastAsia="es-ES"/>
        </w:rPr>
        <w:t>“</w:t>
      </w:r>
      <w:r w:rsidRPr="00B91FBD">
        <w:rPr>
          <w:rFonts w:ascii="Arial" w:eastAsia="Times New Roman" w:hAnsi="Arial" w:cs="Arial"/>
          <w:b/>
          <w:bCs/>
          <w:i/>
          <w:iCs/>
          <w:lang w:eastAsia="es-ES"/>
        </w:rPr>
        <w:t xml:space="preserve">PRIMERO.- </w:t>
      </w:r>
      <w:r w:rsidRPr="00B91FBD">
        <w:rPr>
          <w:rFonts w:ascii="Arial" w:eastAsia="Times New Roman" w:hAnsi="Arial" w:cs="Arial"/>
          <w:bCs/>
          <w:i/>
          <w:iCs/>
          <w:lang w:eastAsia="es-ES"/>
        </w:rPr>
        <w:t>Esta</w:t>
      </w:r>
      <w:r w:rsidR="00B91FBD" w:rsidRPr="00B91FBD">
        <w:rPr>
          <w:rFonts w:ascii="Arial" w:eastAsia="Times New Roman" w:hAnsi="Arial" w:cs="Arial"/>
          <w:bCs/>
          <w:i/>
          <w:iCs/>
          <w:lang w:eastAsia="es-ES"/>
        </w:rPr>
        <w:t xml:space="preserve"> Tercera Sala Unitaria de Primera Instancia del Tribunal de Justicia Administrativa del Estado, fue competente para conocer y resolver del presente asunto.- - -</w:t>
      </w:r>
      <w:r w:rsidR="00B91FBD">
        <w:rPr>
          <w:rFonts w:ascii="Arial" w:eastAsia="Times New Roman" w:hAnsi="Arial" w:cs="Arial"/>
          <w:bCs/>
          <w:i/>
          <w:iCs/>
          <w:lang w:eastAsia="es-ES"/>
        </w:rPr>
        <w:t xml:space="preserve"> - - - - - - - - - - - -  -</w:t>
      </w:r>
      <w:r w:rsidR="00B91FBD" w:rsidRPr="00B91FBD">
        <w:rPr>
          <w:rFonts w:ascii="Arial" w:eastAsia="Times New Roman" w:hAnsi="Arial" w:cs="Arial"/>
          <w:bCs/>
          <w:i/>
          <w:iCs/>
          <w:lang w:eastAsia="es-ES"/>
        </w:rPr>
        <w:t xml:space="preserve"> </w:t>
      </w:r>
      <w:r w:rsidRPr="00B91FBD">
        <w:rPr>
          <w:rFonts w:ascii="Arial" w:eastAsia="Times New Roman" w:hAnsi="Arial" w:cs="Arial"/>
          <w:b/>
          <w:bCs/>
          <w:i/>
          <w:iCs/>
          <w:lang w:eastAsia="es-ES"/>
        </w:rPr>
        <w:t xml:space="preserve">SEGUNDO.- </w:t>
      </w:r>
      <w:r w:rsidR="00B91FBD" w:rsidRPr="00B91FBD">
        <w:rPr>
          <w:rFonts w:ascii="Arial" w:eastAsia="Times New Roman" w:hAnsi="Arial" w:cs="Arial"/>
          <w:bCs/>
          <w:i/>
          <w:iCs/>
          <w:lang w:eastAsia="es-ES"/>
        </w:rPr>
        <w:t xml:space="preserve">La personalidad de las partes, quedó acreditada en autos. - - - - - -  - - - - - - - - - - - - - - - - - - - - - - - - - - - - -  - </w:t>
      </w:r>
      <w:r w:rsidR="00B91FBD">
        <w:rPr>
          <w:rFonts w:ascii="Arial" w:eastAsia="Times New Roman" w:hAnsi="Arial" w:cs="Arial"/>
          <w:bCs/>
          <w:i/>
          <w:iCs/>
          <w:lang w:eastAsia="es-ES"/>
        </w:rPr>
        <w:t xml:space="preserve"> - - - - -</w:t>
      </w:r>
      <w:r w:rsidRPr="00B91FBD">
        <w:rPr>
          <w:rFonts w:ascii="Arial" w:eastAsia="Times New Roman" w:hAnsi="Arial" w:cs="Arial"/>
          <w:b/>
          <w:bCs/>
          <w:i/>
          <w:iCs/>
          <w:lang w:eastAsia="es-ES"/>
        </w:rPr>
        <w:t xml:space="preserve">TERCERO.- </w:t>
      </w:r>
      <w:r w:rsidR="002060DD" w:rsidRPr="00B91FBD">
        <w:rPr>
          <w:rFonts w:ascii="Arial" w:eastAsia="Times New Roman" w:hAnsi="Arial" w:cs="Arial"/>
          <w:bCs/>
          <w:i/>
          <w:iCs/>
          <w:lang w:eastAsia="es-ES"/>
        </w:rPr>
        <w:t xml:space="preserve">Se declara la </w:t>
      </w:r>
      <w:r w:rsidR="002060DD" w:rsidRPr="00B91FBD">
        <w:rPr>
          <w:rFonts w:ascii="Arial" w:eastAsia="Times New Roman" w:hAnsi="Arial" w:cs="Arial"/>
          <w:b/>
          <w:bCs/>
          <w:i/>
          <w:iCs/>
          <w:lang w:eastAsia="es-ES"/>
        </w:rPr>
        <w:t>NULIDAD</w:t>
      </w:r>
      <w:r w:rsidR="002060DD" w:rsidRPr="00B91FBD">
        <w:rPr>
          <w:rFonts w:ascii="Arial" w:eastAsia="Times New Roman" w:hAnsi="Arial" w:cs="Arial"/>
          <w:bCs/>
          <w:i/>
          <w:iCs/>
          <w:lang w:eastAsia="es-ES"/>
        </w:rPr>
        <w:t xml:space="preserve"> </w:t>
      </w:r>
      <w:r w:rsidR="00B91FBD" w:rsidRPr="00B91FBD">
        <w:rPr>
          <w:rFonts w:ascii="Arial" w:eastAsia="Times New Roman" w:hAnsi="Arial" w:cs="Arial"/>
          <w:bCs/>
          <w:i/>
          <w:iCs/>
          <w:lang w:eastAsia="es-ES"/>
        </w:rPr>
        <w:t>del</w:t>
      </w:r>
      <w:r w:rsidR="00B91FBD">
        <w:rPr>
          <w:rFonts w:ascii="Arial" w:eastAsia="Times New Roman" w:hAnsi="Arial" w:cs="Arial"/>
          <w:bCs/>
          <w:i/>
          <w:iCs/>
          <w:lang w:eastAsia="es-ES"/>
        </w:rPr>
        <w:t xml:space="preserve"> </w:t>
      </w:r>
      <w:r w:rsidR="00B91FBD" w:rsidRPr="00B91FBD">
        <w:rPr>
          <w:rFonts w:ascii="Arial" w:eastAsia="Times New Roman" w:hAnsi="Arial" w:cs="Arial"/>
          <w:bCs/>
          <w:i/>
          <w:iCs/>
          <w:lang w:eastAsia="es-ES"/>
        </w:rPr>
        <w:t xml:space="preserve">acto impugnado, </w:t>
      </w:r>
      <w:r w:rsidR="00B91FBD" w:rsidRPr="00B91FBD">
        <w:rPr>
          <w:rFonts w:ascii="Arial" w:eastAsia="Times New Roman" w:hAnsi="Arial" w:cs="Arial"/>
          <w:b/>
          <w:bCs/>
          <w:i/>
          <w:iCs/>
          <w:lang w:eastAsia="es-ES"/>
        </w:rPr>
        <w:t xml:space="preserve">PARA </w:t>
      </w:r>
      <w:r w:rsidR="00B91FBD" w:rsidRPr="00B91FBD">
        <w:rPr>
          <w:rFonts w:ascii="Arial" w:eastAsia="Times New Roman" w:hAnsi="Arial" w:cs="Arial"/>
          <w:b/>
          <w:bCs/>
          <w:i/>
          <w:iCs/>
          <w:lang w:eastAsia="es-ES"/>
        </w:rPr>
        <w:lastRenderedPageBreak/>
        <w:t xml:space="preserve">EL EFECTO </w:t>
      </w:r>
      <w:r w:rsidR="00B91FBD" w:rsidRPr="00B91FBD">
        <w:rPr>
          <w:rFonts w:ascii="Arial" w:eastAsia="Times New Roman" w:hAnsi="Arial" w:cs="Arial"/>
          <w:bCs/>
          <w:i/>
          <w:iCs/>
          <w:lang w:eastAsia="es-ES"/>
        </w:rPr>
        <w:t>precisado en el último considerando</w:t>
      </w:r>
      <w:r w:rsidR="00B91FBD" w:rsidRPr="00B91FBD">
        <w:rPr>
          <w:rFonts w:ascii="Arial" w:eastAsia="Times New Roman" w:hAnsi="Arial" w:cs="Arial"/>
          <w:b/>
          <w:bCs/>
          <w:i/>
          <w:iCs/>
          <w:lang w:eastAsia="es-ES"/>
        </w:rPr>
        <w:t>.</w:t>
      </w:r>
      <w:r w:rsidR="00B91FBD">
        <w:rPr>
          <w:rFonts w:ascii="Arial" w:eastAsia="Times New Roman" w:hAnsi="Arial" w:cs="Arial"/>
          <w:b/>
          <w:bCs/>
          <w:i/>
          <w:iCs/>
          <w:lang w:eastAsia="es-ES"/>
        </w:rPr>
        <w:t xml:space="preserve"> - - - - - - - - - - - -</w:t>
      </w:r>
      <w:r w:rsidR="002060DD" w:rsidRPr="00B91FBD">
        <w:rPr>
          <w:rFonts w:ascii="Arial" w:eastAsia="Times New Roman" w:hAnsi="Arial" w:cs="Arial"/>
          <w:bCs/>
          <w:i/>
          <w:iCs/>
          <w:lang w:eastAsia="es-ES"/>
        </w:rPr>
        <w:t xml:space="preserve"> </w:t>
      </w:r>
      <w:r w:rsidR="002060DD" w:rsidRPr="00B91FBD">
        <w:rPr>
          <w:rFonts w:ascii="Arial" w:eastAsia="Times New Roman" w:hAnsi="Arial" w:cs="Arial"/>
          <w:b/>
          <w:bCs/>
          <w:i/>
          <w:iCs/>
          <w:lang w:eastAsia="es-ES"/>
        </w:rPr>
        <w:t xml:space="preserve">CUARTO. </w:t>
      </w:r>
      <w:r w:rsidR="002060DD" w:rsidRPr="00B91FBD">
        <w:rPr>
          <w:rFonts w:ascii="Arial" w:eastAsia="Times New Roman" w:hAnsi="Arial" w:cs="Arial"/>
          <w:bCs/>
          <w:i/>
          <w:iCs/>
          <w:lang w:eastAsia="es-ES"/>
        </w:rPr>
        <w:t xml:space="preserve">Se </w:t>
      </w:r>
      <w:r w:rsidR="00622989">
        <w:rPr>
          <w:rFonts w:ascii="Arial" w:eastAsia="Times New Roman" w:hAnsi="Arial" w:cs="Arial"/>
          <w:bCs/>
          <w:i/>
          <w:iCs/>
          <w:lang w:eastAsia="es-ES"/>
        </w:rPr>
        <w:t xml:space="preserve">tiene por recibido en la Oficialía de Partes Común de este Tribunal, el escrito del actor, por el cual solicita que se cite a las partes para oír sentencia, y que se dicte el fallo en el presente juicio; petición que ya se ha hecho en este asunto, mediante audiencia final celebrada el trece de julio del dos mil dieciocho, en la que cito a  las partes para oír sentencia, misma </w:t>
      </w:r>
      <w:r w:rsidR="00EB170F">
        <w:rPr>
          <w:rFonts w:ascii="Arial" w:eastAsia="Times New Roman" w:hAnsi="Arial" w:cs="Arial"/>
          <w:bCs/>
          <w:i/>
          <w:iCs/>
          <w:lang w:eastAsia="es-ES"/>
        </w:rPr>
        <w:t>que</w:t>
      </w:r>
      <w:r w:rsidR="00622989">
        <w:rPr>
          <w:rFonts w:ascii="Arial" w:eastAsia="Times New Roman" w:hAnsi="Arial" w:cs="Arial"/>
          <w:bCs/>
          <w:i/>
          <w:iCs/>
          <w:lang w:eastAsia="es-ES"/>
        </w:rPr>
        <w:t xml:space="preserve"> se ha dictado el día de hoy.</w:t>
      </w:r>
      <w:r w:rsidR="00EB170F">
        <w:rPr>
          <w:rFonts w:ascii="Arial" w:eastAsia="Times New Roman" w:hAnsi="Arial" w:cs="Arial"/>
          <w:bCs/>
          <w:i/>
          <w:iCs/>
          <w:lang w:eastAsia="es-ES"/>
        </w:rPr>
        <w:t xml:space="preserve">- - - - - - - - - - - - - - - - - - - - - - - - - - - - - -  - - - - - - - - - </w:t>
      </w:r>
      <w:r w:rsidR="002060DD" w:rsidRPr="00B91FBD">
        <w:rPr>
          <w:rFonts w:ascii="Arial" w:eastAsia="Times New Roman" w:hAnsi="Arial" w:cs="Arial"/>
          <w:b/>
          <w:bCs/>
          <w:i/>
          <w:iCs/>
          <w:lang w:eastAsia="es-ES"/>
        </w:rPr>
        <w:t xml:space="preserve">QUINTO.- </w:t>
      </w:r>
      <w:r w:rsidRPr="00B91FBD">
        <w:rPr>
          <w:rFonts w:ascii="Arial" w:eastAsia="Times New Roman" w:hAnsi="Arial" w:cs="Arial"/>
          <w:bCs/>
          <w:i/>
          <w:iCs/>
          <w:lang w:eastAsia="es-ES"/>
        </w:rPr>
        <w:t xml:space="preserve">Conforme a lo dispuesto en </w:t>
      </w:r>
      <w:r w:rsidR="002060DD" w:rsidRPr="00B91FBD">
        <w:rPr>
          <w:rFonts w:ascii="Arial" w:eastAsia="Times New Roman" w:hAnsi="Arial" w:cs="Arial"/>
          <w:bCs/>
          <w:i/>
          <w:iCs/>
          <w:lang w:eastAsia="es-ES"/>
        </w:rPr>
        <w:t>e</w:t>
      </w:r>
      <w:r w:rsidRPr="00B91FBD">
        <w:rPr>
          <w:rFonts w:ascii="Arial" w:eastAsia="Times New Roman" w:hAnsi="Arial" w:cs="Arial"/>
          <w:bCs/>
          <w:i/>
          <w:iCs/>
          <w:lang w:eastAsia="es-ES"/>
        </w:rPr>
        <w:t>l artículo</w:t>
      </w:r>
      <w:r w:rsidR="002060DD" w:rsidRPr="00B91FBD">
        <w:rPr>
          <w:rFonts w:ascii="Arial" w:eastAsia="Times New Roman" w:hAnsi="Arial" w:cs="Arial"/>
          <w:bCs/>
          <w:i/>
          <w:iCs/>
          <w:lang w:eastAsia="es-ES"/>
        </w:rPr>
        <w:t xml:space="preserve"> 17</w:t>
      </w:r>
      <w:r w:rsidRPr="00B91FBD">
        <w:rPr>
          <w:rFonts w:ascii="Arial" w:eastAsia="Times New Roman" w:hAnsi="Arial" w:cs="Arial"/>
          <w:bCs/>
          <w:i/>
          <w:iCs/>
          <w:lang w:eastAsia="es-ES"/>
        </w:rPr>
        <w:t>2, fracción I</w:t>
      </w:r>
      <w:r w:rsidR="00EB170F">
        <w:rPr>
          <w:rFonts w:ascii="Arial" w:eastAsia="Times New Roman" w:hAnsi="Arial" w:cs="Arial"/>
          <w:bCs/>
          <w:i/>
          <w:iCs/>
          <w:lang w:eastAsia="es-ES"/>
        </w:rPr>
        <w:t>,</w:t>
      </w:r>
      <w:r w:rsidRPr="00B91FBD">
        <w:rPr>
          <w:rFonts w:ascii="Arial" w:eastAsia="Times New Roman" w:hAnsi="Arial" w:cs="Arial"/>
          <w:bCs/>
          <w:i/>
          <w:iCs/>
          <w:lang w:eastAsia="es-ES"/>
        </w:rPr>
        <w:t xml:space="preserve"> y 1</w:t>
      </w:r>
      <w:r w:rsidR="00693815" w:rsidRPr="00B91FBD">
        <w:rPr>
          <w:rFonts w:ascii="Arial" w:eastAsia="Times New Roman" w:hAnsi="Arial" w:cs="Arial"/>
          <w:bCs/>
          <w:i/>
          <w:iCs/>
          <w:lang w:eastAsia="es-ES"/>
        </w:rPr>
        <w:t>7</w:t>
      </w:r>
      <w:r w:rsidRPr="00B91FBD">
        <w:rPr>
          <w:rFonts w:ascii="Arial" w:eastAsia="Times New Roman" w:hAnsi="Arial" w:cs="Arial"/>
          <w:bCs/>
          <w:i/>
          <w:iCs/>
          <w:lang w:eastAsia="es-ES"/>
        </w:rPr>
        <w:t>3</w:t>
      </w:r>
      <w:r w:rsidR="00EB170F">
        <w:rPr>
          <w:rFonts w:ascii="Arial" w:eastAsia="Times New Roman" w:hAnsi="Arial" w:cs="Arial"/>
          <w:bCs/>
          <w:i/>
          <w:iCs/>
          <w:lang w:eastAsia="es-ES"/>
        </w:rPr>
        <w:t>,</w:t>
      </w:r>
      <w:r w:rsidRPr="00B91FBD">
        <w:rPr>
          <w:rFonts w:ascii="Arial" w:eastAsia="Times New Roman" w:hAnsi="Arial" w:cs="Arial"/>
          <w:bCs/>
          <w:i/>
          <w:iCs/>
          <w:lang w:eastAsia="es-ES"/>
        </w:rPr>
        <w:t xml:space="preserve"> fracciones I y II, de la Ley de </w:t>
      </w:r>
      <w:r w:rsidR="00693815" w:rsidRPr="00B91FBD">
        <w:rPr>
          <w:rFonts w:ascii="Arial" w:eastAsia="Times New Roman" w:hAnsi="Arial" w:cs="Arial"/>
          <w:bCs/>
          <w:i/>
          <w:iCs/>
          <w:lang w:eastAsia="es-ES"/>
        </w:rPr>
        <w:t xml:space="preserve">Procedimiento y Justicia Administrativa para el Estado de Oaxaca, </w:t>
      </w:r>
      <w:r w:rsidRPr="00B91FBD">
        <w:rPr>
          <w:rFonts w:ascii="Arial" w:eastAsia="Times New Roman" w:hAnsi="Arial" w:cs="Arial"/>
          <w:b/>
          <w:bCs/>
          <w:i/>
          <w:iCs/>
          <w:lang w:eastAsia="es-ES"/>
        </w:rPr>
        <w:t>NOTIFÍQUESE PERSONALMENTE A</w:t>
      </w:r>
      <w:r w:rsidR="00693815" w:rsidRPr="00B91FBD">
        <w:rPr>
          <w:rFonts w:ascii="Arial" w:eastAsia="Times New Roman" w:hAnsi="Arial" w:cs="Arial"/>
          <w:b/>
          <w:bCs/>
          <w:i/>
          <w:iCs/>
          <w:lang w:eastAsia="es-ES"/>
        </w:rPr>
        <w:t xml:space="preserve"> </w:t>
      </w:r>
      <w:r w:rsidRPr="00B91FBD">
        <w:rPr>
          <w:rFonts w:ascii="Arial" w:eastAsia="Times New Roman" w:hAnsi="Arial" w:cs="Arial"/>
          <w:b/>
          <w:bCs/>
          <w:i/>
          <w:iCs/>
          <w:lang w:eastAsia="es-ES"/>
        </w:rPr>
        <w:t>L</w:t>
      </w:r>
      <w:r w:rsidR="00693815" w:rsidRPr="00B91FBD">
        <w:rPr>
          <w:rFonts w:ascii="Arial" w:eastAsia="Times New Roman" w:hAnsi="Arial" w:cs="Arial"/>
          <w:b/>
          <w:bCs/>
          <w:i/>
          <w:iCs/>
          <w:lang w:eastAsia="es-ES"/>
        </w:rPr>
        <w:t>A</w:t>
      </w:r>
      <w:r w:rsidRPr="00B91FBD">
        <w:rPr>
          <w:rFonts w:ascii="Arial" w:eastAsia="Times New Roman" w:hAnsi="Arial" w:cs="Arial"/>
          <w:b/>
          <w:bCs/>
          <w:i/>
          <w:iCs/>
          <w:lang w:eastAsia="es-ES"/>
        </w:rPr>
        <w:t xml:space="preserve"> </w:t>
      </w:r>
      <w:r w:rsidR="00693815" w:rsidRPr="00B91FBD">
        <w:rPr>
          <w:rFonts w:ascii="Arial" w:eastAsia="Times New Roman" w:hAnsi="Arial" w:cs="Arial"/>
          <w:b/>
          <w:bCs/>
          <w:i/>
          <w:iCs/>
          <w:lang w:eastAsia="es-ES"/>
        </w:rPr>
        <w:t xml:space="preserve">PARTE </w:t>
      </w:r>
      <w:r w:rsidRPr="00B91FBD">
        <w:rPr>
          <w:rFonts w:ascii="Arial" w:eastAsia="Times New Roman" w:hAnsi="Arial" w:cs="Arial"/>
          <w:b/>
          <w:bCs/>
          <w:i/>
          <w:iCs/>
          <w:lang w:eastAsia="es-ES"/>
        </w:rPr>
        <w:t>ACTOR</w:t>
      </w:r>
      <w:r w:rsidR="00693815" w:rsidRPr="00B91FBD">
        <w:rPr>
          <w:rFonts w:ascii="Arial" w:eastAsia="Times New Roman" w:hAnsi="Arial" w:cs="Arial"/>
          <w:b/>
          <w:bCs/>
          <w:i/>
          <w:iCs/>
          <w:lang w:eastAsia="es-ES"/>
        </w:rPr>
        <w:t>A</w:t>
      </w:r>
      <w:r w:rsidRPr="00B91FBD">
        <w:rPr>
          <w:rFonts w:ascii="Arial" w:eastAsia="Times New Roman" w:hAnsi="Arial" w:cs="Arial"/>
          <w:b/>
          <w:bCs/>
          <w:i/>
          <w:iCs/>
          <w:lang w:eastAsia="es-ES"/>
        </w:rPr>
        <w:t xml:space="preserve"> Y POR OFICIO A LAS AUTORIDADES DEMANDADAS.- CÚMPLASE</w:t>
      </w:r>
      <w:r w:rsidRPr="00B91FBD">
        <w:rPr>
          <w:rFonts w:ascii="Arial" w:eastAsia="Times New Roman" w:hAnsi="Arial" w:cs="Arial"/>
          <w:bCs/>
          <w:i/>
          <w:iCs/>
          <w:lang w:eastAsia="es-ES"/>
        </w:rPr>
        <w:t>”</w:t>
      </w:r>
      <w:r w:rsidR="00EB170F">
        <w:rPr>
          <w:rFonts w:ascii="Arial" w:eastAsia="Times New Roman" w:hAnsi="Arial" w:cs="Arial"/>
          <w:bCs/>
          <w:i/>
          <w:iCs/>
          <w:lang w:eastAsia="es-ES"/>
        </w:rPr>
        <w:t xml:space="preserve">- - - - - - - - - - </w:t>
      </w:r>
    </w:p>
    <w:p w:rsidR="004B3CAD" w:rsidRDefault="004B3CAD" w:rsidP="004B3CAD">
      <w:pPr>
        <w:spacing w:after="0" w:line="360" w:lineRule="auto"/>
        <w:ind w:right="49"/>
        <w:jc w:val="center"/>
        <w:rPr>
          <w:rFonts w:ascii="Arial" w:eastAsia="Calibri" w:hAnsi="Arial" w:cs="Arial"/>
          <w:b/>
          <w:bCs/>
          <w:sz w:val="26"/>
          <w:szCs w:val="26"/>
        </w:rPr>
      </w:pPr>
    </w:p>
    <w:p w:rsidR="004B3CAD" w:rsidRDefault="008A7982" w:rsidP="004B3CAD">
      <w:pPr>
        <w:spacing w:after="0" w:line="360" w:lineRule="auto"/>
        <w:ind w:right="49"/>
        <w:jc w:val="center"/>
        <w:rPr>
          <w:rFonts w:ascii="Arial" w:eastAsia="Calibri" w:hAnsi="Arial" w:cs="Arial"/>
          <w:bCs/>
          <w:sz w:val="26"/>
          <w:szCs w:val="26"/>
        </w:rPr>
      </w:pPr>
      <w:r w:rsidRPr="00851EB3">
        <w:rPr>
          <w:rFonts w:ascii="Arial" w:eastAsia="Calibri" w:hAnsi="Arial" w:cs="Arial"/>
          <w:b/>
          <w:bCs/>
          <w:sz w:val="26"/>
          <w:szCs w:val="26"/>
        </w:rPr>
        <w:t>C O N S I D E R A N D O:</w:t>
      </w:r>
    </w:p>
    <w:p w:rsidR="004B3CAD" w:rsidRDefault="008A7982" w:rsidP="004B3CAD">
      <w:pPr>
        <w:spacing w:after="0" w:line="360" w:lineRule="auto"/>
        <w:ind w:right="49" w:firstLine="851"/>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w:t>
      </w:r>
      <w:bookmarkStart w:id="0" w:name="_GoBack"/>
      <w:bookmarkEnd w:id="0"/>
      <w:r>
        <w:rPr>
          <w:rFonts w:ascii="Arial" w:hAnsi="Arial" w:cs="Arial"/>
          <w:bCs/>
          <w:iCs/>
          <w:sz w:val="26"/>
          <w:szCs w:val="26"/>
        </w:rPr>
        <w:t xml:space="preserve"> del Estado Libre y Soberano de Oaxaca; así como los </w:t>
      </w:r>
      <w:r w:rsidR="00A76F9F">
        <w:rPr>
          <w:rFonts w:ascii="Arial" w:hAnsi="Arial" w:cs="Arial"/>
          <w:bCs/>
          <w:iCs/>
          <w:sz w:val="24"/>
          <w:szCs w:val="24"/>
          <w:lang w:eastAsia="es-ES"/>
        </w:rPr>
        <w:t xml:space="preserve">1, 118, 119, 120, 123 segundo párrafo, 125, 130 fracción I, 131, 231, 236 fracción VII y 238 </w:t>
      </w:r>
      <w:r w:rsidR="00A76F9F" w:rsidRPr="00A066BA">
        <w:rPr>
          <w:rFonts w:ascii="Arial" w:hAnsi="Arial" w:cs="Arial"/>
          <w:bCs/>
          <w:iCs/>
          <w:sz w:val="24"/>
          <w:szCs w:val="24"/>
          <w:lang w:eastAsia="es-ES"/>
        </w:rPr>
        <w:t>de la Ley de</w:t>
      </w:r>
      <w:r w:rsidR="00A76F9F">
        <w:rPr>
          <w:rFonts w:ascii="Arial" w:hAnsi="Arial" w:cs="Arial"/>
          <w:bCs/>
          <w:iCs/>
          <w:sz w:val="24"/>
          <w:szCs w:val="24"/>
          <w:lang w:eastAsia="es-ES"/>
        </w:rPr>
        <w:t xml:space="preserve"> Procedimientos y</w:t>
      </w:r>
      <w:r w:rsidR="00A76F9F" w:rsidRPr="00A066BA">
        <w:rPr>
          <w:rFonts w:ascii="Arial" w:hAnsi="Arial" w:cs="Arial"/>
          <w:bCs/>
          <w:iCs/>
          <w:sz w:val="24"/>
          <w:szCs w:val="24"/>
          <w:lang w:eastAsia="es-ES"/>
        </w:rPr>
        <w:t xml:space="preserve"> Justicia Administrativa para el Estado de Oaxaca</w:t>
      </w:r>
      <w:r w:rsidR="00A76F9F">
        <w:rPr>
          <w:rFonts w:ascii="Arial" w:hAnsi="Arial" w:cs="Arial"/>
          <w:bCs/>
          <w:iCs/>
          <w:sz w:val="24"/>
          <w:szCs w:val="24"/>
          <w:lang w:eastAsia="es-ES"/>
        </w:rPr>
        <w:t>,</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w:t>
      </w:r>
      <w:r w:rsidR="00D143CC">
        <w:rPr>
          <w:rFonts w:ascii="Arial" w:hAnsi="Arial" w:cs="Arial"/>
          <w:bCs/>
          <w:iCs/>
          <w:sz w:val="26"/>
          <w:szCs w:val="26"/>
        </w:rPr>
        <w:t xml:space="preserve">sentencia </w:t>
      </w:r>
      <w:r>
        <w:rPr>
          <w:rFonts w:ascii="Arial" w:hAnsi="Arial" w:cs="Arial"/>
          <w:bCs/>
          <w:iCs/>
          <w:sz w:val="26"/>
          <w:szCs w:val="26"/>
        </w:rPr>
        <w:t xml:space="preserve">de </w:t>
      </w:r>
      <w:r w:rsidR="00A76F9F">
        <w:rPr>
          <w:rFonts w:ascii="Arial" w:hAnsi="Arial" w:cs="Arial"/>
          <w:bCs/>
          <w:iCs/>
          <w:sz w:val="26"/>
          <w:szCs w:val="26"/>
        </w:rPr>
        <w:t>20 veinte de febrero de 2019 dos mil diecinueve</w:t>
      </w:r>
      <w:r>
        <w:rPr>
          <w:rFonts w:ascii="Arial" w:hAnsi="Arial" w:cs="Arial"/>
          <w:bCs/>
          <w:iCs/>
          <w:sz w:val="26"/>
          <w:szCs w:val="26"/>
        </w:rPr>
        <w:t xml:space="preserve">, dictada </w:t>
      </w:r>
      <w:r w:rsidRPr="00CB6405">
        <w:rPr>
          <w:rFonts w:ascii="Arial" w:hAnsi="Arial" w:cs="Arial"/>
          <w:bCs/>
          <w:iCs/>
          <w:sz w:val="26"/>
          <w:szCs w:val="26"/>
        </w:rPr>
        <w:t xml:space="preserve">por la </w:t>
      </w:r>
      <w:r w:rsidR="00A76F9F">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sidR="00A76F9F">
        <w:rPr>
          <w:rFonts w:ascii="Arial" w:hAnsi="Arial" w:cs="Arial"/>
          <w:b/>
          <w:bCs/>
          <w:iCs/>
          <w:sz w:val="26"/>
          <w:szCs w:val="26"/>
        </w:rPr>
        <w:t>0015/2018</w:t>
      </w:r>
      <w:r w:rsidRPr="00A76F9F">
        <w:rPr>
          <w:rFonts w:ascii="Arial" w:hAnsi="Arial" w:cs="Arial"/>
          <w:sz w:val="26"/>
          <w:szCs w:val="26"/>
        </w:rPr>
        <w:t>.</w:t>
      </w:r>
    </w:p>
    <w:p w:rsidR="006A7EC3" w:rsidRDefault="008A7982" w:rsidP="004B3CAD">
      <w:pPr>
        <w:spacing w:after="0" w:line="360" w:lineRule="auto"/>
        <w:ind w:right="49" w:firstLine="851"/>
        <w:jc w:val="both"/>
        <w:rPr>
          <w:rFonts w:ascii="Arial" w:hAnsi="Arial" w:cs="Arial"/>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D143CC">
        <w:rPr>
          <w:rFonts w:ascii="Arial" w:hAnsi="Arial" w:cs="Arial"/>
          <w:sz w:val="26"/>
          <w:szCs w:val="26"/>
        </w:rPr>
        <w:t xml:space="preserve"> </w:t>
      </w:r>
      <w:r w:rsidRPr="00CB6405">
        <w:rPr>
          <w:rFonts w:ascii="Arial" w:hAnsi="Arial" w:cs="Arial"/>
          <w:sz w:val="26"/>
          <w:szCs w:val="26"/>
        </w:rPr>
        <w:t>l</w:t>
      </w:r>
      <w:r w:rsidR="00D143CC">
        <w:rPr>
          <w:rFonts w:ascii="Arial" w:hAnsi="Arial" w:cs="Arial"/>
          <w:sz w:val="26"/>
          <w:szCs w:val="26"/>
        </w:rPr>
        <w:t>os</w:t>
      </w:r>
      <w:r w:rsidRPr="00CB6405">
        <w:rPr>
          <w:rFonts w:ascii="Arial" w:hAnsi="Arial" w:cs="Arial"/>
          <w:sz w:val="26"/>
          <w:szCs w:val="26"/>
        </w:rPr>
        <w:t xml:space="preserve"> recurrente</w:t>
      </w:r>
      <w:r w:rsidR="00D143CC">
        <w:rPr>
          <w:rFonts w:ascii="Arial" w:hAnsi="Arial" w:cs="Arial"/>
          <w:sz w:val="26"/>
          <w:szCs w:val="26"/>
        </w:rPr>
        <w:t>s</w:t>
      </w:r>
      <w:r w:rsidRPr="00CB6405">
        <w:rPr>
          <w:rFonts w:ascii="Arial" w:hAnsi="Arial" w:cs="Arial"/>
          <w:sz w:val="26"/>
          <w:szCs w:val="26"/>
        </w:rPr>
        <w:t>, por lo que no existe necesidad de transcribirlos, al no transgredírsele derecho alguno, como tampoco se vulnera disposición expresa que imponga tal obligación.</w:t>
      </w:r>
      <w:r w:rsidR="006A7EC3">
        <w:rPr>
          <w:rFonts w:ascii="Arial" w:hAnsi="Arial" w:cs="Arial"/>
          <w:sz w:val="26"/>
          <w:szCs w:val="26"/>
        </w:rPr>
        <w:t xml:space="preserve"> </w:t>
      </w:r>
      <w:r w:rsidR="006A7EC3">
        <w:rPr>
          <w:rFonts w:ascii="Arial" w:hAnsi="Arial" w:cs="Arial"/>
          <w:bCs/>
          <w:sz w:val="26"/>
          <w:szCs w:val="26"/>
        </w:rPr>
        <w:t>Se invoca en apoyo, la Tesis, publicada en la Gaceta del Semanario Judicial de la Federación, Volumen 81, Sexta Parte, Séptima Época, pagina 23, bajo el rubro y texto siguiente</w:t>
      </w:r>
      <w:r w:rsidR="006A7EC3">
        <w:rPr>
          <w:rFonts w:ascii="Arial" w:hAnsi="Arial" w:cs="Arial"/>
        </w:rPr>
        <w:t xml:space="preserve">: </w:t>
      </w:r>
    </w:p>
    <w:p w:rsidR="00792E1A" w:rsidRDefault="00792E1A" w:rsidP="004B3CAD">
      <w:pPr>
        <w:spacing w:after="0" w:line="360" w:lineRule="auto"/>
        <w:ind w:right="49" w:firstLine="851"/>
        <w:jc w:val="both"/>
        <w:rPr>
          <w:rFonts w:ascii="Arial" w:hAnsi="Arial" w:cs="Arial"/>
        </w:rPr>
      </w:pPr>
    </w:p>
    <w:p w:rsidR="006A7EC3" w:rsidRPr="008E7960" w:rsidRDefault="006A7EC3" w:rsidP="006A7EC3">
      <w:pPr>
        <w:spacing w:after="0" w:line="360" w:lineRule="auto"/>
        <w:ind w:left="851" w:right="902"/>
        <w:jc w:val="both"/>
        <w:rPr>
          <w:rFonts w:ascii="Arial" w:hAnsi="Arial" w:cs="Arial"/>
          <w:bCs/>
          <w:i/>
          <w:highlight w:val="yellow"/>
        </w:rPr>
      </w:pPr>
      <w:r w:rsidRPr="007409B8">
        <w:rPr>
          <w:rFonts w:ascii="Arial Narrow" w:eastAsia="Times New Roman" w:hAnsi="Arial Narrow" w:cs="Arial"/>
          <w:bCs/>
          <w:i/>
          <w:lang w:eastAsia="es-MX"/>
        </w:rPr>
        <w:t>“</w:t>
      </w:r>
      <w:r>
        <w:rPr>
          <w:rFonts w:ascii="Arial Narrow" w:eastAsia="Times New Roman" w:hAnsi="Arial Narrow" w:cs="Arial"/>
          <w:b/>
          <w:bCs/>
          <w:i/>
          <w:lang w:eastAsia="es-MX"/>
        </w:rPr>
        <w:t>CONCEPTOS DE VIOLACIÓ</w:t>
      </w:r>
      <w:r w:rsidRPr="007409B8">
        <w:rPr>
          <w:rFonts w:ascii="Arial Narrow" w:eastAsia="Times New Roman" w:hAnsi="Arial Narrow" w:cs="Arial"/>
          <w:b/>
          <w:bCs/>
          <w:i/>
          <w:lang w:eastAsia="es-MX"/>
        </w:rPr>
        <w:t>N. NO </w:t>
      </w:r>
      <w:r w:rsidRPr="007409B8">
        <w:rPr>
          <w:rFonts w:ascii="Arial Narrow" w:eastAsia="Times New Roman" w:hAnsi="Arial Narrow" w:cs="Arial"/>
          <w:b/>
          <w:bCs/>
          <w:i/>
          <w:bdr w:val="none" w:sz="0" w:space="0" w:color="auto" w:frame="1"/>
          <w:lang w:eastAsia="es-MX"/>
        </w:rPr>
        <w:t>ES</w:t>
      </w:r>
      <w:r w:rsidRPr="007409B8">
        <w:rPr>
          <w:rFonts w:ascii="Arial Narrow" w:eastAsia="Times New Roman" w:hAnsi="Arial Narrow" w:cs="Arial"/>
          <w:b/>
          <w:bCs/>
          <w:i/>
          <w:lang w:eastAsia="es-MX"/>
        </w:rPr>
        <w:t> </w:t>
      </w:r>
      <w:r w:rsidRPr="007409B8">
        <w:rPr>
          <w:rFonts w:ascii="Arial Narrow" w:eastAsia="Times New Roman" w:hAnsi="Arial Narrow" w:cs="Arial"/>
          <w:b/>
          <w:bCs/>
          <w:i/>
          <w:bdr w:val="none" w:sz="0" w:space="0" w:color="auto" w:frame="1"/>
          <w:lang w:eastAsia="es-MX"/>
        </w:rPr>
        <w:t>OBLIGATORIO</w:t>
      </w:r>
      <w:r w:rsidRPr="007409B8">
        <w:rPr>
          <w:rFonts w:ascii="Arial Narrow" w:eastAsia="Times New Roman" w:hAnsi="Arial Narrow" w:cs="Arial"/>
          <w:b/>
          <w:bCs/>
          <w:i/>
          <w:lang w:eastAsia="es-MX"/>
        </w:rPr>
        <w:t> TRANSCRIBIRLOS EN LA SENTENCIA</w:t>
      </w:r>
      <w:r w:rsidRPr="007409B8">
        <w:rPr>
          <w:rFonts w:ascii="Arial Narrow" w:eastAsia="Times New Roman" w:hAnsi="Arial Narrow" w:cs="Arial"/>
          <w:bCs/>
          <w:i/>
          <w:lang w:eastAsia="es-MX"/>
        </w:rPr>
        <w:t>.</w:t>
      </w:r>
      <w:r w:rsidRPr="008E7960">
        <w:rPr>
          <w:rFonts w:ascii="Arial" w:eastAsia="Times New Roman" w:hAnsi="Arial" w:cs="Arial"/>
          <w:bCs/>
          <w:i/>
          <w:lang w:eastAsia="es-MX"/>
        </w:rPr>
        <w:t xml:space="preserve"> </w:t>
      </w:r>
      <w:r w:rsidRPr="008E7960">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8E7960">
        <w:rPr>
          <w:rFonts w:ascii="Arial" w:eastAsia="Times New Roman" w:hAnsi="Arial" w:cs="Arial"/>
          <w:bCs/>
          <w:i/>
          <w:bdr w:val="none" w:sz="0" w:space="0" w:color="auto" w:frame="1"/>
          <w:lang w:eastAsia="es-MX"/>
        </w:rPr>
        <w:t>es</w:t>
      </w:r>
      <w:r w:rsidRPr="008E7960">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8E7960">
        <w:rPr>
          <w:rFonts w:ascii="Arial" w:hAnsi="Arial" w:cs="Arial"/>
          <w:i/>
          <w:lang w:eastAsia="es-MX"/>
        </w:rPr>
        <w:t>aler, aun cuando no transcritos</w:t>
      </w:r>
      <w:r w:rsidRPr="008E7960">
        <w:rPr>
          <w:rFonts w:ascii="Arial" w:eastAsia="Times New Roman" w:hAnsi="Arial" w:cs="Arial"/>
          <w:i/>
          <w:lang w:eastAsia="es-MX"/>
        </w:rPr>
        <w:t>(sic)</w:t>
      </w:r>
      <w:r w:rsidRPr="008E7960">
        <w:rPr>
          <w:rFonts w:ascii="Arial" w:hAnsi="Arial" w:cs="Arial"/>
          <w:i/>
          <w:lang w:eastAsia="es-MX"/>
        </w:rPr>
        <w:t>.”</w:t>
      </w:r>
      <w:r w:rsidRPr="008E7960">
        <w:rPr>
          <w:rFonts w:ascii="Arial" w:eastAsia="Times New Roman" w:hAnsi="Arial" w:cs="Arial"/>
          <w:i/>
          <w:lang w:eastAsia="es-MX"/>
        </w:rPr>
        <w:t xml:space="preserve"> </w:t>
      </w:r>
    </w:p>
    <w:p w:rsidR="006A7EC5" w:rsidRDefault="006A7EC3" w:rsidP="004B3CAD">
      <w:pPr>
        <w:pStyle w:val="Sinespaciado"/>
        <w:spacing w:line="360" w:lineRule="auto"/>
        <w:ind w:firstLine="851"/>
        <w:jc w:val="both"/>
        <w:rPr>
          <w:rFonts w:ascii="Arial" w:eastAsia="Calibri" w:hAnsi="Arial" w:cs="Arial"/>
          <w:bCs/>
          <w:sz w:val="26"/>
          <w:szCs w:val="26"/>
        </w:rPr>
      </w:pPr>
      <w:r>
        <w:rPr>
          <w:rFonts w:ascii="Arial" w:eastAsia="Calibri" w:hAnsi="Arial" w:cs="Arial"/>
          <w:b/>
          <w:bCs/>
          <w:sz w:val="26"/>
          <w:szCs w:val="26"/>
        </w:rPr>
        <w:lastRenderedPageBreak/>
        <w:t>TE</w:t>
      </w:r>
      <w:r w:rsidR="008A7982" w:rsidRPr="00372D3D">
        <w:rPr>
          <w:rFonts w:ascii="Arial" w:eastAsia="Calibri" w:hAnsi="Arial" w:cs="Arial"/>
          <w:b/>
          <w:bCs/>
          <w:sz w:val="26"/>
          <w:szCs w:val="26"/>
        </w:rPr>
        <w:t>RCERO</w:t>
      </w:r>
      <w:r w:rsidR="008A7982">
        <w:rPr>
          <w:rFonts w:ascii="Arial" w:eastAsia="Calibri" w:hAnsi="Arial" w:cs="Arial"/>
          <w:b/>
          <w:bCs/>
          <w:sz w:val="26"/>
          <w:szCs w:val="26"/>
        </w:rPr>
        <w:t xml:space="preserve">. </w:t>
      </w:r>
      <w:r w:rsidR="006A7EC5">
        <w:rPr>
          <w:rFonts w:ascii="Arial" w:eastAsia="Calibri" w:hAnsi="Arial" w:cs="Arial"/>
          <w:bCs/>
          <w:sz w:val="26"/>
          <w:szCs w:val="26"/>
        </w:rPr>
        <w:t>Con motivo del dictado de</w:t>
      </w:r>
      <w:r w:rsidR="009A5F4F">
        <w:rPr>
          <w:rFonts w:ascii="Arial" w:eastAsia="Calibri" w:hAnsi="Arial" w:cs="Arial"/>
          <w:bCs/>
          <w:sz w:val="26"/>
          <w:szCs w:val="26"/>
        </w:rPr>
        <w:t xml:space="preserve">  la sentencia de 20 veinte de febrero de 2019 dos mil diecinueve</w:t>
      </w:r>
      <w:r w:rsidR="006A7EC5">
        <w:rPr>
          <w:rFonts w:ascii="Arial" w:hAnsi="Arial" w:cs="Arial"/>
          <w:sz w:val="26"/>
          <w:szCs w:val="26"/>
        </w:rPr>
        <w:t>,</w:t>
      </w:r>
      <w:r w:rsidR="006A7EC5">
        <w:rPr>
          <w:rFonts w:ascii="Arial" w:eastAsia="Calibri" w:hAnsi="Arial" w:cs="Arial"/>
          <w:bCs/>
          <w:sz w:val="26"/>
          <w:szCs w:val="26"/>
        </w:rPr>
        <w:t xml:space="preserve"> derivaron los recursos de revisión </w:t>
      </w:r>
      <w:r w:rsidR="009A5F4F">
        <w:rPr>
          <w:rFonts w:ascii="Arial" w:eastAsia="Calibri" w:hAnsi="Arial" w:cs="Arial"/>
          <w:b/>
          <w:sz w:val="26"/>
          <w:szCs w:val="26"/>
        </w:rPr>
        <w:t>0092/2019 y 0093/2019</w:t>
      </w:r>
      <w:r w:rsidR="006A7EC5">
        <w:rPr>
          <w:rFonts w:ascii="Arial" w:eastAsia="Calibri" w:hAnsi="Arial" w:cs="Arial"/>
          <w:bCs/>
          <w:sz w:val="26"/>
          <w:szCs w:val="26"/>
        </w:rPr>
        <w:t>, los cuales con el objeto de evitar resoluciones contradictorias se resolverán de forma conjunta</w:t>
      </w:r>
      <w:r w:rsidR="009A5F4F">
        <w:rPr>
          <w:rFonts w:ascii="Arial" w:eastAsia="Calibri" w:hAnsi="Arial" w:cs="Arial"/>
          <w:bCs/>
          <w:sz w:val="26"/>
          <w:szCs w:val="26"/>
        </w:rPr>
        <w:t>, al manifestar los mismos agravios</w:t>
      </w:r>
      <w:r w:rsidR="004B3CAD">
        <w:rPr>
          <w:rFonts w:ascii="Arial" w:eastAsia="Calibri" w:hAnsi="Arial" w:cs="Arial"/>
          <w:bCs/>
          <w:sz w:val="26"/>
          <w:szCs w:val="26"/>
        </w:rPr>
        <w:t>.</w:t>
      </w:r>
      <w:r w:rsidR="00311823">
        <w:rPr>
          <w:rFonts w:ascii="Arial" w:eastAsia="Calibri" w:hAnsi="Arial" w:cs="Arial"/>
          <w:bCs/>
          <w:sz w:val="26"/>
          <w:szCs w:val="26"/>
        </w:rPr>
        <w:t xml:space="preserve"> </w:t>
      </w:r>
    </w:p>
    <w:p w:rsidR="00792E1A" w:rsidRDefault="00792E1A" w:rsidP="004B3CAD">
      <w:pPr>
        <w:pStyle w:val="Sinespaciado"/>
        <w:spacing w:line="360" w:lineRule="auto"/>
        <w:ind w:firstLine="851"/>
        <w:jc w:val="both"/>
        <w:rPr>
          <w:rFonts w:ascii="Arial" w:eastAsia="Calibri" w:hAnsi="Arial" w:cs="Arial"/>
          <w:b/>
          <w:bCs/>
          <w:sz w:val="26"/>
          <w:szCs w:val="26"/>
        </w:rPr>
      </w:pPr>
    </w:p>
    <w:p w:rsidR="004B3CAD" w:rsidRDefault="001C779C" w:rsidP="004B3CAD">
      <w:pPr>
        <w:tabs>
          <w:tab w:val="left" w:pos="6645"/>
        </w:tabs>
        <w:spacing w:after="120" w:line="360" w:lineRule="auto"/>
        <w:ind w:firstLine="851"/>
        <w:jc w:val="both"/>
        <w:rPr>
          <w:rFonts w:ascii="Arial" w:hAnsi="Arial" w:cs="Arial"/>
          <w:color w:val="000000"/>
          <w:sz w:val="26"/>
          <w:szCs w:val="26"/>
        </w:rPr>
      </w:pPr>
      <w:r>
        <w:rPr>
          <w:rFonts w:ascii="Arial" w:hAnsi="Arial" w:cs="Arial"/>
          <w:color w:val="000000"/>
          <w:sz w:val="26"/>
          <w:szCs w:val="26"/>
        </w:rPr>
        <w:t>Manifiestan</w:t>
      </w:r>
      <w:r w:rsidR="00EB76DE">
        <w:rPr>
          <w:rFonts w:ascii="Arial" w:hAnsi="Arial" w:cs="Arial"/>
          <w:color w:val="000000"/>
          <w:sz w:val="26"/>
          <w:szCs w:val="26"/>
        </w:rPr>
        <w:t xml:space="preserve"> los recurrentes que </w:t>
      </w:r>
      <w:r w:rsidR="00311823">
        <w:rPr>
          <w:rFonts w:ascii="Arial" w:hAnsi="Arial" w:cs="Arial"/>
          <w:color w:val="000000"/>
          <w:sz w:val="26"/>
          <w:szCs w:val="26"/>
        </w:rPr>
        <w:t>les causa agravio el considerando cuarto de la sentencia que se combate, al no estar emitida en forma congruente con el acto impugnado, violando en su perjuicio los artículos 14 y 16 de la Constitución Política de los Estados Unidos Mexicanos, y 207 fracción II de la Ley de Procedimiento y Justicia Administrativa, ya que a pesar de que quedó debidamente acreditada la correcta fundamentación y motivación del acuerdo y certificación de fecha 30 treinta de octubr</w:t>
      </w:r>
      <w:r w:rsidR="00CC4ED4">
        <w:rPr>
          <w:rFonts w:ascii="Arial" w:hAnsi="Arial" w:cs="Arial"/>
          <w:color w:val="000000"/>
          <w:sz w:val="26"/>
          <w:szCs w:val="26"/>
        </w:rPr>
        <w:t>e de 2017 dos mil diecisiete, la Magistrada</w:t>
      </w:r>
      <w:r w:rsidR="00311823">
        <w:rPr>
          <w:rFonts w:ascii="Arial" w:hAnsi="Arial" w:cs="Arial"/>
          <w:color w:val="000000"/>
          <w:sz w:val="26"/>
          <w:szCs w:val="26"/>
        </w:rPr>
        <w:t xml:space="preserve"> de Primera Instancia hace un razonamiento engañosos cuando determina la nulidad lisa y llana del acto impugnado.</w:t>
      </w:r>
    </w:p>
    <w:p w:rsidR="00792E1A" w:rsidRDefault="00792E1A" w:rsidP="004B3CAD">
      <w:pPr>
        <w:tabs>
          <w:tab w:val="left" w:pos="6645"/>
        </w:tabs>
        <w:spacing w:after="120" w:line="360" w:lineRule="auto"/>
        <w:ind w:firstLine="851"/>
        <w:jc w:val="both"/>
        <w:rPr>
          <w:rFonts w:ascii="Arial" w:hAnsi="Arial" w:cs="Arial"/>
          <w:color w:val="000000"/>
          <w:sz w:val="26"/>
          <w:szCs w:val="26"/>
        </w:rPr>
      </w:pPr>
    </w:p>
    <w:p w:rsidR="004B3CAD" w:rsidRDefault="00311823" w:rsidP="004B3CAD">
      <w:pPr>
        <w:tabs>
          <w:tab w:val="left" w:pos="6645"/>
        </w:tabs>
        <w:spacing w:after="120" w:line="360" w:lineRule="auto"/>
        <w:ind w:firstLine="851"/>
        <w:jc w:val="both"/>
        <w:rPr>
          <w:rFonts w:ascii="Arial" w:hAnsi="Arial" w:cs="Arial"/>
          <w:color w:val="000000"/>
          <w:sz w:val="26"/>
          <w:szCs w:val="26"/>
        </w:rPr>
      </w:pPr>
      <w:r>
        <w:rPr>
          <w:rFonts w:ascii="Arial" w:hAnsi="Arial" w:cs="Arial"/>
          <w:color w:val="000000"/>
          <w:sz w:val="26"/>
          <w:szCs w:val="26"/>
        </w:rPr>
        <w:t xml:space="preserve"> </w:t>
      </w:r>
      <w:r w:rsidR="001C779C">
        <w:rPr>
          <w:rFonts w:ascii="Arial" w:hAnsi="Arial" w:cs="Arial"/>
          <w:color w:val="000000"/>
          <w:sz w:val="26"/>
          <w:szCs w:val="26"/>
        </w:rPr>
        <w:t>Alegan</w:t>
      </w:r>
      <w:r>
        <w:rPr>
          <w:rFonts w:ascii="Arial" w:hAnsi="Arial" w:cs="Arial"/>
          <w:color w:val="000000"/>
          <w:sz w:val="26"/>
          <w:szCs w:val="26"/>
        </w:rPr>
        <w:t xml:space="preserve"> que el A quo en esencia expuso que el acuerdo impugnado resulta ser ilegal, </w:t>
      </w:r>
      <w:r w:rsidR="001C779C">
        <w:rPr>
          <w:rFonts w:ascii="Arial" w:hAnsi="Arial" w:cs="Arial"/>
          <w:color w:val="000000"/>
          <w:sz w:val="26"/>
          <w:szCs w:val="26"/>
        </w:rPr>
        <w:t xml:space="preserve">porque </w:t>
      </w:r>
      <w:r>
        <w:rPr>
          <w:rFonts w:ascii="Arial" w:hAnsi="Arial" w:cs="Arial"/>
          <w:color w:val="000000"/>
          <w:sz w:val="26"/>
          <w:szCs w:val="26"/>
        </w:rPr>
        <w:t xml:space="preserve">el Secretario del Ayuntamiento del Municipio de Oaxaca de Juárez, </w:t>
      </w:r>
      <w:r w:rsidR="001C779C">
        <w:rPr>
          <w:rFonts w:ascii="Arial" w:hAnsi="Arial" w:cs="Arial"/>
          <w:color w:val="000000"/>
          <w:sz w:val="26"/>
          <w:szCs w:val="26"/>
        </w:rPr>
        <w:t>no</w:t>
      </w:r>
      <w:r>
        <w:rPr>
          <w:rFonts w:ascii="Arial" w:hAnsi="Arial" w:cs="Arial"/>
          <w:color w:val="000000"/>
          <w:sz w:val="26"/>
          <w:szCs w:val="26"/>
        </w:rPr>
        <w:t xml:space="preserve"> inclu</w:t>
      </w:r>
      <w:r w:rsidR="001C779C">
        <w:rPr>
          <w:rFonts w:ascii="Arial" w:hAnsi="Arial" w:cs="Arial"/>
          <w:color w:val="000000"/>
          <w:sz w:val="26"/>
          <w:szCs w:val="26"/>
        </w:rPr>
        <w:t>yó</w:t>
      </w:r>
      <w:r w:rsidR="0024623B">
        <w:rPr>
          <w:rFonts w:ascii="Arial" w:hAnsi="Arial" w:cs="Arial"/>
          <w:color w:val="000000"/>
          <w:sz w:val="26"/>
          <w:szCs w:val="26"/>
        </w:rPr>
        <w:t xml:space="preserve"> el día </w:t>
      </w:r>
      <w:r>
        <w:rPr>
          <w:rFonts w:ascii="Arial" w:hAnsi="Arial" w:cs="Arial"/>
          <w:color w:val="000000"/>
          <w:sz w:val="26"/>
          <w:szCs w:val="26"/>
        </w:rPr>
        <w:t>8 ocho de septiembre de 2017 dos mil diecisiete, dentro de los días inhábiles señalados en la certificación</w:t>
      </w:r>
      <w:r w:rsidR="001C779C">
        <w:rPr>
          <w:rFonts w:ascii="Arial" w:hAnsi="Arial" w:cs="Arial"/>
          <w:color w:val="000000"/>
          <w:sz w:val="26"/>
          <w:szCs w:val="26"/>
        </w:rPr>
        <w:t xml:space="preserve"> de 30 treinta de octubre del citado año, realizada para efectuar el cómputo del plazo con el que contaba la parte actora para interponer su recurso de revocación en contra del acta de infracción de tránsito municipal</w:t>
      </w:r>
      <w:r w:rsidR="004B3CAD">
        <w:rPr>
          <w:rFonts w:ascii="Arial" w:hAnsi="Arial" w:cs="Arial"/>
          <w:color w:val="000000"/>
          <w:sz w:val="26"/>
          <w:szCs w:val="26"/>
        </w:rPr>
        <w:t>.</w:t>
      </w:r>
    </w:p>
    <w:p w:rsidR="00792E1A" w:rsidRDefault="007E6023" w:rsidP="004B3CAD">
      <w:pPr>
        <w:tabs>
          <w:tab w:val="left" w:pos="6645"/>
        </w:tabs>
        <w:spacing w:after="120" w:line="360" w:lineRule="auto"/>
        <w:ind w:firstLine="851"/>
        <w:jc w:val="both"/>
        <w:rPr>
          <w:rFonts w:ascii="Arial" w:hAnsi="Arial" w:cs="Arial"/>
          <w:color w:val="000000"/>
          <w:sz w:val="26"/>
          <w:szCs w:val="26"/>
        </w:rPr>
      </w:pPr>
      <w:r>
        <w:rPr>
          <w:rFonts w:ascii="Arial" w:hAnsi="Arial" w:cs="Arial"/>
          <w:color w:val="000000"/>
          <w:sz w:val="26"/>
          <w:szCs w:val="26"/>
        </w:rPr>
        <w:t xml:space="preserve">Lo anterior, puesto que </w:t>
      </w:r>
      <w:r w:rsidR="001C779C">
        <w:rPr>
          <w:rFonts w:ascii="Arial" w:hAnsi="Arial" w:cs="Arial"/>
          <w:color w:val="000000"/>
          <w:sz w:val="26"/>
          <w:szCs w:val="26"/>
        </w:rPr>
        <w:t>tanto el Poder Judicial como el Ejecutivo del Estado de Oaxaca, suspendieron labores por el sismo que sufr</w:t>
      </w:r>
      <w:r w:rsidR="0024623B">
        <w:rPr>
          <w:rFonts w:ascii="Arial" w:hAnsi="Arial" w:cs="Arial"/>
          <w:color w:val="000000"/>
          <w:sz w:val="26"/>
          <w:szCs w:val="26"/>
        </w:rPr>
        <w:t xml:space="preserve">ió el Estado de Oaxaca, el día </w:t>
      </w:r>
      <w:r w:rsidR="001C779C">
        <w:rPr>
          <w:rFonts w:ascii="Arial" w:hAnsi="Arial" w:cs="Arial"/>
          <w:color w:val="000000"/>
          <w:sz w:val="26"/>
          <w:szCs w:val="26"/>
        </w:rPr>
        <w:t>7 siete de septiembre de 2017 dos mil diecisiete. Además que el Gobierno del Estado en coordinación con el Ayuntamiento del Municipio de Oaxaca de Juárez, hicieron una revisión a las escuelas, edificios públicos y monumentos del Centro Histórico por dicho sismo, lo cual fue publicado en diversos medios digitales como “</w:t>
      </w:r>
      <w:proofErr w:type="spellStart"/>
      <w:r w:rsidR="001C779C">
        <w:rPr>
          <w:rFonts w:ascii="Arial" w:hAnsi="Arial" w:cs="Arial"/>
          <w:color w:val="000000"/>
          <w:sz w:val="26"/>
          <w:szCs w:val="26"/>
        </w:rPr>
        <w:t>Quadrin</w:t>
      </w:r>
      <w:proofErr w:type="spellEnd"/>
      <w:r w:rsidR="001C779C">
        <w:rPr>
          <w:rFonts w:ascii="Arial" w:hAnsi="Arial" w:cs="Arial"/>
          <w:color w:val="000000"/>
          <w:sz w:val="26"/>
          <w:szCs w:val="26"/>
        </w:rPr>
        <w:t>” y “Noticias, Vos e Imagen de Oaxaca”, y por lo cua</w:t>
      </w:r>
      <w:r w:rsidR="0024623B">
        <w:rPr>
          <w:rFonts w:ascii="Arial" w:hAnsi="Arial" w:cs="Arial"/>
          <w:color w:val="000000"/>
          <w:sz w:val="26"/>
          <w:szCs w:val="26"/>
        </w:rPr>
        <w:t xml:space="preserve">l consideró creíble que el día </w:t>
      </w:r>
      <w:r w:rsidR="001C779C">
        <w:rPr>
          <w:rFonts w:ascii="Arial" w:hAnsi="Arial" w:cs="Arial"/>
          <w:color w:val="000000"/>
          <w:sz w:val="26"/>
          <w:szCs w:val="26"/>
        </w:rPr>
        <w:t xml:space="preserve">8 </w:t>
      </w:r>
      <w:r w:rsidR="0024623B">
        <w:rPr>
          <w:rFonts w:ascii="Arial" w:hAnsi="Arial" w:cs="Arial"/>
          <w:color w:val="000000"/>
          <w:sz w:val="26"/>
          <w:szCs w:val="26"/>
        </w:rPr>
        <w:t xml:space="preserve">ocho </w:t>
      </w:r>
      <w:r w:rsidR="001C779C">
        <w:rPr>
          <w:rFonts w:ascii="Arial" w:hAnsi="Arial" w:cs="Arial"/>
          <w:color w:val="000000"/>
          <w:sz w:val="26"/>
          <w:szCs w:val="26"/>
        </w:rPr>
        <w:t xml:space="preserve">de septiembre de 2017 dos mil diecisiete, el actor no haya podido ingresar el inmueble para presentar su recurso. </w:t>
      </w:r>
    </w:p>
    <w:p w:rsidR="00792E1A" w:rsidRDefault="00792E1A" w:rsidP="004B3CAD">
      <w:pPr>
        <w:tabs>
          <w:tab w:val="left" w:pos="6645"/>
        </w:tabs>
        <w:spacing w:after="120" w:line="360" w:lineRule="auto"/>
        <w:ind w:firstLine="851"/>
        <w:jc w:val="both"/>
        <w:rPr>
          <w:rFonts w:ascii="Arial" w:hAnsi="Arial" w:cs="Arial"/>
          <w:color w:val="000000"/>
          <w:sz w:val="26"/>
          <w:szCs w:val="26"/>
        </w:rPr>
      </w:pPr>
    </w:p>
    <w:p w:rsidR="004B3CAD" w:rsidRDefault="007B3EF4" w:rsidP="004B3CAD">
      <w:pPr>
        <w:tabs>
          <w:tab w:val="left" w:pos="6645"/>
        </w:tabs>
        <w:spacing w:after="120" w:line="360" w:lineRule="auto"/>
        <w:ind w:firstLine="851"/>
        <w:jc w:val="both"/>
        <w:rPr>
          <w:rFonts w:ascii="Arial" w:hAnsi="Arial" w:cs="Arial"/>
          <w:color w:val="000000"/>
          <w:sz w:val="26"/>
          <w:szCs w:val="26"/>
        </w:rPr>
      </w:pPr>
      <w:r>
        <w:rPr>
          <w:rFonts w:ascii="Arial" w:hAnsi="Arial" w:cs="Arial"/>
          <w:color w:val="000000"/>
          <w:sz w:val="26"/>
          <w:szCs w:val="26"/>
        </w:rPr>
        <w:lastRenderedPageBreak/>
        <w:t>Lo que refieren, resulta insuficiente, pues dicen que las supuestas publicaciones a que alude la Magistrada de la Tercera Sala, únicamente pueden suponer la existencia de revisiones, más no así probar que no se desarrollaron labores en el Edificio del Ayuntamiento de Oaxaca de Ju</w:t>
      </w:r>
      <w:r w:rsidR="0024623B">
        <w:rPr>
          <w:rFonts w:ascii="Arial" w:hAnsi="Arial" w:cs="Arial"/>
          <w:color w:val="000000"/>
          <w:sz w:val="26"/>
          <w:szCs w:val="26"/>
        </w:rPr>
        <w:t xml:space="preserve">árez, y en consecuencia que el </w:t>
      </w:r>
      <w:r>
        <w:rPr>
          <w:rFonts w:ascii="Arial" w:hAnsi="Arial" w:cs="Arial"/>
          <w:color w:val="000000"/>
          <w:sz w:val="26"/>
          <w:szCs w:val="26"/>
        </w:rPr>
        <w:t>8 ocho de septiembre de 2017 dos mil diecisiete haya  sido inhábil para el personal admi</w:t>
      </w:r>
      <w:r w:rsidR="004B3CAD">
        <w:rPr>
          <w:rFonts w:ascii="Arial" w:hAnsi="Arial" w:cs="Arial"/>
          <w:color w:val="000000"/>
          <w:sz w:val="26"/>
          <w:szCs w:val="26"/>
        </w:rPr>
        <w:t>nistrativo de dicho Municipio.</w:t>
      </w:r>
    </w:p>
    <w:p w:rsidR="004B3CAD" w:rsidRDefault="00020B48" w:rsidP="004B3CAD">
      <w:pPr>
        <w:tabs>
          <w:tab w:val="left" w:pos="6645"/>
        </w:tabs>
        <w:spacing w:after="120" w:line="360" w:lineRule="auto"/>
        <w:ind w:firstLine="851"/>
        <w:jc w:val="both"/>
        <w:rPr>
          <w:rFonts w:ascii="Arial" w:hAnsi="Arial" w:cs="Arial"/>
          <w:color w:val="000000"/>
          <w:sz w:val="26"/>
          <w:szCs w:val="26"/>
        </w:rPr>
      </w:pPr>
      <w:r>
        <w:rPr>
          <w:rFonts w:ascii="Arial" w:hAnsi="Arial" w:cs="Arial"/>
          <w:color w:val="000000"/>
          <w:sz w:val="26"/>
          <w:szCs w:val="26"/>
        </w:rPr>
        <w:t>Por lo que, con dicha consideración se transgrede el contenido de los artículos 115, fracción II de la Constitución Federal, 29 de la Constitución del Estado y 2º del Bando de Policía y Gobierno del Municipio de Oaxaca de Juárez</w:t>
      </w:r>
      <w:r w:rsidR="00A818CC">
        <w:rPr>
          <w:rFonts w:ascii="Arial" w:hAnsi="Arial" w:cs="Arial"/>
          <w:color w:val="000000"/>
          <w:sz w:val="26"/>
          <w:szCs w:val="26"/>
        </w:rPr>
        <w:t xml:space="preserve">, pues refieren que dicho Municipio es un órgano autónomo el cual tiene facultades para aprobar de acuerdo con las </w:t>
      </w:r>
      <w:r w:rsidR="001C779C">
        <w:rPr>
          <w:rFonts w:ascii="Arial" w:hAnsi="Arial" w:cs="Arial"/>
          <w:color w:val="000000"/>
          <w:sz w:val="26"/>
          <w:szCs w:val="26"/>
        </w:rPr>
        <w:t xml:space="preserve"> </w:t>
      </w:r>
      <w:r w:rsidR="00A818CC">
        <w:rPr>
          <w:rFonts w:ascii="Arial" w:hAnsi="Arial" w:cs="Arial"/>
          <w:color w:val="000000"/>
          <w:sz w:val="26"/>
          <w:szCs w:val="26"/>
        </w:rPr>
        <w:t>leyes de la materia, Bandos de Policía y Gobierno, los Reglamentos, circulares y disposiciones administrativas de observancia general, dentro de sus respectivas jurisdicciones que organicen la A</w:t>
      </w:r>
      <w:r w:rsidR="007B3EF4">
        <w:rPr>
          <w:rFonts w:ascii="Arial" w:hAnsi="Arial" w:cs="Arial"/>
          <w:color w:val="000000"/>
          <w:sz w:val="26"/>
          <w:szCs w:val="26"/>
        </w:rPr>
        <w:t>dministración Pública Municipal</w:t>
      </w:r>
      <w:r w:rsidR="00A818CC">
        <w:rPr>
          <w:rFonts w:ascii="Arial" w:hAnsi="Arial" w:cs="Arial"/>
          <w:color w:val="000000"/>
          <w:sz w:val="26"/>
          <w:szCs w:val="26"/>
        </w:rPr>
        <w:t xml:space="preserve"> y regulen las materias, procedimientos, funciones y servicios público de su competencia</w:t>
      </w:r>
      <w:r w:rsidR="007B3EF4">
        <w:rPr>
          <w:rFonts w:ascii="Arial" w:hAnsi="Arial" w:cs="Arial"/>
          <w:color w:val="000000"/>
          <w:sz w:val="26"/>
          <w:szCs w:val="26"/>
        </w:rPr>
        <w:t>; p</w:t>
      </w:r>
      <w:r w:rsidR="00815F1D">
        <w:rPr>
          <w:rFonts w:ascii="Arial" w:hAnsi="Arial" w:cs="Arial"/>
          <w:color w:val="000000"/>
          <w:sz w:val="26"/>
          <w:szCs w:val="26"/>
        </w:rPr>
        <w:t>or tanto, solo el Municipio de Oaxaca de Juárez, es quien en todo caso tendría la facultad para emitir disposiciones de observancia general en dicho Municipio,</w:t>
      </w:r>
      <w:r w:rsidR="0044408D">
        <w:rPr>
          <w:rFonts w:ascii="Arial" w:hAnsi="Arial" w:cs="Arial"/>
          <w:color w:val="000000"/>
          <w:sz w:val="26"/>
          <w:szCs w:val="26"/>
        </w:rPr>
        <w:t xml:space="preserve"> que declarara como inhábil el </w:t>
      </w:r>
      <w:r w:rsidR="00815F1D">
        <w:rPr>
          <w:rFonts w:ascii="Arial" w:hAnsi="Arial" w:cs="Arial"/>
          <w:color w:val="000000"/>
          <w:sz w:val="26"/>
          <w:szCs w:val="26"/>
        </w:rPr>
        <w:t xml:space="preserve">8 ocho de septiembre de 2017 dos mil diecisiete </w:t>
      </w:r>
      <w:r w:rsidR="006A16A4">
        <w:rPr>
          <w:rFonts w:ascii="Arial" w:hAnsi="Arial" w:cs="Arial"/>
          <w:color w:val="000000"/>
          <w:sz w:val="26"/>
          <w:szCs w:val="26"/>
        </w:rPr>
        <w:t>y al no existir la misma, la sentencia recurrida resulta ilegal</w:t>
      </w:r>
      <w:r w:rsidR="007B3EF4">
        <w:rPr>
          <w:rFonts w:ascii="Arial" w:hAnsi="Arial" w:cs="Arial"/>
          <w:color w:val="000000"/>
          <w:sz w:val="26"/>
          <w:szCs w:val="26"/>
        </w:rPr>
        <w:t>.</w:t>
      </w:r>
    </w:p>
    <w:p w:rsidR="004B3CAD" w:rsidRDefault="00F77851" w:rsidP="004B3CAD">
      <w:pPr>
        <w:tabs>
          <w:tab w:val="left" w:pos="6645"/>
        </w:tabs>
        <w:spacing w:after="120" w:line="360" w:lineRule="auto"/>
        <w:ind w:firstLine="851"/>
        <w:jc w:val="both"/>
        <w:rPr>
          <w:rFonts w:ascii="Arial" w:hAnsi="Arial" w:cs="Arial"/>
          <w:color w:val="000000"/>
          <w:sz w:val="26"/>
          <w:szCs w:val="26"/>
        </w:rPr>
      </w:pPr>
      <w:r>
        <w:rPr>
          <w:rFonts w:ascii="Arial" w:hAnsi="Arial" w:cs="Arial"/>
          <w:color w:val="000000"/>
          <w:sz w:val="26"/>
          <w:szCs w:val="26"/>
        </w:rPr>
        <w:t>Por otra parte, manifiestan que resulta legal la certificación efectuada por el Secretario de Ayuntamiento del Municipio de Oaxaca de Juárez, así como el acuerdo de fecha 30 treinta de octubre del mismo año, al haberse citado los artículos relativos y exponer la causa de hecho por la que se desechó el recurso interpuesto por el aquí recurrente.</w:t>
      </w:r>
    </w:p>
    <w:p w:rsidR="009C66ED" w:rsidRDefault="004B3CAD" w:rsidP="004B3CAD">
      <w:pPr>
        <w:tabs>
          <w:tab w:val="left" w:pos="6645"/>
        </w:tabs>
        <w:spacing w:after="120" w:line="360" w:lineRule="auto"/>
        <w:ind w:firstLine="851"/>
        <w:jc w:val="both"/>
        <w:rPr>
          <w:rFonts w:ascii="Arial" w:hAnsi="Arial" w:cs="Arial"/>
          <w:sz w:val="26"/>
          <w:szCs w:val="26"/>
        </w:rPr>
      </w:pPr>
      <w:r>
        <w:rPr>
          <w:rFonts w:ascii="Arial" w:hAnsi="Arial" w:cs="Arial"/>
          <w:color w:val="000000"/>
          <w:sz w:val="26"/>
          <w:szCs w:val="26"/>
        </w:rPr>
        <w:t xml:space="preserve"> </w:t>
      </w:r>
      <w:r w:rsidR="00EB76DE">
        <w:rPr>
          <w:rFonts w:ascii="Arial" w:hAnsi="Arial" w:cs="Arial"/>
          <w:color w:val="000000"/>
          <w:sz w:val="26"/>
          <w:szCs w:val="26"/>
        </w:rPr>
        <w:t xml:space="preserve">Estas alegaciones son </w:t>
      </w:r>
      <w:r w:rsidR="00EB76DE" w:rsidRPr="00EB76DE">
        <w:rPr>
          <w:rFonts w:ascii="Arial" w:hAnsi="Arial" w:cs="Arial"/>
          <w:b/>
          <w:color w:val="000000"/>
          <w:sz w:val="26"/>
          <w:szCs w:val="26"/>
        </w:rPr>
        <w:t>infundadas</w:t>
      </w:r>
      <w:r w:rsidR="00EB76DE">
        <w:rPr>
          <w:rFonts w:ascii="Arial" w:hAnsi="Arial" w:cs="Arial"/>
          <w:color w:val="000000"/>
          <w:sz w:val="26"/>
          <w:szCs w:val="26"/>
        </w:rPr>
        <w:t xml:space="preserve">, </w:t>
      </w:r>
      <w:r w:rsidR="0065718A">
        <w:rPr>
          <w:rFonts w:ascii="Arial" w:hAnsi="Arial" w:cs="Arial"/>
          <w:color w:val="000000"/>
          <w:sz w:val="26"/>
          <w:szCs w:val="26"/>
        </w:rPr>
        <w:t>toda vez que d</w:t>
      </w:r>
      <w:r w:rsidR="008B17D0">
        <w:rPr>
          <w:rFonts w:ascii="Arial" w:hAnsi="Arial" w:cs="Arial"/>
          <w:color w:val="000000"/>
          <w:sz w:val="26"/>
          <w:szCs w:val="26"/>
        </w:rPr>
        <w:t xml:space="preserve">el análisis a las constancias que integran </w:t>
      </w:r>
      <w:r w:rsidR="008A7982">
        <w:rPr>
          <w:rFonts w:ascii="Arial" w:hAnsi="Arial" w:cs="Arial"/>
          <w:bCs/>
          <w:color w:val="000000"/>
          <w:sz w:val="26"/>
          <w:szCs w:val="26"/>
          <w:lang w:val="es-MX"/>
        </w:rPr>
        <w:t xml:space="preserve">el expediente de Primera Instancia, que merecen pleno valor probatorio de conformidad con lo dispuesto por </w:t>
      </w:r>
      <w:r w:rsidR="008A7982">
        <w:rPr>
          <w:rFonts w:ascii="Arial" w:hAnsi="Arial" w:cs="Arial"/>
          <w:sz w:val="26"/>
          <w:szCs w:val="26"/>
        </w:rPr>
        <w:t xml:space="preserve">el artículo </w:t>
      </w:r>
      <w:r w:rsidR="0025403C">
        <w:rPr>
          <w:rFonts w:ascii="Arial" w:hAnsi="Arial" w:cs="Arial"/>
          <w:sz w:val="26"/>
          <w:szCs w:val="26"/>
        </w:rPr>
        <w:t>20</w:t>
      </w:r>
      <w:r w:rsidR="008A7982">
        <w:rPr>
          <w:rFonts w:ascii="Arial" w:hAnsi="Arial" w:cs="Arial"/>
          <w:sz w:val="26"/>
          <w:szCs w:val="26"/>
        </w:rPr>
        <w:t xml:space="preserve">3 </w:t>
      </w:r>
      <w:r w:rsidR="008A7982" w:rsidRPr="009802AF">
        <w:rPr>
          <w:rFonts w:ascii="Arial" w:hAnsi="Arial" w:cs="Arial"/>
          <w:sz w:val="26"/>
          <w:szCs w:val="26"/>
        </w:rPr>
        <w:t xml:space="preserve">fracción I de la Ley de </w:t>
      </w:r>
      <w:r w:rsidR="0025403C">
        <w:rPr>
          <w:rFonts w:ascii="Arial" w:hAnsi="Arial" w:cs="Arial"/>
          <w:sz w:val="26"/>
          <w:szCs w:val="26"/>
        </w:rPr>
        <w:t xml:space="preserve">Procedimiento y </w:t>
      </w:r>
      <w:r w:rsidR="008A7982" w:rsidRPr="009802AF">
        <w:rPr>
          <w:rFonts w:ascii="Arial" w:hAnsi="Arial" w:cs="Arial"/>
          <w:sz w:val="26"/>
          <w:szCs w:val="26"/>
        </w:rPr>
        <w:t xml:space="preserve">Justicia Administrativa para el Estado de </w:t>
      </w:r>
      <w:r w:rsidR="008A7982">
        <w:rPr>
          <w:rFonts w:ascii="Arial" w:hAnsi="Arial" w:cs="Arial"/>
          <w:sz w:val="26"/>
          <w:szCs w:val="26"/>
        </w:rPr>
        <w:t>Oaxaca,</w:t>
      </w:r>
      <w:r w:rsidR="0065718A">
        <w:rPr>
          <w:rFonts w:ascii="Arial" w:hAnsi="Arial" w:cs="Arial"/>
          <w:sz w:val="26"/>
          <w:szCs w:val="26"/>
        </w:rPr>
        <w:t xml:space="preserve"> se advierte </w:t>
      </w:r>
      <w:r w:rsidR="009C66ED">
        <w:rPr>
          <w:rFonts w:ascii="Arial" w:hAnsi="Arial" w:cs="Arial"/>
          <w:sz w:val="26"/>
          <w:szCs w:val="26"/>
        </w:rPr>
        <w:t xml:space="preserve">que en la sentencia sujeta a revisión se declaró la nulidad del acto impugnado, para el efecto de que las autoridades demandas, consideren que el día 08 ocho de septiembre de 2017 dos mil diecisiete, no se laboró en el Ayuntamiento de Oaxaca de Juárez, Oaxaca, y admitir el recurso administrativo de revocación interpuesto por </w:t>
      </w:r>
      <w:r w:rsidR="008E50CE">
        <w:rPr>
          <w:rFonts w:ascii="Arial" w:hAnsi="Arial" w:cs="Arial"/>
          <w:bCs/>
          <w:i/>
          <w:color w:val="000000"/>
        </w:rPr>
        <w:t>**********</w:t>
      </w:r>
      <w:r w:rsidR="009C66ED">
        <w:rPr>
          <w:rFonts w:ascii="Arial" w:hAnsi="Arial" w:cs="Arial"/>
          <w:sz w:val="26"/>
          <w:szCs w:val="26"/>
        </w:rPr>
        <w:t>, ante e</w:t>
      </w:r>
      <w:r w:rsidR="00A16A72">
        <w:rPr>
          <w:rFonts w:ascii="Arial" w:hAnsi="Arial" w:cs="Arial"/>
          <w:sz w:val="26"/>
          <w:szCs w:val="26"/>
        </w:rPr>
        <w:t xml:space="preserve">l mismo </w:t>
      </w:r>
      <w:r w:rsidR="009C66ED">
        <w:rPr>
          <w:rFonts w:ascii="Arial" w:hAnsi="Arial" w:cs="Arial"/>
          <w:sz w:val="26"/>
          <w:szCs w:val="26"/>
        </w:rPr>
        <w:t xml:space="preserve"> Ayuntamiento, </w:t>
      </w:r>
      <w:r w:rsidR="00A16A72">
        <w:rPr>
          <w:rFonts w:ascii="Arial" w:hAnsi="Arial" w:cs="Arial"/>
          <w:sz w:val="26"/>
          <w:szCs w:val="26"/>
        </w:rPr>
        <w:t xml:space="preserve">al </w:t>
      </w:r>
      <w:r w:rsidR="00BB2210">
        <w:rPr>
          <w:rFonts w:ascii="Arial" w:hAnsi="Arial" w:cs="Arial"/>
          <w:sz w:val="26"/>
          <w:szCs w:val="26"/>
        </w:rPr>
        <w:t>razonar</w:t>
      </w:r>
      <w:r w:rsidR="00A16A72">
        <w:rPr>
          <w:rFonts w:ascii="Arial" w:hAnsi="Arial" w:cs="Arial"/>
          <w:sz w:val="26"/>
          <w:szCs w:val="26"/>
        </w:rPr>
        <w:t xml:space="preserve"> </w:t>
      </w:r>
      <w:r w:rsidR="00313516">
        <w:rPr>
          <w:rFonts w:ascii="Arial" w:hAnsi="Arial" w:cs="Arial"/>
          <w:sz w:val="26"/>
          <w:szCs w:val="26"/>
        </w:rPr>
        <w:t xml:space="preserve">en su CUARTO considerando </w:t>
      </w:r>
      <w:r>
        <w:rPr>
          <w:rFonts w:ascii="Arial" w:hAnsi="Arial" w:cs="Arial"/>
          <w:sz w:val="26"/>
          <w:szCs w:val="26"/>
        </w:rPr>
        <w:t>lo siguiente:</w:t>
      </w:r>
    </w:p>
    <w:p w:rsidR="00313516" w:rsidRDefault="00313516" w:rsidP="00313516">
      <w:pPr>
        <w:tabs>
          <w:tab w:val="left" w:pos="6645"/>
        </w:tabs>
        <w:spacing w:after="120" w:line="360" w:lineRule="auto"/>
        <w:ind w:left="851" w:right="1041"/>
        <w:jc w:val="both"/>
        <w:rPr>
          <w:rFonts w:ascii="Arial" w:hAnsi="Arial" w:cs="Arial"/>
          <w:i/>
        </w:rPr>
      </w:pPr>
      <w:r>
        <w:rPr>
          <w:rFonts w:ascii="Arial" w:hAnsi="Arial" w:cs="Arial"/>
          <w:i/>
        </w:rPr>
        <w:lastRenderedPageBreak/>
        <w:t xml:space="preserve">“…se procede </w:t>
      </w:r>
      <w:r w:rsidR="002E0CA1">
        <w:rPr>
          <w:rFonts w:ascii="Arial" w:hAnsi="Arial" w:cs="Arial"/>
          <w:i/>
        </w:rPr>
        <w:t>analizar las constancias de autos, en relación al día inhábil para el Ayuntamiento de Oaxaca de Juárez, Oaxaca, argumentado por el actos.</w:t>
      </w:r>
    </w:p>
    <w:p w:rsidR="002E0CA1" w:rsidRDefault="002E0CA1" w:rsidP="002E0CA1">
      <w:pPr>
        <w:tabs>
          <w:tab w:val="left" w:pos="6645"/>
        </w:tabs>
        <w:spacing w:after="120" w:line="360" w:lineRule="auto"/>
        <w:ind w:left="851" w:right="900"/>
        <w:jc w:val="both"/>
        <w:rPr>
          <w:rFonts w:ascii="Arial" w:hAnsi="Arial" w:cs="Arial"/>
          <w:i/>
        </w:rPr>
      </w:pPr>
      <w:r>
        <w:rPr>
          <w:rFonts w:ascii="Arial" w:hAnsi="Arial" w:cs="Arial"/>
          <w:i/>
        </w:rPr>
        <w:t xml:space="preserve">     Es de advertirse, de que en el presente caso, los actos impugnados se relacionan directamente con el derecho de defensa del accionante del juicio, lo que es un derecho humano como parte del debido proceso a que toda autoridad debe cuidar en el desarrollo de cualquier procedimiento; es decir, facilitar y privilegiar el derecho a la defensa, al alegato y a la probanza a que todo administrado o justiciable tiene derecho de acuerdo al artículo 8 de la convención Americana de Derechos Humanos, “Pacto de San José Costa Rica” 1969. Considerando igualmente en el artículo 17 de la Constitución Política de los Estados Unidos Mexicanos y 8 de la Convención Americana que al texto dice:</w:t>
      </w:r>
    </w:p>
    <w:p w:rsidR="002E0CA1" w:rsidRDefault="002E0CA1" w:rsidP="002E0CA1">
      <w:pPr>
        <w:tabs>
          <w:tab w:val="left" w:pos="6645"/>
        </w:tabs>
        <w:spacing w:after="0" w:line="360" w:lineRule="auto"/>
        <w:ind w:left="851" w:right="900"/>
        <w:jc w:val="both"/>
        <w:rPr>
          <w:rFonts w:ascii="Arial" w:hAnsi="Arial" w:cs="Arial"/>
          <w:i/>
        </w:rPr>
      </w:pPr>
      <w:r>
        <w:rPr>
          <w:rFonts w:ascii="Arial" w:hAnsi="Arial" w:cs="Arial"/>
          <w:i/>
        </w:rPr>
        <w:t xml:space="preserve">      CONVENCIÓN AMERICANA DE LOS DERECHOS HUMANOS. Pacto de San José Costa Rica, Vinculación en México 1981. Artículo 8. Garantías Judiciales.</w:t>
      </w:r>
    </w:p>
    <w:p w:rsidR="002E0CA1" w:rsidRDefault="002E0CA1" w:rsidP="002E0CA1">
      <w:pPr>
        <w:tabs>
          <w:tab w:val="left" w:pos="6645"/>
        </w:tabs>
        <w:spacing w:after="0" w:line="360" w:lineRule="auto"/>
        <w:ind w:left="851" w:right="900"/>
        <w:jc w:val="both"/>
        <w:rPr>
          <w:rFonts w:ascii="Arial" w:hAnsi="Arial" w:cs="Arial"/>
          <w:i/>
        </w:rPr>
      </w:pPr>
      <w:r>
        <w:rPr>
          <w:rFonts w:ascii="Arial" w:hAnsi="Arial" w:cs="Arial"/>
          <w:i/>
        </w:rPr>
        <w:t xml:space="preserve">      […]</w:t>
      </w:r>
    </w:p>
    <w:p w:rsidR="002E0CA1" w:rsidRDefault="002E0CA1" w:rsidP="002E0CA1">
      <w:pPr>
        <w:tabs>
          <w:tab w:val="left" w:pos="6645"/>
        </w:tabs>
        <w:spacing w:after="0" w:line="360" w:lineRule="auto"/>
        <w:ind w:left="851" w:right="902"/>
        <w:jc w:val="both"/>
        <w:rPr>
          <w:rFonts w:ascii="Arial" w:hAnsi="Arial" w:cs="Arial"/>
          <w:i/>
        </w:rPr>
      </w:pPr>
      <w:r>
        <w:rPr>
          <w:rFonts w:ascii="Arial" w:hAnsi="Arial" w:cs="Arial"/>
          <w:i/>
        </w:rPr>
        <w:t xml:space="preserve">      Artículo 17 de la constitución (sic) de los Estados Unidos Mexicanos, al texto dice:</w:t>
      </w:r>
    </w:p>
    <w:p w:rsidR="002E0CA1" w:rsidRDefault="002E0CA1" w:rsidP="002E0CA1">
      <w:pPr>
        <w:tabs>
          <w:tab w:val="left" w:pos="6645"/>
        </w:tabs>
        <w:spacing w:after="0" w:line="360" w:lineRule="auto"/>
        <w:ind w:left="851" w:right="902"/>
        <w:jc w:val="both"/>
        <w:rPr>
          <w:rFonts w:ascii="Arial" w:hAnsi="Arial" w:cs="Arial"/>
          <w:i/>
        </w:rPr>
      </w:pPr>
      <w:r>
        <w:rPr>
          <w:rFonts w:ascii="Arial" w:hAnsi="Arial" w:cs="Arial"/>
          <w:i/>
        </w:rPr>
        <w:t xml:space="preserve">      [...]</w:t>
      </w:r>
    </w:p>
    <w:p w:rsidR="00D50D11" w:rsidRDefault="002E0CA1" w:rsidP="002E0CA1">
      <w:pPr>
        <w:tabs>
          <w:tab w:val="left" w:pos="6645"/>
        </w:tabs>
        <w:spacing w:after="0" w:line="360" w:lineRule="auto"/>
        <w:ind w:left="851" w:right="902"/>
        <w:jc w:val="both"/>
        <w:rPr>
          <w:rFonts w:ascii="Arial" w:hAnsi="Arial" w:cs="Arial"/>
          <w:i/>
        </w:rPr>
      </w:pPr>
      <w:r>
        <w:rPr>
          <w:rFonts w:ascii="Arial" w:hAnsi="Arial" w:cs="Arial"/>
          <w:i/>
        </w:rPr>
        <w:t xml:space="preserve">     Esta resolutora, considera que la negación </w:t>
      </w:r>
      <w:r w:rsidR="00D50D11">
        <w:rPr>
          <w:rFonts w:ascii="Arial" w:hAnsi="Arial" w:cs="Arial"/>
          <w:i/>
        </w:rPr>
        <w:t>que hacen las autoridades demandadas respecto a que el día 8 ocho de septiembre de 2017 dos mil diecisiete fue un día inhábil, exigiendo con ello al particular a que pruebe tal hecho, lo pone en un grado de dificultad al no tener el administrado acceso a la documentación interna del Ayuntamiento. Siendo que el Máximo Tribunal del País, ha señalado que los ciudadanos tienen el derecho de acceder a los recursos previstos legalmente cuando se sientan agraviados, al encontrarse dentro de los derechos de tutela judicial efectiva y de administración de justicia.</w:t>
      </w:r>
    </w:p>
    <w:p w:rsidR="00D50D11" w:rsidRDefault="00D50D11" w:rsidP="002E0CA1">
      <w:pPr>
        <w:tabs>
          <w:tab w:val="left" w:pos="6645"/>
        </w:tabs>
        <w:spacing w:after="0" w:line="360" w:lineRule="auto"/>
        <w:ind w:left="851" w:right="902"/>
        <w:jc w:val="both"/>
        <w:rPr>
          <w:rFonts w:ascii="Arial" w:hAnsi="Arial" w:cs="Arial"/>
          <w:i/>
        </w:rPr>
      </w:pPr>
      <w:r>
        <w:rPr>
          <w:rFonts w:ascii="Arial" w:hAnsi="Arial" w:cs="Arial"/>
          <w:i/>
        </w:rPr>
        <w:t xml:space="preserve">      Sirve de apoyo la tesis I.7o.C.66 K, Novena Época, publicada en el Semanario Judicial de la Federación y su Gaceta, tomo XXXIII, mayo de 2011, página 997 y registro 162250, que a la letra dice:</w:t>
      </w:r>
    </w:p>
    <w:p w:rsidR="00D50D11" w:rsidRDefault="008354B4" w:rsidP="008354B4">
      <w:pPr>
        <w:tabs>
          <w:tab w:val="left" w:pos="6645"/>
        </w:tabs>
        <w:spacing w:after="0" w:line="360" w:lineRule="auto"/>
        <w:ind w:left="1416" w:right="902"/>
        <w:jc w:val="both"/>
        <w:rPr>
          <w:rFonts w:ascii="Arial" w:hAnsi="Arial" w:cs="Arial"/>
          <w:i/>
        </w:rPr>
      </w:pPr>
      <w:r>
        <w:rPr>
          <w:rFonts w:ascii="Arial" w:hAnsi="Arial" w:cs="Arial"/>
          <w:i/>
        </w:rPr>
        <w:t xml:space="preserve">      </w:t>
      </w:r>
      <w:r w:rsidR="00D50D11">
        <w:rPr>
          <w:rFonts w:ascii="Arial" w:hAnsi="Arial" w:cs="Arial"/>
          <w:b/>
          <w:i/>
        </w:rPr>
        <w:t xml:space="preserve">ACCESO A LA JUSTICIA. INTERPRETACIÓN DE LAS NORMAS QUE REGULAN LA INTERPOSICIÓN DE LOS RECURSOS. </w:t>
      </w:r>
      <w:r w:rsidR="00D50D11">
        <w:rPr>
          <w:rFonts w:ascii="Arial" w:hAnsi="Arial" w:cs="Arial"/>
          <w:i/>
        </w:rPr>
        <w:t>[…]</w:t>
      </w:r>
    </w:p>
    <w:p w:rsidR="008354B4" w:rsidRDefault="008354B4" w:rsidP="002E0CA1">
      <w:pPr>
        <w:tabs>
          <w:tab w:val="left" w:pos="6645"/>
        </w:tabs>
        <w:spacing w:after="0" w:line="360" w:lineRule="auto"/>
        <w:ind w:left="851" w:right="902"/>
        <w:jc w:val="both"/>
        <w:rPr>
          <w:rFonts w:ascii="Arial" w:hAnsi="Arial" w:cs="Arial"/>
          <w:i/>
        </w:rPr>
      </w:pPr>
      <w:r w:rsidRPr="008354B4">
        <w:rPr>
          <w:rFonts w:ascii="Arial" w:hAnsi="Arial" w:cs="Arial"/>
          <w:i/>
        </w:rPr>
        <w:t xml:space="preserve">      Por lo que </w:t>
      </w:r>
      <w:r>
        <w:rPr>
          <w:rFonts w:ascii="Arial" w:hAnsi="Arial" w:cs="Arial"/>
          <w:i/>
        </w:rPr>
        <w:t>atendiendo al derecho fundamental de defensa del particular, procede aplicar el criterio de la Suprema Corte de Justicia de la Nación, antes transcrito e igualmente resulta obligada la jurisprudencia P</w:t>
      </w:r>
      <w:proofErr w:type="gramStart"/>
      <w:r>
        <w:rPr>
          <w:rFonts w:ascii="Arial" w:hAnsi="Arial" w:cs="Arial"/>
          <w:i/>
        </w:rPr>
        <w:t>:/</w:t>
      </w:r>
      <w:proofErr w:type="gramEnd"/>
      <w:r>
        <w:rPr>
          <w:rFonts w:ascii="Arial" w:hAnsi="Arial" w:cs="Arial"/>
          <w:i/>
        </w:rPr>
        <w:t xml:space="preserve">J. 74/2006, de la Novena Época, publicada en el Semanario Judicial de la Federación y su Gaceta, tomo  XXIII, junio de dos mil seis, página 963, y registro 174899, sobre los </w:t>
      </w:r>
      <w:r>
        <w:rPr>
          <w:rFonts w:ascii="Arial" w:hAnsi="Arial" w:cs="Arial"/>
          <w:i/>
        </w:rPr>
        <w:lastRenderedPageBreak/>
        <w:t>hechos notorios que no necesitan probanza. Y que al rubro y texto dice:</w:t>
      </w:r>
    </w:p>
    <w:p w:rsidR="008354B4" w:rsidRDefault="008354B4" w:rsidP="008354B4">
      <w:pPr>
        <w:tabs>
          <w:tab w:val="left" w:pos="6645"/>
        </w:tabs>
        <w:spacing w:after="0" w:line="360" w:lineRule="auto"/>
        <w:ind w:left="1416" w:right="902"/>
        <w:jc w:val="both"/>
        <w:rPr>
          <w:rFonts w:ascii="Arial" w:hAnsi="Arial" w:cs="Arial"/>
          <w:i/>
        </w:rPr>
      </w:pPr>
      <w:r>
        <w:rPr>
          <w:rFonts w:ascii="Arial" w:hAnsi="Arial" w:cs="Arial"/>
          <w:i/>
        </w:rPr>
        <w:t xml:space="preserve">      </w:t>
      </w:r>
      <w:r>
        <w:rPr>
          <w:rFonts w:ascii="Arial" w:hAnsi="Arial" w:cs="Arial"/>
          <w:b/>
          <w:i/>
        </w:rPr>
        <w:t xml:space="preserve">HECHOS NOTORIOS. CONCEPTOS GENERAL Y JURÍDICO.   </w:t>
      </w:r>
      <w:r>
        <w:rPr>
          <w:rFonts w:ascii="Arial" w:hAnsi="Arial" w:cs="Arial"/>
          <w:i/>
        </w:rPr>
        <w:t>[…]</w:t>
      </w:r>
    </w:p>
    <w:p w:rsidR="008354B4" w:rsidRDefault="008354B4" w:rsidP="008354B4">
      <w:pPr>
        <w:tabs>
          <w:tab w:val="left" w:pos="6645"/>
        </w:tabs>
        <w:spacing w:after="0" w:line="360" w:lineRule="auto"/>
        <w:ind w:left="851" w:right="902"/>
        <w:jc w:val="both"/>
        <w:rPr>
          <w:rFonts w:ascii="Arial" w:hAnsi="Arial" w:cs="Arial"/>
          <w:i/>
        </w:rPr>
      </w:pPr>
      <w:r>
        <w:rPr>
          <w:rFonts w:ascii="Arial" w:hAnsi="Arial" w:cs="Arial"/>
          <w:b/>
          <w:i/>
        </w:rPr>
        <w:t xml:space="preserve">       </w:t>
      </w:r>
      <w:r>
        <w:rPr>
          <w:rFonts w:ascii="Arial" w:hAnsi="Arial" w:cs="Arial"/>
          <w:i/>
        </w:rPr>
        <w:t xml:space="preserve">En base a estos criterios, conviene precisar que las oficinas de la COMISIÓN DE SEGURIDAD PÚBLICA Y VIALIDAD DEL MUNICIPO DE OAXACA DE JUÁREZ, OAXACA, así como las oficinas del AYUNTAMIENTO de la misma municipalidad, se encuentran ubicadas en el mismo y emblemático edificio ex convento de la Soledad, al costado de la basílica de La Soledad y anexo a la Plaza de la Danza de esta ciudad, </w:t>
      </w:r>
      <w:r w:rsidR="004D3342">
        <w:rPr>
          <w:rFonts w:ascii="Arial" w:hAnsi="Arial" w:cs="Arial"/>
          <w:i/>
        </w:rPr>
        <w:t>que cito como hecho notorio, virtud de ser un monumento histórico, patrimonio cultural. Que el día 8 ocho de septiembre del dos mil diecisiete, tanto el Gobierno del Estado como el Ayuntamiento de la Ciudad de Oaxaca de Juárez, Oaxaca, a través de la coordinación de las instancias de Protección Civil y Desarrollo Urbano, realizaron una revisión en todas las escuelas públicas y privadas, edificios públicos y monumentos históricos de acceso público, debido a la vulnerabilidad de estos monumentos. La construcción del edificio que alberga el Ayuntamiento, data de fines del siglo XVII, ex convento fundado por las madres Recoletas Agustinas. Siendo el Presidente Porfirio Díaz quien por decreto presidencial dona al Ayuntamiento ese inmueble, sin embargo, tuvo diferentes usos de carácter oficial, hasta que el Honorable Ayuntamiento de Oaxaca de Juárez, instaló sus oficinas más importantes.</w:t>
      </w:r>
    </w:p>
    <w:p w:rsidR="004D3342" w:rsidRDefault="004D3342" w:rsidP="008354B4">
      <w:pPr>
        <w:tabs>
          <w:tab w:val="left" w:pos="6645"/>
        </w:tabs>
        <w:spacing w:after="0" w:line="360" w:lineRule="auto"/>
        <w:ind w:left="851" w:right="902"/>
        <w:jc w:val="both"/>
        <w:rPr>
          <w:rFonts w:ascii="Arial" w:hAnsi="Arial" w:cs="Arial"/>
          <w:i/>
        </w:rPr>
      </w:pPr>
      <w:r>
        <w:rPr>
          <w:rFonts w:ascii="Arial" w:hAnsi="Arial" w:cs="Arial"/>
          <w:i/>
        </w:rPr>
        <w:t xml:space="preserve">      De la revisión de escuelas y monumentos históricos, hay constancia en los medios digitales de “</w:t>
      </w:r>
      <w:proofErr w:type="spellStart"/>
      <w:r>
        <w:rPr>
          <w:rFonts w:ascii="Arial" w:hAnsi="Arial" w:cs="Arial"/>
          <w:i/>
        </w:rPr>
        <w:t>Quadratin</w:t>
      </w:r>
      <w:proofErr w:type="spellEnd"/>
      <w:r>
        <w:rPr>
          <w:rFonts w:ascii="Arial" w:hAnsi="Arial" w:cs="Arial"/>
          <w:i/>
        </w:rPr>
        <w:t>” y “Noticias, Voz e Imagen de Oaxaca”, ambos del 8 ocho de septiembre del citados dos mil diecisiete, informaron al público en general, que el Ayuntamiento de Oaxaca de Juárez, Oaxaca, activa los protocolos de Protección Civil por el sismo ya referido, ordenando el Presidente Municipal José Antonio Fraguas, la Coordinación de la Dirección de Protección Civil, Centro Histórico y Patrimonio Edificado a realizar recorridos en las trece Agencias Municipales y de Policía, levantando un censo de inmuebles dañados, y se identificaron 50 cincuenta edificios de alto riego y 40 cuarenta de medio riesgo, emitiendo las recomendaciones correspondientes. Por ello, es creíble que ese día 8 ocho de septiembre del citado año, no se le haya permitido el acceso al hoy actor de este juicio, debido a la suspensión de labores que constituyó la revisión física de dicho inmueble, sin que exista en el juicio, una prueba en contrario.</w:t>
      </w:r>
    </w:p>
    <w:p w:rsidR="00E8058B" w:rsidRDefault="00CE0048" w:rsidP="008354B4">
      <w:pPr>
        <w:tabs>
          <w:tab w:val="left" w:pos="6645"/>
        </w:tabs>
        <w:spacing w:after="0" w:line="360" w:lineRule="auto"/>
        <w:ind w:left="851" w:right="902"/>
        <w:jc w:val="both"/>
        <w:rPr>
          <w:rFonts w:ascii="Arial" w:hAnsi="Arial" w:cs="Arial"/>
          <w:i/>
        </w:rPr>
      </w:pPr>
      <w:r>
        <w:rPr>
          <w:rFonts w:ascii="Arial" w:hAnsi="Arial" w:cs="Arial"/>
          <w:i/>
        </w:rPr>
        <w:t xml:space="preserve">     Siendo así, la certificación de treinta de octubre de dos mil diecisiete, suscrita por el  SECRETARIO MUNICIPAL DEL AYUNTAMIENTO DE OAXACA DE JUÁREZ, OAXACA, en el que se hace constar la extemporaneidad del recurso administrativo interpuesto por el hoy demandante, es omisa en mencionar todos </w:t>
      </w:r>
      <w:r>
        <w:rPr>
          <w:rFonts w:ascii="Arial" w:hAnsi="Arial" w:cs="Arial"/>
          <w:i/>
        </w:rPr>
        <w:lastRenderedPageBreak/>
        <w:t xml:space="preserve">los días inhábiles, </w:t>
      </w:r>
      <w:r w:rsidR="00063A32">
        <w:rPr>
          <w:rFonts w:ascii="Arial" w:hAnsi="Arial" w:cs="Arial"/>
          <w:i/>
        </w:rPr>
        <w:t>ya que sólo descontó los días dos y tres de septiembre de dos mil diecisiete, omitiendo pronunciarse por el día 8 ocho de ese mes y año, cuando se había ordenado la suspensión de labores del Poder Ejecutivo hasta el día 11 once de mes y año referido, y en el Poder Judicial el día 8 ocho del mismo mes; como lo acredita debidamente el actor con las constancias que acompañó a su demanda, visibles a fojas de la 15 quince a la 22 veintidós</w:t>
      </w:r>
      <w:r w:rsidR="003E6FD2">
        <w:rPr>
          <w:rFonts w:ascii="Arial" w:hAnsi="Arial" w:cs="Arial"/>
          <w:i/>
        </w:rPr>
        <w:t xml:space="preserve"> del sumario de este juicio. Lo que implica el incumplimiento de fundar y motivar correctamente la mencionada certificación y con ello, llevar al error al Síndico Segundo del Ayuntamiento de esta (sic) Municipalidad, aquí demandado a desechar el recurso interpuesto por el accionante de este juicio, violando así lo dispuesto por el artículo 17 en sus fracciones II, V y VII de la Ley de Procedimiento y Justicia Administrativa del Estado, al no estar precisa la certificación en cuanto a las circunstancias de tiempo, mediando el error en cuánto a los días inhábiles en las oficinas del mencionado Ayuntamiento y produciendo el error en el que incurrió el citado Síndico Segundo, que llevó al </w:t>
      </w:r>
      <w:proofErr w:type="spellStart"/>
      <w:r w:rsidR="003E6FD2">
        <w:rPr>
          <w:rFonts w:ascii="Arial" w:hAnsi="Arial" w:cs="Arial"/>
          <w:i/>
        </w:rPr>
        <w:t>desechamiento</w:t>
      </w:r>
      <w:proofErr w:type="spellEnd"/>
      <w:r w:rsidR="003E6FD2">
        <w:rPr>
          <w:rFonts w:ascii="Arial" w:hAnsi="Arial" w:cs="Arial"/>
          <w:i/>
        </w:rPr>
        <w:t xml:space="preserve"> del recurso interpuesto por el hoy demandante. Por lo que se decreta </w:t>
      </w:r>
      <w:r w:rsidR="003E6FD2">
        <w:rPr>
          <w:rFonts w:ascii="Arial" w:hAnsi="Arial" w:cs="Arial"/>
          <w:b/>
          <w:i/>
        </w:rPr>
        <w:t xml:space="preserve">LA NULIDAD PARA EL EFECTO </w:t>
      </w:r>
      <w:r w:rsidR="003E6FD2">
        <w:rPr>
          <w:rFonts w:ascii="Arial" w:hAnsi="Arial" w:cs="Arial"/>
          <w:i/>
        </w:rPr>
        <w:t>de dictar nuevamente los mencionados actos impugnados. Con fundamento en el artículo 208 fracción IV de la Ley de Procedimiento y Justicia Administrativa, al no haber considerado que el día 8 ocho de septiembre del dos mil diecisiete, no se laboró en el Ayuntamiento de Oaxaca de Juárez, Oaxaca. En virtud de encontrarse pendiente de resolver un recurso administrativo de Revocación, interpuesto por el actor de este juicio ante el mismo Ayuntamiento, se ordena a las autoridades aquí enjuiciadas, considerar el día 8 ocho de septiembre de 2017 dos mil diecisiete, como día no laborado, por las consideraciones antes expuestas y admitir el recurso administrativo en mención, con la excepción de que de existir alguna otra causal de inadmisibilidad, esta proceda.</w:t>
      </w:r>
    </w:p>
    <w:p w:rsidR="007B1B1B" w:rsidRDefault="007B1B1B" w:rsidP="008354B4">
      <w:pPr>
        <w:tabs>
          <w:tab w:val="left" w:pos="6645"/>
        </w:tabs>
        <w:spacing w:after="0" w:line="360" w:lineRule="auto"/>
        <w:ind w:left="851" w:right="902"/>
        <w:jc w:val="both"/>
        <w:rPr>
          <w:rFonts w:ascii="Arial" w:hAnsi="Arial" w:cs="Arial"/>
          <w:i/>
        </w:rPr>
      </w:pPr>
      <w:r>
        <w:rPr>
          <w:rFonts w:ascii="Arial" w:hAnsi="Arial" w:cs="Arial"/>
          <w:i/>
        </w:rPr>
        <w:t xml:space="preserve">      Sirve de apoyo la jurisprudencia de la Novena Época, emitida por la Segunda Sala, publicada en el Semanario Judicial de la Federación y su Gaceta, tomo XIV, noviembre de 2001, página 32, bajo registro 188431, que a la letra dice:</w:t>
      </w:r>
    </w:p>
    <w:p w:rsidR="00792E1A" w:rsidRDefault="007B1B1B" w:rsidP="00F90E89">
      <w:pPr>
        <w:tabs>
          <w:tab w:val="left" w:pos="6645"/>
        </w:tabs>
        <w:spacing w:after="120" w:line="360" w:lineRule="auto"/>
        <w:ind w:left="1418" w:right="902"/>
        <w:jc w:val="both"/>
        <w:rPr>
          <w:rFonts w:ascii="Arial" w:hAnsi="Arial" w:cs="Arial"/>
          <w:i/>
        </w:rPr>
      </w:pPr>
      <w:r>
        <w:rPr>
          <w:rFonts w:ascii="Arial" w:hAnsi="Arial" w:cs="Arial"/>
          <w:i/>
        </w:rPr>
        <w:t xml:space="preserve">      </w:t>
      </w:r>
      <w:r>
        <w:rPr>
          <w:rFonts w:ascii="Arial" w:hAnsi="Arial" w:cs="Arial"/>
          <w:b/>
          <w:i/>
        </w:rPr>
        <w:t xml:space="preserve">COMPETENCIA DE LAS AUTORIDADES ADMINISTRATIVAS. LA NULIDAD DECRETADA POR NO HABERLA FUNDADO NO PUEDE SER PARA EFECTOS, EXCEPTO EN LOS CASOS EN QUE LA RESOLUCIÓN IMPUGNADA RECAIDA A UNA PETICIÓN, INSTANCIA O RECURSO. </w:t>
      </w:r>
      <w:r>
        <w:rPr>
          <w:rFonts w:ascii="Arial" w:hAnsi="Arial" w:cs="Arial"/>
          <w:i/>
        </w:rPr>
        <w:t>[…]</w:t>
      </w:r>
      <w:r w:rsidR="00792E1A">
        <w:rPr>
          <w:rFonts w:ascii="Arial" w:hAnsi="Arial" w:cs="Arial"/>
          <w:i/>
        </w:rPr>
        <w:t>”</w:t>
      </w:r>
    </w:p>
    <w:p w:rsidR="00F90E89" w:rsidRDefault="007B51C1" w:rsidP="00F90E89">
      <w:pPr>
        <w:tabs>
          <w:tab w:val="left" w:pos="6645"/>
        </w:tabs>
        <w:spacing w:after="120" w:line="360" w:lineRule="auto"/>
        <w:ind w:left="1418" w:right="902"/>
        <w:jc w:val="both"/>
        <w:rPr>
          <w:rFonts w:ascii="Arial" w:hAnsi="Arial" w:cs="Arial"/>
          <w:i/>
        </w:rPr>
      </w:pPr>
      <w:r>
        <w:rPr>
          <w:rFonts w:ascii="Arial" w:hAnsi="Arial" w:cs="Arial"/>
          <w:i/>
        </w:rPr>
        <w:t xml:space="preserve"> </w:t>
      </w:r>
    </w:p>
    <w:p w:rsidR="0032563B" w:rsidRPr="003827BC" w:rsidRDefault="00F90E89" w:rsidP="004B3CAD">
      <w:pPr>
        <w:tabs>
          <w:tab w:val="left" w:pos="6645"/>
        </w:tabs>
        <w:spacing w:after="120" w:line="360" w:lineRule="auto"/>
        <w:ind w:firstLine="851"/>
        <w:jc w:val="both"/>
        <w:rPr>
          <w:rFonts w:ascii="Arial" w:eastAsia="Calibri" w:hAnsi="Arial" w:cs="Arial"/>
          <w:sz w:val="26"/>
          <w:szCs w:val="26"/>
          <w:lang w:val="es-MX"/>
        </w:rPr>
      </w:pPr>
      <w:r>
        <w:rPr>
          <w:rFonts w:ascii="Arial" w:hAnsi="Arial" w:cs="Arial"/>
          <w:sz w:val="26"/>
          <w:szCs w:val="26"/>
        </w:rPr>
        <w:lastRenderedPageBreak/>
        <w:t xml:space="preserve">Así se tiene que </w:t>
      </w:r>
      <w:r w:rsidR="00033A6E">
        <w:rPr>
          <w:rFonts w:ascii="Arial" w:hAnsi="Arial" w:cs="Arial"/>
          <w:sz w:val="26"/>
          <w:szCs w:val="26"/>
        </w:rPr>
        <w:t xml:space="preserve">la sentencia de fecha 20 veinte de febrero de 2019 dos mil diecinueve, emitida por la Magistrada de la Tercera Sala Unitaria de Primera Instancia de este Tribunal, </w:t>
      </w:r>
      <w:r w:rsidR="0032563B">
        <w:rPr>
          <w:rFonts w:ascii="Arial" w:hAnsi="Arial" w:cs="Arial"/>
          <w:sz w:val="26"/>
          <w:szCs w:val="26"/>
        </w:rPr>
        <w:t xml:space="preserve">se emitió en forma legal cumpliendo así con lo dispuesto por </w:t>
      </w:r>
      <w:r w:rsidR="0032563B" w:rsidRPr="003827BC">
        <w:rPr>
          <w:rFonts w:ascii="Arial" w:eastAsia="Calibri" w:hAnsi="Arial" w:cs="Arial"/>
          <w:bCs/>
          <w:color w:val="000000"/>
          <w:sz w:val="26"/>
          <w:szCs w:val="26"/>
          <w:lang w:val="es-MX"/>
        </w:rPr>
        <w:t xml:space="preserve">los artículos </w:t>
      </w:r>
      <w:r w:rsidR="0032563B">
        <w:rPr>
          <w:rFonts w:ascii="Arial" w:eastAsia="Calibri" w:hAnsi="Arial" w:cs="Arial"/>
          <w:bCs/>
          <w:color w:val="000000"/>
          <w:sz w:val="26"/>
          <w:szCs w:val="26"/>
          <w:lang w:val="es-MX"/>
        </w:rPr>
        <w:t>206</w:t>
      </w:r>
      <w:r w:rsidR="0032563B" w:rsidRPr="003827BC">
        <w:rPr>
          <w:rFonts w:ascii="Arial" w:eastAsia="Calibri" w:hAnsi="Arial" w:cs="Arial"/>
          <w:bCs/>
          <w:color w:val="000000"/>
          <w:sz w:val="26"/>
          <w:szCs w:val="26"/>
          <w:lang w:val="es-MX"/>
        </w:rPr>
        <w:t xml:space="preserve"> </w:t>
      </w:r>
      <w:r w:rsidR="0032563B">
        <w:rPr>
          <w:rFonts w:ascii="Arial" w:eastAsia="Calibri" w:hAnsi="Arial" w:cs="Arial"/>
          <w:bCs/>
          <w:color w:val="000000"/>
          <w:sz w:val="26"/>
          <w:szCs w:val="26"/>
          <w:lang w:val="es-MX"/>
        </w:rPr>
        <w:t xml:space="preserve">y 207 fracciones I y II de la Ley de Procedimiento y </w:t>
      </w:r>
      <w:r w:rsidR="008010FE">
        <w:rPr>
          <w:rFonts w:ascii="Arial" w:eastAsia="Calibri" w:hAnsi="Arial" w:cs="Arial"/>
          <w:bCs/>
          <w:color w:val="000000"/>
          <w:sz w:val="26"/>
          <w:szCs w:val="26"/>
          <w:lang w:val="es-MX"/>
        </w:rPr>
        <w:t xml:space="preserve">Justicia </w:t>
      </w:r>
      <w:r w:rsidR="0032563B">
        <w:rPr>
          <w:rFonts w:ascii="Arial" w:eastAsia="Calibri" w:hAnsi="Arial" w:cs="Arial"/>
          <w:bCs/>
          <w:color w:val="000000"/>
          <w:sz w:val="26"/>
          <w:szCs w:val="26"/>
          <w:lang w:val="es-MX"/>
        </w:rPr>
        <w:t xml:space="preserve">Administrativa para el Estado de Oaxaca, los cuales </w:t>
      </w:r>
      <w:r w:rsidR="0032563B" w:rsidRPr="003827BC">
        <w:rPr>
          <w:rFonts w:ascii="Arial" w:eastAsia="Calibri" w:hAnsi="Arial" w:cs="Arial"/>
          <w:bCs/>
          <w:color w:val="000000"/>
          <w:sz w:val="26"/>
          <w:szCs w:val="26"/>
          <w:lang w:val="es-MX"/>
        </w:rPr>
        <w:t>exigen a los juzgadores que al emitir sus determinaciones lo hagan de acuerdo a los puntos litigiosos, ello atendiendo a los principios de seguridad jurídica y congruencia que deben imperar en las sentencias.</w:t>
      </w:r>
      <w:r w:rsidR="0032563B">
        <w:rPr>
          <w:rFonts w:ascii="Arial" w:eastAsia="Calibri" w:hAnsi="Arial" w:cs="Arial"/>
          <w:bCs/>
          <w:color w:val="000000"/>
          <w:sz w:val="26"/>
          <w:szCs w:val="26"/>
          <w:lang w:val="es-MX"/>
        </w:rPr>
        <w:t xml:space="preserve"> </w:t>
      </w:r>
      <w:r w:rsidR="0032563B" w:rsidRPr="003827BC">
        <w:rPr>
          <w:rFonts w:ascii="Arial" w:eastAsia="Calibri" w:hAnsi="Arial" w:cs="Arial"/>
          <w:bCs/>
          <w:color w:val="000000"/>
          <w:sz w:val="26"/>
          <w:szCs w:val="26"/>
          <w:lang w:val="es-MX"/>
        </w:rPr>
        <w:t xml:space="preserve">El principio de congruencia debe entenderse desde dos vertientes, la congruencia </w:t>
      </w:r>
      <w:r w:rsidR="0032563B" w:rsidRPr="003827BC">
        <w:rPr>
          <w:rFonts w:ascii="Arial" w:eastAsia="Calibri" w:hAnsi="Arial" w:cs="Arial"/>
          <w:bCs/>
          <w:i/>
          <w:color w:val="000000"/>
          <w:sz w:val="26"/>
          <w:szCs w:val="26"/>
          <w:lang w:val="es-MX"/>
        </w:rPr>
        <w:t xml:space="preserve">interna </w:t>
      </w:r>
      <w:r w:rsidR="0032563B" w:rsidRPr="003827BC">
        <w:rPr>
          <w:rFonts w:ascii="Arial" w:eastAsia="Calibri" w:hAnsi="Arial" w:cs="Arial"/>
          <w:bCs/>
          <w:color w:val="000000"/>
          <w:sz w:val="26"/>
          <w:szCs w:val="26"/>
          <w:lang w:val="es-MX"/>
        </w:rPr>
        <w:t xml:space="preserve">la cual exige que dentro de la propia decisión no existan determinaciones contrarias entre sí,  y la congruencia </w:t>
      </w:r>
      <w:r w:rsidR="0032563B" w:rsidRPr="003827BC">
        <w:rPr>
          <w:rFonts w:ascii="Arial" w:eastAsia="Calibri" w:hAnsi="Arial" w:cs="Arial"/>
          <w:bCs/>
          <w:i/>
          <w:color w:val="000000"/>
          <w:sz w:val="26"/>
          <w:szCs w:val="26"/>
          <w:lang w:val="es-MX"/>
        </w:rPr>
        <w:t>externa</w:t>
      </w:r>
      <w:r w:rsidR="0032563B" w:rsidRPr="003827BC">
        <w:rPr>
          <w:rFonts w:ascii="Arial" w:eastAsia="Calibri" w:hAnsi="Arial" w:cs="Arial"/>
          <w:bCs/>
          <w:color w:val="000000"/>
          <w:sz w:val="26"/>
          <w:szCs w:val="26"/>
          <w:lang w:val="es-MX"/>
        </w:rPr>
        <w:t xml:space="preserve"> que implica que las sentencias sean proporcionales a la pretensión deducida o </w:t>
      </w:r>
      <w:proofErr w:type="spellStart"/>
      <w:r w:rsidR="0032563B" w:rsidRPr="003827BC">
        <w:rPr>
          <w:rFonts w:ascii="Arial" w:eastAsia="Calibri" w:hAnsi="Arial" w:cs="Arial"/>
          <w:bCs/>
          <w:color w:val="000000"/>
          <w:sz w:val="26"/>
          <w:szCs w:val="26"/>
          <w:lang w:val="es-MX"/>
        </w:rPr>
        <w:t>petitio</w:t>
      </w:r>
      <w:proofErr w:type="spellEnd"/>
      <w:r w:rsidR="0032563B" w:rsidRPr="003827BC">
        <w:rPr>
          <w:rFonts w:ascii="Arial" w:eastAsia="Calibri" w:hAnsi="Arial" w:cs="Arial"/>
          <w:bCs/>
          <w:color w:val="000000"/>
          <w:sz w:val="26"/>
          <w:szCs w:val="26"/>
          <w:lang w:val="es-MX"/>
        </w:rPr>
        <w:t xml:space="preserve">, por lo que las juzgadoras deben resolver las controversias que conozcan atendiendo a todos los planteamientos de las partes, sin omitir alguno </w:t>
      </w:r>
      <w:r w:rsidR="0032563B" w:rsidRPr="0032563B">
        <w:rPr>
          <w:rFonts w:ascii="Arial" w:eastAsia="Calibri" w:hAnsi="Arial" w:cs="Arial"/>
          <w:bCs/>
          <w:color w:val="000000"/>
          <w:sz w:val="26"/>
          <w:szCs w:val="26"/>
          <w:lang w:val="es-MX"/>
        </w:rPr>
        <w:t>ni añadir</w:t>
      </w:r>
      <w:r w:rsidR="0032563B" w:rsidRPr="003827BC">
        <w:rPr>
          <w:rFonts w:ascii="Arial" w:eastAsia="Calibri" w:hAnsi="Arial" w:cs="Arial"/>
          <w:b/>
          <w:bCs/>
          <w:color w:val="000000"/>
          <w:sz w:val="26"/>
          <w:szCs w:val="26"/>
          <w:lang w:val="es-MX"/>
        </w:rPr>
        <w:t xml:space="preserve"> </w:t>
      </w:r>
      <w:r w:rsidR="0032563B" w:rsidRPr="003827BC">
        <w:rPr>
          <w:rFonts w:ascii="Arial" w:eastAsia="Calibri" w:hAnsi="Arial" w:cs="Arial"/>
          <w:bCs/>
          <w:color w:val="000000"/>
          <w:sz w:val="26"/>
          <w:szCs w:val="26"/>
          <w:lang w:val="es-MX"/>
        </w:rPr>
        <w:t xml:space="preserve">cuestiones ajenas. Estas consideraciones encuentran sustento en las jurisprudencias </w:t>
      </w:r>
      <w:r w:rsidR="0032563B" w:rsidRPr="003827BC">
        <w:rPr>
          <w:rFonts w:ascii="Arial" w:eastAsia="Calibri" w:hAnsi="Arial" w:cs="Arial"/>
          <w:sz w:val="26"/>
          <w:szCs w:val="26"/>
          <w:lang w:val="es-MX"/>
        </w:rPr>
        <w:t>IV.2o.T. J/44  del Segundo Tribunal Colegiado en Materia del Trabajo del Cuarto Circuito, dictada en la Novena época, la cual fue publicada en el Semanario Judicial de la Federación y su Gaceta en el Tomo XI de Marzo de 2005, y que es consultable a página 959, bajo el rubro y texto siguientes:</w:t>
      </w:r>
    </w:p>
    <w:p w:rsidR="0032563B" w:rsidRDefault="0032563B" w:rsidP="000165AB">
      <w:pPr>
        <w:spacing w:after="120" w:line="360" w:lineRule="auto"/>
        <w:ind w:left="851" w:right="900"/>
        <w:jc w:val="both"/>
        <w:rPr>
          <w:rFonts w:ascii="Arial" w:eastAsia="Calibri" w:hAnsi="Arial" w:cs="Arial"/>
          <w:i/>
          <w:lang w:val="es-MX"/>
        </w:rPr>
      </w:pPr>
      <w:r w:rsidRPr="0073533C">
        <w:rPr>
          <w:rFonts w:ascii="Arial" w:eastAsia="Calibri" w:hAnsi="Arial" w:cs="Arial"/>
          <w:b/>
          <w:i/>
          <w:lang w:val="es-MX"/>
        </w:rPr>
        <w:t>“CONGRUENCIA Y EXHAUSTIVIDAD, PRINCIPIOS DE. SUS DIFERENCIAS Y CASO EN QUE EL LAUDO INCUMPLE EL SEGUNDO DE ELLOS.</w:t>
      </w:r>
      <w:r w:rsidRPr="0073533C">
        <w:rPr>
          <w:rFonts w:ascii="Arial" w:eastAsia="Calibri" w:hAnsi="Arial" w:cs="Arial"/>
          <w:i/>
          <w:lang w:val="es-MX"/>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w:t>
      </w:r>
      <w:proofErr w:type="spellStart"/>
      <w:r w:rsidRPr="0073533C">
        <w:rPr>
          <w:rFonts w:ascii="Arial" w:eastAsia="Calibri" w:hAnsi="Arial" w:cs="Arial"/>
          <w:i/>
          <w:lang w:val="es-MX"/>
        </w:rPr>
        <w:t>litis</w:t>
      </w:r>
      <w:proofErr w:type="spellEnd"/>
      <w:r w:rsidRPr="0073533C">
        <w:rPr>
          <w:rFonts w:ascii="Arial" w:eastAsia="Calibri" w:hAnsi="Arial" w:cs="Arial"/>
          <w:i/>
          <w:lang w:val="es-MX"/>
        </w:rPr>
        <w:t xml:space="preserve">,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w:t>
      </w:r>
      <w:r w:rsidRPr="0073533C">
        <w:rPr>
          <w:rFonts w:ascii="Arial" w:eastAsia="Calibri" w:hAnsi="Arial" w:cs="Arial"/>
          <w:i/>
          <w:lang w:val="es-MX"/>
        </w:rPr>
        <w:lastRenderedPageBreak/>
        <w:t xml:space="preserve">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w:t>
      </w:r>
      <w:proofErr w:type="spellStart"/>
      <w:r w:rsidRPr="0073533C">
        <w:rPr>
          <w:rFonts w:ascii="Arial" w:eastAsia="Calibri" w:hAnsi="Arial" w:cs="Arial"/>
          <w:i/>
          <w:lang w:val="es-MX"/>
        </w:rPr>
        <w:t>litis</w:t>
      </w:r>
      <w:proofErr w:type="spellEnd"/>
      <w:r w:rsidRPr="0073533C">
        <w:rPr>
          <w:rFonts w:ascii="Arial" w:eastAsia="Calibri" w:hAnsi="Arial" w:cs="Arial"/>
          <w:i/>
          <w:lang w:val="es-MX"/>
        </w:rPr>
        <w:t>,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rsidR="00792E1A" w:rsidRDefault="00792E1A" w:rsidP="000165AB">
      <w:pPr>
        <w:spacing w:after="120" w:line="360" w:lineRule="auto"/>
        <w:ind w:left="851" w:right="900"/>
        <w:jc w:val="both"/>
        <w:rPr>
          <w:rFonts w:ascii="Arial" w:eastAsia="Calibri" w:hAnsi="Arial" w:cs="Arial"/>
          <w:i/>
          <w:lang w:val="es-MX"/>
        </w:rPr>
      </w:pPr>
    </w:p>
    <w:p w:rsidR="004B3CAD" w:rsidRDefault="007F0D30" w:rsidP="004B3CAD">
      <w:pPr>
        <w:widowControl w:val="0"/>
        <w:spacing w:after="120" w:line="360" w:lineRule="auto"/>
        <w:ind w:right="49" w:firstLine="851"/>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De lo anterior, se advierte que</w:t>
      </w:r>
      <w:r w:rsidR="000165AB">
        <w:rPr>
          <w:rFonts w:ascii="Arial" w:eastAsia="Calibri" w:hAnsi="Arial" w:cs="Arial"/>
          <w:bCs/>
          <w:color w:val="000000"/>
          <w:sz w:val="26"/>
          <w:szCs w:val="26"/>
          <w:lang w:val="es-MX"/>
        </w:rPr>
        <w:t xml:space="preserve"> la </w:t>
      </w:r>
      <w:r w:rsidR="008010FE">
        <w:rPr>
          <w:rFonts w:ascii="Arial" w:eastAsia="Calibri" w:hAnsi="Arial" w:cs="Arial"/>
          <w:bCs/>
          <w:color w:val="000000"/>
          <w:sz w:val="26"/>
          <w:szCs w:val="26"/>
          <w:lang w:val="es-MX"/>
        </w:rPr>
        <w:t>Magistrada de la Tercera Sala Unitaria de P</w:t>
      </w:r>
      <w:r w:rsidR="000165AB">
        <w:rPr>
          <w:rFonts w:ascii="Arial" w:eastAsia="Calibri" w:hAnsi="Arial" w:cs="Arial"/>
          <w:bCs/>
          <w:color w:val="000000"/>
          <w:sz w:val="26"/>
          <w:szCs w:val="26"/>
          <w:lang w:val="es-MX"/>
        </w:rPr>
        <w:t>rimera instancia a</w:t>
      </w:r>
      <w:r w:rsidR="00A17C04">
        <w:rPr>
          <w:rFonts w:ascii="Arial" w:eastAsia="Calibri" w:hAnsi="Arial" w:cs="Arial"/>
          <w:bCs/>
          <w:color w:val="000000"/>
          <w:sz w:val="26"/>
          <w:szCs w:val="26"/>
          <w:lang w:val="es-MX"/>
        </w:rPr>
        <w:t>l emitir la sentencia recurrida</w:t>
      </w:r>
      <w:r w:rsidR="000165AB">
        <w:rPr>
          <w:rFonts w:ascii="Arial" w:eastAsia="Calibri" w:hAnsi="Arial" w:cs="Arial"/>
          <w:bCs/>
          <w:color w:val="000000"/>
          <w:sz w:val="26"/>
          <w:szCs w:val="26"/>
          <w:lang w:val="es-MX"/>
        </w:rPr>
        <w:t xml:space="preserve"> </w:t>
      </w:r>
      <w:r w:rsidR="00FE7A7B">
        <w:rPr>
          <w:rFonts w:ascii="Arial" w:eastAsia="Calibri" w:hAnsi="Arial" w:cs="Arial"/>
          <w:bCs/>
          <w:color w:val="000000"/>
          <w:sz w:val="26"/>
          <w:szCs w:val="26"/>
          <w:lang w:val="es-MX"/>
        </w:rPr>
        <w:t xml:space="preserve">invocó como </w:t>
      </w:r>
      <w:r w:rsidR="00FE7A7B" w:rsidRPr="00582F1E">
        <w:rPr>
          <w:rFonts w:ascii="Arial" w:eastAsia="Calibri" w:hAnsi="Arial" w:cs="Arial"/>
          <w:b/>
          <w:bCs/>
          <w:i/>
          <w:color w:val="000000"/>
          <w:sz w:val="26"/>
          <w:szCs w:val="26"/>
          <w:lang w:val="es-MX"/>
        </w:rPr>
        <w:t xml:space="preserve">hecho </w:t>
      </w:r>
      <w:r w:rsidR="00497D6F" w:rsidRPr="00582F1E">
        <w:rPr>
          <w:rFonts w:ascii="Arial" w:eastAsia="Calibri" w:hAnsi="Arial" w:cs="Arial"/>
          <w:b/>
          <w:bCs/>
          <w:i/>
          <w:color w:val="000000"/>
          <w:sz w:val="26"/>
          <w:szCs w:val="26"/>
          <w:lang w:val="es-MX"/>
        </w:rPr>
        <w:t>notorio</w:t>
      </w:r>
      <w:r w:rsidR="00B9501A">
        <w:rPr>
          <w:rFonts w:ascii="Arial" w:eastAsia="Calibri" w:hAnsi="Arial" w:cs="Arial"/>
          <w:b/>
          <w:bCs/>
          <w:i/>
          <w:color w:val="000000"/>
          <w:sz w:val="26"/>
          <w:szCs w:val="26"/>
          <w:lang w:val="es-MX"/>
        </w:rPr>
        <w:t xml:space="preserve"> </w:t>
      </w:r>
      <w:r w:rsidR="00B9501A">
        <w:rPr>
          <w:rFonts w:ascii="Arial" w:eastAsia="Calibri" w:hAnsi="Arial" w:cs="Arial"/>
          <w:bCs/>
          <w:color w:val="000000"/>
          <w:sz w:val="26"/>
          <w:szCs w:val="26"/>
          <w:lang w:val="es-MX"/>
        </w:rPr>
        <w:t xml:space="preserve">que </w:t>
      </w:r>
      <w:r w:rsidR="00744A3C">
        <w:rPr>
          <w:rFonts w:ascii="Arial" w:eastAsia="Calibri" w:hAnsi="Arial" w:cs="Arial"/>
          <w:bCs/>
          <w:color w:val="000000"/>
          <w:sz w:val="26"/>
          <w:szCs w:val="26"/>
          <w:lang w:val="es-MX"/>
        </w:rPr>
        <w:t xml:space="preserve">tanto el Gobierno del Estado como el Ayuntamiento de la Ciudad de Oaxaca de Juárez, a través de la coordinación de las instancias de Protección Civil y Desarrollo Urbano, el día 8 ocho de septiembre de 2017 dos mil diecisiete, realizaron una revisión en todas las escuelas públicas y privadas, así como en edificios públicos y monumentos históricos de acceso al público, debido a la vulnerabilidad de esos monumentos, dentro de los cuales se encuentran las oficinas de la Comisión de Seguridad Pública y Vialidad del Municipio de Oaxaca de Juárez, Oaxaca, así como las oficinas del Ayuntamiento de la misma municipalidad, las cuales se encuentran ubicadas en el mismo y emblemático edificio ex convento de la Soledad, al costado </w:t>
      </w:r>
      <w:r w:rsidR="002519A8">
        <w:rPr>
          <w:rFonts w:ascii="Arial" w:eastAsia="Calibri" w:hAnsi="Arial" w:cs="Arial"/>
          <w:bCs/>
          <w:color w:val="000000"/>
          <w:sz w:val="26"/>
          <w:szCs w:val="26"/>
          <w:lang w:val="es-MX"/>
        </w:rPr>
        <w:t>de la basílica de l</w:t>
      </w:r>
      <w:r w:rsidR="00744A3C">
        <w:rPr>
          <w:rFonts w:ascii="Arial" w:eastAsia="Calibri" w:hAnsi="Arial" w:cs="Arial"/>
          <w:bCs/>
          <w:color w:val="000000"/>
          <w:sz w:val="26"/>
          <w:szCs w:val="26"/>
          <w:lang w:val="es-MX"/>
        </w:rPr>
        <w:t>a Soledad y anexo a la Plaza de la Danza en esta ciudad.</w:t>
      </w:r>
    </w:p>
    <w:p w:rsidR="004B3CAD" w:rsidRDefault="004B3CAD" w:rsidP="004B3CAD">
      <w:pPr>
        <w:widowControl w:val="0"/>
        <w:spacing w:after="120" w:line="360" w:lineRule="auto"/>
        <w:ind w:right="49" w:firstLine="851"/>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 xml:space="preserve"> </w:t>
      </w:r>
      <w:r w:rsidR="002519A8">
        <w:rPr>
          <w:rFonts w:ascii="Arial" w:eastAsia="Calibri" w:hAnsi="Arial" w:cs="Arial"/>
          <w:bCs/>
          <w:color w:val="000000"/>
          <w:sz w:val="26"/>
          <w:szCs w:val="26"/>
          <w:lang w:val="es-MX"/>
        </w:rPr>
        <w:t xml:space="preserve">Cabe precisar que </w:t>
      </w:r>
      <w:r w:rsidR="00CC4ED4">
        <w:rPr>
          <w:rFonts w:ascii="Arial" w:eastAsia="Calibri" w:hAnsi="Arial" w:cs="Arial"/>
          <w:bCs/>
          <w:color w:val="000000"/>
          <w:sz w:val="26"/>
          <w:szCs w:val="26"/>
          <w:lang w:val="es-MX"/>
        </w:rPr>
        <w:t>la</w:t>
      </w:r>
      <w:r w:rsidR="002519A8">
        <w:rPr>
          <w:rFonts w:ascii="Arial" w:eastAsia="Calibri" w:hAnsi="Arial" w:cs="Arial"/>
          <w:bCs/>
          <w:color w:val="000000"/>
          <w:sz w:val="26"/>
          <w:szCs w:val="26"/>
          <w:lang w:val="es-MX"/>
        </w:rPr>
        <w:t xml:space="preserve"> figura de </w:t>
      </w:r>
      <w:r w:rsidR="002519A8" w:rsidRPr="00582F1E">
        <w:rPr>
          <w:rFonts w:ascii="Arial" w:eastAsia="Calibri" w:hAnsi="Arial" w:cs="Arial"/>
          <w:b/>
          <w:bCs/>
          <w:i/>
          <w:color w:val="000000"/>
          <w:sz w:val="26"/>
          <w:szCs w:val="26"/>
          <w:lang w:val="es-MX"/>
        </w:rPr>
        <w:t xml:space="preserve">hecho </w:t>
      </w:r>
      <w:proofErr w:type="gramStart"/>
      <w:r w:rsidR="002519A8" w:rsidRPr="00582F1E">
        <w:rPr>
          <w:rFonts w:ascii="Arial" w:eastAsia="Calibri" w:hAnsi="Arial" w:cs="Arial"/>
          <w:b/>
          <w:bCs/>
          <w:i/>
          <w:color w:val="000000"/>
          <w:sz w:val="26"/>
          <w:szCs w:val="26"/>
          <w:lang w:val="es-MX"/>
        </w:rPr>
        <w:t>notorio</w:t>
      </w:r>
      <w:proofErr w:type="gramEnd"/>
      <w:r w:rsidR="002519A8">
        <w:rPr>
          <w:rFonts w:ascii="Arial" w:eastAsia="Calibri" w:hAnsi="Arial" w:cs="Arial"/>
          <w:b/>
          <w:bCs/>
          <w:i/>
          <w:color w:val="000000"/>
          <w:sz w:val="26"/>
          <w:szCs w:val="26"/>
          <w:lang w:val="es-MX"/>
        </w:rPr>
        <w:t xml:space="preserve"> </w:t>
      </w:r>
      <w:r w:rsidR="002519A8">
        <w:rPr>
          <w:rFonts w:ascii="Arial" w:eastAsia="Calibri" w:hAnsi="Arial" w:cs="Arial"/>
          <w:bCs/>
          <w:color w:val="000000"/>
          <w:sz w:val="26"/>
          <w:szCs w:val="26"/>
          <w:lang w:val="es-MX"/>
        </w:rPr>
        <w:t xml:space="preserve">se encuentra regulada en </w:t>
      </w:r>
      <w:r w:rsidR="002519A8" w:rsidRPr="00B9501A">
        <w:rPr>
          <w:rFonts w:ascii="Arial" w:eastAsia="Calibri" w:hAnsi="Arial" w:cs="Arial"/>
          <w:bCs/>
          <w:color w:val="000000"/>
          <w:sz w:val="26"/>
          <w:szCs w:val="26"/>
          <w:lang w:val="es-MX"/>
        </w:rPr>
        <w:t xml:space="preserve">el artículo 88 del Código Federal de Procedimientos Civiles, </w:t>
      </w:r>
      <w:r w:rsidR="002519A8" w:rsidRPr="00B9501A">
        <w:rPr>
          <w:rFonts w:ascii="Arial" w:eastAsia="Calibri" w:hAnsi="Arial" w:cs="Arial"/>
          <w:bCs/>
          <w:color w:val="000000"/>
          <w:sz w:val="26"/>
          <w:szCs w:val="26"/>
          <w:lang w:val="es-MX"/>
        </w:rPr>
        <w:lastRenderedPageBreak/>
        <w:t xml:space="preserve">así como en el artículo 284 del Código de Procedimientos Civiles Para el Estado de Oaxaca aplicado supletoriamente y </w:t>
      </w:r>
      <w:r w:rsidR="002519A8">
        <w:rPr>
          <w:rFonts w:ascii="Arial" w:eastAsia="Calibri" w:hAnsi="Arial" w:cs="Arial"/>
          <w:bCs/>
          <w:color w:val="000000"/>
          <w:sz w:val="26"/>
          <w:szCs w:val="26"/>
          <w:lang w:val="es-MX"/>
        </w:rPr>
        <w:t xml:space="preserve">el numeral </w:t>
      </w:r>
      <w:r w:rsidR="002519A8" w:rsidRPr="00B9501A">
        <w:rPr>
          <w:rFonts w:ascii="Arial" w:eastAsia="Calibri" w:hAnsi="Arial" w:cs="Arial"/>
          <w:bCs/>
          <w:color w:val="000000"/>
          <w:sz w:val="26"/>
          <w:szCs w:val="26"/>
          <w:lang w:val="es-MX"/>
        </w:rPr>
        <w:t>190 en su última parte de la Ley de la materia</w:t>
      </w:r>
      <w:r>
        <w:rPr>
          <w:rFonts w:ascii="Arial" w:eastAsia="Calibri" w:hAnsi="Arial" w:cs="Arial"/>
          <w:bCs/>
          <w:color w:val="000000"/>
          <w:sz w:val="26"/>
          <w:szCs w:val="26"/>
          <w:lang w:val="es-MX"/>
        </w:rPr>
        <w:t>.</w:t>
      </w:r>
    </w:p>
    <w:p w:rsidR="00792E1A" w:rsidRDefault="002519A8" w:rsidP="004B3CAD">
      <w:pPr>
        <w:widowControl w:val="0"/>
        <w:spacing w:after="120" w:line="360" w:lineRule="auto"/>
        <w:ind w:right="49" w:firstLine="851"/>
        <w:jc w:val="both"/>
        <w:rPr>
          <w:rFonts w:ascii="Arial" w:eastAsia="Calibri" w:hAnsi="Arial" w:cs="Arial"/>
          <w:bCs/>
          <w:sz w:val="26"/>
          <w:szCs w:val="26"/>
        </w:rPr>
      </w:pPr>
      <w:r>
        <w:rPr>
          <w:rFonts w:ascii="Arial" w:eastAsia="Calibri" w:hAnsi="Arial" w:cs="Arial"/>
          <w:bCs/>
          <w:color w:val="000000"/>
          <w:sz w:val="26"/>
          <w:szCs w:val="26"/>
          <w:lang w:val="es-MX"/>
        </w:rPr>
        <w:t>Asimismo,</w:t>
      </w:r>
      <w:r w:rsidR="007F0D30">
        <w:rPr>
          <w:rFonts w:ascii="Arial" w:eastAsia="Calibri" w:hAnsi="Arial" w:cs="Arial"/>
          <w:bCs/>
          <w:color w:val="000000"/>
          <w:sz w:val="26"/>
          <w:szCs w:val="26"/>
          <w:lang w:val="es-MX"/>
        </w:rPr>
        <w:t xml:space="preserve"> se tiene que </w:t>
      </w:r>
      <w:r w:rsidRPr="00204636">
        <w:rPr>
          <w:rFonts w:ascii="Arial" w:eastAsia="Calibri" w:hAnsi="Arial" w:cs="Arial"/>
          <w:bCs/>
          <w:sz w:val="26"/>
          <w:szCs w:val="26"/>
        </w:rPr>
        <w:t xml:space="preserve">un hecho notorio </w:t>
      </w:r>
      <w:r w:rsidR="007F0D30" w:rsidRPr="00204636">
        <w:rPr>
          <w:rFonts w:ascii="Arial" w:eastAsia="Calibri" w:hAnsi="Arial" w:cs="Arial"/>
          <w:bCs/>
          <w:sz w:val="26"/>
          <w:szCs w:val="26"/>
        </w:rPr>
        <w:t xml:space="preserve">se conforma, </w:t>
      </w:r>
      <w:r>
        <w:rPr>
          <w:rFonts w:ascii="Arial" w:eastAsia="Calibri" w:hAnsi="Arial" w:cs="Arial"/>
          <w:bCs/>
          <w:sz w:val="26"/>
          <w:szCs w:val="26"/>
        </w:rPr>
        <w:t xml:space="preserve">de acuerdo a lo </w:t>
      </w:r>
      <w:r w:rsidR="007F0D30" w:rsidRPr="00204636">
        <w:rPr>
          <w:rFonts w:ascii="Arial" w:eastAsia="Calibri" w:hAnsi="Arial" w:cs="Arial"/>
          <w:bCs/>
          <w:sz w:val="26"/>
          <w:szCs w:val="26"/>
        </w:rPr>
        <w:t xml:space="preserve">definido por la Suprema Corte de Justicia de la Nación en diversas tesis jurisprudenciales, de forma indistinta, en dos niveles como </w:t>
      </w:r>
      <w:r w:rsidR="007F0D30" w:rsidRPr="00204636">
        <w:rPr>
          <w:rFonts w:ascii="Arial" w:eastAsia="Calibri" w:hAnsi="Arial" w:cs="Arial"/>
          <w:bCs/>
          <w:i/>
          <w:sz w:val="26"/>
          <w:szCs w:val="26"/>
        </w:rPr>
        <w:t>“…a) aquel que es público o sabido de todos, y b) como el hecho cuyo conoc</w:t>
      </w:r>
      <w:r w:rsidR="007F0D30">
        <w:rPr>
          <w:rFonts w:ascii="Arial" w:eastAsia="Calibri" w:hAnsi="Arial" w:cs="Arial"/>
          <w:bCs/>
          <w:i/>
          <w:sz w:val="26"/>
          <w:szCs w:val="26"/>
        </w:rPr>
        <w:t>imiento se da por supuesto dentro de la cultura de un cierto círculo…”</w:t>
      </w:r>
      <w:r w:rsidR="007F0D30">
        <w:rPr>
          <w:rFonts w:ascii="Arial" w:eastAsia="Calibri" w:hAnsi="Arial" w:cs="Arial"/>
          <w:bCs/>
          <w:sz w:val="26"/>
          <w:szCs w:val="26"/>
        </w:rPr>
        <w:t xml:space="preserve">. </w:t>
      </w:r>
    </w:p>
    <w:p w:rsidR="004B3CAD" w:rsidRDefault="007F0D30" w:rsidP="004B3CAD">
      <w:pPr>
        <w:widowControl w:val="0"/>
        <w:spacing w:after="120" w:line="360" w:lineRule="auto"/>
        <w:ind w:right="49" w:firstLine="851"/>
        <w:jc w:val="both"/>
        <w:rPr>
          <w:rFonts w:ascii="Arial" w:eastAsia="Calibri" w:hAnsi="Arial" w:cs="Arial"/>
          <w:bCs/>
          <w:sz w:val="26"/>
          <w:szCs w:val="26"/>
        </w:rPr>
      </w:pPr>
      <w:r>
        <w:rPr>
          <w:rFonts w:ascii="Arial" w:eastAsia="Calibri" w:hAnsi="Arial" w:cs="Arial"/>
          <w:bCs/>
          <w:sz w:val="26"/>
          <w:szCs w:val="26"/>
        </w:rPr>
        <w:t xml:space="preserve">De ahí que en tales condiciones, resulta claro que el conocimiento del hecho </w:t>
      </w:r>
      <w:r w:rsidR="00CE52C2">
        <w:rPr>
          <w:rFonts w:ascii="Arial" w:eastAsia="Calibri" w:hAnsi="Arial" w:cs="Arial"/>
          <w:bCs/>
          <w:sz w:val="26"/>
          <w:szCs w:val="26"/>
        </w:rPr>
        <w:t>citado el d</w:t>
      </w:r>
      <w:r w:rsidR="0024623B">
        <w:rPr>
          <w:rFonts w:ascii="Arial" w:eastAsia="Calibri" w:hAnsi="Arial" w:cs="Arial"/>
          <w:bCs/>
          <w:sz w:val="26"/>
          <w:szCs w:val="26"/>
        </w:rPr>
        <w:t xml:space="preserve">ía </w:t>
      </w:r>
      <w:r w:rsidR="00CE52C2">
        <w:rPr>
          <w:rFonts w:ascii="Arial" w:eastAsia="Calibri" w:hAnsi="Arial" w:cs="Arial"/>
          <w:bCs/>
          <w:sz w:val="26"/>
          <w:szCs w:val="26"/>
        </w:rPr>
        <w:t>8 ocho de septiembre de 2017 dos mil diecisiete,</w:t>
      </w:r>
      <w:r w:rsidR="0074119C">
        <w:rPr>
          <w:rFonts w:ascii="Arial" w:eastAsia="Calibri" w:hAnsi="Arial" w:cs="Arial"/>
          <w:bCs/>
          <w:sz w:val="26"/>
          <w:szCs w:val="26"/>
        </w:rPr>
        <w:t xml:space="preserve"> respecto a la revisión que se efectúo</w:t>
      </w:r>
      <w:r w:rsidR="00CE52C2">
        <w:rPr>
          <w:rFonts w:ascii="Arial" w:eastAsia="Calibri" w:hAnsi="Arial" w:cs="Arial"/>
          <w:bCs/>
          <w:sz w:val="26"/>
          <w:szCs w:val="26"/>
        </w:rPr>
        <w:t xml:space="preserve"> en los </w:t>
      </w:r>
      <w:r w:rsidR="00CE52C2">
        <w:rPr>
          <w:rFonts w:ascii="Arial" w:eastAsia="Calibri" w:hAnsi="Arial" w:cs="Arial"/>
          <w:bCs/>
          <w:color w:val="000000"/>
          <w:sz w:val="26"/>
          <w:szCs w:val="26"/>
          <w:lang w:val="es-MX"/>
        </w:rPr>
        <w:t>monumentos históricos de acceso al público por parte del Gobierno del Estado</w:t>
      </w:r>
      <w:r w:rsidR="0024623B">
        <w:rPr>
          <w:rFonts w:ascii="Arial" w:eastAsia="Calibri" w:hAnsi="Arial" w:cs="Arial"/>
          <w:bCs/>
          <w:color w:val="000000"/>
          <w:sz w:val="26"/>
          <w:szCs w:val="26"/>
          <w:lang w:val="es-MX"/>
        </w:rPr>
        <w:t>,</w:t>
      </w:r>
      <w:r w:rsidR="00CE52C2">
        <w:rPr>
          <w:rFonts w:ascii="Arial" w:eastAsia="Calibri" w:hAnsi="Arial" w:cs="Arial"/>
          <w:bCs/>
          <w:color w:val="000000"/>
          <w:sz w:val="26"/>
          <w:szCs w:val="26"/>
          <w:lang w:val="es-MX"/>
        </w:rPr>
        <w:t xml:space="preserve"> como el Ayuntamiento de la Ciudad de Oaxaca de Juárez, </w:t>
      </w:r>
      <w:r w:rsidR="0074119C">
        <w:rPr>
          <w:rFonts w:ascii="Arial" w:eastAsia="Calibri" w:hAnsi="Arial" w:cs="Arial"/>
          <w:bCs/>
          <w:color w:val="000000"/>
          <w:sz w:val="26"/>
          <w:szCs w:val="26"/>
          <w:lang w:val="es-MX"/>
        </w:rPr>
        <w:t>en</w:t>
      </w:r>
      <w:r w:rsidR="00CE52C2">
        <w:rPr>
          <w:rFonts w:ascii="Arial" w:eastAsia="Calibri" w:hAnsi="Arial" w:cs="Arial"/>
          <w:bCs/>
          <w:color w:val="000000"/>
          <w:sz w:val="26"/>
          <w:szCs w:val="26"/>
          <w:lang w:val="es-MX"/>
        </w:rPr>
        <w:t xml:space="preserve"> coordinación </w:t>
      </w:r>
      <w:r w:rsidR="0074119C">
        <w:rPr>
          <w:rFonts w:ascii="Arial" w:eastAsia="Calibri" w:hAnsi="Arial" w:cs="Arial"/>
          <w:bCs/>
          <w:color w:val="000000"/>
          <w:sz w:val="26"/>
          <w:szCs w:val="26"/>
          <w:lang w:val="es-MX"/>
        </w:rPr>
        <w:t>con</w:t>
      </w:r>
      <w:r w:rsidR="00CE52C2">
        <w:rPr>
          <w:rFonts w:ascii="Arial" w:eastAsia="Calibri" w:hAnsi="Arial" w:cs="Arial"/>
          <w:bCs/>
          <w:color w:val="000000"/>
          <w:sz w:val="26"/>
          <w:szCs w:val="26"/>
          <w:lang w:val="es-MX"/>
        </w:rPr>
        <w:t xml:space="preserve"> las instancias de Protección Civil y Desarrollo Urbano</w:t>
      </w:r>
      <w:r w:rsidR="0024623B">
        <w:rPr>
          <w:rFonts w:ascii="Arial" w:eastAsia="Calibri" w:hAnsi="Arial" w:cs="Arial"/>
          <w:bCs/>
          <w:color w:val="000000"/>
          <w:sz w:val="26"/>
          <w:szCs w:val="26"/>
          <w:lang w:val="es-MX"/>
        </w:rPr>
        <w:t xml:space="preserve">, información </w:t>
      </w:r>
      <w:r w:rsidR="0074119C">
        <w:rPr>
          <w:rFonts w:ascii="Arial" w:eastAsia="Calibri" w:hAnsi="Arial" w:cs="Arial"/>
          <w:bCs/>
          <w:color w:val="000000"/>
          <w:sz w:val="26"/>
          <w:szCs w:val="26"/>
          <w:lang w:val="es-MX"/>
        </w:rPr>
        <w:t xml:space="preserve">que </w:t>
      </w:r>
      <w:r w:rsidR="0024623B">
        <w:rPr>
          <w:rFonts w:ascii="Arial" w:eastAsia="Calibri" w:hAnsi="Arial" w:cs="Arial"/>
          <w:bCs/>
          <w:color w:val="000000"/>
          <w:sz w:val="26"/>
          <w:szCs w:val="26"/>
          <w:lang w:val="es-MX"/>
        </w:rPr>
        <w:t xml:space="preserve">se dio a conocer en diversos medios digitales como </w:t>
      </w:r>
      <w:r w:rsidR="00BF7350">
        <w:rPr>
          <w:rFonts w:ascii="Arial" w:eastAsia="Calibri" w:hAnsi="Arial" w:cs="Arial"/>
          <w:bCs/>
          <w:color w:val="000000"/>
          <w:sz w:val="26"/>
          <w:szCs w:val="26"/>
          <w:lang w:val="es-MX"/>
        </w:rPr>
        <w:t>se señaló en la sentencia que se recurre</w:t>
      </w:r>
      <w:r w:rsidR="0074119C">
        <w:rPr>
          <w:rFonts w:ascii="Arial" w:eastAsia="Calibri" w:hAnsi="Arial" w:cs="Arial"/>
          <w:bCs/>
          <w:color w:val="000000"/>
          <w:sz w:val="26"/>
          <w:szCs w:val="26"/>
          <w:lang w:val="es-MX"/>
        </w:rPr>
        <w:t xml:space="preserve">; </w:t>
      </w:r>
      <w:r w:rsidR="0024623B">
        <w:rPr>
          <w:rFonts w:ascii="Arial" w:eastAsia="Calibri" w:hAnsi="Arial" w:cs="Arial"/>
          <w:bCs/>
          <w:sz w:val="26"/>
          <w:szCs w:val="26"/>
        </w:rPr>
        <w:t>actualiza</w:t>
      </w:r>
      <w:r>
        <w:rPr>
          <w:rFonts w:ascii="Arial" w:eastAsia="Calibri" w:hAnsi="Arial" w:cs="Arial"/>
          <w:bCs/>
          <w:sz w:val="26"/>
          <w:szCs w:val="26"/>
        </w:rPr>
        <w:t xml:space="preserve"> el supuesto marcado por el inciso </w:t>
      </w:r>
      <w:r w:rsidR="0024623B">
        <w:rPr>
          <w:rFonts w:ascii="Arial" w:eastAsia="Calibri" w:hAnsi="Arial" w:cs="Arial"/>
          <w:bCs/>
          <w:sz w:val="26"/>
          <w:szCs w:val="26"/>
        </w:rPr>
        <w:t>a</w:t>
      </w:r>
      <w:r>
        <w:rPr>
          <w:rFonts w:ascii="Arial" w:eastAsia="Calibri" w:hAnsi="Arial" w:cs="Arial"/>
          <w:bCs/>
          <w:sz w:val="26"/>
          <w:szCs w:val="26"/>
        </w:rPr>
        <w:t xml:space="preserve">) antes relatado, pues </w:t>
      </w:r>
      <w:r w:rsidR="0024623B">
        <w:rPr>
          <w:rFonts w:ascii="Arial" w:eastAsia="Calibri" w:hAnsi="Arial" w:cs="Arial"/>
          <w:bCs/>
          <w:sz w:val="26"/>
          <w:szCs w:val="26"/>
        </w:rPr>
        <w:t xml:space="preserve">se hizo público y fue sabido por todos </w:t>
      </w:r>
      <w:r w:rsidR="005B4649">
        <w:rPr>
          <w:rFonts w:ascii="Arial" w:eastAsia="Calibri" w:hAnsi="Arial" w:cs="Arial"/>
          <w:bCs/>
          <w:sz w:val="26"/>
          <w:szCs w:val="26"/>
        </w:rPr>
        <w:t xml:space="preserve">que se habían activado los protocolos de seguridad por parte de Protección Civil, por el sismo </w:t>
      </w:r>
      <w:r w:rsidR="0024623B">
        <w:rPr>
          <w:rFonts w:ascii="Arial" w:eastAsia="Calibri" w:hAnsi="Arial" w:cs="Arial"/>
          <w:bCs/>
          <w:sz w:val="26"/>
          <w:szCs w:val="26"/>
        </w:rPr>
        <w:t>suscit</w:t>
      </w:r>
      <w:r w:rsidR="005B4649">
        <w:rPr>
          <w:rFonts w:ascii="Arial" w:eastAsia="Calibri" w:hAnsi="Arial" w:cs="Arial"/>
          <w:bCs/>
          <w:sz w:val="26"/>
          <w:szCs w:val="26"/>
        </w:rPr>
        <w:t>ado</w:t>
      </w:r>
      <w:r w:rsidR="0024623B">
        <w:rPr>
          <w:rFonts w:ascii="Arial" w:eastAsia="Calibri" w:hAnsi="Arial" w:cs="Arial"/>
          <w:bCs/>
          <w:sz w:val="26"/>
          <w:szCs w:val="26"/>
        </w:rPr>
        <w:t xml:space="preserve"> el día 7 siete de </w:t>
      </w:r>
      <w:r w:rsidR="005B4649">
        <w:rPr>
          <w:rFonts w:ascii="Arial" w:eastAsia="Calibri" w:hAnsi="Arial" w:cs="Arial"/>
          <w:bCs/>
          <w:sz w:val="26"/>
          <w:szCs w:val="26"/>
        </w:rPr>
        <w:t xml:space="preserve">septiembre de </w:t>
      </w:r>
      <w:r w:rsidR="005B4649" w:rsidRPr="00BF7350">
        <w:rPr>
          <w:rFonts w:ascii="Arial" w:eastAsia="Calibri" w:hAnsi="Arial" w:cs="Arial"/>
          <w:bCs/>
          <w:sz w:val="26"/>
          <w:szCs w:val="26"/>
        </w:rPr>
        <w:t xml:space="preserve">2017 </w:t>
      </w:r>
      <w:r w:rsidR="00BF7350">
        <w:rPr>
          <w:rFonts w:ascii="Arial" w:eastAsia="Calibri" w:hAnsi="Arial" w:cs="Arial"/>
          <w:bCs/>
          <w:sz w:val="26"/>
          <w:szCs w:val="26"/>
        </w:rPr>
        <w:t xml:space="preserve">dos mil diecisiete; en consecuencia, </w:t>
      </w:r>
      <w:r w:rsidR="003A57A3">
        <w:rPr>
          <w:rFonts w:ascii="Arial" w:eastAsia="Calibri" w:hAnsi="Arial" w:cs="Arial"/>
          <w:bCs/>
          <w:sz w:val="26"/>
          <w:szCs w:val="26"/>
        </w:rPr>
        <w:t xml:space="preserve">es inconcuso que el aquí </w:t>
      </w:r>
      <w:r w:rsidR="008010FE">
        <w:rPr>
          <w:rFonts w:ascii="Arial" w:eastAsia="Calibri" w:hAnsi="Arial" w:cs="Arial"/>
          <w:bCs/>
          <w:sz w:val="26"/>
          <w:szCs w:val="26"/>
        </w:rPr>
        <w:t>actor</w:t>
      </w:r>
      <w:r w:rsidR="00A36220">
        <w:rPr>
          <w:rFonts w:ascii="Arial" w:eastAsia="Calibri" w:hAnsi="Arial" w:cs="Arial"/>
          <w:bCs/>
          <w:sz w:val="26"/>
          <w:szCs w:val="26"/>
        </w:rPr>
        <w:t>,</w:t>
      </w:r>
      <w:r w:rsidR="003A57A3">
        <w:rPr>
          <w:rFonts w:ascii="Arial" w:eastAsia="Calibri" w:hAnsi="Arial" w:cs="Arial"/>
          <w:bCs/>
          <w:sz w:val="26"/>
          <w:szCs w:val="26"/>
        </w:rPr>
        <w:t xml:space="preserve"> haya podido acceder a las instalaciones de las oficinas del Comisionado de Seguridad Pública y Vialidad del Municipio de Oaxaca de Juárez, y presentar </w:t>
      </w:r>
      <w:r w:rsidR="00C52134">
        <w:rPr>
          <w:rFonts w:ascii="Arial" w:eastAsia="Calibri" w:hAnsi="Arial" w:cs="Arial"/>
          <w:bCs/>
          <w:sz w:val="26"/>
          <w:szCs w:val="26"/>
        </w:rPr>
        <w:t xml:space="preserve">el día 8 del citado mes y año, </w:t>
      </w:r>
      <w:r w:rsidR="003A57A3">
        <w:rPr>
          <w:rFonts w:ascii="Arial" w:eastAsia="Calibri" w:hAnsi="Arial" w:cs="Arial"/>
          <w:bCs/>
          <w:sz w:val="26"/>
          <w:szCs w:val="26"/>
        </w:rPr>
        <w:t xml:space="preserve">su recurso de revisión interpuesto en contra del acta de infracción </w:t>
      </w:r>
      <w:r w:rsidR="00A36220">
        <w:rPr>
          <w:rFonts w:ascii="Arial" w:eastAsia="Calibri" w:hAnsi="Arial" w:cs="Arial"/>
          <w:bCs/>
          <w:sz w:val="26"/>
          <w:szCs w:val="26"/>
        </w:rPr>
        <w:t>que le fue levantada por la policía vial con número estadístico PV-237</w:t>
      </w:r>
      <w:r w:rsidR="00522DAB">
        <w:rPr>
          <w:rFonts w:ascii="Arial" w:eastAsia="Calibri" w:hAnsi="Arial" w:cs="Arial"/>
          <w:bCs/>
          <w:sz w:val="26"/>
          <w:szCs w:val="26"/>
        </w:rPr>
        <w:t>, el cual fue presentado el día 11 once de septiembre de 2017 dos mil diecisiete, día hábil siguiente, por lo que se advierte que</w:t>
      </w:r>
      <w:r w:rsidR="00740AC3">
        <w:rPr>
          <w:rFonts w:ascii="Arial" w:eastAsia="Calibri" w:hAnsi="Arial" w:cs="Arial"/>
          <w:bCs/>
          <w:sz w:val="26"/>
          <w:szCs w:val="26"/>
        </w:rPr>
        <w:t xml:space="preserve"> </w:t>
      </w:r>
      <w:r w:rsidR="008E50CE">
        <w:rPr>
          <w:rFonts w:ascii="Arial" w:hAnsi="Arial" w:cs="Arial"/>
          <w:bCs/>
          <w:i/>
          <w:color w:val="000000"/>
        </w:rPr>
        <w:t>**********</w:t>
      </w:r>
      <w:r w:rsidR="00F44A58">
        <w:rPr>
          <w:rFonts w:ascii="Arial" w:eastAsia="Calibri" w:hAnsi="Arial" w:cs="Arial"/>
          <w:bCs/>
          <w:sz w:val="26"/>
          <w:szCs w:val="26"/>
        </w:rPr>
        <w:t>, presentó</w:t>
      </w:r>
      <w:r w:rsidR="00522DAB">
        <w:rPr>
          <w:rFonts w:ascii="Arial" w:eastAsia="Calibri" w:hAnsi="Arial" w:cs="Arial"/>
          <w:bCs/>
          <w:sz w:val="26"/>
          <w:szCs w:val="26"/>
        </w:rPr>
        <w:t xml:space="preserve"> el citado medio de defensa</w:t>
      </w:r>
      <w:r w:rsidR="00F44A58">
        <w:rPr>
          <w:rFonts w:ascii="Arial" w:eastAsia="Calibri" w:hAnsi="Arial" w:cs="Arial"/>
          <w:bCs/>
          <w:sz w:val="26"/>
          <w:szCs w:val="26"/>
        </w:rPr>
        <w:t xml:space="preserve"> dentro del término de ocho días hábiles que establece el artículo 259 del Bando de policía y Gobierno del Municipio de Oaxaca de Juárez</w:t>
      </w:r>
      <w:r w:rsidR="00540987" w:rsidRPr="0030614D">
        <w:rPr>
          <w:rFonts w:ascii="Arial" w:eastAsia="Calibri" w:hAnsi="Arial" w:cs="Arial"/>
          <w:bCs/>
          <w:sz w:val="26"/>
          <w:szCs w:val="26"/>
        </w:rPr>
        <w:t xml:space="preserve">. </w:t>
      </w:r>
    </w:p>
    <w:p w:rsidR="00792E1A" w:rsidRDefault="00427363" w:rsidP="004B3CAD">
      <w:pPr>
        <w:widowControl w:val="0"/>
        <w:spacing w:after="120" w:line="360" w:lineRule="auto"/>
        <w:ind w:right="49" w:firstLine="851"/>
        <w:jc w:val="both"/>
        <w:rPr>
          <w:rFonts w:ascii="Arial" w:eastAsia="Calibri" w:hAnsi="Arial" w:cs="Arial"/>
          <w:bCs/>
          <w:sz w:val="26"/>
          <w:szCs w:val="26"/>
        </w:rPr>
      </w:pPr>
      <w:r w:rsidRPr="0030614D">
        <w:rPr>
          <w:rFonts w:ascii="Arial" w:eastAsia="Calibri" w:hAnsi="Arial" w:cs="Arial"/>
          <w:bCs/>
          <w:sz w:val="26"/>
          <w:szCs w:val="26"/>
        </w:rPr>
        <w:t>Además</w:t>
      </w:r>
      <w:r>
        <w:rPr>
          <w:rFonts w:ascii="Arial" w:eastAsia="Calibri" w:hAnsi="Arial" w:cs="Arial"/>
          <w:bCs/>
          <w:sz w:val="26"/>
          <w:szCs w:val="26"/>
        </w:rPr>
        <w:t xml:space="preserve"> </w:t>
      </w:r>
      <w:r w:rsidR="003E409D">
        <w:rPr>
          <w:rFonts w:ascii="Arial" w:eastAsia="Calibri" w:hAnsi="Arial" w:cs="Arial"/>
          <w:bCs/>
          <w:sz w:val="26"/>
          <w:szCs w:val="26"/>
        </w:rPr>
        <w:t xml:space="preserve">como se señaló en la sentencia de primera instancia, se publicó en diversos medios informativos que el Ayuntamiento de Oaxaca de Juárez, Oaxaca, activó los protocolos de Protección Civil por el citado sismo, ordenando al Presidente Municipal, la Coordinación de la Dirección de Protección Civil, Centro Histórico y Patrimonio Edificado, a realizar recorridos en las trece Agencias Municipales y de Policía, levantando el censo de inmuebles dañados, habiéndose identificado 50 cincuenta edificios de alto riesgo y 40 cuarenta de medio riego; por ello, es creíble que no se le haya permitido el acceso al actor, al edificio del </w:t>
      </w:r>
      <w:r w:rsidR="003E409D">
        <w:rPr>
          <w:rFonts w:ascii="Arial" w:eastAsia="Calibri" w:hAnsi="Arial" w:cs="Arial"/>
          <w:bCs/>
          <w:sz w:val="26"/>
          <w:szCs w:val="26"/>
        </w:rPr>
        <w:lastRenderedPageBreak/>
        <w:t>Municipio de Oaxaca de Juárez, debido a la suspensión de labores  derivada de la revisión física de dicho inmueble, sin que la autoridad haya exhibido prueba alguna en contrar</w:t>
      </w:r>
      <w:r w:rsidR="00792E1A">
        <w:rPr>
          <w:rFonts w:ascii="Arial" w:eastAsia="Calibri" w:hAnsi="Arial" w:cs="Arial"/>
          <w:bCs/>
          <w:sz w:val="26"/>
          <w:szCs w:val="26"/>
        </w:rPr>
        <w:t>io para desvirtuar lo anterior.</w:t>
      </w:r>
    </w:p>
    <w:p w:rsidR="004B3CAD" w:rsidRDefault="003E409D" w:rsidP="004B3CAD">
      <w:pPr>
        <w:widowControl w:val="0"/>
        <w:spacing w:after="120" w:line="360" w:lineRule="auto"/>
        <w:ind w:right="49" w:firstLine="851"/>
        <w:jc w:val="both"/>
        <w:rPr>
          <w:rFonts w:ascii="Arial" w:eastAsia="Calibri" w:hAnsi="Arial" w:cs="Arial"/>
          <w:bCs/>
          <w:sz w:val="26"/>
          <w:szCs w:val="26"/>
        </w:rPr>
      </w:pPr>
      <w:r>
        <w:rPr>
          <w:rFonts w:ascii="Arial" w:eastAsia="Calibri" w:hAnsi="Arial" w:cs="Arial"/>
          <w:bCs/>
          <w:sz w:val="26"/>
          <w:szCs w:val="26"/>
        </w:rPr>
        <w:t xml:space="preserve"> Así, los tribunales pueden invocar hechos notorios aunque no hayan sido alegados ni probados por las partes, pues por hecho notorio se entiende por aquellos que por el conocimiento humano se consideran ciertos e indiscutibles que pertenezcan a la naturaleza u otras circunstancias y que toda persona esté en condiciones de saberlo</w:t>
      </w:r>
      <w:r w:rsidR="004B3CAD">
        <w:rPr>
          <w:rFonts w:ascii="Arial" w:eastAsia="Calibri" w:hAnsi="Arial" w:cs="Arial"/>
          <w:bCs/>
          <w:sz w:val="26"/>
          <w:szCs w:val="26"/>
        </w:rPr>
        <w:t>.</w:t>
      </w:r>
    </w:p>
    <w:p w:rsidR="00427363" w:rsidRPr="00A17C04" w:rsidRDefault="004B3CAD" w:rsidP="004B3CAD">
      <w:pPr>
        <w:widowControl w:val="0"/>
        <w:spacing w:after="120" w:line="360" w:lineRule="auto"/>
        <w:ind w:right="49" w:firstLine="851"/>
        <w:jc w:val="both"/>
        <w:rPr>
          <w:rFonts w:ascii="Arial" w:eastAsia="Calibri" w:hAnsi="Arial" w:cs="Arial"/>
          <w:bCs/>
          <w:color w:val="000000"/>
          <w:sz w:val="26"/>
          <w:szCs w:val="26"/>
          <w:lang w:val="es-MX"/>
        </w:rPr>
      </w:pPr>
      <w:r>
        <w:rPr>
          <w:rFonts w:ascii="Arial" w:eastAsia="Calibri" w:hAnsi="Arial" w:cs="Arial"/>
          <w:bCs/>
          <w:sz w:val="26"/>
          <w:szCs w:val="26"/>
        </w:rPr>
        <w:t xml:space="preserve"> </w:t>
      </w:r>
      <w:r w:rsidR="003E409D">
        <w:rPr>
          <w:rFonts w:ascii="Arial" w:eastAsia="Calibri" w:hAnsi="Arial" w:cs="Arial"/>
          <w:bCs/>
          <w:sz w:val="26"/>
          <w:szCs w:val="26"/>
        </w:rPr>
        <w:t xml:space="preserve">Sirve de apoyo a la anterior determinación la Jurisprudencia número de Registro 174899 de la Novena Época del Semanario Judicial de la Federación y su Gaceta, Tomo XXIII, Junio de 2006 visible en la página 963, cuyo rubro y texto son del tenor siguiente: </w:t>
      </w:r>
    </w:p>
    <w:p w:rsidR="00427363" w:rsidRDefault="008814FC" w:rsidP="00792E1A">
      <w:pPr>
        <w:widowControl w:val="0"/>
        <w:spacing w:after="120"/>
        <w:ind w:left="1134" w:right="1183"/>
        <w:jc w:val="both"/>
        <w:rPr>
          <w:rFonts w:ascii="Arial" w:eastAsia="Calibri" w:hAnsi="Arial" w:cs="Arial"/>
          <w:bCs/>
          <w:sz w:val="26"/>
          <w:szCs w:val="26"/>
        </w:rPr>
      </w:pPr>
      <w:r>
        <w:rPr>
          <w:rFonts w:ascii="Arial" w:eastAsia="Calibri" w:hAnsi="Arial" w:cs="Arial"/>
          <w:b/>
          <w:bCs/>
          <w:i/>
        </w:rPr>
        <w:t xml:space="preserve">“HECHOS NOTORIO. CONCEPTO GENERAL Y JURIDICO. </w:t>
      </w:r>
      <w:r>
        <w:rPr>
          <w:rFonts w:ascii="Arial" w:eastAsia="Calibri" w:hAnsi="Arial" w:cs="Arial"/>
          <w:bCs/>
          <w:i/>
        </w:rPr>
        <w:t xml:space="preserve">Conforme al artículo 88 del Código Federal de Procedimientos Civiles los tribunales pueden invocar hechos notorios aunque son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w:t>
      </w:r>
      <w:r w:rsidR="000A4F83">
        <w:rPr>
          <w:rFonts w:ascii="Arial" w:eastAsia="Calibri" w:hAnsi="Arial" w:cs="Arial"/>
          <w:bCs/>
          <w:i/>
        </w:rPr>
        <w:t xml:space="preserve"> o a circunstancias comúnmente conocidas en un determinado lugar, de moto que toda persona de este medio esté en 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w:t>
      </w:r>
      <w:r w:rsidR="00792E1A">
        <w:rPr>
          <w:rFonts w:ascii="Arial" w:eastAsia="Calibri" w:hAnsi="Arial" w:cs="Arial"/>
          <w:bCs/>
          <w:i/>
        </w:rPr>
        <w:t>e tramita el procedimiento.”</w:t>
      </w:r>
    </w:p>
    <w:p w:rsidR="004B3CAD" w:rsidRDefault="004B3CAD" w:rsidP="00540987">
      <w:pPr>
        <w:widowControl w:val="0"/>
        <w:spacing w:after="120" w:line="360" w:lineRule="auto"/>
        <w:ind w:right="49"/>
        <w:jc w:val="both"/>
        <w:rPr>
          <w:rFonts w:ascii="Arial" w:eastAsia="Calibri" w:hAnsi="Arial" w:cs="Arial"/>
          <w:bCs/>
          <w:sz w:val="26"/>
          <w:szCs w:val="26"/>
        </w:rPr>
      </w:pPr>
    </w:p>
    <w:p w:rsidR="004B3CAD" w:rsidRDefault="008B2244" w:rsidP="004B3CAD">
      <w:pPr>
        <w:widowControl w:val="0"/>
        <w:spacing w:after="120" w:line="360" w:lineRule="auto"/>
        <w:ind w:right="49" w:firstLine="851"/>
        <w:jc w:val="both"/>
        <w:rPr>
          <w:rFonts w:ascii="Arial" w:eastAsia="Calibri" w:hAnsi="Arial" w:cs="Arial"/>
          <w:bCs/>
          <w:sz w:val="26"/>
          <w:szCs w:val="26"/>
        </w:rPr>
      </w:pPr>
      <w:r>
        <w:rPr>
          <w:rFonts w:ascii="Arial" w:eastAsia="Calibri" w:hAnsi="Arial" w:cs="Arial"/>
          <w:bCs/>
          <w:sz w:val="26"/>
          <w:szCs w:val="26"/>
        </w:rPr>
        <w:t xml:space="preserve">En esas condiciones, </w:t>
      </w:r>
      <w:r w:rsidR="008A7982">
        <w:rPr>
          <w:rFonts w:ascii="Arial" w:eastAsia="Calibri" w:hAnsi="Arial" w:cs="Arial"/>
          <w:bCs/>
          <w:sz w:val="26"/>
          <w:szCs w:val="26"/>
        </w:rPr>
        <w:t xml:space="preserve">al no irrogarse agravio alguno lo procedente es </w:t>
      </w:r>
      <w:r w:rsidR="008A7982">
        <w:rPr>
          <w:rFonts w:ascii="Arial" w:eastAsia="Calibri" w:hAnsi="Arial" w:cs="Arial"/>
          <w:b/>
          <w:bCs/>
          <w:sz w:val="26"/>
          <w:szCs w:val="26"/>
        </w:rPr>
        <w:t xml:space="preserve">CONFIRMAR </w:t>
      </w:r>
      <w:r w:rsidR="008A7982">
        <w:rPr>
          <w:rFonts w:ascii="Arial" w:eastAsia="Calibri" w:hAnsi="Arial" w:cs="Arial"/>
          <w:bCs/>
          <w:sz w:val="26"/>
          <w:szCs w:val="26"/>
        </w:rPr>
        <w:t xml:space="preserve">la </w:t>
      </w:r>
      <w:r w:rsidR="007B6724">
        <w:rPr>
          <w:rFonts w:ascii="Arial" w:eastAsia="Calibri" w:hAnsi="Arial" w:cs="Arial"/>
          <w:bCs/>
          <w:sz w:val="26"/>
          <w:szCs w:val="26"/>
        </w:rPr>
        <w:t xml:space="preserve">sentencia </w:t>
      </w:r>
      <w:r w:rsidR="0065718A">
        <w:rPr>
          <w:rFonts w:ascii="Arial" w:eastAsia="Calibri" w:hAnsi="Arial" w:cs="Arial"/>
          <w:bCs/>
          <w:sz w:val="26"/>
          <w:szCs w:val="26"/>
        </w:rPr>
        <w:t>recurrida</w:t>
      </w:r>
      <w:r w:rsidR="004B3CAD">
        <w:rPr>
          <w:rFonts w:ascii="Arial" w:eastAsia="Calibri" w:hAnsi="Arial" w:cs="Arial"/>
          <w:bCs/>
          <w:sz w:val="26"/>
          <w:szCs w:val="26"/>
        </w:rPr>
        <w:t>.</w:t>
      </w:r>
    </w:p>
    <w:p w:rsidR="004B3CAD" w:rsidRDefault="008B2244" w:rsidP="004B3CAD">
      <w:pPr>
        <w:widowControl w:val="0"/>
        <w:spacing w:after="120" w:line="360" w:lineRule="auto"/>
        <w:ind w:right="49" w:firstLine="851"/>
        <w:jc w:val="both"/>
        <w:rPr>
          <w:rFonts w:ascii="Arial" w:hAnsi="Arial" w:cs="Arial"/>
          <w:sz w:val="26"/>
          <w:szCs w:val="26"/>
        </w:rPr>
      </w:pPr>
      <w:r>
        <w:rPr>
          <w:rFonts w:ascii="Arial" w:eastAsia="Calibri" w:hAnsi="Arial" w:cs="Arial"/>
          <w:bCs/>
          <w:sz w:val="26"/>
          <w:szCs w:val="26"/>
        </w:rPr>
        <w:t>C</w:t>
      </w:r>
      <w:r w:rsidR="008A7982">
        <w:rPr>
          <w:rFonts w:ascii="Arial" w:hAnsi="Arial" w:cs="Arial"/>
          <w:sz w:val="26"/>
          <w:szCs w:val="26"/>
        </w:rPr>
        <w:t>on fundamento en los artículos 2</w:t>
      </w:r>
      <w:r w:rsidR="002F1257">
        <w:rPr>
          <w:rFonts w:ascii="Arial" w:hAnsi="Arial" w:cs="Arial"/>
          <w:sz w:val="26"/>
          <w:szCs w:val="26"/>
        </w:rPr>
        <w:t>3</w:t>
      </w:r>
      <w:r w:rsidR="008A7982">
        <w:rPr>
          <w:rFonts w:ascii="Arial" w:hAnsi="Arial" w:cs="Arial"/>
          <w:sz w:val="26"/>
          <w:szCs w:val="26"/>
        </w:rPr>
        <w:t>7 y 2</w:t>
      </w:r>
      <w:r w:rsidR="002F1257">
        <w:rPr>
          <w:rFonts w:ascii="Arial" w:hAnsi="Arial" w:cs="Arial"/>
          <w:sz w:val="26"/>
          <w:szCs w:val="26"/>
        </w:rPr>
        <w:t>3</w:t>
      </w:r>
      <w:r w:rsidR="008A7982">
        <w:rPr>
          <w:rFonts w:ascii="Arial" w:hAnsi="Arial" w:cs="Arial"/>
          <w:sz w:val="26"/>
          <w:szCs w:val="26"/>
        </w:rPr>
        <w:t xml:space="preserve">8 de la Ley de </w:t>
      </w:r>
      <w:r w:rsidR="002F1257">
        <w:rPr>
          <w:rFonts w:ascii="Arial" w:hAnsi="Arial" w:cs="Arial"/>
          <w:sz w:val="26"/>
          <w:szCs w:val="26"/>
        </w:rPr>
        <w:t xml:space="preserve">Procedimiento y </w:t>
      </w:r>
      <w:r w:rsidR="008A7982">
        <w:rPr>
          <w:rFonts w:ascii="Arial" w:hAnsi="Arial" w:cs="Arial"/>
          <w:sz w:val="26"/>
          <w:szCs w:val="26"/>
        </w:rPr>
        <w:t>Justicia Administrativa para el Estado, se</w:t>
      </w:r>
      <w:r w:rsidR="004B3CAD">
        <w:rPr>
          <w:rFonts w:ascii="Arial" w:hAnsi="Arial" w:cs="Arial"/>
          <w:sz w:val="26"/>
          <w:szCs w:val="26"/>
        </w:rPr>
        <w:t>:</w:t>
      </w:r>
    </w:p>
    <w:p w:rsidR="00792E1A" w:rsidRDefault="00792E1A" w:rsidP="004B3CAD">
      <w:pPr>
        <w:widowControl w:val="0"/>
        <w:spacing w:after="120" w:line="360" w:lineRule="auto"/>
        <w:ind w:right="49" w:firstLine="851"/>
        <w:jc w:val="both"/>
        <w:rPr>
          <w:rFonts w:ascii="Arial" w:hAnsi="Arial" w:cs="Arial"/>
          <w:sz w:val="26"/>
          <w:szCs w:val="26"/>
        </w:rPr>
      </w:pPr>
    </w:p>
    <w:p w:rsidR="004B3CAD" w:rsidRDefault="008A7982" w:rsidP="004B3CAD">
      <w:pPr>
        <w:widowControl w:val="0"/>
        <w:spacing w:after="120" w:line="360" w:lineRule="auto"/>
        <w:ind w:right="49" w:firstLine="851"/>
        <w:jc w:val="center"/>
        <w:rPr>
          <w:rFonts w:ascii="Arial" w:hAnsi="Arial" w:cs="Arial"/>
          <w:b/>
          <w:sz w:val="26"/>
          <w:szCs w:val="26"/>
        </w:rPr>
      </w:pPr>
      <w:r>
        <w:rPr>
          <w:rFonts w:ascii="Arial" w:hAnsi="Arial" w:cs="Arial"/>
          <w:b/>
          <w:sz w:val="26"/>
          <w:szCs w:val="26"/>
        </w:rPr>
        <w:t>R E S U E L V E</w:t>
      </w:r>
    </w:p>
    <w:p w:rsidR="00792E1A" w:rsidRDefault="00792E1A" w:rsidP="004B3CAD">
      <w:pPr>
        <w:widowControl w:val="0"/>
        <w:spacing w:after="120" w:line="360" w:lineRule="auto"/>
        <w:ind w:right="49" w:firstLine="851"/>
        <w:jc w:val="center"/>
        <w:rPr>
          <w:rFonts w:ascii="Arial" w:hAnsi="Arial" w:cs="Arial"/>
          <w:b/>
          <w:sz w:val="26"/>
          <w:szCs w:val="26"/>
        </w:rPr>
      </w:pPr>
    </w:p>
    <w:p w:rsidR="004B3CAD" w:rsidRDefault="008A7982" w:rsidP="004B3CAD">
      <w:pPr>
        <w:widowControl w:val="0"/>
        <w:spacing w:after="120" w:line="360" w:lineRule="auto"/>
        <w:ind w:right="49" w:firstLine="851"/>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CONFIRMA</w:t>
      </w:r>
      <w:r>
        <w:rPr>
          <w:rFonts w:ascii="Arial" w:hAnsi="Arial" w:cs="Arial"/>
          <w:sz w:val="26"/>
          <w:szCs w:val="26"/>
          <w:lang w:val="es-MX"/>
        </w:rPr>
        <w:t xml:space="preserve"> la </w:t>
      </w:r>
      <w:r w:rsidR="007B6724">
        <w:rPr>
          <w:rFonts w:ascii="Arial" w:hAnsi="Arial" w:cs="Arial"/>
          <w:sz w:val="26"/>
          <w:szCs w:val="26"/>
          <w:lang w:val="es-MX"/>
        </w:rPr>
        <w:t xml:space="preserve">sentencia </w:t>
      </w:r>
      <w:r w:rsidR="0065718A">
        <w:rPr>
          <w:rFonts w:ascii="Arial" w:hAnsi="Arial" w:cs="Arial"/>
          <w:sz w:val="26"/>
          <w:szCs w:val="26"/>
          <w:lang w:val="es-MX"/>
        </w:rPr>
        <w:t>de 20 veinte de febrero de 2019 dos mil diecinueve</w:t>
      </w:r>
      <w:r>
        <w:rPr>
          <w:rFonts w:ascii="Arial" w:hAnsi="Arial" w:cs="Arial"/>
          <w:sz w:val="26"/>
          <w:szCs w:val="26"/>
          <w:lang w:val="es-MX"/>
        </w:rPr>
        <w:t xml:space="preserve">, por las razones expuestas en el considerando </w:t>
      </w:r>
      <w:r w:rsidR="00E424F1">
        <w:rPr>
          <w:rFonts w:ascii="Arial" w:hAnsi="Arial" w:cs="Arial"/>
          <w:sz w:val="26"/>
          <w:szCs w:val="26"/>
          <w:lang w:val="es-MX"/>
        </w:rPr>
        <w:t>tercero de esta resolución</w:t>
      </w:r>
      <w:r>
        <w:rPr>
          <w:rFonts w:ascii="Arial" w:hAnsi="Arial" w:cs="Arial"/>
          <w:sz w:val="26"/>
          <w:szCs w:val="26"/>
          <w:lang w:val="es-MX"/>
        </w:rPr>
        <w:t>.</w:t>
      </w:r>
    </w:p>
    <w:p w:rsidR="004B3CAD" w:rsidRDefault="00540987" w:rsidP="00E6723B">
      <w:pPr>
        <w:widowControl w:val="0"/>
        <w:spacing w:after="120" w:line="360" w:lineRule="auto"/>
        <w:ind w:right="49" w:firstLine="851"/>
        <w:jc w:val="both"/>
        <w:rPr>
          <w:rFonts w:ascii="Arial" w:hAnsi="Arial" w:cs="Arial"/>
          <w:sz w:val="26"/>
          <w:szCs w:val="26"/>
        </w:rPr>
      </w:pPr>
      <w:r>
        <w:rPr>
          <w:rFonts w:ascii="Arial" w:hAnsi="Arial" w:cs="Arial"/>
          <w:sz w:val="26"/>
          <w:szCs w:val="26"/>
          <w:lang w:val="es-MX"/>
        </w:rPr>
        <w:lastRenderedPageBreak/>
        <w:t xml:space="preserve"> </w:t>
      </w:r>
      <w:r w:rsidR="008A7982">
        <w:rPr>
          <w:rFonts w:ascii="Arial" w:hAnsi="Arial" w:cs="Arial"/>
          <w:b/>
          <w:sz w:val="26"/>
          <w:szCs w:val="26"/>
        </w:rPr>
        <w:t>SEGUNDO.-</w:t>
      </w:r>
      <w:r w:rsidR="006A7EC5">
        <w:rPr>
          <w:rFonts w:ascii="Arial" w:hAnsi="Arial" w:cs="Arial"/>
          <w:b/>
          <w:sz w:val="26"/>
          <w:szCs w:val="26"/>
        </w:rPr>
        <w:t xml:space="preserve">  </w:t>
      </w:r>
      <w:r w:rsidR="006A7EC5">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6A7EC5">
        <w:rPr>
          <w:rFonts w:ascii="Arial" w:hAnsi="Arial" w:cs="Arial"/>
          <w:b/>
          <w:sz w:val="26"/>
          <w:szCs w:val="26"/>
        </w:rPr>
        <w:t>Calle Miguel Hidalgo número 215, Colonia Centro, Municipio de Oaxaca de Juárez, Oaxaca, Código Postal 68000.</w:t>
      </w:r>
    </w:p>
    <w:p w:rsidR="00792E1A" w:rsidRDefault="006A7EC5" w:rsidP="00E6723B">
      <w:pPr>
        <w:widowControl w:val="0"/>
        <w:spacing w:after="120" w:line="360" w:lineRule="auto"/>
        <w:ind w:right="49" w:firstLine="851"/>
        <w:jc w:val="both"/>
        <w:rPr>
          <w:rFonts w:ascii="Arial" w:hAnsi="Arial" w:cs="Arial"/>
          <w:sz w:val="26"/>
          <w:szCs w:val="26"/>
        </w:rPr>
      </w:pPr>
      <w:r>
        <w:rPr>
          <w:rFonts w:ascii="Arial" w:hAnsi="Arial" w:cs="Arial"/>
          <w:sz w:val="26"/>
          <w:szCs w:val="26"/>
        </w:rPr>
        <w:t xml:space="preserve"> </w:t>
      </w:r>
      <w:r>
        <w:rPr>
          <w:rFonts w:ascii="Arial" w:hAnsi="Arial" w:cs="Arial"/>
          <w:b/>
          <w:sz w:val="26"/>
          <w:szCs w:val="26"/>
        </w:rPr>
        <w:t xml:space="preserve">TERCERO.- </w:t>
      </w:r>
      <w:r w:rsidRPr="00894AC8">
        <w:rPr>
          <w:rFonts w:ascii="Arial" w:hAnsi="Arial" w:cs="Arial"/>
          <w:b/>
          <w:sz w:val="26"/>
          <w:szCs w:val="26"/>
        </w:rPr>
        <w:t xml:space="preserve">Engrósese </w:t>
      </w:r>
      <w:r w:rsidRPr="00894AC8">
        <w:rPr>
          <w:rFonts w:ascii="Arial" w:hAnsi="Arial" w:cs="Arial"/>
          <w:sz w:val="26"/>
          <w:szCs w:val="26"/>
        </w:rPr>
        <w:t>copia certificada de la presente resol</w:t>
      </w:r>
      <w:r>
        <w:rPr>
          <w:rFonts w:ascii="Arial" w:hAnsi="Arial" w:cs="Arial"/>
          <w:sz w:val="26"/>
          <w:szCs w:val="26"/>
        </w:rPr>
        <w:t xml:space="preserve">ución al recurso de revisión </w:t>
      </w:r>
      <w:r w:rsidR="0065718A">
        <w:rPr>
          <w:rFonts w:ascii="Arial" w:hAnsi="Arial" w:cs="Arial"/>
          <w:b/>
          <w:sz w:val="26"/>
          <w:szCs w:val="26"/>
        </w:rPr>
        <w:t>0093/2019</w:t>
      </w:r>
      <w:r w:rsidRPr="00894AC8">
        <w:rPr>
          <w:rFonts w:ascii="Arial" w:hAnsi="Arial" w:cs="Arial"/>
          <w:sz w:val="26"/>
          <w:szCs w:val="26"/>
        </w:rPr>
        <w:t>.</w:t>
      </w:r>
      <w:r>
        <w:rPr>
          <w:rFonts w:ascii="Arial" w:hAnsi="Arial" w:cs="Arial"/>
          <w:sz w:val="26"/>
          <w:szCs w:val="26"/>
        </w:rPr>
        <w:t xml:space="preserve"> </w:t>
      </w:r>
    </w:p>
    <w:p w:rsidR="00E6723B" w:rsidRDefault="006A7EC5" w:rsidP="00E6723B">
      <w:pPr>
        <w:widowControl w:val="0"/>
        <w:spacing w:after="120" w:line="360" w:lineRule="auto"/>
        <w:ind w:right="49" w:firstLine="851"/>
        <w:jc w:val="both"/>
        <w:rPr>
          <w:rFonts w:ascii="Arial" w:hAnsi="Arial" w:cs="Arial"/>
          <w:sz w:val="26"/>
          <w:szCs w:val="26"/>
        </w:rPr>
      </w:pPr>
      <w:r>
        <w:rPr>
          <w:rFonts w:ascii="Arial" w:hAnsi="Arial" w:cs="Arial"/>
          <w:b/>
          <w:sz w:val="26"/>
          <w:szCs w:val="26"/>
        </w:rPr>
        <w:t xml:space="preserve">CUARTO. </w:t>
      </w:r>
      <w:r w:rsidR="008A7982" w:rsidRPr="007B1E95">
        <w:rPr>
          <w:rFonts w:ascii="Arial" w:hAnsi="Arial" w:cs="Arial"/>
          <w:b/>
          <w:sz w:val="26"/>
          <w:szCs w:val="26"/>
        </w:rPr>
        <w:t>N</w:t>
      </w:r>
      <w:r w:rsidR="008A7982" w:rsidRPr="006E349D">
        <w:rPr>
          <w:rFonts w:ascii="Arial" w:hAnsi="Arial" w:cs="Arial"/>
          <w:b/>
          <w:sz w:val="26"/>
          <w:szCs w:val="26"/>
        </w:rPr>
        <w:t>OTIFÍQUESE</w:t>
      </w:r>
      <w:r w:rsidR="008A7982">
        <w:rPr>
          <w:rFonts w:ascii="Arial" w:hAnsi="Arial" w:cs="Arial"/>
          <w:b/>
          <w:sz w:val="26"/>
          <w:szCs w:val="26"/>
        </w:rPr>
        <w:t xml:space="preserve"> Y CÚMPLASE,</w:t>
      </w:r>
      <w:r w:rsidR="008A7982" w:rsidRPr="00986534">
        <w:rPr>
          <w:rFonts w:ascii="Arial" w:hAnsi="Arial" w:cs="Arial"/>
          <w:sz w:val="26"/>
          <w:szCs w:val="26"/>
        </w:rPr>
        <w:t xml:space="preserve"> </w:t>
      </w:r>
      <w:r w:rsidR="008A7982">
        <w:rPr>
          <w:rFonts w:ascii="Arial" w:hAnsi="Arial" w:cs="Arial"/>
          <w:sz w:val="26"/>
          <w:szCs w:val="26"/>
        </w:rPr>
        <w:t xml:space="preserve">remítase copia certificada de la presente resolución a la </w:t>
      </w:r>
      <w:r w:rsidR="00A66413">
        <w:rPr>
          <w:rFonts w:ascii="Arial" w:hAnsi="Arial" w:cs="Arial"/>
          <w:sz w:val="26"/>
          <w:szCs w:val="26"/>
        </w:rPr>
        <w:t>Tercera</w:t>
      </w:r>
      <w:r w:rsidR="007B6724">
        <w:rPr>
          <w:rFonts w:ascii="Arial" w:hAnsi="Arial" w:cs="Arial"/>
          <w:sz w:val="26"/>
          <w:szCs w:val="26"/>
        </w:rPr>
        <w:t xml:space="preserve"> </w:t>
      </w:r>
      <w:r w:rsidR="008A7982">
        <w:rPr>
          <w:rFonts w:ascii="Arial" w:hAnsi="Arial" w:cs="Arial"/>
          <w:sz w:val="26"/>
          <w:szCs w:val="26"/>
        </w:rPr>
        <w:t>Sala Unitaria de Primera Instancia de este Tribunal y en su oportunidad archívese el presente cuaderno de revisión como asunto concluido</w:t>
      </w:r>
      <w:r w:rsidR="00E6723B">
        <w:rPr>
          <w:rFonts w:ascii="Arial" w:hAnsi="Arial" w:cs="Arial"/>
          <w:sz w:val="26"/>
          <w:szCs w:val="26"/>
        </w:rPr>
        <w:t>.</w:t>
      </w:r>
    </w:p>
    <w:p w:rsidR="00E6723B" w:rsidRDefault="00E6723B" w:rsidP="00E6723B">
      <w:pPr>
        <w:widowControl w:val="0"/>
        <w:spacing w:after="120" w:line="360" w:lineRule="auto"/>
        <w:ind w:right="49" w:firstLine="851"/>
        <w:jc w:val="both"/>
        <w:rPr>
          <w:rFonts w:ascii="Arial" w:hAnsi="Arial" w:cs="Arial"/>
          <w:sz w:val="26"/>
          <w:szCs w:val="26"/>
        </w:rPr>
      </w:pPr>
    </w:p>
    <w:p w:rsidR="004B3CAD" w:rsidRPr="00745144" w:rsidRDefault="004B3CAD" w:rsidP="004B3CAD">
      <w:pPr>
        <w:pStyle w:val="corte4fondo"/>
        <w:tabs>
          <w:tab w:val="left" w:pos="0"/>
        </w:tabs>
        <w:ind w:right="51"/>
        <w:rPr>
          <w:sz w:val="26"/>
          <w:szCs w:val="26"/>
        </w:rPr>
      </w:pPr>
      <w:r w:rsidRPr="00745144">
        <w:rPr>
          <w:sz w:val="26"/>
          <w:szCs w:val="26"/>
        </w:rPr>
        <w:t xml:space="preserve">Así por </w:t>
      </w:r>
      <w:r>
        <w:rPr>
          <w:sz w:val="26"/>
          <w:szCs w:val="26"/>
        </w:rPr>
        <w:t xml:space="preserve">unanimidad </w:t>
      </w:r>
      <w:r w:rsidRPr="00745144">
        <w:rPr>
          <w:sz w:val="26"/>
          <w:szCs w:val="26"/>
        </w:rPr>
        <w:t>de votos, lo resolvieron y firmaron los Magistrados integrantes de la Sala Superior del Tribunal de Justi</w:t>
      </w:r>
      <w:r>
        <w:rPr>
          <w:sz w:val="26"/>
          <w:szCs w:val="26"/>
        </w:rPr>
        <w:t xml:space="preserve">cia Administrativa del Estado, </w:t>
      </w:r>
      <w:r w:rsidRPr="00745144">
        <w:rPr>
          <w:sz w:val="26"/>
          <w:szCs w:val="26"/>
        </w:rPr>
        <w:t>quienes actúan con la Secretaria General de Acuerdos de este Tribunal, que autoriza y da fe.</w:t>
      </w:r>
    </w:p>
    <w:p w:rsidR="004B3CAD" w:rsidRPr="00C10385" w:rsidRDefault="004B3CAD" w:rsidP="004B3CAD">
      <w:pPr>
        <w:spacing w:line="360" w:lineRule="auto"/>
        <w:rPr>
          <w:rFonts w:ascii="Arial" w:hAnsi="Arial" w:cs="Arial"/>
          <w:sz w:val="26"/>
          <w:szCs w:val="26"/>
          <w:lang w:val="es-ES_tradnl"/>
        </w:rPr>
      </w:pPr>
    </w:p>
    <w:p w:rsidR="004B3CAD" w:rsidRDefault="004B3CAD" w:rsidP="004B3CAD">
      <w:pPr>
        <w:spacing w:line="360" w:lineRule="auto"/>
        <w:rPr>
          <w:rFonts w:ascii="Arial" w:hAnsi="Arial" w:cs="Arial"/>
          <w:sz w:val="26"/>
          <w:szCs w:val="26"/>
        </w:rPr>
      </w:pPr>
    </w:p>
    <w:p w:rsidR="004B3CAD" w:rsidRDefault="004B3CAD" w:rsidP="004B3CAD">
      <w:pPr>
        <w:spacing w:line="360" w:lineRule="auto"/>
        <w:rPr>
          <w:rFonts w:ascii="Arial" w:hAnsi="Arial" w:cs="Arial"/>
          <w:sz w:val="26"/>
          <w:szCs w:val="26"/>
        </w:rPr>
      </w:pPr>
    </w:p>
    <w:p w:rsidR="004B3CAD" w:rsidRDefault="004B3CAD" w:rsidP="004B3CAD">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4B3CAD" w:rsidRDefault="004B3CAD" w:rsidP="004B3CAD">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4B3CAD" w:rsidRPr="00C22E12" w:rsidRDefault="004B3CAD" w:rsidP="004B3CAD">
      <w:pPr>
        <w:spacing w:after="0" w:line="360" w:lineRule="auto"/>
        <w:rPr>
          <w:rFonts w:ascii="Arial" w:eastAsia="Times New Roman" w:hAnsi="Arial" w:cs="Arial"/>
          <w:sz w:val="26"/>
          <w:szCs w:val="26"/>
          <w:lang w:eastAsia="es-MX"/>
        </w:rPr>
      </w:pPr>
    </w:p>
    <w:p w:rsidR="004B3CAD" w:rsidRPr="00C22E12" w:rsidRDefault="004B3CAD" w:rsidP="004B3CAD">
      <w:pPr>
        <w:spacing w:after="0" w:line="360" w:lineRule="auto"/>
        <w:rPr>
          <w:rFonts w:ascii="Arial" w:eastAsia="Times New Roman" w:hAnsi="Arial" w:cs="Arial"/>
          <w:sz w:val="26"/>
          <w:szCs w:val="26"/>
          <w:lang w:val="es-MX" w:eastAsia="es-MX"/>
        </w:rPr>
      </w:pPr>
    </w:p>
    <w:p w:rsidR="004B3CAD" w:rsidRDefault="004B3CAD" w:rsidP="004B3CAD">
      <w:pPr>
        <w:spacing w:after="0" w:line="360" w:lineRule="auto"/>
        <w:rPr>
          <w:rFonts w:ascii="Arial" w:eastAsia="Times New Roman" w:hAnsi="Arial" w:cs="Arial"/>
          <w:sz w:val="26"/>
          <w:szCs w:val="26"/>
          <w:lang w:val="es-MX" w:eastAsia="es-MX"/>
        </w:rPr>
      </w:pPr>
    </w:p>
    <w:p w:rsidR="004B3CAD" w:rsidRPr="00C22E12" w:rsidRDefault="004B3CAD" w:rsidP="004B3CAD">
      <w:pPr>
        <w:spacing w:after="0" w:line="360" w:lineRule="auto"/>
        <w:rPr>
          <w:rFonts w:ascii="Arial" w:eastAsia="Times New Roman" w:hAnsi="Arial" w:cs="Arial"/>
          <w:sz w:val="26"/>
          <w:szCs w:val="26"/>
          <w:lang w:val="es-MX" w:eastAsia="es-MX"/>
        </w:rPr>
      </w:pPr>
    </w:p>
    <w:p w:rsidR="004B3CAD" w:rsidRPr="00C22E12" w:rsidRDefault="004B3CAD" w:rsidP="004B3CAD">
      <w:pPr>
        <w:spacing w:after="0" w:line="360" w:lineRule="auto"/>
        <w:rPr>
          <w:rFonts w:ascii="Arial" w:eastAsia="Times New Roman" w:hAnsi="Arial" w:cs="Arial"/>
          <w:sz w:val="26"/>
          <w:szCs w:val="26"/>
          <w:lang w:val="es-MX" w:eastAsia="es-MX"/>
        </w:rPr>
      </w:pPr>
    </w:p>
    <w:p w:rsidR="004B3CAD" w:rsidRPr="00C22E12" w:rsidRDefault="004B3CAD" w:rsidP="004B3CAD">
      <w:pPr>
        <w:spacing w:after="0" w:line="360" w:lineRule="auto"/>
        <w:jc w:val="center"/>
        <w:rPr>
          <w:rFonts w:ascii="Arial" w:eastAsia="Times New Roman" w:hAnsi="Arial" w:cs="Arial"/>
          <w:sz w:val="26"/>
          <w:szCs w:val="26"/>
          <w:lang w:val="es-MX" w:eastAsia="es-MX"/>
        </w:rPr>
      </w:pPr>
      <w:r w:rsidRPr="00C22E12">
        <w:rPr>
          <w:rFonts w:ascii="Arial" w:eastAsia="Times New Roman" w:hAnsi="Arial" w:cs="Arial"/>
          <w:sz w:val="26"/>
          <w:szCs w:val="26"/>
          <w:lang w:val="es-MX" w:eastAsia="es-MX"/>
        </w:rPr>
        <w:t>MAGISTRADO MANUEL VELASCO ALCÁNTARA</w:t>
      </w:r>
    </w:p>
    <w:p w:rsidR="004B3CAD" w:rsidRPr="00DA3B49" w:rsidRDefault="004B3CAD" w:rsidP="004B3CAD">
      <w:pPr>
        <w:spacing w:after="0" w:line="360" w:lineRule="auto"/>
        <w:jc w:val="center"/>
        <w:rPr>
          <w:rFonts w:ascii="Arial" w:hAnsi="Arial" w:cs="Arial"/>
          <w:b/>
          <w:sz w:val="14"/>
          <w:szCs w:val="26"/>
        </w:rPr>
      </w:pPr>
    </w:p>
    <w:p w:rsidR="004B3CAD" w:rsidRDefault="004B3CAD" w:rsidP="004B3CAD">
      <w:pPr>
        <w:spacing w:after="0" w:line="360" w:lineRule="auto"/>
        <w:rPr>
          <w:rFonts w:ascii="Arial" w:hAnsi="Arial" w:cs="Arial"/>
          <w:b/>
          <w:sz w:val="14"/>
          <w:szCs w:val="26"/>
        </w:rPr>
      </w:pPr>
    </w:p>
    <w:p w:rsidR="004B3CAD" w:rsidRDefault="004B3CAD" w:rsidP="004B3CAD">
      <w:pPr>
        <w:spacing w:after="0" w:line="360" w:lineRule="auto"/>
        <w:rPr>
          <w:rFonts w:ascii="Arial" w:hAnsi="Arial" w:cs="Arial"/>
          <w:b/>
          <w:sz w:val="14"/>
          <w:szCs w:val="26"/>
        </w:rPr>
      </w:pPr>
    </w:p>
    <w:p w:rsidR="004B3CAD" w:rsidRDefault="004B3CAD" w:rsidP="00E6723B">
      <w:pPr>
        <w:spacing w:after="0" w:line="360" w:lineRule="auto"/>
        <w:rPr>
          <w:rFonts w:ascii="Arial" w:hAnsi="Arial" w:cs="Arial"/>
          <w:sz w:val="26"/>
          <w:szCs w:val="26"/>
        </w:rPr>
      </w:pPr>
    </w:p>
    <w:p w:rsidR="004B3CAD" w:rsidRDefault="004B3CAD" w:rsidP="004B3CAD">
      <w:pPr>
        <w:spacing w:after="0" w:line="360" w:lineRule="auto"/>
        <w:rPr>
          <w:rFonts w:ascii="Arial" w:hAnsi="Arial" w:cs="Arial"/>
          <w:sz w:val="26"/>
          <w:szCs w:val="26"/>
        </w:rPr>
      </w:pPr>
    </w:p>
    <w:p w:rsidR="004B3CAD" w:rsidRDefault="004B3CAD" w:rsidP="004B3CAD">
      <w:pPr>
        <w:tabs>
          <w:tab w:val="center" w:pos="4135"/>
          <w:tab w:val="left" w:pos="7515"/>
        </w:tabs>
        <w:spacing w:line="360" w:lineRule="auto"/>
        <w:jc w:val="center"/>
        <w:rPr>
          <w:rFonts w:ascii="Arial" w:hAnsi="Arial" w:cs="Arial"/>
          <w:sz w:val="26"/>
          <w:szCs w:val="26"/>
        </w:rPr>
      </w:pPr>
    </w:p>
    <w:p w:rsidR="004B3CAD" w:rsidRDefault="004B3CAD" w:rsidP="004B3CAD">
      <w:pPr>
        <w:jc w:val="center"/>
        <w:rPr>
          <w:rFonts w:ascii="Arial" w:hAnsi="Arial" w:cs="Arial"/>
          <w:sz w:val="26"/>
          <w:szCs w:val="26"/>
        </w:rPr>
      </w:pPr>
      <w:r>
        <w:rPr>
          <w:rFonts w:ascii="Arial" w:hAnsi="Arial" w:cs="Arial"/>
          <w:sz w:val="26"/>
          <w:szCs w:val="26"/>
        </w:rPr>
        <w:t>MAGISTRADO RAÚL PALOMARES PALOMINO</w:t>
      </w:r>
    </w:p>
    <w:p w:rsidR="00E6723B" w:rsidRPr="00C22E12" w:rsidRDefault="00E6723B" w:rsidP="00E6723B">
      <w:pPr>
        <w:spacing w:after="0" w:line="360" w:lineRule="auto"/>
        <w:rPr>
          <w:rFonts w:ascii="Arial" w:eastAsia="Times New Roman" w:hAnsi="Arial" w:cs="Arial"/>
          <w:sz w:val="26"/>
          <w:szCs w:val="26"/>
          <w:lang w:val="es-MX" w:eastAsia="es-MX"/>
        </w:rPr>
      </w:pPr>
      <w:r>
        <w:rPr>
          <w:rFonts w:ascii="Arial" w:hAnsi="Arial" w:cs="Arial"/>
          <w:b/>
          <w:sz w:val="14"/>
          <w:szCs w:val="26"/>
        </w:rPr>
        <w:lastRenderedPageBreak/>
        <w:t xml:space="preserve">                                        </w:t>
      </w:r>
      <w:r w:rsidRPr="00DA3B49">
        <w:rPr>
          <w:rFonts w:ascii="Arial" w:hAnsi="Arial" w:cs="Arial"/>
          <w:b/>
          <w:sz w:val="14"/>
          <w:szCs w:val="26"/>
        </w:rPr>
        <w:t>LAS PRESENTES FIRMAS CORRESP</w:t>
      </w:r>
      <w:r>
        <w:rPr>
          <w:rFonts w:ascii="Arial" w:hAnsi="Arial" w:cs="Arial"/>
          <w:b/>
          <w:sz w:val="14"/>
          <w:szCs w:val="26"/>
        </w:rPr>
        <w:t>ONDEN AL RECURSO DE REVISIÓN 92/2019</w:t>
      </w:r>
    </w:p>
    <w:p w:rsidR="004B3CAD" w:rsidRDefault="004B3CAD" w:rsidP="004B3CAD">
      <w:pPr>
        <w:jc w:val="center"/>
        <w:rPr>
          <w:rFonts w:ascii="Arial" w:hAnsi="Arial" w:cs="Arial"/>
          <w:sz w:val="26"/>
          <w:szCs w:val="26"/>
        </w:rPr>
      </w:pPr>
    </w:p>
    <w:p w:rsidR="00E6723B" w:rsidRDefault="00E6723B" w:rsidP="004B3CAD">
      <w:pPr>
        <w:jc w:val="center"/>
        <w:rPr>
          <w:rFonts w:ascii="Arial" w:hAnsi="Arial" w:cs="Arial"/>
          <w:sz w:val="26"/>
          <w:szCs w:val="26"/>
        </w:rPr>
      </w:pPr>
    </w:p>
    <w:p w:rsidR="004B3CAD" w:rsidRDefault="004B3CAD" w:rsidP="004B3CAD">
      <w:pPr>
        <w:jc w:val="center"/>
        <w:rPr>
          <w:rFonts w:ascii="Arial" w:hAnsi="Arial" w:cs="Arial"/>
          <w:sz w:val="26"/>
          <w:szCs w:val="26"/>
        </w:rPr>
      </w:pPr>
    </w:p>
    <w:p w:rsidR="004B3CAD" w:rsidRDefault="004B3CAD" w:rsidP="004B3CAD">
      <w:pPr>
        <w:jc w:val="center"/>
        <w:rPr>
          <w:rFonts w:ascii="Arial" w:hAnsi="Arial" w:cs="Arial"/>
          <w:sz w:val="26"/>
          <w:szCs w:val="26"/>
        </w:rPr>
      </w:pPr>
    </w:p>
    <w:p w:rsidR="004B3CAD" w:rsidRDefault="004B3CAD" w:rsidP="004B3CAD">
      <w:pPr>
        <w:tabs>
          <w:tab w:val="center" w:pos="4135"/>
          <w:tab w:val="left" w:pos="7515"/>
        </w:tabs>
        <w:spacing w:line="360" w:lineRule="auto"/>
        <w:rPr>
          <w:rFonts w:ascii="Arial" w:hAnsi="Arial" w:cs="Arial"/>
          <w:sz w:val="26"/>
          <w:szCs w:val="26"/>
        </w:rPr>
      </w:pPr>
    </w:p>
    <w:p w:rsidR="004B3CAD" w:rsidRDefault="004B3CAD" w:rsidP="004B3CA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4B3CAD" w:rsidRDefault="004B3CAD" w:rsidP="004B3CAD">
      <w:pPr>
        <w:tabs>
          <w:tab w:val="left" w:pos="1680"/>
          <w:tab w:val="center" w:pos="4277"/>
        </w:tabs>
        <w:spacing w:line="360" w:lineRule="auto"/>
        <w:jc w:val="center"/>
        <w:rPr>
          <w:rFonts w:ascii="Arial" w:hAnsi="Arial" w:cs="Arial"/>
          <w:sz w:val="26"/>
          <w:szCs w:val="26"/>
        </w:rPr>
      </w:pPr>
    </w:p>
    <w:p w:rsidR="004B3CAD" w:rsidRDefault="004B3CAD" w:rsidP="004B3CAD">
      <w:pPr>
        <w:tabs>
          <w:tab w:val="left" w:pos="1680"/>
          <w:tab w:val="center" w:pos="4277"/>
        </w:tabs>
        <w:spacing w:line="360" w:lineRule="auto"/>
        <w:jc w:val="center"/>
        <w:rPr>
          <w:rFonts w:ascii="Arial" w:hAnsi="Arial" w:cs="Arial"/>
          <w:sz w:val="26"/>
          <w:szCs w:val="26"/>
        </w:rPr>
      </w:pPr>
    </w:p>
    <w:p w:rsidR="004B3CAD" w:rsidRDefault="004B3CAD" w:rsidP="004B3CAD">
      <w:pPr>
        <w:tabs>
          <w:tab w:val="left" w:pos="1680"/>
          <w:tab w:val="center" w:pos="4277"/>
        </w:tabs>
        <w:spacing w:line="360" w:lineRule="auto"/>
        <w:jc w:val="center"/>
        <w:rPr>
          <w:rFonts w:ascii="Arial" w:hAnsi="Arial" w:cs="Arial"/>
          <w:sz w:val="26"/>
          <w:szCs w:val="26"/>
        </w:rPr>
      </w:pPr>
    </w:p>
    <w:p w:rsidR="00E6723B" w:rsidRDefault="00E6723B" w:rsidP="004B3CAD">
      <w:pPr>
        <w:tabs>
          <w:tab w:val="left" w:pos="1680"/>
          <w:tab w:val="center" w:pos="4277"/>
        </w:tabs>
        <w:spacing w:line="360" w:lineRule="auto"/>
        <w:jc w:val="center"/>
        <w:rPr>
          <w:rFonts w:ascii="Arial" w:hAnsi="Arial" w:cs="Arial"/>
          <w:sz w:val="26"/>
          <w:szCs w:val="26"/>
        </w:rPr>
      </w:pPr>
    </w:p>
    <w:p w:rsidR="004B3CAD" w:rsidRDefault="004B3CAD" w:rsidP="004B3CA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4B3CAD" w:rsidRDefault="004B3CAD" w:rsidP="004B3CAD">
      <w:pPr>
        <w:spacing w:after="0" w:line="360" w:lineRule="auto"/>
        <w:jc w:val="center"/>
        <w:rPr>
          <w:rFonts w:ascii="Arial" w:hAnsi="Arial" w:cs="Arial"/>
          <w:b/>
          <w:sz w:val="14"/>
          <w:szCs w:val="26"/>
        </w:rPr>
      </w:pPr>
    </w:p>
    <w:p w:rsidR="004B3CAD" w:rsidRPr="00DA3B49" w:rsidRDefault="004B3CAD" w:rsidP="004B3CAD">
      <w:pPr>
        <w:spacing w:after="0" w:line="360" w:lineRule="auto"/>
        <w:jc w:val="center"/>
        <w:rPr>
          <w:rFonts w:ascii="Arial" w:hAnsi="Arial" w:cs="Arial"/>
          <w:b/>
          <w:sz w:val="14"/>
          <w:szCs w:val="26"/>
        </w:rPr>
      </w:pPr>
    </w:p>
    <w:p w:rsidR="004B3CAD" w:rsidRDefault="004B3CAD" w:rsidP="004B3CAD">
      <w:pPr>
        <w:tabs>
          <w:tab w:val="left" w:pos="1680"/>
          <w:tab w:val="center" w:pos="4277"/>
        </w:tabs>
        <w:spacing w:line="360" w:lineRule="auto"/>
        <w:jc w:val="center"/>
        <w:rPr>
          <w:rFonts w:ascii="Arial" w:hAnsi="Arial" w:cs="Arial"/>
          <w:sz w:val="26"/>
          <w:szCs w:val="26"/>
        </w:rPr>
      </w:pPr>
    </w:p>
    <w:p w:rsidR="004B3CAD" w:rsidRDefault="004B3CAD" w:rsidP="004B3CAD">
      <w:pPr>
        <w:tabs>
          <w:tab w:val="left" w:pos="1680"/>
          <w:tab w:val="center" w:pos="4277"/>
        </w:tabs>
        <w:spacing w:line="360" w:lineRule="auto"/>
        <w:jc w:val="center"/>
        <w:rPr>
          <w:rFonts w:ascii="Arial" w:hAnsi="Arial" w:cs="Arial"/>
          <w:sz w:val="26"/>
          <w:szCs w:val="26"/>
        </w:rPr>
      </w:pPr>
    </w:p>
    <w:p w:rsidR="004B3CAD" w:rsidRDefault="004B3CAD" w:rsidP="004B3CAD">
      <w:pPr>
        <w:jc w:val="center"/>
        <w:rPr>
          <w:rFonts w:ascii="Arial" w:hAnsi="Arial" w:cs="Arial"/>
          <w:sz w:val="26"/>
          <w:szCs w:val="26"/>
        </w:rPr>
      </w:pPr>
    </w:p>
    <w:p w:rsidR="00E6723B" w:rsidRDefault="00E6723B" w:rsidP="004B3CAD">
      <w:pPr>
        <w:jc w:val="center"/>
        <w:rPr>
          <w:rFonts w:ascii="Arial" w:hAnsi="Arial" w:cs="Arial"/>
          <w:sz w:val="26"/>
          <w:szCs w:val="26"/>
        </w:rPr>
      </w:pPr>
    </w:p>
    <w:p w:rsidR="004B3CAD" w:rsidRPr="00ED4360" w:rsidRDefault="004B3CAD" w:rsidP="004B3CAD">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4B3CAD" w:rsidRPr="00ED4360" w:rsidRDefault="004B3CAD" w:rsidP="004B3CAD">
      <w:pPr>
        <w:pStyle w:val="Sinespaciado"/>
        <w:jc w:val="center"/>
        <w:rPr>
          <w:rFonts w:ascii="Arial" w:hAnsi="Arial" w:cs="Arial"/>
          <w:sz w:val="26"/>
          <w:szCs w:val="26"/>
        </w:rPr>
      </w:pPr>
      <w:r w:rsidRPr="00ED4360">
        <w:rPr>
          <w:rFonts w:ascii="Arial" w:hAnsi="Arial" w:cs="Arial"/>
          <w:sz w:val="26"/>
          <w:szCs w:val="26"/>
        </w:rPr>
        <w:t>SECRETARIA GENERAL DE ACUERDOS</w:t>
      </w:r>
    </w:p>
    <w:p w:rsidR="004B3CAD" w:rsidRDefault="004B3CAD" w:rsidP="004B3CAD">
      <w:pPr>
        <w:widowControl w:val="0"/>
        <w:spacing w:after="120" w:line="360" w:lineRule="auto"/>
        <w:ind w:right="49" w:firstLine="851"/>
        <w:jc w:val="both"/>
        <w:rPr>
          <w:rFonts w:ascii="Arial" w:hAnsi="Arial" w:cs="Arial"/>
          <w:sz w:val="26"/>
          <w:szCs w:val="26"/>
        </w:rPr>
      </w:pPr>
    </w:p>
    <w:sectPr w:rsidR="004B3CAD" w:rsidSect="004B3CA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43C" w:rsidRDefault="00F8043C">
      <w:pPr>
        <w:spacing w:after="0" w:line="240" w:lineRule="auto"/>
      </w:pPr>
      <w:r>
        <w:separator/>
      </w:r>
    </w:p>
  </w:endnote>
  <w:endnote w:type="continuationSeparator" w:id="0">
    <w:p w:rsidR="00F8043C" w:rsidRDefault="00F80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43C" w:rsidRDefault="00F8043C">
      <w:pPr>
        <w:spacing w:after="0" w:line="240" w:lineRule="auto"/>
      </w:pPr>
      <w:r>
        <w:separator/>
      </w:r>
    </w:p>
  </w:footnote>
  <w:footnote w:type="continuationSeparator" w:id="0">
    <w:p w:rsidR="00F8043C" w:rsidRDefault="00F80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7A53BF" w:rsidRDefault="00B57CBC" w:rsidP="00D25099">
        <w:pPr>
          <w:pStyle w:val="Encabezado"/>
          <w:jc w:val="center"/>
        </w:pPr>
        <w:r>
          <w:rPr>
            <w:noProof/>
            <w:lang w:val="es-MX" w:eastAsia="es-MX"/>
          </w:rPr>
          <w:drawing>
            <wp:anchor distT="0" distB="0" distL="114300" distR="114300" simplePos="0" relativeHeight="251665408" behindDoc="0" locked="0" layoutInCell="1" allowOverlap="1" wp14:anchorId="5BA10093" wp14:editId="4AA000A3">
              <wp:simplePos x="0" y="0"/>
              <wp:positionH relativeFrom="column">
                <wp:posOffset>5657850</wp:posOffset>
              </wp:positionH>
              <wp:positionV relativeFrom="paragraph">
                <wp:posOffset>5352415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BF">
          <w:fldChar w:fldCharType="begin"/>
        </w:r>
        <w:r w:rsidR="007A53BF">
          <w:instrText>PAGE   \* MERGEFORMAT</w:instrText>
        </w:r>
        <w:r w:rsidR="007A53BF">
          <w:fldChar w:fldCharType="separate"/>
        </w:r>
        <w:r>
          <w:rPr>
            <w:noProof/>
          </w:rPr>
          <w:t>12</w:t>
        </w:r>
        <w:r w:rsidR="007A53BF">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53BF" w:rsidRDefault="007A53BF" w:rsidP="00206B99">
        <w:pPr>
          <w:pStyle w:val="Encabezado"/>
          <w:jc w:val="center"/>
          <w:rPr>
            <w:noProof/>
          </w:rPr>
        </w:pPr>
        <w:r>
          <w:fldChar w:fldCharType="begin"/>
        </w:r>
        <w:r>
          <w:instrText xml:space="preserve"> PAGE   \* MERGEFORMAT </w:instrText>
        </w:r>
        <w:r>
          <w:fldChar w:fldCharType="separate"/>
        </w:r>
        <w:r w:rsidR="00B57CBC">
          <w:rPr>
            <w:noProof/>
          </w:rPr>
          <w:t>13</w:t>
        </w:r>
        <w:r>
          <w:rPr>
            <w:noProof/>
          </w:rPr>
          <w:fldChar w:fldCharType="end"/>
        </w:r>
      </w:p>
      <w:p w:rsidR="007A53BF" w:rsidRDefault="00B57CBC" w:rsidP="008C74CA">
        <w:pPr>
          <w:pStyle w:val="Encabezado"/>
          <w:jc w:val="center"/>
        </w:pPr>
      </w:p>
    </w:sdtContent>
  </w:sdt>
  <w:p w:rsidR="007A53BF" w:rsidRDefault="007A53BF" w:rsidP="00256B01">
    <w:pPr>
      <w:pStyle w:val="Encabezado"/>
      <w:jc w:val="center"/>
    </w:pPr>
  </w:p>
  <w:p w:rsidR="007A53BF" w:rsidRDefault="00B57CBC" w:rsidP="00256B01">
    <w:pPr>
      <w:pStyle w:val="Encabezado"/>
      <w:jc w:val="center"/>
    </w:pPr>
    <w:r>
      <w:rPr>
        <w:noProof/>
        <w:lang w:val="es-MX" w:eastAsia="es-MX"/>
      </w:rPr>
      <w:drawing>
        <wp:anchor distT="0" distB="0" distL="114300" distR="114300" simplePos="0" relativeHeight="251663360" behindDoc="0" locked="0" layoutInCell="1" allowOverlap="1" wp14:anchorId="17099EBA" wp14:editId="671B100C">
          <wp:simplePos x="0" y="0"/>
          <wp:positionH relativeFrom="column">
            <wp:posOffset>-1152525</wp:posOffset>
          </wp:positionH>
          <wp:positionV relativeFrom="paragraph">
            <wp:posOffset>3382645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53BF">
      <w:rPr>
        <w:noProof/>
        <w:lang w:val="es-MX" w:eastAsia="es-MX"/>
      </w:rPr>
      <w:drawing>
        <wp:anchor distT="0" distB="0" distL="114300" distR="114300" simplePos="0" relativeHeight="251661312" behindDoc="1" locked="0" layoutInCell="1" allowOverlap="1" wp14:anchorId="56FED72D" wp14:editId="0991C5FF">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53BF" w:rsidRPr="003E6AD7">
      <w:rPr>
        <w:noProof/>
        <w:lang w:val="es-MX" w:eastAsia="es-MX"/>
      </w:rPr>
      <w:drawing>
        <wp:anchor distT="0" distB="0" distL="114300" distR="114300" simplePos="0" relativeHeight="251659264" behindDoc="0" locked="0" layoutInCell="1" allowOverlap="1" wp14:anchorId="386589A6" wp14:editId="2A5E801F">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73BA7D11"/>
    <w:multiLevelType w:val="hybridMultilevel"/>
    <w:tmpl w:val="E500AFAA"/>
    <w:lvl w:ilvl="0" w:tplc="69CE9162">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65AB"/>
    <w:rsid w:val="000169A3"/>
    <w:rsid w:val="00017C09"/>
    <w:rsid w:val="00020B48"/>
    <w:rsid w:val="00021DF1"/>
    <w:rsid w:val="0002236D"/>
    <w:rsid w:val="00026C11"/>
    <w:rsid w:val="000330FB"/>
    <w:rsid w:val="00033A6E"/>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430"/>
    <w:rsid w:val="000614F6"/>
    <w:rsid w:val="000616B5"/>
    <w:rsid w:val="00063A32"/>
    <w:rsid w:val="00070777"/>
    <w:rsid w:val="00071714"/>
    <w:rsid w:val="000737BF"/>
    <w:rsid w:val="0007458B"/>
    <w:rsid w:val="000752E9"/>
    <w:rsid w:val="00076CEA"/>
    <w:rsid w:val="0007722D"/>
    <w:rsid w:val="000803AB"/>
    <w:rsid w:val="000822AF"/>
    <w:rsid w:val="00083BEB"/>
    <w:rsid w:val="00085132"/>
    <w:rsid w:val="00085F69"/>
    <w:rsid w:val="00094546"/>
    <w:rsid w:val="0009618C"/>
    <w:rsid w:val="000961D2"/>
    <w:rsid w:val="000A1494"/>
    <w:rsid w:val="000A3456"/>
    <w:rsid w:val="000A4E40"/>
    <w:rsid w:val="000A4F83"/>
    <w:rsid w:val="000A6360"/>
    <w:rsid w:val="000A6EC7"/>
    <w:rsid w:val="000A7BA9"/>
    <w:rsid w:val="000B0E70"/>
    <w:rsid w:val="000B1A06"/>
    <w:rsid w:val="000B3B3B"/>
    <w:rsid w:val="000B4122"/>
    <w:rsid w:val="000C1740"/>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425D"/>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0F19"/>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2761"/>
    <w:rsid w:val="001B40F8"/>
    <w:rsid w:val="001B469D"/>
    <w:rsid w:val="001B6227"/>
    <w:rsid w:val="001C0740"/>
    <w:rsid w:val="001C1FCF"/>
    <w:rsid w:val="001C3488"/>
    <w:rsid w:val="001C4AAC"/>
    <w:rsid w:val="001C4B56"/>
    <w:rsid w:val="001C6A1B"/>
    <w:rsid w:val="001C779C"/>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0DD"/>
    <w:rsid w:val="00206222"/>
    <w:rsid w:val="00206B99"/>
    <w:rsid w:val="002113FA"/>
    <w:rsid w:val="00211AEE"/>
    <w:rsid w:val="00211DEF"/>
    <w:rsid w:val="00212CDB"/>
    <w:rsid w:val="00212D0A"/>
    <w:rsid w:val="002142F8"/>
    <w:rsid w:val="00214B69"/>
    <w:rsid w:val="002161DA"/>
    <w:rsid w:val="00216474"/>
    <w:rsid w:val="00216595"/>
    <w:rsid w:val="00220A65"/>
    <w:rsid w:val="002212E8"/>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23B"/>
    <w:rsid w:val="00246862"/>
    <w:rsid w:val="00246915"/>
    <w:rsid w:val="00246F70"/>
    <w:rsid w:val="00247875"/>
    <w:rsid w:val="00247D11"/>
    <w:rsid w:val="002519A8"/>
    <w:rsid w:val="0025403C"/>
    <w:rsid w:val="00254ED2"/>
    <w:rsid w:val="00256B01"/>
    <w:rsid w:val="00256CAF"/>
    <w:rsid w:val="0026011C"/>
    <w:rsid w:val="00262666"/>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009"/>
    <w:rsid w:val="002D1979"/>
    <w:rsid w:val="002D2BC6"/>
    <w:rsid w:val="002D7BCE"/>
    <w:rsid w:val="002E07CB"/>
    <w:rsid w:val="002E0CA1"/>
    <w:rsid w:val="002E0D17"/>
    <w:rsid w:val="002E26EB"/>
    <w:rsid w:val="002E796C"/>
    <w:rsid w:val="002F1257"/>
    <w:rsid w:val="002F19AF"/>
    <w:rsid w:val="002F45B6"/>
    <w:rsid w:val="002F4F72"/>
    <w:rsid w:val="002F69D0"/>
    <w:rsid w:val="002F7173"/>
    <w:rsid w:val="002F7484"/>
    <w:rsid w:val="00302511"/>
    <w:rsid w:val="00302C57"/>
    <w:rsid w:val="00303020"/>
    <w:rsid w:val="003032E2"/>
    <w:rsid w:val="00304999"/>
    <w:rsid w:val="0030614D"/>
    <w:rsid w:val="003076B0"/>
    <w:rsid w:val="00307E06"/>
    <w:rsid w:val="00311823"/>
    <w:rsid w:val="00312470"/>
    <w:rsid w:val="003124A7"/>
    <w:rsid w:val="00313516"/>
    <w:rsid w:val="00315C76"/>
    <w:rsid w:val="0031730E"/>
    <w:rsid w:val="003174EE"/>
    <w:rsid w:val="00320962"/>
    <w:rsid w:val="00321AAB"/>
    <w:rsid w:val="00321C10"/>
    <w:rsid w:val="003253CA"/>
    <w:rsid w:val="0032563B"/>
    <w:rsid w:val="00331836"/>
    <w:rsid w:val="0033426E"/>
    <w:rsid w:val="00335EF4"/>
    <w:rsid w:val="00337583"/>
    <w:rsid w:val="0034180B"/>
    <w:rsid w:val="00342CE5"/>
    <w:rsid w:val="003451F3"/>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0AA"/>
    <w:rsid w:val="003965ED"/>
    <w:rsid w:val="003A0ACC"/>
    <w:rsid w:val="003A1F55"/>
    <w:rsid w:val="003A3A38"/>
    <w:rsid w:val="003A57A3"/>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09D"/>
    <w:rsid w:val="003E4484"/>
    <w:rsid w:val="003E52CC"/>
    <w:rsid w:val="003E5B1E"/>
    <w:rsid w:val="003E6FD2"/>
    <w:rsid w:val="003E7801"/>
    <w:rsid w:val="003E7C91"/>
    <w:rsid w:val="003F09E7"/>
    <w:rsid w:val="003F47AD"/>
    <w:rsid w:val="003F5862"/>
    <w:rsid w:val="003F5E8A"/>
    <w:rsid w:val="00400164"/>
    <w:rsid w:val="0040457E"/>
    <w:rsid w:val="00407B2F"/>
    <w:rsid w:val="00411707"/>
    <w:rsid w:val="0041349D"/>
    <w:rsid w:val="004138D3"/>
    <w:rsid w:val="0041760B"/>
    <w:rsid w:val="00423A9D"/>
    <w:rsid w:val="00424229"/>
    <w:rsid w:val="0042585C"/>
    <w:rsid w:val="00427081"/>
    <w:rsid w:val="00427363"/>
    <w:rsid w:val="00431EEB"/>
    <w:rsid w:val="00433FAD"/>
    <w:rsid w:val="004407BC"/>
    <w:rsid w:val="004426E6"/>
    <w:rsid w:val="0044408D"/>
    <w:rsid w:val="00444733"/>
    <w:rsid w:val="004503A6"/>
    <w:rsid w:val="00454494"/>
    <w:rsid w:val="004567C7"/>
    <w:rsid w:val="00457CC7"/>
    <w:rsid w:val="004633DC"/>
    <w:rsid w:val="00465D6F"/>
    <w:rsid w:val="00467E48"/>
    <w:rsid w:val="004715AF"/>
    <w:rsid w:val="00472E19"/>
    <w:rsid w:val="00474E30"/>
    <w:rsid w:val="0047763B"/>
    <w:rsid w:val="004801ED"/>
    <w:rsid w:val="00483190"/>
    <w:rsid w:val="00485388"/>
    <w:rsid w:val="004870D8"/>
    <w:rsid w:val="00491DA5"/>
    <w:rsid w:val="004961AD"/>
    <w:rsid w:val="00497ADD"/>
    <w:rsid w:val="00497D6F"/>
    <w:rsid w:val="00497E3B"/>
    <w:rsid w:val="004A08E4"/>
    <w:rsid w:val="004A2326"/>
    <w:rsid w:val="004A319F"/>
    <w:rsid w:val="004A33B7"/>
    <w:rsid w:val="004A4ECC"/>
    <w:rsid w:val="004B3A33"/>
    <w:rsid w:val="004B3CAD"/>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342"/>
    <w:rsid w:val="004D33FE"/>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2DAB"/>
    <w:rsid w:val="00526603"/>
    <w:rsid w:val="00526DC4"/>
    <w:rsid w:val="005300DF"/>
    <w:rsid w:val="00531A5A"/>
    <w:rsid w:val="00531A6D"/>
    <w:rsid w:val="00531B0F"/>
    <w:rsid w:val="00531B2A"/>
    <w:rsid w:val="00531DE3"/>
    <w:rsid w:val="00534C95"/>
    <w:rsid w:val="0053715D"/>
    <w:rsid w:val="00540987"/>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287"/>
    <w:rsid w:val="00572D0A"/>
    <w:rsid w:val="0057490A"/>
    <w:rsid w:val="005758AC"/>
    <w:rsid w:val="005770F4"/>
    <w:rsid w:val="005776B9"/>
    <w:rsid w:val="00580F64"/>
    <w:rsid w:val="005817AB"/>
    <w:rsid w:val="00582F1E"/>
    <w:rsid w:val="005864C3"/>
    <w:rsid w:val="005903F7"/>
    <w:rsid w:val="005913ED"/>
    <w:rsid w:val="00593333"/>
    <w:rsid w:val="00594670"/>
    <w:rsid w:val="0059496C"/>
    <w:rsid w:val="00595186"/>
    <w:rsid w:val="00597C5A"/>
    <w:rsid w:val="005A0A32"/>
    <w:rsid w:val="005A0D5F"/>
    <w:rsid w:val="005A1C28"/>
    <w:rsid w:val="005A3800"/>
    <w:rsid w:val="005A415D"/>
    <w:rsid w:val="005A493F"/>
    <w:rsid w:val="005B13A7"/>
    <w:rsid w:val="005B2365"/>
    <w:rsid w:val="005B4649"/>
    <w:rsid w:val="005B74A1"/>
    <w:rsid w:val="005C0B46"/>
    <w:rsid w:val="005C2C8E"/>
    <w:rsid w:val="005C32A7"/>
    <w:rsid w:val="005C33BA"/>
    <w:rsid w:val="005C3AA7"/>
    <w:rsid w:val="005C414F"/>
    <w:rsid w:val="005C770C"/>
    <w:rsid w:val="005C7C2F"/>
    <w:rsid w:val="005D1684"/>
    <w:rsid w:val="005D1FC8"/>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21035"/>
    <w:rsid w:val="00621070"/>
    <w:rsid w:val="00622989"/>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718A"/>
    <w:rsid w:val="00661E08"/>
    <w:rsid w:val="0066306B"/>
    <w:rsid w:val="0066335A"/>
    <w:rsid w:val="0066407D"/>
    <w:rsid w:val="006640C5"/>
    <w:rsid w:val="00670A3B"/>
    <w:rsid w:val="00671144"/>
    <w:rsid w:val="00671224"/>
    <w:rsid w:val="00674C23"/>
    <w:rsid w:val="00675661"/>
    <w:rsid w:val="00681B60"/>
    <w:rsid w:val="00681F17"/>
    <w:rsid w:val="00682164"/>
    <w:rsid w:val="006826DA"/>
    <w:rsid w:val="0068325D"/>
    <w:rsid w:val="00683DC9"/>
    <w:rsid w:val="00685A2A"/>
    <w:rsid w:val="006875EC"/>
    <w:rsid w:val="00687B92"/>
    <w:rsid w:val="006921D8"/>
    <w:rsid w:val="00692778"/>
    <w:rsid w:val="00693815"/>
    <w:rsid w:val="00696297"/>
    <w:rsid w:val="00696616"/>
    <w:rsid w:val="00696F11"/>
    <w:rsid w:val="00697ECB"/>
    <w:rsid w:val="006A141D"/>
    <w:rsid w:val="006A16A4"/>
    <w:rsid w:val="006A4C24"/>
    <w:rsid w:val="006A5F24"/>
    <w:rsid w:val="006A6FE7"/>
    <w:rsid w:val="006A7EC3"/>
    <w:rsid w:val="006A7EC5"/>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C4EFE"/>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732"/>
    <w:rsid w:val="00700013"/>
    <w:rsid w:val="0070099B"/>
    <w:rsid w:val="00701FA5"/>
    <w:rsid w:val="00702862"/>
    <w:rsid w:val="00702D97"/>
    <w:rsid w:val="00703F64"/>
    <w:rsid w:val="00704CD1"/>
    <w:rsid w:val="0070679D"/>
    <w:rsid w:val="00706A60"/>
    <w:rsid w:val="00707019"/>
    <w:rsid w:val="00707245"/>
    <w:rsid w:val="00707638"/>
    <w:rsid w:val="00712EE0"/>
    <w:rsid w:val="0071716F"/>
    <w:rsid w:val="0072215B"/>
    <w:rsid w:val="0072271C"/>
    <w:rsid w:val="00723286"/>
    <w:rsid w:val="00727C09"/>
    <w:rsid w:val="007302A0"/>
    <w:rsid w:val="00733866"/>
    <w:rsid w:val="007372AF"/>
    <w:rsid w:val="007372F0"/>
    <w:rsid w:val="007402AF"/>
    <w:rsid w:val="00740AC3"/>
    <w:rsid w:val="0074119C"/>
    <w:rsid w:val="00742461"/>
    <w:rsid w:val="00742758"/>
    <w:rsid w:val="0074315B"/>
    <w:rsid w:val="00744A3C"/>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1A"/>
    <w:rsid w:val="00792E46"/>
    <w:rsid w:val="007931B7"/>
    <w:rsid w:val="00795CE3"/>
    <w:rsid w:val="007A0DD5"/>
    <w:rsid w:val="007A1ABA"/>
    <w:rsid w:val="007A25A8"/>
    <w:rsid w:val="007A2B3C"/>
    <w:rsid w:val="007A3ECB"/>
    <w:rsid w:val="007A4CC0"/>
    <w:rsid w:val="007A51FE"/>
    <w:rsid w:val="007A53BF"/>
    <w:rsid w:val="007B0E0D"/>
    <w:rsid w:val="007B1B1B"/>
    <w:rsid w:val="007B29E4"/>
    <w:rsid w:val="007B3EF4"/>
    <w:rsid w:val="007B448D"/>
    <w:rsid w:val="007B51C1"/>
    <w:rsid w:val="007B6724"/>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023"/>
    <w:rsid w:val="007E6F05"/>
    <w:rsid w:val="007E7DD4"/>
    <w:rsid w:val="007F07B0"/>
    <w:rsid w:val="007F0D30"/>
    <w:rsid w:val="007F1451"/>
    <w:rsid w:val="007F3488"/>
    <w:rsid w:val="007F4057"/>
    <w:rsid w:val="007F43B4"/>
    <w:rsid w:val="007F4ED0"/>
    <w:rsid w:val="007F566C"/>
    <w:rsid w:val="007F5AE4"/>
    <w:rsid w:val="007F6444"/>
    <w:rsid w:val="007F64F9"/>
    <w:rsid w:val="007F67EB"/>
    <w:rsid w:val="007F7B65"/>
    <w:rsid w:val="007F7F91"/>
    <w:rsid w:val="0080043A"/>
    <w:rsid w:val="008010FE"/>
    <w:rsid w:val="00801B4D"/>
    <w:rsid w:val="00801F35"/>
    <w:rsid w:val="0080399F"/>
    <w:rsid w:val="00805C67"/>
    <w:rsid w:val="00807736"/>
    <w:rsid w:val="00807D70"/>
    <w:rsid w:val="00815878"/>
    <w:rsid w:val="00815F1D"/>
    <w:rsid w:val="00816283"/>
    <w:rsid w:val="00817299"/>
    <w:rsid w:val="0082010D"/>
    <w:rsid w:val="00821C04"/>
    <w:rsid w:val="0083002A"/>
    <w:rsid w:val="00830884"/>
    <w:rsid w:val="00832757"/>
    <w:rsid w:val="00832BFA"/>
    <w:rsid w:val="00832FE5"/>
    <w:rsid w:val="008354B4"/>
    <w:rsid w:val="0084114B"/>
    <w:rsid w:val="00841573"/>
    <w:rsid w:val="00841CA9"/>
    <w:rsid w:val="00842C2D"/>
    <w:rsid w:val="00842ED4"/>
    <w:rsid w:val="008453C9"/>
    <w:rsid w:val="00845EA4"/>
    <w:rsid w:val="00847A1D"/>
    <w:rsid w:val="00850CC4"/>
    <w:rsid w:val="00851EB3"/>
    <w:rsid w:val="008550F0"/>
    <w:rsid w:val="00855650"/>
    <w:rsid w:val="00857BD3"/>
    <w:rsid w:val="00860037"/>
    <w:rsid w:val="00860FEF"/>
    <w:rsid w:val="008618D9"/>
    <w:rsid w:val="0086361E"/>
    <w:rsid w:val="008649E5"/>
    <w:rsid w:val="00864F72"/>
    <w:rsid w:val="0086594B"/>
    <w:rsid w:val="00870705"/>
    <w:rsid w:val="008738A1"/>
    <w:rsid w:val="00873D60"/>
    <w:rsid w:val="00874D05"/>
    <w:rsid w:val="00875CD2"/>
    <w:rsid w:val="00876080"/>
    <w:rsid w:val="008814FC"/>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7982"/>
    <w:rsid w:val="008B17D0"/>
    <w:rsid w:val="008B1D4F"/>
    <w:rsid w:val="008B2244"/>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D5BE3"/>
    <w:rsid w:val="008E215F"/>
    <w:rsid w:val="008E4231"/>
    <w:rsid w:val="008E50CE"/>
    <w:rsid w:val="008E586E"/>
    <w:rsid w:val="008E762E"/>
    <w:rsid w:val="008F05C2"/>
    <w:rsid w:val="008F52F4"/>
    <w:rsid w:val="008F6A42"/>
    <w:rsid w:val="008F7D31"/>
    <w:rsid w:val="00900115"/>
    <w:rsid w:val="009007FC"/>
    <w:rsid w:val="00901D13"/>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C1E"/>
    <w:rsid w:val="00947785"/>
    <w:rsid w:val="00951F68"/>
    <w:rsid w:val="00956CD1"/>
    <w:rsid w:val="00957134"/>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BBC"/>
    <w:rsid w:val="009A5D8D"/>
    <w:rsid w:val="009A5F4F"/>
    <w:rsid w:val="009B1106"/>
    <w:rsid w:val="009B1EAF"/>
    <w:rsid w:val="009B38C8"/>
    <w:rsid w:val="009B3FAA"/>
    <w:rsid w:val="009C41BE"/>
    <w:rsid w:val="009C4221"/>
    <w:rsid w:val="009C66ED"/>
    <w:rsid w:val="009D1ED8"/>
    <w:rsid w:val="009D3656"/>
    <w:rsid w:val="009D4A0A"/>
    <w:rsid w:val="009D6659"/>
    <w:rsid w:val="009D7058"/>
    <w:rsid w:val="009E0336"/>
    <w:rsid w:val="009E10EC"/>
    <w:rsid w:val="009E3A9A"/>
    <w:rsid w:val="009E5841"/>
    <w:rsid w:val="009E7B57"/>
    <w:rsid w:val="009F5038"/>
    <w:rsid w:val="009F50FA"/>
    <w:rsid w:val="00A00895"/>
    <w:rsid w:val="00A022D9"/>
    <w:rsid w:val="00A033BB"/>
    <w:rsid w:val="00A0357E"/>
    <w:rsid w:val="00A045F4"/>
    <w:rsid w:val="00A05B4F"/>
    <w:rsid w:val="00A10387"/>
    <w:rsid w:val="00A10656"/>
    <w:rsid w:val="00A16114"/>
    <w:rsid w:val="00A16A72"/>
    <w:rsid w:val="00A17C04"/>
    <w:rsid w:val="00A21B13"/>
    <w:rsid w:val="00A2508C"/>
    <w:rsid w:val="00A2572E"/>
    <w:rsid w:val="00A25FC0"/>
    <w:rsid w:val="00A262B6"/>
    <w:rsid w:val="00A26D41"/>
    <w:rsid w:val="00A27138"/>
    <w:rsid w:val="00A3229B"/>
    <w:rsid w:val="00A3359F"/>
    <w:rsid w:val="00A33A89"/>
    <w:rsid w:val="00A35580"/>
    <w:rsid w:val="00A36220"/>
    <w:rsid w:val="00A3709C"/>
    <w:rsid w:val="00A3728F"/>
    <w:rsid w:val="00A4105D"/>
    <w:rsid w:val="00A442A4"/>
    <w:rsid w:val="00A4466C"/>
    <w:rsid w:val="00A4628E"/>
    <w:rsid w:val="00A51216"/>
    <w:rsid w:val="00A5314A"/>
    <w:rsid w:val="00A56024"/>
    <w:rsid w:val="00A56231"/>
    <w:rsid w:val="00A57041"/>
    <w:rsid w:val="00A57F60"/>
    <w:rsid w:val="00A65B8D"/>
    <w:rsid w:val="00A66413"/>
    <w:rsid w:val="00A67424"/>
    <w:rsid w:val="00A703CE"/>
    <w:rsid w:val="00A7188F"/>
    <w:rsid w:val="00A7216C"/>
    <w:rsid w:val="00A74D28"/>
    <w:rsid w:val="00A7622C"/>
    <w:rsid w:val="00A76F9F"/>
    <w:rsid w:val="00A77949"/>
    <w:rsid w:val="00A8007D"/>
    <w:rsid w:val="00A80B43"/>
    <w:rsid w:val="00A818CC"/>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A3E1B"/>
    <w:rsid w:val="00AB00F1"/>
    <w:rsid w:val="00AB0764"/>
    <w:rsid w:val="00AB10A6"/>
    <w:rsid w:val="00AB19C6"/>
    <w:rsid w:val="00AB1E7B"/>
    <w:rsid w:val="00AB628D"/>
    <w:rsid w:val="00AB641E"/>
    <w:rsid w:val="00AC1530"/>
    <w:rsid w:val="00AC1D64"/>
    <w:rsid w:val="00AC336D"/>
    <w:rsid w:val="00AD1E25"/>
    <w:rsid w:val="00AD38ED"/>
    <w:rsid w:val="00AD4282"/>
    <w:rsid w:val="00AD77FD"/>
    <w:rsid w:val="00AE1A7A"/>
    <w:rsid w:val="00AE4894"/>
    <w:rsid w:val="00AE58A7"/>
    <w:rsid w:val="00AE5AC8"/>
    <w:rsid w:val="00AE688E"/>
    <w:rsid w:val="00AF6F6A"/>
    <w:rsid w:val="00B049EC"/>
    <w:rsid w:val="00B04A6E"/>
    <w:rsid w:val="00B04DD6"/>
    <w:rsid w:val="00B078A6"/>
    <w:rsid w:val="00B10264"/>
    <w:rsid w:val="00B10A1B"/>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407C"/>
    <w:rsid w:val="00B45AA5"/>
    <w:rsid w:val="00B461BE"/>
    <w:rsid w:val="00B5088E"/>
    <w:rsid w:val="00B50EFF"/>
    <w:rsid w:val="00B51389"/>
    <w:rsid w:val="00B517B3"/>
    <w:rsid w:val="00B51D39"/>
    <w:rsid w:val="00B53176"/>
    <w:rsid w:val="00B55C20"/>
    <w:rsid w:val="00B57CBC"/>
    <w:rsid w:val="00B61D3E"/>
    <w:rsid w:val="00B61F76"/>
    <w:rsid w:val="00B626F5"/>
    <w:rsid w:val="00B6675F"/>
    <w:rsid w:val="00B66885"/>
    <w:rsid w:val="00B702BC"/>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FBD"/>
    <w:rsid w:val="00B94DC9"/>
    <w:rsid w:val="00B9501A"/>
    <w:rsid w:val="00B95F1A"/>
    <w:rsid w:val="00BA05BF"/>
    <w:rsid w:val="00BA0DB3"/>
    <w:rsid w:val="00BA0E31"/>
    <w:rsid w:val="00BA2FEE"/>
    <w:rsid w:val="00BA42E0"/>
    <w:rsid w:val="00BA77D6"/>
    <w:rsid w:val="00BB1EC2"/>
    <w:rsid w:val="00BB2210"/>
    <w:rsid w:val="00BB2686"/>
    <w:rsid w:val="00BB62D7"/>
    <w:rsid w:val="00BC0C9A"/>
    <w:rsid w:val="00BC6F69"/>
    <w:rsid w:val="00BC7BD0"/>
    <w:rsid w:val="00BD21FE"/>
    <w:rsid w:val="00BD249F"/>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AD9"/>
    <w:rsid w:val="00BF2F98"/>
    <w:rsid w:val="00BF7350"/>
    <w:rsid w:val="00C00D17"/>
    <w:rsid w:val="00C01AE0"/>
    <w:rsid w:val="00C02A64"/>
    <w:rsid w:val="00C06278"/>
    <w:rsid w:val="00C06502"/>
    <w:rsid w:val="00C06661"/>
    <w:rsid w:val="00C11344"/>
    <w:rsid w:val="00C1297D"/>
    <w:rsid w:val="00C14017"/>
    <w:rsid w:val="00C148AE"/>
    <w:rsid w:val="00C14B07"/>
    <w:rsid w:val="00C1506F"/>
    <w:rsid w:val="00C17782"/>
    <w:rsid w:val="00C22D01"/>
    <w:rsid w:val="00C22D64"/>
    <w:rsid w:val="00C31741"/>
    <w:rsid w:val="00C31CFE"/>
    <w:rsid w:val="00C33CFB"/>
    <w:rsid w:val="00C346BF"/>
    <w:rsid w:val="00C35B04"/>
    <w:rsid w:val="00C35CE7"/>
    <w:rsid w:val="00C362F6"/>
    <w:rsid w:val="00C36685"/>
    <w:rsid w:val="00C37A09"/>
    <w:rsid w:val="00C40CBC"/>
    <w:rsid w:val="00C412FF"/>
    <w:rsid w:val="00C41357"/>
    <w:rsid w:val="00C4233C"/>
    <w:rsid w:val="00C42EFC"/>
    <w:rsid w:val="00C446B2"/>
    <w:rsid w:val="00C45315"/>
    <w:rsid w:val="00C46DE0"/>
    <w:rsid w:val="00C4711E"/>
    <w:rsid w:val="00C47745"/>
    <w:rsid w:val="00C52134"/>
    <w:rsid w:val="00C52510"/>
    <w:rsid w:val="00C55168"/>
    <w:rsid w:val="00C56885"/>
    <w:rsid w:val="00C57680"/>
    <w:rsid w:val="00C57997"/>
    <w:rsid w:val="00C57DE8"/>
    <w:rsid w:val="00C607C9"/>
    <w:rsid w:val="00C6230B"/>
    <w:rsid w:val="00C625C8"/>
    <w:rsid w:val="00C62C05"/>
    <w:rsid w:val="00C65D76"/>
    <w:rsid w:val="00C669B9"/>
    <w:rsid w:val="00C70AD4"/>
    <w:rsid w:val="00C72D55"/>
    <w:rsid w:val="00C732C5"/>
    <w:rsid w:val="00C80261"/>
    <w:rsid w:val="00C80FE1"/>
    <w:rsid w:val="00C8246A"/>
    <w:rsid w:val="00C830CA"/>
    <w:rsid w:val="00C83120"/>
    <w:rsid w:val="00C83BAB"/>
    <w:rsid w:val="00C84197"/>
    <w:rsid w:val="00C84663"/>
    <w:rsid w:val="00C85D3D"/>
    <w:rsid w:val="00C86A8D"/>
    <w:rsid w:val="00C903DC"/>
    <w:rsid w:val="00C904A0"/>
    <w:rsid w:val="00C9115E"/>
    <w:rsid w:val="00C9167C"/>
    <w:rsid w:val="00C92457"/>
    <w:rsid w:val="00C926A1"/>
    <w:rsid w:val="00C9405A"/>
    <w:rsid w:val="00C94AA0"/>
    <w:rsid w:val="00C95207"/>
    <w:rsid w:val="00C962CF"/>
    <w:rsid w:val="00CA1B76"/>
    <w:rsid w:val="00CA2233"/>
    <w:rsid w:val="00CA4E8C"/>
    <w:rsid w:val="00CA6573"/>
    <w:rsid w:val="00CA7887"/>
    <w:rsid w:val="00CB27A4"/>
    <w:rsid w:val="00CB621B"/>
    <w:rsid w:val="00CB65EC"/>
    <w:rsid w:val="00CB6E8A"/>
    <w:rsid w:val="00CC1DB1"/>
    <w:rsid w:val="00CC4ED4"/>
    <w:rsid w:val="00CC7CEF"/>
    <w:rsid w:val="00CD0468"/>
    <w:rsid w:val="00CD1491"/>
    <w:rsid w:val="00CD39B3"/>
    <w:rsid w:val="00CD64DE"/>
    <w:rsid w:val="00CE0048"/>
    <w:rsid w:val="00CE50AD"/>
    <w:rsid w:val="00CE5195"/>
    <w:rsid w:val="00CE51E4"/>
    <w:rsid w:val="00CE52C2"/>
    <w:rsid w:val="00CE7AE7"/>
    <w:rsid w:val="00CF10FC"/>
    <w:rsid w:val="00CF1E45"/>
    <w:rsid w:val="00CF52A9"/>
    <w:rsid w:val="00CF5631"/>
    <w:rsid w:val="00CF6971"/>
    <w:rsid w:val="00CF7993"/>
    <w:rsid w:val="00D00AC1"/>
    <w:rsid w:val="00D014AF"/>
    <w:rsid w:val="00D03B93"/>
    <w:rsid w:val="00D12214"/>
    <w:rsid w:val="00D12D3B"/>
    <w:rsid w:val="00D143CC"/>
    <w:rsid w:val="00D16225"/>
    <w:rsid w:val="00D16547"/>
    <w:rsid w:val="00D2010F"/>
    <w:rsid w:val="00D20368"/>
    <w:rsid w:val="00D22035"/>
    <w:rsid w:val="00D24260"/>
    <w:rsid w:val="00D2489A"/>
    <w:rsid w:val="00D24BE6"/>
    <w:rsid w:val="00D25099"/>
    <w:rsid w:val="00D26BE0"/>
    <w:rsid w:val="00D309C0"/>
    <w:rsid w:val="00D33C66"/>
    <w:rsid w:val="00D34A5A"/>
    <w:rsid w:val="00D35BF1"/>
    <w:rsid w:val="00D3635F"/>
    <w:rsid w:val="00D378CF"/>
    <w:rsid w:val="00D44218"/>
    <w:rsid w:val="00D4494B"/>
    <w:rsid w:val="00D45843"/>
    <w:rsid w:val="00D50D11"/>
    <w:rsid w:val="00D53E39"/>
    <w:rsid w:val="00D5482F"/>
    <w:rsid w:val="00D55397"/>
    <w:rsid w:val="00D566F5"/>
    <w:rsid w:val="00D56752"/>
    <w:rsid w:val="00D56F54"/>
    <w:rsid w:val="00D62375"/>
    <w:rsid w:val="00D638AE"/>
    <w:rsid w:val="00D63950"/>
    <w:rsid w:val="00D63A6F"/>
    <w:rsid w:val="00D70AB8"/>
    <w:rsid w:val="00D7104A"/>
    <w:rsid w:val="00D718E2"/>
    <w:rsid w:val="00D73B5B"/>
    <w:rsid w:val="00D74FDC"/>
    <w:rsid w:val="00D8104D"/>
    <w:rsid w:val="00D82506"/>
    <w:rsid w:val="00D871A9"/>
    <w:rsid w:val="00D9154A"/>
    <w:rsid w:val="00D91AF2"/>
    <w:rsid w:val="00D93271"/>
    <w:rsid w:val="00D96319"/>
    <w:rsid w:val="00DA0CA2"/>
    <w:rsid w:val="00DA1573"/>
    <w:rsid w:val="00DA158D"/>
    <w:rsid w:val="00DA4B87"/>
    <w:rsid w:val="00DA6225"/>
    <w:rsid w:val="00DB0766"/>
    <w:rsid w:val="00DB1EBF"/>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2466"/>
    <w:rsid w:val="00DD3E98"/>
    <w:rsid w:val="00DD4CC6"/>
    <w:rsid w:val="00DD4E98"/>
    <w:rsid w:val="00DD55BF"/>
    <w:rsid w:val="00DD58B8"/>
    <w:rsid w:val="00DD664B"/>
    <w:rsid w:val="00DE06FD"/>
    <w:rsid w:val="00DE2129"/>
    <w:rsid w:val="00DE28BF"/>
    <w:rsid w:val="00DE3B1D"/>
    <w:rsid w:val="00DE5048"/>
    <w:rsid w:val="00DE6690"/>
    <w:rsid w:val="00DE7637"/>
    <w:rsid w:val="00DF09B8"/>
    <w:rsid w:val="00DF15EE"/>
    <w:rsid w:val="00DF2313"/>
    <w:rsid w:val="00DF622F"/>
    <w:rsid w:val="00E006B6"/>
    <w:rsid w:val="00E013E9"/>
    <w:rsid w:val="00E02840"/>
    <w:rsid w:val="00E02932"/>
    <w:rsid w:val="00E0350A"/>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4F1"/>
    <w:rsid w:val="00E427DF"/>
    <w:rsid w:val="00E43435"/>
    <w:rsid w:val="00E475A6"/>
    <w:rsid w:val="00E52305"/>
    <w:rsid w:val="00E57493"/>
    <w:rsid w:val="00E61CDE"/>
    <w:rsid w:val="00E65459"/>
    <w:rsid w:val="00E6723B"/>
    <w:rsid w:val="00E67D3C"/>
    <w:rsid w:val="00E7006D"/>
    <w:rsid w:val="00E705F5"/>
    <w:rsid w:val="00E742BA"/>
    <w:rsid w:val="00E75BB5"/>
    <w:rsid w:val="00E8058B"/>
    <w:rsid w:val="00E80E37"/>
    <w:rsid w:val="00E83450"/>
    <w:rsid w:val="00E8389D"/>
    <w:rsid w:val="00E86739"/>
    <w:rsid w:val="00E90E54"/>
    <w:rsid w:val="00E91FCC"/>
    <w:rsid w:val="00E91FF2"/>
    <w:rsid w:val="00E925A0"/>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170F"/>
    <w:rsid w:val="00EB37B1"/>
    <w:rsid w:val="00EB4DFF"/>
    <w:rsid w:val="00EB69B3"/>
    <w:rsid w:val="00EB76DE"/>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F01528"/>
    <w:rsid w:val="00F02180"/>
    <w:rsid w:val="00F02DE0"/>
    <w:rsid w:val="00F053FC"/>
    <w:rsid w:val="00F06CB3"/>
    <w:rsid w:val="00F079CC"/>
    <w:rsid w:val="00F07FC2"/>
    <w:rsid w:val="00F11375"/>
    <w:rsid w:val="00F123A4"/>
    <w:rsid w:val="00F1519C"/>
    <w:rsid w:val="00F16359"/>
    <w:rsid w:val="00F21698"/>
    <w:rsid w:val="00F233C3"/>
    <w:rsid w:val="00F24A07"/>
    <w:rsid w:val="00F2514D"/>
    <w:rsid w:val="00F27F68"/>
    <w:rsid w:val="00F3043E"/>
    <w:rsid w:val="00F306B0"/>
    <w:rsid w:val="00F30907"/>
    <w:rsid w:val="00F321E1"/>
    <w:rsid w:val="00F3568E"/>
    <w:rsid w:val="00F35DBE"/>
    <w:rsid w:val="00F3696B"/>
    <w:rsid w:val="00F37880"/>
    <w:rsid w:val="00F42116"/>
    <w:rsid w:val="00F4377C"/>
    <w:rsid w:val="00F4392A"/>
    <w:rsid w:val="00F4491E"/>
    <w:rsid w:val="00F44A58"/>
    <w:rsid w:val="00F466A1"/>
    <w:rsid w:val="00F469C7"/>
    <w:rsid w:val="00F46C66"/>
    <w:rsid w:val="00F512B9"/>
    <w:rsid w:val="00F530D1"/>
    <w:rsid w:val="00F54463"/>
    <w:rsid w:val="00F54E38"/>
    <w:rsid w:val="00F551B0"/>
    <w:rsid w:val="00F62D24"/>
    <w:rsid w:val="00F6398A"/>
    <w:rsid w:val="00F762D5"/>
    <w:rsid w:val="00F76381"/>
    <w:rsid w:val="00F7668F"/>
    <w:rsid w:val="00F77851"/>
    <w:rsid w:val="00F8043C"/>
    <w:rsid w:val="00F81765"/>
    <w:rsid w:val="00F82312"/>
    <w:rsid w:val="00F827F8"/>
    <w:rsid w:val="00F834BB"/>
    <w:rsid w:val="00F83C99"/>
    <w:rsid w:val="00F83DC2"/>
    <w:rsid w:val="00F841EA"/>
    <w:rsid w:val="00F8426B"/>
    <w:rsid w:val="00F849C5"/>
    <w:rsid w:val="00F8623A"/>
    <w:rsid w:val="00F8652F"/>
    <w:rsid w:val="00F87E4D"/>
    <w:rsid w:val="00F90773"/>
    <w:rsid w:val="00F90B7E"/>
    <w:rsid w:val="00F90CCF"/>
    <w:rsid w:val="00F90E89"/>
    <w:rsid w:val="00F92334"/>
    <w:rsid w:val="00F972BF"/>
    <w:rsid w:val="00F97C07"/>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E7A7B"/>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 w:type="character" w:customStyle="1" w:styleId="corte4fondoCar3">
    <w:name w:val="corte4 fondo Car3"/>
    <w:link w:val="corte4fondo"/>
    <w:locked/>
    <w:rsid w:val="004B3CAD"/>
    <w:rPr>
      <w:rFonts w:ascii="Arial" w:hAnsi="Arial" w:cs="Arial"/>
      <w:sz w:val="30"/>
      <w:szCs w:val="30"/>
      <w:lang w:val="es-ES_tradnl"/>
    </w:rPr>
  </w:style>
  <w:style w:type="paragraph" w:customStyle="1" w:styleId="corte4fondo">
    <w:name w:val="corte4 fondo"/>
    <w:basedOn w:val="Normal"/>
    <w:link w:val="corte4fondoCar3"/>
    <w:qFormat/>
    <w:rsid w:val="004B3CAD"/>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2C1BB-2FA2-42E4-8FCD-4787C963E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TotalTime>
  <Pages>13</Pages>
  <Words>4394</Words>
  <Characters>24169</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86</cp:revision>
  <cp:lastPrinted>2019-10-16T16:10:00Z</cp:lastPrinted>
  <dcterms:created xsi:type="dcterms:W3CDTF">2019-06-18T19:12:00Z</dcterms:created>
  <dcterms:modified xsi:type="dcterms:W3CDTF">2020-01-14T20:33:00Z</dcterms:modified>
</cp:coreProperties>
</file>