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16E4D" w:rsidRPr="00516E4D" w14:paraId="3E6A0440" w14:textId="77777777" w:rsidTr="00FF083D">
        <w:tc>
          <w:tcPr>
            <w:tcW w:w="2356" w:type="dxa"/>
          </w:tcPr>
          <w:p w14:paraId="3BCA4E8B" w14:textId="39AF07FD" w:rsidR="006D1DB2" w:rsidRPr="00516E4D" w:rsidRDefault="0040700C" w:rsidP="006D1DB2">
            <w:pPr>
              <w:spacing w:after="0" w:line="240" w:lineRule="auto"/>
              <w:rPr>
                <w:rFonts w:ascii="Arial" w:eastAsiaTheme="minorHAnsi" w:hAnsi="Arial" w:cs="Arial"/>
                <w:b/>
                <w:color w:val="000000" w:themeColor="text1"/>
                <w:sz w:val="26"/>
                <w:szCs w:val="26"/>
                <w:lang w:val="es-ES" w:eastAsia="en-US"/>
              </w:rPr>
            </w:pPr>
            <w:r>
              <w:rPr>
                <w:rFonts w:ascii="Arial" w:eastAsiaTheme="minorHAnsi" w:hAnsi="Arial" w:cs="Arial"/>
                <w:b/>
                <w:color w:val="000000" w:themeColor="text1"/>
                <w:sz w:val="26"/>
                <w:szCs w:val="26"/>
                <w:lang w:val="es-ES" w:eastAsia="en-US"/>
              </w:rPr>
              <w:t xml:space="preserve"> </w:t>
            </w:r>
            <w:r w:rsidR="00FF21E2">
              <w:rPr>
                <w:rFonts w:ascii="Arial" w:eastAsiaTheme="minorHAnsi" w:hAnsi="Arial" w:cs="Arial"/>
                <w:b/>
                <w:color w:val="000000" w:themeColor="text1"/>
                <w:sz w:val="26"/>
                <w:szCs w:val="26"/>
                <w:lang w:val="es-ES" w:eastAsia="en-US"/>
              </w:rPr>
              <w:t xml:space="preserve"> </w:t>
            </w:r>
          </w:p>
        </w:tc>
        <w:tc>
          <w:tcPr>
            <w:tcW w:w="7426" w:type="dxa"/>
          </w:tcPr>
          <w:p w14:paraId="5B33FDAA" w14:textId="77777777" w:rsidR="006D1DB2" w:rsidRPr="00516E4D" w:rsidRDefault="006D1DB2" w:rsidP="006D1DB2">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sidRPr="00516E4D">
              <w:rPr>
                <w:rFonts w:ascii="Arial" w:eastAsiaTheme="minorHAnsi" w:hAnsi="Arial" w:cs="Arial"/>
                <w:b/>
                <w:i/>
                <w:iCs/>
                <w:caps/>
                <w:color w:val="000000" w:themeColor="text1"/>
                <w:sz w:val="26"/>
                <w:szCs w:val="26"/>
                <w:lang w:val="es-ES" w:eastAsia="en-US"/>
              </w:rPr>
              <w:t xml:space="preserve">               </w:t>
            </w:r>
            <w:r w:rsidRPr="00516E4D">
              <w:rPr>
                <w:rFonts w:ascii="Arial" w:eastAsiaTheme="minorHAnsi" w:hAnsi="Arial" w:cs="Arial"/>
                <w:b/>
                <w:iCs/>
                <w:caps/>
                <w:color w:val="000000" w:themeColor="text1"/>
                <w:sz w:val="26"/>
                <w:szCs w:val="26"/>
                <w:lang w:val="es-ES" w:eastAsia="en-US"/>
              </w:rPr>
              <w:t>SALA SUPERIOR DEL TRIBUNAL DE justicia administrativa DEL ESTADO de oaxaca.</w:t>
            </w:r>
          </w:p>
          <w:p w14:paraId="7497546C" w14:textId="77777777" w:rsidR="006D1DB2" w:rsidRPr="00516E4D"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516E4D">
              <w:rPr>
                <w:rFonts w:ascii="Arial" w:eastAsia="PMingLiU" w:hAnsi="Arial" w:cs="Arial"/>
                <w:b/>
                <w:iCs/>
                <w:caps/>
                <w:color w:val="000000" w:themeColor="text1"/>
                <w:sz w:val="26"/>
                <w:szCs w:val="26"/>
                <w:lang w:val="es-PE" w:eastAsia="zh-TW"/>
              </w:rPr>
              <w:t xml:space="preserve">               </w:t>
            </w:r>
          </w:p>
          <w:p w14:paraId="6C8EA220" w14:textId="3354949B" w:rsidR="006D1DB2" w:rsidRPr="00516E4D"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516E4D">
              <w:rPr>
                <w:rFonts w:ascii="Arial" w:eastAsia="PMingLiU" w:hAnsi="Arial" w:cs="Arial"/>
                <w:b/>
                <w:iCs/>
                <w:caps/>
                <w:color w:val="000000" w:themeColor="text1"/>
                <w:sz w:val="26"/>
                <w:szCs w:val="26"/>
                <w:lang w:val="es-PE" w:eastAsia="zh-TW"/>
              </w:rPr>
              <w:t xml:space="preserve">               RECURSO DE REVISIÓN: </w:t>
            </w:r>
            <w:r w:rsidR="00912D34">
              <w:rPr>
                <w:rFonts w:ascii="Arial" w:eastAsia="PMingLiU" w:hAnsi="Arial" w:cs="Arial"/>
                <w:b/>
                <w:iCs/>
                <w:caps/>
                <w:color w:val="000000" w:themeColor="text1"/>
                <w:sz w:val="26"/>
                <w:szCs w:val="26"/>
                <w:lang w:val="es-PE" w:eastAsia="zh-TW"/>
              </w:rPr>
              <w:t>0090/2021</w:t>
            </w:r>
            <w:r w:rsidRPr="00516E4D">
              <w:rPr>
                <w:rFonts w:ascii="Arial" w:eastAsia="PMingLiU" w:hAnsi="Arial" w:cs="Arial"/>
                <w:b/>
                <w:iCs/>
                <w:caps/>
                <w:color w:val="000000" w:themeColor="text1"/>
                <w:sz w:val="26"/>
                <w:szCs w:val="26"/>
                <w:lang w:val="es-PE" w:eastAsia="zh-TW"/>
              </w:rPr>
              <w:t>.</w:t>
            </w:r>
          </w:p>
          <w:p w14:paraId="36EE9F3C" w14:textId="77777777" w:rsidR="006D1DB2" w:rsidRPr="00516E4D"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p>
          <w:p w14:paraId="7B5F9324" w14:textId="6525567E" w:rsidR="006D1DB2" w:rsidRPr="00516E4D"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r w:rsidRPr="00516E4D">
              <w:rPr>
                <w:rFonts w:ascii="Arial" w:eastAsia="PMingLiU" w:hAnsi="Arial" w:cs="Arial"/>
                <w:b/>
                <w:iCs/>
                <w:caps/>
                <w:color w:val="000000" w:themeColor="text1"/>
                <w:sz w:val="26"/>
                <w:szCs w:val="26"/>
                <w:lang w:val="es-PE" w:eastAsia="zh-TW"/>
              </w:rPr>
              <w:t xml:space="preserve">                EXPEDIENTE</w:t>
            </w:r>
            <w:r w:rsidRPr="00516E4D">
              <w:rPr>
                <w:rFonts w:ascii="Arial" w:eastAsia="PMingLiU" w:hAnsi="Arial" w:cs="Arial"/>
                <w:b/>
                <w:iCs/>
                <w:caps/>
                <w:color w:val="000000" w:themeColor="text1"/>
                <w:sz w:val="26"/>
                <w:szCs w:val="26"/>
                <w:lang w:val="es-ES" w:eastAsia="zh-TW"/>
              </w:rPr>
              <w:t>:</w:t>
            </w:r>
            <w:r w:rsidRPr="00516E4D">
              <w:rPr>
                <w:rFonts w:ascii="Arial" w:eastAsia="PMingLiU" w:hAnsi="Arial" w:cs="Arial"/>
                <w:b/>
                <w:iCs/>
                <w:caps/>
                <w:color w:val="000000" w:themeColor="text1"/>
                <w:sz w:val="26"/>
                <w:szCs w:val="26"/>
                <w:lang w:val="es-PE" w:eastAsia="zh-TW"/>
              </w:rPr>
              <w:t xml:space="preserve"> </w:t>
            </w:r>
            <w:r w:rsidR="00912D34">
              <w:rPr>
                <w:rFonts w:ascii="Arial" w:eastAsia="PMingLiU" w:hAnsi="Arial" w:cs="Arial"/>
                <w:b/>
                <w:iCs/>
                <w:caps/>
                <w:color w:val="000000" w:themeColor="text1"/>
                <w:sz w:val="26"/>
                <w:szCs w:val="26"/>
                <w:lang w:val="es-PE" w:eastAsia="zh-TW"/>
              </w:rPr>
              <w:t>0005/2020</w:t>
            </w:r>
            <w:r w:rsidR="0069649D" w:rsidRPr="00516E4D">
              <w:rPr>
                <w:rFonts w:ascii="Arial" w:eastAsia="PMingLiU" w:hAnsi="Arial" w:cs="Arial"/>
                <w:b/>
                <w:iCs/>
                <w:caps/>
                <w:color w:val="000000" w:themeColor="text1"/>
                <w:sz w:val="26"/>
                <w:szCs w:val="26"/>
                <w:lang w:val="es-PE" w:eastAsia="zh-TW"/>
              </w:rPr>
              <w:t xml:space="preserve"> de la </w:t>
            </w:r>
            <w:r w:rsidR="00912D34">
              <w:rPr>
                <w:rFonts w:ascii="Arial" w:eastAsia="PMingLiU" w:hAnsi="Arial" w:cs="Arial"/>
                <w:b/>
                <w:iCs/>
                <w:caps/>
                <w:color w:val="000000" w:themeColor="text1"/>
                <w:sz w:val="26"/>
                <w:szCs w:val="26"/>
                <w:lang w:val="es-PE" w:eastAsia="zh-TW"/>
              </w:rPr>
              <w:t>SALA ESPECIALIZADA EN MATERIA DE RESPONSABILIDADES ADMINISTRATIVAS Y COMBATE A LA CORRUPCIÓN.</w:t>
            </w:r>
          </w:p>
          <w:p w14:paraId="1C9CBDD2" w14:textId="77777777" w:rsidR="006D1DB2" w:rsidRPr="00516E4D"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442AF0F0" w14:textId="16FBF840" w:rsidR="006D1DB2" w:rsidRPr="00516E4D" w:rsidRDefault="006D1DB2" w:rsidP="006D1DB2">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sidRPr="00516E4D">
              <w:rPr>
                <w:rFonts w:ascii="Arial" w:eastAsia="PMingLiU" w:hAnsi="Arial" w:cs="Arial"/>
                <w:b/>
                <w:iCs/>
                <w:caps/>
                <w:color w:val="000000" w:themeColor="text1"/>
                <w:sz w:val="26"/>
                <w:szCs w:val="26"/>
                <w:lang w:val="es-PE" w:eastAsia="zh-TW"/>
              </w:rPr>
              <w:t xml:space="preserve">                ponente: MAGISTRADO ABRAHAM SANTIAGO SORIANO.</w:t>
            </w:r>
          </w:p>
        </w:tc>
      </w:tr>
      <w:tr w:rsidR="00516E4D" w:rsidRPr="00516E4D" w14:paraId="19A33175" w14:textId="77777777" w:rsidTr="00FF083D">
        <w:tc>
          <w:tcPr>
            <w:tcW w:w="2356" w:type="dxa"/>
          </w:tcPr>
          <w:p w14:paraId="0431D5A8" w14:textId="77777777" w:rsidR="006D1DB2" w:rsidRPr="00516E4D"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06DE4FAC" w14:textId="77777777" w:rsidR="006D1DB2" w:rsidRPr="00516E4D" w:rsidRDefault="006D1DB2" w:rsidP="006D1DB2">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516E4D">
              <w:rPr>
                <w:rFonts w:ascii="Arial" w:eastAsiaTheme="minorHAnsi" w:hAnsi="Arial" w:cs="Arial"/>
                <w:b/>
                <w:i/>
                <w:iCs/>
                <w:caps/>
                <w:color w:val="000000" w:themeColor="text1"/>
                <w:sz w:val="26"/>
                <w:szCs w:val="26"/>
                <w:lang w:val="es-ES" w:eastAsia="en-US"/>
              </w:rPr>
              <w:t xml:space="preserve">                                   </w:t>
            </w:r>
          </w:p>
        </w:tc>
      </w:tr>
      <w:tr w:rsidR="00516E4D" w:rsidRPr="00516E4D" w14:paraId="2E221892" w14:textId="77777777" w:rsidTr="00FF083D">
        <w:tc>
          <w:tcPr>
            <w:tcW w:w="2356" w:type="dxa"/>
          </w:tcPr>
          <w:p w14:paraId="24AD2348" w14:textId="77777777" w:rsidR="006D1DB2" w:rsidRPr="00516E4D"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212F4977" w14:textId="77777777" w:rsidR="006D1DB2" w:rsidRPr="00516E4D" w:rsidRDefault="006D1DB2" w:rsidP="006D1DB2">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6D1577AC" w14:textId="65DC1793" w:rsidR="006D1DB2" w:rsidRDefault="006D1DB2" w:rsidP="00ED2AF1">
      <w:pPr>
        <w:spacing w:after="0" w:line="360" w:lineRule="auto"/>
        <w:jc w:val="both"/>
        <w:rPr>
          <w:rFonts w:ascii="Arial" w:eastAsiaTheme="minorHAnsi" w:hAnsi="Arial" w:cs="Arial"/>
          <w:color w:val="000000" w:themeColor="text1"/>
          <w:sz w:val="26"/>
          <w:szCs w:val="26"/>
          <w:lang w:val="es-ES" w:eastAsia="en-US"/>
        </w:rPr>
      </w:pPr>
      <w:r w:rsidRPr="00516E4D">
        <w:rPr>
          <w:rFonts w:ascii="Arial" w:eastAsiaTheme="minorHAnsi" w:hAnsi="Arial" w:cs="Arial"/>
          <w:b/>
          <w:color w:val="000000" w:themeColor="text1"/>
          <w:sz w:val="26"/>
          <w:szCs w:val="26"/>
          <w:lang w:val="es-ES" w:eastAsia="en-US"/>
        </w:rPr>
        <w:t>OAXACA DE JUÁREZ, OAXACA</w:t>
      </w:r>
      <w:r w:rsidR="005C161B" w:rsidRPr="00516E4D">
        <w:rPr>
          <w:rFonts w:ascii="Arial" w:eastAsiaTheme="minorHAnsi" w:hAnsi="Arial" w:cs="Arial"/>
          <w:b/>
          <w:color w:val="000000" w:themeColor="text1"/>
          <w:sz w:val="26"/>
          <w:szCs w:val="26"/>
          <w:lang w:val="es-ES" w:eastAsia="en-US"/>
        </w:rPr>
        <w:t xml:space="preserve">, </w:t>
      </w:r>
      <w:r w:rsidR="00ED2AF1" w:rsidRPr="00516E4D">
        <w:rPr>
          <w:rFonts w:ascii="Arial" w:eastAsiaTheme="minorHAnsi" w:hAnsi="Arial" w:cs="Arial"/>
          <w:b/>
          <w:color w:val="000000" w:themeColor="text1"/>
          <w:sz w:val="26"/>
          <w:szCs w:val="26"/>
          <w:lang w:val="es-ES" w:eastAsia="en-US"/>
        </w:rPr>
        <w:t xml:space="preserve">A </w:t>
      </w:r>
      <w:r w:rsidR="00ED2AF1">
        <w:rPr>
          <w:rFonts w:ascii="Arial" w:eastAsiaTheme="minorHAnsi" w:hAnsi="Arial" w:cs="Arial"/>
          <w:b/>
          <w:color w:val="000000" w:themeColor="text1"/>
          <w:sz w:val="26"/>
          <w:szCs w:val="26"/>
          <w:lang w:val="es-ES" w:eastAsia="en-US"/>
        </w:rPr>
        <w:t xml:space="preserve">VEINTIOCHO DE OCTUBRE </w:t>
      </w:r>
      <w:r w:rsidR="00BF0EF8" w:rsidRPr="00516E4D">
        <w:rPr>
          <w:rFonts w:ascii="Arial" w:eastAsiaTheme="minorHAnsi" w:hAnsi="Arial" w:cs="Arial"/>
          <w:b/>
          <w:color w:val="000000" w:themeColor="text1"/>
          <w:sz w:val="26"/>
          <w:szCs w:val="26"/>
          <w:lang w:val="es-ES" w:eastAsia="en-US"/>
        </w:rPr>
        <w:t xml:space="preserve">DE </w:t>
      </w:r>
      <w:r w:rsidR="00BF0EF8">
        <w:rPr>
          <w:rFonts w:ascii="Arial" w:eastAsiaTheme="minorHAnsi" w:hAnsi="Arial" w:cs="Arial"/>
          <w:b/>
          <w:color w:val="000000" w:themeColor="text1"/>
          <w:sz w:val="26"/>
          <w:szCs w:val="26"/>
          <w:lang w:val="es-ES" w:eastAsia="en-US"/>
        </w:rPr>
        <w:t>DOS</w:t>
      </w:r>
      <w:r w:rsidRPr="00516E4D">
        <w:rPr>
          <w:rFonts w:ascii="Arial" w:eastAsiaTheme="minorHAnsi" w:hAnsi="Arial" w:cs="Arial"/>
          <w:b/>
          <w:color w:val="000000" w:themeColor="text1"/>
          <w:sz w:val="26"/>
          <w:szCs w:val="26"/>
          <w:lang w:val="es-ES" w:eastAsia="en-US"/>
        </w:rPr>
        <w:t xml:space="preserve"> MIL VEINT</w:t>
      </w:r>
      <w:r w:rsidR="00712009" w:rsidRPr="00516E4D">
        <w:rPr>
          <w:rFonts w:ascii="Arial" w:eastAsiaTheme="minorHAnsi" w:hAnsi="Arial" w:cs="Arial"/>
          <w:b/>
          <w:color w:val="000000" w:themeColor="text1"/>
          <w:sz w:val="26"/>
          <w:szCs w:val="26"/>
          <w:lang w:val="es-ES" w:eastAsia="en-US"/>
        </w:rPr>
        <w:t>IUNO.</w:t>
      </w:r>
      <w:r w:rsidR="00691229" w:rsidRPr="00516E4D">
        <w:rPr>
          <w:rFonts w:ascii="Arial" w:eastAsiaTheme="minorHAnsi" w:hAnsi="Arial" w:cs="Arial"/>
          <w:b/>
          <w:color w:val="000000" w:themeColor="text1"/>
          <w:sz w:val="26"/>
          <w:szCs w:val="26"/>
          <w:lang w:val="es-ES" w:eastAsia="en-US"/>
        </w:rPr>
        <w:t xml:space="preserve"> </w:t>
      </w:r>
      <w:r w:rsidR="00C97F40">
        <w:rPr>
          <w:rFonts w:ascii="Arial" w:eastAsiaTheme="minorHAnsi" w:hAnsi="Arial" w:cs="Arial"/>
          <w:color w:val="000000" w:themeColor="text1"/>
          <w:sz w:val="26"/>
          <w:szCs w:val="26"/>
          <w:lang w:val="es-ES" w:eastAsia="en-US"/>
        </w:rPr>
        <w:t xml:space="preserve">- - - - - - - - - - - - - - - - - - - - - - - - - - - - - - - </w:t>
      </w:r>
      <w:r w:rsidR="00ED2AF1">
        <w:rPr>
          <w:rFonts w:ascii="Arial" w:eastAsiaTheme="minorHAnsi" w:hAnsi="Arial" w:cs="Arial"/>
          <w:color w:val="000000" w:themeColor="text1"/>
          <w:sz w:val="26"/>
          <w:szCs w:val="26"/>
          <w:lang w:val="es-ES" w:eastAsia="en-US"/>
        </w:rPr>
        <w:t xml:space="preserve">- - - - </w:t>
      </w:r>
    </w:p>
    <w:p w14:paraId="4781404A" w14:textId="77777777" w:rsidR="00BF0EF8" w:rsidRPr="00C97F40" w:rsidRDefault="00BF0EF8" w:rsidP="00BF0EF8">
      <w:pPr>
        <w:pStyle w:val="Sinespaciado"/>
        <w:rPr>
          <w:rFonts w:eastAsiaTheme="minorHAnsi"/>
          <w:lang w:eastAsia="en-US"/>
        </w:rPr>
      </w:pPr>
    </w:p>
    <w:p w14:paraId="186DA888" w14:textId="4FB21622" w:rsidR="006927E4" w:rsidRPr="00516E4D" w:rsidRDefault="006D1DB2" w:rsidP="00E57B68">
      <w:pPr>
        <w:spacing w:after="0" w:line="360" w:lineRule="auto"/>
        <w:ind w:firstLine="708"/>
        <w:jc w:val="both"/>
        <w:rPr>
          <w:rFonts w:ascii="Arial" w:eastAsiaTheme="minorHAnsi" w:hAnsi="Arial" w:cs="Arial"/>
          <w:color w:val="000000" w:themeColor="text1"/>
          <w:sz w:val="26"/>
          <w:szCs w:val="26"/>
          <w:lang w:eastAsia="en-US"/>
        </w:rPr>
      </w:pPr>
      <w:r w:rsidRPr="00516E4D">
        <w:rPr>
          <w:rFonts w:ascii="Arial" w:eastAsia="Calibri" w:hAnsi="Arial" w:cs="Arial"/>
          <w:color w:val="000000" w:themeColor="text1"/>
          <w:sz w:val="26"/>
          <w:szCs w:val="26"/>
          <w:lang w:eastAsia="en-US"/>
        </w:rPr>
        <w:t xml:space="preserve">Por recibido el Cuaderno de Revisión </w:t>
      </w:r>
      <w:r w:rsidR="00912D34">
        <w:rPr>
          <w:rFonts w:ascii="Arial" w:eastAsia="PMingLiU" w:hAnsi="Arial" w:cs="Arial"/>
          <w:b/>
          <w:iCs/>
          <w:caps/>
          <w:color w:val="000000" w:themeColor="text1"/>
          <w:sz w:val="26"/>
          <w:szCs w:val="26"/>
          <w:lang w:val="es-PE" w:eastAsia="zh-TW"/>
        </w:rPr>
        <w:t>0090/2021</w:t>
      </w:r>
      <w:r w:rsidRPr="00516E4D">
        <w:rPr>
          <w:rFonts w:ascii="Arial" w:eastAsia="PMingLiU" w:hAnsi="Arial" w:cs="Arial"/>
          <w:b/>
          <w:iCs/>
          <w:caps/>
          <w:color w:val="000000" w:themeColor="text1"/>
          <w:sz w:val="26"/>
          <w:szCs w:val="26"/>
          <w:lang w:val="es-PE" w:eastAsia="zh-TW"/>
        </w:rPr>
        <w:t xml:space="preserve"> </w:t>
      </w:r>
      <w:r w:rsidRPr="00516E4D">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00912D34">
        <w:rPr>
          <w:rFonts w:ascii="Arial" w:eastAsia="Calibri" w:hAnsi="Arial" w:cs="Arial"/>
          <w:b/>
          <w:bCs/>
          <w:color w:val="000000" w:themeColor="text1"/>
          <w:sz w:val="26"/>
          <w:szCs w:val="26"/>
          <w:lang w:eastAsia="en-US"/>
        </w:rPr>
        <w:t>MARCO ANTONIO ESTRADA AGUILAR</w:t>
      </w:r>
      <w:r w:rsidR="00AE1837" w:rsidRPr="00516E4D">
        <w:rPr>
          <w:rFonts w:ascii="Arial" w:eastAsia="Calibri" w:hAnsi="Arial" w:cs="Arial"/>
          <w:color w:val="000000" w:themeColor="text1"/>
          <w:sz w:val="26"/>
          <w:szCs w:val="26"/>
          <w:lang w:eastAsia="en-US"/>
        </w:rPr>
        <w:t xml:space="preserve">, </w:t>
      </w:r>
      <w:r w:rsidR="006927E4" w:rsidRPr="00516E4D">
        <w:rPr>
          <w:rFonts w:ascii="Arial" w:eastAsia="Calibri" w:hAnsi="Arial" w:cs="Arial"/>
          <w:b/>
          <w:color w:val="000000" w:themeColor="text1"/>
          <w:sz w:val="26"/>
          <w:szCs w:val="26"/>
          <w:lang w:eastAsia="en-US"/>
        </w:rPr>
        <w:t>DIRECTOR JURÍDIC</w:t>
      </w:r>
      <w:r w:rsidR="00912D34">
        <w:rPr>
          <w:rFonts w:ascii="Arial" w:eastAsia="Calibri" w:hAnsi="Arial" w:cs="Arial"/>
          <w:b/>
          <w:color w:val="000000" w:themeColor="text1"/>
          <w:sz w:val="26"/>
          <w:szCs w:val="26"/>
          <w:lang w:eastAsia="en-US"/>
        </w:rPr>
        <w:t>O</w:t>
      </w:r>
      <w:r w:rsidR="00CD42C6" w:rsidRPr="00516E4D">
        <w:rPr>
          <w:rFonts w:ascii="Arial" w:eastAsia="Calibri" w:hAnsi="Arial" w:cs="Arial"/>
          <w:b/>
          <w:color w:val="000000" w:themeColor="text1"/>
          <w:sz w:val="26"/>
          <w:szCs w:val="26"/>
          <w:lang w:eastAsia="en-US"/>
        </w:rPr>
        <w:t xml:space="preserve"> </w:t>
      </w:r>
      <w:r w:rsidR="006927E4" w:rsidRPr="00516E4D">
        <w:rPr>
          <w:rFonts w:ascii="Arial" w:eastAsia="Calibri" w:hAnsi="Arial" w:cs="Arial"/>
          <w:b/>
          <w:color w:val="000000" w:themeColor="text1"/>
          <w:sz w:val="26"/>
          <w:szCs w:val="26"/>
          <w:lang w:eastAsia="en-US"/>
        </w:rPr>
        <w:t>DE LA SECRETARÍA DE LA CONTRALORÍA Y TRANSPARENCIA GUBERNAMENTAL DEL ESTADO DE OAXACA</w:t>
      </w:r>
      <w:r w:rsidR="006927E4" w:rsidRPr="00516E4D">
        <w:rPr>
          <w:rFonts w:ascii="Arial" w:eastAsiaTheme="minorHAnsi" w:hAnsi="Arial" w:cs="Arial"/>
          <w:b/>
          <w:bCs/>
          <w:color w:val="000000" w:themeColor="text1"/>
          <w:sz w:val="26"/>
          <w:szCs w:val="26"/>
          <w:lang w:eastAsia="en-US"/>
        </w:rPr>
        <w:t>,</w:t>
      </w:r>
      <w:r w:rsidRPr="00516E4D">
        <w:rPr>
          <w:rFonts w:ascii="Arial" w:eastAsiaTheme="minorHAnsi" w:hAnsi="Arial" w:cs="Arial"/>
          <w:b/>
          <w:bCs/>
          <w:color w:val="000000" w:themeColor="text1"/>
          <w:sz w:val="26"/>
          <w:szCs w:val="26"/>
          <w:lang w:eastAsia="en-US"/>
        </w:rPr>
        <w:t xml:space="preserve"> </w:t>
      </w:r>
      <w:r w:rsidRPr="00516E4D">
        <w:rPr>
          <w:rFonts w:ascii="Arial" w:eastAsia="Calibri" w:hAnsi="Arial" w:cs="Arial"/>
          <w:color w:val="000000" w:themeColor="text1"/>
          <w:sz w:val="26"/>
          <w:szCs w:val="26"/>
          <w:lang w:eastAsia="en-US"/>
        </w:rPr>
        <w:t xml:space="preserve">en contra de la </w:t>
      </w:r>
      <w:r w:rsidR="00554733">
        <w:rPr>
          <w:rFonts w:ascii="Arial" w:eastAsia="Calibri" w:hAnsi="Arial" w:cs="Arial"/>
          <w:color w:val="000000" w:themeColor="text1"/>
          <w:sz w:val="26"/>
          <w:szCs w:val="26"/>
          <w:lang w:eastAsia="en-US"/>
        </w:rPr>
        <w:t>resolución</w:t>
      </w:r>
      <w:r w:rsidRPr="00516E4D">
        <w:rPr>
          <w:rFonts w:ascii="Arial" w:eastAsia="Calibri" w:hAnsi="Arial" w:cs="Arial"/>
          <w:color w:val="000000" w:themeColor="text1"/>
          <w:sz w:val="26"/>
          <w:szCs w:val="26"/>
          <w:lang w:eastAsia="en-US"/>
        </w:rPr>
        <w:t xml:space="preserve"> de fecha </w:t>
      </w:r>
      <w:r w:rsidR="00912D34">
        <w:rPr>
          <w:rFonts w:ascii="Arial" w:eastAsia="Calibri" w:hAnsi="Arial" w:cs="Arial"/>
          <w:color w:val="000000" w:themeColor="text1"/>
          <w:sz w:val="26"/>
          <w:szCs w:val="26"/>
          <w:lang w:eastAsia="en-US"/>
        </w:rPr>
        <w:t>veintidós de marzo de dos mil veintiuno</w:t>
      </w:r>
      <w:r w:rsidRPr="00516E4D">
        <w:rPr>
          <w:rFonts w:ascii="Arial" w:eastAsia="Calibri" w:hAnsi="Arial" w:cs="Arial"/>
          <w:color w:val="000000" w:themeColor="text1"/>
          <w:sz w:val="26"/>
          <w:szCs w:val="26"/>
          <w:lang w:eastAsia="en-US"/>
        </w:rPr>
        <w:t xml:space="preserve">, </w:t>
      </w:r>
      <w:r w:rsidR="0069649D" w:rsidRPr="00516E4D">
        <w:rPr>
          <w:rFonts w:ascii="Arial" w:hAnsi="Arial" w:cs="Arial"/>
          <w:color w:val="000000" w:themeColor="text1"/>
          <w:sz w:val="26"/>
          <w:szCs w:val="26"/>
        </w:rPr>
        <w:t>dictada</w:t>
      </w:r>
      <w:r w:rsidR="00912D34">
        <w:rPr>
          <w:rFonts w:ascii="Arial" w:hAnsi="Arial" w:cs="Arial"/>
          <w:bCs/>
          <w:color w:val="000000" w:themeColor="text1"/>
          <w:sz w:val="26"/>
          <w:szCs w:val="26"/>
        </w:rPr>
        <w:t xml:space="preserve"> por la Sala Especializada en Materia de Responsabilidades Administrativas y Combate a la Corrupción</w:t>
      </w:r>
      <w:r w:rsidR="0069649D" w:rsidRPr="00516E4D">
        <w:rPr>
          <w:rFonts w:ascii="Arial" w:eastAsia="Calibri" w:hAnsi="Arial" w:cs="Arial"/>
          <w:color w:val="000000" w:themeColor="text1"/>
          <w:sz w:val="26"/>
          <w:szCs w:val="26"/>
          <w:lang w:eastAsia="en-US"/>
        </w:rPr>
        <w:t>;</w:t>
      </w:r>
      <w:r w:rsidRPr="00516E4D">
        <w:rPr>
          <w:rFonts w:ascii="Arial" w:eastAsia="Calibri" w:hAnsi="Arial" w:cs="Arial"/>
          <w:b/>
          <w:color w:val="000000" w:themeColor="text1"/>
          <w:sz w:val="26"/>
          <w:szCs w:val="26"/>
          <w:lang w:eastAsia="en-US"/>
        </w:rPr>
        <w:t xml:space="preserve"> </w:t>
      </w:r>
      <w:r w:rsidRPr="00516E4D">
        <w:rPr>
          <w:rFonts w:ascii="Arial" w:eastAsia="Calibri" w:hAnsi="Arial" w:cs="Arial"/>
          <w:color w:val="000000" w:themeColor="text1"/>
          <w:sz w:val="26"/>
          <w:szCs w:val="26"/>
          <w:lang w:eastAsia="en-US"/>
        </w:rPr>
        <w:t>relativo al juicio</w:t>
      </w:r>
      <w:r w:rsidR="003D098A">
        <w:rPr>
          <w:rFonts w:ascii="Arial" w:eastAsia="Calibri" w:hAnsi="Arial" w:cs="Arial"/>
          <w:color w:val="000000" w:themeColor="text1"/>
          <w:sz w:val="26"/>
          <w:szCs w:val="26"/>
          <w:lang w:eastAsia="en-US"/>
        </w:rPr>
        <w:t xml:space="preserve"> </w:t>
      </w:r>
      <w:r w:rsidR="003D098A" w:rsidRPr="006413B9">
        <w:rPr>
          <w:rFonts w:ascii="Arial" w:eastAsia="Calibri" w:hAnsi="Arial" w:cs="Arial"/>
          <w:b/>
          <w:bCs/>
          <w:color w:val="000000" w:themeColor="text1"/>
          <w:sz w:val="26"/>
          <w:szCs w:val="26"/>
          <w:lang w:eastAsia="en-US"/>
        </w:rPr>
        <w:t>0005/2020</w:t>
      </w:r>
      <w:r w:rsidRPr="00516E4D">
        <w:rPr>
          <w:rFonts w:ascii="Arial" w:eastAsia="Calibri" w:hAnsi="Arial" w:cs="Arial"/>
          <w:color w:val="000000" w:themeColor="text1"/>
          <w:sz w:val="26"/>
          <w:szCs w:val="26"/>
          <w:lang w:eastAsia="en-US"/>
        </w:rPr>
        <w:t xml:space="preserve"> promovido por </w:t>
      </w:r>
      <w:r w:rsidR="009362BF">
        <w:rPr>
          <w:rFonts w:ascii="Arial" w:hAnsi="Arial" w:cs="Arial"/>
          <w:b/>
          <w:bCs/>
          <w:sz w:val="26"/>
          <w:szCs w:val="26"/>
        </w:rPr>
        <w:t>***********</w:t>
      </w:r>
      <w:r w:rsidRPr="00516E4D">
        <w:rPr>
          <w:rFonts w:ascii="Arial" w:eastAsia="Calibri" w:hAnsi="Arial" w:cs="Arial"/>
          <w:b/>
          <w:color w:val="000000" w:themeColor="text1"/>
          <w:sz w:val="26"/>
          <w:szCs w:val="26"/>
          <w:lang w:eastAsia="en-US"/>
        </w:rPr>
        <w:t xml:space="preserve">, </w:t>
      </w:r>
      <w:r w:rsidRPr="00516E4D">
        <w:rPr>
          <w:rFonts w:ascii="Arial" w:eastAsia="Calibri" w:hAnsi="Arial" w:cs="Arial"/>
          <w:color w:val="000000" w:themeColor="text1"/>
          <w:sz w:val="26"/>
          <w:szCs w:val="26"/>
          <w:lang w:eastAsia="en-US"/>
        </w:rPr>
        <w:t>en contra de</w:t>
      </w:r>
      <w:r w:rsidR="00DE2DA5">
        <w:rPr>
          <w:rFonts w:ascii="Arial" w:eastAsia="Calibri" w:hAnsi="Arial" w:cs="Arial"/>
          <w:color w:val="000000" w:themeColor="text1"/>
          <w:sz w:val="26"/>
          <w:szCs w:val="26"/>
          <w:lang w:eastAsia="en-US"/>
        </w:rPr>
        <w:t xml:space="preserve">l </w:t>
      </w:r>
      <w:r w:rsidR="00DE2DA5" w:rsidRPr="00DE2DA5">
        <w:rPr>
          <w:rFonts w:ascii="Arial" w:eastAsia="Calibri" w:hAnsi="Arial" w:cs="Arial"/>
          <w:b/>
          <w:color w:val="000000" w:themeColor="text1"/>
          <w:sz w:val="26"/>
          <w:szCs w:val="26"/>
          <w:lang w:eastAsia="en-US"/>
        </w:rPr>
        <w:t>DIRECTOR DE RESPONSABILIDADES Y SITUACIÓN PATRIMONIAL</w:t>
      </w:r>
      <w:r w:rsidR="00EA23A1">
        <w:rPr>
          <w:rFonts w:ascii="Arial" w:eastAsia="Calibri" w:hAnsi="Arial" w:cs="Arial"/>
          <w:b/>
          <w:color w:val="000000" w:themeColor="text1"/>
          <w:sz w:val="26"/>
          <w:szCs w:val="26"/>
          <w:lang w:eastAsia="en-US"/>
        </w:rPr>
        <w:t xml:space="preserve">, ASÍ COMO DEL JEFE DEL DEPARTAMENTO DE PROCEDIMIENTOS ADMINISTRATIVOS “A”, AMBOS </w:t>
      </w:r>
      <w:r w:rsidR="00CD42C6" w:rsidRPr="00516E4D">
        <w:rPr>
          <w:rFonts w:ascii="Arial" w:eastAsia="Calibri" w:hAnsi="Arial" w:cs="Arial"/>
          <w:b/>
          <w:color w:val="000000" w:themeColor="text1"/>
          <w:sz w:val="26"/>
          <w:szCs w:val="26"/>
          <w:lang w:eastAsia="en-US"/>
        </w:rPr>
        <w:t xml:space="preserve">DE LA </w:t>
      </w:r>
      <w:r w:rsidR="006927E4" w:rsidRPr="00516E4D">
        <w:rPr>
          <w:rFonts w:ascii="Arial" w:eastAsia="Calibri" w:hAnsi="Arial" w:cs="Arial"/>
          <w:b/>
          <w:color w:val="000000" w:themeColor="text1"/>
          <w:sz w:val="26"/>
          <w:szCs w:val="26"/>
          <w:lang w:eastAsia="en-US"/>
        </w:rPr>
        <w:t>SECRETARÍA DE LA CONTRALORÍA Y</w:t>
      </w:r>
      <w:r w:rsidR="00DE2DA5">
        <w:rPr>
          <w:rFonts w:ascii="Arial" w:eastAsia="Calibri" w:hAnsi="Arial" w:cs="Arial"/>
          <w:b/>
          <w:color w:val="000000" w:themeColor="text1"/>
          <w:sz w:val="26"/>
          <w:szCs w:val="26"/>
          <w:lang w:eastAsia="en-US"/>
        </w:rPr>
        <w:t xml:space="preserve"> TRANSPARENCIA GUBERNAMENTAL</w:t>
      </w:r>
      <w:r w:rsidR="00CD42C6" w:rsidRPr="00516E4D">
        <w:rPr>
          <w:rFonts w:ascii="Arial" w:eastAsia="Calibri" w:hAnsi="Arial" w:cs="Arial"/>
          <w:b/>
          <w:color w:val="000000" w:themeColor="text1"/>
          <w:sz w:val="26"/>
          <w:szCs w:val="26"/>
          <w:lang w:eastAsia="en-US"/>
        </w:rPr>
        <w:t xml:space="preserve"> DEL</w:t>
      </w:r>
      <w:r w:rsidR="00DE2DA5">
        <w:rPr>
          <w:rFonts w:ascii="Arial" w:eastAsia="Calibri" w:hAnsi="Arial" w:cs="Arial"/>
          <w:b/>
          <w:color w:val="000000" w:themeColor="text1"/>
          <w:sz w:val="26"/>
          <w:szCs w:val="26"/>
          <w:lang w:eastAsia="en-US"/>
        </w:rPr>
        <w:t xml:space="preserve"> ESTADO DE OAXACA;</w:t>
      </w:r>
      <w:r w:rsidR="006927E4" w:rsidRPr="00516E4D">
        <w:rPr>
          <w:rFonts w:ascii="Arial" w:eastAsia="Calibri" w:hAnsi="Arial" w:cs="Arial"/>
          <w:b/>
          <w:color w:val="000000" w:themeColor="text1"/>
          <w:sz w:val="26"/>
          <w:szCs w:val="26"/>
          <w:lang w:eastAsia="en-US"/>
        </w:rPr>
        <w:t xml:space="preserve"> </w:t>
      </w:r>
      <w:r w:rsidR="00DE2DA5">
        <w:rPr>
          <w:rFonts w:ascii="Arial" w:eastAsia="Calibri" w:hAnsi="Arial" w:cs="Arial"/>
          <w:bCs/>
          <w:color w:val="000000" w:themeColor="text1"/>
          <w:sz w:val="26"/>
          <w:szCs w:val="26"/>
          <w:lang w:eastAsia="en-US"/>
        </w:rPr>
        <w:t>e</w:t>
      </w:r>
      <w:r w:rsidR="006927E4" w:rsidRPr="00516E4D">
        <w:rPr>
          <w:rFonts w:ascii="Arial" w:eastAsia="Calibri" w:hAnsi="Arial" w:cs="Arial"/>
          <w:bCs/>
          <w:color w:val="000000" w:themeColor="text1"/>
          <w:sz w:val="26"/>
          <w:szCs w:val="26"/>
          <w:lang w:eastAsia="en-US"/>
        </w:rPr>
        <w:t>n tal virtud,</w:t>
      </w:r>
      <w:r w:rsidRPr="00516E4D">
        <w:rPr>
          <w:rFonts w:ascii="Arial" w:eastAsiaTheme="minorHAnsi" w:hAnsi="Arial" w:cs="Arial"/>
          <w:color w:val="000000" w:themeColor="text1"/>
          <w:sz w:val="26"/>
          <w:szCs w:val="26"/>
          <w:lang w:eastAsia="en-US"/>
        </w:rPr>
        <w:t xml:space="preserve"> con</w:t>
      </w:r>
      <w:r w:rsidR="00EA23A1">
        <w:rPr>
          <w:rFonts w:ascii="Arial" w:eastAsiaTheme="minorHAnsi" w:hAnsi="Arial" w:cs="Arial"/>
          <w:color w:val="000000" w:themeColor="text1"/>
          <w:sz w:val="26"/>
          <w:szCs w:val="26"/>
          <w:lang w:eastAsia="en-US"/>
        </w:rPr>
        <w:t xml:space="preserve"> fundamento en los artículos 236 y 23</w:t>
      </w:r>
      <w:r w:rsidRPr="00516E4D">
        <w:rPr>
          <w:rFonts w:ascii="Arial" w:eastAsiaTheme="minorHAnsi" w:hAnsi="Arial" w:cs="Arial"/>
          <w:color w:val="000000" w:themeColor="text1"/>
          <w:sz w:val="26"/>
          <w:szCs w:val="26"/>
          <w:lang w:eastAsia="en-US"/>
        </w:rPr>
        <w:t>7 de l</w:t>
      </w:r>
      <w:r w:rsidR="00DE2DA5">
        <w:rPr>
          <w:rFonts w:ascii="Arial" w:eastAsiaTheme="minorHAnsi" w:hAnsi="Arial" w:cs="Arial"/>
          <w:color w:val="000000" w:themeColor="text1"/>
          <w:sz w:val="26"/>
          <w:szCs w:val="26"/>
          <w:lang w:eastAsia="en-US"/>
        </w:rPr>
        <w:t>a Ley de</w:t>
      </w:r>
      <w:r w:rsidR="00EA23A1">
        <w:rPr>
          <w:rFonts w:ascii="Arial" w:eastAsiaTheme="minorHAnsi" w:hAnsi="Arial" w:cs="Arial"/>
          <w:color w:val="000000" w:themeColor="text1"/>
          <w:sz w:val="26"/>
          <w:szCs w:val="26"/>
          <w:lang w:eastAsia="en-US"/>
        </w:rPr>
        <w:t xml:space="preserve"> Procedimiento y </w:t>
      </w:r>
      <w:r w:rsidRPr="00516E4D">
        <w:rPr>
          <w:rFonts w:ascii="Arial" w:eastAsiaTheme="minorHAnsi" w:hAnsi="Arial" w:cs="Arial"/>
          <w:color w:val="000000" w:themeColor="text1"/>
          <w:sz w:val="26"/>
          <w:szCs w:val="26"/>
          <w:lang w:eastAsia="en-US"/>
        </w:rPr>
        <w:t xml:space="preserve"> Justicia Administrativa para el Estado de Oaxaca</w:t>
      </w:r>
      <w:r w:rsidR="00DE2DA5">
        <w:rPr>
          <w:rFonts w:ascii="Arial" w:eastAsiaTheme="minorHAnsi" w:hAnsi="Arial" w:cs="Arial"/>
          <w:color w:val="000000" w:themeColor="text1"/>
          <w:sz w:val="26"/>
          <w:szCs w:val="26"/>
          <w:lang w:eastAsia="en-US"/>
        </w:rPr>
        <w:t>, se admite.</w:t>
      </w:r>
      <w:r w:rsidR="00D5424C">
        <w:rPr>
          <w:rFonts w:ascii="Arial" w:eastAsiaTheme="minorHAnsi" w:hAnsi="Arial" w:cs="Arial"/>
          <w:color w:val="000000" w:themeColor="text1"/>
          <w:sz w:val="26"/>
          <w:szCs w:val="26"/>
          <w:lang w:eastAsia="en-US"/>
        </w:rPr>
        <w:t xml:space="preserve"> </w:t>
      </w:r>
      <w:r w:rsidRPr="00516E4D">
        <w:rPr>
          <w:rFonts w:ascii="Arial" w:eastAsiaTheme="minorHAnsi" w:hAnsi="Arial" w:cs="Arial"/>
          <w:color w:val="000000" w:themeColor="text1"/>
          <w:sz w:val="26"/>
          <w:szCs w:val="26"/>
          <w:lang w:eastAsia="en-US"/>
        </w:rPr>
        <w:t>En consecuencia, se procede a dictar resolución en los siguientes términos:</w:t>
      </w:r>
      <w:r w:rsidR="006413B9">
        <w:rPr>
          <w:rFonts w:ascii="Arial" w:eastAsiaTheme="minorHAnsi" w:hAnsi="Arial" w:cs="Arial"/>
          <w:color w:val="000000" w:themeColor="text1"/>
          <w:sz w:val="26"/>
          <w:szCs w:val="26"/>
          <w:lang w:eastAsia="en-US"/>
        </w:rPr>
        <w:t xml:space="preserve"> - - - - - - - - - - - - </w:t>
      </w:r>
      <w:r w:rsidR="009362BF">
        <w:rPr>
          <w:rFonts w:ascii="Arial" w:eastAsiaTheme="minorHAnsi" w:hAnsi="Arial" w:cs="Arial"/>
          <w:color w:val="000000" w:themeColor="text1"/>
          <w:sz w:val="26"/>
          <w:szCs w:val="26"/>
          <w:lang w:eastAsia="en-US"/>
        </w:rPr>
        <w:t>- - - - - - - - - - - -</w:t>
      </w:r>
    </w:p>
    <w:p w14:paraId="35210EA5" w14:textId="77777777" w:rsidR="00FD6A72" w:rsidRDefault="00FD6A72" w:rsidP="00FD6A72">
      <w:pPr>
        <w:pStyle w:val="Sinespaciado"/>
        <w:rPr>
          <w:rFonts w:eastAsiaTheme="minorHAnsi"/>
          <w:lang w:eastAsia="en-US"/>
        </w:rPr>
      </w:pPr>
    </w:p>
    <w:p w14:paraId="47E50ECA" w14:textId="7C827DCD" w:rsidR="006D1DB2" w:rsidRDefault="006D1DB2" w:rsidP="006927E4">
      <w:pPr>
        <w:spacing w:after="0" w:line="360" w:lineRule="auto"/>
        <w:jc w:val="center"/>
        <w:rPr>
          <w:rFonts w:ascii="Arial" w:eastAsiaTheme="minorHAnsi" w:hAnsi="Arial" w:cs="Arial"/>
          <w:b/>
          <w:bCs/>
          <w:color w:val="000000" w:themeColor="text1"/>
          <w:sz w:val="26"/>
          <w:szCs w:val="26"/>
          <w:lang w:val="es-ES" w:eastAsia="en-US"/>
        </w:rPr>
      </w:pPr>
      <w:r w:rsidRPr="00516E4D">
        <w:rPr>
          <w:rFonts w:ascii="Arial" w:eastAsiaTheme="minorHAnsi" w:hAnsi="Arial" w:cs="Arial"/>
          <w:b/>
          <w:bCs/>
          <w:color w:val="000000" w:themeColor="text1"/>
          <w:sz w:val="26"/>
          <w:szCs w:val="26"/>
          <w:lang w:val="es-ES" w:eastAsia="en-US"/>
        </w:rPr>
        <w:t>R E S U L T A N D O</w:t>
      </w:r>
    </w:p>
    <w:p w14:paraId="774DBE17" w14:textId="77777777" w:rsidR="00FD6A72" w:rsidRPr="00516E4D" w:rsidRDefault="00FD6A72" w:rsidP="00FD6A72">
      <w:pPr>
        <w:pStyle w:val="Sinespaciado"/>
        <w:rPr>
          <w:rFonts w:eastAsiaTheme="minorHAnsi"/>
          <w:lang w:eastAsia="en-US"/>
        </w:rPr>
      </w:pPr>
    </w:p>
    <w:p w14:paraId="19F331A7" w14:textId="56490121" w:rsidR="006927E4" w:rsidRDefault="006D1DB2" w:rsidP="00D5424C">
      <w:pPr>
        <w:spacing w:after="0" w:line="360" w:lineRule="auto"/>
        <w:ind w:firstLine="708"/>
        <w:jc w:val="both"/>
        <w:rPr>
          <w:rFonts w:ascii="Arial" w:eastAsiaTheme="minorHAnsi" w:hAnsi="Arial" w:cs="Arial"/>
          <w:color w:val="000000" w:themeColor="text1"/>
          <w:sz w:val="26"/>
          <w:szCs w:val="26"/>
          <w:lang w:val="es-ES" w:eastAsia="en-US"/>
        </w:rPr>
      </w:pPr>
      <w:r w:rsidRPr="00516E4D">
        <w:rPr>
          <w:rFonts w:ascii="Arial" w:eastAsiaTheme="minorHAnsi" w:hAnsi="Arial" w:cs="Arial"/>
          <w:b/>
          <w:bCs/>
          <w:color w:val="000000" w:themeColor="text1"/>
          <w:sz w:val="26"/>
          <w:szCs w:val="26"/>
          <w:lang w:val="es-ES" w:eastAsia="en-US"/>
        </w:rPr>
        <w:t xml:space="preserve">PRIMERO. </w:t>
      </w:r>
      <w:r w:rsidRPr="00516E4D">
        <w:rPr>
          <w:rFonts w:ascii="Arial" w:eastAsiaTheme="minorHAnsi" w:hAnsi="Arial" w:cs="Arial"/>
          <w:color w:val="000000" w:themeColor="text1"/>
          <w:sz w:val="26"/>
          <w:szCs w:val="26"/>
          <w:lang w:val="es-ES" w:eastAsia="en-US"/>
        </w:rPr>
        <w:t xml:space="preserve">Inconforme con la </w:t>
      </w:r>
      <w:r w:rsidR="00554733">
        <w:rPr>
          <w:rFonts w:ascii="Arial" w:eastAsiaTheme="minorHAnsi" w:hAnsi="Arial" w:cs="Arial"/>
          <w:color w:val="000000" w:themeColor="text1"/>
          <w:sz w:val="26"/>
          <w:szCs w:val="26"/>
          <w:lang w:val="es-ES" w:eastAsia="en-US"/>
        </w:rPr>
        <w:t>resolución</w:t>
      </w:r>
      <w:r w:rsidRPr="00516E4D">
        <w:rPr>
          <w:rFonts w:ascii="Arial" w:eastAsiaTheme="minorHAnsi" w:hAnsi="Arial" w:cs="Arial"/>
          <w:color w:val="000000" w:themeColor="text1"/>
          <w:sz w:val="26"/>
          <w:szCs w:val="26"/>
          <w:lang w:val="es-ES" w:eastAsia="en-US"/>
        </w:rPr>
        <w:t xml:space="preserve"> de </w:t>
      </w:r>
      <w:r w:rsidR="00D5424C">
        <w:rPr>
          <w:rFonts w:ascii="Arial" w:eastAsiaTheme="minorHAnsi" w:hAnsi="Arial" w:cs="Arial"/>
          <w:color w:val="000000" w:themeColor="text1"/>
          <w:sz w:val="26"/>
          <w:szCs w:val="26"/>
          <w:lang w:val="es-ES" w:eastAsia="en-US"/>
        </w:rPr>
        <w:t>veintidós de marzo de dos mil veintiuno</w:t>
      </w:r>
      <w:r w:rsidRPr="00516E4D">
        <w:rPr>
          <w:rFonts w:ascii="Arial" w:eastAsiaTheme="minorHAnsi" w:hAnsi="Arial" w:cs="Arial"/>
          <w:color w:val="000000" w:themeColor="text1"/>
          <w:sz w:val="26"/>
          <w:szCs w:val="26"/>
          <w:lang w:val="es-ES" w:eastAsia="en-US"/>
        </w:rPr>
        <w:t xml:space="preserve">, dictada por </w:t>
      </w:r>
      <w:r w:rsidR="00D5424C">
        <w:rPr>
          <w:rFonts w:ascii="Arial" w:eastAsia="Calibri" w:hAnsi="Arial" w:cs="Arial"/>
          <w:color w:val="000000" w:themeColor="text1"/>
          <w:sz w:val="26"/>
          <w:szCs w:val="26"/>
          <w:lang w:eastAsia="en-US"/>
        </w:rPr>
        <w:t>la entonces</w:t>
      </w:r>
      <w:r w:rsidRPr="00516E4D">
        <w:rPr>
          <w:rFonts w:ascii="Arial" w:eastAsia="Calibri" w:hAnsi="Arial" w:cs="Arial"/>
          <w:color w:val="000000" w:themeColor="text1"/>
          <w:sz w:val="26"/>
          <w:szCs w:val="26"/>
          <w:lang w:eastAsia="en-US"/>
        </w:rPr>
        <w:t xml:space="preserve"> </w:t>
      </w:r>
      <w:r w:rsidR="00D5424C">
        <w:rPr>
          <w:rFonts w:ascii="Arial" w:eastAsia="Calibri" w:hAnsi="Arial" w:cs="Arial"/>
          <w:color w:val="000000" w:themeColor="text1"/>
          <w:sz w:val="26"/>
          <w:szCs w:val="26"/>
          <w:lang w:eastAsia="en-US"/>
        </w:rPr>
        <w:t>resolutora de la Sala Especializada en Materia de Responsabilidades Administrativas y Combate a la Corrupción</w:t>
      </w:r>
      <w:r w:rsidR="00772E56" w:rsidRPr="00516E4D">
        <w:rPr>
          <w:rFonts w:ascii="Arial" w:eastAsiaTheme="minorHAnsi" w:hAnsi="Arial" w:cs="Arial"/>
          <w:color w:val="000000" w:themeColor="text1"/>
          <w:sz w:val="26"/>
          <w:szCs w:val="26"/>
          <w:lang w:eastAsia="en-US"/>
        </w:rPr>
        <w:t>,</w:t>
      </w:r>
      <w:r w:rsidR="00772E56" w:rsidRPr="00516E4D">
        <w:rPr>
          <w:rFonts w:ascii="Arial" w:eastAsiaTheme="minorHAnsi" w:hAnsi="Arial" w:cs="Arial"/>
          <w:b/>
          <w:bCs/>
          <w:color w:val="000000" w:themeColor="text1"/>
          <w:sz w:val="26"/>
          <w:szCs w:val="26"/>
          <w:lang w:eastAsia="en-US"/>
        </w:rPr>
        <w:t xml:space="preserve"> </w:t>
      </w:r>
      <w:r w:rsidR="00D5424C">
        <w:rPr>
          <w:rFonts w:ascii="Arial" w:eastAsia="Calibri" w:hAnsi="Arial" w:cs="Arial"/>
          <w:b/>
          <w:bCs/>
          <w:color w:val="000000" w:themeColor="text1"/>
          <w:sz w:val="26"/>
          <w:szCs w:val="26"/>
          <w:lang w:eastAsia="en-US"/>
        </w:rPr>
        <w:t>MARCO ANTONIO ESTRADA AGUILAR</w:t>
      </w:r>
      <w:r w:rsidR="00D5424C" w:rsidRPr="00516E4D">
        <w:rPr>
          <w:rFonts w:ascii="Arial" w:eastAsia="Calibri" w:hAnsi="Arial" w:cs="Arial"/>
          <w:color w:val="000000" w:themeColor="text1"/>
          <w:sz w:val="26"/>
          <w:szCs w:val="26"/>
          <w:lang w:eastAsia="en-US"/>
        </w:rPr>
        <w:t xml:space="preserve">, </w:t>
      </w:r>
      <w:r w:rsidR="00D5424C" w:rsidRPr="00516E4D">
        <w:rPr>
          <w:rFonts w:ascii="Arial" w:eastAsia="Calibri" w:hAnsi="Arial" w:cs="Arial"/>
          <w:b/>
          <w:color w:val="000000" w:themeColor="text1"/>
          <w:sz w:val="26"/>
          <w:szCs w:val="26"/>
          <w:lang w:eastAsia="en-US"/>
        </w:rPr>
        <w:t>DIRECTOR JURÍDIC</w:t>
      </w:r>
      <w:r w:rsidR="00D5424C">
        <w:rPr>
          <w:rFonts w:ascii="Arial" w:eastAsia="Calibri" w:hAnsi="Arial" w:cs="Arial"/>
          <w:b/>
          <w:color w:val="000000" w:themeColor="text1"/>
          <w:sz w:val="26"/>
          <w:szCs w:val="26"/>
          <w:lang w:eastAsia="en-US"/>
        </w:rPr>
        <w:t>O</w:t>
      </w:r>
      <w:r w:rsidR="00D5424C" w:rsidRPr="00516E4D">
        <w:rPr>
          <w:rFonts w:ascii="Arial" w:eastAsia="Calibri" w:hAnsi="Arial" w:cs="Arial"/>
          <w:b/>
          <w:color w:val="000000" w:themeColor="text1"/>
          <w:sz w:val="26"/>
          <w:szCs w:val="26"/>
          <w:lang w:eastAsia="en-US"/>
        </w:rPr>
        <w:t xml:space="preserve"> DE LA SECRETARÍA DE LA CONTRALORÍA </w:t>
      </w:r>
      <w:r w:rsidR="00D5424C" w:rsidRPr="00516E4D">
        <w:rPr>
          <w:rFonts w:ascii="Arial" w:eastAsia="Calibri" w:hAnsi="Arial" w:cs="Arial"/>
          <w:b/>
          <w:color w:val="000000" w:themeColor="text1"/>
          <w:sz w:val="26"/>
          <w:szCs w:val="26"/>
          <w:lang w:eastAsia="en-US"/>
        </w:rPr>
        <w:lastRenderedPageBreak/>
        <w:t>Y TRANSPARENCIA GUBERNAMENTAL DEL ESTADO DE OAXACA</w:t>
      </w:r>
      <w:r w:rsidR="00772E56" w:rsidRPr="00516E4D">
        <w:rPr>
          <w:rFonts w:ascii="Arial" w:eastAsiaTheme="minorHAnsi" w:hAnsi="Arial" w:cs="Arial"/>
          <w:b/>
          <w:bCs/>
          <w:color w:val="000000" w:themeColor="text1"/>
          <w:sz w:val="26"/>
          <w:szCs w:val="26"/>
          <w:lang w:eastAsia="en-US"/>
        </w:rPr>
        <w:t xml:space="preserve">, </w:t>
      </w:r>
      <w:r w:rsidRPr="00516E4D">
        <w:rPr>
          <w:rFonts w:ascii="Arial" w:eastAsiaTheme="minorHAnsi" w:hAnsi="Arial" w:cs="Arial"/>
          <w:color w:val="000000" w:themeColor="text1"/>
          <w:sz w:val="26"/>
          <w:szCs w:val="26"/>
          <w:lang w:val="es-ES" w:eastAsia="en-US"/>
        </w:rPr>
        <w:t>interpuso en su contra recurso de revisión.</w:t>
      </w:r>
      <w:r w:rsidR="00DB421A">
        <w:rPr>
          <w:rFonts w:ascii="Arial" w:eastAsiaTheme="minorHAnsi" w:hAnsi="Arial" w:cs="Arial"/>
          <w:color w:val="000000" w:themeColor="text1"/>
          <w:sz w:val="26"/>
          <w:szCs w:val="26"/>
          <w:lang w:val="es-ES" w:eastAsia="en-US"/>
        </w:rPr>
        <w:t xml:space="preserve"> - - - - - - - - - - - - -</w:t>
      </w:r>
    </w:p>
    <w:p w14:paraId="49BD447A" w14:textId="77777777" w:rsidR="00554733" w:rsidRPr="00516E4D" w:rsidRDefault="00554733" w:rsidP="004A7B62">
      <w:pPr>
        <w:pStyle w:val="Sinespaciado"/>
        <w:rPr>
          <w:rFonts w:eastAsiaTheme="minorHAnsi"/>
          <w:lang w:eastAsia="en-US"/>
        </w:rPr>
      </w:pPr>
    </w:p>
    <w:p w14:paraId="7F2B82EE" w14:textId="6F6FD07F" w:rsidR="006D1DB2" w:rsidRDefault="006D1DB2" w:rsidP="00561E8A">
      <w:pPr>
        <w:spacing w:after="0" w:line="360" w:lineRule="auto"/>
        <w:ind w:firstLine="708"/>
        <w:jc w:val="both"/>
        <w:rPr>
          <w:rFonts w:ascii="Arial" w:eastAsiaTheme="minorHAnsi" w:hAnsi="Arial" w:cs="Arial"/>
          <w:color w:val="000000" w:themeColor="text1"/>
          <w:sz w:val="26"/>
          <w:szCs w:val="26"/>
          <w:lang w:eastAsia="en-US"/>
        </w:rPr>
      </w:pPr>
      <w:r w:rsidRPr="00516E4D">
        <w:rPr>
          <w:rFonts w:ascii="Arial" w:eastAsiaTheme="minorHAnsi" w:hAnsi="Arial" w:cs="Arial"/>
          <w:b/>
          <w:bCs/>
          <w:color w:val="000000" w:themeColor="text1"/>
          <w:sz w:val="26"/>
          <w:szCs w:val="26"/>
          <w:lang w:eastAsia="en-US"/>
        </w:rPr>
        <w:t xml:space="preserve">SEGUNDO. </w:t>
      </w:r>
      <w:r w:rsidRPr="00516E4D">
        <w:rPr>
          <w:rFonts w:ascii="Arial" w:eastAsiaTheme="minorHAnsi" w:hAnsi="Arial" w:cs="Arial"/>
          <w:color w:val="000000" w:themeColor="text1"/>
          <w:sz w:val="26"/>
          <w:szCs w:val="26"/>
          <w:lang w:eastAsia="en-US"/>
        </w:rPr>
        <w:t>Los puntos resolutivos de la sentencia recurrida, son los siguientes</w:t>
      </w:r>
      <w:r w:rsidR="006927E4" w:rsidRPr="00516E4D">
        <w:rPr>
          <w:rFonts w:ascii="Arial" w:eastAsiaTheme="minorHAnsi" w:hAnsi="Arial" w:cs="Arial"/>
          <w:color w:val="000000" w:themeColor="text1"/>
          <w:sz w:val="26"/>
          <w:szCs w:val="26"/>
          <w:lang w:eastAsia="en-US"/>
        </w:rPr>
        <w:t>:</w:t>
      </w:r>
      <w:r w:rsidR="004A7B62">
        <w:rPr>
          <w:rFonts w:ascii="Arial" w:eastAsiaTheme="minorHAnsi" w:hAnsi="Arial" w:cs="Arial"/>
          <w:color w:val="000000" w:themeColor="text1"/>
          <w:sz w:val="26"/>
          <w:szCs w:val="26"/>
          <w:lang w:eastAsia="en-US"/>
        </w:rPr>
        <w:t xml:space="preserve"> - - - - - - - - - - - - - - - - - - - - - - - - - - - - - - - - - - - - - - - - - -</w:t>
      </w:r>
    </w:p>
    <w:p w14:paraId="2F9E8B74" w14:textId="77777777" w:rsidR="004A7B62" w:rsidRPr="00516E4D" w:rsidRDefault="004A7B62" w:rsidP="004A7B62">
      <w:pPr>
        <w:pStyle w:val="Sinespaciado"/>
        <w:rPr>
          <w:rFonts w:eastAsiaTheme="minorHAnsi"/>
          <w:lang w:eastAsia="en-US"/>
        </w:rPr>
      </w:pPr>
    </w:p>
    <w:p w14:paraId="53703DE8" w14:textId="68605346" w:rsidR="00A20C8D" w:rsidRPr="00516E4D" w:rsidRDefault="006D1DB2" w:rsidP="006C35F5">
      <w:pPr>
        <w:spacing w:after="0"/>
        <w:ind w:left="1134" w:right="900"/>
        <w:jc w:val="both"/>
        <w:rPr>
          <w:rFonts w:ascii="Arial" w:eastAsia="Calibri" w:hAnsi="Arial" w:cs="Arial"/>
          <w:bCs/>
          <w:i/>
          <w:iCs/>
          <w:color w:val="000000" w:themeColor="text1"/>
          <w:sz w:val="24"/>
          <w:szCs w:val="24"/>
          <w:lang w:eastAsia="en-US"/>
        </w:rPr>
      </w:pPr>
      <w:r w:rsidRPr="00516E4D">
        <w:rPr>
          <w:rFonts w:ascii="Arial" w:eastAsia="Calibri" w:hAnsi="Arial" w:cs="Arial"/>
          <w:bCs/>
          <w:i/>
          <w:iCs/>
          <w:color w:val="000000" w:themeColor="text1"/>
          <w:sz w:val="24"/>
          <w:szCs w:val="24"/>
          <w:lang w:eastAsia="en-US"/>
        </w:rPr>
        <w:t>“</w:t>
      </w:r>
      <w:r w:rsidR="00245EE0">
        <w:rPr>
          <w:rFonts w:ascii="Arial" w:eastAsia="Calibri" w:hAnsi="Arial" w:cs="Arial"/>
          <w:b/>
          <w:bCs/>
          <w:i/>
          <w:iCs/>
          <w:color w:val="000000" w:themeColor="text1"/>
          <w:sz w:val="24"/>
          <w:szCs w:val="24"/>
          <w:lang w:eastAsia="en-US"/>
        </w:rPr>
        <w:t>PRIMERO.</w:t>
      </w:r>
      <w:r w:rsidRPr="00516E4D">
        <w:rPr>
          <w:rFonts w:ascii="Arial" w:eastAsia="Calibri" w:hAnsi="Arial" w:cs="Arial"/>
          <w:b/>
          <w:bCs/>
          <w:i/>
          <w:iCs/>
          <w:color w:val="000000" w:themeColor="text1"/>
          <w:sz w:val="24"/>
          <w:szCs w:val="24"/>
          <w:lang w:eastAsia="en-US"/>
        </w:rPr>
        <w:t xml:space="preserve"> </w:t>
      </w:r>
      <w:r w:rsidR="00245EE0">
        <w:rPr>
          <w:rFonts w:ascii="Arial" w:eastAsia="Calibri" w:hAnsi="Arial" w:cs="Arial"/>
          <w:bCs/>
          <w:i/>
          <w:iCs/>
          <w:color w:val="000000" w:themeColor="text1"/>
          <w:sz w:val="24"/>
          <w:szCs w:val="24"/>
          <w:lang w:eastAsia="en-US"/>
        </w:rPr>
        <w:t>Esta</w:t>
      </w:r>
      <w:r w:rsidR="00D5424C">
        <w:rPr>
          <w:rFonts w:ascii="Arial" w:eastAsia="Calibri" w:hAnsi="Arial" w:cs="Arial"/>
          <w:bCs/>
          <w:i/>
          <w:iCs/>
          <w:color w:val="000000" w:themeColor="text1"/>
          <w:sz w:val="24"/>
          <w:szCs w:val="24"/>
          <w:lang w:eastAsia="en-US"/>
        </w:rPr>
        <w:t xml:space="preserve"> Sala Especializada en Materia de Responsabilidades Administrativas y Combate a la Corrupción</w:t>
      </w:r>
      <w:r w:rsidR="00A20C8D" w:rsidRPr="00516E4D">
        <w:rPr>
          <w:rFonts w:ascii="Arial" w:eastAsia="Calibri" w:hAnsi="Arial" w:cs="Arial"/>
          <w:bCs/>
          <w:i/>
          <w:iCs/>
          <w:color w:val="000000" w:themeColor="text1"/>
          <w:sz w:val="24"/>
          <w:szCs w:val="24"/>
          <w:lang w:eastAsia="en-US"/>
        </w:rPr>
        <w:t xml:space="preserve"> </w:t>
      </w:r>
      <w:r w:rsidR="008B0699" w:rsidRPr="00516E4D">
        <w:rPr>
          <w:rFonts w:ascii="Arial" w:eastAsia="Calibri" w:hAnsi="Arial" w:cs="Arial"/>
          <w:bCs/>
          <w:i/>
          <w:iCs/>
          <w:color w:val="000000" w:themeColor="text1"/>
          <w:sz w:val="24"/>
          <w:szCs w:val="24"/>
          <w:lang w:eastAsia="en-US"/>
        </w:rPr>
        <w:t xml:space="preserve">del </w:t>
      </w:r>
      <w:r w:rsidR="00A20C8D" w:rsidRPr="00516E4D">
        <w:rPr>
          <w:rFonts w:ascii="Arial" w:eastAsia="Calibri" w:hAnsi="Arial" w:cs="Arial"/>
          <w:bCs/>
          <w:i/>
          <w:iCs/>
          <w:color w:val="000000" w:themeColor="text1"/>
          <w:sz w:val="24"/>
          <w:szCs w:val="24"/>
          <w:lang w:eastAsia="en-US"/>
        </w:rPr>
        <w:t>Tribunal de Justicia Adm</w:t>
      </w:r>
      <w:r w:rsidR="00245EE0">
        <w:rPr>
          <w:rFonts w:ascii="Arial" w:eastAsia="Calibri" w:hAnsi="Arial" w:cs="Arial"/>
          <w:bCs/>
          <w:i/>
          <w:iCs/>
          <w:color w:val="000000" w:themeColor="text1"/>
          <w:sz w:val="24"/>
          <w:szCs w:val="24"/>
          <w:lang w:eastAsia="en-US"/>
        </w:rPr>
        <w:t>inistrativa del Estado</w:t>
      </w:r>
      <w:r w:rsidR="00D5424C">
        <w:rPr>
          <w:rFonts w:ascii="Arial" w:eastAsia="Calibri" w:hAnsi="Arial" w:cs="Arial"/>
          <w:bCs/>
          <w:i/>
          <w:iCs/>
          <w:color w:val="000000" w:themeColor="text1"/>
          <w:sz w:val="24"/>
          <w:szCs w:val="24"/>
          <w:lang w:eastAsia="en-US"/>
        </w:rPr>
        <w:t>, fue</w:t>
      </w:r>
      <w:r w:rsidR="00A20C8D" w:rsidRPr="00516E4D">
        <w:rPr>
          <w:rFonts w:ascii="Arial" w:eastAsia="Calibri" w:hAnsi="Arial" w:cs="Arial"/>
          <w:bCs/>
          <w:i/>
          <w:iCs/>
          <w:color w:val="000000" w:themeColor="text1"/>
          <w:sz w:val="24"/>
          <w:szCs w:val="24"/>
          <w:lang w:eastAsia="en-US"/>
        </w:rPr>
        <w:t xml:space="preserve"> competente para conocer y resolver </w:t>
      </w:r>
      <w:r w:rsidR="00245EE0">
        <w:rPr>
          <w:rFonts w:ascii="Arial" w:eastAsia="Calibri" w:hAnsi="Arial" w:cs="Arial"/>
          <w:bCs/>
          <w:i/>
          <w:iCs/>
          <w:color w:val="000000" w:themeColor="text1"/>
          <w:sz w:val="24"/>
          <w:szCs w:val="24"/>
          <w:lang w:eastAsia="en-US"/>
        </w:rPr>
        <w:t>d</w:t>
      </w:r>
      <w:r w:rsidR="00A20C8D" w:rsidRPr="00516E4D">
        <w:rPr>
          <w:rFonts w:ascii="Arial" w:eastAsia="Calibri" w:hAnsi="Arial" w:cs="Arial"/>
          <w:bCs/>
          <w:i/>
          <w:iCs/>
          <w:color w:val="000000" w:themeColor="text1"/>
          <w:sz w:val="24"/>
          <w:szCs w:val="24"/>
          <w:lang w:eastAsia="en-US"/>
        </w:rPr>
        <w:t xml:space="preserve">el presente </w:t>
      </w:r>
      <w:r w:rsidR="00D5424C">
        <w:rPr>
          <w:rFonts w:ascii="Arial" w:eastAsia="Calibri" w:hAnsi="Arial" w:cs="Arial"/>
          <w:bCs/>
          <w:i/>
          <w:iCs/>
          <w:color w:val="000000" w:themeColor="text1"/>
          <w:sz w:val="24"/>
          <w:szCs w:val="24"/>
          <w:lang w:eastAsia="en-US"/>
        </w:rPr>
        <w:t xml:space="preserve">asunto. - - - - - - - - - - - - - - - - - - - - - - - - - - - - - - </w:t>
      </w:r>
    </w:p>
    <w:p w14:paraId="434AF154" w14:textId="52679EC9" w:rsidR="006D1DB2" w:rsidRPr="00516E4D" w:rsidRDefault="006D1DB2" w:rsidP="006C35F5">
      <w:pPr>
        <w:spacing w:after="0"/>
        <w:ind w:left="1134" w:right="900"/>
        <w:jc w:val="both"/>
        <w:rPr>
          <w:rFonts w:ascii="Arial" w:eastAsia="Calibri" w:hAnsi="Arial" w:cs="Arial"/>
          <w:bCs/>
          <w:i/>
          <w:iCs/>
          <w:color w:val="000000" w:themeColor="text1"/>
          <w:sz w:val="24"/>
          <w:szCs w:val="24"/>
          <w:lang w:eastAsia="en-US"/>
        </w:rPr>
      </w:pPr>
      <w:r w:rsidRPr="00516E4D">
        <w:rPr>
          <w:rFonts w:ascii="Arial" w:eastAsia="Calibri" w:hAnsi="Arial" w:cs="Arial"/>
          <w:bCs/>
          <w:i/>
          <w:iCs/>
          <w:color w:val="000000" w:themeColor="text1"/>
          <w:sz w:val="24"/>
          <w:szCs w:val="24"/>
          <w:lang w:eastAsia="en-US"/>
        </w:rPr>
        <w:t xml:space="preserve"> </w:t>
      </w:r>
      <w:r w:rsidR="00A20C8D" w:rsidRPr="00516E4D">
        <w:rPr>
          <w:rFonts w:ascii="Arial" w:eastAsia="Calibri" w:hAnsi="Arial" w:cs="Arial"/>
          <w:b/>
          <w:bCs/>
          <w:i/>
          <w:iCs/>
          <w:color w:val="000000" w:themeColor="text1"/>
          <w:sz w:val="24"/>
          <w:szCs w:val="24"/>
          <w:lang w:eastAsia="en-US"/>
        </w:rPr>
        <w:t>SEGUNDO.</w:t>
      </w:r>
      <w:r w:rsidR="00E92B12" w:rsidRPr="00516E4D">
        <w:rPr>
          <w:rFonts w:ascii="Arial" w:eastAsia="Calibri" w:hAnsi="Arial" w:cs="Arial"/>
          <w:b/>
          <w:bCs/>
          <w:i/>
          <w:iCs/>
          <w:color w:val="000000" w:themeColor="text1"/>
          <w:sz w:val="24"/>
          <w:szCs w:val="24"/>
          <w:lang w:eastAsia="en-US"/>
        </w:rPr>
        <w:t xml:space="preserve"> </w:t>
      </w:r>
      <w:r w:rsidR="008B0699" w:rsidRPr="00516E4D">
        <w:rPr>
          <w:rFonts w:ascii="Arial" w:eastAsia="Calibri" w:hAnsi="Arial" w:cs="Arial"/>
          <w:bCs/>
          <w:i/>
          <w:iCs/>
          <w:color w:val="000000" w:themeColor="text1"/>
          <w:sz w:val="24"/>
          <w:szCs w:val="24"/>
          <w:lang w:eastAsia="en-US"/>
        </w:rPr>
        <w:t>La personalidad</w:t>
      </w:r>
      <w:r w:rsidR="00245EE0">
        <w:rPr>
          <w:rFonts w:ascii="Arial" w:eastAsia="Calibri" w:hAnsi="Arial" w:cs="Arial"/>
          <w:bCs/>
          <w:i/>
          <w:iCs/>
          <w:color w:val="000000" w:themeColor="text1"/>
          <w:sz w:val="24"/>
          <w:szCs w:val="24"/>
          <w:lang w:eastAsia="en-US"/>
        </w:rPr>
        <w:t xml:space="preserve"> de las partes quedó</w:t>
      </w:r>
      <w:r w:rsidR="008B0699" w:rsidRPr="00516E4D">
        <w:rPr>
          <w:rFonts w:ascii="Arial" w:eastAsia="Calibri" w:hAnsi="Arial" w:cs="Arial"/>
          <w:bCs/>
          <w:i/>
          <w:iCs/>
          <w:color w:val="000000" w:themeColor="text1"/>
          <w:sz w:val="24"/>
          <w:szCs w:val="24"/>
          <w:lang w:eastAsia="en-US"/>
        </w:rPr>
        <w:t xml:space="preserve"> acreditada en </w:t>
      </w:r>
      <w:r w:rsidR="00245EE0">
        <w:rPr>
          <w:rFonts w:ascii="Arial" w:eastAsia="Calibri" w:hAnsi="Arial" w:cs="Arial"/>
          <w:bCs/>
          <w:i/>
          <w:iCs/>
          <w:color w:val="000000" w:themeColor="text1"/>
          <w:sz w:val="24"/>
          <w:szCs w:val="24"/>
          <w:lang w:eastAsia="en-US"/>
        </w:rPr>
        <w:t>autos.</w:t>
      </w:r>
      <w:r w:rsidR="00D5424C">
        <w:rPr>
          <w:rFonts w:ascii="Arial" w:eastAsia="Calibri" w:hAnsi="Arial" w:cs="Arial"/>
          <w:bCs/>
          <w:i/>
          <w:iCs/>
          <w:color w:val="000000" w:themeColor="text1"/>
          <w:sz w:val="24"/>
          <w:szCs w:val="24"/>
          <w:lang w:eastAsia="en-US"/>
        </w:rPr>
        <w:t xml:space="preserve"> - - - - - - - - - - - - - - - - - - - - - - - - - - - -</w:t>
      </w:r>
    </w:p>
    <w:p w14:paraId="600FB0B7" w14:textId="136244C9" w:rsidR="006810CE" w:rsidRDefault="00245EE0" w:rsidP="006C35F5">
      <w:pPr>
        <w:spacing w:after="0"/>
        <w:ind w:left="1134" w:right="900"/>
        <w:jc w:val="both"/>
        <w:rPr>
          <w:rFonts w:ascii="Arial" w:eastAsia="Calibri" w:hAnsi="Arial" w:cs="Arial"/>
          <w:i/>
          <w:iCs/>
          <w:color w:val="000000" w:themeColor="text1"/>
          <w:sz w:val="24"/>
          <w:szCs w:val="24"/>
          <w:lang w:eastAsia="en-US"/>
        </w:rPr>
      </w:pPr>
      <w:r>
        <w:rPr>
          <w:rFonts w:ascii="Arial" w:eastAsia="Calibri" w:hAnsi="Arial" w:cs="Arial"/>
          <w:b/>
          <w:bCs/>
          <w:i/>
          <w:iCs/>
          <w:color w:val="000000" w:themeColor="text1"/>
          <w:sz w:val="24"/>
          <w:szCs w:val="24"/>
          <w:lang w:eastAsia="en-US"/>
        </w:rPr>
        <w:t>TERCERO.</w:t>
      </w:r>
      <w:r w:rsidR="00D5424C">
        <w:rPr>
          <w:rFonts w:ascii="Arial" w:eastAsia="Calibri" w:hAnsi="Arial" w:cs="Arial"/>
          <w:bCs/>
          <w:i/>
          <w:iCs/>
          <w:color w:val="000000" w:themeColor="text1"/>
          <w:sz w:val="24"/>
          <w:szCs w:val="24"/>
          <w:lang w:eastAsia="en-US"/>
        </w:rPr>
        <w:t xml:space="preserve"> </w:t>
      </w:r>
      <w:r w:rsidR="00E92B12" w:rsidRPr="00516E4D">
        <w:rPr>
          <w:rFonts w:ascii="Arial" w:eastAsia="Calibri" w:hAnsi="Arial" w:cs="Arial"/>
          <w:i/>
          <w:iCs/>
          <w:color w:val="000000" w:themeColor="text1"/>
          <w:sz w:val="24"/>
          <w:szCs w:val="24"/>
          <w:lang w:eastAsia="en-US"/>
        </w:rPr>
        <w:t xml:space="preserve">Se declara la </w:t>
      </w:r>
      <w:r w:rsidR="00E92B12" w:rsidRPr="00516E4D">
        <w:rPr>
          <w:rFonts w:ascii="Arial" w:eastAsia="Calibri" w:hAnsi="Arial" w:cs="Arial"/>
          <w:b/>
          <w:bCs/>
          <w:i/>
          <w:iCs/>
          <w:color w:val="000000" w:themeColor="text1"/>
          <w:sz w:val="24"/>
          <w:szCs w:val="24"/>
          <w:lang w:eastAsia="en-US"/>
        </w:rPr>
        <w:t>NULIDAD LISA Y LLANA</w:t>
      </w:r>
      <w:r w:rsidR="00E92B12" w:rsidRPr="00516E4D">
        <w:rPr>
          <w:rFonts w:ascii="Arial" w:eastAsia="Calibri" w:hAnsi="Arial" w:cs="Arial"/>
          <w:i/>
          <w:iCs/>
          <w:color w:val="000000" w:themeColor="text1"/>
          <w:sz w:val="24"/>
          <w:szCs w:val="24"/>
          <w:lang w:eastAsia="en-US"/>
        </w:rPr>
        <w:t xml:space="preserve"> </w:t>
      </w:r>
      <w:r>
        <w:rPr>
          <w:rFonts w:ascii="Arial" w:eastAsia="Calibri" w:hAnsi="Arial" w:cs="Arial"/>
          <w:i/>
          <w:iCs/>
          <w:color w:val="000000" w:themeColor="text1"/>
          <w:sz w:val="24"/>
          <w:szCs w:val="24"/>
          <w:lang w:eastAsia="en-US"/>
        </w:rPr>
        <w:t xml:space="preserve">de la resolución </w:t>
      </w:r>
      <w:r w:rsidR="00D5424C">
        <w:rPr>
          <w:rFonts w:ascii="Arial" w:eastAsia="Calibri" w:hAnsi="Arial" w:cs="Arial"/>
          <w:i/>
          <w:iCs/>
          <w:color w:val="000000" w:themeColor="text1"/>
          <w:sz w:val="24"/>
          <w:szCs w:val="24"/>
          <w:lang w:eastAsia="en-US"/>
        </w:rPr>
        <w:t xml:space="preserve">emitida en contra de </w:t>
      </w:r>
      <w:r w:rsidR="009362BF">
        <w:rPr>
          <w:rFonts w:ascii="Arial" w:hAnsi="Arial" w:cs="Arial"/>
          <w:b/>
          <w:bCs/>
          <w:sz w:val="26"/>
          <w:szCs w:val="26"/>
        </w:rPr>
        <w:t>***********</w:t>
      </w:r>
      <w:r w:rsidR="00D5424C">
        <w:rPr>
          <w:rFonts w:ascii="Arial" w:eastAsia="Calibri" w:hAnsi="Arial" w:cs="Arial"/>
          <w:i/>
          <w:iCs/>
          <w:color w:val="000000" w:themeColor="text1"/>
          <w:sz w:val="24"/>
          <w:szCs w:val="24"/>
          <w:lang w:eastAsia="en-US"/>
        </w:rPr>
        <w:t>, por la SECRETARÍA DE LA CONTRALORÍA Y TRANSPARENCIA GUBERNAMENTAL DEL GOBIERNO DEL ESTADO, de diecisiete de febrero de dos mil veinte, aquí impugnada. - - - - - - - - - - - - - - - - - - - - - - - - - - - - - -</w:t>
      </w:r>
    </w:p>
    <w:p w14:paraId="0060B260" w14:textId="1FC9E4CB" w:rsidR="00E92B12" w:rsidRPr="00516E4D" w:rsidRDefault="00D5424C" w:rsidP="006C35F5">
      <w:pPr>
        <w:spacing w:after="0"/>
        <w:ind w:left="1134" w:right="900"/>
        <w:jc w:val="both"/>
        <w:rPr>
          <w:rFonts w:ascii="Arial" w:eastAsia="Calibri" w:hAnsi="Arial" w:cs="Arial"/>
          <w:bCs/>
          <w:i/>
          <w:iCs/>
          <w:color w:val="000000" w:themeColor="text1"/>
          <w:sz w:val="24"/>
          <w:szCs w:val="24"/>
          <w:lang w:eastAsia="en-US"/>
        </w:rPr>
      </w:pPr>
      <w:r>
        <w:rPr>
          <w:rFonts w:ascii="Arial" w:eastAsia="Calibri" w:hAnsi="Arial" w:cs="Arial"/>
          <w:b/>
          <w:bCs/>
          <w:i/>
          <w:iCs/>
          <w:color w:val="000000" w:themeColor="text1"/>
          <w:sz w:val="24"/>
          <w:szCs w:val="24"/>
          <w:lang w:eastAsia="en-US"/>
        </w:rPr>
        <w:t>CUARTO.</w:t>
      </w:r>
      <w:r>
        <w:rPr>
          <w:rFonts w:ascii="Arial" w:eastAsia="Calibri" w:hAnsi="Arial" w:cs="Arial"/>
          <w:bCs/>
          <w:i/>
          <w:iCs/>
          <w:color w:val="000000" w:themeColor="text1"/>
          <w:sz w:val="24"/>
          <w:szCs w:val="24"/>
          <w:lang w:eastAsia="en-US"/>
        </w:rPr>
        <w:t xml:space="preserve"> Conforme a lo dispuesto en los artículos 172, fracción I y 173, fracciones I y II,  de la Ley de Procedimiento y Justicia Administrativa para el Estado,</w:t>
      </w:r>
      <w:r w:rsidR="00E92B12" w:rsidRPr="00323BE2">
        <w:rPr>
          <w:rFonts w:ascii="Arial" w:eastAsia="Calibri" w:hAnsi="Arial" w:cs="Arial"/>
          <w:b/>
          <w:bCs/>
          <w:i/>
          <w:iCs/>
          <w:color w:val="000000" w:themeColor="text1"/>
          <w:sz w:val="24"/>
          <w:szCs w:val="24"/>
          <w:lang w:eastAsia="en-US"/>
        </w:rPr>
        <w:t xml:space="preserve"> NOTIFÍQUESE </w:t>
      </w:r>
      <w:r w:rsidR="00323BE2" w:rsidRPr="00323BE2">
        <w:rPr>
          <w:rFonts w:ascii="Arial" w:eastAsia="Calibri" w:hAnsi="Arial" w:cs="Arial"/>
          <w:b/>
          <w:bCs/>
          <w:i/>
          <w:iCs/>
          <w:color w:val="000000" w:themeColor="text1"/>
          <w:sz w:val="24"/>
          <w:szCs w:val="24"/>
          <w:lang w:eastAsia="en-US"/>
        </w:rPr>
        <w:t xml:space="preserve">PERSONALMENTE A LA </w:t>
      </w:r>
      <w:r>
        <w:rPr>
          <w:rFonts w:ascii="Arial" w:eastAsia="Calibri" w:hAnsi="Arial" w:cs="Arial"/>
          <w:b/>
          <w:bCs/>
          <w:i/>
          <w:iCs/>
          <w:color w:val="000000" w:themeColor="text1"/>
          <w:sz w:val="24"/>
          <w:szCs w:val="24"/>
          <w:lang w:eastAsia="en-US"/>
        </w:rPr>
        <w:t xml:space="preserve">PARTE </w:t>
      </w:r>
      <w:r w:rsidR="00323BE2" w:rsidRPr="00323BE2">
        <w:rPr>
          <w:rFonts w:ascii="Arial" w:eastAsia="Calibri" w:hAnsi="Arial" w:cs="Arial"/>
          <w:b/>
          <w:bCs/>
          <w:i/>
          <w:iCs/>
          <w:color w:val="000000" w:themeColor="text1"/>
          <w:sz w:val="24"/>
          <w:szCs w:val="24"/>
          <w:lang w:eastAsia="en-US"/>
        </w:rPr>
        <w:t>ACTORA Y POR OFICIO A LA</w:t>
      </w:r>
      <w:r>
        <w:rPr>
          <w:rFonts w:ascii="Arial" w:eastAsia="Calibri" w:hAnsi="Arial" w:cs="Arial"/>
          <w:b/>
          <w:bCs/>
          <w:i/>
          <w:iCs/>
          <w:color w:val="000000" w:themeColor="text1"/>
          <w:sz w:val="24"/>
          <w:szCs w:val="24"/>
          <w:lang w:eastAsia="en-US"/>
        </w:rPr>
        <w:t>S</w:t>
      </w:r>
      <w:r w:rsidR="00323BE2" w:rsidRPr="00323BE2">
        <w:rPr>
          <w:rFonts w:ascii="Arial" w:eastAsia="Calibri" w:hAnsi="Arial" w:cs="Arial"/>
          <w:b/>
          <w:bCs/>
          <w:i/>
          <w:iCs/>
          <w:color w:val="000000" w:themeColor="text1"/>
          <w:sz w:val="24"/>
          <w:szCs w:val="24"/>
          <w:lang w:eastAsia="en-US"/>
        </w:rPr>
        <w:t xml:space="preserve"> AUTORIDAD</w:t>
      </w:r>
      <w:r>
        <w:rPr>
          <w:rFonts w:ascii="Arial" w:eastAsia="Calibri" w:hAnsi="Arial" w:cs="Arial"/>
          <w:b/>
          <w:bCs/>
          <w:i/>
          <w:iCs/>
          <w:color w:val="000000" w:themeColor="text1"/>
          <w:sz w:val="24"/>
          <w:szCs w:val="24"/>
          <w:lang w:eastAsia="en-US"/>
        </w:rPr>
        <w:t>ES</w:t>
      </w:r>
      <w:r w:rsidR="00323BE2" w:rsidRPr="00323BE2">
        <w:rPr>
          <w:rFonts w:ascii="Arial" w:eastAsia="Calibri" w:hAnsi="Arial" w:cs="Arial"/>
          <w:b/>
          <w:bCs/>
          <w:i/>
          <w:iCs/>
          <w:color w:val="000000" w:themeColor="text1"/>
          <w:sz w:val="24"/>
          <w:szCs w:val="24"/>
          <w:lang w:eastAsia="en-US"/>
        </w:rPr>
        <w:t xml:space="preserve"> DEMANDADA</w:t>
      </w:r>
      <w:r>
        <w:rPr>
          <w:rFonts w:ascii="Arial" w:eastAsia="Calibri" w:hAnsi="Arial" w:cs="Arial"/>
          <w:b/>
          <w:bCs/>
          <w:i/>
          <w:iCs/>
          <w:color w:val="000000" w:themeColor="text1"/>
          <w:sz w:val="24"/>
          <w:szCs w:val="24"/>
          <w:lang w:eastAsia="en-US"/>
        </w:rPr>
        <w:t>S</w:t>
      </w:r>
      <w:r w:rsidR="00323BE2" w:rsidRPr="00323BE2">
        <w:rPr>
          <w:rFonts w:ascii="Arial" w:eastAsia="Calibri" w:hAnsi="Arial" w:cs="Arial"/>
          <w:b/>
          <w:bCs/>
          <w:i/>
          <w:iCs/>
          <w:color w:val="000000" w:themeColor="text1"/>
          <w:sz w:val="24"/>
          <w:szCs w:val="24"/>
          <w:lang w:eastAsia="en-US"/>
        </w:rPr>
        <w:t xml:space="preserve">. </w:t>
      </w:r>
      <w:r w:rsidR="001E22E5" w:rsidRPr="00516E4D">
        <w:rPr>
          <w:rFonts w:ascii="Arial" w:eastAsia="Calibri" w:hAnsi="Arial" w:cs="Arial"/>
          <w:b/>
          <w:i/>
          <w:iCs/>
          <w:color w:val="000000" w:themeColor="text1"/>
          <w:sz w:val="24"/>
          <w:szCs w:val="24"/>
          <w:lang w:eastAsia="en-US"/>
        </w:rPr>
        <w:t>CÚMPLASE</w:t>
      </w:r>
      <w:r>
        <w:rPr>
          <w:rFonts w:ascii="Arial" w:eastAsia="Calibri" w:hAnsi="Arial" w:cs="Arial"/>
          <w:bCs/>
          <w:i/>
          <w:iCs/>
          <w:color w:val="000000" w:themeColor="text1"/>
          <w:sz w:val="24"/>
          <w:szCs w:val="24"/>
          <w:lang w:eastAsia="en-US"/>
        </w:rPr>
        <w:t>”.</w:t>
      </w:r>
    </w:p>
    <w:p w14:paraId="780EC69C" w14:textId="77777777" w:rsidR="00A20C8D" w:rsidRPr="00516E4D" w:rsidRDefault="00A20C8D" w:rsidP="00AC5633">
      <w:pPr>
        <w:spacing w:after="0" w:line="360" w:lineRule="auto"/>
        <w:rPr>
          <w:rFonts w:ascii="Arial" w:eastAsia="Times New Roman" w:hAnsi="Arial" w:cs="Arial"/>
          <w:b/>
          <w:bCs/>
          <w:color w:val="000000" w:themeColor="text1"/>
          <w:sz w:val="26"/>
          <w:szCs w:val="26"/>
          <w:lang w:val="es-ES" w:eastAsia="es-ES"/>
        </w:rPr>
      </w:pPr>
    </w:p>
    <w:p w14:paraId="09D9EBE3" w14:textId="6AA47CAA" w:rsidR="00561E8A" w:rsidRPr="00516E4D" w:rsidRDefault="0069649D" w:rsidP="00A20C8D">
      <w:pPr>
        <w:spacing w:after="0" w:line="360" w:lineRule="auto"/>
        <w:ind w:left="72"/>
        <w:jc w:val="center"/>
        <w:rPr>
          <w:rFonts w:ascii="Arial" w:eastAsia="Times New Roman" w:hAnsi="Arial" w:cs="Arial"/>
          <w:b/>
          <w:bCs/>
          <w:color w:val="000000" w:themeColor="text1"/>
          <w:sz w:val="26"/>
          <w:szCs w:val="26"/>
          <w:lang w:val="es-ES" w:eastAsia="es-ES"/>
        </w:rPr>
      </w:pPr>
      <w:r w:rsidRPr="00516E4D">
        <w:rPr>
          <w:rFonts w:ascii="Arial" w:eastAsia="Times New Roman" w:hAnsi="Arial" w:cs="Arial"/>
          <w:b/>
          <w:bCs/>
          <w:color w:val="000000" w:themeColor="text1"/>
          <w:sz w:val="26"/>
          <w:szCs w:val="26"/>
          <w:lang w:val="es-ES" w:eastAsia="es-ES"/>
        </w:rPr>
        <w:t xml:space="preserve"> </w:t>
      </w:r>
      <w:r w:rsidR="006D1DB2" w:rsidRPr="00516E4D">
        <w:rPr>
          <w:rFonts w:ascii="Arial" w:eastAsia="Times New Roman" w:hAnsi="Arial" w:cs="Arial"/>
          <w:b/>
          <w:bCs/>
          <w:color w:val="000000" w:themeColor="text1"/>
          <w:sz w:val="26"/>
          <w:szCs w:val="26"/>
          <w:lang w:val="es-ES" w:eastAsia="es-ES"/>
        </w:rPr>
        <w:t>C O N S I D E R A N D O</w:t>
      </w:r>
      <w:r w:rsidR="00554733">
        <w:rPr>
          <w:rFonts w:ascii="Arial" w:eastAsia="Times New Roman" w:hAnsi="Arial" w:cs="Arial"/>
          <w:b/>
          <w:bCs/>
          <w:color w:val="000000" w:themeColor="text1"/>
          <w:sz w:val="26"/>
          <w:szCs w:val="26"/>
          <w:lang w:val="es-ES" w:eastAsia="es-ES"/>
        </w:rPr>
        <w:t xml:space="preserve"> </w:t>
      </w:r>
    </w:p>
    <w:p w14:paraId="1917FC0C" w14:textId="5C4EC5FD" w:rsidR="00561E8A" w:rsidRPr="00E57B68" w:rsidRDefault="00561E8A" w:rsidP="00E57B68">
      <w:pPr>
        <w:pStyle w:val="Textoindependiente21"/>
        <w:spacing w:before="240" w:line="360" w:lineRule="auto"/>
        <w:ind w:right="18" w:firstLine="0"/>
        <w:rPr>
          <w:rFonts w:ascii="Arial" w:hAnsi="Arial" w:cs="Arial"/>
          <w:b/>
          <w:bCs/>
          <w:iCs/>
          <w:sz w:val="26"/>
          <w:szCs w:val="26"/>
        </w:rPr>
      </w:pPr>
      <w:r w:rsidRPr="00516E4D">
        <w:rPr>
          <w:rFonts w:ascii="Arial" w:hAnsi="Arial" w:cs="Arial"/>
          <w:b/>
          <w:bCs/>
          <w:color w:val="000000" w:themeColor="text1"/>
          <w:sz w:val="26"/>
          <w:szCs w:val="26"/>
          <w:lang w:val="es-ES"/>
        </w:rPr>
        <w:tab/>
      </w:r>
      <w:r w:rsidR="006D1DB2" w:rsidRPr="00516E4D">
        <w:rPr>
          <w:rFonts w:ascii="Arial" w:eastAsiaTheme="minorHAnsi" w:hAnsi="Arial" w:cs="Arial"/>
          <w:b/>
          <w:bCs/>
          <w:iCs/>
          <w:color w:val="000000" w:themeColor="text1"/>
          <w:sz w:val="26"/>
          <w:szCs w:val="26"/>
          <w:lang w:eastAsia="en-US"/>
        </w:rPr>
        <w:t xml:space="preserve">PRIMERO. </w:t>
      </w:r>
      <w:r w:rsidR="0069649D" w:rsidRPr="00516E4D">
        <w:rPr>
          <w:rFonts w:ascii="Arial" w:hAnsi="Arial" w:cs="Arial"/>
          <w:bCs/>
          <w:iCs/>
          <w:color w:val="000000" w:themeColor="text1"/>
          <w:sz w:val="26"/>
          <w:szCs w:val="26"/>
        </w:rPr>
        <w:t xml:space="preserve">Esta Sala Superior es competente para conocer del </w:t>
      </w:r>
      <w:r w:rsidR="00F45FD0">
        <w:rPr>
          <w:rFonts w:ascii="Arial" w:hAnsi="Arial" w:cs="Arial"/>
          <w:bCs/>
          <w:iCs/>
          <w:color w:val="000000" w:themeColor="text1"/>
          <w:sz w:val="26"/>
          <w:szCs w:val="26"/>
        </w:rPr>
        <w:t xml:space="preserve"> </w:t>
      </w:r>
      <w:r w:rsidR="0069649D" w:rsidRPr="00516E4D">
        <w:rPr>
          <w:rFonts w:ascii="Arial" w:hAnsi="Arial" w:cs="Arial"/>
          <w:bCs/>
          <w:iCs/>
          <w:color w:val="000000" w:themeColor="text1"/>
          <w:sz w:val="26"/>
          <w:szCs w:val="26"/>
        </w:rPr>
        <w:t>presente asunto, de conformidad con lo dispuesto por los artículos 114</w:t>
      </w:r>
      <w:r w:rsidR="003D098A">
        <w:rPr>
          <w:rFonts w:ascii="Arial" w:hAnsi="Arial" w:cs="Arial"/>
          <w:bCs/>
          <w:iCs/>
          <w:color w:val="000000" w:themeColor="text1"/>
          <w:sz w:val="26"/>
          <w:szCs w:val="26"/>
        </w:rPr>
        <w:t>,</w:t>
      </w:r>
      <w:r w:rsidR="0069649D" w:rsidRPr="00516E4D">
        <w:rPr>
          <w:rFonts w:ascii="Arial" w:hAnsi="Arial" w:cs="Arial"/>
          <w:bCs/>
          <w:iCs/>
          <w:color w:val="000000" w:themeColor="text1"/>
          <w:sz w:val="26"/>
          <w:szCs w:val="26"/>
        </w:rPr>
        <w:t xml:space="preserve"> </w:t>
      </w:r>
      <w:r w:rsidR="00581355" w:rsidRPr="00516E4D">
        <w:rPr>
          <w:rFonts w:ascii="Arial" w:hAnsi="Arial" w:cs="Arial"/>
          <w:bCs/>
          <w:iCs/>
          <w:color w:val="000000" w:themeColor="text1"/>
          <w:sz w:val="26"/>
          <w:szCs w:val="26"/>
        </w:rPr>
        <w:t>QUÁTER</w:t>
      </w:r>
      <w:r w:rsidR="0069649D" w:rsidRPr="00516E4D">
        <w:rPr>
          <w:rFonts w:ascii="Arial" w:hAnsi="Arial" w:cs="Arial"/>
          <w:bCs/>
          <w:iCs/>
          <w:color w:val="000000" w:themeColor="text1"/>
          <w:sz w:val="26"/>
          <w:szCs w:val="26"/>
        </w:rPr>
        <w:t xml:space="preserve"> de la Constitución Política del Estado Libre y Soberano de Oaxaca; 1</w:t>
      </w:r>
      <w:r w:rsidR="003D098A">
        <w:rPr>
          <w:rFonts w:ascii="Arial" w:hAnsi="Arial" w:cs="Arial"/>
          <w:bCs/>
          <w:iCs/>
          <w:color w:val="000000" w:themeColor="text1"/>
          <w:sz w:val="26"/>
          <w:szCs w:val="26"/>
        </w:rPr>
        <w:t>,</w:t>
      </w:r>
      <w:r w:rsidR="0069649D" w:rsidRPr="00516E4D">
        <w:rPr>
          <w:rFonts w:ascii="Arial" w:hAnsi="Arial" w:cs="Arial"/>
          <w:bCs/>
          <w:iCs/>
          <w:color w:val="000000" w:themeColor="text1"/>
          <w:sz w:val="26"/>
          <w:szCs w:val="26"/>
        </w:rPr>
        <w:t xml:space="preserve"> párrafo segundo, 2</w:t>
      </w:r>
      <w:r w:rsidR="003D098A">
        <w:rPr>
          <w:rFonts w:ascii="Arial" w:hAnsi="Arial" w:cs="Arial"/>
          <w:bCs/>
          <w:iCs/>
          <w:color w:val="000000" w:themeColor="text1"/>
          <w:sz w:val="26"/>
          <w:szCs w:val="26"/>
        </w:rPr>
        <w:t>,</w:t>
      </w:r>
      <w:r w:rsidR="0069649D" w:rsidRPr="00516E4D">
        <w:rPr>
          <w:rFonts w:ascii="Arial" w:hAnsi="Arial" w:cs="Arial"/>
          <w:bCs/>
          <w:iCs/>
          <w:color w:val="000000" w:themeColor="text1"/>
          <w:sz w:val="26"/>
          <w:szCs w:val="26"/>
        </w:rPr>
        <w:t xml:space="preserve"> párrafos primero y cuarto, 4</w:t>
      </w:r>
      <w:r w:rsidR="003D098A">
        <w:rPr>
          <w:rFonts w:ascii="Arial" w:hAnsi="Arial" w:cs="Arial"/>
          <w:bCs/>
          <w:iCs/>
          <w:color w:val="000000" w:themeColor="text1"/>
          <w:sz w:val="26"/>
          <w:szCs w:val="26"/>
        </w:rPr>
        <w:t>,</w:t>
      </w:r>
      <w:r w:rsidR="0069649D" w:rsidRPr="00516E4D">
        <w:rPr>
          <w:rFonts w:ascii="Arial" w:hAnsi="Arial" w:cs="Arial"/>
          <w:bCs/>
          <w:iCs/>
          <w:color w:val="000000" w:themeColor="text1"/>
          <w:sz w:val="26"/>
          <w:szCs w:val="26"/>
        </w:rPr>
        <w:t xml:space="preserve"> fracción VIII, 23, 24</w:t>
      </w:r>
      <w:r w:rsidR="003D098A">
        <w:rPr>
          <w:rFonts w:ascii="Arial" w:hAnsi="Arial" w:cs="Arial"/>
          <w:bCs/>
          <w:iCs/>
          <w:color w:val="000000" w:themeColor="text1"/>
          <w:sz w:val="26"/>
          <w:szCs w:val="26"/>
        </w:rPr>
        <w:t>,</w:t>
      </w:r>
      <w:r w:rsidR="0069649D" w:rsidRPr="00516E4D">
        <w:rPr>
          <w:rFonts w:ascii="Arial" w:hAnsi="Arial" w:cs="Arial"/>
          <w:bCs/>
          <w:iCs/>
          <w:color w:val="000000" w:themeColor="text1"/>
          <w:sz w:val="26"/>
          <w:szCs w:val="26"/>
        </w:rPr>
        <w:t xml:space="preserve"> fracción I, 25</w:t>
      </w:r>
      <w:r w:rsidR="003D098A">
        <w:rPr>
          <w:rFonts w:ascii="Arial" w:hAnsi="Arial" w:cs="Arial"/>
          <w:bCs/>
          <w:iCs/>
          <w:color w:val="000000" w:themeColor="text1"/>
          <w:sz w:val="26"/>
          <w:szCs w:val="26"/>
        </w:rPr>
        <w:t>,</w:t>
      </w:r>
      <w:r w:rsidR="0069649D" w:rsidRPr="00516E4D">
        <w:rPr>
          <w:rFonts w:ascii="Arial" w:hAnsi="Arial" w:cs="Arial"/>
          <w:bCs/>
          <w:iCs/>
          <w:color w:val="000000" w:themeColor="text1"/>
          <w:sz w:val="26"/>
          <w:szCs w:val="26"/>
        </w:rPr>
        <w:t xml:space="preserve"> fracción I y 27</w:t>
      </w:r>
      <w:r w:rsidR="003D098A">
        <w:rPr>
          <w:rFonts w:ascii="Arial" w:hAnsi="Arial" w:cs="Arial"/>
          <w:bCs/>
          <w:iCs/>
          <w:color w:val="000000" w:themeColor="text1"/>
          <w:sz w:val="26"/>
          <w:szCs w:val="26"/>
        </w:rPr>
        <w:t>,</w:t>
      </w:r>
      <w:r w:rsidR="0069649D" w:rsidRPr="00516E4D">
        <w:rPr>
          <w:rFonts w:ascii="Arial" w:hAnsi="Arial" w:cs="Arial"/>
          <w:bCs/>
          <w:iCs/>
          <w:color w:val="000000" w:themeColor="text1"/>
          <w:sz w:val="26"/>
          <w:szCs w:val="26"/>
        </w:rPr>
        <w:t xml:space="preserve"> de la Ley Orgánica del Tribunal de Justicia Administrativa del Estado de Oaxaca, publicada en el Periódico Oficial del Estado de Oaxaca, el siete de noviembre de dos mil di</w:t>
      </w:r>
      <w:r w:rsidR="00DE22BC">
        <w:rPr>
          <w:rFonts w:ascii="Arial" w:hAnsi="Arial" w:cs="Arial"/>
          <w:bCs/>
          <w:iCs/>
          <w:color w:val="000000" w:themeColor="text1"/>
          <w:sz w:val="26"/>
          <w:szCs w:val="26"/>
        </w:rPr>
        <w:t xml:space="preserve">ecinueve; </w:t>
      </w:r>
      <w:r w:rsidR="00DE22BC" w:rsidRPr="001238BA">
        <w:rPr>
          <w:rFonts w:ascii="Arial" w:hAnsi="Arial" w:cs="Arial"/>
          <w:bCs/>
          <w:iCs/>
          <w:sz w:val="26"/>
          <w:szCs w:val="26"/>
        </w:rPr>
        <w:t>así como los diversos 125, 127, 129, 130</w:t>
      </w:r>
      <w:r w:rsidR="003D098A">
        <w:rPr>
          <w:rFonts w:ascii="Arial" w:hAnsi="Arial" w:cs="Arial"/>
          <w:bCs/>
          <w:iCs/>
          <w:sz w:val="26"/>
          <w:szCs w:val="26"/>
        </w:rPr>
        <w:t>,</w:t>
      </w:r>
      <w:r w:rsidR="00DE22BC" w:rsidRPr="001238BA">
        <w:rPr>
          <w:rFonts w:ascii="Arial" w:hAnsi="Arial" w:cs="Arial"/>
          <w:bCs/>
          <w:iCs/>
          <w:sz w:val="26"/>
          <w:szCs w:val="26"/>
        </w:rPr>
        <w:t xml:space="preserve"> fracción I, 131, 231, 236</w:t>
      </w:r>
      <w:r w:rsidR="003D098A">
        <w:rPr>
          <w:rFonts w:ascii="Arial" w:hAnsi="Arial" w:cs="Arial"/>
          <w:bCs/>
          <w:iCs/>
          <w:sz w:val="26"/>
          <w:szCs w:val="26"/>
        </w:rPr>
        <w:t>,</w:t>
      </w:r>
      <w:r w:rsidR="00DE22BC" w:rsidRPr="001238BA">
        <w:rPr>
          <w:rFonts w:ascii="Arial" w:hAnsi="Arial" w:cs="Arial"/>
          <w:bCs/>
          <w:iCs/>
          <w:sz w:val="26"/>
          <w:szCs w:val="26"/>
        </w:rPr>
        <w:t xml:space="preserve"> fracción </w:t>
      </w:r>
      <w:r w:rsidR="00DE22BC">
        <w:rPr>
          <w:rFonts w:ascii="Arial" w:hAnsi="Arial" w:cs="Arial"/>
          <w:bCs/>
          <w:iCs/>
          <w:sz w:val="26"/>
          <w:szCs w:val="26"/>
        </w:rPr>
        <w:t>VI</w:t>
      </w:r>
      <w:r w:rsidR="00DE22BC" w:rsidRPr="001238BA">
        <w:rPr>
          <w:rFonts w:ascii="Arial" w:hAnsi="Arial" w:cs="Arial"/>
          <w:bCs/>
          <w:iCs/>
          <w:sz w:val="26"/>
          <w:szCs w:val="26"/>
        </w:rPr>
        <w:t>I y 238 de la Ley de Procedimiento y Justicia Administrativa para el Estado de Oaxaca</w:t>
      </w:r>
      <w:r w:rsidR="003D098A">
        <w:rPr>
          <w:rFonts w:ascii="Arial" w:hAnsi="Arial" w:cs="Arial"/>
          <w:bCs/>
          <w:iCs/>
          <w:sz w:val="26"/>
          <w:szCs w:val="26"/>
        </w:rPr>
        <w:t>;</w:t>
      </w:r>
      <w:r w:rsidR="00DE22BC">
        <w:rPr>
          <w:rFonts w:ascii="Arial" w:hAnsi="Arial" w:cs="Arial"/>
          <w:bCs/>
          <w:iCs/>
          <w:sz w:val="26"/>
          <w:szCs w:val="26"/>
        </w:rPr>
        <w:t xml:space="preserve"> dado que se trata de un </w:t>
      </w:r>
      <w:r w:rsidR="003D098A">
        <w:rPr>
          <w:rFonts w:ascii="Arial" w:hAnsi="Arial" w:cs="Arial"/>
          <w:bCs/>
          <w:iCs/>
          <w:sz w:val="26"/>
          <w:szCs w:val="26"/>
        </w:rPr>
        <w:t>r</w:t>
      </w:r>
      <w:r w:rsidR="00DE22BC" w:rsidRPr="00F37C43">
        <w:rPr>
          <w:rFonts w:ascii="Arial" w:hAnsi="Arial" w:cs="Arial"/>
          <w:bCs/>
          <w:iCs/>
          <w:sz w:val="26"/>
          <w:szCs w:val="26"/>
        </w:rPr>
        <w:t xml:space="preserve">ecurso de </w:t>
      </w:r>
      <w:r w:rsidR="003D098A">
        <w:rPr>
          <w:rFonts w:ascii="Arial" w:hAnsi="Arial" w:cs="Arial"/>
          <w:bCs/>
          <w:iCs/>
          <w:sz w:val="26"/>
          <w:szCs w:val="26"/>
        </w:rPr>
        <w:t>r</w:t>
      </w:r>
      <w:r w:rsidR="00DE22BC" w:rsidRPr="00F37C43">
        <w:rPr>
          <w:rFonts w:ascii="Arial" w:hAnsi="Arial" w:cs="Arial"/>
          <w:bCs/>
          <w:iCs/>
          <w:sz w:val="26"/>
          <w:szCs w:val="26"/>
        </w:rPr>
        <w:t xml:space="preserve">evisión interpuesto en contra </w:t>
      </w:r>
      <w:r w:rsidR="00DE22BC">
        <w:rPr>
          <w:rFonts w:ascii="Arial" w:hAnsi="Arial" w:cs="Arial"/>
          <w:bCs/>
          <w:iCs/>
          <w:sz w:val="26"/>
          <w:szCs w:val="26"/>
        </w:rPr>
        <w:t xml:space="preserve">de </w:t>
      </w:r>
      <w:r w:rsidR="00DE22BC" w:rsidRPr="001F567B">
        <w:rPr>
          <w:rFonts w:ascii="Arial" w:hAnsi="Arial" w:cs="Arial"/>
          <w:bCs/>
          <w:iCs/>
          <w:sz w:val="26"/>
          <w:szCs w:val="26"/>
        </w:rPr>
        <w:t xml:space="preserve">la </w:t>
      </w:r>
      <w:r w:rsidR="00554733">
        <w:rPr>
          <w:rFonts w:ascii="Arial" w:hAnsi="Arial" w:cs="Arial"/>
          <w:bCs/>
          <w:iCs/>
          <w:sz w:val="26"/>
          <w:szCs w:val="26"/>
        </w:rPr>
        <w:t>resolución</w:t>
      </w:r>
      <w:r w:rsidR="00DE22BC" w:rsidRPr="001F567B">
        <w:rPr>
          <w:rFonts w:ascii="Arial" w:hAnsi="Arial" w:cs="Arial"/>
          <w:bCs/>
          <w:iCs/>
          <w:sz w:val="26"/>
          <w:szCs w:val="26"/>
        </w:rPr>
        <w:t xml:space="preserve"> de </w:t>
      </w:r>
      <w:r w:rsidR="00DE22BC">
        <w:rPr>
          <w:rFonts w:ascii="Arial" w:hAnsi="Arial" w:cs="Arial"/>
          <w:bCs/>
          <w:iCs/>
          <w:sz w:val="26"/>
          <w:szCs w:val="26"/>
        </w:rPr>
        <w:t>veintidós de marzo de dos mil veintiuno</w:t>
      </w:r>
      <w:r w:rsidR="00DE22BC" w:rsidRPr="001F567B">
        <w:rPr>
          <w:rFonts w:ascii="Arial" w:hAnsi="Arial" w:cs="Arial"/>
          <w:sz w:val="26"/>
          <w:szCs w:val="26"/>
        </w:rPr>
        <w:t xml:space="preserve">, dictada por la </w:t>
      </w:r>
      <w:r w:rsidR="00DE22BC">
        <w:rPr>
          <w:rFonts w:ascii="Arial" w:hAnsi="Arial" w:cs="Arial"/>
          <w:sz w:val="26"/>
          <w:szCs w:val="26"/>
        </w:rPr>
        <w:t xml:space="preserve">Sala </w:t>
      </w:r>
      <w:r w:rsidR="00572C68">
        <w:rPr>
          <w:rFonts w:ascii="Arial" w:hAnsi="Arial" w:cs="Arial"/>
          <w:sz w:val="26"/>
          <w:szCs w:val="26"/>
        </w:rPr>
        <w:t>Especializada</w:t>
      </w:r>
      <w:r w:rsidR="00DE22BC">
        <w:rPr>
          <w:rFonts w:ascii="Arial" w:hAnsi="Arial" w:cs="Arial"/>
          <w:sz w:val="26"/>
          <w:szCs w:val="26"/>
        </w:rPr>
        <w:t xml:space="preserve"> en Materia de</w:t>
      </w:r>
      <w:r w:rsidR="00572C68">
        <w:rPr>
          <w:rFonts w:ascii="Arial" w:hAnsi="Arial" w:cs="Arial"/>
          <w:sz w:val="26"/>
          <w:szCs w:val="26"/>
        </w:rPr>
        <w:t xml:space="preserve"> Responsabilidades Administrativas y</w:t>
      </w:r>
      <w:r w:rsidR="00DE22BC">
        <w:rPr>
          <w:rFonts w:ascii="Arial" w:hAnsi="Arial" w:cs="Arial"/>
          <w:sz w:val="26"/>
          <w:szCs w:val="26"/>
        </w:rPr>
        <w:t xml:space="preserve"> Combate</w:t>
      </w:r>
      <w:r w:rsidR="00572C68">
        <w:rPr>
          <w:rFonts w:ascii="Arial" w:hAnsi="Arial" w:cs="Arial"/>
          <w:sz w:val="26"/>
          <w:szCs w:val="26"/>
        </w:rPr>
        <w:t xml:space="preserve"> a la Corrupción</w:t>
      </w:r>
      <w:r w:rsidR="00DE22BC" w:rsidRPr="001F567B">
        <w:rPr>
          <w:rFonts w:ascii="Arial" w:hAnsi="Arial" w:cs="Arial"/>
          <w:sz w:val="26"/>
          <w:szCs w:val="26"/>
        </w:rPr>
        <w:t xml:space="preserve"> del Tribunal de Justicia Administrativa del Estado,</w:t>
      </w:r>
      <w:r w:rsidR="00DE22BC" w:rsidRPr="001F567B">
        <w:rPr>
          <w:rFonts w:ascii="Arial" w:hAnsi="Arial" w:cs="Arial"/>
          <w:bCs/>
          <w:iCs/>
          <w:sz w:val="26"/>
          <w:szCs w:val="26"/>
        </w:rPr>
        <w:t xml:space="preserve"> en el expediente relativo al Juicio de nulidad </w:t>
      </w:r>
      <w:r w:rsidR="00572C68">
        <w:rPr>
          <w:rFonts w:ascii="Arial" w:hAnsi="Arial" w:cs="Arial"/>
          <w:b/>
          <w:bCs/>
          <w:iCs/>
          <w:sz w:val="26"/>
          <w:szCs w:val="26"/>
        </w:rPr>
        <w:t>0005</w:t>
      </w:r>
      <w:r w:rsidR="00DE22BC" w:rsidRPr="001F567B">
        <w:rPr>
          <w:rFonts w:ascii="Arial" w:hAnsi="Arial" w:cs="Arial"/>
          <w:b/>
          <w:bCs/>
          <w:iCs/>
          <w:sz w:val="26"/>
          <w:szCs w:val="26"/>
        </w:rPr>
        <w:t>/20</w:t>
      </w:r>
      <w:r w:rsidR="00DE22BC">
        <w:rPr>
          <w:rFonts w:ascii="Arial" w:hAnsi="Arial" w:cs="Arial"/>
          <w:b/>
          <w:bCs/>
          <w:iCs/>
          <w:sz w:val="26"/>
          <w:szCs w:val="26"/>
        </w:rPr>
        <w:t>20</w:t>
      </w:r>
      <w:r w:rsidR="00DE22BC" w:rsidRPr="00B57472">
        <w:rPr>
          <w:rFonts w:ascii="Arial" w:hAnsi="Arial" w:cs="Arial"/>
          <w:iCs/>
          <w:sz w:val="26"/>
          <w:szCs w:val="26"/>
        </w:rPr>
        <w:t xml:space="preserve">.- - - - - - </w:t>
      </w:r>
      <w:r w:rsidR="00572C68">
        <w:rPr>
          <w:rFonts w:ascii="Arial" w:hAnsi="Arial" w:cs="Arial"/>
          <w:iCs/>
          <w:sz w:val="26"/>
          <w:szCs w:val="26"/>
        </w:rPr>
        <w:t xml:space="preserve">- - - - - - - - - </w:t>
      </w:r>
    </w:p>
    <w:p w14:paraId="6410B378" w14:textId="77777777" w:rsidR="00E3516B" w:rsidRPr="00516E4D" w:rsidRDefault="00E3516B" w:rsidP="00561E8A">
      <w:pPr>
        <w:spacing w:after="0" w:line="360" w:lineRule="auto"/>
        <w:ind w:left="74"/>
        <w:jc w:val="both"/>
        <w:rPr>
          <w:rFonts w:ascii="Arial" w:eastAsiaTheme="minorHAnsi" w:hAnsi="Arial" w:cs="Arial"/>
          <w:bCs/>
          <w:iCs/>
          <w:color w:val="000000" w:themeColor="text1"/>
          <w:sz w:val="26"/>
          <w:szCs w:val="26"/>
          <w:lang w:eastAsia="es-ES"/>
        </w:rPr>
      </w:pPr>
    </w:p>
    <w:p w14:paraId="640D0340" w14:textId="73536537" w:rsidR="0056581A" w:rsidRPr="00516E4D" w:rsidRDefault="006D1DB2" w:rsidP="0056581A">
      <w:pPr>
        <w:spacing w:line="360" w:lineRule="auto"/>
        <w:ind w:firstLine="708"/>
        <w:jc w:val="both"/>
        <w:rPr>
          <w:rFonts w:ascii="Arial" w:hAnsi="Arial" w:cs="Arial"/>
          <w:color w:val="000000" w:themeColor="text1"/>
          <w:sz w:val="26"/>
          <w:szCs w:val="26"/>
        </w:rPr>
      </w:pPr>
      <w:r w:rsidRPr="00516E4D">
        <w:rPr>
          <w:rFonts w:ascii="Arial" w:eastAsiaTheme="minorHAnsi" w:hAnsi="Arial" w:cs="Arial"/>
          <w:b/>
          <w:bCs/>
          <w:color w:val="000000" w:themeColor="text1"/>
          <w:sz w:val="26"/>
          <w:szCs w:val="26"/>
          <w:lang w:eastAsia="en-US"/>
        </w:rPr>
        <w:lastRenderedPageBreak/>
        <w:t>SEGUNDO</w:t>
      </w:r>
      <w:r w:rsidRPr="00AC482D">
        <w:rPr>
          <w:rFonts w:ascii="Arial" w:eastAsiaTheme="minorHAnsi" w:hAnsi="Arial" w:cs="Arial"/>
          <w:b/>
          <w:bCs/>
          <w:color w:val="000000" w:themeColor="text1"/>
          <w:sz w:val="26"/>
          <w:szCs w:val="26"/>
          <w:lang w:eastAsia="en-US"/>
        </w:rPr>
        <w:t>.</w:t>
      </w:r>
      <w:r w:rsidRPr="00AC482D">
        <w:rPr>
          <w:rFonts w:ascii="Arial" w:eastAsia="Calibri" w:hAnsi="Arial" w:cs="Arial"/>
          <w:bCs/>
          <w:color w:val="000000" w:themeColor="text1"/>
          <w:sz w:val="26"/>
          <w:szCs w:val="26"/>
        </w:rPr>
        <w:t xml:space="preserve"> </w:t>
      </w:r>
      <w:r w:rsidR="003D098A" w:rsidRPr="00AC482D">
        <w:rPr>
          <w:rFonts w:ascii="Arial" w:hAnsi="Arial" w:cs="Arial"/>
          <w:bCs/>
          <w:color w:val="000000" w:themeColor="text1"/>
          <w:sz w:val="26"/>
          <w:szCs w:val="26"/>
        </w:rPr>
        <w:t>El</w:t>
      </w:r>
      <w:r w:rsidR="0056581A" w:rsidRPr="00AC482D">
        <w:rPr>
          <w:rFonts w:ascii="Arial" w:hAnsi="Arial" w:cs="Arial"/>
          <w:bCs/>
          <w:color w:val="000000" w:themeColor="text1"/>
          <w:sz w:val="26"/>
          <w:szCs w:val="26"/>
        </w:rPr>
        <w:t xml:space="preserve"> agravio hecho valer se encuentra expuesto en el escrito respectivo de</w:t>
      </w:r>
      <w:r w:rsidR="003D098A" w:rsidRPr="00AC482D">
        <w:rPr>
          <w:rFonts w:ascii="Arial" w:hAnsi="Arial" w:cs="Arial"/>
          <w:bCs/>
          <w:color w:val="000000" w:themeColor="text1"/>
          <w:sz w:val="26"/>
          <w:szCs w:val="26"/>
        </w:rPr>
        <w:t>l</w:t>
      </w:r>
      <w:r w:rsidR="0056581A" w:rsidRPr="00AC482D">
        <w:rPr>
          <w:rFonts w:ascii="Arial" w:hAnsi="Arial" w:cs="Arial"/>
          <w:bCs/>
          <w:color w:val="000000" w:themeColor="text1"/>
          <w:sz w:val="26"/>
          <w:szCs w:val="26"/>
        </w:rPr>
        <w:t xml:space="preserve"> recurrente,</w:t>
      </w:r>
      <w:r w:rsidR="0056581A" w:rsidRPr="00516E4D">
        <w:rPr>
          <w:rFonts w:ascii="Arial" w:hAnsi="Arial" w:cs="Arial"/>
          <w:bCs/>
          <w:color w:val="000000" w:themeColor="text1"/>
          <w:sz w:val="26"/>
          <w:szCs w:val="26"/>
        </w:rPr>
        <w:t xml:space="preserve"> por lo que no existe necesidad de transcribirlo, al no transgredirse derecho alguno, como tampoco se vulnera disposición expresa que imponga tal obligación</w:t>
      </w:r>
      <w:r w:rsidR="0056581A" w:rsidRPr="00516E4D">
        <w:rPr>
          <w:rFonts w:ascii="Arial" w:hAnsi="Arial" w:cs="Arial"/>
          <w:color w:val="000000" w:themeColor="text1"/>
          <w:sz w:val="26"/>
          <w:szCs w:val="26"/>
        </w:rPr>
        <w:t>. En apoyo a lo anterior, se invoca el criterio Jurisprudencial</w:t>
      </w:r>
      <w:r w:rsidR="0056581A" w:rsidRPr="00516E4D">
        <w:rPr>
          <w:rFonts w:ascii="Arial" w:hAnsi="Arial" w:cs="Arial"/>
          <w:bCs/>
          <w:color w:val="000000" w:themeColor="text1"/>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192891">
        <w:rPr>
          <w:rFonts w:ascii="Arial" w:hAnsi="Arial" w:cs="Arial"/>
          <w:bCs/>
          <w:color w:val="000000" w:themeColor="text1"/>
          <w:sz w:val="26"/>
          <w:szCs w:val="26"/>
        </w:rPr>
        <w:t xml:space="preserve"> - - - - - - - - - - - - - - -</w:t>
      </w:r>
    </w:p>
    <w:p w14:paraId="1CF25707" w14:textId="61E9F02A" w:rsidR="006D1DB2" w:rsidRPr="00192891" w:rsidRDefault="0056581A" w:rsidP="00A20FF2">
      <w:pPr>
        <w:spacing w:before="240"/>
        <w:ind w:left="567" w:right="900"/>
        <w:jc w:val="both"/>
        <w:rPr>
          <w:rFonts w:ascii="Arial" w:eastAsia="Calibri" w:hAnsi="Arial" w:cs="Arial"/>
          <w:b/>
          <w:bCs/>
          <w:i/>
          <w:color w:val="000000" w:themeColor="text1"/>
          <w:sz w:val="24"/>
          <w:szCs w:val="24"/>
        </w:rPr>
      </w:pPr>
      <w:r w:rsidRPr="00192891">
        <w:rPr>
          <w:rFonts w:ascii="Arial" w:eastAsia="Calibri" w:hAnsi="Arial" w:cs="Arial"/>
          <w:b/>
          <w:bCs/>
          <w:i/>
          <w:color w:val="000000" w:themeColor="text1"/>
          <w:sz w:val="24"/>
          <w:szCs w:val="24"/>
        </w:rPr>
        <w:t xml:space="preserve">“CONCEPTOS DE VIOLACIÓN O AGRAVIOS. PARA CUMPLIR CON LOS PRINCIPIOS DE CONGRUENCIA Y EXHAUSTIVIDAD EN LAS SENTENCIAS DE AMPARO ES INNECESARIA SU TRANSCRIPCIÓN. </w:t>
      </w:r>
      <w:r w:rsidRPr="00192891">
        <w:rPr>
          <w:rFonts w:ascii="Arial" w:eastAsia="Calibri" w:hAnsi="Arial" w:cs="Arial"/>
          <w:bCs/>
          <w:i/>
          <w:color w:val="000000" w:themeColor="text1"/>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F549EEE" w14:textId="0EC2067B" w:rsidR="00561E8A" w:rsidRDefault="006D1DB2" w:rsidP="00561E8A">
      <w:pPr>
        <w:spacing w:after="0" w:line="360" w:lineRule="auto"/>
        <w:ind w:firstLine="709"/>
        <w:jc w:val="both"/>
        <w:rPr>
          <w:rFonts w:ascii="Arial" w:eastAsia="Calibri" w:hAnsi="Arial" w:cs="Arial"/>
          <w:bCs/>
          <w:color w:val="000000" w:themeColor="text1"/>
          <w:sz w:val="26"/>
          <w:szCs w:val="26"/>
          <w:lang w:eastAsia="en-US"/>
        </w:rPr>
      </w:pPr>
      <w:r w:rsidRPr="00516E4D">
        <w:rPr>
          <w:rFonts w:ascii="Arial" w:eastAsia="Calibri" w:hAnsi="Arial" w:cs="Arial"/>
          <w:b/>
          <w:bCs/>
          <w:color w:val="000000" w:themeColor="text1"/>
          <w:sz w:val="26"/>
          <w:szCs w:val="26"/>
        </w:rPr>
        <w:t xml:space="preserve">TERCERO. </w:t>
      </w:r>
      <w:r w:rsidRPr="00516E4D">
        <w:rPr>
          <w:rFonts w:ascii="Arial" w:eastAsia="Calibri" w:hAnsi="Arial" w:cs="Arial"/>
          <w:bCs/>
          <w:color w:val="000000" w:themeColor="text1"/>
          <w:sz w:val="26"/>
          <w:szCs w:val="26"/>
          <w:lang w:eastAsia="en-US"/>
        </w:rPr>
        <w:t xml:space="preserve">Señala la </w:t>
      </w:r>
      <w:r w:rsidR="004B6361" w:rsidRPr="00516E4D">
        <w:rPr>
          <w:rFonts w:ascii="Arial" w:eastAsia="Calibri" w:hAnsi="Arial" w:cs="Arial"/>
          <w:bCs/>
          <w:color w:val="000000" w:themeColor="text1"/>
          <w:sz w:val="26"/>
          <w:szCs w:val="26"/>
          <w:lang w:eastAsia="en-US"/>
        </w:rPr>
        <w:t xml:space="preserve">autoridad </w:t>
      </w:r>
      <w:r w:rsidRPr="00516E4D">
        <w:rPr>
          <w:rFonts w:ascii="Arial" w:eastAsia="Calibri" w:hAnsi="Arial" w:cs="Arial"/>
          <w:bCs/>
          <w:color w:val="000000" w:themeColor="text1"/>
          <w:sz w:val="26"/>
          <w:szCs w:val="26"/>
          <w:lang w:eastAsia="en-US"/>
        </w:rPr>
        <w:t xml:space="preserve">recurrente </w:t>
      </w:r>
      <w:r w:rsidR="00D55F0A" w:rsidRPr="00516E4D">
        <w:rPr>
          <w:rFonts w:ascii="Arial" w:eastAsia="Calibri" w:hAnsi="Arial" w:cs="Arial"/>
          <w:bCs/>
          <w:color w:val="000000" w:themeColor="text1"/>
          <w:sz w:val="26"/>
          <w:szCs w:val="26"/>
          <w:lang w:eastAsia="en-US"/>
        </w:rPr>
        <w:t xml:space="preserve">en </w:t>
      </w:r>
      <w:r w:rsidR="00B41119" w:rsidRPr="00516E4D">
        <w:rPr>
          <w:rFonts w:ascii="Arial" w:eastAsia="Calibri" w:hAnsi="Arial" w:cs="Arial"/>
          <w:bCs/>
          <w:color w:val="000000" w:themeColor="text1"/>
          <w:sz w:val="26"/>
          <w:szCs w:val="26"/>
          <w:lang w:eastAsia="en-US"/>
        </w:rPr>
        <w:t xml:space="preserve">su </w:t>
      </w:r>
      <w:r w:rsidR="00E57B68" w:rsidRPr="00E57B68">
        <w:rPr>
          <w:rFonts w:ascii="Arial" w:eastAsia="Calibri" w:hAnsi="Arial" w:cs="Arial"/>
          <w:b/>
          <w:color w:val="000000" w:themeColor="text1"/>
          <w:sz w:val="26"/>
          <w:szCs w:val="26"/>
          <w:lang w:eastAsia="en-US"/>
        </w:rPr>
        <w:t>único</w:t>
      </w:r>
      <w:r w:rsidR="00E57B68">
        <w:rPr>
          <w:rFonts w:ascii="Arial" w:eastAsia="Calibri" w:hAnsi="Arial" w:cs="Arial"/>
          <w:bCs/>
          <w:color w:val="000000" w:themeColor="text1"/>
          <w:sz w:val="26"/>
          <w:szCs w:val="26"/>
          <w:lang w:eastAsia="en-US"/>
        </w:rPr>
        <w:t xml:space="preserve"> </w:t>
      </w:r>
      <w:r w:rsidR="00D55F0A" w:rsidRPr="00516E4D">
        <w:rPr>
          <w:rFonts w:ascii="Arial" w:eastAsia="Calibri" w:hAnsi="Arial" w:cs="Arial"/>
          <w:b/>
          <w:bCs/>
          <w:color w:val="000000" w:themeColor="text1"/>
          <w:sz w:val="26"/>
          <w:szCs w:val="26"/>
          <w:lang w:eastAsia="en-US"/>
        </w:rPr>
        <w:t>agravio</w:t>
      </w:r>
      <w:r w:rsidR="00D55F0A" w:rsidRPr="00516E4D">
        <w:rPr>
          <w:rFonts w:ascii="Arial" w:eastAsia="Calibri" w:hAnsi="Arial" w:cs="Arial"/>
          <w:bCs/>
          <w:color w:val="000000" w:themeColor="text1"/>
          <w:sz w:val="26"/>
          <w:szCs w:val="26"/>
          <w:lang w:eastAsia="en-US"/>
        </w:rPr>
        <w:t xml:space="preserve"> </w:t>
      </w:r>
      <w:r w:rsidR="009F2EEE" w:rsidRPr="006C7EF7">
        <w:rPr>
          <w:rFonts w:ascii="Arial" w:eastAsia="Calibri" w:hAnsi="Arial" w:cs="Arial"/>
          <w:bCs/>
          <w:color w:val="000000" w:themeColor="text1"/>
          <w:sz w:val="26"/>
          <w:szCs w:val="26"/>
          <w:lang w:eastAsia="en-US"/>
        </w:rPr>
        <w:t xml:space="preserve">que </w:t>
      </w:r>
      <w:r w:rsidR="00B41119" w:rsidRPr="006C7EF7">
        <w:rPr>
          <w:rFonts w:ascii="Arial" w:eastAsia="Calibri" w:hAnsi="Arial" w:cs="Arial"/>
          <w:bCs/>
          <w:color w:val="000000" w:themeColor="text1"/>
          <w:sz w:val="26"/>
          <w:szCs w:val="26"/>
          <w:lang w:eastAsia="en-US"/>
        </w:rPr>
        <w:t xml:space="preserve">le </w:t>
      </w:r>
      <w:r w:rsidR="009F2EEE" w:rsidRPr="006C7EF7">
        <w:rPr>
          <w:rFonts w:ascii="Arial" w:eastAsia="Calibri" w:hAnsi="Arial" w:cs="Arial"/>
          <w:bCs/>
          <w:color w:val="000000" w:themeColor="text1"/>
          <w:sz w:val="26"/>
          <w:szCs w:val="26"/>
          <w:lang w:eastAsia="en-US"/>
        </w:rPr>
        <w:t>c</w:t>
      </w:r>
      <w:r w:rsidR="00761559" w:rsidRPr="006C7EF7">
        <w:rPr>
          <w:rFonts w:ascii="Arial" w:eastAsia="Calibri" w:hAnsi="Arial" w:cs="Arial"/>
          <w:bCs/>
          <w:color w:val="000000" w:themeColor="text1"/>
          <w:sz w:val="26"/>
          <w:szCs w:val="26"/>
          <w:lang w:eastAsia="en-US"/>
        </w:rPr>
        <w:t xml:space="preserve">ausa perjuicio </w:t>
      </w:r>
      <w:r w:rsidR="009F2EEE" w:rsidRPr="006C7EF7">
        <w:rPr>
          <w:rFonts w:ascii="Arial" w:eastAsia="Calibri" w:hAnsi="Arial" w:cs="Arial"/>
          <w:bCs/>
          <w:color w:val="000000" w:themeColor="text1"/>
          <w:sz w:val="26"/>
          <w:szCs w:val="26"/>
          <w:lang w:eastAsia="en-US"/>
        </w:rPr>
        <w:t xml:space="preserve">a su representada el </w:t>
      </w:r>
      <w:r w:rsidR="00295AF7">
        <w:rPr>
          <w:rFonts w:ascii="Arial" w:eastAsia="Calibri" w:hAnsi="Arial" w:cs="Arial"/>
          <w:color w:val="000000" w:themeColor="text1"/>
          <w:sz w:val="26"/>
          <w:szCs w:val="26"/>
          <w:lang w:eastAsia="en-US"/>
        </w:rPr>
        <w:t>C</w:t>
      </w:r>
      <w:r w:rsidR="00572C68">
        <w:rPr>
          <w:rFonts w:ascii="Arial" w:eastAsia="Calibri" w:hAnsi="Arial" w:cs="Arial"/>
          <w:color w:val="000000" w:themeColor="text1"/>
          <w:sz w:val="26"/>
          <w:szCs w:val="26"/>
          <w:lang w:eastAsia="en-US"/>
        </w:rPr>
        <w:t>onsiderando Tercero</w:t>
      </w:r>
      <w:r w:rsidR="009F2EEE" w:rsidRPr="006C7EF7">
        <w:rPr>
          <w:rFonts w:ascii="Arial" w:eastAsia="Calibri" w:hAnsi="Arial" w:cs="Arial"/>
          <w:bCs/>
          <w:color w:val="000000" w:themeColor="text1"/>
          <w:sz w:val="26"/>
          <w:szCs w:val="26"/>
          <w:lang w:eastAsia="en-US"/>
        </w:rPr>
        <w:t>,</w:t>
      </w:r>
      <w:r w:rsidR="009F2EEE" w:rsidRPr="00516E4D">
        <w:rPr>
          <w:rFonts w:ascii="Arial" w:eastAsia="Calibri" w:hAnsi="Arial" w:cs="Arial"/>
          <w:bCs/>
          <w:color w:val="000000" w:themeColor="text1"/>
          <w:sz w:val="26"/>
          <w:szCs w:val="26"/>
          <w:lang w:eastAsia="en-US"/>
        </w:rPr>
        <w:t xml:space="preserve"> </w:t>
      </w:r>
      <w:r w:rsidR="00572C68">
        <w:rPr>
          <w:rFonts w:ascii="Arial" w:eastAsia="Calibri" w:hAnsi="Arial" w:cs="Arial"/>
          <w:bCs/>
          <w:color w:val="000000" w:themeColor="text1"/>
          <w:sz w:val="26"/>
          <w:szCs w:val="26"/>
          <w:lang w:eastAsia="en-US"/>
        </w:rPr>
        <w:t>de la resolución de veintidós de marzo de dos mil veintiuno</w:t>
      </w:r>
      <w:r w:rsidR="006C7EF7">
        <w:rPr>
          <w:rFonts w:ascii="Arial" w:eastAsia="Calibri" w:hAnsi="Arial" w:cs="Arial"/>
          <w:bCs/>
          <w:color w:val="000000" w:themeColor="text1"/>
          <w:sz w:val="26"/>
          <w:szCs w:val="26"/>
          <w:lang w:eastAsia="en-US"/>
        </w:rPr>
        <w:t xml:space="preserve">, dictada en el expediente de nulidad </w:t>
      </w:r>
      <w:r w:rsidR="00572C68">
        <w:rPr>
          <w:rFonts w:ascii="Arial" w:eastAsia="Calibri" w:hAnsi="Arial" w:cs="Arial"/>
          <w:bCs/>
          <w:color w:val="000000" w:themeColor="text1"/>
          <w:sz w:val="26"/>
          <w:szCs w:val="26"/>
          <w:lang w:eastAsia="en-US"/>
        </w:rPr>
        <w:t>0005/2020</w:t>
      </w:r>
      <w:r w:rsidR="006C7EF7">
        <w:rPr>
          <w:rFonts w:ascii="Arial" w:eastAsia="Calibri" w:hAnsi="Arial" w:cs="Arial"/>
          <w:bCs/>
          <w:color w:val="000000" w:themeColor="text1"/>
          <w:sz w:val="26"/>
          <w:szCs w:val="26"/>
          <w:lang w:eastAsia="en-US"/>
        </w:rPr>
        <w:t>.</w:t>
      </w:r>
      <w:r w:rsidR="00B41119" w:rsidRPr="00516E4D">
        <w:rPr>
          <w:rFonts w:ascii="Arial" w:eastAsia="Calibri" w:hAnsi="Arial" w:cs="Arial"/>
          <w:bCs/>
          <w:color w:val="000000" w:themeColor="text1"/>
          <w:sz w:val="26"/>
          <w:szCs w:val="26"/>
          <w:lang w:eastAsia="en-US"/>
        </w:rPr>
        <w:t xml:space="preserve"> (T</w:t>
      </w:r>
      <w:r w:rsidR="00964B1E" w:rsidRPr="00516E4D">
        <w:rPr>
          <w:rFonts w:ascii="Arial" w:eastAsia="Calibri" w:hAnsi="Arial" w:cs="Arial"/>
          <w:bCs/>
          <w:color w:val="000000" w:themeColor="text1"/>
          <w:sz w:val="26"/>
          <w:szCs w:val="26"/>
          <w:lang w:eastAsia="en-US"/>
        </w:rPr>
        <w:t>ranscribe considerando)</w:t>
      </w:r>
      <w:r w:rsidR="00761559" w:rsidRPr="00516E4D">
        <w:rPr>
          <w:rFonts w:ascii="Arial" w:eastAsia="Calibri" w:hAnsi="Arial" w:cs="Arial"/>
          <w:bCs/>
          <w:color w:val="000000" w:themeColor="text1"/>
          <w:sz w:val="26"/>
          <w:szCs w:val="26"/>
          <w:lang w:eastAsia="en-US"/>
        </w:rPr>
        <w:t>.</w:t>
      </w:r>
      <w:r w:rsidR="00B06509">
        <w:rPr>
          <w:rFonts w:ascii="Arial" w:eastAsia="Calibri" w:hAnsi="Arial" w:cs="Arial"/>
          <w:bCs/>
          <w:color w:val="000000" w:themeColor="text1"/>
          <w:sz w:val="26"/>
          <w:szCs w:val="26"/>
          <w:lang w:eastAsia="en-US"/>
        </w:rPr>
        <w:t xml:space="preserve"> - - - - - - - </w:t>
      </w:r>
    </w:p>
    <w:p w14:paraId="447F5F85" w14:textId="77777777" w:rsidR="00FB59A0" w:rsidRDefault="00FB59A0" w:rsidP="00FB59A0">
      <w:pPr>
        <w:pStyle w:val="Sinespaciado"/>
        <w:rPr>
          <w:rFonts w:eastAsia="Calibri"/>
          <w:lang w:eastAsia="en-US"/>
        </w:rPr>
      </w:pPr>
    </w:p>
    <w:p w14:paraId="6140045F" w14:textId="493128EA" w:rsidR="00572C68" w:rsidRDefault="00A04500" w:rsidP="00561E8A">
      <w:pPr>
        <w:spacing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P</w:t>
      </w:r>
      <w:r w:rsidR="00572C68">
        <w:rPr>
          <w:rFonts w:ascii="Arial" w:eastAsia="Calibri" w:hAnsi="Arial" w:cs="Arial"/>
          <w:bCs/>
          <w:color w:val="000000" w:themeColor="text1"/>
          <w:sz w:val="26"/>
          <w:szCs w:val="26"/>
          <w:lang w:eastAsia="en-US"/>
        </w:rPr>
        <w:t xml:space="preserve">orque la Ley con la que la Sala </w:t>
      </w:r>
      <w:r w:rsidR="00C63DA1">
        <w:rPr>
          <w:rFonts w:ascii="Arial" w:eastAsia="Calibri" w:hAnsi="Arial" w:cs="Arial"/>
          <w:bCs/>
          <w:color w:val="000000" w:themeColor="text1"/>
          <w:sz w:val="26"/>
          <w:szCs w:val="26"/>
          <w:lang w:eastAsia="en-US"/>
        </w:rPr>
        <w:t>Especializada</w:t>
      </w:r>
      <w:r w:rsidR="00B06509">
        <w:rPr>
          <w:rFonts w:ascii="Arial" w:eastAsia="Calibri" w:hAnsi="Arial" w:cs="Arial"/>
          <w:bCs/>
          <w:color w:val="000000" w:themeColor="text1"/>
          <w:sz w:val="26"/>
          <w:szCs w:val="26"/>
          <w:lang w:eastAsia="en-US"/>
        </w:rPr>
        <w:t xml:space="preserve"> pretende</w:t>
      </w:r>
      <w:r w:rsidR="00572C68">
        <w:rPr>
          <w:rFonts w:ascii="Arial" w:eastAsia="Calibri" w:hAnsi="Arial" w:cs="Arial"/>
          <w:bCs/>
          <w:color w:val="000000" w:themeColor="text1"/>
          <w:sz w:val="26"/>
          <w:szCs w:val="26"/>
          <w:lang w:eastAsia="en-US"/>
        </w:rPr>
        <w:t xml:space="preserve"> fundar </w:t>
      </w:r>
      <w:r w:rsidR="00C63DA1">
        <w:rPr>
          <w:rFonts w:ascii="Arial" w:eastAsia="Calibri" w:hAnsi="Arial" w:cs="Arial"/>
          <w:bCs/>
          <w:color w:val="000000" w:themeColor="text1"/>
          <w:sz w:val="26"/>
          <w:szCs w:val="26"/>
          <w:lang w:eastAsia="en-US"/>
        </w:rPr>
        <w:t>y motivar la caducidad que hace valer la actora</w:t>
      </w:r>
      <w:r w:rsidR="00B06509">
        <w:rPr>
          <w:rFonts w:ascii="Arial" w:eastAsia="Calibri" w:hAnsi="Arial" w:cs="Arial"/>
          <w:bCs/>
          <w:color w:val="000000" w:themeColor="text1"/>
          <w:sz w:val="26"/>
          <w:szCs w:val="26"/>
          <w:lang w:eastAsia="en-US"/>
        </w:rPr>
        <w:t xml:space="preserve"> es inexistente, ya que los</w:t>
      </w:r>
      <w:r w:rsidR="00C63DA1">
        <w:rPr>
          <w:rFonts w:ascii="Arial" w:eastAsia="Calibri" w:hAnsi="Arial" w:cs="Arial"/>
          <w:bCs/>
          <w:color w:val="000000" w:themeColor="text1"/>
          <w:sz w:val="26"/>
          <w:szCs w:val="26"/>
          <w:lang w:eastAsia="en-US"/>
        </w:rPr>
        <w:t xml:space="preserve"> legisladores</w:t>
      </w:r>
      <w:r w:rsidR="00B06509">
        <w:rPr>
          <w:rFonts w:ascii="Arial" w:eastAsia="Calibri" w:hAnsi="Arial" w:cs="Arial"/>
          <w:bCs/>
          <w:color w:val="000000" w:themeColor="text1"/>
          <w:sz w:val="26"/>
          <w:szCs w:val="26"/>
          <w:lang w:eastAsia="en-US"/>
        </w:rPr>
        <w:t xml:space="preserve"> estatales</w:t>
      </w:r>
      <w:r w:rsidR="00C63DA1">
        <w:rPr>
          <w:rFonts w:ascii="Arial" w:eastAsia="Calibri" w:hAnsi="Arial" w:cs="Arial"/>
          <w:bCs/>
          <w:color w:val="000000" w:themeColor="text1"/>
          <w:sz w:val="26"/>
          <w:szCs w:val="26"/>
          <w:lang w:eastAsia="en-US"/>
        </w:rPr>
        <w:t xml:space="preserve"> en ningún momento han aprobado la Ley de Responsabilidades Administrativas de los Servidores Públicos del Estado y Municipios de Oaxaca vigente hasta el veinticinco de diciembre</w:t>
      </w:r>
      <w:r w:rsidR="00B06509">
        <w:rPr>
          <w:rFonts w:ascii="Arial" w:eastAsia="Calibri" w:hAnsi="Arial" w:cs="Arial"/>
          <w:bCs/>
          <w:color w:val="000000" w:themeColor="text1"/>
          <w:sz w:val="26"/>
          <w:szCs w:val="26"/>
          <w:lang w:eastAsia="en-US"/>
        </w:rPr>
        <w:t xml:space="preserve"> de dos mil quince, antes de la</w:t>
      </w:r>
      <w:r w:rsidR="00C63DA1">
        <w:rPr>
          <w:rFonts w:ascii="Arial" w:eastAsia="Calibri" w:hAnsi="Arial" w:cs="Arial"/>
          <w:bCs/>
          <w:color w:val="000000" w:themeColor="text1"/>
          <w:sz w:val="26"/>
          <w:szCs w:val="26"/>
          <w:lang w:eastAsia="en-US"/>
        </w:rPr>
        <w:t xml:space="preserve"> entrada en vigor de las ref</w:t>
      </w:r>
      <w:r w:rsidR="00B06509">
        <w:rPr>
          <w:rFonts w:ascii="Arial" w:eastAsia="Calibri" w:hAnsi="Arial" w:cs="Arial"/>
          <w:bCs/>
          <w:color w:val="000000" w:themeColor="text1"/>
          <w:sz w:val="26"/>
          <w:szCs w:val="26"/>
          <w:lang w:eastAsia="en-US"/>
        </w:rPr>
        <w:t>ormas estipuladas en el decreto</w:t>
      </w:r>
      <w:r w:rsidR="00C63DA1">
        <w:rPr>
          <w:rFonts w:ascii="Arial" w:eastAsia="Calibri" w:hAnsi="Arial" w:cs="Arial"/>
          <w:bCs/>
          <w:color w:val="000000" w:themeColor="text1"/>
          <w:sz w:val="26"/>
          <w:szCs w:val="26"/>
          <w:lang w:eastAsia="en-US"/>
        </w:rPr>
        <w:t xml:space="preserve"> 2055 publicado en el Periódico Oficial Extra de </w:t>
      </w:r>
      <w:r w:rsidR="00C63DA1">
        <w:rPr>
          <w:rFonts w:ascii="Arial" w:eastAsia="Calibri" w:hAnsi="Arial" w:cs="Arial"/>
          <w:bCs/>
          <w:color w:val="000000" w:themeColor="text1"/>
          <w:sz w:val="26"/>
          <w:szCs w:val="26"/>
          <w:lang w:eastAsia="en-US"/>
        </w:rPr>
        <w:lastRenderedPageBreak/>
        <w:t>dieciocho de octubre de dos mil trece y sus partes observadas y publicadas en el Periódico Extra de veintiséis de diciembre de dos mil trece, mediante decreto 2074, vulnerando en todo momento las garantías de legalidad y seguridad jurídica de sus representadas, al pretender fundamentar su actuar en una ley que no existe, y que además  en ningún momento fue publicada en el Periódico Oficial Extra del Gobierno del Estado del dieciocho de octu</w:t>
      </w:r>
      <w:r w:rsidR="00B06509">
        <w:rPr>
          <w:rFonts w:ascii="Arial" w:eastAsia="Calibri" w:hAnsi="Arial" w:cs="Arial"/>
          <w:bCs/>
          <w:color w:val="000000" w:themeColor="text1"/>
          <w:sz w:val="26"/>
          <w:szCs w:val="26"/>
          <w:lang w:eastAsia="en-US"/>
        </w:rPr>
        <w:t>bre de dos mil trece,</w:t>
      </w:r>
      <w:r w:rsidR="00C63DA1">
        <w:rPr>
          <w:rFonts w:ascii="Arial" w:eastAsia="Calibri" w:hAnsi="Arial" w:cs="Arial"/>
          <w:bCs/>
          <w:color w:val="000000" w:themeColor="text1"/>
          <w:sz w:val="26"/>
          <w:szCs w:val="26"/>
          <w:lang w:eastAsia="en-US"/>
        </w:rPr>
        <w:t xml:space="preserve"> </w:t>
      </w:r>
      <w:r w:rsidR="00B06509">
        <w:rPr>
          <w:rFonts w:ascii="Arial" w:eastAsia="Calibri" w:hAnsi="Arial" w:cs="Arial"/>
          <w:bCs/>
          <w:color w:val="000000" w:themeColor="text1"/>
          <w:sz w:val="26"/>
          <w:szCs w:val="26"/>
          <w:lang w:eastAsia="en-US"/>
        </w:rPr>
        <w:t>ofreciendo el recurrente</w:t>
      </w:r>
      <w:r w:rsidR="00C63DA1">
        <w:rPr>
          <w:rFonts w:ascii="Arial" w:eastAsia="Calibri" w:hAnsi="Arial" w:cs="Arial"/>
          <w:bCs/>
          <w:color w:val="000000" w:themeColor="text1"/>
          <w:sz w:val="26"/>
          <w:szCs w:val="26"/>
          <w:lang w:eastAsia="en-US"/>
        </w:rPr>
        <w:t xml:space="preserve"> como prueba la impresión del periódico de referencia; por lo que solicita se revoque de </w:t>
      </w:r>
      <w:r w:rsidR="00960340">
        <w:rPr>
          <w:rFonts w:ascii="Arial" w:eastAsia="Calibri" w:hAnsi="Arial" w:cs="Arial"/>
          <w:bCs/>
          <w:color w:val="000000" w:themeColor="text1"/>
          <w:sz w:val="26"/>
          <w:szCs w:val="26"/>
          <w:lang w:eastAsia="en-US"/>
        </w:rPr>
        <w:t>manera</w:t>
      </w:r>
      <w:r w:rsidR="00C63DA1">
        <w:rPr>
          <w:rFonts w:ascii="Arial" w:eastAsia="Calibri" w:hAnsi="Arial" w:cs="Arial"/>
          <w:bCs/>
          <w:color w:val="000000" w:themeColor="text1"/>
          <w:sz w:val="26"/>
          <w:szCs w:val="26"/>
          <w:lang w:eastAsia="en-US"/>
        </w:rPr>
        <w:t xml:space="preserve"> total la resolución impugnada.</w:t>
      </w:r>
      <w:r w:rsidR="00B06509">
        <w:rPr>
          <w:rFonts w:ascii="Arial" w:eastAsia="Calibri" w:hAnsi="Arial" w:cs="Arial"/>
          <w:bCs/>
          <w:color w:val="000000" w:themeColor="text1"/>
          <w:sz w:val="26"/>
          <w:szCs w:val="26"/>
          <w:lang w:eastAsia="en-US"/>
        </w:rPr>
        <w:t xml:space="preserve"> - - - - - - - - - - - - - - - - - - - - - - - - - - - - - - - - - - - - - - - - - - - </w:t>
      </w:r>
    </w:p>
    <w:p w14:paraId="7DFB71F2" w14:textId="77777777" w:rsidR="003E7C99" w:rsidRDefault="003E7C99" w:rsidP="003E7C99">
      <w:pPr>
        <w:pStyle w:val="Sinespaciado"/>
        <w:rPr>
          <w:rFonts w:eastAsia="Calibri"/>
          <w:lang w:eastAsia="en-US"/>
        </w:rPr>
      </w:pPr>
    </w:p>
    <w:p w14:paraId="6D5EC206" w14:textId="2E6DB67C" w:rsidR="00960340" w:rsidRDefault="00960340" w:rsidP="00561E8A">
      <w:pPr>
        <w:spacing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Asimismo, señala que l</w:t>
      </w:r>
      <w:r w:rsidR="00B06509">
        <w:rPr>
          <w:rFonts w:ascii="Arial" w:eastAsia="Calibri" w:hAnsi="Arial" w:cs="Arial"/>
          <w:bCs/>
          <w:color w:val="000000" w:themeColor="text1"/>
          <w:sz w:val="26"/>
          <w:szCs w:val="26"/>
          <w:lang w:eastAsia="en-US"/>
        </w:rPr>
        <w:t>e causa agravio otra parte del Considerando T</w:t>
      </w:r>
      <w:r>
        <w:rPr>
          <w:rFonts w:ascii="Arial" w:eastAsia="Calibri" w:hAnsi="Arial" w:cs="Arial"/>
          <w:bCs/>
          <w:color w:val="000000" w:themeColor="text1"/>
          <w:sz w:val="26"/>
          <w:szCs w:val="26"/>
          <w:lang w:eastAsia="en-US"/>
        </w:rPr>
        <w:t xml:space="preserve">ercero (que transcribe) de la resolución impugnada, en </w:t>
      </w:r>
      <w:r w:rsidRPr="00230FFB">
        <w:rPr>
          <w:rFonts w:ascii="Arial" w:eastAsia="Calibri" w:hAnsi="Arial" w:cs="Arial"/>
          <w:bCs/>
          <w:color w:val="000000" w:themeColor="text1"/>
          <w:sz w:val="26"/>
          <w:szCs w:val="26"/>
          <w:lang w:eastAsia="en-US"/>
        </w:rPr>
        <w:t xml:space="preserve">virtud </w:t>
      </w:r>
      <w:r w:rsidR="00F668F9" w:rsidRPr="00230FFB">
        <w:rPr>
          <w:rFonts w:ascii="Arial" w:eastAsia="Calibri" w:hAnsi="Arial" w:cs="Arial"/>
          <w:bCs/>
          <w:color w:val="000000" w:themeColor="text1"/>
          <w:sz w:val="26"/>
          <w:szCs w:val="26"/>
          <w:lang w:eastAsia="en-US"/>
        </w:rPr>
        <w:t xml:space="preserve">de </w:t>
      </w:r>
      <w:r w:rsidRPr="00230FFB">
        <w:rPr>
          <w:rFonts w:ascii="Arial" w:eastAsia="Calibri" w:hAnsi="Arial" w:cs="Arial"/>
          <w:bCs/>
          <w:color w:val="000000" w:themeColor="text1"/>
          <w:sz w:val="26"/>
          <w:szCs w:val="26"/>
          <w:lang w:eastAsia="en-US"/>
        </w:rPr>
        <w:t>que</w:t>
      </w:r>
      <w:r>
        <w:rPr>
          <w:rFonts w:ascii="Arial" w:eastAsia="Calibri" w:hAnsi="Arial" w:cs="Arial"/>
          <w:bCs/>
          <w:color w:val="000000" w:themeColor="text1"/>
          <w:sz w:val="26"/>
          <w:szCs w:val="26"/>
          <w:lang w:eastAsia="en-US"/>
        </w:rPr>
        <w:t xml:space="preserve"> mediante el oficio SCTG/SRAA/DJ/682/2020 de dieciséis de octubre de dos mil veinte, esa autoridad administrativa dio contes</w:t>
      </w:r>
      <w:r w:rsidR="00B06509">
        <w:rPr>
          <w:rFonts w:ascii="Arial" w:eastAsia="Calibri" w:hAnsi="Arial" w:cs="Arial"/>
          <w:bCs/>
          <w:color w:val="000000" w:themeColor="text1"/>
          <w:sz w:val="26"/>
          <w:szCs w:val="26"/>
          <w:lang w:eastAsia="en-US"/>
        </w:rPr>
        <w:t>tación a la de</w:t>
      </w:r>
      <w:r>
        <w:rPr>
          <w:rFonts w:ascii="Arial" w:eastAsia="Calibri" w:hAnsi="Arial" w:cs="Arial"/>
          <w:bCs/>
          <w:color w:val="000000" w:themeColor="text1"/>
          <w:sz w:val="26"/>
          <w:szCs w:val="26"/>
          <w:lang w:eastAsia="en-US"/>
        </w:rPr>
        <w:t>man</w:t>
      </w:r>
      <w:r w:rsidR="00B06509">
        <w:rPr>
          <w:rFonts w:ascii="Arial" w:eastAsia="Calibri" w:hAnsi="Arial" w:cs="Arial"/>
          <w:bCs/>
          <w:color w:val="000000" w:themeColor="text1"/>
          <w:sz w:val="26"/>
          <w:szCs w:val="26"/>
          <w:lang w:eastAsia="en-US"/>
        </w:rPr>
        <w:t>da, en el que se puede advertir</w:t>
      </w:r>
      <w:r>
        <w:rPr>
          <w:rFonts w:ascii="Arial" w:eastAsia="Calibri" w:hAnsi="Arial" w:cs="Arial"/>
          <w:bCs/>
          <w:color w:val="000000" w:themeColor="text1"/>
          <w:sz w:val="26"/>
          <w:szCs w:val="26"/>
          <w:lang w:eastAsia="en-US"/>
        </w:rPr>
        <w:t xml:space="preserve"> que en ningún momento la Contraloría se fundó ni hizo valer la Ley de Responsabilidades Administrativas de los Servidores Públicos del Estado y Municipios de Oaxaca vigente hasta el veinticinco de diciembr</w:t>
      </w:r>
      <w:r w:rsidR="00B06509">
        <w:rPr>
          <w:rFonts w:ascii="Arial" w:eastAsia="Calibri" w:hAnsi="Arial" w:cs="Arial"/>
          <w:bCs/>
          <w:color w:val="000000" w:themeColor="text1"/>
          <w:sz w:val="26"/>
          <w:szCs w:val="26"/>
          <w:lang w:eastAsia="en-US"/>
        </w:rPr>
        <w:t>e de dos mil quince. - - -</w:t>
      </w:r>
      <w:r w:rsidR="00F668F9">
        <w:rPr>
          <w:rFonts w:ascii="Arial" w:eastAsia="Calibri" w:hAnsi="Arial" w:cs="Arial"/>
          <w:bCs/>
          <w:color w:val="000000" w:themeColor="text1"/>
          <w:sz w:val="26"/>
          <w:szCs w:val="26"/>
          <w:lang w:eastAsia="en-US"/>
        </w:rPr>
        <w:t xml:space="preserve"> - - - - - - - - - - - - - - - - - - - - - - - - - - - - - - - - - - - -</w:t>
      </w:r>
    </w:p>
    <w:p w14:paraId="41FE7AFA" w14:textId="77777777" w:rsidR="00C33AE5" w:rsidRDefault="00C33AE5" w:rsidP="00C33AE5">
      <w:pPr>
        <w:pStyle w:val="Sinespaciado"/>
        <w:rPr>
          <w:rFonts w:eastAsia="Calibri"/>
          <w:lang w:eastAsia="en-US"/>
        </w:rPr>
      </w:pPr>
    </w:p>
    <w:p w14:paraId="1AA1DD77" w14:textId="3767D4FA" w:rsidR="00492D46" w:rsidRDefault="00860CBF" w:rsidP="00561E8A">
      <w:pPr>
        <w:spacing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También</w:t>
      </w:r>
      <w:r w:rsidR="00492D46">
        <w:rPr>
          <w:rFonts w:ascii="Arial" w:eastAsia="Calibri" w:hAnsi="Arial" w:cs="Arial"/>
          <w:bCs/>
          <w:color w:val="000000" w:themeColor="text1"/>
          <w:sz w:val="26"/>
          <w:szCs w:val="26"/>
          <w:lang w:eastAsia="en-US"/>
        </w:rPr>
        <w:t xml:space="preserve"> manifiesta, que le causa agravio la declaración de caducidad del </w:t>
      </w:r>
      <w:r>
        <w:rPr>
          <w:rFonts w:ascii="Arial" w:eastAsia="Calibri" w:hAnsi="Arial" w:cs="Arial"/>
          <w:bCs/>
          <w:color w:val="000000" w:themeColor="text1"/>
          <w:sz w:val="26"/>
          <w:szCs w:val="26"/>
          <w:lang w:eastAsia="en-US"/>
        </w:rPr>
        <w:t>procedimiento</w:t>
      </w:r>
      <w:r w:rsidR="00492D46">
        <w:rPr>
          <w:rFonts w:ascii="Arial" w:eastAsia="Calibri" w:hAnsi="Arial" w:cs="Arial"/>
          <w:bCs/>
          <w:color w:val="000000" w:themeColor="text1"/>
          <w:sz w:val="26"/>
          <w:szCs w:val="26"/>
          <w:lang w:eastAsia="en-US"/>
        </w:rPr>
        <w:t xml:space="preserve"> sancionatorio por parte de la Sala </w:t>
      </w:r>
      <w:r>
        <w:rPr>
          <w:rFonts w:ascii="Arial" w:eastAsia="Calibri" w:hAnsi="Arial" w:cs="Arial"/>
          <w:bCs/>
          <w:color w:val="000000" w:themeColor="text1"/>
          <w:sz w:val="26"/>
          <w:szCs w:val="26"/>
          <w:lang w:eastAsia="en-US"/>
        </w:rPr>
        <w:t>Especializada</w:t>
      </w:r>
      <w:r w:rsidR="00492D46">
        <w:rPr>
          <w:rFonts w:ascii="Arial" w:eastAsia="Calibri" w:hAnsi="Arial" w:cs="Arial"/>
          <w:bCs/>
          <w:color w:val="000000" w:themeColor="text1"/>
          <w:sz w:val="26"/>
          <w:szCs w:val="26"/>
          <w:lang w:eastAsia="en-US"/>
        </w:rPr>
        <w:t>, por haberse violado en perjuicio de la actora el debido proceso</w:t>
      </w:r>
      <w:r>
        <w:rPr>
          <w:rFonts w:ascii="Arial" w:eastAsia="Calibri" w:hAnsi="Arial" w:cs="Arial"/>
          <w:bCs/>
          <w:color w:val="000000" w:themeColor="text1"/>
          <w:sz w:val="26"/>
          <w:szCs w:val="26"/>
          <w:lang w:eastAsia="en-US"/>
        </w:rPr>
        <w:t xml:space="preserve"> </w:t>
      </w:r>
      <w:r w:rsidR="00492D46">
        <w:rPr>
          <w:rFonts w:ascii="Arial" w:eastAsia="Calibri" w:hAnsi="Arial" w:cs="Arial"/>
          <w:bCs/>
          <w:color w:val="000000" w:themeColor="text1"/>
          <w:sz w:val="26"/>
          <w:szCs w:val="26"/>
          <w:lang w:eastAsia="en-US"/>
        </w:rPr>
        <w:t xml:space="preserve">dentro del plazo marcado en el </w:t>
      </w:r>
      <w:r>
        <w:rPr>
          <w:rFonts w:ascii="Arial" w:eastAsia="Calibri" w:hAnsi="Arial" w:cs="Arial"/>
          <w:bCs/>
          <w:color w:val="000000" w:themeColor="text1"/>
          <w:sz w:val="26"/>
          <w:szCs w:val="26"/>
          <w:lang w:eastAsia="en-US"/>
        </w:rPr>
        <w:t>artículo</w:t>
      </w:r>
      <w:r w:rsidR="00492D46">
        <w:rPr>
          <w:rFonts w:ascii="Arial" w:eastAsia="Calibri" w:hAnsi="Arial" w:cs="Arial"/>
          <w:bCs/>
          <w:color w:val="000000" w:themeColor="text1"/>
          <w:sz w:val="26"/>
          <w:szCs w:val="26"/>
          <w:lang w:eastAsia="en-US"/>
        </w:rPr>
        <w:t xml:space="preserve"> 69, fracción V, de la Ley de </w:t>
      </w:r>
      <w:r>
        <w:rPr>
          <w:rFonts w:ascii="Arial" w:eastAsia="Calibri" w:hAnsi="Arial" w:cs="Arial"/>
          <w:bCs/>
          <w:color w:val="000000" w:themeColor="text1"/>
          <w:sz w:val="26"/>
          <w:szCs w:val="26"/>
          <w:lang w:eastAsia="en-US"/>
        </w:rPr>
        <w:t>Responsabilidades</w:t>
      </w:r>
      <w:r w:rsidR="00492D46">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Administrativas de los Servidores</w:t>
      </w:r>
      <w:r w:rsidR="00492D46">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Públicos</w:t>
      </w:r>
      <w:r w:rsidR="00492D46">
        <w:rPr>
          <w:rFonts w:ascii="Arial" w:eastAsia="Calibri" w:hAnsi="Arial" w:cs="Arial"/>
          <w:bCs/>
          <w:color w:val="000000" w:themeColor="text1"/>
          <w:sz w:val="26"/>
          <w:szCs w:val="26"/>
          <w:lang w:eastAsia="en-US"/>
        </w:rPr>
        <w:t xml:space="preserve"> del Estado y Municipios de Oaxaca vigente hasta el </w:t>
      </w:r>
      <w:r>
        <w:rPr>
          <w:rFonts w:ascii="Arial" w:eastAsia="Calibri" w:hAnsi="Arial" w:cs="Arial"/>
          <w:bCs/>
          <w:color w:val="000000" w:themeColor="text1"/>
          <w:sz w:val="26"/>
          <w:szCs w:val="26"/>
          <w:lang w:eastAsia="en-US"/>
        </w:rPr>
        <w:t>veinticinco</w:t>
      </w:r>
      <w:r w:rsidR="00492D46">
        <w:rPr>
          <w:rFonts w:ascii="Arial" w:eastAsia="Calibri" w:hAnsi="Arial" w:cs="Arial"/>
          <w:bCs/>
          <w:color w:val="000000" w:themeColor="text1"/>
          <w:sz w:val="26"/>
          <w:szCs w:val="26"/>
          <w:lang w:eastAsia="en-US"/>
        </w:rPr>
        <w:t xml:space="preserve"> de diciembre de dos mil quince, por lo que solicita a esta Sala </w:t>
      </w:r>
      <w:r>
        <w:rPr>
          <w:rFonts w:ascii="Arial" w:eastAsia="Calibri" w:hAnsi="Arial" w:cs="Arial"/>
          <w:bCs/>
          <w:color w:val="000000" w:themeColor="text1"/>
          <w:sz w:val="26"/>
          <w:szCs w:val="26"/>
          <w:lang w:eastAsia="en-US"/>
        </w:rPr>
        <w:t>Superior</w:t>
      </w:r>
      <w:r w:rsidR="00492D46">
        <w:rPr>
          <w:rFonts w:ascii="Arial" w:eastAsia="Calibri" w:hAnsi="Arial" w:cs="Arial"/>
          <w:bCs/>
          <w:color w:val="000000" w:themeColor="text1"/>
          <w:sz w:val="26"/>
          <w:szCs w:val="26"/>
          <w:lang w:eastAsia="en-US"/>
        </w:rPr>
        <w:t xml:space="preserve"> que no se le conceda razón a la Sala </w:t>
      </w:r>
      <w:r>
        <w:rPr>
          <w:rFonts w:ascii="Arial" w:eastAsia="Calibri" w:hAnsi="Arial" w:cs="Arial"/>
          <w:bCs/>
          <w:color w:val="000000" w:themeColor="text1"/>
          <w:sz w:val="26"/>
          <w:szCs w:val="26"/>
          <w:lang w:eastAsia="en-US"/>
        </w:rPr>
        <w:t>Especializada</w:t>
      </w:r>
      <w:r w:rsidR="00492D46">
        <w:rPr>
          <w:rFonts w:ascii="Arial" w:eastAsia="Calibri" w:hAnsi="Arial" w:cs="Arial"/>
          <w:bCs/>
          <w:color w:val="000000" w:themeColor="text1"/>
          <w:sz w:val="26"/>
          <w:szCs w:val="26"/>
          <w:lang w:eastAsia="en-US"/>
        </w:rPr>
        <w:t xml:space="preserve"> al no </w:t>
      </w:r>
      <w:r>
        <w:rPr>
          <w:rFonts w:ascii="Arial" w:eastAsia="Calibri" w:hAnsi="Arial" w:cs="Arial"/>
          <w:bCs/>
          <w:color w:val="000000" w:themeColor="text1"/>
          <w:sz w:val="26"/>
          <w:szCs w:val="26"/>
          <w:lang w:eastAsia="en-US"/>
        </w:rPr>
        <w:t>existir</w:t>
      </w:r>
      <w:r w:rsidR="00492D46">
        <w:rPr>
          <w:rFonts w:ascii="Arial" w:eastAsia="Calibri" w:hAnsi="Arial" w:cs="Arial"/>
          <w:bCs/>
          <w:color w:val="000000" w:themeColor="text1"/>
          <w:sz w:val="26"/>
          <w:szCs w:val="26"/>
          <w:lang w:eastAsia="en-US"/>
        </w:rPr>
        <w:t xml:space="preserve"> dicha ley, por lo que tal resolución </w:t>
      </w:r>
      <w:r>
        <w:rPr>
          <w:rFonts w:ascii="Arial" w:eastAsia="Calibri" w:hAnsi="Arial" w:cs="Arial"/>
          <w:bCs/>
          <w:color w:val="000000" w:themeColor="text1"/>
          <w:sz w:val="26"/>
          <w:szCs w:val="26"/>
          <w:lang w:eastAsia="en-US"/>
        </w:rPr>
        <w:t>carece</w:t>
      </w:r>
      <w:r w:rsidR="00492D46">
        <w:rPr>
          <w:rFonts w:ascii="Arial" w:eastAsia="Calibri" w:hAnsi="Arial" w:cs="Arial"/>
          <w:bCs/>
          <w:color w:val="000000" w:themeColor="text1"/>
          <w:sz w:val="26"/>
          <w:szCs w:val="26"/>
          <w:lang w:eastAsia="en-US"/>
        </w:rPr>
        <w:t xml:space="preserve"> de fundamentación y motivación para hacer valer dicha causal, </w:t>
      </w:r>
      <w:r>
        <w:rPr>
          <w:rFonts w:ascii="Arial" w:eastAsia="Calibri" w:hAnsi="Arial" w:cs="Arial"/>
          <w:bCs/>
          <w:color w:val="000000" w:themeColor="text1"/>
          <w:sz w:val="26"/>
          <w:szCs w:val="26"/>
          <w:lang w:eastAsia="en-US"/>
        </w:rPr>
        <w:t>ocasionando</w:t>
      </w:r>
      <w:r w:rsidR="00492D46">
        <w:rPr>
          <w:rFonts w:ascii="Arial" w:eastAsia="Calibri" w:hAnsi="Arial" w:cs="Arial"/>
          <w:bCs/>
          <w:color w:val="000000" w:themeColor="text1"/>
          <w:sz w:val="26"/>
          <w:szCs w:val="26"/>
          <w:lang w:eastAsia="en-US"/>
        </w:rPr>
        <w:t xml:space="preserve"> con su </w:t>
      </w:r>
      <w:r>
        <w:rPr>
          <w:rFonts w:ascii="Arial" w:eastAsia="Calibri" w:hAnsi="Arial" w:cs="Arial"/>
          <w:bCs/>
          <w:color w:val="000000" w:themeColor="text1"/>
          <w:sz w:val="26"/>
          <w:szCs w:val="26"/>
          <w:lang w:eastAsia="en-US"/>
        </w:rPr>
        <w:t xml:space="preserve">determinación que la servidora </w:t>
      </w:r>
      <w:r w:rsidR="00492D46">
        <w:rPr>
          <w:rFonts w:ascii="Arial" w:eastAsia="Calibri" w:hAnsi="Arial" w:cs="Arial"/>
          <w:bCs/>
          <w:color w:val="000000" w:themeColor="text1"/>
          <w:sz w:val="26"/>
          <w:szCs w:val="26"/>
          <w:lang w:eastAsia="en-US"/>
        </w:rPr>
        <w:t xml:space="preserve">pública  no sea juzgada por las </w:t>
      </w:r>
      <w:r>
        <w:rPr>
          <w:rFonts w:ascii="Arial" w:eastAsia="Calibri" w:hAnsi="Arial" w:cs="Arial"/>
          <w:bCs/>
          <w:color w:val="000000" w:themeColor="text1"/>
          <w:sz w:val="26"/>
          <w:szCs w:val="26"/>
          <w:lang w:eastAsia="en-US"/>
        </w:rPr>
        <w:t>faltas</w:t>
      </w:r>
      <w:r w:rsidR="00492D46">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administrativas</w:t>
      </w:r>
      <w:r w:rsidR="00492D46">
        <w:rPr>
          <w:rFonts w:ascii="Arial" w:eastAsia="Calibri" w:hAnsi="Arial" w:cs="Arial"/>
          <w:bCs/>
          <w:color w:val="000000" w:themeColor="text1"/>
          <w:sz w:val="26"/>
          <w:szCs w:val="26"/>
          <w:lang w:eastAsia="en-US"/>
        </w:rPr>
        <w:t xml:space="preserve"> que cometió y que cualquier </w:t>
      </w:r>
      <w:r>
        <w:rPr>
          <w:rFonts w:ascii="Arial" w:eastAsia="Calibri" w:hAnsi="Arial" w:cs="Arial"/>
          <w:bCs/>
          <w:color w:val="000000" w:themeColor="text1"/>
          <w:sz w:val="26"/>
          <w:szCs w:val="26"/>
          <w:lang w:eastAsia="en-US"/>
        </w:rPr>
        <w:t>servidor</w:t>
      </w:r>
      <w:r w:rsidR="00492D46">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público</w:t>
      </w:r>
      <w:r w:rsidR="00492D46">
        <w:rPr>
          <w:rFonts w:ascii="Arial" w:eastAsia="Calibri" w:hAnsi="Arial" w:cs="Arial"/>
          <w:bCs/>
          <w:color w:val="000000" w:themeColor="text1"/>
          <w:sz w:val="26"/>
          <w:szCs w:val="26"/>
          <w:lang w:eastAsia="en-US"/>
        </w:rPr>
        <w:t xml:space="preserve"> pueda no ser </w:t>
      </w:r>
      <w:r>
        <w:rPr>
          <w:rFonts w:ascii="Arial" w:eastAsia="Calibri" w:hAnsi="Arial" w:cs="Arial"/>
          <w:bCs/>
          <w:color w:val="000000" w:themeColor="text1"/>
          <w:sz w:val="26"/>
          <w:szCs w:val="26"/>
          <w:lang w:eastAsia="en-US"/>
        </w:rPr>
        <w:t>sancionado</w:t>
      </w:r>
      <w:r w:rsidR="00492D46">
        <w:rPr>
          <w:rFonts w:ascii="Arial" w:eastAsia="Calibri" w:hAnsi="Arial" w:cs="Arial"/>
          <w:bCs/>
          <w:color w:val="000000" w:themeColor="text1"/>
          <w:sz w:val="26"/>
          <w:szCs w:val="26"/>
          <w:lang w:eastAsia="en-US"/>
        </w:rPr>
        <w:t xml:space="preserve"> por </w:t>
      </w:r>
      <w:r>
        <w:rPr>
          <w:rFonts w:ascii="Arial" w:eastAsia="Calibri" w:hAnsi="Arial" w:cs="Arial"/>
          <w:bCs/>
          <w:color w:val="000000" w:themeColor="text1"/>
          <w:sz w:val="26"/>
          <w:szCs w:val="26"/>
          <w:lang w:eastAsia="en-US"/>
        </w:rPr>
        <w:t>aplicar</w:t>
      </w:r>
      <w:r w:rsidR="00492D46">
        <w:rPr>
          <w:rFonts w:ascii="Arial" w:eastAsia="Calibri" w:hAnsi="Arial" w:cs="Arial"/>
          <w:bCs/>
          <w:color w:val="000000" w:themeColor="text1"/>
          <w:sz w:val="26"/>
          <w:szCs w:val="26"/>
          <w:lang w:eastAsia="en-US"/>
        </w:rPr>
        <w:t xml:space="preserve"> de manera incorrecta la ley, además que en ningún momento se </w:t>
      </w:r>
      <w:r>
        <w:rPr>
          <w:rFonts w:ascii="Arial" w:eastAsia="Calibri" w:hAnsi="Arial" w:cs="Arial"/>
          <w:bCs/>
          <w:color w:val="000000" w:themeColor="text1"/>
          <w:sz w:val="26"/>
          <w:szCs w:val="26"/>
          <w:lang w:eastAsia="en-US"/>
        </w:rPr>
        <w:t>encuentra</w:t>
      </w:r>
      <w:r w:rsidR="00492D46">
        <w:rPr>
          <w:rFonts w:ascii="Arial" w:eastAsia="Calibri" w:hAnsi="Arial" w:cs="Arial"/>
          <w:bCs/>
          <w:color w:val="000000" w:themeColor="text1"/>
          <w:sz w:val="26"/>
          <w:szCs w:val="26"/>
          <w:lang w:eastAsia="en-US"/>
        </w:rPr>
        <w:t xml:space="preserve"> prevista en la ley tal figura.</w:t>
      </w:r>
      <w:r w:rsidR="00B06509">
        <w:rPr>
          <w:rFonts w:ascii="Arial" w:eastAsia="Calibri" w:hAnsi="Arial" w:cs="Arial"/>
          <w:bCs/>
          <w:color w:val="000000" w:themeColor="text1"/>
          <w:sz w:val="26"/>
          <w:szCs w:val="26"/>
          <w:lang w:eastAsia="en-US"/>
        </w:rPr>
        <w:t xml:space="preserve"> - - - - - - - - - - - - - - - - - - - - - - - - - - - - - - - - - - - - - -- </w:t>
      </w:r>
    </w:p>
    <w:p w14:paraId="256248AC" w14:textId="77777777" w:rsidR="00FF78F2" w:rsidRDefault="00FF78F2" w:rsidP="00FF78F2">
      <w:pPr>
        <w:pStyle w:val="Sinespaciado"/>
        <w:rPr>
          <w:rFonts w:eastAsia="Calibri"/>
          <w:lang w:eastAsia="en-US"/>
        </w:rPr>
      </w:pPr>
    </w:p>
    <w:p w14:paraId="47DB3E1E" w14:textId="20801B43" w:rsidR="00492D46" w:rsidRDefault="00B06509" w:rsidP="00B06509">
      <w:pPr>
        <w:spacing w:after="0" w:line="360" w:lineRule="auto"/>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     </w:t>
      </w:r>
      <w:r w:rsidR="00492D46">
        <w:rPr>
          <w:rFonts w:ascii="Arial" w:eastAsia="Calibri" w:hAnsi="Arial" w:cs="Arial"/>
          <w:bCs/>
          <w:color w:val="000000" w:themeColor="text1"/>
          <w:sz w:val="26"/>
          <w:szCs w:val="26"/>
          <w:lang w:eastAsia="en-US"/>
        </w:rPr>
        <w:t xml:space="preserve"> De igual forma, </w:t>
      </w:r>
      <w:r>
        <w:rPr>
          <w:rFonts w:ascii="Arial" w:eastAsia="Calibri" w:hAnsi="Arial" w:cs="Arial"/>
          <w:bCs/>
          <w:color w:val="000000" w:themeColor="text1"/>
          <w:sz w:val="26"/>
          <w:szCs w:val="26"/>
          <w:lang w:eastAsia="en-US"/>
        </w:rPr>
        <w:t xml:space="preserve">señala que </w:t>
      </w:r>
      <w:r w:rsidR="00492D46">
        <w:rPr>
          <w:rFonts w:ascii="Arial" w:eastAsia="Calibri" w:hAnsi="Arial" w:cs="Arial"/>
          <w:bCs/>
          <w:color w:val="000000" w:themeColor="text1"/>
          <w:sz w:val="26"/>
          <w:szCs w:val="26"/>
          <w:lang w:eastAsia="en-US"/>
        </w:rPr>
        <w:t xml:space="preserve">en caso de que esta Sala </w:t>
      </w:r>
      <w:r w:rsidR="00860CBF">
        <w:rPr>
          <w:rFonts w:ascii="Arial" w:eastAsia="Calibri" w:hAnsi="Arial" w:cs="Arial"/>
          <w:bCs/>
          <w:color w:val="000000" w:themeColor="text1"/>
          <w:sz w:val="26"/>
          <w:szCs w:val="26"/>
          <w:lang w:eastAsia="en-US"/>
        </w:rPr>
        <w:t>Superior</w:t>
      </w:r>
      <w:r>
        <w:rPr>
          <w:rFonts w:ascii="Arial" w:eastAsia="Calibri" w:hAnsi="Arial" w:cs="Arial"/>
          <w:bCs/>
          <w:color w:val="000000" w:themeColor="text1"/>
          <w:sz w:val="26"/>
          <w:szCs w:val="26"/>
          <w:lang w:eastAsia="en-US"/>
        </w:rPr>
        <w:t xml:space="preserve"> conceda razón</w:t>
      </w:r>
      <w:r w:rsidR="00492D46">
        <w:rPr>
          <w:rFonts w:ascii="Arial" w:eastAsia="Calibri" w:hAnsi="Arial" w:cs="Arial"/>
          <w:bCs/>
          <w:color w:val="000000" w:themeColor="text1"/>
          <w:sz w:val="26"/>
          <w:szCs w:val="26"/>
          <w:lang w:eastAsia="en-US"/>
        </w:rPr>
        <w:t xml:space="preserve"> a la Sala </w:t>
      </w:r>
      <w:r w:rsidR="00860CBF">
        <w:rPr>
          <w:rFonts w:ascii="Arial" w:eastAsia="Calibri" w:hAnsi="Arial" w:cs="Arial"/>
          <w:bCs/>
          <w:color w:val="000000" w:themeColor="text1"/>
          <w:sz w:val="26"/>
          <w:szCs w:val="26"/>
          <w:lang w:eastAsia="en-US"/>
        </w:rPr>
        <w:t>Especializada</w:t>
      </w:r>
      <w:r w:rsidR="00492D46">
        <w:rPr>
          <w:rFonts w:ascii="Arial" w:eastAsia="Calibri" w:hAnsi="Arial" w:cs="Arial"/>
          <w:bCs/>
          <w:color w:val="000000" w:themeColor="text1"/>
          <w:sz w:val="26"/>
          <w:szCs w:val="26"/>
          <w:lang w:eastAsia="en-US"/>
        </w:rPr>
        <w:t xml:space="preserve">, el precepto en comento </w:t>
      </w:r>
      <w:r w:rsidR="00860CBF">
        <w:rPr>
          <w:rFonts w:ascii="Arial" w:eastAsia="Calibri" w:hAnsi="Arial" w:cs="Arial"/>
          <w:bCs/>
          <w:color w:val="000000" w:themeColor="text1"/>
          <w:sz w:val="26"/>
          <w:szCs w:val="26"/>
          <w:lang w:eastAsia="en-US"/>
        </w:rPr>
        <w:t>consagra</w:t>
      </w:r>
      <w:r w:rsidR="00492D46">
        <w:rPr>
          <w:rFonts w:ascii="Arial" w:eastAsia="Calibri" w:hAnsi="Arial" w:cs="Arial"/>
          <w:bCs/>
          <w:color w:val="000000" w:themeColor="text1"/>
          <w:sz w:val="26"/>
          <w:szCs w:val="26"/>
          <w:lang w:eastAsia="en-US"/>
        </w:rPr>
        <w:t xml:space="preserve"> un plazo de </w:t>
      </w:r>
      <w:r w:rsidR="00860CBF">
        <w:rPr>
          <w:rFonts w:ascii="Arial" w:eastAsia="Calibri" w:hAnsi="Arial" w:cs="Arial"/>
          <w:bCs/>
          <w:color w:val="000000" w:themeColor="text1"/>
          <w:sz w:val="26"/>
          <w:szCs w:val="26"/>
          <w:lang w:eastAsia="en-US"/>
        </w:rPr>
        <w:t>cincuenta</w:t>
      </w:r>
      <w:r w:rsidR="00492D46">
        <w:rPr>
          <w:rFonts w:ascii="Arial" w:eastAsia="Calibri" w:hAnsi="Arial" w:cs="Arial"/>
          <w:bCs/>
          <w:color w:val="000000" w:themeColor="text1"/>
          <w:sz w:val="26"/>
          <w:szCs w:val="26"/>
          <w:lang w:eastAsia="en-US"/>
        </w:rPr>
        <w:t xml:space="preserve"> días hábiles siguientes al cierre  de la </w:t>
      </w:r>
      <w:r w:rsidR="00492D46">
        <w:rPr>
          <w:rFonts w:ascii="Arial" w:eastAsia="Calibri" w:hAnsi="Arial" w:cs="Arial"/>
          <w:bCs/>
          <w:color w:val="000000" w:themeColor="text1"/>
          <w:sz w:val="26"/>
          <w:szCs w:val="26"/>
          <w:lang w:eastAsia="en-US"/>
        </w:rPr>
        <w:lastRenderedPageBreak/>
        <w:t xml:space="preserve">instrucción para que la autoridad dicte la resolución en la </w:t>
      </w:r>
      <w:r w:rsidR="00860CBF">
        <w:rPr>
          <w:rFonts w:ascii="Arial" w:eastAsia="Calibri" w:hAnsi="Arial" w:cs="Arial"/>
          <w:bCs/>
          <w:color w:val="000000" w:themeColor="text1"/>
          <w:sz w:val="26"/>
          <w:szCs w:val="26"/>
          <w:lang w:eastAsia="en-US"/>
        </w:rPr>
        <w:t>q</w:t>
      </w:r>
      <w:r w:rsidR="00492D46">
        <w:rPr>
          <w:rFonts w:ascii="Arial" w:eastAsia="Calibri" w:hAnsi="Arial" w:cs="Arial"/>
          <w:bCs/>
          <w:color w:val="000000" w:themeColor="text1"/>
          <w:sz w:val="26"/>
          <w:szCs w:val="26"/>
          <w:lang w:eastAsia="en-US"/>
        </w:rPr>
        <w:t xml:space="preserve">ue declare la </w:t>
      </w:r>
      <w:r w:rsidR="00860CBF">
        <w:rPr>
          <w:rFonts w:ascii="Arial" w:eastAsia="Calibri" w:hAnsi="Arial" w:cs="Arial"/>
          <w:bCs/>
          <w:color w:val="000000" w:themeColor="text1"/>
          <w:sz w:val="26"/>
          <w:szCs w:val="26"/>
          <w:lang w:eastAsia="en-US"/>
        </w:rPr>
        <w:t>inexistencia</w:t>
      </w:r>
      <w:r w:rsidR="00492D46">
        <w:rPr>
          <w:rFonts w:ascii="Arial" w:eastAsia="Calibri" w:hAnsi="Arial" w:cs="Arial"/>
          <w:bCs/>
          <w:color w:val="000000" w:themeColor="text1"/>
          <w:sz w:val="26"/>
          <w:szCs w:val="26"/>
          <w:lang w:eastAsia="en-US"/>
        </w:rPr>
        <w:t xml:space="preserve"> de la responsabilidad </w:t>
      </w:r>
      <w:r w:rsidR="00860CBF">
        <w:rPr>
          <w:rFonts w:ascii="Arial" w:eastAsia="Calibri" w:hAnsi="Arial" w:cs="Arial"/>
          <w:bCs/>
          <w:color w:val="000000" w:themeColor="text1"/>
          <w:sz w:val="26"/>
          <w:szCs w:val="26"/>
          <w:lang w:eastAsia="en-US"/>
        </w:rPr>
        <w:t>o imponga</w:t>
      </w:r>
      <w:r w:rsidR="00492D46">
        <w:rPr>
          <w:rFonts w:ascii="Arial" w:eastAsia="Calibri" w:hAnsi="Arial" w:cs="Arial"/>
          <w:bCs/>
          <w:color w:val="000000" w:themeColor="text1"/>
          <w:sz w:val="26"/>
          <w:szCs w:val="26"/>
          <w:lang w:eastAsia="en-US"/>
        </w:rPr>
        <w:t xml:space="preserve"> las </w:t>
      </w:r>
      <w:r w:rsidR="00860CBF">
        <w:rPr>
          <w:rFonts w:ascii="Arial" w:eastAsia="Calibri" w:hAnsi="Arial" w:cs="Arial"/>
          <w:bCs/>
          <w:color w:val="000000" w:themeColor="text1"/>
          <w:sz w:val="26"/>
          <w:szCs w:val="26"/>
          <w:lang w:eastAsia="en-US"/>
        </w:rPr>
        <w:t>sanciones</w:t>
      </w:r>
      <w:r w:rsidR="00492D46">
        <w:rPr>
          <w:rFonts w:ascii="Arial" w:eastAsia="Calibri" w:hAnsi="Arial" w:cs="Arial"/>
          <w:bCs/>
          <w:color w:val="000000" w:themeColor="text1"/>
          <w:sz w:val="26"/>
          <w:szCs w:val="26"/>
          <w:lang w:eastAsia="en-US"/>
        </w:rPr>
        <w:t xml:space="preserve"> </w:t>
      </w:r>
      <w:r w:rsidR="00860CBF">
        <w:rPr>
          <w:rFonts w:ascii="Arial" w:eastAsia="Calibri" w:hAnsi="Arial" w:cs="Arial"/>
          <w:bCs/>
          <w:color w:val="000000" w:themeColor="text1"/>
          <w:sz w:val="26"/>
          <w:szCs w:val="26"/>
          <w:lang w:eastAsia="en-US"/>
        </w:rPr>
        <w:t>administrativas</w:t>
      </w:r>
      <w:r w:rsidR="00492D46">
        <w:rPr>
          <w:rFonts w:ascii="Arial" w:eastAsia="Calibri" w:hAnsi="Arial" w:cs="Arial"/>
          <w:bCs/>
          <w:color w:val="000000" w:themeColor="text1"/>
          <w:sz w:val="26"/>
          <w:szCs w:val="26"/>
          <w:lang w:eastAsia="en-US"/>
        </w:rPr>
        <w:t xml:space="preserve"> correspondientes, sin embargo, </w:t>
      </w:r>
      <w:r w:rsidR="00860CBF">
        <w:rPr>
          <w:rFonts w:ascii="Arial" w:eastAsia="Calibri" w:hAnsi="Arial" w:cs="Arial"/>
          <w:bCs/>
          <w:color w:val="000000" w:themeColor="text1"/>
          <w:sz w:val="26"/>
          <w:szCs w:val="26"/>
          <w:lang w:eastAsia="en-US"/>
        </w:rPr>
        <w:t>en ningún artículo de la Ley de Responsabilidades se aprecia que la consecuencia de la inobservancia al plazo aludido sea la caducidad o la pérdida de la facultad para resolver el procedimiento; por lo que, ante la inexistencia de disposición legal alguna que establezca una consecuencia de tal naturaleza y tomando en cuenta la trascendencia de los pronunciamientos sobre responsabilidad administrativa de los servidores públicos, los cuales son de orden público, no puede atribuirse al incumplimiento de la autoridad una consecuencia que la ley no prevé expresamente.</w:t>
      </w:r>
      <w:r>
        <w:rPr>
          <w:rFonts w:ascii="Arial" w:eastAsia="Calibri" w:hAnsi="Arial" w:cs="Arial"/>
          <w:bCs/>
          <w:color w:val="000000" w:themeColor="text1"/>
          <w:sz w:val="26"/>
          <w:szCs w:val="26"/>
          <w:lang w:eastAsia="en-US"/>
        </w:rPr>
        <w:t xml:space="preserve"> - - - - - - - - - - - - - - - - - - - - - - - - - - - - - - - - - - - - - - - - - </w:t>
      </w:r>
    </w:p>
    <w:p w14:paraId="6DA2A7F0" w14:textId="77777777" w:rsidR="005818FC" w:rsidRDefault="005818FC" w:rsidP="005818FC">
      <w:pPr>
        <w:pStyle w:val="Sinespaciado"/>
        <w:rPr>
          <w:rFonts w:eastAsia="Calibri"/>
          <w:lang w:eastAsia="en-US"/>
        </w:rPr>
      </w:pPr>
    </w:p>
    <w:p w14:paraId="2FEA7740" w14:textId="796F5574" w:rsidR="009C7A75" w:rsidRDefault="009C7A75" w:rsidP="00561E8A">
      <w:pPr>
        <w:spacing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Por lo tanto, manifiesta que la caducidad, es entendida como la terminación de un procedimiento por falta de actividad dentro de un determinado lapso, requiere necesariamente estar prevista en ley y su existencia no puede inferirse por el simple hecho de que una norma establezca un plazo determinado para desplegar una conducta, sobre todo </w:t>
      </w:r>
      <w:r w:rsidR="00F668F9">
        <w:rPr>
          <w:rFonts w:ascii="Arial" w:eastAsia="Calibri" w:hAnsi="Arial" w:cs="Arial"/>
          <w:bCs/>
          <w:color w:val="000000" w:themeColor="text1"/>
          <w:sz w:val="26"/>
          <w:szCs w:val="26"/>
          <w:lang w:eastAsia="en-US"/>
        </w:rPr>
        <w:t xml:space="preserve">si </w:t>
      </w:r>
      <w:r>
        <w:rPr>
          <w:rFonts w:ascii="Arial" w:eastAsia="Calibri" w:hAnsi="Arial" w:cs="Arial"/>
          <w:bCs/>
          <w:color w:val="000000" w:themeColor="text1"/>
          <w:sz w:val="26"/>
          <w:szCs w:val="26"/>
          <w:lang w:eastAsia="en-US"/>
        </w:rPr>
        <w:t>dicho plazo se refiere a una facultad legal de la autoridad que tiene su origen en una</w:t>
      </w:r>
      <w:r w:rsidR="00850DC2">
        <w:rPr>
          <w:rFonts w:ascii="Arial" w:eastAsia="Calibri" w:hAnsi="Arial" w:cs="Arial"/>
          <w:bCs/>
          <w:color w:val="000000" w:themeColor="text1"/>
          <w:sz w:val="26"/>
          <w:szCs w:val="26"/>
          <w:lang w:eastAsia="en-US"/>
        </w:rPr>
        <w:t xml:space="preserve"> </w:t>
      </w:r>
      <w:r w:rsidR="003E5ECD">
        <w:rPr>
          <w:rFonts w:ascii="Arial" w:eastAsia="Calibri" w:hAnsi="Arial" w:cs="Arial"/>
          <w:bCs/>
          <w:color w:val="000000" w:themeColor="text1"/>
          <w:sz w:val="26"/>
          <w:szCs w:val="26"/>
          <w:lang w:eastAsia="en-US"/>
        </w:rPr>
        <w:t>disposición</w:t>
      </w:r>
      <w:r>
        <w:rPr>
          <w:rFonts w:ascii="Arial" w:eastAsia="Calibri" w:hAnsi="Arial" w:cs="Arial"/>
          <w:bCs/>
          <w:color w:val="000000" w:themeColor="text1"/>
          <w:sz w:val="26"/>
          <w:szCs w:val="26"/>
          <w:lang w:eastAsia="en-US"/>
        </w:rPr>
        <w:t xml:space="preserve"> constitucional.</w:t>
      </w:r>
      <w:r w:rsidR="002F26F5">
        <w:rPr>
          <w:rFonts w:ascii="Arial" w:eastAsia="Calibri" w:hAnsi="Arial" w:cs="Arial"/>
          <w:bCs/>
          <w:color w:val="000000" w:themeColor="text1"/>
          <w:sz w:val="26"/>
          <w:szCs w:val="26"/>
          <w:lang w:eastAsia="en-US"/>
        </w:rPr>
        <w:t xml:space="preserve"> - - - - - - - - - - - - - - - -</w:t>
      </w:r>
    </w:p>
    <w:p w14:paraId="3F2E43A5" w14:textId="77777777" w:rsidR="00417804" w:rsidRDefault="00417804" w:rsidP="00417804">
      <w:pPr>
        <w:pStyle w:val="Sinespaciado"/>
        <w:rPr>
          <w:rFonts w:eastAsia="Calibri"/>
          <w:lang w:eastAsia="en-US"/>
        </w:rPr>
      </w:pPr>
    </w:p>
    <w:p w14:paraId="4A2A74EB" w14:textId="77A7E645" w:rsidR="003E5ECD" w:rsidRDefault="003E5ECD" w:rsidP="00561E8A">
      <w:pPr>
        <w:spacing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Señala que lo anterior no ocurre tratándose del procedimiento administrativo de responsabilidades, ya que el artículo 77 de la Ley de Responsabilidades de los Servidores Públicos del Estado y Municipios de Oaxaca, establece la figura de la prescripción como limite al ejercicio de la potestad sancionadora administrativa; que por esas condiciones el único límite legal a la facultad que tiene el Estado para imponer sanciones a los servidores públicos infractores</w:t>
      </w:r>
      <w:r w:rsidR="002F26F5">
        <w:rPr>
          <w:rFonts w:ascii="Arial" w:eastAsia="Calibri" w:hAnsi="Arial" w:cs="Arial"/>
          <w:bCs/>
          <w:color w:val="000000" w:themeColor="text1"/>
          <w:sz w:val="26"/>
          <w:szCs w:val="26"/>
          <w:lang w:eastAsia="en-US"/>
        </w:rPr>
        <w:t>, consistente</w:t>
      </w:r>
      <w:r>
        <w:rPr>
          <w:rFonts w:ascii="Arial" w:eastAsia="Calibri" w:hAnsi="Arial" w:cs="Arial"/>
          <w:bCs/>
          <w:color w:val="000000" w:themeColor="text1"/>
          <w:sz w:val="26"/>
          <w:szCs w:val="26"/>
          <w:lang w:eastAsia="en-US"/>
        </w:rPr>
        <w:t xml:space="preserve"> en que no haya operado la prescripción en términos del artículo 77 de la Ley de Responsabilidades de los Servidores Públicos  del Estado y Municipios de Oaxaca, por lo que en modo alguno puede considerarse transcurrido el plazo de cincuenta días hábiles a que se refiere el artículo 69, fracción V, de la ley, la autoridad pierda la facultad para emitir la resolución correspondiente, por lo que dicha facultad no puede perderse por efectos de la prescripción, sostener lo contrario restaría eficacia al procedimiento disciplinario.</w:t>
      </w:r>
      <w:r w:rsidR="002F26F5">
        <w:rPr>
          <w:rFonts w:ascii="Arial" w:eastAsia="Calibri" w:hAnsi="Arial" w:cs="Arial"/>
          <w:bCs/>
          <w:color w:val="000000" w:themeColor="text1"/>
          <w:sz w:val="26"/>
          <w:szCs w:val="26"/>
          <w:lang w:eastAsia="en-US"/>
        </w:rPr>
        <w:t xml:space="preserve"> - - - - - - - - - - - - - - - - - - - - - - - - - - - - - - - - </w:t>
      </w:r>
    </w:p>
    <w:p w14:paraId="7F39CA84" w14:textId="77777777" w:rsidR="001C540B" w:rsidRDefault="001C540B" w:rsidP="001C540B">
      <w:pPr>
        <w:pStyle w:val="Sinespaciado"/>
        <w:rPr>
          <w:rFonts w:eastAsia="Calibri"/>
          <w:lang w:eastAsia="en-US"/>
        </w:rPr>
      </w:pPr>
    </w:p>
    <w:p w14:paraId="03FC1B18" w14:textId="791FEC97" w:rsidR="0083580C" w:rsidRDefault="00003566" w:rsidP="00003566">
      <w:pPr>
        <w:spacing w:after="0" w:line="360" w:lineRule="auto"/>
        <w:ind w:firstLine="709"/>
        <w:jc w:val="both"/>
        <w:rPr>
          <w:rFonts w:ascii="Arial" w:eastAsia="Calibri" w:hAnsi="Arial" w:cs="Arial"/>
          <w:bCs/>
          <w:color w:val="000000" w:themeColor="text1"/>
          <w:sz w:val="26"/>
          <w:szCs w:val="26"/>
          <w:lang w:eastAsia="en-US"/>
        </w:rPr>
      </w:pPr>
      <w:r>
        <w:rPr>
          <w:rFonts w:ascii="Arial" w:eastAsia="Calibri" w:hAnsi="Arial" w:cs="Arial"/>
          <w:bCs/>
          <w:color w:val="000000" w:themeColor="text1"/>
          <w:sz w:val="26"/>
          <w:szCs w:val="26"/>
          <w:lang w:eastAsia="en-US"/>
        </w:rPr>
        <w:t xml:space="preserve">Concluye que, la resolución impugnada no fue exhaustiva, vulnerando con ello lo establecido en el artículos 207, fracciones I y II de </w:t>
      </w:r>
      <w:r>
        <w:rPr>
          <w:rFonts w:ascii="Arial" w:eastAsia="Calibri" w:hAnsi="Arial" w:cs="Arial"/>
          <w:bCs/>
          <w:color w:val="000000" w:themeColor="text1"/>
          <w:sz w:val="26"/>
          <w:szCs w:val="26"/>
          <w:lang w:eastAsia="en-US"/>
        </w:rPr>
        <w:lastRenderedPageBreak/>
        <w:t>la Ley de Procedimiento y Justicia Administrativa para el Estado de Oaxaca, misma que establecen que las resoluciones que se emitan deben contener la fijación clara y precisa de los puntos controvertidos y la exposición fundada y motivada de las consideraciones en las que basa su resolución, omitiendo fija claramente los fundamentos y motivos en que basó su determinación.</w:t>
      </w:r>
      <w:bookmarkStart w:id="0" w:name="_Hlk39776426"/>
      <w:r w:rsidR="002F26F5">
        <w:rPr>
          <w:rFonts w:ascii="Arial" w:eastAsia="Calibri" w:hAnsi="Arial" w:cs="Arial"/>
          <w:bCs/>
          <w:color w:val="000000" w:themeColor="text1"/>
          <w:sz w:val="26"/>
          <w:szCs w:val="26"/>
          <w:lang w:eastAsia="en-US"/>
        </w:rPr>
        <w:t xml:space="preserve"> - - - - - - - - - - - - - - - - - - - - - - - - - - - - - -</w:t>
      </w:r>
    </w:p>
    <w:p w14:paraId="58C457A9" w14:textId="77777777" w:rsidR="00707FF7" w:rsidRPr="00003566" w:rsidRDefault="00707FF7" w:rsidP="00707FF7">
      <w:pPr>
        <w:pStyle w:val="Sinespaciado"/>
        <w:rPr>
          <w:rFonts w:eastAsia="Calibri"/>
          <w:lang w:eastAsia="en-US"/>
        </w:rPr>
      </w:pPr>
    </w:p>
    <w:p w14:paraId="318ABEAA" w14:textId="4E47929B" w:rsidR="001636D5" w:rsidRDefault="002A2DB9" w:rsidP="00BE05C0">
      <w:pPr>
        <w:spacing w:after="120" w:line="360" w:lineRule="auto"/>
        <w:ind w:firstLine="709"/>
        <w:jc w:val="both"/>
        <w:rPr>
          <w:rFonts w:ascii="Arial" w:eastAsiaTheme="minorHAnsi" w:hAnsi="Arial" w:cs="Arial"/>
          <w:bCs/>
          <w:iCs/>
          <w:color w:val="000000" w:themeColor="text1"/>
          <w:sz w:val="26"/>
          <w:szCs w:val="26"/>
          <w:lang w:eastAsia="es-ES"/>
        </w:rPr>
      </w:pPr>
      <w:r w:rsidRPr="00516E4D">
        <w:rPr>
          <w:rFonts w:ascii="Arial" w:eastAsia="Calibri" w:hAnsi="Arial" w:cs="Arial"/>
          <w:b/>
          <w:bCs/>
          <w:color w:val="000000" w:themeColor="text1"/>
          <w:sz w:val="26"/>
          <w:szCs w:val="26"/>
        </w:rPr>
        <w:t xml:space="preserve">Ahora, </w:t>
      </w:r>
      <w:r w:rsidRPr="00E16E12">
        <w:rPr>
          <w:rFonts w:ascii="Arial" w:eastAsia="Calibri" w:hAnsi="Arial" w:cs="Arial"/>
          <w:color w:val="000000" w:themeColor="text1"/>
          <w:sz w:val="26"/>
          <w:szCs w:val="26"/>
        </w:rPr>
        <w:t>d</w:t>
      </w:r>
      <w:r w:rsidR="0052112A" w:rsidRPr="00E16E12">
        <w:rPr>
          <w:rFonts w:ascii="Arial" w:eastAsia="Calibri" w:hAnsi="Arial" w:cs="Arial"/>
          <w:color w:val="000000" w:themeColor="text1"/>
          <w:sz w:val="26"/>
          <w:szCs w:val="26"/>
        </w:rPr>
        <w:t>el</w:t>
      </w:r>
      <w:r w:rsidR="006D1DB2" w:rsidRPr="00E16E12">
        <w:rPr>
          <w:rFonts w:ascii="Arial" w:eastAsia="Calibri" w:hAnsi="Arial" w:cs="Arial"/>
          <w:color w:val="000000" w:themeColor="text1"/>
          <w:sz w:val="26"/>
          <w:szCs w:val="26"/>
          <w:lang w:eastAsia="en-US"/>
        </w:rPr>
        <w:t xml:space="preserve"> </w:t>
      </w:r>
      <w:r w:rsidR="006D1DB2" w:rsidRPr="00E16E12">
        <w:rPr>
          <w:rFonts w:ascii="Arial" w:eastAsia="Calibri" w:hAnsi="Arial" w:cs="Arial"/>
          <w:bCs/>
          <w:color w:val="000000" w:themeColor="text1"/>
          <w:sz w:val="26"/>
          <w:szCs w:val="26"/>
          <w:lang w:eastAsia="en-US"/>
        </w:rPr>
        <w:t xml:space="preserve">análisis de las constancias </w:t>
      </w:r>
      <w:r w:rsidR="006D1DB2" w:rsidRPr="00E16E12">
        <w:rPr>
          <w:rFonts w:ascii="Arial" w:eastAsiaTheme="minorHAnsi" w:hAnsi="Arial" w:cs="Arial"/>
          <w:color w:val="000000" w:themeColor="text1"/>
          <w:sz w:val="26"/>
          <w:szCs w:val="26"/>
          <w:lang w:eastAsia="en-US"/>
        </w:rPr>
        <w:t xml:space="preserve">que integran el expediente de Primera Instancia remitido para la substanciación del presente recurso, </w:t>
      </w:r>
      <w:r w:rsidRPr="00E16E12">
        <w:rPr>
          <w:rFonts w:ascii="Arial" w:eastAsiaTheme="minorHAnsi" w:hAnsi="Arial" w:cs="Arial"/>
          <w:color w:val="000000" w:themeColor="text1"/>
          <w:sz w:val="26"/>
          <w:szCs w:val="26"/>
          <w:lang w:eastAsia="en-US"/>
        </w:rPr>
        <w:t>con</w:t>
      </w:r>
      <w:r w:rsidR="006D1DB2" w:rsidRPr="00E16E12">
        <w:rPr>
          <w:rFonts w:ascii="Arial" w:eastAsiaTheme="minorHAnsi" w:hAnsi="Arial" w:cs="Arial"/>
          <w:color w:val="000000" w:themeColor="text1"/>
          <w:sz w:val="26"/>
          <w:szCs w:val="26"/>
          <w:lang w:eastAsia="en-US"/>
        </w:rPr>
        <w:t xml:space="preserve"> valor probatorio </w:t>
      </w:r>
      <w:r w:rsidRPr="00E16E12">
        <w:rPr>
          <w:rFonts w:ascii="Arial" w:eastAsiaTheme="minorHAnsi" w:hAnsi="Arial" w:cs="Arial"/>
          <w:color w:val="000000" w:themeColor="text1"/>
          <w:sz w:val="26"/>
          <w:szCs w:val="26"/>
          <w:lang w:eastAsia="en-US"/>
        </w:rPr>
        <w:t>pleno</w:t>
      </w:r>
      <w:r w:rsidR="006D1DB2" w:rsidRPr="00E16E12">
        <w:rPr>
          <w:rFonts w:ascii="Arial" w:eastAsiaTheme="minorHAnsi" w:hAnsi="Arial" w:cs="Arial"/>
          <w:color w:val="000000" w:themeColor="text1"/>
          <w:sz w:val="26"/>
          <w:szCs w:val="26"/>
          <w:lang w:eastAsia="en-US"/>
        </w:rPr>
        <w:t xml:space="preserve"> </w:t>
      </w:r>
      <w:r w:rsidR="003D098A">
        <w:rPr>
          <w:rFonts w:ascii="Arial" w:eastAsiaTheme="minorHAnsi" w:hAnsi="Arial" w:cs="Arial"/>
          <w:color w:val="000000" w:themeColor="text1"/>
          <w:sz w:val="26"/>
          <w:szCs w:val="26"/>
          <w:lang w:eastAsia="en-US"/>
        </w:rPr>
        <w:t>al estar contenidos en documentos públicos</w:t>
      </w:r>
      <w:r w:rsidR="006D1DB2" w:rsidRPr="00E16E12">
        <w:rPr>
          <w:rFonts w:ascii="Arial" w:eastAsiaTheme="minorHAnsi" w:hAnsi="Arial" w:cs="Arial"/>
          <w:color w:val="000000" w:themeColor="text1"/>
          <w:sz w:val="26"/>
          <w:szCs w:val="26"/>
          <w:lang w:eastAsia="en-US"/>
        </w:rPr>
        <w:t xml:space="preserve">, conforme a </w:t>
      </w:r>
      <w:r w:rsidR="00E16E12">
        <w:rPr>
          <w:rFonts w:ascii="Arial" w:eastAsiaTheme="minorHAnsi" w:hAnsi="Arial" w:cs="Arial"/>
          <w:color w:val="000000" w:themeColor="text1"/>
          <w:sz w:val="26"/>
          <w:szCs w:val="26"/>
          <w:lang w:eastAsia="en-US"/>
        </w:rPr>
        <w:t xml:space="preserve">lo dispuesto por el artículo </w:t>
      </w:r>
      <w:r w:rsidR="002B2232">
        <w:rPr>
          <w:rFonts w:ascii="Arial" w:eastAsiaTheme="minorHAnsi" w:hAnsi="Arial" w:cs="Arial"/>
          <w:color w:val="000000" w:themeColor="text1"/>
          <w:sz w:val="26"/>
          <w:szCs w:val="26"/>
          <w:lang w:eastAsia="en-US"/>
        </w:rPr>
        <w:t>20</w:t>
      </w:r>
      <w:r w:rsidR="00E16E12">
        <w:rPr>
          <w:rFonts w:ascii="Arial" w:eastAsiaTheme="minorHAnsi" w:hAnsi="Arial" w:cs="Arial"/>
          <w:color w:val="000000" w:themeColor="text1"/>
          <w:sz w:val="26"/>
          <w:szCs w:val="26"/>
          <w:lang w:eastAsia="en-US"/>
        </w:rPr>
        <w:t>3,</w:t>
      </w:r>
      <w:r w:rsidR="006D1DB2" w:rsidRPr="00E16E12">
        <w:rPr>
          <w:rFonts w:ascii="Arial" w:eastAsiaTheme="minorHAnsi" w:hAnsi="Arial" w:cs="Arial"/>
          <w:color w:val="000000" w:themeColor="text1"/>
          <w:sz w:val="26"/>
          <w:szCs w:val="26"/>
          <w:lang w:eastAsia="en-US"/>
        </w:rPr>
        <w:t xml:space="preserve"> fracci</w:t>
      </w:r>
      <w:r w:rsidR="00E16E12">
        <w:rPr>
          <w:rFonts w:ascii="Arial" w:eastAsiaTheme="minorHAnsi" w:hAnsi="Arial" w:cs="Arial"/>
          <w:color w:val="000000" w:themeColor="text1"/>
          <w:sz w:val="26"/>
          <w:szCs w:val="26"/>
          <w:lang w:eastAsia="en-US"/>
        </w:rPr>
        <w:t xml:space="preserve">ón I de la Ley de </w:t>
      </w:r>
      <w:r w:rsidR="002B2232">
        <w:rPr>
          <w:rFonts w:ascii="Arial" w:eastAsiaTheme="minorHAnsi" w:hAnsi="Arial" w:cs="Arial"/>
          <w:color w:val="000000" w:themeColor="text1"/>
          <w:sz w:val="26"/>
          <w:szCs w:val="26"/>
          <w:lang w:eastAsia="en-US"/>
        </w:rPr>
        <w:t xml:space="preserve">Procedimiento y </w:t>
      </w:r>
      <w:r w:rsidR="006D1DB2" w:rsidRPr="00E16E12">
        <w:rPr>
          <w:rFonts w:ascii="Arial" w:eastAsiaTheme="minorHAnsi" w:hAnsi="Arial" w:cs="Arial"/>
          <w:color w:val="000000" w:themeColor="text1"/>
          <w:sz w:val="26"/>
          <w:szCs w:val="26"/>
          <w:lang w:eastAsia="en-US"/>
        </w:rPr>
        <w:t>Justicia Administrativa para el Estado de Oaxaca</w:t>
      </w:r>
      <w:r w:rsidR="00810697" w:rsidRPr="00E16E12">
        <w:rPr>
          <w:rFonts w:ascii="Arial" w:eastAsiaTheme="minorHAnsi" w:hAnsi="Arial" w:cs="Arial"/>
          <w:color w:val="000000" w:themeColor="text1"/>
          <w:sz w:val="26"/>
          <w:szCs w:val="26"/>
          <w:lang w:eastAsia="en-US"/>
        </w:rPr>
        <w:t>;</w:t>
      </w:r>
      <w:r w:rsidR="006D1DB2" w:rsidRPr="00516E4D">
        <w:rPr>
          <w:rFonts w:ascii="Arial" w:eastAsiaTheme="minorHAnsi" w:hAnsi="Arial" w:cs="Arial"/>
          <w:color w:val="000000" w:themeColor="text1"/>
          <w:sz w:val="26"/>
          <w:szCs w:val="26"/>
          <w:lang w:eastAsia="en-US"/>
        </w:rPr>
        <w:t xml:space="preserve"> se tiene la sentencia de</w:t>
      </w:r>
      <w:r w:rsidR="006F0BF7">
        <w:rPr>
          <w:rFonts w:ascii="Arial" w:eastAsiaTheme="minorHAnsi" w:hAnsi="Arial" w:cs="Arial"/>
          <w:color w:val="000000" w:themeColor="text1"/>
          <w:sz w:val="26"/>
          <w:szCs w:val="26"/>
          <w:lang w:eastAsia="en-US"/>
        </w:rPr>
        <w:t xml:space="preserve"> </w:t>
      </w:r>
      <w:r w:rsidR="002E1A09">
        <w:rPr>
          <w:rFonts w:ascii="Arial" w:eastAsiaTheme="minorHAnsi" w:hAnsi="Arial" w:cs="Arial"/>
          <w:bCs/>
          <w:iCs/>
          <w:color w:val="000000" w:themeColor="text1"/>
          <w:sz w:val="26"/>
          <w:szCs w:val="26"/>
          <w:lang w:eastAsia="es-ES"/>
        </w:rPr>
        <w:t>veintidós de marzo de dos mil veintiuno</w:t>
      </w:r>
      <w:r w:rsidR="00810697" w:rsidRPr="00516E4D">
        <w:rPr>
          <w:rFonts w:ascii="Arial" w:eastAsiaTheme="minorHAnsi" w:hAnsi="Arial" w:cs="Arial"/>
          <w:bCs/>
          <w:iCs/>
          <w:color w:val="000000" w:themeColor="text1"/>
          <w:sz w:val="26"/>
          <w:szCs w:val="26"/>
          <w:lang w:eastAsia="es-ES"/>
        </w:rPr>
        <w:t xml:space="preserve"> que impugna la autoridad hoy recurrente, </w:t>
      </w:r>
      <w:r w:rsidR="006D1DB2" w:rsidRPr="00516E4D">
        <w:rPr>
          <w:rFonts w:ascii="Arial" w:eastAsiaTheme="minorHAnsi" w:hAnsi="Arial" w:cs="Arial"/>
          <w:bCs/>
          <w:iCs/>
          <w:color w:val="000000" w:themeColor="text1"/>
          <w:sz w:val="26"/>
          <w:szCs w:val="26"/>
          <w:lang w:eastAsia="es-ES"/>
        </w:rPr>
        <w:t xml:space="preserve">en la que </w:t>
      </w:r>
      <w:r w:rsidR="00013B5F" w:rsidRPr="00516E4D">
        <w:rPr>
          <w:rFonts w:ascii="Arial" w:eastAsiaTheme="minorHAnsi" w:hAnsi="Arial" w:cs="Arial"/>
          <w:bCs/>
          <w:iCs/>
          <w:color w:val="000000" w:themeColor="text1"/>
          <w:sz w:val="26"/>
          <w:szCs w:val="26"/>
          <w:lang w:eastAsia="es-ES"/>
        </w:rPr>
        <w:t>en su considerando</w:t>
      </w:r>
      <w:r w:rsidR="002E1A09">
        <w:rPr>
          <w:rFonts w:ascii="Arial" w:eastAsiaTheme="minorHAnsi" w:hAnsi="Arial" w:cs="Arial"/>
          <w:bCs/>
          <w:iCs/>
          <w:color w:val="000000" w:themeColor="text1"/>
          <w:sz w:val="26"/>
          <w:szCs w:val="26"/>
          <w:lang w:eastAsia="es-ES"/>
        </w:rPr>
        <w:t xml:space="preserve"> “TERCERO</w:t>
      </w:r>
      <w:r w:rsidR="00E16E12">
        <w:rPr>
          <w:rFonts w:ascii="Arial" w:eastAsiaTheme="minorHAnsi" w:hAnsi="Arial" w:cs="Arial"/>
          <w:bCs/>
          <w:iCs/>
          <w:color w:val="000000" w:themeColor="text1"/>
          <w:sz w:val="26"/>
          <w:szCs w:val="26"/>
          <w:lang w:eastAsia="es-ES"/>
        </w:rPr>
        <w:t>”</w:t>
      </w:r>
      <w:r w:rsidRPr="00516E4D">
        <w:rPr>
          <w:rFonts w:ascii="Arial" w:eastAsiaTheme="minorHAnsi" w:hAnsi="Arial" w:cs="Arial"/>
          <w:bCs/>
          <w:iCs/>
          <w:color w:val="000000" w:themeColor="text1"/>
          <w:sz w:val="26"/>
          <w:szCs w:val="26"/>
          <w:lang w:eastAsia="es-ES"/>
        </w:rPr>
        <w:t xml:space="preserve">, </w:t>
      </w:r>
      <w:r w:rsidR="00810697" w:rsidRPr="00516E4D">
        <w:rPr>
          <w:rFonts w:ascii="Arial" w:eastAsiaTheme="minorHAnsi" w:hAnsi="Arial" w:cs="Arial"/>
          <w:bCs/>
          <w:iCs/>
          <w:color w:val="000000" w:themeColor="text1"/>
          <w:sz w:val="26"/>
          <w:szCs w:val="26"/>
          <w:lang w:eastAsia="es-ES"/>
        </w:rPr>
        <w:t>resolvió</w:t>
      </w:r>
      <w:r w:rsidR="00184D29" w:rsidRPr="00516E4D">
        <w:rPr>
          <w:rFonts w:ascii="Arial" w:eastAsiaTheme="minorHAnsi" w:hAnsi="Arial" w:cs="Arial"/>
          <w:bCs/>
          <w:iCs/>
          <w:color w:val="000000" w:themeColor="text1"/>
          <w:sz w:val="26"/>
          <w:szCs w:val="26"/>
          <w:lang w:eastAsia="es-ES"/>
        </w:rPr>
        <w:t xml:space="preserve"> lo siguiente</w:t>
      </w:r>
      <w:bookmarkEnd w:id="0"/>
      <w:r w:rsidR="00BE05C0">
        <w:rPr>
          <w:rFonts w:ascii="Arial" w:eastAsiaTheme="minorHAnsi" w:hAnsi="Arial" w:cs="Arial"/>
          <w:bCs/>
          <w:iCs/>
          <w:color w:val="000000" w:themeColor="text1"/>
          <w:sz w:val="26"/>
          <w:szCs w:val="26"/>
          <w:lang w:eastAsia="es-ES"/>
        </w:rPr>
        <w:t>:</w:t>
      </w:r>
      <w:r w:rsidR="00E82184">
        <w:rPr>
          <w:rFonts w:ascii="Arial" w:eastAsiaTheme="minorHAnsi" w:hAnsi="Arial" w:cs="Arial"/>
          <w:bCs/>
          <w:iCs/>
          <w:color w:val="000000" w:themeColor="text1"/>
          <w:sz w:val="26"/>
          <w:szCs w:val="26"/>
          <w:lang w:eastAsia="es-ES"/>
        </w:rPr>
        <w:t xml:space="preserve"> - - - - - - - - - - - - - - - - - - - - - - - - - - - </w:t>
      </w:r>
    </w:p>
    <w:p w14:paraId="2AD035AD" w14:textId="77777777" w:rsidR="00E82184" w:rsidRPr="00BE05C0" w:rsidRDefault="00E82184" w:rsidP="00E82184">
      <w:pPr>
        <w:pStyle w:val="Sinespaciado"/>
        <w:rPr>
          <w:rFonts w:eastAsiaTheme="minorHAnsi"/>
          <w:lang w:eastAsia="es-ES"/>
        </w:rPr>
      </w:pPr>
    </w:p>
    <w:p w14:paraId="529C26E9" w14:textId="2792270C" w:rsidR="00082418" w:rsidRPr="002C2AF0" w:rsidRDefault="001636D5"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
          <w:bCs/>
          <w:i/>
          <w:color w:val="000000" w:themeColor="text1"/>
          <w:sz w:val="24"/>
          <w:szCs w:val="24"/>
          <w:lang w:eastAsia="en-US"/>
        </w:rPr>
        <w:t>‘’…</w:t>
      </w:r>
      <w:r w:rsidR="00F70E8D" w:rsidRPr="002C2AF0">
        <w:rPr>
          <w:rFonts w:ascii="Arial" w:eastAsia="Calibri" w:hAnsi="Arial" w:cs="Arial"/>
          <w:b/>
          <w:bCs/>
          <w:i/>
          <w:color w:val="000000" w:themeColor="text1"/>
          <w:sz w:val="24"/>
          <w:szCs w:val="24"/>
          <w:lang w:eastAsia="en-US"/>
        </w:rPr>
        <w:t xml:space="preserve">TERCERO. </w:t>
      </w:r>
      <w:r w:rsidR="00F70E8D" w:rsidRPr="002C2AF0">
        <w:rPr>
          <w:rFonts w:ascii="Arial" w:eastAsia="Calibri" w:hAnsi="Arial" w:cs="Arial"/>
          <w:bCs/>
          <w:i/>
          <w:color w:val="000000" w:themeColor="text1"/>
          <w:sz w:val="24"/>
          <w:szCs w:val="24"/>
          <w:lang w:eastAsia="en-US"/>
        </w:rPr>
        <w:t xml:space="preserve">Resulta </w:t>
      </w:r>
      <w:r w:rsidR="00F70E8D" w:rsidRPr="002C2AF0">
        <w:rPr>
          <w:rFonts w:ascii="Arial" w:eastAsia="Calibri" w:hAnsi="Arial" w:cs="Arial"/>
          <w:bCs/>
          <w:i/>
          <w:color w:val="000000" w:themeColor="text1"/>
          <w:sz w:val="24"/>
          <w:szCs w:val="24"/>
          <w:u w:val="single"/>
          <w:lang w:eastAsia="en-US"/>
        </w:rPr>
        <w:t>fundada</w:t>
      </w:r>
      <w:r w:rsidR="00F70E8D" w:rsidRPr="002C2AF0">
        <w:rPr>
          <w:rFonts w:ascii="Arial" w:eastAsia="Calibri" w:hAnsi="Arial" w:cs="Arial"/>
          <w:bCs/>
          <w:i/>
          <w:color w:val="000000" w:themeColor="text1"/>
          <w:sz w:val="24"/>
          <w:szCs w:val="24"/>
          <w:lang w:eastAsia="en-US"/>
        </w:rPr>
        <w:t xml:space="preserve"> la causal de CADUCIDAD invocada por la servidores pública sancionada e insuficiente el argumento esgrimido por la autoridad demandada, para combatir y destruir lo alegado por el particular, debido a que como en efecto, lo señala, se violenta en su perjuicio los principios de seguridad jurídica y legalidad.</w:t>
      </w:r>
    </w:p>
    <w:p w14:paraId="57C54B2E" w14:textId="66D389BB" w:rsidR="002F26F5" w:rsidRPr="002C2AF0" w:rsidRDefault="002F26F5"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Ahora bien, esta Sala </w:t>
      </w:r>
      <w:r w:rsidR="00DF16F9" w:rsidRPr="002C2AF0">
        <w:rPr>
          <w:rFonts w:ascii="Arial" w:eastAsia="Calibri" w:hAnsi="Arial" w:cs="Arial"/>
          <w:bCs/>
          <w:i/>
          <w:color w:val="000000" w:themeColor="text1"/>
          <w:sz w:val="24"/>
          <w:szCs w:val="24"/>
          <w:lang w:eastAsia="en-US"/>
        </w:rPr>
        <w:t>Especializada</w:t>
      </w:r>
      <w:r w:rsidRPr="002C2AF0">
        <w:rPr>
          <w:rFonts w:ascii="Arial" w:eastAsia="Calibri" w:hAnsi="Arial" w:cs="Arial"/>
          <w:bCs/>
          <w:i/>
          <w:color w:val="000000" w:themeColor="text1"/>
          <w:sz w:val="24"/>
          <w:szCs w:val="24"/>
          <w:lang w:eastAsia="en-US"/>
        </w:rPr>
        <w:t xml:space="preserve">, considera que </w:t>
      </w:r>
      <w:r w:rsidR="00DF16F9" w:rsidRPr="002C2AF0">
        <w:rPr>
          <w:rFonts w:ascii="Arial" w:eastAsia="Calibri" w:hAnsi="Arial" w:cs="Arial"/>
          <w:bCs/>
          <w:i/>
          <w:color w:val="000000" w:themeColor="text1"/>
          <w:sz w:val="24"/>
          <w:szCs w:val="24"/>
          <w:lang w:eastAsia="en-US"/>
        </w:rPr>
        <w:t>efectivamente</w:t>
      </w:r>
      <w:r w:rsidRPr="002C2AF0">
        <w:rPr>
          <w:rFonts w:ascii="Arial" w:eastAsia="Calibri" w:hAnsi="Arial" w:cs="Arial"/>
          <w:bCs/>
          <w:i/>
          <w:color w:val="000000" w:themeColor="text1"/>
          <w:sz w:val="24"/>
          <w:szCs w:val="24"/>
          <w:lang w:eastAsia="en-US"/>
        </w:rPr>
        <w:t xml:space="preserve">, la autoridad sancionadora está obligada a dictar su resolución dentro del plazo señalado en el </w:t>
      </w:r>
      <w:r w:rsidR="00DF16F9" w:rsidRPr="002C2AF0">
        <w:rPr>
          <w:rFonts w:ascii="Arial" w:eastAsia="Calibri" w:hAnsi="Arial" w:cs="Arial"/>
          <w:bCs/>
          <w:i/>
          <w:color w:val="000000" w:themeColor="text1"/>
          <w:sz w:val="24"/>
          <w:szCs w:val="24"/>
          <w:lang w:eastAsia="en-US"/>
        </w:rPr>
        <w:t>artículo</w:t>
      </w:r>
      <w:r w:rsidRPr="002C2AF0">
        <w:rPr>
          <w:rFonts w:ascii="Arial" w:eastAsia="Calibri" w:hAnsi="Arial" w:cs="Arial"/>
          <w:bCs/>
          <w:i/>
          <w:color w:val="000000" w:themeColor="text1"/>
          <w:sz w:val="24"/>
          <w:szCs w:val="24"/>
          <w:lang w:eastAsia="en-US"/>
        </w:rPr>
        <w:t xml:space="preserve"> 69 </w:t>
      </w:r>
      <w:r w:rsidR="00DF16F9" w:rsidRPr="002C2AF0">
        <w:rPr>
          <w:rFonts w:ascii="Arial" w:eastAsia="Calibri" w:hAnsi="Arial" w:cs="Arial"/>
          <w:bCs/>
          <w:i/>
          <w:color w:val="000000" w:themeColor="text1"/>
          <w:sz w:val="24"/>
          <w:szCs w:val="24"/>
          <w:lang w:eastAsia="en-US"/>
        </w:rPr>
        <w:t>fracción</w:t>
      </w:r>
      <w:r w:rsidRPr="002C2AF0">
        <w:rPr>
          <w:rFonts w:ascii="Arial" w:eastAsia="Calibri" w:hAnsi="Arial" w:cs="Arial"/>
          <w:bCs/>
          <w:i/>
          <w:color w:val="000000" w:themeColor="text1"/>
          <w:sz w:val="24"/>
          <w:szCs w:val="24"/>
          <w:lang w:eastAsia="en-US"/>
        </w:rPr>
        <w:t xml:space="preserve"> V de la Ley de </w:t>
      </w:r>
      <w:r w:rsidR="00DF16F9" w:rsidRPr="002C2AF0">
        <w:rPr>
          <w:rFonts w:ascii="Arial" w:eastAsia="Calibri" w:hAnsi="Arial" w:cs="Arial"/>
          <w:bCs/>
          <w:i/>
          <w:color w:val="000000" w:themeColor="text1"/>
          <w:sz w:val="24"/>
          <w:szCs w:val="24"/>
          <w:lang w:eastAsia="en-US"/>
        </w:rPr>
        <w:t>Responsabilidades</w:t>
      </w:r>
      <w:r w:rsidRPr="002C2AF0">
        <w:rPr>
          <w:rFonts w:ascii="Arial" w:eastAsia="Calibri" w:hAnsi="Arial" w:cs="Arial"/>
          <w:bCs/>
          <w:i/>
          <w:color w:val="000000" w:themeColor="text1"/>
          <w:sz w:val="24"/>
          <w:szCs w:val="24"/>
          <w:lang w:eastAsia="en-US"/>
        </w:rPr>
        <w:t xml:space="preserve"> Administrativas de los </w:t>
      </w:r>
      <w:r w:rsidR="00DF16F9" w:rsidRPr="002C2AF0">
        <w:rPr>
          <w:rFonts w:ascii="Arial" w:eastAsia="Calibri" w:hAnsi="Arial" w:cs="Arial"/>
          <w:bCs/>
          <w:i/>
          <w:color w:val="000000" w:themeColor="text1"/>
          <w:sz w:val="24"/>
          <w:szCs w:val="24"/>
          <w:lang w:eastAsia="en-US"/>
        </w:rPr>
        <w:t>Servidores</w:t>
      </w:r>
      <w:r w:rsidRPr="002C2AF0">
        <w:rPr>
          <w:rFonts w:ascii="Arial" w:eastAsia="Calibri" w:hAnsi="Arial" w:cs="Arial"/>
          <w:bCs/>
          <w:i/>
          <w:color w:val="000000" w:themeColor="text1"/>
          <w:sz w:val="24"/>
          <w:szCs w:val="24"/>
          <w:lang w:eastAsia="en-US"/>
        </w:rPr>
        <w:t xml:space="preserve"> Públicos del Estado y Municipios de Oaxaca, vigente hasta el 25 de </w:t>
      </w:r>
      <w:r w:rsidR="00DF16F9" w:rsidRPr="002C2AF0">
        <w:rPr>
          <w:rFonts w:ascii="Arial" w:eastAsia="Calibri" w:hAnsi="Arial" w:cs="Arial"/>
          <w:bCs/>
          <w:i/>
          <w:color w:val="000000" w:themeColor="text1"/>
          <w:sz w:val="24"/>
          <w:szCs w:val="24"/>
          <w:lang w:eastAsia="en-US"/>
        </w:rPr>
        <w:t>diciembre</w:t>
      </w:r>
      <w:r w:rsidRPr="002C2AF0">
        <w:rPr>
          <w:rFonts w:ascii="Arial" w:eastAsia="Calibri" w:hAnsi="Arial" w:cs="Arial"/>
          <w:bCs/>
          <w:i/>
          <w:color w:val="000000" w:themeColor="text1"/>
          <w:sz w:val="24"/>
          <w:szCs w:val="24"/>
          <w:lang w:eastAsia="en-US"/>
        </w:rPr>
        <w:t xml:space="preserve"> de 2015, antes de la entrada en vigor de las reformas estipuladas en el decreto 2055 publicado en el </w:t>
      </w:r>
      <w:r w:rsidR="00DF16F9" w:rsidRPr="002C2AF0">
        <w:rPr>
          <w:rFonts w:ascii="Arial" w:eastAsia="Calibri" w:hAnsi="Arial" w:cs="Arial"/>
          <w:bCs/>
          <w:i/>
          <w:color w:val="000000" w:themeColor="text1"/>
          <w:sz w:val="24"/>
          <w:szCs w:val="24"/>
          <w:lang w:eastAsia="en-US"/>
        </w:rPr>
        <w:t>Periódico</w:t>
      </w:r>
      <w:r w:rsidRPr="002C2AF0">
        <w:rPr>
          <w:rFonts w:ascii="Arial" w:eastAsia="Calibri" w:hAnsi="Arial" w:cs="Arial"/>
          <w:bCs/>
          <w:i/>
          <w:color w:val="000000" w:themeColor="text1"/>
          <w:sz w:val="24"/>
          <w:szCs w:val="24"/>
          <w:lang w:eastAsia="en-US"/>
        </w:rPr>
        <w:t xml:space="preserve"> </w:t>
      </w:r>
      <w:r w:rsidR="00DF16F9" w:rsidRPr="002C2AF0">
        <w:rPr>
          <w:rFonts w:ascii="Arial" w:eastAsia="Calibri" w:hAnsi="Arial" w:cs="Arial"/>
          <w:bCs/>
          <w:i/>
          <w:color w:val="000000" w:themeColor="text1"/>
          <w:sz w:val="24"/>
          <w:szCs w:val="24"/>
          <w:lang w:eastAsia="en-US"/>
        </w:rPr>
        <w:t>Oficial</w:t>
      </w:r>
      <w:r w:rsidRPr="002C2AF0">
        <w:rPr>
          <w:rFonts w:ascii="Arial" w:eastAsia="Calibri" w:hAnsi="Arial" w:cs="Arial"/>
          <w:bCs/>
          <w:i/>
          <w:color w:val="000000" w:themeColor="text1"/>
          <w:sz w:val="24"/>
          <w:szCs w:val="24"/>
          <w:lang w:eastAsia="en-US"/>
        </w:rPr>
        <w:t xml:space="preserve"> Extra del 18 de octubre de 2013 y sus partes </w:t>
      </w:r>
      <w:r w:rsidR="00DF16F9" w:rsidRPr="002C2AF0">
        <w:rPr>
          <w:rFonts w:ascii="Arial" w:eastAsia="Calibri" w:hAnsi="Arial" w:cs="Arial"/>
          <w:bCs/>
          <w:i/>
          <w:color w:val="000000" w:themeColor="text1"/>
          <w:sz w:val="24"/>
          <w:szCs w:val="24"/>
          <w:lang w:eastAsia="en-US"/>
        </w:rPr>
        <w:t>observadas</w:t>
      </w:r>
      <w:r w:rsidRPr="002C2AF0">
        <w:rPr>
          <w:rFonts w:ascii="Arial" w:eastAsia="Calibri" w:hAnsi="Arial" w:cs="Arial"/>
          <w:bCs/>
          <w:i/>
          <w:color w:val="000000" w:themeColor="text1"/>
          <w:sz w:val="24"/>
          <w:szCs w:val="24"/>
          <w:lang w:eastAsia="en-US"/>
        </w:rPr>
        <w:t xml:space="preserve">  y publicadas en el </w:t>
      </w:r>
      <w:r w:rsidR="00DF16F9" w:rsidRPr="002C2AF0">
        <w:rPr>
          <w:rFonts w:ascii="Arial" w:eastAsia="Calibri" w:hAnsi="Arial" w:cs="Arial"/>
          <w:bCs/>
          <w:i/>
          <w:color w:val="000000" w:themeColor="text1"/>
          <w:sz w:val="24"/>
          <w:szCs w:val="24"/>
          <w:lang w:eastAsia="en-US"/>
        </w:rPr>
        <w:t>Periódico</w:t>
      </w:r>
      <w:r w:rsidRPr="002C2AF0">
        <w:rPr>
          <w:rFonts w:ascii="Arial" w:eastAsia="Calibri" w:hAnsi="Arial" w:cs="Arial"/>
          <w:bCs/>
          <w:i/>
          <w:color w:val="000000" w:themeColor="text1"/>
          <w:sz w:val="24"/>
          <w:szCs w:val="24"/>
          <w:lang w:eastAsia="en-US"/>
        </w:rPr>
        <w:t xml:space="preserve"> Oficial Extra, del 26 de diciembre de 2013, mediante decreto 2074. Al no hacerlo, genera un comportamiento </w:t>
      </w:r>
      <w:r w:rsidR="00DF16F9" w:rsidRPr="002C2AF0">
        <w:rPr>
          <w:rFonts w:ascii="Arial" w:eastAsia="Calibri" w:hAnsi="Arial" w:cs="Arial"/>
          <w:bCs/>
          <w:i/>
          <w:color w:val="000000" w:themeColor="text1"/>
          <w:sz w:val="24"/>
          <w:szCs w:val="24"/>
          <w:lang w:eastAsia="en-US"/>
        </w:rPr>
        <w:t>arbitrario</w:t>
      </w:r>
      <w:r w:rsidRPr="002C2AF0">
        <w:rPr>
          <w:rFonts w:ascii="Arial" w:eastAsia="Calibri" w:hAnsi="Arial" w:cs="Arial"/>
          <w:bCs/>
          <w:i/>
          <w:color w:val="000000" w:themeColor="text1"/>
          <w:sz w:val="24"/>
          <w:szCs w:val="24"/>
          <w:lang w:eastAsia="en-US"/>
        </w:rPr>
        <w:t xml:space="preserve"> por parte de la autoridad debido al </w:t>
      </w:r>
      <w:r w:rsidR="00DF16F9" w:rsidRPr="002C2AF0">
        <w:rPr>
          <w:rFonts w:ascii="Arial" w:eastAsia="Calibri" w:hAnsi="Arial" w:cs="Arial"/>
          <w:bCs/>
          <w:i/>
          <w:color w:val="000000" w:themeColor="text1"/>
          <w:sz w:val="24"/>
          <w:szCs w:val="24"/>
          <w:lang w:eastAsia="en-US"/>
        </w:rPr>
        <w:t>principio</w:t>
      </w:r>
      <w:r w:rsidRPr="002C2AF0">
        <w:rPr>
          <w:rFonts w:ascii="Arial" w:eastAsia="Calibri" w:hAnsi="Arial" w:cs="Arial"/>
          <w:bCs/>
          <w:i/>
          <w:color w:val="000000" w:themeColor="text1"/>
          <w:sz w:val="24"/>
          <w:szCs w:val="24"/>
          <w:lang w:eastAsia="en-US"/>
        </w:rPr>
        <w:t xml:space="preserve"> de </w:t>
      </w:r>
      <w:r w:rsidR="00DF16F9" w:rsidRPr="002C2AF0">
        <w:rPr>
          <w:rFonts w:ascii="Arial" w:eastAsia="Calibri" w:hAnsi="Arial" w:cs="Arial"/>
          <w:bCs/>
          <w:i/>
          <w:color w:val="000000" w:themeColor="text1"/>
          <w:sz w:val="24"/>
          <w:szCs w:val="24"/>
          <w:lang w:eastAsia="en-US"/>
        </w:rPr>
        <w:t>reserva</w:t>
      </w:r>
      <w:r w:rsidRPr="002C2AF0">
        <w:rPr>
          <w:rFonts w:ascii="Arial" w:eastAsia="Calibri" w:hAnsi="Arial" w:cs="Arial"/>
          <w:bCs/>
          <w:i/>
          <w:color w:val="000000" w:themeColor="text1"/>
          <w:sz w:val="24"/>
          <w:szCs w:val="24"/>
          <w:lang w:eastAsia="en-US"/>
        </w:rPr>
        <w:t xml:space="preserve"> de ley, contenido en el artículo 2 de la </w:t>
      </w:r>
      <w:r w:rsidR="00DF16F9" w:rsidRPr="002C2AF0">
        <w:rPr>
          <w:rFonts w:ascii="Arial" w:eastAsia="Calibri" w:hAnsi="Arial" w:cs="Arial"/>
          <w:bCs/>
          <w:i/>
          <w:color w:val="000000" w:themeColor="text1"/>
          <w:sz w:val="24"/>
          <w:szCs w:val="24"/>
          <w:lang w:eastAsia="en-US"/>
        </w:rPr>
        <w:t>Constitución</w:t>
      </w:r>
      <w:r w:rsidRPr="002C2AF0">
        <w:rPr>
          <w:rFonts w:ascii="Arial" w:eastAsia="Calibri" w:hAnsi="Arial" w:cs="Arial"/>
          <w:bCs/>
          <w:i/>
          <w:color w:val="000000" w:themeColor="text1"/>
          <w:sz w:val="24"/>
          <w:szCs w:val="24"/>
          <w:lang w:eastAsia="en-US"/>
        </w:rPr>
        <w:t xml:space="preserve"> </w:t>
      </w:r>
      <w:r w:rsidR="00DF16F9" w:rsidRPr="002C2AF0">
        <w:rPr>
          <w:rFonts w:ascii="Arial" w:eastAsia="Calibri" w:hAnsi="Arial" w:cs="Arial"/>
          <w:bCs/>
          <w:i/>
          <w:color w:val="000000" w:themeColor="text1"/>
          <w:sz w:val="24"/>
          <w:szCs w:val="24"/>
          <w:lang w:eastAsia="en-US"/>
        </w:rPr>
        <w:t>Política</w:t>
      </w:r>
      <w:r w:rsidRPr="002C2AF0">
        <w:rPr>
          <w:rFonts w:ascii="Arial" w:eastAsia="Calibri" w:hAnsi="Arial" w:cs="Arial"/>
          <w:bCs/>
          <w:i/>
          <w:color w:val="000000" w:themeColor="text1"/>
          <w:sz w:val="24"/>
          <w:szCs w:val="24"/>
          <w:lang w:eastAsia="en-US"/>
        </w:rPr>
        <w:t xml:space="preserve"> de los Estados Unidos Mexicanos. Esto es así, puesto que la Ley de </w:t>
      </w:r>
      <w:r w:rsidR="00DF16F9" w:rsidRPr="002C2AF0">
        <w:rPr>
          <w:rFonts w:ascii="Arial" w:eastAsia="Calibri" w:hAnsi="Arial" w:cs="Arial"/>
          <w:bCs/>
          <w:i/>
          <w:color w:val="000000" w:themeColor="text1"/>
          <w:sz w:val="24"/>
          <w:szCs w:val="24"/>
          <w:lang w:eastAsia="en-US"/>
        </w:rPr>
        <w:t>Responsabilidades</w:t>
      </w:r>
      <w:r w:rsidRPr="002C2AF0">
        <w:rPr>
          <w:rFonts w:ascii="Arial" w:eastAsia="Calibri" w:hAnsi="Arial" w:cs="Arial"/>
          <w:bCs/>
          <w:i/>
          <w:color w:val="000000" w:themeColor="text1"/>
          <w:sz w:val="24"/>
          <w:szCs w:val="24"/>
          <w:lang w:eastAsia="en-US"/>
        </w:rPr>
        <w:t xml:space="preserve"> </w:t>
      </w:r>
      <w:r w:rsidR="00DF16F9" w:rsidRPr="002C2AF0">
        <w:rPr>
          <w:rFonts w:ascii="Arial" w:eastAsia="Calibri" w:hAnsi="Arial" w:cs="Arial"/>
          <w:bCs/>
          <w:i/>
          <w:color w:val="000000" w:themeColor="text1"/>
          <w:sz w:val="24"/>
          <w:szCs w:val="24"/>
          <w:lang w:eastAsia="en-US"/>
        </w:rPr>
        <w:t>Administrativas</w:t>
      </w:r>
      <w:r w:rsidRPr="002C2AF0">
        <w:rPr>
          <w:rFonts w:ascii="Arial" w:eastAsia="Calibri" w:hAnsi="Arial" w:cs="Arial"/>
          <w:bCs/>
          <w:i/>
          <w:color w:val="000000" w:themeColor="text1"/>
          <w:sz w:val="24"/>
          <w:szCs w:val="24"/>
          <w:lang w:eastAsia="en-US"/>
        </w:rPr>
        <w:t xml:space="preserve"> de los </w:t>
      </w:r>
      <w:r w:rsidR="00DF16F9" w:rsidRPr="002C2AF0">
        <w:rPr>
          <w:rFonts w:ascii="Arial" w:eastAsia="Calibri" w:hAnsi="Arial" w:cs="Arial"/>
          <w:bCs/>
          <w:i/>
          <w:color w:val="000000" w:themeColor="text1"/>
          <w:sz w:val="24"/>
          <w:szCs w:val="24"/>
          <w:lang w:eastAsia="en-US"/>
        </w:rPr>
        <w:t>Servidores</w:t>
      </w:r>
      <w:r w:rsidRPr="002C2AF0">
        <w:rPr>
          <w:rFonts w:ascii="Arial" w:eastAsia="Calibri" w:hAnsi="Arial" w:cs="Arial"/>
          <w:bCs/>
          <w:i/>
          <w:color w:val="000000" w:themeColor="text1"/>
          <w:sz w:val="24"/>
          <w:szCs w:val="24"/>
          <w:lang w:eastAsia="en-US"/>
        </w:rPr>
        <w:t xml:space="preserve"> Públicos del Estado y </w:t>
      </w:r>
      <w:r w:rsidR="00DF16F9" w:rsidRPr="002C2AF0">
        <w:rPr>
          <w:rFonts w:ascii="Arial" w:eastAsia="Calibri" w:hAnsi="Arial" w:cs="Arial"/>
          <w:bCs/>
          <w:i/>
          <w:color w:val="000000" w:themeColor="text1"/>
          <w:sz w:val="24"/>
          <w:szCs w:val="24"/>
          <w:lang w:eastAsia="en-US"/>
        </w:rPr>
        <w:t>Municipios</w:t>
      </w:r>
      <w:r w:rsidRPr="002C2AF0">
        <w:rPr>
          <w:rFonts w:ascii="Arial" w:eastAsia="Calibri" w:hAnsi="Arial" w:cs="Arial"/>
          <w:bCs/>
          <w:i/>
          <w:color w:val="000000" w:themeColor="text1"/>
          <w:sz w:val="24"/>
          <w:szCs w:val="24"/>
          <w:lang w:eastAsia="en-US"/>
        </w:rPr>
        <w:t xml:space="preserve"> de Oaxaca, </w:t>
      </w:r>
      <w:r w:rsidR="00DF16F9" w:rsidRPr="002C2AF0">
        <w:rPr>
          <w:rFonts w:ascii="Arial" w:eastAsia="Calibri" w:hAnsi="Arial" w:cs="Arial"/>
          <w:bCs/>
          <w:i/>
          <w:color w:val="000000" w:themeColor="text1"/>
          <w:sz w:val="24"/>
          <w:szCs w:val="24"/>
          <w:lang w:eastAsia="en-US"/>
        </w:rPr>
        <w:t>establece</w:t>
      </w:r>
      <w:r w:rsidRPr="002C2AF0">
        <w:rPr>
          <w:rFonts w:ascii="Arial" w:eastAsia="Calibri" w:hAnsi="Arial" w:cs="Arial"/>
          <w:bCs/>
          <w:i/>
          <w:color w:val="000000" w:themeColor="text1"/>
          <w:sz w:val="24"/>
          <w:szCs w:val="24"/>
          <w:lang w:eastAsia="en-US"/>
        </w:rPr>
        <w:t xml:space="preserve"> plazos específicos dentro de los que las actuaciones deben de </w:t>
      </w:r>
      <w:r w:rsidR="00DF16F9" w:rsidRPr="002C2AF0">
        <w:rPr>
          <w:rFonts w:ascii="Arial" w:eastAsia="Calibri" w:hAnsi="Arial" w:cs="Arial"/>
          <w:bCs/>
          <w:i/>
          <w:color w:val="000000" w:themeColor="text1"/>
          <w:sz w:val="24"/>
          <w:szCs w:val="24"/>
          <w:lang w:eastAsia="en-US"/>
        </w:rPr>
        <w:t>realizarse</w:t>
      </w:r>
      <w:r w:rsidRPr="002C2AF0">
        <w:rPr>
          <w:rFonts w:ascii="Arial" w:eastAsia="Calibri" w:hAnsi="Arial" w:cs="Arial"/>
          <w:bCs/>
          <w:i/>
          <w:color w:val="000000" w:themeColor="text1"/>
          <w:sz w:val="24"/>
          <w:szCs w:val="24"/>
          <w:lang w:eastAsia="en-US"/>
        </w:rPr>
        <w:t xml:space="preserve"> y a eso debe ajustarse el </w:t>
      </w:r>
      <w:r w:rsidR="00DF16F9" w:rsidRPr="002C2AF0">
        <w:rPr>
          <w:rFonts w:ascii="Arial" w:eastAsia="Calibri" w:hAnsi="Arial" w:cs="Arial"/>
          <w:bCs/>
          <w:i/>
          <w:color w:val="000000" w:themeColor="text1"/>
          <w:sz w:val="24"/>
          <w:szCs w:val="24"/>
          <w:lang w:eastAsia="en-US"/>
        </w:rPr>
        <w:t>actuar</w:t>
      </w:r>
      <w:r w:rsidRPr="002C2AF0">
        <w:rPr>
          <w:rFonts w:ascii="Arial" w:eastAsia="Calibri" w:hAnsi="Arial" w:cs="Arial"/>
          <w:bCs/>
          <w:i/>
          <w:color w:val="000000" w:themeColor="text1"/>
          <w:sz w:val="24"/>
          <w:szCs w:val="24"/>
          <w:lang w:eastAsia="en-US"/>
        </w:rPr>
        <w:t xml:space="preserve"> de la autoridad.</w:t>
      </w:r>
    </w:p>
    <w:p w14:paraId="65AECD3D" w14:textId="051F72AB" w:rsidR="00B56A1F" w:rsidRPr="002C2AF0" w:rsidRDefault="00B56A1F"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Lo anterior tiene relación </w:t>
      </w:r>
      <w:r w:rsidR="00633606" w:rsidRPr="002C2AF0">
        <w:rPr>
          <w:rFonts w:ascii="Arial" w:eastAsia="Calibri" w:hAnsi="Arial" w:cs="Arial"/>
          <w:bCs/>
          <w:i/>
          <w:color w:val="000000" w:themeColor="text1"/>
          <w:sz w:val="24"/>
          <w:szCs w:val="24"/>
          <w:lang w:eastAsia="en-US"/>
        </w:rPr>
        <w:t xml:space="preserve">con el argumento de la </w:t>
      </w:r>
      <w:r w:rsidR="00DF16F9" w:rsidRPr="002C2AF0">
        <w:rPr>
          <w:rFonts w:ascii="Arial" w:eastAsia="Calibri" w:hAnsi="Arial" w:cs="Arial"/>
          <w:bCs/>
          <w:i/>
          <w:color w:val="000000" w:themeColor="text1"/>
          <w:sz w:val="24"/>
          <w:szCs w:val="24"/>
          <w:lang w:eastAsia="en-US"/>
        </w:rPr>
        <w:t>servidora</w:t>
      </w:r>
      <w:r w:rsidR="00633606" w:rsidRPr="002C2AF0">
        <w:rPr>
          <w:rFonts w:ascii="Arial" w:eastAsia="Calibri" w:hAnsi="Arial" w:cs="Arial"/>
          <w:bCs/>
          <w:i/>
          <w:color w:val="000000" w:themeColor="text1"/>
          <w:sz w:val="24"/>
          <w:szCs w:val="24"/>
          <w:lang w:eastAsia="en-US"/>
        </w:rPr>
        <w:t xml:space="preserve"> pública sancionada, con respecto a la violación del artículo 14 de la </w:t>
      </w:r>
      <w:r w:rsidR="00DF16F9" w:rsidRPr="002C2AF0">
        <w:rPr>
          <w:rFonts w:ascii="Arial" w:eastAsia="Calibri" w:hAnsi="Arial" w:cs="Arial"/>
          <w:bCs/>
          <w:i/>
          <w:color w:val="000000" w:themeColor="text1"/>
          <w:sz w:val="24"/>
          <w:szCs w:val="24"/>
          <w:lang w:eastAsia="en-US"/>
        </w:rPr>
        <w:t>Constitución</w:t>
      </w:r>
      <w:r w:rsidR="00633606" w:rsidRPr="002C2AF0">
        <w:rPr>
          <w:rFonts w:ascii="Arial" w:eastAsia="Calibri" w:hAnsi="Arial" w:cs="Arial"/>
          <w:bCs/>
          <w:i/>
          <w:color w:val="000000" w:themeColor="text1"/>
          <w:sz w:val="24"/>
          <w:szCs w:val="24"/>
          <w:lang w:eastAsia="en-US"/>
        </w:rPr>
        <w:t xml:space="preserve"> </w:t>
      </w:r>
      <w:r w:rsidR="00DF16F9" w:rsidRPr="002C2AF0">
        <w:rPr>
          <w:rFonts w:ascii="Arial" w:eastAsia="Calibri" w:hAnsi="Arial" w:cs="Arial"/>
          <w:bCs/>
          <w:i/>
          <w:color w:val="000000" w:themeColor="text1"/>
          <w:sz w:val="24"/>
          <w:szCs w:val="24"/>
          <w:lang w:eastAsia="en-US"/>
        </w:rPr>
        <w:t>Política</w:t>
      </w:r>
      <w:r w:rsidR="00633606" w:rsidRPr="002C2AF0">
        <w:rPr>
          <w:rFonts w:ascii="Arial" w:eastAsia="Calibri" w:hAnsi="Arial" w:cs="Arial"/>
          <w:bCs/>
          <w:i/>
          <w:color w:val="000000" w:themeColor="text1"/>
          <w:sz w:val="24"/>
          <w:szCs w:val="24"/>
          <w:lang w:eastAsia="en-US"/>
        </w:rPr>
        <w:t xml:space="preserve"> de los </w:t>
      </w:r>
      <w:r w:rsidR="00DF16F9" w:rsidRPr="002C2AF0">
        <w:rPr>
          <w:rFonts w:ascii="Arial" w:eastAsia="Calibri" w:hAnsi="Arial" w:cs="Arial"/>
          <w:bCs/>
          <w:i/>
          <w:color w:val="000000" w:themeColor="text1"/>
          <w:sz w:val="24"/>
          <w:szCs w:val="24"/>
          <w:lang w:eastAsia="en-US"/>
        </w:rPr>
        <w:t>Estados</w:t>
      </w:r>
      <w:r w:rsidR="00633606" w:rsidRPr="002C2AF0">
        <w:rPr>
          <w:rFonts w:ascii="Arial" w:eastAsia="Calibri" w:hAnsi="Arial" w:cs="Arial"/>
          <w:bCs/>
          <w:i/>
          <w:color w:val="000000" w:themeColor="text1"/>
          <w:sz w:val="24"/>
          <w:szCs w:val="24"/>
          <w:lang w:eastAsia="en-US"/>
        </w:rPr>
        <w:t xml:space="preserve"> Unidos Mexicanos, que alega, refiriéndose a los principios constitucionales de legalidad, de donde deriva la reserva de ley y la tipicidad, que cito oficiosamente, por </w:t>
      </w:r>
      <w:r w:rsidR="00DF16F9" w:rsidRPr="002C2AF0">
        <w:rPr>
          <w:rFonts w:ascii="Arial" w:eastAsia="Calibri" w:hAnsi="Arial" w:cs="Arial"/>
          <w:bCs/>
          <w:i/>
          <w:color w:val="000000" w:themeColor="text1"/>
          <w:sz w:val="24"/>
          <w:szCs w:val="24"/>
          <w:lang w:eastAsia="en-US"/>
        </w:rPr>
        <w:t>tratarse</w:t>
      </w:r>
      <w:r w:rsidR="00633606" w:rsidRPr="002C2AF0">
        <w:rPr>
          <w:rFonts w:ascii="Arial" w:eastAsia="Calibri" w:hAnsi="Arial" w:cs="Arial"/>
          <w:bCs/>
          <w:i/>
          <w:color w:val="000000" w:themeColor="text1"/>
          <w:sz w:val="24"/>
          <w:szCs w:val="24"/>
          <w:lang w:eastAsia="en-US"/>
        </w:rPr>
        <w:t xml:space="preserve"> de derechos </w:t>
      </w:r>
      <w:r w:rsidR="00DF16F9" w:rsidRPr="002C2AF0">
        <w:rPr>
          <w:rFonts w:ascii="Arial" w:eastAsia="Calibri" w:hAnsi="Arial" w:cs="Arial"/>
          <w:bCs/>
          <w:i/>
          <w:color w:val="000000" w:themeColor="text1"/>
          <w:sz w:val="24"/>
          <w:szCs w:val="24"/>
          <w:lang w:eastAsia="en-US"/>
        </w:rPr>
        <w:t>fundamentales</w:t>
      </w:r>
      <w:r w:rsidR="00633606" w:rsidRPr="002C2AF0">
        <w:rPr>
          <w:rFonts w:ascii="Arial" w:eastAsia="Calibri" w:hAnsi="Arial" w:cs="Arial"/>
          <w:bCs/>
          <w:i/>
          <w:color w:val="000000" w:themeColor="text1"/>
          <w:sz w:val="24"/>
          <w:szCs w:val="24"/>
          <w:lang w:eastAsia="en-US"/>
        </w:rPr>
        <w:t xml:space="preserve">, éste último, dada la similitud del derecho </w:t>
      </w:r>
      <w:r w:rsidR="00DF16F9" w:rsidRPr="002C2AF0">
        <w:rPr>
          <w:rFonts w:ascii="Arial" w:eastAsia="Calibri" w:hAnsi="Arial" w:cs="Arial"/>
          <w:bCs/>
          <w:i/>
          <w:color w:val="000000" w:themeColor="text1"/>
          <w:sz w:val="24"/>
          <w:szCs w:val="24"/>
          <w:lang w:eastAsia="en-US"/>
        </w:rPr>
        <w:t>administrativo</w:t>
      </w:r>
      <w:r w:rsidR="00633606" w:rsidRPr="002C2AF0">
        <w:rPr>
          <w:rFonts w:ascii="Arial" w:eastAsia="Calibri" w:hAnsi="Arial" w:cs="Arial"/>
          <w:bCs/>
          <w:i/>
          <w:color w:val="000000" w:themeColor="text1"/>
          <w:sz w:val="24"/>
          <w:szCs w:val="24"/>
          <w:lang w:eastAsia="en-US"/>
        </w:rPr>
        <w:t xml:space="preserve"> sancionador </w:t>
      </w:r>
      <w:r w:rsidR="00633606" w:rsidRPr="002C2AF0">
        <w:rPr>
          <w:rFonts w:ascii="Arial" w:eastAsia="Calibri" w:hAnsi="Arial" w:cs="Arial"/>
          <w:bCs/>
          <w:i/>
          <w:color w:val="000000" w:themeColor="text1"/>
          <w:sz w:val="24"/>
          <w:szCs w:val="24"/>
          <w:lang w:eastAsia="en-US"/>
        </w:rPr>
        <w:lastRenderedPageBreak/>
        <w:t xml:space="preserve">con el penal, ambos </w:t>
      </w:r>
      <w:r w:rsidR="00DF16F9" w:rsidRPr="002C2AF0">
        <w:rPr>
          <w:rFonts w:ascii="Arial" w:eastAsia="Calibri" w:hAnsi="Arial" w:cs="Arial"/>
          <w:bCs/>
          <w:i/>
          <w:color w:val="000000" w:themeColor="text1"/>
          <w:sz w:val="24"/>
          <w:szCs w:val="24"/>
          <w:lang w:eastAsia="en-US"/>
        </w:rPr>
        <w:t>conocidos</w:t>
      </w:r>
      <w:r w:rsidR="00633606" w:rsidRPr="002C2AF0">
        <w:rPr>
          <w:rFonts w:ascii="Arial" w:eastAsia="Calibri" w:hAnsi="Arial" w:cs="Arial"/>
          <w:bCs/>
          <w:i/>
          <w:color w:val="000000" w:themeColor="text1"/>
          <w:sz w:val="24"/>
          <w:szCs w:val="24"/>
          <w:lang w:eastAsia="en-US"/>
        </w:rPr>
        <w:t xml:space="preserve"> como derecho </w:t>
      </w:r>
      <w:r w:rsidR="00DF16F9" w:rsidRPr="002C2AF0">
        <w:rPr>
          <w:rFonts w:ascii="Arial" w:eastAsia="Calibri" w:hAnsi="Arial" w:cs="Arial"/>
          <w:bCs/>
          <w:i/>
          <w:color w:val="000000" w:themeColor="text1"/>
          <w:sz w:val="24"/>
          <w:szCs w:val="24"/>
          <w:lang w:eastAsia="en-US"/>
        </w:rPr>
        <w:t>punitivo</w:t>
      </w:r>
      <w:r w:rsidR="00633606" w:rsidRPr="002C2AF0">
        <w:rPr>
          <w:rFonts w:ascii="Arial" w:eastAsia="Calibri" w:hAnsi="Arial" w:cs="Arial"/>
          <w:bCs/>
          <w:i/>
          <w:color w:val="000000" w:themeColor="text1"/>
          <w:sz w:val="24"/>
          <w:szCs w:val="24"/>
          <w:lang w:eastAsia="en-US"/>
        </w:rPr>
        <w:t>. Sirve de sustento a lo anterior, lo establecido en la Jurisprudencia de la Novena Época, con número de registro 174488, del Pleno de la Suprema Corte de Justicia de la Nación:</w:t>
      </w:r>
    </w:p>
    <w:p w14:paraId="2736AA37" w14:textId="034CACE9" w:rsidR="00633606" w:rsidRPr="002C2AF0" w:rsidRDefault="00633606" w:rsidP="002C2AF0">
      <w:pPr>
        <w:spacing w:after="120"/>
        <w:ind w:left="567" w:right="758"/>
        <w:jc w:val="both"/>
        <w:rPr>
          <w:rFonts w:ascii="Calibri Light" w:eastAsia="Calibri" w:hAnsi="Calibri Light" w:cs="Arial"/>
          <w:bCs/>
          <w:i/>
          <w:color w:val="000000" w:themeColor="text1"/>
          <w:sz w:val="24"/>
          <w:szCs w:val="24"/>
          <w:lang w:eastAsia="en-US"/>
        </w:rPr>
      </w:pPr>
      <w:r w:rsidRPr="002C2AF0">
        <w:rPr>
          <w:rFonts w:ascii="Calibri Light" w:eastAsia="Calibri" w:hAnsi="Calibri Light" w:cs="Arial"/>
          <w:b/>
          <w:bCs/>
          <w:i/>
          <w:color w:val="000000" w:themeColor="text1"/>
          <w:sz w:val="24"/>
          <w:szCs w:val="24"/>
          <w:lang w:eastAsia="en-US"/>
        </w:rPr>
        <w:t>DERECHO ADMINISTRATIVO SANCIONADOR. PARA LA CONSTRUCCIÓN DE SUS PROPIOS PRINCIPIOS CONSTITUCIONALES ES VÁLIDO ACUDIR DE MANERA PRUDENTE A LAS TÉCNICAS GARANTISTAS DEL DERECHO PENAL, EN TANTO AMBOS SON MANIFESTACIONES DE LA POTESTAD PUNITIVA DEL ESTADO.</w:t>
      </w:r>
      <w:r w:rsidRPr="002C2AF0">
        <w:rPr>
          <w:rFonts w:ascii="Calibri Light" w:eastAsia="Calibri" w:hAnsi="Calibri Light" w:cs="Arial"/>
          <w:bCs/>
          <w:i/>
          <w:color w:val="000000" w:themeColor="text1"/>
          <w:sz w:val="24"/>
          <w:szCs w:val="24"/>
          <w:lang w:eastAsia="en-US"/>
        </w:rPr>
        <w:t xml:space="preserve"> (…)</w:t>
      </w:r>
    </w:p>
    <w:p w14:paraId="3EB6BBBA" w14:textId="7AD1F621" w:rsidR="00633606" w:rsidRPr="002C2AF0" w:rsidRDefault="00633606"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Bajo este orden de ideas, se tiene que el </w:t>
      </w:r>
      <w:r w:rsidR="00DF16F9" w:rsidRPr="002C2AF0">
        <w:rPr>
          <w:rFonts w:ascii="Arial" w:eastAsia="Calibri" w:hAnsi="Arial" w:cs="Arial"/>
          <w:bCs/>
          <w:i/>
          <w:color w:val="000000" w:themeColor="text1"/>
          <w:sz w:val="24"/>
          <w:szCs w:val="24"/>
          <w:lang w:eastAsia="en-US"/>
        </w:rPr>
        <w:t>principio</w:t>
      </w:r>
      <w:r w:rsidRPr="002C2AF0">
        <w:rPr>
          <w:rFonts w:ascii="Arial" w:eastAsia="Calibri" w:hAnsi="Arial" w:cs="Arial"/>
          <w:bCs/>
          <w:i/>
          <w:color w:val="000000" w:themeColor="text1"/>
          <w:sz w:val="24"/>
          <w:szCs w:val="24"/>
          <w:lang w:eastAsia="en-US"/>
        </w:rPr>
        <w:t xml:space="preserve"> de legalidad es aplicable al derecho administrativo, con sus dos vertientes, </w:t>
      </w:r>
      <w:r w:rsidR="00DF16F9" w:rsidRPr="002C2AF0">
        <w:rPr>
          <w:rFonts w:ascii="Arial" w:eastAsia="Calibri" w:hAnsi="Arial" w:cs="Arial"/>
          <w:bCs/>
          <w:i/>
          <w:color w:val="000000" w:themeColor="text1"/>
          <w:sz w:val="24"/>
          <w:szCs w:val="24"/>
          <w:lang w:eastAsia="en-US"/>
        </w:rPr>
        <w:t>reserva</w:t>
      </w:r>
      <w:r w:rsidRPr="002C2AF0">
        <w:rPr>
          <w:rFonts w:ascii="Arial" w:eastAsia="Calibri" w:hAnsi="Arial" w:cs="Arial"/>
          <w:bCs/>
          <w:i/>
          <w:color w:val="000000" w:themeColor="text1"/>
          <w:sz w:val="24"/>
          <w:szCs w:val="24"/>
          <w:lang w:eastAsia="en-US"/>
        </w:rPr>
        <w:t xml:space="preserve"> de ley y tipicidad, que </w:t>
      </w:r>
      <w:r w:rsidR="00DF16F9" w:rsidRPr="002C2AF0">
        <w:rPr>
          <w:rFonts w:ascii="Arial" w:eastAsia="Calibri" w:hAnsi="Arial" w:cs="Arial"/>
          <w:bCs/>
          <w:i/>
          <w:color w:val="000000" w:themeColor="text1"/>
          <w:sz w:val="24"/>
          <w:szCs w:val="24"/>
          <w:lang w:eastAsia="en-US"/>
        </w:rPr>
        <w:t>buscan</w:t>
      </w:r>
      <w:r w:rsidRPr="002C2AF0">
        <w:rPr>
          <w:rFonts w:ascii="Arial" w:eastAsia="Calibri" w:hAnsi="Arial" w:cs="Arial"/>
          <w:bCs/>
          <w:i/>
          <w:color w:val="000000" w:themeColor="text1"/>
          <w:sz w:val="24"/>
          <w:szCs w:val="24"/>
          <w:lang w:eastAsia="en-US"/>
        </w:rPr>
        <w:t xml:space="preserve"> establecer que la autoridad no pueda actuar de manera </w:t>
      </w:r>
      <w:r w:rsidR="00DF16F9" w:rsidRPr="002C2AF0">
        <w:rPr>
          <w:rFonts w:ascii="Arial" w:eastAsia="Calibri" w:hAnsi="Arial" w:cs="Arial"/>
          <w:bCs/>
          <w:i/>
          <w:color w:val="000000" w:themeColor="text1"/>
          <w:sz w:val="24"/>
          <w:szCs w:val="24"/>
          <w:lang w:eastAsia="en-US"/>
        </w:rPr>
        <w:t>arbitraria</w:t>
      </w:r>
      <w:r w:rsidRPr="002C2AF0">
        <w:rPr>
          <w:rFonts w:ascii="Arial" w:eastAsia="Calibri" w:hAnsi="Arial" w:cs="Arial"/>
          <w:bCs/>
          <w:i/>
          <w:color w:val="000000" w:themeColor="text1"/>
          <w:sz w:val="24"/>
          <w:szCs w:val="24"/>
          <w:lang w:eastAsia="en-US"/>
        </w:rPr>
        <w:t xml:space="preserve">, tanto al </w:t>
      </w:r>
      <w:r w:rsidR="00DF16F9" w:rsidRPr="002C2AF0">
        <w:rPr>
          <w:rFonts w:ascii="Arial" w:eastAsia="Calibri" w:hAnsi="Arial" w:cs="Arial"/>
          <w:bCs/>
          <w:i/>
          <w:color w:val="000000" w:themeColor="text1"/>
          <w:sz w:val="24"/>
          <w:szCs w:val="24"/>
          <w:lang w:eastAsia="en-US"/>
        </w:rPr>
        <w:t>momento</w:t>
      </w:r>
      <w:r w:rsidRPr="002C2AF0">
        <w:rPr>
          <w:rFonts w:ascii="Arial" w:eastAsia="Calibri" w:hAnsi="Arial" w:cs="Arial"/>
          <w:bCs/>
          <w:i/>
          <w:color w:val="000000" w:themeColor="text1"/>
          <w:sz w:val="24"/>
          <w:szCs w:val="24"/>
          <w:lang w:eastAsia="en-US"/>
        </w:rPr>
        <w:t xml:space="preserve"> de </w:t>
      </w:r>
      <w:r w:rsidR="00DF16F9" w:rsidRPr="002C2AF0">
        <w:rPr>
          <w:rFonts w:ascii="Arial" w:eastAsia="Calibri" w:hAnsi="Arial" w:cs="Arial"/>
          <w:bCs/>
          <w:i/>
          <w:color w:val="000000" w:themeColor="text1"/>
          <w:sz w:val="24"/>
          <w:szCs w:val="24"/>
          <w:lang w:eastAsia="en-US"/>
        </w:rPr>
        <w:t>determinar</w:t>
      </w:r>
      <w:r w:rsidRPr="002C2AF0">
        <w:rPr>
          <w:rFonts w:ascii="Arial" w:eastAsia="Calibri" w:hAnsi="Arial" w:cs="Arial"/>
          <w:bCs/>
          <w:i/>
          <w:color w:val="000000" w:themeColor="text1"/>
          <w:sz w:val="24"/>
          <w:szCs w:val="24"/>
          <w:lang w:eastAsia="en-US"/>
        </w:rPr>
        <w:t xml:space="preserve"> qué conducta es ilegal o qué sanción </w:t>
      </w:r>
      <w:r w:rsidR="00FA5B1D" w:rsidRPr="002C2AF0">
        <w:rPr>
          <w:rFonts w:ascii="Arial" w:eastAsia="Calibri" w:hAnsi="Arial" w:cs="Arial"/>
          <w:bCs/>
          <w:i/>
          <w:color w:val="000000" w:themeColor="text1"/>
          <w:sz w:val="24"/>
          <w:szCs w:val="24"/>
          <w:lang w:eastAsia="en-US"/>
        </w:rPr>
        <w:t>corresponde, si la misma no h</w:t>
      </w:r>
      <w:r w:rsidRPr="002C2AF0">
        <w:rPr>
          <w:rFonts w:ascii="Arial" w:eastAsia="Calibri" w:hAnsi="Arial" w:cs="Arial"/>
          <w:bCs/>
          <w:i/>
          <w:color w:val="000000" w:themeColor="text1"/>
          <w:sz w:val="24"/>
          <w:szCs w:val="24"/>
          <w:lang w:eastAsia="en-US"/>
        </w:rPr>
        <w:t xml:space="preserve">a sido  </w:t>
      </w:r>
      <w:r w:rsidR="00FA5B1D" w:rsidRPr="002C2AF0">
        <w:rPr>
          <w:rFonts w:ascii="Arial" w:eastAsia="Calibri" w:hAnsi="Arial" w:cs="Arial"/>
          <w:bCs/>
          <w:i/>
          <w:color w:val="000000" w:themeColor="text1"/>
          <w:sz w:val="24"/>
          <w:szCs w:val="24"/>
          <w:lang w:eastAsia="en-US"/>
        </w:rPr>
        <w:t>previamente</w:t>
      </w:r>
      <w:r w:rsidRPr="002C2AF0">
        <w:rPr>
          <w:rFonts w:ascii="Arial" w:eastAsia="Calibri" w:hAnsi="Arial" w:cs="Arial"/>
          <w:bCs/>
          <w:i/>
          <w:color w:val="000000" w:themeColor="text1"/>
          <w:sz w:val="24"/>
          <w:szCs w:val="24"/>
          <w:lang w:eastAsia="en-US"/>
        </w:rPr>
        <w:t xml:space="preserve"> establecida por la ley, que, a su vez, preservará la seguridad jur</w:t>
      </w:r>
      <w:r w:rsidR="00FA5B1D" w:rsidRPr="002C2AF0">
        <w:rPr>
          <w:rFonts w:ascii="Arial" w:eastAsia="Calibri" w:hAnsi="Arial" w:cs="Arial"/>
          <w:bCs/>
          <w:i/>
          <w:color w:val="000000" w:themeColor="text1"/>
          <w:sz w:val="24"/>
          <w:szCs w:val="24"/>
          <w:lang w:eastAsia="en-US"/>
        </w:rPr>
        <w:t>ídica</w:t>
      </w:r>
      <w:r w:rsidRPr="002C2AF0">
        <w:rPr>
          <w:rFonts w:ascii="Arial" w:eastAsia="Calibri" w:hAnsi="Arial" w:cs="Arial"/>
          <w:bCs/>
          <w:i/>
          <w:color w:val="000000" w:themeColor="text1"/>
          <w:sz w:val="24"/>
          <w:szCs w:val="24"/>
          <w:lang w:eastAsia="en-US"/>
        </w:rPr>
        <w:t xml:space="preserve"> del gobernado. Debe tomarse en cuenta </w:t>
      </w:r>
      <w:r w:rsidR="00BF31D8" w:rsidRPr="002C2AF0">
        <w:rPr>
          <w:rFonts w:ascii="Arial" w:eastAsia="Calibri" w:hAnsi="Arial" w:cs="Arial"/>
          <w:bCs/>
          <w:i/>
          <w:color w:val="000000" w:themeColor="text1"/>
          <w:sz w:val="24"/>
          <w:szCs w:val="24"/>
          <w:lang w:eastAsia="en-US"/>
        </w:rPr>
        <w:t xml:space="preserve">que, el principio de legalidad, no exige que la ley agote toda su regulación en un solo artículo ni exige que los elementos principales y accesorios de la </w:t>
      </w:r>
      <w:r w:rsidR="00FA5B1D" w:rsidRPr="002C2AF0">
        <w:rPr>
          <w:rFonts w:ascii="Arial" w:eastAsia="Calibri" w:hAnsi="Arial" w:cs="Arial"/>
          <w:bCs/>
          <w:i/>
          <w:color w:val="000000" w:themeColor="text1"/>
          <w:sz w:val="24"/>
          <w:szCs w:val="24"/>
          <w:lang w:eastAsia="en-US"/>
        </w:rPr>
        <w:t>conducta</w:t>
      </w:r>
      <w:r w:rsidR="00BF31D8" w:rsidRPr="002C2AF0">
        <w:rPr>
          <w:rFonts w:ascii="Arial" w:eastAsia="Calibri" w:hAnsi="Arial" w:cs="Arial"/>
          <w:bCs/>
          <w:i/>
          <w:color w:val="000000" w:themeColor="text1"/>
          <w:sz w:val="24"/>
          <w:szCs w:val="24"/>
          <w:lang w:eastAsia="en-US"/>
        </w:rPr>
        <w:t xml:space="preserve"> se agoten en las previsiones legales, sino que la </w:t>
      </w:r>
      <w:r w:rsidR="00FA5B1D" w:rsidRPr="002C2AF0">
        <w:rPr>
          <w:rFonts w:ascii="Arial" w:eastAsia="Calibri" w:hAnsi="Arial" w:cs="Arial"/>
          <w:bCs/>
          <w:i/>
          <w:color w:val="000000" w:themeColor="text1"/>
          <w:sz w:val="24"/>
          <w:szCs w:val="24"/>
          <w:lang w:eastAsia="en-US"/>
        </w:rPr>
        <w:t>conducta</w:t>
      </w:r>
      <w:r w:rsidR="00BF31D8" w:rsidRPr="002C2AF0">
        <w:rPr>
          <w:rFonts w:ascii="Arial" w:eastAsia="Calibri" w:hAnsi="Arial" w:cs="Arial"/>
          <w:bCs/>
          <w:i/>
          <w:color w:val="000000" w:themeColor="text1"/>
          <w:sz w:val="24"/>
          <w:szCs w:val="24"/>
          <w:lang w:eastAsia="en-US"/>
        </w:rPr>
        <w:t xml:space="preserve"> puede integrar</w:t>
      </w:r>
      <w:r w:rsidR="00FA5B1D" w:rsidRPr="002C2AF0">
        <w:rPr>
          <w:rFonts w:ascii="Arial" w:eastAsia="Calibri" w:hAnsi="Arial" w:cs="Arial"/>
          <w:bCs/>
          <w:i/>
          <w:color w:val="000000" w:themeColor="text1"/>
          <w:sz w:val="24"/>
          <w:szCs w:val="24"/>
          <w:lang w:eastAsia="en-US"/>
        </w:rPr>
        <w:t>s</w:t>
      </w:r>
      <w:r w:rsidR="00BF31D8" w:rsidRPr="002C2AF0">
        <w:rPr>
          <w:rFonts w:ascii="Arial" w:eastAsia="Calibri" w:hAnsi="Arial" w:cs="Arial"/>
          <w:bCs/>
          <w:i/>
          <w:color w:val="000000" w:themeColor="text1"/>
          <w:sz w:val="24"/>
          <w:szCs w:val="24"/>
          <w:lang w:eastAsia="en-US"/>
        </w:rPr>
        <w:t>e a través de distintas</w:t>
      </w:r>
      <w:r w:rsidR="00FA5B1D" w:rsidRPr="002C2AF0">
        <w:rPr>
          <w:rFonts w:ascii="Arial" w:eastAsia="Calibri" w:hAnsi="Arial" w:cs="Arial"/>
          <w:bCs/>
          <w:i/>
          <w:color w:val="000000" w:themeColor="text1"/>
          <w:sz w:val="24"/>
          <w:szCs w:val="24"/>
          <w:lang w:eastAsia="en-US"/>
        </w:rPr>
        <w:t xml:space="preserve"> disposiciones</w:t>
      </w:r>
      <w:r w:rsidR="00BF31D8" w:rsidRPr="002C2AF0">
        <w:rPr>
          <w:rFonts w:ascii="Arial" w:eastAsia="Calibri" w:hAnsi="Arial" w:cs="Arial"/>
          <w:bCs/>
          <w:i/>
          <w:color w:val="000000" w:themeColor="text1"/>
          <w:sz w:val="24"/>
          <w:szCs w:val="24"/>
          <w:lang w:eastAsia="en-US"/>
        </w:rPr>
        <w:t xml:space="preserve"> que guarden relación </w:t>
      </w:r>
      <w:r w:rsidR="00FA5B1D" w:rsidRPr="002C2AF0">
        <w:rPr>
          <w:rFonts w:ascii="Arial" w:eastAsia="Calibri" w:hAnsi="Arial" w:cs="Arial"/>
          <w:bCs/>
          <w:i/>
          <w:color w:val="000000" w:themeColor="text1"/>
          <w:sz w:val="24"/>
          <w:szCs w:val="24"/>
          <w:lang w:eastAsia="en-US"/>
        </w:rPr>
        <w:t>sistemática</w:t>
      </w:r>
      <w:r w:rsidR="00BF31D8"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pudiendo integrar</w:t>
      </w:r>
      <w:r w:rsidR="00BF31D8" w:rsidRPr="002C2AF0">
        <w:rPr>
          <w:rFonts w:ascii="Arial" w:eastAsia="Calibri" w:hAnsi="Arial" w:cs="Arial"/>
          <w:bCs/>
          <w:i/>
          <w:color w:val="000000" w:themeColor="text1"/>
          <w:sz w:val="24"/>
          <w:szCs w:val="24"/>
          <w:lang w:eastAsia="en-US"/>
        </w:rPr>
        <w:t xml:space="preserve"> la conducta infractora con lo </w:t>
      </w:r>
      <w:r w:rsidR="00FA5B1D" w:rsidRPr="002C2AF0">
        <w:rPr>
          <w:rFonts w:ascii="Arial" w:eastAsia="Calibri" w:hAnsi="Arial" w:cs="Arial"/>
          <w:bCs/>
          <w:i/>
          <w:color w:val="000000" w:themeColor="text1"/>
          <w:sz w:val="24"/>
          <w:szCs w:val="24"/>
          <w:lang w:eastAsia="en-US"/>
        </w:rPr>
        <w:t>establecido</w:t>
      </w:r>
      <w:r w:rsidR="00BF31D8" w:rsidRPr="002C2AF0">
        <w:rPr>
          <w:rFonts w:ascii="Arial" w:eastAsia="Calibri" w:hAnsi="Arial" w:cs="Arial"/>
          <w:bCs/>
          <w:i/>
          <w:color w:val="000000" w:themeColor="text1"/>
          <w:sz w:val="24"/>
          <w:szCs w:val="24"/>
          <w:lang w:eastAsia="en-US"/>
        </w:rPr>
        <w:t xml:space="preserve"> en los </w:t>
      </w:r>
      <w:r w:rsidR="00FA5B1D" w:rsidRPr="002C2AF0">
        <w:rPr>
          <w:rFonts w:ascii="Arial" w:eastAsia="Calibri" w:hAnsi="Arial" w:cs="Arial"/>
          <w:bCs/>
          <w:i/>
          <w:color w:val="000000" w:themeColor="text1"/>
          <w:sz w:val="24"/>
          <w:szCs w:val="24"/>
          <w:lang w:eastAsia="en-US"/>
        </w:rPr>
        <w:t>reglamentos</w:t>
      </w:r>
      <w:r w:rsidR="00BF31D8"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permisos</w:t>
      </w:r>
      <w:r w:rsidR="00BF31D8"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concesiones</w:t>
      </w:r>
      <w:r w:rsidR="00BF31D8" w:rsidRPr="002C2AF0">
        <w:rPr>
          <w:rFonts w:ascii="Arial" w:eastAsia="Calibri" w:hAnsi="Arial" w:cs="Arial"/>
          <w:bCs/>
          <w:i/>
          <w:color w:val="000000" w:themeColor="text1"/>
          <w:sz w:val="24"/>
          <w:szCs w:val="24"/>
          <w:lang w:eastAsia="en-US"/>
        </w:rPr>
        <w:t xml:space="preserve">, autorizaciones y demás actos </w:t>
      </w:r>
      <w:r w:rsidR="00FA5B1D" w:rsidRPr="002C2AF0">
        <w:rPr>
          <w:rFonts w:ascii="Arial" w:eastAsia="Calibri" w:hAnsi="Arial" w:cs="Arial"/>
          <w:bCs/>
          <w:i/>
          <w:color w:val="000000" w:themeColor="text1"/>
          <w:sz w:val="24"/>
          <w:szCs w:val="24"/>
          <w:lang w:eastAsia="en-US"/>
        </w:rPr>
        <w:t>administrativos</w:t>
      </w:r>
      <w:r w:rsidR="00BF31D8" w:rsidRPr="002C2AF0">
        <w:rPr>
          <w:rFonts w:ascii="Arial" w:eastAsia="Calibri" w:hAnsi="Arial" w:cs="Arial"/>
          <w:bCs/>
          <w:i/>
          <w:color w:val="000000" w:themeColor="text1"/>
          <w:sz w:val="24"/>
          <w:szCs w:val="24"/>
          <w:lang w:eastAsia="en-US"/>
        </w:rPr>
        <w:t xml:space="preserve"> que cuentan con validez constitucional.</w:t>
      </w:r>
    </w:p>
    <w:p w14:paraId="4842707F" w14:textId="322D74B0" w:rsidR="00BF31D8" w:rsidRPr="002C2AF0" w:rsidRDefault="00BF31D8"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De la misma forma, invocados en conjunto los </w:t>
      </w:r>
      <w:r w:rsidR="00FA5B1D" w:rsidRPr="002C2AF0">
        <w:rPr>
          <w:rFonts w:ascii="Arial" w:eastAsia="Calibri" w:hAnsi="Arial" w:cs="Arial"/>
          <w:bCs/>
          <w:i/>
          <w:color w:val="000000" w:themeColor="text1"/>
          <w:sz w:val="24"/>
          <w:szCs w:val="24"/>
          <w:lang w:eastAsia="en-US"/>
        </w:rPr>
        <w:t>artículos</w:t>
      </w:r>
      <w:r w:rsidRPr="002C2AF0">
        <w:rPr>
          <w:rFonts w:ascii="Arial" w:eastAsia="Calibri" w:hAnsi="Arial" w:cs="Arial"/>
          <w:bCs/>
          <w:i/>
          <w:color w:val="000000" w:themeColor="text1"/>
          <w:sz w:val="24"/>
          <w:szCs w:val="24"/>
          <w:lang w:eastAsia="en-US"/>
        </w:rPr>
        <w:t xml:space="preserve"> 14 y 16 constitucional, son el fundamento del </w:t>
      </w:r>
      <w:r w:rsidR="00FA5B1D" w:rsidRPr="002C2AF0">
        <w:rPr>
          <w:rFonts w:ascii="Arial" w:eastAsia="Calibri" w:hAnsi="Arial" w:cs="Arial"/>
          <w:bCs/>
          <w:i/>
          <w:color w:val="000000" w:themeColor="text1"/>
          <w:sz w:val="24"/>
          <w:szCs w:val="24"/>
          <w:lang w:eastAsia="en-US"/>
        </w:rPr>
        <w:t>mencionado</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principio</w:t>
      </w:r>
      <w:r w:rsidRPr="002C2AF0">
        <w:rPr>
          <w:rFonts w:ascii="Arial" w:eastAsia="Calibri" w:hAnsi="Arial" w:cs="Arial"/>
          <w:bCs/>
          <w:i/>
          <w:color w:val="000000" w:themeColor="text1"/>
          <w:sz w:val="24"/>
          <w:szCs w:val="24"/>
          <w:lang w:eastAsia="en-US"/>
        </w:rPr>
        <w:t xml:space="preserve"> de seguridad jurídica,</w:t>
      </w:r>
      <w:r w:rsidR="00FA5B1D" w:rsidRPr="002C2AF0">
        <w:rPr>
          <w:rFonts w:ascii="Arial" w:eastAsia="Calibri" w:hAnsi="Arial" w:cs="Arial"/>
          <w:bCs/>
          <w:i/>
          <w:color w:val="000000" w:themeColor="text1"/>
          <w:sz w:val="24"/>
          <w:szCs w:val="24"/>
          <w:lang w:eastAsia="en-US"/>
        </w:rPr>
        <w:t xml:space="preserve"> que asegura a los gobernados</w:t>
      </w:r>
      <w:r w:rsidRPr="002C2AF0">
        <w:rPr>
          <w:rFonts w:ascii="Arial" w:eastAsia="Calibri" w:hAnsi="Arial" w:cs="Arial"/>
          <w:bCs/>
          <w:i/>
          <w:color w:val="000000" w:themeColor="text1"/>
          <w:sz w:val="24"/>
          <w:szCs w:val="24"/>
          <w:lang w:eastAsia="en-US"/>
        </w:rPr>
        <w:t xml:space="preserve"> que no sufrirán actos de autoridad, sino a </w:t>
      </w:r>
      <w:r w:rsidR="00FA5B1D" w:rsidRPr="002C2AF0">
        <w:rPr>
          <w:rFonts w:ascii="Arial" w:eastAsia="Calibri" w:hAnsi="Arial" w:cs="Arial"/>
          <w:bCs/>
          <w:i/>
          <w:color w:val="000000" w:themeColor="text1"/>
          <w:sz w:val="24"/>
          <w:szCs w:val="24"/>
          <w:lang w:eastAsia="en-US"/>
        </w:rPr>
        <w:t>través</w:t>
      </w:r>
      <w:r w:rsidRPr="002C2AF0">
        <w:rPr>
          <w:rFonts w:ascii="Arial" w:eastAsia="Calibri" w:hAnsi="Arial" w:cs="Arial"/>
          <w:bCs/>
          <w:i/>
          <w:color w:val="000000" w:themeColor="text1"/>
          <w:sz w:val="24"/>
          <w:szCs w:val="24"/>
          <w:lang w:eastAsia="en-US"/>
        </w:rPr>
        <w:t xml:space="preserve"> de los requisitos constitucionales y legales que se prevean al efecto. En conjunto con el </w:t>
      </w:r>
      <w:r w:rsidR="00FA5B1D" w:rsidRPr="002C2AF0">
        <w:rPr>
          <w:rFonts w:ascii="Arial" w:eastAsia="Calibri" w:hAnsi="Arial" w:cs="Arial"/>
          <w:bCs/>
          <w:i/>
          <w:color w:val="000000" w:themeColor="text1"/>
          <w:sz w:val="24"/>
          <w:szCs w:val="24"/>
          <w:lang w:eastAsia="en-US"/>
        </w:rPr>
        <w:t>artículo</w:t>
      </w:r>
      <w:r w:rsidRPr="002C2AF0">
        <w:rPr>
          <w:rFonts w:ascii="Arial" w:eastAsia="Calibri" w:hAnsi="Arial" w:cs="Arial"/>
          <w:bCs/>
          <w:i/>
          <w:color w:val="000000" w:themeColor="text1"/>
          <w:sz w:val="24"/>
          <w:szCs w:val="24"/>
          <w:lang w:eastAsia="en-US"/>
        </w:rPr>
        <w:t xml:space="preserve"> 17 de la </w:t>
      </w:r>
      <w:r w:rsidR="00FA5B1D" w:rsidRPr="002C2AF0">
        <w:rPr>
          <w:rFonts w:ascii="Arial" w:eastAsia="Calibri" w:hAnsi="Arial" w:cs="Arial"/>
          <w:bCs/>
          <w:i/>
          <w:color w:val="000000" w:themeColor="text1"/>
          <w:sz w:val="24"/>
          <w:szCs w:val="24"/>
          <w:lang w:eastAsia="en-US"/>
        </w:rPr>
        <w:t>Carta</w:t>
      </w:r>
      <w:r w:rsidRPr="002C2AF0">
        <w:rPr>
          <w:rFonts w:ascii="Arial" w:eastAsia="Calibri" w:hAnsi="Arial" w:cs="Arial"/>
          <w:bCs/>
          <w:i/>
          <w:color w:val="000000" w:themeColor="text1"/>
          <w:sz w:val="24"/>
          <w:szCs w:val="24"/>
          <w:lang w:eastAsia="en-US"/>
        </w:rPr>
        <w:t xml:space="preserve"> Magna, que establece que “toda persona tiene derecho a que se le administre  justicia por tribunales que estarán expeditos para impartirla en los </w:t>
      </w:r>
      <w:r w:rsidR="00FA5B1D" w:rsidRPr="002C2AF0">
        <w:rPr>
          <w:rFonts w:ascii="Arial" w:eastAsia="Calibri" w:hAnsi="Arial" w:cs="Arial"/>
          <w:bCs/>
          <w:i/>
          <w:color w:val="000000" w:themeColor="text1"/>
          <w:sz w:val="24"/>
          <w:szCs w:val="24"/>
          <w:lang w:eastAsia="en-US"/>
        </w:rPr>
        <w:t>plazos</w:t>
      </w:r>
      <w:r w:rsidRPr="002C2AF0">
        <w:rPr>
          <w:rFonts w:ascii="Arial" w:eastAsia="Calibri" w:hAnsi="Arial" w:cs="Arial"/>
          <w:bCs/>
          <w:i/>
          <w:color w:val="000000" w:themeColor="text1"/>
          <w:sz w:val="24"/>
          <w:szCs w:val="24"/>
          <w:lang w:eastAsia="en-US"/>
        </w:rPr>
        <w:t xml:space="preserve"> y t</w:t>
      </w:r>
      <w:r w:rsidR="00FA5B1D" w:rsidRPr="002C2AF0">
        <w:rPr>
          <w:rFonts w:ascii="Arial" w:eastAsia="Calibri" w:hAnsi="Arial" w:cs="Arial"/>
          <w:bCs/>
          <w:i/>
          <w:color w:val="000000" w:themeColor="text1"/>
          <w:sz w:val="24"/>
          <w:szCs w:val="24"/>
          <w:lang w:eastAsia="en-US"/>
        </w:rPr>
        <w:t>érminos</w:t>
      </w:r>
      <w:r w:rsidRPr="002C2AF0">
        <w:rPr>
          <w:rFonts w:ascii="Arial" w:eastAsia="Calibri" w:hAnsi="Arial" w:cs="Arial"/>
          <w:bCs/>
          <w:i/>
          <w:color w:val="000000" w:themeColor="text1"/>
          <w:sz w:val="24"/>
          <w:szCs w:val="24"/>
          <w:lang w:eastAsia="en-US"/>
        </w:rPr>
        <w:t xml:space="preserve"> que fijen las leyes, emitiendo sus resoluciones de manera pronta, completa e imparcial. Su servicio  será gratuito, quedando, en </w:t>
      </w:r>
      <w:r w:rsidR="00FA5B1D" w:rsidRPr="002C2AF0">
        <w:rPr>
          <w:rFonts w:ascii="Arial" w:eastAsia="Calibri" w:hAnsi="Arial" w:cs="Arial"/>
          <w:bCs/>
          <w:i/>
          <w:color w:val="000000" w:themeColor="text1"/>
          <w:sz w:val="24"/>
          <w:szCs w:val="24"/>
          <w:lang w:eastAsia="en-US"/>
        </w:rPr>
        <w:t>consecuencia</w:t>
      </w:r>
      <w:r w:rsidRPr="002C2AF0">
        <w:rPr>
          <w:rFonts w:ascii="Arial" w:eastAsia="Calibri" w:hAnsi="Arial" w:cs="Arial"/>
          <w:bCs/>
          <w:i/>
          <w:color w:val="000000" w:themeColor="text1"/>
          <w:sz w:val="24"/>
          <w:szCs w:val="24"/>
          <w:lang w:eastAsia="en-US"/>
        </w:rPr>
        <w:t>, prohibidas las costas judiciales”, resulta completamente pert</w:t>
      </w:r>
      <w:r w:rsidR="00FA5B1D" w:rsidRPr="002C2AF0">
        <w:rPr>
          <w:rFonts w:ascii="Arial" w:eastAsia="Calibri" w:hAnsi="Arial" w:cs="Arial"/>
          <w:bCs/>
          <w:i/>
          <w:color w:val="000000" w:themeColor="text1"/>
          <w:sz w:val="24"/>
          <w:szCs w:val="24"/>
          <w:lang w:eastAsia="en-US"/>
        </w:rPr>
        <w:t>inente en materia de derecho administrativo</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sancionador</w:t>
      </w:r>
      <w:r w:rsidRPr="002C2AF0">
        <w:rPr>
          <w:rFonts w:ascii="Arial" w:eastAsia="Calibri" w:hAnsi="Arial" w:cs="Arial"/>
          <w:bCs/>
          <w:i/>
          <w:color w:val="000000" w:themeColor="text1"/>
          <w:sz w:val="24"/>
          <w:szCs w:val="24"/>
          <w:lang w:eastAsia="en-US"/>
        </w:rPr>
        <w:t xml:space="preserve"> relativo a </w:t>
      </w:r>
      <w:r w:rsidR="00FA5B1D" w:rsidRPr="002C2AF0">
        <w:rPr>
          <w:rFonts w:ascii="Arial" w:eastAsia="Calibri" w:hAnsi="Arial" w:cs="Arial"/>
          <w:bCs/>
          <w:i/>
          <w:color w:val="000000" w:themeColor="text1"/>
          <w:sz w:val="24"/>
          <w:szCs w:val="24"/>
          <w:lang w:eastAsia="en-US"/>
        </w:rPr>
        <w:t>responsabilidades</w:t>
      </w:r>
      <w:r w:rsidRPr="002C2AF0">
        <w:rPr>
          <w:rFonts w:ascii="Arial" w:eastAsia="Calibri" w:hAnsi="Arial" w:cs="Arial"/>
          <w:bCs/>
          <w:i/>
          <w:color w:val="000000" w:themeColor="text1"/>
          <w:sz w:val="24"/>
          <w:szCs w:val="24"/>
          <w:lang w:eastAsia="en-US"/>
        </w:rPr>
        <w:t xml:space="preserve"> administrativas de los servidores </w:t>
      </w:r>
      <w:r w:rsidR="00FA5B1D" w:rsidRPr="002C2AF0">
        <w:rPr>
          <w:rFonts w:ascii="Arial" w:eastAsia="Calibri" w:hAnsi="Arial" w:cs="Arial"/>
          <w:bCs/>
          <w:i/>
          <w:color w:val="000000" w:themeColor="text1"/>
          <w:sz w:val="24"/>
          <w:szCs w:val="24"/>
          <w:lang w:eastAsia="en-US"/>
        </w:rPr>
        <w:t>públicos</w:t>
      </w:r>
      <w:r w:rsidRPr="002C2AF0">
        <w:rPr>
          <w:rFonts w:ascii="Arial" w:eastAsia="Calibri" w:hAnsi="Arial" w:cs="Arial"/>
          <w:bCs/>
          <w:i/>
          <w:color w:val="000000" w:themeColor="text1"/>
          <w:sz w:val="24"/>
          <w:szCs w:val="24"/>
          <w:lang w:eastAsia="en-US"/>
        </w:rPr>
        <w:t xml:space="preserve">; pues los </w:t>
      </w:r>
      <w:r w:rsidR="00FA5B1D" w:rsidRPr="002C2AF0">
        <w:rPr>
          <w:rFonts w:ascii="Arial" w:eastAsia="Calibri" w:hAnsi="Arial" w:cs="Arial"/>
          <w:bCs/>
          <w:i/>
          <w:color w:val="000000" w:themeColor="text1"/>
          <w:sz w:val="24"/>
          <w:szCs w:val="24"/>
          <w:lang w:eastAsia="en-US"/>
        </w:rPr>
        <w:t>procedimientos</w:t>
      </w:r>
      <w:r w:rsidRPr="002C2AF0">
        <w:rPr>
          <w:rFonts w:ascii="Arial" w:eastAsia="Calibri" w:hAnsi="Arial" w:cs="Arial"/>
          <w:bCs/>
          <w:i/>
          <w:color w:val="000000" w:themeColor="text1"/>
          <w:sz w:val="24"/>
          <w:szCs w:val="24"/>
          <w:lang w:eastAsia="en-US"/>
        </w:rPr>
        <w:t xml:space="preserve"> para </w:t>
      </w:r>
      <w:r w:rsidR="00FA5B1D" w:rsidRPr="002C2AF0">
        <w:rPr>
          <w:rFonts w:ascii="Arial" w:eastAsia="Calibri" w:hAnsi="Arial" w:cs="Arial"/>
          <w:bCs/>
          <w:i/>
          <w:color w:val="000000" w:themeColor="text1"/>
          <w:sz w:val="24"/>
          <w:szCs w:val="24"/>
          <w:lang w:eastAsia="en-US"/>
        </w:rPr>
        <w:t>determinar</w:t>
      </w:r>
      <w:r w:rsidRPr="002C2AF0">
        <w:rPr>
          <w:rFonts w:ascii="Arial" w:eastAsia="Calibri" w:hAnsi="Arial" w:cs="Arial"/>
          <w:bCs/>
          <w:i/>
          <w:color w:val="000000" w:themeColor="text1"/>
          <w:sz w:val="24"/>
          <w:szCs w:val="24"/>
          <w:lang w:eastAsia="en-US"/>
        </w:rPr>
        <w:t xml:space="preserve"> las presuntas </w:t>
      </w:r>
      <w:r w:rsidR="00FA5B1D" w:rsidRPr="002C2AF0">
        <w:rPr>
          <w:rFonts w:ascii="Arial" w:eastAsia="Calibri" w:hAnsi="Arial" w:cs="Arial"/>
          <w:bCs/>
          <w:i/>
          <w:color w:val="000000" w:themeColor="text1"/>
          <w:sz w:val="24"/>
          <w:szCs w:val="24"/>
          <w:lang w:eastAsia="en-US"/>
        </w:rPr>
        <w:t>responsabilidades</w:t>
      </w:r>
      <w:r w:rsidRPr="002C2AF0">
        <w:rPr>
          <w:rFonts w:ascii="Arial" w:eastAsia="Calibri" w:hAnsi="Arial" w:cs="Arial"/>
          <w:bCs/>
          <w:i/>
          <w:color w:val="000000" w:themeColor="text1"/>
          <w:sz w:val="24"/>
          <w:szCs w:val="24"/>
          <w:lang w:eastAsia="en-US"/>
        </w:rPr>
        <w:t xml:space="preserve"> en las que incurran dichas </w:t>
      </w:r>
      <w:r w:rsidR="00FA5B1D" w:rsidRPr="002C2AF0">
        <w:rPr>
          <w:rFonts w:ascii="Arial" w:eastAsia="Calibri" w:hAnsi="Arial" w:cs="Arial"/>
          <w:bCs/>
          <w:i/>
          <w:color w:val="000000" w:themeColor="text1"/>
          <w:sz w:val="24"/>
          <w:szCs w:val="24"/>
          <w:lang w:eastAsia="en-US"/>
        </w:rPr>
        <w:t>personas</w:t>
      </w:r>
      <w:r w:rsidRPr="002C2AF0">
        <w:rPr>
          <w:rFonts w:ascii="Arial" w:eastAsia="Calibri" w:hAnsi="Arial" w:cs="Arial"/>
          <w:bCs/>
          <w:i/>
          <w:color w:val="000000" w:themeColor="text1"/>
          <w:sz w:val="24"/>
          <w:szCs w:val="24"/>
          <w:lang w:eastAsia="en-US"/>
        </w:rPr>
        <w:t xml:space="preserve"> deberán llevarse a cabo en forma de juicio y conforme a leyes que establezcan las </w:t>
      </w:r>
      <w:r w:rsidR="00FA5B1D" w:rsidRPr="002C2AF0">
        <w:rPr>
          <w:rFonts w:ascii="Arial" w:eastAsia="Calibri" w:hAnsi="Arial" w:cs="Arial"/>
          <w:bCs/>
          <w:i/>
          <w:color w:val="000000" w:themeColor="text1"/>
          <w:sz w:val="24"/>
          <w:szCs w:val="24"/>
          <w:lang w:eastAsia="en-US"/>
        </w:rPr>
        <w:t>reglas</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procesales</w:t>
      </w:r>
      <w:r w:rsidRPr="002C2AF0">
        <w:rPr>
          <w:rFonts w:ascii="Arial" w:eastAsia="Calibri" w:hAnsi="Arial" w:cs="Arial"/>
          <w:bCs/>
          <w:i/>
          <w:color w:val="000000" w:themeColor="text1"/>
          <w:sz w:val="24"/>
          <w:szCs w:val="24"/>
          <w:lang w:eastAsia="en-US"/>
        </w:rPr>
        <w:t xml:space="preserve"> relativas.</w:t>
      </w:r>
    </w:p>
    <w:p w14:paraId="08D152F5" w14:textId="00C2C737" w:rsidR="00BF31D8" w:rsidRPr="002C2AF0" w:rsidRDefault="00BF31D8"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Sin que obste lo anterior, con la afirmación de la autoridad </w:t>
      </w:r>
      <w:r w:rsidR="00FA5B1D" w:rsidRPr="002C2AF0">
        <w:rPr>
          <w:rFonts w:ascii="Arial" w:eastAsia="Calibri" w:hAnsi="Arial" w:cs="Arial"/>
          <w:bCs/>
          <w:i/>
          <w:color w:val="000000" w:themeColor="text1"/>
          <w:sz w:val="24"/>
          <w:szCs w:val="24"/>
          <w:lang w:eastAsia="en-US"/>
        </w:rPr>
        <w:t>enjuiciada</w:t>
      </w:r>
      <w:r w:rsidRPr="002C2AF0">
        <w:rPr>
          <w:rFonts w:ascii="Arial" w:eastAsia="Calibri" w:hAnsi="Arial" w:cs="Arial"/>
          <w:bCs/>
          <w:i/>
          <w:color w:val="000000" w:themeColor="text1"/>
          <w:sz w:val="24"/>
          <w:szCs w:val="24"/>
          <w:lang w:eastAsia="en-US"/>
        </w:rPr>
        <w:t xml:space="preserve">, que al contestar, afirma, que la ley no fija </w:t>
      </w:r>
      <w:r w:rsidR="00FA5B1D" w:rsidRPr="002C2AF0">
        <w:rPr>
          <w:rFonts w:ascii="Arial" w:eastAsia="Calibri" w:hAnsi="Arial" w:cs="Arial"/>
          <w:bCs/>
          <w:i/>
          <w:color w:val="000000" w:themeColor="text1"/>
          <w:sz w:val="24"/>
          <w:szCs w:val="24"/>
          <w:lang w:eastAsia="en-US"/>
        </w:rPr>
        <w:t>consecuencias</w:t>
      </w:r>
      <w:r w:rsidRPr="002C2AF0">
        <w:rPr>
          <w:rFonts w:ascii="Arial" w:eastAsia="Calibri" w:hAnsi="Arial" w:cs="Arial"/>
          <w:bCs/>
          <w:i/>
          <w:color w:val="000000" w:themeColor="text1"/>
          <w:sz w:val="24"/>
          <w:szCs w:val="24"/>
          <w:lang w:eastAsia="en-US"/>
        </w:rPr>
        <w:t xml:space="preserve"> para el </w:t>
      </w:r>
      <w:r w:rsidR="00FA5B1D" w:rsidRPr="002C2AF0">
        <w:rPr>
          <w:rFonts w:ascii="Arial" w:eastAsia="Calibri" w:hAnsi="Arial" w:cs="Arial"/>
          <w:bCs/>
          <w:i/>
          <w:color w:val="000000" w:themeColor="text1"/>
          <w:sz w:val="24"/>
          <w:szCs w:val="24"/>
          <w:lang w:eastAsia="en-US"/>
        </w:rPr>
        <w:t>hecho</w:t>
      </w:r>
      <w:r w:rsidRPr="002C2AF0">
        <w:rPr>
          <w:rFonts w:ascii="Arial" w:eastAsia="Calibri" w:hAnsi="Arial" w:cs="Arial"/>
          <w:bCs/>
          <w:i/>
          <w:color w:val="000000" w:themeColor="text1"/>
          <w:sz w:val="24"/>
          <w:szCs w:val="24"/>
          <w:lang w:eastAsia="en-US"/>
        </w:rPr>
        <w:t xml:space="preserve"> de que no dicte la resolución dentro del </w:t>
      </w:r>
      <w:r w:rsidR="00FA5B1D" w:rsidRPr="002C2AF0">
        <w:rPr>
          <w:rFonts w:ascii="Arial" w:eastAsia="Calibri" w:hAnsi="Arial" w:cs="Arial"/>
          <w:bCs/>
          <w:i/>
          <w:color w:val="000000" w:themeColor="text1"/>
          <w:sz w:val="24"/>
          <w:szCs w:val="24"/>
          <w:lang w:eastAsia="en-US"/>
        </w:rPr>
        <w:t>plazo</w:t>
      </w:r>
      <w:r w:rsidRPr="002C2AF0">
        <w:rPr>
          <w:rFonts w:ascii="Arial" w:eastAsia="Calibri" w:hAnsi="Arial" w:cs="Arial"/>
          <w:bCs/>
          <w:i/>
          <w:color w:val="000000" w:themeColor="text1"/>
          <w:sz w:val="24"/>
          <w:szCs w:val="24"/>
          <w:lang w:eastAsia="en-US"/>
        </w:rPr>
        <w:t xml:space="preserve"> marcado en el </w:t>
      </w:r>
      <w:r w:rsidR="00FA5B1D" w:rsidRPr="002C2AF0">
        <w:rPr>
          <w:rFonts w:ascii="Arial" w:eastAsia="Calibri" w:hAnsi="Arial" w:cs="Arial"/>
          <w:bCs/>
          <w:i/>
          <w:color w:val="000000" w:themeColor="text1"/>
          <w:sz w:val="24"/>
          <w:szCs w:val="24"/>
          <w:lang w:eastAsia="en-US"/>
        </w:rPr>
        <w:t>artículo</w:t>
      </w:r>
      <w:r w:rsidRPr="002C2AF0">
        <w:rPr>
          <w:rFonts w:ascii="Arial" w:eastAsia="Calibri" w:hAnsi="Arial" w:cs="Arial"/>
          <w:bCs/>
          <w:i/>
          <w:color w:val="000000" w:themeColor="text1"/>
          <w:sz w:val="24"/>
          <w:szCs w:val="24"/>
          <w:lang w:eastAsia="en-US"/>
        </w:rPr>
        <w:t xml:space="preserve"> 69 </w:t>
      </w:r>
      <w:r w:rsidR="00FA5B1D" w:rsidRPr="002C2AF0">
        <w:rPr>
          <w:rFonts w:ascii="Arial" w:eastAsia="Calibri" w:hAnsi="Arial" w:cs="Arial"/>
          <w:bCs/>
          <w:i/>
          <w:color w:val="000000" w:themeColor="text1"/>
          <w:sz w:val="24"/>
          <w:szCs w:val="24"/>
          <w:lang w:eastAsia="en-US"/>
        </w:rPr>
        <w:t>fracción</w:t>
      </w:r>
      <w:r w:rsidRPr="002C2AF0">
        <w:rPr>
          <w:rFonts w:ascii="Arial" w:eastAsia="Calibri" w:hAnsi="Arial" w:cs="Arial"/>
          <w:bCs/>
          <w:i/>
          <w:color w:val="000000" w:themeColor="text1"/>
          <w:sz w:val="24"/>
          <w:szCs w:val="24"/>
          <w:lang w:eastAsia="en-US"/>
        </w:rPr>
        <w:t xml:space="preserve"> V de la ley de </w:t>
      </w:r>
      <w:proofErr w:type="spellStart"/>
      <w:r w:rsidRPr="002C2AF0">
        <w:rPr>
          <w:rFonts w:ascii="Arial" w:eastAsia="Calibri" w:hAnsi="Arial" w:cs="Arial"/>
          <w:bCs/>
          <w:i/>
          <w:color w:val="000000" w:themeColor="text1"/>
          <w:sz w:val="24"/>
          <w:szCs w:val="24"/>
          <w:lang w:eastAsia="en-US"/>
        </w:rPr>
        <w:t>de</w:t>
      </w:r>
      <w:proofErr w:type="spellEnd"/>
      <w:r w:rsidRPr="002C2AF0">
        <w:rPr>
          <w:rFonts w:ascii="Arial" w:eastAsia="Calibri" w:hAnsi="Arial" w:cs="Arial"/>
          <w:bCs/>
          <w:i/>
          <w:color w:val="000000" w:themeColor="text1"/>
          <w:sz w:val="24"/>
          <w:szCs w:val="24"/>
          <w:lang w:eastAsia="en-US"/>
        </w:rPr>
        <w:t xml:space="preserve"> (sic) </w:t>
      </w:r>
      <w:r w:rsidR="00FA5B1D" w:rsidRPr="002C2AF0">
        <w:rPr>
          <w:rFonts w:ascii="Arial" w:eastAsia="Calibri" w:hAnsi="Arial" w:cs="Arial"/>
          <w:bCs/>
          <w:i/>
          <w:color w:val="000000" w:themeColor="text1"/>
          <w:sz w:val="24"/>
          <w:szCs w:val="24"/>
          <w:lang w:eastAsia="en-US"/>
        </w:rPr>
        <w:t>Responsabilidades</w:t>
      </w:r>
      <w:r w:rsidR="00F403C2"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Administrativas</w:t>
      </w:r>
      <w:r w:rsidR="00F403C2" w:rsidRPr="002C2AF0">
        <w:rPr>
          <w:rFonts w:ascii="Arial" w:eastAsia="Calibri" w:hAnsi="Arial" w:cs="Arial"/>
          <w:bCs/>
          <w:i/>
          <w:color w:val="000000" w:themeColor="text1"/>
          <w:sz w:val="24"/>
          <w:szCs w:val="24"/>
          <w:lang w:eastAsia="en-US"/>
        </w:rPr>
        <w:t xml:space="preserve"> de los </w:t>
      </w:r>
      <w:r w:rsidR="00FA5B1D" w:rsidRPr="002C2AF0">
        <w:rPr>
          <w:rFonts w:ascii="Arial" w:eastAsia="Calibri" w:hAnsi="Arial" w:cs="Arial"/>
          <w:bCs/>
          <w:i/>
          <w:color w:val="000000" w:themeColor="text1"/>
          <w:sz w:val="24"/>
          <w:szCs w:val="24"/>
          <w:lang w:eastAsia="en-US"/>
        </w:rPr>
        <w:t>Servidores</w:t>
      </w:r>
      <w:r w:rsidR="00F403C2"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Públicos</w:t>
      </w:r>
      <w:r w:rsidR="00F403C2" w:rsidRPr="002C2AF0">
        <w:rPr>
          <w:rFonts w:ascii="Arial" w:eastAsia="Calibri" w:hAnsi="Arial" w:cs="Arial"/>
          <w:bCs/>
          <w:i/>
          <w:color w:val="000000" w:themeColor="text1"/>
          <w:sz w:val="24"/>
          <w:szCs w:val="24"/>
          <w:lang w:eastAsia="en-US"/>
        </w:rPr>
        <w:t xml:space="preserve"> del Estado y </w:t>
      </w:r>
      <w:r w:rsidR="00FA5B1D" w:rsidRPr="002C2AF0">
        <w:rPr>
          <w:rFonts w:ascii="Arial" w:eastAsia="Calibri" w:hAnsi="Arial" w:cs="Arial"/>
          <w:bCs/>
          <w:i/>
          <w:color w:val="000000" w:themeColor="text1"/>
          <w:sz w:val="24"/>
          <w:szCs w:val="24"/>
          <w:lang w:eastAsia="en-US"/>
        </w:rPr>
        <w:t>Municipios</w:t>
      </w:r>
      <w:r w:rsidR="00F403C2" w:rsidRPr="002C2AF0">
        <w:rPr>
          <w:rFonts w:ascii="Arial" w:eastAsia="Calibri" w:hAnsi="Arial" w:cs="Arial"/>
          <w:bCs/>
          <w:i/>
          <w:color w:val="000000" w:themeColor="text1"/>
          <w:sz w:val="24"/>
          <w:szCs w:val="24"/>
          <w:lang w:eastAsia="en-US"/>
        </w:rPr>
        <w:t xml:space="preserve"> de Oaxaca, vigente </w:t>
      </w:r>
      <w:r w:rsidR="00FA5B1D" w:rsidRPr="002C2AF0">
        <w:rPr>
          <w:rFonts w:ascii="Arial" w:eastAsia="Calibri" w:hAnsi="Arial" w:cs="Arial"/>
          <w:bCs/>
          <w:i/>
          <w:color w:val="000000" w:themeColor="text1"/>
          <w:sz w:val="24"/>
          <w:szCs w:val="24"/>
          <w:lang w:eastAsia="en-US"/>
        </w:rPr>
        <w:t>hasta</w:t>
      </w:r>
      <w:r w:rsidR="00F403C2" w:rsidRPr="002C2AF0">
        <w:rPr>
          <w:rFonts w:ascii="Arial" w:eastAsia="Calibri" w:hAnsi="Arial" w:cs="Arial"/>
          <w:bCs/>
          <w:i/>
          <w:color w:val="000000" w:themeColor="text1"/>
          <w:sz w:val="24"/>
          <w:szCs w:val="24"/>
          <w:lang w:eastAsia="en-US"/>
        </w:rPr>
        <w:t xml:space="preserve"> el 25 de diciembre de 2015, antes de la entrada en vigor de la</w:t>
      </w:r>
      <w:r w:rsidR="00FA5B1D" w:rsidRPr="002C2AF0">
        <w:rPr>
          <w:rFonts w:ascii="Arial" w:eastAsia="Calibri" w:hAnsi="Arial" w:cs="Arial"/>
          <w:bCs/>
          <w:i/>
          <w:color w:val="000000" w:themeColor="text1"/>
          <w:sz w:val="24"/>
          <w:szCs w:val="24"/>
          <w:lang w:eastAsia="en-US"/>
        </w:rPr>
        <w:t>s</w:t>
      </w:r>
      <w:r w:rsidR="00F403C2"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reformas</w:t>
      </w:r>
      <w:r w:rsidR="00F403C2"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estipuladas</w:t>
      </w:r>
      <w:r w:rsidR="00F403C2" w:rsidRPr="002C2AF0">
        <w:rPr>
          <w:rFonts w:ascii="Arial" w:eastAsia="Calibri" w:hAnsi="Arial" w:cs="Arial"/>
          <w:bCs/>
          <w:i/>
          <w:color w:val="000000" w:themeColor="text1"/>
          <w:sz w:val="24"/>
          <w:szCs w:val="24"/>
          <w:lang w:eastAsia="en-US"/>
        </w:rPr>
        <w:t xml:space="preserve"> en el decreto 2055 publicado en el </w:t>
      </w:r>
      <w:r w:rsidR="00FA5B1D" w:rsidRPr="002C2AF0">
        <w:rPr>
          <w:rFonts w:ascii="Arial" w:eastAsia="Calibri" w:hAnsi="Arial" w:cs="Arial"/>
          <w:bCs/>
          <w:i/>
          <w:color w:val="000000" w:themeColor="text1"/>
          <w:sz w:val="24"/>
          <w:szCs w:val="24"/>
          <w:lang w:eastAsia="en-US"/>
        </w:rPr>
        <w:t>Periódico</w:t>
      </w:r>
      <w:r w:rsidR="00F403C2" w:rsidRPr="002C2AF0">
        <w:rPr>
          <w:rFonts w:ascii="Arial" w:eastAsia="Calibri" w:hAnsi="Arial" w:cs="Arial"/>
          <w:bCs/>
          <w:i/>
          <w:color w:val="000000" w:themeColor="text1"/>
          <w:sz w:val="24"/>
          <w:szCs w:val="24"/>
          <w:lang w:eastAsia="en-US"/>
        </w:rPr>
        <w:t xml:space="preserve"> Oficial Extra de</w:t>
      </w:r>
      <w:r w:rsidR="00FA5B1D" w:rsidRPr="002C2AF0">
        <w:rPr>
          <w:rFonts w:ascii="Arial" w:eastAsia="Calibri" w:hAnsi="Arial" w:cs="Arial"/>
          <w:bCs/>
          <w:i/>
          <w:color w:val="000000" w:themeColor="text1"/>
          <w:sz w:val="24"/>
          <w:szCs w:val="24"/>
          <w:lang w:eastAsia="en-US"/>
        </w:rPr>
        <w:t>l</w:t>
      </w:r>
      <w:r w:rsidR="00F403C2" w:rsidRPr="002C2AF0">
        <w:rPr>
          <w:rFonts w:ascii="Arial" w:eastAsia="Calibri" w:hAnsi="Arial" w:cs="Arial"/>
          <w:bCs/>
          <w:i/>
          <w:color w:val="000000" w:themeColor="text1"/>
          <w:sz w:val="24"/>
          <w:szCs w:val="24"/>
          <w:lang w:eastAsia="en-US"/>
        </w:rPr>
        <w:t xml:space="preserve"> 18 de octubre de 2013 y sus partes observadas y publicadas en el </w:t>
      </w:r>
      <w:r w:rsidR="00FA5B1D" w:rsidRPr="002C2AF0">
        <w:rPr>
          <w:rFonts w:ascii="Arial" w:eastAsia="Calibri" w:hAnsi="Arial" w:cs="Arial"/>
          <w:bCs/>
          <w:i/>
          <w:color w:val="000000" w:themeColor="text1"/>
          <w:sz w:val="24"/>
          <w:szCs w:val="24"/>
          <w:lang w:eastAsia="en-US"/>
        </w:rPr>
        <w:t>Periódico Oficial</w:t>
      </w:r>
      <w:r w:rsidR="00F403C2" w:rsidRPr="002C2AF0">
        <w:rPr>
          <w:rFonts w:ascii="Arial" w:eastAsia="Calibri" w:hAnsi="Arial" w:cs="Arial"/>
          <w:bCs/>
          <w:i/>
          <w:color w:val="000000" w:themeColor="text1"/>
          <w:sz w:val="24"/>
          <w:szCs w:val="24"/>
          <w:lang w:eastAsia="en-US"/>
        </w:rPr>
        <w:t xml:space="preserve"> Extra, del 26 de diciembre de 2013, mediante </w:t>
      </w:r>
      <w:r w:rsidR="00FA5B1D" w:rsidRPr="002C2AF0">
        <w:rPr>
          <w:rFonts w:ascii="Arial" w:eastAsia="Calibri" w:hAnsi="Arial" w:cs="Arial"/>
          <w:bCs/>
          <w:i/>
          <w:color w:val="000000" w:themeColor="text1"/>
          <w:sz w:val="24"/>
          <w:szCs w:val="24"/>
          <w:lang w:eastAsia="en-US"/>
        </w:rPr>
        <w:lastRenderedPageBreak/>
        <w:t>decreto</w:t>
      </w:r>
      <w:r w:rsidR="00F403C2" w:rsidRPr="002C2AF0">
        <w:rPr>
          <w:rFonts w:ascii="Arial" w:eastAsia="Calibri" w:hAnsi="Arial" w:cs="Arial"/>
          <w:bCs/>
          <w:i/>
          <w:color w:val="000000" w:themeColor="text1"/>
          <w:sz w:val="24"/>
          <w:szCs w:val="24"/>
          <w:lang w:eastAsia="en-US"/>
        </w:rPr>
        <w:t xml:space="preserve"> 2074. </w:t>
      </w:r>
      <w:r w:rsidR="00FA5B1D" w:rsidRPr="002C2AF0">
        <w:rPr>
          <w:rFonts w:ascii="Arial" w:eastAsia="Calibri" w:hAnsi="Arial" w:cs="Arial"/>
          <w:bCs/>
          <w:i/>
          <w:color w:val="000000" w:themeColor="text1"/>
          <w:sz w:val="24"/>
          <w:szCs w:val="24"/>
          <w:lang w:eastAsia="en-US"/>
        </w:rPr>
        <w:t>Debido</w:t>
      </w:r>
      <w:r w:rsidR="00F403C2" w:rsidRPr="002C2AF0">
        <w:rPr>
          <w:rFonts w:ascii="Arial" w:eastAsia="Calibri" w:hAnsi="Arial" w:cs="Arial"/>
          <w:bCs/>
          <w:i/>
          <w:color w:val="000000" w:themeColor="text1"/>
          <w:sz w:val="24"/>
          <w:szCs w:val="24"/>
          <w:lang w:eastAsia="en-US"/>
        </w:rPr>
        <w:t xml:space="preserve"> a que al no </w:t>
      </w:r>
      <w:r w:rsidR="00FA5B1D" w:rsidRPr="002C2AF0">
        <w:rPr>
          <w:rFonts w:ascii="Arial" w:eastAsia="Calibri" w:hAnsi="Arial" w:cs="Arial"/>
          <w:bCs/>
          <w:i/>
          <w:color w:val="000000" w:themeColor="text1"/>
          <w:sz w:val="24"/>
          <w:szCs w:val="24"/>
          <w:lang w:eastAsia="en-US"/>
        </w:rPr>
        <w:t>establecerse</w:t>
      </w:r>
      <w:r w:rsidR="00F403C2" w:rsidRPr="002C2AF0">
        <w:rPr>
          <w:rFonts w:ascii="Arial" w:eastAsia="Calibri" w:hAnsi="Arial" w:cs="Arial"/>
          <w:bCs/>
          <w:i/>
          <w:color w:val="000000" w:themeColor="text1"/>
          <w:sz w:val="24"/>
          <w:szCs w:val="24"/>
          <w:lang w:eastAsia="en-US"/>
        </w:rPr>
        <w:t xml:space="preserve"> sanción alguna para dictar la resolución fuera del </w:t>
      </w:r>
      <w:r w:rsidR="00FA5B1D" w:rsidRPr="002C2AF0">
        <w:rPr>
          <w:rFonts w:ascii="Arial" w:eastAsia="Calibri" w:hAnsi="Arial" w:cs="Arial"/>
          <w:bCs/>
          <w:i/>
          <w:color w:val="000000" w:themeColor="text1"/>
          <w:sz w:val="24"/>
          <w:szCs w:val="24"/>
          <w:lang w:eastAsia="en-US"/>
        </w:rPr>
        <w:t>plazo</w:t>
      </w:r>
      <w:r w:rsidR="00F403C2" w:rsidRPr="002C2AF0">
        <w:rPr>
          <w:rFonts w:ascii="Arial" w:eastAsia="Calibri" w:hAnsi="Arial" w:cs="Arial"/>
          <w:bCs/>
          <w:i/>
          <w:color w:val="000000" w:themeColor="text1"/>
          <w:sz w:val="24"/>
          <w:szCs w:val="24"/>
          <w:lang w:eastAsia="en-US"/>
        </w:rPr>
        <w:t xml:space="preserve"> legal, deja un amplio</w:t>
      </w:r>
      <w:r w:rsidR="00FA5B1D" w:rsidRPr="002C2AF0">
        <w:rPr>
          <w:rFonts w:ascii="Arial" w:eastAsia="Calibri" w:hAnsi="Arial" w:cs="Arial"/>
          <w:bCs/>
          <w:i/>
          <w:color w:val="000000" w:themeColor="text1"/>
          <w:sz w:val="24"/>
          <w:szCs w:val="24"/>
          <w:lang w:eastAsia="en-US"/>
        </w:rPr>
        <w:t xml:space="preserve"> </w:t>
      </w:r>
      <w:r w:rsidR="00F403C2" w:rsidRPr="002C2AF0">
        <w:rPr>
          <w:rFonts w:ascii="Arial" w:eastAsia="Calibri" w:hAnsi="Arial" w:cs="Arial"/>
          <w:bCs/>
          <w:i/>
          <w:color w:val="000000" w:themeColor="text1"/>
          <w:sz w:val="24"/>
          <w:szCs w:val="24"/>
          <w:lang w:eastAsia="en-US"/>
        </w:rPr>
        <w:t>margen para el actuar</w:t>
      </w:r>
      <w:r w:rsidR="00FA5B1D" w:rsidRPr="002C2AF0">
        <w:rPr>
          <w:rFonts w:ascii="Arial" w:eastAsia="Calibri" w:hAnsi="Arial" w:cs="Arial"/>
          <w:bCs/>
          <w:i/>
          <w:color w:val="000000" w:themeColor="text1"/>
          <w:sz w:val="24"/>
          <w:szCs w:val="24"/>
          <w:lang w:eastAsia="en-US"/>
        </w:rPr>
        <w:t xml:space="preserve"> </w:t>
      </w:r>
      <w:r w:rsidR="00F403C2" w:rsidRPr="002C2AF0">
        <w:rPr>
          <w:rFonts w:ascii="Arial" w:eastAsia="Calibri" w:hAnsi="Arial" w:cs="Arial"/>
          <w:bCs/>
          <w:i/>
          <w:color w:val="000000" w:themeColor="text1"/>
          <w:sz w:val="24"/>
          <w:szCs w:val="24"/>
          <w:lang w:eastAsia="en-US"/>
        </w:rPr>
        <w:t xml:space="preserve">irregular de la autoridad, en detrimento del debido proceso legal, puesto que la resolución se puede emitir en cualquier momento, con lo actual  la actuación de la autoridad se aleja de la </w:t>
      </w:r>
      <w:r w:rsidR="00FA5B1D" w:rsidRPr="002C2AF0">
        <w:rPr>
          <w:rFonts w:ascii="Arial" w:eastAsia="Calibri" w:hAnsi="Arial" w:cs="Arial"/>
          <w:bCs/>
          <w:i/>
          <w:color w:val="000000" w:themeColor="text1"/>
          <w:sz w:val="24"/>
          <w:szCs w:val="24"/>
          <w:lang w:eastAsia="en-US"/>
        </w:rPr>
        <w:t>facultad reglada contenida en la disposición</w:t>
      </w:r>
      <w:r w:rsidR="00F403C2" w:rsidRPr="002C2AF0">
        <w:rPr>
          <w:rFonts w:ascii="Arial" w:eastAsia="Calibri" w:hAnsi="Arial" w:cs="Arial"/>
          <w:bCs/>
          <w:i/>
          <w:color w:val="000000" w:themeColor="text1"/>
          <w:sz w:val="24"/>
          <w:szCs w:val="24"/>
          <w:lang w:eastAsia="en-US"/>
        </w:rPr>
        <w:t xml:space="preserve"> reclamada, ya que le legislador pretendió establecer un </w:t>
      </w:r>
      <w:r w:rsidR="00FA5B1D" w:rsidRPr="002C2AF0">
        <w:rPr>
          <w:rFonts w:ascii="Arial" w:eastAsia="Calibri" w:hAnsi="Arial" w:cs="Arial"/>
          <w:bCs/>
          <w:i/>
          <w:color w:val="000000" w:themeColor="text1"/>
          <w:sz w:val="24"/>
          <w:szCs w:val="24"/>
          <w:lang w:eastAsia="en-US"/>
        </w:rPr>
        <w:t>breve</w:t>
      </w:r>
      <w:r w:rsidR="00F403C2"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término</w:t>
      </w:r>
      <w:r w:rsidR="00281E21" w:rsidRPr="002C2AF0">
        <w:rPr>
          <w:rFonts w:ascii="Arial" w:eastAsia="Calibri" w:hAnsi="Arial" w:cs="Arial"/>
          <w:bCs/>
          <w:i/>
          <w:color w:val="000000" w:themeColor="text1"/>
          <w:sz w:val="24"/>
          <w:szCs w:val="24"/>
          <w:lang w:eastAsia="en-US"/>
        </w:rPr>
        <w:t xml:space="preserve"> entre el desahogo de pruebas y el dictado de la resolución, para dar certeza al gobernado que la resolución correspondiente se emitiría en un </w:t>
      </w:r>
      <w:r w:rsidR="00FA5B1D" w:rsidRPr="002C2AF0">
        <w:rPr>
          <w:rFonts w:ascii="Arial" w:eastAsia="Calibri" w:hAnsi="Arial" w:cs="Arial"/>
          <w:bCs/>
          <w:i/>
          <w:color w:val="000000" w:themeColor="text1"/>
          <w:sz w:val="24"/>
          <w:szCs w:val="24"/>
          <w:lang w:eastAsia="en-US"/>
        </w:rPr>
        <w:t>plazo</w:t>
      </w:r>
      <w:r w:rsidR="00281E21" w:rsidRPr="002C2AF0">
        <w:rPr>
          <w:rFonts w:ascii="Arial" w:eastAsia="Calibri" w:hAnsi="Arial" w:cs="Arial"/>
          <w:bCs/>
          <w:i/>
          <w:color w:val="000000" w:themeColor="text1"/>
          <w:sz w:val="24"/>
          <w:szCs w:val="24"/>
          <w:lang w:eastAsia="en-US"/>
        </w:rPr>
        <w:t xml:space="preserve"> no mayor de cincuenta días hábiles posteriores al desahogo de los alegatos.</w:t>
      </w:r>
    </w:p>
    <w:p w14:paraId="6D52029F" w14:textId="3D535C23" w:rsidR="00281E21" w:rsidRPr="002C2AF0" w:rsidRDefault="00281E21"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Por lo que, debe tomarse en cuenta que los </w:t>
      </w:r>
      <w:r w:rsidR="00FA5B1D" w:rsidRPr="002C2AF0">
        <w:rPr>
          <w:rFonts w:ascii="Arial" w:eastAsia="Calibri" w:hAnsi="Arial" w:cs="Arial"/>
          <w:bCs/>
          <w:i/>
          <w:color w:val="000000" w:themeColor="text1"/>
          <w:sz w:val="24"/>
          <w:szCs w:val="24"/>
          <w:lang w:eastAsia="en-US"/>
        </w:rPr>
        <w:t>plazos</w:t>
      </w:r>
      <w:r w:rsidRPr="002C2AF0">
        <w:rPr>
          <w:rFonts w:ascii="Arial" w:eastAsia="Calibri" w:hAnsi="Arial" w:cs="Arial"/>
          <w:bCs/>
          <w:i/>
          <w:color w:val="000000" w:themeColor="text1"/>
          <w:sz w:val="24"/>
          <w:szCs w:val="24"/>
          <w:lang w:eastAsia="en-US"/>
        </w:rPr>
        <w:t xml:space="preserve"> que establece la ley, no están solamente como </w:t>
      </w:r>
      <w:r w:rsidR="00FA5B1D" w:rsidRPr="002C2AF0">
        <w:rPr>
          <w:rFonts w:ascii="Arial" w:eastAsia="Calibri" w:hAnsi="Arial" w:cs="Arial"/>
          <w:bCs/>
          <w:i/>
          <w:color w:val="000000" w:themeColor="text1"/>
          <w:sz w:val="24"/>
          <w:szCs w:val="24"/>
          <w:lang w:eastAsia="en-US"/>
        </w:rPr>
        <w:t>sugerencia</w:t>
      </w:r>
      <w:r w:rsidRPr="002C2AF0">
        <w:rPr>
          <w:rFonts w:ascii="Arial" w:eastAsia="Calibri" w:hAnsi="Arial" w:cs="Arial"/>
          <w:bCs/>
          <w:i/>
          <w:color w:val="000000" w:themeColor="text1"/>
          <w:sz w:val="24"/>
          <w:szCs w:val="24"/>
          <w:lang w:eastAsia="en-US"/>
        </w:rPr>
        <w:t xml:space="preserve">, sino que establecen para </w:t>
      </w:r>
      <w:r w:rsidR="00FA5B1D" w:rsidRPr="002C2AF0">
        <w:rPr>
          <w:rFonts w:ascii="Arial" w:eastAsia="Calibri" w:hAnsi="Arial" w:cs="Arial"/>
          <w:bCs/>
          <w:i/>
          <w:color w:val="000000" w:themeColor="text1"/>
          <w:sz w:val="24"/>
          <w:szCs w:val="24"/>
          <w:lang w:eastAsia="en-US"/>
        </w:rPr>
        <w:t>actualizar</w:t>
      </w:r>
      <w:r w:rsidRPr="002C2AF0">
        <w:rPr>
          <w:rFonts w:ascii="Arial" w:eastAsia="Calibri" w:hAnsi="Arial" w:cs="Arial"/>
          <w:bCs/>
          <w:i/>
          <w:color w:val="000000" w:themeColor="text1"/>
          <w:sz w:val="24"/>
          <w:szCs w:val="24"/>
          <w:lang w:eastAsia="en-US"/>
        </w:rPr>
        <w:t xml:space="preserve"> la seguridad </w:t>
      </w:r>
      <w:r w:rsidR="00FA5B1D" w:rsidRPr="002C2AF0">
        <w:rPr>
          <w:rFonts w:ascii="Arial" w:eastAsia="Calibri" w:hAnsi="Arial" w:cs="Arial"/>
          <w:bCs/>
          <w:i/>
          <w:color w:val="000000" w:themeColor="text1"/>
          <w:sz w:val="24"/>
          <w:szCs w:val="24"/>
          <w:lang w:eastAsia="en-US"/>
        </w:rPr>
        <w:t>jurídica</w:t>
      </w:r>
      <w:r w:rsidRPr="002C2AF0">
        <w:rPr>
          <w:rFonts w:ascii="Arial" w:eastAsia="Calibri" w:hAnsi="Arial" w:cs="Arial"/>
          <w:bCs/>
          <w:i/>
          <w:color w:val="000000" w:themeColor="text1"/>
          <w:sz w:val="24"/>
          <w:szCs w:val="24"/>
          <w:lang w:eastAsia="en-US"/>
        </w:rPr>
        <w:t xml:space="preserve"> del gobernado y obliga a la autoridad a que respete y acate los </w:t>
      </w:r>
      <w:r w:rsidR="00FA5B1D" w:rsidRPr="002C2AF0">
        <w:rPr>
          <w:rFonts w:ascii="Arial" w:eastAsia="Calibri" w:hAnsi="Arial" w:cs="Arial"/>
          <w:bCs/>
          <w:i/>
          <w:color w:val="000000" w:themeColor="text1"/>
          <w:sz w:val="24"/>
          <w:szCs w:val="24"/>
          <w:lang w:eastAsia="en-US"/>
        </w:rPr>
        <w:t>términos</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procesales</w:t>
      </w:r>
      <w:r w:rsidRPr="002C2AF0">
        <w:rPr>
          <w:rFonts w:ascii="Arial" w:eastAsia="Calibri" w:hAnsi="Arial" w:cs="Arial"/>
          <w:bCs/>
          <w:i/>
          <w:color w:val="000000" w:themeColor="text1"/>
          <w:sz w:val="24"/>
          <w:szCs w:val="24"/>
          <w:lang w:eastAsia="en-US"/>
        </w:rPr>
        <w:t xml:space="preserve">, dictar y notificar una resolución fuera del </w:t>
      </w:r>
      <w:r w:rsidR="00FA5B1D" w:rsidRPr="002C2AF0">
        <w:rPr>
          <w:rFonts w:ascii="Arial" w:eastAsia="Calibri" w:hAnsi="Arial" w:cs="Arial"/>
          <w:bCs/>
          <w:i/>
          <w:color w:val="000000" w:themeColor="text1"/>
          <w:sz w:val="24"/>
          <w:szCs w:val="24"/>
          <w:lang w:eastAsia="en-US"/>
        </w:rPr>
        <w:t>término</w:t>
      </w:r>
      <w:r w:rsidRPr="002C2AF0">
        <w:rPr>
          <w:rFonts w:ascii="Arial" w:eastAsia="Calibri" w:hAnsi="Arial" w:cs="Arial"/>
          <w:bCs/>
          <w:i/>
          <w:color w:val="000000" w:themeColor="text1"/>
          <w:sz w:val="24"/>
          <w:szCs w:val="24"/>
          <w:lang w:eastAsia="en-US"/>
        </w:rPr>
        <w:t xml:space="preserve">, extiende las molestias que a la </w:t>
      </w:r>
      <w:r w:rsidR="00FA5B1D" w:rsidRPr="002C2AF0">
        <w:rPr>
          <w:rFonts w:ascii="Arial" w:eastAsia="Calibri" w:hAnsi="Arial" w:cs="Arial"/>
          <w:bCs/>
          <w:i/>
          <w:color w:val="000000" w:themeColor="text1"/>
          <w:sz w:val="24"/>
          <w:szCs w:val="24"/>
          <w:lang w:eastAsia="en-US"/>
        </w:rPr>
        <w:t>persona</w:t>
      </w:r>
      <w:r w:rsidRPr="002C2AF0">
        <w:rPr>
          <w:rFonts w:ascii="Arial" w:eastAsia="Calibri" w:hAnsi="Arial" w:cs="Arial"/>
          <w:bCs/>
          <w:i/>
          <w:color w:val="000000" w:themeColor="text1"/>
          <w:sz w:val="24"/>
          <w:szCs w:val="24"/>
          <w:lang w:eastAsia="en-US"/>
        </w:rPr>
        <w:t xml:space="preserve"> causa el </w:t>
      </w:r>
      <w:r w:rsidR="00FA5B1D" w:rsidRPr="002C2AF0">
        <w:rPr>
          <w:rFonts w:ascii="Arial" w:eastAsia="Calibri" w:hAnsi="Arial" w:cs="Arial"/>
          <w:bCs/>
          <w:i/>
          <w:color w:val="000000" w:themeColor="text1"/>
          <w:sz w:val="24"/>
          <w:szCs w:val="24"/>
          <w:lang w:eastAsia="en-US"/>
        </w:rPr>
        <w:t>procedimiento</w:t>
      </w:r>
      <w:r w:rsidRPr="002C2AF0">
        <w:rPr>
          <w:rFonts w:ascii="Arial" w:eastAsia="Calibri" w:hAnsi="Arial" w:cs="Arial"/>
          <w:bCs/>
          <w:i/>
          <w:color w:val="000000" w:themeColor="text1"/>
          <w:sz w:val="24"/>
          <w:szCs w:val="24"/>
          <w:lang w:eastAsia="en-US"/>
        </w:rPr>
        <w:t xml:space="preserve">, impactando de manera </w:t>
      </w:r>
      <w:r w:rsidR="00FA5B1D" w:rsidRPr="002C2AF0">
        <w:rPr>
          <w:rFonts w:ascii="Arial" w:eastAsia="Calibri" w:hAnsi="Arial" w:cs="Arial"/>
          <w:bCs/>
          <w:i/>
          <w:color w:val="000000" w:themeColor="text1"/>
          <w:sz w:val="24"/>
          <w:szCs w:val="24"/>
          <w:lang w:eastAsia="en-US"/>
        </w:rPr>
        <w:t>directa</w:t>
      </w:r>
      <w:r w:rsidRPr="002C2AF0">
        <w:rPr>
          <w:rFonts w:ascii="Arial" w:eastAsia="Calibri" w:hAnsi="Arial" w:cs="Arial"/>
          <w:bCs/>
          <w:i/>
          <w:color w:val="000000" w:themeColor="text1"/>
          <w:sz w:val="24"/>
          <w:szCs w:val="24"/>
          <w:lang w:eastAsia="en-US"/>
        </w:rPr>
        <w:t xml:space="preserve"> en su derecho  al acceso a una justicia pronta y expedita contemplado dentro del </w:t>
      </w:r>
      <w:r w:rsidR="00FA5B1D" w:rsidRPr="002C2AF0">
        <w:rPr>
          <w:rFonts w:ascii="Arial" w:eastAsia="Calibri" w:hAnsi="Arial" w:cs="Arial"/>
          <w:bCs/>
          <w:i/>
          <w:color w:val="000000" w:themeColor="text1"/>
          <w:sz w:val="24"/>
          <w:szCs w:val="24"/>
          <w:lang w:eastAsia="en-US"/>
        </w:rPr>
        <w:t>artículo</w:t>
      </w:r>
      <w:r w:rsidRPr="002C2AF0">
        <w:rPr>
          <w:rFonts w:ascii="Arial" w:eastAsia="Calibri" w:hAnsi="Arial" w:cs="Arial"/>
          <w:bCs/>
          <w:i/>
          <w:color w:val="000000" w:themeColor="text1"/>
          <w:sz w:val="24"/>
          <w:szCs w:val="24"/>
          <w:lang w:eastAsia="en-US"/>
        </w:rPr>
        <w:t xml:space="preserve"> 17 constitucional. Así que, que cualquier </w:t>
      </w:r>
      <w:r w:rsidR="00FA5B1D" w:rsidRPr="002C2AF0">
        <w:rPr>
          <w:rFonts w:ascii="Arial" w:eastAsia="Calibri" w:hAnsi="Arial" w:cs="Arial"/>
          <w:bCs/>
          <w:i/>
          <w:color w:val="000000" w:themeColor="text1"/>
          <w:sz w:val="24"/>
          <w:szCs w:val="24"/>
          <w:lang w:eastAsia="en-US"/>
        </w:rPr>
        <w:t>autoridad</w:t>
      </w:r>
      <w:r w:rsidRPr="002C2AF0">
        <w:rPr>
          <w:rFonts w:ascii="Arial" w:eastAsia="Calibri" w:hAnsi="Arial" w:cs="Arial"/>
          <w:bCs/>
          <w:i/>
          <w:color w:val="000000" w:themeColor="text1"/>
          <w:sz w:val="24"/>
          <w:szCs w:val="24"/>
          <w:lang w:eastAsia="en-US"/>
        </w:rPr>
        <w:t xml:space="preserve"> está obligada a actuar bajo el marco legal que prevé la ley correspondiente pues todos los ordenamientos legales que emite el Congreso de la </w:t>
      </w:r>
      <w:r w:rsidR="00FA5B1D" w:rsidRPr="002C2AF0">
        <w:rPr>
          <w:rFonts w:ascii="Arial" w:eastAsia="Calibri" w:hAnsi="Arial" w:cs="Arial"/>
          <w:bCs/>
          <w:i/>
          <w:color w:val="000000" w:themeColor="text1"/>
          <w:sz w:val="24"/>
          <w:szCs w:val="24"/>
          <w:lang w:eastAsia="en-US"/>
        </w:rPr>
        <w:t>Unión</w:t>
      </w:r>
      <w:r w:rsidRPr="002C2AF0">
        <w:rPr>
          <w:rFonts w:ascii="Arial" w:eastAsia="Calibri" w:hAnsi="Arial" w:cs="Arial"/>
          <w:bCs/>
          <w:i/>
          <w:color w:val="000000" w:themeColor="text1"/>
          <w:sz w:val="24"/>
          <w:szCs w:val="24"/>
          <w:lang w:eastAsia="en-US"/>
        </w:rPr>
        <w:t xml:space="preserve"> y los actos de las autoridades que deriven en la aplicación de </w:t>
      </w:r>
      <w:r w:rsidR="00FA5B1D" w:rsidRPr="002C2AF0">
        <w:rPr>
          <w:rFonts w:ascii="Arial" w:eastAsia="Calibri" w:hAnsi="Arial" w:cs="Arial"/>
          <w:bCs/>
          <w:i/>
          <w:color w:val="000000" w:themeColor="text1"/>
          <w:sz w:val="24"/>
          <w:szCs w:val="24"/>
          <w:lang w:eastAsia="en-US"/>
        </w:rPr>
        <w:t>procedimientos</w:t>
      </w:r>
      <w:r w:rsidRPr="002C2AF0">
        <w:rPr>
          <w:rFonts w:ascii="Arial" w:eastAsia="Calibri" w:hAnsi="Arial" w:cs="Arial"/>
          <w:bCs/>
          <w:i/>
          <w:color w:val="000000" w:themeColor="text1"/>
          <w:sz w:val="24"/>
          <w:szCs w:val="24"/>
          <w:lang w:eastAsia="en-US"/>
        </w:rPr>
        <w:t xml:space="preserve"> administrativos sancionatorios, deben respetar los derechos humanos </w:t>
      </w:r>
      <w:r w:rsidR="00FA5B1D" w:rsidRPr="002C2AF0">
        <w:rPr>
          <w:rFonts w:ascii="Arial" w:eastAsia="Calibri" w:hAnsi="Arial" w:cs="Arial"/>
          <w:bCs/>
          <w:i/>
          <w:color w:val="000000" w:themeColor="text1"/>
          <w:sz w:val="24"/>
          <w:szCs w:val="24"/>
          <w:lang w:eastAsia="en-US"/>
        </w:rPr>
        <w:t>contenidos</w:t>
      </w:r>
      <w:r w:rsidRPr="002C2AF0">
        <w:rPr>
          <w:rFonts w:ascii="Arial" w:eastAsia="Calibri" w:hAnsi="Arial" w:cs="Arial"/>
          <w:bCs/>
          <w:i/>
          <w:color w:val="000000" w:themeColor="text1"/>
          <w:sz w:val="24"/>
          <w:szCs w:val="24"/>
          <w:lang w:eastAsia="en-US"/>
        </w:rPr>
        <w:t xml:space="preserve"> en los </w:t>
      </w:r>
      <w:r w:rsidR="00FA5B1D" w:rsidRPr="002C2AF0">
        <w:rPr>
          <w:rFonts w:ascii="Arial" w:eastAsia="Calibri" w:hAnsi="Arial" w:cs="Arial"/>
          <w:bCs/>
          <w:i/>
          <w:color w:val="000000" w:themeColor="text1"/>
          <w:sz w:val="24"/>
          <w:szCs w:val="24"/>
          <w:lang w:eastAsia="en-US"/>
        </w:rPr>
        <w:t>artículos</w:t>
      </w:r>
      <w:r w:rsidRPr="002C2AF0">
        <w:rPr>
          <w:rFonts w:ascii="Arial" w:eastAsia="Calibri" w:hAnsi="Arial" w:cs="Arial"/>
          <w:bCs/>
          <w:i/>
          <w:color w:val="000000" w:themeColor="text1"/>
          <w:sz w:val="24"/>
          <w:szCs w:val="24"/>
          <w:lang w:eastAsia="en-US"/>
        </w:rPr>
        <w:t xml:space="preserve"> 1°, 14, 16 y 17 de la Ley Fundamental, sin que ello </w:t>
      </w:r>
      <w:r w:rsidR="00FA5B1D" w:rsidRPr="002C2AF0">
        <w:rPr>
          <w:rFonts w:ascii="Arial" w:eastAsia="Calibri" w:hAnsi="Arial" w:cs="Arial"/>
          <w:bCs/>
          <w:i/>
          <w:color w:val="000000" w:themeColor="text1"/>
          <w:sz w:val="24"/>
          <w:szCs w:val="24"/>
          <w:lang w:eastAsia="en-US"/>
        </w:rPr>
        <w:t>contraste</w:t>
      </w:r>
      <w:r w:rsidRPr="002C2AF0">
        <w:rPr>
          <w:rFonts w:ascii="Arial" w:eastAsia="Calibri" w:hAnsi="Arial" w:cs="Arial"/>
          <w:bCs/>
          <w:i/>
          <w:color w:val="000000" w:themeColor="text1"/>
          <w:sz w:val="24"/>
          <w:szCs w:val="24"/>
          <w:lang w:eastAsia="en-US"/>
        </w:rPr>
        <w:t xml:space="preserve"> con los diversos ordenamientos </w:t>
      </w:r>
      <w:r w:rsidR="00FA5B1D" w:rsidRPr="002C2AF0">
        <w:rPr>
          <w:rFonts w:ascii="Arial" w:eastAsia="Calibri" w:hAnsi="Arial" w:cs="Arial"/>
          <w:bCs/>
          <w:i/>
          <w:color w:val="000000" w:themeColor="text1"/>
          <w:sz w:val="24"/>
          <w:szCs w:val="24"/>
          <w:lang w:eastAsia="en-US"/>
        </w:rPr>
        <w:t>constitucionales</w:t>
      </w:r>
      <w:r w:rsidRPr="002C2AF0">
        <w:rPr>
          <w:rFonts w:ascii="Arial" w:eastAsia="Calibri" w:hAnsi="Arial" w:cs="Arial"/>
          <w:bCs/>
          <w:i/>
          <w:color w:val="000000" w:themeColor="text1"/>
          <w:sz w:val="24"/>
          <w:szCs w:val="24"/>
          <w:lang w:eastAsia="en-US"/>
        </w:rPr>
        <w:t xml:space="preserve"> que prevén derechos, atribuciones y </w:t>
      </w:r>
      <w:r w:rsidR="00FA5B1D" w:rsidRPr="002C2AF0">
        <w:rPr>
          <w:rFonts w:ascii="Arial" w:eastAsia="Calibri" w:hAnsi="Arial" w:cs="Arial"/>
          <w:bCs/>
          <w:i/>
          <w:color w:val="000000" w:themeColor="text1"/>
          <w:sz w:val="24"/>
          <w:szCs w:val="24"/>
          <w:lang w:eastAsia="en-US"/>
        </w:rPr>
        <w:t>facultades</w:t>
      </w:r>
      <w:r w:rsidRPr="002C2AF0">
        <w:rPr>
          <w:rFonts w:ascii="Arial" w:eastAsia="Calibri" w:hAnsi="Arial" w:cs="Arial"/>
          <w:bCs/>
          <w:i/>
          <w:color w:val="000000" w:themeColor="text1"/>
          <w:sz w:val="24"/>
          <w:szCs w:val="24"/>
          <w:lang w:eastAsia="en-US"/>
        </w:rPr>
        <w:t xml:space="preserve"> para el Estado, como aquéllos contenidos en los </w:t>
      </w:r>
      <w:r w:rsidR="00FA5B1D" w:rsidRPr="002C2AF0">
        <w:rPr>
          <w:rFonts w:ascii="Arial" w:eastAsia="Calibri" w:hAnsi="Arial" w:cs="Arial"/>
          <w:bCs/>
          <w:i/>
          <w:color w:val="000000" w:themeColor="text1"/>
          <w:sz w:val="24"/>
          <w:szCs w:val="24"/>
          <w:lang w:eastAsia="en-US"/>
        </w:rPr>
        <w:t>artículos</w:t>
      </w:r>
      <w:r w:rsidRPr="002C2AF0">
        <w:rPr>
          <w:rFonts w:ascii="Arial" w:eastAsia="Calibri" w:hAnsi="Arial" w:cs="Arial"/>
          <w:bCs/>
          <w:i/>
          <w:color w:val="000000" w:themeColor="text1"/>
          <w:sz w:val="24"/>
          <w:szCs w:val="24"/>
          <w:lang w:eastAsia="en-US"/>
        </w:rPr>
        <w:t xml:space="preserve"> 109 </w:t>
      </w:r>
      <w:r w:rsidR="00FA5B1D" w:rsidRPr="002C2AF0">
        <w:rPr>
          <w:rFonts w:ascii="Arial" w:eastAsia="Calibri" w:hAnsi="Arial" w:cs="Arial"/>
          <w:bCs/>
          <w:i/>
          <w:color w:val="000000" w:themeColor="text1"/>
          <w:sz w:val="24"/>
          <w:szCs w:val="24"/>
          <w:lang w:eastAsia="en-US"/>
        </w:rPr>
        <w:t>fracción</w:t>
      </w:r>
      <w:r w:rsidRPr="002C2AF0">
        <w:rPr>
          <w:rFonts w:ascii="Arial" w:eastAsia="Calibri" w:hAnsi="Arial" w:cs="Arial"/>
          <w:bCs/>
          <w:i/>
          <w:color w:val="000000" w:themeColor="text1"/>
          <w:sz w:val="24"/>
          <w:szCs w:val="24"/>
          <w:lang w:eastAsia="en-US"/>
        </w:rPr>
        <w:t xml:space="preserve"> III y 113 primer párrafo, de la </w:t>
      </w:r>
      <w:r w:rsidR="00FA5B1D" w:rsidRPr="002C2AF0">
        <w:rPr>
          <w:rFonts w:ascii="Arial" w:eastAsia="Calibri" w:hAnsi="Arial" w:cs="Arial"/>
          <w:bCs/>
          <w:i/>
          <w:color w:val="000000" w:themeColor="text1"/>
          <w:sz w:val="24"/>
          <w:szCs w:val="24"/>
          <w:lang w:eastAsia="en-US"/>
        </w:rPr>
        <w:t>Constitución</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Política</w:t>
      </w:r>
      <w:r w:rsidRPr="002C2AF0">
        <w:rPr>
          <w:rFonts w:ascii="Arial" w:eastAsia="Calibri" w:hAnsi="Arial" w:cs="Arial"/>
          <w:bCs/>
          <w:i/>
          <w:color w:val="000000" w:themeColor="text1"/>
          <w:sz w:val="24"/>
          <w:szCs w:val="24"/>
          <w:lang w:eastAsia="en-US"/>
        </w:rPr>
        <w:t xml:space="preserve"> de los Estados Unidos Mexicanos</w:t>
      </w:r>
      <w:r w:rsidR="00F060AF" w:rsidRPr="002C2AF0">
        <w:rPr>
          <w:rFonts w:ascii="Arial" w:eastAsia="Calibri" w:hAnsi="Arial" w:cs="Arial"/>
          <w:bCs/>
          <w:i/>
          <w:color w:val="000000" w:themeColor="text1"/>
          <w:sz w:val="24"/>
          <w:szCs w:val="24"/>
          <w:lang w:eastAsia="en-US"/>
        </w:rPr>
        <w:t xml:space="preserve">. Las normas </w:t>
      </w:r>
      <w:r w:rsidR="00FA5B1D" w:rsidRPr="002C2AF0">
        <w:rPr>
          <w:rFonts w:ascii="Arial" w:eastAsia="Calibri" w:hAnsi="Arial" w:cs="Arial"/>
          <w:bCs/>
          <w:i/>
          <w:color w:val="000000" w:themeColor="text1"/>
          <w:sz w:val="24"/>
          <w:szCs w:val="24"/>
          <w:lang w:eastAsia="en-US"/>
        </w:rPr>
        <w:t>constitucionales</w:t>
      </w:r>
      <w:r w:rsidR="00F060AF" w:rsidRPr="002C2AF0">
        <w:rPr>
          <w:rFonts w:ascii="Arial" w:eastAsia="Calibri" w:hAnsi="Arial" w:cs="Arial"/>
          <w:bCs/>
          <w:i/>
          <w:color w:val="000000" w:themeColor="text1"/>
          <w:sz w:val="24"/>
          <w:szCs w:val="24"/>
          <w:lang w:eastAsia="en-US"/>
        </w:rPr>
        <w:t xml:space="preserve"> si bien es cierto que son </w:t>
      </w:r>
      <w:r w:rsidR="00FA5B1D" w:rsidRPr="002C2AF0">
        <w:rPr>
          <w:rFonts w:ascii="Arial" w:eastAsia="Calibri" w:hAnsi="Arial" w:cs="Arial"/>
          <w:bCs/>
          <w:i/>
          <w:color w:val="000000" w:themeColor="text1"/>
          <w:sz w:val="24"/>
          <w:szCs w:val="24"/>
          <w:lang w:eastAsia="en-US"/>
        </w:rPr>
        <w:t>complementarias</w:t>
      </w:r>
      <w:r w:rsidR="00F060AF"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también</w:t>
      </w:r>
      <w:r w:rsidR="00F060AF" w:rsidRPr="002C2AF0">
        <w:rPr>
          <w:rFonts w:ascii="Arial" w:eastAsia="Calibri" w:hAnsi="Arial" w:cs="Arial"/>
          <w:bCs/>
          <w:i/>
          <w:color w:val="000000" w:themeColor="text1"/>
          <w:sz w:val="24"/>
          <w:szCs w:val="24"/>
          <w:lang w:eastAsia="en-US"/>
        </w:rPr>
        <w:t xml:space="preserve"> es cierto que son de aplicación preferente aquéllas relacionadas con los derechos humanos de los </w:t>
      </w:r>
      <w:r w:rsidR="00FA5B1D" w:rsidRPr="002C2AF0">
        <w:rPr>
          <w:rFonts w:ascii="Arial" w:eastAsia="Calibri" w:hAnsi="Arial" w:cs="Arial"/>
          <w:bCs/>
          <w:i/>
          <w:color w:val="000000" w:themeColor="text1"/>
          <w:sz w:val="24"/>
          <w:szCs w:val="24"/>
          <w:lang w:eastAsia="en-US"/>
        </w:rPr>
        <w:t>gobernados</w:t>
      </w:r>
      <w:r w:rsidR="00506BDD" w:rsidRPr="002C2AF0">
        <w:rPr>
          <w:rFonts w:ascii="Arial" w:eastAsia="Calibri" w:hAnsi="Arial" w:cs="Arial"/>
          <w:bCs/>
          <w:i/>
          <w:color w:val="000000" w:themeColor="text1"/>
          <w:sz w:val="24"/>
          <w:szCs w:val="24"/>
          <w:lang w:eastAsia="en-US"/>
        </w:rPr>
        <w:t xml:space="preserve">, pues </w:t>
      </w:r>
      <w:r w:rsidR="00FA5B1D" w:rsidRPr="002C2AF0">
        <w:rPr>
          <w:rFonts w:ascii="Arial" w:eastAsia="Calibri" w:hAnsi="Arial" w:cs="Arial"/>
          <w:bCs/>
          <w:i/>
          <w:color w:val="000000" w:themeColor="text1"/>
          <w:sz w:val="24"/>
          <w:szCs w:val="24"/>
          <w:lang w:eastAsia="en-US"/>
        </w:rPr>
        <w:t>representan</w:t>
      </w:r>
      <w:r w:rsidR="00506BDD" w:rsidRPr="002C2AF0">
        <w:rPr>
          <w:rFonts w:ascii="Arial" w:eastAsia="Calibri" w:hAnsi="Arial" w:cs="Arial"/>
          <w:bCs/>
          <w:i/>
          <w:color w:val="000000" w:themeColor="text1"/>
          <w:sz w:val="24"/>
          <w:szCs w:val="24"/>
          <w:lang w:eastAsia="en-US"/>
        </w:rPr>
        <w:t xml:space="preserve"> un freno real frente a las potestades del Estado, pues así lo estableció el Congreso de la Unión, lo cual debe ser respetado</w:t>
      </w:r>
      <w:r w:rsidR="00146E86" w:rsidRPr="002C2AF0">
        <w:rPr>
          <w:rFonts w:ascii="Arial" w:eastAsia="Calibri" w:hAnsi="Arial" w:cs="Arial"/>
          <w:bCs/>
          <w:i/>
          <w:color w:val="000000" w:themeColor="text1"/>
          <w:sz w:val="24"/>
          <w:szCs w:val="24"/>
          <w:lang w:eastAsia="en-US"/>
        </w:rPr>
        <w:t xml:space="preserve"> por el Ejecutivo y velado y cuidado por el Poder </w:t>
      </w:r>
      <w:r w:rsidR="00FA5B1D" w:rsidRPr="002C2AF0">
        <w:rPr>
          <w:rFonts w:ascii="Arial" w:eastAsia="Calibri" w:hAnsi="Arial" w:cs="Arial"/>
          <w:bCs/>
          <w:i/>
          <w:color w:val="000000" w:themeColor="text1"/>
          <w:sz w:val="24"/>
          <w:szCs w:val="24"/>
          <w:lang w:eastAsia="en-US"/>
        </w:rPr>
        <w:t>Judicial</w:t>
      </w:r>
      <w:r w:rsidR="00146E86" w:rsidRPr="002C2AF0">
        <w:rPr>
          <w:rFonts w:ascii="Arial" w:eastAsia="Calibri" w:hAnsi="Arial" w:cs="Arial"/>
          <w:bCs/>
          <w:i/>
          <w:color w:val="000000" w:themeColor="text1"/>
          <w:sz w:val="24"/>
          <w:szCs w:val="24"/>
          <w:lang w:eastAsia="en-US"/>
        </w:rPr>
        <w:t xml:space="preserve"> de la </w:t>
      </w:r>
      <w:r w:rsidR="00FA5B1D" w:rsidRPr="002C2AF0">
        <w:rPr>
          <w:rFonts w:ascii="Arial" w:eastAsia="Calibri" w:hAnsi="Arial" w:cs="Arial"/>
          <w:bCs/>
          <w:i/>
          <w:color w:val="000000" w:themeColor="text1"/>
          <w:sz w:val="24"/>
          <w:szCs w:val="24"/>
          <w:lang w:eastAsia="en-US"/>
        </w:rPr>
        <w:t>Federación</w:t>
      </w:r>
      <w:r w:rsidR="00146E86" w:rsidRPr="002C2AF0">
        <w:rPr>
          <w:rFonts w:ascii="Arial" w:eastAsia="Calibri" w:hAnsi="Arial" w:cs="Arial"/>
          <w:bCs/>
          <w:i/>
          <w:color w:val="000000" w:themeColor="text1"/>
          <w:sz w:val="24"/>
          <w:szCs w:val="24"/>
          <w:lang w:eastAsia="en-US"/>
        </w:rPr>
        <w:t xml:space="preserve">, pues es menester que la autoridad que actúa como ente </w:t>
      </w:r>
      <w:r w:rsidR="00FA5B1D" w:rsidRPr="002C2AF0">
        <w:rPr>
          <w:rFonts w:ascii="Arial" w:eastAsia="Calibri" w:hAnsi="Arial" w:cs="Arial"/>
          <w:bCs/>
          <w:i/>
          <w:color w:val="000000" w:themeColor="text1"/>
          <w:sz w:val="24"/>
          <w:szCs w:val="24"/>
          <w:lang w:eastAsia="en-US"/>
        </w:rPr>
        <w:t>jurisdiccional</w:t>
      </w:r>
      <w:r w:rsidR="00146E86" w:rsidRPr="002C2AF0">
        <w:rPr>
          <w:rFonts w:ascii="Arial" w:eastAsia="Calibri" w:hAnsi="Arial" w:cs="Arial"/>
          <w:bCs/>
          <w:i/>
          <w:color w:val="000000" w:themeColor="text1"/>
          <w:sz w:val="24"/>
          <w:szCs w:val="24"/>
          <w:lang w:eastAsia="en-US"/>
        </w:rPr>
        <w:t xml:space="preserve"> respete y acate los términos procesales que señala la ley y nunca se encuentre fuera de ellos.</w:t>
      </w:r>
    </w:p>
    <w:p w14:paraId="3DBB2E51" w14:textId="36880D27" w:rsidR="00146E86" w:rsidRPr="002C2AF0" w:rsidRDefault="00631CD8"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De ahí lo fundado de los argumentos de la inconforme, máxime que tal violación al </w:t>
      </w:r>
      <w:r w:rsidR="00FA5B1D" w:rsidRPr="002C2AF0">
        <w:rPr>
          <w:rFonts w:ascii="Arial" w:eastAsia="Calibri" w:hAnsi="Arial" w:cs="Arial"/>
          <w:bCs/>
          <w:i/>
          <w:color w:val="000000" w:themeColor="text1"/>
          <w:sz w:val="24"/>
          <w:szCs w:val="24"/>
          <w:lang w:eastAsia="en-US"/>
        </w:rPr>
        <w:t>principio</w:t>
      </w:r>
      <w:r w:rsidRPr="002C2AF0">
        <w:rPr>
          <w:rFonts w:ascii="Arial" w:eastAsia="Calibri" w:hAnsi="Arial" w:cs="Arial"/>
          <w:bCs/>
          <w:i/>
          <w:color w:val="000000" w:themeColor="text1"/>
          <w:sz w:val="24"/>
          <w:szCs w:val="24"/>
          <w:lang w:eastAsia="en-US"/>
        </w:rPr>
        <w:t xml:space="preserve"> de seguridad jurídica, impacta a su vez los derechos humanos de legalidad  y debido proceso, pues si se permite sin </w:t>
      </w:r>
      <w:r w:rsidR="00FA5B1D" w:rsidRPr="002C2AF0">
        <w:rPr>
          <w:rFonts w:ascii="Arial" w:eastAsia="Calibri" w:hAnsi="Arial" w:cs="Arial"/>
          <w:bCs/>
          <w:i/>
          <w:color w:val="000000" w:themeColor="text1"/>
          <w:sz w:val="24"/>
          <w:szCs w:val="24"/>
          <w:lang w:eastAsia="en-US"/>
        </w:rPr>
        <w:t>consecuencia</w:t>
      </w:r>
      <w:r w:rsidRPr="002C2AF0">
        <w:rPr>
          <w:rFonts w:ascii="Arial" w:eastAsia="Calibri" w:hAnsi="Arial" w:cs="Arial"/>
          <w:bCs/>
          <w:i/>
          <w:color w:val="000000" w:themeColor="text1"/>
          <w:sz w:val="24"/>
          <w:szCs w:val="24"/>
          <w:lang w:eastAsia="en-US"/>
        </w:rPr>
        <w:t xml:space="preserve"> el dictado de una resolución fuera de tiempo, en un </w:t>
      </w:r>
      <w:r w:rsidR="00FA5B1D" w:rsidRPr="002C2AF0">
        <w:rPr>
          <w:rFonts w:ascii="Arial" w:eastAsia="Calibri" w:hAnsi="Arial" w:cs="Arial"/>
          <w:bCs/>
          <w:i/>
          <w:color w:val="000000" w:themeColor="text1"/>
          <w:sz w:val="24"/>
          <w:szCs w:val="24"/>
          <w:lang w:eastAsia="en-US"/>
        </w:rPr>
        <w:t>procedimiento</w:t>
      </w:r>
      <w:r w:rsidRPr="002C2AF0">
        <w:rPr>
          <w:rFonts w:ascii="Arial" w:eastAsia="Calibri" w:hAnsi="Arial" w:cs="Arial"/>
          <w:bCs/>
          <w:i/>
          <w:color w:val="000000" w:themeColor="text1"/>
          <w:sz w:val="24"/>
          <w:szCs w:val="24"/>
          <w:lang w:eastAsia="en-US"/>
        </w:rPr>
        <w:t xml:space="preserve"> iniciado de oficio, se estaría tolerando que la autoridad dicte una resolución fuera del plazo legal que el legislador impuso para ello y a la vez, se estaría haciendo nulo el supuesto jurídico previsto al </w:t>
      </w:r>
      <w:r w:rsidR="00FA5B1D" w:rsidRPr="002C2AF0">
        <w:rPr>
          <w:rFonts w:ascii="Arial" w:eastAsia="Calibri" w:hAnsi="Arial" w:cs="Arial"/>
          <w:bCs/>
          <w:i/>
          <w:color w:val="000000" w:themeColor="text1"/>
          <w:sz w:val="24"/>
          <w:szCs w:val="24"/>
          <w:lang w:eastAsia="en-US"/>
        </w:rPr>
        <w:t>efecto</w:t>
      </w:r>
      <w:r w:rsidRPr="002C2AF0">
        <w:rPr>
          <w:rFonts w:ascii="Arial" w:eastAsia="Calibri" w:hAnsi="Arial" w:cs="Arial"/>
          <w:bCs/>
          <w:i/>
          <w:color w:val="000000" w:themeColor="text1"/>
          <w:sz w:val="24"/>
          <w:szCs w:val="24"/>
          <w:lang w:eastAsia="en-US"/>
        </w:rPr>
        <w:t xml:space="preserve">, con </w:t>
      </w:r>
      <w:r w:rsidR="00FA5B1D" w:rsidRPr="002C2AF0">
        <w:rPr>
          <w:rFonts w:ascii="Arial" w:eastAsia="Calibri" w:hAnsi="Arial" w:cs="Arial"/>
          <w:bCs/>
          <w:i/>
          <w:color w:val="000000" w:themeColor="text1"/>
          <w:sz w:val="24"/>
          <w:szCs w:val="24"/>
          <w:lang w:eastAsia="en-US"/>
        </w:rPr>
        <w:t>consecuencias</w:t>
      </w:r>
      <w:r w:rsidRPr="002C2AF0">
        <w:rPr>
          <w:rFonts w:ascii="Arial" w:eastAsia="Calibri" w:hAnsi="Arial" w:cs="Arial"/>
          <w:bCs/>
          <w:i/>
          <w:color w:val="000000" w:themeColor="text1"/>
          <w:sz w:val="24"/>
          <w:szCs w:val="24"/>
          <w:lang w:eastAsia="en-US"/>
        </w:rPr>
        <w:t xml:space="preserve"> negativas para el </w:t>
      </w:r>
      <w:r w:rsidR="00FA5B1D" w:rsidRPr="002C2AF0">
        <w:rPr>
          <w:rFonts w:ascii="Arial" w:eastAsia="Calibri" w:hAnsi="Arial" w:cs="Arial"/>
          <w:bCs/>
          <w:i/>
          <w:color w:val="000000" w:themeColor="text1"/>
          <w:sz w:val="24"/>
          <w:szCs w:val="24"/>
          <w:lang w:eastAsia="en-US"/>
        </w:rPr>
        <w:t>individuo</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presuntamente</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responsable</w:t>
      </w:r>
      <w:r w:rsidRPr="002C2AF0">
        <w:rPr>
          <w:rFonts w:ascii="Arial" w:eastAsia="Calibri" w:hAnsi="Arial" w:cs="Arial"/>
          <w:bCs/>
          <w:i/>
          <w:color w:val="000000" w:themeColor="text1"/>
          <w:sz w:val="24"/>
          <w:szCs w:val="24"/>
          <w:lang w:eastAsia="en-US"/>
        </w:rPr>
        <w:t xml:space="preserve">, pues un </w:t>
      </w:r>
      <w:r w:rsidR="00FA5B1D" w:rsidRPr="002C2AF0">
        <w:rPr>
          <w:rFonts w:ascii="Arial" w:eastAsia="Calibri" w:hAnsi="Arial" w:cs="Arial"/>
          <w:bCs/>
          <w:i/>
          <w:color w:val="000000" w:themeColor="text1"/>
          <w:sz w:val="24"/>
          <w:szCs w:val="24"/>
          <w:lang w:eastAsia="en-US"/>
        </w:rPr>
        <w:t>procedimiento</w:t>
      </w:r>
      <w:r w:rsidRPr="002C2AF0">
        <w:rPr>
          <w:rFonts w:ascii="Arial" w:eastAsia="Calibri" w:hAnsi="Arial" w:cs="Arial"/>
          <w:bCs/>
          <w:i/>
          <w:color w:val="000000" w:themeColor="text1"/>
          <w:sz w:val="24"/>
          <w:szCs w:val="24"/>
          <w:lang w:eastAsia="en-US"/>
        </w:rPr>
        <w:t xml:space="preserve"> que debe establecer </w:t>
      </w:r>
      <w:r w:rsidR="00D36781" w:rsidRPr="002C2AF0">
        <w:rPr>
          <w:rFonts w:ascii="Arial" w:eastAsia="Calibri" w:hAnsi="Arial" w:cs="Arial"/>
          <w:bCs/>
          <w:i/>
          <w:color w:val="000000" w:themeColor="text1"/>
          <w:sz w:val="24"/>
          <w:szCs w:val="24"/>
          <w:lang w:eastAsia="en-US"/>
        </w:rPr>
        <w:t xml:space="preserve"> su inocencia  o responsabilidad en un tiempo limitado, se dictaría con notoria tardanza, extendiendo las molestias que a la persona  causa un </w:t>
      </w:r>
      <w:r w:rsidR="00FA5B1D" w:rsidRPr="002C2AF0">
        <w:rPr>
          <w:rFonts w:ascii="Arial" w:eastAsia="Calibri" w:hAnsi="Arial" w:cs="Arial"/>
          <w:bCs/>
          <w:i/>
          <w:color w:val="000000" w:themeColor="text1"/>
          <w:sz w:val="24"/>
          <w:szCs w:val="24"/>
          <w:lang w:eastAsia="en-US"/>
        </w:rPr>
        <w:t>procedimiento</w:t>
      </w:r>
      <w:r w:rsidR="00D36781" w:rsidRPr="002C2AF0">
        <w:rPr>
          <w:rFonts w:ascii="Arial" w:eastAsia="Calibri" w:hAnsi="Arial" w:cs="Arial"/>
          <w:bCs/>
          <w:i/>
          <w:color w:val="000000" w:themeColor="text1"/>
          <w:sz w:val="24"/>
          <w:szCs w:val="24"/>
          <w:lang w:eastAsia="en-US"/>
        </w:rPr>
        <w:t xml:space="preserve"> de este tipo, e impidiendo que en breve </w:t>
      </w:r>
      <w:r w:rsidR="00D36781" w:rsidRPr="002C2AF0">
        <w:rPr>
          <w:rFonts w:ascii="Arial" w:eastAsia="Calibri" w:hAnsi="Arial" w:cs="Arial"/>
          <w:bCs/>
          <w:i/>
          <w:color w:val="000000" w:themeColor="text1"/>
          <w:sz w:val="24"/>
          <w:szCs w:val="24"/>
          <w:lang w:eastAsia="en-US"/>
        </w:rPr>
        <w:lastRenderedPageBreak/>
        <w:t xml:space="preserve">tiempo se impugnara  una eventual resolución sancionatoria. En todo caso, es evidente que no se estaría </w:t>
      </w:r>
      <w:r w:rsidR="00FA5B1D" w:rsidRPr="002C2AF0">
        <w:rPr>
          <w:rFonts w:ascii="Arial" w:eastAsia="Calibri" w:hAnsi="Arial" w:cs="Arial"/>
          <w:bCs/>
          <w:i/>
          <w:color w:val="000000" w:themeColor="text1"/>
          <w:sz w:val="24"/>
          <w:szCs w:val="24"/>
          <w:lang w:eastAsia="en-US"/>
        </w:rPr>
        <w:t>garantizando</w:t>
      </w:r>
      <w:r w:rsidR="00D36781" w:rsidRPr="002C2AF0">
        <w:rPr>
          <w:rFonts w:ascii="Arial" w:eastAsia="Calibri" w:hAnsi="Arial" w:cs="Arial"/>
          <w:bCs/>
          <w:i/>
          <w:color w:val="000000" w:themeColor="text1"/>
          <w:sz w:val="24"/>
          <w:szCs w:val="24"/>
          <w:lang w:eastAsia="en-US"/>
        </w:rPr>
        <w:t xml:space="preserve"> al </w:t>
      </w:r>
      <w:r w:rsidR="00FA5B1D" w:rsidRPr="002C2AF0">
        <w:rPr>
          <w:rFonts w:ascii="Arial" w:eastAsia="Calibri" w:hAnsi="Arial" w:cs="Arial"/>
          <w:bCs/>
          <w:i/>
          <w:color w:val="000000" w:themeColor="text1"/>
          <w:sz w:val="24"/>
          <w:szCs w:val="24"/>
          <w:lang w:eastAsia="en-US"/>
        </w:rPr>
        <w:t>individuo</w:t>
      </w:r>
      <w:r w:rsidR="00D36781" w:rsidRPr="002C2AF0">
        <w:rPr>
          <w:rFonts w:ascii="Arial" w:eastAsia="Calibri" w:hAnsi="Arial" w:cs="Arial"/>
          <w:bCs/>
          <w:i/>
          <w:color w:val="000000" w:themeColor="text1"/>
          <w:sz w:val="24"/>
          <w:szCs w:val="24"/>
          <w:lang w:eastAsia="en-US"/>
        </w:rPr>
        <w:t xml:space="preserve">  el acceso a una justicia </w:t>
      </w:r>
      <w:r w:rsidR="00FA5B1D" w:rsidRPr="002C2AF0">
        <w:rPr>
          <w:rFonts w:ascii="Arial" w:eastAsia="Calibri" w:hAnsi="Arial" w:cs="Arial"/>
          <w:bCs/>
          <w:i/>
          <w:color w:val="000000" w:themeColor="text1"/>
          <w:sz w:val="24"/>
          <w:szCs w:val="24"/>
          <w:lang w:eastAsia="en-US"/>
        </w:rPr>
        <w:t>pronta</w:t>
      </w:r>
      <w:r w:rsidR="00D36781" w:rsidRPr="002C2AF0">
        <w:rPr>
          <w:rFonts w:ascii="Arial" w:eastAsia="Calibri" w:hAnsi="Arial" w:cs="Arial"/>
          <w:bCs/>
          <w:i/>
          <w:color w:val="000000" w:themeColor="text1"/>
          <w:sz w:val="24"/>
          <w:szCs w:val="24"/>
          <w:lang w:eastAsia="en-US"/>
        </w:rPr>
        <w:t xml:space="preserve"> y que el mismo tendría que resistir por un tiempo </w:t>
      </w:r>
      <w:r w:rsidR="00FA5B1D" w:rsidRPr="002C2AF0">
        <w:rPr>
          <w:rFonts w:ascii="Arial" w:eastAsia="Calibri" w:hAnsi="Arial" w:cs="Arial"/>
          <w:bCs/>
          <w:i/>
          <w:color w:val="000000" w:themeColor="text1"/>
          <w:sz w:val="24"/>
          <w:szCs w:val="24"/>
          <w:lang w:eastAsia="en-US"/>
        </w:rPr>
        <w:t>indefinido</w:t>
      </w:r>
      <w:r w:rsidR="00D36781" w:rsidRPr="002C2AF0">
        <w:rPr>
          <w:rFonts w:ascii="Arial" w:eastAsia="Calibri" w:hAnsi="Arial" w:cs="Arial"/>
          <w:bCs/>
          <w:i/>
          <w:color w:val="000000" w:themeColor="text1"/>
          <w:sz w:val="24"/>
          <w:szCs w:val="24"/>
          <w:lang w:eastAsia="en-US"/>
        </w:rPr>
        <w:t xml:space="preserve"> todas las molestias </w:t>
      </w:r>
      <w:r w:rsidR="00FA5B1D" w:rsidRPr="002C2AF0">
        <w:rPr>
          <w:rFonts w:ascii="Arial" w:eastAsia="Calibri" w:hAnsi="Arial" w:cs="Arial"/>
          <w:bCs/>
          <w:i/>
          <w:color w:val="000000" w:themeColor="text1"/>
          <w:sz w:val="24"/>
          <w:szCs w:val="24"/>
          <w:lang w:eastAsia="en-US"/>
        </w:rPr>
        <w:t>procesales</w:t>
      </w:r>
      <w:r w:rsidR="00D36781" w:rsidRPr="002C2AF0">
        <w:rPr>
          <w:rFonts w:ascii="Arial" w:eastAsia="Calibri" w:hAnsi="Arial" w:cs="Arial"/>
          <w:bCs/>
          <w:i/>
          <w:color w:val="000000" w:themeColor="text1"/>
          <w:sz w:val="24"/>
          <w:szCs w:val="24"/>
          <w:lang w:eastAsia="en-US"/>
        </w:rPr>
        <w:t xml:space="preserve"> y extraprocesales que generen </w:t>
      </w:r>
      <w:r w:rsidR="00FA5B1D" w:rsidRPr="002C2AF0">
        <w:rPr>
          <w:rFonts w:ascii="Arial" w:eastAsia="Calibri" w:hAnsi="Arial" w:cs="Arial"/>
          <w:bCs/>
          <w:i/>
          <w:color w:val="000000" w:themeColor="text1"/>
          <w:sz w:val="24"/>
          <w:szCs w:val="24"/>
          <w:lang w:eastAsia="en-US"/>
        </w:rPr>
        <w:t>procedimientos</w:t>
      </w:r>
      <w:r w:rsidR="00D36781" w:rsidRPr="002C2AF0">
        <w:rPr>
          <w:rFonts w:ascii="Arial" w:eastAsia="Calibri" w:hAnsi="Arial" w:cs="Arial"/>
          <w:bCs/>
          <w:i/>
          <w:color w:val="000000" w:themeColor="text1"/>
          <w:sz w:val="24"/>
          <w:szCs w:val="24"/>
          <w:lang w:eastAsia="en-US"/>
        </w:rPr>
        <w:t xml:space="preserve"> de esta naturaleza, ello, sin perjuicio de los actos privativos que pudieran derivar de una eventual la resolución sancionatoria.</w:t>
      </w:r>
    </w:p>
    <w:p w14:paraId="2C486C17" w14:textId="73BFF4BD" w:rsidR="00D36781" w:rsidRPr="002C2AF0" w:rsidRDefault="00FA5B1D"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Sirve</w:t>
      </w:r>
      <w:r w:rsidR="00D36781" w:rsidRPr="002C2AF0">
        <w:rPr>
          <w:rFonts w:ascii="Arial" w:eastAsia="Calibri" w:hAnsi="Arial" w:cs="Arial"/>
          <w:bCs/>
          <w:i/>
          <w:color w:val="000000" w:themeColor="text1"/>
          <w:sz w:val="24"/>
          <w:szCs w:val="24"/>
          <w:lang w:eastAsia="en-US"/>
        </w:rPr>
        <w:t xml:space="preserve"> de </w:t>
      </w:r>
      <w:r w:rsidRPr="002C2AF0">
        <w:rPr>
          <w:rFonts w:ascii="Arial" w:eastAsia="Calibri" w:hAnsi="Arial" w:cs="Arial"/>
          <w:bCs/>
          <w:i/>
          <w:color w:val="000000" w:themeColor="text1"/>
          <w:sz w:val="24"/>
          <w:szCs w:val="24"/>
          <w:lang w:eastAsia="en-US"/>
        </w:rPr>
        <w:t>sustento</w:t>
      </w:r>
      <w:r w:rsidR="00D36781" w:rsidRPr="002C2AF0">
        <w:rPr>
          <w:rFonts w:ascii="Arial" w:eastAsia="Calibri" w:hAnsi="Arial" w:cs="Arial"/>
          <w:bCs/>
          <w:i/>
          <w:color w:val="000000" w:themeColor="text1"/>
          <w:sz w:val="24"/>
          <w:szCs w:val="24"/>
          <w:lang w:eastAsia="en-US"/>
        </w:rPr>
        <w:t xml:space="preserve"> a lo anterior los </w:t>
      </w:r>
      <w:r w:rsidRPr="002C2AF0">
        <w:rPr>
          <w:rFonts w:ascii="Arial" w:eastAsia="Calibri" w:hAnsi="Arial" w:cs="Arial"/>
          <w:bCs/>
          <w:i/>
          <w:color w:val="000000" w:themeColor="text1"/>
          <w:sz w:val="24"/>
          <w:szCs w:val="24"/>
          <w:lang w:eastAsia="en-US"/>
        </w:rPr>
        <w:t>siguientes</w:t>
      </w:r>
      <w:r w:rsidR="00D36781" w:rsidRPr="002C2AF0">
        <w:rPr>
          <w:rFonts w:ascii="Arial" w:eastAsia="Calibri" w:hAnsi="Arial" w:cs="Arial"/>
          <w:bCs/>
          <w:i/>
          <w:color w:val="000000" w:themeColor="text1"/>
          <w:sz w:val="24"/>
          <w:szCs w:val="24"/>
          <w:lang w:eastAsia="en-US"/>
        </w:rPr>
        <w:t xml:space="preserve"> </w:t>
      </w:r>
      <w:r w:rsidRPr="002C2AF0">
        <w:rPr>
          <w:rFonts w:ascii="Arial" w:eastAsia="Calibri" w:hAnsi="Arial" w:cs="Arial"/>
          <w:bCs/>
          <w:i/>
          <w:color w:val="000000" w:themeColor="text1"/>
          <w:sz w:val="24"/>
          <w:szCs w:val="24"/>
          <w:lang w:eastAsia="en-US"/>
        </w:rPr>
        <w:t>criterios</w:t>
      </w:r>
      <w:r w:rsidR="00D36781" w:rsidRPr="002C2AF0">
        <w:rPr>
          <w:rFonts w:ascii="Arial" w:eastAsia="Calibri" w:hAnsi="Arial" w:cs="Arial"/>
          <w:bCs/>
          <w:i/>
          <w:color w:val="000000" w:themeColor="text1"/>
          <w:sz w:val="24"/>
          <w:szCs w:val="24"/>
          <w:lang w:eastAsia="en-US"/>
        </w:rPr>
        <w:t>:</w:t>
      </w:r>
    </w:p>
    <w:p w14:paraId="43E3914F" w14:textId="1F7F1D0C" w:rsidR="00D36781" w:rsidRPr="002C2AF0" w:rsidRDefault="00D36781"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w:t>
      </w:r>
    </w:p>
    <w:p w14:paraId="670AAC41" w14:textId="21459B89" w:rsidR="00D36781" w:rsidRPr="002C2AF0" w:rsidRDefault="00D36781" w:rsidP="002C2AF0">
      <w:pPr>
        <w:spacing w:after="120"/>
        <w:ind w:left="567" w:right="758"/>
        <w:jc w:val="both"/>
        <w:rPr>
          <w:rFonts w:ascii="Calibri Light" w:eastAsia="Calibri" w:hAnsi="Calibri Light" w:cs="Arial"/>
          <w:bCs/>
          <w:i/>
          <w:color w:val="000000" w:themeColor="text1"/>
          <w:sz w:val="24"/>
          <w:szCs w:val="24"/>
          <w:lang w:eastAsia="en-US"/>
        </w:rPr>
      </w:pPr>
      <w:r w:rsidRPr="002C2AF0">
        <w:rPr>
          <w:rFonts w:ascii="Calibri Light" w:eastAsia="Calibri" w:hAnsi="Calibri Light" w:cs="Arial"/>
          <w:b/>
          <w:bCs/>
          <w:i/>
          <w:color w:val="000000" w:themeColor="text1"/>
          <w:sz w:val="24"/>
          <w:szCs w:val="24"/>
          <w:lang w:eastAsia="en-US"/>
        </w:rPr>
        <w:t>RESPONSABILIDADES ADMINISTRATIVAS DE LOS SERVIDORES PÚBLICOS. EL HECHO DE QUE LA AUTORIDAD SANCIONADORA NO DICTE LA RESOLUCIÓN CORRESPONDIENTE DENTRO DEL PLAZO DE CUARENTA Y CINCO DÍAS O DE SU EVENTUAL AMPLIACIÓN EN TÉRMINOS DEL ARTÍUCLO 21, FRACCIÓN III, DE LA LEY FEDERAL RELATIVA, ACTUALIZA LA FIGURA DE LA CADUCIDAD (ABANDONO DEL CRITERIO SOSTENIDO EN LA TESIS AISLADA 1a. CLXXXVI/2007).</w:t>
      </w:r>
      <w:r w:rsidRPr="002C2AF0">
        <w:rPr>
          <w:rFonts w:ascii="Calibri Light" w:eastAsia="Calibri" w:hAnsi="Calibri Light" w:cs="Arial"/>
          <w:bCs/>
          <w:i/>
          <w:color w:val="000000" w:themeColor="text1"/>
          <w:sz w:val="24"/>
          <w:szCs w:val="24"/>
          <w:lang w:eastAsia="en-US"/>
        </w:rPr>
        <w:t xml:space="preserve"> (…)</w:t>
      </w:r>
    </w:p>
    <w:p w14:paraId="11FCAB24" w14:textId="0C8C3FCB" w:rsidR="00D36781" w:rsidRPr="002C2AF0" w:rsidRDefault="00D36781" w:rsidP="002C2AF0">
      <w:pPr>
        <w:spacing w:after="120"/>
        <w:ind w:left="567" w:right="758"/>
        <w:jc w:val="both"/>
        <w:rPr>
          <w:rFonts w:ascii="Calibri Light" w:eastAsia="Calibri" w:hAnsi="Calibri Light" w:cs="Arial"/>
          <w:bCs/>
          <w:i/>
          <w:color w:val="000000" w:themeColor="text1"/>
          <w:sz w:val="24"/>
          <w:szCs w:val="24"/>
          <w:lang w:eastAsia="en-US"/>
        </w:rPr>
      </w:pPr>
      <w:r w:rsidRPr="002C2AF0">
        <w:rPr>
          <w:rFonts w:ascii="Calibri Light" w:eastAsia="Calibri" w:hAnsi="Calibri Light" w:cs="Arial"/>
          <w:bCs/>
          <w:i/>
          <w:color w:val="000000" w:themeColor="text1"/>
          <w:sz w:val="24"/>
          <w:szCs w:val="24"/>
          <w:lang w:eastAsia="en-US"/>
        </w:rPr>
        <w:t>(…)</w:t>
      </w:r>
    </w:p>
    <w:p w14:paraId="08B19FA1" w14:textId="5E5708F6" w:rsidR="00D36781" w:rsidRPr="002C2AF0" w:rsidRDefault="00D36781" w:rsidP="002C2AF0">
      <w:pPr>
        <w:spacing w:after="120"/>
        <w:ind w:left="567" w:right="758"/>
        <w:jc w:val="both"/>
        <w:rPr>
          <w:rFonts w:ascii="Calibri Light" w:eastAsia="Calibri" w:hAnsi="Calibri Light" w:cs="Arial"/>
          <w:bCs/>
          <w:i/>
          <w:color w:val="000000" w:themeColor="text1"/>
          <w:sz w:val="24"/>
          <w:szCs w:val="24"/>
          <w:lang w:eastAsia="en-US"/>
        </w:rPr>
      </w:pPr>
      <w:r w:rsidRPr="002C2AF0">
        <w:rPr>
          <w:rFonts w:ascii="Calibri Light" w:eastAsia="Calibri" w:hAnsi="Calibri Light" w:cs="Arial"/>
          <w:b/>
          <w:bCs/>
          <w:i/>
          <w:color w:val="000000" w:themeColor="text1"/>
          <w:sz w:val="24"/>
          <w:szCs w:val="24"/>
          <w:lang w:eastAsia="en-US"/>
        </w:rPr>
        <w:t>RESPONSABLIDADES ADMINISTRATIVAS DE LOS SERVIDORES PÚBLICOS. EL ARTÍUCLO 21, FRACCIÓN III, DE LA LEY FEDERAL RELATIVA, TRANSGREDE LOS PRINCIPIOS DE SEGURIDAD JURÍDICA Y TUTELA JURISDICCIONAL EFCETIVA</w:t>
      </w:r>
      <w:r w:rsidR="00E33A01" w:rsidRPr="002C2AF0">
        <w:rPr>
          <w:rFonts w:ascii="Calibri Light" w:eastAsia="Calibri" w:hAnsi="Calibri Light" w:cs="Arial"/>
          <w:b/>
          <w:bCs/>
          <w:i/>
          <w:color w:val="000000" w:themeColor="text1"/>
          <w:sz w:val="24"/>
          <w:szCs w:val="24"/>
          <w:lang w:eastAsia="en-US"/>
        </w:rPr>
        <w:t xml:space="preserve"> (ABANDONO DEL CRITERIO SOSTENIDO EN LAS TESIS AISLADAS 1a. LXIII/2009 Y 1a. LXV/2009).</w:t>
      </w:r>
      <w:r w:rsidR="00E33A01" w:rsidRPr="002C2AF0">
        <w:rPr>
          <w:rFonts w:ascii="Calibri Light" w:eastAsia="Calibri" w:hAnsi="Calibri Light" w:cs="Arial"/>
          <w:bCs/>
          <w:i/>
          <w:color w:val="000000" w:themeColor="text1"/>
          <w:sz w:val="24"/>
          <w:szCs w:val="24"/>
          <w:lang w:eastAsia="en-US"/>
        </w:rPr>
        <w:t xml:space="preserve"> (…)</w:t>
      </w:r>
    </w:p>
    <w:p w14:paraId="7464E94C" w14:textId="2F1600EE" w:rsidR="00E33A01" w:rsidRPr="002C2AF0" w:rsidRDefault="00E33A01"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En esas condiciones, debe </w:t>
      </w:r>
      <w:r w:rsidR="00FA5B1D" w:rsidRPr="002C2AF0">
        <w:rPr>
          <w:rFonts w:ascii="Arial" w:eastAsia="Calibri" w:hAnsi="Arial" w:cs="Arial"/>
          <w:bCs/>
          <w:i/>
          <w:color w:val="000000" w:themeColor="text1"/>
          <w:sz w:val="24"/>
          <w:szCs w:val="24"/>
          <w:lang w:eastAsia="en-US"/>
        </w:rPr>
        <w:t>concluirse</w:t>
      </w:r>
      <w:r w:rsidRPr="002C2AF0">
        <w:rPr>
          <w:rFonts w:ascii="Arial" w:eastAsia="Calibri" w:hAnsi="Arial" w:cs="Arial"/>
          <w:bCs/>
          <w:i/>
          <w:color w:val="000000" w:themeColor="text1"/>
          <w:sz w:val="24"/>
          <w:szCs w:val="24"/>
          <w:lang w:eastAsia="en-US"/>
        </w:rPr>
        <w:t xml:space="preserve"> que, si la autoridad administrativa sancionadora no emite su resolución dentro del plazo de ley, se </w:t>
      </w:r>
      <w:r w:rsidR="00FA5B1D" w:rsidRPr="002C2AF0">
        <w:rPr>
          <w:rFonts w:ascii="Arial" w:eastAsia="Calibri" w:hAnsi="Arial" w:cs="Arial"/>
          <w:bCs/>
          <w:i/>
          <w:color w:val="000000" w:themeColor="text1"/>
          <w:sz w:val="24"/>
          <w:szCs w:val="24"/>
          <w:lang w:eastAsia="en-US"/>
        </w:rPr>
        <w:t>actualiza</w:t>
      </w:r>
      <w:r w:rsidRPr="002C2AF0">
        <w:rPr>
          <w:rFonts w:ascii="Arial" w:eastAsia="Calibri" w:hAnsi="Arial" w:cs="Arial"/>
          <w:bCs/>
          <w:i/>
          <w:color w:val="000000" w:themeColor="text1"/>
          <w:sz w:val="24"/>
          <w:szCs w:val="24"/>
          <w:lang w:eastAsia="en-US"/>
        </w:rPr>
        <w:t xml:space="preserve"> la </w:t>
      </w:r>
      <w:r w:rsidR="00FA5B1D" w:rsidRPr="002C2AF0">
        <w:rPr>
          <w:rFonts w:ascii="Arial" w:eastAsia="Calibri" w:hAnsi="Arial" w:cs="Arial"/>
          <w:bCs/>
          <w:i/>
          <w:color w:val="000000" w:themeColor="text1"/>
          <w:sz w:val="24"/>
          <w:szCs w:val="24"/>
          <w:lang w:eastAsia="en-US"/>
        </w:rPr>
        <w:t>institución</w:t>
      </w:r>
      <w:r w:rsidRPr="002C2AF0">
        <w:rPr>
          <w:rFonts w:ascii="Arial" w:eastAsia="Calibri" w:hAnsi="Arial" w:cs="Arial"/>
          <w:bCs/>
          <w:i/>
          <w:color w:val="000000" w:themeColor="text1"/>
          <w:sz w:val="24"/>
          <w:szCs w:val="24"/>
          <w:lang w:eastAsia="en-US"/>
        </w:rPr>
        <w:t xml:space="preserve"> de la caducidad, la cual operará de pleno derecho, sin necesidad de declaración, por el simple transcurso del plazo y tendrá como </w:t>
      </w:r>
      <w:r w:rsidR="00FA5B1D" w:rsidRPr="002C2AF0">
        <w:rPr>
          <w:rFonts w:ascii="Arial" w:eastAsia="Calibri" w:hAnsi="Arial" w:cs="Arial"/>
          <w:bCs/>
          <w:i/>
          <w:color w:val="000000" w:themeColor="text1"/>
          <w:sz w:val="24"/>
          <w:szCs w:val="24"/>
          <w:lang w:eastAsia="en-US"/>
        </w:rPr>
        <w:t>efecto</w:t>
      </w:r>
      <w:r w:rsidRPr="002C2AF0">
        <w:rPr>
          <w:rFonts w:ascii="Arial" w:eastAsia="Calibri" w:hAnsi="Arial" w:cs="Arial"/>
          <w:bCs/>
          <w:i/>
          <w:color w:val="000000" w:themeColor="text1"/>
          <w:sz w:val="24"/>
          <w:szCs w:val="24"/>
          <w:lang w:eastAsia="en-US"/>
        </w:rPr>
        <w:t xml:space="preserve"> anular todos los actos </w:t>
      </w:r>
      <w:r w:rsidR="00FA5B1D" w:rsidRPr="002C2AF0">
        <w:rPr>
          <w:rFonts w:ascii="Arial" w:eastAsia="Calibri" w:hAnsi="Arial" w:cs="Arial"/>
          <w:bCs/>
          <w:i/>
          <w:color w:val="000000" w:themeColor="text1"/>
          <w:sz w:val="24"/>
          <w:szCs w:val="24"/>
          <w:lang w:eastAsia="en-US"/>
        </w:rPr>
        <w:t>procesales</w:t>
      </w:r>
      <w:r w:rsidRPr="002C2AF0">
        <w:rPr>
          <w:rFonts w:ascii="Arial" w:eastAsia="Calibri" w:hAnsi="Arial" w:cs="Arial"/>
          <w:bCs/>
          <w:i/>
          <w:color w:val="000000" w:themeColor="text1"/>
          <w:sz w:val="24"/>
          <w:szCs w:val="24"/>
          <w:lang w:eastAsia="en-US"/>
        </w:rPr>
        <w:t xml:space="preserve"> verificados, sus consecuencias y que, en cualquier juicio futuro sobre la misma controversia, no pueda invocarse lo actuado en el proceso caduco.</w:t>
      </w:r>
    </w:p>
    <w:p w14:paraId="6A91E958" w14:textId="54338B76" w:rsidR="00E33A01" w:rsidRPr="002C2AF0" w:rsidRDefault="00E33A01"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De autos se advierte que el diecisiete de agosto de dos mil diecinueve, la </w:t>
      </w:r>
      <w:r w:rsidR="00FA5B1D" w:rsidRPr="002C2AF0">
        <w:rPr>
          <w:rFonts w:ascii="Arial" w:eastAsia="Calibri" w:hAnsi="Arial" w:cs="Arial"/>
          <w:bCs/>
          <w:i/>
          <w:color w:val="000000" w:themeColor="text1"/>
          <w:sz w:val="24"/>
          <w:szCs w:val="24"/>
          <w:lang w:eastAsia="en-US"/>
        </w:rPr>
        <w:t>presunta</w:t>
      </w:r>
      <w:r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responsable</w:t>
      </w:r>
      <w:r w:rsidRPr="002C2AF0">
        <w:rPr>
          <w:rFonts w:ascii="Arial" w:eastAsia="Calibri" w:hAnsi="Arial" w:cs="Arial"/>
          <w:bCs/>
          <w:i/>
          <w:color w:val="000000" w:themeColor="text1"/>
          <w:sz w:val="24"/>
          <w:szCs w:val="24"/>
          <w:lang w:eastAsia="en-US"/>
        </w:rPr>
        <w:t xml:space="preserve"> MARÍA LUISA RUÍZ PÉREZ compareció a audiencia de ley a través de su apoderada legal Marisela Guadalupe Avendaño López, con posterioridad, por acuerdo de diecinueve de noviembre de dos mil diecinueve, visible a foja 1361 mil trescientos </w:t>
      </w:r>
      <w:r w:rsidR="00FA5B1D" w:rsidRPr="002C2AF0">
        <w:rPr>
          <w:rFonts w:ascii="Arial" w:eastAsia="Calibri" w:hAnsi="Arial" w:cs="Arial"/>
          <w:bCs/>
          <w:i/>
          <w:color w:val="000000" w:themeColor="text1"/>
          <w:sz w:val="24"/>
          <w:szCs w:val="24"/>
          <w:lang w:eastAsia="en-US"/>
        </w:rPr>
        <w:t>sesenta</w:t>
      </w:r>
      <w:r w:rsidRPr="002C2AF0">
        <w:rPr>
          <w:rFonts w:ascii="Arial" w:eastAsia="Calibri" w:hAnsi="Arial" w:cs="Arial"/>
          <w:bCs/>
          <w:i/>
          <w:color w:val="000000" w:themeColor="text1"/>
          <w:sz w:val="24"/>
          <w:szCs w:val="24"/>
          <w:lang w:eastAsia="en-US"/>
        </w:rPr>
        <w:t xml:space="preserve"> y uno, se tuvo por </w:t>
      </w:r>
      <w:r w:rsidR="00FA5B1D" w:rsidRPr="002C2AF0">
        <w:rPr>
          <w:rFonts w:ascii="Arial" w:eastAsia="Calibri" w:hAnsi="Arial" w:cs="Arial"/>
          <w:bCs/>
          <w:i/>
          <w:color w:val="000000" w:themeColor="text1"/>
          <w:sz w:val="24"/>
          <w:szCs w:val="24"/>
          <w:lang w:eastAsia="en-US"/>
        </w:rPr>
        <w:t>cerrada</w:t>
      </w:r>
      <w:r w:rsidRPr="002C2AF0">
        <w:rPr>
          <w:rFonts w:ascii="Arial" w:eastAsia="Calibri" w:hAnsi="Arial" w:cs="Arial"/>
          <w:bCs/>
          <w:i/>
          <w:color w:val="000000" w:themeColor="text1"/>
          <w:sz w:val="24"/>
          <w:szCs w:val="24"/>
          <w:lang w:eastAsia="en-US"/>
        </w:rPr>
        <w:t xml:space="preserve"> la etapa de </w:t>
      </w:r>
      <w:r w:rsidR="00FA5B1D" w:rsidRPr="002C2AF0">
        <w:rPr>
          <w:rFonts w:ascii="Arial" w:eastAsia="Calibri" w:hAnsi="Arial" w:cs="Arial"/>
          <w:bCs/>
          <w:i/>
          <w:color w:val="000000" w:themeColor="text1"/>
          <w:sz w:val="24"/>
          <w:szCs w:val="24"/>
          <w:lang w:eastAsia="en-US"/>
        </w:rPr>
        <w:t>instrucción</w:t>
      </w:r>
      <w:r w:rsidRPr="002C2AF0">
        <w:rPr>
          <w:rFonts w:ascii="Arial" w:eastAsia="Calibri" w:hAnsi="Arial" w:cs="Arial"/>
          <w:bCs/>
          <w:i/>
          <w:color w:val="000000" w:themeColor="text1"/>
          <w:sz w:val="24"/>
          <w:szCs w:val="24"/>
          <w:lang w:eastAsia="en-US"/>
        </w:rPr>
        <w:t xml:space="preserve"> y se remitió al dictado de la resolución, la que se le </w:t>
      </w:r>
      <w:r w:rsidR="00FA5B1D" w:rsidRPr="002C2AF0">
        <w:rPr>
          <w:rFonts w:ascii="Arial" w:eastAsia="Calibri" w:hAnsi="Arial" w:cs="Arial"/>
          <w:bCs/>
          <w:i/>
          <w:color w:val="000000" w:themeColor="text1"/>
          <w:sz w:val="24"/>
          <w:szCs w:val="24"/>
          <w:lang w:eastAsia="en-US"/>
        </w:rPr>
        <w:t>notificó</w:t>
      </w:r>
      <w:r w:rsidRPr="002C2AF0">
        <w:rPr>
          <w:rFonts w:ascii="Arial" w:eastAsia="Calibri" w:hAnsi="Arial" w:cs="Arial"/>
          <w:bCs/>
          <w:i/>
          <w:color w:val="000000" w:themeColor="text1"/>
          <w:sz w:val="24"/>
          <w:szCs w:val="24"/>
          <w:lang w:eastAsia="en-US"/>
        </w:rPr>
        <w:t xml:space="preserve"> a la presunta </w:t>
      </w:r>
      <w:r w:rsidR="00FA5B1D" w:rsidRPr="002C2AF0">
        <w:rPr>
          <w:rFonts w:ascii="Arial" w:eastAsia="Calibri" w:hAnsi="Arial" w:cs="Arial"/>
          <w:bCs/>
          <w:i/>
          <w:color w:val="000000" w:themeColor="text1"/>
          <w:sz w:val="24"/>
          <w:szCs w:val="24"/>
          <w:lang w:eastAsia="en-US"/>
        </w:rPr>
        <w:t>responsable</w:t>
      </w:r>
      <w:r w:rsidRPr="002C2AF0">
        <w:rPr>
          <w:rFonts w:ascii="Arial" w:eastAsia="Calibri" w:hAnsi="Arial" w:cs="Arial"/>
          <w:bCs/>
          <w:i/>
          <w:color w:val="000000" w:themeColor="text1"/>
          <w:sz w:val="24"/>
          <w:szCs w:val="24"/>
          <w:lang w:eastAsia="en-US"/>
        </w:rPr>
        <w:t xml:space="preserve">  hasta el </w:t>
      </w:r>
      <w:r w:rsidR="00FA5B1D" w:rsidRPr="002C2AF0">
        <w:rPr>
          <w:rFonts w:ascii="Arial" w:eastAsia="Calibri" w:hAnsi="Arial" w:cs="Arial"/>
          <w:bCs/>
          <w:i/>
          <w:color w:val="000000" w:themeColor="text1"/>
          <w:sz w:val="24"/>
          <w:szCs w:val="24"/>
          <w:lang w:eastAsia="en-US"/>
        </w:rPr>
        <w:t>día</w:t>
      </w:r>
      <w:r w:rsidRPr="002C2AF0">
        <w:rPr>
          <w:rFonts w:ascii="Arial" w:eastAsia="Calibri" w:hAnsi="Arial" w:cs="Arial"/>
          <w:bCs/>
          <w:i/>
          <w:color w:val="000000" w:themeColor="text1"/>
          <w:sz w:val="24"/>
          <w:szCs w:val="24"/>
          <w:lang w:eastAsia="en-US"/>
        </w:rPr>
        <w:t xml:space="preserve"> cuatro de marzo de dos mil veinte, visible a foja 1462 mil cuatrocientos </w:t>
      </w:r>
      <w:r w:rsidR="00FA5B1D" w:rsidRPr="002C2AF0">
        <w:rPr>
          <w:rFonts w:ascii="Arial" w:eastAsia="Calibri" w:hAnsi="Arial" w:cs="Arial"/>
          <w:bCs/>
          <w:i/>
          <w:color w:val="000000" w:themeColor="text1"/>
          <w:sz w:val="24"/>
          <w:szCs w:val="24"/>
          <w:lang w:eastAsia="en-US"/>
        </w:rPr>
        <w:t>sesenta</w:t>
      </w:r>
      <w:r w:rsidRPr="002C2AF0">
        <w:rPr>
          <w:rFonts w:ascii="Arial" w:eastAsia="Calibri" w:hAnsi="Arial" w:cs="Arial"/>
          <w:bCs/>
          <w:i/>
          <w:color w:val="000000" w:themeColor="text1"/>
          <w:sz w:val="24"/>
          <w:szCs w:val="24"/>
          <w:lang w:eastAsia="en-US"/>
        </w:rPr>
        <w:t xml:space="preserve"> y dos. Por tal motivo procede contar cincuenta días hábiles a partir del diecinueve de noviembre de dos mil diecinueve en que se cerró la </w:t>
      </w:r>
      <w:r w:rsidR="00FA5B1D" w:rsidRPr="002C2AF0">
        <w:rPr>
          <w:rFonts w:ascii="Arial" w:eastAsia="Calibri" w:hAnsi="Arial" w:cs="Arial"/>
          <w:bCs/>
          <w:i/>
          <w:color w:val="000000" w:themeColor="text1"/>
          <w:sz w:val="24"/>
          <w:szCs w:val="24"/>
          <w:lang w:eastAsia="en-US"/>
        </w:rPr>
        <w:t>etapa</w:t>
      </w:r>
      <w:r w:rsidRPr="002C2AF0">
        <w:rPr>
          <w:rFonts w:ascii="Arial" w:eastAsia="Calibri" w:hAnsi="Arial" w:cs="Arial"/>
          <w:bCs/>
          <w:i/>
          <w:color w:val="000000" w:themeColor="text1"/>
          <w:sz w:val="24"/>
          <w:szCs w:val="24"/>
          <w:lang w:eastAsia="en-US"/>
        </w:rPr>
        <w:t xml:space="preserve"> de </w:t>
      </w:r>
      <w:r w:rsidR="00FA5B1D" w:rsidRPr="002C2AF0">
        <w:rPr>
          <w:rFonts w:ascii="Arial" w:eastAsia="Calibri" w:hAnsi="Arial" w:cs="Arial"/>
          <w:bCs/>
          <w:i/>
          <w:color w:val="000000" w:themeColor="text1"/>
          <w:sz w:val="24"/>
          <w:szCs w:val="24"/>
          <w:lang w:eastAsia="en-US"/>
        </w:rPr>
        <w:t>instrucción</w:t>
      </w:r>
      <w:r w:rsidRPr="002C2AF0">
        <w:rPr>
          <w:rFonts w:ascii="Arial" w:eastAsia="Calibri" w:hAnsi="Arial" w:cs="Arial"/>
          <w:bCs/>
          <w:i/>
          <w:color w:val="000000" w:themeColor="text1"/>
          <w:sz w:val="24"/>
          <w:szCs w:val="24"/>
          <w:lang w:eastAsia="en-US"/>
        </w:rPr>
        <w:t xml:space="preserve">; al citado 4 cuatro de marzo de 2020 dos mil veinte; excluyéndose los días veintitrés, </w:t>
      </w:r>
      <w:r w:rsidR="00FA5B1D" w:rsidRPr="002C2AF0">
        <w:rPr>
          <w:rFonts w:ascii="Arial" w:eastAsia="Calibri" w:hAnsi="Arial" w:cs="Arial"/>
          <w:bCs/>
          <w:i/>
          <w:color w:val="000000" w:themeColor="text1"/>
          <w:sz w:val="24"/>
          <w:szCs w:val="24"/>
          <w:lang w:eastAsia="en-US"/>
        </w:rPr>
        <w:t>veinticuatro</w:t>
      </w:r>
      <w:r w:rsidRPr="002C2AF0">
        <w:rPr>
          <w:rFonts w:ascii="Arial" w:eastAsia="Calibri" w:hAnsi="Arial" w:cs="Arial"/>
          <w:bCs/>
          <w:i/>
          <w:color w:val="000000" w:themeColor="text1"/>
          <w:sz w:val="24"/>
          <w:szCs w:val="24"/>
          <w:lang w:eastAsia="en-US"/>
        </w:rPr>
        <w:t xml:space="preserve"> y treinta de noviembre; uno, siete, ocho, catorce y quince de diciembre; cuatro, cinco, </w:t>
      </w:r>
      <w:r w:rsidR="00620612" w:rsidRPr="002C2AF0">
        <w:rPr>
          <w:rFonts w:ascii="Arial" w:eastAsia="Calibri" w:hAnsi="Arial" w:cs="Arial"/>
          <w:bCs/>
          <w:i/>
          <w:color w:val="000000" w:themeColor="text1"/>
          <w:sz w:val="24"/>
          <w:szCs w:val="24"/>
          <w:lang w:eastAsia="en-US"/>
        </w:rPr>
        <w:t xml:space="preserve">once, doce, dieciocho, diecinueve, </w:t>
      </w:r>
      <w:r w:rsidR="00FA5B1D" w:rsidRPr="002C2AF0">
        <w:rPr>
          <w:rFonts w:ascii="Arial" w:eastAsia="Calibri" w:hAnsi="Arial" w:cs="Arial"/>
          <w:bCs/>
          <w:i/>
          <w:color w:val="000000" w:themeColor="text1"/>
          <w:sz w:val="24"/>
          <w:szCs w:val="24"/>
          <w:lang w:eastAsia="en-US"/>
        </w:rPr>
        <w:t>veinticinco</w:t>
      </w:r>
      <w:r w:rsidR="00620612" w:rsidRPr="002C2AF0">
        <w:rPr>
          <w:rFonts w:ascii="Arial" w:eastAsia="Calibri" w:hAnsi="Arial" w:cs="Arial"/>
          <w:bCs/>
          <w:i/>
          <w:color w:val="000000" w:themeColor="text1"/>
          <w:sz w:val="24"/>
          <w:szCs w:val="24"/>
          <w:lang w:eastAsia="en-US"/>
        </w:rPr>
        <w:t xml:space="preserve"> y veintiséis de enero de dos mil veinte; uno, dos, ocho, nueve, quince y dieciséis de febrero; por corresponder a </w:t>
      </w:r>
      <w:r w:rsidR="00FA5B1D" w:rsidRPr="002C2AF0">
        <w:rPr>
          <w:rFonts w:ascii="Arial" w:eastAsia="Calibri" w:hAnsi="Arial" w:cs="Arial"/>
          <w:bCs/>
          <w:i/>
          <w:color w:val="000000" w:themeColor="text1"/>
          <w:sz w:val="24"/>
          <w:szCs w:val="24"/>
          <w:lang w:eastAsia="en-US"/>
        </w:rPr>
        <w:t>sábados</w:t>
      </w:r>
      <w:r w:rsidR="00620612" w:rsidRPr="002C2AF0">
        <w:rPr>
          <w:rFonts w:ascii="Arial" w:eastAsia="Calibri" w:hAnsi="Arial" w:cs="Arial"/>
          <w:bCs/>
          <w:i/>
          <w:color w:val="000000" w:themeColor="text1"/>
          <w:sz w:val="24"/>
          <w:szCs w:val="24"/>
          <w:lang w:eastAsia="en-US"/>
        </w:rPr>
        <w:t xml:space="preserve"> y </w:t>
      </w:r>
      <w:r w:rsidR="00FA5B1D" w:rsidRPr="002C2AF0">
        <w:rPr>
          <w:rFonts w:ascii="Arial" w:eastAsia="Calibri" w:hAnsi="Arial" w:cs="Arial"/>
          <w:bCs/>
          <w:i/>
          <w:color w:val="000000" w:themeColor="text1"/>
          <w:sz w:val="24"/>
          <w:szCs w:val="24"/>
          <w:lang w:eastAsia="en-US"/>
        </w:rPr>
        <w:t>domingos</w:t>
      </w:r>
      <w:r w:rsidR="00620612" w:rsidRPr="002C2AF0">
        <w:rPr>
          <w:rFonts w:ascii="Arial" w:eastAsia="Calibri" w:hAnsi="Arial" w:cs="Arial"/>
          <w:bCs/>
          <w:i/>
          <w:color w:val="000000" w:themeColor="text1"/>
          <w:sz w:val="24"/>
          <w:szCs w:val="24"/>
          <w:lang w:eastAsia="en-US"/>
        </w:rPr>
        <w:t xml:space="preserve">; así </w:t>
      </w:r>
      <w:r w:rsidR="00FA5B1D" w:rsidRPr="002C2AF0">
        <w:rPr>
          <w:rFonts w:ascii="Arial" w:eastAsia="Calibri" w:hAnsi="Arial" w:cs="Arial"/>
          <w:bCs/>
          <w:i/>
          <w:color w:val="000000" w:themeColor="text1"/>
          <w:sz w:val="24"/>
          <w:szCs w:val="24"/>
          <w:lang w:eastAsia="en-US"/>
        </w:rPr>
        <w:t>también</w:t>
      </w:r>
      <w:r w:rsidR="00620612" w:rsidRPr="002C2AF0">
        <w:rPr>
          <w:rFonts w:ascii="Arial" w:eastAsia="Calibri" w:hAnsi="Arial" w:cs="Arial"/>
          <w:bCs/>
          <w:i/>
          <w:color w:val="000000" w:themeColor="text1"/>
          <w:sz w:val="24"/>
          <w:szCs w:val="24"/>
          <w:lang w:eastAsia="en-US"/>
        </w:rPr>
        <w:t xml:space="preserve"> se excluye del quince de diciembre de dos mil diecinueve  al tres de enero de dos mil veinte, por corresponder al segundo periodo vacacional </w:t>
      </w:r>
      <w:r w:rsidR="00620612" w:rsidRPr="002C2AF0">
        <w:rPr>
          <w:rFonts w:ascii="Arial" w:eastAsia="Calibri" w:hAnsi="Arial" w:cs="Arial"/>
          <w:bCs/>
          <w:i/>
          <w:color w:val="000000" w:themeColor="text1"/>
          <w:sz w:val="24"/>
          <w:szCs w:val="24"/>
          <w:lang w:eastAsia="en-US"/>
        </w:rPr>
        <w:lastRenderedPageBreak/>
        <w:t xml:space="preserve">de este Tribunal. </w:t>
      </w:r>
      <w:r w:rsidR="00FA5B1D" w:rsidRPr="002C2AF0">
        <w:rPr>
          <w:rFonts w:ascii="Arial" w:eastAsia="Calibri" w:hAnsi="Arial" w:cs="Arial"/>
          <w:bCs/>
          <w:i/>
          <w:color w:val="000000" w:themeColor="text1"/>
          <w:sz w:val="24"/>
          <w:szCs w:val="24"/>
          <w:lang w:eastAsia="en-US"/>
        </w:rPr>
        <w:t>Resultando</w:t>
      </w:r>
      <w:r w:rsidR="00620612" w:rsidRPr="002C2AF0">
        <w:rPr>
          <w:rFonts w:ascii="Arial" w:eastAsia="Calibri" w:hAnsi="Arial" w:cs="Arial"/>
          <w:bCs/>
          <w:i/>
          <w:color w:val="000000" w:themeColor="text1"/>
          <w:sz w:val="24"/>
          <w:szCs w:val="24"/>
          <w:lang w:eastAsia="en-US"/>
        </w:rPr>
        <w:t xml:space="preserve"> que los 50 </w:t>
      </w:r>
      <w:r w:rsidR="00FA5B1D" w:rsidRPr="002C2AF0">
        <w:rPr>
          <w:rFonts w:ascii="Arial" w:eastAsia="Calibri" w:hAnsi="Arial" w:cs="Arial"/>
          <w:bCs/>
          <w:i/>
          <w:color w:val="000000" w:themeColor="text1"/>
          <w:sz w:val="24"/>
          <w:szCs w:val="24"/>
          <w:lang w:eastAsia="en-US"/>
        </w:rPr>
        <w:t>cincuenta</w:t>
      </w:r>
      <w:r w:rsidR="00620612" w:rsidRPr="002C2AF0">
        <w:rPr>
          <w:rFonts w:ascii="Arial" w:eastAsia="Calibri" w:hAnsi="Arial" w:cs="Arial"/>
          <w:bCs/>
          <w:i/>
          <w:color w:val="000000" w:themeColor="text1"/>
          <w:sz w:val="24"/>
          <w:szCs w:val="24"/>
          <w:lang w:eastAsia="en-US"/>
        </w:rPr>
        <w:t xml:space="preserve"> días </w:t>
      </w:r>
      <w:r w:rsidR="00FA5B1D" w:rsidRPr="002C2AF0">
        <w:rPr>
          <w:rFonts w:ascii="Arial" w:eastAsia="Calibri" w:hAnsi="Arial" w:cs="Arial"/>
          <w:bCs/>
          <w:i/>
          <w:color w:val="000000" w:themeColor="text1"/>
          <w:sz w:val="24"/>
          <w:szCs w:val="24"/>
          <w:lang w:eastAsia="en-US"/>
        </w:rPr>
        <w:t>señalados</w:t>
      </w:r>
      <w:r w:rsidR="00620612" w:rsidRPr="002C2AF0">
        <w:rPr>
          <w:rFonts w:ascii="Arial" w:eastAsia="Calibri" w:hAnsi="Arial" w:cs="Arial"/>
          <w:bCs/>
          <w:i/>
          <w:color w:val="000000" w:themeColor="text1"/>
          <w:sz w:val="24"/>
          <w:szCs w:val="24"/>
          <w:lang w:eastAsia="en-US"/>
        </w:rPr>
        <w:t xml:space="preserve"> en el </w:t>
      </w:r>
      <w:r w:rsidR="00FA5B1D" w:rsidRPr="002C2AF0">
        <w:rPr>
          <w:rFonts w:ascii="Arial" w:eastAsia="Calibri" w:hAnsi="Arial" w:cs="Arial"/>
          <w:bCs/>
          <w:i/>
          <w:color w:val="000000" w:themeColor="text1"/>
          <w:sz w:val="24"/>
          <w:szCs w:val="24"/>
          <w:lang w:eastAsia="en-US"/>
        </w:rPr>
        <w:t>artículo</w:t>
      </w:r>
      <w:r w:rsidR="00620612" w:rsidRPr="002C2AF0">
        <w:rPr>
          <w:rFonts w:ascii="Arial" w:eastAsia="Calibri" w:hAnsi="Arial" w:cs="Arial"/>
          <w:bCs/>
          <w:i/>
          <w:color w:val="000000" w:themeColor="text1"/>
          <w:sz w:val="24"/>
          <w:szCs w:val="24"/>
          <w:lang w:eastAsia="en-US"/>
        </w:rPr>
        <w:t xml:space="preserve"> 69 </w:t>
      </w:r>
      <w:r w:rsidR="00FA5B1D" w:rsidRPr="002C2AF0">
        <w:rPr>
          <w:rFonts w:ascii="Arial" w:eastAsia="Calibri" w:hAnsi="Arial" w:cs="Arial"/>
          <w:bCs/>
          <w:i/>
          <w:color w:val="000000" w:themeColor="text1"/>
          <w:sz w:val="24"/>
          <w:szCs w:val="24"/>
          <w:lang w:eastAsia="en-US"/>
        </w:rPr>
        <w:t>fracción</w:t>
      </w:r>
      <w:r w:rsidR="00620612" w:rsidRPr="002C2AF0">
        <w:rPr>
          <w:rFonts w:ascii="Arial" w:eastAsia="Calibri" w:hAnsi="Arial" w:cs="Arial"/>
          <w:bCs/>
          <w:i/>
          <w:color w:val="000000" w:themeColor="text1"/>
          <w:sz w:val="24"/>
          <w:szCs w:val="24"/>
          <w:lang w:eastAsia="en-US"/>
        </w:rPr>
        <w:t xml:space="preserve"> V de la Ley de </w:t>
      </w:r>
      <w:r w:rsidR="00FA5B1D" w:rsidRPr="002C2AF0">
        <w:rPr>
          <w:rFonts w:ascii="Arial" w:eastAsia="Calibri" w:hAnsi="Arial" w:cs="Arial"/>
          <w:bCs/>
          <w:i/>
          <w:color w:val="000000" w:themeColor="text1"/>
          <w:sz w:val="24"/>
          <w:szCs w:val="24"/>
          <w:lang w:eastAsia="en-US"/>
        </w:rPr>
        <w:t>Responsabilidades</w:t>
      </w:r>
      <w:r w:rsidR="00620612" w:rsidRPr="002C2AF0">
        <w:rPr>
          <w:rFonts w:ascii="Arial" w:eastAsia="Calibri" w:hAnsi="Arial" w:cs="Arial"/>
          <w:bCs/>
          <w:i/>
          <w:color w:val="000000" w:themeColor="text1"/>
          <w:sz w:val="24"/>
          <w:szCs w:val="24"/>
          <w:lang w:eastAsia="en-US"/>
        </w:rPr>
        <w:t xml:space="preserve"> Administrativas de los </w:t>
      </w:r>
      <w:r w:rsidR="00FA5B1D" w:rsidRPr="002C2AF0">
        <w:rPr>
          <w:rFonts w:ascii="Arial" w:eastAsia="Calibri" w:hAnsi="Arial" w:cs="Arial"/>
          <w:bCs/>
          <w:i/>
          <w:color w:val="000000" w:themeColor="text1"/>
          <w:sz w:val="24"/>
          <w:szCs w:val="24"/>
          <w:lang w:eastAsia="en-US"/>
        </w:rPr>
        <w:t>Servidores</w:t>
      </w:r>
      <w:r w:rsidR="00620612" w:rsidRPr="002C2AF0">
        <w:rPr>
          <w:rFonts w:ascii="Arial" w:eastAsia="Calibri" w:hAnsi="Arial" w:cs="Arial"/>
          <w:bCs/>
          <w:i/>
          <w:color w:val="000000" w:themeColor="text1"/>
          <w:sz w:val="24"/>
          <w:szCs w:val="24"/>
          <w:lang w:eastAsia="en-US"/>
        </w:rPr>
        <w:t xml:space="preserve"> </w:t>
      </w:r>
      <w:r w:rsidR="00FA5B1D" w:rsidRPr="002C2AF0">
        <w:rPr>
          <w:rFonts w:ascii="Arial" w:eastAsia="Calibri" w:hAnsi="Arial" w:cs="Arial"/>
          <w:bCs/>
          <w:i/>
          <w:color w:val="000000" w:themeColor="text1"/>
          <w:sz w:val="24"/>
          <w:szCs w:val="24"/>
          <w:lang w:eastAsia="en-US"/>
        </w:rPr>
        <w:t>Púbicos</w:t>
      </w:r>
      <w:r w:rsidR="00620612" w:rsidRPr="002C2AF0">
        <w:rPr>
          <w:rFonts w:ascii="Arial" w:eastAsia="Calibri" w:hAnsi="Arial" w:cs="Arial"/>
          <w:bCs/>
          <w:i/>
          <w:color w:val="000000" w:themeColor="text1"/>
          <w:sz w:val="24"/>
          <w:szCs w:val="24"/>
          <w:lang w:eastAsia="en-US"/>
        </w:rPr>
        <w:t xml:space="preserve"> del Estado y Municipios de Oaxaca, vigente hasta el 25 de diciembre de 2015, antes de la entrada en vigor  de las reformas estipuladas e</w:t>
      </w:r>
      <w:r w:rsidR="00FA5B1D" w:rsidRPr="002C2AF0">
        <w:rPr>
          <w:rFonts w:ascii="Arial" w:eastAsia="Calibri" w:hAnsi="Arial" w:cs="Arial"/>
          <w:bCs/>
          <w:i/>
          <w:color w:val="000000" w:themeColor="text1"/>
          <w:sz w:val="24"/>
          <w:szCs w:val="24"/>
          <w:lang w:eastAsia="en-US"/>
        </w:rPr>
        <w:t>n</w:t>
      </w:r>
      <w:r w:rsidR="00620612" w:rsidRPr="002C2AF0">
        <w:rPr>
          <w:rFonts w:ascii="Arial" w:eastAsia="Calibri" w:hAnsi="Arial" w:cs="Arial"/>
          <w:bCs/>
          <w:i/>
          <w:color w:val="000000" w:themeColor="text1"/>
          <w:sz w:val="24"/>
          <w:szCs w:val="24"/>
          <w:lang w:eastAsia="en-US"/>
        </w:rPr>
        <w:t xml:space="preserve"> el </w:t>
      </w:r>
      <w:r w:rsidR="00FA5B1D" w:rsidRPr="002C2AF0">
        <w:rPr>
          <w:rFonts w:ascii="Arial" w:eastAsia="Calibri" w:hAnsi="Arial" w:cs="Arial"/>
          <w:bCs/>
          <w:i/>
          <w:color w:val="000000" w:themeColor="text1"/>
          <w:sz w:val="24"/>
          <w:szCs w:val="24"/>
          <w:lang w:eastAsia="en-US"/>
        </w:rPr>
        <w:t>decreto</w:t>
      </w:r>
      <w:r w:rsidR="00620612" w:rsidRPr="002C2AF0">
        <w:rPr>
          <w:rFonts w:ascii="Arial" w:eastAsia="Calibri" w:hAnsi="Arial" w:cs="Arial"/>
          <w:bCs/>
          <w:i/>
          <w:color w:val="000000" w:themeColor="text1"/>
          <w:sz w:val="24"/>
          <w:szCs w:val="24"/>
          <w:lang w:eastAsia="en-US"/>
        </w:rPr>
        <w:t xml:space="preserve"> 2055 publicado en el </w:t>
      </w:r>
      <w:r w:rsidR="00FA5B1D" w:rsidRPr="002C2AF0">
        <w:rPr>
          <w:rFonts w:ascii="Arial" w:eastAsia="Calibri" w:hAnsi="Arial" w:cs="Arial"/>
          <w:bCs/>
          <w:i/>
          <w:color w:val="000000" w:themeColor="text1"/>
          <w:sz w:val="24"/>
          <w:szCs w:val="24"/>
          <w:lang w:eastAsia="en-US"/>
        </w:rPr>
        <w:t>Periódico</w:t>
      </w:r>
      <w:r w:rsidR="00620612" w:rsidRPr="002C2AF0">
        <w:rPr>
          <w:rFonts w:ascii="Arial" w:eastAsia="Calibri" w:hAnsi="Arial" w:cs="Arial"/>
          <w:bCs/>
          <w:i/>
          <w:color w:val="000000" w:themeColor="text1"/>
          <w:sz w:val="24"/>
          <w:szCs w:val="24"/>
          <w:lang w:eastAsia="en-US"/>
        </w:rPr>
        <w:t xml:space="preserve"> Oficial Extra del 18 de octubre de 2013 y sus partes </w:t>
      </w:r>
      <w:r w:rsidR="00FA5B1D" w:rsidRPr="002C2AF0">
        <w:rPr>
          <w:rFonts w:ascii="Arial" w:eastAsia="Calibri" w:hAnsi="Arial" w:cs="Arial"/>
          <w:bCs/>
          <w:i/>
          <w:color w:val="000000" w:themeColor="text1"/>
          <w:sz w:val="24"/>
          <w:szCs w:val="24"/>
          <w:lang w:eastAsia="en-US"/>
        </w:rPr>
        <w:t>observadas y</w:t>
      </w:r>
      <w:r w:rsidR="00620612" w:rsidRPr="002C2AF0">
        <w:rPr>
          <w:rFonts w:ascii="Arial" w:eastAsia="Calibri" w:hAnsi="Arial" w:cs="Arial"/>
          <w:bCs/>
          <w:i/>
          <w:color w:val="000000" w:themeColor="text1"/>
          <w:sz w:val="24"/>
          <w:szCs w:val="24"/>
          <w:lang w:eastAsia="en-US"/>
        </w:rPr>
        <w:t xml:space="preserve"> publicadas en el </w:t>
      </w:r>
      <w:r w:rsidR="00FA5B1D" w:rsidRPr="002C2AF0">
        <w:rPr>
          <w:rFonts w:ascii="Arial" w:eastAsia="Calibri" w:hAnsi="Arial" w:cs="Arial"/>
          <w:bCs/>
          <w:i/>
          <w:color w:val="000000" w:themeColor="text1"/>
          <w:sz w:val="24"/>
          <w:szCs w:val="24"/>
          <w:lang w:eastAsia="en-US"/>
        </w:rPr>
        <w:t>Periódico</w:t>
      </w:r>
      <w:r w:rsidR="00620612" w:rsidRPr="002C2AF0">
        <w:rPr>
          <w:rFonts w:ascii="Arial" w:eastAsia="Calibri" w:hAnsi="Arial" w:cs="Arial"/>
          <w:bCs/>
          <w:i/>
          <w:color w:val="000000" w:themeColor="text1"/>
          <w:sz w:val="24"/>
          <w:szCs w:val="24"/>
          <w:lang w:eastAsia="en-US"/>
        </w:rPr>
        <w:t xml:space="preserve"> Oficial Extra, del 26 de diciembre de 2013, mediante decreto 2074, están </w:t>
      </w:r>
      <w:r w:rsidR="00FA5B1D" w:rsidRPr="002C2AF0">
        <w:rPr>
          <w:rFonts w:ascii="Arial" w:eastAsia="Calibri" w:hAnsi="Arial" w:cs="Arial"/>
          <w:bCs/>
          <w:i/>
          <w:color w:val="000000" w:themeColor="text1"/>
          <w:sz w:val="24"/>
          <w:szCs w:val="24"/>
          <w:lang w:eastAsia="en-US"/>
        </w:rPr>
        <w:t>excedidos</w:t>
      </w:r>
      <w:r w:rsidR="00620612" w:rsidRPr="002C2AF0">
        <w:rPr>
          <w:rFonts w:ascii="Arial" w:eastAsia="Calibri" w:hAnsi="Arial" w:cs="Arial"/>
          <w:bCs/>
          <w:i/>
          <w:color w:val="000000" w:themeColor="text1"/>
          <w:sz w:val="24"/>
          <w:szCs w:val="24"/>
          <w:lang w:eastAsia="en-US"/>
        </w:rPr>
        <w:t xml:space="preserve"> como lo </w:t>
      </w:r>
      <w:r w:rsidR="00FA5B1D" w:rsidRPr="002C2AF0">
        <w:rPr>
          <w:rFonts w:ascii="Arial" w:eastAsia="Calibri" w:hAnsi="Arial" w:cs="Arial"/>
          <w:bCs/>
          <w:i/>
          <w:color w:val="000000" w:themeColor="text1"/>
          <w:sz w:val="24"/>
          <w:szCs w:val="24"/>
          <w:lang w:eastAsia="en-US"/>
        </w:rPr>
        <w:t>indica</w:t>
      </w:r>
      <w:r w:rsidR="00620612" w:rsidRPr="002C2AF0">
        <w:rPr>
          <w:rFonts w:ascii="Arial" w:eastAsia="Calibri" w:hAnsi="Arial" w:cs="Arial"/>
          <w:bCs/>
          <w:i/>
          <w:color w:val="000000" w:themeColor="text1"/>
          <w:sz w:val="24"/>
          <w:szCs w:val="24"/>
          <w:lang w:eastAsia="en-US"/>
        </w:rPr>
        <w:t xml:space="preserve"> la </w:t>
      </w:r>
      <w:r w:rsidR="00FA5B1D" w:rsidRPr="002C2AF0">
        <w:rPr>
          <w:rFonts w:ascii="Arial" w:eastAsia="Calibri" w:hAnsi="Arial" w:cs="Arial"/>
          <w:bCs/>
          <w:i/>
          <w:color w:val="000000" w:themeColor="text1"/>
          <w:sz w:val="24"/>
          <w:szCs w:val="24"/>
          <w:lang w:eastAsia="en-US"/>
        </w:rPr>
        <w:t>servidora</w:t>
      </w:r>
      <w:r w:rsidR="00620612" w:rsidRPr="002C2AF0">
        <w:rPr>
          <w:rFonts w:ascii="Arial" w:eastAsia="Calibri" w:hAnsi="Arial" w:cs="Arial"/>
          <w:bCs/>
          <w:i/>
          <w:color w:val="000000" w:themeColor="text1"/>
          <w:sz w:val="24"/>
          <w:szCs w:val="24"/>
          <w:lang w:eastAsia="en-US"/>
        </w:rPr>
        <w:t xml:space="preserve"> pública sancionada MARÍA LUISA RUÍZ PÉREZ.</w:t>
      </w:r>
    </w:p>
    <w:p w14:paraId="31CEA6F9" w14:textId="36CFF351" w:rsidR="00620612" w:rsidRPr="002C2AF0" w:rsidRDefault="00685936"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Así, cuando se habla del conocimiento del </w:t>
      </w:r>
      <w:r w:rsidR="00FA5B1D" w:rsidRPr="002C2AF0">
        <w:rPr>
          <w:rFonts w:ascii="Arial" w:eastAsia="Calibri" w:hAnsi="Arial" w:cs="Arial"/>
          <w:bCs/>
          <w:i/>
          <w:color w:val="000000" w:themeColor="text1"/>
          <w:sz w:val="24"/>
          <w:szCs w:val="24"/>
          <w:lang w:eastAsia="en-US"/>
        </w:rPr>
        <w:t>sentido</w:t>
      </w:r>
      <w:r w:rsidRPr="002C2AF0">
        <w:rPr>
          <w:rFonts w:ascii="Arial" w:eastAsia="Calibri" w:hAnsi="Arial" w:cs="Arial"/>
          <w:bCs/>
          <w:i/>
          <w:color w:val="000000" w:themeColor="text1"/>
          <w:sz w:val="24"/>
          <w:szCs w:val="24"/>
          <w:lang w:eastAsia="en-US"/>
        </w:rPr>
        <w:t xml:space="preserve"> de la resolución, este se actualiza al momento en el que se notifica a la particular la sentencia, en atención a que antes de esto, no tiene forma de saber si ya emitió o no la resolución la autoridad, y solo hasta ese momento en que la seguridad </w:t>
      </w:r>
      <w:r w:rsidR="00FA5B1D" w:rsidRPr="002C2AF0">
        <w:rPr>
          <w:rFonts w:ascii="Arial" w:eastAsia="Calibri" w:hAnsi="Arial" w:cs="Arial"/>
          <w:bCs/>
          <w:i/>
          <w:color w:val="000000" w:themeColor="text1"/>
          <w:sz w:val="24"/>
          <w:szCs w:val="24"/>
          <w:lang w:eastAsia="en-US"/>
        </w:rPr>
        <w:t>jurídica</w:t>
      </w:r>
      <w:r w:rsidRPr="002C2AF0">
        <w:rPr>
          <w:rFonts w:ascii="Arial" w:eastAsia="Calibri" w:hAnsi="Arial" w:cs="Arial"/>
          <w:bCs/>
          <w:i/>
          <w:color w:val="000000" w:themeColor="text1"/>
          <w:sz w:val="24"/>
          <w:szCs w:val="24"/>
          <w:lang w:eastAsia="en-US"/>
        </w:rPr>
        <w:t xml:space="preserve"> toma forma y sustento.</w:t>
      </w:r>
    </w:p>
    <w:p w14:paraId="1DAB3F04" w14:textId="394A7F44" w:rsidR="00685936" w:rsidRPr="002C2AF0" w:rsidRDefault="00685936" w:rsidP="002C2AF0">
      <w:pPr>
        <w:spacing w:after="120"/>
        <w:ind w:left="567" w:right="758"/>
        <w:jc w:val="both"/>
        <w:rPr>
          <w:rFonts w:ascii="Arial" w:eastAsia="Calibri" w:hAnsi="Arial" w:cs="Arial"/>
          <w:bCs/>
          <w:i/>
          <w:color w:val="000000" w:themeColor="text1"/>
          <w:sz w:val="24"/>
          <w:szCs w:val="24"/>
          <w:lang w:eastAsia="en-US"/>
        </w:rPr>
      </w:pPr>
      <w:r w:rsidRPr="002C2AF0">
        <w:rPr>
          <w:rFonts w:ascii="Arial" w:eastAsia="Calibri" w:hAnsi="Arial" w:cs="Arial"/>
          <w:bCs/>
          <w:i/>
          <w:color w:val="000000" w:themeColor="text1"/>
          <w:sz w:val="24"/>
          <w:szCs w:val="24"/>
          <w:lang w:eastAsia="en-US"/>
        </w:rPr>
        <w:t xml:space="preserve">Por los </w:t>
      </w:r>
      <w:r w:rsidR="009467E2" w:rsidRPr="002C2AF0">
        <w:rPr>
          <w:rFonts w:ascii="Arial" w:eastAsia="Calibri" w:hAnsi="Arial" w:cs="Arial"/>
          <w:bCs/>
          <w:i/>
          <w:color w:val="000000" w:themeColor="text1"/>
          <w:sz w:val="24"/>
          <w:szCs w:val="24"/>
          <w:lang w:eastAsia="en-US"/>
        </w:rPr>
        <w:t>anteriores fundamentos</w:t>
      </w:r>
      <w:r w:rsidRPr="002C2AF0">
        <w:rPr>
          <w:rFonts w:ascii="Arial" w:eastAsia="Calibri" w:hAnsi="Arial" w:cs="Arial"/>
          <w:bCs/>
          <w:i/>
          <w:color w:val="000000" w:themeColor="text1"/>
          <w:sz w:val="24"/>
          <w:szCs w:val="24"/>
          <w:lang w:eastAsia="en-US"/>
        </w:rPr>
        <w:t xml:space="preserve"> y razones jurídicas expuestas en los </w:t>
      </w:r>
      <w:r w:rsidR="009467E2" w:rsidRPr="002C2AF0">
        <w:rPr>
          <w:rFonts w:ascii="Arial" w:eastAsia="Calibri" w:hAnsi="Arial" w:cs="Arial"/>
          <w:bCs/>
          <w:i/>
          <w:color w:val="000000" w:themeColor="text1"/>
          <w:sz w:val="24"/>
          <w:szCs w:val="24"/>
          <w:lang w:eastAsia="en-US"/>
        </w:rPr>
        <w:t>considerandos, es de declararse</w:t>
      </w:r>
      <w:r w:rsidRPr="002C2AF0">
        <w:rPr>
          <w:rFonts w:ascii="Arial" w:eastAsia="Calibri" w:hAnsi="Arial" w:cs="Arial"/>
          <w:bCs/>
          <w:i/>
          <w:color w:val="000000" w:themeColor="text1"/>
          <w:sz w:val="24"/>
          <w:szCs w:val="24"/>
          <w:lang w:eastAsia="en-US"/>
        </w:rPr>
        <w:t xml:space="preserve"> la CADUCIDAD del </w:t>
      </w:r>
      <w:r w:rsidR="009467E2" w:rsidRPr="002C2AF0">
        <w:rPr>
          <w:rFonts w:ascii="Arial" w:eastAsia="Calibri" w:hAnsi="Arial" w:cs="Arial"/>
          <w:bCs/>
          <w:i/>
          <w:color w:val="000000" w:themeColor="text1"/>
          <w:sz w:val="24"/>
          <w:szCs w:val="24"/>
          <w:lang w:eastAsia="en-US"/>
        </w:rPr>
        <w:t>procedimiento</w:t>
      </w:r>
      <w:r w:rsidRPr="002C2AF0">
        <w:rPr>
          <w:rFonts w:ascii="Arial" w:eastAsia="Calibri" w:hAnsi="Arial" w:cs="Arial"/>
          <w:bCs/>
          <w:i/>
          <w:color w:val="000000" w:themeColor="text1"/>
          <w:sz w:val="24"/>
          <w:szCs w:val="24"/>
          <w:lang w:eastAsia="en-US"/>
        </w:rPr>
        <w:t xml:space="preserve"> sancionatorio </w:t>
      </w:r>
      <w:r w:rsidR="009467E2" w:rsidRPr="002C2AF0">
        <w:rPr>
          <w:rFonts w:ascii="Arial" w:eastAsia="Calibri" w:hAnsi="Arial" w:cs="Arial"/>
          <w:bCs/>
          <w:i/>
          <w:color w:val="000000" w:themeColor="text1"/>
          <w:sz w:val="24"/>
          <w:szCs w:val="24"/>
          <w:lang w:eastAsia="en-US"/>
        </w:rPr>
        <w:t xml:space="preserve">instituido </w:t>
      </w:r>
      <w:r w:rsidR="00736A44" w:rsidRPr="002C2AF0">
        <w:rPr>
          <w:rFonts w:ascii="Arial" w:eastAsia="Calibri" w:hAnsi="Arial" w:cs="Arial"/>
          <w:bCs/>
          <w:i/>
          <w:color w:val="000000" w:themeColor="text1"/>
          <w:sz w:val="24"/>
          <w:szCs w:val="24"/>
          <w:lang w:eastAsia="en-US"/>
        </w:rPr>
        <w:t xml:space="preserve">en contra de la ciudadana </w:t>
      </w:r>
      <w:r w:rsidR="00736A44" w:rsidRPr="002C2AF0">
        <w:rPr>
          <w:rFonts w:ascii="Arial" w:eastAsia="Calibri" w:hAnsi="Arial" w:cs="Arial"/>
          <w:b/>
          <w:bCs/>
          <w:i/>
          <w:color w:val="000000" w:themeColor="text1"/>
          <w:sz w:val="24"/>
          <w:szCs w:val="24"/>
          <w:lang w:eastAsia="en-US"/>
        </w:rPr>
        <w:t>MARÍA LUISA RUÍZ PÉREZ</w:t>
      </w:r>
      <w:r w:rsidR="00736A44" w:rsidRPr="002C2AF0">
        <w:rPr>
          <w:rFonts w:ascii="Arial" w:eastAsia="Calibri" w:hAnsi="Arial" w:cs="Arial"/>
          <w:bCs/>
          <w:i/>
          <w:color w:val="000000" w:themeColor="text1"/>
          <w:sz w:val="24"/>
          <w:szCs w:val="24"/>
          <w:lang w:eastAsia="en-US"/>
        </w:rPr>
        <w:t xml:space="preserve">, por parte de la Contraloría y Transparencia Gubernamental, por </w:t>
      </w:r>
      <w:r w:rsidR="009467E2" w:rsidRPr="002C2AF0">
        <w:rPr>
          <w:rFonts w:ascii="Arial" w:eastAsia="Calibri" w:hAnsi="Arial" w:cs="Arial"/>
          <w:bCs/>
          <w:i/>
          <w:color w:val="000000" w:themeColor="text1"/>
          <w:sz w:val="24"/>
          <w:szCs w:val="24"/>
          <w:lang w:eastAsia="en-US"/>
        </w:rPr>
        <w:t>haberse</w:t>
      </w:r>
      <w:r w:rsidR="00736A44" w:rsidRPr="002C2AF0">
        <w:rPr>
          <w:rFonts w:ascii="Arial" w:eastAsia="Calibri" w:hAnsi="Arial" w:cs="Arial"/>
          <w:bCs/>
          <w:i/>
          <w:color w:val="000000" w:themeColor="text1"/>
          <w:sz w:val="24"/>
          <w:szCs w:val="24"/>
          <w:lang w:eastAsia="en-US"/>
        </w:rPr>
        <w:t xml:space="preserve"> violado en su perjuicio el debido proceso dentro del plazo marcado en el artículo 69 </w:t>
      </w:r>
      <w:r w:rsidR="009467E2" w:rsidRPr="002C2AF0">
        <w:rPr>
          <w:rFonts w:ascii="Arial" w:eastAsia="Calibri" w:hAnsi="Arial" w:cs="Arial"/>
          <w:bCs/>
          <w:i/>
          <w:color w:val="000000" w:themeColor="text1"/>
          <w:sz w:val="24"/>
          <w:szCs w:val="24"/>
          <w:lang w:eastAsia="en-US"/>
        </w:rPr>
        <w:t>fracción</w:t>
      </w:r>
      <w:r w:rsidR="00736A44" w:rsidRPr="002C2AF0">
        <w:rPr>
          <w:rFonts w:ascii="Arial" w:eastAsia="Calibri" w:hAnsi="Arial" w:cs="Arial"/>
          <w:bCs/>
          <w:i/>
          <w:color w:val="000000" w:themeColor="text1"/>
          <w:sz w:val="24"/>
          <w:szCs w:val="24"/>
          <w:lang w:eastAsia="en-US"/>
        </w:rPr>
        <w:t xml:space="preserve"> V de la ley de </w:t>
      </w:r>
      <w:proofErr w:type="spellStart"/>
      <w:r w:rsidR="00736A44" w:rsidRPr="002C2AF0">
        <w:rPr>
          <w:rFonts w:ascii="Arial" w:eastAsia="Calibri" w:hAnsi="Arial" w:cs="Arial"/>
          <w:bCs/>
          <w:i/>
          <w:color w:val="000000" w:themeColor="text1"/>
          <w:sz w:val="24"/>
          <w:szCs w:val="24"/>
          <w:lang w:eastAsia="en-US"/>
        </w:rPr>
        <w:t>de</w:t>
      </w:r>
      <w:proofErr w:type="spellEnd"/>
      <w:r w:rsidR="00736A44" w:rsidRPr="002C2AF0">
        <w:rPr>
          <w:rFonts w:ascii="Arial" w:eastAsia="Calibri" w:hAnsi="Arial" w:cs="Arial"/>
          <w:bCs/>
          <w:i/>
          <w:color w:val="000000" w:themeColor="text1"/>
          <w:sz w:val="24"/>
          <w:szCs w:val="24"/>
          <w:lang w:eastAsia="en-US"/>
        </w:rPr>
        <w:t xml:space="preserve"> (sic) </w:t>
      </w:r>
      <w:r w:rsidR="009467E2" w:rsidRPr="002C2AF0">
        <w:rPr>
          <w:rFonts w:ascii="Arial" w:eastAsia="Calibri" w:hAnsi="Arial" w:cs="Arial"/>
          <w:bCs/>
          <w:i/>
          <w:color w:val="000000" w:themeColor="text1"/>
          <w:sz w:val="24"/>
          <w:szCs w:val="24"/>
          <w:lang w:eastAsia="en-US"/>
        </w:rPr>
        <w:t>Responsabilices</w:t>
      </w:r>
      <w:r w:rsidR="00736A44" w:rsidRPr="002C2AF0">
        <w:rPr>
          <w:rFonts w:ascii="Arial" w:eastAsia="Calibri" w:hAnsi="Arial" w:cs="Arial"/>
          <w:bCs/>
          <w:i/>
          <w:color w:val="000000" w:themeColor="text1"/>
          <w:sz w:val="24"/>
          <w:szCs w:val="24"/>
          <w:lang w:eastAsia="en-US"/>
        </w:rPr>
        <w:t xml:space="preserve"> Administrativas de los </w:t>
      </w:r>
      <w:r w:rsidR="009467E2" w:rsidRPr="002C2AF0">
        <w:rPr>
          <w:rFonts w:ascii="Arial" w:eastAsia="Calibri" w:hAnsi="Arial" w:cs="Arial"/>
          <w:bCs/>
          <w:i/>
          <w:color w:val="000000" w:themeColor="text1"/>
          <w:sz w:val="24"/>
          <w:szCs w:val="24"/>
          <w:lang w:eastAsia="en-US"/>
        </w:rPr>
        <w:t>Servidores</w:t>
      </w:r>
      <w:r w:rsidR="00736A44" w:rsidRPr="002C2AF0">
        <w:rPr>
          <w:rFonts w:ascii="Arial" w:eastAsia="Calibri" w:hAnsi="Arial" w:cs="Arial"/>
          <w:bCs/>
          <w:i/>
          <w:color w:val="000000" w:themeColor="text1"/>
          <w:sz w:val="24"/>
          <w:szCs w:val="24"/>
          <w:lang w:eastAsia="en-US"/>
        </w:rPr>
        <w:t xml:space="preserve"> Públicos del Estado y </w:t>
      </w:r>
      <w:r w:rsidR="009467E2" w:rsidRPr="002C2AF0">
        <w:rPr>
          <w:rFonts w:ascii="Arial" w:eastAsia="Calibri" w:hAnsi="Arial" w:cs="Arial"/>
          <w:bCs/>
          <w:i/>
          <w:color w:val="000000" w:themeColor="text1"/>
          <w:sz w:val="24"/>
          <w:szCs w:val="24"/>
          <w:lang w:eastAsia="en-US"/>
        </w:rPr>
        <w:t>Municipios</w:t>
      </w:r>
      <w:r w:rsidR="00736A44" w:rsidRPr="002C2AF0">
        <w:rPr>
          <w:rFonts w:ascii="Arial" w:eastAsia="Calibri" w:hAnsi="Arial" w:cs="Arial"/>
          <w:bCs/>
          <w:i/>
          <w:color w:val="000000" w:themeColor="text1"/>
          <w:sz w:val="24"/>
          <w:szCs w:val="24"/>
          <w:lang w:eastAsia="en-US"/>
        </w:rPr>
        <w:t xml:space="preserve"> de Oaxaca, vigente hasta el 25 de diciembre de 2015, antes de la entrada en vigor  de las reformas estipuladas e</w:t>
      </w:r>
      <w:r w:rsidR="009467E2" w:rsidRPr="002C2AF0">
        <w:rPr>
          <w:rFonts w:ascii="Arial" w:eastAsia="Calibri" w:hAnsi="Arial" w:cs="Arial"/>
          <w:bCs/>
          <w:i/>
          <w:color w:val="000000" w:themeColor="text1"/>
          <w:sz w:val="24"/>
          <w:szCs w:val="24"/>
          <w:lang w:eastAsia="en-US"/>
        </w:rPr>
        <w:t>n</w:t>
      </w:r>
      <w:r w:rsidR="00736A44" w:rsidRPr="002C2AF0">
        <w:rPr>
          <w:rFonts w:ascii="Arial" w:eastAsia="Calibri" w:hAnsi="Arial" w:cs="Arial"/>
          <w:bCs/>
          <w:i/>
          <w:color w:val="000000" w:themeColor="text1"/>
          <w:sz w:val="24"/>
          <w:szCs w:val="24"/>
          <w:lang w:eastAsia="en-US"/>
        </w:rPr>
        <w:t xml:space="preserve"> el </w:t>
      </w:r>
      <w:r w:rsidR="009467E2" w:rsidRPr="002C2AF0">
        <w:rPr>
          <w:rFonts w:ascii="Arial" w:eastAsia="Calibri" w:hAnsi="Arial" w:cs="Arial"/>
          <w:bCs/>
          <w:i/>
          <w:color w:val="000000" w:themeColor="text1"/>
          <w:sz w:val="24"/>
          <w:szCs w:val="24"/>
          <w:lang w:eastAsia="en-US"/>
        </w:rPr>
        <w:t>decreto</w:t>
      </w:r>
      <w:r w:rsidR="00736A44" w:rsidRPr="002C2AF0">
        <w:rPr>
          <w:rFonts w:ascii="Arial" w:eastAsia="Calibri" w:hAnsi="Arial" w:cs="Arial"/>
          <w:bCs/>
          <w:i/>
          <w:color w:val="000000" w:themeColor="text1"/>
          <w:sz w:val="24"/>
          <w:szCs w:val="24"/>
          <w:lang w:eastAsia="en-US"/>
        </w:rPr>
        <w:t xml:space="preserve"> 2055 publicado en el </w:t>
      </w:r>
      <w:r w:rsidR="009467E2" w:rsidRPr="002C2AF0">
        <w:rPr>
          <w:rFonts w:ascii="Arial" w:eastAsia="Calibri" w:hAnsi="Arial" w:cs="Arial"/>
          <w:bCs/>
          <w:i/>
          <w:color w:val="000000" w:themeColor="text1"/>
          <w:sz w:val="24"/>
          <w:szCs w:val="24"/>
          <w:lang w:eastAsia="en-US"/>
        </w:rPr>
        <w:t>Periódico</w:t>
      </w:r>
      <w:r w:rsidR="00736A44" w:rsidRPr="002C2AF0">
        <w:rPr>
          <w:rFonts w:ascii="Arial" w:eastAsia="Calibri" w:hAnsi="Arial" w:cs="Arial"/>
          <w:bCs/>
          <w:i/>
          <w:color w:val="000000" w:themeColor="text1"/>
          <w:sz w:val="24"/>
          <w:szCs w:val="24"/>
          <w:lang w:eastAsia="en-US"/>
        </w:rPr>
        <w:t xml:space="preserve"> Oficial Extra del 18 de octubre de 2013 y sus partes </w:t>
      </w:r>
      <w:r w:rsidR="009467E2" w:rsidRPr="002C2AF0">
        <w:rPr>
          <w:rFonts w:ascii="Arial" w:eastAsia="Calibri" w:hAnsi="Arial" w:cs="Arial"/>
          <w:bCs/>
          <w:i/>
          <w:color w:val="000000" w:themeColor="text1"/>
          <w:sz w:val="24"/>
          <w:szCs w:val="24"/>
          <w:lang w:eastAsia="en-US"/>
        </w:rPr>
        <w:t>observadas y</w:t>
      </w:r>
      <w:r w:rsidR="00736A44" w:rsidRPr="002C2AF0">
        <w:rPr>
          <w:rFonts w:ascii="Arial" w:eastAsia="Calibri" w:hAnsi="Arial" w:cs="Arial"/>
          <w:bCs/>
          <w:i/>
          <w:color w:val="000000" w:themeColor="text1"/>
          <w:sz w:val="24"/>
          <w:szCs w:val="24"/>
          <w:lang w:eastAsia="en-US"/>
        </w:rPr>
        <w:t xml:space="preserve"> publicadas en el </w:t>
      </w:r>
      <w:r w:rsidR="009467E2" w:rsidRPr="002C2AF0">
        <w:rPr>
          <w:rFonts w:ascii="Arial" w:eastAsia="Calibri" w:hAnsi="Arial" w:cs="Arial"/>
          <w:bCs/>
          <w:i/>
          <w:color w:val="000000" w:themeColor="text1"/>
          <w:sz w:val="24"/>
          <w:szCs w:val="24"/>
          <w:lang w:eastAsia="en-US"/>
        </w:rPr>
        <w:t>Periódico</w:t>
      </w:r>
      <w:r w:rsidR="00736A44" w:rsidRPr="002C2AF0">
        <w:rPr>
          <w:rFonts w:ascii="Arial" w:eastAsia="Calibri" w:hAnsi="Arial" w:cs="Arial"/>
          <w:bCs/>
          <w:i/>
          <w:color w:val="000000" w:themeColor="text1"/>
          <w:sz w:val="24"/>
          <w:szCs w:val="24"/>
          <w:lang w:eastAsia="en-US"/>
        </w:rPr>
        <w:t xml:space="preserve"> Oficial Extra, del 26 de diciembre de 2013, mediante decreto 2074. En detrimento de los derechos procesales sustentados en los </w:t>
      </w:r>
      <w:r w:rsidR="009467E2" w:rsidRPr="002C2AF0">
        <w:rPr>
          <w:rFonts w:ascii="Arial" w:eastAsia="Calibri" w:hAnsi="Arial" w:cs="Arial"/>
          <w:bCs/>
          <w:i/>
          <w:color w:val="000000" w:themeColor="text1"/>
          <w:sz w:val="24"/>
          <w:szCs w:val="24"/>
          <w:lang w:eastAsia="en-US"/>
        </w:rPr>
        <w:t>artículos</w:t>
      </w:r>
      <w:r w:rsidR="00736A44" w:rsidRPr="002C2AF0">
        <w:rPr>
          <w:rFonts w:ascii="Arial" w:eastAsia="Calibri" w:hAnsi="Arial" w:cs="Arial"/>
          <w:bCs/>
          <w:i/>
          <w:color w:val="000000" w:themeColor="text1"/>
          <w:sz w:val="24"/>
          <w:szCs w:val="24"/>
          <w:lang w:eastAsia="en-US"/>
        </w:rPr>
        <w:t xml:space="preserve"> 14, 16 y 17 de la </w:t>
      </w:r>
      <w:r w:rsidR="009467E2" w:rsidRPr="002C2AF0">
        <w:rPr>
          <w:rFonts w:ascii="Arial" w:eastAsia="Calibri" w:hAnsi="Arial" w:cs="Arial"/>
          <w:bCs/>
          <w:i/>
          <w:color w:val="000000" w:themeColor="text1"/>
          <w:sz w:val="24"/>
          <w:szCs w:val="24"/>
          <w:lang w:eastAsia="en-US"/>
        </w:rPr>
        <w:t>Constitución</w:t>
      </w:r>
      <w:r w:rsidR="00736A44" w:rsidRPr="002C2AF0">
        <w:rPr>
          <w:rFonts w:ascii="Arial" w:eastAsia="Calibri" w:hAnsi="Arial" w:cs="Arial"/>
          <w:bCs/>
          <w:i/>
          <w:color w:val="000000" w:themeColor="text1"/>
          <w:sz w:val="24"/>
          <w:szCs w:val="24"/>
          <w:lang w:eastAsia="en-US"/>
        </w:rPr>
        <w:t xml:space="preserve"> </w:t>
      </w:r>
      <w:r w:rsidR="009467E2" w:rsidRPr="002C2AF0">
        <w:rPr>
          <w:rFonts w:ascii="Arial" w:eastAsia="Calibri" w:hAnsi="Arial" w:cs="Arial"/>
          <w:bCs/>
          <w:i/>
          <w:color w:val="000000" w:themeColor="text1"/>
          <w:sz w:val="24"/>
          <w:szCs w:val="24"/>
          <w:lang w:eastAsia="en-US"/>
        </w:rPr>
        <w:t>Política</w:t>
      </w:r>
      <w:r w:rsidR="00736A44" w:rsidRPr="002C2AF0">
        <w:rPr>
          <w:rFonts w:ascii="Arial" w:eastAsia="Calibri" w:hAnsi="Arial" w:cs="Arial"/>
          <w:bCs/>
          <w:i/>
          <w:color w:val="000000" w:themeColor="text1"/>
          <w:sz w:val="24"/>
          <w:szCs w:val="24"/>
          <w:lang w:eastAsia="en-US"/>
        </w:rPr>
        <w:t xml:space="preserve"> de los Estados Unidos Mexicanos. </w:t>
      </w:r>
      <w:r w:rsidR="009467E2" w:rsidRPr="002C2AF0">
        <w:rPr>
          <w:rFonts w:ascii="Arial" w:eastAsia="Calibri" w:hAnsi="Arial" w:cs="Arial"/>
          <w:bCs/>
          <w:i/>
          <w:color w:val="000000" w:themeColor="text1"/>
          <w:sz w:val="24"/>
          <w:szCs w:val="24"/>
          <w:lang w:eastAsia="en-US"/>
        </w:rPr>
        <w:t>Situación</w:t>
      </w:r>
      <w:r w:rsidR="00736A44" w:rsidRPr="002C2AF0">
        <w:rPr>
          <w:rFonts w:ascii="Arial" w:eastAsia="Calibri" w:hAnsi="Arial" w:cs="Arial"/>
          <w:bCs/>
          <w:i/>
          <w:color w:val="000000" w:themeColor="text1"/>
          <w:sz w:val="24"/>
          <w:szCs w:val="24"/>
          <w:lang w:eastAsia="en-US"/>
        </w:rPr>
        <w:t xml:space="preserve"> jurídica que se ubica en lo previsto en el artículo 17 </w:t>
      </w:r>
      <w:r w:rsidR="009467E2" w:rsidRPr="002C2AF0">
        <w:rPr>
          <w:rFonts w:ascii="Arial" w:eastAsia="Calibri" w:hAnsi="Arial" w:cs="Arial"/>
          <w:bCs/>
          <w:i/>
          <w:color w:val="000000" w:themeColor="text1"/>
          <w:sz w:val="24"/>
          <w:szCs w:val="24"/>
          <w:lang w:eastAsia="en-US"/>
        </w:rPr>
        <w:t>fracción</w:t>
      </w:r>
      <w:r w:rsidR="00736A44" w:rsidRPr="002C2AF0">
        <w:rPr>
          <w:rFonts w:ascii="Arial" w:eastAsia="Calibri" w:hAnsi="Arial" w:cs="Arial"/>
          <w:bCs/>
          <w:i/>
          <w:color w:val="000000" w:themeColor="text1"/>
          <w:sz w:val="24"/>
          <w:szCs w:val="24"/>
          <w:lang w:eastAsia="en-US"/>
        </w:rPr>
        <w:t xml:space="preserve"> VI de la Ley de </w:t>
      </w:r>
      <w:r w:rsidR="009467E2" w:rsidRPr="002C2AF0">
        <w:rPr>
          <w:rFonts w:ascii="Arial" w:eastAsia="Calibri" w:hAnsi="Arial" w:cs="Arial"/>
          <w:bCs/>
          <w:i/>
          <w:color w:val="000000" w:themeColor="text1"/>
          <w:sz w:val="24"/>
          <w:szCs w:val="24"/>
          <w:lang w:eastAsia="en-US"/>
        </w:rPr>
        <w:t>Procedimiento</w:t>
      </w:r>
      <w:r w:rsidR="00736A44" w:rsidRPr="002C2AF0">
        <w:rPr>
          <w:rFonts w:ascii="Arial" w:eastAsia="Calibri" w:hAnsi="Arial" w:cs="Arial"/>
          <w:bCs/>
          <w:i/>
          <w:color w:val="000000" w:themeColor="text1"/>
          <w:sz w:val="24"/>
          <w:szCs w:val="24"/>
          <w:lang w:eastAsia="en-US"/>
        </w:rPr>
        <w:t xml:space="preserve"> y Justicia Administrativa al no haberse ejecutado el citado </w:t>
      </w:r>
      <w:r w:rsidR="009467E2" w:rsidRPr="002C2AF0">
        <w:rPr>
          <w:rFonts w:ascii="Arial" w:eastAsia="Calibri" w:hAnsi="Arial" w:cs="Arial"/>
          <w:bCs/>
          <w:i/>
          <w:color w:val="000000" w:themeColor="text1"/>
          <w:sz w:val="24"/>
          <w:szCs w:val="24"/>
          <w:lang w:eastAsia="en-US"/>
        </w:rPr>
        <w:t>procedimiento</w:t>
      </w:r>
      <w:r w:rsidR="00736A44" w:rsidRPr="002C2AF0">
        <w:rPr>
          <w:rFonts w:ascii="Arial" w:eastAsia="Calibri" w:hAnsi="Arial" w:cs="Arial"/>
          <w:bCs/>
          <w:i/>
          <w:color w:val="000000" w:themeColor="text1"/>
          <w:sz w:val="24"/>
          <w:szCs w:val="24"/>
          <w:lang w:eastAsia="en-US"/>
        </w:rPr>
        <w:t xml:space="preserve"> sancionatorio a las </w:t>
      </w:r>
      <w:r w:rsidR="009467E2" w:rsidRPr="002C2AF0">
        <w:rPr>
          <w:rFonts w:ascii="Arial" w:eastAsia="Calibri" w:hAnsi="Arial" w:cs="Arial"/>
          <w:bCs/>
          <w:i/>
          <w:color w:val="000000" w:themeColor="text1"/>
          <w:sz w:val="24"/>
          <w:szCs w:val="24"/>
          <w:lang w:eastAsia="en-US"/>
        </w:rPr>
        <w:t>disposiciones</w:t>
      </w:r>
      <w:r w:rsidR="00736A44" w:rsidRPr="002C2AF0">
        <w:rPr>
          <w:rFonts w:ascii="Arial" w:eastAsia="Calibri" w:hAnsi="Arial" w:cs="Arial"/>
          <w:bCs/>
          <w:i/>
          <w:color w:val="000000" w:themeColor="text1"/>
          <w:sz w:val="24"/>
          <w:szCs w:val="24"/>
          <w:lang w:eastAsia="en-US"/>
        </w:rPr>
        <w:t xml:space="preserve"> previstas en la ley antes citada, procede declarar la </w:t>
      </w:r>
      <w:r w:rsidR="00736A44" w:rsidRPr="002C2AF0">
        <w:rPr>
          <w:rFonts w:ascii="Arial" w:eastAsia="Calibri" w:hAnsi="Arial" w:cs="Arial"/>
          <w:b/>
          <w:bCs/>
          <w:i/>
          <w:color w:val="000000" w:themeColor="text1"/>
          <w:sz w:val="24"/>
          <w:szCs w:val="24"/>
          <w:lang w:eastAsia="en-US"/>
        </w:rPr>
        <w:t xml:space="preserve">NULIDAD </w:t>
      </w:r>
      <w:r w:rsidR="00736A44" w:rsidRPr="002C2AF0">
        <w:rPr>
          <w:rFonts w:ascii="Arial" w:eastAsia="Calibri" w:hAnsi="Arial" w:cs="Arial"/>
          <w:bCs/>
          <w:i/>
          <w:color w:val="000000" w:themeColor="text1"/>
          <w:sz w:val="24"/>
          <w:szCs w:val="24"/>
          <w:lang w:eastAsia="en-US"/>
        </w:rPr>
        <w:t xml:space="preserve">de la </w:t>
      </w:r>
      <w:r w:rsidR="009467E2" w:rsidRPr="002C2AF0">
        <w:rPr>
          <w:rFonts w:ascii="Arial" w:eastAsia="Calibri" w:hAnsi="Arial" w:cs="Arial"/>
          <w:bCs/>
          <w:i/>
          <w:color w:val="000000" w:themeColor="text1"/>
          <w:sz w:val="24"/>
          <w:szCs w:val="24"/>
          <w:lang w:eastAsia="en-US"/>
        </w:rPr>
        <w:t>resolución</w:t>
      </w:r>
      <w:r w:rsidR="00736A44" w:rsidRPr="002C2AF0">
        <w:rPr>
          <w:rFonts w:ascii="Arial" w:eastAsia="Calibri" w:hAnsi="Arial" w:cs="Arial"/>
          <w:bCs/>
          <w:i/>
          <w:color w:val="000000" w:themeColor="text1"/>
          <w:sz w:val="24"/>
          <w:szCs w:val="24"/>
          <w:lang w:eastAsia="en-US"/>
        </w:rPr>
        <w:t xml:space="preserve"> sancionatoria aquí impugnada, con motivo de la caducidad </w:t>
      </w:r>
      <w:r w:rsidR="009467E2" w:rsidRPr="002C2AF0">
        <w:rPr>
          <w:rFonts w:ascii="Arial" w:eastAsia="Calibri" w:hAnsi="Arial" w:cs="Arial"/>
          <w:bCs/>
          <w:i/>
          <w:color w:val="000000" w:themeColor="text1"/>
          <w:sz w:val="24"/>
          <w:szCs w:val="24"/>
          <w:lang w:eastAsia="en-US"/>
        </w:rPr>
        <w:t>producida</w:t>
      </w:r>
      <w:r w:rsidR="00736A44" w:rsidRPr="002C2AF0">
        <w:rPr>
          <w:rFonts w:ascii="Arial" w:eastAsia="Calibri" w:hAnsi="Arial" w:cs="Arial"/>
          <w:bCs/>
          <w:i/>
          <w:color w:val="000000" w:themeColor="text1"/>
          <w:sz w:val="24"/>
          <w:szCs w:val="24"/>
          <w:lang w:eastAsia="en-US"/>
        </w:rPr>
        <w:t>.</w:t>
      </w:r>
    </w:p>
    <w:p w14:paraId="06F291FC" w14:textId="0C394928" w:rsidR="00B54DD6" w:rsidRPr="002C2AF0" w:rsidRDefault="00736A44" w:rsidP="002C2AF0">
      <w:pPr>
        <w:spacing w:after="120"/>
        <w:ind w:left="567" w:right="758"/>
        <w:jc w:val="both"/>
        <w:rPr>
          <w:rFonts w:ascii="Arial" w:eastAsia="Calibri" w:hAnsi="Arial" w:cs="Arial"/>
          <w:i/>
          <w:color w:val="000000" w:themeColor="text1"/>
          <w:sz w:val="24"/>
          <w:szCs w:val="24"/>
          <w:lang w:eastAsia="en-US"/>
        </w:rPr>
      </w:pPr>
      <w:r w:rsidRPr="002C2AF0">
        <w:rPr>
          <w:rFonts w:ascii="Arial" w:hAnsi="Arial" w:cs="Arial"/>
          <w:bCs/>
          <w:i/>
          <w:color w:val="212529"/>
          <w:sz w:val="24"/>
          <w:szCs w:val="24"/>
          <w:shd w:val="clear" w:color="auto" w:fill="FFFFFF"/>
        </w:rPr>
        <w:t xml:space="preserve">     </w:t>
      </w:r>
      <w:r w:rsidR="00082418" w:rsidRPr="002C2AF0">
        <w:rPr>
          <w:rFonts w:ascii="Arial" w:hAnsi="Arial" w:cs="Arial"/>
          <w:bCs/>
          <w:i/>
          <w:color w:val="212529"/>
          <w:sz w:val="24"/>
          <w:szCs w:val="24"/>
          <w:shd w:val="clear" w:color="auto" w:fill="FFFFFF"/>
        </w:rPr>
        <w:t>(…)”.</w:t>
      </w:r>
      <w:r w:rsidR="00B54DD6" w:rsidRPr="002C2AF0">
        <w:rPr>
          <w:rFonts w:ascii="Arial" w:hAnsi="Arial" w:cs="Arial"/>
          <w:bCs/>
          <w:i/>
          <w:color w:val="212529"/>
          <w:sz w:val="24"/>
          <w:szCs w:val="24"/>
          <w:shd w:val="clear" w:color="auto" w:fill="FFFFFF"/>
        </w:rPr>
        <w:t xml:space="preserve"> </w:t>
      </w:r>
    </w:p>
    <w:p w14:paraId="37404D12" w14:textId="77777777" w:rsidR="000F11DE" w:rsidRPr="000F11DE" w:rsidRDefault="000F11DE" w:rsidP="00602BDE">
      <w:pPr>
        <w:spacing w:after="120"/>
        <w:ind w:right="616"/>
        <w:jc w:val="both"/>
        <w:rPr>
          <w:rFonts w:ascii="Arial" w:eastAsia="Calibri" w:hAnsi="Arial" w:cs="Arial"/>
          <w:i/>
          <w:color w:val="000000" w:themeColor="text1"/>
          <w:sz w:val="2"/>
          <w:szCs w:val="2"/>
          <w:lang w:eastAsia="en-US"/>
        </w:rPr>
      </w:pPr>
    </w:p>
    <w:p w14:paraId="1F284464" w14:textId="36F8769F" w:rsidR="00E62073" w:rsidRDefault="00E16E12" w:rsidP="002B2232">
      <w:pPr>
        <w:spacing w:after="120" w:line="360" w:lineRule="auto"/>
        <w:ind w:right="49"/>
        <w:jc w:val="both"/>
        <w:rPr>
          <w:rFonts w:ascii="Arial" w:eastAsia="Calibri" w:hAnsi="Arial" w:cs="Arial"/>
          <w:color w:val="000000" w:themeColor="text1"/>
          <w:sz w:val="26"/>
          <w:szCs w:val="26"/>
          <w:lang w:eastAsia="en-US"/>
        </w:rPr>
      </w:pPr>
      <w:r w:rsidRPr="0015579B">
        <w:rPr>
          <w:rFonts w:ascii="Arial" w:eastAsia="Calibri" w:hAnsi="Arial" w:cs="Arial"/>
          <w:color w:val="000000" w:themeColor="text1"/>
          <w:sz w:val="26"/>
          <w:szCs w:val="26"/>
          <w:lang w:eastAsia="en-US"/>
        </w:rPr>
        <w:t xml:space="preserve"> </w:t>
      </w:r>
      <w:r w:rsidR="00697FF7">
        <w:rPr>
          <w:rFonts w:ascii="Arial" w:eastAsia="Calibri" w:hAnsi="Arial" w:cs="Arial"/>
          <w:color w:val="000000" w:themeColor="text1"/>
          <w:sz w:val="26"/>
          <w:szCs w:val="26"/>
          <w:lang w:eastAsia="en-US"/>
        </w:rPr>
        <w:t xml:space="preserve">     </w:t>
      </w:r>
      <w:r w:rsidRPr="002B2232">
        <w:rPr>
          <w:rFonts w:ascii="Arial" w:eastAsia="Calibri" w:hAnsi="Arial" w:cs="Arial"/>
          <w:color w:val="000000" w:themeColor="text1"/>
          <w:sz w:val="26"/>
          <w:szCs w:val="26"/>
          <w:lang w:eastAsia="en-US"/>
        </w:rPr>
        <w:t>Del</w:t>
      </w:r>
      <w:r w:rsidR="00983F88">
        <w:rPr>
          <w:rFonts w:ascii="Arial" w:eastAsia="Calibri" w:hAnsi="Arial" w:cs="Arial"/>
          <w:color w:val="000000" w:themeColor="text1"/>
          <w:sz w:val="26"/>
          <w:szCs w:val="26"/>
          <w:lang w:eastAsia="en-US"/>
        </w:rPr>
        <w:t xml:space="preserve"> estudio</w:t>
      </w:r>
      <w:r w:rsidRPr="002B2232">
        <w:rPr>
          <w:rFonts w:ascii="Arial" w:eastAsia="Calibri" w:hAnsi="Arial" w:cs="Arial"/>
          <w:color w:val="000000" w:themeColor="text1"/>
          <w:sz w:val="26"/>
          <w:szCs w:val="26"/>
          <w:lang w:eastAsia="en-US"/>
        </w:rPr>
        <w:t xml:space="preserve"> integral de</w:t>
      </w:r>
      <w:r w:rsidR="00E57B68">
        <w:rPr>
          <w:rFonts w:ascii="Arial" w:eastAsia="Calibri" w:hAnsi="Arial" w:cs="Arial"/>
          <w:color w:val="000000" w:themeColor="text1"/>
          <w:sz w:val="26"/>
          <w:szCs w:val="26"/>
          <w:lang w:eastAsia="en-US"/>
        </w:rPr>
        <w:t xml:space="preserve"> los argumentos expuestos por la autoridad recurrente en su único</w:t>
      </w:r>
      <w:r w:rsidRPr="002B2232">
        <w:rPr>
          <w:rFonts w:ascii="Arial" w:eastAsia="Calibri" w:hAnsi="Arial" w:cs="Arial"/>
          <w:color w:val="000000" w:themeColor="text1"/>
          <w:sz w:val="26"/>
          <w:szCs w:val="26"/>
          <w:lang w:eastAsia="en-US"/>
        </w:rPr>
        <w:t xml:space="preserve"> agravio</w:t>
      </w:r>
      <w:r w:rsidR="0015579B" w:rsidRPr="002B2232">
        <w:rPr>
          <w:rFonts w:ascii="Arial" w:eastAsia="Calibri" w:hAnsi="Arial" w:cs="Arial"/>
          <w:color w:val="000000" w:themeColor="text1"/>
          <w:sz w:val="26"/>
          <w:szCs w:val="26"/>
          <w:lang w:eastAsia="en-US"/>
        </w:rPr>
        <w:t xml:space="preserve">, </w:t>
      </w:r>
      <w:r w:rsidR="00554733" w:rsidRPr="002B2232">
        <w:rPr>
          <w:rFonts w:ascii="Arial" w:eastAsia="Calibri" w:hAnsi="Arial" w:cs="Arial"/>
          <w:color w:val="000000" w:themeColor="text1"/>
          <w:sz w:val="26"/>
          <w:szCs w:val="26"/>
          <w:lang w:eastAsia="en-US"/>
        </w:rPr>
        <w:t>en confrontación con</w:t>
      </w:r>
      <w:r w:rsidR="0015579B" w:rsidRPr="002B2232">
        <w:rPr>
          <w:rFonts w:ascii="Arial" w:eastAsia="Calibri" w:hAnsi="Arial" w:cs="Arial"/>
          <w:color w:val="000000" w:themeColor="text1"/>
          <w:sz w:val="26"/>
          <w:szCs w:val="26"/>
          <w:lang w:eastAsia="en-US"/>
        </w:rPr>
        <w:t xml:space="preserve"> la </w:t>
      </w:r>
      <w:r w:rsidR="00554733" w:rsidRPr="002B2232">
        <w:rPr>
          <w:rFonts w:ascii="Arial" w:eastAsia="Calibri" w:hAnsi="Arial" w:cs="Arial"/>
          <w:color w:val="000000" w:themeColor="text1"/>
          <w:sz w:val="26"/>
          <w:szCs w:val="26"/>
          <w:lang w:eastAsia="en-US"/>
        </w:rPr>
        <w:t>resolución</w:t>
      </w:r>
      <w:r w:rsidR="0015579B" w:rsidRPr="002B2232">
        <w:rPr>
          <w:rFonts w:ascii="Arial" w:eastAsia="Calibri" w:hAnsi="Arial" w:cs="Arial"/>
          <w:color w:val="000000" w:themeColor="text1"/>
          <w:sz w:val="26"/>
          <w:szCs w:val="26"/>
          <w:lang w:eastAsia="en-US"/>
        </w:rPr>
        <w:t xml:space="preserve"> impugnada, se</w:t>
      </w:r>
      <w:r w:rsidR="008C0763">
        <w:rPr>
          <w:rFonts w:ascii="Arial" w:eastAsia="Calibri" w:hAnsi="Arial" w:cs="Arial"/>
          <w:color w:val="000000" w:themeColor="text1"/>
          <w:sz w:val="26"/>
          <w:szCs w:val="26"/>
          <w:lang w:eastAsia="en-US"/>
        </w:rPr>
        <w:t xml:space="preserve"> advierte que la parte relativa de su agravio que refiere que fue indebido decretar la caducidad del procedimiento administrativo disciplinario, se</w:t>
      </w:r>
      <w:r w:rsidR="002B2232" w:rsidRPr="002B2232">
        <w:rPr>
          <w:rFonts w:ascii="Arial" w:eastAsia="Calibri" w:hAnsi="Arial" w:cs="Arial"/>
          <w:color w:val="000000" w:themeColor="text1"/>
          <w:sz w:val="26"/>
          <w:szCs w:val="26"/>
          <w:lang w:eastAsia="en-US"/>
        </w:rPr>
        <w:t xml:space="preserve"> califica como </w:t>
      </w:r>
      <w:r w:rsidR="002B2232" w:rsidRPr="002B2232">
        <w:rPr>
          <w:rFonts w:ascii="Arial" w:eastAsia="Calibri" w:hAnsi="Arial" w:cs="Arial"/>
          <w:b/>
          <w:color w:val="000000" w:themeColor="text1"/>
          <w:sz w:val="26"/>
          <w:szCs w:val="26"/>
          <w:lang w:eastAsia="en-US"/>
        </w:rPr>
        <w:t>SUSTANCIALMENTE FUNDADO</w:t>
      </w:r>
      <w:r w:rsidR="002B2232" w:rsidRPr="002B2232">
        <w:rPr>
          <w:rFonts w:ascii="Arial" w:eastAsia="Calibri" w:hAnsi="Arial" w:cs="Arial"/>
          <w:color w:val="000000" w:themeColor="text1"/>
          <w:sz w:val="26"/>
          <w:szCs w:val="26"/>
          <w:lang w:eastAsia="en-US"/>
        </w:rPr>
        <w:t>, en base a las siguientes consideraciones.</w:t>
      </w:r>
      <w:r w:rsidR="002B2232">
        <w:rPr>
          <w:rFonts w:ascii="Arial" w:eastAsia="Calibri" w:hAnsi="Arial" w:cs="Arial"/>
          <w:color w:val="000000" w:themeColor="text1"/>
          <w:sz w:val="26"/>
          <w:szCs w:val="26"/>
          <w:lang w:eastAsia="en-US"/>
        </w:rPr>
        <w:t xml:space="preserve"> - - - - - - - - - - - - - - - - - - - - - - - - </w:t>
      </w:r>
    </w:p>
    <w:p w14:paraId="7CEF64F5" w14:textId="435104CD" w:rsidR="00554733" w:rsidRDefault="00983F88" w:rsidP="00554733">
      <w:pPr>
        <w:spacing w:before="240" w:line="360" w:lineRule="auto"/>
        <w:ind w:right="49"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Es así, porque l</w:t>
      </w:r>
      <w:r w:rsidR="00554733" w:rsidRPr="00834105">
        <w:rPr>
          <w:rFonts w:ascii="Arial" w:eastAsia="Calibri" w:hAnsi="Arial" w:cs="Arial"/>
          <w:bCs/>
          <w:sz w:val="26"/>
          <w:szCs w:val="26"/>
          <w:lang w:val="es-ES" w:eastAsia="en-US"/>
        </w:rPr>
        <w:t xml:space="preserve">a resolución combatida no </w:t>
      </w:r>
      <w:r w:rsidR="00554733">
        <w:rPr>
          <w:rFonts w:ascii="Arial" w:eastAsia="Calibri" w:hAnsi="Arial" w:cs="Arial"/>
          <w:bCs/>
          <w:sz w:val="26"/>
          <w:szCs w:val="26"/>
          <w:lang w:val="es-ES" w:eastAsia="en-US"/>
        </w:rPr>
        <w:t>cumplió con los principios de congruencia</w:t>
      </w:r>
      <w:r w:rsidR="00554733" w:rsidRPr="003E41CE">
        <w:rPr>
          <w:rFonts w:ascii="Arial" w:eastAsia="Calibri" w:hAnsi="Arial" w:cs="Arial"/>
          <w:bCs/>
          <w:sz w:val="26"/>
          <w:szCs w:val="26"/>
          <w:lang w:val="es-ES" w:eastAsia="en-US"/>
        </w:rPr>
        <w:t xml:space="preserve"> </w:t>
      </w:r>
      <w:r w:rsidR="00554733">
        <w:rPr>
          <w:rFonts w:ascii="Arial" w:eastAsia="Calibri" w:hAnsi="Arial" w:cs="Arial"/>
          <w:bCs/>
          <w:sz w:val="26"/>
          <w:szCs w:val="26"/>
          <w:lang w:val="es-ES" w:eastAsia="en-US"/>
        </w:rPr>
        <w:t xml:space="preserve">y exhaustividad, que obliga al juzgador a decidir las controversias sometidas a su potestad, y resolver sin omitir </w:t>
      </w:r>
      <w:r w:rsidR="00554733">
        <w:rPr>
          <w:rFonts w:ascii="Arial" w:eastAsia="Calibri" w:hAnsi="Arial" w:cs="Arial"/>
          <w:bCs/>
          <w:sz w:val="26"/>
          <w:szCs w:val="26"/>
          <w:lang w:val="es-ES" w:eastAsia="en-US"/>
        </w:rPr>
        <w:lastRenderedPageBreak/>
        <w:t xml:space="preserve">nada, y no deben añadirse cuestiones no hechas valer, ni expresar consideraciones contrarias entre sí; lo que en el caso se dejó de hacer, </w:t>
      </w:r>
      <w:r w:rsidR="00554733" w:rsidRPr="00834105">
        <w:rPr>
          <w:rFonts w:ascii="Arial" w:eastAsia="Calibri" w:hAnsi="Arial" w:cs="Arial"/>
          <w:bCs/>
          <w:sz w:val="26"/>
          <w:szCs w:val="26"/>
          <w:lang w:val="es-ES" w:eastAsia="en-US"/>
        </w:rPr>
        <w:t xml:space="preserve">vulnerando con ello lo dispuesto por el artículo 207, fracciones I y II, de la Ley de Procedimiento y Justicia Administrativa para el Estado de Oaxaca, mismas que establecen que las resoluciones que se emitan deberán contener la fijación clara y precisa de los puntos controvertidos y la exposición fundada y motivada de las consideraciones en que se basa la resolución, de las cuales adolece la determinación combatida, omitiendo fijar claramente los fundamentos y motivos en que basó su determinación; ello es así, dado que, para sostener su argumento, indebidamente determinó la existencia de la figura de la caducidad procedimental, en términos del artículo 69, fracción V, de la Ley de Responsabilidades </w:t>
      </w:r>
      <w:r w:rsidR="00554733">
        <w:rPr>
          <w:rFonts w:ascii="Arial" w:eastAsia="Calibri" w:hAnsi="Arial" w:cs="Arial"/>
          <w:bCs/>
          <w:sz w:val="26"/>
          <w:szCs w:val="26"/>
          <w:lang w:val="es-ES" w:eastAsia="en-US"/>
        </w:rPr>
        <w:t xml:space="preserve">Administrativas </w:t>
      </w:r>
      <w:r w:rsidR="00554733" w:rsidRPr="00834105">
        <w:rPr>
          <w:rFonts w:ascii="Arial" w:eastAsia="Calibri" w:hAnsi="Arial" w:cs="Arial"/>
          <w:bCs/>
          <w:sz w:val="26"/>
          <w:szCs w:val="26"/>
          <w:lang w:val="es-ES" w:eastAsia="en-US"/>
        </w:rPr>
        <w:t xml:space="preserve">de los Servidores Públicos del Estado y Municipios de Oaxaca, y que al no existir precepto legal que sustentara sus afirmaciones, </w:t>
      </w:r>
      <w:r w:rsidR="00554733">
        <w:rPr>
          <w:rFonts w:ascii="Arial" w:eastAsia="Calibri" w:hAnsi="Arial" w:cs="Arial"/>
          <w:bCs/>
          <w:sz w:val="26"/>
          <w:szCs w:val="26"/>
          <w:lang w:val="es-ES" w:eastAsia="en-US"/>
        </w:rPr>
        <w:t xml:space="preserve">se </w:t>
      </w:r>
      <w:r w:rsidR="00554733" w:rsidRPr="00834105">
        <w:rPr>
          <w:rFonts w:ascii="Arial" w:eastAsia="Calibri" w:hAnsi="Arial" w:cs="Arial"/>
          <w:bCs/>
          <w:sz w:val="26"/>
          <w:szCs w:val="26"/>
          <w:lang w:val="es-ES" w:eastAsia="en-US"/>
        </w:rPr>
        <w:t xml:space="preserve">apoyó en </w:t>
      </w:r>
      <w:r w:rsidR="00554733">
        <w:rPr>
          <w:rFonts w:ascii="Arial" w:eastAsia="Calibri" w:hAnsi="Arial" w:cs="Arial"/>
          <w:bCs/>
          <w:sz w:val="26"/>
          <w:szCs w:val="26"/>
          <w:lang w:val="es-ES" w:eastAsia="en-US"/>
        </w:rPr>
        <w:t xml:space="preserve">los </w:t>
      </w:r>
      <w:r w:rsidR="00554733" w:rsidRPr="00834105">
        <w:rPr>
          <w:rFonts w:ascii="Arial" w:eastAsia="Calibri" w:hAnsi="Arial" w:cs="Arial"/>
          <w:bCs/>
          <w:sz w:val="26"/>
          <w:szCs w:val="26"/>
          <w:lang w:val="es-ES" w:eastAsia="en-US"/>
        </w:rPr>
        <w:t>criterio</w:t>
      </w:r>
      <w:r w:rsidR="00554733">
        <w:rPr>
          <w:rFonts w:ascii="Arial" w:eastAsia="Calibri" w:hAnsi="Arial" w:cs="Arial"/>
          <w:bCs/>
          <w:sz w:val="26"/>
          <w:szCs w:val="26"/>
          <w:lang w:val="es-ES" w:eastAsia="en-US"/>
        </w:rPr>
        <w:t>s</w:t>
      </w:r>
      <w:r w:rsidR="00554733" w:rsidRPr="00834105">
        <w:rPr>
          <w:rFonts w:ascii="Arial" w:eastAsia="Calibri" w:hAnsi="Arial" w:cs="Arial"/>
          <w:bCs/>
          <w:sz w:val="26"/>
          <w:szCs w:val="26"/>
          <w:lang w:val="es-ES" w:eastAsia="en-US"/>
        </w:rPr>
        <w:t xml:space="preserve"> </w:t>
      </w:r>
      <w:r w:rsidR="00554733">
        <w:rPr>
          <w:rFonts w:ascii="Arial" w:eastAsia="Calibri" w:hAnsi="Arial" w:cs="Arial"/>
          <w:bCs/>
          <w:sz w:val="26"/>
          <w:szCs w:val="26"/>
          <w:lang w:val="es-ES" w:eastAsia="en-US"/>
        </w:rPr>
        <w:t xml:space="preserve">establecidos en las Tesis Aisladas con </w:t>
      </w:r>
      <w:r w:rsidR="00554733" w:rsidRPr="00E82184">
        <w:rPr>
          <w:rFonts w:ascii="Arial" w:eastAsia="Calibri" w:hAnsi="Arial" w:cs="Arial"/>
          <w:bCs/>
          <w:sz w:val="26"/>
          <w:szCs w:val="26"/>
          <w:lang w:val="es-ES" w:eastAsia="en-US"/>
        </w:rPr>
        <w:t>número</w:t>
      </w:r>
      <w:r w:rsidR="00AE5A14" w:rsidRPr="00E82184">
        <w:rPr>
          <w:rFonts w:ascii="Arial" w:eastAsia="Calibri" w:hAnsi="Arial" w:cs="Arial"/>
          <w:bCs/>
          <w:sz w:val="26"/>
          <w:szCs w:val="26"/>
          <w:lang w:val="es-ES" w:eastAsia="en-US"/>
        </w:rPr>
        <w:t>s</w:t>
      </w:r>
      <w:r w:rsidR="00554733">
        <w:rPr>
          <w:rFonts w:ascii="Arial" w:eastAsia="Calibri" w:hAnsi="Arial" w:cs="Arial"/>
          <w:bCs/>
          <w:sz w:val="26"/>
          <w:szCs w:val="26"/>
          <w:lang w:val="es-ES" w:eastAsia="en-US"/>
        </w:rPr>
        <w:t xml:space="preserve"> de registro: </w:t>
      </w:r>
      <w:r w:rsidR="00554733" w:rsidRPr="00950A42">
        <w:rPr>
          <w:rFonts w:ascii="Arial" w:eastAsia="Calibri" w:hAnsi="Arial" w:cs="Arial"/>
          <w:bCs/>
          <w:sz w:val="26"/>
          <w:szCs w:val="26"/>
          <w:lang w:val="es-ES" w:eastAsia="en-US"/>
        </w:rPr>
        <w:t>2012813</w:t>
      </w:r>
      <w:r w:rsidR="00554733">
        <w:rPr>
          <w:rFonts w:ascii="Arial" w:eastAsia="Calibri" w:hAnsi="Arial" w:cs="Arial"/>
          <w:bCs/>
          <w:sz w:val="26"/>
          <w:szCs w:val="26"/>
          <w:lang w:val="es-ES" w:eastAsia="en-US"/>
        </w:rPr>
        <w:t xml:space="preserve"> y </w:t>
      </w:r>
      <w:r w:rsidR="00554733" w:rsidRPr="00950A42">
        <w:rPr>
          <w:rFonts w:ascii="Arial" w:eastAsia="Calibri" w:hAnsi="Arial" w:cs="Arial"/>
          <w:bCs/>
          <w:sz w:val="26"/>
          <w:szCs w:val="26"/>
          <w:lang w:val="es-ES" w:eastAsia="en-US"/>
        </w:rPr>
        <w:t>2012812</w:t>
      </w:r>
      <w:r w:rsidR="00554733">
        <w:rPr>
          <w:rFonts w:ascii="Arial" w:eastAsia="Calibri" w:hAnsi="Arial" w:cs="Arial"/>
          <w:bCs/>
          <w:sz w:val="26"/>
          <w:szCs w:val="26"/>
          <w:lang w:val="es-ES" w:eastAsia="en-US"/>
        </w:rPr>
        <w:t xml:space="preserve"> emitidos por la Primera Sala de la Suprema Corte de Justicia de la Nación.- - - -</w:t>
      </w:r>
      <w:r w:rsidR="00AE5A14">
        <w:rPr>
          <w:rFonts w:ascii="Arial" w:eastAsia="Calibri" w:hAnsi="Arial" w:cs="Arial"/>
          <w:bCs/>
          <w:sz w:val="26"/>
          <w:szCs w:val="26"/>
          <w:lang w:val="es-ES" w:eastAsia="en-US"/>
        </w:rPr>
        <w:t xml:space="preserve"> - - - - - - - - - - - - - - - - - - - - - - - - - - - - - - - - - - - - - - - - - - -</w:t>
      </w:r>
    </w:p>
    <w:p w14:paraId="0700FA6D" w14:textId="2C96AA4C" w:rsidR="00554733" w:rsidRDefault="00554733" w:rsidP="00554733">
      <w:pPr>
        <w:spacing w:before="240" w:line="360" w:lineRule="auto"/>
        <w:ind w:right="49" w:firstLine="567"/>
        <w:jc w:val="both"/>
        <w:rPr>
          <w:rFonts w:ascii="Arial" w:hAnsi="Arial" w:cs="Arial"/>
          <w:sz w:val="26"/>
          <w:szCs w:val="26"/>
        </w:rPr>
      </w:pPr>
      <w:r>
        <w:rPr>
          <w:rFonts w:ascii="Arial" w:eastAsia="Calibri" w:hAnsi="Arial" w:cs="Arial"/>
          <w:bCs/>
          <w:sz w:val="26"/>
          <w:szCs w:val="26"/>
          <w:lang w:val="es-ES" w:eastAsia="en-US"/>
        </w:rPr>
        <w:t xml:space="preserve">Sin embargo, ambas tesis </w:t>
      </w:r>
      <w:r w:rsidRPr="00950A42">
        <w:rPr>
          <w:rFonts w:ascii="Arial" w:eastAsia="Calibri" w:hAnsi="Arial" w:cs="Arial"/>
          <w:bCs/>
          <w:sz w:val="26"/>
          <w:szCs w:val="26"/>
          <w:lang w:val="es-ES" w:eastAsia="en-US"/>
        </w:rPr>
        <w:t>fue</w:t>
      </w:r>
      <w:r>
        <w:rPr>
          <w:rFonts w:ascii="Arial" w:eastAsia="Calibri" w:hAnsi="Arial" w:cs="Arial"/>
          <w:bCs/>
          <w:sz w:val="26"/>
          <w:szCs w:val="26"/>
          <w:lang w:val="es-ES" w:eastAsia="en-US"/>
        </w:rPr>
        <w:t>ron</w:t>
      </w:r>
      <w:r w:rsidRPr="00950A42">
        <w:rPr>
          <w:rFonts w:ascii="Arial" w:eastAsia="Calibri" w:hAnsi="Arial" w:cs="Arial"/>
          <w:bCs/>
          <w:sz w:val="26"/>
          <w:szCs w:val="26"/>
          <w:lang w:val="es-ES" w:eastAsia="en-US"/>
        </w:rPr>
        <w:t xml:space="preserve"> objeto de la denuncia relativa a la contradicción de tesis </w:t>
      </w:r>
      <w:r w:rsidRPr="00950A42">
        <w:rPr>
          <w:rFonts w:ascii="Arial" w:eastAsia="Calibri" w:hAnsi="Arial" w:cs="Arial"/>
          <w:b/>
          <w:bCs/>
          <w:sz w:val="26"/>
          <w:szCs w:val="26"/>
          <w:lang w:val="es-ES" w:eastAsia="en-US"/>
        </w:rPr>
        <w:t>361/2016</w:t>
      </w:r>
      <w:r w:rsidRPr="00950A42">
        <w:rPr>
          <w:rFonts w:ascii="Arial" w:eastAsia="Calibri" w:hAnsi="Arial" w:cs="Arial"/>
          <w:bCs/>
          <w:sz w:val="26"/>
          <w:szCs w:val="26"/>
          <w:lang w:val="es-ES" w:eastAsia="en-US"/>
        </w:rPr>
        <w:t xml:space="preserve"> del Pleno de la Suprema Corte de Justicia de la Nación de la que derivó la tesis jurisprudencial </w:t>
      </w:r>
      <w:r w:rsidRPr="00A86155">
        <w:rPr>
          <w:rFonts w:ascii="Arial" w:eastAsia="Calibri" w:hAnsi="Arial" w:cs="Arial"/>
          <w:bCs/>
          <w:sz w:val="26"/>
          <w:szCs w:val="26"/>
          <w:lang w:val="es-ES" w:eastAsia="en-US"/>
        </w:rPr>
        <w:t>P./J. 31/2018 (10a.), d</w:t>
      </w:r>
      <w:r>
        <w:rPr>
          <w:rFonts w:ascii="Arial" w:eastAsia="Calibri" w:hAnsi="Arial" w:cs="Arial"/>
          <w:bCs/>
          <w:sz w:val="26"/>
          <w:szCs w:val="26"/>
          <w:lang w:val="es-ES" w:eastAsia="en-US"/>
        </w:rPr>
        <w:t>e número de registro 2018416</w:t>
      </w:r>
      <w:r w:rsidRPr="00824B92">
        <w:rPr>
          <w:rFonts w:ascii="Arial" w:hAnsi="Arial" w:cs="Arial"/>
          <w:sz w:val="26"/>
          <w:szCs w:val="26"/>
        </w:rPr>
        <w:t xml:space="preserve">, publicada en el Semanario Judicial de la Federación y su Gaceta, en la </w:t>
      </w:r>
      <w:r>
        <w:rPr>
          <w:rFonts w:ascii="Arial" w:hAnsi="Arial" w:cs="Arial"/>
          <w:sz w:val="26"/>
          <w:szCs w:val="26"/>
        </w:rPr>
        <w:t>Décima Época</w:t>
      </w:r>
      <w:r w:rsidRPr="00824B92">
        <w:rPr>
          <w:rFonts w:ascii="Arial" w:hAnsi="Arial" w:cs="Arial"/>
          <w:sz w:val="26"/>
          <w:szCs w:val="26"/>
        </w:rPr>
        <w:t>, To</w:t>
      </w:r>
      <w:r>
        <w:rPr>
          <w:rFonts w:ascii="Arial" w:hAnsi="Arial" w:cs="Arial"/>
          <w:sz w:val="26"/>
          <w:szCs w:val="26"/>
        </w:rPr>
        <w:t>mo I, Noviembre de 2018, página 12, Materia Administrativa, de rubro y texto siguiente</w:t>
      </w:r>
      <w:r w:rsidRPr="00824B92">
        <w:rPr>
          <w:rFonts w:ascii="Arial" w:hAnsi="Arial" w:cs="Arial"/>
          <w:sz w:val="26"/>
          <w:szCs w:val="26"/>
        </w:rPr>
        <w:t>:</w:t>
      </w:r>
      <w:r>
        <w:rPr>
          <w:rFonts w:ascii="Arial" w:hAnsi="Arial" w:cs="Arial"/>
          <w:sz w:val="26"/>
          <w:szCs w:val="26"/>
        </w:rPr>
        <w:t xml:space="preserve"> </w:t>
      </w:r>
      <w:r w:rsidR="00BF00DE">
        <w:rPr>
          <w:rFonts w:ascii="Arial" w:hAnsi="Arial" w:cs="Arial"/>
          <w:sz w:val="26"/>
          <w:szCs w:val="26"/>
        </w:rPr>
        <w:t xml:space="preserve">- - - - - - - - - - - - - - - - - - - - - - - - - - - - - - - - - - - - - - - </w:t>
      </w:r>
    </w:p>
    <w:p w14:paraId="02DDB2DA" w14:textId="0E2A5B0A" w:rsidR="00554733" w:rsidRPr="002B2232" w:rsidRDefault="00554733" w:rsidP="002B2232">
      <w:pPr>
        <w:spacing w:before="240"/>
        <w:ind w:left="709" w:right="616"/>
        <w:jc w:val="both"/>
        <w:rPr>
          <w:rFonts w:ascii="Arial" w:eastAsia="Calibri" w:hAnsi="Arial" w:cs="Arial"/>
          <w:bCs/>
          <w:i/>
          <w:sz w:val="24"/>
          <w:szCs w:val="24"/>
          <w:lang w:eastAsia="en-US"/>
        </w:rPr>
      </w:pPr>
      <w:r w:rsidRPr="002B2232">
        <w:rPr>
          <w:rFonts w:ascii="Arial" w:eastAsia="Calibri" w:hAnsi="Arial" w:cs="Arial"/>
          <w:bCs/>
          <w:i/>
          <w:sz w:val="24"/>
          <w:szCs w:val="24"/>
          <w:lang w:eastAsia="en-US"/>
        </w:rPr>
        <w:t>“</w:t>
      </w:r>
      <w:r w:rsidRPr="003C0219">
        <w:rPr>
          <w:rFonts w:ascii="Arial" w:eastAsia="Calibri" w:hAnsi="Arial" w:cs="Arial"/>
          <w:b/>
          <w:bCs/>
          <w:i/>
          <w:color w:val="000000" w:themeColor="text1"/>
          <w:sz w:val="24"/>
          <w:szCs w:val="24"/>
          <w:lang w:eastAsia="en-US"/>
        </w:rPr>
        <w:t>RESPONSABILIDADES ADMINISTRATIVAS DE LOS SERVIDORES PÚBLICOS. LA CONSECUENCIA DE QUE LA AUTORIDAD NO RESUELVA EL PROCEDIMIENTO RESPECTIVO EN EL PLAZO PREVISTO POR EL ARTÍCULO 21, FRACCIÓN III, DE LA LEY FEDERAL RELATIVA (ABROGADA), ES LA PRESCRIPCIÓN DE SU FACULTAD PUNITIVA Y NO LA CADUCIDAD DE DICHO PROCEDIMIENTO POR INACTIVIDAD PROCESAL.</w:t>
      </w:r>
      <w:r w:rsidR="002B2232" w:rsidRPr="003C0219">
        <w:rPr>
          <w:rFonts w:ascii="Arial" w:eastAsia="Calibri" w:hAnsi="Arial" w:cs="Arial"/>
          <w:bCs/>
          <w:i/>
          <w:color w:val="000000" w:themeColor="text1"/>
          <w:sz w:val="24"/>
          <w:szCs w:val="24"/>
          <w:lang w:eastAsia="en-US"/>
        </w:rPr>
        <w:t xml:space="preserve"> </w:t>
      </w:r>
      <w:r w:rsidRPr="003C0219">
        <w:rPr>
          <w:rFonts w:ascii="Arial" w:eastAsia="Calibri" w:hAnsi="Arial" w:cs="Arial"/>
          <w:bCs/>
          <w:i/>
          <w:color w:val="000000" w:themeColor="text1"/>
          <w:sz w:val="24"/>
          <w:szCs w:val="24"/>
          <w:lang w:eastAsia="en-US"/>
        </w:rPr>
        <w:t xml:space="preserve">El artículo 34 de la Ley Federal de Responsabilidades Administrativas de los Servidores Públicos, vigente hasta el 18 de julio de 2017, dispone que el plazo para que prescriba la facultad punitiva de la autoridad es de 3 o 5 años, </w:t>
      </w:r>
      <w:r w:rsidRPr="002B2232">
        <w:rPr>
          <w:rFonts w:ascii="Arial" w:eastAsia="Calibri" w:hAnsi="Arial" w:cs="Arial"/>
          <w:bCs/>
          <w:i/>
          <w:sz w:val="24"/>
          <w:szCs w:val="24"/>
          <w:lang w:eastAsia="en-US"/>
        </w:rPr>
        <w:t xml:space="preserve">dependiendo de la gravedad de la infracción, según el caso, el cual empieza a correr una vez que se cometa ésta y se suspende con los actos procesales que se realicen, reanudándose desde el día siguiente al en que se hubiere practicado el último acto procedimental o realizado la última promoción; por su parte, el artículo 21, fracción III, del ordenamiento indicado fija el plazo de </w:t>
      </w:r>
      <w:r w:rsidRPr="002B2232">
        <w:rPr>
          <w:rFonts w:ascii="Arial" w:eastAsia="Calibri" w:hAnsi="Arial" w:cs="Arial"/>
          <w:bCs/>
          <w:i/>
          <w:sz w:val="24"/>
          <w:szCs w:val="24"/>
          <w:lang w:eastAsia="en-US"/>
        </w:rPr>
        <w:lastRenderedPageBreak/>
        <w:t>45 días, con la posibilidad de ampliarlo por otro igual, para que la autoridad dicte la resolución correspondiente, sin establecer una consecuencia para el caso de que no se resuelva en ese plazo. En ese sentido, de la interpretación conjunta de los preceptos referidos se advierte que la consecuencia de que la autoridad no resuelva el procedimiento en el plazo legal es la prescripción de su facultad punitiva y no la caducidad del procedimiento por inactividad procesal; de esta manera, el plazo atinente a la prescripción inicia una vez que se cometa la infracción, se suspende con los actos procesales que se realicen y se reinicia automáticamente el día siguiente a aquel en que se dejó de actuar, incluido el incumplimiento al plazo de la autoridad para la resolución del procedimiento disciplinario, pero únicamente por el tiempo remanente del plazo total prescriptivo, es decir, si la autoridad no resuelve dentro de los 45 o 90 días previa justificación, la consecuencia será la prescripción de su facultad sancionatoria, siempre y cuando haya transcurrido el plazo genérico de 3 años o de 5 años, dependiendo de la gravedad de la infracción cometida; cabe destacar que el hecho de que la autoridad no resuelva en el plazo respectivo el procedimiento sancionatorio, podría significar un incumplimiento en sus obligaciones y deberes, por el que podría hacerse acreedora a la sanción disciplinaria que corresponda de conformidad con la fracción XXIV del artículo 8, en relación con el diverso 17, de la ley de la materia. Aunado a lo anterior, la autoridad responsable del procedimiento sancionatorio no podrá emitir ningún otro acuerdo o acto tendente a interrumpir el plazo prescriptivo o dirigido a dilatar la resolución correspondiente, pues es un procedimiento en el que ya se ha cerrado la instrucción, existe la audiencia respectiva y únicamente está pendiente el dictado de la resolución en la que se determine la existencia o no de las responsabilidades fincadas al servidor público de que se trate, lo que genera seguridad y certeza jurídica tanto a la ciudadanía como al propio servidor público investigado, pues se sabe con exactitud el momento en que la autoridad ya no podrá realizar alguna acción en contra del servidor sujeto a un procedimiento sancionatorio o, en su caso, imponer la sanción correspondiente.”</w:t>
      </w:r>
    </w:p>
    <w:p w14:paraId="0E23181C" w14:textId="1B59D9B4" w:rsidR="00554733" w:rsidRPr="001B61A9" w:rsidRDefault="00554733" w:rsidP="00554733">
      <w:pPr>
        <w:spacing w:before="240" w:line="360" w:lineRule="auto"/>
        <w:ind w:right="49" w:firstLine="567"/>
        <w:jc w:val="both"/>
        <w:rPr>
          <w:rFonts w:ascii="Arial" w:eastAsia="Calibri" w:hAnsi="Arial" w:cs="Arial"/>
          <w:bCs/>
          <w:sz w:val="26"/>
          <w:szCs w:val="26"/>
          <w:lang w:val="es-ES" w:eastAsia="en-US"/>
        </w:rPr>
      </w:pPr>
      <w:r>
        <w:rPr>
          <w:rFonts w:ascii="Arial" w:eastAsia="Calibri" w:hAnsi="Arial" w:cs="Arial"/>
          <w:bCs/>
          <w:sz w:val="26"/>
          <w:szCs w:val="26"/>
          <w:lang w:eastAsia="en-US"/>
        </w:rPr>
        <w:t>Al resolver</w:t>
      </w:r>
      <w:r w:rsidR="002B2232">
        <w:rPr>
          <w:rFonts w:ascii="Arial" w:eastAsia="Calibri" w:hAnsi="Arial" w:cs="Arial"/>
          <w:bCs/>
          <w:sz w:val="26"/>
          <w:szCs w:val="26"/>
          <w:lang w:eastAsia="en-US"/>
        </w:rPr>
        <w:t>se la referida</w:t>
      </w:r>
      <w:r>
        <w:rPr>
          <w:rFonts w:ascii="Arial" w:eastAsia="Calibri" w:hAnsi="Arial" w:cs="Arial"/>
          <w:bCs/>
          <w:sz w:val="26"/>
          <w:szCs w:val="26"/>
          <w:lang w:val="es-ES" w:eastAsia="en-US"/>
        </w:rPr>
        <w:t xml:space="preserve"> contradicción</w:t>
      </w:r>
      <w:r w:rsidR="002B2232">
        <w:rPr>
          <w:rFonts w:ascii="Arial" w:eastAsia="Calibri" w:hAnsi="Arial" w:cs="Arial"/>
          <w:bCs/>
          <w:sz w:val="26"/>
          <w:szCs w:val="26"/>
          <w:lang w:val="es-ES" w:eastAsia="en-US"/>
        </w:rPr>
        <w:t>,</w:t>
      </w:r>
      <w:r w:rsidRPr="001B61A9">
        <w:rPr>
          <w:rFonts w:ascii="Arial" w:eastAsia="Calibri" w:hAnsi="Arial" w:cs="Arial"/>
          <w:bCs/>
          <w:sz w:val="26"/>
          <w:szCs w:val="26"/>
          <w:lang w:val="es-ES" w:eastAsia="en-US"/>
        </w:rPr>
        <w:t xml:space="preserve"> </w:t>
      </w:r>
      <w:r w:rsidRPr="003A1C0F">
        <w:rPr>
          <w:rFonts w:ascii="Arial" w:eastAsia="Calibri" w:hAnsi="Arial" w:cs="Arial"/>
          <w:bCs/>
          <w:sz w:val="26"/>
          <w:szCs w:val="26"/>
          <w:lang w:val="es-ES" w:eastAsia="en-US"/>
        </w:rPr>
        <w:t xml:space="preserve">sostuvo </w:t>
      </w:r>
      <w:r w:rsidR="00F668F9" w:rsidRPr="003A1C0F">
        <w:rPr>
          <w:rFonts w:ascii="Arial" w:eastAsia="Calibri" w:hAnsi="Arial" w:cs="Arial"/>
          <w:bCs/>
          <w:sz w:val="26"/>
          <w:szCs w:val="26"/>
          <w:lang w:val="es-ES" w:eastAsia="en-US"/>
        </w:rPr>
        <w:t xml:space="preserve">que </w:t>
      </w:r>
      <w:r w:rsidRPr="003A1C0F">
        <w:rPr>
          <w:rFonts w:ascii="Arial" w:eastAsia="Calibri" w:hAnsi="Arial" w:cs="Arial"/>
          <w:bCs/>
          <w:sz w:val="26"/>
          <w:szCs w:val="26"/>
          <w:lang w:val="es-ES" w:eastAsia="en-US"/>
        </w:rPr>
        <w:t xml:space="preserve">el hecho de que la autoridad administrativa competente no emita la resolución sancionatoria dentro del plazo establecido por la Ley, en su caso, no justifique la ampliación de </w:t>
      </w:r>
      <w:r w:rsidR="00F668F9" w:rsidRPr="003A1C0F">
        <w:rPr>
          <w:rFonts w:ascii="Arial" w:eastAsia="Calibri" w:hAnsi="Arial" w:cs="Arial"/>
          <w:bCs/>
          <w:sz w:val="26"/>
          <w:szCs w:val="26"/>
          <w:lang w:val="es-ES" w:eastAsia="en-US"/>
        </w:rPr>
        <w:t>é</w:t>
      </w:r>
      <w:r w:rsidRPr="003A1C0F">
        <w:rPr>
          <w:rFonts w:ascii="Arial" w:eastAsia="Calibri" w:hAnsi="Arial" w:cs="Arial"/>
          <w:bCs/>
          <w:sz w:val="26"/>
          <w:szCs w:val="26"/>
          <w:lang w:val="es-ES" w:eastAsia="en-US"/>
        </w:rPr>
        <w:t>ste, no es causa</w:t>
      </w:r>
      <w:r w:rsidRPr="002B2232">
        <w:rPr>
          <w:rFonts w:ascii="Arial" w:eastAsia="Calibri" w:hAnsi="Arial" w:cs="Arial"/>
          <w:bCs/>
          <w:sz w:val="26"/>
          <w:szCs w:val="26"/>
          <w:lang w:val="es-ES" w:eastAsia="en-US"/>
        </w:rPr>
        <w:t xml:space="preserve"> suficiente para que los servidores públicos se liberen de la responsabilidad administrativa por caducidad de las facultades de las autoridades, pues</w:t>
      </w:r>
      <w:r w:rsidRPr="001B61A9">
        <w:rPr>
          <w:rFonts w:ascii="Arial" w:eastAsia="Calibri" w:hAnsi="Arial" w:cs="Arial"/>
          <w:bCs/>
          <w:sz w:val="26"/>
          <w:szCs w:val="26"/>
          <w:lang w:val="es-ES" w:eastAsia="en-US"/>
        </w:rPr>
        <w:t xml:space="preserve"> para ello deben emplear</w:t>
      </w:r>
      <w:r>
        <w:rPr>
          <w:rFonts w:ascii="Arial" w:eastAsia="Calibri" w:hAnsi="Arial" w:cs="Arial"/>
          <w:bCs/>
          <w:sz w:val="26"/>
          <w:szCs w:val="26"/>
          <w:lang w:val="es-ES" w:eastAsia="en-US"/>
        </w:rPr>
        <w:t>se</w:t>
      </w:r>
      <w:r w:rsidRPr="001B61A9">
        <w:rPr>
          <w:rFonts w:ascii="Arial" w:eastAsia="Calibri" w:hAnsi="Arial" w:cs="Arial"/>
          <w:bCs/>
          <w:sz w:val="26"/>
          <w:szCs w:val="26"/>
          <w:lang w:val="es-ES" w:eastAsia="en-US"/>
        </w:rPr>
        <w:t xml:space="preserve"> las reglas de prescripción que prevé </w:t>
      </w:r>
      <w:r>
        <w:rPr>
          <w:rFonts w:ascii="Arial" w:eastAsia="Calibri" w:hAnsi="Arial" w:cs="Arial"/>
          <w:bCs/>
          <w:sz w:val="26"/>
          <w:szCs w:val="26"/>
          <w:lang w:val="es-ES" w:eastAsia="en-US"/>
        </w:rPr>
        <w:t>la normatividad aplicable</w:t>
      </w:r>
      <w:r w:rsidRPr="001B61A9">
        <w:rPr>
          <w:rFonts w:ascii="Arial" w:eastAsia="Calibri" w:hAnsi="Arial" w:cs="Arial"/>
          <w:bCs/>
          <w:sz w:val="26"/>
          <w:szCs w:val="26"/>
          <w:lang w:val="es-ES" w:eastAsia="en-US"/>
        </w:rPr>
        <w:t xml:space="preserve">, es decir, que las facultades sancionatorias de la autoridad prescribirán en tres años, contados a partir del día siguiente al en que se hubieren cometido las infracciones, o a partir del momento en que hubieren cesado, si fueren de carácter continuo y si fueran graves el </w:t>
      </w:r>
      <w:r w:rsidRPr="001B61A9">
        <w:rPr>
          <w:rFonts w:ascii="Arial" w:eastAsia="Calibri" w:hAnsi="Arial" w:cs="Arial"/>
          <w:bCs/>
          <w:sz w:val="26"/>
          <w:szCs w:val="26"/>
          <w:lang w:val="es-ES" w:eastAsia="en-US"/>
        </w:rPr>
        <w:lastRenderedPageBreak/>
        <w:t>plazo prescriptivo es de cinco años,</w:t>
      </w:r>
      <w:r w:rsidR="004E3331">
        <w:rPr>
          <w:rFonts w:ascii="Arial" w:eastAsia="Calibri" w:hAnsi="Arial" w:cs="Arial"/>
          <w:bCs/>
          <w:sz w:val="26"/>
          <w:szCs w:val="26"/>
          <w:lang w:val="es-ES" w:eastAsia="en-US"/>
        </w:rPr>
        <w:t xml:space="preserve"> </w:t>
      </w:r>
      <w:r w:rsidRPr="001B61A9">
        <w:rPr>
          <w:rFonts w:ascii="Arial" w:eastAsia="Calibri" w:hAnsi="Arial" w:cs="Arial"/>
          <w:bCs/>
          <w:sz w:val="26"/>
          <w:szCs w:val="26"/>
          <w:lang w:val="es-ES" w:eastAsia="en-US"/>
        </w:rPr>
        <w:t>en el entendido de que la prescripción se interrumpirá al iniciarse los p</w:t>
      </w:r>
      <w:r>
        <w:rPr>
          <w:rFonts w:ascii="Arial" w:eastAsia="Calibri" w:hAnsi="Arial" w:cs="Arial"/>
          <w:bCs/>
          <w:sz w:val="26"/>
          <w:szCs w:val="26"/>
          <w:lang w:val="es-ES" w:eastAsia="en-US"/>
        </w:rPr>
        <w:t>rocedimientos previstos por la L</w:t>
      </w:r>
      <w:r w:rsidRPr="001B61A9">
        <w:rPr>
          <w:rFonts w:ascii="Arial" w:eastAsia="Calibri" w:hAnsi="Arial" w:cs="Arial"/>
          <w:bCs/>
          <w:sz w:val="26"/>
          <w:szCs w:val="26"/>
          <w:lang w:val="es-ES" w:eastAsia="en-US"/>
        </w:rPr>
        <w:t xml:space="preserve">ey, con la consecuencia de que si se deja de actuar, ésta comenzará a correr nuevamente desde el día siguiente a aquel en que se hubiera practicado el último acto procedimental </w:t>
      </w:r>
      <w:r>
        <w:rPr>
          <w:rFonts w:ascii="Arial" w:eastAsia="Calibri" w:hAnsi="Arial" w:cs="Arial"/>
          <w:bCs/>
          <w:sz w:val="26"/>
          <w:szCs w:val="26"/>
          <w:lang w:val="es-ES" w:eastAsia="en-US"/>
        </w:rPr>
        <w:t xml:space="preserve">o realizado la última promoción, </w:t>
      </w:r>
      <w:r w:rsidRPr="00FE1C1F">
        <w:rPr>
          <w:rFonts w:ascii="Arial" w:eastAsia="Calibri" w:hAnsi="Arial" w:cs="Arial"/>
          <w:bCs/>
          <w:sz w:val="26"/>
          <w:szCs w:val="26"/>
          <w:lang w:val="es-ES" w:eastAsia="en-US"/>
        </w:rPr>
        <w:t>en el entendido de que la autoridad deberá abstenerse de dictar cualquier otra actuación distinta a la resolución en la que se determine la responsabilidad o no del s</w:t>
      </w:r>
      <w:r>
        <w:rPr>
          <w:rFonts w:ascii="Arial" w:eastAsia="Calibri" w:hAnsi="Arial" w:cs="Arial"/>
          <w:bCs/>
          <w:sz w:val="26"/>
          <w:szCs w:val="26"/>
          <w:lang w:val="es-ES" w:eastAsia="en-US"/>
        </w:rPr>
        <w:t xml:space="preserve">ervidor público investigado.- - - - - - - - - - - </w:t>
      </w:r>
    </w:p>
    <w:p w14:paraId="7360A584" w14:textId="4660EF56" w:rsidR="00554733" w:rsidRPr="001B61A9" w:rsidRDefault="00554733" w:rsidP="00554733">
      <w:pPr>
        <w:spacing w:before="240" w:line="360" w:lineRule="auto"/>
        <w:ind w:right="49" w:firstLine="567"/>
        <w:jc w:val="both"/>
        <w:rPr>
          <w:rFonts w:ascii="Arial" w:eastAsia="Calibri" w:hAnsi="Arial" w:cs="Arial"/>
          <w:bCs/>
          <w:sz w:val="26"/>
          <w:szCs w:val="26"/>
          <w:lang w:eastAsia="en-US"/>
        </w:rPr>
      </w:pPr>
      <w:r w:rsidRPr="008C0763">
        <w:rPr>
          <w:rFonts w:ascii="Arial" w:eastAsia="Calibri" w:hAnsi="Arial" w:cs="Arial"/>
          <w:bCs/>
          <w:sz w:val="26"/>
          <w:szCs w:val="26"/>
          <w:lang w:val="es-ES" w:eastAsia="en-US"/>
        </w:rPr>
        <w:t>En ese sentido, el Pleno de</w:t>
      </w:r>
      <w:r w:rsidR="002B2232" w:rsidRPr="008C0763">
        <w:rPr>
          <w:rFonts w:ascii="Arial" w:eastAsia="Calibri" w:hAnsi="Arial" w:cs="Arial"/>
          <w:bCs/>
          <w:sz w:val="26"/>
          <w:szCs w:val="26"/>
          <w:lang w:val="es-ES" w:eastAsia="en-US"/>
        </w:rPr>
        <w:t xml:space="preserve"> la Suprema Corte de Justicia de la Nación</w:t>
      </w:r>
      <w:r w:rsidRPr="008C0763">
        <w:rPr>
          <w:rFonts w:ascii="Arial" w:eastAsia="Calibri" w:hAnsi="Arial" w:cs="Arial"/>
          <w:bCs/>
          <w:sz w:val="26"/>
          <w:szCs w:val="26"/>
          <w:lang w:val="es-ES" w:eastAsia="en-US"/>
        </w:rPr>
        <w:t xml:space="preserve"> sostuvo que las autoridades administrativas al no cumplir con</w:t>
      </w:r>
      <w:r w:rsidRPr="001B61A9">
        <w:rPr>
          <w:rFonts w:ascii="Arial" w:eastAsia="Calibri" w:hAnsi="Arial" w:cs="Arial"/>
          <w:bCs/>
          <w:sz w:val="26"/>
          <w:szCs w:val="26"/>
          <w:lang w:val="es-ES" w:eastAsia="en-US"/>
        </w:rPr>
        <w:t xml:space="preserve"> ese deber se hacen acreedoras a las sanciones disciplinarias que correspondan, más ello no genera la extinción de las facultades para sancionar a los infractores, pues para que el servidor público quede liberado de la responsabilidad administrativa por caducidad, es necesario que dicho supuesto también se hubiera contemplado expresamente en el artículo </w:t>
      </w:r>
      <w:r>
        <w:rPr>
          <w:rFonts w:ascii="Arial" w:eastAsia="Calibri" w:hAnsi="Arial" w:cs="Arial"/>
          <w:bCs/>
          <w:sz w:val="26"/>
          <w:szCs w:val="26"/>
          <w:lang w:val="es-ES" w:eastAsia="en-US"/>
        </w:rPr>
        <w:t xml:space="preserve">que corresponda.- </w:t>
      </w:r>
      <w:r w:rsidR="002B2232">
        <w:rPr>
          <w:rFonts w:ascii="Arial" w:eastAsia="Calibri" w:hAnsi="Arial" w:cs="Arial"/>
          <w:bCs/>
          <w:sz w:val="26"/>
          <w:szCs w:val="26"/>
          <w:lang w:val="es-ES" w:eastAsia="en-US"/>
        </w:rPr>
        <w:t xml:space="preserve">- - - - - - - - - - - - - - - - - </w:t>
      </w:r>
    </w:p>
    <w:p w14:paraId="5DBAA466" w14:textId="77777777" w:rsidR="00554733" w:rsidRPr="00834105" w:rsidRDefault="00554733" w:rsidP="00554733">
      <w:pPr>
        <w:spacing w:before="24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Por otra parte,</w:t>
      </w:r>
      <w:r>
        <w:rPr>
          <w:rFonts w:ascii="Arial" w:eastAsia="Calibri" w:hAnsi="Arial" w:cs="Arial"/>
          <w:bCs/>
          <w:sz w:val="26"/>
          <w:szCs w:val="26"/>
          <w:lang w:val="es-ES" w:eastAsia="en-US"/>
        </w:rPr>
        <w:t xml:space="preserve"> es importante resaltar que el</w:t>
      </w:r>
      <w:r w:rsidRPr="00834105">
        <w:rPr>
          <w:rFonts w:ascii="Arial" w:eastAsia="Calibri" w:hAnsi="Arial" w:cs="Arial"/>
          <w:bCs/>
          <w:sz w:val="26"/>
          <w:szCs w:val="26"/>
          <w:lang w:val="es-ES" w:eastAsia="en-US"/>
        </w:rPr>
        <w:t xml:space="preserve"> segundo párrafo del artículo 60, de la Ley de Responsabilidades de los Servidores Públicos del Estado y Municipios de Oaxaca,</w:t>
      </w:r>
      <w:r>
        <w:rPr>
          <w:rFonts w:ascii="Arial" w:eastAsia="Calibri" w:hAnsi="Arial" w:cs="Arial"/>
          <w:bCs/>
          <w:sz w:val="26"/>
          <w:szCs w:val="26"/>
          <w:lang w:val="es-ES" w:eastAsia="en-US"/>
        </w:rPr>
        <w:t xml:space="preserve"> aplicable al caso,</w:t>
      </w:r>
      <w:r w:rsidRPr="00834105">
        <w:rPr>
          <w:rFonts w:ascii="Arial" w:eastAsia="Calibri" w:hAnsi="Arial" w:cs="Arial"/>
          <w:bCs/>
          <w:sz w:val="26"/>
          <w:szCs w:val="26"/>
          <w:lang w:val="es-ES" w:eastAsia="en-US"/>
        </w:rPr>
        <w:t xml:space="preserve"> establece lo siguiente:</w:t>
      </w:r>
    </w:p>
    <w:p w14:paraId="5C41C92D" w14:textId="77777777" w:rsidR="00554733" w:rsidRPr="002B2232" w:rsidRDefault="00554733" w:rsidP="002B2232">
      <w:pPr>
        <w:spacing w:before="240"/>
        <w:ind w:left="709" w:right="49"/>
        <w:jc w:val="both"/>
        <w:rPr>
          <w:rFonts w:ascii="Arial" w:eastAsia="Calibri" w:hAnsi="Arial" w:cs="Arial"/>
          <w:bCs/>
          <w:i/>
          <w:sz w:val="24"/>
          <w:szCs w:val="24"/>
          <w:lang w:eastAsia="en-US"/>
        </w:rPr>
      </w:pPr>
      <w:r w:rsidRPr="002B2232">
        <w:rPr>
          <w:rFonts w:ascii="Arial" w:eastAsia="Calibri" w:hAnsi="Arial" w:cs="Arial"/>
          <w:bCs/>
          <w:i/>
          <w:sz w:val="24"/>
          <w:szCs w:val="24"/>
          <w:lang w:eastAsia="en-US"/>
        </w:rPr>
        <w:t>“</w:t>
      </w:r>
      <w:r w:rsidRPr="002B2232">
        <w:rPr>
          <w:rFonts w:ascii="Arial" w:eastAsia="Calibri" w:hAnsi="Arial" w:cs="Arial"/>
          <w:b/>
          <w:bCs/>
          <w:i/>
          <w:sz w:val="24"/>
          <w:szCs w:val="24"/>
          <w:lang w:eastAsia="en-US"/>
        </w:rPr>
        <w:t>Artículo 60.-</w:t>
      </w:r>
    </w:p>
    <w:p w14:paraId="62CFA14E" w14:textId="77777777" w:rsidR="00554733" w:rsidRPr="002B2232" w:rsidRDefault="00554733" w:rsidP="002B2232">
      <w:pPr>
        <w:spacing w:before="240"/>
        <w:ind w:left="709" w:right="758"/>
        <w:jc w:val="both"/>
        <w:rPr>
          <w:rFonts w:ascii="Arial" w:eastAsia="Calibri" w:hAnsi="Arial" w:cs="Arial"/>
          <w:bCs/>
          <w:i/>
          <w:sz w:val="24"/>
          <w:szCs w:val="24"/>
          <w:lang w:eastAsia="en-US"/>
        </w:rPr>
      </w:pPr>
      <w:r w:rsidRPr="002B2232">
        <w:rPr>
          <w:rFonts w:ascii="Arial" w:eastAsia="Calibri" w:hAnsi="Arial" w:cs="Arial"/>
          <w:bCs/>
          <w:i/>
          <w:sz w:val="24"/>
          <w:szCs w:val="24"/>
          <w:lang w:eastAsia="en-US"/>
        </w:rPr>
        <w:t>(…)</w:t>
      </w:r>
    </w:p>
    <w:p w14:paraId="526C24FF" w14:textId="77777777" w:rsidR="00554733" w:rsidRPr="002B2232" w:rsidRDefault="00554733" w:rsidP="002B2232">
      <w:pPr>
        <w:spacing w:before="240"/>
        <w:ind w:left="709" w:right="758"/>
        <w:jc w:val="both"/>
        <w:rPr>
          <w:rFonts w:ascii="Arial" w:eastAsia="Calibri" w:hAnsi="Arial" w:cs="Arial"/>
          <w:bCs/>
          <w:i/>
          <w:sz w:val="24"/>
          <w:szCs w:val="24"/>
          <w:lang w:eastAsia="en-US"/>
        </w:rPr>
      </w:pPr>
      <w:r w:rsidRPr="002B2232">
        <w:rPr>
          <w:rFonts w:ascii="Arial" w:eastAsia="Calibri" w:hAnsi="Arial" w:cs="Arial"/>
          <w:bCs/>
          <w:i/>
          <w:sz w:val="24"/>
          <w:szCs w:val="24"/>
          <w:lang w:eastAsia="en-US"/>
        </w:rPr>
        <w:t>En todo lo relacionado al procedimiento, ofrecimiento y valoración de pruebas que se regulan en este Título Cuarto, son aplicables supletoriamente las disposiciones del Código de Procedimientos Civiles del Estado.”</w:t>
      </w:r>
    </w:p>
    <w:p w14:paraId="19D4278D" w14:textId="72E6EED8" w:rsidR="00554733" w:rsidRDefault="00554733" w:rsidP="00554733">
      <w:pPr>
        <w:spacing w:before="240" w:line="360" w:lineRule="auto"/>
        <w:ind w:right="49" w:firstLine="567"/>
        <w:jc w:val="both"/>
        <w:rPr>
          <w:rFonts w:ascii="Arial" w:eastAsia="Calibri" w:hAnsi="Arial" w:cs="Arial"/>
          <w:bCs/>
          <w:sz w:val="26"/>
          <w:szCs w:val="26"/>
          <w:lang w:eastAsia="en-US"/>
        </w:rPr>
      </w:pPr>
      <w:r w:rsidRPr="00E3741B">
        <w:rPr>
          <w:rFonts w:ascii="Arial" w:eastAsia="Calibri" w:hAnsi="Arial" w:cs="Arial"/>
          <w:bCs/>
          <w:sz w:val="26"/>
          <w:szCs w:val="26"/>
          <w:lang w:eastAsia="en-US"/>
        </w:rPr>
        <w:t xml:space="preserve">De </w:t>
      </w:r>
      <w:r w:rsidR="002D4AC6">
        <w:rPr>
          <w:rFonts w:ascii="Arial" w:eastAsia="Calibri" w:hAnsi="Arial" w:cs="Arial"/>
          <w:bCs/>
          <w:sz w:val="26"/>
          <w:szCs w:val="26"/>
          <w:lang w:eastAsia="en-US"/>
        </w:rPr>
        <w:t>dicha transcripción</w:t>
      </w:r>
      <w:r w:rsidRPr="00E3741B">
        <w:rPr>
          <w:rFonts w:ascii="Arial" w:eastAsia="Calibri" w:hAnsi="Arial" w:cs="Arial"/>
          <w:bCs/>
          <w:sz w:val="26"/>
          <w:szCs w:val="26"/>
          <w:lang w:eastAsia="en-US"/>
        </w:rPr>
        <w:t xml:space="preserve">, se advierte que </w:t>
      </w:r>
      <w:r w:rsidR="008C0763" w:rsidRPr="00E3741B">
        <w:rPr>
          <w:rFonts w:ascii="Arial" w:eastAsia="Calibri" w:hAnsi="Arial" w:cs="Arial"/>
          <w:bCs/>
          <w:sz w:val="26"/>
          <w:szCs w:val="26"/>
          <w:lang w:eastAsia="en-US"/>
        </w:rPr>
        <w:t xml:space="preserve">resulta </w:t>
      </w:r>
      <w:r w:rsidR="008C0763" w:rsidRPr="008C0763">
        <w:rPr>
          <w:rFonts w:ascii="Arial" w:eastAsia="Calibri" w:hAnsi="Arial" w:cs="Arial"/>
          <w:bCs/>
          <w:sz w:val="26"/>
          <w:szCs w:val="26"/>
          <w:lang w:eastAsia="en-US"/>
        </w:rPr>
        <w:t>i</w:t>
      </w:r>
      <w:r w:rsidR="008C0763">
        <w:rPr>
          <w:rFonts w:ascii="Arial" w:eastAsia="Calibri" w:hAnsi="Arial" w:cs="Arial"/>
          <w:bCs/>
          <w:sz w:val="26"/>
          <w:szCs w:val="26"/>
          <w:lang w:eastAsia="en-US"/>
        </w:rPr>
        <w:t>ncorrecto</w:t>
      </w:r>
      <w:r w:rsidR="008C0763" w:rsidRPr="00E3741B">
        <w:rPr>
          <w:rFonts w:ascii="Arial" w:eastAsia="Calibri" w:hAnsi="Arial" w:cs="Arial"/>
          <w:bCs/>
          <w:sz w:val="26"/>
          <w:szCs w:val="26"/>
          <w:lang w:eastAsia="en-US"/>
        </w:rPr>
        <w:t xml:space="preserve"> </w:t>
      </w:r>
      <w:r w:rsidRPr="00E3741B">
        <w:rPr>
          <w:rFonts w:ascii="Arial" w:eastAsia="Calibri" w:hAnsi="Arial" w:cs="Arial"/>
          <w:bCs/>
          <w:sz w:val="26"/>
          <w:szCs w:val="26"/>
          <w:lang w:eastAsia="en-US"/>
        </w:rPr>
        <w:t xml:space="preserve">el estudio de la caducidad argumentada por la </w:t>
      </w:r>
      <w:r>
        <w:rPr>
          <w:rFonts w:ascii="Arial" w:eastAsia="Calibri" w:hAnsi="Arial" w:cs="Arial"/>
          <w:bCs/>
          <w:sz w:val="26"/>
          <w:szCs w:val="26"/>
          <w:lang w:eastAsia="en-US"/>
        </w:rPr>
        <w:t xml:space="preserve">Sala Especializada en </w:t>
      </w:r>
      <w:r w:rsidRPr="004E3331">
        <w:rPr>
          <w:rFonts w:ascii="Arial" w:eastAsia="Calibri" w:hAnsi="Arial" w:cs="Arial"/>
          <w:bCs/>
          <w:sz w:val="26"/>
          <w:szCs w:val="26"/>
          <w:lang w:eastAsia="en-US"/>
        </w:rPr>
        <w:t>Materia de Responsabilidades Administrativas y Combate a la Corrupción, dado que esta figura jurídica es aplicable durante el desahogo del procedimiento; como se advierte de lo dispuesto por el artículo 127 Bis,</w:t>
      </w:r>
      <w:r w:rsidRPr="00E3741B">
        <w:rPr>
          <w:rFonts w:ascii="Arial" w:eastAsia="Calibri" w:hAnsi="Arial" w:cs="Arial"/>
          <w:bCs/>
          <w:sz w:val="26"/>
          <w:szCs w:val="26"/>
          <w:lang w:eastAsia="en-US"/>
        </w:rPr>
        <w:t xml:space="preserve"> del Código de Procedimientos Civiles del Estado de Oaxaca, de aplicación supletoria a la Ley de Responsabilidades de los Servidores Públicos del Estado y Municipios de Oaxaca, así como a la Ley de la materia; mismo</w:t>
      </w:r>
      <w:r>
        <w:rPr>
          <w:rFonts w:ascii="Arial" w:eastAsia="Calibri" w:hAnsi="Arial" w:cs="Arial"/>
          <w:bCs/>
          <w:sz w:val="26"/>
          <w:szCs w:val="26"/>
          <w:lang w:eastAsia="en-US"/>
        </w:rPr>
        <w:t xml:space="preserve"> que establece lo siguiente:</w:t>
      </w:r>
      <w:r w:rsidR="004E3331">
        <w:rPr>
          <w:rFonts w:ascii="Arial" w:eastAsia="Calibri" w:hAnsi="Arial" w:cs="Arial"/>
          <w:bCs/>
          <w:sz w:val="26"/>
          <w:szCs w:val="26"/>
          <w:lang w:eastAsia="en-US"/>
        </w:rPr>
        <w:t>- - - - - - - - - - - - - - - - - - - - -</w:t>
      </w:r>
      <w:r>
        <w:rPr>
          <w:rFonts w:ascii="Arial" w:eastAsia="Calibri" w:hAnsi="Arial" w:cs="Arial"/>
          <w:bCs/>
          <w:sz w:val="26"/>
          <w:szCs w:val="26"/>
          <w:lang w:eastAsia="en-US"/>
        </w:rPr>
        <w:t xml:space="preserve"> </w:t>
      </w:r>
    </w:p>
    <w:p w14:paraId="7EA0382D" w14:textId="48F6E929" w:rsidR="00554733" w:rsidRPr="002D4AC6" w:rsidRDefault="00554733" w:rsidP="002D4AC6">
      <w:pPr>
        <w:spacing w:before="240"/>
        <w:ind w:left="709" w:right="616"/>
        <w:jc w:val="both"/>
        <w:rPr>
          <w:rFonts w:ascii="Arial" w:eastAsia="Calibri" w:hAnsi="Arial" w:cs="Arial"/>
          <w:bCs/>
          <w:i/>
          <w:sz w:val="24"/>
          <w:szCs w:val="24"/>
          <w:lang w:val="es-ES" w:eastAsia="en-US"/>
        </w:rPr>
      </w:pPr>
      <w:r w:rsidRPr="002D4AC6">
        <w:rPr>
          <w:rFonts w:ascii="Arial" w:eastAsia="Calibri" w:hAnsi="Arial" w:cs="Arial"/>
          <w:bCs/>
          <w:i/>
          <w:sz w:val="24"/>
          <w:szCs w:val="24"/>
          <w:lang w:val="es-ES" w:eastAsia="en-US"/>
        </w:rPr>
        <w:t>“</w:t>
      </w:r>
      <w:r w:rsidRPr="002D4AC6">
        <w:rPr>
          <w:rFonts w:ascii="Arial" w:eastAsia="Calibri" w:hAnsi="Arial" w:cs="Arial"/>
          <w:b/>
          <w:bCs/>
          <w:i/>
          <w:sz w:val="24"/>
          <w:szCs w:val="24"/>
          <w:lang w:val="es-ES" w:eastAsia="en-US"/>
        </w:rPr>
        <w:t>ARTÍCULO 127 Bis.-</w:t>
      </w:r>
      <w:r w:rsidRPr="002D4AC6">
        <w:rPr>
          <w:rFonts w:ascii="Arial" w:eastAsia="Calibri" w:hAnsi="Arial" w:cs="Arial"/>
          <w:bCs/>
          <w:i/>
          <w:sz w:val="24"/>
          <w:szCs w:val="24"/>
          <w:lang w:val="es-ES" w:eastAsia="en-US"/>
        </w:rPr>
        <w:t xml:space="preserve"> La caducidad de la instancia operará de pleno derecho cualquiera que sea el estado del juicio, desde el </w:t>
      </w:r>
      <w:r w:rsidRPr="002D4AC6">
        <w:rPr>
          <w:rFonts w:ascii="Arial" w:eastAsia="Calibri" w:hAnsi="Arial" w:cs="Arial"/>
          <w:bCs/>
          <w:i/>
          <w:sz w:val="24"/>
          <w:szCs w:val="24"/>
          <w:lang w:val="es-ES" w:eastAsia="en-US"/>
        </w:rPr>
        <w:lastRenderedPageBreak/>
        <w:t>emplazamiento hasta antes de la citación para sentencia, si transcurridos ciento ochenta días, incluidos los inhábiles, contados a partir del día siguiente al en que surta efectos la notificación del último acuerdo judicial, no hubiere promoción por escrito de cualquiera de las partes, necesaria para impulsar el procedimiento, los efectos y las formas de su declaración se sujetarán a las siguientes normas:</w:t>
      </w:r>
      <w:r w:rsidR="002D4AC6">
        <w:rPr>
          <w:rFonts w:ascii="Arial" w:eastAsia="Calibri" w:hAnsi="Arial" w:cs="Arial"/>
          <w:bCs/>
          <w:i/>
          <w:sz w:val="24"/>
          <w:szCs w:val="24"/>
          <w:lang w:val="es-ES" w:eastAsia="en-US"/>
        </w:rPr>
        <w:t xml:space="preserve"> </w:t>
      </w:r>
      <w:r w:rsidRPr="002D4AC6">
        <w:rPr>
          <w:rFonts w:ascii="Arial" w:eastAsia="Calibri" w:hAnsi="Arial" w:cs="Arial"/>
          <w:bCs/>
          <w:i/>
          <w:sz w:val="24"/>
          <w:szCs w:val="24"/>
          <w:lang w:val="es-ES" w:eastAsia="en-US"/>
        </w:rPr>
        <w:t>(…)”</w:t>
      </w:r>
    </w:p>
    <w:p w14:paraId="4B67BCC4" w14:textId="77777777" w:rsidR="00554733" w:rsidRDefault="00554733" w:rsidP="00554733">
      <w:pPr>
        <w:spacing w:before="24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R</w:t>
      </w:r>
      <w:r w:rsidRPr="00A7427C">
        <w:rPr>
          <w:rFonts w:ascii="Arial" w:eastAsia="Calibri" w:hAnsi="Arial" w:cs="Arial"/>
          <w:bCs/>
          <w:sz w:val="26"/>
          <w:szCs w:val="26"/>
          <w:lang w:eastAsia="en-US"/>
        </w:rPr>
        <w:t>esulta importante señalar que la caducidad, entendida como la terminación de un procedimiento por falta de actividad dentro de un determinado lapso, no se actualiza en el presente caso</w:t>
      </w:r>
      <w:r>
        <w:rPr>
          <w:rFonts w:ascii="Arial" w:eastAsia="Calibri" w:hAnsi="Arial" w:cs="Arial"/>
          <w:bCs/>
          <w:sz w:val="26"/>
          <w:szCs w:val="26"/>
          <w:lang w:eastAsia="en-US"/>
        </w:rPr>
        <w:t>,</w:t>
      </w:r>
      <w:r w:rsidRPr="00A7427C">
        <w:rPr>
          <w:rFonts w:ascii="Arial" w:eastAsia="Calibri" w:hAnsi="Arial" w:cs="Arial"/>
          <w:bCs/>
          <w:sz w:val="26"/>
          <w:szCs w:val="26"/>
          <w:lang w:eastAsia="en-US"/>
        </w:rPr>
        <w:t xml:space="preserve"> para que se conjugue dicha figura requiere estar prevista expresamente en la Ley</w:t>
      </w:r>
      <w:r>
        <w:rPr>
          <w:rFonts w:ascii="Arial" w:eastAsia="Calibri" w:hAnsi="Arial" w:cs="Arial"/>
          <w:bCs/>
          <w:sz w:val="26"/>
          <w:szCs w:val="26"/>
          <w:lang w:eastAsia="en-US"/>
        </w:rPr>
        <w:t>,</w:t>
      </w:r>
      <w:r w:rsidRPr="00A7427C">
        <w:rPr>
          <w:rFonts w:ascii="Arial" w:eastAsia="Calibri" w:hAnsi="Arial" w:cs="Arial"/>
          <w:bCs/>
          <w:sz w:val="26"/>
          <w:szCs w:val="26"/>
          <w:lang w:eastAsia="en-US"/>
        </w:rPr>
        <w:t xml:space="preserve"> toda vez que su existencia no puede deducirse de inferencias interpretativas, máxime que la materia de responsabilidades administrativas es de estricto derecho, </w:t>
      </w:r>
      <w:r>
        <w:rPr>
          <w:rFonts w:ascii="Arial" w:eastAsia="Calibri" w:hAnsi="Arial" w:cs="Arial"/>
          <w:bCs/>
          <w:sz w:val="26"/>
          <w:szCs w:val="26"/>
          <w:lang w:eastAsia="en-US"/>
        </w:rPr>
        <w:t>cuyo</w:t>
      </w:r>
      <w:r w:rsidRPr="00A7427C">
        <w:rPr>
          <w:rFonts w:ascii="Arial" w:eastAsia="Calibri" w:hAnsi="Arial" w:cs="Arial"/>
          <w:bCs/>
          <w:sz w:val="26"/>
          <w:szCs w:val="26"/>
          <w:lang w:eastAsia="en-US"/>
        </w:rPr>
        <w:t xml:space="preserve"> sustento </w:t>
      </w:r>
      <w:r>
        <w:rPr>
          <w:rFonts w:ascii="Arial" w:eastAsia="Calibri" w:hAnsi="Arial" w:cs="Arial"/>
          <w:bCs/>
          <w:sz w:val="26"/>
          <w:szCs w:val="26"/>
          <w:lang w:eastAsia="en-US"/>
        </w:rPr>
        <w:t>legal está previsto en</w:t>
      </w:r>
      <w:r w:rsidRPr="00A7427C">
        <w:rPr>
          <w:rFonts w:ascii="Arial" w:eastAsia="Calibri" w:hAnsi="Arial" w:cs="Arial"/>
          <w:bCs/>
          <w:sz w:val="26"/>
          <w:szCs w:val="26"/>
          <w:lang w:eastAsia="en-US"/>
        </w:rPr>
        <w:t xml:space="preserve"> el artículo 109, fracción III</w:t>
      </w:r>
      <w:r>
        <w:rPr>
          <w:rStyle w:val="Refdenotaalpie"/>
          <w:rFonts w:ascii="Arial" w:eastAsia="Calibri" w:hAnsi="Arial" w:cs="Arial"/>
          <w:bCs/>
          <w:sz w:val="26"/>
          <w:szCs w:val="26"/>
          <w:lang w:eastAsia="en-US"/>
        </w:rPr>
        <w:footnoteReference w:id="1"/>
      </w:r>
      <w:r w:rsidRPr="00A7427C">
        <w:rPr>
          <w:rFonts w:ascii="Arial" w:eastAsia="Calibri" w:hAnsi="Arial" w:cs="Arial"/>
          <w:bCs/>
          <w:sz w:val="26"/>
          <w:szCs w:val="26"/>
          <w:lang w:eastAsia="en-US"/>
        </w:rPr>
        <w:t xml:space="preserve">, de la </w:t>
      </w:r>
      <w:r>
        <w:rPr>
          <w:rFonts w:ascii="Arial" w:eastAsia="Calibri" w:hAnsi="Arial" w:cs="Arial"/>
          <w:bCs/>
          <w:sz w:val="26"/>
          <w:szCs w:val="26"/>
          <w:lang w:eastAsia="en-US"/>
        </w:rPr>
        <w:t xml:space="preserve">Constitución Política de los Estados Unidos Mexicano.- - - - - - - - - - - - - - - - - - - - - - - - - - - - - - - - - - - - - - - </w:t>
      </w:r>
    </w:p>
    <w:p w14:paraId="6820BB46" w14:textId="77777777" w:rsidR="002D4AC6" w:rsidRDefault="002D4AC6" w:rsidP="002D4AC6">
      <w:pPr>
        <w:spacing w:before="240" w:line="360" w:lineRule="auto"/>
        <w:ind w:right="49" w:firstLine="567"/>
        <w:jc w:val="both"/>
        <w:rPr>
          <w:rFonts w:ascii="Arial" w:eastAsia="Calibri" w:hAnsi="Arial" w:cs="Arial"/>
          <w:bCs/>
          <w:sz w:val="26"/>
          <w:szCs w:val="26"/>
          <w:lang w:eastAsia="en-US"/>
        </w:rPr>
      </w:pPr>
      <w:r w:rsidRPr="00A7427C">
        <w:rPr>
          <w:rFonts w:ascii="Arial" w:eastAsia="Calibri" w:hAnsi="Arial" w:cs="Arial"/>
          <w:bCs/>
          <w:sz w:val="26"/>
          <w:szCs w:val="26"/>
          <w:lang w:eastAsia="en-US"/>
        </w:rPr>
        <w:t>Es decir,</w:t>
      </w:r>
      <w:r>
        <w:rPr>
          <w:rFonts w:ascii="Arial" w:eastAsia="Calibri" w:hAnsi="Arial" w:cs="Arial"/>
          <w:bCs/>
          <w:sz w:val="26"/>
          <w:szCs w:val="26"/>
          <w:lang w:eastAsia="en-US"/>
        </w:rPr>
        <w:t xml:space="preserve"> para que en el caso concreto </w:t>
      </w:r>
      <w:r w:rsidRPr="00A7427C">
        <w:rPr>
          <w:rFonts w:ascii="Arial" w:eastAsia="Calibri" w:hAnsi="Arial" w:cs="Arial"/>
          <w:bCs/>
          <w:sz w:val="26"/>
          <w:szCs w:val="26"/>
          <w:lang w:eastAsia="en-US"/>
        </w:rPr>
        <w:t xml:space="preserve">pudiera configurarse la caducidad, esta operaría a partir de la notificación al servidor público, de la instauración del procedimiento administrativo de responsabilidad iniciado en su contra y, hasta la audiencia de pruebas y alegatos. - - - - </w:t>
      </w:r>
    </w:p>
    <w:p w14:paraId="65C188C9" w14:textId="6642B67E" w:rsidR="00554733" w:rsidRPr="00A7427C" w:rsidRDefault="00554733" w:rsidP="00554733">
      <w:pPr>
        <w:spacing w:before="24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 xml:space="preserve">Por lo que, </w:t>
      </w:r>
      <w:r w:rsidRPr="00A7427C">
        <w:rPr>
          <w:rFonts w:ascii="Arial" w:eastAsia="Calibri" w:hAnsi="Arial" w:cs="Arial"/>
          <w:bCs/>
          <w:sz w:val="26"/>
          <w:szCs w:val="26"/>
          <w:lang w:eastAsia="en-US"/>
        </w:rPr>
        <w:t>el momento procesal oportuno para invocar la caducidad de la instancia, fue durante el trámite del procedimiento en el que las partes involucradas en el asunto se encargaron de su impulso</w:t>
      </w:r>
      <w:r w:rsidR="002D4AC6">
        <w:rPr>
          <w:rFonts w:ascii="Arial" w:eastAsia="Calibri" w:hAnsi="Arial" w:cs="Arial"/>
          <w:bCs/>
          <w:sz w:val="26"/>
          <w:szCs w:val="26"/>
          <w:lang w:eastAsia="en-US"/>
        </w:rPr>
        <w:t>,</w:t>
      </w:r>
      <w:r w:rsidRPr="00A7427C">
        <w:rPr>
          <w:rFonts w:ascii="Arial" w:eastAsia="Calibri" w:hAnsi="Arial" w:cs="Arial"/>
          <w:bCs/>
          <w:sz w:val="26"/>
          <w:szCs w:val="26"/>
          <w:lang w:eastAsia="en-US"/>
        </w:rPr>
        <w:t xml:space="preserve"> hasta la audiencia de alegatos, es decir, antes de que se turnara para el dictado de la resolución </w:t>
      </w:r>
      <w:r>
        <w:rPr>
          <w:rFonts w:ascii="Arial" w:eastAsia="Calibri" w:hAnsi="Arial" w:cs="Arial"/>
          <w:bCs/>
          <w:sz w:val="26"/>
          <w:szCs w:val="26"/>
          <w:lang w:eastAsia="en-US"/>
        </w:rPr>
        <w:t xml:space="preserve">administrativa </w:t>
      </w:r>
      <w:r w:rsidRPr="00A7427C">
        <w:rPr>
          <w:rFonts w:ascii="Arial" w:eastAsia="Calibri" w:hAnsi="Arial" w:cs="Arial"/>
          <w:bCs/>
          <w:sz w:val="26"/>
          <w:szCs w:val="26"/>
          <w:lang w:eastAsia="en-US"/>
        </w:rPr>
        <w:t xml:space="preserve">correspondiente, sin que la caducidad opere en esta etapa del procedimiento, tomando en consideración que la autoridad encargada de resolver, debe hacerlo acorde a su carga de trabajo, la delicadeza del caso, lo voluminoso del expediente, además del estudio acucioso que haga del mismo; máxime que el artículo 69, de la Ley de Responsabilidades en cita, no prevé sanción o consecuencia por la dilación en el dictado de la resolución que ponga fin al procedimiento administrativo. - - - - - - - - - - - - - - - </w:t>
      </w:r>
      <w:r>
        <w:rPr>
          <w:rFonts w:ascii="Arial" w:eastAsia="Calibri" w:hAnsi="Arial" w:cs="Arial"/>
          <w:bCs/>
          <w:sz w:val="26"/>
          <w:szCs w:val="26"/>
          <w:lang w:eastAsia="en-US"/>
        </w:rPr>
        <w:t>- - - - - -</w:t>
      </w:r>
    </w:p>
    <w:p w14:paraId="4CA98234" w14:textId="69E8DA16" w:rsidR="00554733" w:rsidRPr="00A7427C" w:rsidRDefault="00554733" w:rsidP="00554733">
      <w:pPr>
        <w:spacing w:before="240" w:line="360" w:lineRule="auto"/>
        <w:ind w:right="49" w:firstLine="567"/>
        <w:jc w:val="both"/>
        <w:rPr>
          <w:rFonts w:ascii="Arial" w:eastAsia="Calibri" w:hAnsi="Arial" w:cs="Arial"/>
          <w:bCs/>
          <w:sz w:val="26"/>
          <w:szCs w:val="26"/>
          <w:lang w:eastAsia="en-US"/>
        </w:rPr>
      </w:pPr>
      <w:r w:rsidRPr="00A7427C">
        <w:rPr>
          <w:rFonts w:ascii="Arial" w:eastAsia="Calibri" w:hAnsi="Arial" w:cs="Arial"/>
          <w:bCs/>
          <w:sz w:val="26"/>
          <w:szCs w:val="26"/>
          <w:lang w:eastAsia="en-US"/>
        </w:rPr>
        <w:lastRenderedPageBreak/>
        <w:t xml:space="preserve">En consecuencia, </w:t>
      </w:r>
      <w:r>
        <w:rPr>
          <w:rFonts w:ascii="Arial" w:eastAsia="Calibri" w:hAnsi="Arial" w:cs="Arial"/>
          <w:bCs/>
          <w:sz w:val="26"/>
          <w:szCs w:val="26"/>
          <w:lang w:eastAsia="en-US"/>
        </w:rPr>
        <w:t xml:space="preserve">y </w:t>
      </w:r>
      <w:r w:rsidRPr="00A7427C">
        <w:rPr>
          <w:rFonts w:ascii="Arial" w:eastAsia="Calibri" w:hAnsi="Arial" w:cs="Arial"/>
          <w:bCs/>
          <w:sz w:val="26"/>
          <w:szCs w:val="26"/>
          <w:lang w:eastAsia="en-US"/>
        </w:rPr>
        <w:t xml:space="preserve">tomando en consideración que la primera instancia decretó la caducidad en el juicio de nulidad natural, pasando desapercibido lo dispuesto por el artículo 127 Bis, del Código de Procedimientos Civiles del Estado de Oaxaca, de aplicación supletoria a la Ley que rige el procedimiento; de ahí, </w:t>
      </w:r>
      <w:r w:rsidR="002D4AC6">
        <w:rPr>
          <w:rFonts w:ascii="Arial" w:eastAsia="Calibri" w:hAnsi="Arial" w:cs="Arial"/>
          <w:bCs/>
          <w:sz w:val="26"/>
          <w:szCs w:val="26"/>
          <w:lang w:eastAsia="en-US"/>
        </w:rPr>
        <w:t>la ilegalidad de la resolución impugnada</w:t>
      </w:r>
      <w:r w:rsidRPr="00A7427C">
        <w:rPr>
          <w:rFonts w:ascii="Arial" w:eastAsia="Calibri" w:hAnsi="Arial" w:cs="Arial"/>
          <w:bCs/>
          <w:sz w:val="26"/>
          <w:szCs w:val="26"/>
          <w:lang w:eastAsia="en-US"/>
        </w:rPr>
        <w:t xml:space="preserve">. - - - - - - - - - - - - - - - - - - - - - - - </w:t>
      </w:r>
      <w:r w:rsidR="002D4AC6">
        <w:rPr>
          <w:rFonts w:ascii="Arial" w:eastAsia="Calibri" w:hAnsi="Arial" w:cs="Arial"/>
          <w:bCs/>
          <w:sz w:val="26"/>
          <w:szCs w:val="26"/>
          <w:lang w:eastAsia="en-US"/>
        </w:rPr>
        <w:t>- - - - - - - - - - - - - - - - - - - -</w:t>
      </w:r>
    </w:p>
    <w:p w14:paraId="1DF4D00C" w14:textId="46F4B45D" w:rsidR="00554733" w:rsidRPr="00A7427C" w:rsidRDefault="00554733" w:rsidP="00554733">
      <w:pPr>
        <w:spacing w:before="240" w:line="360" w:lineRule="auto"/>
        <w:ind w:right="49" w:firstLine="567"/>
        <w:jc w:val="both"/>
        <w:rPr>
          <w:rFonts w:ascii="Arial" w:eastAsia="Calibri" w:hAnsi="Arial" w:cs="Arial"/>
          <w:bCs/>
          <w:sz w:val="26"/>
          <w:szCs w:val="26"/>
          <w:lang w:eastAsia="en-US"/>
        </w:rPr>
      </w:pPr>
      <w:r w:rsidRPr="00A7427C">
        <w:rPr>
          <w:rFonts w:ascii="Arial" w:eastAsia="Calibri" w:hAnsi="Arial" w:cs="Arial"/>
          <w:bCs/>
          <w:sz w:val="26"/>
          <w:szCs w:val="26"/>
          <w:lang w:eastAsia="en-US"/>
        </w:rPr>
        <w:t xml:space="preserve">En tales consideraciones, esta Sala Superior </w:t>
      </w:r>
      <w:r w:rsidR="006725A3">
        <w:rPr>
          <w:rFonts w:ascii="Arial" w:eastAsia="Calibri" w:hAnsi="Arial" w:cs="Arial"/>
          <w:bCs/>
          <w:sz w:val="26"/>
          <w:szCs w:val="26"/>
          <w:lang w:eastAsia="en-US"/>
        </w:rPr>
        <w:t>advierte</w:t>
      </w:r>
      <w:r w:rsidRPr="00A7427C">
        <w:rPr>
          <w:rFonts w:ascii="Arial" w:eastAsia="Calibri" w:hAnsi="Arial" w:cs="Arial"/>
          <w:bCs/>
          <w:sz w:val="26"/>
          <w:szCs w:val="26"/>
          <w:lang w:eastAsia="en-US"/>
        </w:rPr>
        <w:t xml:space="preserve"> que</w:t>
      </w:r>
      <w:r w:rsidR="002D4AC6">
        <w:rPr>
          <w:rFonts w:ascii="Arial" w:eastAsia="Calibri" w:hAnsi="Arial" w:cs="Arial"/>
          <w:bCs/>
          <w:sz w:val="26"/>
          <w:szCs w:val="26"/>
          <w:lang w:eastAsia="en-US"/>
        </w:rPr>
        <w:t xml:space="preserve"> </w:t>
      </w:r>
      <w:r w:rsidR="006725A3">
        <w:rPr>
          <w:rFonts w:ascii="Arial" w:eastAsia="Calibri" w:hAnsi="Arial" w:cs="Arial"/>
          <w:bCs/>
          <w:sz w:val="26"/>
          <w:szCs w:val="26"/>
          <w:lang w:eastAsia="en-US"/>
        </w:rPr>
        <w:t xml:space="preserve">la Sala Especializada </w:t>
      </w:r>
      <w:r w:rsidR="006725A3">
        <w:rPr>
          <w:rFonts w:ascii="Arial" w:hAnsi="Arial" w:cs="Arial"/>
          <w:bCs/>
          <w:color w:val="000000" w:themeColor="text1"/>
          <w:sz w:val="26"/>
          <w:szCs w:val="26"/>
        </w:rPr>
        <w:t>en Materia de Responsabilidades Administrativas y Combate a la Corrupción</w:t>
      </w:r>
      <w:r w:rsidR="002D4AC6">
        <w:rPr>
          <w:rFonts w:ascii="Arial" w:eastAsia="Calibri" w:hAnsi="Arial" w:cs="Arial"/>
          <w:bCs/>
          <w:sz w:val="26"/>
          <w:szCs w:val="26"/>
          <w:lang w:eastAsia="en-US"/>
        </w:rPr>
        <w:t xml:space="preserve"> </w:t>
      </w:r>
      <w:r w:rsidR="006725A3">
        <w:rPr>
          <w:rFonts w:ascii="Arial" w:eastAsia="Calibri" w:hAnsi="Arial" w:cs="Arial"/>
          <w:bCs/>
          <w:sz w:val="26"/>
          <w:szCs w:val="26"/>
          <w:lang w:eastAsia="en-US"/>
        </w:rPr>
        <w:t xml:space="preserve">al </w:t>
      </w:r>
      <w:r w:rsidR="002D4AC6">
        <w:rPr>
          <w:rFonts w:ascii="Arial" w:eastAsia="Calibri" w:hAnsi="Arial" w:cs="Arial"/>
          <w:bCs/>
          <w:sz w:val="26"/>
          <w:szCs w:val="26"/>
          <w:lang w:eastAsia="en-US"/>
        </w:rPr>
        <w:t xml:space="preserve">haber sobreseído el juicio </w:t>
      </w:r>
      <w:r w:rsidR="006725A3">
        <w:rPr>
          <w:rFonts w:ascii="Arial" w:hAnsi="Arial" w:cs="Arial"/>
          <w:bCs/>
          <w:color w:val="000000" w:themeColor="text1"/>
          <w:sz w:val="26"/>
          <w:szCs w:val="26"/>
        </w:rPr>
        <w:t>en base al presupuesto procesal de la caducidad</w:t>
      </w:r>
      <w:r w:rsidR="006725A3" w:rsidRPr="00FE624E">
        <w:rPr>
          <w:rFonts w:ascii="Arial" w:hAnsi="Arial" w:cs="Arial"/>
          <w:bCs/>
          <w:color w:val="000000" w:themeColor="text1"/>
          <w:sz w:val="26"/>
          <w:szCs w:val="26"/>
        </w:rPr>
        <w:t>,</w:t>
      </w:r>
      <w:r w:rsidR="002D4AC6" w:rsidRPr="00FE624E">
        <w:rPr>
          <w:rFonts w:ascii="Arial" w:eastAsia="Calibri" w:hAnsi="Arial" w:cs="Arial"/>
          <w:bCs/>
          <w:sz w:val="26"/>
          <w:szCs w:val="26"/>
          <w:lang w:eastAsia="en-US"/>
        </w:rPr>
        <w:t xml:space="preserve"> dejó</w:t>
      </w:r>
      <w:r w:rsidRPr="00A7427C">
        <w:rPr>
          <w:rFonts w:ascii="Arial" w:eastAsia="Calibri" w:hAnsi="Arial" w:cs="Arial"/>
          <w:bCs/>
          <w:sz w:val="26"/>
          <w:szCs w:val="26"/>
          <w:lang w:eastAsia="en-US"/>
        </w:rPr>
        <w:t xml:space="preserve"> de analizar el fondo del asunto </w:t>
      </w:r>
      <w:r w:rsidRPr="008C0763">
        <w:rPr>
          <w:rFonts w:ascii="Arial" w:eastAsia="Calibri" w:hAnsi="Arial" w:cs="Arial"/>
          <w:bCs/>
          <w:sz w:val="26"/>
          <w:szCs w:val="26"/>
          <w:lang w:eastAsia="en-US"/>
        </w:rPr>
        <w:t>planteado</w:t>
      </w:r>
      <w:r w:rsidR="006725A3" w:rsidRPr="008C0763">
        <w:rPr>
          <w:rFonts w:ascii="Arial" w:eastAsia="Calibri" w:hAnsi="Arial" w:cs="Arial"/>
          <w:bCs/>
          <w:sz w:val="26"/>
          <w:szCs w:val="26"/>
          <w:lang w:eastAsia="en-US"/>
        </w:rPr>
        <w:t xml:space="preserve">, consistente en </w:t>
      </w:r>
      <w:r w:rsidR="008C0763">
        <w:rPr>
          <w:rFonts w:ascii="Arial" w:eastAsia="Calibri" w:hAnsi="Arial" w:cs="Arial"/>
          <w:bCs/>
          <w:sz w:val="26"/>
          <w:szCs w:val="26"/>
          <w:lang w:eastAsia="en-US"/>
        </w:rPr>
        <w:t>verificar la legalidad</w:t>
      </w:r>
      <w:r w:rsidR="006725A3" w:rsidRPr="008C0763">
        <w:rPr>
          <w:rFonts w:ascii="Arial" w:eastAsia="Calibri" w:hAnsi="Arial" w:cs="Arial"/>
          <w:bCs/>
          <w:sz w:val="26"/>
          <w:szCs w:val="26"/>
          <w:lang w:eastAsia="en-US"/>
        </w:rPr>
        <w:t xml:space="preserve"> </w:t>
      </w:r>
      <w:r w:rsidRPr="008C0763">
        <w:rPr>
          <w:rFonts w:ascii="Arial" w:eastAsia="Calibri" w:hAnsi="Arial" w:cs="Arial"/>
          <w:bCs/>
          <w:sz w:val="26"/>
          <w:szCs w:val="26"/>
          <w:lang w:eastAsia="en-US"/>
        </w:rPr>
        <w:t>de la</w:t>
      </w:r>
      <w:r w:rsidRPr="00A7427C">
        <w:rPr>
          <w:rFonts w:ascii="Arial" w:eastAsia="Calibri" w:hAnsi="Arial" w:cs="Arial"/>
          <w:bCs/>
          <w:sz w:val="26"/>
          <w:szCs w:val="26"/>
          <w:lang w:eastAsia="en-US"/>
        </w:rPr>
        <w:t xml:space="preserve"> resolu</w:t>
      </w:r>
      <w:r>
        <w:rPr>
          <w:rFonts w:ascii="Arial" w:eastAsia="Calibri" w:hAnsi="Arial" w:cs="Arial"/>
          <w:bCs/>
          <w:sz w:val="26"/>
          <w:szCs w:val="26"/>
          <w:lang w:eastAsia="en-US"/>
        </w:rPr>
        <w:t xml:space="preserve">ción administrativa de fecha </w:t>
      </w:r>
      <w:r w:rsidR="006725A3">
        <w:rPr>
          <w:rFonts w:ascii="Arial" w:eastAsia="Calibri" w:hAnsi="Arial" w:cs="Arial"/>
          <w:bCs/>
          <w:sz w:val="26"/>
          <w:szCs w:val="26"/>
          <w:lang w:eastAsia="en-US"/>
        </w:rPr>
        <w:t>diecisiete</w:t>
      </w:r>
      <w:r>
        <w:rPr>
          <w:rFonts w:ascii="Arial" w:eastAsia="Calibri" w:hAnsi="Arial" w:cs="Arial"/>
          <w:bCs/>
          <w:sz w:val="26"/>
          <w:szCs w:val="26"/>
          <w:lang w:eastAsia="en-US"/>
        </w:rPr>
        <w:t xml:space="preserve"> de febrero de</w:t>
      </w:r>
      <w:r w:rsidRPr="00A7427C">
        <w:rPr>
          <w:rFonts w:ascii="Arial" w:eastAsia="Calibri" w:hAnsi="Arial" w:cs="Arial"/>
          <w:bCs/>
          <w:sz w:val="26"/>
          <w:szCs w:val="26"/>
          <w:lang w:eastAsia="en-US"/>
        </w:rPr>
        <w:t xml:space="preserve"> dos mil </w:t>
      </w:r>
      <w:r>
        <w:rPr>
          <w:rFonts w:ascii="Arial" w:eastAsia="Calibri" w:hAnsi="Arial" w:cs="Arial"/>
          <w:bCs/>
          <w:sz w:val="26"/>
          <w:szCs w:val="26"/>
          <w:lang w:eastAsia="en-US"/>
        </w:rPr>
        <w:t xml:space="preserve">veinte, </w:t>
      </w:r>
      <w:r w:rsidRPr="00A7427C">
        <w:rPr>
          <w:rFonts w:ascii="Arial" w:eastAsia="Calibri" w:hAnsi="Arial" w:cs="Arial"/>
          <w:bCs/>
          <w:sz w:val="26"/>
          <w:szCs w:val="26"/>
          <w:lang w:eastAsia="en-US"/>
        </w:rPr>
        <w:t>emitida</w:t>
      </w:r>
      <w:r>
        <w:rPr>
          <w:rFonts w:ascii="Arial" w:eastAsia="Calibri" w:hAnsi="Arial" w:cs="Arial"/>
          <w:bCs/>
          <w:sz w:val="26"/>
          <w:szCs w:val="26"/>
          <w:lang w:eastAsia="en-US"/>
        </w:rPr>
        <w:t xml:space="preserve"> en el procedimiento administrativo disciplinario </w:t>
      </w:r>
      <w:r w:rsidRPr="00DA6D94">
        <w:rPr>
          <w:rFonts w:ascii="Arial" w:eastAsia="Calibri" w:hAnsi="Arial" w:cs="Arial"/>
          <w:b/>
          <w:bCs/>
          <w:sz w:val="26"/>
          <w:szCs w:val="26"/>
          <w:lang w:eastAsia="en-US"/>
        </w:rPr>
        <w:t>03/RA-A/2017</w:t>
      </w:r>
      <w:r>
        <w:rPr>
          <w:rFonts w:ascii="Arial" w:eastAsia="Calibri" w:hAnsi="Arial" w:cs="Arial"/>
          <w:bCs/>
          <w:sz w:val="26"/>
          <w:szCs w:val="26"/>
          <w:lang w:eastAsia="en-US"/>
        </w:rPr>
        <w:t xml:space="preserve">.- - - - - - - </w:t>
      </w:r>
    </w:p>
    <w:p w14:paraId="53DE16F4" w14:textId="3BF57F01" w:rsidR="00554733" w:rsidRPr="00B4602B" w:rsidRDefault="006725A3" w:rsidP="006725A3">
      <w:pPr>
        <w:pStyle w:val="Sinespaciado"/>
        <w:spacing w:before="240" w:line="360" w:lineRule="auto"/>
        <w:jc w:val="both"/>
        <w:rPr>
          <w:rFonts w:ascii="Arial" w:hAnsi="Arial" w:cs="Arial"/>
          <w:bCs/>
          <w:sz w:val="26"/>
          <w:szCs w:val="26"/>
          <w:lang w:val="es-MX"/>
        </w:rPr>
      </w:pPr>
      <w:r>
        <w:rPr>
          <w:rFonts w:ascii="Arial" w:eastAsia="Calibri" w:hAnsi="Arial" w:cs="Arial"/>
          <w:bCs/>
          <w:sz w:val="26"/>
          <w:szCs w:val="26"/>
          <w:lang w:eastAsia="en-US"/>
        </w:rPr>
        <w:t xml:space="preserve">     Consecuentemente,</w:t>
      </w:r>
      <w:r w:rsidR="00554733" w:rsidRPr="00A7427C">
        <w:rPr>
          <w:rFonts w:ascii="Arial" w:eastAsia="Calibri" w:hAnsi="Arial" w:cs="Arial"/>
          <w:bCs/>
          <w:sz w:val="26"/>
          <w:szCs w:val="26"/>
          <w:lang w:eastAsia="en-US"/>
        </w:rPr>
        <w:t xml:space="preserve"> </w:t>
      </w:r>
      <w:r w:rsidR="00554733">
        <w:rPr>
          <w:rFonts w:ascii="Arial" w:eastAsia="Calibri" w:hAnsi="Arial" w:cs="Arial"/>
          <w:bCs/>
          <w:sz w:val="26"/>
          <w:szCs w:val="26"/>
          <w:lang w:eastAsia="en-US"/>
        </w:rPr>
        <w:t>en término</w:t>
      </w:r>
      <w:r>
        <w:rPr>
          <w:rFonts w:ascii="Arial" w:eastAsia="Calibri" w:hAnsi="Arial" w:cs="Arial"/>
          <w:bCs/>
          <w:sz w:val="26"/>
          <w:szCs w:val="26"/>
          <w:lang w:eastAsia="en-US"/>
        </w:rPr>
        <w:t>s</w:t>
      </w:r>
      <w:r w:rsidR="00554733">
        <w:rPr>
          <w:rFonts w:ascii="Arial" w:eastAsia="Calibri" w:hAnsi="Arial" w:cs="Arial"/>
          <w:bCs/>
          <w:sz w:val="26"/>
          <w:szCs w:val="26"/>
          <w:lang w:eastAsia="en-US"/>
        </w:rPr>
        <w:t xml:space="preserve"> de</w:t>
      </w:r>
      <w:r w:rsidR="00554733" w:rsidRPr="00A7427C">
        <w:rPr>
          <w:rFonts w:ascii="Arial" w:eastAsia="Calibri" w:hAnsi="Arial" w:cs="Arial"/>
          <w:bCs/>
          <w:sz w:val="26"/>
          <w:szCs w:val="26"/>
          <w:lang w:eastAsia="en-US"/>
        </w:rPr>
        <w:t xml:space="preserve"> lo dispuesto en los artículos 1</w:t>
      </w:r>
      <w:r>
        <w:rPr>
          <w:rFonts w:ascii="Arial" w:eastAsia="Calibri" w:hAnsi="Arial" w:cs="Arial"/>
          <w:bCs/>
          <w:sz w:val="26"/>
          <w:szCs w:val="26"/>
          <w:lang w:eastAsia="en-US"/>
        </w:rPr>
        <w:t>°</w:t>
      </w:r>
      <w:r w:rsidR="00554733" w:rsidRPr="00A7427C">
        <w:rPr>
          <w:rFonts w:ascii="Arial" w:eastAsia="Calibri" w:hAnsi="Arial" w:cs="Arial"/>
          <w:bCs/>
          <w:sz w:val="26"/>
          <w:szCs w:val="26"/>
          <w:lang w:eastAsia="en-US"/>
        </w:rPr>
        <w:t xml:space="preserve">, párrafos primero, segundo y tercero, 17, párrafo segundo, de la Constitución Política de los Estado Unidos Mexicanos, con el objeto de garantizar la tutela judicial efectiva a que tienen derecho las partes en el juicio, lo procedente es </w:t>
      </w:r>
      <w:r w:rsidR="00554733" w:rsidRPr="00173372">
        <w:rPr>
          <w:rFonts w:ascii="Arial" w:eastAsia="Calibri" w:hAnsi="Arial" w:cs="Arial"/>
          <w:b/>
          <w:bCs/>
          <w:sz w:val="26"/>
          <w:szCs w:val="26"/>
          <w:lang w:eastAsia="en-US"/>
        </w:rPr>
        <w:t xml:space="preserve">REVOCAR la </w:t>
      </w:r>
      <w:r w:rsidRPr="00173372">
        <w:rPr>
          <w:rFonts w:ascii="Arial" w:eastAsia="Calibri" w:hAnsi="Arial" w:cs="Arial"/>
          <w:b/>
          <w:bCs/>
          <w:sz w:val="26"/>
          <w:szCs w:val="26"/>
          <w:lang w:eastAsia="en-US"/>
        </w:rPr>
        <w:t xml:space="preserve">resolución de </w:t>
      </w:r>
      <w:r w:rsidR="00173372" w:rsidRPr="00173372">
        <w:rPr>
          <w:rFonts w:ascii="Arial" w:eastAsia="Calibri" w:hAnsi="Arial" w:cs="Arial"/>
          <w:b/>
          <w:bCs/>
          <w:sz w:val="26"/>
          <w:szCs w:val="26"/>
          <w:lang w:eastAsia="en-US"/>
        </w:rPr>
        <w:t>veintidós de marzo de dos mil veintiuno</w:t>
      </w:r>
      <w:r w:rsidR="00173372">
        <w:rPr>
          <w:rFonts w:ascii="Arial" w:eastAsia="Calibri" w:hAnsi="Arial" w:cs="Arial"/>
          <w:b/>
          <w:bCs/>
          <w:sz w:val="26"/>
          <w:szCs w:val="26"/>
          <w:lang w:eastAsia="en-US"/>
        </w:rPr>
        <w:t xml:space="preserve">, </w:t>
      </w:r>
      <w:r w:rsidR="00173372" w:rsidRPr="00173372">
        <w:rPr>
          <w:rFonts w:ascii="Arial" w:eastAsia="Calibri" w:hAnsi="Arial" w:cs="Arial"/>
          <w:bCs/>
          <w:sz w:val="26"/>
          <w:szCs w:val="26"/>
          <w:lang w:eastAsia="en-US"/>
        </w:rPr>
        <w:t xml:space="preserve">dictada en el expediente de nulidad </w:t>
      </w:r>
      <w:r w:rsidR="00173372" w:rsidRPr="006929C5">
        <w:rPr>
          <w:rFonts w:ascii="Arial" w:eastAsia="Calibri" w:hAnsi="Arial" w:cs="Arial"/>
          <w:b/>
          <w:bCs/>
          <w:sz w:val="26"/>
          <w:szCs w:val="26"/>
          <w:lang w:eastAsia="en-US"/>
        </w:rPr>
        <w:t>0005/2020</w:t>
      </w:r>
      <w:r w:rsidRPr="00173372">
        <w:rPr>
          <w:rFonts w:ascii="Arial" w:eastAsia="Calibri" w:hAnsi="Arial" w:cs="Arial"/>
          <w:bCs/>
          <w:sz w:val="26"/>
          <w:szCs w:val="26"/>
          <w:lang w:eastAsia="en-US"/>
        </w:rPr>
        <w:t>,</w:t>
      </w:r>
      <w:r w:rsidR="00554733" w:rsidRPr="00A7427C">
        <w:rPr>
          <w:rFonts w:ascii="Arial" w:eastAsia="Calibri" w:hAnsi="Arial" w:cs="Arial"/>
          <w:bCs/>
          <w:sz w:val="26"/>
          <w:szCs w:val="26"/>
          <w:lang w:eastAsia="en-US"/>
        </w:rPr>
        <w:t xml:space="preserve"> </w:t>
      </w:r>
      <w:r w:rsidR="00554733" w:rsidRPr="00173372">
        <w:rPr>
          <w:rFonts w:ascii="Arial" w:eastAsia="Calibri" w:hAnsi="Arial" w:cs="Arial"/>
          <w:bCs/>
          <w:sz w:val="26"/>
          <w:szCs w:val="26"/>
          <w:u w:val="single"/>
          <w:lang w:eastAsia="en-US"/>
        </w:rPr>
        <w:t>debiendo remitir los autos a la sala de origen, para el efecto de que el Magistrado de la Sala Especializada en Materia de Responsabilidades Administrativas y Combate a la Corrupción</w:t>
      </w:r>
      <w:r w:rsidR="00554733">
        <w:rPr>
          <w:rFonts w:ascii="Arial" w:eastAsia="Calibri" w:hAnsi="Arial" w:cs="Arial"/>
          <w:bCs/>
          <w:sz w:val="26"/>
          <w:szCs w:val="26"/>
          <w:lang w:eastAsia="en-US"/>
        </w:rPr>
        <w:t xml:space="preserve"> </w:t>
      </w:r>
      <w:r w:rsidR="00554733" w:rsidRPr="00173372">
        <w:rPr>
          <w:rFonts w:ascii="Arial" w:eastAsia="Calibri" w:hAnsi="Arial" w:cs="Arial"/>
          <w:b/>
          <w:bCs/>
          <w:sz w:val="26"/>
          <w:szCs w:val="26"/>
          <w:lang w:eastAsia="en-US"/>
        </w:rPr>
        <w:t>agote su jurisdicción</w:t>
      </w:r>
      <w:r w:rsidR="00554733" w:rsidRPr="00A7427C">
        <w:rPr>
          <w:rFonts w:ascii="Arial" w:eastAsia="Calibri" w:hAnsi="Arial" w:cs="Arial"/>
          <w:bCs/>
          <w:sz w:val="26"/>
          <w:szCs w:val="26"/>
          <w:lang w:eastAsia="en-US"/>
        </w:rPr>
        <w:t>, sin que ello implique reenvío, a fin de resolver el fondo del asunto</w:t>
      </w:r>
      <w:r w:rsidR="008C0763">
        <w:rPr>
          <w:rFonts w:ascii="Arial" w:eastAsia="Calibri" w:hAnsi="Arial" w:cs="Arial"/>
          <w:bCs/>
          <w:sz w:val="26"/>
          <w:szCs w:val="26"/>
          <w:lang w:eastAsia="en-US"/>
        </w:rPr>
        <w:t>,</w:t>
      </w:r>
      <w:r w:rsidR="00554733" w:rsidRPr="00A7427C">
        <w:rPr>
          <w:rFonts w:ascii="Arial" w:eastAsia="Calibri" w:hAnsi="Arial" w:cs="Arial"/>
          <w:bCs/>
          <w:sz w:val="26"/>
          <w:szCs w:val="26"/>
          <w:lang w:eastAsia="en-US"/>
        </w:rPr>
        <w:t xml:space="preserve"> respecto </w:t>
      </w:r>
      <w:r w:rsidR="008C0763">
        <w:rPr>
          <w:rFonts w:ascii="Arial" w:eastAsia="Calibri" w:hAnsi="Arial" w:cs="Arial"/>
          <w:bCs/>
          <w:sz w:val="26"/>
          <w:szCs w:val="26"/>
          <w:lang w:eastAsia="en-US"/>
        </w:rPr>
        <w:t>a</w:t>
      </w:r>
      <w:r w:rsidR="00554733" w:rsidRPr="00A7427C">
        <w:rPr>
          <w:rFonts w:ascii="Arial" w:eastAsia="Calibri" w:hAnsi="Arial" w:cs="Arial"/>
          <w:bCs/>
          <w:sz w:val="26"/>
          <w:szCs w:val="26"/>
          <w:lang w:eastAsia="en-US"/>
        </w:rPr>
        <w:t xml:space="preserve"> </w:t>
      </w:r>
      <w:r w:rsidR="00554733" w:rsidRPr="008C0763">
        <w:rPr>
          <w:rFonts w:ascii="Arial" w:eastAsia="Calibri" w:hAnsi="Arial" w:cs="Arial"/>
          <w:bCs/>
          <w:sz w:val="26"/>
          <w:szCs w:val="26"/>
          <w:lang w:eastAsia="en-US"/>
        </w:rPr>
        <w:t>la legalidad de la resolución</w:t>
      </w:r>
      <w:r w:rsidR="00554733" w:rsidRPr="00A7427C">
        <w:rPr>
          <w:rFonts w:ascii="Arial" w:eastAsia="Calibri" w:hAnsi="Arial" w:cs="Arial"/>
          <w:bCs/>
          <w:sz w:val="26"/>
          <w:szCs w:val="26"/>
          <w:lang w:eastAsia="en-US"/>
        </w:rPr>
        <w:t xml:space="preserve"> </w:t>
      </w:r>
      <w:r w:rsidR="00173372">
        <w:rPr>
          <w:rFonts w:ascii="Arial" w:eastAsia="Calibri" w:hAnsi="Arial" w:cs="Arial"/>
          <w:bCs/>
          <w:sz w:val="26"/>
          <w:szCs w:val="26"/>
          <w:lang w:eastAsia="en-US"/>
        </w:rPr>
        <w:t>impugnada en juicio</w:t>
      </w:r>
      <w:r w:rsidR="00554733" w:rsidRPr="00A7427C">
        <w:rPr>
          <w:rFonts w:ascii="Arial" w:eastAsia="Calibri" w:hAnsi="Arial" w:cs="Arial"/>
          <w:bCs/>
          <w:sz w:val="26"/>
          <w:szCs w:val="26"/>
          <w:lang w:eastAsia="en-US"/>
        </w:rPr>
        <w:t xml:space="preserve">, virtud a que este órgano revisor no tiene facultades para pronunciarse respecto de un asunto donde la </w:t>
      </w:r>
      <w:r w:rsidR="00554733">
        <w:rPr>
          <w:rFonts w:ascii="Arial" w:eastAsia="Calibri" w:hAnsi="Arial" w:cs="Arial"/>
          <w:bCs/>
          <w:sz w:val="26"/>
          <w:szCs w:val="26"/>
          <w:lang w:eastAsia="en-US"/>
        </w:rPr>
        <w:t>Sala Especializada</w:t>
      </w:r>
      <w:r w:rsidR="00554733" w:rsidRPr="00A7427C">
        <w:rPr>
          <w:rFonts w:ascii="Arial" w:eastAsia="Calibri" w:hAnsi="Arial" w:cs="Arial"/>
          <w:bCs/>
          <w:sz w:val="26"/>
          <w:szCs w:val="26"/>
          <w:lang w:eastAsia="en-US"/>
        </w:rPr>
        <w:t xml:space="preserve"> no agotó la obligación que</w:t>
      </w:r>
      <w:r w:rsidR="00554733">
        <w:rPr>
          <w:rFonts w:ascii="Arial" w:eastAsia="Calibri" w:hAnsi="Arial" w:cs="Arial"/>
          <w:bCs/>
          <w:sz w:val="26"/>
          <w:szCs w:val="26"/>
          <w:lang w:eastAsia="en-US"/>
        </w:rPr>
        <w:t xml:space="preserve"> le impone la L</w:t>
      </w:r>
      <w:r w:rsidR="00554733" w:rsidRPr="00A7427C">
        <w:rPr>
          <w:rFonts w:ascii="Arial" w:eastAsia="Calibri" w:hAnsi="Arial" w:cs="Arial"/>
          <w:bCs/>
          <w:sz w:val="26"/>
          <w:szCs w:val="26"/>
          <w:lang w:eastAsia="en-US"/>
        </w:rPr>
        <w:t>ey para resolver todas las cuestione</w:t>
      </w:r>
      <w:r w:rsidR="00554733">
        <w:rPr>
          <w:rFonts w:ascii="Arial" w:eastAsia="Calibri" w:hAnsi="Arial" w:cs="Arial"/>
          <w:bCs/>
          <w:sz w:val="26"/>
          <w:szCs w:val="26"/>
          <w:lang w:eastAsia="en-US"/>
        </w:rPr>
        <w:t xml:space="preserve">s sometidas a su consideración, </w:t>
      </w:r>
      <w:r w:rsidR="00554733">
        <w:rPr>
          <w:rFonts w:ascii="Arial" w:hAnsi="Arial" w:cs="Arial"/>
          <w:bCs/>
          <w:sz w:val="26"/>
          <w:szCs w:val="26"/>
          <w:lang w:val="es-MX"/>
        </w:rPr>
        <w:t>como lo establece el artículo 20</w:t>
      </w:r>
      <w:r w:rsidR="00554733" w:rsidRPr="00B4602B">
        <w:rPr>
          <w:rFonts w:ascii="Arial" w:hAnsi="Arial" w:cs="Arial"/>
          <w:bCs/>
          <w:sz w:val="26"/>
          <w:szCs w:val="26"/>
          <w:lang w:val="es-MX"/>
        </w:rPr>
        <w:t xml:space="preserve">7, de la Ley de </w:t>
      </w:r>
      <w:r w:rsidR="00554733">
        <w:rPr>
          <w:rFonts w:ascii="Arial" w:hAnsi="Arial" w:cs="Arial"/>
          <w:bCs/>
          <w:sz w:val="26"/>
          <w:szCs w:val="26"/>
          <w:lang w:val="es-MX"/>
        </w:rPr>
        <w:t>Procedimiento</w:t>
      </w:r>
      <w:r w:rsidR="00173372">
        <w:rPr>
          <w:rFonts w:ascii="Arial" w:hAnsi="Arial" w:cs="Arial"/>
          <w:bCs/>
          <w:sz w:val="26"/>
          <w:szCs w:val="26"/>
          <w:lang w:val="es-MX"/>
        </w:rPr>
        <w:t xml:space="preserve"> y</w:t>
      </w:r>
      <w:r w:rsidR="00554733">
        <w:rPr>
          <w:rFonts w:ascii="Arial" w:hAnsi="Arial" w:cs="Arial"/>
          <w:bCs/>
          <w:sz w:val="26"/>
          <w:szCs w:val="26"/>
          <w:lang w:val="es-MX"/>
        </w:rPr>
        <w:t xml:space="preserve"> </w:t>
      </w:r>
      <w:r w:rsidR="00554733" w:rsidRPr="00B4602B">
        <w:rPr>
          <w:rFonts w:ascii="Arial" w:hAnsi="Arial" w:cs="Arial"/>
          <w:bCs/>
          <w:sz w:val="26"/>
          <w:szCs w:val="26"/>
          <w:lang w:val="es-MX"/>
        </w:rPr>
        <w:t xml:space="preserve">Justicia Administrativa para el Estado de Oaxaca. - - - </w:t>
      </w:r>
      <w:r w:rsidR="00554733">
        <w:rPr>
          <w:rFonts w:ascii="Arial" w:hAnsi="Arial" w:cs="Arial"/>
          <w:bCs/>
          <w:sz w:val="26"/>
          <w:szCs w:val="26"/>
          <w:lang w:val="es-MX"/>
        </w:rPr>
        <w:t xml:space="preserve">- - - - - - - - - - - - - - - - - - - </w:t>
      </w:r>
      <w:r w:rsidR="00173372">
        <w:rPr>
          <w:rFonts w:ascii="Arial" w:hAnsi="Arial" w:cs="Arial"/>
          <w:bCs/>
          <w:sz w:val="26"/>
          <w:szCs w:val="26"/>
          <w:lang w:val="es-MX"/>
        </w:rPr>
        <w:t>- - - - - - - - - - - - - - - - - - - - - -</w:t>
      </w:r>
      <w:r w:rsidR="009362BF">
        <w:rPr>
          <w:rFonts w:ascii="Arial" w:hAnsi="Arial" w:cs="Arial"/>
          <w:bCs/>
          <w:sz w:val="26"/>
          <w:szCs w:val="26"/>
          <w:lang w:val="es-MX"/>
        </w:rPr>
        <w:t xml:space="preserve"> - </w:t>
      </w:r>
    </w:p>
    <w:p w14:paraId="0A236A22" w14:textId="576A0ABD" w:rsidR="00554733" w:rsidRPr="00B4602B" w:rsidRDefault="00173372" w:rsidP="0017337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 xml:space="preserve">     </w:t>
      </w:r>
      <w:r w:rsidR="00554733" w:rsidRPr="00B4602B">
        <w:rPr>
          <w:rFonts w:ascii="Arial" w:hAnsi="Arial" w:cs="Arial"/>
          <w:bCs/>
          <w:sz w:val="26"/>
          <w:szCs w:val="26"/>
          <w:lang w:val="es-MX"/>
        </w:rPr>
        <w:t>Tiene aplicación el criterio emitido por la Sala Superior de este Tribunal, Tesis TCASS0008/2011TO.1AD, Número de Registro 8, Primera Época, fuente Boletín número 1 del Tribunal de lo Contencioso Administrativo para el Estado de Oaxaca, Tomo I, Enero de 2011, visible a página 8, de rubro y texto, siguientes:</w:t>
      </w:r>
    </w:p>
    <w:p w14:paraId="44967E0B" w14:textId="1A2ADB9D" w:rsidR="00554733" w:rsidRPr="00173372" w:rsidRDefault="00554733" w:rsidP="00173372">
      <w:pPr>
        <w:pStyle w:val="Sinespaciado"/>
        <w:spacing w:before="240" w:line="276" w:lineRule="auto"/>
        <w:ind w:left="709" w:right="474"/>
        <w:jc w:val="both"/>
        <w:rPr>
          <w:rFonts w:ascii="Arial" w:hAnsi="Arial" w:cs="Arial"/>
          <w:bCs/>
          <w:i/>
          <w:sz w:val="24"/>
          <w:szCs w:val="24"/>
          <w:lang w:val="es-MX"/>
        </w:rPr>
      </w:pPr>
      <w:r w:rsidRPr="00173372">
        <w:rPr>
          <w:rFonts w:ascii="Arial" w:hAnsi="Arial" w:cs="Arial"/>
          <w:bCs/>
          <w:sz w:val="24"/>
          <w:szCs w:val="24"/>
          <w:lang w:val="es-MX"/>
        </w:rPr>
        <w:lastRenderedPageBreak/>
        <w:t xml:space="preserve"> </w:t>
      </w:r>
      <w:r w:rsidRPr="00173372">
        <w:rPr>
          <w:rFonts w:ascii="Arial" w:hAnsi="Arial" w:cs="Arial"/>
          <w:bCs/>
          <w:i/>
          <w:sz w:val="24"/>
          <w:szCs w:val="24"/>
          <w:lang w:val="es-MX"/>
        </w:rPr>
        <w:t>“</w:t>
      </w:r>
      <w:r w:rsidRPr="00173372">
        <w:rPr>
          <w:rFonts w:ascii="Arial" w:hAnsi="Arial" w:cs="Arial"/>
          <w:b/>
          <w:bCs/>
          <w:i/>
          <w:sz w:val="24"/>
          <w:szCs w:val="24"/>
          <w:lang w:val="es-MX"/>
        </w:rPr>
        <w:t xml:space="preserve">SENTENCIA PARA EFECTOS. LA SALA SUPERIOR AL RESOLVER EL RECURSO DE REVISIÓN NO PUEDE DICTARLA CUANDO LA PRIMERA INSTANCIA NO AGOTÓ SU JURISDICCIÓN. </w:t>
      </w:r>
      <w:r w:rsidRPr="00173372">
        <w:rPr>
          <w:rFonts w:ascii="Arial" w:hAnsi="Arial" w:cs="Arial"/>
          <w:bCs/>
          <w:i/>
          <w:sz w:val="24"/>
          <w:szCs w:val="24"/>
          <w:lang w:val="es-MX"/>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5C6E4276" w14:textId="7D8F03EE" w:rsidR="00554733" w:rsidRPr="00B4602B" w:rsidRDefault="00554733" w:rsidP="00554733">
      <w:pPr>
        <w:pStyle w:val="Sinespaciado"/>
        <w:spacing w:before="240" w:line="360" w:lineRule="auto"/>
        <w:ind w:firstLine="709"/>
        <w:jc w:val="both"/>
        <w:rPr>
          <w:rFonts w:ascii="Arial" w:hAnsi="Arial" w:cs="Arial"/>
          <w:bCs/>
          <w:sz w:val="26"/>
          <w:szCs w:val="26"/>
          <w:lang w:val="es-MX"/>
        </w:rPr>
      </w:pPr>
      <w:r w:rsidRPr="00B4602B">
        <w:rPr>
          <w:rFonts w:ascii="Arial" w:hAnsi="Arial" w:cs="Arial"/>
          <w:bCs/>
          <w:sz w:val="26"/>
          <w:szCs w:val="26"/>
          <w:lang w:val="es-MX"/>
        </w:rPr>
        <w:t>También se invoca la Tesis Aislada, sostenida por Tribunales Colegiados de Circuito, Octava Época, con número de registro 223025, del Semanario Judicial de la Federación, Tomo VII, Mayo de 1991, visible a página 277, de rubro y texto, siguientes:</w:t>
      </w:r>
      <w:r w:rsidR="002613D3">
        <w:rPr>
          <w:rFonts w:ascii="Arial" w:hAnsi="Arial" w:cs="Arial"/>
          <w:bCs/>
          <w:sz w:val="26"/>
          <w:szCs w:val="26"/>
          <w:lang w:val="es-MX"/>
        </w:rPr>
        <w:t xml:space="preserve"> - - - - - - - - - - - - - - - -</w:t>
      </w:r>
    </w:p>
    <w:p w14:paraId="3841C2D1" w14:textId="24E9DC13" w:rsidR="00554733" w:rsidRDefault="00554733" w:rsidP="00173372">
      <w:pPr>
        <w:pStyle w:val="Sinespaciado"/>
        <w:spacing w:before="240" w:line="276" w:lineRule="auto"/>
        <w:ind w:left="709" w:right="474"/>
        <w:jc w:val="both"/>
        <w:rPr>
          <w:rFonts w:ascii="Arial" w:hAnsi="Arial" w:cs="Arial"/>
          <w:bCs/>
          <w:i/>
          <w:sz w:val="24"/>
          <w:szCs w:val="24"/>
          <w:lang w:val="es-MX"/>
        </w:rPr>
      </w:pPr>
      <w:r w:rsidRPr="00173372">
        <w:rPr>
          <w:rFonts w:ascii="Arial" w:hAnsi="Arial" w:cs="Arial"/>
          <w:bCs/>
          <w:i/>
          <w:sz w:val="24"/>
          <w:szCs w:val="24"/>
          <w:lang w:val="es-MX"/>
        </w:rPr>
        <w:t xml:space="preserve"> “</w:t>
      </w:r>
      <w:r w:rsidR="00173372" w:rsidRPr="00173372">
        <w:rPr>
          <w:rFonts w:ascii="Arial" w:hAnsi="Arial" w:cs="Arial"/>
          <w:b/>
          <w:bCs/>
          <w:i/>
          <w:sz w:val="24"/>
          <w:szCs w:val="24"/>
          <w:lang w:val="es-MX"/>
        </w:rPr>
        <w:t>REENVÍO</w:t>
      </w:r>
      <w:r w:rsidRPr="00173372">
        <w:rPr>
          <w:rFonts w:ascii="Arial" w:hAnsi="Arial" w:cs="Arial"/>
          <w:b/>
          <w:bCs/>
          <w:i/>
          <w:sz w:val="24"/>
          <w:szCs w:val="24"/>
          <w:lang w:val="es-MX"/>
        </w:rPr>
        <w:t xml:space="preserve">. EL TRIBUNAL DE ALZADA NO TIENE FACULTADES PARA FALLAR UN ASUNTO EN QUE EL JUEZ NATURAL AUN NO HA PRONUNCIADO SENTENCIA. </w:t>
      </w:r>
      <w:r w:rsidRPr="00173372">
        <w:rPr>
          <w:rFonts w:ascii="Arial" w:hAnsi="Arial" w:cs="Arial"/>
          <w:bCs/>
          <w:i/>
          <w:sz w:val="24"/>
          <w:szCs w:val="24"/>
          <w:lang w:val="es-MX"/>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3AAC924E" w14:textId="77777777" w:rsidR="00173372" w:rsidRPr="00173372" w:rsidRDefault="00173372" w:rsidP="00173372">
      <w:pPr>
        <w:pStyle w:val="Sinespaciado"/>
        <w:spacing w:before="240" w:line="276" w:lineRule="auto"/>
        <w:ind w:left="709" w:right="474"/>
        <w:jc w:val="both"/>
        <w:rPr>
          <w:rFonts w:ascii="Arial" w:hAnsi="Arial" w:cs="Arial"/>
          <w:bCs/>
          <w:i/>
          <w:sz w:val="24"/>
          <w:szCs w:val="24"/>
          <w:lang w:val="es-MX"/>
        </w:rPr>
      </w:pPr>
    </w:p>
    <w:p w14:paraId="40A0F7E5" w14:textId="7A6B0D1A" w:rsidR="00554733" w:rsidRDefault="00554733" w:rsidP="00173372">
      <w:pPr>
        <w:spacing w:after="0" w:line="360" w:lineRule="auto"/>
        <w:ind w:right="49" w:firstLine="708"/>
        <w:jc w:val="both"/>
        <w:rPr>
          <w:rFonts w:ascii="Arial" w:eastAsia="Calibri" w:hAnsi="Arial" w:cs="Arial"/>
          <w:b/>
          <w:color w:val="000000" w:themeColor="text1"/>
          <w:sz w:val="26"/>
          <w:szCs w:val="26"/>
          <w:lang w:eastAsia="en-US"/>
        </w:rPr>
      </w:pPr>
      <w:r w:rsidRPr="00B4602B">
        <w:rPr>
          <w:rFonts w:ascii="Arial" w:hAnsi="Arial" w:cs="Arial"/>
          <w:bCs/>
          <w:sz w:val="26"/>
          <w:szCs w:val="26"/>
        </w:rPr>
        <w:t xml:space="preserve">Al ser, </w:t>
      </w:r>
      <w:r>
        <w:rPr>
          <w:rFonts w:ascii="Arial" w:hAnsi="Arial" w:cs="Arial"/>
          <w:b/>
          <w:bCs/>
          <w:sz w:val="26"/>
          <w:szCs w:val="26"/>
        </w:rPr>
        <w:t xml:space="preserve">sustancialmente fundado </w:t>
      </w:r>
      <w:r w:rsidRPr="00171780">
        <w:rPr>
          <w:rFonts w:ascii="Arial" w:hAnsi="Arial" w:cs="Arial"/>
          <w:bCs/>
          <w:sz w:val="26"/>
          <w:szCs w:val="26"/>
        </w:rPr>
        <w:t>la parte relativa del agravio</w:t>
      </w:r>
      <w:r w:rsidRPr="00B4602B">
        <w:rPr>
          <w:rFonts w:ascii="Arial" w:hAnsi="Arial" w:cs="Arial"/>
          <w:bCs/>
          <w:sz w:val="26"/>
          <w:szCs w:val="26"/>
        </w:rPr>
        <w:t xml:space="preserve"> expuestos</w:t>
      </w:r>
      <w:r>
        <w:rPr>
          <w:rFonts w:ascii="Arial" w:hAnsi="Arial" w:cs="Arial"/>
          <w:bCs/>
          <w:sz w:val="26"/>
          <w:szCs w:val="26"/>
        </w:rPr>
        <w:t xml:space="preserve"> por la autoridad </w:t>
      </w:r>
      <w:r w:rsidRPr="00B4602B">
        <w:rPr>
          <w:rFonts w:ascii="Arial" w:hAnsi="Arial" w:cs="Arial"/>
          <w:bCs/>
          <w:sz w:val="26"/>
          <w:szCs w:val="26"/>
        </w:rPr>
        <w:t xml:space="preserve">recurrente, procede </w:t>
      </w:r>
      <w:r w:rsidRPr="00B4602B">
        <w:rPr>
          <w:rFonts w:ascii="Arial" w:hAnsi="Arial" w:cs="Arial"/>
          <w:b/>
          <w:bCs/>
          <w:sz w:val="26"/>
          <w:szCs w:val="26"/>
        </w:rPr>
        <w:t>REVOCAR</w:t>
      </w:r>
      <w:r>
        <w:rPr>
          <w:rFonts w:ascii="Arial" w:hAnsi="Arial" w:cs="Arial"/>
          <w:bCs/>
          <w:sz w:val="26"/>
          <w:szCs w:val="26"/>
        </w:rPr>
        <w:t xml:space="preserve"> la resolución alzada; y, </w:t>
      </w:r>
      <w:r w:rsidRPr="00A7427C">
        <w:rPr>
          <w:rFonts w:ascii="Arial" w:eastAsia="Calibri" w:hAnsi="Arial" w:cs="Arial"/>
          <w:bCs/>
          <w:sz w:val="26"/>
          <w:szCs w:val="26"/>
          <w:lang w:eastAsia="en-US"/>
        </w:rPr>
        <w:t>con fundamento en los artículos 237 y 238 de la Ley de Procedimiento y Justicia Administrativa para el Estado de Oaxaca, se:</w:t>
      </w:r>
      <w:r w:rsidR="007B7664">
        <w:rPr>
          <w:rFonts w:ascii="Arial" w:eastAsia="Calibri" w:hAnsi="Arial" w:cs="Arial"/>
          <w:bCs/>
          <w:sz w:val="26"/>
          <w:szCs w:val="26"/>
          <w:lang w:eastAsia="en-US"/>
        </w:rPr>
        <w:t xml:space="preserve"> -</w:t>
      </w:r>
    </w:p>
    <w:p w14:paraId="72AEC3A6" w14:textId="77777777" w:rsidR="00173372" w:rsidRDefault="00173372" w:rsidP="00AB3F72">
      <w:pPr>
        <w:pStyle w:val="Sinespaciado"/>
        <w:rPr>
          <w:rFonts w:eastAsia="Calibri"/>
          <w:lang w:eastAsia="en-US"/>
        </w:rPr>
      </w:pPr>
    </w:p>
    <w:p w14:paraId="6A59A2B6" w14:textId="3594B2B6" w:rsidR="00793502" w:rsidRDefault="006D1DB2" w:rsidP="00CD11BB">
      <w:pPr>
        <w:spacing w:after="0" w:line="360" w:lineRule="auto"/>
        <w:ind w:right="51"/>
        <w:jc w:val="center"/>
        <w:rPr>
          <w:rFonts w:ascii="Arial" w:eastAsiaTheme="minorHAnsi" w:hAnsi="Arial" w:cs="Arial"/>
          <w:b/>
          <w:color w:val="000000" w:themeColor="text1"/>
          <w:sz w:val="26"/>
          <w:szCs w:val="26"/>
          <w:lang w:eastAsia="en-US"/>
        </w:rPr>
      </w:pPr>
      <w:r w:rsidRPr="00516E4D">
        <w:rPr>
          <w:rFonts w:ascii="Arial" w:eastAsiaTheme="minorHAnsi" w:hAnsi="Arial" w:cs="Arial"/>
          <w:b/>
          <w:color w:val="000000" w:themeColor="text1"/>
          <w:sz w:val="26"/>
          <w:szCs w:val="26"/>
          <w:lang w:eastAsia="en-US"/>
        </w:rPr>
        <w:t>R E S U E L V E</w:t>
      </w:r>
    </w:p>
    <w:p w14:paraId="2498D041" w14:textId="77777777" w:rsidR="00173372" w:rsidRPr="00516E4D" w:rsidRDefault="00173372" w:rsidP="00AB3F72">
      <w:pPr>
        <w:pStyle w:val="Sinespaciado"/>
        <w:rPr>
          <w:rFonts w:eastAsiaTheme="minorHAnsi"/>
          <w:lang w:eastAsia="en-US"/>
        </w:rPr>
      </w:pPr>
    </w:p>
    <w:p w14:paraId="6CD903C9" w14:textId="2C7326D6" w:rsidR="00793502" w:rsidRDefault="00793502" w:rsidP="00793502">
      <w:pPr>
        <w:spacing w:after="0" w:line="360" w:lineRule="auto"/>
        <w:ind w:right="51"/>
        <w:jc w:val="both"/>
        <w:rPr>
          <w:rFonts w:ascii="Arial" w:eastAsiaTheme="minorHAnsi" w:hAnsi="Arial" w:cs="Arial"/>
          <w:color w:val="000000" w:themeColor="text1"/>
          <w:sz w:val="26"/>
          <w:szCs w:val="26"/>
          <w:lang w:eastAsia="en-US"/>
        </w:rPr>
      </w:pPr>
      <w:r w:rsidRPr="00516E4D">
        <w:rPr>
          <w:rFonts w:ascii="Arial" w:eastAsiaTheme="minorHAnsi" w:hAnsi="Arial" w:cs="Arial"/>
          <w:b/>
          <w:color w:val="000000" w:themeColor="text1"/>
          <w:sz w:val="26"/>
          <w:szCs w:val="26"/>
          <w:lang w:eastAsia="en-US"/>
        </w:rPr>
        <w:tab/>
      </w:r>
      <w:r w:rsidR="006D1DB2" w:rsidRPr="00516E4D">
        <w:rPr>
          <w:rFonts w:ascii="Arial" w:eastAsiaTheme="minorHAnsi" w:hAnsi="Arial" w:cs="Arial"/>
          <w:b/>
          <w:color w:val="000000" w:themeColor="text1"/>
          <w:sz w:val="26"/>
          <w:szCs w:val="26"/>
          <w:lang w:eastAsia="en-US"/>
        </w:rPr>
        <w:t>PRIMERO.</w:t>
      </w:r>
      <w:r w:rsidR="006D1DB2" w:rsidRPr="00516E4D">
        <w:rPr>
          <w:rFonts w:ascii="Arial" w:eastAsiaTheme="minorHAnsi" w:hAnsi="Arial" w:cs="Arial"/>
          <w:color w:val="000000" w:themeColor="text1"/>
          <w:sz w:val="26"/>
          <w:szCs w:val="26"/>
          <w:lang w:eastAsia="en-US"/>
        </w:rPr>
        <w:t xml:space="preserve"> Se </w:t>
      </w:r>
      <w:r w:rsidR="00173372">
        <w:rPr>
          <w:rFonts w:ascii="Arial" w:eastAsiaTheme="minorHAnsi" w:hAnsi="Arial" w:cs="Arial"/>
          <w:b/>
          <w:color w:val="000000" w:themeColor="text1"/>
          <w:sz w:val="26"/>
          <w:szCs w:val="26"/>
          <w:lang w:eastAsia="en-US"/>
        </w:rPr>
        <w:t xml:space="preserve">REVOCA </w:t>
      </w:r>
      <w:r w:rsidR="00173372" w:rsidRPr="006929C5">
        <w:rPr>
          <w:rFonts w:ascii="Arial" w:eastAsiaTheme="minorHAnsi" w:hAnsi="Arial" w:cs="Arial"/>
          <w:color w:val="000000" w:themeColor="text1"/>
          <w:sz w:val="26"/>
          <w:szCs w:val="26"/>
          <w:lang w:eastAsia="en-US"/>
        </w:rPr>
        <w:t>la resolución de veintidós de marzo de dos mil veintiuno</w:t>
      </w:r>
      <w:r w:rsidR="006929C5" w:rsidRPr="006929C5">
        <w:rPr>
          <w:rFonts w:ascii="Arial" w:eastAsiaTheme="minorHAnsi" w:hAnsi="Arial" w:cs="Arial"/>
          <w:color w:val="000000" w:themeColor="text1"/>
          <w:sz w:val="26"/>
          <w:szCs w:val="26"/>
          <w:lang w:eastAsia="en-US"/>
        </w:rPr>
        <w:t xml:space="preserve"> </w:t>
      </w:r>
      <w:r w:rsidR="006929C5" w:rsidRPr="00173372">
        <w:rPr>
          <w:rFonts w:ascii="Arial" w:eastAsia="Calibri" w:hAnsi="Arial" w:cs="Arial"/>
          <w:bCs/>
          <w:sz w:val="26"/>
          <w:szCs w:val="26"/>
          <w:lang w:eastAsia="en-US"/>
        </w:rPr>
        <w:t xml:space="preserve">dictada en el expediente de </w:t>
      </w:r>
      <w:r w:rsidR="006929C5" w:rsidRPr="006929C5">
        <w:rPr>
          <w:rFonts w:ascii="Arial" w:eastAsia="Calibri" w:hAnsi="Arial" w:cs="Arial"/>
          <w:bCs/>
          <w:sz w:val="26"/>
          <w:szCs w:val="26"/>
          <w:lang w:eastAsia="en-US"/>
        </w:rPr>
        <w:t>nulidad 0005/2020</w:t>
      </w:r>
      <w:r w:rsidR="006D1DB2" w:rsidRPr="006929C5">
        <w:rPr>
          <w:rFonts w:ascii="Arial" w:eastAsiaTheme="minorHAnsi" w:hAnsi="Arial" w:cs="Arial"/>
          <w:bCs/>
          <w:iCs/>
          <w:color w:val="000000" w:themeColor="text1"/>
          <w:sz w:val="26"/>
          <w:szCs w:val="26"/>
          <w:lang w:eastAsia="es-ES"/>
        </w:rPr>
        <w:t>,</w:t>
      </w:r>
      <w:r w:rsidR="006D1DB2" w:rsidRPr="00516E4D">
        <w:rPr>
          <w:rFonts w:ascii="Arial" w:eastAsiaTheme="minorHAnsi" w:hAnsi="Arial" w:cs="Arial"/>
          <w:color w:val="000000" w:themeColor="text1"/>
          <w:sz w:val="26"/>
          <w:szCs w:val="26"/>
          <w:lang w:eastAsia="en-US"/>
        </w:rPr>
        <w:t xml:space="preserve"> por las razones </w:t>
      </w:r>
      <w:r w:rsidR="00CD11BB" w:rsidRPr="00516E4D">
        <w:rPr>
          <w:rFonts w:ascii="Arial" w:eastAsiaTheme="minorHAnsi" w:hAnsi="Arial" w:cs="Arial"/>
          <w:color w:val="000000" w:themeColor="text1"/>
          <w:sz w:val="26"/>
          <w:szCs w:val="26"/>
          <w:lang w:eastAsia="en-US"/>
        </w:rPr>
        <w:t>expuestas en</w:t>
      </w:r>
      <w:r w:rsidR="006D1DB2" w:rsidRPr="00516E4D">
        <w:rPr>
          <w:rFonts w:ascii="Arial" w:eastAsiaTheme="minorHAnsi" w:hAnsi="Arial" w:cs="Arial"/>
          <w:color w:val="000000" w:themeColor="text1"/>
          <w:sz w:val="26"/>
          <w:szCs w:val="26"/>
          <w:lang w:eastAsia="en-US"/>
        </w:rPr>
        <w:t xml:space="preserve"> esta </w:t>
      </w:r>
      <w:r w:rsidR="00CD11BB" w:rsidRPr="00516E4D">
        <w:rPr>
          <w:rFonts w:ascii="Arial" w:eastAsiaTheme="minorHAnsi" w:hAnsi="Arial" w:cs="Arial"/>
          <w:color w:val="000000" w:themeColor="text1"/>
          <w:sz w:val="26"/>
          <w:szCs w:val="26"/>
          <w:lang w:eastAsia="en-US"/>
        </w:rPr>
        <w:t>resolución. -</w:t>
      </w:r>
      <w:r w:rsidR="00A16498" w:rsidRPr="00516E4D">
        <w:rPr>
          <w:rFonts w:ascii="Arial" w:eastAsiaTheme="minorHAnsi" w:hAnsi="Arial" w:cs="Arial"/>
          <w:color w:val="000000" w:themeColor="text1"/>
          <w:sz w:val="26"/>
          <w:szCs w:val="26"/>
          <w:lang w:eastAsia="en-US"/>
        </w:rPr>
        <w:t xml:space="preserve"> - </w:t>
      </w:r>
      <w:r w:rsidR="006929C5">
        <w:rPr>
          <w:rFonts w:ascii="Arial" w:eastAsiaTheme="minorHAnsi" w:hAnsi="Arial" w:cs="Arial"/>
          <w:color w:val="000000" w:themeColor="text1"/>
          <w:sz w:val="26"/>
          <w:szCs w:val="26"/>
          <w:lang w:eastAsia="en-US"/>
        </w:rPr>
        <w:t>- - - - - - - - - - - - - - - - - - - - - -</w:t>
      </w:r>
    </w:p>
    <w:p w14:paraId="58A59DEE" w14:textId="77777777" w:rsidR="00AB3F72" w:rsidRPr="00516E4D" w:rsidRDefault="00AB3F72" w:rsidP="00AB3F72">
      <w:pPr>
        <w:pStyle w:val="Sinespaciado"/>
        <w:rPr>
          <w:rFonts w:eastAsiaTheme="minorHAnsi"/>
          <w:lang w:eastAsia="en-US"/>
        </w:rPr>
      </w:pPr>
    </w:p>
    <w:p w14:paraId="36D466E6" w14:textId="40AC6756" w:rsidR="00793502" w:rsidRPr="00516E4D" w:rsidRDefault="00793502" w:rsidP="00793502">
      <w:pPr>
        <w:spacing w:after="0" w:line="360" w:lineRule="auto"/>
        <w:ind w:right="51"/>
        <w:jc w:val="both"/>
        <w:rPr>
          <w:rFonts w:ascii="Arial" w:eastAsiaTheme="minorHAnsi" w:hAnsi="Arial" w:cs="Arial"/>
          <w:color w:val="000000" w:themeColor="text1"/>
          <w:sz w:val="26"/>
          <w:szCs w:val="26"/>
          <w:lang w:eastAsia="en-US"/>
        </w:rPr>
      </w:pPr>
      <w:r w:rsidRPr="00516E4D">
        <w:rPr>
          <w:rFonts w:ascii="Arial" w:eastAsiaTheme="minorHAnsi" w:hAnsi="Arial" w:cs="Arial"/>
          <w:color w:val="000000" w:themeColor="text1"/>
          <w:sz w:val="26"/>
          <w:szCs w:val="26"/>
          <w:lang w:eastAsia="en-US"/>
        </w:rPr>
        <w:tab/>
      </w:r>
      <w:r w:rsidR="006D1DB2" w:rsidRPr="00516E4D">
        <w:rPr>
          <w:rFonts w:ascii="Arial" w:eastAsia="Calibri" w:hAnsi="Arial" w:cs="Arial"/>
          <w:b/>
          <w:color w:val="000000" w:themeColor="text1"/>
          <w:sz w:val="26"/>
          <w:szCs w:val="26"/>
          <w:lang w:eastAsia="en-US"/>
        </w:rPr>
        <w:t xml:space="preserve">SEGUNDO. </w:t>
      </w:r>
      <w:r w:rsidR="006D1DB2" w:rsidRPr="00516E4D">
        <w:rPr>
          <w:rFonts w:ascii="Arial" w:eastAsiaTheme="minorHAnsi" w:hAnsi="Arial" w:cs="Arial"/>
          <w:b/>
          <w:color w:val="000000" w:themeColor="text1"/>
          <w:sz w:val="26"/>
          <w:szCs w:val="26"/>
          <w:lang w:eastAsia="en-US"/>
        </w:rPr>
        <w:t xml:space="preserve">NOTIFÍQUESE Y CÚMPLASE, </w:t>
      </w:r>
      <w:r w:rsidR="006D1DB2" w:rsidRPr="00516E4D">
        <w:rPr>
          <w:rFonts w:ascii="Arial" w:eastAsiaTheme="minorHAnsi" w:hAnsi="Arial" w:cs="Arial"/>
          <w:color w:val="000000" w:themeColor="text1"/>
          <w:sz w:val="26"/>
          <w:szCs w:val="26"/>
          <w:lang w:eastAsia="en-US"/>
        </w:rPr>
        <w:t xml:space="preserve">remítase copia certificada de la presente </w:t>
      </w:r>
      <w:r w:rsidR="006D1DB2" w:rsidRPr="00124BB0">
        <w:rPr>
          <w:rFonts w:ascii="Arial" w:eastAsiaTheme="minorHAnsi" w:hAnsi="Arial" w:cs="Arial"/>
          <w:color w:val="000000" w:themeColor="text1"/>
          <w:sz w:val="26"/>
          <w:szCs w:val="26"/>
          <w:lang w:eastAsia="en-US"/>
        </w:rPr>
        <w:t>resolución a la</w:t>
      </w:r>
      <w:r w:rsidR="00173372">
        <w:rPr>
          <w:rFonts w:ascii="Arial" w:eastAsiaTheme="minorHAnsi" w:hAnsi="Arial" w:cs="Arial"/>
          <w:color w:val="000000" w:themeColor="text1"/>
          <w:sz w:val="26"/>
          <w:szCs w:val="26"/>
          <w:lang w:eastAsia="en-US"/>
        </w:rPr>
        <w:t xml:space="preserve"> </w:t>
      </w:r>
      <w:r w:rsidR="00173372">
        <w:rPr>
          <w:rFonts w:ascii="Arial" w:eastAsia="Calibri" w:hAnsi="Arial" w:cs="Arial"/>
          <w:bCs/>
          <w:sz w:val="26"/>
          <w:szCs w:val="26"/>
          <w:lang w:eastAsia="en-US"/>
        </w:rPr>
        <w:t xml:space="preserve">Sala Especializada </w:t>
      </w:r>
      <w:r w:rsidR="00173372">
        <w:rPr>
          <w:rFonts w:ascii="Arial" w:hAnsi="Arial" w:cs="Arial"/>
          <w:bCs/>
          <w:color w:val="000000" w:themeColor="text1"/>
          <w:sz w:val="26"/>
          <w:szCs w:val="26"/>
        </w:rPr>
        <w:t xml:space="preserve">en Materia </w:t>
      </w:r>
      <w:r w:rsidR="00173372">
        <w:rPr>
          <w:rFonts w:ascii="Arial" w:hAnsi="Arial" w:cs="Arial"/>
          <w:bCs/>
          <w:color w:val="000000" w:themeColor="text1"/>
          <w:sz w:val="26"/>
          <w:szCs w:val="26"/>
        </w:rPr>
        <w:lastRenderedPageBreak/>
        <w:t>de Responsabilidades Administrativas y Combate a la Corrupción</w:t>
      </w:r>
      <w:r w:rsidR="006D1DB2" w:rsidRPr="00516E4D">
        <w:rPr>
          <w:rFonts w:ascii="Arial" w:eastAsiaTheme="minorHAnsi" w:hAnsi="Arial" w:cs="Arial"/>
          <w:color w:val="000000" w:themeColor="text1"/>
          <w:sz w:val="26"/>
          <w:szCs w:val="26"/>
          <w:lang w:eastAsia="en-US"/>
        </w:rPr>
        <w:t xml:space="preserve"> de este Tribunal y en su oportunidad archívese el presente cuaderno de revisión como asunto </w:t>
      </w:r>
      <w:r w:rsidR="00204E39" w:rsidRPr="00516E4D">
        <w:rPr>
          <w:rFonts w:ascii="Arial" w:eastAsiaTheme="minorHAnsi" w:hAnsi="Arial" w:cs="Arial"/>
          <w:color w:val="000000" w:themeColor="text1"/>
          <w:sz w:val="26"/>
          <w:szCs w:val="26"/>
          <w:lang w:eastAsia="en-US"/>
        </w:rPr>
        <w:t>concluido. -</w:t>
      </w:r>
      <w:r w:rsidR="00A16498" w:rsidRPr="00516E4D">
        <w:rPr>
          <w:rFonts w:ascii="Arial" w:eastAsiaTheme="minorHAnsi" w:hAnsi="Arial" w:cs="Arial"/>
          <w:color w:val="000000" w:themeColor="text1"/>
          <w:sz w:val="26"/>
          <w:szCs w:val="26"/>
          <w:lang w:eastAsia="en-US"/>
        </w:rPr>
        <w:t xml:space="preserve"> - - </w:t>
      </w:r>
      <w:r w:rsidR="00124BB0">
        <w:rPr>
          <w:rFonts w:ascii="Arial" w:eastAsiaTheme="minorHAnsi" w:hAnsi="Arial" w:cs="Arial"/>
          <w:color w:val="000000" w:themeColor="text1"/>
          <w:sz w:val="26"/>
          <w:szCs w:val="26"/>
          <w:lang w:eastAsia="en-US"/>
        </w:rPr>
        <w:t xml:space="preserve">- - - - - - - - - </w:t>
      </w:r>
      <w:r w:rsidR="00173372">
        <w:rPr>
          <w:rFonts w:ascii="Arial" w:eastAsiaTheme="minorHAnsi" w:hAnsi="Arial" w:cs="Arial"/>
          <w:color w:val="000000" w:themeColor="text1"/>
          <w:sz w:val="26"/>
          <w:szCs w:val="26"/>
          <w:lang w:eastAsia="en-US"/>
        </w:rPr>
        <w:t>- - - - - - - - - - - - - - - -</w:t>
      </w:r>
    </w:p>
    <w:p w14:paraId="54543EFF" w14:textId="1294F186" w:rsidR="00484CC2" w:rsidRPr="00484CC2" w:rsidRDefault="00484CC2" w:rsidP="00484CC2">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Pr="00484CC2">
        <w:rPr>
          <w:rFonts w:ascii="Arial" w:hAnsi="Arial" w:cs="Arial"/>
          <w:sz w:val="26"/>
          <w:szCs w:val="26"/>
        </w:rPr>
        <w:t xml:space="preserve">Por unanimidad de votos, lo resolvieron y firmaron los Magistrados integrantes de la Sala Superior, Manuel Velasco Alcántara, Abraham Santiago Soriano </w:t>
      </w:r>
      <w:r w:rsidRPr="00484CC2">
        <w:rPr>
          <w:rFonts w:ascii="Arial" w:hAnsi="Arial" w:cs="Arial"/>
          <w:b/>
          <w:bCs/>
          <w:sz w:val="26"/>
          <w:szCs w:val="26"/>
        </w:rPr>
        <w:t>(ponente)</w:t>
      </w:r>
      <w:r w:rsidRPr="00484CC2">
        <w:rPr>
          <w:rFonts w:ascii="Arial" w:hAnsi="Arial" w:cs="Arial"/>
          <w:sz w:val="26"/>
          <w:szCs w:val="26"/>
        </w:rPr>
        <w:t xml:space="preserve">, Gloria del Carmen Camacho Meza y Paulo José Luis Tapia Palacios, con excusa aprobada del Magistrado Raúl Palomares Palomino para conocer, discutir y resolver en la presente resolución, quienes actúan con el Licenciado Juan Edy García Coronado, Secretario General de Acuerdos de este Tribunal, que autoriza y da fe. - - - - - - - - - - - - - - - - -  - - - - - - - - - - - - - - - - - - - - - - </w:t>
      </w:r>
    </w:p>
    <w:p w14:paraId="3F019AAC" w14:textId="77777777" w:rsidR="00484CC2" w:rsidRPr="00484CC2" w:rsidRDefault="00484CC2" w:rsidP="00484CC2">
      <w:pPr>
        <w:spacing w:after="0" w:line="360" w:lineRule="auto"/>
        <w:ind w:right="51"/>
        <w:jc w:val="both"/>
        <w:rPr>
          <w:rFonts w:ascii="Arial" w:eastAsiaTheme="minorHAnsi" w:hAnsi="Arial" w:cs="Arial"/>
          <w:color w:val="000000" w:themeColor="text1"/>
          <w:sz w:val="26"/>
          <w:szCs w:val="26"/>
          <w:lang w:eastAsia="en-US"/>
        </w:rPr>
      </w:pPr>
    </w:p>
    <w:p w14:paraId="4098EE8A" w14:textId="77777777" w:rsidR="00484CC2" w:rsidRPr="00484CC2" w:rsidRDefault="00484CC2" w:rsidP="00484CC2">
      <w:pPr>
        <w:spacing w:after="0" w:line="240" w:lineRule="auto"/>
        <w:rPr>
          <w:rFonts w:ascii="Arial" w:hAnsi="Arial" w:cs="Arial"/>
          <w:sz w:val="26"/>
          <w:szCs w:val="26"/>
          <w:lang w:val="es-ES"/>
        </w:rPr>
      </w:pPr>
    </w:p>
    <w:p w14:paraId="46040756" w14:textId="77777777" w:rsidR="00484CC2" w:rsidRPr="00484CC2" w:rsidRDefault="00484CC2" w:rsidP="00484CC2">
      <w:pPr>
        <w:spacing w:after="0" w:line="240" w:lineRule="auto"/>
        <w:rPr>
          <w:rFonts w:ascii="Arial" w:hAnsi="Arial" w:cs="Arial"/>
          <w:sz w:val="26"/>
          <w:szCs w:val="26"/>
          <w:lang w:val="es-ES"/>
        </w:rPr>
      </w:pPr>
    </w:p>
    <w:p w14:paraId="239A5AF7" w14:textId="77777777" w:rsidR="00484CC2" w:rsidRPr="00484CC2" w:rsidRDefault="00484CC2" w:rsidP="00484CC2">
      <w:pPr>
        <w:spacing w:after="0" w:line="240" w:lineRule="auto"/>
        <w:rPr>
          <w:rFonts w:ascii="Arial" w:hAnsi="Arial" w:cs="Arial"/>
          <w:sz w:val="26"/>
          <w:szCs w:val="26"/>
          <w:lang w:val="es-ES"/>
        </w:rPr>
      </w:pPr>
    </w:p>
    <w:p w14:paraId="73A07EB5" w14:textId="77777777" w:rsidR="00484CC2" w:rsidRPr="00484CC2" w:rsidRDefault="00484CC2" w:rsidP="00484CC2">
      <w:pPr>
        <w:spacing w:after="0" w:line="240" w:lineRule="auto"/>
        <w:jc w:val="center"/>
        <w:rPr>
          <w:rFonts w:ascii="Arial" w:hAnsi="Arial" w:cs="Arial"/>
          <w:sz w:val="26"/>
          <w:szCs w:val="26"/>
          <w:lang w:val="es-ES"/>
        </w:rPr>
      </w:pPr>
    </w:p>
    <w:p w14:paraId="6F29E2CF" w14:textId="77777777" w:rsidR="00484CC2" w:rsidRPr="00484CC2" w:rsidRDefault="00484CC2" w:rsidP="00484CC2">
      <w:pPr>
        <w:spacing w:after="0" w:line="240" w:lineRule="auto"/>
        <w:jc w:val="center"/>
        <w:rPr>
          <w:rFonts w:ascii="Arial" w:hAnsi="Arial" w:cs="Arial"/>
          <w:sz w:val="26"/>
          <w:szCs w:val="26"/>
          <w:lang w:val="es-ES"/>
        </w:rPr>
      </w:pPr>
      <w:r w:rsidRPr="00484CC2">
        <w:rPr>
          <w:rFonts w:ascii="Arial" w:hAnsi="Arial" w:cs="Arial"/>
          <w:sz w:val="26"/>
          <w:szCs w:val="26"/>
          <w:lang w:val="es-ES"/>
        </w:rPr>
        <w:t>MAGISTRADO MANUEL VELASCO ALCÁNTARA</w:t>
      </w:r>
    </w:p>
    <w:p w14:paraId="34EEFF2F" w14:textId="77777777" w:rsidR="00484CC2" w:rsidRPr="00484CC2" w:rsidRDefault="00484CC2" w:rsidP="00484CC2">
      <w:pPr>
        <w:spacing w:after="0" w:line="240" w:lineRule="auto"/>
        <w:jc w:val="center"/>
        <w:rPr>
          <w:rFonts w:ascii="Arial" w:hAnsi="Arial" w:cs="Arial"/>
          <w:sz w:val="26"/>
          <w:szCs w:val="26"/>
          <w:lang w:val="es-ES"/>
        </w:rPr>
      </w:pPr>
      <w:r w:rsidRPr="00484CC2">
        <w:rPr>
          <w:rFonts w:ascii="Arial" w:hAnsi="Arial" w:cs="Arial"/>
          <w:sz w:val="26"/>
          <w:szCs w:val="26"/>
          <w:lang w:val="es-ES"/>
        </w:rPr>
        <w:t>PRESIDENTE</w:t>
      </w:r>
    </w:p>
    <w:p w14:paraId="4FC07BC6" w14:textId="77777777" w:rsidR="00484CC2" w:rsidRPr="00484CC2" w:rsidRDefault="00484CC2" w:rsidP="00484CC2">
      <w:pPr>
        <w:tabs>
          <w:tab w:val="center" w:pos="4135"/>
          <w:tab w:val="left" w:pos="7515"/>
        </w:tabs>
        <w:spacing w:line="360" w:lineRule="auto"/>
        <w:jc w:val="center"/>
        <w:rPr>
          <w:rFonts w:ascii="Arial" w:hAnsi="Arial" w:cs="Arial"/>
          <w:b/>
          <w:bCs/>
          <w:sz w:val="18"/>
          <w:szCs w:val="18"/>
        </w:rPr>
      </w:pPr>
    </w:p>
    <w:p w14:paraId="265942A2" w14:textId="77777777" w:rsidR="00484CC2" w:rsidRPr="00484CC2" w:rsidRDefault="00484CC2" w:rsidP="00484CC2">
      <w:pPr>
        <w:tabs>
          <w:tab w:val="center" w:pos="4135"/>
          <w:tab w:val="left" w:pos="7515"/>
        </w:tabs>
        <w:spacing w:line="360" w:lineRule="auto"/>
        <w:rPr>
          <w:rFonts w:ascii="Arial" w:hAnsi="Arial" w:cs="Arial"/>
          <w:sz w:val="26"/>
          <w:szCs w:val="26"/>
        </w:rPr>
      </w:pPr>
    </w:p>
    <w:p w14:paraId="36B1F253" w14:textId="77777777" w:rsidR="00484CC2" w:rsidRPr="00484CC2" w:rsidRDefault="00484CC2" w:rsidP="00484CC2">
      <w:pPr>
        <w:tabs>
          <w:tab w:val="center" w:pos="4135"/>
          <w:tab w:val="left" w:pos="7515"/>
        </w:tabs>
        <w:spacing w:line="360" w:lineRule="auto"/>
        <w:rPr>
          <w:rFonts w:ascii="Arial" w:hAnsi="Arial" w:cs="Arial"/>
          <w:sz w:val="26"/>
          <w:szCs w:val="26"/>
        </w:rPr>
      </w:pPr>
    </w:p>
    <w:p w14:paraId="63AA20F5" w14:textId="4E4EEE4D" w:rsidR="00484CC2" w:rsidRPr="00484CC2" w:rsidRDefault="00484CC2" w:rsidP="00484CC2">
      <w:pPr>
        <w:tabs>
          <w:tab w:val="center" w:pos="4135"/>
          <w:tab w:val="left" w:pos="7515"/>
        </w:tabs>
        <w:spacing w:line="360" w:lineRule="auto"/>
        <w:jc w:val="center"/>
        <w:rPr>
          <w:rFonts w:ascii="Arial" w:hAnsi="Arial" w:cs="Arial"/>
          <w:sz w:val="26"/>
          <w:szCs w:val="26"/>
        </w:rPr>
      </w:pPr>
      <w:r w:rsidRPr="00484CC2">
        <w:rPr>
          <w:rFonts w:ascii="Arial" w:hAnsi="Arial" w:cs="Arial"/>
          <w:sz w:val="26"/>
          <w:szCs w:val="26"/>
        </w:rPr>
        <w:t xml:space="preserve">MAGISTRADO </w:t>
      </w:r>
      <w:r>
        <w:rPr>
          <w:rFonts w:ascii="Arial" w:hAnsi="Arial" w:cs="Arial"/>
          <w:sz w:val="26"/>
          <w:szCs w:val="26"/>
        </w:rPr>
        <w:t>ABRAHAM SANTIAGO SORIANO</w:t>
      </w:r>
    </w:p>
    <w:p w14:paraId="10BF49CC" w14:textId="77777777" w:rsidR="00484CC2" w:rsidRPr="00484CC2" w:rsidRDefault="00484CC2" w:rsidP="00484CC2">
      <w:pPr>
        <w:tabs>
          <w:tab w:val="center" w:pos="4135"/>
          <w:tab w:val="left" w:pos="7515"/>
        </w:tabs>
        <w:spacing w:line="360" w:lineRule="auto"/>
        <w:rPr>
          <w:rFonts w:ascii="Arial" w:hAnsi="Arial" w:cs="Arial"/>
          <w:sz w:val="26"/>
          <w:szCs w:val="26"/>
        </w:rPr>
      </w:pPr>
    </w:p>
    <w:p w14:paraId="157ED514" w14:textId="77777777" w:rsidR="00484CC2" w:rsidRPr="00484CC2" w:rsidRDefault="00484CC2" w:rsidP="00484CC2">
      <w:pPr>
        <w:tabs>
          <w:tab w:val="center" w:pos="4135"/>
          <w:tab w:val="left" w:pos="7515"/>
        </w:tabs>
        <w:spacing w:line="360" w:lineRule="auto"/>
        <w:jc w:val="center"/>
        <w:rPr>
          <w:rFonts w:ascii="Arial" w:hAnsi="Arial" w:cs="Arial"/>
          <w:sz w:val="26"/>
          <w:szCs w:val="26"/>
        </w:rPr>
      </w:pPr>
    </w:p>
    <w:p w14:paraId="3DC11C0F" w14:textId="77777777" w:rsidR="00484CC2" w:rsidRPr="00484CC2" w:rsidRDefault="00484CC2" w:rsidP="00484CC2">
      <w:pPr>
        <w:tabs>
          <w:tab w:val="center" w:pos="4135"/>
          <w:tab w:val="left" w:pos="7515"/>
        </w:tabs>
        <w:spacing w:line="360" w:lineRule="auto"/>
        <w:jc w:val="center"/>
        <w:rPr>
          <w:rFonts w:ascii="Arial" w:hAnsi="Arial" w:cs="Arial"/>
          <w:sz w:val="26"/>
          <w:szCs w:val="26"/>
        </w:rPr>
      </w:pPr>
    </w:p>
    <w:p w14:paraId="345E4357" w14:textId="77777777" w:rsidR="00484CC2" w:rsidRPr="00484CC2" w:rsidRDefault="00484CC2" w:rsidP="00484CC2">
      <w:pPr>
        <w:tabs>
          <w:tab w:val="left" w:pos="1925"/>
          <w:tab w:val="center" w:pos="4135"/>
        </w:tabs>
        <w:jc w:val="center"/>
        <w:rPr>
          <w:rFonts w:ascii="Arial" w:hAnsi="Arial" w:cs="Arial"/>
          <w:sz w:val="26"/>
          <w:szCs w:val="26"/>
        </w:rPr>
      </w:pPr>
      <w:r w:rsidRPr="00484CC2">
        <w:rPr>
          <w:rFonts w:ascii="Arial" w:hAnsi="Arial" w:cs="Arial"/>
          <w:sz w:val="26"/>
          <w:szCs w:val="26"/>
        </w:rPr>
        <w:t>MAGISTRADA GLORIA DEL CARMEN CAMACHO MEZA</w:t>
      </w:r>
    </w:p>
    <w:p w14:paraId="1F4A3CEB" w14:textId="4518EBF2" w:rsidR="00484CC2" w:rsidRDefault="00484CC2" w:rsidP="00484CC2">
      <w:pPr>
        <w:tabs>
          <w:tab w:val="center" w:pos="4135"/>
          <w:tab w:val="left" w:pos="7515"/>
        </w:tabs>
        <w:spacing w:line="360" w:lineRule="auto"/>
        <w:jc w:val="center"/>
        <w:rPr>
          <w:rFonts w:ascii="Arial" w:hAnsi="Arial" w:cs="Arial"/>
          <w:sz w:val="26"/>
          <w:szCs w:val="26"/>
        </w:rPr>
      </w:pPr>
    </w:p>
    <w:p w14:paraId="682072EF" w14:textId="77777777" w:rsidR="00484CC2" w:rsidRPr="00484CC2" w:rsidRDefault="00484CC2" w:rsidP="00484CC2">
      <w:pPr>
        <w:tabs>
          <w:tab w:val="center" w:pos="4135"/>
          <w:tab w:val="left" w:pos="7515"/>
        </w:tabs>
        <w:spacing w:line="360" w:lineRule="auto"/>
        <w:jc w:val="center"/>
        <w:rPr>
          <w:rFonts w:ascii="Arial" w:hAnsi="Arial" w:cs="Arial"/>
          <w:sz w:val="26"/>
          <w:szCs w:val="26"/>
        </w:rPr>
      </w:pPr>
    </w:p>
    <w:p w14:paraId="406440C6" w14:textId="77777777" w:rsidR="00484CC2" w:rsidRPr="00484CC2" w:rsidRDefault="00484CC2" w:rsidP="00484CC2">
      <w:pPr>
        <w:tabs>
          <w:tab w:val="left" w:pos="1925"/>
          <w:tab w:val="center" w:pos="4135"/>
        </w:tabs>
        <w:rPr>
          <w:rFonts w:ascii="Arial" w:hAnsi="Arial" w:cs="Arial"/>
          <w:sz w:val="26"/>
          <w:szCs w:val="26"/>
        </w:rPr>
      </w:pPr>
    </w:p>
    <w:p w14:paraId="35373C3D" w14:textId="77777777" w:rsidR="00484CC2" w:rsidRPr="00484CC2" w:rsidRDefault="00484CC2" w:rsidP="00484CC2">
      <w:pPr>
        <w:tabs>
          <w:tab w:val="left" w:pos="1925"/>
          <w:tab w:val="center" w:pos="4135"/>
        </w:tabs>
        <w:rPr>
          <w:rFonts w:ascii="Arial" w:hAnsi="Arial" w:cs="Arial"/>
          <w:sz w:val="26"/>
          <w:szCs w:val="26"/>
        </w:rPr>
      </w:pPr>
    </w:p>
    <w:p w14:paraId="230EC2E2" w14:textId="77777777" w:rsidR="00484CC2" w:rsidRPr="00484CC2" w:rsidRDefault="00484CC2" w:rsidP="00484CC2">
      <w:pPr>
        <w:tabs>
          <w:tab w:val="left" w:pos="1925"/>
          <w:tab w:val="center" w:pos="4135"/>
        </w:tabs>
        <w:jc w:val="center"/>
        <w:rPr>
          <w:rFonts w:ascii="Arial" w:hAnsi="Arial" w:cs="Arial"/>
          <w:sz w:val="26"/>
          <w:szCs w:val="26"/>
        </w:rPr>
      </w:pPr>
      <w:r w:rsidRPr="00484CC2">
        <w:rPr>
          <w:rFonts w:ascii="Arial" w:hAnsi="Arial" w:cs="Arial"/>
          <w:sz w:val="26"/>
          <w:szCs w:val="26"/>
        </w:rPr>
        <w:t>MAGISTRADO PAULO JOSÉ LUIS TAPIA PALACIOS</w:t>
      </w:r>
    </w:p>
    <w:p w14:paraId="08571FF6" w14:textId="77777777" w:rsidR="00484CC2" w:rsidRPr="00484CC2" w:rsidRDefault="00484CC2" w:rsidP="00484CC2">
      <w:pPr>
        <w:tabs>
          <w:tab w:val="left" w:pos="1925"/>
          <w:tab w:val="center" w:pos="4135"/>
        </w:tabs>
        <w:jc w:val="center"/>
        <w:rPr>
          <w:rFonts w:ascii="Arial" w:hAnsi="Arial" w:cs="Arial"/>
          <w:sz w:val="26"/>
          <w:szCs w:val="26"/>
        </w:rPr>
      </w:pPr>
    </w:p>
    <w:p w14:paraId="1171DB44" w14:textId="77777777" w:rsidR="00484CC2" w:rsidRPr="00484CC2" w:rsidRDefault="00484CC2" w:rsidP="00484CC2">
      <w:pPr>
        <w:tabs>
          <w:tab w:val="left" w:pos="1925"/>
          <w:tab w:val="center" w:pos="4135"/>
        </w:tabs>
        <w:jc w:val="center"/>
        <w:rPr>
          <w:rFonts w:ascii="Arial" w:hAnsi="Arial" w:cs="Arial"/>
          <w:sz w:val="26"/>
          <w:szCs w:val="26"/>
        </w:rPr>
      </w:pPr>
    </w:p>
    <w:p w14:paraId="7CFD4CA4" w14:textId="77777777" w:rsidR="00484CC2" w:rsidRPr="00484CC2" w:rsidRDefault="00484CC2" w:rsidP="00484CC2">
      <w:pPr>
        <w:spacing w:after="0" w:line="240" w:lineRule="auto"/>
        <w:jc w:val="center"/>
        <w:rPr>
          <w:rFonts w:ascii="Arial" w:hAnsi="Arial" w:cs="Arial"/>
          <w:sz w:val="26"/>
          <w:szCs w:val="26"/>
          <w:lang w:val="es-ES"/>
        </w:rPr>
      </w:pPr>
      <w:r w:rsidRPr="00484CC2">
        <w:rPr>
          <w:rFonts w:ascii="Arial" w:hAnsi="Arial" w:cs="Arial"/>
          <w:sz w:val="26"/>
          <w:szCs w:val="26"/>
          <w:lang w:val="es-ES"/>
        </w:rPr>
        <w:t>LICENCIADO JUAN EDY GARCÍA CORONADO</w:t>
      </w:r>
    </w:p>
    <w:p w14:paraId="50453FE0" w14:textId="541614BE" w:rsidR="00BA258A" w:rsidRPr="009362BF" w:rsidRDefault="00484CC2" w:rsidP="009362BF">
      <w:pPr>
        <w:spacing w:after="0" w:line="240" w:lineRule="auto"/>
        <w:jc w:val="center"/>
        <w:rPr>
          <w:rFonts w:ascii="Arial" w:hAnsi="Arial" w:cs="Arial"/>
          <w:sz w:val="26"/>
          <w:szCs w:val="26"/>
          <w:lang w:val="es-ES"/>
        </w:rPr>
      </w:pPr>
      <w:r w:rsidRPr="00484CC2">
        <w:rPr>
          <w:rFonts w:ascii="Arial" w:hAnsi="Arial" w:cs="Arial"/>
          <w:sz w:val="26"/>
          <w:szCs w:val="26"/>
          <w:lang w:val="es-ES"/>
        </w:rPr>
        <w:t>SECRETARIO GENERAL DE ACUERDOS</w:t>
      </w:r>
      <w:bookmarkStart w:id="1" w:name="_GoBack"/>
      <w:bookmarkEnd w:id="1"/>
    </w:p>
    <w:sectPr w:rsidR="00BA258A" w:rsidRPr="009362BF" w:rsidSect="00AB578D">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82EC3" w14:textId="77777777" w:rsidR="00E94B4B" w:rsidRDefault="00E94B4B">
      <w:pPr>
        <w:spacing w:after="0" w:line="240" w:lineRule="auto"/>
      </w:pPr>
      <w:r>
        <w:separator/>
      </w:r>
    </w:p>
  </w:endnote>
  <w:endnote w:type="continuationSeparator" w:id="0">
    <w:p w14:paraId="3BECBFA3" w14:textId="77777777" w:rsidR="00E94B4B" w:rsidRDefault="00E94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003566" w:rsidRDefault="0000356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003566" w:rsidRDefault="00003566">
    <w:pPr>
      <w:pStyle w:val="Piedepgina"/>
      <w:jc w:val="center"/>
    </w:pPr>
  </w:p>
  <w:p w14:paraId="195FF414" w14:textId="77777777" w:rsidR="00003566" w:rsidRDefault="0000356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003566" w:rsidRDefault="000035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73568" w14:textId="77777777" w:rsidR="00E94B4B" w:rsidRDefault="00E94B4B">
      <w:pPr>
        <w:spacing w:after="0" w:line="240" w:lineRule="auto"/>
      </w:pPr>
      <w:r>
        <w:separator/>
      </w:r>
    </w:p>
  </w:footnote>
  <w:footnote w:type="continuationSeparator" w:id="0">
    <w:p w14:paraId="2BA64EEA" w14:textId="77777777" w:rsidR="00E94B4B" w:rsidRDefault="00E94B4B">
      <w:pPr>
        <w:spacing w:after="0" w:line="240" w:lineRule="auto"/>
      </w:pPr>
      <w:r>
        <w:continuationSeparator/>
      </w:r>
    </w:p>
  </w:footnote>
  <w:footnote w:id="1">
    <w:p w14:paraId="7FEE90CD" w14:textId="77777777" w:rsidR="00554733" w:rsidRPr="00A7427C" w:rsidRDefault="00554733" w:rsidP="00554733">
      <w:pPr>
        <w:pStyle w:val="Textonotapie"/>
        <w:jc w:val="both"/>
        <w:rPr>
          <w:rFonts w:ascii="Arial" w:hAnsi="Arial" w:cs="Arial"/>
          <w:i/>
          <w:sz w:val="16"/>
          <w:szCs w:val="16"/>
        </w:rPr>
      </w:pPr>
      <w:r w:rsidRPr="00A7427C">
        <w:rPr>
          <w:rStyle w:val="Refdenotaalpie"/>
          <w:rFonts w:ascii="Arial" w:hAnsi="Arial" w:cs="Arial"/>
          <w:i/>
          <w:sz w:val="16"/>
          <w:szCs w:val="16"/>
        </w:rPr>
        <w:footnoteRef/>
      </w:r>
      <w:r w:rsidRPr="00A7427C">
        <w:rPr>
          <w:rFonts w:ascii="Arial" w:hAnsi="Arial" w:cs="Arial"/>
          <w:i/>
          <w:sz w:val="16"/>
          <w:szCs w:val="16"/>
        </w:rPr>
        <w:t xml:space="preserve"> </w:t>
      </w:r>
      <w:r w:rsidRPr="00A7427C">
        <w:rPr>
          <w:rFonts w:ascii="Arial" w:hAnsi="Arial" w:cs="Arial"/>
          <w:b/>
          <w:i/>
          <w:sz w:val="16"/>
          <w:szCs w:val="16"/>
        </w:rPr>
        <w:t>Artículo 109.</w:t>
      </w:r>
      <w:r w:rsidRPr="00A7427C">
        <w:rPr>
          <w:rFonts w:ascii="Arial" w:hAnsi="Arial" w:cs="Arial"/>
          <w:i/>
          <w:sz w:val="16"/>
          <w:szCs w:val="16"/>
        </w:rPr>
        <w:t xml:space="preserve"> Los servidores públicos y particulares que incurran en responsabilidad frente al Estado, </w:t>
      </w:r>
    </w:p>
    <w:p w14:paraId="7E360154" w14:textId="77777777" w:rsidR="00554733" w:rsidRDefault="00554733" w:rsidP="00554733">
      <w:pPr>
        <w:pStyle w:val="Textonotapie"/>
        <w:jc w:val="both"/>
        <w:rPr>
          <w:rFonts w:ascii="Arial" w:hAnsi="Arial" w:cs="Arial"/>
          <w:i/>
          <w:sz w:val="16"/>
          <w:szCs w:val="16"/>
        </w:rPr>
      </w:pPr>
      <w:r w:rsidRPr="00A7427C">
        <w:rPr>
          <w:rFonts w:ascii="Arial" w:hAnsi="Arial" w:cs="Arial"/>
          <w:i/>
          <w:sz w:val="16"/>
          <w:szCs w:val="16"/>
        </w:rPr>
        <w:t>serán sancionados conforme a lo siguiente:</w:t>
      </w:r>
    </w:p>
    <w:p w14:paraId="78DDF344" w14:textId="77777777" w:rsidR="00554733" w:rsidRDefault="00554733" w:rsidP="00554733">
      <w:pPr>
        <w:pStyle w:val="Textonotapie"/>
        <w:jc w:val="both"/>
        <w:rPr>
          <w:rFonts w:ascii="Arial" w:hAnsi="Arial" w:cs="Arial"/>
          <w:i/>
          <w:sz w:val="16"/>
          <w:szCs w:val="16"/>
        </w:rPr>
      </w:pPr>
      <w:r>
        <w:rPr>
          <w:rFonts w:ascii="Arial" w:hAnsi="Arial" w:cs="Arial"/>
          <w:i/>
          <w:sz w:val="16"/>
          <w:szCs w:val="16"/>
        </w:rPr>
        <w:t>(…)</w:t>
      </w:r>
    </w:p>
    <w:p w14:paraId="75CA6C5D" w14:textId="77777777" w:rsidR="00554733" w:rsidRDefault="00554733" w:rsidP="00554733">
      <w:pPr>
        <w:pStyle w:val="Textonotapie"/>
        <w:jc w:val="both"/>
        <w:rPr>
          <w:rFonts w:ascii="Arial" w:hAnsi="Arial" w:cs="Arial"/>
          <w:i/>
          <w:sz w:val="16"/>
          <w:szCs w:val="16"/>
        </w:rPr>
      </w:pPr>
      <w:r>
        <w:rPr>
          <w:rFonts w:ascii="Arial" w:hAnsi="Arial" w:cs="Arial"/>
          <w:i/>
          <w:sz w:val="16"/>
          <w:szCs w:val="16"/>
        </w:rPr>
        <w:t xml:space="preserve">III. </w:t>
      </w:r>
      <w:r w:rsidRPr="00A7427C">
        <w:rPr>
          <w:rFonts w:ascii="Arial" w:hAnsi="Arial" w:cs="Arial"/>
          <w:i/>
          <w:sz w:val="16"/>
          <w:szCs w:val="16"/>
        </w:rPr>
        <w:t>Se aplicarán sanciones administrativas a los servidores públicos por los actos u omisiones que</w:t>
      </w:r>
      <w:r>
        <w:rPr>
          <w:rFonts w:ascii="Arial" w:hAnsi="Arial" w:cs="Arial"/>
          <w:i/>
          <w:sz w:val="16"/>
          <w:szCs w:val="16"/>
        </w:rPr>
        <w:t xml:space="preserve"> </w:t>
      </w:r>
      <w:r w:rsidRPr="00A7427C">
        <w:rPr>
          <w:rFonts w:ascii="Arial" w:hAnsi="Arial" w:cs="Arial"/>
          <w:i/>
          <w:sz w:val="16"/>
          <w:szCs w:val="16"/>
        </w:rPr>
        <w:t>afecten la legalidad, honradez, lealtad, imparcialidad y eficiencia que deban observar en el</w:t>
      </w:r>
      <w:r>
        <w:rPr>
          <w:rFonts w:ascii="Arial" w:hAnsi="Arial" w:cs="Arial"/>
          <w:i/>
          <w:sz w:val="16"/>
          <w:szCs w:val="16"/>
        </w:rPr>
        <w:t xml:space="preserve"> </w:t>
      </w:r>
      <w:r w:rsidRPr="00A7427C">
        <w:rPr>
          <w:rFonts w:ascii="Arial" w:hAnsi="Arial" w:cs="Arial"/>
          <w:i/>
          <w:sz w:val="16"/>
          <w:szCs w:val="16"/>
        </w:rPr>
        <w:t>desempeño de sus empleos, cargos o comisiones. Dichas sanciones consistirán en</w:t>
      </w:r>
      <w:r>
        <w:rPr>
          <w:rFonts w:ascii="Arial" w:hAnsi="Arial" w:cs="Arial"/>
          <w:i/>
          <w:sz w:val="16"/>
          <w:szCs w:val="16"/>
        </w:rPr>
        <w:t xml:space="preserve"> </w:t>
      </w:r>
      <w:r w:rsidRPr="00A7427C">
        <w:rPr>
          <w:rFonts w:ascii="Arial" w:hAnsi="Arial" w:cs="Arial"/>
          <w:i/>
          <w:sz w:val="16"/>
          <w:szCs w:val="16"/>
        </w:rPr>
        <w:t>amonestación, suspensión, destitución e inhabilitación, así como en sanciones económicas, y</w:t>
      </w:r>
      <w:r>
        <w:rPr>
          <w:rFonts w:ascii="Arial" w:hAnsi="Arial" w:cs="Arial"/>
          <w:i/>
          <w:sz w:val="16"/>
          <w:szCs w:val="16"/>
        </w:rPr>
        <w:t xml:space="preserve"> </w:t>
      </w:r>
      <w:r w:rsidRPr="00A7427C">
        <w:rPr>
          <w:rFonts w:ascii="Arial" w:hAnsi="Arial" w:cs="Arial"/>
          <w:i/>
          <w:sz w:val="16"/>
          <w:szCs w:val="16"/>
        </w:rPr>
        <w:t>deberán establecerse de acuerdo con los beneficios económicos que, en su caso, haya</w:t>
      </w:r>
      <w:r>
        <w:rPr>
          <w:rFonts w:ascii="Arial" w:hAnsi="Arial" w:cs="Arial"/>
          <w:i/>
          <w:sz w:val="16"/>
          <w:szCs w:val="16"/>
        </w:rPr>
        <w:t xml:space="preserve"> </w:t>
      </w:r>
      <w:r w:rsidRPr="00A7427C">
        <w:rPr>
          <w:rFonts w:ascii="Arial" w:hAnsi="Arial" w:cs="Arial"/>
          <w:i/>
          <w:sz w:val="16"/>
          <w:szCs w:val="16"/>
        </w:rPr>
        <w:t>obtenido el responsable y con los daños y perjuicios patrimoniales causados por los actos u</w:t>
      </w:r>
      <w:r>
        <w:rPr>
          <w:rFonts w:ascii="Arial" w:hAnsi="Arial" w:cs="Arial"/>
          <w:i/>
          <w:sz w:val="16"/>
          <w:szCs w:val="16"/>
        </w:rPr>
        <w:t xml:space="preserve"> </w:t>
      </w:r>
      <w:r w:rsidRPr="00A7427C">
        <w:rPr>
          <w:rFonts w:ascii="Arial" w:hAnsi="Arial" w:cs="Arial"/>
          <w:i/>
          <w:sz w:val="16"/>
          <w:szCs w:val="16"/>
        </w:rPr>
        <w:t>omisiones. La ley establecerá los procedimientos para la investigación y sanción de dichos</w:t>
      </w:r>
      <w:r>
        <w:rPr>
          <w:rFonts w:ascii="Arial" w:hAnsi="Arial" w:cs="Arial"/>
          <w:i/>
          <w:sz w:val="16"/>
          <w:szCs w:val="16"/>
        </w:rPr>
        <w:t xml:space="preserve"> </w:t>
      </w:r>
      <w:r w:rsidRPr="00A7427C">
        <w:rPr>
          <w:rFonts w:ascii="Arial" w:hAnsi="Arial" w:cs="Arial"/>
          <w:i/>
          <w:sz w:val="16"/>
          <w:szCs w:val="16"/>
        </w:rPr>
        <w:t>actos u omisiones.</w:t>
      </w:r>
    </w:p>
    <w:p w14:paraId="71AC24F1" w14:textId="77777777" w:rsidR="00554733" w:rsidRPr="00A7427C" w:rsidRDefault="00554733" w:rsidP="00554733">
      <w:pPr>
        <w:pStyle w:val="Textonotapie"/>
        <w:jc w:val="both"/>
        <w:rPr>
          <w:rFonts w:ascii="Arial" w:hAnsi="Arial" w:cs="Arial"/>
          <w:i/>
          <w:sz w:val="16"/>
          <w:szCs w:val="16"/>
        </w:rPr>
      </w:pPr>
      <w:r>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03566" w:rsidRDefault="009362B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03566">
          <w:fldChar w:fldCharType="begin"/>
        </w:r>
        <w:r w:rsidR="00003566">
          <w:instrText>PAGE   \* MERGEFORMAT</w:instrText>
        </w:r>
        <w:r w:rsidR="00003566">
          <w:fldChar w:fldCharType="separate"/>
        </w:r>
        <w:r w:rsidRPr="009362BF">
          <w:rPr>
            <w:noProof/>
            <w:lang w:val="es-ES"/>
          </w:rPr>
          <w:t>16</w:t>
        </w:r>
        <w:r w:rsidR="00003566">
          <w:fldChar w:fldCharType="end"/>
        </w:r>
      </w:p>
    </w:sdtContent>
  </w:sdt>
  <w:p w14:paraId="0E68208C" w14:textId="77777777" w:rsidR="00003566" w:rsidRDefault="0000356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03566" w:rsidRDefault="009362B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03566">
          <w:fldChar w:fldCharType="begin"/>
        </w:r>
        <w:r w:rsidR="00003566">
          <w:instrText>PAGE   \* MERGEFORMAT</w:instrText>
        </w:r>
        <w:r w:rsidR="00003566">
          <w:fldChar w:fldCharType="separate"/>
        </w:r>
        <w:r w:rsidRPr="009362BF">
          <w:rPr>
            <w:noProof/>
            <w:lang w:val="es-ES"/>
          </w:rPr>
          <w:t>17</w:t>
        </w:r>
        <w:r w:rsidR="00003566">
          <w:fldChar w:fldCharType="end"/>
        </w:r>
      </w:sdtContent>
    </w:sdt>
  </w:p>
  <w:p w14:paraId="51E22156" w14:textId="78C081E3" w:rsidR="00003566" w:rsidRDefault="00003566"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003566" w:rsidRDefault="009362B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7"/>
  </w:num>
  <w:num w:numId="2">
    <w:abstractNumId w:val="5"/>
  </w:num>
  <w:num w:numId="3">
    <w:abstractNumId w:val="1"/>
  </w:num>
  <w:num w:numId="4">
    <w:abstractNumId w:val="12"/>
  </w:num>
  <w:num w:numId="5">
    <w:abstractNumId w:val="16"/>
  </w:num>
  <w:num w:numId="6">
    <w:abstractNumId w:val="8"/>
  </w:num>
  <w:num w:numId="7">
    <w:abstractNumId w:val="7"/>
  </w:num>
  <w:num w:numId="8">
    <w:abstractNumId w:val="4"/>
  </w:num>
  <w:num w:numId="9">
    <w:abstractNumId w:val="6"/>
  </w:num>
  <w:num w:numId="10">
    <w:abstractNumId w:val="10"/>
  </w:num>
  <w:num w:numId="11">
    <w:abstractNumId w:val="13"/>
  </w:num>
  <w:num w:numId="12">
    <w:abstractNumId w:val="0"/>
  </w:num>
  <w:num w:numId="13">
    <w:abstractNumId w:val="14"/>
  </w:num>
  <w:num w:numId="14">
    <w:abstractNumId w:val="15"/>
  </w:num>
  <w:num w:numId="15">
    <w:abstractNumId w:val="3"/>
  </w:num>
  <w:num w:numId="16">
    <w:abstractNumId w:val="2"/>
  </w:num>
  <w:num w:numId="17">
    <w:abstractNumId w:val="18"/>
  </w:num>
  <w:num w:numId="18">
    <w:abstractNumId w:val="1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D8A"/>
    <w:rsid w:val="00003566"/>
    <w:rsid w:val="00003CC3"/>
    <w:rsid w:val="00004038"/>
    <w:rsid w:val="0000488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695E"/>
    <w:rsid w:val="00016C0B"/>
    <w:rsid w:val="00016E88"/>
    <w:rsid w:val="000174F5"/>
    <w:rsid w:val="00020680"/>
    <w:rsid w:val="00020D86"/>
    <w:rsid w:val="00021365"/>
    <w:rsid w:val="00021989"/>
    <w:rsid w:val="00021B04"/>
    <w:rsid w:val="00021C5F"/>
    <w:rsid w:val="00022BBC"/>
    <w:rsid w:val="00023F33"/>
    <w:rsid w:val="00024545"/>
    <w:rsid w:val="000245D7"/>
    <w:rsid w:val="000259B5"/>
    <w:rsid w:val="00025BEB"/>
    <w:rsid w:val="000262A2"/>
    <w:rsid w:val="000264DD"/>
    <w:rsid w:val="00026C11"/>
    <w:rsid w:val="000306D4"/>
    <w:rsid w:val="00030BAF"/>
    <w:rsid w:val="00031951"/>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592"/>
    <w:rsid w:val="00044C5F"/>
    <w:rsid w:val="000450F5"/>
    <w:rsid w:val="000466B1"/>
    <w:rsid w:val="000466D5"/>
    <w:rsid w:val="000525F8"/>
    <w:rsid w:val="0005285F"/>
    <w:rsid w:val="00053207"/>
    <w:rsid w:val="0005370C"/>
    <w:rsid w:val="000540E8"/>
    <w:rsid w:val="00054705"/>
    <w:rsid w:val="00054D3C"/>
    <w:rsid w:val="00055248"/>
    <w:rsid w:val="00055950"/>
    <w:rsid w:val="00055F66"/>
    <w:rsid w:val="000562FB"/>
    <w:rsid w:val="000565B2"/>
    <w:rsid w:val="000567EB"/>
    <w:rsid w:val="00060DBB"/>
    <w:rsid w:val="00061268"/>
    <w:rsid w:val="00061610"/>
    <w:rsid w:val="0006167E"/>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2ED2"/>
    <w:rsid w:val="000737BF"/>
    <w:rsid w:val="00074A23"/>
    <w:rsid w:val="00074C62"/>
    <w:rsid w:val="000755A5"/>
    <w:rsid w:val="000756DE"/>
    <w:rsid w:val="00076647"/>
    <w:rsid w:val="00076CEA"/>
    <w:rsid w:val="00077661"/>
    <w:rsid w:val="00077DFD"/>
    <w:rsid w:val="00080A85"/>
    <w:rsid w:val="0008122B"/>
    <w:rsid w:val="0008141F"/>
    <w:rsid w:val="00082418"/>
    <w:rsid w:val="00082683"/>
    <w:rsid w:val="00083375"/>
    <w:rsid w:val="00083849"/>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67C"/>
    <w:rsid w:val="000A084D"/>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C87"/>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19E"/>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6CE"/>
    <w:rsid w:val="000E7DB2"/>
    <w:rsid w:val="000F0C84"/>
    <w:rsid w:val="000F0D7B"/>
    <w:rsid w:val="000F11DE"/>
    <w:rsid w:val="000F2020"/>
    <w:rsid w:val="000F2949"/>
    <w:rsid w:val="000F2B5A"/>
    <w:rsid w:val="000F2D32"/>
    <w:rsid w:val="000F4347"/>
    <w:rsid w:val="000F50E8"/>
    <w:rsid w:val="000F54B0"/>
    <w:rsid w:val="000F5C41"/>
    <w:rsid w:val="000F5DE0"/>
    <w:rsid w:val="000F62C3"/>
    <w:rsid w:val="000F74B5"/>
    <w:rsid w:val="000F75AF"/>
    <w:rsid w:val="000F77DE"/>
    <w:rsid w:val="001002F5"/>
    <w:rsid w:val="001019F2"/>
    <w:rsid w:val="001025E5"/>
    <w:rsid w:val="00102AFD"/>
    <w:rsid w:val="001041F6"/>
    <w:rsid w:val="00105BE0"/>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4BB0"/>
    <w:rsid w:val="00126EEE"/>
    <w:rsid w:val="00126EEF"/>
    <w:rsid w:val="00126F80"/>
    <w:rsid w:val="00127248"/>
    <w:rsid w:val="00127B1F"/>
    <w:rsid w:val="00127C05"/>
    <w:rsid w:val="00130500"/>
    <w:rsid w:val="0013065F"/>
    <w:rsid w:val="00130683"/>
    <w:rsid w:val="001312BC"/>
    <w:rsid w:val="00131911"/>
    <w:rsid w:val="00131CDF"/>
    <w:rsid w:val="00132391"/>
    <w:rsid w:val="00133BFB"/>
    <w:rsid w:val="00133DCC"/>
    <w:rsid w:val="00134A68"/>
    <w:rsid w:val="00134AB5"/>
    <w:rsid w:val="00135132"/>
    <w:rsid w:val="0013555E"/>
    <w:rsid w:val="00135B0C"/>
    <w:rsid w:val="00136897"/>
    <w:rsid w:val="0013695E"/>
    <w:rsid w:val="00136AF0"/>
    <w:rsid w:val="00136FB8"/>
    <w:rsid w:val="0014043C"/>
    <w:rsid w:val="00140D7E"/>
    <w:rsid w:val="00142417"/>
    <w:rsid w:val="00142BA6"/>
    <w:rsid w:val="00143682"/>
    <w:rsid w:val="001441D3"/>
    <w:rsid w:val="001450E2"/>
    <w:rsid w:val="001460CF"/>
    <w:rsid w:val="00146509"/>
    <w:rsid w:val="0014671A"/>
    <w:rsid w:val="00146991"/>
    <w:rsid w:val="00146E86"/>
    <w:rsid w:val="00147CCC"/>
    <w:rsid w:val="00147FEF"/>
    <w:rsid w:val="0015050B"/>
    <w:rsid w:val="00151A88"/>
    <w:rsid w:val="00152DA5"/>
    <w:rsid w:val="00152F51"/>
    <w:rsid w:val="00152FB6"/>
    <w:rsid w:val="0015351E"/>
    <w:rsid w:val="00153BE4"/>
    <w:rsid w:val="00154024"/>
    <w:rsid w:val="001542BE"/>
    <w:rsid w:val="00154490"/>
    <w:rsid w:val="0015579B"/>
    <w:rsid w:val="00156250"/>
    <w:rsid w:val="00156F22"/>
    <w:rsid w:val="001570E1"/>
    <w:rsid w:val="00161661"/>
    <w:rsid w:val="0016171F"/>
    <w:rsid w:val="00161F6F"/>
    <w:rsid w:val="001621EF"/>
    <w:rsid w:val="001636A4"/>
    <w:rsid w:val="001636D5"/>
    <w:rsid w:val="00163EBF"/>
    <w:rsid w:val="00164BCE"/>
    <w:rsid w:val="001659D0"/>
    <w:rsid w:val="0016604B"/>
    <w:rsid w:val="0016700D"/>
    <w:rsid w:val="00167ADD"/>
    <w:rsid w:val="001702C6"/>
    <w:rsid w:val="001711A1"/>
    <w:rsid w:val="001712D4"/>
    <w:rsid w:val="00172205"/>
    <w:rsid w:val="0017260E"/>
    <w:rsid w:val="001729D0"/>
    <w:rsid w:val="00172B51"/>
    <w:rsid w:val="00172C89"/>
    <w:rsid w:val="00173372"/>
    <w:rsid w:val="0017568D"/>
    <w:rsid w:val="00175C14"/>
    <w:rsid w:val="001761CB"/>
    <w:rsid w:val="0017651E"/>
    <w:rsid w:val="001778B4"/>
    <w:rsid w:val="001778C4"/>
    <w:rsid w:val="001779CB"/>
    <w:rsid w:val="00177B53"/>
    <w:rsid w:val="001826D0"/>
    <w:rsid w:val="0018345B"/>
    <w:rsid w:val="0018356C"/>
    <w:rsid w:val="0018358B"/>
    <w:rsid w:val="0018454F"/>
    <w:rsid w:val="001846BB"/>
    <w:rsid w:val="00184D29"/>
    <w:rsid w:val="001854BD"/>
    <w:rsid w:val="00185DC5"/>
    <w:rsid w:val="00186701"/>
    <w:rsid w:val="00186FB3"/>
    <w:rsid w:val="0018765B"/>
    <w:rsid w:val="0019204E"/>
    <w:rsid w:val="00192287"/>
    <w:rsid w:val="001923AE"/>
    <w:rsid w:val="001924B2"/>
    <w:rsid w:val="00192891"/>
    <w:rsid w:val="00193379"/>
    <w:rsid w:val="00194B7B"/>
    <w:rsid w:val="00194D1F"/>
    <w:rsid w:val="001951A3"/>
    <w:rsid w:val="00195583"/>
    <w:rsid w:val="001A0745"/>
    <w:rsid w:val="001A1302"/>
    <w:rsid w:val="001A16CC"/>
    <w:rsid w:val="001A18E1"/>
    <w:rsid w:val="001A2144"/>
    <w:rsid w:val="001A2A26"/>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CDB"/>
    <w:rsid w:val="001B7EF3"/>
    <w:rsid w:val="001C0151"/>
    <w:rsid w:val="001C0C36"/>
    <w:rsid w:val="001C100F"/>
    <w:rsid w:val="001C1402"/>
    <w:rsid w:val="001C16E0"/>
    <w:rsid w:val="001C1FDF"/>
    <w:rsid w:val="001C2557"/>
    <w:rsid w:val="001C25AB"/>
    <w:rsid w:val="001C2644"/>
    <w:rsid w:val="001C2B0B"/>
    <w:rsid w:val="001C2B81"/>
    <w:rsid w:val="001C36D8"/>
    <w:rsid w:val="001C39B4"/>
    <w:rsid w:val="001C3A80"/>
    <w:rsid w:val="001C421F"/>
    <w:rsid w:val="001C422B"/>
    <w:rsid w:val="001C4609"/>
    <w:rsid w:val="001C502D"/>
    <w:rsid w:val="001C53B0"/>
    <w:rsid w:val="001C540B"/>
    <w:rsid w:val="001C7394"/>
    <w:rsid w:val="001C7EC3"/>
    <w:rsid w:val="001D049F"/>
    <w:rsid w:val="001D07F6"/>
    <w:rsid w:val="001D0DCF"/>
    <w:rsid w:val="001D31A6"/>
    <w:rsid w:val="001D3B81"/>
    <w:rsid w:val="001D40CC"/>
    <w:rsid w:val="001D4D61"/>
    <w:rsid w:val="001D4D8C"/>
    <w:rsid w:val="001D5282"/>
    <w:rsid w:val="001D529D"/>
    <w:rsid w:val="001D577C"/>
    <w:rsid w:val="001D694C"/>
    <w:rsid w:val="001D754A"/>
    <w:rsid w:val="001E0A4C"/>
    <w:rsid w:val="001E22E5"/>
    <w:rsid w:val="001E288A"/>
    <w:rsid w:val="001E2A02"/>
    <w:rsid w:val="001E2B84"/>
    <w:rsid w:val="001E338B"/>
    <w:rsid w:val="001E3B11"/>
    <w:rsid w:val="001E4C02"/>
    <w:rsid w:val="001E564E"/>
    <w:rsid w:val="001E65E8"/>
    <w:rsid w:val="001E6AE5"/>
    <w:rsid w:val="001E7020"/>
    <w:rsid w:val="001E71FD"/>
    <w:rsid w:val="001E77A9"/>
    <w:rsid w:val="001E7BD1"/>
    <w:rsid w:val="001F16EB"/>
    <w:rsid w:val="001F2154"/>
    <w:rsid w:val="001F287C"/>
    <w:rsid w:val="001F2D73"/>
    <w:rsid w:val="001F5050"/>
    <w:rsid w:val="001F625A"/>
    <w:rsid w:val="001F6B28"/>
    <w:rsid w:val="001F6C56"/>
    <w:rsid w:val="001F72DF"/>
    <w:rsid w:val="001F77D0"/>
    <w:rsid w:val="002010A9"/>
    <w:rsid w:val="00201769"/>
    <w:rsid w:val="00201A22"/>
    <w:rsid w:val="0020247E"/>
    <w:rsid w:val="002025FD"/>
    <w:rsid w:val="00203FD3"/>
    <w:rsid w:val="00204E39"/>
    <w:rsid w:val="00205A55"/>
    <w:rsid w:val="00206222"/>
    <w:rsid w:val="0020694D"/>
    <w:rsid w:val="00206AEC"/>
    <w:rsid w:val="00206B99"/>
    <w:rsid w:val="002073D2"/>
    <w:rsid w:val="002078AA"/>
    <w:rsid w:val="00210261"/>
    <w:rsid w:val="0021074F"/>
    <w:rsid w:val="002111AC"/>
    <w:rsid w:val="0021188E"/>
    <w:rsid w:val="00212E08"/>
    <w:rsid w:val="0021302A"/>
    <w:rsid w:val="00213783"/>
    <w:rsid w:val="00213C05"/>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0FFB"/>
    <w:rsid w:val="00231036"/>
    <w:rsid w:val="00232D7F"/>
    <w:rsid w:val="0023417B"/>
    <w:rsid w:val="002350A1"/>
    <w:rsid w:val="002350F0"/>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41B3"/>
    <w:rsid w:val="002558BB"/>
    <w:rsid w:val="00256B3C"/>
    <w:rsid w:val="00256E7D"/>
    <w:rsid w:val="00256F27"/>
    <w:rsid w:val="00257816"/>
    <w:rsid w:val="00257C5E"/>
    <w:rsid w:val="00260433"/>
    <w:rsid w:val="0026044B"/>
    <w:rsid w:val="0026116F"/>
    <w:rsid w:val="002613D3"/>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21"/>
    <w:rsid w:val="00282C81"/>
    <w:rsid w:val="0028303C"/>
    <w:rsid w:val="0028360B"/>
    <w:rsid w:val="00283B3F"/>
    <w:rsid w:val="002841EE"/>
    <w:rsid w:val="002844AF"/>
    <w:rsid w:val="00284891"/>
    <w:rsid w:val="00285B3A"/>
    <w:rsid w:val="00285C95"/>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8E6"/>
    <w:rsid w:val="002A1AAC"/>
    <w:rsid w:val="002A2985"/>
    <w:rsid w:val="002A2DB9"/>
    <w:rsid w:val="002A2E60"/>
    <w:rsid w:val="002A4088"/>
    <w:rsid w:val="002A4403"/>
    <w:rsid w:val="002A4AD1"/>
    <w:rsid w:val="002A4AE9"/>
    <w:rsid w:val="002A4B47"/>
    <w:rsid w:val="002A5750"/>
    <w:rsid w:val="002A657D"/>
    <w:rsid w:val="002A6B3D"/>
    <w:rsid w:val="002A6E86"/>
    <w:rsid w:val="002A6EF0"/>
    <w:rsid w:val="002B0967"/>
    <w:rsid w:val="002B168A"/>
    <w:rsid w:val="002B1C00"/>
    <w:rsid w:val="002B1C2A"/>
    <w:rsid w:val="002B2232"/>
    <w:rsid w:val="002B2706"/>
    <w:rsid w:val="002B3BA3"/>
    <w:rsid w:val="002B4040"/>
    <w:rsid w:val="002B5C09"/>
    <w:rsid w:val="002B5C82"/>
    <w:rsid w:val="002B6893"/>
    <w:rsid w:val="002B6B9D"/>
    <w:rsid w:val="002B6C19"/>
    <w:rsid w:val="002B6D0D"/>
    <w:rsid w:val="002B79C4"/>
    <w:rsid w:val="002C01BF"/>
    <w:rsid w:val="002C06FE"/>
    <w:rsid w:val="002C2259"/>
    <w:rsid w:val="002C2AF0"/>
    <w:rsid w:val="002C3470"/>
    <w:rsid w:val="002C348A"/>
    <w:rsid w:val="002C41D3"/>
    <w:rsid w:val="002C4419"/>
    <w:rsid w:val="002C4824"/>
    <w:rsid w:val="002C509D"/>
    <w:rsid w:val="002C5540"/>
    <w:rsid w:val="002C59AF"/>
    <w:rsid w:val="002C62F6"/>
    <w:rsid w:val="002C6CED"/>
    <w:rsid w:val="002C6F55"/>
    <w:rsid w:val="002C796D"/>
    <w:rsid w:val="002D0290"/>
    <w:rsid w:val="002D0C9B"/>
    <w:rsid w:val="002D1979"/>
    <w:rsid w:val="002D268B"/>
    <w:rsid w:val="002D276A"/>
    <w:rsid w:val="002D2CEE"/>
    <w:rsid w:val="002D31A6"/>
    <w:rsid w:val="002D3701"/>
    <w:rsid w:val="002D3CF1"/>
    <w:rsid w:val="002D3F79"/>
    <w:rsid w:val="002D413F"/>
    <w:rsid w:val="002D4AC6"/>
    <w:rsid w:val="002D4B99"/>
    <w:rsid w:val="002D6E4D"/>
    <w:rsid w:val="002D724E"/>
    <w:rsid w:val="002D7BA0"/>
    <w:rsid w:val="002E1666"/>
    <w:rsid w:val="002E1A09"/>
    <w:rsid w:val="002E24E8"/>
    <w:rsid w:val="002E2968"/>
    <w:rsid w:val="002E3127"/>
    <w:rsid w:val="002E3358"/>
    <w:rsid w:val="002E3511"/>
    <w:rsid w:val="002E3777"/>
    <w:rsid w:val="002E3B43"/>
    <w:rsid w:val="002E3D1C"/>
    <w:rsid w:val="002E5953"/>
    <w:rsid w:val="002E5971"/>
    <w:rsid w:val="002E5EAB"/>
    <w:rsid w:val="002E6032"/>
    <w:rsid w:val="002E60D4"/>
    <w:rsid w:val="002E773F"/>
    <w:rsid w:val="002E791E"/>
    <w:rsid w:val="002F02E0"/>
    <w:rsid w:val="002F1480"/>
    <w:rsid w:val="002F19AF"/>
    <w:rsid w:val="002F1B7B"/>
    <w:rsid w:val="002F1BE5"/>
    <w:rsid w:val="002F1C6A"/>
    <w:rsid w:val="002F1FCB"/>
    <w:rsid w:val="002F20C1"/>
    <w:rsid w:val="002F26F5"/>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34A3"/>
    <w:rsid w:val="00313A44"/>
    <w:rsid w:val="00314F14"/>
    <w:rsid w:val="003150CD"/>
    <w:rsid w:val="003154AB"/>
    <w:rsid w:val="003155CF"/>
    <w:rsid w:val="00315BA3"/>
    <w:rsid w:val="00315D94"/>
    <w:rsid w:val="00316707"/>
    <w:rsid w:val="00317B07"/>
    <w:rsid w:val="00317BDE"/>
    <w:rsid w:val="00317DC3"/>
    <w:rsid w:val="0032088F"/>
    <w:rsid w:val="00321643"/>
    <w:rsid w:val="00321A91"/>
    <w:rsid w:val="00321E0C"/>
    <w:rsid w:val="00321E63"/>
    <w:rsid w:val="00322486"/>
    <w:rsid w:val="00323295"/>
    <w:rsid w:val="00323848"/>
    <w:rsid w:val="00323BE2"/>
    <w:rsid w:val="00323FF5"/>
    <w:rsid w:val="0032464C"/>
    <w:rsid w:val="00324B78"/>
    <w:rsid w:val="003253CA"/>
    <w:rsid w:val="00326D5E"/>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93C"/>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1A1"/>
    <w:rsid w:val="00366829"/>
    <w:rsid w:val="003668C0"/>
    <w:rsid w:val="0036711C"/>
    <w:rsid w:val="00370629"/>
    <w:rsid w:val="003708D3"/>
    <w:rsid w:val="003710EA"/>
    <w:rsid w:val="00371249"/>
    <w:rsid w:val="003726E1"/>
    <w:rsid w:val="00374012"/>
    <w:rsid w:val="003743D7"/>
    <w:rsid w:val="003749C0"/>
    <w:rsid w:val="003750D6"/>
    <w:rsid w:val="003752B5"/>
    <w:rsid w:val="0037599C"/>
    <w:rsid w:val="00375FDD"/>
    <w:rsid w:val="003804A7"/>
    <w:rsid w:val="0038174D"/>
    <w:rsid w:val="00381DC3"/>
    <w:rsid w:val="0038228C"/>
    <w:rsid w:val="00382BDE"/>
    <w:rsid w:val="003859C4"/>
    <w:rsid w:val="00385EA5"/>
    <w:rsid w:val="00385FE0"/>
    <w:rsid w:val="00386F92"/>
    <w:rsid w:val="003874C3"/>
    <w:rsid w:val="00387725"/>
    <w:rsid w:val="00387C65"/>
    <w:rsid w:val="00390CDE"/>
    <w:rsid w:val="00392B20"/>
    <w:rsid w:val="00394516"/>
    <w:rsid w:val="003953D1"/>
    <w:rsid w:val="003958EC"/>
    <w:rsid w:val="003961E1"/>
    <w:rsid w:val="003974F9"/>
    <w:rsid w:val="003975E1"/>
    <w:rsid w:val="00397ABF"/>
    <w:rsid w:val="003A0AA1"/>
    <w:rsid w:val="003A0FE5"/>
    <w:rsid w:val="003A1C0F"/>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19"/>
    <w:rsid w:val="003C0293"/>
    <w:rsid w:val="003C0DF1"/>
    <w:rsid w:val="003C1936"/>
    <w:rsid w:val="003C268F"/>
    <w:rsid w:val="003C32DC"/>
    <w:rsid w:val="003C32FC"/>
    <w:rsid w:val="003C42AD"/>
    <w:rsid w:val="003C4C9F"/>
    <w:rsid w:val="003C5D9D"/>
    <w:rsid w:val="003C61DE"/>
    <w:rsid w:val="003C7036"/>
    <w:rsid w:val="003C7781"/>
    <w:rsid w:val="003C7FA5"/>
    <w:rsid w:val="003D098A"/>
    <w:rsid w:val="003D0C96"/>
    <w:rsid w:val="003D0E78"/>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675"/>
    <w:rsid w:val="003E3999"/>
    <w:rsid w:val="003E43BE"/>
    <w:rsid w:val="003E4A4E"/>
    <w:rsid w:val="003E504F"/>
    <w:rsid w:val="003E5B98"/>
    <w:rsid w:val="003E5ECD"/>
    <w:rsid w:val="003E62FB"/>
    <w:rsid w:val="003E66EC"/>
    <w:rsid w:val="003E6A41"/>
    <w:rsid w:val="003E7801"/>
    <w:rsid w:val="003E7C99"/>
    <w:rsid w:val="003F0AF5"/>
    <w:rsid w:val="003F14E4"/>
    <w:rsid w:val="003F1FC5"/>
    <w:rsid w:val="003F369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00C"/>
    <w:rsid w:val="0040758D"/>
    <w:rsid w:val="00407734"/>
    <w:rsid w:val="00407A5C"/>
    <w:rsid w:val="00410DDE"/>
    <w:rsid w:val="00411707"/>
    <w:rsid w:val="0041258E"/>
    <w:rsid w:val="00412C2F"/>
    <w:rsid w:val="0041486D"/>
    <w:rsid w:val="0041584F"/>
    <w:rsid w:val="00415924"/>
    <w:rsid w:val="004161B2"/>
    <w:rsid w:val="004165A7"/>
    <w:rsid w:val="00416F89"/>
    <w:rsid w:val="00417804"/>
    <w:rsid w:val="00417B7B"/>
    <w:rsid w:val="00420F39"/>
    <w:rsid w:val="004211BE"/>
    <w:rsid w:val="0042205F"/>
    <w:rsid w:val="00423C26"/>
    <w:rsid w:val="00423E43"/>
    <w:rsid w:val="00424839"/>
    <w:rsid w:val="00424D35"/>
    <w:rsid w:val="00424DC8"/>
    <w:rsid w:val="004256FF"/>
    <w:rsid w:val="004258D6"/>
    <w:rsid w:val="004264F9"/>
    <w:rsid w:val="00426590"/>
    <w:rsid w:val="00426777"/>
    <w:rsid w:val="00427031"/>
    <w:rsid w:val="00427142"/>
    <w:rsid w:val="00427899"/>
    <w:rsid w:val="00427DBB"/>
    <w:rsid w:val="00427FBB"/>
    <w:rsid w:val="00430399"/>
    <w:rsid w:val="00430504"/>
    <w:rsid w:val="00430E42"/>
    <w:rsid w:val="0043209C"/>
    <w:rsid w:val="004322A6"/>
    <w:rsid w:val="00433351"/>
    <w:rsid w:val="004340BA"/>
    <w:rsid w:val="004348C5"/>
    <w:rsid w:val="00436B6F"/>
    <w:rsid w:val="00437D5A"/>
    <w:rsid w:val="0044044F"/>
    <w:rsid w:val="00441DE8"/>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502C5"/>
    <w:rsid w:val="004509CE"/>
    <w:rsid w:val="00450E5F"/>
    <w:rsid w:val="004515BE"/>
    <w:rsid w:val="004518AA"/>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A6"/>
    <w:rsid w:val="004668E6"/>
    <w:rsid w:val="004673D5"/>
    <w:rsid w:val="00470671"/>
    <w:rsid w:val="0047274B"/>
    <w:rsid w:val="00472B3D"/>
    <w:rsid w:val="00472D90"/>
    <w:rsid w:val="004733D2"/>
    <w:rsid w:val="00473EB5"/>
    <w:rsid w:val="0047647A"/>
    <w:rsid w:val="004771E5"/>
    <w:rsid w:val="00477357"/>
    <w:rsid w:val="00477E07"/>
    <w:rsid w:val="00480A69"/>
    <w:rsid w:val="004813E0"/>
    <w:rsid w:val="00483B0E"/>
    <w:rsid w:val="00484AE9"/>
    <w:rsid w:val="00484B78"/>
    <w:rsid w:val="00484CC2"/>
    <w:rsid w:val="00485508"/>
    <w:rsid w:val="0048659E"/>
    <w:rsid w:val="00486775"/>
    <w:rsid w:val="00486F06"/>
    <w:rsid w:val="004874A4"/>
    <w:rsid w:val="00491E99"/>
    <w:rsid w:val="004929E7"/>
    <w:rsid w:val="00492D46"/>
    <w:rsid w:val="0049318A"/>
    <w:rsid w:val="00493A5B"/>
    <w:rsid w:val="00494F0A"/>
    <w:rsid w:val="00495547"/>
    <w:rsid w:val="004961AD"/>
    <w:rsid w:val="00496339"/>
    <w:rsid w:val="004967A0"/>
    <w:rsid w:val="00496C40"/>
    <w:rsid w:val="00497059"/>
    <w:rsid w:val="00497082"/>
    <w:rsid w:val="004973EC"/>
    <w:rsid w:val="00497B15"/>
    <w:rsid w:val="004A0617"/>
    <w:rsid w:val="004A0701"/>
    <w:rsid w:val="004A1A63"/>
    <w:rsid w:val="004A2326"/>
    <w:rsid w:val="004A2A39"/>
    <w:rsid w:val="004A319F"/>
    <w:rsid w:val="004A32F1"/>
    <w:rsid w:val="004A363B"/>
    <w:rsid w:val="004A36A8"/>
    <w:rsid w:val="004A6251"/>
    <w:rsid w:val="004A6CA2"/>
    <w:rsid w:val="004A770C"/>
    <w:rsid w:val="004A781C"/>
    <w:rsid w:val="004A7B62"/>
    <w:rsid w:val="004A7ECD"/>
    <w:rsid w:val="004B05CE"/>
    <w:rsid w:val="004B0EF8"/>
    <w:rsid w:val="004B117E"/>
    <w:rsid w:val="004B17F7"/>
    <w:rsid w:val="004B1E33"/>
    <w:rsid w:val="004B206B"/>
    <w:rsid w:val="004B4654"/>
    <w:rsid w:val="004B5540"/>
    <w:rsid w:val="004B5F62"/>
    <w:rsid w:val="004B6361"/>
    <w:rsid w:val="004B6800"/>
    <w:rsid w:val="004B69CB"/>
    <w:rsid w:val="004B6B98"/>
    <w:rsid w:val="004B712A"/>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331"/>
    <w:rsid w:val="004E3E15"/>
    <w:rsid w:val="004E4A63"/>
    <w:rsid w:val="004E531A"/>
    <w:rsid w:val="004E6061"/>
    <w:rsid w:val="004E6502"/>
    <w:rsid w:val="004E744E"/>
    <w:rsid w:val="004F026D"/>
    <w:rsid w:val="004F0402"/>
    <w:rsid w:val="004F07B7"/>
    <w:rsid w:val="004F12C9"/>
    <w:rsid w:val="004F14C7"/>
    <w:rsid w:val="004F1B13"/>
    <w:rsid w:val="004F28AC"/>
    <w:rsid w:val="004F2A92"/>
    <w:rsid w:val="004F2C78"/>
    <w:rsid w:val="004F2E5D"/>
    <w:rsid w:val="004F2E7C"/>
    <w:rsid w:val="004F421C"/>
    <w:rsid w:val="004F4289"/>
    <w:rsid w:val="004F48BF"/>
    <w:rsid w:val="004F5821"/>
    <w:rsid w:val="004F674E"/>
    <w:rsid w:val="004F6C74"/>
    <w:rsid w:val="005001E5"/>
    <w:rsid w:val="00500A0B"/>
    <w:rsid w:val="00500C4C"/>
    <w:rsid w:val="005015B3"/>
    <w:rsid w:val="005016CA"/>
    <w:rsid w:val="00502093"/>
    <w:rsid w:val="00502177"/>
    <w:rsid w:val="0050345B"/>
    <w:rsid w:val="005034CB"/>
    <w:rsid w:val="00504E19"/>
    <w:rsid w:val="005063B6"/>
    <w:rsid w:val="00506A1C"/>
    <w:rsid w:val="00506BDD"/>
    <w:rsid w:val="0050734D"/>
    <w:rsid w:val="00507AB3"/>
    <w:rsid w:val="00510956"/>
    <w:rsid w:val="00510F23"/>
    <w:rsid w:val="0051133B"/>
    <w:rsid w:val="005115C3"/>
    <w:rsid w:val="00515288"/>
    <w:rsid w:val="00515B21"/>
    <w:rsid w:val="00515CF2"/>
    <w:rsid w:val="00516E4D"/>
    <w:rsid w:val="00517079"/>
    <w:rsid w:val="00520023"/>
    <w:rsid w:val="005201C4"/>
    <w:rsid w:val="00520569"/>
    <w:rsid w:val="0052112A"/>
    <w:rsid w:val="005212AE"/>
    <w:rsid w:val="00521670"/>
    <w:rsid w:val="005229B8"/>
    <w:rsid w:val="00522C1A"/>
    <w:rsid w:val="00523091"/>
    <w:rsid w:val="005242CB"/>
    <w:rsid w:val="00524D42"/>
    <w:rsid w:val="00526DC4"/>
    <w:rsid w:val="005274E0"/>
    <w:rsid w:val="00527F7B"/>
    <w:rsid w:val="005300DF"/>
    <w:rsid w:val="005315C5"/>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B9E"/>
    <w:rsid w:val="00541D68"/>
    <w:rsid w:val="00542646"/>
    <w:rsid w:val="00543994"/>
    <w:rsid w:val="00543C2D"/>
    <w:rsid w:val="00543DE7"/>
    <w:rsid w:val="0054479C"/>
    <w:rsid w:val="00544E43"/>
    <w:rsid w:val="00545C29"/>
    <w:rsid w:val="005466E0"/>
    <w:rsid w:val="00546E22"/>
    <w:rsid w:val="00547361"/>
    <w:rsid w:val="00547737"/>
    <w:rsid w:val="00547A16"/>
    <w:rsid w:val="00551154"/>
    <w:rsid w:val="005522CE"/>
    <w:rsid w:val="00552ACC"/>
    <w:rsid w:val="00553082"/>
    <w:rsid w:val="00553578"/>
    <w:rsid w:val="00554733"/>
    <w:rsid w:val="00554C70"/>
    <w:rsid w:val="0055538E"/>
    <w:rsid w:val="0055560D"/>
    <w:rsid w:val="0055566D"/>
    <w:rsid w:val="005558DD"/>
    <w:rsid w:val="00555A41"/>
    <w:rsid w:val="0055695F"/>
    <w:rsid w:val="00556B15"/>
    <w:rsid w:val="00556D72"/>
    <w:rsid w:val="00557727"/>
    <w:rsid w:val="00557C7D"/>
    <w:rsid w:val="00557EEB"/>
    <w:rsid w:val="00560145"/>
    <w:rsid w:val="0056061C"/>
    <w:rsid w:val="005609AA"/>
    <w:rsid w:val="00561AFE"/>
    <w:rsid w:val="00561B8F"/>
    <w:rsid w:val="00561E8A"/>
    <w:rsid w:val="0056210B"/>
    <w:rsid w:val="00562D03"/>
    <w:rsid w:val="005632DA"/>
    <w:rsid w:val="00563692"/>
    <w:rsid w:val="00563B9C"/>
    <w:rsid w:val="00564488"/>
    <w:rsid w:val="0056508D"/>
    <w:rsid w:val="0056581A"/>
    <w:rsid w:val="00567CCF"/>
    <w:rsid w:val="00570608"/>
    <w:rsid w:val="005707BD"/>
    <w:rsid w:val="00570A3B"/>
    <w:rsid w:val="0057187A"/>
    <w:rsid w:val="005720EB"/>
    <w:rsid w:val="0057273D"/>
    <w:rsid w:val="00572C68"/>
    <w:rsid w:val="005731B2"/>
    <w:rsid w:val="00573350"/>
    <w:rsid w:val="00573D28"/>
    <w:rsid w:val="00573E34"/>
    <w:rsid w:val="005740D5"/>
    <w:rsid w:val="005740DA"/>
    <w:rsid w:val="00577656"/>
    <w:rsid w:val="0057772B"/>
    <w:rsid w:val="00580176"/>
    <w:rsid w:val="005802AF"/>
    <w:rsid w:val="00581327"/>
    <w:rsid w:val="00581355"/>
    <w:rsid w:val="005817AB"/>
    <w:rsid w:val="005818C6"/>
    <w:rsid w:val="005818FC"/>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5E3"/>
    <w:rsid w:val="005B6E2C"/>
    <w:rsid w:val="005B7438"/>
    <w:rsid w:val="005B7761"/>
    <w:rsid w:val="005C08BA"/>
    <w:rsid w:val="005C0DC0"/>
    <w:rsid w:val="005C161B"/>
    <w:rsid w:val="005C194D"/>
    <w:rsid w:val="005C21B5"/>
    <w:rsid w:val="005C3179"/>
    <w:rsid w:val="005C414E"/>
    <w:rsid w:val="005C464F"/>
    <w:rsid w:val="005C565F"/>
    <w:rsid w:val="005C5B71"/>
    <w:rsid w:val="005C639C"/>
    <w:rsid w:val="005C7062"/>
    <w:rsid w:val="005C714B"/>
    <w:rsid w:val="005C795A"/>
    <w:rsid w:val="005D2CDE"/>
    <w:rsid w:val="005D2DDC"/>
    <w:rsid w:val="005D341C"/>
    <w:rsid w:val="005D3A26"/>
    <w:rsid w:val="005D3C96"/>
    <w:rsid w:val="005D487F"/>
    <w:rsid w:val="005D4EDA"/>
    <w:rsid w:val="005D58F0"/>
    <w:rsid w:val="005D65FC"/>
    <w:rsid w:val="005D6747"/>
    <w:rsid w:val="005D6918"/>
    <w:rsid w:val="005E08EE"/>
    <w:rsid w:val="005E3306"/>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C46"/>
    <w:rsid w:val="00611B98"/>
    <w:rsid w:val="00614079"/>
    <w:rsid w:val="00614188"/>
    <w:rsid w:val="00614E2D"/>
    <w:rsid w:val="00615362"/>
    <w:rsid w:val="006157B6"/>
    <w:rsid w:val="00615A62"/>
    <w:rsid w:val="00615EBC"/>
    <w:rsid w:val="00616F1D"/>
    <w:rsid w:val="00616FA1"/>
    <w:rsid w:val="006170B8"/>
    <w:rsid w:val="00617C77"/>
    <w:rsid w:val="0062006E"/>
    <w:rsid w:val="00620357"/>
    <w:rsid w:val="00620612"/>
    <w:rsid w:val="00620FB8"/>
    <w:rsid w:val="006214D7"/>
    <w:rsid w:val="00621B71"/>
    <w:rsid w:val="00622BEF"/>
    <w:rsid w:val="0062386E"/>
    <w:rsid w:val="00624802"/>
    <w:rsid w:val="00624F20"/>
    <w:rsid w:val="00625F4E"/>
    <w:rsid w:val="006279BE"/>
    <w:rsid w:val="006304BB"/>
    <w:rsid w:val="0063071F"/>
    <w:rsid w:val="00630C62"/>
    <w:rsid w:val="006311E2"/>
    <w:rsid w:val="00631207"/>
    <w:rsid w:val="00631CD8"/>
    <w:rsid w:val="00631DC1"/>
    <w:rsid w:val="0063273E"/>
    <w:rsid w:val="00633242"/>
    <w:rsid w:val="00633606"/>
    <w:rsid w:val="00633FA0"/>
    <w:rsid w:val="00634534"/>
    <w:rsid w:val="00634EF5"/>
    <w:rsid w:val="00636401"/>
    <w:rsid w:val="00636905"/>
    <w:rsid w:val="00636A93"/>
    <w:rsid w:val="0063772A"/>
    <w:rsid w:val="006413B9"/>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08C"/>
    <w:rsid w:val="00654244"/>
    <w:rsid w:val="006546B6"/>
    <w:rsid w:val="0065474F"/>
    <w:rsid w:val="006547BB"/>
    <w:rsid w:val="006555CA"/>
    <w:rsid w:val="00655BA3"/>
    <w:rsid w:val="006560E3"/>
    <w:rsid w:val="006564ED"/>
    <w:rsid w:val="00656C6E"/>
    <w:rsid w:val="0066116D"/>
    <w:rsid w:val="00661960"/>
    <w:rsid w:val="00663F47"/>
    <w:rsid w:val="00664AC4"/>
    <w:rsid w:val="00664FB0"/>
    <w:rsid w:val="0066505B"/>
    <w:rsid w:val="00665156"/>
    <w:rsid w:val="00665ACE"/>
    <w:rsid w:val="0066701C"/>
    <w:rsid w:val="006671D4"/>
    <w:rsid w:val="0066750D"/>
    <w:rsid w:val="00667F2F"/>
    <w:rsid w:val="00670946"/>
    <w:rsid w:val="00671338"/>
    <w:rsid w:val="006725A3"/>
    <w:rsid w:val="00672CE0"/>
    <w:rsid w:val="00672F8D"/>
    <w:rsid w:val="006730DE"/>
    <w:rsid w:val="006730F3"/>
    <w:rsid w:val="00673B33"/>
    <w:rsid w:val="006747AB"/>
    <w:rsid w:val="00676465"/>
    <w:rsid w:val="006775C4"/>
    <w:rsid w:val="0068056E"/>
    <w:rsid w:val="006810CE"/>
    <w:rsid w:val="00681AC1"/>
    <w:rsid w:val="00681EE7"/>
    <w:rsid w:val="00682165"/>
    <w:rsid w:val="00683178"/>
    <w:rsid w:val="0068325D"/>
    <w:rsid w:val="00684F50"/>
    <w:rsid w:val="00685785"/>
    <w:rsid w:val="00685936"/>
    <w:rsid w:val="00686F6A"/>
    <w:rsid w:val="00687828"/>
    <w:rsid w:val="00687BEB"/>
    <w:rsid w:val="00691229"/>
    <w:rsid w:val="00691515"/>
    <w:rsid w:val="00692778"/>
    <w:rsid w:val="006927E4"/>
    <w:rsid w:val="006929C5"/>
    <w:rsid w:val="00692B2A"/>
    <w:rsid w:val="006937A1"/>
    <w:rsid w:val="00693CC2"/>
    <w:rsid w:val="00693F50"/>
    <w:rsid w:val="00694688"/>
    <w:rsid w:val="00694863"/>
    <w:rsid w:val="006948AC"/>
    <w:rsid w:val="00694C91"/>
    <w:rsid w:val="00694D2F"/>
    <w:rsid w:val="00695D24"/>
    <w:rsid w:val="00696139"/>
    <w:rsid w:val="0069649D"/>
    <w:rsid w:val="00696607"/>
    <w:rsid w:val="00696616"/>
    <w:rsid w:val="00696D5C"/>
    <w:rsid w:val="00696F11"/>
    <w:rsid w:val="006973E2"/>
    <w:rsid w:val="00697607"/>
    <w:rsid w:val="0069771F"/>
    <w:rsid w:val="00697D08"/>
    <w:rsid w:val="00697D57"/>
    <w:rsid w:val="00697FF7"/>
    <w:rsid w:val="006A07C1"/>
    <w:rsid w:val="006A136B"/>
    <w:rsid w:val="006A19D5"/>
    <w:rsid w:val="006A28FD"/>
    <w:rsid w:val="006A326C"/>
    <w:rsid w:val="006A4C52"/>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35F5"/>
    <w:rsid w:val="006C372B"/>
    <w:rsid w:val="006C408C"/>
    <w:rsid w:val="006C44AE"/>
    <w:rsid w:val="006C456A"/>
    <w:rsid w:val="006C564D"/>
    <w:rsid w:val="006C671F"/>
    <w:rsid w:val="006C6F3C"/>
    <w:rsid w:val="006C6FB7"/>
    <w:rsid w:val="006C7EF7"/>
    <w:rsid w:val="006D007C"/>
    <w:rsid w:val="006D06F5"/>
    <w:rsid w:val="006D120B"/>
    <w:rsid w:val="006D1DB2"/>
    <w:rsid w:val="006D1F9F"/>
    <w:rsid w:val="006D318A"/>
    <w:rsid w:val="006D3FF8"/>
    <w:rsid w:val="006D428F"/>
    <w:rsid w:val="006D54E1"/>
    <w:rsid w:val="006D5A11"/>
    <w:rsid w:val="006D668F"/>
    <w:rsid w:val="006D78DA"/>
    <w:rsid w:val="006E0406"/>
    <w:rsid w:val="006E09D6"/>
    <w:rsid w:val="006E1695"/>
    <w:rsid w:val="006E197B"/>
    <w:rsid w:val="006E1AC8"/>
    <w:rsid w:val="006E22C9"/>
    <w:rsid w:val="006E2B27"/>
    <w:rsid w:val="006E58AF"/>
    <w:rsid w:val="006E5EBC"/>
    <w:rsid w:val="006E698C"/>
    <w:rsid w:val="006E6A36"/>
    <w:rsid w:val="006E77AA"/>
    <w:rsid w:val="006E7F21"/>
    <w:rsid w:val="006F0329"/>
    <w:rsid w:val="006F0771"/>
    <w:rsid w:val="006F0913"/>
    <w:rsid w:val="006F0BF7"/>
    <w:rsid w:val="006F2087"/>
    <w:rsid w:val="006F2412"/>
    <w:rsid w:val="006F3230"/>
    <w:rsid w:val="006F345D"/>
    <w:rsid w:val="006F3FE0"/>
    <w:rsid w:val="006F462B"/>
    <w:rsid w:val="006F6131"/>
    <w:rsid w:val="006F650D"/>
    <w:rsid w:val="006F68C0"/>
    <w:rsid w:val="006F68E5"/>
    <w:rsid w:val="00700013"/>
    <w:rsid w:val="007007EB"/>
    <w:rsid w:val="00701329"/>
    <w:rsid w:val="007017F0"/>
    <w:rsid w:val="00701D51"/>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FF7"/>
    <w:rsid w:val="00710B09"/>
    <w:rsid w:val="00711EB9"/>
    <w:rsid w:val="0071200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52A6"/>
    <w:rsid w:val="00727C09"/>
    <w:rsid w:val="00727D9C"/>
    <w:rsid w:val="00730089"/>
    <w:rsid w:val="00730250"/>
    <w:rsid w:val="00730453"/>
    <w:rsid w:val="0073182F"/>
    <w:rsid w:val="00731990"/>
    <w:rsid w:val="0073212F"/>
    <w:rsid w:val="007324A9"/>
    <w:rsid w:val="00732E5C"/>
    <w:rsid w:val="007332CB"/>
    <w:rsid w:val="0073330B"/>
    <w:rsid w:val="00734300"/>
    <w:rsid w:val="0073439D"/>
    <w:rsid w:val="00734795"/>
    <w:rsid w:val="00736A44"/>
    <w:rsid w:val="00736F71"/>
    <w:rsid w:val="00740D93"/>
    <w:rsid w:val="007426D1"/>
    <w:rsid w:val="00743665"/>
    <w:rsid w:val="00743E50"/>
    <w:rsid w:val="00743F9C"/>
    <w:rsid w:val="00744DC2"/>
    <w:rsid w:val="00744E48"/>
    <w:rsid w:val="00744EED"/>
    <w:rsid w:val="00746015"/>
    <w:rsid w:val="00746730"/>
    <w:rsid w:val="00751760"/>
    <w:rsid w:val="00752C85"/>
    <w:rsid w:val="00752CFC"/>
    <w:rsid w:val="007544FC"/>
    <w:rsid w:val="007562AF"/>
    <w:rsid w:val="00756771"/>
    <w:rsid w:val="00756A0B"/>
    <w:rsid w:val="00757070"/>
    <w:rsid w:val="0075716B"/>
    <w:rsid w:val="00757251"/>
    <w:rsid w:val="007573A2"/>
    <w:rsid w:val="00757BFC"/>
    <w:rsid w:val="00757FD7"/>
    <w:rsid w:val="00760108"/>
    <w:rsid w:val="00760AB6"/>
    <w:rsid w:val="00760DD6"/>
    <w:rsid w:val="00761447"/>
    <w:rsid w:val="00761559"/>
    <w:rsid w:val="00762460"/>
    <w:rsid w:val="00762B99"/>
    <w:rsid w:val="007656A2"/>
    <w:rsid w:val="00766389"/>
    <w:rsid w:val="007677CD"/>
    <w:rsid w:val="00767FE0"/>
    <w:rsid w:val="00770340"/>
    <w:rsid w:val="00770536"/>
    <w:rsid w:val="00770AC5"/>
    <w:rsid w:val="007711A1"/>
    <w:rsid w:val="00771AF2"/>
    <w:rsid w:val="00772268"/>
    <w:rsid w:val="007722CF"/>
    <w:rsid w:val="00772E06"/>
    <w:rsid w:val="00772E56"/>
    <w:rsid w:val="00773C44"/>
    <w:rsid w:val="00774396"/>
    <w:rsid w:val="007743DD"/>
    <w:rsid w:val="007758EE"/>
    <w:rsid w:val="00775BD0"/>
    <w:rsid w:val="007771C3"/>
    <w:rsid w:val="007779BF"/>
    <w:rsid w:val="00777B9A"/>
    <w:rsid w:val="00777CFA"/>
    <w:rsid w:val="00777F6C"/>
    <w:rsid w:val="007806D4"/>
    <w:rsid w:val="00781E84"/>
    <w:rsid w:val="00781EFF"/>
    <w:rsid w:val="00782019"/>
    <w:rsid w:val="007841D1"/>
    <w:rsid w:val="00784C8C"/>
    <w:rsid w:val="00784FD7"/>
    <w:rsid w:val="00786A0E"/>
    <w:rsid w:val="00787328"/>
    <w:rsid w:val="00787ABD"/>
    <w:rsid w:val="00787FF8"/>
    <w:rsid w:val="007904C9"/>
    <w:rsid w:val="00790CF4"/>
    <w:rsid w:val="00790DA7"/>
    <w:rsid w:val="00791F5C"/>
    <w:rsid w:val="007927EC"/>
    <w:rsid w:val="00792E46"/>
    <w:rsid w:val="00792E5F"/>
    <w:rsid w:val="00793502"/>
    <w:rsid w:val="00793C07"/>
    <w:rsid w:val="00795A12"/>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26F"/>
    <w:rsid w:val="007A757A"/>
    <w:rsid w:val="007A7BDA"/>
    <w:rsid w:val="007B08F4"/>
    <w:rsid w:val="007B0A40"/>
    <w:rsid w:val="007B14D2"/>
    <w:rsid w:val="007B34BC"/>
    <w:rsid w:val="007B39C4"/>
    <w:rsid w:val="007B452B"/>
    <w:rsid w:val="007B4EEE"/>
    <w:rsid w:val="007B5EBB"/>
    <w:rsid w:val="007B65D2"/>
    <w:rsid w:val="007B6AD5"/>
    <w:rsid w:val="007B6BCB"/>
    <w:rsid w:val="007B6ED0"/>
    <w:rsid w:val="007B7664"/>
    <w:rsid w:val="007C04A2"/>
    <w:rsid w:val="007C1271"/>
    <w:rsid w:val="007C23C0"/>
    <w:rsid w:val="007C313D"/>
    <w:rsid w:val="007C3B2E"/>
    <w:rsid w:val="007C405D"/>
    <w:rsid w:val="007C4D7C"/>
    <w:rsid w:val="007C5545"/>
    <w:rsid w:val="007C587A"/>
    <w:rsid w:val="007C5D0A"/>
    <w:rsid w:val="007C79F5"/>
    <w:rsid w:val="007C7A6B"/>
    <w:rsid w:val="007D0A0F"/>
    <w:rsid w:val="007D131D"/>
    <w:rsid w:val="007D1719"/>
    <w:rsid w:val="007D303D"/>
    <w:rsid w:val="007D3939"/>
    <w:rsid w:val="007D3BCC"/>
    <w:rsid w:val="007D3CE0"/>
    <w:rsid w:val="007D404D"/>
    <w:rsid w:val="007D45CB"/>
    <w:rsid w:val="007D4645"/>
    <w:rsid w:val="007D5692"/>
    <w:rsid w:val="007D58EB"/>
    <w:rsid w:val="007D6461"/>
    <w:rsid w:val="007D6564"/>
    <w:rsid w:val="007E3210"/>
    <w:rsid w:val="007E32FC"/>
    <w:rsid w:val="007E4266"/>
    <w:rsid w:val="007E4EA5"/>
    <w:rsid w:val="007E5A5C"/>
    <w:rsid w:val="007E6F31"/>
    <w:rsid w:val="007E7A9C"/>
    <w:rsid w:val="007F0BA9"/>
    <w:rsid w:val="007F14CC"/>
    <w:rsid w:val="007F17A3"/>
    <w:rsid w:val="007F1A1A"/>
    <w:rsid w:val="007F1ECE"/>
    <w:rsid w:val="007F289D"/>
    <w:rsid w:val="007F2DD4"/>
    <w:rsid w:val="007F35C6"/>
    <w:rsid w:val="007F37B3"/>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97"/>
    <w:rsid w:val="00811182"/>
    <w:rsid w:val="00811407"/>
    <w:rsid w:val="00811B44"/>
    <w:rsid w:val="008122E4"/>
    <w:rsid w:val="00812D5A"/>
    <w:rsid w:val="00813494"/>
    <w:rsid w:val="00813755"/>
    <w:rsid w:val="008161D5"/>
    <w:rsid w:val="00817A06"/>
    <w:rsid w:val="00817BE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F61"/>
    <w:rsid w:val="008312B3"/>
    <w:rsid w:val="0083287B"/>
    <w:rsid w:val="00832A83"/>
    <w:rsid w:val="00832D2B"/>
    <w:rsid w:val="00833114"/>
    <w:rsid w:val="008357D2"/>
    <w:rsid w:val="0083580C"/>
    <w:rsid w:val="00836E6B"/>
    <w:rsid w:val="008370CF"/>
    <w:rsid w:val="00837CEF"/>
    <w:rsid w:val="00840C89"/>
    <w:rsid w:val="0084114B"/>
    <w:rsid w:val="0084128B"/>
    <w:rsid w:val="00842756"/>
    <w:rsid w:val="008430AD"/>
    <w:rsid w:val="008433AE"/>
    <w:rsid w:val="0084355F"/>
    <w:rsid w:val="00843D17"/>
    <w:rsid w:val="0084471E"/>
    <w:rsid w:val="008460D0"/>
    <w:rsid w:val="0084703C"/>
    <w:rsid w:val="008473A8"/>
    <w:rsid w:val="00847424"/>
    <w:rsid w:val="008474F5"/>
    <w:rsid w:val="00847B25"/>
    <w:rsid w:val="00850259"/>
    <w:rsid w:val="008504C8"/>
    <w:rsid w:val="00850DC2"/>
    <w:rsid w:val="00851000"/>
    <w:rsid w:val="00851789"/>
    <w:rsid w:val="00853389"/>
    <w:rsid w:val="00854886"/>
    <w:rsid w:val="00855029"/>
    <w:rsid w:val="0085507C"/>
    <w:rsid w:val="0085563E"/>
    <w:rsid w:val="008601DA"/>
    <w:rsid w:val="00860CBF"/>
    <w:rsid w:val="00861070"/>
    <w:rsid w:val="00861653"/>
    <w:rsid w:val="00861978"/>
    <w:rsid w:val="008625C0"/>
    <w:rsid w:val="00863418"/>
    <w:rsid w:val="008634C5"/>
    <w:rsid w:val="00863FB1"/>
    <w:rsid w:val="00864F72"/>
    <w:rsid w:val="0086586D"/>
    <w:rsid w:val="00865B42"/>
    <w:rsid w:val="00866DED"/>
    <w:rsid w:val="00866DF0"/>
    <w:rsid w:val="008672F5"/>
    <w:rsid w:val="008707B1"/>
    <w:rsid w:val="00870822"/>
    <w:rsid w:val="0087089C"/>
    <w:rsid w:val="008709B3"/>
    <w:rsid w:val="00870DB7"/>
    <w:rsid w:val="0087135B"/>
    <w:rsid w:val="00871CF9"/>
    <w:rsid w:val="008721B7"/>
    <w:rsid w:val="008728A9"/>
    <w:rsid w:val="00872D12"/>
    <w:rsid w:val="00873D60"/>
    <w:rsid w:val="008740F9"/>
    <w:rsid w:val="00874818"/>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12C7"/>
    <w:rsid w:val="008A23DD"/>
    <w:rsid w:val="008A249E"/>
    <w:rsid w:val="008A2CEE"/>
    <w:rsid w:val="008A4EE6"/>
    <w:rsid w:val="008A6544"/>
    <w:rsid w:val="008A65C4"/>
    <w:rsid w:val="008A7EC3"/>
    <w:rsid w:val="008A7F72"/>
    <w:rsid w:val="008B0699"/>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076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FC"/>
    <w:rsid w:val="008C7C52"/>
    <w:rsid w:val="008D1236"/>
    <w:rsid w:val="008D1EDE"/>
    <w:rsid w:val="008D25A8"/>
    <w:rsid w:val="008D32AD"/>
    <w:rsid w:val="008D3620"/>
    <w:rsid w:val="008D458F"/>
    <w:rsid w:val="008D52D9"/>
    <w:rsid w:val="008D5733"/>
    <w:rsid w:val="008D5826"/>
    <w:rsid w:val="008D5FF2"/>
    <w:rsid w:val="008D6772"/>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43B"/>
    <w:rsid w:val="009011B4"/>
    <w:rsid w:val="0090168E"/>
    <w:rsid w:val="00901AE0"/>
    <w:rsid w:val="009020E0"/>
    <w:rsid w:val="00902DF6"/>
    <w:rsid w:val="00902FFF"/>
    <w:rsid w:val="00903765"/>
    <w:rsid w:val="00903E8E"/>
    <w:rsid w:val="00903F4A"/>
    <w:rsid w:val="00904997"/>
    <w:rsid w:val="00905D8A"/>
    <w:rsid w:val="0090696C"/>
    <w:rsid w:val="00907C15"/>
    <w:rsid w:val="0091170B"/>
    <w:rsid w:val="00911817"/>
    <w:rsid w:val="00912D34"/>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CE2"/>
    <w:rsid w:val="00922FD0"/>
    <w:rsid w:val="0092383C"/>
    <w:rsid w:val="00923E83"/>
    <w:rsid w:val="00923FD8"/>
    <w:rsid w:val="009250CB"/>
    <w:rsid w:val="00926AC7"/>
    <w:rsid w:val="00926FCD"/>
    <w:rsid w:val="00927607"/>
    <w:rsid w:val="009317C8"/>
    <w:rsid w:val="00931D14"/>
    <w:rsid w:val="009322BE"/>
    <w:rsid w:val="00933060"/>
    <w:rsid w:val="00933673"/>
    <w:rsid w:val="00934282"/>
    <w:rsid w:val="00934719"/>
    <w:rsid w:val="00934B4F"/>
    <w:rsid w:val="00935580"/>
    <w:rsid w:val="00935C0C"/>
    <w:rsid w:val="009362BF"/>
    <w:rsid w:val="00936747"/>
    <w:rsid w:val="00937A05"/>
    <w:rsid w:val="00937A28"/>
    <w:rsid w:val="00937B14"/>
    <w:rsid w:val="00937D05"/>
    <w:rsid w:val="009401E4"/>
    <w:rsid w:val="0094044A"/>
    <w:rsid w:val="00940C5D"/>
    <w:rsid w:val="00941603"/>
    <w:rsid w:val="00941839"/>
    <w:rsid w:val="00942CAB"/>
    <w:rsid w:val="00942E61"/>
    <w:rsid w:val="0094320E"/>
    <w:rsid w:val="00945247"/>
    <w:rsid w:val="00945295"/>
    <w:rsid w:val="0094562D"/>
    <w:rsid w:val="009467E2"/>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F56"/>
    <w:rsid w:val="00954F7D"/>
    <w:rsid w:val="00955D30"/>
    <w:rsid w:val="00956727"/>
    <w:rsid w:val="00957E51"/>
    <w:rsid w:val="00960340"/>
    <w:rsid w:val="009608E8"/>
    <w:rsid w:val="00960E04"/>
    <w:rsid w:val="0096112B"/>
    <w:rsid w:val="009629EE"/>
    <w:rsid w:val="0096309B"/>
    <w:rsid w:val="00964A87"/>
    <w:rsid w:val="00964B1E"/>
    <w:rsid w:val="00964CE3"/>
    <w:rsid w:val="00965204"/>
    <w:rsid w:val="00965931"/>
    <w:rsid w:val="00965DB7"/>
    <w:rsid w:val="009663A9"/>
    <w:rsid w:val="00966C28"/>
    <w:rsid w:val="009700BB"/>
    <w:rsid w:val="00971321"/>
    <w:rsid w:val="00972B61"/>
    <w:rsid w:val="009730F2"/>
    <w:rsid w:val="00974250"/>
    <w:rsid w:val="00974667"/>
    <w:rsid w:val="00974F50"/>
    <w:rsid w:val="009756EC"/>
    <w:rsid w:val="009757EE"/>
    <w:rsid w:val="0097584C"/>
    <w:rsid w:val="00976FCC"/>
    <w:rsid w:val="0097768E"/>
    <w:rsid w:val="009818A2"/>
    <w:rsid w:val="00981BCF"/>
    <w:rsid w:val="009829E2"/>
    <w:rsid w:val="00983525"/>
    <w:rsid w:val="00983F88"/>
    <w:rsid w:val="009844CE"/>
    <w:rsid w:val="00984590"/>
    <w:rsid w:val="00984F92"/>
    <w:rsid w:val="00984FB7"/>
    <w:rsid w:val="009855CB"/>
    <w:rsid w:val="00985932"/>
    <w:rsid w:val="009865CA"/>
    <w:rsid w:val="009868FC"/>
    <w:rsid w:val="00986D6A"/>
    <w:rsid w:val="00990013"/>
    <w:rsid w:val="00990D44"/>
    <w:rsid w:val="00991E94"/>
    <w:rsid w:val="00992712"/>
    <w:rsid w:val="00993E7E"/>
    <w:rsid w:val="0099690A"/>
    <w:rsid w:val="00997136"/>
    <w:rsid w:val="009971A7"/>
    <w:rsid w:val="009A2180"/>
    <w:rsid w:val="009A33BE"/>
    <w:rsid w:val="009A3F67"/>
    <w:rsid w:val="009B0C38"/>
    <w:rsid w:val="009B1120"/>
    <w:rsid w:val="009B127F"/>
    <w:rsid w:val="009B15EE"/>
    <w:rsid w:val="009B19C2"/>
    <w:rsid w:val="009B1EAF"/>
    <w:rsid w:val="009B229F"/>
    <w:rsid w:val="009B2AE4"/>
    <w:rsid w:val="009B30D4"/>
    <w:rsid w:val="009B38A3"/>
    <w:rsid w:val="009B38C8"/>
    <w:rsid w:val="009B3CD4"/>
    <w:rsid w:val="009B4E0E"/>
    <w:rsid w:val="009B5202"/>
    <w:rsid w:val="009B537A"/>
    <w:rsid w:val="009B6107"/>
    <w:rsid w:val="009B622A"/>
    <w:rsid w:val="009B6D2C"/>
    <w:rsid w:val="009C0461"/>
    <w:rsid w:val="009C16E5"/>
    <w:rsid w:val="009C24D1"/>
    <w:rsid w:val="009C3841"/>
    <w:rsid w:val="009C4D0D"/>
    <w:rsid w:val="009C562A"/>
    <w:rsid w:val="009C607A"/>
    <w:rsid w:val="009C6929"/>
    <w:rsid w:val="009C6A52"/>
    <w:rsid w:val="009C72C2"/>
    <w:rsid w:val="009C7A75"/>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23E"/>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2EEE"/>
    <w:rsid w:val="009F344F"/>
    <w:rsid w:val="009F3537"/>
    <w:rsid w:val="009F3962"/>
    <w:rsid w:val="009F3A8E"/>
    <w:rsid w:val="009F3B12"/>
    <w:rsid w:val="009F4300"/>
    <w:rsid w:val="009F46F3"/>
    <w:rsid w:val="009F49B9"/>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00"/>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98"/>
    <w:rsid w:val="00A164A6"/>
    <w:rsid w:val="00A165FE"/>
    <w:rsid w:val="00A16EFC"/>
    <w:rsid w:val="00A17A7F"/>
    <w:rsid w:val="00A20C8D"/>
    <w:rsid w:val="00A20FD0"/>
    <w:rsid w:val="00A20FF2"/>
    <w:rsid w:val="00A21357"/>
    <w:rsid w:val="00A215C1"/>
    <w:rsid w:val="00A219F6"/>
    <w:rsid w:val="00A21B13"/>
    <w:rsid w:val="00A22381"/>
    <w:rsid w:val="00A23061"/>
    <w:rsid w:val="00A23D23"/>
    <w:rsid w:val="00A243B5"/>
    <w:rsid w:val="00A24A17"/>
    <w:rsid w:val="00A24B73"/>
    <w:rsid w:val="00A257A4"/>
    <w:rsid w:val="00A258BB"/>
    <w:rsid w:val="00A27138"/>
    <w:rsid w:val="00A30066"/>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90B"/>
    <w:rsid w:val="00A605AE"/>
    <w:rsid w:val="00A608CD"/>
    <w:rsid w:val="00A64280"/>
    <w:rsid w:val="00A64769"/>
    <w:rsid w:val="00A64C7D"/>
    <w:rsid w:val="00A64E0F"/>
    <w:rsid w:val="00A654A2"/>
    <w:rsid w:val="00A654DF"/>
    <w:rsid w:val="00A655E9"/>
    <w:rsid w:val="00A66CB2"/>
    <w:rsid w:val="00A703F5"/>
    <w:rsid w:val="00A71119"/>
    <w:rsid w:val="00A725BD"/>
    <w:rsid w:val="00A72E3D"/>
    <w:rsid w:val="00A72EE1"/>
    <w:rsid w:val="00A73B00"/>
    <w:rsid w:val="00A73E3E"/>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9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3E7F"/>
    <w:rsid w:val="00AA438D"/>
    <w:rsid w:val="00AA55E0"/>
    <w:rsid w:val="00AA5BC8"/>
    <w:rsid w:val="00AA61B7"/>
    <w:rsid w:val="00AA689B"/>
    <w:rsid w:val="00AA7023"/>
    <w:rsid w:val="00AB00F1"/>
    <w:rsid w:val="00AB0CE7"/>
    <w:rsid w:val="00AB11B8"/>
    <w:rsid w:val="00AB3569"/>
    <w:rsid w:val="00AB3F72"/>
    <w:rsid w:val="00AB4BAD"/>
    <w:rsid w:val="00AB511E"/>
    <w:rsid w:val="00AB578D"/>
    <w:rsid w:val="00AB5C16"/>
    <w:rsid w:val="00AB5C8E"/>
    <w:rsid w:val="00AB628D"/>
    <w:rsid w:val="00AC00B1"/>
    <w:rsid w:val="00AC0229"/>
    <w:rsid w:val="00AC12CF"/>
    <w:rsid w:val="00AC154D"/>
    <w:rsid w:val="00AC2548"/>
    <w:rsid w:val="00AC3C32"/>
    <w:rsid w:val="00AC3DB8"/>
    <w:rsid w:val="00AC482D"/>
    <w:rsid w:val="00AC5633"/>
    <w:rsid w:val="00AD100C"/>
    <w:rsid w:val="00AD2540"/>
    <w:rsid w:val="00AD38ED"/>
    <w:rsid w:val="00AD39D6"/>
    <w:rsid w:val="00AD3C97"/>
    <w:rsid w:val="00AD4282"/>
    <w:rsid w:val="00AD5A42"/>
    <w:rsid w:val="00AD7073"/>
    <w:rsid w:val="00AD77FD"/>
    <w:rsid w:val="00AD79E2"/>
    <w:rsid w:val="00AD7FFB"/>
    <w:rsid w:val="00AE1837"/>
    <w:rsid w:val="00AE1C5C"/>
    <w:rsid w:val="00AE271F"/>
    <w:rsid w:val="00AE3826"/>
    <w:rsid w:val="00AE3DF5"/>
    <w:rsid w:val="00AE4CFF"/>
    <w:rsid w:val="00AE4E46"/>
    <w:rsid w:val="00AE52B0"/>
    <w:rsid w:val="00AE54F8"/>
    <w:rsid w:val="00AE5A14"/>
    <w:rsid w:val="00AE5C7F"/>
    <w:rsid w:val="00AE607D"/>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0E1"/>
    <w:rsid w:val="00B04123"/>
    <w:rsid w:val="00B0461E"/>
    <w:rsid w:val="00B049EC"/>
    <w:rsid w:val="00B04DD6"/>
    <w:rsid w:val="00B050D6"/>
    <w:rsid w:val="00B06509"/>
    <w:rsid w:val="00B0768C"/>
    <w:rsid w:val="00B10264"/>
    <w:rsid w:val="00B1212B"/>
    <w:rsid w:val="00B12593"/>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119"/>
    <w:rsid w:val="00B41312"/>
    <w:rsid w:val="00B417BF"/>
    <w:rsid w:val="00B42215"/>
    <w:rsid w:val="00B438BE"/>
    <w:rsid w:val="00B44AF3"/>
    <w:rsid w:val="00B453AD"/>
    <w:rsid w:val="00B45776"/>
    <w:rsid w:val="00B462D1"/>
    <w:rsid w:val="00B50446"/>
    <w:rsid w:val="00B51B10"/>
    <w:rsid w:val="00B523E5"/>
    <w:rsid w:val="00B528A3"/>
    <w:rsid w:val="00B52E31"/>
    <w:rsid w:val="00B5349D"/>
    <w:rsid w:val="00B534E9"/>
    <w:rsid w:val="00B54BDD"/>
    <w:rsid w:val="00B54C89"/>
    <w:rsid w:val="00B54DD6"/>
    <w:rsid w:val="00B5501D"/>
    <w:rsid w:val="00B558B6"/>
    <w:rsid w:val="00B55AEC"/>
    <w:rsid w:val="00B55C20"/>
    <w:rsid w:val="00B56166"/>
    <w:rsid w:val="00B565A9"/>
    <w:rsid w:val="00B5681F"/>
    <w:rsid w:val="00B56A1F"/>
    <w:rsid w:val="00B56F11"/>
    <w:rsid w:val="00B6034F"/>
    <w:rsid w:val="00B60890"/>
    <w:rsid w:val="00B60E54"/>
    <w:rsid w:val="00B6152A"/>
    <w:rsid w:val="00B61A36"/>
    <w:rsid w:val="00B6219D"/>
    <w:rsid w:val="00B62B0D"/>
    <w:rsid w:val="00B62E87"/>
    <w:rsid w:val="00B635E2"/>
    <w:rsid w:val="00B636E6"/>
    <w:rsid w:val="00B64DB8"/>
    <w:rsid w:val="00B655DA"/>
    <w:rsid w:val="00B6596E"/>
    <w:rsid w:val="00B65D72"/>
    <w:rsid w:val="00B661AF"/>
    <w:rsid w:val="00B6786A"/>
    <w:rsid w:val="00B67AA4"/>
    <w:rsid w:val="00B7058E"/>
    <w:rsid w:val="00B70EC1"/>
    <w:rsid w:val="00B70F1D"/>
    <w:rsid w:val="00B7103E"/>
    <w:rsid w:val="00B72097"/>
    <w:rsid w:val="00B72FDD"/>
    <w:rsid w:val="00B735DA"/>
    <w:rsid w:val="00B73AD3"/>
    <w:rsid w:val="00B75827"/>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395"/>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C7268"/>
    <w:rsid w:val="00BD0C00"/>
    <w:rsid w:val="00BD0DA0"/>
    <w:rsid w:val="00BD1400"/>
    <w:rsid w:val="00BD3693"/>
    <w:rsid w:val="00BD438C"/>
    <w:rsid w:val="00BD492B"/>
    <w:rsid w:val="00BD4F9A"/>
    <w:rsid w:val="00BD5E19"/>
    <w:rsid w:val="00BD6ACB"/>
    <w:rsid w:val="00BD6D4E"/>
    <w:rsid w:val="00BD71F1"/>
    <w:rsid w:val="00BD74CF"/>
    <w:rsid w:val="00BE00F6"/>
    <w:rsid w:val="00BE0325"/>
    <w:rsid w:val="00BE05C0"/>
    <w:rsid w:val="00BE145A"/>
    <w:rsid w:val="00BE1BBE"/>
    <w:rsid w:val="00BE1FE4"/>
    <w:rsid w:val="00BE2C9F"/>
    <w:rsid w:val="00BE36D5"/>
    <w:rsid w:val="00BE43C3"/>
    <w:rsid w:val="00BE4FDC"/>
    <w:rsid w:val="00BE6056"/>
    <w:rsid w:val="00BE6217"/>
    <w:rsid w:val="00BE7C10"/>
    <w:rsid w:val="00BF00DE"/>
    <w:rsid w:val="00BF01B9"/>
    <w:rsid w:val="00BF0D7C"/>
    <w:rsid w:val="00BF0EF8"/>
    <w:rsid w:val="00BF1235"/>
    <w:rsid w:val="00BF1F39"/>
    <w:rsid w:val="00BF2AD9"/>
    <w:rsid w:val="00BF2FDA"/>
    <w:rsid w:val="00BF31D8"/>
    <w:rsid w:val="00BF3998"/>
    <w:rsid w:val="00BF5877"/>
    <w:rsid w:val="00BF5B6B"/>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FC7"/>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73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89D"/>
    <w:rsid w:val="00C31200"/>
    <w:rsid w:val="00C31A08"/>
    <w:rsid w:val="00C31BE7"/>
    <w:rsid w:val="00C32229"/>
    <w:rsid w:val="00C32DE7"/>
    <w:rsid w:val="00C32F73"/>
    <w:rsid w:val="00C32FD3"/>
    <w:rsid w:val="00C33AE5"/>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3DA1"/>
    <w:rsid w:val="00C64273"/>
    <w:rsid w:val="00C65B9B"/>
    <w:rsid w:val="00C67249"/>
    <w:rsid w:val="00C673CE"/>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651"/>
    <w:rsid w:val="00C83754"/>
    <w:rsid w:val="00C83F2B"/>
    <w:rsid w:val="00C84998"/>
    <w:rsid w:val="00C855DB"/>
    <w:rsid w:val="00C85B4F"/>
    <w:rsid w:val="00C90D3D"/>
    <w:rsid w:val="00C9111E"/>
    <w:rsid w:val="00C91446"/>
    <w:rsid w:val="00C919AB"/>
    <w:rsid w:val="00C91E15"/>
    <w:rsid w:val="00C92681"/>
    <w:rsid w:val="00C94994"/>
    <w:rsid w:val="00C94C04"/>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D6F"/>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72EF"/>
    <w:rsid w:val="00D07394"/>
    <w:rsid w:val="00D07985"/>
    <w:rsid w:val="00D07A9C"/>
    <w:rsid w:val="00D10A14"/>
    <w:rsid w:val="00D113FF"/>
    <w:rsid w:val="00D11E7B"/>
    <w:rsid w:val="00D12C52"/>
    <w:rsid w:val="00D12D84"/>
    <w:rsid w:val="00D13D70"/>
    <w:rsid w:val="00D14E13"/>
    <w:rsid w:val="00D16547"/>
    <w:rsid w:val="00D20368"/>
    <w:rsid w:val="00D209D8"/>
    <w:rsid w:val="00D20B6C"/>
    <w:rsid w:val="00D20DAB"/>
    <w:rsid w:val="00D2186C"/>
    <w:rsid w:val="00D2301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81"/>
    <w:rsid w:val="00D367F9"/>
    <w:rsid w:val="00D37FBA"/>
    <w:rsid w:val="00D40A87"/>
    <w:rsid w:val="00D413E4"/>
    <w:rsid w:val="00D418AA"/>
    <w:rsid w:val="00D41CA2"/>
    <w:rsid w:val="00D42026"/>
    <w:rsid w:val="00D424A2"/>
    <w:rsid w:val="00D4251B"/>
    <w:rsid w:val="00D42ECA"/>
    <w:rsid w:val="00D432F5"/>
    <w:rsid w:val="00D44BD1"/>
    <w:rsid w:val="00D45359"/>
    <w:rsid w:val="00D47AB6"/>
    <w:rsid w:val="00D507D9"/>
    <w:rsid w:val="00D50BC3"/>
    <w:rsid w:val="00D51E12"/>
    <w:rsid w:val="00D52E63"/>
    <w:rsid w:val="00D53E86"/>
    <w:rsid w:val="00D5424C"/>
    <w:rsid w:val="00D544AF"/>
    <w:rsid w:val="00D545A8"/>
    <w:rsid w:val="00D548A5"/>
    <w:rsid w:val="00D548E5"/>
    <w:rsid w:val="00D556EA"/>
    <w:rsid w:val="00D55BD9"/>
    <w:rsid w:val="00D55F0A"/>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311"/>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5567"/>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21A"/>
    <w:rsid w:val="00DB45FD"/>
    <w:rsid w:val="00DB48F6"/>
    <w:rsid w:val="00DB4D86"/>
    <w:rsid w:val="00DB516F"/>
    <w:rsid w:val="00DB5F26"/>
    <w:rsid w:val="00DB6A81"/>
    <w:rsid w:val="00DB77AF"/>
    <w:rsid w:val="00DB7F38"/>
    <w:rsid w:val="00DC09F8"/>
    <w:rsid w:val="00DC0D1A"/>
    <w:rsid w:val="00DC1C5C"/>
    <w:rsid w:val="00DC2465"/>
    <w:rsid w:val="00DC252B"/>
    <w:rsid w:val="00DC2811"/>
    <w:rsid w:val="00DC458D"/>
    <w:rsid w:val="00DC459F"/>
    <w:rsid w:val="00DC4BE1"/>
    <w:rsid w:val="00DC5054"/>
    <w:rsid w:val="00DC596B"/>
    <w:rsid w:val="00DC6F7A"/>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A6"/>
    <w:rsid w:val="00DE00F6"/>
    <w:rsid w:val="00DE0B6F"/>
    <w:rsid w:val="00DE1132"/>
    <w:rsid w:val="00DE1607"/>
    <w:rsid w:val="00DE1E31"/>
    <w:rsid w:val="00DE22BC"/>
    <w:rsid w:val="00DE2C26"/>
    <w:rsid w:val="00DE2CFB"/>
    <w:rsid w:val="00DE2DA5"/>
    <w:rsid w:val="00DE303C"/>
    <w:rsid w:val="00DE414D"/>
    <w:rsid w:val="00DE5048"/>
    <w:rsid w:val="00DE68DD"/>
    <w:rsid w:val="00DE77DC"/>
    <w:rsid w:val="00DF0FAE"/>
    <w:rsid w:val="00DF1506"/>
    <w:rsid w:val="00DF16F9"/>
    <w:rsid w:val="00DF1F74"/>
    <w:rsid w:val="00DF2FA1"/>
    <w:rsid w:val="00DF4ABE"/>
    <w:rsid w:val="00DF5862"/>
    <w:rsid w:val="00DF5E93"/>
    <w:rsid w:val="00DF637C"/>
    <w:rsid w:val="00DF66BB"/>
    <w:rsid w:val="00DF6F05"/>
    <w:rsid w:val="00DF7D55"/>
    <w:rsid w:val="00E00E3A"/>
    <w:rsid w:val="00E013E9"/>
    <w:rsid w:val="00E013EF"/>
    <w:rsid w:val="00E017F2"/>
    <w:rsid w:val="00E01B2C"/>
    <w:rsid w:val="00E0267C"/>
    <w:rsid w:val="00E0292C"/>
    <w:rsid w:val="00E02932"/>
    <w:rsid w:val="00E02CE1"/>
    <w:rsid w:val="00E02D9E"/>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E12"/>
    <w:rsid w:val="00E17B49"/>
    <w:rsid w:val="00E17DE3"/>
    <w:rsid w:val="00E17F03"/>
    <w:rsid w:val="00E2102F"/>
    <w:rsid w:val="00E21C76"/>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A01"/>
    <w:rsid w:val="00E33D3D"/>
    <w:rsid w:val="00E34A21"/>
    <w:rsid w:val="00E3516B"/>
    <w:rsid w:val="00E35EC1"/>
    <w:rsid w:val="00E35F95"/>
    <w:rsid w:val="00E3623E"/>
    <w:rsid w:val="00E369E0"/>
    <w:rsid w:val="00E36F87"/>
    <w:rsid w:val="00E36FAF"/>
    <w:rsid w:val="00E37775"/>
    <w:rsid w:val="00E37879"/>
    <w:rsid w:val="00E4029A"/>
    <w:rsid w:val="00E410B5"/>
    <w:rsid w:val="00E41DFA"/>
    <w:rsid w:val="00E4205C"/>
    <w:rsid w:val="00E42264"/>
    <w:rsid w:val="00E42920"/>
    <w:rsid w:val="00E42D1E"/>
    <w:rsid w:val="00E43435"/>
    <w:rsid w:val="00E44850"/>
    <w:rsid w:val="00E455A1"/>
    <w:rsid w:val="00E45DF0"/>
    <w:rsid w:val="00E45F05"/>
    <w:rsid w:val="00E46655"/>
    <w:rsid w:val="00E47A30"/>
    <w:rsid w:val="00E50E09"/>
    <w:rsid w:val="00E540CA"/>
    <w:rsid w:val="00E54462"/>
    <w:rsid w:val="00E54583"/>
    <w:rsid w:val="00E55F46"/>
    <w:rsid w:val="00E5633C"/>
    <w:rsid w:val="00E56E97"/>
    <w:rsid w:val="00E56EE4"/>
    <w:rsid w:val="00E5703B"/>
    <w:rsid w:val="00E57B68"/>
    <w:rsid w:val="00E60A17"/>
    <w:rsid w:val="00E62073"/>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0D82"/>
    <w:rsid w:val="00E8167D"/>
    <w:rsid w:val="00E81BCF"/>
    <w:rsid w:val="00E8217A"/>
    <w:rsid w:val="00E82184"/>
    <w:rsid w:val="00E82708"/>
    <w:rsid w:val="00E8399A"/>
    <w:rsid w:val="00E839A4"/>
    <w:rsid w:val="00E839CE"/>
    <w:rsid w:val="00E83AB6"/>
    <w:rsid w:val="00E86711"/>
    <w:rsid w:val="00E86798"/>
    <w:rsid w:val="00E90CAB"/>
    <w:rsid w:val="00E90E54"/>
    <w:rsid w:val="00E9118C"/>
    <w:rsid w:val="00E914A9"/>
    <w:rsid w:val="00E92595"/>
    <w:rsid w:val="00E92B12"/>
    <w:rsid w:val="00E92FE6"/>
    <w:rsid w:val="00E93342"/>
    <w:rsid w:val="00E94929"/>
    <w:rsid w:val="00E94B4B"/>
    <w:rsid w:val="00E9535A"/>
    <w:rsid w:val="00E9569C"/>
    <w:rsid w:val="00E968B6"/>
    <w:rsid w:val="00E96D3C"/>
    <w:rsid w:val="00E97434"/>
    <w:rsid w:val="00E97839"/>
    <w:rsid w:val="00E97BE5"/>
    <w:rsid w:val="00EA108B"/>
    <w:rsid w:val="00EA2148"/>
    <w:rsid w:val="00EA23A1"/>
    <w:rsid w:val="00EA27F2"/>
    <w:rsid w:val="00EA2C19"/>
    <w:rsid w:val="00EA2E2F"/>
    <w:rsid w:val="00EA3031"/>
    <w:rsid w:val="00EA3072"/>
    <w:rsid w:val="00EA3B39"/>
    <w:rsid w:val="00EA3BBF"/>
    <w:rsid w:val="00EA3EA7"/>
    <w:rsid w:val="00EA4F63"/>
    <w:rsid w:val="00EA689E"/>
    <w:rsid w:val="00EA7C5F"/>
    <w:rsid w:val="00EA7D2C"/>
    <w:rsid w:val="00EA7FAC"/>
    <w:rsid w:val="00EB0480"/>
    <w:rsid w:val="00EB0E25"/>
    <w:rsid w:val="00EB1BF9"/>
    <w:rsid w:val="00EB1D2C"/>
    <w:rsid w:val="00EB2497"/>
    <w:rsid w:val="00EB2A4F"/>
    <w:rsid w:val="00EB2ACC"/>
    <w:rsid w:val="00EB2D9B"/>
    <w:rsid w:val="00EB2E1A"/>
    <w:rsid w:val="00EB2F4D"/>
    <w:rsid w:val="00EB3C52"/>
    <w:rsid w:val="00EB51C7"/>
    <w:rsid w:val="00EB5858"/>
    <w:rsid w:val="00EB5DEF"/>
    <w:rsid w:val="00EB61E5"/>
    <w:rsid w:val="00EB67AA"/>
    <w:rsid w:val="00EB70B5"/>
    <w:rsid w:val="00EB780C"/>
    <w:rsid w:val="00EC2DB4"/>
    <w:rsid w:val="00EC45FC"/>
    <w:rsid w:val="00EC4A4E"/>
    <w:rsid w:val="00EC4B0C"/>
    <w:rsid w:val="00EC5A01"/>
    <w:rsid w:val="00EC5CC8"/>
    <w:rsid w:val="00EC6864"/>
    <w:rsid w:val="00EC6A8E"/>
    <w:rsid w:val="00EC6B14"/>
    <w:rsid w:val="00EC6BCB"/>
    <w:rsid w:val="00EC729C"/>
    <w:rsid w:val="00EC79B9"/>
    <w:rsid w:val="00EC7AAA"/>
    <w:rsid w:val="00ED0365"/>
    <w:rsid w:val="00ED073E"/>
    <w:rsid w:val="00ED0BF4"/>
    <w:rsid w:val="00ED0E71"/>
    <w:rsid w:val="00ED18EC"/>
    <w:rsid w:val="00ED2378"/>
    <w:rsid w:val="00ED29A6"/>
    <w:rsid w:val="00ED2AF1"/>
    <w:rsid w:val="00ED35F3"/>
    <w:rsid w:val="00ED525B"/>
    <w:rsid w:val="00ED5337"/>
    <w:rsid w:val="00ED59E7"/>
    <w:rsid w:val="00ED7234"/>
    <w:rsid w:val="00ED7403"/>
    <w:rsid w:val="00ED7AA8"/>
    <w:rsid w:val="00EE057C"/>
    <w:rsid w:val="00EE0858"/>
    <w:rsid w:val="00EE187B"/>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834"/>
    <w:rsid w:val="00F009EB"/>
    <w:rsid w:val="00F017FB"/>
    <w:rsid w:val="00F019A1"/>
    <w:rsid w:val="00F01F7A"/>
    <w:rsid w:val="00F02736"/>
    <w:rsid w:val="00F02A35"/>
    <w:rsid w:val="00F02DE0"/>
    <w:rsid w:val="00F030A2"/>
    <w:rsid w:val="00F0344E"/>
    <w:rsid w:val="00F03930"/>
    <w:rsid w:val="00F04DD4"/>
    <w:rsid w:val="00F053FC"/>
    <w:rsid w:val="00F05564"/>
    <w:rsid w:val="00F0557E"/>
    <w:rsid w:val="00F060AF"/>
    <w:rsid w:val="00F06302"/>
    <w:rsid w:val="00F079CC"/>
    <w:rsid w:val="00F12374"/>
    <w:rsid w:val="00F12CBE"/>
    <w:rsid w:val="00F13509"/>
    <w:rsid w:val="00F1360C"/>
    <w:rsid w:val="00F1367F"/>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4B"/>
    <w:rsid w:val="00F370C9"/>
    <w:rsid w:val="00F37101"/>
    <w:rsid w:val="00F377CE"/>
    <w:rsid w:val="00F40094"/>
    <w:rsid w:val="00F403C2"/>
    <w:rsid w:val="00F40646"/>
    <w:rsid w:val="00F40C99"/>
    <w:rsid w:val="00F42591"/>
    <w:rsid w:val="00F426C8"/>
    <w:rsid w:val="00F4377C"/>
    <w:rsid w:val="00F44809"/>
    <w:rsid w:val="00F45459"/>
    <w:rsid w:val="00F45FD0"/>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08A"/>
    <w:rsid w:val="00F574ED"/>
    <w:rsid w:val="00F60D33"/>
    <w:rsid w:val="00F61136"/>
    <w:rsid w:val="00F6166A"/>
    <w:rsid w:val="00F624A5"/>
    <w:rsid w:val="00F62D15"/>
    <w:rsid w:val="00F6398A"/>
    <w:rsid w:val="00F63C51"/>
    <w:rsid w:val="00F64C5A"/>
    <w:rsid w:val="00F668F9"/>
    <w:rsid w:val="00F66D81"/>
    <w:rsid w:val="00F67C3E"/>
    <w:rsid w:val="00F67C74"/>
    <w:rsid w:val="00F70281"/>
    <w:rsid w:val="00F707C2"/>
    <w:rsid w:val="00F707EE"/>
    <w:rsid w:val="00F70E8D"/>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998"/>
    <w:rsid w:val="00F902E3"/>
    <w:rsid w:val="00F921D2"/>
    <w:rsid w:val="00F92334"/>
    <w:rsid w:val="00F937E1"/>
    <w:rsid w:val="00F93EFB"/>
    <w:rsid w:val="00F94647"/>
    <w:rsid w:val="00F9524E"/>
    <w:rsid w:val="00F958CB"/>
    <w:rsid w:val="00F95981"/>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5B1D"/>
    <w:rsid w:val="00FA746C"/>
    <w:rsid w:val="00FA7B8D"/>
    <w:rsid w:val="00FB0C83"/>
    <w:rsid w:val="00FB1043"/>
    <w:rsid w:val="00FB20F3"/>
    <w:rsid w:val="00FB43AC"/>
    <w:rsid w:val="00FB47EA"/>
    <w:rsid w:val="00FB567E"/>
    <w:rsid w:val="00FB59A0"/>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6F6C"/>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A72"/>
    <w:rsid w:val="00FD6B5B"/>
    <w:rsid w:val="00FE05FC"/>
    <w:rsid w:val="00FE0693"/>
    <w:rsid w:val="00FE086E"/>
    <w:rsid w:val="00FE0AF4"/>
    <w:rsid w:val="00FE127F"/>
    <w:rsid w:val="00FE27EE"/>
    <w:rsid w:val="00FE30E1"/>
    <w:rsid w:val="00FE520C"/>
    <w:rsid w:val="00FE624E"/>
    <w:rsid w:val="00FE65C5"/>
    <w:rsid w:val="00FE6DA0"/>
    <w:rsid w:val="00FF083D"/>
    <w:rsid w:val="00FF0C49"/>
    <w:rsid w:val="00FF0FDB"/>
    <w:rsid w:val="00FF1282"/>
    <w:rsid w:val="00FF1339"/>
    <w:rsid w:val="00FF1682"/>
    <w:rsid w:val="00FF21E2"/>
    <w:rsid w:val="00FF33D3"/>
    <w:rsid w:val="00FF479B"/>
    <w:rsid w:val="00FF5100"/>
    <w:rsid w:val="00FF5C53"/>
    <w:rsid w:val="00FF63AC"/>
    <w:rsid w:val="00FF6AA1"/>
    <w:rsid w:val="00FF78F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141847318">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54146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FF2BE-D704-481B-9A39-857FE2B14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17</Pages>
  <Words>6658</Words>
  <Characters>36624</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77</cp:revision>
  <cp:lastPrinted>2020-12-04T20:16:00Z</cp:lastPrinted>
  <dcterms:created xsi:type="dcterms:W3CDTF">2021-09-12T04:34:00Z</dcterms:created>
  <dcterms:modified xsi:type="dcterms:W3CDTF">2022-02-08T18:01:00Z</dcterms:modified>
</cp:coreProperties>
</file>