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F283D" w14:textId="63BC9A73" w:rsidR="000802F9" w:rsidRPr="00E66467"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C61529">
        <w:rPr>
          <w:rFonts w:ascii="Arial" w:hAnsi="Arial" w:cs="Arial"/>
          <w:b/>
          <w:sz w:val="24"/>
          <w:szCs w:val="24"/>
        </w:rPr>
        <w:t xml:space="preserve">DIECISIETE DE JUNIO </w:t>
      </w:r>
      <w:r w:rsidR="00DF686C">
        <w:rPr>
          <w:rFonts w:ascii="Arial" w:hAnsi="Arial" w:cs="Arial"/>
          <w:b/>
          <w:sz w:val="24"/>
          <w:szCs w:val="24"/>
        </w:rPr>
        <w:t>DE DOS MIL VEINTIDOS</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14:paraId="3C01F2B2" w14:textId="629DB250" w:rsidR="00A04743" w:rsidRDefault="000802F9" w:rsidP="00A04743">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5C13A7">
        <w:rPr>
          <w:rFonts w:ascii="Arial" w:hAnsi="Arial" w:cs="Arial"/>
          <w:sz w:val="24"/>
          <w:szCs w:val="24"/>
          <w:lang w:eastAsia="es-ES"/>
        </w:rPr>
        <w:t>93</w:t>
      </w:r>
      <w:r w:rsidR="00A04743" w:rsidRPr="00627D54">
        <w:rPr>
          <w:rFonts w:ascii="Arial" w:hAnsi="Arial" w:cs="Arial"/>
          <w:sz w:val="24"/>
          <w:szCs w:val="24"/>
          <w:lang w:eastAsia="es-ES"/>
        </w:rPr>
        <w:t>/2021</w:t>
      </w:r>
      <w:r w:rsidRPr="00627D54">
        <w:rPr>
          <w:rFonts w:ascii="Arial" w:hAnsi="Arial" w:cs="Arial"/>
          <w:sz w:val="24"/>
          <w:szCs w:val="24"/>
          <w:lang w:eastAsia="es-ES"/>
        </w:rPr>
        <w:t>,</w:t>
      </w:r>
      <w:r w:rsidRPr="009E202F">
        <w:rPr>
          <w:rFonts w:ascii="Arial" w:hAnsi="Arial" w:cs="Arial"/>
          <w:sz w:val="24"/>
          <w:szCs w:val="24"/>
          <w:lang w:eastAsia="es-ES"/>
        </w:rPr>
        <w:t xml:space="preserve"> promovido por</w:t>
      </w:r>
      <w:r w:rsidR="003C206A">
        <w:rPr>
          <w:rFonts w:ascii="Arial" w:hAnsi="Arial" w:cs="Arial"/>
          <w:sz w:val="24"/>
          <w:szCs w:val="24"/>
          <w:lang w:eastAsia="es-ES"/>
        </w:rPr>
        <w:t xml:space="preserve"> </w:t>
      </w:r>
      <w:r w:rsidR="00DF13FF">
        <w:rPr>
          <w:rFonts w:ascii="Arial" w:eastAsia="Times New Roman" w:hAnsi="Arial" w:cs="Arial"/>
          <w:bCs/>
          <w:iCs/>
          <w:caps/>
          <w:kern w:val="2"/>
          <w:sz w:val="24"/>
          <w:szCs w:val="24"/>
          <w:lang w:val="es-ES_tradnl" w:eastAsia="es-ES"/>
        </w:rPr>
        <w:t>**********</w:t>
      </w:r>
      <w:r w:rsidR="00A04743" w:rsidRPr="00125843">
        <w:rPr>
          <w:rFonts w:ascii="Arial" w:hAnsi="Arial" w:cs="Arial"/>
          <w:sz w:val="24"/>
          <w:szCs w:val="24"/>
          <w:lang w:eastAsia="es-ES"/>
        </w:rPr>
        <w:t xml:space="preserve"> en </w:t>
      </w:r>
      <w:r w:rsidR="00A04743" w:rsidRPr="00125843">
        <w:rPr>
          <w:rFonts w:ascii="Arial" w:eastAsia="Times New Roman" w:hAnsi="Arial" w:cs="Arial"/>
          <w:bCs/>
          <w:iCs/>
          <w:kern w:val="2"/>
          <w:sz w:val="24"/>
          <w:szCs w:val="24"/>
          <w:lang w:val="es-ES_tradnl" w:eastAsia="es-ES"/>
        </w:rPr>
        <w:t xml:space="preserve">contra del: </w:t>
      </w:r>
      <w:r w:rsidR="00A04743" w:rsidRPr="00125843">
        <w:rPr>
          <w:rFonts w:ascii="Arial" w:hAnsi="Arial" w:cs="Arial"/>
          <w:bCs/>
          <w:sz w:val="24"/>
          <w:szCs w:val="24"/>
        </w:rPr>
        <w:t xml:space="preserve">a) </w:t>
      </w:r>
      <w:r w:rsidR="001937A3">
        <w:rPr>
          <w:rFonts w:ascii="Arial" w:hAnsi="Arial" w:cs="Arial"/>
          <w:sz w:val="24"/>
          <w:szCs w:val="24"/>
        </w:rPr>
        <w:t>A</w:t>
      </w:r>
      <w:r w:rsidR="00A04743" w:rsidRPr="00A04743">
        <w:rPr>
          <w:rFonts w:ascii="Arial" w:hAnsi="Arial" w:cs="Arial"/>
          <w:sz w:val="24"/>
          <w:szCs w:val="24"/>
        </w:rPr>
        <w:t xml:space="preserve">cta de infracción con número de folio </w:t>
      </w:r>
      <w:r w:rsidR="00DF13FF">
        <w:rPr>
          <w:rFonts w:ascii="Arial" w:eastAsia="Times New Roman" w:hAnsi="Arial" w:cs="Arial"/>
          <w:bCs/>
          <w:iCs/>
          <w:caps/>
          <w:kern w:val="2"/>
          <w:sz w:val="24"/>
          <w:szCs w:val="24"/>
          <w:lang w:val="es-ES_tradnl" w:eastAsia="es-ES"/>
        </w:rPr>
        <w:t>**********</w:t>
      </w:r>
      <w:r w:rsidR="00A04743" w:rsidRPr="00A04743">
        <w:rPr>
          <w:rFonts w:ascii="Arial" w:hAnsi="Arial" w:cs="Arial"/>
          <w:sz w:val="24"/>
          <w:szCs w:val="24"/>
        </w:rPr>
        <w:t xml:space="preserve">, de </w:t>
      </w:r>
      <w:r w:rsidR="00721AD4">
        <w:rPr>
          <w:rFonts w:ascii="Arial" w:hAnsi="Arial" w:cs="Arial"/>
          <w:sz w:val="24"/>
          <w:szCs w:val="24"/>
        </w:rPr>
        <w:t xml:space="preserve">seis de octubre </w:t>
      </w:r>
      <w:r w:rsidR="00A04743" w:rsidRPr="00A04743">
        <w:rPr>
          <w:rFonts w:ascii="Arial" w:hAnsi="Arial" w:cs="Arial"/>
          <w:sz w:val="24"/>
          <w:szCs w:val="24"/>
        </w:rPr>
        <w:t>de</w:t>
      </w:r>
      <w:r w:rsidR="00721AD4">
        <w:rPr>
          <w:rFonts w:ascii="Arial" w:hAnsi="Arial" w:cs="Arial"/>
          <w:sz w:val="24"/>
          <w:szCs w:val="24"/>
        </w:rPr>
        <w:t xml:space="preserve"> dos mil</w:t>
      </w:r>
      <w:bookmarkStart w:id="0" w:name="_GoBack"/>
      <w:bookmarkEnd w:id="0"/>
      <w:r w:rsidR="00721AD4">
        <w:rPr>
          <w:rFonts w:ascii="Arial" w:hAnsi="Arial" w:cs="Arial"/>
          <w:sz w:val="24"/>
          <w:szCs w:val="24"/>
        </w:rPr>
        <w:t xml:space="preserve"> veintiuno y del b) Formato de pago </w:t>
      </w:r>
      <w:r w:rsidR="00DF13FF">
        <w:rPr>
          <w:rFonts w:ascii="Arial" w:hAnsi="Arial" w:cs="Arial"/>
          <w:sz w:val="24"/>
          <w:szCs w:val="24"/>
        </w:rPr>
        <w:t xml:space="preserve">con número de folio </w:t>
      </w:r>
      <w:r w:rsidR="00DF13FF">
        <w:rPr>
          <w:rFonts w:ascii="Arial" w:eastAsia="Times New Roman" w:hAnsi="Arial" w:cs="Arial"/>
          <w:bCs/>
          <w:iCs/>
          <w:caps/>
          <w:kern w:val="2"/>
          <w:sz w:val="24"/>
          <w:szCs w:val="24"/>
          <w:lang w:val="es-ES_tradnl" w:eastAsia="es-ES"/>
        </w:rPr>
        <w:t>**********</w:t>
      </w:r>
      <w:r w:rsidR="004248CE">
        <w:rPr>
          <w:rFonts w:ascii="Arial" w:hAnsi="Arial" w:cs="Arial"/>
          <w:sz w:val="24"/>
          <w:szCs w:val="24"/>
        </w:rPr>
        <w:t xml:space="preserve">, de dieciocho de octubre de dos mil veintiuno, </w:t>
      </w:r>
      <w:r w:rsidR="00721AD4">
        <w:rPr>
          <w:rFonts w:ascii="Arial" w:hAnsi="Arial" w:cs="Arial"/>
          <w:sz w:val="24"/>
          <w:szCs w:val="24"/>
        </w:rPr>
        <w:t xml:space="preserve">por la cantidad de $1,800.00 (mil ochocientos pesos 00/100 M.N.) </w:t>
      </w:r>
      <w:r w:rsidR="00A04743">
        <w:rPr>
          <w:rFonts w:ascii="Arial" w:hAnsi="Arial" w:cs="Arial"/>
          <w:sz w:val="24"/>
          <w:szCs w:val="24"/>
        </w:rPr>
        <w:t xml:space="preserve">y; - - - - </w:t>
      </w:r>
      <w:r w:rsidR="00DF13FF">
        <w:rPr>
          <w:rFonts w:ascii="Arial" w:hAnsi="Arial" w:cs="Arial"/>
          <w:sz w:val="24"/>
          <w:szCs w:val="24"/>
        </w:rPr>
        <w:t xml:space="preserve">- - - - - - - - - - - - </w:t>
      </w:r>
    </w:p>
    <w:p w14:paraId="31C866FD" w14:textId="77777777" w:rsidR="00A04743" w:rsidRDefault="00A04743" w:rsidP="00A04743">
      <w:pPr>
        <w:pStyle w:val="Sinespaciado"/>
        <w:spacing w:after="240" w:line="360" w:lineRule="auto"/>
        <w:ind w:firstLine="709"/>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03B27E3F" w14:textId="0A3C761B" w:rsidR="003C15A1" w:rsidRDefault="00A04743" w:rsidP="00A0474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auto de</w:t>
      </w:r>
      <w:r w:rsidR="00627D54">
        <w:rPr>
          <w:rFonts w:ascii="Arial" w:eastAsia="Times New Roman" w:hAnsi="Arial" w:cs="Arial"/>
          <w:sz w:val="24"/>
          <w:szCs w:val="24"/>
          <w:lang w:val="es-ES" w:eastAsia="es-ES"/>
        </w:rPr>
        <w:t xml:space="preserve"> </w:t>
      </w:r>
      <w:r w:rsidR="00F705F7">
        <w:rPr>
          <w:rFonts w:ascii="Arial" w:eastAsia="Times New Roman" w:hAnsi="Arial" w:cs="Arial"/>
          <w:sz w:val="24"/>
          <w:szCs w:val="24"/>
          <w:lang w:val="es-ES" w:eastAsia="es-ES"/>
        </w:rPr>
        <w:t xml:space="preserve">veintitrés de noviembre </w:t>
      </w:r>
      <w:r w:rsidR="00627D54" w:rsidRPr="003C15A1">
        <w:rPr>
          <w:rFonts w:ascii="Arial" w:eastAsia="Times New Roman" w:hAnsi="Arial" w:cs="Arial"/>
          <w:sz w:val="24"/>
          <w:szCs w:val="24"/>
          <w:lang w:val="es-ES" w:eastAsia="es-ES"/>
        </w:rPr>
        <w:t xml:space="preserve">de dos mil veintiuno, </w:t>
      </w:r>
      <w:r w:rsidR="003C15A1">
        <w:rPr>
          <w:rFonts w:ascii="Arial" w:eastAsia="Times New Roman" w:hAnsi="Arial" w:cs="Arial"/>
          <w:sz w:val="24"/>
          <w:szCs w:val="24"/>
          <w:lang w:val="es-ES" w:eastAsia="es-ES"/>
        </w:rPr>
        <w:t>se reservó acordar la admisión de demanda y se requirió al actor para que cumplie</w:t>
      </w:r>
      <w:r w:rsidR="006C203A">
        <w:rPr>
          <w:rFonts w:ascii="Arial" w:eastAsia="Times New Roman" w:hAnsi="Arial" w:cs="Arial"/>
          <w:sz w:val="24"/>
          <w:szCs w:val="24"/>
          <w:lang w:val="es-ES" w:eastAsia="es-ES"/>
        </w:rPr>
        <w:t>ra</w:t>
      </w:r>
      <w:r w:rsidR="003C15A1">
        <w:rPr>
          <w:rFonts w:ascii="Arial" w:eastAsia="Times New Roman" w:hAnsi="Arial" w:cs="Arial"/>
          <w:sz w:val="24"/>
          <w:szCs w:val="24"/>
          <w:lang w:val="es-ES" w:eastAsia="es-ES"/>
        </w:rPr>
        <w:t xml:space="preserve"> con las prevenciones </w:t>
      </w:r>
      <w:r w:rsidR="006C203A">
        <w:rPr>
          <w:rFonts w:ascii="Arial" w:eastAsia="Times New Roman" w:hAnsi="Arial" w:cs="Arial"/>
          <w:sz w:val="24"/>
          <w:szCs w:val="24"/>
          <w:lang w:val="es-ES" w:eastAsia="es-ES"/>
        </w:rPr>
        <w:t>señaladas, apercibida que para el caso de no hacerlo se desecharía su demanda de nulidad (fojas 13 y 14).</w:t>
      </w:r>
    </w:p>
    <w:p w14:paraId="7023D26C" w14:textId="524ED1DA" w:rsidR="00A04743" w:rsidRDefault="006C203A" w:rsidP="00A0474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6C088C">
        <w:rPr>
          <w:rFonts w:ascii="Arial" w:eastAsia="Times New Roman" w:hAnsi="Arial" w:cs="Arial"/>
          <w:sz w:val="24"/>
          <w:szCs w:val="24"/>
          <w:lang w:val="es-ES" w:eastAsia="es-ES"/>
        </w:rPr>
        <w:t xml:space="preserve">Mediante acuerdo de catorce de marzo del año en curso, se tuvo a la parte actora cumpliendo con las prevenciones solicitadas en el auto que antecede, por lo que </w:t>
      </w:r>
      <w:r w:rsidR="00A04743" w:rsidRPr="003C15A1">
        <w:rPr>
          <w:rFonts w:ascii="Arial" w:eastAsia="Times New Roman" w:hAnsi="Arial" w:cs="Arial"/>
          <w:sz w:val="24"/>
          <w:szCs w:val="24"/>
          <w:lang w:val="es-ES" w:eastAsia="es-ES"/>
        </w:rPr>
        <w:t xml:space="preserve">se admitió a trámite la demanda de nulidad, ordenándose </w:t>
      </w:r>
      <w:r w:rsidR="00A04743" w:rsidRPr="003C15A1">
        <w:rPr>
          <w:rFonts w:ascii="Arial" w:eastAsia="Times New Roman" w:hAnsi="Arial" w:cs="Arial"/>
          <w:sz w:val="24"/>
          <w:szCs w:val="24"/>
          <w:lang w:val="es-ES_tradnl" w:eastAsia="es-ES"/>
        </w:rPr>
        <w:t>notificar, emplazar y correr traslado a la</w:t>
      </w:r>
      <w:r w:rsidR="00627D54" w:rsidRPr="003C15A1">
        <w:rPr>
          <w:rFonts w:ascii="Arial" w:eastAsia="Times New Roman" w:hAnsi="Arial" w:cs="Arial"/>
          <w:sz w:val="24"/>
          <w:szCs w:val="24"/>
          <w:lang w:val="es-ES_tradnl" w:eastAsia="es-ES"/>
        </w:rPr>
        <w:t>s</w:t>
      </w:r>
      <w:r w:rsidR="00A04743" w:rsidRPr="003C15A1">
        <w:rPr>
          <w:rFonts w:ascii="Arial" w:eastAsia="Times New Roman" w:hAnsi="Arial" w:cs="Arial"/>
          <w:sz w:val="24"/>
          <w:szCs w:val="24"/>
          <w:lang w:val="es-ES_tradnl" w:eastAsia="es-ES"/>
        </w:rPr>
        <w:t xml:space="preserve"> autoridad</w:t>
      </w:r>
      <w:r w:rsidR="00627D54" w:rsidRPr="003C15A1">
        <w:rPr>
          <w:rFonts w:ascii="Arial" w:eastAsia="Times New Roman" w:hAnsi="Arial" w:cs="Arial"/>
          <w:sz w:val="24"/>
          <w:szCs w:val="24"/>
          <w:lang w:val="es-ES_tradnl" w:eastAsia="es-ES"/>
        </w:rPr>
        <w:t>es</w:t>
      </w:r>
      <w:r w:rsidR="00A04743" w:rsidRPr="003C15A1">
        <w:rPr>
          <w:rFonts w:ascii="Arial" w:eastAsia="Times New Roman" w:hAnsi="Arial" w:cs="Arial"/>
          <w:sz w:val="24"/>
          <w:szCs w:val="24"/>
          <w:lang w:val="es-ES_tradnl" w:eastAsia="es-ES"/>
        </w:rPr>
        <w:t xml:space="preserve"> demandada</w:t>
      </w:r>
      <w:r w:rsidR="00627D54" w:rsidRPr="003C15A1">
        <w:rPr>
          <w:rFonts w:ascii="Arial" w:eastAsia="Times New Roman" w:hAnsi="Arial" w:cs="Arial"/>
          <w:sz w:val="24"/>
          <w:szCs w:val="24"/>
          <w:lang w:val="es-ES_tradnl" w:eastAsia="es-ES"/>
        </w:rPr>
        <w:t>s</w:t>
      </w:r>
      <w:r w:rsidR="00A04743">
        <w:rPr>
          <w:rFonts w:ascii="Arial" w:eastAsia="Times New Roman" w:hAnsi="Arial" w:cs="Arial"/>
          <w:b/>
          <w:sz w:val="24"/>
          <w:szCs w:val="24"/>
          <w:lang w:val="es-ES_tradnl" w:eastAsia="es-ES"/>
        </w:rPr>
        <w:t xml:space="preserve">, </w:t>
      </w:r>
      <w:r w:rsidR="00A04743">
        <w:rPr>
          <w:rFonts w:ascii="Arial" w:eastAsia="Times New Roman" w:hAnsi="Arial" w:cs="Arial"/>
          <w:sz w:val="24"/>
          <w:szCs w:val="24"/>
          <w:lang w:val="es-ES_tradnl" w:eastAsia="es-ES"/>
        </w:rPr>
        <w:t>para que dentro del término de ley la contestara; apercibida</w:t>
      </w:r>
      <w:r w:rsidR="00627D54">
        <w:rPr>
          <w:rFonts w:ascii="Arial" w:eastAsia="Times New Roman" w:hAnsi="Arial" w:cs="Arial"/>
          <w:sz w:val="24"/>
          <w:szCs w:val="24"/>
          <w:lang w:val="es-ES_tradnl" w:eastAsia="es-ES"/>
        </w:rPr>
        <w:t>s</w:t>
      </w:r>
      <w:r w:rsidR="00A04743">
        <w:rPr>
          <w:rFonts w:ascii="Arial" w:eastAsia="Times New Roman" w:hAnsi="Arial" w:cs="Arial"/>
          <w:sz w:val="24"/>
          <w:szCs w:val="24"/>
          <w:lang w:val="es-ES_tradnl" w:eastAsia="es-ES"/>
        </w:rPr>
        <w:t xml:space="preserve"> que para el caso de no hacerlo se </w:t>
      </w:r>
      <w:r w:rsidR="00627D54">
        <w:rPr>
          <w:rFonts w:ascii="Arial" w:eastAsia="Times New Roman" w:hAnsi="Arial" w:cs="Arial"/>
          <w:sz w:val="24"/>
          <w:szCs w:val="24"/>
          <w:lang w:val="es-ES_tradnl" w:eastAsia="es-ES"/>
        </w:rPr>
        <w:t xml:space="preserve">les </w:t>
      </w:r>
      <w:r w:rsidR="00A04743">
        <w:rPr>
          <w:rFonts w:ascii="Arial" w:eastAsia="Times New Roman" w:hAnsi="Arial" w:cs="Arial"/>
          <w:sz w:val="24"/>
          <w:szCs w:val="24"/>
          <w:lang w:val="es-ES_tradnl" w:eastAsia="es-ES"/>
        </w:rPr>
        <w:t xml:space="preserve">tendría por precluído su derecho y por contestada la demanda en sentido afirmativo, salvo prueba en contrario (fojas </w:t>
      </w:r>
      <w:r w:rsidR="007B1935">
        <w:rPr>
          <w:rFonts w:ascii="Arial" w:eastAsia="Times New Roman" w:hAnsi="Arial" w:cs="Arial"/>
          <w:sz w:val="24"/>
          <w:szCs w:val="24"/>
          <w:lang w:val="es-ES_tradnl" w:eastAsia="es-ES"/>
        </w:rPr>
        <w:t>21 y 22</w:t>
      </w:r>
      <w:r w:rsidR="00A04743">
        <w:rPr>
          <w:rFonts w:ascii="Arial" w:eastAsia="Times New Roman" w:hAnsi="Arial" w:cs="Arial"/>
          <w:sz w:val="24"/>
          <w:szCs w:val="24"/>
          <w:lang w:val="es-ES_tradnl" w:eastAsia="es-ES"/>
        </w:rPr>
        <w:t>).</w:t>
      </w:r>
    </w:p>
    <w:p w14:paraId="294C6342" w14:textId="5BB033A8" w:rsidR="00A04743" w:rsidRDefault="005003F7" w:rsidP="00A04743">
      <w:pPr>
        <w:spacing w:line="360" w:lineRule="auto"/>
        <w:ind w:right="51" w:firstLine="567"/>
        <w:jc w:val="both"/>
        <w:rPr>
          <w:rFonts w:ascii="Arial" w:eastAsia="Times New Roman" w:hAnsi="Arial" w:cs="Arial"/>
          <w:sz w:val="24"/>
          <w:szCs w:val="24"/>
          <w:lang w:val="es-ES_tradnl" w:eastAsia="es-ES"/>
        </w:rPr>
      </w:pPr>
      <w:r w:rsidRPr="00497847">
        <w:rPr>
          <w:rFonts w:ascii="Arial" w:eastAsia="Times New Roman" w:hAnsi="Arial" w:cs="Arial"/>
          <w:b/>
          <w:sz w:val="24"/>
          <w:szCs w:val="24"/>
          <w:lang w:val="es-ES" w:eastAsia="es-ES"/>
        </w:rPr>
        <w:t>TERCERO</w:t>
      </w:r>
      <w:r w:rsidR="00A04743" w:rsidRPr="00497847">
        <w:rPr>
          <w:rFonts w:ascii="Arial" w:eastAsia="Times New Roman" w:hAnsi="Arial" w:cs="Arial"/>
          <w:b/>
          <w:sz w:val="24"/>
          <w:szCs w:val="24"/>
          <w:lang w:val="es-ES" w:eastAsia="es-ES"/>
        </w:rPr>
        <w:t xml:space="preserve">. </w:t>
      </w:r>
      <w:r w:rsidR="00A04743" w:rsidRPr="00497847">
        <w:rPr>
          <w:rFonts w:ascii="Arial" w:eastAsia="Times New Roman" w:hAnsi="Arial" w:cs="Arial"/>
          <w:sz w:val="24"/>
          <w:szCs w:val="24"/>
          <w:lang w:val="es-ES" w:eastAsia="es-ES"/>
        </w:rPr>
        <w:t>Por acuerdo de</w:t>
      </w:r>
      <w:r w:rsidR="009F2B34" w:rsidRPr="00497847">
        <w:rPr>
          <w:rFonts w:ascii="Arial" w:eastAsia="Times New Roman" w:hAnsi="Arial" w:cs="Arial"/>
          <w:sz w:val="24"/>
          <w:szCs w:val="24"/>
          <w:lang w:val="es-ES" w:eastAsia="es-ES"/>
        </w:rPr>
        <w:t xml:space="preserve"> </w:t>
      </w:r>
      <w:r w:rsidR="00497847" w:rsidRPr="00497847">
        <w:rPr>
          <w:rFonts w:ascii="Arial" w:eastAsia="Times New Roman" w:hAnsi="Arial" w:cs="Arial"/>
          <w:sz w:val="24"/>
          <w:szCs w:val="24"/>
          <w:lang w:val="es-ES" w:eastAsia="es-ES"/>
        </w:rPr>
        <w:t xml:space="preserve">veintisiete de abril </w:t>
      </w:r>
      <w:r w:rsidR="009F2B34" w:rsidRPr="00497847">
        <w:rPr>
          <w:rFonts w:ascii="Arial" w:eastAsia="Times New Roman" w:hAnsi="Arial" w:cs="Arial"/>
          <w:sz w:val="24"/>
          <w:szCs w:val="24"/>
          <w:lang w:val="es-ES" w:eastAsia="es-ES"/>
        </w:rPr>
        <w:t>de dos mil veinti</w:t>
      </w:r>
      <w:r w:rsidR="00497847" w:rsidRPr="00497847">
        <w:rPr>
          <w:rFonts w:ascii="Arial" w:eastAsia="Times New Roman" w:hAnsi="Arial" w:cs="Arial"/>
          <w:sz w:val="24"/>
          <w:szCs w:val="24"/>
          <w:lang w:val="es-ES" w:eastAsia="es-ES"/>
        </w:rPr>
        <w:t>dós</w:t>
      </w:r>
      <w:r w:rsidR="009F2B34" w:rsidRPr="00497847">
        <w:rPr>
          <w:rFonts w:ascii="Arial" w:eastAsia="Times New Roman" w:hAnsi="Arial" w:cs="Arial"/>
          <w:sz w:val="24"/>
          <w:szCs w:val="24"/>
          <w:lang w:val="es-ES" w:eastAsia="es-ES"/>
        </w:rPr>
        <w:t xml:space="preserve">, </w:t>
      </w:r>
      <w:r w:rsidR="00A04743" w:rsidRPr="00497847">
        <w:rPr>
          <w:rFonts w:ascii="Arial" w:eastAsia="Times New Roman" w:hAnsi="Arial" w:cs="Arial"/>
          <w:sz w:val="24"/>
          <w:szCs w:val="24"/>
          <w:lang w:val="es-ES" w:eastAsia="es-ES"/>
        </w:rPr>
        <w:t>se tuvo a</w:t>
      </w:r>
      <w:r w:rsidR="00A04743">
        <w:rPr>
          <w:rFonts w:ascii="Arial" w:eastAsia="Times New Roman" w:hAnsi="Arial" w:cs="Arial"/>
          <w:sz w:val="24"/>
          <w:szCs w:val="24"/>
          <w:lang w:val="es-ES" w:eastAsia="es-ES"/>
        </w:rPr>
        <w:t xml:space="preserve"> la</w:t>
      </w:r>
      <w:r w:rsidR="009F2B34">
        <w:rPr>
          <w:rFonts w:ascii="Arial" w:eastAsia="Times New Roman" w:hAnsi="Arial" w:cs="Arial"/>
          <w:sz w:val="24"/>
          <w:szCs w:val="24"/>
          <w:lang w:val="es-ES" w:eastAsia="es-ES"/>
        </w:rPr>
        <w:t>s</w:t>
      </w:r>
      <w:r w:rsidR="00A04743">
        <w:rPr>
          <w:rFonts w:ascii="Arial" w:eastAsia="Times New Roman" w:hAnsi="Arial" w:cs="Arial"/>
          <w:sz w:val="24"/>
          <w:szCs w:val="24"/>
          <w:lang w:val="es-ES" w:eastAsia="es-ES"/>
        </w:rPr>
        <w:t xml:space="preserve"> autoridad</w:t>
      </w:r>
      <w:r w:rsidR="009F2B34">
        <w:rPr>
          <w:rFonts w:ascii="Arial" w:eastAsia="Times New Roman" w:hAnsi="Arial" w:cs="Arial"/>
          <w:sz w:val="24"/>
          <w:szCs w:val="24"/>
          <w:lang w:val="es-ES" w:eastAsia="es-ES"/>
        </w:rPr>
        <w:t>es</w:t>
      </w:r>
      <w:r w:rsidR="00A04743">
        <w:rPr>
          <w:rFonts w:ascii="Arial" w:eastAsia="Times New Roman" w:hAnsi="Arial" w:cs="Arial"/>
          <w:sz w:val="24"/>
          <w:szCs w:val="24"/>
          <w:lang w:val="es-ES" w:eastAsia="es-ES"/>
        </w:rPr>
        <w:t xml:space="preserve"> </w:t>
      </w:r>
      <w:r w:rsidR="00A04743" w:rsidRPr="00497847">
        <w:rPr>
          <w:rFonts w:ascii="Arial" w:eastAsia="Times New Roman" w:hAnsi="Arial" w:cs="Arial"/>
          <w:sz w:val="24"/>
          <w:szCs w:val="24"/>
          <w:lang w:val="es-ES" w:eastAsia="es-ES"/>
        </w:rPr>
        <w:t>demandada</w:t>
      </w:r>
      <w:r w:rsidR="009F2B34" w:rsidRPr="00497847">
        <w:rPr>
          <w:rFonts w:ascii="Arial" w:eastAsia="Times New Roman" w:hAnsi="Arial" w:cs="Arial"/>
          <w:sz w:val="24"/>
          <w:szCs w:val="24"/>
          <w:lang w:val="es-ES" w:eastAsia="es-ES"/>
        </w:rPr>
        <w:t>s</w:t>
      </w:r>
      <w:r w:rsidR="00A04743" w:rsidRPr="00497847">
        <w:rPr>
          <w:rFonts w:ascii="Arial" w:eastAsia="Times New Roman" w:hAnsi="Arial" w:cs="Arial"/>
          <w:sz w:val="24"/>
          <w:szCs w:val="24"/>
          <w:lang w:val="es-ES" w:eastAsia="es-ES"/>
        </w:rPr>
        <w:t xml:space="preserve"> en tiempo </w:t>
      </w:r>
      <w:r w:rsidR="00A04743" w:rsidRPr="00497847">
        <w:rPr>
          <w:rFonts w:ascii="Arial" w:hAnsi="Arial" w:cs="Arial"/>
          <w:sz w:val="24"/>
          <w:szCs w:val="24"/>
        </w:rPr>
        <w:t>contestando la demanda de nulidad interpuesta por la parte actora</w:t>
      </w:r>
      <w:r w:rsidR="00A04743" w:rsidRPr="00497847">
        <w:rPr>
          <w:rFonts w:ascii="Arial" w:eastAsia="Times New Roman" w:hAnsi="Arial" w:cs="Arial"/>
          <w:sz w:val="24"/>
          <w:szCs w:val="24"/>
          <w:lang w:val="es-ES" w:eastAsia="es-ES"/>
        </w:rPr>
        <w:t xml:space="preserve">, haciendo valer sus excepciones y defensas, </w:t>
      </w:r>
      <w:r w:rsidR="00A04743" w:rsidRPr="00497847">
        <w:rPr>
          <w:rFonts w:ascii="Arial" w:eastAsia="Times New Roman" w:hAnsi="Arial" w:cs="Arial"/>
          <w:sz w:val="24"/>
          <w:szCs w:val="24"/>
          <w:lang w:val="es-ES_tradnl" w:eastAsia="es-ES"/>
        </w:rPr>
        <w:t>por ofrecidas y admitidas sus pruebas,</w:t>
      </w:r>
      <w:r w:rsidR="00A04743">
        <w:rPr>
          <w:rFonts w:ascii="Arial" w:eastAsia="Times New Roman" w:hAnsi="Arial" w:cs="Arial"/>
          <w:sz w:val="24"/>
          <w:szCs w:val="24"/>
          <w:lang w:val="es-ES_tradnl" w:eastAsia="es-ES"/>
        </w:rPr>
        <w:t xml:space="preserve"> ordenándose correr traslado a la parte actora para los efectos legales correspondientes; por lo que, se fijó día y hora para que tuviera verifica</w:t>
      </w:r>
      <w:r w:rsidR="009F2B34">
        <w:rPr>
          <w:rFonts w:ascii="Arial" w:eastAsia="Times New Roman" w:hAnsi="Arial" w:cs="Arial"/>
          <w:sz w:val="24"/>
          <w:szCs w:val="24"/>
          <w:lang w:val="es-ES_tradnl" w:eastAsia="es-ES"/>
        </w:rPr>
        <w:t>tivo la audiencia de Ley (foja</w:t>
      </w:r>
      <w:r w:rsidR="00497847">
        <w:rPr>
          <w:rFonts w:ascii="Arial" w:eastAsia="Times New Roman" w:hAnsi="Arial" w:cs="Arial"/>
          <w:sz w:val="24"/>
          <w:szCs w:val="24"/>
          <w:lang w:val="es-ES_tradnl" w:eastAsia="es-ES"/>
        </w:rPr>
        <w:t>s 39 y 40</w:t>
      </w:r>
      <w:r w:rsidR="00A04743">
        <w:rPr>
          <w:rFonts w:ascii="Arial" w:eastAsia="Times New Roman" w:hAnsi="Arial" w:cs="Arial"/>
          <w:sz w:val="24"/>
          <w:szCs w:val="24"/>
          <w:lang w:val="es-ES_tradnl" w:eastAsia="es-ES"/>
        </w:rPr>
        <w:t>).</w:t>
      </w:r>
    </w:p>
    <w:p w14:paraId="58E4C8CF" w14:textId="5C797EBC" w:rsidR="00A04743" w:rsidRDefault="00A04743" w:rsidP="00A04743">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lastRenderedPageBreak/>
        <w:t>CUARTO.</w:t>
      </w:r>
      <w:r w:rsidR="009F2B34">
        <w:rPr>
          <w:rFonts w:ascii="Arial" w:eastAsia="Times New Roman" w:hAnsi="Arial" w:cs="Arial"/>
          <w:sz w:val="24"/>
          <w:szCs w:val="24"/>
          <w:lang w:val="es-ES" w:eastAsia="es-ES"/>
        </w:rPr>
        <w:t xml:space="preserve"> El treinta </w:t>
      </w:r>
      <w:r w:rsidR="00974599">
        <w:rPr>
          <w:rFonts w:ascii="Arial" w:eastAsia="Times New Roman" w:hAnsi="Arial" w:cs="Arial"/>
          <w:sz w:val="24"/>
          <w:szCs w:val="24"/>
          <w:lang w:val="es-ES" w:eastAsia="es-ES"/>
        </w:rPr>
        <w:t xml:space="preserve">de mayo </w:t>
      </w:r>
      <w:r>
        <w:rPr>
          <w:rFonts w:ascii="Arial" w:eastAsia="Times New Roman" w:hAnsi="Arial" w:cs="Arial"/>
          <w:sz w:val="24"/>
          <w:szCs w:val="24"/>
          <w:lang w:val="es-ES" w:eastAsia="es-ES"/>
        </w:rPr>
        <w:t xml:space="preserve">de dos mil veintidós, </w:t>
      </w:r>
      <w:r>
        <w:rPr>
          <w:rFonts w:ascii="Arial" w:eastAsia="Times New Roman" w:hAnsi="Arial" w:cs="Arial"/>
          <w:snapToGrid w:val="0"/>
          <w:sz w:val="24"/>
          <w:szCs w:val="24"/>
          <w:lang w:val="es-ES_tradnl" w:eastAsia="es-ES"/>
        </w:rPr>
        <w:t xml:space="preserve">se llevó a cabo la Audiencia de Ley, </w:t>
      </w:r>
      <w:r>
        <w:rPr>
          <w:rFonts w:ascii="Arial" w:eastAsia="Times New Roman" w:hAnsi="Arial" w:cs="Arial"/>
          <w:sz w:val="24"/>
          <w:szCs w:val="24"/>
          <w:lang w:eastAsia="es-ES"/>
        </w:rPr>
        <w:t>en la que no comparecieron las partes ni persona alguna que legalmente las representara; ninguna de las partes</w:t>
      </w:r>
      <w:r>
        <w:rPr>
          <w:rFonts w:ascii="Arial" w:hAnsi="Arial" w:cs="Arial"/>
          <w:sz w:val="24"/>
          <w:szCs w:val="24"/>
        </w:rPr>
        <w:t xml:space="preserve"> formuló alegatos, por lo que </w:t>
      </w:r>
      <w:r>
        <w:rPr>
          <w:rFonts w:ascii="Arial" w:eastAsia="Times New Roman" w:hAnsi="Arial" w:cs="Arial"/>
          <w:sz w:val="24"/>
          <w:szCs w:val="24"/>
          <w:lang w:val="es-ES_tradnl" w:eastAsia="es-ES"/>
        </w:rPr>
        <w:t>se citó para oír sentencia, misma que ahora se dicta dentro del término que establece el artículo 205, de la Ley de Procedimiento y Justicia Administrativa para el Estado</w:t>
      </w:r>
      <w:r>
        <w:rPr>
          <w:rFonts w:ascii="Arial" w:hAnsi="Arial" w:cs="Arial"/>
          <w:color w:val="000000"/>
          <w:sz w:val="24"/>
          <w:szCs w:val="24"/>
        </w:rPr>
        <w:t xml:space="preserve">, y; - - - - - - </w:t>
      </w:r>
    </w:p>
    <w:p w14:paraId="2928795A" w14:textId="77777777" w:rsidR="009F2B34" w:rsidRDefault="009F2B34" w:rsidP="009F2B34">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10C43FC6" w14:textId="77777777" w:rsidR="009F2B34" w:rsidRDefault="009F2B34" w:rsidP="009F2B34">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
          <w:sz w:val="24"/>
          <w:szCs w:val="24"/>
          <w:lang w:val="es-ES" w:eastAsia="es-ES"/>
        </w:rPr>
        <w:t>es competente</w:t>
      </w:r>
      <w:r>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53CF4CBF" w14:textId="58CBF456" w:rsidR="009F2B34" w:rsidRDefault="009F2B34" w:rsidP="009F2B3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esta Sala procede a su estudio por ser preferente, de orden público y de análisis oficioso.</w:t>
      </w:r>
      <w:r w:rsidR="00D9367B">
        <w:rPr>
          <w:rFonts w:ascii="Arial" w:eastAsia="Times New Roman" w:hAnsi="Arial" w:cs="Arial"/>
          <w:sz w:val="24"/>
          <w:szCs w:val="24"/>
          <w:lang w:val="es-ES_tradnl" w:eastAsia="es-ES"/>
        </w:rPr>
        <w:t xml:space="preserve"> </w:t>
      </w:r>
    </w:p>
    <w:p w14:paraId="52C00F9B" w14:textId="77777777" w:rsidR="009F2B34" w:rsidRDefault="009F2B34" w:rsidP="009F2B34">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14:paraId="2D238D71" w14:textId="77777777" w:rsidR="009F2B34" w:rsidRDefault="009F2B34" w:rsidP="00650CB0">
      <w:pPr>
        <w:spacing w:after="0" w:line="240" w:lineRule="auto"/>
        <w:ind w:left="851" w:right="425"/>
        <w:jc w:val="both"/>
        <w:rPr>
          <w:rFonts w:ascii="Arial" w:hAnsi="Arial" w:cs="Arial"/>
          <w:i/>
          <w:sz w:val="21"/>
          <w:szCs w:val="21"/>
        </w:rPr>
      </w:pPr>
      <w:r>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Pr>
          <w:rFonts w:ascii="Arial" w:hAnsi="Arial" w:cs="Arial"/>
          <w:i/>
          <w:sz w:val="21"/>
          <w:szCs w:val="21"/>
        </w:rPr>
        <w:lastRenderedPageBreak/>
        <w:t>autoridad demandada sí tenía competencia para emitir la resolución o acto impugnado en el juicio de nulidad.”</w:t>
      </w:r>
    </w:p>
    <w:p w14:paraId="47F6039D" w14:textId="77777777" w:rsidR="009F2B34" w:rsidRDefault="009F2B34" w:rsidP="009F2B34">
      <w:pPr>
        <w:tabs>
          <w:tab w:val="left" w:pos="8505"/>
        </w:tabs>
        <w:spacing w:after="0" w:line="240" w:lineRule="auto"/>
        <w:ind w:left="851" w:right="425"/>
        <w:jc w:val="both"/>
        <w:rPr>
          <w:rFonts w:ascii="Arial" w:hAnsi="Arial" w:cs="Arial"/>
          <w:i/>
          <w:sz w:val="21"/>
          <w:szCs w:val="21"/>
        </w:rPr>
      </w:pPr>
    </w:p>
    <w:p w14:paraId="43F57687" w14:textId="77777777" w:rsidR="009F2B34" w:rsidRPr="00650CB0" w:rsidRDefault="009F2B34" w:rsidP="009F2B34">
      <w:pPr>
        <w:tabs>
          <w:tab w:val="left" w:pos="8505"/>
        </w:tabs>
        <w:spacing w:after="0" w:line="240" w:lineRule="auto"/>
        <w:ind w:left="851" w:right="425"/>
        <w:jc w:val="both"/>
        <w:rPr>
          <w:rFonts w:ascii="Arial" w:hAnsi="Arial" w:cs="Arial"/>
          <w:sz w:val="21"/>
          <w:szCs w:val="21"/>
        </w:rPr>
      </w:pPr>
    </w:p>
    <w:p w14:paraId="3AD0E060" w14:textId="4CDA7C94" w:rsidR="009F2B34" w:rsidRPr="00F024DF" w:rsidRDefault="009F2B34" w:rsidP="009F2B34">
      <w:pPr>
        <w:spacing w:line="360" w:lineRule="auto"/>
        <w:ind w:right="51" w:firstLine="567"/>
        <w:jc w:val="both"/>
        <w:rPr>
          <w:rFonts w:ascii="Arial" w:hAnsi="Arial" w:cs="Arial"/>
          <w:sz w:val="24"/>
          <w:szCs w:val="24"/>
        </w:rPr>
      </w:pPr>
      <w:r>
        <w:rPr>
          <w:rFonts w:ascii="Arial" w:hAnsi="Arial" w:cs="Arial"/>
          <w:sz w:val="24"/>
          <w:szCs w:val="24"/>
        </w:rPr>
        <w:t xml:space="preserve">En cumplimiento a la jurisprudencia citada, este órgano jurisdiccional procede al análisis del acto impugnado, consistente en el acta de infracción con número de folio </w:t>
      </w:r>
      <w:r w:rsidR="00DF13FF">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D775D8">
        <w:rPr>
          <w:rFonts w:ascii="Arial" w:hAnsi="Arial" w:cs="Arial"/>
          <w:sz w:val="24"/>
          <w:szCs w:val="24"/>
        </w:rPr>
        <w:t xml:space="preserve">seis de octubre </w:t>
      </w:r>
      <w:r>
        <w:rPr>
          <w:rFonts w:ascii="Arial" w:hAnsi="Arial" w:cs="Arial"/>
          <w:sz w:val="24"/>
          <w:szCs w:val="24"/>
        </w:rPr>
        <w:t>de dos mil veintiuno</w:t>
      </w:r>
      <w:r>
        <w:rPr>
          <w:rFonts w:ascii="Arial" w:eastAsia="Times New Roman" w:hAnsi="Arial" w:cs="Arial"/>
          <w:sz w:val="24"/>
          <w:szCs w:val="24"/>
          <w:lang w:val="es-ES" w:eastAsia="es-ES"/>
        </w:rPr>
        <w:t xml:space="preserve">, </w:t>
      </w:r>
      <w:r>
        <w:rPr>
          <w:rFonts w:ascii="Arial" w:hAnsi="Arial" w:cs="Arial"/>
          <w:sz w:val="24"/>
          <w:szCs w:val="24"/>
        </w:rPr>
        <w:t xml:space="preserve">en la que la </w:t>
      </w:r>
      <w:r w:rsidRPr="00D775D8">
        <w:rPr>
          <w:rFonts w:ascii="Arial" w:hAnsi="Arial" w:cs="Arial"/>
          <w:sz w:val="24"/>
          <w:szCs w:val="24"/>
        </w:rPr>
        <w:t>autoridad demandada</w:t>
      </w:r>
      <w:r>
        <w:rPr>
          <w:rFonts w:ascii="Arial" w:hAnsi="Arial" w:cs="Arial"/>
          <w:b/>
          <w:sz w:val="24"/>
          <w:szCs w:val="24"/>
        </w:rPr>
        <w:t xml:space="preserve"> </w:t>
      </w:r>
      <w:r>
        <w:rPr>
          <w:rFonts w:ascii="Arial" w:hAnsi="Arial" w:cs="Arial"/>
          <w:sz w:val="24"/>
          <w:szCs w:val="24"/>
        </w:rPr>
        <w:t xml:space="preserve">fundó su competencia en </w:t>
      </w:r>
      <w:r>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Pr>
          <w:rFonts w:ascii="Arial" w:hAnsi="Arial" w:cs="Arial"/>
          <w:b/>
          <w:i/>
          <w:sz w:val="24"/>
          <w:szCs w:val="24"/>
        </w:rPr>
        <w:t>1, 2, 3, 8 fracciones I y VIII; 9 fracción I; 10, fracciones I, V y VI; 11 fracciones II, III y IV: 12 fracciones III y IV; y 30 fracciones I, II, III y V, de la Ley de Tránsito Reformada</w:t>
      </w:r>
      <w:r>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r w:rsidR="00F024DF">
        <w:rPr>
          <w:rFonts w:ascii="Arial" w:hAnsi="Arial" w:cs="Arial"/>
          <w:i/>
          <w:sz w:val="24"/>
          <w:szCs w:val="24"/>
        </w:rPr>
        <w:t xml:space="preserve"> </w:t>
      </w:r>
      <w:r w:rsidR="00F024DF">
        <w:rPr>
          <w:rFonts w:ascii="Arial" w:hAnsi="Arial" w:cs="Arial"/>
          <w:sz w:val="24"/>
          <w:szCs w:val="24"/>
        </w:rPr>
        <w:t xml:space="preserve"> Énfasis añadido.</w:t>
      </w:r>
    </w:p>
    <w:p w14:paraId="7A3C99B7" w14:textId="77777777" w:rsidR="009F2B34" w:rsidRDefault="009F2B34" w:rsidP="009F2B34">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sidRPr="00D775D8">
        <w:rPr>
          <w:rFonts w:ascii="Arial" w:eastAsia="Times New Roman" w:hAnsi="Arial" w:cs="Arial"/>
          <w:sz w:val="24"/>
          <w:szCs w:val="24"/>
          <w:lang w:val="es-ES"/>
        </w:rPr>
        <w:t>sin embargo</w:t>
      </w:r>
      <w:r w:rsidRPr="00D775D8">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Ley de Tránsito, Movilidad y Vialidad del Estado de Oaxaca, publicada en el Periódico Oficial del Estado, el once de abril de dos mil dieciséis, establecen:</w:t>
      </w:r>
    </w:p>
    <w:p w14:paraId="01E1EF54" w14:textId="77777777" w:rsidR="009F2B34" w:rsidRDefault="009F2B34" w:rsidP="009F2B34">
      <w:pPr>
        <w:ind w:left="851" w:right="283"/>
        <w:jc w:val="both"/>
        <w:rPr>
          <w:rFonts w:ascii="Arial" w:eastAsia="Times New Roman" w:hAnsi="Arial" w:cs="Arial"/>
          <w:i/>
          <w:color w:val="000000"/>
        </w:rPr>
      </w:pPr>
      <w:r>
        <w:rPr>
          <w:rFonts w:ascii="Arial" w:eastAsia="Times New Roman" w:hAnsi="Arial" w:cs="Arial"/>
          <w:b/>
          <w:i/>
          <w:color w:val="000000"/>
        </w:rPr>
        <w:t>“…PRIMERO.</w:t>
      </w:r>
      <w:r>
        <w:rPr>
          <w:rFonts w:ascii="Arial" w:eastAsia="Times New Roman" w:hAnsi="Arial" w:cs="Arial"/>
          <w:i/>
          <w:color w:val="000000"/>
        </w:rPr>
        <w:t xml:space="preserve"> La presente Ley entrará en vigor al día siguiente de su publicación en el Periódico Oficial del Gobierno del Estado.</w:t>
      </w:r>
    </w:p>
    <w:p w14:paraId="53A72814" w14:textId="77777777" w:rsidR="009F2B34" w:rsidRDefault="009F2B34" w:rsidP="009F2B34">
      <w:pPr>
        <w:ind w:left="851" w:right="283"/>
        <w:jc w:val="both"/>
        <w:rPr>
          <w:rFonts w:ascii="Arial" w:eastAsia="Times New Roman" w:hAnsi="Arial" w:cs="Arial"/>
          <w:i/>
          <w:color w:val="000000"/>
        </w:rPr>
      </w:pPr>
      <w:r>
        <w:rPr>
          <w:rFonts w:ascii="Arial" w:eastAsia="Times New Roman" w:hAnsi="Arial" w:cs="Arial"/>
          <w:b/>
          <w:i/>
          <w:color w:val="000000"/>
        </w:rPr>
        <w:t>SEGUNDO.</w:t>
      </w:r>
      <w:r>
        <w:rPr>
          <w:rFonts w:ascii="Arial" w:eastAsia="Times New Roman" w:hAnsi="Arial" w:cs="Arial"/>
          <w:i/>
          <w:color w:val="000000"/>
        </w:rPr>
        <w:t xml:space="preserve"> </w:t>
      </w:r>
      <w:r>
        <w:rPr>
          <w:rFonts w:ascii="Arial" w:eastAsia="Times New Roman" w:hAnsi="Arial" w:cs="Arial"/>
          <w:b/>
          <w:i/>
          <w:color w:val="000000"/>
        </w:rPr>
        <w:t>Se abroga la Ley de Tránsito Reformada</w:t>
      </w:r>
      <w:r>
        <w:rPr>
          <w:rFonts w:ascii="Arial" w:eastAsia="Times New Roman" w:hAnsi="Arial" w:cs="Arial"/>
          <w:i/>
          <w:color w:val="000000"/>
        </w:rPr>
        <w:t>, publicada en el Periódico Oficial Órgano del Gobierno Constitucional del Estado Libre y Soberano de Oaxaca, con fecha 5 de julio de 1969…”</w:t>
      </w:r>
    </w:p>
    <w:p w14:paraId="4EB97ACF" w14:textId="77777777" w:rsidR="009F2B34" w:rsidRPr="002F771C" w:rsidRDefault="009F2B34" w:rsidP="009F2B34">
      <w:pPr>
        <w:spacing w:after="0"/>
        <w:ind w:left="851" w:right="283"/>
        <w:jc w:val="both"/>
        <w:rPr>
          <w:rFonts w:ascii="Arial" w:eastAsia="Times New Roman" w:hAnsi="Arial" w:cs="Arial"/>
          <w:color w:val="000000"/>
          <w:sz w:val="21"/>
          <w:szCs w:val="21"/>
        </w:rPr>
      </w:pPr>
      <w:r w:rsidRPr="002F771C">
        <w:rPr>
          <w:rFonts w:ascii="Arial" w:eastAsia="Times New Roman" w:hAnsi="Arial" w:cs="Arial"/>
          <w:color w:val="000000"/>
          <w:sz w:val="21"/>
          <w:szCs w:val="21"/>
        </w:rPr>
        <w:t>(Énfasis añadido)</w:t>
      </w:r>
    </w:p>
    <w:p w14:paraId="3CA92520" w14:textId="77777777" w:rsidR="009F2B34" w:rsidRDefault="009F2B34" w:rsidP="009F2B34">
      <w:pPr>
        <w:spacing w:after="0"/>
        <w:ind w:left="851" w:right="283"/>
        <w:jc w:val="both"/>
        <w:rPr>
          <w:rFonts w:ascii="Arial" w:eastAsia="Times New Roman" w:hAnsi="Arial" w:cs="Arial"/>
          <w:b/>
          <w:i/>
          <w:color w:val="000000"/>
          <w:sz w:val="21"/>
          <w:szCs w:val="21"/>
        </w:rPr>
      </w:pPr>
    </w:p>
    <w:p w14:paraId="400212DE" w14:textId="77777777" w:rsidR="009F2B34" w:rsidRPr="008C64A5" w:rsidRDefault="009F2B34" w:rsidP="009F2B34">
      <w:pPr>
        <w:spacing w:line="360" w:lineRule="auto"/>
        <w:ind w:firstLine="567"/>
        <w:jc w:val="both"/>
        <w:rPr>
          <w:rFonts w:ascii="Arial" w:eastAsia="Times New Roman" w:hAnsi="Arial" w:cs="Arial"/>
          <w:b/>
          <w:bCs/>
          <w:sz w:val="24"/>
          <w:szCs w:val="24"/>
          <w:lang w:val="es-ES"/>
        </w:rPr>
      </w:pPr>
      <w:r>
        <w:rPr>
          <w:rFonts w:ascii="Arial" w:eastAsia="Times New Roman" w:hAnsi="Arial" w:cs="Arial"/>
          <w:sz w:val="24"/>
          <w:szCs w:val="24"/>
          <w:lang w:val="es-ES"/>
        </w:rPr>
        <w:t>De los artículos transcritos, se advierte que la Ley de Tránsito, Movilidad y Vialidad del Estado de Oaxaca, entró</w:t>
      </w:r>
      <w:r>
        <w:rPr>
          <w:rFonts w:ascii="Arial" w:eastAsia="Times New Roman" w:hAnsi="Arial" w:cs="Arial"/>
          <w:bCs/>
          <w:sz w:val="24"/>
          <w:szCs w:val="24"/>
          <w:lang w:val="es-ES"/>
        </w:rPr>
        <w:t xml:space="preserve"> en vigor al día siguiente de su publicación en el periódico oficial del Gobierno del Estado, esto es, el doce de abril de dos mil dieciséis; por lo tanto, a partir de ese momento </w:t>
      </w:r>
      <w:r w:rsidRPr="008C64A5">
        <w:rPr>
          <w:rFonts w:ascii="Arial" w:eastAsia="Times New Roman" w:hAnsi="Arial" w:cs="Arial"/>
          <w:b/>
          <w:bCs/>
          <w:sz w:val="24"/>
          <w:szCs w:val="24"/>
          <w:lang w:val="es-ES"/>
        </w:rPr>
        <w:t xml:space="preserve">quedaba abrogada la Ley de Tránsito Reformada. </w:t>
      </w:r>
    </w:p>
    <w:p w14:paraId="2A9AAB1D" w14:textId="74EA1B2B"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sz w:val="24"/>
          <w:szCs w:val="24"/>
          <w:lang w:val="es-ES"/>
        </w:rPr>
        <w:t>Al respecto, cabe precisar</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 xml:space="preserve">que, de conformidad con el Diccionario Jurídico Mexicano, del Instituto de Investigaciones </w:t>
      </w:r>
      <w:r w:rsidRPr="008C64A5">
        <w:rPr>
          <w:rFonts w:ascii="Arial" w:eastAsia="Times New Roman" w:hAnsi="Arial" w:cs="Arial"/>
          <w:bCs/>
          <w:color w:val="000000"/>
          <w:sz w:val="24"/>
          <w:szCs w:val="24"/>
          <w:lang w:val="es-ES"/>
        </w:rPr>
        <w:t>Jurídicas, abrogación es</w:t>
      </w:r>
      <w:r>
        <w:rPr>
          <w:rFonts w:ascii="Arial" w:eastAsia="Times New Roman" w:hAnsi="Arial" w:cs="Arial"/>
          <w:bCs/>
          <w:color w:val="000000"/>
          <w:sz w:val="24"/>
          <w:szCs w:val="24"/>
          <w:lang w:val="es-ES"/>
        </w:rPr>
        <w:t>: “</w:t>
      </w:r>
      <w:r>
        <w:rPr>
          <w:rFonts w:ascii="Arial" w:eastAsia="Times New Roman" w:hAnsi="Arial" w:cs="Arial"/>
          <w:bCs/>
          <w:i/>
          <w:color w:val="000000"/>
          <w:sz w:val="24"/>
          <w:szCs w:val="24"/>
          <w:lang w:val="es-ES"/>
        </w:rPr>
        <w:t>la supresión total de la vigencia y, por tanto, de la obligatoriedad de una ley</w:t>
      </w:r>
      <w:r>
        <w:rPr>
          <w:rFonts w:ascii="Arial" w:eastAsia="Times New Roman" w:hAnsi="Arial" w:cs="Arial"/>
          <w:bCs/>
          <w:color w:val="000000"/>
          <w:sz w:val="24"/>
          <w:szCs w:val="24"/>
          <w:lang w:val="es-ES"/>
        </w:rPr>
        <w:t>”.</w:t>
      </w:r>
      <w:r w:rsidR="00DF13FF">
        <w:rPr>
          <w:rFonts w:ascii="Arial" w:eastAsia="Times New Roman" w:hAnsi="Arial" w:cs="Arial"/>
          <w:bCs/>
          <w:color w:val="000000"/>
          <w:sz w:val="24"/>
          <w:szCs w:val="24"/>
          <w:lang w:val="es-ES"/>
        </w:rPr>
        <w:t xml:space="preserve"> </w:t>
      </w:r>
    </w:p>
    <w:p w14:paraId="0AA3308F" w14:textId="77777777"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Por lo tanto, si el artículo transitorio segundo de la Ley de Tránsito, Movilidad y Vialidad del Estado de Oaxaca, expresamente </w:t>
      </w:r>
      <w:r>
        <w:rPr>
          <w:rFonts w:ascii="Arial" w:eastAsia="Times New Roman" w:hAnsi="Arial" w:cs="Arial"/>
          <w:b/>
          <w:bCs/>
          <w:color w:val="000000"/>
          <w:sz w:val="24"/>
          <w:szCs w:val="24"/>
          <w:lang w:val="es-ES"/>
        </w:rPr>
        <w:t>abrogó</w:t>
      </w:r>
      <w:r>
        <w:rPr>
          <w:rFonts w:ascii="Arial" w:eastAsia="Times New Roman" w:hAnsi="Arial" w:cs="Arial"/>
          <w:bCs/>
          <w:color w:val="000000"/>
          <w:sz w:val="24"/>
          <w:szCs w:val="24"/>
          <w:lang w:val="es-ES"/>
        </w:rPr>
        <w:t xml:space="preserve"> la Ley Tránsito Reformada, esto es, suprimió totalmente la vigencia de este último ordenamiento legal;</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 xml:space="preserve">resulta inconcuso que con la entrada en vigor la Ley de Tránsito, Movilidad y Vialidad del Estado de Oaxaca -la cual mediante decreto publicado en el Periódico Oficial del Estado, de fecha 15 de febrero del año dos mil veinte fue reformado su nombre, </w:t>
      </w:r>
      <w:r>
        <w:rPr>
          <w:rFonts w:ascii="Arial" w:eastAsia="Times New Roman" w:hAnsi="Arial" w:cs="Arial"/>
          <w:bCs/>
          <w:color w:val="000000"/>
          <w:sz w:val="24"/>
          <w:szCs w:val="24"/>
          <w:lang w:val="es-ES"/>
        </w:rPr>
        <w:lastRenderedPageBreak/>
        <w:t>siendo ahora la denominación: “Ley de Tránsito y Vialidad de Estado de Oaxaca”-, dejó de estar vigente la</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p>
    <w:p w14:paraId="318A9A31" w14:textId="46AE3878"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En ese orden de ideas, y de una interpretación a contrario sensu del artículo segundo transitorio de la entonces Ley de Tránsito, Movilidad y Vialidad del Estado de Oaxaca, </w:t>
      </w:r>
      <w:r>
        <w:rPr>
          <w:rFonts w:ascii="Arial" w:eastAsia="Times New Roman" w:hAnsi="Arial" w:cs="Arial"/>
          <w:b/>
          <w:bCs/>
          <w:color w:val="000000"/>
          <w:sz w:val="24"/>
          <w:szCs w:val="24"/>
          <w:lang w:val="es-ES"/>
        </w:rPr>
        <w:t>no podía seguirse aplicando</w:t>
      </w:r>
      <w:r>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 -así como su reforma a la denominación</w:t>
      </w:r>
      <w:r w:rsidR="008C64A5">
        <w:rPr>
          <w:rFonts w:ascii="Arial" w:eastAsia="Times New Roman" w:hAnsi="Arial" w:cs="Arial"/>
          <w:bCs/>
          <w:color w:val="000000"/>
          <w:sz w:val="24"/>
          <w:szCs w:val="24"/>
          <w:lang w:val="es-ES"/>
        </w:rPr>
        <w:t>-</w:t>
      </w:r>
      <w:r>
        <w:rPr>
          <w:rFonts w:ascii="Arial" w:eastAsia="Times New Roman" w:hAnsi="Arial" w:cs="Arial"/>
          <w:bCs/>
          <w:color w:val="000000"/>
          <w:sz w:val="24"/>
          <w:szCs w:val="24"/>
          <w:lang w:val="es-ES"/>
        </w:rPr>
        <w:t xml:space="preserve">, </w:t>
      </w:r>
      <w:r w:rsidRPr="008C64A5">
        <w:rPr>
          <w:rFonts w:ascii="Arial" w:eastAsia="Times New Roman" w:hAnsi="Arial" w:cs="Arial"/>
          <w:color w:val="000000"/>
          <w:sz w:val="24"/>
          <w:szCs w:val="24"/>
          <w:lang w:val="es-ES"/>
        </w:rPr>
        <w:t xml:space="preserve">y el acta de infracción fue emitida </w:t>
      </w:r>
      <w:bookmarkStart w:id="1" w:name="_Hlk98340146"/>
      <w:r w:rsidRPr="008C64A5">
        <w:rPr>
          <w:rFonts w:ascii="Arial" w:eastAsia="Times New Roman" w:hAnsi="Arial" w:cs="Arial"/>
          <w:color w:val="000000"/>
          <w:sz w:val="24"/>
          <w:szCs w:val="24"/>
          <w:lang w:val="es-ES"/>
        </w:rPr>
        <w:t>el</w:t>
      </w:r>
      <w:r w:rsidRPr="008C64A5">
        <w:rPr>
          <w:rFonts w:ascii="Arial" w:eastAsia="Times New Roman" w:hAnsi="Arial" w:cs="Arial"/>
          <w:bCs/>
          <w:color w:val="000000"/>
          <w:sz w:val="24"/>
          <w:szCs w:val="24"/>
          <w:lang w:val="es-ES"/>
        </w:rPr>
        <w:t xml:space="preserve"> </w:t>
      </w:r>
      <w:r w:rsidR="008C64A5">
        <w:rPr>
          <w:rFonts w:ascii="Arial" w:eastAsia="Times New Roman" w:hAnsi="Arial" w:cs="Arial"/>
          <w:bCs/>
          <w:color w:val="000000"/>
          <w:sz w:val="24"/>
          <w:szCs w:val="24"/>
          <w:lang w:val="es-ES"/>
        </w:rPr>
        <w:t xml:space="preserve">seis de octubre </w:t>
      </w:r>
      <w:r w:rsidRPr="008C64A5">
        <w:rPr>
          <w:rFonts w:ascii="Arial" w:eastAsia="Times New Roman" w:hAnsi="Arial" w:cs="Arial"/>
          <w:color w:val="000000"/>
          <w:sz w:val="24"/>
          <w:szCs w:val="24"/>
          <w:lang w:val="es-ES"/>
        </w:rPr>
        <w:t>de dos mil veintiuno</w:t>
      </w:r>
      <w:bookmarkEnd w:id="1"/>
      <w:r w:rsidRPr="008C64A5">
        <w:rPr>
          <w:rFonts w:ascii="Arial" w:eastAsia="Times New Roman" w:hAnsi="Arial" w:cs="Arial"/>
          <w:color w:val="000000"/>
          <w:sz w:val="24"/>
          <w:szCs w:val="24"/>
          <w:lang w:val="es-ES"/>
        </w:rPr>
        <w:t>.</w:t>
      </w:r>
    </w:p>
    <w:p w14:paraId="2D4A2524" w14:textId="1B84279C" w:rsidR="009F2B34" w:rsidRPr="00CC641D" w:rsidRDefault="009F2B34" w:rsidP="009F2B34">
      <w:pPr>
        <w:spacing w:line="360" w:lineRule="auto"/>
        <w:ind w:firstLine="567"/>
        <w:jc w:val="both"/>
        <w:rPr>
          <w:rFonts w:ascii="Arial" w:eastAsia="Times New Roman" w:hAnsi="Arial" w:cs="Arial"/>
          <w:bCs/>
          <w:color w:val="000000"/>
          <w:sz w:val="24"/>
          <w:szCs w:val="24"/>
        </w:rPr>
      </w:pPr>
      <w:r>
        <w:rPr>
          <w:rFonts w:ascii="Arial" w:eastAsia="Times New Roman" w:hAnsi="Arial" w:cs="Arial"/>
          <w:color w:val="000000"/>
          <w:sz w:val="24"/>
          <w:szCs w:val="24"/>
          <w:lang w:val="es-ES"/>
        </w:rPr>
        <w:t>Bajo esa tesitura</w:t>
      </w:r>
      <w:r>
        <w:rPr>
          <w:rFonts w:ascii="Arial" w:eastAsia="Times New Roman" w:hAnsi="Arial" w:cs="Arial"/>
          <w:color w:val="000000"/>
          <w:sz w:val="24"/>
          <w:szCs w:val="24"/>
        </w:rPr>
        <w:t xml:space="preserve">, se advierte </w:t>
      </w:r>
      <w:r w:rsidRPr="00CC641D">
        <w:rPr>
          <w:rFonts w:ascii="Arial" w:eastAsia="Times New Roman" w:hAnsi="Arial" w:cs="Arial"/>
          <w:color w:val="000000"/>
          <w:sz w:val="24"/>
          <w:szCs w:val="24"/>
        </w:rPr>
        <w:t xml:space="preserve">que el </w:t>
      </w:r>
      <w:r w:rsidRPr="00CC641D">
        <w:rPr>
          <w:rFonts w:ascii="Arial" w:eastAsia="Times New Roman" w:hAnsi="Arial" w:cs="Arial"/>
          <w:sz w:val="24"/>
          <w:szCs w:val="24"/>
          <w:lang w:val="es-ES_tradnl" w:eastAsia="es-ES"/>
        </w:rPr>
        <w:t>Policía Vial Estatal adscrito a la Dirección General de la Policía Vial Estatal</w:t>
      </w:r>
      <w:r w:rsidRPr="00CC641D">
        <w:rPr>
          <w:rFonts w:ascii="Arial" w:eastAsia="Times New Roman" w:hAnsi="Arial" w:cs="Arial"/>
          <w:bCs/>
          <w:sz w:val="24"/>
          <w:szCs w:val="24"/>
          <w:lang w:val="es-ES_tradnl" w:eastAsia="es-ES"/>
        </w:rPr>
        <w:t>,</w:t>
      </w:r>
      <w:r w:rsidRPr="00CC641D">
        <w:rPr>
          <w:rFonts w:ascii="Arial" w:eastAsia="Times New Roman" w:hAnsi="Arial" w:cs="Arial"/>
          <w:color w:val="000000"/>
          <w:sz w:val="24"/>
          <w:szCs w:val="24"/>
          <w:lang w:val="es-ES_tradnl"/>
        </w:rPr>
        <w:t xml:space="preserve"> </w:t>
      </w:r>
      <w:r w:rsidRPr="00CC641D">
        <w:rPr>
          <w:rFonts w:ascii="Arial" w:eastAsia="Times New Roman" w:hAnsi="Arial" w:cs="Arial"/>
          <w:color w:val="000000"/>
          <w:sz w:val="24"/>
          <w:szCs w:val="24"/>
        </w:rPr>
        <w:t xml:space="preserve">al levantar el acta de infracción con número de folio </w:t>
      </w:r>
      <w:r w:rsidR="00DF13FF">
        <w:rPr>
          <w:rFonts w:ascii="Arial" w:eastAsia="Times New Roman" w:hAnsi="Arial" w:cs="Arial"/>
          <w:bCs/>
          <w:iCs/>
          <w:caps/>
          <w:kern w:val="2"/>
          <w:sz w:val="24"/>
          <w:szCs w:val="24"/>
          <w:lang w:val="es-ES_tradnl" w:eastAsia="es-ES"/>
        </w:rPr>
        <w:t>**********</w:t>
      </w:r>
      <w:r w:rsidRPr="00CC641D">
        <w:rPr>
          <w:rFonts w:ascii="Arial" w:eastAsia="Times New Roman" w:hAnsi="Arial" w:cs="Arial"/>
          <w:color w:val="000000"/>
          <w:sz w:val="24"/>
          <w:szCs w:val="24"/>
        </w:rPr>
        <w:t xml:space="preserve">, citó como sustento legal de su competencia los artículos </w:t>
      </w:r>
      <w:r w:rsidRPr="00CC641D">
        <w:rPr>
          <w:rFonts w:ascii="Arial" w:hAnsi="Arial" w:cs="Arial"/>
          <w:i/>
          <w:sz w:val="24"/>
          <w:szCs w:val="24"/>
        </w:rPr>
        <w:t>1, 2, 3, 8 fracciones I y VIII; 9 fracción I; 10, fracciones I, V y VI; 11 fracciones II, III y IV; 12 fracciones III y IV; y 30 fracciones I, II, III y V, de la Ley de Tránsito Reformada</w:t>
      </w:r>
      <w:r w:rsidRPr="00CC641D">
        <w:rPr>
          <w:rFonts w:ascii="Arial" w:eastAsia="Times New Roman" w:hAnsi="Arial" w:cs="Arial"/>
          <w:color w:val="000000"/>
          <w:sz w:val="24"/>
          <w:szCs w:val="24"/>
        </w:rPr>
        <w:t xml:space="preserve">, cuando éstos </w:t>
      </w:r>
      <w:r w:rsidRPr="00CC641D">
        <w:rPr>
          <w:rFonts w:ascii="Arial" w:eastAsia="Times New Roman" w:hAnsi="Arial" w:cs="Arial"/>
          <w:bCs/>
          <w:color w:val="000000"/>
          <w:sz w:val="24"/>
          <w:szCs w:val="24"/>
        </w:rPr>
        <w:t xml:space="preserve">ya no se encontraban vigentes. </w:t>
      </w:r>
    </w:p>
    <w:p w14:paraId="107F99AB" w14:textId="291D3F6A" w:rsidR="009F2B34" w:rsidRPr="0073543E" w:rsidRDefault="009F2B34" w:rsidP="009F2B34">
      <w:pPr>
        <w:spacing w:line="360" w:lineRule="auto"/>
        <w:ind w:right="51" w:firstLine="567"/>
        <w:jc w:val="both"/>
        <w:rPr>
          <w:rFonts w:ascii="Arial" w:hAnsi="Arial" w:cs="Arial"/>
          <w:bCs/>
          <w:sz w:val="24"/>
          <w:szCs w:val="24"/>
        </w:rPr>
      </w:pPr>
      <w:r w:rsidRPr="0073543E">
        <w:rPr>
          <w:rFonts w:ascii="Arial" w:hAnsi="Arial" w:cs="Arial"/>
          <w:bCs/>
          <w:sz w:val="24"/>
          <w:szCs w:val="24"/>
        </w:rPr>
        <w:t>Esto es así, porque como ya se dijo, el acta de infracción fue emitida el</w:t>
      </w:r>
      <w:r w:rsidR="0073543E">
        <w:rPr>
          <w:rFonts w:ascii="Arial" w:hAnsi="Arial" w:cs="Arial"/>
          <w:bCs/>
          <w:sz w:val="24"/>
          <w:szCs w:val="24"/>
        </w:rPr>
        <w:t xml:space="preserve"> seis de octubre</w:t>
      </w:r>
      <w:r w:rsidRPr="0073543E">
        <w:rPr>
          <w:rFonts w:ascii="Arial" w:hAnsi="Arial" w:cs="Arial"/>
          <w:bCs/>
          <w:sz w:val="24"/>
          <w:szCs w:val="24"/>
        </w:rPr>
        <w:t xml:space="preserve"> </w:t>
      </w:r>
      <w:r w:rsidRPr="0073543E">
        <w:rPr>
          <w:rFonts w:ascii="Arial" w:eastAsia="Times New Roman" w:hAnsi="Arial" w:cs="Arial"/>
          <w:color w:val="000000"/>
          <w:sz w:val="24"/>
          <w:szCs w:val="24"/>
          <w:lang w:val="es-ES"/>
        </w:rPr>
        <w:t>de dos mil veintiuno</w:t>
      </w:r>
      <w:r w:rsidRPr="0073543E">
        <w:rPr>
          <w:rFonts w:ascii="Arial" w:hAnsi="Arial" w:cs="Arial"/>
          <w:bCs/>
          <w:sz w:val="24"/>
          <w:szCs w:val="24"/>
        </w:rPr>
        <w:t xml:space="preserve">, cuando ya había sido </w:t>
      </w:r>
      <w:r w:rsidRPr="0073543E">
        <w:rPr>
          <w:rFonts w:ascii="Arial" w:hAnsi="Arial" w:cs="Arial"/>
          <w:sz w:val="24"/>
          <w:szCs w:val="24"/>
        </w:rPr>
        <w:t>abrogada</w:t>
      </w:r>
      <w:r w:rsidRPr="0073543E">
        <w:rPr>
          <w:rFonts w:ascii="Arial" w:hAnsi="Arial" w:cs="Arial"/>
          <w:bCs/>
          <w:sz w:val="24"/>
          <w:szCs w:val="24"/>
        </w:rPr>
        <w:t xml:space="preserve"> Ley de Tránsito Reformada, esto es, desde el doce de abril de dos mil dieciséis; de este modo, </w:t>
      </w:r>
      <w:r w:rsidRPr="0073543E">
        <w:rPr>
          <w:rFonts w:ascii="Arial" w:hAnsi="Arial" w:cs="Arial"/>
          <w:sz w:val="24"/>
          <w:szCs w:val="24"/>
        </w:rPr>
        <w:t>se hace evidente que el acto de autoridad que se analiza, incumple con el requisito formal de una correcta fundamentación y motivación, en cuanto a la competencia de la autoridad que lo emitió.</w:t>
      </w:r>
    </w:p>
    <w:p w14:paraId="0CC1929F" w14:textId="15ED0F67" w:rsidR="00A15315" w:rsidRDefault="009F2B34" w:rsidP="009F2B34">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procede con fundamento en el artículo 208 fracción I, de la Ley de Procedimiento y Justicia Administrativa para el Estado</w:t>
      </w:r>
      <w:r>
        <w:rPr>
          <w:rFonts w:ascii="Arial" w:eastAsia="Times New Roman" w:hAnsi="Arial" w:cs="Arial"/>
          <w:color w:val="000000"/>
          <w:sz w:val="24"/>
          <w:szCs w:val="24"/>
        </w:rPr>
        <w:t xml:space="preserve">, declarar la </w:t>
      </w:r>
      <w:r>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DF13FF">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rPr>
        <w:t xml:space="preserve">, de </w:t>
      </w:r>
      <w:r w:rsidR="00823CF7">
        <w:rPr>
          <w:rFonts w:ascii="Arial" w:eastAsia="Times New Roman" w:hAnsi="Arial" w:cs="Arial"/>
          <w:bCs/>
          <w:color w:val="000000"/>
          <w:sz w:val="24"/>
          <w:szCs w:val="24"/>
          <w:lang w:val="es-ES"/>
        </w:rPr>
        <w:t xml:space="preserve">seis de octubre </w:t>
      </w:r>
      <w:r>
        <w:rPr>
          <w:rFonts w:ascii="Arial" w:eastAsia="Times New Roman" w:hAnsi="Arial" w:cs="Arial"/>
          <w:bCs/>
          <w:color w:val="000000"/>
          <w:sz w:val="24"/>
          <w:szCs w:val="24"/>
          <w:lang w:val="es-ES"/>
        </w:rPr>
        <w:t>de dos mil veintiuno</w:t>
      </w:r>
      <w:r>
        <w:rPr>
          <w:rFonts w:ascii="Arial" w:hAnsi="Arial" w:cs="Arial"/>
          <w:bCs/>
          <w:sz w:val="24"/>
          <w:szCs w:val="24"/>
        </w:rPr>
        <w:t>,</w:t>
      </w:r>
      <w:r>
        <w:rPr>
          <w:rFonts w:ascii="Arial" w:eastAsia="Times New Roman" w:hAnsi="Arial" w:cs="Arial"/>
          <w:bCs/>
          <w:color w:val="000000"/>
          <w:sz w:val="24"/>
          <w:szCs w:val="24"/>
        </w:rPr>
        <w:t xml:space="preserve"> </w:t>
      </w:r>
      <w:r>
        <w:rPr>
          <w:rFonts w:ascii="Arial" w:eastAsia="Times New Roman" w:hAnsi="Arial" w:cs="Arial"/>
          <w:color w:val="000000"/>
          <w:sz w:val="24"/>
          <w:szCs w:val="24"/>
        </w:rPr>
        <w:t xml:space="preserve">levantada por el </w:t>
      </w:r>
      <w:r w:rsidR="008D68FE" w:rsidRPr="002E3E60">
        <w:rPr>
          <w:rFonts w:ascii="Arial" w:eastAsia="Arial" w:hAnsi="Arial" w:cs="Arial"/>
          <w:bCs/>
          <w:sz w:val="24"/>
          <w:szCs w:val="24"/>
        </w:rPr>
        <w:t>Policía Vial con número estadístico PV-</w:t>
      </w:r>
      <w:r w:rsidR="00251D8E">
        <w:rPr>
          <w:rFonts w:ascii="Arial" w:eastAsia="Arial" w:hAnsi="Arial" w:cs="Arial"/>
          <w:bCs/>
          <w:sz w:val="24"/>
          <w:szCs w:val="24"/>
        </w:rPr>
        <w:t>362</w:t>
      </w:r>
      <w:r w:rsidR="008D68FE" w:rsidRPr="002E3E60">
        <w:rPr>
          <w:rFonts w:ascii="Arial" w:eastAsia="Arial" w:hAnsi="Arial" w:cs="Arial"/>
          <w:bCs/>
          <w:sz w:val="24"/>
          <w:szCs w:val="24"/>
        </w:rPr>
        <w:t xml:space="preserve">, </w:t>
      </w:r>
      <w:r w:rsidR="008D68FE" w:rsidRPr="002E3E60">
        <w:rPr>
          <w:rFonts w:ascii="Arial" w:hAnsi="Arial" w:cs="Arial"/>
          <w:bCs/>
          <w:sz w:val="24"/>
          <w:szCs w:val="24"/>
        </w:rPr>
        <w:t>adscrito a la Dirección General de la Policía Vial Estatal</w:t>
      </w:r>
      <w:r w:rsidR="008D68FE">
        <w:rPr>
          <w:rFonts w:ascii="Arial" w:hAnsi="Arial" w:cs="Arial"/>
          <w:bCs/>
          <w:sz w:val="24"/>
          <w:szCs w:val="24"/>
        </w:rPr>
        <w:t>.</w:t>
      </w:r>
    </w:p>
    <w:p w14:paraId="769A51DB" w14:textId="77777777" w:rsidR="009F2B34" w:rsidRDefault="009F2B34" w:rsidP="009F2B34">
      <w:pPr>
        <w:spacing w:line="360" w:lineRule="auto"/>
        <w:ind w:firstLine="567"/>
        <w:jc w:val="both"/>
        <w:rPr>
          <w:rFonts w:ascii="Arial" w:eastAsia="Times New Roman" w:hAnsi="Arial" w:cs="Arial"/>
          <w:bCs/>
          <w:sz w:val="24"/>
          <w:szCs w:val="24"/>
          <w:lang w:val="es-ES_tradnl"/>
        </w:rPr>
      </w:pPr>
      <w:r>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194336F9" w14:textId="77777777" w:rsidR="009F2B34" w:rsidRDefault="009F2B34" w:rsidP="009F2B34">
      <w:pPr>
        <w:tabs>
          <w:tab w:val="left" w:pos="6946"/>
        </w:tabs>
        <w:spacing w:after="0" w:line="240" w:lineRule="auto"/>
        <w:ind w:left="851" w:right="283"/>
        <w:jc w:val="both"/>
        <w:rPr>
          <w:rFonts w:ascii="Arial" w:hAnsi="Arial"/>
          <w:color w:val="000000"/>
          <w:sz w:val="21"/>
          <w:szCs w:val="21"/>
        </w:rPr>
      </w:pPr>
      <w:r>
        <w:rPr>
          <w:rFonts w:ascii="Arial" w:hAnsi="Arial"/>
          <w:i/>
          <w:color w:val="000000"/>
          <w:sz w:val="21"/>
          <w:szCs w:val="21"/>
        </w:rPr>
        <w:t>“</w:t>
      </w:r>
      <w:r>
        <w:rPr>
          <w:rFonts w:ascii="Arial" w:hAnsi="Arial"/>
          <w:b/>
          <w:i/>
          <w:color w:val="000000"/>
          <w:sz w:val="21"/>
          <w:szCs w:val="21"/>
        </w:rPr>
        <w:t xml:space="preserve">NULIDAD. LA DECRETADA POR INSUFICIENCIA EN LA FUNDAMENTACIÓN DE LA COMPETENCIA DE LA AUTORIDAD ADMINISTRATIVA, DEBE SER LISA Y LLANA. </w:t>
      </w:r>
      <w:r>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w:t>
      </w:r>
      <w:r>
        <w:rPr>
          <w:rFonts w:ascii="Arial" w:hAnsi="Arial"/>
          <w:i/>
          <w:color w:val="000000"/>
          <w:sz w:val="21"/>
          <w:szCs w:val="21"/>
        </w:rPr>
        <w:lastRenderedPageBreak/>
        <w:t>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1"/>
          <w:szCs w:val="21"/>
        </w:rPr>
        <w:t>.</w:t>
      </w:r>
    </w:p>
    <w:p w14:paraId="42A09E09" w14:textId="77777777" w:rsidR="009F2B34" w:rsidRDefault="009F2B34" w:rsidP="009F2B34">
      <w:pPr>
        <w:tabs>
          <w:tab w:val="left" w:pos="6946"/>
        </w:tabs>
        <w:spacing w:after="0"/>
        <w:ind w:left="851" w:right="283"/>
        <w:jc w:val="both"/>
        <w:rPr>
          <w:rFonts w:ascii="Arial" w:hAnsi="Arial"/>
          <w:color w:val="000000"/>
          <w:sz w:val="21"/>
          <w:szCs w:val="21"/>
        </w:rPr>
      </w:pPr>
    </w:p>
    <w:p w14:paraId="042C5708" w14:textId="236A4AA4" w:rsidR="004248CE" w:rsidRDefault="004248CE" w:rsidP="004248CE">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TERCERO. </w:t>
      </w:r>
      <w:r>
        <w:rPr>
          <w:rFonts w:ascii="Arial" w:eastAsia="Arial" w:hAnsi="Arial" w:cs="Arial"/>
          <w:sz w:val="24"/>
          <w:szCs w:val="24"/>
        </w:rPr>
        <w:t xml:space="preserve">Luego, al declararse la nulidad lisa y llana del </w:t>
      </w:r>
      <w:r>
        <w:rPr>
          <w:rFonts w:ascii="Arial" w:eastAsia="Times New Roman" w:hAnsi="Arial" w:cs="Arial"/>
          <w:color w:val="000000"/>
          <w:sz w:val="24"/>
          <w:szCs w:val="24"/>
        </w:rPr>
        <w:t xml:space="preserve">acta de infracción con número de folio </w:t>
      </w:r>
      <w:r w:rsidR="00DF13FF">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rPr>
        <w:t xml:space="preserve">, de </w:t>
      </w:r>
      <w:r>
        <w:rPr>
          <w:rFonts w:ascii="Arial" w:eastAsia="Times New Roman" w:hAnsi="Arial" w:cs="Arial"/>
          <w:bCs/>
          <w:color w:val="000000"/>
          <w:sz w:val="24"/>
          <w:szCs w:val="24"/>
          <w:lang w:val="es-ES"/>
        </w:rPr>
        <w:t>seis de octubre de dos mil veintiuno</w:t>
      </w:r>
      <w:r w:rsidR="001D4D74">
        <w:rPr>
          <w:rFonts w:ascii="Arial" w:eastAsia="Times New Roman" w:hAnsi="Arial" w:cs="Arial"/>
          <w:bCs/>
          <w:color w:val="000000"/>
          <w:sz w:val="24"/>
          <w:szCs w:val="24"/>
          <w:lang w:val="es-ES"/>
        </w:rPr>
        <w:t xml:space="preserve">, </w:t>
      </w:r>
      <w:r>
        <w:rPr>
          <w:rFonts w:ascii="Arial" w:eastAsia="Arial" w:hAnsi="Arial" w:cs="Arial"/>
          <w:sz w:val="24"/>
          <w:szCs w:val="24"/>
        </w:rPr>
        <w:t xml:space="preserve">procede a declarar la </w:t>
      </w:r>
      <w:r>
        <w:rPr>
          <w:rFonts w:ascii="Arial" w:eastAsia="Arial" w:hAnsi="Arial" w:cs="Arial"/>
          <w:b/>
          <w:sz w:val="24"/>
          <w:szCs w:val="24"/>
        </w:rPr>
        <w:t xml:space="preserve">NULIDAD LISA Y LLANA </w:t>
      </w:r>
      <w:r w:rsidR="004556ED" w:rsidRPr="004556ED">
        <w:rPr>
          <w:rFonts w:ascii="Arial" w:eastAsia="Arial" w:hAnsi="Arial" w:cs="Arial"/>
          <w:sz w:val="24"/>
          <w:szCs w:val="24"/>
        </w:rPr>
        <w:t>del f</w:t>
      </w:r>
      <w:r w:rsidR="004556ED" w:rsidRPr="004556ED">
        <w:rPr>
          <w:rFonts w:ascii="Arial" w:hAnsi="Arial" w:cs="Arial"/>
          <w:sz w:val="24"/>
          <w:szCs w:val="24"/>
        </w:rPr>
        <w:t>ormato</w:t>
      </w:r>
      <w:r w:rsidR="004556ED">
        <w:rPr>
          <w:rFonts w:ascii="Arial" w:hAnsi="Arial" w:cs="Arial"/>
          <w:sz w:val="24"/>
          <w:szCs w:val="24"/>
        </w:rPr>
        <w:t xml:space="preserve"> de pago con número de folio </w:t>
      </w:r>
      <w:r w:rsidR="00DF13FF">
        <w:rPr>
          <w:rFonts w:ascii="Arial" w:eastAsia="Times New Roman" w:hAnsi="Arial" w:cs="Arial"/>
          <w:bCs/>
          <w:iCs/>
          <w:caps/>
          <w:kern w:val="2"/>
          <w:sz w:val="24"/>
          <w:szCs w:val="24"/>
          <w:lang w:val="es-ES_tradnl" w:eastAsia="es-ES"/>
        </w:rPr>
        <w:t>**********</w:t>
      </w:r>
      <w:r w:rsidR="004556ED">
        <w:rPr>
          <w:rFonts w:ascii="Arial" w:hAnsi="Arial" w:cs="Arial"/>
          <w:sz w:val="24"/>
          <w:szCs w:val="24"/>
        </w:rPr>
        <w:t>, de dieciocho de octubre de dos mil veintiuno, por la cantidad de $1,800.00 (mil ochocientos pesos 00/100 M.</w:t>
      </w:r>
      <w:r w:rsidR="004556ED" w:rsidRPr="00FB7D23">
        <w:rPr>
          <w:rFonts w:ascii="Arial" w:hAnsi="Arial" w:cs="Arial"/>
          <w:sz w:val="24"/>
          <w:szCs w:val="24"/>
        </w:rPr>
        <w:t>N.)</w:t>
      </w:r>
      <w:r w:rsidR="00271A68">
        <w:rPr>
          <w:rFonts w:ascii="Arial" w:eastAsia="Arial" w:hAnsi="Arial" w:cs="Arial"/>
          <w:sz w:val="24"/>
          <w:szCs w:val="24"/>
        </w:rPr>
        <w:t>,</w:t>
      </w:r>
      <w:r>
        <w:rPr>
          <w:rFonts w:ascii="Arial" w:eastAsia="Arial" w:hAnsi="Arial" w:cs="Arial"/>
          <w:sz w:val="24"/>
          <w:szCs w:val="24"/>
        </w:rPr>
        <w:t xml:space="preserve"> </w:t>
      </w:r>
      <w:r w:rsidR="007E0CE1">
        <w:rPr>
          <w:rFonts w:ascii="Arial" w:eastAsia="Arial" w:hAnsi="Arial" w:cs="Arial"/>
          <w:sz w:val="24"/>
          <w:szCs w:val="24"/>
        </w:rPr>
        <w:t>por provenir de un acto viciado.</w:t>
      </w:r>
    </w:p>
    <w:p w14:paraId="3413807C" w14:textId="77777777" w:rsidR="004248CE" w:rsidRDefault="004248CE" w:rsidP="004248CE">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B34DFD3" w14:textId="77777777" w:rsidR="004248CE" w:rsidRDefault="004248CE" w:rsidP="004248CE">
      <w:pPr>
        <w:spacing w:after="0" w:line="276" w:lineRule="auto"/>
        <w:ind w:left="567" w:right="567"/>
        <w:jc w:val="both"/>
        <w:rPr>
          <w:rFonts w:ascii="Arial" w:eastAsia="Arial" w:hAnsi="Arial" w:cs="Arial"/>
          <w:color w:val="000000"/>
          <w:sz w:val="24"/>
          <w:szCs w:val="24"/>
        </w:rPr>
      </w:pPr>
      <w:r>
        <w:rPr>
          <w:rFonts w:ascii="Arial" w:eastAsia="Arial" w:hAnsi="Arial" w:cs="Arial"/>
          <w:i/>
          <w:color w:val="000000"/>
          <w:sz w:val="24"/>
          <w:szCs w:val="24"/>
        </w:rPr>
        <w:t>“</w:t>
      </w:r>
      <w:r>
        <w:rPr>
          <w:rFonts w:ascii="Arial" w:eastAsia="Arial" w:hAnsi="Arial" w:cs="Arial"/>
          <w:b/>
          <w:i/>
          <w:color w:val="000000"/>
          <w:sz w:val="24"/>
          <w:szCs w:val="24"/>
        </w:rPr>
        <w:t xml:space="preserve">ACTOS VICIADOS, FRUTOS DE. </w:t>
      </w:r>
      <w:r>
        <w:rPr>
          <w:rFonts w:ascii="Arial" w:eastAsia="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26DBA639" w14:textId="77777777" w:rsidR="009F2B34" w:rsidRPr="00113FD1" w:rsidRDefault="009F2B34" w:rsidP="009F2B34">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Pr="00113FD1">
        <w:rPr>
          <w:rFonts w:ascii="Arial" w:hAnsi="Arial" w:cs="Arial"/>
          <w:sz w:val="24"/>
          <w:szCs w:val="24"/>
        </w:rPr>
        <w:t xml:space="preserve">se </w:t>
      </w:r>
      <w:r w:rsidRPr="00113FD1">
        <w:rPr>
          <w:rFonts w:ascii="Arial" w:hAnsi="Arial" w:cs="Arial"/>
          <w:bCs/>
          <w:sz w:val="24"/>
          <w:szCs w:val="24"/>
        </w:rPr>
        <w:t xml:space="preserve">ordena a la autoridad demandada </w:t>
      </w:r>
      <w:r w:rsidRPr="00113FD1">
        <w:rPr>
          <w:rFonts w:ascii="Arial" w:hAnsi="Arial" w:cs="Arial"/>
          <w:sz w:val="24"/>
          <w:szCs w:val="24"/>
        </w:rPr>
        <w:t xml:space="preserve">para que una vez que cause ejecutoria la presente sentencia, </w:t>
      </w:r>
      <w:r w:rsidRPr="00113FD1">
        <w:rPr>
          <w:rFonts w:ascii="Arial" w:eastAsia="Times New Roman" w:hAnsi="Arial" w:cs="Arial"/>
          <w:sz w:val="24"/>
          <w:szCs w:val="24"/>
          <w:lang w:val="es-ES" w:eastAsia="es-ES"/>
        </w:rPr>
        <w:t xml:space="preserve">efectué la baja del acta de infracción impugnada del sistema digital que al efecto lleve la Dirección General de la Policía Vial Estatal. </w:t>
      </w:r>
    </w:p>
    <w:p w14:paraId="5384A236" w14:textId="508F8763" w:rsidR="009F2B34" w:rsidRDefault="009F2B34" w:rsidP="009F2B34">
      <w:pPr>
        <w:spacing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w:t>
      </w:r>
      <w:r w:rsidR="00727885">
        <w:rPr>
          <w:rFonts w:ascii="Arial" w:hAnsi="Arial" w:cs="Arial"/>
          <w:sz w:val="24"/>
          <w:szCs w:val="24"/>
        </w:rPr>
        <w:t xml:space="preserve"> - - - - - - </w:t>
      </w:r>
    </w:p>
    <w:p w14:paraId="224FD2BA" w14:textId="77777777" w:rsidR="009F2B34" w:rsidRDefault="009F2B34" w:rsidP="009F2B34">
      <w:pPr>
        <w:spacing w:line="360" w:lineRule="auto"/>
        <w:ind w:right="-1"/>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B53ECA1" w14:textId="5282A3E8" w:rsidR="009F2B34" w:rsidRDefault="009F2B34" w:rsidP="009F2B34">
      <w:pPr>
        <w:widowControl w:val="0"/>
        <w:suppressAutoHyphens/>
        <w:spacing w:before="24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w:t>
      </w:r>
      <w:r w:rsidR="008B2C1F">
        <w:rPr>
          <w:rFonts w:ascii="Arial" w:eastAsia="Arial Unicode MS" w:hAnsi="Arial" w:cs="Arial"/>
          <w:kern w:val="2"/>
          <w:sz w:val="24"/>
          <w:szCs w:val="24"/>
          <w:lang w:eastAsia="ar-SA"/>
        </w:rPr>
        <w:t xml:space="preserve"> - - - - - - - - </w:t>
      </w:r>
    </w:p>
    <w:p w14:paraId="0DA9CC23" w14:textId="4E969B46" w:rsidR="009F2B34" w:rsidRDefault="009F2B34" w:rsidP="009F2B34">
      <w:pPr>
        <w:spacing w:line="360" w:lineRule="auto"/>
        <w:ind w:firstLine="567"/>
        <w:jc w:val="both"/>
        <w:rPr>
          <w:rFonts w:ascii="Arial" w:eastAsia="Times New Roman" w:hAnsi="Arial" w:cs="Arial"/>
          <w:color w:val="000000"/>
          <w:sz w:val="24"/>
          <w:szCs w:val="24"/>
        </w:rPr>
      </w:pPr>
      <w:r>
        <w:rPr>
          <w:rFonts w:ascii="Arial" w:hAnsi="Arial" w:cs="Arial"/>
          <w:b/>
          <w:color w:val="000000"/>
          <w:sz w:val="24"/>
          <w:szCs w:val="24"/>
        </w:rPr>
        <w:t>SEGUNDO.</w:t>
      </w:r>
      <w:r>
        <w:rPr>
          <w:rFonts w:ascii="Arial" w:hAnsi="Arial" w:cs="Arial"/>
          <w:sz w:val="24"/>
          <w:szCs w:val="24"/>
        </w:rPr>
        <w:t xml:space="preserve"> Al acreditarse la incompetencia de la autoridad demandada, se declara la </w:t>
      </w:r>
      <w:r>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DF13FF">
        <w:rPr>
          <w:rFonts w:ascii="Arial" w:eastAsia="Times New Roman" w:hAnsi="Arial" w:cs="Arial"/>
          <w:bCs/>
          <w:iCs/>
          <w:caps/>
          <w:kern w:val="2"/>
          <w:sz w:val="24"/>
          <w:szCs w:val="24"/>
          <w:lang w:val="es-ES_tradnl" w:eastAsia="es-ES"/>
        </w:rPr>
        <w:t>**********</w:t>
      </w:r>
      <w:r w:rsidR="00113FD1">
        <w:rPr>
          <w:rFonts w:ascii="Arial" w:eastAsia="Times New Roman" w:hAnsi="Arial" w:cs="Arial"/>
          <w:bCs/>
          <w:color w:val="000000"/>
          <w:sz w:val="24"/>
          <w:szCs w:val="24"/>
        </w:rPr>
        <w:t xml:space="preserve">, de seis de octubre </w:t>
      </w:r>
      <w:r>
        <w:rPr>
          <w:rFonts w:ascii="Arial" w:eastAsia="Times New Roman" w:hAnsi="Arial" w:cs="Arial"/>
          <w:color w:val="000000"/>
          <w:sz w:val="24"/>
          <w:szCs w:val="24"/>
        </w:rPr>
        <w:t xml:space="preserve">de dos mil veintiuno, levantada por el </w:t>
      </w:r>
      <w:r w:rsidR="004E6731" w:rsidRPr="002E3E60">
        <w:rPr>
          <w:rFonts w:ascii="Arial" w:eastAsia="Arial" w:hAnsi="Arial" w:cs="Arial"/>
          <w:bCs/>
          <w:sz w:val="24"/>
          <w:szCs w:val="24"/>
        </w:rPr>
        <w:t>Policía Vial con número estadístico PV-</w:t>
      </w:r>
      <w:r w:rsidR="009B5D1C">
        <w:rPr>
          <w:rFonts w:ascii="Arial" w:eastAsia="Arial" w:hAnsi="Arial" w:cs="Arial"/>
          <w:bCs/>
          <w:sz w:val="24"/>
          <w:szCs w:val="24"/>
        </w:rPr>
        <w:t>362</w:t>
      </w:r>
      <w:r w:rsidR="004E6731" w:rsidRPr="002E3E60">
        <w:rPr>
          <w:rFonts w:ascii="Arial" w:eastAsia="Arial" w:hAnsi="Arial" w:cs="Arial"/>
          <w:bCs/>
          <w:sz w:val="24"/>
          <w:szCs w:val="24"/>
        </w:rPr>
        <w:t xml:space="preserve">, </w:t>
      </w:r>
      <w:r w:rsidR="004E6731" w:rsidRPr="002E3E60">
        <w:rPr>
          <w:rFonts w:ascii="Arial" w:hAnsi="Arial" w:cs="Arial"/>
          <w:bCs/>
          <w:sz w:val="24"/>
          <w:szCs w:val="24"/>
        </w:rPr>
        <w:t>adscrito a la Dirección General de la Policía Vial Estatal</w:t>
      </w:r>
      <w:r w:rsidR="004E6731">
        <w:rPr>
          <w:rFonts w:ascii="Arial" w:hAnsi="Arial" w:cs="Arial"/>
          <w:sz w:val="24"/>
          <w:szCs w:val="24"/>
        </w:rPr>
        <w:t xml:space="preserve">, </w:t>
      </w:r>
      <w:r>
        <w:rPr>
          <w:rFonts w:ascii="Arial" w:hAnsi="Arial" w:cs="Arial"/>
          <w:sz w:val="24"/>
          <w:szCs w:val="24"/>
        </w:rPr>
        <w:t>como quedo precisado en el considerando segundo</w:t>
      </w:r>
      <w:r>
        <w:rPr>
          <w:rFonts w:ascii="Arial" w:hAnsi="Arial" w:cs="Arial"/>
          <w:b/>
          <w:sz w:val="24"/>
          <w:szCs w:val="24"/>
        </w:rPr>
        <w:t xml:space="preserve"> </w:t>
      </w:r>
      <w:r>
        <w:rPr>
          <w:rFonts w:ascii="Arial" w:hAnsi="Arial" w:cs="Arial"/>
          <w:sz w:val="24"/>
          <w:szCs w:val="24"/>
        </w:rPr>
        <w:t xml:space="preserve">de esta sentencia. - - - - </w:t>
      </w:r>
      <w:r w:rsidR="00386CFB">
        <w:rPr>
          <w:rFonts w:ascii="Arial" w:hAnsi="Arial" w:cs="Arial"/>
          <w:sz w:val="24"/>
          <w:szCs w:val="24"/>
        </w:rPr>
        <w:t>- - - - - -</w:t>
      </w:r>
    </w:p>
    <w:p w14:paraId="1F0F94FA" w14:textId="71D75D00" w:rsidR="007A108B" w:rsidRDefault="009F2B34" w:rsidP="007A108B">
      <w:pPr>
        <w:spacing w:line="360" w:lineRule="auto"/>
        <w:ind w:right="-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TERCERO. </w:t>
      </w:r>
      <w:r w:rsidR="007A108B">
        <w:rPr>
          <w:rFonts w:ascii="Arial" w:eastAsia="Arial" w:hAnsi="Arial" w:cs="Arial"/>
          <w:sz w:val="24"/>
          <w:szCs w:val="24"/>
        </w:rPr>
        <w:t xml:space="preserve">Se declara </w:t>
      </w:r>
      <w:r w:rsidR="007A108B">
        <w:rPr>
          <w:rFonts w:ascii="Arial" w:eastAsia="Arial" w:hAnsi="Arial" w:cs="Arial"/>
          <w:b/>
          <w:sz w:val="24"/>
          <w:szCs w:val="24"/>
        </w:rPr>
        <w:t xml:space="preserve">NULIDAD LISA Y LLANA </w:t>
      </w:r>
      <w:r w:rsidR="007A108B" w:rsidRPr="004556ED">
        <w:rPr>
          <w:rFonts w:ascii="Arial" w:eastAsia="Arial" w:hAnsi="Arial" w:cs="Arial"/>
          <w:sz w:val="24"/>
          <w:szCs w:val="24"/>
        </w:rPr>
        <w:t>del f</w:t>
      </w:r>
      <w:r w:rsidR="007A108B" w:rsidRPr="004556ED">
        <w:rPr>
          <w:rFonts w:ascii="Arial" w:hAnsi="Arial" w:cs="Arial"/>
          <w:sz w:val="24"/>
          <w:szCs w:val="24"/>
        </w:rPr>
        <w:t>ormato</w:t>
      </w:r>
      <w:r w:rsidR="007A108B">
        <w:rPr>
          <w:rFonts w:ascii="Arial" w:hAnsi="Arial" w:cs="Arial"/>
          <w:sz w:val="24"/>
          <w:szCs w:val="24"/>
        </w:rPr>
        <w:t xml:space="preserve"> de pago con número de folio </w:t>
      </w:r>
      <w:r w:rsidR="00DF13FF">
        <w:rPr>
          <w:rFonts w:ascii="Arial" w:eastAsia="Times New Roman" w:hAnsi="Arial" w:cs="Arial"/>
          <w:bCs/>
          <w:iCs/>
          <w:caps/>
          <w:kern w:val="2"/>
          <w:sz w:val="24"/>
          <w:szCs w:val="24"/>
          <w:lang w:val="es-ES_tradnl" w:eastAsia="es-ES"/>
        </w:rPr>
        <w:t>**********</w:t>
      </w:r>
      <w:r w:rsidR="007A108B">
        <w:rPr>
          <w:rFonts w:ascii="Arial" w:hAnsi="Arial" w:cs="Arial"/>
          <w:sz w:val="24"/>
          <w:szCs w:val="24"/>
        </w:rPr>
        <w:t>, de dieciocho de octubre de dos mil veintiuno, por la cantidad de $1,800.00 (mil ochocientos pesos 00/100 M.</w:t>
      </w:r>
      <w:r w:rsidR="007A108B" w:rsidRPr="00FB7D23">
        <w:rPr>
          <w:rFonts w:ascii="Arial" w:hAnsi="Arial" w:cs="Arial"/>
          <w:sz w:val="24"/>
          <w:szCs w:val="24"/>
        </w:rPr>
        <w:t>N.)</w:t>
      </w:r>
      <w:r w:rsidR="007A108B">
        <w:rPr>
          <w:rFonts w:ascii="Arial" w:eastAsia="Arial" w:hAnsi="Arial" w:cs="Arial"/>
          <w:sz w:val="24"/>
          <w:szCs w:val="24"/>
        </w:rPr>
        <w:t>, por provenir de un acto viciado, como quedo precisado en el considerando tercero de esta sentencia. - - - - -</w:t>
      </w:r>
    </w:p>
    <w:p w14:paraId="460900B4" w14:textId="619225F6" w:rsidR="009F2B34" w:rsidRDefault="007A108B" w:rsidP="009F2B34">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lastRenderedPageBreak/>
        <w:t xml:space="preserve">CUARTO. </w:t>
      </w:r>
      <w:r w:rsidR="009F2B34">
        <w:rPr>
          <w:rFonts w:ascii="Arial" w:eastAsia="Arial Unicode MS" w:hAnsi="Arial" w:cs="Arial"/>
          <w:b/>
          <w:kern w:val="2"/>
          <w:sz w:val="24"/>
          <w:szCs w:val="24"/>
          <w:lang w:eastAsia="ar-SA"/>
        </w:rPr>
        <w:t>NOTIFÍQUESE PERSONALMENTE AL ACTOR Y MEDIANTE OFICIO A LA AUTORIDAD DEMANDADA</w:t>
      </w:r>
      <w:r w:rsidR="009F2B34">
        <w:rPr>
          <w:rFonts w:ascii="Arial" w:eastAsia="Arial Unicode MS" w:hAnsi="Arial" w:cs="Arial"/>
          <w:bCs/>
          <w:kern w:val="2"/>
          <w:sz w:val="24"/>
          <w:szCs w:val="24"/>
          <w:lang w:eastAsia="ar-SA"/>
        </w:rPr>
        <w:t xml:space="preserve">, </w:t>
      </w:r>
      <w:r w:rsidR="009F2B34">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 - </w:t>
      </w:r>
      <w:r w:rsidR="004E6731">
        <w:rPr>
          <w:rFonts w:ascii="Arial" w:eastAsia="Arial Unicode MS" w:hAnsi="Arial" w:cs="Arial"/>
          <w:kern w:val="2"/>
          <w:sz w:val="24"/>
          <w:szCs w:val="24"/>
          <w:lang w:eastAsia="ar-SA"/>
        </w:rPr>
        <w:t xml:space="preserve">- - - - - - - - - - - - - </w:t>
      </w:r>
    </w:p>
    <w:p w14:paraId="626CD6C0" w14:textId="69FFD48F" w:rsidR="009F2B34" w:rsidRDefault="009F2B34" w:rsidP="009F2B34">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Alejandra Georgina Villacaña Abascal, </w:t>
      </w:r>
      <w:r>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231BD5">
        <w:rPr>
          <w:rFonts w:ascii="Arial" w:eastAsia="Calibri" w:hAnsi="Arial" w:cs="Arial"/>
          <w:sz w:val="24"/>
          <w:szCs w:val="24"/>
        </w:rPr>
        <w:t xml:space="preserve">- - - </w:t>
      </w:r>
    </w:p>
    <w:sectPr w:rsidR="009F2B34"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B3698" w14:textId="77777777" w:rsidR="0033563F" w:rsidRDefault="0033563F" w:rsidP="000802F9">
      <w:pPr>
        <w:spacing w:after="0" w:line="240" w:lineRule="auto"/>
      </w:pPr>
      <w:r>
        <w:separator/>
      </w:r>
    </w:p>
  </w:endnote>
  <w:endnote w:type="continuationSeparator" w:id="0">
    <w:p w14:paraId="30689DF8" w14:textId="77777777" w:rsidR="0033563F" w:rsidRDefault="0033563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D579E" w14:textId="77777777" w:rsidR="0033563F" w:rsidRDefault="0033563F" w:rsidP="000802F9">
      <w:pPr>
        <w:spacing w:after="0" w:line="240" w:lineRule="auto"/>
      </w:pPr>
      <w:r>
        <w:separator/>
      </w:r>
    </w:p>
  </w:footnote>
  <w:footnote w:type="continuationSeparator" w:id="0">
    <w:p w14:paraId="6375F7D5" w14:textId="77777777" w:rsidR="0033563F" w:rsidRDefault="0033563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874773"/>
      <w:docPartObj>
        <w:docPartGallery w:val="Page Numbers (Top of Page)"/>
        <w:docPartUnique/>
      </w:docPartObj>
    </w:sdtPr>
    <w:sdtEndPr/>
    <w:sdtContent>
      <w:p w14:paraId="461711B2" w14:textId="5ABCA653" w:rsidR="009C2D10" w:rsidRDefault="009C2D10">
        <w:pPr>
          <w:pStyle w:val="Encabezado"/>
          <w:jc w:val="center"/>
        </w:pPr>
        <w:r>
          <w:fldChar w:fldCharType="begin"/>
        </w:r>
        <w:r>
          <w:instrText>PAGE   \* MERGEFORMAT</w:instrText>
        </w:r>
        <w:r>
          <w:fldChar w:fldCharType="separate"/>
        </w:r>
        <w:r w:rsidR="00DF13FF" w:rsidRPr="00DF13FF">
          <w:rPr>
            <w:noProof/>
            <w:lang w:val="es-ES"/>
          </w:rPr>
          <w:t>2</w:t>
        </w:r>
        <w:r>
          <w:fldChar w:fldCharType="end"/>
        </w:r>
        <w:r w:rsidR="00B13DFD">
          <w:t xml:space="preserve"> </w:t>
        </w:r>
      </w:p>
    </w:sdtContent>
  </w:sdt>
  <w:p w14:paraId="7E0EC6AE" w14:textId="1245ABC7" w:rsidR="00573637" w:rsidRDefault="00B13DFD">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3F49E002" wp14:editId="7E6188C8">
              <wp:simplePos x="0" y="0"/>
              <wp:positionH relativeFrom="column">
                <wp:posOffset>-1104900</wp:posOffset>
              </wp:positionH>
              <wp:positionV relativeFrom="paragraph">
                <wp:posOffset>5303520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0237197" w14:textId="77777777" w:rsidR="00B13DFD" w:rsidRDefault="00B13DFD" w:rsidP="00B13DF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49E002" id="_x0000_t202" coordsize="21600,21600" o:spt="202" path="m,l,21600r21600,l21600,xe">
              <v:stroke joinstyle="miter"/>
              <v:path gradientshapeok="t" o:connecttype="rect"/>
            </v:shapetype>
            <v:shape id="Cuadro de texto 1" o:spid="_x0000_s1026" type="#_x0000_t202" style="position:absolute;left:0;text-align:left;margin-left:-87pt;margin-top:417.6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">
              <v:textbox>
                <w:txbxContent>
                  <w:p w14:paraId="10237197" w14:textId="77777777" w:rsidR="00B13DFD" w:rsidRDefault="00B13DFD" w:rsidP="00B13DF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43" w:type="dxa"/>
      <w:tblInd w:w="2313" w:type="dxa"/>
      <w:tblLayout w:type="fixed"/>
      <w:tblLook w:val="04A0" w:firstRow="1" w:lastRow="0" w:firstColumn="1" w:lastColumn="0" w:noHBand="0" w:noVBand="1"/>
    </w:tblPr>
    <w:tblGrid>
      <w:gridCol w:w="2432"/>
      <w:gridCol w:w="4435"/>
      <w:gridCol w:w="142"/>
      <w:gridCol w:w="1134"/>
    </w:tblGrid>
    <w:tr w:rsidR="00C51C01" w:rsidRPr="00B814D3" w14:paraId="3A91F442" w14:textId="77777777" w:rsidTr="00C61529">
      <w:trPr>
        <w:gridAfter w:val="1"/>
        <w:wAfter w:w="1134" w:type="dxa"/>
        <w:trHeight w:val="714"/>
      </w:trPr>
      <w:tc>
        <w:tcPr>
          <w:tcW w:w="7009" w:type="dxa"/>
          <w:gridSpan w:val="3"/>
        </w:tcPr>
        <w:p w14:paraId="628E9E51" w14:textId="034FF66B" w:rsidR="00C51C01" w:rsidRPr="00B814D3" w:rsidRDefault="00C51C01" w:rsidP="00F45955">
          <w:pPr>
            <w:pStyle w:val="Encabezado"/>
            <w:spacing w:line="276" w:lineRule="auto"/>
            <w:ind w:left="-45"/>
            <w:jc w:val="both"/>
            <w:rPr>
              <w:rFonts w:ascii="Arial" w:hAnsi="Arial" w:cs="Arial"/>
              <w:b/>
              <w:sz w:val="24"/>
              <w:szCs w:val="24"/>
            </w:rPr>
          </w:pPr>
          <w:r w:rsidRPr="00B814D3">
            <w:rPr>
              <w:rFonts w:ascii="Arial" w:hAnsi="Arial" w:cs="Arial"/>
              <w:b/>
              <w:sz w:val="24"/>
              <w:szCs w:val="24"/>
            </w:rPr>
            <w:t xml:space="preserve">CUARTA SALA UNITARIA DE PRIMERA INSTANCIA DEL TRIBUNAL DE JUSTICIA ADMINISTRATIVA </w:t>
          </w:r>
          <w:r w:rsidRPr="00B814D3">
            <w:rPr>
              <w:rFonts w:ascii="Arial" w:eastAsia="Times New Roman" w:hAnsi="Arial" w:cs="Arial"/>
              <w:b/>
              <w:iCs/>
              <w:kern w:val="2"/>
              <w:sz w:val="24"/>
              <w:szCs w:val="24"/>
              <w:lang w:val="es-ES_tradnl" w:eastAsia="es-ES"/>
            </w:rPr>
            <w:t>DEL ESTADO DE OAXACA</w:t>
          </w:r>
        </w:p>
        <w:p w14:paraId="145C78C6"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iCs/>
              <w:kern w:val="2"/>
              <w:sz w:val="24"/>
              <w:szCs w:val="24"/>
              <w:lang w:val="es-ES_tradnl" w:eastAsia="es-ES"/>
            </w:rPr>
          </w:pPr>
        </w:p>
      </w:tc>
    </w:tr>
    <w:tr w:rsidR="00C51C01" w:rsidRPr="00B814D3" w14:paraId="76A6CD1A" w14:textId="77777777" w:rsidTr="00C61529">
      <w:trPr>
        <w:trHeight w:val="426"/>
      </w:trPr>
      <w:tc>
        <w:tcPr>
          <w:tcW w:w="2432" w:type="dxa"/>
          <w:hideMark/>
        </w:tcPr>
        <w:p w14:paraId="0C5467E3" w14:textId="4AC997B2" w:rsidR="00C51C01" w:rsidRPr="00B814D3" w:rsidRDefault="00B814D3" w:rsidP="00F45955">
          <w:pPr>
            <w:tabs>
              <w:tab w:val="center" w:pos="4419"/>
              <w:tab w:val="right" w:pos="8838"/>
            </w:tabs>
            <w:suppressAutoHyphens/>
            <w:spacing w:after="0" w:line="100" w:lineRule="atLeast"/>
            <w:ind w:left="-45" w:right="-433"/>
            <w:jc w:val="both"/>
            <w:rPr>
              <w:rFonts w:ascii="Arial" w:eastAsia="Times New Roman" w:hAnsi="Arial" w:cs="Arial"/>
              <w:b/>
              <w:iCs/>
              <w:kern w:val="2"/>
              <w:sz w:val="24"/>
              <w:szCs w:val="24"/>
              <w:lang w:val="es-ES_tradnl" w:eastAsia="es-ES"/>
            </w:rPr>
          </w:pPr>
          <w:r>
            <w:rPr>
              <w:rFonts w:ascii="Arial" w:eastAsia="Times New Roman" w:hAnsi="Arial" w:cs="Arial"/>
              <w:b/>
              <w:iCs/>
              <w:caps/>
              <w:kern w:val="2"/>
              <w:sz w:val="24"/>
              <w:szCs w:val="24"/>
              <w:lang w:val="es-ES_tradnl" w:eastAsia="es-ES"/>
            </w:rPr>
            <w:t>JUICIO DE NULIDAD</w:t>
          </w:r>
          <w:r w:rsidR="00C51C01" w:rsidRPr="00B814D3">
            <w:rPr>
              <w:rFonts w:ascii="Arial" w:eastAsia="Times New Roman" w:hAnsi="Arial" w:cs="Arial"/>
              <w:b/>
              <w:iCs/>
              <w:caps/>
              <w:kern w:val="2"/>
              <w:sz w:val="24"/>
              <w:szCs w:val="24"/>
              <w:lang w:val="es-ES_tradnl" w:eastAsia="es-ES"/>
            </w:rPr>
            <w:t>:</w:t>
          </w:r>
        </w:p>
      </w:tc>
      <w:tc>
        <w:tcPr>
          <w:tcW w:w="5711" w:type="dxa"/>
          <w:gridSpan w:val="3"/>
          <w:hideMark/>
        </w:tcPr>
        <w:p w14:paraId="1D223620" w14:textId="793FBCCD" w:rsidR="00C51C01" w:rsidRPr="00B814D3" w:rsidRDefault="00B814D3" w:rsidP="00F45955">
          <w:pPr>
            <w:tabs>
              <w:tab w:val="right" w:pos="8838"/>
            </w:tabs>
            <w:suppressAutoHyphens/>
            <w:spacing w:after="0" w:line="100" w:lineRule="atLeast"/>
            <w:ind w:left="-45" w:right="-391"/>
            <w:jc w:val="both"/>
            <w:rPr>
              <w:rFonts w:ascii="Arial" w:eastAsia="Times New Roman" w:hAnsi="Arial" w:cs="Arial"/>
              <w:bCs/>
              <w:iCs/>
              <w:caps/>
              <w:kern w:val="2"/>
              <w:sz w:val="24"/>
              <w:szCs w:val="24"/>
              <w:lang w:val="es-ES_tradnl" w:eastAsia="es-ES"/>
            </w:rPr>
          </w:pPr>
          <w:r w:rsidRPr="00B814D3">
            <w:rPr>
              <w:rFonts w:ascii="Arial" w:eastAsia="Times New Roman" w:hAnsi="Arial" w:cs="Arial"/>
              <w:bCs/>
              <w:iCs/>
              <w:caps/>
              <w:kern w:val="2"/>
              <w:sz w:val="24"/>
              <w:szCs w:val="24"/>
              <w:lang w:val="es-ES_tradnl" w:eastAsia="es-ES"/>
            </w:rPr>
            <w:t>0</w:t>
          </w:r>
          <w:r w:rsidR="00F45955">
            <w:rPr>
              <w:rFonts w:ascii="Arial" w:eastAsia="Times New Roman" w:hAnsi="Arial" w:cs="Arial"/>
              <w:bCs/>
              <w:iCs/>
              <w:caps/>
              <w:kern w:val="2"/>
              <w:sz w:val="24"/>
              <w:szCs w:val="24"/>
              <w:lang w:val="es-ES_tradnl" w:eastAsia="es-ES"/>
            </w:rPr>
            <w:t>93</w:t>
          </w:r>
          <w:r w:rsidR="001E294D" w:rsidRPr="00B814D3">
            <w:rPr>
              <w:rFonts w:ascii="Arial" w:eastAsia="Times New Roman" w:hAnsi="Arial" w:cs="Arial"/>
              <w:bCs/>
              <w:iCs/>
              <w:caps/>
              <w:kern w:val="2"/>
              <w:sz w:val="24"/>
              <w:szCs w:val="24"/>
              <w:lang w:val="es-ES_tradnl" w:eastAsia="es-ES"/>
            </w:rPr>
            <w:t>/20</w:t>
          </w:r>
          <w:r w:rsidR="00D15C8C">
            <w:rPr>
              <w:rFonts w:ascii="Arial" w:eastAsia="Times New Roman" w:hAnsi="Arial" w:cs="Arial"/>
              <w:bCs/>
              <w:iCs/>
              <w:caps/>
              <w:kern w:val="2"/>
              <w:sz w:val="24"/>
              <w:szCs w:val="24"/>
              <w:lang w:val="es-ES_tradnl" w:eastAsia="es-ES"/>
            </w:rPr>
            <w:t>21</w:t>
          </w:r>
        </w:p>
        <w:p w14:paraId="4483281E" w14:textId="77777777" w:rsidR="00C51C01" w:rsidRPr="00B814D3" w:rsidRDefault="00C51C01" w:rsidP="00F45955">
          <w:pPr>
            <w:tabs>
              <w:tab w:val="center" w:pos="4419"/>
              <w:tab w:val="right" w:pos="8838"/>
            </w:tabs>
            <w:suppressAutoHyphens/>
            <w:spacing w:after="0" w:line="100" w:lineRule="atLeast"/>
            <w:ind w:left="-45" w:right="-391"/>
            <w:jc w:val="both"/>
            <w:rPr>
              <w:rFonts w:ascii="Arial" w:eastAsia="Times New Roman" w:hAnsi="Arial" w:cs="Arial"/>
              <w:bCs/>
              <w:iCs/>
              <w:caps/>
              <w:kern w:val="2"/>
              <w:sz w:val="24"/>
              <w:szCs w:val="24"/>
              <w:lang w:val="es-ES_tradnl" w:eastAsia="es-ES"/>
            </w:rPr>
          </w:pPr>
        </w:p>
      </w:tc>
    </w:tr>
    <w:tr w:rsidR="00C51C01" w:rsidRPr="00481955" w14:paraId="3EB0323E" w14:textId="77777777" w:rsidTr="00C61529">
      <w:trPr>
        <w:gridAfter w:val="2"/>
        <w:wAfter w:w="1276" w:type="dxa"/>
        <w:trHeight w:val="74"/>
      </w:trPr>
      <w:tc>
        <w:tcPr>
          <w:tcW w:w="2432" w:type="dxa"/>
          <w:hideMark/>
        </w:tcPr>
        <w:p w14:paraId="78176636"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iCs/>
              <w:caps/>
              <w:kern w:val="2"/>
              <w:sz w:val="24"/>
              <w:szCs w:val="24"/>
              <w:lang w:val="es-ES_tradnl" w:eastAsia="es-ES"/>
            </w:rPr>
          </w:pPr>
          <w:r w:rsidRPr="00B814D3">
            <w:rPr>
              <w:rFonts w:ascii="Arial" w:eastAsia="Times New Roman" w:hAnsi="Arial" w:cs="Arial"/>
              <w:b/>
              <w:iCs/>
              <w:caps/>
              <w:kern w:val="2"/>
              <w:sz w:val="24"/>
              <w:szCs w:val="24"/>
              <w:lang w:val="es-ES_tradnl" w:eastAsia="es-ES"/>
            </w:rPr>
            <w:t>ACTOR:</w:t>
          </w:r>
        </w:p>
      </w:tc>
      <w:tc>
        <w:tcPr>
          <w:tcW w:w="4435" w:type="dxa"/>
        </w:tcPr>
        <w:p w14:paraId="34B92AEA" w14:textId="07BC8B37" w:rsidR="00C51C01" w:rsidRPr="00B814D3" w:rsidRDefault="00DF13FF"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34A14D88" w14:textId="77777777" w:rsidTr="00C61529">
      <w:trPr>
        <w:gridAfter w:val="2"/>
        <w:wAfter w:w="1276" w:type="dxa"/>
        <w:trHeight w:val="939"/>
      </w:trPr>
      <w:tc>
        <w:tcPr>
          <w:tcW w:w="2432" w:type="dxa"/>
        </w:tcPr>
        <w:p w14:paraId="08844932" w14:textId="77777777" w:rsidR="00C51C01" w:rsidRPr="00B814D3" w:rsidRDefault="00C51C01" w:rsidP="00F45955">
          <w:pPr>
            <w:tabs>
              <w:tab w:val="center" w:pos="4419"/>
              <w:tab w:val="right" w:pos="8838"/>
            </w:tabs>
            <w:suppressAutoHyphens/>
            <w:spacing w:after="0" w:line="100" w:lineRule="atLeast"/>
            <w:ind w:left="-45" w:right="-241"/>
            <w:jc w:val="both"/>
            <w:rPr>
              <w:rFonts w:ascii="Arial" w:eastAsia="Times New Roman" w:hAnsi="Arial" w:cs="Arial"/>
              <w:b/>
              <w:bCs/>
              <w:iCs/>
              <w:caps/>
              <w:kern w:val="2"/>
              <w:sz w:val="24"/>
              <w:szCs w:val="24"/>
              <w:lang w:val="es-ES_tradnl" w:eastAsia="es-ES"/>
            </w:rPr>
          </w:pPr>
        </w:p>
        <w:p w14:paraId="55F8C061"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demandado:</w:t>
          </w:r>
        </w:p>
        <w:p w14:paraId="42F93270"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6D10CD6C"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38A5A72A"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460AC4B5" w14:textId="77777777" w:rsidR="007C46C2" w:rsidRDefault="007C46C2"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26A8CDC6" w14:textId="77777777" w:rsidR="00C61529" w:rsidRDefault="00C61529"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34EAF8C7" w14:textId="77777777" w:rsidR="00C61529" w:rsidRDefault="00C61529"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15CC8620" w14:textId="77777777" w:rsidR="007C46C2" w:rsidRPr="00B814D3" w:rsidRDefault="00DF686C"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MAGISTRADA:</w:t>
          </w:r>
        </w:p>
        <w:p w14:paraId="62423544" w14:textId="77777777" w:rsidR="00DF686C" w:rsidRPr="00B814D3" w:rsidRDefault="00DF686C"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1C518B86" w14:textId="77777777" w:rsidR="00AA16D3" w:rsidRDefault="00AA16D3"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p>
        <w:p w14:paraId="73773E5E"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SECRETARIa:</w:t>
          </w:r>
        </w:p>
        <w:p w14:paraId="40A09336" w14:textId="77777777" w:rsidR="00C51C01" w:rsidRPr="00B814D3" w:rsidRDefault="00C51C01" w:rsidP="00F45955">
          <w:pPr>
            <w:tabs>
              <w:tab w:val="center" w:pos="4419"/>
              <w:tab w:val="right" w:pos="8838"/>
            </w:tabs>
            <w:suppressAutoHyphens/>
            <w:spacing w:after="0" w:line="100" w:lineRule="atLeast"/>
            <w:ind w:left="-45" w:right="51"/>
            <w:jc w:val="both"/>
            <w:rPr>
              <w:rFonts w:ascii="Arial" w:eastAsia="Times New Roman" w:hAnsi="Arial" w:cs="Arial"/>
              <w:b/>
              <w:iCs/>
              <w:caps/>
              <w:kern w:val="2"/>
              <w:sz w:val="24"/>
              <w:szCs w:val="24"/>
              <w:lang w:val="es-ES_tradnl" w:eastAsia="es-ES"/>
            </w:rPr>
          </w:pPr>
        </w:p>
      </w:tc>
      <w:tc>
        <w:tcPr>
          <w:tcW w:w="4435" w:type="dxa"/>
        </w:tcPr>
        <w:p w14:paraId="6B3C4A38" w14:textId="77777777" w:rsidR="00C51C01" w:rsidRPr="00B814D3" w:rsidRDefault="00C51C01"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p>
        <w:p w14:paraId="02F82AC0" w14:textId="1BA511CE" w:rsidR="00DF686C" w:rsidRPr="00B814D3" w:rsidRDefault="00AA16D3"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r>
            <w:rPr>
              <w:rFonts w:ascii="Arial" w:hAnsi="Arial" w:cs="Arial"/>
              <w:sz w:val="24"/>
              <w:szCs w:val="24"/>
            </w:rPr>
            <w:t>POLICIA VIAL CON NÚMERO ESTADÍSTICO PV-</w:t>
          </w:r>
          <w:r w:rsidR="00C61529">
            <w:rPr>
              <w:rFonts w:ascii="Arial" w:hAnsi="Arial" w:cs="Arial"/>
              <w:sz w:val="24"/>
              <w:szCs w:val="24"/>
            </w:rPr>
            <w:t>362 DE LA</w:t>
          </w:r>
          <w:r>
            <w:rPr>
              <w:rFonts w:ascii="Arial" w:hAnsi="Arial" w:cs="Arial"/>
              <w:sz w:val="24"/>
              <w:szCs w:val="24"/>
            </w:rPr>
            <w:t xml:space="preserve"> DIRECCIÓN DE LA POLICÍA VIAL, </w:t>
          </w:r>
          <w:r w:rsidR="00C61529">
            <w:rPr>
              <w:rFonts w:ascii="Arial" w:hAnsi="Arial" w:cs="Arial"/>
              <w:sz w:val="24"/>
              <w:szCs w:val="24"/>
            </w:rPr>
            <w:t>ESTATAL Y SECRETARÍA DE FINANZAS DEL GOBIERNO DEL ESTADO</w:t>
          </w:r>
        </w:p>
        <w:p w14:paraId="058CCA84" w14:textId="77777777" w:rsidR="00DF686C" w:rsidRPr="00B814D3" w:rsidRDefault="00DF686C"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p>
        <w:p w14:paraId="49EFD81A" w14:textId="517FD60B" w:rsidR="00DF686C" w:rsidRDefault="00DF686C"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r w:rsidRPr="00B814D3">
            <w:rPr>
              <w:rFonts w:ascii="Arial" w:eastAsia="Times New Roman" w:hAnsi="Arial" w:cs="Arial"/>
              <w:bCs/>
              <w:iCs/>
              <w:caps/>
              <w:kern w:val="2"/>
              <w:sz w:val="24"/>
              <w:szCs w:val="24"/>
              <w:lang w:val="es-ES_tradnl" w:eastAsia="es-ES"/>
            </w:rPr>
            <w:t>lICENCIADA ALEJA</w:t>
          </w:r>
          <w:r w:rsidR="006638E4">
            <w:rPr>
              <w:rFonts w:ascii="Arial" w:eastAsia="Times New Roman" w:hAnsi="Arial" w:cs="Arial"/>
              <w:bCs/>
              <w:iCs/>
              <w:caps/>
              <w:kern w:val="2"/>
              <w:sz w:val="24"/>
              <w:szCs w:val="24"/>
              <w:lang w:val="es-ES_tradnl" w:eastAsia="es-ES"/>
            </w:rPr>
            <w:t>N</w:t>
          </w:r>
          <w:r w:rsidRPr="00B814D3">
            <w:rPr>
              <w:rFonts w:ascii="Arial" w:eastAsia="Times New Roman" w:hAnsi="Arial" w:cs="Arial"/>
              <w:bCs/>
              <w:iCs/>
              <w:caps/>
              <w:kern w:val="2"/>
              <w:sz w:val="24"/>
              <w:szCs w:val="24"/>
              <w:lang w:val="es-ES_tradnl" w:eastAsia="es-ES"/>
            </w:rPr>
            <w:t xml:space="preserve">DRA GEORGINA </w:t>
          </w:r>
          <w:r w:rsidR="00AA16D3">
            <w:rPr>
              <w:rFonts w:ascii="Arial" w:eastAsia="Times New Roman" w:hAnsi="Arial" w:cs="Arial"/>
              <w:bCs/>
              <w:iCs/>
              <w:caps/>
              <w:kern w:val="2"/>
              <w:sz w:val="24"/>
              <w:szCs w:val="24"/>
              <w:lang w:val="es-ES_tradnl" w:eastAsia="es-ES"/>
            </w:rPr>
            <w:t>VILLACAÑA ABASCAL</w:t>
          </w:r>
        </w:p>
        <w:p w14:paraId="66EA207A" w14:textId="77777777" w:rsidR="00AA16D3" w:rsidRPr="00B814D3" w:rsidRDefault="00AA16D3"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p>
        <w:p w14:paraId="1142396A" w14:textId="2659EF64" w:rsidR="00DF686C" w:rsidRPr="00B814D3" w:rsidRDefault="00DF686C" w:rsidP="00C61529">
          <w:pPr>
            <w:suppressAutoHyphens/>
            <w:spacing w:after="0" w:line="100" w:lineRule="atLeast"/>
            <w:ind w:left="-45" w:right="-108"/>
            <w:jc w:val="both"/>
            <w:rPr>
              <w:rFonts w:ascii="Arial" w:eastAsia="Times New Roman" w:hAnsi="Arial" w:cs="Arial"/>
              <w:bCs/>
              <w:iCs/>
              <w:caps/>
              <w:kern w:val="2"/>
              <w:sz w:val="24"/>
              <w:szCs w:val="24"/>
              <w:lang w:val="es-ES_tradnl" w:eastAsia="es-ES"/>
            </w:rPr>
          </w:pPr>
          <w:r w:rsidRPr="00B814D3">
            <w:rPr>
              <w:rFonts w:ascii="Arial" w:eastAsia="Times New Roman" w:hAnsi="Arial" w:cs="Arial"/>
              <w:bCs/>
              <w:iCs/>
              <w:caps/>
              <w:kern w:val="2"/>
              <w:sz w:val="24"/>
              <w:szCs w:val="24"/>
              <w:lang w:val="es-ES_tradnl" w:eastAsia="es-ES"/>
            </w:rPr>
            <w:t>lICENCI</w:t>
          </w:r>
          <w:r w:rsidR="00AA16D3">
            <w:rPr>
              <w:rFonts w:ascii="Arial" w:eastAsia="Times New Roman" w:hAnsi="Arial" w:cs="Arial"/>
              <w:bCs/>
              <w:iCs/>
              <w:caps/>
              <w:kern w:val="2"/>
              <w:sz w:val="24"/>
              <w:szCs w:val="24"/>
              <w:lang w:val="es-ES_tradnl" w:eastAsia="es-ES"/>
            </w:rPr>
            <w:t>ADA monserrat garcía altamirano</w:t>
          </w:r>
        </w:p>
      </w:tc>
    </w:tr>
  </w:tbl>
  <w:p w14:paraId="2B2832D3" w14:textId="2DAD29DC" w:rsidR="00C51C01" w:rsidRDefault="00B13DFD" w:rsidP="00B814D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601F55B2" wp14:editId="2FA9D327">
              <wp:simplePos x="0" y="0"/>
              <wp:positionH relativeFrom="column">
                <wp:posOffset>-892175</wp:posOffset>
              </wp:positionH>
              <wp:positionV relativeFrom="paragraph">
                <wp:posOffset>2572385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D276FE6" w14:textId="77777777" w:rsidR="00B13DFD" w:rsidRDefault="00B13DFD" w:rsidP="00B13DF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1F55B2" id="_x0000_t202" coordsize="21600,21600" o:spt="202" path="m,l,21600r21600,l21600,xe">
              <v:stroke joinstyle="miter"/>
              <v:path gradientshapeok="t" o:connecttype="rect"/>
            </v:shapetype>
            <v:shape id="Cuadro de texto 4" o:spid="_x0000_s1027" type="#_x0000_t202" style="position:absolute;margin-left:-70.25pt;margin-top:202.5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">
              <v:textbox>
                <w:txbxContent>
                  <w:p w14:paraId="2D276FE6" w14:textId="77777777" w:rsidR="00B13DFD" w:rsidRDefault="00B13DFD" w:rsidP="00B13DF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07F00"/>
    <w:rsid w:val="00010B2C"/>
    <w:rsid w:val="000119D6"/>
    <w:rsid w:val="000140AA"/>
    <w:rsid w:val="00015198"/>
    <w:rsid w:val="00017F8D"/>
    <w:rsid w:val="000213B5"/>
    <w:rsid w:val="00022A3D"/>
    <w:rsid w:val="000238BE"/>
    <w:rsid w:val="00025839"/>
    <w:rsid w:val="00032C60"/>
    <w:rsid w:val="000429DB"/>
    <w:rsid w:val="000451DD"/>
    <w:rsid w:val="00045EE2"/>
    <w:rsid w:val="00046574"/>
    <w:rsid w:val="00050022"/>
    <w:rsid w:val="000501BE"/>
    <w:rsid w:val="000510BD"/>
    <w:rsid w:val="00051F13"/>
    <w:rsid w:val="00056B11"/>
    <w:rsid w:val="000607F6"/>
    <w:rsid w:val="00063134"/>
    <w:rsid w:val="00077067"/>
    <w:rsid w:val="000802F9"/>
    <w:rsid w:val="000A0137"/>
    <w:rsid w:val="000A2695"/>
    <w:rsid w:val="000A30AF"/>
    <w:rsid w:val="000A75CF"/>
    <w:rsid w:val="000B09F3"/>
    <w:rsid w:val="000B4F01"/>
    <w:rsid w:val="000B7918"/>
    <w:rsid w:val="000E0F50"/>
    <w:rsid w:val="000E689C"/>
    <w:rsid w:val="000F774F"/>
    <w:rsid w:val="00103A7B"/>
    <w:rsid w:val="001063DF"/>
    <w:rsid w:val="00113FD1"/>
    <w:rsid w:val="001165E6"/>
    <w:rsid w:val="001217D0"/>
    <w:rsid w:val="00124111"/>
    <w:rsid w:val="00125843"/>
    <w:rsid w:val="0013280F"/>
    <w:rsid w:val="00135490"/>
    <w:rsid w:val="00142F14"/>
    <w:rsid w:val="001510A8"/>
    <w:rsid w:val="00151E8B"/>
    <w:rsid w:val="00155266"/>
    <w:rsid w:val="0016257F"/>
    <w:rsid w:val="00164349"/>
    <w:rsid w:val="00165DB6"/>
    <w:rsid w:val="00172BBF"/>
    <w:rsid w:val="001803E6"/>
    <w:rsid w:val="0018179A"/>
    <w:rsid w:val="00185746"/>
    <w:rsid w:val="00192C35"/>
    <w:rsid w:val="001937A3"/>
    <w:rsid w:val="001A6C41"/>
    <w:rsid w:val="001A74A3"/>
    <w:rsid w:val="001B3873"/>
    <w:rsid w:val="001D19D7"/>
    <w:rsid w:val="001D4D74"/>
    <w:rsid w:val="001D6088"/>
    <w:rsid w:val="001E0301"/>
    <w:rsid w:val="001E183A"/>
    <w:rsid w:val="001E294D"/>
    <w:rsid w:val="001E382B"/>
    <w:rsid w:val="001E55CE"/>
    <w:rsid w:val="001E57CA"/>
    <w:rsid w:val="001E5AF1"/>
    <w:rsid w:val="001F321F"/>
    <w:rsid w:val="002031AF"/>
    <w:rsid w:val="00205B72"/>
    <w:rsid w:val="002076A8"/>
    <w:rsid w:val="002124A6"/>
    <w:rsid w:val="002146CF"/>
    <w:rsid w:val="00217C56"/>
    <w:rsid w:val="00221F75"/>
    <w:rsid w:val="00231BD5"/>
    <w:rsid w:val="00236FB1"/>
    <w:rsid w:val="002444E2"/>
    <w:rsid w:val="00251D8E"/>
    <w:rsid w:val="00254463"/>
    <w:rsid w:val="0025463B"/>
    <w:rsid w:val="00271A68"/>
    <w:rsid w:val="002743B5"/>
    <w:rsid w:val="00276AA7"/>
    <w:rsid w:val="0028014E"/>
    <w:rsid w:val="0028019C"/>
    <w:rsid w:val="002801BB"/>
    <w:rsid w:val="00282970"/>
    <w:rsid w:val="00286CA4"/>
    <w:rsid w:val="002901A1"/>
    <w:rsid w:val="00293549"/>
    <w:rsid w:val="0029490C"/>
    <w:rsid w:val="002B3AB9"/>
    <w:rsid w:val="002C2317"/>
    <w:rsid w:val="002C5092"/>
    <w:rsid w:val="002E3E60"/>
    <w:rsid w:val="002F17BE"/>
    <w:rsid w:val="002F771C"/>
    <w:rsid w:val="00302FD0"/>
    <w:rsid w:val="00304279"/>
    <w:rsid w:val="003166ED"/>
    <w:rsid w:val="00320009"/>
    <w:rsid w:val="003202F3"/>
    <w:rsid w:val="00331BD9"/>
    <w:rsid w:val="0033563F"/>
    <w:rsid w:val="00336248"/>
    <w:rsid w:val="00352A14"/>
    <w:rsid w:val="00356466"/>
    <w:rsid w:val="00365FBC"/>
    <w:rsid w:val="003858AA"/>
    <w:rsid w:val="003858E2"/>
    <w:rsid w:val="00386CFB"/>
    <w:rsid w:val="00394B9F"/>
    <w:rsid w:val="0039522E"/>
    <w:rsid w:val="003A0F00"/>
    <w:rsid w:val="003A1408"/>
    <w:rsid w:val="003A51C6"/>
    <w:rsid w:val="003A6BD5"/>
    <w:rsid w:val="003A7580"/>
    <w:rsid w:val="003B6D0C"/>
    <w:rsid w:val="003B71DF"/>
    <w:rsid w:val="003C15A1"/>
    <w:rsid w:val="003C206A"/>
    <w:rsid w:val="003C3330"/>
    <w:rsid w:val="003C523A"/>
    <w:rsid w:val="003D0754"/>
    <w:rsid w:val="003D4270"/>
    <w:rsid w:val="003E08C9"/>
    <w:rsid w:val="003E196E"/>
    <w:rsid w:val="003E2089"/>
    <w:rsid w:val="003E3732"/>
    <w:rsid w:val="004015FF"/>
    <w:rsid w:val="004040DC"/>
    <w:rsid w:val="00405BA3"/>
    <w:rsid w:val="00406B16"/>
    <w:rsid w:val="0041288B"/>
    <w:rsid w:val="004140E0"/>
    <w:rsid w:val="0041661F"/>
    <w:rsid w:val="00417A3D"/>
    <w:rsid w:val="004248CE"/>
    <w:rsid w:val="00437F61"/>
    <w:rsid w:val="0044143A"/>
    <w:rsid w:val="00450F4F"/>
    <w:rsid w:val="00452662"/>
    <w:rsid w:val="004543E0"/>
    <w:rsid w:val="004556ED"/>
    <w:rsid w:val="00471A59"/>
    <w:rsid w:val="004762B8"/>
    <w:rsid w:val="004922E9"/>
    <w:rsid w:val="00492764"/>
    <w:rsid w:val="0049671F"/>
    <w:rsid w:val="00497847"/>
    <w:rsid w:val="004A1D58"/>
    <w:rsid w:val="004A2E31"/>
    <w:rsid w:val="004B14AA"/>
    <w:rsid w:val="004C4514"/>
    <w:rsid w:val="004C70FA"/>
    <w:rsid w:val="004D6471"/>
    <w:rsid w:val="004E6731"/>
    <w:rsid w:val="004E6F16"/>
    <w:rsid w:val="004F08B7"/>
    <w:rsid w:val="004F4791"/>
    <w:rsid w:val="004F638E"/>
    <w:rsid w:val="004F765E"/>
    <w:rsid w:val="005003F7"/>
    <w:rsid w:val="00511112"/>
    <w:rsid w:val="00516272"/>
    <w:rsid w:val="005168C6"/>
    <w:rsid w:val="0051797B"/>
    <w:rsid w:val="00520EB3"/>
    <w:rsid w:val="00535D60"/>
    <w:rsid w:val="00552029"/>
    <w:rsid w:val="00553581"/>
    <w:rsid w:val="00555E26"/>
    <w:rsid w:val="00556011"/>
    <w:rsid w:val="005666BA"/>
    <w:rsid w:val="00570D25"/>
    <w:rsid w:val="0057251E"/>
    <w:rsid w:val="00573637"/>
    <w:rsid w:val="0058238C"/>
    <w:rsid w:val="005901D1"/>
    <w:rsid w:val="0059292E"/>
    <w:rsid w:val="00592E7A"/>
    <w:rsid w:val="005A1DA5"/>
    <w:rsid w:val="005A5E2C"/>
    <w:rsid w:val="005A5EE2"/>
    <w:rsid w:val="005B19D7"/>
    <w:rsid w:val="005B2297"/>
    <w:rsid w:val="005C13A7"/>
    <w:rsid w:val="005C37EE"/>
    <w:rsid w:val="005C6E5A"/>
    <w:rsid w:val="005D0E58"/>
    <w:rsid w:val="005D55DB"/>
    <w:rsid w:val="005E230C"/>
    <w:rsid w:val="005E7FCC"/>
    <w:rsid w:val="005F65DB"/>
    <w:rsid w:val="005F6B3F"/>
    <w:rsid w:val="006042A6"/>
    <w:rsid w:val="00612DF2"/>
    <w:rsid w:val="00612E24"/>
    <w:rsid w:val="0061798C"/>
    <w:rsid w:val="00627D54"/>
    <w:rsid w:val="00650CB0"/>
    <w:rsid w:val="00651996"/>
    <w:rsid w:val="00652F4A"/>
    <w:rsid w:val="00654C1F"/>
    <w:rsid w:val="006564E8"/>
    <w:rsid w:val="006604AA"/>
    <w:rsid w:val="00661008"/>
    <w:rsid w:val="006638E4"/>
    <w:rsid w:val="00663E51"/>
    <w:rsid w:val="00674B21"/>
    <w:rsid w:val="006852B3"/>
    <w:rsid w:val="00687B74"/>
    <w:rsid w:val="006927B6"/>
    <w:rsid w:val="0069365D"/>
    <w:rsid w:val="00697EA8"/>
    <w:rsid w:val="006B4AA5"/>
    <w:rsid w:val="006B5B01"/>
    <w:rsid w:val="006B6223"/>
    <w:rsid w:val="006B6C7A"/>
    <w:rsid w:val="006C022D"/>
    <w:rsid w:val="006C088C"/>
    <w:rsid w:val="006C203A"/>
    <w:rsid w:val="006C24F2"/>
    <w:rsid w:val="006C7765"/>
    <w:rsid w:val="006D1746"/>
    <w:rsid w:val="006D1D26"/>
    <w:rsid w:val="006E1187"/>
    <w:rsid w:val="006E34BD"/>
    <w:rsid w:val="006E45AE"/>
    <w:rsid w:val="006F122D"/>
    <w:rsid w:val="00700293"/>
    <w:rsid w:val="00710383"/>
    <w:rsid w:val="00721AD4"/>
    <w:rsid w:val="007220A8"/>
    <w:rsid w:val="00727885"/>
    <w:rsid w:val="00730000"/>
    <w:rsid w:val="007317B7"/>
    <w:rsid w:val="007329EE"/>
    <w:rsid w:val="00734CC5"/>
    <w:rsid w:val="0073543E"/>
    <w:rsid w:val="00736E29"/>
    <w:rsid w:val="00744C47"/>
    <w:rsid w:val="00744DC5"/>
    <w:rsid w:val="00746A4B"/>
    <w:rsid w:val="007529A5"/>
    <w:rsid w:val="00755D73"/>
    <w:rsid w:val="007664FA"/>
    <w:rsid w:val="007803ED"/>
    <w:rsid w:val="00781F5F"/>
    <w:rsid w:val="00786C82"/>
    <w:rsid w:val="0079562B"/>
    <w:rsid w:val="007A108B"/>
    <w:rsid w:val="007A4BC5"/>
    <w:rsid w:val="007A749A"/>
    <w:rsid w:val="007B0078"/>
    <w:rsid w:val="007B1935"/>
    <w:rsid w:val="007C2537"/>
    <w:rsid w:val="007C25A4"/>
    <w:rsid w:val="007C3561"/>
    <w:rsid w:val="007C46C2"/>
    <w:rsid w:val="007D00DF"/>
    <w:rsid w:val="007D2C57"/>
    <w:rsid w:val="007D6B2B"/>
    <w:rsid w:val="007E0CE1"/>
    <w:rsid w:val="007E73B7"/>
    <w:rsid w:val="007F393B"/>
    <w:rsid w:val="00823C0A"/>
    <w:rsid w:val="00823CF7"/>
    <w:rsid w:val="00823D7B"/>
    <w:rsid w:val="008442E1"/>
    <w:rsid w:val="00845625"/>
    <w:rsid w:val="00847815"/>
    <w:rsid w:val="00852518"/>
    <w:rsid w:val="0085345F"/>
    <w:rsid w:val="00855E38"/>
    <w:rsid w:val="0086057A"/>
    <w:rsid w:val="00865C92"/>
    <w:rsid w:val="00873728"/>
    <w:rsid w:val="00876B4A"/>
    <w:rsid w:val="0089415A"/>
    <w:rsid w:val="008A1649"/>
    <w:rsid w:val="008B2C1F"/>
    <w:rsid w:val="008B37A9"/>
    <w:rsid w:val="008B392C"/>
    <w:rsid w:val="008B423A"/>
    <w:rsid w:val="008B6E8B"/>
    <w:rsid w:val="008C19CD"/>
    <w:rsid w:val="008C64A5"/>
    <w:rsid w:val="008C65DF"/>
    <w:rsid w:val="008D005F"/>
    <w:rsid w:val="008D62A5"/>
    <w:rsid w:val="008D68FE"/>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74599"/>
    <w:rsid w:val="00983E3B"/>
    <w:rsid w:val="00985798"/>
    <w:rsid w:val="00986503"/>
    <w:rsid w:val="009945C3"/>
    <w:rsid w:val="0099509F"/>
    <w:rsid w:val="009954D2"/>
    <w:rsid w:val="00996106"/>
    <w:rsid w:val="009A24E4"/>
    <w:rsid w:val="009B2F59"/>
    <w:rsid w:val="009B3276"/>
    <w:rsid w:val="009B5D1C"/>
    <w:rsid w:val="009C25F3"/>
    <w:rsid w:val="009C2D10"/>
    <w:rsid w:val="009C2F56"/>
    <w:rsid w:val="009C3C6E"/>
    <w:rsid w:val="009C4DCA"/>
    <w:rsid w:val="009E0C32"/>
    <w:rsid w:val="009E14D7"/>
    <w:rsid w:val="009E1DCB"/>
    <w:rsid w:val="009E221D"/>
    <w:rsid w:val="009E4536"/>
    <w:rsid w:val="009E5A07"/>
    <w:rsid w:val="009F251B"/>
    <w:rsid w:val="009F2B34"/>
    <w:rsid w:val="009F533D"/>
    <w:rsid w:val="00A00189"/>
    <w:rsid w:val="00A04743"/>
    <w:rsid w:val="00A121D1"/>
    <w:rsid w:val="00A12548"/>
    <w:rsid w:val="00A15315"/>
    <w:rsid w:val="00A21E57"/>
    <w:rsid w:val="00A23E01"/>
    <w:rsid w:val="00A30B39"/>
    <w:rsid w:val="00A34600"/>
    <w:rsid w:val="00A34992"/>
    <w:rsid w:val="00A34F6D"/>
    <w:rsid w:val="00A35B6C"/>
    <w:rsid w:val="00A42B87"/>
    <w:rsid w:val="00A44221"/>
    <w:rsid w:val="00A44C10"/>
    <w:rsid w:val="00A503A2"/>
    <w:rsid w:val="00A54AEA"/>
    <w:rsid w:val="00A5591B"/>
    <w:rsid w:val="00A623D8"/>
    <w:rsid w:val="00A62F50"/>
    <w:rsid w:val="00A72008"/>
    <w:rsid w:val="00A72894"/>
    <w:rsid w:val="00A7360A"/>
    <w:rsid w:val="00A76356"/>
    <w:rsid w:val="00A808D6"/>
    <w:rsid w:val="00A8536C"/>
    <w:rsid w:val="00A87BE9"/>
    <w:rsid w:val="00A90B4A"/>
    <w:rsid w:val="00AA16D3"/>
    <w:rsid w:val="00AA467A"/>
    <w:rsid w:val="00AB1E25"/>
    <w:rsid w:val="00AB377E"/>
    <w:rsid w:val="00AB4447"/>
    <w:rsid w:val="00AB639F"/>
    <w:rsid w:val="00AB6D04"/>
    <w:rsid w:val="00AD6ACB"/>
    <w:rsid w:val="00AD6B65"/>
    <w:rsid w:val="00B056F5"/>
    <w:rsid w:val="00B11B87"/>
    <w:rsid w:val="00B13DFD"/>
    <w:rsid w:val="00B204DD"/>
    <w:rsid w:val="00B36B7F"/>
    <w:rsid w:val="00B3705C"/>
    <w:rsid w:val="00B37299"/>
    <w:rsid w:val="00B42A87"/>
    <w:rsid w:val="00B45A99"/>
    <w:rsid w:val="00B55A86"/>
    <w:rsid w:val="00B639AD"/>
    <w:rsid w:val="00B64F2B"/>
    <w:rsid w:val="00B70FC2"/>
    <w:rsid w:val="00B7556A"/>
    <w:rsid w:val="00B774E6"/>
    <w:rsid w:val="00B814D3"/>
    <w:rsid w:val="00B84530"/>
    <w:rsid w:val="00B94A85"/>
    <w:rsid w:val="00BA387B"/>
    <w:rsid w:val="00BB7783"/>
    <w:rsid w:val="00BB7AAF"/>
    <w:rsid w:val="00BC06CE"/>
    <w:rsid w:val="00BD15F4"/>
    <w:rsid w:val="00BD4021"/>
    <w:rsid w:val="00BD4ABC"/>
    <w:rsid w:val="00BD5990"/>
    <w:rsid w:val="00BF5042"/>
    <w:rsid w:val="00BF57C2"/>
    <w:rsid w:val="00C00BE5"/>
    <w:rsid w:val="00C02416"/>
    <w:rsid w:val="00C02D7E"/>
    <w:rsid w:val="00C068C1"/>
    <w:rsid w:val="00C16941"/>
    <w:rsid w:val="00C20E51"/>
    <w:rsid w:val="00C24CA7"/>
    <w:rsid w:val="00C268C2"/>
    <w:rsid w:val="00C31DA0"/>
    <w:rsid w:val="00C37BD2"/>
    <w:rsid w:val="00C46612"/>
    <w:rsid w:val="00C5183C"/>
    <w:rsid w:val="00C51C01"/>
    <w:rsid w:val="00C54003"/>
    <w:rsid w:val="00C55168"/>
    <w:rsid w:val="00C60E6E"/>
    <w:rsid w:val="00C61529"/>
    <w:rsid w:val="00C617A5"/>
    <w:rsid w:val="00C64329"/>
    <w:rsid w:val="00C65510"/>
    <w:rsid w:val="00C6654D"/>
    <w:rsid w:val="00C66C18"/>
    <w:rsid w:val="00C67FC7"/>
    <w:rsid w:val="00C715E1"/>
    <w:rsid w:val="00C72246"/>
    <w:rsid w:val="00C80EAA"/>
    <w:rsid w:val="00C95CF2"/>
    <w:rsid w:val="00C97157"/>
    <w:rsid w:val="00C971B7"/>
    <w:rsid w:val="00CA07F5"/>
    <w:rsid w:val="00CA5528"/>
    <w:rsid w:val="00CB17A6"/>
    <w:rsid w:val="00CB2036"/>
    <w:rsid w:val="00CB4FCF"/>
    <w:rsid w:val="00CB7B56"/>
    <w:rsid w:val="00CC641D"/>
    <w:rsid w:val="00CC7332"/>
    <w:rsid w:val="00CD2153"/>
    <w:rsid w:val="00CD21F3"/>
    <w:rsid w:val="00CD4E04"/>
    <w:rsid w:val="00CF5069"/>
    <w:rsid w:val="00CF5C60"/>
    <w:rsid w:val="00CF6C9A"/>
    <w:rsid w:val="00D00256"/>
    <w:rsid w:val="00D01C42"/>
    <w:rsid w:val="00D04FE1"/>
    <w:rsid w:val="00D15C8C"/>
    <w:rsid w:val="00D164F6"/>
    <w:rsid w:val="00D1699D"/>
    <w:rsid w:val="00D26F06"/>
    <w:rsid w:val="00D33B1F"/>
    <w:rsid w:val="00D33FB8"/>
    <w:rsid w:val="00D3777D"/>
    <w:rsid w:val="00D44A5C"/>
    <w:rsid w:val="00D5077E"/>
    <w:rsid w:val="00D60711"/>
    <w:rsid w:val="00D64D7D"/>
    <w:rsid w:val="00D678FC"/>
    <w:rsid w:val="00D775D8"/>
    <w:rsid w:val="00D861F0"/>
    <w:rsid w:val="00D9348D"/>
    <w:rsid w:val="00D9367B"/>
    <w:rsid w:val="00D96257"/>
    <w:rsid w:val="00DA11A5"/>
    <w:rsid w:val="00DB2C1E"/>
    <w:rsid w:val="00DB46DA"/>
    <w:rsid w:val="00DC1873"/>
    <w:rsid w:val="00DC38B8"/>
    <w:rsid w:val="00DC6B8F"/>
    <w:rsid w:val="00DD2C32"/>
    <w:rsid w:val="00DE1928"/>
    <w:rsid w:val="00DE5543"/>
    <w:rsid w:val="00DF13FF"/>
    <w:rsid w:val="00DF4880"/>
    <w:rsid w:val="00DF686C"/>
    <w:rsid w:val="00E076BB"/>
    <w:rsid w:val="00E12707"/>
    <w:rsid w:val="00E16427"/>
    <w:rsid w:val="00E3495D"/>
    <w:rsid w:val="00E4007C"/>
    <w:rsid w:val="00E4496F"/>
    <w:rsid w:val="00E47EEB"/>
    <w:rsid w:val="00E5391E"/>
    <w:rsid w:val="00E54166"/>
    <w:rsid w:val="00E66467"/>
    <w:rsid w:val="00E667D8"/>
    <w:rsid w:val="00E720B2"/>
    <w:rsid w:val="00E73EB2"/>
    <w:rsid w:val="00E77281"/>
    <w:rsid w:val="00E87191"/>
    <w:rsid w:val="00E87359"/>
    <w:rsid w:val="00EA7FB3"/>
    <w:rsid w:val="00EB234F"/>
    <w:rsid w:val="00EB48B4"/>
    <w:rsid w:val="00EC2630"/>
    <w:rsid w:val="00EE0507"/>
    <w:rsid w:val="00EE220A"/>
    <w:rsid w:val="00EE329C"/>
    <w:rsid w:val="00EE5DF0"/>
    <w:rsid w:val="00EF0A3A"/>
    <w:rsid w:val="00EF1670"/>
    <w:rsid w:val="00EF4FF0"/>
    <w:rsid w:val="00F024DF"/>
    <w:rsid w:val="00F157AF"/>
    <w:rsid w:val="00F1640B"/>
    <w:rsid w:val="00F16BBC"/>
    <w:rsid w:val="00F16DA3"/>
    <w:rsid w:val="00F359EC"/>
    <w:rsid w:val="00F45955"/>
    <w:rsid w:val="00F46AB8"/>
    <w:rsid w:val="00F500C3"/>
    <w:rsid w:val="00F517A5"/>
    <w:rsid w:val="00F54DF3"/>
    <w:rsid w:val="00F56D77"/>
    <w:rsid w:val="00F61833"/>
    <w:rsid w:val="00F705F7"/>
    <w:rsid w:val="00F71DEC"/>
    <w:rsid w:val="00F82CC5"/>
    <w:rsid w:val="00F97C80"/>
    <w:rsid w:val="00FA1432"/>
    <w:rsid w:val="00FA583E"/>
    <w:rsid w:val="00FA5F9A"/>
    <w:rsid w:val="00FB41A7"/>
    <w:rsid w:val="00FB6D07"/>
    <w:rsid w:val="00FB7D23"/>
    <w:rsid w:val="00FC3A41"/>
    <w:rsid w:val="00FD084C"/>
    <w:rsid w:val="00FD7317"/>
    <w:rsid w:val="00FE05D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C533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12708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939601008">
      <w:bodyDiv w:val="1"/>
      <w:marLeft w:val="0"/>
      <w:marRight w:val="0"/>
      <w:marTop w:val="0"/>
      <w:marBottom w:val="0"/>
      <w:divBdr>
        <w:top w:val="none" w:sz="0" w:space="0" w:color="auto"/>
        <w:left w:val="none" w:sz="0" w:space="0" w:color="auto"/>
        <w:bottom w:val="none" w:sz="0" w:space="0" w:color="auto"/>
        <w:right w:val="none" w:sz="0" w:space="0" w:color="auto"/>
      </w:divBdr>
    </w:div>
    <w:div w:id="1015808381">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CA919-D3A4-4DE3-B108-CA662288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1861</TotalTime>
  <Pages>1</Pages>
  <Words>2420</Words>
  <Characters>13316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450</cp:revision>
  <cp:lastPrinted>2022-10-06T18:08:00Z</cp:lastPrinted>
  <dcterms:created xsi:type="dcterms:W3CDTF">2018-05-14T18:33:00Z</dcterms:created>
  <dcterms:modified xsi:type="dcterms:W3CDTF">2022-10-06T18:08:00Z</dcterms:modified>
</cp:coreProperties>
</file>