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59F461F0"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747A8F">
        <w:rPr>
          <w:rFonts w:ascii="Arial" w:eastAsia="Times New Roman" w:hAnsi="Arial" w:cs="Arial"/>
          <w:bCs/>
          <w:sz w:val="24"/>
          <w:szCs w:val="27"/>
          <w:lang w:val="es-ES_tradnl" w:eastAsia="es-ES"/>
        </w:rPr>
        <w:t>94/2018</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4C10ACC6"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125743">
        <w:rPr>
          <w:rFonts w:ascii="Arial" w:eastAsia="Times New Roman" w:hAnsi="Arial" w:cs="Arial"/>
          <w:sz w:val="24"/>
          <w:szCs w:val="27"/>
          <w:lang w:val="es-ES_tradnl" w:eastAsia="es-ES"/>
        </w:rPr>
        <w:t>*****</w:t>
      </w:r>
      <w:r w:rsidR="006834CB">
        <w:rPr>
          <w:rFonts w:ascii="Arial" w:eastAsia="Times New Roman" w:hAnsi="Arial" w:cs="Arial"/>
          <w:sz w:val="24"/>
          <w:szCs w:val="27"/>
          <w:lang w:val="es-ES_tradnl" w:eastAsia="es-ES"/>
        </w:rPr>
        <w:t xml:space="preserve"> </w:t>
      </w:r>
      <w:r w:rsidR="00125743">
        <w:rPr>
          <w:rFonts w:ascii="Arial" w:eastAsia="Times New Roman" w:hAnsi="Arial" w:cs="Arial"/>
          <w:sz w:val="24"/>
          <w:szCs w:val="27"/>
          <w:lang w:val="es-ES_tradnl" w:eastAsia="es-ES"/>
        </w:rPr>
        <w:t>*****</w:t>
      </w:r>
      <w:r w:rsidR="006834CB">
        <w:rPr>
          <w:rFonts w:ascii="Arial" w:eastAsia="Times New Roman" w:hAnsi="Arial" w:cs="Arial"/>
          <w:sz w:val="24"/>
          <w:szCs w:val="27"/>
          <w:lang w:val="es-ES_tradnl" w:eastAsia="es-ES"/>
        </w:rPr>
        <w:t xml:space="preserve"> </w:t>
      </w:r>
      <w:r w:rsidR="00125743">
        <w:rPr>
          <w:rFonts w:ascii="Arial" w:eastAsia="Times New Roman" w:hAnsi="Arial" w:cs="Arial"/>
          <w:sz w:val="24"/>
          <w:szCs w:val="27"/>
          <w:lang w:val="es-ES_tradnl" w:eastAsia="es-ES"/>
        </w:rPr>
        <w:t>*****</w:t>
      </w:r>
      <w:r w:rsidR="006834CB">
        <w:rPr>
          <w:rFonts w:ascii="Arial" w:eastAsia="Times New Roman" w:hAnsi="Arial" w:cs="Arial"/>
          <w:sz w:val="24"/>
          <w:szCs w:val="27"/>
          <w:lang w:val="es-ES_tradnl" w:eastAsia="es-ES"/>
        </w:rPr>
        <w:t xml:space="preserve"> </w:t>
      </w:r>
      <w:r w:rsidR="00125743">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1230A982"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6834CB">
        <w:rPr>
          <w:rFonts w:ascii="Arial" w:eastAsia="Times New Roman" w:hAnsi="Arial" w:cs="Arial"/>
          <w:sz w:val="24"/>
          <w:szCs w:val="27"/>
          <w:lang w:val="es-ES_tradnl" w:eastAsia="es-ES"/>
        </w:rPr>
        <w:t>FÉLIX QUIRINO RAMÍREZ JARQUÍN</w:t>
      </w:r>
      <w:r w:rsidR="00C8425A" w:rsidRPr="00C8425A">
        <w:rPr>
          <w:rFonts w:ascii="Arial" w:eastAsia="Times New Roman" w:hAnsi="Arial" w:cs="Arial"/>
          <w:sz w:val="24"/>
          <w:szCs w:val="27"/>
          <w:lang w:val="es-ES_tradnl" w:eastAsia="es-ES"/>
        </w:rPr>
        <w:t>, POLICÍA</w:t>
      </w:r>
      <w:r w:rsidR="006834CB">
        <w:rPr>
          <w:rFonts w:ascii="Arial" w:eastAsia="Times New Roman" w:hAnsi="Arial" w:cs="Arial"/>
          <w:sz w:val="24"/>
          <w:szCs w:val="27"/>
          <w:lang w:val="es-ES_tradnl" w:eastAsia="es-ES"/>
        </w:rPr>
        <w:t xml:space="preserve"> VIAL CON NÚMERO ESTADÍSTICO 47, ADSCRITO</w:t>
      </w:r>
      <w:r w:rsidR="00C8425A" w:rsidRPr="00C8425A">
        <w:rPr>
          <w:rFonts w:ascii="Arial" w:eastAsia="Times New Roman" w:hAnsi="Arial" w:cs="Arial"/>
          <w:sz w:val="24"/>
          <w:szCs w:val="27"/>
          <w:lang w:val="es-ES_tradnl" w:eastAsia="es-ES"/>
        </w:rPr>
        <w:t xml:space="preserve"> A LA COMISARÍA DE VIALIDAD DEL MUNICIPIO DE OAXACA DE JUÁREZ, OAXACA </w:t>
      </w:r>
      <w:r w:rsidR="008C69A6">
        <w:rPr>
          <w:rFonts w:ascii="Arial" w:eastAsia="Times New Roman" w:hAnsi="Arial" w:cs="Arial"/>
          <w:sz w:val="24"/>
          <w:szCs w:val="27"/>
          <w:lang w:val="es-ES_tradnl" w:eastAsia="es-ES"/>
        </w:rPr>
        <w:t>(</w:t>
      </w:r>
      <w:r w:rsidR="00C8425A" w:rsidRPr="00C8425A">
        <w:rPr>
          <w:rFonts w:ascii="Arial" w:eastAsia="Times New Roman" w:hAnsi="Arial" w:cs="Arial"/>
          <w:sz w:val="24"/>
          <w:szCs w:val="27"/>
          <w:lang w:val="es-ES_tradnl" w:eastAsia="es-ES"/>
        </w:rPr>
        <w:t>AHORA SUBDIRECCIÓN DE TRÁNSITO Y MOVILIDAD DE LA DIRECCIÓN DE SEGURIDAD PÚBLICA, VIALIDAD Y PROTECCIÓN CIUDADANA</w:t>
      </w:r>
      <w:r w:rsidR="008C69A6">
        <w:rPr>
          <w:rFonts w:ascii="Arial" w:eastAsia="Times New Roman" w:hAnsi="Arial" w:cs="Arial"/>
          <w:sz w:val="24"/>
          <w:szCs w:val="27"/>
          <w:lang w:val="es-ES_tradnl" w:eastAsia="es-ES"/>
        </w:rPr>
        <w:t>)</w:t>
      </w:r>
      <w:r w:rsidR="006834CB">
        <w:rPr>
          <w:rFonts w:ascii="Arial" w:eastAsia="Times New Roman" w:hAnsi="Arial" w:cs="Arial"/>
          <w:sz w:val="24"/>
          <w:szCs w:val="27"/>
          <w:lang w:val="es-ES_tradnl" w:eastAsia="es-ES"/>
        </w:rPr>
        <w:t xml:space="preserve"> Y RECAUDADOR DE RENTAS DE LA COORDINACIÓN DE FINANZAS Y ADMINISTRACIÓN (AHORA JEFE DE LA UNIDAD DE RECAUDACIÓN) AMBOS</w:t>
      </w:r>
      <w:r w:rsidR="00683324">
        <w:rPr>
          <w:rFonts w:ascii="Arial" w:eastAsia="Times New Roman" w:hAnsi="Arial" w:cs="Arial"/>
          <w:sz w:val="24"/>
          <w:szCs w:val="27"/>
          <w:lang w:val="es-ES_tradnl" w:eastAsia="es-ES"/>
        </w:rPr>
        <w:t xml:space="preserve"> </w:t>
      </w:r>
      <w:r w:rsidR="00C8425A" w:rsidRPr="00C8425A">
        <w:rPr>
          <w:rFonts w:ascii="Arial" w:eastAsia="Times New Roman" w:hAnsi="Arial" w:cs="Arial"/>
          <w:sz w:val="24"/>
          <w:szCs w:val="27"/>
          <w:lang w:val="es-ES_tradnl" w:eastAsia="es-ES"/>
        </w:rPr>
        <w:t>DEL MUNICIPIO DE OAXACA DE JUÁREZ, OAXACA</w:t>
      </w:r>
      <w:r w:rsidR="00D3679B">
        <w:rPr>
          <w:rFonts w:ascii="Arial" w:eastAsia="Times New Roman" w:hAnsi="Arial" w:cs="Arial"/>
          <w:sz w:val="24"/>
          <w:szCs w:val="27"/>
          <w:lang w:val="es-ES_tradnl" w:eastAsia="es-ES"/>
        </w:rPr>
        <w:t>.</w:t>
      </w:r>
    </w:p>
    <w:p w14:paraId="70DB9FE9" w14:textId="68B5378D"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43687D">
        <w:rPr>
          <w:rFonts w:ascii="Arial" w:eastAsia="Times New Roman" w:hAnsi="Arial" w:cs="Arial"/>
          <w:b/>
          <w:sz w:val="24"/>
          <w:szCs w:val="27"/>
          <w:lang w:val="es-ES" w:eastAsia="es-ES"/>
        </w:rPr>
        <w:t>TRECE DE OCTUBRE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60736D55"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747A8F">
        <w:rPr>
          <w:rFonts w:ascii="Arial" w:eastAsia="Times New Roman" w:hAnsi="Arial" w:cs="Arial"/>
          <w:b/>
          <w:bCs/>
          <w:sz w:val="24"/>
          <w:szCs w:val="27"/>
          <w:lang w:val="es-ES_tradnl" w:eastAsia="es-ES"/>
        </w:rPr>
        <w:t>94/2018</w:t>
      </w:r>
      <w:r w:rsidR="00102315" w:rsidRPr="009C0C09">
        <w:rPr>
          <w:rFonts w:ascii="Arial" w:eastAsia="Times New Roman" w:hAnsi="Arial" w:cs="Arial"/>
          <w:sz w:val="24"/>
          <w:szCs w:val="27"/>
          <w:lang w:val="es-ES_tradnl" w:eastAsia="es-ES"/>
        </w:rPr>
        <w:t>, interpuesto por</w:t>
      </w:r>
      <w:r w:rsidR="00125743">
        <w:rPr>
          <w:rFonts w:ascii="Arial" w:eastAsia="Times New Roman" w:hAnsi="Arial" w:cs="Arial"/>
          <w:sz w:val="24"/>
          <w:szCs w:val="27"/>
          <w:lang w:val="es-ES_tradnl" w:eastAsia="es-ES"/>
        </w:rPr>
        <w:t xml:space="preserve"> ***** *****</w:t>
      </w:r>
      <w:r w:rsidR="006834CB">
        <w:rPr>
          <w:rFonts w:ascii="Arial" w:eastAsia="Times New Roman" w:hAnsi="Arial" w:cs="Arial"/>
          <w:sz w:val="24"/>
          <w:szCs w:val="27"/>
          <w:lang w:val="es-ES_tradnl" w:eastAsia="es-ES"/>
        </w:rPr>
        <w:t xml:space="preserve"> </w:t>
      </w:r>
      <w:r w:rsidR="00125743">
        <w:rPr>
          <w:rFonts w:ascii="Arial" w:eastAsia="Times New Roman" w:hAnsi="Arial" w:cs="Arial"/>
          <w:sz w:val="24"/>
          <w:szCs w:val="27"/>
          <w:lang w:val="es-ES_tradnl" w:eastAsia="es-ES"/>
        </w:rPr>
        <w:t>*****</w:t>
      </w:r>
      <w:r w:rsidR="006834CB">
        <w:rPr>
          <w:rFonts w:ascii="Arial" w:eastAsia="Times New Roman" w:hAnsi="Arial" w:cs="Arial"/>
          <w:sz w:val="24"/>
          <w:szCs w:val="27"/>
          <w:lang w:val="es-ES_tradnl" w:eastAsia="es-ES"/>
        </w:rPr>
        <w:t xml:space="preserve"> </w:t>
      </w:r>
      <w:r w:rsidR="00125743">
        <w:rPr>
          <w:rFonts w:ascii="Arial" w:eastAsia="Times New Roman" w:hAnsi="Arial" w:cs="Arial"/>
          <w:sz w:val="24"/>
          <w:szCs w:val="27"/>
          <w:lang w:val="es-ES_tradnl" w:eastAsia="es-ES"/>
        </w:rPr>
        <w:t>*****</w:t>
      </w:r>
      <w:r w:rsidR="00102315" w:rsidRPr="009C0C09">
        <w:rPr>
          <w:rFonts w:ascii="Arial" w:eastAsia="Times New Roman" w:hAnsi="Arial" w:cs="Arial"/>
          <w:sz w:val="24"/>
          <w:szCs w:val="27"/>
          <w:lang w:val="es-ES_tradnl" w:eastAsia="es-ES"/>
        </w:rPr>
        <w:t>, en contra de</w:t>
      </w:r>
      <w:r w:rsidR="0099116A">
        <w:rPr>
          <w:rFonts w:ascii="Arial" w:eastAsia="Times New Roman" w:hAnsi="Arial" w:cs="Arial"/>
          <w:sz w:val="24"/>
          <w:szCs w:val="27"/>
          <w:lang w:val="es-ES_tradnl" w:eastAsia="es-ES"/>
        </w:rPr>
        <w:t xml:space="preserve"> </w:t>
      </w:r>
      <w:r w:rsidR="00101208" w:rsidRPr="00101208">
        <w:rPr>
          <w:rFonts w:ascii="Arial" w:eastAsia="Times New Roman" w:hAnsi="Arial" w:cs="Arial"/>
          <w:b/>
          <w:sz w:val="24"/>
          <w:szCs w:val="27"/>
          <w:lang w:val="es-ES_tradnl" w:eastAsia="es-ES"/>
        </w:rPr>
        <w:t>FÉLIX QUIRINO RAMÍREZ JARQUÍN, POLICÍA VIAL CON NÚMERO ESTADÍSTICO 47, ADSCRITO A LA COMISARÍA DE VIALIDAD DEL MUNICIPIO DE OAXACA DE JUÁREZ, OAXACA (AHORA SUBDIRECCIÓN DE TRÁNSITO Y MOVILIDAD DE LA DIRECCIÓN DE SEGURIDAD PÚBLICA, VIALIDAD Y PROTECCIÓN CIUDADANA) Y RECAUDADOR DE RENTAS DE LA COORDINACIÓN DE FINANZAS Y ADMINISTRACIÓN (AHORA JEFE DE LA UNIDAD DE RECAUDACIÓN) AMBOS DEL MUNICIPIO DE OAXACA DE JUÁREZ,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61F8E8EE" w14:textId="6E3E056C" w:rsidR="00763032" w:rsidRDefault="00D82372" w:rsidP="00605164">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506915">
        <w:rPr>
          <w:rFonts w:ascii="Arial" w:eastAsia="Times New Roman" w:hAnsi="Arial" w:cs="Arial"/>
          <w:sz w:val="24"/>
          <w:szCs w:val="27"/>
          <w:lang w:val="es-ES_tradnl" w:eastAsia="es-ES"/>
        </w:rPr>
        <w:t>***** *****</w:t>
      </w:r>
      <w:r w:rsidR="00CD437E">
        <w:rPr>
          <w:rFonts w:ascii="Arial" w:eastAsia="Times New Roman" w:hAnsi="Arial" w:cs="Arial"/>
          <w:sz w:val="24"/>
          <w:szCs w:val="27"/>
          <w:lang w:val="es-ES_tradnl" w:eastAsia="es-ES"/>
        </w:rPr>
        <w:t xml:space="preserve"> </w:t>
      </w:r>
      <w:r w:rsidR="00506915">
        <w:rPr>
          <w:rFonts w:ascii="Arial" w:eastAsia="Times New Roman" w:hAnsi="Arial" w:cs="Arial"/>
          <w:sz w:val="24"/>
          <w:szCs w:val="27"/>
          <w:lang w:val="es-ES_tradnl" w:eastAsia="es-ES"/>
        </w:rPr>
        <w:t>*****</w:t>
      </w:r>
      <w:r w:rsidR="00CD437E">
        <w:rPr>
          <w:rFonts w:ascii="Arial" w:eastAsia="Times New Roman" w:hAnsi="Arial" w:cs="Arial"/>
          <w:sz w:val="24"/>
          <w:szCs w:val="27"/>
          <w:lang w:val="es-ES_tradnl" w:eastAsia="es-ES"/>
        </w:rPr>
        <w:t xml:space="preserve"> </w:t>
      </w:r>
      <w:r w:rsidR="00506915">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por medio de su escrito recibido el </w:t>
      </w:r>
      <w:r w:rsidR="002B2700">
        <w:rPr>
          <w:rFonts w:ascii="Arial" w:hAnsi="Arial" w:cs="Arial"/>
          <w:bCs/>
          <w:spacing w:val="-3"/>
          <w:sz w:val="24"/>
          <w:szCs w:val="27"/>
          <w:lang w:val="es-ES_tradnl"/>
        </w:rPr>
        <w:t>nueve de octubre de dos mil dieciocho</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 xml:space="preserve">por su propio derecho demandó la nulidad del acta de infracción con número de folio </w:t>
      </w:r>
      <w:r w:rsidR="00506915">
        <w:rPr>
          <w:rFonts w:ascii="Arial" w:hAnsi="Arial" w:cs="Arial"/>
          <w:bCs/>
          <w:spacing w:val="-3"/>
          <w:sz w:val="24"/>
          <w:szCs w:val="27"/>
          <w:lang w:val="es-ES_tradnl"/>
        </w:rPr>
        <w:t xml:space="preserve">***** </w:t>
      </w:r>
      <w:r w:rsidR="00F53C55">
        <w:rPr>
          <w:rFonts w:ascii="Arial" w:hAnsi="Arial" w:cs="Arial"/>
          <w:bCs/>
          <w:spacing w:val="-3"/>
          <w:sz w:val="24"/>
          <w:szCs w:val="27"/>
          <w:lang w:val="es-ES_tradnl"/>
        </w:rPr>
        <w:t xml:space="preserve">de fecha </w:t>
      </w:r>
      <w:r w:rsidR="00506915">
        <w:rPr>
          <w:rFonts w:ascii="Arial" w:hAnsi="Arial" w:cs="Arial"/>
          <w:bCs/>
          <w:spacing w:val="-3"/>
          <w:sz w:val="24"/>
          <w:szCs w:val="27"/>
          <w:lang w:val="es-ES_tradnl"/>
        </w:rPr>
        <w:t>*****</w:t>
      </w:r>
      <w:r w:rsidR="00F53C55">
        <w:rPr>
          <w:rFonts w:ascii="Arial" w:hAnsi="Arial" w:cs="Arial"/>
          <w:bCs/>
          <w:spacing w:val="-3"/>
          <w:sz w:val="24"/>
          <w:szCs w:val="27"/>
          <w:lang w:val="es-ES_tradnl"/>
        </w:rPr>
        <w:t xml:space="preserve"> de </w:t>
      </w:r>
      <w:r w:rsidR="00506915">
        <w:rPr>
          <w:rFonts w:ascii="Arial" w:hAnsi="Arial" w:cs="Arial"/>
          <w:bCs/>
          <w:spacing w:val="-3"/>
          <w:sz w:val="24"/>
          <w:szCs w:val="27"/>
          <w:lang w:val="es-ES_tradnl"/>
        </w:rPr>
        <w:t>*****</w:t>
      </w:r>
      <w:r w:rsidR="00F53C55">
        <w:rPr>
          <w:rFonts w:ascii="Arial" w:hAnsi="Arial" w:cs="Arial"/>
          <w:bCs/>
          <w:spacing w:val="-3"/>
          <w:sz w:val="24"/>
          <w:szCs w:val="27"/>
          <w:lang w:val="es-ES_tradnl"/>
        </w:rPr>
        <w:t xml:space="preserve"> de dos mil </w:t>
      </w:r>
      <w:r w:rsidR="00506915">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D3679B">
        <w:rPr>
          <w:rFonts w:ascii="Arial" w:hAnsi="Arial" w:cs="Arial"/>
          <w:bCs/>
          <w:spacing w:val="-3"/>
          <w:sz w:val="24"/>
          <w:szCs w:val="27"/>
          <w:lang w:val="es-ES_tradnl"/>
        </w:rPr>
        <w:t xml:space="preserve"> </w:t>
      </w:r>
      <w:r w:rsidR="002B2700">
        <w:rPr>
          <w:rFonts w:ascii="Arial" w:hAnsi="Arial" w:cs="Arial"/>
          <w:bCs/>
          <w:spacing w:val="-3"/>
          <w:sz w:val="24"/>
          <w:szCs w:val="27"/>
          <w:lang w:val="es-ES_tradnl"/>
        </w:rPr>
        <w:t>diez de octubre de dos mil dieciocho</w:t>
      </w:r>
      <w:r w:rsidR="00763032">
        <w:rPr>
          <w:rFonts w:ascii="Arial" w:hAnsi="Arial" w:cs="Arial"/>
          <w:bCs/>
          <w:spacing w:val="-3"/>
          <w:sz w:val="24"/>
          <w:szCs w:val="27"/>
          <w:lang w:val="es-ES_tradnl"/>
        </w:rPr>
        <w:t xml:space="preserve">, se ordenó requerir al promovente para que </w:t>
      </w:r>
      <w:r w:rsidR="00F53C55">
        <w:rPr>
          <w:rFonts w:ascii="Arial" w:hAnsi="Arial" w:cs="Arial"/>
          <w:bCs/>
          <w:spacing w:val="-3"/>
          <w:sz w:val="24"/>
          <w:szCs w:val="27"/>
          <w:lang w:val="es-ES_tradnl"/>
        </w:rPr>
        <w:t xml:space="preserve">justificara el </w:t>
      </w:r>
      <w:r w:rsidR="00F53C55">
        <w:rPr>
          <w:rFonts w:ascii="Arial" w:hAnsi="Arial" w:cs="Arial"/>
          <w:bCs/>
          <w:spacing w:val="-3"/>
          <w:sz w:val="24"/>
          <w:szCs w:val="27"/>
          <w:lang w:val="es-ES_tradnl"/>
        </w:rPr>
        <w:lastRenderedPageBreak/>
        <w:t>interés con el que acudía a juicio, apercibido que de no hacerlo, se desecharía la demanda interpuesta</w:t>
      </w:r>
      <w:r w:rsidR="00103B07">
        <w:rPr>
          <w:rFonts w:ascii="Arial" w:hAnsi="Arial" w:cs="Arial"/>
          <w:bCs/>
          <w:spacing w:val="-3"/>
          <w:sz w:val="24"/>
          <w:szCs w:val="27"/>
          <w:lang w:val="es-ES_tradnl"/>
        </w:rPr>
        <w:t>.</w:t>
      </w:r>
    </w:p>
    <w:p w14:paraId="0D792AAE" w14:textId="42ACF525" w:rsidR="00793DA7" w:rsidRDefault="00763032" w:rsidP="00605164">
      <w:pPr>
        <w:spacing w:line="360" w:lineRule="auto"/>
        <w:ind w:firstLine="567"/>
        <w:jc w:val="both"/>
        <w:rPr>
          <w:rFonts w:ascii="Arial" w:hAnsi="Arial" w:cs="Arial"/>
          <w:bCs/>
          <w:spacing w:val="-3"/>
          <w:sz w:val="24"/>
          <w:szCs w:val="27"/>
          <w:lang w:val="es-ES_tradnl"/>
        </w:rPr>
      </w:pPr>
      <w:r w:rsidRPr="00763032">
        <w:rPr>
          <w:rFonts w:ascii="Arial" w:hAnsi="Arial" w:cs="Arial"/>
          <w:b/>
          <w:bCs/>
          <w:spacing w:val="-3"/>
          <w:sz w:val="24"/>
          <w:szCs w:val="27"/>
          <w:lang w:val="es-ES_tradnl"/>
        </w:rPr>
        <w:t>SEGUNDO.</w:t>
      </w:r>
      <w:r>
        <w:rPr>
          <w:rFonts w:ascii="Arial" w:hAnsi="Arial" w:cs="Arial"/>
          <w:bCs/>
          <w:spacing w:val="-3"/>
          <w:sz w:val="24"/>
          <w:szCs w:val="27"/>
          <w:lang w:val="es-ES_tradnl"/>
        </w:rPr>
        <w:t xml:space="preserve"> En auto de fecha </w:t>
      </w:r>
      <w:r w:rsidR="00886F1B">
        <w:rPr>
          <w:rFonts w:ascii="Arial" w:hAnsi="Arial" w:cs="Arial"/>
          <w:bCs/>
          <w:spacing w:val="-3"/>
          <w:sz w:val="24"/>
          <w:szCs w:val="27"/>
          <w:lang w:val="es-ES_tradnl"/>
        </w:rPr>
        <w:t>veintiséis de noviembre</w:t>
      </w:r>
      <w:r>
        <w:rPr>
          <w:rFonts w:ascii="Arial" w:hAnsi="Arial" w:cs="Arial"/>
          <w:bCs/>
          <w:spacing w:val="-3"/>
          <w:sz w:val="24"/>
          <w:szCs w:val="27"/>
          <w:lang w:val="es-ES_tradnl"/>
        </w:rPr>
        <w:t xml:space="preserve"> de dos mil dieciocho, se </w:t>
      </w:r>
      <w:r w:rsidR="002B2700">
        <w:rPr>
          <w:rFonts w:ascii="Arial" w:hAnsi="Arial" w:cs="Arial"/>
          <w:bCs/>
          <w:spacing w:val="-3"/>
          <w:sz w:val="24"/>
          <w:szCs w:val="27"/>
          <w:lang w:val="es-ES_tradnl"/>
        </w:rPr>
        <w:t>certificó que el actor</w:t>
      </w:r>
      <w:r w:rsidR="00910A50">
        <w:rPr>
          <w:rFonts w:ascii="Arial" w:hAnsi="Arial" w:cs="Arial"/>
          <w:bCs/>
          <w:spacing w:val="-3"/>
          <w:sz w:val="24"/>
          <w:szCs w:val="27"/>
          <w:lang w:val="es-ES_tradnl"/>
        </w:rPr>
        <w:t xml:space="preserve"> dio </w:t>
      </w:r>
      <w:r>
        <w:rPr>
          <w:rFonts w:ascii="Arial" w:hAnsi="Arial" w:cs="Arial"/>
          <w:bCs/>
          <w:spacing w:val="-3"/>
          <w:sz w:val="24"/>
          <w:szCs w:val="27"/>
          <w:lang w:val="es-ES_tradnl"/>
        </w:rPr>
        <w:t xml:space="preserve">cumplimiento al requerimiento de </w:t>
      </w:r>
      <w:r w:rsidR="002C501F">
        <w:rPr>
          <w:rFonts w:ascii="Arial" w:hAnsi="Arial" w:cs="Arial"/>
          <w:bCs/>
          <w:spacing w:val="-3"/>
          <w:sz w:val="24"/>
          <w:szCs w:val="27"/>
          <w:lang w:val="es-ES_tradnl"/>
        </w:rPr>
        <w:t xml:space="preserve">fecha </w:t>
      </w:r>
      <w:r w:rsidR="00886F1B">
        <w:rPr>
          <w:rFonts w:ascii="Arial" w:hAnsi="Arial" w:cs="Arial"/>
          <w:bCs/>
          <w:spacing w:val="-3"/>
          <w:sz w:val="24"/>
          <w:szCs w:val="27"/>
          <w:lang w:val="es-ES_tradnl"/>
        </w:rPr>
        <w:t>diez de octubre de dos mil dieciocho</w:t>
      </w:r>
      <w:r>
        <w:rPr>
          <w:rFonts w:ascii="Arial" w:hAnsi="Arial" w:cs="Arial"/>
          <w:bCs/>
          <w:spacing w:val="-3"/>
          <w:sz w:val="24"/>
          <w:szCs w:val="27"/>
          <w:lang w:val="es-ES_tradnl"/>
        </w:rPr>
        <w:t>, por lo que se</w:t>
      </w:r>
      <w:r w:rsidR="00910A50">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admitió a trámite la demanda, ordenándose correr traslado, emplazar a juicio y apercibir a la</w:t>
      </w:r>
      <w:r w:rsidR="00B537D4">
        <w:rPr>
          <w:rFonts w:ascii="Arial" w:hAnsi="Arial" w:cs="Arial"/>
          <w:bCs/>
          <w:spacing w:val="-3"/>
          <w:sz w:val="24"/>
          <w:szCs w:val="27"/>
          <w:lang w:val="es-ES_tradnl"/>
        </w:rPr>
        <w:t>s</w:t>
      </w:r>
      <w:r w:rsidR="00D3679B" w:rsidRPr="00D3679B">
        <w:rPr>
          <w:rFonts w:ascii="Arial" w:hAnsi="Arial" w:cs="Arial"/>
          <w:bCs/>
          <w:spacing w:val="-3"/>
          <w:sz w:val="24"/>
          <w:szCs w:val="27"/>
          <w:lang w:val="es-ES_tradnl"/>
        </w:rPr>
        <w:t xml:space="preserve"> autoridad</w:t>
      </w:r>
      <w:r w:rsidR="00B537D4">
        <w:rPr>
          <w:rFonts w:ascii="Arial" w:hAnsi="Arial" w:cs="Arial"/>
          <w:bCs/>
          <w:spacing w:val="-3"/>
          <w:sz w:val="24"/>
          <w:szCs w:val="27"/>
          <w:lang w:val="es-ES_tradnl"/>
        </w:rPr>
        <w:t>es</w:t>
      </w:r>
      <w:r w:rsidR="00007750">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demandada</w:t>
      </w:r>
      <w:r w:rsidR="00B537D4">
        <w:rPr>
          <w:rFonts w:ascii="Arial" w:hAnsi="Arial" w:cs="Arial"/>
          <w:bCs/>
          <w:spacing w:val="-3"/>
          <w:sz w:val="24"/>
          <w:szCs w:val="27"/>
          <w:lang w:val="es-ES_tradnl"/>
        </w:rPr>
        <w:t>s</w:t>
      </w:r>
      <w:r w:rsidR="00D3679B" w:rsidRPr="00D3679B">
        <w:rPr>
          <w:rFonts w:ascii="Arial" w:hAnsi="Arial" w:cs="Arial"/>
          <w:bCs/>
          <w:spacing w:val="-3"/>
          <w:sz w:val="24"/>
          <w:szCs w:val="27"/>
          <w:lang w:val="es-ES_tradnl"/>
        </w:rPr>
        <w:t>, para que dentro del término que marca la ley, produjera</w:t>
      </w:r>
      <w:r w:rsidR="00007750">
        <w:rPr>
          <w:rFonts w:ascii="Arial" w:hAnsi="Arial" w:cs="Arial"/>
          <w:bCs/>
          <w:spacing w:val="-3"/>
          <w:sz w:val="24"/>
          <w:szCs w:val="27"/>
          <w:lang w:val="es-ES_tradnl"/>
        </w:rPr>
        <w:t>n</w:t>
      </w:r>
      <w:r w:rsidR="00D3679B" w:rsidRPr="00D3679B">
        <w:rPr>
          <w:rFonts w:ascii="Arial" w:hAnsi="Arial" w:cs="Arial"/>
          <w:bCs/>
          <w:spacing w:val="-3"/>
          <w:sz w:val="24"/>
          <w:szCs w:val="27"/>
          <w:lang w:val="es-ES_tradnl"/>
        </w:rPr>
        <w:t xml:space="preserve"> su contestación en los términos de ley</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p>
    <w:p w14:paraId="0E1C4A73" w14:textId="25E2694C" w:rsidR="00161E06" w:rsidRDefault="00E6000E" w:rsidP="00161E06">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521411">
        <w:rPr>
          <w:rFonts w:ascii="Arial" w:hAnsi="Arial" w:cs="Arial"/>
          <w:bCs/>
          <w:spacing w:val="-3"/>
          <w:sz w:val="24"/>
          <w:szCs w:val="27"/>
          <w:lang w:val="es-ES_tradnl"/>
        </w:rPr>
        <w:t xml:space="preserve">Mediante proveído de fecha </w:t>
      </w:r>
      <w:r w:rsidR="000A5C7A">
        <w:rPr>
          <w:rFonts w:ascii="Arial" w:hAnsi="Arial" w:cs="Arial"/>
          <w:bCs/>
          <w:spacing w:val="-3"/>
          <w:sz w:val="24"/>
          <w:szCs w:val="27"/>
          <w:lang w:val="es-ES_tradnl"/>
        </w:rPr>
        <w:t>doce de abril de dos mil diecinueve</w:t>
      </w:r>
      <w:r w:rsidR="008C25FD">
        <w:rPr>
          <w:rFonts w:ascii="Arial" w:hAnsi="Arial" w:cs="Arial"/>
          <w:bCs/>
          <w:spacing w:val="-3"/>
          <w:sz w:val="24"/>
          <w:szCs w:val="27"/>
          <w:lang w:val="es-ES_tradnl"/>
        </w:rPr>
        <w:t>, se tuvo a</w:t>
      </w:r>
      <w:r w:rsidR="006E2286">
        <w:rPr>
          <w:rFonts w:ascii="Arial" w:hAnsi="Arial" w:cs="Arial"/>
          <w:bCs/>
          <w:spacing w:val="-3"/>
          <w:sz w:val="24"/>
          <w:szCs w:val="27"/>
          <w:lang w:val="es-ES_tradnl"/>
        </w:rPr>
        <w:t xml:space="preserve"> una de</w:t>
      </w:r>
      <w:r w:rsidR="008C25FD">
        <w:rPr>
          <w:rFonts w:ascii="Arial" w:hAnsi="Arial" w:cs="Arial"/>
          <w:bCs/>
          <w:spacing w:val="-3"/>
          <w:sz w:val="24"/>
          <w:szCs w:val="27"/>
          <w:lang w:val="es-ES_tradnl"/>
        </w:rPr>
        <w:t xml:space="preserve"> la</w:t>
      </w:r>
      <w:r w:rsidR="006E2286">
        <w:rPr>
          <w:rFonts w:ascii="Arial" w:hAnsi="Arial" w:cs="Arial"/>
          <w:bCs/>
          <w:spacing w:val="-3"/>
          <w:sz w:val="24"/>
          <w:szCs w:val="27"/>
          <w:lang w:val="es-ES_tradnl"/>
        </w:rPr>
        <w:t>s</w:t>
      </w:r>
      <w:r w:rsidR="008C25FD">
        <w:rPr>
          <w:rFonts w:ascii="Arial" w:hAnsi="Arial" w:cs="Arial"/>
          <w:bCs/>
          <w:spacing w:val="-3"/>
          <w:sz w:val="24"/>
          <w:szCs w:val="27"/>
          <w:lang w:val="es-ES_tradnl"/>
        </w:rPr>
        <w:t xml:space="preserve"> autoridad</w:t>
      </w:r>
      <w:r w:rsidR="006E2286">
        <w:rPr>
          <w:rFonts w:ascii="Arial" w:hAnsi="Arial" w:cs="Arial"/>
          <w:bCs/>
          <w:spacing w:val="-3"/>
          <w:sz w:val="24"/>
          <w:szCs w:val="27"/>
          <w:lang w:val="es-ES_tradnl"/>
        </w:rPr>
        <w:t>es</w:t>
      </w:r>
      <w:r w:rsidR="008C25FD">
        <w:rPr>
          <w:rFonts w:ascii="Arial" w:hAnsi="Arial" w:cs="Arial"/>
          <w:bCs/>
          <w:spacing w:val="-3"/>
          <w:sz w:val="24"/>
          <w:szCs w:val="27"/>
          <w:lang w:val="es-ES_tradnl"/>
        </w:rPr>
        <w:t xml:space="preserve"> demandada</w:t>
      </w:r>
      <w:r w:rsidR="006E2286">
        <w:rPr>
          <w:rFonts w:ascii="Arial" w:hAnsi="Arial" w:cs="Arial"/>
          <w:bCs/>
          <w:spacing w:val="-3"/>
          <w:sz w:val="24"/>
          <w:szCs w:val="27"/>
          <w:lang w:val="es-ES_tradnl"/>
        </w:rPr>
        <w:t>s</w:t>
      </w:r>
      <w:r w:rsidR="008C25FD">
        <w:rPr>
          <w:rFonts w:ascii="Arial" w:hAnsi="Arial" w:cs="Arial"/>
          <w:bCs/>
          <w:spacing w:val="-3"/>
          <w:sz w:val="24"/>
          <w:szCs w:val="27"/>
          <w:lang w:val="es-ES_tradnl"/>
        </w:rPr>
        <w:t xml:space="preserve"> </w:t>
      </w:r>
      <w:r w:rsidR="008C25FD" w:rsidRPr="009C0C09">
        <w:rPr>
          <w:rFonts w:ascii="Arial" w:hAnsi="Arial" w:cs="Arial"/>
          <w:bCs/>
          <w:spacing w:val="-3"/>
          <w:sz w:val="24"/>
          <w:szCs w:val="27"/>
          <w:lang w:val="es-ES_tradnl"/>
        </w:rPr>
        <w:t xml:space="preserve">dando contestación a la </w:t>
      </w:r>
      <w:r w:rsidR="008C25FD">
        <w:rPr>
          <w:rFonts w:ascii="Arial" w:hAnsi="Arial" w:cs="Arial"/>
          <w:bCs/>
          <w:spacing w:val="-3"/>
          <w:sz w:val="24"/>
          <w:szCs w:val="27"/>
          <w:lang w:val="es-ES_tradnl"/>
        </w:rPr>
        <w:t>d</w:t>
      </w:r>
      <w:r w:rsidR="0020764C">
        <w:rPr>
          <w:rFonts w:ascii="Arial" w:hAnsi="Arial" w:cs="Arial"/>
          <w:bCs/>
          <w:spacing w:val="-3"/>
          <w:sz w:val="24"/>
          <w:szCs w:val="27"/>
          <w:lang w:val="es-ES_tradnl"/>
        </w:rPr>
        <w:t>emanda instaurada en su contra en tiempo y forma y en los términos en los que lo hizo, ordenando correr traslado a la parte actora para los efectos legales correspondientes</w:t>
      </w:r>
      <w:r w:rsidR="00161E06">
        <w:rPr>
          <w:rFonts w:ascii="Arial" w:hAnsi="Arial" w:cs="Arial"/>
          <w:bCs/>
          <w:spacing w:val="-3"/>
          <w:sz w:val="24"/>
          <w:szCs w:val="27"/>
          <w:lang w:val="es-ES_tradnl"/>
        </w:rPr>
        <w:t>.</w:t>
      </w:r>
    </w:p>
    <w:p w14:paraId="79EE461F" w14:textId="40D30950" w:rsidR="006E2286" w:rsidRDefault="006E2286" w:rsidP="00161E06">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 ordenó al actuario notificar a la autoridad restante con la denominación correcta.</w:t>
      </w:r>
    </w:p>
    <w:p w14:paraId="01510056" w14:textId="1EE0C0DC" w:rsidR="006A46E5" w:rsidRDefault="006A46E5" w:rsidP="00161E06">
      <w:pPr>
        <w:spacing w:line="360" w:lineRule="auto"/>
        <w:ind w:firstLine="567"/>
        <w:jc w:val="both"/>
        <w:rPr>
          <w:rFonts w:ascii="Arial" w:hAnsi="Arial" w:cs="Arial"/>
          <w:bCs/>
          <w:spacing w:val="-3"/>
          <w:sz w:val="24"/>
          <w:szCs w:val="27"/>
          <w:lang w:val="es-ES_tradnl"/>
        </w:rPr>
      </w:pPr>
      <w:r w:rsidRPr="000463EA">
        <w:rPr>
          <w:rFonts w:ascii="Arial" w:hAnsi="Arial" w:cs="Arial"/>
          <w:b/>
          <w:bCs/>
          <w:spacing w:val="-3"/>
          <w:sz w:val="24"/>
          <w:szCs w:val="27"/>
          <w:lang w:val="es-ES_tradnl"/>
        </w:rPr>
        <w:t>CUARTO.</w:t>
      </w:r>
      <w:r>
        <w:rPr>
          <w:rFonts w:ascii="Arial" w:hAnsi="Arial" w:cs="Arial"/>
          <w:bCs/>
          <w:spacing w:val="-3"/>
          <w:sz w:val="24"/>
          <w:szCs w:val="27"/>
          <w:lang w:val="es-ES_tradnl"/>
        </w:rPr>
        <w:t xml:space="preserve"> </w:t>
      </w:r>
      <w:r w:rsidR="000463EA">
        <w:rPr>
          <w:rFonts w:ascii="Arial" w:hAnsi="Arial" w:cs="Arial"/>
          <w:bCs/>
          <w:spacing w:val="-3"/>
          <w:sz w:val="24"/>
          <w:szCs w:val="27"/>
          <w:lang w:val="es-ES_tradnl"/>
        </w:rPr>
        <w:t xml:space="preserve">Por acuerdo de fecha dieciocho de septiembre de dos mil diecinueve </w:t>
      </w:r>
      <w:r w:rsidR="00AE7C5D">
        <w:rPr>
          <w:rFonts w:ascii="Arial" w:hAnsi="Arial" w:cs="Arial"/>
          <w:bCs/>
          <w:spacing w:val="-3"/>
          <w:sz w:val="24"/>
          <w:szCs w:val="27"/>
          <w:lang w:val="es-ES_tradnl"/>
        </w:rPr>
        <w:t xml:space="preserve">se advirtió que la autoridad demandada restante no dio contestación a la demanda, </w:t>
      </w:r>
      <w:r w:rsidR="00B40EA8">
        <w:rPr>
          <w:rFonts w:ascii="Arial" w:hAnsi="Arial" w:cs="Arial"/>
          <w:bCs/>
          <w:spacing w:val="-3"/>
          <w:sz w:val="24"/>
          <w:szCs w:val="27"/>
          <w:lang w:val="es-ES_tradnl"/>
        </w:rPr>
        <w:t>por lo que se le tuvo contestando l</w:t>
      </w:r>
      <w:r w:rsidR="009A0FA5">
        <w:rPr>
          <w:rFonts w:ascii="Arial" w:hAnsi="Arial" w:cs="Arial"/>
          <w:bCs/>
          <w:spacing w:val="-3"/>
          <w:sz w:val="24"/>
          <w:szCs w:val="27"/>
          <w:lang w:val="es-ES_tradnl"/>
        </w:rPr>
        <w:t>a demanda en sentido afirmativo, de igual forma se certificó que el tercero afectado no se apersonó a juicio, por lo que se le tuvo por precluído su derecho</w:t>
      </w:r>
    </w:p>
    <w:p w14:paraId="30E4668A" w14:textId="3AC51C76" w:rsidR="00DC7145" w:rsidRDefault="00161E06" w:rsidP="00161E06">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Finalmente se señaló</w:t>
      </w:r>
      <w:r w:rsidR="00AD2811">
        <w:rPr>
          <w:rFonts w:ascii="Arial" w:hAnsi="Arial" w:cs="Arial"/>
          <w:bCs/>
          <w:spacing w:val="-3"/>
          <w:sz w:val="24"/>
          <w:szCs w:val="27"/>
          <w:lang w:val="es-ES_tradnl"/>
        </w:rPr>
        <w:t xml:space="preserve"> fecha y hora para la celebración de la audiencia final, por lo que se señaló fecha y hora para la celebración de la misma</w:t>
      </w:r>
      <w:r w:rsidR="00B77C54">
        <w:rPr>
          <w:rFonts w:ascii="Arial" w:hAnsi="Arial" w:cs="Arial"/>
          <w:bCs/>
          <w:spacing w:val="-3"/>
          <w:sz w:val="24"/>
          <w:szCs w:val="27"/>
          <w:lang w:val="es-ES_tradnl"/>
        </w:rPr>
        <w:t>.</w:t>
      </w:r>
      <w:r w:rsidR="000463EA">
        <w:rPr>
          <w:rFonts w:ascii="Arial" w:hAnsi="Arial" w:cs="Arial"/>
          <w:bCs/>
          <w:spacing w:val="-3"/>
          <w:sz w:val="24"/>
          <w:szCs w:val="27"/>
          <w:lang w:val="es-ES_tradnl"/>
        </w:rPr>
        <w:t xml:space="preserve"> </w:t>
      </w:r>
    </w:p>
    <w:p w14:paraId="4E356CC6" w14:textId="3173C0E3" w:rsidR="00155F12" w:rsidRPr="009C0C09" w:rsidRDefault="004C4DF5"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QUINTO</w:t>
      </w:r>
      <w:r w:rsidR="004E1EA0">
        <w:rPr>
          <w:rFonts w:ascii="Arial" w:hAnsi="Arial" w:cs="Arial"/>
          <w:b/>
          <w:bCs/>
          <w:spacing w:val="-3"/>
          <w:sz w:val="24"/>
          <w:szCs w:val="27"/>
          <w:lang w:val="es-ES_tradnl"/>
        </w:rPr>
        <w:t xml:space="preserve">. </w:t>
      </w:r>
      <w:r w:rsidR="00155F12">
        <w:rPr>
          <w:rFonts w:ascii="Arial" w:hAnsi="Arial" w:cs="Arial"/>
          <w:bCs/>
          <w:spacing w:val="-3"/>
          <w:sz w:val="24"/>
          <w:szCs w:val="27"/>
          <w:lang w:val="es-ES_tradnl"/>
        </w:rPr>
        <w:t xml:space="preserve">El </w:t>
      </w:r>
      <w:r w:rsidR="009A0FA5">
        <w:rPr>
          <w:rFonts w:ascii="Arial" w:hAnsi="Arial" w:cs="Arial"/>
          <w:bCs/>
          <w:spacing w:val="-3"/>
          <w:sz w:val="24"/>
          <w:szCs w:val="27"/>
          <w:lang w:val="es-ES_tradnl"/>
        </w:rPr>
        <w:t>diecisiete de octubre de dos mil diecinueve</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 las pruebas ahí mencionadas, asentando que </w:t>
      </w:r>
      <w:r w:rsidR="00D23BC6">
        <w:rPr>
          <w:rFonts w:ascii="Arial" w:hAnsi="Arial" w:cs="Arial"/>
          <w:bCs/>
          <w:spacing w:val="-3"/>
          <w:sz w:val="24"/>
          <w:szCs w:val="27"/>
          <w:lang w:val="es-ES_tradnl"/>
        </w:rPr>
        <w:t>ninguna de las partes</w:t>
      </w:r>
      <w:r w:rsidR="00155F12">
        <w:rPr>
          <w:rFonts w:ascii="Arial" w:hAnsi="Arial" w:cs="Arial"/>
          <w:bCs/>
          <w:spacing w:val="-3"/>
          <w:sz w:val="24"/>
          <w:szCs w:val="27"/>
          <w:lang w:val="es-ES_tradnl"/>
        </w:rPr>
        <w:t xml:space="preserve"> formuló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49B3275"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lastRenderedPageBreak/>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40C7DB4D" w14:textId="28CA3181"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Previo estudio de fondo del asunto y por cuestión de método,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Segunda Sala Unitaria de Primera Instancia del Tribunal de Justicia Administrativa para el Estado de Oaxaca, advierte que no se configura alguna causal de improcedencia o sobreseimiento por lo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FC8CADA" w14:textId="37CC2396" w:rsidR="0040395C" w:rsidRP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sidR="00F25BBB">
        <w:rPr>
          <w:rFonts w:ascii="Arial" w:hAnsi="Arial" w:cs="Arial"/>
          <w:bCs/>
          <w:snapToGrid w:val="0"/>
          <w:sz w:val="24"/>
          <w:szCs w:val="27"/>
        </w:rPr>
        <w:t xml:space="preserve"> E</w:t>
      </w:r>
      <w:r w:rsidR="0040395C" w:rsidRPr="0040395C">
        <w:rPr>
          <w:rFonts w:ascii="Arial" w:hAnsi="Arial" w:cs="Arial"/>
          <w:bCs/>
          <w:snapToGrid w:val="0"/>
          <w:sz w:val="24"/>
          <w:szCs w:val="27"/>
        </w:rPr>
        <w:t xml:space="preserve">sta Segunda Sala Unitaria de Primera Instancia del Tribunal de Justicia Administrativa para el Estado de Oaxaca, procede al estudio de los conceptos de impugnación hechos valer por la parte actora y al análisis del acta de infracción impugnada número </w:t>
      </w:r>
      <w:r w:rsidR="000338BF">
        <w:rPr>
          <w:rFonts w:ascii="Arial" w:hAnsi="Arial" w:cs="Arial"/>
          <w:bCs/>
          <w:snapToGrid w:val="0"/>
          <w:sz w:val="24"/>
          <w:szCs w:val="27"/>
        </w:rPr>
        <w:t>*****</w:t>
      </w:r>
      <w:r w:rsidR="00F53C55">
        <w:rPr>
          <w:rFonts w:ascii="Arial" w:hAnsi="Arial" w:cs="Arial"/>
          <w:bCs/>
          <w:snapToGrid w:val="0"/>
          <w:sz w:val="24"/>
          <w:szCs w:val="27"/>
        </w:rPr>
        <w:t xml:space="preserve"> de fecha </w:t>
      </w:r>
      <w:r w:rsidR="000338BF">
        <w:rPr>
          <w:rFonts w:ascii="Arial" w:hAnsi="Arial" w:cs="Arial"/>
          <w:bCs/>
          <w:snapToGrid w:val="0"/>
          <w:sz w:val="24"/>
          <w:szCs w:val="27"/>
        </w:rPr>
        <w:t>*****</w:t>
      </w:r>
      <w:r w:rsidR="00F53C55">
        <w:rPr>
          <w:rFonts w:ascii="Arial" w:hAnsi="Arial" w:cs="Arial"/>
          <w:bCs/>
          <w:snapToGrid w:val="0"/>
          <w:sz w:val="24"/>
          <w:szCs w:val="27"/>
        </w:rPr>
        <w:t xml:space="preserve"> de </w:t>
      </w:r>
      <w:r w:rsidR="000338BF">
        <w:rPr>
          <w:rFonts w:ascii="Arial" w:hAnsi="Arial" w:cs="Arial"/>
          <w:bCs/>
          <w:snapToGrid w:val="0"/>
          <w:sz w:val="24"/>
          <w:szCs w:val="27"/>
        </w:rPr>
        <w:t>*****</w:t>
      </w:r>
      <w:r w:rsidR="00F53C55">
        <w:rPr>
          <w:rFonts w:ascii="Arial" w:hAnsi="Arial" w:cs="Arial"/>
          <w:bCs/>
          <w:snapToGrid w:val="0"/>
          <w:sz w:val="24"/>
          <w:szCs w:val="27"/>
        </w:rPr>
        <w:t xml:space="preserve"> de dos mil </w:t>
      </w:r>
      <w:r w:rsidR="000338BF">
        <w:rPr>
          <w:rFonts w:ascii="Arial" w:hAnsi="Arial" w:cs="Arial"/>
          <w:bCs/>
          <w:snapToGrid w:val="0"/>
          <w:sz w:val="24"/>
          <w:szCs w:val="27"/>
        </w:rPr>
        <w:t>*****</w:t>
      </w:r>
      <w:r w:rsidR="00055C88">
        <w:rPr>
          <w:rFonts w:ascii="Arial" w:hAnsi="Arial" w:cs="Arial"/>
          <w:bCs/>
          <w:snapToGrid w:val="0"/>
          <w:sz w:val="24"/>
          <w:szCs w:val="27"/>
        </w:rPr>
        <w:t>, visible en la foja 8</w:t>
      </w:r>
      <w:r w:rsidR="0040395C" w:rsidRPr="0040395C">
        <w:rPr>
          <w:rFonts w:ascii="Arial" w:hAnsi="Arial" w:cs="Arial"/>
          <w:bCs/>
          <w:snapToGrid w:val="0"/>
          <w:sz w:val="24"/>
          <w:szCs w:val="27"/>
        </w:rPr>
        <w:t xml:space="preserve"> del sumario,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3 fracción I</w:t>
      </w:r>
      <w:r w:rsidR="00055C88">
        <w:rPr>
          <w:rFonts w:ascii="Arial" w:hAnsi="Arial" w:cs="Arial"/>
          <w:bCs/>
          <w:snapToGrid w:val="0"/>
          <w:sz w:val="24"/>
          <w:szCs w:val="27"/>
        </w:rPr>
        <w:t>I</w:t>
      </w:r>
      <w:r w:rsidR="0040395C" w:rsidRPr="0040395C">
        <w:rPr>
          <w:rFonts w:ascii="Arial" w:hAnsi="Arial" w:cs="Arial"/>
          <w:bCs/>
          <w:snapToGrid w:val="0"/>
          <w:sz w:val="24"/>
          <w:szCs w:val="27"/>
        </w:rPr>
        <w:t xml:space="preserve">, de la Ley que rige a este Tribunal. </w:t>
      </w:r>
    </w:p>
    <w:p w14:paraId="551B0DB2" w14:textId="39920BAA" w:rsidR="0040395C" w:rsidRPr="0040395C" w:rsidRDefault="000B337D" w:rsidP="00605164">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Ahora</w:t>
      </w:r>
      <w:r w:rsidR="0040395C" w:rsidRPr="0040395C">
        <w:rPr>
          <w:rFonts w:ascii="Arial" w:hAnsi="Arial" w:cs="Arial"/>
          <w:bCs/>
          <w:snapToGrid w:val="0"/>
          <w:sz w:val="24"/>
          <w:szCs w:val="27"/>
        </w:rPr>
        <w:t xml:space="preserve">, en términos del artículo 206 de la Ley de Procedimiento Justicia Administrativa para el Estado de Oaxaca, se advierte que resultan </w:t>
      </w:r>
      <w:r w:rsidR="0040395C" w:rsidRPr="0040395C">
        <w:rPr>
          <w:rFonts w:ascii="Arial" w:hAnsi="Arial" w:cs="Arial"/>
          <w:b/>
          <w:bCs/>
          <w:snapToGrid w:val="0"/>
          <w:sz w:val="24"/>
          <w:szCs w:val="27"/>
        </w:rPr>
        <w:t>FUNDADOS</w:t>
      </w:r>
      <w:r w:rsidR="0040395C" w:rsidRPr="0040395C">
        <w:rPr>
          <w:rFonts w:ascii="Arial" w:hAnsi="Arial" w:cs="Arial"/>
          <w:bCs/>
          <w:snapToGrid w:val="0"/>
          <w:sz w:val="24"/>
          <w:szCs w:val="27"/>
        </w:rPr>
        <w:t xml:space="preserve"> los conceptos de impugnación hecho valer por la accionante, en el sentido de que el acta de infracción impugnada no satisface el requisito de fundamentación y motivación exigible en la fracción V, del artículo </w:t>
      </w:r>
      <w:r w:rsidR="0040395C">
        <w:rPr>
          <w:rFonts w:ascii="Arial" w:hAnsi="Arial" w:cs="Arial"/>
          <w:bCs/>
          <w:snapToGrid w:val="0"/>
          <w:sz w:val="24"/>
          <w:szCs w:val="27"/>
        </w:rPr>
        <w:t>1</w:t>
      </w:r>
      <w:r w:rsidR="0040395C" w:rsidRPr="0040395C">
        <w:rPr>
          <w:rFonts w:ascii="Arial" w:hAnsi="Arial" w:cs="Arial"/>
          <w:bCs/>
          <w:snapToGrid w:val="0"/>
          <w:sz w:val="24"/>
          <w:szCs w:val="27"/>
        </w:rPr>
        <w:t>7 de la Ley de</w:t>
      </w:r>
      <w:r w:rsidR="0040395C">
        <w:rPr>
          <w:rFonts w:ascii="Arial" w:hAnsi="Arial" w:cs="Arial"/>
          <w:bCs/>
          <w:snapToGrid w:val="0"/>
          <w:sz w:val="24"/>
          <w:szCs w:val="27"/>
        </w:rPr>
        <w:t xml:space="preserve"> Procedimiento y</w:t>
      </w:r>
      <w:r w:rsidR="0040395C" w:rsidRPr="0040395C">
        <w:rPr>
          <w:rFonts w:ascii="Arial" w:hAnsi="Arial" w:cs="Arial"/>
          <w:bCs/>
          <w:snapToGrid w:val="0"/>
          <w:sz w:val="24"/>
          <w:szCs w:val="27"/>
        </w:rPr>
        <w:t xml:space="preserve"> 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legal infringida, ya que no señala las razones particulares, causas inmediatas y circunstancias especiales de qué forma la autoridad demandada arribó a la determinación de que el accionante, cometió la falta administrativa consistente en </w:t>
      </w:r>
      <w:r w:rsidR="00055C88">
        <w:rPr>
          <w:rFonts w:ascii="Arial" w:hAnsi="Arial" w:cs="Arial"/>
          <w:bCs/>
          <w:snapToGrid w:val="0"/>
          <w:sz w:val="24"/>
          <w:szCs w:val="27"/>
        </w:rPr>
        <w:t>estacionarse en zona prohibida y conducir sin portar placa de circulación</w:t>
      </w:r>
      <w:r w:rsidR="0040395C">
        <w:rPr>
          <w:rFonts w:ascii="Arial" w:hAnsi="Arial" w:cs="Arial"/>
          <w:bCs/>
          <w:snapToGrid w:val="0"/>
          <w:sz w:val="24"/>
          <w:szCs w:val="27"/>
        </w:rPr>
        <w:t>, tipificado</w:t>
      </w:r>
      <w:r w:rsidR="00055C88">
        <w:rPr>
          <w:rFonts w:ascii="Arial" w:hAnsi="Arial" w:cs="Arial"/>
          <w:bCs/>
          <w:snapToGrid w:val="0"/>
          <w:sz w:val="24"/>
          <w:szCs w:val="27"/>
        </w:rPr>
        <w:t>s</w:t>
      </w:r>
      <w:r w:rsidR="0040395C">
        <w:rPr>
          <w:rFonts w:ascii="Arial" w:hAnsi="Arial" w:cs="Arial"/>
          <w:bCs/>
          <w:snapToGrid w:val="0"/>
          <w:sz w:val="24"/>
          <w:szCs w:val="27"/>
        </w:rPr>
        <w:t xml:space="preserve"> en el </w:t>
      </w:r>
      <w:r w:rsidR="0040395C" w:rsidRPr="0040395C">
        <w:rPr>
          <w:rFonts w:ascii="Arial" w:hAnsi="Arial" w:cs="Arial"/>
          <w:bCs/>
          <w:snapToGrid w:val="0"/>
          <w:sz w:val="24"/>
          <w:szCs w:val="27"/>
        </w:rPr>
        <w:t xml:space="preserve">Reglamento de Vialidad para el Municipio de Oaxaca de Juárez, mismo que vendría a ser el hecho generador de la infracción, por lo que al no señalar las circunstancias de modo, tiempo y lugar en que acontecieron los hechos, dicha acta resulta viciada, ya que la autoridad demandada únicamente se limitó a invocar el fundamento de su actuar y señaló dentro del apartado de faltas administrativas en </w:t>
      </w:r>
      <w:r w:rsidR="0040395C" w:rsidRPr="0040395C">
        <w:rPr>
          <w:rFonts w:ascii="Arial" w:hAnsi="Arial" w:cs="Arial"/>
          <w:bCs/>
          <w:snapToGrid w:val="0"/>
          <w:sz w:val="24"/>
          <w:szCs w:val="27"/>
        </w:rPr>
        <w:lastRenderedPageBreak/>
        <w:t xml:space="preserve">el formato de multa, la conducta infractora, más no hizo referencia a la motivación de los hechos ocurridos que lo llevaron a esa conclusión, dejando a la parte actora en estado de indefensión al incumplir la obligación de fundar y motivar que le impone el artículo </w:t>
      </w:r>
      <w:r w:rsidR="0040395C">
        <w:rPr>
          <w:rFonts w:ascii="Arial" w:hAnsi="Arial" w:cs="Arial"/>
          <w:bCs/>
          <w:snapToGrid w:val="0"/>
          <w:sz w:val="24"/>
          <w:szCs w:val="27"/>
        </w:rPr>
        <w:t>1</w:t>
      </w:r>
      <w:r w:rsidR="0040395C" w:rsidRPr="0040395C">
        <w:rPr>
          <w:rFonts w:ascii="Arial" w:hAnsi="Arial" w:cs="Arial"/>
          <w:bCs/>
          <w:snapToGrid w:val="0"/>
          <w:sz w:val="24"/>
          <w:szCs w:val="27"/>
        </w:rPr>
        <w:t xml:space="preserve">7, fracción V, de la Ley de </w:t>
      </w:r>
      <w:r w:rsidR="0040395C">
        <w:rPr>
          <w:rFonts w:ascii="Arial" w:hAnsi="Arial" w:cs="Arial"/>
          <w:bCs/>
          <w:snapToGrid w:val="0"/>
          <w:sz w:val="24"/>
          <w:szCs w:val="27"/>
        </w:rPr>
        <w:t xml:space="preserve">Procedimiento y </w:t>
      </w:r>
      <w:r w:rsidR="0040395C" w:rsidRPr="0040395C">
        <w:rPr>
          <w:rFonts w:ascii="Arial" w:hAnsi="Arial" w:cs="Arial"/>
          <w:bCs/>
          <w:snapToGrid w:val="0"/>
          <w:sz w:val="24"/>
          <w:szCs w:val="27"/>
        </w:rPr>
        <w:t xml:space="preserve">Justicia Administrativa para el Estado de Oaxaca. </w:t>
      </w:r>
    </w:p>
    <w:p w14:paraId="09E9534A" w14:textId="62388348"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Tan es así, que del acta de infracción se advierte que la autoridad demandada en la parte relativa a </w:t>
      </w:r>
      <w:r w:rsidRPr="00C83BBD">
        <w:rPr>
          <w:rFonts w:ascii="Arial" w:hAnsi="Arial" w:cs="Arial"/>
          <w:b/>
          <w:bCs/>
          <w:snapToGrid w:val="0"/>
          <w:sz w:val="24"/>
          <w:szCs w:val="27"/>
        </w:rPr>
        <w:t>MOTIVACIÓN</w:t>
      </w:r>
      <w:r w:rsidRPr="0040395C">
        <w:rPr>
          <w:rFonts w:ascii="Arial" w:hAnsi="Arial" w:cs="Arial"/>
          <w:bCs/>
          <w:snapToGrid w:val="0"/>
          <w:sz w:val="24"/>
          <w:szCs w:val="27"/>
        </w:rPr>
        <w:t xml:space="preserve"> describió: </w:t>
      </w:r>
      <w:r w:rsidRPr="00C83BBD">
        <w:rPr>
          <w:rFonts w:ascii="Arial" w:hAnsi="Arial" w:cs="Arial"/>
          <w:bCs/>
          <w:i/>
          <w:snapToGrid w:val="0"/>
          <w:sz w:val="24"/>
          <w:szCs w:val="27"/>
        </w:rPr>
        <w:t>“</w:t>
      </w:r>
      <w:r w:rsidR="00055C88">
        <w:rPr>
          <w:rFonts w:ascii="Arial" w:hAnsi="Arial" w:cs="Arial"/>
          <w:bCs/>
          <w:i/>
          <w:snapToGrid w:val="0"/>
          <w:sz w:val="24"/>
          <w:szCs w:val="27"/>
        </w:rPr>
        <w:t>ESTACIONADO EN GLORIETA Y SIN PLACA</w:t>
      </w:r>
      <w:r w:rsidRPr="00C83BBD">
        <w:rPr>
          <w:rFonts w:ascii="Arial" w:hAnsi="Arial" w:cs="Arial"/>
          <w:bCs/>
          <w:i/>
          <w:snapToGrid w:val="0"/>
          <w:sz w:val="24"/>
          <w:szCs w:val="27"/>
        </w:rPr>
        <w:t>”</w:t>
      </w:r>
      <w:r w:rsidRPr="0040395C">
        <w:rPr>
          <w:rFonts w:ascii="Arial" w:hAnsi="Arial" w:cs="Arial"/>
          <w:bCs/>
          <w:snapToGrid w:val="0"/>
          <w:sz w:val="24"/>
          <w:szCs w:val="27"/>
        </w:rPr>
        <w:t xml:space="preserve">, en cuanto a </w:t>
      </w:r>
      <w:r w:rsidRPr="00C83BBD">
        <w:rPr>
          <w:rFonts w:ascii="Arial" w:hAnsi="Arial" w:cs="Arial"/>
          <w:b/>
          <w:bCs/>
          <w:snapToGrid w:val="0"/>
          <w:sz w:val="24"/>
          <w:szCs w:val="27"/>
        </w:rPr>
        <w:t>FUNDAMENTACIÓN</w:t>
      </w:r>
      <w:r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055C88">
        <w:rPr>
          <w:rFonts w:ascii="Arial" w:hAnsi="Arial" w:cs="Arial"/>
          <w:bCs/>
          <w:i/>
          <w:snapToGrid w:val="0"/>
          <w:sz w:val="24"/>
          <w:szCs w:val="27"/>
        </w:rPr>
        <w:t>ARTICULO 70 Y 86 FRACCION I Y 59 FRACCION IV</w:t>
      </w:r>
      <w:r w:rsidRPr="00C83BBD">
        <w:rPr>
          <w:rFonts w:ascii="Arial" w:hAnsi="Arial" w:cs="Arial"/>
          <w:bCs/>
          <w:i/>
          <w:snapToGrid w:val="0"/>
          <w:sz w:val="24"/>
          <w:szCs w:val="27"/>
        </w:rPr>
        <w:t>”</w:t>
      </w:r>
      <w:r w:rsidRPr="0040395C">
        <w:rPr>
          <w:rFonts w:ascii="Arial" w:hAnsi="Arial" w:cs="Arial"/>
          <w:bCs/>
          <w:snapToGrid w:val="0"/>
          <w:sz w:val="24"/>
          <w:szCs w:val="27"/>
        </w:rPr>
        <w:t xml:space="preserve">. Dentro de las </w:t>
      </w:r>
      <w:r w:rsidRPr="00C83BBD">
        <w:rPr>
          <w:rFonts w:ascii="Arial" w:hAnsi="Arial" w:cs="Arial"/>
          <w:b/>
          <w:bCs/>
          <w:snapToGrid w:val="0"/>
          <w:sz w:val="24"/>
          <w:szCs w:val="27"/>
        </w:rPr>
        <w:t>OBSERVACIONES</w:t>
      </w:r>
      <w:r w:rsidRPr="0040395C">
        <w:rPr>
          <w:rFonts w:ascii="Arial" w:hAnsi="Arial" w:cs="Arial"/>
          <w:bCs/>
          <w:snapToGrid w:val="0"/>
          <w:sz w:val="24"/>
          <w:szCs w:val="27"/>
        </w:rPr>
        <w:t xml:space="preserve">: </w:t>
      </w:r>
      <w:r w:rsidRPr="00C83BBD">
        <w:rPr>
          <w:rFonts w:ascii="Arial" w:hAnsi="Arial" w:cs="Arial"/>
          <w:bCs/>
          <w:i/>
          <w:snapToGrid w:val="0"/>
          <w:sz w:val="24"/>
          <w:szCs w:val="27"/>
        </w:rPr>
        <w:t>“no asentó texto alguno”</w:t>
      </w:r>
      <w:r w:rsidRPr="0040395C">
        <w:rPr>
          <w:rFonts w:ascii="Arial" w:hAnsi="Arial" w:cs="Arial"/>
          <w:bCs/>
          <w:snapToGrid w:val="0"/>
          <w:sz w:val="24"/>
          <w:szCs w:val="27"/>
        </w:rPr>
        <w:t>, quedando de manifiesto que el acta de infracción carece de debida motivac</w:t>
      </w:r>
      <w:r w:rsidR="00F412C3">
        <w:rPr>
          <w:rFonts w:ascii="Arial" w:hAnsi="Arial" w:cs="Arial"/>
          <w:bCs/>
          <w:snapToGrid w:val="0"/>
          <w:sz w:val="24"/>
          <w:szCs w:val="27"/>
        </w:rPr>
        <w:t>ión y fundamentación para que el administrado</w:t>
      </w:r>
      <w:r w:rsidRPr="0040395C">
        <w:rPr>
          <w:rFonts w:ascii="Arial" w:hAnsi="Arial" w:cs="Arial"/>
          <w:bCs/>
          <w:snapToGrid w:val="0"/>
          <w:sz w:val="24"/>
          <w:szCs w:val="27"/>
        </w:rPr>
        <w:t xml:space="preserve"> esté en aptitud de poder hacer valer recurso alguno para la defensa de sus derechos, ya que el razonamiento hecho por la autoridad emisora debe ser claro, preciso, y detallando de forma comprensible del porqué está interfiriendo en su esfera jurídica de la infractora, que sería la conducta antijurídica realizada por ésta y que norma le resulta aplicable, lo que en el presente caso no acontece, ya que dentro del apartado de motivación asentó la conducta tipificada como falta administrativa, y en el apartado de fundamentación, citó el fundamento legal donde se encuentra tipificada la falta administrativa, sin embargo, lo que aquí nos ocupa, es que la autoridad demandada haya sido omisa en detallar la motivación que debe estipularse al tomar una decisión en todo acto administrativo,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no así el motivo o falta </w:t>
      </w:r>
      <w:r w:rsidRPr="00C744A7">
        <w:rPr>
          <w:rFonts w:ascii="Arial" w:hAnsi="Arial" w:cs="Arial"/>
          <w:bCs/>
          <w:i/>
          <w:snapToGrid w:val="0"/>
          <w:sz w:val="24"/>
          <w:szCs w:val="27"/>
        </w:rPr>
        <w:t>per se</w:t>
      </w:r>
      <w:r w:rsidRPr="0040395C">
        <w:rPr>
          <w:rFonts w:ascii="Arial" w:hAnsi="Arial" w:cs="Arial"/>
          <w:bCs/>
          <w:snapToGrid w:val="0"/>
          <w:sz w:val="24"/>
          <w:szCs w:val="27"/>
        </w:rPr>
        <w:t>, luego entonces al no haber una correcta motivación, se vulneró los derechos de la hoy actora, por lo que en ese tenor, dicho acto de autoridad carece de una adecuada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siguientes:</w:t>
      </w:r>
    </w:p>
    <w:p w14:paraId="572CE764" w14:textId="4F8701B6"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w:t>
      </w:r>
      <w:r w:rsidR="0040395C" w:rsidRPr="00C83BBD">
        <w:rPr>
          <w:rFonts w:ascii="Arial" w:hAnsi="Arial" w:cs="Arial"/>
          <w:bCs/>
          <w:i/>
          <w:snapToGrid w:val="0"/>
          <w:sz w:val="24"/>
          <w:szCs w:val="27"/>
        </w:rPr>
        <w:lastRenderedPageBreak/>
        <w:t>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0B5DF6A7" w14:textId="2170FCE2"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Luego entonces, al no contener una correcta motivación y fundamentación dicho acto administrativo carece de validez alguna, ya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además de exponer una conducta genérica y no específica,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tesis número 251051, sustentada por el Primer Tribunal Colegiado en Materia Administrativa del Primer Circuito, visible en la </w:t>
      </w:r>
      <w:r w:rsidRPr="0040395C">
        <w:rPr>
          <w:rFonts w:ascii="Arial" w:hAnsi="Arial" w:cs="Arial"/>
          <w:bCs/>
          <w:snapToGrid w:val="0"/>
          <w:sz w:val="24"/>
          <w:szCs w:val="27"/>
        </w:rPr>
        <w:lastRenderedPageBreak/>
        <w:t>página 284 del Semanario Judicial de la Federación 145-150 Sexta Parte, Séptima Época, 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69117ABB" w14:textId="747A93D5"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En cuanto a las pruebas presuncional legal y humana, y la instrumental de actuaciones, esta Sala estima que es innecesario su estudio ya que existen elementos de pruebas directos dentro del sumario que en el caso es, el acta de infracci</w:t>
      </w:r>
      <w:r w:rsidR="000066B4">
        <w:rPr>
          <w:rFonts w:ascii="Arial" w:hAnsi="Arial" w:cs="Arial"/>
          <w:bCs/>
          <w:snapToGrid w:val="0"/>
          <w:sz w:val="24"/>
          <w:szCs w:val="27"/>
        </w:rPr>
        <w:t>ón original visible en la foja 8</w:t>
      </w:r>
      <w:r w:rsidRPr="0040395C">
        <w:rPr>
          <w:rFonts w:ascii="Arial" w:hAnsi="Arial" w:cs="Arial"/>
          <w:bCs/>
          <w:snapToGrid w:val="0"/>
          <w:sz w:val="24"/>
          <w:szCs w:val="27"/>
        </w:rPr>
        <w:t xml:space="preserve"> 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370767CB" w:rsidR="00492932" w:rsidRDefault="00A40006" w:rsidP="00605164">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Por las razones esgrimidas, </w:t>
      </w:r>
      <w:r w:rsidR="004C582E">
        <w:rPr>
          <w:rFonts w:ascii="Arial" w:hAnsi="Arial" w:cs="Arial"/>
          <w:bCs/>
          <w:snapToGrid w:val="0"/>
          <w:sz w:val="24"/>
          <w:szCs w:val="27"/>
        </w:rPr>
        <w:t>los conceptos de impugnación hechos valer por el ac</w:t>
      </w:r>
      <w:r w:rsidR="008C2D6A">
        <w:rPr>
          <w:rFonts w:ascii="Arial" w:hAnsi="Arial" w:cs="Arial"/>
          <w:bCs/>
          <w:snapToGrid w:val="0"/>
          <w:sz w:val="24"/>
          <w:szCs w:val="27"/>
        </w:rPr>
        <w:t>tor, en términos del artículo 20</w:t>
      </w:r>
      <w:r w:rsidR="004C582E">
        <w:rPr>
          <w:rFonts w:ascii="Arial" w:hAnsi="Arial" w:cs="Arial"/>
          <w:bCs/>
          <w:snapToGrid w:val="0"/>
          <w:sz w:val="24"/>
          <w:szCs w:val="27"/>
        </w:rPr>
        <w:t xml:space="preserve">6 de la Ley de </w:t>
      </w:r>
      <w:r w:rsidR="008C2D6A">
        <w:rPr>
          <w:rFonts w:ascii="Arial" w:hAnsi="Arial" w:cs="Arial"/>
          <w:bCs/>
          <w:snapToGrid w:val="0"/>
          <w:sz w:val="24"/>
          <w:szCs w:val="27"/>
        </w:rPr>
        <w:t xml:space="preserve">Procedimiento y </w:t>
      </w:r>
      <w:r w:rsidR="004C582E">
        <w:rPr>
          <w:rFonts w:ascii="Arial" w:hAnsi="Arial" w:cs="Arial"/>
          <w:bCs/>
          <w:snapToGrid w:val="0"/>
          <w:sz w:val="24"/>
          <w:szCs w:val="27"/>
        </w:rPr>
        <w:t xml:space="preserve">Justicia Administrativa para el Estado de Oaxaca,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folio </w:t>
      </w:r>
      <w:r w:rsidR="00552B2F">
        <w:rPr>
          <w:rFonts w:ascii="Arial" w:hAnsi="Arial" w:cs="Arial"/>
          <w:bCs/>
          <w:spacing w:val="-3"/>
          <w:sz w:val="24"/>
          <w:szCs w:val="27"/>
          <w:lang w:val="es-ES_tradnl"/>
        </w:rPr>
        <w:t>*****</w:t>
      </w:r>
      <w:r w:rsidR="00F53C55">
        <w:rPr>
          <w:rFonts w:ascii="Arial" w:hAnsi="Arial" w:cs="Arial"/>
          <w:bCs/>
          <w:spacing w:val="-3"/>
          <w:sz w:val="24"/>
          <w:szCs w:val="27"/>
          <w:lang w:val="es-ES_tradnl"/>
        </w:rPr>
        <w:t xml:space="preserve"> de fecha </w:t>
      </w:r>
      <w:r w:rsidR="00552B2F">
        <w:rPr>
          <w:rFonts w:ascii="Arial" w:hAnsi="Arial" w:cs="Arial"/>
          <w:bCs/>
          <w:spacing w:val="-3"/>
          <w:sz w:val="24"/>
          <w:szCs w:val="27"/>
          <w:lang w:val="es-ES_tradnl"/>
        </w:rPr>
        <w:t>*****</w:t>
      </w:r>
      <w:r w:rsidR="00F53C55">
        <w:rPr>
          <w:rFonts w:ascii="Arial" w:hAnsi="Arial" w:cs="Arial"/>
          <w:bCs/>
          <w:spacing w:val="-3"/>
          <w:sz w:val="24"/>
          <w:szCs w:val="27"/>
          <w:lang w:val="es-ES_tradnl"/>
        </w:rPr>
        <w:t xml:space="preserve"> de </w:t>
      </w:r>
      <w:r w:rsidR="00552B2F">
        <w:rPr>
          <w:rFonts w:ascii="Arial" w:hAnsi="Arial" w:cs="Arial"/>
          <w:bCs/>
          <w:spacing w:val="-3"/>
          <w:sz w:val="24"/>
          <w:szCs w:val="27"/>
          <w:lang w:val="es-ES_tradnl"/>
        </w:rPr>
        <w:t>*****</w:t>
      </w:r>
      <w:r w:rsidR="00F53C55">
        <w:rPr>
          <w:rFonts w:ascii="Arial" w:hAnsi="Arial" w:cs="Arial"/>
          <w:bCs/>
          <w:spacing w:val="-3"/>
          <w:sz w:val="24"/>
          <w:szCs w:val="27"/>
          <w:lang w:val="es-ES_tradnl"/>
        </w:rPr>
        <w:t xml:space="preserve"> de dos mil </w:t>
      </w:r>
      <w:r w:rsidR="00552B2F">
        <w:rPr>
          <w:rFonts w:ascii="Arial" w:hAnsi="Arial" w:cs="Arial"/>
          <w:bCs/>
          <w:spacing w:val="-3"/>
          <w:sz w:val="24"/>
          <w:szCs w:val="27"/>
          <w:lang w:val="es-ES_tradnl"/>
        </w:rPr>
        <w:t>*****</w:t>
      </w:r>
      <w:r w:rsidRPr="00A40006">
        <w:rPr>
          <w:rFonts w:ascii="Arial" w:hAnsi="Arial" w:cs="Arial"/>
          <w:bCs/>
          <w:snapToGrid w:val="0"/>
          <w:sz w:val="24"/>
          <w:szCs w:val="27"/>
        </w:rPr>
        <w:t xml:space="preserve">, </w:t>
      </w:r>
      <w:r w:rsidR="002D794E">
        <w:rPr>
          <w:rFonts w:ascii="Arial" w:hAnsi="Arial" w:cs="Arial"/>
          <w:bCs/>
          <w:snapToGrid w:val="0"/>
          <w:sz w:val="24"/>
          <w:szCs w:val="27"/>
        </w:rPr>
        <w:t xml:space="preserve">emitida por </w:t>
      </w:r>
      <w:r w:rsidR="008F7468" w:rsidRPr="008F7468">
        <w:rPr>
          <w:rFonts w:ascii="Arial" w:eastAsia="Times New Roman" w:hAnsi="Arial" w:cs="Arial"/>
          <w:sz w:val="24"/>
          <w:szCs w:val="27"/>
          <w:lang w:val="es-ES_tradnl" w:eastAsia="es-ES"/>
        </w:rPr>
        <w:t xml:space="preserve">FÉLIX QUIRINO RAMÍREZ JARQUÍN, </w:t>
      </w:r>
      <w:r w:rsidR="008F7468">
        <w:rPr>
          <w:rFonts w:ascii="Arial" w:eastAsia="Times New Roman" w:hAnsi="Arial" w:cs="Arial"/>
          <w:sz w:val="24"/>
          <w:szCs w:val="27"/>
          <w:lang w:val="es-ES_tradnl" w:eastAsia="es-ES"/>
        </w:rPr>
        <w:t>p</w:t>
      </w:r>
      <w:r w:rsidR="008F7468" w:rsidRPr="008F7468">
        <w:rPr>
          <w:rFonts w:ascii="Arial" w:eastAsia="Times New Roman" w:hAnsi="Arial" w:cs="Arial"/>
          <w:sz w:val="24"/>
          <w:szCs w:val="27"/>
          <w:lang w:val="es-ES_tradnl" w:eastAsia="es-ES"/>
        </w:rPr>
        <w:t>olicía vial con número estadístico 47</w:t>
      </w:r>
      <w:r w:rsidR="00731762">
        <w:rPr>
          <w:rFonts w:ascii="Arial" w:eastAsia="Times New Roman" w:hAnsi="Arial" w:cs="Arial"/>
          <w:sz w:val="24"/>
          <w:szCs w:val="27"/>
          <w:lang w:val="es-ES_tradnl" w:eastAsia="es-ES"/>
        </w:rPr>
        <w:t>, adscrito</w:t>
      </w:r>
      <w:r w:rsidR="00AE01F1">
        <w:rPr>
          <w:rFonts w:ascii="Arial" w:eastAsia="Times New Roman" w:hAnsi="Arial" w:cs="Arial"/>
          <w:sz w:val="24"/>
          <w:szCs w:val="27"/>
          <w:lang w:val="es-ES_tradnl" w:eastAsia="es-ES"/>
        </w:rPr>
        <w:t xml:space="preserve"> a la Comisaría de Vialidad del Municipio de Oaxaca de Juárez, Oaxaca (ahora Subdirección de Tránsito y Movilidad de la Dirección de Seguridad Pública, Vialidad y Protección Ciudadana) del Municipio d</w:t>
      </w:r>
      <w:r w:rsidR="00AE01F1" w:rsidRPr="00AE01F1">
        <w:rPr>
          <w:rFonts w:ascii="Arial" w:eastAsia="Times New Roman" w:hAnsi="Arial" w:cs="Arial"/>
          <w:sz w:val="24"/>
          <w:szCs w:val="27"/>
          <w:lang w:val="es-ES_tradnl" w:eastAsia="es-ES"/>
        </w:rPr>
        <w:t>e Oaxac</w:t>
      </w:r>
      <w:r w:rsidR="00AE01F1">
        <w:rPr>
          <w:rFonts w:ascii="Arial" w:eastAsia="Times New Roman" w:hAnsi="Arial" w:cs="Arial"/>
          <w:sz w:val="24"/>
          <w:szCs w:val="27"/>
          <w:lang w:val="es-ES_tradnl" w:eastAsia="es-ES"/>
        </w:rPr>
        <w:t>a d</w:t>
      </w:r>
      <w:r w:rsidR="00AE01F1" w:rsidRPr="00AE01F1">
        <w:rPr>
          <w:rFonts w:ascii="Arial" w:eastAsia="Times New Roman" w:hAnsi="Arial" w:cs="Arial"/>
          <w:sz w:val="24"/>
          <w:szCs w:val="27"/>
          <w:lang w:val="es-ES_tradnl" w:eastAsia="es-ES"/>
        </w:rPr>
        <w:t>e Juárez, Oaxaca</w:t>
      </w:r>
      <w:r w:rsidRPr="00A40006">
        <w:rPr>
          <w:rFonts w:ascii="Arial" w:hAnsi="Arial" w:cs="Arial"/>
          <w:bCs/>
          <w:snapToGrid w:val="0"/>
          <w:sz w:val="24"/>
          <w:szCs w:val="27"/>
        </w:rPr>
        <w:t xml:space="preserve">, </w:t>
      </w:r>
      <w:r w:rsidR="006F0524" w:rsidRPr="006F0524">
        <w:rPr>
          <w:rFonts w:ascii="Arial" w:hAnsi="Arial" w:cs="Arial"/>
          <w:bCs/>
          <w:snapToGrid w:val="0"/>
          <w:sz w:val="24"/>
          <w:szCs w:val="27"/>
        </w:rPr>
        <w:t xml:space="preserve">en consecuencia, y bajo el aforismo jurídico que reza: </w:t>
      </w:r>
      <w:r w:rsidR="006F0524" w:rsidRPr="006F0524">
        <w:rPr>
          <w:rFonts w:ascii="Arial" w:hAnsi="Arial" w:cs="Arial"/>
          <w:bCs/>
          <w:i/>
          <w:snapToGrid w:val="0"/>
          <w:sz w:val="24"/>
          <w:szCs w:val="27"/>
        </w:rPr>
        <w:t>“lo accesorio sigue la suerte de lo principal”</w:t>
      </w:r>
      <w:r w:rsidR="006F0524" w:rsidRPr="006F0524">
        <w:rPr>
          <w:rFonts w:ascii="Arial" w:hAnsi="Arial" w:cs="Arial"/>
          <w:bCs/>
          <w:snapToGrid w:val="0"/>
          <w:sz w:val="24"/>
          <w:szCs w:val="27"/>
        </w:rPr>
        <w:t xml:space="preserve">, se advierte que dicha multa fue lo que originó todas las demás actuaciones, </w:t>
      </w:r>
      <w:r w:rsidR="00C11C6E">
        <w:rPr>
          <w:rFonts w:ascii="Arial" w:hAnsi="Arial" w:cs="Arial"/>
          <w:bCs/>
          <w:snapToGrid w:val="0"/>
          <w:sz w:val="24"/>
          <w:szCs w:val="27"/>
        </w:rPr>
        <w:t>como lo es</w:t>
      </w:r>
      <w:r w:rsidR="006F0524" w:rsidRPr="006F0524">
        <w:rPr>
          <w:rFonts w:ascii="Arial" w:hAnsi="Arial" w:cs="Arial"/>
          <w:bCs/>
          <w:snapToGrid w:val="0"/>
          <w:sz w:val="24"/>
          <w:szCs w:val="27"/>
        </w:rPr>
        <w:t xml:space="preserve"> el pago de la multa, luego entonces, resulta </w:t>
      </w:r>
      <w:r w:rsidR="006F0524" w:rsidRPr="006F0524">
        <w:rPr>
          <w:rFonts w:ascii="Arial" w:hAnsi="Arial" w:cs="Arial"/>
          <w:bCs/>
          <w:snapToGrid w:val="0"/>
          <w:sz w:val="24"/>
          <w:szCs w:val="27"/>
        </w:rPr>
        <w:lastRenderedPageBreak/>
        <w:t>lógico que igualmente las actuaciones posteriores son nulas por encontrarse teniendo como base un acto ya declarado nulo, en consecuencia, al haber sido declarados nulos dichos actos</w:t>
      </w:r>
      <w:r w:rsidRPr="00A40006">
        <w:rPr>
          <w:rFonts w:ascii="Arial" w:hAnsi="Arial" w:cs="Arial"/>
          <w:bCs/>
          <w:snapToGrid w:val="0"/>
          <w:sz w:val="24"/>
          <w:szCs w:val="27"/>
        </w:rPr>
        <w:t xml:space="preserve">, </w:t>
      </w:r>
      <w:r w:rsidR="00492932" w:rsidRPr="004530CE">
        <w:rPr>
          <w:rFonts w:ascii="Arial" w:hAnsi="Arial" w:cs="Arial"/>
          <w:bCs/>
          <w:snapToGrid w:val="0"/>
          <w:sz w:val="24"/>
          <w:szCs w:val="27"/>
          <w:u w:val="single"/>
        </w:rPr>
        <w:t>se ordena a esa autoridad demandada para que a través de sí misma o de quien sea legalmente competente, realice la baja de la citada acta de infracción del sistema electrónico y/o documental que para tal efecto lleve esa autoridad, de igual forma, al ser producto de un acto viciado, se ordena la devolución la cantidad de $</w:t>
      </w:r>
      <w:r w:rsidR="00C1682A">
        <w:rPr>
          <w:rFonts w:ascii="Arial" w:hAnsi="Arial" w:cs="Arial"/>
          <w:bCs/>
          <w:snapToGrid w:val="0"/>
          <w:sz w:val="24"/>
          <w:szCs w:val="27"/>
          <w:u w:val="single"/>
        </w:rPr>
        <w:t>*****</w:t>
      </w:r>
      <w:r w:rsidR="00492932" w:rsidRPr="004530CE">
        <w:rPr>
          <w:rFonts w:ascii="Arial" w:hAnsi="Arial" w:cs="Arial"/>
          <w:bCs/>
          <w:snapToGrid w:val="0"/>
          <w:sz w:val="24"/>
          <w:szCs w:val="27"/>
          <w:u w:val="single"/>
        </w:rPr>
        <w:t xml:space="preserve"> (</w:t>
      </w:r>
      <w:r w:rsidR="00C1682A">
        <w:rPr>
          <w:rFonts w:ascii="Arial" w:hAnsi="Arial" w:cs="Arial"/>
          <w:bCs/>
          <w:snapToGrid w:val="0"/>
          <w:sz w:val="24"/>
          <w:szCs w:val="27"/>
          <w:u w:val="single"/>
        </w:rPr>
        <w:t>*****</w:t>
      </w:r>
      <w:r w:rsidR="00E65E18">
        <w:rPr>
          <w:rFonts w:ascii="Arial" w:hAnsi="Arial" w:cs="Arial"/>
          <w:bCs/>
          <w:snapToGrid w:val="0"/>
          <w:sz w:val="24"/>
          <w:szCs w:val="27"/>
          <w:u w:val="single"/>
        </w:rPr>
        <w:t xml:space="preserve"> </w:t>
      </w:r>
      <w:r w:rsidR="00C1682A">
        <w:rPr>
          <w:rFonts w:ascii="Arial" w:hAnsi="Arial" w:cs="Arial"/>
          <w:bCs/>
          <w:snapToGrid w:val="0"/>
          <w:sz w:val="24"/>
          <w:szCs w:val="27"/>
          <w:u w:val="single"/>
        </w:rPr>
        <w:t>*****</w:t>
      </w:r>
      <w:r w:rsidR="00492932" w:rsidRPr="004530CE">
        <w:rPr>
          <w:rFonts w:ascii="Arial" w:hAnsi="Arial" w:cs="Arial"/>
          <w:bCs/>
          <w:snapToGrid w:val="0"/>
          <w:sz w:val="24"/>
          <w:szCs w:val="27"/>
          <w:u w:val="single"/>
        </w:rPr>
        <w:t xml:space="preserve"> pesos 00/100 moneda nacional) que ampara el recibo</w:t>
      </w:r>
      <w:r w:rsidR="00296A0F">
        <w:rPr>
          <w:rFonts w:ascii="Arial" w:hAnsi="Arial" w:cs="Arial"/>
          <w:bCs/>
          <w:snapToGrid w:val="0"/>
          <w:sz w:val="24"/>
          <w:szCs w:val="27"/>
          <w:u w:val="single"/>
        </w:rPr>
        <w:t xml:space="preserve"> </w:t>
      </w:r>
      <w:r w:rsidR="00163799">
        <w:rPr>
          <w:rFonts w:ascii="Arial" w:hAnsi="Arial" w:cs="Arial"/>
          <w:bCs/>
          <w:snapToGrid w:val="0"/>
          <w:sz w:val="24"/>
          <w:szCs w:val="27"/>
          <w:u w:val="single"/>
        </w:rPr>
        <w:t>de pago</w:t>
      </w:r>
      <w:r w:rsidR="00492932" w:rsidRPr="004530CE">
        <w:rPr>
          <w:rFonts w:ascii="Arial" w:hAnsi="Arial" w:cs="Arial"/>
          <w:bCs/>
          <w:snapToGrid w:val="0"/>
          <w:sz w:val="24"/>
          <w:szCs w:val="27"/>
          <w:u w:val="single"/>
        </w:rPr>
        <w:t xml:space="preserve"> con número de folio</w:t>
      </w:r>
      <w:r w:rsidR="00C1682A">
        <w:rPr>
          <w:rFonts w:ascii="Arial" w:hAnsi="Arial" w:cs="Arial"/>
          <w:bCs/>
          <w:snapToGrid w:val="0"/>
          <w:sz w:val="24"/>
          <w:szCs w:val="27"/>
          <w:u w:val="single"/>
        </w:rPr>
        <w:t xml:space="preserve"> *****</w:t>
      </w:r>
      <w:r w:rsidR="00492932" w:rsidRPr="004530CE">
        <w:rPr>
          <w:rFonts w:ascii="Arial" w:hAnsi="Arial" w:cs="Arial"/>
          <w:bCs/>
          <w:snapToGrid w:val="0"/>
          <w:sz w:val="24"/>
          <w:szCs w:val="27"/>
          <w:u w:val="single"/>
        </w:rPr>
        <w:t xml:space="preserve"> de fecha </w:t>
      </w:r>
      <w:r w:rsidR="00C1682A">
        <w:rPr>
          <w:rFonts w:ascii="Arial" w:hAnsi="Arial" w:cs="Arial"/>
          <w:bCs/>
          <w:snapToGrid w:val="0"/>
          <w:sz w:val="24"/>
          <w:szCs w:val="27"/>
          <w:u w:val="single"/>
        </w:rPr>
        <w:t>*****</w:t>
      </w:r>
      <w:r w:rsidR="00E449C5">
        <w:rPr>
          <w:rFonts w:ascii="Arial" w:hAnsi="Arial" w:cs="Arial"/>
          <w:bCs/>
          <w:snapToGrid w:val="0"/>
          <w:sz w:val="24"/>
          <w:szCs w:val="27"/>
          <w:u w:val="single"/>
        </w:rPr>
        <w:t xml:space="preserve"> de </w:t>
      </w:r>
      <w:r w:rsidR="00C1682A">
        <w:rPr>
          <w:rFonts w:ascii="Arial" w:hAnsi="Arial" w:cs="Arial"/>
          <w:bCs/>
          <w:snapToGrid w:val="0"/>
          <w:sz w:val="24"/>
          <w:szCs w:val="27"/>
          <w:u w:val="single"/>
        </w:rPr>
        <w:t>*****</w:t>
      </w:r>
      <w:r w:rsidR="00163799">
        <w:rPr>
          <w:rFonts w:ascii="Arial" w:hAnsi="Arial" w:cs="Arial"/>
          <w:bCs/>
          <w:snapToGrid w:val="0"/>
          <w:sz w:val="24"/>
          <w:szCs w:val="27"/>
          <w:u w:val="single"/>
        </w:rPr>
        <w:t xml:space="preserve"> de dos mil </w:t>
      </w:r>
      <w:r w:rsidR="00C1682A">
        <w:rPr>
          <w:rFonts w:ascii="Arial" w:hAnsi="Arial" w:cs="Arial"/>
          <w:bCs/>
          <w:snapToGrid w:val="0"/>
          <w:sz w:val="24"/>
          <w:szCs w:val="27"/>
          <w:u w:val="single"/>
        </w:rPr>
        <w:t>****</w:t>
      </w:r>
      <w:r w:rsidR="00E449C5">
        <w:rPr>
          <w:rFonts w:ascii="Arial" w:hAnsi="Arial" w:cs="Arial"/>
          <w:bCs/>
          <w:snapToGrid w:val="0"/>
          <w:sz w:val="24"/>
          <w:szCs w:val="27"/>
          <w:u w:val="single"/>
        </w:rPr>
        <w:t>, (foja 9</w:t>
      </w:r>
      <w:r w:rsidR="00492932" w:rsidRPr="004530CE">
        <w:rPr>
          <w:rFonts w:ascii="Arial" w:hAnsi="Arial" w:cs="Arial"/>
          <w:bCs/>
          <w:snapToGrid w:val="0"/>
          <w:sz w:val="24"/>
          <w:szCs w:val="27"/>
          <w:u w:val="single"/>
        </w:rPr>
        <w:t>), documental que adquiere valor probatorio p</w:t>
      </w:r>
      <w:r w:rsidR="00D33188">
        <w:rPr>
          <w:rFonts w:ascii="Arial" w:hAnsi="Arial" w:cs="Arial"/>
          <w:bCs/>
          <w:snapToGrid w:val="0"/>
          <w:sz w:val="24"/>
          <w:szCs w:val="27"/>
          <w:u w:val="single"/>
        </w:rPr>
        <w:t>leno en términos del artículo 20</w:t>
      </w:r>
      <w:r w:rsidR="00492932" w:rsidRPr="004530CE">
        <w:rPr>
          <w:rFonts w:ascii="Arial" w:hAnsi="Arial" w:cs="Arial"/>
          <w:bCs/>
          <w:snapToGrid w:val="0"/>
          <w:sz w:val="24"/>
          <w:szCs w:val="27"/>
          <w:u w:val="single"/>
        </w:rPr>
        <w:t xml:space="preserve">3 fracción I de la Ley de </w:t>
      </w:r>
      <w:r w:rsidR="00D33188">
        <w:rPr>
          <w:rFonts w:ascii="Arial" w:hAnsi="Arial" w:cs="Arial"/>
          <w:bCs/>
          <w:snapToGrid w:val="0"/>
          <w:sz w:val="24"/>
          <w:szCs w:val="27"/>
          <w:u w:val="single"/>
        </w:rPr>
        <w:t xml:space="preserve">Procedimiento y </w:t>
      </w:r>
      <w:r w:rsidR="00492932" w:rsidRPr="004530CE">
        <w:rPr>
          <w:rFonts w:ascii="Arial" w:hAnsi="Arial" w:cs="Arial"/>
          <w:bCs/>
          <w:snapToGrid w:val="0"/>
          <w:sz w:val="24"/>
          <w:szCs w:val="27"/>
          <w:u w:val="single"/>
        </w:rPr>
        <w:t>Justicia Administrativa para el Estado de Oaxaca, indebidamente pagada</w:t>
      </w:r>
      <w:r w:rsidR="00492932">
        <w:rPr>
          <w:rFonts w:ascii="Arial" w:hAnsi="Arial" w:cs="Arial"/>
          <w:bCs/>
          <w:snapToGrid w:val="0"/>
          <w:sz w:val="24"/>
          <w:szCs w:val="27"/>
        </w:rPr>
        <w:t>.</w:t>
      </w:r>
    </w:p>
    <w:p w14:paraId="3F57AA49" w14:textId="13C62C38" w:rsidR="00985C06" w:rsidRDefault="00985C06" w:rsidP="00605164">
      <w:pPr>
        <w:spacing w:line="360" w:lineRule="auto"/>
        <w:ind w:right="51" w:firstLine="567"/>
        <w:jc w:val="both"/>
        <w:rPr>
          <w:rFonts w:ascii="Arial" w:hAnsi="Arial" w:cs="Arial"/>
          <w:bCs/>
          <w:snapToGrid w:val="0"/>
          <w:sz w:val="24"/>
          <w:szCs w:val="27"/>
        </w:rPr>
      </w:pPr>
      <w:r w:rsidRPr="00182786">
        <w:rPr>
          <w:rFonts w:ascii="Arial" w:hAnsi="Arial" w:cs="Arial"/>
          <w:bCs/>
          <w:snapToGrid w:val="0"/>
          <w:sz w:val="24"/>
          <w:szCs w:val="27"/>
        </w:rPr>
        <w:t>Ahora bien, por</w:t>
      </w:r>
      <w:r>
        <w:rPr>
          <w:rFonts w:ascii="Arial" w:hAnsi="Arial" w:cs="Arial"/>
          <w:bCs/>
          <w:snapToGrid w:val="0"/>
          <w:sz w:val="24"/>
          <w:szCs w:val="27"/>
        </w:rPr>
        <w:t xml:space="preserve"> lo que hace a la cantidad de $</w:t>
      </w:r>
      <w:r w:rsidR="00A454AF">
        <w:rPr>
          <w:rFonts w:ascii="Arial" w:hAnsi="Arial" w:cs="Arial"/>
          <w:bCs/>
          <w:snapToGrid w:val="0"/>
          <w:sz w:val="24"/>
          <w:szCs w:val="27"/>
        </w:rPr>
        <w:t>****</w:t>
      </w:r>
      <w:r w:rsidRPr="00182786">
        <w:rPr>
          <w:rFonts w:ascii="Arial" w:hAnsi="Arial" w:cs="Arial"/>
          <w:bCs/>
          <w:snapToGrid w:val="0"/>
          <w:sz w:val="24"/>
          <w:szCs w:val="27"/>
        </w:rPr>
        <w:t xml:space="preserve"> (</w:t>
      </w:r>
      <w:r w:rsidR="00A454AF">
        <w:rPr>
          <w:rFonts w:ascii="Arial" w:hAnsi="Arial" w:cs="Arial"/>
          <w:bCs/>
          <w:snapToGrid w:val="0"/>
          <w:sz w:val="24"/>
          <w:szCs w:val="27"/>
        </w:rPr>
        <w:t>*****</w:t>
      </w:r>
      <w:r w:rsidRPr="00182786">
        <w:rPr>
          <w:rFonts w:ascii="Arial" w:hAnsi="Arial" w:cs="Arial"/>
          <w:bCs/>
          <w:snapToGrid w:val="0"/>
          <w:sz w:val="24"/>
          <w:szCs w:val="27"/>
        </w:rPr>
        <w:t xml:space="preserve"> pesos 00</w:t>
      </w:r>
      <w:r>
        <w:rPr>
          <w:rFonts w:ascii="Arial" w:hAnsi="Arial" w:cs="Arial"/>
          <w:bCs/>
          <w:snapToGrid w:val="0"/>
          <w:sz w:val="24"/>
          <w:szCs w:val="27"/>
        </w:rPr>
        <w:t>/100 m.n.) pagadas a “GRÚAS VARO</w:t>
      </w:r>
      <w:r w:rsidRPr="00182786">
        <w:rPr>
          <w:rFonts w:ascii="Arial" w:hAnsi="Arial" w:cs="Arial"/>
          <w:bCs/>
          <w:snapToGrid w:val="0"/>
          <w:sz w:val="24"/>
          <w:szCs w:val="27"/>
        </w:rPr>
        <w:t xml:space="preserve">”, que ampara el recibo número </w:t>
      </w:r>
      <w:r w:rsidR="00A454AF">
        <w:rPr>
          <w:rFonts w:ascii="Arial" w:hAnsi="Arial" w:cs="Arial"/>
          <w:bCs/>
          <w:snapToGrid w:val="0"/>
          <w:sz w:val="24"/>
          <w:szCs w:val="27"/>
        </w:rPr>
        <w:t>****</w:t>
      </w:r>
      <w:r>
        <w:rPr>
          <w:rFonts w:ascii="Arial" w:hAnsi="Arial" w:cs="Arial"/>
          <w:bCs/>
          <w:snapToGrid w:val="0"/>
          <w:sz w:val="24"/>
          <w:szCs w:val="27"/>
        </w:rPr>
        <w:t xml:space="preserve"> visible en la foja 10</w:t>
      </w:r>
      <w:r w:rsidRPr="00182786">
        <w:rPr>
          <w:rFonts w:ascii="Arial" w:hAnsi="Arial" w:cs="Arial"/>
          <w:bCs/>
          <w:snapToGrid w:val="0"/>
          <w:sz w:val="24"/>
          <w:szCs w:val="27"/>
        </w:rPr>
        <w:t xml:space="preserve"> del sumario, documental que adquiere valor probatorio pleno en </w:t>
      </w:r>
      <w:r>
        <w:rPr>
          <w:rFonts w:ascii="Arial" w:hAnsi="Arial" w:cs="Arial"/>
          <w:bCs/>
          <w:snapToGrid w:val="0"/>
          <w:sz w:val="24"/>
          <w:szCs w:val="27"/>
        </w:rPr>
        <w:t>términos del artículo 20</w:t>
      </w:r>
      <w:r w:rsidRPr="00182786">
        <w:rPr>
          <w:rFonts w:ascii="Arial" w:hAnsi="Arial" w:cs="Arial"/>
          <w:bCs/>
          <w:snapToGrid w:val="0"/>
          <w:sz w:val="24"/>
          <w:szCs w:val="27"/>
        </w:rPr>
        <w:t xml:space="preserve">3 fracción I de la Ley de </w:t>
      </w:r>
      <w:r>
        <w:rPr>
          <w:rFonts w:ascii="Arial" w:hAnsi="Arial" w:cs="Arial"/>
          <w:bCs/>
          <w:snapToGrid w:val="0"/>
          <w:sz w:val="24"/>
          <w:szCs w:val="27"/>
        </w:rPr>
        <w:t xml:space="preserve">Procedimiento y </w:t>
      </w:r>
      <w:r w:rsidRPr="00182786">
        <w:rPr>
          <w:rFonts w:ascii="Arial" w:hAnsi="Arial" w:cs="Arial"/>
          <w:bCs/>
          <w:snapToGrid w:val="0"/>
          <w:sz w:val="24"/>
          <w:szCs w:val="27"/>
        </w:rPr>
        <w:t>Justicia Administrativa para el Estado de Oaxaca, ésta igualmente resulta procedente que la autoridad restituya dicha cantidad, toda vez que de las documentales que obran en autos, no se observa que el actor haya tenido la voluntad de solicitar los servicios de grúa, siendo esta una determinación unilateral por parte de la autoridad demandada, por esa consideración y toda vez que de la multicitada acta de infracción impugnada se desprende el nexo causal entre la autoridad demandada con su concesionaria “</w:t>
      </w:r>
      <w:r>
        <w:rPr>
          <w:rFonts w:ascii="Arial" w:hAnsi="Arial" w:cs="Arial"/>
          <w:bCs/>
          <w:snapToGrid w:val="0"/>
          <w:sz w:val="24"/>
          <w:szCs w:val="27"/>
        </w:rPr>
        <w:t>GRÚAS VARO</w:t>
      </w:r>
      <w:r w:rsidRPr="00182786">
        <w:rPr>
          <w:rFonts w:ascii="Arial" w:hAnsi="Arial" w:cs="Arial"/>
          <w:bCs/>
          <w:snapToGrid w:val="0"/>
          <w:sz w:val="24"/>
          <w:szCs w:val="27"/>
        </w:rPr>
        <w:t xml:space="preserve">” se hace una presunción </w:t>
      </w:r>
      <w:r w:rsidRPr="00DF0467">
        <w:rPr>
          <w:rFonts w:ascii="Arial" w:hAnsi="Arial" w:cs="Arial"/>
          <w:bCs/>
          <w:i/>
          <w:snapToGrid w:val="0"/>
          <w:sz w:val="24"/>
          <w:szCs w:val="27"/>
        </w:rPr>
        <w:t>iuris tantum</w:t>
      </w:r>
      <w:r>
        <w:rPr>
          <w:rFonts w:ascii="Arial" w:hAnsi="Arial" w:cs="Arial"/>
          <w:bCs/>
          <w:snapToGrid w:val="0"/>
          <w:sz w:val="24"/>
          <w:szCs w:val="27"/>
        </w:rPr>
        <w:t xml:space="preserve"> de que el</w:t>
      </w:r>
      <w:r w:rsidRPr="00182786">
        <w:rPr>
          <w:rFonts w:ascii="Arial" w:hAnsi="Arial" w:cs="Arial"/>
          <w:bCs/>
          <w:snapToGrid w:val="0"/>
          <w:sz w:val="24"/>
          <w:szCs w:val="27"/>
        </w:rPr>
        <w:t xml:space="preserve"> accionante haya sido obligada a pagar el servicio de grúa, sin que esta lo hubiera solicitado, por lo t</w:t>
      </w:r>
      <w:r>
        <w:rPr>
          <w:rFonts w:ascii="Arial" w:hAnsi="Arial" w:cs="Arial"/>
          <w:bCs/>
          <w:snapToGrid w:val="0"/>
          <w:sz w:val="24"/>
          <w:szCs w:val="27"/>
        </w:rPr>
        <w:t xml:space="preserve">anto, </w:t>
      </w:r>
      <w:r w:rsidRPr="00B65AEB">
        <w:rPr>
          <w:rFonts w:ascii="Arial" w:hAnsi="Arial" w:cs="Arial"/>
          <w:bCs/>
          <w:snapToGrid w:val="0"/>
          <w:sz w:val="24"/>
          <w:szCs w:val="27"/>
          <w:u w:val="single"/>
        </w:rPr>
        <w:t>resulta procedente que la</w:t>
      </w:r>
      <w:r>
        <w:rPr>
          <w:rFonts w:ascii="Arial" w:hAnsi="Arial" w:cs="Arial"/>
          <w:bCs/>
          <w:snapToGrid w:val="0"/>
          <w:sz w:val="24"/>
          <w:szCs w:val="27"/>
          <w:u w:val="single"/>
        </w:rPr>
        <w:t>s</w:t>
      </w:r>
      <w:r w:rsidRPr="00B65AEB">
        <w:rPr>
          <w:rFonts w:ascii="Arial" w:hAnsi="Arial" w:cs="Arial"/>
          <w:bCs/>
          <w:snapToGrid w:val="0"/>
          <w:sz w:val="24"/>
          <w:szCs w:val="27"/>
          <w:u w:val="single"/>
        </w:rPr>
        <w:t xml:space="preserve"> autoridad</w:t>
      </w:r>
      <w:r>
        <w:rPr>
          <w:rFonts w:ascii="Arial" w:hAnsi="Arial" w:cs="Arial"/>
          <w:bCs/>
          <w:snapToGrid w:val="0"/>
          <w:sz w:val="24"/>
          <w:szCs w:val="27"/>
          <w:u w:val="single"/>
        </w:rPr>
        <w:t>es</w:t>
      </w:r>
      <w:r w:rsidRPr="00B65AEB">
        <w:rPr>
          <w:rFonts w:ascii="Arial" w:hAnsi="Arial" w:cs="Arial"/>
          <w:bCs/>
          <w:snapToGrid w:val="0"/>
          <w:sz w:val="24"/>
          <w:szCs w:val="27"/>
          <w:u w:val="single"/>
        </w:rPr>
        <w:t xml:space="preserve"> demandada</w:t>
      </w:r>
      <w:r>
        <w:rPr>
          <w:rFonts w:ascii="Arial" w:hAnsi="Arial" w:cs="Arial"/>
          <w:bCs/>
          <w:snapToGrid w:val="0"/>
          <w:sz w:val="24"/>
          <w:szCs w:val="27"/>
          <w:u w:val="single"/>
        </w:rPr>
        <w:t>s</w:t>
      </w:r>
      <w:r w:rsidRPr="00B65AEB">
        <w:rPr>
          <w:rFonts w:ascii="Arial" w:hAnsi="Arial" w:cs="Arial"/>
          <w:bCs/>
          <w:snapToGrid w:val="0"/>
          <w:sz w:val="24"/>
          <w:szCs w:val="27"/>
          <w:u w:val="single"/>
        </w:rPr>
        <w:t xml:space="preserve"> en el presente asunto, a través de </w:t>
      </w:r>
      <w:r w:rsidR="00377B5E" w:rsidRPr="00B65AEB">
        <w:rPr>
          <w:rFonts w:ascii="Arial" w:hAnsi="Arial" w:cs="Arial"/>
          <w:bCs/>
          <w:snapToGrid w:val="0"/>
          <w:sz w:val="24"/>
          <w:szCs w:val="27"/>
          <w:u w:val="single"/>
        </w:rPr>
        <w:t>sí</w:t>
      </w:r>
      <w:r w:rsidRPr="00B65AEB">
        <w:rPr>
          <w:rFonts w:ascii="Arial" w:hAnsi="Arial" w:cs="Arial"/>
          <w:bCs/>
          <w:snapToGrid w:val="0"/>
          <w:sz w:val="24"/>
          <w:szCs w:val="27"/>
          <w:u w:val="single"/>
        </w:rPr>
        <w:t xml:space="preserve"> misma</w:t>
      </w:r>
      <w:r>
        <w:rPr>
          <w:rFonts w:ascii="Arial" w:hAnsi="Arial" w:cs="Arial"/>
          <w:bCs/>
          <w:snapToGrid w:val="0"/>
          <w:sz w:val="24"/>
          <w:szCs w:val="27"/>
          <w:u w:val="single"/>
        </w:rPr>
        <w:t>s, conjunta, separadamente</w:t>
      </w:r>
      <w:r w:rsidRPr="00B65AEB">
        <w:rPr>
          <w:rFonts w:ascii="Arial" w:hAnsi="Arial" w:cs="Arial"/>
          <w:bCs/>
          <w:snapToGrid w:val="0"/>
          <w:sz w:val="24"/>
          <w:szCs w:val="27"/>
          <w:u w:val="single"/>
        </w:rPr>
        <w:t xml:space="preserve"> o de quien sea legalmente competente, hagan la devolución de la cantidad de $</w:t>
      </w:r>
      <w:r w:rsidR="00A454AF">
        <w:rPr>
          <w:rFonts w:ascii="Arial" w:hAnsi="Arial" w:cs="Arial"/>
          <w:bCs/>
          <w:snapToGrid w:val="0"/>
          <w:sz w:val="24"/>
          <w:szCs w:val="27"/>
          <w:u w:val="single"/>
        </w:rPr>
        <w:t>*****</w:t>
      </w:r>
      <w:r w:rsidRPr="00B65AEB">
        <w:rPr>
          <w:rFonts w:ascii="Arial" w:hAnsi="Arial" w:cs="Arial"/>
          <w:bCs/>
          <w:snapToGrid w:val="0"/>
          <w:sz w:val="24"/>
          <w:szCs w:val="27"/>
          <w:u w:val="single"/>
        </w:rPr>
        <w:t xml:space="preserve"> (</w:t>
      </w:r>
      <w:r w:rsidR="00A454AF">
        <w:rPr>
          <w:rFonts w:ascii="Arial" w:hAnsi="Arial" w:cs="Arial"/>
          <w:bCs/>
          <w:snapToGrid w:val="0"/>
          <w:sz w:val="24"/>
          <w:szCs w:val="27"/>
          <w:u w:val="single"/>
        </w:rPr>
        <w:t xml:space="preserve">***** </w:t>
      </w:r>
      <w:r w:rsidR="00D00AF8">
        <w:rPr>
          <w:rFonts w:ascii="Arial" w:hAnsi="Arial" w:cs="Arial"/>
          <w:bCs/>
          <w:snapToGrid w:val="0"/>
          <w:sz w:val="24"/>
          <w:szCs w:val="27"/>
          <w:u w:val="single"/>
        </w:rPr>
        <w:t>****</w:t>
      </w:r>
      <w:r w:rsidRPr="00B65AEB">
        <w:rPr>
          <w:rFonts w:ascii="Arial" w:hAnsi="Arial" w:cs="Arial"/>
          <w:bCs/>
          <w:snapToGrid w:val="0"/>
          <w:sz w:val="24"/>
          <w:szCs w:val="27"/>
          <w:u w:val="single"/>
        </w:rPr>
        <w:t xml:space="preserve"> pesos 00/100 m.n.) </w:t>
      </w:r>
      <w:r w:rsidRPr="00015085">
        <w:rPr>
          <w:rFonts w:ascii="Arial" w:hAnsi="Arial" w:cs="Arial"/>
          <w:bCs/>
          <w:snapToGrid w:val="0"/>
          <w:sz w:val="24"/>
          <w:szCs w:val="27"/>
          <w:u w:val="single"/>
        </w:rPr>
        <w:t xml:space="preserve">que ampara el recibo número </w:t>
      </w:r>
      <w:r w:rsidR="00A454AF">
        <w:rPr>
          <w:rFonts w:ascii="Arial" w:hAnsi="Arial" w:cs="Arial"/>
          <w:bCs/>
          <w:snapToGrid w:val="0"/>
          <w:sz w:val="24"/>
          <w:szCs w:val="27"/>
          <w:u w:val="single"/>
        </w:rPr>
        <w:t>*****</w:t>
      </w:r>
      <w:r w:rsidRPr="00015085">
        <w:rPr>
          <w:rFonts w:ascii="Arial" w:hAnsi="Arial" w:cs="Arial"/>
          <w:bCs/>
          <w:snapToGrid w:val="0"/>
          <w:sz w:val="24"/>
          <w:szCs w:val="27"/>
          <w:u w:val="single"/>
        </w:rPr>
        <w:t xml:space="preserve">, de fecha </w:t>
      </w:r>
      <w:r w:rsidR="00A454AF">
        <w:rPr>
          <w:rFonts w:ascii="Arial" w:hAnsi="Arial" w:cs="Arial"/>
          <w:bCs/>
          <w:snapToGrid w:val="0"/>
          <w:sz w:val="24"/>
          <w:szCs w:val="27"/>
          <w:u w:val="single"/>
        </w:rPr>
        <w:t>*****</w:t>
      </w:r>
      <w:r>
        <w:rPr>
          <w:rFonts w:ascii="Arial" w:hAnsi="Arial" w:cs="Arial"/>
          <w:bCs/>
          <w:snapToGrid w:val="0"/>
          <w:sz w:val="24"/>
          <w:szCs w:val="27"/>
          <w:u w:val="single"/>
        </w:rPr>
        <w:t xml:space="preserve"> de </w:t>
      </w:r>
      <w:r w:rsidR="00A454AF">
        <w:rPr>
          <w:rFonts w:ascii="Arial" w:hAnsi="Arial" w:cs="Arial"/>
          <w:bCs/>
          <w:snapToGrid w:val="0"/>
          <w:sz w:val="24"/>
          <w:szCs w:val="27"/>
          <w:u w:val="single"/>
        </w:rPr>
        <w:t>*****</w:t>
      </w:r>
      <w:r>
        <w:rPr>
          <w:rFonts w:ascii="Arial" w:hAnsi="Arial" w:cs="Arial"/>
          <w:bCs/>
          <w:snapToGrid w:val="0"/>
          <w:sz w:val="24"/>
          <w:szCs w:val="27"/>
          <w:u w:val="single"/>
        </w:rPr>
        <w:t xml:space="preserve"> de dos mil </w:t>
      </w:r>
      <w:r w:rsidR="00A454AF">
        <w:rPr>
          <w:rFonts w:ascii="Arial" w:hAnsi="Arial" w:cs="Arial"/>
          <w:bCs/>
          <w:snapToGrid w:val="0"/>
          <w:sz w:val="24"/>
          <w:szCs w:val="27"/>
          <w:u w:val="single"/>
        </w:rPr>
        <w:t>****</w:t>
      </w:r>
      <w:r w:rsidR="00377B5E">
        <w:rPr>
          <w:rFonts w:ascii="Arial" w:hAnsi="Arial" w:cs="Arial"/>
          <w:bCs/>
          <w:snapToGrid w:val="0"/>
          <w:sz w:val="24"/>
          <w:szCs w:val="27"/>
          <w:u w:val="single"/>
        </w:rPr>
        <w:t>, visible en la foja 10</w:t>
      </w:r>
      <w:r w:rsidRPr="00015085">
        <w:rPr>
          <w:rFonts w:ascii="Arial" w:hAnsi="Arial" w:cs="Arial"/>
          <w:bCs/>
          <w:snapToGrid w:val="0"/>
          <w:sz w:val="24"/>
          <w:szCs w:val="27"/>
          <w:u w:val="single"/>
        </w:rPr>
        <w:t xml:space="preserve"> del sumario, pagada por el servicio el cual se generó de un acto viciado de ilegalidad señalado en el acta de infracción con número de folio </w:t>
      </w:r>
      <w:r w:rsidR="00A454AF">
        <w:rPr>
          <w:rFonts w:ascii="Arial" w:hAnsi="Arial" w:cs="Arial"/>
          <w:bCs/>
          <w:spacing w:val="-3"/>
          <w:sz w:val="24"/>
          <w:szCs w:val="27"/>
          <w:u w:val="single"/>
          <w:lang w:val="es-ES_tradnl"/>
        </w:rPr>
        <w:t>*****</w:t>
      </w:r>
      <w:r w:rsidR="00377B5E">
        <w:rPr>
          <w:rFonts w:ascii="Arial" w:hAnsi="Arial" w:cs="Arial"/>
          <w:bCs/>
          <w:spacing w:val="-3"/>
          <w:sz w:val="24"/>
          <w:szCs w:val="27"/>
          <w:u w:val="single"/>
          <w:lang w:val="es-ES_tradnl"/>
        </w:rPr>
        <w:t xml:space="preserve"> de fecha </w:t>
      </w:r>
      <w:r w:rsidR="00A454AF">
        <w:rPr>
          <w:rFonts w:ascii="Arial" w:hAnsi="Arial" w:cs="Arial"/>
          <w:bCs/>
          <w:spacing w:val="-3"/>
          <w:sz w:val="24"/>
          <w:szCs w:val="27"/>
          <w:u w:val="single"/>
          <w:lang w:val="es-ES_tradnl"/>
        </w:rPr>
        <w:t>*****</w:t>
      </w:r>
      <w:r w:rsidR="00377B5E">
        <w:rPr>
          <w:rFonts w:ascii="Arial" w:hAnsi="Arial" w:cs="Arial"/>
          <w:bCs/>
          <w:spacing w:val="-3"/>
          <w:sz w:val="24"/>
          <w:szCs w:val="27"/>
          <w:u w:val="single"/>
          <w:lang w:val="es-ES_tradnl"/>
        </w:rPr>
        <w:t xml:space="preserve"> de </w:t>
      </w:r>
      <w:r w:rsidR="00A454AF">
        <w:rPr>
          <w:rFonts w:ascii="Arial" w:hAnsi="Arial" w:cs="Arial"/>
          <w:bCs/>
          <w:spacing w:val="-3"/>
          <w:sz w:val="24"/>
          <w:szCs w:val="27"/>
          <w:u w:val="single"/>
          <w:lang w:val="es-ES_tradnl"/>
        </w:rPr>
        <w:t>*****</w:t>
      </w:r>
      <w:r>
        <w:rPr>
          <w:rFonts w:ascii="Arial" w:hAnsi="Arial" w:cs="Arial"/>
          <w:bCs/>
          <w:spacing w:val="-3"/>
          <w:sz w:val="24"/>
          <w:szCs w:val="27"/>
          <w:u w:val="single"/>
          <w:lang w:val="es-ES_tradnl"/>
        </w:rPr>
        <w:t xml:space="preserve"> de dos mil </w:t>
      </w:r>
      <w:r w:rsidR="00A454AF">
        <w:rPr>
          <w:rFonts w:ascii="Arial" w:hAnsi="Arial" w:cs="Arial"/>
          <w:bCs/>
          <w:spacing w:val="-3"/>
          <w:sz w:val="24"/>
          <w:szCs w:val="27"/>
          <w:u w:val="single"/>
          <w:lang w:val="es-ES_tradnl"/>
        </w:rPr>
        <w:t>*****</w:t>
      </w:r>
      <w:r w:rsidRPr="00182786">
        <w:rPr>
          <w:rFonts w:ascii="Arial" w:hAnsi="Arial" w:cs="Arial"/>
          <w:bCs/>
          <w:snapToGrid w:val="0"/>
          <w:sz w:val="24"/>
          <w:szCs w:val="27"/>
        </w:rPr>
        <w:t xml:space="preserve">, y por ello atento a los principios generales de derecho que rezan: </w:t>
      </w:r>
      <w:r w:rsidRPr="000029A3">
        <w:rPr>
          <w:rFonts w:ascii="Arial" w:hAnsi="Arial" w:cs="Arial"/>
          <w:bCs/>
          <w:i/>
          <w:snapToGrid w:val="0"/>
          <w:sz w:val="24"/>
          <w:szCs w:val="27"/>
        </w:rPr>
        <w:t>“ubi eadem ratio</w:t>
      </w:r>
      <w:r w:rsidRPr="00182786">
        <w:rPr>
          <w:rFonts w:ascii="Arial" w:hAnsi="Arial" w:cs="Arial"/>
          <w:bCs/>
          <w:snapToGrid w:val="0"/>
          <w:sz w:val="24"/>
          <w:szCs w:val="27"/>
        </w:rPr>
        <w:t xml:space="preserve">, </w:t>
      </w:r>
      <w:r w:rsidRPr="000029A3">
        <w:rPr>
          <w:rFonts w:ascii="Arial" w:hAnsi="Arial" w:cs="Arial"/>
          <w:bCs/>
          <w:i/>
          <w:snapToGrid w:val="0"/>
          <w:sz w:val="24"/>
          <w:szCs w:val="27"/>
        </w:rPr>
        <w:t>idem jus”</w:t>
      </w:r>
      <w:r w:rsidRPr="00182786">
        <w:rPr>
          <w:rFonts w:ascii="Arial" w:hAnsi="Arial" w:cs="Arial"/>
          <w:bCs/>
          <w:snapToGrid w:val="0"/>
          <w:sz w:val="24"/>
          <w:szCs w:val="27"/>
        </w:rPr>
        <w:t xml:space="preserve"> </w:t>
      </w:r>
      <w:r w:rsidRPr="000029A3">
        <w:rPr>
          <w:rFonts w:ascii="Arial" w:hAnsi="Arial" w:cs="Arial"/>
          <w:bCs/>
          <w:i/>
          <w:snapToGrid w:val="0"/>
          <w:sz w:val="24"/>
          <w:szCs w:val="27"/>
        </w:rPr>
        <w:t>“a igual razón, igual disposición”</w:t>
      </w:r>
      <w:r w:rsidRPr="00182786">
        <w:rPr>
          <w:rFonts w:ascii="Arial" w:hAnsi="Arial" w:cs="Arial"/>
          <w:bCs/>
          <w:snapToGrid w:val="0"/>
          <w:sz w:val="24"/>
          <w:szCs w:val="27"/>
        </w:rPr>
        <w:t xml:space="preserve"> y </w:t>
      </w:r>
      <w:r w:rsidRPr="000029A3">
        <w:rPr>
          <w:rFonts w:ascii="Arial" w:hAnsi="Arial" w:cs="Arial"/>
          <w:bCs/>
          <w:i/>
          <w:snapToGrid w:val="0"/>
          <w:sz w:val="24"/>
          <w:szCs w:val="27"/>
        </w:rPr>
        <w:t>“causa causae est causa causati” “la causa de la causa es causa de lo causado”</w:t>
      </w:r>
      <w:r w:rsidRPr="00182786">
        <w:rPr>
          <w:rFonts w:ascii="Arial" w:hAnsi="Arial" w:cs="Arial"/>
          <w:bCs/>
          <w:snapToGrid w:val="0"/>
          <w:sz w:val="24"/>
          <w:szCs w:val="27"/>
        </w:rPr>
        <w:t xml:space="preserve">, debe acatar de igual forma el cumplimiento de la sentencia, al haber asistido con su actuación como un auxiliar de la administración pública a la autoridad cuyo acto quedo sin efectos, actos que tanto la doctrina, como la legislación positiva mexicana, aceptan la posibilidad de que los particulares funjan como auxiliares de la Administración Pública del que deriva una relación jurídica simple de cooperación o colaboración de los particulares para la realización eficaz de los fines del Estado, </w:t>
      </w:r>
      <w:r w:rsidRPr="00182786">
        <w:rPr>
          <w:rFonts w:ascii="Arial" w:hAnsi="Arial" w:cs="Arial"/>
          <w:bCs/>
          <w:snapToGrid w:val="0"/>
          <w:sz w:val="24"/>
          <w:szCs w:val="27"/>
        </w:rPr>
        <w:lastRenderedPageBreak/>
        <w:t>y que en el presente caso, el particular únicamente es auxiliar de la demandada, sin que adquiera completamente el carácter de autoridad demandada</w:t>
      </w:r>
      <w:r>
        <w:rPr>
          <w:rFonts w:ascii="Arial" w:hAnsi="Arial" w:cs="Arial"/>
          <w:bCs/>
          <w:snapToGrid w:val="0"/>
          <w:sz w:val="24"/>
          <w:szCs w:val="27"/>
        </w:rPr>
        <w:t>.</w:t>
      </w:r>
    </w:p>
    <w:p w14:paraId="72874FF7" w14:textId="15F3C996" w:rsidR="00414AF5" w:rsidRDefault="00492932" w:rsidP="00605164">
      <w:pPr>
        <w:spacing w:line="360" w:lineRule="auto"/>
        <w:ind w:right="51" w:firstLine="567"/>
        <w:jc w:val="both"/>
        <w:rPr>
          <w:rFonts w:ascii="Arial" w:hAnsi="Arial" w:cs="Arial"/>
          <w:bCs/>
          <w:snapToGrid w:val="0"/>
          <w:sz w:val="24"/>
          <w:szCs w:val="27"/>
        </w:rPr>
      </w:pPr>
      <w:r w:rsidRPr="00492932">
        <w:rPr>
          <w:rFonts w:ascii="Arial" w:hAnsi="Arial" w:cs="Arial"/>
          <w:bCs/>
          <w:snapToGrid w:val="0"/>
          <w:sz w:val="24"/>
          <w:szCs w:val="27"/>
        </w:rPr>
        <w:t xml:space="preserve"> </w:t>
      </w:r>
      <w:r w:rsidR="00414AF5"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sidR="00414AF5">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5C5A0961"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NO SE SOBRESEE.</w:t>
      </w:r>
    </w:p>
    <w:p w14:paraId="0CB13576" w14:textId="6F67AA94"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del acta de infracción con número de folio</w:t>
      </w:r>
      <w:r w:rsidR="00697840">
        <w:rPr>
          <w:rFonts w:cs="Arial"/>
          <w:b w:val="0"/>
          <w:i w:val="0"/>
          <w:szCs w:val="27"/>
        </w:rPr>
        <w:t xml:space="preserve"> *****</w:t>
      </w:r>
      <w:r w:rsidR="00F53C55">
        <w:rPr>
          <w:rFonts w:cs="Arial"/>
          <w:b w:val="0"/>
          <w:i w:val="0"/>
          <w:szCs w:val="27"/>
        </w:rPr>
        <w:t xml:space="preserve"> de fecha </w:t>
      </w:r>
      <w:r w:rsidR="00697840">
        <w:rPr>
          <w:rFonts w:cs="Arial"/>
          <w:b w:val="0"/>
          <w:i w:val="0"/>
          <w:szCs w:val="27"/>
        </w:rPr>
        <w:t>*****</w:t>
      </w:r>
      <w:r w:rsidR="00F53C55">
        <w:rPr>
          <w:rFonts w:cs="Arial"/>
          <w:b w:val="0"/>
          <w:i w:val="0"/>
          <w:szCs w:val="27"/>
        </w:rPr>
        <w:t xml:space="preserve"> de </w:t>
      </w:r>
      <w:r w:rsidR="00697840">
        <w:rPr>
          <w:rFonts w:cs="Arial"/>
          <w:b w:val="0"/>
          <w:i w:val="0"/>
          <w:szCs w:val="27"/>
        </w:rPr>
        <w:t>*****</w:t>
      </w:r>
      <w:r w:rsidR="00F53C55">
        <w:rPr>
          <w:rFonts w:cs="Arial"/>
          <w:b w:val="0"/>
          <w:i w:val="0"/>
          <w:szCs w:val="27"/>
        </w:rPr>
        <w:t xml:space="preserve"> de dos mil </w:t>
      </w:r>
      <w:r w:rsidR="00697840">
        <w:rPr>
          <w:rFonts w:cs="Arial"/>
          <w:b w:val="0"/>
          <w:i w:val="0"/>
          <w:szCs w:val="27"/>
        </w:rPr>
        <w:t>****</w:t>
      </w:r>
      <w:r w:rsidR="00E079E6" w:rsidRPr="00E079E6">
        <w:rPr>
          <w:rFonts w:cs="Arial"/>
          <w:b w:val="0"/>
          <w:i w:val="0"/>
          <w:szCs w:val="27"/>
        </w:rPr>
        <w:t xml:space="preserve">, emitida por </w:t>
      </w:r>
      <w:r w:rsidR="00233486" w:rsidRPr="00233486">
        <w:rPr>
          <w:rFonts w:cs="Arial"/>
          <w:b w:val="0"/>
          <w:i w:val="0"/>
          <w:szCs w:val="27"/>
        </w:rPr>
        <w:t xml:space="preserve">FÉLIX QUIRINO RAMÍREZ JARQUÍN, policía vial con número estadístico 47, adscrito a la Comisaría de Vialidad del Municipio de Oaxaca de Juárez, Oaxaca (ahora Subdirección de Tránsito y Movilidad de la Dirección de Seguridad Pública, Vialidad y Protección Ciudadana) del Municipio de Oaxaca de Juárez, Oaxaca, en consecuencia, y bajo el aforismo jurídico que reza: “lo accesorio sigue la suerte de lo principal”, se advierte que dicha multa fue lo que originó todas las demás actuaciones, como lo es el pago de la multa, luego entonces, resulta lógico que igualmente las actuaciones posteriores son nulas por encontrarse teniendo como base un acto ya declarado nulo, en consecuencia, al haber sido declarados nulos dichos actos, </w:t>
      </w:r>
      <w:r w:rsidR="00233486" w:rsidRPr="00233486">
        <w:rPr>
          <w:rFonts w:cs="Arial"/>
          <w:b w:val="0"/>
          <w:i w:val="0"/>
          <w:szCs w:val="27"/>
          <w:u w:val="single"/>
        </w:rPr>
        <w:t>se ordena a esa</w:t>
      </w:r>
      <w:r w:rsidR="00233486">
        <w:rPr>
          <w:rFonts w:cs="Arial"/>
          <w:b w:val="0"/>
          <w:i w:val="0"/>
          <w:szCs w:val="27"/>
          <w:u w:val="single"/>
        </w:rPr>
        <w:t>s</w:t>
      </w:r>
      <w:r w:rsidR="00233486" w:rsidRPr="00233486">
        <w:rPr>
          <w:rFonts w:cs="Arial"/>
          <w:b w:val="0"/>
          <w:i w:val="0"/>
          <w:szCs w:val="27"/>
          <w:u w:val="single"/>
        </w:rPr>
        <w:t xml:space="preserve"> autoridad</w:t>
      </w:r>
      <w:r w:rsidR="00233486">
        <w:rPr>
          <w:rFonts w:cs="Arial"/>
          <w:b w:val="0"/>
          <w:i w:val="0"/>
          <w:szCs w:val="27"/>
          <w:u w:val="single"/>
        </w:rPr>
        <w:t>es</w:t>
      </w:r>
      <w:r w:rsidR="00233486" w:rsidRPr="00233486">
        <w:rPr>
          <w:rFonts w:cs="Arial"/>
          <w:b w:val="0"/>
          <w:i w:val="0"/>
          <w:szCs w:val="27"/>
          <w:u w:val="single"/>
        </w:rPr>
        <w:t xml:space="preserve"> demandada</w:t>
      </w:r>
      <w:r w:rsidR="00233486">
        <w:rPr>
          <w:rFonts w:cs="Arial"/>
          <w:b w:val="0"/>
          <w:i w:val="0"/>
          <w:szCs w:val="27"/>
          <w:u w:val="single"/>
        </w:rPr>
        <w:t>s</w:t>
      </w:r>
      <w:r w:rsidR="00233486" w:rsidRPr="00233486">
        <w:rPr>
          <w:rFonts w:cs="Arial"/>
          <w:b w:val="0"/>
          <w:i w:val="0"/>
          <w:szCs w:val="27"/>
          <w:u w:val="single"/>
        </w:rPr>
        <w:t xml:space="preserve"> para que a través de sí misma</w:t>
      </w:r>
      <w:r w:rsidR="00233486">
        <w:rPr>
          <w:rFonts w:cs="Arial"/>
          <w:b w:val="0"/>
          <w:i w:val="0"/>
          <w:szCs w:val="27"/>
          <w:u w:val="single"/>
        </w:rPr>
        <w:t xml:space="preserve">s, conjunta o </w:t>
      </w:r>
      <w:r w:rsidR="0080670D">
        <w:rPr>
          <w:rFonts w:cs="Arial"/>
          <w:b w:val="0"/>
          <w:i w:val="0"/>
          <w:szCs w:val="27"/>
          <w:u w:val="single"/>
        </w:rPr>
        <w:t>separadamente</w:t>
      </w:r>
      <w:r w:rsidR="00233486" w:rsidRPr="00233486">
        <w:rPr>
          <w:rFonts w:cs="Arial"/>
          <w:b w:val="0"/>
          <w:i w:val="0"/>
          <w:szCs w:val="27"/>
          <w:u w:val="single"/>
        </w:rPr>
        <w:t xml:space="preserve"> o de quien sea legalmente competente, realice la baja de la citada acta de infracción del sistema electrónico y/o documental que para tal efecto lleve esa autoridad, de igual forma, al ser producto de un acto viciado, se ordena la devolución la cantidad de $</w:t>
      </w:r>
      <w:r w:rsidR="00697840">
        <w:rPr>
          <w:rFonts w:cs="Arial"/>
          <w:b w:val="0"/>
          <w:i w:val="0"/>
          <w:szCs w:val="27"/>
          <w:u w:val="single"/>
        </w:rPr>
        <w:t>*****</w:t>
      </w:r>
      <w:r w:rsidR="00233486" w:rsidRPr="00233486">
        <w:rPr>
          <w:rFonts w:cs="Arial"/>
          <w:b w:val="0"/>
          <w:i w:val="0"/>
          <w:szCs w:val="27"/>
          <w:u w:val="single"/>
        </w:rPr>
        <w:t xml:space="preserve"> (</w:t>
      </w:r>
      <w:r w:rsidR="00697840">
        <w:rPr>
          <w:rFonts w:cs="Arial"/>
          <w:b w:val="0"/>
          <w:i w:val="0"/>
          <w:szCs w:val="27"/>
          <w:u w:val="single"/>
        </w:rPr>
        <w:t>*****</w:t>
      </w:r>
      <w:r w:rsidR="00233486" w:rsidRPr="00233486">
        <w:rPr>
          <w:rFonts w:cs="Arial"/>
          <w:b w:val="0"/>
          <w:i w:val="0"/>
          <w:szCs w:val="27"/>
          <w:u w:val="single"/>
        </w:rPr>
        <w:t xml:space="preserve"> </w:t>
      </w:r>
      <w:r w:rsidR="00697840">
        <w:rPr>
          <w:rFonts w:cs="Arial"/>
          <w:b w:val="0"/>
          <w:i w:val="0"/>
          <w:szCs w:val="27"/>
          <w:u w:val="single"/>
        </w:rPr>
        <w:t>****</w:t>
      </w:r>
      <w:r w:rsidR="00233486" w:rsidRPr="00233486">
        <w:rPr>
          <w:rFonts w:cs="Arial"/>
          <w:b w:val="0"/>
          <w:i w:val="0"/>
          <w:szCs w:val="27"/>
          <w:u w:val="single"/>
        </w:rPr>
        <w:t xml:space="preserve"> pesos 00/100 moneda nacional) que ampara el recibo de pago con número de folio </w:t>
      </w:r>
      <w:r w:rsidR="00D00AF8">
        <w:rPr>
          <w:rFonts w:cs="Arial"/>
          <w:b w:val="0"/>
          <w:i w:val="0"/>
          <w:szCs w:val="27"/>
          <w:u w:val="single"/>
        </w:rPr>
        <w:t>*****</w:t>
      </w:r>
      <w:r w:rsidR="00233486" w:rsidRPr="00233486">
        <w:rPr>
          <w:rFonts w:cs="Arial"/>
          <w:b w:val="0"/>
          <w:i w:val="0"/>
          <w:szCs w:val="27"/>
          <w:u w:val="single"/>
        </w:rPr>
        <w:t xml:space="preserve"> de fecha </w:t>
      </w:r>
      <w:r w:rsidR="00D00AF8">
        <w:rPr>
          <w:rFonts w:cs="Arial"/>
          <w:b w:val="0"/>
          <w:i w:val="0"/>
          <w:szCs w:val="27"/>
          <w:u w:val="single"/>
        </w:rPr>
        <w:t>*****</w:t>
      </w:r>
      <w:r w:rsidR="00233486" w:rsidRPr="00233486">
        <w:rPr>
          <w:rFonts w:cs="Arial"/>
          <w:b w:val="0"/>
          <w:i w:val="0"/>
          <w:szCs w:val="27"/>
          <w:u w:val="single"/>
        </w:rPr>
        <w:t xml:space="preserve"> de </w:t>
      </w:r>
      <w:r w:rsidR="00D00AF8">
        <w:rPr>
          <w:rFonts w:cs="Arial"/>
          <w:b w:val="0"/>
          <w:i w:val="0"/>
          <w:szCs w:val="27"/>
          <w:u w:val="single"/>
        </w:rPr>
        <w:t>*****</w:t>
      </w:r>
      <w:r w:rsidR="00233486" w:rsidRPr="00233486">
        <w:rPr>
          <w:rFonts w:cs="Arial"/>
          <w:b w:val="0"/>
          <w:i w:val="0"/>
          <w:szCs w:val="27"/>
          <w:u w:val="single"/>
        </w:rPr>
        <w:t xml:space="preserve"> de dos mil </w:t>
      </w:r>
      <w:r w:rsidR="00D00AF8">
        <w:rPr>
          <w:rFonts w:cs="Arial"/>
          <w:b w:val="0"/>
          <w:i w:val="0"/>
          <w:szCs w:val="27"/>
          <w:u w:val="single"/>
        </w:rPr>
        <w:t>*****</w:t>
      </w:r>
      <w:r w:rsidR="00233486" w:rsidRPr="00233486">
        <w:rPr>
          <w:rFonts w:cs="Arial"/>
          <w:b w:val="0"/>
          <w:i w:val="0"/>
          <w:szCs w:val="27"/>
          <w:u w:val="single"/>
        </w:rPr>
        <w:t xml:space="preserve">, </w:t>
      </w:r>
      <w:r w:rsidR="00233486">
        <w:rPr>
          <w:rFonts w:cs="Arial"/>
          <w:b w:val="0"/>
          <w:i w:val="0"/>
          <w:szCs w:val="27"/>
          <w:u w:val="single"/>
        </w:rPr>
        <w:t>así como de la cantidad de $</w:t>
      </w:r>
      <w:r w:rsidR="00D00AF8">
        <w:rPr>
          <w:rFonts w:cs="Arial"/>
          <w:b w:val="0"/>
          <w:i w:val="0"/>
          <w:szCs w:val="27"/>
          <w:u w:val="single"/>
        </w:rPr>
        <w:t>*****</w:t>
      </w:r>
      <w:r w:rsidR="00233486">
        <w:rPr>
          <w:rFonts w:cs="Arial"/>
          <w:b w:val="0"/>
          <w:i w:val="0"/>
          <w:szCs w:val="27"/>
          <w:u w:val="single"/>
        </w:rPr>
        <w:t xml:space="preserve"> (</w:t>
      </w:r>
      <w:r w:rsidR="00D00AF8">
        <w:rPr>
          <w:rFonts w:cs="Arial"/>
          <w:b w:val="0"/>
          <w:i w:val="0"/>
          <w:szCs w:val="27"/>
          <w:u w:val="single"/>
        </w:rPr>
        <w:t>*****</w:t>
      </w:r>
      <w:r w:rsidR="00233486">
        <w:rPr>
          <w:rFonts w:cs="Arial"/>
          <w:b w:val="0"/>
          <w:i w:val="0"/>
          <w:szCs w:val="27"/>
          <w:u w:val="single"/>
        </w:rPr>
        <w:t xml:space="preserve"> pesos 00/100 m.n.)</w:t>
      </w:r>
      <w:r w:rsidR="00233486" w:rsidRPr="00233486">
        <w:rPr>
          <w:rFonts w:cs="Arial"/>
          <w:b w:val="0"/>
          <w:i w:val="0"/>
          <w:szCs w:val="27"/>
          <w:u w:val="single"/>
        </w:rPr>
        <w:t>,</w:t>
      </w:r>
      <w:r w:rsidR="00233486">
        <w:rPr>
          <w:rFonts w:cs="Arial"/>
          <w:b w:val="0"/>
          <w:i w:val="0"/>
          <w:szCs w:val="27"/>
          <w:u w:val="single"/>
        </w:rPr>
        <w:t xml:space="preserve"> por concepto de arrastre,</w:t>
      </w:r>
      <w:r w:rsidR="00233486" w:rsidRPr="00233486">
        <w:rPr>
          <w:rFonts w:cs="Arial"/>
          <w:b w:val="0"/>
          <w:i w:val="0"/>
          <w:szCs w:val="27"/>
          <w:u w:val="single"/>
        </w:rPr>
        <w:t xml:space="preserve"> </w:t>
      </w:r>
      <w:r w:rsidR="00233486">
        <w:rPr>
          <w:rFonts w:cs="Arial"/>
          <w:b w:val="0"/>
          <w:i w:val="0"/>
          <w:szCs w:val="27"/>
          <w:u w:val="single"/>
        </w:rPr>
        <w:t xml:space="preserve">cantidades </w:t>
      </w:r>
      <w:r w:rsidR="00233486" w:rsidRPr="00233486">
        <w:rPr>
          <w:rFonts w:cs="Arial"/>
          <w:b w:val="0"/>
          <w:i w:val="0"/>
          <w:szCs w:val="27"/>
          <w:u w:val="single"/>
        </w:rPr>
        <w:t>indebidamente pagada</w:t>
      </w:r>
      <w:r w:rsidR="00233486">
        <w:rPr>
          <w:rFonts w:cs="Arial"/>
          <w:b w:val="0"/>
          <w:i w:val="0"/>
          <w:szCs w:val="27"/>
          <w:u w:val="single"/>
        </w:rPr>
        <w:t>s</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lastRenderedPageBreak/>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052CCE4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125743">
      <w:headerReference w:type="even" r:id="rId8"/>
      <w:headerReference w:type="default" r:id="rId9"/>
      <w:footerReference w:type="default" r:id="rId10"/>
      <w:headerReference w:type="first" r:id="rId11"/>
      <w:pgSz w:w="12240" w:h="20160" w:code="5"/>
      <w:pgMar w:top="1988"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A206C" w14:textId="77777777" w:rsidR="002054EC" w:rsidRDefault="002054EC" w:rsidP="00604752">
      <w:pPr>
        <w:spacing w:after="0" w:line="240" w:lineRule="auto"/>
      </w:pPr>
      <w:r>
        <w:separator/>
      </w:r>
    </w:p>
  </w:endnote>
  <w:endnote w:type="continuationSeparator" w:id="0">
    <w:p w14:paraId="1E017757" w14:textId="77777777" w:rsidR="002054EC" w:rsidRDefault="002054EC"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6F57D3EE" w:rsidR="0076338B" w:rsidRPr="00604752" w:rsidRDefault="00125743">
        <w:pPr>
          <w:pStyle w:val="Piedepgina"/>
          <w:jc w:val="center"/>
          <w:rPr>
            <w:rFonts w:ascii="Arial" w:hAnsi="Arial" w:cs="Arial"/>
            <w:sz w:val="24"/>
            <w:szCs w:val="24"/>
          </w:rPr>
        </w:pPr>
        <w:r w:rsidRPr="00125743">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07D8B144" wp14:editId="1BF9C2E0">
                  <wp:simplePos x="0" y="0"/>
                  <wp:positionH relativeFrom="leftMargin">
                    <wp:posOffset>69850</wp:posOffset>
                  </wp:positionH>
                  <wp:positionV relativeFrom="paragraph">
                    <wp:posOffset>-5468620</wp:posOffset>
                  </wp:positionV>
                  <wp:extent cx="1181100" cy="1543050"/>
                  <wp:effectExtent l="0" t="0" r="19050" b="19050"/>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0D7CEFEF" w14:textId="77777777" w:rsidR="00125743" w:rsidRDefault="00125743" w:rsidP="00125743">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D8B144" id="_x0000_t202" coordsize="21600,21600" o:spt="202" path="m,l,21600r21600,l21600,xe">
                  <v:stroke joinstyle="miter"/>
                  <v:path gradientshapeok="t" o:connecttype="rect"/>
                </v:shapetype>
                <v:shape id="_x0000_s1027" type="#_x0000_t202" style="position:absolute;left:0;text-align:left;margin-left:5.5pt;margin-top:-430.6pt;width:93pt;height:121.5pt;z-index:-25164288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">
                  <v:textbox>
                    <w:txbxContent>
                      <w:p w14:paraId="0D7CEFEF" w14:textId="77777777" w:rsidR="00125743" w:rsidRDefault="00125743" w:rsidP="00125743">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76338B" w:rsidRPr="00604752">
          <w:rPr>
            <w:rFonts w:ascii="Arial" w:hAnsi="Arial" w:cs="Arial"/>
            <w:sz w:val="24"/>
            <w:szCs w:val="24"/>
          </w:rPr>
          <w:fldChar w:fldCharType="begin"/>
        </w:r>
        <w:r w:rsidR="0076338B" w:rsidRPr="00604752">
          <w:rPr>
            <w:rFonts w:ascii="Arial" w:hAnsi="Arial" w:cs="Arial"/>
            <w:sz w:val="24"/>
            <w:szCs w:val="24"/>
          </w:rPr>
          <w:instrText>PAGE   \* MERGEFORMAT</w:instrText>
        </w:r>
        <w:r w:rsidR="0076338B" w:rsidRPr="00604752">
          <w:rPr>
            <w:rFonts w:ascii="Arial" w:hAnsi="Arial" w:cs="Arial"/>
            <w:sz w:val="24"/>
            <w:szCs w:val="24"/>
          </w:rPr>
          <w:fldChar w:fldCharType="separate"/>
        </w:r>
        <w:r w:rsidR="000B337D" w:rsidRPr="000B337D">
          <w:rPr>
            <w:rFonts w:ascii="Arial" w:hAnsi="Arial" w:cs="Arial"/>
            <w:noProof/>
            <w:sz w:val="24"/>
            <w:szCs w:val="24"/>
            <w:lang w:val="es-ES"/>
          </w:rPr>
          <w:t>3</w:t>
        </w:r>
        <w:r w:rsidR="0076338B"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C0748" w14:textId="77777777" w:rsidR="002054EC" w:rsidRDefault="002054EC" w:rsidP="00604752">
      <w:pPr>
        <w:spacing w:after="0" w:line="240" w:lineRule="auto"/>
      </w:pPr>
      <w:r>
        <w:separator/>
      </w:r>
    </w:p>
  </w:footnote>
  <w:footnote w:type="continuationSeparator" w:id="0">
    <w:p w14:paraId="2C8B3BAB" w14:textId="77777777" w:rsidR="002054EC" w:rsidRDefault="002054EC"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20DD7" w14:textId="55E1D76C" w:rsidR="00125743" w:rsidRDefault="00125743">
    <w:pPr>
      <w:pStyle w:val="Encabezado"/>
    </w:pPr>
    <w:r w:rsidRPr="00125743">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5020BBB4" wp14:editId="046E2FC8">
              <wp:simplePos x="0" y="0"/>
              <wp:positionH relativeFrom="rightMargin">
                <wp:align>left</wp:align>
              </wp:positionH>
              <wp:positionV relativeFrom="paragraph">
                <wp:posOffset>4693285</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6878C8FC" w14:textId="77777777" w:rsidR="00125743" w:rsidRDefault="00125743" w:rsidP="00125743">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020BBB4" id="_x0000_t202" coordsize="21600,21600" o:spt="202" path="m,l,21600r21600,l21600,xe">
              <v:stroke joinstyle="miter"/>
              <v:path gradientshapeok="t" o:connecttype="rect"/>
            </v:shapetype>
            <v:shape id="Cuadro de texto 1" o:spid="_x0000_s1026" type="#_x0000_t202" style="position:absolute;margin-left:0;margin-top:369.55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">
              <v:textbox>
                <w:txbxContent>
                  <w:p w14:paraId="6878C8FC" w14:textId="77777777" w:rsidR="00125743" w:rsidRDefault="00125743" w:rsidP="00125743">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389CEBCB" w:rsidR="0076338B" w:rsidRDefault="0035344A">
    <w:pPr>
      <w:pStyle w:val="Encabezado"/>
    </w:pPr>
    <w:r>
      <w:rPr>
        <w:noProof/>
        <w:lang w:val="es-ES" w:eastAsia="es-ES"/>
      </w:rPr>
      <w:drawing>
        <wp:anchor distT="0" distB="0" distL="114300" distR="114300" simplePos="0" relativeHeight="251671552" behindDoc="1" locked="0" layoutInCell="1" allowOverlap="1" wp14:anchorId="6788CC72" wp14:editId="69AEFF59">
          <wp:simplePos x="0" y="0"/>
          <wp:positionH relativeFrom="page">
            <wp:align>right</wp:align>
          </wp:positionH>
          <wp:positionV relativeFrom="paragraph">
            <wp:posOffset>4161790</wp:posOffset>
          </wp:positionV>
          <wp:extent cx="7711312" cy="2869325"/>
          <wp:effectExtent l="0" t="0" r="4445" b="7620"/>
          <wp:wrapNone/>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046FE5A">
          <wp:simplePos x="0" y="0"/>
          <wp:positionH relativeFrom="page">
            <wp:align>left</wp:align>
          </wp:positionH>
          <wp:positionV relativeFrom="paragraph">
            <wp:posOffset>4152265</wp:posOffset>
          </wp:positionV>
          <wp:extent cx="7711312" cy="2869325"/>
          <wp:effectExtent l="0" t="0" r="4445" b="7620"/>
          <wp:wrapNone/>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05312159">
    <w:abstractNumId w:val="2"/>
  </w:num>
  <w:num w:numId="2" w16cid:durableId="71126556">
    <w:abstractNumId w:val="3"/>
  </w:num>
  <w:num w:numId="3" w16cid:durableId="1984849263">
    <w:abstractNumId w:val="6"/>
  </w:num>
  <w:num w:numId="4" w16cid:durableId="1019240217">
    <w:abstractNumId w:val="0"/>
  </w:num>
  <w:num w:numId="5" w16cid:durableId="1991708105">
    <w:abstractNumId w:val="4"/>
  </w:num>
  <w:num w:numId="6" w16cid:durableId="409272893">
    <w:abstractNumId w:val="1"/>
  </w:num>
  <w:num w:numId="7" w16cid:durableId="14573293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1"/>
  <w:activeWritingStyle w:appName="MSWord" w:lang="es-MX" w:vendorID="64" w:dllVersion="6" w:nlCheck="1" w:checkStyle="0"/>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66B4"/>
    <w:rsid w:val="00007750"/>
    <w:rsid w:val="00012F54"/>
    <w:rsid w:val="0001384A"/>
    <w:rsid w:val="00015085"/>
    <w:rsid w:val="000203B2"/>
    <w:rsid w:val="00021165"/>
    <w:rsid w:val="00023E0F"/>
    <w:rsid w:val="0002521A"/>
    <w:rsid w:val="00026BB2"/>
    <w:rsid w:val="00026F4A"/>
    <w:rsid w:val="00030491"/>
    <w:rsid w:val="00032827"/>
    <w:rsid w:val="000337D1"/>
    <w:rsid w:val="000338BF"/>
    <w:rsid w:val="00035E01"/>
    <w:rsid w:val="000363E1"/>
    <w:rsid w:val="00036A0C"/>
    <w:rsid w:val="000400D4"/>
    <w:rsid w:val="00043748"/>
    <w:rsid w:val="00045E11"/>
    <w:rsid w:val="000463EA"/>
    <w:rsid w:val="00051177"/>
    <w:rsid w:val="0005415A"/>
    <w:rsid w:val="00055C88"/>
    <w:rsid w:val="000662B7"/>
    <w:rsid w:val="00092E1F"/>
    <w:rsid w:val="00094E83"/>
    <w:rsid w:val="000951F5"/>
    <w:rsid w:val="000A25F3"/>
    <w:rsid w:val="000A2814"/>
    <w:rsid w:val="000A2A86"/>
    <w:rsid w:val="000A3369"/>
    <w:rsid w:val="000A4C89"/>
    <w:rsid w:val="000A5644"/>
    <w:rsid w:val="000A5C47"/>
    <w:rsid w:val="000A5C7A"/>
    <w:rsid w:val="000B1C0B"/>
    <w:rsid w:val="000B337D"/>
    <w:rsid w:val="000B426C"/>
    <w:rsid w:val="000B48CB"/>
    <w:rsid w:val="000C1184"/>
    <w:rsid w:val="000C35D8"/>
    <w:rsid w:val="000C5EA0"/>
    <w:rsid w:val="000C6172"/>
    <w:rsid w:val="000C67C3"/>
    <w:rsid w:val="000C6FAD"/>
    <w:rsid w:val="000D23FD"/>
    <w:rsid w:val="000E1601"/>
    <w:rsid w:val="000E2FD3"/>
    <w:rsid w:val="000E728E"/>
    <w:rsid w:val="001009AB"/>
    <w:rsid w:val="00101208"/>
    <w:rsid w:val="00102315"/>
    <w:rsid w:val="00103B07"/>
    <w:rsid w:val="00115274"/>
    <w:rsid w:val="00125743"/>
    <w:rsid w:val="00125DC6"/>
    <w:rsid w:val="001275B8"/>
    <w:rsid w:val="00131EDE"/>
    <w:rsid w:val="00132658"/>
    <w:rsid w:val="001350AA"/>
    <w:rsid w:val="001352D8"/>
    <w:rsid w:val="0013532F"/>
    <w:rsid w:val="00140805"/>
    <w:rsid w:val="0014099C"/>
    <w:rsid w:val="00151127"/>
    <w:rsid w:val="001514E4"/>
    <w:rsid w:val="00153004"/>
    <w:rsid w:val="0015578A"/>
    <w:rsid w:val="00155F12"/>
    <w:rsid w:val="0016023B"/>
    <w:rsid w:val="00161E06"/>
    <w:rsid w:val="001628B3"/>
    <w:rsid w:val="00163799"/>
    <w:rsid w:val="001658D6"/>
    <w:rsid w:val="0016783D"/>
    <w:rsid w:val="00181533"/>
    <w:rsid w:val="00182786"/>
    <w:rsid w:val="00184940"/>
    <w:rsid w:val="00196279"/>
    <w:rsid w:val="001A1FE9"/>
    <w:rsid w:val="001A2788"/>
    <w:rsid w:val="001B0663"/>
    <w:rsid w:val="001B5DC7"/>
    <w:rsid w:val="001B77BA"/>
    <w:rsid w:val="001C0F76"/>
    <w:rsid w:val="001C3689"/>
    <w:rsid w:val="001C505A"/>
    <w:rsid w:val="001C6514"/>
    <w:rsid w:val="001D267C"/>
    <w:rsid w:val="001E1A1B"/>
    <w:rsid w:val="001E49C1"/>
    <w:rsid w:val="001E4A0B"/>
    <w:rsid w:val="001F2FF9"/>
    <w:rsid w:val="00203B91"/>
    <w:rsid w:val="002054EC"/>
    <w:rsid w:val="0020764C"/>
    <w:rsid w:val="002175BF"/>
    <w:rsid w:val="002257D3"/>
    <w:rsid w:val="00226128"/>
    <w:rsid w:val="00230E4C"/>
    <w:rsid w:val="002318D5"/>
    <w:rsid w:val="00233486"/>
    <w:rsid w:val="002419CF"/>
    <w:rsid w:val="00245075"/>
    <w:rsid w:val="00251577"/>
    <w:rsid w:val="002524BD"/>
    <w:rsid w:val="00252E0F"/>
    <w:rsid w:val="00265704"/>
    <w:rsid w:val="00267C69"/>
    <w:rsid w:val="0027164D"/>
    <w:rsid w:val="002747AF"/>
    <w:rsid w:val="0027572E"/>
    <w:rsid w:val="0027767F"/>
    <w:rsid w:val="0028475A"/>
    <w:rsid w:val="002914F2"/>
    <w:rsid w:val="00292144"/>
    <w:rsid w:val="00295133"/>
    <w:rsid w:val="00296A0F"/>
    <w:rsid w:val="002A6281"/>
    <w:rsid w:val="002A7FE6"/>
    <w:rsid w:val="002B245A"/>
    <w:rsid w:val="002B2700"/>
    <w:rsid w:val="002B2C0E"/>
    <w:rsid w:val="002B52BC"/>
    <w:rsid w:val="002C0FD7"/>
    <w:rsid w:val="002C501F"/>
    <w:rsid w:val="002D0236"/>
    <w:rsid w:val="002D696F"/>
    <w:rsid w:val="002D794E"/>
    <w:rsid w:val="002E0F64"/>
    <w:rsid w:val="002F08AA"/>
    <w:rsid w:val="002F0F70"/>
    <w:rsid w:val="002F2F88"/>
    <w:rsid w:val="002F62ED"/>
    <w:rsid w:val="002F71C8"/>
    <w:rsid w:val="00301470"/>
    <w:rsid w:val="003039BE"/>
    <w:rsid w:val="00304F2A"/>
    <w:rsid w:val="003057ED"/>
    <w:rsid w:val="003119B9"/>
    <w:rsid w:val="00314C35"/>
    <w:rsid w:val="003173F3"/>
    <w:rsid w:val="00327322"/>
    <w:rsid w:val="00327ABE"/>
    <w:rsid w:val="00330516"/>
    <w:rsid w:val="00331255"/>
    <w:rsid w:val="003337E5"/>
    <w:rsid w:val="00335E07"/>
    <w:rsid w:val="00346EA0"/>
    <w:rsid w:val="00350413"/>
    <w:rsid w:val="00351EF2"/>
    <w:rsid w:val="00352A96"/>
    <w:rsid w:val="0035344A"/>
    <w:rsid w:val="0035374B"/>
    <w:rsid w:val="00354B88"/>
    <w:rsid w:val="003569E3"/>
    <w:rsid w:val="00363EFF"/>
    <w:rsid w:val="00370E42"/>
    <w:rsid w:val="00371394"/>
    <w:rsid w:val="00371465"/>
    <w:rsid w:val="00375C9A"/>
    <w:rsid w:val="00377B5E"/>
    <w:rsid w:val="00387930"/>
    <w:rsid w:val="00387B42"/>
    <w:rsid w:val="003905EF"/>
    <w:rsid w:val="00397D65"/>
    <w:rsid w:val="003A4498"/>
    <w:rsid w:val="003C1032"/>
    <w:rsid w:val="003C27E4"/>
    <w:rsid w:val="003C37D1"/>
    <w:rsid w:val="003C3CAD"/>
    <w:rsid w:val="003C7C99"/>
    <w:rsid w:val="003D6C41"/>
    <w:rsid w:val="003E0CBC"/>
    <w:rsid w:val="003E3CFA"/>
    <w:rsid w:val="003E65D9"/>
    <w:rsid w:val="003E727C"/>
    <w:rsid w:val="003F2E0D"/>
    <w:rsid w:val="004018A4"/>
    <w:rsid w:val="0040395C"/>
    <w:rsid w:val="004107AC"/>
    <w:rsid w:val="00410B01"/>
    <w:rsid w:val="00414AF5"/>
    <w:rsid w:val="00421E9B"/>
    <w:rsid w:val="004223B7"/>
    <w:rsid w:val="00423C8C"/>
    <w:rsid w:val="00425036"/>
    <w:rsid w:val="00426D28"/>
    <w:rsid w:val="00427278"/>
    <w:rsid w:val="00430B1C"/>
    <w:rsid w:val="0043159F"/>
    <w:rsid w:val="00432832"/>
    <w:rsid w:val="0043687D"/>
    <w:rsid w:val="00440813"/>
    <w:rsid w:val="00443701"/>
    <w:rsid w:val="004471F8"/>
    <w:rsid w:val="00451D96"/>
    <w:rsid w:val="004530CE"/>
    <w:rsid w:val="00460CAD"/>
    <w:rsid w:val="00464066"/>
    <w:rsid w:val="004660BC"/>
    <w:rsid w:val="00471718"/>
    <w:rsid w:val="00471CEB"/>
    <w:rsid w:val="004723BF"/>
    <w:rsid w:val="00481380"/>
    <w:rsid w:val="0048308A"/>
    <w:rsid w:val="00485E2A"/>
    <w:rsid w:val="004901A3"/>
    <w:rsid w:val="00492932"/>
    <w:rsid w:val="004A0097"/>
    <w:rsid w:val="004A0EDA"/>
    <w:rsid w:val="004A23FF"/>
    <w:rsid w:val="004A3D3D"/>
    <w:rsid w:val="004B030F"/>
    <w:rsid w:val="004B0D7E"/>
    <w:rsid w:val="004B22DE"/>
    <w:rsid w:val="004C0019"/>
    <w:rsid w:val="004C1757"/>
    <w:rsid w:val="004C4DF5"/>
    <w:rsid w:val="004C582E"/>
    <w:rsid w:val="004D40B5"/>
    <w:rsid w:val="004E1EA0"/>
    <w:rsid w:val="004E6EA5"/>
    <w:rsid w:val="004F202C"/>
    <w:rsid w:val="004F5EA4"/>
    <w:rsid w:val="00504B18"/>
    <w:rsid w:val="00504C8D"/>
    <w:rsid w:val="00504CD6"/>
    <w:rsid w:val="00506915"/>
    <w:rsid w:val="00506E7D"/>
    <w:rsid w:val="005117EA"/>
    <w:rsid w:val="00511877"/>
    <w:rsid w:val="005202AA"/>
    <w:rsid w:val="00521411"/>
    <w:rsid w:val="00522225"/>
    <w:rsid w:val="00524C59"/>
    <w:rsid w:val="005277D3"/>
    <w:rsid w:val="00533365"/>
    <w:rsid w:val="0053425C"/>
    <w:rsid w:val="005359BA"/>
    <w:rsid w:val="005428ED"/>
    <w:rsid w:val="00551613"/>
    <w:rsid w:val="00552B2F"/>
    <w:rsid w:val="00554D73"/>
    <w:rsid w:val="00555D1C"/>
    <w:rsid w:val="0055660F"/>
    <w:rsid w:val="005579FF"/>
    <w:rsid w:val="00564CE2"/>
    <w:rsid w:val="00566787"/>
    <w:rsid w:val="00571779"/>
    <w:rsid w:val="00571FEB"/>
    <w:rsid w:val="00573D74"/>
    <w:rsid w:val="005767FA"/>
    <w:rsid w:val="005814B7"/>
    <w:rsid w:val="00581667"/>
    <w:rsid w:val="00583B55"/>
    <w:rsid w:val="00583E3A"/>
    <w:rsid w:val="00591D82"/>
    <w:rsid w:val="005A4A79"/>
    <w:rsid w:val="005B18A3"/>
    <w:rsid w:val="005B2116"/>
    <w:rsid w:val="005B5E0B"/>
    <w:rsid w:val="005B650F"/>
    <w:rsid w:val="005C329C"/>
    <w:rsid w:val="005C3D34"/>
    <w:rsid w:val="005D28D8"/>
    <w:rsid w:val="005D3B58"/>
    <w:rsid w:val="005F5334"/>
    <w:rsid w:val="005F6C33"/>
    <w:rsid w:val="00600AF3"/>
    <w:rsid w:val="00604752"/>
    <w:rsid w:val="00605164"/>
    <w:rsid w:val="00620928"/>
    <w:rsid w:val="00620938"/>
    <w:rsid w:val="00625ECE"/>
    <w:rsid w:val="00633E37"/>
    <w:rsid w:val="00641215"/>
    <w:rsid w:val="00641CD0"/>
    <w:rsid w:val="00642D22"/>
    <w:rsid w:val="00642DF7"/>
    <w:rsid w:val="00653CF6"/>
    <w:rsid w:val="00655705"/>
    <w:rsid w:val="0066005E"/>
    <w:rsid w:val="00670A60"/>
    <w:rsid w:val="00683324"/>
    <w:rsid w:val="006834CB"/>
    <w:rsid w:val="0069002D"/>
    <w:rsid w:val="006908BC"/>
    <w:rsid w:val="00694F98"/>
    <w:rsid w:val="00696743"/>
    <w:rsid w:val="00697840"/>
    <w:rsid w:val="006A46E5"/>
    <w:rsid w:val="006A54B9"/>
    <w:rsid w:val="006B091C"/>
    <w:rsid w:val="006B2272"/>
    <w:rsid w:val="006B6EE7"/>
    <w:rsid w:val="006B7E96"/>
    <w:rsid w:val="006C387D"/>
    <w:rsid w:val="006C66B7"/>
    <w:rsid w:val="006D29F5"/>
    <w:rsid w:val="006D5469"/>
    <w:rsid w:val="006E2286"/>
    <w:rsid w:val="006E71B3"/>
    <w:rsid w:val="006F0524"/>
    <w:rsid w:val="006F3FD9"/>
    <w:rsid w:val="00700A6E"/>
    <w:rsid w:val="00701933"/>
    <w:rsid w:val="00705168"/>
    <w:rsid w:val="00711DCC"/>
    <w:rsid w:val="0071481E"/>
    <w:rsid w:val="00714DB4"/>
    <w:rsid w:val="0071655A"/>
    <w:rsid w:val="00720051"/>
    <w:rsid w:val="0072112F"/>
    <w:rsid w:val="007212E3"/>
    <w:rsid w:val="00731762"/>
    <w:rsid w:val="00731A17"/>
    <w:rsid w:val="00732F50"/>
    <w:rsid w:val="00734A25"/>
    <w:rsid w:val="00742B73"/>
    <w:rsid w:val="00742C49"/>
    <w:rsid w:val="00742D1B"/>
    <w:rsid w:val="00747A8F"/>
    <w:rsid w:val="00747EB3"/>
    <w:rsid w:val="00750B8A"/>
    <w:rsid w:val="00754B12"/>
    <w:rsid w:val="0076119B"/>
    <w:rsid w:val="00763032"/>
    <w:rsid w:val="0076338B"/>
    <w:rsid w:val="00765C49"/>
    <w:rsid w:val="00775EA3"/>
    <w:rsid w:val="00783959"/>
    <w:rsid w:val="00785B67"/>
    <w:rsid w:val="007866EA"/>
    <w:rsid w:val="00787341"/>
    <w:rsid w:val="007917DD"/>
    <w:rsid w:val="00793DA7"/>
    <w:rsid w:val="007960F5"/>
    <w:rsid w:val="007979EA"/>
    <w:rsid w:val="007A14F2"/>
    <w:rsid w:val="007B2C4C"/>
    <w:rsid w:val="007B5995"/>
    <w:rsid w:val="007C4592"/>
    <w:rsid w:val="007C4EBB"/>
    <w:rsid w:val="007C5D60"/>
    <w:rsid w:val="007C7071"/>
    <w:rsid w:val="007D0F26"/>
    <w:rsid w:val="007D5781"/>
    <w:rsid w:val="007D64EC"/>
    <w:rsid w:val="007D64ED"/>
    <w:rsid w:val="007E112A"/>
    <w:rsid w:val="007F03CD"/>
    <w:rsid w:val="007F54D9"/>
    <w:rsid w:val="00800787"/>
    <w:rsid w:val="00801C91"/>
    <w:rsid w:val="00804B71"/>
    <w:rsid w:val="0080670D"/>
    <w:rsid w:val="008067B1"/>
    <w:rsid w:val="00806EAC"/>
    <w:rsid w:val="008072E7"/>
    <w:rsid w:val="00807E34"/>
    <w:rsid w:val="00817A5C"/>
    <w:rsid w:val="00820DC4"/>
    <w:rsid w:val="0082290F"/>
    <w:rsid w:val="00830200"/>
    <w:rsid w:val="0083186B"/>
    <w:rsid w:val="00832B4F"/>
    <w:rsid w:val="00835131"/>
    <w:rsid w:val="00853484"/>
    <w:rsid w:val="00855326"/>
    <w:rsid w:val="00856627"/>
    <w:rsid w:val="00856D6D"/>
    <w:rsid w:val="0088558F"/>
    <w:rsid w:val="00885E7B"/>
    <w:rsid w:val="00886F1B"/>
    <w:rsid w:val="00891558"/>
    <w:rsid w:val="008A2064"/>
    <w:rsid w:val="008A2FD4"/>
    <w:rsid w:val="008A3A19"/>
    <w:rsid w:val="008A4435"/>
    <w:rsid w:val="008B0405"/>
    <w:rsid w:val="008B0DBF"/>
    <w:rsid w:val="008B7C4F"/>
    <w:rsid w:val="008C0D59"/>
    <w:rsid w:val="008C1AC1"/>
    <w:rsid w:val="008C25FD"/>
    <w:rsid w:val="008C2D6A"/>
    <w:rsid w:val="008C69A6"/>
    <w:rsid w:val="008C6A3C"/>
    <w:rsid w:val="008C764E"/>
    <w:rsid w:val="008D1A6D"/>
    <w:rsid w:val="008D1F5B"/>
    <w:rsid w:val="008D71C0"/>
    <w:rsid w:val="008D748B"/>
    <w:rsid w:val="008E453F"/>
    <w:rsid w:val="008F0098"/>
    <w:rsid w:val="008F0BE4"/>
    <w:rsid w:val="008F7468"/>
    <w:rsid w:val="00903B51"/>
    <w:rsid w:val="009077DC"/>
    <w:rsid w:val="00910A50"/>
    <w:rsid w:val="00910E7B"/>
    <w:rsid w:val="0091257C"/>
    <w:rsid w:val="00912E3C"/>
    <w:rsid w:val="00920C87"/>
    <w:rsid w:val="009210BB"/>
    <w:rsid w:val="0093055C"/>
    <w:rsid w:val="00930DDD"/>
    <w:rsid w:val="00942F68"/>
    <w:rsid w:val="009441FE"/>
    <w:rsid w:val="00944977"/>
    <w:rsid w:val="00945DEA"/>
    <w:rsid w:val="009518EB"/>
    <w:rsid w:val="00953FA6"/>
    <w:rsid w:val="009544F4"/>
    <w:rsid w:val="00960A43"/>
    <w:rsid w:val="0096662B"/>
    <w:rsid w:val="00966F53"/>
    <w:rsid w:val="00972EE0"/>
    <w:rsid w:val="00975C4C"/>
    <w:rsid w:val="00982481"/>
    <w:rsid w:val="00985C06"/>
    <w:rsid w:val="0099116A"/>
    <w:rsid w:val="00993332"/>
    <w:rsid w:val="009A0FA5"/>
    <w:rsid w:val="009A3A46"/>
    <w:rsid w:val="009A4EB1"/>
    <w:rsid w:val="009A5429"/>
    <w:rsid w:val="009A7918"/>
    <w:rsid w:val="009B70EA"/>
    <w:rsid w:val="009B727A"/>
    <w:rsid w:val="009C0C09"/>
    <w:rsid w:val="009C3AB3"/>
    <w:rsid w:val="009C68FE"/>
    <w:rsid w:val="009D3AE7"/>
    <w:rsid w:val="009D7C28"/>
    <w:rsid w:val="009E0F1C"/>
    <w:rsid w:val="009E5B18"/>
    <w:rsid w:val="009E6F49"/>
    <w:rsid w:val="009F3E45"/>
    <w:rsid w:val="00A02773"/>
    <w:rsid w:val="00A04B22"/>
    <w:rsid w:val="00A061F4"/>
    <w:rsid w:val="00A067E5"/>
    <w:rsid w:val="00A127E8"/>
    <w:rsid w:val="00A12CD4"/>
    <w:rsid w:val="00A155F9"/>
    <w:rsid w:val="00A17D80"/>
    <w:rsid w:val="00A25FB6"/>
    <w:rsid w:val="00A40006"/>
    <w:rsid w:val="00A4179A"/>
    <w:rsid w:val="00A43413"/>
    <w:rsid w:val="00A454AF"/>
    <w:rsid w:val="00A56DBD"/>
    <w:rsid w:val="00A646F1"/>
    <w:rsid w:val="00A66CB3"/>
    <w:rsid w:val="00A75BA6"/>
    <w:rsid w:val="00A76F90"/>
    <w:rsid w:val="00A775C0"/>
    <w:rsid w:val="00A77769"/>
    <w:rsid w:val="00A853A8"/>
    <w:rsid w:val="00A86463"/>
    <w:rsid w:val="00A86917"/>
    <w:rsid w:val="00A870BF"/>
    <w:rsid w:val="00A87F32"/>
    <w:rsid w:val="00A9124C"/>
    <w:rsid w:val="00A92EC1"/>
    <w:rsid w:val="00A94B98"/>
    <w:rsid w:val="00A9514B"/>
    <w:rsid w:val="00A95593"/>
    <w:rsid w:val="00A95C95"/>
    <w:rsid w:val="00AA5876"/>
    <w:rsid w:val="00AA68B4"/>
    <w:rsid w:val="00AB34AE"/>
    <w:rsid w:val="00AB5A0D"/>
    <w:rsid w:val="00AC1B63"/>
    <w:rsid w:val="00AC7A12"/>
    <w:rsid w:val="00AD2811"/>
    <w:rsid w:val="00AD2DBD"/>
    <w:rsid w:val="00AD4F5A"/>
    <w:rsid w:val="00AE01F1"/>
    <w:rsid w:val="00AE51B3"/>
    <w:rsid w:val="00AE7C5D"/>
    <w:rsid w:val="00AF4B3A"/>
    <w:rsid w:val="00AF69FC"/>
    <w:rsid w:val="00B027D1"/>
    <w:rsid w:val="00B058FC"/>
    <w:rsid w:val="00B06005"/>
    <w:rsid w:val="00B10C7A"/>
    <w:rsid w:val="00B12B90"/>
    <w:rsid w:val="00B15B86"/>
    <w:rsid w:val="00B17526"/>
    <w:rsid w:val="00B20292"/>
    <w:rsid w:val="00B31321"/>
    <w:rsid w:val="00B36CE6"/>
    <w:rsid w:val="00B40EA8"/>
    <w:rsid w:val="00B416AA"/>
    <w:rsid w:val="00B41B7D"/>
    <w:rsid w:val="00B443A5"/>
    <w:rsid w:val="00B44973"/>
    <w:rsid w:val="00B537D4"/>
    <w:rsid w:val="00B605A5"/>
    <w:rsid w:val="00B60642"/>
    <w:rsid w:val="00B6175C"/>
    <w:rsid w:val="00B65AEB"/>
    <w:rsid w:val="00B67A5D"/>
    <w:rsid w:val="00B7672E"/>
    <w:rsid w:val="00B77C54"/>
    <w:rsid w:val="00B8023E"/>
    <w:rsid w:val="00B82C06"/>
    <w:rsid w:val="00B84660"/>
    <w:rsid w:val="00B8697C"/>
    <w:rsid w:val="00B96496"/>
    <w:rsid w:val="00B96541"/>
    <w:rsid w:val="00B97E75"/>
    <w:rsid w:val="00BA097E"/>
    <w:rsid w:val="00BA763A"/>
    <w:rsid w:val="00BB485D"/>
    <w:rsid w:val="00BD0277"/>
    <w:rsid w:val="00BD5D6A"/>
    <w:rsid w:val="00BD7643"/>
    <w:rsid w:val="00BE5B63"/>
    <w:rsid w:val="00BE617D"/>
    <w:rsid w:val="00BE6CDD"/>
    <w:rsid w:val="00BF034F"/>
    <w:rsid w:val="00BF1D3E"/>
    <w:rsid w:val="00C07985"/>
    <w:rsid w:val="00C07DAF"/>
    <w:rsid w:val="00C07F53"/>
    <w:rsid w:val="00C11C6E"/>
    <w:rsid w:val="00C1682A"/>
    <w:rsid w:val="00C21B1E"/>
    <w:rsid w:val="00C22BD2"/>
    <w:rsid w:val="00C26A2D"/>
    <w:rsid w:val="00C3147A"/>
    <w:rsid w:val="00C33E0E"/>
    <w:rsid w:val="00C35AD9"/>
    <w:rsid w:val="00C3660B"/>
    <w:rsid w:val="00C36E94"/>
    <w:rsid w:val="00C372A6"/>
    <w:rsid w:val="00C40F67"/>
    <w:rsid w:val="00C44636"/>
    <w:rsid w:val="00C53AEE"/>
    <w:rsid w:val="00C572E0"/>
    <w:rsid w:val="00C57303"/>
    <w:rsid w:val="00C57648"/>
    <w:rsid w:val="00C61D30"/>
    <w:rsid w:val="00C659D1"/>
    <w:rsid w:val="00C6739D"/>
    <w:rsid w:val="00C7360C"/>
    <w:rsid w:val="00C744A7"/>
    <w:rsid w:val="00C83BBD"/>
    <w:rsid w:val="00C8425A"/>
    <w:rsid w:val="00C86257"/>
    <w:rsid w:val="00C908F5"/>
    <w:rsid w:val="00C934CE"/>
    <w:rsid w:val="00CA0FC8"/>
    <w:rsid w:val="00CA18A3"/>
    <w:rsid w:val="00CB43BB"/>
    <w:rsid w:val="00CB512D"/>
    <w:rsid w:val="00CB5F39"/>
    <w:rsid w:val="00CC01DB"/>
    <w:rsid w:val="00CC10B7"/>
    <w:rsid w:val="00CC3A04"/>
    <w:rsid w:val="00CD437E"/>
    <w:rsid w:val="00CD643E"/>
    <w:rsid w:val="00CD6AA0"/>
    <w:rsid w:val="00CE19F5"/>
    <w:rsid w:val="00CE43E4"/>
    <w:rsid w:val="00CF31A1"/>
    <w:rsid w:val="00CF61E3"/>
    <w:rsid w:val="00D00AF8"/>
    <w:rsid w:val="00D03C91"/>
    <w:rsid w:val="00D06B45"/>
    <w:rsid w:val="00D07184"/>
    <w:rsid w:val="00D23BC6"/>
    <w:rsid w:val="00D33188"/>
    <w:rsid w:val="00D352E5"/>
    <w:rsid w:val="00D3679B"/>
    <w:rsid w:val="00D36828"/>
    <w:rsid w:val="00D419D5"/>
    <w:rsid w:val="00D46647"/>
    <w:rsid w:val="00D52F55"/>
    <w:rsid w:val="00D604D6"/>
    <w:rsid w:val="00D63CB2"/>
    <w:rsid w:val="00D75A2B"/>
    <w:rsid w:val="00D80AB3"/>
    <w:rsid w:val="00D81DB4"/>
    <w:rsid w:val="00D82372"/>
    <w:rsid w:val="00D829B2"/>
    <w:rsid w:val="00D83D36"/>
    <w:rsid w:val="00D870CD"/>
    <w:rsid w:val="00D912EF"/>
    <w:rsid w:val="00D9197A"/>
    <w:rsid w:val="00D93CA4"/>
    <w:rsid w:val="00D96FCD"/>
    <w:rsid w:val="00DA6A9E"/>
    <w:rsid w:val="00DA7969"/>
    <w:rsid w:val="00DB0414"/>
    <w:rsid w:val="00DB2E20"/>
    <w:rsid w:val="00DB3BD6"/>
    <w:rsid w:val="00DC2B07"/>
    <w:rsid w:val="00DC47AE"/>
    <w:rsid w:val="00DC7145"/>
    <w:rsid w:val="00DD6510"/>
    <w:rsid w:val="00DD658D"/>
    <w:rsid w:val="00DD6947"/>
    <w:rsid w:val="00DE37D8"/>
    <w:rsid w:val="00DE59D1"/>
    <w:rsid w:val="00DF0467"/>
    <w:rsid w:val="00DF1F3C"/>
    <w:rsid w:val="00DF473B"/>
    <w:rsid w:val="00DF63A3"/>
    <w:rsid w:val="00E06C2E"/>
    <w:rsid w:val="00E079E6"/>
    <w:rsid w:val="00E12823"/>
    <w:rsid w:val="00E20206"/>
    <w:rsid w:val="00E24A0B"/>
    <w:rsid w:val="00E25135"/>
    <w:rsid w:val="00E309E5"/>
    <w:rsid w:val="00E30A39"/>
    <w:rsid w:val="00E32BB5"/>
    <w:rsid w:val="00E331C9"/>
    <w:rsid w:val="00E4118C"/>
    <w:rsid w:val="00E4191B"/>
    <w:rsid w:val="00E423E9"/>
    <w:rsid w:val="00E4400C"/>
    <w:rsid w:val="00E449C5"/>
    <w:rsid w:val="00E4538B"/>
    <w:rsid w:val="00E47755"/>
    <w:rsid w:val="00E6000E"/>
    <w:rsid w:val="00E65E18"/>
    <w:rsid w:val="00E70102"/>
    <w:rsid w:val="00E70E1C"/>
    <w:rsid w:val="00E7377C"/>
    <w:rsid w:val="00E75B34"/>
    <w:rsid w:val="00E75B62"/>
    <w:rsid w:val="00E81231"/>
    <w:rsid w:val="00E81450"/>
    <w:rsid w:val="00E823FD"/>
    <w:rsid w:val="00E9031A"/>
    <w:rsid w:val="00E93845"/>
    <w:rsid w:val="00E93CFD"/>
    <w:rsid w:val="00E94133"/>
    <w:rsid w:val="00EA6EDA"/>
    <w:rsid w:val="00EB0CEB"/>
    <w:rsid w:val="00EB758B"/>
    <w:rsid w:val="00EB75F1"/>
    <w:rsid w:val="00EC1F3D"/>
    <w:rsid w:val="00EC3012"/>
    <w:rsid w:val="00EC4690"/>
    <w:rsid w:val="00EF689F"/>
    <w:rsid w:val="00F11637"/>
    <w:rsid w:val="00F12439"/>
    <w:rsid w:val="00F23495"/>
    <w:rsid w:val="00F25BBB"/>
    <w:rsid w:val="00F27766"/>
    <w:rsid w:val="00F3684C"/>
    <w:rsid w:val="00F40571"/>
    <w:rsid w:val="00F412C3"/>
    <w:rsid w:val="00F41707"/>
    <w:rsid w:val="00F4400B"/>
    <w:rsid w:val="00F444B9"/>
    <w:rsid w:val="00F446A8"/>
    <w:rsid w:val="00F45547"/>
    <w:rsid w:val="00F53C55"/>
    <w:rsid w:val="00F55045"/>
    <w:rsid w:val="00F571F9"/>
    <w:rsid w:val="00F6100D"/>
    <w:rsid w:val="00F65A57"/>
    <w:rsid w:val="00F75388"/>
    <w:rsid w:val="00F76551"/>
    <w:rsid w:val="00F77E91"/>
    <w:rsid w:val="00F80253"/>
    <w:rsid w:val="00F86678"/>
    <w:rsid w:val="00F92915"/>
    <w:rsid w:val="00F97BD9"/>
    <w:rsid w:val="00FA3926"/>
    <w:rsid w:val="00FA3E8A"/>
    <w:rsid w:val="00FA46E9"/>
    <w:rsid w:val="00FB1D3A"/>
    <w:rsid w:val="00FB3950"/>
    <w:rsid w:val="00FB6589"/>
    <w:rsid w:val="00FC14CA"/>
    <w:rsid w:val="00FC2772"/>
    <w:rsid w:val="00FC3B2A"/>
    <w:rsid w:val="00FD0735"/>
    <w:rsid w:val="00FD51E9"/>
    <w:rsid w:val="00FD6FE7"/>
    <w:rsid w:val="00FE3F7D"/>
    <w:rsid w:val="00FE5F7B"/>
    <w:rsid w:val="00FE626D"/>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AAE6D-0528-4467-B26C-15DF94DD4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3047</TotalTime>
  <Pages>9</Pages>
  <Words>3356</Words>
  <Characters>18462</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425</cp:revision>
  <cp:lastPrinted>2020-10-19T16:44:00Z</cp:lastPrinted>
  <dcterms:created xsi:type="dcterms:W3CDTF">2020-06-01T16:32:00Z</dcterms:created>
  <dcterms:modified xsi:type="dcterms:W3CDTF">2022-10-26T17:51:00Z</dcterms:modified>
</cp:coreProperties>
</file>