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6977E91D" w:rsidR="003B6CF0" w:rsidRPr="00CB6405" w:rsidRDefault="00017207" w:rsidP="003B6CF0">
      <w:pPr>
        <w:spacing w:line="240" w:lineRule="auto"/>
        <w:ind w:left="2124"/>
        <w:jc w:val="both"/>
        <w:rPr>
          <w:rFonts w:ascii="Arial" w:hAnsi="Arial" w:cs="Arial"/>
          <w:b/>
          <w:sz w:val="26"/>
          <w:szCs w:val="26"/>
        </w:rPr>
      </w:pPr>
      <w:r>
        <w:rPr>
          <w:rFonts w:ascii="Arial" w:hAnsi="Arial" w:cs="Arial"/>
          <w:b/>
          <w:sz w:val="26"/>
          <w:szCs w:val="26"/>
        </w:rPr>
        <w:t xml:space="preserve"> S</w:t>
      </w:r>
      <w:r w:rsidR="003B6CF0" w:rsidRPr="00CB6405">
        <w:rPr>
          <w:rFonts w:ascii="Arial" w:hAnsi="Arial" w:cs="Arial"/>
          <w:b/>
          <w:sz w:val="26"/>
          <w:szCs w:val="26"/>
        </w:rPr>
        <w:t xml:space="preserve">ALA SUPERIOR DEL TRIBUNAL DE </w:t>
      </w:r>
      <w:r w:rsidR="003B6CF0">
        <w:rPr>
          <w:rFonts w:ascii="Arial" w:hAnsi="Arial" w:cs="Arial"/>
          <w:b/>
          <w:sz w:val="26"/>
          <w:szCs w:val="26"/>
        </w:rPr>
        <w:t xml:space="preserve">JUSTICIA ADMINISTRATIVA </w:t>
      </w:r>
      <w:r w:rsidR="003B6CF0" w:rsidRPr="00CB6405">
        <w:rPr>
          <w:rFonts w:ascii="Arial" w:hAnsi="Arial" w:cs="Arial"/>
          <w:b/>
          <w:sz w:val="26"/>
          <w:szCs w:val="26"/>
        </w:rPr>
        <w:t>DEL ESTADO DE OAXACA</w:t>
      </w:r>
      <w:r w:rsidR="003B6CF0">
        <w:rPr>
          <w:rFonts w:ascii="Arial" w:hAnsi="Arial" w:cs="Arial"/>
          <w:b/>
          <w:sz w:val="26"/>
          <w:szCs w:val="26"/>
        </w:rPr>
        <w:t>.</w:t>
      </w:r>
    </w:p>
    <w:p w14:paraId="18BAB690" w14:textId="564284E3"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D733BC">
        <w:rPr>
          <w:rFonts w:ascii="Arial" w:hAnsi="Arial" w:cs="Arial"/>
          <w:b/>
          <w:sz w:val="26"/>
          <w:szCs w:val="26"/>
        </w:rPr>
        <w:t>094</w:t>
      </w:r>
      <w:r>
        <w:rPr>
          <w:rFonts w:ascii="Arial" w:hAnsi="Arial" w:cs="Arial"/>
          <w:b/>
          <w:sz w:val="26"/>
          <w:szCs w:val="26"/>
        </w:rPr>
        <w:t>/2020.</w:t>
      </w:r>
    </w:p>
    <w:p w14:paraId="4DFA70CD" w14:textId="1AB88210"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D733BC">
        <w:rPr>
          <w:rFonts w:ascii="Arial" w:hAnsi="Arial" w:cs="Arial"/>
          <w:b/>
          <w:sz w:val="26"/>
          <w:szCs w:val="26"/>
        </w:rPr>
        <w:t>011</w:t>
      </w:r>
      <w:r w:rsidR="00AF5E8F">
        <w:rPr>
          <w:rFonts w:ascii="Arial" w:hAnsi="Arial" w:cs="Arial"/>
          <w:b/>
          <w:sz w:val="26"/>
          <w:szCs w:val="26"/>
        </w:rPr>
        <w:t>6</w:t>
      </w:r>
      <w:r>
        <w:rPr>
          <w:rFonts w:ascii="Arial" w:hAnsi="Arial" w:cs="Arial"/>
          <w:b/>
          <w:sz w:val="26"/>
          <w:szCs w:val="26"/>
        </w:rPr>
        <w:t>/</w:t>
      </w:r>
      <w:r w:rsidRPr="00CB6405">
        <w:rPr>
          <w:rFonts w:ascii="Arial" w:hAnsi="Arial" w:cs="Arial"/>
          <w:b/>
          <w:sz w:val="26"/>
          <w:szCs w:val="26"/>
        </w:rPr>
        <w:t>201</w:t>
      </w:r>
      <w:r w:rsidR="00AF5E8F">
        <w:rPr>
          <w:rFonts w:ascii="Arial" w:hAnsi="Arial" w:cs="Arial"/>
          <w:b/>
          <w:sz w:val="26"/>
          <w:szCs w:val="26"/>
        </w:rPr>
        <w:t>9</w:t>
      </w:r>
      <w:r w:rsidRPr="00CB6405">
        <w:rPr>
          <w:rFonts w:ascii="Arial" w:hAnsi="Arial" w:cs="Arial"/>
          <w:b/>
          <w:sz w:val="26"/>
          <w:szCs w:val="26"/>
        </w:rPr>
        <w:t xml:space="preserve"> </w:t>
      </w:r>
      <w:r w:rsidR="00D733BC">
        <w:rPr>
          <w:rFonts w:ascii="Arial" w:hAnsi="Arial" w:cs="Arial"/>
          <w:b/>
          <w:sz w:val="26"/>
          <w:szCs w:val="26"/>
        </w:rPr>
        <w:t>CUART</w:t>
      </w:r>
      <w:r>
        <w:rPr>
          <w:rFonts w:ascii="Arial" w:hAnsi="Arial" w:cs="Arial"/>
          <w:b/>
          <w:sz w:val="26"/>
          <w:szCs w:val="26"/>
        </w:rPr>
        <w:t xml:space="preserve">A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3B6CF0">
      <w:pPr>
        <w:spacing w:before="240" w:line="360" w:lineRule="auto"/>
        <w:jc w:val="both"/>
        <w:rPr>
          <w:rFonts w:ascii="Arial" w:hAnsi="Arial" w:cs="Arial"/>
          <w:b/>
          <w:sz w:val="26"/>
          <w:szCs w:val="26"/>
        </w:rPr>
      </w:pPr>
      <w:bookmarkStart w:id="0" w:name="_GoBack"/>
      <w:bookmarkEnd w:id="0"/>
    </w:p>
    <w:p w14:paraId="3DE7165A" w14:textId="1EBF4CDA"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E867FB">
        <w:rPr>
          <w:rFonts w:ascii="Arial" w:hAnsi="Arial" w:cs="Arial"/>
          <w:b/>
          <w:sz w:val="26"/>
          <w:szCs w:val="26"/>
        </w:rPr>
        <w:t>VEINTINUEVE DE</w:t>
      </w:r>
      <w:r>
        <w:rPr>
          <w:rFonts w:ascii="Arial" w:hAnsi="Arial" w:cs="Arial"/>
          <w:b/>
          <w:sz w:val="26"/>
          <w:szCs w:val="26"/>
        </w:rPr>
        <w:t xml:space="preserve"> </w:t>
      </w:r>
      <w:r w:rsidR="00E867FB">
        <w:rPr>
          <w:rFonts w:ascii="Arial" w:hAnsi="Arial" w:cs="Arial"/>
          <w:b/>
          <w:sz w:val="26"/>
          <w:szCs w:val="26"/>
        </w:rPr>
        <w:t xml:space="preserve">ABRIL </w:t>
      </w:r>
      <w:r>
        <w:rPr>
          <w:rFonts w:ascii="Arial" w:hAnsi="Arial" w:cs="Arial"/>
          <w:b/>
          <w:sz w:val="26"/>
          <w:szCs w:val="26"/>
        </w:rPr>
        <w:t xml:space="preserve">DE DOS MIL VEINTIUNO. - - - - - - - - - - - - - - - - - - - - - - - - - - - - - - - - - - - - - - - </w:t>
      </w:r>
    </w:p>
    <w:p w14:paraId="655159DA" w14:textId="3862352D" w:rsidR="003B6CF0" w:rsidRDefault="003B6CF0" w:rsidP="00E867FB">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AC648A">
        <w:rPr>
          <w:rFonts w:ascii="Arial" w:hAnsi="Arial" w:cs="Arial"/>
          <w:b/>
          <w:sz w:val="26"/>
          <w:szCs w:val="26"/>
        </w:rPr>
        <w:t>094</w:t>
      </w:r>
      <w:r w:rsidRPr="00CB6405">
        <w:rPr>
          <w:rFonts w:ascii="Arial" w:hAnsi="Arial" w:cs="Arial"/>
          <w:b/>
          <w:sz w:val="26"/>
          <w:szCs w:val="26"/>
        </w:rPr>
        <w:t>/20</w:t>
      </w:r>
      <w:r>
        <w:rPr>
          <w:rFonts w:ascii="Arial" w:hAnsi="Arial" w:cs="Arial"/>
          <w:b/>
          <w:sz w:val="26"/>
          <w:szCs w:val="26"/>
        </w:rPr>
        <w:t>20</w:t>
      </w:r>
      <w:r>
        <w:rPr>
          <w:rFonts w:ascii="Arial" w:hAnsi="Arial" w:cs="Arial"/>
          <w:sz w:val="26"/>
          <w:szCs w:val="26"/>
        </w:rPr>
        <w:t>, turnado por la Secretaría General de Acuerdos, con motivo del recu</w:t>
      </w:r>
      <w:r w:rsidR="007007A1">
        <w:rPr>
          <w:rFonts w:ascii="Arial" w:hAnsi="Arial" w:cs="Arial"/>
          <w:sz w:val="26"/>
          <w:szCs w:val="26"/>
        </w:rPr>
        <w:t xml:space="preserve">rso de revisión interpuesto por </w:t>
      </w:r>
      <w:r w:rsidR="006E3CAC" w:rsidRPr="006E3CAC">
        <w:rPr>
          <w:rFonts w:ascii="Arial" w:hAnsi="Arial" w:cs="Arial"/>
          <w:sz w:val="26"/>
          <w:szCs w:val="26"/>
        </w:rPr>
        <w:t xml:space="preserve">la </w:t>
      </w:r>
      <w:r w:rsidR="00A02F13">
        <w:rPr>
          <w:rFonts w:ascii="Arial" w:hAnsi="Arial" w:cs="Arial"/>
          <w:b/>
          <w:sz w:val="26"/>
          <w:szCs w:val="26"/>
        </w:rPr>
        <w:t>JEFA DE LA UNIDAD DE RECAUDACIÓN DEL MUNICIPIO DE OAXACA DE JUÁREZ</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 xml:space="preserve">tra de la </w:t>
      </w:r>
      <w:r w:rsidR="007007A1">
        <w:rPr>
          <w:rFonts w:ascii="Arial" w:hAnsi="Arial" w:cs="Arial"/>
          <w:sz w:val="26"/>
          <w:szCs w:val="26"/>
        </w:rPr>
        <w:t>sentencia</w:t>
      </w:r>
      <w:r w:rsidR="00AC648A">
        <w:rPr>
          <w:rFonts w:ascii="Arial" w:hAnsi="Arial" w:cs="Arial"/>
          <w:sz w:val="26"/>
          <w:szCs w:val="26"/>
        </w:rPr>
        <w:t xml:space="preserve"> de fecha trece</w:t>
      </w:r>
      <w:r>
        <w:rPr>
          <w:rFonts w:ascii="Arial" w:hAnsi="Arial" w:cs="Arial"/>
          <w:sz w:val="26"/>
          <w:szCs w:val="26"/>
        </w:rPr>
        <w:t xml:space="preserve"> de </w:t>
      </w:r>
      <w:r w:rsidR="00AC648A">
        <w:rPr>
          <w:rFonts w:ascii="Arial" w:hAnsi="Arial" w:cs="Arial"/>
          <w:sz w:val="26"/>
          <w:szCs w:val="26"/>
        </w:rPr>
        <w:t>enero</w:t>
      </w:r>
      <w:r>
        <w:rPr>
          <w:rFonts w:ascii="Arial" w:hAnsi="Arial" w:cs="Arial"/>
          <w:sz w:val="26"/>
          <w:szCs w:val="26"/>
        </w:rPr>
        <w:t xml:space="preserve"> de dos mil veinte, dictada en el expediente </w:t>
      </w:r>
      <w:r w:rsidR="00AC648A">
        <w:rPr>
          <w:rFonts w:ascii="Arial" w:hAnsi="Arial" w:cs="Arial"/>
          <w:b/>
          <w:sz w:val="26"/>
          <w:szCs w:val="26"/>
        </w:rPr>
        <w:t>0116</w:t>
      </w:r>
      <w:r w:rsidR="007007A1">
        <w:rPr>
          <w:rFonts w:ascii="Arial" w:hAnsi="Arial" w:cs="Arial"/>
          <w:b/>
          <w:sz w:val="26"/>
          <w:szCs w:val="26"/>
        </w:rPr>
        <w:t>/2019</w:t>
      </w:r>
      <w:r>
        <w:rPr>
          <w:rFonts w:ascii="Arial" w:hAnsi="Arial" w:cs="Arial"/>
          <w:b/>
          <w:sz w:val="26"/>
          <w:szCs w:val="26"/>
        </w:rPr>
        <w:t xml:space="preserve"> </w:t>
      </w:r>
      <w:r w:rsidR="007007A1">
        <w:rPr>
          <w:rFonts w:ascii="Arial" w:hAnsi="Arial" w:cs="Arial"/>
          <w:sz w:val="26"/>
          <w:szCs w:val="26"/>
        </w:rPr>
        <w:t xml:space="preserve">del índice de la </w:t>
      </w:r>
      <w:r w:rsidR="00AC648A">
        <w:rPr>
          <w:rFonts w:ascii="Arial" w:hAnsi="Arial" w:cs="Arial"/>
          <w:sz w:val="26"/>
          <w:szCs w:val="26"/>
        </w:rPr>
        <w:t>Cuar</w:t>
      </w:r>
      <w:r w:rsidR="007007A1">
        <w:rPr>
          <w:rFonts w:ascii="Arial" w:hAnsi="Arial" w:cs="Arial"/>
          <w:sz w:val="26"/>
          <w:szCs w:val="26"/>
        </w:rPr>
        <w:t>t</w:t>
      </w:r>
      <w:r>
        <w:rPr>
          <w:rFonts w:ascii="Arial" w:hAnsi="Arial" w:cs="Arial"/>
          <w:sz w:val="26"/>
          <w:szCs w:val="26"/>
        </w:rPr>
        <w:t xml:space="preserve">a Sala Unitaria de Primera Instancia, relativo al </w:t>
      </w:r>
      <w:r w:rsidR="00D733BC">
        <w:rPr>
          <w:rFonts w:ascii="Arial" w:hAnsi="Arial" w:cs="Arial"/>
          <w:sz w:val="26"/>
          <w:szCs w:val="26"/>
        </w:rPr>
        <w:t>juicio de nulidad promovido por</w:t>
      </w:r>
      <w:r w:rsidR="009D0CCA">
        <w:rPr>
          <w:rFonts w:ascii="Arial" w:hAnsi="Arial" w:cs="Arial"/>
          <w:sz w:val="26"/>
          <w:szCs w:val="26"/>
        </w:rPr>
        <w:t xml:space="preserve"> </w:t>
      </w:r>
      <w:r w:rsidR="009D0CCA">
        <w:rPr>
          <w:rFonts w:ascii="Arial" w:hAnsi="Arial" w:cs="Arial"/>
          <w:b/>
          <w:bCs/>
          <w:sz w:val="24"/>
          <w:szCs w:val="24"/>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C96C1A">
        <w:rPr>
          <w:rFonts w:ascii="Arial" w:hAnsi="Arial" w:cs="Arial"/>
          <w:sz w:val="26"/>
          <w:szCs w:val="26"/>
        </w:rPr>
        <w:t>l</w:t>
      </w:r>
      <w:r>
        <w:rPr>
          <w:rFonts w:ascii="Arial" w:hAnsi="Arial" w:cs="Arial"/>
          <w:sz w:val="26"/>
          <w:szCs w:val="26"/>
        </w:rPr>
        <w:t xml:space="preserve"> </w:t>
      </w:r>
      <w:r w:rsidR="00073450">
        <w:rPr>
          <w:rFonts w:ascii="Arial" w:hAnsi="Arial" w:cs="Arial"/>
          <w:b/>
          <w:sz w:val="26"/>
          <w:szCs w:val="26"/>
        </w:rPr>
        <w:t>POLICÍA VIAL</w:t>
      </w:r>
      <w:r w:rsidR="00516305">
        <w:rPr>
          <w:rFonts w:ascii="Arial" w:hAnsi="Arial" w:cs="Arial"/>
          <w:b/>
          <w:sz w:val="26"/>
          <w:szCs w:val="26"/>
        </w:rPr>
        <w:t xml:space="preserve"> CON NÚMERO ESTADÍSTICO PV-482, ADSCRITO A LA </w:t>
      </w:r>
      <w:r w:rsidR="00506A7B">
        <w:rPr>
          <w:rFonts w:ascii="Arial" w:hAnsi="Arial" w:cs="Arial"/>
          <w:b/>
          <w:sz w:val="26"/>
          <w:szCs w:val="26"/>
        </w:rPr>
        <w:t>SUBDIRECCIÓN DE TR</w:t>
      </w:r>
      <w:r w:rsidR="00740B92">
        <w:rPr>
          <w:rFonts w:ascii="Arial" w:hAnsi="Arial" w:cs="Arial"/>
          <w:b/>
          <w:sz w:val="26"/>
          <w:szCs w:val="26"/>
        </w:rPr>
        <w:t>ÁNSITO Y MOVILIDAD</w:t>
      </w:r>
      <w:r w:rsidR="00506A7B">
        <w:rPr>
          <w:rFonts w:ascii="Arial" w:hAnsi="Arial" w:cs="Arial"/>
          <w:b/>
          <w:sz w:val="26"/>
          <w:szCs w:val="26"/>
        </w:rPr>
        <w:t xml:space="preserve"> M</w:t>
      </w:r>
      <w:r w:rsidR="00A02F13">
        <w:rPr>
          <w:rFonts w:ascii="Arial" w:hAnsi="Arial" w:cs="Arial"/>
          <w:b/>
          <w:sz w:val="26"/>
          <w:szCs w:val="26"/>
        </w:rPr>
        <w:t>UNICIP</w:t>
      </w:r>
      <w:r w:rsidR="00740B92">
        <w:rPr>
          <w:rFonts w:ascii="Arial" w:hAnsi="Arial" w:cs="Arial"/>
          <w:b/>
          <w:sz w:val="26"/>
          <w:szCs w:val="26"/>
        </w:rPr>
        <w:t>AL</w:t>
      </w:r>
      <w:r w:rsidR="00A02F13">
        <w:rPr>
          <w:rFonts w:ascii="Arial" w:hAnsi="Arial" w:cs="Arial"/>
          <w:b/>
          <w:sz w:val="26"/>
          <w:szCs w:val="26"/>
        </w:rPr>
        <w:t xml:space="preserve"> DE OAXACA DE JUÁREZ</w:t>
      </w:r>
      <w:r w:rsidR="00740B92">
        <w:rPr>
          <w:rFonts w:ascii="Arial" w:hAnsi="Arial" w:cs="Arial"/>
          <w:b/>
          <w:sz w:val="26"/>
          <w:szCs w:val="26"/>
        </w:rPr>
        <w:t>, OAXACA</w:t>
      </w:r>
      <w:r w:rsidR="00B736E2">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resolución en los siguientes términos:</w:t>
      </w:r>
      <w:r w:rsidR="00E867FB">
        <w:rPr>
          <w:rFonts w:ascii="Arial" w:hAnsi="Arial" w:cs="Arial"/>
          <w:sz w:val="26"/>
          <w:szCs w:val="26"/>
        </w:rPr>
        <w:t xml:space="preserve">- - - - - - - - - - - - - </w:t>
      </w:r>
    </w:p>
    <w:p w14:paraId="7CF0F441" w14:textId="77777777" w:rsidR="003B6CF0" w:rsidRDefault="003B6CF0" w:rsidP="003B6CF0">
      <w:pPr>
        <w:spacing w:line="360" w:lineRule="auto"/>
        <w:jc w:val="center"/>
        <w:rPr>
          <w:rFonts w:ascii="Arial" w:hAnsi="Arial" w:cs="Arial"/>
          <w:b/>
          <w:bCs/>
          <w:sz w:val="26"/>
          <w:szCs w:val="26"/>
        </w:rPr>
      </w:pP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15491ED5"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fecha </w:t>
      </w:r>
      <w:r w:rsidR="00A02F13">
        <w:rPr>
          <w:rFonts w:ascii="Arial" w:hAnsi="Arial" w:cs="Arial"/>
          <w:sz w:val="26"/>
          <w:szCs w:val="26"/>
        </w:rPr>
        <w:t>trece</w:t>
      </w:r>
      <w:r w:rsidR="00B736E2">
        <w:rPr>
          <w:rFonts w:ascii="Arial" w:hAnsi="Arial" w:cs="Arial"/>
          <w:sz w:val="26"/>
          <w:szCs w:val="26"/>
        </w:rPr>
        <w:t xml:space="preserve"> de </w:t>
      </w:r>
      <w:r w:rsidR="00A02F13">
        <w:rPr>
          <w:rFonts w:ascii="Arial" w:hAnsi="Arial" w:cs="Arial"/>
          <w:sz w:val="26"/>
          <w:szCs w:val="26"/>
        </w:rPr>
        <w:t>enero</w:t>
      </w:r>
      <w:r w:rsidR="00B736E2">
        <w:rPr>
          <w:rFonts w:ascii="Arial" w:hAnsi="Arial" w:cs="Arial"/>
          <w:sz w:val="26"/>
          <w:szCs w:val="26"/>
        </w:rPr>
        <w:t xml:space="preserve"> de dos mil veinte</w:t>
      </w:r>
      <w:r>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sidR="00A02F13">
        <w:rPr>
          <w:rFonts w:ascii="Arial" w:hAnsi="Arial" w:cs="Arial"/>
          <w:sz w:val="26"/>
          <w:szCs w:val="26"/>
        </w:rPr>
        <w:t>Cuar</w:t>
      </w:r>
      <w:r w:rsidR="00B736E2">
        <w:rPr>
          <w:rFonts w:ascii="Arial" w:hAnsi="Arial" w:cs="Arial"/>
          <w:sz w:val="26"/>
          <w:szCs w:val="26"/>
        </w:rPr>
        <w:t>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6E3CAC">
        <w:rPr>
          <w:rFonts w:ascii="Arial" w:hAnsi="Arial" w:cs="Arial"/>
          <w:sz w:val="26"/>
          <w:szCs w:val="26"/>
        </w:rPr>
        <w:t>la</w:t>
      </w:r>
      <w:r w:rsidR="00A02F13">
        <w:rPr>
          <w:rFonts w:ascii="Arial" w:hAnsi="Arial" w:cs="Arial"/>
          <w:b/>
          <w:sz w:val="26"/>
          <w:szCs w:val="26"/>
        </w:rPr>
        <w:t xml:space="preserve"> JEFA DE LA UNIDAD DE RECAUDACIÓN DEL MUNICIPIO DE OAXACA DE JUÁREZ</w:t>
      </w:r>
      <w:r>
        <w:rPr>
          <w:rFonts w:ascii="Arial" w:hAnsi="Arial" w:cs="Arial"/>
          <w:b/>
          <w:sz w:val="26"/>
          <w:szCs w:val="26"/>
        </w:rPr>
        <w:t xml:space="preserve"> </w:t>
      </w:r>
      <w:r w:rsidRPr="00CB6405">
        <w:rPr>
          <w:rFonts w:ascii="Arial" w:hAnsi="Arial" w:cs="Arial"/>
          <w:sz w:val="26"/>
          <w:szCs w:val="26"/>
        </w:rPr>
        <w:t>interpuso en su contra recurso de revisión.</w:t>
      </w:r>
      <w:r w:rsidR="00C151FD" w:rsidRPr="00C151FD">
        <w:rPr>
          <w:rFonts w:ascii="Arial" w:hAnsi="Arial" w:cs="Arial"/>
          <w:sz w:val="26"/>
          <w:szCs w:val="26"/>
        </w:rPr>
        <w:t xml:space="preserve"> </w:t>
      </w:r>
      <w:bookmarkStart w:id="1" w:name="_Hlk71192100"/>
      <w:r w:rsidR="00C151FD">
        <w:rPr>
          <w:rFonts w:ascii="Arial" w:hAnsi="Arial" w:cs="Arial"/>
          <w:sz w:val="26"/>
          <w:szCs w:val="26"/>
        </w:rPr>
        <w:t>- - - - - - - - - - - - - - - - - - - - - - - - - - - - - - - - - - - - - - - - - - - -</w:t>
      </w:r>
      <w:bookmarkEnd w:id="1"/>
    </w:p>
    <w:p w14:paraId="14F92CBF" w14:textId="754759A2" w:rsidR="003B6CF0" w:rsidRPr="003B084B" w:rsidRDefault="003B6CF0" w:rsidP="003B6CF0">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Los puntos resolutivos de la sentencia recurrida son los siguientes:</w:t>
      </w:r>
      <w:r w:rsidR="00C151FD" w:rsidRPr="00C151FD">
        <w:rPr>
          <w:rFonts w:ascii="Arial" w:hAnsi="Arial" w:cs="Arial"/>
          <w:sz w:val="26"/>
          <w:szCs w:val="26"/>
        </w:rPr>
        <w:t xml:space="preserve"> </w:t>
      </w:r>
      <w:r w:rsidR="00C151FD">
        <w:rPr>
          <w:rFonts w:ascii="Arial" w:hAnsi="Arial" w:cs="Arial"/>
          <w:sz w:val="26"/>
          <w:szCs w:val="26"/>
        </w:rPr>
        <w:t xml:space="preserve">- - - - - - - - - - - - - - - - - - - - - - - - - - - - - - - - - - - - - - - - - - </w:t>
      </w:r>
    </w:p>
    <w:p w14:paraId="36366232" w14:textId="162537C6" w:rsidR="003B6CF0" w:rsidRPr="00C151FD" w:rsidRDefault="003B6CF0" w:rsidP="003B6CF0">
      <w:pPr>
        <w:ind w:left="567" w:right="616"/>
        <w:jc w:val="both"/>
        <w:rPr>
          <w:rFonts w:ascii="Arial" w:hAnsi="Arial" w:cs="Arial"/>
          <w:i/>
          <w:sz w:val="24"/>
          <w:szCs w:val="24"/>
        </w:rPr>
      </w:pPr>
      <w:r w:rsidRPr="00C151FD">
        <w:rPr>
          <w:rFonts w:ascii="Arial" w:eastAsia="Times New Roman" w:hAnsi="Arial" w:cs="Arial"/>
          <w:b/>
          <w:bCs/>
          <w:i/>
          <w:iCs/>
          <w:sz w:val="24"/>
          <w:szCs w:val="24"/>
          <w:lang w:eastAsia="es-ES"/>
        </w:rPr>
        <w:t>“</w:t>
      </w:r>
      <w:r w:rsidRPr="00C151FD">
        <w:rPr>
          <w:rFonts w:ascii="Arial" w:hAnsi="Arial" w:cs="Arial"/>
          <w:b/>
          <w:i/>
          <w:sz w:val="24"/>
          <w:szCs w:val="24"/>
        </w:rPr>
        <w:t>PRIMERO. –</w:t>
      </w:r>
      <w:r w:rsidRPr="00C151FD">
        <w:rPr>
          <w:rFonts w:ascii="Arial" w:hAnsi="Arial" w:cs="Arial"/>
          <w:i/>
          <w:sz w:val="24"/>
          <w:szCs w:val="24"/>
        </w:rPr>
        <w:t xml:space="preserve"> Esta</w:t>
      </w:r>
      <w:r w:rsidR="00B46F03" w:rsidRPr="00C151FD">
        <w:rPr>
          <w:rFonts w:ascii="Arial" w:hAnsi="Arial" w:cs="Arial"/>
          <w:i/>
          <w:sz w:val="24"/>
          <w:szCs w:val="24"/>
        </w:rPr>
        <w:t xml:space="preserve"> Cuarta Sala Unitaria fue competente para conocer y resolver del presente asunto.</w:t>
      </w:r>
      <w:r w:rsidRPr="00C151FD">
        <w:rPr>
          <w:rFonts w:ascii="Arial" w:hAnsi="Arial" w:cs="Arial"/>
          <w:i/>
          <w:sz w:val="24"/>
          <w:szCs w:val="24"/>
        </w:rPr>
        <w:t xml:space="preserve"> - - - - - - - - - - - - -- - - - - - - </w:t>
      </w:r>
    </w:p>
    <w:p w14:paraId="5F61E497" w14:textId="294B9B02" w:rsidR="003B6CF0" w:rsidRPr="00C151FD" w:rsidRDefault="003B6CF0" w:rsidP="003B6CF0">
      <w:pPr>
        <w:ind w:left="567" w:right="616"/>
        <w:jc w:val="both"/>
        <w:rPr>
          <w:rFonts w:ascii="Arial" w:hAnsi="Arial" w:cs="Arial"/>
          <w:i/>
          <w:sz w:val="24"/>
          <w:szCs w:val="24"/>
        </w:rPr>
      </w:pPr>
      <w:r w:rsidRPr="00C151FD">
        <w:rPr>
          <w:rFonts w:ascii="Arial" w:hAnsi="Arial" w:cs="Arial"/>
          <w:i/>
          <w:sz w:val="24"/>
          <w:szCs w:val="24"/>
        </w:rPr>
        <w:tab/>
      </w:r>
      <w:r w:rsidRPr="00C151FD">
        <w:rPr>
          <w:rFonts w:ascii="Arial" w:hAnsi="Arial" w:cs="Arial"/>
          <w:b/>
          <w:i/>
          <w:sz w:val="24"/>
          <w:szCs w:val="24"/>
        </w:rPr>
        <w:t xml:space="preserve">SEGUNDO. - </w:t>
      </w:r>
      <w:r w:rsidRPr="00C151FD">
        <w:rPr>
          <w:rFonts w:ascii="Arial" w:hAnsi="Arial" w:cs="Arial"/>
          <w:i/>
          <w:sz w:val="24"/>
          <w:szCs w:val="24"/>
        </w:rPr>
        <w:t>La personalidad de la</w:t>
      </w:r>
      <w:r w:rsidR="00B736E2" w:rsidRPr="00C151FD">
        <w:rPr>
          <w:rFonts w:ascii="Arial" w:hAnsi="Arial" w:cs="Arial"/>
          <w:i/>
          <w:sz w:val="24"/>
          <w:szCs w:val="24"/>
        </w:rPr>
        <w:t>s</w:t>
      </w:r>
      <w:r w:rsidRPr="00C151FD">
        <w:rPr>
          <w:rFonts w:ascii="Arial" w:hAnsi="Arial" w:cs="Arial"/>
          <w:i/>
          <w:sz w:val="24"/>
          <w:szCs w:val="24"/>
        </w:rPr>
        <w:t xml:space="preserve"> parte</w:t>
      </w:r>
      <w:r w:rsidR="00B736E2" w:rsidRPr="00C151FD">
        <w:rPr>
          <w:rFonts w:ascii="Arial" w:hAnsi="Arial" w:cs="Arial"/>
          <w:i/>
          <w:sz w:val="24"/>
          <w:szCs w:val="24"/>
        </w:rPr>
        <w:t>s quedó acreditada</w:t>
      </w:r>
      <w:r w:rsidR="00B46F03" w:rsidRPr="00C151FD">
        <w:rPr>
          <w:rFonts w:ascii="Arial" w:hAnsi="Arial" w:cs="Arial"/>
          <w:i/>
          <w:sz w:val="24"/>
          <w:szCs w:val="24"/>
        </w:rPr>
        <w:t xml:space="preserve"> en autos</w:t>
      </w:r>
      <w:r w:rsidRPr="00C151FD">
        <w:rPr>
          <w:rFonts w:ascii="Arial" w:hAnsi="Arial" w:cs="Arial"/>
          <w:i/>
          <w:sz w:val="24"/>
          <w:szCs w:val="24"/>
        </w:rPr>
        <w:t xml:space="preserve">. </w:t>
      </w:r>
      <w:r w:rsidR="00C151FD">
        <w:rPr>
          <w:rFonts w:ascii="Arial" w:hAnsi="Arial" w:cs="Arial"/>
          <w:sz w:val="26"/>
          <w:szCs w:val="26"/>
        </w:rPr>
        <w:t xml:space="preserve">- - - - - - - - - - - - - - - - - - - - - - - - - - - - - - - - - - - - - - - - </w:t>
      </w:r>
    </w:p>
    <w:p w14:paraId="498B592F" w14:textId="548659D7" w:rsidR="003B6CF0" w:rsidRPr="00C151FD" w:rsidRDefault="003B6CF0" w:rsidP="003B6CF0">
      <w:pPr>
        <w:ind w:left="567" w:right="616"/>
        <w:jc w:val="both"/>
        <w:rPr>
          <w:rFonts w:ascii="Arial" w:hAnsi="Arial" w:cs="Arial"/>
          <w:i/>
          <w:sz w:val="24"/>
          <w:szCs w:val="24"/>
        </w:rPr>
      </w:pPr>
      <w:r w:rsidRPr="00C151FD">
        <w:rPr>
          <w:rFonts w:ascii="Arial" w:hAnsi="Arial" w:cs="Arial"/>
          <w:i/>
          <w:sz w:val="24"/>
          <w:szCs w:val="24"/>
        </w:rPr>
        <w:lastRenderedPageBreak/>
        <w:tab/>
      </w:r>
      <w:r w:rsidRPr="00C151FD">
        <w:rPr>
          <w:rFonts w:ascii="Arial" w:hAnsi="Arial" w:cs="Arial"/>
          <w:b/>
          <w:i/>
          <w:sz w:val="24"/>
          <w:szCs w:val="24"/>
        </w:rPr>
        <w:t>TERCERO. –</w:t>
      </w:r>
      <w:r w:rsidR="00B46F03" w:rsidRPr="00C151FD">
        <w:rPr>
          <w:rFonts w:ascii="Arial" w:hAnsi="Arial" w:cs="Arial"/>
          <w:i/>
          <w:sz w:val="24"/>
          <w:szCs w:val="24"/>
        </w:rPr>
        <w:t xml:space="preserve"> No se actualizaron las causales de improcedencia hechas </w:t>
      </w:r>
      <w:r w:rsidR="002B5E81" w:rsidRPr="00C151FD">
        <w:rPr>
          <w:rFonts w:ascii="Arial" w:hAnsi="Arial" w:cs="Arial"/>
          <w:i/>
          <w:sz w:val="24"/>
          <w:szCs w:val="24"/>
        </w:rPr>
        <w:t>valer por la autoridad demandada Policía Tercero Vial con número estadístico PV-472</w:t>
      </w:r>
      <w:r w:rsidR="00F165F3" w:rsidRPr="00C151FD">
        <w:rPr>
          <w:rFonts w:ascii="Arial" w:hAnsi="Arial" w:cs="Arial"/>
          <w:i/>
          <w:sz w:val="24"/>
          <w:szCs w:val="24"/>
        </w:rPr>
        <w:t xml:space="preserve"> (sic)</w:t>
      </w:r>
      <w:r w:rsidR="002B5E81" w:rsidRPr="00C151FD">
        <w:rPr>
          <w:rFonts w:ascii="Arial" w:hAnsi="Arial" w:cs="Arial"/>
          <w:i/>
          <w:sz w:val="24"/>
          <w:szCs w:val="24"/>
        </w:rPr>
        <w:t xml:space="preserve">, adscrito a la Subdirección de Transito y Movilidad Municipal de Oaxaca de Juárez, Oaxaca, por lo que </w:t>
      </w:r>
      <w:r w:rsidR="002B5E81" w:rsidRPr="00C151FD">
        <w:rPr>
          <w:rFonts w:ascii="Arial" w:hAnsi="Arial" w:cs="Arial"/>
          <w:b/>
          <w:i/>
          <w:sz w:val="24"/>
          <w:szCs w:val="24"/>
        </w:rPr>
        <w:t>NO SE SOBRESEE EL JUICIO</w:t>
      </w:r>
      <w:r w:rsidR="002B5E81" w:rsidRPr="00C151FD">
        <w:rPr>
          <w:rFonts w:ascii="Arial" w:hAnsi="Arial" w:cs="Arial"/>
          <w:i/>
          <w:sz w:val="24"/>
          <w:szCs w:val="24"/>
        </w:rPr>
        <w:t>.</w:t>
      </w:r>
      <w:r w:rsidRPr="00C151FD">
        <w:rPr>
          <w:rFonts w:ascii="Arial" w:hAnsi="Arial" w:cs="Arial"/>
          <w:i/>
          <w:sz w:val="24"/>
          <w:szCs w:val="24"/>
        </w:rPr>
        <w:t xml:space="preserve"> -</w:t>
      </w:r>
      <w:r w:rsidR="00857E00" w:rsidRPr="00C151FD">
        <w:rPr>
          <w:rFonts w:ascii="Arial" w:hAnsi="Arial" w:cs="Arial"/>
          <w:i/>
          <w:sz w:val="24"/>
          <w:szCs w:val="24"/>
        </w:rPr>
        <w:t xml:space="preserve"> - - - - - - - - - - - - - - - - - - - </w:t>
      </w:r>
    </w:p>
    <w:p w14:paraId="01E9423C" w14:textId="6099F841" w:rsidR="003B6CF0" w:rsidRPr="00C151FD" w:rsidRDefault="003B6CF0" w:rsidP="00955C03">
      <w:pPr>
        <w:ind w:left="567" w:right="616"/>
        <w:jc w:val="both"/>
        <w:rPr>
          <w:rFonts w:ascii="Arial" w:hAnsi="Arial" w:cs="Arial"/>
          <w:b/>
          <w:i/>
          <w:sz w:val="24"/>
          <w:szCs w:val="24"/>
        </w:rPr>
      </w:pPr>
      <w:r w:rsidRPr="00C151FD">
        <w:rPr>
          <w:rFonts w:ascii="Arial" w:hAnsi="Arial" w:cs="Arial"/>
          <w:i/>
          <w:sz w:val="24"/>
          <w:szCs w:val="24"/>
        </w:rPr>
        <w:tab/>
      </w:r>
      <w:r w:rsidR="00955C03" w:rsidRPr="00C151FD">
        <w:rPr>
          <w:rFonts w:ascii="Arial" w:hAnsi="Arial" w:cs="Arial"/>
          <w:b/>
          <w:i/>
          <w:sz w:val="24"/>
          <w:szCs w:val="24"/>
        </w:rPr>
        <w:t xml:space="preserve">CUARTO. – </w:t>
      </w:r>
      <w:r w:rsidR="00955C03" w:rsidRPr="00C151FD">
        <w:rPr>
          <w:rFonts w:ascii="Arial" w:hAnsi="Arial" w:cs="Arial"/>
          <w:i/>
          <w:sz w:val="24"/>
          <w:szCs w:val="24"/>
        </w:rPr>
        <w:t xml:space="preserve">Se declara la </w:t>
      </w:r>
      <w:r w:rsidR="00955C03" w:rsidRPr="00C151FD">
        <w:rPr>
          <w:rFonts w:ascii="Arial" w:hAnsi="Arial" w:cs="Arial"/>
          <w:b/>
          <w:i/>
          <w:sz w:val="24"/>
          <w:szCs w:val="24"/>
        </w:rPr>
        <w:t>NULIDAD LISA Y LLANA</w:t>
      </w:r>
      <w:r w:rsidR="00857E00" w:rsidRPr="00C151FD">
        <w:rPr>
          <w:rFonts w:ascii="Arial" w:hAnsi="Arial" w:cs="Arial"/>
          <w:b/>
          <w:i/>
          <w:sz w:val="24"/>
          <w:szCs w:val="24"/>
        </w:rPr>
        <w:t xml:space="preserve"> </w:t>
      </w:r>
      <w:r w:rsidR="00857E00" w:rsidRPr="00C151FD">
        <w:rPr>
          <w:rFonts w:ascii="Arial" w:hAnsi="Arial" w:cs="Arial"/>
          <w:i/>
          <w:sz w:val="24"/>
          <w:szCs w:val="24"/>
        </w:rPr>
        <w:t xml:space="preserve">del acta de infracción con número de folio </w:t>
      </w:r>
      <w:r w:rsidR="009D0CCA">
        <w:rPr>
          <w:rFonts w:ascii="Arial" w:hAnsi="Arial" w:cs="Arial"/>
          <w:b/>
          <w:bCs/>
          <w:sz w:val="24"/>
          <w:szCs w:val="24"/>
        </w:rPr>
        <w:t>***********</w:t>
      </w:r>
      <w:r w:rsidR="00857E00" w:rsidRPr="00C151FD">
        <w:rPr>
          <w:rFonts w:ascii="Arial" w:hAnsi="Arial" w:cs="Arial"/>
          <w:i/>
          <w:sz w:val="24"/>
          <w:szCs w:val="24"/>
        </w:rPr>
        <w:t xml:space="preserve"> de tres de septiembre de dos mil diecinueve, levantada por el </w:t>
      </w:r>
      <w:r w:rsidR="00857E00" w:rsidRPr="00C151FD">
        <w:rPr>
          <w:rFonts w:ascii="Arial" w:hAnsi="Arial" w:cs="Arial"/>
          <w:b/>
          <w:i/>
          <w:sz w:val="24"/>
          <w:szCs w:val="24"/>
        </w:rPr>
        <w:t>Policía Vial con número estadístico PV-472</w:t>
      </w:r>
      <w:r w:rsidR="004D4E7B" w:rsidRPr="00C151FD">
        <w:rPr>
          <w:rFonts w:ascii="Arial" w:hAnsi="Arial" w:cs="Arial"/>
          <w:b/>
          <w:i/>
          <w:sz w:val="24"/>
          <w:szCs w:val="24"/>
        </w:rPr>
        <w:t xml:space="preserve"> (sic)</w:t>
      </w:r>
      <w:r w:rsidR="00857E00" w:rsidRPr="00C151FD">
        <w:rPr>
          <w:rFonts w:ascii="Arial" w:hAnsi="Arial" w:cs="Arial"/>
          <w:b/>
          <w:i/>
          <w:sz w:val="24"/>
          <w:szCs w:val="24"/>
        </w:rPr>
        <w:t xml:space="preserve">, adscrito a la Subdirección de Tránsito y Movilidad Municipal de Oaxaca de Juárez, </w:t>
      </w:r>
      <w:r w:rsidR="00857E00" w:rsidRPr="00C151FD">
        <w:rPr>
          <w:rFonts w:ascii="Arial" w:hAnsi="Arial" w:cs="Arial"/>
          <w:i/>
          <w:sz w:val="24"/>
          <w:szCs w:val="24"/>
        </w:rPr>
        <w:t>como quedo precisado en el considerando cuarto de esta sentencia.</w:t>
      </w:r>
      <w:r w:rsidRPr="00C151FD">
        <w:rPr>
          <w:rFonts w:ascii="Arial" w:hAnsi="Arial" w:cs="Arial"/>
          <w:i/>
          <w:sz w:val="24"/>
          <w:szCs w:val="24"/>
        </w:rPr>
        <w:t xml:space="preserve"> - -</w:t>
      </w:r>
      <w:r w:rsidR="00857E00" w:rsidRPr="00C151FD">
        <w:rPr>
          <w:rFonts w:ascii="Arial" w:hAnsi="Arial" w:cs="Arial"/>
          <w:i/>
          <w:sz w:val="24"/>
          <w:szCs w:val="24"/>
        </w:rPr>
        <w:t xml:space="preserve"> - - - - - - </w:t>
      </w:r>
    </w:p>
    <w:p w14:paraId="4C3D5B8E" w14:textId="56C269C9" w:rsidR="00617E6C" w:rsidRPr="00C151FD" w:rsidRDefault="003B6CF0" w:rsidP="003B6CF0">
      <w:pPr>
        <w:ind w:left="567" w:right="616"/>
        <w:jc w:val="both"/>
        <w:rPr>
          <w:rFonts w:ascii="Arial" w:hAnsi="Arial" w:cs="Arial"/>
          <w:b/>
          <w:i/>
          <w:sz w:val="24"/>
          <w:szCs w:val="24"/>
        </w:rPr>
      </w:pPr>
      <w:r w:rsidRPr="00C151FD">
        <w:rPr>
          <w:rFonts w:ascii="Arial" w:hAnsi="Arial" w:cs="Arial"/>
          <w:i/>
          <w:sz w:val="24"/>
          <w:szCs w:val="24"/>
        </w:rPr>
        <w:tab/>
      </w:r>
      <w:r w:rsidR="007E2481" w:rsidRPr="00C151FD">
        <w:rPr>
          <w:rFonts w:ascii="Arial" w:hAnsi="Arial" w:cs="Arial"/>
          <w:b/>
          <w:i/>
          <w:sz w:val="24"/>
          <w:szCs w:val="24"/>
        </w:rPr>
        <w:t xml:space="preserve">QUINTO. </w:t>
      </w:r>
      <w:r w:rsidR="00857E00" w:rsidRPr="00C151FD">
        <w:rPr>
          <w:rFonts w:ascii="Arial" w:hAnsi="Arial" w:cs="Arial"/>
          <w:b/>
          <w:i/>
          <w:sz w:val="24"/>
          <w:szCs w:val="24"/>
        </w:rPr>
        <w:t>–</w:t>
      </w:r>
      <w:r w:rsidR="00857E00" w:rsidRPr="00C151FD">
        <w:rPr>
          <w:rFonts w:ascii="Arial" w:hAnsi="Arial" w:cs="Arial"/>
          <w:i/>
          <w:sz w:val="24"/>
          <w:szCs w:val="24"/>
        </w:rPr>
        <w:t xml:space="preserve"> En consecuencia, se ordena a la </w:t>
      </w:r>
      <w:r w:rsidR="00857E00" w:rsidRPr="00C151FD">
        <w:rPr>
          <w:rFonts w:ascii="Arial" w:hAnsi="Arial" w:cs="Arial"/>
          <w:b/>
          <w:i/>
          <w:sz w:val="24"/>
          <w:szCs w:val="24"/>
        </w:rPr>
        <w:t xml:space="preserve">Jefa de la Unidad de Recaudación Municipal, autoridades del Municipio de Oaxaca de Juárez, </w:t>
      </w:r>
      <w:r w:rsidR="00857E00" w:rsidRPr="00C151FD">
        <w:rPr>
          <w:rFonts w:ascii="Arial" w:hAnsi="Arial" w:cs="Arial"/>
          <w:i/>
          <w:sz w:val="24"/>
          <w:szCs w:val="24"/>
        </w:rPr>
        <w:t xml:space="preserve">haga la devolución a </w:t>
      </w:r>
      <w:r w:rsidR="009D0CCA">
        <w:rPr>
          <w:rFonts w:ascii="Arial" w:hAnsi="Arial" w:cs="Arial"/>
          <w:b/>
          <w:bCs/>
          <w:sz w:val="24"/>
          <w:szCs w:val="24"/>
        </w:rPr>
        <w:t>***********</w:t>
      </w:r>
      <w:r w:rsidR="00857E00" w:rsidRPr="00C151FD">
        <w:rPr>
          <w:rFonts w:ascii="Arial" w:hAnsi="Arial" w:cs="Arial"/>
          <w:i/>
          <w:sz w:val="24"/>
          <w:szCs w:val="24"/>
        </w:rPr>
        <w:t xml:space="preserve">, de la cantidad pagada por concepto de multa consignada en el recibo oficial de pago </w:t>
      </w:r>
      <w:r w:rsidR="009D0CCA">
        <w:rPr>
          <w:rFonts w:ascii="Arial" w:hAnsi="Arial" w:cs="Arial"/>
          <w:b/>
          <w:bCs/>
          <w:sz w:val="24"/>
          <w:szCs w:val="24"/>
        </w:rPr>
        <w:t xml:space="preserve">*********** </w:t>
      </w:r>
      <w:r w:rsidR="00857E00" w:rsidRPr="00C151FD">
        <w:rPr>
          <w:rFonts w:ascii="Arial" w:hAnsi="Arial" w:cs="Arial"/>
          <w:i/>
          <w:sz w:val="24"/>
          <w:szCs w:val="24"/>
        </w:rPr>
        <w:t>de cuatro de septiembre de dos mil diecinueve, como quedo precisado en el considerando quinto de esta sentencia</w:t>
      </w:r>
      <w:r w:rsidR="00617E6C" w:rsidRPr="00C151FD">
        <w:rPr>
          <w:rFonts w:ascii="Arial" w:hAnsi="Arial" w:cs="Arial"/>
          <w:b/>
          <w:i/>
          <w:sz w:val="24"/>
          <w:szCs w:val="24"/>
        </w:rPr>
        <w:t xml:space="preserve">. - - </w:t>
      </w:r>
      <w:r w:rsidR="00857E00" w:rsidRPr="00C151FD">
        <w:rPr>
          <w:rFonts w:ascii="Arial" w:hAnsi="Arial" w:cs="Arial"/>
          <w:b/>
          <w:i/>
          <w:sz w:val="24"/>
          <w:szCs w:val="24"/>
        </w:rPr>
        <w:t xml:space="preserve">- - - - - - - - - - - - - - - - - - </w:t>
      </w:r>
      <w:r w:rsidR="009D0CCA">
        <w:rPr>
          <w:rFonts w:ascii="Arial" w:hAnsi="Arial" w:cs="Arial"/>
          <w:b/>
          <w:i/>
          <w:sz w:val="24"/>
          <w:szCs w:val="24"/>
        </w:rPr>
        <w:t xml:space="preserve">- - - - - - - - - - - - - - - - - - - - - </w:t>
      </w:r>
    </w:p>
    <w:p w14:paraId="6DF05F65" w14:textId="76DDE468" w:rsidR="00857E00" w:rsidRPr="00C151FD" w:rsidRDefault="00857E00" w:rsidP="003B6CF0">
      <w:pPr>
        <w:ind w:left="567" w:right="616"/>
        <w:jc w:val="both"/>
        <w:rPr>
          <w:rFonts w:ascii="Arial" w:hAnsi="Arial" w:cs="Arial"/>
          <w:i/>
          <w:sz w:val="24"/>
          <w:szCs w:val="24"/>
        </w:rPr>
      </w:pPr>
      <w:r w:rsidRPr="00C151FD">
        <w:rPr>
          <w:rFonts w:ascii="Arial" w:hAnsi="Arial" w:cs="Arial"/>
          <w:i/>
          <w:sz w:val="24"/>
          <w:szCs w:val="24"/>
        </w:rPr>
        <w:tab/>
      </w:r>
      <w:r w:rsidR="002614F4" w:rsidRPr="00C151FD">
        <w:rPr>
          <w:rFonts w:ascii="Arial" w:hAnsi="Arial" w:cs="Arial"/>
          <w:b/>
          <w:i/>
          <w:sz w:val="24"/>
          <w:szCs w:val="24"/>
        </w:rPr>
        <w:t>SEXTO. -</w:t>
      </w:r>
      <w:r w:rsidRPr="00C151FD">
        <w:rPr>
          <w:rFonts w:ascii="Arial" w:hAnsi="Arial" w:cs="Arial"/>
          <w:b/>
          <w:i/>
          <w:sz w:val="24"/>
          <w:szCs w:val="24"/>
        </w:rPr>
        <w:t xml:space="preserve"> </w:t>
      </w:r>
      <w:r w:rsidR="002614F4" w:rsidRPr="00C151FD">
        <w:rPr>
          <w:rFonts w:ascii="Arial" w:hAnsi="Arial" w:cs="Arial"/>
          <w:b/>
          <w:i/>
          <w:sz w:val="24"/>
          <w:szCs w:val="24"/>
        </w:rPr>
        <w:t xml:space="preserve">NOTIFÍQUESE personalmente al actor y por oficio a las autoridades demandadas, </w:t>
      </w:r>
      <w:r w:rsidR="002614F4" w:rsidRPr="00C151FD">
        <w:rPr>
          <w:rFonts w:ascii="Arial" w:hAnsi="Arial" w:cs="Arial"/>
          <w:i/>
          <w:sz w:val="24"/>
          <w:szCs w:val="24"/>
        </w:rPr>
        <w:t xml:space="preserve">con fundamento en los artículos 172 fracción I y 173 fracciones I y II, de la Ley de Procedimiento y Justicia Administrativa para el Estado de Oaxaca. - - - - - - - - - - - - </w:t>
      </w:r>
    </w:p>
    <w:p w14:paraId="773B0EB8" w14:textId="77777777" w:rsidR="006E3CAC" w:rsidRPr="00C151FD" w:rsidRDefault="00617E6C" w:rsidP="006E3CAC">
      <w:pPr>
        <w:ind w:left="567" w:right="616"/>
        <w:jc w:val="both"/>
        <w:rPr>
          <w:rFonts w:ascii="Arial" w:hAnsi="Arial" w:cs="Arial"/>
          <w:i/>
          <w:sz w:val="24"/>
          <w:szCs w:val="24"/>
        </w:rPr>
      </w:pPr>
      <w:r w:rsidRPr="00C151FD">
        <w:rPr>
          <w:rFonts w:ascii="Arial" w:hAnsi="Arial" w:cs="Arial"/>
          <w:b/>
          <w:i/>
          <w:sz w:val="24"/>
          <w:szCs w:val="24"/>
        </w:rPr>
        <w:tab/>
      </w:r>
      <w:r w:rsidRPr="00C151FD">
        <w:rPr>
          <w:rFonts w:ascii="Arial" w:hAnsi="Arial" w:cs="Arial"/>
          <w:i/>
          <w:sz w:val="24"/>
          <w:szCs w:val="24"/>
        </w:rPr>
        <w:t>Así lo resolvió y firma el Ma</w:t>
      </w:r>
      <w:r w:rsidR="002614F4" w:rsidRPr="00C151FD">
        <w:rPr>
          <w:rFonts w:ascii="Arial" w:hAnsi="Arial" w:cs="Arial"/>
          <w:i/>
          <w:sz w:val="24"/>
          <w:szCs w:val="24"/>
        </w:rPr>
        <w:t>estro en Derecho Pedro Carlos Zamora Martínez, Ma</w:t>
      </w:r>
      <w:r w:rsidRPr="00C151FD">
        <w:rPr>
          <w:rFonts w:ascii="Arial" w:hAnsi="Arial" w:cs="Arial"/>
          <w:i/>
          <w:sz w:val="24"/>
          <w:szCs w:val="24"/>
        </w:rPr>
        <w:t>gistrado</w:t>
      </w:r>
      <w:r w:rsidR="002614F4" w:rsidRPr="00C151FD">
        <w:rPr>
          <w:rFonts w:ascii="Arial" w:hAnsi="Arial" w:cs="Arial"/>
          <w:i/>
          <w:sz w:val="24"/>
          <w:szCs w:val="24"/>
        </w:rPr>
        <w:t xml:space="preserve"> Titular de la Cuarta Sala Unitaria de Primera Instancia del </w:t>
      </w:r>
      <w:r w:rsidRPr="00C151FD">
        <w:rPr>
          <w:rFonts w:ascii="Arial" w:hAnsi="Arial" w:cs="Arial"/>
          <w:i/>
          <w:sz w:val="24"/>
          <w:szCs w:val="24"/>
        </w:rPr>
        <w:t xml:space="preserve">Tribunal de Justicia </w:t>
      </w:r>
      <w:r w:rsidR="006F7407" w:rsidRPr="00C151FD">
        <w:rPr>
          <w:rFonts w:ascii="Arial" w:hAnsi="Arial" w:cs="Arial"/>
          <w:i/>
          <w:sz w:val="24"/>
          <w:szCs w:val="24"/>
        </w:rPr>
        <w:t xml:space="preserve">Administrativa del Estado de Oaxaca, quien actúa </w:t>
      </w:r>
      <w:r w:rsidR="002614F4" w:rsidRPr="00C151FD">
        <w:rPr>
          <w:rFonts w:ascii="Arial" w:hAnsi="Arial" w:cs="Arial"/>
          <w:i/>
          <w:sz w:val="24"/>
          <w:szCs w:val="24"/>
        </w:rPr>
        <w:t xml:space="preserve">legalmente </w:t>
      </w:r>
      <w:r w:rsidR="006F7407" w:rsidRPr="00C151FD">
        <w:rPr>
          <w:rFonts w:ascii="Arial" w:hAnsi="Arial" w:cs="Arial"/>
          <w:i/>
          <w:sz w:val="24"/>
          <w:szCs w:val="24"/>
        </w:rPr>
        <w:t xml:space="preserve">con la Licenciada </w:t>
      </w:r>
      <w:r w:rsidR="002614F4" w:rsidRPr="00C151FD">
        <w:rPr>
          <w:rFonts w:ascii="Arial" w:hAnsi="Arial" w:cs="Arial"/>
          <w:i/>
          <w:sz w:val="24"/>
          <w:szCs w:val="24"/>
        </w:rPr>
        <w:t>Monserrat García Altamirano, Secretaria</w:t>
      </w:r>
      <w:r w:rsidR="006F7407" w:rsidRPr="00C151FD">
        <w:rPr>
          <w:rFonts w:ascii="Arial" w:hAnsi="Arial" w:cs="Arial"/>
          <w:i/>
          <w:sz w:val="24"/>
          <w:szCs w:val="24"/>
        </w:rPr>
        <w:t xml:space="preserve"> de Acuerdos</w:t>
      </w:r>
      <w:r w:rsidR="004D4E7B" w:rsidRPr="00C151FD">
        <w:rPr>
          <w:rFonts w:ascii="Arial" w:hAnsi="Arial" w:cs="Arial"/>
          <w:i/>
          <w:sz w:val="24"/>
          <w:szCs w:val="24"/>
        </w:rPr>
        <w:t xml:space="preserve"> de esta Sala</w:t>
      </w:r>
      <w:r w:rsidR="006F7407" w:rsidRPr="00C151FD">
        <w:rPr>
          <w:rFonts w:ascii="Arial" w:hAnsi="Arial" w:cs="Arial"/>
          <w:i/>
          <w:sz w:val="24"/>
          <w:szCs w:val="24"/>
        </w:rPr>
        <w:t>, qu</w:t>
      </w:r>
      <w:r w:rsidR="004D4E7B" w:rsidRPr="00C151FD">
        <w:rPr>
          <w:rFonts w:ascii="Arial" w:hAnsi="Arial" w:cs="Arial"/>
          <w:i/>
          <w:sz w:val="24"/>
          <w:szCs w:val="24"/>
        </w:rPr>
        <w:t>i</w:t>
      </w:r>
      <w:r w:rsidR="006F7407" w:rsidRPr="00C151FD">
        <w:rPr>
          <w:rFonts w:ascii="Arial" w:hAnsi="Arial" w:cs="Arial"/>
          <w:i/>
          <w:sz w:val="24"/>
          <w:szCs w:val="24"/>
        </w:rPr>
        <w:t>e</w:t>
      </w:r>
      <w:r w:rsidR="004D4E7B" w:rsidRPr="00C151FD">
        <w:rPr>
          <w:rFonts w:ascii="Arial" w:hAnsi="Arial" w:cs="Arial"/>
          <w:i/>
          <w:sz w:val="24"/>
          <w:szCs w:val="24"/>
        </w:rPr>
        <w:t>n</w:t>
      </w:r>
      <w:r w:rsidR="006F7407" w:rsidRPr="00C151FD">
        <w:rPr>
          <w:rFonts w:ascii="Arial" w:hAnsi="Arial" w:cs="Arial"/>
          <w:i/>
          <w:sz w:val="24"/>
          <w:szCs w:val="24"/>
        </w:rPr>
        <w:t xml:space="preserve"> auto</w:t>
      </w:r>
      <w:r w:rsidR="006E3CAC" w:rsidRPr="00C151FD">
        <w:rPr>
          <w:rFonts w:ascii="Arial" w:hAnsi="Arial" w:cs="Arial"/>
          <w:i/>
          <w:sz w:val="24"/>
          <w:szCs w:val="24"/>
        </w:rPr>
        <w:t>riza y da fe.”</w:t>
      </w:r>
    </w:p>
    <w:p w14:paraId="1DD2B178" w14:textId="2FB09AF7" w:rsidR="003B6CF0" w:rsidRPr="006E3CAC" w:rsidRDefault="006E3CAC" w:rsidP="006E3CAC">
      <w:pPr>
        <w:ind w:left="567" w:right="616"/>
        <w:jc w:val="both"/>
        <w:rPr>
          <w:rFonts w:ascii="Arial" w:hAnsi="Arial" w:cs="Arial"/>
          <w:b/>
          <w:i/>
        </w:rPr>
      </w:pPr>
      <w:r>
        <w:rPr>
          <w:rFonts w:ascii="Arial" w:hAnsi="Arial" w:cs="Arial"/>
          <w:i/>
        </w:rPr>
        <w:t xml:space="preserve"> </w:t>
      </w:r>
      <w:r w:rsidR="003B6CF0" w:rsidRPr="00001C39">
        <w:rPr>
          <w:rFonts w:ascii="Arial" w:eastAsia="Times New Roman" w:hAnsi="Arial" w:cs="Arial"/>
          <w:b/>
          <w:bCs/>
          <w:i/>
          <w:iCs/>
          <w:lang w:eastAsia="es-ES"/>
        </w:rPr>
        <w:t xml:space="preserve"> </w:t>
      </w:r>
    </w:p>
    <w:p w14:paraId="36EF0AC2" w14:textId="1807D827" w:rsidR="003B6CF0" w:rsidRPr="00CB6405" w:rsidRDefault="006E3CAC"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46C8ED61"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w:t>
      </w:r>
      <w:r w:rsidR="006E3CAC">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6E3CAC">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Pr>
          <w:rFonts w:ascii="Arial" w:hAnsi="Arial" w:cs="Arial"/>
          <w:sz w:val="26"/>
          <w:szCs w:val="26"/>
        </w:rPr>
        <w:t xml:space="preserve">sentencia de fecha </w:t>
      </w:r>
      <w:r w:rsidR="002614F4">
        <w:rPr>
          <w:rFonts w:ascii="Arial" w:hAnsi="Arial" w:cs="Arial"/>
          <w:sz w:val="26"/>
          <w:szCs w:val="26"/>
        </w:rPr>
        <w:t>trece</w:t>
      </w:r>
      <w:r w:rsidR="006F7407">
        <w:rPr>
          <w:rFonts w:ascii="Arial" w:hAnsi="Arial" w:cs="Arial"/>
          <w:sz w:val="26"/>
          <w:szCs w:val="26"/>
        </w:rPr>
        <w:t xml:space="preserve"> de </w:t>
      </w:r>
      <w:r w:rsidR="002614F4">
        <w:rPr>
          <w:rFonts w:ascii="Arial" w:hAnsi="Arial" w:cs="Arial"/>
          <w:sz w:val="26"/>
          <w:szCs w:val="26"/>
        </w:rPr>
        <w:t>enero</w:t>
      </w:r>
      <w:r w:rsidR="006F7407">
        <w:rPr>
          <w:rFonts w:ascii="Arial" w:hAnsi="Arial" w:cs="Arial"/>
          <w:sz w:val="26"/>
          <w:szCs w:val="26"/>
        </w:rPr>
        <w:t xml:space="preserve"> de dos mil veinte</w:t>
      </w:r>
      <w:r w:rsidRPr="008E3662">
        <w:rPr>
          <w:rFonts w:ascii="Arial" w:hAnsi="Arial" w:cs="Arial"/>
          <w:bCs/>
          <w:iCs/>
          <w:sz w:val="26"/>
          <w:szCs w:val="26"/>
        </w:rPr>
        <w:t xml:space="preserve">, dictada por la </w:t>
      </w:r>
      <w:r w:rsidR="002614F4">
        <w:rPr>
          <w:rFonts w:ascii="Arial" w:hAnsi="Arial" w:cs="Arial"/>
          <w:bCs/>
          <w:iCs/>
          <w:sz w:val="26"/>
          <w:szCs w:val="26"/>
        </w:rPr>
        <w:t>Cuar</w:t>
      </w:r>
      <w:r w:rsidR="006F7407">
        <w:rPr>
          <w:rFonts w:ascii="Arial" w:hAnsi="Arial" w:cs="Arial"/>
          <w:bCs/>
          <w:iCs/>
          <w:sz w:val="26"/>
          <w:szCs w:val="26"/>
        </w:rPr>
        <w:t>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2614F4">
        <w:rPr>
          <w:rFonts w:ascii="Arial" w:hAnsi="Arial" w:cs="Arial"/>
          <w:b/>
          <w:bCs/>
          <w:iCs/>
          <w:sz w:val="26"/>
          <w:szCs w:val="26"/>
        </w:rPr>
        <w:t>11</w:t>
      </w:r>
      <w:r w:rsidR="006F7407">
        <w:rPr>
          <w:rFonts w:ascii="Arial" w:hAnsi="Arial" w:cs="Arial"/>
          <w:b/>
          <w:bCs/>
          <w:iCs/>
          <w:sz w:val="26"/>
          <w:szCs w:val="26"/>
        </w:rPr>
        <w:t>6</w:t>
      </w:r>
      <w:r w:rsidRPr="00AE78C3">
        <w:rPr>
          <w:rFonts w:ascii="Arial" w:hAnsi="Arial" w:cs="Arial"/>
          <w:b/>
          <w:bCs/>
          <w:iCs/>
          <w:sz w:val="26"/>
          <w:szCs w:val="26"/>
        </w:rPr>
        <w:t>/201</w:t>
      </w:r>
      <w:r w:rsidR="006F7407">
        <w:rPr>
          <w:rFonts w:ascii="Arial" w:hAnsi="Arial" w:cs="Arial"/>
          <w:b/>
          <w:bCs/>
          <w:iCs/>
          <w:sz w:val="26"/>
          <w:szCs w:val="26"/>
        </w:rPr>
        <w:t>9</w:t>
      </w:r>
      <w:r w:rsidRPr="00AE78C3">
        <w:rPr>
          <w:rFonts w:ascii="Arial" w:hAnsi="Arial" w:cs="Arial"/>
          <w:b/>
          <w:bCs/>
          <w:iCs/>
          <w:sz w:val="26"/>
          <w:szCs w:val="26"/>
        </w:rPr>
        <w:t>.</w:t>
      </w:r>
      <w:r w:rsidR="00C151FD" w:rsidRPr="00C151FD">
        <w:rPr>
          <w:rFonts w:ascii="Arial" w:hAnsi="Arial" w:cs="Arial"/>
          <w:sz w:val="26"/>
          <w:szCs w:val="26"/>
        </w:rPr>
        <w:t xml:space="preserve"> </w:t>
      </w:r>
      <w:r w:rsidR="00C151FD">
        <w:rPr>
          <w:rFonts w:ascii="Arial" w:hAnsi="Arial" w:cs="Arial"/>
          <w:sz w:val="26"/>
          <w:szCs w:val="26"/>
        </w:rPr>
        <w:t xml:space="preserve">- - - - - - - - - - - - - - - - - - - - - - - - - - - - - - - - - - - - </w:t>
      </w:r>
    </w:p>
    <w:p w14:paraId="40E8D394" w14:textId="627AA552" w:rsidR="003B6CF0" w:rsidRDefault="003B6CF0" w:rsidP="003B6CF0">
      <w:pPr>
        <w:spacing w:before="240" w:after="0" w:line="360" w:lineRule="auto"/>
        <w:ind w:firstLine="709"/>
        <w:jc w:val="both"/>
        <w:rPr>
          <w:rFonts w:ascii="Arial" w:hAnsi="Arial" w:cs="Arial"/>
          <w:sz w:val="26"/>
          <w:szCs w:val="26"/>
        </w:rPr>
      </w:pPr>
      <w:r w:rsidRPr="00CB6405">
        <w:rPr>
          <w:rFonts w:ascii="Arial" w:hAnsi="Arial" w:cs="Arial"/>
          <w:b/>
          <w:sz w:val="26"/>
          <w:szCs w:val="26"/>
        </w:rPr>
        <w:lastRenderedPageBreak/>
        <w:t>SEGUNDO</w:t>
      </w:r>
      <w:r w:rsidRPr="00CB6405">
        <w:rPr>
          <w:rFonts w:ascii="Arial" w:hAnsi="Arial" w:cs="Arial"/>
          <w:sz w:val="26"/>
          <w:szCs w:val="26"/>
        </w:rPr>
        <w:t>. Los agravios hechos valer se encuentran expuestos en el escrito respectivo d</w:t>
      </w:r>
      <w:r>
        <w:rPr>
          <w:rFonts w:ascii="Arial" w:hAnsi="Arial" w:cs="Arial"/>
          <w:sz w:val="26"/>
          <w:szCs w:val="26"/>
        </w:rPr>
        <w:t>e la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C151FD" w:rsidRPr="00C151FD">
        <w:rPr>
          <w:rFonts w:ascii="Arial" w:hAnsi="Arial" w:cs="Arial"/>
          <w:sz w:val="26"/>
          <w:szCs w:val="26"/>
        </w:rPr>
        <w:t xml:space="preserve"> </w:t>
      </w:r>
      <w:r w:rsidR="00C151FD">
        <w:rPr>
          <w:rFonts w:ascii="Arial" w:hAnsi="Arial" w:cs="Arial"/>
          <w:sz w:val="26"/>
          <w:szCs w:val="26"/>
        </w:rPr>
        <w:t>- - - - - - - - - - - - - - - - - - - - - - - - - - - - - - - - - - - - - - - - - - - -</w:t>
      </w:r>
    </w:p>
    <w:p w14:paraId="3F099FB2" w14:textId="77777777" w:rsidR="003B6CF0" w:rsidRPr="00C151FD" w:rsidRDefault="003B6CF0" w:rsidP="003B6CF0">
      <w:pPr>
        <w:spacing w:before="240" w:after="0" w:line="360" w:lineRule="auto"/>
        <w:ind w:left="1134" w:right="616"/>
        <w:jc w:val="both"/>
        <w:rPr>
          <w:rFonts w:ascii="Arial" w:hAnsi="Arial" w:cs="Arial"/>
          <w:sz w:val="24"/>
          <w:szCs w:val="24"/>
        </w:rPr>
      </w:pPr>
      <w:r w:rsidRPr="00C151FD">
        <w:rPr>
          <w:rFonts w:ascii="Arial" w:hAnsi="Arial" w:cs="Arial"/>
          <w:sz w:val="24"/>
          <w:szCs w:val="24"/>
        </w:rPr>
        <w:t>“</w:t>
      </w:r>
      <w:r w:rsidRPr="00C151FD">
        <w:rPr>
          <w:rFonts w:ascii="Arial" w:hAnsi="Arial" w:cs="Arial"/>
          <w:b/>
          <w:i/>
          <w:sz w:val="24"/>
          <w:szCs w:val="24"/>
        </w:rPr>
        <w:t>CONCEPTOS DE VIOLACIÓN. NO ES OBLIGATORIO TRANSCRIBIRLOS EN LA SENTENCIA</w:t>
      </w:r>
      <w:r w:rsidRPr="00C151FD">
        <w:rPr>
          <w:rFonts w:ascii="Arial" w:hAnsi="Arial" w:cs="Arial"/>
          <w:sz w:val="24"/>
          <w:szCs w:val="24"/>
        </w:rPr>
        <w:t xml:space="preserve">. </w:t>
      </w:r>
      <w:r w:rsidRPr="00C151FD">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51FD">
        <w:rPr>
          <w:rFonts w:ascii="Arial" w:hAnsi="Arial" w:cs="Arial"/>
          <w:sz w:val="24"/>
          <w:szCs w:val="24"/>
        </w:rPr>
        <w:t>.”</w:t>
      </w:r>
    </w:p>
    <w:p w14:paraId="3E51E529" w14:textId="77777777" w:rsidR="006E3CAC" w:rsidRDefault="006E3CAC" w:rsidP="003B6CF0">
      <w:pPr>
        <w:rPr>
          <w:rFonts w:ascii="Arial" w:eastAsia="Calibri" w:hAnsi="Arial" w:cs="Arial"/>
          <w:bCs/>
          <w:sz w:val="26"/>
          <w:szCs w:val="26"/>
        </w:rPr>
      </w:pPr>
    </w:p>
    <w:p w14:paraId="3D01E858" w14:textId="3F8464B3" w:rsidR="006E3CAC" w:rsidRPr="006E3CAC" w:rsidRDefault="006D1DB2" w:rsidP="006E3CAC">
      <w:pPr>
        <w:spacing w:before="240" w:line="360" w:lineRule="auto"/>
        <w:ind w:firstLine="708"/>
        <w:jc w:val="both"/>
        <w:rPr>
          <w:rFonts w:ascii="Arial" w:eastAsiaTheme="minorHAnsi" w:hAnsi="Arial" w:cs="Arial"/>
          <w:bCs/>
          <w:sz w:val="26"/>
          <w:szCs w:val="26"/>
          <w:lang w:eastAsia="en-US"/>
        </w:rPr>
      </w:pPr>
      <w:r w:rsidRPr="003B6CF0">
        <w:t xml:space="preserve"> </w:t>
      </w:r>
      <w:r w:rsidR="006E3CAC" w:rsidRPr="006E3CAC">
        <w:rPr>
          <w:rFonts w:ascii="Arial" w:eastAsia="Times New Roman" w:hAnsi="Arial" w:cs="Arial"/>
          <w:b/>
          <w:sz w:val="26"/>
          <w:szCs w:val="26"/>
        </w:rPr>
        <w:t xml:space="preserve">TERCERO.- </w:t>
      </w:r>
      <w:r w:rsidR="006E3CAC" w:rsidRPr="006E3CAC">
        <w:rPr>
          <w:rFonts w:ascii="Arial" w:eastAsia="Times New Roman" w:hAnsi="Arial" w:cs="Arial"/>
          <w:sz w:val="26"/>
          <w:szCs w:val="26"/>
        </w:rPr>
        <w:t xml:space="preserve">La autoridad recurrente </w:t>
      </w:r>
      <w:r w:rsidR="006E3CAC" w:rsidRPr="006E3CAC">
        <w:rPr>
          <w:rFonts w:ascii="Arial" w:eastAsiaTheme="minorHAnsi" w:hAnsi="Arial" w:cs="Arial"/>
          <w:bCs/>
          <w:sz w:val="26"/>
          <w:szCs w:val="26"/>
          <w:lang w:eastAsia="en-US"/>
        </w:rPr>
        <w:t xml:space="preserve">vierte en su primer agravio,  el argumento consistente en que la sentencia recurrida viola en su perjuicio los artículos 14 y 16 de la Constitución Política de los Estados Unidos Mexicanos, y 207 fracción II de la Ley de Procedimiento y Justicia Administrativa para el Estado de Oaxaca, en virtud de que la sentencia que se recurre, no está emitida en forma congruente con el acto impugnado, ya que a pesar de que quedó debidamente acreditada la correcta fundamentación y motivación del acto, y con ello, la validez del mismo; el </w:t>
      </w:r>
      <w:r w:rsidR="006E3CAC" w:rsidRPr="006E3CAC">
        <w:rPr>
          <w:rFonts w:ascii="Arial" w:eastAsiaTheme="minorHAnsi" w:hAnsi="Arial" w:cs="Arial"/>
          <w:bCs/>
          <w:i/>
          <w:sz w:val="26"/>
          <w:szCs w:val="26"/>
          <w:lang w:eastAsia="en-US"/>
        </w:rPr>
        <w:t>A quo</w:t>
      </w:r>
      <w:r w:rsidR="006E3CAC" w:rsidRPr="006E3CAC">
        <w:rPr>
          <w:rFonts w:ascii="Arial" w:eastAsiaTheme="minorHAnsi" w:hAnsi="Arial" w:cs="Arial"/>
          <w:bCs/>
          <w:sz w:val="26"/>
          <w:szCs w:val="26"/>
          <w:lang w:eastAsia="en-US"/>
        </w:rPr>
        <w:t xml:space="preserve"> hace un razonamiento omiso, cuando declaró la nulidad lisa y llana. </w:t>
      </w:r>
      <w:r w:rsidR="00E33D3E">
        <w:rPr>
          <w:rFonts w:ascii="Arial" w:hAnsi="Arial" w:cs="Arial"/>
          <w:sz w:val="26"/>
          <w:szCs w:val="26"/>
        </w:rPr>
        <w:t>- - - - - - - - - - - - - - - - - - - - - - - - - - - - - - - - - - - - - - - - - - - -</w:t>
      </w:r>
    </w:p>
    <w:p w14:paraId="0D3B515D" w14:textId="2B4CADC8" w:rsidR="006E3CAC" w:rsidRPr="006E3CAC" w:rsidRDefault="006E3CAC" w:rsidP="006E3CAC">
      <w:pPr>
        <w:spacing w:before="240" w:line="360" w:lineRule="auto"/>
        <w:ind w:firstLine="708"/>
        <w:jc w:val="both"/>
        <w:rPr>
          <w:rFonts w:ascii="Arial" w:eastAsiaTheme="minorHAnsi" w:hAnsi="Arial" w:cs="Arial"/>
          <w:bCs/>
          <w:sz w:val="26"/>
          <w:szCs w:val="26"/>
          <w:lang w:eastAsia="en-US"/>
        </w:rPr>
      </w:pPr>
      <w:r w:rsidRPr="006E3CAC">
        <w:rPr>
          <w:rFonts w:ascii="Arial" w:eastAsiaTheme="minorHAnsi" w:hAnsi="Arial" w:cs="Arial"/>
          <w:bCs/>
          <w:sz w:val="26"/>
          <w:szCs w:val="26"/>
          <w:lang w:eastAsia="en-US"/>
        </w:rPr>
        <w:t>Continúa argumentando que en la especie, la parte actora demandó la nulidad del acta de i</w:t>
      </w:r>
      <w:r w:rsidR="003A2716">
        <w:rPr>
          <w:rFonts w:ascii="Arial" w:eastAsiaTheme="minorHAnsi" w:hAnsi="Arial" w:cs="Arial"/>
          <w:bCs/>
          <w:sz w:val="26"/>
          <w:szCs w:val="26"/>
          <w:lang w:eastAsia="en-US"/>
        </w:rPr>
        <w:t>nfracción con número de folio</w:t>
      </w:r>
      <w:r w:rsidR="009D0CCA">
        <w:rPr>
          <w:rFonts w:ascii="Arial" w:eastAsiaTheme="minorHAnsi" w:hAnsi="Arial" w:cs="Arial"/>
          <w:bCs/>
          <w:sz w:val="26"/>
          <w:szCs w:val="26"/>
          <w:lang w:eastAsia="en-US"/>
        </w:rPr>
        <w:t xml:space="preserve"> </w:t>
      </w:r>
      <w:r w:rsidR="009D0CCA">
        <w:rPr>
          <w:rFonts w:ascii="Arial" w:hAnsi="Arial" w:cs="Arial"/>
          <w:b/>
          <w:bCs/>
          <w:sz w:val="24"/>
          <w:szCs w:val="24"/>
        </w:rPr>
        <w:t>***********</w:t>
      </w:r>
      <w:r w:rsidR="003A2716">
        <w:rPr>
          <w:rFonts w:ascii="Arial" w:eastAsiaTheme="minorHAnsi" w:hAnsi="Arial" w:cs="Arial"/>
          <w:bCs/>
          <w:sz w:val="26"/>
          <w:szCs w:val="26"/>
          <w:lang w:eastAsia="en-US"/>
        </w:rPr>
        <w:t>, de fecha tres</w:t>
      </w:r>
      <w:r w:rsidRPr="006E3CAC">
        <w:rPr>
          <w:rFonts w:ascii="Arial" w:eastAsiaTheme="minorHAnsi" w:hAnsi="Arial" w:cs="Arial"/>
          <w:bCs/>
          <w:sz w:val="26"/>
          <w:szCs w:val="26"/>
          <w:lang w:eastAsia="en-US"/>
        </w:rPr>
        <w:t xml:space="preserve"> de </w:t>
      </w:r>
      <w:r w:rsidR="003A2716">
        <w:rPr>
          <w:rFonts w:ascii="Arial" w:eastAsiaTheme="minorHAnsi" w:hAnsi="Arial" w:cs="Arial"/>
          <w:bCs/>
          <w:sz w:val="26"/>
          <w:szCs w:val="26"/>
          <w:lang w:eastAsia="en-US"/>
        </w:rPr>
        <w:t>septiembre</w:t>
      </w:r>
      <w:r w:rsidRPr="006E3CAC">
        <w:rPr>
          <w:rFonts w:ascii="Arial" w:eastAsiaTheme="minorHAnsi" w:hAnsi="Arial" w:cs="Arial"/>
          <w:bCs/>
          <w:sz w:val="26"/>
          <w:szCs w:val="26"/>
          <w:lang w:eastAsia="en-US"/>
        </w:rPr>
        <w:t xml:space="preserve"> de dos mil diecinueve, mediant</w:t>
      </w:r>
      <w:r w:rsidR="003A2716">
        <w:rPr>
          <w:rFonts w:ascii="Arial" w:eastAsiaTheme="minorHAnsi" w:hAnsi="Arial" w:cs="Arial"/>
          <w:bCs/>
          <w:sz w:val="26"/>
          <w:szCs w:val="26"/>
          <w:lang w:eastAsia="en-US"/>
        </w:rPr>
        <w:t>e el cual el Policía Vial PV-482</w:t>
      </w:r>
      <w:r w:rsidRPr="006E3CAC">
        <w:rPr>
          <w:rFonts w:ascii="Arial" w:eastAsiaTheme="minorHAnsi" w:hAnsi="Arial" w:cs="Arial"/>
          <w:bCs/>
          <w:sz w:val="26"/>
          <w:szCs w:val="26"/>
          <w:lang w:eastAsia="en-US"/>
        </w:rPr>
        <w:t xml:space="preserve"> </w:t>
      </w:r>
      <w:r w:rsidR="00011962">
        <w:rPr>
          <w:rFonts w:ascii="Arial" w:eastAsiaTheme="minorHAnsi" w:hAnsi="Arial" w:cs="Arial"/>
          <w:bCs/>
          <w:sz w:val="26"/>
          <w:szCs w:val="26"/>
          <w:lang w:eastAsia="en-US"/>
        </w:rPr>
        <w:t>adscrito a la Subdirección de Tránsito y Movilidad Municipal de Oaxaca d</w:t>
      </w:r>
      <w:r w:rsidR="00011962" w:rsidRPr="00011962">
        <w:rPr>
          <w:rFonts w:ascii="Arial" w:eastAsiaTheme="minorHAnsi" w:hAnsi="Arial" w:cs="Arial"/>
          <w:bCs/>
          <w:sz w:val="26"/>
          <w:szCs w:val="26"/>
          <w:lang w:eastAsia="en-US"/>
        </w:rPr>
        <w:t>e Juárez,</w:t>
      </w:r>
      <w:r w:rsidR="00011962">
        <w:rPr>
          <w:rFonts w:ascii="Arial" w:eastAsiaTheme="minorHAnsi" w:hAnsi="Arial" w:cs="Arial"/>
          <w:bCs/>
          <w:sz w:val="26"/>
          <w:szCs w:val="26"/>
          <w:lang w:eastAsia="en-US"/>
        </w:rPr>
        <w:t xml:space="preserve"> </w:t>
      </w:r>
      <w:r w:rsidRPr="006E3CAC">
        <w:rPr>
          <w:rFonts w:ascii="Arial" w:eastAsiaTheme="minorHAnsi" w:hAnsi="Arial" w:cs="Arial"/>
          <w:bCs/>
          <w:sz w:val="26"/>
          <w:szCs w:val="26"/>
          <w:lang w:eastAsia="en-US"/>
        </w:rPr>
        <w:t>Oaxaca, indicó que la parte actora, realizó la conducta consistente en “</w:t>
      </w:r>
      <w:r w:rsidR="00AF37E5">
        <w:rPr>
          <w:rFonts w:ascii="Arial" w:eastAsiaTheme="minorHAnsi" w:hAnsi="Arial" w:cs="Arial"/>
          <w:bCs/>
          <w:sz w:val="26"/>
          <w:szCs w:val="26"/>
          <w:lang w:eastAsia="en-US"/>
        </w:rPr>
        <w:t xml:space="preserve">OBSTRUIR LA VISIBILIDAD DE LOS CONDUCTORES Y PUEDE PROVOCAR UN ACCIDENTE, </w:t>
      </w:r>
      <w:r w:rsidRPr="006E3CAC">
        <w:rPr>
          <w:rFonts w:ascii="Arial" w:eastAsiaTheme="minorHAnsi" w:hAnsi="Arial" w:cs="Arial"/>
          <w:bCs/>
          <w:sz w:val="26"/>
          <w:szCs w:val="26"/>
          <w:lang w:eastAsia="en-US"/>
        </w:rPr>
        <w:t xml:space="preserve">artículos </w:t>
      </w:r>
      <w:r w:rsidR="00AF37E5">
        <w:rPr>
          <w:rFonts w:ascii="Arial" w:eastAsiaTheme="minorHAnsi" w:hAnsi="Arial" w:cs="Arial"/>
          <w:bCs/>
          <w:sz w:val="26"/>
          <w:szCs w:val="26"/>
          <w:lang w:eastAsia="en-US"/>
        </w:rPr>
        <w:lastRenderedPageBreak/>
        <w:t>130</w:t>
      </w:r>
      <w:r w:rsidRPr="006E3CAC">
        <w:rPr>
          <w:rFonts w:ascii="Arial" w:eastAsiaTheme="minorHAnsi" w:hAnsi="Arial" w:cs="Arial"/>
          <w:bCs/>
          <w:sz w:val="26"/>
          <w:szCs w:val="26"/>
          <w:lang w:eastAsia="en-US"/>
        </w:rPr>
        <w:t xml:space="preserve"> fracción VIII</w:t>
      </w:r>
      <w:r w:rsidR="00AF37E5">
        <w:rPr>
          <w:rFonts w:ascii="Arial" w:eastAsiaTheme="minorHAnsi" w:hAnsi="Arial" w:cs="Arial"/>
          <w:bCs/>
          <w:sz w:val="26"/>
          <w:szCs w:val="26"/>
          <w:lang w:eastAsia="en-US"/>
        </w:rPr>
        <w:t xml:space="preserve"> y 137, 86 fracción V, </w:t>
      </w:r>
      <w:r w:rsidRPr="006E3CAC">
        <w:rPr>
          <w:rFonts w:ascii="Arial" w:eastAsiaTheme="minorHAnsi" w:hAnsi="Arial" w:cs="Arial"/>
          <w:bCs/>
          <w:sz w:val="26"/>
          <w:szCs w:val="26"/>
          <w:lang w:eastAsia="en-US"/>
        </w:rPr>
        <w:t>del Reglamento de Vialidad para el Estado</w:t>
      </w:r>
      <w:r w:rsidR="00AF37E5">
        <w:rPr>
          <w:rFonts w:ascii="Arial" w:eastAsiaTheme="minorHAnsi" w:hAnsi="Arial" w:cs="Arial"/>
          <w:bCs/>
          <w:sz w:val="26"/>
          <w:szCs w:val="26"/>
          <w:lang w:eastAsia="en-US"/>
        </w:rPr>
        <w:t xml:space="preserve"> (sic)</w:t>
      </w:r>
      <w:r w:rsidRPr="006E3CAC">
        <w:rPr>
          <w:rFonts w:ascii="Arial" w:eastAsiaTheme="minorHAnsi" w:hAnsi="Arial" w:cs="Arial"/>
          <w:bCs/>
          <w:sz w:val="26"/>
          <w:szCs w:val="26"/>
          <w:lang w:eastAsia="en-US"/>
        </w:rPr>
        <w:t xml:space="preserve"> de Oaxaca</w:t>
      </w:r>
      <w:r w:rsidR="00AF37E5">
        <w:rPr>
          <w:rFonts w:ascii="Arial" w:eastAsiaTheme="minorHAnsi" w:hAnsi="Arial" w:cs="Arial"/>
          <w:bCs/>
          <w:sz w:val="26"/>
          <w:szCs w:val="26"/>
          <w:lang w:eastAsia="en-US"/>
        </w:rPr>
        <w:t xml:space="preserve"> de Juárez”</w:t>
      </w:r>
      <w:r w:rsidRPr="006E3CAC">
        <w:rPr>
          <w:rFonts w:ascii="Arial" w:eastAsiaTheme="minorHAnsi" w:hAnsi="Arial" w:cs="Arial"/>
          <w:bCs/>
          <w:sz w:val="26"/>
          <w:szCs w:val="26"/>
          <w:lang w:eastAsia="en-US"/>
        </w:rPr>
        <w:t xml:space="preserve">, y asimismo asentó los artículos </w:t>
      </w:r>
      <w:r w:rsidR="00341365">
        <w:rPr>
          <w:rFonts w:ascii="Arial" w:eastAsiaTheme="minorHAnsi" w:hAnsi="Arial" w:cs="Arial"/>
          <w:bCs/>
          <w:sz w:val="26"/>
          <w:szCs w:val="26"/>
          <w:lang w:eastAsia="en-US"/>
        </w:rPr>
        <w:t xml:space="preserve">85 y 86 fracción XXXIII, 130, 132, 136 y 137 </w:t>
      </w:r>
      <w:r w:rsidR="00341365" w:rsidRPr="006E3CAC">
        <w:rPr>
          <w:rFonts w:ascii="Arial" w:eastAsiaTheme="minorHAnsi" w:hAnsi="Arial" w:cs="Arial"/>
          <w:bCs/>
          <w:sz w:val="26"/>
          <w:szCs w:val="26"/>
          <w:lang w:eastAsia="en-US"/>
        </w:rPr>
        <w:t>del Reglamento de Vialidad para el Estado</w:t>
      </w:r>
      <w:r w:rsidR="00341365">
        <w:rPr>
          <w:rFonts w:ascii="Arial" w:eastAsiaTheme="minorHAnsi" w:hAnsi="Arial" w:cs="Arial"/>
          <w:bCs/>
          <w:sz w:val="26"/>
          <w:szCs w:val="26"/>
          <w:lang w:eastAsia="en-US"/>
        </w:rPr>
        <w:t xml:space="preserve"> (sic)</w:t>
      </w:r>
      <w:r w:rsidR="00341365" w:rsidRPr="006E3CAC">
        <w:rPr>
          <w:rFonts w:ascii="Arial" w:eastAsiaTheme="minorHAnsi" w:hAnsi="Arial" w:cs="Arial"/>
          <w:bCs/>
          <w:sz w:val="26"/>
          <w:szCs w:val="26"/>
          <w:lang w:eastAsia="en-US"/>
        </w:rPr>
        <w:t xml:space="preserve"> de Oaxaca</w:t>
      </w:r>
      <w:r w:rsidR="00341365">
        <w:rPr>
          <w:rFonts w:ascii="Arial" w:eastAsiaTheme="minorHAnsi" w:hAnsi="Arial" w:cs="Arial"/>
          <w:bCs/>
          <w:sz w:val="26"/>
          <w:szCs w:val="26"/>
          <w:lang w:eastAsia="en-US"/>
        </w:rPr>
        <w:t xml:space="preserve"> de Juárez y </w:t>
      </w:r>
      <w:r w:rsidRPr="006E3CAC">
        <w:rPr>
          <w:rFonts w:ascii="Arial" w:eastAsiaTheme="minorHAnsi" w:hAnsi="Arial" w:cs="Arial"/>
          <w:bCs/>
          <w:sz w:val="26"/>
          <w:szCs w:val="26"/>
          <w:lang w:eastAsia="en-US"/>
        </w:rPr>
        <w:t>189 fracción V de la Ley de Ingresos de Oaxaca de Juárez para el ejercicio fiscal 2019 y los artículos 1, 14, 16, 21, 115 primer párrafo fracción II y III de la Constitución, siendo lo anterior razonamientos suficientes que acreditaron la comisión de una conducta prohibida que ameritó la imposición del acto impugnado.</w:t>
      </w:r>
      <w:r w:rsidR="00E33D3E">
        <w:rPr>
          <w:rFonts w:ascii="Arial" w:eastAsiaTheme="minorHAnsi" w:hAnsi="Arial" w:cs="Arial"/>
          <w:bCs/>
          <w:sz w:val="26"/>
          <w:szCs w:val="26"/>
          <w:lang w:eastAsia="en-US"/>
        </w:rPr>
        <w:t xml:space="preserve">- - - - </w:t>
      </w:r>
    </w:p>
    <w:p w14:paraId="37AD04A6" w14:textId="089CE5F9" w:rsidR="006E3CAC" w:rsidRPr="006E3CAC" w:rsidRDefault="006E3CAC" w:rsidP="006E3CAC">
      <w:pPr>
        <w:spacing w:before="240" w:line="360" w:lineRule="auto"/>
        <w:ind w:firstLine="708"/>
        <w:jc w:val="both"/>
        <w:rPr>
          <w:rFonts w:ascii="Arial" w:eastAsiaTheme="minorHAnsi" w:hAnsi="Arial" w:cs="Arial"/>
          <w:bCs/>
          <w:sz w:val="26"/>
          <w:szCs w:val="26"/>
          <w:lang w:eastAsia="en-US"/>
        </w:rPr>
      </w:pPr>
      <w:r w:rsidRPr="006E3CAC">
        <w:rPr>
          <w:rFonts w:ascii="Arial" w:eastAsiaTheme="minorHAnsi" w:hAnsi="Arial" w:cs="Arial"/>
          <w:bCs/>
          <w:sz w:val="26"/>
          <w:szCs w:val="26"/>
          <w:lang w:eastAsia="en-US"/>
        </w:rPr>
        <w:t xml:space="preserve"> Insiste la autoridad inconforme en que resulta evidente que el policía vial fundó y motivó de manera idónea la falta administrativa,  comenzando con la descripción del vehículo marca </w:t>
      </w:r>
      <w:r w:rsidR="00341365">
        <w:rPr>
          <w:rFonts w:ascii="Arial" w:eastAsiaTheme="minorHAnsi" w:hAnsi="Arial" w:cs="Arial"/>
          <w:bCs/>
          <w:sz w:val="26"/>
          <w:szCs w:val="26"/>
          <w:lang w:eastAsia="en-US"/>
        </w:rPr>
        <w:t>Seat</w:t>
      </w:r>
      <w:r w:rsidRPr="006E3CAC">
        <w:rPr>
          <w:rFonts w:ascii="Arial" w:eastAsiaTheme="minorHAnsi" w:hAnsi="Arial" w:cs="Arial"/>
          <w:bCs/>
          <w:sz w:val="26"/>
          <w:szCs w:val="26"/>
          <w:lang w:eastAsia="en-US"/>
        </w:rPr>
        <w:t xml:space="preserve"> color </w:t>
      </w:r>
      <w:r w:rsidR="00341365">
        <w:rPr>
          <w:rFonts w:ascii="Arial" w:eastAsiaTheme="minorHAnsi" w:hAnsi="Arial" w:cs="Arial"/>
          <w:bCs/>
          <w:sz w:val="26"/>
          <w:szCs w:val="26"/>
          <w:lang w:eastAsia="en-US"/>
        </w:rPr>
        <w:t>plata</w:t>
      </w:r>
      <w:r w:rsidRPr="006E3CAC">
        <w:rPr>
          <w:rFonts w:ascii="Arial" w:eastAsiaTheme="minorHAnsi" w:hAnsi="Arial" w:cs="Arial"/>
          <w:bCs/>
          <w:sz w:val="26"/>
          <w:szCs w:val="26"/>
          <w:lang w:eastAsia="en-US"/>
        </w:rPr>
        <w:t xml:space="preserve">, tipo o línea </w:t>
      </w:r>
      <w:r w:rsidR="00341365">
        <w:rPr>
          <w:rFonts w:ascii="Arial" w:eastAsiaTheme="minorHAnsi" w:hAnsi="Arial" w:cs="Arial"/>
          <w:bCs/>
          <w:sz w:val="26"/>
          <w:szCs w:val="26"/>
          <w:lang w:eastAsia="en-US"/>
        </w:rPr>
        <w:t>Ibiza</w:t>
      </w:r>
      <w:r w:rsidRPr="006E3CAC">
        <w:rPr>
          <w:rFonts w:ascii="Arial" w:eastAsiaTheme="minorHAnsi" w:hAnsi="Arial" w:cs="Arial"/>
          <w:bCs/>
          <w:sz w:val="26"/>
          <w:szCs w:val="26"/>
          <w:lang w:eastAsia="en-US"/>
        </w:rPr>
        <w:t>, tipo de vehículo particular con el que se infringieron las disposiciones normativas, es por ende que resulta evidente la comisión de una falta administrativa al Reglamento de Vialidad para el Municipio de Oaxaca de Juárez, al cual se somete al ser conductor en esta ciudad, es por ello que el Magistrado de Primera Instancia, debió haber sobreseído el juicio y no declarar la nulidad lisa y llana, ya que no había elementos suficientes por parte del actor, para probar que no se actuó conforme a derecho al levantar el acta de infracción, ya que se cumplió con todos los elementos que se requerían para que dicha acta estuviese fundada y motivada, por ende se hizo acreedor a la multa.</w:t>
      </w:r>
      <w:r w:rsidR="009E21BE">
        <w:rPr>
          <w:rFonts w:ascii="Arial" w:eastAsiaTheme="minorHAnsi" w:hAnsi="Arial" w:cs="Arial"/>
          <w:bCs/>
          <w:sz w:val="26"/>
          <w:szCs w:val="26"/>
          <w:lang w:eastAsia="en-US"/>
        </w:rPr>
        <w:t>- - - - - - - - - -</w:t>
      </w:r>
    </w:p>
    <w:p w14:paraId="03982010" w14:textId="6829E544" w:rsidR="006E3CAC" w:rsidRPr="006E3CAC" w:rsidRDefault="006E3CAC" w:rsidP="006E3CAC">
      <w:pPr>
        <w:spacing w:before="240" w:line="360" w:lineRule="auto"/>
        <w:ind w:firstLine="708"/>
        <w:jc w:val="both"/>
        <w:rPr>
          <w:rFonts w:ascii="Arial" w:eastAsiaTheme="minorHAnsi" w:hAnsi="Arial" w:cs="Arial"/>
          <w:bCs/>
          <w:sz w:val="26"/>
          <w:szCs w:val="26"/>
          <w:lang w:eastAsia="en-US"/>
        </w:rPr>
      </w:pPr>
      <w:r w:rsidRPr="006E3CAC">
        <w:rPr>
          <w:rFonts w:ascii="Arial" w:eastAsiaTheme="minorHAnsi" w:hAnsi="Arial" w:cs="Arial"/>
          <w:bCs/>
          <w:sz w:val="26"/>
          <w:szCs w:val="26"/>
          <w:lang w:eastAsia="en-US"/>
        </w:rPr>
        <w:t xml:space="preserve">Refiere la autoridad inconforme que en la sentencia que se recurre, </w:t>
      </w:r>
      <w:r w:rsidR="00172D0F">
        <w:rPr>
          <w:rFonts w:ascii="Arial" w:eastAsiaTheme="minorHAnsi" w:hAnsi="Arial" w:cs="Arial"/>
          <w:bCs/>
          <w:sz w:val="26"/>
          <w:szCs w:val="26"/>
          <w:lang w:eastAsia="en-US"/>
        </w:rPr>
        <w:t>el Magistrado</w:t>
      </w:r>
      <w:r w:rsidRPr="006E3CAC">
        <w:rPr>
          <w:rFonts w:ascii="Arial" w:eastAsiaTheme="minorHAnsi" w:hAnsi="Arial" w:cs="Arial"/>
          <w:bCs/>
          <w:sz w:val="26"/>
          <w:szCs w:val="26"/>
          <w:lang w:eastAsia="en-US"/>
        </w:rPr>
        <w:t xml:space="preserve"> en esencia determinó que el acto impugnado carecía de motivación, en virtud de que no se hizo constar las razones, motivos o circunstancias especiales, que llevaron al policía vial al concluir que se actualizaban los supuestos previstos en la norma respectiva; es decir, no señaló las causas particulares o razones que lo llevaron a determinar la adecuación del caso a los preceptos citados, y que sin embargo, lo resuelto por el Magistrado resulta erróneo, en virtud de que el Agente de Policía Vial del Municipio de Oaxaca de Juárez, sí plasmó los fundamentos y motivos, que lo llevaron a emitir el acta de infracción</w:t>
      </w:r>
      <w:r w:rsidR="00172D0F">
        <w:rPr>
          <w:rFonts w:ascii="Arial" w:eastAsiaTheme="minorHAnsi" w:hAnsi="Arial" w:cs="Arial"/>
          <w:bCs/>
          <w:sz w:val="26"/>
          <w:szCs w:val="26"/>
          <w:lang w:eastAsia="en-US"/>
        </w:rPr>
        <w:t xml:space="preserve"> con número de folio</w:t>
      </w:r>
      <w:r w:rsidR="009D0CCA">
        <w:rPr>
          <w:rFonts w:ascii="Arial" w:eastAsiaTheme="minorHAnsi" w:hAnsi="Arial" w:cs="Arial"/>
          <w:bCs/>
          <w:sz w:val="26"/>
          <w:szCs w:val="26"/>
          <w:lang w:eastAsia="en-US"/>
        </w:rPr>
        <w:t xml:space="preserve"> </w:t>
      </w:r>
      <w:r w:rsidR="009D0CCA">
        <w:rPr>
          <w:rFonts w:ascii="Arial" w:hAnsi="Arial" w:cs="Arial"/>
          <w:b/>
          <w:bCs/>
          <w:sz w:val="24"/>
          <w:szCs w:val="24"/>
        </w:rPr>
        <w:t>***********</w:t>
      </w:r>
      <w:r w:rsidRPr="006E3CAC">
        <w:rPr>
          <w:rFonts w:ascii="Arial" w:eastAsiaTheme="minorHAnsi" w:hAnsi="Arial" w:cs="Arial"/>
          <w:bCs/>
          <w:sz w:val="26"/>
          <w:szCs w:val="26"/>
          <w:lang w:eastAsia="en-US"/>
        </w:rPr>
        <w:t>,</w:t>
      </w:r>
      <w:r w:rsidR="00172D0F">
        <w:rPr>
          <w:rFonts w:ascii="Arial" w:eastAsiaTheme="minorHAnsi" w:hAnsi="Arial" w:cs="Arial"/>
          <w:bCs/>
          <w:sz w:val="26"/>
          <w:szCs w:val="26"/>
          <w:lang w:eastAsia="en-US"/>
        </w:rPr>
        <w:t xml:space="preserve"> de fecha tres de septiembre de dos mil diecinueve,</w:t>
      </w:r>
      <w:r w:rsidRPr="006E3CAC">
        <w:rPr>
          <w:rFonts w:ascii="Arial" w:eastAsiaTheme="minorHAnsi" w:hAnsi="Arial" w:cs="Arial"/>
          <w:bCs/>
          <w:sz w:val="26"/>
          <w:szCs w:val="26"/>
          <w:lang w:eastAsia="en-US"/>
        </w:rPr>
        <w:t xml:space="preserve"> ya que en la misma plasmó la conducta infractora (motivación), con los correspondientes preceptos legales que preveían la hipótesis normativa (f</w:t>
      </w:r>
      <w:r w:rsidR="00172D0F">
        <w:rPr>
          <w:rFonts w:ascii="Arial" w:eastAsiaTheme="minorHAnsi" w:hAnsi="Arial" w:cs="Arial"/>
          <w:bCs/>
          <w:sz w:val="26"/>
          <w:szCs w:val="26"/>
          <w:lang w:eastAsia="en-US"/>
        </w:rPr>
        <w:t xml:space="preserve">undamentación), consistente en </w:t>
      </w:r>
      <w:r w:rsidR="00172D0F" w:rsidRPr="00172D0F">
        <w:rPr>
          <w:rFonts w:ascii="Arial" w:eastAsiaTheme="minorHAnsi" w:hAnsi="Arial" w:cs="Arial"/>
          <w:bCs/>
          <w:sz w:val="26"/>
          <w:szCs w:val="26"/>
          <w:lang w:eastAsia="en-US"/>
        </w:rPr>
        <w:t xml:space="preserve">“OBSTRUIR LA VISIBILIDAD DE LOS CONDUCTORES Y PUEDE PROVOCAR UN </w:t>
      </w:r>
      <w:r w:rsidR="00172D0F" w:rsidRPr="00172D0F">
        <w:rPr>
          <w:rFonts w:ascii="Arial" w:eastAsiaTheme="minorHAnsi" w:hAnsi="Arial" w:cs="Arial"/>
          <w:bCs/>
          <w:sz w:val="26"/>
          <w:szCs w:val="26"/>
          <w:lang w:eastAsia="en-US"/>
        </w:rPr>
        <w:lastRenderedPageBreak/>
        <w:t>ACCIDENTE,  artículos 130 fracción VIII y 137, 86 fracción V, del Reglamento de Vialidad para el Es</w:t>
      </w:r>
      <w:r w:rsidR="00172D0F">
        <w:rPr>
          <w:rFonts w:ascii="Arial" w:eastAsiaTheme="minorHAnsi" w:hAnsi="Arial" w:cs="Arial"/>
          <w:bCs/>
          <w:sz w:val="26"/>
          <w:szCs w:val="26"/>
          <w:lang w:eastAsia="en-US"/>
        </w:rPr>
        <w:t>tado (sic) de Oaxaca de Juárez”.</w:t>
      </w:r>
      <w:r w:rsidR="008D665A">
        <w:rPr>
          <w:rFonts w:ascii="Arial" w:eastAsiaTheme="minorHAnsi" w:hAnsi="Arial" w:cs="Arial"/>
          <w:bCs/>
          <w:sz w:val="26"/>
          <w:szCs w:val="26"/>
          <w:lang w:eastAsia="en-US"/>
        </w:rPr>
        <w:t xml:space="preserve"> - - -</w:t>
      </w:r>
    </w:p>
    <w:p w14:paraId="7E12AB6C" w14:textId="6630E9DA" w:rsidR="006E3CAC" w:rsidRPr="006E3CAC" w:rsidRDefault="006E3CAC" w:rsidP="006E3CAC">
      <w:pPr>
        <w:spacing w:before="240" w:line="360" w:lineRule="auto"/>
        <w:ind w:firstLine="708"/>
        <w:jc w:val="both"/>
        <w:rPr>
          <w:rFonts w:ascii="Arial" w:eastAsiaTheme="minorHAnsi" w:hAnsi="Arial" w:cs="Arial"/>
          <w:bCs/>
          <w:sz w:val="26"/>
          <w:szCs w:val="26"/>
          <w:lang w:eastAsia="en-US"/>
        </w:rPr>
      </w:pPr>
      <w:r w:rsidRPr="006E3CAC">
        <w:rPr>
          <w:rFonts w:ascii="Arial" w:eastAsiaTheme="minorHAnsi" w:hAnsi="Arial" w:cs="Arial"/>
          <w:bCs/>
          <w:sz w:val="26"/>
          <w:szCs w:val="26"/>
          <w:lang w:eastAsia="en-US"/>
        </w:rPr>
        <w:t xml:space="preserve">Continúa manifestando la recurrente que sí fueron citados en el acta de infracción, las circunstancias de modo, tiempo y lugar, por lo que resulta suficiente, para cumplir con el requisito de fundamentación y motivación, que exige el artículo 17 fracción V de la </w:t>
      </w:r>
      <w:r w:rsidRPr="006E3CAC">
        <w:rPr>
          <w:rFonts w:ascii="Arial" w:eastAsia="Calibri" w:hAnsi="Arial" w:cs="Arial"/>
          <w:bCs/>
          <w:sz w:val="26"/>
          <w:szCs w:val="26"/>
          <w:lang w:val="es-ES" w:eastAsia="en-US"/>
        </w:rPr>
        <w:t xml:space="preserve">Ley de Procedimiento y Justicia Administrativa para el Estado de Oaxaca, en virtud de que se plasmaron las razones de la emisión del acta de infracción, y que fueron del conocimiento del infractor, es decir, que se enteró de la causa por la que se levantó el acta de infracción, debido a que el mismo administrado, dio los datos para que se levantara el acta de infracción. </w:t>
      </w:r>
      <w:r w:rsidR="008D665A">
        <w:rPr>
          <w:rFonts w:ascii="Arial" w:hAnsi="Arial" w:cs="Arial"/>
          <w:sz w:val="26"/>
          <w:szCs w:val="26"/>
        </w:rPr>
        <w:t xml:space="preserve">- - - - - - - - - - - - - - - - - - - - - - - - - - - - - - - - - - - - - - - - - - </w:t>
      </w:r>
    </w:p>
    <w:p w14:paraId="2D47557B" w14:textId="0500248B" w:rsidR="006E3CAC" w:rsidRPr="006E3CAC" w:rsidRDefault="006E3CAC" w:rsidP="006E3CAC">
      <w:pPr>
        <w:spacing w:before="240" w:line="360" w:lineRule="auto"/>
        <w:ind w:firstLine="708"/>
        <w:jc w:val="both"/>
        <w:rPr>
          <w:rFonts w:ascii="Arial" w:eastAsia="Calibri" w:hAnsi="Arial" w:cs="Arial"/>
          <w:bCs/>
          <w:sz w:val="26"/>
          <w:szCs w:val="26"/>
          <w:lang w:val="es-ES" w:eastAsia="en-US"/>
        </w:rPr>
      </w:pPr>
      <w:r w:rsidRPr="006E3CAC">
        <w:rPr>
          <w:rFonts w:ascii="Arial" w:eastAsia="Calibri" w:hAnsi="Arial" w:cs="Arial"/>
          <w:bCs/>
          <w:sz w:val="26"/>
          <w:szCs w:val="26"/>
          <w:lang w:val="es-ES" w:eastAsia="en-US"/>
        </w:rPr>
        <w:t xml:space="preserve">En el agravio segundo, la recurrente señala que la motivación del acta de infracción fue la correcta, y los preceptos legales citados, son aplicables al caso particular; por lo que de ninguna manera se dejó al administrado en estado de indefensión, dado que se señalaron los motivos, circunstancias especiales o razones particulares para determinar la conducta ilegal del infractor, con lo que se cumple con los requisitos de fundamentación y motivación, previstos por el </w:t>
      </w:r>
      <w:r w:rsidRPr="006E3CAC">
        <w:rPr>
          <w:rFonts w:ascii="Arial" w:eastAsiaTheme="minorHAnsi" w:hAnsi="Arial" w:cs="Arial"/>
          <w:bCs/>
          <w:sz w:val="26"/>
          <w:szCs w:val="26"/>
          <w:lang w:eastAsia="en-US"/>
        </w:rPr>
        <w:t xml:space="preserve">el artículo 17 fracción V de la </w:t>
      </w:r>
      <w:r w:rsidRPr="006E3CAC">
        <w:rPr>
          <w:rFonts w:ascii="Arial" w:eastAsia="Calibri" w:hAnsi="Arial" w:cs="Arial"/>
          <w:bCs/>
          <w:sz w:val="26"/>
          <w:szCs w:val="26"/>
          <w:lang w:val="es-ES" w:eastAsia="en-US"/>
        </w:rPr>
        <w:t>Ley de Procedimiento y Justicia Administrativa para el Estado de Oaxaca.</w:t>
      </w:r>
      <w:r w:rsidR="008D665A" w:rsidRPr="008D665A">
        <w:rPr>
          <w:rFonts w:ascii="Arial" w:hAnsi="Arial" w:cs="Arial"/>
          <w:sz w:val="26"/>
          <w:szCs w:val="26"/>
        </w:rPr>
        <w:t xml:space="preserve"> </w:t>
      </w:r>
      <w:r w:rsidR="008D665A">
        <w:rPr>
          <w:rFonts w:ascii="Arial" w:hAnsi="Arial" w:cs="Arial"/>
          <w:sz w:val="26"/>
          <w:szCs w:val="26"/>
        </w:rPr>
        <w:t xml:space="preserve">- - - - - - - - - - - - - - - - - - - - - - - - - - - - - - - - - - - - - - </w:t>
      </w:r>
    </w:p>
    <w:p w14:paraId="24A72448" w14:textId="62DFC048" w:rsidR="006E3CAC" w:rsidRPr="006E3CAC" w:rsidRDefault="006E3CAC" w:rsidP="006E3CAC">
      <w:pPr>
        <w:spacing w:before="240" w:line="360" w:lineRule="auto"/>
        <w:ind w:firstLine="708"/>
        <w:jc w:val="both"/>
        <w:rPr>
          <w:rFonts w:ascii="Arial" w:eastAsia="Calibri" w:hAnsi="Arial" w:cs="Arial"/>
          <w:bCs/>
          <w:sz w:val="26"/>
          <w:szCs w:val="26"/>
          <w:lang w:val="es-ES" w:eastAsia="en-US"/>
        </w:rPr>
      </w:pPr>
      <w:r w:rsidRPr="006E3CAC">
        <w:rPr>
          <w:rFonts w:ascii="Arial" w:eastAsia="Times New Roman" w:hAnsi="Arial" w:cs="Arial"/>
          <w:sz w:val="26"/>
          <w:szCs w:val="26"/>
        </w:rPr>
        <w:t>Antes de entrar al estudio de los agravios manifestados por la autoridad inconforme, esta Sala Superior considera necesario precisar que el</w:t>
      </w:r>
      <w:r w:rsidRPr="006E3CAC">
        <w:rPr>
          <w:rFonts w:ascii="Arial" w:eastAsia="Calibri" w:hAnsi="Arial" w:cs="Arial"/>
          <w:bCs/>
          <w:sz w:val="26"/>
          <w:szCs w:val="26"/>
          <w:lang w:val="es-ES" w:eastAsia="en-US"/>
        </w:rPr>
        <w:t xml:space="preserve"> artículo 236 fracción VII</w:t>
      </w:r>
      <w:r w:rsidRPr="006E3CAC">
        <w:rPr>
          <w:rFonts w:ascii="Arial" w:eastAsia="Calibri" w:hAnsi="Arial" w:cs="Arial"/>
          <w:bCs/>
          <w:sz w:val="26"/>
          <w:szCs w:val="26"/>
          <w:vertAlign w:val="superscript"/>
          <w:lang w:val="es-ES" w:eastAsia="en-US"/>
        </w:rPr>
        <w:footnoteReference w:id="1"/>
      </w:r>
      <w:r w:rsidRPr="006E3CAC">
        <w:rPr>
          <w:rFonts w:ascii="Arial" w:eastAsia="Calibri" w:hAnsi="Arial" w:cs="Arial"/>
          <w:bCs/>
          <w:sz w:val="26"/>
          <w:szCs w:val="26"/>
          <w:lang w:val="es-ES" w:eastAsia="en-US"/>
        </w:rPr>
        <w:t xml:space="preserve"> de la Ley de Procedimiento y Justicia Administrativa para el Estado de Oaxaca, establece que las sentencias de la primera instancia, podrán ser impugnadas por las partes a través del recurso de revisión.</w:t>
      </w:r>
      <w:r w:rsidR="008D665A" w:rsidRPr="008D665A">
        <w:rPr>
          <w:rFonts w:ascii="Arial" w:hAnsi="Arial" w:cs="Arial"/>
          <w:sz w:val="26"/>
          <w:szCs w:val="26"/>
        </w:rPr>
        <w:t xml:space="preserve"> </w:t>
      </w:r>
      <w:r w:rsidR="008D665A">
        <w:rPr>
          <w:rFonts w:ascii="Arial" w:hAnsi="Arial" w:cs="Arial"/>
          <w:sz w:val="26"/>
          <w:szCs w:val="26"/>
        </w:rPr>
        <w:t xml:space="preserve">- - - - - - - - - - - - - - - - - - - - - - - - - - - - - - - - - - - </w:t>
      </w:r>
    </w:p>
    <w:p w14:paraId="3B279468" w14:textId="0BE10BD7" w:rsidR="006E3CAC" w:rsidRPr="006E3CAC" w:rsidRDefault="006E3CAC" w:rsidP="006E3CAC">
      <w:pPr>
        <w:spacing w:before="100" w:beforeAutospacing="1" w:after="100" w:afterAutospacing="1" w:line="360" w:lineRule="auto"/>
        <w:ind w:firstLine="708"/>
        <w:jc w:val="both"/>
        <w:rPr>
          <w:rFonts w:ascii="Arial" w:eastAsia="Calibri" w:hAnsi="Arial" w:cs="Arial"/>
          <w:bCs/>
          <w:sz w:val="26"/>
          <w:szCs w:val="26"/>
        </w:rPr>
      </w:pPr>
      <w:r w:rsidRPr="006E3CAC">
        <w:rPr>
          <w:rFonts w:ascii="Arial" w:eastAsia="Calibri" w:hAnsi="Arial" w:cs="Arial"/>
          <w:bCs/>
          <w:sz w:val="26"/>
          <w:szCs w:val="26"/>
        </w:rPr>
        <w:t>En el mismo orden de ideas, el artículo 163 de la misma Ley  establece:</w:t>
      </w:r>
      <w:r w:rsidR="008D665A" w:rsidRPr="008D665A">
        <w:rPr>
          <w:rFonts w:ascii="Arial" w:hAnsi="Arial" w:cs="Arial"/>
          <w:sz w:val="26"/>
          <w:szCs w:val="26"/>
        </w:rPr>
        <w:t xml:space="preserve"> </w:t>
      </w:r>
      <w:r w:rsidR="008D665A">
        <w:rPr>
          <w:rFonts w:ascii="Arial" w:hAnsi="Arial" w:cs="Arial"/>
          <w:sz w:val="26"/>
          <w:szCs w:val="26"/>
        </w:rPr>
        <w:t>- - - - - - - - - - - - - - - - - - - - - - - - - - - - - - - - - - - - - - - - - - - -</w:t>
      </w:r>
    </w:p>
    <w:p w14:paraId="787520BC" w14:textId="77777777" w:rsidR="006E3CAC" w:rsidRPr="006E3CAC" w:rsidRDefault="006E3CAC" w:rsidP="006E3CAC">
      <w:pPr>
        <w:autoSpaceDE w:val="0"/>
        <w:autoSpaceDN w:val="0"/>
        <w:adjustRightInd w:val="0"/>
        <w:spacing w:after="0"/>
        <w:ind w:left="567" w:right="900"/>
        <w:jc w:val="both"/>
        <w:rPr>
          <w:rFonts w:ascii="Arial" w:eastAsiaTheme="minorHAnsi" w:hAnsi="Arial" w:cs="Arial"/>
          <w:i/>
          <w:color w:val="000000"/>
          <w:lang w:val="es-ES" w:eastAsia="en-US"/>
        </w:rPr>
      </w:pPr>
      <w:r w:rsidRPr="006E3CAC">
        <w:rPr>
          <w:rFonts w:ascii="Arial" w:eastAsiaTheme="minorHAnsi" w:hAnsi="Arial" w:cs="Arial"/>
          <w:b/>
          <w:bCs/>
          <w:i/>
          <w:color w:val="000000"/>
          <w:lang w:val="es-ES" w:eastAsia="en-US"/>
        </w:rPr>
        <w:t xml:space="preserve">“ARTÍCULO 163.- </w:t>
      </w:r>
      <w:r w:rsidRPr="006E3CAC">
        <w:rPr>
          <w:rFonts w:ascii="Arial" w:eastAsiaTheme="minorHAnsi" w:hAnsi="Arial" w:cs="Arial"/>
          <w:i/>
          <w:color w:val="000000"/>
          <w:lang w:val="es-ES" w:eastAsia="en-US"/>
        </w:rPr>
        <w:t xml:space="preserve">Son partes en el juicio contencioso administrativo: </w:t>
      </w:r>
    </w:p>
    <w:p w14:paraId="4075CD06" w14:textId="77777777" w:rsidR="006E3CAC" w:rsidRPr="006E3CAC" w:rsidRDefault="006E3CAC" w:rsidP="006E3CAC">
      <w:pPr>
        <w:autoSpaceDE w:val="0"/>
        <w:autoSpaceDN w:val="0"/>
        <w:adjustRightInd w:val="0"/>
        <w:spacing w:after="0"/>
        <w:ind w:left="567" w:right="900"/>
        <w:jc w:val="both"/>
        <w:rPr>
          <w:rFonts w:ascii="Arial" w:eastAsiaTheme="minorHAnsi" w:hAnsi="Arial" w:cs="Arial"/>
          <w:i/>
          <w:color w:val="000000"/>
          <w:lang w:val="es-ES" w:eastAsia="en-US"/>
        </w:rPr>
      </w:pPr>
    </w:p>
    <w:p w14:paraId="02473B6C" w14:textId="77777777" w:rsidR="006E3CAC" w:rsidRPr="006E3CAC" w:rsidRDefault="006E3CAC" w:rsidP="006E3CAC">
      <w:pPr>
        <w:autoSpaceDE w:val="0"/>
        <w:autoSpaceDN w:val="0"/>
        <w:adjustRightInd w:val="0"/>
        <w:spacing w:after="0"/>
        <w:ind w:left="567" w:right="900"/>
        <w:jc w:val="both"/>
        <w:rPr>
          <w:rFonts w:ascii="Arial" w:eastAsiaTheme="minorHAnsi" w:hAnsi="Arial" w:cs="Arial"/>
          <w:i/>
          <w:color w:val="000000"/>
          <w:lang w:val="es-ES" w:eastAsia="en-US"/>
        </w:rPr>
      </w:pPr>
      <w:r w:rsidRPr="006E3CAC">
        <w:rPr>
          <w:rFonts w:ascii="Arial" w:eastAsiaTheme="minorHAnsi" w:hAnsi="Arial" w:cs="Arial"/>
          <w:i/>
          <w:color w:val="000000"/>
          <w:lang w:val="es-ES" w:eastAsia="en-US"/>
        </w:rPr>
        <w:t xml:space="preserve">I. El actor. Tendrá ese carácter: </w:t>
      </w:r>
    </w:p>
    <w:p w14:paraId="01BF425B" w14:textId="77777777" w:rsidR="006E3CAC" w:rsidRPr="006E3CAC" w:rsidRDefault="006E3CAC" w:rsidP="006E3CAC">
      <w:pPr>
        <w:autoSpaceDE w:val="0"/>
        <w:autoSpaceDN w:val="0"/>
        <w:adjustRightInd w:val="0"/>
        <w:spacing w:after="0"/>
        <w:ind w:left="567" w:right="900"/>
        <w:jc w:val="both"/>
        <w:rPr>
          <w:rFonts w:ascii="Arial" w:eastAsiaTheme="minorHAnsi" w:hAnsi="Arial" w:cs="Arial"/>
          <w:i/>
          <w:color w:val="000000"/>
          <w:lang w:val="es-ES" w:eastAsia="en-US"/>
        </w:rPr>
      </w:pPr>
    </w:p>
    <w:p w14:paraId="21613F4E" w14:textId="77777777" w:rsidR="006E3CAC" w:rsidRPr="006E3CAC" w:rsidRDefault="006E3CAC" w:rsidP="006E3CAC">
      <w:pPr>
        <w:autoSpaceDE w:val="0"/>
        <w:autoSpaceDN w:val="0"/>
        <w:adjustRightInd w:val="0"/>
        <w:spacing w:after="0"/>
        <w:ind w:left="567" w:right="900"/>
        <w:jc w:val="both"/>
        <w:rPr>
          <w:rFonts w:ascii="Arial" w:eastAsiaTheme="minorHAnsi" w:hAnsi="Arial" w:cs="Arial"/>
          <w:i/>
          <w:color w:val="000000"/>
          <w:lang w:val="es-ES" w:eastAsia="en-US"/>
        </w:rPr>
      </w:pPr>
      <w:r w:rsidRPr="006E3CAC">
        <w:rPr>
          <w:rFonts w:ascii="Arial" w:eastAsiaTheme="minorHAnsi" w:hAnsi="Arial" w:cs="Arial"/>
          <w:i/>
          <w:color w:val="000000"/>
          <w:lang w:val="es-ES" w:eastAsia="en-US"/>
        </w:rPr>
        <w:lastRenderedPageBreak/>
        <w:t xml:space="preserve">a) El Administrado, que será el particular que tenga interés jurídico o legítimo que funde su pretensión; y </w:t>
      </w:r>
    </w:p>
    <w:p w14:paraId="2AC65E30" w14:textId="77777777" w:rsidR="006E3CAC" w:rsidRPr="006E3CAC" w:rsidRDefault="006E3CAC" w:rsidP="006E3CAC">
      <w:pPr>
        <w:autoSpaceDE w:val="0"/>
        <w:autoSpaceDN w:val="0"/>
        <w:adjustRightInd w:val="0"/>
        <w:spacing w:after="0"/>
        <w:ind w:left="567" w:right="900"/>
        <w:jc w:val="both"/>
        <w:rPr>
          <w:rFonts w:ascii="Arial" w:eastAsiaTheme="minorHAnsi" w:hAnsi="Arial" w:cs="Arial"/>
          <w:i/>
          <w:color w:val="000000"/>
          <w:lang w:val="es-ES" w:eastAsia="en-US"/>
        </w:rPr>
      </w:pPr>
    </w:p>
    <w:p w14:paraId="171814E2" w14:textId="77777777" w:rsidR="006E3CAC" w:rsidRPr="006E3CAC" w:rsidRDefault="006E3CAC" w:rsidP="006E3CAC">
      <w:pPr>
        <w:autoSpaceDE w:val="0"/>
        <w:autoSpaceDN w:val="0"/>
        <w:adjustRightInd w:val="0"/>
        <w:spacing w:after="0"/>
        <w:ind w:left="567" w:right="900"/>
        <w:jc w:val="both"/>
        <w:rPr>
          <w:rFonts w:ascii="Arial" w:eastAsiaTheme="minorHAnsi" w:hAnsi="Arial" w:cs="Arial"/>
          <w:i/>
          <w:color w:val="000000"/>
          <w:lang w:val="es-ES" w:eastAsia="en-US"/>
        </w:rPr>
      </w:pPr>
      <w:r w:rsidRPr="006E3CAC">
        <w:rPr>
          <w:rFonts w:ascii="Arial" w:eastAsiaTheme="minorHAnsi" w:hAnsi="Arial" w:cs="Arial"/>
          <w:i/>
          <w:color w:val="000000"/>
          <w:lang w:val="es-ES" w:eastAsia="en-US"/>
        </w:rPr>
        <w:t xml:space="preserve">b) La autoridad en el juicio de lesividad. </w:t>
      </w:r>
    </w:p>
    <w:p w14:paraId="11E5D37C" w14:textId="77777777" w:rsidR="006E3CAC" w:rsidRPr="006E3CAC" w:rsidRDefault="006E3CAC" w:rsidP="006E3CAC">
      <w:pPr>
        <w:autoSpaceDE w:val="0"/>
        <w:autoSpaceDN w:val="0"/>
        <w:adjustRightInd w:val="0"/>
        <w:spacing w:after="0"/>
        <w:ind w:left="567" w:right="900"/>
        <w:jc w:val="both"/>
        <w:rPr>
          <w:rFonts w:ascii="Arial" w:eastAsiaTheme="minorHAnsi" w:hAnsi="Arial" w:cs="Arial"/>
          <w:i/>
          <w:color w:val="000000"/>
          <w:lang w:val="es-ES" w:eastAsia="en-US"/>
        </w:rPr>
      </w:pPr>
    </w:p>
    <w:p w14:paraId="38EEE40F" w14:textId="77777777" w:rsidR="006E3CAC" w:rsidRPr="006E3CAC" w:rsidRDefault="006E3CAC" w:rsidP="006E3CAC">
      <w:pPr>
        <w:autoSpaceDE w:val="0"/>
        <w:autoSpaceDN w:val="0"/>
        <w:adjustRightInd w:val="0"/>
        <w:spacing w:after="0"/>
        <w:ind w:left="567" w:right="900"/>
        <w:jc w:val="both"/>
        <w:rPr>
          <w:rFonts w:ascii="Arial" w:eastAsiaTheme="minorHAnsi" w:hAnsi="Arial" w:cs="Arial"/>
          <w:i/>
          <w:color w:val="000000"/>
          <w:lang w:val="es-ES" w:eastAsia="en-US"/>
        </w:rPr>
      </w:pPr>
      <w:r w:rsidRPr="006E3CAC">
        <w:rPr>
          <w:rFonts w:ascii="Arial" w:eastAsiaTheme="minorHAnsi" w:hAnsi="Arial" w:cs="Arial"/>
          <w:i/>
          <w:color w:val="000000"/>
          <w:lang w:val="es-ES" w:eastAsia="en-US"/>
        </w:rPr>
        <w:t xml:space="preserve">II. El demandado. Tendrá ese carácter: </w:t>
      </w:r>
    </w:p>
    <w:p w14:paraId="3FAFED24" w14:textId="77777777" w:rsidR="006E3CAC" w:rsidRPr="006E3CAC" w:rsidRDefault="006E3CAC" w:rsidP="006E3CAC">
      <w:pPr>
        <w:autoSpaceDE w:val="0"/>
        <w:autoSpaceDN w:val="0"/>
        <w:adjustRightInd w:val="0"/>
        <w:spacing w:after="0"/>
        <w:ind w:left="567" w:right="900"/>
        <w:jc w:val="both"/>
        <w:rPr>
          <w:rFonts w:ascii="Arial" w:eastAsiaTheme="minorHAnsi" w:hAnsi="Arial" w:cs="Arial"/>
          <w:i/>
          <w:color w:val="000000"/>
          <w:lang w:val="es-ES" w:eastAsia="en-US"/>
        </w:rPr>
      </w:pPr>
    </w:p>
    <w:p w14:paraId="5B2941D0" w14:textId="77777777" w:rsidR="006E3CAC" w:rsidRPr="006E3CAC" w:rsidRDefault="006E3CAC" w:rsidP="006E3CAC">
      <w:pPr>
        <w:autoSpaceDE w:val="0"/>
        <w:autoSpaceDN w:val="0"/>
        <w:adjustRightInd w:val="0"/>
        <w:spacing w:after="0"/>
        <w:ind w:left="567" w:right="900"/>
        <w:jc w:val="both"/>
        <w:rPr>
          <w:rFonts w:ascii="Arial" w:eastAsiaTheme="minorHAnsi" w:hAnsi="Arial" w:cs="Arial"/>
          <w:i/>
          <w:color w:val="000000"/>
          <w:lang w:val="es-ES" w:eastAsia="en-US"/>
        </w:rPr>
      </w:pPr>
      <w:r w:rsidRPr="006E3CAC">
        <w:rPr>
          <w:rFonts w:ascii="Arial" w:eastAsiaTheme="minorHAnsi" w:hAnsi="Arial" w:cs="Arial"/>
          <w:i/>
          <w:color w:val="000000"/>
          <w:lang w:val="es-ES" w:eastAsia="en-US"/>
        </w:rPr>
        <w:t xml:space="preserve">a) La autoridad que dicte, ordene, ejecute o trate de ejecutar el acto impugnado, o que omita dar respuesta a las peticiones o instancias de los particulares; </w:t>
      </w:r>
    </w:p>
    <w:p w14:paraId="58CEAA31" w14:textId="77777777" w:rsidR="006E3CAC" w:rsidRPr="006E3CAC" w:rsidRDefault="006E3CAC" w:rsidP="006E3CAC">
      <w:pPr>
        <w:autoSpaceDE w:val="0"/>
        <w:autoSpaceDN w:val="0"/>
        <w:adjustRightInd w:val="0"/>
        <w:spacing w:after="0"/>
        <w:ind w:left="567" w:right="900"/>
        <w:jc w:val="both"/>
        <w:rPr>
          <w:rFonts w:ascii="Arial" w:eastAsiaTheme="minorHAnsi" w:hAnsi="Arial" w:cs="Arial"/>
          <w:i/>
          <w:color w:val="000000"/>
          <w:lang w:val="es-ES" w:eastAsia="en-US"/>
        </w:rPr>
      </w:pPr>
    </w:p>
    <w:p w14:paraId="0B640DA5" w14:textId="77777777" w:rsidR="006E3CAC" w:rsidRPr="006E3CAC" w:rsidRDefault="006E3CAC" w:rsidP="006E3CAC">
      <w:pPr>
        <w:autoSpaceDE w:val="0"/>
        <w:autoSpaceDN w:val="0"/>
        <w:adjustRightInd w:val="0"/>
        <w:spacing w:after="0"/>
        <w:ind w:left="567" w:right="900"/>
        <w:jc w:val="both"/>
        <w:rPr>
          <w:rFonts w:ascii="Arial" w:eastAsiaTheme="minorHAnsi" w:hAnsi="Arial" w:cs="Arial"/>
          <w:i/>
          <w:color w:val="000000"/>
          <w:lang w:val="es-ES" w:eastAsia="en-US"/>
        </w:rPr>
      </w:pPr>
      <w:r w:rsidRPr="006E3CAC">
        <w:rPr>
          <w:rFonts w:ascii="Arial" w:eastAsiaTheme="minorHAnsi" w:hAnsi="Arial" w:cs="Arial"/>
          <w:i/>
          <w:color w:val="000000"/>
          <w:lang w:val="es-ES" w:eastAsia="en-US"/>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186C1F60" w14:textId="77777777" w:rsidR="006E3CAC" w:rsidRPr="006E3CAC" w:rsidRDefault="006E3CAC" w:rsidP="006E3CAC">
      <w:pPr>
        <w:autoSpaceDE w:val="0"/>
        <w:autoSpaceDN w:val="0"/>
        <w:adjustRightInd w:val="0"/>
        <w:spacing w:after="0"/>
        <w:ind w:left="567" w:right="900"/>
        <w:jc w:val="both"/>
        <w:rPr>
          <w:rFonts w:ascii="Arial" w:eastAsiaTheme="minorHAnsi" w:hAnsi="Arial" w:cs="Arial"/>
          <w:i/>
          <w:color w:val="000000"/>
          <w:lang w:val="es-ES" w:eastAsia="en-US"/>
        </w:rPr>
      </w:pPr>
    </w:p>
    <w:p w14:paraId="06FC74B4" w14:textId="77777777" w:rsidR="006E3CAC" w:rsidRPr="006E3CAC" w:rsidRDefault="006E3CAC" w:rsidP="006E3CAC">
      <w:pPr>
        <w:autoSpaceDE w:val="0"/>
        <w:autoSpaceDN w:val="0"/>
        <w:adjustRightInd w:val="0"/>
        <w:spacing w:after="0"/>
        <w:ind w:left="567" w:right="900"/>
        <w:jc w:val="both"/>
        <w:rPr>
          <w:rFonts w:ascii="Arial" w:eastAsiaTheme="minorHAnsi" w:hAnsi="Arial" w:cs="Arial"/>
          <w:i/>
          <w:color w:val="000000"/>
          <w:lang w:val="es-ES" w:eastAsia="en-US"/>
        </w:rPr>
      </w:pPr>
      <w:r w:rsidRPr="006E3CAC">
        <w:rPr>
          <w:rFonts w:ascii="Arial" w:eastAsiaTheme="minorHAnsi" w:hAnsi="Arial" w:cs="Arial"/>
          <w:i/>
          <w:color w:val="000000"/>
          <w:lang w:val="es-ES" w:eastAsia="en-US"/>
        </w:rPr>
        <w:t xml:space="preserve">c) El particular a quien favorezca la resolución cuya modificación o nulidad demande la autoridad administrativa, estatal o municipal. </w:t>
      </w:r>
    </w:p>
    <w:p w14:paraId="1E15D42A" w14:textId="77777777" w:rsidR="006E3CAC" w:rsidRPr="006E3CAC" w:rsidRDefault="006E3CAC" w:rsidP="006E3CAC">
      <w:pPr>
        <w:spacing w:before="100" w:beforeAutospacing="1" w:after="100" w:afterAutospacing="1"/>
        <w:ind w:left="567" w:right="900"/>
        <w:jc w:val="both"/>
        <w:rPr>
          <w:rFonts w:ascii="Arial" w:eastAsia="Calibri" w:hAnsi="Arial" w:cs="Arial"/>
          <w:bCs/>
          <w:i/>
        </w:rPr>
      </w:pPr>
      <w:r w:rsidRPr="006E3CAC">
        <w:rPr>
          <w:rFonts w:ascii="Arial" w:eastAsia="Times New Roman" w:hAnsi="Arial" w:cs="Arial"/>
          <w:i/>
        </w:rPr>
        <w:t>III. El tercero afectado, pudiendo intervenir con ese carácter cualquier persona física o moral, cuyos intereses puedan resultar incompatibles con las pretensiones del actor y que demuestre interés en que subsista el acto administrativo combatido.”</w:t>
      </w:r>
    </w:p>
    <w:p w14:paraId="467920A1" w14:textId="2F3B6325" w:rsidR="006E3CAC" w:rsidRPr="006E3CAC" w:rsidRDefault="006E3CAC" w:rsidP="006E3CAC">
      <w:pPr>
        <w:spacing w:before="100" w:beforeAutospacing="1" w:after="100" w:afterAutospacing="1" w:line="360" w:lineRule="auto"/>
        <w:ind w:firstLine="567"/>
        <w:jc w:val="both"/>
        <w:rPr>
          <w:rFonts w:ascii="Arial" w:eastAsia="Calibri" w:hAnsi="Arial" w:cs="Arial"/>
          <w:bCs/>
          <w:sz w:val="26"/>
          <w:szCs w:val="26"/>
        </w:rPr>
      </w:pPr>
      <w:r w:rsidRPr="006E3CAC">
        <w:rPr>
          <w:rFonts w:ascii="Arial" w:eastAsia="Calibri" w:hAnsi="Arial" w:cs="Arial"/>
          <w:bCs/>
          <w:sz w:val="26"/>
          <w:szCs w:val="26"/>
        </w:rPr>
        <w:t xml:space="preserve">El precepto legal supra citado define claramente que las partes en el juicio contencioso administrativo son: </w:t>
      </w:r>
      <w:r w:rsidRPr="006E3CAC">
        <w:rPr>
          <w:rFonts w:ascii="Arial" w:eastAsia="Calibri" w:hAnsi="Arial" w:cs="Arial"/>
          <w:bCs/>
          <w:i/>
          <w:sz w:val="26"/>
          <w:szCs w:val="26"/>
        </w:rPr>
        <w:t>el actor, la autoridad demandada y el tercero afectado.</w:t>
      </w:r>
      <w:r w:rsidR="00F76510" w:rsidRPr="00F76510">
        <w:rPr>
          <w:rFonts w:ascii="Arial" w:hAnsi="Arial" w:cs="Arial"/>
          <w:sz w:val="26"/>
          <w:szCs w:val="26"/>
        </w:rPr>
        <w:t xml:space="preserve"> </w:t>
      </w:r>
      <w:r w:rsidR="00F76510">
        <w:rPr>
          <w:rFonts w:ascii="Arial" w:hAnsi="Arial" w:cs="Arial"/>
          <w:sz w:val="26"/>
          <w:szCs w:val="26"/>
        </w:rPr>
        <w:t xml:space="preserve">- - - - - - - - - - - - - - - - - - - - - - - - - - - - </w:t>
      </w:r>
    </w:p>
    <w:p w14:paraId="7A92908F" w14:textId="4E54D142" w:rsidR="007E2204" w:rsidRDefault="006E3CAC" w:rsidP="006E3CAC">
      <w:pPr>
        <w:widowControl w:val="0"/>
        <w:autoSpaceDE w:val="0"/>
        <w:autoSpaceDN w:val="0"/>
        <w:adjustRightInd w:val="0"/>
        <w:spacing w:before="240" w:after="0" w:line="360" w:lineRule="auto"/>
        <w:ind w:firstLine="708"/>
        <w:jc w:val="both"/>
        <w:rPr>
          <w:rFonts w:ascii="Arial" w:hAnsi="Arial" w:cs="Arial"/>
          <w:b/>
          <w:sz w:val="26"/>
          <w:szCs w:val="26"/>
        </w:rPr>
      </w:pPr>
      <w:r w:rsidRPr="006E3CAC">
        <w:rPr>
          <w:rFonts w:ascii="Arial" w:eastAsia="Calibri" w:hAnsi="Arial" w:cs="Arial"/>
          <w:bCs/>
          <w:sz w:val="26"/>
          <w:szCs w:val="26"/>
          <w:lang w:val="es-ES" w:eastAsia="en-US"/>
        </w:rPr>
        <w:t>En esa tesitura, de las constancias procesales que integran el expediente de primera instancia, las que tienen pleno valor probatorio conforme lo dispuesto por el artículo 203 fracción I</w:t>
      </w:r>
      <w:r w:rsidRPr="006E3CAC">
        <w:rPr>
          <w:rFonts w:ascii="Arial" w:eastAsia="Calibri" w:hAnsi="Arial" w:cs="Arial"/>
          <w:bCs/>
          <w:sz w:val="26"/>
          <w:szCs w:val="26"/>
          <w:vertAlign w:val="superscript"/>
          <w:lang w:val="es-ES" w:eastAsia="en-US"/>
        </w:rPr>
        <w:footnoteReference w:id="2"/>
      </w:r>
      <w:r w:rsidRPr="006E3CAC">
        <w:rPr>
          <w:rFonts w:ascii="Arial" w:eastAsia="Calibri" w:hAnsi="Arial" w:cs="Arial"/>
          <w:bCs/>
          <w:sz w:val="26"/>
          <w:szCs w:val="26"/>
          <w:lang w:val="es-ES" w:eastAsia="en-US"/>
        </w:rPr>
        <w:t xml:space="preserve"> de la Ley de Procedimiento y Justicia Administrativa para el Estado de Oaxaca, por tratarse de actuaciones judiciales, se advierte que el acto impugnado y del cual se declaró su nulidad lo constituye el</w:t>
      </w:r>
      <w:r w:rsidR="00E507B7">
        <w:rPr>
          <w:rFonts w:ascii="Arial" w:eastAsia="Calibri" w:hAnsi="Arial" w:cs="Arial"/>
          <w:bCs/>
          <w:sz w:val="26"/>
          <w:szCs w:val="26"/>
          <w:lang w:val="es-ES" w:eastAsia="en-US"/>
        </w:rPr>
        <w:t xml:space="preserve"> </w:t>
      </w:r>
      <w:r w:rsidR="00E507B7" w:rsidRPr="006E3CAC">
        <w:rPr>
          <w:rFonts w:ascii="Arial" w:eastAsiaTheme="minorHAnsi" w:hAnsi="Arial" w:cs="Arial"/>
          <w:bCs/>
          <w:sz w:val="26"/>
          <w:szCs w:val="26"/>
          <w:lang w:eastAsia="en-US"/>
        </w:rPr>
        <w:t>acta de infracción</w:t>
      </w:r>
      <w:r w:rsidR="00E507B7">
        <w:rPr>
          <w:rFonts w:ascii="Arial" w:eastAsiaTheme="minorHAnsi" w:hAnsi="Arial" w:cs="Arial"/>
          <w:bCs/>
          <w:sz w:val="26"/>
          <w:szCs w:val="26"/>
          <w:lang w:eastAsia="en-US"/>
        </w:rPr>
        <w:t xml:space="preserve"> con número de folio</w:t>
      </w:r>
      <w:r w:rsidR="009D0CCA">
        <w:rPr>
          <w:rFonts w:ascii="Arial" w:eastAsiaTheme="minorHAnsi" w:hAnsi="Arial" w:cs="Arial"/>
          <w:bCs/>
          <w:sz w:val="26"/>
          <w:szCs w:val="26"/>
          <w:lang w:eastAsia="en-US"/>
        </w:rPr>
        <w:t xml:space="preserve"> </w:t>
      </w:r>
      <w:r w:rsidR="009D0CCA">
        <w:rPr>
          <w:rFonts w:ascii="Arial" w:hAnsi="Arial" w:cs="Arial"/>
          <w:b/>
          <w:bCs/>
          <w:sz w:val="24"/>
          <w:szCs w:val="24"/>
        </w:rPr>
        <w:t>***********</w:t>
      </w:r>
      <w:r w:rsidR="00E507B7" w:rsidRPr="006E3CAC">
        <w:rPr>
          <w:rFonts w:ascii="Arial" w:eastAsiaTheme="minorHAnsi" w:hAnsi="Arial" w:cs="Arial"/>
          <w:bCs/>
          <w:sz w:val="26"/>
          <w:szCs w:val="26"/>
          <w:lang w:eastAsia="en-US"/>
        </w:rPr>
        <w:t>,</w:t>
      </w:r>
      <w:r w:rsidR="00E507B7">
        <w:rPr>
          <w:rFonts w:ascii="Arial" w:eastAsiaTheme="minorHAnsi" w:hAnsi="Arial" w:cs="Arial"/>
          <w:bCs/>
          <w:sz w:val="26"/>
          <w:szCs w:val="26"/>
          <w:lang w:eastAsia="en-US"/>
        </w:rPr>
        <w:t xml:space="preserve"> de fecha tres de septiembre de dos mil diecinueve, </w:t>
      </w:r>
      <w:r w:rsidRPr="006E3CAC">
        <w:rPr>
          <w:rFonts w:ascii="Arial" w:eastAsia="Calibri" w:hAnsi="Arial" w:cs="Arial"/>
          <w:bCs/>
          <w:sz w:val="26"/>
          <w:szCs w:val="26"/>
          <w:lang w:val="es-ES" w:eastAsia="en-US"/>
        </w:rPr>
        <w:t xml:space="preserve">levantada por la </w:t>
      </w:r>
      <w:r w:rsidRPr="006E3CAC">
        <w:rPr>
          <w:rFonts w:ascii="Arial" w:eastAsiaTheme="minorHAnsi" w:hAnsi="Arial" w:cs="Arial"/>
          <w:b/>
          <w:sz w:val="26"/>
          <w:szCs w:val="26"/>
          <w:lang w:val="es-ES" w:eastAsia="en-US"/>
        </w:rPr>
        <w:t>POLICÍA VI</w:t>
      </w:r>
      <w:r w:rsidR="007E2204">
        <w:rPr>
          <w:rFonts w:ascii="Arial" w:eastAsiaTheme="minorHAnsi" w:hAnsi="Arial" w:cs="Arial"/>
          <w:b/>
          <w:sz w:val="26"/>
          <w:szCs w:val="26"/>
          <w:lang w:val="es-ES" w:eastAsia="en-US"/>
        </w:rPr>
        <w:t>AL CON NÚMERO ESTADÍSTICO PV-482</w:t>
      </w:r>
      <w:r w:rsidRPr="006E3CAC">
        <w:rPr>
          <w:rFonts w:ascii="Arial" w:eastAsiaTheme="minorHAnsi" w:hAnsi="Arial" w:cs="Arial"/>
          <w:b/>
          <w:sz w:val="26"/>
          <w:szCs w:val="26"/>
          <w:lang w:val="es-ES" w:eastAsia="en-US"/>
        </w:rPr>
        <w:t xml:space="preserve"> ADSCRITA A LA </w:t>
      </w:r>
      <w:r w:rsidR="007E2204">
        <w:rPr>
          <w:rFonts w:ascii="Arial" w:hAnsi="Arial" w:cs="Arial"/>
          <w:b/>
          <w:sz w:val="26"/>
          <w:szCs w:val="26"/>
        </w:rPr>
        <w:t>SUBDIRECCIÓN DE TRÁNSITO Y MOVILIDAD MUNICIPAL DE OAXACA DE JUÁREZ, OAXACA.</w:t>
      </w:r>
      <w:r w:rsidR="00F76510" w:rsidRPr="00F76510">
        <w:rPr>
          <w:rFonts w:ascii="Arial" w:hAnsi="Arial" w:cs="Arial"/>
          <w:sz w:val="26"/>
          <w:szCs w:val="26"/>
        </w:rPr>
        <w:t xml:space="preserve"> </w:t>
      </w:r>
      <w:r w:rsidR="00F76510">
        <w:rPr>
          <w:rFonts w:ascii="Arial" w:hAnsi="Arial" w:cs="Arial"/>
          <w:sz w:val="26"/>
          <w:szCs w:val="26"/>
        </w:rPr>
        <w:t>- - - - - - - - - - - - - - - - - - - - - - - - - - - - - - - - - - - - - - - - - - - -</w:t>
      </w:r>
    </w:p>
    <w:p w14:paraId="17DF88DC" w14:textId="444ACD3C" w:rsidR="006E3CAC" w:rsidRPr="006E3CAC" w:rsidRDefault="006E3CAC" w:rsidP="006E3CAC">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6E3CAC">
        <w:rPr>
          <w:rFonts w:ascii="Arial" w:eastAsia="Calibri" w:hAnsi="Arial" w:cs="Arial"/>
          <w:bCs/>
          <w:sz w:val="26"/>
          <w:szCs w:val="26"/>
          <w:lang w:val="es-ES" w:eastAsia="en-US"/>
        </w:rPr>
        <w:t xml:space="preserve">Como se observa, el acto impugnado en el juicio natural fue atribuido a autoridad diversa a la que hoy recurre, como así fue determinado en la sentencia en revisión, al indicar que el acta de infracción combatida fue elaborada por la Policía Vial </w:t>
      </w:r>
      <w:r w:rsidR="007E2204">
        <w:rPr>
          <w:rFonts w:ascii="Arial" w:eastAsiaTheme="minorHAnsi" w:hAnsi="Arial" w:cs="Arial"/>
          <w:sz w:val="26"/>
          <w:szCs w:val="26"/>
          <w:lang w:val="es-ES" w:eastAsia="en-US"/>
        </w:rPr>
        <w:t xml:space="preserve">con número </w:t>
      </w:r>
      <w:r w:rsidR="007E2204">
        <w:rPr>
          <w:rFonts w:ascii="Arial" w:eastAsiaTheme="minorHAnsi" w:hAnsi="Arial" w:cs="Arial"/>
          <w:sz w:val="26"/>
          <w:szCs w:val="26"/>
          <w:lang w:val="es-ES" w:eastAsia="en-US"/>
        </w:rPr>
        <w:lastRenderedPageBreak/>
        <w:t>estadístico PV-482</w:t>
      </w:r>
      <w:r w:rsidRPr="006E3CAC">
        <w:rPr>
          <w:rFonts w:ascii="Arial" w:eastAsiaTheme="minorHAnsi" w:hAnsi="Arial" w:cs="Arial"/>
          <w:sz w:val="26"/>
          <w:szCs w:val="26"/>
          <w:lang w:val="es-ES" w:eastAsia="en-US"/>
        </w:rPr>
        <w:t xml:space="preserve"> adscrita a la</w:t>
      </w:r>
      <w:r w:rsidR="007E2204">
        <w:rPr>
          <w:rFonts w:ascii="Arial" w:eastAsiaTheme="minorHAnsi" w:hAnsi="Arial" w:cs="Arial"/>
          <w:sz w:val="26"/>
          <w:szCs w:val="26"/>
          <w:lang w:val="es-ES" w:eastAsia="en-US"/>
        </w:rPr>
        <w:t xml:space="preserve"> Subdirección de Tránsito y</w:t>
      </w:r>
      <w:r w:rsidR="007E2204" w:rsidRPr="007E2204">
        <w:rPr>
          <w:rFonts w:ascii="Arial" w:eastAsiaTheme="minorHAnsi" w:hAnsi="Arial" w:cs="Arial"/>
          <w:sz w:val="26"/>
          <w:szCs w:val="26"/>
          <w:lang w:val="es-ES" w:eastAsia="en-US"/>
        </w:rPr>
        <w:t xml:space="preserve"> Movilidad </w:t>
      </w:r>
      <w:r w:rsidR="007E2204">
        <w:rPr>
          <w:rFonts w:ascii="Arial" w:eastAsiaTheme="minorHAnsi" w:hAnsi="Arial" w:cs="Arial"/>
          <w:sz w:val="26"/>
          <w:szCs w:val="26"/>
          <w:lang w:val="es-ES" w:eastAsia="en-US"/>
        </w:rPr>
        <w:t>Municipal de Oaxaca d</w:t>
      </w:r>
      <w:r w:rsidR="007E2204" w:rsidRPr="007E2204">
        <w:rPr>
          <w:rFonts w:ascii="Arial" w:eastAsiaTheme="minorHAnsi" w:hAnsi="Arial" w:cs="Arial"/>
          <w:sz w:val="26"/>
          <w:szCs w:val="26"/>
          <w:lang w:val="es-ES" w:eastAsia="en-US"/>
        </w:rPr>
        <w:t xml:space="preserve">e </w:t>
      </w:r>
      <w:r w:rsidR="007E2204">
        <w:rPr>
          <w:rFonts w:ascii="Arial" w:eastAsiaTheme="minorHAnsi" w:hAnsi="Arial" w:cs="Arial"/>
          <w:sz w:val="26"/>
          <w:szCs w:val="26"/>
          <w:lang w:val="es-ES" w:eastAsia="en-US"/>
        </w:rPr>
        <w:t xml:space="preserve">Juárez, Oaxaca, </w:t>
      </w:r>
      <w:r w:rsidRPr="006E3CAC">
        <w:rPr>
          <w:rFonts w:ascii="Arial" w:eastAsia="Calibri" w:hAnsi="Arial" w:cs="Arial"/>
          <w:bCs/>
          <w:sz w:val="26"/>
          <w:szCs w:val="26"/>
          <w:lang w:val="es-ES" w:eastAsia="en-US"/>
        </w:rPr>
        <w:t>por lo que, si bien es cierto que derivado de la declaración de la nulidad lisa y llana del acta de infr</w:t>
      </w:r>
      <w:r w:rsidR="0077037B">
        <w:rPr>
          <w:rFonts w:ascii="Arial" w:eastAsia="Calibri" w:hAnsi="Arial" w:cs="Arial"/>
          <w:bCs/>
          <w:sz w:val="26"/>
          <w:szCs w:val="26"/>
          <w:lang w:val="es-ES" w:eastAsia="en-US"/>
        </w:rPr>
        <w:t>acción con número de folio</w:t>
      </w:r>
      <w:r w:rsidR="009D0CCA">
        <w:rPr>
          <w:rFonts w:ascii="Arial" w:eastAsia="Calibri" w:hAnsi="Arial" w:cs="Arial"/>
          <w:bCs/>
          <w:sz w:val="26"/>
          <w:szCs w:val="26"/>
          <w:lang w:val="es-ES" w:eastAsia="en-US"/>
        </w:rPr>
        <w:t xml:space="preserve"> </w:t>
      </w:r>
      <w:r w:rsidR="009D0CCA">
        <w:rPr>
          <w:rFonts w:ascii="Arial" w:hAnsi="Arial" w:cs="Arial"/>
          <w:b/>
          <w:bCs/>
          <w:sz w:val="24"/>
          <w:szCs w:val="24"/>
        </w:rPr>
        <w:t>***********</w:t>
      </w:r>
      <w:r w:rsidRPr="006E3CAC">
        <w:rPr>
          <w:rFonts w:ascii="Arial" w:eastAsia="Calibri" w:hAnsi="Arial" w:cs="Arial"/>
          <w:bCs/>
          <w:sz w:val="26"/>
          <w:szCs w:val="26"/>
          <w:lang w:val="es-ES" w:eastAsia="en-US"/>
        </w:rPr>
        <w:t xml:space="preserve">, la </w:t>
      </w:r>
      <w:r w:rsidRPr="006E3CAC">
        <w:rPr>
          <w:rFonts w:ascii="Arial" w:eastAsia="Calibri" w:hAnsi="Arial" w:cs="Arial"/>
          <w:bCs/>
          <w:i/>
          <w:sz w:val="26"/>
          <w:szCs w:val="26"/>
          <w:lang w:val="es-ES" w:eastAsia="en-US"/>
        </w:rPr>
        <w:t>A quo</w:t>
      </w:r>
      <w:r w:rsidRPr="006E3CAC">
        <w:rPr>
          <w:rFonts w:ascii="Arial" w:eastAsia="Calibri" w:hAnsi="Arial" w:cs="Arial"/>
          <w:bCs/>
          <w:sz w:val="26"/>
          <w:szCs w:val="26"/>
          <w:lang w:val="es-ES" w:eastAsia="en-US"/>
        </w:rPr>
        <w:t xml:space="preserve"> ordenó en la sentencia en revisión que la Jefa de la Unidad de Recaudación </w:t>
      </w:r>
      <w:r w:rsidRPr="006E3CAC">
        <w:rPr>
          <w:rFonts w:ascii="Arial" w:eastAsiaTheme="minorHAnsi" w:hAnsi="Arial" w:cs="Arial"/>
          <w:bCs/>
          <w:sz w:val="26"/>
          <w:szCs w:val="26"/>
          <w:lang w:eastAsia="en-US"/>
        </w:rPr>
        <w:t>Municipal de Oaxaca de Juárez, Oaxaca, haga la devolución a</w:t>
      </w:r>
      <w:r w:rsidR="009D0CCA">
        <w:rPr>
          <w:rFonts w:ascii="Arial" w:eastAsiaTheme="minorHAnsi" w:hAnsi="Arial" w:cs="Arial"/>
          <w:bCs/>
          <w:sz w:val="26"/>
          <w:szCs w:val="26"/>
          <w:lang w:eastAsia="en-US"/>
        </w:rPr>
        <w:t xml:space="preserve"> </w:t>
      </w:r>
      <w:r w:rsidR="009D0CCA">
        <w:rPr>
          <w:rFonts w:ascii="Arial" w:hAnsi="Arial" w:cs="Arial"/>
          <w:b/>
          <w:bCs/>
          <w:sz w:val="24"/>
          <w:szCs w:val="24"/>
        </w:rPr>
        <w:t>***********</w:t>
      </w:r>
      <w:r w:rsidR="0077037B">
        <w:rPr>
          <w:rFonts w:ascii="Arial" w:eastAsiaTheme="minorHAnsi" w:hAnsi="Arial" w:cs="Arial"/>
          <w:bCs/>
          <w:sz w:val="26"/>
          <w:szCs w:val="26"/>
          <w:lang w:eastAsia="en-US"/>
        </w:rPr>
        <w:t xml:space="preserve">, </w:t>
      </w:r>
      <w:r w:rsidRPr="006E3CAC">
        <w:rPr>
          <w:rFonts w:ascii="Arial" w:eastAsiaTheme="minorHAnsi" w:hAnsi="Arial" w:cs="Arial"/>
          <w:bCs/>
          <w:sz w:val="26"/>
          <w:szCs w:val="26"/>
          <w:lang w:eastAsia="en-US"/>
        </w:rPr>
        <w:t xml:space="preserve"> de </w:t>
      </w:r>
      <w:r w:rsidRPr="006E3CAC">
        <w:rPr>
          <w:rFonts w:ascii="Arial" w:eastAsia="Calibri" w:hAnsi="Arial" w:cs="Arial"/>
          <w:bCs/>
          <w:sz w:val="26"/>
          <w:szCs w:val="26"/>
          <w:lang w:val="es-ES" w:eastAsia="en-US"/>
        </w:rPr>
        <w:t>la cantidad pagada por concepto de multa consignada en el recibo oficial de pago</w:t>
      </w:r>
      <w:r w:rsidR="009D0CCA">
        <w:rPr>
          <w:rFonts w:ascii="Arial" w:eastAsia="Calibri" w:hAnsi="Arial" w:cs="Arial"/>
          <w:bCs/>
          <w:sz w:val="26"/>
          <w:szCs w:val="26"/>
          <w:lang w:val="es-ES" w:eastAsia="en-US"/>
        </w:rPr>
        <w:t xml:space="preserve"> </w:t>
      </w:r>
      <w:r w:rsidR="009D0CCA">
        <w:rPr>
          <w:rFonts w:ascii="Arial" w:hAnsi="Arial" w:cs="Arial"/>
          <w:b/>
          <w:bCs/>
          <w:sz w:val="24"/>
          <w:szCs w:val="24"/>
        </w:rPr>
        <w:t>***********</w:t>
      </w:r>
      <w:r w:rsidR="00050158">
        <w:rPr>
          <w:rFonts w:ascii="Arial" w:eastAsia="Calibri" w:hAnsi="Arial" w:cs="Arial"/>
          <w:bCs/>
          <w:sz w:val="26"/>
          <w:szCs w:val="26"/>
          <w:lang w:val="es-ES" w:eastAsia="en-US"/>
        </w:rPr>
        <w:t>, de fecha cuatro</w:t>
      </w:r>
      <w:r w:rsidRPr="006E3CAC">
        <w:rPr>
          <w:rFonts w:ascii="Arial" w:eastAsia="Calibri" w:hAnsi="Arial" w:cs="Arial"/>
          <w:bCs/>
          <w:sz w:val="26"/>
          <w:szCs w:val="26"/>
          <w:lang w:val="es-ES" w:eastAsia="en-US"/>
        </w:rPr>
        <w:t xml:space="preserve"> de </w:t>
      </w:r>
      <w:r w:rsidR="00050158">
        <w:rPr>
          <w:rFonts w:ascii="Arial" w:eastAsia="Calibri" w:hAnsi="Arial" w:cs="Arial"/>
          <w:bCs/>
          <w:sz w:val="26"/>
          <w:szCs w:val="26"/>
          <w:lang w:val="es-ES" w:eastAsia="en-US"/>
        </w:rPr>
        <w:t>septiembre</w:t>
      </w:r>
      <w:r w:rsidRPr="006E3CAC">
        <w:rPr>
          <w:rFonts w:ascii="Arial" w:eastAsia="Calibri" w:hAnsi="Arial" w:cs="Arial"/>
          <w:bCs/>
          <w:sz w:val="26"/>
          <w:szCs w:val="26"/>
          <w:lang w:val="es-ES" w:eastAsia="en-US"/>
        </w:rPr>
        <w:t xml:space="preserve"> de dos mil diecinueve, </w:t>
      </w:r>
      <w:r w:rsidRPr="006E3CAC">
        <w:rPr>
          <w:rFonts w:ascii="Arial" w:eastAsiaTheme="minorHAnsi" w:hAnsi="Arial" w:cs="Arial"/>
          <w:bCs/>
          <w:sz w:val="26"/>
          <w:szCs w:val="26"/>
          <w:lang w:eastAsia="en-US"/>
        </w:rPr>
        <w:t>esto no le concede legitimación a dicha autoridad para interponer el recurso de revisión intentado, ya que la devolución en comento se ordenó como consecuencia de haber declarado la nulidad lisa y llana de la infracción previamente señalada, y no porque la Jefa de la Unidad de Recaudación Municipal de Oaxaca de Juárez, Oaxaca, hubiere emitido el acto combatido en el juicio natural.</w:t>
      </w:r>
      <w:r w:rsidR="00F76510" w:rsidRPr="00F76510">
        <w:rPr>
          <w:rFonts w:ascii="Arial" w:hAnsi="Arial" w:cs="Arial"/>
          <w:sz w:val="26"/>
          <w:szCs w:val="26"/>
        </w:rPr>
        <w:t xml:space="preserve"> </w:t>
      </w:r>
      <w:r w:rsidR="00F76510">
        <w:rPr>
          <w:rFonts w:ascii="Arial" w:hAnsi="Arial" w:cs="Arial"/>
          <w:sz w:val="26"/>
          <w:szCs w:val="26"/>
        </w:rPr>
        <w:t xml:space="preserve">- - - - - - - - - - - - - </w:t>
      </w:r>
      <w:r w:rsidR="009D0CCA">
        <w:rPr>
          <w:rFonts w:ascii="Arial" w:hAnsi="Arial" w:cs="Arial"/>
          <w:sz w:val="26"/>
          <w:szCs w:val="26"/>
        </w:rPr>
        <w:t xml:space="preserve">- - - - - - - - - - - - - - - - - </w:t>
      </w:r>
    </w:p>
    <w:p w14:paraId="75922A2C" w14:textId="7D6DB7E3" w:rsidR="006E3CAC" w:rsidRPr="006E3CAC" w:rsidRDefault="006E3CAC" w:rsidP="006E3CAC">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6E3CAC">
        <w:rPr>
          <w:rFonts w:ascii="Arial" w:eastAsia="Calibri" w:hAnsi="Arial" w:cs="Arial"/>
          <w:bCs/>
          <w:sz w:val="26"/>
          <w:szCs w:val="26"/>
          <w:lang w:val="es-ES" w:eastAsia="en-US"/>
        </w:rPr>
        <w:t xml:space="preserve">Por tanto, quien hoy promueve el recurso de revisión, no cuenta con </w:t>
      </w:r>
      <w:r w:rsidRPr="006E3CAC">
        <w:rPr>
          <w:rFonts w:ascii="Arial" w:eastAsia="Calibri" w:hAnsi="Arial" w:cs="Arial"/>
          <w:bCs/>
          <w:i/>
          <w:sz w:val="26"/>
          <w:szCs w:val="26"/>
          <w:lang w:val="es-ES" w:eastAsia="en-US"/>
        </w:rPr>
        <w:t xml:space="preserve">legitimación </w:t>
      </w:r>
      <w:r w:rsidRPr="006E3CAC">
        <w:rPr>
          <w:rFonts w:ascii="Arial" w:eastAsia="Calibri" w:hAnsi="Arial" w:cs="Arial"/>
          <w:bCs/>
          <w:sz w:val="26"/>
          <w:szCs w:val="26"/>
          <w:lang w:val="es-ES" w:eastAsia="en-US"/>
        </w:rPr>
        <w:t>para impugnar la determinación de declarar nulo ese acto de autoridad diversa.</w:t>
      </w:r>
      <w:r w:rsidR="00F76510" w:rsidRPr="00F76510">
        <w:rPr>
          <w:rFonts w:ascii="Arial" w:hAnsi="Arial" w:cs="Arial"/>
          <w:sz w:val="26"/>
          <w:szCs w:val="26"/>
        </w:rPr>
        <w:t xml:space="preserve"> </w:t>
      </w:r>
      <w:r w:rsidR="00F76510">
        <w:rPr>
          <w:rFonts w:ascii="Arial" w:hAnsi="Arial" w:cs="Arial"/>
          <w:sz w:val="26"/>
          <w:szCs w:val="26"/>
        </w:rPr>
        <w:t xml:space="preserve">- - - - - - - - - - - - - - - - - - - - - - - - - - - - - - - - - </w:t>
      </w:r>
    </w:p>
    <w:p w14:paraId="0368DA6A" w14:textId="2ED2E53B" w:rsidR="006E3CAC" w:rsidRPr="006E3CAC" w:rsidRDefault="006E3CAC" w:rsidP="006E3CAC">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6E3CAC">
        <w:rPr>
          <w:rFonts w:ascii="Arial" w:eastAsia="Calibri" w:hAnsi="Arial" w:cs="Arial"/>
          <w:bCs/>
          <w:sz w:val="26"/>
          <w:szCs w:val="26"/>
          <w:lang w:val="es-ES" w:eastAsia="en-US"/>
        </w:rPr>
        <w:t xml:space="preserve">En ese sentido, debe entenderse a la </w:t>
      </w:r>
      <w:r w:rsidRPr="006E3CAC">
        <w:rPr>
          <w:rFonts w:ascii="Arial" w:eastAsia="Calibri" w:hAnsi="Arial" w:cs="Arial"/>
          <w:bCs/>
          <w:i/>
          <w:sz w:val="26"/>
          <w:szCs w:val="26"/>
          <w:lang w:val="es-ES" w:eastAsia="en-US"/>
        </w:rPr>
        <w:t xml:space="preserve">legitimación </w:t>
      </w:r>
      <w:r w:rsidRPr="006E3CAC">
        <w:rPr>
          <w:rFonts w:ascii="Arial" w:eastAsia="Calibri" w:hAnsi="Arial" w:cs="Arial"/>
          <w:bCs/>
          <w:sz w:val="26"/>
          <w:szCs w:val="26"/>
          <w:lang w:val="es-ES" w:eastAsia="en-US"/>
        </w:rPr>
        <w:t>en su aspecto general, como la aptitud de ser parte en un proceso concreto, pero únicamente la que se encuentra en determinada relación con la pretensión, que tratándose del recurso de revisión, sólo incumbe a quien pueda ocasionarle perjuicio jurídico la decisión; esto es, que la sentencia impugnada le agravie directamente, para así, ver justificado su interés en que sea modificada o revocada esa decisión. De tal forma, que si como acontece en este caso, la nulidad decretada fue respe</w:t>
      </w:r>
      <w:r w:rsidR="00050158">
        <w:rPr>
          <w:rFonts w:ascii="Arial" w:eastAsia="Calibri" w:hAnsi="Arial" w:cs="Arial"/>
          <w:bCs/>
          <w:sz w:val="26"/>
          <w:szCs w:val="26"/>
          <w:lang w:val="es-ES" w:eastAsia="en-US"/>
        </w:rPr>
        <w:t xml:space="preserve">cto del acta de infracción </w:t>
      </w:r>
      <w:r w:rsidR="009D0CCA">
        <w:rPr>
          <w:rFonts w:ascii="Arial" w:hAnsi="Arial" w:cs="Arial"/>
          <w:b/>
          <w:bCs/>
          <w:sz w:val="24"/>
          <w:szCs w:val="24"/>
        </w:rPr>
        <w:t>***********</w:t>
      </w:r>
      <w:r w:rsidRPr="006E3CAC">
        <w:rPr>
          <w:rFonts w:ascii="Arial" w:eastAsia="Calibri" w:hAnsi="Arial" w:cs="Arial"/>
          <w:bCs/>
          <w:sz w:val="26"/>
          <w:szCs w:val="26"/>
          <w:lang w:val="es-ES" w:eastAsia="en-US"/>
        </w:rPr>
        <w:t xml:space="preserve"> levantada por la</w:t>
      </w:r>
      <w:r w:rsidRPr="006E3CAC">
        <w:rPr>
          <w:rFonts w:ascii="Arial" w:eastAsia="Calibri" w:hAnsi="Arial" w:cs="Arial"/>
          <w:b/>
          <w:bCs/>
          <w:sz w:val="26"/>
          <w:szCs w:val="26"/>
          <w:lang w:val="es-ES" w:eastAsia="en-US"/>
        </w:rPr>
        <w:t xml:space="preserve"> </w:t>
      </w:r>
      <w:r w:rsidRPr="006E3CAC">
        <w:rPr>
          <w:rFonts w:ascii="Arial" w:eastAsiaTheme="minorHAnsi" w:hAnsi="Arial" w:cs="Arial"/>
          <w:sz w:val="26"/>
          <w:szCs w:val="26"/>
          <w:lang w:val="es-ES" w:eastAsia="en-US"/>
        </w:rPr>
        <w:t>Policía Vial con número estadístico</w:t>
      </w:r>
      <w:r w:rsidRPr="006E3CAC">
        <w:t xml:space="preserve"> </w:t>
      </w:r>
      <w:r w:rsidR="00050158">
        <w:rPr>
          <w:rFonts w:ascii="Arial" w:eastAsiaTheme="minorHAnsi" w:hAnsi="Arial" w:cs="Arial"/>
          <w:sz w:val="26"/>
          <w:szCs w:val="26"/>
          <w:lang w:val="es-ES" w:eastAsia="en-US"/>
        </w:rPr>
        <w:t>PV-482</w:t>
      </w:r>
      <w:r w:rsidRPr="006E3CAC">
        <w:rPr>
          <w:rFonts w:ascii="Arial" w:eastAsiaTheme="minorHAnsi" w:hAnsi="Arial" w:cs="Arial"/>
          <w:sz w:val="26"/>
          <w:szCs w:val="26"/>
          <w:lang w:val="es-ES" w:eastAsia="en-US"/>
        </w:rPr>
        <w:t xml:space="preserve"> adscrita a la</w:t>
      </w:r>
      <w:r w:rsidR="00877BC7" w:rsidRPr="00877BC7">
        <w:rPr>
          <w:rFonts w:ascii="Arial" w:eastAsiaTheme="minorHAnsi" w:hAnsi="Arial" w:cs="Arial"/>
          <w:sz w:val="26"/>
          <w:szCs w:val="26"/>
          <w:lang w:val="es-ES" w:eastAsia="en-US"/>
        </w:rPr>
        <w:t xml:space="preserve"> </w:t>
      </w:r>
      <w:r w:rsidR="00877BC7" w:rsidRPr="00877BC7">
        <w:rPr>
          <w:rFonts w:ascii="Arial" w:eastAsiaTheme="minorHAnsi" w:hAnsi="Arial" w:cs="Arial"/>
          <w:sz w:val="24"/>
          <w:szCs w:val="26"/>
          <w:lang w:val="es-ES" w:eastAsia="en-US"/>
        </w:rPr>
        <w:t xml:space="preserve">Subdirección </w:t>
      </w:r>
      <w:r w:rsidR="00877BC7">
        <w:rPr>
          <w:rFonts w:ascii="Arial" w:eastAsiaTheme="minorHAnsi" w:hAnsi="Arial" w:cs="Arial"/>
          <w:sz w:val="24"/>
          <w:szCs w:val="26"/>
          <w:lang w:val="es-ES" w:eastAsia="en-US"/>
        </w:rPr>
        <w:t xml:space="preserve">de Tránsito y Movilidad Municipal de Oaxaca de Juárez, Oaxaca, </w:t>
      </w:r>
      <w:r w:rsidRPr="006E3CAC">
        <w:rPr>
          <w:rFonts w:ascii="Arial" w:eastAsia="Calibri" w:hAnsi="Arial" w:cs="Arial"/>
          <w:bCs/>
          <w:sz w:val="26"/>
          <w:szCs w:val="26"/>
          <w:lang w:val="es-ES" w:eastAsia="en-US"/>
        </w:rPr>
        <w:t>sólo dicha autoridad tiene la legitimación para impugnarla en lo atinente a tal declaración de nulidad y sus efectos.</w:t>
      </w:r>
      <w:r w:rsidR="00F76510">
        <w:rPr>
          <w:rFonts w:ascii="Arial" w:eastAsia="Calibri" w:hAnsi="Arial" w:cs="Arial"/>
          <w:bCs/>
          <w:sz w:val="26"/>
          <w:szCs w:val="26"/>
          <w:lang w:val="es-ES" w:eastAsia="en-US"/>
        </w:rPr>
        <w:t xml:space="preserve">- - - </w:t>
      </w:r>
      <w:r w:rsidR="009D0CCA">
        <w:rPr>
          <w:rFonts w:ascii="Arial" w:eastAsia="Calibri" w:hAnsi="Arial" w:cs="Arial"/>
          <w:bCs/>
          <w:sz w:val="26"/>
          <w:szCs w:val="26"/>
          <w:lang w:val="es-ES" w:eastAsia="en-US"/>
        </w:rPr>
        <w:t xml:space="preserve">- - - - - - - - - - - - - - - - - - - - - - - - - - - - - - - - - - - - - - - </w:t>
      </w:r>
    </w:p>
    <w:p w14:paraId="688FD4DE" w14:textId="09AF6A81" w:rsidR="006E3CAC" w:rsidRPr="006E3CAC" w:rsidRDefault="006E3CAC" w:rsidP="006E3CAC">
      <w:pPr>
        <w:spacing w:before="240" w:line="360" w:lineRule="auto"/>
        <w:ind w:firstLine="709"/>
        <w:jc w:val="both"/>
        <w:rPr>
          <w:rFonts w:ascii="Arial" w:eastAsia="Times New Roman" w:hAnsi="Arial"/>
          <w:color w:val="000000"/>
          <w:sz w:val="26"/>
          <w:szCs w:val="26"/>
          <w:lang w:val="es-ES" w:eastAsia="en-US"/>
        </w:rPr>
      </w:pPr>
      <w:r w:rsidRPr="006E3CAC">
        <w:rPr>
          <w:rFonts w:ascii="Arial" w:eastAsia="Calibri" w:hAnsi="Arial" w:cs="Arial"/>
          <w:bCs/>
          <w:sz w:val="26"/>
          <w:szCs w:val="26"/>
          <w:lang w:val="es-ES" w:eastAsia="en-US"/>
        </w:rPr>
        <w:t>Al respecto, es aplicable al caso que nos ocupa, el criterio emitido por el Octavo Tribunal Colegiado en Materia Administrativa del Primer Circuito, Novena</w:t>
      </w:r>
      <w:r w:rsidRPr="006E3CAC">
        <w:rPr>
          <w:rFonts w:ascii="Arial" w:eastAsia="Times New Roman" w:hAnsi="Arial"/>
          <w:color w:val="000000"/>
          <w:sz w:val="26"/>
          <w:szCs w:val="26"/>
          <w:lang w:val="es-ES" w:eastAsia="en-US"/>
        </w:rPr>
        <w:t xml:space="preserve"> Época, Tomo XXIX, en mayo de 2009, consultable a página 1119 en la Gaceta del Semanario Judicial de la Federación, cuyo rubro y texto son los siguientes:</w:t>
      </w:r>
      <w:r w:rsidR="00F76510" w:rsidRPr="00F76510">
        <w:rPr>
          <w:rFonts w:ascii="Arial" w:hAnsi="Arial" w:cs="Arial"/>
          <w:sz w:val="26"/>
          <w:szCs w:val="26"/>
        </w:rPr>
        <w:t xml:space="preserve"> </w:t>
      </w:r>
      <w:r w:rsidR="00F76510">
        <w:rPr>
          <w:rFonts w:ascii="Arial" w:hAnsi="Arial" w:cs="Arial"/>
          <w:sz w:val="26"/>
          <w:szCs w:val="26"/>
        </w:rPr>
        <w:t xml:space="preserve">- - - - - - - - - - - - - - - - - - - - - - - - - - - - - </w:t>
      </w:r>
    </w:p>
    <w:p w14:paraId="70E649F9" w14:textId="77777777" w:rsidR="006E3CAC" w:rsidRPr="00F76510" w:rsidRDefault="006E3CAC" w:rsidP="006E3CAC">
      <w:pPr>
        <w:widowControl w:val="0"/>
        <w:autoSpaceDE w:val="0"/>
        <w:autoSpaceDN w:val="0"/>
        <w:adjustRightInd w:val="0"/>
        <w:spacing w:before="240" w:after="0" w:line="360" w:lineRule="auto"/>
        <w:ind w:left="1134" w:right="474"/>
        <w:jc w:val="both"/>
        <w:rPr>
          <w:rFonts w:ascii="Arial" w:eastAsia="Calibri" w:hAnsi="Arial" w:cs="Arial"/>
          <w:bCs/>
          <w:sz w:val="24"/>
          <w:szCs w:val="24"/>
          <w:lang w:val="es-ES" w:eastAsia="en-US"/>
        </w:rPr>
      </w:pPr>
      <w:r w:rsidRPr="00F76510">
        <w:rPr>
          <w:rFonts w:ascii="Arial" w:eastAsia="Calibri" w:hAnsi="Arial" w:cs="Arial"/>
          <w:bCs/>
          <w:sz w:val="24"/>
          <w:szCs w:val="24"/>
          <w:lang w:val="es-ES" w:eastAsia="en-US"/>
        </w:rPr>
        <w:t>“</w:t>
      </w:r>
      <w:r w:rsidRPr="00F76510">
        <w:rPr>
          <w:rFonts w:ascii="Arial" w:eastAsia="Calibri" w:hAnsi="Arial" w:cs="Arial"/>
          <w:b/>
          <w:bCs/>
          <w:i/>
          <w:sz w:val="24"/>
          <w:szCs w:val="24"/>
          <w:lang w:val="es-ES" w:eastAsia="en-US"/>
        </w:rPr>
        <w:t xml:space="preserve">REVISIÓN CONTENCIOSA ADMINISTRATIVA. LA </w:t>
      </w:r>
      <w:r w:rsidRPr="00F76510">
        <w:rPr>
          <w:rFonts w:ascii="Arial" w:eastAsia="Calibri" w:hAnsi="Arial" w:cs="Arial"/>
          <w:b/>
          <w:bCs/>
          <w:i/>
          <w:sz w:val="24"/>
          <w:szCs w:val="24"/>
          <w:lang w:val="es-ES" w:eastAsia="en-US"/>
        </w:rPr>
        <w:lastRenderedPageBreak/>
        <w:t>LEGITIMACIÓN PARA INTERPONER DICHO RECURSO NO SÓLO IMPLICA QUE EL PROMOVENTE SEA AUTORIDAD, SINO TAMBIÉN QUE LA SENTENCIA IMPUGNADA LE AGRAVIE</w:t>
      </w:r>
      <w:r w:rsidRPr="00F76510">
        <w:rPr>
          <w:rFonts w:ascii="Arial" w:eastAsia="Calibri" w:hAnsi="Arial" w:cs="Arial"/>
          <w:bCs/>
          <w:i/>
          <w:sz w:val="24"/>
          <w:szCs w:val="24"/>
          <w:lang w:val="es-ES" w:eastAsia="en-US"/>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F76510">
        <w:rPr>
          <w:rFonts w:ascii="Arial" w:eastAsia="Calibri" w:hAnsi="Arial" w:cs="Arial"/>
          <w:bCs/>
          <w:sz w:val="24"/>
          <w:szCs w:val="24"/>
          <w:lang w:val="es-ES" w:eastAsia="en-US"/>
        </w:rPr>
        <w:t>”</w:t>
      </w:r>
    </w:p>
    <w:p w14:paraId="4DB0C2ED" w14:textId="6E453408" w:rsidR="006E3CAC" w:rsidRPr="006E3CAC" w:rsidRDefault="006E3CAC" w:rsidP="006E3CAC">
      <w:pPr>
        <w:spacing w:before="240" w:line="360" w:lineRule="auto"/>
        <w:jc w:val="both"/>
        <w:rPr>
          <w:rFonts w:ascii="Arial" w:eastAsia="Calibri" w:hAnsi="Arial" w:cs="Arial"/>
          <w:bCs/>
          <w:sz w:val="26"/>
          <w:szCs w:val="26"/>
          <w:lang w:val="es-ES" w:eastAsia="en-US"/>
        </w:rPr>
      </w:pPr>
      <w:r w:rsidRPr="006E3CAC">
        <w:rPr>
          <w:rFonts w:ascii="Arial" w:eastAsia="Calibri" w:hAnsi="Arial" w:cs="Arial"/>
          <w:bCs/>
          <w:sz w:val="26"/>
          <w:szCs w:val="26"/>
          <w:lang w:val="es-ES" w:eastAsia="en-US"/>
        </w:rPr>
        <w:tab/>
        <w:t xml:space="preserve">En el presente caso, es pertinente puntualizar que la legitimación respecto de las partes procesales, puede ser de dos tipos: </w:t>
      </w:r>
      <w:r w:rsidRPr="006E3CAC">
        <w:rPr>
          <w:rFonts w:ascii="Arial" w:eastAsia="Calibri" w:hAnsi="Arial" w:cs="Arial"/>
          <w:bCs/>
          <w:i/>
          <w:sz w:val="26"/>
          <w:szCs w:val="26"/>
          <w:lang w:val="es-ES" w:eastAsia="en-US"/>
        </w:rPr>
        <w:t>legitimación ad causam</w:t>
      </w:r>
      <w:r w:rsidRPr="006E3CAC">
        <w:rPr>
          <w:rFonts w:ascii="Arial" w:eastAsia="Calibri" w:hAnsi="Arial" w:cs="Arial"/>
          <w:bCs/>
          <w:sz w:val="26"/>
          <w:szCs w:val="26"/>
          <w:lang w:val="es-ES" w:eastAsia="en-US"/>
        </w:rPr>
        <w:t xml:space="preserve"> (legitimación en la causa) y </w:t>
      </w:r>
      <w:r w:rsidRPr="006E3CAC">
        <w:rPr>
          <w:rFonts w:ascii="Arial" w:eastAsia="Calibri" w:hAnsi="Arial" w:cs="Arial"/>
          <w:bCs/>
          <w:i/>
          <w:sz w:val="26"/>
          <w:szCs w:val="26"/>
          <w:lang w:val="es-ES" w:eastAsia="en-US"/>
        </w:rPr>
        <w:t>legitimación ad processum</w:t>
      </w:r>
      <w:r w:rsidRPr="006E3CAC">
        <w:rPr>
          <w:rFonts w:ascii="Arial" w:eastAsia="Calibri" w:hAnsi="Arial" w:cs="Arial"/>
          <w:bCs/>
          <w:sz w:val="26"/>
          <w:szCs w:val="26"/>
          <w:lang w:val="es-ES" w:eastAsia="en-US"/>
        </w:rPr>
        <w:t xml:space="preserve"> (legitimación procesal). La </w:t>
      </w:r>
      <w:r w:rsidRPr="006E3CAC">
        <w:rPr>
          <w:rFonts w:ascii="Arial" w:eastAsia="Calibri" w:hAnsi="Arial" w:cs="Arial"/>
          <w:bCs/>
          <w:i/>
          <w:sz w:val="26"/>
          <w:szCs w:val="26"/>
          <w:lang w:val="es-ES" w:eastAsia="en-US"/>
        </w:rPr>
        <w:t xml:space="preserve">legitimación ad causam </w:t>
      </w:r>
      <w:r w:rsidRPr="006E3CAC">
        <w:rPr>
          <w:rFonts w:ascii="Arial" w:eastAsia="Calibri" w:hAnsi="Arial" w:cs="Arial"/>
          <w:bCs/>
          <w:sz w:val="26"/>
          <w:szCs w:val="26"/>
          <w:lang w:val="es-ES" w:eastAsia="en-US"/>
        </w:rPr>
        <w:t>se refiere a la identidad del actor, así como a la identidad del demandado, o bien de los terceros, todos siempre en sentido material, en cuanto que ellos son titulares de un derecho subjetivo cuya aplicación y respeto piden al órgano jurisdiccional, y dado que es una cuestión referente al fondo del asunto sólo puede analizarse al dictar sentencia.</w:t>
      </w:r>
      <w:r w:rsidR="00E832F0" w:rsidRPr="00E832F0">
        <w:rPr>
          <w:rFonts w:ascii="Arial" w:hAnsi="Arial" w:cs="Arial"/>
          <w:sz w:val="26"/>
          <w:szCs w:val="26"/>
        </w:rPr>
        <w:t xml:space="preserve"> </w:t>
      </w:r>
      <w:r w:rsidR="00E832F0">
        <w:rPr>
          <w:rFonts w:ascii="Arial" w:hAnsi="Arial" w:cs="Arial"/>
          <w:sz w:val="26"/>
          <w:szCs w:val="26"/>
        </w:rPr>
        <w:t xml:space="preserve">- - - - - - - - - - - - - - - - - </w:t>
      </w:r>
    </w:p>
    <w:p w14:paraId="1132E67A" w14:textId="24625F25" w:rsidR="006E3CAC" w:rsidRPr="006E3CAC" w:rsidRDefault="006E3CAC" w:rsidP="006E3CAC">
      <w:pPr>
        <w:spacing w:before="240" w:line="360" w:lineRule="auto"/>
        <w:ind w:firstLine="708"/>
        <w:jc w:val="both"/>
        <w:rPr>
          <w:rFonts w:ascii="Arial" w:eastAsia="Calibri" w:hAnsi="Arial" w:cs="Arial"/>
          <w:bCs/>
          <w:sz w:val="26"/>
          <w:szCs w:val="26"/>
          <w:lang w:val="es-ES" w:eastAsia="en-US"/>
        </w:rPr>
      </w:pPr>
      <w:r w:rsidRPr="006E3CAC">
        <w:rPr>
          <w:rFonts w:ascii="Arial" w:eastAsia="Calibri" w:hAnsi="Arial" w:cs="Arial"/>
          <w:bCs/>
          <w:sz w:val="26"/>
          <w:szCs w:val="26"/>
          <w:lang w:val="es-ES" w:eastAsia="en-US"/>
        </w:rPr>
        <w:t xml:space="preserve">Por su parte, la </w:t>
      </w:r>
      <w:r w:rsidRPr="006E3CAC">
        <w:rPr>
          <w:rFonts w:ascii="Arial" w:eastAsia="Calibri" w:hAnsi="Arial" w:cs="Arial"/>
          <w:bCs/>
          <w:i/>
          <w:sz w:val="26"/>
          <w:szCs w:val="26"/>
          <w:lang w:val="es-ES" w:eastAsia="en-US"/>
        </w:rPr>
        <w:t xml:space="preserve">legitimación ad processum </w:t>
      </w:r>
      <w:r w:rsidRPr="006E3CAC">
        <w:rPr>
          <w:rFonts w:ascii="Arial" w:eastAsia="Calibri" w:hAnsi="Arial" w:cs="Arial"/>
          <w:bCs/>
          <w:sz w:val="26"/>
          <w:szCs w:val="26"/>
          <w:lang w:val="es-ES" w:eastAsia="en-US"/>
        </w:rPr>
        <w:t xml:space="preserve">o capacidad procesal, consiste en la capacidad que tiene un sujeto para realizar válidamente actos procesales, bien sea porque actúe por su propio derecho o en representación de otra persona titular del derecho violentado o bien de quien estima se ha transgredido su esfera objetiva de derechos, por lo que su acreditación en el juicio implica un presupuesto procesal. </w:t>
      </w:r>
      <w:r w:rsidR="00E832F0">
        <w:rPr>
          <w:rFonts w:ascii="Arial" w:eastAsia="Calibri" w:hAnsi="Arial" w:cs="Arial"/>
          <w:bCs/>
          <w:sz w:val="26"/>
          <w:szCs w:val="26"/>
          <w:lang w:val="es-ES" w:eastAsia="en-US"/>
        </w:rPr>
        <w:t xml:space="preserve">- - - - - </w:t>
      </w:r>
    </w:p>
    <w:p w14:paraId="68C08AC5" w14:textId="69F974B5" w:rsidR="006E3CAC" w:rsidRPr="006E3CAC" w:rsidRDefault="006E3CAC" w:rsidP="006E3CAC">
      <w:pPr>
        <w:spacing w:before="240" w:line="360" w:lineRule="auto"/>
        <w:ind w:firstLine="708"/>
        <w:jc w:val="both"/>
        <w:rPr>
          <w:rFonts w:ascii="Arial" w:eastAsia="Calibri" w:hAnsi="Arial" w:cs="Arial"/>
          <w:bCs/>
          <w:sz w:val="26"/>
          <w:szCs w:val="26"/>
          <w:lang w:val="es-ES" w:eastAsia="en-US"/>
        </w:rPr>
      </w:pPr>
      <w:r w:rsidRPr="006E3CAC">
        <w:rPr>
          <w:rFonts w:ascii="Arial" w:eastAsia="Calibri" w:hAnsi="Arial" w:cs="Arial"/>
          <w:bCs/>
          <w:sz w:val="26"/>
          <w:szCs w:val="26"/>
          <w:lang w:val="es-ES" w:eastAsia="en-US"/>
        </w:rPr>
        <w:t>Por lo tanto, se advierte que la recurrente carece de legitimación procesal para interponer recurso de revisión en contra de la sentencia de fecha</w:t>
      </w:r>
      <w:r w:rsidRPr="006E3CAC">
        <w:t xml:space="preserve"> </w:t>
      </w:r>
      <w:r w:rsidR="00877BC7">
        <w:rPr>
          <w:rFonts w:ascii="Arial" w:eastAsia="Calibri" w:hAnsi="Arial" w:cs="Arial"/>
          <w:bCs/>
          <w:sz w:val="26"/>
          <w:szCs w:val="26"/>
          <w:lang w:val="es-ES" w:eastAsia="en-US"/>
        </w:rPr>
        <w:t xml:space="preserve">trece </w:t>
      </w:r>
      <w:r w:rsidRPr="006E3CAC">
        <w:rPr>
          <w:rFonts w:ascii="Arial" w:eastAsia="Calibri" w:hAnsi="Arial" w:cs="Arial"/>
          <w:bCs/>
          <w:sz w:val="26"/>
          <w:szCs w:val="26"/>
          <w:lang w:val="es-ES" w:eastAsia="en-US"/>
        </w:rPr>
        <w:t xml:space="preserve">de </w:t>
      </w:r>
      <w:r w:rsidR="00877BC7">
        <w:rPr>
          <w:rFonts w:ascii="Arial" w:eastAsia="Calibri" w:hAnsi="Arial" w:cs="Arial"/>
          <w:bCs/>
          <w:sz w:val="26"/>
          <w:szCs w:val="26"/>
          <w:lang w:val="es-ES" w:eastAsia="en-US"/>
        </w:rPr>
        <w:t>enero</w:t>
      </w:r>
      <w:r w:rsidRPr="006E3CAC">
        <w:rPr>
          <w:rFonts w:ascii="Arial" w:eastAsia="Calibri" w:hAnsi="Arial" w:cs="Arial"/>
          <w:bCs/>
          <w:sz w:val="26"/>
          <w:szCs w:val="26"/>
          <w:lang w:val="es-ES" w:eastAsia="en-US"/>
        </w:rPr>
        <w:t xml:space="preserve"> de dos mil veinte, porque aunque la Jefa de la Unidad de Recaudación Municipal de Oaxaca de Juárez, Oaxaca, alega que le causa agravio la sentencia recurrida, también es cierto que la autoridad inconforme carece de legitimación procesal para defender </w:t>
      </w:r>
      <w:r w:rsidRPr="006E3CAC">
        <w:rPr>
          <w:rFonts w:ascii="Arial" w:eastAsia="Calibri" w:hAnsi="Arial" w:cs="Arial"/>
          <w:bCs/>
          <w:sz w:val="26"/>
          <w:szCs w:val="26"/>
          <w:lang w:val="es-ES" w:eastAsia="en-US"/>
        </w:rPr>
        <w:lastRenderedPageBreak/>
        <w:t xml:space="preserve">como lo hace, en el oficio de recurso correspondiente, el acta de infracción con número de folio </w:t>
      </w:r>
      <w:r w:rsidR="009D0CCA">
        <w:rPr>
          <w:rFonts w:ascii="Arial" w:hAnsi="Arial" w:cs="Arial"/>
          <w:b/>
          <w:bCs/>
          <w:sz w:val="24"/>
          <w:szCs w:val="24"/>
        </w:rPr>
        <w:t>***********</w:t>
      </w:r>
      <w:r w:rsidRPr="006E3CAC">
        <w:rPr>
          <w:rFonts w:ascii="Arial" w:eastAsia="Calibri" w:hAnsi="Arial" w:cs="Arial"/>
          <w:bCs/>
          <w:sz w:val="26"/>
          <w:szCs w:val="26"/>
          <w:lang w:val="es-ES" w:eastAsia="en-US"/>
        </w:rPr>
        <w:t xml:space="preserve"> levantada por la</w:t>
      </w:r>
      <w:r w:rsidRPr="006E3CAC">
        <w:rPr>
          <w:rFonts w:ascii="Arial" w:eastAsia="Calibri" w:hAnsi="Arial" w:cs="Arial"/>
          <w:b/>
          <w:bCs/>
          <w:sz w:val="26"/>
          <w:szCs w:val="26"/>
          <w:lang w:val="es-ES" w:eastAsia="en-US"/>
        </w:rPr>
        <w:t xml:space="preserve"> </w:t>
      </w:r>
      <w:r w:rsidRPr="006E3CAC">
        <w:rPr>
          <w:rFonts w:ascii="Arial" w:eastAsiaTheme="minorHAnsi" w:hAnsi="Arial" w:cs="Arial"/>
          <w:sz w:val="26"/>
          <w:szCs w:val="26"/>
          <w:lang w:val="es-ES" w:eastAsia="en-US"/>
        </w:rPr>
        <w:t>Policía Vial con número estadístico</w:t>
      </w:r>
      <w:r w:rsidRPr="006E3CAC">
        <w:t xml:space="preserve"> </w:t>
      </w:r>
      <w:r w:rsidR="00877BC7">
        <w:rPr>
          <w:rFonts w:ascii="Arial" w:eastAsiaTheme="minorHAnsi" w:hAnsi="Arial" w:cs="Arial"/>
          <w:sz w:val="26"/>
          <w:szCs w:val="26"/>
          <w:lang w:val="es-ES" w:eastAsia="en-US"/>
        </w:rPr>
        <w:t>PV-482</w:t>
      </w:r>
      <w:r w:rsidRPr="006E3CAC">
        <w:rPr>
          <w:rFonts w:ascii="Arial" w:eastAsiaTheme="minorHAnsi" w:hAnsi="Arial" w:cs="Arial"/>
          <w:sz w:val="26"/>
          <w:szCs w:val="26"/>
          <w:lang w:val="es-ES" w:eastAsia="en-US"/>
        </w:rPr>
        <w:t xml:space="preserve"> adscrita a la </w:t>
      </w:r>
      <w:r w:rsidR="00C47A74" w:rsidRPr="00C47A74">
        <w:rPr>
          <w:rFonts w:ascii="Arial" w:eastAsiaTheme="minorHAnsi" w:hAnsi="Arial" w:cs="Arial"/>
          <w:sz w:val="26"/>
          <w:szCs w:val="26"/>
          <w:lang w:val="es-ES" w:eastAsia="en-US"/>
        </w:rPr>
        <w:t>Subdirección de Tránsito y Movilidad Munici</w:t>
      </w:r>
      <w:r w:rsidR="00C47A74">
        <w:rPr>
          <w:rFonts w:ascii="Arial" w:eastAsiaTheme="minorHAnsi" w:hAnsi="Arial" w:cs="Arial"/>
          <w:sz w:val="26"/>
          <w:szCs w:val="26"/>
          <w:lang w:val="es-ES" w:eastAsia="en-US"/>
        </w:rPr>
        <w:t xml:space="preserve">pal de Oaxaca de Juárez, Oaxaca, </w:t>
      </w:r>
      <w:r w:rsidRPr="006E3CAC">
        <w:rPr>
          <w:rFonts w:ascii="Arial" w:eastAsia="Calibri" w:hAnsi="Arial" w:cs="Arial"/>
          <w:bCs/>
          <w:sz w:val="26"/>
          <w:szCs w:val="26"/>
          <w:lang w:val="es-ES" w:eastAsia="en-US"/>
        </w:rPr>
        <w:t xml:space="preserve">que fue declarada nula en la primera instancia, pues es un acto que fue emitido por autoridad diversa a la que hoy recurre. </w:t>
      </w:r>
      <w:r w:rsidR="00E832F0">
        <w:rPr>
          <w:rFonts w:ascii="Arial" w:hAnsi="Arial" w:cs="Arial"/>
          <w:sz w:val="26"/>
          <w:szCs w:val="26"/>
        </w:rPr>
        <w:t xml:space="preserve">- - - - - - - - - - - - - - - - - - - - - - - - </w:t>
      </w:r>
    </w:p>
    <w:p w14:paraId="3D98871A" w14:textId="1A5B7429" w:rsidR="006E3CAC" w:rsidRPr="006E3CAC" w:rsidRDefault="006E3CAC" w:rsidP="006E3CAC">
      <w:pPr>
        <w:spacing w:before="240" w:line="360" w:lineRule="auto"/>
        <w:ind w:firstLine="708"/>
        <w:jc w:val="both"/>
        <w:rPr>
          <w:rFonts w:ascii="Arial" w:eastAsia="Calibri" w:hAnsi="Arial" w:cs="Arial"/>
          <w:bCs/>
          <w:sz w:val="26"/>
          <w:szCs w:val="26"/>
          <w:lang w:val="es-ES" w:eastAsia="en-US"/>
        </w:rPr>
      </w:pPr>
      <w:r w:rsidRPr="006E3CAC">
        <w:rPr>
          <w:rFonts w:ascii="Arial" w:eastAsia="Calibri" w:hAnsi="Arial" w:cs="Arial"/>
          <w:bCs/>
          <w:sz w:val="26"/>
          <w:szCs w:val="26"/>
          <w:lang w:val="es-ES" w:eastAsia="en-US"/>
        </w:rPr>
        <w:t xml:space="preserve">En apoyo a lo anterior, se invoca el criterio sostenido por el Segundo Tribunal Colegiado del Décimo Tercer Circuito, en la tesis que aparece publicada en el Semanario Judicial de la Federación, perteneciente a la Octava Época, Tomo XI, febrero de 1993, página 275, que a la letra dice: </w:t>
      </w:r>
      <w:r w:rsidR="00E832F0">
        <w:rPr>
          <w:rFonts w:ascii="Arial" w:hAnsi="Arial" w:cs="Arial"/>
          <w:sz w:val="26"/>
          <w:szCs w:val="26"/>
        </w:rPr>
        <w:t xml:space="preserve">- - - - - - - - - - - - - - - - - - - - - - - - - - - - - - - - - - - - - - - </w:t>
      </w:r>
    </w:p>
    <w:p w14:paraId="1F83BAA0" w14:textId="77777777" w:rsidR="006E3CAC" w:rsidRPr="00E832F0" w:rsidRDefault="006E3CAC" w:rsidP="006E3CAC">
      <w:pPr>
        <w:spacing w:before="240" w:line="360" w:lineRule="auto"/>
        <w:ind w:left="851" w:right="333"/>
        <w:jc w:val="both"/>
        <w:rPr>
          <w:rFonts w:ascii="Arial" w:eastAsia="Calibri" w:hAnsi="Arial" w:cs="Arial"/>
          <w:bCs/>
          <w:i/>
          <w:sz w:val="24"/>
          <w:szCs w:val="24"/>
          <w:lang w:val="es-ES" w:eastAsia="en-US"/>
        </w:rPr>
      </w:pPr>
      <w:r w:rsidRPr="00E832F0">
        <w:rPr>
          <w:rFonts w:ascii="Arial" w:eastAsia="Calibri" w:hAnsi="Arial" w:cs="Arial"/>
          <w:b/>
          <w:bCs/>
          <w:i/>
          <w:sz w:val="24"/>
          <w:szCs w:val="24"/>
          <w:lang w:val="es-ES" w:eastAsia="en-US"/>
        </w:rPr>
        <w:t xml:space="preserve">LEGITIMACION EN LA CAUSA Y LEGITIMACION EN EL PROCESO. DIFERENCIAS. </w:t>
      </w:r>
      <w:r w:rsidRPr="00E832F0">
        <w:rPr>
          <w:rFonts w:ascii="Arial" w:eastAsia="Calibri" w:hAnsi="Arial" w:cs="Arial"/>
          <w:bCs/>
          <w:i/>
          <w:sz w:val="24"/>
          <w:szCs w:val="24"/>
          <w:lang w:val="es-ES" w:eastAsia="en-US"/>
        </w:rPr>
        <w:t>La legitimatio ad causam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legitimatio ad procesum sí es un presupuesto procesal pues refiere a la capacidad de las partes para ejecutar válidamente actos procesales y, por tanto, es condición para la validez formal del juicio.</w:t>
      </w:r>
    </w:p>
    <w:p w14:paraId="1B9B5F39" w14:textId="77777777" w:rsidR="006E3CAC" w:rsidRPr="00E832F0" w:rsidRDefault="006E3CAC" w:rsidP="006E3CAC">
      <w:pPr>
        <w:spacing w:before="240" w:line="360" w:lineRule="auto"/>
        <w:ind w:left="851" w:right="333"/>
        <w:jc w:val="both"/>
        <w:rPr>
          <w:rFonts w:ascii="Arial" w:eastAsia="Calibri" w:hAnsi="Arial" w:cs="Arial"/>
          <w:bCs/>
          <w:i/>
          <w:sz w:val="24"/>
          <w:szCs w:val="24"/>
          <w:lang w:val="es-ES" w:eastAsia="en-US"/>
        </w:rPr>
      </w:pPr>
      <w:r w:rsidRPr="00E832F0">
        <w:rPr>
          <w:rFonts w:ascii="Arial" w:eastAsia="Calibri" w:hAnsi="Arial" w:cs="Arial"/>
          <w:bCs/>
          <w:i/>
          <w:sz w:val="24"/>
          <w:szCs w:val="24"/>
          <w:lang w:val="es-ES" w:eastAsia="en-US"/>
        </w:rPr>
        <w:t>SEGUNDO TRIBUNAL COLEGIADO DEL DECIMO SEXTO CIRCUITO.</w:t>
      </w:r>
    </w:p>
    <w:p w14:paraId="32A0D20B" w14:textId="77777777" w:rsidR="006E3CAC" w:rsidRPr="00E832F0" w:rsidRDefault="006E3CAC" w:rsidP="006E3CAC">
      <w:pPr>
        <w:spacing w:before="240" w:line="360" w:lineRule="auto"/>
        <w:ind w:left="851" w:right="333"/>
        <w:jc w:val="both"/>
        <w:rPr>
          <w:rFonts w:ascii="Arial" w:eastAsia="Calibri" w:hAnsi="Arial" w:cs="Arial"/>
          <w:bCs/>
          <w:i/>
          <w:sz w:val="24"/>
          <w:szCs w:val="24"/>
          <w:lang w:val="es-ES" w:eastAsia="en-US"/>
        </w:rPr>
      </w:pPr>
      <w:r w:rsidRPr="00E832F0">
        <w:rPr>
          <w:rFonts w:ascii="Arial" w:eastAsia="Calibri" w:hAnsi="Arial" w:cs="Arial"/>
          <w:bCs/>
          <w:i/>
          <w:sz w:val="24"/>
          <w:szCs w:val="24"/>
          <w:lang w:val="es-ES" w:eastAsia="en-US"/>
        </w:rPr>
        <w:t>Amparo directo 114/91. María Eneida Arguijo, como albacea de la sucesión a bienes de Benjamín Arguijo Avalos. 12 de junio de 1991. Unanimidad de votos. Ponente: Ignacio Patlán Romero. Secretario: Gildardo García Barrón.</w:t>
      </w:r>
    </w:p>
    <w:p w14:paraId="5EA6BCA5" w14:textId="752C3F94" w:rsidR="006E3CAC" w:rsidRPr="006E3CAC" w:rsidRDefault="006E3CAC" w:rsidP="006E3CAC">
      <w:pPr>
        <w:widowControl w:val="0"/>
        <w:tabs>
          <w:tab w:val="left" w:pos="7797"/>
        </w:tabs>
        <w:spacing w:before="240" w:after="0" w:line="360" w:lineRule="auto"/>
        <w:ind w:right="18"/>
        <w:jc w:val="both"/>
        <w:rPr>
          <w:rFonts w:ascii="Arial" w:eastAsiaTheme="minorHAnsi" w:hAnsi="Arial" w:cs="Arial"/>
          <w:sz w:val="26"/>
          <w:szCs w:val="26"/>
          <w:lang w:val="es-ES" w:eastAsia="en-US"/>
        </w:rPr>
      </w:pPr>
      <w:r w:rsidRPr="006E3CAC">
        <w:rPr>
          <w:rFonts w:ascii="Arial" w:eastAsia="Calibri" w:hAnsi="Arial" w:cs="Arial"/>
          <w:bCs/>
          <w:sz w:val="26"/>
          <w:szCs w:val="26"/>
          <w:lang w:val="es-ES" w:eastAsia="en-US"/>
        </w:rPr>
        <w:t xml:space="preserve">En consecuencia, atendiendo a las consideraciones anteriormente expuestas, es </w:t>
      </w:r>
      <w:r w:rsidRPr="00E832F0">
        <w:rPr>
          <w:rFonts w:ascii="Arial" w:eastAsia="Calibri" w:hAnsi="Arial" w:cs="Arial"/>
          <w:bCs/>
          <w:sz w:val="26"/>
          <w:szCs w:val="26"/>
          <w:lang w:val="es-ES" w:eastAsia="en-US"/>
        </w:rPr>
        <w:t xml:space="preserve">procedente </w:t>
      </w:r>
      <w:r w:rsidRPr="00E832F0">
        <w:rPr>
          <w:rFonts w:ascii="Arial" w:eastAsia="Calibri" w:hAnsi="Arial" w:cs="Arial"/>
          <w:b/>
          <w:bCs/>
          <w:sz w:val="26"/>
          <w:szCs w:val="26"/>
          <w:lang w:val="es-ES" w:eastAsia="en-US"/>
        </w:rPr>
        <w:t>DESECHAR</w:t>
      </w:r>
      <w:r w:rsidRPr="00E832F0">
        <w:rPr>
          <w:rFonts w:ascii="Arial" w:eastAsia="Calibri" w:hAnsi="Arial" w:cs="Arial"/>
          <w:bCs/>
          <w:sz w:val="26"/>
          <w:szCs w:val="26"/>
          <w:lang w:val="es-ES" w:eastAsia="en-US"/>
        </w:rPr>
        <w:t xml:space="preserve"> el</w:t>
      </w:r>
      <w:r w:rsidRPr="006E3CAC">
        <w:rPr>
          <w:rFonts w:ascii="Arial" w:eastAsia="Calibri" w:hAnsi="Arial" w:cs="Arial"/>
          <w:bCs/>
          <w:sz w:val="26"/>
          <w:szCs w:val="26"/>
          <w:lang w:val="es-ES" w:eastAsia="en-US"/>
        </w:rPr>
        <w:t xml:space="preserve"> presente recurso de revisión, al no estar legitimada la autoridad recurrente para impugnar la sentencia en los términos planteados </w:t>
      </w:r>
      <w:r w:rsidRPr="006E3CAC">
        <w:rPr>
          <w:rFonts w:ascii="Arial" w:eastAsia="Calibri" w:hAnsi="Arial" w:cs="Arial"/>
          <w:sz w:val="26"/>
          <w:szCs w:val="26"/>
          <w:lang w:val="es-ES" w:eastAsia="en-US"/>
        </w:rPr>
        <w:t xml:space="preserve">y </w:t>
      </w:r>
      <w:r w:rsidRPr="006E3CAC">
        <w:rPr>
          <w:rFonts w:ascii="Arial" w:eastAsiaTheme="minorHAnsi" w:hAnsi="Arial" w:cs="Arial"/>
          <w:bCs/>
          <w:iCs/>
          <w:sz w:val="26"/>
          <w:szCs w:val="26"/>
          <w:lang w:val="es-ES" w:eastAsia="en-US"/>
        </w:rPr>
        <w:t>con fundamento en los artículos 237 y 238 de la Ley de Procedimiento y Justicia Administrativa para el Estado</w:t>
      </w:r>
      <w:r w:rsidRPr="006E3CAC">
        <w:rPr>
          <w:rFonts w:ascii="Arial" w:eastAsia="Calibri" w:hAnsi="Arial" w:cs="Arial"/>
          <w:sz w:val="26"/>
          <w:szCs w:val="26"/>
          <w:lang w:val="es-ES" w:eastAsia="en-US"/>
        </w:rPr>
        <w:t xml:space="preserve"> de Oaxaca, se</w:t>
      </w:r>
      <w:r w:rsidRPr="006E3CAC">
        <w:rPr>
          <w:rFonts w:ascii="Arial" w:eastAsiaTheme="minorHAnsi" w:hAnsi="Arial" w:cs="Arial"/>
          <w:sz w:val="26"/>
          <w:szCs w:val="26"/>
          <w:lang w:val="es-ES" w:eastAsia="en-US"/>
        </w:rPr>
        <w:t>:</w:t>
      </w:r>
      <w:r w:rsidR="00E832F0" w:rsidRPr="00E832F0">
        <w:rPr>
          <w:rFonts w:ascii="Arial" w:hAnsi="Arial" w:cs="Arial"/>
          <w:sz w:val="26"/>
          <w:szCs w:val="26"/>
        </w:rPr>
        <w:t xml:space="preserve"> </w:t>
      </w:r>
      <w:r w:rsidR="00E832F0">
        <w:rPr>
          <w:rFonts w:ascii="Arial" w:hAnsi="Arial" w:cs="Arial"/>
          <w:sz w:val="26"/>
          <w:szCs w:val="26"/>
        </w:rPr>
        <w:t xml:space="preserve">- - - - - - - - - - - - - - - - - - - - - - - - - - - - - - - - - - - - - - - - - - - </w:t>
      </w:r>
    </w:p>
    <w:p w14:paraId="3D9FFF2D" w14:textId="77777777" w:rsidR="006E3CAC" w:rsidRPr="006E3CAC" w:rsidRDefault="006E3CAC" w:rsidP="006E3CAC">
      <w:pPr>
        <w:spacing w:before="240" w:after="0" w:line="360" w:lineRule="auto"/>
        <w:jc w:val="center"/>
        <w:rPr>
          <w:rFonts w:ascii="Arial" w:hAnsi="Arial" w:cs="Arial"/>
          <w:b/>
          <w:sz w:val="24"/>
          <w:szCs w:val="24"/>
          <w:lang w:val="es-ES"/>
        </w:rPr>
      </w:pPr>
      <w:r w:rsidRPr="006E3CAC">
        <w:rPr>
          <w:rFonts w:ascii="Arial" w:hAnsi="Arial" w:cs="Arial"/>
          <w:b/>
          <w:sz w:val="24"/>
          <w:szCs w:val="24"/>
          <w:lang w:val="es-ES"/>
        </w:rPr>
        <w:t>R E S U E L V E</w:t>
      </w:r>
    </w:p>
    <w:p w14:paraId="3E0D3724" w14:textId="119ED74C" w:rsidR="006E3CAC" w:rsidRPr="006E3CAC" w:rsidRDefault="006E3CAC" w:rsidP="006E3CAC">
      <w:pPr>
        <w:spacing w:before="240" w:after="0" w:line="360" w:lineRule="auto"/>
        <w:ind w:firstLine="708"/>
        <w:jc w:val="both"/>
        <w:rPr>
          <w:rFonts w:ascii="Arial" w:hAnsi="Arial" w:cs="Arial"/>
          <w:color w:val="000000"/>
          <w:sz w:val="26"/>
          <w:szCs w:val="26"/>
        </w:rPr>
      </w:pPr>
      <w:r w:rsidRPr="006E3CAC">
        <w:rPr>
          <w:rFonts w:ascii="Arial" w:hAnsi="Arial" w:cs="Arial"/>
          <w:b/>
          <w:color w:val="000000"/>
          <w:sz w:val="26"/>
          <w:szCs w:val="26"/>
          <w:lang w:val="es-ES"/>
        </w:rPr>
        <w:lastRenderedPageBreak/>
        <w:t>PRIMERO</w:t>
      </w:r>
      <w:r w:rsidRPr="006E3CAC">
        <w:rPr>
          <w:rFonts w:ascii="Arial" w:hAnsi="Arial" w:cs="Arial"/>
          <w:color w:val="000000"/>
          <w:sz w:val="26"/>
          <w:szCs w:val="26"/>
          <w:lang w:val="es-ES"/>
        </w:rPr>
        <w:t xml:space="preserve">. </w:t>
      </w:r>
      <w:r w:rsidRPr="00E832F0">
        <w:rPr>
          <w:rFonts w:ascii="Arial" w:hAnsi="Arial" w:cs="Arial"/>
          <w:color w:val="000000"/>
          <w:sz w:val="26"/>
          <w:szCs w:val="26"/>
        </w:rPr>
        <w:t>Se</w:t>
      </w:r>
      <w:r w:rsidR="00FC0B4E" w:rsidRPr="00E832F0">
        <w:rPr>
          <w:rFonts w:ascii="Arial" w:hAnsi="Arial" w:cs="Arial"/>
          <w:b/>
          <w:color w:val="000000"/>
          <w:sz w:val="26"/>
          <w:szCs w:val="26"/>
        </w:rPr>
        <w:t xml:space="preserve"> DESECHA</w:t>
      </w:r>
      <w:r w:rsidRPr="00E832F0">
        <w:rPr>
          <w:rFonts w:ascii="Arial" w:hAnsi="Arial" w:cs="Arial"/>
          <w:b/>
          <w:color w:val="000000"/>
          <w:sz w:val="26"/>
          <w:szCs w:val="26"/>
        </w:rPr>
        <w:t xml:space="preserve"> </w:t>
      </w:r>
      <w:r w:rsidRPr="00E832F0">
        <w:rPr>
          <w:rFonts w:ascii="Arial" w:hAnsi="Arial" w:cs="Arial"/>
          <w:bCs/>
          <w:color w:val="000000"/>
          <w:sz w:val="26"/>
          <w:szCs w:val="26"/>
        </w:rPr>
        <w:t>la</w:t>
      </w:r>
      <w:r w:rsidRPr="006E3CAC">
        <w:rPr>
          <w:rFonts w:ascii="Arial" w:hAnsi="Arial" w:cs="Arial"/>
          <w:bCs/>
          <w:color w:val="000000"/>
          <w:sz w:val="26"/>
          <w:szCs w:val="26"/>
        </w:rPr>
        <w:t xml:space="preserve"> sentencia recurrida</w:t>
      </w:r>
      <w:r w:rsidRPr="006E3CAC">
        <w:rPr>
          <w:rFonts w:ascii="Arial" w:hAnsi="Arial" w:cs="Arial"/>
          <w:color w:val="000000"/>
          <w:sz w:val="26"/>
          <w:szCs w:val="26"/>
        </w:rPr>
        <w:t xml:space="preserve">, por las razones expuestas por esta Sala Superior en el considerando que </w:t>
      </w:r>
      <w:r w:rsidR="00E832F0" w:rsidRPr="006E3CAC">
        <w:rPr>
          <w:rFonts w:ascii="Arial" w:hAnsi="Arial" w:cs="Arial"/>
          <w:color w:val="000000"/>
          <w:sz w:val="26"/>
          <w:szCs w:val="26"/>
        </w:rPr>
        <w:t>antecede.</w:t>
      </w:r>
      <w:r w:rsidR="00E832F0">
        <w:rPr>
          <w:rFonts w:ascii="Arial" w:hAnsi="Arial" w:cs="Arial"/>
          <w:color w:val="000000"/>
          <w:sz w:val="26"/>
          <w:szCs w:val="26"/>
        </w:rPr>
        <w:t xml:space="preserve"> - - -</w:t>
      </w:r>
    </w:p>
    <w:p w14:paraId="1C093918" w14:textId="0C759185" w:rsidR="006E3CAC" w:rsidRDefault="006E3CAC" w:rsidP="006E3CAC">
      <w:pPr>
        <w:widowControl w:val="0"/>
        <w:tabs>
          <w:tab w:val="left" w:pos="0"/>
        </w:tabs>
        <w:spacing w:before="240" w:after="0" w:line="360" w:lineRule="auto"/>
        <w:ind w:right="18"/>
        <w:jc w:val="both"/>
        <w:rPr>
          <w:rFonts w:ascii="Arial" w:hAnsi="Arial" w:cs="Arial"/>
          <w:sz w:val="26"/>
          <w:szCs w:val="26"/>
        </w:rPr>
      </w:pPr>
      <w:r w:rsidRPr="006E3CAC">
        <w:rPr>
          <w:rFonts w:ascii="Arial" w:hAnsi="Arial" w:cs="Arial"/>
          <w:b/>
          <w:sz w:val="26"/>
          <w:szCs w:val="26"/>
        </w:rPr>
        <w:tab/>
        <w:t>SEGUNDO.</w:t>
      </w:r>
      <w:r w:rsidR="005C2CD5">
        <w:rPr>
          <w:rFonts w:ascii="Arial" w:hAnsi="Arial" w:cs="Arial"/>
          <w:b/>
          <w:sz w:val="26"/>
          <w:szCs w:val="26"/>
        </w:rPr>
        <w:t xml:space="preserve"> </w:t>
      </w:r>
      <w:r w:rsidRPr="006E3CAC">
        <w:rPr>
          <w:rFonts w:ascii="Arial" w:hAnsi="Arial" w:cs="Arial"/>
          <w:b/>
          <w:sz w:val="26"/>
          <w:szCs w:val="26"/>
        </w:rPr>
        <w:t>NOTIFÍQUESE Y CÚMPLASE,</w:t>
      </w:r>
      <w:r w:rsidRPr="006E3CAC">
        <w:rPr>
          <w:rFonts w:ascii="Arial" w:hAnsi="Arial" w:cs="Arial"/>
          <w:sz w:val="26"/>
          <w:szCs w:val="26"/>
        </w:rPr>
        <w:t xml:space="preserve"> remítase copia certificada de </w:t>
      </w:r>
      <w:r w:rsidR="00C47A74">
        <w:rPr>
          <w:rFonts w:ascii="Arial" w:hAnsi="Arial" w:cs="Arial"/>
          <w:sz w:val="26"/>
          <w:szCs w:val="26"/>
        </w:rPr>
        <w:t xml:space="preserve">la presente resolución a la Cuarta </w:t>
      </w:r>
      <w:r w:rsidRPr="006E3CAC">
        <w:rPr>
          <w:rFonts w:ascii="Arial" w:hAnsi="Arial" w:cs="Arial"/>
          <w:sz w:val="26"/>
          <w:szCs w:val="26"/>
        </w:rPr>
        <w:t xml:space="preserve">Sala Unitaria de Primera Instancia de este Tribunal y en su oportunidad archívese el presente cuaderno de revisión como asunto </w:t>
      </w:r>
      <w:r w:rsidR="008E63B0" w:rsidRPr="006E3CAC">
        <w:rPr>
          <w:rFonts w:ascii="Arial" w:hAnsi="Arial" w:cs="Arial"/>
          <w:sz w:val="26"/>
          <w:szCs w:val="26"/>
        </w:rPr>
        <w:t>concluido.</w:t>
      </w:r>
      <w:r w:rsidR="008E63B0">
        <w:rPr>
          <w:rFonts w:ascii="Arial" w:hAnsi="Arial" w:cs="Arial"/>
          <w:sz w:val="26"/>
          <w:szCs w:val="26"/>
        </w:rPr>
        <w:t xml:space="preserve"> -</w:t>
      </w:r>
      <w:r w:rsidR="00E832F0">
        <w:rPr>
          <w:rFonts w:ascii="Arial" w:hAnsi="Arial" w:cs="Arial"/>
          <w:sz w:val="26"/>
          <w:szCs w:val="26"/>
        </w:rPr>
        <w:t xml:space="preserve"> - - - - - - - - - - - - - - - - - - </w:t>
      </w:r>
    </w:p>
    <w:p w14:paraId="71527A13" w14:textId="77777777" w:rsidR="006068BF" w:rsidRDefault="006068BF" w:rsidP="006068BF">
      <w:pPr>
        <w:pStyle w:val="Sinespaciado"/>
      </w:pPr>
    </w:p>
    <w:p w14:paraId="04222890" w14:textId="77777777" w:rsidR="006068BF" w:rsidRDefault="006068BF" w:rsidP="006068BF">
      <w:pPr>
        <w:spacing w:line="360" w:lineRule="auto"/>
        <w:ind w:firstLine="708"/>
        <w:jc w:val="both"/>
        <w:rPr>
          <w:rFonts w:ascii="Arial" w:hAnsi="Arial" w:cs="Arial"/>
          <w:sz w:val="26"/>
          <w:szCs w:val="26"/>
        </w:rPr>
      </w:pPr>
      <w:r>
        <w:rPr>
          <w:lang w:val="es-ES"/>
        </w:rPr>
        <w:t xml:space="preserve"> </w:t>
      </w:r>
      <w:r>
        <w:rPr>
          <w:rFonts w:ascii="Arial" w:hAnsi="Arial" w:cs="Arial"/>
          <w:sz w:val="26"/>
          <w:szCs w:val="26"/>
        </w:rPr>
        <w:t>Por unanimidad de votos, lo resolvieron y firmaron los Magistrados Manuel Velasco Alcántara, Abraham Santiago Soriano, Raúl Palomares Palomino (</w:t>
      </w:r>
      <w:r>
        <w:rPr>
          <w:rFonts w:ascii="Arial" w:hAnsi="Arial" w:cs="Arial"/>
          <w:b/>
          <w:sz w:val="26"/>
          <w:szCs w:val="26"/>
        </w:rPr>
        <w:t>ponente</w:t>
      </w:r>
      <w:r>
        <w:rPr>
          <w:rFonts w:ascii="Arial" w:hAnsi="Arial" w:cs="Arial"/>
          <w:sz w:val="26"/>
          <w:szCs w:val="26"/>
        </w:rPr>
        <w:t xml:space="preserve">), Gloria del Carmen Camacho Meza, y Paulo José Luis Tapia Palacios; quienes actúan con el Licenciado Juan Edy García Coronado, Secretario General de Acuerdos de este Tribunal, que autoriza y da fe. - - - - - - - - - - - - - - - - - - - - - - - - </w:t>
      </w:r>
    </w:p>
    <w:p w14:paraId="6E7FB627" w14:textId="77777777" w:rsidR="00E867FB" w:rsidRDefault="00E867FB" w:rsidP="00E867FB">
      <w:pPr>
        <w:tabs>
          <w:tab w:val="center" w:pos="4135"/>
          <w:tab w:val="left" w:pos="7515"/>
        </w:tabs>
        <w:spacing w:line="360" w:lineRule="auto"/>
        <w:rPr>
          <w:rFonts w:ascii="Arial" w:hAnsi="Arial" w:cs="Arial"/>
          <w:b/>
          <w:bCs/>
          <w:sz w:val="16"/>
          <w:szCs w:val="16"/>
        </w:rPr>
      </w:pPr>
    </w:p>
    <w:p w14:paraId="347BE151" w14:textId="77777777" w:rsidR="00E867FB" w:rsidRDefault="00E867FB" w:rsidP="00E867FB">
      <w:pPr>
        <w:tabs>
          <w:tab w:val="center" w:pos="4135"/>
          <w:tab w:val="left" w:pos="7515"/>
        </w:tabs>
        <w:spacing w:line="360" w:lineRule="auto"/>
        <w:rPr>
          <w:rFonts w:ascii="Arial" w:hAnsi="Arial" w:cs="Arial"/>
          <w:b/>
          <w:bCs/>
          <w:sz w:val="16"/>
          <w:szCs w:val="16"/>
        </w:rPr>
      </w:pPr>
    </w:p>
    <w:p w14:paraId="0F7FB0AD" w14:textId="77777777" w:rsidR="00E867FB" w:rsidRDefault="00E867FB" w:rsidP="00E867FB">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30A9A4EE" w14:textId="77777777" w:rsidR="00E867FB" w:rsidRDefault="00E867FB" w:rsidP="00E867FB">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77290E42" w14:textId="77777777" w:rsidR="00E867FB" w:rsidRDefault="00E867FB" w:rsidP="00E867FB">
      <w:pPr>
        <w:tabs>
          <w:tab w:val="center" w:pos="4135"/>
          <w:tab w:val="left" w:pos="7515"/>
        </w:tabs>
        <w:spacing w:line="360" w:lineRule="auto"/>
        <w:jc w:val="center"/>
        <w:rPr>
          <w:rFonts w:ascii="Arial" w:hAnsi="Arial" w:cs="Arial"/>
          <w:sz w:val="26"/>
          <w:szCs w:val="26"/>
        </w:rPr>
      </w:pPr>
    </w:p>
    <w:p w14:paraId="765564B7" w14:textId="77777777" w:rsidR="00E867FB" w:rsidRDefault="00E867FB" w:rsidP="00E867FB">
      <w:pPr>
        <w:tabs>
          <w:tab w:val="center" w:pos="4135"/>
          <w:tab w:val="left" w:pos="7515"/>
        </w:tabs>
        <w:spacing w:line="360" w:lineRule="auto"/>
        <w:rPr>
          <w:rFonts w:ascii="Arial" w:hAnsi="Arial" w:cs="Arial"/>
          <w:sz w:val="26"/>
          <w:szCs w:val="26"/>
        </w:rPr>
      </w:pPr>
    </w:p>
    <w:p w14:paraId="4505B345" w14:textId="77777777" w:rsidR="00E867FB" w:rsidRDefault="00E867FB" w:rsidP="00E867FB">
      <w:pPr>
        <w:tabs>
          <w:tab w:val="center" w:pos="4135"/>
          <w:tab w:val="left" w:pos="7515"/>
        </w:tabs>
        <w:spacing w:line="360" w:lineRule="auto"/>
        <w:rPr>
          <w:rFonts w:ascii="Arial" w:hAnsi="Arial" w:cs="Arial"/>
          <w:sz w:val="26"/>
          <w:szCs w:val="26"/>
        </w:rPr>
      </w:pPr>
    </w:p>
    <w:p w14:paraId="06BB4266" w14:textId="219664B9" w:rsidR="00E867FB" w:rsidRDefault="00E867FB" w:rsidP="00E867FB">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21A2C914" w14:textId="6DA982B6" w:rsidR="006068BF" w:rsidRDefault="006068BF" w:rsidP="00E867FB">
      <w:pPr>
        <w:tabs>
          <w:tab w:val="center" w:pos="4135"/>
          <w:tab w:val="left" w:pos="7515"/>
        </w:tabs>
        <w:spacing w:line="360" w:lineRule="auto"/>
        <w:jc w:val="center"/>
        <w:rPr>
          <w:rFonts w:ascii="Arial" w:hAnsi="Arial" w:cs="Arial"/>
          <w:sz w:val="26"/>
          <w:szCs w:val="26"/>
        </w:rPr>
      </w:pPr>
    </w:p>
    <w:p w14:paraId="1B086C9E" w14:textId="77777777" w:rsidR="006068BF" w:rsidRDefault="006068BF" w:rsidP="00E867FB">
      <w:pPr>
        <w:tabs>
          <w:tab w:val="center" w:pos="4135"/>
          <w:tab w:val="left" w:pos="7515"/>
        </w:tabs>
        <w:spacing w:line="360" w:lineRule="auto"/>
        <w:jc w:val="center"/>
        <w:rPr>
          <w:rFonts w:ascii="Arial" w:hAnsi="Arial" w:cs="Arial"/>
          <w:sz w:val="26"/>
          <w:szCs w:val="26"/>
        </w:rPr>
      </w:pPr>
    </w:p>
    <w:p w14:paraId="533E5D08" w14:textId="1A83CDCE" w:rsidR="006068BF" w:rsidRDefault="006068BF" w:rsidP="00E867FB">
      <w:pPr>
        <w:tabs>
          <w:tab w:val="center" w:pos="4135"/>
          <w:tab w:val="left" w:pos="7515"/>
        </w:tabs>
        <w:spacing w:line="360" w:lineRule="auto"/>
        <w:jc w:val="center"/>
        <w:rPr>
          <w:rFonts w:ascii="Arial" w:hAnsi="Arial" w:cs="Arial"/>
          <w:sz w:val="26"/>
          <w:szCs w:val="26"/>
        </w:rPr>
      </w:pPr>
    </w:p>
    <w:p w14:paraId="4D7B1FC4" w14:textId="335C0E9E" w:rsidR="006068BF" w:rsidRDefault="006068BF" w:rsidP="00E867FB">
      <w:pPr>
        <w:tabs>
          <w:tab w:val="center" w:pos="4135"/>
          <w:tab w:val="left" w:pos="7515"/>
        </w:tabs>
        <w:spacing w:line="360" w:lineRule="auto"/>
        <w:jc w:val="center"/>
        <w:rPr>
          <w:rFonts w:ascii="Arial" w:hAnsi="Arial" w:cs="Arial"/>
          <w:sz w:val="26"/>
          <w:szCs w:val="26"/>
        </w:rPr>
      </w:pPr>
      <w:r>
        <w:rPr>
          <w:rFonts w:ascii="Arial" w:hAnsi="Arial" w:cs="Arial"/>
          <w:sz w:val="26"/>
          <w:szCs w:val="26"/>
        </w:rPr>
        <w:t xml:space="preserve">MAGISTRADO RAÚL PALOMARES PALOMINO </w:t>
      </w:r>
    </w:p>
    <w:p w14:paraId="58EEFED9" w14:textId="77777777" w:rsidR="00E867FB" w:rsidRDefault="00E867FB" w:rsidP="00E867FB">
      <w:pPr>
        <w:tabs>
          <w:tab w:val="center" w:pos="4135"/>
          <w:tab w:val="left" w:pos="7515"/>
        </w:tabs>
        <w:spacing w:line="360" w:lineRule="auto"/>
        <w:jc w:val="center"/>
        <w:rPr>
          <w:rFonts w:ascii="Arial" w:hAnsi="Arial" w:cs="Arial"/>
          <w:b/>
          <w:bCs/>
          <w:sz w:val="18"/>
          <w:szCs w:val="18"/>
        </w:rPr>
      </w:pPr>
    </w:p>
    <w:p w14:paraId="63B3A2B9" w14:textId="77777777" w:rsidR="00E867FB" w:rsidRDefault="00E867FB" w:rsidP="00E867FB">
      <w:pPr>
        <w:tabs>
          <w:tab w:val="center" w:pos="4135"/>
          <w:tab w:val="left" w:pos="7515"/>
        </w:tabs>
        <w:spacing w:line="360" w:lineRule="auto"/>
        <w:jc w:val="center"/>
        <w:rPr>
          <w:rFonts w:ascii="Arial" w:hAnsi="Arial" w:cs="Arial"/>
          <w:b/>
          <w:bCs/>
          <w:sz w:val="18"/>
          <w:szCs w:val="18"/>
        </w:rPr>
      </w:pPr>
    </w:p>
    <w:p w14:paraId="7D766F84" w14:textId="77777777" w:rsidR="00E867FB" w:rsidRDefault="00E867FB" w:rsidP="00E867FB">
      <w:pPr>
        <w:tabs>
          <w:tab w:val="left" w:pos="1925"/>
          <w:tab w:val="center" w:pos="4135"/>
        </w:tabs>
        <w:rPr>
          <w:rFonts w:ascii="Arial" w:hAnsi="Arial" w:cs="Arial"/>
          <w:sz w:val="26"/>
          <w:szCs w:val="26"/>
        </w:rPr>
      </w:pPr>
    </w:p>
    <w:p w14:paraId="43A112C3" w14:textId="77777777" w:rsidR="00E867FB" w:rsidRDefault="00E867FB" w:rsidP="00E867FB">
      <w:pPr>
        <w:tabs>
          <w:tab w:val="left" w:pos="1925"/>
          <w:tab w:val="center" w:pos="4135"/>
        </w:tabs>
        <w:rPr>
          <w:rFonts w:ascii="Arial" w:hAnsi="Arial" w:cs="Arial"/>
          <w:sz w:val="26"/>
          <w:szCs w:val="26"/>
        </w:rPr>
      </w:pPr>
    </w:p>
    <w:p w14:paraId="1559ADC4" w14:textId="77777777" w:rsidR="00E867FB" w:rsidRDefault="00E867FB" w:rsidP="00E867FB">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2C6BF366" w14:textId="77777777" w:rsidR="00E867FB" w:rsidRDefault="00E867FB" w:rsidP="00E867FB">
      <w:pPr>
        <w:tabs>
          <w:tab w:val="left" w:pos="1925"/>
          <w:tab w:val="center" w:pos="4135"/>
        </w:tabs>
        <w:rPr>
          <w:rFonts w:ascii="Arial" w:hAnsi="Arial" w:cs="Arial"/>
          <w:sz w:val="26"/>
          <w:szCs w:val="26"/>
        </w:rPr>
      </w:pPr>
    </w:p>
    <w:p w14:paraId="2EFFE28A" w14:textId="29A2A139" w:rsidR="009D0CCA" w:rsidRDefault="009D0CCA" w:rsidP="00E867FB">
      <w:pPr>
        <w:tabs>
          <w:tab w:val="left" w:pos="1925"/>
          <w:tab w:val="center" w:pos="4135"/>
        </w:tabs>
        <w:rPr>
          <w:rFonts w:ascii="Arial" w:hAnsi="Arial" w:cs="Arial"/>
          <w:b/>
          <w:bCs/>
          <w:sz w:val="20"/>
          <w:szCs w:val="20"/>
        </w:rPr>
      </w:pPr>
    </w:p>
    <w:p w14:paraId="5F0FE06C" w14:textId="77777777" w:rsidR="009D0CCA" w:rsidRDefault="009D0CCA" w:rsidP="00E867FB">
      <w:pPr>
        <w:tabs>
          <w:tab w:val="left" w:pos="1925"/>
          <w:tab w:val="center" w:pos="4135"/>
        </w:tabs>
        <w:rPr>
          <w:rFonts w:ascii="Arial" w:hAnsi="Arial" w:cs="Arial"/>
          <w:b/>
          <w:bCs/>
          <w:sz w:val="20"/>
          <w:szCs w:val="20"/>
        </w:rPr>
      </w:pPr>
    </w:p>
    <w:p w14:paraId="7EB6A93A" w14:textId="136B50C2" w:rsidR="00E867FB" w:rsidRDefault="00E832F0" w:rsidP="00E867FB">
      <w:pPr>
        <w:tabs>
          <w:tab w:val="left" w:pos="1925"/>
          <w:tab w:val="center" w:pos="4135"/>
        </w:tabs>
        <w:rPr>
          <w:rFonts w:ascii="Arial" w:hAnsi="Arial" w:cs="Arial"/>
          <w:b/>
          <w:bCs/>
          <w:sz w:val="20"/>
          <w:szCs w:val="20"/>
        </w:rPr>
      </w:pPr>
      <w:r>
        <w:rPr>
          <w:rFonts w:ascii="Arial" w:hAnsi="Arial" w:cs="Arial"/>
          <w:b/>
          <w:bCs/>
          <w:sz w:val="20"/>
          <w:szCs w:val="20"/>
        </w:rPr>
        <w:lastRenderedPageBreak/>
        <w:t>LAS PRESENTES FIRMAS CORRESPONDEN AL RECURSO DE REVISIÓN 94/2020</w:t>
      </w:r>
    </w:p>
    <w:p w14:paraId="40870AE2" w14:textId="1705D881" w:rsidR="00E867FB" w:rsidRDefault="00E867FB" w:rsidP="00E867FB">
      <w:pPr>
        <w:tabs>
          <w:tab w:val="left" w:pos="1925"/>
          <w:tab w:val="center" w:pos="4135"/>
        </w:tabs>
        <w:rPr>
          <w:rFonts w:ascii="Arial" w:hAnsi="Arial" w:cs="Arial"/>
          <w:b/>
          <w:bCs/>
          <w:sz w:val="20"/>
          <w:szCs w:val="20"/>
        </w:rPr>
      </w:pPr>
    </w:p>
    <w:p w14:paraId="564F7EEA" w14:textId="42C4BDBC" w:rsidR="00E832F0" w:rsidRDefault="00E832F0" w:rsidP="00E867FB">
      <w:pPr>
        <w:tabs>
          <w:tab w:val="left" w:pos="1925"/>
          <w:tab w:val="center" w:pos="4135"/>
        </w:tabs>
        <w:rPr>
          <w:rFonts w:ascii="Arial" w:hAnsi="Arial" w:cs="Arial"/>
          <w:b/>
          <w:bCs/>
          <w:sz w:val="20"/>
          <w:szCs w:val="20"/>
        </w:rPr>
      </w:pPr>
    </w:p>
    <w:p w14:paraId="10AFB043" w14:textId="3F09C172" w:rsidR="00E832F0" w:rsidRDefault="00E832F0" w:rsidP="00E867FB">
      <w:pPr>
        <w:tabs>
          <w:tab w:val="left" w:pos="1925"/>
          <w:tab w:val="center" w:pos="4135"/>
        </w:tabs>
        <w:rPr>
          <w:rFonts w:ascii="Arial" w:hAnsi="Arial" w:cs="Arial"/>
          <w:b/>
          <w:bCs/>
          <w:sz w:val="20"/>
          <w:szCs w:val="20"/>
        </w:rPr>
      </w:pPr>
    </w:p>
    <w:p w14:paraId="744F1AB6" w14:textId="19C0B254" w:rsidR="00E832F0" w:rsidRDefault="00E832F0" w:rsidP="00E867FB">
      <w:pPr>
        <w:tabs>
          <w:tab w:val="left" w:pos="1925"/>
          <w:tab w:val="center" w:pos="4135"/>
        </w:tabs>
        <w:rPr>
          <w:rFonts w:ascii="Arial" w:hAnsi="Arial" w:cs="Arial"/>
          <w:b/>
          <w:bCs/>
          <w:sz w:val="20"/>
          <w:szCs w:val="20"/>
        </w:rPr>
      </w:pPr>
    </w:p>
    <w:p w14:paraId="1085FDE3" w14:textId="77777777" w:rsidR="00E832F0" w:rsidRDefault="00E832F0" w:rsidP="00E867FB">
      <w:pPr>
        <w:tabs>
          <w:tab w:val="left" w:pos="1925"/>
          <w:tab w:val="center" w:pos="4135"/>
        </w:tabs>
        <w:rPr>
          <w:rFonts w:ascii="Arial" w:hAnsi="Arial" w:cs="Arial"/>
          <w:b/>
          <w:bCs/>
          <w:sz w:val="20"/>
          <w:szCs w:val="20"/>
        </w:rPr>
      </w:pPr>
    </w:p>
    <w:p w14:paraId="17B960D6" w14:textId="77777777" w:rsidR="00E867FB" w:rsidRDefault="00E867FB" w:rsidP="00E867FB">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3DC4B853" w14:textId="77777777" w:rsidR="00E867FB" w:rsidRDefault="00E867FB" w:rsidP="00E867FB">
      <w:pPr>
        <w:tabs>
          <w:tab w:val="left" w:pos="1925"/>
          <w:tab w:val="center" w:pos="4135"/>
        </w:tabs>
        <w:jc w:val="center"/>
        <w:rPr>
          <w:rFonts w:ascii="Arial" w:hAnsi="Arial" w:cs="Arial"/>
          <w:sz w:val="26"/>
          <w:szCs w:val="26"/>
        </w:rPr>
      </w:pPr>
    </w:p>
    <w:p w14:paraId="3EE0260A" w14:textId="77777777" w:rsidR="00E867FB" w:rsidRDefault="00E867FB" w:rsidP="00E867FB">
      <w:pPr>
        <w:tabs>
          <w:tab w:val="left" w:pos="1925"/>
          <w:tab w:val="center" w:pos="4135"/>
        </w:tabs>
        <w:jc w:val="center"/>
        <w:rPr>
          <w:rFonts w:ascii="Arial" w:hAnsi="Arial" w:cs="Arial"/>
          <w:sz w:val="26"/>
          <w:szCs w:val="26"/>
        </w:rPr>
      </w:pPr>
    </w:p>
    <w:p w14:paraId="382017F6" w14:textId="77777777" w:rsidR="00E867FB" w:rsidRDefault="00E867FB" w:rsidP="00E867FB">
      <w:pPr>
        <w:tabs>
          <w:tab w:val="left" w:pos="1925"/>
          <w:tab w:val="center" w:pos="4135"/>
        </w:tabs>
        <w:jc w:val="center"/>
        <w:rPr>
          <w:rFonts w:ascii="Arial" w:hAnsi="Arial" w:cs="Arial"/>
          <w:sz w:val="26"/>
          <w:szCs w:val="26"/>
        </w:rPr>
      </w:pPr>
    </w:p>
    <w:p w14:paraId="42441966" w14:textId="77777777" w:rsidR="00E867FB" w:rsidRDefault="00E867FB" w:rsidP="00E867FB">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498F4083" w14:textId="77777777" w:rsidR="00E867FB" w:rsidRDefault="00E867FB" w:rsidP="00E867FB">
      <w:pPr>
        <w:spacing w:after="0"/>
        <w:jc w:val="center"/>
        <w:rPr>
          <w:rFonts w:ascii="Arial" w:hAnsi="Arial" w:cs="Arial"/>
          <w:sz w:val="26"/>
          <w:szCs w:val="26"/>
        </w:rPr>
      </w:pPr>
      <w:r>
        <w:rPr>
          <w:rFonts w:ascii="Arial" w:hAnsi="Arial" w:cs="Arial"/>
          <w:sz w:val="26"/>
          <w:szCs w:val="26"/>
        </w:rPr>
        <w:t>SECRETARIO GENERAL DE ACUERDOS</w:t>
      </w:r>
    </w:p>
    <w:p w14:paraId="664BE8AD" w14:textId="77777777" w:rsidR="006E3CAC" w:rsidRPr="006E3CAC" w:rsidRDefault="006E3CAC" w:rsidP="006E3CAC">
      <w:r w:rsidRPr="006E3CAC">
        <w:t xml:space="preserve"> </w:t>
      </w:r>
    </w:p>
    <w:p w14:paraId="50453FE0" w14:textId="00EF8C3C" w:rsidR="00BA258A" w:rsidRPr="003B6CF0" w:rsidRDefault="00BA258A" w:rsidP="003B6CF0"/>
    <w:sectPr w:rsidR="00BA258A" w:rsidRPr="003B6CF0" w:rsidSect="00C151FD">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6A0142" w14:textId="77777777" w:rsidR="002D14B2" w:rsidRDefault="002D14B2">
      <w:pPr>
        <w:spacing w:after="0" w:line="240" w:lineRule="auto"/>
      </w:pPr>
      <w:r>
        <w:separator/>
      </w:r>
    </w:p>
  </w:endnote>
  <w:endnote w:type="continuationSeparator" w:id="0">
    <w:p w14:paraId="59D6A838" w14:textId="77777777" w:rsidR="002D14B2" w:rsidRDefault="002D1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0C755473" w:rsidR="00A80DC8" w:rsidRDefault="00D20B11">
    <w:pPr>
      <w:pStyle w:val="Piedepgina"/>
      <w:jc w:val="center"/>
    </w:pPr>
    <w:r>
      <w:rPr>
        <w:noProof/>
      </w:rPr>
      <mc:AlternateContent>
        <mc:Choice Requires="wps">
          <w:drawing>
            <wp:anchor distT="45720" distB="45720" distL="114300" distR="114300" simplePos="0" relativeHeight="251667456" behindDoc="0" locked="0" layoutInCell="1" allowOverlap="1" wp14:anchorId="06A3E6DC" wp14:editId="53A8FAB9">
              <wp:simplePos x="0" y="0"/>
              <wp:positionH relativeFrom="column">
                <wp:posOffset>-1228725</wp:posOffset>
              </wp:positionH>
              <wp:positionV relativeFrom="paragraph">
                <wp:posOffset>-5142865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2CC92B50" w14:textId="77777777" w:rsidR="00D20B11" w:rsidRPr="00BB7E37" w:rsidRDefault="00D20B11" w:rsidP="00D20B11">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A3E6DC" id="_x0000_t202" coordsize="21600,21600" o:spt="202" path="m,l,21600r21600,l21600,xe">
              <v:stroke joinstyle="miter"/>
              <v:path gradientshapeok="t" o:connecttype="rect"/>
            </v:shapetype>
            <v:shape id="Cuadro de texto 2" o:spid="_x0000_s1026" type="#_x0000_t202" style="position:absolute;left:0;text-align:left;margin-left:-96.75pt;margin-top:-404.9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">
              <v:textbox>
                <w:txbxContent>
                  <w:p w14:paraId="2CC92B50" w14:textId="77777777" w:rsidR="00D20B11" w:rsidRPr="00BB7E37" w:rsidRDefault="00D20B11" w:rsidP="00D20B11">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E83060" w14:textId="77777777" w:rsidR="002D14B2" w:rsidRDefault="002D14B2">
      <w:pPr>
        <w:spacing w:after="0" w:line="240" w:lineRule="auto"/>
      </w:pPr>
      <w:r>
        <w:separator/>
      </w:r>
    </w:p>
  </w:footnote>
  <w:footnote w:type="continuationSeparator" w:id="0">
    <w:p w14:paraId="68296E66" w14:textId="77777777" w:rsidR="002D14B2" w:rsidRDefault="002D14B2">
      <w:pPr>
        <w:spacing w:after="0" w:line="240" w:lineRule="auto"/>
      </w:pPr>
      <w:r>
        <w:continuationSeparator/>
      </w:r>
    </w:p>
  </w:footnote>
  <w:footnote w:id="1">
    <w:p w14:paraId="092A24DF" w14:textId="77777777" w:rsidR="006E3CAC" w:rsidRPr="00873308" w:rsidRDefault="006E3CAC" w:rsidP="006E3CAC">
      <w:pPr>
        <w:pStyle w:val="Textonotapie"/>
        <w:jc w:val="both"/>
        <w:rPr>
          <w:rFonts w:ascii="Arial" w:hAnsi="Arial" w:cs="Arial"/>
          <w:i/>
        </w:rPr>
      </w:pPr>
      <w:r w:rsidRPr="00873308">
        <w:rPr>
          <w:rStyle w:val="Refdenotaalpie"/>
          <w:rFonts w:ascii="Arial" w:hAnsi="Arial" w:cs="Arial"/>
          <w:i/>
        </w:rPr>
        <w:footnoteRef/>
      </w:r>
      <w:r w:rsidRPr="00873308">
        <w:rPr>
          <w:rFonts w:ascii="Arial" w:hAnsi="Arial" w:cs="Arial"/>
          <w:i/>
        </w:rPr>
        <w:t xml:space="preserve"> </w:t>
      </w:r>
      <w:r>
        <w:rPr>
          <w:rFonts w:ascii="Arial" w:hAnsi="Arial" w:cs="Arial"/>
          <w:b/>
          <w:i/>
        </w:rPr>
        <w:t>ARTÍCULO 23</w:t>
      </w:r>
      <w:r w:rsidRPr="00873308">
        <w:rPr>
          <w:rFonts w:ascii="Arial" w:hAnsi="Arial" w:cs="Arial"/>
          <w:b/>
          <w:i/>
        </w:rPr>
        <w:t xml:space="preserve">6.- </w:t>
      </w:r>
      <w:r w:rsidRPr="00873308">
        <w:rPr>
          <w:rFonts w:ascii="Arial" w:hAnsi="Arial" w:cs="Arial"/>
          <w:i/>
        </w:rPr>
        <w:t>Contra los acuerdos y resoluciones dictados por las salas unitarias de</w:t>
      </w:r>
      <w:r>
        <w:rPr>
          <w:rFonts w:ascii="Arial" w:hAnsi="Arial" w:cs="Arial"/>
          <w:i/>
        </w:rPr>
        <w:t xml:space="preserve"> </w:t>
      </w:r>
      <w:r w:rsidRPr="00873308">
        <w:rPr>
          <w:rFonts w:ascii="Arial" w:hAnsi="Arial" w:cs="Arial"/>
          <w:i/>
        </w:rPr>
        <w:t>primera instancia, procede el recurso de revisión,</w:t>
      </w:r>
      <w:r>
        <w:rPr>
          <w:rFonts w:ascii="Arial" w:hAnsi="Arial" w:cs="Arial"/>
          <w:i/>
        </w:rPr>
        <w:t xml:space="preserve"> cuyo conocimiento y resolución </w:t>
      </w:r>
      <w:r w:rsidRPr="00873308">
        <w:rPr>
          <w:rFonts w:ascii="Arial" w:hAnsi="Arial" w:cs="Arial"/>
          <w:i/>
        </w:rPr>
        <w:t>corresponde a la Sala Superior.</w:t>
      </w:r>
    </w:p>
    <w:p w14:paraId="30D52CCB" w14:textId="77777777" w:rsidR="006E3CAC" w:rsidRPr="00873308" w:rsidRDefault="006E3CAC" w:rsidP="006E3CAC">
      <w:pPr>
        <w:pStyle w:val="Textonotapie"/>
        <w:jc w:val="both"/>
        <w:rPr>
          <w:rFonts w:ascii="Arial" w:hAnsi="Arial" w:cs="Arial"/>
          <w:i/>
        </w:rPr>
      </w:pPr>
      <w:r w:rsidRPr="00873308">
        <w:rPr>
          <w:rFonts w:ascii="Arial" w:hAnsi="Arial" w:cs="Arial"/>
          <w:i/>
        </w:rPr>
        <w:t>Podrán ser impugnadas por las partes, mediante recurso de revisión: …</w:t>
      </w:r>
    </w:p>
    <w:p w14:paraId="7D2440E8" w14:textId="77777777" w:rsidR="006E3CAC" w:rsidRPr="00873308" w:rsidRDefault="006E3CAC" w:rsidP="006E3CAC">
      <w:pPr>
        <w:pStyle w:val="Textonotapie"/>
        <w:jc w:val="both"/>
        <w:rPr>
          <w:rFonts w:ascii="Arial" w:hAnsi="Arial" w:cs="Arial"/>
          <w:i/>
        </w:rPr>
      </w:pPr>
      <w:r w:rsidRPr="00873308">
        <w:rPr>
          <w:rFonts w:ascii="Arial" w:hAnsi="Arial" w:cs="Arial"/>
          <w:i/>
        </w:rPr>
        <w:t>VII. Las sentencias que decidan la cuestión planteada;</w:t>
      </w:r>
    </w:p>
  </w:footnote>
  <w:footnote w:id="2">
    <w:p w14:paraId="72DB0A53" w14:textId="77777777" w:rsidR="006E3CAC" w:rsidRPr="0095018D" w:rsidRDefault="006E3CAC" w:rsidP="006E3CAC">
      <w:pPr>
        <w:pStyle w:val="Textonotapie"/>
        <w:rPr>
          <w:rFonts w:ascii="Arial" w:hAnsi="Arial" w:cs="Arial"/>
          <w:i/>
        </w:rPr>
      </w:pPr>
      <w:r>
        <w:rPr>
          <w:rStyle w:val="Refdenotaalpie"/>
        </w:rPr>
        <w:footnoteRef/>
      </w:r>
      <w:r>
        <w:t xml:space="preserve"> </w:t>
      </w:r>
      <w:r w:rsidRPr="0095018D">
        <w:rPr>
          <w:rFonts w:ascii="Arial" w:hAnsi="Arial" w:cs="Arial"/>
          <w:i/>
        </w:rPr>
        <w:t>“</w:t>
      </w:r>
      <w:r w:rsidRPr="0095018D">
        <w:rPr>
          <w:rFonts w:ascii="Arial" w:hAnsi="Arial" w:cs="Arial"/>
          <w:b/>
          <w:i/>
        </w:rPr>
        <w:t xml:space="preserve">ARTÍCULO </w:t>
      </w:r>
      <w:r>
        <w:rPr>
          <w:rFonts w:ascii="Arial" w:hAnsi="Arial" w:cs="Arial"/>
          <w:b/>
          <w:i/>
        </w:rPr>
        <w:t>20</w:t>
      </w:r>
      <w:r w:rsidRPr="0095018D">
        <w:rPr>
          <w:rFonts w:ascii="Arial" w:hAnsi="Arial" w:cs="Arial"/>
          <w:b/>
          <w:i/>
        </w:rPr>
        <w:t xml:space="preserve">3.- </w:t>
      </w:r>
      <w:r w:rsidRPr="0095018D">
        <w:rPr>
          <w:rFonts w:ascii="Arial" w:hAnsi="Arial" w:cs="Arial"/>
          <w:i/>
        </w:rPr>
        <w:t>La valoración de las pruebas se hará de acuerdo con las siguientes reglas:</w:t>
      </w:r>
    </w:p>
    <w:p w14:paraId="582810B5" w14:textId="77777777" w:rsidR="006E3CAC" w:rsidRPr="006C4EE7" w:rsidRDefault="006E3CAC" w:rsidP="006E3CAC">
      <w:pPr>
        <w:pStyle w:val="Textonotapie"/>
        <w:jc w:val="both"/>
        <w:rPr>
          <w:rFonts w:ascii="Arial" w:hAnsi="Arial" w:cs="Arial"/>
          <w:i/>
        </w:rPr>
      </w:pPr>
      <w:r w:rsidRPr="0095018D">
        <w:rPr>
          <w:rFonts w:ascii="Arial" w:hAnsi="Arial" w:cs="Arial"/>
          <w:i/>
        </w:rPr>
        <w:t xml:space="preserve">   I. Harán prueba plena la confesión expresa de las partes y los actos contenidos en documentos públicos, si en éstos últimos se contiene declaraciones de verdad o manifestacio</w:t>
      </w:r>
      <w:r>
        <w:rPr>
          <w:rFonts w:ascii="Arial" w:hAnsi="Arial" w:cs="Arial"/>
          <w:i/>
        </w:rPr>
        <w:t>nes de hechos de particulares,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05CBD5B5" w:rsidR="000F5C41" w:rsidRDefault="002D14B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D20B11" w:rsidRPr="00D20B11">
          <w:rPr>
            <w:noProof/>
            <w:lang w:val="es-ES"/>
          </w:rPr>
          <w:t>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41402B6C" w:rsidR="000F5C41" w:rsidRDefault="002D14B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D20B11" w:rsidRPr="00D20B11">
          <w:rPr>
            <w:noProof/>
            <w:lang w:val="es-ES"/>
          </w:rPr>
          <w:t>1</w:t>
        </w:r>
        <w:r w:rsidR="000F5C41">
          <w:fldChar w:fldCharType="end"/>
        </w:r>
      </w:sdtContent>
    </w:sdt>
  </w:p>
  <w:p w14:paraId="51E22156" w14:textId="2D28ACAE"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4B2C1AD8">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CAAE7EA"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2D14B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962"/>
    <w:rsid w:val="00011D42"/>
    <w:rsid w:val="000121A9"/>
    <w:rsid w:val="000126F6"/>
    <w:rsid w:val="00012918"/>
    <w:rsid w:val="00012DC1"/>
    <w:rsid w:val="000130C8"/>
    <w:rsid w:val="000135AF"/>
    <w:rsid w:val="00014F98"/>
    <w:rsid w:val="0001695E"/>
    <w:rsid w:val="00016C0B"/>
    <w:rsid w:val="00016E88"/>
    <w:rsid w:val="00017207"/>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0158"/>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5FE0"/>
    <w:rsid w:val="000F62C3"/>
    <w:rsid w:val="000F75AF"/>
    <w:rsid w:val="000F77DE"/>
    <w:rsid w:val="001002F5"/>
    <w:rsid w:val="001019F2"/>
    <w:rsid w:val="001025E5"/>
    <w:rsid w:val="00102AFD"/>
    <w:rsid w:val="001041F6"/>
    <w:rsid w:val="0010644A"/>
    <w:rsid w:val="00106DE7"/>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D0F"/>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2E86"/>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221"/>
    <w:rsid w:val="00270087"/>
    <w:rsid w:val="00270831"/>
    <w:rsid w:val="0027275E"/>
    <w:rsid w:val="00272A7D"/>
    <w:rsid w:val="00273171"/>
    <w:rsid w:val="00273266"/>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4B2"/>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41B"/>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365"/>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2716"/>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3356"/>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6A7B"/>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CF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2CD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68B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9BE"/>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3CAC"/>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B92"/>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37B"/>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1F5"/>
    <w:rsid w:val="007D0A0F"/>
    <w:rsid w:val="007D131D"/>
    <w:rsid w:val="007D1719"/>
    <w:rsid w:val="007D303D"/>
    <w:rsid w:val="007D3939"/>
    <w:rsid w:val="007D3BCC"/>
    <w:rsid w:val="007D3CE0"/>
    <w:rsid w:val="007D404D"/>
    <w:rsid w:val="007D45CB"/>
    <w:rsid w:val="007D4645"/>
    <w:rsid w:val="007D5692"/>
    <w:rsid w:val="007D6461"/>
    <w:rsid w:val="007D7816"/>
    <w:rsid w:val="007E2204"/>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BC7"/>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192"/>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65A"/>
    <w:rsid w:val="008D6772"/>
    <w:rsid w:val="008D7AC6"/>
    <w:rsid w:val="008D7AD1"/>
    <w:rsid w:val="008E02E6"/>
    <w:rsid w:val="008E08A8"/>
    <w:rsid w:val="008E0B04"/>
    <w:rsid w:val="008E15B5"/>
    <w:rsid w:val="008E2B42"/>
    <w:rsid w:val="008E350D"/>
    <w:rsid w:val="008E3B36"/>
    <w:rsid w:val="008E3CEC"/>
    <w:rsid w:val="008E480F"/>
    <w:rsid w:val="008E4A67"/>
    <w:rsid w:val="008E63B0"/>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006"/>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0CCA"/>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1BE"/>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7E5"/>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5"/>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1FD"/>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47A74"/>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11"/>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4FCF"/>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3D3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7B7"/>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2F0"/>
    <w:rsid w:val="00E8399A"/>
    <w:rsid w:val="00E839A4"/>
    <w:rsid w:val="00E839CE"/>
    <w:rsid w:val="00E83AB6"/>
    <w:rsid w:val="00E86711"/>
    <w:rsid w:val="00E86798"/>
    <w:rsid w:val="00E867FB"/>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1209"/>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6510"/>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B4E"/>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44016354">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2BF68-4D46-42AA-8ACE-DDF992440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11</Pages>
  <Words>3469</Words>
  <Characters>19084</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52</cp:revision>
  <cp:lastPrinted>2021-09-21T18:20:00Z</cp:lastPrinted>
  <dcterms:created xsi:type="dcterms:W3CDTF">2021-02-11T19:49:00Z</dcterms:created>
  <dcterms:modified xsi:type="dcterms:W3CDTF">2021-09-21T18:20:00Z</dcterms:modified>
</cp:coreProperties>
</file>