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214" w:type="dxa"/>
        <w:tblInd w:w="2943" w:type="dxa"/>
        <w:tblLayout w:type="fixed"/>
        <w:tblLook w:val="04A0" w:firstRow="1" w:lastRow="0" w:firstColumn="1" w:lastColumn="0" w:noHBand="0" w:noVBand="1"/>
      </w:tblPr>
      <w:tblGrid>
        <w:gridCol w:w="2137"/>
        <w:gridCol w:w="4065"/>
        <w:gridCol w:w="12"/>
      </w:tblGrid>
      <w:tr w:rsidR="00CF6A2B" w:rsidRPr="00881B44" w14:paraId="2AC120D1" w14:textId="77777777" w:rsidTr="005F4D9C">
        <w:trPr>
          <w:gridAfter w:val="1"/>
          <w:wAfter w:w="12" w:type="dxa"/>
          <w:trHeight w:val="345"/>
        </w:trPr>
        <w:tc>
          <w:tcPr>
            <w:tcW w:w="6202" w:type="dxa"/>
            <w:gridSpan w:val="2"/>
          </w:tcPr>
          <w:p w14:paraId="2D0309E0" w14:textId="77777777" w:rsidR="00CF6A2B" w:rsidRPr="00881B44" w:rsidRDefault="00CF6A2B" w:rsidP="00617D9F">
            <w:pPr>
              <w:pStyle w:val="Encabezado"/>
              <w:ind w:left="-74"/>
              <w:jc w:val="both"/>
              <w:rPr>
                <w:rFonts w:ascii="Arial" w:hAnsi="Arial" w:cs="Arial"/>
                <w:b/>
                <w:sz w:val="20"/>
                <w:szCs w:val="20"/>
              </w:rPr>
            </w:pPr>
            <w:r w:rsidRPr="00881B44">
              <w:rPr>
                <w:rFonts w:ascii="Arial" w:hAnsi="Arial" w:cs="Arial"/>
                <w:b/>
                <w:sz w:val="20"/>
                <w:szCs w:val="20"/>
              </w:rPr>
              <w:t xml:space="preserve">CUARTA SALA UNITARIA DE PRIMERA INSTANCIA DEL TRIBUNAL DE JUSTICIA ADMINISTRATIVA </w:t>
            </w:r>
            <w:r w:rsidRPr="00881B44">
              <w:rPr>
                <w:rFonts w:ascii="Arial" w:eastAsia="Times New Roman" w:hAnsi="Arial" w:cs="Arial"/>
                <w:b/>
                <w:iCs/>
                <w:kern w:val="2"/>
                <w:sz w:val="20"/>
                <w:szCs w:val="20"/>
                <w:lang w:val="es-ES_tradnl" w:eastAsia="es-ES"/>
              </w:rPr>
              <w:t>DEL ESTADO DE OAXACA</w:t>
            </w:r>
          </w:p>
          <w:p w14:paraId="689EAF8A" w14:textId="77777777" w:rsidR="00CF6A2B" w:rsidRPr="00881B44" w:rsidRDefault="00CF6A2B" w:rsidP="005F4D9C">
            <w:pPr>
              <w:tabs>
                <w:tab w:val="center" w:pos="4419"/>
                <w:tab w:val="right" w:pos="8838"/>
              </w:tabs>
              <w:suppressAutoHyphens/>
              <w:spacing w:after="0" w:line="100" w:lineRule="atLeast"/>
              <w:ind w:left="34" w:right="51"/>
              <w:jc w:val="both"/>
              <w:rPr>
                <w:rFonts w:ascii="Arial" w:eastAsia="Times New Roman" w:hAnsi="Arial" w:cs="Arial"/>
                <w:iCs/>
                <w:kern w:val="2"/>
                <w:sz w:val="20"/>
                <w:szCs w:val="20"/>
                <w:lang w:eastAsia="es-ES"/>
              </w:rPr>
            </w:pPr>
          </w:p>
        </w:tc>
      </w:tr>
      <w:tr w:rsidR="00CF6A2B" w:rsidRPr="00881B44" w14:paraId="727721C3" w14:textId="77777777" w:rsidTr="005F4D9C">
        <w:trPr>
          <w:trHeight w:val="229"/>
        </w:trPr>
        <w:tc>
          <w:tcPr>
            <w:tcW w:w="2137" w:type="dxa"/>
            <w:hideMark/>
          </w:tcPr>
          <w:p w14:paraId="4E14CA0A" w14:textId="77777777" w:rsidR="00CF6A2B" w:rsidRPr="00881B44" w:rsidRDefault="00CF6A2B" w:rsidP="00617D9F">
            <w:pPr>
              <w:tabs>
                <w:tab w:val="center" w:pos="4419"/>
                <w:tab w:val="right" w:pos="8838"/>
              </w:tabs>
              <w:suppressAutoHyphens/>
              <w:spacing w:after="0" w:line="100" w:lineRule="atLeast"/>
              <w:ind w:left="-74" w:right="-383"/>
              <w:jc w:val="both"/>
              <w:rPr>
                <w:rFonts w:ascii="Arial" w:eastAsia="Times New Roman" w:hAnsi="Arial" w:cs="Arial"/>
                <w:b/>
                <w:iCs/>
                <w:caps/>
                <w:kern w:val="2"/>
                <w:sz w:val="20"/>
                <w:szCs w:val="20"/>
                <w:lang w:val="es-ES_tradnl" w:eastAsia="es-ES"/>
              </w:rPr>
            </w:pPr>
            <w:r w:rsidRPr="00881B44">
              <w:rPr>
                <w:rFonts w:ascii="Arial" w:eastAsia="Times New Roman" w:hAnsi="Arial" w:cs="Arial"/>
                <w:b/>
                <w:iCs/>
                <w:caps/>
                <w:kern w:val="2"/>
                <w:sz w:val="20"/>
                <w:szCs w:val="20"/>
                <w:lang w:val="es-ES_tradnl" w:eastAsia="es-ES"/>
              </w:rPr>
              <w:t>juicio de nulidad:</w:t>
            </w:r>
          </w:p>
        </w:tc>
        <w:tc>
          <w:tcPr>
            <w:tcW w:w="4077" w:type="dxa"/>
            <w:gridSpan w:val="2"/>
            <w:hideMark/>
          </w:tcPr>
          <w:p w14:paraId="0E97D2DA" w14:textId="199A21E2" w:rsidR="00CF6A2B" w:rsidRPr="00881B44" w:rsidRDefault="00C07ECB" w:rsidP="00523473">
            <w:pPr>
              <w:tabs>
                <w:tab w:val="center" w:pos="4419"/>
                <w:tab w:val="right" w:pos="8838"/>
              </w:tabs>
              <w:suppressAutoHyphens/>
              <w:spacing w:after="0" w:line="100" w:lineRule="atLeast"/>
              <w:ind w:left="-85" w:right="-39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95</w:t>
            </w:r>
            <w:r w:rsidR="00CF6A2B" w:rsidRPr="00881B44">
              <w:rPr>
                <w:rFonts w:ascii="Arial" w:eastAsia="Times New Roman" w:hAnsi="Arial" w:cs="Arial"/>
                <w:b/>
                <w:bCs/>
                <w:iCs/>
                <w:caps/>
                <w:kern w:val="2"/>
                <w:sz w:val="20"/>
                <w:szCs w:val="20"/>
                <w:lang w:val="es-ES_tradnl" w:eastAsia="es-ES"/>
              </w:rPr>
              <w:t>/2021</w:t>
            </w:r>
          </w:p>
          <w:p w14:paraId="7180BA47" w14:textId="77777777" w:rsidR="00CF6A2B" w:rsidRPr="00881B44" w:rsidRDefault="00CF6A2B" w:rsidP="00523473">
            <w:pPr>
              <w:tabs>
                <w:tab w:val="center" w:pos="4419"/>
                <w:tab w:val="right" w:pos="8838"/>
              </w:tabs>
              <w:suppressAutoHyphens/>
              <w:spacing w:after="0" w:line="100" w:lineRule="atLeast"/>
              <w:ind w:left="-85" w:right="-391"/>
              <w:jc w:val="both"/>
              <w:rPr>
                <w:rFonts w:ascii="Arial" w:eastAsia="Times New Roman" w:hAnsi="Arial" w:cs="Arial"/>
                <w:bCs/>
                <w:iCs/>
                <w:caps/>
                <w:kern w:val="2"/>
                <w:sz w:val="20"/>
                <w:szCs w:val="20"/>
                <w:lang w:val="es-ES_tradnl" w:eastAsia="es-ES"/>
              </w:rPr>
            </w:pPr>
          </w:p>
        </w:tc>
      </w:tr>
      <w:tr w:rsidR="00CF6A2B" w:rsidRPr="00881B44" w14:paraId="1DAA3499" w14:textId="77777777" w:rsidTr="005F4D9C">
        <w:trPr>
          <w:trHeight w:val="53"/>
        </w:trPr>
        <w:tc>
          <w:tcPr>
            <w:tcW w:w="2137" w:type="dxa"/>
            <w:hideMark/>
          </w:tcPr>
          <w:p w14:paraId="5F572C4D" w14:textId="77777777" w:rsidR="00CF6A2B" w:rsidRPr="00881B44" w:rsidRDefault="00CF6A2B" w:rsidP="00617D9F">
            <w:pPr>
              <w:tabs>
                <w:tab w:val="center" w:pos="4419"/>
                <w:tab w:val="right" w:pos="8838"/>
              </w:tabs>
              <w:suppressAutoHyphens/>
              <w:spacing w:after="0" w:line="100" w:lineRule="atLeast"/>
              <w:ind w:left="-74" w:right="51"/>
              <w:jc w:val="both"/>
              <w:rPr>
                <w:rFonts w:ascii="Arial" w:eastAsia="Times New Roman" w:hAnsi="Arial" w:cs="Arial"/>
                <w:b/>
                <w:iCs/>
                <w:caps/>
                <w:kern w:val="2"/>
                <w:sz w:val="20"/>
                <w:szCs w:val="20"/>
                <w:lang w:val="es-ES_tradnl" w:eastAsia="es-ES"/>
              </w:rPr>
            </w:pPr>
            <w:r w:rsidRPr="00881B44">
              <w:rPr>
                <w:rFonts w:ascii="Arial" w:eastAsia="Times New Roman" w:hAnsi="Arial" w:cs="Arial"/>
                <w:b/>
                <w:iCs/>
                <w:caps/>
                <w:kern w:val="2"/>
                <w:sz w:val="20"/>
                <w:szCs w:val="20"/>
                <w:lang w:val="es-ES_tradnl" w:eastAsia="es-ES"/>
              </w:rPr>
              <w:t>ACTOR:</w:t>
            </w:r>
          </w:p>
        </w:tc>
        <w:tc>
          <w:tcPr>
            <w:tcW w:w="4077" w:type="dxa"/>
            <w:gridSpan w:val="2"/>
            <w:hideMark/>
          </w:tcPr>
          <w:p w14:paraId="2E4B668E" w14:textId="4E3604DB" w:rsidR="00CF6A2B" w:rsidRPr="00881B44" w:rsidRDefault="0048636B" w:rsidP="00523473">
            <w:pPr>
              <w:suppressAutoHyphens/>
              <w:spacing w:after="0" w:line="100" w:lineRule="atLeast"/>
              <w:ind w:left="-85" w:right="5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w:t>
            </w:r>
          </w:p>
        </w:tc>
      </w:tr>
      <w:tr w:rsidR="00CF6A2B" w:rsidRPr="00881B44" w14:paraId="4F4A063A" w14:textId="77777777" w:rsidTr="005F4D9C">
        <w:trPr>
          <w:trHeight w:val="456"/>
        </w:trPr>
        <w:tc>
          <w:tcPr>
            <w:tcW w:w="2137" w:type="dxa"/>
          </w:tcPr>
          <w:p w14:paraId="25B09159" w14:textId="77777777" w:rsidR="00CF6A2B" w:rsidRPr="00881B44" w:rsidRDefault="00CF6A2B" w:rsidP="00617D9F">
            <w:pPr>
              <w:tabs>
                <w:tab w:val="center" w:pos="4419"/>
                <w:tab w:val="right" w:pos="8838"/>
              </w:tabs>
              <w:suppressAutoHyphens/>
              <w:spacing w:after="0" w:line="100" w:lineRule="atLeast"/>
              <w:ind w:left="-74" w:right="-241"/>
              <w:jc w:val="both"/>
              <w:rPr>
                <w:rFonts w:ascii="Arial" w:eastAsia="Times New Roman" w:hAnsi="Arial" w:cs="Arial"/>
                <w:b/>
                <w:bCs/>
                <w:iCs/>
                <w:caps/>
                <w:kern w:val="2"/>
                <w:sz w:val="20"/>
                <w:szCs w:val="20"/>
                <w:lang w:val="es-ES_tradnl" w:eastAsia="es-ES"/>
              </w:rPr>
            </w:pPr>
          </w:p>
          <w:p w14:paraId="01C4CCEA" w14:textId="77777777" w:rsidR="00CF6A2B" w:rsidRPr="00881B44" w:rsidRDefault="00CF6A2B"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demandado:</w:t>
            </w:r>
          </w:p>
          <w:p w14:paraId="75F5EEB8" w14:textId="77777777" w:rsidR="00CF6A2B" w:rsidRPr="00881B44" w:rsidRDefault="00CF6A2B"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76D3EE25" w14:textId="77777777" w:rsidR="00CF6A2B" w:rsidRPr="00881B44" w:rsidRDefault="00CF6A2B"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3B64088A" w14:textId="77777777" w:rsidR="00CF6A2B" w:rsidRPr="00881B44" w:rsidRDefault="00CF6A2B"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07A85CCB" w14:textId="77777777" w:rsidR="00CF6A2B" w:rsidRPr="00881B44" w:rsidRDefault="00CF6A2B"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60FC963C" w14:textId="77777777" w:rsidR="00CF6A2B" w:rsidRPr="00881B44" w:rsidRDefault="00CF6A2B"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068C2A10" w14:textId="77777777" w:rsidR="00AA7366" w:rsidRPr="00881B44" w:rsidRDefault="00AA7366"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5DD5ED23" w14:textId="77777777" w:rsidR="00617D9F" w:rsidRPr="00881B44" w:rsidRDefault="00617D9F"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551C685E" w14:textId="77777777" w:rsidR="00CF6A2B" w:rsidRPr="00881B44" w:rsidRDefault="00CF6A2B"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MAGISTRADA:</w:t>
            </w:r>
          </w:p>
          <w:p w14:paraId="33A93834" w14:textId="77777777" w:rsidR="00617D9F" w:rsidRPr="00881B44" w:rsidRDefault="00617D9F"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1481927A" w14:textId="77777777" w:rsidR="00CF6A2B" w:rsidRPr="00881B44" w:rsidRDefault="00CF6A2B" w:rsidP="00617D9F">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SECRETARIa:</w:t>
            </w:r>
          </w:p>
        </w:tc>
        <w:tc>
          <w:tcPr>
            <w:tcW w:w="4077" w:type="dxa"/>
            <w:gridSpan w:val="2"/>
          </w:tcPr>
          <w:p w14:paraId="49DD2005" w14:textId="77777777" w:rsidR="00CF6A2B" w:rsidRPr="00881B44" w:rsidRDefault="00CF6A2B" w:rsidP="00523473">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151E7BC8" w14:textId="594685C1" w:rsidR="00CF6A2B" w:rsidRPr="00881B44" w:rsidRDefault="00C07ECB" w:rsidP="00523473">
            <w:pPr>
              <w:suppressAutoHyphens/>
              <w:spacing w:after="0" w:line="100" w:lineRule="atLeast"/>
              <w:ind w:left="-85" w:right="51"/>
              <w:jc w:val="both"/>
              <w:rPr>
                <w:rFonts w:ascii="Arial" w:eastAsia="Times New Roman" w:hAnsi="Arial" w:cs="Arial"/>
                <w:bCs/>
                <w:iCs/>
                <w:caps/>
                <w:kern w:val="2"/>
                <w:sz w:val="20"/>
                <w:szCs w:val="20"/>
                <w:lang w:val="es-ES_tradnl" w:eastAsia="es-ES"/>
              </w:rPr>
            </w:pPr>
            <w:r w:rsidRPr="00881B44">
              <w:rPr>
                <w:rFonts w:ascii="Arial" w:hAnsi="Arial" w:cs="Arial"/>
              </w:rPr>
              <w:t>CONSEJO DIRECTIVO DE PENSIONES DEL ESTADO, A TRAVÉS DE SU REPRESENTANTE DIRECTOR GENERAL DE LA OFICINA DE PENSIONES DEL GOBIERNO DEL ESTADO</w:t>
            </w:r>
          </w:p>
          <w:p w14:paraId="30AE5EE8" w14:textId="77777777" w:rsidR="00C07ECB" w:rsidRPr="00881B44" w:rsidRDefault="00C07ECB" w:rsidP="00523473">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4D7F5F8D" w14:textId="35F94F59" w:rsidR="00CF6A2B" w:rsidRPr="00881B44" w:rsidRDefault="00CF6A2B" w:rsidP="00523473">
            <w:pPr>
              <w:suppressAutoHyphens/>
              <w:spacing w:after="0" w:line="100" w:lineRule="atLeast"/>
              <w:ind w:left="-85" w:right="51"/>
              <w:jc w:val="both"/>
              <w:rPr>
                <w:rFonts w:ascii="Arial" w:eastAsia="Times New Roman" w:hAnsi="Arial" w:cs="Arial"/>
                <w:bCs/>
                <w:iCs/>
                <w:caps/>
                <w:kern w:val="2"/>
                <w:sz w:val="20"/>
                <w:szCs w:val="20"/>
                <w:lang w:val="es-ES_tradnl" w:eastAsia="es-ES"/>
              </w:rPr>
            </w:pPr>
            <w:r w:rsidRPr="00881B44">
              <w:rPr>
                <w:rFonts w:ascii="Arial" w:eastAsia="Times New Roman" w:hAnsi="Arial" w:cs="Arial"/>
                <w:bCs/>
                <w:iCs/>
                <w:caps/>
                <w:kern w:val="2"/>
                <w:sz w:val="20"/>
                <w:szCs w:val="20"/>
                <w:lang w:val="es-ES_tradnl" w:eastAsia="es-ES"/>
              </w:rPr>
              <w:t>lICENCIADA ALEJA</w:t>
            </w:r>
            <w:r w:rsidR="00BC77AF" w:rsidRPr="00881B44">
              <w:rPr>
                <w:rFonts w:ascii="Arial" w:eastAsia="Times New Roman" w:hAnsi="Arial" w:cs="Arial"/>
                <w:bCs/>
                <w:iCs/>
                <w:caps/>
                <w:kern w:val="2"/>
                <w:sz w:val="20"/>
                <w:szCs w:val="20"/>
                <w:lang w:val="es-ES_tradnl" w:eastAsia="es-ES"/>
              </w:rPr>
              <w:t>N</w:t>
            </w:r>
            <w:r w:rsidR="00B401D6" w:rsidRPr="00881B44">
              <w:rPr>
                <w:rFonts w:ascii="Arial" w:eastAsia="Times New Roman" w:hAnsi="Arial" w:cs="Arial"/>
                <w:bCs/>
                <w:iCs/>
                <w:caps/>
                <w:kern w:val="2"/>
                <w:sz w:val="20"/>
                <w:szCs w:val="20"/>
                <w:lang w:val="es-ES_tradnl" w:eastAsia="es-ES"/>
              </w:rPr>
              <w:t>DRA GEORGINA VILLACAÑA ABASCAL</w:t>
            </w:r>
          </w:p>
          <w:p w14:paraId="2A819165" w14:textId="77777777" w:rsidR="00CF6A2B" w:rsidRPr="00881B44" w:rsidRDefault="00CF6A2B" w:rsidP="00523473">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47B39C1E" w14:textId="2A1E760D" w:rsidR="00CF6A2B" w:rsidRPr="00881B44" w:rsidRDefault="00CF6A2B" w:rsidP="00523473">
            <w:pPr>
              <w:suppressAutoHyphens/>
              <w:spacing w:after="0" w:line="100" w:lineRule="atLeast"/>
              <w:ind w:left="-85" w:right="51"/>
              <w:jc w:val="both"/>
              <w:rPr>
                <w:rFonts w:ascii="Arial" w:eastAsia="Times New Roman" w:hAnsi="Arial" w:cs="Arial"/>
                <w:bCs/>
                <w:iCs/>
                <w:caps/>
                <w:kern w:val="2"/>
                <w:sz w:val="20"/>
                <w:szCs w:val="20"/>
                <w:lang w:val="es-ES_tradnl" w:eastAsia="es-ES"/>
              </w:rPr>
            </w:pPr>
            <w:r w:rsidRPr="00881B44">
              <w:rPr>
                <w:rFonts w:ascii="Arial" w:eastAsia="Times New Roman" w:hAnsi="Arial" w:cs="Arial"/>
                <w:bCs/>
                <w:iCs/>
                <w:caps/>
                <w:kern w:val="2"/>
                <w:sz w:val="20"/>
                <w:szCs w:val="20"/>
                <w:lang w:val="es-ES_tradnl" w:eastAsia="es-ES"/>
              </w:rPr>
              <w:t>lIC. monserrat garcía altamirano</w:t>
            </w:r>
          </w:p>
          <w:p w14:paraId="50790F3A" w14:textId="77777777" w:rsidR="00CF6A2B" w:rsidRPr="00881B44" w:rsidRDefault="00CF6A2B" w:rsidP="00523473">
            <w:pPr>
              <w:suppressAutoHyphens/>
              <w:spacing w:after="0" w:line="100" w:lineRule="atLeast"/>
              <w:ind w:left="-85" w:right="51"/>
              <w:jc w:val="both"/>
              <w:rPr>
                <w:rFonts w:ascii="Arial" w:eastAsia="Times New Roman" w:hAnsi="Arial" w:cs="Arial"/>
                <w:bCs/>
                <w:iCs/>
                <w:caps/>
                <w:kern w:val="2"/>
                <w:sz w:val="20"/>
                <w:szCs w:val="20"/>
                <w:lang w:val="es-ES_tradnl" w:eastAsia="es-ES"/>
              </w:rPr>
            </w:pPr>
          </w:p>
        </w:tc>
      </w:tr>
    </w:tbl>
    <w:p w14:paraId="5A472C1C" w14:textId="7F877CD0" w:rsidR="0083539D" w:rsidRPr="00881B44" w:rsidRDefault="000E367B" w:rsidP="0083539D">
      <w:pPr>
        <w:spacing w:after="0" w:line="360" w:lineRule="auto"/>
        <w:jc w:val="center"/>
        <w:rPr>
          <w:rFonts w:ascii="Arial" w:hAnsi="Arial" w:cs="Arial"/>
          <w:sz w:val="24"/>
          <w:szCs w:val="24"/>
        </w:rPr>
      </w:pPr>
      <w:r w:rsidRPr="00881B44">
        <w:rPr>
          <w:rFonts w:ascii="Arial" w:hAnsi="Arial" w:cs="Arial"/>
          <w:b/>
          <w:sz w:val="24"/>
          <w:szCs w:val="24"/>
        </w:rPr>
        <w:t xml:space="preserve">OAXACA DE JUÁREZ, OAXACA, A </w:t>
      </w:r>
      <w:r w:rsidR="00B6764E">
        <w:rPr>
          <w:rFonts w:ascii="Arial" w:hAnsi="Arial" w:cs="Arial"/>
          <w:b/>
          <w:sz w:val="24"/>
          <w:szCs w:val="24"/>
        </w:rPr>
        <w:t>TREINTA</w:t>
      </w:r>
      <w:r w:rsidR="00405F62" w:rsidRPr="00881B44">
        <w:rPr>
          <w:rFonts w:ascii="Arial" w:hAnsi="Arial" w:cs="Arial"/>
          <w:b/>
          <w:sz w:val="24"/>
          <w:szCs w:val="24"/>
        </w:rPr>
        <w:t xml:space="preserve"> DE JU</w:t>
      </w:r>
      <w:r w:rsidR="00B6764E">
        <w:rPr>
          <w:rFonts w:ascii="Arial" w:hAnsi="Arial" w:cs="Arial"/>
          <w:b/>
          <w:sz w:val="24"/>
          <w:szCs w:val="24"/>
        </w:rPr>
        <w:t>N</w:t>
      </w:r>
      <w:r w:rsidR="00405F62" w:rsidRPr="00881B44">
        <w:rPr>
          <w:rFonts w:ascii="Arial" w:hAnsi="Arial" w:cs="Arial"/>
          <w:b/>
          <w:sz w:val="24"/>
          <w:szCs w:val="24"/>
        </w:rPr>
        <w:t>IO</w:t>
      </w:r>
      <w:r w:rsidR="00BC1B04" w:rsidRPr="00881B44">
        <w:rPr>
          <w:rFonts w:ascii="Arial" w:hAnsi="Arial" w:cs="Arial"/>
          <w:b/>
          <w:sz w:val="24"/>
          <w:szCs w:val="24"/>
        </w:rPr>
        <w:t xml:space="preserve"> </w:t>
      </w:r>
      <w:r w:rsidR="005416C4" w:rsidRPr="00881B44">
        <w:rPr>
          <w:rFonts w:ascii="Arial" w:hAnsi="Arial" w:cs="Arial"/>
          <w:b/>
          <w:sz w:val="24"/>
          <w:szCs w:val="24"/>
        </w:rPr>
        <w:t xml:space="preserve">DE DOS MIL </w:t>
      </w:r>
      <w:r w:rsidR="00405F62" w:rsidRPr="00881B44">
        <w:rPr>
          <w:rFonts w:ascii="Arial" w:hAnsi="Arial" w:cs="Arial"/>
          <w:b/>
          <w:sz w:val="24"/>
          <w:szCs w:val="24"/>
        </w:rPr>
        <w:t>VEINTIDÓS</w:t>
      </w:r>
      <w:r w:rsidR="005416C4" w:rsidRPr="00881B44">
        <w:rPr>
          <w:rFonts w:ascii="Arial" w:hAnsi="Arial" w:cs="Arial"/>
          <w:sz w:val="24"/>
          <w:szCs w:val="24"/>
        </w:rPr>
        <w:t>.</w:t>
      </w:r>
      <w:r w:rsidR="001A1B38" w:rsidRPr="00881B44">
        <w:rPr>
          <w:rFonts w:ascii="Arial" w:hAnsi="Arial" w:cs="Arial"/>
          <w:sz w:val="24"/>
          <w:szCs w:val="24"/>
        </w:rPr>
        <w:t xml:space="preserve"> - - -</w:t>
      </w:r>
      <w:r w:rsidR="00B6764E">
        <w:rPr>
          <w:rFonts w:ascii="Arial" w:hAnsi="Arial" w:cs="Arial"/>
          <w:sz w:val="24"/>
          <w:szCs w:val="24"/>
        </w:rPr>
        <w:t xml:space="preserve"> </w:t>
      </w:r>
    </w:p>
    <w:p w14:paraId="128E6B6A" w14:textId="4009CA1E" w:rsidR="00CC4601" w:rsidRPr="00881B44" w:rsidRDefault="000E367B" w:rsidP="00CC4601">
      <w:pPr>
        <w:pStyle w:val="Sinespaciado"/>
        <w:spacing w:after="240" w:line="360" w:lineRule="auto"/>
        <w:ind w:firstLine="709"/>
        <w:jc w:val="both"/>
        <w:rPr>
          <w:rFonts w:ascii="Arial" w:eastAsia="Times New Roman" w:hAnsi="Arial" w:cs="Arial"/>
          <w:bCs/>
          <w:iCs/>
          <w:caps/>
          <w:kern w:val="2"/>
          <w:sz w:val="24"/>
          <w:szCs w:val="24"/>
          <w:lang w:val="es-ES_tradnl" w:eastAsia="es-ES"/>
        </w:rPr>
      </w:pPr>
      <w:r w:rsidRPr="00881B44">
        <w:rPr>
          <w:rFonts w:ascii="Arial" w:hAnsi="Arial" w:cs="Arial"/>
          <w:b/>
          <w:sz w:val="24"/>
          <w:szCs w:val="24"/>
          <w:lang w:eastAsia="es-ES"/>
        </w:rPr>
        <w:t>VISTOS</w:t>
      </w:r>
      <w:r w:rsidRPr="00881B44">
        <w:rPr>
          <w:rFonts w:ascii="Arial" w:hAnsi="Arial" w:cs="Arial"/>
          <w:sz w:val="24"/>
          <w:szCs w:val="24"/>
          <w:lang w:eastAsia="es-ES"/>
        </w:rPr>
        <w:t xml:space="preserve">, para resolver los autos del juicio de nulidad número </w:t>
      </w:r>
      <w:r w:rsidRPr="00881B44">
        <w:rPr>
          <w:rFonts w:ascii="Arial" w:hAnsi="Arial" w:cs="Arial"/>
          <w:b/>
          <w:sz w:val="24"/>
          <w:szCs w:val="24"/>
          <w:lang w:eastAsia="es-ES"/>
        </w:rPr>
        <w:t>0</w:t>
      </w:r>
      <w:r w:rsidR="00BB0C5E" w:rsidRPr="00881B44">
        <w:rPr>
          <w:rFonts w:ascii="Arial" w:hAnsi="Arial" w:cs="Arial"/>
          <w:b/>
          <w:sz w:val="24"/>
          <w:szCs w:val="24"/>
          <w:lang w:eastAsia="es-ES"/>
        </w:rPr>
        <w:t>0</w:t>
      </w:r>
      <w:r w:rsidR="00405F62" w:rsidRPr="00881B44">
        <w:rPr>
          <w:rFonts w:ascii="Arial" w:hAnsi="Arial" w:cs="Arial"/>
          <w:b/>
          <w:sz w:val="24"/>
          <w:szCs w:val="24"/>
          <w:lang w:eastAsia="es-ES"/>
        </w:rPr>
        <w:t>95</w:t>
      </w:r>
      <w:r w:rsidR="00BB0C5E" w:rsidRPr="00881B44">
        <w:rPr>
          <w:rFonts w:ascii="Arial" w:hAnsi="Arial" w:cs="Arial"/>
          <w:b/>
          <w:sz w:val="24"/>
          <w:szCs w:val="24"/>
          <w:lang w:eastAsia="es-ES"/>
        </w:rPr>
        <w:t>/2021</w:t>
      </w:r>
      <w:r w:rsidRPr="00881B44">
        <w:rPr>
          <w:rFonts w:ascii="Arial" w:hAnsi="Arial" w:cs="Arial"/>
          <w:sz w:val="24"/>
          <w:szCs w:val="24"/>
          <w:lang w:eastAsia="es-ES"/>
        </w:rPr>
        <w:t xml:space="preserve">, promovido por </w:t>
      </w:r>
      <w:r w:rsidR="00E60888" w:rsidRPr="00881B44">
        <w:rPr>
          <w:rFonts w:ascii="Arial" w:hAnsi="Arial" w:cs="Arial"/>
          <w:sz w:val="24"/>
          <w:szCs w:val="24"/>
          <w:lang w:eastAsia="es-ES"/>
        </w:rPr>
        <w:t xml:space="preserve">la parte actora </w:t>
      </w:r>
      <w:r w:rsidR="0048636B">
        <w:rPr>
          <w:rFonts w:ascii="Arial" w:eastAsia="Times New Roman" w:hAnsi="Arial" w:cs="Arial"/>
          <w:bCs/>
          <w:iCs/>
          <w:caps/>
          <w:kern w:val="2"/>
          <w:sz w:val="20"/>
          <w:szCs w:val="20"/>
          <w:lang w:val="es-ES_tradnl" w:eastAsia="es-ES"/>
        </w:rPr>
        <w:t>**********</w:t>
      </w:r>
      <w:r w:rsidR="00CC4601" w:rsidRPr="00881B44">
        <w:rPr>
          <w:rFonts w:ascii="Arial" w:hAnsi="Arial" w:cs="Arial"/>
          <w:sz w:val="24"/>
          <w:szCs w:val="24"/>
          <w:lang w:eastAsia="es-ES"/>
        </w:rPr>
        <w:t>en contra</w:t>
      </w:r>
      <w:r w:rsidR="00CC4601" w:rsidRPr="00881B44">
        <w:rPr>
          <w:rFonts w:ascii="Arial" w:hAnsi="Arial" w:cs="Arial"/>
          <w:b/>
          <w:sz w:val="24"/>
          <w:szCs w:val="24"/>
          <w:lang w:eastAsia="es-ES"/>
        </w:rPr>
        <w:t xml:space="preserve"> </w:t>
      </w:r>
      <w:r w:rsidR="00CC4601" w:rsidRPr="00881B44">
        <w:rPr>
          <w:rFonts w:ascii="Arial" w:eastAsia="Times New Roman" w:hAnsi="Arial" w:cs="Arial"/>
          <w:bCs/>
          <w:iCs/>
          <w:kern w:val="2"/>
          <w:sz w:val="24"/>
          <w:szCs w:val="24"/>
          <w:lang w:val="es-ES_tradnl" w:eastAsia="es-ES"/>
        </w:rPr>
        <w:t xml:space="preserve">de la nulidad del oficio número </w:t>
      </w:r>
      <w:r w:rsidR="0048636B">
        <w:rPr>
          <w:rFonts w:ascii="Arial" w:eastAsia="Times New Roman" w:hAnsi="Arial" w:cs="Arial"/>
          <w:bCs/>
          <w:iCs/>
          <w:caps/>
          <w:kern w:val="2"/>
          <w:sz w:val="20"/>
          <w:szCs w:val="20"/>
          <w:lang w:val="es-ES_tradnl" w:eastAsia="es-ES"/>
        </w:rPr>
        <w:t>**********</w:t>
      </w:r>
      <w:r w:rsidR="00CC4601" w:rsidRPr="00881B44">
        <w:rPr>
          <w:rFonts w:ascii="Arial" w:eastAsia="Times New Roman" w:hAnsi="Arial" w:cs="Arial"/>
          <w:bCs/>
          <w:iCs/>
          <w:kern w:val="2"/>
          <w:sz w:val="24"/>
          <w:szCs w:val="24"/>
          <w:lang w:val="es-ES_tradnl" w:eastAsia="es-ES"/>
        </w:rPr>
        <w:t xml:space="preserve">, de </w:t>
      </w:r>
      <w:r w:rsidR="006F2152" w:rsidRPr="00881B44">
        <w:rPr>
          <w:rFonts w:ascii="Arial" w:eastAsia="Times New Roman" w:hAnsi="Arial" w:cs="Arial"/>
          <w:bCs/>
          <w:iCs/>
          <w:kern w:val="2"/>
          <w:sz w:val="24"/>
          <w:szCs w:val="24"/>
          <w:lang w:val="es-ES_tradnl" w:eastAsia="es-ES"/>
        </w:rPr>
        <w:t>uno</w:t>
      </w:r>
      <w:r w:rsidR="00405F62" w:rsidRPr="00881B44">
        <w:rPr>
          <w:rFonts w:ascii="Arial" w:eastAsia="Times New Roman" w:hAnsi="Arial" w:cs="Arial"/>
          <w:bCs/>
          <w:iCs/>
          <w:kern w:val="2"/>
          <w:sz w:val="24"/>
          <w:szCs w:val="24"/>
          <w:lang w:val="es-ES_tradnl" w:eastAsia="es-ES"/>
        </w:rPr>
        <w:t xml:space="preserve"> de julio</w:t>
      </w:r>
      <w:r w:rsidR="00855226" w:rsidRPr="00881B44">
        <w:rPr>
          <w:rFonts w:ascii="Arial" w:eastAsia="Times New Roman" w:hAnsi="Arial" w:cs="Arial"/>
          <w:bCs/>
          <w:iCs/>
          <w:kern w:val="2"/>
          <w:sz w:val="24"/>
          <w:szCs w:val="24"/>
          <w:lang w:val="es-ES_tradnl" w:eastAsia="es-ES"/>
        </w:rPr>
        <w:t xml:space="preserve"> de dos </w:t>
      </w:r>
      <w:r w:rsidR="00405F62" w:rsidRPr="00881B44">
        <w:rPr>
          <w:rFonts w:ascii="Arial" w:eastAsia="Times New Roman" w:hAnsi="Arial" w:cs="Arial"/>
          <w:bCs/>
          <w:iCs/>
          <w:kern w:val="2"/>
          <w:sz w:val="24"/>
          <w:szCs w:val="24"/>
          <w:lang w:val="es-ES_tradnl" w:eastAsia="es-ES"/>
        </w:rPr>
        <w:t>mil veintiuno</w:t>
      </w:r>
      <w:r w:rsidR="00CC4601" w:rsidRPr="00881B44">
        <w:rPr>
          <w:rFonts w:ascii="Arial" w:eastAsia="Times New Roman" w:hAnsi="Arial" w:cs="Arial"/>
          <w:bCs/>
          <w:iCs/>
          <w:kern w:val="2"/>
          <w:sz w:val="24"/>
          <w:szCs w:val="24"/>
          <w:lang w:val="es-ES_tradnl" w:eastAsia="es-ES"/>
        </w:rPr>
        <w:t xml:space="preserve">, </w:t>
      </w:r>
      <w:r w:rsidR="00CC4601" w:rsidRPr="00881B44">
        <w:rPr>
          <w:rFonts w:ascii="Arial" w:hAnsi="Arial" w:cs="Arial"/>
          <w:sz w:val="24"/>
          <w:szCs w:val="24"/>
        </w:rPr>
        <w:t xml:space="preserve">emitido por el </w:t>
      </w:r>
      <w:r w:rsidR="00CC4601" w:rsidRPr="00881B44">
        <w:rPr>
          <w:rFonts w:ascii="Arial" w:hAnsi="Arial" w:cs="Arial"/>
          <w:b/>
          <w:sz w:val="24"/>
          <w:szCs w:val="24"/>
        </w:rPr>
        <w:t>DIRECTOR GENERAL DE LA OFICINA DE PENSIONES DEL ESTADO</w:t>
      </w:r>
      <w:r w:rsidR="00CC4601" w:rsidRPr="00881B44">
        <w:rPr>
          <w:rFonts w:ascii="Arial" w:hAnsi="Arial" w:cs="Arial"/>
          <w:sz w:val="24"/>
          <w:szCs w:val="24"/>
        </w:rPr>
        <w:t xml:space="preserve">; y; - - - - - - - - - - </w:t>
      </w:r>
      <w:r w:rsidR="004D28F9" w:rsidRPr="00881B44">
        <w:rPr>
          <w:rFonts w:ascii="Arial" w:hAnsi="Arial" w:cs="Arial"/>
          <w:sz w:val="24"/>
          <w:szCs w:val="24"/>
        </w:rPr>
        <w:t>- - - - - - - - -</w:t>
      </w:r>
    </w:p>
    <w:p w14:paraId="7CBB8C0F" w14:textId="77777777" w:rsidR="00CC4601" w:rsidRPr="00881B44" w:rsidRDefault="00CC4601" w:rsidP="00CC4601">
      <w:pPr>
        <w:widowControl w:val="0"/>
        <w:spacing w:line="360" w:lineRule="auto"/>
        <w:ind w:right="51"/>
        <w:jc w:val="center"/>
        <w:rPr>
          <w:rFonts w:ascii="Arial" w:eastAsia="Times New Roman" w:hAnsi="Arial" w:cs="Arial"/>
          <w:b/>
          <w:bCs/>
          <w:sz w:val="24"/>
          <w:szCs w:val="24"/>
          <w:lang w:val="es-ES" w:eastAsia="es-ES"/>
        </w:rPr>
      </w:pPr>
      <w:r w:rsidRPr="00881B44">
        <w:rPr>
          <w:rFonts w:ascii="Arial" w:eastAsia="Times New Roman" w:hAnsi="Arial" w:cs="Arial"/>
          <w:b/>
          <w:bCs/>
          <w:sz w:val="24"/>
          <w:szCs w:val="24"/>
          <w:lang w:val="es-ES" w:eastAsia="es-ES"/>
        </w:rPr>
        <w:t>R E S U L T A N D O:</w:t>
      </w:r>
    </w:p>
    <w:p w14:paraId="41F91163" w14:textId="6EF1208D" w:rsidR="00CC4601" w:rsidRPr="00881B44" w:rsidRDefault="00AA7366" w:rsidP="007E6BF7">
      <w:pPr>
        <w:spacing w:line="360" w:lineRule="auto"/>
        <w:ind w:right="51" w:firstLine="567"/>
        <w:jc w:val="both"/>
        <w:rPr>
          <w:rFonts w:ascii="Arial" w:eastAsia="Times New Roman" w:hAnsi="Arial" w:cs="Arial"/>
          <w:sz w:val="24"/>
          <w:szCs w:val="24"/>
          <w:lang w:val="es-ES" w:eastAsia="es-ES"/>
        </w:rPr>
      </w:pPr>
      <w:r w:rsidRPr="00881B44">
        <w:rPr>
          <w:rFonts w:ascii="Arial" w:eastAsia="Times New Roman" w:hAnsi="Arial" w:cs="Arial"/>
          <w:b/>
          <w:bCs/>
          <w:sz w:val="24"/>
          <w:szCs w:val="24"/>
          <w:lang w:val="es-ES" w:eastAsia="es-ES"/>
        </w:rPr>
        <w:t>PRIMERO</w:t>
      </w:r>
      <w:r w:rsidR="00CC4601" w:rsidRPr="00881B44">
        <w:rPr>
          <w:rFonts w:ascii="Arial" w:eastAsia="Times New Roman" w:hAnsi="Arial" w:cs="Arial"/>
          <w:b/>
          <w:bCs/>
          <w:sz w:val="24"/>
          <w:szCs w:val="24"/>
          <w:lang w:val="es-ES" w:eastAsia="es-ES"/>
        </w:rPr>
        <w:t xml:space="preserve">. </w:t>
      </w:r>
      <w:r w:rsidR="00CC4601" w:rsidRPr="00881B44">
        <w:rPr>
          <w:rFonts w:ascii="Arial" w:eastAsia="Times New Roman" w:hAnsi="Arial" w:cs="Arial"/>
          <w:sz w:val="24"/>
          <w:szCs w:val="24"/>
          <w:lang w:val="es-ES" w:eastAsia="es-ES"/>
        </w:rPr>
        <w:t>Por auto de</w:t>
      </w:r>
      <w:r w:rsidR="008F36D4" w:rsidRPr="00881B44">
        <w:rPr>
          <w:rFonts w:ascii="Arial" w:eastAsia="Times New Roman" w:hAnsi="Arial" w:cs="Arial"/>
          <w:sz w:val="24"/>
          <w:szCs w:val="24"/>
          <w:lang w:val="es-ES" w:eastAsia="es-ES"/>
        </w:rPr>
        <w:t xml:space="preserve"> </w:t>
      </w:r>
      <w:r w:rsidR="00882E78" w:rsidRPr="00881B44">
        <w:rPr>
          <w:rFonts w:ascii="Arial" w:eastAsia="Times New Roman" w:hAnsi="Arial" w:cs="Arial"/>
          <w:sz w:val="24"/>
          <w:szCs w:val="24"/>
          <w:lang w:val="es-ES" w:eastAsia="es-ES"/>
        </w:rPr>
        <w:t>veint</w:t>
      </w:r>
      <w:r w:rsidR="00405F62" w:rsidRPr="00881B44">
        <w:rPr>
          <w:rFonts w:ascii="Arial" w:eastAsia="Times New Roman" w:hAnsi="Arial" w:cs="Arial"/>
          <w:sz w:val="24"/>
          <w:szCs w:val="24"/>
          <w:lang w:val="es-ES" w:eastAsia="es-ES"/>
        </w:rPr>
        <w:t>icuatro de noviembre</w:t>
      </w:r>
      <w:r w:rsidR="00882E78" w:rsidRPr="00881B44">
        <w:rPr>
          <w:rFonts w:ascii="Arial" w:eastAsia="Times New Roman" w:hAnsi="Arial" w:cs="Arial"/>
          <w:sz w:val="24"/>
          <w:szCs w:val="24"/>
          <w:lang w:val="es-ES" w:eastAsia="es-ES"/>
        </w:rPr>
        <w:t xml:space="preserve"> de dos mil veintiuno</w:t>
      </w:r>
      <w:r w:rsidR="008F36D4" w:rsidRPr="00881B44">
        <w:rPr>
          <w:rFonts w:ascii="Arial" w:eastAsia="Times New Roman" w:hAnsi="Arial" w:cs="Arial"/>
          <w:sz w:val="24"/>
          <w:szCs w:val="24"/>
          <w:lang w:val="es-ES" w:eastAsia="es-ES"/>
        </w:rPr>
        <w:t xml:space="preserve">, </w:t>
      </w:r>
      <w:r w:rsidR="00CC4601" w:rsidRPr="00881B44">
        <w:rPr>
          <w:rFonts w:ascii="Arial" w:eastAsia="Times New Roman" w:hAnsi="Arial" w:cs="Arial"/>
          <w:sz w:val="24"/>
          <w:szCs w:val="24"/>
          <w:lang w:val="es-ES" w:eastAsia="es-ES"/>
        </w:rPr>
        <w:t xml:space="preserve">se admitió a trámite </w:t>
      </w:r>
      <w:r w:rsidR="007E6BF7" w:rsidRPr="00881B44">
        <w:rPr>
          <w:rFonts w:ascii="Arial" w:eastAsia="Times New Roman" w:hAnsi="Arial" w:cs="Arial"/>
          <w:sz w:val="24"/>
          <w:szCs w:val="24"/>
          <w:lang w:val="es-ES" w:eastAsia="es-ES"/>
        </w:rPr>
        <w:t xml:space="preserve">su </w:t>
      </w:r>
      <w:r w:rsidR="00CC4601" w:rsidRPr="00881B44">
        <w:rPr>
          <w:rFonts w:ascii="Arial" w:eastAsia="Times New Roman" w:hAnsi="Arial" w:cs="Arial"/>
          <w:sz w:val="24"/>
          <w:szCs w:val="24"/>
          <w:lang w:val="es-ES" w:eastAsia="es-ES"/>
        </w:rPr>
        <w:t xml:space="preserve">demanda de nulidad, ordenándose </w:t>
      </w:r>
      <w:r w:rsidR="00CC4601" w:rsidRPr="00881B44">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tendría por </w:t>
      </w:r>
      <w:r w:rsidR="00E6355F" w:rsidRPr="00881B44">
        <w:rPr>
          <w:rFonts w:ascii="Arial" w:eastAsia="Times New Roman" w:hAnsi="Arial" w:cs="Arial"/>
          <w:sz w:val="24"/>
          <w:szCs w:val="24"/>
          <w:lang w:val="es-ES_tradnl" w:eastAsia="es-ES"/>
        </w:rPr>
        <w:t>precluido</w:t>
      </w:r>
      <w:r w:rsidR="00CC4601" w:rsidRPr="00881B44">
        <w:rPr>
          <w:rFonts w:ascii="Arial" w:eastAsia="Times New Roman" w:hAnsi="Arial" w:cs="Arial"/>
          <w:sz w:val="24"/>
          <w:szCs w:val="24"/>
          <w:lang w:val="es-ES_tradnl" w:eastAsia="es-ES"/>
        </w:rPr>
        <w:t xml:space="preserve"> su derecho y por contestada la demanda en sentido afirmativo, salvo prueba en contrario (fojas </w:t>
      </w:r>
      <w:r w:rsidR="00405F62" w:rsidRPr="00881B44">
        <w:rPr>
          <w:rFonts w:ascii="Arial" w:eastAsia="Times New Roman" w:hAnsi="Arial" w:cs="Arial"/>
          <w:sz w:val="24"/>
          <w:szCs w:val="24"/>
          <w:lang w:val="es-ES_tradnl" w:eastAsia="es-ES"/>
        </w:rPr>
        <w:t>16</w:t>
      </w:r>
      <w:r w:rsidR="00E07390" w:rsidRPr="00881B44">
        <w:rPr>
          <w:rFonts w:ascii="Arial" w:eastAsia="Times New Roman" w:hAnsi="Arial" w:cs="Arial"/>
          <w:sz w:val="24"/>
          <w:szCs w:val="24"/>
          <w:lang w:val="es-ES_tradnl" w:eastAsia="es-ES"/>
        </w:rPr>
        <w:t xml:space="preserve"> y </w:t>
      </w:r>
      <w:r w:rsidR="00405F62" w:rsidRPr="00881B44">
        <w:rPr>
          <w:rFonts w:ascii="Arial" w:eastAsia="Times New Roman" w:hAnsi="Arial" w:cs="Arial"/>
          <w:sz w:val="24"/>
          <w:szCs w:val="24"/>
          <w:lang w:val="es-ES_tradnl" w:eastAsia="es-ES"/>
        </w:rPr>
        <w:t>17</w:t>
      </w:r>
      <w:r w:rsidR="00CC4601" w:rsidRPr="00881B44">
        <w:rPr>
          <w:rFonts w:ascii="Arial" w:eastAsia="Times New Roman" w:hAnsi="Arial" w:cs="Arial"/>
          <w:sz w:val="24"/>
          <w:szCs w:val="24"/>
          <w:lang w:val="es-ES_tradnl" w:eastAsia="es-ES"/>
        </w:rPr>
        <w:t>).</w:t>
      </w:r>
    </w:p>
    <w:p w14:paraId="0B1CD936" w14:textId="4D26024D" w:rsidR="00CC4601" w:rsidRPr="00881B44" w:rsidRDefault="00CC4601" w:rsidP="00CC4601">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b/>
          <w:sz w:val="24"/>
          <w:szCs w:val="24"/>
          <w:lang w:val="es-ES" w:eastAsia="es-ES"/>
        </w:rPr>
        <w:t xml:space="preserve">SEGUNDO. </w:t>
      </w:r>
      <w:r w:rsidRPr="00881B44">
        <w:rPr>
          <w:rFonts w:ascii="Arial" w:eastAsia="Times New Roman" w:hAnsi="Arial" w:cs="Arial"/>
          <w:sz w:val="24"/>
          <w:szCs w:val="24"/>
          <w:lang w:val="es-ES" w:eastAsia="es-ES"/>
        </w:rPr>
        <w:t xml:space="preserve">Mediante proveído de </w:t>
      </w:r>
      <w:r w:rsidR="00CF5A96" w:rsidRPr="00881B44">
        <w:rPr>
          <w:rFonts w:ascii="Arial" w:eastAsia="Times New Roman" w:hAnsi="Arial" w:cs="Arial"/>
          <w:sz w:val="24"/>
          <w:szCs w:val="24"/>
          <w:lang w:val="es-ES" w:eastAsia="es-ES"/>
        </w:rPr>
        <w:t>siete de marzo</w:t>
      </w:r>
      <w:r w:rsidR="00D8189F" w:rsidRPr="00881B44">
        <w:rPr>
          <w:rFonts w:ascii="Arial" w:eastAsia="Times New Roman" w:hAnsi="Arial" w:cs="Arial"/>
          <w:sz w:val="24"/>
          <w:szCs w:val="24"/>
          <w:lang w:val="es-ES" w:eastAsia="es-ES"/>
        </w:rPr>
        <w:t xml:space="preserve"> del presente año, se tuvo al</w:t>
      </w:r>
      <w:r w:rsidR="00D80F99" w:rsidRPr="00881B44">
        <w:rPr>
          <w:rFonts w:ascii="Arial" w:eastAsia="Times New Roman" w:hAnsi="Arial" w:cs="Arial"/>
          <w:sz w:val="24"/>
          <w:szCs w:val="24"/>
          <w:lang w:val="es-ES" w:eastAsia="es-ES"/>
        </w:rPr>
        <w:t xml:space="preserve"> Apoderado Legal del Consejo Directivo</w:t>
      </w:r>
      <w:r w:rsidR="00D8189F" w:rsidRPr="00881B44">
        <w:rPr>
          <w:rFonts w:ascii="Arial" w:eastAsia="Times New Roman" w:hAnsi="Arial" w:cs="Arial"/>
          <w:sz w:val="24"/>
          <w:szCs w:val="24"/>
          <w:lang w:val="es-ES" w:eastAsia="es-ES"/>
        </w:rPr>
        <w:t xml:space="preserve"> de la Oficina de Pensiones del Estado, </w:t>
      </w:r>
      <w:r w:rsidR="00B45C8A" w:rsidRPr="00881B44">
        <w:rPr>
          <w:rFonts w:ascii="Arial" w:eastAsia="Times New Roman" w:hAnsi="Arial" w:cs="Arial"/>
          <w:sz w:val="24"/>
          <w:szCs w:val="24"/>
          <w:lang w:val="es-ES" w:eastAsia="es-ES"/>
        </w:rPr>
        <w:t xml:space="preserve">contestando la demanda de nulidad, </w:t>
      </w:r>
      <w:r w:rsidR="00F60980" w:rsidRPr="00881B44">
        <w:rPr>
          <w:rFonts w:ascii="Arial" w:eastAsia="Times New Roman" w:hAnsi="Arial" w:cs="Arial"/>
          <w:sz w:val="24"/>
          <w:szCs w:val="24"/>
          <w:lang w:val="es-ES" w:eastAsia="es-ES"/>
        </w:rPr>
        <w:t xml:space="preserve">haciendo valer sus argumentos y defensas, </w:t>
      </w:r>
      <w:r w:rsidRPr="00881B44">
        <w:rPr>
          <w:rFonts w:ascii="Arial" w:eastAsia="Times New Roman" w:hAnsi="Arial" w:cs="Arial"/>
          <w:sz w:val="24"/>
          <w:szCs w:val="24"/>
          <w:lang w:val="es-ES_tradnl" w:eastAsia="es-ES"/>
        </w:rPr>
        <w:t xml:space="preserve">por ofrecidas y admitidas sus pruebas, </w:t>
      </w:r>
      <w:r w:rsidRPr="00881B44">
        <w:rPr>
          <w:rFonts w:ascii="Arial" w:hAnsi="Arial" w:cs="Arial"/>
          <w:sz w:val="24"/>
          <w:szCs w:val="24"/>
          <w:lang w:val="es-ES"/>
        </w:rPr>
        <w:t>por lo que se fijó día y hora para que tuviera verificativo la audiencia de Ley</w:t>
      </w:r>
      <w:r w:rsidRPr="00881B44">
        <w:rPr>
          <w:rFonts w:ascii="Arial" w:eastAsia="Times New Roman" w:hAnsi="Arial" w:cs="Arial"/>
          <w:sz w:val="24"/>
          <w:szCs w:val="24"/>
          <w:lang w:val="es-ES_tradnl" w:eastAsia="es-ES"/>
        </w:rPr>
        <w:t xml:space="preserve"> (foja </w:t>
      </w:r>
      <w:r w:rsidR="00D80F99" w:rsidRPr="00881B44">
        <w:rPr>
          <w:rFonts w:ascii="Arial" w:eastAsia="Times New Roman" w:hAnsi="Arial" w:cs="Arial"/>
          <w:sz w:val="24"/>
          <w:szCs w:val="24"/>
          <w:lang w:val="es-ES_tradnl" w:eastAsia="es-ES"/>
        </w:rPr>
        <w:t>40</w:t>
      </w:r>
      <w:r w:rsidRPr="00881B44">
        <w:rPr>
          <w:rFonts w:ascii="Arial" w:eastAsia="Times New Roman" w:hAnsi="Arial" w:cs="Arial"/>
          <w:sz w:val="24"/>
          <w:szCs w:val="24"/>
          <w:lang w:val="es-ES_tradnl" w:eastAsia="es-ES"/>
        </w:rPr>
        <w:t>).</w:t>
      </w:r>
    </w:p>
    <w:p w14:paraId="6CC5A2B7" w14:textId="38E9D530" w:rsidR="00CC4601" w:rsidRPr="00881B44" w:rsidRDefault="00CC4601" w:rsidP="00CC4601">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b/>
          <w:sz w:val="24"/>
          <w:szCs w:val="24"/>
          <w:lang w:val="es-ES_tradnl" w:eastAsia="es-ES"/>
        </w:rPr>
        <w:t xml:space="preserve">TERCERO. </w:t>
      </w:r>
      <w:r w:rsidRPr="00881B44">
        <w:rPr>
          <w:rFonts w:ascii="Arial" w:eastAsia="Times New Roman" w:hAnsi="Arial" w:cs="Arial"/>
          <w:snapToGrid w:val="0"/>
          <w:sz w:val="24"/>
          <w:szCs w:val="24"/>
          <w:lang w:val="es-ES_tradnl" w:eastAsia="es-ES"/>
        </w:rPr>
        <w:t xml:space="preserve">El </w:t>
      </w:r>
      <w:r w:rsidR="00D80F99" w:rsidRPr="00881B44">
        <w:rPr>
          <w:rFonts w:ascii="Arial" w:eastAsia="Times New Roman" w:hAnsi="Arial" w:cs="Arial"/>
          <w:snapToGrid w:val="0"/>
          <w:sz w:val="24"/>
          <w:szCs w:val="24"/>
          <w:lang w:val="es-ES_tradnl" w:eastAsia="es-ES"/>
        </w:rPr>
        <w:t>veinte de abril</w:t>
      </w:r>
      <w:r w:rsidR="00B45C8A" w:rsidRPr="00881B44">
        <w:rPr>
          <w:rFonts w:ascii="Arial" w:eastAsia="Times New Roman" w:hAnsi="Arial" w:cs="Arial"/>
          <w:snapToGrid w:val="0"/>
          <w:sz w:val="24"/>
          <w:szCs w:val="24"/>
          <w:lang w:val="es-ES_tradnl" w:eastAsia="es-ES"/>
        </w:rPr>
        <w:t xml:space="preserve"> </w:t>
      </w:r>
      <w:r w:rsidR="00F60980" w:rsidRPr="00881B44">
        <w:rPr>
          <w:rFonts w:ascii="Arial" w:eastAsia="Times New Roman" w:hAnsi="Arial" w:cs="Arial"/>
          <w:snapToGrid w:val="0"/>
          <w:sz w:val="24"/>
          <w:szCs w:val="24"/>
          <w:lang w:val="es-ES_tradnl" w:eastAsia="es-ES"/>
        </w:rPr>
        <w:t xml:space="preserve">del presente año, </w:t>
      </w:r>
      <w:r w:rsidRPr="00881B44">
        <w:rPr>
          <w:rFonts w:ascii="Arial" w:eastAsia="Times New Roman" w:hAnsi="Arial" w:cs="Arial"/>
          <w:snapToGrid w:val="0"/>
          <w:sz w:val="24"/>
          <w:szCs w:val="24"/>
          <w:lang w:val="es-ES_tradnl" w:eastAsia="es-ES"/>
        </w:rPr>
        <w:t>se declaró</w:t>
      </w:r>
      <w:r w:rsidRPr="00881B44">
        <w:rPr>
          <w:rFonts w:ascii="Arial" w:eastAsia="Times New Roman" w:hAnsi="Arial" w:cs="Arial"/>
          <w:sz w:val="24"/>
          <w:szCs w:val="24"/>
          <w:lang w:eastAsia="es-ES"/>
        </w:rPr>
        <w:t xml:space="preserve"> abierta la audiencia de ley en la que no concurrieron las partes, ni persona alguna que legalmente las representara,</w:t>
      </w:r>
      <w:r w:rsidR="00D80F99" w:rsidRPr="00881B44">
        <w:rPr>
          <w:rFonts w:ascii="Arial" w:eastAsia="Times New Roman" w:hAnsi="Arial" w:cs="Arial"/>
          <w:sz w:val="24"/>
          <w:szCs w:val="24"/>
          <w:lang w:eastAsia="es-ES"/>
        </w:rPr>
        <w:t xml:space="preserve"> la parte actora formuló alegatos no así la autoridad demandada</w:t>
      </w:r>
      <w:r w:rsidR="00F60980" w:rsidRPr="00881B44">
        <w:rPr>
          <w:rFonts w:ascii="Arial" w:eastAsia="Times New Roman" w:hAnsi="Arial" w:cs="Arial"/>
          <w:sz w:val="24"/>
          <w:szCs w:val="24"/>
          <w:lang w:eastAsia="es-ES"/>
        </w:rPr>
        <w:t xml:space="preserve"> </w:t>
      </w:r>
      <w:r w:rsidRPr="00881B44">
        <w:rPr>
          <w:rFonts w:ascii="Arial" w:eastAsia="Times New Roman" w:hAnsi="Arial" w:cs="Arial"/>
          <w:sz w:val="24"/>
          <w:szCs w:val="24"/>
          <w:lang w:val="es-ES_tradnl" w:eastAsia="es-ES"/>
        </w:rPr>
        <w:t xml:space="preserve">y se les citó para oír sentencia misma que ahora se pronuncia, en términos del artículo 205, de la Ley de Procedimiento y Justicia Administrativa para el Estado (foja </w:t>
      </w:r>
      <w:r w:rsidR="00E56998" w:rsidRPr="00881B44">
        <w:rPr>
          <w:rFonts w:ascii="Arial" w:eastAsia="Times New Roman" w:hAnsi="Arial" w:cs="Arial"/>
          <w:sz w:val="24"/>
          <w:szCs w:val="24"/>
          <w:lang w:val="es-ES_tradnl" w:eastAsia="es-ES"/>
        </w:rPr>
        <w:t>4</w:t>
      </w:r>
      <w:r w:rsidR="00D80F99" w:rsidRPr="00881B44">
        <w:rPr>
          <w:rFonts w:ascii="Arial" w:eastAsia="Times New Roman" w:hAnsi="Arial" w:cs="Arial"/>
          <w:sz w:val="24"/>
          <w:szCs w:val="24"/>
          <w:lang w:val="es-ES_tradnl" w:eastAsia="es-ES"/>
        </w:rPr>
        <w:t>4</w:t>
      </w:r>
      <w:r w:rsidRPr="00881B44">
        <w:rPr>
          <w:rFonts w:ascii="Arial" w:eastAsia="Times New Roman" w:hAnsi="Arial" w:cs="Arial"/>
          <w:sz w:val="24"/>
          <w:szCs w:val="24"/>
          <w:lang w:val="es-ES_tradnl" w:eastAsia="es-ES"/>
        </w:rPr>
        <w:t>).</w:t>
      </w:r>
    </w:p>
    <w:p w14:paraId="6255F31C" w14:textId="77777777" w:rsidR="00CC4601" w:rsidRPr="00881B44" w:rsidRDefault="00CC4601" w:rsidP="00CC4601">
      <w:pPr>
        <w:spacing w:line="360" w:lineRule="auto"/>
        <w:ind w:right="51"/>
        <w:jc w:val="center"/>
        <w:rPr>
          <w:rFonts w:ascii="Arial" w:eastAsia="Times New Roman" w:hAnsi="Arial" w:cs="Arial"/>
          <w:b/>
          <w:bCs/>
          <w:sz w:val="24"/>
          <w:szCs w:val="24"/>
          <w:lang w:val="es-ES_tradnl" w:eastAsia="es-ES"/>
        </w:rPr>
      </w:pPr>
      <w:r w:rsidRPr="00881B44">
        <w:rPr>
          <w:rFonts w:ascii="Arial" w:eastAsia="Times New Roman" w:hAnsi="Arial" w:cs="Arial"/>
          <w:b/>
          <w:bCs/>
          <w:sz w:val="24"/>
          <w:szCs w:val="24"/>
          <w:lang w:val="es-ES_tradnl" w:eastAsia="es-ES"/>
        </w:rPr>
        <w:t>C O N S I D E R A N D O:</w:t>
      </w:r>
    </w:p>
    <w:p w14:paraId="165C65F8" w14:textId="5D36A4F7" w:rsidR="00CC4601" w:rsidRPr="00881B44" w:rsidRDefault="00AA7366" w:rsidP="00CC4601">
      <w:pPr>
        <w:spacing w:line="360" w:lineRule="auto"/>
        <w:ind w:right="51"/>
        <w:jc w:val="both"/>
        <w:rPr>
          <w:rFonts w:ascii="Arial" w:hAnsi="Arial" w:cs="Arial"/>
          <w:sz w:val="24"/>
          <w:szCs w:val="24"/>
        </w:rPr>
      </w:pPr>
      <w:r w:rsidRPr="00881B44">
        <w:rPr>
          <w:rFonts w:ascii="Arial" w:eastAsia="Times New Roman" w:hAnsi="Arial" w:cs="Arial"/>
          <w:b/>
          <w:sz w:val="24"/>
          <w:szCs w:val="24"/>
          <w:lang w:val="es-ES_tradnl" w:eastAsia="es-ES"/>
        </w:rPr>
        <w:tab/>
        <w:t>PRIMERO</w:t>
      </w:r>
      <w:r w:rsidR="00CC4601" w:rsidRPr="00881B44">
        <w:rPr>
          <w:rFonts w:ascii="Arial" w:eastAsia="Times New Roman" w:hAnsi="Arial" w:cs="Arial"/>
          <w:b/>
          <w:color w:val="000000"/>
          <w:sz w:val="24"/>
          <w:szCs w:val="24"/>
          <w:lang w:val="es-ES_tradnl" w:eastAsia="es-ES"/>
        </w:rPr>
        <w:t xml:space="preserve">. Competencia. </w:t>
      </w:r>
      <w:r w:rsidR="00CC4601" w:rsidRPr="00881B44">
        <w:rPr>
          <w:rFonts w:ascii="Arial" w:eastAsia="Times New Roman" w:hAnsi="Arial" w:cs="Arial"/>
          <w:bCs/>
          <w:sz w:val="24"/>
          <w:szCs w:val="24"/>
          <w:lang w:val="es-ES" w:eastAsia="es-ES"/>
        </w:rPr>
        <w:t xml:space="preserve">Esta </w:t>
      </w:r>
      <w:r w:rsidR="00CC4601" w:rsidRPr="00881B44">
        <w:rPr>
          <w:rFonts w:ascii="Arial" w:hAnsi="Arial" w:cs="Arial"/>
          <w:sz w:val="24"/>
          <w:szCs w:val="24"/>
        </w:rPr>
        <w:t xml:space="preserve">Cuarta Sala Unitaria de Primera Instancia del Tribunal de Justicia Administrativa del Estado, </w:t>
      </w:r>
      <w:r w:rsidR="00CC4601" w:rsidRPr="00881B44">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00CC4601" w:rsidRPr="00881B44">
        <w:rPr>
          <w:rFonts w:ascii="Arial" w:eastAsia="Times New Roman" w:hAnsi="Arial" w:cs="Arial"/>
          <w:b/>
          <w:bCs/>
          <w:sz w:val="24"/>
          <w:szCs w:val="24"/>
          <w:lang w:val="es-ES" w:eastAsia="es-ES"/>
        </w:rPr>
        <w:t>carácter estatal</w:t>
      </w:r>
      <w:r w:rsidR="00CC4601" w:rsidRPr="00881B44">
        <w:rPr>
          <w:rFonts w:ascii="Arial" w:eastAsia="Times New Roman" w:hAnsi="Arial" w:cs="Arial"/>
          <w:bCs/>
          <w:sz w:val="24"/>
          <w:szCs w:val="24"/>
          <w:lang w:val="es-ES" w:eastAsia="es-ES"/>
        </w:rPr>
        <w:t xml:space="preserve">, de conformidad con lo dispuesto por el artículo 116 fracción V, de la Constitución Federal y 114 QUÁTER, de </w:t>
      </w:r>
      <w:r w:rsidR="00CC4601" w:rsidRPr="00881B44">
        <w:rPr>
          <w:rFonts w:ascii="Arial" w:hAnsi="Arial" w:cs="Arial"/>
          <w:sz w:val="24"/>
          <w:szCs w:val="24"/>
        </w:rPr>
        <w:t xml:space="preserve">la Constitución Política del Estado Libre y Soberano de Oaxaca, en relación con los artículos 119, 120 fracción IV, 129, 132 </w:t>
      </w:r>
      <w:r w:rsidR="00CC4601" w:rsidRPr="00881B44">
        <w:rPr>
          <w:rFonts w:ascii="Arial" w:hAnsi="Arial" w:cs="Arial"/>
          <w:sz w:val="24"/>
          <w:szCs w:val="24"/>
        </w:rPr>
        <w:lastRenderedPageBreak/>
        <w:t>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71C0AB0A" w14:textId="5CE2697B" w:rsidR="00CC4601" w:rsidRPr="00881B44" w:rsidRDefault="00CC4601" w:rsidP="00CC4601">
      <w:pPr>
        <w:spacing w:line="360" w:lineRule="auto"/>
        <w:ind w:firstLine="567"/>
        <w:jc w:val="both"/>
        <w:rPr>
          <w:rFonts w:ascii="Arial" w:eastAsia="Times New Roman" w:hAnsi="Arial" w:cs="Arial"/>
          <w:b/>
          <w:sz w:val="24"/>
          <w:szCs w:val="24"/>
          <w:highlight w:val="yellow"/>
          <w:lang w:val="es-ES_tradnl" w:eastAsia="es-ES"/>
        </w:rPr>
      </w:pPr>
      <w:r w:rsidRPr="00881B44">
        <w:rPr>
          <w:rFonts w:ascii="Arial" w:eastAsia="Times New Roman" w:hAnsi="Arial" w:cs="Arial"/>
          <w:b/>
          <w:bCs/>
          <w:sz w:val="24"/>
          <w:szCs w:val="24"/>
          <w:lang w:val="es-ES_tradnl" w:eastAsia="es-ES"/>
        </w:rPr>
        <w:t>SEGUNDO</w:t>
      </w:r>
      <w:r w:rsidRPr="00881B44">
        <w:rPr>
          <w:rFonts w:ascii="Arial" w:eastAsia="Times New Roman" w:hAnsi="Arial" w:cs="Arial"/>
          <w:bCs/>
          <w:sz w:val="24"/>
          <w:szCs w:val="24"/>
          <w:lang w:val="es-ES_tradnl" w:eastAsia="es-ES"/>
        </w:rPr>
        <w:t>.</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sz w:val="24"/>
          <w:szCs w:val="24"/>
          <w:lang w:val="es-ES_tradnl" w:eastAsia="es-ES"/>
        </w:rPr>
        <w:t xml:space="preserve">Personalidad. </w:t>
      </w:r>
      <w:r w:rsidRPr="00881B44">
        <w:rPr>
          <w:rFonts w:ascii="Arial" w:eastAsia="Times New Roman" w:hAnsi="Arial" w:cs="Arial"/>
          <w:sz w:val="24"/>
          <w:szCs w:val="24"/>
          <w:lang w:val="es-ES_tradnl" w:eastAsia="es-ES"/>
        </w:rPr>
        <w:t xml:space="preserve">La personalidad del </w:t>
      </w:r>
      <w:r w:rsidRPr="00881B44">
        <w:rPr>
          <w:rFonts w:ascii="Arial" w:eastAsia="Times New Roman" w:hAnsi="Arial" w:cs="Arial"/>
          <w:b/>
          <w:sz w:val="24"/>
          <w:szCs w:val="24"/>
          <w:lang w:val="es-ES_tradnl" w:eastAsia="es-ES"/>
        </w:rPr>
        <w:t xml:space="preserve">actor </w:t>
      </w:r>
      <w:r w:rsidRPr="00881B44">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sidRPr="00881B44">
        <w:rPr>
          <w:rFonts w:ascii="Arial" w:eastAsia="Times New Roman" w:hAnsi="Arial" w:cs="Arial"/>
          <w:b/>
          <w:sz w:val="24"/>
          <w:szCs w:val="24"/>
          <w:lang w:val="es-ES_tradnl" w:eastAsia="es-ES"/>
        </w:rPr>
        <w:t>autoridad demandada</w:t>
      </w:r>
      <w:r w:rsidRPr="00881B44">
        <w:rPr>
          <w:rFonts w:ascii="Arial" w:eastAsia="Times New Roman" w:hAnsi="Arial" w:cs="Arial"/>
          <w:sz w:val="24"/>
          <w:szCs w:val="24"/>
          <w:lang w:val="es-ES_tradnl" w:eastAsia="es-ES"/>
        </w:rPr>
        <w:t xml:space="preserve"> </w:t>
      </w:r>
      <w:r w:rsidR="00E56998" w:rsidRPr="00881B44">
        <w:rPr>
          <w:rFonts w:ascii="Arial" w:eastAsia="Times New Roman" w:hAnsi="Arial" w:cs="Arial"/>
          <w:bCs/>
          <w:sz w:val="24"/>
          <w:szCs w:val="24"/>
          <w:lang w:val="es-ES_tradnl" w:eastAsia="es-ES"/>
        </w:rPr>
        <w:t xml:space="preserve">Director </w:t>
      </w:r>
      <w:r w:rsidR="006B54DC" w:rsidRPr="00881B44">
        <w:rPr>
          <w:rFonts w:ascii="Arial" w:eastAsia="Times New Roman" w:hAnsi="Arial" w:cs="Arial"/>
          <w:bCs/>
          <w:sz w:val="24"/>
          <w:szCs w:val="24"/>
          <w:lang w:val="es-ES_tradnl" w:eastAsia="es-ES"/>
        </w:rPr>
        <w:t>General de</w:t>
      </w:r>
      <w:r w:rsidRPr="00881B44">
        <w:rPr>
          <w:rFonts w:ascii="Arial" w:eastAsia="Times New Roman" w:hAnsi="Arial" w:cs="Arial"/>
          <w:bCs/>
          <w:sz w:val="24"/>
          <w:szCs w:val="24"/>
          <w:lang w:val="es-ES_tradnl" w:eastAsia="es-ES"/>
        </w:rPr>
        <w:t xml:space="preserve"> la Oficina de Pensiones del Estado, lo acreditó en términos de lo dispuesto por el artículo 151 de la Ley citada.</w:t>
      </w:r>
    </w:p>
    <w:p w14:paraId="076E9792" w14:textId="77777777" w:rsidR="00CC4601" w:rsidRPr="00881B44" w:rsidRDefault="00CC4601" w:rsidP="00CC4601">
      <w:pPr>
        <w:spacing w:line="360" w:lineRule="auto"/>
        <w:ind w:firstLine="567"/>
        <w:jc w:val="both"/>
        <w:rPr>
          <w:rFonts w:ascii="Arial" w:eastAsia="Times New Roman" w:hAnsi="Arial" w:cs="Arial"/>
          <w:bCs/>
          <w:sz w:val="24"/>
          <w:szCs w:val="24"/>
          <w:lang w:eastAsia="es-ES"/>
        </w:rPr>
      </w:pPr>
      <w:r w:rsidRPr="00881B44">
        <w:rPr>
          <w:rFonts w:ascii="Arial" w:eastAsia="Times New Roman" w:hAnsi="Arial" w:cs="Arial"/>
          <w:b/>
          <w:sz w:val="24"/>
          <w:szCs w:val="24"/>
          <w:lang w:val="es-ES_tradnl" w:eastAsia="es-ES"/>
        </w:rPr>
        <w:t>TERCERO. Causales de</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sz w:val="24"/>
          <w:szCs w:val="24"/>
          <w:lang w:val="es-ES_tradnl" w:eastAsia="es-ES"/>
        </w:rPr>
        <w:t xml:space="preserve">improcedencia y sobreseimiento. </w:t>
      </w:r>
      <w:r w:rsidRPr="00881B44">
        <w:rPr>
          <w:rFonts w:ascii="Arial" w:eastAsia="Times New Roman" w:hAnsi="Arial" w:cs="Arial"/>
          <w:sz w:val="24"/>
          <w:szCs w:val="24"/>
          <w:lang w:val="es-ES_tradnl" w:eastAsia="es-ES"/>
        </w:rPr>
        <w:t>Por ser</w:t>
      </w:r>
      <w:r w:rsidRPr="00881B44">
        <w:rPr>
          <w:rFonts w:ascii="Arial" w:eastAsia="Times New Roman" w:hAnsi="Arial" w:cs="Arial"/>
          <w:b/>
          <w:sz w:val="24"/>
          <w:szCs w:val="24"/>
          <w:lang w:val="es-ES_tradnl" w:eastAsia="es-ES"/>
        </w:rPr>
        <w:t xml:space="preserve"> </w:t>
      </w:r>
      <w:r w:rsidRPr="00881B44">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881B44">
        <w:rPr>
          <w:rFonts w:ascii="Arial" w:eastAsia="Times New Roman" w:hAnsi="Arial" w:cs="Arial"/>
          <w:bCs/>
          <w:sz w:val="24"/>
          <w:szCs w:val="24"/>
          <w:lang w:eastAsia="es-ES"/>
        </w:rPr>
        <w:t xml:space="preserve">ya que de actualizarse las hipótesis normativas, ello impide la resolución de fondo del asunto y deberá decretarse su sobreseimiento, en los términos de los artículos 161 y 162, de la Ley de la materia. </w:t>
      </w:r>
    </w:p>
    <w:p w14:paraId="5348819A" w14:textId="7CF163B1" w:rsidR="00E54B9F" w:rsidRPr="00881B44" w:rsidRDefault="00E54B9F" w:rsidP="006F2152">
      <w:pPr>
        <w:spacing w:line="360" w:lineRule="auto"/>
        <w:ind w:firstLine="567"/>
        <w:jc w:val="both"/>
        <w:rPr>
          <w:rFonts w:ascii="Arial" w:eastAsia="Times New Roman" w:hAnsi="Arial" w:cs="Arial"/>
          <w:bCs/>
          <w:sz w:val="24"/>
          <w:szCs w:val="24"/>
          <w:lang w:eastAsia="es-ES"/>
        </w:rPr>
      </w:pPr>
      <w:r w:rsidRPr="00881B44">
        <w:rPr>
          <w:rFonts w:ascii="Arial" w:eastAsia="Times New Roman" w:hAnsi="Arial" w:cs="Arial"/>
          <w:bCs/>
          <w:sz w:val="24"/>
          <w:szCs w:val="24"/>
          <w:lang w:eastAsia="es-ES"/>
        </w:rPr>
        <w:t xml:space="preserve">La </w:t>
      </w:r>
      <w:r w:rsidRPr="00881B44">
        <w:rPr>
          <w:rFonts w:ascii="Arial" w:eastAsia="Times New Roman" w:hAnsi="Arial" w:cs="Arial"/>
          <w:b/>
          <w:sz w:val="24"/>
          <w:szCs w:val="24"/>
          <w:lang w:eastAsia="es-ES"/>
        </w:rPr>
        <w:t>autoridad demandada</w:t>
      </w:r>
      <w:r w:rsidRPr="00881B44">
        <w:rPr>
          <w:rFonts w:ascii="Arial" w:eastAsia="Times New Roman" w:hAnsi="Arial" w:cs="Arial"/>
          <w:bCs/>
          <w:sz w:val="24"/>
          <w:szCs w:val="24"/>
          <w:lang w:eastAsia="es-ES"/>
        </w:rPr>
        <w:t xml:space="preserve"> </w:t>
      </w:r>
      <w:r w:rsidRPr="00881B44">
        <w:rPr>
          <w:rFonts w:ascii="Arial" w:eastAsia="Times New Roman" w:hAnsi="Arial" w:cs="Arial"/>
          <w:bCs/>
          <w:sz w:val="24"/>
          <w:szCs w:val="24"/>
          <w:lang w:val="es-ES_tradnl" w:eastAsia="es-ES"/>
        </w:rPr>
        <w:t>Director General de la Oficina de Pensiones del Estado, hizo</w:t>
      </w:r>
      <w:r w:rsidRPr="00881B44">
        <w:rPr>
          <w:rFonts w:ascii="Arial" w:eastAsia="Times New Roman" w:hAnsi="Arial" w:cs="Arial"/>
          <w:bCs/>
          <w:sz w:val="24"/>
          <w:szCs w:val="24"/>
          <w:lang w:eastAsia="es-ES"/>
        </w:rPr>
        <w:t xml:space="preserve"> valer como causales de improcedencia y sobreseimiento las contenidas en el artículo 161 fracción IX y 162 fracciones V y VI, de la Ley de Procedimiento y Justicia Administrativa del Estado</w:t>
      </w:r>
      <w:r w:rsidR="006F2152" w:rsidRPr="00881B44">
        <w:rPr>
          <w:rFonts w:ascii="Arial" w:eastAsia="Times New Roman" w:hAnsi="Arial" w:cs="Arial"/>
          <w:bCs/>
          <w:sz w:val="24"/>
          <w:szCs w:val="24"/>
          <w:lang w:eastAsia="es-ES"/>
        </w:rPr>
        <w:t xml:space="preserve"> (foja 27),</w:t>
      </w:r>
      <w:r w:rsidRPr="00881B44">
        <w:rPr>
          <w:rFonts w:ascii="Arial" w:eastAsia="Times New Roman" w:hAnsi="Arial" w:cs="Arial"/>
          <w:bCs/>
          <w:sz w:val="24"/>
          <w:szCs w:val="24"/>
          <w:lang w:eastAsia="es-ES"/>
        </w:rPr>
        <w:t xml:space="preserve"> que establecen:</w:t>
      </w:r>
    </w:p>
    <w:p w14:paraId="1FA0DEDE" w14:textId="77777777" w:rsidR="00E54B9F" w:rsidRPr="00881B44" w:rsidRDefault="00E54B9F" w:rsidP="00E54B9F">
      <w:pPr>
        <w:spacing w:after="0" w:line="276" w:lineRule="auto"/>
        <w:ind w:left="851" w:right="425"/>
        <w:jc w:val="both"/>
        <w:rPr>
          <w:rFonts w:ascii="Arial" w:eastAsia="Times New Roman" w:hAnsi="Arial" w:cs="Arial"/>
          <w:bCs/>
          <w:i/>
          <w:lang w:eastAsia="es-ES"/>
        </w:rPr>
      </w:pPr>
      <w:r w:rsidRPr="00881B44">
        <w:rPr>
          <w:rFonts w:ascii="Arial" w:eastAsia="Times New Roman" w:hAnsi="Arial" w:cs="Arial"/>
          <w:b/>
          <w:bCs/>
          <w:i/>
          <w:lang w:eastAsia="es-ES"/>
        </w:rPr>
        <w:t xml:space="preserve">“ARTÍCULO 161. </w:t>
      </w:r>
      <w:r w:rsidRPr="00881B44">
        <w:rPr>
          <w:rFonts w:ascii="Arial" w:eastAsia="Times New Roman" w:hAnsi="Arial" w:cs="Arial"/>
          <w:bCs/>
          <w:i/>
          <w:lang w:eastAsia="es-ES"/>
        </w:rPr>
        <w:t>Es improcedente el juicio ante el Tribunal contra actos:</w:t>
      </w:r>
    </w:p>
    <w:p w14:paraId="7992B007" w14:textId="77777777" w:rsidR="00E54B9F" w:rsidRPr="00881B44" w:rsidRDefault="00E54B9F" w:rsidP="00E54B9F">
      <w:pPr>
        <w:spacing w:after="0" w:line="276" w:lineRule="auto"/>
        <w:ind w:left="851" w:right="425"/>
        <w:jc w:val="both"/>
        <w:rPr>
          <w:rFonts w:ascii="Arial" w:eastAsia="Times New Roman" w:hAnsi="Arial" w:cs="Arial"/>
          <w:bCs/>
          <w:i/>
          <w:lang w:eastAsia="es-ES"/>
        </w:rPr>
      </w:pPr>
      <w:r w:rsidRPr="00881B44">
        <w:rPr>
          <w:rFonts w:ascii="Arial" w:eastAsia="Times New Roman" w:hAnsi="Arial" w:cs="Arial"/>
          <w:bCs/>
          <w:i/>
          <w:lang w:eastAsia="es-ES"/>
        </w:rPr>
        <w:t>(…)</w:t>
      </w:r>
    </w:p>
    <w:p w14:paraId="0B780464" w14:textId="77777777" w:rsidR="00E54B9F" w:rsidRPr="00881B44" w:rsidRDefault="00E54B9F" w:rsidP="00E54B9F">
      <w:pPr>
        <w:spacing w:after="0" w:line="276" w:lineRule="auto"/>
        <w:ind w:left="851" w:right="425"/>
        <w:jc w:val="both"/>
        <w:rPr>
          <w:rFonts w:ascii="Arial" w:eastAsia="Times New Roman" w:hAnsi="Arial" w:cs="Arial"/>
          <w:i/>
          <w:lang w:eastAsia="es-ES"/>
        </w:rPr>
      </w:pPr>
      <w:r w:rsidRPr="00881B44">
        <w:rPr>
          <w:rFonts w:ascii="Arial" w:eastAsia="Times New Roman" w:hAnsi="Arial" w:cs="Arial"/>
          <w:b/>
          <w:bCs/>
          <w:i/>
          <w:lang w:eastAsia="es-ES"/>
        </w:rPr>
        <w:t xml:space="preserve">IX. </w:t>
      </w:r>
      <w:r w:rsidRPr="00881B44">
        <w:rPr>
          <w:rFonts w:ascii="Arial" w:eastAsia="Times New Roman" w:hAnsi="Arial" w:cs="Arial"/>
          <w:i/>
          <w:lang w:eastAsia="es-ES"/>
        </w:rPr>
        <w:t>Cuando de las constancias de autos apareciere claramente que no existe el acto reclamado o cuando no se probare su existencia; y</w:t>
      </w:r>
    </w:p>
    <w:p w14:paraId="164D2FF2" w14:textId="77777777" w:rsidR="00E54B9F" w:rsidRPr="00881B44" w:rsidRDefault="00E54B9F" w:rsidP="00E54B9F">
      <w:pPr>
        <w:spacing w:after="0" w:line="276" w:lineRule="auto"/>
        <w:ind w:left="851" w:right="425"/>
        <w:jc w:val="both"/>
        <w:rPr>
          <w:rFonts w:ascii="Arial" w:eastAsia="Times New Roman" w:hAnsi="Arial" w:cs="Arial"/>
          <w:bCs/>
          <w:i/>
          <w:lang w:eastAsia="es-ES"/>
        </w:rPr>
      </w:pPr>
      <w:r w:rsidRPr="00881B44">
        <w:rPr>
          <w:rFonts w:ascii="Arial" w:eastAsia="Times New Roman" w:hAnsi="Arial" w:cs="Arial"/>
          <w:b/>
          <w:bCs/>
          <w:i/>
          <w:lang w:eastAsia="es-ES"/>
        </w:rPr>
        <w:t xml:space="preserve">ARTÍCULO 162. </w:t>
      </w:r>
      <w:r w:rsidRPr="00881B44">
        <w:rPr>
          <w:rFonts w:ascii="Arial" w:eastAsia="Times New Roman" w:hAnsi="Arial" w:cs="Arial"/>
          <w:bCs/>
          <w:i/>
          <w:lang w:eastAsia="es-ES"/>
        </w:rPr>
        <w:t>Procede el sobreseimiento del juicio:</w:t>
      </w:r>
    </w:p>
    <w:p w14:paraId="2A35128F" w14:textId="77777777" w:rsidR="00E54B9F" w:rsidRPr="00881B44" w:rsidRDefault="00E54B9F" w:rsidP="00E54B9F">
      <w:pPr>
        <w:spacing w:after="0" w:line="276" w:lineRule="auto"/>
        <w:ind w:left="851" w:right="425"/>
        <w:jc w:val="both"/>
        <w:rPr>
          <w:rFonts w:ascii="Arial" w:eastAsia="Times New Roman" w:hAnsi="Arial" w:cs="Arial"/>
          <w:i/>
          <w:lang w:eastAsia="es-ES"/>
        </w:rPr>
      </w:pPr>
      <w:r w:rsidRPr="00881B44">
        <w:rPr>
          <w:rFonts w:ascii="Arial" w:eastAsia="Times New Roman" w:hAnsi="Arial" w:cs="Arial"/>
          <w:i/>
          <w:lang w:eastAsia="es-ES"/>
        </w:rPr>
        <w:t>(…)</w:t>
      </w:r>
    </w:p>
    <w:p w14:paraId="5115C1E7" w14:textId="77777777" w:rsidR="00E54B9F" w:rsidRPr="00881B44" w:rsidRDefault="00E54B9F" w:rsidP="00E54B9F">
      <w:pPr>
        <w:spacing w:after="0" w:line="276" w:lineRule="auto"/>
        <w:ind w:left="851" w:right="425"/>
        <w:jc w:val="both"/>
        <w:rPr>
          <w:rFonts w:ascii="Arial" w:eastAsia="Times New Roman" w:hAnsi="Arial" w:cs="Arial"/>
          <w:b/>
          <w:bCs/>
          <w:i/>
          <w:lang w:eastAsia="es-ES"/>
        </w:rPr>
      </w:pPr>
      <w:r w:rsidRPr="00881B44">
        <w:rPr>
          <w:rFonts w:ascii="Arial" w:eastAsia="Times New Roman" w:hAnsi="Arial" w:cs="Arial"/>
          <w:b/>
          <w:bCs/>
          <w:i/>
          <w:lang w:eastAsia="es-ES"/>
        </w:rPr>
        <w:t xml:space="preserve">V. </w:t>
      </w:r>
      <w:r w:rsidRPr="00881B44">
        <w:rPr>
          <w:rFonts w:ascii="Arial" w:eastAsia="Times New Roman" w:hAnsi="Arial" w:cs="Arial"/>
          <w:i/>
          <w:lang w:eastAsia="es-ES"/>
        </w:rPr>
        <w:t>Cuando de las constancias de autos apareciere claramente que no existe el acto o resolución impugnada;</w:t>
      </w:r>
    </w:p>
    <w:p w14:paraId="4ABC9F79" w14:textId="77777777" w:rsidR="00E54B9F" w:rsidRPr="00881B44" w:rsidRDefault="00E54B9F" w:rsidP="00E54B9F">
      <w:pPr>
        <w:spacing w:after="0" w:line="276" w:lineRule="auto"/>
        <w:ind w:left="851" w:right="425"/>
        <w:jc w:val="both"/>
        <w:rPr>
          <w:rFonts w:ascii="Arial" w:eastAsia="Times New Roman" w:hAnsi="Arial" w:cs="Arial"/>
          <w:b/>
          <w:bCs/>
          <w:i/>
          <w:lang w:eastAsia="es-ES"/>
        </w:rPr>
      </w:pPr>
      <w:r w:rsidRPr="00881B44">
        <w:rPr>
          <w:rFonts w:ascii="Arial" w:eastAsia="Times New Roman" w:hAnsi="Arial" w:cs="Arial"/>
          <w:b/>
          <w:bCs/>
          <w:i/>
          <w:lang w:eastAsia="es-ES"/>
        </w:rPr>
        <w:t xml:space="preserve">VI. </w:t>
      </w:r>
      <w:r w:rsidRPr="00881B44">
        <w:rPr>
          <w:rFonts w:ascii="Arial" w:eastAsia="Times New Roman" w:hAnsi="Arial" w:cs="Arial"/>
          <w:i/>
          <w:lang w:eastAsia="es-ES"/>
        </w:rPr>
        <w:t>En los demás casos en los que por disposición legal exista impedimento para emitir resoluciones en cuanto al fondo; y</w:t>
      </w:r>
    </w:p>
    <w:p w14:paraId="413EB5A8" w14:textId="77777777" w:rsidR="00E54B9F" w:rsidRPr="00881B44" w:rsidRDefault="00E54B9F" w:rsidP="00E54B9F">
      <w:pPr>
        <w:spacing w:after="0" w:line="276" w:lineRule="auto"/>
        <w:ind w:left="851" w:right="425"/>
        <w:jc w:val="both"/>
        <w:rPr>
          <w:rFonts w:ascii="Arial" w:eastAsia="Times New Roman" w:hAnsi="Arial" w:cs="Arial"/>
          <w:b/>
          <w:bCs/>
          <w:i/>
          <w:lang w:eastAsia="es-ES"/>
        </w:rPr>
      </w:pPr>
    </w:p>
    <w:p w14:paraId="1DCBB990" w14:textId="32E79981" w:rsidR="00E54B9F" w:rsidRPr="00881B44" w:rsidRDefault="00E54B9F" w:rsidP="00E54B9F">
      <w:pPr>
        <w:spacing w:line="360" w:lineRule="auto"/>
        <w:ind w:right="51" w:firstLine="567"/>
        <w:jc w:val="both"/>
        <w:rPr>
          <w:rFonts w:ascii="Arial" w:eastAsia="Times New Roman" w:hAnsi="Arial" w:cs="Arial"/>
          <w:bCs/>
          <w:sz w:val="24"/>
          <w:szCs w:val="24"/>
          <w:lang w:val="es-ES_tradnl" w:eastAsia="es-ES"/>
        </w:rPr>
      </w:pPr>
      <w:r w:rsidRPr="00881B44">
        <w:rPr>
          <w:rFonts w:ascii="Arial" w:eastAsia="Times New Roman" w:hAnsi="Arial" w:cs="Arial"/>
          <w:bCs/>
          <w:sz w:val="24"/>
          <w:szCs w:val="24"/>
          <w:lang w:val="es-ES_tradnl" w:eastAsia="es-ES"/>
        </w:rPr>
        <w:t>La causal de improcedencia prevista en la fracción IX del artículo 161, y en la fracci</w:t>
      </w:r>
      <w:r w:rsidR="001665AB" w:rsidRPr="00881B44">
        <w:rPr>
          <w:rFonts w:ascii="Arial" w:eastAsia="Times New Roman" w:hAnsi="Arial" w:cs="Arial"/>
          <w:bCs/>
          <w:sz w:val="24"/>
          <w:szCs w:val="24"/>
          <w:lang w:val="es-ES_tradnl" w:eastAsia="es-ES"/>
        </w:rPr>
        <w:t>ón V</w:t>
      </w:r>
      <w:r w:rsidRPr="00881B44">
        <w:rPr>
          <w:rFonts w:ascii="Arial" w:eastAsia="Times New Roman" w:hAnsi="Arial" w:cs="Arial"/>
          <w:bCs/>
          <w:sz w:val="24"/>
          <w:szCs w:val="24"/>
          <w:lang w:val="es-ES_tradnl" w:eastAsia="es-ES"/>
        </w:rPr>
        <w:t xml:space="preserve"> del artículo 162, de la Ley de la Materia, no se configuran, en virtud que la parte actora </w:t>
      </w:r>
      <w:r w:rsidRPr="00881B44">
        <w:rPr>
          <w:rFonts w:ascii="Arial" w:eastAsia="Times New Roman" w:hAnsi="Arial" w:cs="Arial"/>
          <w:sz w:val="24"/>
          <w:szCs w:val="24"/>
          <w:lang w:val="es-ES_tradnl" w:eastAsia="es-ES"/>
        </w:rPr>
        <w:t>acreditó la existencia del acto</w:t>
      </w:r>
      <w:r w:rsidRPr="00881B44">
        <w:rPr>
          <w:rFonts w:ascii="Arial" w:eastAsia="Times New Roman" w:hAnsi="Arial" w:cs="Arial"/>
          <w:bCs/>
          <w:sz w:val="24"/>
          <w:szCs w:val="24"/>
          <w:lang w:val="es-ES_tradnl" w:eastAsia="es-ES"/>
        </w:rPr>
        <w:t xml:space="preserve"> que impugna, ya que a foja </w:t>
      </w:r>
      <w:r w:rsidR="008A4F4C" w:rsidRPr="00881B44">
        <w:rPr>
          <w:rFonts w:ascii="Arial" w:eastAsia="Times New Roman" w:hAnsi="Arial" w:cs="Arial"/>
          <w:bCs/>
          <w:sz w:val="24"/>
          <w:szCs w:val="24"/>
          <w:lang w:val="es-ES_tradnl" w:eastAsia="es-ES"/>
        </w:rPr>
        <w:t>17</w:t>
      </w:r>
      <w:r w:rsidRPr="00881B44">
        <w:rPr>
          <w:rFonts w:ascii="Arial" w:eastAsia="Times New Roman" w:hAnsi="Arial" w:cs="Arial"/>
          <w:bCs/>
          <w:sz w:val="24"/>
          <w:szCs w:val="24"/>
          <w:lang w:val="es-ES_tradnl" w:eastAsia="es-ES"/>
        </w:rPr>
        <w:t xml:space="preserve"> de autos, obra el original del oficio número </w:t>
      </w:r>
      <w:r w:rsidR="0048636B">
        <w:rPr>
          <w:rFonts w:ascii="Arial" w:eastAsia="Times New Roman" w:hAnsi="Arial" w:cs="Arial"/>
          <w:bCs/>
          <w:iCs/>
          <w:caps/>
          <w:kern w:val="2"/>
          <w:sz w:val="20"/>
          <w:szCs w:val="20"/>
          <w:lang w:val="es-ES_tradnl" w:eastAsia="es-ES"/>
        </w:rPr>
        <w:t>**********</w:t>
      </w:r>
      <w:r w:rsidRPr="00881B44">
        <w:rPr>
          <w:rFonts w:ascii="Arial" w:eastAsia="Times New Roman" w:hAnsi="Arial" w:cs="Arial"/>
          <w:bCs/>
          <w:sz w:val="24"/>
          <w:szCs w:val="24"/>
          <w:lang w:val="es-ES_tradnl" w:eastAsia="es-ES"/>
        </w:rPr>
        <w:t xml:space="preserve"> de </w:t>
      </w:r>
      <w:r w:rsidR="006F2152" w:rsidRPr="00881B44">
        <w:rPr>
          <w:rFonts w:ascii="Arial" w:eastAsia="Times New Roman" w:hAnsi="Arial" w:cs="Arial"/>
          <w:bCs/>
          <w:sz w:val="24"/>
          <w:szCs w:val="24"/>
          <w:lang w:val="es-ES_tradnl" w:eastAsia="es-ES"/>
        </w:rPr>
        <w:t>uno</w:t>
      </w:r>
      <w:r w:rsidR="006B54DC" w:rsidRPr="00881B44">
        <w:rPr>
          <w:rFonts w:ascii="Arial" w:eastAsia="Times New Roman" w:hAnsi="Arial" w:cs="Arial"/>
          <w:bCs/>
          <w:sz w:val="24"/>
          <w:szCs w:val="24"/>
          <w:lang w:val="es-ES_tradnl" w:eastAsia="es-ES"/>
        </w:rPr>
        <w:t xml:space="preserve"> de julio </w:t>
      </w:r>
      <w:r w:rsidRPr="00881B44">
        <w:rPr>
          <w:rFonts w:ascii="Arial" w:eastAsia="Times New Roman" w:hAnsi="Arial" w:cs="Arial"/>
          <w:bCs/>
          <w:sz w:val="24"/>
          <w:szCs w:val="24"/>
          <w:lang w:val="es-ES_tradnl" w:eastAsia="es-ES"/>
        </w:rPr>
        <w:t>de dos mil veintiuno, emitido por el Director General de la Oficina de Pensiones del Gobierno del Estado, la cual al ser una documental pública expedida por una autoridad en ejercicio de sus funciones, hace prueba plena en términos del artículo 203 fracción I, de la Ley de Procedimiento y Justicia Administrativa para el Estado.</w:t>
      </w:r>
    </w:p>
    <w:p w14:paraId="2B9A8063" w14:textId="6433F159" w:rsidR="00E54B9F" w:rsidRPr="00881B44" w:rsidRDefault="00E54B9F" w:rsidP="00E54B9F">
      <w:pPr>
        <w:tabs>
          <w:tab w:val="left" w:pos="567"/>
        </w:tabs>
        <w:spacing w:line="360" w:lineRule="auto"/>
        <w:ind w:right="51" w:firstLine="567"/>
        <w:jc w:val="both"/>
        <w:rPr>
          <w:rFonts w:ascii="Arial" w:hAnsi="Arial" w:cs="Arial"/>
          <w:sz w:val="24"/>
          <w:szCs w:val="24"/>
        </w:rPr>
      </w:pPr>
      <w:r w:rsidRPr="00881B44">
        <w:rPr>
          <w:rFonts w:ascii="Arial" w:hAnsi="Arial" w:cs="Arial"/>
          <w:sz w:val="24"/>
          <w:szCs w:val="24"/>
        </w:rPr>
        <w:t xml:space="preserve">Por lo que respecta </w:t>
      </w:r>
      <w:r w:rsidRPr="00881B44">
        <w:rPr>
          <w:rFonts w:ascii="Arial" w:hAnsi="Arial" w:cs="Arial"/>
          <w:bCs/>
          <w:sz w:val="24"/>
          <w:szCs w:val="24"/>
        </w:rPr>
        <w:t xml:space="preserve">la </w:t>
      </w:r>
      <w:r w:rsidRPr="00881B44">
        <w:rPr>
          <w:rFonts w:ascii="Arial" w:hAnsi="Arial" w:cs="Arial"/>
          <w:b/>
          <w:sz w:val="24"/>
          <w:szCs w:val="24"/>
        </w:rPr>
        <w:t>causal de improcedencia</w:t>
      </w:r>
      <w:r w:rsidRPr="00881B44">
        <w:rPr>
          <w:rFonts w:ascii="Arial" w:hAnsi="Arial" w:cs="Arial"/>
          <w:sz w:val="24"/>
          <w:szCs w:val="24"/>
        </w:rPr>
        <w:t xml:space="preserve"> contenida en la</w:t>
      </w:r>
      <w:r w:rsidRPr="00881B44">
        <w:rPr>
          <w:rFonts w:ascii="Arial" w:hAnsi="Arial" w:cs="Arial"/>
          <w:b/>
          <w:sz w:val="24"/>
          <w:szCs w:val="24"/>
        </w:rPr>
        <w:t xml:space="preserve"> fracción</w:t>
      </w:r>
      <w:r w:rsidRPr="00881B44">
        <w:rPr>
          <w:rFonts w:ascii="Arial" w:hAnsi="Arial" w:cs="Arial"/>
          <w:sz w:val="24"/>
          <w:szCs w:val="24"/>
        </w:rPr>
        <w:t xml:space="preserve"> </w:t>
      </w:r>
      <w:r w:rsidRPr="00881B44">
        <w:rPr>
          <w:rFonts w:ascii="Arial" w:hAnsi="Arial" w:cs="Arial"/>
          <w:b/>
          <w:sz w:val="24"/>
          <w:szCs w:val="24"/>
        </w:rPr>
        <w:t xml:space="preserve">VI </w:t>
      </w:r>
      <w:r w:rsidR="00EA18B8" w:rsidRPr="00881B44">
        <w:rPr>
          <w:rFonts w:ascii="Arial" w:hAnsi="Arial" w:cs="Arial"/>
          <w:sz w:val="24"/>
          <w:szCs w:val="24"/>
        </w:rPr>
        <w:t xml:space="preserve">del artículo 162, </w:t>
      </w:r>
      <w:r w:rsidRPr="00881B44">
        <w:rPr>
          <w:rFonts w:ascii="Arial" w:hAnsi="Arial" w:cs="Arial"/>
          <w:sz w:val="24"/>
          <w:szCs w:val="24"/>
        </w:rPr>
        <w:t xml:space="preserve">de la Ley de Procedimiento y Justicia Administrativa para el Estado de Oaxaca, de autos se advierte que </w:t>
      </w:r>
      <w:r w:rsidRPr="00881B44">
        <w:rPr>
          <w:rFonts w:ascii="Arial" w:hAnsi="Arial" w:cs="Arial"/>
          <w:b/>
          <w:sz w:val="24"/>
          <w:szCs w:val="24"/>
        </w:rPr>
        <w:t>no existe</w:t>
      </w:r>
      <w:r w:rsidRPr="00881B44">
        <w:rPr>
          <w:rFonts w:ascii="Arial" w:hAnsi="Arial" w:cs="Arial"/>
          <w:sz w:val="24"/>
          <w:szCs w:val="24"/>
        </w:rPr>
        <w:t xml:space="preserve"> ninguna otra causal de improcedencia o </w:t>
      </w:r>
      <w:r w:rsidRPr="00881B44">
        <w:rPr>
          <w:rFonts w:ascii="Arial" w:hAnsi="Arial" w:cs="Arial"/>
          <w:sz w:val="24"/>
          <w:szCs w:val="24"/>
        </w:rPr>
        <w:lastRenderedPageBreak/>
        <w:t>sobreseimiento de naturaleza fiscal o administrativa que proceda en este juicio de nulidad y que la autoridad demandada pruebe su existencia.</w:t>
      </w:r>
    </w:p>
    <w:p w14:paraId="613C1CD8" w14:textId="77777777" w:rsidR="00E54B9F" w:rsidRPr="00881B44" w:rsidRDefault="00E54B9F" w:rsidP="00E54B9F">
      <w:pPr>
        <w:spacing w:line="360" w:lineRule="auto"/>
        <w:ind w:right="51" w:firstLine="567"/>
        <w:jc w:val="both"/>
        <w:rPr>
          <w:rFonts w:ascii="Arial" w:eastAsia="Times New Roman" w:hAnsi="Arial" w:cs="Arial"/>
          <w:bCs/>
          <w:sz w:val="24"/>
          <w:szCs w:val="24"/>
          <w:lang w:val="es-ES_tradnl" w:eastAsia="es-ES"/>
        </w:rPr>
      </w:pPr>
      <w:r w:rsidRPr="00881B44">
        <w:rPr>
          <w:rFonts w:ascii="Arial" w:eastAsia="Times New Roman" w:hAnsi="Arial" w:cs="Arial"/>
          <w:bCs/>
          <w:sz w:val="24"/>
          <w:szCs w:val="24"/>
          <w:lang w:val="es-ES_tradnl" w:eastAsia="es-ES"/>
        </w:rPr>
        <w:t>En consecuencia</w:t>
      </w:r>
      <w:r w:rsidRPr="00881B44">
        <w:rPr>
          <w:rFonts w:ascii="Arial" w:eastAsia="Times New Roman" w:hAnsi="Arial" w:cs="Arial"/>
          <w:sz w:val="24"/>
          <w:szCs w:val="24"/>
          <w:lang w:val="es-ES_tradnl" w:eastAsia="es-ES"/>
        </w:rPr>
        <w:t>, al no actualizarse las causales de improcedencia invocadas por la autoridad demandada</w:t>
      </w:r>
      <w:r w:rsidRPr="00881B44">
        <w:rPr>
          <w:rFonts w:ascii="Arial" w:eastAsia="Times New Roman" w:hAnsi="Arial" w:cs="Arial"/>
          <w:sz w:val="24"/>
          <w:szCs w:val="24"/>
          <w:lang w:val="es-ES" w:eastAsia="es-ES"/>
        </w:rPr>
        <w:t xml:space="preserve">, </w:t>
      </w:r>
      <w:r w:rsidRPr="00881B44">
        <w:rPr>
          <w:rFonts w:ascii="Arial" w:eastAsia="Times New Roman" w:hAnsi="Arial" w:cs="Arial"/>
          <w:b/>
          <w:sz w:val="24"/>
          <w:szCs w:val="24"/>
          <w:lang w:val="es-ES_tradnl" w:eastAsia="es-ES"/>
        </w:rPr>
        <w:t>NO SE SOBRESEE EL JUICIO</w:t>
      </w:r>
      <w:r w:rsidRPr="00881B44">
        <w:rPr>
          <w:rFonts w:ascii="Arial" w:eastAsia="Times New Roman" w:hAnsi="Arial" w:cs="Arial"/>
          <w:bCs/>
          <w:sz w:val="24"/>
          <w:szCs w:val="24"/>
          <w:lang w:val="es-ES_tradnl" w:eastAsia="es-ES"/>
        </w:rPr>
        <w:t>.</w:t>
      </w:r>
    </w:p>
    <w:p w14:paraId="0359851F" w14:textId="59F5AADC" w:rsidR="00411449" w:rsidRPr="00881B44" w:rsidRDefault="00411449" w:rsidP="00411449">
      <w:pPr>
        <w:spacing w:line="360" w:lineRule="auto"/>
        <w:ind w:firstLine="567"/>
        <w:jc w:val="both"/>
        <w:rPr>
          <w:rFonts w:ascii="Arial" w:eastAsia="Times New Roman" w:hAnsi="Arial" w:cs="Arial"/>
          <w:sz w:val="24"/>
          <w:szCs w:val="24"/>
          <w:lang w:val="es-ES_tradnl" w:eastAsia="es-ES"/>
        </w:rPr>
      </w:pPr>
      <w:r w:rsidRPr="00881B44">
        <w:rPr>
          <w:rFonts w:ascii="Arial" w:hAnsi="Arial" w:cs="Arial"/>
          <w:b/>
          <w:snapToGrid w:val="0"/>
          <w:sz w:val="24"/>
          <w:szCs w:val="24"/>
        </w:rPr>
        <w:t xml:space="preserve">CUARTO. </w:t>
      </w:r>
      <w:r w:rsidRPr="00881B44">
        <w:rPr>
          <w:rFonts w:ascii="Arial" w:eastAsia="Times New Roman" w:hAnsi="Arial" w:cs="Arial"/>
          <w:b/>
          <w:bCs/>
          <w:sz w:val="24"/>
          <w:szCs w:val="24"/>
          <w:lang w:eastAsia="es-ES"/>
        </w:rPr>
        <w:t xml:space="preserve">Excepciones y defensas. </w:t>
      </w:r>
      <w:r w:rsidRPr="00881B44">
        <w:rPr>
          <w:rFonts w:ascii="Arial" w:eastAsia="Times New Roman" w:hAnsi="Arial" w:cs="Arial"/>
          <w:bCs/>
          <w:sz w:val="24"/>
          <w:szCs w:val="24"/>
          <w:lang w:eastAsia="es-ES"/>
        </w:rPr>
        <w:t xml:space="preserve">Se procede al análisis de las excepciones </w:t>
      </w:r>
      <w:r w:rsidRPr="00881B44">
        <w:rPr>
          <w:rFonts w:ascii="Arial" w:eastAsia="Times New Roman" w:hAnsi="Arial" w:cs="Arial"/>
          <w:b/>
          <w:sz w:val="24"/>
          <w:szCs w:val="24"/>
          <w:lang w:val="es-ES_tradnl" w:eastAsia="es-ES"/>
        </w:rPr>
        <w:t>de falta de acción y de derech</w:t>
      </w:r>
      <w:r w:rsidR="006B54DC" w:rsidRPr="00881B44">
        <w:rPr>
          <w:rFonts w:ascii="Arial" w:eastAsia="Times New Roman" w:hAnsi="Arial" w:cs="Arial"/>
          <w:b/>
          <w:sz w:val="24"/>
          <w:szCs w:val="24"/>
          <w:lang w:val="es-ES_tradnl" w:eastAsia="es-ES"/>
        </w:rPr>
        <w:t xml:space="preserve">o </w:t>
      </w:r>
      <w:r w:rsidRPr="00881B44">
        <w:rPr>
          <w:rFonts w:ascii="Arial" w:eastAsia="Times New Roman" w:hAnsi="Arial" w:cs="Arial"/>
          <w:sz w:val="24"/>
          <w:szCs w:val="24"/>
          <w:lang w:val="es-ES_tradnl" w:eastAsia="es-ES"/>
        </w:rPr>
        <w:t xml:space="preserve">y </w:t>
      </w:r>
      <w:r w:rsidRPr="00881B44">
        <w:rPr>
          <w:rFonts w:ascii="Arial" w:eastAsia="Times New Roman" w:hAnsi="Arial" w:cs="Arial"/>
          <w:b/>
          <w:sz w:val="24"/>
          <w:szCs w:val="24"/>
          <w:lang w:val="es-ES_tradnl" w:eastAsia="es-ES"/>
        </w:rPr>
        <w:t xml:space="preserve">falsedad </w:t>
      </w:r>
      <w:r w:rsidRPr="00881B44">
        <w:rPr>
          <w:rFonts w:ascii="Arial" w:eastAsia="Times New Roman" w:hAnsi="Arial" w:cs="Arial"/>
          <w:b/>
          <w:bCs/>
          <w:sz w:val="24"/>
          <w:szCs w:val="24"/>
          <w:lang w:val="es-ES_tradnl" w:eastAsia="es-ES"/>
        </w:rPr>
        <w:t>de los hechos</w:t>
      </w:r>
      <w:r w:rsidRPr="00881B44">
        <w:rPr>
          <w:rFonts w:ascii="Arial" w:eastAsia="Times New Roman" w:hAnsi="Arial" w:cs="Arial"/>
          <w:bCs/>
          <w:sz w:val="24"/>
          <w:szCs w:val="24"/>
          <w:lang w:val="es-ES_tradnl" w:eastAsia="es-ES"/>
        </w:rPr>
        <w:t xml:space="preserve"> en que funda su demanda la parte actora</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bCs/>
          <w:sz w:val="24"/>
          <w:szCs w:val="24"/>
          <w:lang w:val="es-ES_tradnl" w:eastAsia="es-ES"/>
        </w:rPr>
        <w:t>opuestas</w:t>
      </w:r>
      <w:r w:rsidRPr="00881B44">
        <w:rPr>
          <w:rFonts w:ascii="Arial" w:eastAsia="Times New Roman" w:hAnsi="Arial" w:cs="Arial"/>
          <w:sz w:val="24"/>
          <w:szCs w:val="24"/>
          <w:lang w:val="es-ES_tradnl" w:eastAsia="es-ES"/>
        </w:rPr>
        <w:t xml:space="preserve"> por el </w:t>
      </w:r>
      <w:r w:rsidRPr="00881B44">
        <w:rPr>
          <w:rFonts w:ascii="Arial" w:eastAsia="Times New Roman" w:hAnsi="Arial" w:cs="Arial"/>
          <w:bCs/>
          <w:sz w:val="24"/>
          <w:szCs w:val="24"/>
          <w:lang w:val="es-ES_tradnl" w:eastAsia="es-ES"/>
        </w:rPr>
        <w:t xml:space="preserve">Director General de la Oficina de Pensiones del Estado, </w:t>
      </w:r>
      <w:r w:rsidRPr="00881B44">
        <w:rPr>
          <w:rFonts w:ascii="Arial" w:eastAsia="Times New Roman" w:hAnsi="Arial" w:cs="Arial"/>
          <w:sz w:val="24"/>
          <w:szCs w:val="24"/>
          <w:lang w:val="es-ES_tradnl" w:eastAsia="es-ES"/>
        </w:rPr>
        <w:t xml:space="preserve">al dar contestación a la demanda, quién señaló: que </w:t>
      </w:r>
      <w:r w:rsidR="006B54DC" w:rsidRPr="00881B44">
        <w:rPr>
          <w:rFonts w:ascii="Arial" w:eastAsia="Times New Roman" w:hAnsi="Arial" w:cs="Arial"/>
          <w:sz w:val="24"/>
          <w:szCs w:val="24"/>
          <w:lang w:val="es-ES_tradnl" w:eastAsia="es-ES"/>
        </w:rPr>
        <w:t>el</w:t>
      </w:r>
      <w:r w:rsidRPr="00881B44">
        <w:rPr>
          <w:rFonts w:ascii="Arial" w:eastAsia="Times New Roman" w:hAnsi="Arial" w:cs="Arial"/>
          <w:sz w:val="24"/>
          <w:szCs w:val="24"/>
          <w:lang w:val="es-ES_tradnl" w:eastAsia="es-ES"/>
        </w:rPr>
        <w:t xml:space="preserve"> actor carece de acción y derecho,</w:t>
      </w:r>
      <w:r w:rsidR="00221F9B" w:rsidRPr="00881B44">
        <w:rPr>
          <w:rFonts w:ascii="Arial" w:eastAsia="Times New Roman" w:hAnsi="Arial" w:cs="Arial"/>
          <w:sz w:val="24"/>
          <w:szCs w:val="24"/>
          <w:lang w:val="es-ES_tradnl" w:eastAsia="es-ES"/>
        </w:rPr>
        <w:t xml:space="preserve"> para solicitar se le paguen prestaciones de más a la pensión por jubilación que le corresponde</w:t>
      </w:r>
      <w:r w:rsidRPr="00881B44">
        <w:rPr>
          <w:rFonts w:ascii="Arial" w:eastAsia="Times New Roman" w:hAnsi="Arial" w:cs="Arial"/>
          <w:sz w:val="24"/>
          <w:szCs w:val="24"/>
          <w:lang w:val="es-ES_tradnl" w:eastAsia="es-ES"/>
        </w:rPr>
        <w:t>.</w:t>
      </w:r>
    </w:p>
    <w:p w14:paraId="1C54A8FE" w14:textId="736AB5C4" w:rsidR="00411449" w:rsidRPr="00881B44" w:rsidRDefault="00411449" w:rsidP="00411449">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 xml:space="preserve">La </w:t>
      </w:r>
      <w:r w:rsidR="006F2152" w:rsidRPr="00881B44">
        <w:rPr>
          <w:rFonts w:ascii="Arial" w:eastAsia="Times New Roman" w:hAnsi="Arial" w:cs="Arial"/>
          <w:sz w:val="24"/>
          <w:szCs w:val="24"/>
          <w:lang w:val="es-ES_tradnl" w:eastAsia="es-ES"/>
        </w:rPr>
        <w:t>excepción</w:t>
      </w:r>
      <w:r w:rsidRPr="00881B44">
        <w:rPr>
          <w:rFonts w:ascii="Arial" w:eastAsia="Times New Roman" w:hAnsi="Arial" w:cs="Arial"/>
          <w:b/>
          <w:sz w:val="24"/>
          <w:szCs w:val="24"/>
          <w:lang w:val="es-ES_tradnl" w:eastAsia="es-ES"/>
        </w:rPr>
        <w:t xml:space="preserve"> </w:t>
      </w:r>
      <w:r w:rsidRPr="00881B44">
        <w:rPr>
          <w:rFonts w:ascii="Arial" w:eastAsia="Times New Roman" w:hAnsi="Arial" w:cs="Arial"/>
          <w:sz w:val="24"/>
          <w:szCs w:val="24"/>
          <w:lang w:val="es-ES_tradnl" w:eastAsia="es-ES"/>
        </w:rPr>
        <w:t>opuest</w:t>
      </w:r>
      <w:r w:rsidR="006F2152" w:rsidRPr="00881B44">
        <w:rPr>
          <w:rFonts w:ascii="Arial" w:eastAsia="Times New Roman" w:hAnsi="Arial" w:cs="Arial"/>
          <w:sz w:val="24"/>
          <w:szCs w:val="24"/>
          <w:lang w:val="es-ES_tradnl" w:eastAsia="es-ES"/>
        </w:rPr>
        <w:t>a de falta de acción y de derecho es</w:t>
      </w:r>
      <w:r w:rsidRPr="00881B44">
        <w:rPr>
          <w:rFonts w:ascii="Arial" w:eastAsia="Times New Roman" w:hAnsi="Arial" w:cs="Arial"/>
          <w:sz w:val="24"/>
          <w:szCs w:val="24"/>
          <w:lang w:val="es-ES_tradnl" w:eastAsia="es-ES"/>
        </w:rPr>
        <w:t xml:space="preserve"> improcedente, en virtud de que conforme a lo dispuesto por el artículo 17 de la Constitución Federal, la parte actora tiene el derecho y la facultad de exigir a través de este juicio y las normas aplicables al caso que se juzgue la legalidad del oficio que se impugna.</w:t>
      </w:r>
    </w:p>
    <w:p w14:paraId="76E3CA9F" w14:textId="7EEF0F7F" w:rsidR="00411449" w:rsidRPr="00881B44" w:rsidRDefault="00411449" w:rsidP="00411449">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 xml:space="preserve">De la misma manera, es improcedente la excepción de falsedad de hechos opuesta por la autoridad demandada, ya que el actor no se condujo con falsedad en su escrito de demanda de nulidad, al reclamar la nulidad del contenido en el oficio número </w:t>
      </w:r>
      <w:r w:rsidR="00C314E8">
        <w:rPr>
          <w:rFonts w:ascii="Arial" w:eastAsia="Times New Roman" w:hAnsi="Arial" w:cs="Arial"/>
          <w:bCs/>
          <w:iCs/>
          <w:caps/>
          <w:kern w:val="2"/>
          <w:sz w:val="20"/>
          <w:szCs w:val="20"/>
          <w:lang w:val="es-ES_tradnl" w:eastAsia="es-ES"/>
        </w:rPr>
        <w:t>**********</w:t>
      </w:r>
      <w:r w:rsidR="00C42B8E" w:rsidRPr="00881B44">
        <w:rPr>
          <w:rFonts w:ascii="Arial" w:eastAsia="Times New Roman" w:hAnsi="Arial" w:cs="Arial"/>
          <w:bCs/>
          <w:iCs/>
          <w:kern w:val="2"/>
          <w:sz w:val="24"/>
          <w:szCs w:val="24"/>
          <w:lang w:val="es-ES_tradnl" w:eastAsia="es-ES"/>
        </w:rPr>
        <w:t xml:space="preserve"> de </w:t>
      </w:r>
      <w:r w:rsidR="0024269B" w:rsidRPr="00881B44">
        <w:rPr>
          <w:rFonts w:ascii="Arial" w:eastAsia="Times New Roman" w:hAnsi="Arial" w:cs="Arial"/>
          <w:bCs/>
          <w:iCs/>
          <w:kern w:val="2"/>
          <w:sz w:val="24"/>
          <w:szCs w:val="24"/>
          <w:lang w:val="es-ES_tradnl" w:eastAsia="es-ES"/>
        </w:rPr>
        <w:t>uno</w:t>
      </w:r>
      <w:r w:rsidR="00221F9B" w:rsidRPr="00881B44">
        <w:rPr>
          <w:rFonts w:ascii="Arial" w:eastAsia="Times New Roman" w:hAnsi="Arial" w:cs="Arial"/>
          <w:bCs/>
          <w:iCs/>
          <w:kern w:val="2"/>
          <w:sz w:val="24"/>
          <w:szCs w:val="24"/>
          <w:lang w:val="es-ES_tradnl" w:eastAsia="es-ES"/>
        </w:rPr>
        <w:t xml:space="preserve"> de julio</w:t>
      </w:r>
      <w:r w:rsidR="00C42B8E" w:rsidRPr="00881B44">
        <w:rPr>
          <w:rFonts w:ascii="Arial" w:eastAsia="Times New Roman" w:hAnsi="Arial" w:cs="Arial"/>
          <w:bCs/>
          <w:iCs/>
          <w:kern w:val="2"/>
          <w:sz w:val="24"/>
          <w:szCs w:val="24"/>
          <w:lang w:val="es-ES_tradnl" w:eastAsia="es-ES"/>
        </w:rPr>
        <w:t xml:space="preserve"> de dos mil veintiuno, </w:t>
      </w:r>
      <w:r w:rsidRPr="00881B44">
        <w:rPr>
          <w:rFonts w:ascii="Arial" w:eastAsia="Times New Roman" w:hAnsi="Arial" w:cs="Arial"/>
          <w:sz w:val="24"/>
          <w:szCs w:val="24"/>
          <w:lang w:val="es-ES_tradnl" w:eastAsia="es-ES"/>
        </w:rPr>
        <w:t>toda vez que el mismo afecta su esfera jurídica, tal como lo acreditó exhibiendo</w:t>
      </w:r>
      <w:r w:rsidR="00914253" w:rsidRPr="00881B44">
        <w:rPr>
          <w:rFonts w:ascii="Arial" w:eastAsia="Times New Roman" w:hAnsi="Arial" w:cs="Arial"/>
          <w:sz w:val="24"/>
          <w:szCs w:val="24"/>
          <w:lang w:val="es-ES_tradnl" w:eastAsia="es-ES"/>
        </w:rPr>
        <w:t xml:space="preserve"> copia certificada del mismo.</w:t>
      </w:r>
      <w:r w:rsidR="00DC6243">
        <w:rPr>
          <w:rFonts w:ascii="Arial" w:eastAsia="Times New Roman" w:hAnsi="Arial" w:cs="Arial"/>
          <w:sz w:val="24"/>
          <w:szCs w:val="24"/>
          <w:lang w:val="es-ES_tradnl" w:eastAsia="es-ES"/>
        </w:rPr>
        <w:t xml:space="preserve"> </w:t>
      </w:r>
    </w:p>
    <w:p w14:paraId="6498D8D0" w14:textId="68ECA152" w:rsidR="00D4440C" w:rsidRPr="00881B44" w:rsidRDefault="00411449" w:rsidP="00D4440C">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b/>
          <w:sz w:val="24"/>
          <w:szCs w:val="24"/>
          <w:lang w:val="es-ES_tradnl" w:eastAsia="es-ES"/>
        </w:rPr>
        <w:t>QUINTO.</w:t>
      </w:r>
      <w:r w:rsidR="00D4440C" w:rsidRPr="00881B44">
        <w:rPr>
          <w:rFonts w:ascii="Arial" w:eastAsia="Times New Roman" w:hAnsi="Arial" w:cs="Arial"/>
          <w:b/>
          <w:sz w:val="24"/>
          <w:szCs w:val="24"/>
          <w:lang w:val="es-ES_tradnl" w:eastAsia="es-ES"/>
        </w:rPr>
        <w:t xml:space="preserve"> Objeción de Pruebas. </w:t>
      </w:r>
      <w:r w:rsidR="00D4440C" w:rsidRPr="00881B44">
        <w:rPr>
          <w:rFonts w:ascii="Arial" w:eastAsia="Times New Roman" w:hAnsi="Arial" w:cs="Arial"/>
          <w:sz w:val="24"/>
          <w:szCs w:val="24"/>
          <w:lang w:val="es-ES_tradnl" w:eastAsia="es-ES"/>
        </w:rPr>
        <w:t xml:space="preserve">La </w:t>
      </w:r>
      <w:r w:rsidR="00BD54D7" w:rsidRPr="00881B44">
        <w:rPr>
          <w:rFonts w:ascii="Arial" w:eastAsia="Times New Roman" w:hAnsi="Arial" w:cs="Arial"/>
          <w:sz w:val="24"/>
          <w:szCs w:val="24"/>
          <w:lang w:val="es-ES_tradnl" w:eastAsia="es-ES"/>
        </w:rPr>
        <w:t>autoridad demanda</w:t>
      </w:r>
      <w:r w:rsidR="00D4440C" w:rsidRPr="00881B44">
        <w:rPr>
          <w:rFonts w:ascii="Arial" w:eastAsia="Times New Roman" w:hAnsi="Arial" w:cs="Arial"/>
          <w:sz w:val="24"/>
          <w:szCs w:val="24"/>
          <w:lang w:val="es-ES_tradnl" w:eastAsia="es-ES"/>
        </w:rPr>
        <w:t xml:space="preserve"> objetó el </w:t>
      </w:r>
      <w:r w:rsidR="00D4440C" w:rsidRPr="00881B44">
        <w:rPr>
          <w:rFonts w:ascii="Arial" w:hAnsi="Arial" w:cs="Arial"/>
          <w:sz w:val="24"/>
          <w:szCs w:val="24"/>
        </w:rPr>
        <w:t xml:space="preserve">cuadernillo de copias certificadas que contiene: </w:t>
      </w:r>
      <w:r w:rsidR="00D4440C" w:rsidRPr="00881B44">
        <w:rPr>
          <w:rFonts w:ascii="Arial" w:hAnsi="Arial" w:cs="Arial"/>
          <w:bCs/>
          <w:sz w:val="24"/>
          <w:szCs w:val="24"/>
        </w:rPr>
        <w:t xml:space="preserve">a) </w:t>
      </w:r>
      <w:r w:rsidR="009A3054" w:rsidRPr="00881B44">
        <w:rPr>
          <w:rFonts w:ascii="Arial" w:hAnsi="Arial" w:cs="Arial"/>
          <w:sz w:val="24"/>
          <w:szCs w:val="24"/>
        </w:rPr>
        <w:t xml:space="preserve">copia certificada del comprobante de pago correspondiente a la primera quincena </w:t>
      </w:r>
      <w:r w:rsidR="00F121E7" w:rsidRPr="00881B44">
        <w:rPr>
          <w:rFonts w:ascii="Arial" w:hAnsi="Arial" w:cs="Arial"/>
          <w:sz w:val="24"/>
          <w:szCs w:val="24"/>
        </w:rPr>
        <w:t>del mes de octubre de dos mil veintiuno</w:t>
      </w:r>
      <w:r w:rsidR="00055BD3" w:rsidRPr="00881B44">
        <w:rPr>
          <w:rFonts w:ascii="Arial" w:hAnsi="Arial" w:cs="Arial"/>
          <w:sz w:val="24"/>
          <w:szCs w:val="24"/>
        </w:rPr>
        <w:t xml:space="preserve"> y la</w:t>
      </w:r>
      <w:r w:rsidR="00F121E7" w:rsidRPr="00881B44">
        <w:rPr>
          <w:rFonts w:ascii="Arial" w:hAnsi="Arial" w:cs="Arial"/>
          <w:sz w:val="24"/>
          <w:szCs w:val="24"/>
        </w:rPr>
        <w:t xml:space="preserve"> </w:t>
      </w:r>
      <w:r w:rsidR="00F121E7" w:rsidRPr="00881B44">
        <w:rPr>
          <w:rFonts w:ascii="Arial" w:hAnsi="Arial" w:cs="Arial"/>
          <w:bCs/>
          <w:sz w:val="24"/>
          <w:szCs w:val="24"/>
        </w:rPr>
        <w:t>b</w:t>
      </w:r>
      <w:r w:rsidR="00D4440C" w:rsidRPr="00881B44">
        <w:rPr>
          <w:rFonts w:ascii="Arial" w:hAnsi="Arial" w:cs="Arial"/>
          <w:bCs/>
          <w:sz w:val="24"/>
          <w:szCs w:val="24"/>
        </w:rPr>
        <w:t xml:space="preserve">) </w:t>
      </w:r>
      <w:r w:rsidR="00F121E7" w:rsidRPr="00881B44">
        <w:rPr>
          <w:rFonts w:ascii="Arial" w:hAnsi="Arial" w:cs="Arial"/>
          <w:sz w:val="24"/>
          <w:szCs w:val="24"/>
        </w:rPr>
        <w:t>copia certificada del comprobante de pago correspondiente a la segunda quincena del mes de octubre de dos mil veintiuno</w:t>
      </w:r>
      <w:r w:rsidR="00D4440C" w:rsidRPr="00881B44">
        <w:rPr>
          <w:rFonts w:ascii="Arial" w:eastAsia="Times New Roman" w:hAnsi="Arial" w:cs="Arial"/>
          <w:sz w:val="24"/>
          <w:szCs w:val="24"/>
          <w:lang w:val="es-ES_tradnl" w:eastAsia="es-ES"/>
        </w:rPr>
        <w:t xml:space="preserve">. </w:t>
      </w:r>
    </w:p>
    <w:p w14:paraId="56C289FD" w14:textId="77777777" w:rsidR="00D4440C" w:rsidRPr="00881B44" w:rsidRDefault="00D4440C" w:rsidP="00D4440C">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Ahora bien, los artículos 193 y 194 de la Ley de la Materia, señalan:</w:t>
      </w:r>
    </w:p>
    <w:p w14:paraId="0034945E" w14:textId="503ABAF3" w:rsidR="00D4440C" w:rsidRPr="00881B44" w:rsidRDefault="007E012A" w:rsidP="00D4440C">
      <w:pPr>
        <w:spacing w:line="240" w:lineRule="auto"/>
        <w:ind w:left="567" w:right="564"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w:t>
      </w:r>
      <w:r w:rsidR="00D4440C" w:rsidRPr="00881B44">
        <w:rPr>
          <w:rFonts w:ascii="Arial" w:eastAsia="Times New Roman" w:hAnsi="Arial" w:cs="Arial"/>
          <w:b/>
          <w:i/>
          <w:szCs w:val="24"/>
          <w:lang w:val="es-ES_tradnl" w:eastAsia="es-ES"/>
        </w:rPr>
        <w:t>A</w:t>
      </w:r>
      <w:r w:rsidRPr="00881B44">
        <w:rPr>
          <w:rFonts w:ascii="Arial" w:eastAsia="Times New Roman" w:hAnsi="Arial" w:cs="Arial"/>
          <w:b/>
          <w:i/>
          <w:szCs w:val="24"/>
          <w:lang w:val="es-ES_tradnl" w:eastAsia="es-ES"/>
        </w:rPr>
        <w:t xml:space="preserve">rtículo </w:t>
      </w:r>
      <w:r w:rsidR="00D4440C" w:rsidRPr="00881B44">
        <w:rPr>
          <w:rFonts w:ascii="Arial" w:eastAsia="Times New Roman" w:hAnsi="Arial" w:cs="Arial"/>
          <w:b/>
          <w:i/>
          <w:szCs w:val="24"/>
          <w:lang w:val="es-ES_tradnl" w:eastAsia="es-ES"/>
        </w:rPr>
        <w:t>193.</w:t>
      </w:r>
      <w:r w:rsidR="00D4440C" w:rsidRPr="00881B44">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7C2C8B5F" w14:textId="6F37E01F" w:rsidR="00D4440C" w:rsidRPr="00881B44" w:rsidRDefault="00D4440C" w:rsidP="00D4440C">
      <w:pPr>
        <w:spacing w:line="240" w:lineRule="auto"/>
        <w:ind w:left="567" w:right="564"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A</w:t>
      </w:r>
      <w:r w:rsidR="007E012A" w:rsidRPr="00881B44">
        <w:rPr>
          <w:rFonts w:ascii="Arial" w:eastAsia="Times New Roman" w:hAnsi="Arial" w:cs="Arial"/>
          <w:b/>
          <w:i/>
          <w:szCs w:val="24"/>
          <w:lang w:val="es-ES_tradnl" w:eastAsia="es-ES"/>
        </w:rPr>
        <w:t>rtículo</w:t>
      </w:r>
      <w:r w:rsidRPr="00881B44">
        <w:rPr>
          <w:rFonts w:ascii="Arial" w:eastAsia="Times New Roman" w:hAnsi="Arial" w:cs="Arial"/>
          <w:b/>
          <w:i/>
          <w:szCs w:val="24"/>
          <w:lang w:val="es-ES_tradnl" w:eastAsia="es-ES"/>
        </w:rPr>
        <w:t xml:space="preserve"> 194.</w:t>
      </w:r>
      <w:r w:rsidRPr="00881B44">
        <w:rPr>
          <w:rFonts w:ascii="Arial" w:eastAsia="Times New Roman" w:hAnsi="Arial" w:cs="Arial"/>
          <w:i/>
          <w:szCs w:val="24"/>
          <w:lang w:val="es-ES_tradnl" w:eastAsia="es-ES"/>
        </w:rPr>
        <w:t xml:space="preserve"> La </w:t>
      </w:r>
      <w:r w:rsidRPr="00881B44">
        <w:rPr>
          <w:rFonts w:ascii="Arial" w:eastAsia="Times New Roman" w:hAnsi="Arial" w:cs="Arial"/>
          <w:b/>
          <w:i/>
          <w:szCs w:val="24"/>
          <w:lang w:val="es-ES_tradnl" w:eastAsia="es-ES"/>
        </w:rPr>
        <w:t>objeción de la autenticidad de un documento</w:t>
      </w:r>
      <w:r w:rsidRPr="00881B44">
        <w:rPr>
          <w:rFonts w:ascii="Arial" w:eastAsia="Times New Roman" w:hAnsi="Arial" w:cs="Arial"/>
          <w:i/>
          <w:szCs w:val="24"/>
          <w:lang w:val="es-ES_tradnl" w:eastAsia="es-ES"/>
        </w:rPr>
        <w:t>, se resolverá en la sentencia definitiva.</w:t>
      </w:r>
    </w:p>
    <w:p w14:paraId="53EBC8AD" w14:textId="77777777" w:rsidR="00D4440C" w:rsidRPr="00881B44" w:rsidRDefault="00D4440C" w:rsidP="00D4440C">
      <w:pPr>
        <w:spacing w:line="240" w:lineRule="auto"/>
        <w:ind w:left="567" w:right="564"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(Énfasis añadido)</w:t>
      </w:r>
    </w:p>
    <w:p w14:paraId="177E852B" w14:textId="77777777" w:rsidR="00D4440C" w:rsidRPr="00881B44" w:rsidRDefault="00D4440C" w:rsidP="00D4440C">
      <w:pPr>
        <w:spacing w:after="0" w:line="240" w:lineRule="auto"/>
        <w:ind w:right="-1" w:firstLine="567"/>
        <w:jc w:val="both"/>
        <w:rPr>
          <w:rFonts w:ascii="Arial" w:eastAsia="Times New Roman" w:hAnsi="Arial" w:cs="Arial"/>
          <w:sz w:val="24"/>
          <w:szCs w:val="24"/>
          <w:lang w:val="es-ES_tradnl" w:eastAsia="es-ES"/>
        </w:rPr>
      </w:pPr>
    </w:p>
    <w:p w14:paraId="6BC780CF" w14:textId="77777777" w:rsidR="00D4440C" w:rsidRPr="00881B44" w:rsidRDefault="00D4440C" w:rsidP="00D4440C">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De lo anterior se advierte que la figura de la objeción en el juicio de nulidad ante éste Tribunal, tiene como finalidad poner en duda la autenticidad de un documento, es decir impugnar su inexactitud o falsedad, por ello las manifestaciones realizadas por las partes al momento de objetar un documento, deberán ir encaminadas a controvertir la autenticidad del mismo, no así su valor probatorio, toda vez que este es un proceso cognitivo realizado por el juzgador en donde se resolverá el grado de convicción que en el causan las pruebas ofrecidas por las partes.</w:t>
      </w:r>
    </w:p>
    <w:p w14:paraId="5FA57C42" w14:textId="39EE268E" w:rsidR="00D4440C" w:rsidRPr="00881B44" w:rsidRDefault="00D4440C" w:rsidP="00D4440C">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lastRenderedPageBreak/>
        <w:t xml:space="preserve">Por lo tanto, y siendo que las manifestaciones de la </w:t>
      </w:r>
      <w:r w:rsidR="00CD017E" w:rsidRPr="00881B44">
        <w:rPr>
          <w:rFonts w:ascii="Arial" w:eastAsia="Times New Roman" w:hAnsi="Arial" w:cs="Arial"/>
          <w:sz w:val="24"/>
          <w:szCs w:val="24"/>
          <w:lang w:val="es-ES_tradnl" w:eastAsia="es-ES"/>
        </w:rPr>
        <w:t>autoridad demanda</w:t>
      </w:r>
      <w:r w:rsidRPr="00881B44">
        <w:rPr>
          <w:rFonts w:ascii="Arial" w:eastAsia="Times New Roman" w:hAnsi="Arial" w:cs="Arial"/>
          <w:sz w:val="24"/>
          <w:szCs w:val="24"/>
          <w:lang w:val="es-ES_tradnl" w:eastAsia="es-ES"/>
        </w:rPr>
        <w:t>, no van</w:t>
      </w:r>
      <w:r w:rsidR="0083539D">
        <w:rPr>
          <w:rFonts w:ascii="Arial" w:eastAsia="Times New Roman" w:hAnsi="Arial" w:cs="Arial"/>
          <w:sz w:val="24"/>
          <w:szCs w:val="24"/>
          <w:lang w:val="es-ES_tradnl" w:eastAsia="es-ES"/>
        </w:rPr>
        <w:t>s</w:t>
      </w:r>
      <w:r w:rsidRPr="00881B44">
        <w:rPr>
          <w:rFonts w:ascii="Arial" w:eastAsia="Times New Roman" w:hAnsi="Arial" w:cs="Arial"/>
          <w:sz w:val="24"/>
          <w:szCs w:val="24"/>
          <w:lang w:val="es-ES_tradnl" w:eastAsia="es-ES"/>
        </w:rPr>
        <w:t xml:space="preserve"> encaminadas a controvertir la autenticidad de las documentales ofrecidas por la </w:t>
      </w:r>
      <w:r w:rsidR="00CD017E" w:rsidRPr="00881B44">
        <w:rPr>
          <w:rFonts w:ascii="Arial" w:eastAsia="Times New Roman" w:hAnsi="Arial" w:cs="Arial"/>
          <w:sz w:val="24"/>
          <w:szCs w:val="24"/>
          <w:lang w:val="es-ES_tradnl" w:eastAsia="es-ES"/>
        </w:rPr>
        <w:t>parte actora</w:t>
      </w:r>
      <w:r w:rsidRPr="00881B44">
        <w:rPr>
          <w:rFonts w:ascii="Arial" w:eastAsia="Times New Roman" w:hAnsi="Arial" w:cs="Arial"/>
          <w:sz w:val="24"/>
          <w:szCs w:val="24"/>
          <w:lang w:val="es-ES_tradnl" w:eastAsia="es-ES"/>
        </w:rPr>
        <w:t xml:space="preserve">, tan es así que no ofrece medio probatorio alguno por medio del cual se acredite la falsedad o inexactitud de los documentos, pues solo se limitó a indicar las razones por las cuales se les debería de restar valor probatorio, lo cual será materia de análisis de éste Juzgador; por lo tanto, se declaran </w:t>
      </w:r>
      <w:r w:rsidRPr="00881B44">
        <w:rPr>
          <w:rFonts w:ascii="Arial" w:eastAsia="Times New Roman" w:hAnsi="Arial" w:cs="Arial"/>
          <w:b/>
          <w:sz w:val="24"/>
          <w:szCs w:val="24"/>
          <w:lang w:val="es-ES_tradnl" w:eastAsia="es-ES"/>
        </w:rPr>
        <w:t xml:space="preserve">improcedentes </w:t>
      </w:r>
      <w:r w:rsidRPr="00881B44">
        <w:rPr>
          <w:rFonts w:ascii="Arial" w:eastAsia="Times New Roman" w:hAnsi="Arial" w:cs="Arial"/>
          <w:sz w:val="24"/>
          <w:szCs w:val="24"/>
          <w:lang w:val="es-ES_tradnl" w:eastAsia="es-ES"/>
        </w:rPr>
        <w:t xml:space="preserve">las </w:t>
      </w:r>
      <w:r w:rsidRPr="00881B44">
        <w:rPr>
          <w:rFonts w:ascii="Arial" w:eastAsia="Times New Roman" w:hAnsi="Arial" w:cs="Arial"/>
          <w:b/>
          <w:sz w:val="24"/>
          <w:szCs w:val="24"/>
          <w:lang w:val="es-ES_tradnl" w:eastAsia="es-ES"/>
        </w:rPr>
        <w:t>objeciones</w:t>
      </w:r>
      <w:r w:rsidRPr="00881B44">
        <w:rPr>
          <w:rFonts w:ascii="Arial" w:eastAsia="Times New Roman" w:hAnsi="Arial" w:cs="Arial"/>
          <w:sz w:val="24"/>
          <w:szCs w:val="24"/>
          <w:lang w:val="es-ES_tradnl" w:eastAsia="es-ES"/>
        </w:rPr>
        <w:t xml:space="preserve"> realizadas por la autoridad demandada.</w:t>
      </w:r>
    </w:p>
    <w:p w14:paraId="6A9CE1F1" w14:textId="77777777" w:rsidR="00D4440C" w:rsidRPr="00881B44" w:rsidRDefault="00D4440C" w:rsidP="00D4440C">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 xml:space="preserve">Por otra parte, el artículo 203 de la Ley de Procedimiento y Justicia Administrativa para el Estado, menciona: </w:t>
      </w:r>
    </w:p>
    <w:p w14:paraId="1F94BEF5" w14:textId="5A620EFA" w:rsidR="00D4440C" w:rsidRPr="00881B44" w:rsidRDefault="009E2D26" w:rsidP="00D4440C">
      <w:pPr>
        <w:spacing w:line="276" w:lineRule="auto"/>
        <w:ind w:left="567" w:right="706" w:firstLine="567"/>
        <w:jc w:val="both"/>
        <w:rPr>
          <w:rFonts w:ascii="Arial" w:eastAsia="Times New Roman" w:hAnsi="Arial" w:cs="Arial"/>
          <w:i/>
          <w:szCs w:val="24"/>
          <w:lang w:val="es-ES_tradnl" w:eastAsia="es-ES"/>
        </w:rPr>
      </w:pPr>
      <w:r w:rsidRPr="00881B44">
        <w:rPr>
          <w:rFonts w:ascii="Arial" w:eastAsia="Times New Roman" w:hAnsi="Arial" w:cs="Arial"/>
          <w:b/>
          <w:i/>
          <w:szCs w:val="24"/>
          <w:lang w:val="es-ES_tradnl" w:eastAsia="es-ES"/>
        </w:rPr>
        <w:t>“</w:t>
      </w:r>
      <w:r w:rsidR="00D4440C" w:rsidRPr="00881B44">
        <w:rPr>
          <w:rFonts w:ascii="Arial" w:eastAsia="Times New Roman" w:hAnsi="Arial" w:cs="Arial"/>
          <w:b/>
          <w:i/>
          <w:szCs w:val="24"/>
          <w:lang w:val="es-ES_tradnl" w:eastAsia="es-ES"/>
        </w:rPr>
        <w:t>A</w:t>
      </w:r>
      <w:r w:rsidRPr="00881B44">
        <w:rPr>
          <w:rFonts w:ascii="Arial" w:eastAsia="Times New Roman" w:hAnsi="Arial" w:cs="Arial"/>
          <w:b/>
          <w:i/>
          <w:szCs w:val="24"/>
          <w:lang w:val="es-ES_tradnl" w:eastAsia="es-ES"/>
        </w:rPr>
        <w:t xml:space="preserve">rtículo </w:t>
      </w:r>
      <w:r w:rsidR="00D4440C" w:rsidRPr="00881B44">
        <w:rPr>
          <w:rFonts w:ascii="Arial" w:eastAsia="Times New Roman" w:hAnsi="Arial" w:cs="Arial"/>
          <w:b/>
          <w:i/>
          <w:szCs w:val="24"/>
          <w:lang w:val="es-ES_tradnl" w:eastAsia="es-ES"/>
        </w:rPr>
        <w:t>203</w:t>
      </w:r>
      <w:r w:rsidR="00D4440C" w:rsidRPr="00881B44">
        <w:rPr>
          <w:rFonts w:ascii="Arial" w:eastAsia="Times New Roman" w:hAnsi="Arial" w:cs="Arial"/>
          <w:i/>
          <w:szCs w:val="24"/>
          <w:lang w:val="es-ES_tradnl" w:eastAsia="es-ES"/>
        </w:rPr>
        <w:t>.- La valoración de las pruebas se hará de acuerdo con las siguientes reglas:</w:t>
      </w:r>
    </w:p>
    <w:p w14:paraId="286E7FC4" w14:textId="77777777" w:rsidR="00D4440C" w:rsidRPr="00881B44" w:rsidRDefault="00D4440C" w:rsidP="00D4440C">
      <w:pPr>
        <w:spacing w:line="276" w:lineRule="auto"/>
        <w:ind w:left="567" w:right="706" w:firstLine="567"/>
        <w:jc w:val="both"/>
        <w:rPr>
          <w:rFonts w:ascii="Arial" w:eastAsia="Times New Roman" w:hAnsi="Arial" w:cs="Arial"/>
          <w:i/>
          <w:szCs w:val="24"/>
          <w:lang w:val="es-ES_tradnl" w:eastAsia="es-ES"/>
        </w:rPr>
      </w:pPr>
      <w:r w:rsidRPr="00881B44">
        <w:rPr>
          <w:rFonts w:ascii="Arial" w:eastAsia="Times New Roman" w:hAnsi="Arial" w:cs="Arial"/>
          <w:i/>
          <w:szCs w:val="24"/>
          <w:lang w:val="es-ES_tradnl" w:eastAsia="es-ES"/>
        </w:rPr>
        <w:t>I. Harán prueba plena la confesión expresa de las partes y los actos contenidos en documentos públicos, si en éstos últimos se contienen declaraciones de verdad o manifestaciones de hechos de particulares; y</w:t>
      </w:r>
    </w:p>
    <w:p w14:paraId="322855F9" w14:textId="6EA7C9C8" w:rsidR="00D4440C" w:rsidRPr="00881B44" w:rsidRDefault="00D4440C" w:rsidP="00D4440C">
      <w:pPr>
        <w:spacing w:line="276" w:lineRule="auto"/>
        <w:ind w:left="567" w:right="706" w:firstLine="567"/>
        <w:jc w:val="both"/>
        <w:rPr>
          <w:rFonts w:ascii="Arial" w:eastAsia="Times New Roman" w:hAnsi="Arial" w:cs="Arial"/>
          <w:i/>
          <w:szCs w:val="24"/>
          <w:lang w:val="es-ES_tradnl" w:eastAsia="es-ES"/>
        </w:rPr>
      </w:pPr>
      <w:r w:rsidRPr="00881B44">
        <w:rPr>
          <w:rFonts w:ascii="Arial" w:eastAsia="Times New Roman" w:hAnsi="Arial" w:cs="Arial"/>
          <w:i/>
          <w:szCs w:val="24"/>
          <w:lang w:val="es-ES_tradnl" w:eastAsia="es-ES"/>
        </w:rPr>
        <w:t>II. El valor de la pericial y testimonial, así como el de las demás pruebas, quedará a la prudente y razonada apreciación del Tribunal.</w:t>
      </w:r>
      <w:r w:rsidR="009E2D26" w:rsidRPr="00881B44">
        <w:rPr>
          <w:rFonts w:ascii="Arial" w:eastAsia="Times New Roman" w:hAnsi="Arial" w:cs="Arial"/>
          <w:i/>
          <w:szCs w:val="24"/>
          <w:lang w:val="es-ES_tradnl" w:eastAsia="es-ES"/>
        </w:rPr>
        <w:t>”</w:t>
      </w:r>
    </w:p>
    <w:p w14:paraId="50770E25" w14:textId="77777777" w:rsidR="00D4440C" w:rsidRPr="00881B44" w:rsidRDefault="00D4440C" w:rsidP="00D4440C">
      <w:pPr>
        <w:spacing w:after="0" w:line="240" w:lineRule="auto"/>
        <w:ind w:right="-1" w:firstLine="567"/>
        <w:jc w:val="both"/>
        <w:rPr>
          <w:rFonts w:ascii="Arial" w:eastAsia="Times New Roman" w:hAnsi="Arial" w:cs="Arial"/>
          <w:sz w:val="24"/>
          <w:szCs w:val="24"/>
          <w:lang w:val="es-ES_tradnl" w:eastAsia="es-ES"/>
        </w:rPr>
      </w:pPr>
    </w:p>
    <w:p w14:paraId="02666F5F" w14:textId="77777777" w:rsidR="00D4440C" w:rsidRPr="00881B44" w:rsidRDefault="00D4440C" w:rsidP="00D4440C">
      <w:pPr>
        <w:spacing w:line="360" w:lineRule="auto"/>
        <w:ind w:right="-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El artículo transcrito contempla el sistema de valoración probatorio que rige en este Tribunal, siendo un sistema de valoración mixto, en razón de que la fracción primera contempla una valoración tasada en donde es la propia ley la que le asigna un grado de convicción a determinados tipos de pruebas; por su parte la fracción II, contempla un sistema de libre valoración, en donde la ley confiere al Juzgador, la facultad de asignarle valor probatorio a cierto tipo de pruebas, teniendo como parámetro las reglas de la lógica, los conocimientos científicos afianzados y las máximas de experiencia; por lo que, éste juzgador procede a asignarles el valor probatorio correspondiente, a las pruebas ofrecidas por las partes.</w:t>
      </w:r>
    </w:p>
    <w:p w14:paraId="1BE1385D" w14:textId="55E4D12D" w:rsidR="00411449" w:rsidRPr="00881B44" w:rsidRDefault="00D4440C" w:rsidP="00411449">
      <w:pPr>
        <w:spacing w:line="360" w:lineRule="auto"/>
        <w:ind w:right="51" w:firstLine="567"/>
        <w:jc w:val="both"/>
        <w:rPr>
          <w:rFonts w:ascii="Arial" w:hAnsi="Arial" w:cs="Arial"/>
          <w:b/>
          <w:bCs/>
          <w:snapToGrid w:val="0"/>
          <w:sz w:val="24"/>
          <w:szCs w:val="24"/>
        </w:rPr>
      </w:pPr>
      <w:r w:rsidRPr="00881B44">
        <w:rPr>
          <w:rFonts w:ascii="Arial" w:eastAsia="Times New Roman" w:hAnsi="Arial" w:cs="Arial"/>
          <w:b/>
          <w:sz w:val="24"/>
          <w:szCs w:val="24"/>
          <w:lang w:val="es-ES_tradnl" w:eastAsia="es-ES"/>
        </w:rPr>
        <w:t xml:space="preserve">SEXTO. </w:t>
      </w:r>
      <w:r w:rsidR="00411449" w:rsidRPr="00881B44">
        <w:rPr>
          <w:rFonts w:ascii="Arial" w:eastAsia="Times New Roman" w:hAnsi="Arial" w:cs="Arial"/>
          <w:b/>
          <w:sz w:val="24"/>
          <w:szCs w:val="24"/>
          <w:lang w:val="es-ES_tradnl" w:eastAsia="es-ES"/>
        </w:rPr>
        <w:t xml:space="preserve">Análisis del fondo del asunto. </w:t>
      </w:r>
      <w:r w:rsidR="00411449" w:rsidRPr="00881B44">
        <w:rPr>
          <w:rFonts w:ascii="Arial" w:hAnsi="Arial" w:cs="Arial"/>
          <w:bCs/>
          <w:snapToGrid w:val="0"/>
          <w:sz w:val="24"/>
          <w:szCs w:val="24"/>
        </w:rPr>
        <w:t xml:space="preserve">La parte actora </w:t>
      </w:r>
      <w:r w:rsidR="0007208C">
        <w:rPr>
          <w:rFonts w:ascii="Arial" w:eastAsia="Times New Roman" w:hAnsi="Arial" w:cs="Arial"/>
          <w:bCs/>
          <w:iCs/>
          <w:caps/>
          <w:kern w:val="2"/>
          <w:sz w:val="20"/>
          <w:szCs w:val="20"/>
          <w:lang w:val="es-ES_tradnl" w:eastAsia="es-ES"/>
        </w:rPr>
        <w:t>**********</w:t>
      </w:r>
      <w:r w:rsidR="00411449" w:rsidRPr="00881B44">
        <w:rPr>
          <w:rFonts w:ascii="Arial" w:hAnsi="Arial" w:cs="Arial"/>
          <w:bCs/>
          <w:snapToGrid w:val="0"/>
          <w:sz w:val="24"/>
          <w:szCs w:val="24"/>
        </w:rPr>
        <w:t xml:space="preserve">, por su propio derecho, demandó la nulidad del oficio número </w:t>
      </w:r>
      <w:r w:rsidR="0007208C">
        <w:rPr>
          <w:rFonts w:ascii="Arial" w:eastAsia="Times New Roman" w:hAnsi="Arial" w:cs="Arial"/>
          <w:bCs/>
          <w:iCs/>
          <w:caps/>
          <w:kern w:val="2"/>
          <w:sz w:val="20"/>
          <w:szCs w:val="20"/>
          <w:lang w:val="es-ES_tradnl" w:eastAsia="es-ES"/>
        </w:rPr>
        <w:t>**********</w:t>
      </w:r>
      <w:r w:rsidR="00411449" w:rsidRPr="00881B44">
        <w:rPr>
          <w:rFonts w:ascii="Arial" w:hAnsi="Arial" w:cs="Arial"/>
          <w:bCs/>
          <w:snapToGrid w:val="0"/>
          <w:sz w:val="24"/>
          <w:szCs w:val="24"/>
        </w:rPr>
        <w:t xml:space="preserve">, de fecha </w:t>
      </w:r>
      <w:r w:rsidR="0024269B" w:rsidRPr="00881B44">
        <w:rPr>
          <w:rFonts w:ascii="Arial" w:hAnsi="Arial" w:cs="Arial"/>
          <w:bCs/>
          <w:snapToGrid w:val="0"/>
          <w:sz w:val="24"/>
          <w:szCs w:val="24"/>
        </w:rPr>
        <w:t>uno</w:t>
      </w:r>
      <w:r w:rsidR="00C828B7" w:rsidRPr="00881B44">
        <w:rPr>
          <w:rFonts w:ascii="Arial" w:hAnsi="Arial" w:cs="Arial"/>
          <w:bCs/>
          <w:snapToGrid w:val="0"/>
          <w:sz w:val="24"/>
          <w:szCs w:val="24"/>
        </w:rPr>
        <w:t xml:space="preserve"> de julio de dos mil veintiuno</w:t>
      </w:r>
      <w:r w:rsidR="00411449" w:rsidRPr="00881B44">
        <w:rPr>
          <w:rFonts w:ascii="Arial" w:hAnsi="Arial" w:cs="Arial"/>
          <w:bCs/>
          <w:snapToGrid w:val="0"/>
          <w:sz w:val="24"/>
          <w:szCs w:val="24"/>
        </w:rPr>
        <w:t xml:space="preserve">, emitido por el Director General de la Oficina de Pensiones el Gobierno del Estado de Oaxaca, en virtud de </w:t>
      </w:r>
      <w:r w:rsidR="00C828B7" w:rsidRPr="00881B44">
        <w:rPr>
          <w:rFonts w:ascii="Arial" w:hAnsi="Arial" w:cs="Arial"/>
          <w:bCs/>
          <w:snapToGrid w:val="0"/>
          <w:sz w:val="24"/>
          <w:szCs w:val="24"/>
        </w:rPr>
        <w:t>que,</w:t>
      </w:r>
      <w:r w:rsidR="00411449" w:rsidRPr="00881B44">
        <w:rPr>
          <w:rFonts w:ascii="Arial" w:hAnsi="Arial" w:cs="Arial"/>
          <w:bCs/>
          <w:snapToGrid w:val="0"/>
          <w:sz w:val="24"/>
          <w:szCs w:val="24"/>
        </w:rPr>
        <w:t xml:space="preserve"> a su consideración, este se emitió en contravención a las disposiciones legales, causándole así un perjuicio directo.</w:t>
      </w:r>
    </w:p>
    <w:p w14:paraId="02596AB9" w14:textId="19896C1B" w:rsidR="00617D9F" w:rsidRPr="00881B44" w:rsidRDefault="00617D9F" w:rsidP="00617D9F">
      <w:pPr>
        <w:spacing w:after="100" w:afterAutospacing="1" w:line="360" w:lineRule="auto"/>
        <w:ind w:firstLine="567"/>
        <w:jc w:val="both"/>
        <w:rPr>
          <w:rFonts w:ascii="Arial" w:hAnsi="Arial" w:cs="Arial"/>
          <w:sz w:val="24"/>
          <w:szCs w:val="24"/>
        </w:rPr>
      </w:pPr>
      <w:r w:rsidRPr="00881B44">
        <w:rPr>
          <w:rFonts w:ascii="Arial" w:eastAsia="Times New Roman" w:hAnsi="Arial" w:cs="Arial"/>
          <w:bCs/>
          <w:sz w:val="24"/>
          <w:szCs w:val="24"/>
          <w:lang w:val="es-ES" w:eastAsia="es-ES"/>
        </w:rPr>
        <w:t>El actor</w:t>
      </w:r>
      <w:r w:rsidRPr="00881B44">
        <w:rPr>
          <w:rFonts w:ascii="Arial" w:eastAsia="Times New Roman" w:hAnsi="Arial" w:cs="Arial"/>
          <w:sz w:val="24"/>
          <w:szCs w:val="24"/>
          <w:lang w:val="es-ES" w:eastAsia="es-ES"/>
        </w:rPr>
        <w:t xml:space="preserve"> ofreció como sus pruebas las siguientes: </w:t>
      </w:r>
      <w:r w:rsidRPr="00881B44">
        <w:rPr>
          <w:rFonts w:ascii="Arial" w:eastAsia="Arial" w:hAnsi="Arial" w:cs="Arial"/>
          <w:bCs/>
          <w:sz w:val="24"/>
          <w:szCs w:val="24"/>
        </w:rPr>
        <w:t xml:space="preserve">1. </w:t>
      </w:r>
      <w:r w:rsidRPr="00881B44">
        <w:rPr>
          <w:rFonts w:ascii="Arial" w:hAnsi="Arial" w:cs="Arial"/>
          <w:sz w:val="24"/>
          <w:szCs w:val="24"/>
        </w:rPr>
        <w:t>Documental pública.</w:t>
      </w:r>
      <w:r w:rsidRPr="00881B44">
        <w:rPr>
          <w:rFonts w:ascii="Arial" w:hAnsi="Arial" w:cs="Arial"/>
          <w:bCs/>
          <w:sz w:val="24"/>
          <w:szCs w:val="24"/>
        </w:rPr>
        <w:t xml:space="preserve"> Consistente en copia certificada del oficio </w:t>
      </w:r>
      <w:r w:rsidR="0007208C">
        <w:rPr>
          <w:rFonts w:ascii="Arial" w:eastAsia="Times New Roman" w:hAnsi="Arial" w:cs="Arial"/>
          <w:bCs/>
          <w:iCs/>
          <w:caps/>
          <w:kern w:val="2"/>
          <w:sz w:val="20"/>
          <w:szCs w:val="20"/>
          <w:lang w:val="es-ES_tradnl" w:eastAsia="es-ES"/>
        </w:rPr>
        <w:t>**********</w:t>
      </w:r>
      <w:r w:rsidRPr="00881B44">
        <w:rPr>
          <w:rFonts w:ascii="Arial" w:hAnsi="Arial" w:cs="Arial"/>
          <w:bCs/>
          <w:sz w:val="24"/>
          <w:szCs w:val="24"/>
        </w:rPr>
        <w:t xml:space="preserve">, de uno de julio de dos mil veintiuno, emitido por el Director General de la Oficina de Pensiones del Estado, certificación pasada ante la fe del Notario Público número </w:t>
      </w:r>
      <w:r w:rsidR="0007208C">
        <w:rPr>
          <w:rFonts w:ascii="Arial" w:eastAsia="Times New Roman" w:hAnsi="Arial" w:cs="Arial"/>
          <w:bCs/>
          <w:iCs/>
          <w:caps/>
          <w:kern w:val="2"/>
          <w:sz w:val="20"/>
          <w:szCs w:val="20"/>
          <w:lang w:val="es-ES_tradnl" w:eastAsia="es-ES"/>
        </w:rPr>
        <w:t>**********</w:t>
      </w:r>
      <w:r w:rsidRPr="00881B44">
        <w:rPr>
          <w:rFonts w:ascii="Arial" w:hAnsi="Arial" w:cs="Arial"/>
          <w:bCs/>
          <w:sz w:val="24"/>
          <w:szCs w:val="24"/>
        </w:rPr>
        <w:t xml:space="preserve">en el Estado; </w:t>
      </w:r>
      <w:r w:rsidRPr="00881B44">
        <w:rPr>
          <w:rFonts w:ascii="Arial" w:hAnsi="Arial" w:cs="Arial"/>
          <w:sz w:val="24"/>
          <w:szCs w:val="24"/>
        </w:rPr>
        <w:t>2. Documental pública.</w:t>
      </w:r>
      <w:r w:rsidRPr="00881B44">
        <w:rPr>
          <w:rFonts w:ascii="Arial" w:hAnsi="Arial" w:cs="Arial"/>
          <w:bCs/>
          <w:sz w:val="24"/>
          <w:szCs w:val="24"/>
        </w:rPr>
        <w:t xml:space="preserve"> Consistente en copia certificada del recibo de pago con número de folio </w:t>
      </w:r>
      <w:r w:rsidR="0007208C">
        <w:rPr>
          <w:rFonts w:ascii="Arial" w:eastAsia="Times New Roman" w:hAnsi="Arial" w:cs="Arial"/>
          <w:bCs/>
          <w:iCs/>
          <w:caps/>
          <w:kern w:val="2"/>
          <w:sz w:val="20"/>
          <w:szCs w:val="20"/>
          <w:lang w:val="es-ES_tradnl" w:eastAsia="es-ES"/>
        </w:rPr>
        <w:t>**********</w:t>
      </w:r>
      <w:r w:rsidRPr="00881B44">
        <w:rPr>
          <w:rFonts w:ascii="Arial" w:hAnsi="Arial" w:cs="Arial"/>
          <w:bCs/>
          <w:sz w:val="24"/>
          <w:szCs w:val="24"/>
        </w:rPr>
        <w:t xml:space="preserve"> relativo al período comprendido el uno al quince de octubre del año en curso, emitido por el Gobierno el Estado de Oaxaca, a favor de </w:t>
      </w:r>
      <w:r w:rsidR="0007208C">
        <w:rPr>
          <w:rFonts w:ascii="Arial" w:eastAsia="Times New Roman" w:hAnsi="Arial" w:cs="Arial"/>
          <w:bCs/>
          <w:iCs/>
          <w:caps/>
          <w:kern w:val="2"/>
          <w:sz w:val="20"/>
          <w:szCs w:val="20"/>
          <w:lang w:val="es-ES_tradnl" w:eastAsia="es-ES"/>
        </w:rPr>
        <w:t>**********</w:t>
      </w:r>
      <w:r w:rsidRPr="00881B44">
        <w:rPr>
          <w:rFonts w:ascii="Arial" w:hAnsi="Arial" w:cs="Arial"/>
          <w:bCs/>
          <w:sz w:val="24"/>
          <w:szCs w:val="24"/>
        </w:rPr>
        <w:t xml:space="preserve">, certificación pasada ante la fe del Notario Público número ciento cinco en el Estado; </w:t>
      </w:r>
      <w:r w:rsidRPr="00881B44">
        <w:rPr>
          <w:rFonts w:ascii="Arial" w:hAnsi="Arial" w:cs="Arial"/>
          <w:sz w:val="24"/>
          <w:szCs w:val="24"/>
        </w:rPr>
        <w:t>3.</w:t>
      </w:r>
      <w:r w:rsidRPr="00881B44">
        <w:rPr>
          <w:rFonts w:ascii="Arial" w:hAnsi="Arial" w:cs="Arial"/>
          <w:bCs/>
          <w:sz w:val="24"/>
          <w:szCs w:val="24"/>
        </w:rPr>
        <w:t xml:space="preserve"> </w:t>
      </w:r>
      <w:r w:rsidRPr="00881B44">
        <w:rPr>
          <w:rFonts w:ascii="Arial" w:hAnsi="Arial" w:cs="Arial"/>
          <w:sz w:val="24"/>
          <w:szCs w:val="24"/>
        </w:rPr>
        <w:t>Documental pública.</w:t>
      </w:r>
      <w:r w:rsidRPr="00881B44">
        <w:rPr>
          <w:rFonts w:ascii="Arial" w:hAnsi="Arial" w:cs="Arial"/>
          <w:bCs/>
          <w:sz w:val="24"/>
          <w:szCs w:val="24"/>
        </w:rPr>
        <w:t xml:space="preserve"> Consistente en copia certificada del recibo de pago con número de folio </w:t>
      </w:r>
      <w:r w:rsidR="0007208C">
        <w:rPr>
          <w:rFonts w:ascii="Arial" w:eastAsia="Times New Roman" w:hAnsi="Arial" w:cs="Arial"/>
          <w:bCs/>
          <w:iCs/>
          <w:caps/>
          <w:kern w:val="2"/>
          <w:sz w:val="20"/>
          <w:szCs w:val="20"/>
          <w:lang w:val="es-ES_tradnl" w:eastAsia="es-ES"/>
        </w:rPr>
        <w:t>**********</w:t>
      </w:r>
      <w:r w:rsidRPr="00881B44">
        <w:rPr>
          <w:rFonts w:ascii="Arial" w:hAnsi="Arial" w:cs="Arial"/>
          <w:bCs/>
          <w:sz w:val="24"/>
          <w:szCs w:val="24"/>
        </w:rPr>
        <w:t xml:space="preserve">, relativo al período comprendido el uno al quince de octubre del año en curso, emitido por el Gobierno el Estado de Oaxaca, a favor de </w:t>
      </w:r>
      <w:r w:rsidR="0007208C">
        <w:rPr>
          <w:rFonts w:ascii="Arial" w:eastAsia="Times New Roman" w:hAnsi="Arial" w:cs="Arial"/>
          <w:bCs/>
          <w:iCs/>
          <w:caps/>
          <w:kern w:val="2"/>
          <w:sz w:val="20"/>
          <w:szCs w:val="20"/>
          <w:lang w:val="es-ES_tradnl" w:eastAsia="es-ES"/>
        </w:rPr>
        <w:t>**********</w:t>
      </w:r>
      <w:r w:rsidRPr="00881B44">
        <w:rPr>
          <w:rFonts w:ascii="Arial" w:hAnsi="Arial" w:cs="Arial"/>
          <w:bCs/>
          <w:sz w:val="24"/>
          <w:szCs w:val="24"/>
        </w:rPr>
        <w:t xml:space="preserve">; </w:t>
      </w:r>
      <w:r w:rsidRPr="00881B44">
        <w:rPr>
          <w:rFonts w:ascii="Arial" w:hAnsi="Arial" w:cs="Arial"/>
          <w:bCs/>
          <w:sz w:val="24"/>
          <w:szCs w:val="24"/>
        </w:rPr>
        <w:lastRenderedPageBreak/>
        <w:t xml:space="preserve">certificación pasada ante la fe del Notario Público número </w:t>
      </w:r>
      <w:r w:rsidR="0007208C">
        <w:rPr>
          <w:rFonts w:ascii="Arial" w:eastAsia="Times New Roman" w:hAnsi="Arial" w:cs="Arial"/>
          <w:bCs/>
          <w:iCs/>
          <w:caps/>
          <w:kern w:val="2"/>
          <w:sz w:val="20"/>
          <w:szCs w:val="20"/>
          <w:lang w:val="es-ES_tradnl" w:eastAsia="es-ES"/>
        </w:rPr>
        <w:t>**********</w:t>
      </w:r>
      <w:r w:rsidR="0007208C">
        <w:rPr>
          <w:rFonts w:ascii="Arial" w:eastAsia="Times New Roman" w:hAnsi="Arial" w:cs="Arial"/>
          <w:bCs/>
          <w:iCs/>
          <w:caps/>
          <w:kern w:val="2"/>
          <w:sz w:val="20"/>
          <w:szCs w:val="20"/>
          <w:lang w:val="es-ES_tradnl" w:eastAsia="es-ES"/>
        </w:rPr>
        <w:t xml:space="preserve"> </w:t>
      </w:r>
      <w:r w:rsidRPr="00881B44">
        <w:rPr>
          <w:rFonts w:ascii="Arial" w:hAnsi="Arial" w:cs="Arial"/>
          <w:bCs/>
          <w:sz w:val="24"/>
          <w:szCs w:val="24"/>
        </w:rPr>
        <w:t xml:space="preserve">en el Estado; </w:t>
      </w:r>
      <w:r w:rsidRPr="00881B44">
        <w:rPr>
          <w:rFonts w:ascii="Arial" w:hAnsi="Arial" w:cs="Arial"/>
          <w:sz w:val="24"/>
          <w:szCs w:val="24"/>
        </w:rPr>
        <w:t>4. Instrumental de actuaciones; y 5. La presuncional legal y humana</w:t>
      </w:r>
      <w:r w:rsidR="00FC7480" w:rsidRPr="00881B44">
        <w:rPr>
          <w:rFonts w:ascii="Arial" w:hAnsi="Arial" w:cs="Arial"/>
          <w:bCs/>
          <w:sz w:val="24"/>
          <w:szCs w:val="24"/>
        </w:rPr>
        <w:t xml:space="preserve">; </w:t>
      </w:r>
      <w:r w:rsidRPr="00881B44">
        <w:rPr>
          <w:rFonts w:ascii="Arial" w:eastAsia="Times New Roman" w:hAnsi="Arial" w:cs="Arial"/>
          <w:sz w:val="24"/>
          <w:szCs w:val="24"/>
          <w:lang w:val="es-ES" w:eastAsia="es-ES"/>
        </w:rPr>
        <w:t xml:space="preserve">las pruebas señaladas con los números </w:t>
      </w:r>
      <w:r w:rsidR="00FC7480" w:rsidRPr="00881B44">
        <w:rPr>
          <w:rFonts w:ascii="Arial" w:eastAsia="Times New Roman" w:hAnsi="Arial" w:cs="Arial"/>
          <w:sz w:val="24"/>
          <w:szCs w:val="24"/>
          <w:lang w:val="es-ES" w:eastAsia="es-ES"/>
        </w:rPr>
        <w:t xml:space="preserve">del </w:t>
      </w:r>
      <w:r w:rsidRPr="00881B44">
        <w:rPr>
          <w:rFonts w:ascii="Arial" w:eastAsia="Times New Roman" w:hAnsi="Arial" w:cs="Arial"/>
          <w:sz w:val="24"/>
          <w:szCs w:val="24"/>
          <w:lang w:val="es-ES" w:eastAsia="es-ES"/>
        </w:rPr>
        <w:t xml:space="preserve">1 </w:t>
      </w:r>
      <w:r w:rsidR="00FC7480" w:rsidRPr="00881B44">
        <w:rPr>
          <w:rFonts w:ascii="Arial" w:eastAsia="Times New Roman" w:hAnsi="Arial" w:cs="Arial"/>
          <w:sz w:val="24"/>
          <w:szCs w:val="24"/>
          <w:lang w:val="es-ES" w:eastAsia="es-ES"/>
        </w:rPr>
        <w:t>al 3</w:t>
      </w:r>
      <w:r w:rsidRPr="00881B44">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sidR="00FC7480" w:rsidRPr="00881B44">
        <w:rPr>
          <w:rFonts w:ascii="Arial" w:eastAsia="Times New Roman" w:hAnsi="Arial" w:cs="Arial"/>
          <w:sz w:val="24"/>
          <w:szCs w:val="24"/>
          <w:lang w:val="es-ES" w:eastAsia="es-ES"/>
        </w:rPr>
        <w:t>4</w:t>
      </w:r>
      <w:r w:rsidRPr="00881B44">
        <w:rPr>
          <w:rFonts w:ascii="Arial" w:eastAsia="Times New Roman" w:hAnsi="Arial" w:cs="Arial"/>
          <w:sz w:val="24"/>
          <w:szCs w:val="24"/>
          <w:lang w:val="es-ES" w:eastAsia="es-ES"/>
        </w:rPr>
        <w:t xml:space="preserve"> y </w:t>
      </w:r>
      <w:r w:rsidR="00FC7480" w:rsidRPr="00881B44">
        <w:rPr>
          <w:rFonts w:ascii="Arial" w:eastAsia="Times New Roman" w:hAnsi="Arial" w:cs="Arial"/>
          <w:sz w:val="24"/>
          <w:szCs w:val="24"/>
          <w:lang w:val="es-ES" w:eastAsia="es-ES"/>
        </w:rPr>
        <w:t>5</w:t>
      </w:r>
      <w:r w:rsidRPr="00881B44">
        <w:rPr>
          <w:rFonts w:ascii="Arial" w:eastAsia="Times New Roman" w:hAnsi="Arial" w:cs="Arial"/>
          <w:sz w:val="24"/>
          <w:szCs w:val="24"/>
          <w:lang w:val="es-ES" w:eastAsia="es-ES"/>
        </w:rPr>
        <w:t xml:space="preserve">, se desahogan por su propia y especial naturaleza en </w:t>
      </w:r>
      <w:r w:rsidRPr="00881B44">
        <w:rPr>
          <w:rFonts w:ascii="Arial" w:hAnsi="Arial" w:cs="Arial"/>
          <w:sz w:val="24"/>
          <w:szCs w:val="24"/>
        </w:rPr>
        <w:t xml:space="preserve">términos de las fracciones I y II del artículo 203 de la Ley de Procedimiento y Justicia Administrativa para el Estado. </w:t>
      </w:r>
    </w:p>
    <w:p w14:paraId="3C3CC14D" w14:textId="0CC681AF" w:rsidR="00E63DB9" w:rsidRDefault="00DB604F" w:rsidP="004048CF">
      <w:pPr>
        <w:spacing w:after="0" w:line="360" w:lineRule="auto"/>
        <w:ind w:firstLine="708"/>
        <w:jc w:val="both"/>
        <w:rPr>
          <w:rFonts w:ascii="Arial" w:hAnsi="Arial" w:cs="Arial"/>
          <w:bCs/>
          <w:i/>
          <w:snapToGrid w:val="0"/>
        </w:rPr>
      </w:pPr>
      <w:r w:rsidRPr="00881B44">
        <w:rPr>
          <w:rFonts w:ascii="Arial" w:hAnsi="Arial" w:cs="Arial"/>
          <w:bCs/>
          <w:snapToGrid w:val="0"/>
          <w:sz w:val="24"/>
          <w:szCs w:val="24"/>
        </w:rPr>
        <w:t xml:space="preserve">Por su parte la autoridad demandada al dar contestación a la demanda argumentó que: </w:t>
      </w:r>
      <w:r w:rsidR="00E63DB9" w:rsidRPr="00881B44">
        <w:rPr>
          <w:rFonts w:ascii="Arial" w:hAnsi="Arial" w:cs="Arial"/>
          <w:bCs/>
          <w:i/>
          <w:snapToGrid w:val="0"/>
        </w:rPr>
        <w:t>“SE NIEGA que al administrado le asista la razón para reclamar la nulidad de la resolución administrativa dictada por mi poderdante, (…) pues dicho acto administrativo cumple cabalmente con los elementos y requisitos que la ley prevé, de conformidad con lo dispuesto por el artículo 17 de la Ley de Procedimiento y Justicia Administrativa para el Estado de Oaxaca…”</w:t>
      </w:r>
    </w:p>
    <w:p w14:paraId="7AC2AA41" w14:textId="79B5F719" w:rsidR="00EB2E0B" w:rsidRDefault="00EB2E0B" w:rsidP="00EB2E0B">
      <w:pPr>
        <w:spacing w:after="0" w:line="360" w:lineRule="auto"/>
        <w:ind w:firstLine="567"/>
        <w:jc w:val="both"/>
        <w:rPr>
          <w:rFonts w:ascii="Arial" w:hAnsi="Arial" w:cs="Arial"/>
          <w:bCs/>
          <w:i/>
          <w:snapToGrid w:val="0"/>
        </w:rPr>
      </w:pPr>
    </w:p>
    <w:p w14:paraId="537A29AE" w14:textId="0E507FEA" w:rsidR="00617D9F" w:rsidRPr="00352A50" w:rsidRDefault="00EB2E0B" w:rsidP="00352A50">
      <w:pPr>
        <w:spacing w:after="100" w:afterAutospacing="1" w:line="360" w:lineRule="auto"/>
        <w:ind w:firstLine="567"/>
        <w:jc w:val="both"/>
        <w:rPr>
          <w:rFonts w:ascii="Arial" w:hAnsi="Arial" w:cs="Arial"/>
          <w:sz w:val="24"/>
          <w:szCs w:val="24"/>
        </w:rPr>
      </w:pPr>
      <w:r>
        <w:rPr>
          <w:rFonts w:ascii="Arial" w:hAnsi="Arial" w:cs="Arial"/>
          <w:bCs/>
          <w:snapToGrid w:val="0"/>
          <w:sz w:val="24"/>
          <w:szCs w:val="24"/>
        </w:rPr>
        <w:t xml:space="preserve">Ofreciendo como sus pruebas las siguientes: </w:t>
      </w:r>
      <w:r w:rsidRPr="00EB2E0B">
        <w:rPr>
          <w:rFonts w:ascii="Arial" w:hAnsi="Arial" w:cs="Arial"/>
          <w:sz w:val="24"/>
          <w:szCs w:val="24"/>
        </w:rPr>
        <w:t xml:space="preserve">1. La documental pública. </w:t>
      </w:r>
      <w:r w:rsidRPr="00EB2E0B">
        <w:rPr>
          <w:rFonts w:ascii="Arial" w:hAnsi="Arial" w:cs="Arial"/>
          <w:bCs/>
          <w:sz w:val="24"/>
          <w:szCs w:val="24"/>
        </w:rPr>
        <w:t xml:space="preserve">Consistente en la copia certificada del instrumento notarial número dos mil cuatrocientos treinta y siete, volumen cincuenta y ocho, de fecha seis de marzo de dos mil diecisiete, pasado ante la fe del Notario Público número noventa en el Estado de Oaxaca; </w:t>
      </w:r>
      <w:r w:rsidRPr="00EB2E0B">
        <w:rPr>
          <w:rFonts w:ascii="Arial" w:hAnsi="Arial" w:cs="Arial"/>
          <w:sz w:val="24"/>
          <w:szCs w:val="24"/>
        </w:rPr>
        <w:t xml:space="preserve">2. La documental pública. </w:t>
      </w:r>
      <w:r w:rsidRPr="00EB2E0B">
        <w:rPr>
          <w:rFonts w:ascii="Arial" w:hAnsi="Arial" w:cs="Arial"/>
          <w:bCs/>
          <w:sz w:val="24"/>
          <w:szCs w:val="24"/>
        </w:rPr>
        <w:t xml:space="preserve">Consistente en copia certificada del oficio </w:t>
      </w:r>
      <w:r w:rsidR="0007208C">
        <w:rPr>
          <w:rFonts w:ascii="Arial" w:eastAsia="Times New Roman" w:hAnsi="Arial" w:cs="Arial"/>
          <w:bCs/>
          <w:iCs/>
          <w:caps/>
          <w:kern w:val="2"/>
          <w:sz w:val="20"/>
          <w:szCs w:val="20"/>
          <w:lang w:val="es-ES_tradnl" w:eastAsia="es-ES"/>
        </w:rPr>
        <w:t>**********</w:t>
      </w:r>
      <w:r w:rsidRPr="00EB2E0B">
        <w:rPr>
          <w:rFonts w:ascii="Arial" w:hAnsi="Arial" w:cs="Arial"/>
          <w:bCs/>
          <w:sz w:val="24"/>
          <w:szCs w:val="24"/>
        </w:rPr>
        <w:t xml:space="preserve">, de fecha uno de julio de dos mil veintiuno, dirigido al ciudadano </w:t>
      </w:r>
      <w:r w:rsidR="0007208C">
        <w:rPr>
          <w:rFonts w:ascii="Arial" w:eastAsia="Times New Roman" w:hAnsi="Arial" w:cs="Arial"/>
          <w:bCs/>
          <w:iCs/>
          <w:caps/>
          <w:kern w:val="2"/>
          <w:sz w:val="20"/>
          <w:szCs w:val="20"/>
          <w:lang w:val="es-ES_tradnl" w:eastAsia="es-ES"/>
        </w:rPr>
        <w:t>**********</w:t>
      </w:r>
      <w:r w:rsidRPr="00EB2E0B">
        <w:rPr>
          <w:rFonts w:ascii="Arial" w:hAnsi="Arial" w:cs="Arial"/>
          <w:bCs/>
          <w:sz w:val="24"/>
          <w:szCs w:val="24"/>
        </w:rPr>
        <w:t xml:space="preserve">, misma que hace suya, toda vez que fue ofrecida por la parte actora en su escrito inicial de demanda; </w:t>
      </w:r>
      <w:r w:rsidRPr="00EB2E0B">
        <w:rPr>
          <w:rFonts w:ascii="Arial" w:hAnsi="Arial" w:cs="Arial"/>
          <w:sz w:val="24"/>
          <w:szCs w:val="24"/>
        </w:rPr>
        <w:t xml:space="preserve">3. La documental pública. </w:t>
      </w:r>
      <w:r w:rsidRPr="00EB2E0B">
        <w:rPr>
          <w:rFonts w:ascii="Arial" w:hAnsi="Arial" w:cs="Arial"/>
          <w:bCs/>
          <w:sz w:val="24"/>
          <w:szCs w:val="24"/>
        </w:rPr>
        <w:t xml:space="preserve">Consistente en copia certificada del nombramiento como empleado de confianza para efectos de jubilación, con número de folio </w:t>
      </w:r>
      <w:r w:rsidR="0007208C">
        <w:rPr>
          <w:rFonts w:ascii="Arial" w:eastAsia="Times New Roman" w:hAnsi="Arial" w:cs="Arial"/>
          <w:bCs/>
          <w:iCs/>
          <w:caps/>
          <w:kern w:val="2"/>
          <w:sz w:val="20"/>
          <w:szCs w:val="20"/>
          <w:lang w:val="es-ES_tradnl" w:eastAsia="es-ES"/>
        </w:rPr>
        <w:t>**********</w:t>
      </w:r>
      <w:r w:rsidRPr="00EB2E0B">
        <w:rPr>
          <w:rFonts w:ascii="Arial" w:hAnsi="Arial" w:cs="Arial"/>
          <w:bCs/>
          <w:sz w:val="24"/>
          <w:szCs w:val="24"/>
        </w:rPr>
        <w:t xml:space="preserve">, expedido a favor de la parte actora, el día uno de marzo de dos mil veintiuno, signado por el Director de Recursos Humanos de la Secretaría de Administración del Estado de Oaxaca; </w:t>
      </w:r>
      <w:r w:rsidRPr="00EB2E0B">
        <w:rPr>
          <w:rFonts w:ascii="Arial" w:hAnsi="Arial" w:cs="Arial"/>
          <w:sz w:val="24"/>
          <w:szCs w:val="24"/>
        </w:rPr>
        <w:t xml:space="preserve">4. La documental pública. </w:t>
      </w:r>
      <w:r w:rsidRPr="00EB2E0B">
        <w:rPr>
          <w:rFonts w:ascii="Arial" w:hAnsi="Arial" w:cs="Arial"/>
          <w:bCs/>
          <w:sz w:val="24"/>
          <w:szCs w:val="24"/>
        </w:rPr>
        <w:t xml:space="preserve">Consistente en copia certificada de la constancia número </w:t>
      </w:r>
      <w:r w:rsidR="0007208C">
        <w:rPr>
          <w:rFonts w:ascii="Arial" w:eastAsia="Times New Roman" w:hAnsi="Arial" w:cs="Arial"/>
          <w:bCs/>
          <w:iCs/>
          <w:caps/>
          <w:kern w:val="2"/>
          <w:sz w:val="20"/>
          <w:szCs w:val="20"/>
          <w:lang w:val="es-ES_tradnl" w:eastAsia="es-ES"/>
        </w:rPr>
        <w:t>**********</w:t>
      </w:r>
      <w:r w:rsidRPr="00EB2E0B">
        <w:rPr>
          <w:rFonts w:ascii="Arial" w:hAnsi="Arial" w:cs="Arial"/>
          <w:bCs/>
          <w:sz w:val="24"/>
          <w:szCs w:val="24"/>
        </w:rPr>
        <w:t xml:space="preserve">, de fecha diecisiete de febrero de dos mil veintiuno, expedida por el Jefe del Departamento de Salarios y Prestaciones de la Dirección de Recursos Humanos de la Secretaría de Administración del Poder Ejecutivo del Estado de Oaxaca; </w:t>
      </w:r>
      <w:r w:rsidRPr="00EB2E0B">
        <w:rPr>
          <w:rFonts w:ascii="Arial" w:hAnsi="Arial" w:cs="Arial"/>
          <w:sz w:val="24"/>
          <w:szCs w:val="24"/>
        </w:rPr>
        <w:t xml:space="preserve">5. La instrumental de actuaciones; </w:t>
      </w:r>
      <w:r w:rsidRPr="00EB2E0B">
        <w:rPr>
          <w:rFonts w:ascii="Arial" w:hAnsi="Arial" w:cs="Arial"/>
          <w:bCs/>
          <w:sz w:val="24"/>
          <w:szCs w:val="24"/>
        </w:rPr>
        <w:t xml:space="preserve">y </w:t>
      </w:r>
      <w:r w:rsidRPr="00EB2E0B">
        <w:rPr>
          <w:rFonts w:ascii="Arial" w:hAnsi="Arial" w:cs="Arial"/>
          <w:sz w:val="24"/>
          <w:szCs w:val="24"/>
        </w:rPr>
        <w:t>6</w:t>
      </w:r>
      <w:r>
        <w:rPr>
          <w:rFonts w:ascii="Arial" w:hAnsi="Arial" w:cs="Arial"/>
          <w:sz w:val="24"/>
          <w:szCs w:val="24"/>
        </w:rPr>
        <w:t xml:space="preserve">. La presunción legal y humana; </w:t>
      </w:r>
      <w:r w:rsidRPr="00881B44">
        <w:rPr>
          <w:rFonts w:ascii="Arial" w:eastAsia="Times New Roman" w:hAnsi="Arial" w:cs="Arial"/>
          <w:sz w:val="24"/>
          <w:szCs w:val="24"/>
          <w:lang w:val="es-ES" w:eastAsia="es-ES"/>
        </w:rPr>
        <w:t xml:space="preserve">las pruebas señaladas con los números del 1 al </w:t>
      </w:r>
      <w:r>
        <w:rPr>
          <w:rFonts w:ascii="Arial" w:eastAsia="Times New Roman" w:hAnsi="Arial" w:cs="Arial"/>
          <w:sz w:val="24"/>
          <w:szCs w:val="24"/>
          <w:lang w:val="es-ES" w:eastAsia="es-ES"/>
        </w:rPr>
        <w:t>4</w:t>
      </w:r>
      <w:r w:rsidRPr="00881B44">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Pr>
          <w:rFonts w:ascii="Arial" w:eastAsia="Times New Roman" w:hAnsi="Arial" w:cs="Arial"/>
          <w:sz w:val="24"/>
          <w:szCs w:val="24"/>
          <w:lang w:val="es-ES" w:eastAsia="es-ES"/>
        </w:rPr>
        <w:t>5</w:t>
      </w:r>
      <w:r w:rsidRPr="00881B44">
        <w:rPr>
          <w:rFonts w:ascii="Arial" w:eastAsia="Times New Roman" w:hAnsi="Arial" w:cs="Arial"/>
          <w:sz w:val="24"/>
          <w:szCs w:val="24"/>
          <w:lang w:val="es-ES" w:eastAsia="es-ES"/>
        </w:rPr>
        <w:t xml:space="preserve"> y </w:t>
      </w:r>
      <w:r>
        <w:rPr>
          <w:rFonts w:ascii="Arial" w:eastAsia="Times New Roman" w:hAnsi="Arial" w:cs="Arial"/>
          <w:sz w:val="24"/>
          <w:szCs w:val="24"/>
          <w:lang w:val="es-ES" w:eastAsia="es-ES"/>
        </w:rPr>
        <w:t>6</w:t>
      </w:r>
      <w:r w:rsidRPr="00881B44">
        <w:rPr>
          <w:rFonts w:ascii="Arial" w:eastAsia="Times New Roman" w:hAnsi="Arial" w:cs="Arial"/>
          <w:sz w:val="24"/>
          <w:szCs w:val="24"/>
          <w:lang w:val="es-ES" w:eastAsia="es-ES"/>
        </w:rPr>
        <w:t xml:space="preserve">, se desahogan por su propia y especial naturaleza en </w:t>
      </w:r>
      <w:r w:rsidRPr="00881B44">
        <w:rPr>
          <w:rFonts w:ascii="Arial" w:hAnsi="Arial" w:cs="Arial"/>
          <w:sz w:val="24"/>
          <w:szCs w:val="24"/>
        </w:rPr>
        <w:t xml:space="preserve">términos de las fracciones I y II del artículo 203 de la Ley de Procedimiento y Justicia Administrativa para el Estado. </w:t>
      </w:r>
    </w:p>
    <w:p w14:paraId="746D087A" w14:textId="77777777" w:rsidR="00957162" w:rsidRPr="00881B44" w:rsidRDefault="00957162" w:rsidP="00957162">
      <w:pPr>
        <w:spacing w:after="0" w:line="360" w:lineRule="auto"/>
        <w:ind w:firstLine="708"/>
        <w:jc w:val="both"/>
        <w:rPr>
          <w:rFonts w:ascii="Arial" w:eastAsia="Times New Roman" w:hAnsi="Arial" w:cs="Arial"/>
          <w:sz w:val="24"/>
          <w:szCs w:val="24"/>
          <w:lang w:val="es-ES" w:eastAsia="es-ES"/>
        </w:rPr>
      </w:pPr>
      <w:r w:rsidRPr="00881B44">
        <w:rPr>
          <w:rFonts w:ascii="Arial" w:hAnsi="Arial" w:cs="Arial"/>
          <w:bCs/>
          <w:snapToGrid w:val="0"/>
          <w:sz w:val="24"/>
          <w:szCs w:val="24"/>
        </w:rPr>
        <w:t>En ese tenor, el actor argumenta en sus conceptos de impugnación, que se debe declarar la nulidad del acto impugnado en razón de que carece de los elementos y requisitos de validez exigidos por el artículo 17, de la Ley de Procedimiento y Justicia Administrativa para el Estado de Oaxaca, de</w:t>
      </w:r>
      <w:r w:rsidRPr="00881B44">
        <w:rPr>
          <w:rFonts w:ascii="Arial" w:eastAsia="Times New Roman" w:hAnsi="Arial" w:cs="Arial"/>
          <w:sz w:val="24"/>
          <w:szCs w:val="24"/>
          <w:lang w:val="es-ES" w:eastAsia="es-ES"/>
        </w:rPr>
        <w:t xml:space="preserve"> lo transcrito se advierte, que la autoridad demandada, omitió citar como fundamento de su resolución los artículos 53 y 54, de la Ley de Pensiones para los Trabajadores del Gobierno del Estado, mismos que para una mejor comprensión se transcriben:</w:t>
      </w:r>
    </w:p>
    <w:p w14:paraId="4147F951" w14:textId="77777777" w:rsidR="0007208C" w:rsidRDefault="0007208C" w:rsidP="00957162">
      <w:pPr>
        <w:spacing w:after="0" w:line="276" w:lineRule="auto"/>
        <w:ind w:left="851" w:right="283"/>
        <w:jc w:val="both"/>
        <w:rPr>
          <w:rFonts w:ascii="Arial" w:eastAsia="Times New Roman" w:hAnsi="Arial" w:cs="Arial"/>
          <w:b/>
          <w:i/>
          <w:sz w:val="21"/>
          <w:szCs w:val="21"/>
          <w:lang w:val="es-ES" w:eastAsia="es-ES"/>
        </w:rPr>
      </w:pPr>
    </w:p>
    <w:p w14:paraId="78305330" w14:textId="77777777" w:rsidR="00957162" w:rsidRPr="00881B44" w:rsidRDefault="00957162" w:rsidP="00957162">
      <w:pPr>
        <w:spacing w:after="0" w:line="276" w:lineRule="auto"/>
        <w:ind w:left="851" w:right="283"/>
        <w:jc w:val="both"/>
        <w:rPr>
          <w:rFonts w:ascii="Arial" w:eastAsia="Times New Roman" w:hAnsi="Arial" w:cs="Arial"/>
          <w:bCs/>
          <w:i/>
          <w:sz w:val="21"/>
          <w:szCs w:val="21"/>
          <w:lang w:val="es-ES" w:eastAsia="es-ES"/>
        </w:rPr>
      </w:pPr>
      <w:r w:rsidRPr="00881B44">
        <w:rPr>
          <w:rFonts w:ascii="Arial" w:eastAsia="Times New Roman" w:hAnsi="Arial" w:cs="Arial"/>
          <w:b/>
          <w:i/>
          <w:sz w:val="21"/>
          <w:szCs w:val="21"/>
          <w:lang w:val="es-ES" w:eastAsia="es-ES"/>
        </w:rPr>
        <w:t xml:space="preserve">“Artículo 53.- </w:t>
      </w:r>
      <w:r w:rsidRPr="00881B44">
        <w:rPr>
          <w:rFonts w:ascii="Arial" w:eastAsia="Times New Roman" w:hAnsi="Arial" w:cs="Arial"/>
          <w:bCs/>
          <w:i/>
          <w:sz w:val="21"/>
          <w:szCs w:val="21"/>
          <w:lang w:val="es-ES" w:eastAsia="es-ES"/>
        </w:rPr>
        <w:t xml:space="preserve">El monto de las pensiones que se concedan, con excepción de las derivadas de riesgos de trabajo, se calculará promediando el sueldo base del último año cotizado como </w:t>
      </w:r>
      <w:r w:rsidRPr="00881B44">
        <w:rPr>
          <w:rFonts w:ascii="Arial" w:eastAsia="Times New Roman" w:hAnsi="Arial" w:cs="Arial"/>
          <w:bCs/>
          <w:i/>
          <w:sz w:val="21"/>
          <w:szCs w:val="21"/>
          <w:lang w:val="es-ES" w:eastAsia="es-ES"/>
        </w:rPr>
        <w:lastRenderedPageBreak/>
        <w:t>Trabajador activo. Las pensiones derivadas de riesgos de trabajo se calcularán considerando el sueldo base registrado en la última cotización del trabajador.</w:t>
      </w:r>
    </w:p>
    <w:p w14:paraId="70F45677" w14:textId="77777777" w:rsidR="00957162" w:rsidRPr="00881B44" w:rsidRDefault="00957162" w:rsidP="00957162">
      <w:pPr>
        <w:spacing w:after="0" w:line="276" w:lineRule="auto"/>
        <w:ind w:left="851" w:right="283"/>
        <w:jc w:val="both"/>
        <w:rPr>
          <w:rFonts w:ascii="Arial" w:eastAsia="Times New Roman" w:hAnsi="Arial" w:cs="Arial"/>
          <w:bCs/>
          <w:i/>
          <w:sz w:val="21"/>
          <w:szCs w:val="21"/>
          <w:lang w:val="es-ES" w:eastAsia="es-ES"/>
        </w:rPr>
      </w:pPr>
      <w:r w:rsidRPr="00881B44">
        <w:rPr>
          <w:rFonts w:ascii="Arial" w:eastAsia="Times New Roman" w:hAnsi="Arial" w:cs="Arial"/>
          <w:bCs/>
          <w:i/>
          <w:sz w:val="21"/>
          <w:szCs w:val="21"/>
          <w:lang w:val="es-ES" w:eastAsia="es-ES"/>
        </w:rPr>
        <w:t>Todas las pensiones se incrementarán por acuerdo del Consejo Directivo; dicho incremento será igual al incremento porcentual otorgado al salario base de los trabajadores activos en el año en que se trate.</w:t>
      </w:r>
    </w:p>
    <w:p w14:paraId="68A60126" w14:textId="77777777" w:rsidR="00957162" w:rsidRPr="00881B44" w:rsidRDefault="00957162" w:rsidP="00957162">
      <w:pPr>
        <w:spacing w:after="0" w:line="276" w:lineRule="auto"/>
        <w:ind w:left="851" w:right="283"/>
        <w:jc w:val="both"/>
        <w:rPr>
          <w:rFonts w:ascii="Arial" w:eastAsia="Times New Roman" w:hAnsi="Arial" w:cs="Arial"/>
          <w:b/>
          <w:i/>
          <w:sz w:val="21"/>
          <w:szCs w:val="21"/>
          <w:lang w:val="es-ES" w:eastAsia="es-ES"/>
        </w:rPr>
      </w:pPr>
    </w:p>
    <w:p w14:paraId="4386FAA0" w14:textId="77777777" w:rsidR="00957162" w:rsidRPr="00881B44" w:rsidRDefault="00957162" w:rsidP="00957162">
      <w:pPr>
        <w:spacing w:after="0" w:line="276" w:lineRule="auto"/>
        <w:ind w:left="851" w:right="283"/>
        <w:jc w:val="both"/>
        <w:rPr>
          <w:rFonts w:ascii="Arial" w:eastAsia="Times New Roman" w:hAnsi="Arial" w:cs="Arial"/>
          <w:i/>
          <w:sz w:val="21"/>
          <w:szCs w:val="21"/>
          <w:lang w:val="es-ES" w:eastAsia="es-ES"/>
        </w:rPr>
      </w:pPr>
      <w:r w:rsidRPr="00881B44">
        <w:rPr>
          <w:rFonts w:ascii="Arial" w:eastAsia="Times New Roman" w:hAnsi="Arial" w:cs="Arial"/>
          <w:b/>
          <w:i/>
          <w:sz w:val="21"/>
          <w:szCs w:val="21"/>
          <w:lang w:val="es-ES" w:eastAsia="es-ES"/>
        </w:rPr>
        <w:t xml:space="preserve">Artículo 54. </w:t>
      </w:r>
      <w:r w:rsidRPr="00881B44">
        <w:rPr>
          <w:rFonts w:ascii="Arial" w:eastAsia="Times New Roman" w:hAnsi="Arial" w:cs="Arial"/>
          <w:i/>
          <w:sz w:val="21"/>
          <w:szCs w:val="21"/>
          <w:lang w:val="es-ES" w:eastAsia="es-ES"/>
        </w:rPr>
        <w:t>Al monto resultante de la pensión señalada en el artículo anterior se integrarán las prestaciones siguientes:</w:t>
      </w:r>
    </w:p>
    <w:p w14:paraId="464EBCB7" w14:textId="6C6D1501"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I. Jubilados: tratándose solo de aquéllos que fueron trabajadores de base o</w:t>
      </w:r>
    </w:p>
    <w:p w14:paraId="55AA946B" w14:textId="2FCBB582"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confianza se integrarán la previsión social múltiple, despensa, vida cara,</w:t>
      </w:r>
    </w:p>
    <w:p w14:paraId="0C0CA1D8" w14:textId="34FF16AA"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quinquenios, aguinaldo, estímulo del día del jubilado, día de las madres y canasta</w:t>
      </w:r>
    </w:p>
    <w:p w14:paraId="5BA98E32" w14:textId="3F4DF84C" w:rsid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navideña.</w:t>
      </w:r>
    </w:p>
    <w:p w14:paraId="2D3B5E71" w14:textId="77777777"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p>
    <w:p w14:paraId="12C0ECE2" w14:textId="77777777" w:rsidR="00D85349" w:rsidRPr="00D85349" w:rsidRDefault="00D85349" w:rsidP="00D85349">
      <w:pPr>
        <w:spacing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El aguinaldo para jubilados será equivalente a 70 días de la cuantía diaria; y</w:t>
      </w:r>
    </w:p>
    <w:p w14:paraId="0E4C4FFA" w14:textId="77777777"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II. Pensionados y pensionistas: canasta navideña.</w:t>
      </w:r>
    </w:p>
    <w:p w14:paraId="20A4F44D" w14:textId="39155AD0"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Los montos de las prestaciones señaladas en las fracciones anteriores serán</w:t>
      </w:r>
    </w:p>
    <w:p w14:paraId="733CF693" w14:textId="0349BC5A"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determinados por acuerdo del Consejo Directivo, mismos que no deberán ser</w:t>
      </w:r>
    </w:p>
    <w:p w14:paraId="04CC65FC" w14:textId="40F0BE99" w:rsid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superiores a los montos que se otorguen a los trabajadores activos.</w:t>
      </w:r>
    </w:p>
    <w:p w14:paraId="6ECCBBCF" w14:textId="77777777"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p>
    <w:p w14:paraId="30711C56" w14:textId="3ECB738E"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Asimismo, no podrán otorgarse nuevas prestaciones con cargo al fondo de</w:t>
      </w:r>
    </w:p>
    <w:p w14:paraId="7E58D406" w14:textId="1E1CE489"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pensiones, si llegase a ocurrir su otorgamiento, su costo deberá ser cubierto con el</w:t>
      </w:r>
    </w:p>
    <w:p w14:paraId="30CAE0A4" w14:textId="55780CFF"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presupuesto de egresos autorizado en el Decreto de Presupuesto de Egresos del</w:t>
      </w:r>
    </w:p>
    <w:p w14:paraId="36B019B2" w14:textId="7218D428" w:rsidR="00D85349" w:rsidRPr="00D85349" w:rsidRDefault="00D85349" w:rsidP="00D85349">
      <w:pPr>
        <w:spacing w:after="0" w:line="276" w:lineRule="auto"/>
        <w:ind w:left="851" w:right="283"/>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Estado para el ejercicio fiscal correspondiente.</w:t>
      </w:r>
    </w:p>
    <w:p w14:paraId="013472F1" w14:textId="77777777" w:rsidR="0007208C" w:rsidRDefault="0007208C" w:rsidP="0007208C">
      <w:pPr>
        <w:spacing w:after="0" w:line="360" w:lineRule="auto"/>
        <w:ind w:firstLine="708"/>
        <w:jc w:val="both"/>
        <w:rPr>
          <w:rFonts w:ascii="Arial" w:eastAsia="Times New Roman" w:hAnsi="Arial" w:cs="Arial"/>
          <w:sz w:val="24"/>
          <w:szCs w:val="24"/>
          <w:lang w:val="es-ES" w:eastAsia="es-ES"/>
        </w:rPr>
      </w:pPr>
    </w:p>
    <w:p w14:paraId="06BF57CE" w14:textId="36F0858B" w:rsidR="00591456" w:rsidRDefault="00591456" w:rsidP="00AC4E9D">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w:t>
      </w:r>
      <w:r w:rsidR="00146AB7">
        <w:rPr>
          <w:rFonts w:ascii="Arial" w:eastAsia="Times New Roman" w:hAnsi="Arial" w:cs="Arial"/>
          <w:sz w:val="24"/>
          <w:szCs w:val="24"/>
          <w:lang w:val="es-ES" w:eastAsia="es-ES"/>
        </w:rPr>
        <w:t>atención</w:t>
      </w:r>
      <w:r>
        <w:rPr>
          <w:rFonts w:ascii="Arial" w:eastAsia="Times New Roman" w:hAnsi="Arial" w:cs="Arial"/>
          <w:sz w:val="24"/>
          <w:szCs w:val="24"/>
          <w:lang w:val="es-ES" w:eastAsia="es-ES"/>
        </w:rPr>
        <w:t xml:space="preserve"> a la </w:t>
      </w:r>
      <w:r w:rsidR="00146AB7">
        <w:rPr>
          <w:rFonts w:ascii="Arial" w:eastAsia="Times New Roman" w:hAnsi="Arial" w:cs="Arial"/>
          <w:sz w:val="24"/>
          <w:szCs w:val="24"/>
          <w:lang w:val="es-ES" w:eastAsia="es-ES"/>
        </w:rPr>
        <w:t>reforma</w:t>
      </w:r>
      <w:r>
        <w:rPr>
          <w:rFonts w:ascii="Arial" w:eastAsia="Times New Roman" w:hAnsi="Arial" w:cs="Arial"/>
          <w:sz w:val="24"/>
          <w:szCs w:val="24"/>
          <w:lang w:val="es-ES" w:eastAsia="es-ES"/>
        </w:rPr>
        <w:t xml:space="preserve"> de los artículos 52 y la fracción I del articulo 54, mediante decreto </w:t>
      </w:r>
      <w:r w:rsidR="00146AB7">
        <w:rPr>
          <w:rFonts w:ascii="Arial" w:eastAsia="Times New Roman" w:hAnsi="Arial" w:cs="Arial"/>
          <w:sz w:val="24"/>
          <w:szCs w:val="24"/>
          <w:lang w:val="es-ES" w:eastAsia="es-ES"/>
        </w:rPr>
        <w:t>número</w:t>
      </w:r>
      <w:r>
        <w:rPr>
          <w:rFonts w:ascii="Arial" w:eastAsia="Times New Roman" w:hAnsi="Arial" w:cs="Arial"/>
          <w:sz w:val="24"/>
          <w:szCs w:val="24"/>
          <w:lang w:val="es-ES" w:eastAsia="es-ES"/>
        </w:rPr>
        <w:t xml:space="preserve"> 2770 </w:t>
      </w:r>
      <w:r w:rsidR="00146AB7">
        <w:rPr>
          <w:rFonts w:ascii="Arial" w:eastAsia="Times New Roman" w:hAnsi="Arial" w:cs="Arial"/>
          <w:sz w:val="24"/>
          <w:szCs w:val="24"/>
          <w:lang w:val="es-ES" w:eastAsia="es-ES"/>
        </w:rPr>
        <w:t>publicado</w:t>
      </w:r>
      <w:r>
        <w:rPr>
          <w:rFonts w:ascii="Arial" w:eastAsia="Times New Roman" w:hAnsi="Arial" w:cs="Arial"/>
          <w:sz w:val="24"/>
          <w:szCs w:val="24"/>
          <w:lang w:val="es-ES" w:eastAsia="es-ES"/>
        </w:rPr>
        <w:t xml:space="preserve"> en el P.O. el 23 de octubre de 2021, específicamente, se </w:t>
      </w:r>
      <w:r w:rsidR="00146AB7">
        <w:rPr>
          <w:rFonts w:ascii="Arial" w:eastAsia="Times New Roman" w:hAnsi="Arial" w:cs="Arial"/>
          <w:sz w:val="24"/>
          <w:szCs w:val="24"/>
          <w:lang w:val="es-ES" w:eastAsia="es-ES"/>
        </w:rPr>
        <w:t>incluyó</w:t>
      </w:r>
      <w:r>
        <w:rPr>
          <w:rFonts w:ascii="Arial" w:eastAsia="Times New Roman" w:hAnsi="Arial" w:cs="Arial"/>
          <w:sz w:val="24"/>
          <w:szCs w:val="24"/>
          <w:lang w:val="es-ES" w:eastAsia="es-ES"/>
        </w:rPr>
        <w:t xml:space="preserve"> a los trabajadores de confianza, </w:t>
      </w:r>
      <w:r w:rsidR="00146AB7">
        <w:rPr>
          <w:rFonts w:ascii="Arial" w:eastAsia="Times New Roman" w:hAnsi="Arial" w:cs="Arial"/>
          <w:sz w:val="24"/>
          <w:szCs w:val="24"/>
          <w:lang w:val="es-ES" w:eastAsia="es-ES"/>
        </w:rPr>
        <w:t>otorgándole</w:t>
      </w:r>
      <w:r>
        <w:rPr>
          <w:rFonts w:ascii="Arial" w:eastAsia="Times New Roman" w:hAnsi="Arial" w:cs="Arial"/>
          <w:sz w:val="24"/>
          <w:szCs w:val="24"/>
          <w:lang w:val="es-ES" w:eastAsia="es-ES"/>
        </w:rPr>
        <w:t xml:space="preserve"> el mismo derecho que un trabajador de </w:t>
      </w:r>
      <w:r w:rsidR="00862E43">
        <w:rPr>
          <w:rFonts w:ascii="Arial" w:eastAsia="Times New Roman" w:hAnsi="Arial" w:cs="Arial"/>
          <w:sz w:val="24"/>
          <w:szCs w:val="24"/>
          <w:lang w:val="es-ES" w:eastAsia="es-ES"/>
        </w:rPr>
        <w:t xml:space="preserve">base, </w:t>
      </w:r>
      <w:r w:rsidR="00C604C0">
        <w:rPr>
          <w:rFonts w:ascii="Arial" w:eastAsia="Times New Roman" w:hAnsi="Arial" w:cs="Arial"/>
          <w:sz w:val="24"/>
          <w:szCs w:val="24"/>
          <w:lang w:val="es-ES" w:eastAsia="es-ES"/>
        </w:rPr>
        <w:t>r</w:t>
      </w:r>
      <w:r w:rsidR="00862E43">
        <w:rPr>
          <w:rFonts w:ascii="Arial" w:eastAsia="Times New Roman" w:hAnsi="Arial" w:cs="Arial"/>
          <w:sz w:val="24"/>
          <w:szCs w:val="24"/>
          <w:lang w:val="es-ES" w:eastAsia="es-ES"/>
        </w:rPr>
        <w:t xml:space="preserve">elativo a recibir las prestaciones que determina la disposición en concreto. </w:t>
      </w:r>
    </w:p>
    <w:p w14:paraId="5A7920E1" w14:textId="0C40F7FD" w:rsidR="00862E43" w:rsidRDefault="00862E43" w:rsidP="00AC4E9D">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conformidad que en los </w:t>
      </w:r>
      <w:r w:rsidR="00146AB7">
        <w:rPr>
          <w:rFonts w:ascii="Arial" w:eastAsia="Times New Roman" w:hAnsi="Arial" w:cs="Arial"/>
          <w:sz w:val="24"/>
          <w:szCs w:val="24"/>
          <w:lang w:val="es-ES" w:eastAsia="es-ES"/>
        </w:rPr>
        <w:t>transitorios</w:t>
      </w:r>
      <w:r>
        <w:rPr>
          <w:rFonts w:ascii="Arial" w:eastAsia="Times New Roman" w:hAnsi="Arial" w:cs="Arial"/>
          <w:sz w:val="24"/>
          <w:szCs w:val="24"/>
          <w:lang w:val="es-ES" w:eastAsia="es-ES"/>
        </w:rPr>
        <w:t xml:space="preserve"> de la </w:t>
      </w:r>
      <w:r w:rsidR="00146AB7">
        <w:rPr>
          <w:rFonts w:ascii="Arial" w:eastAsia="Times New Roman" w:hAnsi="Arial" w:cs="Arial"/>
          <w:sz w:val="24"/>
          <w:szCs w:val="24"/>
          <w:lang w:val="es-ES" w:eastAsia="es-ES"/>
        </w:rPr>
        <w:t>reforma</w:t>
      </w:r>
      <w:r>
        <w:rPr>
          <w:rFonts w:ascii="Arial" w:eastAsia="Times New Roman" w:hAnsi="Arial" w:cs="Arial"/>
          <w:sz w:val="24"/>
          <w:szCs w:val="24"/>
          <w:lang w:val="es-ES" w:eastAsia="es-ES"/>
        </w:rPr>
        <w:t xml:space="preserve"> aludida </w:t>
      </w:r>
      <w:r w:rsidR="00146AB7">
        <w:rPr>
          <w:rFonts w:ascii="Arial" w:eastAsia="Times New Roman" w:hAnsi="Arial" w:cs="Arial"/>
          <w:sz w:val="24"/>
          <w:szCs w:val="24"/>
          <w:lang w:val="es-ES" w:eastAsia="es-ES"/>
        </w:rPr>
        <w:t>no se</w:t>
      </w:r>
      <w:r>
        <w:rPr>
          <w:rFonts w:ascii="Arial" w:eastAsia="Times New Roman" w:hAnsi="Arial" w:cs="Arial"/>
          <w:sz w:val="24"/>
          <w:szCs w:val="24"/>
          <w:lang w:val="es-ES" w:eastAsia="es-ES"/>
        </w:rPr>
        <w:t xml:space="preserve"> </w:t>
      </w:r>
      <w:r w:rsidR="00146AB7">
        <w:rPr>
          <w:rFonts w:ascii="Arial" w:eastAsia="Times New Roman" w:hAnsi="Arial" w:cs="Arial"/>
          <w:sz w:val="24"/>
          <w:szCs w:val="24"/>
          <w:lang w:val="es-ES" w:eastAsia="es-ES"/>
        </w:rPr>
        <w:t>estableció</w:t>
      </w:r>
      <w:r>
        <w:rPr>
          <w:rFonts w:ascii="Arial" w:eastAsia="Times New Roman" w:hAnsi="Arial" w:cs="Arial"/>
          <w:sz w:val="24"/>
          <w:szCs w:val="24"/>
          <w:lang w:val="es-ES" w:eastAsia="es-ES"/>
        </w:rPr>
        <w:t xml:space="preserve"> ninguna prohibición expresa a la aplicación retroactiva de la modificación o </w:t>
      </w:r>
      <w:r w:rsidR="00146AB7">
        <w:rPr>
          <w:rFonts w:ascii="Arial" w:eastAsia="Times New Roman" w:hAnsi="Arial" w:cs="Arial"/>
          <w:sz w:val="24"/>
          <w:szCs w:val="24"/>
          <w:lang w:val="es-ES" w:eastAsia="es-ES"/>
        </w:rPr>
        <w:t>adición</w:t>
      </w:r>
      <w:r>
        <w:rPr>
          <w:rFonts w:ascii="Arial" w:eastAsia="Times New Roman" w:hAnsi="Arial" w:cs="Arial"/>
          <w:sz w:val="24"/>
          <w:szCs w:val="24"/>
          <w:lang w:val="es-ES" w:eastAsia="es-ES"/>
        </w:rPr>
        <w:t xml:space="preserve"> de la categoría: </w:t>
      </w:r>
      <w:r w:rsidRPr="0028447E">
        <w:rPr>
          <w:rFonts w:ascii="Arial" w:eastAsia="Times New Roman" w:hAnsi="Arial" w:cs="Arial"/>
          <w:b/>
          <w:bCs/>
          <w:sz w:val="24"/>
          <w:szCs w:val="24"/>
          <w:lang w:val="es-ES" w:eastAsia="es-ES"/>
        </w:rPr>
        <w:t>“Trabajador de Confianza”</w:t>
      </w:r>
      <w:r>
        <w:rPr>
          <w:rFonts w:ascii="Arial" w:eastAsia="Times New Roman" w:hAnsi="Arial" w:cs="Arial"/>
          <w:sz w:val="24"/>
          <w:szCs w:val="24"/>
          <w:lang w:val="es-ES" w:eastAsia="es-ES"/>
        </w:rPr>
        <w:t xml:space="preserve"> y es procedente determinar que el actor tiene el derecho de percibir las prestaciones dispuestas en la fracción I del articulo 54 de la</w:t>
      </w:r>
      <w:r w:rsidR="00146AB7">
        <w:rPr>
          <w:rFonts w:ascii="Arial" w:eastAsia="Times New Roman" w:hAnsi="Arial" w:cs="Arial"/>
          <w:sz w:val="24"/>
          <w:szCs w:val="24"/>
          <w:lang w:val="es-ES" w:eastAsia="es-ES"/>
        </w:rPr>
        <w:t xml:space="preserve"> Ley de pensiones para los Trabajadores del Gobierno del Estado, con fundamento en el articulo 14 de la Constitución Política de los Estados Unidos Mexicanos interpretado a contrario </w:t>
      </w:r>
      <w:r w:rsidR="00C604C0">
        <w:rPr>
          <w:rFonts w:ascii="Arial" w:eastAsia="Times New Roman" w:hAnsi="Arial" w:cs="Arial"/>
          <w:sz w:val="24"/>
          <w:szCs w:val="24"/>
          <w:lang w:val="es-ES" w:eastAsia="es-ES"/>
        </w:rPr>
        <w:t>sensu</w:t>
      </w:r>
      <w:r w:rsidR="00146AB7">
        <w:rPr>
          <w:rFonts w:ascii="Arial" w:eastAsia="Times New Roman" w:hAnsi="Arial" w:cs="Arial"/>
          <w:sz w:val="24"/>
          <w:szCs w:val="24"/>
          <w:lang w:val="es-ES" w:eastAsia="es-ES"/>
        </w:rPr>
        <w:t xml:space="preserve"> y con base en el principio de la ley </w:t>
      </w:r>
      <w:r w:rsidR="00D63C6B">
        <w:rPr>
          <w:rFonts w:ascii="Arial" w:eastAsia="Times New Roman" w:hAnsi="Arial" w:cs="Arial"/>
          <w:sz w:val="24"/>
          <w:szCs w:val="24"/>
          <w:lang w:val="es-ES" w:eastAsia="es-ES"/>
        </w:rPr>
        <w:t>benéfica</w:t>
      </w:r>
      <w:r w:rsidR="00146AB7">
        <w:rPr>
          <w:rFonts w:ascii="Arial" w:eastAsia="Times New Roman" w:hAnsi="Arial" w:cs="Arial"/>
          <w:sz w:val="24"/>
          <w:szCs w:val="24"/>
          <w:lang w:val="es-ES" w:eastAsia="es-ES"/>
        </w:rPr>
        <w:t xml:space="preserve"> y el </w:t>
      </w:r>
      <w:r w:rsidR="00D63C6B">
        <w:rPr>
          <w:rFonts w:ascii="Arial" w:eastAsia="Times New Roman" w:hAnsi="Arial" w:cs="Arial"/>
          <w:sz w:val="24"/>
          <w:szCs w:val="24"/>
          <w:lang w:val="es-ES" w:eastAsia="es-ES"/>
        </w:rPr>
        <w:t>principio</w:t>
      </w:r>
      <w:r w:rsidR="00146AB7">
        <w:rPr>
          <w:rFonts w:ascii="Arial" w:eastAsia="Times New Roman" w:hAnsi="Arial" w:cs="Arial"/>
          <w:sz w:val="24"/>
          <w:szCs w:val="24"/>
          <w:lang w:val="es-ES" w:eastAsia="es-ES"/>
        </w:rPr>
        <w:t xml:space="preserve"> propersona. </w:t>
      </w:r>
      <w:r w:rsidR="00D63C6B">
        <w:rPr>
          <w:rFonts w:ascii="Arial" w:eastAsia="Times New Roman" w:hAnsi="Arial" w:cs="Arial"/>
          <w:sz w:val="24"/>
          <w:szCs w:val="24"/>
          <w:lang w:val="es-ES" w:eastAsia="es-ES"/>
        </w:rPr>
        <w:t>E</w:t>
      </w:r>
      <w:r w:rsidR="00146AB7">
        <w:rPr>
          <w:rFonts w:ascii="Arial" w:eastAsia="Times New Roman" w:hAnsi="Arial" w:cs="Arial"/>
          <w:sz w:val="24"/>
          <w:szCs w:val="24"/>
          <w:lang w:val="es-ES" w:eastAsia="es-ES"/>
        </w:rPr>
        <w:t>s procedente su aplicación.</w:t>
      </w:r>
    </w:p>
    <w:p w14:paraId="7B6918B7" w14:textId="5FB08E0C" w:rsidR="00F16C02" w:rsidRDefault="00C604C0" w:rsidP="00F16C02">
      <w:pPr>
        <w:spacing w:line="360" w:lineRule="auto"/>
        <w:ind w:firstLine="567"/>
        <w:jc w:val="both"/>
        <w:rPr>
          <w:rFonts w:ascii="Arial" w:eastAsia="Times New Roman" w:hAnsi="Arial" w:cs="Arial"/>
          <w:color w:val="000000"/>
          <w:sz w:val="24"/>
          <w:szCs w:val="24"/>
          <w:lang w:val="es-ES_tradnl" w:eastAsia="es-ES"/>
        </w:rPr>
      </w:pPr>
      <w:r>
        <w:rPr>
          <w:rFonts w:ascii="Arial" w:hAnsi="Arial" w:cs="Arial"/>
          <w:sz w:val="24"/>
          <w:szCs w:val="24"/>
        </w:rPr>
        <w:t>S</w:t>
      </w:r>
      <w:r w:rsidR="00F16C02">
        <w:rPr>
          <w:rFonts w:ascii="Arial" w:hAnsi="Arial" w:cs="Arial"/>
          <w:sz w:val="24"/>
          <w:szCs w:val="24"/>
        </w:rPr>
        <w:t>irve</w:t>
      </w:r>
      <w:r w:rsidR="00F16C02">
        <w:rPr>
          <w:rFonts w:ascii="Arial" w:eastAsia="Times New Roman" w:hAnsi="Arial" w:cs="Arial"/>
          <w:sz w:val="24"/>
          <w:szCs w:val="24"/>
          <w:lang w:val="es-ES" w:eastAsia="es-ES"/>
        </w:rPr>
        <w:t xml:space="preserve"> de fundamento a lo anterior, l</w:t>
      </w:r>
      <w:r w:rsidR="00F16C02">
        <w:rPr>
          <w:rFonts w:ascii="Arial" w:eastAsia="Times New Roman" w:hAnsi="Arial" w:cs="Arial"/>
          <w:color w:val="000000"/>
          <w:sz w:val="24"/>
          <w:szCs w:val="24"/>
          <w:lang w:val="es-ES_tradnl" w:eastAsia="es-ES"/>
        </w:rPr>
        <w:t xml:space="preserve">a jurisprudencia de la Suprema Corte de Justica, con número de registro 2002000, de la décima época, Primera Sala, Semanario Judicial de la Federación y su Gaceta, Libro XIII, octubre de 2012, tomo 2, materia constitucional, tesis: 1a./J. 107/2012 (10a.), página: 799, con el rubro y texto siguiente: </w:t>
      </w:r>
    </w:p>
    <w:p w14:paraId="09E61002" w14:textId="77777777" w:rsidR="00F16C02" w:rsidRDefault="00F16C02" w:rsidP="00F16C02">
      <w:pPr>
        <w:spacing w:after="0" w:line="276" w:lineRule="auto"/>
        <w:ind w:left="851" w:right="283"/>
        <w:jc w:val="both"/>
        <w:rPr>
          <w:rFonts w:ascii="Arial" w:eastAsia="Times New Roman" w:hAnsi="Arial" w:cs="Arial"/>
          <w:i/>
          <w:color w:val="000000"/>
          <w:sz w:val="21"/>
          <w:szCs w:val="21"/>
          <w:lang w:val="es-ES_tradnl" w:eastAsia="es-ES"/>
        </w:rPr>
      </w:pPr>
      <w:r>
        <w:rPr>
          <w:rFonts w:ascii="Arial" w:eastAsia="Times New Roman" w:hAnsi="Arial" w:cs="Arial"/>
          <w:b/>
          <w:i/>
          <w:color w:val="000000"/>
          <w:sz w:val="21"/>
          <w:szCs w:val="21"/>
          <w:lang w:val="es-ES_tradnl" w:eastAsia="es-ES"/>
        </w:rPr>
        <w:t>“PRINCIPIO PRO PERSONA. CRITERIO DE SELECCIÓN DE LA NORMA DE DERECHO FUNDAMENTAL APLICABLE.</w:t>
      </w:r>
      <w:r>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Pr>
          <w:rFonts w:ascii="Arial" w:eastAsia="Times New Roman" w:hAnsi="Arial" w:cs="Arial"/>
          <w:b/>
          <w:i/>
          <w:color w:val="000000"/>
          <w:sz w:val="21"/>
          <w:szCs w:val="21"/>
          <w:lang w:val="es-ES_tradnl" w:eastAsia="es-ES"/>
        </w:rPr>
        <w:t>a)</w:t>
      </w:r>
      <w:r>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Pr>
          <w:rFonts w:ascii="Arial" w:eastAsia="Times New Roman" w:hAnsi="Arial" w:cs="Arial"/>
          <w:b/>
          <w:i/>
          <w:color w:val="000000"/>
          <w:sz w:val="21"/>
          <w:szCs w:val="21"/>
          <w:lang w:val="es-ES_tradnl" w:eastAsia="es-ES"/>
        </w:rPr>
        <w:t>b)</w:t>
      </w:r>
      <w:r>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w:t>
      </w:r>
      <w:r>
        <w:rPr>
          <w:rFonts w:ascii="Arial" w:eastAsia="Times New Roman" w:hAnsi="Arial" w:cs="Arial"/>
          <w:i/>
          <w:color w:val="000000"/>
          <w:sz w:val="21"/>
          <w:szCs w:val="21"/>
          <w:lang w:val="es-ES_tradnl" w:eastAsia="es-ES"/>
        </w:rPr>
        <w:lastRenderedPageBreak/>
        <w:t>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6CF280D5" w14:textId="77777777" w:rsidR="00D85A85" w:rsidRDefault="00D85A85" w:rsidP="00D85A85">
      <w:pPr>
        <w:spacing w:after="0" w:line="360" w:lineRule="auto"/>
        <w:ind w:firstLine="708"/>
        <w:jc w:val="both"/>
        <w:rPr>
          <w:rFonts w:ascii="Arial" w:eastAsia="Times New Roman" w:hAnsi="Arial" w:cs="Arial"/>
          <w:sz w:val="24"/>
          <w:szCs w:val="24"/>
          <w:lang w:val="es-ES" w:eastAsia="es-ES"/>
        </w:rPr>
      </w:pPr>
    </w:p>
    <w:p w14:paraId="269358A9" w14:textId="77777777" w:rsidR="00D85A85" w:rsidRDefault="00957162" w:rsidP="00D85A85">
      <w:pPr>
        <w:spacing w:after="100" w:afterAutospacing="1" w:line="360" w:lineRule="auto"/>
        <w:ind w:firstLine="708"/>
        <w:jc w:val="both"/>
        <w:rPr>
          <w:rFonts w:ascii="Arial" w:eastAsia="Times New Roman" w:hAnsi="Arial" w:cs="Arial"/>
          <w:bCs/>
          <w:iCs/>
          <w:caps/>
          <w:kern w:val="2"/>
          <w:sz w:val="20"/>
          <w:szCs w:val="20"/>
          <w:lang w:val="es-ES_tradnl" w:eastAsia="es-ES"/>
        </w:rPr>
      </w:pPr>
      <w:r w:rsidRPr="00881B44">
        <w:rPr>
          <w:rFonts w:ascii="Arial" w:eastAsia="Times New Roman" w:hAnsi="Arial" w:cs="Arial"/>
          <w:sz w:val="24"/>
          <w:szCs w:val="24"/>
          <w:lang w:val="es-ES" w:eastAsia="es-ES"/>
        </w:rPr>
        <w:t xml:space="preserve">De acuerdo con </w:t>
      </w:r>
      <w:r w:rsidR="005323BC">
        <w:rPr>
          <w:rFonts w:ascii="Arial" w:eastAsia="Times New Roman" w:hAnsi="Arial" w:cs="Arial"/>
          <w:sz w:val="24"/>
          <w:szCs w:val="24"/>
          <w:lang w:val="es-ES" w:eastAsia="es-ES"/>
        </w:rPr>
        <w:t xml:space="preserve">la </w:t>
      </w:r>
      <w:r w:rsidRPr="00881B44">
        <w:rPr>
          <w:rFonts w:ascii="Arial" w:eastAsia="Times New Roman" w:hAnsi="Arial" w:cs="Arial"/>
          <w:sz w:val="24"/>
          <w:szCs w:val="24"/>
          <w:lang w:val="es-ES" w:eastAsia="es-ES"/>
        </w:rPr>
        <w:t xml:space="preserve">fracción I de este artículo 54 citado, sólo los </w:t>
      </w:r>
      <w:r w:rsidRPr="00881B44">
        <w:rPr>
          <w:rFonts w:ascii="Arial" w:eastAsia="Times New Roman" w:hAnsi="Arial" w:cs="Arial"/>
          <w:b/>
          <w:sz w:val="24"/>
          <w:szCs w:val="24"/>
          <w:lang w:val="es-ES" w:eastAsia="es-ES"/>
        </w:rPr>
        <w:t>trabajadores de base</w:t>
      </w:r>
      <w:r w:rsidR="005323BC">
        <w:rPr>
          <w:rFonts w:ascii="Arial" w:eastAsia="Times New Roman" w:hAnsi="Arial" w:cs="Arial"/>
          <w:b/>
          <w:sz w:val="24"/>
          <w:szCs w:val="24"/>
          <w:lang w:val="es-ES" w:eastAsia="es-ES"/>
        </w:rPr>
        <w:t xml:space="preserve"> o confianza</w:t>
      </w:r>
      <w:r w:rsidRPr="00881B44">
        <w:rPr>
          <w:rFonts w:ascii="Arial" w:eastAsia="Times New Roman" w:hAnsi="Arial" w:cs="Arial"/>
          <w:sz w:val="24"/>
          <w:szCs w:val="24"/>
          <w:lang w:val="es-ES" w:eastAsia="es-ES"/>
        </w:rPr>
        <w:t xml:space="preserve"> tienen derecho a que el monto de su pensión por jubilación, se integre con las prestaciones de previsión social múltiple, despensa, vida cara, quinquenios, aguinaldo, estímulo del día jubilado, día de las madres y canasta navideña, lo cual </w:t>
      </w:r>
      <w:r w:rsidR="00AC4E9D">
        <w:rPr>
          <w:rFonts w:ascii="Arial" w:eastAsia="Times New Roman" w:hAnsi="Arial" w:cs="Arial"/>
          <w:sz w:val="24"/>
          <w:szCs w:val="24"/>
          <w:lang w:val="es-ES" w:eastAsia="es-ES"/>
        </w:rPr>
        <w:t>también</w:t>
      </w:r>
      <w:r w:rsidRPr="00881B44">
        <w:rPr>
          <w:rFonts w:ascii="Arial" w:eastAsia="Times New Roman" w:hAnsi="Arial" w:cs="Arial"/>
          <w:sz w:val="24"/>
          <w:szCs w:val="24"/>
          <w:lang w:val="es-ES" w:eastAsia="es-ES"/>
        </w:rPr>
        <w:t xml:space="preserve"> ocurre en los </w:t>
      </w:r>
      <w:r w:rsidRPr="00881B44">
        <w:rPr>
          <w:rFonts w:ascii="Arial" w:eastAsia="Times New Roman" w:hAnsi="Arial" w:cs="Arial"/>
          <w:b/>
          <w:sz w:val="24"/>
          <w:szCs w:val="24"/>
          <w:lang w:val="es-ES" w:eastAsia="es-ES"/>
        </w:rPr>
        <w:t>trabajadores de confianza</w:t>
      </w:r>
      <w:r w:rsidRPr="00881B44">
        <w:rPr>
          <w:rFonts w:ascii="Arial" w:eastAsia="Times New Roman" w:hAnsi="Arial" w:cs="Arial"/>
          <w:sz w:val="24"/>
          <w:szCs w:val="24"/>
          <w:lang w:val="es-ES" w:eastAsia="es-ES"/>
        </w:rPr>
        <w:t xml:space="preserve">, categoría que tenía el trabajador </w:t>
      </w:r>
      <w:r w:rsidR="00D85A85">
        <w:rPr>
          <w:rFonts w:ascii="Arial" w:eastAsia="Times New Roman" w:hAnsi="Arial" w:cs="Arial"/>
          <w:bCs/>
          <w:iCs/>
          <w:caps/>
          <w:kern w:val="2"/>
          <w:sz w:val="20"/>
          <w:szCs w:val="20"/>
          <w:lang w:val="es-ES_tradnl" w:eastAsia="es-ES"/>
        </w:rPr>
        <w:t>**********</w:t>
      </w:r>
    </w:p>
    <w:p w14:paraId="36F50356" w14:textId="0A022DC6" w:rsidR="00957162" w:rsidRPr="00881B44" w:rsidRDefault="00957162" w:rsidP="00D85A85">
      <w:pPr>
        <w:spacing w:after="0" w:line="360" w:lineRule="auto"/>
        <w:ind w:firstLine="708"/>
        <w:jc w:val="both"/>
        <w:rPr>
          <w:rFonts w:ascii="Arial" w:eastAsia="Times New Roman" w:hAnsi="Arial" w:cs="Arial"/>
          <w:sz w:val="24"/>
          <w:szCs w:val="24"/>
          <w:lang w:val="es-ES" w:eastAsia="es-ES"/>
        </w:rPr>
      </w:pPr>
      <w:r w:rsidRPr="00881B44">
        <w:rPr>
          <w:rFonts w:ascii="Arial" w:hAnsi="Arial" w:cs="Arial"/>
          <w:sz w:val="24"/>
          <w:szCs w:val="24"/>
        </w:rPr>
        <w:t xml:space="preserve">Por lo tanto, para respetar los derechos fundamentales del actor </w:t>
      </w:r>
      <w:r w:rsidR="00D85A85">
        <w:rPr>
          <w:rFonts w:ascii="Arial" w:eastAsia="Times New Roman" w:hAnsi="Arial" w:cs="Arial"/>
          <w:bCs/>
          <w:iCs/>
          <w:caps/>
          <w:kern w:val="2"/>
          <w:sz w:val="20"/>
          <w:szCs w:val="20"/>
          <w:lang w:val="es-ES_tradnl" w:eastAsia="es-ES"/>
        </w:rPr>
        <w:t>**********</w:t>
      </w:r>
      <w:r w:rsidRPr="00881B44">
        <w:rPr>
          <w:rFonts w:ascii="Arial" w:eastAsia="Times New Roman" w:hAnsi="Arial" w:cs="Arial"/>
          <w:color w:val="000000"/>
          <w:sz w:val="24"/>
          <w:szCs w:val="24"/>
          <w:lang w:val="es-ES_tradnl" w:eastAsia="es-ES"/>
        </w:rPr>
        <w:t xml:space="preserve"> </w:t>
      </w:r>
      <w:r w:rsidRPr="00881B44">
        <w:rPr>
          <w:rFonts w:ascii="Arial" w:hAnsi="Arial" w:cs="Arial"/>
          <w:b/>
          <w:sz w:val="24"/>
          <w:szCs w:val="24"/>
        </w:rPr>
        <w:t>trabajador</w:t>
      </w:r>
      <w:r w:rsidRPr="00881B44">
        <w:rPr>
          <w:rFonts w:ascii="Arial" w:hAnsi="Arial" w:cs="Arial"/>
          <w:sz w:val="24"/>
          <w:szCs w:val="24"/>
        </w:rPr>
        <w:t xml:space="preserve"> </w:t>
      </w:r>
      <w:r w:rsidRPr="00881B44">
        <w:rPr>
          <w:rFonts w:ascii="Arial" w:hAnsi="Arial" w:cs="Arial"/>
          <w:b/>
          <w:sz w:val="24"/>
          <w:szCs w:val="24"/>
        </w:rPr>
        <w:t xml:space="preserve">de confianza </w:t>
      </w:r>
      <w:r w:rsidRPr="00881B44">
        <w:rPr>
          <w:rFonts w:ascii="Arial" w:hAnsi="Arial" w:cs="Arial"/>
          <w:sz w:val="24"/>
          <w:szCs w:val="24"/>
        </w:rPr>
        <w:t xml:space="preserve">del Gobierno del Estado, </w:t>
      </w:r>
      <w:r w:rsidRPr="00881B44">
        <w:rPr>
          <w:rFonts w:ascii="Arial" w:hAnsi="Arial" w:cs="Arial"/>
          <w:b/>
          <w:sz w:val="24"/>
          <w:szCs w:val="24"/>
        </w:rPr>
        <w:t xml:space="preserve">se le deberá aplicar </w:t>
      </w:r>
      <w:r w:rsidR="00AC4E9D">
        <w:rPr>
          <w:rFonts w:ascii="Arial" w:hAnsi="Arial" w:cs="Arial"/>
          <w:b/>
          <w:sz w:val="24"/>
          <w:szCs w:val="24"/>
        </w:rPr>
        <w:t>la reforma a</w:t>
      </w:r>
      <w:r w:rsidRPr="00881B44">
        <w:rPr>
          <w:rFonts w:ascii="Arial" w:hAnsi="Arial" w:cs="Arial"/>
          <w:b/>
          <w:sz w:val="24"/>
          <w:szCs w:val="24"/>
        </w:rPr>
        <w:t xml:space="preserve"> la fracción I del artículo 54 de la Ley de Pensiones de los Trabajadores del Estado</w:t>
      </w:r>
      <w:r w:rsidR="006B5D40">
        <w:rPr>
          <w:rFonts w:ascii="Arial" w:hAnsi="Arial" w:cs="Arial"/>
          <w:b/>
          <w:sz w:val="24"/>
          <w:szCs w:val="24"/>
        </w:rPr>
        <w:t xml:space="preserve"> (reformada el 23 de octubre de dos mil veintiuno)</w:t>
      </w:r>
      <w:r w:rsidRPr="00881B44">
        <w:rPr>
          <w:rFonts w:ascii="Arial" w:hAnsi="Arial" w:cs="Arial"/>
          <w:sz w:val="24"/>
          <w:szCs w:val="24"/>
        </w:rPr>
        <w:t xml:space="preserve">, y otorgarle las prestaciones a que tiene derecho </w:t>
      </w:r>
      <w:r w:rsidR="00925AD7">
        <w:rPr>
          <w:rFonts w:ascii="Arial" w:hAnsi="Arial" w:cs="Arial"/>
          <w:sz w:val="24"/>
          <w:szCs w:val="24"/>
        </w:rPr>
        <w:t>conforme a la ley</w:t>
      </w:r>
      <w:r w:rsidRPr="00881B44">
        <w:rPr>
          <w:rFonts w:ascii="Arial" w:hAnsi="Arial" w:cs="Arial"/>
          <w:sz w:val="24"/>
          <w:szCs w:val="24"/>
        </w:rPr>
        <w:t xml:space="preserve">, es decir, las de </w:t>
      </w:r>
      <w:r w:rsidRPr="00881B44">
        <w:rPr>
          <w:rFonts w:ascii="Arial" w:eastAsia="Times New Roman" w:hAnsi="Arial" w:cs="Arial"/>
          <w:sz w:val="24"/>
          <w:szCs w:val="24"/>
          <w:lang w:val="es-ES" w:eastAsia="es-ES"/>
        </w:rPr>
        <w:t xml:space="preserve">previsión social múltiple, despensa, vida cara, quinquenios, aguinaldo, estímulo del día jubilado, día de las madres, canasta navideña y el aguinaldo; prestaciones que deberán ser cubiertas al actor, a partir de la fecha en que obtuvo la calidad de jubilado, es decir, a partir del </w:t>
      </w:r>
      <w:r w:rsidRPr="00881B44">
        <w:rPr>
          <w:rFonts w:ascii="Arial" w:eastAsia="Times New Roman" w:hAnsi="Arial" w:cs="Arial"/>
          <w:b/>
          <w:sz w:val="24"/>
          <w:szCs w:val="24"/>
          <w:lang w:val="es-ES" w:eastAsia="es-ES"/>
        </w:rPr>
        <w:t xml:space="preserve">uno de enero de dos mil veintidós, </w:t>
      </w:r>
      <w:r w:rsidRPr="00881B44">
        <w:rPr>
          <w:rFonts w:ascii="Arial" w:eastAsia="Times New Roman" w:hAnsi="Arial" w:cs="Arial"/>
          <w:sz w:val="24"/>
          <w:szCs w:val="24"/>
          <w:lang w:val="es-ES" w:eastAsia="es-ES"/>
        </w:rPr>
        <w:t>tal y como se acredita con el primer talón de pago al actor de su pensión mensual como jubilado, que obra en autos a foja 45, por lo que a partir de esa fecha fue dejado de considerarse como Trabajador activo y obtuvo la calidad de jubilado.</w:t>
      </w:r>
    </w:p>
    <w:p w14:paraId="708DBDE6" w14:textId="77777777" w:rsidR="00957162" w:rsidRPr="00881B44" w:rsidRDefault="00957162" w:rsidP="00957162">
      <w:pPr>
        <w:spacing w:after="0" w:line="360" w:lineRule="auto"/>
        <w:ind w:firstLine="567"/>
        <w:jc w:val="both"/>
        <w:rPr>
          <w:rFonts w:ascii="Arial" w:eastAsia="Times New Roman" w:hAnsi="Arial" w:cs="Arial"/>
          <w:sz w:val="24"/>
          <w:szCs w:val="24"/>
          <w:lang w:val="es-ES" w:eastAsia="es-ES"/>
        </w:rPr>
      </w:pPr>
    </w:p>
    <w:p w14:paraId="454D59E9" w14:textId="26992AD7" w:rsidR="00B0298A" w:rsidRPr="00B0298A" w:rsidRDefault="00957162" w:rsidP="00B0298A">
      <w:pPr>
        <w:spacing w:after="100" w:afterAutospacing="1" w:line="360" w:lineRule="auto"/>
        <w:ind w:firstLine="567"/>
        <w:jc w:val="both"/>
        <w:rPr>
          <w:rFonts w:ascii="Arial" w:eastAsia="Times New Roman" w:hAnsi="Arial" w:cs="Arial"/>
          <w:bCs/>
          <w:color w:val="000000"/>
          <w:sz w:val="24"/>
          <w:szCs w:val="24"/>
          <w:lang w:val="es-ES" w:eastAsia="es-ES"/>
        </w:rPr>
      </w:pPr>
      <w:r w:rsidRPr="00881B44">
        <w:rPr>
          <w:rFonts w:ascii="Arial" w:eastAsia="Times New Roman" w:hAnsi="Arial" w:cs="Arial"/>
          <w:sz w:val="24"/>
          <w:szCs w:val="24"/>
          <w:lang w:val="es-ES" w:eastAsia="es-ES"/>
        </w:rPr>
        <w:t>Por último y por lo que respecta a la pretensión del actor, consistente en q</w:t>
      </w:r>
      <w:r w:rsidRPr="00881B44">
        <w:rPr>
          <w:rFonts w:ascii="Arial" w:eastAsia="Times New Roman" w:hAnsi="Arial" w:cs="Arial"/>
          <w:bCs/>
          <w:color w:val="000000"/>
          <w:sz w:val="24"/>
          <w:szCs w:val="24"/>
          <w:lang w:val="es-ES" w:eastAsia="es-ES"/>
        </w:rPr>
        <w:t>ue</w:t>
      </w:r>
      <w:r w:rsidRPr="00881B44">
        <w:rPr>
          <w:rFonts w:ascii="Arial" w:eastAsia="Times New Roman" w:hAnsi="Arial" w:cs="Arial"/>
          <w:b/>
          <w:bCs/>
          <w:color w:val="000000"/>
          <w:sz w:val="24"/>
          <w:szCs w:val="24"/>
          <w:lang w:val="es-ES" w:eastAsia="es-ES"/>
        </w:rPr>
        <w:t xml:space="preserve"> </w:t>
      </w:r>
      <w:r w:rsidRPr="00881B44">
        <w:rPr>
          <w:rFonts w:ascii="Arial" w:eastAsia="Times New Roman" w:hAnsi="Arial" w:cs="Arial"/>
          <w:bCs/>
          <w:color w:val="000000"/>
          <w:sz w:val="24"/>
          <w:szCs w:val="24"/>
          <w:lang w:val="es-ES" w:eastAsia="es-ES"/>
        </w:rPr>
        <w:t>se le deje de descontar el 9% de su pensión por jubilación que está disfrutando para el Fondo de Pensiones</w:t>
      </w:r>
      <w:r w:rsidR="006C0CD4">
        <w:rPr>
          <w:rFonts w:ascii="Arial" w:eastAsia="Times New Roman" w:hAnsi="Arial" w:cs="Arial"/>
          <w:bCs/>
          <w:color w:val="000000"/>
          <w:sz w:val="24"/>
          <w:szCs w:val="24"/>
          <w:lang w:val="es-ES" w:eastAsia="es-ES"/>
        </w:rPr>
        <w:t xml:space="preserve">, </w:t>
      </w:r>
      <w:r w:rsidR="006C0CD4" w:rsidRPr="00B0298A">
        <w:rPr>
          <w:rFonts w:ascii="Arial" w:hAnsi="Arial" w:cs="Arial"/>
          <w:sz w:val="24"/>
          <w:szCs w:val="24"/>
        </w:rPr>
        <w:t>debemos</w:t>
      </w:r>
      <w:r w:rsidR="00B0298A" w:rsidRPr="00B0298A">
        <w:rPr>
          <w:rFonts w:ascii="Arial" w:hAnsi="Arial" w:cs="Arial"/>
          <w:sz w:val="24"/>
          <w:szCs w:val="24"/>
        </w:rPr>
        <w:t xml:space="preserve"> de tomar en consideración lo dispuesto en la reforma al</w:t>
      </w:r>
      <w:r w:rsidR="00B0298A">
        <w:rPr>
          <w:rFonts w:ascii="Arial" w:hAnsi="Arial" w:cs="Arial"/>
          <w:sz w:val="24"/>
          <w:szCs w:val="24"/>
        </w:rPr>
        <w:t xml:space="preserve"> primer párrafo del artículo 64, de la Ley de Pensiones para los Trabajadores del Gobierno del Estado de Oaxaca, mediante decreto número 1605, publicada en el Periódico Oficial del Estado el cinco de septiembre del dos mil veinte, </w:t>
      </w:r>
      <w:r w:rsidR="00B0298A" w:rsidRPr="00E03BA5">
        <w:rPr>
          <w:rFonts w:ascii="Arial" w:hAnsi="Arial" w:cs="Arial"/>
          <w:sz w:val="24"/>
          <w:szCs w:val="24"/>
        </w:rPr>
        <w:t>que señala:</w:t>
      </w:r>
      <w:r w:rsidR="00D85A85">
        <w:rPr>
          <w:rFonts w:ascii="Arial" w:hAnsi="Arial" w:cs="Arial"/>
          <w:sz w:val="24"/>
          <w:szCs w:val="24"/>
        </w:rPr>
        <w:t xml:space="preserve"> </w:t>
      </w:r>
    </w:p>
    <w:p w14:paraId="437F20E7" w14:textId="77777777" w:rsidR="00B0298A" w:rsidRPr="00A40222" w:rsidRDefault="00B0298A" w:rsidP="00B0298A">
      <w:pPr>
        <w:pStyle w:val="Textoindependienteprimerasangra"/>
        <w:spacing w:after="0" w:line="276" w:lineRule="auto"/>
        <w:ind w:left="567" w:right="567" w:firstLine="0"/>
        <w:jc w:val="both"/>
        <w:rPr>
          <w:rFonts w:ascii="Arial" w:hAnsi="Arial" w:cs="Arial"/>
          <w:i/>
          <w:szCs w:val="24"/>
        </w:rPr>
      </w:pPr>
      <w:r w:rsidRPr="00824E7A">
        <w:rPr>
          <w:rFonts w:ascii="Arial" w:hAnsi="Arial" w:cs="Arial"/>
          <w:i/>
          <w:szCs w:val="24"/>
        </w:rPr>
        <w:t>“</w:t>
      </w:r>
      <w:r w:rsidRPr="00A40222">
        <w:rPr>
          <w:rFonts w:ascii="Arial" w:hAnsi="Arial" w:cs="Arial"/>
          <w:b/>
          <w:i/>
          <w:szCs w:val="24"/>
        </w:rPr>
        <w:t>Artículo 64</w:t>
      </w:r>
      <w:r>
        <w:rPr>
          <w:rFonts w:ascii="Arial" w:hAnsi="Arial" w:cs="Arial"/>
          <w:b/>
          <w:i/>
          <w:szCs w:val="24"/>
        </w:rPr>
        <w:t xml:space="preserve">. </w:t>
      </w:r>
      <w:r>
        <w:rPr>
          <w:rFonts w:ascii="Arial" w:hAnsi="Arial" w:cs="Arial"/>
          <w:i/>
          <w:szCs w:val="24"/>
        </w:rPr>
        <w:t>El trabajador de base o de confianza, que no tenga derecho a pensión y se separe, o sea separado definitivamente del servicio, tendrá derecho a que se le devuelvan los descuentos que se le hubieren hecho para el Fondo de Pensiones, deducidos los adeudos que tuviere pendientes con la Oficina de Pensiones”</w:t>
      </w:r>
    </w:p>
    <w:p w14:paraId="7F1E0EE9" w14:textId="77777777" w:rsidR="00B0298A" w:rsidRPr="00881B44" w:rsidRDefault="00B0298A" w:rsidP="00B0298A">
      <w:pPr>
        <w:spacing w:after="0" w:line="360" w:lineRule="auto"/>
        <w:jc w:val="both"/>
        <w:rPr>
          <w:rFonts w:ascii="Arial" w:hAnsi="Arial" w:cs="Arial"/>
          <w:bCs/>
          <w:snapToGrid w:val="0"/>
          <w:sz w:val="24"/>
          <w:szCs w:val="24"/>
        </w:rPr>
      </w:pPr>
    </w:p>
    <w:p w14:paraId="3F2F0E69" w14:textId="6054FF5F" w:rsidR="00B0298A" w:rsidRPr="00881B44" w:rsidRDefault="00B0298A" w:rsidP="00B0298A">
      <w:pPr>
        <w:spacing w:line="360" w:lineRule="auto"/>
        <w:ind w:firstLine="708"/>
        <w:jc w:val="both"/>
        <w:rPr>
          <w:rFonts w:ascii="Arial" w:hAnsi="Arial" w:cs="Arial"/>
          <w:sz w:val="24"/>
          <w:szCs w:val="24"/>
        </w:rPr>
      </w:pPr>
      <w:r w:rsidRPr="00881B44">
        <w:rPr>
          <w:rFonts w:ascii="Arial" w:hAnsi="Arial" w:cs="Arial"/>
          <w:sz w:val="24"/>
          <w:szCs w:val="24"/>
        </w:rPr>
        <w:t xml:space="preserve">Enseguida, esta Juzgadora procede al análisis del contenido en el oficio número </w:t>
      </w:r>
      <w:r w:rsidR="00D85A85">
        <w:rPr>
          <w:rFonts w:ascii="Arial" w:eastAsia="Times New Roman" w:hAnsi="Arial" w:cs="Arial"/>
          <w:bCs/>
          <w:iCs/>
          <w:caps/>
          <w:kern w:val="2"/>
          <w:sz w:val="20"/>
          <w:szCs w:val="20"/>
          <w:lang w:val="es-ES_tradnl" w:eastAsia="es-ES"/>
        </w:rPr>
        <w:t>**********</w:t>
      </w:r>
      <w:r w:rsidRPr="00881B44">
        <w:rPr>
          <w:rFonts w:ascii="Arial" w:eastAsia="Times New Roman" w:hAnsi="Arial" w:cs="Arial"/>
          <w:bCs/>
          <w:iCs/>
          <w:kern w:val="2"/>
          <w:sz w:val="24"/>
          <w:szCs w:val="24"/>
          <w:lang w:val="es-ES_tradnl" w:eastAsia="es-ES"/>
        </w:rPr>
        <w:t>,</w:t>
      </w:r>
      <w:r w:rsidRPr="00881B44">
        <w:rPr>
          <w:rFonts w:ascii="Arial" w:hAnsi="Arial" w:cs="Arial"/>
          <w:sz w:val="24"/>
          <w:szCs w:val="24"/>
        </w:rPr>
        <w:t xml:space="preserve"> de uno de julio </w:t>
      </w:r>
      <w:r w:rsidRPr="00881B44">
        <w:rPr>
          <w:rFonts w:ascii="Arial" w:eastAsia="Times New Roman" w:hAnsi="Arial" w:cs="Arial"/>
          <w:sz w:val="24"/>
          <w:szCs w:val="24"/>
          <w:lang w:val="es-ES_tradnl" w:eastAsia="es-ES"/>
        </w:rPr>
        <w:t>de dos mil veintiuno</w:t>
      </w:r>
      <w:r w:rsidRPr="00881B44">
        <w:rPr>
          <w:rFonts w:ascii="Arial" w:hAnsi="Arial" w:cs="Arial"/>
          <w:sz w:val="24"/>
          <w:szCs w:val="24"/>
        </w:rPr>
        <w:t>, emitido por el Director General de la Oficina de Pensiones del Estado, con la finalidad de determinar la procedencia legal de la pretensión.</w:t>
      </w:r>
    </w:p>
    <w:p w14:paraId="526A0CC7" w14:textId="49AA51CB" w:rsidR="00CE5627" w:rsidRDefault="00B0298A" w:rsidP="00CE5627">
      <w:pPr>
        <w:spacing w:line="360" w:lineRule="auto"/>
        <w:ind w:firstLine="708"/>
        <w:jc w:val="both"/>
        <w:rPr>
          <w:rFonts w:ascii="Arial" w:hAnsi="Arial" w:cs="Arial"/>
          <w:sz w:val="24"/>
          <w:szCs w:val="24"/>
        </w:rPr>
      </w:pPr>
      <w:r w:rsidRPr="00881B44">
        <w:rPr>
          <w:rFonts w:ascii="Arial" w:hAnsi="Arial" w:cs="Arial"/>
          <w:sz w:val="24"/>
          <w:szCs w:val="24"/>
        </w:rPr>
        <w:lastRenderedPageBreak/>
        <w:t xml:space="preserve">En el acto impugnado, la autoridad emisora indicó: </w:t>
      </w:r>
      <w:r w:rsidRPr="0066715A">
        <w:rPr>
          <w:rFonts w:ascii="Arial" w:hAnsi="Arial" w:cs="Arial"/>
          <w:i/>
          <w:iCs/>
          <w:sz w:val="24"/>
          <w:szCs w:val="24"/>
        </w:rPr>
        <w:t>“</w:t>
      </w:r>
      <w:r w:rsidR="00503697" w:rsidRPr="0066715A">
        <w:rPr>
          <w:rFonts w:ascii="Arial" w:hAnsi="Arial" w:cs="Arial"/>
          <w:b/>
          <w:i/>
          <w:iCs/>
          <w:sz w:val="24"/>
          <w:szCs w:val="24"/>
        </w:rPr>
        <w:t>CUARTO</w:t>
      </w:r>
      <w:r w:rsidR="00503697" w:rsidRPr="0066715A">
        <w:rPr>
          <w:rFonts w:ascii="Arial" w:hAnsi="Arial" w:cs="Arial"/>
          <w:i/>
          <w:iCs/>
          <w:sz w:val="24"/>
          <w:szCs w:val="24"/>
        </w:rPr>
        <w:t>. -</w:t>
      </w:r>
      <w:r w:rsidRPr="0066715A">
        <w:rPr>
          <w:rFonts w:ascii="Arial" w:hAnsi="Arial" w:cs="Arial"/>
          <w:i/>
          <w:iCs/>
          <w:sz w:val="24"/>
          <w:szCs w:val="24"/>
        </w:rPr>
        <w:t xml:space="preserve"> </w:t>
      </w:r>
      <w:r w:rsidR="00503697" w:rsidRPr="0066715A">
        <w:rPr>
          <w:rFonts w:ascii="Arial" w:hAnsi="Arial" w:cs="Arial"/>
          <w:i/>
          <w:iCs/>
          <w:sz w:val="24"/>
          <w:szCs w:val="24"/>
        </w:rPr>
        <w:t>Tomando en consideración que de las constancias presentadas en su solicitud acredita plenamente ser un trabajador incorporado antes de la vigencia de la ley de Pensiones para los Trabajadores del Gobierno del Estado de Oaxaca; con fundamento en los dispuestos por los artículos 6</w:t>
      </w:r>
      <w:r w:rsidR="00CE5627" w:rsidRPr="0066715A">
        <w:rPr>
          <w:rFonts w:ascii="Arial" w:hAnsi="Arial" w:cs="Arial"/>
          <w:i/>
          <w:iCs/>
          <w:sz w:val="24"/>
          <w:szCs w:val="24"/>
        </w:rPr>
        <w:t xml:space="preserve">fraccion lll, 18 </w:t>
      </w:r>
      <w:r w:rsidR="00055520" w:rsidRPr="0066715A">
        <w:rPr>
          <w:rFonts w:ascii="Arial" w:hAnsi="Arial" w:cs="Arial"/>
          <w:i/>
          <w:iCs/>
          <w:sz w:val="24"/>
          <w:szCs w:val="24"/>
        </w:rPr>
        <w:t>párrafo</w:t>
      </w:r>
      <w:r w:rsidR="00CE5627" w:rsidRPr="0066715A">
        <w:rPr>
          <w:rFonts w:ascii="Arial" w:hAnsi="Arial" w:cs="Arial"/>
          <w:i/>
          <w:iCs/>
          <w:sz w:val="24"/>
          <w:szCs w:val="24"/>
        </w:rPr>
        <w:t xml:space="preserve"> segundo y octavo transitorio de la Ley de Pensiones para los Trabajadores del Gobierno del </w:t>
      </w:r>
      <w:r w:rsidR="00055520" w:rsidRPr="0066715A">
        <w:rPr>
          <w:rFonts w:ascii="Arial" w:hAnsi="Arial" w:cs="Arial"/>
          <w:i/>
          <w:iCs/>
          <w:sz w:val="24"/>
          <w:szCs w:val="24"/>
        </w:rPr>
        <w:t>Estado</w:t>
      </w:r>
      <w:r w:rsidR="00CE5627" w:rsidRPr="0066715A">
        <w:rPr>
          <w:rFonts w:ascii="Arial" w:hAnsi="Arial" w:cs="Arial"/>
          <w:i/>
          <w:iCs/>
          <w:sz w:val="24"/>
          <w:szCs w:val="24"/>
        </w:rPr>
        <w:t xml:space="preserve"> de Oaxaca, se ordena que la Oficina de Pensiones, del importe del ,monto de su </w:t>
      </w:r>
      <w:r w:rsidR="00055520" w:rsidRPr="0066715A">
        <w:rPr>
          <w:rFonts w:ascii="Arial" w:hAnsi="Arial" w:cs="Arial"/>
          <w:i/>
          <w:iCs/>
          <w:sz w:val="24"/>
          <w:szCs w:val="24"/>
        </w:rPr>
        <w:t>pensión</w:t>
      </w:r>
      <w:r w:rsidR="00CE5627" w:rsidRPr="0066715A">
        <w:rPr>
          <w:rFonts w:ascii="Arial" w:hAnsi="Arial" w:cs="Arial"/>
          <w:i/>
          <w:iCs/>
          <w:sz w:val="24"/>
          <w:szCs w:val="24"/>
        </w:rPr>
        <w:t xml:space="preserve"> por jubilación, le descuente el 9% por concepto de cuata al Fondo de Pensiones, por ser lo que jurídicamente corresponde.</w:t>
      </w:r>
      <w:r w:rsidR="0066715A" w:rsidRPr="0066715A">
        <w:rPr>
          <w:rFonts w:ascii="Arial" w:hAnsi="Arial" w:cs="Arial"/>
          <w:i/>
          <w:iCs/>
          <w:sz w:val="24"/>
          <w:szCs w:val="24"/>
        </w:rPr>
        <w:t>”</w:t>
      </w:r>
    </w:p>
    <w:p w14:paraId="42C6E595" w14:textId="2539E703" w:rsidR="00CE5627" w:rsidRDefault="00CE5627" w:rsidP="00CE5627">
      <w:pPr>
        <w:spacing w:line="360" w:lineRule="auto"/>
        <w:ind w:firstLine="708"/>
        <w:jc w:val="both"/>
        <w:rPr>
          <w:rFonts w:ascii="Arial" w:hAnsi="Arial" w:cs="Arial"/>
          <w:sz w:val="24"/>
          <w:szCs w:val="24"/>
        </w:rPr>
      </w:pPr>
      <w:r>
        <w:rPr>
          <w:rFonts w:ascii="Arial" w:hAnsi="Arial" w:cs="Arial"/>
          <w:sz w:val="24"/>
          <w:szCs w:val="24"/>
        </w:rPr>
        <w:t xml:space="preserve">En la </w:t>
      </w:r>
      <w:r w:rsidR="00055520">
        <w:rPr>
          <w:rFonts w:ascii="Arial" w:hAnsi="Arial" w:cs="Arial"/>
          <w:sz w:val="24"/>
          <w:szCs w:val="24"/>
        </w:rPr>
        <w:t>contestación</w:t>
      </w:r>
      <w:r>
        <w:rPr>
          <w:rFonts w:ascii="Arial" w:hAnsi="Arial" w:cs="Arial"/>
          <w:sz w:val="24"/>
          <w:szCs w:val="24"/>
        </w:rPr>
        <w:t xml:space="preserve"> de la demanda, la autoridad </w:t>
      </w:r>
      <w:r w:rsidR="00055520">
        <w:rPr>
          <w:rFonts w:ascii="Arial" w:hAnsi="Arial" w:cs="Arial"/>
          <w:sz w:val="24"/>
          <w:szCs w:val="24"/>
        </w:rPr>
        <w:t>demandada</w:t>
      </w:r>
      <w:r>
        <w:rPr>
          <w:rFonts w:ascii="Arial" w:hAnsi="Arial" w:cs="Arial"/>
          <w:sz w:val="24"/>
          <w:szCs w:val="24"/>
        </w:rPr>
        <w:t xml:space="preserve"> declaró; </w:t>
      </w:r>
      <w:r w:rsidRPr="0066715A">
        <w:rPr>
          <w:rFonts w:ascii="Arial" w:hAnsi="Arial" w:cs="Arial"/>
          <w:i/>
          <w:iCs/>
          <w:sz w:val="24"/>
          <w:szCs w:val="24"/>
        </w:rPr>
        <w:t>“</w:t>
      </w:r>
      <w:r w:rsidR="006170AA" w:rsidRPr="0066715A">
        <w:rPr>
          <w:rFonts w:ascii="Arial" w:hAnsi="Arial" w:cs="Arial"/>
          <w:i/>
          <w:iCs/>
          <w:sz w:val="24"/>
          <w:szCs w:val="24"/>
        </w:rPr>
        <w:t xml:space="preserve">respecto al descuento del monto de su </w:t>
      </w:r>
      <w:r w:rsidR="00055520" w:rsidRPr="0066715A">
        <w:rPr>
          <w:rFonts w:ascii="Arial" w:hAnsi="Arial" w:cs="Arial"/>
          <w:i/>
          <w:iCs/>
          <w:sz w:val="24"/>
          <w:szCs w:val="24"/>
        </w:rPr>
        <w:t>pensión</w:t>
      </w:r>
      <w:r w:rsidR="006170AA" w:rsidRPr="0066715A">
        <w:rPr>
          <w:rFonts w:ascii="Arial" w:hAnsi="Arial" w:cs="Arial"/>
          <w:i/>
          <w:iCs/>
          <w:sz w:val="24"/>
          <w:szCs w:val="24"/>
        </w:rPr>
        <w:t xml:space="preserve"> por jubilación, por concepto de cuota al “FONDO DE PENSIONES” que estaba previsto en los preceptos 6°, fracción lll, 18 </w:t>
      </w:r>
      <w:r w:rsidR="00055520" w:rsidRPr="0066715A">
        <w:rPr>
          <w:rFonts w:ascii="Arial" w:hAnsi="Arial" w:cs="Arial"/>
          <w:i/>
          <w:iCs/>
          <w:sz w:val="24"/>
          <w:szCs w:val="24"/>
        </w:rPr>
        <w:t>párrafo</w:t>
      </w:r>
      <w:r w:rsidR="006170AA" w:rsidRPr="0066715A">
        <w:rPr>
          <w:rFonts w:ascii="Arial" w:hAnsi="Arial" w:cs="Arial"/>
          <w:i/>
          <w:iCs/>
          <w:sz w:val="24"/>
          <w:szCs w:val="24"/>
        </w:rPr>
        <w:t xml:space="preserve"> </w:t>
      </w:r>
      <w:r w:rsidR="00055520" w:rsidRPr="0066715A">
        <w:rPr>
          <w:rFonts w:ascii="Arial" w:hAnsi="Arial" w:cs="Arial"/>
          <w:i/>
          <w:iCs/>
          <w:sz w:val="24"/>
          <w:szCs w:val="24"/>
        </w:rPr>
        <w:t>segundo</w:t>
      </w:r>
      <w:r w:rsidR="006170AA" w:rsidRPr="0066715A">
        <w:rPr>
          <w:rFonts w:ascii="Arial" w:hAnsi="Arial" w:cs="Arial"/>
          <w:i/>
          <w:iCs/>
          <w:sz w:val="24"/>
          <w:szCs w:val="24"/>
        </w:rPr>
        <w:t xml:space="preserve">, y primer párrafo del octavo transitorio de la Ley de Pensiones para los Trabajadores del Gobierno del Estado de Oaxaca, publicada en el </w:t>
      </w:r>
      <w:r w:rsidR="00055520" w:rsidRPr="0066715A">
        <w:rPr>
          <w:rFonts w:ascii="Arial" w:hAnsi="Arial" w:cs="Arial"/>
          <w:i/>
          <w:iCs/>
          <w:sz w:val="24"/>
          <w:szCs w:val="24"/>
        </w:rPr>
        <w:t>Periódico</w:t>
      </w:r>
      <w:r w:rsidR="006170AA" w:rsidRPr="0066715A">
        <w:rPr>
          <w:rFonts w:ascii="Arial" w:hAnsi="Arial" w:cs="Arial"/>
          <w:i/>
          <w:iCs/>
          <w:sz w:val="24"/>
          <w:szCs w:val="24"/>
        </w:rPr>
        <w:t xml:space="preserve"> Oficial del Estado</w:t>
      </w:r>
      <w:r w:rsidR="00055520" w:rsidRPr="0066715A">
        <w:rPr>
          <w:rFonts w:ascii="Arial" w:hAnsi="Arial" w:cs="Arial"/>
          <w:i/>
          <w:iCs/>
          <w:sz w:val="24"/>
          <w:szCs w:val="24"/>
        </w:rPr>
        <w:t xml:space="preserve"> de Oaxaca, el veintiocho de enero de dos mil doce; le informo que, con la entrada en vigor del decreto numero 2772, el día </w:t>
      </w:r>
      <w:r w:rsidR="0066715A" w:rsidRPr="0066715A">
        <w:rPr>
          <w:rFonts w:ascii="Arial" w:hAnsi="Arial" w:cs="Arial"/>
          <w:i/>
          <w:iCs/>
          <w:sz w:val="24"/>
          <w:szCs w:val="24"/>
        </w:rPr>
        <w:t>veinticuatro</w:t>
      </w:r>
      <w:r w:rsidR="00055520" w:rsidRPr="0066715A">
        <w:rPr>
          <w:rFonts w:ascii="Arial" w:hAnsi="Arial" w:cs="Arial"/>
          <w:i/>
          <w:iCs/>
          <w:sz w:val="24"/>
          <w:szCs w:val="24"/>
        </w:rPr>
        <w:t xml:space="preserve"> de octubre del año dos mil veintiuno, expedida por la </w:t>
      </w:r>
      <w:r w:rsidR="0066715A" w:rsidRPr="0066715A">
        <w:rPr>
          <w:rFonts w:ascii="Arial" w:hAnsi="Arial" w:cs="Arial"/>
          <w:i/>
          <w:iCs/>
          <w:sz w:val="24"/>
          <w:szCs w:val="24"/>
        </w:rPr>
        <w:t>Sexagésima</w:t>
      </w:r>
      <w:r w:rsidR="00055520" w:rsidRPr="0066715A">
        <w:rPr>
          <w:rFonts w:ascii="Arial" w:hAnsi="Arial" w:cs="Arial"/>
          <w:i/>
          <w:iCs/>
          <w:sz w:val="24"/>
          <w:szCs w:val="24"/>
        </w:rPr>
        <w:t xml:space="preserve"> Cuarta Legislatura Constitucional del Estado Libre y Soberano de Oaxaca, se derogaron dichas porciones normativas, por lo tanto al actor </w:t>
      </w:r>
      <w:r w:rsidR="00D85A85">
        <w:rPr>
          <w:rFonts w:ascii="Arial" w:eastAsia="Times New Roman" w:hAnsi="Arial" w:cs="Arial"/>
          <w:bCs/>
          <w:iCs/>
          <w:caps/>
          <w:kern w:val="2"/>
          <w:sz w:val="20"/>
          <w:szCs w:val="20"/>
          <w:lang w:val="es-ES_tradnl" w:eastAsia="es-ES"/>
        </w:rPr>
        <w:t>**********</w:t>
      </w:r>
      <w:r w:rsidR="00D85A85">
        <w:rPr>
          <w:rFonts w:ascii="Arial" w:eastAsia="Times New Roman" w:hAnsi="Arial" w:cs="Arial"/>
          <w:bCs/>
          <w:iCs/>
          <w:caps/>
          <w:kern w:val="2"/>
          <w:sz w:val="20"/>
          <w:szCs w:val="20"/>
          <w:lang w:val="es-ES_tradnl" w:eastAsia="es-ES"/>
        </w:rPr>
        <w:t xml:space="preserve"> </w:t>
      </w:r>
      <w:r w:rsidR="00055520" w:rsidRPr="0066715A">
        <w:rPr>
          <w:rFonts w:ascii="Arial" w:hAnsi="Arial" w:cs="Arial"/>
          <w:i/>
          <w:iCs/>
          <w:sz w:val="24"/>
          <w:szCs w:val="24"/>
        </w:rPr>
        <w:t>no se le ha hecho, ni se le hará en el futuro, descuento alguno por dicho concepto.”</w:t>
      </w:r>
    </w:p>
    <w:p w14:paraId="7D35F2DB" w14:textId="2E5DFCF2" w:rsidR="00925AD7" w:rsidRPr="0066715A" w:rsidRDefault="00FE4CF0" w:rsidP="0066715A">
      <w:pPr>
        <w:spacing w:line="360" w:lineRule="auto"/>
        <w:ind w:firstLine="708"/>
        <w:jc w:val="both"/>
        <w:rPr>
          <w:rFonts w:ascii="Arial" w:hAnsi="Arial" w:cs="Arial"/>
          <w:sz w:val="24"/>
          <w:szCs w:val="24"/>
        </w:rPr>
      </w:pPr>
      <w:r>
        <w:rPr>
          <w:rFonts w:ascii="Arial" w:eastAsia="Times New Roman" w:hAnsi="Arial" w:cs="Arial"/>
          <w:bCs/>
          <w:color w:val="000000"/>
          <w:sz w:val="24"/>
          <w:szCs w:val="24"/>
          <w:lang w:val="es-ES" w:eastAsia="es-ES"/>
        </w:rPr>
        <w:t>En este sentido,</w:t>
      </w:r>
      <w:r w:rsidR="006C0CD4">
        <w:rPr>
          <w:rFonts w:ascii="Arial" w:eastAsia="Times New Roman" w:hAnsi="Arial" w:cs="Arial"/>
          <w:bCs/>
          <w:color w:val="000000"/>
          <w:sz w:val="24"/>
          <w:szCs w:val="24"/>
          <w:lang w:val="es-ES" w:eastAsia="es-ES"/>
        </w:rPr>
        <w:t xml:space="preserve"> en </w:t>
      </w:r>
      <w:r>
        <w:rPr>
          <w:rFonts w:ascii="Arial" w:eastAsia="Times New Roman" w:hAnsi="Arial" w:cs="Arial"/>
          <w:bCs/>
          <w:color w:val="000000"/>
          <w:sz w:val="24"/>
          <w:szCs w:val="24"/>
          <w:lang w:val="es-ES" w:eastAsia="es-ES"/>
        </w:rPr>
        <w:t xml:space="preserve">consideración </w:t>
      </w:r>
      <w:r w:rsidR="00B0298A" w:rsidRPr="00881B44">
        <w:rPr>
          <w:rFonts w:ascii="Arial" w:eastAsia="Times New Roman" w:hAnsi="Arial" w:cs="Arial"/>
          <w:bCs/>
          <w:color w:val="000000"/>
          <w:sz w:val="24"/>
          <w:szCs w:val="24"/>
          <w:lang w:val="es-ES" w:eastAsia="es-ES"/>
        </w:rPr>
        <w:t xml:space="preserve">que </w:t>
      </w:r>
      <w:r w:rsidR="00B0298A">
        <w:rPr>
          <w:rFonts w:ascii="Arial" w:eastAsia="Times New Roman" w:hAnsi="Arial" w:cs="Arial"/>
          <w:bCs/>
          <w:color w:val="000000"/>
          <w:sz w:val="24"/>
          <w:szCs w:val="24"/>
          <w:lang w:val="es-ES" w:eastAsia="es-ES"/>
        </w:rPr>
        <w:t xml:space="preserve">la parte actora exhibió con copia simple </w:t>
      </w:r>
      <w:r>
        <w:rPr>
          <w:rFonts w:ascii="Arial" w:eastAsia="Times New Roman" w:hAnsi="Arial" w:cs="Arial"/>
          <w:bCs/>
          <w:color w:val="000000"/>
          <w:sz w:val="24"/>
          <w:szCs w:val="24"/>
          <w:lang w:val="es-ES" w:eastAsia="es-ES"/>
        </w:rPr>
        <w:t>el once de marzo del año en curos</w:t>
      </w:r>
      <w:r w:rsidR="00861F19">
        <w:rPr>
          <w:rFonts w:ascii="Arial" w:eastAsia="Times New Roman" w:hAnsi="Arial" w:cs="Arial"/>
          <w:bCs/>
          <w:color w:val="000000"/>
          <w:sz w:val="24"/>
          <w:szCs w:val="24"/>
          <w:lang w:val="es-ES" w:eastAsia="es-ES"/>
        </w:rPr>
        <w:t>,</w:t>
      </w:r>
      <w:r>
        <w:rPr>
          <w:rFonts w:ascii="Arial" w:eastAsia="Times New Roman" w:hAnsi="Arial" w:cs="Arial"/>
          <w:bCs/>
          <w:color w:val="000000"/>
          <w:sz w:val="24"/>
          <w:szCs w:val="24"/>
          <w:lang w:val="es-ES" w:eastAsia="es-ES"/>
        </w:rPr>
        <w:t xml:space="preserve"> </w:t>
      </w:r>
      <w:r w:rsidR="00B0298A">
        <w:rPr>
          <w:rFonts w:ascii="Arial" w:eastAsia="Times New Roman" w:hAnsi="Arial" w:cs="Arial"/>
          <w:bCs/>
          <w:color w:val="000000"/>
          <w:sz w:val="24"/>
          <w:szCs w:val="24"/>
          <w:lang w:val="es-ES" w:eastAsia="es-ES"/>
        </w:rPr>
        <w:t>su primer talón de pago como jubilado y</w:t>
      </w:r>
      <w:r>
        <w:rPr>
          <w:rFonts w:ascii="Arial" w:eastAsia="Times New Roman" w:hAnsi="Arial" w:cs="Arial"/>
          <w:bCs/>
          <w:color w:val="000000"/>
          <w:sz w:val="24"/>
          <w:szCs w:val="24"/>
          <w:lang w:val="es-ES" w:eastAsia="es-ES"/>
        </w:rPr>
        <w:t xml:space="preserve"> en el mismo la autoridad demandada</w:t>
      </w:r>
      <w:r w:rsidR="00B0298A">
        <w:rPr>
          <w:rFonts w:ascii="Arial" w:eastAsia="Times New Roman" w:hAnsi="Arial" w:cs="Arial"/>
          <w:bCs/>
          <w:color w:val="000000"/>
          <w:sz w:val="24"/>
          <w:szCs w:val="24"/>
          <w:lang w:val="es-ES" w:eastAsia="es-ES"/>
        </w:rPr>
        <w:t xml:space="preserve"> no realizo el </w:t>
      </w:r>
      <w:r w:rsidR="00B0298A" w:rsidRPr="00881B44">
        <w:rPr>
          <w:rFonts w:ascii="Arial" w:eastAsia="Times New Roman" w:hAnsi="Arial" w:cs="Arial"/>
          <w:bCs/>
          <w:color w:val="000000"/>
          <w:sz w:val="24"/>
          <w:szCs w:val="24"/>
          <w:lang w:val="es-ES" w:eastAsia="es-ES"/>
        </w:rPr>
        <w:t>descuento</w:t>
      </w:r>
      <w:r w:rsidR="00B0298A">
        <w:rPr>
          <w:rFonts w:ascii="Arial" w:eastAsia="Times New Roman" w:hAnsi="Arial" w:cs="Arial"/>
          <w:bCs/>
          <w:color w:val="000000"/>
          <w:sz w:val="24"/>
          <w:szCs w:val="24"/>
          <w:lang w:val="es-ES" w:eastAsia="es-ES"/>
        </w:rPr>
        <w:t xml:space="preserve"> del 9% </w:t>
      </w:r>
      <w:r w:rsidR="00B0298A" w:rsidRPr="00881B44">
        <w:rPr>
          <w:rFonts w:ascii="Arial" w:eastAsia="Times New Roman" w:hAnsi="Arial" w:cs="Arial"/>
          <w:bCs/>
          <w:color w:val="000000"/>
          <w:sz w:val="24"/>
          <w:szCs w:val="24"/>
          <w:lang w:val="es-ES" w:eastAsia="es-ES"/>
        </w:rPr>
        <w:t xml:space="preserve">de </w:t>
      </w:r>
      <w:r w:rsidR="00B0298A">
        <w:rPr>
          <w:rFonts w:ascii="Arial" w:eastAsia="Times New Roman" w:hAnsi="Arial" w:cs="Arial"/>
          <w:bCs/>
          <w:color w:val="000000"/>
          <w:sz w:val="24"/>
          <w:szCs w:val="24"/>
          <w:lang w:val="es-ES" w:eastAsia="es-ES"/>
        </w:rPr>
        <w:t>la</w:t>
      </w:r>
      <w:r w:rsidR="00B0298A" w:rsidRPr="00881B44">
        <w:rPr>
          <w:rFonts w:ascii="Arial" w:eastAsia="Times New Roman" w:hAnsi="Arial" w:cs="Arial"/>
          <w:bCs/>
          <w:color w:val="000000"/>
          <w:sz w:val="24"/>
          <w:szCs w:val="24"/>
          <w:lang w:val="es-ES" w:eastAsia="es-ES"/>
        </w:rPr>
        <w:t xml:space="preserve"> pensión por jubilación que está disfrutando para el Fondo de Pensiones</w:t>
      </w:r>
      <w:r w:rsidR="00B0298A">
        <w:rPr>
          <w:rFonts w:ascii="Arial" w:eastAsia="Times New Roman" w:hAnsi="Arial" w:cs="Arial"/>
          <w:bCs/>
          <w:color w:val="000000"/>
          <w:sz w:val="24"/>
          <w:szCs w:val="24"/>
          <w:lang w:val="es-ES" w:eastAsia="es-ES"/>
        </w:rPr>
        <w:t>.</w:t>
      </w:r>
      <w:r w:rsidR="00B0298A" w:rsidRPr="00881B44">
        <w:rPr>
          <w:rFonts w:ascii="Arial" w:eastAsia="Times New Roman" w:hAnsi="Arial" w:cs="Arial"/>
          <w:bCs/>
          <w:color w:val="000000"/>
          <w:sz w:val="24"/>
          <w:szCs w:val="24"/>
          <w:lang w:val="es-ES" w:eastAsia="es-ES"/>
        </w:rPr>
        <w:t xml:space="preserve"> </w:t>
      </w:r>
      <w:r w:rsidR="00B0298A">
        <w:rPr>
          <w:rFonts w:ascii="Arial" w:eastAsia="Times New Roman" w:hAnsi="Arial" w:cs="Arial"/>
          <w:bCs/>
          <w:color w:val="000000"/>
          <w:sz w:val="24"/>
          <w:szCs w:val="24"/>
          <w:lang w:val="es-ES" w:eastAsia="es-ES"/>
        </w:rPr>
        <w:t>En consecuencia,</w:t>
      </w:r>
      <w:r w:rsidR="0066715A">
        <w:rPr>
          <w:rFonts w:ascii="Arial" w:eastAsia="Times New Roman" w:hAnsi="Arial" w:cs="Arial"/>
          <w:bCs/>
          <w:color w:val="000000"/>
          <w:sz w:val="24"/>
          <w:szCs w:val="24"/>
          <w:lang w:val="es-ES" w:eastAsia="es-ES"/>
        </w:rPr>
        <w:t xml:space="preserve"> no se acreditó la relación o el descuento referido en su pretensión.</w:t>
      </w:r>
    </w:p>
    <w:p w14:paraId="52ED480E" w14:textId="15C54802" w:rsidR="00957162" w:rsidRPr="00881B44" w:rsidRDefault="00957162" w:rsidP="00957162">
      <w:pPr>
        <w:spacing w:after="100" w:afterAutospacing="1" w:line="360" w:lineRule="auto"/>
        <w:ind w:firstLine="567"/>
        <w:jc w:val="both"/>
        <w:rPr>
          <w:rFonts w:ascii="Arial" w:hAnsi="Arial" w:cs="Arial"/>
          <w:b/>
          <w:bCs/>
          <w:sz w:val="24"/>
          <w:szCs w:val="24"/>
        </w:rPr>
      </w:pPr>
      <w:r w:rsidRPr="00881B44">
        <w:rPr>
          <w:rFonts w:ascii="Arial" w:eastAsia="Times New Roman" w:hAnsi="Arial" w:cs="Arial"/>
          <w:sz w:val="24"/>
          <w:szCs w:val="24"/>
          <w:lang w:val="es-ES" w:eastAsia="es-ES"/>
        </w:rPr>
        <w:t>En consecuencia, al no reunir la resolución impugnada los requisitos que establece el artículo 17 fracción V de la Ley de Procedimiento y Justicia Administrativa para el Estado de Oaxaca, este juzgador procede declarar la</w:t>
      </w:r>
      <w:r w:rsidRPr="00881B44">
        <w:rPr>
          <w:rFonts w:ascii="Arial" w:eastAsia="Times New Roman" w:hAnsi="Arial" w:cs="Arial"/>
          <w:b/>
          <w:sz w:val="24"/>
          <w:szCs w:val="24"/>
          <w:lang w:val="es-ES" w:eastAsia="es-ES"/>
        </w:rPr>
        <w:t xml:space="preserve"> NULIDAD </w:t>
      </w:r>
      <w:r w:rsidRPr="00881B44">
        <w:rPr>
          <w:rFonts w:ascii="Arial" w:eastAsia="Times New Roman" w:hAnsi="Arial" w:cs="Arial"/>
          <w:sz w:val="24"/>
          <w:szCs w:val="24"/>
          <w:lang w:val="es-ES" w:eastAsia="es-ES"/>
        </w:rPr>
        <w:t xml:space="preserve">del acto administrativo impugnado </w:t>
      </w:r>
      <w:r w:rsidRPr="00881B44">
        <w:rPr>
          <w:rFonts w:ascii="Arial" w:eastAsia="Times New Roman" w:hAnsi="Arial" w:cs="Arial"/>
          <w:b/>
          <w:sz w:val="24"/>
          <w:szCs w:val="24"/>
          <w:lang w:val="es-ES" w:eastAsia="es-ES"/>
        </w:rPr>
        <w:t xml:space="preserve">PARA EL EFECTO </w:t>
      </w:r>
      <w:r w:rsidRPr="00881B44">
        <w:rPr>
          <w:rFonts w:ascii="Arial" w:eastAsia="Times New Roman" w:hAnsi="Arial" w:cs="Arial"/>
          <w:sz w:val="24"/>
          <w:szCs w:val="24"/>
          <w:lang w:val="es-ES" w:eastAsia="es-ES"/>
        </w:rPr>
        <w:t xml:space="preserve">de que la autoridad demandada </w:t>
      </w:r>
      <w:r w:rsidRPr="00881B44">
        <w:rPr>
          <w:rFonts w:ascii="Arial" w:eastAsia="Times New Roman" w:hAnsi="Arial" w:cs="Arial"/>
          <w:b/>
          <w:bCs/>
          <w:sz w:val="24"/>
          <w:szCs w:val="24"/>
          <w:lang w:val="es-ES" w:eastAsia="es-ES"/>
        </w:rPr>
        <w:t xml:space="preserve">Consejo Directivo de Pensiones del Gobierno del Estado </w:t>
      </w:r>
      <w:r w:rsidRPr="00881B44">
        <w:rPr>
          <w:rFonts w:ascii="Arial" w:eastAsia="Times New Roman" w:hAnsi="Arial" w:cs="Arial"/>
          <w:sz w:val="24"/>
          <w:szCs w:val="24"/>
          <w:lang w:val="es-ES" w:eastAsia="es-ES"/>
        </w:rPr>
        <w:t xml:space="preserve">a través del </w:t>
      </w:r>
      <w:r w:rsidRPr="00881B44">
        <w:rPr>
          <w:rFonts w:ascii="Arial" w:eastAsia="Times New Roman" w:hAnsi="Arial" w:cs="Arial"/>
          <w:b/>
          <w:bCs/>
          <w:sz w:val="24"/>
          <w:szCs w:val="24"/>
          <w:lang w:val="es-ES" w:eastAsia="es-ES"/>
        </w:rPr>
        <w:t>Director General de la Oficina de Pensiones del Estado</w:t>
      </w:r>
      <w:r w:rsidRPr="00881B44">
        <w:rPr>
          <w:rFonts w:ascii="Arial" w:eastAsia="Times New Roman" w:hAnsi="Arial" w:cs="Arial"/>
          <w:sz w:val="24"/>
          <w:szCs w:val="24"/>
          <w:lang w:val="es-ES" w:eastAsia="es-ES"/>
        </w:rPr>
        <w:t xml:space="preserve">: </w:t>
      </w:r>
      <w:r w:rsidRPr="00881B44">
        <w:rPr>
          <w:rFonts w:ascii="Arial" w:hAnsi="Arial" w:cs="Arial"/>
          <w:b/>
          <w:sz w:val="24"/>
          <w:szCs w:val="24"/>
        </w:rPr>
        <w:t xml:space="preserve">a) </w:t>
      </w:r>
      <w:r w:rsidRPr="00881B44">
        <w:rPr>
          <w:rFonts w:ascii="Arial" w:hAnsi="Arial" w:cs="Arial"/>
          <w:sz w:val="24"/>
          <w:szCs w:val="24"/>
        </w:rPr>
        <w:t>Deje sin efectos la resolución contenida e</w:t>
      </w:r>
      <w:r w:rsidRPr="00881B44">
        <w:rPr>
          <w:rFonts w:ascii="Arial" w:eastAsia="Times New Roman" w:hAnsi="Arial" w:cs="Arial"/>
          <w:sz w:val="24"/>
          <w:szCs w:val="24"/>
          <w:lang w:val="es-ES" w:eastAsia="es-ES"/>
        </w:rPr>
        <w:t xml:space="preserve">n el oficio </w:t>
      </w:r>
      <w:r w:rsidR="00D85A85">
        <w:rPr>
          <w:rFonts w:ascii="Arial" w:eastAsia="Times New Roman" w:hAnsi="Arial" w:cs="Arial"/>
          <w:bCs/>
          <w:iCs/>
          <w:caps/>
          <w:kern w:val="2"/>
          <w:sz w:val="20"/>
          <w:szCs w:val="20"/>
          <w:lang w:val="es-ES_tradnl" w:eastAsia="es-ES"/>
        </w:rPr>
        <w:t>**********</w:t>
      </w:r>
      <w:r w:rsidRPr="00881B44">
        <w:rPr>
          <w:rFonts w:ascii="Arial" w:eastAsia="Times New Roman" w:hAnsi="Arial" w:cs="Arial"/>
          <w:bCs/>
          <w:color w:val="000000"/>
          <w:sz w:val="24"/>
          <w:szCs w:val="24"/>
          <w:lang w:val="es-ES" w:eastAsia="es-ES"/>
        </w:rPr>
        <w:t>, de uno de julio de dos mil veintiuno</w:t>
      </w:r>
      <w:r w:rsidRPr="00881B44">
        <w:rPr>
          <w:rFonts w:ascii="Arial" w:hAnsi="Arial" w:cs="Arial"/>
          <w:sz w:val="24"/>
          <w:szCs w:val="24"/>
        </w:rPr>
        <w:t xml:space="preserve">; </w:t>
      </w:r>
      <w:r w:rsidRPr="00881B44">
        <w:rPr>
          <w:rFonts w:ascii="Arial" w:hAnsi="Arial" w:cs="Arial"/>
          <w:b/>
          <w:sz w:val="24"/>
          <w:szCs w:val="24"/>
        </w:rPr>
        <w:t xml:space="preserve">b) </w:t>
      </w:r>
      <w:r w:rsidRPr="00881B44">
        <w:rPr>
          <w:rFonts w:ascii="Arial" w:hAnsi="Arial" w:cs="Arial"/>
          <w:sz w:val="24"/>
          <w:szCs w:val="24"/>
        </w:rPr>
        <w:t xml:space="preserve">Dicte otro debidamente fundado y motivado en la que se le otorgue al actor </w:t>
      </w:r>
      <w:r w:rsidR="00D85A85">
        <w:rPr>
          <w:rFonts w:ascii="Arial" w:eastAsia="Times New Roman" w:hAnsi="Arial" w:cs="Arial"/>
          <w:bCs/>
          <w:iCs/>
          <w:caps/>
          <w:kern w:val="2"/>
          <w:sz w:val="20"/>
          <w:szCs w:val="20"/>
          <w:lang w:val="es-ES_tradnl" w:eastAsia="es-ES"/>
        </w:rPr>
        <w:t>**********</w:t>
      </w:r>
      <w:r w:rsidRPr="00881B44">
        <w:rPr>
          <w:rFonts w:ascii="Arial" w:hAnsi="Arial" w:cs="Arial"/>
          <w:b/>
          <w:bCs/>
          <w:sz w:val="24"/>
          <w:szCs w:val="24"/>
        </w:rPr>
        <w:t xml:space="preserve">, trabajador de confianza, </w:t>
      </w:r>
      <w:r w:rsidRPr="00881B44">
        <w:rPr>
          <w:rFonts w:ascii="Arial" w:hAnsi="Arial" w:cs="Arial"/>
          <w:sz w:val="24"/>
          <w:szCs w:val="24"/>
        </w:rPr>
        <w:t xml:space="preserve">la pensión por jubilación con los beneficios contenidos en la fracción I del artículo 54, de la Ley de Pensiones para los </w:t>
      </w:r>
      <w:r w:rsidRPr="00881B44">
        <w:rPr>
          <w:rFonts w:ascii="Arial" w:hAnsi="Arial" w:cs="Arial"/>
          <w:b/>
          <w:sz w:val="24"/>
          <w:szCs w:val="24"/>
        </w:rPr>
        <w:t>trabajadores de base</w:t>
      </w:r>
      <w:r w:rsidRPr="00881B44">
        <w:rPr>
          <w:rFonts w:ascii="Arial" w:hAnsi="Arial" w:cs="Arial"/>
          <w:sz w:val="24"/>
          <w:szCs w:val="24"/>
        </w:rPr>
        <w:t xml:space="preserve"> del Gobierno del Estado, esto es, previsión social múltiple, despensa, vida cara, quinquenios, estímulo del día jubilado, día de las madres, canasta navideña y aguinaldo; </w:t>
      </w:r>
      <w:r w:rsidRPr="00881B44">
        <w:rPr>
          <w:rFonts w:ascii="Arial" w:hAnsi="Arial" w:cs="Arial"/>
          <w:b/>
          <w:sz w:val="24"/>
          <w:szCs w:val="24"/>
        </w:rPr>
        <w:t xml:space="preserve">c) </w:t>
      </w:r>
      <w:r w:rsidRPr="00881B44">
        <w:rPr>
          <w:rFonts w:ascii="Arial" w:hAnsi="Arial" w:cs="Arial"/>
          <w:sz w:val="24"/>
          <w:szCs w:val="24"/>
        </w:rPr>
        <w:t xml:space="preserve">Que realice el pago de manera retroactiva al uno de enero de dos mil veintidós, de las prestaciones antes referidas; </w:t>
      </w:r>
      <w:r w:rsidRPr="00881B44">
        <w:rPr>
          <w:rFonts w:ascii="Arial" w:hAnsi="Arial" w:cs="Arial"/>
          <w:b/>
          <w:bCs/>
          <w:sz w:val="24"/>
          <w:szCs w:val="24"/>
        </w:rPr>
        <w:t xml:space="preserve">d) </w:t>
      </w:r>
      <w:r w:rsidRPr="00881B44">
        <w:rPr>
          <w:rFonts w:ascii="Arial" w:hAnsi="Arial" w:cs="Arial"/>
          <w:sz w:val="24"/>
          <w:szCs w:val="24"/>
        </w:rPr>
        <w:t>Que no se le des</w:t>
      </w:r>
      <w:r w:rsidR="000746B3">
        <w:rPr>
          <w:rFonts w:ascii="Arial" w:hAnsi="Arial" w:cs="Arial"/>
          <w:sz w:val="24"/>
          <w:szCs w:val="24"/>
        </w:rPr>
        <w:t>cuente</w:t>
      </w:r>
      <w:r w:rsidRPr="00881B44">
        <w:rPr>
          <w:rFonts w:ascii="Arial" w:hAnsi="Arial" w:cs="Arial"/>
          <w:sz w:val="24"/>
          <w:szCs w:val="24"/>
        </w:rPr>
        <w:t xml:space="preserve"> el 9% de su pensión para el Fondo de Pensiones. </w:t>
      </w:r>
    </w:p>
    <w:p w14:paraId="49D23B48" w14:textId="21391C37" w:rsidR="00593A5A" w:rsidRPr="00881B44" w:rsidRDefault="00957162" w:rsidP="00593A5A">
      <w:pPr>
        <w:spacing w:line="360" w:lineRule="auto"/>
        <w:ind w:firstLine="567"/>
        <w:jc w:val="both"/>
        <w:rPr>
          <w:rFonts w:ascii="Arial" w:eastAsia="Times New Roman" w:hAnsi="Arial" w:cs="Arial"/>
          <w:kern w:val="2"/>
          <w:sz w:val="24"/>
          <w:szCs w:val="24"/>
          <w:lang w:val="es-ES" w:eastAsia="ar-SA"/>
        </w:rPr>
      </w:pPr>
      <w:r w:rsidRPr="00881B44">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81B44">
        <w:rPr>
          <w:rFonts w:ascii="Arial" w:eastAsia="Times New Roman" w:hAnsi="Arial" w:cs="Arial"/>
          <w:kern w:val="2"/>
          <w:sz w:val="24"/>
          <w:szCs w:val="24"/>
          <w:lang w:val="es-ES" w:eastAsia="ar-SA"/>
        </w:rPr>
        <w:t xml:space="preserve">, se; - - - - - - - - - - - - - - - - - - - - - - - - - - - - - - - - - - - - - - - - - - - - - - - - - - - - - - - </w:t>
      </w:r>
    </w:p>
    <w:p w14:paraId="29984C6D" w14:textId="77777777" w:rsidR="00957162" w:rsidRPr="00881B44" w:rsidRDefault="00957162" w:rsidP="00957162">
      <w:pPr>
        <w:spacing w:line="360" w:lineRule="auto"/>
        <w:ind w:right="-1134"/>
        <w:jc w:val="center"/>
        <w:rPr>
          <w:rFonts w:ascii="Arial" w:eastAsia="Times New Roman" w:hAnsi="Arial" w:cs="Arial"/>
          <w:b/>
          <w:sz w:val="24"/>
          <w:szCs w:val="24"/>
          <w:lang w:val="es-ES_tradnl" w:eastAsia="es-ES"/>
        </w:rPr>
      </w:pPr>
      <w:r w:rsidRPr="00881B44">
        <w:rPr>
          <w:rFonts w:ascii="Arial" w:eastAsia="Times New Roman" w:hAnsi="Arial" w:cs="Arial"/>
          <w:b/>
          <w:sz w:val="24"/>
          <w:szCs w:val="24"/>
          <w:lang w:val="es-ES_tradnl" w:eastAsia="es-ES"/>
        </w:rPr>
        <w:lastRenderedPageBreak/>
        <w:t>R E S U E L V E:</w:t>
      </w:r>
    </w:p>
    <w:p w14:paraId="52B8C60B" w14:textId="2165834E" w:rsidR="00957162" w:rsidRPr="00881B44" w:rsidRDefault="00E82E9C" w:rsidP="0095716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sidR="00957162" w:rsidRPr="00881B44">
        <w:rPr>
          <w:rFonts w:ascii="Arial" w:eastAsia="Arial Unicode MS" w:hAnsi="Arial" w:cs="Arial"/>
          <w:b/>
          <w:bCs/>
          <w:kern w:val="2"/>
          <w:sz w:val="24"/>
          <w:szCs w:val="24"/>
          <w:lang w:eastAsia="ar-SA"/>
        </w:rPr>
        <w:t>.</w:t>
      </w:r>
      <w:r w:rsidR="00957162" w:rsidRPr="00881B44">
        <w:rPr>
          <w:rFonts w:ascii="Arial" w:eastAsia="Arial Unicode MS" w:hAnsi="Arial" w:cs="Arial"/>
          <w:kern w:val="2"/>
          <w:sz w:val="24"/>
          <w:szCs w:val="24"/>
          <w:lang w:eastAsia="ar-SA"/>
        </w:rPr>
        <w:t xml:space="preserve"> Esta Cuarta Sala Unitaria fue </w:t>
      </w:r>
      <w:r w:rsidR="00957162" w:rsidRPr="00881B44">
        <w:rPr>
          <w:rFonts w:ascii="Arial" w:eastAsia="Arial Unicode MS" w:hAnsi="Arial" w:cs="Arial"/>
          <w:b/>
          <w:kern w:val="2"/>
          <w:sz w:val="24"/>
          <w:szCs w:val="24"/>
          <w:lang w:eastAsia="ar-SA"/>
        </w:rPr>
        <w:t>competente</w:t>
      </w:r>
      <w:r w:rsidR="00957162" w:rsidRPr="00881B44">
        <w:rPr>
          <w:rFonts w:ascii="Arial" w:eastAsia="Arial Unicode MS" w:hAnsi="Arial" w:cs="Arial"/>
          <w:kern w:val="2"/>
          <w:sz w:val="24"/>
          <w:szCs w:val="24"/>
          <w:lang w:eastAsia="ar-SA"/>
        </w:rPr>
        <w:t xml:space="preserve"> para conocer y resolver del presente asunto. - - - - - - - - - - - - - - - - - - - - - - - - - - - - - - - - - - - - - - - - - - - - - - - - - - - - - </w:t>
      </w:r>
    </w:p>
    <w:p w14:paraId="159262AC" w14:textId="77777777" w:rsidR="00957162" w:rsidRPr="00881B44" w:rsidRDefault="00957162" w:rsidP="0095716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881B44">
        <w:rPr>
          <w:rFonts w:ascii="Arial" w:eastAsia="Arial Unicode MS" w:hAnsi="Arial" w:cs="Arial"/>
          <w:b/>
          <w:kern w:val="2"/>
          <w:sz w:val="24"/>
          <w:szCs w:val="24"/>
          <w:lang w:val="es-ES_tradnl" w:eastAsia="ar-SA"/>
        </w:rPr>
        <w:t xml:space="preserve">SEGUNDO. </w:t>
      </w:r>
      <w:r w:rsidRPr="00881B44">
        <w:rPr>
          <w:rFonts w:ascii="Arial" w:eastAsia="Arial Unicode MS" w:hAnsi="Arial" w:cs="Arial"/>
          <w:kern w:val="2"/>
          <w:sz w:val="24"/>
          <w:szCs w:val="24"/>
          <w:lang w:val="es-ES_tradnl" w:eastAsia="ar-SA"/>
        </w:rPr>
        <w:t xml:space="preserve">La </w:t>
      </w:r>
      <w:r w:rsidRPr="00881B44">
        <w:rPr>
          <w:rFonts w:ascii="Arial" w:eastAsia="Arial Unicode MS" w:hAnsi="Arial" w:cs="Arial"/>
          <w:b/>
          <w:kern w:val="2"/>
          <w:sz w:val="24"/>
          <w:szCs w:val="24"/>
          <w:lang w:val="es-ES_tradnl" w:eastAsia="ar-SA"/>
        </w:rPr>
        <w:t xml:space="preserve">personalidad </w:t>
      </w:r>
      <w:r w:rsidRPr="00881B44">
        <w:rPr>
          <w:rFonts w:ascii="Arial" w:eastAsia="Arial Unicode MS" w:hAnsi="Arial" w:cs="Arial"/>
          <w:kern w:val="2"/>
          <w:sz w:val="24"/>
          <w:szCs w:val="24"/>
          <w:lang w:val="es-ES_tradnl" w:eastAsia="ar-SA"/>
        </w:rPr>
        <w:t xml:space="preserve">de las partes quedó acreditada en autos. - - - - - - - - - - </w:t>
      </w:r>
    </w:p>
    <w:p w14:paraId="52922630" w14:textId="0B7EA738" w:rsidR="00957162" w:rsidRPr="007576CB" w:rsidRDefault="00957162" w:rsidP="007576CB">
      <w:pPr>
        <w:widowControl w:val="0"/>
        <w:suppressAutoHyphens/>
        <w:spacing w:line="360" w:lineRule="auto"/>
        <w:ind w:right="51" w:firstLine="567"/>
        <w:jc w:val="both"/>
        <w:rPr>
          <w:rFonts w:ascii="Arial" w:eastAsia="Arial Unicode MS" w:hAnsi="Arial" w:cs="Arial"/>
          <w:kern w:val="2"/>
          <w:sz w:val="24"/>
          <w:szCs w:val="24"/>
          <w:lang w:eastAsia="ar-SA"/>
        </w:rPr>
      </w:pPr>
      <w:r w:rsidRPr="00881B44">
        <w:rPr>
          <w:rFonts w:ascii="Arial" w:eastAsia="Arial Unicode MS" w:hAnsi="Arial" w:cs="Arial"/>
          <w:b/>
          <w:kern w:val="2"/>
          <w:sz w:val="24"/>
          <w:szCs w:val="24"/>
          <w:lang w:eastAsia="ar-SA"/>
        </w:rPr>
        <w:t xml:space="preserve">TERCERO. </w:t>
      </w:r>
      <w:r w:rsidRPr="00881B44">
        <w:rPr>
          <w:rFonts w:ascii="Arial" w:eastAsia="Arial Unicode MS" w:hAnsi="Arial" w:cs="Arial"/>
          <w:kern w:val="2"/>
          <w:sz w:val="24"/>
          <w:szCs w:val="24"/>
          <w:lang w:eastAsia="ar-SA"/>
        </w:rPr>
        <w:t xml:space="preserve">No se actualizó la causal de improcedencia hecha valer por la autoridad demandada, en consecuencia, </w:t>
      </w:r>
      <w:r w:rsidRPr="00881B44">
        <w:rPr>
          <w:rFonts w:ascii="Arial" w:eastAsia="Arial Unicode MS" w:hAnsi="Arial" w:cs="Arial"/>
          <w:b/>
          <w:kern w:val="2"/>
          <w:sz w:val="24"/>
          <w:szCs w:val="24"/>
          <w:lang w:eastAsia="ar-SA"/>
        </w:rPr>
        <w:t>NO SE SOBRESEE</w:t>
      </w:r>
      <w:r w:rsidRPr="00881B44">
        <w:rPr>
          <w:rFonts w:ascii="Arial" w:eastAsia="Arial Unicode MS" w:hAnsi="Arial" w:cs="Arial"/>
          <w:kern w:val="2"/>
          <w:sz w:val="24"/>
          <w:szCs w:val="24"/>
          <w:lang w:eastAsia="ar-SA"/>
        </w:rPr>
        <w:t xml:space="preserve"> el juicio. - - - - - - - - - - - - - - - - - - - - - </w:t>
      </w:r>
    </w:p>
    <w:p w14:paraId="4BCFE291" w14:textId="2C62ECC4" w:rsidR="00957162" w:rsidRPr="00881B44" w:rsidRDefault="00957162" w:rsidP="00957162">
      <w:pPr>
        <w:widowControl w:val="0"/>
        <w:suppressAutoHyphens/>
        <w:spacing w:line="360" w:lineRule="auto"/>
        <w:ind w:right="51" w:firstLine="567"/>
        <w:jc w:val="both"/>
        <w:rPr>
          <w:rFonts w:ascii="Arial" w:eastAsia="Times New Roman" w:hAnsi="Arial" w:cs="Arial"/>
          <w:sz w:val="24"/>
          <w:szCs w:val="24"/>
          <w:lang w:val="es-ES" w:eastAsia="es-ES"/>
        </w:rPr>
      </w:pPr>
      <w:r w:rsidRPr="00881B44">
        <w:rPr>
          <w:rFonts w:ascii="Arial" w:eastAsia="Times New Roman" w:hAnsi="Arial" w:cs="Arial"/>
          <w:b/>
          <w:sz w:val="24"/>
          <w:szCs w:val="24"/>
          <w:lang w:val="es-ES_tradnl" w:eastAsia="es-ES"/>
        </w:rPr>
        <w:t xml:space="preserve">CUARTO. </w:t>
      </w:r>
      <w:r w:rsidRPr="00881B44">
        <w:rPr>
          <w:rFonts w:ascii="Arial" w:eastAsia="Times New Roman" w:hAnsi="Arial" w:cs="Arial"/>
          <w:sz w:val="24"/>
          <w:szCs w:val="24"/>
          <w:lang w:val="es-ES_tradnl" w:eastAsia="es-ES"/>
        </w:rPr>
        <w:t xml:space="preserve">Se declara la </w:t>
      </w:r>
      <w:r w:rsidRPr="00881B44">
        <w:rPr>
          <w:rFonts w:ascii="Arial" w:eastAsia="Times New Roman" w:hAnsi="Arial" w:cs="Arial"/>
          <w:b/>
          <w:sz w:val="24"/>
          <w:szCs w:val="24"/>
          <w:lang w:val="es-ES_tradnl" w:eastAsia="es-ES"/>
        </w:rPr>
        <w:t xml:space="preserve">NULIDAD </w:t>
      </w:r>
      <w:r w:rsidRPr="00881B44">
        <w:rPr>
          <w:rFonts w:ascii="Arial" w:eastAsia="Times New Roman" w:hAnsi="Arial" w:cs="Arial"/>
          <w:sz w:val="24"/>
          <w:szCs w:val="24"/>
          <w:lang w:val="es-ES_tradnl" w:eastAsia="es-ES"/>
        </w:rPr>
        <w:t xml:space="preserve">de la resolución contenida en el oficio número </w:t>
      </w:r>
      <w:r w:rsidR="00D85A85">
        <w:rPr>
          <w:rFonts w:ascii="Arial" w:eastAsia="Times New Roman" w:hAnsi="Arial" w:cs="Arial"/>
          <w:bCs/>
          <w:iCs/>
          <w:caps/>
          <w:kern w:val="2"/>
          <w:sz w:val="20"/>
          <w:szCs w:val="20"/>
          <w:lang w:val="es-ES_tradnl" w:eastAsia="es-ES"/>
        </w:rPr>
        <w:t>**********</w:t>
      </w:r>
      <w:r w:rsidRPr="00881B44">
        <w:rPr>
          <w:rFonts w:ascii="Arial" w:eastAsia="Times New Roman" w:hAnsi="Arial" w:cs="Arial"/>
          <w:bCs/>
          <w:color w:val="000000"/>
          <w:sz w:val="24"/>
          <w:szCs w:val="24"/>
          <w:lang w:val="es-ES" w:eastAsia="es-ES"/>
        </w:rPr>
        <w:t xml:space="preserve">, de uno de julio de dos mil veintiuno, </w:t>
      </w:r>
      <w:r w:rsidRPr="00881B44">
        <w:rPr>
          <w:rFonts w:ascii="Arial" w:hAnsi="Arial" w:cs="Arial"/>
          <w:sz w:val="24"/>
          <w:szCs w:val="24"/>
        </w:rPr>
        <w:t xml:space="preserve">emitido por el </w:t>
      </w:r>
      <w:r w:rsidRPr="00881B44">
        <w:rPr>
          <w:rFonts w:ascii="Arial" w:hAnsi="Arial" w:cs="Arial"/>
          <w:b/>
          <w:bCs/>
          <w:sz w:val="24"/>
          <w:szCs w:val="24"/>
        </w:rPr>
        <w:t>Director General de la Oficina de Pensiones del Estado</w:t>
      </w:r>
      <w:r w:rsidRPr="00881B44">
        <w:rPr>
          <w:rFonts w:ascii="Arial" w:hAnsi="Arial" w:cs="Arial"/>
          <w:sz w:val="24"/>
          <w:szCs w:val="24"/>
        </w:rPr>
        <w:t xml:space="preserve">, </w:t>
      </w:r>
      <w:r w:rsidRPr="00881B44">
        <w:rPr>
          <w:rFonts w:ascii="Arial" w:eastAsia="Times New Roman" w:hAnsi="Arial" w:cs="Arial"/>
          <w:b/>
          <w:sz w:val="24"/>
          <w:szCs w:val="24"/>
          <w:lang w:val="es-ES_tradnl" w:eastAsia="es-ES"/>
        </w:rPr>
        <w:t>PARA EL EFECTO</w:t>
      </w:r>
      <w:r w:rsidR="00D6186B">
        <w:rPr>
          <w:rFonts w:ascii="Arial" w:eastAsia="Times New Roman" w:hAnsi="Arial" w:cs="Arial"/>
          <w:sz w:val="24"/>
          <w:szCs w:val="24"/>
          <w:lang w:val="es-ES_tradnl" w:eastAsia="es-ES"/>
        </w:rPr>
        <w:t xml:space="preserve"> precisado en los incisos del a) al d) del</w:t>
      </w:r>
      <w:r w:rsidR="0091665C">
        <w:rPr>
          <w:rFonts w:ascii="Arial" w:eastAsia="Times New Roman" w:hAnsi="Arial" w:cs="Arial"/>
          <w:sz w:val="24"/>
          <w:szCs w:val="24"/>
          <w:lang w:val="es-ES_tradnl" w:eastAsia="es-ES"/>
        </w:rPr>
        <w:t xml:space="preserve"> penúltimo párrafo del</w:t>
      </w:r>
      <w:r w:rsidR="00D6186B">
        <w:rPr>
          <w:rFonts w:ascii="Arial" w:eastAsia="Times New Roman" w:hAnsi="Arial" w:cs="Arial"/>
          <w:sz w:val="24"/>
          <w:szCs w:val="24"/>
          <w:lang w:val="es-ES_tradnl" w:eastAsia="es-ES"/>
        </w:rPr>
        <w:t xml:space="preserve"> considerando </w:t>
      </w:r>
      <w:r w:rsidR="00D6186B" w:rsidRPr="00D6186B">
        <w:rPr>
          <w:rFonts w:ascii="Arial" w:eastAsia="Times New Roman" w:hAnsi="Arial" w:cs="Arial"/>
          <w:b/>
          <w:bCs/>
          <w:sz w:val="24"/>
          <w:szCs w:val="24"/>
          <w:lang w:val="es-ES_tradnl" w:eastAsia="es-ES"/>
        </w:rPr>
        <w:t>sexto</w:t>
      </w:r>
      <w:r w:rsidR="00D6186B">
        <w:rPr>
          <w:rFonts w:ascii="Arial" w:eastAsia="Times New Roman" w:hAnsi="Arial" w:cs="Arial"/>
          <w:sz w:val="24"/>
          <w:szCs w:val="24"/>
          <w:lang w:val="es-ES_tradnl" w:eastAsia="es-ES"/>
        </w:rPr>
        <w:t xml:space="preserve"> de esta sentencia - - - - - - - - - -</w:t>
      </w:r>
      <w:r w:rsidR="00312FF8">
        <w:rPr>
          <w:rFonts w:ascii="Arial" w:eastAsia="Times New Roman" w:hAnsi="Arial" w:cs="Arial"/>
          <w:sz w:val="24"/>
          <w:szCs w:val="24"/>
          <w:lang w:val="es-ES_tradnl" w:eastAsia="es-ES"/>
        </w:rPr>
        <w:t xml:space="preserve"> </w:t>
      </w:r>
      <w:r w:rsidRPr="00881B44">
        <w:rPr>
          <w:rFonts w:ascii="Arial" w:eastAsia="Times New Roman" w:hAnsi="Arial" w:cs="Arial"/>
          <w:sz w:val="24"/>
          <w:szCs w:val="24"/>
          <w:lang w:val="es-ES" w:eastAsia="es-ES"/>
        </w:rPr>
        <w:t xml:space="preserve">- - - </w:t>
      </w:r>
      <w:r w:rsidR="00D85A85">
        <w:rPr>
          <w:rFonts w:ascii="Arial" w:eastAsia="Times New Roman" w:hAnsi="Arial" w:cs="Arial"/>
          <w:sz w:val="24"/>
          <w:szCs w:val="24"/>
          <w:lang w:val="es-ES" w:eastAsia="es-ES"/>
        </w:rPr>
        <w:t xml:space="preserve">- - - - - </w:t>
      </w:r>
      <w:bookmarkStart w:id="0" w:name="_GoBack"/>
      <w:bookmarkEnd w:id="0"/>
    </w:p>
    <w:p w14:paraId="106FF66D" w14:textId="42BF07F4" w:rsidR="006C0CD4" w:rsidRPr="00AE3A0C" w:rsidRDefault="00957162" w:rsidP="00AE3A0C">
      <w:pPr>
        <w:spacing w:before="240" w:after="240" w:line="360" w:lineRule="auto"/>
        <w:ind w:firstLine="567"/>
        <w:jc w:val="both"/>
        <w:rPr>
          <w:rFonts w:ascii="Arial" w:eastAsia="Calibri" w:hAnsi="Arial" w:cs="Arial"/>
          <w:sz w:val="24"/>
          <w:szCs w:val="24"/>
        </w:rPr>
      </w:pPr>
      <w:r w:rsidRPr="00881B44">
        <w:rPr>
          <w:rFonts w:ascii="Arial" w:eastAsia="Times New Roman" w:hAnsi="Arial" w:cs="Arial"/>
          <w:b/>
          <w:bCs/>
          <w:sz w:val="24"/>
          <w:szCs w:val="24"/>
          <w:lang w:val="es-ES" w:eastAsia="es-ES"/>
        </w:rPr>
        <w:t xml:space="preserve">QUINTO. </w:t>
      </w:r>
      <w:r w:rsidRPr="00881B44">
        <w:rPr>
          <w:rFonts w:ascii="Arial" w:eastAsia="Calibri" w:hAnsi="Arial" w:cs="Arial"/>
          <w:b/>
          <w:sz w:val="24"/>
          <w:szCs w:val="24"/>
        </w:rPr>
        <w:t>Notifíquese personalmente a la parte actora y mediante oficio a la autoridad demandada</w:t>
      </w:r>
      <w:r w:rsidRPr="00881B44">
        <w:rPr>
          <w:rFonts w:ascii="Arial" w:eastAsia="Calibri" w:hAnsi="Arial" w:cs="Arial"/>
          <w:sz w:val="24"/>
          <w:szCs w:val="24"/>
        </w:rPr>
        <w:t xml:space="preserve">, en términos de los artículos 172 fracción I y 173 fracciones I y II, de la Ley de Procedimiento y Justicia Administrativa para el Estado. - - - - - - - - - - - - - - - - </w:t>
      </w:r>
    </w:p>
    <w:p w14:paraId="3883DB10" w14:textId="469B05F9" w:rsidR="00957162" w:rsidRDefault="00957162" w:rsidP="00957162">
      <w:pPr>
        <w:spacing w:after="240" w:line="360" w:lineRule="auto"/>
        <w:ind w:firstLine="567"/>
        <w:jc w:val="both"/>
        <w:rPr>
          <w:rFonts w:ascii="Arial" w:eastAsia="Calibri" w:hAnsi="Arial" w:cs="Arial"/>
          <w:sz w:val="24"/>
          <w:szCs w:val="24"/>
        </w:rPr>
      </w:pPr>
      <w:r w:rsidRPr="00881B44">
        <w:rPr>
          <w:rFonts w:ascii="Arial" w:hAnsi="Arial" w:cs="Arial"/>
          <w:sz w:val="24"/>
          <w:szCs w:val="24"/>
        </w:rPr>
        <w:t xml:space="preserve">Así lo resolvió y firma la Licenciada Alejandra Georgina Villacaña Abascal, </w:t>
      </w:r>
      <w:r w:rsidRPr="00881B44">
        <w:rPr>
          <w:rFonts w:ascii="Arial" w:eastAsia="Calibri" w:hAnsi="Arial" w:cs="Arial"/>
          <w:sz w:val="24"/>
          <w:szCs w:val="24"/>
        </w:rPr>
        <w:t>Magistrada Titular de la Cuarta Sala Unitaria de Primera Instancia del Tribunal de Justicia Administrativa del Estado, quien actúa legalmente con la Licenciada Monserrat García Altamirano, Secretaria de Acuerdos de esta Sala, quien autoriza y da fe</w:t>
      </w:r>
      <w:r w:rsidR="00D6186B">
        <w:rPr>
          <w:rFonts w:ascii="Arial" w:eastAsia="Calibri" w:hAnsi="Arial" w:cs="Arial"/>
          <w:sz w:val="24"/>
          <w:szCs w:val="24"/>
        </w:rPr>
        <w:t>, hasta el día de hoy en que así lo permitieron las labores de este tribunal</w:t>
      </w:r>
      <w:r w:rsidRPr="00881B44">
        <w:rPr>
          <w:rFonts w:ascii="Arial" w:eastAsia="Calibri" w:hAnsi="Arial" w:cs="Arial"/>
          <w:sz w:val="24"/>
          <w:szCs w:val="24"/>
        </w:rPr>
        <w:t xml:space="preserve">. - - - - - - - - - - - - - - - - - - - - - - </w:t>
      </w:r>
      <w:r w:rsidR="00D6186B">
        <w:rPr>
          <w:rFonts w:ascii="Arial" w:eastAsia="Calibri" w:hAnsi="Arial" w:cs="Arial"/>
          <w:sz w:val="24"/>
          <w:szCs w:val="24"/>
        </w:rPr>
        <w:t>- - - - - - - - - - - - -</w:t>
      </w:r>
    </w:p>
    <w:p w14:paraId="4440EC3C" w14:textId="77777777" w:rsidR="004B5BFE" w:rsidRPr="00881B44" w:rsidRDefault="004B5BFE" w:rsidP="00957162">
      <w:pPr>
        <w:spacing w:after="240" w:line="360" w:lineRule="auto"/>
        <w:ind w:firstLine="567"/>
        <w:jc w:val="both"/>
        <w:rPr>
          <w:rFonts w:ascii="Arial" w:eastAsia="Arial Unicode MS" w:hAnsi="Arial" w:cs="Arial"/>
          <w:kern w:val="2"/>
          <w:sz w:val="24"/>
          <w:szCs w:val="24"/>
          <w:lang w:eastAsia="ar-SA"/>
        </w:rPr>
      </w:pPr>
    </w:p>
    <w:p w14:paraId="3577CB22" w14:textId="77777777" w:rsidR="00957162" w:rsidRPr="00881B44" w:rsidRDefault="00957162" w:rsidP="00957162">
      <w:pPr>
        <w:spacing w:before="240" w:after="240" w:line="360" w:lineRule="auto"/>
        <w:ind w:firstLine="567"/>
        <w:jc w:val="both"/>
        <w:rPr>
          <w:rFonts w:ascii="Arial" w:hAnsi="Arial" w:cs="Arial"/>
          <w:bCs/>
          <w:sz w:val="24"/>
          <w:szCs w:val="24"/>
        </w:rPr>
      </w:pPr>
    </w:p>
    <w:p w14:paraId="24CC8D46" w14:textId="77777777" w:rsidR="00957162" w:rsidRDefault="00957162" w:rsidP="00837793">
      <w:pPr>
        <w:pStyle w:val="Textoindependienteprimerasangra"/>
        <w:spacing w:line="360" w:lineRule="auto"/>
        <w:ind w:firstLine="567"/>
        <w:jc w:val="both"/>
        <w:rPr>
          <w:rFonts w:ascii="Arial" w:hAnsi="Arial" w:cs="Arial"/>
          <w:sz w:val="24"/>
          <w:szCs w:val="24"/>
        </w:rPr>
      </w:pPr>
    </w:p>
    <w:p w14:paraId="0B568E21" w14:textId="77777777" w:rsidR="00957162" w:rsidRDefault="00957162" w:rsidP="00837793">
      <w:pPr>
        <w:pStyle w:val="Textoindependienteprimerasangra"/>
        <w:spacing w:line="360" w:lineRule="auto"/>
        <w:ind w:firstLine="567"/>
        <w:jc w:val="both"/>
        <w:rPr>
          <w:rFonts w:ascii="Arial" w:hAnsi="Arial" w:cs="Arial"/>
          <w:sz w:val="24"/>
          <w:szCs w:val="24"/>
        </w:rPr>
      </w:pPr>
    </w:p>
    <w:p w14:paraId="56548DB8" w14:textId="77777777" w:rsidR="00957162" w:rsidRDefault="00957162" w:rsidP="00837793">
      <w:pPr>
        <w:pStyle w:val="Textoindependienteprimerasangra"/>
        <w:spacing w:line="360" w:lineRule="auto"/>
        <w:ind w:firstLine="567"/>
        <w:jc w:val="both"/>
        <w:rPr>
          <w:rFonts w:ascii="Arial" w:hAnsi="Arial" w:cs="Arial"/>
          <w:sz w:val="24"/>
          <w:szCs w:val="24"/>
        </w:rPr>
      </w:pPr>
    </w:p>
    <w:p w14:paraId="14429DD8" w14:textId="77777777" w:rsidR="00881B44" w:rsidRPr="00881B44" w:rsidRDefault="00881B44" w:rsidP="004048CF">
      <w:pPr>
        <w:spacing w:after="0" w:line="360" w:lineRule="auto"/>
        <w:ind w:firstLine="708"/>
        <w:jc w:val="both"/>
        <w:rPr>
          <w:rFonts w:ascii="Arial" w:hAnsi="Arial" w:cs="Arial"/>
          <w:bCs/>
          <w:snapToGrid w:val="0"/>
          <w:sz w:val="24"/>
          <w:szCs w:val="24"/>
        </w:rPr>
      </w:pPr>
    </w:p>
    <w:sectPr w:rsidR="00881B44" w:rsidRPr="00881B44" w:rsidSect="009F5B19">
      <w:headerReference w:type="even" r:id="rId7"/>
      <w:headerReference w:type="default" r:id="rId8"/>
      <w:footerReference w:type="even" r:id="rId9"/>
      <w:footerReference w:type="default" r:id="rId10"/>
      <w:headerReference w:type="first" r:id="rId11"/>
      <w:footerReference w:type="first" r:id="rId12"/>
      <w:pgSz w:w="12240" w:h="20160" w:code="5"/>
      <w:pgMar w:top="1418" w:right="902"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3D41B" w14:textId="77777777" w:rsidR="002B7961" w:rsidRDefault="002B7961" w:rsidP="00502047">
      <w:pPr>
        <w:spacing w:after="0" w:line="240" w:lineRule="auto"/>
      </w:pPr>
      <w:r>
        <w:separator/>
      </w:r>
    </w:p>
  </w:endnote>
  <w:endnote w:type="continuationSeparator" w:id="0">
    <w:p w14:paraId="61C7286B" w14:textId="77777777" w:rsidR="002B7961" w:rsidRDefault="002B7961"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23B5D" w14:textId="77777777" w:rsidR="00BB3274" w:rsidRDefault="00BB327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93A5E" w14:textId="36B7C36E" w:rsidR="00FB3AB6" w:rsidRDefault="00BB3274">
    <w:pPr>
      <w:pStyle w:val="Piedepgina"/>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33BC5D4" wp14:editId="7819E703">
              <wp:simplePos x="0" y="0"/>
              <wp:positionH relativeFrom="column">
                <wp:posOffset>-971550</wp:posOffset>
              </wp:positionH>
              <wp:positionV relativeFrom="paragraph">
                <wp:posOffset>-5284470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7212344" w14:textId="77777777" w:rsidR="00BB3274" w:rsidRDefault="00BB3274" w:rsidP="00BB327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3BC5D4" id="_x0000_t202" coordsize="21600,21600" o:spt="202" path="m,l,21600r21600,l21600,xe">
              <v:stroke joinstyle="miter"/>
              <v:path gradientshapeok="t" o:connecttype="rect"/>
            </v:shapetype>
            <v:shape id="Cuadro de texto 4" o:spid="_x0000_s1026" type="#_x0000_t202" style="position:absolute;left:0;text-align:left;margin-left:-76.5pt;margin-top:-416.1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">
              <v:textbox>
                <w:txbxContent>
                  <w:p w14:paraId="67212344" w14:textId="77777777" w:rsidR="00BB3274" w:rsidRDefault="00BB3274" w:rsidP="00BB3274">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C60F46" w14:textId="77777777" w:rsidR="00BB3274" w:rsidRDefault="00BB327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0A78D4" w14:textId="77777777" w:rsidR="002B7961" w:rsidRDefault="002B7961" w:rsidP="00502047">
      <w:pPr>
        <w:spacing w:after="0" w:line="240" w:lineRule="auto"/>
      </w:pPr>
      <w:r>
        <w:separator/>
      </w:r>
    </w:p>
  </w:footnote>
  <w:footnote w:type="continuationSeparator" w:id="0">
    <w:p w14:paraId="3536A3BF" w14:textId="77777777" w:rsidR="002B7961" w:rsidRDefault="002B7961" w:rsidP="0050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2ADB0" w14:textId="77777777" w:rsidR="00BB3274" w:rsidRDefault="00BB327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986241"/>
      <w:docPartObj>
        <w:docPartGallery w:val="Page Numbers (Top of Page)"/>
        <w:docPartUnique/>
      </w:docPartObj>
    </w:sdtPr>
    <w:sdtEndPr/>
    <w:sdtContent>
      <w:p w14:paraId="612F85E8" w14:textId="41305347" w:rsidR="001665AB" w:rsidRDefault="001665AB">
        <w:pPr>
          <w:pStyle w:val="Encabezado"/>
          <w:jc w:val="center"/>
        </w:pPr>
        <w:r>
          <w:fldChar w:fldCharType="begin"/>
        </w:r>
        <w:r>
          <w:instrText>PAGE   \* MERGEFORMAT</w:instrText>
        </w:r>
        <w:r>
          <w:fldChar w:fldCharType="separate"/>
        </w:r>
        <w:r w:rsidR="00D85A85" w:rsidRPr="00D85A85">
          <w:rPr>
            <w:noProof/>
            <w:lang w:val="es-ES"/>
          </w:rPr>
          <w:t>9</w:t>
        </w:r>
        <w:r>
          <w:fldChar w:fldCharType="end"/>
        </w:r>
        <w:r w:rsidR="00BB3274">
          <w:t xml:space="preserve"> </w:t>
        </w:r>
      </w:p>
    </w:sdtContent>
  </w:sdt>
  <w:p w14:paraId="53B28D01" w14:textId="667F24E8" w:rsidR="00B45F36" w:rsidRDefault="00B45F36">
    <w:pPr>
      <w:pStyle w:val="Encabezad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A2F" w14:textId="77777777" w:rsidR="00BB3274" w:rsidRDefault="00BB327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05020"/>
    <w:rsid w:val="0001175B"/>
    <w:rsid w:val="000140A4"/>
    <w:rsid w:val="00021CE3"/>
    <w:rsid w:val="00035AAA"/>
    <w:rsid w:val="00055520"/>
    <w:rsid w:val="00055BD3"/>
    <w:rsid w:val="00057054"/>
    <w:rsid w:val="000661E2"/>
    <w:rsid w:val="0007208C"/>
    <w:rsid w:val="0007432A"/>
    <w:rsid w:val="000746B3"/>
    <w:rsid w:val="00075401"/>
    <w:rsid w:val="000776D4"/>
    <w:rsid w:val="00077A91"/>
    <w:rsid w:val="0008135F"/>
    <w:rsid w:val="00082B4E"/>
    <w:rsid w:val="00083B07"/>
    <w:rsid w:val="000862F9"/>
    <w:rsid w:val="00086518"/>
    <w:rsid w:val="00090A29"/>
    <w:rsid w:val="000A2571"/>
    <w:rsid w:val="000A4353"/>
    <w:rsid w:val="000A6955"/>
    <w:rsid w:val="000B129A"/>
    <w:rsid w:val="000B6FA7"/>
    <w:rsid w:val="000C1033"/>
    <w:rsid w:val="000E1466"/>
    <w:rsid w:val="000E367B"/>
    <w:rsid w:val="000E3D51"/>
    <w:rsid w:val="000E7CFE"/>
    <w:rsid w:val="000F40B2"/>
    <w:rsid w:val="000F72E7"/>
    <w:rsid w:val="00113DFE"/>
    <w:rsid w:val="001141A5"/>
    <w:rsid w:val="001356C4"/>
    <w:rsid w:val="00136B3F"/>
    <w:rsid w:val="00141836"/>
    <w:rsid w:val="0014235E"/>
    <w:rsid w:val="00146AB7"/>
    <w:rsid w:val="0015388E"/>
    <w:rsid w:val="00160960"/>
    <w:rsid w:val="001665AB"/>
    <w:rsid w:val="00184116"/>
    <w:rsid w:val="0019227D"/>
    <w:rsid w:val="001928DB"/>
    <w:rsid w:val="001938C4"/>
    <w:rsid w:val="001938C8"/>
    <w:rsid w:val="00194901"/>
    <w:rsid w:val="001A1B38"/>
    <w:rsid w:val="001A280B"/>
    <w:rsid w:val="001A2A52"/>
    <w:rsid w:val="001A3BEA"/>
    <w:rsid w:val="001A46E4"/>
    <w:rsid w:val="001B36B0"/>
    <w:rsid w:val="001C6D01"/>
    <w:rsid w:val="001D1128"/>
    <w:rsid w:val="001D1B72"/>
    <w:rsid w:val="001E0A42"/>
    <w:rsid w:val="001E1437"/>
    <w:rsid w:val="001E6CA9"/>
    <w:rsid w:val="001F2E5B"/>
    <w:rsid w:val="001F3232"/>
    <w:rsid w:val="001F3FB5"/>
    <w:rsid w:val="00201B28"/>
    <w:rsid w:val="00206BF6"/>
    <w:rsid w:val="00210230"/>
    <w:rsid w:val="0021228D"/>
    <w:rsid w:val="002203AD"/>
    <w:rsid w:val="002209E7"/>
    <w:rsid w:val="00221A7E"/>
    <w:rsid w:val="00221F9B"/>
    <w:rsid w:val="002278BC"/>
    <w:rsid w:val="00231A31"/>
    <w:rsid w:val="00234479"/>
    <w:rsid w:val="0024269B"/>
    <w:rsid w:val="00242EFB"/>
    <w:rsid w:val="00243CA0"/>
    <w:rsid w:val="00244558"/>
    <w:rsid w:val="00261489"/>
    <w:rsid w:val="00264F8E"/>
    <w:rsid w:val="0027113A"/>
    <w:rsid w:val="0027600A"/>
    <w:rsid w:val="00280844"/>
    <w:rsid w:val="0028447E"/>
    <w:rsid w:val="00285D34"/>
    <w:rsid w:val="002924FD"/>
    <w:rsid w:val="002945A9"/>
    <w:rsid w:val="002B1C64"/>
    <w:rsid w:val="002B29F1"/>
    <w:rsid w:val="002B7961"/>
    <w:rsid w:val="002C211A"/>
    <w:rsid w:val="002C2FD4"/>
    <w:rsid w:val="002C4D55"/>
    <w:rsid w:val="002C69C0"/>
    <w:rsid w:val="002D353E"/>
    <w:rsid w:val="002D4580"/>
    <w:rsid w:val="002E169C"/>
    <w:rsid w:val="002E33FC"/>
    <w:rsid w:val="002E4773"/>
    <w:rsid w:val="002E4799"/>
    <w:rsid w:val="002F3035"/>
    <w:rsid w:val="002F5DBE"/>
    <w:rsid w:val="0030100D"/>
    <w:rsid w:val="00312FF8"/>
    <w:rsid w:val="003137EB"/>
    <w:rsid w:val="00335630"/>
    <w:rsid w:val="003366F3"/>
    <w:rsid w:val="00344E14"/>
    <w:rsid w:val="003524F2"/>
    <w:rsid w:val="00352A50"/>
    <w:rsid w:val="003675ED"/>
    <w:rsid w:val="00370EA0"/>
    <w:rsid w:val="00382C16"/>
    <w:rsid w:val="003926CC"/>
    <w:rsid w:val="003955B5"/>
    <w:rsid w:val="003A445B"/>
    <w:rsid w:val="003A4942"/>
    <w:rsid w:val="003D48F1"/>
    <w:rsid w:val="003D52B3"/>
    <w:rsid w:val="003E1E9C"/>
    <w:rsid w:val="003F7845"/>
    <w:rsid w:val="004048CF"/>
    <w:rsid w:val="0040500C"/>
    <w:rsid w:val="00405F62"/>
    <w:rsid w:val="00411449"/>
    <w:rsid w:val="00411647"/>
    <w:rsid w:val="0041547B"/>
    <w:rsid w:val="00435BDC"/>
    <w:rsid w:val="00444418"/>
    <w:rsid w:val="00445CB8"/>
    <w:rsid w:val="0045234A"/>
    <w:rsid w:val="00452A6B"/>
    <w:rsid w:val="004557BE"/>
    <w:rsid w:val="004578B6"/>
    <w:rsid w:val="004603CA"/>
    <w:rsid w:val="00467B06"/>
    <w:rsid w:val="004712BE"/>
    <w:rsid w:val="004820EB"/>
    <w:rsid w:val="00485E5D"/>
    <w:rsid w:val="0048636B"/>
    <w:rsid w:val="004946E1"/>
    <w:rsid w:val="004A23EB"/>
    <w:rsid w:val="004A6739"/>
    <w:rsid w:val="004B22F1"/>
    <w:rsid w:val="004B3A95"/>
    <w:rsid w:val="004B5BFE"/>
    <w:rsid w:val="004B73A8"/>
    <w:rsid w:val="004C2AAB"/>
    <w:rsid w:val="004C5B78"/>
    <w:rsid w:val="004D1697"/>
    <w:rsid w:val="004D28F9"/>
    <w:rsid w:val="004D60B5"/>
    <w:rsid w:val="004E0BC7"/>
    <w:rsid w:val="004E2D7B"/>
    <w:rsid w:val="004E3D49"/>
    <w:rsid w:val="004E4BA7"/>
    <w:rsid w:val="004E61B1"/>
    <w:rsid w:val="004F6C5E"/>
    <w:rsid w:val="00500D9C"/>
    <w:rsid w:val="00502047"/>
    <w:rsid w:val="00503697"/>
    <w:rsid w:val="00506240"/>
    <w:rsid w:val="00507035"/>
    <w:rsid w:val="00512DF4"/>
    <w:rsid w:val="00513285"/>
    <w:rsid w:val="00520A6C"/>
    <w:rsid w:val="00523473"/>
    <w:rsid w:val="00530B8F"/>
    <w:rsid w:val="005323BC"/>
    <w:rsid w:val="00536A69"/>
    <w:rsid w:val="005416C4"/>
    <w:rsid w:val="005644B2"/>
    <w:rsid w:val="00567420"/>
    <w:rsid w:val="00580691"/>
    <w:rsid w:val="00580AB1"/>
    <w:rsid w:val="00583F92"/>
    <w:rsid w:val="00591456"/>
    <w:rsid w:val="00591B4E"/>
    <w:rsid w:val="00593A5A"/>
    <w:rsid w:val="00595847"/>
    <w:rsid w:val="0059682B"/>
    <w:rsid w:val="005A0FCD"/>
    <w:rsid w:val="005A110B"/>
    <w:rsid w:val="005A1B0B"/>
    <w:rsid w:val="005A2E5E"/>
    <w:rsid w:val="005A2F16"/>
    <w:rsid w:val="005B1BCA"/>
    <w:rsid w:val="005B2F70"/>
    <w:rsid w:val="005C2230"/>
    <w:rsid w:val="005C2279"/>
    <w:rsid w:val="005C3EE6"/>
    <w:rsid w:val="005C600D"/>
    <w:rsid w:val="005D2946"/>
    <w:rsid w:val="005D355A"/>
    <w:rsid w:val="005E4AD1"/>
    <w:rsid w:val="005E6712"/>
    <w:rsid w:val="005F0933"/>
    <w:rsid w:val="005F1BE8"/>
    <w:rsid w:val="005F57F8"/>
    <w:rsid w:val="006006D1"/>
    <w:rsid w:val="00601083"/>
    <w:rsid w:val="00602BCE"/>
    <w:rsid w:val="006170AA"/>
    <w:rsid w:val="00617D9F"/>
    <w:rsid w:val="00620CA6"/>
    <w:rsid w:val="00636255"/>
    <w:rsid w:val="0064196D"/>
    <w:rsid w:val="006448B5"/>
    <w:rsid w:val="00645D96"/>
    <w:rsid w:val="00656F8D"/>
    <w:rsid w:val="00665EA3"/>
    <w:rsid w:val="006660D6"/>
    <w:rsid w:val="0066715A"/>
    <w:rsid w:val="00673B1C"/>
    <w:rsid w:val="0068026D"/>
    <w:rsid w:val="00681523"/>
    <w:rsid w:val="00697AA2"/>
    <w:rsid w:val="006A32AD"/>
    <w:rsid w:val="006B0DA9"/>
    <w:rsid w:val="006B54DC"/>
    <w:rsid w:val="006B5D40"/>
    <w:rsid w:val="006B6633"/>
    <w:rsid w:val="006B69DA"/>
    <w:rsid w:val="006C0CD4"/>
    <w:rsid w:val="006C1E2D"/>
    <w:rsid w:val="006D5099"/>
    <w:rsid w:val="006E00A6"/>
    <w:rsid w:val="006E7D89"/>
    <w:rsid w:val="006F0957"/>
    <w:rsid w:val="006F2152"/>
    <w:rsid w:val="006F39D3"/>
    <w:rsid w:val="006F46B3"/>
    <w:rsid w:val="006F6F54"/>
    <w:rsid w:val="0072365D"/>
    <w:rsid w:val="00731C0B"/>
    <w:rsid w:val="00732AC9"/>
    <w:rsid w:val="00745D7D"/>
    <w:rsid w:val="007543B1"/>
    <w:rsid w:val="007576CB"/>
    <w:rsid w:val="00757908"/>
    <w:rsid w:val="00760218"/>
    <w:rsid w:val="00767718"/>
    <w:rsid w:val="00781D9D"/>
    <w:rsid w:val="00783FBF"/>
    <w:rsid w:val="0079254A"/>
    <w:rsid w:val="007966B5"/>
    <w:rsid w:val="007977CF"/>
    <w:rsid w:val="007A20BA"/>
    <w:rsid w:val="007B11A2"/>
    <w:rsid w:val="007C346B"/>
    <w:rsid w:val="007D776C"/>
    <w:rsid w:val="007E012A"/>
    <w:rsid w:val="007E6BF7"/>
    <w:rsid w:val="007E7EE1"/>
    <w:rsid w:val="00800D50"/>
    <w:rsid w:val="00810CE3"/>
    <w:rsid w:val="00815061"/>
    <w:rsid w:val="00816FFB"/>
    <w:rsid w:val="0082237C"/>
    <w:rsid w:val="008230F1"/>
    <w:rsid w:val="0082463E"/>
    <w:rsid w:val="00824E7A"/>
    <w:rsid w:val="00830AE8"/>
    <w:rsid w:val="00832119"/>
    <w:rsid w:val="0083539D"/>
    <w:rsid w:val="00837793"/>
    <w:rsid w:val="00844A14"/>
    <w:rsid w:val="0084523A"/>
    <w:rsid w:val="00845264"/>
    <w:rsid w:val="0085215C"/>
    <w:rsid w:val="00855226"/>
    <w:rsid w:val="00855581"/>
    <w:rsid w:val="008607E7"/>
    <w:rsid w:val="00861F19"/>
    <w:rsid w:val="00862E43"/>
    <w:rsid w:val="00880D52"/>
    <w:rsid w:val="00881B44"/>
    <w:rsid w:val="00882E78"/>
    <w:rsid w:val="0088654D"/>
    <w:rsid w:val="00892783"/>
    <w:rsid w:val="008A2D8B"/>
    <w:rsid w:val="008A375D"/>
    <w:rsid w:val="008A39F1"/>
    <w:rsid w:val="008A4F4C"/>
    <w:rsid w:val="008A5704"/>
    <w:rsid w:val="008A5A83"/>
    <w:rsid w:val="008A64DC"/>
    <w:rsid w:val="008B22A7"/>
    <w:rsid w:val="008C0177"/>
    <w:rsid w:val="008D04CE"/>
    <w:rsid w:val="008D25F3"/>
    <w:rsid w:val="008E3B1F"/>
    <w:rsid w:val="008E6E08"/>
    <w:rsid w:val="008F36D4"/>
    <w:rsid w:val="008F5C88"/>
    <w:rsid w:val="00900832"/>
    <w:rsid w:val="009024F1"/>
    <w:rsid w:val="00904AD0"/>
    <w:rsid w:val="00904D45"/>
    <w:rsid w:val="00907FFE"/>
    <w:rsid w:val="009103E2"/>
    <w:rsid w:val="00914253"/>
    <w:rsid w:val="0091665C"/>
    <w:rsid w:val="00917AA4"/>
    <w:rsid w:val="009217F8"/>
    <w:rsid w:val="00921957"/>
    <w:rsid w:val="00925AD7"/>
    <w:rsid w:val="00930AD5"/>
    <w:rsid w:val="00932431"/>
    <w:rsid w:val="00933298"/>
    <w:rsid w:val="009363A2"/>
    <w:rsid w:val="00941969"/>
    <w:rsid w:val="00944EE9"/>
    <w:rsid w:val="009500B1"/>
    <w:rsid w:val="00952EA1"/>
    <w:rsid w:val="009564C5"/>
    <w:rsid w:val="00956E72"/>
    <w:rsid w:val="00957162"/>
    <w:rsid w:val="00967DCC"/>
    <w:rsid w:val="009762DB"/>
    <w:rsid w:val="00991682"/>
    <w:rsid w:val="009A0ADF"/>
    <w:rsid w:val="009A21CF"/>
    <w:rsid w:val="009A3054"/>
    <w:rsid w:val="009B2050"/>
    <w:rsid w:val="009B671F"/>
    <w:rsid w:val="009C0652"/>
    <w:rsid w:val="009C32B0"/>
    <w:rsid w:val="009C371F"/>
    <w:rsid w:val="009D0A2A"/>
    <w:rsid w:val="009D2CCC"/>
    <w:rsid w:val="009D53E6"/>
    <w:rsid w:val="009E2D26"/>
    <w:rsid w:val="009E3698"/>
    <w:rsid w:val="009E3738"/>
    <w:rsid w:val="009F2E6C"/>
    <w:rsid w:val="009F5B19"/>
    <w:rsid w:val="009F69ED"/>
    <w:rsid w:val="00A0273A"/>
    <w:rsid w:val="00A04FA3"/>
    <w:rsid w:val="00A128FF"/>
    <w:rsid w:val="00A13332"/>
    <w:rsid w:val="00A13F34"/>
    <w:rsid w:val="00A240C9"/>
    <w:rsid w:val="00A3271B"/>
    <w:rsid w:val="00A40222"/>
    <w:rsid w:val="00A42320"/>
    <w:rsid w:val="00A53A0D"/>
    <w:rsid w:val="00A65999"/>
    <w:rsid w:val="00A66142"/>
    <w:rsid w:val="00A741BB"/>
    <w:rsid w:val="00A828D2"/>
    <w:rsid w:val="00A84592"/>
    <w:rsid w:val="00A93A13"/>
    <w:rsid w:val="00AA2EF3"/>
    <w:rsid w:val="00AA559C"/>
    <w:rsid w:val="00AA5AB1"/>
    <w:rsid w:val="00AA7366"/>
    <w:rsid w:val="00AB7B95"/>
    <w:rsid w:val="00AC2DDD"/>
    <w:rsid w:val="00AC45BC"/>
    <w:rsid w:val="00AC4E9D"/>
    <w:rsid w:val="00AD0F56"/>
    <w:rsid w:val="00AE3A0C"/>
    <w:rsid w:val="00AE4840"/>
    <w:rsid w:val="00AE62A7"/>
    <w:rsid w:val="00AE66CE"/>
    <w:rsid w:val="00AF3C8E"/>
    <w:rsid w:val="00B00E23"/>
    <w:rsid w:val="00B0298A"/>
    <w:rsid w:val="00B103BC"/>
    <w:rsid w:val="00B11248"/>
    <w:rsid w:val="00B1223F"/>
    <w:rsid w:val="00B2070D"/>
    <w:rsid w:val="00B21E75"/>
    <w:rsid w:val="00B26FE7"/>
    <w:rsid w:val="00B32243"/>
    <w:rsid w:val="00B401D6"/>
    <w:rsid w:val="00B45C8A"/>
    <w:rsid w:val="00B45F36"/>
    <w:rsid w:val="00B5393F"/>
    <w:rsid w:val="00B5715B"/>
    <w:rsid w:val="00B577DE"/>
    <w:rsid w:val="00B6764E"/>
    <w:rsid w:val="00B778A4"/>
    <w:rsid w:val="00B82D97"/>
    <w:rsid w:val="00B84F21"/>
    <w:rsid w:val="00B97C8F"/>
    <w:rsid w:val="00BA15E3"/>
    <w:rsid w:val="00BA53DA"/>
    <w:rsid w:val="00BB0290"/>
    <w:rsid w:val="00BB0ADA"/>
    <w:rsid w:val="00BB0C5E"/>
    <w:rsid w:val="00BB3274"/>
    <w:rsid w:val="00BB4FFD"/>
    <w:rsid w:val="00BC1B04"/>
    <w:rsid w:val="00BC77AF"/>
    <w:rsid w:val="00BD243B"/>
    <w:rsid w:val="00BD54D7"/>
    <w:rsid w:val="00BF3949"/>
    <w:rsid w:val="00C00D6B"/>
    <w:rsid w:val="00C05C70"/>
    <w:rsid w:val="00C0682B"/>
    <w:rsid w:val="00C07ECB"/>
    <w:rsid w:val="00C128A9"/>
    <w:rsid w:val="00C13977"/>
    <w:rsid w:val="00C27591"/>
    <w:rsid w:val="00C314E8"/>
    <w:rsid w:val="00C31E21"/>
    <w:rsid w:val="00C42B8E"/>
    <w:rsid w:val="00C44697"/>
    <w:rsid w:val="00C508EC"/>
    <w:rsid w:val="00C54B7B"/>
    <w:rsid w:val="00C604C0"/>
    <w:rsid w:val="00C607B4"/>
    <w:rsid w:val="00C71524"/>
    <w:rsid w:val="00C828B7"/>
    <w:rsid w:val="00C8353D"/>
    <w:rsid w:val="00C93592"/>
    <w:rsid w:val="00C952B6"/>
    <w:rsid w:val="00C955BD"/>
    <w:rsid w:val="00C967D3"/>
    <w:rsid w:val="00C96C04"/>
    <w:rsid w:val="00CA4A60"/>
    <w:rsid w:val="00CB11B7"/>
    <w:rsid w:val="00CB2E93"/>
    <w:rsid w:val="00CB5E56"/>
    <w:rsid w:val="00CC4601"/>
    <w:rsid w:val="00CD017E"/>
    <w:rsid w:val="00CD02BE"/>
    <w:rsid w:val="00CD4434"/>
    <w:rsid w:val="00CD5634"/>
    <w:rsid w:val="00CE0113"/>
    <w:rsid w:val="00CE1418"/>
    <w:rsid w:val="00CE387C"/>
    <w:rsid w:val="00CE5627"/>
    <w:rsid w:val="00CE5773"/>
    <w:rsid w:val="00CE66BE"/>
    <w:rsid w:val="00CF0083"/>
    <w:rsid w:val="00CF32F4"/>
    <w:rsid w:val="00CF5A96"/>
    <w:rsid w:val="00CF6A2B"/>
    <w:rsid w:val="00D00E46"/>
    <w:rsid w:val="00D01928"/>
    <w:rsid w:val="00D26BFA"/>
    <w:rsid w:val="00D27766"/>
    <w:rsid w:val="00D31816"/>
    <w:rsid w:val="00D43150"/>
    <w:rsid w:val="00D4440C"/>
    <w:rsid w:val="00D55D02"/>
    <w:rsid w:val="00D5686C"/>
    <w:rsid w:val="00D6186B"/>
    <w:rsid w:val="00D62315"/>
    <w:rsid w:val="00D63C6B"/>
    <w:rsid w:val="00D65EB4"/>
    <w:rsid w:val="00D66D8D"/>
    <w:rsid w:val="00D74DEC"/>
    <w:rsid w:val="00D766BE"/>
    <w:rsid w:val="00D80F99"/>
    <w:rsid w:val="00D8189F"/>
    <w:rsid w:val="00D84C88"/>
    <w:rsid w:val="00D85349"/>
    <w:rsid w:val="00D85A85"/>
    <w:rsid w:val="00D86058"/>
    <w:rsid w:val="00D955DF"/>
    <w:rsid w:val="00DA3D3E"/>
    <w:rsid w:val="00DA45B0"/>
    <w:rsid w:val="00DB604F"/>
    <w:rsid w:val="00DB64A0"/>
    <w:rsid w:val="00DB778B"/>
    <w:rsid w:val="00DC6243"/>
    <w:rsid w:val="00DC73D1"/>
    <w:rsid w:val="00DC7F9E"/>
    <w:rsid w:val="00DD48DB"/>
    <w:rsid w:val="00DE3FC2"/>
    <w:rsid w:val="00DE7656"/>
    <w:rsid w:val="00DE7C8F"/>
    <w:rsid w:val="00DF0307"/>
    <w:rsid w:val="00E01D9F"/>
    <w:rsid w:val="00E03BA5"/>
    <w:rsid w:val="00E07390"/>
    <w:rsid w:val="00E13F6B"/>
    <w:rsid w:val="00E17FAC"/>
    <w:rsid w:val="00E2763D"/>
    <w:rsid w:val="00E3489A"/>
    <w:rsid w:val="00E41A4C"/>
    <w:rsid w:val="00E51D31"/>
    <w:rsid w:val="00E549E6"/>
    <w:rsid w:val="00E54B9F"/>
    <w:rsid w:val="00E56998"/>
    <w:rsid w:val="00E60888"/>
    <w:rsid w:val="00E6355F"/>
    <w:rsid w:val="00E63DB9"/>
    <w:rsid w:val="00E82E9C"/>
    <w:rsid w:val="00E83B4E"/>
    <w:rsid w:val="00E83FFA"/>
    <w:rsid w:val="00E84AA3"/>
    <w:rsid w:val="00E865E2"/>
    <w:rsid w:val="00E935CB"/>
    <w:rsid w:val="00E97BA1"/>
    <w:rsid w:val="00EA13A9"/>
    <w:rsid w:val="00EA18B8"/>
    <w:rsid w:val="00EA3D84"/>
    <w:rsid w:val="00EA591C"/>
    <w:rsid w:val="00EB1D72"/>
    <w:rsid w:val="00EB2E0B"/>
    <w:rsid w:val="00EC7B80"/>
    <w:rsid w:val="00ED773D"/>
    <w:rsid w:val="00EE2916"/>
    <w:rsid w:val="00EE5ADA"/>
    <w:rsid w:val="00EE638F"/>
    <w:rsid w:val="00EF09ED"/>
    <w:rsid w:val="00EF0A5A"/>
    <w:rsid w:val="00EF2B06"/>
    <w:rsid w:val="00F00572"/>
    <w:rsid w:val="00F014CC"/>
    <w:rsid w:val="00F121E7"/>
    <w:rsid w:val="00F1241E"/>
    <w:rsid w:val="00F1697D"/>
    <w:rsid w:val="00F16C02"/>
    <w:rsid w:val="00F323DC"/>
    <w:rsid w:val="00F36AA5"/>
    <w:rsid w:val="00F36D33"/>
    <w:rsid w:val="00F42199"/>
    <w:rsid w:val="00F5201B"/>
    <w:rsid w:val="00F568CE"/>
    <w:rsid w:val="00F56B2E"/>
    <w:rsid w:val="00F60980"/>
    <w:rsid w:val="00F60B77"/>
    <w:rsid w:val="00F61481"/>
    <w:rsid w:val="00F641C1"/>
    <w:rsid w:val="00F65CC8"/>
    <w:rsid w:val="00F71522"/>
    <w:rsid w:val="00F73355"/>
    <w:rsid w:val="00F75B19"/>
    <w:rsid w:val="00F8078C"/>
    <w:rsid w:val="00F827B8"/>
    <w:rsid w:val="00F830AC"/>
    <w:rsid w:val="00F87B5D"/>
    <w:rsid w:val="00F96BC5"/>
    <w:rsid w:val="00FA33FD"/>
    <w:rsid w:val="00FB350E"/>
    <w:rsid w:val="00FB3AB6"/>
    <w:rsid w:val="00FB4823"/>
    <w:rsid w:val="00FC0046"/>
    <w:rsid w:val="00FC0EFB"/>
    <w:rsid w:val="00FC2274"/>
    <w:rsid w:val="00FC7480"/>
    <w:rsid w:val="00FC78A8"/>
    <w:rsid w:val="00FE2042"/>
    <w:rsid w:val="00FE2267"/>
    <w:rsid w:val="00FE3057"/>
    <w:rsid w:val="00FE4CF0"/>
    <w:rsid w:val="00FE6344"/>
    <w:rsid w:val="00FF0073"/>
    <w:rsid w:val="00FF3AA9"/>
    <w:rsid w:val="00FF5041"/>
    <w:rsid w:val="00FF67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 w:type="paragraph" w:styleId="Prrafodelista">
    <w:name w:val="List Paragraph"/>
    <w:basedOn w:val="Normal"/>
    <w:uiPriority w:val="34"/>
    <w:qFormat/>
    <w:rsid w:val="00CD4434"/>
    <w:pPr>
      <w:ind w:left="720"/>
      <w:contextualSpacing/>
    </w:pPr>
  </w:style>
  <w:style w:type="paragraph" w:customStyle="1" w:styleId="Sangra2detindependiente1">
    <w:name w:val="Sangría 2 de t. independiente1"/>
    <w:basedOn w:val="Normal"/>
    <w:rsid w:val="00411449"/>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4033">
      <w:bodyDiv w:val="1"/>
      <w:marLeft w:val="0"/>
      <w:marRight w:val="0"/>
      <w:marTop w:val="0"/>
      <w:marBottom w:val="0"/>
      <w:divBdr>
        <w:top w:val="none" w:sz="0" w:space="0" w:color="auto"/>
        <w:left w:val="none" w:sz="0" w:space="0" w:color="auto"/>
        <w:bottom w:val="none" w:sz="0" w:space="0" w:color="auto"/>
        <w:right w:val="none" w:sz="0" w:space="0" w:color="auto"/>
      </w:divBdr>
    </w:div>
    <w:div w:id="194466154">
      <w:bodyDiv w:val="1"/>
      <w:marLeft w:val="0"/>
      <w:marRight w:val="0"/>
      <w:marTop w:val="0"/>
      <w:marBottom w:val="0"/>
      <w:divBdr>
        <w:top w:val="none" w:sz="0" w:space="0" w:color="auto"/>
        <w:left w:val="none" w:sz="0" w:space="0" w:color="auto"/>
        <w:bottom w:val="none" w:sz="0" w:space="0" w:color="auto"/>
        <w:right w:val="none" w:sz="0" w:space="0" w:color="auto"/>
      </w:divBdr>
    </w:div>
    <w:div w:id="559100562">
      <w:bodyDiv w:val="1"/>
      <w:marLeft w:val="0"/>
      <w:marRight w:val="0"/>
      <w:marTop w:val="0"/>
      <w:marBottom w:val="0"/>
      <w:divBdr>
        <w:top w:val="none" w:sz="0" w:space="0" w:color="auto"/>
        <w:left w:val="none" w:sz="0" w:space="0" w:color="auto"/>
        <w:bottom w:val="none" w:sz="0" w:space="0" w:color="auto"/>
        <w:right w:val="none" w:sz="0" w:space="0" w:color="auto"/>
      </w:divBdr>
    </w:div>
    <w:div w:id="586154742">
      <w:bodyDiv w:val="1"/>
      <w:marLeft w:val="0"/>
      <w:marRight w:val="0"/>
      <w:marTop w:val="0"/>
      <w:marBottom w:val="0"/>
      <w:divBdr>
        <w:top w:val="none" w:sz="0" w:space="0" w:color="auto"/>
        <w:left w:val="none" w:sz="0" w:space="0" w:color="auto"/>
        <w:bottom w:val="none" w:sz="0" w:space="0" w:color="auto"/>
        <w:right w:val="none" w:sz="0" w:space="0" w:color="auto"/>
      </w:divBdr>
    </w:div>
    <w:div w:id="646780930">
      <w:bodyDiv w:val="1"/>
      <w:marLeft w:val="0"/>
      <w:marRight w:val="0"/>
      <w:marTop w:val="0"/>
      <w:marBottom w:val="0"/>
      <w:divBdr>
        <w:top w:val="none" w:sz="0" w:space="0" w:color="auto"/>
        <w:left w:val="none" w:sz="0" w:space="0" w:color="auto"/>
        <w:bottom w:val="none" w:sz="0" w:space="0" w:color="auto"/>
        <w:right w:val="none" w:sz="0" w:space="0" w:color="auto"/>
      </w:divBdr>
    </w:div>
    <w:div w:id="667828866">
      <w:bodyDiv w:val="1"/>
      <w:marLeft w:val="0"/>
      <w:marRight w:val="0"/>
      <w:marTop w:val="0"/>
      <w:marBottom w:val="0"/>
      <w:divBdr>
        <w:top w:val="none" w:sz="0" w:space="0" w:color="auto"/>
        <w:left w:val="none" w:sz="0" w:space="0" w:color="auto"/>
        <w:bottom w:val="none" w:sz="0" w:space="0" w:color="auto"/>
        <w:right w:val="none" w:sz="0" w:space="0" w:color="auto"/>
      </w:divBdr>
    </w:div>
    <w:div w:id="779952481">
      <w:bodyDiv w:val="1"/>
      <w:marLeft w:val="0"/>
      <w:marRight w:val="0"/>
      <w:marTop w:val="0"/>
      <w:marBottom w:val="0"/>
      <w:divBdr>
        <w:top w:val="none" w:sz="0" w:space="0" w:color="auto"/>
        <w:left w:val="none" w:sz="0" w:space="0" w:color="auto"/>
        <w:bottom w:val="none" w:sz="0" w:space="0" w:color="auto"/>
        <w:right w:val="none" w:sz="0" w:space="0" w:color="auto"/>
      </w:divBdr>
    </w:div>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878512823">
      <w:bodyDiv w:val="1"/>
      <w:marLeft w:val="0"/>
      <w:marRight w:val="0"/>
      <w:marTop w:val="0"/>
      <w:marBottom w:val="0"/>
      <w:divBdr>
        <w:top w:val="none" w:sz="0" w:space="0" w:color="auto"/>
        <w:left w:val="none" w:sz="0" w:space="0" w:color="auto"/>
        <w:bottom w:val="none" w:sz="0" w:space="0" w:color="auto"/>
        <w:right w:val="none" w:sz="0" w:space="0" w:color="auto"/>
      </w:divBdr>
    </w:div>
    <w:div w:id="962805607">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398166122">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 w:id="1608390316">
      <w:bodyDiv w:val="1"/>
      <w:marLeft w:val="0"/>
      <w:marRight w:val="0"/>
      <w:marTop w:val="0"/>
      <w:marBottom w:val="0"/>
      <w:divBdr>
        <w:top w:val="none" w:sz="0" w:space="0" w:color="auto"/>
        <w:left w:val="none" w:sz="0" w:space="0" w:color="auto"/>
        <w:bottom w:val="none" w:sz="0" w:space="0" w:color="auto"/>
        <w:right w:val="none" w:sz="0" w:space="0" w:color="auto"/>
      </w:divBdr>
    </w:div>
    <w:div w:id="1663124156">
      <w:bodyDiv w:val="1"/>
      <w:marLeft w:val="0"/>
      <w:marRight w:val="0"/>
      <w:marTop w:val="0"/>
      <w:marBottom w:val="0"/>
      <w:divBdr>
        <w:top w:val="none" w:sz="0" w:space="0" w:color="auto"/>
        <w:left w:val="none" w:sz="0" w:space="0" w:color="auto"/>
        <w:bottom w:val="none" w:sz="0" w:space="0" w:color="auto"/>
        <w:right w:val="none" w:sz="0" w:space="0" w:color="auto"/>
      </w:divBdr>
    </w:div>
    <w:div w:id="1838186055">
      <w:bodyDiv w:val="1"/>
      <w:marLeft w:val="0"/>
      <w:marRight w:val="0"/>
      <w:marTop w:val="0"/>
      <w:marBottom w:val="0"/>
      <w:divBdr>
        <w:top w:val="none" w:sz="0" w:space="0" w:color="auto"/>
        <w:left w:val="none" w:sz="0" w:space="0" w:color="auto"/>
        <w:bottom w:val="none" w:sz="0" w:space="0" w:color="auto"/>
        <w:right w:val="none" w:sz="0" w:space="0" w:color="auto"/>
      </w:divBdr>
    </w:div>
    <w:div w:id="1942060351">
      <w:bodyDiv w:val="1"/>
      <w:marLeft w:val="0"/>
      <w:marRight w:val="0"/>
      <w:marTop w:val="0"/>
      <w:marBottom w:val="0"/>
      <w:divBdr>
        <w:top w:val="none" w:sz="0" w:space="0" w:color="auto"/>
        <w:left w:val="none" w:sz="0" w:space="0" w:color="auto"/>
        <w:bottom w:val="none" w:sz="0" w:space="0" w:color="auto"/>
        <w:right w:val="none" w:sz="0" w:space="0" w:color="auto"/>
      </w:divBdr>
    </w:div>
    <w:div w:id="207114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17D5F-4F21-49B7-928C-EE1AC2747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1408</TotalTime>
  <Pages>9</Pages>
  <Words>4162</Words>
  <Characters>22894</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27002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814</cp:revision>
  <cp:lastPrinted>2022-07-05T19:19:00Z</cp:lastPrinted>
  <dcterms:created xsi:type="dcterms:W3CDTF">2021-06-15T19:08:00Z</dcterms:created>
  <dcterms:modified xsi:type="dcterms:W3CDTF">2022-10-06T20:13:00Z</dcterms:modified>
</cp:coreProperties>
</file>