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14:paraId="57DA8808" w14:textId="77777777" w:rsidTr="00571114">
        <w:tc>
          <w:tcPr>
            <w:tcW w:w="2356" w:type="dxa"/>
          </w:tcPr>
          <w:p w14:paraId="5A0BF651" w14:textId="77777777" w:rsidR="00571114" w:rsidRDefault="00571114">
            <w:pPr>
              <w:spacing w:after="0" w:line="240" w:lineRule="auto"/>
              <w:rPr>
                <w:rFonts w:ascii="Arial" w:hAnsi="Arial" w:cs="Arial"/>
                <w:b/>
                <w:sz w:val="26"/>
                <w:szCs w:val="26"/>
                <w:lang w:val="es-ES"/>
              </w:rPr>
            </w:pPr>
          </w:p>
        </w:tc>
        <w:tc>
          <w:tcPr>
            <w:tcW w:w="7426" w:type="dxa"/>
          </w:tcPr>
          <w:p w14:paraId="17F55A72" w14:textId="77777777" w:rsidR="00571114" w:rsidRDefault="00571114">
            <w:pPr>
              <w:tabs>
                <w:tab w:val="left" w:pos="3103"/>
              </w:tabs>
              <w:spacing w:after="0" w:line="240" w:lineRule="auto"/>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Pr>
                <w:rFonts w:ascii="Arial" w:hAnsi="Arial" w:cs="Arial"/>
                <w:b/>
                <w:iCs/>
                <w:caps/>
                <w:sz w:val="26"/>
                <w:szCs w:val="26"/>
                <w:lang w:val="es-ES"/>
              </w:rPr>
              <w:t>SALA SUPERIOR DEL TRIBUNAL DE justicia administrativa DEL ESTADO de oaxaca.</w:t>
            </w:r>
          </w:p>
          <w:p w14:paraId="3A9B72CC"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788FDC77" w14:textId="0C65B54A"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RECURSO DE REVISIÓN: </w:t>
            </w:r>
            <w:r w:rsidR="0008342F">
              <w:rPr>
                <w:rFonts w:ascii="Arial" w:eastAsia="PMingLiU" w:hAnsi="Arial" w:cs="Arial"/>
                <w:b/>
                <w:iCs/>
                <w:caps/>
                <w:sz w:val="26"/>
                <w:szCs w:val="26"/>
                <w:lang w:val="es-PE" w:eastAsia="zh-TW"/>
              </w:rPr>
              <w:t>0098</w:t>
            </w:r>
            <w:r w:rsidR="001A4A0D">
              <w:rPr>
                <w:rFonts w:ascii="Arial" w:eastAsia="PMingLiU" w:hAnsi="Arial" w:cs="Arial"/>
                <w:b/>
                <w:iCs/>
                <w:caps/>
                <w:sz w:val="26"/>
                <w:szCs w:val="26"/>
                <w:lang w:val="es-PE" w:eastAsia="zh-TW"/>
              </w:rPr>
              <w:t>/2020</w:t>
            </w:r>
            <w:r>
              <w:rPr>
                <w:rFonts w:ascii="Arial" w:eastAsia="PMingLiU" w:hAnsi="Arial" w:cs="Arial"/>
                <w:b/>
                <w:iCs/>
                <w:caps/>
                <w:sz w:val="26"/>
                <w:szCs w:val="26"/>
                <w:lang w:val="es-PE" w:eastAsia="zh-TW"/>
              </w:rPr>
              <w:t>.</w:t>
            </w:r>
          </w:p>
          <w:p w14:paraId="4209B1B3"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08F2EC3C" w14:textId="7AD717B2"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val="es-ES" w:eastAsia="zh-TW"/>
              </w:rPr>
              <w:t>:</w:t>
            </w:r>
            <w:r>
              <w:rPr>
                <w:rFonts w:ascii="Arial" w:eastAsia="PMingLiU" w:hAnsi="Arial" w:cs="Arial"/>
                <w:b/>
                <w:iCs/>
                <w:caps/>
                <w:sz w:val="26"/>
                <w:szCs w:val="26"/>
                <w:lang w:val="es-PE" w:eastAsia="zh-TW"/>
              </w:rPr>
              <w:t xml:space="preserve"> </w:t>
            </w:r>
            <w:r w:rsidR="0008342F">
              <w:rPr>
                <w:rFonts w:ascii="Arial" w:eastAsia="PMingLiU" w:hAnsi="Arial" w:cs="Arial"/>
                <w:b/>
                <w:iCs/>
                <w:caps/>
                <w:sz w:val="26"/>
                <w:szCs w:val="26"/>
                <w:lang w:val="es-PE" w:eastAsia="zh-TW"/>
              </w:rPr>
              <w:t>0128/2019</w:t>
            </w:r>
            <w:r>
              <w:rPr>
                <w:rFonts w:ascii="Arial" w:eastAsia="PMingLiU" w:hAnsi="Arial" w:cs="Arial"/>
                <w:b/>
                <w:iCs/>
                <w:caps/>
                <w:sz w:val="26"/>
                <w:szCs w:val="26"/>
                <w:lang w:val="es-PE" w:eastAsia="zh-TW"/>
              </w:rPr>
              <w:t xml:space="preserve"> de la </w:t>
            </w:r>
            <w:r w:rsidR="0008342F">
              <w:rPr>
                <w:rFonts w:ascii="Arial" w:eastAsia="PMingLiU" w:hAnsi="Arial" w:cs="Arial"/>
                <w:b/>
                <w:iCs/>
                <w:caps/>
                <w:sz w:val="26"/>
                <w:szCs w:val="26"/>
                <w:lang w:val="es-PE" w:eastAsia="zh-TW"/>
              </w:rPr>
              <w:t>PRIMERA</w:t>
            </w:r>
            <w:r>
              <w:rPr>
                <w:rFonts w:ascii="Arial" w:eastAsia="PMingLiU" w:hAnsi="Arial" w:cs="Arial"/>
                <w:b/>
                <w:iCs/>
                <w:caps/>
                <w:sz w:val="26"/>
                <w:szCs w:val="26"/>
                <w:lang w:val="es-PE" w:eastAsia="zh-TW"/>
              </w:rPr>
              <w:t xml:space="preserve"> sala unitaria DE PRIMERA INSTANCIA.</w:t>
            </w:r>
          </w:p>
          <w:p w14:paraId="6A5D62DB" w14:textId="77777777"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1BA65A15" w14:textId="24525496" w:rsidR="00571114" w:rsidRDefault="00571114">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w:t>
            </w:r>
            <w:bookmarkStart w:id="0" w:name="_GoBack"/>
            <w:r>
              <w:rPr>
                <w:rFonts w:ascii="Arial" w:eastAsia="PMingLiU" w:hAnsi="Arial" w:cs="Arial"/>
                <w:b/>
                <w:iCs/>
                <w:caps/>
                <w:sz w:val="26"/>
                <w:szCs w:val="26"/>
                <w:lang w:val="es-PE" w:eastAsia="zh-TW"/>
              </w:rPr>
              <w:t>o</w:t>
            </w:r>
            <w:bookmarkEnd w:id="0"/>
            <w:r>
              <w:rPr>
                <w:rFonts w:ascii="Arial" w:eastAsia="PMingLiU" w:hAnsi="Arial" w:cs="Arial"/>
                <w:b/>
                <w:iCs/>
                <w:caps/>
                <w:sz w:val="26"/>
                <w:szCs w:val="26"/>
                <w:lang w:val="es-PE" w:eastAsia="zh-TW"/>
              </w:rPr>
              <w:t>nente:</w:t>
            </w:r>
            <w:r w:rsidR="00C4450E">
              <w:rPr>
                <w:rFonts w:ascii="Arial" w:eastAsia="PMingLiU" w:hAnsi="Arial" w:cs="Arial"/>
                <w:b/>
                <w:iCs/>
                <w:caps/>
                <w:sz w:val="26"/>
                <w:szCs w:val="26"/>
                <w:lang w:val="es-PE" w:eastAsia="zh-TW"/>
              </w:rPr>
              <w:t xml:space="preserve"> </w:t>
            </w:r>
            <w:r w:rsidR="00360367">
              <w:rPr>
                <w:rFonts w:ascii="Arial" w:eastAsia="PMingLiU" w:hAnsi="Arial" w:cs="Arial"/>
                <w:b/>
                <w:iCs/>
                <w:caps/>
                <w:sz w:val="26"/>
                <w:szCs w:val="26"/>
                <w:lang w:val="es-PE" w:eastAsia="zh-TW"/>
              </w:rPr>
              <w:t xml:space="preserve">MAGISTRADO </w:t>
            </w:r>
            <w:r w:rsidR="00C4450E">
              <w:rPr>
                <w:rFonts w:ascii="Arial" w:eastAsia="PMingLiU" w:hAnsi="Arial" w:cs="Arial"/>
                <w:b/>
                <w:iCs/>
                <w:caps/>
                <w:sz w:val="26"/>
                <w:szCs w:val="26"/>
                <w:lang w:val="es-PE" w:eastAsia="zh-TW"/>
              </w:rPr>
              <w:t>ABRAHAM SANTIAGO SORIANO.</w:t>
            </w:r>
          </w:p>
        </w:tc>
      </w:tr>
      <w:tr w:rsidR="00571114" w14:paraId="2E2732D1" w14:textId="77777777" w:rsidTr="00571114">
        <w:tc>
          <w:tcPr>
            <w:tcW w:w="2356" w:type="dxa"/>
          </w:tcPr>
          <w:p w14:paraId="75A181C8" w14:textId="77777777" w:rsidR="00571114"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Default="00571114">
            <w:pPr>
              <w:tabs>
                <w:tab w:val="left" w:pos="3103"/>
              </w:tabs>
              <w:spacing w:after="0" w:line="240" w:lineRule="auto"/>
              <w:ind w:left="2961" w:hanging="2961"/>
              <w:jc w:val="both"/>
              <w:rPr>
                <w:rFonts w:ascii="Arial" w:hAnsi="Arial" w:cs="Arial"/>
                <w:b/>
                <w:iCs/>
                <w:caps/>
                <w:sz w:val="26"/>
                <w:szCs w:val="26"/>
                <w:lang w:val="es-ES"/>
              </w:rPr>
            </w:pPr>
            <w:r>
              <w:rPr>
                <w:rFonts w:ascii="Arial" w:hAnsi="Arial" w:cs="Arial"/>
                <w:b/>
                <w:i/>
                <w:iCs/>
                <w:caps/>
                <w:sz w:val="26"/>
                <w:szCs w:val="26"/>
                <w:lang w:val="es-ES"/>
              </w:rPr>
              <w:t xml:space="preserve">                                   </w:t>
            </w:r>
          </w:p>
        </w:tc>
      </w:tr>
      <w:tr w:rsidR="00571114" w14:paraId="63E4C78C" w14:textId="77777777" w:rsidTr="00571114">
        <w:tc>
          <w:tcPr>
            <w:tcW w:w="2356" w:type="dxa"/>
          </w:tcPr>
          <w:p w14:paraId="30D53E9D" w14:textId="77777777" w:rsidR="00571114" w:rsidRDefault="00571114">
            <w:pPr>
              <w:spacing w:after="0" w:line="240" w:lineRule="auto"/>
              <w:rPr>
                <w:rFonts w:ascii="Arial" w:hAnsi="Arial" w:cs="Arial"/>
                <w:b/>
                <w:sz w:val="26"/>
                <w:szCs w:val="26"/>
                <w:lang w:val="es-ES"/>
              </w:rPr>
            </w:pPr>
          </w:p>
        </w:tc>
        <w:tc>
          <w:tcPr>
            <w:tcW w:w="7426" w:type="dxa"/>
          </w:tcPr>
          <w:p w14:paraId="7FCFD9D5" w14:textId="77777777" w:rsidR="00571114"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799356F1" w:rsidR="00571114" w:rsidRDefault="00571114" w:rsidP="008E1ED9">
      <w:pPr>
        <w:spacing w:after="0" w:line="360" w:lineRule="auto"/>
        <w:jc w:val="both"/>
        <w:rPr>
          <w:rFonts w:ascii="Arial" w:hAnsi="Arial" w:cs="Arial"/>
          <w:b/>
          <w:sz w:val="26"/>
          <w:szCs w:val="26"/>
          <w:lang w:val="es-ES"/>
        </w:rPr>
      </w:pPr>
      <w:r>
        <w:rPr>
          <w:rFonts w:ascii="Arial" w:hAnsi="Arial" w:cs="Arial"/>
          <w:b/>
          <w:sz w:val="26"/>
          <w:szCs w:val="26"/>
          <w:lang w:val="es-ES"/>
        </w:rPr>
        <w:t>OAXACA DE JUÁREZ, OAXACA</w:t>
      </w:r>
      <w:r w:rsidR="00CA4A28">
        <w:rPr>
          <w:rFonts w:ascii="Arial" w:hAnsi="Arial" w:cs="Arial"/>
          <w:b/>
          <w:sz w:val="26"/>
          <w:szCs w:val="26"/>
          <w:lang w:val="es-ES"/>
        </w:rPr>
        <w:t>, VEINTIDOS</w:t>
      </w:r>
      <w:r>
        <w:rPr>
          <w:rFonts w:ascii="Arial" w:hAnsi="Arial" w:cs="Arial"/>
          <w:b/>
          <w:sz w:val="26"/>
          <w:szCs w:val="26"/>
          <w:lang w:val="es-ES"/>
        </w:rPr>
        <w:t xml:space="preserve"> DE </w:t>
      </w:r>
      <w:r w:rsidR="00DE0A9C">
        <w:rPr>
          <w:rFonts w:ascii="Arial" w:hAnsi="Arial" w:cs="Arial"/>
          <w:b/>
          <w:sz w:val="26"/>
          <w:szCs w:val="26"/>
          <w:lang w:val="es-ES"/>
        </w:rPr>
        <w:t>ABRIL</w:t>
      </w:r>
      <w:r>
        <w:rPr>
          <w:rFonts w:ascii="Arial" w:hAnsi="Arial" w:cs="Arial"/>
          <w:b/>
          <w:sz w:val="26"/>
          <w:szCs w:val="26"/>
          <w:lang w:val="es-ES"/>
        </w:rPr>
        <w:t xml:space="preserve"> DE DOS MIL </w:t>
      </w:r>
      <w:r w:rsidR="00DE0A9C">
        <w:rPr>
          <w:rFonts w:ascii="Arial" w:hAnsi="Arial" w:cs="Arial"/>
          <w:b/>
          <w:sz w:val="26"/>
          <w:szCs w:val="26"/>
          <w:lang w:val="es-ES"/>
        </w:rPr>
        <w:t>VEINTIUNO. -</w:t>
      </w:r>
      <w:r>
        <w:rPr>
          <w:rFonts w:ascii="Arial" w:hAnsi="Arial" w:cs="Arial"/>
          <w:b/>
          <w:sz w:val="26"/>
          <w:szCs w:val="26"/>
          <w:lang w:val="es-ES"/>
        </w:rPr>
        <w:t xml:space="preserve"> - - - - - - - - - - - - - - - - - - - - - - - - - - - - - - - - </w:t>
      </w:r>
      <w:r w:rsidR="00DE0A9C">
        <w:rPr>
          <w:rFonts w:ascii="Arial" w:hAnsi="Arial" w:cs="Arial"/>
          <w:b/>
          <w:sz w:val="26"/>
          <w:szCs w:val="26"/>
          <w:lang w:val="es-ES"/>
        </w:rPr>
        <w:t>- -</w:t>
      </w:r>
      <w:r w:rsidR="00166516">
        <w:rPr>
          <w:rFonts w:ascii="Arial" w:hAnsi="Arial" w:cs="Arial"/>
          <w:b/>
          <w:sz w:val="26"/>
          <w:szCs w:val="26"/>
          <w:lang w:val="es-ES"/>
        </w:rPr>
        <w:t xml:space="preserve"> - - - - - - - </w:t>
      </w:r>
    </w:p>
    <w:p w14:paraId="247B41E8" w14:textId="77777777" w:rsidR="00166516" w:rsidRDefault="00166516" w:rsidP="00166516">
      <w:pPr>
        <w:pStyle w:val="Sinespaciado"/>
      </w:pPr>
    </w:p>
    <w:p w14:paraId="1C270830" w14:textId="1220C30C" w:rsidR="00DE0A9C" w:rsidRDefault="00571114" w:rsidP="00B02F70">
      <w:pPr>
        <w:spacing w:after="0" w:line="360" w:lineRule="auto"/>
        <w:ind w:firstLine="708"/>
        <w:jc w:val="both"/>
        <w:rPr>
          <w:rFonts w:ascii="Arial" w:hAnsi="Arial" w:cs="Arial"/>
          <w:b/>
          <w:bCs/>
          <w:sz w:val="26"/>
          <w:szCs w:val="26"/>
          <w:lang w:val="es-ES"/>
        </w:rPr>
      </w:pPr>
      <w:r>
        <w:rPr>
          <w:rFonts w:ascii="Arial" w:eastAsia="Calibri" w:hAnsi="Arial" w:cs="Arial"/>
          <w:sz w:val="26"/>
          <w:szCs w:val="26"/>
        </w:rPr>
        <w:t xml:space="preserve">Por recibido el Cuaderno de Revisión </w:t>
      </w:r>
      <w:r w:rsidR="0008342F">
        <w:rPr>
          <w:rFonts w:ascii="Arial" w:eastAsia="PMingLiU" w:hAnsi="Arial" w:cs="Arial"/>
          <w:b/>
          <w:iCs/>
          <w:caps/>
          <w:sz w:val="26"/>
          <w:szCs w:val="26"/>
          <w:lang w:val="es-PE" w:eastAsia="zh-TW"/>
        </w:rPr>
        <w:t>0098</w:t>
      </w:r>
      <w:r>
        <w:rPr>
          <w:rFonts w:ascii="Arial" w:eastAsia="PMingLiU" w:hAnsi="Arial" w:cs="Arial"/>
          <w:b/>
          <w:iCs/>
          <w:caps/>
          <w:sz w:val="26"/>
          <w:szCs w:val="26"/>
          <w:lang w:val="es-PE" w:eastAsia="zh-TW"/>
        </w:rPr>
        <w:t xml:space="preserve">/2020 </w:t>
      </w:r>
      <w:r>
        <w:rPr>
          <w:rFonts w:ascii="Arial" w:eastAsia="Calibri" w:hAnsi="Arial" w:cs="Arial"/>
          <w:sz w:val="26"/>
          <w:szCs w:val="26"/>
        </w:rPr>
        <w:t xml:space="preserve">que remite la Secretaría General de Acuerdos, con motivo del recurso de revisión interpuesto por </w:t>
      </w:r>
      <w:bookmarkStart w:id="1" w:name="_Hlk69930942"/>
      <w:r w:rsidR="0008342F">
        <w:rPr>
          <w:rFonts w:ascii="Arial" w:eastAsia="Calibri" w:hAnsi="Arial" w:cs="Arial"/>
          <w:b/>
          <w:sz w:val="26"/>
          <w:szCs w:val="26"/>
        </w:rPr>
        <w:t>JOAQUINA PACHECO RAMOS</w:t>
      </w:r>
      <w:r w:rsidR="00C4450E">
        <w:rPr>
          <w:rFonts w:ascii="Arial" w:eastAsia="Calibri" w:hAnsi="Arial" w:cs="Arial"/>
          <w:b/>
          <w:sz w:val="26"/>
          <w:szCs w:val="26"/>
        </w:rPr>
        <w:t xml:space="preserve">, </w:t>
      </w:r>
      <w:r w:rsidR="00CA4A28">
        <w:rPr>
          <w:rFonts w:ascii="Arial" w:eastAsia="Calibri" w:hAnsi="Arial" w:cs="Arial"/>
          <w:b/>
          <w:sz w:val="26"/>
          <w:szCs w:val="26"/>
        </w:rPr>
        <w:t xml:space="preserve">en su carácter de </w:t>
      </w:r>
      <w:r w:rsidR="00C4450E">
        <w:rPr>
          <w:rFonts w:ascii="Arial" w:hAnsi="Arial" w:cs="Arial"/>
          <w:b/>
          <w:sz w:val="26"/>
          <w:szCs w:val="26"/>
        </w:rPr>
        <w:t xml:space="preserve">POLICÍA VIAL </w:t>
      </w:r>
      <w:r w:rsidR="00CA4A28">
        <w:rPr>
          <w:rFonts w:ascii="Arial" w:hAnsi="Arial" w:cs="Arial"/>
          <w:b/>
          <w:sz w:val="26"/>
          <w:szCs w:val="26"/>
        </w:rPr>
        <w:t xml:space="preserve">con número estadístico 163, adscrita a la </w:t>
      </w:r>
      <w:r w:rsidR="00C4450E">
        <w:rPr>
          <w:rFonts w:ascii="Arial" w:hAnsi="Arial" w:cs="Arial"/>
          <w:b/>
          <w:sz w:val="26"/>
          <w:szCs w:val="26"/>
        </w:rPr>
        <w:t>S</w:t>
      </w:r>
      <w:r>
        <w:rPr>
          <w:rFonts w:ascii="Arial" w:hAnsi="Arial" w:cs="Arial"/>
          <w:b/>
          <w:sz w:val="26"/>
          <w:szCs w:val="26"/>
        </w:rPr>
        <w:t>UBDIRECCIÓN DE TRÁNSITO Y MOVILIDAD DEL MUNICIPIO DE OAXACA DE JUÁREZ, OAXACA</w:t>
      </w:r>
      <w:bookmarkEnd w:id="1"/>
      <w:r>
        <w:rPr>
          <w:rFonts w:ascii="Arial" w:hAnsi="Arial" w:cs="Arial"/>
          <w:b/>
          <w:bCs/>
          <w:color w:val="000000"/>
          <w:sz w:val="26"/>
          <w:szCs w:val="26"/>
        </w:rPr>
        <w:t xml:space="preserve">, </w:t>
      </w:r>
      <w:r>
        <w:rPr>
          <w:rFonts w:ascii="Arial" w:eastAsia="Calibri" w:hAnsi="Arial" w:cs="Arial"/>
          <w:sz w:val="26"/>
          <w:szCs w:val="26"/>
        </w:rPr>
        <w:t xml:space="preserve">en contra de la sentencia de fecha </w:t>
      </w:r>
      <w:r w:rsidR="0008342F">
        <w:rPr>
          <w:rFonts w:ascii="Arial" w:eastAsia="Calibri" w:hAnsi="Arial" w:cs="Arial"/>
          <w:sz w:val="26"/>
          <w:szCs w:val="26"/>
        </w:rPr>
        <w:t>veintiocho</w:t>
      </w:r>
      <w:r w:rsidR="00B02F70">
        <w:rPr>
          <w:rFonts w:ascii="Arial" w:eastAsia="Calibri" w:hAnsi="Arial" w:cs="Arial"/>
          <w:sz w:val="26"/>
          <w:szCs w:val="26"/>
        </w:rPr>
        <w:t xml:space="preserve"> de enero de</w:t>
      </w:r>
      <w:r w:rsidR="000436B4">
        <w:rPr>
          <w:rFonts w:ascii="Arial" w:eastAsia="Calibri" w:hAnsi="Arial" w:cs="Arial"/>
          <w:sz w:val="26"/>
          <w:szCs w:val="26"/>
        </w:rPr>
        <w:t xml:space="preserve"> </w:t>
      </w:r>
      <w:r w:rsidR="00B02F70">
        <w:rPr>
          <w:rFonts w:ascii="Arial" w:eastAsia="Calibri" w:hAnsi="Arial" w:cs="Arial"/>
          <w:sz w:val="26"/>
          <w:szCs w:val="26"/>
        </w:rPr>
        <w:t>dos mil veinte</w:t>
      </w:r>
      <w:r>
        <w:rPr>
          <w:rFonts w:ascii="Arial" w:eastAsia="Calibri" w:hAnsi="Arial" w:cs="Arial"/>
          <w:sz w:val="26"/>
          <w:szCs w:val="26"/>
        </w:rPr>
        <w:t xml:space="preserve">, dictada por </w:t>
      </w:r>
      <w:r w:rsidR="0008342F">
        <w:rPr>
          <w:rFonts w:ascii="Arial" w:eastAsia="Calibri" w:hAnsi="Arial" w:cs="Arial"/>
          <w:sz w:val="26"/>
          <w:szCs w:val="26"/>
        </w:rPr>
        <w:t>la entonces</w:t>
      </w:r>
      <w:r>
        <w:rPr>
          <w:rFonts w:ascii="Arial" w:eastAsia="Calibri" w:hAnsi="Arial" w:cs="Arial"/>
          <w:sz w:val="26"/>
          <w:szCs w:val="26"/>
        </w:rPr>
        <w:t xml:space="preserve"> Magistrad</w:t>
      </w:r>
      <w:r w:rsidR="0008342F">
        <w:rPr>
          <w:rFonts w:ascii="Arial" w:eastAsia="Calibri" w:hAnsi="Arial" w:cs="Arial"/>
          <w:sz w:val="26"/>
          <w:szCs w:val="26"/>
        </w:rPr>
        <w:t>a</w:t>
      </w:r>
      <w:r>
        <w:rPr>
          <w:rFonts w:ascii="Arial" w:eastAsia="Calibri" w:hAnsi="Arial" w:cs="Arial"/>
          <w:sz w:val="26"/>
          <w:szCs w:val="26"/>
        </w:rPr>
        <w:t xml:space="preserve"> de la </w:t>
      </w:r>
      <w:r w:rsidR="0008342F">
        <w:rPr>
          <w:rFonts w:ascii="Arial" w:eastAsia="Calibri" w:hAnsi="Arial" w:cs="Arial"/>
          <w:sz w:val="26"/>
          <w:szCs w:val="26"/>
        </w:rPr>
        <w:t>Primera</w:t>
      </w:r>
      <w:r>
        <w:rPr>
          <w:rFonts w:ascii="Arial" w:eastAsia="Calibri" w:hAnsi="Arial" w:cs="Arial"/>
          <w:sz w:val="26"/>
          <w:szCs w:val="26"/>
        </w:rPr>
        <w:t xml:space="preserve"> Sala Unitaria de Primera Instancia de este Tribunal, en el juicio de nulidad </w:t>
      </w:r>
      <w:r w:rsidR="0008342F">
        <w:rPr>
          <w:rFonts w:ascii="Arial" w:eastAsia="Calibri" w:hAnsi="Arial" w:cs="Arial"/>
          <w:b/>
          <w:sz w:val="26"/>
          <w:szCs w:val="26"/>
        </w:rPr>
        <w:t>0128/2019</w:t>
      </w:r>
      <w:r>
        <w:rPr>
          <w:rFonts w:ascii="Arial" w:eastAsia="Calibri" w:hAnsi="Arial" w:cs="Arial"/>
          <w:b/>
          <w:sz w:val="26"/>
          <w:szCs w:val="26"/>
        </w:rPr>
        <w:t xml:space="preserve">, </w:t>
      </w:r>
      <w:r>
        <w:rPr>
          <w:rFonts w:ascii="Arial" w:eastAsia="Calibri" w:hAnsi="Arial" w:cs="Arial"/>
          <w:sz w:val="26"/>
          <w:szCs w:val="26"/>
        </w:rPr>
        <w:t>relativo al juicio promovido por</w:t>
      </w:r>
      <w:r w:rsidR="00722234">
        <w:rPr>
          <w:rFonts w:ascii="Arial" w:eastAsia="Calibri" w:hAnsi="Arial" w:cs="Arial"/>
          <w:sz w:val="26"/>
          <w:szCs w:val="26"/>
        </w:rPr>
        <w:t xml:space="preserve"> </w:t>
      </w:r>
      <w:r w:rsidR="00722234">
        <w:rPr>
          <w:rFonts w:ascii="Arial" w:hAnsi="Arial" w:cs="Arial"/>
          <w:b/>
          <w:bCs/>
          <w:sz w:val="26"/>
          <w:szCs w:val="26"/>
        </w:rPr>
        <w:t>***********</w:t>
      </w:r>
      <w:r w:rsidR="00B02F70">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en contra de</w:t>
      </w:r>
      <w:r w:rsidR="0008342F">
        <w:rPr>
          <w:rFonts w:ascii="Arial" w:eastAsia="Calibri" w:hAnsi="Arial" w:cs="Arial"/>
          <w:sz w:val="26"/>
          <w:szCs w:val="26"/>
        </w:rPr>
        <w:t xml:space="preserve"> </w:t>
      </w:r>
      <w:r>
        <w:rPr>
          <w:rFonts w:ascii="Arial" w:eastAsia="Calibri" w:hAnsi="Arial" w:cs="Arial"/>
          <w:sz w:val="26"/>
          <w:szCs w:val="26"/>
        </w:rPr>
        <w:t>l</w:t>
      </w:r>
      <w:r w:rsidR="0008342F">
        <w:rPr>
          <w:rFonts w:ascii="Arial" w:eastAsia="Calibri" w:hAnsi="Arial" w:cs="Arial"/>
          <w:sz w:val="26"/>
          <w:szCs w:val="26"/>
        </w:rPr>
        <w:t>a</w:t>
      </w:r>
      <w:r>
        <w:rPr>
          <w:rFonts w:ascii="Arial" w:eastAsia="Calibri" w:hAnsi="Arial" w:cs="Arial"/>
          <w:b/>
          <w:sz w:val="26"/>
          <w:szCs w:val="26"/>
        </w:rPr>
        <w:t xml:space="preserve"> RECURRENTE, </w:t>
      </w:r>
      <w:r>
        <w:rPr>
          <w:rFonts w:ascii="Arial" w:hAnsi="Arial" w:cs="Arial"/>
          <w:sz w:val="26"/>
          <w:szCs w:val="26"/>
        </w:rPr>
        <w:t xml:space="preserve">por lo que con fundamento en los artículos 236 y 237 de la Ley de Procedimiento y Justicia Administrativa para el Estado de Oaxaca, se admite.  </w:t>
      </w:r>
      <w:r w:rsidR="00CA4A28">
        <w:rPr>
          <w:rFonts w:ascii="Arial" w:hAnsi="Arial" w:cs="Arial"/>
          <w:sz w:val="26"/>
          <w:szCs w:val="26"/>
        </w:rPr>
        <w:t xml:space="preserve">                     </w:t>
      </w:r>
      <w:r>
        <w:rPr>
          <w:rFonts w:ascii="Arial" w:hAnsi="Arial" w:cs="Arial"/>
          <w:sz w:val="26"/>
          <w:szCs w:val="26"/>
        </w:rPr>
        <w:t>En consecuencia, se procede a dictar resolución en los siguientes términos:</w:t>
      </w:r>
      <w:r w:rsidR="00B02F70">
        <w:rPr>
          <w:rFonts w:ascii="Arial" w:hAnsi="Arial" w:cs="Arial"/>
          <w:sz w:val="26"/>
          <w:szCs w:val="26"/>
        </w:rPr>
        <w:t xml:space="preserve"> </w:t>
      </w:r>
      <w:r w:rsidR="000C136B">
        <w:rPr>
          <w:rFonts w:ascii="Arial" w:hAnsi="Arial" w:cs="Arial"/>
          <w:sz w:val="26"/>
          <w:szCs w:val="26"/>
        </w:rPr>
        <w:t xml:space="preserve"> - - - - - - - - - - - - - - - - - - - - - - - - - - - - - - - - - - - - - - - - - - - -</w:t>
      </w:r>
      <w:r w:rsidR="00722234">
        <w:rPr>
          <w:rFonts w:ascii="Arial" w:hAnsi="Arial" w:cs="Arial"/>
          <w:sz w:val="26"/>
          <w:szCs w:val="26"/>
        </w:rPr>
        <w:t xml:space="preserve"> - </w:t>
      </w:r>
    </w:p>
    <w:p w14:paraId="3D15DA9C" w14:textId="0A706DDD" w:rsidR="00455E57" w:rsidRDefault="00455E57" w:rsidP="00455E57">
      <w:pPr>
        <w:spacing w:after="0" w:line="360" w:lineRule="auto"/>
        <w:ind w:firstLine="708"/>
        <w:jc w:val="center"/>
        <w:rPr>
          <w:rFonts w:ascii="Arial" w:hAnsi="Arial" w:cs="Arial"/>
          <w:b/>
          <w:bCs/>
          <w:sz w:val="26"/>
          <w:szCs w:val="26"/>
          <w:lang w:val="es-ES"/>
        </w:rPr>
      </w:pPr>
    </w:p>
    <w:p w14:paraId="751FB8A8" w14:textId="4DE6E8C3" w:rsidR="00571114" w:rsidRDefault="00571114" w:rsidP="00455E57">
      <w:pPr>
        <w:spacing w:after="0" w:line="360" w:lineRule="auto"/>
        <w:ind w:firstLine="708"/>
        <w:jc w:val="center"/>
        <w:rPr>
          <w:rFonts w:ascii="Arial" w:hAnsi="Arial" w:cs="Arial"/>
          <w:b/>
          <w:bCs/>
          <w:sz w:val="26"/>
          <w:szCs w:val="26"/>
          <w:lang w:val="es-ES"/>
        </w:rPr>
      </w:pPr>
      <w:r w:rsidRPr="00B02F70">
        <w:rPr>
          <w:rFonts w:ascii="Arial" w:hAnsi="Arial" w:cs="Arial"/>
          <w:b/>
          <w:bCs/>
          <w:sz w:val="26"/>
          <w:szCs w:val="26"/>
          <w:lang w:val="es-ES"/>
        </w:rPr>
        <w:t>R E S U L T A N D O</w:t>
      </w:r>
    </w:p>
    <w:p w14:paraId="2E7C55CF" w14:textId="77777777" w:rsidR="00455E57" w:rsidRPr="00B02F70" w:rsidRDefault="00455E57" w:rsidP="00455E57">
      <w:pPr>
        <w:spacing w:after="0" w:line="360" w:lineRule="auto"/>
        <w:ind w:firstLine="708"/>
        <w:jc w:val="center"/>
        <w:rPr>
          <w:rFonts w:ascii="Arial" w:hAnsi="Arial" w:cs="Arial"/>
          <w:sz w:val="26"/>
          <w:szCs w:val="26"/>
        </w:rPr>
      </w:pPr>
    </w:p>
    <w:p w14:paraId="3950FE13" w14:textId="77777777" w:rsidR="000C136B" w:rsidRDefault="00571114" w:rsidP="00B02F70">
      <w:pPr>
        <w:spacing w:after="0" w:line="360" w:lineRule="auto"/>
        <w:ind w:firstLine="708"/>
        <w:jc w:val="both"/>
        <w:rPr>
          <w:rFonts w:ascii="Arial" w:hAnsi="Arial" w:cs="Arial"/>
          <w:sz w:val="26"/>
          <w:szCs w:val="26"/>
          <w:lang w:val="es-ES"/>
        </w:rPr>
      </w:pPr>
      <w:r>
        <w:rPr>
          <w:rFonts w:ascii="Arial" w:hAnsi="Arial" w:cs="Arial"/>
          <w:b/>
          <w:bCs/>
          <w:sz w:val="26"/>
          <w:szCs w:val="26"/>
          <w:lang w:val="es-ES"/>
        </w:rPr>
        <w:t xml:space="preserve">PRIMERO. </w:t>
      </w:r>
      <w:r>
        <w:rPr>
          <w:rFonts w:ascii="Arial" w:hAnsi="Arial" w:cs="Arial"/>
          <w:sz w:val="26"/>
          <w:szCs w:val="26"/>
          <w:lang w:val="es-ES"/>
        </w:rPr>
        <w:t xml:space="preserve">Inconforme con la sentencia de </w:t>
      </w:r>
      <w:r w:rsidR="00A81C86">
        <w:rPr>
          <w:rFonts w:ascii="Arial" w:eastAsia="Calibri" w:hAnsi="Arial" w:cs="Arial"/>
          <w:sz w:val="26"/>
          <w:szCs w:val="26"/>
        </w:rPr>
        <w:t>veintiocho de enero de dos mil veinte</w:t>
      </w:r>
      <w:r>
        <w:rPr>
          <w:rFonts w:ascii="Arial" w:hAnsi="Arial" w:cs="Arial"/>
          <w:sz w:val="26"/>
          <w:szCs w:val="26"/>
          <w:lang w:val="es-ES"/>
        </w:rPr>
        <w:t xml:space="preserve">, dictada por </w:t>
      </w:r>
      <w:r w:rsidR="00A81C86">
        <w:rPr>
          <w:rFonts w:ascii="Arial" w:hAnsi="Arial" w:cs="Arial"/>
          <w:sz w:val="26"/>
          <w:szCs w:val="26"/>
          <w:lang w:val="es-ES"/>
        </w:rPr>
        <w:t xml:space="preserve">la </w:t>
      </w:r>
      <w:r w:rsidR="00A81C86">
        <w:rPr>
          <w:rFonts w:ascii="Arial" w:eastAsia="Calibri" w:hAnsi="Arial" w:cs="Arial"/>
          <w:sz w:val="26"/>
          <w:szCs w:val="26"/>
        </w:rPr>
        <w:t xml:space="preserve">entonces Magistrada de la Primera </w:t>
      </w:r>
      <w:r>
        <w:rPr>
          <w:rFonts w:ascii="Arial" w:hAnsi="Arial" w:cs="Arial"/>
          <w:sz w:val="26"/>
          <w:szCs w:val="26"/>
          <w:lang w:val="es-ES"/>
        </w:rPr>
        <w:t>Sala Unitaria de Primera Instancia de este Tribunal</w:t>
      </w:r>
      <w:r w:rsidR="00DE0A9C">
        <w:rPr>
          <w:rFonts w:ascii="Arial" w:hAnsi="Arial" w:cs="Arial"/>
          <w:sz w:val="26"/>
          <w:szCs w:val="26"/>
          <w:lang w:val="es-ES"/>
        </w:rPr>
        <w:t>,</w:t>
      </w:r>
      <w:r w:rsidR="00A81C86" w:rsidRPr="00A81C86">
        <w:rPr>
          <w:rFonts w:ascii="Arial" w:eastAsia="Calibri" w:hAnsi="Arial" w:cs="Arial"/>
          <w:b/>
          <w:sz w:val="26"/>
          <w:szCs w:val="26"/>
        </w:rPr>
        <w:t xml:space="preserve"> </w:t>
      </w:r>
      <w:r w:rsidR="00CA4A28">
        <w:rPr>
          <w:rFonts w:ascii="Arial" w:eastAsia="Calibri" w:hAnsi="Arial" w:cs="Arial"/>
          <w:b/>
          <w:sz w:val="26"/>
          <w:szCs w:val="26"/>
        </w:rPr>
        <w:t xml:space="preserve">JOAQUINA PACHECO RAMOS, en su carácter de </w:t>
      </w:r>
      <w:r w:rsidR="00CA4A28">
        <w:rPr>
          <w:rFonts w:ascii="Arial" w:hAnsi="Arial" w:cs="Arial"/>
          <w:b/>
          <w:sz w:val="26"/>
          <w:szCs w:val="26"/>
        </w:rPr>
        <w:t>POLICÍA VIAL con número estadístico 163, adscrita a la SUBDIRECCIÓN DE TRÁNSITO Y MOVILIDAD DEL MUNICIPIO DE OAXACA DE JUÁREZ, OAXACA</w:t>
      </w:r>
      <w:r>
        <w:rPr>
          <w:rFonts w:ascii="Arial" w:hAnsi="Arial" w:cs="Arial"/>
          <w:b/>
          <w:bCs/>
          <w:color w:val="000000"/>
          <w:sz w:val="26"/>
          <w:szCs w:val="26"/>
        </w:rPr>
        <w:t xml:space="preserve">, </w:t>
      </w:r>
      <w:r>
        <w:rPr>
          <w:rFonts w:ascii="Arial" w:hAnsi="Arial" w:cs="Arial"/>
          <w:sz w:val="26"/>
          <w:szCs w:val="26"/>
          <w:lang w:val="es-ES"/>
        </w:rPr>
        <w:t xml:space="preserve">interpuso en su contra recurso de </w:t>
      </w:r>
      <w:r w:rsidR="00DE0A9C">
        <w:rPr>
          <w:rFonts w:ascii="Arial" w:hAnsi="Arial" w:cs="Arial"/>
          <w:sz w:val="26"/>
          <w:szCs w:val="26"/>
          <w:lang w:val="es-ES"/>
        </w:rPr>
        <w:t>revisión. -</w:t>
      </w:r>
      <w:r w:rsidR="00B02F70">
        <w:rPr>
          <w:rFonts w:ascii="Arial" w:hAnsi="Arial" w:cs="Arial"/>
          <w:sz w:val="26"/>
          <w:szCs w:val="26"/>
          <w:lang w:val="es-ES"/>
        </w:rPr>
        <w:t xml:space="preserve"> - - - - - - - - - - - - - - - - - - - - - - - - - - - - - - - -</w:t>
      </w:r>
    </w:p>
    <w:p w14:paraId="4995B53C" w14:textId="01E495BC" w:rsidR="00571114" w:rsidRDefault="00B02F70" w:rsidP="000C136B">
      <w:pPr>
        <w:pStyle w:val="Sinespaciado"/>
      </w:pPr>
      <w:r>
        <w:t xml:space="preserve"> </w:t>
      </w:r>
    </w:p>
    <w:p w14:paraId="0F56A65A" w14:textId="6A3FA9C4" w:rsidR="00571114" w:rsidRDefault="00571114" w:rsidP="00B02F70">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 xml:space="preserve">Los puntos resolutivos de la sentencia recurrida, son los </w:t>
      </w:r>
      <w:r w:rsidR="00455E57">
        <w:rPr>
          <w:rFonts w:ascii="Arial" w:hAnsi="Arial" w:cs="Arial"/>
          <w:sz w:val="26"/>
          <w:szCs w:val="26"/>
        </w:rPr>
        <w:t>siguientes: -</w:t>
      </w:r>
      <w:r w:rsidR="00B02F70">
        <w:rPr>
          <w:rFonts w:ascii="Arial" w:hAnsi="Arial" w:cs="Arial"/>
          <w:sz w:val="26"/>
          <w:szCs w:val="26"/>
        </w:rPr>
        <w:t xml:space="preserve"> - - - - - - - - - - - - - - - - - - - - - - - - - - - - - - - - - - - - - - - - - </w:t>
      </w:r>
    </w:p>
    <w:p w14:paraId="4004595A" w14:textId="77777777" w:rsidR="000C136B" w:rsidRPr="00B10642" w:rsidRDefault="000C136B" w:rsidP="00B02F70">
      <w:pPr>
        <w:spacing w:after="0" w:line="360" w:lineRule="auto"/>
        <w:ind w:firstLine="708"/>
        <w:jc w:val="both"/>
        <w:rPr>
          <w:rFonts w:ascii="Arial" w:hAnsi="Arial" w:cs="Arial"/>
          <w:sz w:val="24"/>
          <w:szCs w:val="24"/>
        </w:rPr>
      </w:pPr>
    </w:p>
    <w:p w14:paraId="4C8D888D" w14:textId="4F1AAF79" w:rsidR="00104022" w:rsidRPr="00B10642" w:rsidRDefault="00571114" w:rsidP="00455E57">
      <w:pPr>
        <w:spacing w:after="0" w:line="360" w:lineRule="auto"/>
        <w:ind w:left="1134" w:right="900"/>
        <w:jc w:val="both"/>
        <w:rPr>
          <w:rFonts w:ascii="Arial" w:eastAsia="Calibri" w:hAnsi="Arial" w:cs="Arial"/>
          <w:bCs/>
          <w:i/>
          <w:color w:val="000000" w:themeColor="text1"/>
          <w:sz w:val="24"/>
          <w:szCs w:val="24"/>
        </w:rPr>
      </w:pPr>
      <w:r w:rsidRPr="00B10642">
        <w:rPr>
          <w:rFonts w:ascii="Arial" w:eastAsia="Calibri" w:hAnsi="Arial" w:cs="Arial"/>
          <w:bCs/>
          <w:color w:val="000000" w:themeColor="text1"/>
          <w:sz w:val="24"/>
          <w:szCs w:val="24"/>
        </w:rPr>
        <w:lastRenderedPageBreak/>
        <w:t>“</w:t>
      </w:r>
      <w:r w:rsidRPr="00B10642">
        <w:rPr>
          <w:rFonts w:ascii="Arial" w:eastAsia="Calibri" w:hAnsi="Arial" w:cs="Arial"/>
          <w:b/>
          <w:bCs/>
          <w:i/>
          <w:color w:val="000000" w:themeColor="text1"/>
          <w:sz w:val="24"/>
          <w:szCs w:val="24"/>
        </w:rPr>
        <w:t xml:space="preserve">PRIMERO.- </w:t>
      </w:r>
      <w:r w:rsidRPr="00B10642">
        <w:rPr>
          <w:rFonts w:ascii="Arial" w:eastAsia="Calibri" w:hAnsi="Arial" w:cs="Arial"/>
          <w:bCs/>
          <w:i/>
          <w:color w:val="000000" w:themeColor="text1"/>
          <w:sz w:val="24"/>
          <w:szCs w:val="24"/>
        </w:rPr>
        <w:t xml:space="preserve">Esta </w:t>
      </w:r>
      <w:r w:rsidR="00CF27F9" w:rsidRPr="00B10642">
        <w:rPr>
          <w:rFonts w:ascii="Arial" w:eastAsia="Calibri" w:hAnsi="Arial" w:cs="Arial"/>
          <w:bCs/>
          <w:i/>
          <w:color w:val="000000" w:themeColor="text1"/>
          <w:sz w:val="24"/>
          <w:szCs w:val="24"/>
        </w:rPr>
        <w:t xml:space="preserve">Primera </w:t>
      </w:r>
      <w:r w:rsidRPr="00B10642">
        <w:rPr>
          <w:rFonts w:ascii="Arial" w:eastAsia="Calibri" w:hAnsi="Arial" w:cs="Arial"/>
          <w:bCs/>
          <w:i/>
          <w:color w:val="000000" w:themeColor="text1"/>
          <w:sz w:val="24"/>
          <w:szCs w:val="24"/>
        </w:rPr>
        <w:t xml:space="preserve">Sala Unitaria del Tribunal de Justicia Administrativa del Estado de Oaxaca, es competente para conocer y resolver el presente juicio.- - - - </w:t>
      </w:r>
    </w:p>
    <w:p w14:paraId="4A64DD2B" w14:textId="77777777" w:rsidR="001A340F" w:rsidRPr="00B10642" w:rsidRDefault="001A340F" w:rsidP="00104022">
      <w:pPr>
        <w:spacing w:after="0" w:line="360" w:lineRule="auto"/>
        <w:ind w:left="1134" w:right="900" w:firstLine="282"/>
        <w:jc w:val="both"/>
        <w:rPr>
          <w:rFonts w:ascii="Arial" w:eastAsia="Calibri" w:hAnsi="Arial" w:cs="Arial"/>
          <w:bCs/>
          <w:i/>
          <w:color w:val="000000" w:themeColor="text1"/>
          <w:sz w:val="24"/>
          <w:szCs w:val="24"/>
        </w:rPr>
      </w:pPr>
    </w:p>
    <w:p w14:paraId="6F2C743D" w14:textId="23E12B4A" w:rsidR="001A340F" w:rsidRPr="00B10642" w:rsidRDefault="00571114" w:rsidP="001A340F">
      <w:pPr>
        <w:spacing w:after="120" w:line="360" w:lineRule="auto"/>
        <w:ind w:left="1134" w:right="902" w:firstLine="284"/>
        <w:jc w:val="both"/>
        <w:rPr>
          <w:rFonts w:ascii="Arial" w:eastAsia="Calibri" w:hAnsi="Arial" w:cs="Arial"/>
          <w:bCs/>
          <w:i/>
          <w:color w:val="000000" w:themeColor="text1"/>
          <w:sz w:val="24"/>
          <w:szCs w:val="24"/>
        </w:rPr>
      </w:pPr>
      <w:r w:rsidRPr="00B10642">
        <w:rPr>
          <w:rFonts w:ascii="Arial" w:eastAsia="Calibri" w:hAnsi="Arial" w:cs="Arial"/>
          <w:b/>
          <w:bCs/>
          <w:i/>
          <w:color w:val="000000" w:themeColor="text1"/>
          <w:sz w:val="24"/>
          <w:szCs w:val="24"/>
        </w:rPr>
        <w:t xml:space="preserve">SEGUNDO.- </w:t>
      </w:r>
      <w:r w:rsidRPr="00B10642">
        <w:rPr>
          <w:rFonts w:ascii="Arial" w:eastAsia="Calibri" w:hAnsi="Arial" w:cs="Arial"/>
          <w:bCs/>
          <w:i/>
          <w:color w:val="000000" w:themeColor="text1"/>
          <w:sz w:val="24"/>
          <w:szCs w:val="24"/>
        </w:rPr>
        <w:t>La personalidad de</w:t>
      </w:r>
      <w:r w:rsidR="00CF27F9" w:rsidRPr="00B10642">
        <w:rPr>
          <w:rFonts w:ascii="Arial" w:eastAsia="Calibri" w:hAnsi="Arial" w:cs="Arial"/>
          <w:bCs/>
          <w:i/>
          <w:color w:val="000000" w:themeColor="text1"/>
          <w:sz w:val="24"/>
          <w:szCs w:val="24"/>
        </w:rPr>
        <w:t xml:space="preserve"> </w:t>
      </w:r>
      <w:r w:rsidR="00104022" w:rsidRPr="00B10642">
        <w:rPr>
          <w:rFonts w:ascii="Arial" w:eastAsia="Calibri" w:hAnsi="Arial" w:cs="Arial"/>
          <w:bCs/>
          <w:i/>
          <w:color w:val="000000" w:themeColor="text1"/>
          <w:sz w:val="24"/>
          <w:szCs w:val="24"/>
        </w:rPr>
        <w:t>l</w:t>
      </w:r>
      <w:r w:rsidR="00CF27F9" w:rsidRPr="00B10642">
        <w:rPr>
          <w:rFonts w:ascii="Arial" w:eastAsia="Calibri" w:hAnsi="Arial" w:cs="Arial"/>
          <w:bCs/>
          <w:i/>
          <w:color w:val="000000" w:themeColor="text1"/>
          <w:sz w:val="24"/>
          <w:szCs w:val="24"/>
        </w:rPr>
        <w:t>as partes quedó</w:t>
      </w:r>
      <w:r w:rsidR="00104022" w:rsidRPr="00B10642">
        <w:rPr>
          <w:rFonts w:ascii="Arial" w:eastAsia="Calibri" w:hAnsi="Arial" w:cs="Arial"/>
          <w:bCs/>
          <w:i/>
          <w:color w:val="000000" w:themeColor="text1"/>
          <w:sz w:val="24"/>
          <w:szCs w:val="24"/>
        </w:rPr>
        <w:t xml:space="preserve"> acreditada </w:t>
      </w:r>
      <w:r w:rsidR="00CF27F9" w:rsidRPr="00B10642">
        <w:rPr>
          <w:rFonts w:ascii="Arial" w:eastAsia="Calibri" w:hAnsi="Arial" w:cs="Arial"/>
          <w:bCs/>
          <w:i/>
          <w:color w:val="000000" w:themeColor="text1"/>
          <w:sz w:val="24"/>
          <w:szCs w:val="24"/>
        </w:rPr>
        <w:t>dentro del considerando SEGUNDO de esta sentencia.</w:t>
      </w:r>
      <w:r w:rsidR="001A340F" w:rsidRPr="00B10642">
        <w:rPr>
          <w:rFonts w:ascii="Arial" w:eastAsia="Calibri" w:hAnsi="Arial" w:cs="Arial"/>
          <w:bCs/>
          <w:i/>
          <w:color w:val="000000" w:themeColor="text1"/>
          <w:sz w:val="24"/>
          <w:szCs w:val="24"/>
        </w:rPr>
        <w:t xml:space="preserve">- - - - - - - </w:t>
      </w:r>
      <w:r w:rsidR="00B10642">
        <w:rPr>
          <w:rFonts w:ascii="Arial" w:eastAsia="Calibri" w:hAnsi="Arial" w:cs="Arial"/>
          <w:bCs/>
          <w:i/>
          <w:color w:val="000000" w:themeColor="text1"/>
          <w:sz w:val="24"/>
          <w:szCs w:val="24"/>
        </w:rPr>
        <w:t>- - - - - - - - - - - - - - - - - - - - - - - - - - - -</w:t>
      </w:r>
    </w:p>
    <w:p w14:paraId="3ED0222E" w14:textId="1046756D" w:rsidR="00CF27F9" w:rsidRPr="00B10642" w:rsidRDefault="00571114" w:rsidP="001A340F">
      <w:pPr>
        <w:spacing w:after="120" w:line="360" w:lineRule="auto"/>
        <w:ind w:left="1134" w:right="902" w:firstLine="284"/>
        <w:jc w:val="both"/>
        <w:rPr>
          <w:rFonts w:ascii="Arial" w:eastAsia="Calibri" w:hAnsi="Arial" w:cs="Arial"/>
          <w:bCs/>
          <w:i/>
          <w:color w:val="000000" w:themeColor="text1"/>
          <w:sz w:val="24"/>
          <w:szCs w:val="24"/>
        </w:rPr>
      </w:pPr>
      <w:r w:rsidRPr="00B10642">
        <w:rPr>
          <w:rFonts w:ascii="Arial" w:eastAsia="Calibri" w:hAnsi="Arial" w:cs="Arial"/>
          <w:b/>
          <w:bCs/>
          <w:i/>
          <w:color w:val="000000" w:themeColor="text1"/>
          <w:sz w:val="24"/>
          <w:szCs w:val="24"/>
        </w:rPr>
        <w:t>TERCERO.-</w:t>
      </w:r>
      <w:r w:rsidRPr="00B10642">
        <w:rPr>
          <w:rFonts w:ascii="Arial" w:eastAsia="Calibri" w:hAnsi="Arial" w:cs="Arial"/>
          <w:bCs/>
          <w:i/>
          <w:color w:val="000000" w:themeColor="text1"/>
          <w:sz w:val="24"/>
          <w:szCs w:val="24"/>
        </w:rPr>
        <w:t xml:space="preserve"> </w:t>
      </w:r>
      <w:r w:rsidR="00CF27F9" w:rsidRPr="00B10642">
        <w:rPr>
          <w:rFonts w:ascii="Arial" w:eastAsia="Calibri" w:hAnsi="Arial" w:cs="Arial"/>
          <w:bCs/>
          <w:i/>
          <w:color w:val="000000" w:themeColor="text1"/>
          <w:sz w:val="24"/>
          <w:szCs w:val="24"/>
        </w:rPr>
        <w:t xml:space="preserve">Esta Sala advierte que, en el presente juicio no se configura alguna causal de improcedencia o sobreseimiento expuesto dentro del considerando TERCERO, por lo tanto, </w:t>
      </w:r>
      <w:r w:rsidR="00CF27F9" w:rsidRPr="00B10642">
        <w:rPr>
          <w:rFonts w:ascii="Arial" w:eastAsia="Calibri" w:hAnsi="Arial" w:cs="Arial"/>
          <w:b/>
          <w:bCs/>
          <w:i/>
          <w:color w:val="000000" w:themeColor="text1"/>
          <w:sz w:val="24"/>
          <w:szCs w:val="24"/>
        </w:rPr>
        <w:t xml:space="preserve">NO SE SOBRESEE. </w:t>
      </w:r>
      <w:r w:rsidR="00CF27F9" w:rsidRPr="00B10642">
        <w:rPr>
          <w:rFonts w:ascii="Arial" w:eastAsia="Calibri" w:hAnsi="Arial" w:cs="Arial"/>
          <w:bCs/>
          <w:i/>
          <w:color w:val="000000" w:themeColor="text1"/>
          <w:sz w:val="24"/>
          <w:szCs w:val="24"/>
        </w:rPr>
        <w:t xml:space="preserve">- - - - - - - - - </w:t>
      </w:r>
    </w:p>
    <w:p w14:paraId="375925C8" w14:textId="2465C409" w:rsidR="001A340F" w:rsidRPr="00B10642" w:rsidRDefault="000436B4" w:rsidP="001A340F">
      <w:pPr>
        <w:spacing w:after="120" w:line="360" w:lineRule="auto"/>
        <w:ind w:left="1134" w:right="902" w:firstLine="284"/>
        <w:jc w:val="both"/>
        <w:rPr>
          <w:rFonts w:ascii="Arial" w:eastAsia="Calibri" w:hAnsi="Arial" w:cs="Arial"/>
          <w:bCs/>
          <w:i/>
          <w:color w:val="000000" w:themeColor="text1"/>
          <w:sz w:val="24"/>
          <w:szCs w:val="24"/>
        </w:rPr>
      </w:pPr>
      <w:r w:rsidRPr="00B10642">
        <w:rPr>
          <w:rFonts w:ascii="Arial" w:eastAsia="Calibri" w:hAnsi="Arial" w:cs="Arial"/>
          <w:b/>
          <w:bCs/>
          <w:i/>
          <w:color w:val="000000" w:themeColor="text1"/>
          <w:sz w:val="24"/>
          <w:szCs w:val="24"/>
        </w:rPr>
        <w:t>CUARTO.-</w:t>
      </w:r>
      <w:r w:rsidRPr="00B10642">
        <w:rPr>
          <w:rFonts w:ascii="Arial" w:eastAsia="Calibri" w:hAnsi="Arial" w:cs="Arial"/>
          <w:bCs/>
          <w:i/>
          <w:color w:val="000000" w:themeColor="text1"/>
          <w:sz w:val="24"/>
          <w:szCs w:val="24"/>
        </w:rPr>
        <w:t xml:space="preserve"> </w:t>
      </w:r>
      <w:r w:rsidR="00571114" w:rsidRPr="00B10642">
        <w:rPr>
          <w:rFonts w:ascii="Arial" w:eastAsia="Calibri" w:hAnsi="Arial" w:cs="Arial"/>
          <w:bCs/>
          <w:i/>
          <w:color w:val="000000" w:themeColor="text1"/>
          <w:sz w:val="24"/>
          <w:szCs w:val="24"/>
        </w:rPr>
        <w:t xml:space="preserve">Se declara la </w:t>
      </w:r>
      <w:r w:rsidR="00706FF1" w:rsidRPr="00B10642">
        <w:rPr>
          <w:rFonts w:ascii="Arial" w:eastAsia="Calibri" w:hAnsi="Arial" w:cs="Arial"/>
          <w:b/>
          <w:bCs/>
          <w:i/>
          <w:color w:val="000000" w:themeColor="text1"/>
          <w:sz w:val="24"/>
          <w:szCs w:val="24"/>
        </w:rPr>
        <w:t>NULIDAD LISA Y LLANA</w:t>
      </w:r>
      <w:r w:rsidR="00706FF1" w:rsidRPr="00B10642">
        <w:rPr>
          <w:rFonts w:ascii="Arial" w:eastAsia="Calibri" w:hAnsi="Arial" w:cs="Arial"/>
          <w:bCs/>
          <w:i/>
          <w:color w:val="000000" w:themeColor="text1"/>
          <w:sz w:val="24"/>
          <w:szCs w:val="24"/>
        </w:rPr>
        <w:t xml:space="preserve"> del acta de infracción con número de folio </w:t>
      </w:r>
      <w:r w:rsidR="00722234">
        <w:rPr>
          <w:rFonts w:ascii="Arial" w:hAnsi="Arial" w:cs="Arial"/>
          <w:b/>
          <w:bCs/>
          <w:sz w:val="26"/>
          <w:szCs w:val="26"/>
        </w:rPr>
        <w:t>***********</w:t>
      </w:r>
      <w:r w:rsidR="00706FF1" w:rsidRPr="00B10642">
        <w:rPr>
          <w:rFonts w:ascii="Arial" w:eastAsia="Calibri" w:hAnsi="Arial" w:cs="Arial"/>
          <w:b/>
          <w:bCs/>
          <w:i/>
          <w:color w:val="000000" w:themeColor="text1"/>
          <w:sz w:val="24"/>
          <w:szCs w:val="24"/>
        </w:rPr>
        <w:t xml:space="preserve"> de fecha veinticuatro de octubre de dos mil diecinueve, </w:t>
      </w:r>
      <w:r w:rsidR="00706FF1" w:rsidRPr="00B10642">
        <w:rPr>
          <w:rFonts w:ascii="Arial" w:eastAsia="Calibri" w:hAnsi="Arial" w:cs="Arial"/>
          <w:bCs/>
          <w:i/>
          <w:color w:val="000000" w:themeColor="text1"/>
          <w:sz w:val="24"/>
          <w:szCs w:val="24"/>
        </w:rPr>
        <w:t xml:space="preserve">emita por la C. JOAQUINA PACHECO RAMOS, Policía Vial con número estadístico PV-163, adscrita a la Subdirección de Tránsito y Movilidad de la Dirección de Seguridad Pública, Vialidad y Protección Ciudadana del Municipio de Oaxaca de Juárez, Oaxaca, en consecuencia, </w:t>
      </w:r>
      <w:r w:rsidR="00706FF1" w:rsidRPr="00B10642">
        <w:rPr>
          <w:rFonts w:ascii="Arial" w:eastAsia="Calibri" w:hAnsi="Arial" w:cs="Arial"/>
          <w:bCs/>
          <w:i/>
          <w:color w:val="000000" w:themeColor="text1"/>
          <w:sz w:val="24"/>
          <w:szCs w:val="24"/>
          <w:u w:val="single"/>
        </w:rPr>
        <w:t xml:space="preserve">se ordena dar de baja el acta de infracción del sistema electrónico y/o documental que para tal efecto tenga esa autoridad, </w:t>
      </w:r>
      <w:r w:rsidR="00706FF1" w:rsidRPr="00B10642">
        <w:rPr>
          <w:rFonts w:ascii="Arial" w:eastAsia="Calibri" w:hAnsi="Arial" w:cs="Arial"/>
          <w:bCs/>
          <w:i/>
          <w:color w:val="000000" w:themeColor="text1"/>
          <w:sz w:val="24"/>
          <w:szCs w:val="24"/>
        </w:rPr>
        <w:t xml:space="preserve">por las razones ya expuestas en el considerando CUARTO de esta sentencia.- - - - - - - - - - - - - - - - - - - - - - - - - - </w:t>
      </w:r>
      <w:r w:rsidR="00B10642">
        <w:rPr>
          <w:rFonts w:ascii="Arial" w:eastAsia="Calibri" w:hAnsi="Arial" w:cs="Arial"/>
          <w:bCs/>
          <w:i/>
          <w:color w:val="000000" w:themeColor="text1"/>
          <w:sz w:val="24"/>
          <w:szCs w:val="24"/>
        </w:rPr>
        <w:t>- - - - - - - - -</w:t>
      </w:r>
    </w:p>
    <w:p w14:paraId="34756DD9" w14:textId="518737A1" w:rsidR="00571114" w:rsidRPr="00B10642" w:rsidRDefault="00571114" w:rsidP="001A340F">
      <w:pPr>
        <w:spacing w:after="120" w:line="360" w:lineRule="auto"/>
        <w:ind w:left="1134" w:right="902" w:firstLine="284"/>
        <w:jc w:val="both"/>
        <w:rPr>
          <w:rFonts w:ascii="Arial" w:eastAsia="Calibri" w:hAnsi="Arial" w:cs="Arial"/>
          <w:bCs/>
          <w:i/>
          <w:color w:val="000000" w:themeColor="text1"/>
          <w:sz w:val="24"/>
          <w:szCs w:val="24"/>
        </w:rPr>
      </w:pPr>
      <w:r w:rsidRPr="00B10642">
        <w:rPr>
          <w:rFonts w:ascii="Arial" w:eastAsia="Calibri" w:hAnsi="Arial" w:cs="Arial"/>
          <w:b/>
          <w:bCs/>
          <w:i/>
          <w:color w:val="000000" w:themeColor="text1"/>
          <w:sz w:val="24"/>
          <w:szCs w:val="24"/>
        </w:rPr>
        <w:t xml:space="preserve">QUINTO.- </w:t>
      </w:r>
      <w:r w:rsidRPr="00B10642">
        <w:rPr>
          <w:rFonts w:ascii="Arial" w:eastAsia="Calibri" w:hAnsi="Arial" w:cs="Arial"/>
          <w:bCs/>
          <w:i/>
          <w:color w:val="000000" w:themeColor="text1"/>
          <w:sz w:val="24"/>
          <w:szCs w:val="24"/>
        </w:rPr>
        <w:t xml:space="preserve">Conforme a lo dispuesto en los artículos 172 y 173 de la Ley de Procedimiento y Justicia Administrativa para el Estado de Oaxaca, </w:t>
      </w:r>
      <w:r w:rsidRPr="00B10642">
        <w:rPr>
          <w:rFonts w:ascii="Arial" w:eastAsia="Calibri" w:hAnsi="Arial" w:cs="Arial"/>
          <w:b/>
          <w:bCs/>
          <w:i/>
          <w:color w:val="000000" w:themeColor="text1"/>
          <w:sz w:val="24"/>
          <w:szCs w:val="24"/>
        </w:rPr>
        <w:t>NOTIFÍQUESE</w:t>
      </w:r>
      <w:r w:rsidR="00706FF1" w:rsidRPr="00B10642">
        <w:rPr>
          <w:rFonts w:ascii="Arial" w:eastAsia="Calibri" w:hAnsi="Arial" w:cs="Arial"/>
          <w:b/>
          <w:bCs/>
          <w:i/>
          <w:color w:val="000000" w:themeColor="text1"/>
          <w:sz w:val="24"/>
          <w:szCs w:val="24"/>
        </w:rPr>
        <w:t xml:space="preserve"> </w:t>
      </w:r>
      <w:r w:rsidR="00183EE9" w:rsidRPr="00B10642">
        <w:rPr>
          <w:rFonts w:ascii="Arial" w:eastAsia="Calibri" w:hAnsi="Arial" w:cs="Arial"/>
          <w:bCs/>
          <w:i/>
          <w:color w:val="000000" w:themeColor="text1"/>
          <w:sz w:val="24"/>
          <w:szCs w:val="24"/>
        </w:rPr>
        <w:t xml:space="preserve">y </w:t>
      </w:r>
      <w:r w:rsidRPr="00B10642">
        <w:rPr>
          <w:rFonts w:ascii="Arial" w:eastAsia="Calibri" w:hAnsi="Arial" w:cs="Arial"/>
          <w:b/>
          <w:bCs/>
          <w:i/>
          <w:color w:val="000000" w:themeColor="text1"/>
          <w:sz w:val="24"/>
          <w:szCs w:val="24"/>
        </w:rPr>
        <w:t xml:space="preserve"> CÚMPLASE</w:t>
      </w:r>
      <w:r w:rsidRPr="00B10642">
        <w:rPr>
          <w:rFonts w:ascii="Arial" w:eastAsia="Calibri" w:hAnsi="Arial" w:cs="Arial"/>
          <w:bCs/>
          <w:i/>
          <w:color w:val="000000" w:themeColor="text1"/>
          <w:sz w:val="24"/>
          <w:szCs w:val="24"/>
        </w:rPr>
        <w:t>.”- - - - - - - -</w:t>
      </w:r>
      <w:r w:rsidR="00706FF1" w:rsidRPr="00B10642">
        <w:rPr>
          <w:rFonts w:ascii="Arial" w:eastAsia="Calibri" w:hAnsi="Arial" w:cs="Arial"/>
          <w:bCs/>
          <w:i/>
          <w:color w:val="000000" w:themeColor="text1"/>
          <w:sz w:val="24"/>
          <w:szCs w:val="24"/>
        </w:rPr>
        <w:t xml:space="preserve"> -</w:t>
      </w:r>
      <w:r w:rsidRPr="00B10642">
        <w:rPr>
          <w:rFonts w:ascii="Arial" w:eastAsia="Calibri" w:hAnsi="Arial" w:cs="Arial"/>
          <w:bCs/>
          <w:i/>
          <w:color w:val="000000" w:themeColor="text1"/>
          <w:sz w:val="24"/>
          <w:szCs w:val="24"/>
        </w:rPr>
        <w:t xml:space="preserve"> </w:t>
      </w:r>
      <w:r w:rsidR="00B10642">
        <w:rPr>
          <w:rFonts w:ascii="Arial" w:eastAsia="Calibri" w:hAnsi="Arial" w:cs="Arial"/>
          <w:bCs/>
          <w:i/>
          <w:color w:val="000000" w:themeColor="text1"/>
          <w:sz w:val="24"/>
          <w:szCs w:val="24"/>
        </w:rPr>
        <w:t xml:space="preserve">- - - - - - - - - - - - - - -  - - -- - - - - </w:t>
      </w:r>
    </w:p>
    <w:p w14:paraId="5706AA10" w14:textId="77777777" w:rsidR="00B10642" w:rsidRDefault="00DE0A9C" w:rsidP="00B46D2B">
      <w:pPr>
        <w:spacing w:after="0" w:line="360" w:lineRule="auto"/>
        <w:rPr>
          <w:rFonts w:ascii="Arial" w:eastAsia="Calibri" w:hAnsi="Arial" w:cs="Arial"/>
          <w:b/>
          <w:bCs/>
          <w:i/>
          <w:color w:val="000000" w:themeColor="text1"/>
        </w:rPr>
      </w:pPr>
      <w:r>
        <w:rPr>
          <w:rFonts w:ascii="Arial" w:eastAsia="Calibri" w:hAnsi="Arial" w:cs="Arial"/>
          <w:b/>
          <w:bCs/>
          <w:i/>
          <w:color w:val="000000" w:themeColor="text1"/>
        </w:rPr>
        <w:t xml:space="preserve">                                    </w:t>
      </w:r>
    </w:p>
    <w:p w14:paraId="1803E3E5" w14:textId="550AF310" w:rsidR="00571114" w:rsidRDefault="00571114" w:rsidP="00B10642">
      <w:pPr>
        <w:spacing w:after="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62BE0E09" w14:textId="77777777" w:rsidR="00B10642" w:rsidRPr="00183EE9" w:rsidRDefault="00B10642" w:rsidP="00B46D2B">
      <w:pPr>
        <w:spacing w:after="0" w:line="360" w:lineRule="auto"/>
        <w:rPr>
          <w:rFonts w:ascii="Arial" w:eastAsia="Times New Roman" w:hAnsi="Arial" w:cs="Arial"/>
          <w:b/>
          <w:bCs/>
          <w:sz w:val="26"/>
          <w:szCs w:val="26"/>
          <w:lang w:val="es-ES" w:eastAsia="es-ES"/>
        </w:rPr>
      </w:pPr>
    </w:p>
    <w:p w14:paraId="5A460F22" w14:textId="77777777" w:rsidR="00B10642" w:rsidRDefault="00571114" w:rsidP="00DE0A9C">
      <w:pPr>
        <w:spacing w:line="360" w:lineRule="auto"/>
        <w:ind w:firstLine="708"/>
        <w:jc w:val="both"/>
        <w:rPr>
          <w:rFonts w:ascii="Arial" w:hAnsi="Arial" w:cs="Arial"/>
          <w:bCs/>
          <w:iCs/>
          <w:sz w:val="26"/>
          <w:szCs w:val="26"/>
          <w:lang w:eastAsia="es-ES"/>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Pr>
          <w:rFonts w:ascii="Arial" w:hAnsi="Arial" w:cs="Arial"/>
          <w:bCs/>
          <w:iCs/>
          <w:sz w:val="26"/>
          <w:szCs w:val="26"/>
        </w:rPr>
        <w:t>1 párrafo segundo, 2 párrafos primero y cuarto, 4 fracción VIII, 23, 24 fracción I, 25 fracción I y 27 de la Ley Orgánica del Tribunal de Justicia Administrativa del Estado de Oaxaca, publicada en el Periódico Oficial del Estado de Oaxaca; así como los numerales</w:t>
      </w:r>
      <w:r>
        <w:rPr>
          <w:rFonts w:ascii="Arial" w:hAnsi="Arial" w:cs="Arial"/>
          <w:bCs/>
          <w:iCs/>
          <w:sz w:val="26"/>
          <w:szCs w:val="26"/>
          <w:lang w:eastAsia="es-ES"/>
        </w:rPr>
        <w:t xml:space="preserve"> 1, 118, 119, 120, 123 segundo párrafo, 125, 130 fracción I, 131, 231, 236 fracción VII y 238 de la Ley de Procedimiento y Justicia Administrativa para el Estado de Oaxaca, dado que se trata de un Recurso de Revisión </w:t>
      </w:r>
      <w:r>
        <w:rPr>
          <w:rFonts w:ascii="Arial" w:hAnsi="Arial" w:cs="Arial"/>
          <w:bCs/>
          <w:iCs/>
          <w:sz w:val="26"/>
          <w:szCs w:val="26"/>
          <w:lang w:eastAsia="es-ES"/>
        </w:rPr>
        <w:lastRenderedPageBreak/>
        <w:t xml:space="preserve">interpuesto en contra de la sentencia de </w:t>
      </w:r>
      <w:r w:rsidR="004E75C0">
        <w:rPr>
          <w:rFonts w:ascii="Arial" w:hAnsi="Arial" w:cs="Arial"/>
          <w:bCs/>
          <w:iCs/>
          <w:sz w:val="26"/>
          <w:szCs w:val="26"/>
          <w:lang w:eastAsia="es-ES"/>
        </w:rPr>
        <w:t>veintiocho</w:t>
      </w:r>
      <w:r w:rsidR="00C65CE0">
        <w:rPr>
          <w:rFonts w:ascii="Arial" w:hAnsi="Arial" w:cs="Arial"/>
          <w:bCs/>
          <w:iCs/>
          <w:sz w:val="26"/>
          <w:szCs w:val="26"/>
          <w:lang w:eastAsia="es-ES"/>
        </w:rPr>
        <w:t xml:space="preserve"> de enero de dos mil veinte</w:t>
      </w:r>
      <w:r>
        <w:rPr>
          <w:rFonts w:ascii="Arial" w:hAnsi="Arial" w:cs="Arial"/>
          <w:bCs/>
          <w:iCs/>
          <w:sz w:val="26"/>
          <w:szCs w:val="26"/>
          <w:lang w:eastAsia="es-ES"/>
        </w:rPr>
        <w:t xml:space="preserve">, dictada por </w:t>
      </w:r>
      <w:r w:rsidR="004E75C0">
        <w:rPr>
          <w:rFonts w:ascii="Arial" w:hAnsi="Arial" w:cs="Arial"/>
          <w:bCs/>
          <w:iCs/>
          <w:sz w:val="26"/>
          <w:szCs w:val="26"/>
          <w:lang w:eastAsia="es-ES"/>
        </w:rPr>
        <w:t>la entonces</w:t>
      </w:r>
      <w:r>
        <w:rPr>
          <w:rFonts w:ascii="Arial" w:hAnsi="Arial" w:cs="Arial"/>
          <w:bCs/>
          <w:iCs/>
          <w:sz w:val="26"/>
          <w:szCs w:val="26"/>
          <w:lang w:eastAsia="es-ES"/>
        </w:rPr>
        <w:t xml:space="preserve"> Magistrad</w:t>
      </w:r>
      <w:r w:rsidR="004E75C0">
        <w:rPr>
          <w:rFonts w:ascii="Arial" w:hAnsi="Arial" w:cs="Arial"/>
          <w:bCs/>
          <w:iCs/>
          <w:sz w:val="26"/>
          <w:szCs w:val="26"/>
          <w:lang w:eastAsia="es-ES"/>
        </w:rPr>
        <w:t>a</w:t>
      </w:r>
      <w:r>
        <w:rPr>
          <w:rFonts w:ascii="Arial" w:hAnsi="Arial" w:cs="Arial"/>
          <w:bCs/>
          <w:iCs/>
          <w:sz w:val="26"/>
          <w:szCs w:val="26"/>
          <w:lang w:eastAsia="es-ES"/>
        </w:rPr>
        <w:t xml:space="preserve"> de la </w:t>
      </w:r>
      <w:r w:rsidR="004E75C0">
        <w:rPr>
          <w:rFonts w:ascii="Arial" w:hAnsi="Arial" w:cs="Arial"/>
          <w:bCs/>
          <w:iCs/>
          <w:sz w:val="26"/>
          <w:szCs w:val="26"/>
          <w:lang w:eastAsia="es-ES"/>
        </w:rPr>
        <w:t>Primera</w:t>
      </w:r>
      <w:r>
        <w:rPr>
          <w:rFonts w:ascii="Arial" w:hAnsi="Arial" w:cs="Arial"/>
          <w:bCs/>
          <w:iCs/>
          <w:sz w:val="26"/>
          <w:szCs w:val="26"/>
          <w:lang w:eastAsia="es-ES"/>
        </w:rPr>
        <w:t xml:space="preserve"> Sala Unitaria de Primera Instancia en el juicio de nulidad </w:t>
      </w:r>
      <w:r w:rsidR="004E75C0">
        <w:rPr>
          <w:rFonts w:ascii="Arial" w:hAnsi="Arial" w:cs="Arial"/>
          <w:b/>
          <w:bCs/>
          <w:iCs/>
          <w:sz w:val="26"/>
          <w:szCs w:val="26"/>
          <w:lang w:eastAsia="es-ES"/>
        </w:rPr>
        <w:t>0128/2019</w:t>
      </w:r>
      <w:r>
        <w:rPr>
          <w:rFonts w:ascii="Arial" w:hAnsi="Arial" w:cs="Arial"/>
          <w:bCs/>
          <w:iCs/>
          <w:sz w:val="26"/>
          <w:szCs w:val="26"/>
          <w:lang w:eastAsia="es-ES"/>
        </w:rPr>
        <w:t>.</w:t>
      </w:r>
      <w:r w:rsidR="00C65CE0">
        <w:rPr>
          <w:rFonts w:ascii="Arial" w:hAnsi="Arial" w:cs="Arial"/>
          <w:bCs/>
          <w:iCs/>
          <w:sz w:val="26"/>
          <w:szCs w:val="26"/>
          <w:lang w:eastAsia="es-ES"/>
        </w:rPr>
        <w:t>- - - - - - - - - - - - -</w:t>
      </w:r>
    </w:p>
    <w:p w14:paraId="4A123868" w14:textId="7BD3AAC1" w:rsidR="00DE0A9C" w:rsidRPr="00520B07" w:rsidRDefault="00C65CE0" w:rsidP="00B10642">
      <w:pPr>
        <w:spacing w:line="360" w:lineRule="auto"/>
        <w:jc w:val="both"/>
        <w:rPr>
          <w:rFonts w:ascii="Arial" w:hAnsi="Arial" w:cs="Arial"/>
          <w:bCs/>
          <w:color w:val="000000"/>
          <w:sz w:val="26"/>
          <w:szCs w:val="26"/>
        </w:rPr>
      </w:pPr>
      <w:r>
        <w:rPr>
          <w:rFonts w:ascii="Arial" w:hAnsi="Arial" w:cs="Arial"/>
          <w:bCs/>
          <w:iCs/>
          <w:sz w:val="26"/>
          <w:szCs w:val="26"/>
          <w:lang w:eastAsia="es-ES"/>
        </w:rPr>
        <w:tab/>
      </w:r>
      <w:r w:rsidR="00571114">
        <w:rPr>
          <w:rFonts w:ascii="Arial" w:hAnsi="Arial" w:cs="Arial"/>
          <w:b/>
          <w:bCs/>
          <w:sz w:val="26"/>
          <w:szCs w:val="26"/>
        </w:rPr>
        <w:t>SEGUNDO.</w:t>
      </w:r>
      <w:r w:rsidR="00571114">
        <w:rPr>
          <w:rFonts w:ascii="Arial" w:eastAsia="Calibri" w:hAnsi="Arial" w:cs="Arial"/>
          <w:bCs/>
          <w:sz w:val="26"/>
          <w:szCs w:val="26"/>
        </w:rPr>
        <w:t xml:space="preserve"> </w:t>
      </w:r>
      <w:r w:rsidR="00DE0A9C">
        <w:rPr>
          <w:rFonts w:ascii="Arial" w:hAnsi="Arial" w:cs="Arial"/>
          <w:bCs/>
          <w:sz w:val="26"/>
          <w:szCs w:val="26"/>
        </w:rPr>
        <w:t xml:space="preserve">Los agravios hechos valer se encuentran expuestos en el respectivo escrito del recurrente, por lo que no existe necesidad de transcribirlos, virtud a que ello no implica transgresión a derecho alguno </w:t>
      </w:r>
      <w:r w:rsidR="00DE0A9C" w:rsidRPr="00B10642">
        <w:rPr>
          <w:rFonts w:ascii="Arial" w:hAnsi="Arial" w:cs="Arial"/>
          <w:bCs/>
          <w:sz w:val="26"/>
          <w:szCs w:val="26"/>
        </w:rPr>
        <w:t xml:space="preserve">del </w:t>
      </w:r>
      <w:r w:rsidR="002A230C" w:rsidRPr="00B10642">
        <w:rPr>
          <w:rFonts w:ascii="Arial" w:hAnsi="Arial" w:cs="Arial"/>
          <w:bCs/>
          <w:sz w:val="26"/>
          <w:szCs w:val="26"/>
        </w:rPr>
        <w:t>mismo</w:t>
      </w:r>
      <w:r w:rsidR="00DE0A9C" w:rsidRPr="00B10642">
        <w:rPr>
          <w:rFonts w:ascii="Arial" w:hAnsi="Arial" w:cs="Arial"/>
          <w:bCs/>
          <w:sz w:val="26"/>
          <w:szCs w:val="26"/>
        </w:rPr>
        <w:t>,</w:t>
      </w:r>
      <w:r w:rsidR="00DE0A9C">
        <w:rPr>
          <w:rFonts w:ascii="Arial" w:hAnsi="Arial" w:cs="Arial"/>
          <w:bCs/>
          <w:sz w:val="26"/>
          <w:szCs w:val="26"/>
        </w:rPr>
        <w:t xml:space="preserve"> como tampoco se vulnera disposición expresa que imponga tal obligación</w:t>
      </w:r>
      <w:r w:rsidR="00DE0A9C">
        <w:rPr>
          <w:rFonts w:ascii="Arial" w:hAnsi="Arial" w:cs="Arial"/>
          <w:sz w:val="26"/>
          <w:szCs w:val="26"/>
        </w:rPr>
        <w:t>. En apoyo a lo anterior, se invoca la T</w:t>
      </w:r>
      <w:r w:rsidR="00DE0A9C">
        <w:rPr>
          <w:rFonts w:ascii="Arial" w:hAnsi="Arial" w:cs="Arial"/>
          <w:bCs/>
          <w:color w:val="000000"/>
          <w:sz w:val="26"/>
          <w:szCs w:val="26"/>
        </w:rPr>
        <w:t xml:space="preserve">esis XVII.1o.C.T.30 K, emitida por los Tribunales Colegiados de Circuito, con número de registro 175433, publicada en la Gaceta del Semanario Judicial de la Federación, Tomo XXIII, </w:t>
      </w:r>
      <w:r w:rsidR="00DF7876">
        <w:rPr>
          <w:rFonts w:ascii="Arial" w:hAnsi="Arial" w:cs="Arial"/>
          <w:bCs/>
          <w:color w:val="000000"/>
          <w:sz w:val="26"/>
          <w:szCs w:val="26"/>
        </w:rPr>
        <w:t>marzo</w:t>
      </w:r>
      <w:r w:rsidR="00DE0A9C">
        <w:rPr>
          <w:rFonts w:ascii="Arial" w:hAnsi="Arial" w:cs="Arial"/>
          <w:bCs/>
          <w:color w:val="000000"/>
          <w:sz w:val="26"/>
          <w:szCs w:val="26"/>
        </w:rPr>
        <w:t xml:space="preserve"> de 2006, visible a página 2115, Novena Época, bajo el rubro y texto </w:t>
      </w:r>
      <w:r w:rsidR="00DF7876">
        <w:rPr>
          <w:rFonts w:ascii="Arial" w:hAnsi="Arial" w:cs="Arial"/>
          <w:bCs/>
          <w:color w:val="000000"/>
          <w:sz w:val="26"/>
          <w:szCs w:val="26"/>
        </w:rPr>
        <w:t>siguiente: -</w:t>
      </w:r>
      <w:r w:rsidR="00B10642">
        <w:rPr>
          <w:rFonts w:ascii="Arial" w:hAnsi="Arial" w:cs="Arial"/>
          <w:bCs/>
          <w:color w:val="000000"/>
          <w:sz w:val="26"/>
          <w:szCs w:val="26"/>
        </w:rPr>
        <w:t xml:space="preserve"> - - - - - - - - - - - - - - - - - - - - - - - -</w:t>
      </w:r>
    </w:p>
    <w:p w14:paraId="69D99CB4" w14:textId="107A824F" w:rsidR="00571114" w:rsidRPr="00DE0A9C" w:rsidRDefault="00DE0A9C" w:rsidP="00DE0A9C">
      <w:pPr>
        <w:ind w:left="567" w:right="616"/>
        <w:jc w:val="both"/>
        <w:rPr>
          <w:rFonts w:ascii="Arial" w:eastAsia="Times New Roman" w:hAnsi="Arial" w:cs="Arial"/>
          <w:b/>
          <w:bCs/>
          <w:i/>
          <w:sz w:val="24"/>
          <w:szCs w:val="24"/>
        </w:rPr>
      </w:pPr>
      <w:r w:rsidRPr="00C41C98">
        <w:rPr>
          <w:rFonts w:ascii="Arial" w:eastAsia="Times New Roman" w:hAnsi="Arial" w:cs="Arial"/>
          <w:b/>
          <w:bCs/>
          <w:i/>
          <w:sz w:val="24"/>
          <w:szCs w:val="24"/>
        </w:rPr>
        <w:t xml:space="preserve">“SENTENCIAS DE LOS TRIBUNALES COLEGIADOS DE CIRCUITO. AL EMITIRLAS NO SE ENCUENTRAN OBLIGADOS A TRANSCRIBIR LA RESOLUCIÓN RECURRIDA. </w:t>
      </w:r>
      <w:r w:rsidRPr="00C41C98">
        <w:rPr>
          <w:rFonts w:ascii="Arial" w:eastAsia="Times New Roman" w:hAnsi="Arial" w:cs="Arial"/>
          <w:bCs/>
          <w:i/>
          <w:sz w:val="24"/>
          <w:szCs w:val="24"/>
        </w:rPr>
        <w:t>El hecho de que en las sentencias que emitan los Tribunales Colegiados de Circuito no se transcriba la resolución recurrida, no infringe disposiciones de la Ley de Amparo, a la cual quedan sujetas sus actuaciones, pues el artículo 77 de dicha legislación, que establece los requisitos que deben contener las sentencias, no lo prevé así, ni existe precepto alguno que establezca esa obligación; además, dicha omisión no deja en estado de indefensión al recurrente, puesto que ese fallo obra en los autos y se toma en cuenta al resolver</w:t>
      </w:r>
      <w:r w:rsidRPr="00C41C98">
        <w:rPr>
          <w:rFonts w:ascii="Arial" w:eastAsia="Times New Roman" w:hAnsi="Arial" w:cs="Arial"/>
          <w:i/>
          <w:sz w:val="24"/>
          <w:szCs w:val="24"/>
        </w:rPr>
        <w:t>.”</w:t>
      </w:r>
    </w:p>
    <w:p w14:paraId="6F2FE4B1" w14:textId="54B6D58B" w:rsidR="004D0799" w:rsidRDefault="00571114" w:rsidP="004D0799">
      <w:pPr>
        <w:spacing w:after="0"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TERCERO. </w:t>
      </w:r>
      <w:r>
        <w:rPr>
          <w:rFonts w:ascii="Arial" w:eastAsia="Calibri" w:hAnsi="Arial" w:cs="Arial"/>
          <w:bCs/>
          <w:sz w:val="26"/>
          <w:szCs w:val="26"/>
        </w:rPr>
        <w:t xml:space="preserve">Señala </w:t>
      </w:r>
      <w:r w:rsidR="004D0799">
        <w:rPr>
          <w:rFonts w:ascii="Arial" w:eastAsia="Calibri" w:hAnsi="Arial" w:cs="Arial"/>
          <w:bCs/>
          <w:sz w:val="26"/>
          <w:szCs w:val="26"/>
        </w:rPr>
        <w:t>el</w:t>
      </w:r>
      <w:r>
        <w:rPr>
          <w:rFonts w:ascii="Arial" w:eastAsia="Calibri" w:hAnsi="Arial" w:cs="Arial"/>
          <w:bCs/>
          <w:sz w:val="26"/>
          <w:szCs w:val="26"/>
        </w:rPr>
        <w:t xml:space="preserve"> recurrente que le causa agravio el considerando CUARTO de la sentencia que combate en la que se resolvió lo siguiente</w:t>
      </w:r>
      <w:r w:rsidRPr="004A61BB">
        <w:rPr>
          <w:rFonts w:ascii="Arial" w:eastAsia="Calibri" w:hAnsi="Arial" w:cs="Arial"/>
          <w:bCs/>
          <w:sz w:val="24"/>
          <w:szCs w:val="24"/>
        </w:rPr>
        <w:t>: “</w:t>
      </w:r>
      <w:r w:rsidR="00492F5A" w:rsidRPr="004A61BB">
        <w:rPr>
          <w:rFonts w:ascii="Arial" w:eastAsia="Calibri" w:hAnsi="Arial" w:cs="Arial"/>
          <w:bCs/>
          <w:i/>
          <w:sz w:val="24"/>
          <w:szCs w:val="24"/>
        </w:rPr>
        <w:t>Se declara la NULIDAD LISA Y LLA</w:t>
      </w:r>
      <w:r w:rsidR="002A230C" w:rsidRPr="004A61BB">
        <w:rPr>
          <w:rFonts w:ascii="Arial" w:eastAsia="Calibri" w:hAnsi="Arial" w:cs="Arial"/>
          <w:bCs/>
          <w:i/>
          <w:sz w:val="24"/>
          <w:szCs w:val="24"/>
        </w:rPr>
        <w:t>NA</w:t>
      </w:r>
      <w:r w:rsidR="00492F5A" w:rsidRPr="004A61BB">
        <w:rPr>
          <w:rFonts w:ascii="Arial" w:eastAsia="Calibri" w:hAnsi="Arial" w:cs="Arial"/>
          <w:bCs/>
          <w:i/>
          <w:sz w:val="24"/>
          <w:szCs w:val="24"/>
        </w:rPr>
        <w:t xml:space="preserve"> del acta de infracción con número de folio </w:t>
      </w:r>
      <w:r w:rsidR="00722234">
        <w:rPr>
          <w:rFonts w:ascii="Arial" w:hAnsi="Arial" w:cs="Arial"/>
          <w:b/>
          <w:bCs/>
          <w:sz w:val="26"/>
          <w:szCs w:val="26"/>
        </w:rPr>
        <w:t>***********</w:t>
      </w:r>
      <w:r w:rsidR="00492F5A" w:rsidRPr="004A61BB">
        <w:rPr>
          <w:rFonts w:ascii="Arial" w:eastAsia="Calibri" w:hAnsi="Arial" w:cs="Arial"/>
          <w:bCs/>
          <w:i/>
          <w:sz w:val="24"/>
          <w:szCs w:val="24"/>
        </w:rPr>
        <w:t xml:space="preserve"> de fecha veinticuatro de octubre del dos mil diecinueve, emitida por JOAQUINA PACHECO RAMNOS (sic) PV-163 Policía Vial de la Dirección de Seguridad Pública, Vialidad y Protección Ciudadana del Municipio de Oaxaca de Juárez, Oaxaca, en consecuencia se ordena dar de baja el acta de infracción del sistema </w:t>
      </w:r>
      <w:r w:rsidR="00E478B0" w:rsidRPr="004A61BB">
        <w:rPr>
          <w:rFonts w:ascii="Arial" w:eastAsia="Calibri" w:hAnsi="Arial" w:cs="Arial"/>
          <w:bCs/>
          <w:i/>
          <w:sz w:val="24"/>
          <w:szCs w:val="24"/>
        </w:rPr>
        <w:t>electrónico</w:t>
      </w:r>
      <w:r w:rsidR="00492F5A" w:rsidRPr="004A61BB">
        <w:rPr>
          <w:rFonts w:ascii="Arial" w:eastAsia="Calibri" w:hAnsi="Arial" w:cs="Arial"/>
          <w:bCs/>
          <w:i/>
          <w:sz w:val="24"/>
          <w:szCs w:val="24"/>
        </w:rPr>
        <w:t xml:space="preserve"> y/o documental que para tal efecto tenga esa autoridad, por las razones ya expuestas en el considerando CUARTO de esta sentencia.</w:t>
      </w:r>
      <w:r w:rsidR="004D0799" w:rsidRPr="004A61BB">
        <w:rPr>
          <w:rFonts w:ascii="Arial" w:eastAsia="Calibri" w:hAnsi="Arial" w:cs="Arial"/>
          <w:bCs/>
          <w:i/>
          <w:color w:val="000000" w:themeColor="text1"/>
          <w:sz w:val="24"/>
          <w:szCs w:val="24"/>
        </w:rPr>
        <w:t>”</w:t>
      </w:r>
      <w:r w:rsidRPr="004A61BB">
        <w:rPr>
          <w:rFonts w:ascii="Arial" w:eastAsia="Calibri" w:hAnsi="Arial" w:cs="Arial"/>
          <w:bCs/>
          <w:i/>
          <w:color w:val="000000" w:themeColor="text1"/>
          <w:sz w:val="24"/>
          <w:szCs w:val="24"/>
        </w:rPr>
        <w:t>;</w:t>
      </w:r>
      <w:r>
        <w:rPr>
          <w:rFonts w:ascii="Arial" w:eastAsia="Calibri" w:hAnsi="Arial" w:cs="Arial"/>
          <w:bCs/>
          <w:color w:val="000000" w:themeColor="text1"/>
        </w:rPr>
        <w:t xml:space="preserve"> </w:t>
      </w:r>
      <w:r>
        <w:rPr>
          <w:rFonts w:ascii="Arial" w:eastAsia="Calibri" w:hAnsi="Arial" w:cs="Arial"/>
          <w:bCs/>
          <w:color w:val="000000" w:themeColor="text1"/>
          <w:sz w:val="26"/>
          <w:szCs w:val="26"/>
        </w:rPr>
        <w:t>al no encontrarse debidamente fundada y motivada, como lo prevé el artículo 16 de la Constitución Política de los Estados Unidos Mexicanos, porque al ser el presente juicio de naturaleza administrativa</w:t>
      </w:r>
      <w:r w:rsidR="00DE0A9C">
        <w:rPr>
          <w:rFonts w:ascii="Arial" w:eastAsia="Calibri" w:hAnsi="Arial" w:cs="Arial"/>
          <w:bCs/>
          <w:color w:val="000000" w:themeColor="text1"/>
          <w:sz w:val="26"/>
          <w:szCs w:val="26"/>
        </w:rPr>
        <w:t xml:space="preserve"> y</w:t>
      </w:r>
      <w:r>
        <w:rPr>
          <w:rFonts w:ascii="Arial" w:eastAsia="Calibri" w:hAnsi="Arial" w:cs="Arial"/>
          <w:bCs/>
          <w:color w:val="000000" w:themeColor="text1"/>
          <w:sz w:val="26"/>
          <w:szCs w:val="26"/>
        </w:rPr>
        <w:t xml:space="preserve"> no se admite la suplencia de la queja,</w:t>
      </w:r>
      <w:r w:rsidR="00CA4A28">
        <w:rPr>
          <w:rFonts w:ascii="Arial" w:eastAsia="Calibri" w:hAnsi="Arial" w:cs="Arial"/>
          <w:bCs/>
          <w:color w:val="000000" w:themeColor="text1"/>
          <w:sz w:val="26"/>
          <w:szCs w:val="26"/>
        </w:rPr>
        <w:t xml:space="preserve"> r</w:t>
      </w:r>
      <w:r>
        <w:rPr>
          <w:rFonts w:ascii="Arial" w:eastAsia="Calibri" w:hAnsi="Arial" w:cs="Arial"/>
          <w:bCs/>
          <w:color w:val="000000" w:themeColor="text1"/>
          <w:sz w:val="26"/>
          <w:szCs w:val="26"/>
        </w:rPr>
        <w:t xml:space="preserve">esolver de manera distinta a lo permitido por el margen de la Ley, se contravendrían disposiciones de orden público, interés social y observancia  general, </w:t>
      </w:r>
      <w:r>
        <w:rPr>
          <w:rFonts w:ascii="Arial" w:eastAsia="Calibri" w:hAnsi="Arial" w:cs="Arial"/>
          <w:bCs/>
          <w:sz w:val="26"/>
          <w:szCs w:val="26"/>
        </w:rPr>
        <w:t>conforme lo dispuesto por el artículo 2 de la Constitución Política del Estado Libre y Soberano de Oaxaca.</w:t>
      </w:r>
      <w:r w:rsidR="004D0799">
        <w:rPr>
          <w:rFonts w:ascii="Arial" w:eastAsia="Calibri" w:hAnsi="Arial" w:cs="Arial"/>
          <w:bCs/>
          <w:sz w:val="26"/>
          <w:szCs w:val="26"/>
        </w:rPr>
        <w:t>- - - - - - - -</w:t>
      </w:r>
      <w:r w:rsidR="000436B4">
        <w:rPr>
          <w:rFonts w:ascii="Arial" w:eastAsia="Calibri" w:hAnsi="Arial" w:cs="Arial"/>
          <w:bCs/>
          <w:sz w:val="26"/>
          <w:szCs w:val="26"/>
        </w:rPr>
        <w:t xml:space="preserve"> </w:t>
      </w:r>
    </w:p>
    <w:p w14:paraId="46702F85" w14:textId="77777777" w:rsidR="004A61BB" w:rsidRDefault="004A61BB" w:rsidP="004A61BB">
      <w:pPr>
        <w:pStyle w:val="Sinespaciado"/>
        <w:rPr>
          <w:rFonts w:eastAsia="Calibri"/>
        </w:rPr>
      </w:pPr>
    </w:p>
    <w:p w14:paraId="05873ED2" w14:textId="58DBEA5D" w:rsidR="00571114" w:rsidRDefault="00571114" w:rsidP="004D0799">
      <w:pPr>
        <w:spacing w:after="0" w:line="360" w:lineRule="auto"/>
        <w:ind w:firstLine="709"/>
        <w:jc w:val="both"/>
        <w:rPr>
          <w:rFonts w:ascii="Arial" w:eastAsia="Calibri" w:hAnsi="Arial" w:cs="Arial"/>
          <w:bCs/>
          <w:sz w:val="26"/>
          <w:szCs w:val="26"/>
        </w:rPr>
      </w:pPr>
      <w:r>
        <w:rPr>
          <w:rFonts w:ascii="Arial" w:eastAsia="Calibri" w:hAnsi="Arial" w:cs="Arial"/>
          <w:bCs/>
          <w:sz w:val="26"/>
          <w:szCs w:val="26"/>
        </w:rPr>
        <w:t>Asimismo, dice que de la ley de la materia no se desprende que la autoridad jurisdiccional</w:t>
      </w:r>
      <w:r w:rsidR="005F3678">
        <w:rPr>
          <w:rFonts w:ascii="Arial" w:eastAsia="Calibri" w:hAnsi="Arial" w:cs="Arial"/>
          <w:bCs/>
          <w:sz w:val="26"/>
          <w:szCs w:val="26"/>
        </w:rPr>
        <w:t>,</w:t>
      </w:r>
      <w:r>
        <w:rPr>
          <w:rFonts w:ascii="Arial" w:eastAsia="Calibri" w:hAnsi="Arial" w:cs="Arial"/>
          <w:bCs/>
          <w:sz w:val="26"/>
          <w:szCs w:val="26"/>
        </w:rPr>
        <w:t xml:space="preserve"> tenga facultades para declarar insubsistente lo actuado por ella misma y ordenar la reposición del procedimiento, pues de existir violaciones procesales</w:t>
      </w:r>
      <w:r w:rsidR="00CA4A28">
        <w:rPr>
          <w:rFonts w:ascii="Arial" w:eastAsia="Calibri" w:hAnsi="Arial" w:cs="Arial"/>
          <w:bCs/>
          <w:sz w:val="26"/>
          <w:szCs w:val="26"/>
        </w:rPr>
        <w:t>,</w:t>
      </w:r>
      <w:r>
        <w:rPr>
          <w:rFonts w:ascii="Arial" w:eastAsia="Calibri" w:hAnsi="Arial" w:cs="Arial"/>
          <w:bCs/>
          <w:sz w:val="26"/>
          <w:szCs w:val="26"/>
        </w:rPr>
        <w:t xml:space="preserve"> son las partes quienes deben pronunciarse al respecto y no el órgano jurisdiccional de oficio</w:t>
      </w:r>
      <w:bookmarkStart w:id="2" w:name="_Hlk39776426"/>
      <w:r>
        <w:rPr>
          <w:rFonts w:ascii="Arial" w:eastAsia="Calibri" w:hAnsi="Arial" w:cs="Arial"/>
          <w:bCs/>
          <w:sz w:val="26"/>
          <w:szCs w:val="26"/>
        </w:rPr>
        <w:t>.</w:t>
      </w:r>
      <w:r w:rsidR="00A47FB5">
        <w:rPr>
          <w:rFonts w:ascii="Arial" w:eastAsia="Calibri" w:hAnsi="Arial" w:cs="Arial"/>
          <w:bCs/>
          <w:sz w:val="26"/>
          <w:szCs w:val="26"/>
        </w:rPr>
        <w:t>- - - - - - -</w:t>
      </w:r>
    </w:p>
    <w:p w14:paraId="07BAE4F4" w14:textId="77777777" w:rsidR="004A61BB" w:rsidRDefault="004A61BB" w:rsidP="004A61BB">
      <w:pPr>
        <w:pStyle w:val="Sinespaciado"/>
        <w:rPr>
          <w:rFonts w:eastAsia="Calibri"/>
        </w:rPr>
      </w:pPr>
    </w:p>
    <w:p w14:paraId="3081ACF8" w14:textId="3A36FC17" w:rsidR="00571114" w:rsidRDefault="00571114" w:rsidP="00A47FB5">
      <w:pPr>
        <w:spacing w:line="360" w:lineRule="auto"/>
        <w:ind w:firstLine="708"/>
        <w:jc w:val="both"/>
        <w:rPr>
          <w:rFonts w:ascii="Arial" w:eastAsia="Calibri" w:hAnsi="Arial" w:cs="Arial"/>
          <w:bCs/>
          <w:sz w:val="26"/>
          <w:szCs w:val="26"/>
        </w:rPr>
      </w:pPr>
      <w:r w:rsidRPr="00DE0A9C">
        <w:rPr>
          <w:rFonts w:ascii="Arial" w:eastAsia="Calibri" w:hAnsi="Arial" w:cs="Arial"/>
          <w:sz w:val="26"/>
          <w:szCs w:val="26"/>
        </w:rPr>
        <w:t>Del</w:t>
      </w:r>
      <w:r>
        <w:rPr>
          <w:rFonts w:ascii="Arial" w:eastAsia="Calibri" w:hAnsi="Arial" w:cs="Arial"/>
          <w:bCs/>
          <w:sz w:val="26"/>
          <w:szCs w:val="26"/>
        </w:rPr>
        <w:t xml:space="preserve"> análisis de las constancias </w:t>
      </w:r>
      <w:r>
        <w:rPr>
          <w:rFonts w:ascii="Arial" w:hAnsi="Arial" w:cs="Arial"/>
          <w:color w:val="000000"/>
          <w:sz w:val="26"/>
          <w:szCs w:val="26"/>
        </w:rPr>
        <w:t>que integran el expediente de Primera Instancia remitido para la substanciación del presente recurso, a las que se les otorga pleno valor probatorio, por tratarse de actuaciones procesales, conforme a lo dispuesto por el artículo 203 fracción I de la Ley de Procedimiento</w:t>
      </w:r>
      <w:r w:rsidR="000436B4">
        <w:rPr>
          <w:rFonts w:ascii="Arial" w:hAnsi="Arial" w:cs="Arial"/>
          <w:color w:val="000000"/>
          <w:sz w:val="26"/>
          <w:szCs w:val="26"/>
        </w:rPr>
        <w:t xml:space="preserve"> y</w:t>
      </w:r>
      <w:r>
        <w:rPr>
          <w:rFonts w:ascii="Arial" w:hAnsi="Arial" w:cs="Arial"/>
          <w:color w:val="000000"/>
          <w:sz w:val="26"/>
          <w:szCs w:val="26"/>
        </w:rPr>
        <w:t xml:space="preserve"> Justicia Administrativa para el Estado de Oaxaca, se tiene la sentencia de </w:t>
      </w:r>
      <w:r w:rsidR="00D964D8">
        <w:rPr>
          <w:rFonts w:ascii="Arial" w:hAnsi="Arial" w:cs="Arial"/>
          <w:bCs/>
          <w:iCs/>
          <w:sz w:val="26"/>
          <w:szCs w:val="26"/>
          <w:lang w:eastAsia="es-ES"/>
        </w:rPr>
        <w:t>veintiocho</w:t>
      </w:r>
      <w:r w:rsidR="000436B4">
        <w:rPr>
          <w:rFonts w:ascii="Arial" w:hAnsi="Arial" w:cs="Arial"/>
          <w:bCs/>
          <w:iCs/>
          <w:sz w:val="26"/>
          <w:szCs w:val="26"/>
          <w:lang w:eastAsia="es-ES"/>
        </w:rPr>
        <w:t xml:space="preserve"> de enero de dos mil veinte</w:t>
      </w:r>
      <w:r>
        <w:rPr>
          <w:rFonts w:ascii="Arial" w:hAnsi="Arial" w:cs="Arial"/>
          <w:bCs/>
          <w:iCs/>
          <w:sz w:val="26"/>
          <w:szCs w:val="26"/>
          <w:lang w:eastAsia="es-ES"/>
        </w:rPr>
        <w:t xml:space="preserve">, en la que se encuentra la siguiente </w:t>
      </w:r>
      <w:r w:rsidR="00DE0A9C">
        <w:rPr>
          <w:rFonts w:ascii="Arial" w:hAnsi="Arial" w:cs="Arial"/>
          <w:bCs/>
          <w:iCs/>
          <w:sz w:val="26"/>
          <w:szCs w:val="26"/>
          <w:lang w:eastAsia="es-ES"/>
        </w:rPr>
        <w:t>determinación: -</w:t>
      </w:r>
      <w:r w:rsidR="00CA4A28">
        <w:rPr>
          <w:rFonts w:ascii="Arial" w:hAnsi="Arial" w:cs="Arial"/>
          <w:bCs/>
          <w:iCs/>
          <w:sz w:val="26"/>
          <w:szCs w:val="26"/>
          <w:lang w:eastAsia="es-ES"/>
        </w:rPr>
        <w:t xml:space="preserve"> - - - - - - -</w:t>
      </w:r>
    </w:p>
    <w:bookmarkEnd w:id="2"/>
    <w:p w14:paraId="106A4CDC" w14:textId="5590ABE6" w:rsidR="00D964D8" w:rsidRPr="00943263" w:rsidRDefault="00571114" w:rsidP="005341A6">
      <w:pPr>
        <w:spacing w:after="0" w:line="360" w:lineRule="auto"/>
        <w:ind w:left="1134" w:right="902"/>
        <w:jc w:val="both"/>
        <w:rPr>
          <w:rFonts w:ascii="Arial" w:eastAsia="Calibri" w:hAnsi="Arial" w:cs="Arial"/>
          <w:bCs/>
          <w:i/>
          <w:iCs/>
          <w:sz w:val="24"/>
          <w:szCs w:val="24"/>
        </w:rPr>
      </w:pPr>
      <w:r w:rsidRPr="00943263">
        <w:rPr>
          <w:rFonts w:ascii="Arial" w:eastAsia="Calibri" w:hAnsi="Arial" w:cs="Arial"/>
          <w:bCs/>
          <w:i/>
          <w:sz w:val="24"/>
          <w:szCs w:val="24"/>
        </w:rPr>
        <w:t>“</w:t>
      </w:r>
      <w:r w:rsidR="001F504E" w:rsidRPr="00943263">
        <w:rPr>
          <w:rFonts w:ascii="Arial" w:eastAsia="Calibri" w:hAnsi="Arial" w:cs="Arial"/>
          <w:bCs/>
          <w:i/>
          <w:sz w:val="24"/>
          <w:szCs w:val="24"/>
        </w:rPr>
        <w:t>[</w:t>
      </w:r>
      <w:r w:rsidRPr="00943263">
        <w:rPr>
          <w:rFonts w:ascii="Arial" w:eastAsia="Calibri" w:hAnsi="Arial" w:cs="Arial"/>
          <w:bCs/>
          <w:i/>
          <w:sz w:val="24"/>
          <w:szCs w:val="24"/>
        </w:rPr>
        <w:t>…</w:t>
      </w:r>
      <w:r w:rsidR="001F504E" w:rsidRPr="00943263">
        <w:rPr>
          <w:rFonts w:ascii="Arial" w:eastAsia="Calibri" w:hAnsi="Arial" w:cs="Arial"/>
          <w:bCs/>
          <w:i/>
          <w:sz w:val="24"/>
          <w:szCs w:val="24"/>
        </w:rPr>
        <w:t>]</w:t>
      </w:r>
      <w:r w:rsidR="001F504E" w:rsidRPr="00943263">
        <w:rPr>
          <w:rFonts w:ascii="Arial" w:eastAsia="Calibri" w:hAnsi="Arial" w:cs="Arial"/>
          <w:bCs/>
          <w:i/>
          <w:sz w:val="24"/>
          <w:szCs w:val="24"/>
        </w:rPr>
        <w:br/>
      </w:r>
      <w:r w:rsidR="0083298A" w:rsidRPr="00943263">
        <w:rPr>
          <w:rFonts w:ascii="Arial" w:eastAsia="Calibri" w:hAnsi="Arial" w:cs="Arial"/>
          <w:bCs/>
          <w:i/>
          <w:iCs/>
          <w:sz w:val="24"/>
          <w:szCs w:val="24"/>
        </w:rPr>
        <w:t xml:space="preserve">Ahora bien, </w:t>
      </w:r>
      <w:r w:rsidR="00D964D8" w:rsidRPr="00943263">
        <w:rPr>
          <w:rFonts w:ascii="Arial" w:eastAsia="Calibri" w:hAnsi="Arial" w:cs="Arial"/>
          <w:bCs/>
          <w:i/>
          <w:iCs/>
          <w:sz w:val="24"/>
          <w:szCs w:val="24"/>
        </w:rPr>
        <w:t xml:space="preserve">en términos del artículos 206 de la Ley de Procedimiento y Justicia Administrativa para el Estado de Oaxaca, se advierte que resultan </w:t>
      </w:r>
      <w:r w:rsidR="00D964D8" w:rsidRPr="00943263">
        <w:rPr>
          <w:rFonts w:ascii="Arial" w:eastAsia="Calibri" w:hAnsi="Arial" w:cs="Arial"/>
          <w:bCs/>
          <w:i/>
          <w:iCs/>
          <w:sz w:val="24"/>
          <w:szCs w:val="24"/>
          <w:u w:val="single"/>
        </w:rPr>
        <w:t>FU</w:t>
      </w:r>
      <w:r w:rsidR="00CA4A28" w:rsidRPr="00943263">
        <w:rPr>
          <w:rFonts w:ascii="Arial" w:eastAsia="Calibri" w:hAnsi="Arial" w:cs="Arial"/>
          <w:bCs/>
          <w:i/>
          <w:iCs/>
          <w:sz w:val="24"/>
          <w:szCs w:val="24"/>
          <w:u w:val="single"/>
        </w:rPr>
        <w:t>N</w:t>
      </w:r>
      <w:r w:rsidR="00D964D8" w:rsidRPr="00943263">
        <w:rPr>
          <w:rFonts w:ascii="Arial" w:eastAsia="Calibri" w:hAnsi="Arial" w:cs="Arial"/>
          <w:bCs/>
          <w:i/>
          <w:iCs/>
          <w:sz w:val="24"/>
          <w:szCs w:val="24"/>
          <w:u w:val="single"/>
        </w:rPr>
        <w:t xml:space="preserve">DADOS </w:t>
      </w:r>
      <w:r w:rsidR="00D964D8" w:rsidRPr="00943263">
        <w:rPr>
          <w:rFonts w:ascii="Arial" w:eastAsia="Calibri" w:hAnsi="Arial" w:cs="Arial"/>
          <w:bCs/>
          <w:i/>
          <w:iCs/>
          <w:sz w:val="24"/>
          <w:szCs w:val="24"/>
        </w:rPr>
        <w:t>los conceptos de impugnación hecho (sic)  valer por el actor, en el sentido de que el acta de infracción impugnada no satisface el requisito de fundamentación y motivación exigible en l fracción</w:t>
      </w:r>
      <w:r w:rsidR="00DE0A9C" w:rsidRPr="00943263">
        <w:rPr>
          <w:rFonts w:ascii="Arial" w:eastAsia="Calibri" w:hAnsi="Arial" w:cs="Arial"/>
          <w:bCs/>
          <w:i/>
          <w:iCs/>
          <w:sz w:val="24"/>
          <w:szCs w:val="24"/>
        </w:rPr>
        <w:t xml:space="preserve"> (sic)</w:t>
      </w:r>
      <w:r w:rsidR="00D964D8" w:rsidRPr="00943263">
        <w:rPr>
          <w:rFonts w:ascii="Arial" w:eastAsia="Calibri" w:hAnsi="Arial" w:cs="Arial"/>
          <w:bCs/>
          <w:i/>
          <w:iCs/>
          <w:sz w:val="24"/>
          <w:szCs w:val="24"/>
        </w:rPr>
        <w:t xml:space="preserve"> V, del artículo 17 de la Ley de Procedimiento de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infringida, ya que no señala las razones particulares, causas inmediatas y circunstancias especiales de qué forma la autoridad demanda arribó a la determinación de que el actor, se estacionó en lugar prohibido, mismo que vendría a ser el hecho generador de la infracción para (sic) resulta ser sujeto obligado a tal falta administrativa tipificada dentro de la referida Ley al no señalar las circunstancia de modo, tiempo y lugar en que acontecieron los hechos, ya que únicamente se limitó a invocar el fundamento de su actuar, más no hizo referencia en la motivación de los hechos ocurridos que la llevaron a esa conclusión, provocando la ilegalidad del acta de infracción, dejando a la parte actora en estado de indefensión al incumplir la obligación de </w:t>
      </w:r>
      <w:r w:rsidR="00D964D8" w:rsidRPr="00943263">
        <w:rPr>
          <w:rFonts w:ascii="Arial" w:eastAsia="Calibri" w:hAnsi="Arial" w:cs="Arial"/>
          <w:bCs/>
          <w:i/>
          <w:iCs/>
          <w:sz w:val="24"/>
          <w:szCs w:val="24"/>
        </w:rPr>
        <w:lastRenderedPageBreak/>
        <w:t xml:space="preserve">fundar y motivar que le impone el artículo 17, fracción V, de la Ley de Procedimiento y Justicia Administrativa para el Estado de Oaxaca.- - - - - - - - - - - - - - - - - - - - - - - - - - - - - </w:t>
      </w:r>
    </w:p>
    <w:p w14:paraId="2A84A63D" w14:textId="23C412DE" w:rsidR="00D964D8" w:rsidRPr="00943263" w:rsidRDefault="00D964D8" w:rsidP="005341A6">
      <w:pPr>
        <w:spacing w:after="0" w:line="360" w:lineRule="auto"/>
        <w:ind w:left="1134" w:right="902"/>
        <w:jc w:val="both"/>
        <w:rPr>
          <w:rFonts w:ascii="Arial" w:eastAsia="Calibri" w:hAnsi="Arial" w:cs="Arial"/>
          <w:bCs/>
          <w:i/>
          <w:iCs/>
          <w:sz w:val="24"/>
          <w:szCs w:val="24"/>
        </w:rPr>
      </w:pPr>
      <w:r w:rsidRPr="00943263">
        <w:rPr>
          <w:rFonts w:ascii="Arial" w:eastAsia="Calibri" w:hAnsi="Arial" w:cs="Arial"/>
          <w:bCs/>
          <w:i/>
          <w:iCs/>
          <w:sz w:val="24"/>
          <w:szCs w:val="24"/>
        </w:rPr>
        <w:tab/>
        <w:t xml:space="preserve">Tan es así, que del acta de infracción se advierte que la autoridad demandada en la parte relativa a </w:t>
      </w:r>
      <w:r w:rsidRPr="00943263">
        <w:rPr>
          <w:rFonts w:ascii="Arial" w:eastAsia="Calibri" w:hAnsi="Arial" w:cs="Arial"/>
          <w:b/>
          <w:bCs/>
          <w:i/>
          <w:iCs/>
          <w:sz w:val="24"/>
          <w:szCs w:val="24"/>
        </w:rPr>
        <w:t xml:space="preserve">MOTIVACIÓN </w:t>
      </w:r>
      <w:r w:rsidRPr="00943263">
        <w:rPr>
          <w:rFonts w:ascii="Arial" w:eastAsia="Calibri" w:hAnsi="Arial" w:cs="Arial"/>
          <w:bCs/>
          <w:i/>
          <w:iCs/>
          <w:sz w:val="24"/>
          <w:szCs w:val="24"/>
        </w:rPr>
        <w:t xml:space="preserve">describió; “POR CIRCULAR EN SENTIDO CONTRARIO”, en cuanto a </w:t>
      </w:r>
      <w:r w:rsidRPr="00943263">
        <w:rPr>
          <w:rFonts w:ascii="Arial" w:eastAsia="Calibri" w:hAnsi="Arial" w:cs="Arial"/>
          <w:b/>
          <w:bCs/>
          <w:i/>
          <w:iCs/>
          <w:sz w:val="24"/>
          <w:szCs w:val="24"/>
        </w:rPr>
        <w:t xml:space="preserve">FUNDAMENTACIÓN: </w:t>
      </w:r>
      <w:r w:rsidRPr="00943263">
        <w:rPr>
          <w:rFonts w:ascii="Arial" w:eastAsia="Calibri" w:hAnsi="Arial" w:cs="Arial"/>
          <w:bCs/>
          <w:i/>
          <w:iCs/>
          <w:sz w:val="24"/>
          <w:szCs w:val="24"/>
        </w:rPr>
        <w:t>“ARTICULO 41 SIN GARANTÍA”</w:t>
      </w:r>
      <w:r w:rsidR="007F4460" w:rsidRPr="00943263">
        <w:rPr>
          <w:rFonts w:ascii="Arial" w:eastAsia="Calibri" w:hAnsi="Arial" w:cs="Arial"/>
          <w:bCs/>
          <w:i/>
          <w:iCs/>
          <w:sz w:val="24"/>
          <w:szCs w:val="24"/>
        </w:rPr>
        <w:t xml:space="preserve">. Dentro  de las </w:t>
      </w:r>
      <w:r w:rsidR="007F4460" w:rsidRPr="00943263">
        <w:rPr>
          <w:rFonts w:ascii="Arial" w:eastAsia="Calibri" w:hAnsi="Arial" w:cs="Arial"/>
          <w:b/>
          <w:bCs/>
          <w:i/>
          <w:iCs/>
          <w:sz w:val="24"/>
          <w:szCs w:val="24"/>
        </w:rPr>
        <w:t>OBSERVACIONES:</w:t>
      </w:r>
      <w:r w:rsidR="007F4460" w:rsidRPr="00943263">
        <w:rPr>
          <w:rFonts w:ascii="Arial" w:eastAsia="Calibri" w:hAnsi="Arial" w:cs="Arial"/>
          <w:bCs/>
          <w:i/>
          <w:iCs/>
          <w:sz w:val="24"/>
          <w:szCs w:val="24"/>
        </w:rPr>
        <w:t xml:space="preserve"> SEÑALAMIENTO VERTICAL VISIBLE”, quedando de manifiesto que el acta de infracción carece de debida motivación y fundamentación para que el administrado este en aptitud de poder hacer valer recurso alguno para la defensa de sus derechos, ya que el razonamiento hecho por la autoridad emisora debe ser claro, preciso y detallado de forma comprensible del porqué está interfiriendo en su esfera jurídica el infractor,</w:t>
      </w:r>
      <w:r w:rsidR="00CF58B9" w:rsidRPr="00943263">
        <w:rPr>
          <w:rFonts w:ascii="Arial" w:eastAsia="Calibri" w:hAnsi="Arial" w:cs="Arial"/>
          <w:bCs/>
          <w:i/>
          <w:iCs/>
          <w:sz w:val="24"/>
          <w:szCs w:val="24"/>
        </w:rPr>
        <w:t xml:space="preserve"> </w:t>
      </w:r>
      <w:r w:rsidR="00B658F8" w:rsidRPr="00943263">
        <w:rPr>
          <w:rFonts w:ascii="Arial" w:eastAsia="Calibri" w:hAnsi="Arial" w:cs="Arial"/>
          <w:bCs/>
          <w:i/>
          <w:iCs/>
          <w:sz w:val="24"/>
          <w:szCs w:val="24"/>
        </w:rPr>
        <w:t>que sería la conducta antijurídica realizada dentro del apartado de motivación nuevamente citó la conducta infractora, misma que ya había sido individualizada dentro del apartado de “FALTAS ADMINISTRATIVAS EN RELACI</w:t>
      </w:r>
      <w:r w:rsidR="00CA4A28" w:rsidRPr="00943263">
        <w:rPr>
          <w:rFonts w:ascii="Arial" w:eastAsia="Calibri" w:hAnsi="Arial" w:cs="Arial"/>
          <w:bCs/>
          <w:i/>
          <w:iCs/>
          <w:sz w:val="24"/>
          <w:szCs w:val="24"/>
        </w:rPr>
        <w:t>ÓN</w:t>
      </w:r>
      <w:r w:rsidR="00B658F8" w:rsidRPr="00943263">
        <w:rPr>
          <w:rFonts w:ascii="Arial" w:eastAsia="Calibri" w:hAnsi="Arial" w:cs="Arial"/>
          <w:bCs/>
          <w:i/>
          <w:iCs/>
          <w:sz w:val="24"/>
          <w:szCs w:val="24"/>
        </w:rPr>
        <w:t xml:space="preserve"> AL</w:t>
      </w:r>
      <w:r w:rsidR="00CA4A28" w:rsidRPr="00943263">
        <w:rPr>
          <w:rFonts w:ascii="Arial" w:eastAsia="Calibri" w:hAnsi="Arial" w:cs="Arial"/>
          <w:bCs/>
          <w:i/>
          <w:iCs/>
          <w:sz w:val="24"/>
          <w:szCs w:val="24"/>
        </w:rPr>
        <w:t xml:space="preserve"> </w:t>
      </w:r>
      <w:r w:rsidR="00B658F8" w:rsidRPr="00943263">
        <w:rPr>
          <w:rFonts w:ascii="Arial" w:eastAsia="Calibri" w:hAnsi="Arial" w:cs="Arial"/>
          <w:bCs/>
          <w:i/>
          <w:iCs/>
          <w:sz w:val="24"/>
          <w:szCs w:val="24"/>
        </w:rPr>
        <w:t>REGLAMENTO DE VIALIDAD PARA EL MUNICIPIO DE OAXACA</w:t>
      </w:r>
      <w:r w:rsidR="009633EF">
        <w:rPr>
          <w:rFonts w:ascii="Arial" w:eastAsia="Calibri" w:hAnsi="Arial" w:cs="Arial"/>
          <w:bCs/>
          <w:i/>
          <w:iCs/>
          <w:sz w:val="24"/>
          <w:szCs w:val="24"/>
        </w:rPr>
        <w:t xml:space="preserve"> </w:t>
      </w:r>
      <w:r w:rsidR="00B658F8" w:rsidRPr="00943263">
        <w:rPr>
          <w:rFonts w:ascii="Arial" w:eastAsia="Calibri" w:hAnsi="Arial" w:cs="Arial"/>
          <w:bCs/>
          <w:i/>
          <w:iCs/>
          <w:sz w:val="24"/>
          <w:szCs w:val="24"/>
        </w:rPr>
        <w:t xml:space="preserve">DE JUÁREZ”, por lo que resulta ocioso nuevamente colocar la conducta infractora,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una adecuada motivación y fundamentación, sirve de apoyo sustancial la tesis número I. 4o. P. 56 O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 - - - - - - - - - - - - - - - - - - - - </w:t>
      </w:r>
    </w:p>
    <w:p w14:paraId="762FF10D" w14:textId="77777777" w:rsidR="00E341FA" w:rsidRPr="00943263" w:rsidRDefault="00E341FA" w:rsidP="005341A6">
      <w:pPr>
        <w:spacing w:after="0" w:line="360" w:lineRule="auto"/>
        <w:ind w:left="1134" w:right="902"/>
        <w:jc w:val="both"/>
        <w:rPr>
          <w:rFonts w:ascii="Arial" w:eastAsia="Calibri" w:hAnsi="Arial" w:cs="Arial"/>
          <w:bCs/>
          <w:i/>
          <w:iCs/>
          <w:sz w:val="24"/>
          <w:szCs w:val="24"/>
        </w:rPr>
      </w:pPr>
    </w:p>
    <w:p w14:paraId="274434A6" w14:textId="7AF57455" w:rsidR="00B658F8" w:rsidRPr="00943263" w:rsidRDefault="00B658F8" w:rsidP="00E341FA">
      <w:pPr>
        <w:spacing w:after="0" w:line="360" w:lineRule="auto"/>
        <w:ind w:left="1701" w:right="1467"/>
        <w:jc w:val="both"/>
        <w:rPr>
          <w:rFonts w:ascii="Arial" w:eastAsia="Calibri" w:hAnsi="Arial" w:cs="Arial"/>
          <w:bCs/>
          <w:i/>
          <w:iCs/>
          <w:sz w:val="24"/>
          <w:szCs w:val="24"/>
        </w:rPr>
      </w:pPr>
      <w:r w:rsidRPr="00943263">
        <w:rPr>
          <w:rFonts w:ascii="Arial" w:eastAsia="Calibri" w:hAnsi="Arial" w:cs="Arial"/>
          <w:bCs/>
          <w:i/>
          <w:iCs/>
          <w:sz w:val="24"/>
          <w:szCs w:val="24"/>
        </w:rPr>
        <w:lastRenderedPageBreak/>
        <w:t>“</w:t>
      </w:r>
      <w:r w:rsidRPr="00943263">
        <w:rPr>
          <w:rFonts w:ascii="Arial" w:eastAsia="Calibri" w:hAnsi="Arial" w:cs="Arial"/>
          <w:b/>
          <w:bCs/>
          <w:i/>
          <w:iCs/>
          <w:sz w:val="24"/>
          <w:szCs w:val="24"/>
        </w:rPr>
        <w:t>FUNDAMENTACI</w:t>
      </w:r>
      <w:r w:rsidR="00C118BD" w:rsidRPr="00943263">
        <w:rPr>
          <w:rFonts w:ascii="Arial" w:eastAsia="Calibri" w:hAnsi="Arial" w:cs="Arial"/>
          <w:b/>
          <w:bCs/>
          <w:i/>
          <w:iCs/>
          <w:sz w:val="24"/>
          <w:szCs w:val="24"/>
        </w:rPr>
        <w:t>Ó</w:t>
      </w:r>
      <w:r w:rsidRPr="00943263">
        <w:rPr>
          <w:rFonts w:ascii="Arial" w:eastAsia="Calibri" w:hAnsi="Arial" w:cs="Arial"/>
          <w:b/>
          <w:bCs/>
          <w:i/>
          <w:iCs/>
          <w:sz w:val="24"/>
          <w:szCs w:val="24"/>
        </w:rPr>
        <w:t>N Y MOTIVACI</w:t>
      </w:r>
      <w:r w:rsidR="00C118BD" w:rsidRPr="00943263">
        <w:rPr>
          <w:rFonts w:ascii="Arial" w:eastAsia="Calibri" w:hAnsi="Arial" w:cs="Arial"/>
          <w:b/>
          <w:bCs/>
          <w:i/>
          <w:iCs/>
          <w:sz w:val="24"/>
          <w:szCs w:val="24"/>
        </w:rPr>
        <w:t>Ó</w:t>
      </w:r>
      <w:r w:rsidRPr="00943263">
        <w:rPr>
          <w:rFonts w:ascii="Arial" w:eastAsia="Calibri" w:hAnsi="Arial" w:cs="Arial"/>
          <w:b/>
          <w:bCs/>
          <w:i/>
          <w:iCs/>
          <w:sz w:val="24"/>
          <w:szCs w:val="24"/>
        </w:rPr>
        <w:t xml:space="preserve">N, CONCEPTO DE. </w:t>
      </w:r>
      <w:r w:rsidRPr="00943263">
        <w:rPr>
          <w:rFonts w:ascii="Arial" w:eastAsia="Calibri" w:hAnsi="Arial" w:cs="Arial"/>
          <w:bCs/>
          <w:i/>
          <w:iCs/>
          <w:sz w:val="24"/>
          <w:szCs w:val="24"/>
        </w:rPr>
        <w:t>[…]</w:t>
      </w:r>
      <w:r w:rsidR="00E341FA" w:rsidRPr="00943263">
        <w:rPr>
          <w:rFonts w:ascii="Arial" w:eastAsia="Calibri" w:hAnsi="Arial" w:cs="Arial"/>
          <w:bCs/>
          <w:i/>
          <w:iCs/>
          <w:sz w:val="24"/>
          <w:szCs w:val="24"/>
        </w:rPr>
        <w:t>”</w:t>
      </w:r>
    </w:p>
    <w:p w14:paraId="320073FB" w14:textId="77777777" w:rsidR="00E341FA" w:rsidRPr="00943263" w:rsidRDefault="00E341FA" w:rsidP="00E341FA">
      <w:pPr>
        <w:spacing w:after="0" w:line="360" w:lineRule="auto"/>
        <w:ind w:left="1701" w:right="1467"/>
        <w:jc w:val="both"/>
        <w:rPr>
          <w:rFonts w:ascii="Arial" w:eastAsia="Calibri" w:hAnsi="Arial" w:cs="Arial"/>
          <w:bCs/>
          <w:i/>
          <w:iCs/>
          <w:sz w:val="24"/>
          <w:szCs w:val="24"/>
        </w:rPr>
      </w:pPr>
    </w:p>
    <w:p w14:paraId="2223F9A2" w14:textId="18A467D4" w:rsidR="00B658F8" w:rsidRPr="00943263" w:rsidRDefault="00B658F8" w:rsidP="009E2622">
      <w:pPr>
        <w:spacing w:after="120" w:line="360" w:lineRule="auto"/>
        <w:ind w:left="1701" w:right="1467"/>
        <w:jc w:val="both"/>
        <w:rPr>
          <w:rFonts w:ascii="Arial" w:eastAsia="Calibri" w:hAnsi="Arial" w:cs="Arial"/>
          <w:bCs/>
          <w:i/>
          <w:iCs/>
          <w:sz w:val="24"/>
          <w:szCs w:val="24"/>
        </w:rPr>
      </w:pPr>
      <w:r w:rsidRPr="00943263">
        <w:rPr>
          <w:rFonts w:ascii="Arial" w:eastAsia="Calibri" w:hAnsi="Arial" w:cs="Arial"/>
          <w:b/>
          <w:bCs/>
          <w:i/>
          <w:iCs/>
          <w:sz w:val="24"/>
          <w:szCs w:val="24"/>
        </w:rPr>
        <w:t>“FUNDAMENTACIÓN Y MOTIVACIÓN DE LOS ACTOS ADMINISTRATIVOS</w:t>
      </w:r>
      <w:r w:rsidRPr="00943263">
        <w:rPr>
          <w:rFonts w:ascii="Arial" w:eastAsia="Calibri" w:hAnsi="Arial" w:cs="Arial"/>
          <w:bCs/>
          <w:i/>
          <w:iCs/>
          <w:sz w:val="24"/>
          <w:szCs w:val="24"/>
        </w:rPr>
        <w:t>. […]</w:t>
      </w:r>
      <w:r w:rsidR="00E341FA" w:rsidRPr="00943263">
        <w:rPr>
          <w:rFonts w:ascii="Arial" w:eastAsia="Calibri" w:hAnsi="Arial" w:cs="Arial"/>
          <w:bCs/>
          <w:i/>
          <w:iCs/>
          <w:sz w:val="24"/>
          <w:szCs w:val="24"/>
        </w:rPr>
        <w:t>”</w:t>
      </w:r>
    </w:p>
    <w:p w14:paraId="0FF3A85E" w14:textId="2323A1B1" w:rsidR="009E2622" w:rsidRPr="00943263" w:rsidRDefault="009E2622" w:rsidP="009E2622">
      <w:pPr>
        <w:spacing w:after="120" w:line="360" w:lineRule="auto"/>
        <w:ind w:left="1134" w:right="900"/>
        <w:jc w:val="both"/>
        <w:rPr>
          <w:rFonts w:ascii="Arial" w:eastAsia="Calibri" w:hAnsi="Arial" w:cs="Arial"/>
          <w:bCs/>
          <w:i/>
          <w:iCs/>
          <w:sz w:val="24"/>
          <w:szCs w:val="24"/>
        </w:rPr>
      </w:pPr>
      <w:r w:rsidRPr="00943263">
        <w:rPr>
          <w:rFonts w:ascii="Arial" w:eastAsia="Calibri" w:hAnsi="Arial" w:cs="Arial"/>
          <w:bCs/>
          <w:i/>
          <w:iCs/>
          <w:sz w:val="24"/>
          <w:szCs w:val="24"/>
        </w:rPr>
        <w:tab/>
        <w:t>Luego entonces, al no contener una correcta motivación y fundamentación dicho acto administrativo c</w:t>
      </w:r>
      <w:r w:rsidR="0028257F" w:rsidRPr="00943263">
        <w:rPr>
          <w:rFonts w:ascii="Arial" w:eastAsia="Calibri" w:hAnsi="Arial" w:cs="Arial"/>
          <w:bCs/>
          <w:i/>
          <w:iCs/>
          <w:sz w:val="24"/>
          <w:szCs w:val="24"/>
        </w:rPr>
        <w:t>arece</w:t>
      </w:r>
      <w:r w:rsidRPr="00943263">
        <w:rPr>
          <w:rFonts w:ascii="Arial" w:eastAsia="Calibri" w:hAnsi="Arial" w:cs="Arial"/>
          <w:bCs/>
          <w:i/>
          <w:iCs/>
          <w:sz w:val="24"/>
          <w:szCs w:val="24"/>
        </w:rPr>
        <w:t xml:space="preserv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(sic) al caso la tesis número 251051, sustentada por el Primer Tribunal Colegiado en Materia Administrativa del Primer Circuito, visible en la página 284 del Semanario Judicial de la Federación 145-150 Sexta Parte, Séptima Época, bajo el rubro y texto siguiente:</w:t>
      </w:r>
    </w:p>
    <w:p w14:paraId="410D3DE1" w14:textId="625FFAD4" w:rsidR="009E2622" w:rsidRPr="00943263" w:rsidRDefault="009E2622" w:rsidP="009E2622">
      <w:pPr>
        <w:spacing w:after="120" w:line="360" w:lineRule="auto"/>
        <w:ind w:left="1134" w:right="900" w:firstLine="282"/>
        <w:jc w:val="both"/>
        <w:rPr>
          <w:rFonts w:ascii="Arial" w:eastAsia="Calibri" w:hAnsi="Arial" w:cs="Arial"/>
          <w:bCs/>
          <w:i/>
          <w:iCs/>
          <w:sz w:val="24"/>
          <w:szCs w:val="24"/>
        </w:rPr>
      </w:pPr>
      <w:r w:rsidRPr="00943263">
        <w:rPr>
          <w:rFonts w:ascii="Arial" w:eastAsia="Calibri" w:hAnsi="Arial" w:cs="Arial"/>
          <w:b/>
          <w:bCs/>
          <w:i/>
          <w:iCs/>
          <w:sz w:val="24"/>
          <w:szCs w:val="24"/>
        </w:rPr>
        <w:t xml:space="preserve">TRANSITO. MULTAS DE. </w:t>
      </w:r>
      <w:r w:rsidRPr="00943263">
        <w:rPr>
          <w:rFonts w:ascii="Arial" w:eastAsia="Calibri" w:hAnsi="Arial" w:cs="Arial"/>
          <w:bCs/>
          <w:i/>
          <w:iCs/>
          <w:sz w:val="24"/>
          <w:szCs w:val="24"/>
        </w:rPr>
        <w:t>[…]</w:t>
      </w:r>
    </w:p>
    <w:p w14:paraId="17267C79" w14:textId="3627753B" w:rsidR="009E2622" w:rsidRDefault="009E2622" w:rsidP="009E2622">
      <w:pPr>
        <w:spacing w:after="120" w:line="360" w:lineRule="auto"/>
        <w:ind w:left="1134" w:right="900" w:firstLine="282"/>
        <w:jc w:val="both"/>
        <w:rPr>
          <w:rFonts w:ascii="Arial" w:eastAsia="Calibri" w:hAnsi="Arial" w:cs="Arial"/>
          <w:bCs/>
          <w:i/>
          <w:iCs/>
          <w:sz w:val="24"/>
          <w:szCs w:val="24"/>
        </w:rPr>
      </w:pPr>
      <w:r w:rsidRPr="00943263">
        <w:rPr>
          <w:rFonts w:ascii="Arial" w:eastAsia="Calibri" w:hAnsi="Arial" w:cs="Arial"/>
          <w:b/>
          <w:bCs/>
          <w:i/>
          <w:iCs/>
          <w:sz w:val="24"/>
          <w:szCs w:val="24"/>
        </w:rPr>
        <w:t>[…</w:t>
      </w:r>
      <w:r w:rsidRPr="00943263">
        <w:rPr>
          <w:rFonts w:ascii="Arial" w:eastAsia="Calibri" w:hAnsi="Arial" w:cs="Arial"/>
          <w:bCs/>
          <w:i/>
          <w:iCs/>
          <w:sz w:val="24"/>
          <w:szCs w:val="24"/>
        </w:rPr>
        <w:t>]</w:t>
      </w:r>
    </w:p>
    <w:p w14:paraId="22C91C65" w14:textId="77777777" w:rsidR="00937E2F" w:rsidRPr="00943263" w:rsidRDefault="00937E2F" w:rsidP="009E2622">
      <w:pPr>
        <w:spacing w:after="120" w:line="360" w:lineRule="auto"/>
        <w:ind w:left="1134" w:right="900" w:firstLine="282"/>
        <w:jc w:val="both"/>
        <w:rPr>
          <w:rFonts w:ascii="Arial" w:eastAsia="Calibri" w:hAnsi="Arial" w:cs="Arial"/>
          <w:bCs/>
          <w:i/>
          <w:iCs/>
          <w:sz w:val="24"/>
          <w:szCs w:val="24"/>
        </w:rPr>
      </w:pPr>
    </w:p>
    <w:p w14:paraId="14567AE9" w14:textId="2B254C38" w:rsidR="00D964D8" w:rsidRPr="00943263" w:rsidRDefault="009E2622" w:rsidP="00AF580C">
      <w:pPr>
        <w:spacing w:after="120" w:line="360" w:lineRule="auto"/>
        <w:ind w:left="1134" w:right="900" w:firstLine="282"/>
        <w:jc w:val="both"/>
        <w:rPr>
          <w:rFonts w:ascii="Arial" w:eastAsia="Calibri" w:hAnsi="Arial" w:cs="Arial"/>
          <w:b/>
          <w:bCs/>
          <w:color w:val="000000" w:themeColor="text1"/>
          <w:sz w:val="24"/>
          <w:szCs w:val="24"/>
        </w:rPr>
      </w:pPr>
      <w:r w:rsidRPr="00943263">
        <w:rPr>
          <w:rFonts w:ascii="Arial" w:eastAsia="Calibri" w:hAnsi="Arial" w:cs="Arial"/>
          <w:bCs/>
          <w:i/>
          <w:iCs/>
          <w:sz w:val="24"/>
          <w:szCs w:val="24"/>
        </w:rPr>
        <w:t xml:space="preserve">Por las razones esgrimidas, se declara </w:t>
      </w:r>
      <w:r w:rsidRPr="00943263">
        <w:rPr>
          <w:rFonts w:ascii="Arial" w:eastAsia="Calibri" w:hAnsi="Arial" w:cs="Arial"/>
          <w:b/>
          <w:bCs/>
          <w:i/>
          <w:iCs/>
          <w:sz w:val="24"/>
          <w:szCs w:val="24"/>
        </w:rPr>
        <w:t xml:space="preserve">LA NULIDAD LISA Y LLANA </w:t>
      </w:r>
      <w:r w:rsidRPr="00943263">
        <w:rPr>
          <w:rFonts w:ascii="Arial" w:eastAsia="Calibri" w:hAnsi="Arial" w:cs="Arial"/>
          <w:bCs/>
          <w:i/>
          <w:iCs/>
          <w:sz w:val="24"/>
          <w:szCs w:val="24"/>
        </w:rPr>
        <w:t xml:space="preserve">del acta de infracción con número de folio </w:t>
      </w:r>
      <w:r w:rsidR="002149E4">
        <w:rPr>
          <w:rFonts w:ascii="Arial" w:hAnsi="Arial" w:cs="Arial"/>
          <w:b/>
          <w:bCs/>
          <w:sz w:val="26"/>
          <w:szCs w:val="26"/>
        </w:rPr>
        <w:t xml:space="preserve">*********** </w:t>
      </w:r>
      <w:r w:rsidRPr="00943263">
        <w:rPr>
          <w:rFonts w:ascii="Arial" w:eastAsia="Calibri" w:hAnsi="Arial" w:cs="Arial"/>
          <w:b/>
          <w:bCs/>
          <w:i/>
          <w:iCs/>
          <w:sz w:val="24"/>
          <w:szCs w:val="24"/>
        </w:rPr>
        <w:t xml:space="preserve">de fecha veinticuatro de octubre de dos mil diecinueve, </w:t>
      </w:r>
      <w:r w:rsidRPr="00943263">
        <w:rPr>
          <w:rFonts w:ascii="Arial" w:eastAsia="Calibri" w:hAnsi="Arial" w:cs="Arial"/>
          <w:bCs/>
          <w:i/>
          <w:iCs/>
          <w:sz w:val="24"/>
          <w:szCs w:val="24"/>
        </w:rPr>
        <w:t xml:space="preserve">emitida por la C. JOAQUINA PACHECO RAMOS, Policía Vial con número estadístico PV-163, adscrita a la Subdirección de Tránsito y Movilidad de la Dirección de Seguridad Pública, Vialidad y Protección </w:t>
      </w:r>
      <w:r w:rsidRPr="00943263">
        <w:rPr>
          <w:rFonts w:ascii="Arial" w:eastAsia="Calibri" w:hAnsi="Arial" w:cs="Arial"/>
          <w:bCs/>
          <w:i/>
          <w:iCs/>
          <w:sz w:val="24"/>
          <w:szCs w:val="24"/>
        </w:rPr>
        <w:lastRenderedPageBreak/>
        <w:t xml:space="preserve">Ciudadana del </w:t>
      </w:r>
      <w:r w:rsidR="0014331F" w:rsidRPr="00943263">
        <w:rPr>
          <w:rFonts w:ascii="Arial" w:eastAsia="Calibri" w:hAnsi="Arial" w:cs="Arial"/>
          <w:bCs/>
          <w:i/>
          <w:iCs/>
          <w:sz w:val="24"/>
          <w:szCs w:val="24"/>
        </w:rPr>
        <w:t xml:space="preserve">Municipio de Oaxaca de Juárez, Oaxaca; en consecuencia, </w:t>
      </w:r>
      <w:r w:rsidR="0014331F" w:rsidRPr="00943263">
        <w:rPr>
          <w:rFonts w:ascii="Arial" w:eastAsia="Calibri" w:hAnsi="Arial" w:cs="Arial"/>
          <w:bCs/>
          <w:i/>
          <w:iCs/>
          <w:sz w:val="24"/>
          <w:szCs w:val="24"/>
          <w:u w:val="single"/>
        </w:rPr>
        <w:t>se ordena dar de baja el acta de infracción del sistema electrónico y/o documental que para tal efecto tenga esa autoridad, por las razones ya expuestas con antelación.”</w:t>
      </w:r>
      <w:r w:rsidR="0014331F" w:rsidRPr="00943263">
        <w:rPr>
          <w:rFonts w:ascii="Arial" w:eastAsia="Calibri" w:hAnsi="Arial" w:cs="Arial"/>
          <w:bCs/>
          <w:i/>
          <w:iCs/>
          <w:sz w:val="24"/>
          <w:szCs w:val="24"/>
        </w:rPr>
        <w:t xml:space="preserve">- - - - - - - - - - - - - - - - - - - - - - - - - - - - - - - - - - </w:t>
      </w:r>
    </w:p>
    <w:p w14:paraId="7D0EC786" w14:textId="50DAA06A" w:rsidR="00571114" w:rsidRPr="00C118BD" w:rsidRDefault="00571114" w:rsidP="002937DD">
      <w:pPr>
        <w:spacing w:after="120" w:line="360" w:lineRule="auto"/>
        <w:ind w:firstLine="709"/>
        <w:jc w:val="both"/>
        <w:rPr>
          <w:rFonts w:ascii="Arial" w:eastAsia="Calibri" w:hAnsi="Arial" w:cs="Arial"/>
          <w:sz w:val="26"/>
          <w:szCs w:val="26"/>
        </w:rPr>
      </w:pPr>
      <w:r w:rsidRPr="0028257F">
        <w:rPr>
          <w:rFonts w:ascii="Arial" w:eastAsia="Calibri" w:hAnsi="Arial" w:cs="Arial"/>
          <w:color w:val="000000" w:themeColor="text1"/>
          <w:sz w:val="26"/>
          <w:szCs w:val="26"/>
        </w:rPr>
        <w:t>De</w:t>
      </w:r>
      <w:r>
        <w:rPr>
          <w:rFonts w:ascii="Arial" w:eastAsia="Calibri" w:hAnsi="Arial" w:cs="Arial"/>
          <w:bCs/>
          <w:color w:val="000000" w:themeColor="text1"/>
          <w:sz w:val="26"/>
          <w:szCs w:val="26"/>
        </w:rPr>
        <w:t xml:space="preserve"> la anterior transcripción, </w:t>
      </w:r>
      <w:r>
        <w:rPr>
          <w:rFonts w:ascii="Arial" w:eastAsia="Calibri" w:hAnsi="Arial" w:cs="Arial"/>
          <w:bCs/>
          <w:sz w:val="26"/>
          <w:szCs w:val="26"/>
        </w:rPr>
        <w:t>se advierte que la Primera Instancia sí fundó y motivó su determinación, cuando señaló las razones por las que consideró que el acta de infracción impugnada carece de la debida fundamentación y motivación, ya que citó los preceptos legales y criterios con los que sustentó sus consideraciones; además no efectuó suplencia de la queja</w:t>
      </w:r>
      <w:r w:rsidR="00C118BD">
        <w:rPr>
          <w:rFonts w:ascii="Arial" w:eastAsia="Calibri" w:hAnsi="Arial" w:cs="Arial"/>
          <w:bCs/>
          <w:sz w:val="26"/>
          <w:szCs w:val="26"/>
        </w:rPr>
        <w:t>,</w:t>
      </w:r>
      <w:r>
        <w:rPr>
          <w:rFonts w:ascii="Arial" w:eastAsia="Calibri" w:hAnsi="Arial" w:cs="Arial"/>
          <w:bCs/>
          <w:sz w:val="26"/>
          <w:szCs w:val="26"/>
        </w:rPr>
        <w:t xml:space="preserve"> ni resolvió de manera distinta a lo permitido por la Ley, sino por el contrario su determi</w:t>
      </w:r>
      <w:r w:rsidR="00AF580C">
        <w:rPr>
          <w:rFonts w:ascii="Arial" w:eastAsia="Calibri" w:hAnsi="Arial" w:cs="Arial"/>
          <w:bCs/>
          <w:sz w:val="26"/>
          <w:szCs w:val="26"/>
        </w:rPr>
        <w:t xml:space="preserve">nación fue realizada conforme </w:t>
      </w:r>
      <w:r>
        <w:rPr>
          <w:rFonts w:ascii="Arial" w:eastAsia="Calibri" w:hAnsi="Arial" w:cs="Arial"/>
          <w:bCs/>
          <w:sz w:val="26"/>
          <w:szCs w:val="26"/>
        </w:rPr>
        <w:t xml:space="preserve">lo planteado por las partes; así como tampoco declaró insubsistente lo actuado por ella misma y </w:t>
      </w:r>
      <w:r w:rsidR="00C118BD">
        <w:rPr>
          <w:rFonts w:ascii="Arial" w:eastAsia="Calibri" w:hAnsi="Arial" w:cs="Arial"/>
          <w:bCs/>
          <w:sz w:val="26"/>
          <w:szCs w:val="26"/>
        </w:rPr>
        <w:t>no</w:t>
      </w:r>
      <w:r>
        <w:rPr>
          <w:rFonts w:ascii="Arial" w:eastAsia="Calibri" w:hAnsi="Arial" w:cs="Arial"/>
          <w:bCs/>
          <w:sz w:val="26"/>
          <w:szCs w:val="26"/>
        </w:rPr>
        <w:t xml:space="preserve"> ordenó la reposición del procedimiento, como lo refiere el revisionista, por tanto sus manifestaciones resultan </w:t>
      </w:r>
      <w:r>
        <w:rPr>
          <w:rFonts w:ascii="Arial" w:eastAsia="Calibri" w:hAnsi="Arial" w:cs="Arial"/>
          <w:b/>
          <w:bCs/>
          <w:sz w:val="26"/>
          <w:szCs w:val="26"/>
        </w:rPr>
        <w:t>infundadas.</w:t>
      </w:r>
      <w:r w:rsidR="00AF1B39">
        <w:rPr>
          <w:rFonts w:ascii="Arial" w:eastAsia="Calibri" w:hAnsi="Arial" w:cs="Arial"/>
          <w:b/>
          <w:bCs/>
          <w:sz w:val="26"/>
          <w:szCs w:val="26"/>
        </w:rPr>
        <w:t xml:space="preserve"> </w:t>
      </w:r>
      <w:r w:rsidR="00AF1B39" w:rsidRPr="00026525">
        <w:rPr>
          <w:rFonts w:ascii="Arial" w:eastAsia="Calibri" w:hAnsi="Arial" w:cs="Arial"/>
          <w:sz w:val="26"/>
          <w:szCs w:val="26"/>
        </w:rPr>
        <w:t>- - - - - - - - - - - - - - - - - - - - - - - -</w:t>
      </w:r>
      <w:r w:rsidR="00AF1B39">
        <w:rPr>
          <w:rFonts w:ascii="Arial" w:eastAsia="Calibri" w:hAnsi="Arial" w:cs="Arial"/>
          <w:b/>
          <w:bCs/>
          <w:sz w:val="26"/>
          <w:szCs w:val="26"/>
        </w:rPr>
        <w:t xml:space="preserve"> </w:t>
      </w:r>
      <w:r w:rsidR="00C118BD">
        <w:rPr>
          <w:rFonts w:ascii="Arial" w:eastAsia="Calibri" w:hAnsi="Arial" w:cs="Arial"/>
          <w:sz w:val="26"/>
          <w:szCs w:val="26"/>
        </w:rPr>
        <w:t xml:space="preserve">- - - - - - - - - - - - - - - - - -  </w:t>
      </w:r>
    </w:p>
    <w:p w14:paraId="3B0953F8" w14:textId="384D0177" w:rsidR="00571114" w:rsidRDefault="00026525" w:rsidP="00026525">
      <w:pPr>
        <w:spacing w:after="0" w:line="360" w:lineRule="auto"/>
        <w:jc w:val="both"/>
        <w:rPr>
          <w:rFonts w:ascii="Arial" w:eastAsia="Calibri" w:hAnsi="Arial" w:cs="Arial"/>
          <w:bCs/>
          <w:sz w:val="26"/>
          <w:szCs w:val="26"/>
        </w:rPr>
      </w:pPr>
      <w:r w:rsidRPr="00026525">
        <w:rPr>
          <w:rFonts w:ascii="Arial" w:eastAsia="Calibri" w:hAnsi="Arial" w:cs="Arial"/>
          <w:sz w:val="26"/>
          <w:szCs w:val="26"/>
        </w:rPr>
        <w:t xml:space="preserve">      Asi</w:t>
      </w:r>
      <w:r>
        <w:rPr>
          <w:rFonts w:ascii="Arial" w:eastAsia="Calibri" w:hAnsi="Arial" w:cs="Arial"/>
          <w:sz w:val="26"/>
          <w:szCs w:val="26"/>
        </w:rPr>
        <w:t>mismo</w:t>
      </w:r>
      <w:r w:rsidR="00571114" w:rsidRPr="00000FD3">
        <w:rPr>
          <w:rFonts w:ascii="Arial" w:eastAsia="Calibri" w:hAnsi="Arial" w:cs="Arial"/>
          <w:bCs/>
          <w:sz w:val="26"/>
          <w:szCs w:val="26"/>
        </w:rPr>
        <w:t>,</w:t>
      </w:r>
      <w:r w:rsidR="00571114">
        <w:rPr>
          <w:rFonts w:ascii="Arial" w:eastAsia="Calibri" w:hAnsi="Arial" w:cs="Arial"/>
          <w:bCs/>
          <w:sz w:val="26"/>
          <w:szCs w:val="26"/>
        </w:rPr>
        <w:t xml:space="preserve"> refiere q</w:t>
      </w:r>
      <w:r w:rsidR="00571114">
        <w:rPr>
          <w:rFonts w:ascii="Arial" w:eastAsia="Calibri" w:hAnsi="Arial" w:cs="Arial"/>
          <w:bCs/>
          <w:color w:val="000000" w:themeColor="text1"/>
          <w:sz w:val="26"/>
          <w:szCs w:val="26"/>
        </w:rPr>
        <w:t>ue plasm</w:t>
      </w:r>
      <w:r>
        <w:rPr>
          <w:rFonts w:ascii="Arial" w:eastAsia="Calibri" w:hAnsi="Arial" w:cs="Arial"/>
          <w:bCs/>
          <w:color w:val="000000" w:themeColor="text1"/>
          <w:sz w:val="26"/>
          <w:szCs w:val="26"/>
        </w:rPr>
        <w:t>ó</w:t>
      </w:r>
      <w:r w:rsidR="00571114">
        <w:rPr>
          <w:rFonts w:ascii="Arial" w:eastAsia="Calibri" w:hAnsi="Arial" w:cs="Arial"/>
          <w:bCs/>
          <w:color w:val="000000" w:themeColor="text1"/>
          <w:sz w:val="26"/>
          <w:szCs w:val="26"/>
        </w:rPr>
        <w:t xml:space="preserve"> las </w:t>
      </w:r>
      <w:r w:rsidR="00AF580C">
        <w:rPr>
          <w:rFonts w:ascii="Arial" w:eastAsia="Calibri" w:hAnsi="Arial" w:cs="Arial"/>
          <w:bCs/>
          <w:color w:val="000000" w:themeColor="text1"/>
          <w:sz w:val="26"/>
          <w:szCs w:val="26"/>
        </w:rPr>
        <w:t xml:space="preserve">circunstancias de modo, tiempo y lugar, </w:t>
      </w:r>
      <w:r w:rsidR="00102D3E">
        <w:rPr>
          <w:rFonts w:ascii="Arial" w:eastAsia="Calibri" w:hAnsi="Arial" w:cs="Arial"/>
          <w:bCs/>
          <w:color w:val="000000" w:themeColor="text1"/>
          <w:sz w:val="26"/>
          <w:szCs w:val="26"/>
        </w:rPr>
        <w:t xml:space="preserve">por lo que dicha falta administrativa resulta suficiente para cumplir con el requisito de fundamentación que exige la fracción V, del artículo 7 de la Ley de Justicia Administrativa para el Estado de Oaxaca, pues refiere que señaló las normas legales aplicables, </w:t>
      </w:r>
      <w:r w:rsidR="00AF580C">
        <w:rPr>
          <w:rFonts w:ascii="Arial" w:eastAsia="Calibri" w:hAnsi="Arial" w:cs="Arial"/>
          <w:bCs/>
          <w:color w:val="000000" w:themeColor="text1"/>
          <w:sz w:val="26"/>
          <w:szCs w:val="26"/>
        </w:rPr>
        <w:t>desprendiéndose en tal sentido,</w:t>
      </w:r>
      <w:r w:rsidR="00102D3E">
        <w:rPr>
          <w:rFonts w:ascii="Arial" w:eastAsia="Calibri" w:hAnsi="Arial" w:cs="Arial"/>
          <w:bCs/>
          <w:color w:val="000000" w:themeColor="text1"/>
          <w:sz w:val="26"/>
          <w:szCs w:val="26"/>
        </w:rPr>
        <w:t xml:space="preserve"> por</w:t>
      </w:r>
      <w:r w:rsidR="00AF580C">
        <w:rPr>
          <w:rFonts w:ascii="Arial" w:eastAsia="Calibri" w:hAnsi="Arial" w:cs="Arial"/>
          <w:bCs/>
          <w:color w:val="000000" w:themeColor="text1"/>
          <w:sz w:val="26"/>
          <w:szCs w:val="26"/>
        </w:rPr>
        <w:t xml:space="preserve"> </w:t>
      </w:r>
      <w:r w:rsidR="00102D3E">
        <w:rPr>
          <w:rFonts w:ascii="Arial" w:eastAsia="Calibri" w:hAnsi="Arial" w:cs="Arial"/>
          <w:bCs/>
          <w:color w:val="000000" w:themeColor="text1"/>
          <w:sz w:val="26"/>
          <w:szCs w:val="26"/>
        </w:rPr>
        <w:t>qu</w:t>
      </w:r>
      <w:r w:rsidR="00AF580C">
        <w:rPr>
          <w:rFonts w:ascii="Arial" w:eastAsia="Calibri" w:hAnsi="Arial" w:cs="Arial"/>
          <w:bCs/>
          <w:color w:val="000000" w:themeColor="text1"/>
          <w:sz w:val="26"/>
          <w:szCs w:val="26"/>
        </w:rPr>
        <w:t>é</w:t>
      </w:r>
      <w:r w:rsidR="00102D3E">
        <w:rPr>
          <w:rFonts w:ascii="Arial" w:eastAsia="Calibri" w:hAnsi="Arial" w:cs="Arial"/>
          <w:bCs/>
          <w:color w:val="000000" w:themeColor="text1"/>
          <w:sz w:val="26"/>
          <w:szCs w:val="26"/>
        </w:rPr>
        <w:t xml:space="preserve"> se emitió la infracción en pugna</w:t>
      </w:r>
      <w:r w:rsidR="00AF580C">
        <w:rPr>
          <w:rFonts w:ascii="Arial" w:eastAsia="Calibri" w:hAnsi="Arial" w:cs="Arial"/>
          <w:bCs/>
          <w:color w:val="000000" w:themeColor="text1"/>
          <w:sz w:val="26"/>
          <w:szCs w:val="26"/>
        </w:rPr>
        <w:t xml:space="preserve"> y</w:t>
      </w:r>
      <w:r w:rsidR="00102D3E">
        <w:rPr>
          <w:rFonts w:ascii="Arial" w:eastAsia="Calibri" w:hAnsi="Arial" w:cs="Arial"/>
          <w:bCs/>
          <w:color w:val="000000" w:themeColor="text1"/>
          <w:sz w:val="26"/>
          <w:szCs w:val="26"/>
        </w:rPr>
        <w:t xml:space="preserve"> con lo que el actor tuvo conocimiento de la causa</w:t>
      </w:r>
      <w:r w:rsidR="00C118BD">
        <w:rPr>
          <w:rFonts w:ascii="Arial" w:eastAsia="Calibri" w:hAnsi="Arial" w:cs="Arial"/>
          <w:bCs/>
          <w:color w:val="000000" w:themeColor="text1"/>
          <w:sz w:val="26"/>
          <w:szCs w:val="26"/>
        </w:rPr>
        <w:t xml:space="preserve"> y</w:t>
      </w:r>
      <w:r w:rsidR="00102D3E">
        <w:rPr>
          <w:rFonts w:ascii="Arial" w:eastAsia="Calibri" w:hAnsi="Arial" w:cs="Arial"/>
          <w:bCs/>
          <w:color w:val="000000" w:themeColor="text1"/>
          <w:sz w:val="26"/>
          <w:szCs w:val="26"/>
        </w:rPr>
        <w:t xml:space="preserve"> se hizo acreedor a una infracción  </w:t>
      </w:r>
      <w:r w:rsidR="00C118BD">
        <w:rPr>
          <w:rFonts w:ascii="Arial" w:eastAsia="Calibri" w:hAnsi="Arial" w:cs="Arial"/>
          <w:bCs/>
          <w:color w:val="000000" w:themeColor="text1"/>
          <w:sz w:val="26"/>
          <w:szCs w:val="26"/>
        </w:rPr>
        <w:t>“</w:t>
      </w:r>
      <w:r w:rsidR="00AF580C">
        <w:rPr>
          <w:rFonts w:ascii="Arial" w:eastAsia="Calibri" w:hAnsi="Arial" w:cs="Arial"/>
          <w:bCs/>
          <w:color w:val="000000" w:themeColor="text1"/>
          <w:sz w:val="26"/>
          <w:szCs w:val="26"/>
        </w:rPr>
        <w:t>POR CIRCULAR EN SENTIDO CONTRARIO</w:t>
      </w:r>
      <w:r w:rsidR="00C118BD">
        <w:rPr>
          <w:rFonts w:ascii="Arial" w:eastAsia="Calibri" w:hAnsi="Arial" w:cs="Arial"/>
          <w:bCs/>
          <w:color w:val="000000" w:themeColor="text1"/>
          <w:sz w:val="26"/>
          <w:szCs w:val="26"/>
        </w:rPr>
        <w:t>”</w:t>
      </w:r>
      <w:r w:rsidR="00102D3E">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de igual forma</w:t>
      </w:r>
      <w:r w:rsidR="00102D3E">
        <w:rPr>
          <w:rFonts w:ascii="Arial" w:eastAsia="Calibri" w:hAnsi="Arial" w:cs="Arial"/>
          <w:bCs/>
          <w:color w:val="000000" w:themeColor="text1"/>
          <w:sz w:val="26"/>
          <w:szCs w:val="26"/>
        </w:rPr>
        <w:t xml:space="preserve">, dice que en ningún momento dejó en estado de indefensión al actor, quien se encuentra impugnando el acta de infracción </w:t>
      </w:r>
      <w:r w:rsidR="002149E4">
        <w:rPr>
          <w:rFonts w:ascii="Arial" w:hAnsi="Arial" w:cs="Arial"/>
          <w:b/>
          <w:bCs/>
          <w:sz w:val="26"/>
          <w:szCs w:val="26"/>
        </w:rPr>
        <w:t>***********</w:t>
      </w:r>
      <w:r w:rsidR="00AF580C">
        <w:rPr>
          <w:rFonts w:ascii="Arial" w:eastAsia="Calibri" w:hAnsi="Arial" w:cs="Arial"/>
          <w:bCs/>
          <w:color w:val="000000" w:themeColor="text1"/>
          <w:sz w:val="26"/>
          <w:szCs w:val="26"/>
        </w:rPr>
        <w:t xml:space="preserve"> de fecha veinticuatro de octubre de dos mil diecinueve</w:t>
      </w:r>
      <w:r w:rsidR="00102D3E">
        <w:rPr>
          <w:rFonts w:ascii="Arial" w:eastAsia="Calibri" w:hAnsi="Arial" w:cs="Arial"/>
          <w:bCs/>
          <w:color w:val="000000" w:themeColor="text1"/>
          <w:sz w:val="26"/>
          <w:szCs w:val="26"/>
        </w:rPr>
        <w:t xml:space="preserve">, aunando al hecho de que fue sorprendido en flagrancia, además de que </w:t>
      </w:r>
      <w:r w:rsidR="00571114">
        <w:rPr>
          <w:rFonts w:ascii="Arial" w:hAnsi="Arial" w:cs="Arial"/>
          <w:sz w:val="26"/>
          <w:szCs w:val="26"/>
        </w:rPr>
        <w:t xml:space="preserve">en la misma se encuentran los artículos y reglamentos que en materia de vialidad prevén la conducta ilegal, </w:t>
      </w:r>
      <w:r w:rsidR="00571114">
        <w:rPr>
          <w:rFonts w:ascii="Arial" w:eastAsia="Calibri" w:hAnsi="Arial" w:cs="Arial"/>
          <w:bCs/>
          <w:sz w:val="26"/>
          <w:szCs w:val="26"/>
        </w:rPr>
        <w:t xml:space="preserve">por lo que </w:t>
      </w:r>
      <w:r w:rsidR="00102D3E">
        <w:rPr>
          <w:rFonts w:ascii="Arial" w:eastAsia="Calibri" w:hAnsi="Arial" w:cs="Arial"/>
          <w:bCs/>
          <w:sz w:val="26"/>
          <w:szCs w:val="26"/>
        </w:rPr>
        <w:t xml:space="preserve">el acto se encuentra debidamente fundado y motivado sin que el juzgador lo haya tomado en cuenta, </w:t>
      </w:r>
      <w:r w:rsidR="00571114">
        <w:rPr>
          <w:rFonts w:ascii="Arial" w:eastAsia="Calibri" w:hAnsi="Arial" w:cs="Arial"/>
          <w:bCs/>
          <w:sz w:val="26"/>
          <w:szCs w:val="26"/>
        </w:rPr>
        <w:t>además dice</w:t>
      </w:r>
      <w:r w:rsidR="00102D3E">
        <w:rPr>
          <w:rFonts w:ascii="Arial" w:eastAsia="Calibri" w:hAnsi="Arial" w:cs="Arial"/>
          <w:bCs/>
          <w:sz w:val="26"/>
          <w:szCs w:val="26"/>
        </w:rPr>
        <w:t>,</w:t>
      </w:r>
      <w:r w:rsidR="00571114">
        <w:rPr>
          <w:rFonts w:ascii="Arial" w:eastAsia="Calibri" w:hAnsi="Arial" w:cs="Arial"/>
          <w:bCs/>
          <w:sz w:val="26"/>
          <w:szCs w:val="26"/>
        </w:rPr>
        <w:t xml:space="preserve"> que el juzgador no hizo una valoración correcta de las pruebas que obran en autos como lo es el acta de infracción, porque de haberla hecho habría llegado a la conclusión que el mismo cumple con los requisitos del artículo 7 de la Ley de Justicia Administrativa para el Estado. </w:t>
      </w:r>
      <w:r w:rsidR="00087E08">
        <w:rPr>
          <w:rFonts w:ascii="Arial" w:eastAsia="Calibri" w:hAnsi="Arial" w:cs="Arial"/>
          <w:bCs/>
          <w:sz w:val="26"/>
          <w:szCs w:val="26"/>
        </w:rPr>
        <w:t xml:space="preserve">- - - - - </w:t>
      </w:r>
      <w:r w:rsidR="002149E4">
        <w:rPr>
          <w:rFonts w:ascii="Arial" w:eastAsia="Calibri" w:hAnsi="Arial" w:cs="Arial"/>
          <w:bCs/>
          <w:sz w:val="26"/>
          <w:szCs w:val="26"/>
        </w:rPr>
        <w:t xml:space="preserve">- - - - - - - - - - - - - - - - - - - - - - - - - - - - - - - - - - - - - - - - - </w:t>
      </w:r>
    </w:p>
    <w:p w14:paraId="5185967F" w14:textId="77777777" w:rsidR="00B56C40" w:rsidRDefault="00B56C40" w:rsidP="00B56C40">
      <w:pPr>
        <w:pStyle w:val="Sinespaciado"/>
        <w:rPr>
          <w:rFonts w:eastAsia="Calibri"/>
        </w:rPr>
      </w:pPr>
    </w:p>
    <w:p w14:paraId="211AB378" w14:textId="3CFA4888" w:rsidR="002256A3" w:rsidRDefault="00571114" w:rsidP="00E74FEC">
      <w:pPr>
        <w:spacing w:after="0" w:line="360" w:lineRule="auto"/>
        <w:ind w:firstLine="709"/>
        <w:jc w:val="both"/>
        <w:rPr>
          <w:rFonts w:ascii="Arial" w:eastAsia="Calibri" w:hAnsi="Arial" w:cs="Arial"/>
          <w:bCs/>
          <w:i/>
          <w:iCs/>
          <w:sz w:val="24"/>
          <w:szCs w:val="24"/>
        </w:rPr>
      </w:pPr>
      <w:r>
        <w:rPr>
          <w:rFonts w:ascii="Arial" w:eastAsia="Calibri" w:hAnsi="Arial" w:cs="Arial"/>
          <w:b/>
          <w:bCs/>
          <w:sz w:val="26"/>
          <w:szCs w:val="26"/>
        </w:rPr>
        <w:t xml:space="preserve">Estas </w:t>
      </w:r>
      <w:r>
        <w:rPr>
          <w:rFonts w:ascii="Arial" w:eastAsia="Calibri" w:hAnsi="Arial" w:cs="Arial"/>
          <w:bCs/>
          <w:sz w:val="26"/>
          <w:szCs w:val="26"/>
        </w:rPr>
        <w:t xml:space="preserve">alegaciones son </w:t>
      </w:r>
      <w:r>
        <w:rPr>
          <w:rFonts w:ascii="Arial" w:eastAsia="Calibri" w:hAnsi="Arial" w:cs="Arial"/>
          <w:b/>
          <w:bCs/>
          <w:sz w:val="26"/>
          <w:szCs w:val="26"/>
        </w:rPr>
        <w:t xml:space="preserve">infundadas, </w:t>
      </w:r>
      <w:r>
        <w:rPr>
          <w:rFonts w:ascii="Arial" w:eastAsia="Calibri" w:hAnsi="Arial" w:cs="Arial"/>
          <w:bCs/>
          <w:sz w:val="26"/>
          <w:szCs w:val="26"/>
        </w:rPr>
        <w:t xml:space="preserve"> porque la Primera Instancia, para declarar la Nulidad Lisa y Llana del acta de infracción con número </w:t>
      </w:r>
      <w:r>
        <w:rPr>
          <w:rFonts w:ascii="Arial" w:eastAsia="Calibri" w:hAnsi="Arial" w:cs="Arial"/>
          <w:bCs/>
          <w:sz w:val="26"/>
          <w:szCs w:val="26"/>
        </w:rPr>
        <w:lastRenderedPageBreak/>
        <w:t xml:space="preserve">de folio </w:t>
      </w:r>
      <w:r w:rsidR="002149E4">
        <w:rPr>
          <w:rFonts w:ascii="Arial" w:hAnsi="Arial" w:cs="Arial"/>
          <w:b/>
          <w:bCs/>
          <w:sz w:val="26"/>
          <w:szCs w:val="26"/>
        </w:rPr>
        <w:t>***********</w:t>
      </w:r>
      <w:r w:rsidR="002256A3">
        <w:rPr>
          <w:rFonts w:ascii="Arial" w:eastAsia="Calibri" w:hAnsi="Arial" w:cs="Arial"/>
          <w:bCs/>
          <w:color w:val="000000" w:themeColor="text1"/>
          <w:sz w:val="26"/>
          <w:szCs w:val="26"/>
        </w:rPr>
        <w:t xml:space="preserve"> de fecha veinticuatro de octubre de dos mil diecinueve</w:t>
      </w:r>
      <w:r>
        <w:rPr>
          <w:rFonts w:ascii="Arial" w:eastAsia="Calibri" w:hAnsi="Arial" w:cs="Arial"/>
          <w:bCs/>
          <w:sz w:val="26"/>
          <w:szCs w:val="26"/>
        </w:rPr>
        <w:t>, realizó precisamente un análisis y valoración de</w:t>
      </w:r>
      <w:r w:rsidR="00E40302">
        <w:rPr>
          <w:rFonts w:ascii="Arial" w:eastAsia="Calibri" w:hAnsi="Arial" w:cs="Arial"/>
          <w:bCs/>
          <w:sz w:val="26"/>
          <w:szCs w:val="26"/>
        </w:rPr>
        <w:t xml:space="preserve"> dicho acto</w:t>
      </w:r>
      <w:r>
        <w:rPr>
          <w:rFonts w:ascii="Arial" w:eastAsia="Calibri" w:hAnsi="Arial" w:cs="Arial"/>
          <w:bCs/>
          <w:sz w:val="26"/>
          <w:szCs w:val="26"/>
        </w:rPr>
        <w:t>, para llegar a la conclusión que la misma no contenía una correcta motivación y fundamentación</w:t>
      </w:r>
      <w:r w:rsidR="00C118BD">
        <w:rPr>
          <w:rFonts w:ascii="Arial" w:eastAsia="Calibri" w:hAnsi="Arial" w:cs="Arial"/>
          <w:bCs/>
          <w:sz w:val="26"/>
          <w:szCs w:val="26"/>
        </w:rPr>
        <w:t>,</w:t>
      </w:r>
      <w:r>
        <w:rPr>
          <w:rFonts w:ascii="Arial" w:eastAsia="Calibri" w:hAnsi="Arial" w:cs="Arial"/>
          <w:bCs/>
          <w:sz w:val="26"/>
          <w:szCs w:val="26"/>
        </w:rPr>
        <w:t xml:space="preserve"> careciendo de </w:t>
      </w:r>
      <w:r w:rsidR="00C118BD">
        <w:rPr>
          <w:rFonts w:ascii="Arial" w:eastAsia="Calibri" w:hAnsi="Arial" w:cs="Arial"/>
          <w:bCs/>
          <w:sz w:val="26"/>
          <w:szCs w:val="26"/>
        </w:rPr>
        <w:t xml:space="preserve">toda </w:t>
      </w:r>
      <w:r>
        <w:rPr>
          <w:rFonts w:ascii="Arial" w:eastAsia="Calibri" w:hAnsi="Arial" w:cs="Arial"/>
          <w:bCs/>
          <w:sz w:val="26"/>
          <w:szCs w:val="26"/>
        </w:rPr>
        <w:t xml:space="preserve">validez, tal como se advierte del contenido de la sentencia de </w:t>
      </w:r>
      <w:r w:rsidR="002256A3">
        <w:rPr>
          <w:rFonts w:ascii="Arial" w:hAnsi="Arial" w:cs="Arial"/>
          <w:bCs/>
          <w:iCs/>
          <w:sz w:val="26"/>
          <w:szCs w:val="26"/>
          <w:lang w:eastAsia="es-ES"/>
        </w:rPr>
        <w:t>veintiocho</w:t>
      </w:r>
      <w:r w:rsidR="00E40302">
        <w:rPr>
          <w:rFonts w:ascii="Arial" w:hAnsi="Arial" w:cs="Arial"/>
          <w:bCs/>
          <w:iCs/>
          <w:sz w:val="26"/>
          <w:szCs w:val="26"/>
          <w:lang w:eastAsia="es-ES"/>
        </w:rPr>
        <w:t xml:space="preserve"> de enero de dos </w:t>
      </w:r>
      <w:r w:rsidR="00E40302" w:rsidRPr="00216E95">
        <w:rPr>
          <w:rFonts w:ascii="Arial" w:hAnsi="Arial" w:cs="Arial"/>
          <w:bCs/>
          <w:iCs/>
          <w:sz w:val="26"/>
          <w:szCs w:val="26"/>
          <w:lang w:eastAsia="es-ES"/>
        </w:rPr>
        <w:t>mil veint</w:t>
      </w:r>
      <w:r w:rsidR="00C118BD" w:rsidRPr="00216E95">
        <w:rPr>
          <w:rFonts w:ascii="Arial" w:hAnsi="Arial" w:cs="Arial"/>
          <w:bCs/>
          <w:iCs/>
          <w:sz w:val="26"/>
          <w:szCs w:val="26"/>
          <w:lang w:eastAsia="es-ES"/>
        </w:rPr>
        <w:t>e</w:t>
      </w:r>
      <w:r w:rsidRPr="00216E95">
        <w:rPr>
          <w:rFonts w:ascii="Arial" w:hAnsi="Arial" w:cs="Arial"/>
          <w:bCs/>
          <w:iCs/>
          <w:sz w:val="24"/>
          <w:szCs w:val="24"/>
          <w:lang w:eastAsia="es-ES"/>
        </w:rPr>
        <w:t xml:space="preserve">: </w:t>
      </w:r>
      <w:r w:rsidRPr="00216E95">
        <w:rPr>
          <w:rFonts w:ascii="Arial" w:eastAsia="Calibri" w:hAnsi="Arial" w:cs="Arial"/>
          <w:bCs/>
          <w:sz w:val="24"/>
          <w:szCs w:val="24"/>
        </w:rPr>
        <w:t>“</w:t>
      </w:r>
      <w:r w:rsidR="002256A3" w:rsidRPr="00216E95">
        <w:rPr>
          <w:rFonts w:ascii="Arial" w:eastAsia="Calibri" w:hAnsi="Arial" w:cs="Arial"/>
          <w:bCs/>
          <w:i/>
          <w:iCs/>
          <w:sz w:val="24"/>
          <w:szCs w:val="24"/>
        </w:rPr>
        <w:t xml:space="preserve">del acta de infracción se advierte que la autoridad demandada en la parte relativa a </w:t>
      </w:r>
      <w:r w:rsidR="002256A3" w:rsidRPr="00216E95">
        <w:rPr>
          <w:rFonts w:ascii="Arial" w:eastAsia="Calibri" w:hAnsi="Arial" w:cs="Arial"/>
          <w:b/>
          <w:bCs/>
          <w:i/>
          <w:iCs/>
          <w:sz w:val="24"/>
          <w:szCs w:val="24"/>
        </w:rPr>
        <w:t xml:space="preserve">MOTIVACIÓN </w:t>
      </w:r>
      <w:r w:rsidR="002256A3" w:rsidRPr="00216E95">
        <w:rPr>
          <w:rFonts w:ascii="Arial" w:eastAsia="Calibri" w:hAnsi="Arial" w:cs="Arial"/>
          <w:bCs/>
          <w:i/>
          <w:iCs/>
          <w:sz w:val="24"/>
          <w:szCs w:val="24"/>
        </w:rPr>
        <w:t xml:space="preserve">describió; “POR CIRCULAR EN SENTIDO CONTRARIO”, en cuanto a </w:t>
      </w:r>
      <w:r w:rsidR="002256A3" w:rsidRPr="00216E95">
        <w:rPr>
          <w:rFonts w:ascii="Arial" w:eastAsia="Calibri" w:hAnsi="Arial" w:cs="Arial"/>
          <w:b/>
          <w:bCs/>
          <w:i/>
          <w:iCs/>
          <w:sz w:val="24"/>
          <w:szCs w:val="24"/>
        </w:rPr>
        <w:t xml:space="preserve">FUNDAMENTACIÓN: </w:t>
      </w:r>
      <w:r w:rsidR="002256A3" w:rsidRPr="00216E95">
        <w:rPr>
          <w:rFonts w:ascii="Arial" w:eastAsia="Calibri" w:hAnsi="Arial" w:cs="Arial"/>
          <w:bCs/>
          <w:i/>
          <w:iCs/>
          <w:sz w:val="24"/>
          <w:szCs w:val="24"/>
        </w:rPr>
        <w:t xml:space="preserve">“ARTICULO 41 SIN GARANTÍA”. Dentro  de las </w:t>
      </w:r>
      <w:r w:rsidR="002256A3" w:rsidRPr="00216E95">
        <w:rPr>
          <w:rFonts w:ascii="Arial" w:eastAsia="Calibri" w:hAnsi="Arial" w:cs="Arial"/>
          <w:b/>
          <w:bCs/>
          <w:i/>
          <w:iCs/>
          <w:sz w:val="24"/>
          <w:szCs w:val="24"/>
        </w:rPr>
        <w:t>OBSERVACIONES:</w:t>
      </w:r>
      <w:r w:rsidR="002256A3" w:rsidRPr="00216E95">
        <w:rPr>
          <w:rFonts w:ascii="Arial" w:eastAsia="Calibri" w:hAnsi="Arial" w:cs="Arial"/>
          <w:bCs/>
          <w:i/>
          <w:iCs/>
          <w:sz w:val="24"/>
          <w:szCs w:val="24"/>
        </w:rPr>
        <w:t xml:space="preserve"> SEÑALAMIENTO VERTICAL VISIBLE”, quedando de manifiesto que el acta de infracción carece de debida motivación y fundamentación para que el administrado este en  aptitud de poder hacer valer recurso alguno para la defensa de sus derechos, ya que el razonamiento hecho por la autoridad emisora debe ser claro, preciso y detallado de forma comprensible del porqué está interfiriendo en su esfera jurídica el infractor,  que sería la conducta antijurídica realizada dentro del apartado de motivación nuevamente citó la conducta infractora, misma que ya había sido individualizada dentro del apartado de “FALTAS ADMINISTRATIVAS EN RELACI</w:t>
      </w:r>
      <w:r w:rsidR="00C118BD" w:rsidRPr="00216E95">
        <w:rPr>
          <w:rFonts w:ascii="Arial" w:eastAsia="Calibri" w:hAnsi="Arial" w:cs="Arial"/>
          <w:bCs/>
          <w:i/>
          <w:iCs/>
          <w:sz w:val="24"/>
          <w:szCs w:val="24"/>
        </w:rPr>
        <w:t>ÓN</w:t>
      </w:r>
      <w:r w:rsidR="002256A3" w:rsidRPr="00216E95">
        <w:rPr>
          <w:rFonts w:ascii="Arial" w:eastAsia="Calibri" w:hAnsi="Arial" w:cs="Arial"/>
          <w:bCs/>
          <w:i/>
          <w:iCs/>
          <w:sz w:val="24"/>
          <w:szCs w:val="24"/>
        </w:rPr>
        <w:t xml:space="preserve"> AL</w:t>
      </w:r>
      <w:r w:rsidR="00C118BD" w:rsidRPr="00216E95">
        <w:rPr>
          <w:rFonts w:ascii="Arial" w:eastAsia="Calibri" w:hAnsi="Arial" w:cs="Arial"/>
          <w:bCs/>
          <w:i/>
          <w:iCs/>
          <w:sz w:val="24"/>
          <w:szCs w:val="24"/>
        </w:rPr>
        <w:t xml:space="preserve"> </w:t>
      </w:r>
      <w:r w:rsidR="002256A3" w:rsidRPr="00216E95">
        <w:rPr>
          <w:rFonts w:ascii="Arial" w:eastAsia="Calibri" w:hAnsi="Arial" w:cs="Arial"/>
          <w:bCs/>
          <w:i/>
          <w:iCs/>
          <w:sz w:val="24"/>
          <w:szCs w:val="24"/>
        </w:rPr>
        <w:t>REGLAMENTO DE VIALIDAD PARA EL MUNICIPIO DE OAXACA</w:t>
      </w:r>
      <w:r w:rsidR="00C118BD" w:rsidRPr="00216E95">
        <w:rPr>
          <w:rFonts w:ascii="Arial" w:eastAsia="Calibri" w:hAnsi="Arial" w:cs="Arial"/>
          <w:bCs/>
          <w:i/>
          <w:iCs/>
          <w:sz w:val="24"/>
          <w:szCs w:val="24"/>
        </w:rPr>
        <w:t xml:space="preserve"> </w:t>
      </w:r>
      <w:r w:rsidR="002256A3" w:rsidRPr="00216E95">
        <w:rPr>
          <w:rFonts w:ascii="Arial" w:eastAsia="Calibri" w:hAnsi="Arial" w:cs="Arial"/>
          <w:bCs/>
          <w:i/>
          <w:iCs/>
          <w:sz w:val="24"/>
          <w:szCs w:val="24"/>
        </w:rPr>
        <w:t>DE JUÁREZ”, por lo que resulta ocioso nuevamente colocar la conducta infractora,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una adecuada motivación y fundamentación…”.- - - - - - - - - -</w:t>
      </w:r>
      <w:r w:rsidR="00C118BD" w:rsidRPr="00216E95">
        <w:rPr>
          <w:rFonts w:ascii="Arial" w:eastAsia="Calibri" w:hAnsi="Arial" w:cs="Arial"/>
          <w:bCs/>
          <w:i/>
          <w:iCs/>
          <w:sz w:val="24"/>
          <w:szCs w:val="24"/>
        </w:rPr>
        <w:t xml:space="preserve"> - - - - - - - - -</w:t>
      </w:r>
      <w:r w:rsidR="00216E95">
        <w:rPr>
          <w:rFonts w:ascii="Arial" w:eastAsia="Calibri" w:hAnsi="Arial" w:cs="Arial"/>
          <w:bCs/>
          <w:i/>
          <w:iCs/>
          <w:sz w:val="24"/>
          <w:szCs w:val="24"/>
        </w:rPr>
        <w:t xml:space="preserve"> - - - - - - - - - - - - --</w:t>
      </w:r>
    </w:p>
    <w:p w14:paraId="2655F69A" w14:textId="77777777" w:rsidR="00216E95" w:rsidRPr="00216E95" w:rsidRDefault="00216E95" w:rsidP="00216E95">
      <w:pPr>
        <w:pStyle w:val="Sinespaciado"/>
        <w:rPr>
          <w:rFonts w:eastAsia="Calibri"/>
        </w:rPr>
      </w:pPr>
    </w:p>
    <w:p w14:paraId="11DCEAB5" w14:textId="1A9A0C82" w:rsidR="00571114" w:rsidRDefault="00571114" w:rsidP="00E74FEC">
      <w:pPr>
        <w:spacing w:after="0" w:line="360" w:lineRule="auto"/>
        <w:ind w:firstLine="709"/>
        <w:jc w:val="both"/>
        <w:rPr>
          <w:rFonts w:ascii="Arial" w:eastAsia="Calibri" w:hAnsi="Arial" w:cs="Arial"/>
          <w:bCs/>
          <w:sz w:val="26"/>
          <w:szCs w:val="26"/>
        </w:rPr>
      </w:pPr>
      <w:r w:rsidRPr="00026525">
        <w:rPr>
          <w:rFonts w:ascii="Arial" w:eastAsia="Calibri" w:hAnsi="Arial" w:cs="Arial"/>
          <w:bCs/>
          <w:sz w:val="26"/>
          <w:szCs w:val="26"/>
        </w:rPr>
        <w:t>Por</w:t>
      </w:r>
      <w:r>
        <w:rPr>
          <w:rFonts w:ascii="Arial" w:eastAsia="Calibri" w:hAnsi="Arial" w:cs="Arial"/>
          <w:b/>
          <w:sz w:val="26"/>
          <w:szCs w:val="26"/>
        </w:rPr>
        <w:t xml:space="preserve"> </w:t>
      </w:r>
      <w:r>
        <w:rPr>
          <w:rFonts w:ascii="Arial" w:eastAsia="Calibri" w:hAnsi="Arial" w:cs="Arial"/>
          <w:sz w:val="26"/>
          <w:szCs w:val="26"/>
        </w:rPr>
        <w:t>otra parte</w:t>
      </w:r>
      <w:r w:rsidR="00026525">
        <w:rPr>
          <w:rFonts w:ascii="Arial" w:eastAsia="Calibri" w:hAnsi="Arial" w:cs="Arial"/>
          <w:sz w:val="26"/>
          <w:szCs w:val="26"/>
        </w:rPr>
        <w:t>,</w:t>
      </w:r>
      <w:r>
        <w:rPr>
          <w:rFonts w:ascii="Arial" w:eastAsia="Calibri" w:hAnsi="Arial" w:cs="Arial"/>
          <w:sz w:val="26"/>
          <w:szCs w:val="26"/>
        </w:rPr>
        <w:t xml:space="preserve"> refiere</w:t>
      </w:r>
      <w:r>
        <w:rPr>
          <w:rFonts w:ascii="Arial" w:eastAsia="Calibri" w:hAnsi="Arial" w:cs="Arial"/>
          <w:bCs/>
          <w:sz w:val="26"/>
          <w:szCs w:val="26"/>
        </w:rPr>
        <w:t xml:space="preserve"> que la consideración de que el acto impugnado carece de motivación, trae como consecuencia la nulidad </w:t>
      </w:r>
      <w:r w:rsidRPr="00216E95">
        <w:rPr>
          <w:rFonts w:ascii="Arial" w:eastAsia="Calibri" w:hAnsi="Arial" w:cs="Arial"/>
          <w:bCs/>
          <w:sz w:val="26"/>
          <w:szCs w:val="26"/>
        </w:rPr>
        <w:t xml:space="preserve">para efecto y no lisa y llana, porque la fundamentación que se </w:t>
      </w:r>
      <w:r w:rsidR="00C118BD" w:rsidRPr="00216E95">
        <w:rPr>
          <w:rFonts w:ascii="Arial" w:eastAsia="Calibri" w:hAnsi="Arial" w:cs="Arial"/>
          <w:bCs/>
          <w:sz w:val="26"/>
          <w:szCs w:val="26"/>
        </w:rPr>
        <w:t>realizó</w:t>
      </w:r>
      <w:r w:rsidRPr="00216E95">
        <w:rPr>
          <w:rFonts w:ascii="Arial" w:eastAsia="Calibri" w:hAnsi="Arial" w:cs="Arial"/>
          <w:bCs/>
          <w:sz w:val="26"/>
          <w:szCs w:val="26"/>
        </w:rPr>
        <w:t xml:space="preserve"> en el act</w:t>
      </w:r>
      <w:r w:rsidR="00C118BD" w:rsidRPr="00216E95">
        <w:rPr>
          <w:rFonts w:ascii="Arial" w:eastAsia="Calibri" w:hAnsi="Arial" w:cs="Arial"/>
          <w:bCs/>
          <w:sz w:val="26"/>
          <w:szCs w:val="26"/>
        </w:rPr>
        <w:t>a</w:t>
      </w:r>
      <w:r w:rsidRPr="00216E95">
        <w:rPr>
          <w:rFonts w:ascii="Arial" w:eastAsia="Calibri" w:hAnsi="Arial" w:cs="Arial"/>
          <w:bCs/>
          <w:sz w:val="26"/>
          <w:szCs w:val="26"/>
        </w:rPr>
        <w:t xml:space="preserve"> de infracción </w:t>
      </w:r>
      <w:r w:rsidR="00C118BD" w:rsidRPr="00216E95">
        <w:rPr>
          <w:rFonts w:ascii="Arial" w:eastAsia="Calibri" w:hAnsi="Arial" w:cs="Arial"/>
          <w:bCs/>
          <w:sz w:val="26"/>
          <w:szCs w:val="26"/>
        </w:rPr>
        <w:t>de f</w:t>
      </w:r>
      <w:r w:rsidRPr="00216E95">
        <w:rPr>
          <w:rFonts w:ascii="Arial" w:eastAsia="Calibri" w:hAnsi="Arial" w:cs="Arial"/>
          <w:bCs/>
          <w:sz w:val="26"/>
          <w:szCs w:val="26"/>
        </w:rPr>
        <w:t xml:space="preserve">olio </w:t>
      </w:r>
      <w:r w:rsidR="002149E4">
        <w:rPr>
          <w:rFonts w:ascii="Arial" w:hAnsi="Arial" w:cs="Arial"/>
          <w:b/>
          <w:bCs/>
          <w:sz w:val="26"/>
          <w:szCs w:val="26"/>
        </w:rPr>
        <w:t>***********</w:t>
      </w:r>
      <w:r w:rsidR="00E74FEC" w:rsidRPr="00216E95">
        <w:rPr>
          <w:rFonts w:ascii="Arial" w:eastAsia="Calibri" w:hAnsi="Arial" w:cs="Arial"/>
          <w:bCs/>
          <w:sz w:val="26"/>
          <w:szCs w:val="26"/>
        </w:rPr>
        <w:t xml:space="preserve"> de </w:t>
      </w:r>
      <w:r w:rsidR="0019343F" w:rsidRPr="00216E95">
        <w:rPr>
          <w:rFonts w:ascii="Arial" w:eastAsia="Calibri" w:hAnsi="Arial" w:cs="Arial"/>
          <w:bCs/>
          <w:sz w:val="26"/>
          <w:szCs w:val="26"/>
        </w:rPr>
        <w:t>veinticuatro de octubre de dos mil diecinueve</w:t>
      </w:r>
      <w:r w:rsidR="00E74FEC" w:rsidRPr="00216E95">
        <w:rPr>
          <w:rFonts w:ascii="Arial" w:eastAsia="Calibri" w:hAnsi="Arial" w:cs="Arial"/>
          <w:bCs/>
          <w:sz w:val="26"/>
          <w:szCs w:val="26"/>
        </w:rPr>
        <w:t>,</w:t>
      </w:r>
      <w:r w:rsidRPr="00216E95">
        <w:rPr>
          <w:rFonts w:ascii="Arial" w:eastAsia="Calibri" w:hAnsi="Arial" w:cs="Arial"/>
          <w:bCs/>
          <w:sz w:val="26"/>
          <w:szCs w:val="26"/>
        </w:rPr>
        <w:t xml:space="preserve"> fue la correcta y los preceptos legales citados son los aplicables al caso en particular, sin que se dejara en estado de indefensión al administrado, pues el hecho que motiv</w:t>
      </w:r>
      <w:r w:rsidR="00C118BD" w:rsidRPr="00216E95">
        <w:rPr>
          <w:rFonts w:ascii="Arial" w:eastAsia="Calibri" w:hAnsi="Arial" w:cs="Arial"/>
          <w:bCs/>
          <w:sz w:val="26"/>
          <w:szCs w:val="26"/>
        </w:rPr>
        <w:t>ó</w:t>
      </w:r>
      <w:r w:rsidRPr="00216E95">
        <w:rPr>
          <w:rFonts w:ascii="Arial" w:eastAsia="Calibri" w:hAnsi="Arial" w:cs="Arial"/>
          <w:bCs/>
          <w:sz w:val="26"/>
          <w:szCs w:val="26"/>
        </w:rPr>
        <w:t xml:space="preserve"> la infracción se dio en la vía pública y en situación de flagrancia</w:t>
      </w:r>
      <w:r w:rsidR="00DB069A" w:rsidRPr="00216E95">
        <w:rPr>
          <w:rFonts w:ascii="Arial" w:eastAsia="Calibri" w:hAnsi="Arial" w:cs="Arial"/>
          <w:bCs/>
          <w:sz w:val="26"/>
          <w:szCs w:val="26"/>
        </w:rPr>
        <w:t>, así</w:t>
      </w:r>
      <w:r w:rsidR="00DB069A">
        <w:rPr>
          <w:rFonts w:ascii="Arial" w:eastAsia="Calibri" w:hAnsi="Arial" w:cs="Arial"/>
          <w:bCs/>
          <w:sz w:val="26"/>
          <w:szCs w:val="26"/>
        </w:rPr>
        <w:t xml:space="preserve"> también se dio la correcta fundamentación, lo que resulta suficiente para cumplir con el requisito de motivación que exige el artículo 7 fracción V de la Ley de Justicia Administrativa en cita.</w:t>
      </w:r>
      <w:r w:rsidR="00E74FEC">
        <w:rPr>
          <w:rFonts w:ascii="Arial" w:eastAsia="Calibri" w:hAnsi="Arial" w:cs="Arial"/>
          <w:bCs/>
          <w:sz w:val="26"/>
          <w:szCs w:val="26"/>
        </w:rPr>
        <w:t xml:space="preserve"> - - - - - - - - - - - - - - - - -</w:t>
      </w:r>
      <w:r w:rsidR="00DB069A">
        <w:rPr>
          <w:rFonts w:ascii="Arial" w:eastAsia="Calibri" w:hAnsi="Arial" w:cs="Arial"/>
          <w:bCs/>
          <w:sz w:val="26"/>
          <w:szCs w:val="26"/>
        </w:rPr>
        <w:t xml:space="preserve"> - - - - - - - - - - - - - </w:t>
      </w:r>
    </w:p>
    <w:p w14:paraId="64A50528" w14:textId="77777777" w:rsidR="00216E95" w:rsidRDefault="00216E95" w:rsidP="00216E95">
      <w:pPr>
        <w:pStyle w:val="Sinespaciado"/>
        <w:rPr>
          <w:rFonts w:eastAsia="Calibri"/>
        </w:rPr>
      </w:pPr>
    </w:p>
    <w:p w14:paraId="6324DAEC" w14:textId="1EA2664A" w:rsidR="00571114" w:rsidRDefault="00571114" w:rsidP="00DB069A">
      <w:pPr>
        <w:spacing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manifestaciones son </w:t>
      </w:r>
      <w:r>
        <w:rPr>
          <w:rFonts w:ascii="Arial" w:eastAsia="Calibri" w:hAnsi="Arial" w:cs="Arial"/>
          <w:b/>
          <w:sz w:val="26"/>
          <w:szCs w:val="26"/>
        </w:rPr>
        <w:t>inoperantes</w:t>
      </w:r>
      <w:r>
        <w:rPr>
          <w:rFonts w:ascii="Arial" w:eastAsia="Calibri" w:hAnsi="Arial" w:cs="Arial"/>
          <w:bCs/>
          <w:sz w:val="26"/>
          <w:szCs w:val="26"/>
        </w:rPr>
        <w:t>, ya que sólo constituyen afirmaciones carentes de sustento legal,</w:t>
      </w:r>
      <w:r w:rsidR="00C52C29">
        <w:rPr>
          <w:rFonts w:ascii="Arial" w:eastAsia="Calibri" w:hAnsi="Arial" w:cs="Arial"/>
          <w:bCs/>
          <w:sz w:val="26"/>
          <w:szCs w:val="26"/>
        </w:rPr>
        <w:t xml:space="preserve"> porque</w:t>
      </w:r>
      <w:r>
        <w:rPr>
          <w:rFonts w:ascii="Arial" w:eastAsia="Calibri" w:hAnsi="Arial" w:cs="Arial"/>
          <w:bCs/>
          <w:sz w:val="26"/>
          <w:szCs w:val="26"/>
        </w:rPr>
        <w:t xml:space="preserve"> no controvierten la </w:t>
      </w:r>
      <w:r>
        <w:rPr>
          <w:rFonts w:ascii="Arial" w:eastAsia="Calibri" w:hAnsi="Arial" w:cs="Arial"/>
          <w:bCs/>
          <w:sz w:val="26"/>
          <w:szCs w:val="26"/>
        </w:rPr>
        <w:lastRenderedPageBreak/>
        <w:t xml:space="preserve">determinación sustancial de la Primera Instancia para declarar la Nulidad Lisa y Llana del acta de infracción con número de </w:t>
      </w:r>
      <w:r w:rsidR="002149E4">
        <w:rPr>
          <w:rFonts w:ascii="Arial" w:hAnsi="Arial" w:cs="Arial"/>
          <w:b/>
          <w:bCs/>
          <w:sz w:val="26"/>
          <w:szCs w:val="26"/>
        </w:rPr>
        <w:t>***********</w:t>
      </w:r>
      <w:r w:rsidR="0019343F">
        <w:rPr>
          <w:rFonts w:ascii="Arial" w:eastAsia="Calibri" w:hAnsi="Arial" w:cs="Arial"/>
          <w:bCs/>
          <w:sz w:val="26"/>
          <w:szCs w:val="26"/>
        </w:rPr>
        <w:t xml:space="preserve"> de veinticuatro de octubre de dos mil diecinueve,</w:t>
      </w:r>
      <w:r>
        <w:rPr>
          <w:rFonts w:ascii="Arial" w:eastAsia="Calibri" w:hAnsi="Arial" w:cs="Arial"/>
          <w:bCs/>
          <w:sz w:val="26"/>
          <w:szCs w:val="26"/>
        </w:rPr>
        <w:t xml:space="preserve"> consistente en que </w:t>
      </w:r>
      <w:r w:rsidR="00E74FEC">
        <w:rPr>
          <w:rFonts w:ascii="Arial" w:eastAsia="Calibri" w:hAnsi="Arial" w:cs="Arial"/>
          <w:bCs/>
          <w:sz w:val="26"/>
          <w:szCs w:val="26"/>
        </w:rPr>
        <w:t>dicha acta resulta ilegal y carente de la debida fundamentación y motivación, al no ser la actora la responsable de las infracciones cuyo cobro se le imputa, violando con ello lo establecido en el artículo 17 de la Ley de Procedimientos y Justicia Administrativa para el Estado de Oaxaca</w:t>
      </w:r>
      <w:r w:rsidR="00DB069A">
        <w:rPr>
          <w:rFonts w:ascii="Arial" w:eastAsia="Calibri" w:hAnsi="Arial" w:cs="Arial"/>
          <w:bCs/>
          <w:sz w:val="26"/>
          <w:szCs w:val="26"/>
        </w:rPr>
        <w:t xml:space="preserve">.- - - </w:t>
      </w:r>
    </w:p>
    <w:p w14:paraId="56FCBCDE" w14:textId="77777777" w:rsidR="00216E95" w:rsidRDefault="00216E95" w:rsidP="00216E95">
      <w:pPr>
        <w:pStyle w:val="Sinespaciado"/>
        <w:rPr>
          <w:rFonts w:eastAsia="Calibri"/>
        </w:rPr>
      </w:pPr>
    </w:p>
    <w:p w14:paraId="17EF8048" w14:textId="38E6658B" w:rsidR="00571114" w:rsidRDefault="00571114" w:rsidP="00DB069A">
      <w:pPr>
        <w:spacing w:after="0" w:line="360" w:lineRule="auto"/>
        <w:ind w:firstLine="709"/>
        <w:jc w:val="both"/>
        <w:rPr>
          <w:rFonts w:ascii="Arial" w:eastAsia="Times New Roman" w:hAnsi="Arial"/>
          <w:color w:val="000000" w:themeColor="text1"/>
          <w:sz w:val="26"/>
          <w:szCs w:val="26"/>
        </w:rPr>
      </w:pPr>
      <w:r>
        <w:rPr>
          <w:rFonts w:ascii="Arial" w:hAnsi="Arial" w:cs="Arial"/>
          <w:bCs/>
          <w:color w:val="000000" w:themeColor="text1"/>
          <w:sz w:val="26"/>
          <w:szCs w:val="26"/>
        </w:rPr>
        <w:t xml:space="preserve">Sirve de apoyo la jurisprudencia </w:t>
      </w:r>
      <w:r>
        <w:rPr>
          <w:rFonts w:ascii="Arial" w:eastAsia="Times New Roman" w:hAnsi="Arial"/>
          <w:color w:val="000000" w:themeColor="text1"/>
          <w:sz w:val="26"/>
          <w:szCs w:val="26"/>
        </w:rPr>
        <w:t>IV.3o. J/12 dictada por el Tercer Tribunal Colegiado del Cuarto Circuito, publicada en la Gaceta del Semanario Judicial de la Federación, en la Octava Época, Septiembre de 1992, consultable a página 57, cuyo rubro y texto son el siguiente:</w:t>
      </w:r>
    </w:p>
    <w:p w14:paraId="79D2579D" w14:textId="77777777" w:rsidR="00216E95" w:rsidRDefault="00216E95" w:rsidP="00216E95">
      <w:pPr>
        <w:pStyle w:val="Sinespaciado"/>
        <w:rPr>
          <w:rFonts w:eastAsia="Calibri"/>
        </w:rPr>
      </w:pPr>
    </w:p>
    <w:p w14:paraId="5A18F6E3" w14:textId="77777777" w:rsidR="00571114" w:rsidRPr="00F422BF" w:rsidRDefault="00571114" w:rsidP="00571114">
      <w:pPr>
        <w:spacing w:line="360" w:lineRule="auto"/>
        <w:ind w:left="1134" w:right="709"/>
        <w:jc w:val="both"/>
        <w:rPr>
          <w:rFonts w:ascii="Arial" w:eastAsiaTheme="minorHAnsi" w:hAnsi="Arial" w:cs="Arial"/>
          <w:bCs/>
          <w:i/>
          <w:color w:val="000000" w:themeColor="text1"/>
          <w:sz w:val="24"/>
          <w:szCs w:val="24"/>
        </w:rPr>
      </w:pPr>
      <w:r>
        <w:rPr>
          <w:rFonts w:ascii="Arial" w:eastAsia="Times New Roman" w:hAnsi="Arial"/>
          <w:b/>
          <w:i/>
          <w:color w:val="000000" w:themeColor="text1"/>
          <w:sz w:val="24"/>
          <w:szCs w:val="24"/>
        </w:rPr>
        <w:t xml:space="preserve">“AGRAVIOS. DEBEN DE IMPUGNAR LA ILEGALIDAD DEL FALLO RECURRIDO. </w:t>
      </w:r>
      <w:r>
        <w:rPr>
          <w:rFonts w:ascii="Arial" w:eastAsia="Times New Roman" w:hAnsi="Arial"/>
          <w:i/>
          <w:color w:val="000000" w:themeColor="text1"/>
          <w:sz w:val="24"/>
          <w:szCs w:val="24"/>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w:t>
      </w:r>
      <w:r w:rsidRPr="00F422BF">
        <w:rPr>
          <w:rFonts w:ascii="Arial" w:eastAsia="Times New Roman" w:hAnsi="Arial"/>
          <w:i/>
          <w:color w:val="000000" w:themeColor="text1"/>
          <w:sz w:val="24"/>
          <w:szCs w:val="24"/>
        </w:rPr>
        <w:t xml:space="preserve">recurrida.”- - - - - - - - - - - - - - - - - - - - - - - - - - - - - - - - - - - - </w:t>
      </w:r>
    </w:p>
    <w:p w14:paraId="434EF04C" w14:textId="0FC9BF1B" w:rsidR="00EE1CC8" w:rsidRDefault="00571114" w:rsidP="00EE1CC8">
      <w:pPr>
        <w:spacing w:after="0" w:line="360" w:lineRule="auto"/>
        <w:ind w:right="51" w:firstLine="709"/>
        <w:jc w:val="both"/>
        <w:rPr>
          <w:rFonts w:ascii="Arial" w:eastAsia="Calibri" w:hAnsi="Arial" w:cs="Arial"/>
          <w:bCs/>
          <w:sz w:val="24"/>
          <w:szCs w:val="24"/>
        </w:rPr>
      </w:pPr>
      <w:r w:rsidRPr="00F422BF">
        <w:rPr>
          <w:rFonts w:ascii="Arial" w:eastAsia="Calibri" w:hAnsi="Arial" w:cs="Arial"/>
          <w:bCs/>
          <w:sz w:val="26"/>
          <w:szCs w:val="26"/>
        </w:rPr>
        <w:t xml:space="preserve">Por </w:t>
      </w:r>
      <w:r w:rsidRPr="00F422BF">
        <w:rPr>
          <w:rFonts w:ascii="Arial" w:eastAsia="Calibri" w:hAnsi="Arial" w:cs="Arial"/>
          <w:sz w:val="26"/>
          <w:szCs w:val="26"/>
        </w:rPr>
        <w:t>último</w:t>
      </w:r>
      <w:r w:rsidRPr="00F422BF">
        <w:rPr>
          <w:rFonts w:ascii="Arial" w:eastAsia="Calibri" w:hAnsi="Arial" w:cs="Arial"/>
          <w:bCs/>
          <w:sz w:val="26"/>
          <w:szCs w:val="26"/>
        </w:rPr>
        <w:t xml:space="preserve">, indica el recurrente que la Primera Instancia fundó su actuar en la última parte del artículo 179 de la Ley de la materia; </w:t>
      </w:r>
      <w:r w:rsidR="00C52C29" w:rsidRPr="00F422BF">
        <w:rPr>
          <w:rFonts w:ascii="Arial" w:eastAsia="Calibri" w:hAnsi="Arial" w:cs="Arial"/>
          <w:bCs/>
          <w:sz w:val="26"/>
          <w:szCs w:val="26"/>
        </w:rPr>
        <w:t xml:space="preserve">señalando que del referido </w:t>
      </w:r>
      <w:r w:rsidRPr="00F422BF">
        <w:rPr>
          <w:rFonts w:ascii="Arial" w:eastAsia="Calibri" w:hAnsi="Arial" w:cs="Arial"/>
          <w:bCs/>
          <w:sz w:val="26"/>
          <w:szCs w:val="26"/>
        </w:rPr>
        <w:t xml:space="preserve">precepto legal no se desprende que la sentencia deba tener el sentido en que la autoridad la emana, </w:t>
      </w:r>
      <w:r w:rsidR="00C52C29" w:rsidRPr="00F422BF">
        <w:rPr>
          <w:rFonts w:ascii="Arial" w:eastAsia="Calibri" w:hAnsi="Arial" w:cs="Arial"/>
          <w:bCs/>
          <w:sz w:val="26"/>
          <w:szCs w:val="26"/>
        </w:rPr>
        <w:t xml:space="preserve">por lo que le causa agravio. Siendo que de tal precepto se colige </w:t>
      </w:r>
      <w:r w:rsidRPr="00F422BF">
        <w:rPr>
          <w:rFonts w:ascii="Arial" w:eastAsia="Calibri" w:hAnsi="Arial" w:cs="Arial"/>
          <w:bCs/>
          <w:sz w:val="26"/>
          <w:szCs w:val="26"/>
        </w:rPr>
        <w:t xml:space="preserve">que la autoridad está obligada en el ámbito de su competencia a regir su actuación </w:t>
      </w:r>
      <w:r w:rsidR="002A230C" w:rsidRPr="00F422BF">
        <w:rPr>
          <w:rFonts w:ascii="Arial" w:eastAsia="Calibri" w:hAnsi="Arial" w:cs="Arial"/>
          <w:bCs/>
          <w:sz w:val="26"/>
          <w:szCs w:val="26"/>
        </w:rPr>
        <w:t>al</w:t>
      </w:r>
      <w:r w:rsidRPr="00F422BF">
        <w:rPr>
          <w:rFonts w:ascii="Arial" w:eastAsia="Calibri" w:hAnsi="Arial" w:cs="Arial"/>
          <w:bCs/>
          <w:sz w:val="26"/>
          <w:szCs w:val="26"/>
        </w:rPr>
        <w:t xml:space="preserve"> margen que la propia ley le permite, sin que pueda extralimitarse, con la finalidad </w:t>
      </w:r>
      <w:r w:rsidR="002A230C" w:rsidRPr="00F422BF">
        <w:rPr>
          <w:rFonts w:ascii="Arial" w:eastAsia="Calibri" w:hAnsi="Arial" w:cs="Arial"/>
          <w:bCs/>
          <w:sz w:val="26"/>
          <w:szCs w:val="26"/>
        </w:rPr>
        <w:t xml:space="preserve">de </w:t>
      </w:r>
      <w:r w:rsidRPr="00F422BF">
        <w:rPr>
          <w:rFonts w:ascii="Arial" w:eastAsia="Calibri" w:hAnsi="Arial" w:cs="Arial"/>
          <w:bCs/>
          <w:sz w:val="26"/>
          <w:szCs w:val="26"/>
        </w:rPr>
        <w:t>no vulnera</w:t>
      </w:r>
      <w:r w:rsidR="00A01242" w:rsidRPr="00F422BF">
        <w:rPr>
          <w:rFonts w:ascii="Arial" w:eastAsia="Calibri" w:hAnsi="Arial" w:cs="Arial"/>
          <w:bCs/>
          <w:sz w:val="26"/>
          <w:szCs w:val="26"/>
        </w:rPr>
        <w:t>r</w:t>
      </w:r>
      <w:r w:rsidRPr="00F422BF">
        <w:rPr>
          <w:rFonts w:ascii="Arial" w:eastAsia="Calibri" w:hAnsi="Arial" w:cs="Arial"/>
          <w:bCs/>
          <w:sz w:val="26"/>
          <w:szCs w:val="26"/>
        </w:rPr>
        <w:t xml:space="preserve"> las garantías otorgadas a</w:t>
      </w:r>
      <w:r w:rsidR="00C52C29" w:rsidRPr="00F422BF">
        <w:rPr>
          <w:rFonts w:ascii="Arial" w:eastAsia="Calibri" w:hAnsi="Arial" w:cs="Arial"/>
          <w:bCs/>
          <w:sz w:val="26"/>
          <w:szCs w:val="26"/>
        </w:rPr>
        <w:t xml:space="preserve"> su representada,</w:t>
      </w:r>
      <w:r w:rsidRPr="00F422BF">
        <w:rPr>
          <w:rFonts w:ascii="Arial" w:eastAsia="Calibri" w:hAnsi="Arial" w:cs="Arial"/>
          <w:bCs/>
          <w:sz w:val="26"/>
          <w:szCs w:val="26"/>
        </w:rPr>
        <w:t xml:space="preserve"> que prevé el artículo 14 de la Constitución Política de los Estados Unidos Mexicanos; cita el criterio </w:t>
      </w:r>
      <w:r w:rsidRPr="00F422BF">
        <w:rPr>
          <w:rFonts w:ascii="Arial" w:eastAsia="Calibri" w:hAnsi="Arial" w:cs="Arial"/>
          <w:bCs/>
          <w:sz w:val="24"/>
          <w:szCs w:val="24"/>
        </w:rPr>
        <w:t>“</w:t>
      </w:r>
      <w:r w:rsidRPr="00F422BF">
        <w:rPr>
          <w:rFonts w:ascii="Arial" w:eastAsia="Calibri" w:hAnsi="Arial" w:cs="Arial"/>
          <w:bCs/>
          <w:i/>
          <w:iCs/>
          <w:sz w:val="24"/>
          <w:szCs w:val="24"/>
        </w:rPr>
        <w:t>FUNDAMENTACIÓN Y MOTIVACIÓN. LA DIFERENCIA ENTRE LA FALTA Y LA INDEBIDA SATISFACCIÓN DE AMBOS REQUISITOS CONSTITUCIONALES TRASCIENDEN AL ORDEN EN QUE DEBEN ESTUDIARSE LOS CONCEPTOS DE VIOLACIÓN Y A LOS EFECTOS DEL FALLO PROTECTOR.</w:t>
      </w:r>
      <w:r w:rsidR="00EE1CC8" w:rsidRPr="00F422BF">
        <w:rPr>
          <w:rFonts w:ascii="Arial" w:eastAsia="Calibri" w:hAnsi="Arial" w:cs="Arial"/>
          <w:bCs/>
          <w:sz w:val="24"/>
          <w:szCs w:val="24"/>
        </w:rPr>
        <w:t xml:space="preserve">”- - - - - - - - - - - - - - - - - - - - - - - - - - - - </w:t>
      </w:r>
    </w:p>
    <w:p w14:paraId="49B53949" w14:textId="77777777" w:rsidR="00F422BF" w:rsidRPr="00F422BF" w:rsidRDefault="00F422BF" w:rsidP="00F422BF">
      <w:pPr>
        <w:pStyle w:val="Sinespaciado"/>
        <w:rPr>
          <w:rFonts w:eastAsia="Calibri"/>
        </w:rPr>
      </w:pPr>
    </w:p>
    <w:p w14:paraId="6A5857B8" w14:textId="487A8B03" w:rsidR="00422629" w:rsidRDefault="00571114" w:rsidP="00EE1CC8">
      <w:pPr>
        <w:spacing w:after="0" w:line="360" w:lineRule="auto"/>
        <w:ind w:right="51" w:firstLine="709"/>
        <w:jc w:val="both"/>
        <w:rPr>
          <w:rFonts w:ascii="Arial" w:eastAsia="Calibri" w:hAnsi="Arial" w:cs="Arial"/>
          <w:bCs/>
          <w:sz w:val="26"/>
          <w:szCs w:val="26"/>
        </w:rPr>
      </w:pPr>
      <w:r w:rsidRPr="00F422BF">
        <w:rPr>
          <w:rFonts w:ascii="Arial" w:eastAsia="Calibri" w:hAnsi="Arial" w:cs="Arial"/>
          <w:bCs/>
          <w:sz w:val="26"/>
          <w:szCs w:val="26"/>
        </w:rPr>
        <w:lastRenderedPageBreak/>
        <w:t xml:space="preserve">Estos alegatos son </w:t>
      </w:r>
      <w:r w:rsidRPr="00F422BF">
        <w:rPr>
          <w:rFonts w:ascii="Arial" w:eastAsia="Calibri" w:hAnsi="Arial" w:cs="Arial"/>
          <w:b/>
          <w:sz w:val="26"/>
          <w:szCs w:val="26"/>
        </w:rPr>
        <w:t xml:space="preserve">infundados, </w:t>
      </w:r>
      <w:r w:rsidRPr="00F422BF">
        <w:rPr>
          <w:rFonts w:ascii="Arial" w:eastAsia="Calibri" w:hAnsi="Arial" w:cs="Arial"/>
          <w:bCs/>
          <w:sz w:val="26"/>
          <w:szCs w:val="26"/>
        </w:rPr>
        <w:t>porque contrario a su aserción la Primera Instancia no fundó su determinación en lo dispuesto por el artículo 179 de la Ley que rige el juicio contencioso administrativo, sino en los diversos artículos 207</w:t>
      </w:r>
      <w:r w:rsidR="00CC5EF4" w:rsidRPr="00F422BF">
        <w:rPr>
          <w:rFonts w:ascii="Arial" w:eastAsia="Calibri" w:hAnsi="Arial" w:cs="Arial"/>
          <w:bCs/>
          <w:sz w:val="26"/>
          <w:szCs w:val="26"/>
        </w:rPr>
        <w:t xml:space="preserve"> fracciones </w:t>
      </w:r>
      <w:r w:rsidR="00422629" w:rsidRPr="00F422BF">
        <w:rPr>
          <w:rFonts w:ascii="Arial" w:eastAsia="Calibri" w:hAnsi="Arial" w:cs="Arial"/>
          <w:bCs/>
          <w:sz w:val="26"/>
          <w:szCs w:val="26"/>
        </w:rPr>
        <w:t>II</w:t>
      </w:r>
      <w:r w:rsidR="00C52C29" w:rsidRPr="00F422BF">
        <w:rPr>
          <w:rFonts w:ascii="Arial" w:eastAsia="Calibri" w:hAnsi="Arial" w:cs="Arial"/>
          <w:bCs/>
          <w:sz w:val="26"/>
          <w:szCs w:val="26"/>
        </w:rPr>
        <w:t xml:space="preserve">, </w:t>
      </w:r>
      <w:r w:rsidR="00CC5EF4" w:rsidRPr="00F422BF">
        <w:rPr>
          <w:rFonts w:ascii="Arial" w:eastAsia="Calibri" w:hAnsi="Arial" w:cs="Arial"/>
          <w:bCs/>
          <w:sz w:val="26"/>
          <w:szCs w:val="26"/>
        </w:rPr>
        <w:t>V</w:t>
      </w:r>
      <w:r w:rsidR="00422629" w:rsidRPr="00F422BF">
        <w:rPr>
          <w:rFonts w:ascii="Arial" w:eastAsia="Calibri" w:hAnsi="Arial" w:cs="Arial"/>
          <w:bCs/>
          <w:sz w:val="26"/>
          <w:szCs w:val="26"/>
        </w:rPr>
        <w:t>I</w:t>
      </w:r>
      <w:r w:rsidRPr="00F422BF">
        <w:rPr>
          <w:rFonts w:ascii="Arial" w:eastAsia="Calibri" w:hAnsi="Arial" w:cs="Arial"/>
          <w:bCs/>
          <w:sz w:val="26"/>
          <w:szCs w:val="26"/>
        </w:rPr>
        <w:t xml:space="preserve"> y 209 de la Ley de Procedimiento y Justicia Administrativa para el Estado de </w:t>
      </w:r>
      <w:r w:rsidR="002A230C" w:rsidRPr="00F422BF">
        <w:rPr>
          <w:rFonts w:ascii="Arial" w:eastAsia="Calibri" w:hAnsi="Arial" w:cs="Arial"/>
          <w:bCs/>
          <w:sz w:val="26"/>
          <w:szCs w:val="26"/>
        </w:rPr>
        <w:t>Oaxaca. -</w:t>
      </w:r>
      <w:r w:rsidR="00CC5EF4" w:rsidRPr="00F422BF">
        <w:rPr>
          <w:rFonts w:ascii="Arial" w:eastAsia="Calibri" w:hAnsi="Arial" w:cs="Arial"/>
          <w:bCs/>
          <w:sz w:val="26"/>
          <w:szCs w:val="26"/>
        </w:rPr>
        <w:t xml:space="preserve"> - - </w:t>
      </w:r>
    </w:p>
    <w:p w14:paraId="2033E089" w14:textId="77777777" w:rsidR="002E6682" w:rsidRPr="00F422BF" w:rsidRDefault="002E6682" w:rsidP="002E6682">
      <w:pPr>
        <w:pStyle w:val="Sinespaciado"/>
        <w:rPr>
          <w:rFonts w:eastAsia="Calibri"/>
        </w:rPr>
      </w:pPr>
    </w:p>
    <w:p w14:paraId="1A828D85" w14:textId="3413FDF7" w:rsidR="00571114" w:rsidRDefault="00571114" w:rsidP="00422629">
      <w:pPr>
        <w:spacing w:after="0" w:line="360" w:lineRule="auto"/>
        <w:ind w:right="51" w:firstLine="708"/>
        <w:jc w:val="both"/>
        <w:rPr>
          <w:rFonts w:ascii="Arial" w:hAnsi="Arial" w:cs="Arial"/>
          <w:b/>
          <w:sz w:val="24"/>
          <w:szCs w:val="24"/>
        </w:rPr>
      </w:pPr>
      <w:r w:rsidRPr="00F422BF">
        <w:rPr>
          <w:rFonts w:ascii="Arial" w:eastAsia="Calibri" w:hAnsi="Arial" w:cs="Arial"/>
          <w:bCs/>
          <w:sz w:val="26"/>
          <w:szCs w:val="26"/>
        </w:rPr>
        <w:t xml:space="preserve">En consecuencia, ante lo </w:t>
      </w:r>
      <w:r w:rsidRPr="00F422BF">
        <w:rPr>
          <w:rFonts w:ascii="Arial" w:eastAsia="Calibri" w:hAnsi="Arial" w:cs="Arial"/>
          <w:b/>
          <w:bCs/>
          <w:sz w:val="26"/>
          <w:szCs w:val="26"/>
        </w:rPr>
        <w:t xml:space="preserve">infundado e inoperante </w:t>
      </w:r>
      <w:r w:rsidRPr="00F422BF">
        <w:rPr>
          <w:rFonts w:ascii="Arial" w:eastAsia="Calibri" w:hAnsi="Arial" w:cs="Arial"/>
          <w:bCs/>
          <w:sz w:val="26"/>
          <w:szCs w:val="26"/>
        </w:rPr>
        <w:t xml:space="preserve">de los agravios planteados, lo procedente es </w:t>
      </w:r>
      <w:r w:rsidRPr="00F422BF">
        <w:rPr>
          <w:rFonts w:ascii="Arial" w:eastAsia="Calibri" w:hAnsi="Arial" w:cs="Arial"/>
          <w:b/>
          <w:bCs/>
          <w:sz w:val="26"/>
          <w:szCs w:val="26"/>
        </w:rPr>
        <w:t xml:space="preserve">CONFIRMAR </w:t>
      </w:r>
      <w:r w:rsidRPr="00F422BF">
        <w:rPr>
          <w:rFonts w:ascii="Arial" w:eastAsia="Calibri" w:hAnsi="Arial" w:cs="Arial"/>
          <w:bCs/>
          <w:sz w:val="26"/>
          <w:szCs w:val="26"/>
        </w:rPr>
        <w:t>la sentencia</w:t>
      </w:r>
      <w:r w:rsidR="00422629" w:rsidRPr="00F422BF">
        <w:rPr>
          <w:rFonts w:ascii="Arial" w:eastAsia="Calibri" w:hAnsi="Arial" w:cs="Arial"/>
          <w:bCs/>
          <w:sz w:val="26"/>
          <w:szCs w:val="26"/>
        </w:rPr>
        <w:t xml:space="preserve"> de</w:t>
      </w:r>
      <w:r w:rsidRPr="00F422BF">
        <w:rPr>
          <w:rFonts w:ascii="Arial" w:eastAsia="Calibri" w:hAnsi="Arial" w:cs="Arial"/>
          <w:bCs/>
          <w:sz w:val="26"/>
          <w:szCs w:val="26"/>
        </w:rPr>
        <w:t xml:space="preserve"> alzada; y </w:t>
      </w:r>
      <w:r w:rsidRPr="00F422BF">
        <w:rPr>
          <w:rFonts w:ascii="Arial" w:hAnsi="Arial" w:cs="Arial"/>
          <w:sz w:val="26"/>
          <w:szCs w:val="26"/>
        </w:rPr>
        <w:t>con fundamento en los en los artículos 237 y 238 de la Ley de Procedimiento y Justicia Administrativa para el Estado de Oaxaca, se:</w:t>
      </w:r>
      <w:r w:rsidRPr="00F422BF">
        <w:rPr>
          <w:rFonts w:ascii="Arial" w:hAnsi="Arial" w:cs="Arial"/>
          <w:b/>
          <w:sz w:val="24"/>
          <w:szCs w:val="24"/>
        </w:rPr>
        <w:t xml:space="preserve"> </w:t>
      </w:r>
      <w:r w:rsidR="00A52531">
        <w:rPr>
          <w:rFonts w:ascii="Arial" w:hAnsi="Arial" w:cs="Arial"/>
          <w:b/>
          <w:sz w:val="24"/>
          <w:szCs w:val="24"/>
        </w:rPr>
        <w:t>-</w:t>
      </w:r>
    </w:p>
    <w:p w14:paraId="57BACB3E" w14:textId="77777777" w:rsidR="00A52531" w:rsidRPr="00F422BF" w:rsidRDefault="00A52531" w:rsidP="00422629">
      <w:pPr>
        <w:spacing w:after="0" w:line="360" w:lineRule="auto"/>
        <w:ind w:right="51" w:firstLine="708"/>
        <w:jc w:val="both"/>
        <w:rPr>
          <w:rFonts w:ascii="Arial" w:eastAsiaTheme="minorHAnsi" w:hAnsi="Arial" w:cs="Arial"/>
          <w:b/>
          <w:sz w:val="24"/>
          <w:szCs w:val="24"/>
        </w:rPr>
      </w:pPr>
    </w:p>
    <w:p w14:paraId="1D7BD6C0" w14:textId="6CF852BC" w:rsidR="00571114" w:rsidRDefault="00571114" w:rsidP="00A52531">
      <w:pPr>
        <w:spacing w:after="0" w:line="360" w:lineRule="auto"/>
        <w:ind w:right="51"/>
        <w:jc w:val="center"/>
        <w:rPr>
          <w:rFonts w:ascii="Arial" w:hAnsi="Arial" w:cs="Arial"/>
          <w:b/>
          <w:sz w:val="26"/>
          <w:szCs w:val="26"/>
        </w:rPr>
      </w:pPr>
      <w:r w:rsidRPr="00F422BF">
        <w:rPr>
          <w:rFonts w:ascii="Arial" w:hAnsi="Arial" w:cs="Arial"/>
          <w:b/>
          <w:sz w:val="26"/>
          <w:szCs w:val="26"/>
        </w:rPr>
        <w:t>R E S U E L V E</w:t>
      </w:r>
    </w:p>
    <w:p w14:paraId="0D8AE425" w14:textId="77777777" w:rsidR="00A52531" w:rsidRPr="00F422BF" w:rsidRDefault="00A52531" w:rsidP="00A52531">
      <w:pPr>
        <w:spacing w:after="0" w:line="360" w:lineRule="auto"/>
        <w:ind w:right="51"/>
        <w:jc w:val="center"/>
        <w:rPr>
          <w:rFonts w:ascii="Arial" w:hAnsi="Arial" w:cs="Arial"/>
          <w:b/>
          <w:sz w:val="26"/>
          <w:szCs w:val="26"/>
        </w:rPr>
      </w:pPr>
    </w:p>
    <w:p w14:paraId="32EA3667" w14:textId="426EB009" w:rsidR="00571114" w:rsidRDefault="00571114" w:rsidP="00422629">
      <w:pPr>
        <w:spacing w:after="0" w:line="360" w:lineRule="auto"/>
        <w:ind w:right="51"/>
        <w:jc w:val="both"/>
        <w:rPr>
          <w:rFonts w:ascii="Arial" w:hAnsi="Arial" w:cs="Arial"/>
          <w:sz w:val="26"/>
          <w:szCs w:val="26"/>
        </w:rPr>
      </w:pPr>
      <w:r w:rsidRPr="00F422BF">
        <w:rPr>
          <w:rFonts w:ascii="Arial" w:hAnsi="Arial" w:cs="Arial"/>
          <w:b/>
          <w:sz w:val="24"/>
          <w:szCs w:val="24"/>
        </w:rPr>
        <w:t xml:space="preserve"> </w:t>
      </w:r>
      <w:r w:rsidR="00422629" w:rsidRPr="00F422BF">
        <w:rPr>
          <w:rFonts w:ascii="Arial" w:hAnsi="Arial" w:cs="Arial"/>
          <w:b/>
          <w:sz w:val="24"/>
          <w:szCs w:val="24"/>
        </w:rPr>
        <w:tab/>
      </w:r>
      <w:r w:rsidRPr="00F422BF">
        <w:rPr>
          <w:rFonts w:ascii="Arial" w:hAnsi="Arial" w:cs="Arial"/>
          <w:b/>
          <w:sz w:val="26"/>
          <w:szCs w:val="26"/>
        </w:rPr>
        <w:t>PRIMERO.</w:t>
      </w:r>
      <w:r w:rsidRPr="00F422BF">
        <w:rPr>
          <w:rFonts w:ascii="Arial" w:hAnsi="Arial" w:cs="Arial"/>
          <w:sz w:val="26"/>
          <w:szCs w:val="26"/>
        </w:rPr>
        <w:t xml:space="preserve"> Se </w:t>
      </w:r>
      <w:r w:rsidR="00A52531" w:rsidRPr="00F422BF">
        <w:rPr>
          <w:rFonts w:ascii="Arial" w:hAnsi="Arial" w:cs="Arial"/>
          <w:b/>
          <w:sz w:val="26"/>
          <w:szCs w:val="26"/>
        </w:rPr>
        <w:t xml:space="preserve">CONFIRMA </w:t>
      </w:r>
      <w:r w:rsidR="00A52531" w:rsidRPr="00F422BF">
        <w:rPr>
          <w:rFonts w:ascii="Arial" w:hAnsi="Arial" w:cs="Arial"/>
          <w:sz w:val="26"/>
          <w:szCs w:val="26"/>
        </w:rPr>
        <w:t>la</w:t>
      </w:r>
      <w:r w:rsidRPr="00F422BF">
        <w:rPr>
          <w:rFonts w:ascii="Arial" w:hAnsi="Arial" w:cs="Arial"/>
          <w:sz w:val="26"/>
          <w:szCs w:val="26"/>
        </w:rPr>
        <w:t xml:space="preserve"> sentencia de fecha </w:t>
      </w:r>
      <w:r w:rsidR="00CC5EF4" w:rsidRPr="00F422BF">
        <w:rPr>
          <w:rFonts w:ascii="Arial" w:hAnsi="Arial" w:cs="Arial"/>
          <w:bCs/>
          <w:iCs/>
          <w:sz w:val="26"/>
          <w:szCs w:val="26"/>
          <w:lang w:eastAsia="es-ES"/>
        </w:rPr>
        <w:t>veintiocho</w:t>
      </w:r>
      <w:r w:rsidR="002937DD" w:rsidRPr="00F422BF">
        <w:rPr>
          <w:rFonts w:ascii="Arial" w:hAnsi="Arial" w:cs="Arial"/>
          <w:bCs/>
          <w:iCs/>
          <w:sz w:val="26"/>
          <w:szCs w:val="26"/>
          <w:lang w:eastAsia="es-ES"/>
        </w:rPr>
        <w:t xml:space="preserve"> de enero de dos mil veinte</w:t>
      </w:r>
      <w:r w:rsidRPr="00F422BF">
        <w:rPr>
          <w:rFonts w:ascii="Arial" w:hAnsi="Arial" w:cs="Arial"/>
          <w:bCs/>
          <w:iCs/>
          <w:sz w:val="26"/>
          <w:szCs w:val="26"/>
          <w:lang w:eastAsia="es-ES"/>
        </w:rPr>
        <w:t>,</w:t>
      </w:r>
      <w:r w:rsidRPr="00F422BF">
        <w:rPr>
          <w:rFonts w:ascii="Arial" w:hAnsi="Arial" w:cs="Arial"/>
          <w:sz w:val="26"/>
          <w:szCs w:val="26"/>
        </w:rPr>
        <w:t xml:space="preserve"> por las razones otorgadas en el considerando tercero de esta resolución.</w:t>
      </w:r>
      <w:r w:rsidR="00422629" w:rsidRPr="00F422BF">
        <w:rPr>
          <w:rFonts w:ascii="Arial" w:hAnsi="Arial" w:cs="Arial"/>
          <w:sz w:val="26"/>
          <w:szCs w:val="26"/>
        </w:rPr>
        <w:t xml:space="preserve"> - - - - - - - - - - - - - - - - - - - - - - </w:t>
      </w:r>
      <w:r w:rsidR="002937DD" w:rsidRPr="00F422BF">
        <w:rPr>
          <w:rFonts w:ascii="Arial" w:hAnsi="Arial" w:cs="Arial"/>
          <w:sz w:val="26"/>
          <w:szCs w:val="26"/>
        </w:rPr>
        <w:t xml:space="preserve">- - - - - - - - - - </w:t>
      </w:r>
    </w:p>
    <w:p w14:paraId="700EFFE6" w14:textId="77777777" w:rsidR="00A52531" w:rsidRPr="00F422BF" w:rsidRDefault="00A52531" w:rsidP="00A52531">
      <w:pPr>
        <w:pStyle w:val="Sinespaciado"/>
      </w:pPr>
    </w:p>
    <w:p w14:paraId="36F99D22" w14:textId="33DE4022" w:rsidR="00422629" w:rsidRPr="00F422BF" w:rsidRDefault="00571114" w:rsidP="00422629">
      <w:pPr>
        <w:spacing w:after="0" w:line="360" w:lineRule="auto"/>
        <w:ind w:right="51"/>
        <w:jc w:val="both"/>
        <w:rPr>
          <w:rFonts w:ascii="Arial" w:hAnsi="Arial" w:cs="Arial"/>
          <w:sz w:val="26"/>
          <w:szCs w:val="26"/>
        </w:rPr>
      </w:pPr>
      <w:r w:rsidRPr="00F422BF">
        <w:rPr>
          <w:rFonts w:ascii="Arial" w:hAnsi="Arial" w:cs="Arial"/>
          <w:sz w:val="26"/>
          <w:szCs w:val="26"/>
        </w:rPr>
        <w:t xml:space="preserve"> </w:t>
      </w:r>
      <w:r w:rsidR="00422629" w:rsidRPr="00F422BF">
        <w:rPr>
          <w:rFonts w:ascii="Arial" w:hAnsi="Arial" w:cs="Arial"/>
          <w:sz w:val="26"/>
          <w:szCs w:val="26"/>
        </w:rPr>
        <w:tab/>
      </w:r>
      <w:r w:rsidRPr="00F422BF">
        <w:rPr>
          <w:rFonts w:ascii="Arial" w:eastAsia="Calibri" w:hAnsi="Arial" w:cs="Arial"/>
          <w:b/>
          <w:sz w:val="26"/>
          <w:szCs w:val="26"/>
        </w:rPr>
        <w:t xml:space="preserve">SEGUNDO. </w:t>
      </w:r>
      <w:r w:rsidRPr="00F422BF">
        <w:rPr>
          <w:rFonts w:ascii="Arial" w:hAnsi="Arial" w:cs="Arial"/>
          <w:b/>
          <w:sz w:val="26"/>
          <w:szCs w:val="26"/>
        </w:rPr>
        <w:t xml:space="preserve">NOTIFÍQUESE Y CÚMPLASE, </w:t>
      </w:r>
      <w:r w:rsidRPr="00F422BF">
        <w:rPr>
          <w:rFonts w:ascii="Arial" w:hAnsi="Arial" w:cs="Arial"/>
          <w:sz w:val="26"/>
          <w:szCs w:val="26"/>
        </w:rPr>
        <w:t xml:space="preserve">remítase copia certificada de la presente resolución a la </w:t>
      </w:r>
      <w:r w:rsidR="00CC5EF4" w:rsidRPr="00F422BF">
        <w:rPr>
          <w:rFonts w:ascii="Arial" w:hAnsi="Arial" w:cs="Arial"/>
          <w:sz w:val="26"/>
          <w:szCs w:val="26"/>
        </w:rPr>
        <w:t>Primera</w:t>
      </w:r>
      <w:r w:rsidRPr="00F422BF">
        <w:rPr>
          <w:rFonts w:ascii="Arial" w:hAnsi="Arial" w:cs="Arial"/>
          <w:sz w:val="26"/>
          <w:szCs w:val="26"/>
        </w:rPr>
        <w:t xml:space="preserve"> Sala Unitaria de Primera Instancia de este Tribunal y en su oportunidad archívese el presente cuaderno de revisión como asunto </w:t>
      </w:r>
      <w:r w:rsidR="00A52531" w:rsidRPr="00F422BF">
        <w:rPr>
          <w:rFonts w:ascii="Arial" w:hAnsi="Arial" w:cs="Arial"/>
          <w:sz w:val="26"/>
          <w:szCs w:val="26"/>
        </w:rPr>
        <w:t>concluido. -</w:t>
      </w:r>
      <w:r w:rsidR="00422629" w:rsidRPr="00F422BF">
        <w:rPr>
          <w:rFonts w:ascii="Arial" w:hAnsi="Arial" w:cs="Arial"/>
          <w:sz w:val="26"/>
          <w:szCs w:val="26"/>
        </w:rPr>
        <w:t xml:space="preserve"> - - - - - - - - - - -</w:t>
      </w:r>
    </w:p>
    <w:p w14:paraId="6640731F" w14:textId="77777777" w:rsidR="004D4877" w:rsidRPr="00A52531" w:rsidRDefault="004D4877" w:rsidP="00A52531">
      <w:pPr>
        <w:pStyle w:val="Sinespaciado"/>
      </w:pPr>
    </w:p>
    <w:p w14:paraId="1A21AC34" w14:textId="77777777" w:rsidR="004D4877" w:rsidRDefault="004D4877" w:rsidP="004D4877">
      <w:pPr>
        <w:widowControl w:val="0"/>
        <w:tabs>
          <w:tab w:val="left" w:pos="7938"/>
          <w:tab w:val="left" w:pos="8222"/>
        </w:tabs>
        <w:spacing w:after="120" w:line="360" w:lineRule="auto"/>
        <w:ind w:right="49" w:firstLine="426"/>
        <w:jc w:val="both"/>
        <w:rPr>
          <w:rFonts w:ascii="Arial" w:hAnsi="Arial" w:cs="Arial"/>
          <w:sz w:val="26"/>
          <w:szCs w:val="26"/>
        </w:rPr>
      </w:pPr>
      <w:r w:rsidRPr="00F422BF">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w:t>
      </w:r>
      <w:r>
        <w:rPr>
          <w:rFonts w:ascii="Arial" w:hAnsi="Arial" w:cs="Arial"/>
          <w:sz w:val="26"/>
          <w:szCs w:val="26"/>
        </w:rPr>
        <w:t xml:space="preserve"> que autoriza y da fe. - - - - - - - - - - - - - - - - - - - - - - - - - - - - - - - - - - - - - </w:t>
      </w:r>
    </w:p>
    <w:p w14:paraId="18D814BE" w14:textId="77777777" w:rsidR="004D4877" w:rsidRDefault="004D4877" w:rsidP="004D4877">
      <w:pPr>
        <w:tabs>
          <w:tab w:val="center" w:pos="4135"/>
          <w:tab w:val="left" w:pos="7515"/>
        </w:tabs>
        <w:spacing w:line="360" w:lineRule="auto"/>
        <w:rPr>
          <w:rFonts w:ascii="Arial" w:hAnsi="Arial" w:cs="Arial"/>
          <w:b/>
          <w:bCs/>
          <w:sz w:val="16"/>
          <w:szCs w:val="16"/>
          <w:lang w:val="es-ES"/>
        </w:rPr>
      </w:pPr>
    </w:p>
    <w:p w14:paraId="34A08C4C" w14:textId="50072FC9" w:rsidR="004D4877" w:rsidRDefault="004D4877" w:rsidP="004D4877">
      <w:pPr>
        <w:tabs>
          <w:tab w:val="center" w:pos="4135"/>
          <w:tab w:val="left" w:pos="7515"/>
        </w:tabs>
        <w:spacing w:line="360" w:lineRule="auto"/>
        <w:rPr>
          <w:rFonts w:ascii="Arial" w:hAnsi="Arial" w:cs="Arial"/>
          <w:b/>
          <w:bCs/>
          <w:sz w:val="16"/>
          <w:szCs w:val="16"/>
        </w:rPr>
      </w:pPr>
    </w:p>
    <w:p w14:paraId="3EC10976" w14:textId="5A796CEA" w:rsidR="00A52531" w:rsidRDefault="00A52531" w:rsidP="004D4877">
      <w:pPr>
        <w:tabs>
          <w:tab w:val="center" w:pos="4135"/>
          <w:tab w:val="left" w:pos="7515"/>
        </w:tabs>
        <w:spacing w:line="360" w:lineRule="auto"/>
        <w:rPr>
          <w:rFonts w:ascii="Arial" w:hAnsi="Arial" w:cs="Arial"/>
          <w:b/>
          <w:bCs/>
          <w:sz w:val="16"/>
          <w:szCs w:val="16"/>
        </w:rPr>
      </w:pPr>
    </w:p>
    <w:p w14:paraId="7F542040" w14:textId="77777777" w:rsidR="00A52531" w:rsidRDefault="00A52531" w:rsidP="004D4877">
      <w:pPr>
        <w:tabs>
          <w:tab w:val="center" w:pos="4135"/>
          <w:tab w:val="left" w:pos="7515"/>
        </w:tabs>
        <w:spacing w:line="360" w:lineRule="auto"/>
        <w:rPr>
          <w:rFonts w:ascii="Arial" w:hAnsi="Arial" w:cs="Arial"/>
          <w:b/>
          <w:bCs/>
          <w:sz w:val="16"/>
          <w:szCs w:val="16"/>
        </w:rPr>
      </w:pPr>
    </w:p>
    <w:p w14:paraId="0E332032" w14:textId="77777777" w:rsidR="004D4877" w:rsidRDefault="004D4877" w:rsidP="004D4877">
      <w:pPr>
        <w:tabs>
          <w:tab w:val="center" w:pos="4135"/>
          <w:tab w:val="left" w:pos="7515"/>
        </w:tabs>
        <w:spacing w:line="360" w:lineRule="auto"/>
        <w:jc w:val="center"/>
        <w:rPr>
          <w:rFonts w:ascii="Arial" w:hAnsi="Arial" w:cs="Arial"/>
          <w:b/>
          <w:bCs/>
          <w:sz w:val="16"/>
          <w:szCs w:val="16"/>
        </w:rPr>
      </w:pPr>
    </w:p>
    <w:p w14:paraId="5A66D6CF" w14:textId="77777777" w:rsidR="004D4877" w:rsidRDefault="004D4877" w:rsidP="004D4877">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364BA954" w14:textId="77777777" w:rsidR="004D4877" w:rsidRDefault="004D4877" w:rsidP="004D4877">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0FABC519" w14:textId="77777777" w:rsidR="004D4877" w:rsidRDefault="004D4877" w:rsidP="004D4877">
      <w:pPr>
        <w:tabs>
          <w:tab w:val="center" w:pos="4135"/>
          <w:tab w:val="left" w:pos="7515"/>
        </w:tabs>
        <w:spacing w:line="360" w:lineRule="auto"/>
        <w:jc w:val="center"/>
        <w:rPr>
          <w:rFonts w:ascii="Arial" w:hAnsi="Arial" w:cs="Arial"/>
          <w:sz w:val="26"/>
          <w:szCs w:val="26"/>
        </w:rPr>
      </w:pPr>
    </w:p>
    <w:p w14:paraId="4BB511CB" w14:textId="0E94CCBC" w:rsidR="004D4877" w:rsidRDefault="004D4877" w:rsidP="00A52531">
      <w:pPr>
        <w:tabs>
          <w:tab w:val="center" w:pos="4135"/>
          <w:tab w:val="left" w:pos="7515"/>
        </w:tabs>
        <w:spacing w:line="360" w:lineRule="auto"/>
        <w:jc w:val="center"/>
        <w:rPr>
          <w:rFonts w:ascii="Arial" w:hAnsi="Arial" w:cs="Arial"/>
          <w:sz w:val="26"/>
          <w:szCs w:val="26"/>
        </w:rPr>
      </w:pPr>
    </w:p>
    <w:p w14:paraId="7D7F0C1B" w14:textId="0E005069" w:rsidR="00A52531" w:rsidRDefault="00A52531" w:rsidP="00A52531">
      <w:pPr>
        <w:tabs>
          <w:tab w:val="center" w:pos="4135"/>
          <w:tab w:val="left" w:pos="7515"/>
        </w:tabs>
        <w:spacing w:line="360" w:lineRule="auto"/>
        <w:jc w:val="center"/>
        <w:rPr>
          <w:rFonts w:ascii="Arial" w:hAnsi="Arial" w:cs="Arial"/>
          <w:sz w:val="26"/>
          <w:szCs w:val="26"/>
        </w:rPr>
      </w:pPr>
    </w:p>
    <w:p w14:paraId="3D03EBCA" w14:textId="77777777" w:rsidR="00A52531" w:rsidRDefault="00A52531" w:rsidP="00A52531">
      <w:pPr>
        <w:tabs>
          <w:tab w:val="center" w:pos="4135"/>
          <w:tab w:val="left" w:pos="7515"/>
        </w:tabs>
        <w:spacing w:line="360" w:lineRule="auto"/>
        <w:jc w:val="center"/>
        <w:rPr>
          <w:rFonts w:ascii="Arial" w:hAnsi="Arial" w:cs="Arial"/>
          <w:sz w:val="26"/>
          <w:szCs w:val="26"/>
        </w:rPr>
      </w:pPr>
    </w:p>
    <w:p w14:paraId="50FE8BFE" w14:textId="77777777" w:rsidR="004D4877" w:rsidRDefault="004D4877" w:rsidP="00A52531">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504D776C" w14:textId="17F9FBB7" w:rsidR="004D4877" w:rsidRPr="00A52531" w:rsidRDefault="004D4877" w:rsidP="004D4877">
      <w:pPr>
        <w:tabs>
          <w:tab w:val="center" w:pos="4135"/>
          <w:tab w:val="left" w:pos="7515"/>
        </w:tabs>
        <w:spacing w:line="360" w:lineRule="auto"/>
        <w:jc w:val="center"/>
        <w:rPr>
          <w:rFonts w:ascii="Arial" w:hAnsi="Arial" w:cs="Arial"/>
          <w:b/>
          <w:bCs/>
          <w:sz w:val="18"/>
          <w:szCs w:val="18"/>
        </w:rPr>
      </w:pPr>
      <w:r w:rsidRPr="00A52531">
        <w:rPr>
          <w:rFonts w:ascii="Arial" w:hAnsi="Arial" w:cs="Arial"/>
          <w:b/>
          <w:bCs/>
          <w:sz w:val="18"/>
          <w:szCs w:val="18"/>
        </w:rPr>
        <w:lastRenderedPageBreak/>
        <w:t xml:space="preserve"> </w:t>
      </w:r>
      <w:r w:rsidR="00A52531" w:rsidRPr="00A52531">
        <w:rPr>
          <w:rFonts w:ascii="Arial" w:hAnsi="Arial" w:cs="Arial"/>
          <w:b/>
          <w:bCs/>
          <w:sz w:val="18"/>
          <w:szCs w:val="18"/>
        </w:rPr>
        <w:t>LAS PRESENTES FIRMAS CORRESPONDEN AL RECURSO DE REVISIÓN 98/2020</w:t>
      </w:r>
    </w:p>
    <w:p w14:paraId="46EB5681" w14:textId="77777777" w:rsidR="004D4877" w:rsidRDefault="004D4877" w:rsidP="004D4877">
      <w:pPr>
        <w:tabs>
          <w:tab w:val="center" w:pos="4135"/>
          <w:tab w:val="left" w:pos="7515"/>
        </w:tabs>
        <w:spacing w:line="360" w:lineRule="auto"/>
        <w:jc w:val="center"/>
        <w:rPr>
          <w:rFonts w:ascii="Arial" w:hAnsi="Arial" w:cs="Arial"/>
          <w:sz w:val="26"/>
          <w:szCs w:val="26"/>
        </w:rPr>
      </w:pPr>
    </w:p>
    <w:p w14:paraId="4D627EC2" w14:textId="6C3A6163" w:rsidR="004D4877" w:rsidRDefault="004D4877" w:rsidP="004D4877">
      <w:pPr>
        <w:tabs>
          <w:tab w:val="center" w:pos="4135"/>
          <w:tab w:val="left" w:pos="7515"/>
        </w:tabs>
        <w:spacing w:line="360" w:lineRule="auto"/>
        <w:jc w:val="center"/>
        <w:rPr>
          <w:rFonts w:ascii="Arial" w:hAnsi="Arial" w:cs="Arial"/>
          <w:sz w:val="26"/>
          <w:szCs w:val="26"/>
        </w:rPr>
      </w:pPr>
    </w:p>
    <w:p w14:paraId="16B6FEDD" w14:textId="77777777" w:rsidR="00A52531" w:rsidRDefault="00A52531" w:rsidP="004D4877">
      <w:pPr>
        <w:tabs>
          <w:tab w:val="center" w:pos="4135"/>
          <w:tab w:val="left" w:pos="7515"/>
        </w:tabs>
        <w:spacing w:line="360" w:lineRule="auto"/>
        <w:jc w:val="center"/>
        <w:rPr>
          <w:rFonts w:ascii="Arial" w:hAnsi="Arial" w:cs="Arial"/>
          <w:sz w:val="26"/>
          <w:szCs w:val="26"/>
        </w:rPr>
      </w:pPr>
    </w:p>
    <w:p w14:paraId="56A5C7E5" w14:textId="77777777" w:rsidR="004D4877" w:rsidRDefault="004D4877" w:rsidP="004D4877">
      <w:pPr>
        <w:tabs>
          <w:tab w:val="center" w:pos="4135"/>
          <w:tab w:val="left" w:pos="7515"/>
        </w:tabs>
        <w:spacing w:line="360" w:lineRule="auto"/>
        <w:jc w:val="center"/>
        <w:rPr>
          <w:rFonts w:ascii="Arial" w:hAnsi="Arial" w:cs="Arial"/>
          <w:sz w:val="26"/>
          <w:szCs w:val="26"/>
        </w:rPr>
      </w:pPr>
    </w:p>
    <w:p w14:paraId="30F279DA" w14:textId="77777777" w:rsidR="004D4877" w:rsidRDefault="004D4877" w:rsidP="004D4877">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61397BFB" w14:textId="77777777" w:rsidR="004D4877" w:rsidRDefault="004D4877" w:rsidP="004D4877">
      <w:pPr>
        <w:tabs>
          <w:tab w:val="left" w:pos="1925"/>
          <w:tab w:val="center" w:pos="4135"/>
        </w:tabs>
        <w:rPr>
          <w:rFonts w:ascii="Arial" w:hAnsi="Arial" w:cs="Arial"/>
          <w:sz w:val="26"/>
          <w:szCs w:val="26"/>
        </w:rPr>
      </w:pPr>
    </w:p>
    <w:p w14:paraId="75563993" w14:textId="77777777" w:rsidR="004D4877" w:rsidRDefault="004D4877" w:rsidP="004D4877">
      <w:pPr>
        <w:tabs>
          <w:tab w:val="left" w:pos="1925"/>
          <w:tab w:val="center" w:pos="4135"/>
        </w:tabs>
        <w:jc w:val="center"/>
        <w:rPr>
          <w:rFonts w:ascii="Arial" w:hAnsi="Arial" w:cs="Arial"/>
          <w:sz w:val="26"/>
          <w:szCs w:val="26"/>
        </w:rPr>
      </w:pPr>
    </w:p>
    <w:p w14:paraId="07EBC41A" w14:textId="77777777" w:rsidR="004D4877" w:rsidRDefault="004D4877" w:rsidP="004D4877">
      <w:pPr>
        <w:tabs>
          <w:tab w:val="left" w:pos="1925"/>
          <w:tab w:val="center" w:pos="4135"/>
        </w:tabs>
        <w:jc w:val="center"/>
        <w:rPr>
          <w:rFonts w:ascii="Arial" w:hAnsi="Arial" w:cs="Arial"/>
          <w:sz w:val="26"/>
          <w:szCs w:val="26"/>
        </w:rPr>
      </w:pPr>
    </w:p>
    <w:p w14:paraId="7ACECB1F" w14:textId="77777777" w:rsidR="004D4877" w:rsidRDefault="004D4877" w:rsidP="004D4877">
      <w:pPr>
        <w:tabs>
          <w:tab w:val="left" w:pos="1925"/>
          <w:tab w:val="center" w:pos="4135"/>
        </w:tabs>
        <w:jc w:val="center"/>
        <w:rPr>
          <w:rFonts w:ascii="Arial" w:hAnsi="Arial" w:cs="Arial"/>
          <w:sz w:val="26"/>
          <w:szCs w:val="26"/>
        </w:rPr>
      </w:pPr>
    </w:p>
    <w:p w14:paraId="6A534E82" w14:textId="77777777" w:rsidR="004D4877" w:rsidRDefault="004D4877" w:rsidP="004D4877">
      <w:pPr>
        <w:tabs>
          <w:tab w:val="left" w:pos="1925"/>
          <w:tab w:val="center" w:pos="4135"/>
        </w:tabs>
        <w:jc w:val="center"/>
        <w:rPr>
          <w:rFonts w:ascii="Arial" w:hAnsi="Arial" w:cs="Arial"/>
          <w:sz w:val="26"/>
          <w:szCs w:val="26"/>
        </w:rPr>
      </w:pPr>
    </w:p>
    <w:p w14:paraId="18F7C0F3" w14:textId="77777777" w:rsidR="004D4877" w:rsidRDefault="004D4877" w:rsidP="004D4877">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895324D" w14:textId="77777777" w:rsidR="004D4877" w:rsidRDefault="004D4877" w:rsidP="004D4877">
      <w:pPr>
        <w:tabs>
          <w:tab w:val="left" w:pos="1925"/>
          <w:tab w:val="center" w:pos="4135"/>
        </w:tabs>
        <w:rPr>
          <w:rFonts w:ascii="Arial" w:hAnsi="Arial" w:cs="Arial"/>
          <w:sz w:val="26"/>
          <w:szCs w:val="26"/>
        </w:rPr>
      </w:pPr>
    </w:p>
    <w:p w14:paraId="5EB75637" w14:textId="77777777" w:rsidR="004D4877" w:rsidRDefault="004D4877" w:rsidP="004D4877">
      <w:pPr>
        <w:tabs>
          <w:tab w:val="left" w:pos="1925"/>
          <w:tab w:val="center" w:pos="4135"/>
        </w:tabs>
        <w:rPr>
          <w:rFonts w:ascii="Arial" w:hAnsi="Arial" w:cs="Arial"/>
          <w:sz w:val="26"/>
          <w:szCs w:val="26"/>
        </w:rPr>
      </w:pPr>
    </w:p>
    <w:p w14:paraId="3A735632" w14:textId="77777777" w:rsidR="004D4877" w:rsidRDefault="004D4877" w:rsidP="004D4877">
      <w:pPr>
        <w:tabs>
          <w:tab w:val="left" w:pos="1925"/>
          <w:tab w:val="center" w:pos="4135"/>
        </w:tabs>
        <w:rPr>
          <w:rFonts w:ascii="Arial" w:hAnsi="Arial" w:cs="Arial"/>
          <w:sz w:val="26"/>
          <w:szCs w:val="26"/>
        </w:rPr>
      </w:pPr>
    </w:p>
    <w:p w14:paraId="75BE8A50" w14:textId="77777777" w:rsidR="004D4877" w:rsidRDefault="004D4877" w:rsidP="004D4877">
      <w:pPr>
        <w:tabs>
          <w:tab w:val="left" w:pos="1925"/>
          <w:tab w:val="center" w:pos="4135"/>
        </w:tabs>
        <w:rPr>
          <w:rFonts w:ascii="Arial" w:hAnsi="Arial" w:cs="Arial"/>
          <w:sz w:val="26"/>
          <w:szCs w:val="26"/>
        </w:rPr>
      </w:pPr>
    </w:p>
    <w:p w14:paraId="29CD0A36" w14:textId="77777777" w:rsidR="004D4877" w:rsidRDefault="004D4877" w:rsidP="004D4877">
      <w:pPr>
        <w:tabs>
          <w:tab w:val="left" w:pos="1925"/>
          <w:tab w:val="center" w:pos="4135"/>
        </w:tabs>
        <w:rPr>
          <w:rFonts w:ascii="Arial" w:hAnsi="Arial" w:cs="Arial"/>
          <w:sz w:val="26"/>
          <w:szCs w:val="26"/>
        </w:rPr>
      </w:pPr>
    </w:p>
    <w:p w14:paraId="3A0D89DE" w14:textId="77777777" w:rsidR="004D4877" w:rsidRDefault="004D4877" w:rsidP="004D4877">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346ED1BB" w14:textId="77777777" w:rsidR="004D4877" w:rsidRDefault="004D4877" w:rsidP="004D4877">
      <w:pPr>
        <w:tabs>
          <w:tab w:val="left" w:pos="1925"/>
          <w:tab w:val="center" w:pos="4135"/>
        </w:tabs>
        <w:jc w:val="center"/>
        <w:rPr>
          <w:rFonts w:ascii="Arial" w:hAnsi="Arial" w:cs="Arial"/>
          <w:sz w:val="26"/>
          <w:szCs w:val="26"/>
        </w:rPr>
      </w:pPr>
    </w:p>
    <w:p w14:paraId="1A70C2BC" w14:textId="055C2D58" w:rsidR="004D4877" w:rsidRDefault="004D4877" w:rsidP="004D4877">
      <w:pPr>
        <w:tabs>
          <w:tab w:val="left" w:pos="1925"/>
          <w:tab w:val="center" w:pos="4135"/>
        </w:tabs>
        <w:jc w:val="center"/>
        <w:rPr>
          <w:rFonts w:ascii="Arial" w:hAnsi="Arial" w:cs="Arial"/>
          <w:sz w:val="26"/>
          <w:szCs w:val="26"/>
        </w:rPr>
      </w:pPr>
    </w:p>
    <w:p w14:paraId="3C444044" w14:textId="77777777" w:rsidR="00A52531" w:rsidRDefault="00A52531" w:rsidP="004D4877">
      <w:pPr>
        <w:tabs>
          <w:tab w:val="left" w:pos="1925"/>
          <w:tab w:val="center" w:pos="4135"/>
        </w:tabs>
        <w:jc w:val="center"/>
        <w:rPr>
          <w:rFonts w:ascii="Arial" w:hAnsi="Arial" w:cs="Arial"/>
          <w:sz w:val="26"/>
          <w:szCs w:val="26"/>
        </w:rPr>
      </w:pPr>
    </w:p>
    <w:p w14:paraId="72EB6AEE" w14:textId="77777777" w:rsidR="004D4877" w:rsidRDefault="004D4877" w:rsidP="004D4877">
      <w:pPr>
        <w:tabs>
          <w:tab w:val="left" w:pos="1925"/>
          <w:tab w:val="center" w:pos="4135"/>
        </w:tabs>
        <w:spacing w:after="0"/>
        <w:rPr>
          <w:rFonts w:ascii="Arial" w:hAnsi="Arial" w:cs="Arial"/>
          <w:sz w:val="26"/>
          <w:szCs w:val="26"/>
        </w:rPr>
      </w:pPr>
    </w:p>
    <w:p w14:paraId="4C7214FC" w14:textId="77777777" w:rsidR="004D4877" w:rsidRDefault="004D4877" w:rsidP="004D4877">
      <w:pPr>
        <w:tabs>
          <w:tab w:val="left" w:pos="1925"/>
          <w:tab w:val="center" w:pos="4135"/>
        </w:tabs>
        <w:spacing w:after="0"/>
        <w:jc w:val="center"/>
        <w:rPr>
          <w:rFonts w:ascii="Arial" w:hAnsi="Arial" w:cs="Arial"/>
          <w:sz w:val="26"/>
          <w:szCs w:val="26"/>
        </w:rPr>
      </w:pPr>
    </w:p>
    <w:p w14:paraId="4F9BF05F" w14:textId="77777777" w:rsidR="004D4877" w:rsidRDefault="004D4877" w:rsidP="004D4877">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2C614AC6" w14:textId="77777777" w:rsidR="004D4877" w:rsidRDefault="004D4877" w:rsidP="004D4877">
      <w:pPr>
        <w:spacing w:after="0"/>
        <w:jc w:val="center"/>
        <w:rPr>
          <w:rFonts w:ascii="Arial" w:hAnsi="Arial" w:cs="Arial"/>
          <w:sz w:val="26"/>
          <w:szCs w:val="26"/>
        </w:rPr>
      </w:pPr>
      <w:r>
        <w:rPr>
          <w:rFonts w:ascii="Arial" w:hAnsi="Arial" w:cs="Arial"/>
          <w:sz w:val="26"/>
          <w:szCs w:val="26"/>
        </w:rPr>
        <w:t>SECRETARIO GENERAL DE ACUERDOS</w:t>
      </w:r>
    </w:p>
    <w:p w14:paraId="2B7E54BD" w14:textId="77777777" w:rsidR="004D4877" w:rsidRDefault="004D4877" w:rsidP="004D4877">
      <w:pPr>
        <w:rPr>
          <w:lang w:val="es-ES"/>
        </w:rPr>
      </w:pPr>
      <w:r>
        <w:tab/>
        <w:t xml:space="preserve">  </w:t>
      </w:r>
    </w:p>
    <w:p w14:paraId="2885A317" w14:textId="77777777" w:rsidR="004D4877" w:rsidRDefault="004D4877" w:rsidP="004D4877">
      <w:pPr>
        <w:spacing w:before="240" w:line="360" w:lineRule="auto"/>
        <w:ind w:firstLine="708"/>
        <w:jc w:val="both"/>
        <w:rPr>
          <w:rFonts w:ascii="Arial" w:hAnsi="Arial" w:cs="Arial"/>
          <w:sz w:val="26"/>
          <w:szCs w:val="26"/>
        </w:rPr>
      </w:pPr>
    </w:p>
    <w:p w14:paraId="29CE6753" w14:textId="77777777" w:rsidR="004D4877" w:rsidRDefault="004D4877" w:rsidP="004D4877">
      <w:pPr>
        <w:jc w:val="center"/>
        <w:rPr>
          <w:rFonts w:ascii="Arial" w:hAnsi="Arial" w:cs="Arial"/>
          <w:sz w:val="26"/>
          <w:szCs w:val="26"/>
        </w:rPr>
      </w:pPr>
    </w:p>
    <w:p w14:paraId="53BF2E9D" w14:textId="0D0FCAC7" w:rsidR="00026525" w:rsidRPr="000338EE" w:rsidRDefault="00026525" w:rsidP="00026525">
      <w:pPr>
        <w:spacing w:after="0" w:line="360" w:lineRule="auto"/>
        <w:ind w:right="51" w:firstLine="567"/>
        <w:jc w:val="both"/>
        <w:rPr>
          <w:lang w:val="es-ES"/>
        </w:rPr>
      </w:pPr>
    </w:p>
    <w:p w14:paraId="50453FE0" w14:textId="63A38E47" w:rsidR="00BA258A" w:rsidRPr="000338EE" w:rsidRDefault="00BA258A" w:rsidP="000338EE">
      <w:pPr>
        <w:rPr>
          <w:lang w:val="es-ES"/>
        </w:rPr>
      </w:pPr>
    </w:p>
    <w:sectPr w:rsidR="00BA258A" w:rsidRPr="000338EE" w:rsidSect="00A52531">
      <w:headerReference w:type="even" r:id="rId8"/>
      <w:headerReference w:type="default" r:id="rId9"/>
      <w:footerReference w:type="default" r:id="rId10"/>
      <w:headerReference w:type="first" r:id="rId11"/>
      <w:pgSz w:w="12240" w:h="20160" w:code="5"/>
      <w:pgMar w:top="567" w:right="1134" w:bottom="158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712EAF" w14:textId="77777777" w:rsidR="003274F9" w:rsidRDefault="003274F9">
      <w:pPr>
        <w:spacing w:after="0" w:line="240" w:lineRule="auto"/>
      </w:pPr>
      <w:r>
        <w:separator/>
      </w:r>
    </w:p>
  </w:endnote>
  <w:endnote w:type="continuationSeparator" w:id="0">
    <w:p w14:paraId="51CAA170" w14:textId="77777777" w:rsidR="003274F9" w:rsidRDefault="0032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08C9D8C" w:rsidR="0019343F" w:rsidRDefault="00EA2B65">
    <w:pPr>
      <w:pStyle w:val="Piedepgina"/>
      <w:jc w:val="center"/>
    </w:pPr>
    <w:r>
      <w:rPr>
        <w:noProof/>
      </w:rPr>
      <mc:AlternateContent>
        <mc:Choice Requires="wps">
          <w:drawing>
            <wp:anchor distT="45720" distB="45720" distL="114300" distR="114300" simplePos="0" relativeHeight="251667456" behindDoc="0" locked="0" layoutInCell="1" allowOverlap="1" wp14:anchorId="2F149371" wp14:editId="67BB0A0F">
              <wp:simplePos x="0" y="0"/>
              <wp:positionH relativeFrom="column">
                <wp:posOffset>-1266825</wp:posOffset>
              </wp:positionH>
              <wp:positionV relativeFrom="paragraph">
                <wp:posOffset>-5047615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7ECADDAE" w14:textId="77777777" w:rsidR="00EA2B65" w:rsidRPr="00BB7E37" w:rsidRDefault="00EA2B65" w:rsidP="00EA2B65">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149371" id="_x0000_t202" coordsize="21600,21600" o:spt="202" path="m,l,21600r21600,l21600,xe">
              <v:stroke joinstyle="miter"/>
              <v:path gradientshapeok="t" o:connecttype="rect"/>
            </v:shapetype>
            <v:shape id="Cuadro de texto 2" o:spid="_x0000_s1026" type="#_x0000_t202" style="position:absolute;left:0;text-align:left;margin-left:-99.75pt;margin-top:-397.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">
              <v:textbox>
                <w:txbxContent>
                  <w:p w14:paraId="7ECADDAE" w14:textId="77777777" w:rsidR="00EA2B65" w:rsidRPr="00BB7E37" w:rsidRDefault="00EA2B65" w:rsidP="00EA2B65">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9343F" w:rsidRDefault="0019343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A37809" w14:textId="77777777" w:rsidR="003274F9" w:rsidRDefault="003274F9">
      <w:pPr>
        <w:spacing w:after="0" w:line="240" w:lineRule="auto"/>
      </w:pPr>
      <w:r>
        <w:separator/>
      </w:r>
    </w:p>
  </w:footnote>
  <w:footnote w:type="continuationSeparator" w:id="0">
    <w:p w14:paraId="7FF12E8D" w14:textId="77777777" w:rsidR="003274F9" w:rsidRDefault="003274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19343F" w:rsidRDefault="003274F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19343F">
          <w:fldChar w:fldCharType="begin"/>
        </w:r>
        <w:r w:rsidR="0019343F">
          <w:instrText>PAGE   \* MERGEFORMAT</w:instrText>
        </w:r>
        <w:r w:rsidR="0019343F">
          <w:fldChar w:fldCharType="separate"/>
        </w:r>
        <w:r w:rsidR="00EA2B65" w:rsidRPr="00EA2B65">
          <w:rPr>
            <w:noProof/>
            <w:lang w:val="es-ES"/>
          </w:rPr>
          <w:t>10</w:t>
        </w:r>
        <w:r w:rsidR="0019343F">
          <w:fldChar w:fldCharType="end"/>
        </w:r>
      </w:p>
    </w:sdtContent>
  </w:sdt>
  <w:p w14:paraId="0E68208C" w14:textId="77777777" w:rsidR="0019343F" w:rsidRDefault="0019343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19343F" w:rsidRDefault="003274F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19343F">
          <w:fldChar w:fldCharType="begin"/>
        </w:r>
        <w:r w:rsidR="0019343F">
          <w:instrText>PAGE   \* MERGEFORMAT</w:instrText>
        </w:r>
        <w:r w:rsidR="0019343F">
          <w:fldChar w:fldCharType="separate"/>
        </w:r>
        <w:r w:rsidR="00EA2B65" w:rsidRPr="00EA2B65">
          <w:rPr>
            <w:noProof/>
            <w:lang w:val="es-ES"/>
          </w:rPr>
          <w:t>11</w:t>
        </w:r>
        <w:r w:rsidR="0019343F">
          <w:fldChar w:fldCharType="end"/>
        </w:r>
      </w:sdtContent>
    </w:sdt>
  </w:p>
  <w:p w14:paraId="51E22156" w14:textId="2F65D441" w:rsidR="0019343F" w:rsidRDefault="0019343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11490B07">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559AFE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19343F" w:rsidRDefault="003274F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9"/>
  </w:num>
  <w:num w:numId="2">
    <w:abstractNumId w:val="6"/>
  </w:num>
  <w:num w:numId="3">
    <w:abstractNumId w:val="3"/>
  </w:num>
  <w:num w:numId="4">
    <w:abstractNumId w:val="15"/>
  </w:num>
  <w:num w:numId="5">
    <w:abstractNumId w:val="18"/>
  </w:num>
  <w:num w:numId="6">
    <w:abstractNumId w:val="11"/>
  </w:num>
  <w:num w:numId="7">
    <w:abstractNumId w:val="9"/>
  </w:num>
  <w:num w:numId="8">
    <w:abstractNumId w:val="5"/>
  </w:num>
  <w:num w:numId="9">
    <w:abstractNumId w:val="8"/>
  </w:num>
  <w:num w:numId="10">
    <w:abstractNumId w:val="14"/>
  </w:num>
  <w:num w:numId="11">
    <w:abstractNumId w:val="16"/>
  </w:num>
  <w:num w:numId="12">
    <w:abstractNumId w:val="4"/>
  </w:num>
  <w:num w:numId="13">
    <w:abstractNumId w:val="7"/>
  </w:num>
  <w:num w:numId="14">
    <w:abstractNumId w:val="0"/>
  </w:num>
  <w:num w:numId="15">
    <w:abstractNumId w:val="17"/>
  </w:num>
  <w:num w:numId="16">
    <w:abstractNumId w:val="1"/>
  </w:num>
  <w:num w:numId="17">
    <w:abstractNumId w:val="2"/>
  </w:num>
  <w:num w:numId="18">
    <w:abstractNumId w:val="13"/>
  </w:num>
  <w:num w:numId="19">
    <w:abstractNumId w:val="1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525"/>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6B4"/>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342F"/>
    <w:rsid w:val="00085132"/>
    <w:rsid w:val="0008514D"/>
    <w:rsid w:val="00085F74"/>
    <w:rsid w:val="0008661A"/>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36B"/>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2D3E"/>
    <w:rsid w:val="00104022"/>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E4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976"/>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6516"/>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DB0"/>
    <w:rsid w:val="001826D0"/>
    <w:rsid w:val="0018345B"/>
    <w:rsid w:val="0018356C"/>
    <w:rsid w:val="0018358B"/>
    <w:rsid w:val="00183EE9"/>
    <w:rsid w:val="0018454F"/>
    <w:rsid w:val="001846BB"/>
    <w:rsid w:val="001854BD"/>
    <w:rsid w:val="00185DC5"/>
    <w:rsid w:val="00186701"/>
    <w:rsid w:val="00186FB3"/>
    <w:rsid w:val="00186FE8"/>
    <w:rsid w:val="0018765B"/>
    <w:rsid w:val="00192287"/>
    <w:rsid w:val="001923AE"/>
    <w:rsid w:val="001924B2"/>
    <w:rsid w:val="00193379"/>
    <w:rsid w:val="0019343F"/>
    <w:rsid w:val="0019369F"/>
    <w:rsid w:val="00194B7B"/>
    <w:rsid w:val="001951A3"/>
    <w:rsid w:val="00195583"/>
    <w:rsid w:val="001A0745"/>
    <w:rsid w:val="001A1302"/>
    <w:rsid w:val="001A16CC"/>
    <w:rsid w:val="001A18E1"/>
    <w:rsid w:val="001A2144"/>
    <w:rsid w:val="001A2E1D"/>
    <w:rsid w:val="001A2FDB"/>
    <w:rsid w:val="001A340F"/>
    <w:rsid w:val="001A3755"/>
    <w:rsid w:val="001A4127"/>
    <w:rsid w:val="001A4A0D"/>
    <w:rsid w:val="001A4E1C"/>
    <w:rsid w:val="001A554E"/>
    <w:rsid w:val="001A6EBE"/>
    <w:rsid w:val="001A6F68"/>
    <w:rsid w:val="001A7533"/>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9BD"/>
    <w:rsid w:val="002149E4"/>
    <w:rsid w:val="00214CE8"/>
    <w:rsid w:val="002160EA"/>
    <w:rsid w:val="002161AD"/>
    <w:rsid w:val="00216595"/>
    <w:rsid w:val="002165D6"/>
    <w:rsid w:val="00216AB7"/>
    <w:rsid w:val="00216E95"/>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56A3"/>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57F"/>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7DD"/>
    <w:rsid w:val="00293B1D"/>
    <w:rsid w:val="00293E41"/>
    <w:rsid w:val="00296748"/>
    <w:rsid w:val="0029713B"/>
    <w:rsid w:val="00297709"/>
    <w:rsid w:val="00297C79"/>
    <w:rsid w:val="002A0081"/>
    <w:rsid w:val="002A0713"/>
    <w:rsid w:val="002A18E6"/>
    <w:rsid w:val="002A1AAC"/>
    <w:rsid w:val="002A230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5C4"/>
    <w:rsid w:val="002B2706"/>
    <w:rsid w:val="002B3BA3"/>
    <w:rsid w:val="002B4040"/>
    <w:rsid w:val="002B5C09"/>
    <w:rsid w:val="002B5C82"/>
    <w:rsid w:val="002B62B3"/>
    <w:rsid w:val="002B6893"/>
    <w:rsid w:val="002B6B9D"/>
    <w:rsid w:val="002B6C19"/>
    <w:rsid w:val="002B6D0D"/>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6682"/>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4D7"/>
    <w:rsid w:val="00326AF6"/>
    <w:rsid w:val="00326D5E"/>
    <w:rsid w:val="003274F9"/>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0367"/>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3F0"/>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5E57"/>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6E2E"/>
    <w:rsid w:val="004874A4"/>
    <w:rsid w:val="00491E99"/>
    <w:rsid w:val="004929E7"/>
    <w:rsid w:val="00492F5A"/>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1BB"/>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799"/>
    <w:rsid w:val="004D0927"/>
    <w:rsid w:val="004D12E1"/>
    <w:rsid w:val="004D1337"/>
    <w:rsid w:val="004D19B6"/>
    <w:rsid w:val="004D2332"/>
    <w:rsid w:val="004D2CC5"/>
    <w:rsid w:val="004D3065"/>
    <w:rsid w:val="004D320B"/>
    <w:rsid w:val="004D3ADD"/>
    <w:rsid w:val="004D3AFC"/>
    <w:rsid w:val="004D3EE4"/>
    <w:rsid w:val="004D431C"/>
    <w:rsid w:val="004D4877"/>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E75C0"/>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45C2"/>
    <w:rsid w:val="005F4ECF"/>
    <w:rsid w:val="005F52FF"/>
    <w:rsid w:val="005F569A"/>
    <w:rsid w:val="005F6073"/>
    <w:rsid w:val="005F6196"/>
    <w:rsid w:val="005F61B4"/>
    <w:rsid w:val="005F6454"/>
    <w:rsid w:val="005F7759"/>
    <w:rsid w:val="005F7852"/>
    <w:rsid w:val="0060041C"/>
    <w:rsid w:val="0060055A"/>
    <w:rsid w:val="00600877"/>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6712"/>
    <w:rsid w:val="0066701C"/>
    <w:rsid w:val="006671D4"/>
    <w:rsid w:val="0066750D"/>
    <w:rsid w:val="00667F2F"/>
    <w:rsid w:val="00671338"/>
    <w:rsid w:val="00671D6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FF1"/>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234"/>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5C5"/>
    <w:rsid w:val="007E5A5C"/>
    <w:rsid w:val="007E7A9C"/>
    <w:rsid w:val="007F0BA9"/>
    <w:rsid w:val="007F14CC"/>
    <w:rsid w:val="007F17A3"/>
    <w:rsid w:val="007F1A1A"/>
    <w:rsid w:val="007F1ECE"/>
    <w:rsid w:val="007F2DD4"/>
    <w:rsid w:val="007F35C6"/>
    <w:rsid w:val="007F3BF0"/>
    <w:rsid w:val="007F4049"/>
    <w:rsid w:val="007F446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98A"/>
    <w:rsid w:val="00832A83"/>
    <w:rsid w:val="00832D2B"/>
    <w:rsid w:val="00833114"/>
    <w:rsid w:val="00835668"/>
    <w:rsid w:val="008357D2"/>
    <w:rsid w:val="008370CF"/>
    <w:rsid w:val="00837CEF"/>
    <w:rsid w:val="00840108"/>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1ED9"/>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37E2F"/>
    <w:rsid w:val="009401E4"/>
    <w:rsid w:val="0094044A"/>
    <w:rsid w:val="00940C5D"/>
    <w:rsid w:val="00941603"/>
    <w:rsid w:val="00941839"/>
    <w:rsid w:val="00942CAB"/>
    <w:rsid w:val="00942E61"/>
    <w:rsid w:val="00943263"/>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1F2"/>
    <w:rsid w:val="009633EF"/>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622"/>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1242"/>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1FF8"/>
    <w:rsid w:val="00A426F3"/>
    <w:rsid w:val="00A42E01"/>
    <w:rsid w:val="00A44166"/>
    <w:rsid w:val="00A448E0"/>
    <w:rsid w:val="00A456F5"/>
    <w:rsid w:val="00A45C71"/>
    <w:rsid w:val="00A4628E"/>
    <w:rsid w:val="00A47209"/>
    <w:rsid w:val="00A47455"/>
    <w:rsid w:val="00A47FB5"/>
    <w:rsid w:val="00A51781"/>
    <w:rsid w:val="00A5203E"/>
    <w:rsid w:val="00A52320"/>
    <w:rsid w:val="00A52531"/>
    <w:rsid w:val="00A52762"/>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39"/>
    <w:rsid w:val="00AF1B42"/>
    <w:rsid w:val="00AF2172"/>
    <w:rsid w:val="00AF3B8C"/>
    <w:rsid w:val="00AF3E80"/>
    <w:rsid w:val="00AF4CB2"/>
    <w:rsid w:val="00AF4E0C"/>
    <w:rsid w:val="00AF4E17"/>
    <w:rsid w:val="00AF580C"/>
    <w:rsid w:val="00AF5B71"/>
    <w:rsid w:val="00AF67FD"/>
    <w:rsid w:val="00AF6C6B"/>
    <w:rsid w:val="00AF6E07"/>
    <w:rsid w:val="00AF72B1"/>
    <w:rsid w:val="00B0093A"/>
    <w:rsid w:val="00B00AAC"/>
    <w:rsid w:val="00B02152"/>
    <w:rsid w:val="00B0229E"/>
    <w:rsid w:val="00B02BB1"/>
    <w:rsid w:val="00B02F70"/>
    <w:rsid w:val="00B02FB6"/>
    <w:rsid w:val="00B03ACC"/>
    <w:rsid w:val="00B04123"/>
    <w:rsid w:val="00B049EC"/>
    <w:rsid w:val="00B04DD6"/>
    <w:rsid w:val="00B050D6"/>
    <w:rsid w:val="00B0768C"/>
    <w:rsid w:val="00B10264"/>
    <w:rsid w:val="00B10642"/>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D2B"/>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C40"/>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8F8"/>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169"/>
    <w:rsid w:val="00BC64CE"/>
    <w:rsid w:val="00BC68AD"/>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8BD"/>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50E"/>
    <w:rsid w:val="00C44980"/>
    <w:rsid w:val="00C45268"/>
    <w:rsid w:val="00C455CD"/>
    <w:rsid w:val="00C45BBF"/>
    <w:rsid w:val="00C46708"/>
    <w:rsid w:val="00C474EF"/>
    <w:rsid w:val="00C500D2"/>
    <w:rsid w:val="00C50922"/>
    <w:rsid w:val="00C51440"/>
    <w:rsid w:val="00C52089"/>
    <w:rsid w:val="00C52C29"/>
    <w:rsid w:val="00C53E87"/>
    <w:rsid w:val="00C55CDE"/>
    <w:rsid w:val="00C56885"/>
    <w:rsid w:val="00C56AE3"/>
    <w:rsid w:val="00C56D20"/>
    <w:rsid w:val="00C57069"/>
    <w:rsid w:val="00C57680"/>
    <w:rsid w:val="00C57997"/>
    <w:rsid w:val="00C60F3A"/>
    <w:rsid w:val="00C6124E"/>
    <w:rsid w:val="00C613CF"/>
    <w:rsid w:val="00C6230B"/>
    <w:rsid w:val="00C6257D"/>
    <w:rsid w:val="00C632FA"/>
    <w:rsid w:val="00C635D0"/>
    <w:rsid w:val="00C64273"/>
    <w:rsid w:val="00C647F8"/>
    <w:rsid w:val="00C65B9B"/>
    <w:rsid w:val="00C65CE0"/>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3FD"/>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A28"/>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5EF4"/>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48B"/>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DAB"/>
    <w:rsid w:val="00D20E00"/>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964D8"/>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0A9C"/>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876"/>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41FA"/>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55A1"/>
    <w:rsid w:val="00E45DF0"/>
    <w:rsid w:val="00E45F05"/>
    <w:rsid w:val="00E478B0"/>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4F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B65"/>
    <w:rsid w:val="00EA2C19"/>
    <w:rsid w:val="00EA3031"/>
    <w:rsid w:val="00EA3072"/>
    <w:rsid w:val="00EA3B39"/>
    <w:rsid w:val="00EA3B87"/>
    <w:rsid w:val="00EA3BBF"/>
    <w:rsid w:val="00EA3EA7"/>
    <w:rsid w:val="00EA4F63"/>
    <w:rsid w:val="00EA570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1CC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84"/>
    <w:rsid w:val="00F40094"/>
    <w:rsid w:val="00F40646"/>
    <w:rsid w:val="00F422BF"/>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3E9C"/>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59C"/>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8645611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5FA58-4520-4FF8-A817-C8B69DE16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11</Pages>
  <Words>3578</Words>
  <Characters>19683</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37</cp:revision>
  <cp:lastPrinted>2021-04-26T18:35:00Z</cp:lastPrinted>
  <dcterms:created xsi:type="dcterms:W3CDTF">2021-03-18T19:50:00Z</dcterms:created>
  <dcterms:modified xsi:type="dcterms:W3CDTF">2021-09-21T17:54:00Z</dcterms:modified>
</cp:coreProperties>
</file>