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0760F7">
        <w:rPr>
          <w:rFonts w:cs="Arial"/>
          <w:b/>
          <w:sz w:val="24"/>
          <w:szCs w:val="24"/>
        </w:rPr>
        <w:t>99</w:t>
      </w:r>
      <w:r w:rsidR="003844BE">
        <w:rPr>
          <w:rFonts w:cs="Arial"/>
          <w:b/>
          <w:sz w:val="24"/>
          <w:szCs w:val="24"/>
        </w:rPr>
        <w:t>/2017</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D17DA3">
        <w:rPr>
          <w:rFonts w:cs="Arial"/>
          <w:sz w:val="24"/>
          <w:szCs w:val="24"/>
        </w:rPr>
        <w:t>**********</w:t>
      </w:r>
      <w:r w:rsidR="004F570A">
        <w:rPr>
          <w:rFonts w:cs="Arial"/>
          <w:sz w:val="24"/>
          <w:szCs w:val="24"/>
        </w:rPr>
        <w:t xml:space="preserve"> ********** **********</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w:t>
      </w:r>
      <w:r w:rsidR="003844BE">
        <w:rPr>
          <w:rFonts w:cs="Arial"/>
          <w:b/>
          <w:color w:val="000000"/>
          <w:sz w:val="24"/>
          <w:szCs w:val="24"/>
        </w:rPr>
        <w:t>A</w:t>
      </w:r>
      <w:r w:rsidRPr="0012731F">
        <w:rPr>
          <w:rFonts w:cs="Arial"/>
          <w:b/>
          <w:color w:val="000000"/>
          <w:sz w:val="24"/>
          <w:szCs w:val="24"/>
        </w:rPr>
        <w:t>:</w:t>
      </w:r>
      <w:r>
        <w:rPr>
          <w:rFonts w:cs="Arial"/>
          <w:b/>
          <w:color w:val="000000"/>
          <w:sz w:val="24"/>
          <w:szCs w:val="24"/>
        </w:rPr>
        <w:t xml:space="preserve"> </w:t>
      </w:r>
      <w:r w:rsidR="000760F7">
        <w:rPr>
          <w:rFonts w:cs="Arial"/>
          <w:b/>
          <w:color w:val="000000"/>
          <w:sz w:val="24"/>
          <w:szCs w:val="24"/>
        </w:rPr>
        <w:t xml:space="preserve">SECRETARIO DE VIALIDAD Y TRANSPORTE DEL PODER EJECUTIVO DEL ESTADO Y </w:t>
      </w:r>
      <w:r w:rsidR="003844BE">
        <w:rPr>
          <w:rFonts w:cs="Arial"/>
          <w:b/>
          <w:color w:val="000000"/>
          <w:sz w:val="24"/>
          <w:szCs w:val="24"/>
        </w:rPr>
        <w:t>POLICÍA VIAL</w:t>
      </w:r>
      <w:r w:rsidR="00953C0C">
        <w:rPr>
          <w:rFonts w:cs="Arial"/>
          <w:b/>
          <w:color w:val="000000"/>
          <w:sz w:val="24"/>
          <w:szCs w:val="24"/>
        </w:rPr>
        <w:t xml:space="preserve"> ESTATAL DE LA DIRECCIÓN GENERAL DE LA POLICÍA VIAL ESTATAL</w:t>
      </w:r>
      <w:r w:rsidRPr="0012731F">
        <w:rPr>
          <w:rFonts w:cs="Arial"/>
          <w:b/>
          <w:color w:val="000000"/>
          <w:sz w:val="24"/>
          <w:szCs w:val="24"/>
        </w:rPr>
        <w:t>.</w:t>
      </w:r>
    </w:p>
    <w:p w:rsidR="004A41DB" w:rsidRPr="0012731F" w:rsidRDefault="004A41DB"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0760F7">
        <w:rPr>
          <w:rFonts w:ascii="Arial" w:hAnsi="Arial" w:cs="Arial"/>
          <w:b/>
          <w:sz w:val="24"/>
          <w:szCs w:val="24"/>
        </w:rPr>
        <w:t>16 DIECISÉIS DE MARZO</w:t>
      </w:r>
      <w:r w:rsidR="0068325C">
        <w:rPr>
          <w:rFonts w:ascii="Arial" w:hAnsi="Arial" w:cs="Arial"/>
          <w:b/>
          <w:sz w:val="24"/>
          <w:szCs w:val="24"/>
        </w:rPr>
        <w:t xml:space="preserve"> DEL 201</w:t>
      </w:r>
      <w:r w:rsidR="004F570A">
        <w:rPr>
          <w:rFonts w:ascii="Arial" w:hAnsi="Arial" w:cs="Arial"/>
          <w:b/>
          <w:sz w:val="24"/>
          <w:szCs w:val="24"/>
        </w:rPr>
        <w:t>8</w:t>
      </w:r>
      <w:r w:rsidR="0068325C">
        <w:rPr>
          <w:rFonts w:ascii="Arial" w:hAnsi="Arial" w:cs="Arial"/>
          <w:b/>
          <w:sz w:val="24"/>
          <w:szCs w:val="24"/>
        </w:rPr>
        <w:t xml:space="preserve"> DOS MIL DIECI</w:t>
      </w:r>
      <w:r w:rsidR="004F570A">
        <w:rPr>
          <w:rFonts w:ascii="Arial" w:hAnsi="Arial" w:cs="Arial"/>
          <w:b/>
          <w:sz w:val="24"/>
          <w:szCs w:val="24"/>
        </w:rPr>
        <w:t>OCHO</w:t>
      </w:r>
      <w:r w:rsidR="00A148B1" w:rsidRPr="00A40F5D">
        <w:rPr>
          <w:rFonts w:ascii="Arial" w:hAnsi="Arial" w:cs="Arial"/>
          <w:b/>
          <w:sz w:val="24"/>
          <w:szCs w:val="24"/>
        </w:rPr>
        <w:t xml:space="preserve">.- - - - - - - - - - - - - - - - - - - - </w:t>
      </w:r>
      <w:r w:rsidR="008F4FFD">
        <w:rPr>
          <w:rFonts w:ascii="Arial" w:hAnsi="Arial" w:cs="Arial"/>
          <w:b/>
          <w:sz w:val="24"/>
          <w:szCs w:val="24"/>
        </w:rPr>
        <w:t>- - - - - - - - - - - - - -</w:t>
      </w:r>
      <w:r w:rsidR="0068325C">
        <w:rPr>
          <w:rFonts w:ascii="Arial" w:hAnsi="Arial" w:cs="Arial"/>
          <w:b/>
          <w:sz w:val="24"/>
          <w:szCs w:val="24"/>
        </w:rPr>
        <w:t xml:space="preserve"> - - - - - - - - - - - - - - - </w:t>
      </w:r>
      <w:r w:rsidR="00C03241">
        <w:rPr>
          <w:rFonts w:ascii="Arial" w:hAnsi="Arial" w:cs="Arial"/>
          <w:b/>
          <w:sz w:val="24"/>
          <w:szCs w:val="24"/>
        </w:rPr>
        <w:t>- - -</w:t>
      </w:r>
    </w:p>
    <w:p w:rsidR="008D4D5D"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0760F7">
        <w:rPr>
          <w:rFonts w:ascii="Arial" w:hAnsi="Arial" w:cs="Arial"/>
          <w:b/>
          <w:sz w:val="24"/>
          <w:szCs w:val="24"/>
          <w:lang w:val="es-MX"/>
        </w:rPr>
        <w:t>99</w:t>
      </w:r>
      <w:r w:rsidR="003844BE">
        <w:rPr>
          <w:rFonts w:ascii="Arial" w:hAnsi="Arial" w:cs="Arial"/>
          <w:b/>
          <w:sz w:val="24"/>
          <w:szCs w:val="24"/>
          <w:lang w:val="es-MX"/>
        </w:rPr>
        <w:t>/2017</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D17DA3">
        <w:rPr>
          <w:rFonts w:ascii="Arial" w:hAnsi="Arial" w:cs="Arial"/>
          <w:sz w:val="24"/>
          <w:szCs w:val="24"/>
        </w:rPr>
        <w:t>**********</w:t>
      </w:r>
      <w:r w:rsidR="004F570A">
        <w:rPr>
          <w:rFonts w:ascii="Arial" w:hAnsi="Arial" w:cs="Arial"/>
          <w:sz w:val="24"/>
          <w:szCs w:val="24"/>
        </w:rPr>
        <w:t xml:space="preserve"> ********** **********</w:t>
      </w:r>
      <w:r w:rsidR="00D17DA3">
        <w:rPr>
          <w:rFonts w:ascii="Arial" w:hAnsi="Arial" w:cs="Arial"/>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0760F7">
        <w:rPr>
          <w:rFonts w:ascii="Arial" w:hAnsi="Arial" w:cs="Arial"/>
          <w:b/>
          <w:sz w:val="24"/>
          <w:szCs w:val="24"/>
          <w:lang w:val="es-MX"/>
        </w:rPr>
        <w:t>SECRETARIO DE VIALIDAD Y TRANSPORTE DEL PODER EJECUTIVO DEL ESTADO Y POLICÍA VIAL ESTATAL DE LA DIRECCIÓN</w:t>
      </w:r>
      <w:r w:rsidR="003844BE">
        <w:rPr>
          <w:rFonts w:ascii="Arial" w:hAnsi="Arial" w:cs="Arial"/>
          <w:b/>
          <w:sz w:val="24"/>
          <w:szCs w:val="24"/>
          <w:lang w:val="es-MX"/>
        </w:rPr>
        <w:t xml:space="preserve"> GENERAL DE LA POLICÍA VIAL ESTATAL</w:t>
      </w:r>
      <w:r w:rsidR="002C18FA" w:rsidRPr="002C18FA">
        <w:rPr>
          <w:rFonts w:ascii="Arial" w:hAnsi="Arial" w:cs="Arial"/>
          <w:b/>
          <w:color w:val="000000"/>
          <w:sz w:val="24"/>
          <w:szCs w:val="24"/>
        </w:rPr>
        <w:t>; Y</w:t>
      </w: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Pr="002D42FE" w:rsidRDefault="003D7530" w:rsidP="002D42FE">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38DCFC8" wp14:editId="226928DD">
                <wp:simplePos x="0" y="0"/>
                <wp:positionH relativeFrom="column">
                  <wp:posOffset>-1284605</wp:posOffset>
                </wp:positionH>
                <wp:positionV relativeFrom="paragraph">
                  <wp:posOffset>1911350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3D7530" w:rsidRDefault="003D7530" w:rsidP="003D75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1.15pt;margin-top:150.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d0/O44gAAAAwBAAAPAAAAZHJzL2Rvd25yZXYu&#10;eG1sTI/LTsMwEEX3SPyDNUhsUGo3Lm0IcSqEBKI7aCvYurGbRPgRbDcNf8+wguVoru49p1pP1pBR&#10;h9h7J2A+Y0C0a7zqXStgv3vKCiAxSaek8U4L+NYR1vXlRSVL5c/uTY/b1BIscbGUArqUhpLS2HTa&#10;yjjzg3b4O/pgZcIztFQFecZya2jO2JJa2Ttc6OSgHzvdfG5PVkCxeBk/4oa/vjfLo7lLN6vx+SsI&#10;cX01PdwDSXpKf2H4xUd0qJHp4E9ORWIEZDnLOWYFcDZHK4xkvECbg4AFX90CrSv6X6L+AQAA//8D&#10;AFBLAQItABQABgAIAAAAIQC2gziS/gAAAOEBAAATAAAAAAAAAAAAAAAAAAAAAABbQ29udGVudF9U&#10;eXBlc10ueG1sUEsBAi0AFAAGAAgAAAAhADj9If/WAAAAlAEAAAsAAAAAAAAAAAAAAAAALwEAAF9y&#10;ZWxzLy5yZWxzUEsBAi0AFAAGAAgAAAAhAOWadqgpAgAATwQAAA4AAAAAAAAAAAAAAAAALgIAAGRy&#10;cy9lMm9Eb2MueG1sUEsBAi0AFAAGAAgAAAAhAF3T87jiAAAADAEAAA8AAAAAAAAAAAAAAAAAgwQA&#10;AGRycy9kb3ducmV2LnhtbFBLBQYAAAAABAAEAPMAAACSBQAAAAA=&#10;">
                <v:textbox>
                  <w:txbxContent>
                    <w:p w:rsidR="003D7530" w:rsidRDefault="003D7530" w:rsidP="003D753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0760F7">
        <w:rPr>
          <w:rFonts w:ascii="Arial" w:hAnsi="Arial" w:cs="Arial"/>
          <w:color w:val="000000"/>
          <w:sz w:val="24"/>
          <w:szCs w:val="24"/>
        </w:rPr>
        <w:t>27 veintisiete de</w:t>
      </w:r>
      <w:r w:rsidR="008D4D5D">
        <w:rPr>
          <w:rFonts w:ascii="Arial" w:hAnsi="Arial" w:cs="Arial"/>
          <w:color w:val="000000"/>
          <w:sz w:val="24"/>
          <w:szCs w:val="24"/>
        </w:rPr>
        <w:t xml:space="preserve"> marzo</w:t>
      </w:r>
      <w:r w:rsidR="002D42FE">
        <w:rPr>
          <w:rFonts w:ascii="Arial" w:hAnsi="Arial" w:cs="Arial"/>
          <w:color w:val="000000"/>
          <w:sz w:val="24"/>
          <w:szCs w:val="24"/>
        </w:rPr>
        <w:t xml:space="preserve"> </w:t>
      </w:r>
      <w:r w:rsidR="003844BE">
        <w:rPr>
          <w:rFonts w:ascii="Arial" w:hAnsi="Arial" w:cs="Arial"/>
          <w:color w:val="000000"/>
          <w:sz w:val="24"/>
          <w:szCs w:val="24"/>
        </w:rPr>
        <w:t>del 2017 dos mil diecisiete</w:t>
      </w:r>
      <w:r w:rsidR="003C226E"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D17DA3">
        <w:rPr>
          <w:rFonts w:ascii="Arial" w:hAnsi="Arial" w:cs="Arial"/>
          <w:sz w:val="24"/>
          <w:szCs w:val="24"/>
        </w:rPr>
        <w:t>**********</w:t>
      </w:r>
      <w:r w:rsidR="004F570A">
        <w:rPr>
          <w:rFonts w:ascii="Arial" w:hAnsi="Arial" w:cs="Arial"/>
          <w:sz w:val="24"/>
          <w:szCs w:val="24"/>
        </w:rPr>
        <w:t xml:space="preserve"> ********** **********</w:t>
      </w:r>
      <w:r w:rsidR="0068325C">
        <w:rPr>
          <w:rFonts w:ascii="Arial" w:hAnsi="Arial" w:cs="Arial"/>
          <w:b/>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sidR="00D33FA3">
        <w:rPr>
          <w:rFonts w:ascii="Arial" w:hAnsi="Arial" w:cs="Arial"/>
          <w:sz w:val="24"/>
          <w:szCs w:val="24"/>
        </w:rPr>
        <w:t>**********</w:t>
      </w:r>
      <w:r w:rsidR="004F570A">
        <w:rPr>
          <w:rFonts w:ascii="Arial" w:hAnsi="Arial" w:cs="Arial"/>
          <w:sz w:val="24"/>
          <w:szCs w:val="24"/>
        </w:rPr>
        <w:t xml:space="preserve"> ********** **********</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0760F7">
        <w:rPr>
          <w:rFonts w:ascii="Arial" w:hAnsi="Arial" w:cs="Arial"/>
          <w:color w:val="000000"/>
          <w:sz w:val="24"/>
          <w:szCs w:val="24"/>
          <w:lang w:val="es-ES"/>
        </w:rPr>
        <w:t>19 diecinueve de septiembre</w:t>
      </w:r>
      <w:r w:rsidR="008D4D5D">
        <w:rPr>
          <w:rFonts w:ascii="Arial" w:hAnsi="Arial" w:cs="Arial"/>
          <w:color w:val="000000"/>
          <w:sz w:val="24"/>
          <w:szCs w:val="24"/>
          <w:lang w:val="es-ES"/>
        </w:rPr>
        <w:t xml:space="preserve"> de 2017 dos mil diecisiete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 ESTATAL</w:t>
      </w:r>
      <w:r w:rsidR="0068325C">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D4D5D">
        <w:rPr>
          <w:rFonts w:ascii="Arial" w:hAnsi="Arial" w:cs="Arial"/>
          <w:color w:val="000000"/>
          <w:sz w:val="24"/>
          <w:szCs w:val="24"/>
        </w:rPr>
        <w:t xml:space="preserve"> </w:t>
      </w:r>
      <w:r w:rsidR="003C226E" w:rsidRPr="003C226E">
        <w:rPr>
          <w:rFonts w:ascii="Arial" w:hAnsi="Arial" w:cs="Arial"/>
          <w:color w:val="000000"/>
          <w:sz w:val="24"/>
          <w:szCs w:val="24"/>
        </w:rPr>
        <w:t>l</w:t>
      </w:r>
      <w:r w:rsidR="008D4D5D">
        <w:rPr>
          <w:rFonts w:ascii="Arial" w:hAnsi="Arial" w:cs="Arial"/>
          <w:color w:val="000000"/>
          <w:sz w:val="24"/>
          <w:szCs w:val="24"/>
        </w:rPr>
        <w:t>a</w:t>
      </w:r>
      <w:r w:rsidR="000760F7">
        <w:rPr>
          <w:rFonts w:ascii="Arial" w:hAnsi="Arial" w:cs="Arial"/>
          <w:color w:val="000000"/>
          <w:sz w:val="24"/>
          <w:szCs w:val="24"/>
        </w:rPr>
        <w:t>s</w:t>
      </w:r>
      <w:r w:rsidR="008D4D5D">
        <w:rPr>
          <w:rFonts w:ascii="Arial" w:hAnsi="Arial" w:cs="Arial"/>
          <w:color w:val="000000"/>
          <w:sz w:val="24"/>
          <w:szCs w:val="24"/>
        </w:rPr>
        <w:t xml:space="preserve"> autoridad</w:t>
      </w:r>
      <w:r w:rsidR="000760F7">
        <w:rPr>
          <w:rFonts w:ascii="Arial" w:hAnsi="Arial" w:cs="Arial"/>
          <w:color w:val="000000"/>
          <w:sz w:val="24"/>
          <w:szCs w:val="24"/>
        </w:rPr>
        <w:t>es</w:t>
      </w:r>
      <w:r w:rsidR="008D4D5D">
        <w:rPr>
          <w:rFonts w:ascii="Arial" w:hAnsi="Arial" w:cs="Arial"/>
          <w:color w:val="000000"/>
          <w:sz w:val="24"/>
          <w:szCs w:val="24"/>
        </w:rPr>
        <w:t xml:space="preserve"> demandada</w:t>
      </w:r>
      <w:r w:rsidR="000760F7">
        <w:rPr>
          <w:rFonts w:ascii="Arial" w:hAnsi="Arial" w:cs="Arial"/>
          <w:color w:val="000000"/>
          <w:sz w:val="24"/>
          <w:szCs w:val="24"/>
        </w:rPr>
        <w:t>s</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0760F7">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de </w:t>
      </w:r>
      <w:r w:rsidR="00C03241">
        <w:rPr>
          <w:rFonts w:ascii="Arial" w:hAnsi="Arial" w:cs="Arial"/>
          <w:color w:val="000000"/>
          <w:sz w:val="24"/>
          <w:szCs w:val="24"/>
        </w:rPr>
        <w:t>l</w:t>
      </w:r>
      <w:r w:rsidR="003C226E" w:rsidRPr="003C226E">
        <w:rPr>
          <w:rFonts w:ascii="Arial" w:hAnsi="Arial" w:cs="Arial"/>
          <w:color w:val="000000"/>
          <w:sz w:val="24"/>
          <w:szCs w:val="24"/>
        </w:rPr>
        <w:t>ey, apercibido</w:t>
      </w:r>
      <w:r w:rsidR="000760F7">
        <w:rPr>
          <w:rFonts w:ascii="Arial" w:hAnsi="Arial" w:cs="Arial"/>
          <w:color w:val="000000"/>
          <w:sz w:val="24"/>
          <w:szCs w:val="24"/>
        </w:rPr>
        <w:t>s</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les</w:t>
      </w:r>
      <w:r w:rsidR="003C226E" w:rsidRPr="003C226E">
        <w:rPr>
          <w:rFonts w:ascii="Arial" w:hAnsi="Arial" w:cs="Arial"/>
          <w:color w:val="000000"/>
          <w:sz w:val="24"/>
          <w:szCs w:val="24"/>
        </w:rPr>
        <w:t xml:space="preserv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0760F7">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w:t>
      </w:r>
      <w:r w:rsidR="00830B3F">
        <w:rPr>
          <w:rFonts w:ascii="Arial" w:hAnsi="Arial" w:cs="Arial"/>
          <w:color w:val="000000"/>
          <w:sz w:val="24"/>
          <w:szCs w:val="24"/>
        </w:rPr>
        <w:t>.</w:t>
      </w:r>
      <w:r w:rsidR="002D42FE">
        <w:rPr>
          <w:rFonts w:ascii="Arial" w:hAnsi="Arial" w:cs="Arial"/>
          <w:color w:val="000000"/>
          <w:sz w:val="24"/>
          <w:szCs w:val="24"/>
        </w:rPr>
        <w:t>- - - - - - - -</w:t>
      </w:r>
      <w:r w:rsidR="00577362" w:rsidRPr="00577362">
        <w:rPr>
          <w:rFonts w:ascii="Arial" w:hAnsi="Arial" w:cs="Arial"/>
          <w:sz w:val="24"/>
          <w:szCs w:val="24"/>
        </w:rPr>
        <w:t xml:space="preserve"> - -</w:t>
      </w:r>
      <w:r w:rsidR="006A03AA" w:rsidRPr="00577362">
        <w:rPr>
          <w:rFonts w:ascii="Arial" w:hAnsi="Arial" w:cs="Arial"/>
          <w:sz w:val="24"/>
          <w:szCs w:val="24"/>
        </w:rPr>
        <w:t xml:space="preserve"> - - - - - - - </w:t>
      </w:r>
      <w:r w:rsidR="005B37E7" w:rsidRPr="00577362">
        <w:rPr>
          <w:rFonts w:ascii="Arial" w:hAnsi="Arial" w:cs="Arial"/>
          <w:sz w:val="24"/>
          <w:szCs w:val="24"/>
        </w:rPr>
        <w:t xml:space="preserve">- - - - - - - </w:t>
      </w:r>
      <w:r w:rsidR="008D4D5D">
        <w:rPr>
          <w:rFonts w:ascii="Arial" w:hAnsi="Arial" w:cs="Arial"/>
          <w:sz w:val="24"/>
          <w:szCs w:val="24"/>
        </w:rPr>
        <w:t xml:space="preserve">- - - - -- </w:t>
      </w:r>
    </w:p>
    <w:p w:rsidR="00BF4C96" w:rsidRPr="00577362" w:rsidRDefault="00BF4C96" w:rsidP="00B8086C">
      <w:pPr>
        <w:spacing w:line="360" w:lineRule="auto"/>
        <w:ind w:right="-518" w:firstLine="567"/>
        <w:jc w:val="both"/>
        <w:rPr>
          <w:rFonts w:ascii="Arial" w:hAnsi="Arial" w:cs="Arial"/>
          <w:sz w:val="24"/>
          <w:szCs w:val="24"/>
        </w:rPr>
      </w:pPr>
    </w:p>
    <w:p w:rsidR="00FF0845"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0E6141">
        <w:rPr>
          <w:rFonts w:ascii="Arial" w:hAnsi="Arial" w:cs="Arial"/>
          <w:sz w:val="24"/>
          <w:szCs w:val="24"/>
        </w:rPr>
        <w:t>26 veintiséis de enero del presente año</w:t>
      </w:r>
      <w:r w:rsidR="00DA2FD3">
        <w:rPr>
          <w:rFonts w:ascii="Arial" w:hAnsi="Arial" w:cs="Arial"/>
          <w:sz w:val="24"/>
          <w:szCs w:val="24"/>
        </w:rPr>
        <w:t>,</w:t>
      </w:r>
      <w:r w:rsidR="00F20D72">
        <w:rPr>
          <w:rFonts w:ascii="Arial" w:hAnsi="Arial" w:cs="Arial"/>
          <w:sz w:val="24"/>
          <w:szCs w:val="24"/>
        </w:rPr>
        <w:t xml:space="preserve"> se tuvo </w:t>
      </w:r>
      <w:r w:rsidR="000E6141">
        <w:rPr>
          <w:rFonts w:ascii="Arial" w:hAnsi="Arial" w:cs="Arial"/>
          <w:sz w:val="24"/>
          <w:szCs w:val="24"/>
        </w:rPr>
        <w:t xml:space="preserve">a la directora jurídica de la de la Secretaría de Vialidad y Transporte </w:t>
      </w:r>
      <w:r w:rsidR="0062001D">
        <w:rPr>
          <w:rFonts w:ascii="Arial" w:hAnsi="Arial" w:cs="Arial"/>
          <w:sz w:val="24"/>
          <w:szCs w:val="24"/>
        </w:rPr>
        <w:t xml:space="preserve">contestando la demanda en representación del Secretario de Vialidad y Transporte; haciendo valer sus argumentos y defensas, así como por admitidas las pruebas que ofreció, y con el escrito de contestación de demanda y anexos se ordenó correr traslado a la </w:t>
      </w:r>
      <w:r w:rsidR="00FF0845">
        <w:rPr>
          <w:rFonts w:ascii="Arial" w:hAnsi="Arial" w:cs="Arial"/>
          <w:sz w:val="24"/>
          <w:szCs w:val="24"/>
        </w:rPr>
        <w:t>parte actora.</w:t>
      </w:r>
    </w:p>
    <w:p w:rsidR="00F20D72" w:rsidRDefault="00FF0845" w:rsidP="00FF0845">
      <w:pPr>
        <w:spacing w:line="360" w:lineRule="auto"/>
        <w:ind w:right="-518" w:firstLine="567"/>
        <w:jc w:val="both"/>
        <w:rPr>
          <w:rFonts w:ascii="Arial" w:hAnsi="Arial" w:cs="Arial"/>
          <w:sz w:val="24"/>
          <w:szCs w:val="24"/>
        </w:rPr>
      </w:pPr>
      <w:r>
        <w:rPr>
          <w:rFonts w:ascii="Arial" w:hAnsi="Arial" w:cs="Arial"/>
          <w:sz w:val="24"/>
          <w:szCs w:val="24"/>
        </w:rPr>
        <w:t>Por otra parte, ante la falta de contestación del Policía Vial de la Dirección General de Policía Vial Estatal, se le hizo efectivo el apercibimiento decretado por auto de 5 cinco de octubre del 2017 dos mil diecisiete, en consecuencia se le tuvo contestando la demanda en sentido afirmativo salvo prueba en contrario.</w:t>
      </w:r>
      <w:r w:rsidR="00F20D72">
        <w:rPr>
          <w:rFonts w:ascii="Arial" w:hAnsi="Arial" w:cs="Arial"/>
          <w:sz w:val="24"/>
          <w:szCs w:val="24"/>
        </w:rPr>
        <w:t xml:space="preserve">- - - - - - - - - </w:t>
      </w:r>
    </w:p>
    <w:p w:rsidR="00FF0845" w:rsidRDefault="00DA2FD3" w:rsidP="00FF0845">
      <w:pPr>
        <w:spacing w:line="360" w:lineRule="auto"/>
        <w:ind w:right="-518" w:firstLine="567"/>
        <w:jc w:val="both"/>
        <w:rPr>
          <w:rFonts w:ascii="Arial" w:hAnsi="Arial" w:cs="Arial"/>
          <w:sz w:val="24"/>
          <w:szCs w:val="24"/>
          <w:lang w:val="es-MX"/>
        </w:rPr>
      </w:pPr>
      <w:r>
        <w:rPr>
          <w:rFonts w:ascii="Arial" w:hAnsi="Arial" w:cs="Arial"/>
          <w:sz w:val="24"/>
          <w:szCs w:val="24"/>
        </w:rPr>
        <w:lastRenderedPageBreak/>
        <w:t xml:space="preserve"> </w:t>
      </w:r>
      <w:r w:rsidR="004B5D36">
        <w:rPr>
          <w:rFonts w:ascii="Arial" w:hAnsi="Arial" w:cs="Arial"/>
          <w:b/>
          <w:sz w:val="24"/>
          <w:szCs w:val="24"/>
        </w:rPr>
        <w:t>TERCERO.</w:t>
      </w:r>
      <w:r w:rsidR="00FF0845" w:rsidRPr="00FF0845">
        <w:rPr>
          <w:rFonts w:ascii="Arial" w:hAnsi="Arial" w:cs="Arial"/>
          <w:sz w:val="24"/>
          <w:szCs w:val="24"/>
          <w:lang w:val="es-MX"/>
        </w:rPr>
        <w:t xml:space="preserve"> </w:t>
      </w:r>
      <w:r w:rsidR="00FF0845">
        <w:rPr>
          <w:rFonts w:ascii="Arial" w:hAnsi="Arial" w:cs="Arial"/>
          <w:sz w:val="24"/>
          <w:szCs w:val="24"/>
          <w:lang w:val="es-MX"/>
        </w:rPr>
        <w:t xml:space="preserve">El 1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w:t>
      </w:r>
      <w:proofErr w:type="spellStart"/>
      <w:r w:rsidR="00FF0845">
        <w:rPr>
          <w:rFonts w:ascii="Arial" w:hAnsi="Arial" w:cs="Arial"/>
          <w:sz w:val="24"/>
          <w:szCs w:val="24"/>
          <w:lang w:val="es-MX"/>
        </w:rPr>
        <w:t>Quáter</w:t>
      </w:r>
      <w:proofErr w:type="spellEnd"/>
      <w:r w:rsidR="00FF0845">
        <w:rPr>
          <w:rFonts w:ascii="Arial" w:hAnsi="Arial" w:cs="Arial"/>
          <w:sz w:val="24"/>
          <w:szCs w:val="24"/>
          <w:lang w:val="es-MX"/>
        </w:rPr>
        <w:t xml:space="preserve">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w:t>
      </w:r>
    </w:p>
    <w:p w:rsidR="00FF0845" w:rsidRDefault="00FF0845" w:rsidP="00FF0845">
      <w:pPr>
        <w:spacing w:line="360" w:lineRule="auto"/>
        <w:ind w:right="-518" w:firstLine="567"/>
        <w:jc w:val="both"/>
        <w:rPr>
          <w:rFonts w:ascii="Arial" w:hAnsi="Arial" w:cs="Arial"/>
          <w:b/>
          <w:sz w:val="24"/>
          <w:szCs w:val="24"/>
        </w:rPr>
      </w:pPr>
      <w:r>
        <w:rPr>
          <w:rFonts w:ascii="Arial" w:hAnsi="Arial" w:cs="Arial"/>
          <w:sz w:val="24"/>
          <w:szCs w:val="24"/>
          <w:lang w:val="es-MX"/>
        </w:rPr>
        <w:t>Por último se señaló fecha para la celebración de la audiencia final. - - - - - - - -</w:t>
      </w:r>
    </w:p>
    <w:p w:rsidR="00FF0845" w:rsidRDefault="00F66607" w:rsidP="00E6060B">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 </w:t>
      </w:r>
    </w:p>
    <w:p w:rsidR="004045BC" w:rsidRPr="00E6060B" w:rsidRDefault="00FF0845" w:rsidP="00E6060B">
      <w:pPr>
        <w:spacing w:line="360" w:lineRule="auto"/>
        <w:ind w:right="-518" w:firstLine="567"/>
        <w:jc w:val="both"/>
        <w:rPr>
          <w:rFonts w:ascii="Arial" w:hAnsi="Arial" w:cs="Arial"/>
          <w:bCs/>
          <w:color w:val="000000"/>
          <w:sz w:val="24"/>
          <w:szCs w:val="24"/>
        </w:rPr>
      </w:pPr>
      <w:r w:rsidRPr="00FF0845">
        <w:rPr>
          <w:rFonts w:ascii="Arial" w:hAnsi="Arial" w:cs="Arial"/>
          <w:b/>
          <w:bCs/>
          <w:color w:val="000000"/>
          <w:sz w:val="24"/>
          <w:szCs w:val="24"/>
        </w:rPr>
        <w:t>CUARTO</w:t>
      </w:r>
      <w:r>
        <w:rPr>
          <w:rFonts w:ascii="Arial" w:hAnsi="Arial" w:cs="Arial"/>
          <w:bCs/>
          <w:color w:val="000000"/>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 xml:space="preserve"> 16 dieciséis de marzo del 2018 dos mil dieciocho</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se abrió el periodo de alegatos y el Secretario de Acuerdos dio cuenta,</w:t>
      </w:r>
      <w:r>
        <w:rPr>
          <w:rFonts w:ascii="Arial" w:hAnsi="Arial" w:cs="Arial"/>
          <w:bCs/>
          <w:sz w:val="24"/>
          <w:szCs w:val="24"/>
          <w:lang w:val="es-ES"/>
        </w:rPr>
        <w:t xml:space="preserve"> con el escrito del encargado del despacho de la Secretaría de Vialidad y Transporte, por medio del cual se le tuvo formulando alegatos, por último, se citó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 - - - - - - - - - - - - - </w:t>
      </w:r>
      <w:r>
        <w:rPr>
          <w:rFonts w:ascii="Arial" w:hAnsi="Arial" w:cs="Arial"/>
          <w:bCs/>
          <w:sz w:val="24"/>
          <w:szCs w:val="24"/>
          <w:lang w:val="es-ES"/>
        </w:rPr>
        <w:t>- - - - -</w:t>
      </w:r>
    </w:p>
    <w:p w:rsidR="00E377DF" w:rsidRDefault="00E377DF"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4E4F10" w:rsidRPr="006755D4" w:rsidRDefault="002159A2" w:rsidP="004E4F10">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4E4F10" w:rsidRPr="00CD763E">
        <w:rPr>
          <w:rFonts w:ascii="Arial" w:hAnsi="Arial" w:cs="Arial"/>
          <w:color w:val="000000"/>
          <w:sz w:val="24"/>
          <w:szCs w:val="24"/>
        </w:rPr>
        <w:t xml:space="preserve">Esta Tercera Sala Unitaria de Primera Instancia del Tribunal de Justicia Administrativa del Estado, es competente para conocer y resolver del presente juicio, con fundamento en el acuerdo 02/2018 de la Sala Superior del </w:t>
      </w:r>
      <w:r w:rsidR="004E4F10">
        <w:rPr>
          <w:rFonts w:ascii="Arial" w:hAnsi="Arial" w:cs="Arial"/>
          <w:color w:val="000000"/>
          <w:sz w:val="24"/>
          <w:szCs w:val="24"/>
        </w:rPr>
        <w:t xml:space="preserve">anterior </w:t>
      </w:r>
      <w:r w:rsidR="004E4F10" w:rsidRPr="00CD763E">
        <w:rPr>
          <w:rFonts w:ascii="Arial" w:hAnsi="Arial" w:cs="Arial"/>
          <w:color w:val="000000"/>
          <w:sz w:val="24"/>
          <w:szCs w:val="24"/>
        </w:rPr>
        <w:t>Tribunal de lo Contencioso Administrativo y de Cuentas del Poder Judicial del Estado de Oaxaca, por el que se decreta el cierre de actividades del Tribunal de lo Contencioso antes citado</w:t>
      </w:r>
      <w:r w:rsidR="004E4F10">
        <w:rPr>
          <w:rFonts w:ascii="Arial" w:hAnsi="Arial" w:cs="Arial"/>
          <w:color w:val="000000"/>
          <w:sz w:val="24"/>
          <w:szCs w:val="24"/>
        </w:rPr>
        <w:t xml:space="preserve">; </w:t>
      </w:r>
      <w:r w:rsidR="004E4F10" w:rsidRPr="00CD763E">
        <w:rPr>
          <w:rFonts w:ascii="Arial" w:hAnsi="Arial" w:cs="Arial"/>
          <w:color w:val="000000"/>
          <w:sz w:val="24"/>
          <w:szCs w:val="24"/>
        </w:rPr>
        <w:t xml:space="preserve">Acuerdo </w:t>
      </w:r>
      <w:r w:rsidR="004E4F10" w:rsidRPr="00D33FA3">
        <w:rPr>
          <w:rFonts w:ascii="Arial" w:hAnsi="Arial" w:cs="Arial"/>
          <w:sz w:val="24"/>
          <w:szCs w:val="24"/>
        </w:rPr>
        <w:t xml:space="preserve">General AG/TJAO/01/2018 del Pleno </w:t>
      </w:r>
      <w:r w:rsidR="004E4F10" w:rsidRPr="00CD763E">
        <w:rPr>
          <w:rFonts w:ascii="Arial" w:hAnsi="Arial" w:cs="Arial"/>
          <w:color w:val="000000"/>
          <w:sz w:val="24"/>
          <w:szCs w:val="24"/>
        </w:rPr>
        <w:t>de la Sala Superior del Tribunal de Justicia Administrativa del Estado de Oax</w:t>
      </w:r>
      <w:r w:rsidR="004E4F10">
        <w:rPr>
          <w:rFonts w:ascii="Arial" w:hAnsi="Arial" w:cs="Arial"/>
          <w:color w:val="000000"/>
          <w:sz w:val="24"/>
          <w:szCs w:val="24"/>
        </w:rPr>
        <w:t>aca, mediante el cual se declaró</w:t>
      </w:r>
      <w:r w:rsidR="004E4F10" w:rsidRPr="00CD763E">
        <w:rPr>
          <w:rFonts w:ascii="Arial" w:hAnsi="Arial" w:cs="Arial"/>
          <w:color w:val="000000"/>
          <w:sz w:val="24"/>
          <w:szCs w:val="24"/>
        </w:rPr>
        <w:t xml:space="preserve"> el inicio de actividades de este Tribunal de Justicia Administrativa del Estado; ambos acuerdos en cumplimiento a las reformas publicadas en el Peri</w:t>
      </w:r>
      <w:r w:rsidR="004E4F10">
        <w:rPr>
          <w:rFonts w:ascii="Arial" w:hAnsi="Arial" w:cs="Arial"/>
          <w:color w:val="000000"/>
          <w:sz w:val="24"/>
          <w:szCs w:val="24"/>
        </w:rPr>
        <w:t>ó</w:t>
      </w:r>
      <w:r w:rsidR="004E4F10" w:rsidRPr="00CD763E">
        <w:rPr>
          <w:rFonts w:ascii="Arial" w:hAnsi="Arial" w:cs="Arial"/>
          <w:color w:val="000000"/>
          <w:sz w:val="24"/>
          <w:szCs w:val="24"/>
        </w:rPr>
        <w:t xml:space="preserve">dico Oficial del Estado, mediante decreto 786 por el cual, </w:t>
      </w:r>
      <w:r w:rsidR="004E4F10">
        <w:rPr>
          <w:rFonts w:ascii="Arial" w:hAnsi="Arial" w:cs="Arial"/>
          <w:color w:val="000000"/>
          <w:sz w:val="24"/>
          <w:szCs w:val="24"/>
        </w:rPr>
        <w:t xml:space="preserve">que </w:t>
      </w:r>
      <w:r w:rsidR="004E4F10" w:rsidRPr="00CD763E">
        <w:rPr>
          <w:rFonts w:ascii="Arial" w:hAnsi="Arial" w:cs="Arial"/>
          <w:color w:val="000000"/>
          <w:sz w:val="24"/>
          <w:szCs w:val="24"/>
        </w:rPr>
        <w:t xml:space="preserve">deroga el artículo 111, apartado C, y adicional el 114 </w:t>
      </w:r>
      <w:proofErr w:type="spellStart"/>
      <w:r w:rsidR="004E4F10" w:rsidRPr="00CD763E">
        <w:rPr>
          <w:rFonts w:ascii="Arial" w:hAnsi="Arial" w:cs="Arial"/>
          <w:color w:val="000000"/>
          <w:sz w:val="24"/>
          <w:szCs w:val="24"/>
        </w:rPr>
        <w:t>Quáter</w:t>
      </w:r>
      <w:proofErr w:type="spellEnd"/>
      <w:r w:rsidR="004E4F10" w:rsidRPr="00CD763E">
        <w:rPr>
          <w:rFonts w:ascii="Arial" w:hAnsi="Arial" w:cs="Arial"/>
          <w:color w:val="000000"/>
          <w:sz w:val="24"/>
          <w:szCs w:val="24"/>
        </w:rPr>
        <w:t xml:space="preserve">, de la Constitución Política del Estado Libre y Soberano de Oaxaca; </w:t>
      </w:r>
      <w:r w:rsidR="004E4F10" w:rsidRPr="006755D4">
        <w:rPr>
          <w:rFonts w:ascii="Arial" w:hAnsi="Arial" w:cs="Arial"/>
          <w:color w:val="000000"/>
          <w:sz w:val="24"/>
          <w:szCs w:val="24"/>
        </w:rPr>
        <w:t xml:space="preserve">artículos 145, 146 y 149 fracción I inciso c) de la Ley Orgánica del Poder Judicial del Gobierno del Estado </w:t>
      </w:r>
      <w:r w:rsidR="004E4F10" w:rsidRPr="006755D4">
        <w:rPr>
          <w:rFonts w:ascii="Arial" w:hAnsi="Arial" w:cs="Arial"/>
          <w:bCs/>
          <w:color w:val="000000"/>
          <w:sz w:val="24"/>
          <w:szCs w:val="24"/>
          <w:lang w:val="es-ES"/>
        </w:rPr>
        <w:t>y los</w:t>
      </w:r>
      <w:r w:rsidR="004E4F10" w:rsidRPr="006755D4">
        <w:rPr>
          <w:rFonts w:ascii="Arial" w:hAnsi="Arial" w:cs="Arial"/>
          <w:bCs/>
          <w:color w:val="FF0000"/>
          <w:sz w:val="24"/>
          <w:szCs w:val="24"/>
          <w:lang w:val="es-ES"/>
        </w:rPr>
        <w:t xml:space="preserve"> </w:t>
      </w:r>
      <w:r w:rsidR="004E4F10" w:rsidRPr="006755D4">
        <w:rPr>
          <w:rFonts w:ascii="Arial" w:hAnsi="Arial" w:cs="Arial"/>
          <w:bCs/>
          <w:color w:val="000000"/>
          <w:sz w:val="24"/>
          <w:szCs w:val="24"/>
          <w:lang w:val="es-ES"/>
        </w:rPr>
        <w:t xml:space="preserve">numerales 81, 82, 92,  96, fracción </w:t>
      </w:r>
      <w:r w:rsidR="004E4F10">
        <w:rPr>
          <w:rFonts w:ascii="Arial" w:hAnsi="Arial" w:cs="Arial"/>
          <w:bCs/>
          <w:color w:val="000000"/>
          <w:sz w:val="24"/>
          <w:szCs w:val="24"/>
          <w:lang w:val="es-ES"/>
        </w:rPr>
        <w:t>I</w:t>
      </w:r>
      <w:r w:rsidR="004E4F10" w:rsidRPr="006755D4">
        <w:rPr>
          <w:rFonts w:ascii="Arial" w:hAnsi="Arial" w:cs="Arial"/>
          <w:bCs/>
          <w:color w:val="000000"/>
          <w:sz w:val="24"/>
          <w:szCs w:val="24"/>
          <w:lang w:val="es-ES"/>
        </w:rPr>
        <w:t>, y 115 de la Ley de Justicia Administrativa para el Estado de Oaxaca,</w:t>
      </w:r>
      <w:r w:rsidR="004E4F10">
        <w:rPr>
          <w:rFonts w:ascii="Arial" w:hAnsi="Arial" w:cs="Arial"/>
          <w:bCs/>
          <w:color w:val="000000"/>
          <w:sz w:val="24"/>
          <w:szCs w:val="24"/>
          <w:lang w:val="es-ES"/>
        </w:rPr>
        <w:t xml:space="preserve"> (normas vigentes al inicio del presente juicio)</w:t>
      </w:r>
      <w:r w:rsidR="004E4F10" w:rsidRPr="006755D4">
        <w:rPr>
          <w:rFonts w:ascii="Arial" w:hAnsi="Arial" w:cs="Arial"/>
          <w:bCs/>
          <w:color w:val="000000"/>
          <w:sz w:val="24"/>
          <w:szCs w:val="24"/>
          <w:lang w:val="es-ES"/>
        </w:rPr>
        <w:t xml:space="preserve"> por tratarse </w:t>
      </w:r>
      <w:r w:rsidR="004E4F10" w:rsidRPr="006755D4">
        <w:rPr>
          <w:rFonts w:ascii="Arial" w:hAnsi="Arial" w:cs="Arial"/>
          <w:color w:val="000000"/>
          <w:sz w:val="24"/>
          <w:szCs w:val="24"/>
        </w:rPr>
        <w:t>de un acto atribuido a autoridad</w:t>
      </w:r>
      <w:r w:rsidR="004E4F10">
        <w:rPr>
          <w:rFonts w:ascii="Arial" w:hAnsi="Arial" w:cs="Arial"/>
          <w:sz w:val="24"/>
          <w:szCs w:val="24"/>
        </w:rPr>
        <w:t xml:space="preserve"> administrativa </w:t>
      </w:r>
      <w:r w:rsidR="004E4F10" w:rsidRPr="006755D4">
        <w:rPr>
          <w:rFonts w:ascii="Arial" w:hAnsi="Arial" w:cs="Arial"/>
          <w:sz w:val="24"/>
          <w:szCs w:val="24"/>
        </w:rPr>
        <w:t>de carácter estatal, ya que de conformidad con el último de los preceptos citados, este Tribunal tiene jurisdicción en todo el territorio del Estado</w:t>
      </w:r>
      <w:r w:rsidR="004E4F10">
        <w:rPr>
          <w:rFonts w:ascii="Arial" w:hAnsi="Arial" w:cs="Arial"/>
          <w:sz w:val="24"/>
          <w:szCs w:val="24"/>
        </w:rPr>
        <w:t xml:space="preserve">. </w:t>
      </w:r>
      <w:r w:rsidR="004E4F10" w:rsidRPr="006755D4">
        <w:rPr>
          <w:rFonts w:ascii="Arial" w:hAnsi="Arial" w:cs="Arial"/>
          <w:sz w:val="24"/>
          <w:szCs w:val="24"/>
        </w:rPr>
        <w:t xml:space="preserve">-  - - - - - - - - - - - - - - - - - - - - - - - - - - - - - - - - - - - - - - </w:t>
      </w:r>
    </w:p>
    <w:p w:rsidR="004E4F10" w:rsidRPr="006755D4" w:rsidRDefault="004E4F10" w:rsidP="004E4F10">
      <w:pPr>
        <w:spacing w:line="360" w:lineRule="auto"/>
        <w:ind w:firstLine="708"/>
        <w:jc w:val="both"/>
        <w:rPr>
          <w:rFonts w:ascii="Arial" w:hAnsi="Arial" w:cs="Arial"/>
          <w:sz w:val="24"/>
          <w:szCs w:val="24"/>
        </w:rPr>
      </w:pPr>
    </w:p>
    <w:p w:rsidR="00C108C5" w:rsidRPr="0032546E" w:rsidRDefault="002A3764" w:rsidP="00C3280C">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4E4F10">
        <w:rPr>
          <w:rFonts w:ascii="Arial" w:hAnsi="Arial" w:cs="Arial"/>
          <w:sz w:val="24"/>
          <w:szCs w:val="24"/>
        </w:rPr>
        <w:t>La personalidad de las partes, quedó acreditada en términos del artículo 117</w:t>
      </w:r>
      <w:r w:rsidR="004E4F10" w:rsidRPr="000C0153">
        <w:rPr>
          <w:rFonts w:ascii="Arial" w:hAnsi="Arial" w:cs="Arial"/>
          <w:sz w:val="24"/>
          <w:szCs w:val="24"/>
        </w:rPr>
        <w:t xml:space="preserve"> y 120 de la Ley de Justicia Administrativa para el Estado, </w:t>
      </w:r>
      <w:r w:rsidR="004E4F10" w:rsidRPr="000C0153">
        <w:rPr>
          <w:rFonts w:ascii="Arial" w:hAnsi="Arial" w:cs="Arial"/>
          <w:bCs/>
          <w:color w:val="000000"/>
          <w:sz w:val="24"/>
          <w:szCs w:val="24"/>
        </w:rPr>
        <w:t xml:space="preserve">ya que </w:t>
      </w:r>
      <w:r w:rsidR="004E4F10">
        <w:rPr>
          <w:rFonts w:ascii="Arial" w:hAnsi="Arial" w:cs="Arial"/>
          <w:bCs/>
          <w:color w:val="000000"/>
          <w:sz w:val="24"/>
          <w:szCs w:val="24"/>
        </w:rPr>
        <w:t>e</w:t>
      </w:r>
      <w:r w:rsidR="004E4F10" w:rsidRPr="000C0153">
        <w:rPr>
          <w:rFonts w:ascii="Arial" w:hAnsi="Arial" w:cs="Arial"/>
          <w:bCs/>
          <w:color w:val="000000"/>
          <w:sz w:val="24"/>
          <w:szCs w:val="24"/>
        </w:rPr>
        <w:t>l actor</w:t>
      </w:r>
      <w:r w:rsidR="004E4F10">
        <w:rPr>
          <w:rFonts w:ascii="Arial" w:hAnsi="Arial" w:cs="Arial"/>
          <w:bCs/>
          <w:color w:val="000000"/>
          <w:sz w:val="24"/>
          <w:szCs w:val="24"/>
        </w:rPr>
        <w:t xml:space="preserve"> </w:t>
      </w:r>
      <w:r w:rsidR="00D17DA3">
        <w:rPr>
          <w:rFonts w:ascii="Arial" w:hAnsi="Arial" w:cs="Arial"/>
          <w:sz w:val="24"/>
          <w:szCs w:val="24"/>
        </w:rPr>
        <w:lastRenderedPageBreak/>
        <w:t>**********</w:t>
      </w:r>
      <w:r w:rsidR="004F570A">
        <w:rPr>
          <w:rFonts w:ascii="Arial" w:hAnsi="Arial" w:cs="Arial"/>
          <w:sz w:val="24"/>
          <w:szCs w:val="24"/>
        </w:rPr>
        <w:t xml:space="preserve"> ********** **********</w:t>
      </w:r>
      <w:r w:rsidR="004E4F10">
        <w:rPr>
          <w:rFonts w:ascii="Arial" w:hAnsi="Arial" w:cs="Arial"/>
          <w:bCs/>
          <w:color w:val="000000"/>
          <w:sz w:val="24"/>
          <w:szCs w:val="24"/>
        </w:rPr>
        <w:t xml:space="preserve">, promueve por su propio derecho y la Directora Jurídica de la Secretaría de Vialidad y Transporte del Poder Ejecutivo del Estado,  exhibió copia certificada del documento en donde consta su nombramiento y toma de protesta de ley, </w:t>
      </w:r>
      <w:r w:rsidR="004E4F10">
        <w:rPr>
          <w:rFonts w:ascii="Arial" w:hAnsi="Arial" w:cs="Arial"/>
          <w:sz w:val="24"/>
          <w:szCs w:val="24"/>
        </w:rPr>
        <w:t>documento</w:t>
      </w:r>
      <w:r w:rsidR="004E4F10" w:rsidRPr="000C0153">
        <w:rPr>
          <w:rFonts w:ascii="Arial" w:hAnsi="Arial" w:cs="Arial"/>
          <w:sz w:val="24"/>
          <w:szCs w:val="24"/>
        </w:rPr>
        <w:t xml:space="preserve"> que al ser cotejado con su original</w:t>
      </w:r>
      <w:r w:rsidR="004E4F10">
        <w:rPr>
          <w:rFonts w:ascii="Arial" w:hAnsi="Arial" w:cs="Arial"/>
          <w:sz w:val="24"/>
          <w:szCs w:val="24"/>
        </w:rPr>
        <w:t xml:space="preserve"> por un servidor </w:t>
      </w:r>
      <w:r w:rsidR="004E4F10" w:rsidRPr="000C0153">
        <w:rPr>
          <w:rFonts w:ascii="Arial" w:hAnsi="Arial" w:cs="Arial"/>
          <w:sz w:val="24"/>
          <w:szCs w:val="24"/>
        </w:rPr>
        <w:t>público</w:t>
      </w:r>
      <w:r w:rsidR="004E4F10">
        <w:rPr>
          <w:rFonts w:ascii="Arial" w:hAnsi="Arial" w:cs="Arial"/>
          <w:sz w:val="24"/>
          <w:szCs w:val="24"/>
        </w:rPr>
        <w:t xml:space="preserve">, </w:t>
      </w:r>
      <w:r w:rsidR="004E4F10" w:rsidRPr="000C0153">
        <w:rPr>
          <w:rFonts w:ascii="Arial" w:hAnsi="Arial" w:cs="Arial"/>
          <w:sz w:val="24"/>
          <w:szCs w:val="24"/>
        </w:rPr>
        <w:t>en ejercicio de sus funciones, se le concede pleno valor probatorio, conforme a lo dispuesto por el artículo 173</w:t>
      </w:r>
      <w:r w:rsidR="004E4F10">
        <w:rPr>
          <w:rFonts w:ascii="Arial" w:hAnsi="Arial" w:cs="Arial"/>
          <w:sz w:val="24"/>
          <w:szCs w:val="24"/>
        </w:rPr>
        <w:t>,</w:t>
      </w:r>
      <w:r w:rsidR="004E4F10" w:rsidRPr="000C0153">
        <w:rPr>
          <w:rFonts w:ascii="Arial" w:hAnsi="Arial" w:cs="Arial"/>
          <w:sz w:val="24"/>
          <w:szCs w:val="24"/>
        </w:rPr>
        <w:t xml:space="preserve"> fracción I de la Ley de la </w:t>
      </w:r>
      <w:r w:rsidR="004E4F10">
        <w:rPr>
          <w:rFonts w:ascii="Arial" w:hAnsi="Arial" w:cs="Arial"/>
          <w:sz w:val="24"/>
          <w:szCs w:val="24"/>
        </w:rPr>
        <w:t>m</w:t>
      </w:r>
      <w:r w:rsidR="004E4F10" w:rsidRPr="000C0153">
        <w:rPr>
          <w:rFonts w:ascii="Arial" w:hAnsi="Arial" w:cs="Arial"/>
          <w:sz w:val="24"/>
          <w:szCs w:val="24"/>
        </w:rPr>
        <w:t>ateria.</w:t>
      </w:r>
      <w:r w:rsidR="004E4F10">
        <w:rPr>
          <w:rFonts w:ascii="Arial" w:hAnsi="Arial" w:cs="Arial"/>
          <w:sz w:val="24"/>
          <w:szCs w:val="24"/>
        </w:rPr>
        <w:t xml:space="preserve">  - - - - -</w:t>
      </w:r>
    </w:p>
    <w:p w:rsidR="000356B9" w:rsidRDefault="000356B9" w:rsidP="00C108C5">
      <w:pPr>
        <w:spacing w:line="360" w:lineRule="auto"/>
        <w:ind w:right="-518" w:firstLine="708"/>
        <w:jc w:val="both"/>
        <w:rPr>
          <w:rFonts w:ascii="Arial" w:hAnsi="Arial" w:cs="Arial"/>
          <w:sz w:val="24"/>
          <w:szCs w:val="24"/>
        </w:rPr>
      </w:pPr>
    </w:p>
    <w:p w:rsidR="00EA2BD6" w:rsidRDefault="00C108C5" w:rsidP="00EA2BD6">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004E4F10">
        <w:rPr>
          <w:rFonts w:ascii="Arial" w:hAnsi="Arial" w:cs="Arial"/>
          <w:b/>
          <w:sz w:val="24"/>
          <w:szCs w:val="24"/>
        </w:rPr>
        <w:t xml:space="preserve"> </w:t>
      </w:r>
      <w:r w:rsidR="00EA2BD6" w:rsidRPr="00D55B75">
        <w:rPr>
          <w:rFonts w:ascii="Arial" w:hAnsi="Arial" w:cs="Arial"/>
          <w:sz w:val="24"/>
          <w:szCs w:val="24"/>
        </w:rPr>
        <w:t>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w:t>
      </w:r>
      <w:r w:rsidR="00EA2BD6">
        <w:rPr>
          <w:rFonts w:ascii="Arial" w:hAnsi="Arial" w:cs="Arial"/>
          <w:sz w:val="24"/>
          <w:szCs w:val="24"/>
        </w:rPr>
        <w:t>s</w:t>
      </w:r>
      <w:r w:rsidR="00EA2BD6" w:rsidRPr="00D55B75">
        <w:rPr>
          <w:rFonts w:ascii="Arial" w:hAnsi="Arial" w:cs="Arial"/>
          <w:sz w:val="24"/>
          <w:szCs w:val="24"/>
        </w:rPr>
        <w:t xml:space="preserve"> 131 y 132</w:t>
      </w:r>
      <w:r w:rsidR="00EA2BD6">
        <w:rPr>
          <w:rFonts w:ascii="Arial" w:hAnsi="Arial" w:cs="Arial"/>
          <w:sz w:val="24"/>
          <w:szCs w:val="24"/>
        </w:rPr>
        <w:t>,</w:t>
      </w:r>
      <w:r w:rsidR="00EA2BD6" w:rsidRPr="00D55B75">
        <w:rPr>
          <w:rFonts w:ascii="Arial" w:hAnsi="Arial" w:cs="Arial"/>
          <w:sz w:val="24"/>
          <w:szCs w:val="24"/>
        </w:rPr>
        <w:t xml:space="preserve"> de la ley de la materia.</w:t>
      </w:r>
    </w:p>
    <w:p w:rsidR="00EA2BD6" w:rsidRDefault="00EA2BD6" w:rsidP="00EA2BD6">
      <w:pPr>
        <w:spacing w:line="360" w:lineRule="auto"/>
        <w:ind w:right="-518" w:firstLine="708"/>
        <w:jc w:val="both"/>
        <w:rPr>
          <w:rFonts w:ascii="Arial" w:hAnsi="Arial" w:cs="Arial"/>
          <w:sz w:val="24"/>
          <w:szCs w:val="24"/>
        </w:rPr>
      </w:pPr>
    </w:p>
    <w:p w:rsidR="00EA2BD6" w:rsidRDefault="003E6867" w:rsidP="00EA2BD6">
      <w:pPr>
        <w:tabs>
          <w:tab w:val="left" w:pos="567"/>
        </w:tabs>
        <w:spacing w:line="360" w:lineRule="auto"/>
        <w:ind w:right="-518" w:firstLine="567"/>
        <w:jc w:val="both"/>
        <w:rPr>
          <w:rFonts w:ascii="Arial" w:hAnsi="Arial" w:cs="Arial"/>
          <w:sz w:val="24"/>
          <w:szCs w:val="24"/>
        </w:rPr>
      </w:pPr>
      <w:r>
        <w:rPr>
          <w:rFonts w:ascii="Arial" w:hAnsi="Arial" w:cs="Arial"/>
          <w:sz w:val="24"/>
          <w:szCs w:val="24"/>
        </w:rPr>
        <w:t>m</w:t>
      </w:r>
      <w:r w:rsidR="00EA2BD6">
        <w:rPr>
          <w:rFonts w:ascii="Arial" w:hAnsi="Arial" w:cs="Arial"/>
          <w:sz w:val="24"/>
          <w:szCs w:val="24"/>
        </w:rPr>
        <w:t>anifest</w:t>
      </w:r>
      <w:r>
        <w:rPr>
          <w:rFonts w:ascii="Arial" w:hAnsi="Arial" w:cs="Arial"/>
          <w:sz w:val="24"/>
          <w:szCs w:val="24"/>
        </w:rPr>
        <w:t>ó</w:t>
      </w:r>
      <w:r w:rsidR="00EA2BD6">
        <w:rPr>
          <w:rFonts w:ascii="Arial" w:hAnsi="Arial" w:cs="Arial"/>
          <w:sz w:val="24"/>
          <w:szCs w:val="24"/>
        </w:rPr>
        <w:t xml:space="preserve"> que procede el </w:t>
      </w:r>
      <w:r w:rsidR="00EA2BD6" w:rsidRPr="00D33FA3">
        <w:rPr>
          <w:rFonts w:ascii="Arial" w:hAnsi="Arial" w:cs="Arial"/>
          <w:sz w:val="24"/>
          <w:szCs w:val="24"/>
        </w:rPr>
        <w:t xml:space="preserve">sobreseimiento del juicio, toda vez que tal y como consta en autos, se encuentra actualizada la causales referidas por las fracciones V; VI y X del </w:t>
      </w:r>
      <w:proofErr w:type="spellStart"/>
      <w:r w:rsidR="00EA2BD6" w:rsidRPr="00D33FA3">
        <w:rPr>
          <w:rFonts w:ascii="Arial" w:hAnsi="Arial" w:cs="Arial"/>
          <w:sz w:val="24"/>
          <w:szCs w:val="24"/>
        </w:rPr>
        <w:t>númeral</w:t>
      </w:r>
      <w:proofErr w:type="spellEnd"/>
      <w:r w:rsidR="00EA2BD6" w:rsidRPr="00D33FA3">
        <w:rPr>
          <w:rFonts w:ascii="Arial" w:hAnsi="Arial" w:cs="Arial"/>
          <w:sz w:val="24"/>
          <w:szCs w:val="24"/>
        </w:rPr>
        <w:t xml:space="preserve"> 131 de la Ley de Justicia Administrativa para el Estado de Oaxaca, y además porque como viene especifico en el artículo 136 </w:t>
      </w:r>
      <w:r w:rsidR="00EA2BD6">
        <w:rPr>
          <w:rFonts w:ascii="Arial" w:hAnsi="Arial" w:cs="Arial"/>
          <w:sz w:val="24"/>
          <w:szCs w:val="24"/>
        </w:rPr>
        <w:t>de la citada ley, el plazo para entablar una demanda es de treinta días hábiles, por lo que su tiempo ya feneció.</w:t>
      </w:r>
    </w:p>
    <w:p w:rsidR="00262A43" w:rsidRPr="00262A43" w:rsidRDefault="00262A43" w:rsidP="00EA2BD6">
      <w:pPr>
        <w:tabs>
          <w:tab w:val="left" w:pos="567"/>
        </w:tabs>
        <w:spacing w:line="360" w:lineRule="auto"/>
        <w:ind w:right="-518" w:firstLine="567"/>
        <w:jc w:val="both"/>
        <w:rPr>
          <w:rFonts w:ascii="Arial" w:hAnsi="Arial" w:cs="Arial"/>
          <w:b/>
          <w:sz w:val="24"/>
          <w:szCs w:val="24"/>
        </w:rPr>
      </w:pPr>
      <w:r>
        <w:rPr>
          <w:rFonts w:ascii="Arial" w:hAnsi="Arial" w:cs="Arial"/>
          <w:b/>
          <w:sz w:val="24"/>
          <w:szCs w:val="24"/>
        </w:rPr>
        <w:t>EXTEMPORÁNEO</w:t>
      </w:r>
    </w:p>
    <w:p w:rsidR="00EA2BD6" w:rsidRDefault="00EA2BD6" w:rsidP="00EA2BD6">
      <w:pPr>
        <w:tabs>
          <w:tab w:val="left" w:pos="567"/>
        </w:tabs>
        <w:spacing w:line="360" w:lineRule="auto"/>
        <w:ind w:right="-518" w:firstLine="567"/>
        <w:jc w:val="both"/>
        <w:rPr>
          <w:rFonts w:ascii="Arial" w:hAnsi="Arial" w:cs="Arial"/>
          <w:sz w:val="24"/>
          <w:szCs w:val="24"/>
        </w:rPr>
      </w:pPr>
    </w:p>
    <w:p w:rsidR="00EA2BD6" w:rsidRDefault="00EA2BD6" w:rsidP="00EA2BD6">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El artículo 131 de la citada ley </w:t>
      </w:r>
      <w:r w:rsidRPr="005C07B2">
        <w:rPr>
          <w:rFonts w:ascii="Arial" w:hAnsi="Arial" w:cs="Arial"/>
          <w:sz w:val="24"/>
          <w:szCs w:val="24"/>
        </w:rPr>
        <w:t>establece:</w:t>
      </w:r>
    </w:p>
    <w:p w:rsidR="00EA2BD6" w:rsidRDefault="00EA2BD6" w:rsidP="00EA2BD6">
      <w:pPr>
        <w:tabs>
          <w:tab w:val="left" w:pos="567"/>
        </w:tabs>
        <w:spacing w:line="360" w:lineRule="auto"/>
        <w:ind w:right="-518" w:firstLine="567"/>
        <w:jc w:val="both"/>
        <w:rPr>
          <w:rFonts w:ascii="Arial" w:hAnsi="Arial" w:cs="Arial"/>
          <w:b/>
          <w:sz w:val="22"/>
          <w:szCs w:val="22"/>
        </w:rPr>
      </w:pPr>
    </w:p>
    <w:p w:rsidR="00EA2BD6" w:rsidRPr="00917BC2" w:rsidRDefault="00EA2BD6" w:rsidP="00EA2BD6">
      <w:pPr>
        <w:tabs>
          <w:tab w:val="left" w:pos="0"/>
        </w:tabs>
        <w:ind w:left="709" w:right="-516"/>
        <w:jc w:val="both"/>
        <w:rPr>
          <w:rFonts w:ascii="Arial" w:hAnsi="Arial" w:cs="Arial"/>
          <w:i/>
          <w:sz w:val="22"/>
          <w:szCs w:val="22"/>
        </w:rPr>
      </w:pPr>
      <w:r w:rsidRPr="00917BC2">
        <w:rPr>
          <w:rFonts w:ascii="Arial" w:hAnsi="Arial" w:cs="Arial"/>
          <w:i/>
          <w:sz w:val="22"/>
          <w:szCs w:val="22"/>
        </w:rPr>
        <w:t>Es improcedente el juicio ante el Tribunal de lo Contencioso Administrativo contra actos:</w:t>
      </w:r>
    </w:p>
    <w:p w:rsidR="00EA2BD6" w:rsidRPr="00917BC2" w:rsidRDefault="00EA2BD6" w:rsidP="00EA2BD6">
      <w:pPr>
        <w:tabs>
          <w:tab w:val="left" w:pos="0"/>
        </w:tabs>
        <w:ind w:left="709" w:right="-516"/>
        <w:jc w:val="both"/>
        <w:rPr>
          <w:rFonts w:ascii="Arial" w:hAnsi="Arial" w:cs="Arial"/>
          <w:i/>
          <w:sz w:val="22"/>
          <w:szCs w:val="22"/>
        </w:rPr>
      </w:pPr>
      <w:r w:rsidRPr="00917BC2">
        <w:rPr>
          <w:rFonts w:ascii="Arial" w:hAnsi="Arial" w:cs="Arial"/>
          <w:i/>
          <w:sz w:val="22"/>
          <w:szCs w:val="22"/>
        </w:rPr>
        <w:t xml:space="preserve"> </w:t>
      </w:r>
    </w:p>
    <w:p w:rsidR="00EA2BD6" w:rsidRPr="00917BC2" w:rsidRDefault="00F16F9C" w:rsidP="00EA2BD6">
      <w:pPr>
        <w:tabs>
          <w:tab w:val="left" w:pos="0"/>
        </w:tabs>
        <w:ind w:left="709" w:right="-516"/>
        <w:jc w:val="both"/>
        <w:rPr>
          <w:rFonts w:ascii="Arial" w:hAnsi="Arial" w:cs="Arial"/>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BCADDA2" wp14:editId="70A570CE">
                <wp:simplePos x="0" y="0"/>
                <wp:positionH relativeFrom="column">
                  <wp:posOffset>-1179830</wp:posOffset>
                </wp:positionH>
                <wp:positionV relativeFrom="paragraph">
                  <wp:posOffset>136525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F16F9C" w:rsidRDefault="00F16F9C" w:rsidP="00F16F9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2.9pt;margin-top:10.7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oJQLDeEAAAALAQAADwAAAGRycy9kb3ducmV2Lnht&#10;bEyPwU7DMBBE70j8g7VIXFDqJCVtCHEqhASCG5QKrm68TSLsdbDdNPw95gTH1TzNvK03s9FsQucH&#10;SwKyRQoMqbVqoE7A7u0hKYH5IElJbQkFfKOHTXN+VstK2RO94rQNHYsl5CspoA9hrDj3bY9G+oUd&#10;kWJ2sM7IEE/XceXkKZYbzfM0XXEjB4oLvRzxvsf2c3s0Asrrp+nDPy9f3tvVQd+Eq/X0+OWEuLyY&#10;726BBZzDHwy/+lEdmui0t0dSnmkBSVYW0T0IyLMCWCSSPF8C20e0KFPgTc3//9D8AAAA//8DAFBL&#10;AQItABQABgAIAAAAIQC2gziS/gAAAOEBAAATAAAAAAAAAAAAAAAAAAAAAABbQ29udGVudF9UeXBl&#10;c10ueG1sUEsBAi0AFAAGAAgAAAAhADj9If/WAAAAlAEAAAsAAAAAAAAAAAAAAAAALwEAAF9yZWxz&#10;Ly5yZWxzUEsBAi0AFAAGAAgAAAAhAMPZvt8nAgAAUgQAAA4AAAAAAAAAAAAAAAAALgIAAGRycy9l&#10;Mm9Eb2MueG1sUEsBAi0AFAAGAAgAAAAhAKCUCw3hAAAACwEAAA8AAAAAAAAAAAAAAAAAgQQAAGRy&#10;cy9kb3ducmV2LnhtbFBLBQYAAAAABAAEAPMAAACPBQAAAAA=&#10;">
                <v:textbox>
                  <w:txbxContent>
                    <w:p w:rsidR="00F16F9C" w:rsidRDefault="00F16F9C" w:rsidP="00F16F9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A2BD6" w:rsidRPr="00917BC2">
        <w:rPr>
          <w:rFonts w:ascii="Arial" w:hAnsi="Arial" w:cs="Arial"/>
          <w:i/>
          <w:sz w:val="22"/>
          <w:szCs w:val="22"/>
        </w:rPr>
        <w:t xml:space="preserve"> VI.- Contra actos consentidos expresamente o por manifestaciones de voluntad que entrañen ese consentimiento, entendiéndose por éstos últimos, en contra de los cuales no se promueva el juicio dentro del término que para tal efecto señale esta Ley; </w:t>
      </w:r>
    </w:p>
    <w:p w:rsidR="00EA2BD6" w:rsidRDefault="00EA2BD6" w:rsidP="00EA2BD6">
      <w:pPr>
        <w:tabs>
          <w:tab w:val="left" w:pos="0"/>
        </w:tabs>
        <w:spacing w:line="360" w:lineRule="auto"/>
        <w:ind w:right="-518"/>
        <w:jc w:val="both"/>
        <w:rPr>
          <w:rFonts w:ascii="Arial" w:hAnsi="Arial" w:cs="Arial"/>
          <w:sz w:val="24"/>
          <w:szCs w:val="24"/>
        </w:rPr>
      </w:pPr>
    </w:p>
    <w:p w:rsidR="00EA2BD6" w:rsidRDefault="00EA2BD6" w:rsidP="00EA2BD6">
      <w:pPr>
        <w:spacing w:line="360" w:lineRule="auto"/>
        <w:ind w:right="-518"/>
        <w:jc w:val="both"/>
        <w:rPr>
          <w:rFonts w:ascii="Arial" w:hAnsi="Arial" w:cs="Arial"/>
          <w:color w:val="000000" w:themeColor="text1"/>
          <w:sz w:val="24"/>
          <w:szCs w:val="24"/>
        </w:rPr>
      </w:pPr>
      <w:r>
        <w:rPr>
          <w:rFonts w:ascii="Arial" w:hAnsi="Arial" w:cs="Arial"/>
          <w:sz w:val="24"/>
          <w:szCs w:val="24"/>
        </w:rPr>
        <w:t xml:space="preserve">           En primer término, el acta de infracción de folio </w:t>
      </w:r>
      <w:r w:rsidR="004F570A">
        <w:rPr>
          <w:rFonts w:ascii="Arial" w:hAnsi="Arial" w:cs="Arial"/>
          <w:sz w:val="24"/>
          <w:szCs w:val="24"/>
        </w:rPr>
        <w:t xml:space="preserve"> ********** </w:t>
      </w:r>
      <w:r>
        <w:rPr>
          <w:rFonts w:ascii="Arial" w:hAnsi="Arial" w:cs="Arial"/>
          <w:sz w:val="24"/>
          <w:szCs w:val="24"/>
        </w:rPr>
        <w:t xml:space="preserve">emitida por el Policía Vial PV-170 de la Comisaría de Vialidad Municipal, se advierte que fue emitida el 14 catorce de abril del 2015 dos mil quince; </w:t>
      </w:r>
      <w:r w:rsidRPr="009724E0">
        <w:rPr>
          <w:rFonts w:ascii="Arial" w:hAnsi="Arial" w:cs="Arial"/>
          <w:sz w:val="24"/>
          <w:szCs w:val="24"/>
        </w:rPr>
        <w:t>documental</w:t>
      </w:r>
      <w:r>
        <w:rPr>
          <w:rFonts w:ascii="Arial" w:hAnsi="Arial" w:cs="Arial"/>
          <w:sz w:val="24"/>
          <w:szCs w:val="24"/>
        </w:rPr>
        <w:t xml:space="preserve"> </w:t>
      </w:r>
      <w:r w:rsidRPr="007F295D">
        <w:rPr>
          <w:rFonts w:ascii="Arial" w:hAnsi="Arial" w:cs="Arial"/>
          <w:color w:val="000000" w:themeColor="text1"/>
          <w:sz w:val="24"/>
          <w:szCs w:val="24"/>
        </w:rPr>
        <w:t xml:space="preserve"> que no obstante de tratarse de copia simple, se tienen por auténtica y se le confiere pleno valor probatorio, en términos de la infracción I del artículo 173, en relación con el diverso numeral 163 de la Ley de Justicia Administrativa para el Estado</w:t>
      </w:r>
      <w:r>
        <w:rPr>
          <w:rFonts w:ascii="Arial" w:hAnsi="Arial" w:cs="Arial"/>
          <w:color w:val="000000" w:themeColor="text1"/>
          <w:sz w:val="24"/>
          <w:szCs w:val="24"/>
        </w:rPr>
        <w:t>.</w:t>
      </w:r>
    </w:p>
    <w:p w:rsidR="00EA2BD6" w:rsidRDefault="00EA2BD6" w:rsidP="00EA2BD6">
      <w:pPr>
        <w:spacing w:line="360" w:lineRule="auto"/>
        <w:ind w:right="-518"/>
        <w:jc w:val="both"/>
        <w:rPr>
          <w:rFonts w:ascii="Arial" w:hAnsi="Arial" w:cs="Arial"/>
          <w:color w:val="000000" w:themeColor="text1"/>
          <w:sz w:val="24"/>
          <w:szCs w:val="24"/>
        </w:rPr>
      </w:pPr>
    </w:p>
    <w:p w:rsidR="00EA2BD6" w:rsidRDefault="00EA2BD6" w:rsidP="00EA2BD6">
      <w:pPr>
        <w:spacing w:line="360" w:lineRule="auto"/>
        <w:ind w:right="-518"/>
        <w:jc w:val="both"/>
        <w:rPr>
          <w:rFonts w:ascii="Arial" w:hAnsi="Arial" w:cs="Arial"/>
          <w:sz w:val="24"/>
          <w:szCs w:val="24"/>
        </w:rPr>
      </w:pPr>
      <w:r>
        <w:rPr>
          <w:rFonts w:ascii="Arial" w:hAnsi="Arial" w:cs="Arial"/>
          <w:color w:val="000000" w:themeColor="text1"/>
          <w:sz w:val="24"/>
          <w:szCs w:val="24"/>
        </w:rPr>
        <w:t xml:space="preserve">          Por otra parte, </w:t>
      </w:r>
      <w:r>
        <w:rPr>
          <w:rFonts w:ascii="Arial" w:hAnsi="Arial" w:cs="Arial"/>
          <w:sz w:val="24"/>
          <w:szCs w:val="24"/>
        </w:rPr>
        <w:t xml:space="preserve">la actora </w:t>
      </w:r>
      <w:r w:rsidR="00D17DA3">
        <w:rPr>
          <w:rFonts w:ascii="Arial" w:hAnsi="Arial" w:cs="Arial"/>
          <w:sz w:val="24"/>
          <w:szCs w:val="24"/>
        </w:rPr>
        <w:t>**********</w:t>
      </w:r>
      <w:r w:rsidR="004F570A">
        <w:rPr>
          <w:rFonts w:ascii="Arial" w:hAnsi="Arial" w:cs="Arial"/>
          <w:sz w:val="24"/>
          <w:szCs w:val="24"/>
        </w:rPr>
        <w:t xml:space="preserve"> ********** **********</w:t>
      </w:r>
      <w:r>
        <w:rPr>
          <w:rFonts w:ascii="Arial" w:hAnsi="Arial" w:cs="Arial"/>
          <w:sz w:val="24"/>
          <w:szCs w:val="24"/>
        </w:rPr>
        <w:t>, , en su escrito de demanda, en la  foja 1 uno vuelta y 2 dos frente, manifiesta:</w:t>
      </w:r>
    </w:p>
    <w:p w:rsidR="00EA2BD6" w:rsidRDefault="00EA2BD6" w:rsidP="00EA2BD6">
      <w:pPr>
        <w:spacing w:line="360" w:lineRule="auto"/>
        <w:ind w:right="-518" w:firstLine="708"/>
        <w:jc w:val="both"/>
        <w:rPr>
          <w:rFonts w:ascii="Arial" w:hAnsi="Arial" w:cs="Arial"/>
          <w:b/>
          <w:i/>
          <w:sz w:val="24"/>
          <w:szCs w:val="24"/>
        </w:rPr>
      </w:pPr>
    </w:p>
    <w:p w:rsidR="00EA2BD6" w:rsidRDefault="00EA2BD6" w:rsidP="00EA2BD6">
      <w:pPr>
        <w:spacing w:line="360" w:lineRule="auto"/>
        <w:ind w:left="709" w:right="-518" w:hanging="1"/>
        <w:jc w:val="both"/>
        <w:rPr>
          <w:rFonts w:ascii="Arial" w:hAnsi="Arial" w:cs="Arial"/>
          <w:b/>
          <w:i/>
          <w:sz w:val="24"/>
          <w:szCs w:val="24"/>
        </w:rPr>
      </w:pPr>
      <w:r>
        <w:rPr>
          <w:rFonts w:ascii="Arial" w:hAnsi="Arial" w:cs="Arial"/>
          <w:b/>
          <w:i/>
          <w:sz w:val="24"/>
          <w:szCs w:val="24"/>
        </w:rPr>
        <w:t>“V.- SEÑALAMIENTO DE LA FECHA EN QUE TUVO CONOCIMIENTO DE LA RESOLUCIÓN O ACTO COMBATIDO.</w:t>
      </w:r>
    </w:p>
    <w:p w:rsidR="00EA2BD6" w:rsidRDefault="00EA2BD6" w:rsidP="00EA2BD6">
      <w:pPr>
        <w:spacing w:line="360" w:lineRule="auto"/>
        <w:ind w:left="709" w:right="-518" w:hanging="1"/>
        <w:jc w:val="both"/>
        <w:rPr>
          <w:rFonts w:ascii="Arial" w:hAnsi="Arial" w:cs="Arial"/>
          <w:i/>
          <w:sz w:val="24"/>
          <w:szCs w:val="24"/>
        </w:rPr>
      </w:pPr>
      <w:r w:rsidRPr="00E014DA">
        <w:rPr>
          <w:rFonts w:ascii="Arial" w:hAnsi="Arial" w:cs="Arial"/>
          <w:b/>
          <w:i/>
          <w:sz w:val="24"/>
          <w:szCs w:val="24"/>
        </w:rPr>
        <w:lastRenderedPageBreak/>
        <w:t xml:space="preserve">Bajo protesta de decir verdad </w:t>
      </w:r>
      <w:r w:rsidRPr="00E014DA">
        <w:rPr>
          <w:rFonts w:ascii="Arial" w:hAnsi="Arial" w:cs="Arial"/>
          <w:i/>
          <w:sz w:val="24"/>
          <w:szCs w:val="24"/>
        </w:rPr>
        <w:t>manifiesto que tuve conocimiento del acto impugnado el día veintiséis DE agosto DEL PRESEN</w:t>
      </w:r>
      <w:r>
        <w:rPr>
          <w:rFonts w:ascii="Arial" w:hAnsi="Arial" w:cs="Arial"/>
          <w:i/>
          <w:sz w:val="24"/>
          <w:szCs w:val="24"/>
        </w:rPr>
        <w:t>TE AÑO. (2015). Énfasis añadido.”</w:t>
      </w:r>
    </w:p>
    <w:p w:rsidR="00EA2BD6" w:rsidRDefault="00EA2BD6" w:rsidP="00EA2BD6">
      <w:pPr>
        <w:spacing w:line="360" w:lineRule="auto"/>
        <w:ind w:left="709" w:right="-518" w:hanging="1"/>
        <w:jc w:val="both"/>
        <w:rPr>
          <w:rFonts w:ascii="Arial" w:hAnsi="Arial" w:cs="Arial"/>
          <w:i/>
          <w:sz w:val="24"/>
          <w:szCs w:val="24"/>
        </w:rPr>
      </w:pPr>
    </w:p>
    <w:p w:rsidR="00EA2BD6" w:rsidRDefault="00EA2BD6" w:rsidP="00EA2BD6">
      <w:pPr>
        <w:spacing w:line="360" w:lineRule="auto"/>
        <w:ind w:right="-518"/>
        <w:jc w:val="both"/>
        <w:rPr>
          <w:rFonts w:ascii="Arial" w:hAnsi="Arial" w:cs="Arial"/>
          <w:sz w:val="24"/>
          <w:szCs w:val="24"/>
        </w:rPr>
      </w:pPr>
      <w:r>
        <w:rPr>
          <w:rFonts w:ascii="Arial" w:hAnsi="Arial" w:cs="Arial"/>
          <w:sz w:val="24"/>
          <w:szCs w:val="24"/>
        </w:rPr>
        <w:t xml:space="preserve">        Sin embargo, en el capítulo de hechos manifiesta:</w:t>
      </w:r>
    </w:p>
    <w:p w:rsidR="00EA2BD6" w:rsidRDefault="00EA2BD6" w:rsidP="00EA2BD6">
      <w:pPr>
        <w:spacing w:line="360" w:lineRule="auto"/>
        <w:ind w:right="-518"/>
        <w:jc w:val="both"/>
        <w:rPr>
          <w:rFonts w:ascii="Arial" w:hAnsi="Arial" w:cs="Arial"/>
          <w:sz w:val="24"/>
          <w:szCs w:val="24"/>
        </w:rPr>
      </w:pPr>
    </w:p>
    <w:p w:rsidR="00EA2BD6" w:rsidRDefault="00EA2BD6" w:rsidP="00EA2BD6">
      <w:pPr>
        <w:spacing w:line="360" w:lineRule="auto"/>
        <w:ind w:left="709" w:right="-518"/>
        <w:jc w:val="both"/>
        <w:rPr>
          <w:rFonts w:ascii="Arial" w:hAnsi="Arial" w:cs="Arial"/>
          <w:i/>
          <w:sz w:val="24"/>
          <w:szCs w:val="24"/>
        </w:rPr>
      </w:pPr>
      <w:r>
        <w:rPr>
          <w:rFonts w:ascii="Arial" w:hAnsi="Arial" w:cs="Arial"/>
          <w:i/>
          <w:sz w:val="24"/>
          <w:szCs w:val="24"/>
        </w:rPr>
        <w:t xml:space="preserve">“1.- </w:t>
      </w:r>
      <w:r w:rsidRPr="00E014DA">
        <w:rPr>
          <w:rFonts w:ascii="Arial" w:hAnsi="Arial" w:cs="Arial"/>
          <w:b/>
          <w:i/>
          <w:sz w:val="24"/>
          <w:szCs w:val="24"/>
          <w:u w:val="single"/>
        </w:rPr>
        <w:t>Con fecha 14 de abril del año dos mil quince</w:t>
      </w:r>
      <w:r>
        <w:rPr>
          <w:rFonts w:ascii="Arial" w:hAnsi="Arial" w:cs="Arial"/>
          <w:i/>
          <w:sz w:val="24"/>
          <w:szCs w:val="24"/>
        </w:rPr>
        <w:t xml:space="preserve">, al regresar a mi automóvil que dejé estacionado en la Calle de Miguel Hidalgo, </w:t>
      </w:r>
      <w:r w:rsidRPr="00E014DA">
        <w:rPr>
          <w:rFonts w:ascii="Arial" w:hAnsi="Arial" w:cs="Arial"/>
          <w:b/>
          <w:sz w:val="24"/>
          <w:szCs w:val="24"/>
        </w:rPr>
        <w:t>encontré en el parabrisas</w:t>
      </w:r>
      <w:r>
        <w:rPr>
          <w:rFonts w:ascii="Arial" w:hAnsi="Arial" w:cs="Arial"/>
          <w:i/>
          <w:sz w:val="24"/>
          <w:szCs w:val="24"/>
        </w:rPr>
        <w:t xml:space="preserve"> de mi vehículo marca </w:t>
      </w:r>
      <w:proofErr w:type="spellStart"/>
      <w:r>
        <w:rPr>
          <w:rFonts w:ascii="Arial" w:hAnsi="Arial" w:cs="Arial"/>
          <w:i/>
          <w:sz w:val="24"/>
          <w:szCs w:val="24"/>
        </w:rPr>
        <w:t>Renaul</w:t>
      </w:r>
      <w:proofErr w:type="spellEnd"/>
      <w:r>
        <w:rPr>
          <w:rFonts w:ascii="Arial" w:hAnsi="Arial" w:cs="Arial"/>
          <w:i/>
          <w:sz w:val="24"/>
          <w:szCs w:val="24"/>
        </w:rPr>
        <w:t xml:space="preserve"> con placas de circulación </w:t>
      </w:r>
      <w:r w:rsidR="00D17DA3">
        <w:rPr>
          <w:rFonts w:ascii="Arial" w:hAnsi="Arial" w:cs="Arial"/>
          <w:sz w:val="24"/>
          <w:szCs w:val="24"/>
        </w:rPr>
        <w:t>**********</w:t>
      </w:r>
      <w:r>
        <w:rPr>
          <w:rFonts w:ascii="Arial" w:hAnsi="Arial" w:cs="Arial"/>
          <w:i/>
          <w:sz w:val="24"/>
          <w:szCs w:val="24"/>
        </w:rPr>
        <w:t xml:space="preserve"> del Estado de MÉXICO</w:t>
      </w:r>
      <w:r w:rsidRPr="00E014DA">
        <w:rPr>
          <w:rFonts w:ascii="Arial" w:hAnsi="Arial" w:cs="Arial"/>
          <w:i/>
          <w:sz w:val="24"/>
          <w:szCs w:val="24"/>
          <w:u w:val="single"/>
        </w:rPr>
        <w:t xml:space="preserve">, </w:t>
      </w:r>
      <w:r w:rsidRPr="00E014DA">
        <w:rPr>
          <w:rFonts w:ascii="Arial" w:hAnsi="Arial" w:cs="Arial"/>
          <w:b/>
          <w:i/>
          <w:sz w:val="24"/>
          <w:szCs w:val="24"/>
          <w:u w:val="single"/>
        </w:rPr>
        <w:t xml:space="preserve">LA BOLETA DE INFRACCIÓN DE FOLIO NÚMERO 74064 </w:t>
      </w:r>
      <w:r>
        <w:rPr>
          <w:rFonts w:ascii="Arial" w:hAnsi="Arial" w:cs="Arial"/>
          <w:i/>
          <w:sz w:val="24"/>
          <w:szCs w:val="24"/>
        </w:rPr>
        <w:t>de fecha CATORCE DE ABRIL DEL AÑO EN CURSO, QUE AGREGO EN COPIA SIMPLE A LA PRESENTE. . .” Énfasis añadido.</w:t>
      </w:r>
    </w:p>
    <w:p w:rsidR="00EA2BD6" w:rsidRDefault="00EA2BD6" w:rsidP="00EA2BD6">
      <w:pPr>
        <w:spacing w:line="360" w:lineRule="auto"/>
        <w:ind w:right="-518"/>
        <w:jc w:val="both"/>
        <w:rPr>
          <w:rFonts w:ascii="Arial" w:hAnsi="Arial" w:cs="Arial"/>
          <w:sz w:val="24"/>
          <w:szCs w:val="24"/>
        </w:rPr>
      </w:pPr>
    </w:p>
    <w:p w:rsidR="00EA2BD6" w:rsidRPr="00B01CA3" w:rsidRDefault="00EA2BD6" w:rsidP="00EA2BD6">
      <w:pPr>
        <w:spacing w:line="360" w:lineRule="auto"/>
        <w:ind w:right="-518"/>
        <w:jc w:val="both"/>
        <w:rPr>
          <w:rFonts w:ascii="Arial" w:hAnsi="Arial" w:cs="Arial"/>
          <w:sz w:val="24"/>
          <w:szCs w:val="24"/>
        </w:rPr>
      </w:pPr>
      <w:r>
        <w:rPr>
          <w:rFonts w:ascii="Arial" w:hAnsi="Arial" w:cs="Arial"/>
          <w:sz w:val="24"/>
          <w:szCs w:val="24"/>
        </w:rPr>
        <w:t xml:space="preserve">           No obstante a lo anterior, el recibo oficial </w:t>
      </w:r>
      <w:r w:rsidR="00D33FA3">
        <w:rPr>
          <w:rFonts w:ascii="Arial" w:hAnsi="Arial" w:cs="Arial"/>
          <w:sz w:val="24"/>
          <w:szCs w:val="24"/>
        </w:rPr>
        <w:t>**********</w:t>
      </w:r>
      <w:r>
        <w:rPr>
          <w:rFonts w:ascii="Arial" w:hAnsi="Arial" w:cs="Arial"/>
          <w:sz w:val="24"/>
          <w:szCs w:val="24"/>
        </w:rPr>
        <w:t>, que obra a foja 10 del presente sumario, documental</w:t>
      </w:r>
      <w:r w:rsidRPr="000C0153">
        <w:rPr>
          <w:rFonts w:ascii="Arial" w:hAnsi="Arial" w:cs="Arial"/>
          <w:sz w:val="24"/>
          <w:szCs w:val="24"/>
        </w:rPr>
        <w:t xml:space="preserve"> que </w:t>
      </w:r>
      <w:r>
        <w:rPr>
          <w:rFonts w:ascii="Arial" w:hAnsi="Arial" w:cs="Arial"/>
          <w:sz w:val="24"/>
          <w:szCs w:val="24"/>
        </w:rPr>
        <w:t>hace prueba plena</w:t>
      </w:r>
      <w:r w:rsidRPr="000C0153">
        <w:rPr>
          <w:rFonts w:ascii="Arial" w:hAnsi="Arial" w:cs="Arial"/>
          <w:sz w:val="24"/>
          <w:szCs w:val="24"/>
        </w:rPr>
        <w:t>, conforme a lo dispuesto por el artículo 173</w:t>
      </w:r>
      <w:r>
        <w:rPr>
          <w:rFonts w:ascii="Arial" w:hAnsi="Arial" w:cs="Arial"/>
          <w:sz w:val="24"/>
          <w:szCs w:val="24"/>
        </w:rPr>
        <w:t>,</w:t>
      </w:r>
      <w:r w:rsidRPr="000C0153">
        <w:rPr>
          <w:rFonts w:ascii="Arial" w:hAnsi="Arial" w:cs="Arial"/>
          <w:sz w:val="24"/>
          <w:szCs w:val="24"/>
        </w:rPr>
        <w:t xml:space="preserve"> fracción I</w:t>
      </w:r>
      <w:r>
        <w:rPr>
          <w:rFonts w:ascii="Arial" w:hAnsi="Arial" w:cs="Arial"/>
          <w:sz w:val="24"/>
          <w:szCs w:val="24"/>
        </w:rPr>
        <w:t>,</w:t>
      </w:r>
      <w:r w:rsidRPr="000C0153">
        <w:rPr>
          <w:rFonts w:ascii="Arial" w:hAnsi="Arial" w:cs="Arial"/>
          <w:sz w:val="24"/>
          <w:szCs w:val="24"/>
        </w:rPr>
        <w:t xml:space="preserve"> de la Ley de la </w:t>
      </w:r>
      <w:r>
        <w:rPr>
          <w:rFonts w:ascii="Arial" w:hAnsi="Arial" w:cs="Arial"/>
          <w:sz w:val="24"/>
          <w:szCs w:val="24"/>
        </w:rPr>
        <w:t xml:space="preserve">materia, fue emitida el 15 quince de abril del 2015 dos mil quince, a nombre de </w:t>
      </w:r>
      <w:r w:rsidR="004F570A">
        <w:rPr>
          <w:rFonts w:ascii="Arial" w:hAnsi="Arial" w:cs="Arial"/>
          <w:sz w:val="24"/>
          <w:szCs w:val="24"/>
        </w:rPr>
        <w:t xml:space="preserve"> ********** ********** </w:t>
      </w:r>
      <w:r w:rsidR="00D17DA3">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la cual deriva del acta de infracción </w:t>
      </w:r>
      <w:r w:rsidR="00D33FA3">
        <w:rPr>
          <w:rFonts w:ascii="Arial" w:hAnsi="Arial" w:cs="Arial"/>
          <w:sz w:val="24"/>
          <w:szCs w:val="24"/>
        </w:rPr>
        <w:t>**********</w:t>
      </w:r>
      <w:r>
        <w:rPr>
          <w:rFonts w:ascii="Arial" w:hAnsi="Arial" w:cs="Arial"/>
          <w:sz w:val="24"/>
          <w:szCs w:val="24"/>
        </w:rPr>
        <w:t xml:space="preserve">, respecto de vehículo con placas </w:t>
      </w:r>
      <w:r w:rsidR="00D17DA3">
        <w:rPr>
          <w:rFonts w:ascii="Arial" w:hAnsi="Arial" w:cs="Arial"/>
          <w:sz w:val="24"/>
          <w:szCs w:val="24"/>
        </w:rPr>
        <w:t xml:space="preserve">**********, </w:t>
      </w:r>
      <w:r>
        <w:rPr>
          <w:rFonts w:ascii="Arial" w:hAnsi="Arial" w:cs="Arial"/>
          <w:sz w:val="24"/>
          <w:szCs w:val="24"/>
        </w:rPr>
        <w:t>por lo que se advierte que la actora, conoció el acto impugnado en la misma fecha en que emitido el recibo que se analiza.</w:t>
      </w:r>
    </w:p>
    <w:p w:rsidR="00EA2BD6" w:rsidRDefault="00EA2BD6" w:rsidP="00EA2BD6">
      <w:pPr>
        <w:spacing w:line="360" w:lineRule="auto"/>
        <w:ind w:right="-518"/>
        <w:jc w:val="both"/>
        <w:rPr>
          <w:rFonts w:ascii="Arial" w:hAnsi="Arial" w:cs="Arial"/>
          <w:sz w:val="24"/>
          <w:szCs w:val="24"/>
        </w:rPr>
      </w:pPr>
    </w:p>
    <w:p w:rsidR="00EA2BD6" w:rsidRDefault="00EA2BD6" w:rsidP="00EA2BD6">
      <w:pPr>
        <w:spacing w:line="360" w:lineRule="auto"/>
        <w:ind w:right="-518"/>
        <w:jc w:val="both"/>
        <w:rPr>
          <w:rFonts w:ascii="Arial" w:hAnsi="Arial" w:cs="Arial"/>
          <w:sz w:val="24"/>
          <w:szCs w:val="24"/>
        </w:rPr>
      </w:pPr>
      <w:r>
        <w:rPr>
          <w:rFonts w:ascii="Arial" w:hAnsi="Arial" w:cs="Arial"/>
          <w:sz w:val="24"/>
          <w:szCs w:val="24"/>
        </w:rPr>
        <w:t xml:space="preserve">        Y toda vez, que el artículo 173 de la Ley de Justicia Administrativa para el Estado de Oaxaca, manifiesta:</w:t>
      </w:r>
    </w:p>
    <w:p w:rsidR="00EA2BD6" w:rsidRDefault="00EA2BD6" w:rsidP="00EA2BD6">
      <w:pPr>
        <w:spacing w:line="360" w:lineRule="auto"/>
        <w:ind w:right="-518"/>
        <w:jc w:val="both"/>
        <w:rPr>
          <w:rFonts w:ascii="Arial" w:hAnsi="Arial" w:cs="Arial"/>
          <w:sz w:val="24"/>
          <w:szCs w:val="24"/>
        </w:rPr>
      </w:pPr>
    </w:p>
    <w:p w:rsidR="00EA2BD6" w:rsidRPr="00917BC2" w:rsidRDefault="00EA2BD6" w:rsidP="00EA2BD6">
      <w:pPr>
        <w:spacing w:line="360" w:lineRule="auto"/>
        <w:ind w:right="-518"/>
        <w:jc w:val="both"/>
        <w:rPr>
          <w:rFonts w:ascii="Arial" w:hAnsi="Arial" w:cs="Arial"/>
          <w:i/>
          <w:sz w:val="24"/>
          <w:szCs w:val="24"/>
        </w:rPr>
      </w:pPr>
      <w:r w:rsidRPr="00917BC2">
        <w:rPr>
          <w:rFonts w:ascii="Arial" w:hAnsi="Arial" w:cs="Arial"/>
          <w:i/>
          <w:sz w:val="24"/>
          <w:szCs w:val="24"/>
        </w:rPr>
        <w:t xml:space="preserve">      La valo</w:t>
      </w:r>
      <w:r>
        <w:rPr>
          <w:rFonts w:ascii="Arial" w:hAnsi="Arial" w:cs="Arial"/>
          <w:i/>
          <w:sz w:val="24"/>
          <w:szCs w:val="24"/>
        </w:rPr>
        <w:t>r</w:t>
      </w:r>
      <w:r w:rsidRPr="00917BC2">
        <w:rPr>
          <w:rFonts w:ascii="Arial" w:hAnsi="Arial" w:cs="Arial"/>
          <w:i/>
          <w:sz w:val="24"/>
          <w:szCs w:val="24"/>
        </w:rPr>
        <w:t>ación de las pruebas se har</w:t>
      </w:r>
      <w:r>
        <w:rPr>
          <w:rFonts w:ascii="Arial" w:hAnsi="Arial" w:cs="Arial"/>
          <w:i/>
          <w:sz w:val="24"/>
          <w:szCs w:val="24"/>
        </w:rPr>
        <w:t>á</w:t>
      </w:r>
      <w:r w:rsidRPr="00917BC2">
        <w:rPr>
          <w:rFonts w:ascii="Arial" w:hAnsi="Arial" w:cs="Arial"/>
          <w:i/>
          <w:sz w:val="24"/>
          <w:szCs w:val="24"/>
        </w:rPr>
        <w:t xml:space="preserve"> de acuerdo con las siguientes reglas:</w:t>
      </w:r>
    </w:p>
    <w:p w:rsidR="00EA2BD6" w:rsidRPr="00917BC2" w:rsidRDefault="00EA2BD6" w:rsidP="00EA2BD6">
      <w:pPr>
        <w:spacing w:line="360" w:lineRule="auto"/>
        <w:ind w:right="-518"/>
        <w:jc w:val="both"/>
        <w:rPr>
          <w:rFonts w:ascii="Arial" w:hAnsi="Arial" w:cs="Arial"/>
          <w:i/>
          <w:sz w:val="24"/>
          <w:szCs w:val="24"/>
        </w:rPr>
      </w:pPr>
    </w:p>
    <w:p w:rsidR="00EA2BD6" w:rsidRPr="00917BC2" w:rsidRDefault="00EA2BD6" w:rsidP="00EA2BD6">
      <w:pPr>
        <w:pStyle w:val="Prrafodelista"/>
        <w:numPr>
          <w:ilvl w:val="0"/>
          <w:numId w:val="3"/>
        </w:numPr>
        <w:spacing w:line="360" w:lineRule="auto"/>
        <w:ind w:right="-518"/>
        <w:jc w:val="both"/>
        <w:rPr>
          <w:rFonts w:ascii="Arial" w:hAnsi="Arial" w:cs="Arial"/>
          <w:i/>
          <w:sz w:val="24"/>
          <w:szCs w:val="24"/>
        </w:rPr>
      </w:pPr>
      <w:r w:rsidRPr="00917BC2">
        <w:rPr>
          <w:rFonts w:ascii="Arial" w:hAnsi="Arial" w:cs="Arial"/>
          <w:i/>
          <w:sz w:val="24"/>
          <w:szCs w:val="24"/>
          <w:u w:val="single"/>
        </w:rPr>
        <w:t>Harán prueba plena la confesión expresa</w:t>
      </w:r>
      <w:r w:rsidRPr="00917BC2">
        <w:rPr>
          <w:rFonts w:ascii="Arial" w:hAnsi="Arial" w:cs="Arial"/>
          <w:i/>
          <w:sz w:val="24"/>
          <w:szCs w:val="24"/>
        </w:rPr>
        <w:t xml:space="preserve"> de las partes y los actos contenidos en documentos públicos, si éstos últimos se contienen declaraciones de verdad o manifestaciones de hechos de particulares, y</w:t>
      </w:r>
    </w:p>
    <w:p w:rsidR="00EA2BD6" w:rsidRPr="00917BC2" w:rsidRDefault="00EA2BD6" w:rsidP="00EA2BD6">
      <w:pPr>
        <w:spacing w:line="360" w:lineRule="auto"/>
        <w:ind w:right="-518"/>
        <w:jc w:val="both"/>
        <w:rPr>
          <w:rFonts w:ascii="Arial" w:hAnsi="Arial" w:cs="Arial"/>
          <w:sz w:val="24"/>
          <w:szCs w:val="24"/>
        </w:rPr>
      </w:pPr>
    </w:p>
    <w:p w:rsidR="00EA2BD6" w:rsidRDefault="00EA2BD6" w:rsidP="00EA2BD6">
      <w:pPr>
        <w:spacing w:line="360" w:lineRule="auto"/>
        <w:ind w:right="-518" w:firstLine="708"/>
        <w:jc w:val="both"/>
        <w:rPr>
          <w:rFonts w:ascii="Arial" w:hAnsi="Arial" w:cs="Arial"/>
          <w:b/>
          <w:sz w:val="24"/>
          <w:szCs w:val="24"/>
        </w:rPr>
      </w:pPr>
      <w:r>
        <w:rPr>
          <w:rFonts w:ascii="Arial" w:hAnsi="Arial" w:cs="Arial"/>
          <w:sz w:val="24"/>
          <w:szCs w:val="24"/>
        </w:rPr>
        <w:t xml:space="preserve">Ahora bien, el actor hace confesión expresa en el capítulo de hechos, que con fecha 14 catorce de abril del 2015 dos mil quince, al regresar a su automóvil encontró en el parabrisas de su vehículo la boleta de infracción con folio </w:t>
      </w:r>
      <w:r w:rsidR="00D33FA3">
        <w:rPr>
          <w:rFonts w:ascii="Arial" w:hAnsi="Arial" w:cs="Arial"/>
          <w:sz w:val="24"/>
          <w:szCs w:val="24"/>
        </w:rPr>
        <w:t>**********</w:t>
      </w:r>
      <w:r>
        <w:rPr>
          <w:rFonts w:ascii="Arial" w:hAnsi="Arial" w:cs="Arial"/>
          <w:sz w:val="24"/>
          <w:szCs w:val="24"/>
        </w:rPr>
        <w:t xml:space="preserve">; por lo tanto, la fecha en que tuvo conocimiento la parte actora de la boleta de infracción impugnada fue el mismo día en que la autoridad demandada, levantó el acta de infracción, es decir el </w:t>
      </w:r>
      <w:r>
        <w:rPr>
          <w:rFonts w:ascii="Arial" w:hAnsi="Arial" w:cs="Arial"/>
          <w:b/>
          <w:sz w:val="24"/>
          <w:szCs w:val="24"/>
        </w:rPr>
        <w:t>14 catorce de abril del 2015 dos mil quince.</w:t>
      </w:r>
    </w:p>
    <w:p w:rsidR="00EA2BD6" w:rsidRDefault="00EA2BD6" w:rsidP="00EA2BD6">
      <w:pPr>
        <w:spacing w:line="360" w:lineRule="auto"/>
        <w:ind w:right="-518" w:firstLine="708"/>
        <w:jc w:val="both"/>
        <w:rPr>
          <w:rFonts w:ascii="Arial" w:hAnsi="Arial" w:cs="Arial"/>
          <w:b/>
          <w:sz w:val="24"/>
          <w:szCs w:val="24"/>
        </w:rPr>
      </w:pPr>
    </w:p>
    <w:p w:rsidR="00EA2BD6" w:rsidRDefault="00EA2BD6" w:rsidP="00EA2BD6">
      <w:pPr>
        <w:spacing w:line="360" w:lineRule="auto"/>
        <w:ind w:right="-518" w:firstLine="708"/>
        <w:jc w:val="both"/>
        <w:rPr>
          <w:rFonts w:ascii="Arial" w:hAnsi="Arial" w:cs="Arial"/>
          <w:sz w:val="24"/>
          <w:szCs w:val="24"/>
        </w:rPr>
      </w:pPr>
      <w:r>
        <w:rPr>
          <w:rFonts w:ascii="Arial" w:hAnsi="Arial" w:cs="Arial"/>
          <w:sz w:val="24"/>
          <w:szCs w:val="24"/>
        </w:rPr>
        <w:t>Y toda vez que el artículo 136 de la citada ley, dice:</w:t>
      </w:r>
    </w:p>
    <w:p w:rsidR="00EA2BD6" w:rsidRDefault="00EA2BD6" w:rsidP="00EA2BD6">
      <w:pPr>
        <w:spacing w:line="360" w:lineRule="auto"/>
        <w:ind w:right="-518" w:firstLine="708"/>
        <w:jc w:val="both"/>
        <w:rPr>
          <w:rFonts w:ascii="Arial" w:hAnsi="Arial" w:cs="Arial"/>
          <w:sz w:val="24"/>
          <w:szCs w:val="24"/>
        </w:rPr>
      </w:pPr>
    </w:p>
    <w:p w:rsidR="00EA2BD6" w:rsidRDefault="00EA2BD6" w:rsidP="00EA2BD6">
      <w:pPr>
        <w:spacing w:line="360" w:lineRule="auto"/>
        <w:ind w:right="-518" w:firstLine="708"/>
        <w:jc w:val="both"/>
        <w:rPr>
          <w:rFonts w:ascii="Arial" w:hAnsi="Arial" w:cs="Arial"/>
          <w:i/>
          <w:sz w:val="24"/>
          <w:szCs w:val="24"/>
        </w:rPr>
      </w:pPr>
      <w:r>
        <w:rPr>
          <w:rFonts w:ascii="Arial" w:hAnsi="Arial" w:cs="Arial"/>
          <w:i/>
          <w:sz w:val="24"/>
          <w:szCs w:val="24"/>
        </w:rPr>
        <w:t xml:space="preserve">El plazo para interponer la demanda ante el Tribunal será de treinta días hábiles, contados a partir del día siguiente al en que surta efectos, conforme a la ley </w:t>
      </w:r>
      <w:r>
        <w:rPr>
          <w:rFonts w:ascii="Arial" w:hAnsi="Arial" w:cs="Arial"/>
          <w:i/>
          <w:sz w:val="24"/>
          <w:szCs w:val="24"/>
        </w:rPr>
        <w:lastRenderedPageBreak/>
        <w:t>aplicable al acto, la notificación de la resolución o acto que se combata; o conste fehaciente que el o los interesados o afectados tienen conocimiento del acto.</w:t>
      </w:r>
    </w:p>
    <w:p w:rsidR="00EA2BD6" w:rsidRDefault="00EA2BD6" w:rsidP="00EA2BD6">
      <w:pPr>
        <w:spacing w:line="360" w:lineRule="auto"/>
        <w:ind w:right="-518" w:firstLine="708"/>
        <w:jc w:val="both"/>
        <w:rPr>
          <w:rFonts w:ascii="Arial" w:hAnsi="Arial" w:cs="Arial"/>
          <w:i/>
          <w:sz w:val="24"/>
          <w:szCs w:val="24"/>
        </w:rPr>
      </w:pPr>
    </w:p>
    <w:p w:rsidR="00EA2BD6" w:rsidRDefault="00EA2BD6" w:rsidP="00EA2BD6">
      <w:pPr>
        <w:spacing w:line="360" w:lineRule="auto"/>
        <w:ind w:right="-518"/>
        <w:jc w:val="both"/>
        <w:rPr>
          <w:rFonts w:ascii="Arial" w:hAnsi="Arial" w:cs="Arial"/>
          <w:b/>
          <w:color w:val="000000"/>
          <w:sz w:val="24"/>
          <w:szCs w:val="24"/>
        </w:rPr>
      </w:pPr>
      <w:r>
        <w:rPr>
          <w:rFonts w:ascii="Arial" w:hAnsi="Arial" w:cs="Arial"/>
          <w:sz w:val="24"/>
          <w:szCs w:val="24"/>
        </w:rPr>
        <w:t xml:space="preserve">            Así las cosas, se concluye que la fecha en que tuvo conocimiento la parte actora, del acta de infracción </w:t>
      </w:r>
      <w:r w:rsidR="00D33FA3">
        <w:rPr>
          <w:rFonts w:ascii="Arial" w:hAnsi="Arial" w:cs="Arial"/>
          <w:sz w:val="24"/>
          <w:szCs w:val="24"/>
        </w:rPr>
        <w:t>**********</w:t>
      </w:r>
      <w:r>
        <w:rPr>
          <w:rFonts w:ascii="Arial" w:hAnsi="Arial" w:cs="Arial"/>
          <w:sz w:val="24"/>
          <w:szCs w:val="24"/>
        </w:rPr>
        <w:t xml:space="preserve">, emitida por el Policía Vial PV-170 de la Comisaría de Vialidad del Municipio de Oaxaca de Juárez, fue el 14 catorce de abril del 2015 dos mil quince, y la fecha de interposición de demanda  fue el 31 treinta y uno de agosto, en la Oficialía de Partes Común del anterior Tribunal de lo Contencioso Administrativo, según </w:t>
      </w:r>
      <w:r w:rsidRPr="00C46F02">
        <w:rPr>
          <w:rFonts w:ascii="Arial" w:hAnsi="Arial" w:cs="Arial"/>
          <w:sz w:val="24"/>
          <w:szCs w:val="24"/>
        </w:rPr>
        <w:t xml:space="preserve">se desprende del sello oficial receptor, que se encuentra estampado en su tercer foja vuelta, se advierte, que fue presentada </w:t>
      </w:r>
      <w:r w:rsidR="00F16F9C">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-1094105</wp:posOffset>
                </wp:positionH>
                <wp:positionV relativeFrom="paragraph">
                  <wp:posOffset>6116955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F16F9C" w:rsidRDefault="00F16F9C" w:rsidP="00F16F9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6.15pt;margin-top:481.6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Uxrpn4QAAAAwBAAAPAAAAZHJzL2Rvd25yZXYu&#10;eG1sTI/LTsMwEEX3SPyDNUhsUOq0QWmSxqkQEgh2UBDduvE0ifAj2G4a/p5hBbsZzdGdc+vtbDSb&#10;0IfBWQHLRQoMbevUYDsB728PSQEsRGmV1M6igG8MsG0uL2pZKXe2rzjtYscoxIZKCuhjHCvOQ9uj&#10;kWHhRrR0OzpvZKTVd1x5eaZwo/kqTXNu5GDpQy9HvO+x/dydjIDi9mnah+fs5aPNj7qMN+vp8csL&#10;cX01322ARZzjHwy/+qQODTkd3MmqwLSAZLleZcQKKPOMBkKSgsocCE3LsgDe1Px/ieYHAAD//wMA&#10;UEsBAi0AFAAGAAgAAAAhALaDOJL+AAAA4QEAABMAAAAAAAAAAAAAAAAAAAAAAFtDb250ZW50X1R5&#10;cGVzXS54bWxQSwECLQAUAAYACAAAACEAOP0h/9YAAACUAQAACwAAAAAAAAAAAAAAAAAvAQAAX3Jl&#10;bHMvLnJlbHNQSwECLQAUAAYACAAAACEA6rQekikCAABSBAAADgAAAAAAAAAAAAAAAAAuAgAAZHJz&#10;L2Uyb0RvYy54bWxQSwECLQAUAAYACAAAACEA1Ma6Z+EAAAAMAQAADwAAAAAAAAAAAAAAAACDBAAA&#10;ZHJzL2Rvd25yZXYueG1sUEsFBgAAAAAEAAQA8wAAAJEFAAAAAA==&#10;">
                <v:textbox>
                  <w:txbxContent>
                    <w:p w:rsidR="00F16F9C" w:rsidRDefault="00F16F9C" w:rsidP="00F16F9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C46F02">
        <w:rPr>
          <w:rFonts w:ascii="Arial" w:hAnsi="Arial" w:cs="Arial"/>
          <w:sz w:val="24"/>
          <w:szCs w:val="24"/>
        </w:rPr>
        <w:t>tanto, transcurrió en exceso el término de treinta días hábiles, que para la oportunidad de la presentación de la demanda</w:t>
      </w:r>
      <w:r>
        <w:rPr>
          <w:rFonts w:ascii="Arial" w:hAnsi="Arial" w:cs="Arial"/>
          <w:color w:val="000000"/>
          <w:sz w:val="24"/>
          <w:szCs w:val="24"/>
        </w:rPr>
        <w:t>,</w:t>
      </w:r>
      <w:r w:rsidRPr="00FE569F">
        <w:rPr>
          <w:rFonts w:ascii="Arial" w:hAnsi="Arial" w:cs="Arial"/>
          <w:color w:val="000000"/>
          <w:sz w:val="24"/>
          <w:szCs w:val="24"/>
        </w:rPr>
        <w:t xml:space="preserve"> prevé el artículo 136 de la Ley de Justicia Administrativa para el Estado de Oaxaca, de donde</w:t>
      </w:r>
      <w:r>
        <w:rPr>
          <w:rFonts w:ascii="Arial" w:hAnsi="Arial" w:cs="Arial"/>
          <w:color w:val="000000"/>
          <w:sz w:val="24"/>
          <w:szCs w:val="24"/>
        </w:rPr>
        <w:t xml:space="preserve"> </w:t>
      </w:r>
      <w:r w:rsidRPr="00FE569F">
        <w:rPr>
          <w:rFonts w:ascii="Arial" w:hAnsi="Arial" w:cs="Arial"/>
          <w:color w:val="000000"/>
          <w:sz w:val="24"/>
          <w:szCs w:val="24"/>
        </w:rPr>
        <w:t>resulta que el juicio</w:t>
      </w:r>
      <w:r>
        <w:rPr>
          <w:rFonts w:ascii="Arial" w:hAnsi="Arial" w:cs="Arial"/>
          <w:color w:val="000000"/>
          <w:sz w:val="24"/>
          <w:szCs w:val="24"/>
        </w:rPr>
        <w:t xml:space="preserve"> </w:t>
      </w:r>
      <w:r w:rsidRPr="00FE569F">
        <w:rPr>
          <w:rFonts w:ascii="Arial" w:hAnsi="Arial" w:cs="Arial"/>
          <w:color w:val="000000"/>
          <w:sz w:val="24"/>
          <w:szCs w:val="24"/>
        </w:rPr>
        <w:t xml:space="preserve">se promovió </w:t>
      </w:r>
      <w:r>
        <w:rPr>
          <w:rFonts w:ascii="Arial" w:hAnsi="Arial" w:cs="Arial"/>
          <w:color w:val="000000"/>
          <w:sz w:val="24"/>
          <w:szCs w:val="24"/>
        </w:rPr>
        <w:t>fuera</w:t>
      </w:r>
      <w:r w:rsidRPr="00FE569F">
        <w:rPr>
          <w:rFonts w:ascii="Arial" w:hAnsi="Arial" w:cs="Arial"/>
          <w:color w:val="000000"/>
          <w:sz w:val="24"/>
          <w:szCs w:val="24"/>
        </w:rPr>
        <w:t xml:space="preserve"> del término de ley</w:t>
      </w:r>
      <w:r>
        <w:rPr>
          <w:rFonts w:ascii="Arial" w:hAnsi="Arial" w:cs="Arial"/>
          <w:color w:val="000000"/>
          <w:sz w:val="24"/>
          <w:szCs w:val="24"/>
        </w:rPr>
        <w:t>,</w:t>
      </w:r>
      <w:r w:rsidRPr="00FE569F">
        <w:rPr>
          <w:rFonts w:ascii="Arial" w:hAnsi="Arial" w:cs="Arial"/>
          <w:color w:val="000000"/>
          <w:sz w:val="24"/>
          <w:szCs w:val="24"/>
        </w:rPr>
        <w:t xml:space="preserve"> y por ende, </w:t>
      </w:r>
      <w:r>
        <w:rPr>
          <w:rFonts w:ascii="Arial" w:hAnsi="Arial" w:cs="Arial"/>
          <w:color w:val="000000"/>
          <w:sz w:val="24"/>
          <w:szCs w:val="24"/>
        </w:rPr>
        <w:t xml:space="preserve">con fundamento en el artículo 132 fracción VI de la Ley de Justicia Administrativa para el Estado, </w:t>
      </w:r>
      <w:r>
        <w:rPr>
          <w:rFonts w:ascii="Arial" w:hAnsi="Arial" w:cs="Arial"/>
          <w:b/>
          <w:color w:val="000000"/>
          <w:sz w:val="24"/>
          <w:szCs w:val="24"/>
        </w:rPr>
        <w:t>SE SOBRESEE EN EL JUICIO.</w:t>
      </w:r>
    </w:p>
    <w:p w:rsidR="00EA2BD6" w:rsidRPr="009E638E" w:rsidRDefault="00EA2BD6" w:rsidP="00EA2BD6">
      <w:pPr>
        <w:spacing w:line="360" w:lineRule="auto"/>
        <w:ind w:right="-518"/>
        <w:jc w:val="both"/>
        <w:rPr>
          <w:rFonts w:ascii="Arial" w:hAnsi="Arial" w:cs="Arial"/>
          <w:b/>
          <w:color w:val="000000"/>
          <w:sz w:val="24"/>
          <w:szCs w:val="24"/>
        </w:rPr>
      </w:pPr>
    </w:p>
    <w:p w:rsidR="00EA2BD6" w:rsidRPr="00945933" w:rsidRDefault="00EA2BD6" w:rsidP="00EA2BD6">
      <w:pPr>
        <w:spacing w:line="360" w:lineRule="auto"/>
        <w:ind w:right="-567"/>
        <w:jc w:val="both"/>
        <w:rPr>
          <w:rFonts w:ascii="Arial" w:hAnsi="Arial" w:cs="Arial"/>
          <w:color w:val="000000"/>
          <w:sz w:val="24"/>
          <w:szCs w:val="24"/>
          <w:lang w:val="es-MX"/>
        </w:rPr>
      </w:pPr>
      <w:r>
        <w:rPr>
          <w:rFonts w:ascii="Arial" w:hAnsi="Arial" w:cs="Arial"/>
          <w:color w:val="000000"/>
          <w:sz w:val="24"/>
          <w:szCs w:val="24"/>
          <w:lang w:val="es-MX"/>
        </w:rPr>
        <w:t xml:space="preserve">         </w:t>
      </w:r>
      <w:r w:rsidRPr="00945933">
        <w:rPr>
          <w:rFonts w:ascii="Arial" w:hAnsi="Arial" w:cs="Arial"/>
          <w:color w:val="000000"/>
          <w:sz w:val="24"/>
          <w:szCs w:val="24"/>
          <w:lang w:val="es-MX"/>
        </w:rPr>
        <w:t xml:space="preserve">Sirve de apoyo la tesis  I.4o. A.20K, en materia común, Novena Época, emitida por los Tribunales Colegiados de Circuito, publicada en el Semanario Judicial de la Federación y su Gaceta, tomo III, abril de 1996, en la página 477, y bajo el registro electrónico 202792 del </w:t>
      </w:r>
      <w:proofErr w:type="spellStart"/>
      <w:r w:rsidRPr="00945933">
        <w:rPr>
          <w:rFonts w:ascii="Arial" w:hAnsi="Arial" w:cs="Arial"/>
          <w:color w:val="000000"/>
          <w:sz w:val="24"/>
          <w:szCs w:val="24"/>
          <w:lang w:val="es-MX"/>
        </w:rPr>
        <w:t>Jus</w:t>
      </w:r>
      <w:proofErr w:type="spellEnd"/>
      <w:r w:rsidRPr="00945933">
        <w:rPr>
          <w:rFonts w:ascii="Arial" w:hAnsi="Arial" w:cs="Arial"/>
          <w:color w:val="000000"/>
          <w:sz w:val="24"/>
          <w:szCs w:val="24"/>
          <w:lang w:val="es-MX"/>
        </w:rPr>
        <w:t xml:space="preserve"> de la Suprema Corte de la Nación , que a la letra dice: </w:t>
      </w:r>
    </w:p>
    <w:p w:rsidR="00EA2BD6" w:rsidRDefault="00EA2BD6" w:rsidP="00EA2BD6">
      <w:pPr>
        <w:spacing w:line="360" w:lineRule="auto"/>
        <w:ind w:right="-567"/>
        <w:jc w:val="both"/>
        <w:rPr>
          <w:rFonts w:ascii="Arial" w:hAnsi="Arial" w:cs="Arial"/>
          <w:color w:val="000000"/>
          <w:lang w:val="es-MX"/>
        </w:rPr>
      </w:pPr>
    </w:p>
    <w:p w:rsidR="00EA2BD6" w:rsidRDefault="00EA2BD6" w:rsidP="00EA2BD6">
      <w:pPr>
        <w:spacing w:line="360" w:lineRule="auto"/>
        <w:ind w:left="567" w:right="-567"/>
        <w:jc w:val="both"/>
        <w:rPr>
          <w:rFonts w:ascii="Arial" w:hAnsi="Arial"/>
          <w:color w:val="000000"/>
          <w:lang w:val="es-MX"/>
        </w:rPr>
      </w:pPr>
      <w:r w:rsidRPr="00C73B64">
        <w:rPr>
          <w:rFonts w:ascii="Arial" w:hAnsi="Arial"/>
          <w:b/>
          <w:color w:val="000000"/>
          <w:sz w:val="22"/>
          <w:szCs w:val="22"/>
          <w:lang w:val="es-MX"/>
        </w:rPr>
        <w:t xml:space="preserve">SOBRESEIMIENTO. ES PROCEDENTE CUANDO LA DEMANDA FUE PRESENTADA EXTEMPORANEAMENTE, SIN IMPORTAR QUE INICIALMENTE EL JUEZ LA HUBIESE ADMITIDO. </w:t>
      </w:r>
      <w:r w:rsidRPr="00C73B64">
        <w:rPr>
          <w:rFonts w:ascii="Arial" w:hAnsi="Arial"/>
          <w:color w:val="000000"/>
          <w:sz w:val="22"/>
          <w:szCs w:val="22"/>
          <w:lang w:val="es-MX"/>
        </w:rPr>
        <w:t>El hecho de que sea hasta la sentencia que se sobresea en el juicio de amparo, con fundamento en lo que establece la fracción XII, del artículo 73, de la Ley de Amparo, es decir, cuando el Juez al momento de dictar resolución, advierta que la demanda fue presentada extemporáneamente, no resulta incongruente con el hecho de haber sido admitida a trámite, pues en el auto admisorio sólo se establece el cumplimiento de determinados requisitos y si en aquél, el a quo no se percató o no señaló la extemporaneidad de la demanda, ello obedece a que las partes tienen hasta la audiencia constitucional la oportunidad de aportar las pruebas necesarias y de formular los alegatos convenientes a su favor, pues la manifestación del quejoso de haber conocido el acto reclamado en determinada fecha, pudo variar al exhibir las constancias de notificación relativas, de tal suerte que si el Juez al momento de dictar sentencia, se percató de que la demanda se presentó en forma extemporánea</w:t>
      </w:r>
      <w:r>
        <w:rPr>
          <w:rFonts w:ascii="Arial" w:hAnsi="Arial"/>
          <w:color w:val="000000"/>
          <w:lang w:val="es-MX"/>
        </w:rPr>
        <w:t xml:space="preserve">, </w:t>
      </w:r>
      <w:r w:rsidRPr="00C73B64">
        <w:rPr>
          <w:rFonts w:ascii="Arial" w:hAnsi="Arial"/>
          <w:color w:val="000000"/>
          <w:sz w:val="22"/>
          <w:szCs w:val="22"/>
          <w:lang w:val="es-MX"/>
        </w:rPr>
        <w:t>de acuerdo al citado artículo, la resolución que sobreseyó fue correcta. CUARTO TRIBUNAL</w:t>
      </w:r>
      <w:r>
        <w:rPr>
          <w:rFonts w:ascii="Arial" w:hAnsi="Arial"/>
          <w:color w:val="000000"/>
          <w:lang w:val="es-MX"/>
        </w:rPr>
        <w:t xml:space="preserve"> COLEGIADO EN MATERIA ADMINISTRATIVA DEL PRIMER CIRCUITO.</w:t>
      </w:r>
    </w:p>
    <w:p w:rsidR="00EA2BD6" w:rsidRDefault="00EA2BD6" w:rsidP="00EA2BD6">
      <w:pPr>
        <w:autoSpaceDE w:val="0"/>
        <w:autoSpaceDN w:val="0"/>
        <w:adjustRightInd w:val="0"/>
        <w:rPr>
          <w:rFonts w:ascii="Arial" w:hAnsi="Arial"/>
          <w:color w:val="000000"/>
          <w:lang w:val="es-MX"/>
        </w:rPr>
      </w:pPr>
    </w:p>
    <w:p w:rsidR="00EA2BD6" w:rsidRDefault="00EA2BD6" w:rsidP="00EA2BD6">
      <w:pPr>
        <w:autoSpaceDE w:val="0"/>
        <w:autoSpaceDN w:val="0"/>
        <w:adjustRightInd w:val="0"/>
        <w:rPr>
          <w:rFonts w:ascii="Arial" w:hAnsi="Arial"/>
          <w:color w:val="000000"/>
          <w:lang w:val="es-MX"/>
        </w:rPr>
      </w:pPr>
    </w:p>
    <w:p w:rsidR="00EA2BD6" w:rsidRPr="00DB3FDF" w:rsidRDefault="00EA2BD6" w:rsidP="00EA2BD6">
      <w:pPr>
        <w:spacing w:line="360" w:lineRule="auto"/>
        <w:ind w:right="-567"/>
        <w:jc w:val="both"/>
        <w:rPr>
          <w:b/>
          <w:sz w:val="24"/>
          <w:szCs w:val="24"/>
        </w:rPr>
      </w:pPr>
      <w:r>
        <w:rPr>
          <w:rFonts w:ascii="Arial" w:hAnsi="Arial" w:cs="Arial"/>
          <w:sz w:val="24"/>
          <w:szCs w:val="24"/>
        </w:rPr>
        <w:t xml:space="preserve">          </w:t>
      </w:r>
      <w:r w:rsidRPr="00DB3FDF">
        <w:rPr>
          <w:rFonts w:ascii="Arial" w:hAnsi="Arial" w:cs="Arial"/>
          <w:sz w:val="24"/>
          <w:szCs w:val="24"/>
        </w:rPr>
        <w:t xml:space="preserve">Por lo anteriormente expuesto y con fundamento en los artículos 131 fracción VI y 132 fracción VI de la Ley de Justicia Administrativa para el Estado, se </w:t>
      </w:r>
      <w:r w:rsidRPr="00DB3FDF">
        <w:rPr>
          <w:rFonts w:ascii="Arial" w:hAnsi="Arial" w:cs="Arial"/>
          <w:b/>
          <w:sz w:val="24"/>
          <w:szCs w:val="24"/>
        </w:rPr>
        <w:t>Sobresee en el juicio.</w:t>
      </w:r>
    </w:p>
    <w:p w:rsidR="00EA2BD6" w:rsidRDefault="00EA2BD6" w:rsidP="00EA2BD6">
      <w:pPr>
        <w:pStyle w:val="Sangradetextonormal"/>
        <w:spacing w:line="360" w:lineRule="auto"/>
        <w:ind w:right="-567"/>
        <w:jc w:val="left"/>
        <w:rPr>
          <w:rFonts w:ascii="Arial" w:hAnsi="Arial" w:cs="Arial"/>
          <w:b/>
          <w:szCs w:val="24"/>
          <w:lang w:val="es-ES_tradnl"/>
        </w:rPr>
      </w:pPr>
      <w:r w:rsidRPr="00B93205">
        <w:rPr>
          <w:rFonts w:ascii="Arial" w:hAnsi="Arial" w:cs="Arial"/>
          <w:b/>
          <w:szCs w:val="24"/>
          <w:lang w:val="es-ES_tradnl"/>
        </w:rPr>
        <w:t xml:space="preserve">                               </w:t>
      </w:r>
    </w:p>
    <w:p w:rsidR="00EA2BD6" w:rsidRPr="00B93205" w:rsidRDefault="00EA2BD6" w:rsidP="00EA2BD6">
      <w:pPr>
        <w:pStyle w:val="Sangradetextonormal"/>
        <w:spacing w:line="360" w:lineRule="auto"/>
        <w:ind w:right="-567"/>
        <w:jc w:val="center"/>
        <w:rPr>
          <w:rFonts w:ascii="Arial" w:hAnsi="Arial" w:cs="Arial"/>
          <w:b/>
          <w:szCs w:val="24"/>
          <w:lang w:val="es-ES_tradnl"/>
        </w:rPr>
      </w:pPr>
      <w:r w:rsidRPr="00B93205">
        <w:rPr>
          <w:rFonts w:ascii="Arial" w:hAnsi="Arial" w:cs="Arial"/>
          <w:b/>
          <w:szCs w:val="24"/>
          <w:lang w:val="es-ES_tradnl"/>
        </w:rPr>
        <w:lastRenderedPageBreak/>
        <w:t>R E S U E L V E</w:t>
      </w:r>
    </w:p>
    <w:p w:rsidR="00EA2BD6" w:rsidRPr="00B93205" w:rsidRDefault="00EA2BD6" w:rsidP="00EA2BD6">
      <w:pPr>
        <w:pStyle w:val="Sangradetextonormal"/>
        <w:spacing w:line="360" w:lineRule="auto"/>
        <w:ind w:right="-567"/>
        <w:jc w:val="left"/>
        <w:rPr>
          <w:rFonts w:ascii="Arial" w:hAnsi="Arial" w:cs="Arial"/>
          <w:b/>
          <w:szCs w:val="24"/>
          <w:lang w:val="es-ES_tradnl"/>
        </w:rPr>
      </w:pPr>
    </w:p>
    <w:p w:rsidR="00EA2BD6" w:rsidRPr="00B93205" w:rsidRDefault="00EA2BD6" w:rsidP="00EA2BD6">
      <w:pPr>
        <w:spacing w:line="360" w:lineRule="auto"/>
        <w:ind w:right="-567"/>
        <w:jc w:val="both"/>
        <w:rPr>
          <w:rFonts w:ascii="Arial" w:hAnsi="Arial" w:cs="Arial"/>
          <w:bCs/>
          <w:sz w:val="24"/>
          <w:szCs w:val="24"/>
        </w:rPr>
      </w:pPr>
      <w:r>
        <w:rPr>
          <w:rFonts w:ascii="Arial" w:hAnsi="Arial" w:cs="Arial"/>
          <w:b/>
          <w:bCs/>
          <w:sz w:val="24"/>
          <w:szCs w:val="24"/>
        </w:rPr>
        <w:t xml:space="preserve">           </w:t>
      </w:r>
      <w:r w:rsidRPr="00B93205">
        <w:rPr>
          <w:rFonts w:ascii="Arial" w:hAnsi="Arial" w:cs="Arial"/>
          <w:b/>
          <w:bCs/>
          <w:sz w:val="24"/>
          <w:szCs w:val="24"/>
        </w:rPr>
        <w:t>PRIMERO.</w:t>
      </w:r>
      <w:r w:rsidRPr="00B93205">
        <w:rPr>
          <w:rFonts w:ascii="Arial" w:hAnsi="Arial" w:cs="Arial"/>
          <w:bCs/>
          <w:sz w:val="24"/>
          <w:szCs w:val="24"/>
        </w:rPr>
        <w:t xml:space="preserve"> Esta Sala fue competente para conocer y resolver del presente asunto. </w:t>
      </w:r>
      <w:r>
        <w:rPr>
          <w:rFonts w:ascii="Arial" w:hAnsi="Arial" w:cs="Arial"/>
          <w:bCs/>
          <w:sz w:val="24"/>
          <w:szCs w:val="24"/>
        </w:rPr>
        <w:t>- - - - - - - - - - - - - - - - - - - - - - - - - - - - - -- - - - - - - - - - - - - - - - - - - - - - - - - - -</w:t>
      </w:r>
    </w:p>
    <w:p w:rsidR="00EA2BD6" w:rsidRPr="00B93205" w:rsidRDefault="00EA2BD6" w:rsidP="00EA2BD6">
      <w:pPr>
        <w:spacing w:line="360" w:lineRule="auto"/>
        <w:ind w:right="-567"/>
        <w:jc w:val="both"/>
        <w:rPr>
          <w:rFonts w:ascii="Arial" w:hAnsi="Arial" w:cs="Arial"/>
          <w:bCs/>
          <w:sz w:val="24"/>
          <w:szCs w:val="24"/>
        </w:rPr>
      </w:pPr>
    </w:p>
    <w:p w:rsidR="00EA2BD6" w:rsidRDefault="00EA2BD6" w:rsidP="00EA2BD6">
      <w:pPr>
        <w:spacing w:line="360" w:lineRule="auto"/>
        <w:ind w:right="-567"/>
        <w:jc w:val="both"/>
        <w:rPr>
          <w:rFonts w:ascii="Arial" w:hAnsi="Arial" w:cs="Arial"/>
          <w:bCs/>
          <w:sz w:val="24"/>
          <w:szCs w:val="24"/>
        </w:rPr>
      </w:pPr>
      <w:r>
        <w:rPr>
          <w:rFonts w:ascii="Arial" w:hAnsi="Arial" w:cs="Arial"/>
          <w:b/>
          <w:bCs/>
          <w:sz w:val="24"/>
          <w:szCs w:val="24"/>
        </w:rPr>
        <w:t xml:space="preserve">         </w:t>
      </w:r>
      <w:r w:rsidRPr="00B93205">
        <w:rPr>
          <w:rFonts w:ascii="Arial" w:hAnsi="Arial" w:cs="Arial"/>
          <w:b/>
          <w:bCs/>
          <w:sz w:val="24"/>
          <w:szCs w:val="24"/>
        </w:rPr>
        <w:t>SEGUNDO.</w:t>
      </w:r>
      <w:r w:rsidRPr="00B93205">
        <w:rPr>
          <w:rFonts w:ascii="Arial" w:hAnsi="Arial" w:cs="Arial"/>
          <w:bCs/>
          <w:sz w:val="24"/>
          <w:szCs w:val="24"/>
        </w:rPr>
        <w:t xml:space="preserve"> La personalidad de las partes quedó acreditada en autos.- - - - - - - </w:t>
      </w:r>
      <w:r>
        <w:rPr>
          <w:rFonts w:ascii="Arial" w:hAnsi="Arial" w:cs="Arial"/>
          <w:bCs/>
          <w:sz w:val="24"/>
          <w:szCs w:val="24"/>
        </w:rPr>
        <w:t xml:space="preserve"> </w:t>
      </w:r>
    </w:p>
    <w:p w:rsidR="00EA2BD6" w:rsidRPr="00B93205" w:rsidRDefault="00EA2BD6" w:rsidP="00EA2BD6">
      <w:pPr>
        <w:spacing w:line="360" w:lineRule="auto"/>
        <w:ind w:right="-567"/>
        <w:jc w:val="both"/>
        <w:rPr>
          <w:rFonts w:ascii="Arial" w:hAnsi="Arial" w:cs="Arial"/>
          <w:bCs/>
          <w:sz w:val="24"/>
          <w:szCs w:val="24"/>
        </w:rPr>
      </w:pPr>
    </w:p>
    <w:p w:rsidR="00EA2BD6" w:rsidRPr="00002723" w:rsidRDefault="00EA2BD6" w:rsidP="00EA2BD6">
      <w:pPr>
        <w:spacing w:line="360" w:lineRule="auto"/>
        <w:ind w:right="-567"/>
        <w:jc w:val="both"/>
        <w:rPr>
          <w:rFonts w:ascii="Arial" w:hAnsi="Arial" w:cs="Arial"/>
          <w:sz w:val="24"/>
          <w:szCs w:val="24"/>
        </w:rPr>
      </w:pPr>
      <w:r>
        <w:rPr>
          <w:rFonts w:ascii="Arial" w:hAnsi="Arial" w:cs="Arial"/>
          <w:b/>
          <w:bCs/>
          <w:sz w:val="24"/>
          <w:szCs w:val="24"/>
        </w:rPr>
        <w:t xml:space="preserve">        </w:t>
      </w:r>
      <w:r w:rsidRPr="00B93205">
        <w:rPr>
          <w:rFonts w:ascii="Arial" w:hAnsi="Arial" w:cs="Arial"/>
          <w:b/>
          <w:bCs/>
          <w:sz w:val="24"/>
          <w:szCs w:val="24"/>
        </w:rPr>
        <w:t>TERCERO.</w:t>
      </w:r>
      <w:r w:rsidRPr="00B93205">
        <w:rPr>
          <w:rFonts w:ascii="Arial" w:hAnsi="Arial" w:cs="Arial"/>
          <w:bCs/>
          <w:sz w:val="24"/>
          <w:szCs w:val="24"/>
        </w:rPr>
        <w:t xml:space="preserve"> En atención al razonamiento expuesto de esta sentencia, </w:t>
      </w:r>
      <w:r w:rsidRPr="00B93205">
        <w:rPr>
          <w:rFonts w:ascii="Arial" w:hAnsi="Arial" w:cs="Arial"/>
          <w:b/>
          <w:bCs/>
          <w:sz w:val="24"/>
          <w:szCs w:val="24"/>
        </w:rPr>
        <w:t>SE SOBRESEE EN EL PRESENTE JUICIO. - - - - - - - - - - - - - - -</w:t>
      </w:r>
      <w:r>
        <w:rPr>
          <w:rFonts w:ascii="Arial" w:hAnsi="Arial" w:cs="Arial"/>
          <w:b/>
          <w:bCs/>
          <w:sz w:val="24"/>
          <w:szCs w:val="24"/>
        </w:rPr>
        <w:t xml:space="preserve"> - - - - - - - - - - - - - - - - -</w:t>
      </w:r>
    </w:p>
    <w:p w:rsidR="00EA2BD6" w:rsidRDefault="00EA2BD6" w:rsidP="00EA2BD6">
      <w:pPr>
        <w:spacing w:line="360" w:lineRule="auto"/>
        <w:ind w:right="-539" w:firstLine="567"/>
        <w:jc w:val="both"/>
        <w:rPr>
          <w:rFonts w:ascii="Arial" w:hAnsi="Arial" w:cs="Arial"/>
          <w:bCs/>
          <w:color w:val="000000"/>
          <w:sz w:val="24"/>
          <w:szCs w:val="24"/>
        </w:rPr>
      </w:pPr>
    </w:p>
    <w:p w:rsidR="00EA2BD6" w:rsidRDefault="00EA2BD6" w:rsidP="00EA2BD6">
      <w:pPr>
        <w:spacing w:line="360" w:lineRule="auto"/>
        <w:ind w:right="-539"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C4381A">
        <w:rPr>
          <w:rFonts w:ascii="Arial" w:hAnsi="Arial" w:cs="Arial"/>
          <w:bCs/>
          <w:color w:val="000000"/>
          <w:sz w:val="24"/>
          <w:szCs w:val="24"/>
        </w:rPr>
        <w:t>Conforme a lo dispuesto en el artícu</w:t>
      </w:r>
      <w:r>
        <w:rPr>
          <w:rFonts w:ascii="Arial" w:hAnsi="Arial" w:cs="Arial"/>
          <w:bCs/>
          <w:color w:val="000000"/>
          <w:sz w:val="24"/>
          <w:szCs w:val="24"/>
        </w:rPr>
        <w:t>lo 142 fracción I  y 143 fraccio</w:t>
      </w:r>
      <w:r w:rsidRPr="00C4381A">
        <w:rPr>
          <w:rFonts w:ascii="Arial" w:hAnsi="Arial" w:cs="Arial"/>
          <w:bCs/>
          <w:color w:val="000000"/>
          <w:sz w:val="24"/>
          <w:szCs w:val="24"/>
        </w:rPr>
        <w:t>n</w:t>
      </w:r>
      <w:r>
        <w:rPr>
          <w:rFonts w:ascii="Arial" w:hAnsi="Arial" w:cs="Arial"/>
          <w:bCs/>
          <w:color w:val="000000"/>
          <w:sz w:val="24"/>
          <w:szCs w:val="24"/>
        </w:rPr>
        <w:t>es</w:t>
      </w:r>
      <w:r w:rsidRPr="00C4381A">
        <w:rPr>
          <w:rFonts w:ascii="Arial" w:hAnsi="Arial" w:cs="Arial"/>
          <w:bCs/>
          <w:color w:val="000000"/>
          <w:sz w:val="24"/>
          <w:szCs w:val="24"/>
        </w:rPr>
        <w:t xml:space="preserve"> I y </w:t>
      </w:r>
      <w:r>
        <w:rPr>
          <w:rFonts w:ascii="Arial" w:hAnsi="Arial" w:cs="Arial"/>
          <w:bCs/>
          <w:color w:val="000000"/>
          <w:sz w:val="24"/>
          <w:szCs w:val="24"/>
        </w:rPr>
        <w:t xml:space="preserve">II </w:t>
      </w:r>
      <w:r w:rsidRPr="00C4381A">
        <w:rPr>
          <w:rFonts w:ascii="Arial" w:hAnsi="Arial" w:cs="Arial"/>
          <w:bCs/>
          <w:color w:val="000000"/>
          <w:sz w:val="24"/>
          <w:szCs w:val="24"/>
        </w:rPr>
        <w:t xml:space="preserve">de la Ley de Justicia Administrativa para el Estado, </w:t>
      </w:r>
      <w:r w:rsidRPr="009B0F12">
        <w:rPr>
          <w:rFonts w:ascii="Arial" w:hAnsi="Arial" w:cs="Arial"/>
          <w:b/>
          <w:bCs/>
          <w:color w:val="000000"/>
          <w:sz w:val="24"/>
          <w:szCs w:val="24"/>
        </w:rPr>
        <w:t>NOTIFÍQUESE PERSONALMENTE A LA PARTE ACTORA, Y POR OFICIO A LAS AUTORIDADES DEMANDADAS.  - - - - - - - - - - - - - - - - - -  - - - - - - -- - - -</w:t>
      </w:r>
      <w:r>
        <w:rPr>
          <w:rFonts w:ascii="Arial" w:hAnsi="Arial" w:cs="Arial"/>
          <w:b/>
          <w:bCs/>
          <w:color w:val="000000"/>
          <w:sz w:val="24"/>
          <w:szCs w:val="24"/>
        </w:rPr>
        <w:t xml:space="preserve">- - - - - - - </w:t>
      </w:r>
    </w:p>
    <w:p w:rsidR="00EA2BD6" w:rsidRPr="00002723" w:rsidRDefault="00EA2BD6" w:rsidP="00EA2BD6">
      <w:pPr>
        <w:spacing w:line="360" w:lineRule="auto"/>
        <w:ind w:right="-567"/>
        <w:jc w:val="both"/>
        <w:rPr>
          <w:rFonts w:ascii="Arial" w:hAnsi="Arial" w:cs="Arial"/>
          <w:bCs/>
          <w:sz w:val="24"/>
          <w:szCs w:val="24"/>
        </w:rPr>
      </w:pPr>
    </w:p>
    <w:p w:rsidR="00EA2BD6" w:rsidRPr="007B6083" w:rsidRDefault="00EA2BD6" w:rsidP="00EA2BD6">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acordó 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 - - - - - - - - - - - - - - - - - - - - - </w:t>
      </w:r>
    </w:p>
    <w:p w:rsidR="00EA2BD6" w:rsidRDefault="00EA2BD6" w:rsidP="00EA2BD6">
      <w:pPr>
        <w:spacing w:line="360" w:lineRule="auto"/>
        <w:ind w:right="-518" w:firstLine="708"/>
        <w:jc w:val="both"/>
        <w:rPr>
          <w:rFonts w:ascii="Arial" w:hAnsi="Arial" w:cs="Arial"/>
          <w:bCs/>
          <w:color w:val="000000"/>
          <w:sz w:val="16"/>
          <w:szCs w:val="16"/>
        </w:rPr>
      </w:pPr>
    </w:p>
    <w:p w:rsidR="00EA2BD6" w:rsidRDefault="00EA2BD6" w:rsidP="00EA2BD6">
      <w:pPr>
        <w:spacing w:line="360" w:lineRule="auto"/>
        <w:ind w:right="-518" w:firstLine="708"/>
        <w:jc w:val="both"/>
        <w:rPr>
          <w:rFonts w:ascii="Arial" w:hAnsi="Arial" w:cs="Arial"/>
          <w:sz w:val="24"/>
          <w:szCs w:val="24"/>
        </w:rPr>
      </w:pPr>
      <w:bookmarkStart w:id="0" w:name="_GoBack"/>
      <w:bookmarkEnd w:id="0"/>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57B" w:rsidRDefault="00F5357B" w:rsidP="00DD5D31">
      <w:r>
        <w:separator/>
      </w:r>
    </w:p>
  </w:endnote>
  <w:endnote w:type="continuationSeparator" w:id="0">
    <w:p w:rsidR="00F5357B" w:rsidRDefault="00F5357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57B" w:rsidRDefault="00F5357B" w:rsidP="00DD5D31">
      <w:r>
        <w:separator/>
      </w:r>
    </w:p>
  </w:footnote>
  <w:footnote w:type="continuationSeparator" w:id="0">
    <w:p w:rsidR="00F5357B" w:rsidRDefault="00F5357B"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16F9C" w:rsidRPr="00F16F9C">
          <w:rPr>
            <w:rFonts w:ascii="Arial" w:hAnsi="Arial" w:cs="Arial"/>
            <w:noProof/>
            <w:lang w:val="es-ES"/>
          </w:rPr>
          <w:t>6</w:t>
        </w:r>
        <w:r w:rsidRPr="00DD5D31">
          <w:rPr>
            <w:rFonts w:ascii="Arial" w:hAnsi="Arial" w:cs="Arial"/>
          </w:rPr>
          <w:fldChar w:fldCharType="end"/>
        </w:r>
      </w:p>
      <w:p w:rsidR="00DD5D31" w:rsidRPr="00DD5D31" w:rsidRDefault="004F570A" w:rsidP="00DD5D31">
        <w:pPr>
          <w:pStyle w:val="Encabezado"/>
          <w:jc w:val="right"/>
          <w:rPr>
            <w:rFonts w:ascii="Arial" w:hAnsi="Arial" w:cs="Arial"/>
            <w:sz w:val="18"/>
            <w:szCs w:val="18"/>
          </w:rPr>
        </w:pPr>
        <w:r>
          <w:rPr>
            <w:rFonts w:ascii="Arial" w:hAnsi="Arial" w:cs="Arial"/>
            <w:sz w:val="18"/>
            <w:szCs w:val="18"/>
          </w:rPr>
          <w:t>EXPEDIENTE 99</w:t>
        </w:r>
        <w:r w:rsidR="00E659AC">
          <w:rPr>
            <w:rFonts w:ascii="Arial" w:hAnsi="Arial" w:cs="Arial"/>
            <w:sz w:val="18"/>
            <w:szCs w:val="18"/>
          </w:rPr>
          <w:t>/2017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26B4C"/>
    <w:rsid w:val="000301CE"/>
    <w:rsid w:val="00030239"/>
    <w:rsid w:val="000356B9"/>
    <w:rsid w:val="0004793C"/>
    <w:rsid w:val="000506D9"/>
    <w:rsid w:val="000547E8"/>
    <w:rsid w:val="000760F7"/>
    <w:rsid w:val="00082F0F"/>
    <w:rsid w:val="000A171E"/>
    <w:rsid w:val="000A3760"/>
    <w:rsid w:val="000A78E9"/>
    <w:rsid w:val="000C1378"/>
    <w:rsid w:val="000D5CEE"/>
    <w:rsid w:val="000E334F"/>
    <w:rsid w:val="000E6141"/>
    <w:rsid w:val="000F14A5"/>
    <w:rsid w:val="00125AB1"/>
    <w:rsid w:val="001512FD"/>
    <w:rsid w:val="00154319"/>
    <w:rsid w:val="0016020F"/>
    <w:rsid w:val="001649CB"/>
    <w:rsid w:val="001666B7"/>
    <w:rsid w:val="00170147"/>
    <w:rsid w:val="001740CC"/>
    <w:rsid w:val="001802BF"/>
    <w:rsid w:val="001A33B6"/>
    <w:rsid w:val="001A6DAF"/>
    <w:rsid w:val="001C0AB4"/>
    <w:rsid w:val="001C6624"/>
    <w:rsid w:val="001C70D5"/>
    <w:rsid w:val="001D14A1"/>
    <w:rsid w:val="001E01FB"/>
    <w:rsid w:val="001E0451"/>
    <w:rsid w:val="001E3F38"/>
    <w:rsid w:val="00205932"/>
    <w:rsid w:val="002159A2"/>
    <w:rsid w:val="00221A3D"/>
    <w:rsid w:val="002324D8"/>
    <w:rsid w:val="00234AA1"/>
    <w:rsid w:val="00241B63"/>
    <w:rsid w:val="00242E50"/>
    <w:rsid w:val="00244374"/>
    <w:rsid w:val="00247FA7"/>
    <w:rsid w:val="00262A43"/>
    <w:rsid w:val="00270E1B"/>
    <w:rsid w:val="00295BAD"/>
    <w:rsid w:val="002A3764"/>
    <w:rsid w:val="002A66CC"/>
    <w:rsid w:val="002B671C"/>
    <w:rsid w:val="002C18FA"/>
    <w:rsid w:val="002C3A7D"/>
    <w:rsid w:val="002D42FE"/>
    <w:rsid w:val="002E1804"/>
    <w:rsid w:val="002E248A"/>
    <w:rsid w:val="002F3243"/>
    <w:rsid w:val="00301C2D"/>
    <w:rsid w:val="00312F73"/>
    <w:rsid w:val="00317203"/>
    <w:rsid w:val="00317397"/>
    <w:rsid w:val="0032546E"/>
    <w:rsid w:val="003422DF"/>
    <w:rsid w:val="00342680"/>
    <w:rsid w:val="00371150"/>
    <w:rsid w:val="0037407B"/>
    <w:rsid w:val="003768AC"/>
    <w:rsid w:val="00380F01"/>
    <w:rsid w:val="003844BE"/>
    <w:rsid w:val="00385A1A"/>
    <w:rsid w:val="00395E8C"/>
    <w:rsid w:val="00395ECA"/>
    <w:rsid w:val="003970CD"/>
    <w:rsid w:val="003974C8"/>
    <w:rsid w:val="003A1CE4"/>
    <w:rsid w:val="003A4E00"/>
    <w:rsid w:val="003C1726"/>
    <w:rsid w:val="003C226E"/>
    <w:rsid w:val="003C685F"/>
    <w:rsid w:val="003D1260"/>
    <w:rsid w:val="003D4A10"/>
    <w:rsid w:val="003D7530"/>
    <w:rsid w:val="003E09F6"/>
    <w:rsid w:val="003E6867"/>
    <w:rsid w:val="004045BC"/>
    <w:rsid w:val="004179E0"/>
    <w:rsid w:val="0043072C"/>
    <w:rsid w:val="00433380"/>
    <w:rsid w:val="0043441C"/>
    <w:rsid w:val="00441189"/>
    <w:rsid w:val="00460E46"/>
    <w:rsid w:val="0048353C"/>
    <w:rsid w:val="004A0F65"/>
    <w:rsid w:val="004A399A"/>
    <w:rsid w:val="004A41DB"/>
    <w:rsid w:val="004A6942"/>
    <w:rsid w:val="004A69E8"/>
    <w:rsid w:val="004B498E"/>
    <w:rsid w:val="004B5D36"/>
    <w:rsid w:val="004C04A0"/>
    <w:rsid w:val="004D021C"/>
    <w:rsid w:val="004D09E1"/>
    <w:rsid w:val="004D20D8"/>
    <w:rsid w:val="004E4F10"/>
    <w:rsid w:val="004E4F17"/>
    <w:rsid w:val="004F570A"/>
    <w:rsid w:val="005015CD"/>
    <w:rsid w:val="00515054"/>
    <w:rsid w:val="00516D1F"/>
    <w:rsid w:val="00522861"/>
    <w:rsid w:val="00530E85"/>
    <w:rsid w:val="005314C9"/>
    <w:rsid w:val="00532B79"/>
    <w:rsid w:val="0054051A"/>
    <w:rsid w:val="00545CF5"/>
    <w:rsid w:val="005522D4"/>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5524"/>
    <w:rsid w:val="005E73C8"/>
    <w:rsid w:val="00614F21"/>
    <w:rsid w:val="0062001D"/>
    <w:rsid w:val="0062007F"/>
    <w:rsid w:val="0064087C"/>
    <w:rsid w:val="006553E2"/>
    <w:rsid w:val="006641AF"/>
    <w:rsid w:val="006667AE"/>
    <w:rsid w:val="00670EE8"/>
    <w:rsid w:val="00672455"/>
    <w:rsid w:val="00675EC7"/>
    <w:rsid w:val="0067615F"/>
    <w:rsid w:val="00682A0C"/>
    <w:rsid w:val="0068325C"/>
    <w:rsid w:val="006948DA"/>
    <w:rsid w:val="006A03AA"/>
    <w:rsid w:val="006A2393"/>
    <w:rsid w:val="006A23C4"/>
    <w:rsid w:val="006A3334"/>
    <w:rsid w:val="006A4C68"/>
    <w:rsid w:val="006B6B06"/>
    <w:rsid w:val="006B6CB5"/>
    <w:rsid w:val="006C32AA"/>
    <w:rsid w:val="006C451E"/>
    <w:rsid w:val="006C7486"/>
    <w:rsid w:val="006D12EE"/>
    <w:rsid w:val="006F12E6"/>
    <w:rsid w:val="006F1AA2"/>
    <w:rsid w:val="006F63D2"/>
    <w:rsid w:val="006F6DEB"/>
    <w:rsid w:val="006F7D1B"/>
    <w:rsid w:val="007049C9"/>
    <w:rsid w:val="00713B4B"/>
    <w:rsid w:val="007212B7"/>
    <w:rsid w:val="00741F4F"/>
    <w:rsid w:val="00752255"/>
    <w:rsid w:val="007624FD"/>
    <w:rsid w:val="00770405"/>
    <w:rsid w:val="0077774A"/>
    <w:rsid w:val="0078064A"/>
    <w:rsid w:val="00784EF4"/>
    <w:rsid w:val="00785661"/>
    <w:rsid w:val="00795B16"/>
    <w:rsid w:val="007A69B6"/>
    <w:rsid w:val="007A7904"/>
    <w:rsid w:val="007B77F8"/>
    <w:rsid w:val="007C2FD4"/>
    <w:rsid w:val="007C70F7"/>
    <w:rsid w:val="007D385A"/>
    <w:rsid w:val="007D6F84"/>
    <w:rsid w:val="007E09EE"/>
    <w:rsid w:val="007E4BAD"/>
    <w:rsid w:val="007F3316"/>
    <w:rsid w:val="007F44DE"/>
    <w:rsid w:val="00805B55"/>
    <w:rsid w:val="00816487"/>
    <w:rsid w:val="00823229"/>
    <w:rsid w:val="00826139"/>
    <w:rsid w:val="00830B3F"/>
    <w:rsid w:val="00832594"/>
    <w:rsid w:val="00832A5C"/>
    <w:rsid w:val="00834A24"/>
    <w:rsid w:val="00862D4A"/>
    <w:rsid w:val="00863C57"/>
    <w:rsid w:val="008733E3"/>
    <w:rsid w:val="00873F2B"/>
    <w:rsid w:val="00873FDA"/>
    <w:rsid w:val="00874A3B"/>
    <w:rsid w:val="00880A48"/>
    <w:rsid w:val="00884649"/>
    <w:rsid w:val="008859E7"/>
    <w:rsid w:val="00886C6D"/>
    <w:rsid w:val="00890913"/>
    <w:rsid w:val="00890BC0"/>
    <w:rsid w:val="00896343"/>
    <w:rsid w:val="008B12B4"/>
    <w:rsid w:val="008B4BA1"/>
    <w:rsid w:val="008B71C9"/>
    <w:rsid w:val="008D4D5D"/>
    <w:rsid w:val="008D7D5B"/>
    <w:rsid w:val="008E7278"/>
    <w:rsid w:val="008F4FFD"/>
    <w:rsid w:val="009030C2"/>
    <w:rsid w:val="00913EAF"/>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A3627"/>
    <w:rsid w:val="009B05A3"/>
    <w:rsid w:val="009B1B5E"/>
    <w:rsid w:val="009C39E1"/>
    <w:rsid w:val="009C4777"/>
    <w:rsid w:val="009D0C4F"/>
    <w:rsid w:val="009D30EC"/>
    <w:rsid w:val="009E4E1D"/>
    <w:rsid w:val="009F0A4B"/>
    <w:rsid w:val="009F53DB"/>
    <w:rsid w:val="00A07995"/>
    <w:rsid w:val="00A1223D"/>
    <w:rsid w:val="00A12C42"/>
    <w:rsid w:val="00A148B1"/>
    <w:rsid w:val="00A30862"/>
    <w:rsid w:val="00A34219"/>
    <w:rsid w:val="00A40E47"/>
    <w:rsid w:val="00A47806"/>
    <w:rsid w:val="00A5555A"/>
    <w:rsid w:val="00A60C23"/>
    <w:rsid w:val="00A95AC4"/>
    <w:rsid w:val="00AB1839"/>
    <w:rsid w:val="00AB48FF"/>
    <w:rsid w:val="00AD002E"/>
    <w:rsid w:val="00AD168D"/>
    <w:rsid w:val="00AD3569"/>
    <w:rsid w:val="00AD69BB"/>
    <w:rsid w:val="00AE2903"/>
    <w:rsid w:val="00AE3BEB"/>
    <w:rsid w:val="00AE6C60"/>
    <w:rsid w:val="00B0645B"/>
    <w:rsid w:val="00B136E6"/>
    <w:rsid w:val="00B13DAA"/>
    <w:rsid w:val="00B17F30"/>
    <w:rsid w:val="00B237AA"/>
    <w:rsid w:val="00B4508E"/>
    <w:rsid w:val="00B461D1"/>
    <w:rsid w:val="00B6595F"/>
    <w:rsid w:val="00B73C43"/>
    <w:rsid w:val="00B8086C"/>
    <w:rsid w:val="00B81216"/>
    <w:rsid w:val="00B84FA5"/>
    <w:rsid w:val="00B964FF"/>
    <w:rsid w:val="00BA431B"/>
    <w:rsid w:val="00BA6915"/>
    <w:rsid w:val="00BD0923"/>
    <w:rsid w:val="00BD3D6B"/>
    <w:rsid w:val="00BF0ACD"/>
    <w:rsid w:val="00BF456B"/>
    <w:rsid w:val="00BF4C96"/>
    <w:rsid w:val="00BF4F3D"/>
    <w:rsid w:val="00C03241"/>
    <w:rsid w:val="00C07F38"/>
    <w:rsid w:val="00C108C5"/>
    <w:rsid w:val="00C1103F"/>
    <w:rsid w:val="00C23436"/>
    <w:rsid w:val="00C3280C"/>
    <w:rsid w:val="00C36DEF"/>
    <w:rsid w:val="00C60804"/>
    <w:rsid w:val="00C62E9D"/>
    <w:rsid w:val="00C720AF"/>
    <w:rsid w:val="00C80F1A"/>
    <w:rsid w:val="00C85BD9"/>
    <w:rsid w:val="00C86460"/>
    <w:rsid w:val="00C86EEB"/>
    <w:rsid w:val="00CA30DE"/>
    <w:rsid w:val="00CB453C"/>
    <w:rsid w:val="00CB7978"/>
    <w:rsid w:val="00CD5A4D"/>
    <w:rsid w:val="00CD6F08"/>
    <w:rsid w:val="00CE5157"/>
    <w:rsid w:val="00CF63C5"/>
    <w:rsid w:val="00D00017"/>
    <w:rsid w:val="00D02372"/>
    <w:rsid w:val="00D069DF"/>
    <w:rsid w:val="00D150C6"/>
    <w:rsid w:val="00D17DA3"/>
    <w:rsid w:val="00D33FA3"/>
    <w:rsid w:val="00D340EA"/>
    <w:rsid w:val="00D360D6"/>
    <w:rsid w:val="00D441DB"/>
    <w:rsid w:val="00D55B75"/>
    <w:rsid w:val="00D70C31"/>
    <w:rsid w:val="00D75347"/>
    <w:rsid w:val="00D774DE"/>
    <w:rsid w:val="00D937EC"/>
    <w:rsid w:val="00D93DE7"/>
    <w:rsid w:val="00D94CF3"/>
    <w:rsid w:val="00DA082B"/>
    <w:rsid w:val="00DA2866"/>
    <w:rsid w:val="00DA2FD3"/>
    <w:rsid w:val="00DB0561"/>
    <w:rsid w:val="00DD3BB1"/>
    <w:rsid w:val="00DD5D31"/>
    <w:rsid w:val="00DE2995"/>
    <w:rsid w:val="00DF2364"/>
    <w:rsid w:val="00DF26CF"/>
    <w:rsid w:val="00E27F80"/>
    <w:rsid w:val="00E3296E"/>
    <w:rsid w:val="00E377DF"/>
    <w:rsid w:val="00E43BF6"/>
    <w:rsid w:val="00E515F7"/>
    <w:rsid w:val="00E55533"/>
    <w:rsid w:val="00E6060B"/>
    <w:rsid w:val="00E609F1"/>
    <w:rsid w:val="00E659AC"/>
    <w:rsid w:val="00E76F83"/>
    <w:rsid w:val="00E77E04"/>
    <w:rsid w:val="00E8739C"/>
    <w:rsid w:val="00EA2BD6"/>
    <w:rsid w:val="00EA6E3B"/>
    <w:rsid w:val="00EA7F0E"/>
    <w:rsid w:val="00EB0F18"/>
    <w:rsid w:val="00EB1A29"/>
    <w:rsid w:val="00EB3BCF"/>
    <w:rsid w:val="00EC3943"/>
    <w:rsid w:val="00ED4180"/>
    <w:rsid w:val="00ED749B"/>
    <w:rsid w:val="00EE087A"/>
    <w:rsid w:val="00EF4440"/>
    <w:rsid w:val="00F16F9C"/>
    <w:rsid w:val="00F1744E"/>
    <w:rsid w:val="00F20D72"/>
    <w:rsid w:val="00F25AC8"/>
    <w:rsid w:val="00F25B9B"/>
    <w:rsid w:val="00F2626C"/>
    <w:rsid w:val="00F262DD"/>
    <w:rsid w:val="00F35ADA"/>
    <w:rsid w:val="00F36DA8"/>
    <w:rsid w:val="00F5357B"/>
    <w:rsid w:val="00F578B2"/>
    <w:rsid w:val="00F602E4"/>
    <w:rsid w:val="00F607F3"/>
    <w:rsid w:val="00F66607"/>
    <w:rsid w:val="00F73BD1"/>
    <w:rsid w:val="00F92456"/>
    <w:rsid w:val="00F927F3"/>
    <w:rsid w:val="00F92D37"/>
    <w:rsid w:val="00FA1612"/>
    <w:rsid w:val="00FA27E2"/>
    <w:rsid w:val="00FA3FF4"/>
    <w:rsid w:val="00FA6E1A"/>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07D0-0066-44EE-827A-4D0F6B5C3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2227</Words>
  <Characters>12252</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cp:revision>
  <cp:lastPrinted>2017-08-30T20:58:00Z</cp:lastPrinted>
  <dcterms:created xsi:type="dcterms:W3CDTF">2018-03-27T18:39:00Z</dcterms:created>
  <dcterms:modified xsi:type="dcterms:W3CDTF">2018-12-11T15:59:00Z</dcterms:modified>
</cp:coreProperties>
</file>