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1E1" w:rsidRPr="00A8147B" w:rsidRDefault="00E671E1" w:rsidP="00ED6AD4">
      <w:pPr>
        <w:pStyle w:val="corte4fondo"/>
        <w:spacing w:line="276" w:lineRule="auto"/>
        <w:ind w:left="3544" w:right="51" w:firstLine="0"/>
        <w:rPr>
          <w:rFonts w:cs="Arial"/>
          <w:b/>
          <w:sz w:val="24"/>
          <w:szCs w:val="24"/>
        </w:rPr>
      </w:pPr>
      <w:bookmarkStart w:id="0" w:name="_GoBack"/>
      <w:bookmarkEnd w:id="0"/>
      <w:r w:rsidRPr="00A8147B">
        <w:rPr>
          <w:rFonts w:cs="Arial"/>
          <w:b/>
          <w:sz w:val="24"/>
          <w:szCs w:val="24"/>
        </w:rPr>
        <w:t xml:space="preserve">QUINTA SALA UNITARIA DE PRIMERA INSTANCIA DEL TRIBUNAL </w:t>
      </w:r>
      <w:r w:rsidR="00894FDF" w:rsidRPr="00A8147B">
        <w:rPr>
          <w:rFonts w:cs="Arial"/>
          <w:b/>
          <w:sz w:val="24"/>
          <w:szCs w:val="24"/>
        </w:rPr>
        <w:t xml:space="preserve">DE JUSTICIA ADMINISTRATIVA </w:t>
      </w:r>
      <w:r w:rsidRPr="00A8147B">
        <w:rPr>
          <w:rFonts w:cs="Arial"/>
          <w:b/>
          <w:sz w:val="24"/>
          <w:szCs w:val="24"/>
        </w:rPr>
        <w:t>DEL ESTADO DE OAXACA</w:t>
      </w:r>
      <w:r w:rsidR="00C73BD0" w:rsidRPr="00A8147B">
        <w:rPr>
          <w:rFonts w:cs="Arial"/>
          <w:b/>
          <w:sz w:val="24"/>
          <w:szCs w:val="24"/>
        </w:rPr>
        <w:t>.</w:t>
      </w:r>
    </w:p>
    <w:p w:rsidR="00E671E1" w:rsidRPr="00A8147B" w:rsidRDefault="00E671E1" w:rsidP="00ED6AD4">
      <w:pPr>
        <w:pStyle w:val="corte4fondo"/>
        <w:spacing w:line="276" w:lineRule="auto"/>
        <w:ind w:left="3544" w:right="-521" w:firstLine="0"/>
        <w:rPr>
          <w:rFonts w:cs="Arial"/>
          <w:b/>
          <w:sz w:val="24"/>
          <w:szCs w:val="24"/>
        </w:rPr>
      </w:pPr>
    </w:p>
    <w:p w:rsidR="00E671E1" w:rsidRPr="00A8147B" w:rsidRDefault="00E671E1" w:rsidP="00ED6AD4">
      <w:pPr>
        <w:pStyle w:val="corte4fondo"/>
        <w:spacing w:line="276" w:lineRule="auto"/>
        <w:ind w:left="3544" w:right="-521" w:firstLine="0"/>
        <w:rPr>
          <w:rFonts w:cs="Arial"/>
          <w:sz w:val="24"/>
          <w:szCs w:val="24"/>
        </w:rPr>
      </w:pPr>
      <w:r w:rsidRPr="00A8147B">
        <w:rPr>
          <w:rFonts w:cs="Arial"/>
          <w:b/>
          <w:sz w:val="24"/>
          <w:szCs w:val="24"/>
        </w:rPr>
        <w:t>JUICIO DE NULIDAD</w:t>
      </w:r>
      <w:r w:rsidRPr="00A8147B">
        <w:rPr>
          <w:rFonts w:cs="Arial"/>
          <w:sz w:val="24"/>
          <w:szCs w:val="24"/>
        </w:rPr>
        <w:t xml:space="preserve">: </w:t>
      </w:r>
      <w:r w:rsidR="00426C6B" w:rsidRPr="00A8147B">
        <w:rPr>
          <w:rFonts w:cs="Arial"/>
          <w:sz w:val="24"/>
          <w:szCs w:val="24"/>
        </w:rPr>
        <w:t>09</w:t>
      </w:r>
      <w:r w:rsidR="00AA47E8" w:rsidRPr="00A8147B">
        <w:rPr>
          <w:rFonts w:cs="Arial"/>
          <w:sz w:val="24"/>
          <w:szCs w:val="24"/>
        </w:rPr>
        <w:t>9</w:t>
      </w:r>
      <w:r w:rsidR="0082043D" w:rsidRPr="00A8147B">
        <w:rPr>
          <w:rFonts w:cs="Arial"/>
          <w:sz w:val="24"/>
          <w:szCs w:val="24"/>
        </w:rPr>
        <w:t>/</w:t>
      </w:r>
      <w:r w:rsidRPr="00A8147B">
        <w:rPr>
          <w:rFonts w:cs="Arial"/>
          <w:sz w:val="24"/>
          <w:szCs w:val="24"/>
        </w:rPr>
        <w:t>20</w:t>
      </w:r>
      <w:r w:rsidR="00023E46" w:rsidRPr="00A8147B">
        <w:rPr>
          <w:rFonts w:cs="Arial"/>
          <w:sz w:val="24"/>
          <w:szCs w:val="24"/>
        </w:rPr>
        <w:t>18</w:t>
      </w:r>
      <w:r w:rsidR="00847EF8" w:rsidRPr="00A8147B">
        <w:rPr>
          <w:rFonts w:cs="Arial"/>
          <w:sz w:val="24"/>
          <w:szCs w:val="24"/>
        </w:rPr>
        <w:t>.</w:t>
      </w:r>
      <w:r w:rsidRPr="00A8147B">
        <w:rPr>
          <w:rFonts w:cs="Arial"/>
          <w:sz w:val="24"/>
          <w:szCs w:val="24"/>
        </w:rPr>
        <w:t xml:space="preserve"> </w:t>
      </w:r>
    </w:p>
    <w:p w:rsidR="00E671E1" w:rsidRPr="00A8147B" w:rsidRDefault="00E671E1" w:rsidP="00ED6AD4">
      <w:pPr>
        <w:pStyle w:val="corte4fondo"/>
        <w:spacing w:line="276" w:lineRule="auto"/>
        <w:ind w:left="3544" w:right="-521" w:firstLine="0"/>
        <w:rPr>
          <w:rFonts w:cs="Arial"/>
          <w:sz w:val="24"/>
          <w:szCs w:val="24"/>
        </w:rPr>
      </w:pPr>
    </w:p>
    <w:p w:rsidR="00C11C8F" w:rsidRPr="00A8147B" w:rsidRDefault="00C11C8F" w:rsidP="004A0903">
      <w:pPr>
        <w:ind w:left="3540"/>
        <w:contextualSpacing/>
        <w:jc w:val="both"/>
        <w:rPr>
          <w:rFonts w:ascii="Arial" w:hAnsi="Arial" w:cs="Arial"/>
          <w:b/>
          <w:sz w:val="24"/>
          <w:szCs w:val="24"/>
        </w:rPr>
      </w:pPr>
      <w:r w:rsidRPr="00A8147B">
        <w:rPr>
          <w:rFonts w:ascii="Arial" w:hAnsi="Arial" w:cs="Arial"/>
          <w:b/>
          <w:sz w:val="24"/>
          <w:szCs w:val="24"/>
        </w:rPr>
        <w:t xml:space="preserve">ACTOR: </w:t>
      </w:r>
      <w:r w:rsidR="00273E68">
        <w:rPr>
          <w:rFonts w:cs="Arial"/>
          <w:b/>
          <w:sz w:val="24"/>
          <w:szCs w:val="24"/>
        </w:rPr>
        <w:t>**********</w:t>
      </w:r>
    </w:p>
    <w:p w:rsidR="00E671E1" w:rsidRPr="00A8147B" w:rsidRDefault="00E671E1" w:rsidP="00C11C8F">
      <w:pPr>
        <w:pStyle w:val="corte4fondo"/>
        <w:spacing w:line="276" w:lineRule="auto"/>
        <w:ind w:right="-521" w:firstLine="0"/>
        <w:rPr>
          <w:rFonts w:cs="Arial"/>
          <w:b/>
          <w:i/>
          <w:sz w:val="24"/>
          <w:szCs w:val="24"/>
        </w:rPr>
      </w:pPr>
    </w:p>
    <w:p w:rsidR="00846633" w:rsidRPr="00A8147B" w:rsidRDefault="003F0151" w:rsidP="0061232D">
      <w:pPr>
        <w:pStyle w:val="corte4fondo"/>
        <w:spacing w:line="276" w:lineRule="auto"/>
        <w:ind w:left="3544" w:right="51" w:firstLine="0"/>
        <w:rPr>
          <w:rFonts w:cs="Arial"/>
          <w:b/>
          <w:sz w:val="24"/>
          <w:szCs w:val="24"/>
        </w:rPr>
      </w:pPr>
      <w:r w:rsidRPr="00A8147B">
        <w:rPr>
          <w:rFonts w:cs="Arial"/>
          <w:b/>
          <w:sz w:val="24"/>
          <w:szCs w:val="24"/>
        </w:rPr>
        <w:t>AUTORIDAD DEMANDADA:</w:t>
      </w:r>
      <w:r w:rsidR="004A0903" w:rsidRPr="00A8147B">
        <w:rPr>
          <w:rFonts w:cs="Arial"/>
          <w:b/>
          <w:sz w:val="24"/>
          <w:szCs w:val="24"/>
        </w:rPr>
        <w:t xml:space="preserve"> </w:t>
      </w:r>
      <w:r w:rsidR="00C11C8F" w:rsidRPr="00A8147B">
        <w:rPr>
          <w:rFonts w:cs="Arial"/>
          <w:sz w:val="24"/>
          <w:szCs w:val="24"/>
        </w:rPr>
        <w:t xml:space="preserve">DIRECTORA DE INGRESOS Y RECAUDACIÓN </w:t>
      </w:r>
      <w:r w:rsidR="0061232D" w:rsidRPr="00A8147B">
        <w:rPr>
          <w:rFonts w:cs="Arial"/>
          <w:sz w:val="24"/>
          <w:szCs w:val="24"/>
        </w:rPr>
        <w:t>DEPENDIENTE DE LA SUBSECRETARÍA DE INGRESOS DE LA SECRETARÍA DE FINANZAS DEL PODER EJECUTIVO DEL ESTADO DE OAXACA.</w:t>
      </w:r>
    </w:p>
    <w:p w:rsidR="008238F5" w:rsidRPr="00A8147B" w:rsidRDefault="008238F5" w:rsidP="00F34F16">
      <w:pPr>
        <w:pStyle w:val="BodyText2"/>
        <w:spacing w:line="360" w:lineRule="auto"/>
        <w:ind w:firstLine="0"/>
        <w:rPr>
          <w:rFonts w:ascii="Arial" w:hAnsi="Arial" w:cs="Arial"/>
          <w:b/>
          <w:szCs w:val="24"/>
        </w:rPr>
      </w:pPr>
    </w:p>
    <w:p w:rsidR="00DB644D" w:rsidRPr="00A8147B" w:rsidRDefault="003F0151" w:rsidP="00F34F16">
      <w:pPr>
        <w:pStyle w:val="BodyText2"/>
        <w:spacing w:line="360" w:lineRule="auto"/>
        <w:ind w:firstLine="0"/>
        <w:rPr>
          <w:rFonts w:ascii="Arial" w:hAnsi="Arial" w:cs="Arial"/>
          <w:szCs w:val="24"/>
        </w:rPr>
      </w:pPr>
      <w:r w:rsidRPr="00A8147B">
        <w:rPr>
          <w:rFonts w:ascii="Arial" w:hAnsi="Arial" w:cs="Arial"/>
          <w:b/>
          <w:szCs w:val="24"/>
        </w:rPr>
        <w:t xml:space="preserve">OAXACA DE JUÁREZ, OAXACA, DISTRITO DEL CENTRO A, </w:t>
      </w:r>
      <w:r w:rsidR="00847D4A" w:rsidRPr="00A8147B">
        <w:rPr>
          <w:rFonts w:ascii="Arial" w:hAnsi="Arial" w:cs="Arial"/>
          <w:b/>
          <w:szCs w:val="24"/>
        </w:rPr>
        <w:t xml:space="preserve">SIETE DE FEBRERO </w:t>
      </w:r>
      <w:r w:rsidRPr="00A8147B">
        <w:rPr>
          <w:rFonts w:ascii="Arial" w:hAnsi="Arial" w:cs="Arial"/>
          <w:b/>
          <w:szCs w:val="24"/>
        </w:rPr>
        <w:t>DE DOS MIL DIECINUEVE (</w:t>
      </w:r>
      <w:r w:rsidR="00847D4A" w:rsidRPr="00A8147B">
        <w:rPr>
          <w:rFonts w:ascii="Arial" w:hAnsi="Arial" w:cs="Arial"/>
          <w:b/>
          <w:szCs w:val="24"/>
        </w:rPr>
        <w:t>07-02</w:t>
      </w:r>
      <w:r w:rsidRPr="00A8147B">
        <w:rPr>
          <w:rFonts w:ascii="Arial" w:hAnsi="Arial" w:cs="Arial"/>
          <w:b/>
          <w:szCs w:val="24"/>
        </w:rPr>
        <w:t xml:space="preserve">-2019). </w:t>
      </w:r>
      <w:r w:rsidRPr="00A8147B">
        <w:rPr>
          <w:rFonts w:ascii="Arial" w:hAnsi="Arial" w:cs="Arial"/>
          <w:szCs w:val="24"/>
        </w:rPr>
        <w:t xml:space="preserve">- - - - - - - - - - </w:t>
      </w:r>
    </w:p>
    <w:p w:rsidR="00C4765D" w:rsidRPr="00A8147B" w:rsidRDefault="00C4765D" w:rsidP="00F34F16">
      <w:pPr>
        <w:pStyle w:val="BodyText2"/>
        <w:spacing w:line="360" w:lineRule="auto"/>
        <w:ind w:firstLine="0"/>
        <w:rPr>
          <w:rFonts w:ascii="Arial" w:hAnsi="Arial" w:cs="Arial"/>
          <w:szCs w:val="24"/>
        </w:rPr>
      </w:pPr>
    </w:p>
    <w:p w:rsidR="00C4765D" w:rsidRPr="00A8147B" w:rsidRDefault="00A9190E" w:rsidP="00B45C78">
      <w:pPr>
        <w:pStyle w:val="corte4fondo"/>
        <w:ind w:right="51" w:firstLine="708"/>
        <w:rPr>
          <w:rFonts w:cs="Arial"/>
          <w:sz w:val="24"/>
          <w:szCs w:val="24"/>
        </w:rPr>
      </w:pPr>
      <w:r w:rsidRPr="00A8147B">
        <w:rPr>
          <w:rFonts w:cs="Arial"/>
          <w:sz w:val="24"/>
          <w:szCs w:val="24"/>
        </w:rPr>
        <w:t>V</w:t>
      </w:r>
      <w:r w:rsidR="00BF0D6B" w:rsidRPr="00A8147B">
        <w:rPr>
          <w:rFonts w:cs="Arial"/>
          <w:sz w:val="24"/>
          <w:szCs w:val="24"/>
        </w:rPr>
        <w:t xml:space="preserve"> </w:t>
      </w:r>
      <w:r w:rsidRPr="00A8147B">
        <w:rPr>
          <w:rFonts w:cs="Arial"/>
          <w:sz w:val="24"/>
          <w:szCs w:val="24"/>
        </w:rPr>
        <w:t>I</w:t>
      </w:r>
      <w:r w:rsidR="00BF0D6B" w:rsidRPr="00A8147B">
        <w:rPr>
          <w:rFonts w:cs="Arial"/>
          <w:sz w:val="24"/>
          <w:szCs w:val="24"/>
        </w:rPr>
        <w:t xml:space="preserve"> </w:t>
      </w:r>
      <w:r w:rsidRPr="00A8147B">
        <w:rPr>
          <w:rFonts w:cs="Arial"/>
          <w:sz w:val="24"/>
          <w:szCs w:val="24"/>
        </w:rPr>
        <w:t>S</w:t>
      </w:r>
      <w:r w:rsidR="00BF0D6B" w:rsidRPr="00A8147B">
        <w:rPr>
          <w:rFonts w:cs="Arial"/>
          <w:sz w:val="24"/>
          <w:szCs w:val="24"/>
        </w:rPr>
        <w:t xml:space="preserve"> </w:t>
      </w:r>
      <w:r w:rsidRPr="00A8147B">
        <w:rPr>
          <w:rFonts w:cs="Arial"/>
          <w:sz w:val="24"/>
          <w:szCs w:val="24"/>
        </w:rPr>
        <w:t>T</w:t>
      </w:r>
      <w:r w:rsidR="00BF0D6B" w:rsidRPr="00A8147B">
        <w:rPr>
          <w:rFonts w:cs="Arial"/>
          <w:sz w:val="24"/>
          <w:szCs w:val="24"/>
        </w:rPr>
        <w:t xml:space="preserve"> </w:t>
      </w:r>
      <w:r w:rsidRPr="00A8147B">
        <w:rPr>
          <w:rFonts w:cs="Arial"/>
          <w:sz w:val="24"/>
          <w:szCs w:val="24"/>
        </w:rPr>
        <w:t>O</w:t>
      </w:r>
      <w:r w:rsidR="00BF0D6B" w:rsidRPr="00A8147B">
        <w:rPr>
          <w:rFonts w:cs="Arial"/>
          <w:sz w:val="24"/>
          <w:szCs w:val="24"/>
        </w:rPr>
        <w:t xml:space="preserve"> </w:t>
      </w:r>
      <w:r w:rsidRPr="00A8147B">
        <w:rPr>
          <w:rFonts w:cs="Arial"/>
          <w:sz w:val="24"/>
          <w:szCs w:val="24"/>
        </w:rPr>
        <w:t xml:space="preserve">S </w:t>
      </w:r>
      <w:r w:rsidR="00A87F63" w:rsidRPr="00A8147B">
        <w:rPr>
          <w:rFonts w:cs="Arial"/>
          <w:sz w:val="24"/>
          <w:szCs w:val="24"/>
        </w:rPr>
        <w:t>para resolver los autos del</w:t>
      </w:r>
      <w:r w:rsidR="00183229" w:rsidRPr="00A8147B">
        <w:rPr>
          <w:rFonts w:cs="Arial"/>
          <w:sz w:val="24"/>
          <w:szCs w:val="24"/>
        </w:rPr>
        <w:t xml:space="preserve"> </w:t>
      </w:r>
      <w:r w:rsidR="00D47454" w:rsidRPr="00A8147B">
        <w:rPr>
          <w:rFonts w:cs="Arial"/>
          <w:sz w:val="24"/>
          <w:szCs w:val="24"/>
        </w:rPr>
        <w:t>j</w:t>
      </w:r>
      <w:r w:rsidR="007E782A" w:rsidRPr="00A8147B">
        <w:rPr>
          <w:rFonts w:cs="Arial"/>
          <w:sz w:val="24"/>
          <w:szCs w:val="24"/>
        </w:rPr>
        <w:t>uicio de nulidad de número</w:t>
      </w:r>
      <w:r w:rsidR="00651F79" w:rsidRPr="00A8147B">
        <w:rPr>
          <w:rFonts w:cs="Arial"/>
          <w:sz w:val="24"/>
          <w:szCs w:val="24"/>
        </w:rPr>
        <w:t xml:space="preserve"> </w:t>
      </w:r>
      <w:r w:rsidR="00F74B2D" w:rsidRPr="00A8147B">
        <w:rPr>
          <w:rFonts w:cs="Arial"/>
          <w:sz w:val="24"/>
          <w:szCs w:val="24"/>
        </w:rPr>
        <w:t>99</w:t>
      </w:r>
      <w:r w:rsidR="00023E46" w:rsidRPr="00A8147B">
        <w:rPr>
          <w:rFonts w:cs="Arial"/>
          <w:sz w:val="24"/>
          <w:szCs w:val="24"/>
        </w:rPr>
        <w:t>/2018</w:t>
      </w:r>
      <w:r w:rsidRPr="00A8147B">
        <w:rPr>
          <w:rFonts w:cs="Arial"/>
          <w:sz w:val="24"/>
          <w:szCs w:val="24"/>
        </w:rPr>
        <w:t>,</w:t>
      </w:r>
      <w:r w:rsidR="00D71A3E" w:rsidRPr="00A8147B">
        <w:rPr>
          <w:rFonts w:cs="Arial"/>
          <w:sz w:val="24"/>
          <w:szCs w:val="24"/>
        </w:rPr>
        <w:t xml:space="preserve"> promovido por</w:t>
      </w:r>
      <w:r w:rsidR="00203AF5" w:rsidRPr="00A8147B">
        <w:rPr>
          <w:rFonts w:cs="Arial"/>
          <w:sz w:val="24"/>
          <w:szCs w:val="24"/>
        </w:rPr>
        <w:t xml:space="preserve"> </w:t>
      </w:r>
      <w:r w:rsidR="00273E68">
        <w:rPr>
          <w:rFonts w:cs="Arial"/>
          <w:sz w:val="24"/>
          <w:szCs w:val="24"/>
        </w:rPr>
        <w:t xml:space="preserve"> </w:t>
      </w:r>
      <w:r w:rsidR="00273E68">
        <w:rPr>
          <w:rFonts w:cs="Arial"/>
          <w:b/>
          <w:sz w:val="24"/>
          <w:szCs w:val="24"/>
        </w:rPr>
        <w:t>**********</w:t>
      </w:r>
      <w:r w:rsidR="00840146" w:rsidRPr="00A8147B">
        <w:rPr>
          <w:rFonts w:cs="Arial"/>
          <w:b/>
          <w:sz w:val="24"/>
          <w:szCs w:val="24"/>
        </w:rPr>
        <w:t>,</w:t>
      </w:r>
      <w:r w:rsidR="00D63A89" w:rsidRPr="00A8147B">
        <w:rPr>
          <w:rFonts w:cs="Arial"/>
          <w:sz w:val="24"/>
          <w:szCs w:val="24"/>
        </w:rPr>
        <w:t xml:space="preserve"> en contra de la </w:t>
      </w:r>
      <w:r w:rsidR="009E410B" w:rsidRPr="00A8147B">
        <w:rPr>
          <w:rFonts w:cs="Arial"/>
          <w:sz w:val="24"/>
          <w:szCs w:val="24"/>
        </w:rPr>
        <w:t xml:space="preserve">Multa por Infracción relacionada con la Presentación de Declaraciones del Impuesto sobre Erogaciones por Remuneraciones al Trabajo Personal de </w:t>
      </w:r>
      <w:r w:rsidR="003F0151" w:rsidRPr="00A8147B">
        <w:rPr>
          <w:rFonts w:cs="Arial"/>
          <w:sz w:val="24"/>
          <w:szCs w:val="24"/>
        </w:rPr>
        <w:t>fecha</w:t>
      </w:r>
      <w:r w:rsidR="004A0903" w:rsidRPr="00A8147B">
        <w:rPr>
          <w:rFonts w:cs="Arial"/>
          <w:sz w:val="24"/>
          <w:szCs w:val="24"/>
        </w:rPr>
        <w:t xml:space="preserve"> </w:t>
      </w:r>
      <w:r w:rsidR="00273E68">
        <w:rPr>
          <w:rFonts w:cs="Arial"/>
          <w:b/>
          <w:sz w:val="24"/>
          <w:szCs w:val="24"/>
        </w:rPr>
        <w:t>**********</w:t>
      </w:r>
      <w:r w:rsidR="00651F79" w:rsidRPr="00A8147B">
        <w:rPr>
          <w:rFonts w:cs="Arial"/>
          <w:sz w:val="24"/>
          <w:szCs w:val="24"/>
        </w:rPr>
        <w:t xml:space="preserve"> c</w:t>
      </w:r>
      <w:r w:rsidR="00203AF5" w:rsidRPr="00A8147B">
        <w:rPr>
          <w:rFonts w:cs="Arial"/>
          <w:sz w:val="24"/>
          <w:szCs w:val="24"/>
        </w:rPr>
        <w:t xml:space="preserve">on </w:t>
      </w:r>
      <w:r w:rsidR="00A51B44" w:rsidRPr="00A8147B">
        <w:rPr>
          <w:rFonts w:cs="Arial"/>
          <w:sz w:val="24"/>
          <w:szCs w:val="24"/>
        </w:rPr>
        <w:t xml:space="preserve">número de control </w:t>
      </w:r>
      <w:r w:rsidR="001D7668" w:rsidRPr="00A8147B">
        <w:rPr>
          <w:rFonts w:cs="Arial"/>
          <w:sz w:val="24"/>
          <w:szCs w:val="24"/>
        </w:rPr>
        <w:t xml:space="preserve"> </w:t>
      </w:r>
      <w:r w:rsidR="00273E68">
        <w:rPr>
          <w:rFonts w:cs="Arial"/>
          <w:b/>
          <w:sz w:val="24"/>
          <w:szCs w:val="24"/>
        </w:rPr>
        <w:t>**********</w:t>
      </w:r>
      <w:r w:rsidR="001D7668" w:rsidRPr="00A8147B">
        <w:rPr>
          <w:rFonts w:cs="Arial"/>
          <w:sz w:val="24"/>
          <w:szCs w:val="24"/>
        </w:rPr>
        <w:t xml:space="preserve">, </w:t>
      </w:r>
      <w:r w:rsidR="00F74B2D" w:rsidRPr="00A8147B">
        <w:rPr>
          <w:rFonts w:cs="Arial"/>
          <w:sz w:val="24"/>
          <w:szCs w:val="24"/>
        </w:rPr>
        <w:t xml:space="preserve">signada por la </w:t>
      </w:r>
      <w:r w:rsidR="00C10AC3" w:rsidRPr="00A8147B">
        <w:rPr>
          <w:rFonts w:cs="Arial"/>
          <w:b/>
          <w:sz w:val="24"/>
          <w:szCs w:val="24"/>
        </w:rPr>
        <w:t>DIRECTORA DE INGRESOS Y RECAUDACIÓN</w:t>
      </w:r>
      <w:r w:rsidR="00F74B2D" w:rsidRPr="00A8147B">
        <w:rPr>
          <w:rFonts w:cs="Arial"/>
          <w:sz w:val="24"/>
          <w:szCs w:val="24"/>
        </w:rPr>
        <w:t xml:space="preserve"> </w:t>
      </w:r>
      <w:r w:rsidR="00847D4A" w:rsidRPr="00A8147B">
        <w:rPr>
          <w:rFonts w:cs="Arial"/>
          <w:b/>
          <w:sz w:val="24"/>
          <w:szCs w:val="24"/>
        </w:rPr>
        <w:t xml:space="preserve"> DEPENDIENTE DE LA SUBSECRETARÍA DE INGRESOS DE LA SECRETARÍA DE FINANZAS DEL PODER EJECUTIVO DEL ESTADO DE OAXACA</w:t>
      </w:r>
      <w:r w:rsidR="00BF0D6B" w:rsidRPr="00A8147B">
        <w:rPr>
          <w:rFonts w:cs="Arial"/>
          <w:b/>
          <w:sz w:val="24"/>
          <w:szCs w:val="24"/>
        </w:rPr>
        <w:t xml:space="preserve"> </w:t>
      </w:r>
      <w:r w:rsidR="00BF0D6B" w:rsidRPr="00A8147B">
        <w:rPr>
          <w:rFonts w:cs="Arial"/>
          <w:sz w:val="24"/>
          <w:szCs w:val="24"/>
        </w:rPr>
        <w:t xml:space="preserve">y;- </w:t>
      </w:r>
    </w:p>
    <w:p w:rsidR="00894FDF" w:rsidRPr="00A8147B" w:rsidRDefault="00894FDF" w:rsidP="00025DE5">
      <w:pPr>
        <w:pStyle w:val="corte4fondo"/>
        <w:ind w:right="51" w:firstLine="0"/>
        <w:rPr>
          <w:rFonts w:cs="Arial"/>
          <w:sz w:val="24"/>
          <w:szCs w:val="24"/>
        </w:rPr>
      </w:pPr>
    </w:p>
    <w:p w:rsidR="00E671E1" w:rsidRPr="00A8147B" w:rsidRDefault="003F3E00" w:rsidP="00847EF8">
      <w:pPr>
        <w:spacing w:line="360" w:lineRule="auto"/>
        <w:rPr>
          <w:rFonts w:ascii="Arial" w:hAnsi="Arial" w:cs="Arial"/>
          <w:b/>
          <w:spacing w:val="-3"/>
          <w:sz w:val="24"/>
          <w:szCs w:val="24"/>
          <w:lang w:val="es-ES_tradnl"/>
        </w:rPr>
      </w:pPr>
      <w:r w:rsidRPr="00A8147B">
        <w:rPr>
          <w:rFonts w:ascii="Arial" w:hAnsi="Arial" w:cs="Arial"/>
          <w:sz w:val="24"/>
          <w:szCs w:val="24"/>
        </w:rPr>
        <w:t xml:space="preserve">                               </w:t>
      </w:r>
      <w:r w:rsidR="001B5D21" w:rsidRPr="00A8147B">
        <w:rPr>
          <w:rFonts w:ascii="Arial" w:hAnsi="Arial" w:cs="Arial"/>
          <w:sz w:val="24"/>
          <w:szCs w:val="24"/>
        </w:rPr>
        <w:t xml:space="preserve">         </w:t>
      </w:r>
      <w:r w:rsidRPr="00A8147B">
        <w:rPr>
          <w:rFonts w:ascii="Arial" w:hAnsi="Arial" w:cs="Arial"/>
          <w:sz w:val="24"/>
          <w:szCs w:val="24"/>
        </w:rPr>
        <w:t xml:space="preserve"> </w:t>
      </w:r>
      <w:r w:rsidR="006F0180" w:rsidRPr="00A8147B">
        <w:rPr>
          <w:rFonts w:ascii="Arial" w:hAnsi="Arial" w:cs="Arial"/>
          <w:b/>
          <w:sz w:val="24"/>
          <w:szCs w:val="24"/>
        </w:rPr>
        <w:t>R E</w:t>
      </w:r>
      <w:r w:rsidR="00DA26E6" w:rsidRPr="00A8147B">
        <w:rPr>
          <w:rFonts w:ascii="Arial" w:hAnsi="Arial" w:cs="Arial"/>
          <w:b/>
          <w:spacing w:val="-3"/>
          <w:sz w:val="24"/>
          <w:szCs w:val="24"/>
          <w:lang w:val="es-ES_tradnl"/>
        </w:rPr>
        <w:t xml:space="preserve"> S U L T A N D O</w:t>
      </w:r>
      <w:r w:rsidR="006F0180" w:rsidRPr="00A8147B">
        <w:rPr>
          <w:rFonts w:ascii="Arial" w:hAnsi="Arial" w:cs="Arial"/>
          <w:b/>
          <w:spacing w:val="-3"/>
          <w:sz w:val="24"/>
          <w:szCs w:val="24"/>
          <w:lang w:val="es-ES_tradnl"/>
        </w:rPr>
        <w:t>:</w:t>
      </w:r>
    </w:p>
    <w:p w:rsidR="00022B15" w:rsidRPr="00A8147B" w:rsidRDefault="00022B15" w:rsidP="00847EF8">
      <w:pPr>
        <w:spacing w:line="360" w:lineRule="auto"/>
        <w:rPr>
          <w:rFonts w:ascii="Arial" w:hAnsi="Arial" w:cs="Arial"/>
          <w:sz w:val="24"/>
          <w:szCs w:val="24"/>
        </w:rPr>
      </w:pPr>
    </w:p>
    <w:p w:rsidR="00B45C78" w:rsidRPr="00A8147B" w:rsidRDefault="001E66AE" w:rsidP="00DF0277">
      <w:pPr>
        <w:spacing w:line="360" w:lineRule="auto"/>
        <w:jc w:val="both"/>
        <w:rPr>
          <w:rFonts w:ascii="Arial" w:hAnsi="Arial" w:cs="Arial"/>
          <w:sz w:val="24"/>
          <w:szCs w:val="24"/>
        </w:rPr>
      </w:pPr>
      <w:r w:rsidRPr="00A8147B">
        <w:rPr>
          <w:rFonts w:ascii="Arial" w:hAnsi="Arial" w:cs="Arial"/>
          <w:b/>
          <w:spacing w:val="-3"/>
          <w:sz w:val="24"/>
          <w:szCs w:val="24"/>
          <w:lang w:val="es-ES_tradnl"/>
        </w:rPr>
        <w:tab/>
        <w:t>PRIMERO.-</w:t>
      </w:r>
      <w:r w:rsidR="00894FDF" w:rsidRPr="00A8147B">
        <w:rPr>
          <w:rFonts w:ascii="Arial" w:hAnsi="Arial" w:cs="Arial"/>
          <w:b/>
          <w:spacing w:val="-3"/>
          <w:sz w:val="24"/>
          <w:szCs w:val="24"/>
          <w:lang w:val="es-ES_tradnl"/>
        </w:rPr>
        <w:t xml:space="preserve"> </w:t>
      </w:r>
      <w:r w:rsidR="00273E68">
        <w:rPr>
          <w:rFonts w:cs="Arial"/>
          <w:b/>
          <w:sz w:val="24"/>
          <w:szCs w:val="24"/>
        </w:rPr>
        <w:t>**********</w:t>
      </w:r>
      <w:r w:rsidR="00022B15" w:rsidRPr="00A8147B">
        <w:rPr>
          <w:rFonts w:ascii="Arial" w:hAnsi="Arial" w:cs="Arial"/>
          <w:b/>
          <w:sz w:val="24"/>
          <w:szCs w:val="24"/>
        </w:rPr>
        <w:t>,</w:t>
      </w:r>
      <w:r w:rsidR="00022B15" w:rsidRPr="00A8147B">
        <w:rPr>
          <w:rFonts w:ascii="Arial" w:hAnsi="Arial" w:cs="Arial"/>
          <w:spacing w:val="-3"/>
          <w:sz w:val="24"/>
          <w:szCs w:val="24"/>
          <w:lang w:val="es-ES_tradnl"/>
        </w:rPr>
        <w:t xml:space="preserve"> </w:t>
      </w:r>
      <w:r w:rsidR="00847D4A" w:rsidRPr="00A8147B">
        <w:rPr>
          <w:rFonts w:ascii="Arial" w:hAnsi="Arial" w:cs="Arial"/>
          <w:spacing w:val="-3"/>
          <w:sz w:val="24"/>
          <w:szCs w:val="24"/>
          <w:lang w:val="es-ES_tradnl"/>
        </w:rPr>
        <w:t xml:space="preserve">por </w:t>
      </w:r>
      <w:r w:rsidR="00A87F63" w:rsidRPr="00A8147B">
        <w:rPr>
          <w:rFonts w:ascii="Arial" w:hAnsi="Arial" w:cs="Arial"/>
          <w:sz w:val="24"/>
          <w:szCs w:val="24"/>
          <w:lang w:val="es-MX"/>
        </w:rPr>
        <w:t>escrito recibido el</w:t>
      </w:r>
      <w:r w:rsidR="004A0903" w:rsidRPr="00A8147B">
        <w:rPr>
          <w:rFonts w:ascii="Arial" w:hAnsi="Arial" w:cs="Arial"/>
          <w:sz w:val="24"/>
          <w:szCs w:val="24"/>
          <w:lang w:val="es-MX"/>
        </w:rPr>
        <w:t xml:space="preserve"> </w:t>
      </w:r>
      <w:r w:rsidR="00273E68">
        <w:rPr>
          <w:rFonts w:cs="Arial"/>
          <w:b/>
          <w:sz w:val="24"/>
          <w:szCs w:val="24"/>
        </w:rPr>
        <w:t>**********</w:t>
      </w:r>
      <w:r w:rsidR="00A87F63" w:rsidRPr="00A8147B">
        <w:rPr>
          <w:rFonts w:ascii="Arial" w:hAnsi="Arial" w:cs="Arial"/>
          <w:sz w:val="24"/>
          <w:szCs w:val="24"/>
          <w:lang w:val="es-MX"/>
        </w:rPr>
        <w:t xml:space="preserve"> e</w:t>
      </w:r>
      <w:r w:rsidR="00A87F63" w:rsidRPr="00A8147B">
        <w:rPr>
          <w:rFonts w:ascii="Arial" w:hAnsi="Arial" w:cs="Arial"/>
          <w:sz w:val="24"/>
          <w:szCs w:val="24"/>
        </w:rPr>
        <w:t>n la Oficialía de Partes Común</w:t>
      </w:r>
      <w:r w:rsidR="00571381" w:rsidRPr="00A8147B">
        <w:rPr>
          <w:rFonts w:ascii="Arial" w:hAnsi="Arial" w:cs="Arial"/>
          <w:sz w:val="24"/>
          <w:szCs w:val="24"/>
        </w:rPr>
        <w:t xml:space="preserve"> </w:t>
      </w:r>
      <w:r w:rsidR="00BB7FC6" w:rsidRPr="00A8147B">
        <w:rPr>
          <w:rFonts w:ascii="Arial" w:hAnsi="Arial" w:cs="Arial"/>
          <w:sz w:val="24"/>
          <w:szCs w:val="24"/>
        </w:rPr>
        <w:t>de este</w:t>
      </w:r>
      <w:r w:rsidR="00D47454" w:rsidRPr="00A8147B">
        <w:rPr>
          <w:rFonts w:ascii="Arial" w:hAnsi="Arial" w:cs="Arial"/>
          <w:sz w:val="24"/>
          <w:szCs w:val="24"/>
        </w:rPr>
        <w:t xml:space="preserve"> </w:t>
      </w:r>
      <w:r w:rsidR="00A87F63" w:rsidRPr="00A8147B">
        <w:rPr>
          <w:rFonts w:ascii="Arial" w:hAnsi="Arial" w:cs="Arial"/>
          <w:sz w:val="24"/>
          <w:szCs w:val="24"/>
        </w:rPr>
        <w:t>Tribunal</w:t>
      </w:r>
      <w:r w:rsidR="00A87F63" w:rsidRPr="00A8147B">
        <w:rPr>
          <w:rFonts w:ascii="Arial" w:hAnsi="Arial" w:cs="Arial"/>
          <w:sz w:val="24"/>
          <w:szCs w:val="24"/>
          <w:lang w:val="es-MX"/>
        </w:rPr>
        <w:t>,</w:t>
      </w:r>
      <w:r w:rsidR="00A87F63" w:rsidRPr="00A8147B">
        <w:rPr>
          <w:rFonts w:ascii="Arial" w:hAnsi="Arial" w:cs="Arial"/>
          <w:sz w:val="24"/>
          <w:szCs w:val="24"/>
        </w:rPr>
        <w:t xml:space="preserve"> demandó la nulidad </w:t>
      </w:r>
      <w:r w:rsidR="001D7668" w:rsidRPr="00A8147B">
        <w:rPr>
          <w:rFonts w:ascii="Arial" w:hAnsi="Arial" w:cs="Arial"/>
          <w:sz w:val="24"/>
          <w:szCs w:val="24"/>
        </w:rPr>
        <w:t xml:space="preserve">de la resolución con número de control </w:t>
      </w:r>
      <w:r w:rsidR="00273E68">
        <w:rPr>
          <w:rFonts w:cs="Arial"/>
          <w:b/>
          <w:sz w:val="24"/>
          <w:szCs w:val="24"/>
        </w:rPr>
        <w:t>**********</w:t>
      </w:r>
      <w:r w:rsidR="00B45C78" w:rsidRPr="00A8147B">
        <w:rPr>
          <w:rFonts w:ascii="Arial" w:hAnsi="Arial" w:cs="Arial"/>
          <w:sz w:val="24"/>
          <w:szCs w:val="24"/>
        </w:rPr>
        <w:t xml:space="preserve"> </w:t>
      </w:r>
      <w:r w:rsidR="001D7668" w:rsidRPr="00A8147B">
        <w:rPr>
          <w:rFonts w:ascii="Arial" w:hAnsi="Arial" w:cs="Arial"/>
          <w:sz w:val="24"/>
          <w:szCs w:val="24"/>
        </w:rPr>
        <w:t xml:space="preserve">de fecha </w:t>
      </w:r>
      <w:r w:rsidR="00273E68">
        <w:rPr>
          <w:rFonts w:cs="Arial"/>
          <w:b/>
          <w:sz w:val="24"/>
          <w:szCs w:val="24"/>
        </w:rPr>
        <w:t>**********</w:t>
      </w:r>
      <w:r w:rsidR="00B45C78" w:rsidRPr="00A8147B">
        <w:rPr>
          <w:rFonts w:ascii="Arial" w:hAnsi="Arial" w:cs="Arial"/>
          <w:sz w:val="24"/>
          <w:szCs w:val="24"/>
        </w:rPr>
        <w:t xml:space="preserve"> signada por la </w:t>
      </w:r>
      <w:r w:rsidR="00B45C78" w:rsidRPr="00A8147B">
        <w:rPr>
          <w:rFonts w:ascii="Arial" w:hAnsi="Arial" w:cs="Arial"/>
          <w:b/>
          <w:sz w:val="24"/>
          <w:szCs w:val="24"/>
        </w:rPr>
        <w:t>DIRECTORA DE INGRESOS Y RECAUDACIÓN</w:t>
      </w:r>
      <w:r w:rsidR="00B45C78" w:rsidRPr="00A8147B">
        <w:rPr>
          <w:rFonts w:ascii="Arial" w:hAnsi="Arial" w:cs="Arial"/>
          <w:sz w:val="24"/>
          <w:szCs w:val="24"/>
        </w:rPr>
        <w:t xml:space="preserve"> </w:t>
      </w:r>
      <w:r w:rsidR="00847D4A" w:rsidRPr="00A8147B">
        <w:rPr>
          <w:rFonts w:ascii="Arial" w:hAnsi="Arial" w:cs="Arial"/>
          <w:b/>
          <w:sz w:val="24"/>
          <w:szCs w:val="24"/>
        </w:rPr>
        <w:t>DE LA SUBSECRETARÍA DE INGRESOS DE LA SECRETARÍA DE FINANZAS DEL PODER EJECUTIVO DEL ESTADO DE OAXACA</w:t>
      </w:r>
      <w:r w:rsidR="0061232D" w:rsidRPr="00A8147B">
        <w:rPr>
          <w:rFonts w:ascii="Arial" w:hAnsi="Arial" w:cs="Arial"/>
          <w:sz w:val="24"/>
          <w:szCs w:val="24"/>
        </w:rPr>
        <w:t>.</w:t>
      </w:r>
      <w:r w:rsidR="00847D4A" w:rsidRPr="00A8147B">
        <w:rPr>
          <w:rFonts w:ascii="Arial" w:hAnsi="Arial" w:cs="Arial"/>
          <w:sz w:val="24"/>
          <w:szCs w:val="24"/>
        </w:rPr>
        <w:t xml:space="preserve"> </w:t>
      </w:r>
      <w:r w:rsidR="00B45C78" w:rsidRPr="00A8147B">
        <w:rPr>
          <w:rFonts w:ascii="Arial" w:hAnsi="Arial" w:cs="Arial"/>
          <w:sz w:val="24"/>
          <w:szCs w:val="24"/>
        </w:rPr>
        <w:t xml:space="preserve">- - </w:t>
      </w:r>
    </w:p>
    <w:p w:rsidR="00B45C78" w:rsidRPr="00A8147B" w:rsidRDefault="00B45C78" w:rsidP="00DF0277">
      <w:pPr>
        <w:spacing w:line="360" w:lineRule="auto"/>
        <w:jc w:val="both"/>
        <w:rPr>
          <w:rFonts w:ascii="Arial" w:hAnsi="Arial" w:cs="Arial"/>
          <w:sz w:val="24"/>
          <w:szCs w:val="24"/>
        </w:rPr>
      </w:pPr>
    </w:p>
    <w:p w:rsidR="00B45C78" w:rsidRPr="00A8147B" w:rsidRDefault="00B45C78" w:rsidP="00DF0277">
      <w:pPr>
        <w:spacing w:line="360" w:lineRule="auto"/>
        <w:jc w:val="both"/>
        <w:rPr>
          <w:rFonts w:ascii="Arial" w:hAnsi="Arial" w:cs="Arial"/>
          <w:sz w:val="24"/>
          <w:szCs w:val="24"/>
        </w:rPr>
      </w:pPr>
    </w:p>
    <w:p w:rsidR="003216A8" w:rsidRPr="00A8147B" w:rsidRDefault="00DF0277" w:rsidP="00DF0277">
      <w:pPr>
        <w:spacing w:line="360" w:lineRule="auto"/>
        <w:jc w:val="both"/>
        <w:rPr>
          <w:rFonts w:ascii="Arial" w:hAnsi="Arial" w:cs="Arial"/>
          <w:sz w:val="24"/>
          <w:szCs w:val="24"/>
        </w:rPr>
      </w:pPr>
      <w:r w:rsidRPr="00A8147B">
        <w:rPr>
          <w:rFonts w:ascii="Arial" w:hAnsi="Arial" w:cs="Arial"/>
          <w:sz w:val="24"/>
          <w:szCs w:val="24"/>
        </w:rPr>
        <w:t xml:space="preserve">          </w:t>
      </w:r>
      <w:r w:rsidRPr="00A8147B">
        <w:rPr>
          <w:rFonts w:ascii="Arial" w:hAnsi="Arial" w:cs="Arial"/>
          <w:b/>
          <w:sz w:val="24"/>
          <w:szCs w:val="24"/>
        </w:rPr>
        <w:t xml:space="preserve">SEGUNDO.- </w:t>
      </w:r>
      <w:r w:rsidRPr="00A8147B">
        <w:rPr>
          <w:rFonts w:ascii="Arial" w:hAnsi="Arial" w:cs="Arial"/>
          <w:bCs/>
          <w:sz w:val="24"/>
          <w:szCs w:val="24"/>
        </w:rPr>
        <w:t>Por auto de fecha</w:t>
      </w:r>
      <w:r w:rsidR="00487361" w:rsidRPr="00A8147B">
        <w:rPr>
          <w:rFonts w:ascii="Arial" w:hAnsi="Arial" w:cs="Arial"/>
          <w:bCs/>
          <w:sz w:val="24"/>
          <w:szCs w:val="24"/>
        </w:rPr>
        <w:t xml:space="preserve"> </w:t>
      </w:r>
      <w:r w:rsidR="00273E68">
        <w:rPr>
          <w:rFonts w:cs="Arial"/>
          <w:b/>
          <w:sz w:val="24"/>
          <w:szCs w:val="24"/>
        </w:rPr>
        <w:t>**********</w:t>
      </w:r>
      <w:r w:rsidR="00487361" w:rsidRPr="00A8147B">
        <w:rPr>
          <w:rFonts w:ascii="Arial" w:hAnsi="Arial" w:cs="Arial"/>
          <w:bCs/>
          <w:sz w:val="24"/>
          <w:szCs w:val="24"/>
        </w:rPr>
        <w:t xml:space="preserve"> </w:t>
      </w:r>
      <w:r w:rsidR="003216A8" w:rsidRPr="00A8147B">
        <w:rPr>
          <w:rFonts w:ascii="Arial" w:hAnsi="Arial" w:cs="Arial"/>
          <w:sz w:val="24"/>
          <w:szCs w:val="24"/>
        </w:rPr>
        <w:t>se admitió a trámite la demanda interpuesta, ordenándose notificar, correr traslado, emplazar y apercibir a la autoridad demandada</w:t>
      </w:r>
      <w:r w:rsidR="00120F5B" w:rsidRPr="00A8147B">
        <w:rPr>
          <w:rFonts w:ascii="Arial" w:hAnsi="Arial" w:cs="Arial"/>
          <w:sz w:val="24"/>
          <w:szCs w:val="24"/>
        </w:rPr>
        <w:t xml:space="preserve"> </w:t>
      </w:r>
      <w:r w:rsidR="00847D4A" w:rsidRPr="00A8147B">
        <w:rPr>
          <w:rFonts w:ascii="Arial" w:hAnsi="Arial" w:cs="Arial"/>
          <w:b/>
          <w:sz w:val="24"/>
          <w:szCs w:val="24"/>
        </w:rPr>
        <w:t>DIRECTORA DE INGRESOS Y RECAUDACIÓN</w:t>
      </w:r>
      <w:r w:rsidR="00847D4A" w:rsidRPr="00A8147B">
        <w:rPr>
          <w:rFonts w:ascii="Arial" w:hAnsi="Arial" w:cs="Arial"/>
          <w:sz w:val="24"/>
          <w:szCs w:val="24"/>
        </w:rPr>
        <w:t xml:space="preserve"> </w:t>
      </w:r>
      <w:r w:rsidR="00847D4A" w:rsidRPr="00A8147B">
        <w:rPr>
          <w:rFonts w:ascii="Arial" w:hAnsi="Arial" w:cs="Arial"/>
          <w:b/>
          <w:sz w:val="24"/>
          <w:szCs w:val="24"/>
        </w:rPr>
        <w:t xml:space="preserve">DE LA SUBSECRETARÍA DE INGRESOS DE LA </w:t>
      </w:r>
      <w:r w:rsidR="00847D4A" w:rsidRPr="00A8147B">
        <w:rPr>
          <w:rFonts w:ascii="Arial" w:hAnsi="Arial" w:cs="Arial"/>
          <w:b/>
          <w:sz w:val="24"/>
          <w:szCs w:val="24"/>
        </w:rPr>
        <w:lastRenderedPageBreak/>
        <w:t>SECRETARÍA DE FINANZAS DEL PODER EJECUTIVO DEL ESTADO DE OAXACA</w:t>
      </w:r>
      <w:r w:rsidR="00CA0FF6" w:rsidRPr="00A8147B">
        <w:rPr>
          <w:rFonts w:ascii="Arial" w:hAnsi="Arial" w:cs="Arial"/>
          <w:sz w:val="24"/>
          <w:szCs w:val="24"/>
        </w:rPr>
        <w:t>,</w:t>
      </w:r>
      <w:r w:rsidR="004A0903" w:rsidRPr="00A8147B">
        <w:rPr>
          <w:rFonts w:ascii="Arial" w:hAnsi="Arial" w:cs="Arial"/>
          <w:sz w:val="24"/>
          <w:szCs w:val="24"/>
        </w:rPr>
        <w:t xml:space="preserve"> </w:t>
      </w:r>
      <w:r w:rsidR="003216A8" w:rsidRPr="00A8147B">
        <w:rPr>
          <w:rFonts w:ascii="Arial" w:hAnsi="Arial" w:cs="Arial"/>
          <w:sz w:val="24"/>
          <w:szCs w:val="24"/>
        </w:rPr>
        <w:t xml:space="preserve">para </w:t>
      </w:r>
      <w:r w:rsidR="004A0903" w:rsidRPr="00A8147B">
        <w:rPr>
          <w:rFonts w:ascii="Arial" w:hAnsi="Arial" w:cs="Arial"/>
          <w:sz w:val="24"/>
          <w:szCs w:val="24"/>
        </w:rPr>
        <w:t>que produjera</w:t>
      </w:r>
      <w:r w:rsidR="003216A8" w:rsidRPr="00A8147B">
        <w:rPr>
          <w:rFonts w:ascii="Arial" w:hAnsi="Arial" w:cs="Arial"/>
          <w:sz w:val="24"/>
          <w:szCs w:val="24"/>
        </w:rPr>
        <w:t xml:space="preserve"> su contestación en los términos de ley. - - </w:t>
      </w:r>
      <w:r w:rsidR="00847D4A" w:rsidRPr="00A8147B">
        <w:rPr>
          <w:rFonts w:ascii="Arial" w:hAnsi="Arial" w:cs="Arial"/>
          <w:sz w:val="24"/>
          <w:szCs w:val="24"/>
        </w:rPr>
        <w:t xml:space="preserve">- - - - - - - </w:t>
      </w:r>
      <w:r w:rsidR="001C2BF8" w:rsidRPr="00A8147B">
        <w:rPr>
          <w:rFonts w:cs="Arial"/>
          <w:sz w:val="24"/>
          <w:szCs w:val="24"/>
        </w:rPr>
        <w:t xml:space="preserve">- - - - - - - - - - - - - - - - - - - - </w:t>
      </w:r>
      <w:r w:rsidR="001C2BF8">
        <w:rPr>
          <w:rFonts w:cs="Arial"/>
          <w:sz w:val="24"/>
          <w:szCs w:val="24"/>
        </w:rPr>
        <w:t xml:space="preserve">- - - - - - - - - - - - - </w:t>
      </w:r>
    </w:p>
    <w:p w:rsidR="00C4765D" w:rsidRPr="00A8147B" w:rsidRDefault="00C4765D" w:rsidP="00DF0277">
      <w:pPr>
        <w:spacing w:line="360" w:lineRule="auto"/>
        <w:jc w:val="both"/>
        <w:rPr>
          <w:rFonts w:ascii="Arial" w:hAnsi="Arial" w:cs="Arial"/>
          <w:sz w:val="24"/>
          <w:szCs w:val="24"/>
        </w:rPr>
      </w:pPr>
    </w:p>
    <w:p w:rsidR="00A07112" w:rsidRPr="00A8147B" w:rsidRDefault="00DF0277" w:rsidP="00DF0277">
      <w:pPr>
        <w:spacing w:line="360" w:lineRule="auto"/>
        <w:jc w:val="both"/>
        <w:rPr>
          <w:rFonts w:ascii="Arial" w:hAnsi="Arial" w:cs="Arial"/>
          <w:sz w:val="24"/>
          <w:szCs w:val="24"/>
        </w:rPr>
      </w:pPr>
      <w:r w:rsidRPr="00A8147B">
        <w:rPr>
          <w:rFonts w:ascii="Arial" w:hAnsi="Arial" w:cs="Arial"/>
          <w:sz w:val="24"/>
          <w:szCs w:val="24"/>
        </w:rPr>
        <w:t xml:space="preserve">        </w:t>
      </w:r>
      <w:r w:rsidRPr="00A8147B">
        <w:rPr>
          <w:rFonts w:ascii="Arial" w:hAnsi="Arial" w:cs="Arial"/>
          <w:b/>
          <w:sz w:val="24"/>
          <w:szCs w:val="24"/>
        </w:rPr>
        <w:t xml:space="preserve">TERCERO.- </w:t>
      </w:r>
      <w:r w:rsidRPr="00A8147B">
        <w:rPr>
          <w:rFonts w:ascii="Arial" w:hAnsi="Arial" w:cs="Arial"/>
          <w:sz w:val="24"/>
          <w:szCs w:val="24"/>
        </w:rPr>
        <w:t>Mediante proveíd</w:t>
      </w:r>
      <w:r w:rsidR="00622CD4" w:rsidRPr="00A8147B">
        <w:rPr>
          <w:rFonts w:ascii="Arial" w:hAnsi="Arial" w:cs="Arial"/>
          <w:sz w:val="24"/>
          <w:szCs w:val="24"/>
        </w:rPr>
        <w:t xml:space="preserve">o de fecha </w:t>
      </w:r>
      <w:r w:rsidR="00273E68">
        <w:rPr>
          <w:rFonts w:cs="Arial"/>
          <w:b/>
          <w:sz w:val="24"/>
          <w:szCs w:val="24"/>
        </w:rPr>
        <w:t>**********</w:t>
      </w:r>
      <w:r w:rsidR="00A07112" w:rsidRPr="00A8147B">
        <w:rPr>
          <w:rFonts w:ascii="Arial" w:hAnsi="Arial" w:cs="Arial"/>
          <w:sz w:val="24"/>
          <w:szCs w:val="24"/>
        </w:rPr>
        <w:t xml:space="preserve"> </w:t>
      </w:r>
      <w:r w:rsidR="00300904" w:rsidRPr="00A8147B">
        <w:rPr>
          <w:rFonts w:ascii="Arial" w:hAnsi="Arial" w:cs="Arial"/>
          <w:sz w:val="24"/>
          <w:szCs w:val="24"/>
        </w:rPr>
        <w:t xml:space="preserve">se tuvo </w:t>
      </w:r>
      <w:r w:rsidR="00DF72C3" w:rsidRPr="00A8147B">
        <w:rPr>
          <w:rFonts w:ascii="Arial" w:hAnsi="Arial" w:cs="Arial"/>
          <w:sz w:val="24"/>
          <w:szCs w:val="24"/>
        </w:rPr>
        <w:t xml:space="preserve">a la </w:t>
      </w:r>
      <w:r w:rsidR="00DF72C3" w:rsidRPr="00A8147B">
        <w:rPr>
          <w:rFonts w:ascii="Arial" w:hAnsi="Arial" w:cs="Arial"/>
          <w:b/>
          <w:sz w:val="24"/>
          <w:szCs w:val="24"/>
        </w:rPr>
        <w:t>Directora de lo Contencioso de la Procuraduría Fiscal dependiente de la Secretaría de Finanzas del Poder Ejecutivo del Estado</w:t>
      </w:r>
      <w:r w:rsidR="00847D4A" w:rsidRPr="00A8147B">
        <w:rPr>
          <w:rFonts w:ascii="Arial" w:hAnsi="Arial" w:cs="Arial"/>
          <w:b/>
          <w:sz w:val="24"/>
          <w:szCs w:val="24"/>
        </w:rPr>
        <w:t xml:space="preserve"> de Oaxaca</w:t>
      </w:r>
      <w:r w:rsidR="00DF72C3" w:rsidRPr="00A8147B">
        <w:rPr>
          <w:rFonts w:ascii="Arial" w:hAnsi="Arial" w:cs="Arial"/>
          <w:b/>
          <w:sz w:val="24"/>
          <w:szCs w:val="24"/>
        </w:rPr>
        <w:t xml:space="preserve">, en representación jurídica de la defensa legal de la autoridad demandada contestando </w:t>
      </w:r>
      <w:r w:rsidR="00847D4A" w:rsidRPr="00A8147B">
        <w:rPr>
          <w:rFonts w:ascii="Arial" w:hAnsi="Arial" w:cs="Arial"/>
          <w:b/>
          <w:sz w:val="24"/>
          <w:szCs w:val="24"/>
        </w:rPr>
        <w:t>la demanda, por lo que se ordenó</w:t>
      </w:r>
      <w:r w:rsidR="00DF72C3" w:rsidRPr="00A8147B">
        <w:rPr>
          <w:rFonts w:ascii="Arial" w:hAnsi="Arial" w:cs="Arial"/>
          <w:b/>
          <w:sz w:val="24"/>
          <w:szCs w:val="24"/>
        </w:rPr>
        <w:t xml:space="preserve"> correr traslado al actor de la contestación efectuada para los efectos legales correspondientes</w:t>
      </w:r>
      <w:r w:rsidR="00492E25" w:rsidRPr="00A8147B">
        <w:rPr>
          <w:rFonts w:ascii="Arial" w:hAnsi="Arial" w:cs="Arial"/>
          <w:sz w:val="24"/>
          <w:szCs w:val="24"/>
        </w:rPr>
        <w:t xml:space="preserve"> </w:t>
      </w:r>
      <w:r w:rsidR="00962358" w:rsidRPr="00A8147B">
        <w:rPr>
          <w:rFonts w:ascii="Arial" w:hAnsi="Arial" w:cs="Arial"/>
          <w:sz w:val="24"/>
          <w:szCs w:val="24"/>
        </w:rPr>
        <w:t>señalándose</w:t>
      </w:r>
      <w:r w:rsidR="00492E25" w:rsidRPr="00A8147B">
        <w:rPr>
          <w:rFonts w:ascii="Arial" w:hAnsi="Arial" w:cs="Arial"/>
          <w:sz w:val="24"/>
          <w:szCs w:val="24"/>
        </w:rPr>
        <w:t xml:space="preserve"> fecha y hora para la celebración de la Audiencia Final. - - - - - </w:t>
      </w:r>
      <w:r w:rsidR="00351B3D" w:rsidRPr="00A8147B">
        <w:rPr>
          <w:rFonts w:ascii="Arial" w:hAnsi="Arial" w:cs="Arial"/>
          <w:sz w:val="24"/>
          <w:szCs w:val="24"/>
        </w:rPr>
        <w:t xml:space="preserve">- - - - - - - - - - - - - - </w:t>
      </w:r>
      <w:r w:rsidR="00DF72C3" w:rsidRPr="00A8147B">
        <w:rPr>
          <w:rFonts w:ascii="Arial" w:hAnsi="Arial" w:cs="Arial"/>
          <w:sz w:val="24"/>
          <w:szCs w:val="24"/>
        </w:rPr>
        <w:t xml:space="preserve">- - - - - - - </w:t>
      </w:r>
    </w:p>
    <w:p w:rsidR="00A07112" w:rsidRPr="00A8147B" w:rsidRDefault="00A07112" w:rsidP="00DF0277">
      <w:pPr>
        <w:spacing w:line="360" w:lineRule="auto"/>
        <w:jc w:val="both"/>
        <w:rPr>
          <w:rFonts w:ascii="Arial" w:hAnsi="Arial" w:cs="Arial"/>
          <w:sz w:val="24"/>
          <w:szCs w:val="24"/>
        </w:rPr>
      </w:pPr>
    </w:p>
    <w:p w:rsidR="00DF0277" w:rsidRPr="00A8147B" w:rsidRDefault="00492E25" w:rsidP="007E3541">
      <w:pPr>
        <w:pStyle w:val="corte4fondo"/>
        <w:ind w:right="51" w:firstLine="567"/>
        <w:rPr>
          <w:rFonts w:cs="Arial"/>
          <w:sz w:val="24"/>
          <w:szCs w:val="24"/>
        </w:rPr>
      </w:pPr>
      <w:r w:rsidRPr="00A8147B">
        <w:rPr>
          <w:rFonts w:cs="Arial"/>
          <w:b/>
          <w:bCs/>
          <w:sz w:val="24"/>
          <w:szCs w:val="24"/>
        </w:rPr>
        <w:t xml:space="preserve">  </w:t>
      </w:r>
      <w:r w:rsidR="00B25DBD" w:rsidRPr="00A8147B">
        <w:rPr>
          <w:rFonts w:cs="Arial"/>
          <w:b/>
          <w:bCs/>
          <w:sz w:val="24"/>
          <w:szCs w:val="24"/>
        </w:rPr>
        <w:t>CUARTO</w:t>
      </w:r>
      <w:r w:rsidR="00281184" w:rsidRPr="00A8147B">
        <w:rPr>
          <w:rFonts w:cs="Arial"/>
          <w:bCs/>
          <w:sz w:val="24"/>
          <w:szCs w:val="24"/>
        </w:rPr>
        <w:t>-</w:t>
      </w:r>
      <w:r w:rsidR="00DF0277" w:rsidRPr="00A8147B">
        <w:rPr>
          <w:rFonts w:cs="Arial"/>
          <w:bCs/>
          <w:sz w:val="24"/>
          <w:szCs w:val="24"/>
        </w:rPr>
        <w:t xml:space="preserve"> </w:t>
      </w:r>
      <w:r w:rsidR="00A6777B" w:rsidRPr="00A8147B">
        <w:rPr>
          <w:rFonts w:cs="Arial"/>
          <w:sz w:val="24"/>
          <w:szCs w:val="24"/>
        </w:rPr>
        <w:t xml:space="preserve">Siendo las </w:t>
      </w:r>
      <w:r w:rsidR="00273E68">
        <w:rPr>
          <w:rFonts w:cs="Arial"/>
          <w:b/>
          <w:sz w:val="24"/>
          <w:szCs w:val="24"/>
        </w:rPr>
        <w:t xml:space="preserve">********** </w:t>
      </w:r>
      <w:r w:rsidR="00DF0277" w:rsidRPr="00A8147B">
        <w:rPr>
          <w:rFonts w:cs="Arial"/>
          <w:sz w:val="24"/>
          <w:szCs w:val="24"/>
        </w:rPr>
        <w:t>se llevó a cabo la Audiencia de Ley, en la que no se presentaron las partes, ni persona alguna que legalmente las representara, asentando la Secretaría de Acuerdos</w:t>
      </w:r>
      <w:r w:rsidR="00D63A89" w:rsidRPr="00A8147B">
        <w:rPr>
          <w:rFonts w:cs="Arial"/>
          <w:sz w:val="24"/>
          <w:szCs w:val="24"/>
        </w:rPr>
        <w:t xml:space="preserve"> de este Tribunal</w:t>
      </w:r>
      <w:r w:rsidR="0001189C" w:rsidRPr="00A8147B">
        <w:rPr>
          <w:rFonts w:cs="Arial"/>
          <w:sz w:val="24"/>
          <w:szCs w:val="24"/>
        </w:rPr>
        <w:t xml:space="preserve"> </w:t>
      </w:r>
      <w:r w:rsidR="007E3541" w:rsidRPr="00A8147B">
        <w:rPr>
          <w:rFonts w:cs="Arial"/>
          <w:sz w:val="24"/>
          <w:szCs w:val="24"/>
        </w:rPr>
        <w:t>que las pa</w:t>
      </w:r>
      <w:r w:rsidR="00975E5E" w:rsidRPr="00A8147B">
        <w:rPr>
          <w:rFonts w:cs="Arial"/>
          <w:sz w:val="24"/>
          <w:szCs w:val="24"/>
        </w:rPr>
        <w:t>rtes no formularon sus alegatos</w:t>
      </w:r>
      <w:r w:rsidR="00F11281" w:rsidRPr="00A8147B">
        <w:rPr>
          <w:rFonts w:cs="Arial"/>
          <w:sz w:val="24"/>
          <w:szCs w:val="24"/>
        </w:rPr>
        <w:t>,</w:t>
      </w:r>
      <w:r w:rsidR="00DF0277" w:rsidRPr="00A8147B">
        <w:rPr>
          <w:rFonts w:cs="Arial"/>
          <w:sz w:val="24"/>
          <w:szCs w:val="24"/>
        </w:rPr>
        <w:t xml:space="preserve"> </w:t>
      </w:r>
      <w:r w:rsidR="00975E5E" w:rsidRPr="00A8147B">
        <w:rPr>
          <w:rFonts w:cs="Arial"/>
          <w:bCs/>
          <w:sz w:val="24"/>
          <w:szCs w:val="24"/>
        </w:rPr>
        <w:t>turnándose los autos para el dictado de sentencia, dentro del término de legal y;</w:t>
      </w:r>
      <w:r w:rsidR="00EA5577" w:rsidRPr="00A8147B">
        <w:rPr>
          <w:rFonts w:cs="Arial"/>
          <w:sz w:val="24"/>
          <w:szCs w:val="24"/>
        </w:rPr>
        <w:t xml:space="preserve"> - -  - - </w:t>
      </w:r>
    </w:p>
    <w:p w:rsidR="0081072E" w:rsidRPr="00A8147B" w:rsidRDefault="0081072E" w:rsidP="00BA47E7">
      <w:pPr>
        <w:pStyle w:val="corte4fondo"/>
        <w:ind w:right="51" w:firstLine="0"/>
        <w:rPr>
          <w:rFonts w:cs="Arial"/>
          <w:bCs/>
          <w:sz w:val="24"/>
          <w:szCs w:val="24"/>
        </w:rPr>
      </w:pPr>
    </w:p>
    <w:p w:rsidR="00DF0277" w:rsidRPr="00A8147B" w:rsidRDefault="00DF0277" w:rsidP="00DF0277">
      <w:pPr>
        <w:spacing w:line="360" w:lineRule="auto"/>
        <w:jc w:val="both"/>
        <w:rPr>
          <w:rFonts w:ascii="Arial" w:hAnsi="Arial" w:cs="Arial"/>
          <w:b/>
          <w:spacing w:val="-3"/>
          <w:sz w:val="24"/>
          <w:szCs w:val="24"/>
          <w:lang w:val="es-ES_tradnl"/>
        </w:rPr>
      </w:pPr>
      <w:r w:rsidRPr="00A8147B">
        <w:rPr>
          <w:rFonts w:ascii="Arial" w:hAnsi="Arial" w:cs="Arial"/>
          <w:b/>
          <w:spacing w:val="-3"/>
          <w:sz w:val="24"/>
          <w:szCs w:val="24"/>
          <w:lang w:val="es-ES_tradnl"/>
        </w:rPr>
        <w:t xml:space="preserve"> </w:t>
      </w:r>
      <w:r w:rsidRPr="00A8147B">
        <w:rPr>
          <w:rFonts w:ascii="Arial" w:hAnsi="Arial" w:cs="Arial"/>
          <w:b/>
          <w:spacing w:val="-3"/>
          <w:sz w:val="24"/>
          <w:szCs w:val="24"/>
          <w:lang w:val="es-ES_tradnl"/>
        </w:rPr>
        <w:tab/>
      </w:r>
      <w:r w:rsidRPr="00A8147B">
        <w:rPr>
          <w:rFonts w:ascii="Arial" w:hAnsi="Arial" w:cs="Arial"/>
          <w:b/>
          <w:spacing w:val="-3"/>
          <w:sz w:val="24"/>
          <w:szCs w:val="24"/>
          <w:lang w:val="es-ES_tradnl"/>
        </w:rPr>
        <w:tab/>
      </w:r>
      <w:r w:rsidRPr="00A8147B">
        <w:rPr>
          <w:rFonts w:ascii="Arial" w:hAnsi="Arial" w:cs="Arial"/>
          <w:b/>
          <w:spacing w:val="-3"/>
          <w:sz w:val="24"/>
          <w:szCs w:val="24"/>
          <w:lang w:val="es-ES_tradnl"/>
        </w:rPr>
        <w:tab/>
      </w:r>
      <w:r w:rsidRPr="00A8147B">
        <w:rPr>
          <w:rFonts w:ascii="Arial" w:hAnsi="Arial" w:cs="Arial"/>
          <w:b/>
          <w:spacing w:val="-3"/>
          <w:sz w:val="24"/>
          <w:szCs w:val="24"/>
          <w:lang w:val="es-ES_tradnl"/>
        </w:rPr>
        <w:tab/>
        <w:t>C O N S I D E R A N D O:</w:t>
      </w:r>
    </w:p>
    <w:p w:rsidR="00DF0277" w:rsidRPr="00A8147B" w:rsidRDefault="00DF0277" w:rsidP="00DF0277">
      <w:pPr>
        <w:spacing w:line="360" w:lineRule="auto"/>
        <w:jc w:val="right"/>
        <w:rPr>
          <w:rFonts w:ascii="Arial" w:hAnsi="Arial" w:cs="Arial"/>
          <w:b/>
          <w:spacing w:val="-3"/>
          <w:sz w:val="24"/>
          <w:szCs w:val="24"/>
          <w:lang w:val="es-ES_tradnl"/>
        </w:rPr>
      </w:pPr>
    </w:p>
    <w:p w:rsidR="00CC1955" w:rsidRPr="00A8147B" w:rsidRDefault="00DF0277" w:rsidP="00CC1955">
      <w:pPr>
        <w:spacing w:line="360" w:lineRule="auto"/>
        <w:ind w:hanging="426"/>
        <w:jc w:val="both"/>
        <w:rPr>
          <w:rFonts w:ascii="Arial" w:hAnsi="Arial" w:cs="Arial"/>
          <w:sz w:val="24"/>
          <w:szCs w:val="24"/>
        </w:rPr>
      </w:pPr>
      <w:r w:rsidRPr="00A8147B">
        <w:rPr>
          <w:rFonts w:ascii="Arial" w:hAnsi="Arial" w:cs="Arial"/>
          <w:b/>
          <w:sz w:val="24"/>
          <w:szCs w:val="24"/>
          <w:lang w:val="es-ES_tradnl"/>
        </w:rPr>
        <w:tab/>
      </w:r>
      <w:r w:rsidR="00CC1955" w:rsidRPr="00A8147B">
        <w:rPr>
          <w:rFonts w:ascii="Arial" w:hAnsi="Arial" w:cs="Arial"/>
          <w:b/>
          <w:sz w:val="24"/>
          <w:szCs w:val="24"/>
          <w:lang w:val="es-ES_tradnl"/>
        </w:rPr>
        <w:t xml:space="preserve">          </w:t>
      </w:r>
      <w:r w:rsidRPr="00A8147B">
        <w:rPr>
          <w:rFonts w:ascii="Arial" w:hAnsi="Arial" w:cs="Arial"/>
          <w:b/>
          <w:sz w:val="24"/>
          <w:szCs w:val="24"/>
        </w:rPr>
        <w:t xml:space="preserve">PRIMERO.- </w:t>
      </w:r>
      <w:r w:rsidR="00CC1955" w:rsidRPr="00A8147B">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146 y 147 de la Ley de Procedimiento y Justicia Administrativa para el Estado de Oaxaca. - - - - </w:t>
      </w:r>
    </w:p>
    <w:p w:rsidR="00DF0277" w:rsidRPr="00A8147B" w:rsidRDefault="00DF0277" w:rsidP="00DF0277">
      <w:pPr>
        <w:spacing w:line="360" w:lineRule="auto"/>
        <w:jc w:val="both"/>
        <w:rPr>
          <w:rFonts w:ascii="Arial" w:hAnsi="Arial" w:cs="Arial"/>
          <w:sz w:val="24"/>
          <w:szCs w:val="24"/>
        </w:rPr>
      </w:pPr>
    </w:p>
    <w:p w:rsidR="00975E5E" w:rsidRPr="00A8147B" w:rsidRDefault="00CC1955" w:rsidP="00975E5E">
      <w:pPr>
        <w:pStyle w:val="corte4fondo"/>
        <w:ind w:right="51" w:firstLine="0"/>
        <w:rPr>
          <w:rFonts w:cs="Arial"/>
          <w:sz w:val="24"/>
          <w:szCs w:val="24"/>
        </w:rPr>
      </w:pPr>
      <w:r w:rsidRPr="00A8147B">
        <w:rPr>
          <w:rFonts w:cs="Arial"/>
          <w:b/>
          <w:snapToGrid w:val="0"/>
          <w:sz w:val="24"/>
          <w:szCs w:val="24"/>
        </w:rPr>
        <w:t xml:space="preserve">           </w:t>
      </w:r>
      <w:r w:rsidR="00DF0277" w:rsidRPr="00A8147B">
        <w:rPr>
          <w:rFonts w:cs="Arial"/>
          <w:b/>
          <w:snapToGrid w:val="0"/>
          <w:sz w:val="24"/>
          <w:szCs w:val="24"/>
        </w:rPr>
        <w:t xml:space="preserve">SEGUNDO.- </w:t>
      </w:r>
      <w:r w:rsidR="00975E5E" w:rsidRPr="00A8147B">
        <w:rPr>
          <w:rFonts w:cs="Arial"/>
          <w:sz w:val="24"/>
          <w:szCs w:val="24"/>
        </w:rPr>
        <w:t xml:space="preserve">La personalidad de las partes quedó acreditada en autos, en términos del artículo </w:t>
      </w:r>
      <w:r w:rsidR="00975E5E" w:rsidRPr="00A8147B">
        <w:rPr>
          <w:rFonts w:cs="Arial"/>
          <w:snapToGrid w:val="0"/>
          <w:sz w:val="24"/>
          <w:szCs w:val="24"/>
        </w:rPr>
        <w:t xml:space="preserve">150 de la Ley de Procedimiento y Justicia Administrativa para el Estado de Oaxaca, a través de su </w:t>
      </w:r>
      <w:r w:rsidR="0045350F" w:rsidRPr="00A8147B">
        <w:rPr>
          <w:rFonts w:cs="Arial"/>
          <w:snapToGrid w:val="0"/>
          <w:sz w:val="24"/>
          <w:szCs w:val="24"/>
        </w:rPr>
        <w:t>representante legal</w:t>
      </w:r>
      <w:r w:rsidR="00975E5E" w:rsidRPr="00A8147B">
        <w:rPr>
          <w:rFonts w:cs="Arial"/>
          <w:snapToGrid w:val="0"/>
          <w:sz w:val="24"/>
          <w:szCs w:val="24"/>
        </w:rPr>
        <w:t xml:space="preserve"> quien acreditó su personalidad mediante copia certificada del instrumento notarial número </w:t>
      </w:r>
      <w:r w:rsidR="00273E68">
        <w:rPr>
          <w:rFonts w:cs="Arial"/>
          <w:b/>
          <w:sz w:val="24"/>
          <w:szCs w:val="24"/>
        </w:rPr>
        <w:t xml:space="preserve">********** </w:t>
      </w:r>
      <w:r w:rsidR="00975E5E" w:rsidRPr="00A8147B">
        <w:rPr>
          <w:rFonts w:cs="Arial"/>
          <w:snapToGrid w:val="0"/>
          <w:sz w:val="24"/>
          <w:szCs w:val="24"/>
        </w:rPr>
        <w:t>pasada ante la fe pública</w:t>
      </w:r>
      <w:r w:rsidR="0045350F" w:rsidRPr="00A8147B">
        <w:rPr>
          <w:rFonts w:cs="Arial"/>
          <w:snapToGrid w:val="0"/>
          <w:sz w:val="24"/>
          <w:szCs w:val="24"/>
        </w:rPr>
        <w:t xml:space="preserve"> de la  Licenciada </w:t>
      </w:r>
      <w:r w:rsidR="00273E68">
        <w:rPr>
          <w:rFonts w:cs="Arial"/>
          <w:b/>
          <w:sz w:val="24"/>
          <w:szCs w:val="24"/>
        </w:rPr>
        <w:t>**********</w:t>
      </w:r>
      <w:r w:rsidR="00975E5E" w:rsidRPr="00A8147B">
        <w:rPr>
          <w:rFonts w:cs="Arial"/>
          <w:snapToGrid w:val="0"/>
          <w:sz w:val="24"/>
          <w:szCs w:val="24"/>
        </w:rPr>
        <w:t xml:space="preserve">, Notario Público número </w:t>
      </w:r>
      <w:r w:rsidR="00273E68">
        <w:rPr>
          <w:rFonts w:cs="Arial"/>
          <w:b/>
          <w:sz w:val="24"/>
          <w:szCs w:val="24"/>
        </w:rPr>
        <w:t>**********</w:t>
      </w:r>
      <w:r w:rsidR="00975E5E" w:rsidRPr="00A8147B">
        <w:rPr>
          <w:rFonts w:cs="Arial"/>
          <w:snapToGrid w:val="0"/>
          <w:sz w:val="24"/>
          <w:szCs w:val="24"/>
        </w:rPr>
        <w:t xml:space="preserve">, </w:t>
      </w:r>
      <w:r w:rsidR="00975E5E" w:rsidRPr="00A8147B">
        <w:rPr>
          <w:rFonts w:cs="Arial"/>
          <w:sz w:val="24"/>
          <w:szCs w:val="24"/>
        </w:rPr>
        <w:t xml:space="preserve">y la Autoridad demandada exhibió copia debidamente certificada de su nombramiento y protesta de ley, documentales que adquieren valor </w:t>
      </w:r>
      <w:r w:rsidR="00975E5E" w:rsidRPr="00A8147B">
        <w:rPr>
          <w:rFonts w:cs="Arial"/>
          <w:sz w:val="24"/>
          <w:szCs w:val="24"/>
        </w:rPr>
        <w:lastRenderedPageBreak/>
        <w:t xml:space="preserve">probatorio pleno en términos del artículo 203 fracción I, de la Ley que </w:t>
      </w:r>
      <w:r w:rsidR="00C97D31" w:rsidRPr="00A8147B">
        <w:rPr>
          <w:rFonts w:cs="Arial"/>
          <w:sz w:val="24"/>
          <w:szCs w:val="24"/>
        </w:rPr>
        <w:t xml:space="preserve">rige a este Tribunal, quedando </w:t>
      </w:r>
      <w:r w:rsidR="00975E5E" w:rsidRPr="00A8147B">
        <w:rPr>
          <w:rFonts w:cs="Arial"/>
          <w:sz w:val="24"/>
          <w:szCs w:val="24"/>
        </w:rPr>
        <w:t>con</w:t>
      </w:r>
      <w:r w:rsidR="00C97D31" w:rsidRPr="00A8147B">
        <w:rPr>
          <w:rFonts w:cs="Arial"/>
          <w:sz w:val="24"/>
          <w:szCs w:val="24"/>
        </w:rPr>
        <w:t xml:space="preserve"> ello</w:t>
      </w:r>
      <w:r w:rsidR="00975E5E" w:rsidRPr="00A8147B">
        <w:rPr>
          <w:rFonts w:cs="Arial"/>
          <w:sz w:val="24"/>
          <w:szCs w:val="24"/>
        </w:rPr>
        <w:t xml:space="preserve"> acreditada la personalidad de las partes dentro del presente juicio.- - - - - - - - - - - - </w:t>
      </w:r>
      <w:r w:rsidR="001C2BF8" w:rsidRPr="00A8147B">
        <w:rPr>
          <w:rFonts w:cs="Arial"/>
          <w:sz w:val="24"/>
          <w:szCs w:val="24"/>
        </w:rPr>
        <w:t xml:space="preserve">- - - - - - - - - - - - - - </w:t>
      </w:r>
    </w:p>
    <w:p w:rsidR="00DF258F" w:rsidRPr="00A8147B" w:rsidRDefault="00DF258F" w:rsidP="00DF0277">
      <w:pPr>
        <w:spacing w:line="360" w:lineRule="auto"/>
        <w:ind w:right="51" w:firstLine="709"/>
        <w:jc w:val="both"/>
        <w:rPr>
          <w:rFonts w:ascii="Arial" w:hAnsi="Arial" w:cs="Arial"/>
          <w:snapToGrid w:val="0"/>
          <w:sz w:val="24"/>
          <w:szCs w:val="24"/>
        </w:rPr>
      </w:pPr>
    </w:p>
    <w:p w:rsidR="00CC1955" w:rsidRDefault="00CC1955" w:rsidP="00025DE5">
      <w:pPr>
        <w:spacing w:line="360" w:lineRule="auto"/>
        <w:ind w:firstLine="708"/>
        <w:jc w:val="both"/>
        <w:rPr>
          <w:rFonts w:ascii="Arial" w:hAnsi="Arial" w:cs="Arial"/>
          <w:sz w:val="24"/>
          <w:szCs w:val="24"/>
        </w:rPr>
      </w:pPr>
      <w:r w:rsidRPr="00A8147B">
        <w:rPr>
          <w:rFonts w:ascii="Arial" w:hAnsi="Arial" w:cs="Arial"/>
          <w:b/>
          <w:sz w:val="24"/>
          <w:szCs w:val="24"/>
          <w:lang w:val="es-ES_tradnl"/>
        </w:rPr>
        <w:t>TERCERO</w:t>
      </w:r>
      <w:r w:rsidRPr="00A8147B">
        <w:rPr>
          <w:rFonts w:ascii="Arial" w:hAnsi="Arial" w:cs="Arial"/>
          <w:sz w:val="24"/>
          <w:szCs w:val="24"/>
          <w:lang w:val="es-ES_tradnl"/>
        </w:rPr>
        <w:t>.-</w:t>
      </w:r>
      <w:r w:rsidR="00321A5E" w:rsidRPr="00A8147B">
        <w:rPr>
          <w:rFonts w:ascii="Arial" w:hAnsi="Arial" w:cs="Arial"/>
          <w:sz w:val="24"/>
          <w:szCs w:val="24"/>
          <w:lang w:val="es-ES_tradnl"/>
        </w:rPr>
        <w:t xml:space="preserve"> </w:t>
      </w:r>
      <w:r w:rsidRPr="00A8147B">
        <w:rPr>
          <w:rFonts w:ascii="Arial" w:hAnsi="Arial" w:cs="Arial"/>
          <w:sz w:val="24"/>
          <w:szCs w:val="24"/>
        </w:rPr>
        <w:t xml:space="preserve">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161 y 162 de la Ley de Procedimiento y Justicia Administrativa para el Estado de Oaxaca. En el caso se estima que no se actualiza alguna de las hipótesis previstas en la Ley que rige a este Tribunal, por lo tanto, NO SE SOBRESEE EL PRESENTE JUICIO.- - - - </w:t>
      </w:r>
    </w:p>
    <w:p w:rsidR="001C2BF8" w:rsidRPr="00A8147B" w:rsidRDefault="001C2BF8" w:rsidP="00025DE5">
      <w:pPr>
        <w:spacing w:line="360" w:lineRule="auto"/>
        <w:ind w:firstLine="708"/>
        <w:jc w:val="both"/>
        <w:rPr>
          <w:rFonts w:ascii="Arial" w:hAnsi="Arial" w:cs="Arial"/>
          <w:sz w:val="24"/>
          <w:szCs w:val="24"/>
        </w:rPr>
      </w:pPr>
    </w:p>
    <w:p w:rsidR="00CC1955" w:rsidRPr="00A8147B" w:rsidRDefault="00DF0277" w:rsidP="00CC1955">
      <w:pPr>
        <w:spacing w:line="360" w:lineRule="auto"/>
        <w:jc w:val="both"/>
        <w:rPr>
          <w:rFonts w:ascii="Arial" w:hAnsi="Arial" w:cs="Arial"/>
          <w:sz w:val="24"/>
          <w:szCs w:val="24"/>
        </w:rPr>
      </w:pPr>
      <w:r w:rsidRPr="00A8147B">
        <w:rPr>
          <w:rFonts w:ascii="Arial" w:hAnsi="Arial" w:cs="Arial"/>
          <w:sz w:val="24"/>
          <w:szCs w:val="24"/>
        </w:rPr>
        <w:t xml:space="preserve">          </w:t>
      </w:r>
      <w:r w:rsidRPr="00A8147B">
        <w:rPr>
          <w:rFonts w:ascii="Arial" w:hAnsi="Arial" w:cs="Arial"/>
          <w:b/>
          <w:sz w:val="24"/>
          <w:szCs w:val="24"/>
        </w:rPr>
        <w:t>CUARTO</w:t>
      </w:r>
      <w:r w:rsidR="00CC1955" w:rsidRPr="00A8147B">
        <w:rPr>
          <w:rFonts w:ascii="Arial" w:hAnsi="Arial" w:cs="Arial"/>
          <w:sz w:val="24"/>
          <w:szCs w:val="24"/>
        </w:rPr>
        <w:t>.-</w:t>
      </w:r>
      <w:r w:rsidR="00CC1955" w:rsidRPr="00A8147B">
        <w:rPr>
          <w:rFonts w:ascii="Arial" w:hAnsi="Arial" w:cs="Arial"/>
          <w:b/>
          <w:bCs/>
          <w:sz w:val="24"/>
          <w:szCs w:val="24"/>
        </w:rPr>
        <w:t xml:space="preserve">Estudio de los Conceptos de Impugnación y pruebas ofrecidas por la parte actora. </w:t>
      </w:r>
      <w:r w:rsidR="00CC1955" w:rsidRPr="00A8147B">
        <w:rPr>
          <w:rFonts w:ascii="Arial" w:hAnsi="Arial" w:cs="Arial"/>
          <w:bCs/>
          <w:sz w:val="24"/>
          <w:szCs w:val="24"/>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00CC1955" w:rsidRPr="00A8147B">
        <w:rPr>
          <w:rFonts w:ascii="Arial" w:hAnsi="Arial" w:cs="Arial"/>
          <w:sz w:val="24"/>
          <w:szCs w:val="24"/>
        </w:rPr>
        <w:t xml:space="preserve">; no obstante ello, serán valorados en el cuerpo de esta sentencia. </w:t>
      </w:r>
    </w:p>
    <w:p w:rsidR="00CC1955" w:rsidRPr="00A8147B" w:rsidRDefault="00CC1955" w:rsidP="00CC1955">
      <w:pPr>
        <w:spacing w:line="360" w:lineRule="auto"/>
        <w:jc w:val="both"/>
        <w:rPr>
          <w:rFonts w:ascii="Arial" w:hAnsi="Arial" w:cs="Arial"/>
          <w:sz w:val="24"/>
          <w:szCs w:val="24"/>
        </w:rPr>
      </w:pPr>
    </w:p>
    <w:p w:rsidR="00CC1955" w:rsidRPr="00A8147B" w:rsidRDefault="00CC1955" w:rsidP="00CC1955">
      <w:pPr>
        <w:pStyle w:val="Textonotapie"/>
        <w:widowControl w:val="0"/>
        <w:spacing w:line="360" w:lineRule="auto"/>
        <w:ind w:firstLine="708"/>
        <w:jc w:val="both"/>
        <w:rPr>
          <w:rFonts w:ascii="Arial" w:hAnsi="Arial" w:cs="Arial"/>
          <w:sz w:val="24"/>
          <w:szCs w:val="24"/>
          <w:lang w:eastAsia="es-MX"/>
        </w:rPr>
      </w:pPr>
      <w:r w:rsidRPr="00A8147B">
        <w:rPr>
          <w:rFonts w:ascii="Arial" w:hAnsi="Arial" w:cs="Arial"/>
          <w:sz w:val="24"/>
          <w:szCs w:val="24"/>
          <w:lang w:val="es-MX" w:eastAsia="es-MX"/>
        </w:rPr>
        <w:t>Al respecto resulta aplicable</w:t>
      </w:r>
      <w:r w:rsidRPr="00A8147B">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A8147B">
        <w:rPr>
          <w:rFonts w:ascii="Arial" w:hAnsi="Arial" w:cs="Arial"/>
          <w:i/>
          <w:sz w:val="24"/>
          <w:szCs w:val="24"/>
          <w:lang w:eastAsia="es-MX"/>
        </w:rPr>
        <w:t>Semanario Judicial de la Federación y su Gaceta</w:t>
      </w:r>
      <w:r w:rsidRPr="00A8147B">
        <w:rPr>
          <w:rFonts w:ascii="Arial" w:hAnsi="Arial" w:cs="Arial"/>
          <w:sz w:val="24"/>
          <w:szCs w:val="24"/>
          <w:lang w:eastAsia="es-MX"/>
        </w:rPr>
        <w:t>, Tomo XXXI, mayo de 2010, página 830, de rubro:</w:t>
      </w:r>
    </w:p>
    <w:p w:rsidR="0048694B" w:rsidRPr="00A8147B" w:rsidRDefault="0048694B" w:rsidP="00A8147B">
      <w:pPr>
        <w:pStyle w:val="Textonotapie"/>
        <w:widowControl w:val="0"/>
        <w:spacing w:line="276" w:lineRule="auto"/>
        <w:jc w:val="both"/>
        <w:rPr>
          <w:rFonts w:ascii="Arial" w:hAnsi="Arial" w:cs="Arial"/>
          <w:sz w:val="24"/>
          <w:szCs w:val="24"/>
          <w:lang w:eastAsia="es-MX"/>
        </w:rPr>
      </w:pPr>
    </w:p>
    <w:p w:rsidR="00223AF2" w:rsidRPr="00A8147B" w:rsidRDefault="00CC1955" w:rsidP="00321A5E">
      <w:pPr>
        <w:pStyle w:val="Textonotapie"/>
        <w:widowControl w:val="0"/>
        <w:spacing w:line="360" w:lineRule="auto"/>
        <w:ind w:left="1701" w:right="1469"/>
        <w:jc w:val="both"/>
        <w:rPr>
          <w:rFonts w:ascii="Arial" w:hAnsi="Arial" w:cs="Arial"/>
          <w:b/>
          <w:sz w:val="24"/>
          <w:szCs w:val="24"/>
          <w:lang w:eastAsia="es-MX"/>
        </w:rPr>
      </w:pPr>
      <w:r w:rsidRPr="00A8147B">
        <w:rPr>
          <w:rFonts w:ascii="Arial" w:hAnsi="Arial" w:cs="Arial"/>
          <w:sz w:val="24"/>
          <w:szCs w:val="24"/>
          <w:lang w:eastAsia="es-MX"/>
        </w:rPr>
        <w:t xml:space="preserve"> </w:t>
      </w:r>
      <w:r w:rsidRPr="00A8147B">
        <w:rPr>
          <w:rFonts w:ascii="Arial" w:hAnsi="Arial" w:cs="Arial"/>
          <w:b/>
          <w:sz w:val="24"/>
          <w:szCs w:val="24"/>
          <w:lang w:eastAsia="es-MX"/>
        </w:rPr>
        <w:t>CONCEPTOS DE VIOLACIÓN O AGRAVIOS. PARA CUMPLIR CON LOS PRINCIPIOS DE CONGRUENCIA Y EXHAUSTIVIDAD EN LAS SENTENCIAS DE AMPARO ES INNECESARIA SU TRANSCRIPCIÓN.</w:t>
      </w:r>
    </w:p>
    <w:p w:rsidR="00321A5E" w:rsidRPr="00A8147B" w:rsidRDefault="00321A5E" w:rsidP="00321A5E">
      <w:pPr>
        <w:pStyle w:val="Textonotapie"/>
        <w:widowControl w:val="0"/>
        <w:spacing w:line="360" w:lineRule="auto"/>
        <w:ind w:left="1701" w:right="1469"/>
        <w:jc w:val="both"/>
        <w:rPr>
          <w:rFonts w:ascii="Arial" w:hAnsi="Arial" w:cs="Arial"/>
          <w:b/>
          <w:sz w:val="24"/>
          <w:szCs w:val="24"/>
          <w:lang w:eastAsia="es-MX"/>
        </w:rPr>
      </w:pPr>
    </w:p>
    <w:p w:rsidR="00223AF2" w:rsidRPr="00A8147B" w:rsidRDefault="00223AF2" w:rsidP="00321A5E">
      <w:pPr>
        <w:widowControl w:val="0"/>
        <w:spacing w:line="360" w:lineRule="auto"/>
        <w:ind w:firstLine="708"/>
        <w:jc w:val="both"/>
        <w:rPr>
          <w:rFonts w:cs="Arial"/>
          <w:sz w:val="24"/>
          <w:szCs w:val="24"/>
        </w:rPr>
      </w:pPr>
      <w:r w:rsidRPr="00A8147B">
        <w:rPr>
          <w:rFonts w:ascii="Arial" w:hAnsi="Arial" w:cs="Arial"/>
          <w:sz w:val="24"/>
          <w:szCs w:val="24"/>
          <w:lang w:eastAsia="es-ES"/>
        </w:rPr>
        <w:t xml:space="preserve">Ahora bien, esta Sala después de haber analizado la </w:t>
      </w:r>
      <w:r w:rsidRPr="00A8147B">
        <w:rPr>
          <w:rFonts w:ascii="Arial" w:hAnsi="Arial" w:cs="Arial"/>
          <w:b/>
          <w:sz w:val="24"/>
          <w:szCs w:val="24"/>
          <w:lang w:eastAsia="es-ES"/>
        </w:rPr>
        <w:t>MULTA POR INFRACCIÓN ESTABLECIDA EN EL ARTÍCULO 269 FRACCIÓN I, DEL CÓDIGO FISCAL PARA EL ESTADO DE OAXACA,</w:t>
      </w:r>
      <w:r w:rsidRPr="00A8147B">
        <w:rPr>
          <w:rFonts w:ascii="Arial" w:hAnsi="Arial" w:cs="Arial"/>
          <w:sz w:val="24"/>
          <w:szCs w:val="24"/>
          <w:lang w:eastAsia="es-ES"/>
        </w:rPr>
        <w:t xml:space="preserve"> contenida en </w:t>
      </w:r>
      <w:r w:rsidR="006B2EA2" w:rsidRPr="00A8147B">
        <w:rPr>
          <w:rFonts w:ascii="Arial" w:hAnsi="Arial" w:cs="Arial"/>
          <w:sz w:val="24"/>
          <w:szCs w:val="24"/>
          <w:lang w:eastAsia="es-ES"/>
        </w:rPr>
        <w:t xml:space="preserve">la resolución </w:t>
      </w:r>
      <w:r w:rsidR="006B2EA2" w:rsidRPr="00A8147B">
        <w:rPr>
          <w:rFonts w:cs="Arial"/>
          <w:sz w:val="24"/>
          <w:szCs w:val="24"/>
        </w:rPr>
        <w:t xml:space="preserve">de fecha </w:t>
      </w:r>
      <w:r w:rsidR="00273E68">
        <w:rPr>
          <w:rFonts w:cs="Arial"/>
          <w:b/>
          <w:sz w:val="24"/>
          <w:szCs w:val="24"/>
        </w:rPr>
        <w:t xml:space="preserve">********** </w:t>
      </w:r>
      <w:r w:rsidR="007E3541" w:rsidRPr="00A8147B">
        <w:rPr>
          <w:rFonts w:ascii="Arial" w:hAnsi="Arial" w:cs="Arial"/>
          <w:sz w:val="24"/>
          <w:szCs w:val="24"/>
        </w:rPr>
        <w:t xml:space="preserve">con número </w:t>
      </w:r>
      <w:r w:rsidR="007E3541" w:rsidRPr="00A8147B">
        <w:rPr>
          <w:rFonts w:ascii="Arial" w:hAnsi="Arial" w:cs="Arial"/>
          <w:sz w:val="24"/>
          <w:szCs w:val="24"/>
        </w:rPr>
        <w:lastRenderedPageBreak/>
        <w:t xml:space="preserve">de control </w:t>
      </w:r>
      <w:r w:rsidR="00273E68">
        <w:rPr>
          <w:rFonts w:cs="Arial"/>
          <w:b/>
          <w:sz w:val="24"/>
          <w:szCs w:val="24"/>
        </w:rPr>
        <w:t>**********</w:t>
      </w:r>
      <w:r w:rsidR="007E3541" w:rsidRPr="00A8147B">
        <w:rPr>
          <w:rFonts w:ascii="Arial" w:hAnsi="Arial" w:cs="Arial"/>
          <w:sz w:val="24"/>
          <w:szCs w:val="24"/>
        </w:rPr>
        <w:t>,</w:t>
      </w:r>
      <w:r w:rsidR="00321A5E" w:rsidRPr="00A8147B">
        <w:rPr>
          <w:rFonts w:cs="Arial"/>
          <w:sz w:val="24"/>
          <w:szCs w:val="24"/>
        </w:rPr>
        <w:t xml:space="preserve"> </w:t>
      </w:r>
      <w:r w:rsidR="007E3541" w:rsidRPr="00A8147B">
        <w:rPr>
          <w:rFonts w:cs="Arial"/>
          <w:sz w:val="24"/>
          <w:szCs w:val="24"/>
        </w:rPr>
        <w:t xml:space="preserve">signada por la </w:t>
      </w:r>
      <w:r w:rsidR="00321A5E" w:rsidRPr="00A8147B">
        <w:rPr>
          <w:rFonts w:ascii="Arial" w:hAnsi="Arial" w:cs="Arial"/>
          <w:b/>
          <w:sz w:val="24"/>
          <w:szCs w:val="24"/>
        </w:rPr>
        <w:t>DIRECTORA DE INGRESOS Y RECAUDACIÓN</w:t>
      </w:r>
      <w:r w:rsidR="00321A5E" w:rsidRPr="00A8147B">
        <w:rPr>
          <w:rFonts w:ascii="Arial" w:hAnsi="Arial" w:cs="Arial"/>
          <w:sz w:val="24"/>
          <w:szCs w:val="24"/>
        </w:rPr>
        <w:t xml:space="preserve"> </w:t>
      </w:r>
      <w:r w:rsidR="00321A5E" w:rsidRPr="00A8147B">
        <w:rPr>
          <w:rFonts w:ascii="Arial" w:hAnsi="Arial" w:cs="Arial"/>
          <w:b/>
          <w:sz w:val="24"/>
          <w:szCs w:val="24"/>
        </w:rPr>
        <w:t xml:space="preserve"> DEPENDIENTE DE LA SUBSECRETARÍA DE INGRESOS DE LA SECRETARÍA DE FINANZAS DEL PODER EJECUTIVO DEL ESTADO DE OAXACA</w:t>
      </w:r>
      <w:r w:rsidR="00321A5E" w:rsidRPr="00A8147B">
        <w:rPr>
          <w:rFonts w:cs="Arial"/>
          <w:sz w:val="24"/>
          <w:szCs w:val="24"/>
        </w:rPr>
        <w:t>,</w:t>
      </w:r>
      <w:r w:rsidR="00673A04" w:rsidRPr="00A8147B">
        <w:rPr>
          <w:rFonts w:ascii="Arial" w:hAnsi="Arial" w:cs="Arial"/>
          <w:sz w:val="24"/>
          <w:szCs w:val="24"/>
          <w:lang w:eastAsia="es-ES"/>
        </w:rPr>
        <w:t xml:space="preserve"> </w:t>
      </w:r>
      <w:r w:rsidR="00321A5E" w:rsidRPr="00A8147B">
        <w:rPr>
          <w:rFonts w:ascii="Arial" w:hAnsi="Arial" w:cs="Arial"/>
          <w:sz w:val="24"/>
          <w:szCs w:val="24"/>
          <w:lang w:eastAsia="es-ES"/>
        </w:rPr>
        <w:t>y</w:t>
      </w:r>
      <w:r w:rsidRPr="00A8147B">
        <w:rPr>
          <w:rFonts w:ascii="Arial" w:hAnsi="Arial" w:cs="Arial"/>
          <w:sz w:val="24"/>
          <w:szCs w:val="24"/>
          <w:lang w:eastAsia="es-ES"/>
        </w:rPr>
        <w:t xml:space="preserve"> tomando en consideración los conceptos de impugnación hechos valer por el actor se advierte, que la enjuiciada señaló lo siguiente: “…</w:t>
      </w:r>
      <w:r w:rsidRPr="00A8147B">
        <w:rPr>
          <w:rFonts w:ascii="Arial" w:hAnsi="Arial" w:cs="Arial"/>
          <w:b/>
          <w:sz w:val="24"/>
          <w:szCs w:val="24"/>
          <w:lang w:val="es-ES_tradnl" w:eastAsia="es-ES"/>
        </w:rPr>
        <w:t>Que en los artículos 61 párrafo primero y tercero del Código Fiscal del Estado de Oaxaca, 53, 55 fracción I, II  y III y 56 fracción 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de Finanzas, se expidan para tal efecto, mismas que deban realizarse  dentro de los primeros</w:t>
      </w:r>
      <w:r w:rsidR="005108B6" w:rsidRPr="00A8147B">
        <w:rPr>
          <w:rFonts w:ascii="Arial" w:hAnsi="Arial" w:cs="Arial"/>
          <w:b/>
          <w:sz w:val="24"/>
          <w:szCs w:val="24"/>
          <w:lang w:val="es-ES_tradnl" w:eastAsia="es-ES"/>
        </w:rPr>
        <w:t xml:space="preserve"> </w:t>
      </w:r>
      <w:r w:rsidRPr="00A8147B">
        <w:rPr>
          <w:rFonts w:ascii="Arial" w:hAnsi="Arial" w:cs="Arial"/>
          <w:b/>
          <w:sz w:val="24"/>
          <w:szCs w:val="24"/>
          <w:lang w:val="es-ES_tradnl" w:eastAsia="es-ES"/>
        </w:rPr>
        <w:t>17 días del mes siguiente al periodo que se está declarando</w:t>
      </w:r>
      <w:r w:rsidRPr="00A8147B">
        <w:rPr>
          <w:rFonts w:ascii="Arial" w:hAnsi="Arial" w:cs="Arial"/>
          <w:sz w:val="24"/>
          <w:szCs w:val="24"/>
          <w:lang w:val="es-ES_tradnl" w:eastAsia="es-ES"/>
        </w:rPr>
        <w:t>…”.</w:t>
      </w:r>
    </w:p>
    <w:p w:rsidR="00223AF2" w:rsidRPr="00A8147B" w:rsidRDefault="00223AF2" w:rsidP="00223AF2">
      <w:pPr>
        <w:spacing w:line="360" w:lineRule="auto"/>
        <w:ind w:left="851" w:right="902"/>
        <w:jc w:val="both"/>
        <w:rPr>
          <w:rFonts w:ascii="Arial" w:hAnsi="Arial" w:cs="Arial"/>
          <w:sz w:val="24"/>
          <w:szCs w:val="24"/>
          <w:lang w:eastAsia="es-ES"/>
        </w:rPr>
      </w:pPr>
    </w:p>
    <w:p w:rsidR="00C86C4C" w:rsidRPr="00A8147B" w:rsidRDefault="00223AF2" w:rsidP="0061232D">
      <w:pPr>
        <w:spacing w:line="360" w:lineRule="auto"/>
        <w:ind w:right="51" w:firstLine="708"/>
        <w:jc w:val="both"/>
        <w:rPr>
          <w:rFonts w:ascii="Arial" w:hAnsi="Arial" w:cs="Arial"/>
          <w:b/>
          <w:sz w:val="24"/>
          <w:szCs w:val="24"/>
          <w:lang w:val="es-ES_tradnl" w:eastAsia="es-ES"/>
        </w:rPr>
      </w:pPr>
      <w:r w:rsidRPr="00A8147B">
        <w:rPr>
          <w:rFonts w:ascii="Arial" w:hAnsi="Arial" w:cs="Arial"/>
          <w:sz w:val="24"/>
          <w:szCs w:val="24"/>
          <w:lang w:eastAsia="es-ES"/>
        </w:rPr>
        <w:t>A</w:t>
      </w:r>
      <w:r w:rsidRPr="00A8147B">
        <w:rPr>
          <w:rFonts w:ascii="Arial" w:hAnsi="Arial" w:cs="Arial"/>
          <w:sz w:val="24"/>
          <w:szCs w:val="24"/>
          <w:lang w:val="es-ES_tradnl" w:eastAsia="es-ES"/>
        </w:rPr>
        <w:t xml:space="preserve">sí mismo, manifestó: </w:t>
      </w:r>
      <w:r w:rsidRPr="00A8147B">
        <w:rPr>
          <w:rFonts w:ascii="Arial" w:hAnsi="Arial" w:cs="Arial"/>
          <w:b/>
          <w:sz w:val="24"/>
          <w:szCs w:val="24"/>
          <w:lang w:val="es-ES_tradnl" w:eastAsia="es-ES"/>
        </w:rPr>
        <w:t>“… Atendiendo a lo anterior se realizó una revisión minuciosa en el Registro Estatal de Contribuyentes con que cuenta esta Secretaría de Finanzas la cual contiene los registros contables  en materia de declaraciones y pagos; y en ejercicio de las facultades de revisión al cumplimiento de las declaraciones y pagos, de los contr</w:t>
      </w:r>
      <w:r w:rsidR="005108B6" w:rsidRPr="00A8147B">
        <w:rPr>
          <w:rFonts w:ascii="Arial" w:hAnsi="Arial" w:cs="Arial"/>
          <w:b/>
          <w:sz w:val="24"/>
          <w:szCs w:val="24"/>
          <w:lang w:val="es-ES_tradnl" w:eastAsia="es-ES"/>
        </w:rPr>
        <w:t xml:space="preserve">ibuyentes activos </w:t>
      </w:r>
      <w:r w:rsidRPr="00A8147B">
        <w:rPr>
          <w:rFonts w:ascii="Arial" w:hAnsi="Arial" w:cs="Arial"/>
          <w:b/>
          <w:sz w:val="24"/>
          <w:szCs w:val="24"/>
          <w:lang w:val="es-ES_tradnl" w:eastAsia="es-ES"/>
        </w:rPr>
        <w:t>e inscritos en materia de Impuesto Sobre Erogaciones por Remuneración al Trabajo Personal, se ha identificado como sujeto obligado  en materia del impuesto de referencia, y que ha incurrido en el incumplimiento de su(s) obligacio(nes), toda vez que ha transcurrido  en exceso  el plazo a que se refiere el artículo 66 de la Ley Estatal de Hacienda Vigente  para los ejercicios fiscales que se requieren, para la presentación de la(s) declaracione(s) bimestrale(s) definitiva(s) y enterar el impuesto que nos ocupa  conforme a los siguiente:…”.</w:t>
      </w:r>
    </w:p>
    <w:p w:rsidR="00223AF2" w:rsidRPr="00A8147B" w:rsidRDefault="00223AF2" w:rsidP="00223AF2">
      <w:pPr>
        <w:spacing w:line="360" w:lineRule="auto"/>
        <w:ind w:right="51"/>
        <w:jc w:val="both"/>
        <w:rPr>
          <w:rFonts w:ascii="Arial" w:hAnsi="Arial" w:cs="Arial"/>
          <w:b/>
          <w:sz w:val="24"/>
          <w:szCs w:val="24"/>
          <w:lang w:val="es-ES_tradnl" w:eastAsia="es-ES"/>
        </w:rPr>
      </w:pPr>
    </w:p>
    <w:tbl>
      <w:tblPr>
        <w:tblW w:w="9132"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gridCol w:w="1601"/>
      </w:tblGrid>
      <w:tr w:rsidR="00223AF2" w:rsidRPr="00A8147B" w:rsidTr="00A0313E">
        <w:tblPrEx>
          <w:tblCellMar>
            <w:top w:w="0" w:type="dxa"/>
            <w:bottom w:w="0" w:type="dxa"/>
          </w:tblCellMar>
        </w:tblPrEx>
        <w:trPr>
          <w:trHeight w:val="153"/>
        </w:trPr>
        <w:tc>
          <w:tcPr>
            <w:tcW w:w="2491" w:type="dxa"/>
          </w:tcPr>
          <w:p w:rsidR="00223AF2" w:rsidRPr="00A8147B" w:rsidRDefault="00223AF2" w:rsidP="00A0313E">
            <w:pPr>
              <w:spacing w:line="360" w:lineRule="auto"/>
              <w:ind w:right="51"/>
              <w:jc w:val="center"/>
              <w:rPr>
                <w:rFonts w:ascii="Arial" w:hAnsi="Arial" w:cs="Arial"/>
                <w:sz w:val="16"/>
                <w:szCs w:val="16"/>
                <w:lang w:val="es-ES_tradnl" w:eastAsia="es-ES"/>
              </w:rPr>
            </w:pPr>
            <w:r w:rsidRPr="00A8147B">
              <w:rPr>
                <w:rFonts w:ascii="Arial" w:hAnsi="Arial" w:cs="Arial"/>
                <w:sz w:val="16"/>
                <w:szCs w:val="16"/>
                <w:lang w:val="es-ES_tradnl" w:eastAsia="es-ES"/>
              </w:rPr>
              <w:t>OBLIGACIÓN OMITIDA</w:t>
            </w:r>
          </w:p>
        </w:tc>
        <w:tc>
          <w:tcPr>
            <w:tcW w:w="1745" w:type="dxa"/>
          </w:tcPr>
          <w:p w:rsidR="00223AF2" w:rsidRPr="00A8147B" w:rsidRDefault="00223AF2" w:rsidP="00A0313E">
            <w:pPr>
              <w:spacing w:line="360" w:lineRule="auto"/>
              <w:ind w:right="51"/>
              <w:jc w:val="center"/>
              <w:rPr>
                <w:rFonts w:ascii="Arial" w:hAnsi="Arial" w:cs="Arial"/>
                <w:sz w:val="16"/>
                <w:szCs w:val="16"/>
                <w:lang w:val="es-ES_tradnl" w:eastAsia="es-ES"/>
              </w:rPr>
            </w:pPr>
            <w:r w:rsidRPr="00A8147B">
              <w:rPr>
                <w:rFonts w:ascii="Arial" w:hAnsi="Arial" w:cs="Arial"/>
                <w:sz w:val="16"/>
                <w:szCs w:val="16"/>
                <w:lang w:val="es-ES_tradnl" w:eastAsia="es-ES"/>
              </w:rPr>
              <w:t>PERIODOS REQUERIDOS</w:t>
            </w:r>
          </w:p>
        </w:tc>
        <w:tc>
          <w:tcPr>
            <w:tcW w:w="1722" w:type="dxa"/>
          </w:tcPr>
          <w:p w:rsidR="00223AF2" w:rsidRPr="00A8147B" w:rsidRDefault="00223AF2" w:rsidP="00A0313E">
            <w:pPr>
              <w:spacing w:line="360" w:lineRule="auto"/>
              <w:ind w:right="51"/>
              <w:jc w:val="center"/>
              <w:rPr>
                <w:rFonts w:ascii="Arial" w:hAnsi="Arial" w:cs="Arial"/>
                <w:sz w:val="16"/>
                <w:szCs w:val="16"/>
                <w:lang w:val="es-ES_tradnl" w:eastAsia="es-ES"/>
              </w:rPr>
            </w:pPr>
            <w:r w:rsidRPr="00A8147B">
              <w:rPr>
                <w:rFonts w:ascii="Arial" w:hAnsi="Arial" w:cs="Arial"/>
                <w:sz w:val="16"/>
                <w:szCs w:val="16"/>
                <w:lang w:val="es-ES_tradnl" w:eastAsia="es-ES"/>
              </w:rPr>
              <w:t>PLAZO PARA LA PRESENTACIÓN DE LAS DECLARACIONES OMITIDAS</w:t>
            </w:r>
          </w:p>
        </w:tc>
        <w:tc>
          <w:tcPr>
            <w:tcW w:w="1573" w:type="dxa"/>
          </w:tcPr>
          <w:p w:rsidR="00223AF2" w:rsidRPr="00A8147B" w:rsidRDefault="00223AF2" w:rsidP="00A0313E">
            <w:pPr>
              <w:spacing w:line="360" w:lineRule="auto"/>
              <w:ind w:right="51"/>
              <w:jc w:val="center"/>
              <w:rPr>
                <w:rFonts w:ascii="Arial" w:hAnsi="Arial" w:cs="Arial"/>
                <w:sz w:val="16"/>
                <w:szCs w:val="16"/>
                <w:lang w:val="es-ES_tradnl" w:eastAsia="es-ES"/>
              </w:rPr>
            </w:pPr>
            <w:r w:rsidRPr="00A8147B">
              <w:rPr>
                <w:rFonts w:ascii="Arial" w:hAnsi="Arial" w:cs="Arial"/>
                <w:sz w:val="16"/>
                <w:szCs w:val="16"/>
                <w:lang w:val="es-ES_tradnl" w:eastAsia="es-ES"/>
              </w:rPr>
              <w:t>FECHA DE VENCIMIENTO</w:t>
            </w:r>
          </w:p>
        </w:tc>
        <w:tc>
          <w:tcPr>
            <w:tcW w:w="1601" w:type="dxa"/>
          </w:tcPr>
          <w:p w:rsidR="00223AF2" w:rsidRPr="00A8147B" w:rsidRDefault="00223AF2" w:rsidP="00A0313E">
            <w:pPr>
              <w:spacing w:line="360" w:lineRule="auto"/>
              <w:ind w:right="51"/>
              <w:jc w:val="center"/>
              <w:rPr>
                <w:rFonts w:ascii="Arial" w:hAnsi="Arial" w:cs="Arial"/>
                <w:sz w:val="16"/>
                <w:szCs w:val="16"/>
                <w:lang w:val="es-ES_tradnl" w:eastAsia="es-ES"/>
              </w:rPr>
            </w:pPr>
            <w:r w:rsidRPr="00A8147B">
              <w:rPr>
                <w:rFonts w:ascii="Arial" w:hAnsi="Arial" w:cs="Arial"/>
                <w:sz w:val="16"/>
                <w:szCs w:val="16"/>
                <w:lang w:val="es-ES_tradnl" w:eastAsia="es-ES"/>
              </w:rPr>
              <w:t>FUNDAMENTO LEGAL</w:t>
            </w:r>
          </w:p>
        </w:tc>
      </w:tr>
      <w:tr w:rsidR="00A619C0" w:rsidRPr="00A8147B" w:rsidTr="00A0313E">
        <w:tblPrEx>
          <w:tblCellMar>
            <w:top w:w="0" w:type="dxa"/>
            <w:bottom w:w="0" w:type="dxa"/>
          </w:tblCellMar>
        </w:tblPrEx>
        <w:trPr>
          <w:trHeight w:val="336"/>
        </w:trPr>
        <w:tc>
          <w:tcPr>
            <w:tcW w:w="2491" w:type="dxa"/>
          </w:tcPr>
          <w:p w:rsidR="00A619C0" w:rsidRPr="00A8147B" w:rsidRDefault="00A619C0" w:rsidP="00A0313E">
            <w:pPr>
              <w:spacing w:line="360" w:lineRule="auto"/>
              <w:ind w:right="51"/>
              <w:jc w:val="both"/>
              <w:rPr>
                <w:rFonts w:ascii="Arial" w:hAnsi="Arial" w:cs="Arial"/>
                <w:sz w:val="16"/>
                <w:szCs w:val="16"/>
                <w:lang w:val="es-ES_tradnl" w:eastAsia="es-ES"/>
              </w:rPr>
            </w:pPr>
            <w:r w:rsidRPr="00A8147B">
              <w:rPr>
                <w:rFonts w:ascii="Arial" w:hAnsi="Arial" w:cs="Arial"/>
                <w:sz w:val="16"/>
                <w:szCs w:val="16"/>
                <w:lang w:val="es-ES_tradnl" w:eastAsia="es-ES"/>
              </w:rPr>
              <w:t xml:space="preserve">presentación de las declaracione(s) bimestrale(s) definitiva(s) del impuesto sobre erogaciones por </w:t>
            </w:r>
            <w:r w:rsidRPr="00A8147B">
              <w:rPr>
                <w:rFonts w:ascii="Arial" w:hAnsi="Arial" w:cs="Arial"/>
                <w:sz w:val="16"/>
                <w:szCs w:val="16"/>
                <w:lang w:val="es-ES_tradnl" w:eastAsia="es-ES"/>
              </w:rPr>
              <w:lastRenderedPageBreak/>
              <w:t>remuneraciones al trabajo personal</w:t>
            </w:r>
          </w:p>
        </w:tc>
        <w:tc>
          <w:tcPr>
            <w:tcW w:w="1745" w:type="dxa"/>
          </w:tcPr>
          <w:p w:rsidR="00CC1FAA" w:rsidRPr="00A8147B" w:rsidRDefault="0001189C" w:rsidP="00CC1FAA">
            <w:pPr>
              <w:spacing w:line="360" w:lineRule="auto"/>
              <w:ind w:right="51"/>
              <w:jc w:val="both"/>
              <w:rPr>
                <w:rFonts w:ascii="Arial" w:hAnsi="Arial" w:cs="Arial"/>
                <w:sz w:val="16"/>
                <w:szCs w:val="16"/>
                <w:lang w:val="es-ES_tradnl" w:eastAsia="es-ES"/>
              </w:rPr>
            </w:pPr>
            <w:r w:rsidRPr="00A8147B">
              <w:rPr>
                <w:rFonts w:ascii="Arial" w:hAnsi="Arial" w:cs="Arial"/>
                <w:sz w:val="16"/>
                <w:szCs w:val="16"/>
                <w:lang w:val="es-ES_tradnl" w:eastAsia="es-ES"/>
              </w:rPr>
              <w:lastRenderedPageBreak/>
              <w:t>5° bimestre 2017</w:t>
            </w:r>
          </w:p>
          <w:p w:rsidR="00321A5E" w:rsidRPr="00A8147B" w:rsidRDefault="00321A5E" w:rsidP="00CC1FAA">
            <w:pPr>
              <w:spacing w:line="360" w:lineRule="auto"/>
              <w:ind w:right="51"/>
              <w:jc w:val="both"/>
              <w:rPr>
                <w:rFonts w:ascii="Arial" w:hAnsi="Arial" w:cs="Arial"/>
                <w:sz w:val="16"/>
                <w:szCs w:val="16"/>
                <w:lang w:val="es-ES_tradnl" w:eastAsia="es-ES"/>
              </w:rPr>
            </w:pPr>
          </w:p>
          <w:p w:rsidR="00CC1FAA" w:rsidRPr="00A8147B" w:rsidRDefault="0001189C" w:rsidP="00CC1FAA">
            <w:pPr>
              <w:spacing w:line="360" w:lineRule="auto"/>
              <w:ind w:right="51"/>
              <w:jc w:val="both"/>
              <w:rPr>
                <w:rFonts w:ascii="Arial" w:hAnsi="Arial" w:cs="Arial"/>
                <w:sz w:val="16"/>
                <w:szCs w:val="16"/>
                <w:lang w:val="es-ES_tradnl" w:eastAsia="es-ES"/>
              </w:rPr>
            </w:pPr>
            <w:r w:rsidRPr="00A8147B">
              <w:rPr>
                <w:rFonts w:ascii="Arial" w:hAnsi="Arial" w:cs="Arial"/>
                <w:sz w:val="16"/>
                <w:szCs w:val="16"/>
                <w:lang w:val="es-ES_tradnl" w:eastAsia="es-ES"/>
              </w:rPr>
              <w:t>6° bimestre 2017</w:t>
            </w:r>
          </w:p>
          <w:p w:rsidR="00321A5E" w:rsidRPr="00A8147B" w:rsidRDefault="00321A5E" w:rsidP="00DE4482">
            <w:pPr>
              <w:spacing w:line="360" w:lineRule="auto"/>
              <w:ind w:right="51"/>
              <w:jc w:val="both"/>
              <w:rPr>
                <w:rFonts w:ascii="Arial" w:hAnsi="Arial" w:cs="Arial"/>
                <w:sz w:val="16"/>
                <w:szCs w:val="16"/>
                <w:lang w:val="es-ES_tradnl" w:eastAsia="es-ES"/>
              </w:rPr>
            </w:pPr>
          </w:p>
          <w:p w:rsidR="00DE4482" w:rsidRPr="00A8147B" w:rsidRDefault="00DE4482" w:rsidP="00DE4482">
            <w:pPr>
              <w:spacing w:line="360" w:lineRule="auto"/>
              <w:ind w:right="51"/>
              <w:jc w:val="both"/>
              <w:rPr>
                <w:rFonts w:ascii="Arial" w:hAnsi="Arial" w:cs="Arial"/>
                <w:sz w:val="16"/>
                <w:szCs w:val="16"/>
                <w:lang w:val="es-ES_tradnl" w:eastAsia="es-ES"/>
              </w:rPr>
            </w:pPr>
            <w:r w:rsidRPr="00A8147B">
              <w:rPr>
                <w:rFonts w:ascii="Arial" w:hAnsi="Arial" w:cs="Arial"/>
                <w:sz w:val="16"/>
                <w:szCs w:val="16"/>
                <w:lang w:val="es-ES_tradnl" w:eastAsia="es-ES"/>
              </w:rPr>
              <w:lastRenderedPageBreak/>
              <w:t>1° bimestre 2018</w:t>
            </w:r>
          </w:p>
          <w:p w:rsidR="00321A5E" w:rsidRPr="00A8147B" w:rsidRDefault="00321A5E" w:rsidP="00DE4482">
            <w:pPr>
              <w:spacing w:line="360" w:lineRule="auto"/>
              <w:ind w:right="51"/>
              <w:jc w:val="both"/>
              <w:rPr>
                <w:rFonts w:ascii="Arial" w:hAnsi="Arial" w:cs="Arial"/>
                <w:sz w:val="16"/>
                <w:szCs w:val="16"/>
                <w:lang w:val="es-ES_tradnl" w:eastAsia="es-ES"/>
              </w:rPr>
            </w:pPr>
          </w:p>
          <w:p w:rsidR="00DE4482" w:rsidRPr="00A8147B" w:rsidRDefault="00DE4482" w:rsidP="00DE4482">
            <w:pPr>
              <w:spacing w:line="360" w:lineRule="auto"/>
              <w:ind w:right="51"/>
              <w:jc w:val="both"/>
              <w:rPr>
                <w:rFonts w:ascii="Arial" w:hAnsi="Arial" w:cs="Arial"/>
                <w:sz w:val="16"/>
                <w:szCs w:val="16"/>
                <w:lang w:val="es-ES_tradnl" w:eastAsia="es-ES"/>
              </w:rPr>
            </w:pPr>
            <w:r w:rsidRPr="00A8147B">
              <w:rPr>
                <w:rFonts w:ascii="Arial" w:hAnsi="Arial" w:cs="Arial"/>
                <w:sz w:val="16"/>
                <w:szCs w:val="16"/>
                <w:lang w:val="es-ES_tradnl" w:eastAsia="es-ES"/>
              </w:rPr>
              <w:t>2° bimestre 2018</w:t>
            </w:r>
          </w:p>
          <w:p w:rsidR="00DE4482" w:rsidRPr="00A8147B" w:rsidRDefault="00DE4482" w:rsidP="00DE4482">
            <w:pPr>
              <w:spacing w:line="360" w:lineRule="auto"/>
              <w:ind w:right="51"/>
              <w:jc w:val="both"/>
              <w:rPr>
                <w:rFonts w:ascii="Arial" w:hAnsi="Arial" w:cs="Arial"/>
                <w:sz w:val="16"/>
                <w:szCs w:val="16"/>
                <w:lang w:val="es-ES_tradnl" w:eastAsia="es-ES"/>
              </w:rPr>
            </w:pPr>
          </w:p>
          <w:p w:rsidR="00DE4482" w:rsidRPr="00A8147B" w:rsidRDefault="00DE4482" w:rsidP="00CC1FAA">
            <w:pPr>
              <w:spacing w:line="360" w:lineRule="auto"/>
              <w:ind w:right="51"/>
              <w:jc w:val="both"/>
              <w:rPr>
                <w:rFonts w:ascii="Arial" w:hAnsi="Arial" w:cs="Arial"/>
                <w:sz w:val="16"/>
                <w:szCs w:val="16"/>
                <w:lang w:val="es-ES_tradnl" w:eastAsia="es-ES"/>
              </w:rPr>
            </w:pPr>
          </w:p>
          <w:p w:rsidR="00A619C0" w:rsidRPr="00A8147B" w:rsidRDefault="00A619C0" w:rsidP="0001189C">
            <w:pPr>
              <w:spacing w:line="360" w:lineRule="auto"/>
              <w:ind w:right="51"/>
              <w:jc w:val="both"/>
              <w:rPr>
                <w:rFonts w:ascii="Arial" w:hAnsi="Arial" w:cs="Arial"/>
                <w:sz w:val="16"/>
                <w:szCs w:val="16"/>
                <w:lang w:val="es-ES_tradnl" w:eastAsia="es-ES"/>
              </w:rPr>
            </w:pPr>
          </w:p>
        </w:tc>
        <w:tc>
          <w:tcPr>
            <w:tcW w:w="1722" w:type="dxa"/>
          </w:tcPr>
          <w:p w:rsidR="00CC1FAA" w:rsidRPr="00A8147B" w:rsidRDefault="005F5C0C" w:rsidP="00CC1FAA">
            <w:pPr>
              <w:spacing w:line="360" w:lineRule="auto"/>
              <w:ind w:right="51"/>
              <w:jc w:val="both"/>
              <w:rPr>
                <w:rFonts w:ascii="Arial" w:hAnsi="Arial" w:cs="Arial"/>
                <w:sz w:val="16"/>
                <w:szCs w:val="16"/>
                <w:lang w:val="es-ES_tradnl" w:eastAsia="es-ES"/>
              </w:rPr>
            </w:pPr>
            <w:r w:rsidRPr="00A8147B">
              <w:rPr>
                <w:rFonts w:ascii="Arial" w:hAnsi="Arial" w:cs="Arial"/>
                <w:sz w:val="16"/>
                <w:szCs w:val="16"/>
                <w:lang w:val="es-ES_tradnl" w:eastAsia="es-ES"/>
              </w:rPr>
              <w:lastRenderedPageBreak/>
              <w:t>1 al 17 de noviembre del 2017</w:t>
            </w:r>
          </w:p>
          <w:p w:rsidR="00CC1FAA" w:rsidRPr="00A8147B" w:rsidRDefault="005F5C0C" w:rsidP="00CC1FAA">
            <w:pPr>
              <w:spacing w:line="360" w:lineRule="auto"/>
              <w:ind w:right="51"/>
              <w:jc w:val="both"/>
              <w:rPr>
                <w:rFonts w:ascii="Arial" w:hAnsi="Arial" w:cs="Arial"/>
                <w:sz w:val="16"/>
                <w:szCs w:val="16"/>
                <w:lang w:val="es-ES_tradnl" w:eastAsia="es-ES"/>
              </w:rPr>
            </w:pPr>
            <w:r w:rsidRPr="00A8147B">
              <w:rPr>
                <w:rFonts w:ascii="Arial" w:hAnsi="Arial" w:cs="Arial"/>
                <w:sz w:val="16"/>
                <w:szCs w:val="16"/>
                <w:lang w:val="es-ES_tradnl" w:eastAsia="es-ES"/>
              </w:rPr>
              <w:t>1 al 17 de enero del 2018</w:t>
            </w:r>
          </w:p>
          <w:p w:rsidR="00DE4482" w:rsidRPr="00A8147B" w:rsidRDefault="00DE4482" w:rsidP="00CC1FAA">
            <w:pPr>
              <w:spacing w:line="360" w:lineRule="auto"/>
              <w:ind w:right="51"/>
              <w:jc w:val="both"/>
              <w:rPr>
                <w:rFonts w:ascii="Arial" w:hAnsi="Arial" w:cs="Arial"/>
                <w:sz w:val="16"/>
                <w:szCs w:val="16"/>
                <w:lang w:val="es-ES_tradnl" w:eastAsia="es-ES"/>
              </w:rPr>
            </w:pPr>
            <w:r w:rsidRPr="00A8147B">
              <w:rPr>
                <w:rFonts w:ascii="Arial" w:hAnsi="Arial" w:cs="Arial"/>
                <w:sz w:val="16"/>
                <w:szCs w:val="16"/>
                <w:lang w:val="es-ES_tradnl" w:eastAsia="es-ES"/>
              </w:rPr>
              <w:lastRenderedPageBreak/>
              <w:t>1 al 17 de marzo de 2018</w:t>
            </w:r>
          </w:p>
          <w:p w:rsidR="00DE4482" w:rsidRPr="00A8147B" w:rsidRDefault="00DE4482" w:rsidP="00CC1FAA">
            <w:pPr>
              <w:spacing w:line="360" w:lineRule="auto"/>
              <w:ind w:right="51"/>
              <w:jc w:val="both"/>
              <w:rPr>
                <w:rFonts w:ascii="Arial" w:hAnsi="Arial" w:cs="Arial"/>
                <w:sz w:val="16"/>
                <w:szCs w:val="16"/>
                <w:lang w:val="es-ES_tradnl" w:eastAsia="es-ES"/>
              </w:rPr>
            </w:pPr>
            <w:r w:rsidRPr="00A8147B">
              <w:rPr>
                <w:rFonts w:ascii="Arial" w:hAnsi="Arial" w:cs="Arial"/>
                <w:sz w:val="16"/>
                <w:szCs w:val="16"/>
                <w:lang w:val="es-ES_tradnl" w:eastAsia="es-ES"/>
              </w:rPr>
              <w:t>1 al 17 de mayo de 2018</w:t>
            </w:r>
          </w:p>
          <w:p w:rsidR="00CC1FAA" w:rsidRPr="00A8147B" w:rsidRDefault="00CC1FAA" w:rsidP="00CC1FAA">
            <w:pPr>
              <w:spacing w:line="360" w:lineRule="auto"/>
              <w:ind w:right="51"/>
              <w:jc w:val="both"/>
              <w:rPr>
                <w:rFonts w:ascii="Arial" w:hAnsi="Arial" w:cs="Arial"/>
                <w:sz w:val="16"/>
                <w:szCs w:val="16"/>
                <w:lang w:val="es-ES_tradnl" w:eastAsia="es-ES"/>
              </w:rPr>
            </w:pPr>
          </w:p>
          <w:p w:rsidR="00CC1FAA" w:rsidRPr="00A8147B" w:rsidRDefault="00CC1FAA" w:rsidP="00CC1FAA">
            <w:pPr>
              <w:spacing w:line="360" w:lineRule="auto"/>
              <w:ind w:right="51"/>
              <w:jc w:val="both"/>
              <w:rPr>
                <w:rFonts w:ascii="Arial" w:hAnsi="Arial" w:cs="Arial"/>
                <w:sz w:val="16"/>
                <w:szCs w:val="16"/>
                <w:lang w:val="es-ES_tradnl" w:eastAsia="es-ES"/>
              </w:rPr>
            </w:pPr>
          </w:p>
          <w:p w:rsidR="00CC1FAA" w:rsidRPr="00A8147B" w:rsidRDefault="00CC1FAA" w:rsidP="00CC1FAA">
            <w:pPr>
              <w:spacing w:line="360" w:lineRule="auto"/>
              <w:ind w:right="51"/>
              <w:jc w:val="both"/>
              <w:rPr>
                <w:rFonts w:ascii="Arial" w:hAnsi="Arial" w:cs="Arial"/>
                <w:sz w:val="16"/>
                <w:szCs w:val="16"/>
                <w:lang w:val="es-ES_tradnl" w:eastAsia="es-ES"/>
              </w:rPr>
            </w:pPr>
          </w:p>
          <w:p w:rsidR="00CC1FAA" w:rsidRPr="00A8147B" w:rsidRDefault="00CC1FAA" w:rsidP="00CC1FAA">
            <w:pPr>
              <w:spacing w:line="360" w:lineRule="auto"/>
              <w:ind w:right="51"/>
              <w:jc w:val="both"/>
              <w:rPr>
                <w:rFonts w:ascii="Arial" w:hAnsi="Arial" w:cs="Arial"/>
                <w:sz w:val="16"/>
                <w:szCs w:val="16"/>
                <w:lang w:val="es-ES_tradnl" w:eastAsia="es-ES"/>
              </w:rPr>
            </w:pPr>
          </w:p>
          <w:p w:rsidR="00A619C0" w:rsidRPr="00A8147B" w:rsidRDefault="00A619C0" w:rsidP="001B2C9B">
            <w:pPr>
              <w:spacing w:line="360" w:lineRule="auto"/>
              <w:ind w:right="51"/>
              <w:jc w:val="both"/>
              <w:rPr>
                <w:rFonts w:ascii="Arial" w:hAnsi="Arial" w:cs="Arial"/>
                <w:sz w:val="16"/>
                <w:szCs w:val="16"/>
                <w:lang w:val="es-ES_tradnl" w:eastAsia="es-ES"/>
              </w:rPr>
            </w:pPr>
          </w:p>
          <w:p w:rsidR="00A619C0" w:rsidRPr="00A8147B" w:rsidRDefault="00A619C0" w:rsidP="001B2C9B">
            <w:pPr>
              <w:spacing w:line="360" w:lineRule="auto"/>
              <w:ind w:right="51"/>
              <w:jc w:val="both"/>
              <w:rPr>
                <w:rFonts w:ascii="Arial" w:hAnsi="Arial" w:cs="Arial"/>
                <w:sz w:val="16"/>
                <w:szCs w:val="16"/>
                <w:lang w:val="es-ES_tradnl" w:eastAsia="es-ES"/>
              </w:rPr>
            </w:pPr>
          </w:p>
          <w:p w:rsidR="00A619C0" w:rsidRPr="00A8147B" w:rsidRDefault="00A619C0" w:rsidP="001B2C9B">
            <w:pPr>
              <w:spacing w:line="360" w:lineRule="auto"/>
              <w:ind w:right="51"/>
              <w:jc w:val="both"/>
              <w:rPr>
                <w:rFonts w:ascii="Arial" w:hAnsi="Arial" w:cs="Arial"/>
                <w:sz w:val="16"/>
                <w:szCs w:val="16"/>
                <w:lang w:val="es-ES_tradnl" w:eastAsia="es-ES"/>
              </w:rPr>
            </w:pPr>
          </w:p>
          <w:p w:rsidR="00A619C0" w:rsidRPr="00A8147B" w:rsidRDefault="00A619C0" w:rsidP="00A0313E">
            <w:pPr>
              <w:spacing w:line="360" w:lineRule="auto"/>
              <w:ind w:right="51"/>
              <w:jc w:val="both"/>
              <w:rPr>
                <w:rFonts w:ascii="Arial" w:hAnsi="Arial" w:cs="Arial"/>
                <w:sz w:val="16"/>
                <w:szCs w:val="16"/>
                <w:lang w:val="es-ES_tradnl" w:eastAsia="es-ES"/>
              </w:rPr>
            </w:pPr>
          </w:p>
        </w:tc>
        <w:tc>
          <w:tcPr>
            <w:tcW w:w="1573" w:type="dxa"/>
          </w:tcPr>
          <w:p w:rsidR="00E82D4D" w:rsidRPr="00A8147B" w:rsidRDefault="005F5C0C" w:rsidP="00E82D4D">
            <w:pPr>
              <w:spacing w:line="360" w:lineRule="auto"/>
              <w:ind w:right="51"/>
              <w:jc w:val="both"/>
              <w:rPr>
                <w:rFonts w:ascii="Arial" w:hAnsi="Arial" w:cs="Arial"/>
                <w:sz w:val="16"/>
                <w:szCs w:val="16"/>
                <w:lang w:val="es-ES_tradnl" w:eastAsia="es-ES"/>
              </w:rPr>
            </w:pPr>
            <w:r w:rsidRPr="00A8147B">
              <w:rPr>
                <w:rFonts w:ascii="Arial" w:hAnsi="Arial" w:cs="Arial"/>
                <w:sz w:val="16"/>
                <w:szCs w:val="16"/>
                <w:lang w:val="es-ES_tradnl" w:eastAsia="es-ES"/>
              </w:rPr>
              <w:lastRenderedPageBreak/>
              <w:t>17 de noviembre de 2017</w:t>
            </w:r>
          </w:p>
          <w:p w:rsidR="00E82D4D" w:rsidRPr="00A8147B" w:rsidRDefault="00E82D4D" w:rsidP="00E82D4D">
            <w:pPr>
              <w:spacing w:line="360" w:lineRule="auto"/>
              <w:ind w:right="51"/>
              <w:jc w:val="both"/>
              <w:rPr>
                <w:rFonts w:ascii="Arial" w:hAnsi="Arial" w:cs="Arial"/>
                <w:sz w:val="16"/>
                <w:szCs w:val="16"/>
                <w:lang w:val="es-ES_tradnl" w:eastAsia="es-ES"/>
              </w:rPr>
            </w:pPr>
            <w:r w:rsidRPr="00A8147B">
              <w:rPr>
                <w:rFonts w:ascii="Arial" w:hAnsi="Arial" w:cs="Arial"/>
                <w:sz w:val="16"/>
                <w:szCs w:val="16"/>
                <w:lang w:val="es-ES_tradnl" w:eastAsia="es-ES"/>
              </w:rPr>
              <w:t>17 de enero de 2018</w:t>
            </w:r>
          </w:p>
          <w:p w:rsidR="00DE4482" w:rsidRPr="00A8147B" w:rsidRDefault="00DE4482" w:rsidP="00E82D4D">
            <w:pPr>
              <w:spacing w:line="360" w:lineRule="auto"/>
              <w:ind w:right="51"/>
              <w:jc w:val="both"/>
              <w:rPr>
                <w:rFonts w:ascii="Arial" w:hAnsi="Arial" w:cs="Arial"/>
                <w:sz w:val="16"/>
                <w:szCs w:val="16"/>
                <w:lang w:val="es-ES_tradnl" w:eastAsia="es-ES"/>
              </w:rPr>
            </w:pPr>
            <w:r w:rsidRPr="00A8147B">
              <w:rPr>
                <w:rFonts w:ascii="Arial" w:hAnsi="Arial" w:cs="Arial"/>
                <w:sz w:val="16"/>
                <w:szCs w:val="16"/>
                <w:lang w:val="es-ES_tradnl" w:eastAsia="es-ES"/>
              </w:rPr>
              <w:lastRenderedPageBreak/>
              <w:t>20 de marzo de 2018</w:t>
            </w:r>
          </w:p>
          <w:p w:rsidR="00DE4482" w:rsidRPr="00A8147B" w:rsidRDefault="00DE4482" w:rsidP="00E82D4D">
            <w:pPr>
              <w:spacing w:line="360" w:lineRule="auto"/>
              <w:ind w:right="51"/>
              <w:jc w:val="both"/>
              <w:rPr>
                <w:rFonts w:ascii="Arial" w:hAnsi="Arial" w:cs="Arial"/>
                <w:sz w:val="16"/>
                <w:szCs w:val="16"/>
                <w:lang w:val="es-ES_tradnl" w:eastAsia="es-ES"/>
              </w:rPr>
            </w:pPr>
            <w:r w:rsidRPr="00A8147B">
              <w:rPr>
                <w:rFonts w:ascii="Arial" w:hAnsi="Arial" w:cs="Arial"/>
                <w:sz w:val="16"/>
                <w:szCs w:val="16"/>
                <w:lang w:val="es-ES_tradnl" w:eastAsia="es-ES"/>
              </w:rPr>
              <w:t>17 de mayo de 2018</w:t>
            </w:r>
          </w:p>
          <w:p w:rsidR="00E82D4D" w:rsidRPr="00A8147B" w:rsidRDefault="00E82D4D" w:rsidP="005F5C0C">
            <w:pPr>
              <w:spacing w:line="360" w:lineRule="auto"/>
              <w:ind w:right="51"/>
              <w:jc w:val="both"/>
              <w:rPr>
                <w:rFonts w:ascii="Arial" w:hAnsi="Arial" w:cs="Arial"/>
                <w:sz w:val="16"/>
                <w:szCs w:val="16"/>
                <w:lang w:val="es-ES_tradnl" w:eastAsia="es-ES"/>
              </w:rPr>
            </w:pPr>
          </w:p>
        </w:tc>
        <w:tc>
          <w:tcPr>
            <w:tcW w:w="1601" w:type="dxa"/>
          </w:tcPr>
          <w:p w:rsidR="00A619C0" w:rsidRPr="00A8147B" w:rsidRDefault="00A619C0" w:rsidP="00A0313E">
            <w:pPr>
              <w:spacing w:line="360" w:lineRule="auto"/>
              <w:ind w:right="51"/>
              <w:jc w:val="both"/>
              <w:rPr>
                <w:rFonts w:ascii="Arial" w:hAnsi="Arial" w:cs="Arial"/>
                <w:sz w:val="16"/>
                <w:szCs w:val="16"/>
                <w:lang w:val="es-ES_tradnl" w:eastAsia="es-ES"/>
              </w:rPr>
            </w:pPr>
            <w:r w:rsidRPr="00A8147B">
              <w:rPr>
                <w:rFonts w:ascii="Arial" w:hAnsi="Arial" w:cs="Arial"/>
                <w:sz w:val="16"/>
                <w:szCs w:val="16"/>
                <w:lang w:val="es-ES_tradnl" w:eastAsia="es-ES"/>
              </w:rPr>
              <w:lastRenderedPageBreak/>
              <w:t xml:space="preserve">Artículo 66 de la Ley Estatal de Hacienda vigente para los ejercicios </w:t>
            </w:r>
            <w:r w:rsidRPr="00A8147B">
              <w:rPr>
                <w:rFonts w:ascii="Arial" w:hAnsi="Arial" w:cs="Arial"/>
                <w:sz w:val="16"/>
                <w:szCs w:val="16"/>
                <w:lang w:val="es-ES_tradnl" w:eastAsia="es-ES"/>
              </w:rPr>
              <w:lastRenderedPageBreak/>
              <w:t>fiscales que se requieren.</w:t>
            </w:r>
          </w:p>
          <w:p w:rsidR="00A619C0" w:rsidRPr="00A8147B" w:rsidRDefault="00A619C0" w:rsidP="00A0313E">
            <w:pPr>
              <w:spacing w:line="360" w:lineRule="auto"/>
              <w:ind w:right="51"/>
              <w:jc w:val="both"/>
              <w:rPr>
                <w:rFonts w:ascii="Arial" w:hAnsi="Arial" w:cs="Arial"/>
                <w:sz w:val="16"/>
                <w:szCs w:val="16"/>
                <w:lang w:val="es-ES_tradnl" w:eastAsia="es-ES"/>
              </w:rPr>
            </w:pPr>
            <w:r w:rsidRPr="00A8147B">
              <w:rPr>
                <w:rFonts w:ascii="Arial" w:hAnsi="Arial" w:cs="Arial"/>
                <w:sz w:val="16"/>
                <w:szCs w:val="16"/>
                <w:lang w:val="es-ES_tradnl" w:eastAsia="es-ES"/>
              </w:rPr>
              <w:t>Artículo 123 párrafo segundo y último del Código Fiscal del estado de Oaxaca para los ejercicios fiscales que se requieren.</w:t>
            </w:r>
          </w:p>
        </w:tc>
      </w:tr>
    </w:tbl>
    <w:p w:rsidR="00223AF2" w:rsidRPr="00A8147B" w:rsidRDefault="00223AF2" w:rsidP="00223AF2">
      <w:pPr>
        <w:spacing w:line="360" w:lineRule="auto"/>
        <w:ind w:right="51"/>
        <w:jc w:val="both"/>
        <w:rPr>
          <w:rFonts w:ascii="Arial" w:hAnsi="Arial" w:cs="Arial"/>
          <w:sz w:val="24"/>
          <w:szCs w:val="24"/>
          <w:lang w:val="es-ES_tradnl" w:eastAsia="es-ES"/>
        </w:rPr>
      </w:pPr>
    </w:p>
    <w:p w:rsidR="00223AF2" w:rsidRPr="00A8147B" w:rsidRDefault="00223AF2" w:rsidP="00223AF2">
      <w:pPr>
        <w:spacing w:line="360" w:lineRule="auto"/>
        <w:ind w:right="51"/>
        <w:jc w:val="both"/>
        <w:rPr>
          <w:rFonts w:ascii="Arial" w:hAnsi="Arial" w:cs="Arial"/>
          <w:sz w:val="24"/>
          <w:szCs w:val="24"/>
          <w:lang w:val="es-ES_tradnl" w:eastAsia="es-ES"/>
        </w:rPr>
      </w:pPr>
    </w:p>
    <w:p w:rsidR="00223AF2" w:rsidRPr="00A8147B" w:rsidRDefault="00223AF2" w:rsidP="00223AF2">
      <w:pPr>
        <w:spacing w:line="360" w:lineRule="auto"/>
        <w:ind w:right="51" w:firstLine="708"/>
        <w:jc w:val="both"/>
        <w:rPr>
          <w:rFonts w:ascii="Arial" w:hAnsi="Arial" w:cs="Arial"/>
          <w:b/>
          <w:sz w:val="24"/>
          <w:szCs w:val="24"/>
          <w:lang w:val="es-ES_tradnl" w:eastAsia="es-ES"/>
        </w:rPr>
      </w:pPr>
      <w:r w:rsidRPr="00A8147B">
        <w:rPr>
          <w:rFonts w:ascii="Arial" w:hAnsi="Arial" w:cs="Arial"/>
          <w:sz w:val="24"/>
          <w:szCs w:val="24"/>
          <w:lang w:val="es-ES_tradnl" w:eastAsia="es-ES"/>
        </w:rPr>
        <w:t xml:space="preserve">Así también, la autoridad señala: </w:t>
      </w:r>
      <w:r w:rsidRPr="00A8147B">
        <w:rPr>
          <w:rFonts w:ascii="Arial" w:hAnsi="Arial" w:cs="Arial"/>
          <w:b/>
          <w:sz w:val="24"/>
          <w:szCs w:val="24"/>
          <w:lang w:val="es-ES_tradnl" w:eastAsia="es-ES"/>
        </w:rPr>
        <w:t>“… Considerando que</w:t>
      </w:r>
      <w:r w:rsidR="00062A40" w:rsidRPr="00A8147B">
        <w:rPr>
          <w:rFonts w:ascii="Arial" w:hAnsi="Arial" w:cs="Arial"/>
          <w:b/>
          <w:sz w:val="24"/>
          <w:szCs w:val="24"/>
          <w:lang w:val="es-ES_tradnl" w:eastAsia="es-ES"/>
        </w:rPr>
        <w:t xml:space="preserve"> con fecha </w:t>
      </w:r>
      <w:r w:rsidR="00273E68">
        <w:rPr>
          <w:rFonts w:cs="Arial"/>
          <w:b/>
          <w:sz w:val="24"/>
          <w:szCs w:val="24"/>
        </w:rPr>
        <w:t>**********</w:t>
      </w:r>
      <w:r w:rsidRPr="00A8147B">
        <w:rPr>
          <w:rFonts w:ascii="Arial" w:hAnsi="Arial" w:cs="Arial"/>
          <w:b/>
          <w:sz w:val="24"/>
          <w:szCs w:val="24"/>
          <w:lang w:val="es-ES_tradnl" w:eastAsia="es-ES"/>
        </w:rPr>
        <w:t>, usted presentó  ante la delegación  o Subdelegación  Fiscal  actualmente  Centros Integrales  de Atención a Contribuyentes  correspondiente a su domicilio fiscal, formulario múltiple de Registro Estatal  de Contribuyentes a fin de quedar inscrito(a), con la obligación  del Impuesto Sobre  Erogaciones por Remuneración  al Trabajo Personal ; y a la fecha esta secretaría de Finanzas, no cuenta con documentales que acrediten el cumplimiento de la(s) obligacione(s) para el (los) periodo(s)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w:t>
      </w:r>
      <w:r w:rsidR="00933E32" w:rsidRPr="00A8147B">
        <w:rPr>
          <w:rFonts w:ascii="Arial" w:hAnsi="Arial" w:cs="Arial"/>
          <w:b/>
          <w:sz w:val="24"/>
          <w:szCs w:val="24"/>
          <w:lang w:val="es-ES_tradnl" w:eastAsia="es-ES"/>
        </w:rPr>
        <w:t xml:space="preserve"> vigente</w:t>
      </w:r>
      <w:r w:rsidR="008F4E8B" w:rsidRPr="00A8147B">
        <w:rPr>
          <w:rFonts w:ascii="Arial" w:hAnsi="Arial" w:cs="Arial"/>
          <w:b/>
          <w:sz w:val="24"/>
          <w:szCs w:val="24"/>
          <w:lang w:val="es-ES_tradnl" w:eastAsia="es-ES"/>
        </w:rPr>
        <w:t xml:space="preserve">, </w:t>
      </w:r>
      <w:r w:rsidRPr="00A8147B">
        <w:rPr>
          <w:rFonts w:ascii="Arial" w:hAnsi="Arial" w:cs="Arial"/>
          <w:b/>
          <w:sz w:val="24"/>
          <w:szCs w:val="24"/>
          <w:lang w:val="es-ES_tradnl" w:eastAsia="es-ES"/>
        </w:rPr>
        <w:t>sin embargo esta autoridad fiscal determina impone el monto mínimo el cual es equivalente a cincuenta veces el Valor de Unidad de Medida y Actualización, publicada en el Diario Oficial de la Federación, vigente a partir del 1 de febrero de 2018, por considerar que no existe agravantes ni antecedentes del contribuyente, por lo cual la sanción se finca en los términos siguientes: …”</w:t>
      </w:r>
    </w:p>
    <w:p w:rsidR="00223AF2" w:rsidRPr="00A8147B" w:rsidRDefault="00223AF2" w:rsidP="00223AF2">
      <w:pPr>
        <w:spacing w:line="360" w:lineRule="auto"/>
        <w:ind w:right="51"/>
        <w:jc w:val="both"/>
        <w:rPr>
          <w:rFonts w:ascii="Arial" w:hAnsi="Arial" w:cs="Arial"/>
          <w:sz w:val="24"/>
          <w:szCs w:val="24"/>
          <w:lang w:val="es-ES_tradnl" w:eastAsia="es-ES"/>
        </w:rPr>
      </w:pPr>
    </w:p>
    <w:tbl>
      <w:tblPr>
        <w:tblW w:w="7531" w:type="dxa"/>
        <w:tblInd w:w="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tblGrid>
      <w:tr w:rsidR="00223AF2" w:rsidRPr="00A8147B" w:rsidTr="00A0313E">
        <w:tblPrEx>
          <w:tblCellMar>
            <w:top w:w="0" w:type="dxa"/>
            <w:bottom w:w="0" w:type="dxa"/>
          </w:tblCellMar>
        </w:tblPrEx>
        <w:trPr>
          <w:trHeight w:val="153"/>
        </w:trPr>
        <w:tc>
          <w:tcPr>
            <w:tcW w:w="2491" w:type="dxa"/>
          </w:tcPr>
          <w:p w:rsidR="00223AF2" w:rsidRPr="00A8147B" w:rsidRDefault="00223AF2" w:rsidP="00A0313E">
            <w:pPr>
              <w:spacing w:line="360" w:lineRule="auto"/>
              <w:ind w:right="51"/>
              <w:jc w:val="center"/>
              <w:rPr>
                <w:rFonts w:ascii="Arial" w:hAnsi="Arial" w:cs="Arial"/>
                <w:sz w:val="16"/>
                <w:szCs w:val="16"/>
                <w:lang w:val="es-ES_tradnl" w:eastAsia="es-ES"/>
              </w:rPr>
            </w:pPr>
            <w:r w:rsidRPr="00A8147B">
              <w:rPr>
                <w:rFonts w:ascii="Arial" w:hAnsi="Arial" w:cs="Arial"/>
                <w:sz w:val="16"/>
                <w:szCs w:val="16"/>
                <w:lang w:val="es-ES_tradnl" w:eastAsia="es-ES"/>
              </w:rPr>
              <w:t>INFRACCIÓN</w:t>
            </w:r>
          </w:p>
        </w:tc>
        <w:tc>
          <w:tcPr>
            <w:tcW w:w="1745" w:type="dxa"/>
          </w:tcPr>
          <w:p w:rsidR="00223AF2" w:rsidRPr="00A8147B" w:rsidRDefault="00223AF2" w:rsidP="00A0313E">
            <w:pPr>
              <w:spacing w:line="360" w:lineRule="auto"/>
              <w:ind w:right="51"/>
              <w:jc w:val="center"/>
              <w:rPr>
                <w:rFonts w:ascii="Arial" w:hAnsi="Arial" w:cs="Arial"/>
                <w:sz w:val="16"/>
                <w:szCs w:val="16"/>
                <w:lang w:val="es-ES_tradnl" w:eastAsia="es-ES"/>
              </w:rPr>
            </w:pPr>
            <w:r w:rsidRPr="00A8147B">
              <w:rPr>
                <w:rFonts w:ascii="Arial" w:hAnsi="Arial" w:cs="Arial"/>
                <w:sz w:val="16"/>
                <w:szCs w:val="16"/>
                <w:lang w:val="es-ES_tradnl" w:eastAsia="es-ES"/>
              </w:rPr>
              <w:t xml:space="preserve">SANCION </w:t>
            </w:r>
          </w:p>
        </w:tc>
        <w:tc>
          <w:tcPr>
            <w:tcW w:w="1722" w:type="dxa"/>
          </w:tcPr>
          <w:p w:rsidR="00223AF2" w:rsidRPr="00A8147B" w:rsidRDefault="00223AF2" w:rsidP="00A0313E">
            <w:pPr>
              <w:spacing w:line="360" w:lineRule="auto"/>
              <w:ind w:right="51"/>
              <w:jc w:val="center"/>
              <w:rPr>
                <w:rFonts w:ascii="Arial" w:hAnsi="Arial" w:cs="Arial"/>
                <w:sz w:val="16"/>
                <w:szCs w:val="16"/>
                <w:lang w:val="es-ES_tradnl" w:eastAsia="es-ES"/>
              </w:rPr>
            </w:pPr>
            <w:r w:rsidRPr="00A8147B">
              <w:rPr>
                <w:rFonts w:ascii="Arial" w:hAnsi="Arial" w:cs="Arial"/>
                <w:sz w:val="16"/>
                <w:szCs w:val="16"/>
                <w:lang w:val="es-ES_tradnl" w:eastAsia="es-ES"/>
              </w:rPr>
              <w:t>UMA VIGENTE</w:t>
            </w:r>
          </w:p>
        </w:tc>
        <w:tc>
          <w:tcPr>
            <w:tcW w:w="1573" w:type="dxa"/>
          </w:tcPr>
          <w:p w:rsidR="00223AF2" w:rsidRPr="00A8147B" w:rsidRDefault="00223AF2" w:rsidP="00A0313E">
            <w:pPr>
              <w:spacing w:line="360" w:lineRule="auto"/>
              <w:ind w:right="51"/>
              <w:jc w:val="center"/>
              <w:rPr>
                <w:rFonts w:ascii="Arial" w:hAnsi="Arial" w:cs="Arial"/>
                <w:sz w:val="16"/>
                <w:szCs w:val="16"/>
                <w:lang w:val="es-ES_tradnl" w:eastAsia="es-ES"/>
              </w:rPr>
            </w:pPr>
            <w:r w:rsidRPr="00A8147B">
              <w:rPr>
                <w:rFonts w:ascii="Arial" w:hAnsi="Arial" w:cs="Arial"/>
                <w:sz w:val="16"/>
                <w:szCs w:val="16"/>
                <w:lang w:val="es-ES_tradnl" w:eastAsia="es-ES"/>
              </w:rPr>
              <w:t>MULTA A PAGAR</w:t>
            </w:r>
          </w:p>
        </w:tc>
      </w:tr>
      <w:tr w:rsidR="00223AF2" w:rsidRPr="00A8147B" w:rsidTr="00A0313E">
        <w:tblPrEx>
          <w:tblCellMar>
            <w:top w:w="0" w:type="dxa"/>
            <w:bottom w:w="0" w:type="dxa"/>
          </w:tblCellMar>
        </w:tblPrEx>
        <w:trPr>
          <w:trHeight w:val="336"/>
        </w:trPr>
        <w:tc>
          <w:tcPr>
            <w:tcW w:w="2491" w:type="dxa"/>
          </w:tcPr>
          <w:p w:rsidR="00223AF2" w:rsidRPr="00A8147B" w:rsidRDefault="00223AF2" w:rsidP="00A0313E">
            <w:pPr>
              <w:spacing w:line="360" w:lineRule="auto"/>
              <w:ind w:right="51"/>
              <w:jc w:val="both"/>
              <w:rPr>
                <w:rFonts w:ascii="Arial" w:hAnsi="Arial" w:cs="Arial"/>
                <w:sz w:val="16"/>
                <w:szCs w:val="16"/>
                <w:lang w:val="es-ES_tradnl" w:eastAsia="es-ES"/>
              </w:rPr>
            </w:pPr>
            <w:r w:rsidRPr="00A8147B">
              <w:rPr>
                <w:rFonts w:ascii="Arial" w:hAnsi="Arial" w:cs="Arial"/>
                <w:sz w:val="16"/>
                <w:szCs w:val="16"/>
                <w:lang w:eastAsia="es-ES"/>
              </w:rPr>
              <w:t>Artículo 269 fracción I del Código Fiscal para el Estado de Oaxaca vigente.</w:t>
            </w:r>
          </w:p>
        </w:tc>
        <w:tc>
          <w:tcPr>
            <w:tcW w:w="1745" w:type="dxa"/>
          </w:tcPr>
          <w:p w:rsidR="00223AF2" w:rsidRPr="00A8147B" w:rsidRDefault="00223AF2" w:rsidP="00A0313E">
            <w:pPr>
              <w:spacing w:line="360" w:lineRule="auto"/>
              <w:ind w:right="51"/>
              <w:jc w:val="both"/>
              <w:rPr>
                <w:rFonts w:ascii="Arial" w:hAnsi="Arial" w:cs="Arial"/>
                <w:sz w:val="16"/>
                <w:szCs w:val="16"/>
                <w:lang w:val="es-ES_tradnl" w:eastAsia="es-ES"/>
              </w:rPr>
            </w:pPr>
            <w:r w:rsidRPr="00A8147B">
              <w:rPr>
                <w:rFonts w:ascii="Arial" w:hAnsi="Arial" w:cs="Arial"/>
                <w:sz w:val="16"/>
                <w:szCs w:val="16"/>
                <w:lang w:val="es-ES_tradnl" w:eastAsia="es-ES"/>
              </w:rPr>
              <w:t xml:space="preserve">50 UMA Artículo 269 Fracción I del Código Fiscal para el Estado de Oaxaca vigente. </w:t>
            </w:r>
          </w:p>
        </w:tc>
        <w:tc>
          <w:tcPr>
            <w:tcW w:w="1722" w:type="dxa"/>
          </w:tcPr>
          <w:p w:rsidR="00223AF2" w:rsidRPr="00A8147B" w:rsidRDefault="00223AF2" w:rsidP="00A0313E">
            <w:pPr>
              <w:spacing w:line="360" w:lineRule="auto"/>
              <w:ind w:right="51"/>
              <w:jc w:val="both"/>
              <w:rPr>
                <w:rFonts w:ascii="Arial" w:hAnsi="Arial" w:cs="Arial"/>
                <w:sz w:val="16"/>
                <w:szCs w:val="16"/>
                <w:lang w:val="es-ES_tradnl" w:eastAsia="es-ES"/>
              </w:rPr>
            </w:pPr>
            <w:r w:rsidRPr="00A8147B">
              <w:rPr>
                <w:rFonts w:ascii="Arial" w:hAnsi="Arial" w:cs="Arial"/>
                <w:sz w:val="16"/>
                <w:szCs w:val="16"/>
                <w:lang w:val="es-ES_tradnl" w:eastAsia="es-ES"/>
              </w:rPr>
              <w:t xml:space="preserve">          $80.60</w:t>
            </w:r>
          </w:p>
        </w:tc>
        <w:tc>
          <w:tcPr>
            <w:tcW w:w="1573" w:type="dxa"/>
          </w:tcPr>
          <w:p w:rsidR="00223AF2" w:rsidRPr="00A8147B" w:rsidRDefault="00223AF2" w:rsidP="00A0313E">
            <w:pPr>
              <w:spacing w:line="360" w:lineRule="auto"/>
              <w:ind w:right="51"/>
              <w:jc w:val="both"/>
              <w:rPr>
                <w:rFonts w:ascii="Arial" w:hAnsi="Arial" w:cs="Arial"/>
                <w:sz w:val="16"/>
                <w:szCs w:val="16"/>
                <w:lang w:val="es-ES_tradnl" w:eastAsia="es-ES"/>
              </w:rPr>
            </w:pPr>
            <w:r w:rsidRPr="00A8147B">
              <w:rPr>
                <w:rFonts w:ascii="Arial" w:hAnsi="Arial" w:cs="Arial"/>
                <w:sz w:val="16"/>
                <w:szCs w:val="16"/>
                <w:lang w:val="es-ES_tradnl" w:eastAsia="es-ES"/>
              </w:rPr>
              <w:t>$ 4,030.00</w:t>
            </w:r>
          </w:p>
        </w:tc>
      </w:tr>
    </w:tbl>
    <w:p w:rsidR="00223AF2" w:rsidRPr="00A8147B" w:rsidRDefault="00223AF2" w:rsidP="00223AF2">
      <w:pPr>
        <w:spacing w:line="360" w:lineRule="auto"/>
        <w:ind w:right="51"/>
        <w:jc w:val="both"/>
        <w:rPr>
          <w:rFonts w:ascii="Arial" w:hAnsi="Arial" w:cs="Arial"/>
          <w:sz w:val="24"/>
          <w:szCs w:val="24"/>
          <w:lang w:val="es-ES_tradnl" w:eastAsia="es-ES"/>
        </w:rPr>
      </w:pPr>
    </w:p>
    <w:p w:rsidR="00223AF2" w:rsidRPr="00A8147B" w:rsidRDefault="00223AF2" w:rsidP="00223AF2">
      <w:pPr>
        <w:widowControl w:val="0"/>
        <w:spacing w:line="360" w:lineRule="auto"/>
        <w:ind w:firstLine="567"/>
        <w:jc w:val="both"/>
        <w:rPr>
          <w:rFonts w:ascii="Arial" w:hAnsi="Arial" w:cs="Arial"/>
          <w:sz w:val="24"/>
          <w:szCs w:val="24"/>
          <w:lang w:eastAsia="es-ES"/>
        </w:rPr>
      </w:pPr>
      <w:r w:rsidRPr="00A8147B">
        <w:rPr>
          <w:rFonts w:ascii="Arial" w:hAnsi="Arial" w:cs="Arial"/>
          <w:sz w:val="24"/>
          <w:szCs w:val="24"/>
          <w:lang w:eastAsia="es-ES"/>
        </w:rPr>
        <w:t xml:space="preserve">    Para determinar lo anterior, la enjuiciada señaló que la multa por infracción establecida en el artículo 269 fracción I, del Código Fiscal </w:t>
      </w:r>
      <w:r w:rsidRPr="00A8147B">
        <w:rPr>
          <w:rFonts w:ascii="Arial" w:hAnsi="Arial" w:cs="Arial"/>
          <w:sz w:val="24"/>
          <w:szCs w:val="24"/>
          <w:lang w:eastAsia="es-ES"/>
        </w:rPr>
        <w:lastRenderedPageBreak/>
        <w:t>para el Estado de Oaxaca, impuesta a la aquí actora, surge de la revisión minuciosa  en el Registro Estatal de Contribuyentes con que cuenta la Secretaría de Finanzas del Gobierno del Estado de Oaxaca, advirtiéndose que no ha dado cumplimiento con la obligación fiscal, consistente en la presentación  de las declarac</w:t>
      </w:r>
      <w:r w:rsidR="00E15D74" w:rsidRPr="00A8147B">
        <w:rPr>
          <w:rFonts w:ascii="Arial" w:hAnsi="Arial" w:cs="Arial"/>
          <w:sz w:val="24"/>
          <w:szCs w:val="24"/>
          <w:lang w:eastAsia="es-ES"/>
        </w:rPr>
        <w:t xml:space="preserve">iones bimestrales  definitivas </w:t>
      </w:r>
      <w:r w:rsidRPr="00A8147B">
        <w:rPr>
          <w:rFonts w:ascii="Arial" w:hAnsi="Arial" w:cs="Arial"/>
          <w:sz w:val="24"/>
          <w:szCs w:val="24"/>
          <w:lang w:eastAsia="es-ES"/>
        </w:rPr>
        <w:t>del impuesto Sobre Erogaciones por Remuneraciones al Trabajo Personal. Así mismo, se encuentra citando los artículos del Código Fiscal del Estado de Oaxaca y</w:t>
      </w:r>
      <w:r w:rsidR="00933E32" w:rsidRPr="00A8147B">
        <w:rPr>
          <w:rFonts w:ascii="Arial" w:hAnsi="Arial" w:cs="Arial"/>
          <w:sz w:val="24"/>
          <w:szCs w:val="24"/>
          <w:lang w:eastAsia="es-ES"/>
        </w:rPr>
        <w:t xml:space="preserve"> su Reglamento</w:t>
      </w:r>
      <w:r w:rsidRPr="00A8147B">
        <w:rPr>
          <w:rFonts w:ascii="Arial" w:hAnsi="Arial" w:cs="Arial"/>
          <w:sz w:val="24"/>
          <w:szCs w:val="24"/>
          <w:lang w:eastAsia="es-ES"/>
        </w:rPr>
        <w:t xml:space="preserve">, actualmente en vigor, los cuales establecen la obligación de </w:t>
      </w:r>
      <w:r w:rsidRPr="00A8147B">
        <w:rPr>
          <w:rFonts w:ascii="Arial" w:hAnsi="Arial" w:cs="Arial"/>
          <w:color w:val="000000"/>
          <w:sz w:val="24"/>
          <w:szCs w:val="24"/>
          <w:lang w:eastAsia="es-ES"/>
        </w:rPr>
        <w:t xml:space="preserve">pago </w:t>
      </w:r>
      <w:r w:rsidRPr="00A8147B">
        <w:rPr>
          <w:rFonts w:ascii="Arial" w:hAnsi="Arial" w:cs="Arial"/>
          <w:sz w:val="24"/>
          <w:szCs w:val="24"/>
          <w:lang w:eastAsia="es-ES"/>
        </w:rPr>
        <w:t xml:space="preserve">del impuesto de referencia, a cargo de los contribuyentes que se coloquen en el supuesto jurídico. </w:t>
      </w:r>
    </w:p>
    <w:p w:rsidR="00223AF2" w:rsidRPr="00A8147B" w:rsidRDefault="00223AF2" w:rsidP="00223AF2">
      <w:pPr>
        <w:widowControl w:val="0"/>
        <w:spacing w:line="360" w:lineRule="auto"/>
        <w:ind w:firstLine="567"/>
        <w:jc w:val="both"/>
        <w:rPr>
          <w:rFonts w:ascii="Arial" w:hAnsi="Arial" w:cs="Arial"/>
          <w:sz w:val="24"/>
          <w:szCs w:val="24"/>
          <w:lang w:eastAsia="es-ES"/>
        </w:rPr>
      </w:pPr>
    </w:p>
    <w:p w:rsidR="00223AF2" w:rsidRPr="00A8147B" w:rsidRDefault="00223AF2" w:rsidP="00223AF2">
      <w:pPr>
        <w:widowControl w:val="0"/>
        <w:spacing w:line="360" w:lineRule="auto"/>
        <w:ind w:hanging="426"/>
        <w:jc w:val="both"/>
        <w:rPr>
          <w:rFonts w:ascii="Arial" w:hAnsi="Arial" w:cs="Arial"/>
          <w:sz w:val="24"/>
          <w:szCs w:val="24"/>
          <w:lang w:eastAsia="es-ES"/>
        </w:rPr>
      </w:pPr>
      <w:r w:rsidRPr="00A8147B">
        <w:rPr>
          <w:rFonts w:ascii="Arial" w:hAnsi="Arial" w:cs="Arial"/>
          <w:sz w:val="24"/>
          <w:szCs w:val="24"/>
          <w:lang w:eastAsia="es-ES"/>
        </w:rPr>
        <w:t xml:space="preserve">                 Así las cosas, se advierte que resultan fundados los conceptos de impugnación hechos valer por el actor y</w:t>
      </w:r>
      <w:r w:rsidR="00933E32" w:rsidRPr="00A8147B">
        <w:rPr>
          <w:rFonts w:ascii="Arial" w:hAnsi="Arial" w:cs="Arial"/>
          <w:sz w:val="24"/>
          <w:szCs w:val="24"/>
          <w:lang w:eastAsia="es-ES"/>
        </w:rPr>
        <w:t>a que</w:t>
      </w:r>
      <w:r w:rsidRPr="00A8147B">
        <w:rPr>
          <w:rFonts w:ascii="Arial" w:hAnsi="Arial" w:cs="Arial"/>
          <w:sz w:val="24"/>
          <w:szCs w:val="24"/>
          <w:lang w:eastAsia="es-ES"/>
        </w:rPr>
        <w:t xml:space="preserve"> la enjuiciada omitió señalar en la multa impugnada las razones particulares, causas inmediatas y circunstancias especiales, de qué for</w:t>
      </w:r>
      <w:r w:rsidR="00933E32" w:rsidRPr="00A8147B">
        <w:rPr>
          <w:rFonts w:ascii="Arial" w:hAnsi="Arial" w:cs="Arial"/>
          <w:sz w:val="24"/>
          <w:szCs w:val="24"/>
          <w:lang w:eastAsia="es-ES"/>
        </w:rPr>
        <w:t>ma confirmó que el accionante era</w:t>
      </w:r>
      <w:r w:rsidRPr="00A8147B">
        <w:rPr>
          <w:rFonts w:ascii="Arial" w:hAnsi="Arial" w:cs="Arial"/>
          <w:sz w:val="24"/>
          <w:szCs w:val="24"/>
          <w:lang w:eastAsia="es-ES"/>
        </w:rPr>
        <w:t xml:space="preserve"> sujeto obligado al pago del </w:t>
      </w:r>
      <w:r w:rsidRPr="00A8147B">
        <w:rPr>
          <w:rFonts w:ascii="Arial" w:hAnsi="Arial" w:cs="Arial"/>
          <w:b/>
          <w:sz w:val="24"/>
          <w:szCs w:val="24"/>
          <w:lang w:eastAsia="es-ES"/>
        </w:rPr>
        <w:t>Impuesto Sobre Erogaciones por Remuneraciones al Trabajo Personal</w:t>
      </w:r>
      <w:r w:rsidRPr="00A8147B">
        <w:rPr>
          <w:rFonts w:ascii="Arial" w:hAnsi="Arial" w:cs="Arial"/>
          <w:sz w:val="24"/>
          <w:szCs w:val="24"/>
          <w:lang w:eastAsia="es-ES"/>
        </w:rPr>
        <w:t xml:space="preserve">; es decir, no precisa cuales fueron los antecedentes por los cuales consideró que el accionante se ubica en la circunstancia que la ley considera como hecho generador de la obligación fiscal; pues para tales efectos, no basta con el señalamiento de que se le ha identificado como sujeto obligado, sino que la autoridad debió probar los hechos que la motivaron, y lo ubicaron en la hipótesis normativa para ser considerada sujeta del multicitado impuesto. </w:t>
      </w:r>
    </w:p>
    <w:p w:rsidR="00223AF2" w:rsidRPr="00A8147B" w:rsidRDefault="00223AF2" w:rsidP="00223AF2">
      <w:pPr>
        <w:widowControl w:val="0"/>
        <w:spacing w:line="360" w:lineRule="auto"/>
        <w:ind w:hanging="426"/>
        <w:jc w:val="both"/>
        <w:rPr>
          <w:rFonts w:ascii="Arial" w:hAnsi="Arial" w:cs="Arial"/>
          <w:sz w:val="24"/>
          <w:szCs w:val="24"/>
          <w:lang w:eastAsia="es-ES"/>
        </w:rPr>
      </w:pPr>
    </w:p>
    <w:p w:rsidR="00223AF2" w:rsidRPr="00A8147B" w:rsidRDefault="00223AF2" w:rsidP="00223AF2">
      <w:pPr>
        <w:widowControl w:val="0"/>
        <w:spacing w:line="360" w:lineRule="auto"/>
        <w:jc w:val="both"/>
        <w:rPr>
          <w:rFonts w:ascii="Arial" w:hAnsi="Arial" w:cs="Arial"/>
          <w:sz w:val="24"/>
          <w:szCs w:val="24"/>
          <w:lang w:eastAsia="es-ES"/>
        </w:rPr>
      </w:pPr>
      <w:r w:rsidRPr="00A8147B">
        <w:rPr>
          <w:rFonts w:ascii="Arial" w:hAnsi="Arial" w:cs="Arial"/>
          <w:sz w:val="24"/>
          <w:szCs w:val="24"/>
          <w:lang w:eastAsia="es-ES"/>
        </w:rPr>
        <w:t xml:space="preserve">           En ese orden de ideas, la autoridad fiscalizadora en primer término, debió ubicar al actor como sujeto obligado, señalando los hechos o circunstancias que se generaron para que se actualizara el supuesto jurídico previsto por la ley fiscal vigente, del cual deriva la obligación sobre el referido impuesto, ya que del estudio de la multicitada multa no establece con exactitud la determinació</w:t>
      </w:r>
      <w:r w:rsidR="00834413" w:rsidRPr="00A8147B">
        <w:rPr>
          <w:rFonts w:ascii="Arial" w:hAnsi="Arial" w:cs="Arial"/>
          <w:sz w:val="24"/>
          <w:szCs w:val="24"/>
          <w:lang w:eastAsia="es-ES"/>
        </w:rPr>
        <w:t xml:space="preserve">n </w:t>
      </w:r>
      <w:r w:rsidRPr="00A8147B">
        <w:rPr>
          <w:rFonts w:ascii="Arial" w:hAnsi="Arial" w:cs="Arial"/>
          <w:sz w:val="24"/>
          <w:szCs w:val="24"/>
          <w:lang w:eastAsia="es-ES"/>
        </w:rPr>
        <w:t xml:space="preserve">del incumplimiento de la obligación por parte del administrado, así como no señala el expediente, documento o bases de datos que tuvo en su poder o a las que tuvo acceso, para considerar a </w:t>
      </w:r>
      <w:r w:rsidR="00834413" w:rsidRPr="00A8147B">
        <w:rPr>
          <w:rFonts w:ascii="Arial" w:hAnsi="Arial" w:cs="Arial"/>
          <w:sz w:val="24"/>
          <w:szCs w:val="24"/>
          <w:lang w:eastAsia="es-ES"/>
        </w:rPr>
        <w:t>la aquí parte actora como sujeto</w:t>
      </w:r>
      <w:r w:rsidRPr="00A8147B">
        <w:rPr>
          <w:rFonts w:ascii="Arial" w:hAnsi="Arial" w:cs="Arial"/>
          <w:sz w:val="24"/>
          <w:szCs w:val="24"/>
          <w:lang w:eastAsia="es-ES"/>
        </w:rPr>
        <w:t xml:space="preserve"> a la aplicación del referido impuesto, solamente se limitó a hacer referencia al de la revisión realizada en el Registro Estatal de Contribuyentes con que cuenta la Secretaría de Finanzas del Gobierno </w:t>
      </w:r>
      <w:r w:rsidRPr="00A8147B">
        <w:rPr>
          <w:rFonts w:ascii="Arial" w:hAnsi="Arial" w:cs="Arial"/>
          <w:sz w:val="24"/>
          <w:szCs w:val="24"/>
          <w:lang w:eastAsia="es-ES"/>
        </w:rPr>
        <w:lastRenderedPageBreak/>
        <w:t>del Estado de Oaxaca</w:t>
      </w:r>
      <w:r w:rsidR="00E660B0" w:rsidRPr="00A8147B">
        <w:rPr>
          <w:rFonts w:ascii="Arial" w:hAnsi="Arial" w:cs="Arial"/>
          <w:sz w:val="24"/>
          <w:szCs w:val="24"/>
          <w:lang w:eastAsia="es-ES"/>
        </w:rPr>
        <w:t xml:space="preserve">, sin apegarse </w:t>
      </w:r>
      <w:r w:rsidRPr="00A8147B">
        <w:rPr>
          <w:rFonts w:ascii="Arial" w:hAnsi="Arial" w:cs="Arial"/>
          <w:sz w:val="24"/>
          <w:szCs w:val="24"/>
          <w:lang w:eastAsia="es-ES"/>
        </w:rPr>
        <w:t xml:space="preserve">a lo dispuesto en el artículo 97 del Código Fiscal para el Estado de Oaxaca, vigente, para </w:t>
      </w:r>
      <w:r w:rsidR="00E660B0" w:rsidRPr="00A8147B">
        <w:rPr>
          <w:rFonts w:ascii="Arial" w:hAnsi="Arial" w:cs="Arial"/>
          <w:sz w:val="24"/>
          <w:szCs w:val="24"/>
          <w:lang w:eastAsia="es-ES"/>
        </w:rPr>
        <w:t>mayor compresión se transcribe:</w:t>
      </w:r>
    </w:p>
    <w:p w:rsidR="00E660B0" w:rsidRPr="00A8147B" w:rsidRDefault="00E660B0" w:rsidP="00223AF2">
      <w:pPr>
        <w:widowControl w:val="0"/>
        <w:spacing w:line="360" w:lineRule="auto"/>
        <w:jc w:val="both"/>
        <w:rPr>
          <w:rFonts w:ascii="Arial" w:hAnsi="Arial" w:cs="Arial"/>
          <w:sz w:val="24"/>
          <w:szCs w:val="24"/>
          <w:lang w:eastAsia="es-ES"/>
        </w:rPr>
      </w:pPr>
    </w:p>
    <w:p w:rsidR="00223AF2" w:rsidRPr="00A8147B" w:rsidRDefault="00223AF2" w:rsidP="00223AF2">
      <w:pPr>
        <w:widowControl w:val="0"/>
        <w:ind w:left="1134"/>
        <w:jc w:val="both"/>
        <w:rPr>
          <w:rFonts w:ascii="Arial" w:hAnsi="Arial" w:cs="Arial"/>
          <w:b/>
          <w:sz w:val="24"/>
          <w:szCs w:val="24"/>
          <w:lang w:eastAsia="es-ES"/>
        </w:rPr>
      </w:pPr>
      <w:r w:rsidRPr="00A8147B">
        <w:rPr>
          <w:rFonts w:ascii="Arial" w:hAnsi="Arial" w:cs="Arial"/>
          <w:b/>
          <w:sz w:val="24"/>
          <w:szCs w:val="24"/>
          <w:lang w:eastAsia="es-ES"/>
        </w:rPr>
        <w:t xml:space="preserve">        CÓDIGO FISCAL PARA EL ESTADO DE OAXACA.</w:t>
      </w:r>
    </w:p>
    <w:p w:rsidR="00223AF2" w:rsidRPr="00A8147B" w:rsidRDefault="00223AF2" w:rsidP="00223AF2">
      <w:pPr>
        <w:widowControl w:val="0"/>
        <w:ind w:left="1134"/>
        <w:jc w:val="both"/>
        <w:rPr>
          <w:rFonts w:ascii="Arial" w:hAnsi="Arial" w:cs="Arial"/>
          <w:b/>
          <w:sz w:val="24"/>
          <w:szCs w:val="24"/>
          <w:lang w:eastAsia="es-ES"/>
        </w:rPr>
      </w:pPr>
    </w:p>
    <w:p w:rsidR="00223AF2" w:rsidRPr="00A8147B" w:rsidRDefault="00223AF2" w:rsidP="00834413">
      <w:pPr>
        <w:widowControl w:val="0"/>
        <w:ind w:left="1134" w:right="902"/>
        <w:jc w:val="center"/>
        <w:rPr>
          <w:rFonts w:ascii="Arial" w:hAnsi="Arial" w:cs="Arial"/>
          <w:b/>
          <w:sz w:val="24"/>
          <w:szCs w:val="24"/>
          <w:lang w:eastAsia="es-ES"/>
        </w:rPr>
      </w:pPr>
      <w:r w:rsidRPr="00A8147B">
        <w:rPr>
          <w:rFonts w:ascii="Arial" w:hAnsi="Arial" w:cs="Arial"/>
          <w:b/>
          <w:sz w:val="24"/>
          <w:szCs w:val="24"/>
          <w:lang w:eastAsia="es-ES"/>
        </w:rPr>
        <w:t>LIBRO TERCERO DE LAS FACULTADES DE LAS AUT</w:t>
      </w:r>
      <w:r w:rsidR="00834413" w:rsidRPr="00A8147B">
        <w:rPr>
          <w:rFonts w:ascii="Arial" w:hAnsi="Arial" w:cs="Arial"/>
          <w:b/>
          <w:sz w:val="24"/>
          <w:szCs w:val="24"/>
          <w:lang w:eastAsia="es-ES"/>
        </w:rPr>
        <w:t>ORIDADES FISCALES TÍTULO ÚNICO.</w:t>
      </w:r>
    </w:p>
    <w:p w:rsidR="00223AF2" w:rsidRPr="00A8147B" w:rsidRDefault="00223AF2" w:rsidP="00223AF2">
      <w:pPr>
        <w:widowControl w:val="0"/>
        <w:spacing w:line="360" w:lineRule="auto"/>
        <w:ind w:right="1327"/>
        <w:jc w:val="both"/>
        <w:rPr>
          <w:rFonts w:ascii="Arial" w:hAnsi="Arial" w:cs="Arial"/>
          <w:sz w:val="24"/>
          <w:szCs w:val="24"/>
          <w:lang w:eastAsia="es-ES"/>
        </w:rPr>
      </w:pPr>
    </w:p>
    <w:p w:rsidR="00223AF2" w:rsidRPr="00A8147B" w:rsidRDefault="00223AF2" w:rsidP="00223AF2">
      <w:pPr>
        <w:widowControl w:val="0"/>
        <w:spacing w:line="360" w:lineRule="auto"/>
        <w:ind w:left="1701" w:right="1327"/>
        <w:jc w:val="both"/>
        <w:rPr>
          <w:rFonts w:ascii="Arial" w:hAnsi="Arial" w:cs="Arial"/>
          <w:sz w:val="24"/>
          <w:szCs w:val="24"/>
          <w:lang w:eastAsia="es-ES"/>
        </w:rPr>
      </w:pPr>
      <w:r w:rsidRPr="00A8147B">
        <w:rPr>
          <w:rFonts w:ascii="Arial" w:hAnsi="Arial" w:cs="Arial"/>
          <w:sz w:val="24"/>
          <w:szCs w:val="24"/>
          <w:lang w:eastAsia="es-ES"/>
        </w:rPr>
        <w:t xml:space="preserve">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 </w:t>
      </w:r>
    </w:p>
    <w:p w:rsidR="00223AF2" w:rsidRPr="00A8147B" w:rsidRDefault="00223AF2" w:rsidP="00223AF2">
      <w:pPr>
        <w:widowControl w:val="0"/>
        <w:spacing w:line="360" w:lineRule="auto"/>
        <w:ind w:right="1327"/>
        <w:jc w:val="both"/>
        <w:rPr>
          <w:rFonts w:ascii="Arial" w:hAnsi="Arial" w:cs="Arial"/>
          <w:sz w:val="24"/>
          <w:szCs w:val="24"/>
          <w:lang w:eastAsia="es-ES"/>
        </w:rPr>
      </w:pPr>
    </w:p>
    <w:p w:rsidR="00223AF2" w:rsidRPr="00A8147B" w:rsidRDefault="00223AF2" w:rsidP="00223AF2">
      <w:pPr>
        <w:spacing w:line="360" w:lineRule="auto"/>
        <w:ind w:left="360"/>
        <w:jc w:val="both"/>
        <w:rPr>
          <w:rFonts w:ascii="Arial" w:hAnsi="Arial" w:cs="Arial"/>
          <w:sz w:val="24"/>
          <w:szCs w:val="24"/>
          <w:lang w:eastAsia="es-ES"/>
        </w:rPr>
      </w:pPr>
      <w:r w:rsidRPr="00A8147B">
        <w:rPr>
          <w:rFonts w:ascii="Arial" w:hAnsi="Arial" w:cs="Arial"/>
          <w:sz w:val="24"/>
          <w:szCs w:val="24"/>
          <w:lang w:eastAsia="es-ES"/>
        </w:rPr>
        <w:t xml:space="preserve">       </w:t>
      </w:r>
      <w:r w:rsidR="007A7B2C" w:rsidRPr="00A8147B">
        <w:rPr>
          <w:rFonts w:ascii="Arial" w:hAnsi="Arial" w:cs="Arial"/>
          <w:sz w:val="24"/>
          <w:szCs w:val="24"/>
          <w:lang w:eastAsia="es-ES"/>
        </w:rPr>
        <w:t>Ahora bien, si el administrado  presentó el catorce de septiembre de dos mil diecisiete (14-09-2017), ante la Delegación o Subdelegación Fiscal actualmente Centros Integrales de atención a contribuyentes  la supuesta inscripción al Registro Estatal de Contribuyentes y adquiriendo la obligación del pago del impuesto Sobre Erogaciones por Remuneraciones al Trabajo Personal, de lo anterior se desprende que la autoridad demandada debió de requerir al administrado para el efecto de que comprobara haber cumplido con su obligación fiscal y con tales comprobaciones la autoridad determinaría el cumplimiento o incumplimiento de la obligación a que el hoy actor tuviera como sujeto obligado.</w:t>
      </w:r>
      <w:r w:rsidRPr="00A8147B">
        <w:rPr>
          <w:rFonts w:ascii="Arial" w:hAnsi="Arial" w:cs="Arial"/>
          <w:sz w:val="24"/>
          <w:szCs w:val="24"/>
          <w:lang w:eastAsia="es-ES"/>
        </w:rPr>
        <w:t xml:space="preserve"> </w:t>
      </w:r>
    </w:p>
    <w:p w:rsidR="00223AF2" w:rsidRPr="00A8147B" w:rsidRDefault="00223AF2" w:rsidP="00223AF2">
      <w:pPr>
        <w:spacing w:line="360" w:lineRule="auto"/>
        <w:ind w:left="360"/>
        <w:jc w:val="both"/>
        <w:rPr>
          <w:rFonts w:ascii="Arial" w:hAnsi="Arial" w:cs="Arial"/>
          <w:sz w:val="24"/>
          <w:szCs w:val="24"/>
          <w:lang w:eastAsia="es-ES"/>
        </w:rPr>
      </w:pPr>
    </w:p>
    <w:p w:rsidR="0048694B" w:rsidRDefault="00223AF2" w:rsidP="00A8147B">
      <w:pPr>
        <w:spacing w:line="360" w:lineRule="auto"/>
        <w:ind w:left="360" w:firstLine="348"/>
        <w:jc w:val="both"/>
        <w:rPr>
          <w:rFonts w:ascii="Arial" w:hAnsi="Arial" w:cs="Arial"/>
          <w:sz w:val="24"/>
          <w:szCs w:val="24"/>
          <w:lang w:val="es-MX"/>
        </w:rPr>
      </w:pPr>
      <w:r w:rsidRPr="00A8147B">
        <w:rPr>
          <w:rFonts w:ascii="Arial" w:hAnsi="Arial" w:cs="Arial"/>
          <w:sz w:val="24"/>
          <w:szCs w:val="24"/>
          <w:lang w:eastAsia="es-ES"/>
        </w:rPr>
        <w:t>De lo anterior y del citado precepto se puede apreciar que la multicitada autoridad paso por alto el derecho de audiencia y del debido proceso, consagrado en el segundo párrafo del artículo 14 de la Constitución Política de los Estados Unidos Mexicanos, entendido este, el</w:t>
      </w:r>
      <w:r w:rsidRPr="00A8147B">
        <w:rPr>
          <w:rFonts w:ascii="Arial" w:hAnsi="Arial" w:cs="Arial"/>
          <w:sz w:val="24"/>
          <w:szCs w:val="24"/>
          <w:shd w:val="clear" w:color="auto" w:fill="FFFFFF"/>
          <w:lang w:val="es-MX"/>
        </w:rPr>
        <w:t xml:space="preserve"> derecho que tiene toda persona para ejercer su defensa y ser oída, con las debidas oportunidades y dentro de un plazo razonable, por la autoridad competente previo al reconocimiento o restricción de sus derechos y obligaciones</w:t>
      </w:r>
      <w:r w:rsidRPr="00A8147B">
        <w:rPr>
          <w:rFonts w:ascii="Arial" w:hAnsi="Arial" w:cs="Arial"/>
          <w:sz w:val="24"/>
          <w:szCs w:val="24"/>
          <w:lang w:val="es-MX"/>
        </w:rPr>
        <w:t xml:space="preserve"> el cual deberá</w:t>
      </w:r>
      <w:r w:rsidRPr="00A8147B">
        <w:rPr>
          <w:rFonts w:ascii="Arial" w:hAnsi="Arial" w:cs="Arial"/>
          <w:sz w:val="24"/>
          <w:szCs w:val="24"/>
          <w:shd w:val="clear" w:color="auto" w:fill="FFFFFF"/>
          <w:lang w:val="es-MX"/>
        </w:rPr>
        <w:t xml:space="preserve"> contemplar </w:t>
      </w:r>
      <w:r w:rsidRPr="00A8147B">
        <w:rPr>
          <w:rFonts w:ascii="Arial" w:hAnsi="Arial" w:cs="Arial"/>
          <w:sz w:val="24"/>
          <w:szCs w:val="24"/>
          <w:shd w:val="clear" w:color="auto" w:fill="FFFFFF"/>
          <w:lang w:val="es-MX"/>
        </w:rPr>
        <w:lastRenderedPageBreak/>
        <w:t xml:space="preserve">las formalidades que garantizan una defensa adecuada, es decir: </w:t>
      </w:r>
      <w:r w:rsidRPr="00A8147B">
        <w:rPr>
          <w:rFonts w:ascii="Arial" w:hAnsi="Arial" w:cs="Arial"/>
          <w:sz w:val="24"/>
          <w:szCs w:val="24"/>
          <w:lang w:val="es-MX"/>
        </w:rPr>
        <w:t xml:space="preserve">a) El aviso de inicio del procedimiento; b) La oportunidad de ofrecer las pruebas y alegar; c) Una resolución que resuelva las cuestiones debatidas, y d) La posibilidad de reclamar la resolución mediante un recurso eficaz. Sirve de apoyo la siguiente </w:t>
      </w:r>
      <w:r w:rsidRPr="00A8147B">
        <w:rPr>
          <w:rFonts w:ascii="Arial" w:hAnsi="Arial" w:cs="Arial"/>
          <w:sz w:val="24"/>
          <w:szCs w:val="24"/>
          <w:lang w:eastAsia="es-ES"/>
        </w:rPr>
        <w:t xml:space="preserve"> jurisprudencia P./J. 47/95, publicada en el Semanario Judicial de la Federación y su Gaceta, Novena Época, Tomo II, diciembre de 1995, página 133, de rubro: </w:t>
      </w:r>
    </w:p>
    <w:p w:rsidR="00A8147B" w:rsidRPr="00A8147B" w:rsidRDefault="00A8147B" w:rsidP="00A8147B">
      <w:pPr>
        <w:spacing w:line="360" w:lineRule="auto"/>
        <w:ind w:left="360" w:firstLine="348"/>
        <w:jc w:val="both"/>
        <w:rPr>
          <w:rFonts w:ascii="Arial" w:hAnsi="Arial" w:cs="Arial"/>
          <w:sz w:val="24"/>
          <w:szCs w:val="24"/>
          <w:lang w:val="es-MX"/>
        </w:rPr>
      </w:pPr>
    </w:p>
    <w:p w:rsidR="00223AF2" w:rsidRPr="00A8147B" w:rsidRDefault="00223AF2" w:rsidP="00223AF2">
      <w:pPr>
        <w:spacing w:line="360" w:lineRule="auto"/>
        <w:ind w:left="1701" w:right="1469"/>
        <w:jc w:val="both"/>
        <w:rPr>
          <w:rFonts w:ascii="Arial" w:hAnsi="Arial" w:cs="Arial"/>
          <w:sz w:val="24"/>
          <w:szCs w:val="24"/>
          <w:lang w:eastAsia="es-ES"/>
        </w:rPr>
      </w:pPr>
      <w:r w:rsidRPr="00A8147B">
        <w:rPr>
          <w:rFonts w:ascii="Arial" w:hAnsi="Arial" w:cs="Arial"/>
          <w:b/>
          <w:sz w:val="24"/>
          <w:szCs w:val="24"/>
          <w:lang w:eastAsia="es-ES"/>
        </w:rPr>
        <w:t>FORMALIDADES ESENCIALES DEL PROCEDIMIENTO. SON LAS QUE GARANTIZAN UNA ADECUADA Y OPORTUNA DEFENSA PREVIA AL ACTO PRIVATIVO</w:t>
      </w:r>
      <w:r w:rsidRPr="00A8147B">
        <w:rPr>
          <w:rFonts w:ascii="Arial" w:hAnsi="Arial" w:cs="Arial"/>
          <w:sz w:val="24"/>
          <w:szCs w:val="24"/>
          <w:lang w:eastAsia="es-ES"/>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A8147B">
        <w:rPr>
          <w:rFonts w:ascii="Arial" w:hAnsi="Arial" w:cs="Arial"/>
          <w:b/>
          <w:sz w:val="24"/>
          <w:szCs w:val="24"/>
          <w:lang w:eastAsia="es-ES"/>
        </w:rPr>
        <w:t>De no respetarse estos requisitos, se dejaría de cumplir con el fin de la garantía de audiencia, que es evitar la indefensión del afectado</w:t>
      </w:r>
      <w:r w:rsidRPr="00A8147B">
        <w:rPr>
          <w:rFonts w:ascii="Arial" w:hAnsi="Arial" w:cs="Arial"/>
          <w:sz w:val="24"/>
          <w:szCs w:val="24"/>
          <w:lang w:eastAsia="es-ES"/>
        </w:rPr>
        <w:t>.</w:t>
      </w:r>
    </w:p>
    <w:p w:rsidR="00223AF2" w:rsidRPr="00A8147B" w:rsidRDefault="00223AF2" w:rsidP="00223AF2">
      <w:pPr>
        <w:spacing w:line="360" w:lineRule="auto"/>
        <w:ind w:left="1701" w:right="1469"/>
        <w:jc w:val="both"/>
        <w:rPr>
          <w:rFonts w:ascii="Arial" w:hAnsi="Arial" w:cs="Arial"/>
          <w:sz w:val="24"/>
          <w:szCs w:val="24"/>
          <w:lang w:eastAsia="es-ES"/>
        </w:rPr>
      </w:pPr>
    </w:p>
    <w:p w:rsidR="00223AF2" w:rsidRPr="00A8147B" w:rsidRDefault="00223AF2" w:rsidP="00223AF2">
      <w:pPr>
        <w:spacing w:line="360" w:lineRule="auto"/>
        <w:ind w:right="51"/>
        <w:jc w:val="both"/>
        <w:rPr>
          <w:rFonts w:ascii="Arial" w:hAnsi="Arial" w:cs="Arial"/>
          <w:sz w:val="24"/>
          <w:szCs w:val="24"/>
          <w:lang w:eastAsia="es-ES"/>
        </w:rPr>
      </w:pPr>
      <w:r w:rsidRPr="00A8147B">
        <w:rPr>
          <w:rFonts w:ascii="Arial" w:hAnsi="Arial" w:cs="Arial"/>
          <w:b/>
          <w:sz w:val="24"/>
          <w:szCs w:val="24"/>
          <w:lang w:eastAsia="es-ES"/>
        </w:rPr>
        <w:t xml:space="preserve">          </w:t>
      </w:r>
      <w:r w:rsidRPr="00A8147B">
        <w:rPr>
          <w:rFonts w:ascii="Arial" w:hAnsi="Arial" w:cs="Arial"/>
          <w:sz w:val="24"/>
          <w:szCs w:val="24"/>
          <w:lang w:eastAsia="es-ES"/>
        </w:rPr>
        <w:t xml:space="preserve"> </w:t>
      </w:r>
      <w:r w:rsidR="007A7B2C" w:rsidRPr="00A8147B">
        <w:rPr>
          <w:rFonts w:ascii="Arial" w:hAnsi="Arial" w:cs="Arial"/>
          <w:sz w:val="24"/>
          <w:szCs w:val="24"/>
          <w:lang w:eastAsia="es-ES"/>
        </w:rPr>
        <w:t xml:space="preserve">En ese orden de ideas, la enjuiciada una vez que hubiese identificado al actor en los Registros Contables en materia de declaraciones y pagos como sujeto al referido impuesto debió CORRER TRASLADO AL AFECTADO y concederle un plazo legal, a efecto de poder manifestar lo que a su derecho conviniera, para así cumplir con la formalidad esencial del procedimiento cuando se conozcan hechos que consten en expedientes, documentos o base de datos  como lo marca el artículo 97 del Código Fiscal para el Estado de Oaxaca, pues al hacerlo le otorgaría al gobernado la oportunidad de aclarar, corroborar, desvirtuar, precisar el contenido y alcance de la información que obra en poder de la autoridad fiscalizadora, y al no darle a conocer los expedientes,  la base datos y ubicación de la información recabada deja en estado de indefensión al actor, violándole la garantía de audiencia contenida en el artículo 14 de la Constitución Política de los Estados Unidos Mexicanos. Sirve de sustento la siguiente tesis aislada  Tribunales Colegiados de Circuito, Semanario Judicial de la Federación y su Gaceta, Época novena, materia administrativa, Tesis: IV.2º. A.69.A, página: 1535. </w:t>
      </w:r>
    </w:p>
    <w:p w:rsidR="00223AF2" w:rsidRPr="00A8147B" w:rsidRDefault="00223AF2" w:rsidP="00223AF2">
      <w:pPr>
        <w:spacing w:line="360" w:lineRule="auto"/>
        <w:ind w:left="1701" w:right="1469"/>
        <w:jc w:val="both"/>
        <w:rPr>
          <w:rFonts w:ascii="Arial" w:hAnsi="Arial" w:cs="Arial"/>
          <w:sz w:val="24"/>
          <w:szCs w:val="24"/>
          <w:lang w:eastAsia="es-ES"/>
        </w:rPr>
      </w:pPr>
      <w:r w:rsidRPr="00A8147B">
        <w:rPr>
          <w:rFonts w:ascii="Arial" w:hAnsi="Arial" w:cs="Arial"/>
          <w:b/>
          <w:sz w:val="24"/>
          <w:szCs w:val="24"/>
          <w:lang w:eastAsia="es-ES"/>
        </w:rPr>
        <w:t>CONTRIBUCIONES FEDERALES. PARA MOTIVAR LAS RESOLUCIONES QUE LAS AUTORIDADES FISCALES EMITAN EN ESA MATERIA, ES MENESTER QUE PRECISEN CLARAMENTE CUÁLES SON LOS EXPEDIENTES Y DOCUMENTOS QUE TOMARON EN CUENTA Y LOS HECHOS DE ELLOS ADVERTIDOS</w:t>
      </w:r>
      <w:r w:rsidRPr="00A8147B">
        <w:rPr>
          <w:rFonts w:ascii="Arial" w:hAnsi="Arial" w:cs="Arial"/>
          <w:sz w:val="24"/>
          <w:szCs w:val="24"/>
          <w:lang w:eastAsia="es-ES"/>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w:t>
      </w:r>
      <w:r w:rsidRPr="00A8147B">
        <w:rPr>
          <w:rFonts w:ascii="Arial" w:hAnsi="Arial" w:cs="Arial"/>
          <w:sz w:val="24"/>
          <w:szCs w:val="24"/>
          <w:lang w:eastAsia="es-ES"/>
        </w:rPr>
        <w:lastRenderedPageBreak/>
        <w:t>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223AF2" w:rsidRPr="00A8147B" w:rsidRDefault="00223AF2" w:rsidP="00223AF2">
      <w:pPr>
        <w:widowControl w:val="0"/>
        <w:spacing w:line="360" w:lineRule="auto"/>
        <w:jc w:val="both"/>
        <w:rPr>
          <w:rFonts w:ascii="Arial" w:hAnsi="Arial" w:cs="Arial"/>
          <w:sz w:val="24"/>
          <w:szCs w:val="24"/>
          <w:lang w:eastAsia="es-ES"/>
        </w:rPr>
      </w:pPr>
    </w:p>
    <w:p w:rsidR="00A9288A" w:rsidRPr="00A8147B" w:rsidRDefault="00223AF2" w:rsidP="007A7B2C">
      <w:pPr>
        <w:widowControl w:val="0"/>
        <w:spacing w:line="360" w:lineRule="auto"/>
        <w:ind w:hanging="426"/>
        <w:jc w:val="both"/>
        <w:rPr>
          <w:rFonts w:ascii="Arial" w:hAnsi="Arial" w:cs="Arial"/>
          <w:sz w:val="24"/>
          <w:szCs w:val="24"/>
        </w:rPr>
      </w:pPr>
      <w:r w:rsidRPr="00A8147B">
        <w:rPr>
          <w:rFonts w:ascii="Arial" w:hAnsi="Arial" w:cs="Arial"/>
          <w:sz w:val="24"/>
          <w:szCs w:val="24"/>
          <w:lang w:eastAsia="es-ES"/>
        </w:rPr>
        <w:t xml:space="preserve">                    </w:t>
      </w:r>
      <w:r w:rsidR="007A7B2C" w:rsidRPr="00A8147B">
        <w:rPr>
          <w:rFonts w:ascii="Arial" w:hAnsi="Arial" w:cs="Arial"/>
          <w:sz w:val="24"/>
          <w:szCs w:val="24"/>
          <w:lang w:eastAsia="es-ES"/>
        </w:rPr>
        <w:t xml:space="preserve">Por lo anterior, se advierte que la demandada omitió señalar  en la multa impugnada las razones de qué forma confirmó fehacientemente que la administrada estaba obligada a  la Presentación de las Declaraciones Bimestrales  del Impuesto Sobre Erogaciones por Remuneraciones al Trabajo Personal, así como al no indicar los antecedentes específicos que se tenían para considerarlo sujeto de ese impuesto y al no señalarlos en el cuerpo del acto de autoridad y al no darle la oportunidad de intervenir en el procedimiento previo provoca la ilegalidad de la resolución, al confirmar un requerimiento realizado de manera incorrecta, al no acatarse a lo dispuesto por el artículo 17 fracción V, de la Ley de Procedimiento y Justicia Administrativa para el </w:t>
      </w:r>
      <w:r w:rsidR="007A7B2C" w:rsidRPr="00A8147B">
        <w:rPr>
          <w:rFonts w:ascii="Arial" w:hAnsi="Arial" w:cs="Arial"/>
          <w:sz w:val="24"/>
          <w:szCs w:val="24"/>
          <w:lang w:eastAsia="es-ES"/>
        </w:rPr>
        <w:lastRenderedPageBreak/>
        <w:t xml:space="preserve">Estado de Oaxaca, por carecer de la debida fundamentación y motivación, de donde en términos del artículo </w:t>
      </w:r>
      <w:r w:rsidR="007A7B2C" w:rsidRPr="00A8147B">
        <w:rPr>
          <w:rFonts w:ascii="Arial" w:hAnsi="Arial" w:cs="Arial"/>
          <w:sz w:val="24"/>
          <w:szCs w:val="24"/>
        </w:rPr>
        <w:t>207, fracciones I, II y III, 208 fracción II, VI,</w:t>
      </w:r>
      <w:r w:rsidR="007A7B2C" w:rsidRPr="00A8147B">
        <w:rPr>
          <w:rFonts w:ascii="Arial" w:hAnsi="Arial" w:cs="Arial"/>
          <w:sz w:val="24"/>
          <w:szCs w:val="24"/>
          <w:lang w:eastAsia="es-ES"/>
        </w:rPr>
        <w:t xml:space="preserve"> de la Ley de la materia procede </w:t>
      </w:r>
      <w:r w:rsidR="007A7B2C" w:rsidRPr="00A8147B">
        <w:rPr>
          <w:rFonts w:ascii="Arial" w:hAnsi="Arial" w:cs="Arial"/>
          <w:b/>
          <w:sz w:val="24"/>
          <w:szCs w:val="24"/>
          <w:lang w:eastAsia="es-ES"/>
        </w:rPr>
        <w:t xml:space="preserve">DECLARAR SU NULIDAD LISA Y LLANA </w:t>
      </w:r>
      <w:r w:rsidR="007A7B2C" w:rsidRPr="00A8147B">
        <w:rPr>
          <w:rFonts w:ascii="Arial" w:hAnsi="Arial" w:cs="Arial"/>
          <w:sz w:val="24"/>
          <w:szCs w:val="24"/>
          <w:lang w:eastAsia="es-ES"/>
        </w:rPr>
        <w:t>de la multa emitida  por la no presentación de las Declaraciones Bimestrales  del Impuesto Sobre Erogaciones por Remuneraciones al Trabajo Personal contenida en el oficio con número de control</w:t>
      </w:r>
      <w:r w:rsidRPr="00A8147B">
        <w:rPr>
          <w:rFonts w:ascii="Arial" w:hAnsi="Arial" w:cs="Arial"/>
          <w:sz w:val="24"/>
          <w:szCs w:val="24"/>
          <w:lang w:eastAsia="es-ES"/>
        </w:rPr>
        <w:t xml:space="preserve"> </w:t>
      </w:r>
      <w:r w:rsidR="00273E68">
        <w:rPr>
          <w:rFonts w:cs="Arial"/>
          <w:b/>
          <w:sz w:val="24"/>
          <w:szCs w:val="24"/>
        </w:rPr>
        <w:t>**********</w:t>
      </w:r>
      <w:r w:rsidR="00062A40" w:rsidRPr="00A8147B">
        <w:rPr>
          <w:rFonts w:ascii="Arial" w:hAnsi="Arial" w:cs="Arial"/>
          <w:sz w:val="24"/>
          <w:szCs w:val="24"/>
        </w:rPr>
        <w:t xml:space="preserve"> de fecha </w:t>
      </w:r>
      <w:r w:rsidR="00273E68">
        <w:rPr>
          <w:rFonts w:cs="Arial"/>
          <w:b/>
          <w:sz w:val="24"/>
          <w:szCs w:val="24"/>
        </w:rPr>
        <w:t xml:space="preserve">********** </w:t>
      </w:r>
      <w:r w:rsidR="00062A40" w:rsidRPr="00A8147B">
        <w:rPr>
          <w:rFonts w:ascii="Arial" w:hAnsi="Arial" w:cs="Arial"/>
          <w:sz w:val="24"/>
          <w:szCs w:val="24"/>
        </w:rPr>
        <w:t xml:space="preserve">signada por la </w:t>
      </w:r>
      <w:r w:rsidR="007A7B2C" w:rsidRPr="00A8147B">
        <w:rPr>
          <w:rFonts w:ascii="Arial" w:hAnsi="Arial" w:cs="Arial"/>
          <w:b/>
          <w:sz w:val="24"/>
          <w:szCs w:val="24"/>
        </w:rPr>
        <w:t>DIRECTORA DE INGRESOS Y RECAUDACIÓN</w:t>
      </w:r>
      <w:r w:rsidR="007A7B2C" w:rsidRPr="00A8147B">
        <w:rPr>
          <w:rFonts w:ascii="Arial" w:hAnsi="Arial" w:cs="Arial"/>
          <w:sz w:val="24"/>
          <w:szCs w:val="24"/>
        </w:rPr>
        <w:t xml:space="preserve"> </w:t>
      </w:r>
      <w:r w:rsidR="007A7B2C" w:rsidRPr="00A8147B">
        <w:rPr>
          <w:rFonts w:ascii="Arial" w:hAnsi="Arial" w:cs="Arial"/>
          <w:b/>
          <w:sz w:val="24"/>
          <w:szCs w:val="24"/>
        </w:rPr>
        <w:t xml:space="preserve"> DEPENDIENTE DE LA SUBSECRETARÍA DE INGRESOS DE LA SECRETARÍA DE FINANZAS DEL PODER EJECUTIVO DEL ESTADO DE OAXACA</w:t>
      </w:r>
      <w:r w:rsidR="007A7B2C" w:rsidRPr="00A8147B">
        <w:rPr>
          <w:rFonts w:ascii="Arial" w:hAnsi="Arial" w:cs="Arial"/>
          <w:sz w:val="24"/>
          <w:szCs w:val="24"/>
        </w:rPr>
        <w:t>.</w:t>
      </w:r>
    </w:p>
    <w:p w:rsidR="007A7B2C" w:rsidRPr="00A8147B" w:rsidRDefault="007A7B2C" w:rsidP="007A7B2C">
      <w:pPr>
        <w:widowControl w:val="0"/>
        <w:spacing w:line="360" w:lineRule="auto"/>
        <w:ind w:hanging="426"/>
        <w:jc w:val="both"/>
        <w:rPr>
          <w:rFonts w:ascii="Arial" w:hAnsi="Arial" w:cs="Arial"/>
          <w:sz w:val="24"/>
          <w:szCs w:val="24"/>
        </w:rPr>
      </w:pPr>
    </w:p>
    <w:p w:rsidR="00223AF2" w:rsidRPr="00A8147B" w:rsidRDefault="00223AF2" w:rsidP="00223AF2">
      <w:pPr>
        <w:widowControl w:val="0"/>
        <w:spacing w:line="360" w:lineRule="auto"/>
        <w:ind w:right="49"/>
        <w:jc w:val="both"/>
        <w:rPr>
          <w:rFonts w:ascii="Arial" w:hAnsi="Arial" w:cs="Arial"/>
          <w:sz w:val="24"/>
          <w:szCs w:val="24"/>
          <w:lang w:eastAsia="es-ES"/>
        </w:rPr>
      </w:pPr>
      <w:r w:rsidRPr="00A8147B">
        <w:rPr>
          <w:rFonts w:ascii="Arial" w:hAnsi="Arial" w:cs="Arial"/>
          <w:sz w:val="24"/>
          <w:szCs w:val="24"/>
          <w:lang w:eastAsia="es-ES"/>
        </w:rPr>
        <w:t xml:space="preserve">              Sirve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10069A" w:rsidRPr="00A8147B" w:rsidRDefault="0010069A" w:rsidP="00223AF2">
      <w:pPr>
        <w:widowControl w:val="0"/>
        <w:spacing w:line="360" w:lineRule="auto"/>
        <w:ind w:right="49"/>
        <w:jc w:val="both"/>
        <w:rPr>
          <w:rFonts w:ascii="Arial" w:hAnsi="Arial" w:cs="Arial"/>
          <w:sz w:val="24"/>
          <w:szCs w:val="24"/>
          <w:lang w:eastAsia="es-ES"/>
        </w:rPr>
      </w:pPr>
    </w:p>
    <w:p w:rsidR="007A7B2C" w:rsidRPr="00A8147B" w:rsidRDefault="00223AF2" w:rsidP="007A7B2C">
      <w:pPr>
        <w:widowControl w:val="0"/>
        <w:spacing w:line="360" w:lineRule="auto"/>
        <w:ind w:left="1701" w:right="1469"/>
        <w:jc w:val="both"/>
        <w:rPr>
          <w:rFonts w:ascii="Arial" w:hAnsi="Arial" w:cs="Arial"/>
          <w:sz w:val="24"/>
          <w:szCs w:val="24"/>
          <w:lang w:eastAsia="es-ES"/>
        </w:rPr>
      </w:pPr>
      <w:r w:rsidRPr="00A8147B">
        <w:rPr>
          <w:rFonts w:ascii="Arial" w:hAnsi="Arial" w:cs="Arial"/>
          <w:b/>
          <w:sz w:val="24"/>
          <w:szCs w:val="24"/>
          <w:lang w:eastAsia="es-ES"/>
        </w:rPr>
        <w:t>MULTAS DERIVADAS DE LA VERIFICACIÓN DEL CUMPLIMIENTO DE OBLIGACIONES FISCALES DE LOS CONTRIBUYENTES. SU NULIDAD POR VICIOS FORMALES DEBE SER LISA Y LLANA, AL HABERSE ORIGINADO CON MOTIVO DEL EJERCICIO DE FACULTADES DISCRECIONALES DE LA AUTORIDAD</w:t>
      </w:r>
      <w:r w:rsidRPr="00A8147B">
        <w:rPr>
          <w:rFonts w:ascii="Arial" w:hAnsi="Arial" w:cs="Arial"/>
          <w:sz w:val="24"/>
          <w:szCs w:val="24"/>
          <w:lang w:eastAsia="es-ES"/>
        </w:rPr>
        <w:t xml:space="preserve">. </w:t>
      </w:r>
    </w:p>
    <w:p w:rsidR="00223AF2" w:rsidRPr="00A8147B" w:rsidRDefault="00223AF2" w:rsidP="00223AF2">
      <w:pPr>
        <w:widowControl w:val="0"/>
        <w:spacing w:line="360" w:lineRule="auto"/>
        <w:ind w:left="1701" w:right="1469"/>
        <w:jc w:val="both"/>
        <w:rPr>
          <w:rFonts w:ascii="Arial" w:hAnsi="Arial" w:cs="Arial"/>
          <w:sz w:val="24"/>
          <w:szCs w:val="24"/>
          <w:lang w:eastAsia="es-ES"/>
        </w:rPr>
      </w:pPr>
    </w:p>
    <w:p w:rsidR="0048694B" w:rsidRPr="00A8147B" w:rsidRDefault="0048694B" w:rsidP="0048694B">
      <w:pPr>
        <w:pStyle w:val="corte4fondo"/>
        <w:ind w:firstLine="567"/>
        <w:rPr>
          <w:rFonts w:cs="Arial"/>
          <w:sz w:val="24"/>
          <w:szCs w:val="24"/>
        </w:rPr>
      </w:pPr>
      <w:r w:rsidRPr="00A8147B">
        <w:rPr>
          <w:rFonts w:cs="Arial"/>
          <w:bCs/>
          <w:color w:val="000000"/>
          <w:sz w:val="24"/>
          <w:szCs w:val="24"/>
          <w:lang w:val="es-ES"/>
        </w:rPr>
        <w:t xml:space="preserve">Cabe señalar, que si bien es cierto que, los Tribunales deben ocuparse de todos los planteamientos formulados por las partes; al haberse declarado la nulidad del acto impugnado, </w:t>
      </w:r>
      <w:r w:rsidRPr="00A8147B">
        <w:rPr>
          <w:rFonts w:cs="Arial"/>
          <w:sz w:val="24"/>
          <w:szCs w:val="24"/>
        </w:rPr>
        <w:t xml:space="preserve">resulta innecesario </w:t>
      </w:r>
      <w:r w:rsidRPr="00A8147B">
        <w:rPr>
          <w:rFonts w:cs="Arial"/>
          <w:bCs/>
          <w:color w:val="000000"/>
          <w:sz w:val="24"/>
          <w:szCs w:val="24"/>
          <w:lang w:val="es-ES"/>
        </w:rPr>
        <w:t>el análisis de los demás planteamientos formulados por el actor,</w:t>
      </w:r>
      <w:r w:rsidRPr="00A8147B">
        <w:rPr>
          <w:rFonts w:cs="Arial"/>
          <w:sz w:val="24"/>
          <w:szCs w:val="24"/>
        </w:rPr>
        <w:t xml:space="preserve"> virtud a que a nada práctico conduciría, toda vez que </w:t>
      </w:r>
      <w:r w:rsidRPr="00A8147B">
        <w:rPr>
          <w:rFonts w:cs="Arial"/>
          <w:bCs/>
          <w:color w:val="000000"/>
          <w:sz w:val="24"/>
          <w:szCs w:val="24"/>
          <w:lang w:val="es-ES"/>
        </w:rPr>
        <w:t>lo analizado fue suficiente para declarar la nulidad lisa y llana del mismo, pretensión principal de la accionante</w:t>
      </w:r>
      <w:r w:rsidRPr="00A8147B">
        <w:rPr>
          <w:rFonts w:cs="Arial"/>
          <w:sz w:val="24"/>
          <w:szCs w:val="24"/>
        </w:rPr>
        <w:t xml:space="preserve">.  </w:t>
      </w:r>
    </w:p>
    <w:p w:rsidR="0048694B" w:rsidRPr="00A8147B" w:rsidRDefault="0048694B" w:rsidP="0048694B">
      <w:pPr>
        <w:spacing w:line="360" w:lineRule="auto"/>
        <w:ind w:right="51" w:firstLine="567"/>
        <w:jc w:val="both"/>
        <w:rPr>
          <w:rFonts w:ascii="Arial" w:hAnsi="Arial" w:cs="Arial"/>
          <w:bCs/>
          <w:sz w:val="24"/>
          <w:szCs w:val="24"/>
          <w:lang w:val="es-ES_tradnl"/>
        </w:rPr>
      </w:pPr>
    </w:p>
    <w:p w:rsidR="0048694B" w:rsidRPr="00A8147B" w:rsidRDefault="0048694B" w:rsidP="0048694B">
      <w:pPr>
        <w:spacing w:line="360" w:lineRule="auto"/>
        <w:ind w:right="51" w:firstLine="567"/>
        <w:jc w:val="both"/>
        <w:rPr>
          <w:rFonts w:ascii="Arial" w:hAnsi="Arial" w:cs="Arial"/>
          <w:bCs/>
          <w:i/>
          <w:sz w:val="24"/>
          <w:szCs w:val="24"/>
        </w:rPr>
      </w:pPr>
      <w:r w:rsidRPr="00A8147B">
        <w:rPr>
          <w:rFonts w:ascii="Arial" w:hAnsi="Arial" w:cs="Arial"/>
          <w:bCs/>
          <w:sz w:val="24"/>
          <w:szCs w:val="24"/>
        </w:rPr>
        <w:t xml:space="preserve">Resulta aplicable la Jurisprudencia de la Novena Época, sustentada por el Cuarto Tribunal Colegiado en materia Administrativa del Primer Circuito, publicada en el Semanario Judicial de la </w:t>
      </w:r>
      <w:r w:rsidRPr="00A8147B">
        <w:rPr>
          <w:rFonts w:ascii="Arial" w:hAnsi="Arial" w:cs="Arial"/>
          <w:bCs/>
          <w:sz w:val="24"/>
          <w:szCs w:val="24"/>
        </w:rPr>
        <w:lastRenderedPageBreak/>
        <w:t xml:space="preserve">Federación y su Gaceta, Tomo XXIII, Mayo de 2006, visible </w:t>
      </w:r>
      <w:r w:rsidR="00C10AC3" w:rsidRPr="00A8147B">
        <w:rPr>
          <w:rFonts w:ascii="Arial" w:hAnsi="Arial" w:cs="Arial"/>
          <w:bCs/>
          <w:sz w:val="24"/>
          <w:szCs w:val="24"/>
        </w:rPr>
        <w:t>en la página 646, que</w:t>
      </w:r>
      <w:r w:rsidRPr="00A8147B">
        <w:rPr>
          <w:rFonts w:ascii="Arial" w:hAnsi="Arial" w:cs="Arial"/>
          <w:bCs/>
          <w:sz w:val="24"/>
          <w:szCs w:val="24"/>
        </w:rPr>
        <w:t xml:space="preserve"> dice</w:t>
      </w:r>
      <w:r w:rsidR="003A1A0F" w:rsidRPr="00A8147B">
        <w:rPr>
          <w:rFonts w:ascii="Arial" w:hAnsi="Arial" w:cs="Arial"/>
          <w:bCs/>
          <w:sz w:val="24"/>
          <w:szCs w:val="24"/>
        </w:rPr>
        <w:t xml:space="preserve"> al rubro</w:t>
      </w:r>
      <w:r w:rsidRPr="00A8147B">
        <w:rPr>
          <w:rFonts w:ascii="Arial" w:hAnsi="Arial" w:cs="Arial"/>
          <w:bCs/>
          <w:i/>
          <w:sz w:val="24"/>
          <w:szCs w:val="24"/>
        </w:rPr>
        <w:t>:</w:t>
      </w:r>
    </w:p>
    <w:p w:rsidR="0048694B" w:rsidRPr="00A8147B" w:rsidRDefault="0048694B" w:rsidP="00A8147B">
      <w:pPr>
        <w:spacing w:line="360" w:lineRule="auto"/>
        <w:ind w:right="51"/>
        <w:jc w:val="both"/>
        <w:rPr>
          <w:rFonts w:ascii="Arial" w:hAnsi="Arial" w:cs="Arial"/>
          <w:bCs/>
          <w:i/>
          <w:sz w:val="24"/>
          <w:szCs w:val="24"/>
        </w:rPr>
      </w:pPr>
    </w:p>
    <w:p w:rsidR="0048694B" w:rsidRDefault="0048694B" w:rsidP="00C10AC3">
      <w:pPr>
        <w:tabs>
          <w:tab w:val="left" w:pos="7371"/>
        </w:tabs>
        <w:spacing w:line="360" w:lineRule="auto"/>
        <w:ind w:left="1701" w:right="1469"/>
        <w:jc w:val="both"/>
        <w:rPr>
          <w:rFonts w:ascii="Arial" w:hAnsi="Arial" w:cs="Arial"/>
          <w:b/>
          <w:bCs/>
          <w:sz w:val="24"/>
          <w:szCs w:val="24"/>
        </w:rPr>
      </w:pPr>
      <w:r w:rsidRPr="00A8147B">
        <w:rPr>
          <w:rFonts w:ascii="Arial" w:hAnsi="Arial" w:cs="Arial"/>
          <w:b/>
          <w:bCs/>
          <w:sz w:val="24"/>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p>
    <w:p w:rsidR="00A8147B" w:rsidRPr="00A8147B" w:rsidRDefault="00A8147B" w:rsidP="00C10AC3">
      <w:pPr>
        <w:tabs>
          <w:tab w:val="left" w:pos="7371"/>
        </w:tabs>
        <w:spacing w:line="360" w:lineRule="auto"/>
        <w:ind w:left="1701" w:right="1469"/>
        <w:jc w:val="both"/>
        <w:rPr>
          <w:rFonts w:ascii="Arial" w:hAnsi="Arial" w:cs="Arial"/>
          <w:b/>
          <w:color w:val="444444"/>
          <w:sz w:val="24"/>
          <w:szCs w:val="24"/>
        </w:rPr>
      </w:pPr>
    </w:p>
    <w:p w:rsidR="00223AF2" w:rsidRPr="00A8147B" w:rsidRDefault="00223AF2" w:rsidP="0048694B">
      <w:pPr>
        <w:spacing w:line="360" w:lineRule="auto"/>
        <w:ind w:right="51" w:firstLine="708"/>
        <w:jc w:val="both"/>
        <w:rPr>
          <w:rFonts w:ascii="Arial" w:hAnsi="Arial" w:cs="Arial"/>
          <w:color w:val="444444"/>
          <w:sz w:val="24"/>
          <w:szCs w:val="24"/>
        </w:rPr>
      </w:pPr>
      <w:r w:rsidRPr="00A8147B">
        <w:rPr>
          <w:rFonts w:ascii="Arial" w:hAnsi="Arial" w:cs="Arial"/>
          <w:b/>
          <w:color w:val="444444"/>
          <w:sz w:val="24"/>
          <w:szCs w:val="24"/>
        </w:rPr>
        <w:t>QUINTO.-</w:t>
      </w:r>
      <w:r w:rsidRPr="00A8147B">
        <w:rPr>
          <w:rFonts w:ascii="Arial" w:hAnsi="Arial" w:cs="Arial"/>
          <w:color w:val="444444"/>
          <w:sz w:val="24"/>
          <w:szCs w:val="24"/>
        </w:rPr>
        <w:t xml:space="preserve"> Como la parte actora en el presente juicio, no</w:t>
      </w:r>
      <w:r w:rsidRPr="00A8147B">
        <w:rPr>
          <w:rFonts w:ascii="Arial" w:hAnsi="Arial" w:cs="Arial"/>
          <w:b/>
          <w:color w:val="444444"/>
          <w:sz w:val="24"/>
          <w:szCs w:val="24"/>
        </w:rPr>
        <w:t xml:space="preserve"> se opuso a la publicación de sus datos personales, </w:t>
      </w:r>
      <w:r w:rsidRPr="00A8147B">
        <w:rPr>
          <w:rFonts w:ascii="Arial" w:hAnsi="Arial" w:cs="Arial"/>
          <w:color w:val="444444"/>
          <w:sz w:val="24"/>
          <w:szCs w:val="24"/>
        </w:rPr>
        <w:t>aun cuando no haya ejercido ese derecho y al encontrarse obligado este juzgador a proteger dicha información</w:t>
      </w:r>
      <w:r w:rsidRPr="00A8147B">
        <w:rPr>
          <w:rFonts w:ascii="Arial" w:hAnsi="Arial" w:cs="Arial"/>
          <w:b/>
          <w:color w:val="444444"/>
          <w:sz w:val="24"/>
          <w:szCs w:val="24"/>
        </w:rPr>
        <w:t xml:space="preserve"> </w:t>
      </w:r>
      <w:r w:rsidRPr="00A8147B">
        <w:rPr>
          <w:rFonts w:ascii="Arial" w:hAnsi="Arial" w:cs="Arial"/>
          <w:color w:val="444444"/>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A8147B">
        <w:rPr>
          <w:rFonts w:ascii="Arial" w:hAnsi="Arial" w:cs="Arial"/>
          <w:b/>
          <w:color w:val="444444"/>
          <w:sz w:val="24"/>
          <w:szCs w:val="24"/>
        </w:rPr>
        <w:t xml:space="preserve">se ordena la publicación de la sentencia, </w:t>
      </w:r>
      <w:r w:rsidRPr="00A8147B">
        <w:rPr>
          <w:rFonts w:ascii="Arial" w:hAnsi="Arial" w:cs="Arial"/>
          <w:color w:val="444444"/>
          <w:sz w:val="24"/>
          <w:szCs w:val="24"/>
        </w:rPr>
        <w:t>con  la supresión de datos personales identificables, procurándose que no se impida conocer el criterio sostenido por este órgano jurisdiccional.</w:t>
      </w:r>
    </w:p>
    <w:p w:rsidR="00223AF2" w:rsidRPr="00A8147B" w:rsidRDefault="00223AF2" w:rsidP="00223AF2">
      <w:pPr>
        <w:pStyle w:val="corte4fondo"/>
        <w:ind w:right="-516" w:firstLine="0"/>
        <w:rPr>
          <w:rFonts w:cs="Arial"/>
          <w:i/>
          <w:sz w:val="24"/>
          <w:szCs w:val="24"/>
          <w:lang w:val="es-ES"/>
        </w:rPr>
      </w:pPr>
    </w:p>
    <w:p w:rsidR="00223AF2" w:rsidRPr="00A8147B" w:rsidRDefault="00223AF2" w:rsidP="00223AF2">
      <w:pPr>
        <w:spacing w:line="360" w:lineRule="auto"/>
        <w:ind w:right="51"/>
        <w:jc w:val="both"/>
        <w:rPr>
          <w:rFonts w:ascii="Arial" w:hAnsi="Arial" w:cs="Arial"/>
          <w:sz w:val="24"/>
          <w:szCs w:val="24"/>
        </w:rPr>
      </w:pPr>
      <w:r w:rsidRPr="00A8147B">
        <w:rPr>
          <w:rFonts w:ascii="Arial" w:hAnsi="Arial" w:cs="Arial"/>
          <w:sz w:val="24"/>
          <w:szCs w:val="24"/>
        </w:rPr>
        <w:t xml:space="preserve">              Por lo expuesto, fundado y motivado, en términos de los artículos 207, fracciones I, II y III, 208 fracción II, VI, de la Ley de Procedimiento y Justicia Administrativa  para el Estado de Oaxaca, se; </w:t>
      </w:r>
    </w:p>
    <w:p w:rsidR="00223AF2" w:rsidRPr="00A8147B" w:rsidRDefault="00223AF2" w:rsidP="00223AF2">
      <w:pPr>
        <w:spacing w:line="360" w:lineRule="auto"/>
        <w:ind w:right="51"/>
        <w:jc w:val="both"/>
        <w:rPr>
          <w:rFonts w:ascii="Arial" w:hAnsi="Arial" w:cs="Arial"/>
          <w:sz w:val="24"/>
          <w:szCs w:val="24"/>
        </w:rPr>
      </w:pPr>
    </w:p>
    <w:p w:rsidR="00223AF2" w:rsidRPr="00A8147B" w:rsidRDefault="00223AF2" w:rsidP="00223AF2">
      <w:pPr>
        <w:spacing w:line="360" w:lineRule="auto"/>
        <w:jc w:val="center"/>
        <w:rPr>
          <w:rFonts w:ascii="Arial" w:hAnsi="Arial" w:cs="Arial"/>
          <w:b/>
          <w:sz w:val="24"/>
          <w:szCs w:val="24"/>
        </w:rPr>
      </w:pPr>
      <w:r w:rsidRPr="00A8147B">
        <w:rPr>
          <w:rFonts w:ascii="Arial" w:hAnsi="Arial" w:cs="Arial"/>
          <w:b/>
          <w:sz w:val="24"/>
          <w:szCs w:val="24"/>
        </w:rPr>
        <w:t>R E S U E L V E:</w:t>
      </w:r>
    </w:p>
    <w:p w:rsidR="00223AF2" w:rsidRPr="00A8147B" w:rsidRDefault="00223AF2" w:rsidP="00223AF2">
      <w:pPr>
        <w:spacing w:line="360" w:lineRule="auto"/>
        <w:rPr>
          <w:rFonts w:ascii="Arial" w:hAnsi="Arial" w:cs="Arial"/>
          <w:b/>
          <w:sz w:val="24"/>
          <w:szCs w:val="24"/>
        </w:rPr>
      </w:pPr>
    </w:p>
    <w:p w:rsidR="00223AF2" w:rsidRPr="00A8147B" w:rsidRDefault="00223AF2" w:rsidP="00223AF2">
      <w:pPr>
        <w:spacing w:line="360" w:lineRule="auto"/>
        <w:ind w:firstLine="708"/>
        <w:jc w:val="both"/>
        <w:rPr>
          <w:rFonts w:ascii="Arial" w:hAnsi="Arial" w:cs="Arial"/>
          <w:sz w:val="24"/>
          <w:szCs w:val="24"/>
        </w:rPr>
      </w:pPr>
      <w:r w:rsidRPr="00A8147B">
        <w:rPr>
          <w:rFonts w:ascii="Arial" w:hAnsi="Arial" w:cs="Arial"/>
          <w:b/>
          <w:sz w:val="24"/>
          <w:szCs w:val="24"/>
        </w:rPr>
        <w:t>PRIMERO</w:t>
      </w:r>
      <w:r w:rsidRPr="00A8147B">
        <w:rPr>
          <w:rFonts w:ascii="Arial" w:hAnsi="Arial" w:cs="Arial"/>
          <w:sz w:val="24"/>
          <w:szCs w:val="24"/>
        </w:rPr>
        <w:t xml:space="preserve">.- Esta Quinta Sala Unitaria del Tribunal de Justicia Administrativa del Estado de Oaxaca, es competente para conocer y resolver el presente juicio. -  </w:t>
      </w:r>
    </w:p>
    <w:p w:rsidR="00223AF2" w:rsidRPr="00A8147B" w:rsidRDefault="00223AF2" w:rsidP="00223AF2">
      <w:pPr>
        <w:spacing w:line="360" w:lineRule="auto"/>
        <w:ind w:firstLine="708"/>
        <w:jc w:val="both"/>
        <w:rPr>
          <w:rFonts w:ascii="Arial" w:hAnsi="Arial" w:cs="Arial"/>
          <w:b/>
          <w:sz w:val="24"/>
          <w:szCs w:val="24"/>
        </w:rPr>
      </w:pPr>
    </w:p>
    <w:p w:rsidR="00223AF2" w:rsidRPr="00A8147B" w:rsidRDefault="00223AF2" w:rsidP="00223AF2">
      <w:pPr>
        <w:spacing w:line="360" w:lineRule="auto"/>
        <w:ind w:firstLine="708"/>
        <w:jc w:val="both"/>
        <w:rPr>
          <w:rFonts w:ascii="Arial" w:hAnsi="Arial" w:cs="Arial"/>
          <w:sz w:val="24"/>
          <w:szCs w:val="24"/>
        </w:rPr>
      </w:pPr>
      <w:r w:rsidRPr="00A8147B">
        <w:rPr>
          <w:rFonts w:ascii="Arial" w:hAnsi="Arial" w:cs="Arial"/>
          <w:b/>
          <w:sz w:val="24"/>
          <w:szCs w:val="24"/>
        </w:rPr>
        <w:t>SEGUNDO</w:t>
      </w:r>
      <w:r w:rsidRPr="00A8147B">
        <w:rPr>
          <w:rFonts w:ascii="Arial" w:hAnsi="Arial" w:cs="Arial"/>
          <w:sz w:val="24"/>
          <w:szCs w:val="24"/>
        </w:rPr>
        <w:t xml:space="preserve">.- La personalidad de las partes quedó asentada en autos. - - - - </w:t>
      </w:r>
      <w:r w:rsidR="001C2BF8" w:rsidRPr="00A8147B">
        <w:rPr>
          <w:rFonts w:cs="Arial"/>
          <w:sz w:val="24"/>
          <w:szCs w:val="24"/>
        </w:rPr>
        <w:t xml:space="preserve">- - - - - - - - - - - - - - - - - - - - </w:t>
      </w:r>
      <w:r w:rsidR="001C2BF8">
        <w:rPr>
          <w:rFonts w:cs="Arial"/>
          <w:sz w:val="24"/>
          <w:szCs w:val="24"/>
        </w:rPr>
        <w:t xml:space="preserve">- - - - - - - - - - - - - - - - - - - - - - - - - - </w:t>
      </w:r>
    </w:p>
    <w:p w:rsidR="00223AF2" w:rsidRPr="00A8147B" w:rsidRDefault="00223AF2" w:rsidP="00223AF2">
      <w:pPr>
        <w:spacing w:line="360" w:lineRule="auto"/>
        <w:ind w:firstLine="708"/>
        <w:jc w:val="both"/>
        <w:rPr>
          <w:rFonts w:ascii="Arial" w:hAnsi="Arial" w:cs="Arial"/>
          <w:b/>
          <w:sz w:val="24"/>
          <w:szCs w:val="24"/>
        </w:rPr>
      </w:pPr>
    </w:p>
    <w:p w:rsidR="00223AF2" w:rsidRPr="00A8147B" w:rsidRDefault="00223AF2" w:rsidP="00223AF2">
      <w:pPr>
        <w:spacing w:line="360" w:lineRule="auto"/>
        <w:ind w:firstLine="708"/>
        <w:jc w:val="both"/>
        <w:rPr>
          <w:rFonts w:ascii="Arial" w:hAnsi="Arial" w:cs="Arial"/>
          <w:sz w:val="24"/>
          <w:szCs w:val="24"/>
          <w:lang w:val="es-MX"/>
        </w:rPr>
      </w:pPr>
      <w:r w:rsidRPr="00A8147B">
        <w:rPr>
          <w:rFonts w:ascii="Arial" w:hAnsi="Arial" w:cs="Arial"/>
          <w:b/>
          <w:sz w:val="24"/>
          <w:szCs w:val="24"/>
        </w:rPr>
        <w:t>TERCERO.</w:t>
      </w:r>
      <w:r w:rsidRPr="00A8147B">
        <w:rPr>
          <w:rFonts w:ascii="Arial" w:hAnsi="Arial" w:cs="Arial"/>
          <w:sz w:val="24"/>
          <w:szCs w:val="24"/>
        </w:rPr>
        <w:t>-</w:t>
      </w:r>
      <w:r w:rsidRPr="00A8147B">
        <w:rPr>
          <w:rFonts w:ascii="Arial" w:hAnsi="Arial" w:cs="Arial"/>
          <w:sz w:val="24"/>
          <w:szCs w:val="24"/>
          <w:lang w:val="es-MX"/>
        </w:rPr>
        <w:t xml:space="preserve"> Este Juzgador advierte que, en el presente juicio no se configura alguna causal de improcedencia o sobreseimiento, por tanto, </w:t>
      </w:r>
      <w:r w:rsidRPr="00A8147B">
        <w:rPr>
          <w:rFonts w:ascii="Arial" w:hAnsi="Arial" w:cs="Arial"/>
          <w:b/>
          <w:sz w:val="24"/>
          <w:szCs w:val="24"/>
          <w:lang w:val="es-MX"/>
        </w:rPr>
        <w:t>NO SE SOBRESEE</w:t>
      </w:r>
      <w:r w:rsidRPr="00A8147B">
        <w:rPr>
          <w:rFonts w:ascii="Arial" w:hAnsi="Arial" w:cs="Arial"/>
          <w:sz w:val="24"/>
          <w:szCs w:val="24"/>
          <w:lang w:val="es-MX"/>
        </w:rPr>
        <w:t xml:space="preserve">. </w:t>
      </w:r>
      <w:r w:rsidRPr="00A8147B">
        <w:rPr>
          <w:rFonts w:ascii="Arial" w:hAnsi="Arial" w:cs="Arial"/>
          <w:b/>
          <w:sz w:val="24"/>
          <w:szCs w:val="24"/>
          <w:lang w:val="es-MX"/>
        </w:rPr>
        <w:t xml:space="preserve"> </w:t>
      </w:r>
      <w:r w:rsidRPr="00A8147B">
        <w:rPr>
          <w:rFonts w:ascii="Arial" w:hAnsi="Arial" w:cs="Arial"/>
          <w:sz w:val="24"/>
          <w:szCs w:val="24"/>
          <w:lang w:val="es-MX"/>
        </w:rPr>
        <w:t xml:space="preserve">- - - - - -  - - - - - - - - - - - - - - - - - - - - - - - - - - </w:t>
      </w:r>
    </w:p>
    <w:p w:rsidR="00223AF2" w:rsidRPr="00A8147B" w:rsidRDefault="00223AF2" w:rsidP="00223AF2">
      <w:pPr>
        <w:spacing w:line="360" w:lineRule="auto"/>
        <w:jc w:val="both"/>
        <w:rPr>
          <w:rFonts w:ascii="Arial" w:hAnsi="Arial" w:cs="Arial"/>
          <w:b/>
          <w:bCs/>
          <w:sz w:val="24"/>
          <w:szCs w:val="24"/>
          <w:lang w:val="es-MX"/>
        </w:rPr>
      </w:pPr>
      <w:r w:rsidRPr="00A8147B">
        <w:rPr>
          <w:rFonts w:ascii="Arial" w:hAnsi="Arial" w:cs="Arial"/>
          <w:b/>
          <w:bCs/>
          <w:sz w:val="24"/>
          <w:szCs w:val="24"/>
          <w:lang w:val="es-MX"/>
        </w:rPr>
        <w:t xml:space="preserve">           </w:t>
      </w:r>
    </w:p>
    <w:p w:rsidR="00223AF2" w:rsidRPr="00A8147B" w:rsidRDefault="00223AF2" w:rsidP="00062A40">
      <w:pPr>
        <w:widowControl w:val="0"/>
        <w:spacing w:line="360" w:lineRule="auto"/>
        <w:ind w:firstLine="708"/>
        <w:jc w:val="both"/>
        <w:rPr>
          <w:rFonts w:ascii="Arial" w:hAnsi="Arial" w:cs="Arial"/>
          <w:sz w:val="24"/>
          <w:szCs w:val="24"/>
        </w:rPr>
      </w:pPr>
      <w:r w:rsidRPr="00A8147B">
        <w:rPr>
          <w:rFonts w:ascii="Arial" w:hAnsi="Arial" w:cs="Arial"/>
          <w:b/>
          <w:bCs/>
          <w:sz w:val="24"/>
          <w:szCs w:val="24"/>
          <w:lang w:val="es-MX"/>
        </w:rPr>
        <w:t xml:space="preserve"> CUARTO</w:t>
      </w:r>
      <w:r w:rsidRPr="00A8147B">
        <w:rPr>
          <w:rFonts w:ascii="Arial" w:hAnsi="Arial" w:cs="Arial"/>
          <w:bCs/>
          <w:sz w:val="24"/>
          <w:szCs w:val="24"/>
          <w:lang w:val="es-MX"/>
        </w:rPr>
        <w:t xml:space="preserve">.- </w:t>
      </w:r>
      <w:r w:rsidRPr="00A8147B">
        <w:rPr>
          <w:rFonts w:ascii="Arial" w:hAnsi="Arial" w:cs="Arial"/>
          <w:sz w:val="24"/>
          <w:szCs w:val="24"/>
          <w:lang w:eastAsia="es-ES"/>
        </w:rPr>
        <w:t xml:space="preserve">Se </w:t>
      </w:r>
      <w:r w:rsidR="00063BC4" w:rsidRPr="00A8147B">
        <w:rPr>
          <w:rFonts w:ascii="Arial" w:hAnsi="Arial" w:cs="Arial"/>
          <w:b/>
          <w:sz w:val="24"/>
          <w:szCs w:val="24"/>
          <w:lang w:eastAsia="es-ES"/>
        </w:rPr>
        <w:t>DECLARA LA</w:t>
      </w:r>
      <w:r w:rsidRPr="00A8147B">
        <w:rPr>
          <w:rFonts w:ascii="Arial" w:hAnsi="Arial" w:cs="Arial"/>
          <w:b/>
          <w:sz w:val="24"/>
          <w:szCs w:val="24"/>
          <w:lang w:eastAsia="es-ES"/>
        </w:rPr>
        <w:t xml:space="preserve"> NULIDAD LISA Y LLANA </w:t>
      </w:r>
      <w:r w:rsidRPr="00A8147B">
        <w:rPr>
          <w:rFonts w:ascii="Arial" w:hAnsi="Arial" w:cs="Arial"/>
          <w:sz w:val="24"/>
          <w:szCs w:val="24"/>
          <w:lang w:eastAsia="es-ES"/>
        </w:rPr>
        <w:t xml:space="preserve">de la multa emitida por la no presentación de las Declaraciones Bimestrales del Impuesto Sobre Erogaciones por Remuneraciones al Trabajo Personal contenida en el </w:t>
      </w:r>
      <w:r w:rsidR="00C55C8B" w:rsidRPr="00A8147B">
        <w:rPr>
          <w:rFonts w:ascii="Arial" w:hAnsi="Arial" w:cs="Arial"/>
          <w:sz w:val="24"/>
          <w:szCs w:val="24"/>
          <w:lang w:eastAsia="es-ES"/>
        </w:rPr>
        <w:t xml:space="preserve">oficio </w:t>
      </w:r>
      <w:r w:rsidR="00C55C8B" w:rsidRPr="00A8147B">
        <w:rPr>
          <w:rFonts w:ascii="Arial" w:hAnsi="Arial" w:cs="Arial"/>
          <w:sz w:val="24"/>
          <w:szCs w:val="24"/>
        </w:rPr>
        <w:t>con número de control</w:t>
      </w:r>
      <w:r w:rsidR="00062A40" w:rsidRPr="00A8147B">
        <w:rPr>
          <w:rFonts w:ascii="Arial" w:hAnsi="Arial" w:cs="Arial"/>
          <w:sz w:val="24"/>
          <w:szCs w:val="24"/>
        </w:rPr>
        <w:t xml:space="preserve"> </w:t>
      </w:r>
      <w:r w:rsidR="00273E68">
        <w:rPr>
          <w:rFonts w:cs="Arial"/>
          <w:b/>
          <w:sz w:val="24"/>
          <w:szCs w:val="24"/>
        </w:rPr>
        <w:t>**********</w:t>
      </w:r>
      <w:r w:rsidR="00062A40" w:rsidRPr="00A8147B">
        <w:rPr>
          <w:rFonts w:ascii="Arial" w:hAnsi="Arial" w:cs="Arial"/>
          <w:sz w:val="24"/>
          <w:szCs w:val="24"/>
        </w:rPr>
        <w:t xml:space="preserve"> de fecha </w:t>
      </w:r>
      <w:r w:rsidR="00273E68">
        <w:rPr>
          <w:rFonts w:cs="Arial"/>
          <w:b/>
          <w:sz w:val="24"/>
          <w:szCs w:val="24"/>
        </w:rPr>
        <w:t xml:space="preserve">********** </w:t>
      </w:r>
      <w:r w:rsidR="00062A40" w:rsidRPr="00A8147B">
        <w:rPr>
          <w:rFonts w:ascii="Arial" w:hAnsi="Arial" w:cs="Arial"/>
          <w:sz w:val="24"/>
          <w:szCs w:val="24"/>
        </w:rPr>
        <w:t xml:space="preserve">signada por la </w:t>
      </w:r>
      <w:r w:rsidR="00C10AC3" w:rsidRPr="00A8147B">
        <w:rPr>
          <w:rFonts w:ascii="Arial" w:hAnsi="Arial" w:cs="Arial"/>
          <w:sz w:val="24"/>
          <w:szCs w:val="24"/>
        </w:rPr>
        <w:t>DIRECTORA DE INGRESOS Y RECAUDACIÓN DEPENDIENTE DE LA SUBSECRETARÍA DE INGRESOS DE LA SECRETARÍA DE FINANZAS DEL PODER EJECUTIVO DEL ESTADO DE OAXACA</w:t>
      </w:r>
      <w:r w:rsidR="00063BC4" w:rsidRPr="00A8147B">
        <w:rPr>
          <w:rFonts w:ascii="Arial" w:hAnsi="Arial" w:cs="Arial"/>
          <w:sz w:val="24"/>
          <w:szCs w:val="24"/>
        </w:rPr>
        <w:t xml:space="preserve">, </w:t>
      </w:r>
      <w:r w:rsidRPr="00A8147B">
        <w:rPr>
          <w:rFonts w:ascii="Arial" w:hAnsi="Arial" w:cs="Arial"/>
          <w:sz w:val="24"/>
          <w:szCs w:val="24"/>
          <w:lang w:eastAsia="es-ES"/>
        </w:rPr>
        <w:t xml:space="preserve">por las razones ya expuestas en el considerando CUARTO de esta sentencia. - - - - - - - - </w:t>
      </w:r>
      <w:r w:rsidR="006B3439" w:rsidRPr="00A8147B">
        <w:rPr>
          <w:rFonts w:ascii="Arial" w:hAnsi="Arial" w:cs="Arial"/>
          <w:sz w:val="24"/>
          <w:szCs w:val="24"/>
          <w:lang w:eastAsia="es-ES"/>
        </w:rPr>
        <w:t xml:space="preserve">- - - - - - - - - </w:t>
      </w:r>
    </w:p>
    <w:p w:rsidR="00223AF2" w:rsidRPr="00A8147B" w:rsidRDefault="00223AF2" w:rsidP="00223AF2">
      <w:pPr>
        <w:spacing w:line="360" w:lineRule="auto"/>
        <w:ind w:firstLine="708"/>
        <w:jc w:val="both"/>
        <w:rPr>
          <w:rFonts w:ascii="Arial" w:hAnsi="Arial" w:cs="Arial"/>
          <w:b/>
          <w:sz w:val="24"/>
          <w:szCs w:val="24"/>
        </w:rPr>
      </w:pPr>
      <w:r w:rsidRPr="00A8147B">
        <w:rPr>
          <w:rFonts w:ascii="Arial" w:hAnsi="Arial" w:cs="Arial"/>
          <w:b/>
          <w:sz w:val="24"/>
          <w:szCs w:val="24"/>
        </w:rPr>
        <w:t xml:space="preserve"> </w:t>
      </w:r>
    </w:p>
    <w:p w:rsidR="00223AF2" w:rsidRPr="00A8147B" w:rsidRDefault="00223AF2" w:rsidP="00223AF2">
      <w:pPr>
        <w:spacing w:line="360" w:lineRule="auto"/>
        <w:ind w:right="51"/>
        <w:jc w:val="both"/>
        <w:rPr>
          <w:rFonts w:ascii="Arial" w:hAnsi="Arial" w:cs="Arial"/>
          <w:sz w:val="24"/>
          <w:szCs w:val="24"/>
        </w:rPr>
      </w:pPr>
      <w:r w:rsidRPr="00A8147B">
        <w:rPr>
          <w:rFonts w:ascii="Arial" w:hAnsi="Arial" w:cs="Arial"/>
          <w:b/>
          <w:sz w:val="24"/>
          <w:szCs w:val="24"/>
        </w:rPr>
        <w:t xml:space="preserve">       QUINTO</w:t>
      </w:r>
      <w:r w:rsidRPr="00A8147B">
        <w:rPr>
          <w:rFonts w:ascii="Arial" w:hAnsi="Arial" w:cs="Arial"/>
          <w:sz w:val="24"/>
          <w:szCs w:val="24"/>
        </w:rPr>
        <w:t xml:space="preserve">.- </w:t>
      </w:r>
      <w:r w:rsidRPr="00A8147B">
        <w:rPr>
          <w:rFonts w:ascii="Arial" w:hAnsi="Arial" w:cs="Arial"/>
          <w:sz w:val="24"/>
          <w:szCs w:val="24"/>
          <w:lang w:val="es-MX"/>
        </w:rPr>
        <w:t xml:space="preserve">Conforme a lo dispuesto en los artículos 172 y 173 </w:t>
      </w:r>
      <w:r w:rsidRPr="00A8147B">
        <w:rPr>
          <w:rFonts w:ascii="Arial" w:hAnsi="Arial" w:cs="Arial"/>
          <w:sz w:val="24"/>
          <w:szCs w:val="24"/>
        </w:rPr>
        <w:t>de la Ley de Procedimiento y Justicia Administrativa para el Estado de Oaxaca</w:t>
      </w:r>
      <w:r w:rsidRPr="00A8147B">
        <w:rPr>
          <w:rFonts w:ascii="Arial" w:hAnsi="Arial" w:cs="Arial"/>
          <w:b/>
          <w:sz w:val="24"/>
          <w:szCs w:val="24"/>
        </w:rPr>
        <w:t xml:space="preserve">, NOTIFÍQUESE </w:t>
      </w:r>
      <w:r w:rsidR="002E4382" w:rsidRPr="00A8147B">
        <w:rPr>
          <w:rFonts w:ascii="Arial" w:hAnsi="Arial" w:cs="Arial"/>
          <w:sz w:val="24"/>
          <w:szCs w:val="24"/>
        </w:rPr>
        <w:t>personalmente a la parte actora</w:t>
      </w:r>
      <w:r w:rsidRPr="00A8147B">
        <w:rPr>
          <w:rFonts w:ascii="Arial" w:hAnsi="Arial" w:cs="Arial"/>
          <w:sz w:val="24"/>
          <w:szCs w:val="24"/>
        </w:rPr>
        <w:t xml:space="preserve"> por oficio a la autoridad demandada y </w:t>
      </w:r>
      <w:r w:rsidRPr="00A8147B">
        <w:rPr>
          <w:rFonts w:ascii="Arial" w:hAnsi="Arial" w:cs="Arial"/>
          <w:b/>
          <w:sz w:val="24"/>
          <w:szCs w:val="24"/>
        </w:rPr>
        <w:t>CÚMPLASE</w:t>
      </w:r>
      <w:r w:rsidRPr="00A8147B">
        <w:rPr>
          <w:rFonts w:ascii="Arial" w:hAnsi="Arial" w:cs="Arial"/>
          <w:sz w:val="24"/>
          <w:szCs w:val="24"/>
        </w:rPr>
        <w:t xml:space="preserve">.- - - - - - - - - - - - - - - - - - - - - - - - - </w:t>
      </w:r>
    </w:p>
    <w:p w:rsidR="00223AF2" w:rsidRPr="00A8147B" w:rsidRDefault="00223AF2" w:rsidP="00223AF2">
      <w:pPr>
        <w:spacing w:line="360" w:lineRule="auto"/>
        <w:ind w:right="51"/>
        <w:jc w:val="both"/>
        <w:rPr>
          <w:rFonts w:ascii="Arial" w:hAnsi="Arial" w:cs="Arial"/>
          <w:sz w:val="24"/>
          <w:szCs w:val="24"/>
        </w:rPr>
      </w:pPr>
    </w:p>
    <w:p w:rsidR="00223AF2" w:rsidRDefault="00223AF2" w:rsidP="00A8147B">
      <w:pPr>
        <w:spacing w:line="360" w:lineRule="auto"/>
        <w:ind w:right="49" w:firstLine="567"/>
        <w:jc w:val="both"/>
        <w:rPr>
          <w:rFonts w:ascii="Arial" w:hAnsi="Arial" w:cs="Arial"/>
          <w:b/>
          <w:sz w:val="24"/>
          <w:szCs w:val="24"/>
        </w:rPr>
      </w:pPr>
      <w:r w:rsidRPr="00A8147B">
        <w:rPr>
          <w:rFonts w:ascii="Arial" w:hAnsi="Arial" w:cs="Arial"/>
          <w:sz w:val="24"/>
          <w:szCs w:val="24"/>
        </w:rPr>
        <w:t>Así lo resolvió y firma el Magistrado Licenciado Julián Hernández Carrillo, de la Quinta Sala Unitaria de Primera Instancia del Tribunal de Justicia Administrativa del Estado de Oaxaca, quien actúa con la Licenciada Marissa Ignacio Valencia, Secretaria de Acuerdos, que autoriza y da fe. - - - - - - - - - - - - - - - - - - - - - - - - - - -</w:t>
      </w:r>
      <w:r w:rsidRPr="00895FB6">
        <w:rPr>
          <w:rFonts w:ascii="Arial" w:hAnsi="Arial" w:cs="Arial"/>
          <w:sz w:val="24"/>
          <w:szCs w:val="24"/>
        </w:rPr>
        <w:t xml:space="preserve"> </w:t>
      </w:r>
      <w:r w:rsidR="001C2BF8" w:rsidRPr="00A8147B">
        <w:rPr>
          <w:rFonts w:cs="Arial"/>
          <w:sz w:val="24"/>
          <w:szCs w:val="24"/>
        </w:rPr>
        <w:t xml:space="preserve">- - - - - - - - - - - - - - </w:t>
      </w:r>
    </w:p>
    <w:sectPr w:rsidR="00223AF2" w:rsidSect="001C2BF8">
      <w:headerReference w:type="default" r:id="rId9"/>
      <w:headerReference w:type="first" r:id="rId10"/>
      <w:pgSz w:w="12242" w:h="20163" w:code="5"/>
      <w:pgMar w:top="1134" w:right="2268" w:bottom="2268" w:left="2268"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5C7A" w:rsidRDefault="005C5C7A" w:rsidP="00F420D4">
      <w:r>
        <w:separator/>
      </w:r>
    </w:p>
  </w:endnote>
  <w:endnote w:type="continuationSeparator" w:id="0">
    <w:p w:rsidR="005C5C7A" w:rsidRDefault="005C5C7A"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5C7A" w:rsidRDefault="005C5C7A" w:rsidP="00F420D4">
      <w:r>
        <w:separator/>
      </w:r>
    </w:p>
  </w:footnote>
  <w:footnote w:type="continuationSeparator" w:id="0">
    <w:p w:rsidR="005C5C7A" w:rsidRDefault="005C5C7A"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BF8" w:rsidRDefault="00386A00" w:rsidP="00CC4788">
    <w:pPr>
      <w:rPr>
        <w:rFonts w:ascii="Arial" w:hAnsi="Arial" w:cs="Arial"/>
        <w:b/>
        <w:sz w:val="28"/>
        <w:lang w:val="en-US"/>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03240C">
      <w:rPr>
        <w:rFonts w:ascii="Arial" w:hAnsi="Arial" w:cs="Arial"/>
        <w:b/>
        <w:noProof/>
        <w:sz w:val="28"/>
        <w:lang w:val="en-US"/>
      </w:rPr>
      <w:t>2</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A07112">
      <w:rPr>
        <w:rFonts w:ascii="Arial" w:hAnsi="Arial" w:cs="Arial"/>
        <w:b/>
        <w:sz w:val="28"/>
        <w:lang w:val="en-US"/>
      </w:rPr>
      <w:t xml:space="preserve">                             </w:t>
    </w:r>
  </w:p>
  <w:p w:rsidR="001C2BF8" w:rsidRDefault="001C2BF8" w:rsidP="00CC4788">
    <w:pPr>
      <w:rPr>
        <w:rFonts w:ascii="Arial" w:hAnsi="Arial" w:cs="Arial"/>
        <w:b/>
        <w:sz w:val="28"/>
        <w:lang w:val="en-US"/>
      </w:rPr>
    </w:pPr>
  </w:p>
  <w:p w:rsidR="00386A00" w:rsidRPr="00CC4788" w:rsidRDefault="00321A5E" w:rsidP="001C2BF8">
    <w:pPr>
      <w:ind w:left="5664" w:firstLine="708"/>
      <w:rPr>
        <w:rFonts w:ascii="Arial" w:hAnsi="Arial" w:cs="Arial"/>
        <w:sz w:val="28"/>
        <w:lang w:val="es-ES_tradnl"/>
      </w:rPr>
    </w:pPr>
    <w:r>
      <w:rPr>
        <w:rFonts w:ascii="Arial" w:hAnsi="Arial" w:cs="Arial"/>
        <w:b/>
        <w:sz w:val="28"/>
        <w:lang w:val="en-US"/>
      </w:rPr>
      <w:t>00</w:t>
    </w:r>
    <w:r w:rsidR="007E3541" w:rsidRPr="00321A5E">
      <w:rPr>
        <w:rFonts w:ascii="Arial" w:hAnsi="Arial" w:cs="Arial"/>
        <w:b/>
        <w:sz w:val="28"/>
        <w:lang w:val="en-US"/>
      </w:rPr>
      <w:t>99</w:t>
    </w:r>
    <w:r w:rsidR="005C01D3" w:rsidRPr="00321A5E">
      <w:rPr>
        <w:rFonts w:ascii="Arial" w:hAnsi="Arial" w:cs="Arial"/>
        <w:b/>
        <w:sz w:val="28"/>
        <w:lang w:val="en-US"/>
      </w:rPr>
      <w:t>/2018</w:t>
    </w:r>
  </w:p>
  <w:p w:rsidR="00386A00" w:rsidRPr="00CC4788" w:rsidRDefault="0003240C">
    <w:pPr>
      <w:rPr>
        <w:lang w:val="es-ES_tradnl"/>
      </w:rPr>
    </w:pPr>
    <w:r>
      <w:rPr>
        <w:noProof/>
        <w:lang w:val="es-MX"/>
      </w:rPr>
      <mc:AlternateContent>
        <mc:Choice Requires="wps">
          <w:drawing>
            <wp:anchor distT="45720" distB="45720" distL="114300" distR="114300" simplePos="0" relativeHeight="251658240" behindDoc="0" locked="0" layoutInCell="1" allowOverlap="1">
              <wp:simplePos x="0" y="0"/>
              <wp:positionH relativeFrom="page">
                <wp:posOffset>13970</wp:posOffset>
              </wp:positionH>
              <wp:positionV relativeFrom="paragraph">
                <wp:posOffset>4664710</wp:posOffset>
              </wp:positionV>
              <wp:extent cx="1130935" cy="1318260"/>
              <wp:effectExtent l="0" t="0" r="12065" b="1524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935" cy="1318260"/>
                      </a:xfrm>
                      <a:prstGeom prst="rect">
                        <a:avLst/>
                      </a:prstGeom>
                      <a:solidFill>
                        <a:srgbClr val="FFFFFF"/>
                      </a:solidFill>
                      <a:ln w="9525">
                        <a:solidFill>
                          <a:srgbClr val="000000"/>
                        </a:solidFill>
                        <a:miter lim="800000"/>
                        <a:headEnd/>
                        <a:tailEnd/>
                      </a:ln>
                    </wps:spPr>
                    <wps:txbx>
                      <w:txbxContent>
                        <w:p w:rsidR="00587988" w:rsidRPr="00DF79F8" w:rsidRDefault="00587988" w:rsidP="00587988">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1.1pt;margin-top:367.3pt;width:89.05pt;height:103.8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">
              <v:textbox>
                <w:txbxContent>
                  <w:p w:rsidR="00587988" w:rsidRPr="00DF79F8" w:rsidRDefault="00587988" w:rsidP="00587988">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7988" w:rsidRDefault="0003240C">
    <w:pPr>
      <w:pStyle w:val="Encabezado"/>
    </w:pPr>
    <w:r>
      <w:rPr>
        <w:noProof/>
        <w:snapToGrid/>
        <w:lang w:val="es-MX"/>
      </w:rPr>
      <mc:AlternateContent>
        <mc:Choice Requires="wps">
          <w:drawing>
            <wp:anchor distT="45720" distB="45720" distL="114300" distR="114300" simplePos="0" relativeHeight="251657216" behindDoc="0" locked="0" layoutInCell="1" allowOverlap="1">
              <wp:simplePos x="0" y="0"/>
              <wp:positionH relativeFrom="page">
                <wp:posOffset>182245</wp:posOffset>
              </wp:positionH>
              <wp:positionV relativeFrom="paragraph">
                <wp:posOffset>7430770</wp:posOffset>
              </wp:positionV>
              <wp:extent cx="1130935" cy="1318260"/>
              <wp:effectExtent l="0" t="0" r="12065" b="1524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935" cy="1318260"/>
                      </a:xfrm>
                      <a:prstGeom prst="rect">
                        <a:avLst/>
                      </a:prstGeom>
                      <a:solidFill>
                        <a:srgbClr val="FFFFFF"/>
                      </a:solidFill>
                      <a:ln w="9525">
                        <a:solidFill>
                          <a:srgbClr val="000000"/>
                        </a:solidFill>
                        <a:miter lim="800000"/>
                        <a:headEnd/>
                        <a:tailEnd/>
                      </a:ln>
                    </wps:spPr>
                    <wps:txbx>
                      <w:txbxContent>
                        <w:p w:rsidR="00587988" w:rsidRPr="00DF79F8" w:rsidRDefault="00587988" w:rsidP="00587988">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4.35pt;margin-top:585.1pt;width:89.05pt;height:103.8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">
              <v:textbox>
                <w:txbxContent>
                  <w:p w:rsidR="00587988" w:rsidRPr="00DF79F8" w:rsidRDefault="00587988" w:rsidP="00587988">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1ABE1F7D"/>
    <w:multiLevelType w:val="hybridMultilevel"/>
    <w:tmpl w:val="106C4990"/>
    <w:lvl w:ilvl="0" w:tplc="3EC46318">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2">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6EA5711B"/>
    <w:multiLevelType w:val="hybridMultilevel"/>
    <w:tmpl w:val="3C54E454"/>
    <w:lvl w:ilvl="0" w:tplc="34724A2E">
      <w:start w:val="1"/>
      <w:numFmt w:val="upperRoman"/>
      <w:lvlText w:val="%1."/>
      <w:lvlJc w:val="left"/>
      <w:pPr>
        <w:ind w:left="825" w:hanging="720"/>
      </w:pPr>
      <w:rPr>
        <w:rFonts w:hint="default"/>
      </w:rPr>
    </w:lvl>
    <w:lvl w:ilvl="1" w:tplc="080A0019" w:tentative="1">
      <w:start w:val="1"/>
      <w:numFmt w:val="lowerLetter"/>
      <w:lvlText w:val="%2."/>
      <w:lvlJc w:val="left"/>
      <w:pPr>
        <w:ind w:left="1185" w:hanging="360"/>
      </w:pPr>
    </w:lvl>
    <w:lvl w:ilvl="2" w:tplc="080A001B" w:tentative="1">
      <w:start w:val="1"/>
      <w:numFmt w:val="lowerRoman"/>
      <w:lvlText w:val="%3."/>
      <w:lvlJc w:val="right"/>
      <w:pPr>
        <w:ind w:left="1905" w:hanging="180"/>
      </w:pPr>
    </w:lvl>
    <w:lvl w:ilvl="3" w:tplc="080A000F" w:tentative="1">
      <w:start w:val="1"/>
      <w:numFmt w:val="decimal"/>
      <w:lvlText w:val="%4."/>
      <w:lvlJc w:val="left"/>
      <w:pPr>
        <w:ind w:left="2625" w:hanging="360"/>
      </w:pPr>
    </w:lvl>
    <w:lvl w:ilvl="4" w:tplc="080A0019" w:tentative="1">
      <w:start w:val="1"/>
      <w:numFmt w:val="lowerLetter"/>
      <w:lvlText w:val="%5."/>
      <w:lvlJc w:val="left"/>
      <w:pPr>
        <w:ind w:left="3345" w:hanging="360"/>
      </w:pPr>
    </w:lvl>
    <w:lvl w:ilvl="5" w:tplc="080A001B" w:tentative="1">
      <w:start w:val="1"/>
      <w:numFmt w:val="lowerRoman"/>
      <w:lvlText w:val="%6."/>
      <w:lvlJc w:val="right"/>
      <w:pPr>
        <w:ind w:left="4065" w:hanging="180"/>
      </w:pPr>
    </w:lvl>
    <w:lvl w:ilvl="6" w:tplc="080A000F" w:tentative="1">
      <w:start w:val="1"/>
      <w:numFmt w:val="decimal"/>
      <w:lvlText w:val="%7."/>
      <w:lvlJc w:val="left"/>
      <w:pPr>
        <w:ind w:left="4785" w:hanging="360"/>
      </w:pPr>
    </w:lvl>
    <w:lvl w:ilvl="7" w:tplc="080A0019" w:tentative="1">
      <w:start w:val="1"/>
      <w:numFmt w:val="lowerLetter"/>
      <w:lvlText w:val="%8."/>
      <w:lvlJc w:val="left"/>
      <w:pPr>
        <w:ind w:left="5505" w:hanging="360"/>
      </w:pPr>
    </w:lvl>
    <w:lvl w:ilvl="8" w:tplc="080A001B" w:tentative="1">
      <w:start w:val="1"/>
      <w:numFmt w:val="lowerRoman"/>
      <w:lvlText w:val="%9."/>
      <w:lvlJc w:val="right"/>
      <w:pPr>
        <w:ind w:left="6225"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3"/>
  </w:num>
  <w:num w:numId="2">
    <w:abstractNumId w:val="2"/>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269C"/>
    <w:rsid w:val="00003238"/>
    <w:rsid w:val="000038A9"/>
    <w:rsid w:val="000040A6"/>
    <w:rsid w:val="00004A37"/>
    <w:rsid w:val="00004A93"/>
    <w:rsid w:val="00005DDE"/>
    <w:rsid w:val="000062C7"/>
    <w:rsid w:val="00006EBC"/>
    <w:rsid w:val="0000749C"/>
    <w:rsid w:val="0001189C"/>
    <w:rsid w:val="000118CC"/>
    <w:rsid w:val="00012AF7"/>
    <w:rsid w:val="00013173"/>
    <w:rsid w:val="00014783"/>
    <w:rsid w:val="00014A5D"/>
    <w:rsid w:val="0001647B"/>
    <w:rsid w:val="00016741"/>
    <w:rsid w:val="00016747"/>
    <w:rsid w:val="00020C7F"/>
    <w:rsid w:val="00021CBE"/>
    <w:rsid w:val="00022B15"/>
    <w:rsid w:val="00023E46"/>
    <w:rsid w:val="000245C9"/>
    <w:rsid w:val="00024D09"/>
    <w:rsid w:val="00025DE5"/>
    <w:rsid w:val="00025FAC"/>
    <w:rsid w:val="00027E3C"/>
    <w:rsid w:val="000314CE"/>
    <w:rsid w:val="0003235C"/>
    <w:rsid w:val="0003240C"/>
    <w:rsid w:val="00032EB5"/>
    <w:rsid w:val="00033970"/>
    <w:rsid w:val="00034305"/>
    <w:rsid w:val="0004107F"/>
    <w:rsid w:val="00041924"/>
    <w:rsid w:val="0004209E"/>
    <w:rsid w:val="000442F4"/>
    <w:rsid w:val="00044EAF"/>
    <w:rsid w:val="0004548C"/>
    <w:rsid w:val="00046F31"/>
    <w:rsid w:val="00050A1C"/>
    <w:rsid w:val="0005190C"/>
    <w:rsid w:val="00053680"/>
    <w:rsid w:val="000538FE"/>
    <w:rsid w:val="000545E1"/>
    <w:rsid w:val="000549A1"/>
    <w:rsid w:val="000558C2"/>
    <w:rsid w:val="00055FB3"/>
    <w:rsid w:val="00056A5A"/>
    <w:rsid w:val="00056AC0"/>
    <w:rsid w:val="00056AF9"/>
    <w:rsid w:val="00056BFA"/>
    <w:rsid w:val="0005768B"/>
    <w:rsid w:val="00062A40"/>
    <w:rsid w:val="00062F80"/>
    <w:rsid w:val="0006347A"/>
    <w:rsid w:val="00063BC4"/>
    <w:rsid w:val="00064021"/>
    <w:rsid w:val="00064C73"/>
    <w:rsid w:val="00065CEC"/>
    <w:rsid w:val="000708B9"/>
    <w:rsid w:val="00070E1B"/>
    <w:rsid w:val="00071182"/>
    <w:rsid w:val="0007346E"/>
    <w:rsid w:val="00074812"/>
    <w:rsid w:val="00074EF2"/>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6EEB"/>
    <w:rsid w:val="000970DA"/>
    <w:rsid w:val="000A0ADA"/>
    <w:rsid w:val="000A136F"/>
    <w:rsid w:val="000A1BA8"/>
    <w:rsid w:val="000A3904"/>
    <w:rsid w:val="000A4C8E"/>
    <w:rsid w:val="000A5355"/>
    <w:rsid w:val="000A553B"/>
    <w:rsid w:val="000A60D3"/>
    <w:rsid w:val="000A7122"/>
    <w:rsid w:val="000B4839"/>
    <w:rsid w:val="000B4EF2"/>
    <w:rsid w:val="000B6603"/>
    <w:rsid w:val="000B7936"/>
    <w:rsid w:val="000B7FD5"/>
    <w:rsid w:val="000C2B35"/>
    <w:rsid w:val="000C2ED0"/>
    <w:rsid w:val="000C6F62"/>
    <w:rsid w:val="000D0E26"/>
    <w:rsid w:val="000D1A0F"/>
    <w:rsid w:val="000D2089"/>
    <w:rsid w:val="000D2093"/>
    <w:rsid w:val="000D2F19"/>
    <w:rsid w:val="000D5951"/>
    <w:rsid w:val="000D5FA7"/>
    <w:rsid w:val="000D684A"/>
    <w:rsid w:val="000D7AC5"/>
    <w:rsid w:val="000E0584"/>
    <w:rsid w:val="000E12AD"/>
    <w:rsid w:val="000E1977"/>
    <w:rsid w:val="000E2E62"/>
    <w:rsid w:val="000E2E9E"/>
    <w:rsid w:val="000E4414"/>
    <w:rsid w:val="000E69D0"/>
    <w:rsid w:val="000E7B17"/>
    <w:rsid w:val="000E7BD6"/>
    <w:rsid w:val="000E7C1A"/>
    <w:rsid w:val="000F4DF7"/>
    <w:rsid w:val="000F698B"/>
    <w:rsid w:val="000F787F"/>
    <w:rsid w:val="000F7C83"/>
    <w:rsid w:val="000F7CDD"/>
    <w:rsid w:val="000F7DFD"/>
    <w:rsid w:val="0010069A"/>
    <w:rsid w:val="0010413C"/>
    <w:rsid w:val="00105CEA"/>
    <w:rsid w:val="00106ABF"/>
    <w:rsid w:val="00106FCF"/>
    <w:rsid w:val="001075B5"/>
    <w:rsid w:val="00107AAC"/>
    <w:rsid w:val="00107FB6"/>
    <w:rsid w:val="00111700"/>
    <w:rsid w:val="001156BF"/>
    <w:rsid w:val="00115F08"/>
    <w:rsid w:val="00116AD9"/>
    <w:rsid w:val="0011715F"/>
    <w:rsid w:val="00120F5B"/>
    <w:rsid w:val="0012103E"/>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870"/>
    <w:rsid w:val="00150176"/>
    <w:rsid w:val="00150338"/>
    <w:rsid w:val="00151DA7"/>
    <w:rsid w:val="001520A9"/>
    <w:rsid w:val="00154035"/>
    <w:rsid w:val="00155459"/>
    <w:rsid w:val="001555BB"/>
    <w:rsid w:val="00156809"/>
    <w:rsid w:val="00160744"/>
    <w:rsid w:val="00161AA7"/>
    <w:rsid w:val="00161B8A"/>
    <w:rsid w:val="00165602"/>
    <w:rsid w:val="00165B0A"/>
    <w:rsid w:val="00165EC5"/>
    <w:rsid w:val="001661CB"/>
    <w:rsid w:val="0017017A"/>
    <w:rsid w:val="00170591"/>
    <w:rsid w:val="0017119D"/>
    <w:rsid w:val="001728AE"/>
    <w:rsid w:val="001730AD"/>
    <w:rsid w:val="00174171"/>
    <w:rsid w:val="001742B9"/>
    <w:rsid w:val="0017466C"/>
    <w:rsid w:val="001749B6"/>
    <w:rsid w:val="00175628"/>
    <w:rsid w:val="00182097"/>
    <w:rsid w:val="00182D6E"/>
    <w:rsid w:val="00182DD7"/>
    <w:rsid w:val="00183229"/>
    <w:rsid w:val="001839F5"/>
    <w:rsid w:val="0018528F"/>
    <w:rsid w:val="00186A01"/>
    <w:rsid w:val="00187BF4"/>
    <w:rsid w:val="00187CF0"/>
    <w:rsid w:val="00190598"/>
    <w:rsid w:val="001929BD"/>
    <w:rsid w:val="001933DB"/>
    <w:rsid w:val="00195BE9"/>
    <w:rsid w:val="00196AE3"/>
    <w:rsid w:val="001A230B"/>
    <w:rsid w:val="001A26B5"/>
    <w:rsid w:val="001A289F"/>
    <w:rsid w:val="001A2BAD"/>
    <w:rsid w:val="001A4B23"/>
    <w:rsid w:val="001A613C"/>
    <w:rsid w:val="001A76B6"/>
    <w:rsid w:val="001B08A3"/>
    <w:rsid w:val="001B0951"/>
    <w:rsid w:val="001B1177"/>
    <w:rsid w:val="001B1E47"/>
    <w:rsid w:val="001B2A0C"/>
    <w:rsid w:val="001B2B46"/>
    <w:rsid w:val="001B2C9B"/>
    <w:rsid w:val="001B4B43"/>
    <w:rsid w:val="001B5975"/>
    <w:rsid w:val="001B5D21"/>
    <w:rsid w:val="001B67CB"/>
    <w:rsid w:val="001B6A7B"/>
    <w:rsid w:val="001B7203"/>
    <w:rsid w:val="001C0A21"/>
    <w:rsid w:val="001C0BE4"/>
    <w:rsid w:val="001C1F9A"/>
    <w:rsid w:val="001C2BF8"/>
    <w:rsid w:val="001C4533"/>
    <w:rsid w:val="001C5D03"/>
    <w:rsid w:val="001D0949"/>
    <w:rsid w:val="001D2022"/>
    <w:rsid w:val="001D2213"/>
    <w:rsid w:val="001D2315"/>
    <w:rsid w:val="001D4569"/>
    <w:rsid w:val="001D46B8"/>
    <w:rsid w:val="001D4BA3"/>
    <w:rsid w:val="001D5642"/>
    <w:rsid w:val="001D689D"/>
    <w:rsid w:val="001D7668"/>
    <w:rsid w:val="001E1062"/>
    <w:rsid w:val="001E1DC8"/>
    <w:rsid w:val="001E2C37"/>
    <w:rsid w:val="001E2F19"/>
    <w:rsid w:val="001E3376"/>
    <w:rsid w:val="001E48B8"/>
    <w:rsid w:val="001E4ACA"/>
    <w:rsid w:val="001E5028"/>
    <w:rsid w:val="001E61D3"/>
    <w:rsid w:val="001E6368"/>
    <w:rsid w:val="001E65CD"/>
    <w:rsid w:val="001E66AE"/>
    <w:rsid w:val="001E6A2A"/>
    <w:rsid w:val="001E72CD"/>
    <w:rsid w:val="001F014F"/>
    <w:rsid w:val="001F0AD3"/>
    <w:rsid w:val="001F0EBB"/>
    <w:rsid w:val="001F2CDF"/>
    <w:rsid w:val="001F2F05"/>
    <w:rsid w:val="001F6D14"/>
    <w:rsid w:val="001F71D3"/>
    <w:rsid w:val="00200672"/>
    <w:rsid w:val="00201759"/>
    <w:rsid w:val="00201DB4"/>
    <w:rsid w:val="00202728"/>
    <w:rsid w:val="002029D9"/>
    <w:rsid w:val="00203AF5"/>
    <w:rsid w:val="002047DF"/>
    <w:rsid w:val="00204AC3"/>
    <w:rsid w:val="00204BB1"/>
    <w:rsid w:val="00205786"/>
    <w:rsid w:val="00206420"/>
    <w:rsid w:val="002079EA"/>
    <w:rsid w:val="00210262"/>
    <w:rsid w:val="00210A5F"/>
    <w:rsid w:val="00210CDB"/>
    <w:rsid w:val="00210E8B"/>
    <w:rsid w:val="00211517"/>
    <w:rsid w:val="002118C5"/>
    <w:rsid w:val="00211F20"/>
    <w:rsid w:val="002124A3"/>
    <w:rsid w:val="00212B3D"/>
    <w:rsid w:val="002130BA"/>
    <w:rsid w:val="00214464"/>
    <w:rsid w:val="00217498"/>
    <w:rsid w:val="00217528"/>
    <w:rsid w:val="0022085C"/>
    <w:rsid w:val="00221080"/>
    <w:rsid w:val="00221BAB"/>
    <w:rsid w:val="00223AF2"/>
    <w:rsid w:val="00224E35"/>
    <w:rsid w:val="002255C6"/>
    <w:rsid w:val="00225AC2"/>
    <w:rsid w:val="002329D9"/>
    <w:rsid w:val="00233DDE"/>
    <w:rsid w:val="0023407F"/>
    <w:rsid w:val="00237DAD"/>
    <w:rsid w:val="0024126C"/>
    <w:rsid w:val="002414F6"/>
    <w:rsid w:val="0024394E"/>
    <w:rsid w:val="00244653"/>
    <w:rsid w:val="00244E33"/>
    <w:rsid w:val="00245169"/>
    <w:rsid w:val="002467CD"/>
    <w:rsid w:val="00251684"/>
    <w:rsid w:val="00252101"/>
    <w:rsid w:val="002523D8"/>
    <w:rsid w:val="00252620"/>
    <w:rsid w:val="00252A6E"/>
    <w:rsid w:val="00252E4B"/>
    <w:rsid w:val="002562A6"/>
    <w:rsid w:val="0025726B"/>
    <w:rsid w:val="00257DE6"/>
    <w:rsid w:val="00257E90"/>
    <w:rsid w:val="0026140A"/>
    <w:rsid w:val="00261758"/>
    <w:rsid w:val="00263D08"/>
    <w:rsid w:val="002647A8"/>
    <w:rsid w:val="002648F5"/>
    <w:rsid w:val="00265AD0"/>
    <w:rsid w:val="00267232"/>
    <w:rsid w:val="00267921"/>
    <w:rsid w:val="002714B5"/>
    <w:rsid w:val="002735EA"/>
    <w:rsid w:val="002736D1"/>
    <w:rsid w:val="00273CFD"/>
    <w:rsid w:val="00273E68"/>
    <w:rsid w:val="002755DC"/>
    <w:rsid w:val="00277B57"/>
    <w:rsid w:val="00281184"/>
    <w:rsid w:val="002811C3"/>
    <w:rsid w:val="00281246"/>
    <w:rsid w:val="00281435"/>
    <w:rsid w:val="00281ABF"/>
    <w:rsid w:val="00282300"/>
    <w:rsid w:val="002823BB"/>
    <w:rsid w:val="00283002"/>
    <w:rsid w:val="00283EA9"/>
    <w:rsid w:val="002840ED"/>
    <w:rsid w:val="002842EC"/>
    <w:rsid w:val="00285D9B"/>
    <w:rsid w:val="00286483"/>
    <w:rsid w:val="0028659A"/>
    <w:rsid w:val="00290580"/>
    <w:rsid w:val="00291EE6"/>
    <w:rsid w:val="002930D3"/>
    <w:rsid w:val="002955B2"/>
    <w:rsid w:val="002963FC"/>
    <w:rsid w:val="00296F46"/>
    <w:rsid w:val="0029727A"/>
    <w:rsid w:val="00297889"/>
    <w:rsid w:val="002A174E"/>
    <w:rsid w:val="002A199E"/>
    <w:rsid w:val="002A1C28"/>
    <w:rsid w:val="002A2373"/>
    <w:rsid w:val="002A2E41"/>
    <w:rsid w:val="002A5A67"/>
    <w:rsid w:val="002A7520"/>
    <w:rsid w:val="002B06DD"/>
    <w:rsid w:val="002B298B"/>
    <w:rsid w:val="002B3965"/>
    <w:rsid w:val="002B3A63"/>
    <w:rsid w:val="002B491E"/>
    <w:rsid w:val="002B4C8D"/>
    <w:rsid w:val="002B5B2A"/>
    <w:rsid w:val="002C02A2"/>
    <w:rsid w:val="002C1189"/>
    <w:rsid w:val="002C1889"/>
    <w:rsid w:val="002C224B"/>
    <w:rsid w:val="002C2B64"/>
    <w:rsid w:val="002C4078"/>
    <w:rsid w:val="002C443E"/>
    <w:rsid w:val="002C53EC"/>
    <w:rsid w:val="002C58AD"/>
    <w:rsid w:val="002C6C94"/>
    <w:rsid w:val="002D0049"/>
    <w:rsid w:val="002D0C96"/>
    <w:rsid w:val="002D10F6"/>
    <w:rsid w:val="002D11A5"/>
    <w:rsid w:val="002D2928"/>
    <w:rsid w:val="002D3216"/>
    <w:rsid w:val="002D4C4E"/>
    <w:rsid w:val="002D58C8"/>
    <w:rsid w:val="002D643E"/>
    <w:rsid w:val="002D6887"/>
    <w:rsid w:val="002D6AB7"/>
    <w:rsid w:val="002D7764"/>
    <w:rsid w:val="002E0D99"/>
    <w:rsid w:val="002E1217"/>
    <w:rsid w:val="002E1667"/>
    <w:rsid w:val="002E1B65"/>
    <w:rsid w:val="002E1B83"/>
    <w:rsid w:val="002E2378"/>
    <w:rsid w:val="002E4382"/>
    <w:rsid w:val="002E530A"/>
    <w:rsid w:val="002E77B4"/>
    <w:rsid w:val="002F15B5"/>
    <w:rsid w:val="002F62B7"/>
    <w:rsid w:val="002F77A0"/>
    <w:rsid w:val="0030015A"/>
    <w:rsid w:val="00300678"/>
    <w:rsid w:val="00300904"/>
    <w:rsid w:val="00300D2B"/>
    <w:rsid w:val="00300FD4"/>
    <w:rsid w:val="00304939"/>
    <w:rsid w:val="00304AD8"/>
    <w:rsid w:val="003059A2"/>
    <w:rsid w:val="00306CC8"/>
    <w:rsid w:val="00307323"/>
    <w:rsid w:val="00310405"/>
    <w:rsid w:val="00310CB8"/>
    <w:rsid w:val="00311738"/>
    <w:rsid w:val="0031194F"/>
    <w:rsid w:val="0031273C"/>
    <w:rsid w:val="003147F3"/>
    <w:rsid w:val="00314908"/>
    <w:rsid w:val="003152EA"/>
    <w:rsid w:val="00315B58"/>
    <w:rsid w:val="003168CD"/>
    <w:rsid w:val="00317477"/>
    <w:rsid w:val="00320273"/>
    <w:rsid w:val="003216A8"/>
    <w:rsid w:val="00321872"/>
    <w:rsid w:val="00321A5E"/>
    <w:rsid w:val="00324066"/>
    <w:rsid w:val="00324C76"/>
    <w:rsid w:val="00324EB0"/>
    <w:rsid w:val="00325B01"/>
    <w:rsid w:val="003267CF"/>
    <w:rsid w:val="00327D2A"/>
    <w:rsid w:val="00331281"/>
    <w:rsid w:val="003327E9"/>
    <w:rsid w:val="003329BD"/>
    <w:rsid w:val="0033381A"/>
    <w:rsid w:val="00333C2A"/>
    <w:rsid w:val="00335660"/>
    <w:rsid w:val="00335C82"/>
    <w:rsid w:val="003412D0"/>
    <w:rsid w:val="003425B5"/>
    <w:rsid w:val="00342FE7"/>
    <w:rsid w:val="00343BEF"/>
    <w:rsid w:val="00345283"/>
    <w:rsid w:val="003462D3"/>
    <w:rsid w:val="0034657A"/>
    <w:rsid w:val="00350AB5"/>
    <w:rsid w:val="003516F0"/>
    <w:rsid w:val="00351B3D"/>
    <w:rsid w:val="00352A6A"/>
    <w:rsid w:val="00352B8D"/>
    <w:rsid w:val="003549C8"/>
    <w:rsid w:val="00357372"/>
    <w:rsid w:val="00357A5B"/>
    <w:rsid w:val="00360072"/>
    <w:rsid w:val="00360090"/>
    <w:rsid w:val="00360334"/>
    <w:rsid w:val="00360B74"/>
    <w:rsid w:val="00362FED"/>
    <w:rsid w:val="003633C7"/>
    <w:rsid w:val="00363E85"/>
    <w:rsid w:val="0036403B"/>
    <w:rsid w:val="003643D4"/>
    <w:rsid w:val="003650A9"/>
    <w:rsid w:val="003703F4"/>
    <w:rsid w:val="003713FB"/>
    <w:rsid w:val="003733E3"/>
    <w:rsid w:val="00375A8B"/>
    <w:rsid w:val="00376A6B"/>
    <w:rsid w:val="00377B4D"/>
    <w:rsid w:val="00377E54"/>
    <w:rsid w:val="00380071"/>
    <w:rsid w:val="00380CB3"/>
    <w:rsid w:val="00380DDD"/>
    <w:rsid w:val="0038194D"/>
    <w:rsid w:val="003823C3"/>
    <w:rsid w:val="003826C0"/>
    <w:rsid w:val="00382D43"/>
    <w:rsid w:val="003856B6"/>
    <w:rsid w:val="00385BE5"/>
    <w:rsid w:val="00386A00"/>
    <w:rsid w:val="00386C87"/>
    <w:rsid w:val="00387E75"/>
    <w:rsid w:val="00390D09"/>
    <w:rsid w:val="00390DC4"/>
    <w:rsid w:val="00390F20"/>
    <w:rsid w:val="00392141"/>
    <w:rsid w:val="00392A2F"/>
    <w:rsid w:val="00392B82"/>
    <w:rsid w:val="00393962"/>
    <w:rsid w:val="003948AD"/>
    <w:rsid w:val="00394B64"/>
    <w:rsid w:val="00394C09"/>
    <w:rsid w:val="00394C37"/>
    <w:rsid w:val="00395314"/>
    <w:rsid w:val="003959D9"/>
    <w:rsid w:val="00396650"/>
    <w:rsid w:val="003A0915"/>
    <w:rsid w:val="003A1A0F"/>
    <w:rsid w:val="003A21EC"/>
    <w:rsid w:val="003A2453"/>
    <w:rsid w:val="003A36F9"/>
    <w:rsid w:val="003A47DE"/>
    <w:rsid w:val="003A5963"/>
    <w:rsid w:val="003A5AC1"/>
    <w:rsid w:val="003A6BBC"/>
    <w:rsid w:val="003A70E1"/>
    <w:rsid w:val="003A76C8"/>
    <w:rsid w:val="003B00A0"/>
    <w:rsid w:val="003B1FE0"/>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2DC5"/>
    <w:rsid w:val="003D405B"/>
    <w:rsid w:val="003D58D4"/>
    <w:rsid w:val="003D600E"/>
    <w:rsid w:val="003D79F2"/>
    <w:rsid w:val="003D7CEF"/>
    <w:rsid w:val="003E0EA1"/>
    <w:rsid w:val="003E2930"/>
    <w:rsid w:val="003E3602"/>
    <w:rsid w:val="003E4018"/>
    <w:rsid w:val="003E40D5"/>
    <w:rsid w:val="003E5E33"/>
    <w:rsid w:val="003E6AE7"/>
    <w:rsid w:val="003F0151"/>
    <w:rsid w:val="003F07EA"/>
    <w:rsid w:val="003F1454"/>
    <w:rsid w:val="003F1781"/>
    <w:rsid w:val="003F1EF0"/>
    <w:rsid w:val="003F244C"/>
    <w:rsid w:val="003F3003"/>
    <w:rsid w:val="003F33CC"/>
    <w:rsid w:val="003F3B45"/>
    <w:rsid w:val="003F3E00"/>
    <w:rsid w:val="003F465F"/>
    <w:rsid w:val="003F52B3"/>
    <w:rsid w:val="003F7AA1"/>
    <w:rsid w:val="004004BD"/>
    <w:rsid w:val="00400570"/>
    <w:rsid w:val="00401408"/>
    <w:rsid w:val="00402013"/>
    <w:rsid w:val="0040287A"/>
    <w:rsid w:val="00402B5F"/>
    <w:rsid w:val="004040F6"/>
    <w:rsid w:val="00404CE5"/>
    <w:rsid w:val="004050E7"/>
    <w:rsid w:val="00406509"/>
    <w:rsid w:val="00407311"/>
    <w:rsid w:val="0040794D"/>
    <w:rsid w:val="00407F1F"/>
    <w:rsid w:val="00411557"/>
    <w:rsid w:val="00412BDE"/>
    <w:rsid w:val="00414DF7"/>
    <w:rsid w:val="004173A1"/>
    <w:rsid w:val="004210EE"/>
    <w:rsid w:val="00421E4D"/>
    <w:rsid w:val="004228F6"/>
    <w:rsid w:val="00422A55"/>
    <w:rsid w:val="004232E3"/>
    <w:rsid w:val="0042370B"/>
    <w:rsid w:val="004242FE"/>
    <w:rsid w:val="0042621F"/>
    <w:rsid w:val="00426A7E"/>
    <w:rsid w:val="00426ADD"/>
    <w:rsid w:val="00426C6B"/>
    <w:rsid w:val="0043038B"/>
    <w:rsid w:val="00430A94"/>
    <w:rsid w:val="00431743"/>
    <w:rsid w:val="0043192B"/>
    <w:rsid w:val="00432032"/>
    <w:rsid w:val="00434575"/>
    <w:rsid w:val="00434A60"/>
    <w:rsid w:val="004355F2"/>
    <w:rsid w:val="00440BA8"/>
    <w:rsid w:val="00441715"/>
    <w:rsid w:val="004427C3"/>
    <w:rsid w:val="00442B5A"/>
    <w:rsid w:val="00443406"/>
    <w:rsid w:val="0044398E"/>
    <w:rsid w:val="0044501A"/>
    <w:rsid w:val="00446692"/>
    <w:rsid w:val="00446927"/>
    <w:rsid w:val="004476A3"/>
    <w:rsid w:val="00452313"/>
    <w:rsid w:val="00452FF9"/>
    <w:rsid w:val="0045317F"/>
    <w:rsid w:val="0045338B"/>
    <w:rsid w:val="0045350F"/>
    <w:rsid w:val="00453CEE"/>
    <w:rsid w:val="00456797"/>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3E5E"/>
    <w:rsid w:val="00484BB9"/>
    <w:rsid w:val="00484F40"/>
    <w:rsid w:val="00485E22"/>
    <w:rsid w:val="0048694B"/>
    <w:rsid w:val="00487361"/>
    <w:rsid w:val="004877CB"/>
    <w:rsid w:val="0049073F"/>
    <w:rsid w:val="00490B19"/>
    <w:rsid w:val="00490F80"/>
    <w:rsid w:val="00491B62"/>
    <w:rsid w:val="00492E25"/>
    <w:rsid w:val="00493B80"/>
    <w:rsid w:val="004952F9"/>
    <w:rsid w:val="00495C3E"/>
    <w:rsid w:val="004960F4"/>
    <w:rsid w:val="004964EC"/>
    <w:rsid w:val="0049736F"/>
    <w:rsid w:val="004979D2"/>
    <w:rsid w:val="004A0534"/>
    <w:rsid w:val="004A0903"/>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B4F90"/>
    <w:rsid w:val="004C20B6"/>
    <w:rsid w:val="004C3ED6"/>
    <w:rsid w:val="004C402E"/>
    <w:rsid w:val="004C5BC5"/>
    <w:rsid w:val="004C6FA4"/>
    <w:rsid w:val="004D0C5D"/>
    <w:rsid w:val="004D1BEE"/>
    <w:rsid w:val="004D1EDB"/>
    <w:rsid w:val="004D2EC6"/>
    <w:rsid w:val="004D3142"/>
    <w:rsid w:val="004D32E5"/>
    <w:rsid w:val="004D3D54"/>
    <w:rsid w:val="004D7C34"/>
    <w:rsid w:val="004E147A"/>
    <w:rsid w:val="004E17C7"/>
    <w:rsid w:val="004E1D41"/>
    <w:rsid w:val="004E2501"/>
    <w:rsid w:val="004E4F56"/>
    <w:rsid w:val="004F20D7"/>
    <w:rsid w:val="004F22A0"/>
    <w:rsid w:val="004F335B"/>
    <w:rsid w:val="004F4585"/>
    <w:rsid w:val="004F4D6B"/>
    <w:rsid w:val="0050026E"/>
    <w:rsid w:val="00500713"/>
    <w:rsid w:val="0050260C"/>
    <w:rsid w:val="00502939"/>
    <w:rsid w:val="00503149"/>
    <w:rsid w:val="00505266"/>
    <w:rsid w:val="00506BD3"/>
    <w:rsid w:val="005108B6"/>
    <w:rsid w:val="00512324"/>
    <w:rsid w:val="00513132"/>
    <w:rsid w:val="005136C7"/>
    <w:rsid w:val="005139CD"/>
    <w:rsid w:val="00516E85"/>
    <w:rsid w:val="00516F23"/>
    <w:rsid w:val="00520954"/>
    <w:rsid w:val="00522E65"/>
    <w:rsid w:val="0052490B"/>
    <w:rsid w:val="005253C6"/>
    <w:rsid w:val="005269F7"/>
    <w:rsid w:val="00527D41"/>
    <w:rsid w:val="00531551"/>
    <w:rsid w:val="00531D3F"/>
    <w:rsid w:val="0053215A"/>
    <w:rsid w:val="0053256F"/>
    <w:rsid w:val="00532C35"/>
    <w:rsid w:val="00532CF8"/>
    <w:rsid w:val="00532DFB"/>
    <w:rsid w:val="00533C85"/>
    <w:rsid w:val="0053413C"/>
    <w:rsid w:val="00535712"/>
    <w:rsid w:val="00535801"/>
    <w:rsid w:val="00535DF0"/>
    <w:rsid w:val="005408CC"/>
    <w:rsid w:val="00541CEF"/>
    <w:rsid w:val="00542C85"/>
    <w:rsid w:val="00546FBC"/>
    <w:rsid w:val="00547AD5"/>
    <w:rsid w:val="00547E3A"/>
    <w:rsid w:val="005506CF"/>
    <w:rsid w:val="0055693E"/>
    <w:rsid w:val="00557C4E"/>
    <w:rsid w:val="00557E61"/>
    <w:rsid w:val="00557F7C"/>
    <w:rsid w:val="00563BA9"/>
    <w:rsid w:val="005641E4"/>
    <w:rsid w:val="00564B2C"/>
    <w:rsid w:val="0056574E"/>
    <w:rsid w:val="00571381"/>
    <w:rsid w:val="005715D2"/>
    <w:rsid w:val="005717DB"/>
    <w:rsid w:val="005752D4"/>
    <w:rsid w:val="00575BBF"/>
    <w:rsid w:val="0057617D"/>
    <w:rsid w:val="00576956"/>
    <w:rsid w:val="005771BE"/>
    <w:rsid w:val="00577792"/>
    <w:rsid w:val="005777EE"/>
    <w:rsid w:val="00580422"/>
    <w:rsid w:val="005804EA"/>
    <w:rsid w:val="00581F67"/>
    <w:rsid w:val="005823F1"/>
    <w:rsid w:val="00582987"/>
    <w:rsid w:val="00582EA6"/>
    <w:rsid w:val="00583179"/>
    <w:rsid w:val="005832A8"/>
    <w:rsid w:val="00583EB0"/>
    <w:rsid w:val="005859FC"/>
    <w:rsid w:val="005867DB"/>
    <w:rsid w:val="005873E4"/>
    <w:rsid w:val="00587988"/>
    <w:rsid w:val="00587D13"/>
    <w:rsid w:val="0059083C"/>
    <w:rsid w:val="00591650"/>
    <w:rsid w:val="00592EEA"/>
    <w:rsid w:val="00593BF2"/>
    <w:rsid w:val="00593C2B"/>
    <w:rsid w:val="00596AB8"/>
    <w:rsid w:val="005977B1"/>
    <w:rsid w:val="00597953"/>
    <w:rsid w:val="005A1297"/>
    <w:rsid w:val="005A1648"/>
    <w:rsid w:val="005A2B68"/>
    <w:rsid w:val="005A32E5"/>
    <w:rsid w:val="005A400D"/>
    <w:rsid w:val="005A43C7"/>
    <w:rsid w:val="005A5760"/>
    <w:rsid w:val="005A6004"/>
    <w:rsid w:val="005A6814"/>
    <w:rsid w:val="005B0BAE"/>
    <w:rsid w:val="005B29AF"/>
    <w:rsid w:val="005B33E0"/>
    <w:rsid w:val="005B4C50"/>
    <w:rsid w:val="005B5845"/>
    <w:rsid w:val="005B76ED"/>
    <w:rsid w:val="005B789E"/>
    <w:rsid w:val="005C01D3"/>
    <w:rsid w:val="005C0E4C"/>
    <w:rsid w:val="005C10FF"/>
    <w:rsid w:val="005C1E29"/>
    <w:rsid w:val="005C2494"/>
    <w:rsid w:val="005C4799"/>
    <w:rsid w:val="005C4C64"/>
    <w:rsid w:val="005C512A"/>
    <w:rsid w:val="005C5C7A"/>
    <w:rsid w:val="005C6489"/>
    <w:rsid w:val="005C6641"/>
    <w:rsid w:val="005C76D2"/>
    <w:rsid w:val="005C78FC"/>
    <w:rsid w:val="005C7CE7"/>
    <w:rsid w:val="005D03FA"/>
    <w:rsid w:val="005D1AC6"/>
    <w:rsid w:val="005D1D05"/>
    <w:rsid w:val="005D4F8A"/>
    <w:rsid w:val="005D68F7"/>
    <w:rsid w:val="005D7181"/>
    <w:rsid w:val="005E1CFF"/>
    <w:rsid w:val="005E3374"/>
    <w:rsid w:val="005E3390"/>
    <w:rsid w:val="005E4251"/>
    <w:rsid w:val="005E676B"/>
    <w:rsid w:val="005E73B4"/>
    <w:rsid w:val="005F0655"/>
    <w:rsid w:val="005F14A2"/>
    <w:rsid w:val="005F1F25"/>
    <w:rsid w:val="005F22CD"/>
    <w:rsid w:val="005F3312"/>
    <w:rsid w:val="005F3D16"/>
    <w:rsid w:val="005F4689"/>
    <w:rsid w:val="005F5C0C"/>
    <w:rsid w:val="005F63EE"/>
    <w:rsid w:val="005F6E9B"/>
    <w:rsid w:val="005F7742"/>
    <w:rsid w:val="005F784D"/>
    <w:rsid w:val="0060079D"/>
    <w:rsid w:val="00601EF7"/>
    <w:rsid w:val="006028B7"/>
    <w:rsid w:val="00602E7B"/>
    <w:rsid w:val="006033A6"/>
    <w:rsid w:val="00603A33"/>
    <w:rsid w:val="00603BBC"/>
    <w:rsid w:val="006041EF"/>
    <w:rsid w:val="006046A9"/>
    <w:rsid w:val="0060547C"/>
    <w:rsid w:val="00605555"/>
    <w:rsid w:val="00605B97"/>
    <w:rsid w:val="006066F5"/>
    <w:rsid w:val="006073C8"/>
    <w:rsid w:val="00611618"/>
    <w:rsid w:val="00611EEB"/>
    <w:rsid w:val="0061232D"/>
    <w:rsid w:val="0061365F"/>
    <w:rsid w:val="006149FE"/>
    <w:rsid w:val="00616421"/>
    <w:rsid w:val="00620681"/>
    <w:rsid w:val="006227D2"/>
    <w:rsid w:val="00622CD4"/>
    <w:rsid w:val="00624E42"/>
    <w:rsid w:val="00625310"/>
    <w:rsid w:val="0063195C"/>
    <w:rsid w:val="006327B1"/>
    <w:rsid w:val="00634D8A"/>
    <w:rsid w:val="006376E3"/>
    <w:rsid w:val="00640682"/>
    <w:rsid w:val="00641377"/>
    <w:rsid w:val="006413BE"/>
    <w:rsid w:val="00642FA8"/>
    <w:rsid w:val="00643230"/>
    <w:rsid w:val="006438CA"/>
    <w:rsid w:val="00644579"/>
    <w:rsid w:val="00646935"/>
    <w:rsid w:val="00647BD9"/>
    <w:rsid w:val="00647D3F"/>
    <w:rsid w:val="00651F4D"/>
    <w:rsid w:val="00651F79"/>
    <w:rsid w:val="006521AE"/>
    <w:rsid w:val="00652850"/>
    <w:rsid w:val="00653310"/>
    <w:rsid w:val="006534DE"/>
    <w:rsid w:val="006538BC"/>
    <w:rsid w:val="00653DCE"/>
    <w:rsid w:val="00654118"/>
    <w:rsid w:val="006544F2"/>
    <w:rsid w:val="00655C9B"/>
    <w:rsid w:val="00656072"/>
    <w:rsid w:val="006564EC"/>
    <w:rsid w:val="00656E30"/>
    <w:rsid w:val="00663C72"/>
    <w:rsid w:val="0066455E"/>
    <w:rsid w:val="00664A6D"/>
    <w:rsid w:val="0066521C"/>
    <w:rsid w:val="00665C4A"/>
    <w:rsid w:val="00665D34"/>
    <w:rsid w:val="006660EB"/>
    <w:rsid w:val="0066724B"/>
    <w:rsid w:val="0067204D"/>
    <w:rsid w:val="00673A04"/>
    <w:rsid w:val="00674816"/>
    <w:rsid w:val="00675E64"/>
    <w:rsid w:val="00677037"/>
    <w:rsid w:val="00677962"/>
    <w:rsid w:val="00677E1D"/>
    <w:rsid w:val="006804CA"/>
    <w:rsid w:val="00680583"/>
    <w:rsid w:val="006807E0"/>
    <w:rsid w:val="00680D66"/>
    <w:rsid w:val="00683A92"/>
    <w:rsid w:val="006852EA"/>
    <w:rsid w:val="00685960"/>
    <w:rsid w:val="00685A21"/>
    <w:rsid w:val="00685CD7"/>
    <w:rsid w:val="006869BB"/>
    <w:rsid w:val="006905D5"/>
    <w:rsid w:val="00690ACB"/>
    <w:rsid w:val="0069111E"/>
    <w:rsid w:val="00691338"/>
    <w:rsid w:val="006935D3"/>
    <w:rsid w:val="006936E5"/>
    <w:rsid w:val="00693F7D"/>
    <w:rsid w:val="0069419F"/>
    <w:rsid w:val="00694914"/>
    <w:rsid w:val="006951CE"/>
    <w:rsid w:val="006957BD"/>
    <w:rsid w:val="00695CFE"/>
    <w:rsid w:val="00696E90"/>
    <w:rsid w:val="006A0DFF"/>
    <w:rsid w:val="006A10B7"/>
    <w:rsid w:val="006A1FA3"/>
    <w:rsid w:val="006A2B96"/>
    <w:rsid w:val="006A4207"/>
    <w:rsid w:val="006A5144"/>
    <w:rsid w:val="006A5775"/>
    <w:rsid w:val="006A6354"/>
    <w:rsid w:val="006A637D"/>
    <w:rsid w:val="006A6775"/>
    <w:rsid w:val="006A7CFE"/>
    <w:rsid w:val="006B0D21"/>
    <w:rsid w:val="006B1186"/>
    <w:rsid w:val="006B2526"/>
    <w:rsid w:val="006B2EA2"/>
    <w:rsid w:val="006B3439"/>
    <w:rsid w:val="006B6FB5"/>
    <w:rsid w:val="006B6FD3"/>
    <w:rsid w:val="006B74BE"/>
    <w:rsid w:val="006B7712"/>
    <w:rsid w:val="006C08B8"/>
    <w:rsid w:val="006C1AA2"/>
    <w:rsid w:val="006C1AFE"/>
    <w:rsid w:val="006C2098"/>
    <w:rsid w:val="006C3005"/>
    <w:rsid w:val="006C3E3C"/>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7A7"/>
    <w:rsid w:val="006D5C1E"/>
    <w:rsid w:val="006D6448"/>
    <w:rsid w:val="006E15AE"/>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D61"/>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1F9D"/>
    <w:rsid w:val="00712042"/>
    <w:rsid w:val="00713F07"/>
    <w:rsid w:val="00716BD6"/>
    <w:rsid w:val="007203B7"/>
    <w:rsid w:val="00721051"/>
    <w:rsid w:val="00723504"/>
    <w:rsid w:val="00725A70"/>
    <w:rsid w:val="0072623F"/>
    <w:rsid w:val="00727806"/>
    <w:rsid w:val="00731C48"/>
    <w:rsid w:val="00732613"/>
    <w:rsid w:val="00733D84"/>
    <w:rsid w:val="00733E8A"/>
    <w:rsid w:val="00734FFC"/>
    <w:rsid w:val="0073549D"/>
    <w:rsid w:val="00741829"/>
    <w:rsid w:val="00741883"/>
    <w:rsid w:val="00741EBE"/>
    <w:rsid w:val="00742847"/>
    <w:rsid w:val="00742E41"/>
    <w:rsid w:val="00745766"/>
    <w:rsid w:val="00745F0A"/>
    <w:rsid w:val="007464C8"/>
    <w:rsid w:val="007503DF"/>
    <w:rsid w:val="007508F2"/>
    <w:rsid w:val="00751867"/>
    <w:rsid w:val="007522CF"/>
    <w:rsid w:val="0075236C"/>
    <w:rsid w:val="00752822"/>
    <w:rsid w:val="00753CEF"/>
    <w:rsid w:val="00754504"/>
    <w:rsid w:val="00755C87"/>
    <w:rsid w:val="00756FAD"/>
    <w:rsid w:val="007573E4"/>
    <w:rsid w:val="00760048"/>
    <w:rsid w:val="007605E9"/>
    <w:rsid w:val="007638BA"/>
    <w:rsid w:val="00764265"/>
    <w:rsid w:val="00767D80"/>
    <w:rsid w:val="007718E7"/>
    <w:rsid w:val="00771B0E"/>
    <w:rsid w:val="00772FB5"/>
    <w:rsid w:val="00773676"/>
    <w:rsid w:val="00774F36"/>
    <w:rsid w:val="007754C3"/>
    <w:rsid w:val="007758DC"/>
    <w:rsid w:val="0077658E"/>
    <w:rsid w:val="00776C47"/>
    <w:rsid w:val="00777982"/>
    <w:rsid w:val="00780CEE"/>
    <w:rsid w:val="00781270"/>
    <w:rsid w:val="0078200B"/>
    <w:rsid w:val="007833F6"/>
    <w:rsid w:val="00783E02"/>
    <w:rsid w:val="007901DA"/>
    <w:rsid w:val="0079182B"/>
    <w:rsid w:val="00792BD2"/>
    <w:rsid w:val="007932F9"/>
    <w:rsid w:val="00793875"/>
    <w:rsid w:val="007946E7"/>
    <w:rsid w:val="00794908"/>
    <w:rsid w:val="00795424"/>
    <w:rsid w:val="0079593B"/>
    <w:rsid w:val="00796FC9"/>
    <w:rsid w:val="007A4589"/>
    <w:rsid w:val="007A49FC"/>
    <w:rsid w:val="007A5B4E"/>
    <w:rsid w:val="007A70CC"/>
    <w:rsid w:val="007A71CA"/>
    <w:rsid w:val="007A74E2"/>
    <w:rsid w:val="007A794A"/>
    <w:rsid w:val="007A79A2"/>
    <w:rsid w:val="007A7B2C"/>
    <w:rsid w:val="007A7F1F"/>
    <w:rsid w:val="007B032F"/>
    <w:rsid w:val="007B049D"/>
    <w:rsid w:val="007B068B"/>
    <w:rsid w:val="007B08FC"/>
    <w:rsid w:val="007B1DE9"/>
    <w:rsid w:val="007B392C"/>
    <w:rsid w:val="007B401F"/>
    <w:rsid w:val="007B6C5A"/>
    <w:rsid w:val="007B73B3"/>
    <w:rsid w:val="007B78E7"/>
    <w:rsid w:val="007B7E00"/>
    <w:rsid w:val="007C1052"/>
    <w:rsid w:val="007C132D"/>
    <w:rsid w:val="007C2745"/>
    <w:rsid w:val="007C419F"/>
    <w:rsid w:val="007C481E"/>
    <w:rsid w:val="007D0569"/>
    <w:rsid w:val="007D07B7"/>
    <w:rsid w:val="007D0C90"/>
    <w:rsid w:val="007D0EF1"/>
    <w:rsid w:val="007D2EED"/>
    <w:rsid w:val="007D3090"/>
    <w:rsid w:val="007D4E19"/>
    <w:rsid w:val="007D52FC"/>
    <w:rsid w:val="007D5572"/>
    <w:rsid w:val="007D64A3"/>
    <w:rsid w:val="007E08E6"/>
    <w:rsid w:val="007E17D0"/>
    <w:rsid w:val="007E255D"/>
    <w:rsid w:val="007E3541"/>
    <w:rsid w:val="007E3FE7"/>
    <w:rsid w:val="007E5E3B"/>
    <w:rsid w:val="007E6691"/>
    <w:rsid w:val="007E6B02"/>
    <w:rsid w:val="007E70F4"/>
    <w:rsid w:val="007E7328"/>
    <w:rsid w:val="007E753B"/>
    <w:rsid w:val="007E782A"/>
    <w:rsid w:val="007E788C"/>
    <w:rsid w:val="007F01D7"/>
    <w:rsid w:val="007F36A8"/>
    <w:rsid w:val="007F3755"/>
    <w:rsid w:val="007F41E6"/>
    <w:rsid w:val="007F45A6"/>
    <w:rsid w:val="007F5CEA"/>
    <w:rsid w:val="007F68F8"/>
    <w:rsid w:val="007F77DC"/>
    <w:rsid w:val="008011B9"/>
    <w:rsid w:val="0080368F"/>
    <w:rsid w:val="008064E5"/>
    <w:rsid w:val="0081072E"/>
    <w:rsid w:val="008108A6"/>
    <w:rsid w:val="0081495F"/>
    <w:rsid w:val="00814C91"/>
    <w:rsid w:val="008150DA"/>
    <w:rsid w:val="00815255"/>
    <w:rsid w:val="00815B97"/>
    <w:rsid w:val="00816445"/>
    <w:rsid w:val="0082012E"/>
    <w:rsid w:val="0082043D"/>
    <w:rsid w:val="00820C87"/>
    <w:rsid w:val="00822DB1"/>
    <w:rsid w:val="008238F5"/>
    <w:rsid w:val="00823966"/>
    <w:rsid w:val="00824366"/>
    <w:rsid w:val="008252D2"/>
    <w:rsid w:val="00825AFE"/>
    <w:rsid w:val="00826695"/>
    <w:rsid w:val="00827EAA"/>
    <w:rsid w:val="00827EEA"/>
    <w:rsid w:val="00830825"/>
    <w:rsid w:val="00830E0C"/>
    <w:rsid w:val="00831124"/>
    <w:rsid w:val="00832B03"/>
    <w:rsid w:val="008333BC"/>
    <w:rsid w:val="008342DC"/>
    <w:rsid w:val="00834413"/>
    <w:rsid w:val="00834A94"/>
    <w:rsid w:val="00835275"/>
    <w:rsid w:val="00836571"/>
    <w:rsid w:val="00840146"/>
    <w:rsid w:val="00841B62"/>
    <w:rsid w:val="00841F5F"/>
    <w:rsid w:val="008420D8"/>
    <w:rsid w:val="00843EEE"/>
    <w:rsid w:val="00845E3F"/>
    <w:rsid w:val="00846633"/>
    <w:rsid w:val="00847D4A"/>
    <w:rsid w:val="00847EBD"/>
    <w:rsid w:val="00847EF8"/>
    <w:rsid w:val="0085108E"/>
    <w:rsid w:val="00852549"/>
    <w:rsid w:val="008537D0"/>
    <w:rsid w:val="008558B0"/>
    <w:rsid w:val="00856ACB"/>
    <w:rsid w:val="008573A8"/>
    <w:rsid w:val="00857964"/>
    <w:rsid w:val="0086011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03E"/>
    <w:rsid w:val="008815D2"/>
    <w:rsid w:val="008815DD"/>
    <w:rsid w:val="00881F13"/>
    <w:rsid w:val="00882649"/>
    <w:rsid w:val="008839BB"/>
    <w:rsid w:val="008842C8"/>
    <w:rsid w:val="00884D72"/>
    <w:rsid w:val="00885D85"/>
    <w:rsid w:val="00890A33"/>
    <w:rsid w:val="008919E4"/>
    <w:rsid w:val="00891B81"/>
    <w:rsid w:val="00891EFF"/>
    <w:rsid w:val="00892019"/>
    <w:rsid w:val="00892058"/>
    <w:rsid w:val="00892859"/>
    <w:rsid w:val="008931A5"/>
    <w:rsid w:val="008935BF"/>
    <w:rsid w:val="0089414B"/>
    <w:rsid w:val="00894FDF"/>
    <w:rsid w:val="00895158"/>
    <w:rsid w:val="00897D8B"/>
    <w:rsid w:val="008A0617"/>
    <w:rsid w:val="008A08C6"/>
    <w:rsid w:val="008A13DE"/>
    <w:rsid w:val="008A2236"/>
    <w:rsid w:val="008A23F3"/>
    <w:rsid w:val="008A2DFD"/>
    <w:rsid w:val="008A3DB8"/>
    <w:rsid w:val="008A3FCE"/>
    <w:rsid w:val="008A6077"/>
    <w:rsid w:val="008A68D6"/>
    <w:rsid w:val="008B0D08"/>
    <w:rsid w:val="008B0ED0"/>
    <w:rsid w:val="008B1843"/>
    <w:rsid w:val="008B1EE7"/>
    <w:rsid w:val="008B23E5"/>
    <w:rsid w:val="008B244E"/>
    <w:rsid w:val="008B4412"/>
    <w:rsid w:val="008B519F"/>
    <w:rsid w:val="008B5449"/>
    <w:rsid w:val="008B75F5"/>
    <w:rsid w:val="008B7C6B"/>
    <w:rsid w:val="008C18CE"/>
    <w:rsid w:val="008C1CFF"/>
    <w:rsid w:val="008C1E3F"/>
    <w:rsid w:val="008C4E1E"/>
    <w:rsid w:val="008C57A9"/>
    <w:rsid w:val="008C60FA"/>
    <w:rsid w:val="008C617E"/>
    <w:rsid w:val="008D0D49"/>
    <w:rsid w:val="008D1799"/>
    <w:rsid w:val="008D1CDD"/>
    <w:rsid w:val="008D1D3A"/>
    <w:rsid w:val="008D296E"/>
    <w:rsid w:val="008D2FBA"/>
    <w:rsid w:val="008D3707"/>
    <w:rsid w:val="008E2DF8"/>
    <w:rsid w:val="008E3733"/>
    <w:rsid w:val="008E408B"/>
    <w:rsid w:val="008E649F"/>
    <w:rsid w:val="008E687B"/>
    <w:rsid w:val="008E7A4C"/>
    <w:rsid w:val="008F18C7"/>
    <w:rsid w:val="008F1FCC"/>
    <w:rsid w:val="008F3515"/>
    <w:rsid w:val="008F351B"/>
    <w:rsid w:val="008F3ED5"/>
    <w:rsid w:val="008F3F5E"/>
    <w:rsid w:val="008F4E8B"/>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710"/>
    <w:rsid w:val="00907BC2"/>
    <w:rsid w:val="00910707"/>
    <w:rsid w:val="00910987"/>
    <w:rsid w:val="0091313D"/>
    <w:rsid w:val="00913589"/>
    <w:rsid w:val="00913A04"/>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27D78"/>
    <w:rsid w:val="00930418"/>
    <w:rsid w:val="00930BF9"/>
    <w:rsid w:val="00931B80"/>
    <w:rsid w:val="00933E32"/>
    <w:rsid w:val="0093455D"/>
    <w:rsid w:val="00934AC5"/>
    <w:rsid w:val="0093679C"/>
    <w:rsid w:val="00936C4D"/>
    <w:rsid w:val="00936FBC"/>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57A53"/>
    <w:rsid w:val="0096056A"/>
    <w:rsid w:val="0096152F"/>
    <w:rsid w:val="00961800"/>
    <w:rsid w:val="00962358"/>
    <w:rsid w:val="00963250"/>
    <w:rsid w:val="00964553"/>
    <w:rsid w:val="00964987"/>
    <w:rsid w:val="00967684"/>
    <w:rsid w:val="00967AF0"/>
    <w:rsid w:val="00972ABB"/>
    <w:rsid w:val="009746B2"/>
    <w:rsid w:val="00974DC4"/>
    <w:rsid w:val="00974DD2"/>
    <w:rsid w:val="00975B8F"/>
    <w:rsid w:val="00975E5E"/>
    <w:rsid w:val="0097662F"/>
    <w:rsid w:val="00976728"/>
    <w:rsid w:val="009772B7"/>
    <w:rsid w:val="00977D97"/>
    <w:rsid w:val="00980942"/>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2B8A"/>
    <w:rsid w:val="00993F45"/>
    <w:rsid w:val="00994221"/>
    <w:rsid w:val="00994798"/>
    <w:rsid w:val="00994A4F"/>
    <w:rsid w:val="00996216"/>
    <w:rsid w:val="009A212A"/>
    <w:rsid w:val="009A2DED"/>
    <w:rsid w:val="009A5F61"/>
    <w:rsid w:val="009A6195"/>
    <w:rsid w:val="009B031C"/>
    <w:rsid w:val="009B0A7C"/>
    <w:rsid w:val="009B14F2"/>
    <w:rsid w:val="009B236C"/>
    <w:rsid w:val="009B2C85"/>
    <w:rsid w:val="009B4E93"/>
    <w:rsid w:val="009B5178"/>
    <w:rsid w:val="009B53ED"/>
    <w:rsid w:val="009C019E"/>
    <w:rsid w:val="009C1F1B"/>
    <w:rsid w:val="009C30A3"/>
    <w:rsid w:val="009C324B"/>
    <w:rsid w:val="009C3CFF"/>
    <w:rsid w:val="009C3DBC"/>
    <w:rsid w:val="009C475B"/>
    <w:rsid w:val="009C5F0D"/>
    <w:rsid w:val="009C6771"/>
    <w:rsid w:val="009C6C41"/>
    <w:rsid w:val="009C755A"/>
    <w:rsid w:val="009C7845"/>
    <w:rsid w:val="009D1FF7"/>
    <w:rsid w:val="009D2B2F"/>
    <w:rsid w:val="009D2CED"/>
    <w:rsid w:val="009D451B"/>
    <w:rsid w:val="009D47E7"/>
    <w:rsid w:val="009D501C"/>
    <w:rsid w:val="009D5533"/>
    <w:rsid w:val="009D5A66"/>
    <w:rsid w:val="009D5BE5"/>
    <w:rsid w:val="009D63B2"/>
    <w:rsid w:val="009D76EA"/>
    <w:rsid w:val="009E1824"/>
    <w:rsid w:val="009E1A34"/>
    <w:rsid w:val="009E1CBF"/>
    <w:rsid w:val="009E33BF"/>
    <w:rsid w:val="009E3E88"/>
    <w:rsid w:val="009E4016"/>
    <w:rsid w:val="009E410B"/>
    <w:rsid w:val="009E4154"/>
    <w:rsid w:val="009E4BBD"/>
    <w:rsid w:val="009E4C18"/>
    <w:rsid w:val="009E4C2B"/>
    <w:rsid w:val="009E7329"/>
    <w:rsid w:val="009F0363"/>
    <w:rsid w:val="009F15D5"/>
    <w:rsid w:val="009F486C"/>
    <w:rsid w:val="009F49E9"/>
    <w:rsid w:val="009F67AC"/>
    <w:rsid w:val="009F6EDF"/>
    <w:rsid w:val="00A0054F"/>
    <w:rsid w:val="00A006E0"/>
    <w:rsid w:val="00A01166"/>
    <w:rsid w:val="00A0275A"/>
    <w:rsid w:val="00A0313E"/>
    <w:rsid w:val="00A06C75"/>
    <w:rsid w:val="00A06EB4"/>
    <w:rsid w:val="00A070D3"/>
    <w:rsid w:val="00A07112"/>
    <w:rsid w:val="00A074B1"/>
    <w:rsid w:val="00A07FC3"/>
    <w:rsid w:val="00A10F33"/>
    <w:rsid w:val="00A11375"/>
    <w:rsid w:val="00A12F0B"/>
    <w:rsid w:val="00A130A9"/>
    <w:rsid w:val="00A13D26"/>
    <w:rsid w:val="00A15F99"/>
    <w:rsid w:val="00A1683A"/>
    <w:rsid w:val="00A16C51"/>
    <w:rsid w:val="00A17D5D"/>
    <w:rsid w:val="00A21598"/>
    <w:rsid w:val="00A21876"/>
    <w:rsid w:val="00A21964"/>
    <w:rsid w:val="00A22429"/>
    <w:rsid w:val="00A233DA"/>
    <w:rsid w:val="00A23629"/>
    <w:rsid w:val="00A2455D"/>
    <w:rsid w:val="00A24683"/>
    <w:rsid w:val="00A25CF7"/>
    <w:rsid w:val="00A26777"/>
    <w:rsid w:val="00A27039"/>
    <w:rsid w:val="00A276E6"/>
    <w:rsid w:val="00A30046"/>
    <w:rsid w:val="00A302BD"/>
    <w:rsid w:val="00A303A1"/>
    <w:rsid w:val="00A30761"/>
    <w:rsid w:val="00A30C6D"/>
    <w:rsid w:val="00A31EF9"/>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3AC8"/>
    <w:rsid w:val="00A442F1"/>
    <w:rsid w:val="00A44693"/>
    <w:rsid w:val="00A448C2"/>
    <w:rsid w:val="00A44CEE"/>
    <w:rsid w:val="00A44DA6"/>
    <w:rsid w:val="00A44F25"/>
    <w:rsid w:val="00A4566C"/>
    <w:rsid w:val="00A46A83"/>
    <w:rsid w:val="00A4701D"/>
    <w:rsid w:val="00A47676"/>
    <w:rsid w:val="00A47DB9"/>
    <w:rsid w:val="00A50589"/>
    <w:rsid w:val="00A51B44"/>
    <w:rsid w:val="00A5237A"/>
    <w:rsid w:val="00A528C7"/>
    <w:rsid w:val="00A52CBF"/>
    <w:rsid w:val="00A53778"/>
    <w:rsid w:val="00A547B2"/>
    <w:rsid w:val="00A54C68"/>
    <w:rsid w:val="00A55C5A"/>
    <w:rsid w:val="00A57C56"/>
    <w:rsid w:val="00A601A4"/>
    <w:rsid w:val="00A619A4"/>
    <w:rsid w:val="00A619C0"/>
    <w:rsid w:val="00A61D58"/>
    <w:rsid w:val="00A63FC8"/>
    <w:rsid w:val="00A64F93"/>
    <w:rsid w:val="00A65716"/>
    <w:rsid w:val="00A660E6"/>
    <w:rsid w:val="00A667F9"/>
    <w:rsid w:val="00A66F0B"/>
    <w:rsid w:val="00A67006"/>
    <w:rsid w:val="00A6777B"/>
    <w:rsid w:val="00A67FBB"/>
    <w:rsid w:val="00A701F1"/>
    <w:rsid w:val="00A7102B"/>
    <w:rsid w:val="00A71449"/>
    <w:rsid w:val="00A725CF"/>
    <w:rsid w:val="00A72722"/>
    <w:rsid w:val="00A731B2"/>
    <w:rsid w:val="00A7375B"/>
    <w:rsid w:val="00A73D32"/>
    <w:rsid w:val="00A746DD"/>
    <w:rsid w:val="00A74B4F"/>
    <w:rsid w:val="00A74BC7"/>
    <w:rsid w:val="00A76B47"/>
    <w:rsid w:val="00A77AD0"/>
    <w:rsid w:val="00A8147B"/>
    <w:rsid w:val="00A81983"/>
    <w:rsid w:val="00A82517"/>
    <w:rsid w:val="00A82541"/>
    <w:rsid w:val="00A83526"/>
    <w:rsid w:val="00A83DC5"/>
    <w:rsid w:val="00A8509B"/>
    <w:rsid w:val="00A8590C"/>
    <w:rsid w:val="00A86A84"/>
    <w:rsid w:val="00A86B59"/>
    <w:rsid w:val="00A87F63"/>
    <w:rsid w:val="00A900D5"/>
    <w:rsid w:val="00A90D18"/>
    <w:rsid w:val="00A90EC6"/>
    <w:rsid w:val="00A9190E"/>
    <w:rsid w:val="00A9288A"/>
    <w:rsid w:val="00A96E62"/>
    <w:rsid w:val="00AA055E"/>
    <w:rsid w:val="00AA0D97"/>
    <w:rsid w:val="00AA23FA"/>
    <w:rsid w:val="00AA26DB"/>
    <w:rsid w:val="00AA2ED6"/>
    <w:rsid w:val="00AA32DF"/>
    <w:rsid w:val="00AA47E8"/>
    <w:rsid w:val="00AA525F"/>
    <w:rsid w:val="00AA591A"/>
    <w:rsid w:val="00AA5D28"/>
    <w:rsid w:val="00AB0269"/>
    <w:rsid w:val="00AB041E"/>
    <w:rsid w:val="00AB0915"/>
    <w:rsid w:val="00AB1101"/>
    <w:rsid w:val="00AB180C"/>
    <w:rsid w:val="00AB1E4A"/>
    <w:rsid w:val="00AB25EF"/>
    <w:rsid w:val="00AB2B16"/>
    <w:rsid w:val="00AB2F2B"/>
    <w:rsid w:val="00AB452C"/>
    <w:rsid w:val="00AB56BF"/>
    <w:rsid w:val="00AB683C"/>
    <w:rsid w:val="00AC063F"/>
    <w:rsid w:val="00AC206A"/>
    <w:rsid w:val="00AC3580"/>
    <w:rsid w:val="00AC4A26"/>
    <w:rsid w:val="00AC503D"/>
    <w:rsid w:val="00AC5809"/>
    <w:rsid w:val="00AC731A"/>
    <w:rsid w:val="00AC757E"/>
    <w:rsid w:val="00AD106D"/>
    <w:rsid w:val="00AD1584"/>
    <w:rsid w:val="00AD31C3"/>
    <w:rsid w:val="00AD37D4"/>
    <w:rsid w:val="00AE0FF3"/>
    <w:rsid w:val="00AE139F"/>
    <w:rsid w:val="00AE1857"/>
    <w:rsid w:val="00AE1F62"/>
    <w:rsid w:val="00AE20D1"/>
    <w:rsid w:val="00AE3F45"/>
    <w:rsid w:val="00AE4AC6"/>
    <w:rsid w:val="00AE4BCC"/>
    <w:rsid w:val="00AE5100"/>
    <w:rsid w:val="00AE6B82"/>
    <w:rsid w:val="00AE6BBB"/>
    <w:rsid w:val="00AE76CD"/>
    <w:rsid w:val="00AE76E6"/>
    <w:rsid w:val="00AE7C6B"/>
    <w:rsid w:val="00AF0190"/>
    <w:rsid w:val="00AF032E"/>
    <w:rsid w:val="00AF113A"/>
    <w:rsid w:val="00AF1BC6"/>
    <w:rsid w:val="00AF21E7"/>
    <w:rsid w:val="00AF25CB"/>
    <w:rsid w:val="00AF3116"/>
    <w:rsid w:val="00AF33EB"/>
    <w:rsid w:val="00AF3876"/>
    <w:rsid w:val="00AF38B7"/>
    <w:rsid w:val="00AF3A49"/>
    <w:rsid w:val="00AF3EEA"/>
    <w:rsid w:val="00AF59DB"/>
    <w:rsid w:val="00AF7376"/>
    <w:rsid w:val="00AF73F8"/>
    <w:rsid w:val="00B01196"/>
    <w:rsid w:val="00B023CB"/>
    <w:rsid w:val="00B03494"/>
    <w:rsid w:val="00B035BB"/>
    <w:rsid w:val="00B03924"/>
    <w:rsid w:val="00B0405B"/>
    <w:rsid w:val="00B042CF"/>
    <w:rsid w:val="00B04444"/>
    <w:rsid w:val="00B05B7E"/>
    <w:rsid w:val="00B06ACB"/>
    <w:rsid w:val="00B071FA"/>
    <w:rsid w:val="00B072DF"/>
    <w:rsid w:val="00B07EC9"/>
    <w:rsid w:val="00B102DD"/>
    <w:rsid w:val="00B148D5"/>
    <w:rsid w:val="00B17195"/>
    <w:rsid w:val="00B17353"/>
    <w:rsid w:val="00B20000"/>
    <w:rsid w:val="00B21FD0"/>
    <w:rsid w:val="00B22C91"/>
    <w:rsid w:val="00B22FF4"/>
    <w:rsid w:val="00B23279"/>
    <w:rsid w:val="00B23C98"/>
    <w:rsid w:val="00B23E16"/>
    <w:rsid w:val="00B242B9"/>
    <w:rsid w:val="00B25046"/>
    <w:rsid w:val="00B25A20"/>
    <w:rsid w:val="00B25DBD"/>
    <w:rsid w:val="00B266F1"/>
    <w:rsid w:val="00B2696D"/>
    <w:rsid w:val="00B2756B"/>
    <w:rsid w:val="00B308DD"/>
    <w:rsid w:val="00B323F9"/>
    <w:rsid w:val="00B32421"/>
    <w:rsid w:val="00B33F4A"/>
    <w:rsid w:val="00B3477B"/>
    <w:rsid w:val="00B34921"/>
    <w:rsid w:val="00B35963"/>
    <w:rsid w:val="00B35E8D"/>
    <w:rsid w:val="00B35FE9"/>
    <w:rsid w:val="00B36572"/>
    <w:rsid w:val="00B3710E"/>
    <w:rsid w:val="00B40CC1"/>
    <w:rsid w:val="00B4276A"/>
    <w:rsid w:val="00B45C78"/>
    <w:rsid w:val="00B45FFE"/>
    <w:rsid w:val="00B46019"/>
    <w:rsid w:val="00B46062"/>
    <w:rsid w:val="00B4697B"/>
    <w:rsid w:val="00B47E49"/>
    <w:rsid w:val="00B50083"/>
    <w:rsid w:val="00B51187"/>
    <w:rsid w:val="00B52D6F"/>
    <w:rsid w:val="00B5310E"/>
    <w:rsid w:val="00B54025"/>
    <w:rsid w:val="00B554C5"/>
    <w:rsid w:val="00B557D8"/>
    <w:rsid w:val="00B55A16"/>
    <w:rsid w:val="00B5667A"/>
    <w:rsid w:val="00B57B2F"/>
    <w:rsid w:val="00B61BCB"/>
    <w:rsid w:val="00B64109"/>
    <w:rsid w:val="00B64219"/>
    <w:rsid w:val="00B64C51"/>
    <w:rsid w:val="00B65B6E"/>
    <w:rsid w:val="00B66920"/>
    <w:rsid w:val="00B70D0C"/>
    <w:rsid w:val="00B71109"/>
    <w:rsid w:val="00B71490"/>
    <w:rsid w:val="00B71D0A"/>
    <w:rsid w:val="00B721EF"/>
    <w:rsid w:val="00B74BFD"/>
    <w:rsid w:val="00B74C0B"/>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9066E"/>
    <w:rsid w:val="00B9070D"/>
    <w:rsid w:val="00B90FA1"/>
    <w:rsid w:val="00B92A6A"/>
    <w:rsid w:val="00B933C7"/>
    <w:rsid w:val="00B936F6"/>
    <w:rsid w:val="00B93AF1"/>
    <w:rsid w:val="00B94032"/>
    <w:rsid w:val="00B94E89"/>
    <w:rsid w:val="00B95FFA"/>
    <w:rsid w:val="00B973B0"/>
    <w:rsid w:val="00BA2F2D"/>
    <w:rsid w:val="00BA3B47"/>
    <w:rsid w:val="00BA4306"/>
    <w:rsid w:val="00BA452A"/>
    <w:rsid w:val="00BA4573"/>
    <w:rsid w:val="00BA47D8"/>
    <w:rsid w:val="00BA47E7"/>
    <w:rsid w:val="00BA4F1A"/>
    <w:rsid w:val="00BA7943"/>
    <w:rsid w:val="00BB01E4"/>
    <w:rsid w:val="00BB0B6F"/>
    <w:rsid w:val="00BB0F25"/>
    <w:rsid w:val="00BB1873"/>
    <w:rsid w:val="00BB240D"/>
    <w:rsid w:val="00BB2FAC"/>
    <w:rsid w:val="00BB4296"/>
    <w:rsid w:val="00BB5C9D"/>
    <w:rsid w:val="00BB5EFA"/>
    <w:rsid w:val="00BB6F49"/>
    <w:rsid w:val="00BB7163"/>
    <w:rsid w:val="00BB7FC6"/>
    <w:rsid w:val="00BC0E1A"/>
    <w:rsid w:val="00BC0E9A"/>
    <w:rsid w:val="00BC2BFC"/>
    <w:rsid w:val="00BC36B2"/>
    <w:rsid w:val="00BC5B67"/>
    <w:rsid w:val="00BC5F57"/>
    <w:rsid w:val="00BC6B51"/>
    <w:rsid w:val="00BC7184"/>
    <w:rsid w:val="00BC7F7C"/>
    <w:rsid w:val="00BD0F16"/>
    <w:rsid w:val="00BD25AD"/>
    <w:rsid w:val="00BD2C25"/>
    <w:rsid w:val="00BD344C"/>
    <w:rsid w:val="00BD3917"/>
    <w:rsid w:val="00BD447C"/>
    <w:rsid w:val="00BD7012"/>
    <w:rsid w:val="00BD719B"/>
    <w:rsid w:val="00BE23E3"/>
    <w:rsid w:val="00BE2B4A"/>
    <w:rsid w:val="00BE3A73"/>
    <w:rsid w:val="00BE42A0"/>
    <w:rsid w:val="00BE42B8"/>
    <w:rsid w:val="00BE5544"/>
    <w:rsid w:val="00BF0D6B"/>
    <w:rsid w:val="00BF211D"/>
    <w:rsid w:val="00BF2FAA"/>
    <w:rsid w:val="00BF386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8BA"/>
    <w:rsid w:val="00C10AC3"/>
    <w:rsid w:val="00C11ADC"/>
    <w:rsid w:val="00C11C8F"/>
    <w:rsid w:val="00C12465"/>
    <w:rsid w:val="00C1277A"/>
    <w:rsid w:val="00C12DE9"/>
    <w:rsid w:val="00C13CF8"/>
    <w:rsid w:val="00C1429D"/>
    <w:rsid w:val="00C14839"/>
    <w:rsid w:val="00C149A8"/>
    <w:rsid w:val="00C167A4"/>
    <w:rsid w:val="00C16B98"/>
    <w:rsid w:val="00C16C1A"/>
    <w:rsid w:val="00C16C41"/>
    <w:rsid w:val="00C20A13"/>
    <w:rsid w:val="00C20B47"/>
    <w:rsid w:val="00C20EAD"/>
    <w:rsid w:val="00C21294"/>
    <w:rsid w:val="00C2179D"/>
    <w:rsid w:val="00C21A8E"/>
    <w:rsid w:val="00C26F8B"/>
    <w:rsid w:val="00C300D5"/>
    <w:rsid w:val="00C30C6A"/>
    <w:rsid w:val="00C32742"/>
    <w:rsid w:val="00C33E3F"/>
    <w:rsid w:val="00C34F7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512E"/>
    <w:rsid w:val="00C55C8B"/>
    <w:rsid w:val="00C570F9"/>
    <w:rsid w:val="00C6031E"/>
    <w:rsid w:val="00C60499"/>
    <w:rsid w:val="00C60D10"/>
    <w:rsid w:val="00C6164E"/>
    <w:rsid w:val="00C61EDB"/>
    <w:rsid w:val="00C63157"/>
    <w:rsid w:val="00C635C4"/>
    <w:rsid w:val="00C638FD"/>
    <w:rsid w:val="00C63A62"/>
    <w:rsid w:val="00C63CD0"/>
    <w:rsid w:val="00C63D12"/>
    <w:rsid w:val="00C645CF"/>
    <w:rsid w:val="00C670A5"/>
    <w:rsid w:val="00C70E49"/>
    <w:rsid w:val="00C71381"/>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6C4C"/>
    <w:rsid w:val="00C87E49"/>
    <w:rsid w:val="00C90B12"/>
    <w:rsid w:val="00C90CD5"/>
    <w:rsid w:val="00C90D1B"/>
    <w:rsid w:val="00C90FCB"/>
    <w:rsid w:val="00C91FA4"/>
    <w:rsid w:val="00C92941"/>
    <w:rsid w:val="00C94C8E"/>
    <w:rsid w:val="00C9500C"/>
    <w:rsid w:val="00C962D2"/>
    <w:rsid w:val="00C97D31"/>
    <w:rsid w:val="00CA0E10"/>
    <w:rsid w:val="00CA0FF6"/>
    <w:rsid w:val="00CA142B"/>
    <w:rsid w:val="00CA2761"/>
    <w:rsid w:val="00CA2A67"/>
    <w:rsid w:val="00CA30F0"/>
    <w:rsid w:val="00CA60BE"/>
    <w:rsid w:val="00CA7F35"/>
    <w:rsid w:val="00CB0A89"/>
    <w:rsid w:val="00CB18E2"/>
    <w:rsid w:val="00CB1AC5"/>
    <w:rsid w:val="00CB1AF3"/>
    <w:rsid w:val="00CB29C7"/>
    <w:rsid w:val="00CB35A6"/>
    <w:rsid w:val="00CB47A4"/>
    <w:rsid w:val="00CB497A"/>
    <w:rsid w:val="00CB758A"/>
    <w:rsid w:val="00CC0F4C"/>
    <w:rsid w:val="00CC1955"/>
    <w:rsid w:val="00CC1FAA"/>
    <w:rsid w:val="00CC2523"/>
    <w:rsid w:val="00CC2932"/>
    <w:rsid w:val="00CC4788"/>
    <w:rsid w:val="00CC5FC3"/>
    <w:rsid w:val="00CC6435"/>
    <w:rsid w:val="00CC667D"/>
    <w:rsid w:val="00CC7076"/>
    <w:rsid w:val="00CD1008"/>
    <w:rsid w:val="00CD100D"/>
    <w:rsid w:val="00CD15C9"/>
    <w:rsid w:val="00CD2FE7"/>
    <w:rsid w:val="00CD4469"/>
    <w:rsid w:val="00CD4C2C"/>
    <w:rsid w:val="00CD69E5"/>
    <w:rsid w:val="00CE0DE9"/>
    <w:rsid w:val="00CE1886"/>
    <w:rsid w:val="00CE1DB2"/>
    <w:rsid w:val="00CE1DF8"/>
    <w:rsid w:val="00CE2E41"/>
    <w:rsid w:val="00CE5E5D"/>
    <w:rsid w:val="00CE6C68"/>
    <w:rsid w:val="00CF1118"/>
    <w:rsid w:val="00CF251E"/>
    <w:rsid w:val="00CF34ED"/>
    <w:rsid w:val="00CF38EF"/>
    <w:rsid w:val="00CF484F"/>
    <w:rsid w:val="00CF7303"/>
    <w:rsid w:val="00D00A5B"/>
    <w:rsid w:val="00D01676"/>
    <w:rsid w:val="00D0227B"/>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570B"/>
    <w:rsid w:val="00D35B5E"/>
    <w:rsid w:val="00D362C9"/>
    <w:rsid w:val="00D36420"/>
    <w:rsid w:val="00D36BE4"/>
    <w:rsid w:val="00D40AA5"/>
    <w:rsid w:val="00D4259F"/>
    <w:rsid w:val="00D426C5"/>
    <w:rsid w:val="00D4286A"/>
    <w:rsid w:val="00D42F3D"/>
    <w:rsid w:val="00D43ABD"/>
    <w:rsid w:val="00D46017"/>
    <w:rsid w:val="00D46084"/>
    <w:rsid w:val="00D4634C"/>
    <w:rsid w:val="00D468C0"/>
    <w:rsid w:val="00D47454"/>
    <w:rsid w:val="00D47733"/>
    <w:rsid w:val="00D47C9B"/>
    <w:rsid w:val="00D50F1D"/>
    <w:rsid w:val="00D51588"/>
    <w:rsid w:val="00D52E96"/>
    <w:rsid w:val="00D52F0E"/>
    <w:rsid w:val="00D5570F"/>
    <w:rsid w:val="00D5671E"/>
    <w:rsid w:val="00D56B63"/>
    <w:rsid w:val="00D57952"/>
    <w:rsid w:val="00D579F1"/>
    <w:rsid w:val="00D6135D"/>
    <w:rsid w:val="00D6140E"/>
    <w:rsid w:val="00D61C26"/>
    <w:rsid w:val="00D62263"/>
    <w:rsid w:val="00D626C5"/>
    <w:rsid w:val="00D62E6C"/>
    <w:rsid w:val="00D63A89"/>
    <w:rsid w:val="00D63B38"/>
    <w:rsid w:val="00D64D8B"/>
    <w:rsid w:val="00D71307"/>
    <w:rsid w:val="00D7178E"/>
    <w:rsid w:val="00D71A3E"/>
    <w:rsid w:val="00D72DC3"/>
    <w:rsid w:val="00D73F2C"/>
    <w:rsid w:val="00D74975"/>
    <w:rsid w:val="00D758F0"/>
    <w:rsid w:val="00D76E5D"/>
    <w:rsid w:val="00D775A1"/>
    <w:rsid w:val="00D77FD7"/>
    <w:rsid w:val="00D80E69"/>
    <w:rsid w:val="00D822F0"/>
    <w:rsid w:val="00D8288E"/>
    <w:rsid w:val="00D8522B"/>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4030"/>
    <w:rsid w:val="00DB556C"/>
    <w:rsid w:val="00DB644D"/>
    <w:rsid w:val="00DB6DE0"/>
    <w:rsid w:val="00DC01A8"/>
    <w:rsid w:val="00DC5F02"/>
    <w:rsid w:val="00DC7D32"/>
    <w:rsid w:val="00DC7F6D"/>
    <w:rsid w:val="00DD0420"/>
    <w:rsid w:val="00DD1ADC"/>
    <w:rsid w:val="00DD1B93"/>
    <w:rsid w:val="00DD220C"/>
    <w:rsid w:val="00DD360F"/>
    <w:rsid w:val="00DD3AE5"/>
    <w:rsid w:val="00DD4704"/>
    <w:rsid w:val="00DD4716"/>
    <w:rsid w:val="00DD4D1B"/>
    <w:rsid w:val="00DD70C2"/>
    <w:rsid w:val="00DE08F1"/>
    <w:rsid w:val="00DE4482"/>
    <w:rsid w:val="00DE696E"/>
    <w:rsid w:val="00DE6F67"/>
    <w:rsid w:val="00DE7144"/>
    <w:rsid w:val="00DF0277"/>
    <w:rsid w:val="00DF0B5C"/>
    <w:rsid w:val="00DF217A"/>
    <w:rsid w:val="00DF258F"/>
    <w:rsid w:val="00DF409D"/>
    <w:rsid w:val="00DF41B9"/>
    <w:rsid w:val="00DF4A27"/>
    <w:rsid w:val="00DF52C3"/>
    <w:rsid w:val="00DF533F"/>
    <w:rsid w:val="00DF5385"/>
    <w:rsid w:val="00DF6128"/>
    <w:rsid w:val="00DF72A0"/>
    <w:rsid w:val="00DF72C3"/>
    <w:rsid w:val="00DF7687"/>
    <w:rsid w:val="00DF7931"/>
    <w:rsid w:val="00DF7A52"/>
    <w:rsid w:val="00E00740"/>
    <w:rsid w:val="00E014CF"/>
    <w:rsid w:val="00E0219C"/>
    <w:rsid w:val="00E037A1"/>
    <w:rsid w:val="00E04791"/>
    <w:rsid w:val="00E051BD"/>
    <w:rsid w:val="00E0583E"/>
    <w:rsid w:val="00E066D1"/>
    <w:rsid w:val="00E0775E"/>
    <w:rsid w:val="00E12239"/>
    <w:rsid w:val="00E12734"/>
    <w:rsid w:val="00E128B0"/>
    <w:rsid w:val="00E12C78"/>
    <w:rsid w:val="00E14051"/>
    <w:rsid w:val="00E15715"/>
    <w:rsid w:val="00E15D74"/>
    <w:rsid w:val="00E15EE3"/>
    <w:rsid w:val="00E17135"/>
    <w:rsid w:val="00E20529"/>
    <w:rsid w:val="00E20E55"/>
    <w:rsid w:val="00E2119E"/>
    <w:rsid w:val="00E214DB"/>
    <w:rsid w:val="00E21A47"/>
    <w:rsid w:val="00E23DBA"/>
    <w:rsid w:val="00E24D4C"/>
    <w:rsid w:val="00E252D2"/>
    <w:rsid w:val="00E26B25"/>
    <w:rsid w:val="00E3119B"/>
    <w:rsid w:val="00E330FC"/>
    <w:rsid w:val="00E3488E"/>
    <w:rsid w:val="00E356E5"/>
    <w:rsid w:val="00E35730"/>
    <w:rsid w:val="00E41527"/>
    <w:rsid w:val="00E41939"/>
    <w:rsid w:val="00E4235D"/>
    <w:rsid w:val="00E43C40"/>
    <w:rsid w:val="00E4467D"/>
    <w:rsid w:val="00E4574A"/>
    <w:rsid w:val="00E463F2"/>
    <w:rsid w:val="00E46D56"/>
    <w:rsid w:val="00E46E47"/>
    <w:rsid w:val="00E46EB8"/>
    <w:rsid w:val="00E47C02"/>
    <w:rsid w:val="00E47ED9"/>
    <w:rsid w:val="00E5009D"/>
    <w:rsid w:val="00E5033A"/>
    <w:rsid w:val="00E5049B"/>
    <w:rsid w:val="00E534DA"/>
    <w:rsid w:val="00E56F21"/>
    <w:rsid w:val="00E60543"/>
    <w:rsid w:val="00E612B5"/>
    <w:rsid w:val="00E614F0"/>
    <w:rsid w:val="00E61683"/>
    <w:rsid w:val="00E623AB"/>
    <w:rsid w:val="00E6319E"/>
    <w:rsid w:val="00E64849"/>
    <w:rsid w:val="00E64C62"/>
    <w:rsid w:val="00E660B0"/>
    <w:rsid w:val="00E67187"/>
    <w:rsid w:val="00E671E1"/>
    <w:rsid w:val="00E70852"/>
    <w:rsid w:val="00E714D5"/>
    <w:rsid w:val="00E72813"/>
    <w:rsid w:val="00E7476E"/>
    <w:rsid w:val="00E747FA"/>
    <w:rsid w:val="00E7746D"/>
    <w:rsid w:val="00E8000B"/>
    <w:rsid w:val="00E80599"/>
    <w:rsid w:val="00E816FE"/>
    <w:rsid w:val="00E82AF2"/>
    <w:rsid w:val="00E82D4D"/>
    <w:rsid w:val="00E82EDB"/>
    <w:rsid w:val="00E8584F"/>
    <w:rsid w:val="00E8685F"/>
    <w:rsid w:val="00E86DB2"/>
    <w:rsid w:val="00E91A26"/>
    <w:rsid w:val="00E95297"/>
    <w:rsid w:val="00E95CB7"/>
    <w:rsid w:val="00E95D47"/>
    <w:rsid w:val="00E95F2F"/>
    <w:rsid w:val="00E964EF"/>
    <w:rsid w:val="00E97140"/>
    <w:rsid w:val="00E9716C"/>
    <w:rsid w:val="00E97C0D"/>
    <w:rsid w:val="00EA00DA"/>
    <w:rsid w:val="00EA08F1"/>
    <w:rsid w:val="00EA1067"/>
    <w:rsid w:val="00EA1144"/>
    <w:rsid w:val="00EA1F4B"/>
    <w:rsid w:val="00EA2281"/>
    <w:rsid w:val="00EA254A"/>
    <w:rsid w:val="00EA35EE"/>
    <w:rsid w:val="00EA4E73"/>
    <w:rsid w:val="00EA5286"/>
    <w:rsid w:val="00EA5577"/>
    <w:rsid w:val="00EA5892"/>
    <w:rsid w:val="00EA62B7"/>
    <w:rsid w:val="00EA7867"/>
    <w:rsid w:val="00EB2989"/>
    <w:rsid w:val="00EB5252"/>
    <w:rsid w:val="00EB640C"/>
    <w:rsid w:val="00EB72D4"/>
    <w:rsid w:val="00EB7EEE"/>
    <w:rsid w:val="00EC0925"/>
    <w:rsid w:val="00EC1BD4"/>
    <w:rsid w:val="00EC1F36"/>
    <w:rsid w:val="00EC2304"/>
    <w:rsid w:val="00EC2CAE"/>
    <w:rsid w:val="00EC4BE5"/>
    <w:rsid w:val="00EC4DC8"/>
    <w:rsid w:val="00EC55E1"/>
    <w:rsid w:val="00EC5D51"/>
    <w:rsid w:val="00EC6B29"/>
    <w:rsid w:val="00EC7A78"/>
    <w:rsid w:val="00EC7E85"/>
    <w:rsid w:val="00ED0142"/>
    <w:rsid w:val="00ED0297"/>
    <w:rsid w:val="00ED14FA"/>
    <w:rsid w:val="00ED424C"/>
    <w:rsid w:val="00ED4FA7"/>
    <w:rsid w:val="00ED5DC8"/>
    <w:rsid w:val="00ED5F36"/>
    <w:rsid w:val="00ED6AD4"/>
    <w:rsid w:val="00ED6B44"/>
    <w:rsid w:val="00EE097B"/>
    <w:rsid w:val="00EE1F16"/>
    <w:rsid w:val="00EE2DBA"/>
    <w:rsid w:val="00EE2FC5"/>
    <w:rsid w:val="00EE37A5"/>
    <w:rsid w:val="00EE3DAC"/>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57F7"/>
    <w:rsid w:val="00EF7272"/>
    <w:rsid w:val="00EF7CE3"/>
    <w:rsid w:val="00EF7D68"/>
    <w:rsid w:val="00F003A8"/>
    <w:rsid w:val="00F0066B"/>
    <w:rsid w:val="00F0228F"/>
    <w:rsid w:val="00F033B5"/>
    <w:rsid w:val="00F03631"/>
    <w:rsid w:val="00F03671"/>
    <w:rsid w:val="00F04482"/>
    <w:rsid w:val="00F04B80"/>
    <w:rsid w:val="00F05309"/>
    <w:rsid w:val="00F05546"/>
    <w:rsid w:val="00F0578F"/>
    <w:rsid w:val="00F05F6F"/>
    <w:rsid w:val="00F069C8"/>
    <w:rsid w:val="00F06F47"/>
    <w:rsid w:val="00F0774E"/>
    <w:rsid w:val="00F07778"/>
    <w:rsid w:val="00F11281"/>
    <w:rsid w:val="00F117E9"/>
    <w:rsid w:val="00F11C82"/>
    <w:rsid w:val="00F1374A"/>
    <w:rsid w:val="00F149CE"/>
    <w:rsid w:val="00F165F9"/>
    <w:rsid w:val="00F17A31"/>
    <w:rsid w:val="00F17F48"/>
    <w:rsid w:val="00F2127C"/>
    <w:rsid w:val="00F213ED"/>
    <w:rsid w:val="00F2192E"/>
    <w:rsid w:val="00F22698"/>
    <w:rsid w:val="00F22887"/>
    <w:rsid w:val="00F25866"/>
    <w:rsid w:val="00F259D9"/>
    <w:rsid w:val="00F2615C"/>
    <w:rsid w:val="00F26C51"/>
    <w:rsid w:val="00F31DED"/>
    <w:rsid w:val="00F32339"/>
    <w:rsid w:val="00F3273C"/>
    <w:rsid w:val="00F33E5A"/>
    <w:rsid w:val="00F34F16"/>
    <w:rsid w:val="00F3584E"/>
    <w:rsid w:val="00F35EB6"/>
    <w:rsid w:val="00F36F18"/>
    <w:rsid w:val="00F375A9"/>
    <w:rsid w:val="00F37C5D"/>
    <w:rsid w:val="00F4064D"/>
    <w:rsid w:val="00F41514"/>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A3E"/>
    <w:rsid w:val="00F56CE5"/>
    <w:rsid w:val="00F57FF9"/>
    <w:rsid w:val="00F60BAC"/>
    <w:rsid w:val="00F61067"/>
    <w:rsid w:val="00F615B6"/>
    <w:rsid w:val="00F66527"/>
    <w:rsid w:val="00F66D24"/>
    <w:rsid w:val="00F67395"/>
    <w:rsid w:val="00F67BDA"/>
    <w:rsid w:val="00F70ED4"/>
    <w:rsid w:val="00F742D6"/>
    <w:rsid w:val="00F74475"/>
    <w:rsid w:val="00F744BA"/>
    <w:rsid w:val="00F7456A"/>
    <w:rsid w:val="00F74B2D"/>
    <w:rsid w:val="00F776F6"/>
    <w:rsid w:val="00F777A8"/>
    <w:rsid w:val="00F817ED"/>
    <w:rsid w:val="00F82437"/>
    <w:rsid w:val="00F8246D"/>
    <w:rsid w:val="00F82A18"/>
    <w:rsid w:val="00F82B24"/>
    <w:rsid w:val="00F82EFF"/>
    <w:rsid w:val="00F831F2"/>
    <w:rsid w:val="00F8692D"/>
    <w:rsid w:val="00F86C82"/>
    <w:rsid w:val="00F86FF7"/>
    <w:rsid w:val="00F875C7"/>
    <w:rsid w:val="00F87B7C"/>
    <w:rsid w:val="00F906F4"/>
    <w:rsid w:val="00F90AB0"/>
    <w:rsid w:val="00F91414"/>
    <w:rsid w:val="00F922BA"/>
    <w:rsid w:val="00F94942"/>
    <w:rsid w:val="00F968FE"/>
    <w:rsid w:val="00F96EC1"/>
    <w:rsid w:val="00F9726A"/>
    <w:rsid w:val="00FA0560"/>
    <w:rsid w:val="00FA463E"/>
    <w:rsid w:val="00FA49D4"/>
    <w:rsid w:val="00FA4B0F"/>
    <w:rsid w:val="00FA4DE3"/>
    <w:rsid w:val="00FA5DB7"/>
    <w:rsid w:val="00FA5DBE"/>
    <w:rsid w:val="00FA6D67"/>
    <w:rsid w:val="00FA7ACA"/>
    <w:rsid w:val="00FA7C57"/>
    <w:rsid w:val="00FA7E94"/>
    <w:rsid w:val="00FB19DD"/>
    <w:rsid w:val="00FB2D91"/>
    <w:rsid w:val="00FB43AD"/>
    <w:rsid w:val="00FB605F"/>
    <w:rsid w:val="00FB65E1"/>
    <w:rsid w:val="00FC0D22"/>
    <w:rsid w:val="00FC146D"/>
    <w:rsid w:val="00FC1C32"/>
    <w:rsid w:val="00FC4547"/>
    <w:rsid w:val="00FC5613"/>
    <w:rsid w:val="00FC5787"/>
    <w:rsid w:val="00FC6E28"/>
    <w:rsid w:val="00FC6FFA"/>
    <w:rsid w:val="00FD05A5"/>
    <w:rsid w:val="00FD0F65"/>
    <w:rsid w:val="00FD1806"/>
    <w:rsid w:val="00FD1DFE"/>
    <w:rsid w:val="00FD3A5A"/>
    <w:rsid w:val="00FD4919"/>
    <w:rsid w:val="00FD57D4"/>
    <w:rsid w:val="00FD64D7"/>
    <w:rsid w:val="00FD68AE"/>
    <w:rsid w:val="00FD6D2F"/>
    <w:rsid w:val="00FE0FD3"/>
    <w:rsid w:val="00FE355E"/>
    <w:rsid w:val="00FE3DC5"/>
    <w:rsid w:val="00FE4C93"/>
    <w:rsid w:val="00FE5033"/>
    <w:rsid w:val="00FE53A7"/>
    <w:rsid w:val="00FE698F"/>
    <w:rsid w:val="00FE7A32"/>
    <w:rsid w:val="00FF0CD5"/>
    <w:rsid w:val="00FF0FA4"/>
    <w:rsid w:val="00FF1D2A"/>
    <w:rsid w:val="00FF268E"/>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2637968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DCB5FF-2C50-47AD-A67F-E573A5177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3737</Words>
  <Characters>20556</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24245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Jose</cp:lastModifiedBy>
  <cp:revision>2</cp:revision>
  <cp:lastPrinted>2019-02-07T17:26:00Z</cp:lastPrinted>
  <dcterms:created xsi:type="dcterms:W3CDTF">2019-07-12T03:14:00Z</dcterms:created>
  <dcterms:modified xsi:type="dcterms:W3CDTF">2019-07-12T03:14:00Z</dcterms:modified>
</cp:coreProperties>
</file>