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10F666A1"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E2529D">
        <w:rPr>
          <w:rFonts w:ascii="Arial" w:eastAsia="Times New Roman" w:hAnsi="Arial" w:cs="Arial"/>
          <w:bCs/>
          <w:sz w:val="24"/>
          <w:szCs w:val="27"/>
          <w:lang w:val="es-ES_tradnl" w:eastAsia="es-ES"/>
        </w:rPr>
        <w:t>99/2019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562A1945"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AF52A3">
        <w:rPr>
          <w:rFonts w:ascii="Arial" w:eastAsia="Times New Roman" w:hAnsi="Arial" w:cs="Arial"/>
          <w:sz w:val="24"/>
          <w:szCs w:val="27"/>
          <w:lang w:val="es-ES_tradnl" w:eastAsia="es-ES"/>
        </w:rPr>
        <w:t>****** *****</w:t>
      </w:r>
      <w:r w:rsidR="00E2529D">
        <w:rPr>
          <w:rFonts w:ascii="Arial" w:eastAsia="Times New Roman" w:hAnsi="Arial" w:cs="Arial"/>
          <w:sz w:val="24"/>
          <w:szCs w:val="27"/>
          <w:lang w:val="es-ES_tradnl" w:eastAsia="es-ES"/>
        </w:rPr>
        <w:t xml:space="preserve"> </w:t>
      </w:r>
      <w:r w:rsidR="00AF52A3">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2BDCEBF4"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FE5E73">
        <w:rPr>
          <w:rFonts w:ascii="Arial" w:eastAsia="Times New Roman" w:hAnsi="Arial" w:cs="Arial"/>
          <w:sz w:val="24"/>
          <w:szCs w:val="27"/>
          <w:lang w:val="es-ES_tradnl" w:eastAsia="es-ES"/>
        </w:rPr>
        <w:t>DIRECTOR GENERAL DE LA OFICINA DE PENSIONES DEL GOBIERNO DEL ESTADO DE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1BF09851"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w:t>
      </w:r>
      <w:r w:rsidR="00EF0608" w:rsidRPr="009C0C09">
        <w:rPr>
          <w:rFonts w:ascii="Arial" w:eastAsia="Times New Roman" w:hAnsi="Arial" w:cs="Arial"/>
          <w:b/>
          <w:sz w:val="24"/>
          <w:szCs w:val="27"/>
          <w:lang w:val="es-ES" w:eastAsia="es-ES"/>
        </w:rPr>
        <w:t xml:space="preserve">, OAXACA, A </w:t>
      </w:r>
      <w:r w:rsidR="00EF0608">
        <w:rPr>
          <w:rFonts w:ascii="Arial" w:eastAsia="Times New Roman" w:hAnsi="Arial" w:cs="Arial"/>
          <w:b/>
          <w:sz w:val="24"/>
          <w:szCs w:val="27"/>
          <w:lang w:val="es-ES" w:eastAsia="es-ES"/>
        </w:rPr>
        <w:t xml:space="preserve">VEINTIDÓS </w:t>
      </w:r>
      <w:r w:rsidR="00EF0608" w:rsidRPr="009C0C09">
        <w:rPr>
          <w:rFonts w:ascii="Arial" w:eastAsia="Times New Roman" w:hAnsi="Arial" w:cs="Arial"/>
          <w:b/>
          <w:sz w:val="24"/>
          <w:szCs w:val="27"/>
          <w:lang w:val="es-ES" w:eastAsia="es-ES"/>
        </w:rPr>
        <w:t>DE</w:t>
      </w:r>
      <w:r w:rsidR="00EF0608">
        <w:rPr>
          <w:rFonts w:ascii="Arial" w:eastAsia="Times New Roman" w:hAnsi="Arial" w:cs="Arial"/>
          <w:b/>
          <w:sz w:val="24"/>
          <w:szCs w:val="27"/>
          <w:lang w:val="es-ES" w:eastAsia="es-ES"/>
        </w:rPr>
        <w:t xml:space="preserve"> FEBRERO DE DOS MIL VEINTIDÓS</w:t>
      </w:r>
      <w:r w:rsidR="00EF0608" w:rsidRPr="009C0C09">
        <w:rPr>
          <w:rFonts w:ascii="Arial" w:eastAsia="Times New Roman" w:hAnsi="Arial" w:cs="Arial"/>
          <w:b/>
          <w:sz w:val="24"/>
          <w:szCs w:val="27"/>
          <w:lang w:val="es-ES" w:eastAsia="es-ES"/>
        </w:rPr>
        <w:t>.</w:t>
      </w:r>
      <w:r w:rsidR="00EF0608" w:rsidRPr="009C0C09">
        <w:rPr>
          <w:sz w:val="24"/>
          <w:szCs w:val="27"/>
        </w:rPr>
        <w:t xml:space="preserve"> </w:t>
      </w:r>
    </w:p>
    <w:p w14:paraId="044BF535" w14:textId="165A4E3A"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E65256">
        <w:rPr>
          <w:rFonts w:ascii="Arial" w:eastAsia="Times New Roman" w:hAnsi="Arial" w:cs="Arial"/>
          <w:b/>
          <w:bCs/>
          <w:sz w:val="24"/>
          <w:szCs w:val="27"/>
          <w:lang w:val="es-ES_tradnl" w:eastAsia="es-ES"/>
        </w:rPr>
        <w:t>99/2019</w:t>
      </w:r>
      <w:r w:rsidR="00102315" w:rsidRPr="009C0C09">
        <w:rPr>
          <w:rFonts w:ascii="Arial" w:eastAsia="Times New Roman" w:hAnsi="Arial" w:cs="Arial"/>
          <w:sz w:val="24"/>
          <w:szCs w:val="27"/>
          <w:lang w:val="es-ES_tradnl" w:eastAsia="es-ES"/>
        </w:rPr>
        <w:t xml:space="preserve">, interpuesto por </w:t>
      </w:r>
      <w:r w:rsidR="00AF52A3">
        <w:rPr>
          <w:rFonts w:ascii="Arial" w:eastAsia="Times New Roman" w:hAnsi="Arial" w:cs="Arial"/>
          <w:b/>
          <w:bCs/>
          <w:sz w:val="24"/>
          <w:szCs w:val="27"/>
          <w:lang w:val="es-ES_tradnl" w:eastAsia="es-ES"/>
        </w:rPr>
        <w:t>******</w:t>
      </w:r>
      <w:r w:rsidR="00E65256" w:rsidRPr="00EF0608">
        <w:rPr>
          <w:rFonts w:ascii="Arial" w:eastAsia="Times New Roman" w:hAnsi="Arial" w:cs="Arial"/>
          <w:b/>
          <w:bCs/>
          <w:sz w:val="24"/>
          <w:szCs w:val="27"/>
          <w:lang w:val="es-ES_tradnl" w:eastAsia="es-ES"/>
        </w:rPr>
        <w:t xml:space="preserve"> </w:t>
      </w:r>
      <w:r w:rsidR="00AF52A3">
        <w:rPr>
          <w:rFonts w:ascii="Arial" w:eastAsia="Times New Roman" w:hAnsi="Arial" w:cs="Arial"/>
          <w:b/>
          <w:bCs/>
          <w:sz w:val="24"/>
          <w:szCs w:val="27"/>
          <w:lang w:val="es-ES_tradnl" w:eastAsia="es-ES"/>
        </w:rPr>
        <w:t>*****</w:t>
      </w:r>
      <w:r w:rsidR="00E65256" w:rsidRPr="00EF0608">
        <w:rPr>
          <w:rFonts w:ascii="Arial" w:eastAsia="Times New Roman" w:hAnsi="Arial" w:cs="Arial"/>
          <w:b/>
          <w:bCs/>
          <w:sz w:val="24"/>
          <w:szCs w:val="27"/>
          <w:lang w:val="es-ES_tradnl" w:eastAsia="es-ES"/>
        </w:rPr>
        <w:t xml:space="preserve"> </w:t>
      </w:r>
      <w:r w:rsidR="00AF52A3">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E65256">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FE5E73">
        <w:rPr>
          <w:rFonts w:ascii="Arial" w:eastAsia="Times New Roman" w:hAnsi="Arial" w:cs="Arial"/>
          <w:b/>
          <w:sz w:val="24"/>
          <w:szCs w:val="27"/>
          <w:lang w:val="es-ES_tradnl" w:eastAsia="es-ES"/>
        </w:rPr>
        <w:t>DIRECTOR GENERAL DE LA OFICINA DE PENSIONES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01C7E122" w:rsidR="00B17404"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740E6B">
        <w:rPr>
          <w:rFonts w:ascii="Arial" w:hAnsi="Arial" w:cs="Arial"/>
          <w:bCs/>
          <w:spacing w:val="-3"/>
          <w:sz w:val="24"/>
          <w:szCs w:val="27"/>
          <w:lang w:val="es-ES_tradnl"/>
        </w:rPr>
        <w:t>veinticuatro de septiembre de dos mil diecinueve</w:t>
      </w:r>
      <w:r w:rsidR="0013603B">
        <w:rPr>
          <w:rFonts w:ascii="Arial" w:hAnsi="Arial" w:cs="Arial"/>
          <w:bCs/>
          <w:spacing w:val="-3"/>
          <w:sz w:val="24"/>
          <w:szCs w:val="27"/>
          <w:lang w:val="es-ES_tradnl"/>
        </w:rPr>
        <w:t xml:space="preserve">, </w:t>
      </w:r>
      <w:r w:rsidR="00AF52A3">
        <w:rPr>
          <w:rFonts w:ascii="Arial" w:eastAsia="Times New Roman" w:hAnsi="Arial" w:cs="Arial"/>
          <w:sz w:val="24"/>
          <w:szCs w:val="27"/>
          <w:lang w:val="es-ES_tradnl" w:eastAsia="es-ES"/>
        </w:rPr>
        <w:t>******</w:t>
      </w:r>
      <w:r w:rsidR="00740E6B">
        <w:rPr>
          <w:rFonts w:ascii="Arial" w:eastAsia="Times New Roman" w:hAnsi="Arial" w:cs="Arial"/>
          <w:sz w:val="24"/>
          <w:szCs w:val="27"/>
          <w:lang w:val="es-ES_tradnl" w:eastAsia="es-ES"/>
        </w:rPr>
        <w:t xml:space="preserve"> </w:t>
      </w:r>
      <w:r w:rsidR="00AF52A3">
        <w:rPr>
          <w:rFonts w:ascii="Arial" w:eastAsia="Times New Roman" w:hAnsi="Arial" w:cs="Arial"/>
          <w:sz w:val="24"/>
          <w:szCs w:val="27"/>
          <w:lang w:val="es-ES_tradnl" w:eastAsia="es-ES"/>
        </w:rPr>
        <w:t>*****</w:t>
      </w:r>
      <w:r w:rsidR="00740E6B">
        <w:rPr>
          <w:rFonts w:ascii="Arial" w:eastAsia="Times New Roman" w:hAnsi="Arial" w:cs="Arial"/>
          <w:sz w:val="24"/>
          <w:szCs w:val="27"/>
          <w:lang w:val="es-ES_tradnl" w:eastAsia="es-ES"/>
        </w:rPr>
        <w:t xml:space="preserve"> </w:t>
      </w:r>
      <w:r w:rsidR="00AF52A3">
        <w:rPr>
          <w:rFonts w:ascii="Arial" w:eastAsia="Times New Roman" w:hAnsi="Arial" w:cs="Arial"/>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de este Tribunal, su escrito de demanda, en el cual solicitó la nulidad </w:t>
      </w:r>
      <w:r w:rsidR="00E7442C" w:rsidRPr="00E7442C">
        <w:rPr>
          <w:rFonts w:ascii="Arial" w:hAnsi="Arial" w:cs="Arial"/>
          <w:bCs/>
          <w:spacing w:val="-3"/>
          <w:sz w:val="24"/>
          <w:szCs w:val="27"/>
          <w:lang w:val="es-ES_tradnl"/>
        </w:rPr>
        <w:t xml:space="preserve">del oficio número </w:t>
      </w:r>
      <w:r w:rsidR="004A57D6">
        <w:rPr>
          <w:rFonts w:ascii="Arial" w:hAnsi="Arial" w:cs="Arial"/>
          <w:bCs/>
          <w:spacing w:val="-3"/>
          <w:sz w:val="24"/>
          <w:szCs w:val="27"/>
          <w:lang w:val="es-ES_tradnl"/>
        </w:rPr>
        <w:t>OP/DG/</w:t>
      </w:r>
      <w:r w:rsidR="00AF52A3">
        <w:rPr>
          <w:rFonts w:ascii="Arial" w:hAnsi="Arial" w:cs="Arial"/>
          <w:bCs/>
          <w:spacing w:val="-3"/>
          <w:sz w:val="24"/>
          <w:szCs w:val="27"/>
          <w:lang w:val="es-ES_tradnl"/>
        </w:rPr>
        <w:t>***</w:t>
      </w:r>
      <w:r w:rsidR="004A57D6">
        <w:rPr>
          <w:rFonts w:ascii="Arial" w:hAnsi="Arial" w:cs="Arial"/>
          <w:bCs/>
          <w:spacing w:val="-3"/>
          <w:sz w:val="24"/>
          <w:szCs w:val="27"/>
          <w:lang w:val="es-ES_tradnl"/>
        </w:rPr>
        <w:t>/</w:t>
      </w:r>
      <w:r w:rsidR="00AF52A3">
        <w:rPr>
          <w:rFonts w:ascii="Arial" w:hAnsi="Arial" w:cs="Arial"/>
          <w:bCs/>
          <w:spacing w:val="-3"/>
          <w:sz w:val="24"/>
          <w:szCs w:val="27"/>
          <w:lang w:val="es-ES_tradnl"/>
        </w:rPr>
        <w:t>****</w:t>
      </w:r>
      <w:r w:rsidR="004A57D6">
        <w:rPr>
          <w:rFonts w:ascii="Arial" w:hAnsi="Arial" w:cs="Arial"/>
          <w:bCs/>
          <w:spacing w:val="-3"/>
          <w:sz w:val="24"/>
          <w:szCs w:val="27"/>
          <w:lang w:val="es-ES_tradnl"/>
        </w:rPr>
        <w:t>/2019</w:t>
      </w:r>
      <w:r w:rsidR="00EF0608">
        <w:rPr>
          <w:rFonts w:ascii="Arial" w:hAnsi="Arial" w:cs="Arial"/>
          <w:bCs/>
          <w:spacing w:val="-3"/>
          <w:sz w:val="24"/>
          <w:szCs w:val="27"/>
          <w:lang w:val="es-ES_tradnl"/>
        </w:rPr>
        <w:t>,</w:t>
      </w:r>
      <w:r w:rsidR="00E7442C">
        <w:rPr>
          <w:rFonts w:ascii="Arial" w:hAnsi="Arial" w:cs="Arial"/>
          <w:bCs/>
          <w:spacing w:val="-3"/>
          <w:sz w:val="24"/>
          <w:szCs w:val="27"/>
          <w:lang w:val="es-ES_tradnl"/>
        </w:rPr>
        <w:t xml:space="preserve"> de fecha </w:t>
      </w:r>
      <w:r w:rsidR="00AF52A3">
        <w:rPr>
          <w:rFonts w:ascii="Arial" w:hAnsi="Arial" w:cs="Arial"/>
          <w:bCs/>
          <w:spacing w:val="-3"/>
          <w:sz w:val="24"/>
          <w:szCs w:val="27"/>
          <w:lang w:val="es-ES_tradnl"/>
        </w:rPr>
        <w:t xml:space="preserve">***** </w:t>
      </w:r>
      <w:r w:rsidR="00D008EC">
        <w:rPr>
          <w:rFonts w:ascii="Arial" w:hAnsi="Arial" w:cs="Arial"/>
          <w:bCs/>
          <w:spacing w:val="-3"/>
          <w:sz w:val="24"/>
          <w:szCs w:val="27"/>
          <w:lang w:val="es-ES_tradnl"/>
        </w:rPr>
        <w:t xml:space="preserve">de </w:t>
      </w:r>
      <w:r w:rsidR="00AF52A3">
        <w:rPr>
          <w:rFonts w:ascii="Arial" w:hAnsi="Arial" w:cs="Arial"/>
          <w:bCs/>
          <w:spacing w:val="-3"/>
          <w:sz w:val="24"/>
          <w:szCs w:val="27"/>
          <w:lang w:val="es-ES_tradnl"/>
        </w:rPr>
        <w:t>****</w:t>
      </w:r>
      <w:r w:rsidR="00D008EC">
        <w:rPr>
          <w:rFonts w:ascii="Arial" w:hAnsi="Arial" w:cs="Arial"/>
          <w:bCs/>
          <w:spacing w:val="-3"/>
          <w:sz w:val="24"/>
          <w:szCs w:val="27"/>
          <w:lang w:val="es-ES_tradnl"/>
        </w:rPr>
        <w:t xml:space="preserve"> de dos mil diecinueve</w:t>
      </w:r>
      <w:r>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emitido por </w:t>
      </w:r>
      <w:r w:rsidR="00E7442C" w:rsidRPr="00551879">
        <w:rPr>
          <w:rFonts w:ascii="Arial" w:hAnsi="Arial" w:cs="Arial"/>
          <w:bCs/>
          <w:spacing w:val="-3"/>
          <w:sz w:val="24"/>
          <w:szCs w:val="27"/>
          <w:lang w:val="es-ES_tradnl"/>
        </w:rPr>
        <w:t xml:space="preserve">JESÚS PARADA </w:t>
      </w:r>
      <w:proofErr w:type="spellStart"/>
      <w:r w:rsidR="00E7442C" w:rsidRPr="00551879">
        <w:rPr>
          <w:rFonts w:ascii="Arial" w:hAnsi="Arial" w:cs="Arial"/>
          <w:bCs/>
          <w:spacing w:val="-3"/>
          <w:sz w:val="24"/>
          <w:szCs w:val="27"/>
          <w:lang w:val="es-ES_tradnl"/>
        </w:rPr>
        <w:t>PARADA</w:t>
      </w:r>
      <w:proofErr w:type="spellEnd"/>
      <w:r w:rsidR="00EF0608">
        <w:rPr>
          <w:rFonts w:ascii="Arial" w:hAnsi="Arial" w:cs="Arial"/>
          <w:bCs/>
          <w:spacing w:val="-3"/>
          <w:sz w:val="24"/>
          <w:szCs w:val="27"/>
          <w:lang w:val="es-ES_tradnl"/>
        </w:rPr>
        <w:t>,</w:t>
      </w:r>
      <w:r w:rsidR="00E7442C" w:rsidRPr="00551879">
        <w:rPr>
          <w:rFonts w:ascii="Arial" w:hAnsi="Arial" w:cs="Arial"/>
          <w:bCs/>
          <w:spacing w:val="-3"/>
          <w:sz w:val="24"/>
          <w:szCs w:val="27"/>
          <w:lang w:val="es-ES_tradnl"/>
        </w:rPr>
        <w:t xml:space="preserve"> </w:t>
      </w:r>
      <w:proofErr w:type="gramStart"/>
      <w:r w:rsidR="00E7442C" w:rsidRPr="00E7442C">
        <w:rPr>
          <w:rFonts w:ascii="Arial" w:hAnsi="Arial" w:cs="Arial"/>
          <w:bCs/>
          <w:spacing w:val="-3"/>
          <w:sz w:val="24"/>
          <w:szCs w:val="27"/>
          <w:lang w:val="es-ES_tradnl"/>
        </w:rPr>
        <w:t>Director General</w:t>
      </w:r>
      <w:proofErr w:type="gramEnd"/>
      <w:r w:rsidR="00E7442C" w:rsidRPr="00E7442C">
        <w:rPr>
          <w:rFonts w:ascii="Arial" w:hAnsi="Arial" w:cs="Arial"/>
          <w:bCs/>
          <w:spacing w:val="-3"/>
          <w:sz w:val="24"/>
          <w:szCs w:val="27"/>
          <w:lang w:val="es-ES_tradnl"/>
        </w:rPr>
        <w:t xml:space="preserve"> de la Oficina de Pensiones del Gobierno del Estado de Oaxaca</w:t>
      </w:r>
      <w:r w:rsidR="00B17404" w:rsidRPr="00B17404">
        <w:rPr>
          <w:rFonts w:ascii="Arial" w:hAnsi="Arial" w:cs="Arial"/>
          <w:bCs/>
          <w:spacing w:val="-3"/>
          <w:sz w:val="24"/>
          <w:szCs w:val="27"/>
          <w:lang w:val="es-ES_tradnl"/>
        </w:rPr>
        <w:t xml:space="preserve">. Por lo que mediante acuerdo </w:t>
      </w:r>
      <w:r w:rsidR="00E7442C">
        <w:rPr>
          <w:rFonts w:ascii="Arial" w:hAnsi="Arial" w:cs="Arial"/>
          <w:bCs/>
          <w:spacing w:val="-3"/>
          <w:sz w:val="24"/>
          <w:szCs w:val="27"/>
          <w:lang w:val="es-ES_tradnl"/>
        </w:rPr>
        <w:t xml:space="preserve">de fecha </w:t>
      </w:r>
      <w:r w:rsidR="004E54EA">
        <w:rPr>
          <w:rFonts w:ascii="Arial" w:hAnsi="Arial" w:cs="Arial"/>
          <w:bCs/>
          <w:spacing w:val="-3"/>
          <w:sz w:val="24"/>
          <w:szCs w:val="27"/>
          <w:lang w:val="es-ES_tradnl"/>
        </w:rPr>
        <w:t xml:space="preserve">veinticinco de septiembre de dos mil </w:t>
      </w:r>
      <w:r w:rsidR="002C6608">
        <w:rPr>
          <w:rFonts w:ascii="Arial" w:hAnsi="Arial" w:cs="Arial"/>
          <w:bCs/>
          <w:spacing w:val="-3"/>
          <w:sz w:val="24"/>
          <w:szCs w:val="27"/>
          <w:lang w:val="es-ES_tradnl"/>
        </w:rPr>
        <w:t>diecinueve</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2C6608">
        <w:rPr>
          <w:rFonts w:ascii="Arial" w:hAnsi="Arial" w:cs="Arial"/>
          <w:bCs/>
          <w:spacing w:val="-3"/>
          <w:sz w:val="24"/>
          <w:szCs w:val="27"/>
          <w:lang w:val="es-ES_tradnl"/>
        </w:rPr>
        <w:t>.</w:t>
      </w:r>
    </w:p>
    <w:p w14:paraId="594964B9" w14:textId="42D977C6" w:rsidR="00793DA7"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Mediante proveído de fecha </w:t>
      </w:r>
      <w:r w:rsidR="00FF6F52">
        <w:rPr>
          <w:rFonts w:ascii="Arial" w:hAnsi="Arial" w:cs="Arial"/>
          <w:bCs/>
          <w:spacing w:val="-3"/>
          <w:sz w:val="24"/>
          <w:szCs w:val="27"/>
          <w:lang w:val="es-ES_tradnl"/>
        </w:rPr>
        <w:t>siete de noviembre de dos mil diecinueve</w:t>
      </w:r>
      <w:r w:rsidR="0013603B">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se dio cuenta con el escrito de</w:t>
      </w:r>
      <w:r w:rsidR="00EF0608">
        <w:rPr>
          <w:rFonts w:ascii="Arial" w:hAnsi="Arial" w:cs="Arial"/>
          <w:bCs/>
          <w:spacing w:val="-3"/>
          <w:sz w:val="24"/>
          <w:szCs w:val="27"/>
          <w:lang w:val="es-ES_tradnl"/>
        </w:rPr>
        <w:t xml:space="preserve"> </w:t>
      </w:r>
      <w:r w:rsidR="00E7442C" w:rsidRPr="00B06090">
        <w:rPr>
          <w:rFonts w:ascii="Arial" w:hAnsi="Arial" w:cs="Arial"/>
          <w:bCs/>
          <w:spacing w:val="-3"/>
          <w:sz w:val="24"/>
          <w:szCs w:val="27"/>
          <w:lang w:val="es-ES_tradnl"/>
        </w:rPr>
        <w:t xml:space="preserve">JESÚS PARADA </w:t>
      </w:r>
      <w:proofErr w:type="spellStart"/>
      <w:r w:rsidR="00E7442C" w:rsidRPr="00B06090">
        <w:rPr>
          <w:rFonts w:ascii="Arial" w:hAnsi="Arial" w:cs="Arial"/>
          <w:bCs/>
          <w:spacing w:val="-3"/>
          <w:sz w:val="24"/>
          <w:szCs w:val="27"/>
          <w:lang w:val="es-ES_tradnl"/>
        </w:rPr>
        <w:t>PARAD</w:t>
      </w:r>
      <w:r w:rsidR="00EF0608">
        <w:rPr>
          <w:rFonts w:ascii="Arial" w:hAnsi="Arial" w:cs="Arial"/>
          <w:bCs/>
          <w:spacing w:val="-3"/>
          <w:sz w:val="24"/>
          <w:szCs w:val="27"/>
          <w:lang w:val="es-ES_tradnl"/>
        </w:rPr>
        <w:t>A</w:t>
      </w:r>
      <w:proofErr w:type="spellEnd"/>
      <w:r w:rsidR="00EF0608">
        <w:rPr>
          <w:rFonts w:ascii="Arial" w:hAnsi="Arial" w:cs="Arial"/>
          <w:bCs/>
          <w:spacing w:val="-3"/>
          <w:sz w:val="24"/>
          <w:szCs w:val="27"/>
          <w:lang w:val="es-ES_tradnl"/>
        </w:rPr>
        <w:t>,</w:t>
      </w:r>
      <w:r w:rsidR="00E7442C" w:rsidRPr="00E7442C">
        <w:rPr>
          <w:rFonts w:ascii="Arial" w:hAnsi="Arial" w:cs="Arial"/>
          <w:bCs/>
          <w:spacing w:val="-3"/>
          <w:sz w:val="24"/>
          <w:szCs w:val="27"/>
          <w:lang w:val="es-ES_tradnl"/>
        </w:rPr>
        <w:t xml:space="preserve"> </w:t>
      </w:r>
      <w:proofErr w:type="gramStart"/>
      <w:r w:rsidR="00E7442C" w:rsidRPr="00E7442C">
        <w:rPr>
          <w:rFonts w:ascii="Arial" w:hAnsi="Arial" w:cs="Arial"/>
          <w:bCs/>
          <w:spacing w:val="-3"/>
          <w:sz w:val="24"/>
          <w:szCs w:val="27"/>
          <w:lang w:val="es-ES_tradnl"/>
        </w:rPr>
        <w:t>Director General</w:t>
      </w:r>
      <w:proofErr w:type="gramEnd"/>
      <w:r w:rsidR="00E7442C" w:rsidRPr="00E7442C">
        <w:rPr>
          <w:rFonts w:ascii="Arial" w:hAnsi="Arial" w:cs="Arial"/>
          <w:bCs/>
          <w:spacing w:val="-3"/>
          <w:sz w:val="24"/>
          <w:szCs w:val="27"/>
          <w:lang w:val="es-ES_tradnl"/>
        </w:rPr>
        <w:t xml:space="preserve"> de la Oficina de Pensiones del Estado de Oaxaca, personalidad que se tuvo por acreditada, por lo que se le tuvo contestando la demanda en tiempo y forma, y en los términos en los que lo hizo, admitiéndose las pruebas que</w:t>
      </w:r>
      <w:r w:rsidR="00EF0608">
        <w:rPr>
          <w:rFonts w:ascii="Arial" w:hAnsi="Arial" w:cs="Arial"/>
          <w:bCs/>
          <w:spacing w:val="-3"/>
          <w:sz w:val="24"/>
          <w:szCs w:val="27"/>
          <w:lang w:val="es-ES_tradnl"/>
        </w:rPr>
        <w:t xml:space="preserve"> ofreció</w:t>
      </w:r>
      <w:r w:rsidR="00E7442C" w:rsidRPr="00E7442C">
        <w:rPr>
          <w:rFonts w:ascii="Arial" w:hAnsi="Arial" w:cs="Arial"/>
          <w:bCs/>
          <w:spacing w:val="-3"/>
          <w:sz w:val="24"/>
          <w:szCs w:val="27"/>
          <w:lang w:val="es-ES_tradnl"/>
        </w:rPr>
        <w:t>, ordenándose correr traslado a la parte actora para los efe</w:t>
      </w:r>
      <w:r w:rsidR="00370F15">
        <w:rPr>
          <w:rFonts w:ascii="Arial" w:hAnsi="Arial" w:cs="Arial"/>
          <w:bCs/>
          <w:spacing w:val="-3"/>
          <w:sz w:val="24"/>
          <w:szCs w:val="27"/>
          <w:lang w:val="es-ES_tradnl"/>
        </w:rPr>
        <w:t>ctos legales correspondientes.</w:t>
      </w:r>
    </w:p>
    <w:p w14:paraId="6047A5DA" w14:textId="04161016" w:rsidR="00370F15" w:rsidRDefault="009B6304"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DC7145">
        <w:rPr>
          <w:rFonts w:ascii="Arial" w:hAnsi="Arial" w:cs="Arial"/>
          <w:bCs/>
          <w:spacing w:val="-3"/>
          <w:sz w:val="24"/>
          <w:szCs w:val="27"/>
          <w:lang w:val="es-ES_tradnl"/>
        </w:rPr>
        <w:t xml:space="preserve"> </w:t>
      </w:r>
      <w:r w:rsidR="00370F15">
        <w:rPr>
          <w:rFonts w:ascii="Arial" w:hAnsi="Arial" w:cs="Arial"/>
          <w:bCs/>
          <w:spacing w:val="-3"/>
          <w:sz w:val="24"/>
          <w:szCs w:val="27"/>
          <w:lang w:val="es-ES_tradnl"/>
        </w:rPr>
        <w:t xml:space="preserve">En auto de fecha veinticuatro de febrero de dos mil veinte, se tuvo por recibido un oficio de </w:t>
      </w:r>
      <w:r w:rsidR="00AF52A3">
        <w:rPr>
          <w:rFonts w:ascii="Arial" w:hAnsi="Arial" w:cs="Arial"/>
          <w:bCs/>
          <w:spacing w:val="-3"/>
          <w:sz w:val="24"/>
          <w:szCs w:val="27"/>
          <w:lang w:val="es-ES_tradnl"/>
        </w:rPr>
        <w:t>***** ******</w:t>
      </w:r>
      <w:r w:rsidR="00370F15">
        <w:rPr>
          <w:rFonts w:ascii="Arial" w:hAnsi="Arial" w:cs="Arial"/>
          <w:bCs/>
          <w:spacing w:val="-3"/>
          <w:sz w:val="24"/>
          <w:szCs w:val="27"/>
          <w:lang w:val="es-ES_tradnl"/>
        </w:rPr>
        <w:t xml:space="preserve"> </w:t>
      </w:r>
      <w:r w:rsidR="00AF52A3">
        <w:rPr>
          <w:rFonts w:ascii="Arial" w:hAnsi="Arial" w:cs="Arial"/>
          <w:bCs/>
          <w:spacing w:val="-3"/>
          <w:sz w:val="24"/>
          <w:szCs w:val="27"/>
          <w:lang w:val="es-ES_tradnl"/>
        </w:rPr>
        <w:t>******</w:t>
      </w:r>
      <w:r w:rsidR="00370F15">
        <w:rPr>
          <w:rFonts w:ascii="Arial" w:hAnsi="Arial" w:cs="Arial"/>
          <w:bCs/>
          <w:spacing w:val="-3"/>
          <w:sz w:val="24"/>
          <w:szCs w:val="27"/>
          <w:lang w:val="es-ES_tradnl"/>
        </w:rPr>
        <w:t>, y en atención a su solicitud, se señaló fecha y hora para la celebración de la audiencia final.</w:t>
      </w:r>
    </w:p>
    <w:p w14:paraId="685B3D58" w14:textId="403C7F49" w:rsidR="00370F15" w:rsidRDefault="00370F15" w:rsidP="004432E7">
      <w:pPr>
        <w:spacing w:line="360" w:lineRule="auto"/>
        <w:ind w:firstLine="567"/>
        <w:jc w:val="both"/>
        <w:rPr>
          <w:rFonts w:ascii="Arial" w:hAnsi="Arial" w:cs="Arial"/>
          <w:bCs/>
          <w:spacing w:val="-3"/>
          <w:sz w:val="24"/>
          <w:szCs w:val="27"/>
          <w:lang w:val="es-ES_tradnl"/>
        </w:rPr>
      </w:pPr>
      <w:r w:rsidRPr="00A75EDF">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acuerdo </w:t>
      </w:r>
      <w:r w:rsidR="000913DC">
        <w:rPr>
          <w:rFonts w:ascii="Arial" w:hAnsi="Arial" w:cs="Arial"/>
          <w:bCs/>
          <w:spacing w:val="-3"/>
          <w:sz w:val="24"/>
          <w:szCs w:val="27"/>
          <w:lang w:val="es-ES_tradnl"/>
        </w:rPr>
        <w:t xml:space="preserve">de fecha </w:t>
      </w:r>
      <w:r w:rsidR="00A75EDF">
        <w:rPr>
          <w:rFonts w:ascii="Arial" w:hAnsi="Arial" w:cs="Arial"/>
          <w:bCs/>
          <w:spacing w:val="-3"/>
          <w:sz w:val="24"/>
          <w:szCs w:val="27"/>
          <w:lang w:val="es-ES_tradnl"/>
        </w:rPr>
        <w:t xml:space="preserve">diecisiete de septiembre de dos mil veinte, visto el estado que guardaba el expediente y en atención a los </w:t>
      </w:r>
      <w:r w:rsidR="00EF0608">
        <w:rPr>
          <w:rFonts w:ascii="Arial" w:hAnsi="Arial" w:cs="Arial"/>
          <w:bCs/>
          <w:spacing w:val="-3"/>
          <w:sz w:val="24"/>
          <w:szCs w:val="27"/>
          <w:lang w:val="es-ES_tradnl"/>
        </w:rPr>
        <w:t>A</w:t>
      </w:r>
      <w:r w:rsidR="00A75EDF">
        <w:rPr>
          <w:rFonts w:ascii="Arial" w:hAnsi="Arial" w:cs="Arial"/>
          <w:bCs/>
          <w:spacing w:val="-3"/>
          <w:sz w:val="24"/>
          <w:szCs w:val="27"/>
          <w:lang w:val="es-ES_tradnl"/>
        </w:rPr>
        <w:t xml:space="preserve">cuerdos </w:t>
      </w:r>
      <w:r w:rsidR="00EF0608">
        <w:rPr>
          <w:rFonts w:ascii="Arial" w:hAnsi="Arial" w:cs="Arial"/>
          <w:bCs/>
          <w:spacing w:val="-3"/>
          <w:sz w:val="24"/>
          <w:szCs w:val="27"/>
          <w:lang w:val="es-ES_tradnl"/>
        </w:rPr>
        <w:t>G</w:t>
      </w:r>
      <w:r w:rsidR="00A75EDF">
        <w:rPr>
          <w:rFonts w:ascii="Arial" w:hAnsi="Arial" w:cs="Arial"/>
          <w:bCs/>
          <w:spacing w:val="-3"/>
          <w:sz w:val="24"/>
          <w:szCs w:val="27"/>
          <w:lang w:val="es-ES_tradnl"/>
        </w:rPr>
        <w:t xml:space="preserve">enerales de </w:t>
      </w:r>
      <w:r w:rsidR="00AA0B5C">
        <w:rPr>
          <w:rFonts w:ascii="Arial" w:hAnsi="Arial" w:cs="Arial"/>
          <w:bCs/>
          <w:spacing w:val="-3"/>
          <w:sz w:val="24"/>
          <w:szCs w:val="27"/>
          <w:lang w:val="es-ES_tradnl"/>
        </w:rPr>
        <w:lastRenderedPageBreak/>
        <w:t>P</w:t>
      </w:r>
      <w:r w:rsidR="00A75EDF">
        <w:rPr>
          <w:rFonts w:ascii="Arial" w:hAnsi="Arial" w:cs="Arial"/>
          <w:bCs/>
          <w:spacing w:val="-3"/>
          <w:sz w:val="24"/>
          <w:szCs w:val="27"/>
          <w:lang w:val="es-ES_tradnl"/>
        </w:rPr>
        <w:t>leno ahí descritos, se señaló nueva fecha y hora para la celebración de la audiencia final.</w:t>
      </w:r>
    </w:p>
    <w:p w14:paraId="33204512" w14:textId="2DCBDB04" w:rsidR="00A75EDF" w:rsidRDefault="00A75EDF" w:rsidP="004432E7">
      <w:pPr>
        <w:spacing w:line="360" w:lineRule="auto"/>
        <w:ind w:firstLine="567"/>
        <w:jc w:val="both"/>
        <w:rPr>
          <w:rFonts w:ascii="Arial" w:hAnsi="Arial" w:cs="Arial"/>
          <w:bCs/>
          <w:spacing w:val="-3"/>
          <w:sz w:val="24"/>
          <w:szCs w:val="27"/>
          <w:lang w:val="es-ES_tradnl"/>
        </w:rPr>
      </w:pPr>
      <w:r w:rsidRPr="00A75EDF">
        <w:rPr>
          <w:rFonts w:ascii="Arial" w:hAnsi="Arial" w:cs="Arial"/>
          <w:b/>
          <w:bCs/>
          <w:spacing w:val="-3"/>
          <w:sz w:val="24"/>
          <w:szCs w:val="27"/>
          <w:lang w:val="es-ES_tradnl"/>
        </w:rPr>
        <w:t>QUINTO.</w:t>
      </w:r>
      <w:r>
        <w:rPr>
          <w:rFonts w:ascii="Arial" w:hAnsi="Arial" w:cs="Arial"/>
          <w:bCs/>
          <w:spacing w:val="-3"/>
          <w:sz w:val="24"/>
          <w:szCs w:val="27"/>
          <w:lang w:val="es-ES_tradnl"/>
        </w:rPr>
        <w:t xml:space="preserve"> Mediante proveído de fecha catorce de octubre de dos mil veinte, en atención al </w:t>
      </w:r>
      <w:r w:rsidR="00AA0B5C">
        <w:rPr>
          <w:rFonts w:ascii="Arial" w:hAnsi="Arial" w:cs="Arial"/>
          <w:bCs/>
          <w:spacing w:val="-3"/>
          <w:sz w:val="24"/>
          <w:szCs w:val="27"/>
          <w:lang w:val="es-ES_tradnl"/>
        </w:rPr>
        <w:t>A</w:t>
      </w:r>
      <w:r>
        <w:rPr>
          <w:rFonts w:ascii="Arial" w:hAnsi="Arial" w:cs="Arial"/>
          <w:bCs/>
          <w:spacing w:val="-3"/>
          <w:sz w:val="24"/>
          <w:szCs w:val="27"/>
          <w:lang w:val="es-ES_tradnl"/>
        </w:rPr>
        <w:t xml:space="preserve">cuerdo </w:t>
      </w:r>
      <w:r w:rsidR="00AA0B5C">
        <w:rPr>
          <w:rFonts w:ascii="Arial" w:hAnsi="Arial" w:cs="Arial"/>
          <w:bCs/>
          <w:spacing w:val="-3"/>
          <w:sz w:val="24"/>
          <w:szCs w:val="27"/>
          <w:lang w:val="es-ES_tradnl"/>
        </w:rPr>
        <w:t>G</w:t>
      </w:r>
      <w:r>
        <w:rPr>
          <w:rFonts w:ascii="Arial" w:hAnsi="Arial" w:cs="Arial"/>
          <w:bCs/>
          <w:spacing w:val="-3"/>
          <w:sz w:val="24"/>
          <w:szCs w:val="27"/>
          <w:lang w:val="es-ES_tradnl"/>
        </w:rPr>
        <w:t xml:space="preserve">eneral ahí descrito, </w:t>
      </w:r>
      <w:r w:rsidR="002471A1">
        <w:rPr>
          <w:rFonts w:ascii="Arial" w:hAnsi="Arial" w:cs="Arial"/>
          <w:bCs/>
          <w:spacing w:val="-3"/>
          <w:sz w:val="24"/>
          <w:szCs w:val="27"/>
          <w:lang w:val="es-ES_tradnl"/>
        </w:rPr>
        <w:t>se señaló nueva fecha y hora para la celebración de la audiencia final.</w:t>
      </w:r>
    </w:p>
    <w:p w14:paraId="7665C7E8" w14:textId="350978F8" w:rsidR="008C1AC1" w:rsidRPr="009C0C09" w:rsidRDefault="002471A1" w:rsidP="004432E7">
      <w:pPr>
        <w:spacing w:line="360" w:lineRule="auto"/>
        <w:ind w:firstLine="567"/>
        <w:jc w:val="both"/>
        <w:rPr>
          <w:rFonts w:ascii="Arial" w:hAnsi="Arial" w:cs="Arial"/>
          <w:bCs/>
          <w:spacing w:val="-3"/>
          <w:sz w:val="24"/>
          <w:szCs w:val="27"/>
          <w:lang w:val="es-ES_tradnl"/>
        </w:rPr>
      </w:pPr>
      <w:r w:rsidRPr="002471A1">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85714C" w:rsidRPr="0085714C">
        <w:rPr>
          <w:rFonts w:ascii="Arial" w:hAnsi="Arial" w:cs="Arial"/>
          <w:bCs/>
          <w:spacing w:val="-3"/>
          <w:sz w:val="24"/>
          <w:szCs w:val="27"/>
          <w:lang w:val="es-ES_tradnl"/>
        </w:rPr>
        <w:t xml:space="preserve">El </w:t>
      </w:r>
      <w:r>
        <w:rPr>
          <w:rFonts w:ascii="Arial" w:hAnsi="Arial" w:cs="Arial"/>
          <w:bCs/>
          <w:spacing w:val="-3"/>
          <w:sz w:val="24"/>
          <w:szCs w:val="27"/>
          <w:lang w:val="es-ES_tradnl"/>
        </w:rPr>
        <w:t>cuatro de marzo de dos mil veintiuno</w:t>
      </w:r>
      <w:r w:rsidR="0013603B">
        <w:rPr>
          <w:rFonts w:ascii="Arial" w:hAnsi="Arial" w:cs="Arial"/>
          <w:bCs/>
          <w:spacing w:val="-3"/>
          <w:sz w:val="24"/>
          <w:szCs w:val="27"/>
          <w:lang w:val="es-ES_tradnl"/>
        </w:rPr>
        <w:t xml:space="preserve">, </w:t>
      </w:r>
      <w:r w:rsidR="0085714C" w:rsidRPr="0085714C">
        <w:rPr>
          <w:rFonts w:ascii="Arial" w:hAnsi="Arial" w:cs="Arial"/>
          <w:bCs/>
          <w:spacing w:val="-3"/>
          <w:sz w:val="24"/>
          <w:szCs w:val="27"/>
          <w:lang w:val="es-ES_tradnl"/>
        </w:rPr>
        <w:t xml:space="preserve">se llevó a cabo la Audiencia de Ley, en la que no se presentaron las partes, ni persona alguna que legalmente las representara, asentando el </w:t>
      </w:r>
      <w:proofErr w:type="gramStart"/>
      <w:r w:rsidR="0085714C" w:rsidRPr="0085714C">
        <w:rPr>
          <w:rFonts w:ascii="Arial" w:hAnsi="Arial" w:cs="Arial"/>
          <w:bCs/>
          <w:spacing w:val="-3"/>
          <w:sz w:val="24"/>
          <w:szCs w:val="27"/>
          <w:lang w:val="es-ES_tradnl"/>
        </w:rPr>
        <w:t>Secretario</w:t>
      </w:r>
      <w:proofErr w:type="gramEnd"/>
      <w:r w:rsidR="0085714C" w:rsidRPr="0085714C">
        <w:rPr>
          <w:rFonts w:ascii="Arial" w:hAnsi="Arial" w:cs="Arial"/>
          <w:bCs/>
          <w:spacing w:val="-3"/>
          <w:sz w:val="24"/>
          <w:szCs w:val="27"/>
          <w:lang w:val="es-ES_tradnl"/>
        </w:rPr>
        <w:t xml:space="preserve"> de Acuerdos, que </w:t>
      </w:r>
      <w:r w:rsidR="00B342F2">
        <w:rPr>
          <w:rFonts w:ascii="Arial" w:hAnsi="Arial" w:cs="Arial"/>
          <w:bCs/>
          <w:spacing w:val="-3"/>
          <w:sz w:val="24"/>
          <w:szCs w:val="27"/>
          <w:lang w:val="es-ES_tradnl"/>
        </w:rPr>
        <w:t>ninguna de las partes formuló alegatos,</w:t>
      </w:r>
      <w:r w:rsidR="0085714C" w:rsidRPr="0085714C">
        <w:rPr>
          <w:rFonts w:ascii="Arial" w:hAnsi="Arial" w:cs="Arial"/>
          <w:bCs/>
          <w:spacing w:val="-3"/>
          <w:sz w:val="24"/>
          <w:szCs w:val="27"/>
          <w:lang w:val="es-ES_tradnl"/>
        </w:rPr>
        <w:t xml:space="preserve"> por lo que se citó a las partes oír sentencia dentro del término de ley</w:t>
      </w:r>
      <w:r w:rsidR="00555D1C" w:rsidRPr="009C0C09">
        <w:rPr>
          <w:rFonts w:ascii="Arial" w:hAnsi="Arial" w:cs="Arial"/>
          <w:bCs/>
          <w:spacing w:val="-3"/>
          <w:sz w:val="24"/>
          <w:szCs w:val="27"/>
          <w:lang w:val="es-ES_tradnl"/>
        </w:rPr>
        <w:t xml:space="preserve">,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EF78200"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del Tribunal de Justicia Administrativa del Estado de Oaxaca, es competente para conocer y resolver el presente juicio, con fundamento en el artículo 116 fracción V de la Constitución Política de los Estados Unidos Mexicanos</w:t>
      </w:r>
      <w:r w:rsidR="00AA0B5C">
        <w:rPr>
          <w:rFonts w:ascii="Arial" w:hAnsi="Arial" w:cs="Arial"/>
          <w:sz w:val="24"/>
          <w:szCs w:val="24"/>
        </w:rPr>
        <w:t>;</w:t>
      </w:r>
      <w:r w:rsidR="00DD3570" w:rsidRPr="00DD3570">
        <w:rPr>
          <w:rFonts w:ascii="Arial" w:hAnsi="Arial" w:cs="Arial"/>
          <w:sz w:val="24"/>
          <w:szCs w:val="24"/>
        </w:rPr>
        <w:t xml:space="preserve"> 114 QUATER</w:t>
      </w:r>
      <w:r w:rsidR="00AA0B5C">
        <w:rPr>
          <w:rFonts w:ascii="Arial" w:hAnsi="Arial" w:cs="Arial"/>
          <w:sz w:val="24"/>
          <w:szCs w:val="24"/>
        </w:rPr>
        <w:t xml:space="preserve"> y</w:t>
      </w:r>
      <w:r w:rsidR="00DD3570" w:rsidRPr="00DD3570">
        <w:rPr>
          <w:rFonts w:ascii="Arial" w:hAnsi="Arial" w:cs="Arial"/>
          <w:sz w:val="24"/>
          <w:szCs w:val="24"/>
        </w:rPr>
        <w:t xml:space="preserve"> 115 de la Constitución Política del Estado Libre y Soberano de Oaxaca</w:t>
      </w:r>
      <w:r w:rsidR="00AA0B5C">
        <w:rPr>
          <w:rFonts w:ascii="Arial" w:hAnsi="Arial" w:cs="Arial"/>
          <w:sz w:val="24"/>
          <w:szCs w:val="24"/>
        </w:rPr>
        <w:t>;</w:t>
      </w:r>
      <w:r w:rsidR="00DD3570" w:rsidRPr="00DD3570">
        <w:rPr>
          <w:rFonts w:ascii="Arial" w:hAnsi="Arial" w:cs="Arial"/>
          <w:sz w:val="24"/>
          <w:szCs w:val="24"/>
        </w:rPr>
        <w:t xml:space="preserve">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36C4E2A4"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A343E5">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0A4318FE"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343E5">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Sala Unitaria advierte que no se configura alguna causal de improcedencia o sobreseimiento</w:t>
      </w:r>
      <w:r w:rsidR="00C32644">
        <w:rPr>
          <w:rFonts w:ascii="Arial" w:hAnsi="Arial" w:cs="Arial"/>
          <w:sz w:val="24"/>
          <w:szCs w:val="24"/>
        </w:rPr>
        <w:t>,</w:t>
      </w:r>
      <w:r w:rsidR="007409F2" w:rsidRPr="007409F2">
        <w:rPr>
          <w:rFonts w:ascii="Arial" w:hAnsi="Arial" w:cs="Arial"/>
          <w:sz w:val="24"/>
          <w:szCs w:val="24"/>
        </w:rPr>
        <w:t xml:space="preserve"> por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5584157D" w14:textId="4B228377" w:rsidR="00A45F82" w:rsidRDefault="00070FF6" w:rsidP="00A45F82">
      <w:pPr>
        <w:spacing w:line="360" w:lineRule="auto"/>
        <w:ind w:firstLine="567"/>
        <w:jc w:val="both"/>
        <w:rPr>
          <w:rFonts w:ascii="Arial" w:hAnsi="Arial" w:cs="Arial"/>
          <w:bCs/>
          <w:snapToGrid w:val="0"/>
          <w:sz w:val="24"/>
          <w:szCs w:val="27"/>
        </w:rPr>
      </w:pPr>
      <w:proofErr w:type="gramStart"/>
      <w:r w:rsidRPr="00070FF6">
        <w:rPr>
          <w:rFonts w:ascii="Arial" w:hAnsi="Arial" w:cs="Arial"/>
          <w:b/>
          <w:bCs/>
          <w:snapToGrid w:val="0"/>
          <w:sz w:val="24"/>
          <w:szCs w:val="27"/>
        </w:rPr>
        <w:t>CUARTO.-</w:t>
      </w:r>
      <w:proofErr w:type="gramEnd"/>
      <w:r>
        <w:rPr>
          <w:rFonts w:ascii="Arial" w:hAnsi="Arial" w:cs="Arial"/>
          <w:bCs/>
          <w:snapToGrid w:val="0"/>
          <w:sz w:val="24"/>
          <w:szCs w:val="27"/>
        </w:rPr>
        <w:t xml:space="preserve"> </w:t>
      </w:r>
      <w:r w:rsidR="00F2683E" w:rsidRPr="00F2683E">
        <w:rPr>
          <w:rFonts w:ascii="Arial" w:hAnsi="Arial" w:cs="Arial"/>
          <w:bCs/>
          <w:snapToGrid w:val="0"/>
          <w:sz w:val="24"/>
          <w:szCs w:val="27"/>
        </w:rPr>
        <w:t>El actor en sus conceptos de impugnación PRIMERO y SEGUNDO</w:t>
      </w:r>
      <w:r w:rsidR="00AA0B5C">
        <w:rPr>
          <w:rFonts w:ascii="Arial" w:hAnsi="Arial" w:cs="Arial"/>
          <w:bCs/>
          <w:snapToGrid w:val="0"/>
          <w:sz w:val="24"/>
          <w:szCs w:val="27"/>
        </w:rPr>
        <w:t>,</w:t>
      </w:r>
      <w:r w:rsidR="00F2683E" w:rsidRPr="00F2683E">
        <w:rPr>
          <w:rFonts w:ascii="Arial" w:hAnsi="Arial" w:cs="Arial"/>
          <w:bCs/>
          <w:snapToGrid w:val="0"/>
          <w:sz w:val="24"/>
          <w:szCs w:val="27"/>
        </w:rPr>
        <w:t xml:space="preserve"> en términos del artículo 206 de la Ley de Procedimiento y Justicia Administrativa para el Estado de Oaxaca, manifiesta que la resolución controvertida no reúne el elemento de validez que refiere la fracción V del artículo 17 de la Ley de Procedimiento y Justicia Administrati</w:t>
      </w:r>
      <w:r w:rsidR="00912B4E">
        <w:rPr>
          <w:rFonts w:ascii="Arial" w:hAnsi="Arial" w:cs="Arial"/>
          <w:bCs/>
          <w:snapToGrid w:val="0"/>
          <w:sz w:val="24"/>
          <w:szCs w:val="27"/>
        </w:rPr>
        <w:t>va para el Estado de</w:t>
      </w:r>
      <w:r w:rsidR="00A45F82">
        <w:rPr>
          <w:rFonts w:ascii="Arial" w:hAnsi="Arial" w:cs="Arial"/>
          <w:bCs/>
          <w:snapToGrid w:val="0"/>
          <w:sz w:val="24"/>
          <w:szCs w:val="27"/>
        </w:rPr>
        <w:t xml:space="preserve"> Oaxaca.</w:t>
      </w:r>
    </w:p>
    <w:p w14:paraId="4CA34A09" w14:textId="5E350261" w:rsidR="00F2683E" w:rsidRPr="00F2683E" w:rsidRDefault="00F2683E" w:rsidP="00A45F82">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En ese sentido, esta Sala</w:t>
      </w:r>
      <w:r w:rsidR="00AA0B5C">
        <w:rPr>
          <w:rFonts w:ascii="Arial" w:hAnsi="Arial" w:cs="Arial"/>
          <w:bCs/>
          <w:snapToGrid w:val="0"/>
          <w:sz w:val="24"/>
          <w:szCs w:val="27"/>
        </w:rPr>
        <w:t xml:space="preserve"> Unitaria</w:t>
      </w:r>
      <w:r w:rsidRPr="00F2683E">
        <w:rPr>
          <w:rFonts w:ascii="Arial" w:hAnsi="Arial" w:cs="Arial"/>
          <w:bCs/>
          <w:snapToGrid w:val="0"/>
          <w:sz w:val="24"/>
          <w:szCs w:val="27"/>
        </w:rPr>
        <w:t xml:space="preserve"> al hacer un estudio pormenorizado del oficio número </w:t>
      </w:r>
      <w:r w:rsidR="00AD728C">
        <w:rPr>
          <w:rFonts w:ascii="Arial" w:hAnsi="Arial" w:cs="Arial"/>
          <w:bCs/>
          <w:snapToGrid w:val="0"/>
          <w:sz w:val="24"/>
          <w:szCs w:val="27"/>
        </w:rPr>
        <w:t>OP/DG/</w:t>
      </w:r>
      <w:r w:rsidR="00997107">
        <w:rPr>
          <w:rFonts w:ascii="Arial" w:hAnsi="Arial" w:cs="Arial"/>
          <w:bCs/>
          <w:snapToGrid w:val="0"/>
          <w:sz w:val="24"/>
          <w:szCs w:val="27"/>
        </w:rPr>
        <w:t>****</w:t>
      </w:r>
      <w:r w:rsidR="00AD728C">
        <w:rPr>
          <w:rFonts w:ascii="Arial" w:hAnsi="Arial" w:cs="Arial"/>
          <w:bCs/>
          <w:snapToGrid w:val="0"/>
          <w:sz w:val="24"/>
          <w:szCs w:val="27"/>
        </w:rPr>
        <w:t>/</w:t>
      </w:r>
      <w:r w:rsidR="00997107">
        <w:rPr>
          <w:rFonts w:ascii="Arial" w:hAnsi="Arial" w:cs="Arial"/>
          <w:bCs/>
          <w:snapToGrid w:val="0"/>
          <w:sz w:val="24"/>
          <w:szCs w:val="27"/>
        </w:rPr>
        <w:t>*****</w:t>
      </w:r>
      <w:r w:rsidR="00AD728C">
        <w:rPr>
          <w:rFonts w:ascii="Arial" w:hAnsi="Arial" w:cs="Arial"/>
          <w:bCs/>
          <w:snapToGrid w:val="0"/>
          <w:sz w:val="24"/>
          <w:szCs w:val="27"/>
        </w:rPr>
        <w:t>/2019</w:t>
      </w:r>
      <w:r w:rsidR="00AA0B5C">
        <w:rPr>
          <w:rFonts w:ascii="Arial" w:hAnsi="Arial" w:cs="Arial"/>
          <w:bCs/>
          <w:snapToGrid w:val="0"/>
          <w:sz w:val="24"/>
          <w:szCs w:val="27"/>
        </w:rPr>
        <w:t>,</w:t>
      </w:r>
      <w:r w:rsidR="00E7442C">
        <w:rPr>
          <w:rFonts w:ascii="Arial" w:hAnsi="Arial" w:cs="Arial"/>
          <w:bCs/>
          <w:snapToGrid w:val="0"/>
          <w:sz w:val="24"/>
          <w:szCs w:val="27"/>
        </w:rPr>
        <w:t xml:space="preserve"> de fecha </w:t>
      </w:r>
      <w:r w:rsidR="00997107">
        <w:rPr>
          <w:rFonts w:ascii="Arial" w:hAnsi="Arial" w:cs="Arial"/>
          <w:bCs/>
          <w:snapToGrid w:val="0"/>
          <w:sz w:val="24"/>
          <w:szCs w:val="27"/>
        </w:rPr>
        <w:t>******</w:t>
      </w:r>
      <w:r w:rsidR="00AD728C">
        <w:rPr>
          <w:rFonts w:ascii="Arial" w:hAnsi="Arial" w:cs="Arial"/>
          <w:bCs/>
          <w:snapToGrid w:val="0"/>
          <w:sz w:val="24"/>
          <w:szCs w:val="27"/>
        </w:rPr>
        <w:t xml:space="preserve"> de </w:t>
      </w:r>
      <w:r w:rsidR="00997107">
        <w:rPr>
          <w:rFonts w:ascii="Arial" w:hAnsi="Arial" w:cs="Arial"/>
          <w:bCs/>
          <w:snapToGrid w:val="0"/>
          <w:sz w:val="24"/>
          <w:szCs w:val="27"/>
        </w:rPr>
        <w:t>*****</w:t>
      </w:r>
      <w:r w:rsidR="00AD728C">
        <w:rPr>
          <w:rFonts w:ascii="Arial" w:hAnsi="Arial" w:cs="Arial"/>
          <w:bCs/>
          <w:snapToGrid w:val="0"/>
          <w:sz w:val="24"/>
          <w:szCs w:val="27"/>
        </w:rPr>
        <w:t xml:space="preserve"> de dos mil diecinueve</w:t>
      </w:r>
      <w:r w:rsidR="00683284">
        <w:rPr>
          <w:rFonts w:ascii="Arial" w:hAnsi="Arial" w:cs="Arial"/>
          <w:bCs/>
          <w:snapToGrid w:val="0"/>
          <w:sz w:val="24"/>
          <w:szCs w:val="27"/>
        </w:rPr>
        <w:t xml:space="preserve">, </w:t>
      </w:r>
      <w:r w:rsidRPr="00F2683E">
        <w:rPr>
          <w:rFonts w:ascii="Arial" w:hAnsi="Arial" w:cs="Arial"/>
          <w:bCs/>
          <w:snapToGrid w:val="0"/>
          <w:sz w:val="24"/>
          <w:szCs w:val="27"/>
        </w:rPr>
        <w:lastRenderedPageBreak/>
        <w:t xml:space="preserve">emitido por el </w:t>
      </w:r>
      <w:proofErr w:type="gramStart"/>
      <w:r w:rsidRPr="00F2683E">
        <w:rPr>
          <w:rFonts w:ascii="Arial" w:hAnsi="Arial" w:cs="Arial"/>
          <w:bCs/>
          <w:snapToGrid w:val="0"/>
          <w:sz w:val="24"/>
          <w:szCs w:val="27"/>
        </w:rPr>
        <w:t>Director General</w:t>
      </w:r>
      <w:proofErr w:type="gramEnd"/>
      <w:r w:rsidRPr="00F2683E">
        <w:rPr>
          <w:rFonts w:ascii="Arial" w:hAnsi="Arial" w:cs="Arial"/>
          <w:bCs/>
          <w:snapToGrid w:val="0"/>
          <w:sz w:val="24"/>
          <w:szCs w:val="27"/>
        </w:rPr>
        <w:t xml:space="preserve"> de la Oficina de Pensiones del Gobierno del Estado de</w:t>
      </w:r>
      <w:r w:rsidR="00FD71E9">
        <w:rPr>
          <w:rFonts w:ascii="Arial" w:hAnsi="Arial" w:cs="Arial"/>
          <w:bCs/>
          <w:snapToGrid w:val="0"/>
          <w:sz w:val="24"/>
          <w:szCs w:val="27"/>
        </w:rPr>
        <w:t xml:space="preserve"> Oaxaca </w:t>
      </w:r>
      <w:r w:rsidR="005D64B9">
        <w:rPr>
          <w:rFonts w:ascii="Arial" w:hAnsi="Arial" w:cs="Arial"/>
          <w:bCs/>
          <w:snapToGrid w:val="0"/>
          <w:sz w:val="24"/>
          <w:szCs w:val="27"/>
        </w:rPr>
        <w:t>(foja 7)</w:t>
      </w:r>
      <w:r w:rsidRPr="00F2683E">
        <w:rPr>
          <w:rFonts w:ascii="Arial" w:hAnsi="Arial" w:cs="Arial"/>
          <w:bCs/>
          <w:snapToGrid w:val="0"/>
          <w:sz w:val="24"/>
          <w:szCs w:val="27"/>
        </w:rPr>
        <w:t xml:space="preserve">, documental que adquiere valor probatorio pleno en términos del artículo 203 fracción I de la Ley de Procedimiento y Justicia Administrativa, en el </w:t>
      </w:r>
      <w:r w:rsidR="00FD71E9">
        <w:rPr>
          <w:rFonts w:ascii="Arial" w:hAnsi="Arial" w:cs="Arial"/>
          <w:bCs/>
          <w:snapToGrid w:val="0"/>
          <w:sz w:val="24"/>
          <w:szCs w:val="27"/>
        </w:rPr>
        <w:t>cual se advierte lo siguiente:</w:t>
      </w:r>
    </w:p>
    <w:p w14:paraId="2883396E" w14:textId="37F63EBC" w:rsidR="005D64B9" w:rsidRDefault="00F2683E" w:rsidP="008275D7">
      <w:pPr>
        <w:ind w:left="567" w:right="48"/>
        <w:jc w:val="both"/>
        <w:rPr>
          <w:rFonts w:ascii="Arial" w:hAnsi="Arial" w:cs="Arial"/>
          <w:bCs/>
          <w:i/>
          <w:snapToGrid w:val="0"/>
          <w:sz w:val="24"/>
          <w:szCs w:val="27"/>
        </w:rPr>
      </w:pPr>
      <w:r w:rsidRPr="00A20957">
        <w:rPr>
          <w:rFonts w:ascii="Arial" w:hAnsi="Arial" w:cs="Arial"/>
          <w:bCs/>
          <w:i/>
          <w:snapToGrid w:val="0"/>
          <w:sz w:val="24"/>
          <w:szCs w:val="27"/>
        </w:rPr>
        <w:t xml:space="preserve">“Al analizar el contenido de su escrito, valorar los documentos que lo acompañan y después de hacer una revisión al Sistema de Pensiones (SISPE), con el que la oficina de pensiones cuenta para la debida administración y control del “FONDO DE PENSIONES”, esta autoridad advierte que usted </w:t>
      </w:r>
      <w:r w:rsidR="005D64B9">
        <w:rPr>
          <w:rFonts w:ascii="Arial" w:hAnsi="Arial" w:cs="Arial"/>
          <w:bCs/>
          <w:i/>
          <w:snapToGrid w:val="0"/>
          <w:sz w:val="24"/>
          <w:szCs w:val="27"/>
        </w:rPr>
        <w:t>goza de los beneficios de una pensión y fue dado de alta en nómina de fecha veintiséis de septiembre de dos mil catorce y con fecha de inicio de pensión el primero de marzo del año dos mil dieciséis.</w:t>
      </w:r>
    </w:p>
    <w:p w14:paraId="7CD18D08" w14:textId="0E5D89BF" w:rsidR="005D64B9" w:rsidRDefault="005D64B9" w:rsidP="008275D7">
      <w:pPr>
        <w:ind w:left="567" w:right="48"/>
        <w:jc w:val="both"/>
        <w:rPr>
          <w:rFonts w:ascii="Arial" w:hAnsi="Arial" w:cs="Arial"/>
          <w:bCs/>
          <w:i/>
          <w:snapToGrid w:val="0"/>
          <w:sz w:val="24"/>
          <w:szCs w:val="27"/>
        </w:rPr>
      </w:pPr>
      <w:r>
        <w:rPr>
          <w:rFonts w:ascii="Arial" w:hAnsi="Arial" w:cs="Arial"/>
          <w:bCs/>
          <w:i/>
          <w:snapToGrid w:val="0"/>
          <w:sz w:val="24"/>
          <w:szCs w:val="27"/>
        </w:rPr>
        <w:t>[…]</w:t>
      </w:r>
    </w:p>
    <w:p w14:paraId="357A299F" w14:textId="7C06BA78" w:rsidR="005D64B9" w:rsidRDefault="005D64B9" w:rsidP="008275D7">
      <w:pPr>
        <w:ind w:left="567" w:right="48"/>
        <w:jc w:val="both"/>
        <w:rPr>
          <w:rFonts w:ascii="Arial" w:hAnsi="Arial" w:cs="Arial"/>
          <w:bCs/>
          <w:i/>
          <w:snapToGrid w:val="0"/>
          <w:sz w:val="24"/>
          <w:szCs w:val="27"/>
        </w:rPr>
      </w:pPr>
      <w:r>
        <w:rPr>
          <w:rFonts w:ascii="Arial" w:hAnsi="Arial" w:cs="Arial"/>
          <w:bCs/>
          <w:i/>
          <w:snapToGrid w:val="0"/>
          <w:sz w:val="24"/>
          <w:szCs w:val="27"/>
        </w:rPr>
        <w:t xml:space="preserve">En su caso particular, se le informa que usted ya goza del derecho de una pensión de acuerdo con la documental que obra en el expediente </w:t>
      </w:r>
      <w:r w:rsidR="00997107">
        <w:rPr>
          <w:rFonts w:ascii="Arial" w:hAnsi="Arial" w:cs="Arial"/>
          <w:bCs/>
          <w:i/>
          <w:snapToGrid w:val="0"/>
          <w:sz w:val="24"/>
          <w:szCs w:val="27"/>
        </w:rPr>
        <w:t xml:space="preserve">***** </w:t>
      </w:r>
      <w:r>
        <w:rPr>
          <w:rFonts w:ascii="Arial" w:hAnsi="Arial" w:cs="Arial"/>
          <w:bCs/>
          <w:i/>
          <w:snapToGrid w:val="0"/>
          <w:sz w:val="24"/>
          <w:szCs w:val="27"/>
        </w:rPr>
        <w:t>a su nombre y el dictamen OP7DG/</w:t>
      </w:r>
      <w:r w:rsidR="00997107">
        <w:rPr>
          <w:rFonts w:ascii="Arial" w:hAnsi="Arial" w:cs="Arial"/>
          <w:bCs/>
          <w:i/>
          <w:snapToGrid w:val="0"/>
          <w:sz w:val="24"/>
          <w:szCs w:val="27"/>
        </w:rPr>
        <w:t>****</w:t>
      </w:r>
      <w:r>
        <w:rPr>
          <w:rFonts w:ascii="Arial" w:hAnsi="Arial" w:cs="Arial"/>
          <w:bCs/>
          <w:i/>
          <w:snapToGrid w:val="0"/>
          <w:sz w:val="24"/>
          <w:szCs w:val="27"/>
        </w:rPr>
        <w:t xml:space="preserve">/2014 de fecha </w:t>
      </w:r>
      <w:r w:rsidR="00997107">
        <w:rPr>
          <w:rFonts w:ascii="Arial" w:hAnsi="Arial" w:cs="Arial"/>
          <w:bCs/>
          <w:i/>
          <w:snapToGrid w:val="0"/>
          <w:sz w:val="24"/>
          <w:szCs w:val="27"/>
        </w:rPr>
        <w:t>*****</w:t>
      </w:r>
      <w:r>
        <w:rPr>
          <w:rFonts w:ascii="Arial" w:hAnsi="Arial" w:cs="Arial"/>
          <w:bCs/>
          <w:i/>
          <w:snapToGrid w:val="0"/>
          <w:sz w:val="24"/>
          <w:szCs w:val="27"/>
        </w:rPr>
        <w:t xml:space="preserve"> de </w:t>
      </w:r>
      <w:r w:rsidR="00997107">
        <w:rPr>
          <w:rFonts w:ascii="Arial" w:hAnsi="Arial" w:cs="Arial"/>
          <w:bCs/>
          <w:i/>
          <w:snapToGrid w:val="0"/>
          <w:sz w:val="24"/>
          <w:szCs w:val="27"/>
        </w:rPr>
        <w:t>*****</w:t>
      </w:r>
      <w:r>
        <w:rPr>
          <w:rFonts w:ascii="Arial" w:hAnsi="Arial" w:cs="Arial"/>
          <w:bCs/>
          <w:i/>
          <w:snapToGrid w:val="0"/>
          <w:sz w:val="24"/>
          <w:szCs w:val="27"/>
        </w:rPr>
        <w:t xml:space="preserve"> de dos mil catorce donde se le otorga la pensión por jubilación, asimismo obra en el expediente su solicitud de suspensión de emolumentos que percibe como </w:t>
      </w:r>
      <w:r w:rsidR="00997107">
        <w:rPr>
          <w:rFonts w:ascii="Arial" w:hAnsi="Arial" w:cs="Arial"/>
          <w:bCs/>
          <w:i/>
          <w:snapToGrid w:val="0"/>
          <w:sz w:val="24"/>
          <w:szCs w:val="27"/>
        </w:rPr>
        <w:t xml:space="preserve">****** </w:t>
      </w:r>
      <w:r>
        <w:rPr>
          <w:rFonts w:ascii="Arial" w:hAnsi="Arial" w:cs="Arial"/>
          <w:bCs/>
          <w:i/>
          <w:snapToGrid w:val="0"/>
          <w:sz w:val="24"/>
          <w:szCs w:val="27"/>
        </w:rPr>
        <w:t xml:space="preserve">con fecha </w:t>
      </w:r>
      <w:r w:rsidR="00997107">
        <w:rPr>
          <w:rFonts w:ascii="Arial" w:hAnsi="Arial" w:cs="Arial"/>
          <w:bCs/>
          <w:i/>
          <w:snapToGrid w:val="0"/>
          <w:sz w:val="24"/>
          <w:szCs w:val="27"/>
        </w:rPr>
        <w:t>*****</w:t>
      </w:r>
      <w:r>
        <w:rPr>
          <w:rFonts w:ascii="Arial" w:hAnsi="Arial" w:cs="Arial"/>
          <w:bCs/>
          <w:i/>
          <w:snapToGrid w:val="0"/>
          <w:sz w:val="24"/>
          <w:szCs w:val="27"/>
        </w:rPr>
        <w:t xml:space="preserve"> de </w:t>
      </w:r>
      <w:r w:rsidR="00997107">
        <w:rPr>
          <w:rFonts w:ascii="Arial" w:hAnsi="Arial" w:cs="Arial"/>
          <w:bCs/>
          <w:i/>
          <w:snapToGrid w:val="0"/>
          <w:sz w:val="24"/>
          <w:szCs w:val="27"/>
        </w:rPr>
        <w:t>*****</w:t>
      </w:r>
      <w:r>
        <w:rPr>
          <w:rFonts w:ascii="Arial" w:hAnsi="Arial" w:cs="Arial"/>
          <w:bCs/>
          <w:i/>
          <w:snapToGrid w:val="0"/>
          <w:sz w:val="24"/>
          <w:szCs w:val="27"/>
        </w:rPr>
        <w:t xml:space="preserve"> de dos mil diecisiete, reincorporándose como </w:t>
      </w:r>
      <w:r w:rsidR="00997107">
        <w:rPr>
          <w:rFonts w:ascii="Arial" w:hAnsi="Arial" w:cs="Arial"/>
          <w:bCs/>
          <w:i/>
          <w:snapToGrid w:val="0"/>
          <w:sz w:val="24"/>
          <w:szCs w:val="27"/>
        </w:rPr>
        <w:t xml:space="preserve">***** </w:t>
      </w:r>
      <w:r>
        <w:rPr>
          <w:rFonts w:ascii="Arial" w:hAnsi="Arial" w:cs="Arial"/>
          <w:bCs/>
          <w:i/>
          <w:snapToGrid w:val="0"/>
          <w:sz w:val="24"/>
          <w:szCs w:val="27"/>
        </w:rPr>
        <w:t xml:space="preserve">a partir del </w:t>
      </w:r>
      <w:r w:rsidR="00997107">
        <w:rPr>
          <w:rFonts w:ascii="Arial" w:hAnsi="Arial" w:cs="Arial"/>
          <w:bCs/>
          <w:i/>
          <w:snapToGrid w:val="0"/>
          <w:sz w:val="24"/>
          <w:szCs w:val="27"/>
        </w:rPr>
        <w:t>****</w:t>
      </w:r>
      <w:r>
        <w:rPr>
          <w:rFonts w:ascii="Arial" w:hAnsi="Arial" w:cs="Arial"/>
          <w:bCs/>
          <w:i/>
          <w:snapToGrid w:val="0"/>
          <w:sz w:val="24"/>
          <w:szCs w:val="27"/>
        </w:rPr>
        <w:t xml:space="preserve"> de </w:t>
      </w:r>
      <w:r w:rsidR="00997107">
        <w:rPr>
          <w:rFonts w:ascii="Arial" w:hAnsi="Arial" w:cs="Arial"/>
          <w:bCs/>
          <w:i/>
          <w:snapToGrid w:val="0"/>
          <w:sz w:val="24"/>
          <w:szCs w:val="27"/>
        </w:rPr>
        <w:t>*****</w:t>
      </w:r>
      <w:r>
        <w:rPr>
          <w:rFonts w:ascii="Arial" w:hAnsi="Arial" w:cs="Arial"/>
          <w:bCs/>
          <w:i/>
          <w:snapToGrid w:val="0"/>
          <w:sz w:val="24"/>
          <w:szCs w:val="27"/>
        </w:rPr>
        <w:t xml:space="preserve"> del año dos mil diecinueve.”</w:t>
      </w:r>
    </w:p>
    <w:p w14:paraId="1D715D52" w14:textId="57684129" w:rsidR="00AA4133" w:rsidRDefault="00AA0B5C"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Atento a lo anterior</w:t>
      </w:r>
      <w:r w:rsidR="00F2683E" w:rsidRPr="00F2683E">
        <w:rPr>
          <w:rFonts w:ascii="Arial" w:hAnsi="Arial" w:cs="Arial"/>
          <w:bCs/>
          <w:snapToGrid w:val="0"/>
          <w:sz w:val="24"/>
          <w:szCs w:val="27"/>
        </w:rPr>
        <w:t xml:space="preserve">, </w:t>
      </w:r>
      <w:r w:rsidR="00AA4133">
        <w:rPr>
          <w:rFonts w:ascii="Arial" w:hAnsi="Arial" w:cs="Arial"/>
          <w:bCs/>
          <w:snapToGrid w:val="0"/>
          <w:sz w:val="24"/>
          <w:szCs w:val="27"/>
        </w:rPr>
        <w:t>es mester puntualizar las siguientes consideraciones:</w:t>
      </w:r>
    </w:p>
    <w:p w14:paraId="0F8EF320" w14:textId="281FF807" w:rsidR="005D64B9" w:rsidRDefault="00AA4133" w:rsidP="00AA4133">
      <w:pPr>
        <w:pStyle w:val="Prrafodelista"/>
        <w:numPr>
          <w:ilvl w:val="0"/>
          <w:numId w:val="8"/>
        </w:numPr>
        <w:spacing w:line="360" w:lineRule="auto"/>
        <w:jc w:val="both"/>
        <w:rPr>
          <w:rFonts w:ascii="Arial" w:hAnsi="Arial" w:cs="Arial"/>
          <w:bCs/>
          <w:snapToGrid w:val="0"/>
          <w:sz w:val="24"/>
          <w:szCs w:val="27"/>
        </w:rPr>
      </w:pPr>
      <w:r>
        <w:rPr>
          <w:rFonts w:ascii="Arial" w:hAnsi="Arial" w:cs="Arial"/>
          <w:bCs/>
          <w:snapToGrid w:val="0"/>
          <w:sz w:val="24"/>
          <w:szCs w:val="27"/>
        </w:rPr>
        <w:t>A</w:t>
      </w:r>
      <w:r w:rsidRPr="00AA4133">
        <w:rPr>
          <w:rFonts w:ascii="Arial" w:hAnsi="Arial" w:cs="Arial"/>
          <w:bCs/>
          <w:snapToGrid w:val="0"/>
          <w:sz w:val="24"/>
          <w:szCs w:val="27"/>
        </w:rPr>
        <w:t xml:space="preserve">mbas partes reconocen que el hoy actor </w:t>
      </w:r>
      <w:r w:rsidR="00997107">
        <w:rPr>
          <w:rFonts w:ascii="Arial" w:hAnsi="Arial" w:cs="Arial"/>
          <w:bCs/>
          <w:snapToGrid w:val="0"/>
          <w:sz w:val="24"/>
          <w:szCs w:val="27"/>
        </w:rPr>
        <w:t>***** ****</w:t>
      </w:r>
      <w:r w:rsidRPr="00AA4133">
        <w:rPr>
          <w:rFonts w:ascii="Arial" w:hAnsi="Arial" w:cs="Arial"/>
          <w:bCs/>
          <w:snapToGrid w:val="0"/>
          <w:sz w:val="24"/>
          <w:szCs w:val="27"/>
        </w:rPr>
        <w:t xml:space="preserve"> </w:t>
      </w:r>
      <w:r w:rsidR="00997107">
        <w:rPr>
          <w:rFonts w:ascii="Arial" w:hAnsi="Arial" w:cs="Arial"/>
          <w:bCs/>
          <w:snapToGrid w:val="0"/>
          <w:sz w:val="24"/>
          <w:szCs w:val="27"/>
        </w:rPr>
        <w:t>*****</w:t>
      </w:r>
      <w:r w:rsidRPr="00AA4133">
        <w:rPr>
          <w:rFonts w:ascii="Arial" w:hAnsi="Arial" w:cs="Arial"/>
          <w:bCs/>
          <w:snapToGrid w:val="0"/>
          <w:sz w:val="24"/>
          <w:szCs w:val="27"/>
        </w:rPr>
        <w:t>, con fecha</w:t>
      </w:r>
      <w:r w:rsidR="00997107">
        <w:rPr>
          <w:rFonts w:ascii="Arial" w:hAnsi="Arial" w:cs="Arial"/>
          <w:bCs/>
          <w:snapToGrid w:val="0"/>
          <w:sz w:val="24"/>
          <w:szCs w:val="27"/>
        </w:rPr>
        <w:t xml:space="preserve"> *****</w:t>
      </w:r>
      <w:r w:rsidRPr="00AA4133">
        <w:rPr>
          <w:rFonts w:ascii="Arial" w:hAnsi="Arial" w:cs="Arial"/>
          <w:bCs/>
          <w:snapToGrid w:val="0"/>
          <w:sz w:val="24"/>
          <w:szCs w:val="27"/>
        </w:rPr>
        <w:t xml:space="preserve"> de </w:t>
      </w:r>
      <w:r w:rsidR="00997107">
        <w:rPr>
          <w:rFonts w:ascii="Arial" w:hAnsi="Arial" w:cs="Arial"/>
          <w:bCs/>
          <w:snapToGrid w:val="0"/>
          <w:sz w:val="24"/>
          <w:szCs w:val="27"/>
        </w:rPr>
        <w:t>*****</w:t>
      </w:r>
      <w:r w:rsidRPr="00AA4133">
        <w:rPr>
          <w:rFonts w:ascii="Arial" w:hAnsi="Arial" w:cs="Arial"/>
          <w:bCs/>
          <w:snapToGrid w:val="0"/>
          <w:sz w:val="24"/>
          <w:szCs w:val="27"/>
        </w:rPr>
        <w:t xml:space="preserve"> de dos mil catorce, m</w:t>
      </w:r>
      <w:r>
        <w:rPr>
          <w:rFonts w:ascii="Arial" w:hAnsi="Arial" w:cs="Arial"/>
          <w:bCs/>
          <w:snapToGrid w:val="0"/>
          <w:sz w:val="24"/>
          <w:szCs w:val="27"/>
        </w:rPr>
        <w:t>ediante oficio número OP/DG/</w:t>
      </w:r>
      <w:r w:rsidR="00997107">
        <w:rPr>
          <w:rFonts w:ascii="Arial" w:hAnsi="Arial" w:cs="Arial"/>
          <w:bCs/>
          <w:snapToGrid w:val="0"/>
          <w:sz w:val="24"/>
          <w:szCs w:val="27"/>
        </w:rPr>
        <w:t>*****</w:t>
      </w:r>
      <w:r>
        <w:rPr>
          <w:rFonts w:ascii="Arial" w:hAnsi="Arial" w:cs="Arial"/>
          <w:bCs/>
          <w:snapToGrid w:val="0"/>
          <w:sz w:val="24"/>
          <w:szCs w:val="27"/>
        </w:rPr>
        <w:t xml:space="preserve">/2014, se le otorgó su pensión por </w:t>
      </w:r>
      <w:r w:rsidR="00997107">
        <w:rPr>
          <w:rFonts w:ascii="Arial" w:hAnsi="Arial" w:cs="Arial"/>
          <w:bCs/>
          <w:snapToGrid w:val="0"/>
          <w:sz w:val="24"/>
          <w:szCs w:val="27"/>
        </w:rPr>
        <w:t>*****</w:t>
      </w:r>
      <w:r w:rsidR="00C93E6D">
        <w:rPr>
          <w:rFonts w:ascii="Arial" w:hAnsi="Arial" w:cs="Arial"/>
          <w:bCs/>
          <w:snapToGrid w:val="0"/>
          <w:sz w:val="24"/>
          <w:szCs w:val="27"/>
        </w:rPr>
        <w:t>.</w:t>
      </w:r>
    </w:p>
    <w:p w14:paraId="1A8D47C4" w14:textId="4E0E529F" w:rsidR="00AA4133" w:rsidRDefault="00AA4133" w:rsidP="00AA4133">
      <w:pPr>
        <w:pStyle w:val="Prrafodelista"/>
        <w:numPr>
          <w:ilvl w:val="0"/>
          <w:numId w:val="8"/>
        </w:numPr>
        <w:spacing w:line="360" w:lineRule="auto"/>
        <w:jc w:val="both"/>
        <w:rPr>
          <w:rFonts w:ascii="Arial" w:hAnsi="Arial" w:cs="Arial"/>
          <w:bCs/>
          <w:snapToGrid w:val="0"/>
          <w:sz w:val="24"/>
          <w:szCs w:val="27"/>
        </w:rPr>
      </w:pPr>
      <w:r>
        <w:rPr>
          <w:rFonts w:ascii="Arial" w:hAnsi="Arial" w:cs="Arial"/>
          <w:bCs/>
          <w:snapToGrid w:val="0"/>
          <w:sz w:val="24"/>
          <w:szCs w:val="27"/>
        </w:rPr>
        <w:t xml:space="preserve">Dentro del periodo comprendido </w:t>
      </w:r>
      <w:r w:rsidR="00C84C1F">
        <w:rPr>
          <w:rFonts w:ascii="Arial" w:hAnsi="Arial" w:cs="Arial"/>
          <w:bCs/>
          <w:snapToGrid w:val="0"/>
          <w:sz w:val="24"/>
          <w:szCs w:val="27"/>
        </w:rPr>
        <w:t xml:space="preserve">del dieciséis de marzo de dos mil diecisiete al treinta y uno de </w:t>
      </w:r>
      <w:r w:rsidR="00C93E6D">
        <w:rPr>
          <w:rFonts w:ascii="Arial" w:hAnsi="Arial" w:cs="Arial"/>
          <w:bCs/>
          <w:snapToGrid w:val="0"/>
          <w:sz w:val="24"/>
          <w:szCs w:val="27"/>
        </w:rPr>
        <w:t>diciembre de dos mil dieciocho, al hoy actor se le suspendió el pago de los emolumentos por concepto de pensión</w:t>
      </w:r>
      <w:r w:rsidR="00AA0B5C">
        <w:rPr>
          <w:rFonts w:ascii="Arial" w:hAnsi="Arial" w:cs="Arial"/>
          <w:bCs/>
          <w:snapToGrid w:val="0"/>
          <w:sz w:val="24"/>
          <w:szCs w:val="27"/>
        </w:rPr>
        <w:t>,</w:t>
      </w:r>
      <w:r w:rsidR="00C93E6D">
        <w:rPr>
          <w:rFonts w:ascii="Arial" w:hAnsi="Arial" w:cs="Arial"/>
          <w:bCs/>
          <w:snapToGrid w:val="0"/>
          <w:sz w:val="24"/>
          <w:szCs w:val="27"/>
        </w:rPr>
        <w:t xml:space="preserve"> en virtud de que fungió como Director de Gestión Administrativa 21 “C” de confianza, adscrito al Tribunal Superior de Justicia del Estado, como se advie</w:t>
      </w:r>
      <w:r w:rsidR="0016624C">
        <w:rPr>
          <w:rFonts w:ascii="Arial" w:hAnsi="Arial" w:cs="Arial"/>
          <w:bCs/>
          <w:snapToGrid w:val="0"/>
          <w:sz w:val="24"/>
          <w:szCs w:val="27"/>
        </w:rPr>
        <w:t xml:space="preserve">rte del nombramiento de fecha </w:t>
      </w:r>
      <w:r w:rsidR="00997107">
        <w:rPr>
          <w:rFonts w:ascii="Arial" w:hAnsi="Arial" w:cs="Arial"/>
          <w:bCs/>
          <w:snapToGrid w:val="0"/>
          <w:sz w:val="24"/>
          <w:szCs w:val="27"/>
        </w:rPr>
        <w:t>****</w:t>
      </w:r>
      <w:r w:rsidR="0016624C">
        <w:rPr>
          <w:rFonts w:ascii="Arial" w:hAnsi="Arial" w:cs="Arial"/>
          <w:bCs/>
          <w:snapToGrid w:val="0"/>
          <w:sz w:val="24"/>
          <w:szCs w:val="27"/>
        </w:rPr>
        <w:t xml:space="preserve"> de </w:t>
      </w:r>
      <w:r w:rsidR="00997107">
        <w:rPr>
          <w:rFonts w:ascii="Arial" w:hAnsi="Arial" w:cs="Arial"/>
          <w:bCs/>
          <w:snapToGrid w:val="0"/>
          <w:sz w:val="24"/>
          <w:szCs w:val="27"/>
        </w:rPr>
        <w:t>****</w:t>
      </w:r>
      <w:r w:rsidR="0016624C">
        <w:rPr>
          <w:rFonts w:ascii="Arial" w:hAnsi="Arial" w:cs="Arial"/>
          <w:bCs/>
          <w:snapToGrid w:val="0"/>
          <w:sz w:val="24"/>
          <w:szCs w:val="27"/>
        </w:rPr>
        <w:t xml:space="preserve"> de dos mil diecisiete (foja 10), documental que adquiere valor probatorio pleno en términos del artículo 203 fracción I de la Ley de Procedimiento y Justicia Administrativa para el Estado de Oaxaca, por obrar en documento original.</w:t>
      </w:r>
    </w:p>
    <w:p w14:paraId="2C9EC1E3" w14:textId="4F2D0CE7" w:rsidR="00C93E6D" w:rsidRPr="00AA4133" w:rsidRDefault="00C93E6D" w:rsidP="00AA4133">
      <w:pPr>
        <w:pStyle w:val="Prrafodelista"/>
        <w:numPr>
          <w:ilvl w:val="0"/>
          <w:numId w:val="8"/>
        </w:numPr>
        <w:spacing w:line="360" w:lineRule="auto"/>
        <w:jc w:val="both"/>
        <w:rPr>
          <w:rFonts w:ascii="Arial" w:hAnsi="Arial" w:cs="Arial"/>
          <w:bCs/>
          <w:snapToGrid w:val="0"/>
          <w:sz w:val="24"/>
          <w:szCs w:val="27"/>
        </w:rPr>
      </w:pPr>
      <w:r>
        <w:rPr>
          <w:rFonts w:ascii="Arial" w:hAnsi="Arial" w:cs="Arial"/>
          <w:bCs/>
          <w:snapToGrid w:val="0"/>
          <w:sz w:val="24"/>
          <w:szCs w:val="27"/>
        </w:rPr>
        <w:t xml:space="preserve">Con fecha </w:t>
      </w:r>
      <w:r w:rsidR="00997107">
        <w:rPr>
          <w:rFonts w:ascii="Arial" w:hAnsi="Arial" w:cs="Arial"/>
          <w:bCs/>
          <w:snapToGrid w:val="0"/>
          <w:sz w:val="24"/>
          <w:szCs w:val="27"/>
        </w:rPr>
        <w:t>***</w:t>
      </w:r>
      <w:r>
        <w:rPr>
          <w:rFonts w:ascii="Arial" w:hAnsi="Arial" w:cs="Arial"/>
          <w:bCs/>
          <w:snapToGrid w:val="0"/>
          <w:sz w:val="24"/>
          <w:szCs w:val="27"/>
        </w:rPr>
        <w:t xml:space="preserve"> de </w:t>
      </w:r>
      <w:r w:rsidR="00997107">
        <w:rPr>
          <w:rFonts w:ascii="Arial" w:hAnsi="Arial" w:cs="Arial"/>
          <w:bCs/>
          <w:snapToGrid w:val="0"/>
          <w:sz w:val="24"/>
          <w:szCs w:val="27"/>
        </w:rPr>
        <w:t>*****</w:t>
      </w:r>
      <w:r>
        <w:rPr>
          <w:rFonts w:ascii="Arial" w:hAnsi="Arial" w:cs="Arial"/>
          <w:bCs/>
          <w:snapToGrid w:val="0"/>
          <w:sz w:val="24"/>
          <w:szCs w:val="27"/>
        </w:rPr>
        <w:t xml:space="preserve"> de dos mil diecinueve, el hoy actor fue restituido en el pago de sus emolumentos por concepto de pensión en virtud de la renuncia hecha al cargo laboral antes descrito.</w:t>
      </w:r>
    </w:p>
    <w:p w14:paraId="24A03A97" w14:textId="39E28172" w:rsidR="005D64B9" w:rsidRDefault="00C93E6D"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En tales consideraciones,</w:t>
      </w:r>
      <w:r w:rsidR="00AA0B5C">
        <w:rPr>
          <w:rFonts w:ascii="Arial" w:hAnsi="Arial" w:cs="Arial"/>
          <w:bCs/>
          <w:snapToGrid w:val="0"/>
          <w:sz w:val="24"/>
          <w:szCs w:val="27"/>
        </w:rPr>
        <w:t xml:space="preserve"> se pone de manifiesto</w:t>
      </w:r>
      <w:r>
        <w:rPr>
          <w:rFonts w:ascii="Arial" w:hAnsi="Arial" w:cs="Arial"/>
          <w:bCs/>
          <w:snapToGrid w:val="0"/>
          <w:sz w:val="24"/>
          <w:szCs w:val="27"/>
        </w:rPr>
        <w:t xml:space="preserve"> que el actor ya goza de un pago por concepto de pensión, y durante el periodo antes se</w:t>
      </w:r>
      <w:r w:rsidR="00D84538">
        <w:rPr>
          <w:rFonts w:ascii="Arial" w:hAnsi="Arial" w:cs="Arial"/>
          <w:bCs/>
          <w:snapToGrid w:val="0"/>
          <w:sz w:val="24"/>
          <w:szCs w:val="27"/>
        </w:rPr>
        <w:t xml:space="preserve">ñalado, </w:t>
      </w:r>
      <w:r w:rsidR="009D03BC">
        <w:rPr>
          <w:rFonts w:ascii="Arial" w:hAnsi="Arial" w:cs="Arial"/>
          <w:bCs/>
          <w:snapToGrid w:val="0"/>
          <w:sz w:val="24"/>
          <w:szCs w:val="27"/>
        </w:rPr>
        <w:t>le</w:t>
      </w:r>
      <w:r w:rsidR="00AA0B5C">
        <w:rPr>
          <w:rFonts w:ascii="Arial" w:hAnsi="Arial" w:cs="Arial"/>
          <w:bCs/>
          <w:snapToGrid w:val="0"/>
          <w:sz w:val="24"/>
          <w:szCs w:val="27"/>
        </w:rPr>
        <w:t xml:space="preserve"> </w:t>
      </w:r>
      <w:r w:rsidR="009D03BC">
        <w:rPr>
          <w:rFonts w:ascii="Arial" w:hAnsi="Arial" w:cs="Arial"/>
          <w:bCs/>
          <w:snapToGrid w:val="0"/>
          <w:sz w:val="24"/>
          <w:szCs w:val="27"/>
        </w:rPr>
        <w:t>fue suspendido el pago del mismo, derivado que fue nombrado para desempeñar el cargo de Director de Gestión Administrativa adscrito al Tribunal de Superior de Justicia del Estado, y una vez</w:t>
      </w:r>
      <w:r w:rsidR="00AA0B5C">
        <w:rPr>
          <w:rFonts w:ascii="Arial" w:hAnsi="Arial" w:cs="Arial"/>
          <w:bCs/>
          <w:snapToGrid w:val="0"/>
          <w:sz w:val="24"/>
          <w:szCs w:val="27"/>
        </w:rPr>
        <w:t xml:space="preserve"> que</w:t>
      </w:r>
      <w:r w:rsidR="009D03BC">
        <w:rPr>
          <w:rFonts w:ascii="Arial" w:hAnsi="Arial" w:cs="Arial"/>
          <w:bCs/>
          <w:snapToGrid w:val="0"/>
          <w:sz w:val="24"/>
          <w:szCs w:val="27"/>
        </w:rPr>
        <w:t xml:space="preserve"> presentó su renuncia, se le continuó pagando su </w:t>
      </w:r>
      <w:r w:rsidR="009D03BC">
        <w:rPr>
          <w:rFonts w:ascii="Arial" w:hAnsi="Arial" w:cs="Arial"/>
          <w:bCs/>
          <w:snapToGrid w:val="0"/>
          <w:sz w:val="24"/>
          <w:szCs w:val="27"/>
        </w:rPr>
        <w:lastRenderedPageBreak/>
        <w:t xml:space="preserve">pensión, por ello, la pensión que previamente fue otorgada </w:t>
      </w:r>
      <w:r w:rsidR="0021561E">
        <w:rPr>
          <w:rFonts w:ascii="Arial" w:hAnsi="Arial" w:cs="Arial"/>
          <w:bCs/>
          <w:snapToGrid w:val="0"/>
          <w:sz w:val="24"/>
          <w:szCs w:val="27"/>
        </w:rPr>
        <w:t xml:space="preserve">es un derecho ya adquirido, y que para su cuantificación y otorgamiento versó en años de trabajo con antelación al dictamen de pensión correspondiente, por lo que resulta lógico que el descuento realizado dentro del periodo comprendido del </w:t>
      </w:r>
      <w:r w:rsidR="00997107">
        <w:rPr>
          <w:rFonts w:ascii="Arial" w:hAnsi="Arial" w:cs="Arial"/>
          <w:bCs/>
          <w:snapToGrid w:val="0"/>
          <w:sz w:val="24"/>
          <w:szCs w:val="27"/>
        </w:rPr>
        <w:t xml:space="preserve">****** </w:t>
      </w:r>
      <w:r w:rsidR="0021561E">
        <w:rPr>
          <w:rFonts w:ascii="Arial" w:hAnsi="Arial" w:cs="Arial"/>
          <w:bCs/>
          <w:snapToGrid w:val="0"/>
          <w:sz w:val="24"/>
          <w:szCs w:val="27"/>
        </w:rPr>
        <w:t xml:space="preserve">de </w:t>
      </w:r>
      <w:r w:rsidR="00997107">
        <w:rPr>
          <w:rFonts w:ascii="Arial" w:hAnsi="Arial" w:cs="Arial"/>
          <w:bCs/>
          <w:snapToGrid w:val="0"/>
          <w:sz w:val="24"/>
          <w:szCs w:val="27"/>
        </w:rPr>
        <w:t>****</w:t>
      </w:r>
      <w:r w:rsidR="0021561E">
        <w:rPr>
          <w:rFonts w:ascii="Arial" w:hAnsi="Arial" w:cs="Arial"/>
          <w:bCs/>
          <w:snapToGrid w:val="0"/>
          <w:sz w:val="24"/>
          <w:szCs w:val="27"/>
        </w:rPr>
        <w:t xml:space="preserve"> de dos mil diecisiete al </w:t>
      </w:r>
      <w:r w:rsidR="00997107">
        <w:rPr>
          <w:rFonts w:ascii="Arial" w:hAnsi="Arial" w:cs="Arial"/>
          <w:bCs/>
          <w:snapToGrid w:val="0"/>
          <w:sz w:val="24"/>
          <w:szCs w:val="27"/>
        </w:rPr>
        <w:t>*****</w:t>
      </w:r>
      <w:r w:rsidR="0021561E">
        <w:rPr>
          <w:rFonts w:ascii="Arial" w:hAnsi="Arial" w:cs="Arial"/>
          <w:bCs/>
          <w:snapToGrid w:val="0"/>
          <w:sz w:val="24"/>
          <w:szCs w:val="27"/>
        </w:rPr>
        <w:t xml:space="preserve"> </w:t>
      </w:r>
      <w:r w:rsidR="00997107">
        <w:rPr>
          <w:rFonts w:ascii="Arial" w:hAnsi="Arial" w:cs="Arial"/>
          <w:bCs/>
          <w:snapToGrid w:val="0"/>
          <w:sz w:val="24"/>
          <w:szCs w:val="27"/>
        </w:rPr>
        <w:t>******</w:t>
      </w:r>
      <w:r w:rsidR="0021561E">
        <w:rPr>
          <w:rFonts w:ascii="Arial" w:hAnsi="Arial" w:cs="Arial"/>
          <w:bCs/>
          <w:snapToGrid w:val="0"/>
          <w:sz w:val="24"/>
          <w:szCs w:val="27"/>
        </w:rPr>
        <w:t xml:space="preserve"> de </w:t>
      </w:r>
      <w:r w:rsidR="00997107">
        <w:rPr>
          <w:rFonts w:ascii="Arial" w:hAnsi="Arial" w:cs="Arial"/>
          <w:bCs/>
          <w:snapToGrid w:val="0"/>
          <w:sz w:val="24"/>
          <w:szCs w:val="27"/>
        </w:rPr>
        <w:t>*****</w:t>
      </w:r>
      <w:r w:rsidR="0021561E">
        <w:rPr>
          <w:rFonts w:ascii="Arial" w:hAnsi="Arial" w:cs="Arial"/>
          <w:bCs/>
          <w:snapToGrid w:val="0"/>
          <w:sz w:val="24"/>
          <w:szCs w:val="27"/>
        </w:rPr>
        <w:t xml:space="preserve"> de dos mil dieciocho</w:t>
      </w:r>
      <w:r w:rsidR="00E95CA3">
        <w:rPr>
          <w:rFonts w:ascii="Arial" w:hAnsi="Arial" w:cs="Arial"/>
          <w:bCs/>
          <w:snapToGrid w:val="0"/>
          <w:sz w:val="24"/>
          <w:szCs w:val="27"/>
        </w:rPr>
        <w:t>,</w:t>
      </w:r>
      <w:r w:rsidR="00D573CC">
        <w:rPr>
          <w:rFonts w:ascii="Arial" w:hAnsi="Arial" w:cs="Arial"/>
          <w:bCs/>
          <w:snapToGrid w:val="0"/>
          <w:sz w:val="24"/>
          <w:szCs w:val="27"/>
        </w:rPr>
        <w:t xml:space="preserve"> no forma parte integrante de la pensión ya otorgada, ni tampoco pueda ser considerada para una futura segunda pensión.</w:t>
      </w:r>
    </w:p>
    <w:p w14:paraId="7DA5022E" w14:textId="08C7C3C7" w:rsidR="00F2683E" w:rsidRPr="00F2683E" w:rsidRDefault="00D573CC"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w:t>
      </w:r>
      <w:r w:rsidR="00F2683E" w:rsidRPr="00F2683E">
        <w:rPr>
          <w:rFonts w:ascii="Arial" w:hAnsi="Arial" w:cs="Arial"/>
          <w:bCs/>
          <w:snapToGrid w:val="0"/>
          <w:sz w:val="24"/>
          <w:szCs w:val="27"/>
        </w:rPr>
        <w:t>el artículo 4º de la Ley de Pensiones para los Trabajadores del Gobierno del Estado de Oaxaca, invocado por la autoridad demandada, se advierte que ésta hizo una mala interpretación del mismo, ya que el espíritu del legislador no fue la de diferenciar los derechos de un trabajador de base y un trabajador de confianza, el cual para tener una m</w:t>
      </w:r>
      <w:r w:rsidR="0044699F">
        <w:rPr>
          <w:rFonts w:ascii="Arial" w:hAnsi="Arial" w:cs="Arial"/>
          <w:bCs/>
          <w:snapToGrid w:val="0"/>
          <w:sz w:val="24"/>
          <w:szCs w:val="27"/>
        </w:rPr>
        <w:t>ayor comprensión se transcribe:</w:t>
      </w:r>
      <w:r w:rsidR="00F2683E" w:rsidRPr="00F2683E">
        <w:rPr>
          <w:rFonts w:ascii="Arial" w:hAnsi="Arial" w:cs="Arial"/>
          <w:bCs/>
          <w:snapToGrid w:val="0"/>
          <w:sz w:val="24"/>
          <w:szCs w:val="27"/>
        </w:rPr>
        <w:t xml:space="preserve"> </w:t>
      </w:r>
    </w:p>
    <w:p w14:paraId="3E51A68E" w14:textId="7990BD32" w:rsidR="00F2683E" w:rsidRPr="0044699F" w:rsidRDefault="00683284"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44699F">
        <w:rPr>
          <w:rFonts w:ascii="Arial" w:hAnsi="Arial" w:cs="Arial"/>
          <w:b/>
          <w:bCs/>
          <w:i/>
          <w:snapToGrid w:val="0"/>
          <w:sz w:val="24"/>
          <w:szCs w:val="27"/>
        </w:rPr>
        <w:t>ARTÍCULO 4.-</w:t>
      </w:r>
      <w:r w:rsidR="00F2683E" w:rsidRPr="0044699F">
        <w:rPr>
          <w:rFonts w:ascii="Arial" w:hAnsi="Arial" w:cs="Arial"/>
          <w:bCs/>
          <w:i/>
          <w:snapToGrid w:val="0"/>
          <w:sz w:val="24"/>
          <w:szCs w:val="27"/>
        </w:rPr>
        <w:t xml:space="preserve"> Para los efectos de esta Ley los derechos entre los trabajadores de confianza y de base se adecuarán a lo que especifica la propia ley.</w:t>
      </w:r>
      <w:r>
        <w:rPr>
          <w:rFonts w:ascii="Arial" w:hAnsi="Arial" w:cs="Arial"/>
          <w:bCs/>
          <w:i/>
          <w:snapToGrid w:val="0"/>
          <w:sz w:val="24"/>
          <w:szCs w:val="27"/>
        </w:rPr>
        <w:t>”</w:t>
      </w:r>
    </w:p>
    <w:p w14:paraId="5D6F7B90" w14:textId="409672B1"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De lo anterior, se deduce que la palabra adecuarán significa que el derecho de los mismos se aplicará e igualará a los supuestos normativos en que cada uno de ellos se encuentren en un momento determinado y no a la diferenciación de un estatus de trabajador, tomando en cuenta que la palabra adecuar, es un verbo transitivo activo que etimológicamente proviene del latín </w:t>
      </w:r>
      <w:r w:rsidRPr="00311CB2">
        <w:rPr>
          <w:rFonts w:ascii="Arial" w:hAnsi="Arial" w:cs="Arial"/>
          <w:bCs/>
          <w:i/>
          <w:snapToGrid w:val="0"/>
          <w:sz w:val="24"/>
          <w:szCs w:val="27"/>
        </w:rPr>
        <w:t>“</w:t>
      </w:r>
      <w:proofErr w:type="spellStart"/>
      <w:r w:rsidRPr="00311CB2">
        <w:rPr>
          <w:rFonts w:ascii="Arial" w:hAnsi="Arial" w:cs="Arial"/>
          <w:bCs/>
          <w:i/>
          <w:snapToGrid w:val="0"/>
          <w:sz w:val="24"/>
          <w:szCs w:val="27"/>
        </w:rPr>
        <w:t>adaequare</w:t>
      </w:r>
      <w:proofErr w:type="spellEnd"/>
      <w:r w:rsidRPr="00311CB2">
        <w:rPr>
          <w:rFonts w:ascii="Arial" w:hAnsi="Arial" w:cs="Arial"/>
          <w:bCs/>
          <w:i/>
          <w:snapToGrid w:val="0"/>
          <w:sz w:val="24"/>
          <w:szCs w:val="27"/>
        </w:rPr>
        <w:t>”</w:t>
      </w:r>
      <w:r w:rsidRPr="00F2683E">
        <w:rPr>
          <w:rFonts w:ascii="Arial" w:hAnsi="Arial" w:cs="Arial"/>
          <w:bCs/>
          <w:snapToGrid w:val="0"/>
          <w:sz w:val="24"/>
          <w:szCs w:val="27"/>
        </w:rPr>
        <w:t xml:space="preserve"> que significa igualar de una cosa a otra, compuesto del prefijo </w:t>
      </w:r>
      <w:r w:rsidRPr="00311CB2">
        <w:rPr>
          <w:rFonts w:ascii="Arial" w:hAnsi="Arial" w:cs="Arial"/>
          <w:bCs/>
          <w:i/>
          <w:snapToGrid w:val="0"/>
          <w:sz w:val="24"/>
          <w:szCs w:val="27"/>
        </w:rPr>
        <w:t>“ad”</w:t>
      </w:r>
      <w:r w:rsidRPr="00F2683E">
        <w:rPr>
          <w:rFonts w:ascii="Arial" w:hAnsi="Arial" w:cs="Arial"/>
          <w:bCs/>
          <w:snapToGrid w:val="0"/>
          <w:sz w:val="24"/>
          <w:szCs w:val="27"/>
        </w:rPr>
        <w:t xml:space="preserve"> y de </w:t>
      </w:r>
      <w:r w:rsidRPr="00311CB2">
        <w:rPr>
          <w:rFonts w:ascii="Arial" w:hAnsi="Arial" w:cs="Arial"/>
          <w:bCs/>
          <w:i/>
          <w:snapToGrid w:val="0"/>
          <w:sz w:val="24"/>
          <w:szCs w:val="27"/>
        </w:rPr>
        <w:t>“</w:t>
      </w:r>
      <w:proofErr w:type="spellStart"/>
      <w:r w:rsidRPr="00311CB2">
        <w:rPr>
          <w:rFonts w:ascii="Arial" w:hAnsi="Arial" w:cs="Arial"/>
          <w:bCs/>
          <w:i/>
          <w:snapToGrid w:val="0"/>
          <w:sz w:val="24"/>
          <w:szCs w:val="27"/>
        </w:rPr>
        <w:t>aequare</w:t>
      </w:r>
      <w:proofErr w:type="spellEnd"/>
      <w:r w:rsidRPr="00311CB2">
        <w:rPr>
          <w:rFonts w:ascii="Arial" w:hAnsi="Arial" w:cs="Arial"/>
          <w:bCs/>
          <w:i/>
          <w:snapToGrid w:val="0"/>
          <w:sz w:val="24"/>
          <w:szCs w:val="27"/>
        </w:rPr>
        <w:t>”</w:t>
      </w:r>
      <w:r w:rsidRPr="00F2683E">
        <w:rPr>
          <w:rFonts w:ascii="Arial" w:hAnsi="Arial" w:cs="Arial"/>
          <w:bCs/>
          <w:snapToGrid w:val="0"/>
          <w:sz w:val="24"/>
          <w:szCs w:val="27"/>
        </w:rPr>
        <w:t xml:space="preserve"> igual cuya definición es acomodar, acoplar, adaptar, habituar, e igualar</w:t>
      </w:r>
      <w:r w:rsidR="00E95CA3">
        <w:rPr>
          <w:rFonts w:ascii="Arial" w:hAnsi="Arial" w:cs="Arial"/>
          <w:bCs/>
          <w:snapToGrid w:val="0"/>
          <w:sz w:val="24"/>
          <w:szCs w:val="27"/>
        </w:rPr>
        <w:t>;</w:t>
      </w:r>
      <w:r w:rsidRPr="00F2683E">
        <w:rPr>
          <w:rFonts w:ascii="Arial" w:hAnsi="Arial" w:cs="Arial"/>
          <w:bCs/>
          <w:snapToGrid w:val="0"/>
          <w:sz w:val="24"/>
          <w:szCs w:val="27"/>
        </w:rPr>
        <w:t xml:space="preserve"> por tanto</w:t>
      </w:r>
      <w:r w:rsidR="00E95CA3">
        <w:rPr>
          <w:rFonts w:ascii="Arial" w:hAnsi="Arial" w:cs="Arial"/>
          <w:bCs/>
          <w:snapToGrid w:val="0"/>
          <w:sz w:val="24"/>
          <w:szCs w:val="27"/>
        </w:rPr>
        <w:t>,</w:t>
      </w:r>
      <w:r w:rsidRPr="00F2683E">
        <w:rPr>
          <w:rFonts w:ascii="Arial" w:hAnsi="Arial" w:cs="Arial"/>
          <w:bCs/>
          <w:snapToGrid w:val="0"/>
          <w:sz w:val="24"/>
          <w:szCs w:val="27"/>
        </w:rPr>
        <w:t xml:space="preserve"> se tiene que la autoridad al motivar su actuar hace una</w:t>
      </w:r>
      <w:r w:rsidR="00E95CA3">
        <w:rPr>
          <w:rFonts w:ascii="Arial" w:hAnsi="Arial" w:cs="Arial"/>
          <w:bCs/>
          <w:snapToGrid w:val="0"/>
          <w:sz w:val="24"/>
          <w:szCs w:val="27"/>
        </w:rPr>
        <w:t xml:space="preserve"> imprecisa </w:t>
      </w:r>
      <w:r w:rsidRPr="00F2683E">
        <w:rPr>
          <w:rFonts w:ascii="Arial" w:hAnsi="Arial" w:cs="Arial"/>
          <w:bCs/>
          <w:snapToGrid w:val="0"/>
          <w:sz w:val="24"/>
          <w:szCs w:val="27"/>
        </w:rPr>
        <w:t xml:space="preserve">interpretación del precepto aludido. </w:t>
      </w:r>
    </w:p>
    <w:p w14:paraId="511BC172" w14:textId="4B26CD5D" w:rsidR="00ED7C96" w:rsidRDefault="00F2683E" w:rsidP="00ED7C96">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En consecuencia, lo dispuesto por el artículo 4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 al mencionar que todas las personas gozarán de los derechos humanos reconocidos por ella, por lo que</w:t>
      </w:r>
      <w:r w:rsidR="00E95CA3">
        <w:rPr>
          <w:rFonts w:ascii="Arial" w:hAnsi="Arial" w:cs="Arial"/>
          <w:bCs/>
          <w:snapToGrid w:val="0"/>
          <w:sz w:val="24"/>
          <w:szCs w:val="27"/>
        </w:rPr>
        <w:t xml:space="preserve"> este órgano jurisdiccional no</w:t>
      </w:r>
      <w:r w:rsidRPr="00F2683E">
        <w:rPr>
          <w:rFonts w:ascii="Arial" w:hAnsi="Arial" w:cs="Arial"/>
          <w:bCs/>
          <w:snapToGrid w:val="0"/>
          <w:sz w:val="24"/>
          <w:szCs w:val="27"/>
        </w:rPr>
        <w:t xml:space="preserve"> pasa por alto lo dispuesto en</w:t>
      </w:r>
      <w:r w:rsidR="00E6310A">
        <w:rPr>
          <w:rFonts w:ascii="Arial" w:hAnsi="Arial" w:cs="Arial"/>
          <w:bCs/>
          <w:snapToGrid w:val="0"/>
          <w:sz w:val="24"/>
          <w:szCs w:val="27"/>
        </w:rPr>
        <w:t xml:space="preserve"> la </w:t>
      </w:r>
      <w:r w:rsidRPr="00F2683E">
        <w:rPr>
          <w:rFonts w:ascii="Arial" w:hAnsi="Arial" w:cs="Arial"/>
          <w:bCs/>
          <w:snapToGrid w:val="0"/>
          <w:sz w:val="24"/>
          <w:szCs w:val="27"/>
        </w:rPr>
        <w:t xml:space="preserve">Carta Magna, al soslayar el derecho establecido en la Ley, situación que se vincula con la contestación de demanda, ya que la autoridad manifiesta que en la Ley de Pensiones para los Trabajadores del Gobierno del Estado de Oaxaca, no existe precepto legal o figura jurídica que establezca expresamente que sean devueltas las aportaciones hechas al </w:t>
      </w:r>
      <w:r w:rsidR="00E95CA3">
        <w:rPr>
          <w:rFonts w:ascii="Arial" w:hAnsi="Arial" w:cs="Arial"/>
          <w:bCs/>
          <w:snapToGrid w:val="0"/>
          <w:sz w:val="24"/>
          <w:szCs w:val="27"/>
        </w:rPr>
        <w:t>F</w:t>
      </w:r>
      <w:r w:rsidRPr="00F2683E">
        <w:rPr>
          <w:rFonts w:ascii="Arial" w:hAnsi="Arial" w:cs="Arial"/>
          <w:bCs/>
          <w:snapToGrid w:val="0"/>
          <w:sz w:val="24"/>
          <w:szCs w:val="27"/>
        </w:rPr>
        <w:t xml:space="preserve">ondo de </w:t>
      </w:r>
      <w:r w:rsidR="00E95CA3">
        <w:rPr>
          <w:rFonts w:ascii="Arial" w:hAnsi="Arial" w:cs="Arial"/>
          <w:bCs/>
          <w:snapToGrid w:val="0"/>
          <w:sz w:val="24"/>
          <w:szCs w:val="27"/>
        </w:rPr>
        <w:t>P</w:t>
      </w:r>
      <w:r w:rsidRPr="00F2683E">
        <w:rPr>
          <w:rFonts w:ascii="Arial" w:hAnsi="Arial" w:cs="Arial"/>
          <w:bCs/>
          <w:snapToGrid w:val="0"/>
          <w:sz w:val="24"/>
          <w:szCs w:val="27"/>
        </w:rPr>
        <w:t>ensiones mientras tuvo el carácter de trabajador con nombramiento de empleado de confianza del Gobierno del Est</w:t>
      </w:r>
      <w:r w:rsidR="00124C47">
        <w:rPr>
          <w:rFonts w:ascii="Arial" w:hAnsi="Arial" w:cs="Arial"/>
          <w:bCs/>
          <w:snapToGrid w:val="0"/>
          <w:sz w:val="24"/>
          <w:szCs w:val="27"/>
        </w:rPr>
        <w:t>ado Libre y Soberano de Oaxaca.</w:t>
      </w:r>
      <w:r w:rsidR="00ED7C96">
        <w:rPr>
          <w:rFonts w:ascii="Arial" w:hAnsi="Arial" w:cs="Arial"/>
          <w:bCs/>
          <w:snapToGrid w:val="0"/>
          <w:sz w:val="24"/>
          <w:szCs w:val="27"/>
        </w:rPr>
        <w:t xml:space="preserve"> </w:t>
      </w:r>
    </w:p>
    <w:p w14:paraId="037884BF" w14:textId="1039C845" w:rsidR="00F2683E" w:rsidRPr="00F2683E" w:rsidRDefault="00F2683E" w:rsidP="00ED7C96">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lastRenderedPageBreak/>
        <w:t>Por lo que, al hacer una aplicación difusa del control de constitucionalidad facultado a esta autoridad jurisdiccional, se advierte que dicho acto resulta ser discriminatorio del derecho humano de igualdad laboral consagrado en el artículo 123, apartado B, fracción V</w:t>
      </w:r>
      <w:r w:rsidR="00E95CA3">
        <w:rPr>
          <w:rFonts w:ascii="Arial" w:hAnsi="Arial" w:cs="Arial"/>
          <w:bCs/>
          <w:snapToGrid w:val="0"/>
          <w:sz w:val="24"/>
          <w:szCs w:val="27"/>
        </w:rPr>
        <w:t>,</w:t>
      </w:r>
      <w:r w:rsidRPr="00F2683E">
        <w:rPr>
          <w:rFonts w:ascii="Arial" w:hAnsi="Arial" w:cs="Arial"/>
          <w:bCs/>
          <w:snapToGrid w:val="0"/>
          <w:sz w:val="24"/>
          <w:szCs w:val="27"/>
        </w:rPr>
        <w:t xml:space="preserve"> de la Constitución Política de los Estados Unidos Mexicanos y en el artículo 23 de la Declaración Universal de los Derechos Humanos, toda vez que dichos ordenamientos tutelan el trato igualitario que se les dará a los trabajadores, lo que en el presente caso no ocurre,  ya que la autoridad demandada hace una clara distinción entre los trabajadores de confianza y de base, y con ello, se hace evidente la indebida fundamentación y motivación del acto impugnado con franca violación al artículo 17 fracción V, de la Ley de Procedimiento y Justicia Administrativa para el Estado de Oaxaca, no pasa desapercibido que el artículo 64 de la Ley de Pensiones para los Trabajadores del Gobierno del Estad</w:t>
      </w:r>
      <w:r w:rsidR="00ED7C96">
        <w:rPr>
          <w:rFonts w:ascii="Arial" w:hAnsi="Arial" w:cs="Arial"/>
          <w:bCs/>
          <w:snapToGrid w:val="0"/>
          <w:sz w:val="24"/>
          <w:szCs w:val="27"/>
        </w:rPr>
        <w:t>o de Oaxaca, dice lo siguiente:</w:t>
      </w:r>
      <w:r w:rsidRPr="00F2683E">
        <w:rPr>
          <w:rFonts w:ascii="Arial" w:hAnsi="Arial" w:cs="Arial"/>
          <w:bCs/>
          <w:snapToGrid w:val="0"/>
          <w:sz w:val="24"/>
          <w:szCs w:val="27"/>
        </w:rPr>
        <w:t xml:space="preserve"> </w:t>
      </w:r>
    </w:p>
    <w:p w14:paraId="41895194" w14:textId="409255D3" w:rsidR="00F2683E" w:rsidRPr="00ED7C96" w:rsidRDefault="00AC4DE8"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ED7C96">
        <w:rPr>
          <w:rFonts w:ascii="Arial" w:hAnsi="Arial" w:cs="Arial"/>
          <w:b/>
          <w:bCs/>
          <w:i/>
          <w:snapToGrid w:val="0"/>
          <w:sz w:val="24"/>
          <w:szCs w:val="27"/>
        </w:rPr>
        <w:t>ARTÍCULO 64.-</w:t>
      </w:r>
      <w:r w:rsidR="00F2683E" w:rsidRPr="00ED7C96">
        <w:rPr>
          <w:rFonts w:ascii="Arial" w:hAnsi="Arial" w:cs="Arial"/>
          <w:bCs/>
          <w:i/>
          <w:snapToGrid w:val="0"/>
          <w:sz w:val="24"/>
          <w:szCs w:val="27"/>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4C0B6B77" w14:textId="0B9864D8" w:rsidR="00F2683E" w:rsidRPr="00ED7C96" w:rsidRDefault="00F2683E" w:rsidP="008275D7">
      <w:pPr>
        <w:ind w:left="567" w:right="48"/>
        <w:jc w:val="both"/>
        <w:rPr>
          <w:rFonts w:ascii="Arial" w:hAnsi="Arial" w:cs="Arial"/>
          <w:bCs/>
          <w:i/>
          <w:snapToGrid w:val="0"/>
          <w:sz w:val="24"/>
          <w:szCs w:val="27"/>
        </w:rPr>
      </w:pPr>
      <w:r w:rsidRPr="00ED7C96">
        <w:rPr>
          <w:rFonts w:ascii="Arial" w:hAnsi="Arial" w:cs="Arial"/>
          <w:bCs/>
          <w:i/>
          <w:snapToGrid w:val="0"/>
          <w:sz w:val="24"/>
          <w:szCs w:val="27"/>
        </w:rPr>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r w:rsidR="00AC4DE8">
        <w:rPr>
          <w:rFonts w:ascii="Arial" w:hAnsi="Arial" w:cs="Arial"/>
          <w:bCs/>
          <w:i/>
          <w:snapToGrid w:val="0"/>
          <w:sz w:val="24"/>
          <w:szCs w:val="27"/>
        </w:rPr>
        <w:t>”</w:t>
      </w:r>
    </w:p>
    <w:p w14:paraId="6D267FC1" w14:textId="288BD3A9"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Lo anterior, se traduce en el caso que el trabajador de base no tenga derecho a una pensión, se le devolverán los descuentos hechos para el Fondo de Pensiones, y como se mencionó en líneas anteriores, la autoridad demandada vulnera el derecho de igual</w:t>
      </w:r>
      <w:r w:rsidR="00E95CA3">
        <w:rPr>
          <w:rFonts w:ascii="Arial" w:hAnsi="Arial" w:cs="Arial"/>
          <w:bCs/>
          <w:snapToGrid w:val="0"/>
          <w:sz w:val="24"/>
          <w:szCs w:val="27"/>
        </w:rPr>
        <w:t>dad</w:t>
      </w:r>
      <w:r w:rsidRPr="00F2683E">
        <w:rPr>
          <w:rFonts w:ascii="Arial" w:hAnsi="Arial" w:cs="Arial"/>
          <w:bCs/>
          <w:snapToGrid w:val="0"/>
          <w:sz w:val="24"/>
          <w:szCs w:val="27"/>
        </w:rPr>
        <w:t xml:space="preserve"> laboral, ya que en el presente caso el actor al haber laborado como personal de confianza, también se le realizaron los descuentos, sin que exista disposición expresa en la que se diga que al actor al haber laborado como personal de confianza vaya</w:t>
      </w:r>
      <w:r w:rsidR="00E95CA3">
        <w:rPr>
          <w:rFonts w:ascii="Arial" w:hAnsi="Arial" w:cs="Arial"/>
          <w:bCs/>
          <w:snapToGrid w:val="0"/>
          <w:sz w:val="24"/>
          <w:szCs w:val="27"/>
        </w:rPr>
        <w:t xml:space="preserve"> a </w:t>
      </w:r>
      <w:r w:rsidRPr="00F2683E">
        <w:rPr>
          <w:rFonts w:ascii="Arial" w:hAnsi="Arial" w:cs="Arial"/>
          <w:bCs/>
          <w:snapToGrid w:val="0"/>
          <w:sz w:val="24"/>
          <w:szCs w:val="27"/>
        </w:rPr>
        <w:t>recibir una pensión, en ese tenor, haciendo una interpretación armónica y respetando el principio de progresividad de los derechos humanos, resulta coherente pensar que un trabajador de confianza por su especial naturaleza tampoco tendrá derecho a una pensión o en su caso renunciar a ella, por lo que es igualmente aplicable la regla estipulada en el artículo transcrito anteriormente, y por ende, a que se le devuelvan las aportaciones</w:t>
      </w:r>
      <w:r w:rsidR="002302BA">
        <w:rPr>
          <w:rFonts w:ascii="Arial" w:hAnsi="Arial" w:cs="Arial"/>
          <w:bCs/>
          <w:snapToGrid w:val="0"/>
          <w:sz w:val="24"/>
          <w:szCs w:val="27"/>
        </w:rPr>
        <w:t xml:space="preserve"> hechas al Fondo de Pensiones.</w:t>
      </w:r>
    </w:p>
    <w:p w14:paraId="790012E9" w14:textId="4E934354" w:rsidR="00F2683E" w:rsidRPr="00F2683E" w:rsidRDefault="002302BA"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En consecuencia,</w:t>
      </w:r>
      <w:r w:rsidR="00F2683E" w:rsidRPr="00F2683E">
        <w:rPr>
          <w:rFonts w:ascii="Arial" w:hAnsi="Arial" w:cs="Arial"/>
          <w:bCs/>
          <w:snapToGrid w:val="0"/>
          <w:sz w:val="24"/>
          <w:szCs w:val="27"/>
        </w:rPr>
        <w:t xml:space="preserve"> esta Sala en atención al principio </w:t>
      </w:r>
      <w:r w:rsidR="00F2683E" w:rsidRPr="002302BA">
        <w:rPr>
          <w:rFonts w:ascii="Arial" w:hAnsi="Arial" w:cs="Arial"/>
          <w:bCs/>
          <w:i/>
          <w:snapToGrid w:val="0"/>
          <w:sz w:val="24"/>
          <w:szCs w:val="27"/>
        </w:rPr>
        <w:t xml:space="preserve">pro </w:t>
      </w:r>
      <w:proofErr w:type="spellStart"/>
      <w:r w:rsidR="00F2683E" w:rsidRPr="002302BA">
        <w:rPr>
          <w:rFonts w:ascii="Arial" w:hAnsi="Arial" w:cs="Arial"/>
          <w:bCs/>
          <w:i/>
          <w:snapToGrid w:val="0"/>
          <w:sz w:val="24"/>
          <w:szCs w:val="27"/>
        </w:rPr>
        <w:t>personae</w:t>
      </w:r>
      <w:proofErr w:type="spellEnd"/>
      <w:r w:rsidR="00F2683E" w:rsidRPr="00F2683E">
        <w:rPr>
          <w:rFonts w:ascii="Arial" w:hAnsi="Arial" w:cs="Arial"/>
          <w:bCs/>
          <w:snapToGrid w:val="0"/>
          <w:sz w:val="24"/>
          <w:szCs w:val="27"/>
        </w:rPr>
        <w:t xml:space="preserve"> y de igualdad laboral, previsto en el artículo 1° de la Constitución Política de los Estados Unidos </w:t>
      </w:r>
      <w:r w:rsidR="00F2683E" w:rsidRPr="00F2683E">
        <w:rPr>
          <w:rFonts w:ascii="Arial" w:hAnsi="Arial" w:cs="Arial"/>
          <w:bCs/>
          <w:snapToGrid w:val="0"/>
          <w:sz w:val="24"/>
          <w:szCs w:val="27"/>
        </w:rPr>
        <w:lastRenderedPageBreak/>
        <w:t xml:space="preserve">Mexicanos, así como en el Convenio 169 de la Organización Internacional del Trabajo, firmado y ratificado por el Estado Mexicano, debe maximizar el ejercicio de los derechos fundamentales del aquí administrado,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Sirve de apoyo a lo anterior por analogía sustancial la tesis número III.4o.T.33 L (10a.), con número de registro 2015338, por los Tribunales Colegiados de Circuito en el Semanario Judicial de la Federación, Libro 47, </w:t>
      </w:r>
      <w:proofErr w:type="gramStart"/>
      <w:r w:rsidR="00F2683E" w:rsidRPr="00F2683E">
        <w:rPr>
          <w:rFonts w:ascii="Arial" w:hAnsi="Arial" w:cs="Arial"/>
          <w:bCs/>
          <w:snapToGrid w:val="0"/>
          <w:sz w:val="24"/>
          <w:szCs w:val="27"/>
        </w:rPr>
        <w:t>Octubre</w:t>
      </w:r>
      <w:proofErr w:type="gramEnd"/>
      <w:r w:rsidR="00F2683E" w:rsidRPr="00F2683E">
        <w:rPr>
          <w:rFonts w:ascii="Arial" w:hAnsi="Arial" w:cs="Arial"/>
          <w:bCs/>
          <w:snapToGrid w:val="0"/>
          <w:sz w:val="24"/>
          <w:szCs w:val="27"/>
        </w:rPr>
        <w:t xml:space="preserve"> de 2017, Tomo IV, página 2418, Décima Época, bajo</w:t>
      </w:r>
      <w:r>
        <w:rPr>
          <w:rFonts w:ascii="Arial" w:hAnsi="Arial" w:cs="Arial"/>
          <w:bCs/>
          <w:snapToGrid w:val="0"/>
          <w:sz w:val="24"/>
          <w:szCs w:val="27"/>
        </w:rPr>
        <w:t xml:space="preserve"> el rubro y texto siguiente:</w:t>
      </w:r>
    </w:p>
    <w:p w14:paraId="12E261F8" w14:textId="3C608218" w:rsidR="00F2683E" w:rsidRPr="008275D7" w:rsidRDefault="008275D7"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8275D7">
        <w:rPr>
          <w:rFonts w:ascii="Arial" w:hAnsi="Arial" w:cs="Arial"/>
          <w:b/>
          <w:bCs/>
          <w:i/>
          <w:snapToGrid w:val="0"/>
          <w:sz w:val="24"/>
          <w:szCs w:val="27"/>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00F2683E" w:rsidRPr="008275D7">
        <w:rPr>
          <w:rFonts w:ascii="Arial" w:hAnsi="Arial" w:cs="Arial"/>
          <w:bCs/>
          <w:i/>
          <w:snapToGrid w:val="0"/>
          <w:sz w:val="24"/>
          <w:szCs w:val="27"/>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w:t>
      </w:r>
      <w:r w:rsidR="00F2683E" w:rsidRPr="008275D7">
        <w:rPr>
          <w:rFonts w:ascii="Arial" w:hAnsi="Arial" w:cs="Arial"/>
          <w:bCs/>
          <w:i/>
          <w:snapToGrid w:val="0"/>
          <w:sz w:val="24"/>
          <w:szCs w:val="27"/>
        </w:rPr>
        <w:lastRenderedPageBreak/>
        <w:t>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bCs/>
          <w:i/>
          <w:snapToGrid w:val="0"/>
          <w:sz w:val="24"/>
          <w:szCs w:val="27"/>
        </w:rPr>
        <w:t>”</w:t>
      </w:r>
    </w:p>
    <w:p w14:paraId="11D51B2C" w14:textId="6B5D0094"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Por todo lo anteriormente expuesto, se concluye que el acto impugnado fue emitido de manera ilegal y discriminatoria de los derechos humanos de igualdad laboral y no discriminación al no existir una correcta fundamentación y motivación, toda vez que como ya se dijo, la autoridad demandada dejó de dar mayores argumentos convincentes del por</w:t>
      </w:r>
      <w:r w:rsidR="00E95CA3">
        <w:rPr>
          <w:rFonts w:ascii="Arial" w:hAnsi="Arial" w:cs="Arial"/>
          <w:bCs/>
          <w:snapToGrid w:val="0"/>
          <w:sz w:val="24"/>
          <w:szCs w:val="27"/>
        </w:rPr>
        <w:t xml:space="preserve"> </w:t>
      </w:r>
      <w:r w:rsidRPr="00F2683E">
        <w:rPr>
          <w:rFonts w:ascii="Arial" w:hAnsi="Arial" w:cs="Arial"/>
          <w:bCs/>
          <w:snapToGrid w:val="0"/>
          <w:sz w:val="24"/>
          <w:szCs w:val="27"/>
        </w:rPr>
        <w:t>qué no fue procedente la devolución solicitada, vulnerando el derecho humano de igualdad laboral del aquí administrado, máxime que su actuar se encuentra fundado en una</w:t>
      </w:r>
      <w:r w:rsidR="00E95CA3">
        <w:rPr>
          <w:rFonts w:ascii="Arial" w:hAnsi="Arial" w:cs="Arial"/>
          <w:bCs/>
          <w:snapToGrid w:val="0"/>
          <w:sz w:val="24"/>
          <w:szCs w:val="27"/>
        </w:rPr>
        <w:t xml:space="preserve"> inexacta</w:t>
      </w:r>
      <w:r w:rsidRPr="00F2683E">
        <w:rPr>
          <w:rFonts w:ascii="Arial" w:hAnsi="Arial" w:cs="Arial"/>
          <w:bCs/>
          <w:snapToGrid w:val="0"/>
          <w:sz w:val="24"/>
          <w:szCs w:val="27"/>
        </w:rPr>
        <w:t xml:space="preserve"> interpretación de la norma legal que contempla el supuesto que nos ocupa, vulnerando también el derecho del actor a la devolución de las cantidades que le fueron descontadas de su sueldo,</w:t>
      </w:r>
      <w:r w:rsidR="006C7F1A">
        <w:rPr>
          <w:rFonts w:ascii="Arial" w:hAnsi="Arial" w:cs="Arial"/>
          <w:bCs/>
          <w:snapToGrid w:val="0"/>
          <w:sz w:val="24"/>
          <w:szCs w:val="27"/>
        </w:rPr>
        <w:t xml:space="preserve"> </w:t>
      </w:r>
      <w:r w:rsidR="006B62EA" w:rsidRPr="00F2683E">
        <w:rPr>
          <w:rFonts w:ascii="Arial" w:hAnsi="Arial" w:cs="Arial"/>
          <w:bCs/>
          <w:snapToGrid w:val="0"/>
          <w:sz w:val="24"/>
          <w:szCs w:val="27"/>
        </w:rPr>
        <w:t>durante el tiempo que</w:t>
      </w:r>
      <w:r w:rsidR="00E95CA3">
        <w:rPr>
          <w:rFonts w:ascii="Arial" w:hAnsi="Arial" w:cs="Arial"/>
          <w:bCs/>
          <w:snapToGrid w:val="0"/>
          <w:sz w:val="24"/>
          <w:szCs w:val="27"/>
        </w:rPr>
        <w:t xml:space="preserve"> </w:t>
      </w:r>
      <w:r w:rsidR="006B62EA" w:rsidRPr="00F2683E">
        <w:rPr>
          <w:rFonts w:ascii="Arial" w:hAnsi="Arial" w:cs="Arial"/>
          <w:bCs/>
          <w:snapToGrid w:val="0"/>
          <w:sz w:val="24"/>
          <w:szCs w:val="27"/>
        </w:rPr>
        <w:t xml:space="preserve">laboró para el </w:t>
      </w:r>
      <w:r w:rsidR="006B62EA">
        <w:rPr>
          <w:rFonts w:ascii="Arial" w:hAnsi="Arial" w:cs="Arial"/>
          <w:bCs/>
          <w:snapToGrid w:val="0"/>
          <w:sz w:val="24"/>
          <w:szCs w:val="27"/>
        </w:rPr>
        <w:t>Poder Judicial</w:t>
      </w:r>
      <w:r w:rsidR="006B62EA" w:rsidRPr="00F2683E">
        <w:rPr>
          <w:rFonts w:ascii="Arial" w:hAnsi="Arial" w:cs="Arial"/>
          <w:bCs/>
          <w:snapToGrid w:val="0"/>
          <w:sz w:val="24"/>
          <w:szCs w:val="27"/>
        </w:rPr>
        <w:t xml:space="preserve"> del Estado de Oaxaca, como servidor público por concepto de Fondo de Pensiones</w:t>
      </w:r>
      <w:r w:rsidR="007C3E60">
        <w:rPr>
          <w:rFonts w:ascii="Arial" w:hAnsi="Arial" w:cs="Arial"/>
          <w:bCs/>
          <w:snapToGrid w:val="0"/>
          <w:sz w:val="24"/>
          <w:szCs w:val="27"/>
        </w:rPr>
        <w:t>,</w:t>
      </w:r>
      <w:r w:rsidR="006B62EA" w:rsidRPr="00F2683E">
        <w:rPr>
          <w:rFonts w:ascii="Arial" w:hAnsi="Arial" w:cs="Arial"/>
          <w:bCs/>
          <w:snapToGrid w:val="0"/>
          <w:sz w:val="24"/>
          <w:szCs w:val="27"/>
        </w:rPr>
        <w:t xml:space="preserve"> tal y como lo demuestra el actor con su nombramiento expedido por </w:t>
      </w:r>
      <w:r w:rsidR="006B62EA">
        <w:rPr>
          <w:rFonts w:ascii="Arial" w:hAnsi="Arial" w:cs="Arial"/>
          <w:bCs/>
          <w:snapToGrid w:val="0"/>
          <w:sz w:val="24"/>
          <w:szCs w:val="27"/>
        </w:rPr>
        <w:t>Poder Judicial</w:t>
      </w:r>
      <w:r w:rsidR="006B62EA" w:rsidRPr="00F2683E">
        <w:rPr>
          <w:rFonts w:ascii="Arial" w:hAnsi="Arial" w:cs="Arial"/>
          <w:bCs/>
          <w:snapToGrid w:val="0"/>
          <w:sz w:val="24"/>
          <w:szCs w:val="27"/>
        </w:rPr>
        <w:t xml:space="preserve"> del Estado de Oaxaca, de fecha </w:t>
      </w:r>
      <w:r w:rsidR="00DA386F">
        <w:rPr>
          <w:rFonts w:ascii="Arial" w:hAnsi="Arial" w:cs="Arial"/>
          <w:bCs/>
          <w:snapToGrid w:val="0"/>
          <w:sz w:val="24"/>
          <w:szCs w:val="27"/>
        </w:rPr>
        <w:t>****</w:t>
      </w:r>
      <w:r w:rsidR="006B62EA">
        <w:rPr>
          <w:rFonts w:ascii="Arial" w:hAnsi="Arial" w:cs="Arial"/>
          <w:bCs/>
          <w:snapToGrid w:val="0"/>
          <w:sz w:val="24"/>
          <w:szCs w:val="27"/>
        </w:rPr>
        <w:t xml:space="preserve"> de </w:t>
      </w:r>
      <w:r w:rsidR="00DA386F">
        <w:rPr>
          <w:rFonts w:ascii="Arial" w:hAnsi="Arial" w:cs="Arial"/>
          <w:bCs/>
          <w:snapToGrid w:val="0"/>
          <w:sz w:val="24"/>
          <w:szCs w:val="27"/>
        </w:rPr>
        <w:t>*****</w:t>
      </w:r>
      <w:r w:rsidR="006B62EA">
        <w:rPr>
          <w:rFonts w:ascii="Arial" w:hAnsi="Arial" w:cs="Arial"/>
          <w:bCs/>
          <w:snapToGrid w:val="0"/>
          <w:sz w:val="24"/>
          <w:szCs w:val="27"/>
        </w:rPr>
        <w:t xml:space="preserve"> de dos mil diecisiete</w:t>
      </w:r>
      <w:r w:rsidR="007C3E60">
        <w:rPr>
          <w:rFonts w:ascii="Arial" w:hAnsi="Arial" w:cs="Arial"/>
          <w:bCs/>
          <w:snapToGrid w:val="0"/>
          <w:sz w:val="24"/>
          <w:szCs w:val="27"/>
        </w:rPr>
        <w:t xml:space="preserve"> (foja 10),</w:t>
      </w:r>
      <w:r w:rsidR="006B62EA">
        <w:rPr>
          <w:rFonts w:ascii="Arial" w:hAnsi="Arial" w:cs="Arial"/>
          <w:bCs/>
          <w:snapToGrid w:val="0"/>
          <w:sz w:val="24"/>
          <w:szCs w:val="27"/>
        </w:rPr>
        <w:t xml:space="preserve"> </w:t>
      </w:r>
      <w:r w:rsidR="006C7F1A">
        <w:rPr>
          <w:rFonts w:ascii="Arial" w:hAnsi="Arial" w:cs="Arial"/>
          <w:bCs/>
          <w:snapToGrid w:val="0"/>
          <w:sz w:val="24"/>
          <w:szCs w:val="27"/>
        </w:rPr>
        <w:t xml:space="preserve">máxime que dichas cantidades no son parte integrante de la pensión de la que el actor ya goza, por ello, </w:t>
      </w:r>
      <w:r w:rsidR="006B62EA">
        <w:rPr>
          <w:rFonts w:ascii="Arial" w:hAnsi="Arial" w:cs="Arial"/>
          <w:bCs/>
          <w:snapToGrid w:val="0"/>
          <w:sz w:val="24"/>
          <w:szCs w:val="27"/>
        </w:rPr>
        <w:t xml:space="preserve">esta Sala </w:t>
      </w:r>
      <w:r w:rsidRPr="00F2683E">
        <w:rPr>
          <w:rFonts w:ascii="Arial" w:hAnsi="Arial" w:cs="Arial"/>
          <w:bCs/>
          <w:snapToGrid w:val="0"/>
          <w:sz w:val="24"/>
          <w:szCs w:val="27"/>
        </w:rPr>
        <w:t xml:space="preserve"> advierte que el actor realizó la última aportación al multicitado </w:t>
      </w:r>
      <w:r w:rsidR="007C3E60">
        <w:rPr>
          <w:rFonts w:ascii="Arial" w:hAnsi="Arial" w:cs="Arial"/>
          <w:bCs/>
          <w:snapToGrid w:val="0"/>
          <w:sz w:val="24"/>
          <w:szCs w:val="27"/>
        </w:rPr>
        <w:t>F</w:t>
      </w:r>
      <w:r w:rsidRPr="00F2683E">
        <w:rPr>
          <w:rFonts w:ascii="Arial" w:hAnsi="Arial" w:cs="Arial"/>
          <w:bCs/>
          <w:snapToGrid w:val="0"/>
          <w:sz w:val="24"/>
          <w:szCs w:val="27"/>
        </w:rPr>
        <w:t xml:space="preserve">ondo </w:t>
      </w:r>
      <w:r w:rsidR="006B62EA">
        <w:rPr>
          <w:rFonts w:ascii="Arial" w:hAnsi="Arial" w:cs="Arial"/>
          <w:bCs/>
          <w:snapToGrid w:val="0"/>
          <w:sz w:val="24"/>
          <w:szCs w:val="27"/>
        </w:rPr>
        <w:t xml:space="preserve">en </w:t>
      </w:r>
      <w:r w:rsidRPr="00F2683E">
        <w:rPr>
          <w:rFonts w:ascii="Arial" w:hAnsi="Arial" w:cs="Arial"/>
          <w:bCs/>
          <w:snapToGrid w:val="0"/>
          <w:sz w:val="24"/>
          <w:szCs w:val="27"/>
        </w:rPr>
        <w:t xml:space="preserve">el </w:t>
      </w:r>
      <w:r w:rsidR="006B62EA">
        <w:rPr>
          <w:rFonts w:ascii="Arial" w:hAnsi="Arial" w:cs="Arial"/>
          <w:bCs/>
          <w:snapToGrid w:val="0"/>
          <w:sz w:val="24"/>
          <w:szCs w:val="27"/>
        </w:rPr>
        <w:t xml:space="preserve">mes de </w:t>
      </w:r>
      <w:r w:rsidR="00DA386F">
        <w:rPr>
          <w:rFonts w:ascii="Arial" w:hAnsi="Arial" w:cs="Arial"/>
          <w:bCs/>
          <w:snapToGrid w:val="0"/>
          <w:sz w:val="24"/>
          <w:szCs w:val="27"/>
        </w:rPr>
        <w:t>*****</w:t>
      </w:r>
      <w:r w:rsidR="00A806F0">
        <w:rPr>
          <w:rFonts w:ascii="Arial" w:hAnsi="Arial" w:cs="Arial"/>
          <w:bCs/>
          <w:snapToGrid w:val="0"/>
          <w:sz w:val="24"/>
          <w:szCs w:val="27"/>
        </w:rPr>
        <w:t xml:space="preserve"> del dos mil dieciocho</w:t>
      </w:r>
      <w:r w:rsidRPr="00F2683E">
        <w:rPr>
          <w:rFonts w:ascii="Arial" w:hAnsi="Arial" w:cs="Arial"/>
          <w:bCs/>
          <w:snapToGrid w:val="0"/>
          <w:sz w:val="24"/>
          <w:szCs w:val="27"/>
        </w:rPr>
        <w:t>, a</w:t>
      </w:r>
      <w:r w:rsidR="006B62EA">
        <w:rPr>
          <w:rFonts w:ascii="Arial" w:hAnsi="Arial" w:cs="Arial"/>
          <w:bCs/>
          <w:snapToGrid w:val="0"/>
          <w:sz w:val="24"/>
          <w:szCs w:val="27"/>
        </w:rPr>
        <w:t>portación que demuestra haberla</w:t>
      </w:r>
      <w:r w:rsidRPr="00F2683E">
        <w:rPr>
          <w:rFonts w:ascii="Arial" w:hAnsi="Arial" w:cs="Arial"/>
          <w:bCs/>
          <w:snapToGrid w:val="0"/>
          <w:sz w:val="24"/>
          <w:szCs w:val="27"/>
        </w:rPr>
        <w:t xml:space="preserve"> realizado con un comprobante de pago expedido por el </w:t>
      </w:r>
      <w:r w:rsidR="006B62EA">
        <w:rPr>
          <w:rFonts w:ascii="Arial" w:hAnsi="Arial" w:cs="Arial"/>
          <w:bCs/>
          <w:snapToGrid w:val="0"/>
          <w:sz w:val="24"/>
          <w:szCs w:val="27"/>
        </w:rPr>
        <w:t>Poder Judicial del Estado de Oaxaca</w:t>
      </w:r>
      <w:r w:rsidR="00A806F0">
        <w:rPr>
          <w:rFonts w:ascii="Arial" w:hAnsi="Arial" w:cs="Arial"/>
          <w:bCs/>
          <w:snapToGrid w:val="0"/>
          <w:sz w:val="24"/>
          <w:szCs w:val="27"/>
        </w:rPr>
        <w:t xml:space="preserve"> (</w:t>
      </w:r>
      <w:r w:rsidR="006B62EA">
        <w:rPr>
          <w:rFonts w:ascii="Arial" w:hAnsi="Arial" w:cs="Arial"/>
          <w:bCs/>
          <w:snapToGrid w:val="0"/>
          <w:sz w:val="24"/>
          <w:szCs w:val="27"/>
        </w:rPr>
        <w:t xml:space="preserve">foja 11 </w:t>
      </w:r>
      <w:r w:rsidRPr="00F2683E">
        <w:rPr>
          <w:rFonts w:ascii="Arial" w:hAnsi="Arial" w:cs="Arial"/>
          <w:bCs/>
          <w:snapToGrid w:val="0"/>
          <w:sz w:val="24"/>
          <w:szCs w:val="27"/>
        </w:rPr>
        <w:t>), documental que adquiere valor probatorio pleno en términos del artículo 203 fracción I de la Ley de Procedimiento y Justicia Administrativa para el Estado de Oaxaca, por lo que en ese sentido y en vista del caudal probatorio aportado por la parte actora resultaba procedente que la autoridad demandada acordara en forma favorable la petición del administrado, sirve de sustento la jurisprudencia número 2a./J. 21/2014 (10a)</w:t>
      </w:r>
      <w:r w:rsidR="007C3E60">
        <w:rPr>
          <w:rFonts w:ascii="Arial" w:hAnsi="Arial" w:cs="Arial"/>
          <w:bCs/>
          <w:snapToGrid w:val="0"/>
          <w:sz w:val="24"/>
          <w:szCs w:val="27"/>
        </w:rPr>
        <w:t>,</w:t>
      </w:r>
      <w:r w:rsidRPr="00F2683E">
        <w:rPr>
          <w:rFonts w:ascii="Arial" w:hAnsi="Arial" w:cs="Arial"/>
          <w:bCs/>
          <w:snapToGrid w:val="0"/>
          <w:sz w:val="24"/>
          <w:szCs w:val="27"/>
        </w:rPr>
        <w:t xml:space="preserve"> con número de registro 2005825</w:t>
      </w:r>
      <w:r w:rsidR="007C3E60">
        <w:rPr>
          <w:rFonts w:ascii="Arial" w:hAnsi="Arial" w:cs="Arial"/>
          <w:bCs/>
          <w:snapToGrid w:val="0"/>
          <w:sz w:val="24"/>
          <w:szCs w:val="27"/>
        </w:rPr>
        <w:t>,</w:t>
      </w:r>
      <w:r w:rsidRPr="00F2683E">
        <w:rPr>
          <w:rFonts w:ascii="Arial" w:hAnsi="Arial" w:cs="Arial"/>
          <w:bCs/>
          <w:snapToGrid w:val="0"/>
          <w:sz w:val="24"/>
          <w:szCs w:val="27"/>
        </w:rPr>
        <w:t xml:space="preserve"> por la Segunda Sala de la Suprema Corte de Justicia de la Nación en la Gaceta del Semanario Judicial de la Federación, Libro 4, Marzo de 2014, Pág. 877, ba</w:t>
      </w:r>
      <w:r w:rsidR="00A806F0">
        <w:rPr>
          <w:rFonts w:ascii="Arial" w:hAnsi="Arial" w:cs="Arial"/>
          <w:bCs/>
          <w:snapToGrid w:val="0"/>
          <w:sz w:val="24"/>
          <w:szCs w:val="27"/>
        </w:rPr>
        <w:t>jo el texto y rubro siguiente:</w:t>
      </w:r>
    </w:p>
    <w:p w14:paraId="378023AD" w14:textId="0CA06822" w:rsidR="00F2683E" w:rsidRPr="003877DB" w:rsidRDefault="003877DB" w:rsidP="003877DB">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3877DB">
        <w:rPr>
          <w:rFonts w:ascii="Arial" w:hAnsi="Arial" w:cs="Arial"/>
          <w:b/>
          <w:bCs/>
          <w:i/>
          <w:snapToGrid w:val="0"/>
          <w:sz w:val="24"/>
          <w:szCs w:val="27"/>
        </w:rPr>
        <w:t>TRABAJADORES DE CONFIANZA AL SERVICIO DEL ESTADO. SU FALTA DE ESTABILIDAD EN EL EMPLEO NO ES CONTRARIA A LA CONSTITUCIÓN GENERAL DE LA REPÚBLICA.</w:t>
      </w:r>
      <w:r w:rsidR="00F2683E" w:rsidRPr="003877DB">
        <w:rPr>
          <w:rFonts w:ascii="Arial" w:hAnsi="Arial" w:cs="Arial"/>
          <w:bCs/>
          <w:i/>
          <w:snapToGrid w:val="0"/>
          <w:sz w:val="24"/>
          <w:szCs w:val="27"/>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w:t>
      </w:r>
      <w:r w:rsidR="00F2683E" w:rsidRPr="003877DB">
        <w:rPr>
          <w:rFonts w:ascii="Arial" w:hAnsi="Arial" w:cs="Arial"/>
          <w:bCs/>
          <w:i/>
          <w:snapToGrid w:val="0"/>
          <w:sz w:val="24"/>
          <w:szCs w:val="27"/>
        </w:rPr>
        <w:lastRenderedPageBreak/>
        <w:t>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w:t>
      </w:r>
      <w:r>
        <w:rPr>
          <w:rFonts w:ascii="Arial" w:hAnsi="Arial" w:cs="Arial"/>
          <w:bCs/>
          <w:i/>
          <w:snapToGrid w:val="0"/>
          <w:sz w:val="24"/>
          <w:szCs w:val="27"/>
        </w:rPr>
        <w:t>”</w:t>
      </w:r>
      <w:r w:rsidR="00F2683E" w:rsidRPr="003877DB">
        <w:rPr>
          <w:rFonts w:ascii="Arial" w:hAnsi="Arial" w:cs="Arial"/>
          <w:bCs/>
          <w:i/>
          <w:snapToGrid w:val="0"/>
          <w:sz w:val="24"/>
          <w:szCs w:val="27"/>
        </w:rPr>
        <w:t xml:space="preserve"> </w:t>
      </w:r>
    </w:p>
    <w:p w14:paraId="49E582A2" w14:textId="069ABD04"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De igual forma sirve de sustento la Tesis número 1012200. 908. por la Segunda Sala de la Suprema Corte de Justicia de la Nación en el Apéndice 1917-</w:t>
      </w:r>
      <w:proofErr w:type="gramStart"/>
      <w:r w:rsidRPr="00F2683E">
        <w:rPr>
          <w:rFonts w:ascii="Arial" w:hAnsi="Arial" w:cs="Arial"/>
          <w:bCs/>
          <w:snapToGrid w:val="0"/>
          <w:sz w:val="24"/>
          <w:szCs w:val="27"/>
        </w:rPr>
        <w:t>Septiembre</w:t>
      </w:r>
      <w:proofErr w:type="gramEnd"/>
      <w:r w:rsidRPr="00F2683E">
        <w:rPr>
          <w:rFonts w:ascii="Arial" w:hAnsi="Arial" w:cs="Arial"/>
          <w:bCs/>
          <w:snapToGrid w:val="0"/>
          <w:sz w:val="24"/>
          <w:szCs w:val="27"/>
        </w:rPr>
        <w:t xml:space="preserve"> 2011. Tomo I. Constitucional 3. Derechos Fundamentales Primera Parte - SCJN Vigésima Segunda Sección - Derechos laborales, Pág. 2169, ba</w:t>
      </w:r>
      <w:r w:rsidR="00A806F0">
        <w:rPr>
          <w:rFonts w:ascii="Arial" w:hAnsi="Arial" w:cs="Arial"/>
          <w:bCs/>
          <w:snapToGrid w:val="0"/>
          <w:sz w:val="24"/>
          <w:szCs w:val="27"/>
        </w:rPr>
        <w:t>jo el rubro y texto siguiente:</w:t>
      </w:r>
    </w:p>
    <w:p w14:paraId="04D15214" w14:textId="5B799A4F" w:rsidR="00F2683E" w:rsidRPr="005C6B2C" w:rsidRDefault="005C6B2C" w:rsidP="005C6B2C">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5C6B2C">
        <w:rPr>
          <w:rFonts w:ascii="Arial" w:hAnsi="Arial" w:cs="Arial"/>
          <w:b/>
          <w:bCs/>
          <w:i/>
          <w:snapToGrid w:val="0"/>
          <w:sz w:val="24"/>
          <w:szCs w:val="27"/>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00F2683E" w:rsidRPr="005C6B2C">
        <w:rPr>
          <w:rFonts w:ascii="Arial" w:hAnsi="Arial" w:cs="Arial"/>
          <w:bCs/>
          <w:i/>
          <w:snapToGrid w:val="0"/>
          <w:sz w:val="24"/>
          <w:szCs w:val="27"/>
        </w:rPr>
        <w:t xml:space="preserve"> El artículo 123, apartado B, de la Constitución Política de los Estados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clasifica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tienen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bCs/>
          <w:i/>
          <w:snapToGrid w:val="0"/>
          <w:sz w:val="24"/>
          <w:szCs w:val="27"/>
        </w:rPr>
        <w:t>”</w:t>
      </w:r>
    </w:p>
    <w:p w14:paraId="6D4678D8" w14:textId="58E7F98A"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En abundancia a lo anterior, es menester hacer énfasis que las garantías mencionadas con antelación tienen rango constitucional, a fin de procurar el mejoramiento del nivel de vida de los trabajadores y sus familiares, y que ha adoptado bases mínimas de seguridad social con igual propósito, en el entendido </w:t>
      </w:r>
      <w:r w:rsidRPr="00F2683E">
        <w:rPr>
          <w:rFonts w:ascii="Arial" w:hAnsi="Arial" w:cs="Arial"/>
          <w:bCs/>
          <w:snapToGrid w:val="0"/>
          <w:sz w:val="24"/>
          <w:szCs w:val="27"/>
        </w:rPr>
        <w:lastRenderedPageBreak/>
        <w:t xml:space="preserve">que éstas pueden ampliarse pero nunca restringirse, por ello, es válido concluir que la seguridad social para los trabajadores al servicio del Estado, está dirigida a todos ellos sin exclusión, es decir, no sólo a los de base sino también a los de confianza; además, que esta garantía incluye el derecho a que se disfrute de todos los beneficios de su afiliación al régimen de seguridad social, dentro de los que se incluyen los relativos a la pensión, por ello, no existe razón jurídica ni práctica para considerar que únicamente los trabajadores de base y no los de confianza tengan derecho a que se le devuelvan dichas aportaciones al </w:t>
      </w:r>
      <w:r w:rsidR="00246B6E">
        <w:rPr>
          <w:rFonts w:ascii="Arial" w:hAnsi="Arial" w:cs="Arial"/>
          <w:bCs/>
          <w:snapToGrid w:val="0"/>
          <w:sz w:val="24"/>
          <w:szCs w:val="27"/>
        </w:rPr>
        <w:t>F</w:t>
      </w:r>
      <w:r w:rsidRPr="00F2683E">
        <w:rPr>
          <w:rFonts w:ascii="Arial" w:hAnsi="Arial" w:cs="Arial"/>
          <w:bCs/>
          <w:snapToGrid w:val="0"/>
          <w:sz w:val="24"/>
          <w:szCs w:val="27"/>
        </w:rPr>
        <w:t xml:space="preserve">ondo de </w:t>
      </w:r>
      <w:r w:rsidR="00246B6E">
        <w:rPr>
          <w:rFonts w:ascii="Arial" w:hAnsi="Arial" w:cs="Arial"/>
          <w:bCs/>
          <w:snapToGrid w:val="0"/>
          <w:sz w:val="24"/>
          <w:szCs w:val="27"/>
        </w:rPr>
        <w:t>P</w:t>
      </w:r>
      <w:r w:rsidRPr="00F2683E">
        <w:rPr>
          <w:rFonts w:ascii="Arial" w:hAnsi="Arial" w:cs="Arial"/>
          <w:bCs/>
          <w:snapToGrid w:val="0"/>
          <w:sz w:val="24"/>
          <w:szCs w:val="27"/>
        </w:rPr>
        <w:t>ensiones, una vez que ha quedado determinado que no tienen derecho a pensión y se separen o sean separados definitivamente del servicio, puesto que al tratarse de un beneficio derivado de la seguridad social, ambos trabajadores tienen el mismo derecho, acorde a lo establecido en el artículo 123, apartado B, fracción XIV de la Constitución Política de los Estados Unidos Mexicanos; en tanto, que en ese precepto se prevé que los trabajadores de confianza gozarán también de los benefic</w:t>
      </w:r>
      <w:r w:rsidR="008F793E">
        <w:rPr>
          <w:rFonts w:ascii="Arial" w:hAnsi="Arial" w:cs="Arial"/>
          <w:bCs/>
          <w:snapToGrid w:val="0"/>
          <w:sz w:val="24"/>
          <w:szCs w:val="27"/>
        </w:rPr>
        <w:t>ios de la seguridad social.</w:t>
      </w:r>
    </w:p>
    <w:p w14:paraId="4396DD6C" w14:textId="1D50A2CB"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Luego entonces, si tanto los trabajadores de base como los trabajadores de confianza realizan sus aportaciones al </w:t>
      </w:r>
      <w:r w:rsidR="00246B6E">
        <w:rPr>
          <w:rFonts w:ascii="Arial" w:hAnsi="Arial" w:cs="Arial"/>
          <w:bCs/>
          <w:snapToGrid w:val="0"/>
          <w:sz w:val="24"/>
          <w:szCs w:val="27"/>
        </w:rPr>
        <w:t>F</w:t>
      </w:r>
      <w:r w:rsidRPr="00F2683E">
        <w:rPr>
          <w:rFonts w:ascii="Arial" w:hAnsi="Arial" w:cs="Arial"/>
          <w:bCs/>
          <w:snapToGrid w:val="0"/>
          <w:sz w:val="24"/>
          <w:szCs w:val="27"/>
        </w:rPr>
        <w:t xml:space="preserve">ondo de </w:t>
      </w:r>
      <w:r w:rsidR="00246B6E">
        <w:rPr>
          <w:rFonts w:ascii="Arial" w:hAnsi="Arial" w:cs="Arial"/>
          <w:bCs/>
          <w:snapToGrid w:val="0"/>
          <w:sz w:val="24"/>
          <w:szCs w:val="27"/>
        </w:rPr>
        <w:t>P</w:t>
      </w:r>
      <w:r w:rsidRPr="00F2683E">
        <w:rPr>
          <w:rFonts w:ascii="Arial" w:hAnsi="Arial" w:cs="Arial"/>
          <w:bCs/>
          <w:snapToGrid w:val="0"/>
          <w:sz w:val="24"/>
          <w:szCs w:val="27"/>
        </w:rPr>
        <w:t xml:space="preserve">ensiones para asegurar su disfrute a una pensión, cuya finalidad es garantizar que el trabajador que ha prestado servicios por determinado número de años y ha llegado a una edad avanzada, pueda retirarse de su trabajo con la confianza de que tendrá derecho a recibir ese beneficio, el cual le permita vivir con dignidad la etapa más difícil de la vida humana; es evidente, que tanto el trabajador de base como el trabajador de confianza, una vez determinado que no tiene derecho a pensión y se separe o sea separado definitivamente del servicio, tendrá derecho a que se le devuelvan los descuentos que se le hubieren hecho para el Fondo de Pensiones, </w:t>
      </w:r>
      <w:r w:rsidR="00C42E19">
        <w:rPr>
          <w:rFonts w:ascii="Arial" w:hAnsi="Arial" w:cs="Arial"/>
          <w:bCs/>
          <w:snapToGrid w:val="0"/>
          <w:sz w:val="24"/>
          <w:szCs w:val="27"/>
        </w:rPr>
        <w:t>en caso de que los trabajadores no sean reincorporados y deseen retirar la cantidad monetaria aportada,</w:t>
      </w:r>
      <w:r w:rsidRPr="00F2683E">
        <w:rPr>
          <w:rFonts w:ascii="Arial" w:hAnsi="Arial" w:cs="Arial"/>
          <w:bCs/>
          <w:snapToGrid w:val="0"/>
          <w:sz w:val="24"/>
          <w:szCs w:val="27"/>
        </w:rPr>
        <w:t xml:space="preserve"> devolución que deberá hacerse, conforme a lo dispuesto en el segundo párrafo del artículo 64 de la Ley de Pensiones para los Trabajadores del </w:t>
      </w:r>
      <w:r w:rsidR="00C42E19">
        <w:rPr>
          <w:rFonts w:ascii="Arial" w:hAnsi="Arial" w:cs="Arial"/>
          <w:bCs/>
          <w:snapToGrid w:val="0"/>
          <w:sz w:val="24"/>
          <w:szCs w:val="27"/>
        </w:rPr>
        <w:t>Gobierno del Estado de Oaxaca.</w:t>
      </w:r>
    </w:p>
    <w:p w14:paraId="0DB941E4" w14:textId="496B0D29" w:rsidR="00F2683E" w:rsidRPr="00F2683E" w:rsidRDefault="00F2683E" w:rsidP="00154F33">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En ese tenor,</w:t>
      </w:r>
      <w:r w:rsidR="00246B6E">
        <w:rPr>
          <w:rFonts w:ascii="Arial" w:hAnsi="Arial" w:cs="Arial"/>
          <w:bCs/>
          <w:snapToGrid w:val="0"/>
          <w:sz w:val="24"/>
          <w:szCs w:val="27"/>
        </w:rPr>
        <w:t xml:space="preserve"> </w:t>
      </w:r>
      <w:r w:rsidRPr="00F2683E">
        <w:rPr>
          <w:rFonts w:ascii="Arial" w:hAnsi="Arial" w:cs="Arial"/>
          <w:bCs/>
          <w:snapToGrid w:val="0"/>
          <w:sz w:val="24"/>
          <w:szCs w:val="27"/>
        </w:rPr>
        <w:t xml:space="preserve">el </w:t>
      </w:r>
      <w:r w:rsidR="00246B6E">
        <w:rPr>
          <w:rFonts w:ascii="Arial" w:hAnsi="Arial" w:cs="Arial"/>
          <w:bCs/>
          <w:snapToGrid w:val="0"/>
          <w:sz w:val="24"/>
          <w:szCs w:val="27"/>
        </w:rPr>
        <w:t>F</w:t>
      </w:r>
      <w:r w:rsidRPr="00F2683E">
        <w:rPr>
          <w:rFonts w:ascii="Arial" w:hAnsi="Arial" w:cs="Arial"/>
          <w:bCs/>
          <w:snapToGrid w:val="0"/>
          <w:sz w:val="24"/>
          <w:szCs w:val="27"/>
        </w:rPr>
        <w:t xml:space="preserve">ondo de </w:t>
      </w:r>
      <w:r w:rsidR="00246B6E">
        <w:rPr>
          <w:rFonts w:ascii="Arial" w:hAnsi="Arial" w:cs="Arial"/>
          <w:bCs/>
          <w:snapToGrid w:val="0"/>
          <w:sz w:val="24"/>
          <w:szCs w:val="27"/>
        </w:rPr>
        <w:t>P</w:t>
      </w:r>
      <w:r w:rsidRPr="00F2683E">
        <w:rPr>
          <w:rFonts w:ascii="Arial" w:hAnsi="Arial" w:cs="Arial"/>
          <w:bCs/>
          <w:snapToGrid w:val="0"/>
          <w:sz w:val="24"/>
          <w:szCs w:val="27"/>
        </w:rPr>
        <w:t>ensiones es parte integrante de las medidas de protección al salario y es también un beneficio de seguridad social, por</w:t>
      </w:r>
      <w:r w:rsidR="00246B6E">
        <w:rPr>
          <w:rFonts w:ascii="Arial" w:hAnsi="Arial" w:cs="Arial"/>
          <w:bCs/>
          <w:snapToGrid w:val="0"/>
          <w:sz w:val="24"/>
          <w:szCs w:val="27"/>
        </w:rPr>
        <w:t xml:space="preserve"> </w:t>
      </w:r>
      <w:r w:rsidRPr="00F2683E">
        <w:rPr>
          <w:rFonts w:ascii="Arial" w:hAnsi="Arial" w:cs="Arial"/>
          <w:bCs/>
          <w:snapToGrid w:val="0"/>
          <w:sz w:val="24"/>
          <w:szCs w:val="27"/>
        </w:rPr>
        <w:t>tanto el actor</w:t>
      </w:r>
      <w:r w:rsidR="00246B6E">
        <w:rPr>
          <w:rFonts w:ascii="Arial" w:hAnsi="Arial" w:cs="Arial"/>
          <w:bCs/>
          <w:snapToGrid w:val="0"/>
          <w:sz w:val="24"/>
          <w:szCs w:val="27"/>
        </w:rPr>
        <w:t>,</w:t>
      </w:r>
      <w:r w:rsidRPr="00F2683E">
        <w:rPr>
          <w:rFonts w:ascii="Arial" w:hAnsi="Arial" w:cs="Arial"/>
          <w:bCs/>
          <w:snapToGrid w:val="0"/>
          <w:sz w:val="24"/>
          <w:szCs w:val="27"/>
        </w:rPr>
        <w:t xml:space="preserve"> tiene derecho constitucional a la devolución de las cantidades que le fueron descontadas de su sueldo por concepto y a favor del </w:t>
      </w:r>
      <w:r w:rsidR="00246B6E">
        <w:rPr>
          <w:rFonts w:ascii="Arial" w:hAnsi="Arial" w:cs="Arial"/>
          <w:bCs/>
          <w:snapToGrid w:val="0"/>
          <w:sz w:val="24"/>
          <w:szCs w:val="27"/>
        </w:rPr>
        <w:t>F</w:t>
      </w:r>
      <w:r w:rsidRPr="00F2683E">
        <w:rPr>
          <w:rFonts w:ascii="Arial" w:hAnsi="Arial" w:cs="Arial"/>
          <w:bCs/>
          <w:snapToGrid w:val="0"/>
          <w:sz w:val="24"/>
          <w:szCs w:val="27"/>
        </w:rPr>
        <w:t xml:space="preserve">ondo de </w:t>
      </w:r>
      <w:r w:rsidR="00246B6E">
        <w:rPr>
          <w:rFonts w:ascii="Arial" w:hAnsi="Arial" w:cs="Arial"/>
          <w:bCs/>
          <w:snapToGrid w:val="0"/>
          <w:sz w:val="24"/>
          <w:szCs w:val="27"/>
        </w:rPr>
        <w:t>P</w:t>
      </w:r>
      <w:r w:rsidRPr="00F2683E">
        <w:rPr>
          <w:rFonts w:ascii="Arial" w:hAnsi="Arial" w:cs="Arial"/>
          <w:bCs/>
          <w:snapToGrid w:val="0"/>
          <w:sz w:val="24"/>
          <w:szCs w:val="27"/>
        </w:rPr>
        <w:t xml:space="preserve">ensiones, durante el tiempo que laboró para el </w:t>
      </w:r>
      <w:r w:rsidR="006A39A2">
        <w:rPr>
          <w:rFonts w:ascii="Arial" w:hAnsi="Arial" w:cs="Arial"/>
          <w:bCs/>
          <w:snapToGrid w:val="0"/>
          <w:sz w:val="24"/>
          <w:szCs w:val="27"/>
        </w:rPr>
        <w:t>Poder Judicial</w:t>
      </w:r>
      <w:r w:rsidRPr="00F2683E">
        <w:rPr>
          <w:rFonts w:ascii="Arial" w:hAnsi="Arial" w:cs="Arial"/>
          <w:bCs/>
          <w:snapToGrid w:val="0"/>
          <w:sz w:val="24"/>
          <w:szCs w:val="27"/>
        </w:rPr>
        <w:t xml:space="preserve"> del Estado de Oaxaca,</w:t>
      </w:r>
      <w:r w:rsidR="00246B6E">
        <w:rPr>
          <w:rFonts w:ascii="Arial" w:hAnsi="Arial" w:cs="Arial"/>
          <w:bCs/>
          <w:snapToGrid w:val="0"/>
          <w:sz w:val="24"/>
          <w:szCs w:val="27"/>
        </w:rPr>
        <w:t xml:space="preserve"> máxime que durante el tiempo que prestó sus servicios en el Tribunal Superior de Justicia del Estado, le fue suspendido el pago de sus emolumentos como jubilado</w:t>
      </w:r>
      <w:r w:rsidR="00BF2675">
        <w:rPr>
          <w:rFonts w:ascii="Arial" w:hAnsi="Arial" w:cs="Arial"/>
          <w:bCs/>
          <w:snapToGrid w:val="0"/>
          <w:sz w:val="24"/>
          <w:szCs w:val="27"/>
        </w:rPr>
        <w:t xml:space="preserve">; </w:t>
      </w:r>
      <w:r w:rsidRPr="00F2683E">
        <w:rPr>
          <w:rFonts w:ascii="Arial" w:hAnsi="Arial" w:cs="Arial"/>
          <w:bCs/>
          <w:snapToGrid w:val="0"/>
          <w:sz w:val="24"/>
          <w:szCs w:val="27"/>
        </w:rPr>
        <w:t>en consecuencia y tomando en consideración las pr</w:t>
      </w:r>
      <w:r w:rsidR="004D4CEC">
        <w:rPr>
          <w:rFonts w:ascii="Arial" w:hAnsi="Arial" w:cs="Arial"/>
          <w:bCs/>
          <w:snapToGrid w:val="0"/>
          <w:sz w:val="24"/>
          <w:szCs w:val="27"/>
        </w:rPr>
        <w:t xml:space="preserve">obanzas exhibidas por el actor así como el dicho de la autoridad demandada, </w:t>
      </w:r>
      <w:r w:rsidR="00154F33">
        <w:rPr>
          <w:rFonts w:ascii="Arial" w:hAnsi="Arial" w:cs="Arial"/>
          <w:bCs/>
          <w:snapToGrid w:val="0"/>
          <w:sz w:val="24"/>
          <w:szCs w:val="27"/>
        </w:rPr>
        <w:t>se advierte que el</w:t>
      </w:r>
      <w:r w:rsidR="00BF2675">
        <w:rPr>
          <w:rFonts w:ascii="Arial" w:hAnsi="Arial" w:cs="Arial"/>
          <w:bCs/>
          <w:snapToGrid w:val="0"/>
          <w:sz w:val="24"/>
          <w:szCs w:val="27"/>
        </w:rPr>
        <w:t xml:space="preserve"> </w:t>
      </w:r>
      <w:r w:rsidR="00154F33">
        <w:rPr>
          <w:rFonts w:ascii="Arial" w:hAnsi="Arial" w:cs="Arial"/>
          <w:bCs/>
          <w:snapToGrid w:val="0"/>
          <w:sz w:val="24"/>
          <w:szCs w:val="27"/>
        </w:rPr>
        <w:t>a</w:t>
      </w:r>
      <w:r w:rsidR="004D4CEC">
        <w:rPr>
          <w:rFonts w:ascii="Arial" w:hAnsi="Arial" w:cs="Arial"/>
          <w:bCs/>
          <w:snapToGrid w:val="0"/>
          <w:sz w:val="24"/>
          <w:szCs w:val="27"/>
        </w:rPr>
        <w:t xml:space="preserve">ctor no ha sido </w:t>
      </w:r>
      <w:r w:rsidR="004D4CEC">
        <w:rPr>
          <w:rFonts w:ascii="Arial" w:hAnsi="Arial" w:cs="Arial"/>
          <w:bCs/>
          <w:snapToGrid w:val="0"/>
          <w:sz w:val="24"/>
          <w:szCs w:val="27"/>
        </w:rPr>
        <w:lastRenderedPageBreak/>
        <w:t>reincorporado a la vida laboral dentro de los tres niveles de poderes de</w:t>
      </w:r>
      <w:r w:rsidR="00BF2675">
        <w:rPr>
          <w:rFonts w:ascii="Arial" w:hAnsi="Arial" w:cs="Arial"/>
          <w:bCs/>
          <w:snapToGrid w:val="0"/>
          <w:sz w:val="24"/>
          <w:szCs w:val="27"/>
        </w:rPr>
        <w:t>l</w:t>
      </w:r>
      <w:r w:rsidR="004D4CEC">
        <w:rPr>
          <w:rFonts w:ascii="Arial" w:hAnsi="Arial" w:cs="Arial"/>
          <w:bCs/>
          <w:snapToGrid w:val="0"/>
          <w:sz w:val="24"/>
          <w:szCs w:val="27"/>
        </w:rPr>
        <w:t xml:space="preserve"> Gobierno del Estado de Oaxaca</w:t>
      </w:r>
      <w:r w:rsidR="006008A9">
        <w:rPr>
          <w:rFonts w:ascii="Arial" w:hAnsi="Arial" w:cs="Arial"/>
          <w:bCs/>
          <w:snapToGrid w:val="0"/>
          <w:sz w:val="24"/>
          <w:szCs w:val="27"/>
        </w:rPr>
        <w:t>;</w:t>
      </w:r>
      <w:r w:rsidR="00BF2675">
        <w:rPr>
          <w:rFonts w:ascii="Arial" w:hAnsi="Arial" w:cs="Arial"/>
          <w:bCs/>
          <w:snapToGrid w:val="0"/>
          <w:sz w:val="24"/>
          <w:szCs w:val="27"/>
        </w:rPr>
        <w:t xml:space="preserve"> por tanto</w:t>
      </w:r>
      <w:r w:rsidR="004D4CEC">
        <w:rPr>
          <w:rFonts w:ascii="Arial" w:hAnsi="Arial" w:cs="Arial"/>
          <w:bCs/>
          <w:snapToGrid w:val="0"/>
          <w:sz w:val="24"/>
          <w:szCs w:val="27"/>
        </w:rPr>
        <w:t>,</w:t>
      </w:r>
      <w:r w:rsidR="00BF2675">
        <w:rPr>
          <w:rFonts w:ascii="Arial" w:hAnsi="Arial" w:cs="Arial"/>
          <w:bCs/>
          <w:snapToGrid w:val="0"/>
          <w:sz w:val="24"/>
          <w:szCs w:val="27"/>
        </w:rPr>
        <w:t xml:space="preserve"> </w:t>
      </w:r>
      <w:r w:rsidRPr="00F2683E">
        <w:rPr>
          <w:rFonts w:ascii="Arial" w:hAnsi="Arial" w:cs="Arial"/>
          <w:bCs/>
          <w:snapToGrid w:val="0"/>
          <w:sz w:val="24"/>
          <w:szCs w:val="27"/>
        </w:rPr>
        <w:t xml:space="preserve">los conceptos de impugnación PRIMERO y SEGUNDO </w:t>
      </w:r>
      <w:r w:rsidR="00154F33">
        <w:rPr>
          <w:rFonts w:ascii="Arial" w:hAnsi="Arial" w:cs="Arial"/>
          <w:bCs/>
          <w:snapToGrid w:val="0"/>
          <w:sz w:val="24"/>
          <w:szCs w:val="27"/>
        </w:rPr>
        <w:t xml:space="preserve">hechos valer por el hoy accionante, </w:t>
      </w:r>
      <w:r w:rsidRPr="00F2683E">
        <w:rPr>
          <w:rFonts w:ascii="Arial" w:hAnsi="Arial" w:cs="Arial"/>
          <w:bCs/>
          <w:snapToGrid w:val="0"/>
          <w:sz w:val="24"/>
          <w:szCs w:val="27"/>
        </w:rPr>
        <w:t xml:space="preserve">resultan </w:t>
      </w:r>
      <w:r w:rsidRPr="00154F33">
        <w:rPr>
          <w:rFonts w:ascii="Arial" w:hAnsi="Arial" w:cs="Arial"/>
          <w:b/>
          <w:bCs/>
          <w:snapToGrid w:val="0"/>
          <w:sz w:val="24"/>
          <w:szCs w:val="27"/>
          <w:u w:val="single"/>
        </w:rPr>
        <w:t>FUNDADOS</w:t>
      </w:r>
      <w:r w:rsidRPr="00F2683E">
        <w:rPr>
          <w:rFonts w:ascii="Arial" w:hAnsi="Arial" w:cs="Arial"/>
          <w:bCs/>
          <w:snapToGrid w:val="0"/>
          <w:sz w:val="24"/>
          <w:szCs w:val="27"/>
        </w:rPr>
        <w:t xml:space="preserve">, en ese tenor esta Sala estima procedente decretar la </w:t>
      </w:r>
      <w:r w:rsidR="00154F33" w:rsidRPr="00154F33">
        <w:rPr>
          <w:rFonts w:ascii="Arial" w:hAnsi="Arial" w:cs="Arial"/>
          <w:b/>
          <w:bCs/>
          <w:snapToGrid w:val="0"/>
          <w:sz w:val="24"/>
          <w:szCs w:val="27"/>
        </w:rPr>
        <w:t>NULIDAD</w:t>
      </w:r>
      <w:r w:rsidRPr="00F2683E">
        <w:rPr>
          <w:rFonts w:ascii="Arial" w:hAnsi="Arial" w:cs="Arial"/>
          <w:bCs/>
          <w:snapToGrid w:val="0"/>
          <w:sz w:val="24"/>
          <w:szCs w:val="27"/>
        </w:rPr>
        <w:t xml:space="preserve"> del oficio número </w:t>
      </w:r>
      <w:r w:rsidR="004D4CEC">
        <w:rPr>
          <w:rFonts w:ascii="Arial" w:hAnsi="Arial" w:cs="Arial"/>
          <w:bCs/>
          <w:snapToGrid w:val="0"/>
          <w:sz w:val="24"/>
          <w:szCs w:val="27"/>
        </w:rPr>
        <w:t>OP/DG/</w:t>
      </w:r>
      <w:r w:rsidR="00DF3698">
        <w:rPr>
          <w:rFonts w:ascii="Arial" w:hAnsi="Arial" w:cs="Arial"/>
          <w:bCs/>
          <w:snapToGrid w:val="0"/>
          <w:sz w:val="24"/>
          <w:szCs w:val="27"/>
        </w:rPr>
        <w:t>*****</w:t>
      </w:r>
      <w:r w:rsidR="004D4CEC">
        <w:rPr>
          <w:rFonts w:ascii="Arial" w:hAnsi="Arial" w:cs="Arial"/>
          <w:bCs/>
          <w:snapToGrid w:val="0"/>
          <w:sz w:val="24"/>
          <w:szCs w:val="27"/>
        </w:rPr>
        <w:t>/</w:t>
      </w:r>
      <w:r w:rsidR="00DF3698">
        <w:rPr>
          <w:rFonts w:ascii="Arial" w:hAnsi="Arial" w:cs="Arial"/>
          <w:bCs/>
          <w:snapToGrid w:val="0"/>
          <w:sz w:val="24"/>
          <w:szCs w:val="27"/>
        </w:rPr>
        <w:t>*****</w:t>
      </w:r>
      <w:r w:rsidR="004D4CEC">
        <w:rPr>
          <w:rFonts w:ascii="Arial" w:hAnsi="Arial" w:cs="Arial"/>
          <w:bCs/>
          <w:snapToGrid w:val="0"/>
          <w:sz w:val="24"/>
          <w:szCs w:val="27"/>
        </w:rPr>
        <w:t>/2019</w:t>
      </w:r>
      <w:r w:rsidR="006008A9">
        <w:rPr>
          <w:rFonts w:ascii="Arial" w:hAnsi="Arial" w:cs="Arial"/>
          <w:bCs/>
          <w:snapToGrid w:val="0"/>
          <w:sz w:val="24"/>
          <w:szCs w:val="27"/>
        </w:rPr>
        <w:t>,</w:t>
      </w:r>
      <w:r w:rsidR="00E7442C">
        <w:rPr>
          <w:rFonts w:ascii="Arial" w:hAnsi="Arial" w:cs="Arial"/>
          <w:bCs/>
          <w:snapToGrid w:val="0"/>
          <w:sz w:val="24"/>
          <w:szCs w:val="27"/>
        </w:rPr>
        <w:t xml:space="preserve"> de fecha </w:t>
      </w:r>
      <w:r w:rsidR="00DF3698">
        <w:rPr>
          <w:rFonts w:ascii="Arial" w:hAnsi="Arial" w:cs="Arial"/>
          <w:bCs/>
          <w:snapToGrid w:val="0"/>
          <w:sz w:val="24"/>
          <w:szCs w:val="27"/>
        </w:rPr>
        <w:t>******</w:t>
      </w:r>
      <w:r w:rsidR="004D4CEC">
        <w:rPr>
          <w:rFonts w:ascii="Arial" w:hAnsi="Arial" w:cs="Arial"/>
          <w:bCs/>
          <w:snapToGrid w:val="0"/>
          <w:sz w:val="24"/>
          <w:szCs w:val="27"/>
        </w:rPr>
        <w:t xml:space="preserve"> de </w:t>
      </w:r>
      <w:r w:rsidR="00DF3698">
        <w:rPr>
          <w:rFonts w:ascii="Arial" w:hAnsi="Arial" w:cs="Arial"/>
          <w:bCs/>
          <w:snapToGrid w:val="0"/>
          <w:sz w:val="24"/>
          <w:szCs w:val="27"/>
        </w:rPr>
        <w:t>*****</w:t>
      </w:r>
      <w:r w:rsidR="004D4CEC">
        <w:rPr>
          <w:rFonts w:ascii="Arial" w:hAnsi="Arial" w:cs="Arial"/>
          <w:bCs/>
          <w:snapToGrid w:val="0"/>
          <w:sz w:val="24"/>
          <w:szCs w:val="27"/>
        </w:rPr>
        <w:t xml:space="preserve"> de dos mil diecinueve</w:t>
      </w:r>
      <w:r w:rsidR="00800F45">
        <w:rPr>
          <w:rFonts w:ascii="Arial" w:hAnsi="Arial" w:cs="Arial"/>
          <w:bCs/>
          <w:snapToGrid w:val="0"/>
          <w:sz w:val="24"/>
          <w:szCs w:val="27"/>
        </w:rPr>
        <w:t xml:space="preserve">, </w:t>
      </w:r>
      <w:r w:rsidRPr="00F2683E">
        <w:rPr>
          <w:rFonts w:ascii="Arial" w:hAnsi="Arial" w:cs="Arial"/>
          <w:bCs/>
          <w:snapToGrid w:val="0"/>
          <w:sz w:val="24"/>
          <w:szCs w:val="27"/>
        </w:rPr>
        <w:t xml:space="preserve">emitido por el Director General de la Oficina de Pensiones del Gobierno del Estado de Oaxaca, </w:t>
      </w:r>
      <w:r w:rsidR="00154F33" w:rsidRPr="00154F33">
        <w:rPr>
          <w:rFonts w:ascii="Arial" w:hAnsi="Arial" w:cs="Arial"/>
          <w:b/>
          <w:bCs/>
          <w:snapToGrid w:val="0"/>
          <w:sz w:val="24"/>
          <w:szCs w:val="27"/>
        </w:rPr>
        <w:t>PARA EL EFECTO</w:t>
      </w:r>
      <w:r w:rsidR="00154F33">
        <w:rPr>
          <w:rFonts w:ascii="Arial" w:hAnsi="Arial" w:cs="Arial"/>
          <w:bCs/>
          <w:snapToGrid w:val="0"/>
          <w:sz w:val="24"/>
          <w:szCs w:val="27"/>
        </w:rPr>
        <w:t xml:space="preserve"> de </w:t>
      </w:r>
      <w:r w:rsidR="00154F33" w:rsidRPr="00120A2E">
        <w:rPr>
          <w:rFonts w:ascii="Arial" w:hAnsi="Arial" w:cs="Arial"/>
          <w:bCs/>
          <w:snapToGrid w:val="0"/>
          <w:sz w:val="24"/>
          <w:szCs w:val="27"/>
          <w:u w:val="single"/>
        </w:rPr>
        <w:t>que la autoridad demandada deje sin efectos dicho oficio y emita otro debidamente fundado y motivado en el que en términos de la presente resolución,</w:t>
      </w:r>
      <w:r w:rsidR="00C25F4B">
        <w:rPr>
          <w:rFonts w:ascii="Arial" w:hAnsi="Arial" w:cs="Arial"/>
          <w:bCs/>
          <w:snapToGrid w:val="0"/>
          <w:sz w:val="24"/>
          <w:szCs w:val="27"/>
          <w:u w:val="single"/>
        </w:rPr>
        <w:t xml:space="preserve"> devuelva</w:t>
      </w:r>
      <w:r w:rsidR="00BF2675">
        <w:rPr>
          <w:rFonts w:ascii="Arial" w:hAnsi="Arial" w:cs="Arial"/>
          <w:bCs/>
          <w:snapToGrid w:val="0"/>
          <w:sz w:val="24"/>
          <w:szCs w:val="27"/>
          <w:u w:val="single"/>
        </w:rPr>
        <w:t xml:space="preserve"> al actor</w:t>
      </w:r>
      <w:r w:rsidR="00154F33" w:rsidRPr="00120A2E">
        <w:rPr>
          <w:rFonts w:ascii="Arial" w:hAnsi="Arial" w:cs="Arial"/>
          <w:bCs/>
          <w:snapToGrid w:val="0"/>
          <w:sz w:val="24"/>
          <w:szCs w:val="27"/>
          <w:u w:val="single"/>
        </w:rPr>
        <w:t xml:space="preserve"> las aportaciones</w:t>
      </w:r>
      <w:r w:rsidR="0041690D">
        <w:rPr>
          <w:rFonts w:ascii="Arial" w:hAnsi="Arial" w:cs="Arial"/>
          <w:bCs/>
          <w:snapToGrid w:val="0"/>
          <w:sz w:val="24"/>
          <w:szCs w:val="27"/>
          <w:u w:val="single"/>
        </w:rPr>
        <w:t xml:space="preserve"> hechas por concepto de “FONDO</w:t>
      </w:r>
      <w:r w:rsidR="00154F33" w:rsidRPr="00120A2E">
        <w:rPr>
          <w:rFonts w:ascii="Arial" w:hAnsi="Arial" w:cs="Arial"/>
          <w:bCs/>
          <w:snapToGrid w:val="0"/>
          <w:sz w:val="24"/>
          <w:szCs w:val="27"/>
          <w:u w:val="single"/>
        </w:rPr>
        <w:t xml:space="preserve"> PENSIONES</w:t>
      </w:r>
      <w:r w:rsidR="0041690D">
        <w:rPr>
          <w:rFonts w:ascii="Arial" w:hAnsi="Arial" w:cs="Arial"/>
          <w:bCs/>
          <w:snapToGrid w:val="0"/>
          <w:sz w:val="24"/>
          <w:szCs w:val="27"/>
          <w:u w:val="single"/>
        </w:rPr>
        <w:t>”</w:t>
      </w:r>
      <w:r w:rsidR="00154F33" w:rsidRPr="00120A2E">
        <w:rPr>
          <w:rFonts w:ascii="Arial" w:hAnsi="Arial" w:cs="Arial"/>
          <w:bCs/>
          <w:snapToGrid w:val="0"/>
          <w:sz w:val="24"/>
          <w:szCs w:val="27"/>
          <w:u w:val="single"/>
        </w:rPr>
        <w:t xml:space="preserve"> rea</w:t>
      </w:r>
      <w:r w:rsidR="001861F5">
        <w:rPr>
          <w:rFonts w:ascii="Arial" w:hAnsi="Arial" w:cs="Arial"/>
          <w:bCs/>
          <w:snapToGrid w:val="0"/>
          <w:sz w:val="24"/>
          <w:szCs w:val="27"/>
          <w:u w:val="single"/>
        </w:rPr>
        <w:t xml:space="preserve">lizadas dentro del periodo del </w:t>
      </w:r>
      <w:r w:rsidR="00DF3698">
        <w:rPr>
          <w:rFonts w:ascii="Arial" w:hAnsi="Arial" w:cs="Arial"/>
          <w:bCs/>
          <w:snapToGrid w:val="0"/>
          <w:sz w:val="24"/>
          <w:szCs w:val="27"/>
          <w:u w:val="single"/>
        </w:rPr>
        <w:t>*****</w:t>
      </w:r>
      <w:r w:rsidR="00154F33" w:rsidRPr="00120A2E">
        <w:rPr>
          <w:rFonts w:ascii="Arial" w:hAnsi="Arial" w:cs="Arial"/>
          <w:bCs/>
          <w:snapToGrid w:val="0"/>
          <w:sz w:val="24"/>
          <w:szCs w:val="27"/>
          <w:u w:val="single"/>
        </w:rPr>
        <w:t xml:space="preserve"> de </w:t>
      </w:r>
      <w:r w:rsidR="00DF3698">
        <w:rPr>
          <w:rFonts w:ascii="Arial" w:hAnsi="Arial" w:cs="Arial"/>
          <w:bCs/>
          <w:snapToGrid w:val="0"/>
          <w:sz w:val="24"/>
          <w:szCs w:val="27"/>
          <w:u w:val="single"/>
        </w:rPr>
        <w:t>*****</w:t>
      </w:r>
      <w:r w:rsidR="00154F33" w:rsidRPr="00120A2E">
        <w:rPr>
          <w:rFonts w:ascii="Arial" w:hAnsi="Arial" w:cs="Arial"/>
          <w:bCs/>
          <w:snapToGrid w:val="0"/>
          <w:sz w:val="24"/>
          <w:szCs w:val="27"/>
          <w:u w:val="single"/>
        </w:rPr>
        <w:t xml:space="preserve"> de dos mil diecisiete al </w:t>
      </w:r>
      <w:r w:rsidR="00DF3698">
        <w:rPr>
          <w:rFonts w:ascii="Arial" w:hAnsi="Arial" w:cs="Arial"/>
          <w:bCs/>
          <w:snapToGrid w:val="0"/>
          <w:sz w:val="24"/>
          <w:szCs w:val="27"/>
          <w:u w:val="single"/>
        </w:rPr>
        <w:t>***** *****</w:t>
      </w:r>
      <w:r w:rsidR="00154F33" w:rsidRPr="00120A2E">
        <w:rPr>
          <w:rFonts w:ascii="Arial" w:hAnsi="Arial" w:cs="Arial"/>
          <w:bCs/>
          <w:snapToGrid w:val="0"/>
          <w:sz w:val="24"/>
          <w:szCs w:val="27"/>
          <w:u w:val="single"/>
        </w:rPr>
        <w:t xml:space="preserve"> de </w:t>
      </w:r>
      <w:r w:rsidR="00DF3698">
        <w:rPr>
          <w:rFonts w:ascii="Arial" w:hAnsi="Arial" w:cs="Arial"/>
          <w:bCs/>
          <w:snapToGrid w:val="0"/>
          <w:sz w:val="24"/>
          <w:szCs w:val="27"/>
          <w:u w:val="single"/>
        </w:rPr>
        <w:t>*****</w:t>
      </w:r>
      <w:r w:rsidR="00154F33" w:rsidRPr="00120A2E">
        <w:rPr>
          <w:rFonts w:ascii="Arial" w:hAnsi="Arial" w:cs="Arial"/>
          <w:bCs/>
          <w:snapToGrid w:val="0"/>
          <w:sz w:val="24"/>
          <w:szCs w:val="27"/>
          <w:u w:val="single"/>
        </w:rPr>
        <w:t xml:space="preserve"> de dos mil dieciocho</w:t>
      </w:r>
      <w:r w:rsidR="00154F33">
        <w:rPr>
          <w:rFonts w:ascii="Arial" w:hAnsi="Arial" w:cs="Arial"/>
          <w:bCs/>
          <w:snapToGrid w:val="0"/>
          <w:sz w:val="24"/>
          <w:szCs w:val="27"/>
        </w:rPr>
        <w:t>.</w:t>
      </w:r>
      <w:r w:rsidRPr="00F2683E">
        <w:rPr>
          <w:rFonts w:ascii="Arial" w:hAnsi="Arial" w:cs="Arial"/>
          <w:bCs/>
          <w:snapToGrid w:val="0"/>
          <w:sz w:val="24"/>
          <w:szCs w:val="27"/>
        </w:rPr>
        <w:t xml:space="preserve"> </w:t>
      </w:r>
    </w:p>
    <w:p w14:paraId="7DB1AC68" w14:textId="65CD70A8" w:rsid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Por último, en cuanto a las excepciones propuestas por la autoridad demandada resultan ser inoperantes por las razones expuestas, en esta sentencia. </w:t>
      </w:r>
    </w:p>
    <w:p w14:paraId="497D691A" w14:textId="140CF4CF"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2B6F56D4" w:rsidR="003E0CBC" w:rsidRPr="009C0C09" w:rsidRDefault="003E0CBC" w:rsidP="00724429">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00800F45">
        <w:rPr>
          <w:rFonts w:cs="Arial"/>
          <w:b/>
          <w:sz w:val="24"/>
          <w:szCs w:val="27"/>
        </w:rPr>
        <w:t>.</w:t>
      </w:r>
      <w:r w:rsidR="0017012B">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5DEBF47A"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3CBC429A"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801F14">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2C88D6B5" w:rsidR="003E0CBC" w:rsidRPr="009C0C09" w:rsidRDefault="003E0CBC" w:rsidP="00724429">
      <w:pPr>
        <w:pStyle w:val="Sangra2detindependiente1"/>
        <w:spacing w:after="200" w:line="360" w:lineRule="auto"/>
        <w:ind w:right="51" w:firstLine="567"/>
        <w:rPr>
          <w:rFonts w:cs="Arial"/>
          <w:i w:val="0"/>
          <w:szCs w:val="27"/>
        </w:rPr>
      </w:pPr>
      <w:r w:rsidRPr="009C0C09">
        <w:rPr>
          <w:rFonts w:cs="Arial"/>
          <w:i w:val="0"/>
          <w:szCs w:val="27"/>
        </w:rPr>
        <w:t>CUARTO.</w:t>
      </w:r>
      <w:r w:rsidR="00800F45">
        <w:rPr>
          <w:rFonts w:cs="Arial"/>
          <w:i w:val="0"/>
          <w:szCs w:val="27"/>
        </w:rPr>
        <w:t xml:space="preserve"> </w:t>
      </w:r>
      <w:r w:rsidRPr="009C0C09">
        <w:rPr>
          <w:rFonts w:cs="Arial"/>
          <w:b w:val="0"/>
          <w:bCs/>
          <w:i w:val="0"/>
          <w:szCs w:val="27"/>
        </w:rPr>
        <w:t xml:space="preserve">Se declara la </w:t>
      </w:r>
      <w:r w:rsidR="00926CF7" w:rsidRPr="00926CF7">
        <w:rPr>
          <w:rFonts w:cs="Arial"/>
          <w:i w:val="0"/>
          <w:szCs w:val="27"/>
        </w:rPr>
        <w:t xml:space="preserve">NULIDAD </w:t>
      </w:r>
      <w:r w:rsidR="00725DC8">
        <w:rPr>
          <w:rFonts w:cs="Arial"/>
          <w:b w:val="0"/>
          <w:i w:val="0"/>
          <w:szCs w:val="27"/>
        </w:rPr>
        <w:t>del oficio número OP/DG/</w:t>
      </w:r>
      <w:r w:rsidR="00DF3698">
        <w:rPr>
          <w:rFonts w:cs="Arial"/>
          <w:b w:val="0"/>
          <w:i w:val="0"/>
          <w:szCs w:val="27"/>
        </w:rPr>
        <w:t>****</w:t>
      </w:r>
      <w:r w:rsidR="00725DC8">
        <w:rPr>
          <w:rFonts w:cs="Arial"/>
          <w:b w:val="0"/>
          <w:i w:val="0"/>
          <w:szCs w:val="27"/>
        </w:rPr>
        <w:t>/</w:t>
      </w:r>
      <w:r w:rsidR="00DF3698">
        <w:rPr>
          <w:rFonts w:cs="Arial"/>
          <w:b w:val="0"/>
          <w:i w:val="0"/>
          <w:szCs w:val="27"/>
        </w:rPr>
        <w:t>*****</w:t>
      </w:r>
      <w:r w:rsidR="00926CF7" w:rsidRPr="00926CF7">
        <w:rPr>
          <w:rFonts w:cs="Arial"/>
          <w:b w:val="0"/>
          <w:i w:val="0"/>
          <w:szCs w:val="27"/>
        </w:rPr>
        <w:t>/201</w:t>
      </w:r>
      <w:r w:rsidR="006008A9">
        <w:rPr>
          <w:rFonts w:cs="Arial"/>
          <w:b w:val="0"/>
          <w:i w:val="0"/>
          <w:szCs w:val="27"/>
        </w:rPr>
        <w:t>9,</w:t>
      </w:r>
      <w:r w:rsidR="00926CF7" w:rsidRPr="00926CF7">
        <w:rPr>
          <w:rFonts w:cs="Arial"/>
          <w:b w:val="0"/>
          <w:i w:val="0"/>
          <w:szCs w:val="27"/>
        </w:rPr>
        <w:t xml:space="preserve"> de fecha</w:t>
      </w:r>
      <w:r w:rsidR="006008A9">
        <w:rPr>
          <w:rFonts w:cs="Arial"/>
          <w:b w:val="0"/>
          <w:i w:val="0"/>
          <w:szCs w:val="27"/>
        </w:rPr>
        <w:t xml:space="preserve"> </w:t>
      </w:r>
      <w:r w:rsidR="00DF3698">
        <w:rPr>
          <w:rFonts w:cs="Arial"/>
          <w:b w:val="0"/>
          <w:i w:val="0"/>
          <w:szCs w:val="27"/>
        </w:rPr>
        <w:t xml:space="preserve">****** </w:t>
      </w:r>
      <w:r w:rsidR="00926CF7" w:rsidRPr="00926CF7">
        <w:rPr>
          <w:rFonts w:cs="Arial"/>
          <w:b w:val="0"/>
          <w:i w:val="0"/>
          <w:szCs w:val="27"/>
        </w:rPr>
        <w:t>de</w:t>
      </w:r>
      <w:r w:rsidR="006008A9">
        <w:rPr>
          <w:rFonts w:cs="Arial"/>
          <w:b w:val="0"/>
          <w:i w:val="0"/>
          <w:szCs w:val="27"/>
        </w:rPr>
        <w:t xml:space="preserve"> </w:t>
      </w:r>
      <w:r w:rsidR="00DF3698">
        <w:rPr>
          <w:rFonts w:cs="Arial"/>
          <w:b w:val="0"/>
          <w:i w:val="0"/>
          <w:szCs w:val="27"/>
        </w:rPr>
        <w:t>*****</w:t>
      </w:r>
      <w:r w:rsidR="00926CF7" w:rsidRPr="00926CF7">
        <w:rPr>
          <w:rFonts w:cs="Arial"/>
          <w:b w:val="0"/>
          <w:i w:val="0"/>
          <w:szCs w:val="27"/>
        </w:rPr>
        <w:t xml:space="preserve"> de dos mil dieci</w:t>
      </w:r>
      <w:r w:rsidR="006008A9">
        <w:rPr>
          <w:rFonts w:cs="Arial"/>
          <w:b w:val="0"/>
          <w:i w:val="0"/>
          <w:szCs w:val="27"/>
        </w:rPr>
        <w:t>nueve</w:t>
      </w:r>
      <w:r w:rsidR="00926CF7" w:rsidRPr="00926CF7">
        <w:rPr>
          <w:rFonts w:cs="Arial"/>
          <w:b w:val="0"/>
          <w:i w:val="0"/>
          <w:szCs w:val="27"/>
        </w:rPr>
        <w:t xml:space="preserve">, emitido por el Director General de la Oficina de Pensiones del Gobierno del Estado de Oaxaca, </w:t>
      </w:r>
      <w:r w:rsidR="00926CF7" w:rsidRPr="00926CF7">
        <w:rPr>
          <w:rFonts w:cs="Arial"/>
          <w:i w:val="0"/>
          <w:szCs w:val="27"/>
        </w:rPr>
        <w:t>PARA EL EFECTO</w:t>
      </w:r>
      <w:r w:rsidR="00926CF7" w:rsidRPr="00926CF7">
        <w:rPr>
          <w:rFonts w:cs="Arial"/>
          <w:b w:val="0"/>
          <w:i w:val="0"/>
          <w:szCs w:val="27"/>
        </w:rPr>
        <w:t xml:space="preserve"> </w:t>
      </w:r>
      <w:r w:rsidR="00926CF7" w:rsidRPr="00926CF7">
        <w:rPr>
          <w:rFonts w:cs="Arial"/>
          <w:b w:val="0"/>
          <w:i w:val="0"/>
          <w:szCs w:val="27"/>
          <w:u w:val="single"/>
        </w:rPr>
        <w:t xml:space="preserve">de que la autoridad demandada deje sin efectos dicho oficio y emita otro debidamente fundado y motivado en el que en términos de la presente resolución </w:t>
      </w:r>
      <w:r w:rsidR="00FB4752">
        <w:rPr>
          <w:rFonts w:cs="Arial"/>
          <w:b w:val="0"/>
          <w:i w:val="0"/>
          <w:szCs w:val="27"/>
          <w:u w:val="single"/>
        </w:rPr>
        <w:t>y devuelva</w:t>
      </w:r>
      <w:r w:rsidR="005806C0">
        <w:rPr>
          <w:rFonts w:cs="Arial"/>
          <w:b w:val="0"/>
          <w:i w:val="0"/>
          <w:szCs w:val="27"/>
          <w:u w:val="single"/>
        </w:rPr>
        <w:t xml:space="preserve"> </w:t>
      </w:r>
      <w:r w:rsidR="00BF2675">
        <w:rPr>
          <w:rFonts w:cs="Arial"/>
          <w:b w:val="0"/>
          <w:i w:val="0"/>
          <w:szCs w:val="27"/>
          <w:u w:val="single"/>
        </w:rPr>
        <w:t>al actor</w:t>
      </w:r>
      <w:r w:rsidR="005806C0">
        <w:rPr>
          <w:rFonts w:cs="Arial"/>
          <w:b w:val="0"/>
          <w:i w:val="0"/>
          <w:szCs w:val="27"/>
          <w:u w:val="single"/>
        </w:rPr>
        <w:t xml:space="preserve"> </w:t>
      </w:r>
      <w:r w:rsidR="00926CF7" w:rsidRPr="00926CF7">
        <w:rPr>
          <w:rFonts w:cs="Arial"/>
          <w:b w:val="0"/>
          <w:i w:val="0"/>
          <w:szCs w:val="27"/>
          <w:u w:val="single"/>
        </w:rPr>
        <w:t>las aportaciones</w:t>
      </w:r>
      <w:r w:rsidR="0041690D">
        <w:rPr>
          <w:rFonts w:cs="Arial"/>
          <w:b w:val="0"/>
          <w:i w:val="0"/>
          <w:szCs w:val="27"/>
          <w:u w:val="single"/>
        </w:rPr>
        <w:t xml:space="preserve"> hechas por concepto de “FONDO</w:t>
      </w:r>
      <w:r w:rsidR="00926CF7" w:rsidRPr="00926CF7">
        <w:rPr>
          <w:rFonts w:cs="Arial"/>
          <w:b w:val="0"/>
          <w:i w:val="0"/>
          <w:szCs w:val="27"/>
          <w:u w:val="single"/>
        </w:rPr>
        <w:t xml:space="preserve"> PENSIONES</w:t>
      </w:r>
      <w:r w:rsidR="0041690D">
        <w:rPr>
          <w:rFonts w:cs="Arial"/>
          <w:b w:val="0"/>
          <w:i w:val="0"/>
          <w:szCs w:val="27"/>
          <w:u w:val="single"/>
        </w:rPr>
        <w:t>”</w:t>
      </w:r>
      <w:r w:rsidR="00926CF7" w:rsidRPr="00926CF7">
        <w:rPr>
          <w:rFonts w:cs="Arial"/>
          <w:b w:val="0"/>
          <w:i w:val="0"/>
          <w:szCs w:val="27"/>
          <w:u w:val="single"/>
        </w:rPr>
        <w:t xml:space="preserve"> realizada</w:t>
      </w:r>
      <w:r w:rsidR="00725DC8">
        <w:rPr>
          <w:rFonts w:cs="Arial"/>
          <w:b w:val="0"/>
          <w:i w:val="0"/>
          <w:szCs w:val="27"/>
          <w:u w:val="single"/>
        </w:rPr>
        <w:t>s dentro del periodo</w:t>
      </w:r>
      <w:r w:rsidR="006008A9">
        <w:rPr>
          <w:rFonts w:cs="Arial"/>
          <w:b w:val="0"/>
          <w:i w:val="0"/>
          <w:szCs w:val="27"/>
          <w:u w:val="single"/>
        </w:rPr>
        <w:t xml:space="preserve"> comprendido </w:t>
      </w:r>
      <w:r w:rsidR="00725DC8">
        <w:rPr>
          <w:rFonts w:cs="Arial"/>
          <w:b w:val="0"/>
          <w:i w:val="0"/>
          <w:szCs w:val="27"/>
          <w:u w:val="single"/>
        </w:rPr>
        <w:t>del</w:t>
      </w:r>
      <w:r w:rsidR="00DF3698">
        <w:rPr>
          <w:rFonts w:cs="Arial"/>
          <w:b w:val="0"/>
          <w:i w:val="0"/>
          <w:szCs w:val="27"/>
          <w:u w:val="single"/>
        </w:rPr>
        <w:t xml:space="preserve"> *****</w:t>
      </w:r>
      <w:r w:rsidR="00926CF7" w:rsidRPr="00926CF7">
        <w:rPr>
          <w:rFonts w:cs="Arial"/>
          <w:b w:val="0"/>
          <w:i w:val="0"/>
          <w:szCs w:val="27"/>
          <w:u w:val="single"/>
        </w:rPr>
        <w:t xml:space="preserve"> de </w:t>
      </w:r>
      <w:r w:rsidR="00DF3698">
        <w:rPr>
          <w:rFonts w:cs="Arial"/>
          <w:b w:val="0"/>
          <w:i w:val="0"/>
          <w:szCs w:val="27"/>
          <w:u w:val="single"/>
        </w:rPr>
        <w:t>*****</w:t>
      </w:r>
      <w:r w:rsidR="00926CF7" w:rsidRPr="00926CF7">
        <w:rPr>
          <w:rFonts w:cs="Arial"/>
          <w:b w:val="0"/>
          <w:i w:val="0"/>
          <w:szCs w:val="27"/>
          <w:u w:val="single"/>
        </w:rPr>
        <w:t xml:space="preserve"> de dos mil diecisiete al</w:t>
      </w:r>
      <w:r w:rsidR="00DF3698">
        <w:rPr>
          <w:rFonts w:cs="Arial"/>
          <w:b w:val="0"/>
          <w:i w:val="0"/>
          <w:szCs w:val="27"/>
          <w:u w:val="single"/>
        </w:rPr>
        <w:t xml:space="preserve"> *****</w:t>
      </w:r>
      <w:r w:rsidR="00926CF7" w:rsidRPr="00926CF7">
        <w:rPr>
          <w:rFonts w:cs="Arial"/>
          <w:b w:val="0"/>
          <w:i w:val="0"/>
          <w:szCs w:val="27"/>
          <w:u w:val="single"/>
        </w:rPr>
        <w:t xml:space="preserve"> de</w:t>
      </w:r>
      <w:r w:rsidR="00DF3698">
        <w:rPr>
          <w:rFonts w:cs="Arial"/>
          <w:b w:val="0"/>
          <w:i w:val="0"/>
          <w:szCs w:val="27"/>
          <w:u w:val="single"/>
        </w:rPr>
        <w:t xml:space="preserve"> *****</w:t>
      </w:r>
      <w:r w:rsidR="00926CF7" w:rsidRPr="00926CF7">
        <w:rPr>
          <w:rFonts w:cs="Arial"/>
          <w:b w:val="0"/>
          <w:i w:val="0"/>
          <w:szCs w:val="27"/>
          <w:u w:val="single"/>
        </w:rPr>
        <w:t xml:space="preserve"> de dos mil dieciocho</w:t>
      </w:r>
      <w:r w:rsidRPr="009C0C09">
        <w:rPr>
          <w:rFonts w:cs="Arial"/>
          <w:b w:val="0"/>
          <w:bCs/>
          <w:i w:val="0"/>
          <w:szCs w:val="27"/>
        </w:rPr>
        <w:t>, por las razones ya exp</w:t>
      </w:r>
      <w:r w:rsidR="0017012B">
        <w:rPr>
          <w:rFonts w:cs="Arial"/>
          <w:b w:val="0"/>
          <w:bCs/>
          <w:i w:val="0"/>
          <w:szCs w:val="27"/>
        </w:rPr>
        <w:t>uestas en el considerando</w:t>
      </w:r>
      <w:r w:rsidR="00926CF7">
        <w:rPr>
          <w:rFonts w:cs="Arial"/>
          <w:b w:val="0"/>
          <w:bCs/>
          <w:i w:val="0"/>
          <w:szCs w:val="27"/>
        </w:rPr>
        <w:t xml:space="preserve"> CUAR</w:t>
      </w:r>
      <w:r w:rsidRPr="009C0C09">
        <w:rPr>
          <w:rFonts w:cs="Arial"/>
          <w:b w:val="0"/>
          <w:bCs/>
          <w:i w:val="0"/>
          <w:szCs w:val="27"/>
        </w:rPr>
        <w:t>TO de esta sentencia.</w:t>
      </w:r>
    </w:p>
    <w:p w14:paraId="055CA884" w14:textId="591C34E5" w:rsidR="003E0CBC" w:rsidRPr="009C0C09" w:rsidRDefault="003E0CBC" w:rsidP="00724429">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724429">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w:t>
      </w:r>
      <w:r w:rsidRPr="00604752">
        <w:rPr>
          <w:rFonts w:ascii="Arial" w:eastAsia="Times New Roman" w:hAnsi="Arial" w:cs="Arial"/>
          <w:sz w:val="24"/>
          <w:szCs w:val="24"/>
          <w:lang w:val="es-ES" w:eastAsia="es-ES"/>
        </w:rPr>
        <w:lastRenderedPageBreak/>
        <w:t xml:space="preserve">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22F26218" w14:textId="5A67E202" w:rsidR="004B22DE" w:rsidRPr="00604752" w:rsidRDefault="004B22DE" w:rsidP="006008A9">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E72D00">
      <w:headerReference w:type="default" r:id="rId8"/>
      <w:footerReference w:type="even" r:id="rId9"/>
      <w:footerReference w:type="default" r:id="rId10"/>
      <w:headerReference w:type="first" r:id="rId11"/>
      <w:pgSz w:w="12240" w:h="20160" w:code="5"/>
      <w:pgMar w:top="1607"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A72BA" w14:textId="77777777" w:rsidR="0029141D" w:rsidRDefault="0029141D" w:rsidP="00604752">
      <w:pPr>
        <w:spacing w:after="0" w:line="240" w:lineRule="auto"/>
      </w:pPr>
      <w:r>
        <w:separator/>
      </w:r>
    </w:p>
  </w:endnote>
  <w:endnote w:type="continuationSeparator" w:id="0">
    <w:p w14:paraId="2198F808" w14:textId="77777777" w:rsidR="0029141D" w:rsidRDefault="0029141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1BEA" w14:textId="5692A20F" w:rsidR="00E72D00" w:rsidRDefault="00E72D00">
    <w:pPr>
      <w:pStyle w:val="Piedepgina"/>
    </w:pPr>
    <w:r w:rsidRPr="00E72D0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2CF40B4" wp14:editId="0E7CD702">
              <wp:simplePos x="0" y="0"/>
              <wp:positionH relativeFrom="page">
                <wp:align>right</wp:align>
              </wp:positionH>
              <wp:positionV relativeFrom="paragraph">
                <wp:posOffset>-5265420</wp:posOffset>
              </wp:positionV>
              <wp:extent cx="1181100" cy="1590675"/>
              <wp:effectExtent l="0" t="0" r="19050"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755ACB5" w14:textId="77777777" w:rsidR="00E72D00" w:rsidRDefault="00E72D00" w:rsidP="00E72D0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F40B4" id="_x0000_t202" coordsize="21600,21600" o:spt="202" path="m,l,21600r21600,l21600,xe">
              <v:stroke joinstyle="miter"/>
              <v:path gradientshapeok="t" o:connecttype="rect"/>
            </v:shapetype>
            <v:shape id="_x0000_s1027" type="#_x0000_t202" style="position:absolute;margin-left:41.8pt;margin-top:-414.6pt;width:93pt;height:125.25pt;z-index:-2516428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HYKg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">
              <v:textbox>
                <w:txbxContent>
                  <w:p w14:paraId="5755ACB5" w14:textId="77777777" w:rsidR="00E72D00" w:rsidRDefault="00E72D00" w:rsidP="00E72D0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6E21880E"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32644" w:rsidRPr="00C32644">
          <w:rPr>
            <w:rFonts w:ascii="Arial" w:hAnsi="Arial" w:cs="Arial"/>
            <w:noProof/>
            <w:sz w:val="24"/>
            <w:szCs w:val="24"/>
            <w:lang w:val="es-ES"/>
          </w:rPr>
          <w:t>11</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D3E61" w14:textId="77777777" w:rsidR="0029141D" w:rsidRDefault="0029141D" w:rsidP="00604752">
      <w:pPr>
        <w:spacing w:after="0" w:line="240" w:lineRule="auto"/>
      </w:pPr>
      <w:r>
        <w:separator/>
      </w:r>
    </w:p>
  </w:footnote>
  <w:footnote w:type="continuationSeparator" w:id="0">
    <w:p w14:paraId="201A6FBB" w14:textId="77777777" w:rsidR="0029141D" w:rsidRDefault="0029141D"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5A503E0" w:rsidR="0076338B" w:rsidRDefault="00E72D00">
    <w:pPr>
      <w:pStyle w:val="Encabezado"/>
    </w:pPr>
    <w:r w:rsidRPr="00E72D0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1552" behindDoc="1" locked="0" layoutInCell="1" allowOverlap="1" wp14:anchorId="157A84AA" wp14:editId="44C8E6E4">
              <wp:simplePos x="0" y="0"/>
              <wp:positionH relativeFrom="leftMargin">
                <wp:align>right</wp:align>
              </wp:positionH>
              <wp:positionV relativeFrom="paragraph">
                <wp:posOffset>5541010</wp:posOffset>
              </wp:positionV>
              <wp:extent cx="1181100" cy="1590675"/>
              <wp:effectExtent l="0" t="0" r="19050"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37334B6" w14:textId="77777777" w:rsidR="00E72D00" w:rsidRDefault="00E72D00" w:rsidP="00E72D0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7A84AA" id="_x0000_t202" coordsize="21600,21600" o:spt="202" path="m,l,21600r21600,l21600,xe">
              <v:stroke joinstyle="miter"/>
              <v:path gradientshapeok="t" o:connecttype="rect"/>
            </v:shapetype>
            <v:shape id="Cuadro de texto 1" o:spid="_x0000_s1026" type="#_x0000_t202" style="position:absolute;margin-left:41.8pt;margin-top:436.3pt;width:93pt;height:125.25pt;z-index:-25164492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TrSJwIAAFQ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">
              <v:textbox>
                <w:txbxContent>
                  <w:p w14:paraId="137334B6" w14:textId="77777777" w:rsidR="00E72D00" w:rsidRDefault="00E72D00" w:rsidP="00E72D0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7456" behindDoc="1" locked="0" layoutInCell="1" allowOverlap="1" wp14:anchorId="7059FA07" wp14:editId="53C739DA">
          <wp:simplePos x="0" y="0"/>
          <wp:positionH relativeFrom="margin">
            <wp:align>center</wp:align>
          </wp:positionH>
          <wp:positionV relativeFrom="paragraph">
            <wp:posOffset>4514215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0311F5B8" w:rsidR="0076338B" w:rsidRDefault="00E72D00">
    <w:pPr>
      <w:pStyle w:val="Encabezado"/>
    </w:pPr>
    <w:r w:rsidRPr="00E72D0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69504" behindDoc="1" locked="0" layoutInCell="1" allowOverlap="1" wp14:anchorId="630C34BC" wp14:editId="24C9D229">
              <wp:simplePos x="0" y="0"/>
              <wp:positionH relativeFrom="leftMargin">
                <wp:align>right</wp:align>
              </wp:positionH>
              <wp:positionV relativeFrom="paragraph">
                <wp:posOffset>2550160</wp:posOffset>
              </wp:positionV>
              <wp:extent cx="1181100" cy="1590675"/>
              <wp:effectExtent l="0" t="0" r="19050"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9585DAA" w14:textId="77777777" w:rsidR="00E72D00" w:rsidRDefault="00E72D00" w:rsidP="00E72D0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AZALIA LOPEZ O AZALIA LOPEZ PAEZ</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0C34BC" id="_x0000_t202" coordsize="21600,21600" o:spt="202" path="m,l,21600r21600,l21600,xe">
              <v:stroke joinstyle="miter"/>
              <v:path gradientshapeok="t" o:connecttype="rect"/>
            </v:shapetype>
            <v:shape id="_x0000_s1028" type="#_x0000_t202" style="position:absolute;margin-left:41.8pt;margin-top:200.8pt;width:93pt;height:125.25pt;z-index:-2516469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PkLA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">
              <v:textbox>
                <w:txbxContent>
                  <w:p w14:paraId="69585DAA" w14:textId="77777777" w:rsidR="00E72D00" w:rsidRDefault="00E72D00" w:rsidP="00E72D0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5408" behindDoc="1" locked="0" layoutInCell="1" allowOverlap="1" wp14:anchorId="707F6CA1" wp14:editId="52A79893">
          <wp:simplePos x="0" y="0"/>
          <wp:positionH relativeFrom="margin">
            <wp:align>center</wp:align>
          </wp:positionH>
          <wp:positionV relativeFrom="paragraph">
            <wp:posOffset>4514215</wp:posOffset>
          </wp:positionV>
          <wp:extent cx="7711312" cy="2869325"/>
          <wp:effectExtent l="0" t="0" r="4445" b="762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150262ED">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3"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5A5036E"/>
    <w:multiLevelType w:val="hybridMultilevel"/>
    <w:tmpl w:val="2F1A5860"/>
    <w:lvl w:ilvl="0" w:tplc="1CFA1822">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0"/>
  </w:num>
  <w:num w:numId="5">
    <w:abstractNumId w:val="4"/>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12F54"/>
    <w:rsid w:val="000203B2"/>
    <w:rsid w:val="00021165"/>
    <w:rsid w:val="00023E0F"/>
    <w:rsid w:val="0002521A"/>
    <w:rsid w:val="00026BB2"/>
    <w:rsid w:val="00030491"/>
    <w:rsid w:val="00030CAE"/>
    <w:rsid w:val="00032827"/>
    <w:rsid w:val="000337D1"/>
    <w:rsid w:val="000363E1"/>
    <w:rsid w:val="00036A0C"/>
    <w:rsid w:val="00043748"/>
    <w:rsid w:val="00045E11"/>
    <w:rsid w:val="00051177"/>
    <w:rsid w:val="0005415A"/>
    <w:rsid w:val="000662B7"/>
    <w:rsid w:val="00070FF6"/>
    <w:rsid w:val="000913DC"/>
    <w:rsid w:val="00092E1F"/>
    <w:rsid w:val="00094E83"/>
    <w:rsid w:val="000951F5"/>
    <w:rsid w:val="000A25F3"/>
    <w:rsid w:val="000A2814"/>
    <w:rsid w:val="000A2A86"/>
    <w:rsid w:val="000A3369"/>
    <w:rsid w:val="000A5644"/>
    <w:rsid w:val="000A5C47"/>
    <w:rsid w:val="000B1C0B"/>
    <w:rsid w:val="000B426C"/>
    <w:rsid w:val="000B48CB"/>
    <w:rsid w:val="000C1184"/>
    <w:rsid w:val="000C35D8"/>
    <w:rsid w:val="000C6172"/>
    <w:rsid w:val="000C6FAD"/>
    <w:rsid w:val="000D23FD"/>
    <w:rsid w:val="000E1601"/>
    <w:rsid w:val="000E2FD3"/>
    <w:rsid w:val="000E728E"/>
    <w:rsid w:val="000F374C"/>
    <w:rsid w:val="001009AB"/>
    <w:rsid w:val="00102315"/>
    <w:rsid w:val="00115274"/>
    <w:rsid w:val="00120A2E"/>
    <w:rsid w:val="00124C47"/>
    <w:rsid w:val="00125DC6"/>
    <w:rsid w:val="001275B8"/>
    <w:rsid w:val="00131EDE"/>
    <w:rsid w:val="00132658"/>
    <w:rsid w:val="001350AA"/>
    <w:rsid w:val="001352D8"/>
    <w:rsid w:val="0013532F"/>
    <w:rsid w:val="0013603B"/>
    <w:rsid w:val="00140805"/>
    <w:rsid w:val="00151127"/>
    <w:rsid w:val="001514E4"/>
    <w:rsid w:val="00154F33"/>
    <w:rsid w:val="001628B3"/>
    <w:rsid w:val="001636E6"/>
    <w:rsid w:val="001658D6"/>
    <w:rsid w:val="0016624C"/>
    <w:rsid w:val="0017012B"/>
    <w:rsid w:val="00181533"/>
    <w:rsid w:val="001861F5"/>
    <w:rsid w:val="00187883"/>
    <w:rsid w:val="00196279"/>
    <w:rsid w:val="001A1FE9"/>
    <w:rsid w:val="001A2788"/>
    <w:rsid w:val="001B0663"/>
    <w:rsid w:val="001B77BA"/>
    <w:rsid w:val="001C0F76"/>
    <w:rsid w:val="001C6514"/>
    <w:rsid w:val="001D267C"/>
    <w:rsid w:val="001E1A1B"/>
    <w:rsid w:val="001E49C1"/>
    <w:rsid w:val="001E4A0B"/>
    <w:rsid w:val="001F2FF9"/>
    <w:rsid w:val="00203B91"/>
    <w:rsid w:val="0021561E"/>
    <w:rsid w:val="002257D3"/>
    <w:rsid w:val="00226128"/>
    <w:rsid w:val="002302BA"/>
    <w:rsid w:val="00230E4C"/>
    <w:rsid w:val="002318D5"/>
    <w:rsid w:val="002419CF"/>
    <w:rsid w:val="00245075"/>
    <w:rsid w:val="00245D82"/>
    <w:rsid w:val="00246B6E"/>
    <w:rsid w:val="002471A1"/>
    <w:rsid w:val="00251577"/>
    <w:rsid w:val="002524BD"/>
    <w:rsid w:val="00252E0F"/>
    <w:rsid w:val="00265704"/>
    <w:rsid w:val="00267C69"/>
    <w:rsid w:val="0027164D"/>
    <w:rsid w:val="002747AF"/>
    <w:rsid w:val="0027572E"/>
    <w:rsid w:val="0027767F"/>
    <w:rsid w:val="0028475A"/>
    <w:rsid w:val="0029141D"/>
    <w:rsid w:val="002914F2"/>
    <w:rsid w:val="00292144"/>
    <w:rsid w:val="00295133"/>
    <w:rsid w:val="002A6281"/>
    <w:rsid w:val="002A7FE6"/>
    <w:rsid w:val="002B245A"/>
    <w:rsid w:val="002B2C0E"/>
    <w:rsid w:val="002B52BC"/>
    <w:rsid w:val="002C0FD7"/>
    <w:rsid w:val="002C6608"/>
    <w:rsid w:val="002D696F"/>
    <w:rsid w:val="002E0F64"/>
    <w:rsid w:val="002F08AA"/>
    <w:rsid w:val="002F2F88"/>
    <w:rsid w:val="002F71C8"/>
    <w:rsid w:val="00301470"/>
    <w:rsid w:val="003039BE"/>
    <w:rsid w:val="00304F2A"/>
    <w:rsid w:val="003057ED"/>
    <w:rsid w:val="003119B9"/>
    <w:rsid w:val="00311CB2"/>
    <w:rsid w:val="00314C35"/>
    <w:rsid w:val="003173F3"/>
    <w:rsid w:val="00327322"/>
    <w:rsid w:val="00327ABE"/>
    <w:rsid w:val="003300CB"/>
    <w:rsid w:val="00330516"/>
    <w:rsid w:val="00331255"/>
    <w:rsid w:val="003337E5"/>
    <w:rsid w:val="00341525"/>
    <w:rsid w:val="00346EA0"/>
    <w:rsid w:val="00350413"/>
    <w:rsid w:val="00351EF2"/>
    <w:rsid w:val="0035374B"/>
    <w:rsid w:val="00354B88"/>
    <w:rsid w:val="003569E3"/>
    <w:rsid w:val="00363EFF"/>
    <w:rsid w:val="00370E42"/>
    <w:rsid w:val="00370F15"/>
    <w:rsid w:val="00371394"/>
    <w:rsid w:val="00375C9A"/>
    <w:rsid w:val="003877DB"/>
    <w:rsid w:val="00387930"/>
    <w:rsid w:val="00387B42"/>
    <w:rsid w:val="003905EF"/>
    <w:rsid w:val="003C1032"/>
    <w:rsid w:val="003C37D1"/>
    <w:rsid w:val="003C3CAD"/>
    <w:rsid w:val="003C7C99"/>
    <w:rsid w:val="003D045F"/>
    <w:rsid w:val="003D0D95"/>
    <w:rsid w:val="003D6C41"/>
    <w:rsid w:val="003E0CBC"/>
    <w:rsid w:val="003E3CFA"/>
    <w:rsid w:val="003E65D9"/>
    <w:rsid w:val="003E727C"/>
    <w:rsid w:val="003F2E0D"/>
    <w:rsid w:val="004018A4"/>
    <w:rsid w:val="004107AC"/>
    <w:rsid w:val="00410B01"/>
    <w:rsid w:val="0041690D"/>
    <w:rsid w:val="00423C8C"/>
    <w:rsid w:val="00425036"/>
    <w:rsid w:val="00427278"/>
    <w:rsid w:val="00430B1C"/>
    <w:rsid w:val="0043159F"/>
    <w:rsid w:val="00432832"/>
    <w:rsid w:val="00435550"/>
    <w:rsid w:val="00440813"/>
    <w:rsid w:val="004432E7"/>
    <w:rsid w:val="00443701"/>
    <w:rsid w:val="0044699F"/>
    <w:rsid w:val="004471F8"/>
    <w:rsid w:val="00451D96"/>
    <w:rsid w:val="00460CAD"/>
    <w:rsid w:val="00464066"/>
    <w:rsid w:val="004660BC"/>
    <w:rsid w:val="00471718"/>
    <w:rsid w:val="00471CEB"/>
    <w:rsid w:val="004723BF"/>
    <w:rsid w:val="00481380"/>
    <w:rsid w:val="0048308A"/>
    <w:rsid w:val="00485E2A"/>
    <w:rsid w:val="004A0097"/>
    <w:rsid w:val="004A0EDA"/>
    <w:rsid w:val="004A23FF"/>
    <w:rsid w:val="004A3D3D"/>
    <w:rsid w:val="004A56C6"/>
    <w:rsid w:val="004A57D6"/>
    <w:rsid w:val="004A6487"/>
    <w:rsid w:val="004B030F"/>
    <w:rsid w:val="004B0D7E"/>
    <w:rsid w:val="004B22DE"/>
    <w:rsid w:val="004C0019"/>
    <w:rsid w:val="004D40B5"/>
    <w:rsid w:val="004D4CEC"/>
    <w:rsid w:val="004E54EA"/>
    <w:rsid w:val="004E6EA5"/>
    <w:rsid w:val="004F202C"/>
    <w:rsid w:val="004F5EA4"/>
    <w:rsid w:val="00504B18"/>
    <w:rsid w:val="00504C8D"/>
    <w:rsid w:val="00504CD6"/>
    <w:rsid w:val="00511877"/>
    <w:rsid w:val="00522225"/>
    <w:rsid w:val="00524C59"/>
    <w:rsid w:val="005277D3"/>
    <w:rsid w:val="00533365"/>
    <w:rsid w:val="0053425C"/>
    <w:rsid w:val="005359BA"/>
    <w:rsid w:val="005428ED"/>
    <w:rsid w:val="00543881"/>
    <w:rsid w:val="00551613"/>
    <w:rsid w:val="00551879"/>
    <w:rsid w:val="00554D73"/>
    <w:rsid w:val="00555D1C"/>
    <w:rsid w:val="0055660F"/>
    <w:rsid w:val="005579FF"/>
    <w:rsid w:val="00564CE2"/>
    <w:rsid w:val="00566787"/>
    <w:rsid w:val="00571FEB"/>
    <w:rsid w:val="00573D74"/>
    <w:rsid w:val="005806C0"/>
    <w:rsid w:val="00583B55"/>
    <w:rsid w:val="00583E3A"/>
    <w:rsid w:val="00591D82"/>
    <w:rsid w:val="00594FDB"/>
    <w:rsid w:val="005A4A79"/>
    <w:rsid w:val="005B2116"/>
    <w:rsid w:val="005B5E0B"/>
    <w:rsid w:val="005B650F"/>
    <w:rsid w:val="005C329C"/>
    <w:rsid w:val="005C6B2C"/>
    <w:rsid w:val="005D28D8"/>
    <w:rsid w:val="005D3B58"/>
    <w:rsid w:val="005D5A0B"/>
    <w:rsid w:val="005D64B9"/>
    <w:rsid w:val="005F5334"/>
    <w:rsid w:val="005F6C33"/>
    <w:rsid w:val="006008A9"/>
    <w:rsid w:val="00604752"/>
    <w:rsid w:val="00620928"/>
    <w:rsid w:val="00625ECE"/>
    <w:rsid w:val="00633E37"/>
    <w:rsid w:val="00641215"/>
    <w:rsid w:val="00641CD0"/>
    <w:rsid w:val="00642CF7"/>
    <w:rsid w:val="00642D22"/>
    <w:rsid w:val="00653CF6"/>
    <w:rsid w:val="0066005E"/>
    <w:rsid w:val="00670A60"/>
    <w:rsid w:val="00683284"/>
    <w:rsid w:val="0069002D"/>
    <w:rsid w:val="006908BC"/>
    <w:rsid w:val="00694F98"/>
    <w:rsid w:val="00696128"/>
    <w:rsid w:val="00696743"/>
    <w:rsid w:val="00697132"/>
    <w:rsid w:val="006A39A2"/>
    <w:rsid w:val="006A54B9"/>
    <w:rsid w:val="006B091C"/>
    <w:rsid w:val="006B2272"/>
    <w:rsid w:val="006B62EA"/>
    <w:rsid w:val="006B6EE7"/>
    <w:rsid w:val="006B7E96"/>
    <w:rsid w:val="006C030B"/>
    <w:rsid w:val="006C66B7"/>
    <w:rsid w:val="006C7F1A"/>
    <w:rsid w:val="006D29F5"/>
    <w:rsid w:val="006D5469"/>
    <w:rsid w:val="006E71B3"/>
    <w:rsid w:val="006F3FD9"/>
    <w:rsid w:val="00700A6E"/>
    <w:rsid w:val="00701933"/>
    <w:rsid w:val="00705168"/>
    <w:rsid w:val="00711DCC"/>
    <w:rsid w:val="00714DB4"/>
    <w:rsid w:val="0071655A"/>
    <w:rsid w:val="00720051"/>
    <w:rsid w:val="0072112F"/>
    <w:rsid w:val="007215BC"/>
    <w:rsid w:val="00721FC5"/>
    <w:rsid w:val="00724429"/>
    <w:rsid w:val="00725DC8"/>
    <w:rsid w:val="00731A17"/>
    <w:rsid w:val="00732F50"/>
    <w:rsid w:val="00734A25"/>
    <w:rsid w:val="007409F2"/>
    <w:rsid w:val="00740E6B"/>
    <w:rsid w:val="00742B73"/>
    <w:rsid w:val="00742C49"/>
    <w:rsid w:val="00744373"/>
    <w:rsid w:val="00747EB3"/>
    <w:rsid w:val="00750B8A"/>
    <w:rsid w:val="00754B12"/>
    <w:rsid w:val="0076119B"/>
    <w:rsid w:val="0076338B"/>
    <w:rsid w:val="00765C49"/>
    <w:rsid w:val="00775EA3"/>
    <w:rsid w:val="00783959"/>
    <w:rsid w:val="00785B67"/>
    <w:rsid w:val="007866EA"/>
    <w:rsid w:val="00787341"/>
    <w:rsid w:val="00793DA7"/>
    <w:rsid w:val="007960F5"/>
    <w:rsid w:val="007A14F2"/>
    <w:rsid w:val="007B2C4C"/>
    <w:rsid w:val="007B5995"/>
    <w:rsid w:val="007C3E60"/>
    <w:rsid w:val="007C4592"/>
    <w:rsid w:val="007C4EBB"/>
    <w:rsid w:val="007C7071"/>
    <w:rsid w:val="007D0F26"/>
    <w:rsid w:val="007D5781"/>
    <w:rsid w:val="007D64EC"/>
    <w:rsid w:val="007D64ED"/>
    <w:rsid w:val="007E112A"/>
    <w:rsid w:val="007F03CD"/>
    <w:rsid w:val="007F54D9"/>
    <w:rsid w:val="00800787"/>
    <w:rsid w:val="00800F45"/>
    <w:rsid w:val="00801C91"/>
    <w:rsid w:val="00801F14"/>
    <w:rsid w:val="00804B71"/>
    <w:rsid w:val="00804C16"/>
    <w:rsid w:val="008067B1"/>
    <w:rsid w:val="00806EAC"/>
    <w:rsid w:val="008072E7"/>
    <w:rsid w:val="00807E34"/>
    <w:rsid w:val="00817A5C"/>
    <w:rsid w:val="00820DC4"/>
    <w:rsid w:val="00821AFB"/>
    <w:rsid w:val="0082290F"/>
    <w:rsid w:val="008275D7"/>
    <w:rsid w:val="00830200"/>
    <w:rsid w:val="0083186B"/>
    <w:rsid w:val="00832B4F"/>
    <w:rsid w:val="00835131"/>
    <w:rsid w:val="00842AD9"/>
    <w:rsid w:val="00855326"/>
    <w:rsid w:val="00856627"/>
    <w:rsid w:val="00856D6D"/>
    <w:rsid w:val="0085714C"/>
    <w:rsid w:val="0088558F"/>
    <w:rsid w:val="00885E7B"/>
    <w:rsid w:val="00891558"/>
    <w:rsid w:val="008A2064"/>
    <w:rsid w:val="008A2FD4"/>
    <w:rsid w:val="008A3A19"/>
    <w:rsid w:val="008A4435"/>
    <w:rsid w:val="008B0405"/>
    <w:rsid w:val="008B0DBF"/>
    <w:rsid w:val="008B7C4F"/>
    <w:rsid w:val="008C0D59"/>
    <w:rsid w:val="008C1AC1"/>
    <w:rsid w:val="008C6A3C"/>
    <w:rsid w:val="008C764E"/>
    <w:rsid w:val="008D71C0"/>
    <w:rsid w:val="008D748B"/>
    <w:rsid w:val="008E453F"/>
    <w:rsid w:val="008F0098"/>
    <w:rsid w:val="008F0BE4"/>
    <w:rsid w:val="008F53BA"/>
    <w:rsid w:val="008F793E"/>
    <w:rsid w:val="00903B51"/>
    <w:rsid w:val="00910E7B"/>
    <w:rsid w:val="0091257C"/>
    <w:rsid w:val="00912B4E"/>
    <w:rsid w:val="00920C87"/>
    <w:rsid w:val="009210BB"/>
    <w:rsid w:val="00926CF7"/>
    <w:rsid w:val="0093055C"/>
    <w:rsid w:val="00942F68"/>
    <w:rsid w:val="009441FE"/>
    <w:rsid w:val="00944977"/>
    <w:rsid w:val="009518EB"/>
    <w:rsid w:val="009544F4"/>
    <w:rsid w:val="00960A43"/>
    <w:rsid w:val="0096662B"/>
    <w:rsid w:val="00966F53"/>
    <w:rsid w:val="00975C4C"/>
    <w:rsid w:val="00982481"/>
    <w:rsid w:val="00997107"/>
    <w:rsid w:val="009A0AF0"/>
    <w:rsid w:val="009A3A46"/>
    <w:rsid w:val="009A4EB1"/>
    <w:rsid w:val="009A5429"/>
    <w:rsid w:val="009A7918"/>
    <w:rsid w:val="009B6304"/>
    <w:rsid w:val="009B70EA"/>
    <w:rsid w:val="009B727A"/>
    <w:rsid w:val="009C0670"/>
    <w:rsid w:val="009C0C09"/>
    <w:rsid w:val="009C3AB3"/>
    <w:rsid w:val="009C68FE"/>
    <w:rsid w:val="009D03BC"/>
    <w:rsid w:val="009D3AE7"/>
    <w:rsid w:val="009E5B18"/>
    <w:rsid w:val="009E6F49"/>
    <w:rsid w:val="00A02773"/>
    <w:rsid w:val="00A04B22"/>
    <w:rsid w:val="00A061F4"/>
    <w:rsid w:val="00A127E8"/>
    <w:rsid w:val="00A12CD4"/>
    <w:rsid w:val="00A155F9"/>
    <w:rsid w:val="00A17D80"/>
    <w:rsid w:val="00A20957"/>
    <w:rsid w:val="00A25FB6"/>
    <w:rsid w:val="00A343E5"/>
    <w:rsid w:val="00A4179A"/>
    <w:rsid w:val="00A43413"/>
    <w:rsid w:val="00A45F82"/>
    <w:rsid w:val="00A56DBD"/>
    <w:rsid w:val="00A646F1"/>
    <w:rsid w:val="00A66CB3"/>
    <w:rsid w:val="00A75BA6"/>
    <w:rsid w:val="00A75EDF"/>
    <w:rsid w:val="00A76F90"/>
    <w:rsid w:val="00A775C0"/>
    <w:rsid w:val="00A77769"/>
    <w:rsid w:val="00A806F0"/>
    <w:rsid w:val="00A81ED2"/>
    <w:rsid w:val="00A853A8"/>
    <w:rsid w:val="00A86463"/>
    <w:rsid w:val="00A86917"/>
    <w:rsid w:val="00A87F32"/>
    <w:rsid w:val="00A9124C"/>
    <w:rsid w:val="00A92EC1"/>
    <w:rsid w:val="00A94B98"/>
    <w:rsid w:val="00A95C95"/>
    <w:rsid w:val="00AA0B5C"/>
    <w:rsid w:val="00AA4133"/>
    <w:rsid w:val="00AA5876"/>
    <w:rsid w:val="00AA68B4"/>
    <w:rsid w:val="00AB34AE"/>
    <w:rsid w:val="00AC4DE8"/>
    <w:rsid w:val="00AC7A12"/>
    <w:rsid w:val="00AD0B97"/>
    <w:rsid w:val="00AD2DBD"/>
    <w:rsid w:val="00AD4F5A"/>
    <w:rsid w:val="00AD728C"/>
    <w:rsid w:val="00AD7452"/>
    <w:rsid w:val="00AE51B3"/>
    <w:rsid w:val="00AF4B3A"/>
    <w:rsid w:val="00AF52A3"/>
    <w:rsid w:val="00AF69FC"/>
    <w:rsid w:val="00B027D1"/>
    <w:rsid w:val="00B042DC"/>
    <w:rsid w:val="00B058FC"/>
    <w:rsid w:val="00B06090"/>
    <w:rsid w:val="00B10C7A"/>
    <w:rsid w:val="00B15B86"/>
    <w:rsid w:val="00B17404"/>
    <w:rsid w:val="00B17526"/>
    <w:rsid w:val="00B20292"/>
    <w:rsid w:val="00B2265D"/>
    <w:rsid w:val="00B342F2"/>
    <w:rsid w:val="00B416AA"/>
    <w:rsid w:val="00B41B7D"/>
    <w:rsid w:val="00B443A5"/>
    <w:rsid w:val="00B605A5"/>
    <w:rsid w:val="00B6175C"/>
    <w:rsid w:val="00B7672E"/>
    <w:rsid w:val="00B8023E"/>
    <w:rsid w:val="00B82C06"/>
    <w:rsid w:val="00B84660"/>
    <w:rsid w:val="00B8697C"/>
    <w:rsid w:val="00B96496"/>
    <w:rsid w:val="00BA097E"/>
    <w:rsid w:val="00BA763A"/>
    <w:rsid w:val="00BB3ADA"/>
    <w:rsid w:val="00BB485D"/>
    <w:rsid w:val="00BD0277"/>
    <w:rsid w:val="00BD5D6A"/>
    <w:rsid w:val="00BD7643"/>
    <w:rsid w:val="00BE5B63"/>
    <w:rsid w:val="00BE617D"/>
    <w:rsid w:val="00BF034F"/>
    <w:rsid w:val="00BF130E"/>
    <w:rsid w:val="00BF1D3E"/>
    <w:rsid w:val="00BF2675"/>
    <w:rsid w:val="00BF4D78"/>
    <w:rsid w:val="00C07985"/>
    <w:rsid w:val="00C07DAF"/>
    <w:rsid w:val="00C07F53"/>
    <w:rsid w:val="00C21B1E"/>
    <w:rsid w:val="00C22BD2"/>
    <w:rsid w:val="00C25F4B"/>
    <w:rsid w:val="00C26A2D"/>
    <w:rsid w:val="00C3147A"/>
    <w:rsid w:val="00C32644"/>
    <w:rsid w:val="00C33E0E"/>
    <w:rsid w:val="00C35AD9"/>
    <w:rsid w:val="00C3660B"/>
    <w:rsid w:val="00C36E94"/>
    <w:rsid w:val="00C372A6"/>
    <w:rsid w:val="00C42E19"/>
    <w:rsid w:val="00C44636"/>
    <w:rsid w:val="00C53AEE"/>
    <w:rsid w:val="00C57303"/>
    <w:rsid w:val="00C57648"/>
    <w:rsid w:val="00C61D30"/>
    <w:rsid w:val="00C659D1"/>
    <w:rsid w:val="00C67B7C"/>
    <w:rsid w:val="00C7360C"/>
    <w:rsid w:val="00C84C1F"/>
    <w:rsid w:val="00C86257"/>
    <w:rsid w:val="00C908F5"/>
    <w:rsid w:val="00C934CE"/>
    <w:rsid w:val="00C93E6D"/>
    <w:rsid w:val="00CA0FC8"/>
    <w:rsid w:val="00CA18A3"/>
    <w:rsid w:val="00CB43BB"/>
    <w:rsid w:val="00CB512D"/>
    <w:rsid w:val="00CB5F39"/>
    <w:rsid w:val="00CC01DB"/>
    <w:rsid w:val="00CC10B7"/>
    <w:rsid w:val="00CC3A04"/>
    <w:rsid w:val="00CD643E"/>
    <w:rsid w:val="00CD6AA0"/>
    <w:rsid w:val="00CE19F5"/>
    <w:rsid w:val="00CE43E4"/>
    <w:rsid w:val="00CF31A1"/>
    <w:rsid w:val="00D008EC"/>
    <w:rsid w:val="00D03C91"/>
    <w:rsid w:val="00D0523A"/>
    <w:rsid w:val="00D06B45"/>
    <w:rsid w:val="00D07184"/>
    <w:rsid w:val="00D352E5"/>
    <w:rsid w:val="00D3679B"/>
    <w:rsid w:val="00D36828"/>
    <w:rsid w:val="00D419D5"/>
    <w:rsid w:val="00D46647"/>
    <w:rsid w:val="00D52F55"/>
    <w:rsid w:val="00D573CC"/>
    <w:rsid w:val="00D604D6"/>
    <w:rsid w:val="00D63CB2"/>
    <w:rsid w:val="00D75A2B"/>
    <w:rsid w:val="00D80AB3"/>
    <w:rsid w:val="00D829B2"/>
    <w:rsid w:val="00D83D36"/>
    <w:rsid w:val="00D84538"/>
    <w:rsid w:val="00D870CD"/>
    <w:rsid w:val="00D93CA4"/>
    <w:rsid w:val="00D96FCD"/>
    <w:rsid w:val="00DA386F"/>
    <w:rsid w:val="00DA6A9E"/>
    <w:rsid w:val="00DA7969"/>
    <w:rsid w:val="00DB0414"/>
    <w:rsid w:val="00DB2E20"/>
    <w:rsid w:val="00DB3BD6"/>
    <w:rsid w:val="00DC2B07"/>
    <w:rsid w:val="00DC47AE"/>
    <w:rsid w:val="00DC7145"/>
    <w:rsid w:val="00DD2E27"/>
    <w:rsid w:val="00DD3570"/>
    <w:rsid w:val="00DD53B9"/>
    <w:rsid w:val="00DD6510"/>
    <w:rsid w:val="00DD658D"/>
    <w:rsid w:val="00DD6947"/>
    <w:rsid w:val="00DE37D8"/>
    <w:rsid w:val="00DE5172"/>
    <w:rsid w:val="00DE59D1"/>
    <w:rsid w:val="00DF1F3C"/>
    <w:rsid w:val="00DF3698"/>
    <w:rsid w:val="00DF473B"/>
    <w:rsid w:val="00DF63A3"/>
    <w:rsid w:val="00E06C2E"/>
    <w:rsid w:val="00E12823"/>
    <w:rsid w:val="00E24A0B"/>
    <w:rsid w:val="00E25135"/>
    <w:rsid w:val="00E2529D"/>
    <w:rsid w:val="00E309E5"/>
    <w:rsid w:val="00E30A39"/>
    <w:rsid w:val="00E32BB5"/>
    <w:rsid w:val="00E32EC7"/>
    <w:rsid w:val="00E4118C"/>
    <w:rsid w:val="00E4191B"/>
    <w:rsid w:val="00E423E9"/>
    <w:rsid w:val="00E4400C"/>
    <w:rsid w:val="00E4494C"/>
    <w:rsid w:val="00E4538B"/>
    <w:rsid w:val="00E47755"/>
    <w:rsid w:val="00E6310A"/>
    <w:rsid w:val="00E65256"/>
    <w:rsid w:val="00E70102"/>
    <w:rsid w:val="00E70E1C"/>
    <w:rsid w:val="00E72D00"/>
    <w:rsid w:val="00E7377C"/>
    <w:rsid w:val="00E7442C"/>
    <w:rsid w:val="00E75B34"/>
    <w:rsid w:val="00E75B62"/>
    <w:rsid w:val="00E81231"/>
    <w:rsid w:val="00E81450"/>
    <w:rsid w:val="00E823FD"/>
    <w:rsid w:val="00E9031A"/>
    <w:rsid w:val="00E93845"/>
    <w:rsid w:val="00E93CFD"/>
    <w:rsid w:val="00E94133"/>
    <w:rsid w:val="00E95CA3"/>
    <w:rsid w:val="00EA6EDA"/>
    <w:rsid w:val="00EB0CEB"/>
    <w:rsid w:val="00EB758B"/>
    <w:rsid w:val="00EC1F3D"/>
    <w:rsid w:val="00EC3012"/>
    <w:rsid w:val="00EC4690"/>
    <w:rsid w:val="00ED7C96"/>
    <w:rsid w:val="00EF0608"/>
    <w:rsid w:val="00EF2D5B"/>
    <w:rsid w:val="00EF689F"/>
    <w:rsid w:val="00F11637"/>
    <w:rsid w:val="00F12439"/>
    <w:rsid w:val="00F23495"/>
    <w:rsid w:val="00F2683E"/>
    <w:rsid w:val="00F27766"/>
    <w:rsid w:val="00F3684C"/>
    <w:rsid w:val="00F40571"/>
    <w:rsid w:val="00F41707"/>
    <w:rsid w:val="00F4400B"/>
    <w:rsid w:val="00F444B9"/>
    <w:rsid w:val="00F446A8"/>
    <w:rsid w:val="00F45547"/>
    <w:rsid w:val="00F55045"/>
    <w:rsid w:val="00F571F9"/>
    <w:rsid w:val="00F75388"/>
    <w:rsid w:val="00F80253"/>
    <w:rsid w:val="00F86678"/>
    <w:rsid w:val="00F92915"/>
    <w:rsid w:val="00F97BD9"/>
    <w:rsid w:val="00FA3926"/>
    <w:rsid w:val="00FA3E8A"/>
    <w:rsid w:val="00FA46E9"/>
    <w:rsid w:val="00FB1D3A"/>
    <w:rsid w:val="00FB3950"/>
    <w:rsid w:val="00FB4752"/>
    <w:rsid w:val="00FB6589"/>
    <w:rsid w:val="00FC14CA"/>
    <w:rsid w:val="00FC2772"/>
    <w:rsid w:val="00FC3B2A"/>
    <w:rsid w:val="00FD0735"/>
    <w:rsid w:val="00FD51E9"/>
    <w:rsid w:val="00FD6FE7"/>
    <w:rsid w:val="00FD71E9"/>
    <w:rsid w:val="00FE3F7D"/>
    <w:rsid w:val="00FE5E73"/>
    <w:rsid w:val="00FE5F7B"/>
    <w:rsid w:val="00FF5124"/>
    <w:rsid w:val="00FF6F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B7527-4559-47EB-89F9-E97E4758A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3074</TotalTime>
  <Pages>11</Pages>
  <Words>4372</Words>
  <Characters>24050</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377</cp:revision>
  <cp:lastPrinted>2022-04-19T20:14:00Z</cp:lastPrinted>
  <dcterms:created xsi:type="dcterms:W3CDTF">2020-06-01T16:32:00Z</dcterms:created>
  <dcterms:modified xsi:type="dcterms:W3CDTF">2022-07-11T16:59:00Z</dcterms:modified>
</cp:coreProperties>
</file>