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1BEE0B0" w14:textId="54ECF74A" w:rsidR="000802F9" w:rsidRPr="000B7ADC" w:rsidRDefault="000802F9" w:rsidP="00C20E51">
      <w:pPr>
        <w:spacing w:after="0" w:line="360" w:lineRule="auto"/>
        <w:jc w:val="both"/>
        <w:rPr>
          <w:rFonts w:ascii="Arial" w:hAnsi="Arial" w:cs="Arial"/>
          <w:b/>
          <w:sz w:val="24"/>
          <w:szCs w:val="24"/>
        </w:rPr>
      </w:pPr>
      <w:r w:rsidRPr="000F1C72">
        <w:rPr>
          <w:rFonts w:ascii="Arial" w:hAnsi="Arial" w:cs="Arial"/>
          <w:b/>
          <w:sz w:val="24"/>
          <w:szCs w:val="24"/>
        </w:rPr>
        <w:t>OAXACA DE JUÁREZ, OAXACA</w:t>
      </w:r>
      <w:r w:rsidR="00B42A87">
        <w:rPr>
          <w:rFonts w:ascii="Arial" w:hAnsi="Arial" w:cs="Arial"/>
          <w:b/>
          <w:sz w:val="24"/>
          <w:szCs w:val="24"/>
        </w:rPr>
        <w:t>,</w:t>
      </w:r>
      <w:r w:rsidRPr="000F1C72">
        <w:rPr>
          <w:rFonts w:ascii="Arial" w:hAnsi="Arial" w:cs="Arial"/>
          <w:b/>
          <w:sz w:val="24"/>
          <w:szCs w:val="24"/>
        </w:rPr>
        <w:t xml:space="preserve"> A</w:t>
      </w:r>
      <w:r w:rsidR="00B42A87">
        <w:rPr>
          <w:rFonts w:ascii="Arial" w:hAnsi="Arial" w:cs="Arial"/>
          <w:b/>
          <w:sz w:val="24"/>
          <w:szCs w:val="24"/>
        </w:rPr>
        <w:t xml:space="preserve"> </w:t>
      </w:r>
      <w:r w:rsidR="00B877C1">
        <w:rPr>
          <w:rFonts w:ascii="Arial" w:hAnsi="Arial" w:cs="Arial"/>
          <w:b/>
          <w:sz w:val="24"/>
          <w:szCs w:val="24"/>
        </w:rPr>
        <w:t>SEIS</w:t>
      </w:r>
      <w:r w:rsidR="00CA68C2">
        <w:rPr>
          <w:rFonts w:ascii="Arial" w:hAnsi="Arial" w:cs="Arial"/>
          <w:b/>
          <w:sz w:val="24"/>
          <w:szCs w:val="24"/>
        </w:rPr>
        <w:t xml:space="preserve"> DE </w:t>
      </w:r>
      <w:r w:rsidR="00B877C1">
        <w:rPr>
          <w:rFonts w:ascii="Arial" w:hAnsi="Arial" w:cs="Arial"/>
          <w:b/>
          <w:sz w:val="24"/>
          <w:szCs w:val="24"/>
        </w:rPr>
        <w:t>JULIO</w:t>
      </w:r>
      <w:r w:rsidR="00CA68C2">
        <w:rPr>
          <w:rFonts w:ascii="Arial" w:hAnsi="Arial" w:cs="Arial"/>
          <w:b/>
          <w:sz w:val="24"/>
          <w:szCs w:val="24"/>
        </w:rPr>
        <w:t xml:space="preserve"> </w:t>
      </w:r>
      <w:r w:rsidR="007C46C2">
        <w:rPr>
          <w:rFonts w:ascii="Arial" w:hAnsi="Arial" w:cs="Arial"/>
          <w:b/>
          <w:sz w:val="24"/>
          <w:szCs w:val="24"/>
        </w:rPr>
        <w:t>DE DOS MIL VEINTI</w:t>
      </w:r>
      <w:r w:rsidR="004A5609">
        <w:rPr>
          <w:rFonts w:ascii="Arial" w:hAnsi="Arial" w:cs="Arial"/>
          <w:b/>
          <w:sz w:val="24"/>
          <w:szCs w:val="24"/>
        </w:rPr>
        <w:t>DÓS</w:t>
      </w:r>
      <w:r w:rsidR="003166ED" w:rsidRPr="00E66467">
        <w:rPr>
          <w:rFonts w:ascii="Arial" w:hAnsi="Arial" w:cs="Arial"/>
          <w:sz w:val="24"/>
          <w:szCs w:val="24"/>
        </w:rPr>
        <w:t xml:space="preserve">. - </w:t>
      </w:r>
      <w:r w:rsidR="00CA07F5">
        <w:rPr>
          <w:rFonts w:ascii="Arial" w:hAnsi="Arial" w:cs="Arial"/>
          <w:sz w:val="24"/>
          <w:szCs w:val="24"/>
        </w:rPr>
        <w:t xml:space="preserve">- - </w:t>
      </w:r>
      <w:r w:rsidR="0086061F">
        <w:rPr>
          <w:rFonts w:ascii="Arial" w:hAnsi="Arial" w:cs="Arial"/>
          <w:sz w:val="24"/>
          <w:szCs w:val="24"/>
        </w:rPr>
        <w:t>- - - - - - - - - - - - - - - - - - - - - - - - - - - - - - - - - - - - - - - - - - - - - -</w:t>
      </w:r>
    </w:p>
    <w:p w14:paraId="12BE8387" w14:textId="78E39581" w:rsidR="00E95F9B" w:rsidRPr="00E95F9B" w:rsidRDefault="000802F9" w:rsidP="00217C56">
      <w:pPr>
        <w:pStyle w:val="Sinespaciado"/>
        <w:spacing w:after="240" w:line="360" w:lineRule="auto"/>
        <w:ind w:firstLine="709"/>
        <w:jc w:val="both"/>
        <w:rPr>
          <w:rFonts w:ascii="Arial" w:hAnsi="Arial" w:cs="Arial"/>
          <w:sz w:val="24"/>
          <w:szCs w:val="24"/>
        </w:rPr>
      </w:pPr>
      <w:r w:rsidRPr="00BA5665">
        <w:rPr>
          <w:rFonts w:ascii="Arial" w:hAnsi="Arial" w:cs="Arial"/>
          <w:b/>
          <w:sz w:val="24"/>
          <w:szCs w:val="24"/>
          <w:lang w:eastAsia="es-ES"/>
        </w:rPr>
        <w:t>VISTOS</w:t>
      </w:r>
      <w:r w:rsidRPr="009E202F">
        <w:rPr>
          <w:rFonts w:ascii="Arial" w:hAnsi="Arial" w:cs="Arial"/>
          <w:sz w:val="24"/>
          <w:szCs w:val="24"/>
          <w:lang w:eastAsia="es-ES"/>
        </w:rPr>
        <w:t xml:space="preserve">, para resolver los autos del juicio de nulidad número </w:t>
      </w:r>
      <w:r w:rsidR="00CD21F3">
        <w:rPr>
          <w:rFonts w:ascii="Arial" w:hAnsi="Arial" w:cs="Arial"/>
          <w:b/>
          <w:sz w:val="24"/>
          <w:szCs w:val="24"/>
          <w:lang w:eastAsia="es-ES"/>
        </w:rPr>
        <w:t>0</w:t>
      </w:r>
      <w:r w:rsidR="00CD399C">
        <w:rPr>
          <w:rFonts w:ascii="Arial" w:hAnsi="Arial" w:cs="Arial"/>
          <w:b/>
          <w:sz w:val="24"/>
          <w:szCs w:val="24"/>
          <w:lang w:eastAsia="es-ES"/>
        </w:rPr>
        <w:t>99/2020</w:t>
      </w:r>
      <w:r w:rsidRPr="009E202F">
        <w:rPr>
          <w:rFonts w:ascii="Arial" w:hAnsi="Arial" w:cs="Arial"/>
          <w:sz w:val="24"/>
          <w:szCs w:val="24"/>
          <w:lang w:eastAsia="es-ES"/>
        </w:rPr>
        <w:t>, promovido por</w:t>
      </w:r>
      <w:r w:rsidR="008D41E8">
        <w:rPr>
          <w:rFonts w:ascii="Arial" w:hAnsi="Arial" w:cs="Arial"/>
          <w:sz w:val="24"/>
          <w:szCs w:val="24"/>
          <w:lang w:eastAsia="es-ES"/>
        </w:rPr>
        <w:t xml:space="preserve"> </w:t>
      </w:r>
      <w:r w:rsidR="00477F08">
        <w:rPr>
          <w:rFonts w:ascii="Arial" w:hAnsi="Arial" w:cs="Arial"/>
          <w:sz w:val="24"/>
          <w:szCs w:val="24"/>
          <w:lang w:eastAsia="es-ES"/>
        </w:rPr>
        <w:t>**********</w:t>
      </w:r>
      <w:r w:rsidR="00DE6190">
        <w:rPr>
          <w:rFonts w:ascii="Arial" w:hAnsi="Arial" w:cs="Arial"/>
          <w:sz w:val="24"/>
          <w:szCs w:val="24"/>
          <w:lang w:eastAsia="es-ES"/>
        </w:rPr>
        <w:t xml:space="preserve"> representante legal de la persona moral denominada </w:t>
      </w:r>
      <w:r w:rsidR="00477F08">
        <w:rPr>
          <w:rFonts w:ascii="Arial" w:hAnsi="Arial" w:cs="Arial"/>
          <w:sz w:val="24"/>
          <w:szCs w:val="24"/>
          <w:vertAlign w:val="superscript"/>
          <w:lang w:eastAsia="es-ES"/>
        </w:rPr>
        <w:t>**********</w:t>
      </w:r>
      <w:r w:rsidR="0053678F">
        <w:rPr>
          <w:rFonts w:ascii="Arial" w:hAnsi="Arial" w:cs="Arial"/>
          <w:sz w:val="24"/>
          <w:szCs w:val="24"/>
          <w:lang w:eastAsia="es-ES"/>
        </w:rPr>
        <w:t>,</w:t>
      </w:r>
      <w:r w:rsidR="00D81415">
        <w:rPr>
          <w:rFonts w:ascii="Arial" w:hAnsi="Arial" w:cs="Arial"/>
          <w:sz w:val="24"/>
          <w:szCs w:val="24"/>
          <w:lang w:eastAsia="es-ES"/>
        </w:rPr>
        <w:t xml:space="preserve"> </w:t>
      </w:r>
      <w:r w:rsidR="001803E6">
        <w:rPr>
          <w:rFonts w:ascii="Arial" w:hAnsi="Arial" w:cs="Arial"/>
          <w:sz w:val="24"/>
          <w:szCs w:val="24"/>
          <w:lang w:eastAsia="es-ES"/>
        </w:rPr>
        <w:t xml:space="preserve">en </w:t>
      </w:r>
      <w:r w:rsidR="00D96257">
        <w:rPr>
          <w:rFonts w:ascii="Arial" w:eastAsia="Times New Roman" w:hAnsi="Arial" w:cs="Arial"/>
          <w:bCs/>
          <w:iCs/>
          <w:kern w:val="2"/>
          <w:sz w:val="24"/>
          <w:szCs w:val="24"/>
          <w:lang w:val="es-ES_tradnl" w:eastAsia="es-ES"/>
        </w:rPr>
        <w:t>contra del</w:t>
      </w:r>
      <w:r w:rsidR="001803E6">
        <w:rPr>
          <w:rFonts w:ascii="Arial" w:eastAsia="Times New Roman" w:hAnsi="Arial" w:cs="Arial"/>
          <w:bCs/>
          <w:iCs/>
          <w:kern w:val="2"/>
          <w:sz w:val="24"/>
          <w:szCs w:val="24"/>
          <w:lang w:val="es-ES_tradnl" w:eastAsia="es-ES"/>
        </w:rPr>
        <w:t xml:space="preserve"> </w:t>
      </w:r>
      <w:r w:rsidR="00C55168">
        <w:rPr>
          <w:rFonts w:ascii="Arial" w:hAnsi="Arial" w:cs="Arial"/>
          <w:sz w:val="24"/>
          <w:szCs w:val="24"/>
        </w:rPr>
        <w:t>acta de infracción con número de folio</w:t>
      </w:r>
      <w:r w:rsidR="007026C8">
        <w:rPr>
          <w:rFonts w:ascii="Arial" w:hAnsi="Arial" w:cs="Arial"/>
          <w:sz w:val="24"/>
          <w:szCs w:val="24"/>
        </w:rPr>
        <w:t xml:space="preserve"> </w:t>
      </w:r>
      <w:r w:rsidR="00E01DC5">
        <w:rPr>
          <w:rFonts w:ascii="Arial" w:hAnsi="Arial" w:cs="Arial"/>
          <w:sz w:val="24"/>
          <w:szCs w:val="24"/>
        </w:rPr>
        <w:t>**********</w:t>
      </w:r>
      <w:r w:rsidR="00641694">
        <w:rPr>
          <w:rFonts w:ascii="Arial" w:hAnsi="Arial" w:cs="Arial"/>
          <w:sz w:val="24"/>
          <w:szCs w:val="24"/>
        </w:rPr>
        <w:t xml:space="preserve">, </w:t>
      </w:r>
      <w:r w:rsidR="00C55168">
        <w:rPr>
          <w:rFonts w:ascii="Arial" w:hAnsi="Arial" w:cs="Arial"/>
          <w:sz w:val="24"/>
          <w:szCs w:val="24"/>
        </w:rPr>
        <w:t xml:space="preserve">de </w:t>
      </w:r>
      <w:r w:rsidR="004008F5">
        <w:rPr>
          <w:rFonts w:ascii="Arial" w:hAnsi="Arial" w:cs="Arial"/>
          <w:sz w:val="24"/>
          <w:szCs w:val="24"/>
        </w:rPr>
        <w:t>veintiocho de junio de dos mil diecinueve</w:t>
      </w:r>
      <w:r w:rsidR="00A433E9">
        <w:rPr>
          <w:rFonts w:ascii="Arial" w:hAnsi="Arial" w:cs="Arial"/>
          <w:sz w:val="24"/>
          <w:szCs w:val="24"/>
        </w:rPr>
        <w:t xml:space="preserve">, </w:t>
      </w:r>
      <w:r w:rsidR="003C523A">
        <w:rPr>
          <w:rFonts w:ascii="Arial" w:eastAsia="Times New Roman" w:hAnsi="Arial" w:cs="Arial"/>
          <w:sz w:val="24"/>
          <w:szCs w:val="24"/>
          <w:lang w:val="es-ES" w:eastAsia="es-ES"/>
        </w:rPr>
        <w:t xml:space="preserve">levantada por </w:t>
      </w:r>
      <w:r w:rsidR="006E4A54">
        <w:rPr>
          <w:rFonts w:ascii="Arial" w:eastAsia="Times New Roman" w:hAnsi="Arial" w:cs="Arial"/>
          <w:sz w:val="24"/>
          <w:szCs w:val="24"/>
          <w:lang w:val="es-ES" w:eastAsia="es-ES"/>
        </w:rPr>
        <w:t>el</w:t>
      </w:r>
      <w:r w:rsidR="00CC3C2D">
        <w:rPr>
          <w:rFonts w:ascii="Arial" w:eastAsia="Times New Roman" w:hAnsi="Arial" w:cs="Arial"/>
          <w:sz w:val="24"/>
          <w:szCs w:val="24"/>
          <w:lang w:val="es-ES" w:eastAsia="es-ES"/>
        </w:rPr>
        <w:t xml:space="preserve"> </w:t>
      </w:r>
      <w:r w:rsidR="00047600">
        <w:rPr>
          <w:rFonts w:ascii="Arial" w:eastAsia="Times New Roman" w:hAnsi="Arial" w:cs="Arial"/>
          <w:bCs/>
          <w:iCs/>
          <w:kern w:val="2"/>
          <w:sz w:val="24"/>
          <w:szCs w:val="24"/>
          <w:lang w:val="es-ES_tradnl" w:eastAsia="es-ES"/>
        </w:rPr>
        <w:t xml:space="preserve">Policía </w:t>
      </w:r>
      <w:r w:rsidR="006E4A54">
        <w:rPr>
          <w:rFonts w:ascii="Arial" w:eastAsia="Times New Roman" w:hAnsi="Arial" w:cs="Arial"/>
          <w:bCs/>
          <w:iCs/>
          <w:kern w:val="2"/>
          <w:sz w:val="24"/>
          <w:szCs w:val="24"/>
          <w:lang w:val="es-ES_tradnl" w:eastAsia="es-ES"/>
        </w:rPr>
        <w:t>Vial</w:t>
      </w:r>
      <w:r w:rsidR="00164A49">
        <w:rPr>
          <w:rFonts w:ascii="Arial" w:eastAsia="Times New Roman" w:hAnsi="Arial" w:cs="Arial"/>
          <w:bCs/>
          <w:iCs/>
          <w:kern w:val="2"/>
          <w:sz w:val="24"/>
          <w:szCs w:val="24"/>
          <w:lang w:val="es-ES_tradnl" w:eastAsia="es-ES"/>
        </w:rPr>
        <w:t xml:space="preserve"> </w:t>
      </w:r>
      <w:r w:rsidR="00047600">
        <w:rPr>
          <w:rFonts w:ascii="Arial" w:eastAsia="Times New Roman" w:hAnsi="Arial" w:cs="Arial"/>
          <w:bCs/>
          <w:iCs/>
          <w:kern w:val="2"/>
          <w:sz w:val="24"/>
          <w:szCs w:val="24"/>
          <w:lang w:val="es-ES_tradnl" w:eastAsia="es-ES"/>
        </w:rPr>
        <w:t xml:space="preserve">con </w:t>
      </w:r>
      <w:r w:rsidR="00A433E9">
        <w:rPr>
          <w:rFonts w:ascii="Arial" w:eastAsia="Times New Roman" w:hAnsi="Arial" w:cs="Arial"/>
          <w:bCs/>
          <w:iCs/>
          <w:kern w:val="2"/>
          <w:sz w:val="24"/>
          <w:szCs w:val="24"/>
          <w:lang w:val="es-ES_tradnl" w:eastAsia="es-ES"/>
        </w:rPr>
        <w:t>n</w:t>
      </w:r>
      <w:r w:rsidR="00843326">
        <w:rPr>
          <w:rFonts w:ascii="Arial" w:eastAsia="Times New Roman" w:hAnsi="Arial" w:cs="Arial"/>
          <w:bCs/>
          <w:iCs/>
          <w:kern w:val="2"/>
          <w:sz w:val="24"/>
          <w:szCs w:val="24"/>
          <w:lang w:val="es-ES_tradnl" w:eastAsia="es-ES"/>
        </w:rPr>
        <w:t xml:space="preserve">úmero </w:t>
      </w:r>
      <w:r w:rsidR="00A433E9">
        <w:rPr>
          <w:rFonts w:ascii="Arial" w:eastAsia="Times New Roman" w:hAnsi="Arial" w:cs="Arial"/>
          <w:bCs/>
          <w:iCs/>
          <w:kern w:val="2"/>
          <w:sz w:val="24"/>
          <w:szCs w:val="24"/>
          <w:lang w:val="es-ES_tradnl" w:eastAsia="es-ES"/>
        </w:rPr>
        <w:t>e</w:t>
      </w:r>
      <w:r w:rsidR="00843326">
        <w:rPr>
          <w:rFonts w:ascii="Arial" w:eastAsia="Times New Roman" w:hAnsi="Arial" w:cs="Arial"/>
          <w:bCs/>
          <w:iCs/>
          <w:kern w:val="2"/>
          <w:sz w:val="24"/>
          <w:szCs w:val="24"/>
          <w:lang w:val="es-ES_tradnl" w:eastAsia="es-ES"/>
        </w:rPr>
        <w:t xml:space="preserve">stadístico </w:t>
      </w:r>
      <w:r w:rsidR="00047600">
        <w:rPr>
          <w:rFonts w:ascii="Arial" w:eastAsia="Times New Roman" w:hAnsi="Arial" w:cs="Arial"/>
          <w:bCs/>
          <w:iCs/>
          <w:kern w:val="2"/>
          <w:sz w:val="24"/>
          <w:szCs w:val="24"/>
          <w:lang w:val="es-ES_tradnl" w:eastAsia="es-ES"/>
        </w:rPr>
        <w:t>P</w:t>
      </w:r>
      <w:r w:rsidR="00A433E9">
        <w:rPr>
          <w:rFonts w:ascii="Arial" w:eastAsia="Times New Roman" w:hAnsi="Arial" w:cs="Arial"/>
          <w:bCs/>
          <w:iCs/>
          <w:kern w:val="2"/>
          <w:sz w:val="24"/>
          <w:szCs w:val="24"/>
          <w:lang w:val="es-ES_tradnl" w:eastAsia="es-ES"/>
        </w:rPr>
        <w:t>V-</w:t>
      </w:r>
      <w:r w:rsidR="004008F5">
        <w:rPr>
          <w:rFonts w:ascii="Arial" w:eastAsia="Times New Roman" w:hAnsi="Arial" w:cs="Arial"/>
          <w:bCs/>
          <w:iCs/>
          <w:kern w:val="2"/>
          <w:sz w:val="24"/>
          <w:szCs w:val="24"/>
          <w:lang w:val="es-ES_tradnl" w:eastAsia="es-ES"/>
        </w:rPr>
        <w:t>78</w:t>
      </w:r>
      <w:r w:rsidR="00164A49">
        <w:rPr>
          <w:rFonts w:ascii="Arial" w:eastAsia="Times New Roman" w:hAnsi="Arial" w:cs="Arial"/>
          <w:bCs/>
          <w:iCs/>
          <w:kern w:val="2"/>
          <w:sz w:val="24"/>
          <w:szCs w:val="24"/>
          <w:lang w:val="es-ES_tradnl" w:eastAsia="es-ES"/>
        </w:rPr>
        <w:t>,</w:t>
      </w:r>
      <w:r w:rsidR="00164A49" w:rsidRPr="00164A49">
        <w:rPr>
          <w:rFonts w:ascii="Arial" w:eastAsia="Times New Roman" w:hAnsi="Arial" w:cs="Arial"/>
          <w:bCs/>
          <w:iCs/>
          <w:kern w:val="2"/>
          <w:sz w:val="24"/>
          <w:szCs w:val="24"/>
          <w:lang w:val="es-ES_tradnl" w:eastAsia="es-ES"/>
        </w:rPr>
        <w:t xml:space="preserve"> </w:t>
      </w:r>
      <w:r w:rsidR="006E4A54">
        <w:rPr>
          <w:rFonts w:ascii="Arial" w:eastAsia="Times New Roman" w:hAnsi="Arial" w:cs="Arial"/>
          <w:bCs/>
          <w:iCs/>
          <w:kern w:val="2"/>
          <w:sz w:val="24"/>
          <w:szCs w:val="24"/>
          <w:lang w:val="es-ES_tradnl" w:eastAsia="es-ES"/>
        </w:rPr>
        <w:t>adscrito a la Subdirección de</w:t>
      </w:r>
      <w:r w:rsidR="00164A49">
        <w:rPr>
          <w:rFonts w:ascii="Arial" w:eastAsia="Times New Roman" w:hAnsi="Arial" w:cs="Arial"/>
          <w:bCs/>
          <w:iCs/>
          <w:kern w:val="2"/>
          <w:sz w:val="24"/>
          <w:szCs w:val="24"/>
          <w:lang w:val="es-ES_tradnl" w:eastAsia="es-ES"/>
        </w:rPr>
        <w:t xml:space="preserve"> Tránsito y Movilidad </w:t>
      </w:r>
      <w:r w:rsidR="00A433E9">
        <w:rPr>
          <w:rFonts w:ascii="Arial" w:eastAsia="Times New Roman" w:hAnsi="Arial" w:cs="Arial"/>
          <w:bCs/>
          <w:iCs/>
          <w:kern w:val="2"/>
          <w:sz w:val="24"/>
          <w:szCs w:val="24"/>
          <w:lang w:val="es-ES_tradnl" w:eastAsia="es-ES"/>
        </w:rPr>
        <w:t xml:space="preserve">Municipal </w:t>
      </w:r>
      <w:r w:rsidR="00454BB5">
        <w:rPr>
          <w:rFonts w:ascii="Arial" w:eastAsia="Times New Roman" w:hAnsi="Arial" w:cs="Arial"/>
          <w:bCs/>
          <w:iCs/>
          <w:kern w:val="2"/>
          <w:sz w:val="24"/>
          <w:szCs w:val="24"/>
          <w:lang w:val="es-ES_tradnl" w:eastAsia="es-ES"/>
        </w:rPr>
        <w:t xml:space="preserve">de </w:t>
      </w:r>
      <w:r w:rsidR="00047600">
        <w:rPr>
          <w:rFonts w:ascii="Arial" w:eastAsia="Times New Roman" w:hAnsi="Arial" w:cs="Arial"/>
          <w:bCs/>
          <w:iCs/>
          <w:kern w:val="2"/>
          <w:sz w:val="24"/>
          <w:szCs w:val="24"/>
          <w:lang w:val="es-ES_tradnl" w:eastAsia="es-ES"/>
        </w:rPr>
        <w:t xml:space="preserve">Oaxaca </w:t>
      </w:r>
      <w:r w:rsidR="00454BB5">
        <w:rPr>
          <w:rFonts w:ascii="Arial" w:eastAsia="Times New Roman" w:hAnsi="Arial" w:cs="Arial"/>
          <w:bCs/>
          <w:iCs/>
          <w:kern w:val="2"/>
          <w:sz w:val="24"/>
          <w:szCs w:val="24"/>
          <w:lang w:val="es-ES_tradnl" w:eastAsia="es-ES"/>
        </w:rPr>
        <w:t xml:space="preserve">de </w:t>
      </w:r>
      <w:r w:rsidR="00A25C1D">
        <w:rPr>
          <w:rFonts w:ascii="Arial" w:eastAsia="Times New Roman" w:hAnsi="Arial" w:cs="Arial"/>
          <w:bCs/>
          <w:iCs/>
          <w:kern w:val="2"/>
          <w:sz w:val="24"/>
          <w:szCs w:val="24"/>
          <w:lang w:val="es-ES_tradnl" w:eastAsia="es-ES"/>
        </w:rPr>
        <w:t xml:space="preserve">Juárez, Oaxaca, </w:t>
      </w:r>
      <w:r w:rsidR="00C55168">
        <w:rPr>
          <w:rFonts w:ascii="Arial" w:hAnsi="Arial" w:cs="Arial"/>
          <w:sz w:val="24"/>
          <w:szCs w:val="24"/>
        </w:rPr>
        <w:t xml:space="preserve">y; - - - - - - - - - - - </w:t>
      </w:r>
      <w:r w:rsidR="001A5713">
        <w:rPr>
          <w:rFonts w:ascii="Arial" w:hAnsi="Arial" w:cs="Arial"/>
          <w:sz w:val="24"/>
          <w:szCs w:val="24"/>
        </w:rPr>
        <w:t xml:space="preserve">- - - - - - - - - - - - - - - </w:t>
      </w:r>
    </w:p>
    <w:p w14:paraId="31C87F61" w14:textId="77777777" w:rsidR="000802F9" w:rsidRDefault="000802F9" w:rsidP="00217C56">
      <w:pPr>
        <w:pStyle w:val="Sinespaciado"/>
        <w:spacing w:after="240" w:line="360" w:lineRule="auto"/>
        <w:ind w:firstLine="709"/>
        <w:jc w:val="center"/>
        <w:rPr>
          <w:rFonts w:ascii="Arial" w:eastAsia="Times New Roman" w:hAnsi="Arial" w:cs="Arial"/>
          <w:b/>
          <w:bCs/>
          <w:sz w:val="24"/>
          <w:szCs w:val="24"/>
          <w:lang w:val="es-ES" w:eastAsia="es-ES"/>
        </w:rPr>
      </w:pPr>
      <w:r w:rsidRPr="000F1C72">
        <w:rPr>
          <w:rFonts w:ascii="Arial" w:eastAsia="Times New Roman" w:hAnsi="Arial" w:cs="Arial"/>
          <w:b/>
          <w:bCs/>
          <w:sz w:val="24"/>
          <w:szCs w:val="24"/>
          <w:lang w:val="es-ES" w:eastAsia="es-ES"/>
        </w:rPr>
        <w:t>R E S U L T A N D O:</w:t>
      </w:r>
    </w:p>
    <w:p w14:paraId="73CB7298" w14:textId="27FBD58A" w:rsidR="007664FA" w:rsidRPr="00552029" w:rsidRDefault="000802F9" w:rsidP="00022A3D">
      <w:pPr>
        <w:spacing w:line="360" w:lineRule="auto"/>
        <w:ind w:right="51" w:firstLine="567"/>
        <w:jc w:val="both"/>
        <w:rPr>
          <w:rFonts w:ascii="Arial" w:eastAsia="Times New Roman" w:hAnsi="Arial" w:cs="Arial"/>
          <w:sz w:val="24"/>
          <w:szCs w:val="24"/>
          <w:lang w:val="es-ES" w:eastAsia="es-ES"/>
        </w:rPr>
      </w:pPr>
      <w:r w:rsidRPr="000F1C72">
        <w:rPr>
          <w:rFonts w:ascii="Arial" w:eastAsia="Times New Roman" w:hAnsi="Arial" w:cs="Arial"/>
          <w:b/>
          <w:bCs/>
          <w:sz w:val="24"/>
          <w:szCs w:val="24"/>
          <w:lang w:val="es-ES" w:eastAsia="es-ES"/>
        </w:rPr>
        <w:t xml:space="preserve">PRIMERO. </w:t>
      </w:r>
      <w:r w:rsidR="003C523A">
        <w:rPr>
          <w:rFonts w:ascii="Arial" w:eastAsia="Times New Roman" w:hAnsi="Arial" w:cs="Arial"/>
          <w:sz w:val="24"/>
          <w:szCs w:val="24"/>
          <w:lang w:val="es-ES" w:eastAsia="es-ES"/>
        </w:rPr>
        <w:t xml:space="preserve">Por auto </w:t>
      </w:r>
      <w:r w:rsidR="005D0E58">
        <w:rPr>
          <w:rFonts w:ascii="Arial" w:eastAsia="Times New Roman" w:hAnsi="Arial" w:cs="Arial"/>
          <w:sz w:val="24"/>
          <w:szCs w:val="24"/>
          <w:lang w:val="es-ES" w:eastAsia="es-ES"/>
        </w:rPr>
        <w:t>de</w:t>
      </w:r>
      <w:r w:rsidR="00CD21F3">
        <w:rPr>
          <w:rFonts w:ascii="Arial" w:eastAsia="Times New Roman" w:hAnsi="Arial" w:cs="Arial"/>
          <w:sz w:val="24"/>
          <w:szCs w:val="24"/>
          <w:lang w:val="es-ES" w:eastAsia="es-ES"/>
        </w:rPr>
        <w:t xml:space="preserve"> </w:t>
      </w:r>
      <w:r w:rsidR="004008F5">
        <w:rPr>
          <w:rFonts w:ascii="Arial" w:eastAsia="Times New Roman" w:hAnsi="Arial" w:cs="Arial"/>
          <w:sz w:val="24"/>
          <w:szCs w:val="24"/>
          <w:lang w:val="es-ES" w:eastAsia="es-ES"/>
        </w:rPr>
        <w:t>veintisiete de agosto de dos mil diecinueve</w:t>
      </w:r>
      <w:r w:rsidR="009F0165">
        <w:rPr>
          <w:rFonts w:ascii="Arial" w:eastAsia="Times New Roman" w:hAnsi="Arial" w:cs="Arial"/>
          <w:sz w:val="24"/>
          <w:szCs w:val="24"/>
          <w:lang w:val="es-ES" w:eastAsia="es-ES"/>
        </w:rPr>
        <w:t xml:space="preserve">, </w:t>
      </w:r>
      <w:r w:rsidR="008D005F" w:rsidRPr="004A05A4">
        <w:rPr>
          <w:rFonts w:ascii="Arial" w:eastAsia="Times New Roman" w:hAnsi="Arial" w:cs="Arial"/>
          <w:b/>
          <w:sz w:val="24"/>
          <w:szCs w:val="24"/>
          <w:lang w:val="es-ES" w:eastAsia="es-ES"/>
        </w:rPr>
        <w:t>se admitió</w:t>
      </w:r>
      <w:r w:rsidR="008D005F" w:rsidRPr="000F1C72">
        <w:rPr>
          <w:rFonts w:ascii="Arial" w:eastAsia="Times New Roman" w:hAnsi="Arial" w:cs="Arial"/>
          <w:b/>
          <w:sz w:val="24"/>
          <w:szCs w:val="24"/>
          <w:lang w:val="es-ES" w:eastAsia="es-ES"/>
        </w:rPr>
        <w:t xml:space="preserve"> a trámite la demanda</w:t>
      </w:r>
      <w:r w:rsidR="008D005F">
        <w:rPr>
          <w:rFonts w:ascii="Arial" w:eastAsia="Times New Roman" w:hAnsi="Arial" w:cs="Arial"/>
          <w:b/>
          <w:sz w:val="24"/>
          <w:szCs w:val="24"/>
          <w:lang w:val="es-ES" w:eastAsia="es-ES"/>
        </w:rPr>
        <w:t xml:space="preserve"> de nulidad </w:t>
      </w:r>
      <w:r w:rsidR="008D005F">
        <w:rPr>
          <w:rFonts w:ascii="Arial" w:eastAsia="Times New Roman" w:hAnsi="Arial" w:cs="Arial"/>
          <w:sz w:val="24"/>
          <w:szCs w:val="24"/>
          <w:lang w:val="es-ES" w:eastAsia="es-ES"/>
        </w:rPr>
        <w:t xml:space="preserve">de la parte actora, </w:t>
      </w:r>
      <w:r w:rsidR="007664FA" w:rsidRPr="000F1C72">
        <w:rPr>
          <w:rFonts w:ascii="Arial" w:eastAsia="Times New Roman" w:hAnsi="Arial" w:cs="Arial"/>
          <w:sz w:val="24"/>
          <w:szCs w:val="24"/>
          <w:lang w:val="es-ES" w:eastAsia="es-ES"/>
        </w:rPr>
        <w:t xml:space="preserve">ordenándose </w:t>
      </w:r>
      <w:r w:rsidR="007664FA" w:rsidRPr="000F1C72">
        <w:rPr>
          <w:rFonts w:ascii="Arial" w:eastAsia="Times New Roman" w:hAnsi="Arial" w:cs="Arial"/>
          <w:sz w:val="24"/>
          <w:szCs w:val="24"/>
          <w:lang w:val="es-ES_tradnl" w:eastAsia="es-ES"/>
        </w:rPr>
        <w:t xml:space="preserve">notificar, emplazar y correr traslado a la </w:t>
      </w:r>
      <w:r w:rsidR="007664FA">
        <w:rPr>
          <w:rFonts w:ascii="Arial" w:eastAsia="Times New Roman" w:hAnsi="Arial" w:cs="Arial"/>
          <w:b/>
          <w:sz w:val="24"/>
          <w:szCs w:val="24"/>
          <w:lang w:val="es-ES_tradnl" w:eastAsia="es-ES"/>
        </w:rPr>
        <w:t>autoridad demandada</w:t>
      </w:r>
      <w:r w:rsidR="00022A3D">
        <w:rPr>
          <w:rFonts w:ascii="Arial" w:eastAsia="Times New Roman" w:hAnsi="Arial" w:cs="Arial"/>
          <w:b/>
          <w:sz w:val="24"/>
          <w:szCs w:val="24"/>
          <w:lang w:val="es-ES_tradnl" w:eastAsia="es-ES"/>
        </w:rPr>
        <w:t>,</w:t>
      </w:r>
      <w:r w:rsidR="007664FA">
        <w:rPr>
          <w:rFonts w:ascii="Arial" w:eastAsia="Times New Roman" w:hAnsi="Arial" w:cs="Arial"/>
          <w:b/>
          <w:sz w:val="24"/>
          <w:szCs w:val="24"/>
          <w:lang w:val="es-ES_tradnl" w:eastAsia="es-ES"/>
        </w:rPr>
        <w:t xml:space="preserve"> </w:t>
      </w:r>
      <w:r w:rsidR="007664FA" w:rsidRPr="000F1C72">
        <w:rPr>
          <w:rFonts w:ascii="Arial" w:eastAsia="Times New Roman" w:hAnsi="Arial" w:cs="Arial"/>
          <w:sz w:val="24"/>
          <w:szCs w:val="24"/>
          <w:lang w:val="es-ES_tradnl" w:eastAsia="es-ES"/>
        </w:rPr>
        <w:t xml:space="preserve">para que dentro del término de ley la contestara; </w:t>
      </w:r>
      <w:r w:rsidR="007664FA">
        <w:rPr>
          <w:rFonts w:ascii="Arial" w:eastAsia="Times New Roman" w:hAnsi="Arial" w:cs="Arial"/>
          <w:sz w:val="24"/>
          <w:szCs w:val="24"/>
          <w:lang w:val="es-ES_tradnl" w:eastAsia="es-ES"/>
        </w:rPr>
        <w:t xml:space="preserve">apercibida </w:t>
      </w:r>
      <w:r w:rsidR="007664FA" w:rsidRPr="000F1C72">
        <w:rPr>
          <w:rFonts w:ascii="Arial" w:eastAsia="Times New Roman" w:hAnsi="Arial" w:cs="Arial"/>
          <w:sz w:val="24"/>
          <w:szCs w:val="24"/>
          <w:lang w:val="es-ES_tradnl" w:eastAsia="es-ES"/>
        </w:rPr>
        <w:t>que para</w:t>
      </w:r>
      <w:r w:rsidR="007664FA">
        <w:rPr>
          <w:rFonts w:ascii="Arial" w:eastAsia="Times New Roman" w:hAnsi="Arial" w:cs="Arial"/>
          <w:sz w:val="24"/>
          <w:szCs w:val="24"/>
          <w:lang w:val="es-ES_tradnl" w:eastAsia="es-ES"/>
        </w:rPr>
        <w:t xml:space="preserve"> el caso de no hacerlo se </w:t>
      </w:r>
      <w:r w:rsidR="007664FA" w:rsidRPr="000F1C72">
        <w:rPr>
          <w:rFonts w:ascii="Arial" w:eastAsia="Times New Roman" w:hAnsi="Arial" w:cs="Arial"/>
          <w:sz w:val="24"/>
          <w:szCs w:val="24"/>
          <w:lang w:val="es-ES_tradnl" w:eastAsia="es-ES"/>
        </w:rPr>
        <w:t xml:space="preserve">tendría </w:t>
      </w:r>
      <w:r w:rsidR="007664FA">
        <w:rPr>
          <w:rFonts w:ascii="Arial" w:eastAsia="Times New Roman" w:hAnsi="Arial" w:cs="Arial"/>
          <w:sz w:val="24"/>
          <w:szCs w:val="24"/>
          <w:lang w:val="es-ES_tradnl" w:eastAsia="es-ES"/>
        </w:rPr>
        <w:t xml:space="preserve">por </w:t>
      </w:r>
      <w:r w:rsidR="00BA5B6D" w:rsidRPr="000F1C72">
        <w:rPr>
          <w:rFonts w:ascii="Arial" w:eastAsia="Times New Roman" w:hAnsi="Arial" w:cs="Arial"/>
          <w:sz w:val="24"/>
          <w:szCs w:val="24"/>
          <w:lang w:val="es-ES_tradnl" w:eastAsia="es-ES"/>
        </w:rPr>
        <w:t>precluido</w:t>
      </w:r>
      <w:r w:rsidR="007664FA" w:rsidRPr="000F1C72">
        <w:rPr>
          <w:rFonts w:ascii="Arial" w:eastAsia="Times New Roman" w:hAnsi="Arial" w:cs="Arial"/>
          <w:sz w:val="24"/>
          <w:szCs w:val="24"/>
          <w:lang w:val="es-ES_tradnl" w:eastAsia="es-ES"/>
        </w:rPr>
        <w:t xml:space="preserve"> su derecho y por contestada la demanda en sentido afirma</w:t>
      </w:r>
      <w:r w:rsidR="007664FA">
        <w:rPr>
          <w:rFonts w:ascii="Arial" w:eastAsia="Times New Roman" w:hAnsi="Arial" w:cs="Arial"/>
          <w:sz w:val="24"/>
          <w:szCs w:val="24"/>
          <w:lang w:val="es-ES_tradnl" w:eastAsia="es-ES"/>
        </w:rPr>
        <w:t>tivo, salvo prueba en contrario</w:t>
      </w:r>
      <w:r w:rsidR="00DE5543">
        <w:rPr>
          <w:rFonts w:ascii="Arial" w:eastAsia="Times New Roman" w:hAnsi="Arial" w:cs="Arial"/>
          <w:sz w:val="24"/>
          <w:szCs w:val="24"/>
          <w:lang w:val="es-ES_tradnl" w:eastAsia="es-ES"/>
        </w:rPr>
        <w:t xml:space="preserve"> </w:t>
      </w:r>
      <w:r w:rsidR="007664FA">
        <w:rPr>
          <w:rFonts w:ascii="Arial" w:eastAsia="Times New Roman" w:hAnsi="Arial" w:cs="Arial"/>
          <w:sz w:val="24"/>
          <w:szCs w:val="24"/>
          <w:lang w:val="es-ES_tradnl" w:eastAsia="es-ES"/>
        </w:rPr>
        <w:t>(foja</w:t>
      </w:r>
      <w:r w:rsidR="00FD7317">
        <w:rPr>
          <w:rFonts w:ascii="Arial" w:eastAsia="Times New Roman" w:hAnsi="Arial" w:cs="Arial"/>
          <w:sz w:val="24"/>
          <w:szCs w:val="24"/>
          <w:lang w:val="es-ES_tradnl" w:eastAsia="es-ES"/>
        </w:rPr>
        <w:t xml:space="preserve">s </w:t>
      </w:r>
      <w:r w:rsidR="00BA5B6D">
        <w:rPr>
          <w:rFonts w:ascii="Arial" w:eastAsia="Times New Roman" w:hAnsi="Arial" w:cs="Arial"/>
          <w:sz w:val="24"/>
          <w:szCs w:val="24"/>
          <w:lang w:val="es-ES_tradnl" w:eastAsia="es-ES"/>
        </w:rPr>
        <w:t>38</w:t>
      </w:r>
      <w:r w:rsidR="006B757D">
        <w:rPr>
          <w:rFonts w:ascii="Arial" w:eastAsia="Times New Roman" w:hAnsi="Arial" w:cs="Arial"/>
          <w:sz w:val="24"/>
          <w:szCs w:val="24"/>
          <w:lang w:val="es-ES_tradnl" w:eastAsia="es-ES"/>
        </w:rPr>
        <w:t xml:space="preserve"> y </w:t>
      </w:r>
      <w:r w:rsidR="00BA5B6D">
        <w:rPr>
          <w:rFonts w:ascii="Arial" w:eastAsia="Times New Roman" w:hAnsi="Arial" w:cs="Arial"/>
          <w:sz w:val="24"/>
          <w:szCs w:val="24"/>
          <w:lang w:val="es-ES_tradnl" w:eastAsia="es-ES"/>
        </w:rPr>
        <w:t>39</w:t>
      </w:r>
      <w:r w:rsidR="00552029">
        <w:rPr>
          <w:rFonts w:ascii="Arial" w:eastAsia="Times New Roman" w:hAnsi="Arial" w:cs="Arial"/>
          <w:sz w:val="24"/>
          <w:szCs w:val="24"/>
          <w:lang w:val="es-ES_tradnl" w:eastAsia="es-ES"/>
        </w:rPr>
        <w:t>).</w:t>
      </w:r>
    </w:p>
    <w:p w14:paraId="5EF82090" w14:textId="74CA527B" w:rsidR="00996106" w:rsidRDefault="009F533D" w:rsidP="00E3495D">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 w:eastAsia="es-ES"/>
        </w:rPr>
        <w:t>SEGUNDO</w:t>
      </w:r>
      <w:r w:rsidR="000802F9" w:rsidRPr="00C612C7">
        <w:rPr>
          <w:rFonts w:ascii="Arial" w:eastAsia="Times New Roman" w:hAnsi="Arial" w:cs="Arial"/>
          <w:b/>
          <w:sz w:val="24"/>
          <w:szCs w:val="24"/>
          <w:lang w:val="es-ES" w:eastAsia="es-ES"/>
        </w:rPr>
        <w:t xml:space="preserve">. </w:t>
      </w:r>
      <w:r w:rsidR="005D0E58">
        <w:rPr>
          <w:rFonts w:ascii="Arial" w:eastAsia="Times New Roman" w:hAnsi="Arial" w:cs="Arial"/>
          <w:sz w:val="24"/>
          <w:szCs w:val="24"/>
          <w:lang w:val="es-ES" w:eastAsia="es-ES"/>
        </w:rPr>
        <w:t xml:space="preserve">Por acuerdo de </w:t>
      </w:r>
      <w:r w:rsidR="00BA5B6D">
        <w:rPr>
          <w:rFonts w:ascii="Arial" w:eastAsia="Times New Roman" w:hAnsi="Arial" w:cs="Arial"/>
          <w:sz w:val="24"/>
          <w:szCs w:val="24"/>
          <w:lang w:val="es-ES" w:eastAsia="es-ES"/>
        </w:rPr>
        <w:t>veintidós de noviembre de dos mil diecinueve</w:t>
      </w:r>
      <w:r w:rsidR="003B5465">
        <w:rPr>
          <w:rFonts w:ascii="Arial" w:eastAsia="Times New Roman" w:hAnsi="Arial" w:cs="Arial"/>
          <w:sz w:val="24"/>
          <w:szCs w:val="24"/>
          <w:lang w:val="es-ES" w:eastAsia="es-ES"/>
        </w:rPr>
        <w:t xml:space="preserve">, </w:t>
      </w:r>
      <w:r w:rsidR="00C617A5">
        <w:rPr>
          <w:rFonts w:ascii="Arial" w:eastAsia="Times New Roman" w:hAnsi="Arial" w:cs="Arial"/>
          <w:sz w:val="24"/>
          <w:szCs w:val="24"/>
          <w:lang w:val="es-ES" w:eastAsia="es-ES"/>
        </w:rPr>
        <w:t>se tuvo a la</w:t>
      </w:r>
      <w:r w:rsidR="00CF5069">
        <w:rPr>
          <w:rFonts w:ascii="Arial" w:eastAsia="Times New Roman" w:hAnsi="Arial" w:cs="Arial"/>
          <w:sz w:val="24"/>
          <w:szCs w:val="24"/>
          <w:lang w:val="es-ES" w:eastAsia="es-ES"/>
        </w:rPr>
        <w:t xml:space="preserve"> autoridad demandada</w:t>
      </w:r>
      <w:r w:rsidR="00C617A5">
        <w:rPr>
          <w:rFonts w:ascii="Arial" w:eastAsia="Times New Roman" w:hAnsi="Arial" w:cs="Arial"/>
          <w:sz w:val="24"/>
          <w:szCs w:val="24"/>
          <w:lang w:val="es-ES" w:eastAsia="es-ES"/>
        </w:rPr>
        <w:t xml:space="preserve"> </w:t>
      </w:r>
      <w:r w:rsidR="00C617A5" w:rsidRPr="00C617A5">
        <w:rPr>
          <w:rFonts w:ascii="Arial" w:eastAsia="Times New Roman" w:hAnsi="Arial" w:cs="Arial"/>
          <w:b/>
          <w:sz w:val="24"/>
          <w:szCs w:val="24"/>
          <w:lang w:val="es-ES" w:eastAsia="es-ES"/>
        </w:rPr>
        <w:t>en tiempo</w:t>
      </w:r>
      <w:r w:rsidR="00C617A5">
        <w:rPr>
          <w:rFonts w:ascii="Arial" w:eastAsia="Times New Roman" w:hAnsi="Arial" w:cs="Arial"/>
          <w:sz w:val="24"/>
          <w:szCs w:val="24"/>
          <w:lang w:val="es-ES" w:eastAsia="es-ES"/>
        </w:rPr>
        <w:t xml:space="preserve"> </w:t>
      </w:r>
      <w:r w:rsidR="000E689C">
        <w:rPr>
          <w:rFonts w:ascii="Arial" w:hAnsi="Arial" w:cs="Arial"/>
          <w:b/>
          <w:sz w:val="24"/>
          <w:szCs w:val="24"/>
        </w:rPr>
        <w:t xml:space="preserve">contestando la demanda de nulidad </w:t>
      </w:r>
      <w:r w:rsidR="00A72894">
        <w:rPr>
          <w:rFonts w:ascii="Arial" w:hAnsi="Arial" w:cs="Arial"/>
          <w:b/>
          <w:sz w:val="24"/>
          <w:szCs w:val="24"/>
        </w:rPr>
        <w:t xml:space="preserve">interpuesta por </w:t>
      </w:r>
      <w:r w:rsidR="000E689C">
        <w:rPr>
          <w:rFonts w:ascii="Arial" w:hAnsi="Arial" w:cs="Arial"/>
          <w:b/>
          <w:sz w:val="24"/>
          <w:szCs w:val="24"/>
        </w:rPr>
        <w:t>la parte actora</w:t>
      </w:r>
      <w:r w:rsidR="00876B4A">
        <w:rPr>
          <w:rFonts w:ascii="Arial" w:eastAsia="Times New Roman" w:hAnsi="Arial" w:cs="Arial"/>
          <w:sz w:val="24"/>
          <w:szCs w:val="24"/>
          <w:lang w:val="es-ES" w:eastAsia="es-ES"/>
        </w:rPr>
        <w:t xml:space="preserve">, haciendo valer sus excepciones y defensas, </w:t>
      </w:r>
      <w:r w:rsidR="00876B4A">
        <w:rPr>
          <w:rFonts w:ascii="Arial" w:eastAsia="Times New Roman" w:hAnsi="Arial" w:cs="Arial"/>
          <w:sz w:val="24"/>
          <w:szCs w:val="24"/>
          <w:lang w:val="es-ES_tradnl" w:eastAsia="es-ES"/>
        </w:rPr>
        <w:t>por ofrecidas y admitidas sus prueba</w:t>
      </w:r>
      <w:r w:rsidR="00BA5B6D">
        <w:rPr>
          <w:rFonts w:ascii="Arial" w:eastAsia="Times New Roman" w:hAnsi="Arial" w:cs="Arial"/>
          <w:sz w:val="24"/>
          <w:szCs w:val="24"/>
          <w:lang w:val="es-ES_tradnl" w:eastAsia="es-ES"/>
        </w:rPr>
        <w:t>s</w:t>
      </w:r>
      <w:r w:rsidR="005D0E58">
        <w:rPr>
          <w:rFonts w:ascii="Arial" w:eastAsia="Times New Roman" w:hAnsi="Arial" w:cs="Arial"/>
          <w:sz w:val="24"/>
          <w:szCs w:val="24"/>
          <w:lang w:val="es-ES_tradnl" w:eastAsia="es-ES"/>
        </w:rPr>
        <w:t>; por lo que, se fijó día y hora</w:t>
      </w:r>
      <w:r w:rsidR="00876B4A">
        <w:rPr>
          <w:rFonts w:ascii="Arial" w:eastAsia="Times New Roman" w:hAnsi="Arial" w:cs="Arial"/>
          <w:sz w:val="24"/>
          <w:szCs w:val="24"/>
          <w:lang w:val="es-ES_tradnl" w:eastAsia="es-ES"/>
        </w:rPr>
        <w:t xml:space="preserve"> para que tuviera verificativo la audiencia de Ley (foja</w:t>
      </w:r>
      <w:r w:rsidR="00BA5B6D">
        <w:rPr>
          <w:rFonts w:ascii="Arial" w:eastAsia="Times New Roman" w:hAnsi="Arial" w:cs="Arial"/>
          <w:sz w:val="24"/>
          <w:szCs w:val="24"/>
          <w:lang w:val="es-ES_tradnl" w:eastAsia="es-ES"/>
        </w:rPr>
        <w:t xml:space="preserve"> 50</w:t>
      </w:r>
      <w:r w:rsidR="00876B4A">
        <w:rPr>
          <w:rFonts w:ascii="Arial" w:eastAsia="Times New Roman" w:hAnsi="Arial" w:cs="Arial"/>
          <w:sz w:val="24"/>
          <w:szCs w:val="24"/>
          <w:lang w:val="es-ES_tradnl" w:eastAsia="es-ES"/>
        </w:rPr>
        <w:t>).</w:t>
      </w:r>
    </w:p>
    <w:p w14:paraId="044A6181" w14:textId="7153BB11" w:rsidR="003564BC" w:rsidRDefault="009F533D" w:rsidP="00093FE4">
      <w:pPr>
        <w:spacing w:after="0" w:line="360" w:lineRule="auto"/>
        <w:ind w:right="51" w:firstLine="567"/>
        <w:jc w:val="both"/>
        <w:rPr>
          <w:rFonts w:ascii="Arial" w:eastAsia="Times New Roman" w:hAnsi="Arial" w:cs="Arial"/>
          <w:sz w:val="24"/>
          <w:szCs w:val="24"/>
          <w:lang w:val="es-ES_tradnl" w:eastAsia="es-ES"/>
        </w:rPr>
      </w:pPr>
      <w:r w:rsidRPr="00010B2C">
        <w:rPr>
          <w:rFonts w:ascii="Arial" w:eastAsia="Times New Roman" w:hAnsi="Arial" w:cs="Arial"/>
          <w:b/>
          <w:sz w:val="24"/>
          <w:szCs w:val="24"/>
          <w:lang w:val="es-ES" w:eastAsia="es-ES"/>
        </w:rPr>
        <w:t>TERCERO</w:t>
      </w:r>
      <w:r w:rsidR="004C4514" w:rsidRPr="00010B2C">
        <w:rPr>
          <w:rFonts w:ascii="Arial" w:eastAsia="Times New Roman" w:hAnsi="Arial" w:cs="Arial"/>
          <w:b/>
          <w:sz w:val="24"/>
          <w:szCs w:val="24"/>
          <w:lang w:val="es-ES" w:eastAsia="es-ES"/>
        </w:rPr>
        <w:t xml:space="preserve">. </w:t>
      </w:r>
      <w:r w:rsidR="004C4514" w:rsidRPr="00010B2C">
        <w:rPr>
          <w:rFonts w:ascii="Arial" w:eastAsia="Times New Roman" w:hAnsi="Arial" w:cs="Arial"/>
          <w:sz w:val="24"/>
          <w:szCs w:val="24"/>
          <w:lang w:val="es-ES" w:eastAsia="es-ES"/>
        </w:rPr>
        <w:t xml:space="preserve">El </w:t>
      </w:r>
      <w:r w:rsidR="000A102C">
        <w:rPr>
          <w:rFonts w:ascii="Arial" w:eastAsia="Times New Roman" w:hAnsi="Arial" w:cs="Arial"/>
          <w:sz w:val="24"/>
          <w:szCs w:val="24"/>
          <w:lang w:val="es-ES" w:eastAsia="es-ES"/>
        </w:rPr>
        <w:t>diecisiete de enero de dos mil veinte</w:t>
      </w:r>
      <w:r w:rsidR="000A0137" w:rsidRPr="00010B2C">
        <w:rPr>
          <w:rFonts w:ascii="Arial" w:eastAsia="Times New Roman" w:hAnsi="Arial" w:cs="Arial"/>
          <w:sz w:val="24"/>
          <w:szCs w:val="24"/>
          <w:lang w:val="es-ES" w:eastAsia="es-ES"/>
        </w:rPr>
        <w:t>,</w:t>
      </w:r>
      <w:r w:rsidR="004C4514" w:rsidRPr="00010B2C">
        <w:rPr>
          <w:rFonts w:ascii="Arial" w:eastAsia="Times New Roman" w:hAnsi="Arial" w:cs="Arial"/>
          <w:sz w:val="24"/>
          <w:szCs w:val="24"/>
          <w:lang w:val="es-ES" w:eastAsia="es-ES"/>
        </w:rPr>
        <w:t xml:space="preserve"> </w:t>
      </w:r>
      <w:r w:rsidR="000802F9" w:rsidRPr="00010B2C">
        <w:rPr>
          <w:rFonts w:ascii="Arial" w:eastAsia="Times New Roman" w:hAnsi="Arial" w:cs="Arial"/>
          <w:snapToGrid w:val="0"/>
          <w:sz w:val="24"/>
          <w:szCs w:val="24"/>
          <w:lang w:val="es-ES_tradnl" w:eastAsia="es-ES"/>
        </w:rPr>
        <w:t xml:space="preserve">se llevó a cabo la Audiencia de Ley, </w:t>
      </w:r>
      <w:r w:rsidR="000802F9" w:rsidRPr="00010B2C">
        <w:rPr>
          <w:rFonts w:ascii="Arial" w:eastAsia="Times New Roman" w:hAnsi="Arial" w:cs="Arial"/>
          <w:sz w:val="24"/>
          <w:szCs w:val="24"/>
          <w:lang w:eastAsia="es-ES"/>
        </w:rPr>
        <w:t xml:space="preserve">en la que no </w:t>
      </w:r>
      <w:r w:rsidR="00E3495D" w:rsidRPr="00010B2C">
        <w:rPr>
          <w:rFonts w:ascii="Arial" w:eastAsia="Times New Roman" w:hAnsi="Arial" w:cs="Arial"/>
          <w:sz w:val="24"/>
          <w:szCs w:val="24"/>
          <w:lang w:eastAsia="es-ES"/>
        </w:rPr>
        <w:t>comparecieron</w:t>
      </w:r>
      <w:r w:rsidR="000802F9" w:rsidRPr="00010B2C">
        <w:rPr>
          <w:rFonts w:ascii="Arial" w:eastAsia="Times New Roman" w:hAnsi="Arial" w:cs="Arial"/>
          <w:sz w:val="24"/>
          <w:szCs w:val="24"/>
          <w:lang w:eastAsia="es-ES"/>
        </w:rPr>
        <w:t xml:space="preserve"> las partes ni persona alguna que legalmente las representara</w:t>
      </w:r>
      <w:r w:rsidR="00602D21">
        <w:rPr>
          <w:rFonts w:ascii="Arial" w:eastAsia="Times New Roman" w:hAnsi="Arial" w:cs="Arial"/>
          <w:sz w:val="24"/>
          <w:szCs w:val="24"/>
          <w:lang w:eastAsia="es-ES"/>
        </w:rPr>
        <w:t xml:space="preserve">; </w:t>
      </w:r>
      <w:r w:rsidR="00F36EA3">
        <w:rPr>
          <w:rFonts w:ascii="Arial" w:eastAsia="Times New Roman" w:hAnsi="Arial" w:cs="Arial"/>
          <w:sz w:val="24"/>
          <w:szCs w:val="24"/>
          <w:lang w:eastAsia="es-ES"/>
        </w:rPr>
        <w:t>n</w:t>
      </w:r>
      <w:r w:rsidR="000A102C">
        <w:rPr>
          <w:rFonts w:ascii="Arial" w:eastAsia="Times New Roman" w:hAnsi="Arial" w:cs="Arial"/>
          <w:sz w:val="24"/>
          <w:szCs w:val="24"/>
          <w:lang w:eastAsia="es-ES"/>
        </w:rPr>
        <w:t>inguna</w:t>
      </w:r>
      <w:r w:rsidR="00093FE4">
        <w:rPr>
          <w:rFonts w:ascii="Arial" w:eastAsia="Times New Roman" w:hAnsi="Arial" w:cs="Arial"/>
          <w:sz w:val="24"/>
          <w:szCs w:val="24"/>
          <w:lang w:eastAsia="es-ES"/>
        </w:rPr>
        <w:t xml:space="preserve"> </w:t>
      </w:r>
      <w:r w:rsidR="000A102C">
        <w:rPr>
          <w:rFonts w:ascii="Arial" w:eastAsia="Times New Roman" w:hAnsi="Arial" w:cs="Arial"/>
          <w:sz w:val="24"/>
          <w:szCs w:val="24"/>
          <w:lang w:eastAsia="es-ES"/>
        </w:rPr>
        <w:t xml:space="preserve">de las partes </w:t>
      </w:r>
      <w:r w:rsidR="00CA07F5" w:rsidRPr="00010B2C">
        <w:rPr>
          <w:rFonts w:ascii="Arial" w:hAnsi="Arial" w:cs="Arial"/>
          <w:sz w:val="24"/>
          <w:szCs w:val="24"/>
        </w:rPr>
        <w:t>formuló alegatos</w:t>
      </w:r>
      <w:r w:rsidR="000A102C">
        <w:rPr>
          <w:rFonts w:ascii="Arial" w:hAnsi="Arial" w:cs="Arial"/>
          <w:sz w:val="24"/>
          <w:szCs w:val="24"/>
        </w:rPr>
        <w:t xml:space="preserve">. </w:t>
      </w:r>
      <w:r w:rsidR="00D8535B">
        <w:rPr>
          <w:rFonts w:ascii="Arial" w:hAnsi="Arial" w:cs="Arial"/>
          <w:sz w:val="24"/>
          <w:szCs w:val="24"/>
        </w:rPr>
        <w:t xml:space="preserve">Quedando el asunto integrado y en estado de resolución </w:t>
      </w:r>
      <w:r w:rsidR="00DE03F0">
        <w:rPr>
          <w:rFonts w:ascii="Arial" w:eastAsia="Times New Roman" w:hAnsi="Arial" w:cs="Arial"/>
          <w:sz w:val="24"/>
          <w:szCs w:val="24"/>
          <w:lang w:val="es-ES_tradnl" w:eastAsia="es-ES"/>
        </w:rPr>
        <w:t xml:space="preserve">(foja </w:t>
      </w:r>
      <w:r w:rsidR="000A102C">
        <w:rPr>
          <w:rFonts w:ascii="Arial" w:eastAsia="Times New Roman" w:hAnsi="Arial" w:cs="Arial"/>
          <w:sz w:val="24"/>
          <w:szCs w:val="24"/>
          <w:lang w:val="es-ES_tradnl" w:eastAsia="es-ES"/>
        </w:rPr>
        <w:t>54</w:t>
      </w:r>
      <w:r w:rsidR="00DE03F0">
        <w:rPr>
          <w:rFonts w:ascii="Arial" w:eastAsia="Times New Roman" w:hAnsi="Arial" w:cs="Arial"/>
          <w:sz w:val="24"/>
          <w:szCs w:val="24"/>
          <w:lang w:val="es-ES_tradnl" w:eastAsia="es-ES"/>
        </w:rPr>
        <w:t xml:space="preserve">). </w:t>
      </w:r>
    </w:p>
    <w:p w14:paraId="70060B27" w14:textId="2B833CF1" w:rsidR="00FA5F9A" w:rsidRDefault="003564BC" w:rsidP="00093FE4">
      <w:pPr>
        <w:spacing w:after="0" w:line="360" w:lineRule="auto"/>
        <w:ind w:right="51" w:firstLine="567"/>
        <w:jc w:val="both"/>
        <w:rPr>
          <w:rFonts w:ascii="Arial" w:hAnsi="Arial" w:cs="Arial"/>
          <w:color w:val="000000"/>
          <w:sz w:val="24"/>
          <w:szCs w:val="24"/>
        </w:rPr>
      </w:pPr>
      <w:r>
        <w:rPr>
          <w:rFonts w:ascii="Arial" w:eastAsia="Times New Roman" w:hAnsi="Arial" w:cs="Arial"/>
          <w:b/>
          <w:sz w:val="24"/>
          <w:szCs w:val="24"/>
          <w:lang w:val="es-ES_tradnl" w:eastAsia="es-ES"/>
        </w:rPr>
        <w:t xml:space="preserve">CUARTO. </w:t>
      </w:r>
      <w:r>
        <w:rPr>
          <w:rFonts w:ascii="Arial" w:eastAsia="Times New Roman" w:hAnsi="Arial" w:cs="Arial"/>
          <w:sz w:val="24"/>
          <w:szCs w:val="24"/>
          <w:lang w:val="es-ES_tradnl" w:eastAsia="es-ES"/>
        </w:rPr>
        <w:t>Mediante</w:t>
      </w:r>
      <w:r w:rsidR="00025039">
        <w:rPr>
          <w:rFonts w:ascii="Arial" w:eastAsia="Times New Roman" w:hAnsi="Arial" w:cs="Arial"/>
          <w:sz w:val="24"/>
          <w:szCs w:val="24"/>
          <w:lang w:val="es-ES_tradnl" w:eastAsia="es-ES"/>
        </w:rPr>
        <w:t xml:space="preserve"> resolución</w:t>
      </w:r>
      <w:r>
        <w:rPr>
          <w:rFonts w:ascii="Arial" w:eastAsia="Times New Roman" w:hAnsi="Arial" w:cs="Arial"/>
          <w:sz w:val="24"/>
          <w:szCs w:val="24"/>
          <w:lang w:val="es-ES_tradnl" w:eastAsia="es-ES"/>
        </w:rPr>
        <w:t xml:space="preserve"> de </w:t>
      </w:r>
      <w:r w:rsidR="000A102C">
        <w:rPr>
          <w:rFonts w:ascii="Arial" w:eastAsia="Times New Roman" w:hAnsi="Arial" w:cs="Arial"/>
          <w:sz w:val="24"/>
          <w:szCs w:val="24"/>
          <w:lang w:val="es-ES_tradnl" w:eastAsia="es-ES"/>
        </w:rPr>
        <w:t>doce de febrero de dos mil veinte</w:t>
      </w:r>
      <w:r>
        <w:rPr>
          <w:rFonts w:ascii="Arial" w:eastAsia="Times New Roman" w:hAnsi="Arial" w:cs="Arial"/>
          <w:sz w:val="24"/>
          <w:szCs w:val="24"/>
          <w:lang w:val="es-ES_tradnl" w:eastAsia="es-ES"/>
        </w:rPr>
        <w:t xml:space="preserve">, </w:t>
      </w:r>
      <w:r w:rsidRPr="00455506">
        <w:rPr>
          <w:rFonts w:ascii="Arial" w:eastAsia="Times New Roman" w:hAnsi="Arial" w:cs="Arial"/>
          <w:b/>
          <w:bCs/>
          <w:sz w:val="24"/>
          <w:szCs w:val="24"/>
          <w:lang w:val="es-ES_tradnl" w:eastAsia="es-ES"/>
        </w:rPr>
        <w:t xml:space="preserve">se </w:t>
      </w:r>
      <w:r w:rsidR="00E110CD" w:rsidRPr="00455506">
        <w:rPr>
          <w:rFonts w:ascii="Arial" w:eastAsia="Times New Roman" w:hAnsi="Arial" w:cs="Arial"/>
          <w:b/>
          <w:bCs/>
          <w:sz w:val="24"/>
          <w:szCs w:val="24"/>
          <w:lang w:val="es-ES_tradnl" w:eastAsia="es-ES"/>
        </w:rPr>
        <w:t>sobreseyó el juicio</w:t>
      </w:r>
      <w:r w:rsidR="00E110CD">
        <w:rPr>
          <w:rFonts w:ascii="Arial" w:eastAsia="Times New Roman" w:hAnsi="Arial" w:cs="Arial"/>
          <w:sz w:val="24"/>
          <w:szCs w:val="24"/>
          <w:lang w:val="es-ES_tradnl" w:eastAsia="es-ES"/>
        </w:rPr>
        <w:t xml:space="preserve"> en sentido que el actor en representación legal </w:t>
      </w:r>
      <w:r w:rsidR="00455506">
        <w:rPr>
          <w:rFonts w:ascii="Arial" w:eastAsia="Times New Roman" w:hAnsi="Arial" w:cs="Arial"/>
          <w:sz w:val="24"/>
          <w:szCs w:val="24"/>
          <w:lang w:val="es-ES_tradnl" w:eastAsia="es-ES"/>
        </w:rPr>
        <w:t xml:space="preserve">no acredito </w:t>
      </w:r>
      <w:r w:rsidR="00455506">
        <w:rPr>
          <w:rFonts w:ascii="Arial" w:eastAsia="Times New Roman" w:hAnsi="Arial" w:cs="Arial"/>
          <w:sz w:val="24"/>
          <w:szCs w:val="24"/>
          <w:lang w:val="es-ES_tradnl" w:eastAsia="es-ES"/>
        </w:rPr>
        <w:lastRenderedPageBreak/>
        <w:t>personalidad, por ende, no quedo acreditada la afectación a su interés jurídico y o legitimo</w:t>
      </w:r>
      <w:r w:rsidR="00E0167A">
        <w:rPr>
          <w:rFonts w:ascii="Arial" w:eastAsia="Times New Roman" w:hAnsi="Arial" w:cs="Arial"/>
          <w:sz w:val="24"/>
          <w:szCs w:val="24"/>
          <w:lang w:val="es-ES_tradnl" w:eastAsia="es-ES"/>
        </w:rPr>
        <w:t>.</w:t>
      </w:r>
      <w:r w:rsidR="00455506">
        <w:rPr>
          <w:rFonts w:ascii="Arial" w:hAnsi="Arial" w:cs="Arial"/>
          <w:color w:val="000000"/>
          <w:sz w:val="24"/>
          <w:szCs w:val="24"/>
        </w:rPr>
        <w:t xml:space="preserve"> </w:t>
      </w:r>
    </w:p>
    <w:p w14:paraId="000786A9" w14:textId="77777777" w:rsidR="00826F47" w:rsidRPr="00826F47" w:rsidRDefault="00826F47" w:rsidP="00093FE4">
      <w:pPr>
        <w:spacing w:after="0" w:line="360" w:lineRule="auto"/>
        <w:ind w:right="51" w:firstLine="567"/>
        <w:jc w:val="both"/>
        <w:rPr>
          <w:rFonts w:ascii="Arial" w:hAnsi="Arial" w:cs="Arial"/>
          <w:color w:val="000000"/>
          <w:sz w:val="10"/>
          <w:szCs w:val="10"/>
        </w:rPr>
      </w:pPr>
    </w:p>
    <w:p w14:paraId="0DE500F4" w14:textId="4817E0F2" w:rsidR="0043183B" w:rsidRDefault="00455506" w:rsidP="005F6A3D">
      <w:pPr>
        <w:spacing w:after="0" w:line="360" w:lineRule="auto"/>
        <w:ind w:right="51" w:firstLine="567"/>
        <w:jc w:val="both"/>
        <w:rPr>
          <w:rFonts w:ascii="Arial" w:hAnsi="Arial" w:cs="Arial"/>
          <w:color w:val="000000"/>
          <w:sz w:val="24"/>
          <w:szCs w:val="24"/>
        </w:rPr>
      </w:pPr>
      <w:r w:rsidRPr="00455506">
        <w:rPr>
          <w:rFonts w:ascii="Arial" w:hAnsi="Arial" w:cs="Arial"/>
          <w:b/>
          <w:bCs/>
          <w:color w:val="000000"/>
          <w:sz w:val="24"/>
          <w:szCs w:val="24"/>
        </w:rPr>
        <w:t>QUINTO.</w:t>
      </w:r>
      <w:r>
        <w:rPr>
          <w:rFonts w:ascii="Arial" w:hAnsi="Arial" w:cs="Arial"/>
          <w:color w:val="000000"/>
          <w:sz w:val="24"/>
          <w:szCs w:val="24"/>
        </w:rPr>
        <w:t xml:space="preserve"> Por acuerdo de veinticuatro de agosto de dos mil veinte,</w:t>
      </w:r>
      <w:r w:rsidR="005A7CF3">
        <w:rPr>
          <w:rFonts w:ascii="Arial" w:hAnsi="Arial" w:cs="Arial"/>
          <w:color w:val="000000"/>
          <w:sz w:val="24"/>
          <w:szCs w:val="24"/>
        </w:rPr>
        <w:t xml:space="preserve"> en cumplimiento al Acuerdo General AG/TJA/13/2020</w:t>
      </w:r>
      <w:r w:rsidR="009E38FC">
        <w:rPr>
          <w:rFonts w:ascii="Arial" w:hAnsi="Arial" w:cs="Arial"/>
          <w:color w:val="000000"/>
          <w:sz w:val="24"/>
          <w:szCs w:val="24"/>
        </w:rPr>
        <w:t xml:space="preserve"> se aprobó que los expedientes que se encontraran en </w:t>
      </w:r>
      <w:r w:rsidR="0043183B">
        <w:rPr>
          <w:rFonts w:ascii="Arial" w:hAnsi="Arial" w:cs="Arial"/>
          <w:color w:val="000000"/>
          <w:sz w:val="24"/>
          <w:szCs w:val="24"/>
        </w:rPr>
        <w:t>trámite</w:t>
      </w:r>
      <w:r w:rsidR="009E38FC">
        <w:rPr>
          <w:rFonts w:ascii="Arial" w:hAnsi="Arial" w:cs="Arial"/>
          <w:color w:val="000000"/>
          <w:sz w:val="24"/>
          <w:szCs w:val="24"/>
        </w:rPr>
        <w:t xml:space="preserve"> en resolución en la otra Séptima Sala Unitaria de Primera Instancia, se </w:t>
      </w:r>
      <w:r w:rsidR="0043183B">
        <w:rPr>
          <w:rFonts w:ascii="Arial" w:hAnsi="Arial" w:cs="Arial"/>
          <w:color w:val="000000"/>
          <w:sz w:val="24"/>
          <w:szCs w:val="24"/>
        </w:rPr>
        <w:t>turnaría</w:t>
      </w:r>
      <w:r w:rsidR="009E38FC">
        <w:rPr>
          <w:rFonts w:ascii="Arial" w:hAnsi="Arial" w:cs="Arial"/>
          <w:color w:val="000000"/>
          <w:sz w:val="24"/>
          <w:szCs w:val="24"/>
        </w:rPr>
        <w:t xml:space="preserve"> a la primera, segunda, tercera, Cuarta, Quinta y Sexta Sala Unitaria, a través del Sistema de Gestión Judicial de la </w:t>
      </w:r>
      <w:r w:rsidR="0043183B">
        <w:rPr>
          <w:rFonts w:ascii="Arial" w:hAnsi="Arial" w:cs="Arial"/>
          <w:color w:val="000000"/>
          <w:sz w:val="24"/>
          <w:szCs w:val="24"/>
        </w:rPr>
        <w:t>Oficialía</w:t>
      </w:r>
      <w:r w:rsidR="009E38FC">
        <w:rPr>
          <w:rFonts w:ascii="Arial" w:hAnsi="Arial" w:cs="Arial"/>
          <w:color w:val="000000"/>
          <w:sz w:val="24"/>
          <w:szCs w:val="24"/>
        </w:rPr>
        <w:t xml:space="preserve"> </w:t>
      </w:r>
      <w:r w:rsidR="0043183B">
        <w:rPr>
          <w:rFonts w:ascii="Arial" w:hAnsi="Arial" w:cs="Arial"/>
          <w:color w:val="000000"/>
          <w:sz w:val="24"/>
          <w:szCs w:val="24"/>
        </w:rPr>
        <w:t>de Partes de este órgano jurisdiccional en forma aleatoria, y de manera equitativa; mismos que fueron turnados a esta Sala Unitaria mediante el oficio número TJAO/SGA/1207/2020 suscrito por la Secretaria General de Acuerdos del Tribunal de Justicia Administrativa del Estado.</w:t>
      </w:r>
      <w:r w:rsidR="005F6A3D">
        <w:rPr>
          <w:rFonts w:ascii="Arial" w:hAnsi="Arial" w:cs="Arial"/>
          <w:color w:val="000000"/>
          <w:sz w:val="24"/>
          <w:szCs w:val="24"/>
        </w:rPr>
        <w:t xml:space="preserve"> </w:t>
      </w:r>
      <w:r w:rsidR="005F6A3D">
        <w:rPr>
          <w:rFonts w:ascii="Arial" w:hAnsi="Arial" w:cs="Arial"/>
          <w:b/>
          <w:bCs/>
          <w:color w:val="000000"/>
          <w:sz w:val="24"/>
          <w:szCs w:val="24"/>
        </w:rPr>
        <w:t>S</w:t>
      </w:r>
      <w:r w:rsidRPr="005A7CF3">
        <w:rPr>
          <w:rFonts w:ascii="Arial" w:hAnsi="Arial" w:cs="Arial"/>
          <w:b/>
          <w:bCs/>
          <w:color w:val="000000"/>
          <w:sz w:val="24"/>
          <w:szCs w:val="24"/>
        </w:rPr>
        <w:t xml:space="preserve">e tuvo a la parte actora </w:t>
      </w:r>
      <w:r w:rsidR="005A7CF3" w:rsidRPr="005A7CF3">
        <w:rPr>
          <w:rFonts w:ascii="Arial" w:hAnsi="Arial" w:cs="Arial"/>
          <w:b/>
          <w:bCs/>
          <w:color w:val="000000"/>
          <w:sz w:val="24"/>
          <w:szCs w:val="24"/>
        </w:rPr>
        <w:t>interponiendo recurso de revisión</w:t>
      </w:r>
      <w:r w:rsidR="005A7CF3">
        <w:rPr>
          <w:rFonts w:ascii="Arial" w:hAnsi="Arial" w:cs="Arial"/>
          <w:b/>
          <w:bCs/>
          <w:color w:val="000000"/>
          <w:sz w:val="24"/>
          <w:szCs w:val="24"/>
        </w:rPr>
        <w:t xml:space="preserve">, </w:t>
      </w:r>
      <w:r w:rsidR="005A7CF3" w:rsidRPr="005A7CF3">
        <w:rPr>
          <w:rFonts w:ascii="Arial" w:hAnsi="Arial" w:cs="Arial"/>
          <w:color w:val="000000"/>
          <w:sz w:val="24"/>
          <w:szCs w:val="24"/>
        </w:rPr>
        <w:t>en contra de la sentencia</w:t>
      </w:r>
      <w:r w:rsidR="005A7CF3">
        <w:rPr>
          <w:rFonts w:ascii="Arial" w:hAnsi="Arial" w:cs="Arial"/>
          <w:b/>
          <w:bCs/>
          <w:color w:val="000000"/>
          <w:sz w:val="24"/>
          <w:szCs w:val="24"/>
        </w:rPr>
        <w:t xml:space="preserve"> </w:t>
      </w:r>
      <w:r w:rsidR="005A7CF3" w:rsidRPr="005A7CF3">
        <w:rPr>
          <w:rFonts w:ascii="Arial" w:hAnsi="Arial" w:cs="Arial"/>
          <w:color w:val="000000"/>
          <w:sz w:val="24"/>
          <w:szCs w:val="24"/>
        </w:rPr>
        <w:t xml:space="preserve">dictada en el presente </w:t>
      </w:r>
      <w:r w:rsidR="005A7CF3">
        <w:rPr>
          <w:rFonts w:ascii="Arial" w:hAnsi="Arial" w:cs="Arial"/>
          <w:color w:val="000000"/>
          <w:sz w:val="24"/>
          <w:szCs w:val="24"/>
        </w:rPr>
        <w:t>juicio.</w:t>
      </w:r>
    </w:p>
    <w:p w14:paraId="7692FD2C" w14:textId="77777777" w:rsidR="00826F47" w:rsidRPr="00826F47" w:rsidRDefault="00826F47" w:rsidP="005A7CF3">
      <w:pPr>
        <w:spacing w:after="0" w:line="360" w:lineRule="auto"/>
        <w:ind w:right="51" w:firstLine="567"/>
        <w:jc w:val="both"/>
        <w:rPr>
          <w:rFonts w:ascii="Arial" w:hAnsi="Arial" w:cs="Arial"/>
          <w:b/>
          <w:bCs/>
          <w:color w:val="000000"/>
          <w:sz w:val="10"/>
          <w:szCs w:val="10"/>
        </w:rPr>
      </w:pPr>
    </w:p>
    <w:p w14:paraId="324F139D" w14:textId="3E3DED57" w:rsidR="00E171F5" w:rsidRPr="00E171F5" w:rsidRDefault="00E171F5" w:rsidP="005A7CF3">
      <w:pPr>
        <w:spacing w:after="0" w:line="360" w:lineRule="auto"/>
        <w:ind w:right="51" w:firstLine="567"/>
        <w:jc w:val="both"/>
        <w:rPr>
          <w:rFonts w:ascii="Arial" w:hAnsi="Arial" w:cs="Arial"/>
          <w:b/>
          <w:bCs/>
          <w:color w:val="000000"/>
          <w:sz w:val="24"/>
          <w:szCs w:val="24"/>
        </w:rPr>
      </w:pPr>
      <w:r w:rsidRPr="00E171F5">
        <w:rPr>
          <w:rFonts w:ascii="Arial" w:hAnsi="Arial" w:cs="Arial"/>
          <w:b/>
          <w:bCs/>
          <w:color w:val="000000"/>
          <w:sz w:val="24"/>
          <w:szCs w:val="24"/>
        </w:rPr>
        <w:t>SEXTO</w:t>
      </w:r>
      <w:r>
        <w:rPr>
          <w:rFonts w:ascii="Arial" w:hAnsi="Arial" w:cs="Arial"/>
          <w:b/>
          <w:bCs/>
          <w:color w:val="000000"/>
          <w:sz w:val="24"/>
          <w:szCs w:val="24"/>
        </w:rPr>
        <w:t xml:space="preserve">. </w:t>
      </w:r>
      <w:r w:rsidRPr="005A7713">
        <w:rPr>
          <w:rFonts w:ascii="Arial" w:hAnsi="Arial" w:cs="Arial"/>
          <w:color w:val="000000"/>
          <w:sz w:val="24"/>
          <w:szCs w:val="24"/>
        </w:rPr>
        <w:t xml:space="preserve">Mediante acuerdo de </w:t>
      </w:r>
      <w:r w:rsidR="005A7713" w:rsidRPr="005A7713">
        <w:rPr>
          <w:rFonts w:ascii="Arial" w:hAnsi="Arial" w:cs="Arial"/>
          <w:color w:val="000000"/>
          <w:sz w:val="24"/>
          <w:szCs w:val="24"/>
        </w:rPr>
        <w:t>veinte de abril de dos mil veintidós, se recibió la resolución dictada por los Magistrados Integrantes de la Sala Superior de este Tribunal y en el cual resolvieron revocar la sentencia de doce de febrero de dos mil veint</w:t>
      </w:r>
      <w:r w:rsidR="005A7713">
        <w:rPr>
          <w:rFonts w:ascii="Arial" w:hAnsi="Arial" w:cs="Arial"/>
          <w:color w:val="000000"/>
          <w:sz w:val="24"/>
          <w:szCs w:val="24"/>
        </w:rPr>
        <w:t xml:space="preserve">e. En consecuencia y para evitar mayores dilaciones procesales se </w:t>
      </w:r>
      <w:r w:rsidR="001C6CD1">
        <w:rPr>
          <w:rFonts w:ascii="Arial" w:hAnsi="Arial" w:cs="Arial"/>
          <w:color w:val="000000"/>
          <w:sz w:val="24"/>
          <w:szCs w:val="24"/>
        </w:rPr>
        <w:t>ordenó</w:t>
      </w:r>
      <w:r w:rsidR="005A7713">
        <w:rPr>
          <w:rFonts w:ascii="Arial" w:hAnsi="Arial" w:cs="Arial"/>
          <w:color w:val="000000"/>
          <w:sz w:val="24"/>
          <w:szCs w:val="24"/>
        </w:rPr>
        <w:t xml:space="preserve"> turnarse </w:t>
      </w:r>
      <w:r w:rsidR="001C6CD1">
        <w:rPr>
          <w:rFonts w:ascii="Arial" w:hAnsi="Arial" w:cs="Arial"/>
          <w:color w:val="000000"/>
          <w:sz w:val="24"/>
          <w:szCs w:val="24"/>
        </w:rPr>
        <w:t xml:space="preserve">el presente juicio a la Magistrada Titular de esta Sala Unitaria para que dictara la sentencia que al efecto corresponda. </w:t>
      </w:r>
    </w:p>
    <w:p w14:paraId="69816481" w14:textId="287E3C88" w:rsidR="00E151A2" w:rsidRPr="00826F47" w:rsidRDefault="005A7CF3" w:rsidP="005A7CF3">
      <w:pPr>
        <w:spacing w:after="0" w:line="360" w:lineRule="auto"/>
        <w:ind w:right="51" w:firstLine="567"/>
        <w:jc w:val="both"/>
        <w:rPr>
          <w:rFonts w:ascii="Arial" w:hAnsi="Arial" w:cs="Arial"/>
          <w:b/>
          <w:bCs/>
          <w:color w:val="000000"/>
          <w:sz w:val="10"/>
          <w:szCs w:val="10"/>
        </w:rPr>
      </w:pPr>
      <w:r>
        <w:rPr>
          <w:rFonts w:ascii="Arial" w:hAnsi="Arial" w:cs="Arial"/>
          <w:color w:val="000000"/>
          <w:sz w:val="24"/>
          <w:szCs w:val="24"/>
        </w:rPr>
        <w:t xml:space="preserve"> </w:t>
      </w:r>
    </w:p>
    <w:p w14:paraId="32E6C504" w14:textId="77777777" w:rsidR="00FA5F9A" w:rsidRDefault="000802F9" w:rsidP="001E57CA">
      <w:pPr>
        <w:spacing w:line="360" w:lineRule="auto"/>
        <w:ind w:right="51"/>
        <w:jc w:val="center"/>
        <w:rPr>
          <w:rFonts w:ascii="Arial" w:eastAsia="Times New Roman" w:hAnsi="Arial" w:cs="Arial"/>
          <w:b/>
          <w:bCs/>
          <w:sz w:val="24"/>
          <w:szCs w:val="24"/>
          <w:lang w:val="es-ES_tradnl" w:eastAsia="es-ES"/>
        </w:rPr>
      </w:pPr>
      <w:r w:rsidRPr="005701AD">
        <w:rPr>
          <w:rFonts w:ascii="Arial" w:eastAsia="Times New Roman" w:hAnsi="Arial" w:cs="Arial"/>
          <w:b/>
          <w:bCs/>
          <w:sz w:val="24"/>
          <w:szCs w:val="24"/>
          <w:lang w:val="es-ES_tradnl" w:eastAsia="es-ES"/>
        </w:rPr>
        <w:t>C O N S I D E R A N D O:</w:t>
      </w:r>
    </w:p>
    <w:p w14:paraId="5A20E904" w14:textId="77777777" w:rsidR="00F71DEC" w:rsidRDefault="00E3495D" w:rsidP="00F71DEC">
      <w:pPr>
        <w:pStyle w:val="Textoindependienteprimerasangra"/>
        <w:spacing w:line="360" w:lineRule="auto"/>
        <w:ind w:firstLine="567"/>
        <w:jc w:val="both"/>
        <w:rPr>
          <w:rFonts w:ascii="Arial" w:hAnsi="Arial" w:cs="Arial"/>
          <w:sz w:val="24"/>
          <w:szCs w:val="24"/>
        </w:rPr>
      </w:pPr>
      <w:r w:rsidRPr="00C72C88">
        <w:rPr>
          <w:rFonts w:ascii="Arial" w:eastAsia="Times New Roman" w:hAnsi="Arial" w:cs="Arial"/>
          <w:b/>
          <w:sz w:val="24"/>
          <w:szCs w:val="24"/>
          <w:lang w:val="es-ES_tradnl" w:eastAsia="es-ES"/>
        </w:rPr>
        <w:t>PRIMERO</w:t>
      </w:r>
      <w:r w:rsidRPr="00C72C88">
        <w:rPr>
          <w:rFonts w:ascii="Arial" w:eastAsia="Times New Roman" w:hAnsi="Arial" w:cs="Arial"/>
          <w:b/>
          <w:color w:val="000000"/>
          <w:sz w:val="24"/>
          <w:szCs w:val="24"/>
          <w:lang w:val="es-ES_tradnl" w:eastAsia="es-ES"/>
        </w:rPr>
        <w:t xml:space="preserve">. Competencia. </w:t>
      </w:r>
      <w:r w:rsidR="00F71DEC">
        <w:rPr>
          <w:rFonts w:ascii="Arial" w:eastAsia="Times New Roman" w:hAnsi="Arial" w:cs="Arial"/>
          <w:bCs/>
          <w:sz w:val="24"/>
          <w:szCs w:val="24"/>
          <w:lang w:val="es-ES" w:eastAsia="es-ES"/>
        </w:rPr>
        <w:t xml:space="preserve">Esta </w:t>
      </w:r>
      <w:r w:rsidR="00F71DEC">
        <w:rPr>
          <w:rFonts w:ascii="Arial" w:hAnsi="Arial" w:cs="Arial"/>
          <w:sz w:val="24"/>
          <w:szCs w:val="24"/>
        </w:rPr>
        <w:t xml:space="preserve">Cuarta Sala Unitaria de Primera Instancia del Tribunal de Justicia Administrativa del Estado, </w:t>
      </w:r>
      <w:r w:rsidR="00F71DEC" w:rsidRPr="00D9348D">
        <w:rPr>
          <w:rFonts w:ascii="Arial" w:eastAsia="Times New Roman" w:hAnsi="Arial" w:cs="Arial"/>
          <w:b/>
          <w:bCs/>
          <w:sz w:val="24"/>
          <w:szCs w:val="24"/>
          <w:lang w:val="es-ES" w:eastAsia="es-ES"/>
        </w:rPr>
        <w:t>es competente</w:t>
      </w:r>
      <w:r w:rsidR="00F71DEC">
        <w:rPr>
          <w:rFonts w:ascii="Arial" w:eastAsia="Times New Roman" w:hAnsi="Arial" w:cs="Arial"/>
          <w:bCs/>
          <w:sz w:val="24"/>
          <w:szCs w:val="24"/>
          <w:lang w:val="es-ES" w:eastAsia="es-ES"/>
        </w:rPr>
        <w:t xml:space="preserve"> para conocer y resolver el presente juicio de nulidad promovido en contra de un acto atribuido a autoridad</w:t>
      </w:r>
      <w:r w:rsidR="00734CC5">
        <w:rPr>
          <w:rFonts w:ascii="Arial" w:eastAsia="Times New Roman" w:hAnsi="Arial" w:cs="Arial"/>
          <w:bCs/>
          <w:sz w:val="24"/>
          <w:szCs w:val="24"/>
          <w:lang w:val="es-ES" w:eastAsia="es-ES"/>
        </w:rPr>
        <w:t xml:space="preserve">es administrativas de carácter </w:t>
      </w:r>
      <w:r w:rsidR="0018179A">
        <w:rPr>
          <w:rFonts w:ascii="Arial" w:eastAsia="Times New Roman" w:hAnsi="Arial" w:cs="Arial"/>
          <w:bCs/>
          <w:sz w:val="24"/>
          <w:szCs w:val="24"/>
          <w:lang w:val="es-ES" w:eastAsia="es-ES"/>
        </w:rPr>
        <w:t>municipal</w:t>
      </w:r>
      <w:r w:rsidR="00F71DEC">
        <w:rPr>
          <w:rFonts w:ascii="Arial" w:eastAsia="Times New Roman" w:hAnsi="Arial" w:cs="Arial"/>
          <w:bCs/>
          <w:sz w:val="24"/>
          <w:szCs w:val="24"/>
          <w:lang w:val="es-ES" w:eastAsia="es-ES"/>
        </w:rPr>
        <w:t xml:space="preserve">, de conformidad con lo dispuesto por el artículo 114 QUÁTER, de </w:t>
      </w:r>
      <w:r w:rsidR="00F71DEC">
        <w:rPr>
          <w:rFonts w:ascii="Arial" w:hAnsi="Arial" w:cs="Arial"/>
          <w:sz w:val="24"/>
          <w:szCs w:val="24"/>
        </w:rPr>
        <w:t xml:space="preserve">la Constitución Política del Estado Libre y Soberano de Oaxaca, en relación con los artículos 119, 120 fracción IV, 129, 132 fracciones I y II, 133 </w:t>
      </w:r>
      <w:r w:rsidR="00135490">
        <w:rPr>
          <w:rFonts w:ascii="Arial" w:hAnsi="Arial" w:cs="Arial"/>
          <w:sz w:val="24"/>
          <w:szCs w:val="24"/>
        </w:rPr>
        <w:t>fracción I</w:t>
      </w:r>
      <w:r w:rsidR="00F71DEC">
        <w:rPr>
          <w:rFonts w:ascii="Arial" w:hAnsi="Arial" w:cs="Arial"/>
          <w:sz w:val="24"/>
          <w:szCs w:val="24"/>
        </w:rPr>
        <w:t xml:space="preserve"> de la Ley de Procedimiento y Justicia Administrativa para el Estado de Oaxaca, publicada en el Extra del Periódico Oficial del Estado, el veinte de octubre de dos mil diecisiete y reformada mediante decreto número 1434, publicado en Periódico Oficial del Estado, Décima Segunda Sección, el veintitrés de junio de dos mil dieciocho; y los artículos 4 fracción X, 35 fracción II, 36 fracción I, de la Ley Orgánica del Tribunal de Justicia Administrativa del Estado, publicada en el Extra del Periódico Oficial del Estado, el siete de noviembre de dos mil diecinueve.</w:t>
      </w:r>
    </w:p>
    <w:p w14:paraId="3B9831FE" w14:textId="507EF750" w:rsidR="00B94A85" w:rsidRDefault="000802F9" w:rsidP="00B94A85">
      <w:pPr>
        <w:spacing w:line="360" w:lineRule="auto"/>
        <w:ind w:firstLine="567"/>
        <w:jc w:val="both"/>
        <w:rPr>
          <w:rFonts w:ascii="Arial" w:eastAsia="Times New Roman" w:hAnsi="Arial" w:cs="Arial"/>
          <w:sz w:val="24"/>
          <w:szCs w:val="24"/>
          <w:lang w:val="es-ES_tradnl" w:eastAsia="es-ES"/>
        </w:rPr>
      </w:pPr>
      <w:r w:rsidRPr="000F1C72">
        <w:rPr>
          <w:rFonts w:ascii="Arial" w:eastAsia="Times New Roman" w:hAnsi="Arial" w:cs="Arial"/>
          <w:b/>
          <w:bCs/>
          <w:sz w:val="24"/>
          <w:szCs w:val="24"/>
          <w:lang w:val="es-ES_tradnl" w:eastAsia="es-ES"/>
        </w:rPr>
        <w:t>SEGUNDO</w:t>
      </w:r>
      <w:r w:rsidRPr="000F1C72">
        <w:rPr>
          <w:rFonts w:ascii="Arial" w:eastAsia="Times New Roman" w:hAnsi="Arial" w:cs="Arial"/>
          <w:bCs/>
          <w:sz w:val="24"/>
          <w:szCs w:val="24"/>
          <w:lang w:val="es-ES_tradnl" w:eastAsia="es-ES"/>
        </w:rPr>
        <w:t>.</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P</w:t>
      </w:r>
      <w:r w:rsidRPr="000F1C72">
        <w:rPr>
          <w:rFonts w:ascii="Arial" w:eastAsia="Times New Roman" w:hAnsi="Arial" w:cs="Arial"/>
          <w:b/>
          <w:sz w:val="24"/>
          <w:szCs w:val="24"/>
          <w:lang w:val="es-ES_tradnl" w:eastAsia="es-ES"/>
        </w:rPr>
        <w:t>ersonalidad</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La personalidad </w:t>
      </w:r>
      <w:r w:rsidR="0093464F">
        <w:rPr>
          <w:rFonts w:ascii="Arial" w:eastAsia="Times New Roman" w:hAnsi="Arial" w:cs="Arial"/>
          <w:sz w:val="24"/>
          <w:szCs w:val="24"/>
          <w:lang w:val="es-ES_tradnl" w:eastAsia="es-ES"/>
        </w:rPr>
        <w:t>de</w:t>
      </w:r>
      <w:r w:rsidR="00E87191">
        <w:rPr>
          <w:rFonts w:ascii="Arial" w:eastAsia="Times New Roman" w:hAnsi="Arial" w:cs="Arial"/>
          <w:sz w:val="24"/>
          <w:szCs w:val="24"/>
          <w:lang w:val="es-ES_tradnl" w:eastAsia="es-ES"/>
        </w:rPr>
        <w:t xml:space="preserve"> </w:t>
      </w:r>
      <w:r w:rsidR="0093464F">
        <w:rPr>
          <w:rFonts w:ascii="Arial" w:eastAsia="Times New Roman" w:hAnsi="Arial" w:cs="Arial"/>
          <w:sz w:val="24"/>
          <w:szCs w:val="24"/>
          <w:lang w:val="es-ES_tradnl" w:eastAsia="es-ES"/>
        </w:rPr>
        <w:t>l</w:t>
      </w:r>
      <w:r w:rsidR="00E87191">
        <w:rPr>
          <w:rFonts w:ascii="Arial" w:eastAsia="Times New Roman" w:hAnsi="Arial" w:cs="Arial"/>
          <w:sz w:val="24"/>
          <w:szCs w:val="24"/>
          <w:lang w:val="es-ES_tradnl" w:eastAsia="es-ES"/>
        </w:rPr>
        <w:t>a</w:t>
      </w:r>
      <w:r w:rsidR="00E3495D">
        <w:rPr>
          <w:rFonts w:ascii="Arial" w:eastAsia="Times New Roman" w:hAnsi="Arial" w:cs="Arial"/>
          <w:sz w:val="24"/>
          <w:szCs w:val="24"/>
          <w:lang w:val="es-ES_tradnl" w:eastAsia="es-ES"/>
        </w:rPr>
        <w:t xml:space="preserve"> </w:t>
      </w:r>
      <w:r w:rsidR="00E3495D" w:rsidRPr="00E3495D">
        <w:rPr>
          <w:rFonts w:ascii="Arial" w:eastAsia="Times New Roman" w:hAnsi="Arial" w:cs="Arial"/>
          <w:b/>
          <w:sz w:val="24"/>
          <w:szCs w:val="24"/>
          <w:lang w:val="es-ES_tradnl" w:eastAsia="es-ES"/>
        </w:rPr>
        <w:t>actor</w:t>
      </w:r>
      <w:r w:rsidR="00E87191">
        <w:rPr>
          <w:rFonts w:ascii="Arial" w:eastAsia="Times New Roman" w:hAnsi="Arial" w:cs="Arial"/>
          <w:b/>
          <w:sz w:val="24"/>
          <w:szCs w:val="24"/>
          <w:lang w:val="es-ES_tradnl" w:eastAsia="es-ES"/>
        </w:rPr>
        <w:t>a</w:t>
      </w:r>
      <w:r w:rsidR="005666BA">
        <w:rPr>
          <w:rFonts w:ascii="Arial" w:eastAsia="Times New Roman" w:hAnsi="Arial" w:cs="Arial"/>
          <w:b/>
          <w:sz w:val="24"/>
          <w:szCs w:val="24"/>
          <w:lang w:val="es-ES_tradnl" w:eastAsia="es-ES"/>
        </w:rPr>
        <w:t xml:space="preserve"> </w:t>
      </w:r>
      <w:r w:rsidR="0058238C">
        <w:rPr>
          <w:rFonts w:ascii="Arial" w:eastAsia="Times New Roman" w:hAnsi="Arial" w:cs="Arial"/>
          <w:sz w:val="24"/>
          <w:szCs w:val="24"/>
          <w:lang w:val="es-ES_tradnl" w:eastAsia="es-ES"/>
        </w:rPr>
        <w:t>quedó acreditada en términos del artículo</w:t>
      </w:r>
      <w:r w:rsidR="0058238C" w:rsidRPr="000F1C72">
        <w:rPr>
          <w:rFonts w:ascii="Arial" w:eastAsia="Times New Roman" w:hAnsi="Arial" w:cs="Arial"/>
          <w:sz w:val="24"/>
          <w:szCs w:val="24"/>
          <w:lang w:val="es-ES_tradnl" w:eastAsia="es-ES"/>
        </w:rPr>
        <w:t xml:space="preserve"> </w:t>
      </w:r>
      <w:r w:rsidR="00781F5F">
        <w:rPr>
          <w:rFonts w:ascii="Arial" w:eastAsia="Times New Roman" w:hAnsi="Arial" w:cs="Arial"/>
          <w:sz w:val="24"/>
          <w:szCs w:val="24"/>
          <w:lang w:val="es-ES_tradnl" w:eastAsia="es-ES"/>
        </w:rPr>
        <w:t>148</w:t>
      </w:r>
      <w:r w:rsidR="0058238C" w:rsidRPr="000F1C72">
        <w:rPr>
          <w:rFonts w:ascii="Arial" w:eastAsia="Times New Roman" w:hAnsi="Arial" w:cs="Arial"/>
          <w:sz w:val="24"/>
          <w:szCs w:val="24"/>
          <w:lang w:val="es-ES_tradnl" w:eastAsia="es-ES"/>
        </w:rPr>
        <w:t xml:space="preserve">, de la Ley de </w:t>
      </w:r>
      <w:r w:rsidR="00781F5F">
        <w:rPr>
          <w:rFonts w:ascii="Arial" w:eastAsia="Times New Roman" w:hAnsi="Arial" w:cs="Arial"/>
          <w:sz w:val="24"/>
          <w:szCs w:val="24"/>
          <w:lang w:val="es-ES_tradnl" w:eastAsia="es-ES"/>
        </w:rPr>
        <w:t xml:space="preserve">Procedimiento y Justicia Administrativa </w:t>
      </w:r>
      <w:r w:rsidR="00B94A85">
        <w:rPr>
          <w:rFonts w:ascii="Arial" w:eastAsia="Times New Roman" w:hAnsi="Arial" w:cs="Arial"/>
          <w:sz w:val="24"/>
          <w:szCs w:val="24"/>
          <w:lang w:val="es-ES_tradnl" w:eastAsia="es-ES"/>
        </w:rPr>
        <w:t>para el Estado, ya que promueve</w:t>
      </w:r>
      <w:r w:rsidR="00781F5F">
        <w:rPr>
          <w:rFonts w:ascii="Arial" w:eastAsia="Times New Roman" w:hAnsi="Arial" w:cs="Arial"/>
          <w:sz w:val="24"/>
          <w:szCs w:val="24"/>
          <w:lang w:val="es-ES_tradnl" w:eastAsia="es-ES"/>
        </w:rPr>
        <w:t xml:space="preserve"> por su propio derecho; </w:t>
      </w:r>
      <w:r w:rsidR="00B94A85">
        <w:rPr>
          <w:rFonts w:ascii="Arial" w:eastAsia="Times New Roman" w:hAnsi="Arial" w:cs="Arial"/>
          <w:sz w:val="24"/>
          <w:szCs w:val="24"/>
          <w:lang w:val="es-ES_tradnl" w:eastAsia="es-ES"/>
        </w:rPr>
        <w:t xml:space="preserve">y </w:t>
      </w:r>
      <w:r w:rsidR="001217D0">
        <w:rPr>
          <w:rFonts w:ascii="Arial" w:eastAsia="Times New Roman" w:hAnsi="Arial" w:cs="Arial"/>
          <w:sz w:val="24"/>
          <w:szCs w:val="24"/>
          <w:lang w:val="es-ES_tradnl" w:eastAsia="es-ES"/>
        </w:rPr>
        <w:t xml:space="preserve">de </w:t>
      </w:r>
      <w:r w:rsidR="00B94A85">
        <w:rPr>
          <w:rFonts w:ascii="Arial" w:eastAsia="Times New Roman" w:hAnsi="Arial" w:cs="Arial"/>
          <w:sz w:val="24"/>
          <w:szCs w:val="24"/>
          <w:lang w:val="es-ES_tradnl" w:eastAsia="es-ES"/>
        </w:rPr>
        <w:t xml:space="preserve">la </w:t>
      </w:r>
      <w:r w:rsidR="00B94A85">
        <w:rPr>
          <w:rFonts w:ascii="Arial" w:eastAsia="Times New Roman" w:hAnsi="Arial" w:cs="Arial"/>
          <w:b/>
          <w:sz w:val="24"/>
          <w:szCs w:val="24"/>
          <w:lang w:val="es-ES_tradnl" w:eastAsia="es-ES"/>
        </w:rPr>
        <w:t>autoridad demandada</w:t>
      </w:r>
      <w:r w:rsidR="001217D0">
        <w:rPr>
          <w:rFonts w:ascii="Arial" w:eastAsia="Times New Roman" w:hAnsi="Arial" w:cs="Arial"/>
          <w:b/>
          <w:sz w:val="24"/>
          <w:szCs w:val="24"/>
          <w:lang w:val="es-ES_tradnl" w:eastAsia="es-ES"/>
        </w:rPr>
        <w:t xml:space="preserve"> </w:t>
      </w:r>
      <w:r w:rsidR="00B94A85">
        <w:rPr>
          <w:rFonts w:ascii="Arial" w:eastAsia="Times New Roman" w:hAnsi="Arial" w:cs="Arial"/>
          <w:sz w:val="24"/>
          <w:szCs w:val="24"/>
          <w:lang w:val="es-ES_tradnl" w:eastAsia="es-ES"/>
        </w:rPr>
        <w:t xml:space="preserve">la </w:t>
      </w:r>
      <w:r w:rsidR="001217D0">
        <w:rPr>
          <w:rFonts w:ascii="Arial" w:eastAsia="Times New Roman" w:hAnsi="Arial" w:cs="Arial"/>
          <w:sz w:val="24"/>
          <w:szCs w:val="24"/>
          <w:lang w:val="es-ES_tradnl" w:eastAsia="es-ES"/>
        </w:rPr>
        <w:t>acredit</w:t>
      </w:r>
      <w:r w:rsidR="00520EB3">
        <w:rPr>
          <w:rFonts w:ascii="Arial" w:eastAsia="Times New Roman" w:hAnsi="Arial" w:cs="Arial"/>
          <w:sz w:val="24"/>
          <w:szCs w:val="24"/>
          <w:lang w:val="es-ES_tradnl" w:eastAsia="es-ES"/>
        </w:rPr>
        <w:t>ó</w:t>
      </w:r>
      <w:r w:rsidR="001217D0">
        <w:rPr>
          <w:rFonts w:ascii="Arial" w:eastAsia="Times New Roman" w:hAnsi="Arial" w:cs="Arial"/>
          <w:sz w:val="24"/>
          <w:szCs w:val="24"/>
          <w:lang w:val="es-ES_tradnl" w:eastAsia="es-ES"/>
        </w:rPr>
        <w:t xml:space="preserve"> </w:t>
      </w:r>
      <w:r w:rsidR="00B94A85">
        <w:rPr>
          <w:rFonts w:ascii="Arial" w:eastAsia="Times New Roman" w:hAnsi="Arial" w:cs="Arial"/>
          <w:sz w:val="24"/>
          <w:szCs w:val="24"/>
          <w:lang w:val="es-ES_tradnl" w:eastAsia="es-ES"/>
        </w:rPr>
        <w:t xml:space="preserve">en términos del artículo </w:t>
      </w:r>
      <w:r w:rsidR="00B94A85" w:rsidRPr="00135490">
        <w:rPr>
          <w:rFonts w:ascii="Arial" w:eastAsia="Times New Roman" w:hAnsi="Arial" w:cs="Arial"/>
          <w:color w:val="0D0D0D" w:themeColor="text1" w:themeTint="F2"/>
          <w:sz w:val="24"/>
          <w:szCs w:val="24"/>
          <w:lang w:val="es-ES_tradnl" w:eastAsia="es-ES"/>
        </w:rPr>
        <w:t>151</w:t>
      </w:r>
      <w:r w:rsidR="006C0E15">
        <w:rPr>
          <w:rFonts w:ascii="Arial" w:eastAsia="Times New Roman" w:hAnsi="Arial" w:cs="Arial"/>
          <w:color w:val="0D0D0D" w:themeColor="text1" w:themeTint="F2"/>
          <w:sz w:val="24"/>
          <w:szCs w:val="24"/>
          <w:lang w:val="es-ES_tradnl" w:eastAsia="es-ES"/>
        </w:rPr>
        <w:t xml:space="preserve"> </w:t>
      </w:r>
      <w:r w:rsidR="00B94A85">
        <w:rPr>
          <w:rFonts w:ascii="Arial" w:eastAsia="Times New Roman" w:hAnsi="Arial" w:cs="Arial"/>
          <w:sz w:val="24"/>
          <w:szCs w:val="24"/>
          <w:lang w:val="es-ES_tradnl" w:eastAsia="es-ES"/>
        </w:rPr>
        <w:t>de la Ley citada.</w:t>
      </w:r>
    </w:p>
    <w:p w14:paraId="58C2BA8F" w14:textId="77777777" w:rsidR="002C5092" w:rsidRDefault="002C5092" w:rsidP="002C5092">
      <w:pPr>
        <w:spacing w:line="360" w:lineRule="auto"/>
        <w:ind w:firstLine="567"/>
        <w:jc w:val="both"/>
        <w:rPr>
          <w:rFonts w:ascii="Arial" w:eastAsia="Times New Roman" w:hAnsi="Arial" w:cs="Arial"/>
          <w:bCs/>
          <w:sz w:val="24"/>
          <w:szCs w:val="24"/>
          <w:lang w:eastAsia="es-ES"/>
        </w:rPr>
      </w:pPr>
      <w:r>
        <w:rPr>
          <w:rFonts w:ascii="Arial" w:eastAsia="Times New Roman" w:hAnsi="Arial" w:cs="Arial"/>
          <w:b/>
          <w:sz w:val="24"/>
          <w:szCs w:val="24"/>
          <w:lang w:val="es-ES_tradnl" w:eastAsia="es-ES"/>
        </w:rPr>
        <w:lastRenderedPageBreak/>
        <w:t>TERCERO. Causales de</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 xml:space="preserve">improcedencia y sobreseimiento. </w:t>
      </w:r>
      <w:r>
        <w:rPr>
          <w:rFonts w:ascii="Arial" w:eastAsia="Times New Roman" w:hAnsi="Arial" w:cs="Arial"/>
          <w:sz w:val="24"/>
          <w:szCs w:val="24"/>
          <w:lang w:val="es-ES_tradnl" w:eastAsia="es-ES"/>
        </w:rPr>
        <w:t>Por ser</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de orden público y de estudio preferente a cualquier otra cuestión, mismas que pueden ser estudiadas de oficio o a petición de parte, </w:t>
      </w:r>
      <w:r>
        <w:rPr>
          <w:rFonts w:ascii="Arial" w:eastAsia="Times New Roman" w:hAnsi="Arial" w:cs="Arial"/>
          <w:bCs/>
          <w:sz w:val="24"/>
          <w:szCs w:val="24"/>
          <w:lang w:eastAsia="es-ES"/>
        </w:rPr>
        <w:t>ya que, de actualizarse las hipótesis normativas, ello impide la resolución de fondo del asunto y deberá decretarse su sobreseimiento, en los términos de los artículos 161 y 162, de la ley de la materia.</w:t>
      </w:r>
    </w:p>
    <w:p w14:paraId="417BDF42" w14:textId="7908B25D" w:rsidR="002C5092" w:rsidRPr="00CD21F3" w:rsidRDefault="0061798C" w:rsidP="00CD21F3">
      <w:pPr>
        <w:spacing w:line="360" w:lineRule="auto"/>
        <w:ind w:firstLine="567"/>
        <w:jc w:val="both"/>
        <w:rPr>
          <w:rFonts w:ascii="Arial" w:eastAsia="Times New Roman" w:hAnsi="Arial" w:cs="Arial"/>
          <w:bCs/>
          <w:sz w:val="24"/>
          <w:szCs w:val="24"/>
          <w:lang w:val="es-ES_tradnl" w:eastAsia="es-ES"/>
        </w:rPr>
      </w:pPr>
      <w:r>
        <w:rPr>
          <w:rFonts w:ascii="Arial" w:hAnsi="Arial" w:cs="Arial"/>
          <w:sz w:val="24"/>
          <w:szCs w:val="24"/>
        </w:rPr>
        <w:t>El</w:t>
      </w:r>
      <w:r w:rsidR="002C5092">
        <w:rPr>
          <w:rFonts w:ascii="Arial" w:hAnsi="Arial" w:cs="Arial"/>
          <w:sz w:val="24"/>
          <w:szCs w:val="24"/>
        </w:rPr>
        <w:t xml:space="preserve"> </w:t>
      </w:r>
      <w:r w:rsidR="00CD21F3">
        <w:rPr>
          <w:rFonts w:ascii="Arial" w:eastAsia="Times New Roman" w:hAnsi="Arial" w:cs="Arial"/>
          <w:bCs/>
          <w:sz w:val="24"/>
          <w:szCs w:val="24"/>
          <w:lang w:val="es-ES_tradnl" w:eastAsia="es-ES"/>
        </w:rPr>
        <w:t xml:space="preserve">Policía </w:t>
      </w:r>
      <w:r w:rsidR="002C5092">
        <w:rPr>
          <w:rFonts w:ascii="Arial" w:eastAsia="Times New Roman" w:hAnsi="Arial" w:cs="Arial"/>
          <w:bCs/>
          <w:sz w:val="24"/>
          <w:szCs w:val="24"/>
          <w:lang w:val="es-ES_tradnl" w:eastAsia="es-ES"/>
        </w:rPr>
        <w:t>V</w:t>
      </w:r>
      <w:r w:rsidR="00135490">
        <w:rPr>
          <w:rFonts w:ascii="Arial" w:eastAsia="Times New Roman" w:hAnsi="Arial" w:cs="Arial"/>
          <w:bCs/>
          <w:sz w:val="24"/>
          <w:szCs w:val="24"/>
          <w:lang w:val="es-ES_tradnl" w:eastAsia="es-ES"/>
        </w:rPr>
        <w:t>i</w:t>
      </w:r>
      <w:r>
        <w:rPr>
          <w:rFonts w:ascii="Arial" w:eastAsia="Times New Roman" w:hAnsi="Arial" w:cs="Arial"/>
          <w:bCs/>
          <w:sz w:val="24"/>
          <w:szCs w:val="24"/>
          <w:lang w:val="es-ES_tradnl" w:eastAsia="es-ES"/>
        </w:rPr>
        <w:t>al con número estadístico PV-</w:t>
      </w:r>
      <w:r w:rsidR="00514F09">
        <w:rPr>
          <w:rFonts w:ascii="Arial" w:eastAsia="Times New Roman" w:hAnsi="Arial" w:cs="Arial"/>
          <w:bCs/>
          <w:sz w:val="24"/>
          <w:szCs w:val="24"/>
          <w:lang w:val="es-ES_tradnl" w:eastAsia="es-ES"/>
        </w:rPr>
        <w:t>78</w:t>
      </w:r>
      <w:r w:rsidR="002C5092">
        <w:rPr>
          <w:rFonts w:ascii="Arial" w:eastAsia="Times New Roman" w:hAnsi="Arial" w:cs="Arial"/>
          <w:bCs/>
          <w:sz w:val="24"/>
          <w:szCs w:val="24"/>
          <w:lang w:val="es-ES_tradnl" w:eastAsia="es-ES"/>
        </w:rPr>
        <w:t>, adscrit</w:t>
      </w:r>
      <w:r>
        <w:rPr>
          <w:rFonts w:ascii="Arial" w:eastAsia="Times New Roman" w:hAnsi="Arial" w:cs="Arial"/>
          <w:bCs/>
          <w:sz w:val="24"/>
          <w:szCs w:val="24"/>
          <w:lang w:val="es-ES_tradnl" w:eastAsia="es-ES"/>
        </w:rPr>
        <w:t>o</w:t>
      </w:r>
      <w:r w:rsidR="002C5092">
        <w:rPr>
          <w:rFonts w:ascii="Arial" w:eastAsia="Times New Roman" w:hAnsi="Arial" w:cs="Arial"/>
          <w:bCs/>
          <w:sz w:val="24"/>
          <w:szCs w:val="24"/>
          <w:lang w:val="es-ES_tradnl" w:eastAsia="es-ES"/>
        </w:rPr>
        <w:t xml:space="preserve"> a la Subdirección de Tránsito y Movilidad del Municipio de Oaxaca de Juárez, Oaxaca</w:t>
      </w:r>
      <w:r w:rsidR="002C5092">
        <w:rPr>
          <w:rFonts w:ascii="Arial" w:hAnsi="Arial" w:cs="Arial"/>
          <w:bCs/>
          <w:sz w:val="24"/>
          <w:szCs w:val="24"/>
        </w:rPr>
        <w:t>,</w:t>
      </w:r>
      <w:r w:rsidR="002C5092">
        <w:rPr>
          <w:rFonts w:ascii="Arial" w:hAnsi="Arial" w:cs="Arial"/>
          <w:sz w:val="24"/>
          <w:szCs w:val="24"/>
        </w:rPr>
        <w:t xml:space="preserve"> hizo valer como causales de improcedencia las contenidas en las fracciones</w:t>
      </w:r>
      <w:r w:rsidR="00103A7B">
        <w:rPr>
          <w:rFonts w:ascii="Arial" w:hAnsi="Arial" w:cs="Arial"/>
          <w:sz w:val="24"/>
          <w:szCs w:val="24"/>
        </w:rPr>
        <w:t xml:space="preserve"> V,</w:t>
      </w:r>
      <w:r w:rsidR="002C5092">
        <w:rPr>
          <w:rFonts w:ascii="Arial" w:hAnsi="Arial" w:cs="Arial"/>
          <w:sz w:val="24"/>
          <w:szCs w:val="24"/>
        </w:rPr>
        <w:t xml:space="preserve"> VI y X del artículo 161 de la Ley de Procedimiento y Justicia Administrativa del Estado de Oaxaca</w:t>
      </w:r>
      <w:r w:rsidR="00457573">
        <w:rPr>
          <w:rFonts w:ascii="Arial" w:hAnsi="Arial" w:cs="Arial"/>
          <w:sz w:val="24"/>
          <w:szCs w:val="24"/>
        </w:rPr>
        <w:t xml:space="preserve"> (foja </w:t>
      </w:r>
      <w:r w:rsidR="009D5E1A">
        <w:rPr>
          <w:rFonts w:ascii="Arial" w:hAnsi="Arial" w:cs="Arial"/>
          <w:sz w:val="24"/>
          <w:szCs w:val="24"/>
        </w:rPr>
        <w:t>54</w:t>
      </w:r>
      <w:r w:rsidR="00457573">
        <w:rPr>
          <w:rFonts w:ascii="Arial" w:hAnsi="Arial" w:cs="Arial"/>
          <w:sz w:val="24"/>
          <w:szCs w:val="24"/>
        </w:rPr>
        <w:t xml:space="preserve"> reverso)</w:t>
      </w:r>
      <w:r w:rsidR="002C5092">
        <w:rPr>
          <w:rFonts w:ascii="Arial" w:hAnsi="Arial" w:cs="Arial"/>
          <w:sz w:val="24"/>
          <w:szCs w:val="24"/>
        </w:rPr>
        <w:t>, que indican:</w:t>
      </w:r>
    </w:p>
    <w:p w14:paraId="4830C29D" w14:textId="77777777" w:rsidR="002C5092" w:rsidRDefault="002C5092" w:rsidP="002C5092">
      <w:pPr>
        <w:spacing w:line="240" w:lineRule="auto"/>
        <w:ind w:left="851" w:right="425"/>
        <w:jc w:val="both"/>
        <w:rPr>
          <w:rFonts w:ascii="Arial" w:hAnsi="Arial" w:cs="Arial"/>
          <w:i/>
          <w:szCs w:val="21"/>
        </w:rPr>
      </w:pPr>
      <w:r>
        <w:rPr>
          <w:rFonts w:ascii="Arial" w:hAnsi="Arial" w:cs="Arial"/>
          <w:i/>
          <w:szCs w:val="21"/>
        </w:rPr>
        <w:t>“</w:t>
      </w:r>
      <w:r>
        <w:rPr>
          <w:rFonts w:ascii="Arial" w:hAnsi="Arial" w:cs="Arial"/>
          <w:b/>
          <w:i/>
          <w:szCs w:val="21"/>
        </w:rPr>
        <w:t>Artículo 161</w:t>
      </w:r>
      <w:r>
        <w:rPr>
          <w:rFonts w:ascii="Arial" w:hAnsi="Arial" w:cs="Arial"/>
          <w:i/>
          <w:szCs w:val="21"/>
        </w:rPr>
        <w:t xml:space="preserve">. Es improcedente el juicio ante el Tribunal de lo Contencioso Administrativo contra actos: </w:t>
      </w:r>
    </w:p>
    <w:p w14:paraId="11A6E07F" w14:textId="77777777" w:rsidR="002C5092" w:rsidRDefault="002C5092" w:rsidP="002C5092">
      <w:pPr>
        <w:spacing w:line="240" w:lineRule="auto"/>
        <w:ind w:left="851" w:right="425"/>
        <w:jc w:val="both"/>
        <w:rPr>
          <w:rFonts w:ascii="Arial" w:hAnsi="Arial" w:cs="Arial"/>
          <w:i/>
          <w:szCs w:val="21"/>
        </w:rPr>
      </w:pPr>
      <w:r>
        <w:rPr>
          <w:rFonts w:ascii="Arial" w:hAnsi="Arial" w:cs="Arial"/>
          <w:i/>
          <w:szCs w:val="21"/>
        </w:rPr>
        <w:t>(…)</w:t>
      </w:r>
    </w:p>
    <w:p w14:paraId="49FF2B59" w14:textId="77777777" w:rsidR="00E87359" w:rsidRPr="00E87359" w:rsidRDefault="00E87359" w:rsidP="002C5092">
      <w:pPr>
        <w:spacing w:line="240" w:lineRule="auto"/>
        <w:ind w:left="851" w:right="425"/>
        <w:jc w:val="both"/>
        <w:rPr>
          <w:rFonts w:ascii="Arial" w:hAnsi="Arial" w:cs="Arial"/>
          <w:i/>
          <w:szCs w:val="21"/>
        </w:rPr>
      </w:pPr>
      <w:r>
        <w:rPr>
          <w:rFonts w:ascii="Arial" w:hAnsi="Arial" w:cs="Arial"/>
          <w:b/>
          <w:bCs/>
          <w:i/>
          <w:szCs w:val="21"/>
        </w:rPr>
        <w:t xml:space="preserve">V. </w:t>
      </w:r>
      <w:r>
        <w:rPr>
          <w:rFonts w:ascii="Arial" w:hAnsi="Arial" w:cs="Arial"/>
          <w:i/>
          <w:szCs w:val="21"/>
        </w:rPr>
        <w:t>Contra actos consumados de un modo irreparable;</w:t>
      </w:r>
    </w:p>
    <w:p w14:paraId="5D2ECC8C" w14:textId="77777777" w:rsidR="002C5092" w:rsidRDefault="002C5092" w:rsidP="002C5092">
      <w:pPr>
        <w:spacing w:line="240" w:lineRule="auto"/>
        <w:ind w:left="851" w:right="425"/>
        <w:jc w:val="both"/>
        <w:rPr>
          <w:rFonts w:ascii="Arial" w:hAnsi="Arial" w:cs="Arial"/>
          <w:i/>
          <w:szCs w:val="21"/>
        </w:rPr>
      </w:pPr>
      <w:r>
        <w:rPr>
          <w:rFonts w:ascii="Arial" w:hAnsi="Arial" w:cs="Arial"/>
          <w:b/>
          <w:i/>
          <w:szCs w:val="21"/>
        </w:rPr>
        <w:t>VI.</w:t>
      </w:r>
      <w:r>
        <w:rPr>
          <w:rFonts w:ascii="Arial" w:hAnsi="Arial" w:cs="Arial"/>
          <w:i/>
          <w:szCs w:val="21"/>
        </w:rPr>
        <w:t xml:space="preserve"> Contra actos consentidos expresamente o por manifestaciones de voluntad que entrañen ese consentimiento, entendiéndose por éstos últimos, en contra de los cuales no se promueva el juicio dentro del término que para tal efecto señale esta Ley; </w:t>
      </w:r>
    </w:p>
    <w:p w14:paraId="676A012E" w14:textId="77777777" w:rsidR="002C5092" w:rsidRDefault="002C5092" w:rsidP="002C5092">
      <w:pPr>
        <w:spacing w:line="240" w:lineRule="auto"/>
        <w:ind w:left="851" w:right="425"/>
        <w:jc w:val="both"/>
        <w:rPr>
          <w:rFonts w:ascii="Arial" w:hAnsi="Arial" w:cs="Arial"/>
          <w:i/>
          <w:szCs w:val="21"/>
        </w:rPr>
      </w:pPr>
      <w:r>
        <w:rPr>
          <w:rFonts w:ascii="Arial" w:hAnsi="Arial" w:cs="Arial"/>
          <w:i/>
          <w:szCs w:val="21"/>
        </w:rPr>
        <w:t>(…)</w:t>
      </w:r>
    </w:p>
    <w:p w14:paraId="68BC383F" w14:textId="77777777" w:rsidR="002C5092" w:rsidRDefault="002C5092" w:rsidP="00457573">
      <w:pPr>
        <w:spacing w:after="0" w:line="240" w:lineRule="auto"/>
        <w:ind w:left="851" w:right="425"/>
        <w:jc w:val="both"/>
        <w:rPr>
          <w:rFonts w:ascii="Arial" w:hAnsi="Arial" w:cs="Arial"/>
          <w:i/>
          <w:szCs w:val="21"/>
        </w:rPr>
      </w:pPr>
      <w:r>
        <w:rPr>
          <w:rFonts w:ascii="Arial" w:hAnsi="Arial" w:cs="Arial"/>
          <w:b/>
          <w:i/>
          <w:szCs w:val="21"/>
        </w:rPr>
        <w:t>X.</w:t>
      </w:r>
      <w:r>
        <w:rPr>
          <w:rFonts w:ascii="Arial" w:hAnsi="Arial" w:cs="Arial"/>
          <w:i/>
          <w:szCs w:val="21"/>
        </w:rPr>
        <w:t xml:space="preserve"> En los demás casos en que la improcedencia resulte de alguna disposición de esta Ley o de cualquiera otra de naturaleza administrativa.</w:t>
      </w:r>
    </w:p>
    <w:p w14:paraId="17C6B05E" w14:textId="77777777" w:rsidR="002C5092" w:rsidRDefault="002C5092" w:rsidP="00B42741">
      <w:pPr>
        <w:spacing w:after="0" w:line="240" w:lineRule="auto"/>
        <w:ind w:left="567" w:right="283"/>
        <w:jc w:val="both"/>
        <w:rPr>
          <w:rFonts w:ascii="Arial" w:hAnsi="Arial" w:cs="Arial"/>
          <w:sz w:val="21"/>
          <w:szCs w:val="21"/>
        </w:rPr>
      </w:pPr>
    </w:p>
    <w:p w14:paraId="15CFBB1C" w14:textId="77777777" w:rsidR="00826F47" w:rsidRDefault="00826F47" w:rsidP="00826F47">
      <w:pPr>
        <w:spacing w:after="0" w:line="240" w:lineRule="auto"/>
        <w:ind w:right="51" w:firstLine="567"/>
        <w:jc w:val="both"/>
        <w:rPr>
          <w:rFonts w:ascii="Arial" w:hAnsi="Arial" w:cs="Arial"/>
          <w:sz w:val="24"/>
          <w:szCs w:val="24"/>
        </w:rPr>
      </w:pPr>
    </w:p>
    <w:p w14:paraId="3C68B3B5" w14:textId="56217D9C" w:rsidR="002C5092" w:rsidRDefault="00050022" w:rsidP="00E87359">
      <w:pPr>
        <w:spacing w:line="360" w:lineRule="auto"/>
        <w:ind w:right="51" w:firstLine="567"/>
        <w:jc w:val="both"/>
        <w:rPr>
          <w:rFonts w:ascii="Arial" w:hAnsi="Arial" w:cs="Arial"/>
          <w:sz w:val="24"/>
          <w:szCs w:val="24"/>
        </w:rPr>
      </w:pPr>
      <w:r>
        <w:rPr>
          <w:rFonts w:ascii="Arial" w:hAnsi="Arial" w:cs="Arial"/>
          <w:sz w:val="24"/>
          <w:szCs w:val="24"/>
        </w:rPr>
        <w:t>N</w:t>
      </w:r>
      <w:r w:rsidR="002C5092">
        <w:rPr>
          <w:rFonts w:ascii="Arial" w:hAnsi="Arial" w:cs="Arial"/>
          <w:sz w:val="24"/>
          <w:szCs w:val="24"/>
        </w:rPr>
        <w:t xml:space="preserve">o se configura la </w:t>
      </w:r>
      <w:r w:rsidR="002C5092">
        <w:rPr>
          <w:rFonts w:ascii="Arial" w:hAnsi="Arial" w:cs="Arial"/>
          <w:b/>
          <w:sz w:val="24"/>
          <w:szCs w:val="24"/>
        </w:rPr>
        <w:t>causal contenida en la fracción V</w:t>
      </w:r>
      <w:r w:rsidR="002C5092">
        <w:rPr>
          <w:rFonts w:ascii="Arial" w:hAnsi="Arial" w:cs="Arial"/>
          <w:sz w:val="24"/>
          <w:szCs w:val="24"/>
        </w:rPr>
        <w:t xml:space="preserve">, prueba de ello, es el presente juicio de nulidad que se resuelve, por ello, </w:t>
      </w:r>
      <w:r w:rsidR="002C5092">
        <w:rPr>
          <w:rFonts w:ascii="Arial" w:hAnsi="Arial" w:cs="Arial"/>
          <w:b/>
          <w:sz w:val="24"/>
          <w:szCs w:val="24"/>
        </w:rPr>
        <w:t>no es un acto</w:t>
      </w:r>
      <w:r w:rsidR="00E87359">
        <w:rPr>
          <w:rFonts w:ascii="Arial" w:hAnsi="Arial" w:cs="Arial"/>
          <w:b/>
          <w:sz w:val="24"/>
          <w:szCs w:val="24"/>
        </w:rPr>
        <w:t xml:space="preserve"> consumado de un modo irreparable</w:t>
      </w:r>
      <w:r w:rsidR="002C5092">
        <w:rPr>
          <w:rFonts w:ascii="Arial" w:hAnsi="Arial" w:cs="Arial"/>
          <w:sz w:val="24"/>
          <w:szCs w:val="24"/>
        </w:rPr>
        <w:t>, ya que el acta de infracción fue levantada el día</w:t>
      </w:r>
      <w:r w:rsidR="00B42741">
        <w:rPr>
          <w:rFonts w:ascii="Arial" w:hAnsi="Arial" w:cs="Arial"/>
          <w:sz w:val="24"/>
          <w:szCs w:val="24"/>
        </w:rPr>
        <w:t xml:space="preserve"> </w:t>
      </w:r>
      <w:r w:rsidR="009D5E1A">
        <w:rPr>
          <w:rFonts w:ascii="Arial" w:hAnsi="Arial" w:cs="Arial"/>
          <w:sz w:val="24"/>
          <w:szCs w:val="24"/>
        </w:rPr>
        <w:t>veintiocho</w:t>
      </w:r>
      <w:r w:rsidR="00D635F5">
        <w:rPr>
          <w:rFonts w:ascii="Arial" w:hAnsi="Arial" w:cs="Arial"/>
          <w:sz w:val="24"/>
          <w:szCs w:val="24"/>
        </w:rPr>
        <w:t xml:space="preserve"> de </w:t>
      </w:r>
      <w:r w:rsidR="009D5E1A">
        <w:rPr>
          <w:rFonts w:ascii="Arial" w:hAnsi="Arial" w:cs="Arial"/>
          <w:sz w:val="24"/>
          <w:szCs w:val="24"/>
        </w:rPr>
        <w:t>junio</w:t>
      </w:r>
      <w:r w:rsidR="00D635F5">
        <w:rPr>
          <w:rFonts w:ascii="Arial" w:hAnsi="Arial" w:cs="Arial"/>
          <w:sz w:val="24"/>
          <w:szCs w:val="24"/>
        </w:rPr>
        <w:t xml:space="preserve"> </w:t>
      </w:r>
      <w:r w:rsidR="00B42741">
        <w:rPr>
          <w:rFonts w:ascii="Arial" w:hAnsi="Arial" w:cs="Arial"/>
          <w:sz w:val="24"/>
          <w:szCs w:val="24"/>
        </w:rPr>
        <w:t xml:space="preserve">de dos mil </w:t>
      </w:r>
      <w:r w:rsidR="009D5E1A">
        <w:rPr>
          <w:rFonts w:ascii="Arial" w:hAnsi="Arial" w:cs="Arial"/>
          <w:sz w:val="24"/>
          <w:szCs w:val="24"/>
        </w:rPr>
        <w:t>diecinueve</w:t>
      </w:r>
      <w:r w:rsidR="002C5092">
        <w:rPr>
          <w:rFonts w:ascii="Arial" w:hAnsi="Arial" w:cs="Arial"/>
          <w:sz w:val="24"/>
          <w:szCs w:val="24"/>
        </w:rPr>
        <w:t xml:space="preserve">; </w:t>
      </w:r>
      <w:r w:rsidR="002C5092">
        <w:rPr>
          <w:rFonts w:ascii="Arial" w:hAnsi="Arial" w:cs="Arial"/>
          <w:bCs/>
          <w:sz w:val="24"/>
          <w:szCs w:val="24"/>
          <w:lang w:eastAsia="es-ES"/>
        </w:rPr>
        <w:t xml:space="preserve">y </w:t>
      </w:r>
      <w:r w:rsidR="002C5092">
        <w:rPr>
          <w:rFonts w:ascii="Arial" w:hAnsi="Arial" w:cs="Arial"/>
          <w:sz w:val="24"/>
          <w:szCs w:val="24"/>
        </w:rPr>
        <w:t xml:space="preserve">la demanda de nulidad fue presentada el día </w:t>
      </w:r>
      <w:r w:rsidR="004045D0">
        <w:rPr>
          <w:rFonts w:ascii="Arial" w:hAnsi="Arial" w:cs="Arial"/>
          <w:b/>
          <w:sz w:val="24"/>
          <w:szCs w:val="24"/>
        </w:rPr>
        <w:t>veintisiete</w:t>
      </w:r>
      <w:r w:rsidR="00310B80">
        <w:rPr>
          <w:rFonts w:ascii="Arial" w:hAnsi="Arial" w:cs="Arial"/>
          <w:b/>
          <w:sz w:val="24"/>
          <w:szCs w:val="24"/>
        </w:rPr>
        <w:t xml:space="preserve"> de </w:t>
      </w:r>
      <w:r w:rsidR="004045D0">
        <w:rPr>
          <w:rFonts w:ascii="Arial" w:hAnsi="Arial" w:cs="Arial"/>
          <w:b/>
          <w:sz w:val="24"/>
          <w:szCs w:val="24"/>
        </w:rPr>
        <w:t>agosto</w:t>
      </w:r>
      <w:r w:rsidR="00310B80">
        <w:rPr>
          <w:rFonts w:ascii="Arial" w:hAnsi="Arial" w:cs="Arial"/>
          <w:b/>
          <w:sz w:val="24"/>
          <w:szCs w:val="24"/>
        </w:rPr>
        <w:t xml:space="preserve"> de dos mil </w:t>
      </w:r>
      <w:r w:rsidR="004045D0">
        <w:rPr>
          <w:rFonts w:ascii="Arial" w:hAnsi="Arial" w:cs="Arial"/>
          <w:b/>
          <w:sz w:val="24"/>
          <w:szCs w:val="24"/>
        </w:rPr>
        <w:t>diecinueve</w:t>
      </w:r>
      <w:r w:rsidR="00310B80">
        <w:rPr>
          <w:rFonts w:ascii="Arial" w:hAnsi="Arial" w:cs="Arial"/>
          <w:b/>
          <w:sz w:val="24"/>
          <w:szCs w:val="24"/>
        </w:rPr>
        <w:t xml:space="preserve">, </w:t>
      </w:r>
      <w:r w:rsidR="002C5092">
        <w:rPr>
          <w:rFonts w:ascii="Arial" w:hAnsi="Arial" w:cs="Arial"/>
          <w:sz w:val="24"/>
          <w:szCs w:val="24"/>
        </w:rPr>
        <w:t>en la Oficialía de Partes Común de Primera Instancia de este Tribunal.</w:t>
      </w:r>
    </w:p>
    <w:p w14:paraId="17C2EB04" w14:textId="77777777" w:rsidR="002C5092" w:rsidRDefault="002C5092" w:rsidP="002C5092">
      <w:pPr>
        <w:spacing w:line="360" w:lineRule="auto"/>
        <w:ind w:firstLine="567"/>
        <w:jc w:val="both"/>
        <w:rPr>
          <w:rFonts w:ascii="Arial" w:hAnsi="Arial" w:cs="Arial"/>
          <w:sz w:val="24"/>
          <w:szCs w:val="24"/>
        </w:rPr>
      </w:pPr>
      <w:r>
        <w:rPr>
          <w:rFonts w:ascii="Arial" w:hAnsi="Arial" w:cs="Arial"/>
          <w:sz w:val="24"/>
          <w:szCs w:val="24"/>
        </w:rPr>
        <w:t xml:space="preserve">Por tal razón, si el escrito de demanda fue presentado dentro del término de treinta días </w:t>
      </w:r>
      <w:r w:rsidRPr="00556011">
        <w:rPr>
          <w:rFonts w:ascii="Arial" w:hAnsi="Arial" w:cs="Arial"/>
          <w:b/>
          <w:sz w:val="24"/>
          <w:szCs w:val="24"/>
        </w:rPr>
        <w:t>hábiles</w:t>
      </w:r>
      <w:r>
        <w:rPr>
          <w:rFonts w:ascii="Arial" w:hAnsi="Arial" w:cs="Arial"/>
          <w:sz w:val="24"/>
          <w:szCs w:val="24"/>
        </w:rPr>
        <w:t xml:space="preserve"> que prevé el artículo 166 de la Ley de la Materia, </w:t>
      </w:r>
      <w:r>
        <w:rPr>
          <w:rFonts w:ascii="Arial" w:hAnsi="Arial" w:cs="Arial"/>
          <w:bCs/>
          <w:sz w:val="24"/>
          <w:szCs w:val="24"/>
        </w:rPr>
        <w:t xml:space="preserve">el juicio se promovió dentro del término citado y, </w:t>
      </w:r>
      <w:r>
        <w:rPr>
          <w:rFonts w:ascii="Arial" w:hAnsi="Arial" w:cs="Arial"/>
          <w:sz w:val="24"/>
          <w:szCs w:val="24"/>
        </w:rPr>
        <w:t xml:space="preserve">por ende, no se configura la causal de </w:t>
      </w:r>
      <w:r w:rsidR="00B70051">
        <w:rPr>
          <w:rFonts w:ascii="Arial" w:hAnsi="Arial" w:cs="Arial"/>
          <w:sz w:val="24"/>
          <w:szCs w:val="24"/>
        </w:rPr>
        <w:t xml:space="preserve">improcedencia </w:t>
      </w:r>
      <w:r>
        <w:rPr>
          <w:rFonts w:ascii="Arial" w:hAnsi="Arial" w:cs="Arial"/>
          <w:sz w:val="24"/>
          <w:szCs w:val="24"/>
        </w:rPr>
        <w:t>solicitada por la autoridad demandada.</w:t>
      </w:r>
    </w:p>
    <w:p w14:paraId="37CB158A" w14:textId="77777777" w:rsidR="00826F47" w:rsidRDefault="00437F61" w:rsidP="00826F47">
      <w:pPr>
        <w:spacing w:line="360" w:lineRule="auto"/>
        <w:ind w:right="51" w:firstLine="567"/>
        <w:jc w:val="both"/>
        <w:rPr>
          <w:rFonts w:ascii="Arial" w:eastAsia="Arial" w:hAnsi="Arial" w:cs="Arial"/>
          <w:sz w:val="24"/>
          <w:szCs w:val="24"/>
        </w:rPr>
      </w:pPr>
      <w:r>
        <w:rPr>
          <w:rFonts w:ascii="Arial" w:eastAsia="Arial" w:hAnsi="Arial" w:cs="Arial"/>
          <w:sz w:val="24"/>
          <w:szCs w:val="24"/>
        </w:rPr>
        <w:t xml:space="preserve">Así mismo, no se configura la </w:t>
      </w:r>
      <w:r>
        <w:rPr>
          <w:rFonts w:ascii="Arial" w:eastAsia="Arial" w:hAnsi="Arial" w:cs="Arial"/>
          <w:b/>
          <w:sz w:val="24"/>
          <w:szCs w:val="24"/>
        </w:rPr>
        <w:t>causal contenida en la fracción VI</w:t>
      </w:r>
      <w:r>
        <w:rPr>
          <w:rFonts w:ascii="Arial" w:eastAsia="Arial" w:hAnsi="Arial" w:cs="Arial"/>
          <w:sz w:val="24"/>
          <w:szCs w:val="24"/>
        </w:rPr>
        <w:t>, del artículo señalado, ya que la parte actora no consintió el contenido del acta de infracción impugnada, toda vez que de autos del presente juicio no se advierte la existencia de constancia, prueba o manifestación expresa del demandante, qu</w:t>
      </w:r>
      <w:r w:rsidR="00B70051">
        <w:rPr>
          <w:rFonts w:ascii="Arial" w:eastAsia="Arial" w:hAnsi="Arial" w:cs="Arial"/>
          <w:sz w:val="24"/>
          <w:szCs w:val="24"/>
        </w:rPr>
        <w:t>e entrañe la aceptación del acto</w:t>
      </w:r>
      <w:r>
        <w:rPr>
          <w:rFonts w:ascii="Arial" w:eastAsia="Arial" w:hAnsi="Arial" w:cs="Arial"/>
          <w:sz w:val="24"/>
          <w:szCs w:val="24"/>
        </w:rPr>
        <w:t xml:space="preserve"> impugnad</w:t>
      </w:r>
      <w:r w:rsidR="00D80A9D">
        <w:rPr>
          <w:rFonts w:ascii="Arial" w:eastAsia="Arial" w:hAnsi="Arial" w:cs="Arial"/>
          <w:sz w:val="24"/>
          <w:szCs w:val="24"/>
        </w:rPr>
        <w:t>o es decir del acta de infracción</w:t>
      </w:r>
      <w:r>
        <w:rPr>
          <w:rFonts w:ascii="Arial" w:eastAsia="Arial" w:hAnsi="Arial" w:cs="Arial"/>
          <w:sz w:val="24"/>
          <w:szCs w:val="24"/>
        </w:rPr>
        <w:t xml:space="preserve">, prueba de ello, es el presente juicio de nulidad que se resuelve, </w:t>
      </w:r>
      <w:r w:rsidR="00D80A9D">
        <w:rPr>
          <w:rFonts w:ascii="Arial" w:eastAsia="Arial" w:hAnsi="Arial" w:cs="Arial"/>
          <w:sz w:val="24"/>
          <w:szCs w:val="24"/>
        </w:rPr>
        <w:t xml:space="preserve">derivado de la demanda de nulidad interpuesta </w:t>
      </w:r>
      <w:r w:rsidR="0002025D">
        <w:rPr>
          <w:rFonts w:ascii="Arial" w:hAnsi="Arial" w:cs="Arial"/>
          <w:sz w:val="24"/>
          <w:szCs w:val="24"/>
        </w:rPr>
        <w:t xml:space="preserve">el día </w:t>
      </w:r>
      <w:r w:rsidR="004045D0">
        <w:rPr>
          <w:rFonts w:ascii="Arial" w:hAnsi="Arial" w:cs="Arial"/>
          <w:b/>
          <w:sz w:val="24"/>
          <w:szCs w:val="24"/>
        </w:rPr>
        <w:t>veintisiete de agosto de dos mil diecinueve</w:t>
      </w:r>
      <w:r w:rsidR="0002025D">
        <w:rPr>
          <w:rFonts w:ascii="Arial" w:hAnsi="Arial" w:cs="Arial"/>
          <w:sz w:val="24"/>
          <w:szCs w:val="24"/>
        </w:rPr>
        <w:t xml:space="preserve">, en la Oficialía de Partes Común de Primera Instancia de este Tribunal, </w:t>
      </w:r>
      <w:r>
        <w:rPr>
          <w:rFonts w:ascii="Arial" w:eastAsia="Arial" w:hAnsi="Arial" w:cs="Arial"/>
          <w:sz w:val="24"/>
          <w:szCs w:val="24"/>
        </w:rPr>
        <w:t xml:space="preserve">por ello, </w:t>
      </w:r>
      <w:r>
        <w:rPr>
          <w:rFonts w:ascii="Arial" w:eastAsia="Arial" w:hAnsi="Arial" w:cs="Arial"/>
          <w:b/>
          <w:sz w:val="24"/>
          <w:szCs w:val="24"/>
        </w:rPr>
        <w:t>no es un acto consentido</w:t>
      </w:r>
      <w:r>
        <w:rPr>
          <w:rFonts w:ascii="Arial" w:eastAsia="Arial" w:hAnsi="Arial" w:cs="Arial"/>
          <w:sz w:val="24"/>
          <w:szCs w:val="24"/>
        </w:rPr>
        <w:t xml:space="preserve">, ya que el acta de infracción fue </w:t>
      </w:r>
      <w:r>
        <w:rPr>
          <w:rFonts w:ascii="Arial" w:eastAsia="Arial" w:hAnsi="Arial" w:cs="Arial"/>
          <w:sz w:val="24"/>
          <w:szCs w:val="24"/>
        </w:rPr>
        <w:lastRenderedPageBreak/>
        <w:t xml:space="preserve">levantada el </w:t>
      </w:r>
      <w:r w:rsidR="00B42741">
        <w:rPr>
          <w:rFonts w:ascii="Arial" w:hAnsi="Arial" w:cs="Arial"/>
          <w:sz w:val="24"/>
          <w:szCs w:val="24"/>
        </w:rPr>
        <w:t xml:space="preserve">día </w:t>
      </w:r>
      <w:r w:rsidR="004045D0">
        <w:rPr>
          <w:rFonts w:ascii="Arial" w:hAnsi="Arial" w:cs="Arial"/>
          <w:sz w:val="24"/>
          <w:szCs w:val="24"/>
        </w:rPr>
        <w:t>veintiocho</w:t>
      </w:r>
      <w:r w:rsidR="00CA42D5">
        <w:rPr>
          <w:rFonts w:ascii="Arial" w:hAnsi="Arial" w:cs="Arial"/>
          <w:sz w:val="24"/>
          <w:szCs w:val="24"/>
        </w:rPr>
        <w:t xml:space="preserve"> de </w:t>
      </w:r>
      <w:r w:rsidR="004045D0">
        <w:rPr>
          <w:rFonts w:ascii="Arial" w:hAnsi="Arial" w:cs="Arial"/>
          <w:sz w:val="24"/>
          <w:szCs w:val="24"/>
        </w:rPr>
        <w:t>junio</w:t>
      </w:r>
      <w:r w:rsidR="00CA42D5">
        <w:rPr>
          <w:rFonts w:ascii="Arial" w:hAnsi="Arial" w:cs="Arial"/>
          <w:sz w:val="24"/>
          <w:szCs w:val="24"/>
        </w:rPr>
        <w:t xml:space="preserve"> </w:t>
      </w:r>
      <w:r w:rsidR="00B42741">
        <w:rPr>
          <w:rFonts w:ascii="Arial" w:hAnsi="Arial" w:cs="Arial"/>
          <w:sz w:val="24"/>
          <w:szCs w:val="24"/>
        </w:rPr>
        <w:t xml:space="preserve">de dos mil </w:t>
      </w:r>
      <w:r w:rsidR="004045D0">
        <w:rPr>
          <w:rFonts w:ascii="Arial" w:hAnsi="Arial" w:cs="Arial"/>
          <w:sz w:val="24"/>
          <w:szCs w:val="24"/>
        </w:rPr>
        <w:t>diecinueve</w:t>
      </w:r>
      <w:r w:rsidR="0002025D">
        <w:rPr>
          <w:rFonts w:ascii="Arial" w:hAnsi="Arial" w:cs="Arial"/>
          <w:sz w:val="24"/>
          <w:szCs w:val="24"/>
        </w:rPr>
        <w:t xml:space="preserve">, por </w:t>
      </w:r>
      <w:r>
        <w:rPr>
          <w:rFonts w:ascii="Arial" w:eastAsia="Arial" w:hAnsi="Arial" w:cs="Arial"/>
          <w:sz w:val="24"/>
          <w:szCs w:val="24"/>
        </w:rPr>
        <w:t xml:space="preserve">tal razón, si el escrito de demanda fue presentado dentro del término de </w:t>
      </w:r>
      <w:r>
        <w:rPr>
          <w:rFonts w:ascii="Arial" w:eastAsia="Arial" w:hAnsi="Arial" w:cs="Arial"/>
          <w:b/>
          <w:sz w:val="24"/>
          <w:szCs w:val="24"/>
        </w:rPr>
        <w:t>treinta días</w:t>
      </w:r>
      <w:r>
        <w:rPr>
          <w:rFonts w:ascii="Arial" w:eastAsia="Arial" w:hAnsi="Arial" w:cs="Arial"/>
          <w:sz w:val="24"/>
          <w:szCs w:val="24"/>
        </w:rPr>
        <w:t xml:space="preserve"> </w:t>
      </w:r>
      <w:r>
        <w:rPr>
          <w:rFonts w:ascii="Arial" w:eastAsia="Arial" w:hAnsi="Arial" w:cs="Arial"/>
          <w:b/>
          <w:sz w:val="24"/>
          <w:szCs w:val="24"/>
        </w:rPr>
        <w:t>hábiles</w:t>
      </w:r>
      <w:r>
        <w:rPr>
          <w:rFonts w:ascii="Arial" w:eastAsia="Arial" w:hAnsi="Arial" w:cs="Arial"/>
          <w:sz w:val="24"/>
          <w:szCs w:val="24"/>
        </w:rPr>
        <w:t xml:space="preserve"> que prevé el artículo 166 de la Ley de la Materia, el juicio se promovió dentro del término citado y, por ende, no se configura la causal de </w:t>
      </w:r>
      <w:r w:rsidR="002857F1">
        <w:rPr>
          <w:rFonts w:ascii="Arial" w:eastAsia="Arial" w:hAnsi="Arial" w:cs="Arial"/>
          <w:sz w:val="24"/>
          <w:szCs w:val="24"/>
        </w:rPr>
        <w:t xml:space="preserve">improcedencia </w:t>
      </w:r>
      <w:r>
        <w:rPr>
          <w:rFonts w:ascii="Arial" w:eastAsia="Arial" w:hAnsi="Arial" w:cs="Arial"/>
          <w:sz w:val="24"/>
          <w:szCs w:val="24"/>
        </w:rPr>
        <w:t>solicitada por la autoridad demandada.</w:t>
      </w:r>
    </w:p>
    <w:p w14:paraId="4F911BB5" w14:textId="05060DB4" w:rsidR="002C5092" w:rsidRDefault="002C5092" w:rsidP="00826F47">
      <w:pPr>
        <w:spacing w:line="360" w:lineRule="auto"/>
        <w:ind w:right="51" w:firstLine="567"/>
        <w:jc w:val="both"/>
        <w:rPr>
          <w:rFonts w:ascii="Arial" w:hAnsi="Arial" w:cs="Arial"/>
          <w:sz w:val="24"/>
          <w:szCs w:val="24"/>
        </w:rPr>
      </w:pPr>
      <w:r>
        <w:rPr>
          <w:rFonts w:ascii="Arial" w:hAnsi="Arial" w:cs="Arial"/>
          <w:sz w:val="24"/>
          <w:szCs w:val="24"/>
        </w:rPr>
        <w:t xml:space="preserve">Por lo que respecta </w:t>
      </w:r>
      <w:r>
        <w:rPr>
          <w:rFonts w:ascii="Arial" w:hAnsi="Arial" w:cs="Arial"/>
          <w:bCs/>
          <w:sz w:val="24"/>
          <w:szCs w:val="24"/>
        </w:rPr>
        <w:t xml:space="preserve">la </w:t>
      </w:r>
      <w:r>
        <w:rPr>
          <w:rFonts w:ascii="Arial" w:hAnsi="Arial" w:cs="Arial"/>
          <w:b/>
          <w:sz w:val="24"/>
          <w:szCs w:val="24"/>
        </w:rPr>
        <w:t>causal de improcedencia</w:t>
      </w:r>
      <w:r>
        <w:rPr>
          <w:rFonts w:ascii="Arial" w:hAnsi="Arial" w:cs="Arial"/>
          <w:sz w:val="24"/>
          <w:szCs w:val="24"/>
        </w:rPr>
        <w:t xml:space="preserve"> </w:t>
      </w:r>
      <w:r>
        <w:rPr>
          <w:rFonts w:ascii="Arial" w:hAnsi="Arial" w:cs="Arial"/>
          <w:b/>
          <w:sz w:val="24"/>
          <w:szCs w:val="24"/>
        </w:rPr>
        <w:t>contenida en la fracción</w:t>
      </w:r>
      <w:r>
        <w:rPr>
          <w:rFonts w:ascii="Arial" w:hAnsi="Arial" w:cs="Arial"/>
          <w:sz w:val="24"/>
          <w:szCs w:val="24"/>
        </w:rPr>
        <w:t xml:space="preserve"> </w:t>
      </w:r>
      <w:r>
        <w:rPr>
          <w:rFonts w:ascii="Arial" w:hAnsi="Arial" w:cs="Arial"/>
          <w:b/>
          <w:sz w:val="24"/>
          <w:szCs w:val="24"/>
        </w:rPr>
        <w:t xml:space="preserve">X </w:t>
      </w:r>
      <w:r>
        <w:rPr>
          <w:rFonts w:ascii="Arial" w:hAnsi="Arial" w:cs="Arial"/>
          <w:sz w:val="24"/>
          <w:szCs w:val="24"/>
        </w:rPr>
        <w:t xml:space="preserve">del artículo 161 de la Ley de Procedimiento y Justicia Administrativa para el Estado de Oaxaca, de autos se advierte que </w:t>
      </w:r>
      <w:r>
        <w:rPr>
          <w:rFonts w:ascii="Arial" w:hAnsi="Arial" w:cs="Arial"/>
          <w:b/>
          <w:sz w:val="24"/>
          <w:szCs w:val="24"/>
        </w:rPr>
        <w:t>no existe</w:t>
      </w:r>
      <w:r>
        <w:rPr>
          <w:rFonts w:ascii="Arial" w:hAnsi="Arial" w:cs="Arial"/>
          <w:sz w:val="24"/>
          <w:szCs w:val="24"/>
        </w:rPr>
        <w:t xml:space="preserve"> ninguna otra causal de improcedencia o sobreseimiento de naturaleza fiscal o administrativa que proceda en este juicio de nulidad y que la autoridad demandada pruebe su existencia.</w:t>
      </w:r>
    </w:p>
    <w:p w14:paraId="0CE0C42D" w14:textId="77777777" w:rsidR="002C5092" w:rsidRDefault="002C5092" w:rsidP="002C5092">
      <w:pPr>
        <w:spacing w:line="360" w:lineRule="auto"/>
        <w:ind w:right="51" w:firstLine="567"/>
        <w:jc w:val="both"/>
        <w:rPr>
          <w:rFonts w:ascii="Arial" w:eastAsia="Times New Roman" w:hAnsi="Arial" w:cs="Arial"/>
          <w:b/>
          <w:sz w:val="24"/>
          <w:szCs w:val="24"/>
          <w:lang w:val="es-ES_tradnl" w:eastAsia="es-ES"/>
        </w:rPr>
      </w:pPr>
      <w:r>
        <w:rPr>
          <w:rFonts w:ascii="Arial" w:eastAsia="Times New Roman" w:hAnsi="Arial" w:cs="Arial"/>
          <w:bCs/>
          <w:sz w:val="24"/>
          <w:szCs w:val="24"/>
          <w:lang w:val="es-ES_tradnl" w:eastAsia="es-ES"/>
        </w:rPr>
        <w:t>En consecuencia</w:t>
      </w:r>
      <w:r>
        <w:rPr>
          <w:rFonts w:ascii="Arial" w:eastAsia="Times New Roman" w:hAnsi="Arial" w:cs="Arial"/>
          <w:sz w:val="24"/>
          <w:szCs w:val="24"/>
          <w:lang w:val="es-ES_tradnl" w:eastAsia="es-ES"/>
        </w:rPr>
        <w:t>, al no actualizarse las causales de improcedencia invocadas por la autoridad demandada</w:t>
      </w:r>
      <w:r>
        <w:rPr>
          <w:rFonts w:ascii="Arial" w:eastAsia="Times New Roman" w:hAnsi="Arial" w:cs="Arial"/>
          <w:sz w:val="24"/>
          <w:szCs w:val="24"/>
          <w:lang w:val="es-ES" w:eastAsia="es-ES"/>
        </w:rPr>
        <w:t xml:space="preserve">, </w:t>
      </w:r>
      <w:r>
        <w:rPr>
          <w:rFonts w:ascii="Arial" w:eastAsia="Times New Roman" w:hAnsi="Arial" w:cs="Arial"/>
          <w:b/>
          <w:sz w:val="24"/>
          <w:szCs w:val="24"/>
          <w:lang w:val="es-ES_tradnl" w:eastAsia="es-ES"/>
        </w:rPr>
        <w:t>NO SE SOBRESEE EL JUICIO</w:t>
      </w:r>
      <w:r>
        <w:rPr>
          <w:rFonts w:ascii="Arial" w:eastAsia="Times New Roman" w:hAnsi="Arial" w:cs="Arial"/>
          <w:sz w:val="24"/>
          <w:szCs w:val="24"/>
          <w:lang w:val="es-ES_tradnl" w:eastAsia="es-ES"/>
        </w:rPr>
        <w:t>.</w:t>
      </w:r>
    </w:p>
    <w:p w14:paraId="37BC1255" w14:textId="0AF950A5" w:rsidR="0070073A" w:rsidRDefault="002C5092" w:rsidP="00457573">
      <w:pPr>
        <w:spacing w:line="360" w:lineRule="auto"/>
        <w:ind w:right="51" w:firstLine="567"/>
        <w:jc w:val="both"/>
        <w:rPr>
          <w:rFonts w:ascii="Arial" w:hAnsi="Arial" w:cs="Arial"/>
          <w:b/>
          <w:sz w:val="24"/>
          <w:szCs w:val="24"/>
        </w:rPr>
      </w:pPr>
      <w:r>
        <w:rPr>
          <w:rFonts w:ascii="Arial" w:hAnsi="Arial" w:cs="Arial"/>
          <w:b/>
          <w:sz w:val="24"/>
          <w:szCs w:val="24"/>
        </w:rPr>
        <w:t xml:space="preserve">CUARTO. </w:t>
      </w:r>
      <w:r w:rsidR="00457573" w:rsidRPr="00314A9F">
        <w:rPr>
          <w:rFonts w:ascii="Arial" w:hAnsi="Arial" w:cs="Arial"/>
          <w:b/>
          <w:sz w:val="24"/>
          <w:szCs w:val="24"/>
        </w:rPr>
        <w:t xml:space="preserve">Excepciones. </w:t>
      </w:r>
      <w:r w:rsidR="002622FC" w:rsidRPr="00482270">
        <w:rPr>
          <w:rFonts w:ascii="Arial" w:hAnsi="Arial" w:cs="Arial"/>
          <w:bCs/>
          <w:sz w:val="24"/>
          <w:szCs w:val="24"/>
        </w:rPr>
        <w:t>La excepción de consentimiento del acto, expuesta</w:t>
      </w:r>
      <w:r w:rsidR="00482270" w:rsidRPr="00482270">
        <w:rPr>
          <w:rFonts w:ascii="Arial" w:hAnsi="Arial" w:cs="Arial"/>
          <w:bCs/>
          <w:sz w:val="24"/>
          <w:szCs w:val="24"/>
        </w:rPr>
        <w:t xml:space="preserve"> inicialmente en su escrito de contestación de la parte demandada</w:t>
      </w:r>
      <w:r w:rsidR="003D7DD6">
        <w:rPr>
          <w:rFonts w:ascii="Arial" w:hAnsi="Arial" w:cs="Arial"/>
          <w:bCs/>
          <w:sz w:val="24"/>
          <w:szCs w:val="24"/>
        </w:rPr>
        <w:t xml:space="preserve"> fue analizada en el punto inmediato anterior</w:t>
      </w:r>
      <w:r w:rsidR="00FD70DF">
        <w:rPr>
          <w:rFonts w:ascii="Arial" w:hAnsi="Arial" w:cs="Arial"/>
          <w:bCs/>
          <w:sz w:val="24"/>
          <w:szCs w:val="24"/>
        </w:rPr>
        <w:t>, consistente en</w:t>
      </w:r>
      <w:r w:rsidR="003D7DD6">
        <w:rPr>
          <w:rFonts w:ascii="Arial" w:hAnsi="Arial" w:cs="Arial"/>
          <w:bCs/>
          <w:sz w:val="24"/>
          <w:szCs w:val="24"/>
        </w:rPr>
        <w:t xml:space="preserve"> la causal de improcedencia de la fracción VI del artículo </w:t>
      </w:r>
      <w:r w:rsidR="003D7DD6">
        <w:rPr>
          <w:rFonts w:ascii="Arial" w:hAnsi="Arial" w:cs="Arial"/>
          <w:sz w:val="24"/>
          <w:szCs w:val="24"/>
        </w:rPr>
        <w:t>161 de la Ley de Procedimiento y Justicia Administrativa del Estado de Oaxaca, referente a los actos consentidos, por lo que en obvio de repeticiones y por economía procesal</w:t>
      </w:r>
      <w:r w:rsidR="00FD70DF">
        <w:rPr>
          <w:rFonts w:ascii="Arial" w:hAnsi="Arial" w:cs="Arial"/>
          <w:sz w:val="24"/>
          <w:szCs w:val="24"/>
        </w:rPr>
        <w:t>, se tiene por reproducido el análisis respectivo.</w:t>
      </w:r>
    </w:p>
    <w:p w14:paraId="25D2A886" w14:textId="7F2E102A" w:rsidR="00525F70" w:rsidRDefault="00457573" w:rsidP="00457573">
      <w:pPr>
        <w:spacing w:line="360" w:lineRule="auto"/>
        <w:ind w:right="51" w:firstLine="567"/>
        <w:jc w:val="both"/>
        <w:rPr>
          <w:rFonts w:ascii="Arial" w:eastAsia="Times New Roman" w:hAnsi="Arial" w:cs="Arial"/>
          <w:sz w:val="24"/>
          <w:szCs w:val="24"/>
          <w:lang w:val="es-ES_tradnl" w:eastAsia="es-ES"/>
        </w:rPr>
      </w:pPr>
      <w:r w:rsidRPr="00314A9F">
        <w:rPr>
          <w:rFonts w:ascii="Arial" w:eastAsia="Times New Roman" w:hAnsi="Arial" w:cs="Arial"/>
          <w:bCs/>
          <w:sz w:val="24"/>
          <w:szCs w:val="24"/>
          <w:lang w:eastAsia="es-ES"/>
        </w:rPr>
        <w:t xml:space="preserve">Se procede al análisis de la excepción </w:t>
      </w:r>
      <w:r w:rsidRPr="006B68FC">
        <w:rPr>
          <w:rFonts w:ascii="Arial" w:eastAsia="Times New Roman" w:hAnsi="Arial" w:cs="Arial"/>
          <w:sz w:val="24"/>
          <w:szCs w:val="24"/>
          <w:lang w:val="es-ES_tradnl" w:eastAsia="es-ES"/>
        </w:rPr>
        <w:t>de</w:t>
      </w:r>
      <w:r w:rsidR="006B68FC">
        <w:rPr>
          <w:rFonts w:ascii="Arial" w:eastAsia="Times New Roman" w:hAnsi="Arial" w:cs="Arial"/>
          <w:sz w:val="24"/>
          <w:szCs w:val="24"/>
          <w:lang w:val="es-ES_tradnl" w:eastAsia="es-ES"/>
        </w:rPr>
        <w:t xml:space="preserve"> </w:t>
      </w:r>
      <w:r w:rsidRPr="00314A9F">
        <w:rPr>
          <w:rFonts w:ascii="Arial" w:eastAsia="Times New Roman" w:hAnsi="Arial" w:cs="Arial"/>
          <w:b/>
          <w:sz w:val="24"/>
          <w:szCs w:val="24"/>
          <w:lang w:val="es-ES_tradnl" w:eastAsia="es-ES"/>
        </w:rPr>
        <w:t>falta de derecho</w:t>
      </w:r>
      <w:r w:rsidRPr="006B68FC">
        <w:rPr>
          <w:rFonts w:ascii="Arial" w:eastAsia="Times New Roman" w:hAnsi="Arial" w:cs="Arial"/>
          <w:sz w:val="24"/>
          <w:szCs w:val="24"/>
          <w:lang w:val="es-ES_tradnl" w:eastAsia="es-ES"/>
        </w:rPr>
        <w:t>, opuesta por la autoridad demandada</w:t>
      </w:r>
      <w:r w:rsidRPr="006B68FC">
        <w:rPr>
          <w:rFonts w:ascii="Arial" w:eastAsia="Times New Roman" w:hAnsi="Arial" w:cs="Arial"/>
          <w:bCs/>
          <w:sz w:val="24"/>
          <w:szCs w:val="24"/>
          <w:lang w:eastAsia="es-ES"/>
        </w:rPr>
        <w:t xml:space="preserve"> </w:t>
      </w:r>
      <w:r w:rsidR="00525F70">
        <w:rPr>
          <w:rFonts w:ascii="Arial" w:eastAsia="Times New Roman" w:hAnsi="Arial" w:cs="Arial"/>
          <w:bCs/>
          <w:iCs/>
          <w:kern w:val="2"/>
          <w:sz w:val="24"/>
          <w:szCs w:val="24"/>
          <w:lang w:val="es-ES_tradnl" w:eastAsia="es-ES"/>
        </w:rPr>
        <w:t xml:space="preserve">Policía Vial Municipal con </w:t>
      </w:r>
      <w:r w:rsidR="00F73B6F">
        <w:rPr>
          <w:rFonts w:ascii="Arial" w:eastAsia="Times New Roman" w:hAnsi="Arial" w:cs="Arial"/>
          <w:bCs/>
          <w:iCs/>
          <w:kern w:val="2"/>
          <w:sz w:val="24"/>
          <w:szCs w:val="24"/>
          <w:lang w:val="es-ES_tradnl" w:eastAsia="es-ES"/>
        </w:rPr>
        <w:t xml:space="preserve">número estadístico </w:t>
      </w:r>
      <w:r w:rsidR="00525F70">
        <w:rPr>
          <w:rFonts w:ascii="Arial" w:eastAsia="Times New Roman" w:hAnsi="Arial" w:cs="Arial"/>
          <w:bCs/>
          <w:iCs/>
          <w:kern w:val="2"/>
          <w:sz w:val="24"/>
          <w:szCs w:val="24"/>
          <w:lang w:val="es-ES_tradnl" w:eastAsia="es-ES"/>
        </w:rPr>
        <w:t>Pv-</w:t>
      </w:r>
      <w:r w:rsidR="000272D6">
        <w:rPr>
          <w:rFonts w:ascii="Arial" w:eastAsia="Times New Roman" w:hAnsi="Arial" w:cs="Arial"/>
          <w:bCs/>
          <w:iCs/>
          <w:kern w:val="2"/>
          <w:sz w:val="24"/>
          <w:szCs w:val="24"/>
          <w:lang w:val="es-ES_tradnl" w:eastAsia="es-ES"/>
        </w:rPr>
        <w:t>78</w:t>
      </w:r>
      <w:r w:rsidR="00525F70">
        <w:rPr>
          <w:rFonts w:ascii="Arial" w:eastAsia="Times New Roman" w:hAnsi="Arial" w:cs="Arial"/>
          <w:bCs/>
          <w:iCs/>
          <w:kern w:val="2"/>
          <w:sz w:val="24"/>
          <w:szCs w:val="24"/>
          <w:lang w:val="es-ES_tradnl" w:eastAsia="es-ES"/>
        </w:rPr>
        <w:t xml:space="preserve">, </w:t>
      </w:r>
      <w:r w:rsidR="00BE6C87">
        <w:rPr>
          <w:rFonts w:ascii="Arial" w:eastAsia="Times New Roman" w:hAnsi="Arial" w:cs="Arial"/>
          <w:bCs/>
          <w:iCs/>
          <w:kern w:val="2"/>
          <w:sz w:val="24"/>
          <w:szCs w:val="24"/>
          <w:lang w:val="es-ES_tradnl" w:eastAsia="es-ES"/>
        </w:rPr>
        <w:t xml:space="preserve">adscrito a la Subdirección de Tránsito y Movilidad </w:t>
      </w:r>
      <w:r w:rsidR="00CA42D5">
        <w:rPr>
          <w:rFonts w:ascii="Arial" w:eastAsia="Times New Roman" w:hAnsi="Arial" w:cs="Arial"/>
          <w:bCs/>
          <w:iCs/>
          <w:kern w:val="2"/>
          <w:sz w:val="24"/>
          <w:szCs w:val="24"/>
          <w:lang w:val="es-ES_tradnl" w:eastAsia="es-ES"/>
        </w:rPr>
        <w:t xml:space="preserve">Municipal </w:t>
      </w:r>
      <w:r w:rsidR="00525F70">
        <w:rPr>
          <w:rFonts w:ascii="Arial" w:eastAsia="Times New Roman" w:hAnsi="Arial" w:cs="Arial"/>
          <w:bCs/>
          <w:iCs/>
          <w:kern w:val="2"/>
          <w:sz w:val="24"/>
          <w:szCs w:val="24"/>
          <w:lang w:val="es-ES_tradnl" w:eastAsia="es-ES"/>
        </w:rPr>
        <w:t xml:space="preserve">de Oaxaca de Juárez, </w:t>
      </w:r>
      <w:r w:rsidRPr="00314A9F">
        <w:rPr>
          <w:rFonts w:ascii="Arial" w:eastAsia="Times New Roman" w:hAnsi="Arial" w:cs="Arial"/>
          <w:sz w:val="24"/>
          <w:szCs w:val="24"/>
          <w:lang w:val="es-ES_tradnl" w:eastAsia="es-ES"/>
        </w:rPr>
        <w:t xml:space="preserve">quien señaló: </w:t>
      </w:r>
      <w:r w:rsidRPr="00525F70">
        <w:rPr>
          <w:rFonts w:ascii="Arial" w:eastAsia="Times New Roman" w:hAnsi="Arial" w:cs="Arial"/>
          <w:i/>
          <w:lang w:val="es-ES_tradnl" w:eastAsia="es-ES"/>
        </w:rPr>
        <w:t>“</w:t>
      </w:r>
      <w:r w:rsidR="00525F70" w:rsidRPr="00525F70">
        <w:rPr>
          <w:rFonts w:ascii="Arial" w:eastAsia="Times New Roman" w:hAnsi="Arial" w:cs="Arial"/>
          <w:i/>
          <w:lang w:val="es-ES_tradnl" w:eastAsia="es-ES"/>
        </w:rPr>
        <w:t>…</w:t>
      </w:r>
      <w:r w:rsidR="000272D6">
        <w:rPr>
          <w:rFonts w:ascii="Arial" w:eastAsia="Times New Roman" w:hAnsi="Arial" w:cs="Arial"/>
          <w:i/>
          <w:lang w:val="es-ES_tradnl" w:eastAsia="es-ES"/>
        </w:rPr>
        <w:t xml:space="preserve">la falta de derecho del quejoso al exponer que se viola el </w:t>
      </w:r>
      <w:r w:rsidR="006F299D">
        <w:rPr>
          <w:rFonts w:ascii="Arial" w:eastAsia="Times New Roman" w:hAnsi="Arial" w:cs="Arial"/>
          <w:i/>
          <w:lang w:val="es-ES_tradnl" w:eastAsia="es-ES"/>
        </w:rPr>
        <w:t>artículo</w:t>
      </w:r>
      <w:r w:rsidR="000272D6">
        <w:rPr>
          <w:rFonts w:ascii="Arial" w:eastAsia="Times New Roman" w:hAnsi="Arial" w:cs="Arial"/>
          <w:i/>
          <w:lang w:val="es-ES_tradnl" w:eastAsia="es-ES"/>
        </w:rPr>
        <w:t xml:space="preserve"> 16 Constitucional, ya que el acto que </w:t>
      </w:r>
      <w:r w:rsidR="006F299D">
        <w:rPr>
          <w:rFonts w:ascii="Arial" w:eastAsia="Times New Roman" w:hAnsi="Arial" w:cs="Arial"/>
          <w:i/>
          <w:lang w:val="es-ES_tradnl" w:eastAsia="es-ES"/>
        </w:rPr>
        <w:t>emití</w:t>
      </w:r>
      <w:r w:rsidR="000272D6">
        <w:rPr>
          <w:rFonts w:ascii="Arial" w:eastAsia="Times New Roman" w:hAnsi="Arial" w:cs="Arial"/>
          <w:i/>
          <w:lang w:val="es-ES_tradnl" w:eastAsia="es-ES"/>
        </w:rPr>
        <w:t xml:space="preserve"> como autoridad administrativa se encuentra debidamente fundado y motivado de acuerdo al Reglamento de Vialidad en vigor, de lo anterior se advierte, en esencia, ya que las multas </w:t>
      </w:r>
      <w:r w:rsidR="006F299D">
        <w:rPr>
          <w:rFonts w:ascii="Arial" w:eastAsia="Times New Roman" w:hAnsi="Arial" w:cs="Arial"/>
          <w:i/>
          <w:lang w:val="es-ES_tradnl" w:eastAsia="es-ES"/>
        </w:rPr>
        <w:t>impuestas por violaciones al citado reglamento, son inexorables al considerarse créditos fiscales…</w:t>
      </w:r>
      <w:r w:rsidR="005B6F31">
        <w:rPr>
          <w:rFonts w:ascii="Arial" w:eastAsia="Times New Roman" w:hAnsi="Arial" w:cs="Arial"/>
          <w:sz w:val="24"/>
          <w:szCs w:val="24"/>
          <w:lang w:val="es-ES_tradnl" w:eastAsia="es-ES"/>
        </w:rPr>
        <w:t>”</w:t>
      </w:r>
    </w:p>
    <w:p w14:paraId="1D97DCAC" w14:textId="20615EB5" w:rsidR="006232BE" w:rsidRDefault="00457573" w:rsidP="002C5092">
      <w:pPr>
        <w:spacing w:line="360" w:lineRule="auto"/>
        <w:ind w:right="51" w:firstLine="567"/>
        <w:jc w:val="both"/>
        <w:rPr>
          <w:rFonts w:ascii="Arial" w:hAnsi="Arial" w:cs="Arial"/>
          <w:sz w:val="24"/>
          <w:szCs w:val="24"/>
          <w:lang w:val="es-ES_tradnl"/>
        </w:rPr>
      </w:pPr>
      <w:r w:rsidRPr="00FB5C88">
        <w:rPr>
          <w:rFonts w:ascii="Arial" w:eastAsia="Times New Roman" w:hAnsi="Arial" w:cs="Arial"/>
          <w:sz w:val="24"/>
          <w:szCs w:val="24"/>
          <w:lang w:val="es-ES_tradnl" w:eastAsia="es-ES"/>
        </w:rPr>
        <w:t xml:space="preserve">La excepción de </w:t>
      </w:r>
      <w:r w:rsidRPr="00FB5C88">
        <w:rPr>
          <w:rFonts w:ascii="Arial" w:eastAsia="Times New Roman" w:hAnsi="Arial" w:cs="Arial"/>
          <w:b/>
          <w:sz w:val="24"/>
          <w:szCs w:val="24"/>
          <w:lang w:val="es-ES_tradnl" w:eastAsia="es-ES"/>
        </w:rPr>
        <w:t>falta de</w:t>
      </w:r>
      <w:r w:rsidR="006F299D">
        <w:rPr>
          <w:rFonts w:ascii="Arial" w:eastAsia="Times New Roman" w:hAnsi="Arial" w:cs="Arial"/>
          <w:b/>
          <w:sz w:val="24"/>
          <w:szCs w:val="24"/>
          <w:lang w:val="es-ES_tradnl" w:eastAsia="es-ES"/>
        </w:rPr>
        <w:t xml:space="preserve"> </w:t>
      </w:r>
      <w:r w:rsidRPr="00FB5C88">
        <w:rPr>
          <w:rFonts w:ascii="Arial" w:eastAsia="Times New Roman" w:hAnsi="Arial" w:cs="Arial"/>
          <w:b/>
          <w:sz w:val="24"/>
          <w:szCs w:val="24"/>
          <w:lang w:val="es-ES_tradnl" w:eastAsia="es-ES"/>
        </w:rPr>
        <w:t>derecho</w:t>
      </w:r>
      <w:r w:rsidRPr="00FB5C88">
        <w:rPr>
          <w:rFonts w:ascii="Arial" w:eastAsia="Times New Roman" w:hAnsi="Arial" w:cs="Arial"/>
          <w:sz w:val="24"/>
          <w:szCs w:val="24"/>
          <w:lang w:val="es-ES_tradnl" w:eastAsia="es-ES"/>
        </w:rPr>
        <w:t xml:space="preserve"> </w:t>
      </w:r>
      <w:r w:rsidRPr="00FB5C88">
        <w:rPr>
          <w:rFonts w:ascii="Arial" w:eastAsia="Times New Roman" w:hAnsi="Arial" w:cs="Arial"/>
          <w:b/>
          <w:sz w:val="24"/>
          <w:szCs w:val="24"/>
          <w:lang w:val="es-ES_tradnl" w:eastAsia="es-ES"/>
        </w:rPr>
        <w:t>es improcedente</w:t>
      </w:r>
      <w:r w:rsidR="00016B70">
        <w:rPr>
          <w:rFonts w:ascii="Arial" w:eastAsia="Times New Roman" w:hAnsi="Arial" w:cs="Arial"/>
          <w:sz w:val="24"/>
          <w:szCs w:val="24"/>
          <w:lang w:val="es-ES_tradnl" w:eastAsia="es-ES"/>
        </w:rPr>
        <w:t xml:space="preserve">, en virtud de </w:t>
      </w:r>
      <w:r w:rsidRPr="00FB5C88">
        <w:rPr>
          <w:rFonts w:ascii="Arial" w:eastAsia="Times New Roman" w:hAnsi="Arial" w:cs="Arial"/>
          <w:sz w:val="24"/>
          <w:szCs w:val="24"/>
          <w:lang w:val="es-ES_tradnl" w:eastAsia="es-ES"/>
        </w:rPr>
        <w:t xml:space="preserve">que la parte actora tiene la facultad y el derecho de exigir a través de este juicio la ilegalidad del acto que se impugna, además de </w:t>
      </w:r>
      <w:r w:rsidRPr="00FB5C88">
        <w:rPr>
          <w:rFonts w:ascii="Arial" w:hAnsi="Arial" w:cs="Arial"/>
          <w:sz w:val="24"/>
          <w:szCs w:val="24"/>
        </w:rPr>
        <w:t xml:space="preserve">causarle una afectación real y directa a su esfera jurídica, aunado a ello </w:t>
      </w:r>
      <w:r w:rsidRPr="00FB5C88">
        <w:rPr>
          <w:rFonts w:ascii="Arial" w:eastAsia="Times New Roman" w:hAnsi="Arial" w:cs="Arial"/>
          <w:sz w:val="24"/>
          <w:szCs w:val="24"/>
          <w:lang w:val="es-ES_tradnl" w:eastAsia="es-ES"/>
        </w:rPr>
        <w:t>los argumentos vertidos por las partes serán analizados al momento de entrar al estudio del fondo del asunto.</w:t>
      </w:r>
    </w:p>
    <w:p w14:paraId="65F96A9B" w14:textId="1AA8C346" w:rsidR="002C5092" w:rsidRDefault="004857F1" w:rsidP="002C5092">
      <w:pPr>
        <w:spacing w:line="360" w:lineRule="auto"/>
        <w:ind w:right="51" w:firstLine="567"/>
        <w:jc w:val="both"/>
        <w:rPr>
          <w:rFonts w:ascii="Arial" w:hAnsi="Arial" w:cs="Arial"/>
          <w:bCs/>
          <w:sz w:val="24"/>
          <w:szCs w:val="24"/>
          <w:lang w:val="es-ES_tradnl" w:eastAsia="es-ES"/>
        </w:rPr>
      </w:pPr>
      <w:r>
        <w:rPr>
          <w:rFonts w:ascii="Arial" w:hAnsi="Arial" w:cs="Arial"/>
          <w:b/>
          <w:sz w:val="24"/>
          <w:szCs w:val="24"/>
          <w:lang w:val="es-ES_tradnl"/>
        </w:rPr>
        <w:t xml:space="preserve">QUINTO. </w:t>
      </w:r>
      <w:r w:rsidR="0013280F">
        <w:rPr>
          <w:rFonts w:ascii="Arial" w:hAnsi="Arial" w:cs="Arial"/>
          <w:bCs/>
          <w:sz w:val="24"/>
          <w:szCs w:val="24"/>
        </w:rPr>
        <w:t>El actor</w:t>
      </w:r>
      <w:r w:rsidR="002C5092">
        <w:rPr>
          <w:rFonts w:ascii="Arial" w:hAnsi="Arial" w:cs="Arial"/>
          <w:bCs/>
          <w:sz w:val="24"/>
          <w:szCs w:val="24"/>
        </w:rPr>
        <w:t xml:space="preserve"> </w:t>
      </w:r>
      <w:r w:rsidR="00477F08">
        <w:rPr>
          <w:rFonts w:ascii="Arial" w:hAnsi="Arial" w:cs="Arial"/>
          <w:bCs/>
          <w:sz w:val="24"/>
          <w:szCs w:val="24"/>
        </w:rPr>
        <w:t>**********</w:t>
      </w:r>
      <w:r w:rsidR="00DB79A2">
        <w:rPr>
          <w:rFonts w:ascii="Arial" w:hAnsi="Arial" w:cs="Arial"/>
          <w:bCs/>
          <w:sz w:val="24"/>
          <w:szCs w:val="24"/>
        </w:rPr>
        <w:t>,</w:t>
      </w:r>
      <w:r w:rsidR="00111465">
        <w:rPr>
          <w:rFonts w:ascii="Arial" w:hAnsi="Arial" w:cs="Arial"/>
          <w:bCs/>
          <w:sz w:val="24"/>
          <w:szCs w:val="24"/>
        </w:rPr>
        <w:t xml:space="preserve"> </w:t>
      </w:r>
      <w:r w:rsidR="002C5092" w:rsidRPr="000538D3">
        <w:rPr>
          <w:rFonts w:ascii="Arial" w:hAnsi="Arial" w:cs="Arial"/>
          <w:sz w:val="24"/>
          <w:szCs w:val="24"/>
        </w:rPr>
        <w:t>demandó la nulidad</w:t>
      </w:r>
      <w:r w:rsidR="002C5092">
        <w:rPr>
          <w:rFonts w:ascii="Arial" w:hAnsi="Arial" w:cs="Arial"/>
          <w:b/>
          <w:sz w:val="24"/>
          <w:szCs w:val="24"/>
        </w:rPr>
        <w:t xml:space="preserve"> </w:t>
      </w:r>
      <w:r w:rsidR="002C5092">
        <w:rPr>
          <w:rFonts w:ascii="Arial" w:hAnsi="Arial" w:cs="Arial"/>
          <w:bCs/>
          <w:sz w:val="24"/>
          <w:szCs w:val="24"/>
        </w:rPr>
        <w:t xml:space="preserve">del acta de infracción con número de folio </w:t>
      </w:r>
      <w:r w:rsidR="00477F08">
        <w:rPr>
          <w:rFonts w:ascii="Arial" w:hAnsi="Arial" w:cs="Arial"/>
          <w:bCs/>
          <w:sz w:val="24"/>
          <w:szCs w:val="24"/>
        </w:rPr>
        <w:t>**********</w:t>
      </w:r>
      <w:r w:rsidR="0033121E">
        <w:rPr>
          <w:rFonts w:ascii="Arial" w:hAnsi="Arial" w:cs="Arial"/>
          <w:bCs/>
          <w:sz w:val="24"/>
          <w:szCs w:val="24"/>
        </w:rPr>
        <w:t xml:space="preserve">, </w:t>
      </w:r>
      <w:r w:rsidR="002C5092">
        <w:rPr>
          <w:rFonts w:ascii="Arial" w:hAnsi="Arial" w:cs="Arial"/>
          <w:bCs/>
          <w:sz w:val="24"/>
          <w:szCs w:val="24"/>
        </w:rPr>
        <w:t xml:space="preserve">de </w:t>
      </w:r>
      <w:r w:rsidR="009B5726">
        <w:rPr>
          <w:rFonts w:ascii="Arial" w:hAnsi="Arial" w:cs="Arial"/>
          <w:bCs/>
          <w:sz w:val="24"/>
          <w:szCs w:val="24"/>
        </w:rPr>
        <w:t>veintiocho de junio de dos mil diecinueve</w:t>
      </w:r>
      <w:r w:rsidR="00C24CA7">
        <w:rPr>
          <w:rFonts w:ascii="Arial" w:hAnsi="Arial" w:cs="Arial"/>
          <w:bCs/>
          <w:sz w:val="24"/>
          <w:szCs w:val="24"/>
        </w:rPr>
        <w:t xml:space="preserve">, </w:t>
      </w:r>
      <w:r w:rsidR="002C5092">
        <w:rPr>
          <w:rFonts w:ascii="Arial" w:hAnsi="Arial" w:cs="Arial"/>
          <w:bCs/>
          <w:sz w:val="24"/>
          <w:szCs w:val="24"/>
          <w:lang w:eastAsia="es-ES"/>
        </w:rPr>
        <w:t>emitida</w:t>
      </w:r>
      <w:r w:rsidR="002C5092">
        <w:rPr>
          <w:rFonts w:ascii="Arial" w:hAnsi="Arial" w:cs="Arial"/>
          <w:sz w:val="24"/>
          <w:szCs w:val="24"/>
        </w:rPr>
        <w:t xml:space="preserve"> por </w:t>
      </w:r>
      <w:r w:rsidR="007D00DF">
        <w:rPr>
          <w:rFonts w:ascii="Arial" w:eastAsia="Times New Roman" w:hAnsi="Arial" w:cs="Arial"/>
          <w:bCs/>
          <w:iCs/>
          <w:kern w:val="2"/>
          <w:sz w:val="24"/>
          <w:szCs w:val="24"/>
          <w:lang w:val="es-ES_tradnl" w:eastAsia="es-ES"/>
        </w:rPr>
        <w:t>el</w:t>
      </w:r>
      <w:r w:rsidR="00C95CF2">
        <w:rPr>
          <w:rFonts w:ascii="Arial" w:eastAsia="Times New Roman" w:hAnsi="Arial" w:cs="Arial"/>
          <w:bCs/>
          <w:iCs/>
          <w:kern w:val="2"/>
          <w:sz w:val="24"/>
          <w:szCs w:val="24"/>
          <w:lang w:val="es-ES_tradnl" w:eastAsia="es-ES"/>
        </w:rPr>
        <w:t xml:space="preserve"> </w:t>
      </w:r>
      <w:r w:rsidR="00F73B6F">
        <w:rPr>
          <w:rFonts w:ascii="Arial" w:eastAsia="Times New Roman" w:hAnsi="Arial" w:cs="Arial"/>
          <w:bCs/>
          <w:iCs/>
          <w:kern w:val="2"/>
          <w:sz w:val="24"/>
          <w:szCs w:val="24"/>
          <w:lang w:val="es-ES_tradnl" w:eastAsia="es-ES"/>
        </w:rPr>
        <w:t>Policía Vial Municipal con número estadístico P</w:t>
      </w:r>
      <w:r w:rsidR="00065976">
        <w:rPr>
          <w:rFonts w:ascii="Arial" w:eastAsia="Times New Roman" w:hAnsi="Arial" w:cs="Arial"/>
          <w:bCs/>
          <w:iCs/>
          <w:kern w:val="2"/>
          <w:sz w:val="24"/>
          <w:szCs w:val="24"/>
          <w:lang w:val="es-ES_tradnl" w:eastAsia="es-ES"/>
        </w:rPr>
        <w:t>V</w:t>
      </w:r>
      <w:r w:rsidR="00F73B6F">
        <w:rPr>
          <w:rFonts w:ascii="Arial" w:eastAsia="Times New Roman" w:hAnsi="Arial" w:cs="Arial"/>
          <w:bCs/>
          <w:iCs/>
          <w:kern w:val="2"/>
          <w:sz w:val="24"/>
          <w:szCs w:val="24"/>
          <w:lang w:val="es-ES_tradnl" w:eastAsia="es-ES"/>
        </w:rPr>
        <w:t>-</w:t>
      </w:r>
      <w:r w:rsidR="009B5726">
        <w:rPr>
          <w:rFonts w:ascii="Arial" w:eastAsia="Times New Roman" w:hAnsi="Arial" w:cs="Arial"/>
          <w:bCs/>
          <w:iCs/>
          <w:kern w:val="2"/>
          <w:sz w:val="24"/>
          <w:szCs w:val="24"/>
          <w:lang w:val="es-ES_tradnl" w:eastAsia="es-ES"/>
        </w:rPr>
        <w:t>78</w:t>
      </w:r>
      <w:r w:rsidR="00F73B6F">
        <w:rPr>
          <w:rFonts w:ascii="Arial" w:eastAsia="Times New Roman" w:hAnsi="Arial" w:cs="Arial"/>
          <w:bCs/>
          <w:iCs/>
          <w:kern w:val="2"/>
          <w:sz w:val="24"/>
          <w:szCs w:val="24"/>
          <w:lang w:val="es-ES_tradnl" w:eastAsia="es-ES"/>
        </w:rPr>
        <w:t xml:space="preserve">, </w:t>
      </w:r>
      <w:r w:rsidR="00065976">
        <w:rPr>
          <w:rFonts w:ascii="Arial" w:eastAsia="Times New Roman" w:hAnsi="Arial" w:cs="Arial"/>
          <w:bCs/>
          <w:iCs/>
          <w:kern w:val="2"/>
          <w:sz w:val="24"/>
          <w:szCs w:val="24"/>
          <w:lang w:val="es-ES_tradnl" w:eastAsia="es-ES"/>
        </w:rPr>
        <w:t xml:space="preserve">adscrito a la Subdirección de Tránsito y Movilidad Municipal de Oaxaca de Juárez, </w:t>
      </w:r>
      <w:r w:rsidR="002C5092" w:rsidRPr="00065976">
        <w:rPr>
          <w:rFonts w:ascii="Arial" w:hAnsi="Arial" w:cs="Arial"/>
          <w:sz w:val="24"/>
          <w:szCs w:val="24"/>
        </w:rPr>
        <w:t>expresando en</w:t>
      </w:r>
      <w:r w:rsidR="002C5092">
        <w:rPr>
          <w:rFonts w:ascii="Arial" w:hAnsi="Arial" w:cs="Arial"/>
          <w:sz w:val="24"/>
          <w:szCs w:val="24"/>
        </w:rPr>
        <w:t xml:space="preserve"> sus conceptos de impugnación, que ésta no se encuentra debidamente </w:t>
      </w:r>
      <w:r w:rsidR="002C5092">
        <w:rPr>
          <w:rFonts w:ascii="Arial" w:hAnsi="Arial" w:cs="Arial"/>
          <w:b/>
          <w:sz w:val="24"/>
          <w:szCs w:val="24"/>
        </w:rPr>
        <w:t>fundada y motivada</w:t>
      </w:r>
      <w:r w:rsidR="002C5092">
        <w:rPr>
          <w:rFonts w:ascii="Arial" w:hAnsi="Arial" w:cs="Arial"/>
          <w:sz w:val="24"/>
          <w:szCs w:val="24"/>
        </w:rPr>
        <w:t>.</w:t>
      </w:r>
    </w:p>
    <w:p w14:paraId="2C7B9806" w14:textId="07B660F8" w:rsidR="002C5092" w:rsidRDefault="00FB41A7" w:rsidP="002C5092">
      <w:pPr>
        <w:spacing w:line="360" w:lineRule="auto"/>
        <w:ind w:right="18" w:firstLine="567"/>
        <w:jc w:val="both"/>
        <w:rPr>
          <w:rFonts w:ascii="Arial" w:hAnsi="Arial" w:cs="Arial"/>
          <w:sz w:val="24"/>
          <w:szCs w:val="24"/>
        </w:rPr>
      </w:pPr>
      <w:r>
        <w:rPr>
          <w:rFonts w:ascii="Arial" w:hAnsi="Arial" w:cs="Arial"/>
          <w:sz w:val="24"/>
          <w:szCs w:val="24"/>
        </w:rPr>
        <w:lastRenderedPageBreak/>
        <w:t>Ahora, esta</w:t>
      </w:r>
      <w:r w:rsidR="002C5092">
        <w:rPr>
          <w:rFonts w:ascii="Arial" w:hAnsi="Arial" w:cs="Arial"/>
          <w:sz w:val="24"/>
          <w:szCs w:val="24"/>
        </w:rPr>
        <w:t xml:space="preserve"> juzgador</w:t>
      </w:r>
      <w:r>
        <w:rPr>
          <w:rFonts w:ascii="Arial" w:hAnsi="Arial" w:cs="Arial"/>
          <w:sz w:val="24"/>
          <w:szCs w:val="24"/>
        </w:rPr>
        <w:t>a</w:t>
      </w:r>
      <w:r w:rsidR="002C5092">
        <w:rPr>
          <w:rFonts w:ascii="Arial" w:hAnsi="Arial" w:cs="Arial"/>
          <w:sz w:val="24"/>
          <w:szCs w:val="24"/>
        </w:rPr>
        <w:t xml:space="preserve"> procede al análisis del acta de infracció</w:t>
      </w:r>
      <w:r w:rsidR="007D00DF">
        <w:rPr>
          <w:rFonts w:ascii="Arial" w:hAnsi="Arial" w:cs="Arial"/>
          <w:sz w:val="24"/>
          <w:szCs w:val="24"/>
        </w:rPr>
        <w:t xml:space="preserve">n impugnada con número de folio </w:t>
      </w:r>
      <w:r w:rsidR="00477F08">
        <w:rPr>
          <w:rFonts w:ascii="Arial" w:hAnsi="Arial" w:cs="Arial"/>
          <w:b/>
          <w:sz w:val="24"/>
          <w:szCs w:val="24"/>
        </w:rPr>
        <w:t>**********</w:t>
      </w:r>
      <w:r w:rsidR="002C5092">
        <w:rPr>
          <w:rFonts w:ascii="Arial" w:hAnsi="Arial" w:cs="Arial"/>
          <w:sz w:val="24"/>
          <w:szCs w:val="24"/>
        </w:rPr>
        <w:t xml:space="preserve"> de </w:t>
      </w:r>
      <w:r w:rsidR="00456B06">
        <w:rPr>
          <w:rFonts w:ascii="Arial" w:hAnsi="Arial" w:cs="Arial"/>
          <w:sz w:val="24"/>
          <w:szCs w:val="24"/>
        </w:rPr>
        <w:t>veintiocho de junio de dos mil diecinueve</w:t>
      </w:r>
      <w:r w:rsidR="002C5092">
        <w:rPr>
          <w:rFonts w:ascii="Arial" w:hAnsi="Arial" w:cs="Arial"/>
          <w:sz w:val="24"/>
          <w:szCs w:val="24"/>
        </w:rPr>
        <w:t xml:space="preserve">, emitida por </w:t>
      </w:r>
      <w:r w:rsidR="007D00DF">
        <w:rPr>
          <w:rFonts w:ascii="Arial" w:hAnsi="Arial" w:cs="Arial"/>
          <w:sz w:val="24"/>
          <w:szCs w:val="24"/>
        </w:rPr>
        <w:t>el</w:t>
      </w:r>
      <w:r w:rsidR="00E16427">
        <w:rPr>
          <w:rFonts w:ascii="Arial" w:hAnsi="Arial" w:cs="Arial"/>
          <w:sz w:val="24"/>
          <w:szCs w:val="24"/>
        </w:rPr>
        <w:t xml:space="preserve"> </w:t>
      </w:r>
      <w:r w:rsidR="008407C6">
        <w:rPr>
          <w:rFonts w:ascii="Arial" w:eastAsia="Times New Roman" w:hAnsi="Arial" w:cs="Arial"/>
          <w:bCs/>
          <w:iCs/>
          <w:kern w:val="2"/>
          <w:sz w:val="24"/>
          <w:szCs w:val="24"/>
          <w:lang w:val="es-ES_tradnl" w:eastAsia="es-ES"/>
        </w:rPr>
        <w:t>Policía Vial Municipal con número estadístico P</w:t>
      </w:r>
      <w:r w:rsidR="008628DB">
        <w:rPr>
          <w:rFonts w:ascii="Arial" w:eastAsia="Times New Roman" w:hAnsi="Arial" w:cs="Arial"/>
          <w:bCs/>
          <w:iCs/>
          <w:kern w:val="2"/>
          <w:sz w:val="24"/>
          <w:szCs w:val="24"/>
          <w:lang w:val="es-ES_tradnl" w:eastAsia="es-ES"/>
        </w:rPr>
        <w:t>V</w:t>
      </w:r>
      <w:r w:rsidR="008407C6">
        <w:rPr>
          <w:rFonts w:ascii="Arial" w:eastAsia="Times New Roman" w:hAnsi="Arial" w:cs="Arial"/>
          <w:bCs/>
          <w:iCs/>
          <w:kern w:val="2"/>
          <w:sz w:val="24"/>
          <w:szCs w:val="24"/>
          <w:lang w:val="es-ES_tradnl" w:eastAsia="es-ES"/>
        </w:rPr>
        <w:t>-</w:t>
      </w:r>
      <w:r w:rsidR="00456B06">
        <w:rPr>
          <w:rFonts w:ascii="Arial" w:eastAsia="Times New Roman" w:hAnsi="Arial" w:cs="Arial"/>
          <w:bCs/>
          <w:iCs/>
          <w:kern w:val="2"/>
          <w:sz w:val="24"/>
          <w:szCs w:val="24"/>
          <w:lang w:val="es-ES_tradnl" w:eastAsia="es-ES"/>
        </w:rPr>
        <w:t>78</w:t>
      </w:r>
      <w:r w:rsidR="008407C6">
        <w:rPr>
          <w:rFonts w:ascii="Arial" w:eastAsia="Times New Roman" w:hAnsi="Arial" w:cs="Arial"/>
          <w:bCs/>
          <w:iCs/>
          <w:kern w:val="2"/>
          <w:sz w:val="24"/>
          <w:szCs w:val="24"/>
          <w:lang w:val="es-ES_tradnl" w:eastAsia="es-ES"/>
        </w:rPr>
        <w:t xml:space="preserve">, </w:t>
      </w:r>
      <w:r w:rsidR="005C023E">
        <w:rPr>
          <w:rFonts w:ascii="Arial" w:eastAsia="Times New Roman" w:hAnsi="Arial" w:cs="Arial"/>
          <w:bCs/>
          <w:iCs/>
          <w:kern w:val="2"/>
          <w:sz w:val="24"/>
          <w:szCs w:val="24"/>
          <w:lang w:val="es-ES_tradnl" w:eastAsia="es-ES"/>
        </w:rPr>
        <w:t>adscrito a la Subdirección de Tránsito y Movilidad del Municipio de Oaxaca de Juárez</w:t>
      </w:r>
      <w:r w:rsidR="00E16427">
        <w:rPr>
          <w:rFonts w:ascii="Arial" w:eastAsia="Times New Roman" w:hAnsi="Arial" w:cs="Arial"/>
          <w:bCs/>
          <w:iCs/>
          <w:kern w:val="2"/>
          <w:sz w:val="24"/>
          <w:szCs w:val="24"/>
          <w:lang w:val="es-ES_tradnl" w:eastAsia="es-ES"/>
        </w:rPr>
        <w:t xml:space="preserve">, </w:t>
      </w:r>
      <w:r w:rsidR="002C5092">
        <w:rPr>
          <w:rFonts w:ascii="Arial" w:hAnsi="Arial" w:cs="Arial"/>
          <w:color w:val="000000"/>
          <w:sz w:val="24"/>
          <w:szCs w:val="24"/>
        </w:rPr>
        <w:t>a la cual se le confiere valor probatorio pleno, por ser un documento público expedido por un servidor público en ejercicio de sus funciones, en términos del artículo 203 fracción I, de la Ley que rige a este Tribunal.</w:t>
      </w:r>
    </w:p>
    <w:p w14:paraId="1C83DE3F" w14:textId="7E8DE6AB" w:rsidR="002C5092" w:rsidRPr="00293549" w:rsidRDefault="002C5092" w:rsidP="00293549">
      <w:pPr>
        <w:spacing w:line="360" w:lineRule="auto"/>
        <w:ind w:right="18" w:firstLine="567"/>
        <w:jc w:val="both"/>
        <w:rPr>
          <w:rFonts w:ascii="Arial" w:hAnsi="Arial" w:cs="Arial"/>
          <w:sz w:val="24"/>
          <w:szCs w:val="24"/>
        </w:rPr>
      </w:pPr>
      <w:r w:rsidRPr="00BC06CE">
        <w:rPr>
          <w:rFonts w:ascii="Arial" w:hAnsi="Arial" w:cs="Arial"/>
          <w:color w:val="000000"/>
          <w:sz w:val="24"/>
          <w:szCs w:val="24"/>
        </w:rPr>
        <w:t xml:space="preserve">De ella </w:t>
      </w:r>
      <w:r w:rsidR="007D00DF" w:rsidRPr="00BC06CE">
        <w:rPr>
          <w:rFonts w:ascii="Arial" w:hAnsi="Arial" w:cs="Arial"/>
          <w:sz w:val="24"/>
          <w:szCs w:val="24"/>
        </w:rPr>
        <w:t>se advierte, que el</w:t>
      </w:r>
      <w:r w:rsidRPr="00BC06CE">
        <w:rPr>
          <w:rFonts w:ascii="Arial" w:hAnsi="Arial" w:cs="Arial"/>
          <w:sz w:val="24"/>
          <w:szCs w:val="24"/>
        </w:rPr>
        <w:t xml:space="preserve"> Policía Vial que lo emitió, en el rubro de </w:t>
      </w:r>
      <w:r w:rsidR="009249E7">
        <w:rPr>
          <w:rFonts w:ascii="Arial" w:hAnsi="Arial" w:cs="Arial"/>
          <w:b/>
          <w:sz w:val="24"/>
          <w:szCs w:val="24"/>
        </w:rPr>
        <w:t>motivación</w:t>
      </w:r>
      <w:r w:rsidR="00A7395D">
        <w:rPr>
          <w:rFonts w:ascii="Arial" w:hAnsi="Arial" w:cs="Arial"/>
          <w:b/>
          <w:sz w:val="24"/>
          <w:szCs w:val="24"/>
        </w:rPr>
        <w:t xml:space="preserve"> </w:t>
      </w:r>
      <w:r w:rsidR="00A8492E">
        <w:rPr>
          <w:rFonts w:ascii="Arial" w:hAnsi="Arial" w:cs="Arial"/>
          <w:sz w:val="24"/>
          <w:szCs w:val="24"/>
        </w:rPr>
        <w:t xml:space="preserve">señaló: </w:t>
      </w:r>
      <w:r w:rsidRPr="00A8492E">
        <w:rPr>
          <w:rFonts w:ascii="Arial" w:hAnsi="Arial" w:cs="Arial"/>
          <w:i/>
          <w:sz w:val="24"/>
          <w:szCs w:val="24"/>
        </w:rPr>
        <w:t>“</w:t>
      </w:r>
      <w:r w:rsidR="00414EB6">
        <w:rPr>
          <w:rFonts w:ascii="Arial" w:hAnsi="Arial" w:cs="Arial"/>
          <w:i/>
          <w:sz w:val="24"/>
          <w:szCs w:val="24"/>
        </w:rPr>
        <w:t xml:space="preserve">Por </w:t>
      </w:r>
      <w:r w:rsidR="009249E7">
        <w:rPr>
          <w:rFonts w:ascii="Arial" w:hAnsi="Arial" w:cs="Arial"/>
          <w:i/>
          <w:sz w:val="24"/>
          <w:szCs w:val="24"/>
        </w:rPr>
        <w:t>estacionarse en lugar prohibido</w:t>
      </w:r>
      <w:r w:rsidR="00414EB6">
        <w:rPr>
          <w:rFonts w:ascii="Arial" w:hAnsi="Arial" w:cs="Arial"/>
          <w:i/>
          <w:sz w:val="24"/>
          <w:szCs w:val="24"/>
        </w:rPr>
        <w:t>”</w:t>
      </w:r>
      <w:r w:rsidR="00A8492E" w:rsidRPr="00A8492E">
        <w:rPr>
          <w:rFonts w:ascii="Arial" w:hAnsi="Arial" w:cs="Arial"/>
          <w:i/>
          <w:sz w:val="24"/>
          <w:szCs w:val="24"/>
        </w:rPr>
        <w:t xml:space="preserve"> </w:t>
      </w:r>
      <w:r w:rsidRPr="00BC06CE">
        <w:rPr>
          <w:rFonts w:ascii="Arial" w:hAnsi="Arial" w:cs="Arial"/>
          <w:sz w:val="24"/>
          <w:szCs w:val="24"/>
        </w:rPr>
        <w:t xml:space="preserve">y </w:t>
      </w:r>
      <w:r w:rsidR="00F15909">
        <w:rPr>
          <w:rFonts w:ascii="Arial" w:hAnsi="Arial" w:cs="Arial"/>
          <w:sz w:val="24"/>
          <w:szCs w:val="24"/>
        </w:rPr>
        <w:t xml:space="preserve">al tratarse de formatos prestablecidos que contienen como fundamentación lo siguiente: </w:t>
      </w:r>
      <w:r w:rsidRPr="00BC06CE">
        <w:rPr>
          <w:rFonts w:ascii="Arial" w:hAnsi="Arial" w:cs="Arial"/>
          <w:sz w:val="24"/>
          <w:szCs w:val="24"/>
        </w:rPr>
        <w:t>“</w:t>
      </w:r>
      <w:r w:rsidR="009249E7">
        <w:rPr>
          <w:rFonts w:ascii="Arial" w:hAnsi="Arial" w:cs="Arial"/>
          <w:i/>
          <w:sz w:val="24"/>
          <w:szCs w:val="24"/>
        </w:rPr>
        <w:t>Artículo 86 Fracción XXXIII</w:t>
      </w:r>
      <w:r w:rsidR="0065362A">
        <w:rPr>
          <w:rFonts w:ascii="Arial" w:hAnsi="Arial" w:cs="Arial"/>
          <w:i/>
          <w:sz w:val="24"/>
          <w:szCs w:val="24"/>
        </w:rPr>
        <w:t>,</w:t>
      </w:r>
      <w:r w:rsidR="009249E7">
        <w:rPr>
          <w:rFonts w:ascii="Arial" w:hAnsi="Arial" w:cs="Arial"/>
          <w:i/>
          <w:sz w:val="24"/>
          <w:szCs w:val="24"/>
        </w:rPr>
        <w:t xml:space="preserve"> DEL REGLAMENTO DE VIALIDAD PARA EL MUNICIPIO DE OAXACA DE JUÁREZ EN RELACIÓN AL ARTÍCULO 189, DE LA LEY DE INGRESOS DE OAXACA DE JUÁREZ PARA EL EJERCICIO FISCAL 2019</w:t>
      </w:r>
      <w:r w:rsidR="0065362A">
        <w:rPr>
          <w:rFonts w:ascii="Arial" w:hAnsi="Arial" w:cs="Arial"/>
          <w:i/>
          <w:sz w:val="24"/>
          <w:szCs w:val="24"/>
        </w:rPr>
        <w:t xml:space="preserve"> </w:t>
      </w:r>
      <w:r w:rsidR="009249E7">
        <w:rPr>
          <w:rFonts w:ascii="Arial" w:hAnsi="Arial" w:cs="Arial"/>
          <w:i/>
          <w:sz w:val="24"/>
          <w:szCs w:val="24"/>
        </w:rPr>
        <w:t>ARTÍCULO 130 FRACCIONES V Y VII DEL REGLAMENTO DE VIALIDAD PARA EL MUNICIPIO DE OAXACA DE JUAREZ</w:t>
      </w:r>
      <w:r w:rsidR="0065362A">
        <w:rPr>
          <w:rFonts w:ascii="Arial" w:hAnsi="Arial" w:cs="Arial"/>
          <w:i/>
          <w:sz w:val="24"/>
          <w:szCs w:val="24"/>
        </w:rPr>
        <w:t>.</w:t>
      </w:r>
      <w:r>
        <w:rPr>
          <w:rFonts w:ascii="Arial" w:hAnsi="Arial" w:cs="Arial"/>
          <w:sz w:val="24"/>
          <w:szCs w:val="24"/>
        </w:rPr>
        <w:t xml:space="preserve">”; sin embargo, no precisó las </w:t>
      </w:r>
      <w:r>
        <w:rPr>
          <w:rFonts w:ascii="Arial" w:hAnsi="Arial" w:cs="Arial"/>
          <w:b/>
          <w:sz w:val="24"/>
          <w:szCs w:val="24"/>
        </w:rPr>
        <w:t>razones</w:t>
      </w:r>
      <w:r>
        <w:rPr>
          <w:rFonts w:ascii="Arial" w:hAnsi="Arial" w:cs="Arial"/>
          <w:sz w:val="24"/>
          <w:szCs w:val="24"/>
        </w:rPr>
        <w:t>,</w:t>
      </w:r>
      <w:r>
        <w:rPr>
          <w:rFonts w:ascii="Arial" w:hAnsi="Arial" w:cs="Arial"/>
          <w:b/>
          <w:sz w:val="24"/>
          <w:szCs w:val="24"/>
        </w:rPr>
        <w:t xml:space="preserve"> motivos o circunstancias especiales que llevaron a esa autoridad a concluir que el caso en particular encuadraba en el supuesto previsto en las normas legales invocadas</w:t>
      </w:r>
      <w:r>
        <w:rPr>
          <w:rFonts w:ascii="Arial" w:hAnsi="Arial" w:cs="Arial"/>
          <w:sz w:val="24"/>
          <w:szCs w:val="24"/>
        </w:rPr>
        <w:t xml:space="preserve"> como fundamento.</w:t>
      </w:r>
    </w:p>
    <w:p w14:paraId="09F1D5FB" w14:textId="2FBBC72E" w:rsidR="002C5092" w:rsidRDefault="002C5092" w:rsidP="002C5092">
      <w:pPr>
        <w:autoSpaceDE w:val="0"/>
        <w:autoSpaceDN w:val="0"/>
        <w:adjustRightInd w:val="0"/>
        <w:spacing w:line="360" w:lineRule="auto"/>
        <w:ind w:firstLine="567"/>
        <w:jc w:val="both"/>
        <w:rPr>
          <w:rFonts w:ascii="Arial" w:hAnsi="Arial" w:cs="Arial"/>
          <w:sz w:val="24"/>
          <w:szCs w:val="24"/>
        </w:rPr>
      </w:pPr>
      <w:r>
        <w:rPr>
          <w:rFonts w:ascii="Arial" w:hAnsi="Arial" w:cs="Arial"/>
          <w:sz w:val="24"/>
          <w:szCs w:val="24"/>
        </w:rPr>
        <w:t>Por lo que, la autoridad demandada omitió señalar tiempo, modo y circunstancias de la conducta del infractor q</w:t>
      </w:r>
      <w:r w:rsidR="008E3EE2">
        <w:rPr>
          <w:rFonts w:ascii="Arial" w:hAnsi="Arial" w:cs="Arial"/>
          <w:sz w:val="24"/>
          <w:szCs w:val="24"/>
        </w:rPr>
        <w:t xml:space="preserve">ue le llevaron a concluir que el </w:t>
      </w:r>
      <w:r>
        <w:rPr>
          <w:rFonts w:ascii="Arial" w:hAnsi="Arial" w:cs="Arial"/>
          <w:sz w:val="24"/>
          <w:szCs w:val="24"/>
        </w:rPr>
        <w:t>actor infringió el Reglamento de Vialidad Municipal, y con ello se evidenciara la actualización de la hipótesis de la norma citada, como lo prevé el artículo 17 fracción V, de la Ley de Procedimiento y Justicia Administrativa para el Estado de Oaxaca, esto es de fundar y motivar todos los actos que emitan para no dejar a</w:t>
      </w:r>
      <w:r w:rsidR="008E3EE2">
        <w:rPr>
          <w:rFonts w:ascii="Arial" w:hAnsi="Arial" w:cs="Arial"/>
          <w:sz w:val="24"/>
          <w:szCs w:val="24"/>
        </w:rPr>
        <w:t>l administrado</w:t>
      </w:r>
      <w:r>
        <w:rPr>
          <w:rFonts w:ascii="Arial" w:hAnsi="Arial" w:cs="Arial"/>
          <w:sz w:val="24"/>
          <w:szCs w:val="24"/>
        </w:rPr>
        <w:t xml:space="preserve"> en estado de indefensión al ignorar las causas por las cuales se emitió el acto </w:t>
      </w:r>
      <w:r w:rsidRPr="002A66B2">
        <w:rPr>
          <w:rFonts w:ascii="Arial" w:hAnsi="Arial" w:cs="Arial"/>
          <w:sz w:val="24"/>
          <w:szCs w:val="24"/>
        </w:rPr>
        <w:t xml:space="preserve">impugnado; ya que únicamente se limitó a invocar como </w:t>
      </w:r>
      <w:r w:rsidR="005152E2">
        <w:rPr>
          <w:rFonts w:ascii="Arial" w:hAnsi="Arial" w:cs="Arial"/>
          <w:sz w:val="24"/>
          <w:szCs w:val="24"/>
        </w:rPr>
        <w:t>motivación</w:t>
      </w:r>
      <w:r w:rsidRPr="002A66B2">
        <w:rPr>
          <w:rFonts w:ascii="Arial" w:hAnsi="Arial" w:cs="Arial"/>
          <w:sz w:val="24"/>
          <w:szCs w:val="24"/>
        </w:rPr>
        <w:t xml:space="preserve"> de su actuar</w:t>
      </w:r>
      <w:r w:rsidR="00414EB6">
        <w:rPr>
          <w:rFonts w:ascii="Arial" w:hAnsi="Arial" w:cs="Arial"/>
          <w:sz w:val="24"/>
          <w:szCs w:val="24"/>
        </w:rPr>
        <w:t xml:space="preserve"> </w:t>
      </w:r>
      <w:r w:rsidRPr="002A66B2">
        <w:rPr>
          <w:rFonts w:ascii="Arial" w:hAnsi="Arial" w:cs="Arial"/>
          <w:sz w:val="24"/>
          <w:szCs w:val="24"/>
        </w:rPr>
        <w:t xml:space="preserve">el </w:t>
      </w:r>
      <w:r w:rsidR="002A66B2">
        <w:rPr>
          <w:rFonts w:ascii="Arial" w:hAnsi="Arial" w:cs="Arial"/>
          <w:sz w:val="24"/>
          <w:szCs w:val="24"/>
        </w:rPr>
        <w:t>“</w:t>
      </w:r>
      <w:r w:rsidR="00414EB6">
        <w:rPr>
          <w:rFonts w:ascii="Arial" w:hAnsi="Arial" w:cs="Arial"/>
          <w:i/>
          <w:iCs/>
          <w:sz w:val="24"/>
          <w:szCs w:val="24"/>
        </w:rPr>
        <w:t xml:space="preserve">Artículo </w:t>
      </w:r>
      <w:r w:rsidR="0065362A">
        <w:rPr>
          <w:rFonts w:ascii="Arial" w:hAnsi="Arial" w:cs="Arial"/>
          <w:i/>
          <w:iCs/>
          <w:sz w:val="24"/>
          <w:szCs w:val="24"/>
        </w:rPr>
        <w:t>86 fracción XXXIII</w:t>
      </w:r>
      <w:r w:rsidR="00414EB6">
        <w:rPr>
          <w:rFonts w:ascii="Arial" w:hAnsi="Arial" w:cs="Arial"/>
          <w:i/>
          <w:iCs/>
          <w:sz w:val="24"/>
          <w:szCs w:val="24"/>
        </w:rPr>
        <w:t xml:space="preserve"> Por </w:t>
      </w:r>
      <w:r w:rsidR="0065362A">
        <w:rPr>
          <w:rFonts w:ascii="Arial" w:hAnsi="Arial" w:cs="Arial"/>
          <w:i/>
          <w:iCs/>
          <w:sz w:val="24"/>
          <w:szCs w:val="24"/>
        </w:rPr>
        <w:t>estacionarse en lugar prohibido</w:t>
      </w:r>
      <w:r w:rsidR="002A66B2">
        <w:rPr>
          <w:rFonts w:ascii="Arial" w:hAnsi="Arial" w:cs="Arial"/>
          <w:sz w:val="24"/>
          <w:szCs w:val="24"/>
        </w:rPr>
        <w:t xml:space="preserve">”, </w:t>
      </w:r>
      <w:r>
        <w:rPr>
          <w:rFonts w:ascii="Arial" w:hAnsi="Arial" w:cs="Arial"/>
          <w:sz w:val="24"/>
          <w:szCs w:val="24"/>
        </w:rPr>
        <w:t xml:space="preserve">sin </w:t>
      </w:r>
      <w:r w:rsidR="002A66B2">
        <w:rPr>
          <w:rFonts w:ascii="Arial" w:hAnsi="Arial" w:cs="Arial"/>
          <w:sz w:val="24"/>
          <w:szCs w:val="24"/>
        </w:rPr>
        <w:t xml:space="preserve">que </w:t>
      </w:r>
      <w:r>
        <w:rPr>
          <w:rFonts w:ascii="Arial" w:hAnsi="Arial" w:cs="Arial"/>
          <w:sz w:val="24"/>
          <w:szCs w:val="24"/>
        </w:rPr>
        <w:t>hiciera referencia de los hechos ocurridos ni especificara las razones particulares o causas inmediatas, que lo llevaron a concluir el sustento para la emisión del acto.</w:t>
      </w:r>
    </w:p>
    <w:p w14:paraId="1DAAAF6A" w14:textId="59D1AA0D" w:rsidR="002C5092" w:rsidRDefault="002C5092" w:rsidP="002C5092">
      <w:pPr>
        <w:spacing w:line="360" w:lineRule="auto"/>
        <w:ind w:right="51" w:firstLine="567"/>
        <w:jc w:val="both"/>
        <w:rPr>
          <w:rFonts w:ascii="Arial" w:hAnsi="Arial" w:cs="Arial"/>
          <w:sz w:val="24"/>
          <w:szCs w:val="24"/>
        </w:rPr>
      </w:pPr>
      <w:r>
        <w:rPr>
          <w:rFonts w:ascii="Arial" w:hAnsi="Arial" w:cs="Arial"/>
          <w:sz w:val="24"/>
          <w:szCs w:val="24"/>
        </w:rPr>
        <w:t xml:space="preserve">Así, </w:t>
      </w:r>
      <w:r w:rsidR="008E3EE2">
        <w:rPr>
          <w:rFonts w:ascii="Arial" w:hAnsi="Arial" w:cs="Arial"/>
          <w:sz w:val="24"/>
          <w:szCs w:val="24"/>
        </w:rPr>
        <w:t>el</w:t>
      </w:r>
      <w:r w:rsidR="002A66B2">
        <w:rPr>
          <w:rFonts w:ascii="Arial" w:hAnsi="Arial" w:cs="Arial"/>
          <w:sz w:val="24"/>
          <w:szCs w:val="24"/>
        </w:rPr>
        <w:t xml:space="preserve"> </w:t>
      </w:r>
      <w:r w:rsidR="002A66B2">
        <w:rPr>
          <w:rFonts w:ascii="Arial" w:eastAsia="Times New Roman" w:hAnsi="Arial" w:cs="Arial"/>
          <w:bCs/>
          <w:iCs/>
          <w:kern w:val="2"/>
          <w:sz w:val="24"/>
          <w:szCs w:val="24"/>
          <w:lang w:val="es-ES_tradnl" w:eastAsia="es-ES"/>
        </w:rPr>
        <w:t>Policía Vial Municipal con número estadístico P</w:t>
      </w:r>
      <w:r w:rsidR="00414EB6">
        <w:rPr>
          <w:rFonts w:ascii="Arial" w:eastAsia="Times New Roman" w:hAnsi="Arial" w:cs="Arial"/>
          <w:bCs/>
          <w:iCs/>
          <w:kern w:val="2"/>
          <w:sz w:val="24"/>
          <w:szCs w:val="24"/>
          <w:lang w:val="es-ES_tradnl" w:eastAsia="es-ES"/>
        </w:rPr>
        <w:t>V</w:t>
      </w:r>
      <w:r w:rsidR="002A66B2">
        <w:rPr>
          <w:rFonts w:ascii="Arial" w:eastAsia="Times New Roman" w:hAnsi="Arial" w:cs="Arial"/>
          <w:bCs/>
          <w:iCs/>
          <w:kern w:val="2"/>
          <w:sz w:val="24"/>
          <w:szCs w:val="24"/>
          <w:lang w:val="es-ES_tradnl" w:eastAsia="es-ES"/>
        </w:rPr>
        <w:t>-</w:t>
      </w:r>
      <w:r w:rsidR="005A6BD0">
        <w:rPr>
          <w:rFonts w:ascii="Arial" w:eastAsia="Times New Roman" w:hAnsi="Arial" w:cs="Arial"/>
          <w:bCs/>
          <w:iCs/>
          <w:kern w:val="2"/>
          <w:sz w:val="24"/>
          <w:szCs w:val="24"/>
          <w:lang w:val="es-ES_tradnl" w:eastAsia="es-ES"/>
        </w:rPr>
        <w:t>78</w:t>
      </w:r>
      <w:r w:rsidR="002A66B2">
        <w:rPr>
          <w:rFonts w:ascii="Arial" w:eastAsia="Times New Roman" w:hAnsi="Arial" w:cs="Arial"/>
          <w:bCs/>
          <w:iCs/>
          <w:kern w:val="2"/>
          <w:sz w:val="24"/>
          <w:szCs w:val="24"/>
          <w:lang w:val="es-ES_tradnl" w:eastAsia="es-ES"/>
        </w:rPr>
        <w:t xml:space="preserve">, </w:t>
      </w:r>
      <w:r w:rsidR="00EC313A">
        <w:rPr>
          <w:rFonts w:ascii="Arial" w:eastAsia="Times New Roman" w:hAnsi="Arial" w:cs="Arial"/>
          <w:bCs/>
          <w:iCs/>
          <w:kern w:val="2"/>
          <w:sz w:val="24"/>
          <w:szCs w:val="24"/>
          <w:lang w:val="es-ES_tradnl" w:eastAsia="es-ES"/>
        </w:rPr>
        <w:t xml:space="preserve">adscrito a la Subdirección de Tránsito y Movilidad </w:t>
      </w:r>
      <w:r w:rsidR="002D4EA0">
        <w:rPr>
          <w:rFonts w:ascii="Arial" w:eastAsia="Times New Roman" w:hAnsi="Arial" w:cs="Arial"/>
          <w:bCs/>
          <w:iCs/>
          <w:kern w:val="2"/>
          <w:sz w:val="24"/>
          <w:szCs w:val="24"/>
          <w:lang w:val="es-ES_tradnl" w:eastAsia="es-ES"/>
        </w:rPr>
        <w:t xml:space="preserve">Municipal </w:t>
      </w:r>
      <w:r w:rsidR="00EC313A">
        <w:rPr>
          <w:rFonts w:ascii="Arial" w:eastAsia="Times New Roman" w:hAnsi="Arial" w:cs="Arial"/>
          <w:bCs/>
          <w:iCs/>
          <w:kern w:val="2"/>
          <w:sz w:val="24"/>
          <w:szCs w:val="24"/>
          <w:lang w:val="es-ES_tradnl" w:eastAsia="es-ES"/>
        </w:rPr>
        <w:t>de Oaxaca de Juárez</w:t>
      </w:r>
      <w:r w:rsidR="003A51C6">
        <w:rPr>
          <w:rFonts w:ascii="Arial" w:eastAsia="Times New Roman" w:hAnsi="Arial" w:cs="Arial"/>
          <w:bCs/>
          <w:iCs/>
          <w:kern w:val="2"/>
          <w:sz w:val="24"/>
          <w:szCs w:val="24"/>
          <w:lang w:val="es-ES_tradnl" w:eastAsia="es-ES"/>
        </w:rPr>
        <w:t xml:space="preserve">, </w:t>
      </w:r>
      <w:r>
        <w:rPr>
          <w:rFonts w:ascii="Arial" w:hAnsi="Arial" w:cs="Arial"/>
          <w:sz w:val="24"/>
          <w:szCs w:val="24"/>
        </w:rPr>
        <w:t>al no precisar y concluir con argumentos lógico jurídicos las circunstanc</w:t>
      </w:r>
      <w:r w:rsidR="008E3EE2">
        <w:rPr>
          <w:rFonts w:ascii="Arial" w:hAnsi="Arial" w:cs="Arial"/>
          <w:sz w:val="24"/>
          <w:szCs w:val="24"/>
        </w:rPr>
        <w:t>ias por las cuales estimó que el supuesto</w:t>
      </w:r>
      <w:r>
        <w:rPr>
          <w:rFonts w:ascii="Arial" w:hAnsi="Arial" w:cs="Arial"/>
          <w:sz w:val="24"/>
          <w:szCs w:val="24"/>
        </w:rPr>
        <w:t xml:space="preserve"> infractor había cometido una falta al Reglamento de Vialidad para el Municipio de Oaxaca de Juárez, soslayó cumplir con la obligación de fundar y motivar el acto impugnado, esto es, que debió expresar con precisión el o los preceptos legales aplicables al caso y señalar las circunstancias especiales, razones particulares o cosas inmediatas que haya tenido en consideración para la emisión del acto, tal y como lo prevé la fracción </w:t>
      </w:r>
      <w:r>
        <w:rPr>
          <w:rFonts w:ascii="Arial" w:hAnsi="Arial" w:cs="Arial"/>
          <w:sz w:val="24"/>
          <w:szCs w:val="24"/>
        </w:rPr>
        <w:lastRenderedPageBreak/>
        <w:t>V del artículo 17, de la Ley de Procedimiento y Justicia Administrativa para el Estado de Oaxaca.</w:t>
      </w:r>
    </w:p>
    <w:p w14:paraId="381835F2" w14:textId="69CB79EB" w:rsidR="002C5092" w:rsidRDefault="002C5092" w:rsidP="002C5092">
      <w:pPr>
        <w:spacing w:line="360" w:lineRule="auto"/>
        <w:ind w:right="51" w:firstLine="567"/>
        <w:jc w:val="both"/>
        <w:rPr>
          <w:rFonts w:ascii="Arial" w:hAnsi="Arial" w:cs="Arial"/>
          <w:sz w:val="24"/>
          <w:szCs w:val="24"/>
        </w:rPr>
      </w:pPr>
      <w:r>
        <w:rPr>
          <w:rFonts w:ascii="Arial" w:hAnsi="Arial" w:cs="Arial"/>
          <w:sz w:val="24"/>
          <w:szCs w:val="24"/>
        </w:rPr>
        <w:t xml:space="preserve">Lo anterior encuentra apoyo en la </w:t>
      </w:r>
      <w:r w:rsidR="00841B31">
        <w:rPr>
          <w:rFonts w:ascii="Arial" w:hAnsi="Arial" w:cs="Arial"/>
          <w:sz w:val="24"/>
          <w:szCs w:val="24"/>
        </w:rPr>
        <w:t>j</w:t>
      </w:r>
      <w:r>
        <w:rPr>
          <w:rFonts w:ascii="Arial" w:hAnsi="Arial" w:cs="Arial"/>
          <w:sz w:val="24"/>
          <w:szCs w:val="24"/>
        </w:rPr>
        <w:t xml:space="preserve">urisprudencia VI. 2. J.7248. sustentada por el Segundo Tribunal Colegiado del Sexto Circuito, que aparece publicada en la página 43 de la Gaceta del Semanario Judicial de la Federación, </w:t>
      </w:r>
      <w:r w:rsidR="00841B31">
        <w:rPr>
          <w:rFonts w:ascii="Arial" w:hAnsi="Arial" w:cs="Arial"/>
          <w:sz w:val="24"/>
          <w:szCs w:val="24"/>
        </w:rPr>
        <w:t>T</w:t>
      </w:r>
      <w:r w:rsidR="006C24F2">
        <w:rPr>
          <w:rFonts w:ascii="Arial" w:hAnsi="Arial" w:cs="Arial"/>
          <w:sz w:val="24"/>
          <w:szCs w:val="24"/>
        </w:rPr>
        <w:t xml:space="preserve">omo </w:t>
      </w:r>
      <w:r>
        <w:rPr>
          <w:rFonts w:ascii="Arial" w:hAnsi="Arial" w:cs="Arial"/>
          <w:sz w:val="24"/>
          <w:szCs w:val="24"/>
        </w:rPr>
        <w:t xml:space="preserve">64, abril de 1993, </w:t>
      </w:r>
      <w:r w:rsidR="00841B31">
        <w:rPr>
          <w:rFonts w:ascii="Arial" w:hAnsi="Arial" w:cs="Arial"/>
          <w:sz w:val="24"/>
          <w:szCs w:val="24"/>
        </w:rPr>
        <w:t xml:space="preserve">de la </w:t>
      </w:r>
      <w:r w:rsidR="006C24F2">
        <w:rPr>
          <w:rFonts w:ascii="Arial" w:hAnsi="Arial" w:cs="Arial"/>
          <w:sz w:val="24"/>
          <w:szCs w:val="24"/>
        </w:rPr>
        <w:t>octava época, materia administrativa</w:t>
      </w:r>
      <w:r>
        <w:rPr>
          <w:rFonts w:ascii="Arial" w:hAnsi="Arial" w:cs="Arial"/>
          <w:sz w:val="24"/>
          <w:szCs w:val="24"/>
        </w:rPr>
        <w:t>, bajo el rubro y texto siguientes:</w:t>
      </w:r>
    </w:p>
    <w:p w14:paraId="13DA66D9" w14:textId="77777777" w:rsidR="002C5092" w:rsidRDefault="002C5092" w:rsidP="00826F47">
      <w:pPr>
        <w:spacing w:after="0"/>
        <w:ind w:left="567" w:right="1134"/>
        <w:jc w:val="both"/>
        <w:rPr>
          <w:rFonts w:ascii="Arial" w:hAnsi="Arial" w:cs="Arial"/>
          <w:i/>
          <w:sz w:val="21"/>
          <w:szCs w:val="21"/>
        </w:rPr>
      </w:pPr>
      <w:r>
        <w:rPr>
          <w:rFonts w:ascii="Arial" w:hAnsi="Arial" w:cs="Arial"/>
          <w:sz w:val="21"/>
          <w:szCs w:val="21"/>
        </w:rPr>
        <w:t>“</w:t>
      </w:r>
      <w:r>
        <w:rPr>
          <w:rFonts w:ascii="Arial" w:hAnsi="Arial" w:cs="Arial"/>
          <w:b/>
          <w:i/>
          <w:sz w:val="21"/>
          <w:szCs w:val="21"/>
        </w:rPr>
        <w:t xml:space="preserve">FUNDAMENTACIÓN Y MOTIVACIÓN DE LOS ACTOS ADMINISTRATIVOS. </w:t>
      </w:r>
      <w:r>
        <w:rPr>
          <w:rFonts w:ascii="Arial" w:hAnsi="Arial" w:cs="Arial"/>
          <w:i/>
          <w:sz w:val="21"/>
          <w:szCs w:val="21"/>
        </w:rPr>
        <w:t xml:space="preserve">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w:t>
      </w:r>
      <w:proofErr w:type="spellStart"/>
      <w:r>
        <w:rPr>
          <w:rFonts w:ascii="Arial" w:hAnsi="Arial" w:cs="Arial"/>
          <w:i/>
          <w:sz w:val="21"/>
          <w:szCs w:val="21"/>
        </w:rPr>
        <w:t>subincisos</w:t>
      </w:r>
      <w:proofErr w:type="spellEnd"/>
      <w:r>
        <w:rPr>
          <w:rFonts w:ascii="Arial" w:hAnsi="Arial" w:cs="Arial"/>
          <w:i/>
          <w:sz w:val="21"/>
          <w:szCs w:val="21"/>
        </w:rPr>
        <w:t>, fracciones y preceptos aplicables, y b).- Los cuerpos legales, y preceptos que otorgan competencia o facultades a las autoridades para emitir el acto en agravio del gobernado”.</w:t>
      </w:r>
    </w:p>
    <w:p w14:paraId="3CA855D2" w14:textId="77777777" w:rsidR="002C5092" w:rsidRDefault="002C5092" w:rsidP="002C5092">
      <w:pPr>
        <w:spacing w:after="0"/>
        <w:ind w:right="566"/>
        <w:jc w:val="both"/>
        <w:rPr>
          <w:rFonts w:ascii="Arial" w:hAnsi="Arial" w:cs="Arial"/>
        </w:rPr>
      </w:pPr>
    </w:p>
    <w:p w14:paraId="20F11B9A" w14:textId="3ED13698" w:rsidR="002C5092" w:rsidRDefault="002C5092" w:rsidP="002C5092">
      <w:pPr>
        <w:spacing w:line="360" w:lineRule="auto"/>
        <w:ind w:right="51" w:firstLine="567"/>
        <w:jc w:val="both"/>
        <w:rPr>
          <w:rFonts w:ascii="Arial" w:eastAsia="Times New Roman" w:hAnsi="Arial" w:cs="Arial"/>
          <w:sz w:val="24"/>
          <w:szCs w:val="24"/>
          <w:lang w:val="es-ES" w:eastAsia="es-ES"/>
        </w:rPr>
      </w:pPr>
      <w:r>
        <w:rPr>
          <w:rFonts w:ascii="Arial" w:hAnsi="Arial" w:cs="Arial"/>
          <w:sz w:val="24"/>
          <w:szCs w:val="24"/>
        </w:rPr>
        <w:t xml:space="preserve">En consecuencia, procede con fundamento en el artículo 208 fracción II, de la Ley de Procedimiento y Justicia Administrativa para el Estado de Oaxaca, declarar la </w:t>
      </w:r>
      <w:r>
        <w:rPr>
          <w:rFonts w:ascii="Arial" w:hAnsi="Arial" w:cs="Arial"/>
          <w:b/>
          <w:sz w:val="24"/>
          <w:szCs w:val="24"/>
        </w:rPr>
        <w:t xml:space="preserve">NULIDAD LISA Y LLANA, </w:t>
      </w:r>
      <w:r>
        <w:rPr>
          <w:rFonts w:ascii="Arial" w:hAnsi="Arial" w:cs="Arial"/>
          <w:sz w:val="24"/>
          <w:szCs w:val="24"/>
        </w:rPr>
        <w:t xml:space="preserve">del acta de infracción </w:t>
      </w:r>
      <w:r w:rsidR="00055B40">
        <w:rPr>
          <w:rFonts w:ascii="Arial" w:hAnsi="Arial" w:cs="Arial"/>
          <w:sz w:val="24"/>
          <w:szCs w:val="24"/>
        </w:rPr>
        <w:t xml:space="preserve">número </w:t>
      </w:r>
      <w:r w:rsidR="00477F08">
        <w:rPr>
          <w:rFonts w:ascii="Arial" w:hAnsi="Arial" w:cs="Arial"/>
          <w:b/>
          <w:sz w:val="24"/>
          <w:szCs w:val="24"/>
        </w:rPr>
        <w:t>**********</w:t>
      </w:r>
      <w:r>
        <w:rPr>
          <w:rFonts w:ascii="Arial" w:hAnsi="Arial" w:cs="Arial"/>
          <w:sz w:val="24"/>
          <w:szCs w:val="24"/>
        </w:rPr>
        <w:t xml:space="preserve">, de </w:t>
      </w:r>
      <w:r w:rsidR="005464A1">
        <w:rPr>
          <w:rFonts w:ascii="Arial" w:hAnsi="Arial" w:cs="Arial"/>
          <w:sz w:val="24"/>
          <w:szCs w:val="24"/>
        </w:rPr>
        <w:t>veintiocho de junio de dos mil diecinueve</w:t>
      </w:r>
      <w:r>
        <w:rPr>
          <w:rFonts w:ascii="Arial" w:hAnsi="Arial" w:cs="Arial"/>
          <w:sz w:val="24"/>
          <w:szCs w:val="24"/>
        </w:rPr>
        <w:t xml:space="preserve">, </w:t>
      </w:r>
      <w:r w:rsidR="008E3EE2">
        <w:rPr>
          <w:rFonts w:ascii="Arial" w:hAnsi="Arial" w:cs="Arial"/>
          <w:bCs/>
          <w:sz w:val="24"/>
          <w:szCs w:val="24"/>
          <w:lang w:eastAsia="es-ES"/>
        </w:rPr>
        <w:t>emitida</w:t>
      </w:r>
      <w:r>
        <w:rPr>
          <w:rFonts w:ascii="Arial" w:hAnsi="Arial" w:cs="Arial"/>
          <w:sz w:val="24"/>
          <w:szCs w:val="24"/>
        </w:rPr>
        <w:t xml:space="preserve"> por </w:t>
      </w:r>
      <w:r w:rsidR="008E3EE2">
        <w:rPr>
          <w:rFonts w:ascii="Arial" w:hAnsi="Arial" w:cs="Arial"/>
          <w:sz w:val="24"/>
          <w:szCs w:val="24"/>
        </w:rPr>
        <w:t>el</w:t>
      </w:r>
      <w:r w:rsidR="000B4F01">
        <w:rPr>
          <w:rFonts w:ascii="Arial" w:hAnsi="Arial" w:cs="Arial"/>
          <w:sz w:val="24"/>
          <w:szCs w:val="24"/>
        </w:rPr>
        <w:t xml:space="preserve"> </w:t>
      </w:r>
      <w:r w:rsidR="00000878">
        <w:rPr>
          <w:rFonts w:ascii="Arial" w:eastAsia="Times New Roman" w:hAnsi="Arial" w:cs="Arial"/>
          <w:bCs/>
          <w:iCs/>
          <w:kern w:val="2"/>
          <w:sz w:val="24"/>
          <w:szCs w:val="24"/>
          <w:lang w:val="es-ES_tradnl" w:eastAsia="es-ES"/>
        </w:rPr>
        <w:t>Policía Vial Municipal con número estadístico P</w:t>
      </w:r>
      <w:r w:rsidR="00841B31">
        <w:rPr>
          <w:rFonts w:ascii="Arial" w:eastAsia="Times New Roman" w:hAnsi="Arial" w:cs="Arial"/>
          <w:bCs/>
          <w:iCs/>
          <w:kern w:val="2"/>
          <w:sz w:val="24"/>
          <w:szCs w:val="24"/>
          <w:lang w:val="es-ES_tradnl" w:eastAsia="es-ES"/>
        </w:rPr>
        <w:t>V</w:t>
      </w:r>
      <w:r w:rsidR="00000878">
        <w:rPr>
          <w:rFonts w:ascii="Arial" w:eastAsia="Times New Roman" w:hAnsi="Arial" w:cs="Arial"/>
          <w:bCs/>
          <w:iCs/>
          <w:kern w:val="2"/>
          <w:sz w:val="24"/>
          <w:szCs w:val="24"/>
          <w:lang w:val="es-ES_tradnl" w:eastAsia="es-ES"/>
        </w:rPr>
        <w:t>-</w:t>
      </w:r>
      <w:r w:rsidR="005464A1">
        <w:rPr>
          <w:rFonts w:ascii="Arial" w:eastAsia="Times New Roman" w:hAnsi="Arial" w:cs="Arial"/>
          <w:bCs/>
          <w:iCs/>
          <w:kern w:val="2"/>
          <w:sz w:val="24"/>
          <w:szCs w:val="24"/>
          <w:lang w:val="es-ES_tradnl" w:eastAsia="es-ES"/>
        </w:rPr>
        <w:t>78</w:t>
      </w:r>
      <w:r w:rsidR="00000878">
        <w:rPr>
          <w:rFonts w:ascii="Arial" w:eastAsia="Times New Roman" w:hAnsi="Arial" w:cs="Arial"/>
          <w:bCs/>
          <w:iCs/>
          <w:kern w:val="2"/>
          <w:sz w:val="24"/>
          <w:szCs w:val="24"/>
          <w:lang w:val="es-ES_tradnl" w:eastAsia="es-ES"/>
        </w:rPr>
        <w:t xml:space="preserve">, </w:t>
      </w:r>
      <w:r w:rsidR="009D76E8">
        <w:rPr>
          <w:rFonts w:ascii="Arial" w:eastAsia="Times New Roman" w:hAnsi="Arial" w:cs="Arial"/>
          <w:bCs/>
          <w:iCs/>
          <w:kern w:val="2"/>
          <w:sz w:val="24"/>
          <w:szCs w:val="24"/>
          <w:lang w:val="es-ES_tradnl" w:eastAsia="es-ES"/>
        </w:rPr>
        <w:t xml:space="preserve">adscrito a la Subdirección de Tránsito y Movilidad del Municipio de Oaxaca de Juárez </w:t>
      </w:r>
      <w:r>
        <w:rPr>
          <w:rFonts w:ascii="Arial" w:eastAsia="Times New Roman" w:hAnsi="Arial" w:cs="Arial"/>
          <w:sz w:val="24"/>
          <w:szCs w:val="24"/>
          <w:lang w:val="es-ES" w:eastAsia="es-ES"/>
        </w:rPr>
        <w:t>y una vez que cause ejecutoria la sentencia se dé baja del Sistema SAP, el acta de infracción impugnada.</w:t>
      </w:r>
    </w:p>
    <w:p w14:paraId="5CBCB344" w14:textId="5C4F0E06" w:rsidR="002C5092" w:rsidRDefault="002C5092" w:rsidP="002C5092">
      <w:pPr>
        <w:spacing w:after="0" w:line="360" w:lineRule="auto"/>
        <w:ind w:right="51" w:firstLine="567"/>
        <w:jc w:val="both"/>
        <w:rPr>
          <w:rFonts w:ascii="Arial" w:hAnsi="Arial" w:cs="Arial"/>
          <w:sz w:val="24"/>
          <w:szCs w:val="24"/>
        </w:rPr>
      </w:pPr>
      <w:r>
        <w:rPr>
          <w:rFonts w:ascii="Arial" w:hAnsi="Arial" w:cs="Arial"/>
          <w:sz w:val="24"/>
          <w:szCs w:val="24"/>
        </w:rPr>
        <w:t xml:space="preserve">En mérito de lo expuesto y con fundamento en los artículos 207 fracciones I, II y III, 208 fracción VI y 209, de la Ley de Procedimiento y Justicia Administrativa para el Estado de Oaxaca, se; - - - - - - - - - - - - - - - - - - - - - - - - - </w:t>
      </w:r>
    </w:p>
    <w:p w14:paraId="523475EF" w14:textId="77777777" w:rsidR="002C5092" w:rsidRDefault="002C5092" w:rsidP="002C5092">
      <w:pPr>
        <w:spacing w:line="360" w:lineRule="auto"/>
        <w:ind w:right="-1134"/>
        <w:jc w:val="center"/>
        <w:rPr>
          <w:rFonts w:ascii="Arial" w:eastAsia="Times New Roman" w:hAnsi="Arial" w:cs="Arial"/>
          <w:b/>
          <w:sz w:val="24"/>
          <w:szCs w:val="24"/>
          <w:lang w:val="es-ES_tradnl" w:eastAsia="es-ES"/>
        </w:rPr>
      </w:pPr>
      <w:r>
        <w:rPr>
          <w:rFonts w:ascii="Arial" w:eastAsia="Times New Roman" w:hAnsi="Arial" w:cs="Arial"/>
          <w:b/>
          <w:sz w:val="24"/>
          <w:szCs w:val="24"/>
          <w:lang w:val="es-ES_tradnl" w:eastAsia="es-ES"/>
        </w:rPr>
        <w:t>R E S U E L V E</w:t>
      </w:r>
    </w:p>
    <w:p w14:paraId="419D25F8" w14:textId="5FD9D964" w:rsidR="002C5092" w:rsidRDefault="002C5092" w:rsidP="002C5092">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 fue competente para conocer y resolver del presente asunto. - - - - - - - - - - - - - - - - - - - - - - - - - - - - - - - - - - - - </w:t>
      </w:r>
    </w:p>
    <w:p w14:paraId="44C67442" w14:textId="4375A9AB" w:rsidR="002C5092" w:rsidRDefault="002C5092" w:rsidP="002C5092">
      <w:pPr>
        <w:widowControl w:val="0"/>
        <w:suppressAutoHyphens/>
        <w:spacing w:line="360" w:lineRule="auto"/>
        <w:ind w:right="51" w:firstLine="567"/>
        <w:jc w:val="both"/>
        <w:rPr>
          <w:rFonts w:ascii="Arial" w:eastAsia="Arial Unicode MS" w:hAnsi="Arial" w:cs="Arial"/>
          <w:kern w:val="2"/>
          <w:sz w:val="24"/>
          <w:szCs w:val="24"/>
          <w:lang w:val="es-ES_tradnl" w:eastAsia="ar-SA"/>
        </w:rPr>
      </w:pPr>
      <w:r>
        <w:rPr>
          <w:rFonts w:ascii="Arial" w:eastAsia="Arial Unicode MS" w:hAnsi="Arial" w:cs="Arial"/>
          <w:b/>
          <w:kern w:val="2"/>
          <w:sz w:val="24"/>
          <w:szCs w:val="24"/>
          <w:lang w:val="es-ES_tradnl" w:eastAsia="ar-SA"/>
        </w:rPr>
        <w:t xml:space="preserve">SEGUNDO. </w:t>
      </w:r>
      <w:r>
        <w:rPr>
          <w:rFonts w:ascii="Arial" w:eastAsia="Arial Unicode MS" w:hAnsi="Arial" w:cs="Arial"/>
          <w:kern w:val="2"/>
          <w:sz w:val="24"/>
          <w:szCs w:val="24"/>
          <w:lang w:val="es-ES_tradnl" w:eastAsia="ar-SA"/>
        </w:rPr>
        <w:t xml:space="preserve">La personalidad de las partes quedo acreditada en autos. - - - </w:t>
      </w:r>
    </w:p>
    <w:p w14:paraId="0C66E7AA" w14:textId="13FAE4E2" w:rsidR="002C5092" w:rsidRDefault="002C5092" w:rsidP="002C5092">
      <w:pPr>
        <w:spacing w:line="360" w:lineRule="auto"/>
        <w:ind w:right="51" w:firstLine="567"/>
        <w:jc w:val="both"/>
        <w:rPr>
          <w:rFonts w:ascii="Arial" w:hAnsi="Arial" w:cs="Arial"/>
          <w:color w:val="000000"/>
          <w:sz w:val="24"/>
          <w:szCs w:val="24"/>
        </w:rPr>
      </w:pPr>
      <w:r>
        <w:rPr>
          <w:rFonts w:ascii="Arial" w:eastAsia="Arial Unicode MS" w:hAnsi="Arial" w:cs="Arial"/>
          <w:b/>
          <w:kern w:val="2"/>
          <w:sz w:val="24"/>
          <w:szCs w:val="24"/>
          <w:lang w:eastAsia="ar-SA"/>
        </w:rPr>
        <w:lastRenderedPageBreak/>
        <w:t xml:space="preserve">TERCERO. </w:t>
      </w:r>
      <w:r>
        <w:rPr>
          <w:rFonts w:ascii="Arial" w:hAnsi="Arial" w:cs="Arial"/>
          <w:color w:val="000000"/>
          <w:sz w:val="24"/>
          <w:szCs w:val="24"/>
        </w:rPr>
        <w:t xml:space="preserve">No se actualizaron las causales de improcedencia hechas valer por la autoridad demandada, por lo que </w:t>
      </w:r>
      <w:r>
        <w:rPr>
          <w:rFonts w:ascii="Arial" w:hAnsi="Arial" w:cs="Arial"/>
          <w:b/>
          <w:color w:val="000000"/>
          <w:sz w:val="24"/>
          <w:szCs w:val="24"/>
        </w:rPr>
        <w:t>NO SE SOBRESEE EL JUICIO</w:t>
      </w:r>
      <w:r>
        <w:rPr>
          <w:rFonts w:ascii="Arial" w:hAnsi="Arial" w:cs="Arial"/>
          <w:color w:val="000000"/>
          <w:sz w:val="24"/>
          <w:szCs w:val="24"/>
        </w:rPr>
        <w:t xml:space="preserve">. - </w:t>
      </w:r>
    </w:p>
    <w:p w14:paraId="62D21682" w14:textId="1B2B6AD3" w:rsidR="002C5092" w:rsidRDefault="002C5092" w:rsidP="002C5092">
      <w:pPr>
        <w:spacing w:line="360" w:lineRule="auto"/>
        <w:ind w:right="51" w:firstLine="567"/>
        <w:jc w:val="both"/>
        <w:rPr>
          <w:rFonts w:ascii="Arial" w:hAnsi="Arial" w:cs="Arial"/>
          <w:b/>
          <w:sz w:val="24"/>
          <w:szCs w:val="24"/>
          <w:lang w:val="es-ES_tradnl" w:eastAsia="es-ES"/>
        </w:rPr>
      </w:pPr>
      <w:r>
        <w:rPr>
          <w:rFonts w:ascii="Arial" w:hAnsi="Arial" w:cs="Arial"/>
          <w:b/>
          <w:color w:val="000000"/>
          <w:sz w:val="24"/>
          <w:szCs w:val="24"/>
        </w:rPr>
        <w:t>CUARTO.</w:t>
      </w:r>
      <w:r>
        <w:rPr>
          <w:sz w:val="24"/>
          <w:szCs w:val="24"/>
        </w:rPr>
        <w:t xml:space="preserve"> </w:t>
      </w:r>
      <w:r>
        <w:rPr>
          <w:rFonts w:ascii="Arial" w:hAnsi="Arial" w:cs="Arial"/>
          <w:sz w:val="24"/>
          <w:szCs w:val="24"/>
        </w:rPr>
        <w:t>Se declara la</w:t>
      </w:r>
      <w:r>
        <w:rPr>
          <w:rFonts w:ascii="Arial" w:hAnsi="Arial" w:cs="Arial"/>
          <w:b/>
          <w:sz w:val="24"/>
          <w:szCs w:val="24"/>
        </w:rPr>
        <w:t xml:space="preserve"> NULIDAD LISA Y LLANA</w:t>
      </w:r>
      <w:r>
        <w:rPr>
          <w:rFonts w:ascii="Arial" w:hAnsi="Arial" w:cs="Arial"/>
          <w:sz w:val="24"/>
          <w:szCs w:val="24"/>
        </w:rPr>
        <w:t xml:space="preserve"> del acta de infracción </w:t>
      </w:r>
      <w:r w:rsidR="005464A1">
        <w:rPr>
          <w:rFonts w:ascii="Arial" w:hAnsi="Arial" w:cs="Arial"/>
          <w:b/>
          <w:sz w:val="24"/>
          <w:szCs w:val="24"/>
        </w:rPr>
        <w:t>05370</w:t>
      </w:r>
      <w:r w:rsidR="00055B40">
        <w:rPr>
          <w:rFonts w:ascii="Arial" w:hAnsi="Arial" w:cs="Arial"/>
          <w:sz w:val="24"/>
          <w:szCs w:val="24"/>
        </w:rPr>
        <w:t xml:space="preserve">, de </w:t>
      </w:r>
      <w:r w:rsidR="005464A1">
        <w:rPr>
          <w:rFonts w:ascii="Arial" w:hAnsi="Arial" w:cs="Arial"/>
          <w:sz w:val="24"/>
          <w:szCs w:val="24"/>
        </w:rPr>
        <w:t xml:space="preserve">veintiocho </w:t>
      </w:r>
      <w:r w:rsidR="0050367A">
        <w:rPr>
          <w:rFonts w:ascii="Arial" w:hAnsi="Arial" w:cs="Arial"/>
          <w:sz w:val="24"/>
          <w:szCs w:val="24"/>
        </w:rPr>
        <w:t>de junio de dos mil diecinueve</w:t>
      </w:r>
      <w:r w:rsidR="00055B40">
        <w:rPr>
          <w:rFonts w:ascii="Arial" w:hAnsi="Arial" w:cs="Arial"/>
          <w:sz w:val="24"/>
          <w:szCs w:val="24"/>
        </w:rPr>
        <w:t xml:space="preserve">, </w:t>
      </w:r>
      <w:r>
        <w:rPr>
          <w:rFonts w:ascii="Arial" w:hAnsi="Arial" w:cs="Arial"/>
          <w:bCs/>
          <w:sz w:val="24"/>
          <w:szCs w:val="24"/>
          <w:lang w:eastAsia="es-ES"/>
        </w:rPr>
        <w:t>emitida</w:t>
      </w:r>
      <w:r>
        <w:rPr>
          <w:rFonts w:ascii="Arial" w:hAnsi="Arial" w:cs="Arial"/>
          <w:sz w:val="24"/>
          <w:szCs w:val="24"/>
        </w:rPr>
        <w:t xml:space="preserve"> por </w:t>
      </w:r>
      <w:r w:rsidR="008E3EE2">
        <w:rPr>
          <w:rFonts w:ascii="Arial" w:hAnsi="Arial" w:cs="Arial"/>
          <w:sz w:val="24"/>
          <w:szCs w:val="24"/>
        </w:rPr>
        <w:t xml:space="preserve">el </w:t>
      </w:r>
      <w:r w:rsidR="00B30411">
        <w:rPr>
          <w:rFonts w:ascii="Arial" w:eastAsia="Times New Roman" w:hAnsi="Arial" w:cs="Arial"/>
          <w:bCs/>
          <w:iCs/>
          <w:kern w:val="2"/>
          <w:sz w:val="24"/>
          <w:szCs w:val="24"/>
          <w:lang w:val="es-ES_tradnl" w:eastAsia="es-ES"/>
        </w:rPr>
        <w:t>Policía Vial Mun</w:t>
      </w:r>
      <w:r w:rsidR="00055B40">
        <w:rPr>
          <w:rFonts w:ascii="Arial" w:eastAsia="Times New Roman" w:hAnsi="Arial" w:cs="Arial"/>
          <w:bCs/>
          <w:iCs/>
          <w:kern w:val="2"/>
          <w:sz w:val="24"/>
          <w:szCs w:val="24"/>
          <w:lang w:val="es-ES_tradnl" w:eastAsia="es-ES"/>
        </w:rPr>
        <w:t>icipal con número estadístico PV</w:t>
      </w:r>
      <w:r w:rsidR="00B30411">
        <w:rPr>
          <w:rFonts w:ascii="Arial" w:eastAsia="Times New Roman" w:hAnsi="Arial" w:cs="Arial"/>
          <w:bCs/>
          <w:iCs/>
          <w:kern w:val="2"/>
          <w:sz w:val="24"/>
          <w:szCs w:val="24"/>
          <w:lang w:val="es-ES_tradnl" w:eastAsia="es-ES"/>
        </w:rPr>
        <w:t>-</w:t>
      </w:r>
      <w:r w:rsidR="0050367A">
        <w:rPr>
          <w:rFonts w:ascii="Arial" w:eastAsia="Times New Roman" w:hAnsi="Arial" w:cs="Arial"/>
          <w:bCs/>
          <w:iCs/>
          <w:kern w:val="2"/>
          <w:sz w:val="24"/>
          <w:szCs w:val="24"/>
          <w:lang w:val="es-ES_tradnl" w:eastAsia="es-ES"/>
        </w:rPr>
        <w:t>78</w:t>
      </w:r>
      <w:r w:rsidR="00B30411">
        <w:rPr>
          <w:rFonts w:ascii="Arial" w:eastAsia="Times New Roman" w:hAnsi="Arial" w:cs="Arial"/>
          <w:bCs/>
          <w:iCs/>
          <w:kern w:val="2"/>
          <w:sz w:val="24"/>
          <w:szCs w:val="24"/>
          <w:lang w:val="es-ES_tradnl" w:eastAsia="es-ES"/>
        </w:rPr>
        <w:t xml:space="preserve">, </w:t>
      </w:r>
      <w:r w:rsidR="009D76E8">
        <w:rPr>
          <w:rFonts w:ascii="Arial" w:eastAsia="Times New Roman" w:hAnsi="Arial" w:cs="Arial"/>
          <w:bCs/>
          <w:iCs/>
          <w:kern w:val="2"/>
          <w:sz w:val="24"/>
          <w:szCs w:val="24"/>
          <w:lang w:val="es-ES_tradnl" w:eastAsia="es-ES"/>
        </w:rPr>
        <w:t>adscrito a la Subdirección de Tránsito y Movilidad del Municipio de Oaxaca de Juárez</w:t>
      </w:r>
      <w:r w:rsidR="008B6E8B">
        <w:rPr>
          <w:rFonts w:ascii="Arial" w:hAnsi="Arial" w:cs="Arial"/>
          <w:color w:val="000000"/>
          <w:sz w:val="24"/>
          <w:szCs w:val="24"/>
        </w:rPr>
        <w:t xml:space="preserve">, </w:t>
      </w:r>
      <w:r>
        <w:rPr>
          <w:rFonts w:ascii="Arial" w:hAnsi="Arial" w:cs="Arial"/>
          <w:color w:val="000000"/>
          <w:sz w:val="24"/>
          <w:szCs w:val="24"/>
        </w:rPr>
        <w:t xml:space="preserve">como quedo precisado en el considerando </w:t>
      </w:r>
      <w:r w:rsidR="00B30411">
        <w:rPr>
          <w:rFonts w:ascii="Arial" w:hAnsi="Arial" w:cs="Arial"/>
          <w:color w:val="000000"/>
          <w:sz w:val="24"/>
          <w:szCs w:val="24"/>
        </w:rPr>
        <w:t xml:space="preserve">quinto </w:t>
      </w:r>
      <w:r>
        <w:rPr>
          <w:rFonts w:ascii="Arial" w:hAnsi="Arial" w:cs="Arial"/>
          <w:color w:val="000000"/>
          <w:sz w:val="24"/>
          <w:szCs w:val="24"/>
        </w:rPr>
        <w:t xml:space="preserve">de esta </w:t>
      </w:r>
      <w:r w:rsidR="0050367A">
        <w:rPr>
          <w:rFonts w:ascii="Arial" w:hAnsi="Arial" w:cs="Arial"/>
          <w:color w:val="000000"/>
          <w:sz w:val="24"/>
          <w:szCs w:val="24"/>
        </w:rPr>
        <w:t>sentencia.</w:t>
      </w:r>
      <w:r w:rsidR="0050367A">
        <w:rPr>
          <w:rFonts w:ascii="Arial" w:hAnsi="Arial" w:cs="Arial"/>
          <w:sz w:val="24"/>
          <w:szCs w:val="24"/>
        </w:rPr>
        <w:t xml:space="preserve"> -</w:t>
      </w:r>
      <w:r>
        <w:rPr>
          <w:rFonts w:ascii="Arial" w:hAnsi="Arial" w:cs="Arial"/>
          <w:sz w:val="24"/>
          <w:szCs w:val="24"/>
        </w:rPr>
        <w:t xml:space="preserve"> - - - </w:t>
      </w:r>
      <w:r>
        <w:rPr>
          <w:rFonts w:ascii="Arial" w:eastAsia="Arial Unicode MS" w:hAnsi="Arial" w:cs="Arial"/>
          <w:kern w:val="2"/>
          <w:sz w:val="24"/>
          <w:szCs w:val="24"/>
          <w:lang w:eastAsia="ar-SA"/>
        </w:rPr>
        <w:t xml:space="preserve">- - - - - - - - - - - - </w:t>
      </w:r>
      <w:r w:rsidR="005A5E2C">
        <w:rPr>
          <w:rFonts w:ascii="Arial" w:eastAsia="Arial Unicode MS" w:hAnsi="Arial" w:cs="Arial"/>
          <w:kern w:val="2"/>
          <w:sz w:val="24"/>
          <w:szCs w:val="24"/>
          <w:lang w:eastAsia="ar-SA"/>
        </w:rPr>
        <w:t xml:space="preserve">- - - - - - - - - - - - - </w:t>
      </w:r>
    </w:p>
    <w:p w14:paraId="30B66A72" w14:textId="6BADE762" w:rsidR="002076A8" w:rsidRDefault="002C5092" w:rsidP="00FF38C0">
      <w:pPr>
        <w:spacing w:line="360" w:lineRule="auto"/>
        <w:ind w:firstLine="567"/>
        <w:jc w:val="both"/>
        <w:rPr>
          <w:rFonts w:ascii="Arial" w:eastAsia="Arial Unicode MS" w:hAnsi="Arial" w:cs="Arial"/>
          <w:kern w:val="2"/>
          <w:sz w:val="24"/>
          <w:szCs w:val="24"/>
          <w:lang w:eastAsia="ar-SA"/>
        </w:rPr>
      </w:pPr>
      <w:r>
        <w:rPr>
          <w:rFonts w:ascii="Arial" w:eastAsia="Arial Unicode MS" w:hAnsi="Arial" w:cs="Arial"/>
          <w:b/>
          <w:kern w:val="2"/>
          <w:sz w:val="24"/>
          <w:szCs w:val="24"/>
          <w:lang w:eastAsia="ar-SA"/>
        </w:rPr>
        <w:t xml:space="preserve">QUINTO. </w:t>
      </w:r>
      <w:r w:rsidR="00FF38C0">
        <w:rPr>
          <w:rFonts w:ascii="Arial" w:eastAsia="Arial Unicode MS" w:hAnsi="Arial" w:cs="Arial"/>
          <w:b/>
          <w:kern w:val="2"/>
          <w:sz w:val="24"/>
          <w:szCs w:val="24"/>
          <w:lang w:eastAsia="ar-SA"/>
        </w:rPr>
        <w:t>NOTIFÍQUESE PERSONALM</w:t>
      </w:r>
      <w:r w:rsidR="002076A8">
        <w:rPr>
          <w:rFonts w:ascii="Arial" w:eastAsia="Arial Unicode MS" w:hAnsi="Arial" w:cs="Arial"/>
          <w:b/>
          <w:kern w:val="2"/>
          <w:sz w:val="24"/>
          <w:szCs w:val="24"/>
          <w:lang w:eastAsia="ar-SA"/>
        </w:rPr>
        <w:t>ENTE AL ACTOR Y POR OFICIO A LA AUTORIDAD</w:t>
      </w:r>
      <w:r w:rsidR="00FF38C0">
        <w:rPr>
          <w:rFonts w:ascii="Arial" w:eastAsia="Arial Unicode MS" w:hAnsi="Arial" w:cs="Arial"/>
          <w:b/>
          <w:kern w:val="2"/>
          <w:sz w:val="24"/>
          <w:szCs w:val="24"/>
          <w:lang w:eastAsia="ar-SA"/>
        </w:rPr>
        <w:t xml:space="preserve"> DEMANDADA</w:t>
      </w:r>
      <w:r w:rsidR="00FF38C0">
        <w:rPr>
          <w:rFonts w:ascii="Arial" w:eastAsia="Arial Unicode MS" w:hAnsi="Arial" w:cs="Arial"/>
          <w:kern w:val="2"/>
          <w:sz w:val="24"/>
          <w:szCs w:val="24"/>
          <w:lang w:eastAsia="ar-SA"/>
        </w:rPr>
        <w:t>,</w:t>
      </w:r>
      <w:r w:rsidR="00FF38C0">
        <w:rPr>
          <w:rFonts w:ascii="Arial" w:eastAsia="Arial Unicode MS" w:hAnsi="Arial" w:cs="Arial"/>
          <w:b/>
          <w:kern w:val="2"/>
          <w:sz w:val="24"/>
          <w:szCs w:val="24"/>
          <w:lang w:eastAsia="ar-SA"/>
        </w:rPr>
        <w:t xml:space="preserve"> </w:t>
      </w:r>
      <w:r w:rsidR="00FF38C0">
        <w:rPr>
          <w:rFonts w:ascii="Arial" w:eastAsia="Arial Unicode MS" w:hAnsi="Arial" w:cs="Arial"/>
          <w:kern w:val="2"/>
          <w:sz w:val="24"/>
          <w:szCs w:val="24"/>
          <w:lang w:eastAsia="ar-SA"/>
        </w:rPr>
        <w:t>con fundamento en los artículos 172 fracción I y 173 fracciones I, y II, de la Ley de Procedimiento y Justicia Administrativa para el Estado de Oaxaca.</w:t>
      </w:r>
      <w:r w:rsidR="00FF38C0">
        <w:rPr>
          <w:rFonts w:ascii="Arial" w:eastAsia="Arial Unicode MS" w:hAnsi="Arial" w:cs="Arial"/>
          <w:b/>
          <w:kern w:val="2"/>
          <w:sz w:val="24"/>
          <w:szCs w:val="24"/>
          <w:lang w:eastAsia="ar-SA"/>
        </w:rPr>
        <w:t xml:space="preserve"> </w:t>
      </w:r>
      <w:r w:rsidR="00FF38C0">
        <w:rPr>
          <w:rFonts w:ascii="Arial" w:eastAsia="Arial Unicode MS" w:hAnsi="Arial" w:cs="Arial"/>
          <w:kern w:val="2"/>
          <w:sz w:val="24"/>
          <w:szCs w:val="24"/>
          <w:lang w:eastAsia="ar-SA"/>
        </w:rPr>
        <w:t xml:space="preserve">- - - - - - - - - - - - - - - - - - - - - - - - - - - - </w:t>
      </w:r>
    </w:p>
    <w:p w14:paraId="611E5C7F" w14:textId="0992866D" w:rsidR="00D87671" w:rsidRDefault="00D87671" w:rsidP="004759FB">
      <w:pPr>
        <w:spacing w:before="240" w:line="360" w:lineRule="auto"/>
        <w:ind w:firstLine="567"/>
        <w:jc w:val="both"/>
        <w:rPr>
          <w:rFonts w:ascii="Arial" w:eastAsia="Arial Unicode MS" w:hAnsi="Arial" w:cs="Arial"/>
          <w:kern w:val="2"/>
          <w:sz w:val="24"/>
          <w:szCs w:val="24"/>
          <w:lang w:eastAsia="ar-SA"/>
        </w:rPr>
      </w:pPr>
      <w:r>
        <w:rPr>
          <w:rFonts w:ascii="Arial" w:hAnsi="Arial" w:cs="Arial"/>
          <w:sz w:val="24"/>
          <w:szCs w:val="24"/>
        </w:rPr>
        <w:t xml:space="preserve">Así lo acordó y firma la </w:t>
      </w:r>
      <w:r w:rsidR="00012F33">
        <w:rPr>
          <w:rFonts w:ascii="Arial" w:hAnsi="Arial" w:cs="Arial"/>
          <w:sz w:val="24"/>
          <w:szCs w:val="24"/>
        </w:rPr>
        <w:t xml:space="preserve">Licenciada </w:t>
      </w:r>
      <w:r>
        <w:rPr>
          <w:rFonts w:ascii="Arial" w:hAnsi="Arial" w:cs="Arial"/>
          <w:sz w:val="24"/>
          <w:szCs w:val="24"/>
        </w:rPr>
        <w:t xml:space="preserve">Alejandra Georgina Villacaña Abascal, Magistrada Titular de la Cuarta Sala Unitaria de Primera Instancia del Tribunal de Justicia Administrativa del Estado de Oaxaca, quien actúa legalmente con la Licenciada Monserrat García Altamirano, Secretaria de Acuerdos de esta Sala, quien autoriza y da fe. - - - - - - - - - - - - - - - - - - - - - - - - - - - - - - - - - - - - - - - - - - </w:t>
      </w:r>
    </w:p>
    <w:sectPr w:rsidR="00D87671" w:rsidSect="00B113BD">
      <w:headerReference w:type="even" r:id="rId8"/>
      <w:headerReference w:type="default" r:id="rId9"/>
      <w:footerReference w:type="even" r:id="rId10"/>
      <w:footerReference w:type="default" r:id="rId11"/>
      <w:headerReference w:type="first" r:id="rId12"/>
      <w:footerReference w:type="first" r:id="rId13"/>
      <w:pgSz w:w="12242" w:h="20163" w:code="5"/>
      <w:pgMar w:top="1531" w:right="1418" w:bottom="1531" w:left="2268" w:header="136" w:footer="1134" w:gutter="0"/>
      <w:paperSrc w:first="7" w:other="7"/>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117B6FB" w14:textId="77777777" w:rsidR="00FB0F90" w:rsidRDefault="00FB0F90" w:rsidP="000802F9">
      <w:pPr>
        <w:spacing w:after="0" w:line="240" w:lineRule="auto"/>
      </w:pPr>
      <w:r>
        <w:separator/>
      </w:r>
    </w:p>
  </w:endnote>
  <w:endnote w:type="continuationSeparator" w:id="0">
    <w:p w14:paraId="5E90754D" w14:textId="77777777" w:rsidR="00FB0F90" w:rsidRDefault="00FB0F90" w:rsidP="000802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51EED2" w14:textId="77777777" w:rsidR="00DD0A98" w:rsidRDefault="00DD0A98">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0518C7" w14:textId="77777777" w:rsidR="00DD0A98" w:rsidRDefault="00DD0A98">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92A9DA" w14:textId="77777777" w:rsidR="00DD0A98" w:rsidRDefault="00DD0A9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C487645" w14:textId="77777777" w:rsidR="00FB0F90" w:rsidRDefault="00FB0F90" w:rsidP="000802F9">
      <w:pPr>
        <w:spacing w:after="0" w:line="240" w:lineRule="auto"/>
      </w:pPr>
      <w:r>
        <w:separator/>
      </w:r>
    </w:p>
  </w:footnote>
  <w:footnote w:type="continuationSeparator" w:id="0">
    <w:p w14:paraId="3006DFBE" w14:textId="77777777" w:rsidR="00FB0F90" w:rsidRDefault="00FB0F90" w:rsidP="000802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CC29F2" w14:textId="77777777" w:rsidR="00DD0A98" w:rsidRDefault="00DD0A98">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okmarkStart w:id="0" w:name="_GoBack" w:displacedByCustomXml="next"/>
  <w:bookmarkEnd w:id="0" w:displacedByCustomXml="next"/>
  <w:sdt>
    <w:sdtPr>
      <w:id w:val="-1121608018"/>
      <w:docPartObj>
        <w:docPartGallery w:val="Page Numbers (Top of Page)"/>
        <w:docPartUnique/>
      </w:docPartObj>
    </w:sdtPr>
    <w:sdtEndPr/>
    <w:sdtContent>
      <w:p w14:paraId="418EE761" w14:textId="77777777" w:rsidR="0086061F" w:rsidRDefault="0086061F">
        <w:pPr>
          <w:pStyle w:val="Encabezado"/>
          <w:jc w:val="center"/>
        </w:pPr>
      </w:p>
      <w:p w14:paraId="278B2748" w14:textId="01EB68A2" w:rsidR="009C2D10" w:rsidRDefault="00DD0A98">
        <w:pPr>
          <w:pStyle w:val="Encabezado"/>
          <w:jc w:val="center"/>
        </w:pPr>
        <w:r>
          <w:rPr>
            <w:rFonts w:ascii="Times New Roman" w:hAnsi="Times New Roman" w:cs="Times New Roman"/>
            <w:noProof/>
            <w:sz w:val="24"/>
            <w:szCs w:val="24"/>
            <w:lang w:eastAsia="es-MX"/>
          </w:rPr>
          <mc:AlternateContent>
            <mc:Choice Requires="wps">
              <w:drawing>
                <wp:anchor distT="45720" distB="45720" distL="114300" distR="114300" simplePos="0" relativeHeight="251660288" behindDoc="0" locked="0" layoutInCell="1" allowOverlap="1" wp14:anchorId="2CB3A89F" wp14:editId="6928996F">
                  <wp:simplePos x="0" y="0"/>
                  <wp:positionH relativeFrom="column">
                    <wp:posOffset>5617076</wp:posOffset>
                  </wp:positionH>
                  <wp:positionV relativeFrom="paragraph">
                    <wp:posOffset>5387106</wp:posOffset>
                  </wp:positionV>
                  <wp:extent cx="1001395" cy="1233805"/>
                  <wp:effectExtent l="0" t="0" r="27305" b="2349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1395" cy="1233805"/>
                          </a:xfrm>
                          <a:prstGeom prst="rect">
                            <a:avLst/>
                          </a:prstGeom>
                          <a:solidFill>
                            <a:srgbClr val="FFFFFF"/>
                          </a:solidFill>
                          <a:ln w="9525">
                            <a:solidFill>
                              <a:srgbClr val="000000"/>
                            </a:solidFill>
                            <a:miter lim="800000"/>
                            <a:headEnd/>
                            <a:tailEnd/>
                          </a:ln>
                        </wps:spPr>
                        <wps:txbx>
                          <w:txbxContent>
                            <w:p w14:paraId="6BC2508E" w14:textId="77777777" w:rsidR="00DD0A98" w:rsidRDefault="00DD0A98" w:rsidP="00DD0A98">
                              <w:pPr>
                                <w:jc w:val="both"/>
                                <w:rPr>
                                  <w:sz w:val="20"/>
                                  <w:szCs w:val="20"/>
                                </w:rPr>
                              </w:pPr>
                              <w:r>
                                <w:rPr>
                                  <w:rFonts w:ascii="Arial" w:eastAsia="Calibri" w:hAnsi="Arial" w:cs="Arial"/>
                                  <w:sz w:val="20"/>
                                  <w:szCs w:val="20"/>
                                </w:rPr>
                                <w:t>Datos protegidos por el artículo 116 de la LGTAIP y el Artículo 61 de la LTAIPBGO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CB3A89F" id="_x0000_t202" coordsize="21600,21600" o:spt="202" path="m,l,21600r21600,l21600,xe">
                  <v:stroke joinstyle="miter"/>
                  <v:path gradientshapeok="t" o:connecttype="rect"/>
                </v:shapetype>
                <v:shape id="Cuadro de texto 1" o:spid="_x0000_s1026" type="#_x0000_t202" style="position:absolute;left:0;text-align:left;margin-left:442.3pt;margin-top:424.2pt;width:78.85pt;height:97.1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">
                  <v:textbox>
                    <w:txbxContent>
                      <w:p w14:paraId="6BC2508E" w14:textId="77777777" w:rsidR="00DD0A98" w:rsidRDefault="00DD0A98" w:rsidP="00DD0A98">
                        <w:pPr>
                          <w:jc w:val="both"/>
                          <w:rPr>
                            <w:sz w:val="20"/>
                            <w:szCs w:val="20"/>
                          </w:rPr>
                        </w:pPr>
                        <w:r>
                          <w:rPr>
                            <w:rFonts w:ascii="Arial" w:eastAsia="Calibri" w:hAnsi="Arial" w:cs="Arial"/>
                            <w:sz w:val="20"/>
                            <w:szCs w:val="20"/>
                          </w:rPr>
                          <w:t>Datos protegidos por el artículo 116 de la LGTAIP y el Artículo 61 de la LTAIPBGO</w:t>
                        </w:r>
                      </w:p>
                    </w:txbxContent>
                  </v:textbox>
                </v:shape>
              </w:pict>
            </mc:Fallback>
          </mc:AlternateContent>
        </w:r>
        <w:r w:rsidR="009C2D10">
          <w:fldChar w:fldCharType="begin"/>
        </w:r>
        <w:r w:rsidR="009C2D10">
          <w:instrText>PAGE   \* MERGEFORMAT</w:instrText>
        </w:r>
        <w:r w:rsidR="009C2D10">
          <w:fldChar w:fldCharType="separate"/>
        </w:r>
        <w:r w:rsidRPr="00DD0A98">
          <w:rPr>
            <w:noProof/>
            <w:lang w:val="es-ES"/>
          </w:rPr>
          <w:t>7</w:t>
        </w:r>
        <w:r w:rsidR="009C2D10">
          <w:fldChar w:fldCharType="end"/>
        </w:r>
        <w: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3E921A" w14:textId="77777777" w:rsidR="006C2C94" w:rsidRDefault="006C2C94" w:rsidP="0086061F">
    <w:pPr>
      <w:jc w:val="center"/>
      <w:rPr>
        <w:color w:val="808080" w:themeColor="background1" w:themeShade="80"/>
        <w:sz w:val="20"/>
        <w:szCs w:val="20"/>
      </w:rPr>
    </w:pPr>
  </w:p>
  <w:p w14:paraId="29CB6B34" w14:textId="4711E672" w:rsidR="0086061F" w:rsidRPr="0086061F" w:rsidRDefault="0086061F" w:rsidP="0086061F">
    <w:pPr>
      <w:jc w:val="center"/>
      <w:rPr>
        <w:color w:val="808080" w:themeColor="background1" w:themeShade="80"/>
        <w:sz w:val="20"/>
        <w:szCs w:val="20"/>
      </w:rPr>
    </w:pPr>
    <w:r w:rsidRPr="0086061F">
      <w:rPr>
        <w:color w:val="808080" w:themeColor="background1" w:themeShade="80"/>
        <w:sz w:val="20"/>
        <w:szCs w:val="20"/>
      </w:rPr>
      <w:t>1</w:t>
    </w:r>
  </w:p>
  <w:p w14:paraId="5177DF7D" w14:textId="642824BF" w:rsidR="0086061F" w:rsidRDefault="0086061F"/>
  <w:tbl>
    <w:tblPr>
      <w:tblW w:w="8427" w:type="dxa"/>
      <w:tblInd w:w="1531" w:type="dxa"/>
      <w:tblLayout w:type="fixed"/>
      <w:tblLook w:val="04A0" w:firstRow="1" w:lastRow="0" w:firstColumn="1" w:lastColumn="0" w:noHBand="0" w:noVBand="1"/>
    </w:tblPr>
    <w:tblGrid>
      <w:gridCol w:w="2432"/>
      <w:gridCol w:w="4435"/>
      <w:gridCol w:w="1134"/>
      <w:gridCol w:w="426"/>
    </w:tblGrid>
    <w:tr w:rsidR="00C51C01" w:rsidRPr="00481955" w14:paraId="14F4A1F0" w14:textId="77777777" w:rsidTr="0086061F">
      <w:trPr>
        <w:gridAfter w:val="2"/>
        <w:wAfter w:w="1560" w:type="dxa"/>
        <w:trHeight w:val="714"/>
      </w:trPr>
      <w:tc>
        <w:tcPr>
          <w:tcW w:w="6867" w:type="dxa"/>
          <w:gridSpan w:val="2"/>
        </w:tcPr>
        <w:p w14:paraId="2D26C9FE" w14:textId="77777777" w:rsidR="00C51C01" w:rsidRPr="00481955" w:rsidRDefault="00C51C01" w:rsidP="00025839">
          <w:pPr>
            <w:pStyle w:val="Encabezado"/>
            <w:spacing w:line="276" w:lineRule="auto"/>
            <w:ind w:left="56" w:firstLine="34"/>
            <w:jc w:val="both"/>
            <w:rPr>
              <w:rFonts w:ascii="Arial" w:hAnsi="Arial" w:cs="Arial"/>
              <w:b/>
              <w:sz w:val="24"/>
              <w:szCs w:val="24"/>
            </w:rPr>
          </w:pPr>
          <w:r w:rsidRPr="00481955">
            <w:rPr>
              <w:rFonts w:ascii="Arial" w:hAnsi="Arial" w:cs="Arial"/>
              <w:b/>
              <w:sz w:val="24"/>
              <w:szCs w:val="24"/>
            </w:rPr>
            <w:t xml:space="preserve">CUARTA SALA UNITARIA DE PRIMERA INSTANCIA DEL TRIBUNAL DE JUSTICIA ADMINISTRATIVA </w:t>
          </w:r>
          <w:r>
            <w:rPr>
              <w:rFonts w:ascii="Arial" w:eastAsia="Times New Roman" w:hAnsi="Arial" w:cs="Arial"/>
              <w:b/>
              <w:iCs/>
              <w:kern w:val="2"/>
              <w:sz w:val="24"/>
              <w:szCs w:val="24"/>
              <w:lang w:val="es-ES_tradnl" w:eastAsia="es-ES"/>
            </w:rPr>
            <w:t>DEL ESTADO DE OAXACA</w:t>
          </w:r>
        </w:p>
        <w:p w14:paraId="441FD9D5" w14:textId="77777777"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iCs/>
              <w:kern w:val="2"/>
              <w:sz w:val="24"/>
              <w:szCs w:val="24"/>
              <w:lang w:val="es-ES_tradnl" w:eastAsia="es-ES"/>
            </w:rPr>
          </w:pPr>
        </w:p>
      </w:tc>
    </w:tr>
    <w:tr w:rsidR="00C51C01" w:rsidRPr="00481955" w14:paraId="73C9656C" w14:textId="77777777" w:rsidTr="0086061F">
      <w:trPr>
        <w:gridAfter w:val="1"/>
        <w:wAfter w:w="426" w:type="dxa"/>
        <w:trHeight w:val="426"/>
      </w:trPr>
      <w:tc>
        <w:tcPr>
          <w:tcW w:w="2432" w:type="dxa"/>
          <w:hideMark/>
        </w:tcPr>
        <w:p w14:paraId="07F53AB3" w14:textId="77777777" w:rsidR="00C51C01" w:rsidRPr="00481955" w:rsidRDefault="00C51C01" w:rsidP="00DC38B8">
          <w:pPr>
            <w:tabs>
              <w:tab w:val="center" w:pos="4419"/>
              <w:tab w:val="right" w:pos="8838"/>
            </w:tabs>
            <w:suppressAutoHyphens/>
            <w:spacing w:after="0" w:line="100" w:lineRule="atLeast"/>
            <w:ind w:left="56" w:right="-383" w:firstLine="34"/>
            <w:jc w:val="both"/>
            <w:rPr>
              <w:rFonts w:ascii="Arial" w:eastAsia="Times New Roman" w:hAnsi="Arial" w:cs="Arial"/>
              <w:b/>
              <w:iCs/>
              <w:kern w:val="2"/>
              <w:sz w:val="24"/>
              <w:szCs w:val="24"/>
              <w:lang w:val="es-ES_tradnl" w:eastAsia="es-ES"/>
            </w:rPr>
          </w:pPr>
          <w:r w:rsidRPr="00DC38B8">
            <w:rPr>
              <w:rFonts w:ascii="Arial" w:eastAsia="Times New Roman" w:hAnsi="Arial" w:cs="Arial"/>
              <w:b/>
              <w:iCs/>
              <w:caps/>
              <w:kern w:val="2"/>
              <w:sz w:val="20"/>
              <w:szCs w:val="20"/>
              <w:lang w:val="es-ES_tradnl" w:eastAsia="es-ES"/>
            </w:rPr>
            <w:t>juicio de nulidad:</w:t>
          </w:r>
        </w:p>
      </w:tc>
      <w:tc>
        <w:tcPr>
          <w:tcW w:w="5569" w:type="dxa"/>
          <w:gridSpan w:val="2"/>
          <w:hideMark/>
        </w:tcPr>
        <w:p w14:paraId="65D99594" w14:textId="61034AF2" w:rsidR="00C51C01" w:rsidRPr="00390997" w:rsidRDefault="00956CE7" w:rsidP="00DC38B8">
          <w:pPr>
            <w:tabs>
              <w:tab w:val="right" w:pos="8838"/>
            </w:tabs>
            <w:suppressAutoHyphens/>
            <w:spacing w:after="0" w:line="100" w:lineRule="atLeast"/>
            <w:ind w:left="-108" w:right="-391"/>
            <w:jc w:val="both"/>
            <w:rPr>
              <w:rFonts w:ascii="Arial" w:eastAsia="Times New Roman" w:hAnsi="Arial" w:cs="Arial"/>
              <w:b/>
              <w:bCs/>
              <w:iCs/>
              <w:caps/>
              <w:kern w:val="2"/>
              <w:sz w:val="24"/>
              <w:szCs w:val="24"/>
              <w:lang w:val="es-ES_tradnl" w:eastAsia="es-ES"/>
            </w:rPr>
          </w:pPr>
          <w:r w:rsidRPr="00390997">
            <w:rPr>
              <w:rFonts w:ascii="Arial" w:eastAsia="Times New Roman" w:hAnsi="Arial" w:cs="Arial"/>
              <w:b/>
              <w:bCs/>
              <w:iCs/>
              <w:caps/>
              <w:kern w:val="2"/>
              <w:sz w:val="24"/>
              <w:szCs w:val="24"/>
              <w:lang w:val="es-ES_tradnl" w:eastAsia="es-ES"/>
            </w:rPr>
            <w:t>0</w:t>
          </w:r>
          <w:r w:rsidR="00EF7684">
            <w:rPr>
              <w:rFonts w:ascii="Arial" w:eastAsia="Times New Roman" w:hAnsi="Arial" w:cs="Arial"/>
              <w:b/>
              <w:bCs/>
              <w:iCs/>
              <w:caps/>
              <w:kern w:val="2"/>
              <w:sz w:val="24"/>
              <w:szCs w:val="24"/>
              <w:lang w:val="es-ES_tradnl" w:eastAsia="es-ES"/>
            </w:rPr>
            <w:t>0</w:t>
          </w:r>
          <w:r w:rsidR="00F22E4B">
            <w:rPr>
              <w:rFonts w:ascii="Arial" w:eastAsia="Times New Roman" w:hAnsi="Arial" w:cs="Arial"/>
              <w:b/>
              <w:bCs/>
              <w:iCs/>
              <w:caps/>
              <w:kern w:val="2"/>
              <w:sz w:val="24"/>
              <w:szCs w:val="24"/>
              <w:lang w:val="es-ES_tradnl" w:eastAsia="es-ES"/>
            </w:rPr>
            <w:t>99</w:t>
          </w:r>
          <w:r w:rsidR="001E294D" w:rsidRPr="00390997">
            <w:rPr>
              <w:rFonts w:ascii="Arial" w:eastAsia="Times New Roman" w:hAnsi="Arial" w:cs="Arial"/>
              <w:b/>
              <w:bCs/>
              <w:iCs/>
              <w:caps/>
              <w:kern w:val="2"/>
              <w:sz w:val="24"/>
              <w:szCs w:val="24"/>
              <w:lang w:val="es-ES_tradnl" w:eastAsia="es-ES"/>
            </w:rPr>
            <w:t>/20</w:t>
          </w:r>
          <w:r w:rsidR="003C523A" w:rsidRPr="00390997">
            <w:rPr>
              <w:rFonts w:ascii="Arial" w:eastAsia="Times New Roman" w:hAnsi="Arial" w:cs="Arial"/>
              <w:b/>
              <w:bCs/>
              <w:iCs/>
              <w:caps/>
              <w:kern w:val="2"/>
              <w:sz w:val="24"/>
              <w:szCs w:val="24"/>
              <w:lang w:val="es-ES_tradnl" w:eastAsia="es-ES"/>
            </w:rPr>
            <w:t>2</w:t>
          </w:r>
          <w:r w:rsidR="00F22E4B">
            <w:rPr>
              <w:rFonts w:ascii="Arial" w:eastAsia="Times New Roman" w:hAnsi="Arial" w:cs="Arial"/>
              <w:b/>
              <w:bCs/>
              <w:iCs/>
              <w:caps/>
              <w:kern w:val="2"/>
              <w:sz w:val="24"/>
              <w:szCs w:val="24"/>
              <w:lang w:val="es-ES_tradnl" w:eastAsia="es-ES"/>
            </w:rPr>
            <w:t>0</w:t>
          </w:r>
        </w:p>
        <w:p w14:paraId="674C4394" w14:textId="77777777" w:rsidR="00C51C01" w:rsidRPr="00481955" w:rsidRDefault="00C51C01" w:rsidP="007F5999">
          <w:pPr>
            <w:tabs>
              <w:tab w:val="center" w:pos="4419"/>
              <w:tab w:val="right" w:pos="8838"/>
            </w:tabs>
            <w:suppressAutoHyphens/>
            <w:spacing w:after="0" w:line="100" w:lineRule="atLeast"/>
            <w:ind w:left="-67" w:right="-391"/>
            <w:jc w:val="both"/>
            <w:rPr>
              <w:rFonts w:ascii="Arial" w:eastAsia="Times New Roman" w:hAnsi="Arial" w:cs="Arial"/>
              <w:bCs/>
              <w:iCs/>
              <w:caps/>
              <w:kern w:val="2"/>
              <w:sz w:val="24"/>
              <w:szCs w:val="24"/>
              <w:lang w:val="es-ES_tradnl" w:eastAsia="es-ES"/>
            </w:rPr>
          </w:pPr>
        </w:p>
      </w:tc>
    </w:tr>
    <w:tr w:rsidR="00C51C01" w:rsidRPr="00481955" w14:paraId="54E98EF3" w14:textId="77777777" w:rsidTr="0086061F">
      <w:trPr>
        <w:trHeight w:val="74"/>
      </w:trPr>
      <w:tc>
        <w:tcPr>
          <w:tcW w:w="2432" w:type="dxa"/>
          <w:hideMark/>
        </w:tcPr>
        <w:p w14:paraId="1044C637" w14:textId="77777777"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iCs/>
              <w:caps/>
              <w:kern w:val="2"/>
              <w:sz w:val="24"/>
              <w:szCs w:val="24"/>
              <w:lang w:val="es-ES_tradnl" w:eastAsia="es-ES"/>
            </w:rPr>
          </w:pPr>
          <w:r w:rsidRPr="00481955">
            <w:rPr>
              <w:rFonts w:ascii="Arial" w:eastAsia="Times New Roman" w:hAnsi="Arial" w:cs="Arial"/>
              <w:b/>
              <w:iCs/>
              <w:caps/>
              <w:kern w:val="2"/>
              <w:sz w:val="24"/>
              <w:szCs w:val="24"/>
              <w:lang w:val="es-ES_tradnl" w:eastAsia="es-ES"/>
            </w:rPr>
            <w:t>ACTOR:</w:t>
          </w:r>
        </w:p>
      </w:tc>
      <w:tc>
        <w:tcPr>
          <w:tcW w:w="5995" w:type="dxa"/>
          <w:gridSpan w:val="3"/>
        </w:tcPr>
        <w:p w14:paraId="3974E7B3" w14:textId="78FA58A0" w:rsidR="00C51C01" w:rsidRPr="00481955" w:rsidRDefault="00477F08" w:rsidP="00826F47">
          <w:pPr>
            <w:suppressAutoHyphens/>
            <w:spacing w:after="0" w:line="100" w:lineRule="atLeast"/>
            <w:ind w:left="-108" w:right="1593"/>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w:t>
          </w:r>
        </w:p>
      </w:tc>
    </w:tr>
    <w:tr w:rsidR="00C51C01" w:rsidRPr="00481955" w14:paraId="67075275" w14:textId="77777777" w:rsidTr="0086061F">
      <w:trPr>
        <w:trHeight w:val="939"/>
      </w:trPr>
      <w:tc>
        <w:tcPr>
          <w:tcW w:w="2432" w:type="dxa"/>
        </w:tcPr>
        <w:p w14:paraId="1F1DE0B6" w14:textId="77777777" w:rsidR="00C51C01" w:rsidRPr="00481955" w:rsidRDefault="00C51C01" w:rsidP="00025839">
          <w:pPr>
            <w:tabs>
              <w:tab w:val="center" w:pos="4419"/>
              <w:tab w:val="right" w:pos="8838"/>
            </w:tabs>
            <w:suppressAutoHyphens/>
            <w:spacing w:after="0" w:line="100" w:lineRule="atLeast"/>
            <w:ind w:left="56" w:right="-241" w:firstLine="34"/>
            <w:jc w:val="both"/>
            <w:rPr>
              <w:rFonts w:ascii="Arial" w:eastAsia="Times New Roman" w:hAnsi="Arial" w:cs="Arial"/>
              <w:b/>
              <w:bCs/>
              <w:iCs/>
              <w:caps/>
              <w:kern w:val="2"/>
              <w:sz w:val="24"/>
              <w:szCs w:val="24"/>
              <w:lang w:val="es-ES_tradnl" w:eastAsia="es-ES"/>
            </w:rPr>
          </w:pPr>
        </w:p>
        <w:p w14:paraId="58427730" w14:textId="77777777"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r w:rsidRPr="00481955">
            <w:rPr>
              <w:rFonts w:ascii="Arial" w:eastAsia="Times New Roman" w:hAnsi="Arial" w:cs="Arial"/>
              <w:b/>
              <w:bCs/>
              <w:iCs/>
              <w:caps/>
              <w:kern w:val="2"/>
              <w:sz w:val="24"/>
              <w:szCs w:val="24"/>
              <w:lang w:val="es-ES_tradnl" w:eastAsia="es-ES"/>
            </w:rPr>
            <w:t>demandado:</w:t>
          </w:r>
        </w:p>
        <w:p w14:paraId="08E35AD0" w14:textId="77777777"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14:paraId="151F8008" w14:textId="77777777"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14:paraId="747F7BA9" w14:textId="77777777"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14:paraId="59B7EA8B" w14:textId="77777777" w:rsidR="00390997" w:rsidRDefault="00390997"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14:paraId="7FADC2EA" w14:textId="77777777" w:rsidR="002E1ED2" w:rsidRDefault="002E1ED2"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14:paraId="481B84D7" w14:textId="62A3E377" w:rsidR="007C46C2" w:rsidRDefault="00390997"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r>
            <w:rPr>
              <w:rFonts w:ascii="Arial" w:eastAsia="Times New Roman" w:hAnsi="Arial" w:cs="Arial"/>
              <w:b/>
              <w:bCs/>
              <w:iCs/>
              <w:caps/>
              <w:kern w:val="2"/>
              <w:sz w:val="24"/>
              <w:szCs w:val="24"/>
              <w:lang w:val="es-ES_tradnl" w:eastAsia="es-ES"/>
            </w:rPr>
            <w:t>MAGISTRADA:</w:t>
          </w:r>
        </w:p>
        <w:p w14:paraId="62C4136E" w14:textId="77777777" w:rsidR="00390997" w:rsidRDefault="00390997"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14:paraId="172A4F4F" w14:textId="77777777" w:rsidR="002E1ED2" w:rsidRDefault="002E1ED2"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14:paraId="4D315633" w14:textId="77777777" w:rsidR="00C51C01"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r w:rsidRPr="00481955">
            <w:rPr>
              <w:rFonts w:ascii="Arial" w:eastAsia="Times New Roman" w:hAnsi="Arial" w:cs="Arial"/>
              <w:b/>
              <w:bCs/>
              <w:iCs/>
              <w:caps/>
              <w:kern w:val="2"/>
              <w:sz w:val="24"/>
              <w:szCs w:val="24"/>
              <w:lang w:val="es-ES_tradnl" w:eastAsia="es-ES"/>
            </w:rPr>
            <w:t>SECRETARIa:</w:t>
          </w:r>
        </w:p>
        <w:p w14:paraId="3118F5B0" w14:textId="77777777"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iCs/>
              <w:caps/>
              <w:kern w:val="2"/>
              <w:sz w:val="24"/>
              <w:szCs w:val="24"/>
              <w:lang w:val="es-ES_tradnl" w:eastAsia="es-ES"/>
            </w:rPr>
          </w:pPr>
        </w:p>
      </w:tc>
      <w:tc>
        <w:tcPr>
          <w:tcW w:w="5995" w:type="dxa"/>
          <w:gridSpan w:val="3"/>
        </w:tcPr>
        <w:p w14:paraId="25963948" w14:textId="77777777" w:rsidR="00C51C01" w:rsidRPr="00481955" w:rsidRDefault="00C51C01" w:rsidP="007C46C2">
          <w:pPr>
            <w:suppressAutoHyphens/>
            <w:spacing w:after="0" w:line="100" w:lineRule="atLeast"/>
            <w:ind w:left="-108" w:right="1593"/>
            <w:jc w:val="both"/>
            <w:rPr>
              <w:rFonts w:ascii="Arial" w:eastAsia="Times New Roman" w:hAnsi="Arial" w:cs="Arial"/>
              <w:bCs/>
              <w:iCs/>
              <w:caps/>
              <w:kern w:val="2"/>
              <w:sz w:val="24"/>
              <w:szCs w:val="24"/>
              <w:lang w:val="es-ES_tradnl" w:eastAsia="es-ES"/>
            </w:rPr>
          </w:pPr>
        </w:p>
        <w:p w14:paraId="0F20388E" w14:textId="591719C8" w:rsidR="00873728" w:rsidRDefault="00C60E6E" w:rsidP="002B7A1E">
          <w:pPr>
            <w:suppressAutoHyphens/>
            <w:spacing w:after="0" w:line="100" w:lineRule="atLeast"/>
            <w:ind w:left="-108" w:right="1593"/>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POLICIA VI</w:t>
          </w:r>
          <w:r w:rsidR="00390997">
            <w:rPr>
              <w:rFonts w:ascii="Arial" w:eastAsia="Times New Roman" w:hAnsi="Arial" w:cs="Arial"/>
              <w:bCs/>
              <w:iCs/>
              <w:caps/>
              <w:kern w:val="2"/>
              <w:sz w:val="24"/>
              <w:szCs w:val="24"/>
              <w:lang w:val="es-ES_tradnl" w:eastAsia="es-ES"/>
            </w:rPr>
            <w:t>A</w:t>
          </w:r>
          <w:r w:rsidR="00B877C1">
            <w:rPr>
              <w:rFonts w:ascii="Arial" w:eastAsia="Times New Roman" w:hAnsi="Arial" w:cs="Arial"/>
              <w:bCs/>
              <w:iCs/>
              <w:caps/>
              <w:kern w:val="2"/>
              <w:sz w:val="24"/>
              <w:szCs w:val="24"/>
              <w:lang w:val="es-ES_tradnl" w:eastAsia="es-ES"/>
            </w:rPr>
            <w:t>L</w:t>
          </w:r>
          <w:r w:rsidR="00390997">
            <w:rPr>
              <w:rFonts w:ascii="Arial" w:eastAsia="Times New Roman" w:hAnsi="Arial" w:cs="Arial"/>
              <w:bCs/>
              <w:iCs/>
              <w:caps/>
              <w:kern w:val="2"/>
              <w:sz w:val="24"/>
              <w:szCs w:val="24"/>
              <w:lang w:val="es-ES_tradnl" w:eastAsia="es-ES"/>
            </w:rPr>
            <w:t xml:space="preserve"> CON NÚMERO ESTADÍSTICO PV-</w:t>
          </w:r>
          <w:r w:rsidR="00B877C1">
            <w:rPr>
              <w:rFonts w:ascii="Arial" w:eastAsia="Times New Roman" w:hAnsi="Arial" w:cs="Arial"/>
              <w:bCs/>
              <w:iCs/>
              <w:caps/>
              <w:kern w:val="2"/>
              <w:sz w:val="24"/>
              <w:szCs w:val="24"/>
              <w:lang w:val="es-ES_tradnl" w:eastAsia="es-ES"/>
            </w:rPr>
            <w:t>78</w:t>
          </w:r>
          <w:r w:rsidR="00390997">
            <w:rPr>
              <w:rFonts w:ascii="Arial" w:eastAsia="Times New Roman" w:hAnsi="Arial" w:cs="Arial"/>
              <w:bCs/>
              <w:iCs/>
              <w:caps/>
              <w:kern w:val="2"/>
              <w:sz w:val="24"/>
              <w:szCs w:val="24"/>
              <w:lang w:val="es-ES_tradnl" w:eastAsia="es-ES"/>
            </w:rPr>
            <w:t>,</w:t>
          </w:r>
          <w:r w:rsidR="00D64397">
            <w:rPr>
              <w:rFonts w:ascii="Arial" w:eastAsia="Times New Roman" w:hAnsi="Arial" w:cs="Arial"/>
              <w:bCs/>
              <w:iCs/>
              <w:caps/>
              <w:kern w:val="2"/>
              <w:sz w:val="24"/>
              <w:szCs w:val="24"/>
              <w:lang w:val="es-ES_tradnl" w:eastAsia="es-ES"/>
            </w:rPr>
            <w:t xml:space="preserve"> </w:t>
          </w:r>
          <w:r w:rsidR="00845E00">
            <w:rPr>
              <w:rFonts w:ascii="Arial" w:eastAsia="Times New Roman" w:hAnsi="Arial" w:cs="Arial"/>
              <w:bCs/>
              <w:iCs/>
              <w:caps/>
              <w:kern w:val="2"/>
              <w:sz w:val="24"/>
              <w:szCs w:val="24"/>
              <w:lang w:val="es-ES_tradnl" w:eastAsia="es-ES"/>
            </w:rPr>
            <w:t xml:space="preserve">ADSCRITO A LA SUBDIRECCIÓN DE TRÁNSITO Y MOVILIDAD </w:t>
          </w:r>
          <w:r w:rsidR="00B877C1">
            <w:rPr>
              <w:rFonts w:ascii="Arial" w:eastAsia="Times New Roman" w:hAnsi="Arial" w:cs="Arial"/>
              <w:bCs/>
              <w:iCs/>
              <w:caps/>
              <w:kern w:val="2"/>
              <w:sz w:val="24"/>
              <w:szCs w:val="24"/>
              <w:lang w:val="es-ES_tradnl" w:eastAsia="es-ES"/>
            </w:rPr>
            <w:t xml:space="preserve">DEL </w:t>
          </w:r>
          <w:r w:rsidR="00845E00">
            <w:rPr>
              <w:rFonts w:ascii="Arial" w:eastAsia="Times New Roman" w:hAnsi="Arial" w:cs="Arial"/>
              <w:bCs/>
              <w:iCs/>
              <w:caps/>
              <w:kern w:val="2"/>
              <w:sz w:val="24"/>
              <w:szCs w:val="24"/>
              <w:lang w:val="es-ES_tradnl" w:eastAsia="es-ES"/>
            </w:rPr>
            <w:t>MUNICI</w:t>
          </w:r>
          <w:r w:rsidR="00BA72FA">
            <w:rPr>
              <w:rFonts w:ascii="Arial" w:eastAsia="Times New Roman" w:hAnsi="Arial" w:cs="Arial"/>
              <w:bCs/>
              <w:iCs/>
              <w:caps/>
              <w:kern w:val="2"/>
              <w:sz w:val="24"/>
              <w:szCs w:val="24"/>
              <w:lang w:val="es-ES_tradnl" w:eastAsia="es-ES"/>
            </w:rPr>
            <w:t>pio</w:t>
          </w:r>
          <w:r w:rsidR="00F119A6">
            <w:rPr>
              <w:rFonts w:ascii="Arial" w:eastAsia="Times New Roman" w:hAnsi="Arial" w:cs="Arial"/>
              <w:bCs/>
              <w:iCs/>
              <w:caps/>
              <w:kern w:val="2"/>
              <w:sz w:val="24"/>
              <w:szCs w:val="24"/>
              <w:lang w:val="es-ES_tradnl" w:eastAsia="es-ES"/>
            </w:rPr>
            <w:t xml:space="preserve"> </w:t>
          </w:r>
          <w:r w:rsidR="00390997">
            <w:rPr>
              <w:rFonts w:ascii="Arial" w:eastAsia="Times New Roman" w:hAnsi="Arial" w:cs="Arial"/>
              <w:bCs/>
              <w:iCs/>
              <w:caps/>
              <w:kern w:val="2"/>
              <w:sz w:val="24"/>
              <w:szCs w:val="24"/>
              <w:lang w:val="es-ES_tradnl" w:eastAsia="es-ES"/>
            </w:rPr>
            <w:t>DE OAXACA DE JUÁREZ, OAXACA</w:t>
          </w:r>
          <w:r w:rsidR="00F22E4B">
            <w:rPr>
              <w:rFonts w:ascii="Arial" w:eastAsia="Times New Roman" w:hAnsi="Arial" w:cs="Arial"/>
              <w:bCs/>
              <w:iCs/>
              <w:caps/>
              <w:kern w:val="2"/>
              <w:sz w:val="24"/>
              <w:szCs w:val="24"/>
              <w:lang w:val="es-ES_tradnl" w:eastAsia="es-ES"/>
            </w:rPr>
            <w:t>.</w:t>
          </w:r>
        </w:p>
        <w:p w14:paraId="6226584E" w14:textId="77777777" w:rsidR="00C51C01" w:rsidRPr="00481955" w:rsidRDefault="00C51C01" w:rsidP="002B7A1E">
          <w:pPr>
            <w:suppressAutoHyphens/>
            <w:spacing w:after="0" w:line="100" w:lineRule="atLeast"/>
            <w:ind w:left="-108" w:right="1593"/>
            <w:jc w:val="both"/>
            <w:rPr>
              <w:rFonts w:ascii="Arial" w:eastAsia="Times New Roman" w:hAnsi="Arial" w:cs="Arial"/>
              <w:bCs/>
              <w:iCs/>
              <w:caps/>
              <w:kern w:val="2"/>
              <w:sz w:val="24"/>
              <w:szCs w:val="24"/>
              <w:lang w:val="es-ES_tradnl" w:eastAsia="es-ES"/>
            </w:rPr>
          </w:pPr>
        </w:p>
        <w:p w14:paraId="7416956E" w14:textId="53EA83A2" w:rsidR="00390997" w:rsidRDefault="006D1DBE" w:rsidP="002B7A1E">
          <w:pPr>
            <w:suppressAutoHyphens/>
            <w:spacing w:after="0" w:line="100" w:lineRule="atLeast"/>
            <w:ind w:left="-108" w:right="1593"/>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LIC</w:t>
          </w:r>
          <w:r w:rsidR="000A6E17">
            <w:rPr>
              <w:rFonts w:ascii="Arial" w:eastAsia="Times New Roman" w:hAnsi="Arial" w:cs="Arial"/>
              <w:bCs/>
              <w:iCs/>
              <w:caps/>
              <w:kern w:val="2"/>
              <w:sz w:val="24"/>
              <w:szCs w:val="24"/>
              <w:lang w:val="es-ES_tradnl" w:eastAsia="es-ES"/>
            </w:rPr>
            <w:t>ENCIADA</w:t>
          </w:r>
          <w:r>
            <w:rPr>
              <w:rFonts w:ascii="Arial" w:eastAsia="Times New Roman" w:hAnsi="Arial" w:cs="Arial"/>
              <w:bCs/>
              <w:iCs/>
              <w:caps/>
              <w:kern w:val="2"/>
              <w:sz w:val="24"/>
              <w:szCs w:val="24"/>
              <w:lang w:val="es-ES_tradnl" w:eastAsia="es-ES"/>
            </w:rPr>
            <w:t xml:space="preserve"> </w:t>
          </w:r>
          <w:r w:rsidR="00390997">
            <w:rPr>
              <w:rFonts w:ascii="Arial" w:eastAsia="Times New Roman" w:hAnsi="Arial" w:cs="Arial"/>
              <w:bCs/>
              <w:iCs/>
              <w:caps/>
              <w:kern w:val="2"/>
              <w:sz w:val="24"/>
              <w:szCs w:val="24"/>
              <w:lang w:val="es-ES_tradnl" w:eastAsia="es-ES"/>
            </w:rPr>
            <w:t>ALEJANDRA GEORGINA VILLACAÑA ABASCAL</w:t>
          </w:r>
        </w:p>
        <w:p w14:paraId="216F88C9" w14:textId="398D7FE4" w:rsidR="00390997" w:rsidRDefault="009B5726" w:rsidP="009B5726">
          <w:pPr>
            <w:tabs>
              <w:tab w:val="left" w:pos="1425"/>
            </w:tabs>
            <w:suppressAutoHyphens/>
            <w:spacing w:after="0" w:line="100" w:lineRule="atLeast"/>
            <w:ind w:left="-108" w:right="1593"/>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ab/>
          </w:r>
        </w:p>
        <w:p w14:paraId="4EDF492E" w14:textId="77777777" w:rsidR="00C51C01" w:rsidRPr="00481955" w:rsidRDefault="007C46C2" w:rsidP="002B7A1E">
          <w:pPr>
            <w:suppressAutoHyphens/>
            <w:spacing w:after="0" w:line="100" w:lineRule="atLeast"/>
            <w:ind w:left="-108" w:right="1593"/>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lICENCIADA</w:t>
          </w:r>
          <w:r w:rsidR="00C51C01" w:rsidRPr="00481955">
            <w:rPr>
              <w:rFonts w:ascii="Arial" w:eastAsia="Times New Roman" w:hAnsi="Arial" w:cs="Arial"/>
              <w:bCs/>
              <w:iCs/>
              <w:caps/>
              <w:kern w:val="2"/>
              <w:sz w:val="24"/>
              <w:szCs w:val="24"/>
              <w:lang w:val="es-ES_tradnl" w:eastAsia="es-ES"/>
            </w:rPr>
            <w:t xml:space="preserve"> monserrat garcía</w:t>
          </w:r>
          <w:r w:rsidR="002124A6">
            <w:rPr>
              <w:rFonts w:ascii="Arial" w:eastAsia="Times New Roman" w:hAnsi="Arial" w:cs="Arial"/>
              <w:bCs/>
              <w:iCs/>
              <w:caps/>
              <w:kern w:val="2"/>
              <w:sz w:val="24"/>
              <w:szCs w:val="24"/>
              <w:lang w:val="es-ES_tradnl" w:eastAsia="es-ES"/>
            </w:rPr>
            <w:t xml:space="preserve"> </w:t>
          </w:r>
          <w:r w:rsidR="00CF5088">
            <w:rPr>
              <w:rFonts w:ascii="Arial" w:eastAsia="Times New Roman" w:hAnsi="Arial" w:cs="Arial"/>
              <w:bCs/>
              <w:iCs/>
              <w:caps/>
              <w:kern w:val="2"/>
              <w:sz w:val="24"/>
              <w:szCs w:val="24"/>
              <w:lang w:val="es-ES_tradnl" w:eastAsia="es-ES"/>
            </w:rPr>
            <w:t>altamirano</w:t>
          </w:r>
        </w:p>
      </w:tc>
    </w:tr>
  </w:tbl>
  <w:p w14:paraId="1EF35029" w14:textId="7316A1FA" w:rsidR="00C51C01" w:rsidRDefault="00DD0A98" w:rsidP="0086061F">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8240" behindDoc="0" locked="0" layoutInCell="1" allowOverlap="1" wp14:anchorId="2123E7D5" wp14:editId="765965E9">
              <wp:simplePos x="0" y="0"/>
              <wp:positionH relativeFrom="column">
                <wp:posOffset>-1203158</wp:posOffset>
              </wp:positionH>
              <wp:positionV relativeFrom="paragraph">
                <wp:posOffset>2218790</wp:posOffset>
              </wp:positionV>
              <wp:extent cx="1001395" cy="1233805"/>
              <wp:effectExtent l="0" t="0" r="27305" b="2349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1395" cy="1233805"/>
                      </a:xfrm>
                      <a:prstGeom prst="rect">
                        <a:avLst/>
                      </a:prstGeom>
                      <a:solidFill>
                        <a:srgbClr val="FFFFFF"/>
                      </a:solidFill>
                      <a:ln w="9525">
                        <a:solidFill>
                          <a:srgbClr val="000000"/>
                        </a:solidFill>
                        <a:miter lim="800000"/>
                        <a:headEnd/>
                        <a:tailEnd/>
                      </a:ln>
                    </wps:spPr>
                    <wps:txbx>
                      <w:txbxContent>
                        <w:p w14:paraId="0C248ABA" w14:textId="77777777" w:rsidR="00DD0A98" w:rsidRDefault="00DD0A98" w:rsidP="00DD0A98">
                          <w:pPr>
                            <w:jc w:val="both"/>
                            <w:rPr>
                              <w:sz w:val="20"/>
                              <w:szCs w:val="20"/>
                            </w:rPr>
                          </w:pPr>
                          <w:r>
                            <w:rPr>
                              <w:rFonts w:ascii="Arial" w:eastAsia="Calibri" w:hAnsi="Arial" w:cs="Arial"/>
                              <w:sz w:val="20"/>
                              <w:szCs w:val="20"/>
                            </w:rPr>
                            <w:t>Datos protegidos por el artículo 116 de la LGTAIP y el Artículo 61 de la LTAIPBGO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123E7D5" id="_x0000_t202" coordsize="21600,21600" o:spt="202" path="m,l,21600r21600,l21600,xe">
              <v:stroke joinstyle="miter"/>
              <v:path gradientshapeok="t" o:connecttype="rect"/>
            </v:shapetype>
            <v:shape id="Cuadro de texto 4" o:spid="_x0000_s1027" type="#_x0000_t202" style="position:absolute;margin-left:-94.75pt;margin-top:174.7pt;width:78.85pt;height:97.1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">
              <v:textbox>
                <w:txbxContent>
                  <w:p w14:paraId="0C248ABA" w14:textId="77777777" w:rsidR="00DD0A98" w:rsidRDefault="00DD0A98" w:rsidP="00DD0A98">
                    <w:pPr>
                      <w:jc w:val="both"/>
                      <w:rPr>
                        <w:sz w:val="20"/>
                        <w:szCs w:val="20"/>
                      </w:rPr>
                    </w:pPr>
                    <w:r>
                      <w:rPr>
                        <w:rFonts w:ascii="Arial" w:eastAsia="Calibri" w:hAnsi="Arial" w:cs="Arial"/>
                        <w:sz w:val="20"/>
                        <w:szCs w:val="20"/>
                      </w:rPr>
                      <w:t>Datos protegidos por el artículo 116 de la LGTAIP y el Artículo 61 de la LTAIPBGO</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AA52D8B"/>
    <w:multiLevelType w:val="hybridMultilevel"/>
    <w:tmpl w:val="621082D2"/>
    <w:lvl w:ilvl="0" w:tplc="169A8608">
      <w:start w:val="1"/>
      <w:numFmt w:val="lowerLetter"/>
      <w:lvlText w:val="%1)"/>
      <w:lvlJc w:val="left"/>
      <w:pPr>
        <w:ind w:left="1647" w:hanging="360"/>
      </w:pPr>
      <w:rPr>
        <w:rFonts w:hint="default"/>
      </w:rPr>
    </w:lvl>
    <w:lvl w:ilvl="1" w:tplc="080A0019" w:tentative="1">
      <w:start w:val="1"/>
      <w:numFmt w:val="lowerLetter"/>
      <w:lvlText w:val="%2."/>
      <w:lvlJc w:val="left"/>
      <w:pPr>
        <w:ind w:left="2367" w:hanging="360"/>
      </w:pPr>
    </w:lvl>
    <w:lvl w:ilvl="2" w:tplc="080A001B" w:tentative="1">
      <w:start w:val="1"/>
      <w:numFmt w:val="lowerRoman"/>
      <w:lvlText w:val="%3."/>
      <w:lvlJc w:val="right"/>
      <w:pPr>
        <w:ind w:left="3087" w:hanging="180"/>
      </w:pPr>
    </w:lvl>
    <w:lvl w:ilvl="3" w:tplc="080A000F" w:tentative="1">
      <w:start w:val="1"/>
      <w:numFmt w:val="decimal"/>
      <w:lvlText w:val="%4."/>
      <w:lvlJc w:val="left"/>
      <w:pPr>
        <w:ind w:left="3807" w:hanging="360"/>
      </w:pPr>
    </w:lvl>
    <w:lvl w:ilvl="4" w:tplc="080A0019" w:tentative="1">
      <w:start w:val="1"/>
      <w:numFmt w:val="lowerLetter"/>
      <w:lvlText w:val="%5."/>
      <w:lvlJc w:val="left"/>
      <w:pPr>
        <w:ind w:left="4527" w:hanging="360"/>
      </w:pPr>
    </w:lvl>
    <w:lvl w:ilvl="5" w:tplc="080A001B" w:tentative="1">
      <w:start w:val="1"/>
      <w:numFmt w:val="lowerRoman"/>
      <w:lvlText w:val="%6."/>
      <w:lvlJc w:val="right"/>
      <w:pPr>
        <w:ind w:left="5247" w:hanging="180"/>
      </w:pPr>
    </w:lvl>
    <w:lvl w:ilvl="6" w:tplc="080A000F" w:tentative="1">
      <w:start w:val="1"/>
      <w:numFmt w:val="decimal"/>
      <w:lvlText w:val="%7."/>
      <w:lvlJc w:val="left"/>
      <w:pPr>
        <w:ind w:left="5967" w:hanging="360"/>
      </w:pPr>
    </w:lvl>
    <w:lvl w:ilvl="7" w:tplc="080A0019" w:tentative="1">
      <w:start w:val="1"/>
      <w:numFmt w:val="lowerLetter"/>
      <w:lvlText w:val="%8."/>
      <w:lvlJc w:val="left"/>
      <w:pPr>
        <w:ind w:left="6687" w:hanging="360"/>
      </w:pPr>
    </w:lvl>
    <w:lvl w:ilvl="8" w:tplc="080A001B" w:tentative="1">
      <w:start w:val="1"/>
      <w:numFmt w:val="lowerRoman"/>
      <w:lvlText w:val="%9."/>
      <w:lvlJc w:val="right"/>
      <w:pPr>
        <w:ind w:left="7407" w:hanging="180"/>
      </w:pPr>
    </w:lvl>
  </w:abstractNum>
  <w:abstractNum w:abstractNumId="1">
    <w:nsid w:val="596A018C"/>
    <w:multiLevelType w:val="hybridMultilevel"/>
    <w:tmpl w:val="F8C2BAC4"/>
    <w:lvl w:ilvl="0" w:tplc="AAD43ADE">
      <w:start w:val="1"/>
      <w:numFmt w:val="upperRoman"/>
      <w:lvlText w:val="%1."/>
      <w:lvlJc w:val="left"/>
      <w:pPr>
        <w:ind w:left="1287" w:hanging="720"/>
      </w:pPr>
      <w:rPr>
        <w:rFonts w:hint="default"/>
        <w:b/>
        <w:color w:val="auto"/>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2F9"/>
    <w:rsid w:val="00000878"/>
    <w:rsid w:val="00005B26"/>
    <w:rsid w:val="00010B2C"/>
    <w:rsid w:val="000119D6"/>
    <w:rsid w:val="00012F33"/>
    <w:rsid w:val="000140AA"/>
    <w:rsid w:val="00015198"/>
    <w:rsid w:val="00016B70"/>
    <w:rsid w:val="00017F8D"/>
    <w:rsid w:val="0002025D"/>
    <w:rsid w:val="000213B5"/>
    <w:rsid w:val="00022A3D"/>
    <w:rsid w:val="00025039"/>
    <w:rsid w:val="00025839"/>
    <w:rsid w:val="000272D6"/>
    <w:rsid w:val="00032C60"/>
    <w:rsid w:val="000429DB"/>
    <w:rsid w:val="000451DD"/>
    <w:rsid w:val="00045EE2"/>
    <w:rsid w:val="00046574"/>
    <w:rsid w:val="00047600"/>
    <w:rsid w:val="00050022"/>
    <w:rsid w:val="000501BE"/>
    <w:rsid w:val="000510BD"/>
    <w:rsid w:val="00051F13"/>
    <w:rsid w:val="000538D3"/>
    <w:rsid w:val="00055B40"/>
    <w:rsid w:val="000607F6"/>
    <w:rsid w:val="00063134"/>
    <w:rsid w:val="00065976"/>
    <w:rsid w:val="00077067"/>
    <w:rsid w:val="000802F9"/>
    <w:rsid w:val="00081044"/>
    <w:rsid w:val="00093FE4"/>
    <w:rsid w:val="000A0137"/>
    <w:rsid w:val="000A102C"/>
    <w:rsid w:val="000A2695"/>
    <w:rsid w:val="000A30AF"/>
    <w:rsid w:val="000A6E17"/>
    <w:rsid w:val="000A75CF"/>
    <w:rsid w:val="000B09F3"/>
    <w:rsid w:val="000B4ED0"/>
    <w:rsid w:val="000B4F01"/>
    <w:rsid w:val="000B6510"/>
    <w:rsid w:val="000B7918"/>
    <w:rsid w:val="000B7ADC"/>
    <w:rsid w:val="000E689C"/>
    <w:rsid w:val="000F774F"/>
    <w:rsid w:val="00102F30"/>
    <w:rsid w:val="00103A7B"/>
    <w:rsid w:val="001063DF"/>
    <w:rsid w:val="00111465"/>
    <w:rsid w:val="001165E6"/>
    <w:rsid w:val="001217D0"/>
    <w:rsid w:val="00124111"/>
    <w:rsid w:val="0013266C"/>
    <w:rsid w:val="0013280F"/>
    <w:rsid w:val="00133B94"/>
    <w:rsid w:val="00135490"/>
    <w:rsid w:val="00142D95"/>
    <w:rsid w:val="00142F14"/>
    <w:rsid w:val="001503F2"/>
    <w:rsid w:val="001510A8"/>
    <w:rsid w:val="00151E8B"/>
    <w:rsid w:val="00155266"/>
    <w:rsid w:val="0016257F"/>
    <w:rsid w:val="00164349"/>
    <w:rsid w:val="00164A49"/>
    <w:rsid w:val="00172BBF"/>
    <w:rsid w:val="001803E6"/>
    <w:rsid w:val="0018179A"/>
    <w:rsid w:val="00185746"/>
    <w:rsid w:val="00192C35"/>
    <w:rsid w:val="001A0EE5"/>
    <w:rsid w:val="001A5713"/>
    <w:rsid w:val="001A6C41"/>
    <w:rsid w:val="001A74A3"/>
    <w:rsid w:val="001B3873"/>
    <w:rsid w:val="001C1371"/>
    <w:rsid w:val="001C6CD1"/>
    <w:rsid w:val="001D6088"/>
    <w:rsid w:val="001E294D"/>
    <w:rsid w:val="001E382B"/>
    <w:rsid w:val="001E57CA"/>
    <w:rsid w:val="001E5AF1"/>
    <w:rsid w:val="001F22D7"/>
    <w:rsid w:val="001F321F"/>
    <w:rsid w:val="002031AF"/>
    <w:rsid w:val="00205B72"/>
    <w:rsid w:val="00206FF2"/>
    <w:rsid w:val="002076A8"/>
    <w:rsid w:val="002124A6"/>
    <w:rsid w:val="002146CF"/>
    <w:rsid w:val="00217C56"/>
    <w:rsid w:val="00221F75"/>
    <w:rsid w:val="00236FB1"/>
    <w:rsid w:val="00244125"/>
    <w:rsid w:val="00254463"/>
    <w:rsid w:val="0025463B"/>
    <w:rsid w:val="002622FC"/>
    <w:rsid w:val="002743B5"/>
    <w:rsid w:val="0028014E"/>
    <w:rsid w:val="0028019C"/>
    <w:rsid w:val="00282970"/>
    <w:rsid w:val="002857F1"/>
    <w:rsid w:val="00286CA4"/>
    <w:rsid w:val="002901A1"/>
    <w:rsid w:val="00291B0E"/>
    <w:rsid w:val="00293549"/>
    <w:rsid w:val="0029490C"/>
    <w:rsid w:val="002A66B2"/>
    <w:rsid w:val="002B3AB9"/>
    <w:rsid w:val="002B7A1E"/>
    <w:rsid w:val="002C2317"/>
    <w:rsid w:val="002C5092"/>
    <w:rsid w:val="002C69B1"/>
    <w:rsid w:val="002D4EA0"/>
    <w:rsid w:val="002E1ED2"/>
    <w:rsid w:val="00302FD0"/>
    <w:rsid w:val="00304279"/>
    <w:rsid w:val="00310B80"/>
    <w:rsid w:val="003166ED"/>
    <w:rsid w:val="003202F3"/>
    <w:rsid w:val="0033121E"/>
    <w:rsid w:val="00331BD9"/>
    <w:rsid w:val="00352A14"/>
    <w:rsid w:val="00355D96"/>
    <w:rsid w:val="00356466"/>
    <w:rsid w:val="003564BC"/>
    <w:rsid w:val="003858AA"/>
    <w:rsid w:val="003858E2"/>
    <w:rsid w:val="00390997"/>
    <w:rsid w:val="00394B9F"/>
    <w:rsid w:val="0039522E"/>
    <w:rsid w:val="003A0F00"/>
    <w:rsid w:val="003A1408"/>
    <w:rsid w:val="003A237E"/>
    <w:rsid w:val="003A51C6"/>
    <w:rsid w:val="003A7580"/>
    <w:rsid w:val="003B5465"/>
    <w:rsid w:val="003B6D0C"/>
    <w:rsid w:val="003B71DF"/>
    <w:rsid w:val="003C3330"/>
    <w:rsid w:val="003C5181"/>
    <w:rsid w:val="003C523A"/>
    <w:rsid w:val="003D0754"/>
    <w:rsid w:val="003D4270"/>
    <w:rsid w:val="003D7DD6"/>
    <w:rsid w:val="003E08C9"/>
    <w:rsid w:val="003E196E"/>
    <w:rsid w:val="003E2089"/>
    <w:rsid w:val="003E3732"/>
    <w:rsid w:val="004008F5"/>
    <w:rsid w:val="004015FF"/>
    <w:rsid w:val="004045D0"/>
    <w:rsid w:val="00406B16"/>
    <w:rsid w:val="0041288B"/>
    <w:rsid w:val="004140E0"/>
    <w:rsid w:val="004149CF"/>
    <w:rsid w:val="00414EB6"/>
    <w:rsid w:val="0041661F"/>
    <w:rsid w:val="0043183B"/>
    <w:rsid w:val="0043516C"/>
    <w:rsid w:val="00437F61"/>
    <w:rsid w:val="0044143A"/>
    <w:rsid w:val="0044156E"/>
    <w:rsid w:val="00450F4F"/>
    <w:rsid w:val="00452662"/>
    <w:rsid w:val="004543E0"/>
    <w:rsid w:val="00454BB5"/>
    <w:rsid w:val="00455506"/>
    <w:rsid w:val="00456B06"/>
    <w:rsid w:val="00457573"/>
    <w:rsid w:val="00471A59"/>
    <w:rsid w:val="00472523"/>
    <w:rsid w:val="004759FB"/>
    <w:rsid w:val="00477F08"/>
    <w:rsid w:val="00482270"/>
    <w:rsid w:val="004857F1"/>
    <w:rsid w:val="004922E9"/>
    <w:rsid w:val="0049671F"/>
    <w:rsid w:val="004A09F7"/>
    <w:rsid w:val="004A1D58"/>
    <w:rsid w:val="004A2E31"/>
    <w:rsid w:val="004A5609"/>
    <w:rsid w:val="004B14AA"/>
    <w:rsid w:val="004C4514"/>
    <w:rsid w:val="004C70FA"/>
    <w:rsid w:val="004D6471"/>
    <w:rsid w:val="004E6F16"/>
    <w:rsid w:val="004F08B7"/>
    <w:rsid w:val="004F4791"/>
    <w:rsid w:val="004F638E"/>
    <w:rsid w:val="004F765E"/>
    <w:rsid w:val="0050367A"/>
    <w:rsid w:val="00510241"/>
    <w:rsid w:val="00510B18"/>
    <w:rsid w:val="00511112"/>
    <w:rsid w:val="00514F09"/>
    <w:rsid w:val="005152E2"/>
    <w:rsid w:val="00516272"/>
    <w:rsid w:val="00516B84"/>
    <w:rsid w:val="0051797B"/>
    <w:rsid w:val="00520EB3"/>
    <w:rsid w:val="00525F70"/>
    <w:rsid w:val="00531ACE"/>
    <w:rsid w:val="00535D60"/>
    <w:rsid w:val="0053678F"/>
    <w:rsid w:val="0054594A"/>
    <w:rsid w:val="005464A1"/>
    <w:rsid w:val="00552029"/>
    <w:rsid w:val="00553581"/>
    <w:rsid w:val="00555E26"/>
    <w:rsid w:val="00556011"/>
    <w:rsid w:val="0056073B"/>
    <w:rsid w:val="005666BA"/>
    <w:rsid w:val="005701AD"/>
    <w:rsid w:val="00570D25"/>
    <w:rsid w:val="0057251E"/>
    <w:rsid w:val="00573637"/>
    <w:rsid w:val="0058238C"/>
    <w:rsid w:val="005901D1"/>
    <w:rsid w:val="0059292E"/>
    <w:rsid w:val="00592E7A"/>
    <w:rsid w:val="005A1DA5"/>
    <w:rsid w:val="005A5E2C"/>
    <w:rsid w:val="005A5EE2"/>
    <w:rsid w:val="005A6BD0"/>
    <w:rsid w:val="005A7713"/>
    <w:rsid w:val="005A7CF3"/>
    <w:rsid w:val="005B19D7"/>
    <w:rsid w:val="005B535F"/>
    <w:rsid w:val="005B6F31"/>
    <w:rsid w:val="005C023E"/>
    <w:rsid w:val="005C37EE"/>
    <w:rsid w:val="005C6E5A"/>
    <w:rsid w:val="005D0E58"/>
    <w:rsid w:val="005D19B4"/>
    <w:rsid w:val="005D55DB"/>
    <w:rsid w:val="005E230C"/>
    <w:rsid w:val="005E3069"/>
    <w:rsid w:val="005F65DB"/>
    <w:rsid w:val="005F6A3D"/>
    <w:rsid w:val="005F6B3F"/>
    <w:rsid w:val="00602D21"/>
    <w:rsid w:val="006042A6"/>
    <w:rsid w:val="0060711A"/>
    <w:rsid w:val="00612DF2"/>
    <w:rsid w:val="00612E24"/>
    <w:rsid w:val="006157D9"/>
    <w:rsid w:val="0061798C"/>
    <w:rsid w:val="006232BE"/>
    <w:rsid w:val="00641694"/>
    <w:rsid w:val="00651996"/>
    <w:rsid w:val="00652F4A"/>
    <w:rsid w:val="0065362A"/>
    <w:rsid w:val="00654C1F"/>
    <w:rsid w:val="006604AA"/>
    <w:rsid w:val="00661008"/>
    <w:rsid w:val="00663E51"/>
    <w:rsid w:val="00674918"/>
    <w:rsid w:val="00674B21"/>
    <w:rsid w:val="006852B3"/>
    <w:rsid w:val="00687B74"/>
    <w:rsid w:val="0069365D"/>
    <w:rsid w:val="00697EA8"/>
    <w:rsid w:val="006B5B01"/>
    <w:rsid w:val="006B6223"/>
    <w:rsid w:val="006B68FC"/>
    <w:rsid w:val="006B6C7A"/>
    <w:rsid w:val="006B757D"/>
    <w:rsid w:val="006C0E15"/>
    <w:rsid w:val="006C24F2"/>
    <w:rsid w:val="006C2C94"/>
    <w:rsid w:val="006C7765"/>
    <w:rsid w:val="006D1D26"/>
    <w:rsid w:val="006D1DBE"/>
    <w:rsid w:val="006E34BD"/>
    <w:rsid w:val="006E4A54"/>
    <w:rsid w:val="006F122D"/>
    <w:rsid w:val="006F299D"/>
    <w:rsid w:val="00700293"/>
    <w:rsid w:val="0070073A"/>
    <w:rsid w:val="007026C8"/>
    <w:rsid w:val="00710383"/>
    <w:rsid w:val="007220A8"/>
    <w:rsid w:val="00730000"/>
    <w:rsid w:val="007329EE"/>
    <w:rsid w:val="00734CC5"/>
    <w:rsid w:val="0073676B"/>
    <w:rsid w:val="00744C47"/>
    <w:rsid w:val="00744DC5"/>
    <w:rsid w:val="00746A4B"/>
    <w:rsid w:val="007529A5"/>
    <w:rsid w:val="00755D73"/>
    <w:rsid w:val="007664FA"/>
    <w:rsid w:val="007803ED"/>
    <w:rsid w:val="007807BC"/>
    <w:rsid w:val="00781F5F"/>
    <w:rsid w:val="00786C82"/>
    <w:rsid w:val="0079562B"/>
    <w:rsid w:val="007A4BC5"/>
    <w:rsid w:val="007A749A"/>
    <w:rsid w:val="007B0078"/>
    <w:rsid w:val="007C2537"/>
    <w:rsid w:val="007C25A4"/>
    <w:rsid w:val="007C3561"/>
    <w:rsid w:val="007C46C2"/>
    <w:rsid w:val="007D00DF"/>
    <w:rsid w:val="007D19E0"/>
    <w:rsid w:val="007D2C57"/>
    <w:rsid w:val="007D6B2B"/>
    <w:rsid w:val="007E1BE3"/>
    <w:rsid w:val="007E73B7"/>
    <w:rsid w:val="007F393B"/>
    <w:rsid w:val="007F5999"/>
    <w:rsid w:val="007F61F0"/>
    <w:rsid w:val="008056C8"/>
    <w:rsid w:val="00823C0A"/>
    <w:rsid w:val="00823D7B"/>
    <w:rsid w:val="00826F47"/>
    <w:rsid w:val="008303B4"/>
    <w:rsid w:val="008407C6"/>
    <w:rsid w:val="00841B31"/>
    <w:rsid w:val="00843326"/>
    <w:rsid w:val="008442E1"/>
    <w:rsid w:val="00845625"/>
    <w:rsid w:val="00845E00"/>
    <w:rsid w:val="00846199"/>
    <w:rsid w:val="00847815"/>
    <w:rsid w:val="00852518"/>
    <w:rsid w:val="00855E38"/>
    <w:rsid w:val="0086057A"/>
    <w:rsid w:val="0086061F"/>
    <w:rsid w:val="008628DB"/>
    <w:rsid w:val="00865C92"/>
    <w:rsid w:val="00873728"/>
    <w:rsid w:val="00876B4A"/>
    <w:rsid w:val="0089415A"/>
    <w:rsid w:val="008A1649"/>
    <w:rsid w:val="008B37A9"/>
    <w:rsid w:val="008B423A"/>
    <w:rsid w:val="008B6E8B"/>
    <w:rsid w:val="008C65DF"/>
    <w:rsid w:val="008D005F"/>
    <w:rsid w:val="008D41E8"/>
    <w:rsid w:val="008E3EE2"/>
    <w:rsid w:val="008F03AE"/>
    <w:rsid w:val="008F0D78"/>
    <w:rsid w:val="00900625"/>
    <w:rsid w:val="00906E1E"/>
    <w:rsid w:val="00907B40"/>
    <w:rsid w:val="009218C6"/>
    <w:rsid w:val="00921E17"/>
    <w:rsid w:val="00922AF1"/>
    <w:rsid w:val="009249E7"/>
    <w:rsid w:val="00931791"/>
    <w:rsid w:val="0093464F"/>
    <w:rsid w:val="00954574"/>
    <w:rsid w:val="00956CE7"/>
    <w:rsid w:val="009622B2"/>
    <w:rsid w:val="0096500F"/>
    <w:rsid w:val="00967B8C"/>
    <w:rsid w:val="00972EA7"/>
    <w:rsid w:val="00983E3B"/>
    <w:rsid w:val="00985798"/>
    <w:rsid w:val="00986503"/>
    <w:rsid w:val="0099509F"/>
    <w:rsid w:val="009954D2"/>
    <w:rsid w:val="00996106"/>
    <w:rsid w:val="009A24E4"/>
    <w:rsid w:val="009B2F59"/>
    <w:rsid w:val="009B3276"/>
    <w:rsid w:val="009B5726"/>
    <w:rsid w:val="009C25F3"/>
    <w:rsid w:val="009C2D10"/>
    <w:rsid w:val="009C2F56"/>
    <w:rsid w:val="009C3C6E"/>
    <w:rsid w:val="009C4725"/>
    <w:rsid w:val="009D5E1A"/>
    <w:rsid w:val="009D76E8"/>
    <w:rsid w:val="009E0C32"/>
    <w:rsid w:val="009E1DCB"/>
    <w:rsid w:val="009E221D"/>
    <w:rsid w:val="009E38FC"/>
    <w:rsid w:val="009E4536"/>
    <w:rsid w:val="009E5A07"/>
    <w:rsid w:val="009F0165"/>
    <w:rsid w:val="009F251B"/>
    <w:rsid w:val="009F533D"/>
    <w:rsid w:val="00A00189"/>
    <w:rsid w:val="00A121D1"/>
    <w:rsid w:val="00A12548"/>
    <w:rsid w:val="00A21E57"/>
    <w:rsid w:val="00A25C1D"/>
    <w:rsid w:val="00A30B39"/>
    <w:rsid w:val="00A34600"/>
    <w:rsid w:val="00A34F6D"/>
    <w:rsid w:val="00A35A45"/>
    <w:rsid w:val="00A433E9"/>
    <w:rsid w:val="00A44221"/>
    <w:rsid w:val="00A503A2"/>
    <w:rsid w:val="00A54AEA"/>
    <w:rsid w:val="00A5591B"/>
    <w:rsid w:val="00A623D8"/>
    <w:rsid w:val="00A62F50"/>
    <w:rsid w:val="00A72008"/>
    <w:rsid w:val="00A72894"/>
    <w:rsid w:val="00A7360A"/>
    <w:rsid w:val="00A7395D"/>
    <w:rsid w:val="00A76356"/>
    <w:rsid w:val="00A808D6"/>
    <w:rsid w:val="00A8492E"/>
    <w:rsid w:val="00A8536C"/>
    <w:rsid w:val="00A86E06"/>
    <w:rsid w:val="00A87BE9"/>
    <w:rsid w:val="00A96D98"/>
    <w:rsid w:val="00AA467A"/>
    <w:rsid w:val="00AB1E25"/>
    <w:rsid w:val="00AB377E"/>
    <w:rsid w:val="00AB4447"/>
    <w:rsid w:val="00AB639F"/>
    <w:rsid w:val="00AB6D04"/>
    <w:rsid w:val="00AD6B65"/>
    <w:rsid w:val="00AF30C8"/>
    <w:rsid w:val="00B056F5"/>
    <w:rsid w:val="00B113BD"/>
    <w:rsid w:val="00B11B87"/>
    <w:rsid w:val="00B17F7E"/>
    <w:rsid w:val="00B204DD"/>
    <w:rsid w:val="00B30411"/>
    <w:rsid w:val="00B36B7F"/>
    <w:rsid w:val="00B3705C"/>
    <w:rsid w:val="00B37299"/>
    <w:rsid w:val="00B42741"/>
    <w:rsid w:val="00B42A87"/>
    <w:rsid w:val="00B45A99"/>
    <w:rsid w:val="00B55A86"/>
    <w:rsid w:val="00B64F2B"/>
    <w:rsid w:val="00B70051"/>
    <w:rsid w:val="00B70FC2"/>
    <w:rsid w:val="00B75FF3"/>
    <w:rsid w:val="00B774E6"/>
    <w:rsid w:val="00B8362B"/>
    <w:rsid w:val="00B84530"/>
    <w:rsid w:val="00B877C1"/>
    <w:rsid w:val="00B94A85"/>
    <w:rsid w:val="00BA387B"/>
    <w:rsid w:val="00BA5B6D"/>
    <w:rsid w:val="00BA72FA"/>
    <w:rsid w:val="00BB7783"/>
    <w:rsid w:val="00BC06CE"/>
    <w:rsid w:val="00BD1053"/>
    <w:rsid w:val="00BD15F4"/>
    <w:rsid w:val="00BD4021"/>
    <w:rsid w:val="00BD5990"/>
    <w:rsid w:val="00BE6C87"/>
    <w:rsid w:val="00BF5042"/>
    <w:rsid w:val="00BF57C2"/>
    <w:rsid w:val="00C02416"/>
    <w:rsid w:val="00C02D7E"/>
    <w:rsid w:val="00C068C1"/>
    <w:rsid w:val="00C101F5"/>
    <w:rsid w:val="00C13DF3"/>
    <w:rsid w:val="00C16941"/>
    <w:rsid w:val="00C20E51"/>
    <w:rsid w:val="00C24CA7"/>
    <w:rsid w:val="00C268C2"/>
    <w:rsid w:val="00C31DA0"/>
    <w:rsid w:val="00C36E0D"/>
    <w:rsid w:val="00C37BD2"/>
    <w:rsid w:val="00C43320"/>
    <w:rsid w:val="00C46612"/>
    <w:rsid w:val="00C5183C"/>
    <w:rsid w:val="00C51C01"/>
    <w:rsid w:val="00C54003"/>
    <w:rsid w:val="00C55168"/>
    <w:rsid w:val="00C60E6E"/>
    <w:rsid w:val="00C617A5"/>
    <w:rsid w:val="00C64329"/>
    <w:rsid w:val="00C65510"/>
    <w:rsid w:val="00C6654D"/>
    <w:rsid w:val="00C66C18"/>
    <w:rsid w:val="00C67FC7"/>
    <w:rsid w:val="00C715E1"/>
    <w:rsid w:val="00C72246"/>
    <w:rsid w:val="00C7433B"/>
    <w:rsid w:val="00C80EAA"/>
    <w:rsid w:val="00C95CF2"/>
    <w:rsid w:val="00C97157"/>
    <w:rsid w:val="00C971B7"/>
    <w:rsid w:val="00CA07F5"/>
    <w:rsid w:val="00CA42D5"/>
    <w:rsid w:val="00CA4773"/>
    <w:rsid w:val="00CA5528"/>
    <w:rsid w:val="00CA68C2"/>
    <w:rsid w:val="00CB17A6"/>
    <w:rsid w:val="00CC3C2D"/>
    <w:rsid w:val="00CC4317"/>
    <w:rsid w:val="00CC7332"/>
    <w:rsid w:val="00CD2153"/>
    <w:rsid w:val="00CD21F3"/>
    <w:rsid w:val="00CD399C"/>
    <w:rsid w:val="00CD4E04"/>
    <w:rsid w:val="00CE5E9B"/>
    <w:rsid w:val="00CF5069"/>
    <w:rsid w:val="00CF5088"/>
    <w:rsid w:val="00CF5C60"/>
    <w:rsid w:val="00CF6C9A"/>
    <w:rsid w:val="00D01C42"/>
    <w:rsid w:val="00D04FE1"/>
    <w:rsid w:val="00D164F6"/>
    <w:rsid w:val="00D1699D"/>
    <w:rsid w:val="00D26F06"/>
    <w:rsid w:val="00D33FB8"/>
    <w:rsid w:val="00D36A5A"/>
    <w:rsid w:val="00D3777D"/>
    <w:rsid w:val="00D5077E"/>
    <w:rsid w:val="00D60711"/>
    <w:rsid w:val="00D635F5"/>
    <w:rsid w:val="00D64397"/>
    <w:rsid w:val="00D678FC"/>
    <w:rsid w:val="00D80A9D"/>
    <w:rsid w:val="00D81415"/>
    <w:rsid w:val="00D8535B"/>
    <w:rsid w:val="00D861F0"/>
    <w:rsid w:val="00D865E9"/>
    <w:rsid w:val="00D87671"/>
    <w:rsid w:val="00D9348D"/>
    <w:rsid w:val="00D96257"/>
    <w:rsid w:val="00DB2C1E"/>
    <w:rsid w:val="00DB46DA"/>
    <w:rsid w:val="00DB79A2"/>
    <w:rsid w:val="00DC1873"/>
    <w:rsid w:val="00DC38B8"/>
    <w:rsid w:val="00DC6B8F"/>
    <w:rsid w:val="00DD0A98"/>
    <w:rsid w:val="00DD2C32"/>
    <w:rsid w:val="00DE03F0"/>
    <w:rsid w:val="00DE1928"/>
    <w:rsid w:val="00DE5543"/>
    <w:rsid w:val="00DE6190"/>
    <w:rsid w:val="00E0167A"/>
    <w:rsid w:val="00E01DC5"/>
    <w:rsid w:val="00E076BB"/>
    <w:rsid w:val="00E110CD"/>
    <w:rsid w:val="00E12707"/>
    <w:rsid w:val="00E151A2"/>
    <w:rsid w:val="00E16427"/>
    <w:rsid w:val="00E171F5"/>
    <w:rsid w:val="00E3495D"/>
    <w:rsid w:val="00E4007C"/>
    <w:rsid w:val="00E4496F"/>
    <w:rsid w:val="00E47EEB"/>
    <w:rsid w:val="00E51F12"/>
    <w:rsid w:val="00E5391E"/>
    <w:rsid w:val="00E53E1C"/>
    <w:rsid w:val="00E54166"/>
    <w:rsid w:val="00E6347D"/>
    <w:rsid w:val="00E66467"/>
    <w:rsid w:val="00E720B2"/>
    <w:rsid w:val="00E73EB2"/>
    <w:rsid w:val="00E74B11"/>
    <w:rsid w:val="00E77281"/>
    <w:rsid w:val="00E87191"/>
    <w:rsid w:val="00E87359"/>
    <w:rsid w:val="00E959EB"/>
    <w:rsid w:val="00E95F9B"/>
    <w:rsid w:val="00EA7FB3"/>
    <w:rsid w:val="00EB234F"/>
    <w:rsid w:val="00EB48B4"/>
    <w:rsid w:val="00EC2630"/>
    <w:rsid w:val="00EC313A"/>
    <w:rsid w:val="00EE0507"/>
    <w:rsid w:val="00EE220A"/>
    <w:rsid w:val="00EE5DF0"/>
    <w:rsid w:val="00EF0A3A"/>
    <w:rsid w:val="00EF1670"/>
    <w:rsid w:val="00EF4FF0"/>
    <w:rsid w:val="00EF7684"/>
    <w:rsid w:val="00F119A6"/>
    <w:rsid w:val="00F11ECA"/>
    <w:rsid w:val="00F157AF"/>
    <w:rsid w:val="00F15909"/>
    <w:rsid w:val="00F1640B"/>
    <w:rsid w:val="00F16BBC"/>
    <w:rsid w:val="00F16DA3"/>
    <w:rsid w:val="00F22E4B"/>
    <w:rsid w:val="00F30D1E"/>
    <w:rsid w:val="00F36EA3"/>
    <w:rsid w:val="00F46AB8"/>
    <w:rsid w:val="00F500C3"/>
    <w:rsid w:val="00F517A5"/>
    <w:rsid w:val="00F54DF3"/>
    <w:rsid w:val="00F56D77"/>
    <w:rsid w:val="00F61833"/>
    <w:rsid w:val="00F71DEC"/>
    <w:rsid w:val="00F73B6F"/>
    <w:rsid w:val="00F82CC5"/>
    <w:rsid w:val="00FA583E"/>
    <w:rsid w:val="00FA5F9A"/>
    <w:rsid w:val="00FB0F90"/>
    <w:rsid w:val="00FB41A7"/>
    <w:rsid w:val="00FB6D07"/>
    <w:rsid w:val="00FC3A41"/>
    <w:rsid w:val="00FD084C"/>
    <w:rsid w:val="00FD70DF"/>
    <w:rsid w:val="00FD7317"/>
    <w:rsid w:val="00FF0500"/>
    <w:rsid w:val="00FF38C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5CF6DF"/>
  <w15:docId w15:val="{EB28A523-E4BB-43C2-BC41-DE56A7094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6B65"/>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802F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802F9"/>
  </w:style>
  <w:style w:type="paragraph" w:styleId="Sinespaciado">
    <w:name w:val="No Spacing"/>
    <w:uiPriority w:val="1"/>
    <w:qFormat/>
    <w:rsid w:val="000802F9"/>
    <w:pPr>
      <w:spacing w:after="0" w:line="240" w:lineRule="auto"/>
    </w:pPr>
  </w:style>
  <w:style w:type="paragraph" w:styleId="Textoindependiente">
    <w:name w:val="Body Text"/>
    <w:basedOn w:val="Normal"/>
    <w:link w:val="TextoindependienteCar"/>
    <w:uiPriority w:val="99"/>
    <w:semiHidden/>
    <w:unhideWhenUsed/>
    <w:rsid w:val="000802F9"/>
    <w:pPr>
      <w:spacing w:after="120"/>
    </w:pPr>
  </w:style>
  <w:style w:type="character" w:customStyle="1" w:styleId="TextoindependienteCar">
    <w:name w:val="Texto independiente Car"/>
    <w:basedOn w:val="Fuentedeprrafopredeter"/>
    <w:link w:val="Textoindependiente"/>
    <w:uiPriority w:val="99"/>
    <w:semiHidden/>
    <w:rsid w:val="000802F9"/>
  </w:style>
  <w:style w:type="paragraph" w:styleId="Textoindependienteprimerasangra">
    <w:name w:val="Body Text First Indent"/>
    <w:basedOn w:val="Textoindependiente"/>
    <w:link w:val="TextoindependienteprimerasangraCar"/>
    <w:uiPriority w:val="99"/>
    <w:unhideWhenUsed/>
    <w:rsid w:val="000802F9"/>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0802F9"/>
  </w:style>
  <w:style w:type="paragraph" w:styleId="Piedepgina">
    <w:name w:val="footer"/>
    <w:basedOn w:val="Normal"/>
    <w:link w:val="PiedepginaCar"/>
    <w:uiPriority w:val="99"/>
    <w:unhideWhenUsed/>
    <w:rsid w:val="000802F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802F9"/>
  </w:style>
  <w:style w:type="paragraph" w:styleId="Textodeglobo">
    <w:name w:val="Balloon Text"/>
    <w:basedOn w:val="Normal"/>
    <w:link w:val="TextodegloboCar"/>
    <w:uiPriority w:val="99"/>
    <w:semiHidden/>
    <w:unhideWhenUsed/>
    <w:rsid w:val="00FA5F9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A5F9A"/>
    <w:rPr>
      <w:rFonts w:ascii="Tahoma" w:hAnsi="Tahoma" w:cs="Tahoma"/>
      <w:sz w:val="16"/>
      <w:szCs w:val="16"/>
    </w:rPr>
  </w:style>
  <w:style w:type="paragraph" w:styleId="Prrafodelista">
    <w:name w:val="List Paragraph"/>
    <w:basedOn w:val="Normal"/>
    <w:uiPriority w:val="34"/>
    <w:qFormat/>
    <w:rsid w:val="008C65D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3300674">
      <w:bodyDiv w:val="1"/>
      <w:marLeft w:val="0"/>
      <w:marRight w:val="0"/>
      <w:marTop w:val="0"/>
      <w:marBottom w:val="0"/>
      <w:divBdr>
        <w:top w:val="none" w:sz="0" w:space="0" w:color="auto"/>
        <w:left w:val="none" w:sz="0" w:space="0" w:color="auto"/>
        <w:bottom w:val="none" w:sz="0" w:space="0" w:color="auto"/>
        <w:right w:val="none" w:sz="0" w:space="0" w:color="auto"/>
      </w:divBdr>
    </w:div>
    <w:div w:id="567226549">
      <w:bodyDiv w:val="1"/>
      <w:marLeft w:val="0"/>
      <w:marRight w:val="0"/>
      <w:marTop w:val="0"/>
      <w:marBottom w:val="0"/>
      <w:divBdr>
        <w:top w:val="none" w:sz="0" w:space="0" w:color="auto"/>
        <w:left w:val="none" w:sz="0" w:space="0" w:color="auto"/>
        <w:bottom w:val="none" w:sz="0" w:space="0" w:color="auto"/>
        <w:right w:val="none" w:sz="0" w:space="0" w:color="auto"/>
      </w:divBdr>
    </w:div>
    <w:div w:id="639266497">
      <w:bodyDiv w:val="1"/>
      <w:marLeft w:val="0"/>
      <w:marRight w:val="0"/>
      <w:marTop w:val="0"/>
      <w:marBottom w:val="0"/>
      <w:divBdr>
        <w:top w:val="none" w:sz="0" w:space="0" w:color="auto"/>
        <w:left w:val="none" w:sz="0" w:space="0" w:color="auto"/>
        <w:bottom w:val="none" w:sz="0" w:space="0" w:color="auto"/>
        <w:right w:val="none" w:sz="0" w:space="0" w:color="auto"/>
      </w:divBdr>
    </w:div>
    <w:div w:id="1173716447">
      <w:bodyDiv w:val="1"/>
      <w:marLeft w:val="0"/>
      <w:marRight w:val="0"/>
      <w:marTop w:val="0"/>
      <w:marBottom w:val="0"/>
      <w:divBdr>
        <w:top w:val="none" w:sz="0" w:space="0" w:color="auto"/>
        <w:left w:val="none" w:sz="0" w:space="0" w:color="auto"/>
        <w:bottom w:val="none" w:sz="0" w:space="0" w:color="auto"/>
        <w:right w:val="none" w:sz="0" w:space="0" w:color="auto"/>
      </w:divBdr>
    </w:div>
    <w:div w:id="1681589674">
      <w:bodyDiv w:val="1"/>
      <w:marLeft w:val="0"/>
      <w:marRight w:val="0"/>
      <w:marTop w:val="0"/>
      <w:marBottom w:val="0"/>
      <w:divBdr>
        <w:top w:val="none" w:sz="0" w:space="0" w:color="auto"/>
        <w:left w:val="none" w:sz="0" w:space="0" w:color="auto"/>
        <w:bottom w:val="none" w:sz="0" w:space="0" w:color="auto"/>
        <w:right w:val="none" w:sz="0" w:space="0" w:color="auto"/>
      </w:divBdr>
    </w:div>
    <w:div w:id="1835298031">
      <w:bodyDiv w:val="1"/>
      <w:marLeft w:val="0"/>
      <w:marRight w:val="0"/>
      <w:marTop w:val="0"/>
      <w:marBottom w:val="0"/>
      <w:divBdr>
        <w:top w:val="none" w:sz="0" w:space="0" w:color="auto"/>
        <w:left w:val="none" w:sz="0" w:space="0" w:color="auto"/>
        <w:bottom w:val="none" w:sz="0" w:space="0" w:color="auto"/>
        <w:right w:val="none" w:sz="0" w:space="0" w:color="auto"/>
      </w:divBdr>
    </w:div>
    <w:div w:id="1835535750">
      <w:bodyDiv w:val="1"/>
      <w:marLeft w:val="0"/>
      <w:marRight w:val="0"/>
      <w:marTop w:val="0"/>
      <w:marBottom w:val="0"/>
      <w:divBdr>
        <w:top w:val="none" w:sz="0" w:space="0" w:color="auto"/>
        <w:left w:val="none" w:sz="0" w:space="0" w:color="auto"/>
        <w:bottom w:val="none" w:sz="0" w:space="0" w:color="auto"/>
        <w:right w:val="none" w:sz="0" w:space="0" w:color="auto"/>
      </w:divBdr>
    </w:div>
    <w:div w:id="1887138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E9E8F5-0600-4079-9E54-F4811749A2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2143</TotalTime>
  <Pages>7</Pages>
  <Words>2653</Words>
  <Characters>14595</Characters>
  <Application>Microsoft Office Word</Application>
  <DocSecurity>0</DocSecurity>
  <Lines>121</Lines>
  <Paragraphs>34</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17214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TCA-Personal</cp:lastModifiedBy>
  <cp:revision>514</cp:revision>
  <cp:lastPrinted>2023-07-06T18:03:00Z</cp:lastPrinted>
  <dcterms:created xsi:type="dcterms:W3CDTF">2018-05-14T18:33:00Z</dcterms:created>
  <dcterms:modified xsi:type="dcterms:W3CDTF">2023-07-06T18:03:00Z</dcterms:modified>
</cp:coreProperties>
</file>