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4A7AF559" w:rsidR="009E317D" w:rsidRPr="00EE4752" w:rsidRDefault="00C51BA1" w:rsidP="00E46EA5">
      <w:pPr>
        <w:spacing w:line="240" w:lineRule="auto"/>
        <w:ind w:left="3686" w:right="51"/>
        <w:jc w:val="both"/>
        <w:rPr>
          <w:rFonts w:ascii="Arial" w:eastAsia="Times New Roman" w:hAnsi="Arial" w:cs="Arial"/>
          <w:b/>
          <w:sz w:val="26"/>
          <w:szCs w:val="26"/>
          <w:lang w:val="es-ES_tradnl" w:eastAsia="es-ES"/>
        </w:rPr>
      </w:pPr>
      <w:r>
        <w:rPr>
          <w:rFonts w:ascii="Times New Roman" w:eastAsia="Times New Roman" w:hAnsi="Times New Roman" w:cs="Times New Roman"/>
          <w:noProof/>
          <w:color w:val="000000"/>
          <w:sz w:val="24"/>
          <w:szCs w:val="24"/>
        </w:rPr>
        <w:drawing>
          <wp:anchor distT="0" distB="0" distL="114300" distR="114300" simplePos="0" relativeHeight="251659264" behindDoc="1" locked="0" layoutInCell="1" allowOverlap="1" wp14:anchorId="77A5E37E" wp14:editId="1E6D6C92">
            <wp:simplePos x="0" y="0"/>
            <wp:positionH relativeFrom="leftMargin">
              <wp:posOffset>810895</wp:posOffset>
            </wp:positionH>
            <wp:positionV relativeFrom="paragraph">
              <wp:posOffset>390525</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222BD"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0B86B92F" w:rsidR="001658D6" w:rsidRPr="00EE4752" w:rsidRDefault="001612DC" w:rsidP="00E46EA5">
      <w:pPr>
        <w:spacing w:line="240" w:lineRule="auto"/>
        <w:ind w:left="3686"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3ECCBC18" w:rsidR="00140805" w:rsidRPr="00EE4752" w:rsidRDefault="00140805" w:rsidP="00E46EA5">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JUICIO DE </w:t>
      </w:r>
      <w:r w:rsidR="001612DC">
        <w:rPr>
          <w:rFonts w:ascii="Arial" w:eastAsia="Times New Roman" w:hAnsi="Arial" w:cs="Arial"/>
          <w:b/>
          <w:sz w:val="26"/>
          <w:szCs w:val="26"/>
          <w:lang w:val="es-ES_tradnl" w:eastAsia="es-ES"/>
        </w:rPr>
        <w:t>INCONFORMIDAD</w:t>
      </w:r>
      <w:r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8F0688">
        <w:rPr>
          <w:rFonts w:ascii="Arial" w:eastAsia="Times New Roman" w:hAnsi="Arial" w:cs="Arial"/>
          <w:bCs/>
          <w:sz w:val="26"/>
          <w:szCs w:val="26"/>
          <w:lang w:val="es-ES_tradnl" w:eastAsia="es-ES"/>
        </w:rPr>
        <w:t>004</w:t>
      </w:r>
      <w:r w:rsidR="001612DC">
        <w:rPr>
          <w:rFonts w:ascii="Arial" w:eastAsia="Times New Roman" w:hAnsi="Arial" w:cs="Arial"/>
          <w:bCs/>
          <w:sz w:val="26"/>
          <w:szCs w:val="26"/>
          <w:lang w:val="es-ES_tradnl" w:eastAsia="es-ES"/>
        </w:rPr>
        <w:t>/202</w:t>
      </w:r>
      <w:r w:rsidR="008F0688">
        <w:rPr>
          <w:rFonts w:ascii="Arial" w:eastAsia="Times New Roman" w:hAnsi="Arial" w:cs="Arial"/>
          <w:bCs/>
          <w:sz w:val="26"/>
          <w:szCs w:val="26"/>
          <w:lang w:val="es-ES_tradnl" w:eastAsia="es-ES"/>
        </w:rPr>
        <w:t>3</w:t>
      </w:r>
      <w:r w:rsidR="00900CC1" w:rsidRPr="00EE4752">
        <w:rPr>
          <w:rFonts w:ascii="Arial" w:eastAsia="Times New Roman" w:hAnsi="Arial" w:cs="Arial"/>
          <w:bCs/>
          <w:sz w:val="26"/>
          <w:szCs w:val="26"/>
          <w:lang w:val="es-ES_tradnl" w:eastAsia="es-ES"/>
        </w:rPr>
        <w:t>.</w:t>
      </w:r>
      <w:r w:rsidRPr="00EE4752">
        <w:rPr>
          <w:rFonts w:ascii="Arial" w:eastAsia="Times New Roman" w:hAnsi="Arial" w:cs="Arial"/>
          <w:bCs/>
          <w:sz w:val="26"/>
          <w:szCs w:val="26"/>
          <w:lang w:val="es-ES_tradnl" w:eastAsia="es-ES"/>
        </w:rPr>
        <w:t xml:space="preserve"> </w:t>
      </w:r>
    </w:p>
    <w:p w14:paraId="4AE0D200" w14:textId="205DACC3" w:rsidR="003569E3" w:rsidRPr="00EE4752" w:rsidRDefault="003569E3" w:rsidP="00E46EA5">
      <w:pPr>
        <w:spacing w:line="240" w:lineRule="auto"/>
        <w:ind w:left="3686" w:right="51"/>
        <w:jc w:val="both"/>
        <w:rPr>
          <w:rFonts w:ascii="Arial" w:eastAsia="Times New Roman" w:hAnsi="Arial" w:cs="Arial"/>
          <w:sz w:val="26"/>
          <w:szCs w:val="26"/>
          <w:lang w:val="es-ES_tradnl" w:eastAsia="es-ES"/>
        </w:rPr>
      </w:pPr>
      <w:r w:rsidRPr="00EE4752">
        <w:rPr>
          <w:rFonts w:ascii="Arial" w:eastAsia="Times New Roman" w:hAnsi="Arial" w:cs="Arial"/>
          <w:b/>
          <w:sz w:val="26"/>
          <w:szCs w:val="26"/>
          <w:lang w:val="es-ES_tradnl" w:eastAsia="es-ES"/>
        </w:rPr>
        <w:t>ACTOR:</w:t>
      </w:r>
      <w:r w:rsidR="00E024C9">
        <w:rPr>
          <w:rFonts w:ascii="Arial" w:eastAsia="Times New Roman" w:hAnsi="Arial" w:cs="Arial"/>
          <w:b/>
          <w:sz w:val="26"/>
          <w:szCs w:val="26"/>
          <w:lang w:val="es-ES_tradnl" w:eastAsia="es-ES"/>
        </w:rPr>
        <w:t xml:space="preserve"> </w:t>
      </w:r>
      <w:r w:rsidR="00E024C9">
        <w:rPr>
          <w:rFonts w:ascii="Arial" w:eastAsia="Times New Roman" w:hAnsi="Arial" w:cs="Arial"/>
          <w:sz w:val="26"/>
          <w:szCs w:val="26"/>
          <w:lang w:val="es-ES_tradnl" w:eastAsia="es-ES"/>
        </w:rPr>
        <w:t>**********</w:t>
      </w:r>
      <w:r w:rsidR="00DD3CCF" w:rsidRPr="00EE4752">
        <w:rPr>
          <w:rFonts w:ascii="Arial" w:eastAsia="Times New Roman" w:hAnsi="Arial" w:cs="Arial"/>
          <w:sz w:val="26"/>
          <w:szCs w:val="26"/>
          <w:lang w:val="es-ES_tradnl" w:eastAsia="es-ES"/>
        </w:rPr>
        <w:t xml:space="preserve">. </w:t>
      </w:r>
    </w:p>
    <w:p w14:paraId="427298C6" w14:textId="33AC7AE3" w:rsidR="00214E4D" w:rsidRPr="0073124E" w:rsidRDefault="00C07F53" w:rsidP="00E46EA5">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1612DC" w:rsidRPr="0073124E">
        <w:rPr>
          <w:rFonts w:ascii="Arial" w:eastAsia="Times New Roman" w:hAnsi="Arial" w:cs="Arial"/>
          <w:sz w:val="26"/>
          <w:szCs w:val="26"/>
          <w:lang w:val="es-ES_tradnl" w:eastAsia="es-ES"/>
        </w:rPr>
        <w:t>ÓRGANO SUPERIOR DE FIS</w:t>
      </w:r>
      <w:r w:rsidR="003E330E">
        <w:rPr>
          <w:rFonts w:ascii="Arial" w:eastAsia="Times New Roman" w:hAnsi="Arial" w:cs="Arial"/>
          <w:sz w:val="26"/>
          <w:szCs w:val="26"/>
          <w:lang w:val="es-ES_tradnl" w:eastAsia="es-ES"/>
        </w:rPr>
        <w:t>CALIZACIÓN DEL ESTADO DE OAXACA ACTUALMENTE AUDITORÍA SUPERIOR DE FISCALIZACIÓN DEL ESTADO DE OAXACA.</w:t>
      </w:r>
    </w:p>
    <w:p w14:paraId="457C35AC" w14:textId="2801589D" w:rsidR="003721BC" w:rsidRPr="00EE4752" w:rsidRDefault="003721BC" w:rsidP="00E46EA5">
      <w:pPr>
        <w:spacing w:line="240" w:lineRule="auto"/>
        <w:ind w:left="3686"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3B3330">
        <w:rPr>
          <w:rFonts w:ascii="Arial" w:eastAsia="Times New Roman" w:hAnsi="Arial" w:cs="Arial"/>
          <w:bCs/>
          <w:sz w:val="26"/>
          <w:szCs w:val="26"/>
          <w:lang w:val="es-ES_tradnl" w:eastAsia="es-ES"/>
        </w:rPr>
        <w:t xml:space="preserve">MATEO MARTÍNEZ </w:t>
      </w:r>
      <w:proofErr w:type="spellStart"/>
      <w:r w:rsidR="003B3330">
        <w:rPr>
          <w:rFonts w:ascii="Arial" w:eastAsia="Times New Roman" w:hAnsi="Arial" w:cs="Arial"/>
          <w:bCs/>
          <w:sz w:val="26"/>
          <w:szCs w:val="26"/>
          <w:lang w:val="es-ES_tradnl" w:eastAsia="es-ES"/>
        </w:rPr>
        <w:t>MARTÍNEZ</w:t>
      </w:r>
      <w:proofErr w:type="spellEnd"/>
      <w:r w:rsidR="001A14DE">
        <w:rPr>
          <w:rFonts w:ascii="Arial" w:eastAsia="Times New Roman" w:hAnsi="Arial" w:cs="Arial"/>
          <w:bCs/>
          <w:sz w:val="26"/>
          <w:szCs w:val="26"/>
          <w:lang w:val="es-ES_tradnl" w:eastAsia="es-ES"/>
        </w:rPr>
        <w:t>.</w:t>
      </w:r>
    </w:p>
    <w:bookmarkEnd w:id="0"/>
    <w:bookmarkEnd w:id="1"/>
    <w:p w14:paraId="5217786F" w14:textId="77777777" w:rsidR="00D307D5" w:rsidRDefault="00D307D5" w:rsidP="00E46EA5">
      <w:pPr>
        <w:widowControl w:val="0"/>
        <w:spacing w:line="360" w:lineRule="auto"/>
        <w:ind w:right="51" w:firstLine="567"/>
        <w:jc w:val="both"/>
        <w:rPr>
          <w:rFonts w:ascii="Arial" w:eastAsia="Times New Roman" w:hAnsi="Arial" w:cs="Arial"/>
          <w:b/>
          <w:sz w:val="26"/>
          <w:szCs w:val="26"/>
          <w:lang w:val="es-ES" w:eastAsia="es-ES"/>
        </w:rPr>
      </w:pPr>
    </w:p>
    <w:p w14:paraId="70DB9FE9" w14:textId="6EB38023" w:rsidR="008C764E" w:rsidRPr="00EE4752" w:rsidRDefault="003569E3" w:rsidP="00E46EA5">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8F0688">
        <w:rPr>
          <w:rFonts w:ascii="Arial" w:eastAsia="Times New Roman" w:hAnsi="Arial" w:cs="Arial"/>
          <w:b/>
          <w:sz w:val="26"/>
          <w:szCs w:val="26"/>
          <w:lang w:val="es-ES" w:eastAsia="es-ES"/>
        </w:rPr>
        <w:t>VEINTIOCHO</w:t>
      </w:r>
      <w:r w:rsidR="003B3330">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3E330E">
        <w:rPr>
          <w:rFonts w:ascii="Arial" w:eastAsia="Times New Roman" w:hAnsi="Arial" w:cs="Arial"/>
          <w:b/>
          <w:sz w:val="26"/>
          <w:szCs w:val="26"/>
          <w:lang w:val="es-ES" w:eastAsia="es-ES"/>
        </w:rPr>
        <w:t xml:space="preserve"> </w:t>
      </w:r>
    </w:p>
    <w:p w14:paraId="6836EB4C" w14:textId="772B5156" w:rsidR="008F0688" w:rsidRPr="008F0688" w:rsidRDefault="00DF705C" w:rsidP="00E46EA5">
      <w:pPr>
        <w:widowControl w:val="0"/>
        <w:spacing w:line="360" w:lineRule="auto"/>
        <w:ind w:right="51" w:firstLine="567"/>
        <w:jc w:val="both"/>
        <w:rPr>
          <w:rFonts w:ascii="Arial" w:eastAsia="Times New Roman" w:hAnsi="Arial" w:cs="Arial"/>
          <w:bCs/>
          <w:sz w:val="26"/>
          <w:szCs w:val="26"/>
          <w:lang w:val="es-ES_tradnl" w:eastAsia="es-ES"/>
        </w:rPr>
      </w:pPr>
      <w:r>
        <w:rPr>
          <w:rFonts w:ascii="Arial" w:eastAsia="Times New Roman" w:hAnsi="Arial" w:cs="Arial"/>
          <w:bCs/>
          <w:sz w:val="26"/>
          <w:szCs w:val="26"/>
          <w:lang w:val="es-ES_tradnl" w:eastAsia="es-ES"/>
        </w:rPr>
        <w:t xml:space="preserve">1. </w:t>
      </w:r>
      <w:r w:rsidR="002B5D36">
        <w:rPr>
          <w:rFonts w:ascii="Arial" w:eastAsia="Times New Roman" w:hAnsi="Arial" w:cs="Arial"/>
          <w:bCs/>
          <w:sz w:val="26"/>
          <w:szCs w:val="26"/>
          <w:lang w:val="es-ES_tradnl" w:eastAsia="es-ES"/>
        </w:rPr>
        <w:t xml:space="preserve">Sentencia que </w:t>
      </w:r>
      <w:r w:rsidR="000C5987">
        <w:rPr>
          <w:rFonts w:ascii="Arial" w:eastAsia="Times New Roman" w:hAnsi="Arial" w:cs="Arial"/>
          <w:b/>
          <w:bCs/>
          <w:sz w:val="26"/>
          <w:szCs w:val="26"/>
          <w:lang w:val="es-ES_tradnl" w:eastAsia="es-ES"/>
        </w:rPr>
        <w:t>DEJA SIN EFECTOS TOTALES</w:t>
      </w:r>
      <w:r w:rsidR="000C5987">
        <w:rPr>
          <w:rFonts w:ascii="Arial" w:eastAsia="Times New Roman" w:hAnsi="Arial" w:cs="Arial"/>
          <w:bCs/>
          <w:sz w:val="26"/>
          <w:szCs w:val="26"/>
          <w:lang w:val="es-ES_tradnl" w:eastAsia="es-ES"/>
        </w:rPr>
        <w:t xml:space="preserve"> </w:t>
      </w:r>
      <w:r w:rsidR="008F0688">
        <w:rPr>
          <w:rFonts w:ascii="Arial" w:eastAsia="Times New Roman" w:hAnsi="Arial" w:cs="Arial"/>
          <w:b/>
          <w:bCs/>
          <w:sz w:val="26"/>
          <w:szCs w:val="26"/>
          <w:lang w:val="es-ES_tradnl" w:eastAsia="es-ES"/>
        </w:rPr>
        <w:t xml:space="preserve">TODO LO ACTUADO </w:t>
      </w:r>
      <w:r w:rsidR="008F0688">
        <w:rPr>
          <w:rFonts w:ascii="Arial" w:eastAsia="Times New Roman" w:hAnsi="Arial" w:cs="Arial"/>
          <w:bCs/>
          <w:sz w:val="26"/>
          <w:szCs w:val="26"/>
          <w:lang w:val="es-ES_tradnl" w:eastAsia="es-ES"/>
        </w:rPr>
        <w:t xml:space="preserve">dentro del Procedimiento para el Fincamiento de Responsabilidad Administrativa Resarcitoria </w:t>
      </w:r>
      <w:r w:rsidR="008F0688">
        <w:rPr>
          <w:rFonts w:ascii="Arial" w:eastAsia="Times New Roman" w:hAnsi="Arial" w:cs="Arial"/>
          <w:b/>
          <w:bCs/>
          <w:sz w:val="26"/>
          <w:szCs w:val="26"/>
          <w:lang w:val="es-ES_tradnl" w:eastAsia="es-ES"/>
        </w:rPr>
        <w:t>ASE/UAJ/P.R./028/2016</w:t>
      </w:r>
      <w:r w:rsidR="008F0688">
        <w:rPr>
          <w:rFonts w:ascii="Arial" w:eastAsia="Times New Roman" w:hAnsi="Arial" w:cs="Arial"/>
          <w:bCs/>
          <w:sz w:val="26"/>
          <w:szCs w:val="26"/>
          <w:lang w:val="es-ES_tradnl" w:eastAsia="es-ES"/>
        </w:rPr>
        <w:t xml:space="preserve">, del índice de la extinta Auditoría Superior del Estado de Oaxaca, denominada posteriormente Órgano Superior de Fiscalización del Estado de Oaxaca y actualmente Auditoría Superior de Fiscalización del Estado de Oaxaca. - - - </w:t>
      </w:r>
    </w:p>
    <w:p w14:paraId="3AF67D42" w14:textId="4E39D19E" w:rsidR="003B3330" w:rsidRPr="000D5C1A" w:rsidRDefault="000D5C1A" w:rsidP="00E46EA5">
      <w:pPr>
        <w:pStyle w:val="TDC2"/>
        <w:spacing w:after="200"/>
        <w:rPr>
          <w:rFonts w:ascii="Arial" w:hAnsi="Arial" w:cs="Arial"/>
          <w:b/>
          <w:noProof/>
          <w:sz w:val="24"/>
          <w:szCs w:val="24"/>
          <w:lang w:val="es-ES_tradnl"/>
        </w:rPr>
      </w:pPr>
      <w:r w:rsidRPr="000D5C1A">
        <w:rPr>
          <w:rFonts w:ascii="Arial" w:hAnsi="Arial" w:cs="Arial"/>
          <w:b/>
          <w:noProof/>
          <w:sz w:val="24"/>
          <w:szCs w:val="24"/>
          <w:lang w:val="es-ES_tradnl"/>
        </w:rPr>
        <w:t>Í</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N</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D</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I</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C</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E</w:t>
      </w:r>
    </w:p>
    <w:p w14:paraId="1D303295" w14:textId="23BCE7DD" w:rsidR="003B3330" w:rsidRPr="0068747D" w:rsidRDefault="0068747D" w:rsidP="00E46EA5">
      <w:pPr>
        <w:tabs>
          <w:tab w:val="center" w:pos="4418"/>
          <w:tab w:val="left" w:pos="6330"/>
        </w:tabs>
        <w:spacing w:line="240" w:lineRule="auto"/>
        <w:ind w:left="567"/>
        <w:jc w:val="both"/>
        <w:rPr>
          <w:rFonts w:ascii="Arial" w:hAnsi="Arial" w:cs="Arial"/>
          <w:i/>
          <w:sz w:val="24"/>
          <w:szCs w:val="24"/>
        </w:rPr>
      </w:pPr>
      <w:r w:rsidRPr="0068747D">
        <w:rPr>
          <w:rFonts w:ascii="Arial" w:hAnsi="Arial" w:cs="Arial"/>
          <w:i/>
          <w:sz w:val="24"/>
          <w:szCs w:val="24"/>
        </w:rPr>
        <w:t xml:space="preserve">Glosario. </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Pr="0068747D">
        <w:rPr>
          <w:rFonts w:ascii="Arial" w:hAnsi="Arial" w:cs="Arial"/>
          <w:i/>
          <w:sz w:val="24"/>
          <w:szCs w:val="24"/>
        </w:rPr>
        <w:tab/>
      </w:r>
      <w:r w:rsidR="0099434E">
        <w:rPr>
          <w:rFonts w:ascii="Arial" w:hAnsi="Arial" w:cs="Arial"/>
          <w:i/>
          <w:sz w:val="24"/>
          <w:szCs w:val="24"/>
        </w:rPr>
        <w:t>02</w:t>
      </w:r>
    </w:p>
    <w:p w14:paraId="7EAF77F4" w14:textId="7E7F0932" w:rsidR="000D5C1A" w:rsidRPr="0068747D" w:rsidRDefault="0068747D" w:rsidP="00E46EA5">
      <w:pPr>
        <w:tabs>
          <w:tab w:val="center" w:pos="4418"/>
          <w:tab w:val="left" w:pos="6330"/>
        </w:tabs>
        <w:spacing w:line="240" w:lineRule="auto"/>
        <w:ind w:left="567" w:hanging="567"/>
        <w:jc w:val="both"/>
        <w:rPr>
          <w:rFonts w:ascii="Arial" w:hAnsi="Arial" w:cs="Arial"/>
          <w:i/>
          <w:sz w:val="24"/>
          <w:szCs w:val="24"/>
        </w:rPr>
      </w:pPr>
      <w:r w:rsidRPr="0068747D">
        <w:rPr>
          <w:rFonts w:ascii="Arial" w:hAnsi="Arial" w:cs="Arial"/>
          <w:i/>
          <w:sz w:val="24"/>
          <w:szCs w:val="24"/>
        </w:rPr>
        <w:t>1.</w:t>
      </w:r>
      <w:r w:rsidRPr="0068747D">
        <w:rPr>
          <w:rFonts w:ascii="Arial" w:hAnsi="Arial" w:cs="Arial"/>
          <w:i/>
          <w:sz w:val="24"/>
          <w:szCs w:val="24"/>
        </w:rPr>
        <w:tab/>
        <w:t>Resultando.</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Pr="0068747D">
        <w:rPr>
          <w:rFonts w:ascii="Arial" w:hAnsi="Arial" w:cs="Arial"/>
          <w:i/>
          <w:sz w:val="24"/>
          <w:szCs w:val="24"/>
        </w:rPr>
        <w:tab/>
      </w:r>
      <w:r w:rsidR="002260EB">
        <w:rPr>
          <w:rFonts w:ascii="Arial" w:hAnsi="Arial" w:cs="Arial"/>
          <w:i/>
          <w:sz w:val="24"/>
          <w:szCs w:val="24"/>
        </w:rPr>
        <w:t>02</w:t>
      </w:r>
    </w:p>
    <w:p w14:paraId="24D5F47E" w14:textId="2E7A9AF8"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Primero. Demanda d</w:t>
      </w:r>
      <w:r w:rsidR="00D307D5">
        <w:rPr>
          <w:rFonts w:ascii="Arial" w:hAnsi="Arial" w:cs="Arial"/>
          <w:i/>
          <w:sz w:val="24"/>
          <w:szCs w:val="24"/>
        </w:rPr>
        <w:t>e Inconformidad</w:t>
      </w:r>
      <w:r w:rsidRPr="0068747D">
        <w:rPr>
          <w:rFonts w:ascii="Arial" w:hAnsi="Arial" w:cs="Arial"/>
          <w:i/>
          <w:sz w:val="24"/>
          <w:szCs w:val="24"/>
        </w:rPr>
        <w:t>.</w:t>
      </w:r>
      <w:r w:rsidR="00D307D5">
        <w:rPr>
          <w:rFonts w:ascii="Arial" w:hAnsi="Arial" w:cs="Arial"/>
          <w:i/>
          <w:sz w:val="24"/>
          <w:szCs w:val="24"/>
        </w:rPr>
        <w:tab/>
      </w:r>
      <w:r w:rsidR="00D307D5">
        <w:rPr>
          <w:rFonts w:ascii="Arial" w:hAnsi="Arial" w:cs="Arial"/>
          <w:i/>
          <w:sz w:val="24"/>
          <w:szCs w:val="24"/>
        </w:rPr>
        <w:tab/>
      </w:r>
      <w:r w:rsidRPr="0068747D">
        <w:rPr>
          <w:rFonts w:ascii="Arial" w:hAnsi="Arial" w:cs="Arial"/>
          <w:i/>
          <w:sz w:val="24"/>
          <w:szCs w:val="24"/>
        </w:rPr>
        <w:tab/>
      </w:r>
      <w:r>
        <w:rPr>
          <w:rFonts w:ascii="Arial" w:hAnsi="Arial" w:cs="Arial"/>
          <w:i/>
          <w:sz w:val="24"/>
          <w:szCs w:val="24"/>
        </w:rPr>
        <w:t>..........</w:t>
      </w:r>
      <w:r>
        <w:rPr>
          <w:rFonts w:ascii="Arial" w:hAnsi="Arial" w:cs="Arial"/>
          <w:i/>
          <w:sz w:val="24"/>
          <w:szCs w:val="24"/>
        </w:rPr>
        <w:tab/>
      </w:r>
      <w:r w:rsidR="002260EB">
        <w:rPr>
          <w:rFonts w:ascii="Arial" w:hAnsi="Arial" w:cs="Arial"/>
          <w:i/>
          <w:sz w:val="24"/>
          <w:szCs w:val="24"/>
        </w:rPr>
        <w:tab/>
        <w:t>02</w:t>
      </w:r>
    </w:p>
    <w:p w14:paraId="4E62A6F1" w14:textId="7C342DA7"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Segundo. Ampliación d</w:t>
      </w:r>
      <w:r w:rsidR="00D307D5">
        <w:rPr>
          <w:rFonts w:ascii="Arial" w:hAnsi="Arial" w:cs="Arial"/>
          <w:i/>
          <w:sz w:val="24"/>
          <w:szCs w:val="24"/>
        </w:rPr>
        <w:t>e Demanda</w:t>
      </w:r>
      <w:r w:rsidRPr="0068747D">
        <w:rPr>
          <w:rFonts w:ascii="Arial" w:hAnsi="Arial" w:cs="Arial"/>
          <w:i/>
          <w:sz w:val="24"/>
          <w:szCs w:val="24"/>
        </w:rPr>
        <w:t>.</w:t>
      </w:r>
      <w:r w:rsidR="00D307D5">
        <w:rPr>
          <w:rFonts w:ascii="Arial" w:hAnsi="Arial" w:cs="Arial"/>
          <w:i/>
          <w:sz w:val="24"/>
          <w:szCs w:val="24"/>
        </w:rPr>
        <w:tab/>
      </w:r>
      <w:r w:rsidRPr="0068747D">
        <w:rPr>
          <w:rFonts w:ascii="Arial" w:hAnsi="Arial" w:cs="Arial"/>
          <w:i/>
          <w:sz w:val="24"/>
          <w:szCs w:val="24"/>
        </w:rPr>
        <w:tab/>
      </w:r>
      <w:r>
        <w:rPr>
          <w:rFonts w:ascii="Arial" w:hAnsi="Arial" w:cs="Arial"/>
          <w:i/>
          <w:sz w:val="24"/>
          <w:szCs w:val="24"/>
        </w:rPr>
        <w:tab/>
      </w:r>
      <w:r w:rsidRPr="0068747D">
        <w:rPr>
          <w:rFonts w:ascii="Arial" w:hAnsi="Arial" w:cs="Arial"/>
          <w:i/>
          <w:sz w:val="24"/>
          <w:szCs w:val="24"/>
        </w:rPr>
        <w:tab/>
      </w:r>
      <w:r>
        <w:rPr>
          <w:rFonts w:ascii="Arial" w:hAnsi="Arial" w:cs="Arial"/>
          <w:i/>
          <w:sz w:val="24"/>
          <w:szCs w:val="24"/>
        </w:rPr>
        <w:t>...........</w:t>
      </w:r>
      <w:r>
        <w:rPr>
          <w:rFonts w:ascii="Arial" w:hAnsi="Arial" w:cs="Arial"/>
          <w:i/>
          <w:sz w:val="24"/>
          <w:szCs w:val="24"/>
        </w:rPr>
        <w:tab/>
      </w:r>
      <w:r w:rsidR="002260EB">
        <w:rPr>
          <w:rFonts w:ascii="Arial" w:hAnsi="Arial" w:cs="Arial"/>
          <w:i/>
          <w:sz w:val="24"/>
          <w:szCs w:val="24"/>
        </w:rPr>
        <w:t>03</w:t>
      </w:r>
    </w:p>
    <w:p w14:paraId="49B0E476" w14:textId="2B1A0BB6"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sidRPr="0068747D">
        <w:rPr>
          <w:rFonts w:ascii="Arial" w:hAnsi="Arial" w:cs="Arial"/>
          <w:i/>
          <w:sz w:val="24"/>
          <w:szCs w:val="24"/>
        </w:rPr>
        <w:t>Tercero. Audie</w:t>
      </w:r>
      <w:r w:rsidR="002260EB">
        <w:rPr>
          <w:rFonts w:ascii="Arial" w:hAnsi="Arial" w:cs="Arial"/>
          <w:i/>
          <w:sz w:val="24"/>
          <w:szCs w:val="24"/>
        </w:rPr>
        <w:t>ncia d</w:t>
      </w:r>
      <w:r w:rsidRPr="0068747D">
        <w:rPr>
          <w:rFonts w:ascii="Arial" w:hAnsi="Arial" w:cs="Arial"/>
          <w:i/>
          <w:sz w:val="24"/>
          <w:szCs w:val="24"/>
        </w:rPr>
        <w:t>e Ley.</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00D21F45">
        <w:rPr>
          <w:rFonts w:ascii="Arial" w:hAnsi="Arial" w:cs="Arial"/>
          <w:i/>
          <w:sz w:val="24"/>
          <w:szCs w:val="24"/>
        </w:rPr>
        <w:t>04</w:t>
      </w:r>
    </w:p>
    <w:p w14:paraId="7CEA5776" w14:textId="53E01C28" w:rsidR="000D5C1A" w:rsidRPr="0068747D" w:rsidRDefault="0068747D" w:rsidP="00E46EA5">
      <w:pPr>
        <w:tabs>
          <w:tab w:val="center" w:pos="4418"/>
          <w:tab w:val="left" w:pos="6330"/>
        </w:tabs>
        <w:spacing w:line="240" w:lineRule="auto"/>
        <w:ind w:left="567" w:hanging="567"/>
        <w:jc w:val="both"/>
        <w:rPr>
          <w:rFonts w:ascii="Arial" w:hAnsi="Arial" w:cs="Arial"/>
          <w:i/>
          <w:sz w:val="24"/>
          <w:szCs w:val="24"/>
        </w:rPr>
      </w:pPr>
      <w:r w:rsidRPr="0068747D">
        <w:rPr>
          <w:rFonts w:ascii="Arial" w:hAnsi="Arial" w:cs="Arial"/>
          <w:i/>
          <w:sz w:val="24"/>
          <w:szCs w:val="24"/>
        </w:rPr>
        <w:t>2.</w:t>
      </w:r>
      <w:r w:rsidRPr="0068747D">
        <w:rPr>
          <w:rFonts w:ascii="Arial" w:hAnsi="Arial" w:cs="Arial"/>
          <w:i/>
          <w:sz w:val="24"/>
          <w:szCs w:val="24"/>
        </w:rPr>
        <w:tab/>
        <w:t>Considerando.</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006B73ED">
        <w:rPr>
          <w:rFonts w:ascii="Arial" w:hAnsi="Arial" w:cs="Arial"/>
          <w:i/>
          <w:sz w:val="24"/>
          <w:szCs w:val="24"/>
        </w:rPr>
        <w:t>05</w:t>
      </w:r>
    </w:p>
    <w:p w14:paraId="1CF7635A" w14:textId="6A056C52" w:rsidR="000D5C1A" w:rsidRPr="0068747D" w:rsidRDefault="00C32AB9"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 xml:space="preserve">Primero. </w:t>
      </w:r>
      <w:r w:rsidR="0068747D">
        <w:rPr>
          <w:rFonts w:ascii="Arial" w:hAnsi="Arial" w:cs="Arial"/>
          <w:i/>
          <w:sz w:val="24"/>
          <w:szCs w:val="24"/>
        </w:rPr>
        <w:t>Jurisdicción</w:t>
      </w:r>
      <w:r w:rsidR="0068747D">
        <w:rPr>
          <w:rFonts w:ascii="Arial" w:hAnsi="Arial" w:cs="Arial"/>
          <w:i/>
          <w:sz w:val="24"/>
          <w:szCs w:val="24"/>
        </w:rPr>
        <w:tab/>
      </w:r>
      <w:r>
        <w:rPr>
          <w:rFonts w:ascii="Arial" w:hAnsi="Arial" w:cs="Arial"/>
          <w:i/>
          <w:sz w:val="24"/>
          <w:szCs w:val="24"/>
        </w:rPr>
        <w:tab/>
      </w:r>
      <w:r w:rsidR="0068747D">
        <w:rPr>
          <w:rFonts w:ascii="Arial" w:hAnsi="Arial" w:cs="Arial"/>
          <w:i/>
          <w:sz w:val="24"/>
          <w:szCs w:val="24"/>
        </w:rPr>
        <w:tab/>
      </w:r>
      <w:r w:rsidR="0068747D">
        <w:rPr>
          <w:rFonts w:ascii="Arial" w:hAnsi="Arial" w:cs="Arial"/>
          <w:i/>
          <w:sz w:val="24"/>
          <w:szCs w:val="24"/>
        </w:rPr>
        <w:tab/>
        <w:t>……….</w:t>
      </w:r>
      <w:r w:rsidR="0068747D">
        <w:rPr>
          <w:rFonts w:ascii="Arial" w:hAnsi="Arial" w:cs="Arial"/>
          <w:i/>
          <w:sz w:val="24"/>
          <w:szCs w:val="24"/>
        </w:rPr>
        <w:tab/>
      </w:r>
      <w:r w:rsidR="006B73ED">
        <w:rPr>
          <w:rFonts w:ascii="Arial" w:hAnsi="Arial" w:cs="Arial"/>
          <w:i/>
          <w:sz w:val="24"/>
          <w:szCs w:val="24"/>
        </w:rPr>
        <w:t>05</w:t>
      </w:r>
    </w:p>
    <w:p w14:paraId="77732F01" w14:textId="703BDD24"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sidRPr="0068747D">
        <w:rPr>
          <w:rFonts w:ascii="Arial" w:hAnsi="Arial" w:cs="Arial"/>
          <w:i/>
          <w:sz w:val="24"/>
          <w:szCs w:val="24"/>
        </w:rPr>
        <w:t xml:space="preserve">Segundo. Legitimación </w:t>
      </w:r>
      <w:r>
        <w:rPr>
          <w:rFonts w:ascii="Arial" w:hAnsi="Arial" w:cs="Arial"/>
          <w:i/>
          <w:sz w:val="24"/>
          <w:szCs w:val="24"/>
        </w:rPr>
        <w:t>y</w:t>
      </w:r>
      <w:r w:rsidRPr="0068747D">
        <w:rPr>
          <w:rFonts w:ascii="Arial" w:hAnsi="Arial" w:cs="Arial"/>
          <w:i/>
          <w:sz w:val="24"/>
          <w:szCs w:val="24"/>
        </w:rPr>
        <w:t xml:space="preserve"> Personalidad</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0089606D">
        <w:rPr>
          <w:rFonts w:ascii="Arial" w:hAnsi="Arial" w:cs="Arial"/>
          <w:i/>
          <w:sz w:val="24"/>
          <w:szCs w:val="24"/>
        </w:rPr>
        <w:t>05</w:t>
      </w:r>
    </w:p>
    <w:p w14:paraId="62A5E9BC" w14:textId="401C29E9"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Tercero</w:t>
      </w:r>
      <w:r w:rsidR="0068747D" w:rsidRPr="0068747D">
        <w:rPr>
          <w:rFonts w:ascii="Arial" w:hAnsi="Arial" w:cs="Arial"/>
          <w:i/>
          <w:sz w:val="24"/>
          <w:szCs w:val="24"/>
        </w:rPr>
        <w:t>. Acto Impugnado</w:t>
      </w:r>
      <w:r w:rsidR="0068747D" w:rsidRPr="0068747D">
        <w:rPr>
          <w:rFonts w:ascii="Arial" w:hAnsi="Arial" w:cs="Arial"/>
          <w:i/>
          <w:sz w:val="24"/>
          <w:szCs w:val="24"/>
        </w:rPr>
        <w:tab/>
      </w:r>
      <w:r w:rsidR="00714B4F">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1A5C37">
        <w:rPr>
          <w:rFonts w:ascii="Arial" w:hAnsi="Arial" w:cs="Arial"/>
          <w:i/>
          <w:sz w:val="24"/>
          <w:szCs w:val="24"/>
        </w:rPr>
        <w:t>06</w:t>
      </w:r>
    </w:p>
    <w:p w14:paraId="1DFB70FB" w14:textId="1E1CEA7D"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Cuart</w:t>
      </w:r>
      <w:r w:rsidR="0068747D" w:rsidRPr="0068747D">
        <w:rPr>
          <w:rFonts w:ascii="Arial" w:hAnsi="Arial" w:cs="Arial"/>
          <w:i/>
          <w:sz w:val="24"/>
          <w:szCs w:val="24"/>
        </w:rPr>
        <w:t xml:space="preserve">o. Causales </w:t>
      </w:r>
      <w:r w:rsidR="0068747D">
        <w:rPr>
          <w:rFonts w:ascii="Arial" w:hAnsi="Arial" w:cs="Arial"/>
          <w:i/>
          <w:sz w:val="24"/>
          <w:szCs w:val="24"/>
        </w:rPr>
        <w:t>d</w:t>
      </w:r>
      <w:r w:rsidR="0068747D" w:rsidRPr="0068747D">
        <w:rPr>
          <w:rFonts w:ascii="Arial" w:hAnsi="Arial" w:cs="Arial"/>
          <w:i/>
          <w:sz w:val="24"/>
          <w:szCs w:val="24"/>
        </w:rPr>
        <w:t>e Improcedencia</w:t>
      </w:r>
      <w:r w:rsidR="0068747D" w:rsidRPr="0068747D">
        <w:rPr>
          <w:rFonts w:ascii="Arial" w:hAnsi="Arial" w:cs="Arial"/>
          <w:i/>
          <w:sz w:val="24"/>
          <w:szCs w:val="24"/>
        </w:rPr>
        <w:tab/>
      </w:r>
      <w:r w:rsidR="0068747D" w:rsidRPr="0068747D">
        <w:rPr>
          <w:rFonts w:ascii="Arial" w:hAnsi="Arial" w:cs="Arial"/>
          <w:i/>
          <w:sz w:val="24"/>
          <w:szCs w:val="24"/>
        </w:rPr>
        <w:tab/>
      </w:r>
      <w:r w:rsid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1A5C37">
        <w:rPr>
          <w:rFonts w:ascii="Arial" w:hAnsi="Arial" w:cs="Arial"/>
          <w:i/>
          <w:sz w:val="24"/>
          <w:szCs w:val="24"/>
        </w:rPr>
        <w:t>06</w:t>
      </w:r>
    </w:p>
    <w:p w14:paraId="2D13EE9B" w14:textId="317D0793"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Quinto</w:t>
      </w:r>
      <w:r w:rsidR="0068747D" w:rsidRPr="0068747D">
        <w:rPr>
          <w:rFonts w:ascii="Arial" w:hAnsi="Arial" w:cs="Arial"/>
          <w:i/>
          <w:sz w:val="24"/>
          <w:szCs w:val="24"/>
        </w:rPr>
        <w:t xml:space="preserve">. </w:t>
      </w:r>
      <w:r>
        <w:rPr>
          <w:rFonts w:ascii="Arial" w:hAnsi="Arial" w:cs="Arial"/>
          <w:i/>
          <w:sz w:val="24"/>
          <w:szCs w:val="24"/>
        </w:rPr>
        <w:t>Conceptos de Impugnación</w:t>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89606D">
        <w:rPr>
          <w:rFonts w:ascii="Arial" w:hAnsi="Arial" w:cs="Arial"/>
          <w:i/>
          <w:sz w:val="24"/>
          <w:szCs w:val="24"/>
        </w:rPr>
        <w:t>08</w:t>
      </w:r>
    </w:p>
    <w:p w14:paraId="1ECC2CC1" w14:textId="51ADCF51"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lastRenderedPageBreak/>
        <w:t>Sexto</w:t>
      </w:r>
      <w:r w:rsidR="0068747D">
        <w:rPr>
          <w:rFonts w:ascii="Arial" w:hAnsi="Arial" w:cs="Arial"/>
          <w:i/>
          <w:sz w:val="24"/>
          <w:szCs w:val="24"/>
        </w:rPr>
        <w:t>.</w:t>
      </w:r>
      <w:r w:rsidR="0068747D" w:rsidRPr="0068747D">
        <w:rPr>
          <w:rFonts w:ascii="Arial" w:hAnsi="Arial" w:cs="Arial"/>
          <w:i/>
          <w:sz w:val="24"/>
          <w:szCs w:val="24"/>
        </w:rPr>
        <w:t xml:space="preserve"> Determinación</w:t>
      </w:r>
      <w:r w:rsidR="0068747D" w:rsidRPr="0068747D">
        <w:rPr>
          <w:rFonts w:ascii="Arial" w:hAnsi="Arial" w:cs="Arial"/>
          <w:i/>
          <w:sz w:val="24"/>
          <w:szCs w:val="24"/>
        </w:rPr>
        <w:tab/>
      </w:r>
      <w:r w:rsid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1A5C37">
        <w:rPr>
          <w:rFonts w:ascii="Arial" w:hAnsi="Arial" w:cs="Arial"/>
          <w:i/>
          <w:sz w:val="24"/>
          <w:szCs w:val="24"/>
        </w:rPr>
        <w:t>2</w:t>
      </w:r>
      <w:r w:rsidR="0089606D">
        <w:rPr>
          <w:rFonts w:ascii="Arial" w:hAnsi="Arial" w:cs="Arial"/>
          <w:i/>
          <w:sz w:val="24"/>
          <w:szCs w:val="24"/>
        </w:rPr>
        <w:t>3</w:t>
      </w:r>
    </w:p>
    <w:p w14:paraId="598B8533" w14:textId="48F46831" w:rsidR="000D5C1A" w:rsidRPr="0068747D" w:rsidRDefault="001A5C37"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Séptim</w:t>
      </w:r>
      <w:r w:rsidR="00D307D5">
        <w:rPr>
          <w:rFonts w:ascii="Arial" w:hAnsi="Arial" w:cs="Arial"/>
          <w:i/>
          <w:sz w:val="24"/>
          <w:szCs w:val="24"/>
        </w:rPr>
        <w:t>o</w:t>
      </w:r>
      <w:r w:rsidR="0068747D" w:rsidRPr="0068747D">
        <w:rPr>
          <w:rFonts w:ascii="Arial" w:hAnsi="Arial" w:cs="Arial"/>
          <w:i/>
          <w:sz w:val="24"/>
          <w:szCs w:val="24"/>
        </w:rPr>
        <w:t>. Notificación.</w:t>
      </w:r>
      <w:r w:rsid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68747D" w:rsidRPr="0068747D">
        <w:rPr>
          <w:rFonts w:ascii="Arial" w:hAnsi="Arial" w:cs="Arial"/>
          <w:i/>
          <w:sz w:val="24"/>
          <w:szCs w:val="24"/>
        </w:rPr>
        <w:tab/>
      </w:r>
      <w:r>
        <w:rPr>
          <w:rFonts w:ascii="Arial" w:hAnsi="Arial" w:cs="Arial"/>
          <w:i/>
          <w:sz w:val="24"/>
          <w:szCs w:val="24"/>
        </w:rPr>
        <w:t>25</w:t>
      </w:r>
    </w:p>
    <w:p w14:paraId="6F0F529F" w14:textId="77D495FC" w:rsidR="000D5C1A" w:rsidRPr="009F3AAF" w:rsidRDefault="0068747D" w:rsidP="00E46EA5">
      <w:pPr>
        <w:tabs>
          <w:tab w:val="center" w:pos="4418"/>
          <w:tab w:val="left" w:pos="6330"/>
        </w:tabs>
        <w:spacing w:line="240" w:lineRule="auto"/>
        <w:ind w:left="567" w:hanging="567"/>
        <w:jc w:val="both"/>
        <w:rPr>
          <w:rFonts w:ascii="Arial" w:hAnsi="Arial" w:cs="Arial"/>
          <w:i/>
          <w:sz w:val="24"/>
          <w:szCs w:val="24"/>
        </w:rPr>
      </w:pPr>
      <w:r w:rsidRPr="0068747D">
        <w:rPr>
          <w:rFonts w:ascii="Arial" w:hAnsi="Arial" w:cs="Arial"/>
          <w:i/>
          <w:sz w:val="24"/>
          <w:szCs w:val="24"/>
        </w:rPr>
        <w:t>3.</w:t>
      </w:r>
      <w:r w:rsidRPr="0068747D">
        <w:rPr>
          <w:rFonts w:ascii="Arial" w:hAnsi="Arial" w:cs="Arial"/>
          <w:i/>
          <w:sz w:val="24"/>
          <w:szCs w:val="24"/>
        </w:rPr>
        <w:tab/>
        <w:t>Resuelve.</w:t>
      </w:r>
      <w:r w:rsidRPr="00DF705C">
        <w:rPr>
          <w:rFonts w:ascii="Arial" w:hAnsi="Arial" w:cs="Arial"/>
          <w:sz w:val="24"/>
          <w:szCs w:val="24"/>
        </w:rPr>
        <w:t xml:space="preserve"> </w:t>
      </w:r>
      <w:r w:rsidR="00DF705C" w:rsidRPr="00DF705C">
        <w:rPr>
          <w:rFonts w:ascii="Arial" w:hAnsi="Arial" w:cs="Arial"/>
          <w:sz w:val="24"/>
          <w:szCs w:val="24"/>
        </w:rPr>
        <w:tab/>
      </w:r>
      <w:r w:rsidR="00DF705C" w:rsidRPr="00DF705C">
        <w:rPr>
          <w:rFonts w:ascii="Arial" w:hAnsi="Arial" w:cs="Arial"/>
          <w:sz w:val="24"/>
          <w:szCs w:val="24"/>
        </w:rPr>
        <w:tab/>
      </w:r>
      <w:r w:rsidR="00DF705C" w:rsidRPr="00DF705C">
        <w:rPr>
          <w:rFonts w:ascii="Arial" w:hAnsi="Arial" w:cs="Arial"/>
          <w:sz w:val="24"/>
          <w:szCs w:val="24"/>
        </w:rPr>
        <w:tab/>
      </w:r>
      <w:r w:rsidR="00DF705C" w:rsidRPr="00DF705C">
        <w:rPr>
          <w:rFonts w:ascii="Arial" w:hAnsi="Arial" w:cs="Arial"/>
          <w:sz w:val="24"/>
          <w:szCs w:val="24"/>
        </w:rPr>
        <w:tab/>
        <w:t>……….</w:t>
      </w:r>
      <w:r w:rsidR="00DF705C" w:rsidRPr="00DF705C">
        <w:rPr>
          <w:rFonts w:ascii="Arial" w:hAnsi="Arial" w:cs="Arial"/>
          <w:sz w:val="24"/>
          <w:szCs w:val="24"/>
        </w:rPr>
        <w:tab/>
      </w:r>
      <w:r w:rsidR="001A5C37">
        <w:rPr>
          <w:rFonts w:ascii="Arial" w:hAnsi="Arial" w:cs="Arial"/>
          <w:sz w:val="24"/>
          <w:szCs w:val="24"/>
        </w:rPr>
        <w:t>25</w:t>
      </w:r>
    </w:p>
    <w:p w14:paraId="278DD965" w14:textId="13F72A6C" w:rsidR="00A67B6D" w:rsidRDefault="00C51BA1" w:rsidP="00E46EA5">
      <w:pPr>
        <w:tabs>
          <w:tab w:val="center" w:pos="4418"/>
          <w:tab w:val="left" w:pos="6330"/>
        </w:tabs>
        <w:spacing w:line="240" w:lineRule="auto"/>
        <w:ind w:left="567" w:hanging="567"/>
        <w:jc w:val="both"/>
        <w:rPr>
          <w:rFonts w:ascii="Arial" w:hAnsi="Arial" w:cs="Arial"/>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1312" behindDoc="1" locked="0" layoutInCell="1" allowOverlap="1" wp14:anchorId="1AC8C3D0" wp14:editId="28D75F59">
            <wp:simplePos x="0" y="0"/>
            <wp:positionH relativeFrom="leftMargin">
              <wp:posOffset>6312535</wp:posOffset>
            </wp:positionH>
            <wp:positionV relativeFrom="paragraph">
              <wp:posOffset>99695</wp:posOffset>
            </wp:positionV>
            <wp:extent cx="1024255" cy="1261745"/>
            <wp:effectExtent l="0" t="0" r="444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p w14:paraId="5D113D4B" w14:textId="28456B12" w:rsidR="003B3330" w:rsidRPr="00EE4752" w:rsidRDefault="003B3330" w:rsidP="00E46EA5">
      <w:pPr>
        <w:tabs>
          <w:tab w:val="center" w:pos="4418"/>
          <w:tab w:val="left" w:pos="6330"/>
        </w:tabs>
        <w:spacing w:before="240" w:line="240" w:lineRule="auto"/>
        <w:jc w:val="center"/>
        <w:rPr>
          <w:rFonts w:ascii="Arial" w:hAnsi="Arial" w:cs="Arial"/>
          <w:b/>
          <w:sz w:val="24"/>
          <w:szCs w:val="24"/>
        </w:rPr>
      </w:pPr>
      <w:r w:rsidRPr="00EE4752">
        <w:rPr>
          <w:rFonts w:ascii="Arial" w:hAnsi="Arial" w:cs="Arial"/>
          <w:b/>
          <w:sz w:val="24"/>
          <w:szCs w:val="24"/>
        </w:rPr>
        <w:t>G</w:t>
      </w:r>
      <w:r w:rsidR="00DF705C">
        <w:rPr>
          <w:rFonts w:ascii="Arial" w:hAnsi="Arial" w:cs="Arial"/>
          <w:b/>
          <w:sz w:val="24"/>
          <w:szCs w:val="24"/>
        </w:rPr>
        <w:t xml:space="preserve"> </w:t>
      </w:r>
      <w:r w:rsidRPr="00EE4752">
        <w:rPr>
          <w:rFonts w:ascii="Arial" w:hAnsi="Arial" w:cs="Arial"/>
          <w:b/>
          <w:sz w:val="24"/>
          <w:szCs w:val="24"/>
        </w:rPr>
        <w:t>L</w:t>
      </w:r>
      <w:r w:rsidR="00DF705C">
        <w:rPr>
          <w:rFonts w:ascii="Arial" w:hAnsi="Arial" w:cs="Arial"/>
          <w:b/>
          <w:sz w:val="24"/>
          <w:szCs w:val="24"/>
        </w:rPr>
        <w:t xml:space="preserve"> </w:t>
      </w:r>
      <w:r w:rsidRPr="00EE4752">
        <w:rPr>
          <w:rFonts w:ascii="Arial" w:hAnsi="Arial" w:cs="Arial"/>
          <w:b/>
          <w:sz w:val="24"/>
          <w:szCs w:val="24"/>
        </w:rPr>
        <w:t>O</w:t>
      </w:r>
      <w:r w:rsidR="00DF705C">
        <w:rPr>
          <w:rFonts w:ascii="Arial" w:hAnsi="Arial" w:cs="Arial"/>
          <w:b/>
          <w:sz w:val="24"/>
          <w:szCs w:val="24"/>
        </w:rPr>
        <w:t xml:space="preserve"> </w:t>
      </w:r>
      <w:r w:rsidRPr="00EE4752">
        <w:rPr>
          <w:rFonts w:ascii="Arial" w:hAnsi="Arial" w:cs="Arial"/>
          <w:b/>
          <w:sz w:val="24"/>
          <w:szCs w:val="24"/>
        </w:rPr>
        <w:t>S</w:t>
      </w:r>
      <w:r w:rsidR="00DF705C">
        <w:rPr>
          <w:rFonts w:ascii="Arial" w:hAnsi="Arial" w:cs="Arial"/>
          <w:b/>
          <w:sz w:val="24"/>
          <w:szCs w:val="24"/>
        </w:rPr>
        <w:t xml:space="preserve"> </w:t>
      </w:r>
      <w:r w:rsidRPr="00EE4752">
        <w:rPr>
          <w:rFonts w:ascii="Arial" w:hAnsi="Arial" w:cs="Arial"/>
          <w:b/>
          <w:sz w:val="24"/>
          <w:szCs w:val="24"/>
        </w:rPr>
        <w:t>A</w:t>
      </w:r>
      <w:r w:rsidR="00DF705C">
        <w:rPr>
          <w:rFonts w:ascii="Arial" w:hAnsi="Arial" w:cs="Arial"/>
          <w:b/>
          <w:sz w:val="24"/>
          <w:szCs w:val="24"/>
        </w:rPr>
        <w:t xml:space="preserve"> </w:t>
      </w:r>
      <w:r w:rsidRPr="00EE4752">
        <w:rPr>
          <w:rFonts w:ascii="Arial" w:hAnsi="Arial" w:cs="Arial"/>
          <w:b/>
          <w:sz w:val="24"/>
          <w:szCs w:val="24"/>
        </w:rPr>
        <w:t>R</w:t>
      </w:r>
      <w:r w:rsidR="00DF705C">
        <w:rPr>
          <w:rFonts w:ascii="Arial" w:hAnsi="Arial" w:cs="Arial"/>
          <w:b/>
          <w:sz w:val="24"/>
          <w:szCs w:val="24"/>
        </w:rPr>
        <w:t xml:space="preserve"> </w:t>
      </w:r>
      <w:r w:rsidRPr="00EE4752">
        <w:rPr>
          <w:rFonts w:ascii="Arial" w:hAnsi="Arial" w:cs="Arial"/>
          <w:b/>
          <w:sz w:val="24"/>
          <w:szCs w:val="24"/>
        </w:rPr>
        <w:t>I</w:t>
      </w:r>
      <w:r w:rsidR="00DF705C">
        <w:rPr>
          <w:rFonts w:ascii="Arial" w:hAnsi="Arial" w:cs="Arial"/>
          <w:b/>
          <w:sz w:val="24"/>
          <w:szCs w:val="24"/>
        </w:rPr>
        <w:t xml:space="preserve"> </w:t>
      </w:r>
      <w:r w:rsidRPr="00EE4752">
        <w:rPr>
          <w:rFonts w:ascii="Arial" w:hAnsi="Arial" w:cs="Arial"/>
          <w:b/>
          <w:sz w:val="24"/>
          <w:szCs w:val="24"/>
        </w:rPr>
        <w:t>O</w:t>
      </w:r>
    </w:p>
    <w:p w14:paraId="0E16CC88" w14:textId="13E39FAB" w:rsidR="003B3330"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Constitución Federal</w:t>
      </w:r>
      <w:r>
        <w:rPr>
          <w:rFonts w:ascii="Arial" w:hAnsi="Arial" w:cs="Arial"/>
          <w:bCs/>
          <w:i/>
          <w:sz w:val="24"/>
          <w:szCs w:val="24"/>
          <w:lang w:val="es-ES_tradnl"/>
        </w:rPr>
        <w:tab/>
        <w:t>Constitución Política de los Estados Unidos Mexicanos.</w:t>
      </w:r>
      <w:r w:rsidR="00C51BA1" w:rsidRPr="00C51BA1">
        <w:rPr>
          <w:rFonts w:ascii="Times New Roman" w:eastAsia="Times New Roman" w:hAnsi="Times New Roman" w:cs="Times New Roman"/>
          <w:noProof/>
          <w:color w:val="000000"/>
          <w:sz w:val="24"/>
          <w:szCs w:val="24"/>
        </w:rPr>
        <w:t xml:space="preserve"> </w:t>
      </w:r>
    </w:p>
    <w:p w14:paraId="74CC9268" w14:textId="7A91C6C1"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Constitución Local</w:t>
      </w:r>
      <w:r>
        <w:rPr>
          <w:rFonts w:ascii="Arial" w:hAnsi="Arial" w:cs="Arial"/>
          <w:bCs/>
          <w:i/>
          <w:sz w:val="24"/>
          <w:szCs w:val="24"/>
          <w:lang w:val="es-ES_tradnl"/>
        </w:rPr>
        <w:tab/>
        <w:t>Constitución Política del Estado Libre y Soberano de Oaxaca.</w:t>
      </w:r>
    </w:p>
    <w:p w14:paraId="4582D632" w14:textId="5C238AD5"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Código Procesal</w:t>
      </w:r>
      <w:r>
        <w:rPr>
          <w:rFonts w:ascii="Arial" w:hAnsi="Arial" w:cs="Arial"/>
          <w:bCs/>
          <w:i/>
          <w:sz w:val="24"/>
          <w:szCs w:val="24"/>
          <w:lang w:val="es-ES_tradnl"/>
        </w:rPr>
        <w:tab/>
        <w:t>Código de Procedimientos Civiles para el Estado de Oaxaca.</w:t>
      </w:r>
    </w:p>
    <w:p w14:paraId="5A91FF32" w14:textId="265C8A64"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Código Administrativo</w:t>
      </w:r>
      <w:r>
        <w:rPr>
          <w:rFonts w:ascii="Arial" w:hAnsi="Arial" w:cs="Arial"/>
          <w:bCs/>
          <w:i/>
          <w:sz w:val="24"/>
          <w:szCs w:val="24"/>
          <w:lang w:val="es-ES_tradnl"/>
        </w:rPr>
        <w:tab/>
        <w:t>Código de Procedimientos Administrativos para la Auditoría Superior del Estado de Oaxaca.</w:t>
      </w:r>
    </w:p>
    <w:p w14:paraId="4735EEBA" w14:textId="0D90D41B"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Justicia</w:t>
      </w:r>
      <w:r>
        <w:rPr>
          <w:rFonts w:ascii="Arial" w:hAnsi="Arial" w:cs="Arial"/>
          <w:bCs/>
          <w:i/>
          <w:sz w:val="24"/>
          <w:szCs w:val="24"/>
          <w:lang w:val="es-ES_tradnl"/>
        </w:rPr>
        <w:tab/>
        <w:t>Ley de Justicia de Fiscalización y Rendición de Cuentas para el Estado de Oaxaca.</w:t>
      </w:r>
    </w:p>
    <w:p w14:paraId="7E479851" w14:textId="44DDBCFD" w:rsidR="00A67B6D" w:rsidRPr="00ED5088" w:rsidRDefault="00A67B6D" w:rsidP="00E46EA5">
      <w:pPr>
        <w:widowControl w:val="0"/>
        <w:spacing w:line="240" w:lineRule="auto"/>
        <w:ind w:left="3544" w:right="51" w:hanging="3544"/>
        <w:jc w:val="both"/>
        <w:rPr>
          <w:rFonts w:ascii="Arial" w:hAnsi="Arial" w:cs="Arial"/>
          <w:bCs/>
          <w:i/>
          <w:color w:val="000000" w:themeColor="text1"/>
          <w:sz w:val="24"/>
          <w:szCs w:val="24"/>
          <w:lang w:val="es-ES_tradnl"/>
        </w:rPr>
      </w:pPr>
      <w:r>
        <w:rPr>
          <w:rFonts w:ascii="Arial" w:hAnsi="Arial" w:cs="Arial"/>
          <w:bCs/>
          <w:i/>
          <w:sz w:val="24"/>
          <w:szCs w:val="24"/>
          <w:lang w:val="es-ES_tradnl"/>
        </w:rPr>
        <w:t>Ley Orgánica</w:t>
      </w:r>
      <w:r>
        <w:rPr>
          <w:rFonts w:ascii="Arial" w:hAnsi="Arial" w:cs="Arial"/>
          <w:bCs/>
          <w:i/>
          <w:sz w:val="24"/>
          <w:szCs w:val="24"/>
          <w:lang w:val="es-ES_tradnl"/>
        </w:rPr>
        <w:tab/>
      </w:r>
      <w:r w:rsidRPr="00ED5088">
        <w:rPr>
          <w:rFonts w:ascii="Arial" w:hAnsi="Arial" w:cs="Arial"/>
          <w:bCs/>
          <w:i/>
          <w:color w:val="000000" w:themeColor="text1"/>
          <w:sz w:val="24"/>
          <w:szCs w:val="24"/>
          <w:lang w:val="es-ES_tradnl"/>
        </w:rPr>
        <w:t>Ley Orgánica del Tribunal de Justicia Administrativa</w:t>
      </w:r>
      <w:r w:rsidR="00ED5088">
        <w:rPr>
          <w:rFonts w:ascii="Arial" w:hAnsi="Arial" w:cs="Arial"/>
          <w:bCs/>
          <w:i/>
          <w:color w:val="000000" w:themeColor="text1"/>
          <w:sz w:val="24"/>
          <w:szCs w:val="24"/>
          <w:lang w:val="es-ES_tradnl"/>
        </w:rPr>
        <w:t xml:space="preserve"> y Combate a la Corrupción</w:t>
      </w:r>
      <w:r w:rsidRPr="00ED5088">
        <w:rPr>
          <w:rFonts w:ascii="Arial" w:hAnsi="Arial" w:cs="Arial"/>
          <w:bCs/>
          <w:i/>
          <w:color w:val="000000" w:themeColor="text1"/>
          <w:sz w:val="24"/>
          <w:szCs w:val="24"/>
          <w:lang w:val="es-ES_tradnl"/>
        </w:rPr>
        <w:t xml:space="preserve"> del Estado de Oaxaca.</w:t>
      </w:r>
    </w:p>
    <w:p w14:paraId="68046735" w14:textId="46826269"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Procedimiento</w:t>
      </w:r>
      <w:r>
        <w:rPr>
          <w:rFonts w:ascii="Arial" w:hAnsi="Arial" w:cs="Arial"/>
          <w:bCs/>
          <w:i/>
          <w:sz w:val="24"/>
          <w:szCs w:val="24"/>
          <w:lang w:val="es-ES_tradnl"/>
        </w:rPr>
        <w:tab/>
        <w:t>Ley de Procedimiento y Justicia Administrativa para el Estado de Oaxaca.</w:t>
      </w:r>
    </w:p>
    <w:p w14:paraId="1A70F43B" w14:textId="13778EBD"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Fiscalización 2013</w:t>
      </w:r>
      <w:r>
        <w:rPr>
          <w:rFonts w:ascii="Arial" w:hAnsi="Arial" w:cs="Arial"/>
          <w:bCs/>
          <w:i/>
          <w:sz w:val="24"/>
          <w:szCs w:val="24"/>
          <w:lang w:val="es-ES_tradnl"/>
        </w:rPr>
        <w:tab/>
        <w:t>Ley de Fiscalización Superior para el Estado de Oaxaca (vigente del 31/08/2013 al 20 de septiembre de 2017)</w:t>
      </w:r>
      <w:r w:rsidR="00DC3F9A">
        <w:rPr>
          <w:rFonts w:ascii="Arial" w:hAnsi="Arial" w:cs="Arial"/>
          <w:bCs/>
          <w:i/>
          <w:sz w:val="24"/>
          <w:szCs w:val="24"/>
          <w:lang w:val="es-ES_tradnl"/>
        </w:rPr>
        <w:t>.</w:t>
      </w:r>
    </w:p>
    <w:p w14:paraId="41EF894B" w14:textId="6C041922" w:rsidR="00F7693C" w:rsidRDefault="00F7693C"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Acuerdo General</w:t>
      </w:r>
      <w:r>
        <w:rPr>
          <w:rFonts w:ascii="Arial" w:hAnsi="Arial" w:cs="Arial"/>
          <w:bCs/>
          <w:i/>
          <w:sz w:val="24"/>
          <w:szCs w:val="24"/>
          <w:lang w:val="es-ES_tradnl"/>
        </w:rPr>
        <w:tab/>
        <w:t>Acuerdo General AG/TJAO/02/2023, del Pleno del Tribunal de Justicia Administrativa del Estado de Oaxaca, mediante el cual se establece el Calendario Oficial correspondiente al año dos mil veintitrés para este Tribunal.</w:t>
      </w:r>
    </w:p>
    <w:p w14:paraId="176C7204" w14:textId="77777777" w:rsidR="00715361" w:rsidRPr="00715361" w:rsidRDefault="00715361" w:rsidP="00E46EA5">
      <w:pPr>
        <w:tabs>
          <w:tab w:val="center" w:pos="4418"/>
          <w:tab w:val="left" w:pos="6330"/>
        </w:tabs>
        <w:spacing w:before="240" w:line="360" w:lineRule="auto"/>
        <w:jc w:val="center"/>
        <w:rPr>
          <w:rFonts w:ascii="Arial" w:hAnsi="Arial" w:cs="Arial"/>
          <w:b/>
          <w:sz w:val="2"/>
          <w:szCs w:val="26"/>
        </w:rPr>
      </w:pPr>
    </w:p>
    <w:p w14:paraId="40202D22" w14:textId="69059D32" w:rsidR="00102315" w:rsidRPr="00E46EA5" w:rsidRDefault="003E5FB0" w:rsidP="00E46EA5">
      <w:pPr>
        <w:tabs>
          <w:tab w:val="center" w:pos="4418"/>
          <w:tab w:val="left" w:pos="6330"/>
        </w:tabs>
        <w:spacing w:before="240" w:line="360" w:lineRule="auto"/>
        <w:jc w:val="center"/>
        <w:rPr>
          <w:rFonts w:ascii="Arial" w:hAnsi="Arial" w:cs="Arial"/>
          <w:b/>
          <w:spacing w:val="-3"/>
          <w:sz w:val="30"/>
          <w:szCs w:val="30"/>
          <w:lang w:val="es-ES_tradnl"/>
        </w:rPr>
      </w:pPr>
      <w:r w:rsidRPr="00E46EA5">
        <w:rPr>
          <w:rFonts w:ascii="Arial" w:hAnsi="Arial" w:cs="Arial"/>
          <w:b/>
          <w:sz w:val="30"/>
          <w:szCs w:val="30"/>
        </w:rPr>
        <w:t xml:space="preserve">1. </w:t>
      </w:r>
      <w:r w:rsidR="00102315" w:rsidRPr="00E46EA5">
        <w:rPr>
          <w:rFonts w:ascii="Arial" w:hAnsi="Arial" w:cs="Arial"/>
          <w:b/>
          <w:sz w:val="30"/>
          <w:szCs w:val="30"/>
        </w:rPr>
        <w:t>R E</w:t>
      </w:r>
      <w:r w:rsidR="00102315" w:rsidRPr="00E46EA5">
        <w:rPr>
          <w:rFonts w:ascii="Arial" w:hAnsi="Arial" w:cs="Arial"/>
          <w:b/>
          <w:spacing w:val="-3"/>
          <w:sz w:val="30"/>
          <w:szCs w:val="30"/>
          <w:lang w:val="es-ES_tradnl"/>
        </w:rPr>
        <w:t xml:space="preserve"> S U L T A N D O</w:t>
      </w:r>
    </w:p>
    <w:p w14:paraId="5EC95681" w14:textId="7A447871" w:rsidR="00643C79" w:rsidRPr="00EE4752" w:rsidRDefault="00D82372" w:rsidP="00E46EA5">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CC3027">
        <w:rPr>
          <w:rFonts w:ascii="Arial" w:hAnsi="Arial" w:cs="Arial"/>
          <w:b/>
          <w:bCs/>
          <w:spacing w:val="-3"/>
          <w:sz w:val="26"/>
          <w:szCs w:val="26"/>
          <w:lang w:val="es-ES_tradnl"/>
        </w:rPr>
        <w:t>DEMANDA DE INCONFORM</w:t>
      </w:r>
      <w:r w:rsidR="004E7FD4">
        <w:rPr>
          <w:rFonts w:ascii="Arial" w:hAnsi="Arial" w:cs="Arial"/>
          <w:b/>
          <w:bCs/>
          <w:spacing w:val="-3"/>
          <w:sz w:val="26"/>
          <w:szCs w:val="26"/>
          <w:lang w:val="es-ES_tradnl"/>
        </w:rPr>
        <w:t>IDAD</w:t>
      </w:r>
      <w:r w:rsidR="00643C79" w:rsidRPr="00EE4752">
        <w:rPr>
          <w:rFonts w:ascii="Arial" w:hAnsi="Arial" w:cs="Arial"/>
          <w:b/>
          <w:bCs/>
          <w:spacing w:val="-3"/>
          <w:sz w:val="26"/>
          <w:szCs w:val="26"/>
          <w:lang w:val="es-ES_tradnl"/>
        </w:rPr>
        <w:t>.</w:t>
      </w:r>
    </w:p>
    <w:p w14:paraId="1975749F" w14:textId="1F01F5E9" w:rsidR="006E6C2B" w:rsidRDefault="00C53D6D" w:rsidP="00E46EA5">
      <w:pPr>
        <w:spacing w:line="360" w:lineRule="auto"/>
        <w:ind w:firstLine="709"/>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2</w:t>
      </w:r>
      <w:r w:rsidR="00D30457">
        <w:rPr>
          <w:rFonts w:ascii="Arial" w:eastAsia="Times New Roman" w:hAnsi="Arial" w:cs="Arial"/>
          <w:sz w:val="26"/>
          <w:szCs w:val="26"/>
          <w:lang w:val="es-ES_tradnl" w:eastAsia="es-ES"/>
        </w:rPr>
        <w:t xml:space="preserve">. </w:t>
      </w:r>
      <w:r w:rsidR="006E6C2B">
        <w:rPr>
          <w:rFonts w:ascii="Arial" w:eastAsia="Times New Roman" w:hAnsi="Arial" w:cs="Arial"/>
          <w:sz w:val="26"/>
          <w:szCs w:val="26"/>
          <w:lang w:val="es-ES_tradnl" w:eastAsia="es-ES"/>
        </w:rPr>
        <w:t xml:space="preserve">En cumplimiento a la resolución de treinta de junio de dos mil veintidós, dictada dentro del expediente de Recurso de Revisión 0432/2021, del índice de la Sala Superior del entonces Tribunal de Justicia Administrativa del Estado de Oaxaca, se revocó el acuerdo de veintidós de octubre de </w:t>
      </w:r>
      <w:r w:rsidR="00C51BA1">
        <w:rPr>
          <w:rFonts w:ascii="Arial" w:eastAsia="Times New Roman" w:hAnsi="Arial" w:cs="Arial"/>
          <w:sz w:val="26"/>
          <w:szCs w:val="26"/>
          <w:lang w:val="es-ES_tradnl" w:eastAsia="es-ES"/>
        </w:rPr>
        <w:t>dos mil veintiunos dictados</w:t>
      </w:r>
      <w:r w:rsidR="006E6C2B">
        <w:rPr>
          <w:rFonts w:ascii="Arial" w:eastAsia="Times New Roman" w:hAnsi="Arial" w:cs="Arial"/>
          <w:sz w:val="26"/>
          <w:szCs w:val="26"/>
          <w:lang w:val="es-ES_tradnl" w:eastAsia="es-ES"/>
        </w:rPr>
        <w:t xml:space="preserve"> por la Cuarta Sala unitaria de Primera Instancia, dentro del expediente 0008/2021, y se ordenó reencauzar la demanda de nulidad promovida por </w:t>
      </w:r>
      <w:r w:rsidR="00C51BA1">
        <w:rPr>
          <w:rFonts w:ascii="Arial" w:eastAsia="Times New Roman" w:hAnsi="Arial" w:cs="Arial"/>
          <w:b/>
          <w:sz w:val="26"/>
          <w:szCs w:val="26"/>
          <w:lang w:val="es-ES_tradnl" w:eastAsia="es-ES"/>
        </w:rPr>
        <w:t>***********</w:t>
      </w:r>
    </w:p>
    <w:p w14:paraId="658CAD0F" w14:textId="121B6FF5" w:rsidR="004E64E7" w:rsidRDefault="00C51BA1" w:rsidP="00E46EA5">
      <w:pPr>
        <w:spacing w:line="360" w:lineRule="auto"/>
        <w:ind w:firstLine="709"/>
        <w:jc w:val="both"/>
        <w:rPr>
          <w:rFonts w:ascii="Arial" w:eastAsia="Times New Roman" w:hAnsi="Arial" w:cs="Arial"/>
          <w:sz w:val="26"/>
          <w:szCs w:val="26"/>
          <w:lang w:val="es-ES_tradnl" w:eastAsia="es-ES"/>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3360" behindDoc="1" locked="0" layoutInCell="1" allowOverlap="1" wp14:anchorId="37219867" wp14:editId="19AEBD59">
            <wp:simplePos x="0" y="0"/>
            <wp:positionH relativeFrom="leftMargin">
              <wp:posOffset>496570</wp:posOffset>
            </wp:positionH>
            <wp:positionV relativeFrom="paragraph">
              <wp:posOffset>284480</wp:posOffset>
            </wp:positionV>
            <wp:extent cx="1024255" cy="1261745"/>
            <wp:effectExtent l="0" t="0" r="444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6E6C2B">
        <w:rPr>
          <w:rFonts w:ascii="Arial" w:eastAsia="Times New Roman" w:hAnsi="Arial" w:cs="Arial"/>
          <w:sz w:val="26"/>
          <w:szCs w:val="26"/>
          <w:lang w:val="es-ES_tradnl" w:eastAsia="es-ES"/>
        </w:rPr>
        <w:t xml:space="preserve">3. </w:t>
      </w:r>
      <w:r w:rsidR="004E64E7">
        <w:rPr>
          <w:rFonts w:ascii="Arial" w:eastAsia="Times New Roman" w:hAnsi="Arial" w:cs="Arial"/>
          <w:sz w:val="26"/>
          <w:szCs w:val="26"/>
          <w:lang w:val="es-ES_tradnl" w:eastAsia="es-ES"/>
        </w:rPr>
        <w:t xml:space="preserve">Mediante proveído de </w:t>
      </w:r>
      <w:r w:rsidR="006E6C2B">
        <w:rPr>
          <w:rFonts w:ascii="Arial" w:eastAsia="Times New Roman" w:hAnsi="Arial" w:cs="Arial"/>
          <w:sz w:val="26"/>
          <w:szCs w:val="26"/>
          <w:lang w:val="es-ES_tradnl" w:eastAsia="es-ES"/>
        </w:rPr>
        <w:t>tres de febrero de dos mil veintitrés</w:t>
      </w:r>
      <w:r w:rsidR="004C044F">
        <w:rPr>
          <w:rFonts w:ascii="Arial" w:eastAsia="Times New Roman" w:hAnsi="Arial" w:cs="Arial"/>
          <w:sz w:val="26"/>
          <w:szCs w:val="26"/>
          <w:lang w:val="es-ES_tradnl" w:eastAsia="es-ES"/>
        </w:rPr>
        <w:t xml:space="preserve">, se admitió a trámite la demanda de inconformidad promovida por </w:t>
      </w:r>
      <w:r>
        <w:rPr>
          <w:rFonts w:ascii="Arial" w:eastAsia="Times New Roman" w:hAnsi="Arial" w:cs="Arial"/>
          <w:b/>
          <w:sz w:val="26"/>
          <w:szCs w:val="26"/>
          <w:lang w:val="es-ES_tradnl" w:eastAsia="es-ES"/>
        </w:rPr>
        <w:t xml:space="preserve">************* </w:t>
      </w:r>
      <w:r w:rsidR="006E6C2B">
        <w:rPr>
          <w:rFonts w:ascii="Arial" w:eastAsia="Times New Roman" w:hAnsi="Arial" w:cs="Arial"/>
          <w:sz w:val="26"/>
          <w:szCs w:val="26"/>
          <w:lang w:val="es-ES_tradnl" w:eastAsia="es-ES"/>
        </w:rPr>
        <w:t>quien</w:t>
      </w:r>
      <w:r w:rsidR="004C044F">
        <w:rPr>
          <w:rFonts w:ascii="Arial" w:eastAsia="Times New Roman" w:hAnsi="Arial" w:cs="Arial"/>
          <w:sz w:val="26"/>
          <w:szCs w:val="26"/>
          <w:lang w:val="es-ES_tradnl" w:eastAsia="es-ES"/>
        </w:rPr>
        <w:t xml:space="preserve"> fungi</w:t>
      </w:r>
      <w:r w:rsidR="006E6C2B">
        <w:rPr>
          <w:rFonts w:ascii="Arial" w:eastAsia="Times New Roman" w:hAnsi="Arial" w:cs="Arial"/>
          <w:sz w:val="26"/>
          <w:szCs w:val="26"/>
          <w:lang w:val="es-ES_tradnl" w:eastAsia="es-ES"/>
        </w:rPr>
        <w:t>ó</w:t>
      </w:r>
      <w:r w:rsidR="004C044F">
        <w:rPr>
          <w:rFonts w:ascii="Arial" w:eastAsia="Times New Roman" w:hAnsi="Arial" w:cs="Arial"/>
          <w:sz w:val="26"/>
          <w:szCs w:val="26"/>
          <w:lang w:val="es-ES_tradnl" w:eastAsia="es-ES"/>
        </w:rPr>
        <w:t xml:space="preserve"> como Tesorer</w:t>
      </w:r>
      <w:r w:rsidR="006E6C2B">
        <w:rPr>
          <w:rFonts w:ascii="Arial" w:eastAsia="Times New Roman" w:hAnsi="Arial" w:cs="Arial"/>
          <w:sz w:val="26"/>
          <w:szCs w:val="26"/>
          <w:lang w:val="es-ES_tradnl" w:eastAsia="es-ES"/>
        </w:rPr>
        <w:t>a Municipal de Villa Sola de Vega, Distrito de Sola de Vega, Oaxaca, durante el ejercicio fiscal dos mil trece.</w:t>
      </w:r>
    </w:p>
    <w:p w14:paraId="01E35302" w14:textId="00911BCF" w:rsidR="00E44576" w:rsidRPr="00E44576" w:rsidRDefault="00E44576" w:rsidP="00E46EA5">
      <w:pPr>
        <w:spacing w:line="360" w:lineRule="auto"/>
        <w:ind w:firstLine="709"/>
        <w:jc w:val="both"/>
        <w:rPr>
          <w:rFonts w:ascii="Arial" w:eastAsia="Times New Roman" w:hAnsi="Arial" w:cs="Arial"/>
          <w:b/>
          <w:sz w:val="26"/>
          <w:szCs w:val="26"/>
          <w:lang w:val="es-ES_tradnl" w:eastAsia="es-ES"/>
        </w:rPr>
      </w:pPr>
      <w:r>
        <w:rPr>
          <w:rFonts w:ascii="Arial" w:eastAsia="Times New Roman" w:hAnsi="Arial" w:cs="Arial"/>
          <w:sz w:val="26"/>
          <w:szCs w:val="26"/>
          <w:lang w:val="es-ES_tradnl" w:eastAsia="es-ES"/>
        </w:rPr>
        <w:t>4</w:t>
      </w:r>
      <w:r w:rsidR="00717D1C">
        <w:rPr>
          <w:rFonts w:ascii="Arial" w:eastAsia="Times New Roman" w:hAnsi="Arial" w:cs="Arial"/>
          <w:sz w:val="26"/>
          <w:szCs w:val="26"/>
          <w:lang w:val="es-ES_tradnl" w:eastAsia="es-ES"/>
        </w:rPr>
        <w:t xml:space="preserve">. Demanda que fue interpuesta </w:t>
      </w:r>
      <w:r w:rsidR="00B90251">
        <w:rPr>
          <w:rFonts w:ascii="Arial" w:eastAsia="Times New Roman" w:hAnsi="Arial" w:cs="Arial"/>
          <w:sz w:val="26"/>
          <w:szCs w:val="26"/>
          <w:lang w:val="es-ES_tradnl" w:eastAsia="es-ES"/>
        </w:rPr>
        <w:t xml:space="preserve">por la </w:t>
      </w:r>
      <w:bookmarkStart w:id="2" w:name="_Hlk146699630"/>
      <w:r w:rsidR="00B90251">
        <w:rPr>
          <w:rFonts w:ascii="Arial" w:eastAsia="Times New Roman" w:hAnsi="Arial" w:cs="Arial"/>
          <w:sz w:val="26"/>
          <w:szCs w:val="26"/>
          <w:lang w:val="es-ES_tradnl" w:eastAsia="es-ES"/>
        </w:rPr>
        <w:t xml:space="preserve">falta de notificación </w:t>
      </w:r>
      <w:r>
        <w:rPr>
          <w:rFonts w:ascii="Arial" w:eastAsia="Times New Roman" w:hAnsi="Arial" w:cs="Arial"/>
          <w:sz w:val="26"/>
          <w:szCs w:val="26"/>
          <w:lang w:val="es-ES_tradnl" w:eastAsia="es-ES"/>
        </w:rPr>
        <w:t xml:space="preserve">tanto del inicio del Procedimiento para el Fincamiento de Responsabilidad Administrativa Resarcitoria radicado bajo el número de expediente </w:t>
      </w:r>
      <w:r>
        <w:rPr>
          <w:rFonts w:ascii="Arial" w:eastAsia="Times New Roman" w:hAnsi="Arial" w:cs="Arial"/>
          <w:b/>
          <w:sz w:val="26"/>
          <w:szCs w:val="26"/>
          <w:lang w:val="es-ES_tradnl" w:eastAsia="es-ES"/>
        </w:rPr>
        <w:t>ASE/UAJ/P.R./028/2016</w:t>
      </w:r>
      <w:r>
        <w:rPr>
          <w:rFonts w:ascii="Arial" w:eastAsia="Times New Roman" w:hAnsi="Arial" w:cs="Arial"/>
          <w:sz w:val="26"/>
          <w:szCs w:val="26"/>
          <w:lang w:val="es-ES_tradnl" w:eastAsia="es-ES"/>
        </w:rPr>
        <w:t xml:space="preserve"> </w:t>
      </w:r>
      <w:bookmarkEnd w:id="2"/>
      <w:r>
        <w:rPr>
          <w:rFonts w:ascii="Arial" w:eastAsia="Times New Roman" w:hAnsi="Arial" w:cs="Arial"/>
          <w:sz w:val="26"/>
          <w:szCs w:val="26"/>
          <w:lang w:val="es-ES_tradnl" w:eastAsia="es-ES"/>
        </w:rPr>
        <w:t xml:space="preserve">del índice de la entonces Auditoría Superior del Estado de Oaxaca, </w:t>
      </w:r>
      <w:r w:rsidRPr="00E44576">
        <w:rPr>
          <w:rFonts w:ascii="Arial" w:eastAsia="Times New Roman" w:hAnsi="Arial" w:cs="Arial"/>
          <w:sz w:val="26"/>
          <w:szCs w:val="26"/>
          <w:lang w:val="es-ES_tradnl" w:eastAsia="es-ES"/>
        </w:rPr>
        <w:t xml:space="preserve">como </w:t>
      </w:r>
      <w:r>
        <w:rPr>
          <w:rFonts w:ascii="Arial" w:eastAsia="Times New Roman" w:hAnsi="Arial" w:cs="Arial"/>
          <w:sz w:val="26"/>
          <w:szCs w:val="26"/>
          <w:lang w:val="es-ES_tradnl" w:eastAsia="es-ES"/>
        </w:rPr>
        <w:t xml:space="preserve">de </w:t>
      </w:r>
      <w:r w:rsidRPr="00E44576">
        <w:rPr>
          <w:rFonts w:ascii="Arial" w:eastAsia="Times New Roman" w:hAnsi="Arial" w:cs="Arial"/>
          <w:sz w:val="26"/>
          <w:szCs w:val="26"/>
          <w:lang w:val="es-ES_tradnl" w:eastAsia="es-ES"/>
        </w:rPr>
        <w:t>la resolución determinante dictada en el expediente antes mencionado</w:t>
      </w:r>
      <w:r>
        <w:rPr>
          <w:rFonts w:ascii="Arial" w:eastAsia="Times New Roman" w:hAnsi="Arial" w:cs="Arial"/>
          <w:sz w:val="26"/>
          <w:szCs w:val="26"/>
          <w:lang w:val="es-ES_tradnl" w:eastAsia="es-ES"/>
        </w:rPr>
        <w:t>.</w:t>
      </w:r>
    </w:p>
    <w:p w14:paraId="28AD6838" w14:textId="45918B8D" w:rsidR="00717D1C" w:rsidRDefault="00E44576" w:rsidP="00E46EA5">
      <w:pPr>
        <w:spacing w:line="360" w:lineRule="auto"/>
        <w:ind w:firstLine="709"/>
        <w:jc w:val="both"/>
        <w:rPr>
          <w:rFonts w:ascii="Arial" w:eastAsia="Times New Roman" w:hAnsi="Arial" w:cs="Arial"/>
          <w:i/>
          <w:sz w:val="26"/>
          <w:szCs w:val="26"/>
          <w:lang w:val="es-ES_tradnl" w:eastAsia="es-ES"/>
        </w:rPr>
      </w:pPr>
      <w:r>
        <w:rPr>
          <w:rFonts w:ascii="Arial" w:eastAsia="Times New Roman" w:hAnsi="Arial" w:cs="Arial"/>
          <w:sz w:val="26"/>
          <w:szCs w:val="26"/>
          <w:lang w:val="es-ES_tradnl" w:eastAsia="es-ES"/>
        </w:rPr>
        <w:t>5</w:t>
      </w:r>
      <w:r w:rsidR="00CF69FD">
        <w:rPr>
          <w:rFonts w:ascii="Arial" w:eastAsia="Times New Roman" w:hAnsi="Arial" w:cs="Arial"/>
          <w:sz w:val="26"/>
          <w:szCs w:val="26"/>
          <w:lang w:val="es-ES_tradnl" w:eastAsia="es-ES"/>
        </w:rPr>
        <w:t xml:space="preserve">. En razón de lo antes expuesto, se ordenó correr traslado a la autoridad demandada, para que rindiera su informe respectivo en un plazo de cinco días hábiles, de conformidad con lo dispuesto en el artículo 31 párrafo segundo de la </w:t>
      </w:r>
      <w:r w:rsidR="00CF69FD" w:rsidRPr="00CF69FD">
        <w:rPr>
          <w:rFonts w:ascii="Arial" w:eastAsia="Times New Roman" w:hAnsi="Arial" w:cs="Arial"/>
          <w:i/>
          <w:sz w:val="26"/>
          <w:szCs w:val="26"/>
          <w:lang w:val="es-ES_tradnl" w:eastAsia="es-ES"/>
        </w:rPr>
        <w:t>Ley de Justicia</w:t>
      </w:r>
      <w:r w:rsidR="00CF69FD">
        <w:rPr>
          <w:rStyle w:val="Refdenotaalpie"/>
          <w:rFonts w:ascii="Arial" w:eastAsia="Times New Roman" w:hAnsi="Arial" w:cs="Arial"/>
          <w:i/>
          <w:sz w:val="26"/>
          <w:szCs w:val="26"/>
          <w:lang w:val="es-ES_tradnl" w:eastAsia="es-ES"/>
        </w:rPr>
        <w:footnoteReference w:id="1"/>
      </w:r>
      <w:r w:rsidR="00CF69FD">
        <w:rPr>
          <w:rFonts w:ascii="Arial" w:eastAsia="Times New Roman" w:hAnsi="Arial" w:cs="Arial"/>
          <w:i/>
          <w:sz w:val="26"/>
          <w:szCs w:val="26"/>
          <w:lang w:val="es-ES_tradnl" w:eastAsia="es-ES"/>
        </w:rPr>
        <w:t>.</w:t>
      </w:r>
    </w:p>
    <w:p w14:paraId="334B0CD7" w14:textId="14D75772" w:rsidR="0034472A" w:rsidRPr="00CF69FD" w:rsidRDefault="00E44576" w:rsidP="00E46EA5">
      <w:pPr>
        <w:spacing w:line="360" w:lineRule="auto"/>
        <w:ind w:firstLine="709"/>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6</w:t>
      </w:r>
      <w:r w:rsidR="00CF69FD">
        <w:rPr>
          <w:rFonts w:ascii="Arial" w:eastAsia="Times New Roman" w:hAnsi="Arial" w:cs="Arial"/>
          <w:sz w:val="26"/>
          <w:szCs w:val="26"/>
          <w:lang w:val="es-ES_tradnl" w:eastAsia="es-ES"/>
        </w:rPr>
        <w:t xml:space="preserve">. </w:t>
      </w:r>
      <w:r w:rsidR="0034472A">
        <w:rPr>
          <w:rFonts w:ascii="Arial" w:hAnsi="Arial" w:cs="Arial"/>
          <w:sz w:val="26"/>
          <w:szCs w:val="26"/>
        </w:rPr>
        <w:t xml:space="preserve">Mediante acuerdo de </w:t>
      </w:r>
      <w:r>
        <w:rPr>
          <w:rFonts w:ascii="Arial" w:hAnsi="Arial" w:cs="Arial"/>
          <w:sz w:val="26"/>
          <w:szCs w:val="26"/>
        </w:rPr>
        <w:t>veintinueve de marzo d</w:t>
      </w:r>
      <w:r w:rsidR="006B73ED">
        <w:rPr>
          <w:rFonts w:ascii="Arial" w:hAnsi="Arial" w:cs="Arial"/>
          <w:sz w:val="26"/>
          <w:szCs w:val="26"/>
        </w:rPr>
        <w:t>e dos mil veintitrés</w:t>
      </w:r>
      <w:r w:rsidR="0034472A">
        <w:rPr>
          <w:rFonts w:ascii="Arial" w:hAnsi="Arial" w:cs="Arial"/>
          <w:sz w:val="26"/>
          <w:szCs w:val="26"/>
        </w:rPr>
        <w:t>, se tuvo a la autoridad demandada rindiendo en tiempo el informe solicitado, ordenándose dar vista a la parte actora con el referido informe a efecto de que si era su deseo ampliara su demanda.</w:t>
      </w:r>
    </w:p>
    <w:p w14:paraId="74031DDB" w14:textId="2A5BAC33" w:rsidR="0034472A" w:rsidRPr="0034472A" w:rsidRDefault="003D68D0" w:rsidP="00E46EA5">
      <w:pPr>
        <w:spacing w:line="360" w:lineRule="auto"/>
        <w:ind w:firstLine="709"/>
        <w:jc w:val="both"/>
        <w:rPr>
          <w:rFonts w:ascii="Arial" w:hAnsi="Arial" w:cs="Arial"/>
          <w:b/>
          <w:bCs/>
          <w:spacing w:val="-3"/>
          <w:sz w:val="26"/>
          <w:szCs w:val="26"/>
          <w:lang w:val="es-ES_tradnl"/>
        </w:rPr>
      </w:pPr>
      <w:r>
        <w:rPr>
          <w:rFonts w:ascii="Arial" w:hAnsi="Arial" w:cs="Arial"/>
          <w:b/>
          <w:bCs/>
          <w:spacing w:val="-3"/>
          <w:sz w:val="26"/>
          <w:szCs w:val="26"/>
          <w:lang w:val="es-ES_tradnl"/>
        </w:rPr>
        <w:t>SEGUNDO</w:t>
      </w:r>
      <w:r w:rsidR="00CC3027">
        <w:rPr>
          <w:rFonts w:ascii="Arial" w:hAnsi="Arial" w:cs="Arial"/>
          <w:b/>
          <w:bCs/>
          <w:spacing w:val="-3"/>
          <w:sz w:val="26"/>
          <w:szCs w:val="26"/>
          <w:lang w:val="es-ES_tradnl"/>
        </w:rPr>
        <w:t>. AMPLIACIÓN DE DEMANDA.</w:t>
      </w:r>
    </w:p>
    <w:p w14:paraId="6CF6D1A9" w14:textId="14545F7A" w:rsidR="0034472A" w:rsidRDefault="00E44576" w:rsidP="00E46EA5">
      <w:pPr>
        <w:spacing w:line="360" w:lineRule="auto"/>
        <w:ind w:firstLine="709"/>
        <w:jc w:val="both"/>
        <w:rPr>
          <w:rFonts w:ascii="Arial" w:hAnsi="Arial" w:cs="Arial"/>
          <w:bCs/>
          <w:spacing w:val="-3"/>
          <w:sz w:val="26"/>
          <w:szCs w:val="26"/>
          <w:lang w:val="es-ES_tradnl"/>
        </w:rPr>
      </w:pPr>
      <w:r>
        <w:rPr>
          <w:rFonts w:ascii="Arial" w:hAnsi="Arial" w:cs="Arial"/>
          <w:bCs/>
          <w:spacing w:val="-3"/>
          <w:sz w:val="26"/>
          <w:szCs w:val="26"/>
          <w:lang w:val="es-ES_tradnl"/>
        </w:rPr>
        <w:t>7</w:t>
      </w:r>
      <w:r w:rsidR="003F0DC1">
        <w:rPr>
          <w:rFonts w:ascii="Arial" w:hAnsi="Arial" w:cs="Arial"/>
          <w:bCs/>
          <w:spacing w:val="-3"/>
          <w:sz w:val="26"/>
          <w:szCs w:val="26"/>
          <w:lang w:val="es-ES_tradnl"/>
        </w:rPr>
        <w:t xml:space="preserve">. Por acuerdo de </w:t>
      </w:r>
      <w:r>
        <w:rPr>
          <w:rFonts w:ascii="Arial" w:hAnsi="Arial" w:cs="Arial"/>
          <w:bCs/>
          <w:spacing w:val="-3"/>
          <w:sz w:val="26"/>
          <w:szCs w:val="26"/>
          <w:lang w:val="es-ES_tradnl"/>
        </w:rPr>
        <w:t>cuatro de mayo de dos mil veintitrés</w:t>
      </w:r>
      <w:r w:rsidR="003F0DC1">
        <w:rPr>
          <w:rFonts w:ascii="Arial" w:hAnsi="Arial" w:cs="Arial"/>
          <w:bCs/>
          <w:spacing w:val="-3"/>
          <w:sz w:val="26"/>
          <w:szCs w:val="26"/>
          <w:lang w:val="es-ES_tradnl"/>
        </w:rPr>
        <w:t>, se tuvo a</w:t>
      </w:r>
      <w:r w:rsidR="003D68D0">
        <w:rPr>
          <w:rFonts w:ascii="Arial" w:hAnsi="Arial" w:cs="Arial"/>
          <w:bCs/>
          <w:spacing w:val="-3"/>
          <w:sz w:val="26"/>
          <w:szCs w:val="26"/>
          <w:lang w:val="es-ES_tradnl"/>
        </w:rPr>
        <w:t xml:space="preserve"> l</w:t>
      </w:r>
      <w:r>
        <w:rPr>
          <w:rFonts w:ascii="Arial" w:hAnsi="Arial" w:cs="Arial"/>
          <w:bCs/>
          <w:spacing w:val="-3"/>
          <w:sz w:val="26"/>
          <w:szCs w:val="26"/>
          <w:lang w:val="es-ES_tradnl"/>
        </w:rPr>
        <w:t>a parte actora</w:t>
      </w:r>
      <w:r w:rsidR="003D68D0">
        <w:rPr>
          <w:rFonts w:ascii="Arial" w:eastAsia="Times New Roman" w:hAnsi="Arial" w:cs="Arial"/>
          <w:sz w:val="26"/>
          <w:szCs w:val="26"/>
          <w:lang w:val="es-ES_tradnl" w:eastAsia="es-ES"/>
        </w:rPr>
        <w:t xml:space="preserve">, </w:t>
      </w:r>
      <w:r w:rsidR="003F0DC1" w:rsidRPr="003F0DC1">
        <w:rPr>
          <w:rFonts w:ascii="Arial" w:hAnsi="Arial" w:cs="Arial"/>
          <w:bCs/>
          <w:spacing w:val="-3"/>
          <w:sz w:val="26"/>
          <w:szCs w:val="26"/>
          <w:lang w:val="es-ES_tradnl"/>
        </w:rPr>
        <w:t>ampliando su demanda</w:t>
      </w:r>
      <w:r w:rsidR="003455EB">
        <w:rPr>
          <w:rFonts w:ascii="Arial" w:hAnsi="Arial" w:cs="Arial"/>
          <w:bCs/>
          <w:spacing w:val="-3"/>
          <w:sz w:val="26"/>
          <w:szCs w:val="26"/>
          <w:lang w:val="es-ES_tradnl"/>
        </w:rPr>
        <w:t xml:space="preserve">, ordenándose correr traslado a la autoridad demandada, para que rindiera su informe en relación con la ampliación de demanda formulada por la </w:t>
      </w:r>
      <w:r>
        <w:rPr>
          <w:rFonts w:ascii="Arial" w:hAnsi="Arial" w:cs="Arial"/>
          <w:bCs/>
          <w:spacing w:val="-3"/>
          <w:sz w:val="26"/>
          <w:szCs w:val="26"/>
          <w:lang w:val="es-ES_tradnl"/>
        </w:rPr>
        <w:t>ciudadana</w:t>
      </w:r>
      <w:r w:rsidR="00C51BA1">
        <w:rPr>
          <w:rFonts w:ascii="Arial" w:hAnsi="Arial" w:cs="Arial"/>
          <w:b/>
          <w:bCs/>
          <w:spacing w:val="-3"/>
          <w:sz w:val="26"/>
          <w:szCs w:val="26"/>
          <w:lang w:val="es-ES_tradnl"/>
        </w:rPr>
        <w:t>*************</w:t>
      </w:r>
      <w:r w:rsidR="003D68D0">
        <w:rPr>
          <w:rFonts w:ascii="Arial" w:hAnsi="Arial" w:cs="Arial"/>
          <w:bCs/>
          <w:spacing w:val="-3"/>
          <w:sz w:val="26"/>
          <w:szCs w:val="26"/>
          <w:lang w:val="es-ES_tradnl"/>
        </w:rPr>
        <w:t xml:space="preserve">, de conformidad con el artículo 35 párrafos primero y segundo de la </w:t>
      </w:r>
      <w:r w:rsidR="003D68D0" w:rsidRPr="003D68D0">
        <w:rPr>
          <w:rFonts w:ascii="Arial" w:hAnsi="Arial" w:cs="Arial"/>
          <w:bCs/>
          <w:i/>
          <w:spacing w:val="-3"/>
          <w:sz w:val="26"/>
          <w:szCs w:val="26"/>
          <w:lang w:val="es-ES_tradnl"/>
        </w:rPr>
        <w:t>Ley de Justicia</w:t>
      </w:r>
      <w:r w:rsidR="003D68D0">
        <w:rPr>
          <w:rStyle w:val="Refdenotaalpie"/>
          <w:rFonts w:ascii="Arial" w:hAnsi="Arial" w:cs="Arial"/>
          <w:bCs/>
          <w:i/>
          <w:spacing w:val="-3"/>
          <w:sz w:val="26"/>
          <w:szCs w:val="26"/>
          <w:lang w:val="es-ES_tradnl"/>
        </w:rPr>
        <w:footnoteReference w:id="2"/>
      </w:r>
      <w:r w:rsidR="003455EB">
        <w:rPr>
          <w:rFonts w:ascii="Arial" w:hAnsi="Arial" w:cs="Arial"/>
          <w:bCs/>
          <w:spacing w:val="-3"/>
          <w:sz w:val="26"/>
          <w:szCs w:val="26"/>
          <w:lang w:val="es-ES_tradnl"/>
        </w:rPr>
        <w:t>.</w:t>
      </w:r>
    </w:p>
    <w:p w14:paraId="76DA3E2B" w14:textId="7B315004" w:rsidR="003D68D0" w:rsidRPr="00EE4752" w:rsidRDefault="00E44576" w:rsidP="00E46EA5">
      <w:pPr>
        <w:spacing w:line="360" w:lineRule="auto"/>
        <w:ind w:firstLine="709"/>
        <w:jc w:val="both"/>
        <w:rPr>
          <w:rFonts w:ascii="Arial" w:hAnsi="Arial" w:cs="Arial"/>
          <w:spacing w:val="-3"/>
          <w:sz w:val="26"/>
          <w:szCs w:val="26"/>
          <w:lang w:val="es-ES_tradnl"/>
        </w:rPr>
      </w:pPr>
      <w:r>
        <w:rPr>
          <w:rFonts w:ascii="Arial" w:hAnsi="Arial" w:cs="Arial"/>
          <w:bCs/>
          <w:spacing w:val="-3"/>
          <w:sz w:val="26"/>
          <w:szCs w:val="26"/>
          <w:lang w:val="es-ES_tradnl"/>
        </w:rPr>
        <w:t>8</w:t>
      </w:r>
      <w:r w:rsidR="003455EB">
        <w:rPr>
          <w:rFonts w:ascii="Arial" w:hAnsi="Arial" w:cs="Arial"/>
          <w:bCs/>
          <w:spacing w:val="-3"/>
          <w:sz w:val="26"/>
          <w:szCs w:val="26"/>
          <w:lang w:val="es-ES_tradnl"/>
        </w:rPr>
        <w:t xml:space="preserve">. Mediante proveído de </w:t>
      </w:r>
      <w:r>
        <w:rPr>
          <w:rFonts w:ascii="Arial" w:hAnsi="Arial" w:cs="Arial"/>
          <w:bCs/>
          <w:spacing w:val="-3"/>
          <w:sz w:val="26"/>
          <w:szCs w:val="26"/>
          <w:lang w:val="es-ES_tradnl"/>
        </w:rPr>
        <w:t>quince de junio de dos mil veintitrés</w:t>
      </w:r>
      <w:r w:rsidR="003455EB">
        <w:rPr>
          <w:rFonts w:ascii="Arial" w:hAnsi="Arial" w:cs="Arial"/>
          <w:bCs/>
          <w:spacing w:val="-3"/>
          <w:sz w:val="26"/>
          <w:szCs w:val="26"/>
          <w:lang w:val="es-ES_tradnl"/>
        </w:rPr>
        <w:t xml:space="preserve">, se tuvo a la autoridad demandada rindiendo en tiempo su informe en ampliación de </w:t>
      </w:r>
      <w:r w:rsidR="00C51BA1">
        <w:rPr>
          <w:rFonts w:ascii="Times New Roman" w:eastAsia="Times New Roman" w:hAnsi="Times New Roman" w:cs="Times New Roman"/>
          <w:noProof/>
          <w:color w:val="000000"/>
          <w:sz w:val="24"/>
          <w:szCs w:val="24"/>
        </w:rPr>
        <w:lastRenderedPageBreak/>
        <w:drawing>
          <wp:anchor distT="0" distB="0" distL="114300" distR="114300" simplePos="0" relativeHeight="251665408" behindDoc="1" locked="0" layoutInCell="1" allowOverlap="1" wp14:anchorId="0821C33D" wp14:editId="14326416">
            <wp:simplePos x="0" y="0"/>
            <wp:positionH relativeFrom="leftMargin">
              <wp:posOffset>6373495</wp:posOffset>
            </wp:positionH>
            <wp:positionV relativeFrom="paragraph">
              <wp:posOffset>-20320</wp:posOffset>
            </wp:positionV>
            <wp:extent cx="1024255" cy="1261745"/>
            <wp:effectExtent l="0" t="0" r="444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3455EB">
        <w:rPr>
          <w:rFonts w:ascii="Arial" w:hAnsi="Arial" w:cs="Arial"/>
          <w:bCs/>
          <w:spacing w:val="-3"/>
          <w:sz w:val="26"/>
          <w:szCs w:val="26"/>
          <w:lang w:val="es-ES_tradnl"/>
        </w:rPr>
        <w:t xml:space="preserve">demanda, </w:t>
      </w:r>
      <w:r w:rsidR="003D68D0">
        <w:rPr>
          <w:rFonts w:ascii="Arial" w:hAnsi="Arial" w:cs="Arial"/>
          <w:bCs/>
          <w:spacing w:val="-3"/>
          <w:sz w:val="26"/>
          <w:szCs w:val="26"/>
          <w:lang w:val="es-ES_tradnl"/>
        </w:rPr>
        <w:t>se admitieron</w:t>
      </w:r>
      <w:r w:rsidR="003455EB">
        <w:rPr>
          <w:rFonts w:ascii="Arial" w:hAnsi="Arial" w:cs="Arial"/>
          <w:bCs/>
          <w:spacing w:val="-3"/>
          <w:sz w:val="26"/>
          <w:szCs w:val="26"/>
          <w:lang w:val="es-ES_tradnl"/>
        </w:rPr>
        <w:t xml:space="preserve"> a trámite las p</w:t>
      </w:r>
      <w:r w:rsidR="003D68D0">
        <w:rPr>
          <w:rFonts w:ascii="Arial" w:hAnsi="Arial" w:cs="Arial"/>
          <w:bCs/>
          <w:spacing w:val="-3"/>
          <w:sz w:val="26"/>
          <w:szCs w:val="26"/>
          <w:lang w:val="es-ES_tradnl"/>
        </w:rPr>
        <w:t xml:space="preserve">ruebas ofrecidas por las partes y se señaló </w:t>
      </w:r>
      <w:r w:rsidR="003D68D0" w:rsidRPr="00EE4752">
        <w:rPr>
          <w:rFonts w:ascii="Arial" w:hAnsi="Arial" w:cs="Arial"/>
          <w:spacing w:val="-3"/>
          <w:sz w:val="26"/>
          <w:szCs w:val="26"/>
          <w:lang w:val="es-ES_tradnl"/>
        </w:rPr>
        <w:t>fecha y hora para la c</w:t>
      </w:r>
      <w:r w:rsidR="003D68D0">
        <w:rPr>
          <w:rFonts w:ascii="Arial" w:hAnsi="Arial" w:cs="Arial"/>
          <w:spacing w:val="-3"/>
          <w:sz w:val="26"/>
          <w:szCs w:val="26"/>
          <w:lang w:val="es-ES_tradnl"/>
        </w:rPr>
        <w:t>elebración de la audiencia de pruebas y alegatos</w:t>
      </w:r>
      <w:r w:rsidR="003D68D0" w:rsidRPr="00EE4752">
        <w:rPr>
          <w:rFonts w:ascii="Arial" w:hAnsi="Arial" w:cs="Arial"/>
          <w:spacing w:val="-3"/>
          <w:sz w:val="26"/>
          <w:szCs w:val="26"/>
          <w:lang w:val="es-ES_tradnl"/>
        </w:rPr>
        <w:t>.</w:t>
      </w:r>
      <w:r w:rsidR="00C51BA1" w:rsidRPr="00C51BA1">
        <w:rPr>
          <w:rFonts w:ascii="Times New Roman" w:eastAsia="Times New Roman" w:hAnsi="Times New Roman" w:cs="Times New Roman"/>
          <w:noProof/>
          <w:color w:val="000000"/>
          <w:sz w:val="24"/>
          <w:szCs w:val="24"/>
        </w:rPr>
        <w:t xml:space="preserve"> </w:t>
      </w:r>
    </w:p>
    <w:p w14:paraId="04C19CA1" w14:textId="215D4E66" w:rsidR="00524C88" w:rsidRPr="00EE4752" w:rsidRDefault="003D68D0" w:rsidP="00E46EA5">
      <w:pPr>
        <w:spacing w:line="360" w:lineRule="auto"/>
        <w:ind w:firstLine="709"/>
        <w:jc w:val="both"/>
        <w:rPr>
          <w:rFonts w:ascii="Arial" w:hAnsi="Arial" w:cs="Arial"/>
          <w:b/>
          <w:bCs/>
          <w:spacing w:val="-3"/>
          <w:sz w:val="26"/>
          <w:szCs w:val="26"/>
          <w:lang w:val="es-ES_tradnl"/>
        </w:rPr>
      </w:pPr>
      <w:r>
        <w:rPr>
          <w:rFonts w:ascii="Arial" w:hAnsi="Arial" w:cs="Arial"/>
          <w:b/>
          <w:bCs/>
          <w:spacing w:val="-3"/>
          <w:sz w:val="26"/>
          <w:szCs w:val="26"/>
          <w:lang w:val="es-ES_tradnl"/>
        </w:rPr>
        <w:t>TERCERO</w:t>
      </w:r>
      <w:r w:rsidR="00A46078" w:rsidRPr="00EE4752">
        <w:rPr>
          <w:rFonts w:ascii="Arial" w:hAnsi="Arial" w:cs="Arial"/>
          <w:b/>
          <w:bCs/>
          <w:spacing w:val="-3"/>
          <w:sz w:val="26"/>
          <w:szCs w:val="26"/>
          <w:lang w:val="es-ES_tradnl"/>
        </w:rPr>
        <w:t>. AUDIENCIA DE LEY.</w:t>
      </w:r>
    </w:p>
    <w:p w14:paraId="5B6A04F3" w14:textId="3C2BB718" w:rsidR="00BE6B30" w:rsidRDefault="00E44576" w:rsidP="00BE6B30">
      <w:pPr>
        <w:spacing w:line="360" w:lineRule="auto"/>
        <w:ind w:firstLine="709"/>
        <w:jc w:val="both"/>
        <w:rPr>
          <w:rFonts w:ascii="Arial" w:hAnsi="Arial" w:cs="Arial"/>
          <w:bCs/>
          <w:spacing w:val="-3"/>
          <w:sz w:val="26"/>
          <w:szCs w:val="26"/>
          <w:lang w:val="es-ES_tradnl"/>
        </w:rPr>
      </w:pPr>
      <w:r>
        <w:rPr>
          <w:rFonts w:ascii="Arial" w:hAnsi="Arial" w:cs="Arial"/>
          <w:bCs/>
          <w:spacing w:val="-3"/>
          <w:sz w:val="26"/>
          <w:szCs w:val="26"/>
          <w:lang w:val="es-ES_tradnl"/>
        </w:rPr>
        <w:t>9</w:t>
      </w:r>
      <w:r w:rsidR="003F43EB">
        <w:rPr>
          <w:rFonts w:ascii="Arial" w:hAnsi="Arial" w:cs="Arial"/>
          <w:bCs/>
          <w:spacing w:val="-3"/>
          <w:sz w:val="26"/>
          <w:szCs w:val="26"/>
          <w:lang w:val="es-ES_tradnl"/>
        </w:rPr>
        <w:t xml:space="preserve">. </w:t>
      </w:r>
      <w:r w:rsidR="00911EF2">
        <w:rPr>
          <w:rFonts w:ascii="Arial" w:hAnsi="Arial" w:cs="Arial"/>
          <w:bCs/>
          <w:spacing w:val="-3"/>
          <w:sz w:val="26"/>
          <w:szCs w:val="26"/>
          <w:lang w:val="es-ES_tradnl"/>
        </w:rPr>
        <w:t xml:space="preserve">El </w:t>
      </w:r>
      <w:r w:rsidR="00BE6B30">
        <w:rPr>
          <w:rFonts w:ascii="Arial" w:hAnsi="Arial" w:cs="Arial"/>
          <w:bCs/>
          <w:spacing w:val="-3"/>
          <w:sz w:val="26"/>
          <w:szCs w:val="26"/>
          <w:lang w:val="es-ES_tradnl"/>
        </w:rPr>
        <w:t>veinticinco de agosto de</w:t>
      </w:r>
      <w:r w:rsidR="006B73ED">
        <w:rPr>
          <w:rFonts w:ascii="Arial" w:hAnsi="Arial" w:cs="Arial"/>
          <w:bCs/>
          <w:spacing w:val="-3"/>
          <w:sz w:val="26"/>
          <w:szCs w:val="26"/>
          <w:lang w:val="es-ES_tradnl"/>
        </w:rPr>
        <w:t xml:space="preserve"> dos mil veintitrés</w:t>
      </w:r>
      <w:r w:rsidR="00D475EF" w:rsidRPr="00D475EF">
        <w:rPr>
          <w:rFonts w:ascii="Arial" w:hAnsi="Arial" w:cs="Arial"/>
          <w:bCs/>
          <w:spacing w:val="-3"/>
          <w:sz w:val="26"/>
          <w:szCs w:val="26"/>
          <w:lang w:val="es-ES_tradnl"/>
        </w:rPr>
        <w:t>, se llevó a cabo la audiencia de pruebas y alegatos, sin asistencia de las partes, en la que se desa</w:t>
      </w:r>
      <w:r w:rsidR="00D30DDB">
        <w:rPr>
          <w:rFonts w:ascii="Arial" w:hAnsi="Arial" w:cs="Arial"/>
          <w:bCs/>
          <w:spacing w:val="-3"/>
          <w:sz w:val="26"/>
          <w:szCs w:val="26"/>
          <w:lang w:val="es-ES_tradnl"/>
        </w:rPr>
        <w:t>hogaron las pruebas admitidas a</w:t>
      </w:r>
      <w:r w:rsidR="00D475EF" w:rsidRPr="00D475EF">
        <w:rPr>
          <w:rFonts w:ascii="Arial" w:hAnsi="Arial" w:cs="Arial"/>
          <w:bCs/>
          <w:spacing w:val="-3"/>
          <w:sz w:val="26"/>
          <w:szCs w:val="26"/>
          <w:lang w:val="es-ES_tradnl"/>
        </w:rPr>
        <w:t>l demandante</w:t>
      </w:r>
      <w:r w:rsidR="00911EF2">
        <w:rPr>
          <w:rFonts w:ascii="Arial" w:hAnsi="Arial" w:cs="Arial"/>
          <w:bCs/>
          <w:spacing w:val="-3"/>
          <w:sz w:val="26"/>
          <w:szCs w:val="26"/>
          <w:lang w:val="es-ES_tradnl"/>
        </w:rPr>
        <w:t xml:space="preserve"> y a la autoridad fiscalizadora; por lo </w:t>
      </w:r>
      <w:r w:rsidR="00BD5BE6">
        <w:rPr>
          <w:rFonts w:ascii="Arial" w:hAnsi="Arial" w:cs="Arial"/>
          <w:bCs/>
          <w:spacing w:val="-3"/>
          <w:sz w:val="26"/>
          <w:szCs w:val="26"/>
          <w:lang w:val="es-ES_tradnl"/>
        </w:rPr>
        <w:t>cual,</w:t>
      </w:r>
      <w:r w:rsidR="00911EF2">
        <w:rPr>
          <w:rFonts w:ascii="Arial" w:hAnsi="Arial" w:cs="Arial"/>
          <w:bCs/>
          <w:spacing w:val="-3"/>
          <w:sz w:val="26"/>
          <w:szCs w:val="26"/>
          <w:lang w:val="es-ES_tradnl"/>
        </w:rPr>
        <w:t xml:space="preserve"> una vez</w:t>
      </w:r>
      <w:r w:rsidR="00D475EF" w:rsidRPr="00D475EF">
        <w:rPr>
          <w:rFonts w:ascii="Arial" w:hAnsi="Arial" w:cs="Arial"/>
          <w:bCs/>
          <w:spacing w:val="-3"/>
          <w:sz w:val="26"/>
          <w:szCs w:val="26"/>
          <w:lang w:val="es-ES_tradnl"/>
        </w:rPr>
        <w:t xml:space="preserve"> concluido su desahogo, se abrió el periodo de alegatos, </w:t>
      </w:r>
      <w:r w:rsidR="00D30DDB">
        <w:rPr>
          <w:rFonts w:ascii="Arial" w:hAnsi="Arial" w:cs="Arial"/>
          <w:bCs/>
          <w:spacing w:val="-3"/>
          <w:sz w:val="26"/>
          <w:szCs w:val="26"/>
          <w:lang w:val="es-ES_tradnl"/>
        </w:rPr>
        <w:t xml:space="preserve">fase en la que se dio cuenta </w:t>
      </w:r>
      <w:r w:rsidR="00BE6B30">
        <w:rPr>
          <w:rFonts w:ascii="Arial" w:hAnsi="Arial" w:cs="Arial"/>
          <w:bCs/>
          <w:spacing w:val="-3"/>
          <w:sz w:val="26"/>
          <w:szCs w:val="26"/>
          <w:lang w:val="es-ES_tradnl"/>
        </w:rPr>
        <w:t>con un escrito de la parte actora en el cual formula sus alegatos.</w:t>
      </w:r>
    </w:p>
    <w:p w14:paraId="07FA2234" w14:textId="45F99928" w:rsidR="00D475EF" w:rsidRDefault="00BE6B30" w:rsidP="00BE6B30">
      <w:pPr>
        <w:spacing w:line="360" w:lineRule="auto"/>
        <w:ind w:firstLine="709"/>
        <w:jc w:val="both"/>
        <w:rPr>
          <w:rFonts w:ascii="Arial" w:hAnsi="Arial" w:cs="Arial"/>
          <w:bCs/>
          <w:spacing w:val="-3"/>
          <w:sz w:val="26"/>
          <w:szCs w:val="26"/>
          <w:lang w:val="es-ES_tradnl"/>
        </w:rPr>
      </w:pPr>
      <w:r>
        <w:rPr>
          <w:rFonts w:ascii="Arial" w:hAnsi="Arial" w:cs="Arial"/>
          <w:bCs/>
          <w:spacing w:val="-3"/>
          <w:sz w:val="26"/>
          <w:szCs w:val="26"/>
          <w:lang w:val="es-ES_tradnl"/>
        </w:rPr>
        <w:t>10. Ordenándose que los mismos fueran tomados en consideración al momento de dictar sentencia, precluyéndose el derecho de la autoridad demandada para formular alegatos y</w:t>
      </w:r>
      <w:r w:rsidR="00D30DDB">
        <w:rPr>
          <w:rFonts w:ascii="Arial" w:hAnsi="Arial" w:cs="Arial"/>
          <w:bCs/>
          <w:spacing w:val="-3"/>
          <w:sz w:val="26"/>
          <w:szCs w:val="26"/>
          <w:lang w:val="es-ES_tradnl"/>
        </w:rPr>
        <w:t xml:space="preserve"> </w:t>
      </w:r>
      <w:r w:rsidR="00D475EF" w:rsidRPr="00D475EF">
        <w:rPr>
          <w:rFonts w:ascii="Arial" w:hAnsi="Arial" w:cs="Arial"/>
          <w:bCs/>
          <w:spacing w:val="-3"/>
          <w:sz w:val="26"/>
          <w:szCs w:val="26"/>
          <w:lang w:val="es-ES_tradnl"/>
        </w:rPr>
        <w:t xml:space="preserve">declarándose </w:t>
      </w:r>
      <w:r w:rsidR="00BE15CD">
        <w:rPr>
          <w:rFonts w:ascii="Arial" w:hAnsi="Arial" w:cs="Arial"/>
          <w:bCs/>
          <w:spacing w:val="-3"/>
          <w:sz w:val="26"/>
          <w:szCs w:val="26"/>
          <w:lang w:val="es-ES_tradnl"/>
        </w:rPr>
        <w:t xml:space="preserve">por formalizada esa etapa del juicio </w:t>
      </w:r>
      <w:r w:rsidR="00D475EF" w:rsidRPr="00D475EF">
        <w:rPr>
          <w:rFonts w:ascii="Arial" w:hAnsi="Arial" w:cs="Arial"/>
          <w:bCs/>
          <w:spacing w:val="-3"/>
          <w:sz w:val="26"/>
          <w:szCs w:val="26"/>
          <w:lang w:val="es-ES_tradnl"/>
        </w:rPr>
        <w:t xml:space="preserve">y </w:t>
      </w:r>
      <w:r w:rsidR="00911EF2">
        <w:rPr>
          <w:rFonts w:ascii="Arial" w:hAnsi="Arial" w:cs="Arial"/>
          <w:bCs/>
          <w:spacing w:val="-3"/>
          <w:sz w:val="26"/>
          <w:szCs w:val="26"/>
          <w:lang w:val="es-ES_tradnl"/>
        </w:rPr>
        <w:t>cerrándose</w:t>
      </w:r>
      <w:r w:rsidR="00D475EF" w:rsidRPr="00D475EF">
        <w:rPr>
          <w:rFonts w:ascii="Arial" w:hAnsi="Arial" w:cs="Arial"/>
          <w:bCs/>
          <w:spacing w:val="-3"/>
          <w:sz w:val="26"/>
          <w:szCs w:val="26"/>
          <w:lang w:val="es-ES_tradnl"/>
        </w:rPr>
        <w:t xml:space="preserve"> dicho periodo</w:t>
      </w:r>
      <w:r w:rsidR="00D475EF">
        <w:rPr>
          <w:rFonts w:ascii="Arial" w:hAnsi="Arial" w:cs="Arial"/>
          <w:bCs/>
          <w:spacing w:val="-3"/>
          <w:sz w:val="26"/>
          <w:szCs w:val="26"/>
          <w:lang w:val="es-ES_tradnl"/>
        </w:rPr>
        <w:t>.</w:t>
      </w:r>
    </w:p>
    <w:p w14:paraId="3F418BFA" w14:textId="0D3F118F" w:rsidR="00D475EF" w:rsidRPr="00F00209" w:rsidRDefault="00BE6B30" w:rsidP="00E46EA5">
      <w:pPr>
        <w:pStyle w:val="corte4fondo"/>
        <w:tabs>
          <w:tab w:val="left" w:pos="0"/>
        </w:tabs>
        <w:spacing w:before="240" w:after="200"/>
        <w:ind w:right="51"/>
        <w:rPr>
          <w:b/>
          <w:sz w:val="26"/>
          <w:szCs w:val="26"/>
          <w:lang w:val="es-MX"/>
        </w:rPr>
      </w:pPr>
      <w:r>
        <w:rPr>
          <w:rFonts w:cs="Arial"/>
          <w:bCs/>
          <w:spacing w:val="-3"/>
          <w:sz w:val="26"/>
          <w:szCs w:val="26"/>
        </w:rPr>
        <w:t>11</w:t>
      </w:r>
      <w:r w:rsidR="003F43EB">
        <w:rPr>
          <w:rFonts w:cs="Arial"/>
          <w:bCs/>
          <w:spacing w:val="-3"/>
          <w:sz w:val="26"/>
          <w:szCs w:val="26"/>
        </w:rPr>
        <w:t xml:space="preserve">. </w:t>
      </w:r>
      <w:r w:rsidR="00D475EF">
        <w:rPr>
          <w:sz w:val="26"/>
          <w:szCs w:val="26"/>
        </w:rPr>
        <w:t xml:space="preserve">Por acuerdo de </w:t>
      </w:r>
      <w:r>
        <w:rPr>
          <w:sz w:val="26"/>
          <w:szCs w:val="26"/>
        </w:rPr>
        <w:t>trece de septiembre</w:t>
      </w:r>
      <w:r w:rsidR="006B73ED">
        <w:rPr>
          <w:sz w:val="26"/>
          <w:szCs w:val="26"/>
        </w:rPr>
        <w:t xml:space="preserve"> de dos mil veintitrés</w:t>
      </w:r>
      <w:r w:rsidR="00911EF2">
        <w:rPr>
          <w:sz w:val="26"/>
          <w:szCs w:val="26"/>
        </w:rPr>
        <w:t>, se</w:t>
      </w:r>
      <w:r w:rsidR="00D475EF" w:rsidRPr="00F00209">
        <w:rPr>
          <w:sz w:val="26"/>
          <w:szCs w:val="26"/>
        </w:rPr>
        <w:t xml:space="preserve"> determinó agotada l</w:t>
      </w:r>
      <w:r w:rsidR="00D475EF">
        <w:rPr>
          <w:sz w:val="26"/>
          <w:szCs w:val="26"/>
        </w:rPr>
        <w:t>a instrucción del procedimiento,</w:t>
      </w:r>
      <w:r w:rsidR="00D475EF" w:rsidRPr="00F00209">
        <w:rPr>
          <w:sz w:val="26"/>
          <w:szCs w:val="26"/>
        </w:rPr>
        <w:t xml:space="preserve"> quedando el presente juicio en estado de resolución; y, </w:t>
      </w:r>
    </w:p>
    <w:p w14:paraId="258CE6C0" w14:textId="2E11EF85" w:rsidR="00102315" w:rsidRPr="00E46EA5" w:rsidRDefault="003E5FB0" w:rsidP="00E46EA5">
      <w:pPr>
        <w:spacing w:line="360" w:lineRule="auto"/>
        <w:jc w:val="center"/>
        <w:rPr>
          <w:rFonts w:ascii="Arial" w:hAnsi="Arial" w:cs="Arial"/>
          <w:b/>
          <w:spacing w:val="-3"/>
          <w:sz w:val="30"/>
          <w:szCs w:val="30"/>
          <w:lang w:val="es-ES_tradnl"/>
        </w:rPr>
      </w:pPr>
      <w:r w:rsidRPr="00E46EA5">
        <w:rPr>
          <w:rFonts w:ascii="Arial" w:hAnsi="Arial" w:cs="Arial"/>
          <w:b/>
          <w:spacing w:val="-3"/>
          <w:sz w:val="30"/>
          <w:szCs w:val="30"/>
          <w:lang w:val="es-ES_tradnl"/>
        </w:rPr>
        <w:t xml:space="preserve">2. </w:t>
      </w:r>
      <w:r w:rsidR="00102315" w:rsidRPr="00E46EA5">
        <w:rPr>
          <w:rFonts w:ascii="Arial" w:hAnsi="Arial" w:cs="Arial"/>
          <w:b/>
          <w:spacing w:val="-3"/>
          <w:sz w:val="30"/>
          <w:szCs w:val="30"/>
          <w:lang w:val="es-ES_tradnl"/>
        </w:rPr>
        <w:t>C O N S I D E R A N D O</w:t>
      </w:r>
    </w:p>
    <w:p w14:paraId="73A3A46A" w14:textId="528A37BF" w:rsidR="00350309" w:rsidRPr="00EE4752" w:rsidRDefault="00102315" w:rsidP="00E46EA5">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C32AB9">
        <w:rPr>
          <w:rFonts w:ascii="Arial" w:hAnsi="Arial" w:cs="Arial"/>
          <w:b/>
          <w:sz w:val="26"/>
          <w:szCs w:val="26"/>
        </w:rPr>
        <w:t>JURISDICCIÓN</w:t>
      </w:r>
      <w:r w:rsidR="00DC765E" w:rsidRPr="00EE4752">
        <w:rPr>
          <w:rFonts w:ascii="Arial" w:hAnsi="Arial" w:cs="Arial"/>
          <w:b/>
          <w:sz w:val="26"/>
          <w:szCs w:val="26"/>
        </w:rPr>
        <w:t xml:space="preserve">. </w:t>
      </w:r>
    </w:p>
    <w:p w14:paraId="5FD61B2A" w14:textId="06E60294" w:rsidR="007C7924" w:rsidRPr="008A04E2" w:rsidRDefault="00BE6B30" w:rsidP="00E46EA5">
      <w:pPr>
        <w:spacing w:line="360" w:lineRule="auto"/>
        <w:ind w:firstLine="709"/>
        <w:jc w:val="both"/>
        <w:rPr>
          <w:rFonts w:ascii="Arial" w:hAnsi="Arial" w:cs="Arial"/>
          <w:sz w:val="26"/>
          <w:szCs w:val="26"/>
        </w:rPr>
      </w:pPr>
      <w:r>
        <w:rPr>
          <w:rFonts w:ascii="Arial" w:hAnsi="Arial" w:cs="Arial"/>
          <w:sz w:val="26"/>
          <w:szCs w:val="26"/>
        </w:rPr>
        <w:t>12</w:t>
      </w:r>
      <w:r w:rsidR="003F43EB">
        <w:rPr>
          <w:rFonts w:ascii="Arial" w:hAnsi="Arial" w:cs="Arial"/>
          <w:sz w:val="26"/>
          <w:szCs w:val="26"/>
        </w:rPr>
        <w:t xml:space="preserve">. </w:t>
      </w:r>
      <w:r w:rsidR="004901A3" w:rsidRPr="00EE4752">
        <w:rPr>
          <w:rFonts w:ascii="Arial" w:hAnsi="Arial" w:cs="Arial"/>
          <w:sz w:val="26"/>
          <w:szCs w:val="26"/>
        </w:rPr>
        <w:t xml:space="preserve">Esta Sala </w:t>
      </w:r>
      <w:r w:rsidR="00D475EF">
        <w:rPr>
          <w:rFonts w:ascii="Arial" w:hAnsi="Arial" w:cs="Arial"/>
          <w:sz w:val="26"/>
          <w:szCs w:val="26"/>
        </w:rPr>
        <w:t xml:space="preserve">Superior </w:t>
      </w:r>
      <w:r w:rsidR="004901A3" w:rsidRPr="00EE4752">
        <w:rPr>
          <w:rFonts w:ascii="Arial" w:hAnsi="Arial" w:cs="Arial"/>
          <w:sz w:val="26"/>
          <w:szCs w:val="26"/>
        </w:rPr>
        <w:t xml:space="preserve">del Tribunal de Justicia Administrativa </w:t>
      </w:r>
      <w:r w:rsidR="006A47AD" w:rsidRPr="00EE4752">
        <w:rPr>
          <w:rFonts w:ascii="Arial" w:hAnsi="Arial" w:cs="Arial"/>
          <w:sz w:val="26"/>
          <w:szCs w:val="26"/>
        </w:rPr>
        <w:t>y Combate a la Corrupción del</w:t>
      </w:r>
      <w:r w:rsidR="004901A3" w:rsidRPr="00EE4752">
        <w:rPr>
          <w:rFonts w:ascii="Arial" w:hAnsi="Arial" w:cs="Arial"/>
          <w:sz w:val="26"/>
          <w:szCs w:val="26"/>
        </w:rPr>
        <w:t xml:space="preserve"> Estado de Oaxaca, es competente para conocer y resolver el presente juicio</w:t>
      </w:r>
      <w:r w:rsidR="008A04E2">
        <w:rPr>
          <w:rFonts w:ascii="Arial" w:hAnsi="Arial" w:cs="Arial"/>
          <w:sz w:val="26"/>
          <w:szCs w:val="26"/>
        </w:rPr>
        <w:t xml:space="preserve"> de inconformidad</w:t>
      </w:r>
      <w:r w:rsidR="004901A3" w:rsidRPr="00EE4752">
        <w:rPr>
          <w:rFonts w:ascii="Arial" w:hAnsi="Arial" w:cs="Arial"/>
          <w:sz w:val="26"/>
          <w:szCs w:val="26"/>
        </w:rPr>
        <w:t xml:space="preserve">, con fundamento en los artículos </w:t>
      </w:r>
      <w:r w:rsidR="004901A3" w:rsidRPr="003E1D74">
        <w:rPr>
          <w:rFonts w:ascii="Arial" w:hAnsi="Arial" w:cs="Arial"/>
          <w:sz w:val="26"/>
          <w:szCs w:val="26"/>
        </w:rPr>
        <w:t xml:space="preserve">116 </w:t>
      </w:r>
      <w:r w:rsidR="003E1D74" w:rsidRPr="003E1D74">
        <w:rPr>
          <w:rFonts w:ascii="Arial" w:hAnsi="Arial" w:cs="Arial"/>
          <w:sz w:val="26"/>
          <w:szCs w:val="26"/>
        </w:rPr>
        <w:t xml:space="preserve">párrafo primero de la </w:t>
      </w:r>
      <w:r w:rsidR="004901A3" w:rsidRPr="003E1D74">
        <w:rPr>
          <w:rFonts w:ascii="Arial" w:hAnsi="Arial" w:cs="Arial"/>
          <w:sz w:val="26"/>
          <w:szCs w:val="26"/>
        </w:rPr>
        <w:t xml:space="preserve">fracción V de la </w:t>
      </w:r>
      <w:r w:rsidR="00F17D36" w:rsidRPr="00F17D36">
        <w:rPr>
          <w:rFonts w:ascii="Arial" w:hAnsi="Arial" w:cs="Arial"/>
          <w:i/>
          <w:sz w:val="26"/>
          <w:szCs w:val="26"/>
        </w:rPr>
        <w:t>Constitución Federal</w:t>
      </w:r>
      <w:r w:rsidR="004901A3" w:rsidRPr="003E1D74">
        <w:rPr>
          <w:rFonts w:ascii="Arial" w:hAnsi="Arial" w:cs="Arial"/>
          <w:sz w:val="26"/>
          <w:szCs w:val="26"/>
        </w:rPr>
        <w:t>;</w:t>
      </w:r>
      <w:r w:rsidR="004901A3" w:rsidRPr="00EE4752">
        <w:rPr>
          <w:rFonts w:ascii="Arial" w:hAnsi="Arial" w:cs="Arial"/>
          <w:sz w:val="26"/>
          <w:szCs w:val="26"/>
        </w:rPr>
        <w:t xml:space="preserve"> 114 QUATER </w:t>
      </w:r>
      <w:r w:rsidR="008A04E2">
        <w:rPr>
          <w:rFonts w:ascii="Arial" w:hAnsi="Arial" w:cs="Arial"/>
          <w:sz w:val="26"/>
          <w:szCs w:val="26"/>
        </w:rPr>
        <w:t xml:space="preserve"> </w:t>
      </w:r>
      <w:r w:rsidR="008A04E2" w:rsidRPr="003E1D74">
        <w:rPr>
          <w:rFonts w:ascii="Arial" w:hAnsi="Arial" w:cs="Arial"/>
          <w:sz w:val="26"/>
          <w:szCs w:val="26"/>
        </w:rPr>
        <w:t xml:space="preserve">inciso B) fracción I </w:t>
      </w:r>
      <w:r w:rsidR="004901A3" w:rsidRPr="003E1D74">
        <w:rPr>
          <w:rFonts w:ascii="Arial" w:hAnsi="Arial" w:cs="Arial"/>
          <w:sz w:val="26"/>
          <w:szCs w:val="26"/>
        </w:rPr>
        <w:t>de la</w:t>
      </w:r>
      <w:r w:rsidR="004901A3" w:rsidRPr="00EE4752">
        <w:rPr>
          <w:rFonts w:ascii="Arial" w:hAnsi="Arial" w:cs="Arial"/>
          <w:sz w:val="26"/>
          <w:szCs w:val="26"/>
        </w:rPr>
        <w:t xml:space="preserve"> </w:t>
      </w:r>
      <w:r w:rsidR="00F17D36" w:rsidRPr="00F17D36">
        <w:rPr>
          <w:rFonts w:ascii="Arial" w:hAnsi="Arial" w:cs="Arial"/>
          <w:i/>
          <w:sz w:val="26"/>
          <w:szCs w:val="26"/>
        </w:rPr>
        <w:t>Constitución Local</w:t>
      </w:r>
      <w:r w:rsidR="006A3386" w:rsidRPr="00F17D36">
        <w:rPr>
          <w:rFonts w:ascii="Arial" w:hAnsi="Arial" w:cs="Arial"/>
          <w:i/>
          <w:sz w:val="26"/>
          <w:szCs w:val="26"/>
        </w:rPr>
        <w:t>, vigente</w:t>
      </w:r>
      <w:r w:rsidR="00431F5F">
        <w:rPr>
          <w:rFonts w:ascii="Arial" w:hAnsi="Arial" w:cs="Arial"/>
          <w:sz w:val="26"/>
          <w:szCs w:val="26"/>
        </w:rPr>
        <w:t>;</w:t>
      </w:r>
      <w:r w:rsidR="007C7924" w:rsidRPr="008A04E2">
        <w:rPr>
          <w:rFonts w:ascii="Arial" w:hAnsi="Arial" w:cs="Arial"/>
          <w:sz w:val="26"/>
          <w:szCs w:val="26"/>
        </w:rPr>
        <w:t xml:space="preserve"> </w:t>
      </w:r>
      <w:r w:rsidR="003E1D74" w:rsidRPr="0086666C">
        <w:rPr>
          <w:rFonts w:ascii="Arial" w:hAnsi="Arial" w:cs="Arial"/>
          <w:sz w:val="26"/>
          <w:szCs w:val="26"/>
        </w:rPr>
        <w:t>1, 2 párrafos primero</w:t>
      </w:r>
      <w:r w:rsidR="0086666C">
        <w:rPr>
          <w:rFonts w:ascii="Arial" w:hAnsi="Arial" w:cs="Arial"/>
          <w:sz w:val="26"/>
          <w:szCs w:val="26"/>
        </w:rPr>
        <w:t>, segundo,</w:t>
      </w:r>
      <w:r w:rsidR="003E1D74" w:rsidRPr="0086666C">
        <w:rPr>
          <w:rFonts w:ascii="Arial" w:hAnsi="Arial" w:cs="Arial"/>
          <w:sz w:val="26"/>
          <w:szCs w:val="26"/>
        </w:rPr>
        <w:t xml:space="preserve"> </w:t>
      </w:r>
      <w:r w:rsidR="00663314">
        <w:rPr>
          <w:rFonts w:ascii="Arial" w:hAnsi="Arial" w:cs="Arial"/>
          <w:sz w:val="26"/>
          <w:szCs w:val="26"/>
        </w:rPr>
        <w:t xml:space="preserve">cuarto </w:t>
      </w:r>
      <w:r w:rsidR="0086666C">
        <w:rPr>
          <w:rFonts w:ascii="Arial" w:hAnsi="Arial" w:cs="Arial"/>
          <w:sz w:val="26"/>
          <w:szCs w:val="26"/>
        </w:rPr>
        <w:t xml:space="preserve">y </w:t>
      </w:r>
      <w:r w:rsidR="00663314">
        <w:rPr>
          <w:rFonts w:ascii="Arial" w:hAnsi="Arial" w:cs="Arial"/>
          <w:sz w:val="26"/>
          <w:szCs w:val="26"/>
        </w:rPr>
        <w:t>quin</w:t>
      </w:r>
      <w:r w:rsidR="0086666C">
        <w:rPr>
          <w:rFonts w:ascii="Arial" w:hAnsi="Arial" w:cs="Arial"/>
          <w:sz w:val="26"/>
          <w:szCs w:val="26"/>
        </w:rPr>
        <w:t>to</w:t>
      </w:r>
      <w:r w:rsidR="003E1D74" w:rsidRPr="0086666C">
        <w:rPr>
          <w:rFonts w:ascii="Arial" w:hAnsi="Arial" w:cs="Arial"/>
          <w:sz w:val="26"/>
          <w:szCs w:val="26"/>
        </w:rPr>
        <w:t xml:space="preserve">, </w:t>
      </w:r>
      <w:r w:rsidR="007C7924" w:rsidRPr="0086666C">
        <w:rPr>
          <w:rFonts w:ascii="Arial" w:hAnsi="Arial" w:cs="Arial"/>
          <w:sz w:val="26"/>
          <w:szCs w:val="26"/>
        </w:rPr>
        <w:t xml:space="preserve">4 fracciones </w:t>
      </w:r>
      <w:r w:rsidR="0086666C">
        <w:rPr>
          <w:rFonts w:ascii="Arial" w:hAnsi="Arial" w:cs="Arial"/>
          <w:sz w:val="26"/>
          <w:szCs w:val="26"/>
        </w:rPr>
        <w:t>I</w:t>
      </w:r>
      <w:r w:rsidR="007C7924" w:rsidRPr="0086666C">
        <w:rPr>
          <w:rFonts w:ascii="Arial" w:hAnsi="Arial" w:cs="Arial"/>
          <w:sz w:val="26"/>
          <w:szCs w:val="26"/>
        </w:rPr>
        <w:t>II y XI</w:t>
      </w:r>
      <w:r w:rsidR="0086666C">
        <w:rPr>
          <w:rFonts w:ascii="Arial" w:hAnsi="Arial" w:cs="Arial"/>
          <w:sz w:val="26"/>
          <w:szCs w:val="26"/>
        </w:rPr>
        <w:t>I</w:t>
      </w:r>
      <w:r w:rsidR="007C7924" w:rsidRPr="0086666C">
        <w:rPr>
          <w:rFonts w:ascii="Arial" w:hAnsi="Arial" w:cs="Arial"/>
          <w:sz w:val="26"/>
          <w:szCs w:val="26"/>
        </w:rPr>
        <w:t>I</w:t>
      </w:r>
      <w:r w:rsidR="003E1D74" w:rsidRPr="0086666C">
        <w:rPr>
          <w:rFonts w:ascii="Arial" w:hAnsi="Arial" w:cs="Arial"/>
          <w:sz w:val="26"/>
          <w:szCs w:val="26"/>
        </w:rPr>
        <w:t xml:space="preserve">, </w:t>
      </w:r>
      <w:r w:rsidR="007A3656">
        <w:rPr>
          <w:rFonts w:ascii="Arial" w:hAnsi="Arial" w:cs="Arial"/>
          <w:sz w:val="26"/>
          <w:szCs w:val="26"/>
        </w:rPr>
        <w:t xml:space="preserve">19 fracción IV </w:t>
      </w:r>
      <w:r w:rsidR="003E1D74" w:rsidRPr="0086666C">
        <w:rPr>
          <w:rFonts w:ascii="Arial" w:hAnsi="Arial" w:cs="Arial"/>
          <w:sz w:val="26"/>
          <w:szCs w:val="26"/>
        </w:rPr>
        <w:t>y 2</w:t>
      </w:r>
      <w:r w:rsidR="0086666C">
        <w:rPr>
          <w:rFonts w:ascii="Arial" w:hAnsi="Arial" w:cs="Arial"/>
          <w:sz w:val="26"/>
          <w:szCs w:val="26"/>
        </w:rPr>
        <w:t>3</w:t>
      </w:r>
      <w:r w:rsidR="003E1D74" w:rsidRPr="0086666C">
        <w:rPr>
          <w:rFonts w:ascii="Arial" w:hAnsi="Arial" w:cs="Arial"/>
          <w:sz w:val="26"/>
          <w:szCs w:val="26"/>
        </w:rPr>
        <w:t xml:space="preserve"> fraccio</w:t>
      </w:r>
      <w:r w:rsidR="007C7924" w:rsidRPr="0086666C">
        <w:rPr>
          <w:rFonts w:ascii="Arial" w:hAnsi="Arial" w:cs="Arial"/>
          <w:sz w:val="26"/>
          <w:szCs w:val="26"/>
        </w:rPr>
        <w:t>n</w:t>
      </w:r>
      <w:r w:rsidR="003E1D74" w:rsidRPr="0086666C">
        <w:rPr>
          <w:rFonts w:ascii="Arial" w:hAnsi="Arial" w:cs="Arial"/>
          <w:sz w:val="26"/>
          <w:szCs w:val="26"/>
        </w:rPr>
        <w:t>es</w:t>
      </w:r>
      <w:r w:rsidR="007C7924" w:rsidRPr="0086666C">
        <w:rPr>
          <w:rFonts w:ascii="Arial" w:hAnsi="Arial" w:cs="Arial"/>
          <w:sz w:val="26"/>
          <w:szCs w:val="26"/>
        </w:rPr>
        <w:t xml:space="preserve"> I</w:t>
      </w:r>
      <w:r w:rsidR="0086666C">
        <w:rPr>
          <w:rFonts w:ascii="Arial" w:hAnsi="Arial" w:cs="Arial"/>
          <w:sz w:val="26"/>
          <w:szCs w:val="26"/>
        </w:rPr>
        <w:t xml:space="preserve"> y X</w:t>
      </w:r>
      <w:r w:rsidR="007C7924" w:rsidRPr="0086666C">
        <w:rPr>
          <w:rFonts w:ascii="Arial" w:hAnsi="Arial" w:cs="Arial"/>
          <w:sz w:val="26"/>
          <w:szCs w:val="26"/>
        </w:rPr>
        <w:t xml:space="preserve"> de la </w:t>
      </w:r>
      <w:r w:rsidR="007C7924" w:rsidRPr="0086666C">
        <w:rPr>
          <w:rFonts w:ascii="Arial" w:hAnsi="Arial" w:cs="Arial"/>
          <w:i/>
          <w:sz w:val="26"/>
          <w:szCs w:val="26"/>
        </w:rPr>
        <w:t>Ley Orgánica</w:t>
      </w:r>
      <w:r w:rsidR="007C7924" w:rsidRPr="00F17D36">
        <w:rPr>
          <w:rFonts w:ascii="Arial" w:hAnsi="Arial" w:cs="Arial"/>
          <w:sz w:val="26"/>
          <w:szCs w:val="26"/>
        </w:rPr>
        <w:t xml:space="preserve">, </w:t>
      </w:r>
      <w:r w:rsidR="003F20D1">
        <w:rPr>
          <w:rFonts w:ascii="Arial" w:hAnsi="Arial" w:cs="Arial"/>
          <w:bCs/>
          <w:iCs/>
          <w:sz w:val="26"/>
          <w:szCs w:val="26"/>
        </w:rPr>
        <w:t>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w:t>
      </w:r>
      <w:r w:rsidR="007C7924" w:rsidRPr="00F17D36">
        <w:rPr>
          <w:rFonts w:ascii="Arial" w:hAnsi="Arial" w:cs="Arial"/>
          <w:sz w:val="26"/>
          <w:szCs w:val="26"/>
        </w:rPr>
        <w:t>1, 2, 5, 8, 10</w:t>
      </w:r>
      <w:r w:rsidR="00F9092B">
        <w:rPr>
          <w:rFonts w:ascii="Arial" w:hAnsi="Arial" w:cs="Arial"/>
          <w:sz w:val="26"/>
          <w:szCs w:val="26"/>
        </w:rPr>
        <w:t>,</w:t>
      </w:r>
      <w:r w:rsidR="007C7924" w:rsidRPr="00F17D36">
        <w:rPr>
          <w:rFonts w:ascii="Arial" w:hAnsi="Arial" w:cs="Arial"/>
          <w:sz w:val="26"/>
          <w:szCs w:val="26"/>
        </w:rPr>
        <w:t xml:space="preserve"> 28 </w:t>
      </w:r>
      <w:r w:rsidR="00C11F70" w:rsidRPr="00F17D36">
        <w:rPr>
          <w:rFonts w:ascii="Arial" w:hAnsi="Arial" w:cs="Arial"/>
          <w:sz w:val="26"/>
          <w:szCs w:val="26"/>
        </w:rPr>
        <w:t xml:space="preserve">y 38 </w:t>
      </w:r>
      <w:r w:rsidR="007C7924" w:rsidRPr="00F17D36">
        <w:rPr>
          <w:rFonts w:ascii="Arial" w:hAnsi="Arial" w:cs="Arial"/>
          <w:sz w:val="26"/>
          <w:szCs w:val="26"/>
        </w:rPr>
        <w:t xml:space="preserve">de la </w:t>
      </w:r>
      <w:r w:rsidR="007C7924" w:rsidRPr="00F17D36">
        <w:rPr>
          <w:rFonts w:ascii="Arial" w:hAnsi="Arial" w:cs="Arial"/>
          <w:i/>
          <w:sz w:val="26"/>
          <w:szCs w:val="26"/>
        </w:rPr>
        <w:t>Ley de Justicia</w:t>
      </w:r>
      <w:r w:rsidR="007C7924" w:rsidRPr="00F17D36">
        <w:rPr>
          <w:rFonts w:ascii="Arial" w:hAnsi="Arial" w:cs="Arial"/>
          <w:sz w:val="26"/>
          <w:szCs w:val="26"/>
        </w:rPr>
        <w:t>, con relación a los artículos 1, 3, 118, 119</w:t>
      </w:r>
      <w:r w:rsidR="00FE4BAB" w:rsidRPr="00F17D36">
        <w:rPr>
          <w:rFonts w:ascii="Arial" w:hAnsi="Arial" w:cs="Arial"/>
          <w:sz w:val="26"/>
          <w:szCs w:val="26"/>
        </w:rPr>
        <w:t xml:space="preserve"> párrafos primero y tercero, </w:t>
      </w:r>
      <w:r w:rsidR="007C7924" w:rsidRPr="00F17D36">
        <w:rPr>
          <w:rFonts w:ascii="Arial" w:hAnsi="Arial" w:cs="Arial"/>
          <w:sz w:val="26"/>
          <w:szCs w:val="26"/>
        </w:rPr>
        <w:t>120 fracción VI</w:t>
      </w:r>
      <w:r w:rsidR="00FE4BAB" w:rsidRPr="00F17D36">
        <w:rPr>
          <w:rFonts w:ascii="Arial" w:hAnsi="Arial" w:cs="Arial"/>
          <w:sz w:val="26"/>
          <w:szCs w:val="26"/>
        </w:rPr>
        <w:t>, 130 fracción X y 131</w:t>
      </w:r>
      <w:r w:rsidR="004901A3" w:rsidRPr="00F17D36">
        <w:rPr>
          <w:rFonts w:ascii="Arial" w:hAnsi="Arial" w:cs="Arial"/>
          <w:sz w:val="26"/>
          <w:szCs w:val="26"/>
        </w:rPr>
        <w:t xml:space="preserve"> de la</w:t>
      </w:r>
      <w:r w:rsidR="004901A3" w:rsidRPr="00EE4752">
        <w:rPr>
          <w:rFonts w:ascii="Arial" w:hAnsi="Arial" w:cs="Arial"/>
          <w:sz w:val="26"/>
          <w:szCs w:val="26"/>
        </w:rPr>
        <w:t xml:space="preserve"> </w:t>
      </w:r>
      <w:r w:rsidR="00992690" w:rsidRPr="00992690">
        <w:rPr>
          <w:rFonts w:ascii="Arial" w:hAnsi="Arial" w:cs="Arial"/>
          <w:i/>
          <w:sz w:val="26"/>
          <w:szCs w:val="26"/>
        </w:rPr>
        <w:t>Ley de Procedimiento</w:t>
      </w:r>
      <w:r w:rsidR="001A16AA" w:rsidRPr="00EE4752">
        <w:rPr>
          <w:rFonts w:ascii="Arial" w:hAnsi="Arial" w:cs="Arial"/>
          <w:sz w:val="26"/>
          <w:szCs w:val="26"/>
        </w:rPr>
        <w:t>,</w:t>
      </w:r>
      <w:r w:rsidR="006466A2" w:rsidRPr="00EE4752">
        <w:rPr>
          <w:rFonts w:ascii="Arial" w:hAnsi="Arial" w:cs="Arial"/>
          <w:sz w:val="26"/>
          <w:szCs w:val="26"/>
        </w:rPr>
        <w:t xml:space="preserve"> por tratarse de determinaciones atribuidas a una autoridad cuya competencia corresponde al ámbito territorial </w:t>
      </w:r>
      <w:r w:rsidR="006466A2" w:rsidRPr="00EE4752">
        <w:rPr>
          <w:rFonts w:ascii="Arial" w:hAnsi="Arial" w:cs="Arial"/>
          <w:sz w:val="26"/>
          <w:szCs w:val="26"/>
        </w:rPr>
        <w:lastRenderedPageBreak/>
        <w:t xml:space="preserve">y material </w:t>
      </w:r>
      <w:r w:rsidR="002B4962">
        <w:rPr>
          <w:rFonts w:ascii="Arial" w:hAnsi="Arial" w:cs="Arial"/>
          <w:sz w:val="26"/>
          <w:szCs w:val="26"/>
        </w:rPr>
        <w:t>de</w:t>
      </w:r>
      <w:r w:rsidR="007C7924">
        <w:rPr>
          <w:rFonts w:ascii="Arial" w:hAnsi="Arial" w:cs="Arial"/>
          <w:sz w:val="26"/>
          <w:szCs w:val="26"/>
        </w:rPr>
        <w:t xml:space="preserve"> esta Sala Superior del Tribunal de Justicia Administrativa y </w:t>
      </w:r>
      <w:r w:rsidR="00C51BA1">
        <w:rPr>
          <w:rFonts w:ascii="Times New Roman" w:eastAsia="Times New Roman" w:hAnsi="Times New Roman" w:cs="Times New Roman"/>
          <w:noProof/>
          <w:color w:val="000000"/>
          <w:sz w:val="24"/>
          <w:szCs w:val="24"/>
        </w:rPr>
        <w:drawing>
          <wp:anchor distT="0" distB="0" distL="114300" distR="114300" simplePos="0" relativeHeight="251667456" behindDoc="1" locked="0" layoutInCell="1" allowOverlap="1" wp14:anchorId="49FF01D0" wp14:editId="379E5743">
            <wp:simplePos x="0" y="0"/>
            <wp:positionH relativeFrom="leftMargin">
              <wp:posOffset>540385</wp:posOffset>
            </wp:positionH>
            <wp:positionV relativeFrom="paragraph">
              <wp:posOffset>685800</wp:posOffset>
            </wp:positionV>
            <wp:extent cx="1024255" cy="1261745"/>
            <wp:effectExtent l="0" t="0" r="444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7C7924">
        <w:rPr>
          <w:rFonts w:ascii="Arial" w:hAnsi="Arial" w:cs="Arial"/>
          <w:sz w:val="26"/>
          <w:szCs w:val="26"/>
        </w:rPr>
        <w:t>Combate a la Corrupción del Estado de Oaxaca</w:t>
      </w:r>
      <w:r w:rsidR="00FE4BAB">
        <w:rPr>
          <w:rFonts w:ascii="Arial" w:hAnsi="Arial" w:cs="Arial"/>
          <w:sz w:val="26"/>
          <w:szCs w:val="26"/>
        </w:rPr>
        <w:t>.</w:t>
      </w:r>
    </w:p>
    <w:p w14:paraId="361DF1BA" w14:textId="522E3866" w:rsidR="00350309" w:rsidRPr="00EE4752" w:rsidRDefault="00350309" w:rsidP="00E46EA5">
      <w:pPr>
        <w:spacing w:line="360" w:lineRule="auto"/>
        <w:ind w:firstLine="709"/>
        <w:jc w:val="both"/>
        <w:rPr>
          <w:rFonts w:ascii="Arial" w:hAnsi="Arial" w:cs="Arial"/>
          <w:b/>
          <w:snapToGrid w:val="0"/>
          <w:sz w:val="26"/>
          <w:szCs w:val="26"/>
        </w:rPr>
      </w:pPr>
      <w:r w:rsidRPr="00C60B50">
        <w:rPr>
          <w:rFonts w:ascii="Arial" w:hAnsi="Arial" w:cs="Arial"/>
          <w:b/>
          <w:snapToGrid w:val="0"/>
          <w:sz w:val="26"/>
          <w:szCs w:val="26"/>
        </w:rPr>
        <w:t>SEGUNDO.</w:t>
      </w:r>
      <w:r w:rsidR="00BC04EA">
        <w:rPr>
          <w:rFonts w:ascii="Arial" w:hAnsi="Arial" w:cs="Arial"/>
          <w:b/>
          <w:snapToGrid w:val="0"/>
          <w:sz w:val="26"/>
          <w:szCs w:val="26"/>
        </w:rPr>
        <w:t xml:space="preserve"> </w:t>
      </w:r>
      <w:r w:rsidR="00D81B9E" w:rsidRPr="00EE4752">
        <w:rPr>
          <w:rFonts w:ascii="Arial" w:hAnsi="Arial" w:cs="Arial"/>
          <w:b/>
          <w:snapToGrid w:val="0"/>
          <w:sz w:val="26"/>
          <w:szCs w:val="26"/>
        </w:rPr>
        <w:t xml:space="preserve">LEGITIMACIÓN Y PERSONALIDAD. </w:t>
      </w:r>
    </w:p>
    <w:p w14:paraId="647F9E4E" w14:textId="70AD26D6" w:rsidR="00BE6B30" w:rsidRDefault="00CB2E1E" w:rsidP="00BE6B30">
      <w:pPr>
        <w:spacing w:line="360" w:lineRule="auto"/>
        <w:ind w:firstLine="709"/>
        <w:jc w:val="both"/>
        <w:rPr>
          <w:rFonts w:ascii="Arial" w:hAnsi="Arial" w:cs="Arial"/>
          <w:sz w:val="26"/>
          <w:szCs w:val="26"/>
        </w:rPr>
      </w:pPr>
      <w:r>
        <w:rPr>
          <w:rFonts w:ascii="Arial" w:hAnsi="Arial" w:cs="Arial"/>
          <w:bCs/>
          <w:snapToGrid w:val="0"/>
          <w:sz w:val="26"/>
          <w:szCs w:val="26"/>
        </w:rPr>
        <w:t>1</w:t>
      </w:r>
      <w:r w:rsidR="00BE6B30">
        <w:rPr>
          <w:rFonts w:ascii="Arial" w:hAnsi="Arial" w:cs="Arial"/>
          <w:bCs/>
          <w:snapToGrid w:val="0"/>
          <w:sz w:val="26"/>
          <w:szCs w:val="26"/>
        </w:rPr>
        <w:t>3</w:t>
      </w:r>
      <w:r w:rsidR="003F43EB">
        <w:rPr>
          <w:rFonts w:ascii="Arial" w:hAnsi="Arial" w:cs="Arial"/>
          <w:bCs/>
          <w:snapToGrid w:val="0"/>
          <w:sz w:val="26"/>
          <w:szCs w:val="26"/>
        </w:rPr>
        <w:t xml:space="preserve">. </w:t>
      </w:r>
      <w:r w:rsidR="00D81B9E" w:rsidRPr="00EE4752">
        <w:rPr>
          <w:rFonts w:ascii="Arial" w:hAnsi="Arial" w:cs="Arial"/>
          <w:bCs/>
          <w:snapToGrid w:val="0"/>
          <w:sz w:val="26"/>
          <w:szCs w:val="26"/>
        </w:rPr>
        <w:t xml:space="preserve">El juicio de </w:t>
      </w:r>
      <w:r w:rsidR="00216B34">
        <w:rPr>
          <w:rFonts w:ascii="Arial" w:hAnsi="Arial" w:cs="Arial"/>
          <w:bCs/>
          <w:snapToGrid w:val="0"/>
          <w:sz w:val="26"/>
          <w:szCs w:val="26"/>
        </w:rPr>
        <w:t>Inconformidad</w:t>
      </w:r>
      <w:r w:rsidR="00D81B9E" w:rsidRPr="00EE4752">
        <w:rPr>
          <w:rFonts w:ascii="Arial" w:hAnsi="Arial" w:cs="Arial"/>
          <w:bCs/>
          <w:snapToGrid w:val="0"/>
          <w:sz w:val="26"/>
          <w:szCs w:val="26"/>
        </w:rPr>
        <w:t xml:space="preserve"> se promovió por persona legitimada para ello, a saber, por</w:t>
      </w:r>
      <w:r w:rsidR="00C51BA1">
        <w:rPr>
          <w:rFonts w:ascii="Arial" w:eastAsia="Times New Roman" w:hAnsi="Arial" w:cs="Arial"/>
          <w:b/>
          <w:sz w:val="26"/>
          <w:szCs w:val="26"/>
          <w:lang w:val="es-ES_tradnl" w:eastAsia="es-ES"/>
        </w:rPr>
        <w:t xml:space="preserve"> ************</w:t>
      </w:r>
      <w:r w:rsidR="00735669">
        <w:rPr>
          <w:rFonts w:ascii="Arial" w:eastAsia="Times New Roman" w:hAnsi="Arial" w:cs="Arial"/>
          <w:sz w:val="26"/>
          <w:szCs w:val="26"/>
          <w:lang w:val="es-ES_tradnl" w:eastAsia="es-ES"/>
        </w:rPr>
        <w:t xml:space="preserve">, </w:t>
      </w:r>
      <w:r w:rsidR="00BE6B30">
        <w:rPr>
          <w:rFonts w:ascii="Arial" w:eastAsia="Times New Roman" w:hAnsi="Arial" w:cs="Arial"/>
          <w:sz w:val="26"/>
          <w:szCs w:val="26"/>
          <w:lang w:val="es-ES_tradnl" w:eastAsia="es-ES"/>
        </w:rPr>
        <w:t xml:space="preserve">a quien la autoridad demandada le tiene reconocida su personalidad dentro del Procedimiento para el Fincamiento de Responsabilidad Administrativa Resarcitoria radicado bajo el número de expediente </w:t>
      </w:r>
      <w:r w:rsidR="00BE6B30">
        <w:rPr>
          <w:rFonts w:ascii="Arial" w:eastAsia="Times New Roman" w:hAnsi="Arial" w:cs="Arial"/>
          <w:b/>
          <w:sz w:val="26"/>
          <w:szCs w:val="26"/>
          <w:lang w:val="es-ES_tradnl" w:eastAsia="es-ES"/>
        </w:rPr>
        <w:t>ASE/UAJ/P.R./028/2016</w:t>
      </w:r>
      <w:r w:rsidR="00BE6B30">
        <w:rPr>
          <w:rFonts w:ascii="Arial" w:eastAsia="Times New Roman" w:hAnsi="Arial" w:cs="Arial"/>
          <w:sz w:val="26"/>
          <w:szCs w:val="26"/>
          <w:lang w:val="es-ES_tradnl" w:eastAsia="es-ES"/>
        </w:rPr>
        <w:t>, en su carácter de Ex Tesorera Municipal de Villa Sola de Vega, Distrito de Sola de Vega, Oaxaca.</w:t>
      </w:r>
    </w:p>
    <w:p w14:paraId="1DE9A349" w14:textId="17770CD1" w:rsidR="00FC2EEB" w:rsidRDefault="005D3FD8" w:rsidP="00E46EA5">
      <w:pPr>
        <w:spacing w:line="360" w:lineRule="auto"/>
        <w:ind w:firstLine="709"/>
        <w:jc w:val="both"/>
        <w:rPr>
          <w:rFonts w:ascii="Arial" w:eastAsia="Times New Roman" w:hAnsi="Arial" w:cs="Arial"/>
          <w:sz w:val="26"/>
          <w:szCs w:val="26"/>
          <w:lang w:val="es-ES_tradnl"/>
        </w:rPr>
      </w:pPr>
      <w:r>
        <w:rPr>
          <w:rFonts w:ascii="Arial" w:hAnsi="Arial" w:cs="Arial"/>
          <w:sz w:val="26"/>
          <w:szCs w:val="26"/>
        </w:rPr>
        <w:t>14</w:t>
      </w:r>
      <w:r w:rsidR="00FC2EEB" w:rsidRPr="00FC2EEB">
        <w:rPr>
          <w:rFonts w:ascii="Arial" w:hAnsi="Arial" w:cs="Arial"/>
          <w:sz w:val="26"/>
          <w:szCs w:val="26"/>
        </w:rPr>
        <w:t>.</w:t>
      </w:r>
      <w:r w:rsidR="00FC2EEB">
        <w:rPr>
          <w:rFonts w:ascii="Arial" w:hAnsi="Arial" w:cs="Arial"/>
          <w:b/>
          <w:sz w:val="26"/>
          <w:szCs w:val="26"/>
        </w:rPr>
        <w:t xml:space="preserve"> </w:t>
      </w:r>
      <w:r w:rsidR="00216B34" w:rsidRPr="00D7722A">
        <w:rPr>
          <w:rFonts w:ascii="Arial" w:eastAsia="Times New Roman" w:hAnsi="Arial" w:cs="Arial"/>
          <w:sz w:val="26"/>
          <w:szCs w:val="26"/>
          <w:lang w:val="es-ES_tradnl"/>
        </w:rPr>
        <w:t>En tanto</w:t>
      </w:r>
      <w:r w:rsidR="00216B34">
        <w:rPr>
          <w:rFonts w:ascii="Arial" w:eastAsia="Times New Roman" w:hAnsi="Arial" w:cs="Arial"/>
          <w:sz w:val="26"/>
          <w:szCs w:val="26"/>
          <w:lang w:val="es-ES_tradnl"/>
        </w:rPr>
        <w:t>, la autoridad demandada</w:t>
      </w:r>
      <w:r w:rsidR="00216B34" w:rsidRPr="00D7722A">
        <w:rPr>
          <w:rFonts w:ascii="Arial" w:eastAsia="Times New Roman" w:hAnsi="Arial" w:cs="Arial"/>
          <w:sz w:val="26"/>
          <w:szCs w:val="26"/>
          <w:lang w:val="es-ES_tradnl"/>
        </w:rPr>
        <w:t xml:space="preserve"> compareció en términos del artículo 148</w:t>
      </w:r>
      <w:r w:rsidR="00216B34" w:rsidRPr="00D7722A">
        <w:rPr>
          <w:rStyle w:val="Refdenotaalpie"/>
          <w:rFonts w:ascii="Arial" w:eastAsia="Times New Roman" w:hAnsi="Arial" w:cs="Arial"/>
          <w:sz w:val="26"/>
          <w:szCs w:val="26"/>
          <w:lang w:val="es-ES_tradnl"/>
        </w:rPr>
        <w:footnoteReference w:id="3"/>
      </w:r>
      <w:r w:rsidR="00216B34" w:rsidRPr="00D7722A">
        <w:rPr>
          <w:rFonts w:ascii="Arial" w:eastAsia="Times New Roman" w:hAnsi="Arial" w:cs="Arial"/>
          <w:sz w:val="26"/>
          <w:szCs w:val="26"/>
          <w:lang w:val="es-ES_tradnl"/>
        </w:rPr>
        <w:t xml:space="preserve">, cuarto párrafo, de la </w:t>
      </w:r>
      <w:r w:rsidR="00F17D36" w:rsidRPr="00F17D36">
        <w:rPr>
          <w:rFonts w:ascii="Arial" w:eastAsia="Times New Roman" w:hAnsi="Arial" w:cs="Arial"/>
          <w:i/>
          <w:sz w:val="26"/>
          <w:szCs w:val="26"/>
          <w:lang w:val="es-ES_tradnl"/>
        </w:rPr>
        <w:t>Ley de Procedimiento</w:t>
      </w:r>
      <w:r w:rsidR="00216B34" w:rsidRPr="00D7722A">
        <w:rPr>
          <w:rFonts w:ascii="Arial" w:eastAsia="Times New Roman" w:hAnsi="Arial" w:cs="Arial"/>
          <w:sz w:val="26"/>
          <w:szCs w:val="26"/>
          <w:lang w:val="es-ES_tradnl"/>
        </w:rPr>
        <w:t>, de aplicación supletoria</w:t>
      </w:r>
      <w:r w:rsidR="00216B34">
        <w:rPr>
          <w:rFonts w:ascii="Arial" w:eastAsia="Times New Roman" w:hAnsi="Arial" w:cs="Arial"/>
          <w:sz w:val="26"/>
          <w:szCs w:val="26"/>
          <w:lang w:val="es-ES_tradnl"/>
        </w:rPr>
        <w:t xml:space="preserve"> en términos del artículo 3</w:t>
      </w:r>
      <w:r w:rsidR="00216B34">
        <w:rPr>
          <w:rStyle w:val="Refdenotaalpie"/>
          <w:rFonts w:ascii="Arial" w:eastAsia="Times New Roman" w:hAnsi="Arial" w:cs="Arial"/>
          <w:sz w:val="26"/>
          <w:szCs w:val="26"/>
          <w:lang w:val="es-ES_tradnl"/>
        </w:rPr>
        <w:footnoteReference w:id="4"/>
      </w:r>
      <w:r w:rsidR="00216B34">
        <w:rPr>
          <w:rFonts w:ascii="Arial" w:eastAsia="Times New Roman" w:hAnsi="Arial" w:cs="Arial"/>
          <w:sz w:val="26"/>
          <w:szCs w:val="26"/>
          <w:lang w:val="es-ES_tradnl"/>
        </w:rPr>
        <w:t xml:space="preserve"> de esta misma ley</w:t>
      </w:r>
      <w:r w:rsidR="00216B34" w:rsidRPr="00D7722A">
        <w:rPr>
          <w:rFonts w:ascii="Arial" w:eastAsia="Times New Roman" w:hAnsi="Arial" w:cs="Arial"/>
          <w:sz w:val="26"/>
          <w:szCs w:val="26"/>
          <w:lang w:val="es-ES_tradnl"/>
        </w:rPr>
        <w:t>, por conducto de la Titular de la Unidad de Asuntos Jurídicos, quien promovió en representación del Titular del Órgano Superior de Fiscalización del Estado de Oaxaca</w:t>
      </w:r>
      <w:r w:rsidR="00D63F7E">
        <w:rPr>
          <w:rFonts w:ascii="Arial" w:eastAsia="Times New Roman" w:hAnsi="Arial" w:cs="Arial"/>
          <w:sz w:val="26"/>
          <w:szCs w:val="26"/>
          <w:lang w:val="es-ES_tradnl"/>
        </w:rPr>
        <w:t xml:space="preserve"> y posteriormente en representación del Titular de la Auditoría Superior de Fiscalización del Estado de Oaxaca</w:t>
      </w:r>
      <w:r w:rsidR="00FC2EEB">
        <w:rPr>
          <w:rFonts w:ascii="Arial" w:eastAsia="Times New Roman" w:hAnsi="Arial" w:cs="Arial"/>
          <w:sz w:val="26"/>
          <w:szCs w:val="26"/>
          <w:lang w:val="es-ES_tradnl"/>
        </w:rPr>
        <w:t>.</w:t>
      </w:r>
    </w:p>
    <w:p w14:paraId="31E5C437" w14:textId="17BBB3A7" w:rsidR="00216B34" w:rsidRPr="00950730" w:rsidRDefault="005D3FD8" w:rsidP="00E46EA5">
      <w:pPr>
        <w:spacing w:line="360" w:lineRule="auto"/>
        <w:ind w:firstLine="709"/>
        <w:jc w:val="both"/>
        <w:rPr>
          <w:rFonts w:ascii="Arial" w:hAnsi="Arial" w:cs="Arial"/>
          <w:sz w:val="26"/>
          <w:szCs w:val="26"/>
        </w:rPr>
      </w:pPr>
      <w:r>
        <w:rPr>
          <w:rFonts w:ascii="Arial" w:eastAsia="Times New Roman" w:hAnsi="Arial" w:cs="Arial"/>
          <w:sz w:val="26"/>
          <w:szCs w:val="26"/>
          <w:lang w:val="es-ES_tradnl"/>
        </w:rPr>
        <w:t>15</w:t>
      </w:r>
      <w:r w:rsidR="00FC2EEB">
        <w:rPr>
          <w:rFonts w:ascii="Arial" w:eastAsia="Times New Roman" w:hAnsi="Arial" w:cs="Arial"/>
          <w:sz w:val="26"/>
          <w:szCs w:val="26"/>
          <w:lang w:val="es-ES_tradnl"/>
        </w:rPr>
        <w:t>. C</w:t>
      </w:r>
      <w:r w:rsidR="00216B34" w:rsidRPr="00D7722A">
        <w:rPr>
          <w:rFonts w:ascii="Arial" w:eastAsia="Times New Roman" w:hAnsi="Arial" w:cs="Arial"/>
          <w:sz w:val="26"/>
          <w:szCs w:val="26"/>
          <w:lang w:val="es-ES_tradnl"/>
        </w:rPr>
        <w:t>uya personalidad quedó debidamente acreditada con la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copia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certificada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exhibió, relativa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a</w:t>
      </w:r>
      <w:r w:rsidR="00CA7574">
        <w:rPr>
          <w:rFonts w:ascii="Arial" w:eastAsia="Times New Roman" w:hAnsi="Arial" w:cs="Arial"/>
          <w:sz w:val="26"/>
          <w:szCs w:val="26"/>
          <w:lang w:val="es-ES_tradnl"/>
        </w:rPr>
        <w:t xml:space="preserve"> </w:t>
      </w:r>
      <w:r w:rsidR="00216B34" w:rsidRPr="00D7722A">
        <w:rPr>
          <w:rFonts w:ascii="Arial" w:eastAsia="Times New Roman" w:hAnsi="Arial" w:cs="Arial"/>
          <w:sz w:val="26"/>
          <w:szCs w:val="26"/>
          <w:lang w:val="es-ES_tradnl"/>
        </w:rPr>
        <w:t>l</w:t>
      </w:r>
      <w:r w:rsidR="00CA7574">
        <w:rPr>
          <w:rFonts w:ascii="Arial" w:eastAsia="Times New Roman" w:hAnsi="Arial" w:cs="Arial"/>
          <w:sz w:val="26"/>
          <w:szCs w:val="26"/>
          <w:lang w:val="es-ES_tradnl"/>
        </w:rPr>
        <w:t>os</w:t>
      </w:r>
      <w:r w:rsidR="00216B34" w:rsidRPr="00D7722A">
        <w:rPr>
          <w:rFonts w:ascii="Arial" w:eastAsia="Times New Roman" w:hAnsi="Arial" w:cs="Arial"/>
          <w:sz w:val="26"/>
          <w:szCs w:val="26"/>
          <w:lang w:val="es-ES_tradnl"/>
        </w:rPr>
        <w:t xml:space="preserve"> nombramiento</w:t>
      </w:r>
      <w:r w:rsidR="00CA7574">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de ocho de noviembre de dos mil diecisiete, agreg</w:t>
      </w:r>
      <w:r w:rsidR="00CB2E1E">
        <w:rPr>
          <w:rFonts w:ascii="Arial" w:eastAsia="Times New Roman" w:hAnsi="Arial" w:cs="Arial"/>
          <w:sz w:val="26"/>
          <w:szCs w:val="26"/>
          <w:lang w:val="es-ES_tradnl"/>
        </w:rPr>
        <w:t xml:space="preserve">ada en autos </w:t>
      </w:r>
      <w:r w:rsidR="00216B34" w:rsidRPr="00D7722A">
        <w:rPr>
          <w:rFonts w:ascii="Arial" w:eastAsia="Times New Roman" w:hAnsi="Arial" w:cs="Arial"/>
          <w:sz w:val="26"/>
          <w:szCs w:val="26"/>
          <w:lang w:val="es-ES_tradnl"/>
        </w:rPr>
        <w:t>a foja</w:t>
      </w:r>
      <w:r w:rsidR="00216B34">
        <w:rPr>
          <w:rFonts w:ascii="Arial" w:eastAsia="Times New Roman" w:hAnsi="Arial" w:cs="Arial"/>
          <w:sz w:val="26"/>
          <w:szCs w:val="26"/>
          <w:lang w:val="es-ES_tradnl"/>
        </w:rPr>
        <w:t xml:space="preserve"> </w:t>
      </w:r>
      <w:r>
        <w:rPr>
          <w:rFonts w:ascii="Arial" w:eastAsia="Times New Roman" w:hAnsi="Arial" w:cs="Arial"/>
          <w:sz w:val="26"/>
          <w:szCs w:val="26"/>
          <w:lang w:val="es-ES_tradnl"/>
        </w:rPr>
        <w:t>ochenta y uno</w:t>
      </w:r>
      <w:r w:rsidR="00D63F7E">
        <w:rPr>
          <w:rFonts w:ascii="Arial" w:eastAsia="Times New Roman" w:hAnsi="Arial" w:cs="Arial"/>
          <w:sz w:val="26"/>
          <w:szCs w:val="26"/>
          <w:lang w:val="es-ES_tradnl"/>
        </w:rPr>
        <w:t>, y nombramiento de fecha tres de abril de dos mil veintitrés</w:t>
      </w:r>
      <w:r w:rsidR="00CA7574">
        <w:rPr>
          <w:rFonts w:ascii="Arial" w:eastAsia="Times New Roman" w:hAnsi="Arial" w:cs="Arial"/>
          <w:sz w:val="26"/>
          <w:szCs w:val="26"/>
          <w:lang w:val="es-ES_tradnl"/>
        </w:rPr>
        <w:t xml:space="preserve">, agregada a foja </w:t>
      </w:r>
      <w:r>
        <w:rPr>
          <w:rFonts w:ascii="Arial" w:eastAsia="Times New Roman" w:hAnsi="Arial" w:cs="Arial"/>
          <w:sz w:val="26"/>
          <w:szCs w:val="26"/>
          <w:lang w:val="es-ES_tradnl"/>
        </w:rPr>
        <w:t>ciento cuarenta y tres</w:t>
      </w:r>
      <w:r w:rsidR="00216B34" w:rsidRPr="00D7722A">
        <w:rPr>
          <w:rFonts w:ascii="Arial" w:eastAsia="Times New Roman" w:hAnsi="Arial" w:cs="Arial"/>
          <w:sz w:val="26"/>
          <w:szCs w:val="26"/>
          <w:lang w:val="es-ES_tradnl"/>
        </w:rPr>
        <w:t>; prueba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tiene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pleno valor probatorio, ya que constituye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una d</w:t>
      </w:r>
      <w:r w:rsidR="00216B34">
        <w:rPr>
          <w:rFonts w:ascii="Arial" w:eastAsia="Times New Roman" w:hAnsi="Arial" w:cs="Arial"/>
          <w:sz w:val="26"/>
          <w:szCs w:val="26"/>
          <w:lang w:val="es-ES_tradnl"/>
        </w:rPr>
        <w:t>ocumental pública, esto es, que fue expedida</w:t>
      </w:r>
      <w:r w:rsidR="00216B34" w:rsidRPr="00D7722A">
        <w:rPr>
          <w:rFonts w:ascii="Arial" w:eastAsia="Times New Roman" w:hAnsi="Arial" w:cs="Arial"/>
          <w:sz w:val="26"/>
          <w:szCs w:val="26"/>
          <w:lang w:val="es-ES_tradnl"/>
        </w:rPr>
        <w:t xml:space="preserve"> por autoridad en ejercicio de sus funciones, y además fue exhibida en copia debidame</w:t>
      </w:r>
      <w:r w:rsidR="00216B34">
        <w:rPr>
          <w:rFonts w:ascii="Arial" w:eastAsia="Times New Roman" w:hAnsi="Arial" w:cs="Arial"/>
          <w:sz w:val="26"/>
          <w:szCs w:val="26"/>
          <w:lang w:val="es-ES_tradnl"/>
        </w:rPr>
        <w:t>nte certificada, conforme a lo establecido en</w:t>
      </w:r>
      <w:r w:rsidR="00216B34" w:rsidRPr="00D7722A">
        <w:rPr>
          <w:rFonts w:ascii="Arial" w:eastAsia="Times New Roman" w:hAnsi="Arial" w:cs="Arial"/>
          <w:sz w:val="26"/>
          <w:szCs w:val="26"/>
          <w:lang w:val="es-ES_tradnl"/>
        </w:rPr>
        <w:t xml:space="preserve"> el numeral 25</w:t>
      </w:r>
      <w:r w:rsidR="00216B34" w:rsidRPr="00D7722A">
        <w:rPr>
          <w:rStyle w:val="Refdenotaalpie"/>
          <w:rFonts w:ascii="Arial" w:eastAsia="Times New Roman" w:hAnsi="Arial" w:cs="Arial"/>
          <w:sz w:val="26"/>
          <w:szCs w:val="26"/>
          <w:lang w:val="es-ES_tradnl"/>
        </w:rPr>
        <w:footnoteReference w:id="5"/>
      </w:r>
      <w:r w:rsidR="00216B34" w:rsidRPr="00D7722A">
        <w:rPr>
          <w:rFonts w:ascii="Arial" w:eastAsia="Times New Roman" w:hAnsi="Arial" w:cs="Arial"/>
          <w:sz w:val="26"/>
          <w:szCs w:val="26"/>
          <w:lang w:val="es-ES_tradnl"/>
        </w:rPr>
        <w:t xml:space="preserve"> de la </w:t>
      </w:r>
      <w:r w:rsidR="00F17D36" w:rsidRPr="00F17D36">
        <w:rPr>
          <w:rFonts w:ascii="Arial" w:eastAsia="Times New Roman" w:hAnsi="Arial" w:cs="Arial"/>
          <w:i/>
          <w:sz w:val="26"/>
          <w:szCs w:val="26"/>
          <w:lang w:val="es-ES_tradnl"/>
        </w:rPr>
        <w:t>Ley de Justicia</w:t>
      </w:r>
      <w:r w:rsidR="002A4005">
        <w:rPr>
          <w:rFonts w:ascii="Arial" w:eastAsia="Times New Roman" w:hAnsi="Arial" w:cs="Arial"/>
          <w:sz w:val="26"/>
          <w:szCs w:val="26"/>
          <w:lang w:val="es-ES_tradnl"/>
        </w:rPr>
        <w:t>.</w:t>
      </w:r>
    </w:p>
    <w:p w14:paraId="5059F1E5" w14:textId="3BB290FE" w:rsidR="00216B34" w:rsidRDefault="00C51BA1" w:rsidP="00E46EA5">
      <w:pPr>
        <w:spacing w:line="360" w:lineRule="auto"/>
        <w:ind w:firstLine="709"/>
        <w:jc w:val="both"/>
        <w:rPr>
          <w:rFonts w:ascii="Arial" w:hAnsi="Arial" w:cs="Arial"/>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9504" behindDoc="1" locked="0" layoutInCell="1" allowOverlap="1" wp14:anchorId="4696501D" wp14:editId="6CCA2EA4">
            <wp:simplePos x="0" y="0"/>
            <wp:positionH relativeFrom="leftMargin">
              <wp:posOffset>6293485</wp:posOffset>
            </wp:positionH>
            <wp:positionV relativeFrom="paragraph">
              <wp:posOffset>407035</wp:posOffset>
            </wp:positionV>
            <wp:extent cx="1024255" cy="1261745"/>
            <wp:effectExtent l="0" t="0" r="444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D3FD8">
        <w:rPr>
          <w:rFonts w:ascii="Arial" w:hAnsi="Arial" w:cs="Arial"/>
          <w:bCs/>
          <w:snapToGrid w:val="0"/>
          <w:sz w:val="26"/>
          <w:szCs w:val="26"/>
        </w:rPr>
        <w:t>16</w:t>
      </w:r>
      <w:r w:rsidR="003F43EB">
        <w:rPr>
          <w:rFonts w:ascii="Arial" w:hAnsi="Arial" w:cs="Arial"/>
          <w:bCs/>
          <w:snapToGrid w:val="0"/>
          <w:sz w:val="26"/>
          <w:szCs w:val="26"/>
        </w:rPr>
        <w:t xml:space="preserve">. </w:t>
      </w:r>
      <w:r w:rsidR="009764FF" w:rsidRPr="00EE4752">
        <w:rPr>
          <w:rFonts w:ascii="Arial" w:hAnsi="Arial" w:cs="Arial"/>
          <w:bCs/>
          <w:snapToGrid w:val="0"/>
          <w:sz w:val="26"/>
          <w:szCs w:val="26"/>
        </w:rPr>
        <w:t>La personalidad de las partes quedó acreditada en autos, en términos de los artículos 148</w:t>
      </w:r>
      <w:r w:rsidR="003C4D97" w:rsidRPr="00EE4752">
        <w:rPr>
          <w:rFonts w:ascii="Arial" w:hAnsi="Arial" w:cs="Arial"/>
          <w:bCs/>
          <w:snapToGrid w:val="0"/>
          <w:sz w:val="26"/>
          <w:szCs w:val="26"/>
        </w:rPr>
        <w:t>, primero y cuarto párrafo</w:t>
      </w:r>
      <w:r w:rsidR="003C4D97" w:rsidRPr="00EE4752">
        <w:rPr>
          <w:rStyle w:val="Refdenotaalpie"/>
          <w:rFonts w:ascii="Arial" w:hAnsi="Arial" w:cs="Arial"/>
          <w:bCs/>
          <w:snapToGrid w:val="0"/>
          <w:sz w:val="26"/>
          <w:szCs w:val="26"/>
        </w:rPr>
        <w:footnoteReference w:id="6"/>
      </w:r>
      <w:r w:rsidR="003C4D97" w:rsidRPr="00EE4752">
        <w:rPr>
          <w:rFonts w:ascii="Arial" w:hAnsi="Arial" w:cs="Arial"/>
          <w:bCs/>
          <w:snapToGrid w:val="0"/>
          <w:sz w:val="26"/>
          <w:szCs w:val="26"/>
        </w:rPr>
        <w:t xml:space="preserve"> </w:t>
      </w:r>
      <w:r w:rsidR="009764FF" w:rsidRPr="00EE4752">
        <w:rPr>
          <w:rFonts w:ascii="Arial" w:hAnsi="Arial" w:cs="Arial"/>
          <w:bCs/>
          <w:snapToGrid w:val="0"/>
          <w:sz w:val="26"/>
          <w:szCs w:val="26"/>
        </w:rPr>
        <w:t>y 151</w:t>
      </w:r>
      <w:r w:rsidR="003C4D97" w:rsidRPr="00EE4752">
        <w:rPr>
          <w:rStyle w:val="Refdenotaalpie"/>
          <w:rFonts w:ascii="Arial" w:hAnsi="Arial" w:cs="Arial"/>
          <w:bCs/>
          <w:snapToGrid w:val="0"/>
          <w:sz w:val="26"/>
          <w:szCs w:val="26"/>
        </w:rPr>
        <w:footnoteReference w:id="7"/>
      </w:r>
      <w:r w:rsidR="009764FF" w:rsidRPr="00EE4752">
        <w:rPr>
          <w:rFonts w:ascii="Arial" w:hAnsi="Arial" w:cs="Arial"/>
          <w:bCs/>
          <w:snapToGrid w:val="0"/>
          <w:sz w:val="26"/>
          <w:szCs w:val="26"/>
        </w:rPr>
        <w:t xml:space="preserve"> de la </w:t>
      </w:r>
      <w:r w:rsidR="00992690" w:rsidRPr="00992690">
        <w:rPr>
          <w:rFonts w:ascii="Arial" w:hAnsi="Arial" w:cs="Arial"/>
          <w:bCs/>
          <w:i/>
          <w:snapToGrid w:val="0"/>
          <w:sz w:val="26"/>
          <w:szCs w:val="26"/>
        </w:rPr>
        <w:t>Ley de Procedimiento</w:t>
      </w:r>
      <w:r w:rsidR="009764FF" w:rsidRPr="00EE4752">
        <w:rPr>
          <w:rFonts w:ascii="Arial" w:hAnsi="Arial" w:cs="Arial"/>
          <w:sz w:val="26"/>
          <w:szCs w:val="26"/>
        </w:rPr>
        <w:t xml:space="preserve">, dado que la parte actora compareció por sí misma y la autoridad demandada </w:t>
      </w:r>
      <w:r w:rsidR="002E26F6">
        <w:rPr>
          <w:rFonts w:ascii="Arial" w:hAnsi="Arial" w:cs="Arial"/>
          <w:sz w:val="26"/>
          <w:szCs w:val="26"/>
        </w:rPr>
        <w:t>por conducto del</w:t>
      </w:r>
      <w:r w:rsidR="00216B34">
        <w:rPr>
          <w:rFonts w:ascii="Arial" w:hAnsi="Arial" w:cs="Arial"/>
          <w:sz w:val="26"/>
          <w:szCs w:val="26"/>
        </w:rPr>
        <w:t xml:space="preserve"> </w:t>
      </w:r>
      <w:r w:rsidR="00216B34" w:rsidRPr="00D7722A">
        <w:rPr>
          <w:rFonts w:ascii="Arial" w:eastAsia="Times New Roman" w:hAnsi="Arial" w:cs="Arial"/>
          <w:sz w:val="26"/>
          <w:szCs w:val="26"/>
          <w:lang w:val="es-ES_tradnl"/>
        </w:rPr>
        <w:t>Titular de la Unidad de Asuntos Jurídicos, en representación del Titular del Órgano</w:t>
      </w:r>
      <w:r w:rsidR="00CA613F">
        <w:rPr>
          <w:rFonts w:ascii="Arial" w:eastAsia="Times New Roman" w:hAnsi="Arial" w:cs="Arial"/>
          <w:sz w:val="26"/>
          <w:szCs w:val="26"/>
          <w:lang w:val="es-ES_tradnl"/>
        </w:rPr>
        <w:t xml:space="preserve"> Fiscalizador demandado</w:t>
      </w:r>
      <w:r w:rsidR="002E26F6">
        <w:rPr>
          <w:rFonts w:ascii="Arial" w:eastAsia="Times New Roman" w:hAnsi="Arial" w:cs="Arial"/>
          <w:sz w:val="26"/>
          <w:szCs w:val="26"/>
          <w:lang w:val="es-ES_tradnl"/>
        </w:rPr>
        <w:t>.</w:t>
      </w:r>
    </w:p>
    <w:p w14:paraId="029DFDB4" w14:textId="60190837" w:rsidR="00396F45" w:rsidRPr="00EE4752" w:rsidRDefault="00396F45" w:rsidP="00E46EA5">
      <w:pPr>
        <w:spacing w:line="360" w:lineRule="auto"/>
        <w:ind w:firstLine="709"/>
        <w:jc w:val="both"/>
        <w:rPr>
          <w:rFonts w:ascii="Arial" w:hAnsi="Arial" w:cs="Arial"/>
          <w:b/>
          <w:bCs/>
          <w:sz w:val="26"/>
          <w:szCs w:val="26"/>
        </w:rPr>
      </w:pPr>
      <w:r w:rsidRPr="00EE4752">
        <w:rPr>
          <w:rFonts w:ascii="Arial" w:hAnsi="Arial" w:cs="Arial"/>
          <w:b/>
          <w:bCs/>
          <w:sz w:val="26"/>
          <w:szCs w:val="26"/>
        </w:rPr>
        <w:t>T</w:t>
      </w:r>
      <w:r w:rsidR="003F683E">
        <w:rPr>
          <w:rFonts w:ascii="Arial" w:hAnsi="Arial" w:cs="Arial"/>
          <w:b/>
          <w:bCs/>
          <w:sz w:val="26"/>
          <w:szCs w:val="26"/>
        </w:rPr>
        <w:t>ERCER</w:t>
      </w:r>
      <w:r w:rsidRPr="00EE4752">
        <w:rPr>
          <w:rFonts w:ascii="Arial" w:hAnsi="Arial" w:cs="Arial"/>
          <w:b/>
          <w:bCs/>
          <w:sz w:val="26"/>
          <w:szCs w:val="26"/>
        </w:rPr>
        <w:t xml:space="preserve">O. ACTO IMPUGNADO. </w:t>
      </w:r>
    </w:p>
    <w:p w14:paraId="5388DCDC" w14:textId="06CA9ED9" w:rsidR="005D3FD8" w:rsidRDefault="005D3FD8" w:rsidP="00E46EA5">
      <w:pPr>
        <w:spacing w:line="360" w:lineRule="auto"/>
        <w:ind w:firstLine="709"/>
        <w:jc w:val="both"/>
        <w:rPr>
          <w:rFonts w:ascii="Arial" w:hAnsi="Arial" w:cs="Arial"/>
          <w:bCs/>
          <w:sz w:val="26"/>
          <w:szCs w:val="26"/>
        </w:rPr>
      </w:pPr>
      <w:r>
        <w:rPr>
          <w:rFonts w:ascii="Arial" w:hAnsi="Arial" w:cs="Arial"/>
          <w:bCs/>
          <w:sz w:val="26"/>
          <w:szCs w:val="26"/>
        </w:rPr>
        <w:t>17</w:t>
      </w:r>
      <w:r w:rsidR="003F43EB">
        <w:rPr>
          <w:rFonts w:ascii="Arial" w:hAnsi="Arial" w:cs="Arial"/>
          <w:bCs/>
          <w:sz w:val="26"/>
          <w:szCs w:val="26"/>
        </w:rPr>
        <w:t xml:space="preserve">. </w:t>
      </w:r>
      <w:r w:rsidR="00396F45" w:rsidRPr="00EE4752">
        <w:rPr>
          <w:rFonts w:ascii="Arial" w:hAnsi="Arial" w:cs="Arial"/>
          <w:bCs/>
          <w:sz w:val="26"/>
          <w:szCs w:val="26"/>
        </w:rPr>
        <w:t xml:space="preserve">Lo </w:t>
      </w:r>
      <w:r w:rsidR="002E26F6">
        <w:rPr>
          <w:rFonts w:ascii="Arial" w:hAnsi="Arial" w:cs="Arial"/>
          <w:bCs/>
          <w:sz w:val="26"/>
          <w:szCs w:val="26"/>
        </w:rPr>
        <w:t xml:space="preserve">constituye </w:t>
      </w:r>
      <w:r>
        <w:rPr>
          <w:rFonts w:ascii="Arial" w:hAnsi="Arial" w:cs="Arial"/>
          <w:bCs/>
          <w:sz w:val="26"/>
          <w:szCs w:val="26"/>
        </w:rPr>
        <w:t xml:space="preserve">la </w:t>
      </w:r>
      <w:r>
        <w:rPr>
          <w:rFonts w:ascii="Arial" w:eastAsia="Times New Roman" w:hAnsi="Arial" w:cs="Arial"/>
          <w:sz w:val="26"/>
          <w:szCs w:val="26"/>
          <w:lang w:val="es-ES_tradnl" w:eastAsia="es-ES"/>
        </w:rPr>
        <w:t xml:space="preserve">falta de notificación tanto del inicio del Procedimiento para el Fincamiento de Responsabilidad Administrativa Resarcitoria radicado bajo el número de expediente </w:t>
      </w:r>
      <w:r>
        <w:rPr>
          <w:rFonts w:ascii="Arial" w:eastAsia="Times New Roman" w:hAnsi="Arial" w:cs="Arial"/>
          <w:b/>
          <w:sz w:val="26"/>
          <w:szCs w:val="26"/>
          <w:lang w:val="es-ES_tradnl" w:eastAsia="es-ES"/>
        </w:rPr>
        <w:t>ASE/UAJ/P.R./028/2016</w:t>
      </w:r>
      <w:r>
        <w:rPr>
          <w:rFonts w:ascii="Arial" w:eastAsia="Times New Roman" w:hAnsi="Arial" w:cs="Arial"/>
          <w:sz w:val="26"/>
          <w:szCs w:val="26"/>
          <w:lang w:val="es-ES_tradnl" w:eastAsia="es-ES"/>
        </w:rPr>
        <w:t xml:space="preserve"> del índice de la entonces Auditoría Superior del Estado de Oaxaca, </w:t>
      </w:r>
      <w:r w:rsidRPr="00E44576">
        <w:rPr>
          <w:rFonts w:ascii="Arial" w:eastAsia="Times New Roman" w:hAnsi="Arial" w:cs="Arial"/>
          <w:sz w:val="26"/>
          <w:szCs w:val="26"/>
          <w:lang w:val="es-ES_tradnl" w:eastAsia="es-ES"/>
        </w:rPr>
        <w:t xml:space="preserve">como </w:t>
      </w:r>
      <w:r>
        <w:rPr>
          <w:rFonts w:ascii="Arial" w:eastAsia="Times New Roman" w:hAnsi="Arial" w:cs="Arial"/>
          <w:sz w:val="26"/>
          <w:szCs w:val="26"/>
          <w:lang w:val="es-ES_tradnl" w:eastAsia="es-ES"/>
        </w:rPr>
        <w:t xml:space="preserve">de </w:t>
      </w:r>
      <w:r w:rsidRPr="00E44576">
        <w:rPr>
          <w:rFonts w:ascii="Arial" w:eastAsia="Times New Roman" w:hAnsi="Arial" w:cs="Arial"/>
          <w:sz w:val="26"/>
          <w:szCs w:val="26"/>
          <w:lang w:val="es-ES_tradnl" w:eastAsia="es-ES"/>
        </w:rPr>
        <w:t>la resolución determinante dictada en el expediente antes mencionado</w:t>
      </w:r>
      <w:r>
        <w:rPr>
          <w:rFonts w:ascii="Arial" w:eastAsia="Times New Roman" w:hAnsi="Arial" w:cs="Arial"/>
          <w:sz w:val="26"/>
          <w:szCs w:val="26"/>
          <w:lang w:val="es-ES_tradnl" w:eastAsia="es-ES"/>
        </w:rPr>
        <w:t>.</w:t>
      </w:r>
    </w:p>
    <w:p w14:paraId="02123770" w14:textId="15D5C771" w:rsidR="005D444A" w:rsidRDefault="00291236" w:rsidP="00E46EA5">
      <w:pPr>
        <w:spacing w:line="360" w:lineRule="auto"/>
        <w:ind w:firstLine="709"/>
        <w:jc w:val="both"/>
        <w:rPr>
          <w:rFonts w:ascii="Arial" w:eastAsia="Calibri" w:hAnsi="Arial" w:cs="Arial"/>
          <w:bCs/>
          <w:sz w:val="26"/>
          <w:szCs w:val="26"/>
          <w:lang w:val="es-ES"/>
        </w:rPr>
      </w:pPr>
      <w:r>
        <w:rPr>
          <w:rFonts w:ascii="Arial" w:hAnsi="Arial" w:cs="Arial"/>
          <w:bCs/>
          <w:spacing w:val="-3"/>
          <w:sz w:val="26"/>
          <w:szCs w:val="26"/>
          <w:lang w:val="es-ES_tradnl"/>
        </w:rPr>
        <w:t>1</w:t>
      </w:r>
      <w:r w:rsidR="005D3FD8">
        <w:rPr>
          <w:rFonts w:ascii="Arial" w:hAnsi="Arial" w:cs="Arial"/>
          <w:bCs/>
          <w:spacing w:val="-3"/>
          <w:sz w:val="26"/>
          <w:szCs w:val="26"/>
          <w:lang w:val="es-ES_tradnl"/>
        </w:rPr>
        <w:t>8</w:t>
      </w:r>
      <w:r w:rsidR="003F43EB">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t>Lo que se corrobora</w:t>
      </w:r>
      <w:r w:rsidR="005E42D4">
        <w:rPr>
          <w:rFonts w:ascii="Arial" w:hAnsi="Arial" w:cs="Arial"/>
          <w:bCs/>
          <w:spacing w:val="-3"/>
          <w:sz w:val="26"/>
          <w:szCs w:val="26"/>
          <w:lang w:val="es-ES_tradnl"/>
        </w:rPr>
        <w:t xml:space="preserve"> con</w:t>
      </w:r>
      <w:r w:rsidR="005D444A" w:rsidRPr="00EE4752">
        <w:rPr>
          <w:rFonts w:ascii="Arial" w:hAnsi="Arial" w:cs="Arial"/>
          <w:bCs/>
          <w:spacing w:val="-3"/>
          <w:sz w:val="26"/>
          <w:szCs w:val="26"/>
          <w:lang w:val="es-ES_tradnl"/>
        </w:rPr>
        <w:t xml:space="preserve"> </w:t>
      </w:r>
      <w:r w:rsidR="005D3FD8">
        <w:rPr>
          <w:rFonts w:ascii="Arial" w:hAnsi="Arial" w:cs="Arial"/>
          <w:bCs/>
          <w:spacing w:val="-3"/>
          <w:sz w:val="26"/>
          <w:szCs w:val="26"/>
          <w:lang w:val="es-ES_tradnl"/>
        </w:rPr>
        <w:t>el expediente original</w:t>
      </w:r>
      <w:r w:rsidR="00887780">
        <w:rPr>
          <w:rFonts w:ascii="Arial" w:hAnsi="Arial" w:cs="Arial"/>
          <w:bCs/>
          <w:spacing w:val="-3"/>
          <w:sz w:val="26"/>
          <w:szCs w:val="26"/>
          <w:lang w:val="es-ES_tradnl"/>
        </w:rPr>
        <w:t xml:space="preserve"> relativo al Procedimiento para el Fincamiento de Responsabilidad Administrativa Resarcitoria </w:t>
      </w:r>
      <w:r w:rsidR="00887780">
        <w:rPr>
          <w:rFonts w:ascii="Arial" w:hAnsi="Arial" w:cs="Arial"/>
          <w:b/>
          <w:sz w:val="26"/>
          <w:szCs w:val="26"/>
        </w:rPr>
        <w:t>ASE</w:t>
      </w:r>
      <w:r w:rsidR="00887780" w:rsidRPr="006F6E97">
        <w:rPr>
          <w:rFonts w:ascii="Arial" w:hAnsi="Arial" w:cs="Arial"/>
          <w:b/>
          <w:sz w:val="26"/>
          <w:szCs w:val="26"/>
        </w:rPr>
        <w:t>/</w:t>
      </w:r>
      <w:r w:rsidR="00887780">
        <w:rPr>
          <w:rFonts w:ascii="Arial" w:hAnsi="Arial" w:cs="Arial"/>
          <w:b/>
          <w:sz w:val="26"/>
          <w:szCs w:val="26"/>
        </w:rPr>
        <w:t>UAJ/P.R./0</w:t>
      </w:r>
      <w:r w:rsidR="005D3FD8">
        <w:rPr>
          <w:rFonts w:ascii="Arial" w:hAnsi="Arial" w:cs="Arial"/>
          <w:b/>
          <w:sz w:val="26"/>
          <w:szCs w:val="26"/>
        </w:rPr>
        <w:t>28</w:t>
      </w:r>
      <w:r w:rsidR="00887780">
        <w:rPr>
          <w:rFonts w:ascii="Arial" w:hAnsi="Arial" w:cs="Arial"/>
          <w:b/>
          <w:sz w:val="26"/>
          <w:szCs w:val="26"/>
        </w:rPr>
        <w:t>/2016</w:t>
      </w:r>
      <w:r w:rsidR="00887780">
        <w:rPr>
          <w:rFonts w:ascii="Arial" w:hAnsi="Arial" w:cs="Arial"/>
          <w:sz w:val="26"/>
          <w:szCs w:val="26"/>
        </w:rPr>
        <w:t>,</w:t>
      </w:r>
      <w:r w:rsidR="005D3FD8">
        <w:rPr>
          <w:rFonts w:ascii="Arial" w:hAnsi="Arial" w:cs="Arial"/>
          <w:sz w:val="26"/>
          <w:szCs w:val="26"/>
        </w:rPr>
        <w:t xml:space="preserve"> (conformado por siete Tomos)</w:t>
      </w:r>
      <w:r w:rsidR="00887780">
        <w:rPr>
          <w:rFonts w:ascii="Arial" w:hAnsi="Arial" w:cs="Arial"/>
          <w:sz w:val="26"/>
          <w:szCs w:val="26"/>
        </w:rPr>
        <w:t xml:space="preserve"> </w:t>
      </w:r>
      <w:r w:rsidR="005D3FD8">
        <w:rPr>
          <w:rFonts w:ascii="Arial" w:hAnsi="Arial" w:cs="Arial"/>
          <w:bCs/>
          <w:spacing w:val="-3"/>
          <w:sz w:val="26"/>
          <w:szCs w:val="26"/>
          <w:lang w:val="es-ES_tradnl"/>
        </w:rPr>
        <w:t>así como de la Lista de Acuerdos de data quince de septiembre de dos mil diecisiete</w:t>
      </w:r>
      <w:r w:rsidR="005D3FD8">
        <w:rPr>
          <w:rStyle w:val="Refdenotaalpie"/>
          <w:rFonts w:ascii="Arial" w:hAnsi="Arial" w:cs="Arial"/>
          <w:bCs/>
          <w:spacing w:val="-3"/>
          <w:sz w:val="26"/>
          <w:szCs w:val="26"/>
          <w:lang w:val="es-ES_tradnl"/>
        </w:rPr>
        <w:footnoteReference w:id="8"/>
      </w:r>
      <w:r w:rsidR="005D3FD8">
        <w:rPr>
          <w:rFonts w:ascii="Arial" w:hAnsi="Arial" w:cs="Arial"/>
          <w:bCs/>
          <w:spacing w:val="-3"/>
          <w:sz w:val="26"/>
          <w:szCs w:val="26"/>
          <w:lang w:val="es-ES_tradnl"/>
        </w:rPr>
        <w:t xml:space="preserve">, que </w:t>
      </w:r>
      <w:r w:rsidR="002E26F6">
        <w:rPr>
          <w:rFonts w:ascii="Arial" w:hAnsi="Arial" w:cs="Arial"/>
          <w:bCs/>
          <w:spacing w:val="-3"/>
          <w:sz w:val="26"/>
          <w:szCs w:val="26"/>
          <w:lang w:val="es-ES_tradnl"/>
        </w:rPr>
        <w:t>la autoridad demandada adjunt</w:t>
      </w:r>
      <w:r w:rsidR="0086666C">
        <w:rPr>
          <w:rFonts w:ascii="Arial" w:hAnsi="Arial" w:cs="Arial"/>
          <w:bCs/>
          <w:spacing w:val="-3"/>
          <w:sz w:val="26"/>
          <w:szCs w:val="26"/>
          <w:lang w:val="es-ES_tradnl"/>
        </w:rPr>
        <w:t>ó</w:t>
      </w:r>
      <w:r w:rsidR="002E26F6">
        <w:rPr>
          <w:rFonts w:ascii="Arial" w:hAnsi="Arial" w:cs="Arial"/>
          <w:bCs/>
          <w:spacing w:val="-3"/>
          <w:sz w:val="26"/>
          <w:szCs w:val="26"/>
          <w:lang w:val="es-ES_tradnl"/>
        </w:rPr>
        <w:t xml:space="preserve"> a su informe</w:t>
      </w:r>
      <w:r w:rsidR="005D3FD8">
        <w:rPr>
          <w:rFonts w:ascii="Arial" w:hAnsi="Arial" w:cs="Arial"/>
          <w:bCs/>
          <w:spacing w:val="-3"/>
          <w:sz w:val="26"/>
          <w:szCs w:val="26"/>
          <w:lang w:val="es-ES_tradnl"/>
        </w:rPr>
        <w:t xml:space="preserve"> de ampliación de demanda</w:t>
      </w:r>
      <w:r w:rsidR="005D444A" w:rsidRPr="00EE4752">
        <w:rPr>
          <w:rFonts w:ascii="Arial" w:eastAsia="Times New Roman" w:hAnsi="Arial" w:cs="Arial"/>
          <w:bCs/>
          <w:sz w:val="26"/>
          <w:szCs w:val="26"/>
          <w:lang w:val="es-ES_tradnl" w:eastAsia="es-ES"/>
        </w:rPr>
        <w:t>, documental</w:t>
      </w:r>
      <w:r w:rsidR="000A3F92">
        <w:rPr>
          <w:rFonts w:ascii="Arial" w:eastAsia="Times New Roman" w:hAnsi="Arial" w:cs="Arial"/>
          <w:bCs/>
          <w:sz w:val="26"/>
          <w:szCs w:val="26"/>
          <w:lang w:val="es-ES_tradnl" w:eastAsia="es-ES"/>
        </w:rPr>
        <w:t>es</w:t>
      </w:r>
      <w:r w:rsidR="005D444A" w:rsidRPr="00EE4752">
        <w:rPr>
          <w:rFonts w:ascii="Arial" w:eastAsia="Times New Roman" w:hAnsi="Arial" w:cs="Arial"/>
          <w:bCs/>
          <w:sz w:val="26"/>
          <w:szCs w:val="26"/>
          <w:lang w:val="es-ES_tradnl" w:eastAsia="es-ES"/>
        </w:rPr>
        <w:t xml:space="preserve"> que alcanza valor probatorio pleno </w:t>
      </w:r>
      <w:r w:rsidR="005D444A" w:rsidRPr="00EE4752">
        <w:rPr>
          <w:rFonts w:ascii="Arial" w:eastAsia="Calibri" w:hAnsi="Arial" w:cs="Arial"/>
          <w:bCs/>
          <w:sz w:val="26"/>
          <w:szCs w:val="26"/>
          <w:lang w:val="es-ES"/>
        </w:rPr>
        <w:t>conforme a lo dispuesto por el artículo 203 fracción I</w:t>
      </w:r>
      <w:r w:rsidR="005D444A" w:rsidRPr="00EE4752">
        <w:rPr>
          <w:rFonts w:ascii="Arial" w:eastAsia="Calibri" w:hAnsi="Arial" w:cs="Arial"/>
          <w:bCs/>
          <w:sz w:val="26"/>
          <w:szCs w:val="26"/>
          <w:vertAlign w:val="superscript"/>
          <w:lang w:val="es-ES"/>
        </w:rPr>
        <w:footnoteReference w:id="9"/>
      </w:r>
      <w:r w:rsidR="005D444A" w:rsidRPr="00EE4752">
        <w:rPr>
          <w:rFonts w:ascii="Arial" w:eastAsia="Calibri" w:hAnsi="Arial" w:cs="Arial"/>
          <w:bCs/>
          <w:sz w:val="26"/>
          <w:szCs w:val="26"/>
          <w:lang w:val="es-ES"/>
        </w:rPr>
        <w:t xml:space="preserve"> de la </w:t>
      </w:r>
      <w:r w:rsidR="00F17D36" w:rsidRPr="00F17D36">
        <w:rPr>
          <w:rFonts w:ascii="Arial" w:eastAsia="Calibri" w:hAnsi="Arial" w:cs="Arial"/>
          <w:bCs/>
          <w:i/>
          <w:sz w:val="26"/>
          <w:szCs w:val="26"/>
          <w:lang w:val="es-ES"/>
        </w:rPr>
        <w:t>Ley de Procedimiento</w:t>
      </w:r>
      <w:r w:rsidR="005D444A" w:rsidRPr="002750B0">
        <w:rPr>
          <w:rFonts w:ascii="Arial" w:eastAsia="Calibri" w:hAnsi="Arial" w:cs="Arial"/>
          <w:bCs/>
          <w:sz w:val="26"/>
          <w:szCs w:val="26"/>
          <w:lang w:val="es-ES"/>
        </w:rPr>
        <w:t>,</w:t>
      </w:r>
      <w:r w:rsidR="005D444A" w:rsidRPr="00EE4752">
        <w:rPr>
          <w:rFonts w:ascii="Arial" w:eastAsia="Calibri" w:hAnsi="Arial" w:cs="Arial"/>
          <w:bCs/>
          <w:sz w:val="26"/>
          <w:szCs w:val="26"/>
          <w:lang w:val="es-ES"/>
        </w:rPr>
        <w:t xml:space="preserve"> por tratarse de actuaciones judiciales.</w:t>
      </w:r>
    </w:p>
    <w:p w14:paraId="6DAE8ADB" w14:textId="446A966E" w:rsidR="00981629" w:rsidRPr="00EE4752" w:rsidRDefault="003F683E" w:rsidP="00E46EA5">
      <w:pPr>
        <w:spacing w:line="360" w:lineRule="auto"/>
        <w:ind w:firstLine="709"/>
        <w:jc w:val="both"/>
        <w:rPr>
          <w:rFonts w:ascii="Arial" w:hAnsi="Arial" w:cs="Arial"/>
          <w:b/>
          <w:bCs/>
          <w:sz w:val="26"/>
          <w:szCs w:val="26"/>
        </w:rPr>
      </w:pPr>
      <w:r>
        <w:rPr>
          <w:rFonts w:ascii="Arial" w:hAnsi="Arial" w:cs="Arial"/>
          <w:b/>
          <w:bCs/>
          <w:spacing w:val="-3"/>
          <w:sz w:val="26"/>
          <w:szCs w:val="26"/>
          <w:lang w:val="es-ES_tradnl"/>
        </w:rPr>
        <w:t>CUAR</w:t>
      </w:r>
      <w:r w:rsidR="00981629" w:rsidRPr="00EE4752">
        <w:rPr>
          <w:rFonts w:ascii="Arial" w:hAnsi="Arial" w:cs="Arial"/>
          <w:b/>
          <w:bCs/>
          <w:spacing w:val="-3"/>
          <w:sz w:val="26"/>
          <w:szCs w:val="26"/>
          <w:lang w:val="es-ES_tradnl"/>
        </w:rPr>
        <w:t>TO</w:t>
      </w:r>
      <w:r w:rsidR="00981629" w:rsidRPr="00EE4752">
        <w:rPr>
          <w:rFonts w:ascii="Arial" w:hAnsi="Arial" w:cs="Arial"/>
          <w:b/>
          <w:bCs/>
          <w:sz w:val="26"/>
          <w:szCs w:val="26"/>
        </w:rPr>
        <w:t>.</w:t>
      </w:r>
      <w:r w:rsidR="00981629" w:rsidRPr="00EE4752">
        <w:rPr>
          <w:rFonts w:ascii="Arial" w:hAnsi="Arial" w:cs="Arial"/>
          <w:sz w:val="26"/>
          <w:szCs w:val="26"/>
        </w:rPr>
        <w:t xml:space="preserve"> </w:t>
      </w:r>
      <w:r w:rsidR="00981629" w:rsidRPr="00EE4752">
        <w:rPr>
          <w:rFonts w:ascii="Arial" w:hAnsi="Arial" w:cs="Arial"/>
          <w:b/>
          <w:bCs/>
          <w:sz w:val="26"/>
          <w:szCs w:val="26"/>
        </w:rPr>
        <w:t xml:space="preserve">CAUSALES DE IMPROCEDENCIA. </w:t>
      </w:r>
    </w:p>
    <w:p w14:paraId="11EFBE84" w14:textId="75ED7689" w:rsidR="00FD3D53" w:rsidRDefault="00C51BA1" w:rsidP="00E46EA5">
      <w:pPr>
        <w:tabs>
          <w:tab w:val="left" w:pos="5670"/>
        </w:tabs>
        <w:spacing w:before="240" w:line="360" w:lineRule="auto"/>
        <w:ind w:firstLine="709"/>
        <w:jc w:val="both"/>
        <w:rPr>
          <w:rFonts w:ascii="Arial" w:hAnsi="Arial" w:cs="Arial"/>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71552" behindDoc="1" locked="0" layoutInCell="1" allowOverlap="1" wp14:anchorId="6B558D20" wp14:editId="0F804082">
            <wp:simplePos x="0" y="0"/>
            <wp:positionH relativeFrom="leftMargin">
              <wp:posOffset>544195</wp:posOffset>
            </wp:positionH>
            <wp:positionV relativeFrom="paragraph">
              <wp:posOffset>565785</wp:posOffset>
            </wp:positionV>
            <wp:extent cx="1024255" cy="1261745"/>
            <wp:effectExtent l="0" t="0" r="4445" b="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D3FD8">
        <w:rPr>
          <w:rFonts w:ascii="Arial" w:hAnsi="Arial" w:cs="Arial"/>
          <w:sz w:val="26"/>
          <w:szCs w:val="26"/>
        </w:rPr>
        <w:t>19</w:t>
      </w:r>
      <w:r w:rsidR="003F43EB">
        <w:rPr>
          <w:rFonts w:ascii="Arial" w:hAnsi="Arial" w:cs="Arial"/>
          <w:sz w:val="26"/>
          <w:szCs w:val="26"/>
        </w:rPr>
        <w:t xml:space="preserve">. </w:t>
      </w:r>
      <w:r w:rsidR="00FD3D53" w:rsidRPr="00F00209">
        <w:rPr>
          <w:rFonts w:ascii="Arial" w:hAnsi="Arial" w:cs="Arial"/>
          <w:sz w:val="26"/>
          <w:szCs w:val="26"/>
        </w:rPr>
        <w:t xml:space="preserve">Las causales de improcedencia tienen el carácter de presupuestos procesales que deben colmarse previo al dictado de la determinación de fondo, </w:t>
      </w:r>
      <w:r w:rsidR="00FD3D53">
        <w:rPr>
          <w:rFonts w:ascii="Arial" w:hAnsi="Arial" w:cs="Arial"/>
          <w:sz w:val="26"/>
          <w:szCs w:val="26"/>
        </w:rPr>
        <w:t>porque el estudio</w:t>
      </w:r>
      <w:r w:rsidR="00FD3D53" w:rsidRPr="00F00209">
        <w:rPr>
          <w:rFonts w:ascii="Arial" w:hAnsi="Arial" w:cs="Arial"/>
          <w:sz w:val="26"/>
          <w:szCs w:val="26"/>
        </w:rPr>
        <w:t xml:space="preserve"> de las pre</w:t>
      </w:r>
      <w:r w:rsidR="00FD3D53">
        <w:rPr>
          <w:rFonts w:ascii="Arial" w:hAnsi="Arial" w:cs="Arial"/>
          <w:sz w:val="26"/>
          <w:szCs w:val="26"/>
        </w:rPr>
        <w:t>tensiones sólo puede realizarse</w:t>
      </w:r>
      <w:r w:rsidR="00FD3D53"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p>
    <w:p w14:paraId="356C93B6" w14:textId="40F43AE0" w:rsidR="00FD3D53" w:rsidRPr="00F00209" w:rsidRDefault="005D3FD8" w:rsidP="00E46EA5">
      <w:pPr>
        <w:spacing w:line="360" w:lineRule="auto"/>
        <w:ind w:firstLine="709"/>
        <w:jc w:val="both"/>
        <w:rPr>
          <w:rFonts w:ascii="Arial" w:hAnsi="Arial" w:cs="Arial"/>
          <w:sz w:val="26"/>
          <w:szCs w:val="26"/>
        </w:rPr>
      </w:pPr>
      <w:r>
        <w:rPr>
          <w:rFonts w:ascii="Arial" w:hAnsi="Arial" w:cs="Arial"/>
          <w:sz w:val="26"/>
          <w:szCs w:val="26"/>
        </w:rPr>
        <w:t>20</w:t>
      </w:r>
      <w:r w:rsidR="003F43EB">
        <w:rPr>
          <w:rFonts w:ascii="Arial" w:hAnsi="Arial" w:cs="Arial"/>
          <w:sz w:val="26"/>
          <w:szCs w:val="26"/>
        </w:rPr>
        <w:t xml:space="preserve">. </w:t>
      </w:r>
      <w:r w:rsidR="00FD3D53" w:rsidRPr="00F00209">
        <w:rPr>
          <w:rFonts w:ascii="Arial" w:hAnsi="Arial" w:cs="Arial"/>
          <w:sz w:val="26"/>
          <w:szCs w:val="26"/>
        </w:rPr>
        <w:t xml:space="preserve">Esto, porque conforme al artículo 17 de la Constitución Federal, las autoridades </w:t>
      </w:r>
      <w:r w:rsidR="00FD3D53">
        <w:rPr>
          <w:rFonts w:ascii="Arial" w:hAnsi="Arial" w:cs="Arial"/>
          <w:sz w:val="26"/>
          <w:szCs w:val="26"/>
        </w:rPr>
        <w:t>tienen</w:t>
      </w:r>
      <w:r w:rsidR="00FD3D53" w:rsidRPr="00F00209">
        <w:rPr>
          <w:rFonts w:ascii="Arial" w:hAnsi="Arial" w:cs="Arial"/>
          <w:sz w:val="26"/>
          <w:szCs w:val="26"/>
        </w:rPr>
        <w:t xml:space="preserve"> el deber de ajustarse a los mecanismos jurídicos establecidos por el legislador para el ejercicio de la jurisdicción.</w:t>
      </w:r>
      <w:r w:rsidR="00FD3D53">
        <w:rPr>
          <w:rFonts w:ascii="Arial" w:hAnsi="Arial" w:cs="Arial"/>
          <w:sz w:val="26"/>
          <w:szCs w:val="26"/>
        </w:rPr>
        <w:t xml:space="preserve"> </w:t>
      </w:r>
    </w:p>
    <w:p w14:paraId="216B8B14" w14:textId="0463DEEA" w:rsidR="00FD3D53" w:rsidRDefault="009C42B0" w:rsidP="00E46EA5">
      <w:pPr>
        <w:tabs>
          <w:tab w:val="left" w:pos="5670"/>
        </w:tabs>
        <w:spacing w:before="240" w:line="360" w:lineRule="auto"/>
        <w:ind w:firstLine="709"/>
        <w:jc w:val="both"/>
        <w:rPr>
          <w:rFonts w:ascii="Arial" w:hAnsi="Arial" w:cs="Arial"/>
          <w:sz w:val="26"/>
          <w:szCs w:val="26"/>
        </w:rPr>
      </w:pPr>
      <w:r>
        <w:rPr>
          <w:rFonts w:ascii="Arial" w:hAnsi="Arial" w:cs="Arial"/>
          <w:sz w:val="26"/>
          <w:szCs w:val="26"/>
        </w:rPr>
        <w:t>21</w:t>
      </w:r>
      <w:r w:rsidR="003F43EB">
        <w:rPr>
          <w:rFonts w:ascii="Arial" w:hAnsi="Arial" w:cs="Arial"/>
          <w:sz w:val="26"/>
          <w:szCs w:val="26"/>
        </w:rPr>
        <w:t xml:space="preserve">. </w:t>
      </w:r>
      <w:r w:rsidR="00FD3D53" w:rsidRPr="00F00209">
        <w:rPr>
          <w:rFonts w:ascii="Arial" w:hAnsi="Arial" w:cs="Arial"/>
          <w:sz w:val="26"/>
          <w:szCs w:val="26"/>
        </w:rPr>
        <w:t>Por esta razón, se estima que la</w:t>
      </w:r>
      <w:r w:rsidR="00FD3D53">
        <w:rPr>
          <w:rFonts w:ascii="Arial" w:hAnsi="Arial" w:cs="Arial"/>
          <w:sz w:val="26"/>
          <w:szCs w:val="26"/>
        </w:rPr>
        <w:t>s causales de</w:t>
      </w:r>
      <w:r w:rsidR="00FD3D53" w:rsidRPr="00F00209">
        <w:rPr>
          <w:rFonts w:ascii="Arial" w:hAnsi="Arial" w:cs="Arial"/>
          <w:sz w:val="26"/>
          <w:szCs w:val="26"/>
        </w:rPr>
        <w:t xml:space="preserve"> improcedencia del juicio, al ser de orden público, debe</w:t>
      </w:r>
      <w:r w:rsidR="00FD3D53">
        <w:rPr>
          <w:rFonts w:ascii="Arial" w:hAnsi="Arial" w:cs="Arial"/>
          <w:sz w:val="26"/>
          <w:szCs w:val="26"/>
        </w:rPr>
        <w:t>n</w:t>
      </w:r>
      <w:r w:rsidR="00FD3D53" w:rsidRPr="00F00209">
        <w:rPr>
          <w:rFonts w:ascii="Arial" w:hAnsi="Arial" w:cs="Arial"/>
          <w:sz w:val="26"/>
          <w:szCs w:val="26"/>
        </w:rPr>
        <w:t xml:space="preserve"> </w:t>
      </w:r>
      <w:r w:rsidR="00FD3D53">
        <w:rPr>
          <w:rFonts w:ascii="Arial" w:hAnsi="Arial" w:cs="Arial"/>
          <w:sz w:val="26"/>
          <w:szCs w:val="26"/>
        </w:rPr>
        <w:t>examinarse de oficio au</w:t>
      </w:r>
      <w:r w:rsidR="00FD3D53" w:rsidRPr="00F00209">
        <w:rPr>
          <w:rFonts w:ascii="Arial" w:hAnsi="Arial" w:cs="Arial"/>
          <w:sz w:val="26"/>
          <w:szCs w:val="26"/>
        </w:rPr>
        <w:t>n cuando las partes no lo hayan propuesto a la resolutora. En tales condiciones procede analizar si se actualiza alguna causal de improcedencia.</w:t>
      </w:r>
      <w:r w:rsidR="00FD3D53">
        <w:rPr>
          <w:rFonts w:ascii="Arial" w:hAnsi="Arial" w:cs="Arial"/>
          <w:sz w:val="26"/>
          <w:szCs w:val="26"/>
        </w:rPr>
        <w:t xml:space="preserve"> </w:t>
      </w:r>
    </w:p>
    <w:p w14:paraId="495ABF1F" w14:textId="0C4A129E" w:rsidR="00981629" w:rsidRPr="00291236" w:rsidRDefault="00887780" w:rsidP="00291236">
      <w:pPr>
        <w:tabs>
          <w:tab w:val="left" w:pos="5670"/>
        </w:tabs>
        <w:spacing w:before="240" w:line="360" w:lineRule="auto"/>
        <w:ind w:firstLine="709"/>
        <w:jc w:val="both"/>
        <w:rPr>
          <w:rFonts w:ascii="Arial" w:hAnsi="Arial" w:cs="Arial"/>
          <w:sz w:val="26"/>
          <w:szCs w:val="26"/>
        </w:rPr>
      </w:pPr>
      <w:r>
        <w:rPr>
          <w:rFonts w:ascii="Arial" w:hAnsi="Arial" w:cs="Arial"/>
          <w:sz w:val="26"/>
          <w:szCs w:val="26"/>
        </w:rPr>
        <w:t>2</w:t>
      </w:r>
      <w:r w:rsidR="009C42B0">
        <w:rPr>
          <w:rFonts w:ascii="Arial" w:hAnsi="Arial" w:cs="Arial"/>
          <w:sz w:val="26"/>
          <w:szCs w:val="26"/>
        </w:rPr>
        <w:t>2</w:t>
      </w:r>
      <w:r w:rsidR="003F43EB">
        <w:rPr>
          <w:rFonts w:ascii="Arial" w:hAnsi="Arial" w:cs="Arial"/>
          <w:sz w:val="26"/>
          <w:szCs w:val="26"/>
        </w:rPr>
        <w:t xml:space="preserve">. </w:t>
      </w:r>
      <w:r w:rsidR="00FD3D53">
        <w:rPr>
          <w:rFonts w:ascii="Arial" w:hAnsi="Arial" w:cs="Arial"/>
          <w:sz w:val="26"/>
          <w:szCs w:val="26"/>
        </w:rPr>
        <w:t>En ese orden de ideas</w:t>
      </w:r>
      <w:r w:rsidR="00FD3D53" w:rsidRPr="00F00209">
        <w:rPr>
          <w:rFonts w:ascii="Arial" w:hAnsi="Arial" w:cs="Arial"/>
          <w:sz w:val="26"/>
          <w:szCs w:val="26"/>
        </w:rPr>
        <w:t>,</w:t>
      </w:r>
      <w:r w:rsidR="00FD3D53" w:rsidRPr="00F00209">
        <w:rPr>
          <w:rFonts w:ascii="Arial" w:hAnsi="Arial" w:cs="Arial"/>
          <w:b/>
          <w:sz w:val="26"/>
          <w:szCs w:val="26"/>
        </w:rPr>
        <w:t xml:space="preserve"> </w:t>
      </w:r>
      <w:r w:rsidR="00FD3D53" w:rsidRPr="00F00209">
        <w:rPr>
          <w:rFonts w:ascii="Arial" w:hAnsi="Arial" w:cs="Arial"/>
          <w:sz w:val="26"/>
          <w:szCs w:val="26"/>
        </w:rPr>
        <w:t xml:space="preserve">del análisis de las constancias </w:t>
      </w:r>
      <w:r w:rsidR="00FD3D53">
        <w:rPr>
          <w:rFonts w:ascii="Arial" w:hAnsi="Arial" w:cs="Arial"/>
          <w:sz w:val="26"/>
          <w:szCs w:val="26"/>
        </w:rPr>
        <w:t>procesales que integran el juicio de inconformidad</w:t>
      </w:r>
      <w:r w:rsidR="00FD3D53" w:rsidRPr="00F00209">
        <w:rPr>
          <w:rFonts w:ascii="Arial" w:hAnsi="Arial" w:cs="Arial"/>
          <w:sz w:val="26"/>
          <w:szCs w:val="26"/>
        </w:rPr>
        <w:t xml:space="preserve">, con valor probatorio pleno en términos del artículo 25 de la </w:t>
      </w:r>
      <w:r w:rsidR="00F17D36" w:rsidRPr="00F17D36">
        <w:rPr>
          <w:rFonts w:ascii="Arial" w:hAnsi="Arial" w:cs="Arial"/>
          <w:i/>
          <w:sz w:val="26"/>
          <w:szCs w:val="26"/>
        </w:rPr>
        <w:t>Ley de Justicia</w:t>
      </w:r>
      <w:r w:rsidR="00FD3D53" w:rsidRPr="00F00209">
        <w:rPr>
          <w:rFonts w:ascii="Arial" w:hAnsi="Arial" w:cs="Arial"/>
          <w:sz w:val="26"/>
          <w:szCs w:val="26"/>
        </w:rPr>
        <w:t xml:space="preserve">, al tratarse de actuaciones judiciales, esta </w:t>
      </w:r>
      <w:r w:rsidR="00FD3D53">
        <w:rPr>
          <w:rFonts w:ascii="Arial" w:hAnsi="Arial" w:cs="Arial"/>
          <w:sz w:val="26"/>
          <w:szCs w:val="26"/>
        </w:rPr>
        <w:t xml:space="preserve">Sala Superior </w:t>
      </w:r>
      <w:r w:rsidR="00FD3D53" w:rsidRPr="00F00209">
        <w:rPr>
          <w:rFonts w:ascii="Arial" w:hAnsi="Arial" w:cs="Arial"/>
          <w:sz w:val="26"/>
          <w:szCs w:val="26"/>
        </w:rPr>
        <w:t>advierte que no se actualiza alguna de las causales previstas por los artículos 16</w:t>
      </w:r>
      <w:r w:rsidR="00FD3D53">
        <w:rPr>
          <w:rStyle w:val="Refdenotaalpie"/>
          <w:rFonts w:ascii="Arial" w:hAnsi="Arial" w:cs="Arial"/>
          <w:sz w:val="26"/>
          <w:szCs w:val="26"/>
        </w:rPr>
        <w:footnoteReference w:id="10"/>
      </w:r>
      <w:r w:rsidR="00FD3D53" w:rsidRPr="00F00209">
        <w:rPr>
          <w:rFonts w:ascii="Arial" w:hAnsi="Arial" w:cs="Arial"/>
          <w:sz w:val="26"/>
          <w:szCs w:val="26"/>
        </w:rPr>
        <w:t xml:space="preserve"> y 17</w:t>
      </w:r>
      <w:r w:rsidR="00FD3D53">
        <w:rPr>
          <w:rStyle w:val="Refdenotaalpie"/>
          <w:rFonts w:ascii="Arial" w:hAnsi="Arial" w:cs="Arial"/>
          <w:sz w:val="26"/>
          <w:szCs w:val="26"/>
        </w:rPr>
        <w:footnoteReference w:id="11"/>
      </w:r>
      <w:r w:rsidR="00FD3D53" w:rsidRPr="00F00209">
        <w:rPr>
          <w:rFonts w:ascii="Arial" w:hAnsi="Arial" w:cs="Arial"/>
          <w:sz w:val="26"/>
          <w:szCs w:val="26"/>
        </w:rPr>
        <w:t xml:space="preserve"> de la de la </w:t>
      </w:r>
      <w:r w:rsidR="00F17D36" w:rsidRPr="00F17D36">
        <w:rPr>
          <w:rFonts w:ascii="Arial" w:hAnsi="Arial" w:cs="Arial"/>
          <w:i/>
          <w:sz w:val="26"/>
          <w:szCs w:val="26"/>
        </w:rPr>
        <w:t>Ley de Justicia</w:t>
      </w:r>
      <w:r w:rsidR="00981629" w:rsidRPr="00EE4752">
        <w:rPr>
          <w:rFonts w:ascii="Arial" w:hAnsi="Arial" w:cs="Arial"/>
          <w:sz w:val="26"/>
          <w:szCs w:val="26"/>
        </w:rPr>
        <w:t>, por tanto</w:t>
      </w:r>
      <w:r w:rsidR="00981629" w:rsidRPr="00EE4752">
        <w:rPr>
          <w:rFonts w:ascii="Arial" w:hAnsi="Arial" w:cs="Arial"/>
          <w:bCs/>
          <w:snapToGrid w:val="0"/>
          <w:sz w:val="26"/>
          <w:szCs w:val="26"/>
        </w:rPr>
        <w:t xml:space="preserve">, </w:t>
      </w:r>
      <w:r w:rsidR="00981629" w:rsidRPr="00EE4752">
        <w:rPr>
          <w:rFonts w:ascii="Arial" w:hAnsi="Arial" w:cs="Arial"/>
          <w:b/>
          <w:snapToGrid w:val="0"/>
          <w:sz w:val="26"/>
          <w:szCs w:val="26"/>
        </w:rPr>
        <w:t>NO SE SOBRESEE EL PRESENTE JUICIO</w:t>
      </w:r>
      <w:r w:rsidR="00981629" w:rsidRPr="00EE4752">
        <w:rPr>
          <w:rFonts w:ascii="Arial" w:hAnsi="Arial" w:cs="Arial"/>
          <w:bCs/>
          <w:snapToGrid w:val="0"/>
          <w:sz w:val="26"/>
          <w:szCs w:val="26"/>
        </w:rPr>
        <w:t>.</w:t>
      </w:r>
    </w:p>
    <w:p w14:paraId="544257AA" w14:textId="53C2BB8C" w:rsidR="00854937" w:rsidRPr="00EE4752" w:rsidRDefault="003C5058" w:rsidP="00E46EA5">
      <w:pPr>
        <w:spacing w:line="360" w:lineRule="auto"/>
        <w:ind w:firstLine="709"/>
        <w:jc w:val="both"/>
        <w:rPr>
          <w:rFonts w:ascii="Arial" w:hAnsi="Arial" w:cs="Arial"/>
          <w:b/>
          <w:bCs/>
          <w:snapToGrid w:val="0"/>
          <w:sz w:val="26"/>
          <w:szCs w:val="26"/>
        </w:rPr>
      </w:pPr>
      <w:r>
        <w:rPr>
          <w:rFonts w:ascii="Arial" w:hAnsi="Arial" w:cs="Arial"/>
          <w:b/>
          <w:bCs/>
          <w:snapToGrid w:val="0"/>
          <w:sz w:val="26"/>
          <w:szCs w:val="26"/>
        </w:rPr>
        <w:lastRenderedPageBreak/>
        <w:t>QUINT</w:t>
      </w:r>
      <w:r w:rsidR="00BC04EA">
        <w:rPr>
          <w:rFonts w:ascii="Arial" w:hAnsi="Arial" w:cs="Arial"/>
          <w:b/>
          <w:bCs/>
          <w:snapToGrid w:val="0"/>
          <w:sz w:val="26"/>
          <w:szCs w:val="26"/>
        </w:rPr>
        <w:t>O</w:t>
      </w:r>
      <w:r w:rsidR="00EF3E25" w:rsidRPr="00EE4752">
        <w:rPr>
          <w:rFonts w:ascii="Arial" w:hAnsi="Arial" w:cs="Arial"/>
          <w:b/>
          <w:bCs/>
          <w:snapToGrid w:val="0"/>
          <w:sz w:val="26"/>
          <w:szCs w:val="26"/>
        </w:rPr>
        <w:t xml:space="preserve">. </w:t>
      </w:r>
      <w:r w:rsidR="00CC3027">
        <w:rPr>
          <w:rFonts w:ascii="Arial" w:hAnsi="Arial" w:cs="Arial"/>
          <w:b/>
          <w:bCs/>
          <w:snapToGrid w:val="0"/>
          <w:sz w:val="26"/>
          <w:szCs w:val="26"/>
        </w:rPr>
        <w:t>CONCEPTOS DE IMPUGNACIÓN</w:t>
      </w:r>
      <w:r w:rsidR="00396F45" w:rsidRPr="00EE4752">
        <w:rPr>
          <w:rFonts w:ascii="Arial" w:hAnsi="Arial" w:cs="Arial"/>
          <w:b/>
          <w:bCs/>
          <w:snapToGrid w:val="0"/>
          <w:sz w:val="26"/>
          <w:szCs w:val="26"/>
        </w:rPr>
        <w:t xml:space="preserve">. </w:t>
      </w:r>
    </w:p>
    <w:p w14:paraId="4FBFCC02" w14:textId="00B57590" w:rsidR="008D49F2" w:rsidRDefault="00C51BA1" w:rsidP="00E46EA5">
      <w:pPr>
        <w:spacing w:before="240" w:line="360" w:lineRule="auto"/>
        <w:ind w:firstLine="709"/>
        <w:jc w:val="both"/>
        <w:rPr>
          <w:rFonts w:ascii="Arial" w:hAnsi="Arial" w:cs="Arial"/>
          <w:sz w:val="26"/>
          <w:szCs w:val="26"/>
        </w:rPr>
      </w:pPr>
      <w:r>
        <w:rPr>
          <w:rFonts w:ascii="Times New Roman" w:eastAsia="Times New Roman" w:hAnsi="Times New Roman" w:cs="Times New Roman"/>
          <w:noProof/>
          <w:color w:val="000000"/>
          <w:sz w:val="24"/>
          <w:szCs w:val="24"/>
        </w:rPr>
        <w:drawing>
          <wp:anchor distT="0" distB="0" distL="114300" distR="114300" simplePos="0" relativeHeight="251673600" behindDoc="1" locked="0" layoutInCell="1" allowOverlap="1" wp14:anchorId="3B4C8CD8" wp14:editId="7B52F0E8">
            <wp:simplePos x="0" y="0"/>
            <wp:positionH relativeFrom="leftMargin">
              <wp:posOffset>6341110</wp:posOffset>
            </wp:positionH>
            <wp:positionV relativeFrom="paragraph">
              <wp:posOffset>99695</wp:posOffset>
            </wp:positionV>
            <wp:extent cx="1024255" cy="1261745"/>
            <wp:effectExtent l="0" t="0" r="4445" b="0"/>
            <wp:wrapNone/>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91236">
        <w:rPr>
          <w:rFonts w:ascii="Arial" w:hAnsi="Arial" w:cs="Arial"/>
          <w:sz w:val="26"/>
          <w:szCs w:val="26"/>
        </w:rPr>
        <w:t>2</w:t>
      </w:r>
      <w:r w:rsidR="009C42B0">
        <w:rPr>
          <w:rFonts w:ascii="Arial" w:hAnsi="Arial" w:cs="Arial"/>
          <w:sz w:val="26"/>
          <w:szCs w:val="26"/>
        </w:rPr>
        <w:t>3</w:t>
      </w:r>
      <w:r w:rsidR="00247307">
        <w:rPr>
          <w:rFonts w:ascii="Arial" w:hAnsi="Arial" w:cs="Arial"/>
          <w:sz w:val="26"/>
          <w:szCs w:val="26"/>
        </w:rPr>
        <w:t xml:space="preserve">. </w:t>
      </w:r>
      <w:r w:rsidR="008D49F2" w:rsidRPr="00EE4752">
        <w:rPr>
          <w:rFonts w:ascii="Arial" w:hAnsi="Arial" w:cs="Arial"/>
          <w:sz w:val="26"/>
          <w:szCs w:val="26"/>
        </w:rPr>
        <w:t xml:space="preserve">Los conceptos de impugnación hechos valer se encuentran expuestos en el escrito de demanda del accionante, por lo que no existe necesidad de transcribirlos, al no transgredirse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w:t>
      </w:r>
      <w:proofErr w:type="gramStart"/>
      <w:r w:rsidR="008D49F2" w:rsidRPr="00EE4752">
        <w:rPr>
          <w:rFonts w:ascii="Arial" w:hAnsi="Arial" w:cs="Arial"/>
          <w:sz w:val="26"/>
          <w:szCs w:val="26"/>
        </w:rPr>
        <w:t>Mayo</w:t>
      </w:r>
      <w:proofErr w:type="gramEnd"/>
      <w:r w:rsidR="008D49F2" w:rsidRPr="00EE4752">
        <w:rPr>
          <w:rFonts w:ascii="Arial" w:hAnsi="Arial" w:cs="Arial"/>
          <w:sz w:val="26"/>
          <w:szCs w:val="26"/>
        </w:rPr>
        <w:t xml:space="preserve"> de 2010, página 830, Materia Común, de rubro y texto siguientes:</w:t>
      </w:r>
    </w:p>
    <w:p w14:paraId="0C0252E7" w14:textId="05F7DAA1" w:rsidR="008D49F2" w:rsidRDefault="008D49F2" w:rsidP="00E46EA5">
      <w:pPr>
        <w:spacing w:line="360" w:lineRule="auto"/>
        <w:ind w:left="709" w:right="757" w:firstLine="709"/>
        <w:jc w:val="both"/>
        <w:rPr>
          <w:rFonts w:ascii="Arial" w:hAnsi="Arial" w:cs="Arial"/>
          <w:b/>
          <w:i/>
          <w:sz w:val="16"/>
          <w:szCs w:val="16"/>
        </w:rPr>
      </w:pPr>
      <w:r w:rsidRPr="00EE4752">
        <w:rPr>
          <w:rFonts w:ascii="Arial" w:hAnsi="Arial" w:cs="Arial"/>
          <w:sz w:val="26"/>
          <w:szCs w:val="26"/>
        </w:rPr>
        <w:t>“</w:t>
      </w:r>
      <w:r w:rsidRPr="00EE4752">
        <w:rPr>
          <w:rFonts w:ascii="Arial" w:hAnsi="Arial" w:cs="Arial"/>
          <w:b/>
          <w:i/>
        </w:rPr>
        <w:t>CONCEPTOS DE VIOLACIÓN O AGRAVIOS. PARA CUMPLIR CON LOS PRINCIPIOS DE CONGRUENCIA Y EXHAUSTIVIDAD EN LAS SENTENCIAS DE AMPARO ES INNECESARIA SU TRANSCRIPCIÓN.</w:t>
      </w:r>
      <w:r w:rsidR="00B810CD">
        <w:rPr>
          <w:rFonts w:ascii="Arial" w:hAnsi="Arial" w:cs="Arial"/>
          <w:b/>
          <w:i/>
        </w:rPr>
        <w:t xml:space="preserve"> </w:t>
      </w:r>
      <w:r w:rsidR="00B810CD" w:rsidRPr="00B810CD">
        <w:rPr>
          <w:rFonts w:ascii="Arial" w:hAnsi="Arial" w:cs="Arial"/>
          <w:i/>
          <w:snapToGrid w:val="0"/>
          <w:szCs w:val="26"/>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4752">
        <w:rPr>
          <w:rFonts w:ascii="Arial" w:hAnsi="Arial" w:cs="Arial"/>
          <w:b/>
          <w:i/>
          <w:sz w:val="16"/>
          <w:szCs w:val="16"/>
        </w:rPr>
        <w:t>”</w:t>
      </w:r>
      <w:r w:rsidRPr="00EE4752">
        <w:rPr>
          <w:rFonts w:ascii="Arial" w:hAnsi="Arial" w:cs="Arial"/>
          <w:b/>
          <w:i/>
          <w:sz w:val="16"/>
          <w:szCs w:val="16"/>
        </w:rPr>
        <w:footnoteReference w:id="12"/>
      </w:r>
    </w:p>
    <w:p w14:paraId="2F2FE976" w14:textId="4861DCC1" w:rsidR="00D30457" w:rsidRPr="00EE4752" w:rsidRDefault="002C5EAA" w:rsidP="00E46EA5">
      <w:pPr>
        <w:spacing w:line="360" w:lineRule="auto"/>
        <w:ind w:firstLine="709"/>
        <w:jc w:val="both"/>
        <w:rPr>
          <w:rFonts w:ascii="Arial" w:hAnsi="Arial" w:cs="Arial"/>
          <w:bCs/>
          <w:snapToGrid w:val="0"/>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75648" behindDoc="1" locked="0" layoutInCell="1" allowOverlap="1" wp14:anchorId="5ED270A6" wp14:editId="40979FBD">
            <wp:simplePos x="0" y="0"/>
            <wp:positionH relativeFrom="leftMargin">
              <wp:posOffset>534670</wp:posOffset>
            </wp:positionH>
            <wp:positionV relativeFrom="paragraph">
              <wp:posOffset>227330</wp:posOffset>
            </wp:positionV>
            <wp:extent cx="1024255" cy="1261745"/>
            <wp:effectExtent l="0" t="0" r="4445" b="0"/>
            <wp:wrapNone/>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186B22">
        <w:rPr>
          <w:rFonts w:ascii="Arial" w:hAnsi="Arial" w:cs="Arial"/>
          <w:bCs/>
          <w:snapToGrid w:val="0"/>
          <w:sz w:val="26"/>
          <w:szCs w:val="26"/>
        </w:rPr>
        <w:t>2</w:t>
      </w:r>
      <w:r w:rsidR="009C42B0">
        <w:rPr>
          <w:rFonts w:ascii="Arial" w:hAnsi="Arial" w:cs="Arial"/>
          <w:bCs/>
          <w:snapToGrid w:val="0"/>
          <w:sz w:val="26"/>
          <w:szCs w:val="26"/>
        </w:rPr>
        <w:t>4</w:t>
      </w:r>
      <w:r w:rsidR="00247307">
        <w:rPr>
          <w:rFonts w:ascii="Arial" w:hAnsi="Arial" w:cs="Arial"/>
          <w:bCs/>
          <w:snapToGrid w:val="0"/>
          <w:sz w:val="26"/>
          <w:szCs w:val="26"/>
        </w:rPr>
        <w:t xml:space="preserve">. </w:t>
      </w:r>
      <w:r w:rsidR="00D30457" w:rsidRPr="00EE4752">
        <w:rPr>
          <w:rFonts w:ascii="Arial" w:hAnsi="Arial" w:cs="Arial"/>
          <w:bCs/>
          <w:snapToGrid w:val="0"/>
          <w:sz w:val="26"/>
          <w:szCs w:val="26"/>
        </w:rPr>
        <w:t>El análisis de las constancias de autos y en particular del acto administrativo impugnado, a la luz de los conceptos de impugnación formulados en su contra, conduce a las consideraciones siguientes:</w:t>
      </w:r>
    </w:p>
    <w:p w14:paraId="335949E7" w14:textId="7A71F45E" w:rsidR="003C501A" w:rsidRPr="00EE4752" w:rsidRDefault="009C42B0" w:rsidP="00E46EA5">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25</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Por razón de método, los conceptos de impugnación no necesariamente deben ser estudiados en la forma propuesta, sin que ello irrogue perjuicio a la parte actora, siempre y cuando esta juzgadora se ocupe de todos los motivos de disenso, esto es, que no omita estudiar alguno, y al analizar éstos, se resolverá sobre la existencia de causales de improcedencia, o en su caso, se estudiará y resolverá sobre el fondo de los mismos. </w:t>
      </w:r>
    </w:p>
    <w:p w14:paraId="037504C7" w14:textId="6C3EEE7F" w:rsidR="003C501A" w:rsidRPr="00EE4752" w:rsidRDefault="009C42B0" w:rsidP="00E46EA5">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26</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Lo anterior se sustenta en </w:t>
      </w:r>
      <w:r w:rsidR="003C501A" w:rsidRPr="00EE4752">
        <w:rPr>
          <w:rFonts w:ascii="Arial" w:eastAsia="Calibri" w:hAnsi="Arial" w:cs="Arial"/>
          <w:bCs/>
          <w:sz w:val="26"/>
          <w:szCs w:val="26"/>
        </w:rPr>
        <w:t xml:space="preserve">la Jurisprudencia (IV Región) 2o. J/5 (10a.), con número de Registro 2011406, emitida por los Tribunales Colegiados de Circuito en la Décima Época, visible en la Gaceta del Semanario Judicial de la Federación, Tomo III, </w:t>
      </w:r>
      <w:proofErr w:type="gramStart"/>
      <w:r w:rsidR="003C501A" w:rsidRPr="00EE4752">
        <w:rPr>
          <w:rFonts w:ascii="Arial" w:eastAsia="Calibri" w:hAnsi="Arial" w:cs="Arial"/>
          <w:bCs/>
          <w:sz w:val="26"/>
          <w:szCs w:val="26"/>
        </w:rPr>
        <w:t>Abril</w:t>
      </w:r>
      <w:proofErr w:type="gramEnd"/>
      <w:r w:rsidR="003C501A" w:rsidRPr="00EE4752">
        <w:rPr>
          <w:rFonts w:ascii="Arial" w:eastAsia="Calibri" w:hAnsi="Arial" w:cs="Arial"/>
          <w:bCs/>
          <w:sz w:val="26"/>
          <w:szCs w:val="26"/>
        </w:rPr>
        <w:t xml:space="preserve"> de 2016, Página 2018, Materia Común, de rubro siguiente:</w:t>
      </w:r>
    </w:p>
    <w:p w14:paraId="3B450250" w14:textId="77777777" w:rsidR="003C501A" w:rsidRPr="00EE4752" w:rsidRDefault="003C501A" w:rsidP="00E46EA5">
      <w:pPr>
        <w:pStyle w:val="NormalWeb"/>
        <w:shd w:val="clear" w:color="auto" w:fill="FFFFFF"/>
        <w:spacing w:after="200" w:afterAutospacing="0" w:line="360" w:lineRule="auto"/>
        <w:ind w:left="709" w:right="1324" w:firstLine="709"/>
        <w:jc w:val="both"/>
        <w:rPr>
          <w:rFonts w:ascii="Arial" w:hAnsi="Arial" w:cs="Arial"/>
          <w:b/>
          <w:bCs/>
          <w:i/>
          <w:sz w:val="22"/>
          <w:szCs w:val="22"/>
        </w:rPr>
      </w:pPr>
      <w:r w:rsidRPr="00EE4752">
        <w:rPr>
          <w:rFonts w:ascii="Arial" w:hAnsi="Arial" w:cs="Arial"/>
          <w:b/>
          <w:bCs/>
          <w:i/>
          <w:sz w:val="22"/>
          <w:szCs w:val="22"/>
        </w:rPr>
        <w:t>“CONCEPTOS DE VIOLACIÓN O AGRAVIOS. PROCEDE SU ANÁLISIS DE MANERA INDIVIDUAL, CONJUNTA O POR GRUPOS Y EN EL ORDEN PROPUESTO O EN UNO DIVERSO.”</w:t>
      </w:r>
      <w:r w:rsidRPr="00EE4752">
        <w:rPr>
          <w:rStyle w:val="Refdenotaalpie"/>
          <w:rFonts w:ascii="Arial" w:hAnsi="Arial" w:cs="Arial"/>
          <w:b/>
          <w:bCs/>
          <w:i/>
          <w:sz w:val="22"/>
          <w:szCs w:val="22"/>
        </w:rPr>
        <w:footnoteReference w:id="13"/>
      </w:r>
    </w:p>
    <w:p w14:paraId="690B85AA" w14:textId="3438E2D3" w:rsidR="009C42B0" w:rsidRPr="009C42B0" w:rsidRDefault="009C42B0"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27</w:t>
      </w:r>
      <w:r w:rsidR="00247307">
        <w:rPr>
          <w:rFonts w:ascii="Arial" w:hAnsi="Arial" w:cs="Arial"/>
          <w:bCs/>
          <w:snapToGrid w:val="0"/>
          <w:sz w:val="26"/>
          <w:szCs w:val="26"/>
        </w:rPr>
        <w:t xml:space="preserve">. </w:t>
      </w:r>
      <w:r w:rsidR="00CC3027">
        <w:rPr>
          <w:rFonts w:ascii="Arial" w:hAnsi="Arial" w:cs="Arial"/>
          <w:bCs/>
          <w:snapToGrid w:val="0"/>
          <w:sz w:val="26"/>
          <w:szCs w:val="26"/>
        </w:rPr>
        <w:t>En es</w:t>
      </w:r>
      <w:r w:rsidR="003C501A" w:rsidRPr="00EE4752">
        <w:rPr>
          <w:rFonts w:ascii="Arial" w:hAnsi="Arial" w:cs="Arial"/>
          <w:bCs/>
          <w:snapToGrid w:val="0"/>
          <w:sz w:val="26"/>
          <w:szCs w:val="26"/>
        </w:rPr>
        <w:t>e</w:t>
      </w:r>
      <w:r w:rsidR="00CC3027">
        <w:rPr>
          <w:rFonts w:ascii="Arial" w:hAnsi="Arial" w:cs="Arial"/>
          <w:bCs/>
          <w:snapToGrid w:val="0"/>
          <w:sz w:val="26"/>
          <w:szCs w:val="26"/>
        </w:rPr>
        <w:t xml:space="preserve"> tenor, se</w:t>
      </w:r>
      <w:r w:rsidR="003C501A" w:rsidRPr="00EE4752">
        <w:rPr>
          <w:rFonts w:ascii="Arial" w:hAnsi="Arial" w:cs="Arial"/>
          <w:bCs/>
          <w:snapToGrid w:val="0"/>
          <w:sz w:val="26"/>
          <w:szCs w:val="26"/>
        </w:rPr>
        <w:t xml:space="preserve"> procede</w:t>
      </w:r>
      <w:r w:rsidR="003C501A">
        <w:rPr>
          <w:rFonts w:ascii="Arial" w:hAnsi="Arial" w:cs="Arial"/>
          <w:bCs/>
          <w:snapToGrid w:val="0"/>
          <w:sz w:val="26"/>
          <w:szCs w:val="26"/>
        </w:rPr>
        <w:t>rá</w:t>
      </w:r>
      <w:r w:rsidR="003C501A" w:rsidRPr="00EE4752">
        <w:rPr>
          <w:rFonts w:ascii="Arial" w:hAnsi="Arial" w:cs="Arial"/>
          <w:bCs/>
          <w:snapToGrid w:val="0"/>
          <w:sz w:val="26"/>
          <w:szCs w:val="26"/>
        </w:rPr>
        <w:t xml:space="preserve"> al estudio de los conceptos d</w:t>
      </w:r>
      <w:r>
        <w:rPr>
          <w:rFonts w:ascii="Arial" w:hAnsi="Arial" w:cs="Arial"/>
          <w:bCs/>
          <w:snapToGrid w:val="0"/>
          <w:sz w:val="26"/>
          <w:szCs w:val="26"/>
        </w:rPr>
        <w:t xml:space="preserve">e impugnación hechos valer por </w:t>
      </w:r>
      <w:r w:rsidR="003C501A" w:rsidRPr="00EE4752">
        <w:rPr>
          <w:rFonts w:ascii="Arial" w:hAnsi="Arial" w:cs="Arial"/>
          <w:bCs/>
          <w:snapToGrid w:val="0"/>
          <w:sz w:val="26"/>
          <w:szCs w:val="26"/>
        </w:rPr>
        <w:t>l</w:t>
      </w:r>
      <w:r>
        <w:rPr>
          <w:rFonts w:ascii="Arial" w:hAnsi="Arial" w:cs="Arial"/>
          <w:bCs/>
          <w:snapToGrid w:val="0"/>
          <w:sz w:val="26"/>
          <w:szCs w:val="26"/>
        </w:rPr>
        <w:t>a parte</w:t>
      </w:r>
      <w:r w:rsidR="003C501A" w:rsidRPr="00EE4752">
        <w:rPr>
          <w:rFonts w:ascii="Arial" w:hAnsi="Arial" w:cs="Arial"/>
          <w:bCs/>
          <w:snapToGrid w:val="0"/>
          <w:sz w:val="26"/>
          <w:szCs w:val="26"/>
        </w:rPr>
        <w:t xml:space="preserve"> actor</w:t>
      </w:r>
      <w:r>
        <w:rPr>
          <w:rFonts w:ascii="Arial" w:hAnsi="Arial" w:cs="Arial"/>
          <w:bCs/>
          <w:snapToGrid w:val="0"/>
          <w:sz w:val="26"/>
          <w:szCs w:val="26"/>
        </w:rPr>
        <w:t>a</w:t>
      </w:r>
      <w:r w:rsidR="008E5A51">
        <w:rPr>
          <w:rFonts w:ascii="Arial" w:hAnsi="Arial" w:cs="Arial"/>
          <w:bCs/>
          <w:snapToGrid w:val="0"/>
          <w:sz w:val="26"/>
          <w:szCs w:val="26"/>
        </w:rPr>
        <w:t>, en relación con las</w:t>
      </w:r>
      <w:r w:rsidR="003C501A">
        <w:rPr>
          <w:rFonts w:ascii="Arial" w:hAnsi="Arial" w:cs="Arial"/>
          <w:bCs/>
          <w:snapToGrid w:val="0"/>
          <w:sz w:val="26"/>
          <w:szCs w:val="26"/>
        </w:rPr>
        <w:t xml:space="preserve"> constancias de notificación </w:t>
      </w:r>
      <w:r>
        <w:rPr>
          <w:rFonts w:ascii="Arial" w:hAnsi="Arial" w:cs="Arial"/>
          <w:bCs/>
          <w:snapToGrid w:val="0"/>
          <w:sz w:val="26"/>
          <w:szCs w:val="26"/>
        </w:rPr>
        <w:t xml:space="preserve">tanto del acuerdo de inicio del Procedimiento para el Fincamiento de Responsabilidad Administrativa Resarcitoria, como de la resolución determinante dictadas en el expediente </w:t>
      </w:r>
      <w:r>
        <w:rPr>
          <w:rFonts w:ascii="Arial" w:hAnsi="Arial" w:cs="Arial"/>
          <w:b/>
          <w:bCs/>
          <w:snapToGrid w:val="0"/>
          <w:sz w:val="26"/>
          <w:szCs w:val="26"/>
        </w:rPr>
        <w:t>ASE/UAJ/P.R./028/2016</w:t>
      </w:r>
      <w:r>
        <w:rPr>
          <w:rFonts w:ascii="Arial" w:hAnsi="Arial" w:cs="Arial"/>
          <w:bCs/>
          <w:snapToGrid w:val="0"/>
          <w:sz w:val="26"/>
          <w:szCs w:val="26"/>
        </w:rPr>
        <w:t>.</w:t>
      </w:r>
    </w:p>
    <w:p w14:paraId="16478A4D" w14:textId="32D7B779" w:rsidR="009C42B0" w:rsidRDefault="009C42B0" w:rsidP="00E46EA5">
      <w:pPr>
        <w:spacing w:line="360" w:lineRule="auto"/>
        <w:ind w:right="51" w:firstLine="709"/>
        <w:jc w:val="both"/>
        <w:rPr>
          <w:rFonts w:ascii="Arial" w:eastAsia="Times New Roman" w:hAnsi="Arial" w:cs="Arial"/>
          <w:sz w:val="26"/>
          <w:szCs w:val="26"/>
        </w:rPr>
      </w:pPr>
      <w:r>
        <w:rPr>
          <w:rFonts w:ascii="Arial" w:eastAsia="Times New Roman" w:hAnsi="Arial" w:cs="Arial"/>
          <w:sz w:val="26"/>
          <w:szCs w:val="26"/>
        </w:rPr>
        <w:t>28</w:t>
      </w:r>
      <w:r w:rsidR="00247307" w:rsidRPr="003F683E">
        <w:rPr>
          <w:rFonts w:ascii="Arial" w:eastAsia="Times New Roman" w:hAnsi="Arial" w:cs="Arial"/>
          <w:sz w:val="26"/>
          <w:szCs w:val="26"/>
        </w:rPr>
        <w:t xml:space="preserve">. </w:t>
      </w:r>
      <w:r w:rsidR="00CC7A42" w:rsidRPr="003F683E">
        <w:rPr>
          <w:rFonts w:ascii="Arial" w:eastAsia="Times New Roman" w:hAnsi="Arial" w:cs="Arial"/>
          <w:sz w:val="26"/>
          <w:szCs w:val="26"/>
        </w:rPr>
        <w:t xml:space="preserve">Ahora bien, </w:t>
      </w:r>
      <w:r>
        <w:rPr>
          <w:rFonts w:ascii="Arial" w:eastAsia="Times New Roman" w:hAnsi="Arial" w:cs="Arial"/>
          <w:sz w:val="26"/>
          <w:szCs w:val="26"/>
        </w:rPr>
        <w:t xml:space="preserve">la </w:t>
      </w:r>
      <w:r w:rsidR="003F683E">
        <w:rPr>
          <w:rFonts w:ascii="Arial" w:eastAsia="Times New Roman" w:hAnsi="Arial" w:cs="Arial"/>
          <w:sz w:val="26"/>
          <w:szCs w:val="26"/>
        </w:rPr>
        <w:t xml:space="preserve">inconforme </w:t>
      </w:r>
      <w:r w:rsidR="00CC3027">
        <w:rPr>
          <w:rFonts w:ascii="Arial" w:eastAsia="Times New Roman" w:hAnsi="Arial" w:cs="Arial"/>
          <w:sz w:val="26"/>
          <w:szCs w:val="26"/>
        </w:rPr>
        <w:t xml:space="preserve">expone </w:t>
      </w:r>
      <w:r>
        <w:rPr>
          <w:rFonts w:ascii="Arial" w:eastAsia="Times New Roman" w:hAnsi="Arial" w:cs="Arial"/>
          <w:sz w:val="26"/>
          <w:szCs w:val="26"/>
        </w:rPr>
        <w:t xml:space="preserve">en el </w:t>
      </w:r>
      <w:r w:rsidRPr="009C42B0">
        <w:rPr>
          <w:rFonts w:ascii="Arial" w:eastAsia="Times New Roman" w:hAnsi="Arial" w:cs="Arial"/>
          <w:b/>
          <w:sz w:val="26"/>
          <w:szCs w:val="26"/>
        </w:rPr>
        <w:t>agravio segundo</w:t>
      </w:r>
      <w:r w:rsidR="003F683E">
        <w:rPr>
          <w:rFonts w:ascii="Arial" w:eastAsia="Times New Roman" w:hAnsi="Arial" w:cs="Arial"/>
          <w:sz w:val="26"/>
          <w:szCs w:val="26"/>
        </w:rPr>
        <w:t xml:space="preserve"> de</w:t>
      </w:r>
      <w:r>
        <w:rPr>
          <w:rFonts w:ascii="Arial" w:eastAsia="Times New Roman" w:hAnsi="Arial" w:cs="Arial"/>
          <w:sz w:val="26"/>
          <w:szCs w:val="26"/>
        </w:rPr>
        <w:t xml:space="preserve"> su escrito de</w:t>
      </w:r>
      <w:r w:rsidR="003F683E">
        <w:rPr>
          <w:rFonts w:ascii="Arial" w:eastAsia="Times New Roman" w:hAnsi="Arial" w:cs="Arial"/>
          <w:sz w:val="26"/>
          <w:szCs w:val="26"/>
        </w:rPr>
        <w:t xml:space="preserve"> ampliación de demanda</w:t>
      </w:r>
      <w:r>
        <w:rPr>
          <w:rFonts w:ascii="Arial" w:eastAsia="Times New Roman" w:hAnsi="Arial" w:cs="Arial"/>
          <w:sz w:val="26"/>
          <w:szCs w:val="26"/>
        </w:rPr>
        <w:t xml:space="preserve"> básicamente que,</w:t>
      </w:r>
      <w:r w:rsidR="00F97D81">
        <w:rPr>
          <w:rFonts w:ascii="Arial" w:eastAsia="Times New Roman" w:hAnsi="Arial" w:cs="Arial"/>
          <w:sz w:val="26"/>
          <w:szCs w:val="26"/>
        </w:rPr>
        <w:t xml:space="preserve"> la notificación de la resolución de trece de septiembre de dos mil diecisiete, incumple con los principios de seguridad y certeza jurídica, toda vez que la notificación </w:t>
      </w:r>
      <w:r w:rsidR="002C5EAA">
        <w:rPr>
          <w:rFonts w:ascii="Times New Roman" w:eastAsia="Times New Roman" w:hAnsi="Times New Roman" w:cs="Times New Roman"/>
          <w:noProof/>
          <w:color w:val="000000"/>
          <w:sz w:val="24"/>
          <w:szCs w:val="24"/>
        </w:rPr>
        <w:lastRenderedPageBreak/>
        <w:drawing>
          <wp:anchor distT="0" distB="0" distL="114300" distR="114300" simplePos="0" relativeHeight="251677696" behindDoc="1" locked="0" layoutInCell="1" allowOverlap="1" wp14:anchorId="3E091AF0" wp14:editId="5C40234C">
            <wp:simplePos x="0" y="0"/>
            <wp:positionH relativeFrom="leftMargin">
              <wp:posOffset>6283960</wp:posOffset>
            </wp:positionH>
            <wp:positionV relativeFrom="paragraph">
              <wp:posOffset>3810</wp:posOffset>
            </wp:positionV>
            <wp:extent cx="1024255" cy="1261745"/>
            <wp:effectExtent l="0" t="0" r="4445" b="0"/>
            <wp:wrapNone/>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97D81">
        <w:rPr>
          <w:rFonts w:ascii="Arial" w:eastAsia="Times New Roman" w:hAnsi="Arial" w:cs="Arial"/>
          <w:sz w:val="26"/>
          <w:szCs w:val="26"/>
        </w:rPr>
        <w:t>realizada por medio de lista el quince de septiembre de dos mil diecisiete, incumple con lo dispuesto en el artículo 116 del</w:t>
      </w:r>
      <w:r w:rsidR="00BC4B90">
        <w:rPr>
          <w:rFonts w:ascii="Arial" w:eastAsia="Times New Roman" w:hAnsi="Arial" w:cs="Arial"/>
          <w:sz w:val="26"/>
          <w:szCs w:val="26"/>
        </w:rPr>
        <w:t xml:space="preserve"> </w:t>
      </w:r>
      <w:r w:rsidR="00BC4B90" w:rsidRPr="00BC4B90">
        <w:rPr>
          <w:rFonts w:ascii="Arial" w:eastAsia="Times New Roman" w:hAnsi="Arial" w:cs="Arial"/>
          <w:i/>
          <w:sz w:val="26"/>
          <w:szCs w:val="26"/>
        </w:rPr>
        <w:t>Código</w:t>
      </w:r>
      <w:r w:rsidR="00F97D81" w:rsidRPr="00BC4B90">
        <w:rPr>
          <w:rFonts w:ascii="Arial" w:eastAsia="Times New Roman" w:hAnsi="Arial" w:cs="Arial"/>
          <w:i/>
          <w:sz w:val="26"/>
          <w:szCs w:val="26"/>
        </w:rPr>
        <w:t xml:space="preserve"> </w:t>
      </w:r>
      <w:r w:rsidR="00BC4B90" w:rsidRPr="00BC4B90">
        <w:rPr>
          <w:rFonts w:ascii="Arial" w:eastAsia="Times New Roman" w:hAnsi="Arial" w:cs="Arial"/>
          <w:i/>
          <w:sz w:val="26"/>
          <w:szCs w:val="26"/>
        </w:rPr>
        <w:t>Procesal</w:t>
      </w:r>
      <w:r w:rsidR="00F97D81">
        <w:rPr>
          <w:rFonts w:ascii="Arial" w:eastAsia="Times New Roman" w:hAnsi="Arial" w:cs="Arial"/>
          <w:sz w:val="26"/>
          <w:szCs w:val="26"/>
        </w:rPr>
        <w:t>.</w:t>
      </w:r>
    </w:p>
    <w:p w14:paraId="7A236B60" w14:textId="746DC97D" w:rsidR="00F97D81" w:rsidRDefault="00F97D81" w:rsidP="00E46EA5">
      <w:pPr>
        <w:spacing w:line="360" w:lineRule="auto"/>
        <w:ind w:right="51" w:firstLine="709"/>
        <w:jc w:val="both"/>
        <w:rPr>
          <w:rFonts w:ascii="Arial" w:eastAsia="Times New Roman" w:hAnsi="Arial" w:cs="Arial"/>
          <w:sz w:val="26"/>
          <w:szCs w:val="26"/>
        </w:rPr>
      </w:pPr>
      <w:r>
        <w:rPr>
          <w:rFonts w:ascii="Arial" w:eastAsia="Times New Roman" w:hAnsi="Arial" w:cs="Arial"/>
          <w:sz w:val="26"/>
          <w:szCs w:val="26"/>
        </w:rPr>
        <w:t xml:space="preserve">29. </w:t>
      </w:r>
      <w:r w:rsidR="00BC4B90">
        <w:rPr>
          <w:rFonts w:ascii="Arial" w:eastAsia="Times New Roman" w:hAnsi="Arial" w:cs="Arial"/>
          <w:sz w:val="26"/>
          <w:szCs w:val="26"/>
        </w:rPr>
        <w:t>Toda vez que la lista debe publicarse en la página de electrónica y en caso de no contar con dicho servicio, se hará por lista que se fije en el tablero de avisos con que cuente la autoridad; lista que debe publicarse a más tardar a las doce horas del día siguiente al de la fecha de la resolución, debiendo expresarse el número de juicio de que se trata, el nombre del actor y del demandado y una síntesis de la resolución que se notifique.</w:t>
      </w:r>
    </w:p>
    <w:p w14:paraId="11079FBB" w14:textId="2D6B5232" w:rsidR="009C42B0" w:rsidRDefault="00BC4B90" w:rsidP="00E46EA5">
      <w:pPr>
        <w:spacing w:line="360" w:lineRule="auto"/>
        <w:ind w:right="51" w:firstLine="709"/>
        <w:jc w:val="both"/>
        <w:rPr>
          <w:rFonts w:ascii="Arial" w:eastAsia="Times New Roman" w:hAnsi="Arial" w:cs="Arial"/>
          <w:sz w:val="26"/>
          <w:szCs w:val="26"/>
        </w:rPr>
      </w:pPr>
      <w:r>
        <w:rPr>
          <w:rFonts w:ascii="Arial" w:eastAsia="Times New Roman" w:hAnsi="Arial" w:cs="Arial"/>
          <w:sz w:val="26"/>
          <w:szCs w:val="26"/>
        </w:rPr>
        <w:t xml:space="preserve">30. </w:t>
      </w:r>
      <w:r w:rsidR="0086666C">
        <w:rPr>
          <w:rFonts w:ascii="Arial" w:eastAsia="Times New Roman" w:hAnsi="Arial" w:cs="Arial"/>
          <w:sz w:val="26"/>
          <w:szCs w:val="26"/>
        </w:rPr>
        <w:t>P</w:t>
      </w:r>
      <w:r>
        <w:rPr>
          <w:rFonts w:ascii="Arial" w:eastAsia="Times New Roman" w:hAnsi="Arial" w:cs="Arial"/>
          <w:sz w:val="26"/>
          <w:szCs w:val="26"/>
        </w:rPr>
        <w:t>ues de la imagen que al efecto inserta (razón de fecha quince de septiembre de dos mil diecisiete)</w:t>
      </w:r>
      <w:r>
        <w:rPr>
          <w:rStyle w:val="Refdenotaalpie"/>
          <w:rFonts w:ascii="Arial" w:eastAsia="Times New Roman" w:hAnsi="Arial" w:cs="Arial"/>
          <w:sz w:val="26"/>
          <w:szCs w:val="26"/>
        </w:rPr>
        <w:footnoteReference w:id="14"/>
      </w:r>
      <w:r>
        <w:rPr>
          <w:rFonts w:ascii="Arial" w:eastAsia="Times New Roman" w:hAnsi="Arial" w:cs="Arial"/>
          <w:sz w:val="26"/>
          <w:szCs w:val="26"/>
        </w:rPr>
        <w:t xml:space="preserve">, se advierte que la notificación incumple con lo dispuesto en el artículo 116 del </w:t>
      </w:r>
      <w:r w:rsidRPr="00BC4B90">
        <w:rPr>
          <w:rFonts w:ascii="Arial" w:eastAsia="Times New Roman" w:hAnsi="Arial" w:cs="Arial"/>
          <w:i/>
          <w:sz w:val="26"/>
          <w:szCs w:val="26"/>
        </w:rPr>
        <w:t>Código Procesal</w:t>
      </w:r>
      <w:r>
        <w:rPr>
          <w:rFonts w:ascii="Arial" w:eastAsia="Times New Roman" w:hAnsi="Arial" w:cs="Arial"/>
          <w:sz w:val="26"/>
          <w:szCs w:val="26"/>
        </w:rPr>
        <w:t>, porque no se advierte la síntesis de la resolución que se notifica.</w:t>
      </w:r>
    </w:p>
    <w:p w14:paraId="531D6946" w14:textId="0448511C" w:rsidR="00121840" w:rsidRDefault="00121840" w:rsidP="00E46EA5">
      <w:pPr>
        <w:spacing w:line="360" w:lineRule="auto"/>
        <w:ind w:right="51" w:firstLine="709"/>
        <w:jc w:val="both"/>
        <w:rPr>
          <w:rFonts w:ascii="Arial" w:eastAsia="Times New Roman" w:hAnsi="Arial" w:cs="Arial"/>
          <w:sz w:val="26"/>
          <w:szCs w:val="26"/>
        </w:rPr>
      </w:pPr>
      <w:r>
        <w:rPr>
          <w:rFonts w:ascii="Arial" w:eastAsia="Times New Roman" w:hAnsi="Arial" w:cs="Arial"/>
          <w:sz w:val="26"/>
          <w:szCs w:val="26"/>
        </w:rPr>
        <w:t xml:space="preserve">31. </w:t>
      </w:r>
      <w:r w:rsidR="00DE5298">
        <w:rPr>
          <w:rFonts w:ascii="Arial" w:eastAsia="Times New Roman" w:hAnsi="Arial" w:cs="Arial"/>
          <w:sz w:val="26"/>
          <w:szCs w:val="26"/>
        </w:rPr>
        <w:t xml:space="preserve">Continúa manifestando la inconforme en su </w:t>
      </w:r>
      <w:r w:rsidR="002260EB">
        <w:rPr>
          <w:rFonts w:ascii="Arial" w:eastAsia="Times New Roman" w:hAnsi="Arial" w:cs="Arial"/>
          <w:b/>
          <w:sz w:val="26"/>
          <w:szCs w:val="26"/>
        </w:rPr>
        <w:t>agravio tercero</w:t>
      </w:r>
      <w:r w:rsidR="00DE5298">
        <w:rPr>
          <w:rFonts w:ascii="Arial" w:eastAsia="Times New Roman" w:hAnsi="Arial" w:cs="Arial"/>
          <w:sz w:val="26"/>
          <w:szCs w:val="26"/>
        </w:rPr>
        <w:t xml:space="preserve">, que la notificación de la resolución de trece de septiembre de dos mil diecisiete, por lista del quince de septiembre siguiente es ilegal y atenta contra los principios de seguridad y certeza jurídica, acarreando con ello una violación a su esfera jurídica, en razón de que dicha notificación fue realizada de esa manera, atendiendo al acuerdo de seis de diciembre de dos mil dieciséis, por el cual, la demandada acordó tenerle por </w:t>
      </w:r>
      <w:proofErr w:type="spellStart"/>
      <w:r w:rsidR="00DE5298">
        <w:rPr>
          <w:rFonts w:ascii="Arial" w:eastAsia="Times New Roman" w:hAnsi="Arial" w:cs="Arial"/>
          <w:sz w:val="26"/>
          <w:szCs w:val="26"/>
        </w:rPr>
        <w:t>precluído</w:t>
      </w:r>
      <w:proofErr w:type="spellEnd"/>
      <w:r w:rsidR="00DE5298">
        <w:rPr>
          <w:rFonts w:ascii="Arial" w:eastAsia="Times New Roman" w:hAnsi="Arial" w:cs="Arial"/>
          <w:sz w:val="26"/>
          <w:szCs w:val="26"/>
        </w:rPr>
        <w:t xml:space="preserve"> su derecho para apersonarse al procedimiento </w:t>
      </w:r>
      <w:r w:rsidR="00DE5298">
        <w:rPr>
          <w:rFonts w:ascii="Arial" w:eastAsia="Times New Roman" w:hAnsi="Arial" w:cs="Arial"/>
          <w:b/>
          <w:sz w:val="26"/>
          <w:szCs w:val="26"/>
        </w:rPr>
        <w:t>ASE/UAJ/P.R./028/2016</w:t>
      </w:r>
      <w:r w:rsidR="00DE5298">
        <w:rPr>
          <w:rFonts w:ascii="Arial" w:eastAsia="Times New Roman" w:hAnsi="Arial" w:cs="Arial"/>
          <w:sz w:val="26"/>
          <w:szCs w:val="26"/>
        </w:rPr>
        <w:t>.</w:t>
      </w:r>
    </w:p>
    <w:p w14:paraId="4867153A" w14:textId="13B5B4C2" w:rsidR="00DE5298" w:rsidRDefault="00DE5298" w:rsidP="00E46EA5">
      <w:pPr>
        <w:spacing w:line="360" w:lineRule="auto"/>
        <w:ind w:right="51" w:firstLine="709"/>
        <w:jc w:val="both"/>
        <w:rPr>
          <w:rFonts w:ascii="Arial" w:eastAsia="Times New Roman" w:hAnsi="Arial" w:cs="Arial"/>
          <w:sz w:val="26"/>
          <w:szCs w:val="26"/>
        </w:rPr>
      </w:pPr>
      <w:r>
        <w:rPr>
          <w:rFonts w:ascii="Arial" w:eastAsia="Times New Roman" w:hAnsi="Arial" w:cs="Arial"/>
          <w:sz w:val="26"/>
          <w:szCs w:val="26"/>
        </w:rPr>
        <w:t xml:space="preserve">32. Lo anterior en razón de que no había señalado domicilio para recibir notificaciones en la ciudad de Oaxaca, por lo cual, todas las notificaciones subsecuentes se le harían por lista que se fijará en los estrados de la entonces Auditoría Superior del Estado de Oaxaca, lo que transgrede lo dispuesto en el artículo 14 de la </w:t>
      </w:r>
      <w:r>
        <w:rPr>
          <w:rFonts w:ascii="Arial" w:eastAsia="Times New Roman" w:hAnsi="Arial" w:cs="Arial"/>
          <w:i/>
          <w:sz w:val="26"/>
          <w:szCs w:val="26"/>
        </w:rPr>
        <w:t>Constitución Federal</w:t>
      </w:r>
      <w:r>
        <w:rPr>
          <w:rFonts w:ascii="Arial" w:eastAsia="Times New Roman" w:hAnsi="Arial" w:cs="Arial"/>
          <w:sz w:val="26"/>
          <w:szCs w:val="26"/>
        </w:rPr>
        <w:t>.</w:t>
      </w:r>
    </w:p>
    <w:p w14:paraId="3CE4398A" w14:textId="0157DDF2" w:rsidR="00DE5298" w:rsidRPr="00DE5298" w:rsidRDefault="00DE5298" w:rsidP="00E46EA5">
      <w:pPr>
        <w:spacing w:line="360" w:lineRule="auto"/>
        <w:ind w:right="51" w:firstLine="709"/>
        <w:jc w:val="both"/>
        <w:rPr>
          <w:rFonts w:ascii="Arial" w:eastAsia="Times New Roman" w:hAnsi="Arial" w:cs="Arial"/>
          <w:sz w:val="26"/>
          <w:szCs w:val="26"/>
        </w:rPr>
      </w:pPr>
      <w:r>
        <w:rPr>
          <w:rFonts w:ascii="Arial" w:eastAsia="Times New Roman" w:hAnsi="Arial" w:cs="Arial"/>
          <w:sz w:val="26"/>
          <w:szCs w:val="26"/>
        </w:rPr>
        <w:t>33. Pues la autoridad, previo a acordar en ese sentido, debió verificar que el Acuerdo de inicio del procedimiento para el Fincamiento de Responsabilidad Administrativa Resarcitoria se le hubiese notificado personalmente y cumplimiento con las formalidades que establece la legislación aplicable, argumentando que dicho acuerdo de inicio en ningún momento le fue hecho del conocimiento a la parte actora.</w:t>
      </w:r>
    </w:p>
    <w:p w14:paraId="49C50C7B" w14:textId="5D4ACB78" w:rsidR="00F95F06" w:rsidRDefault="002C5EAA" w:rsidP="00DE5298">
      <w:pPr>
        <w:spacing w:line="360" w:lineRule="auto"/>
        <w:ind w:right="51" w:firstLine="709"/>
        <w:jc w:val="both"/>
        <w:rPr>
          <w:rFonts w:ascii="Arial" w:hAnsi="Arial" w:cs="Arial"/>
          <w:bCs/>
          <w:snapToGrid w:val="0"/>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79744" behindDoc="1" locked="0" layoutInCell="1" allowOverlap="1" wp14:anchorId="0BA6025F" wp14:editId="05F74C3B">
            <wp:simplePos x="0" y="0"/>
            <wp:positionH relativeFrom="leftMargin">
              <wp:posOffset>487045</wp:posOffset>
            </wp:positionH>
            <wp:positionV relativeFrom="paragraph">
              <wp:posOffset>149860</wp:posOffset>
            </wp:positionV>
            <wp:extent cx="1024255" cy="1261745"/>
            <wp:effectExtent l="0" t="0" r="4445" b="0"/>
            <wp:wrapNone/>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DE5298">
        <w:rPr>
          <w:rFonts w:ascii="Arial" w:eastAsia="Times New Roman" w:hAnsi="Arial" w:cs="Arial"/>
          <w:sz w:val="26"/>
          <w:szCs w:val="26"/>
        </w:rPr>
        <w:t xml:space="preserve">34. </w:t>
      </w:r>
      <w:r w:rsidR="00744CA8">
        <w:rPr>
          <w:rFonts w:ascii="Arial" w:hAnsi="Arial" w:cs="Arial"/>
          <w:bCs/>
          <w:snapToGrid w:val="0"/>
          <w:sz w:val="26"/>
          <w:szCs w:val="26"/>
        </w:rPr>
        <w:t>P</w:t>
      </w:r>
      <w:r w:rsidR="00CC7A42">
        <w:rPr>
          <w:rFonts w:ascii="Arial" w:hAnsi="Arial" w:cs="Arial"/>
          <w:bCs/>
          <w:snapToGrid w:val="0"/>
          <w:sz w:val="26"/>
          <w:szCs w:val="26"/>
        </w:rPr>
        <w:t xml:space="preserve">or su parte al momento de rendir </w:t>
      </w:r>
      <w:r w:rsidR="00170155">
        <w:rPr>
          <w:rFonts w:ascii="Arial" w:hAnsi="Arial" w:cs="Arial"/>
          <w:bCs/>
          <w:snapToGrid w:val="0"/>
          <w:sz w:val="26"/>
          <w:szCs w:val="26"/>
        </w:rPr>
        <w:t>su informe</w:t>
      </w:r>
      <w:r w:rsidR="00465AFC">
        <w:rPr>
          <w:rFonts w:ascii="Arial" w:hAnsi="Arial" w:cs="Arial"/>
          <w:bCs/>
          <w:snapToGrid w:val="0"/>
          <w:sz w:val="26"/>
          <w:szCs w:val="26"/>
        </w:rPr>
        <w:t xml:space="preserve"> en ampliación de demanda</w:t>
      </w:r>
      <w:r w:rsidR="00744CA8">
        <w:rPr>
          <w:rFonts w:ascii="Arial" w:hAnsi="Arial" w:cs="Arial"/>
          <w:bCs/>
          <w:snapToGrid w:val="0"/>
          <w:sz w:val="26"/>
          <w:szCs w:val="26"/>
        </w:rPr>
        <w:t>, la autoridad expuso</w:t>
      </w:r>
      <w:r w:rsidR="0037370D">
        <w:rPr>
          <w:rFonts w:ascii="Arial" w:hAnsi="Arial" w:cs="Arial"/>
          <w:bCs/>
          <w:snapToGrid w:val="0"/>
          <w:sz w:val="26"/>
          <w:szCs w:val="26"/>
        </w:rPr>
        <w:t xml:space="preserve"> básicamente</w:t>
      </w:r>
      <w:r w:rsidR="00744CA8">
        <w:rPr>
          <w:rFonts w:ascii="Arial" w:hAnsi="Arial" w:cs="Arial"/>
          <w:bCs/>
          <w:snapToGrid w:val="0"/>
          <w:sz w:val="26"/>
          <w:szCs w:val="26"/>
        </w:rPr>
        <w:t xml:space="preserve"> </w:t>
      </w:r>
      <w:r w:rsidR="0037370D">
        <w:rPr>
          <w:rFonts w:ascii="Arial" w:hAnsi="Arial" w:cs="Arial"/>
          <w:bCs/>
          <w:snapToGrid w:val="0"/>
          <w:sz w:val="26"/>
          <w:szCs w:val="26"/>
        </w:rPr>
        <w:t>q</w:t>
      </w:r>
      <w:r w:rsidR="00465AFC">
        <w:rPr>
          <w:rFonts w:ascii="Arial" w:hAnsi="Arial" w:cs="Arial"/>
          <w:bCs/>
          <w:snapToGrid w:val="0"/>
          <w:sz w:val="26"/>
          <w:szCs w:val="26"/>
        </w:rPr>
        <w:t>ue la notificaci</w:t>
      </w:r>
      <w:r w:rsidR="0037370D">
        <w:rPr>
          <w:rFonts w:ascii="Arial" w:hAnsi="Arial" w:cs="Arial"/>
          <w:bCs/>
          <w:snapToGrid w:val="0"/>
          <w:sz w:val="26"/>
          <w:szCs w:val="26"/>
        </w:rPr>
        <w:t>ón efectuada por Lista de Acuerdos de fecha quince de septiembre de dos mil diecisiete, se ajusta a lo dispuesto en el artículo 116, en el cual se establece; el número de juicio de que se trata, el nombre del actor y del demandante; y, la síntesis de la resolución que se notifica, insertando al efecto una imagen de la lista de mérito</w:t>
      </w:r>
      <w:r w:rsidR="005E42D4">
        <w:rPr>
          <w:rFonts w:ascii="Arial" w:hAnsi="Arial" w:cs="Arial"/>
          <w:bCs/>
          <w:snapToGrid w:val="0"/>
          <w:sz w:val="26"/>
          <w:szCs w:val="26"/>
        </w:rPr>
        <w:t>, la cual ya había sido previamente remitida en copia certificada al momento de rendir su informe inicia</w:t>
      </w:r>
      <w:r w:rsidR="0086666C">
        <w:rPr>
          <w:rFonts w:ascii="Arial" w:hAnsi="Arial" w:cs="Arial"/>
          <w:bCs/>
          <w:snapToGrid w:val="0"/>
          <w:sz w:val="26"/>
          <w:szCs w:val="26"/>
        </w:rPr>
        <w:t>l</w:t>
      </w:r>
      <w:r w:rsidR="005E42D4" w:rsidRPr="0086666C">
        <w:rPr>
          <w:rStyle w:val="Refdenotaalpie"/>
          <w:rFonts w:ascii="Arial" w:hAnsi="Arial" w:cs="Arial"/>
          <w:bCs/>
          <w:snapToGrid w:val="0"/>
          <w:sz w:val="26"/>
          <w:szCs w:val="26"/>
        </w:rPr>
        <w:footnoteReference w:id="15"/>
      </w:r>
      <w:r w:rsidR="005E42D4" w:rsidRPr="0086666C">
        <w:rPr>
          <w:rFonts w:ascii="Arial" w:hAnsi="Arial" w:cs="Arial"/>
          <w:bCs/>
          <w:snapToGrid w:val="0"/>
          <w:sz w:val="26"/>
          <w:szCs w:val="26"/>
        </w:rPr>
        <w:t>l</w:t>
      </w:r>
      <w:r w:rsidR="0037370D" w:rsidRPr="0086666C">
        <w:rPr>
          <w:rFonts w:ascii="Arial" w:hAnsi="Arial" w:cs="Arial"/>
          <w:bCs/>
          <w:snapToGrid w:val="0"/>
          <w:sz w:val="26"/>
          <w:szCs w:val="26"/>
        </w:rPr>
        <w:t>.</w:t>
      </w:r>
    </w:p>
    <w:p w14:paraId="5A0E84EE" w14:textId="64AB0D7E" w:rsidR="0037370D" w:rsidRDefault="0037370D" w:rsidP="00DE5298">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35. Que toda vez que la hoy inconforme no dio respuesta al inicio del Procedimiento para el Fincamiento de Responsabilidad Administrativa Resarcitoria, ni señal</w:t>
      </w:r>
      <w:r w:rsidR="0086666C">
        <w:rPr>
          <w:rFonts w:ascii="Arial" w:hAnsi="Arial" w:cs="Arial"/>
          <w:bCs/>
          <w:snapToGrid w:val="0"/>
          <w:sz w:val="26"/>
          <w:szCs w:val="26"/>
        </w:rPr>
        <w:t>ó</w:t>
      </w:r>
      <w:r>
        <w:rPr>
          <w:rFonts w:ascii="Arial" w:hAnsi="Arial" w:cs="Arial"/>
          <w:bCs/>
          <w:snapToGrid w:val="0"/>
          <w:sz w:val="26"/>
          <w:szCs w:val="26"/>
        </w:rPr>
        <w:t xml:space="preserve"> domicilio en la ciudad de Oaxaca para oír y recibir notificaciones, no </w:t>
      </w:r>
      <w:proofErr w:type="gramStart"/>
      <w:r>
        <w:rPr>
          <w:rFonts w:ascii="Arial" w:hAnsi="Arial" w:cs="Arial"/>
          <w:bCs/>
          <w:snapToGrid w:val="0"/>
          <w:sz w:val="26"/>
          <w:szCs w:val="26"/>
        </w:rPr>
        <w:t>obstante</w:t>
      </w:r>
      <w:proofErr w:type="gramEnd"/>
      <w:r>
        <w:rPr>
          <w:rFonts w:ascii="Arial" w:hAnsi="Arial" w:cs="Arial"/>
          <w:bCs/>
          <w:snapToGrid w:val="0"/>
          <w:sz w:val="26"/>
          <w:szCs w:val="26"/>
        </w:rPr>
        <w:t xml:space="preserve"> de haber sido apercibida para tales efectos, mediante acuerdo de seis de diciembre de dos mil dieciséis, se le hizo efectivo el apercibimiento y se ordenó que las notificaciones subsecuentes se realizaran por Lista de Acuerdos.</w:t>
      </w:r>
    </w:p>
    <w:p w14:paraId="65756355" w14:textId="297CF658" w:rsidR="0037370D" w:rsidRDefault="0037370D" w:rsidP="00DE5298">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36. Así también, refiere la autoridad demandada, que el acuerdo de inicio del procedimiento ASE/UAJ/P.R./028/2016, le fue legalmente notificado a la hoy actora, en su domicilio particular, entendiéndose la diligencia con una persona que dijo llamarse</w:t>
      </w:r>
      <w:r w:rsidR="002C5EAA">
        <w:rPr>
          <w:rFonts w:ascii="Arial" w:hAnsi="Arial" w:cs="Arial"/>
          <w:b/>
          <w:bCs/>
          <w:snapToGrid w:val="0"/>
          <w:sz w:val="26"/>
          <w:szCs w:val="26"/>
        </w:rPr>
        <w:t>***************</w:t>
      </w:r>
      <w:r>
        <w:rPr>
          <w:rFonts w:ascii="Arial" w:hAnsi="Arial" w:cs="Arial"/>
          <w:bCs/>
          <w:snapToGrid w:val="0"/>
          <w:sz w:val="26"/>
          <w:szCs w:val="26"/>
        </w:rPr>
        <w:t xml:space="preserve">, </w:t>
      </w:r>
      <w:r w:rsidRPr="0086666C">
        <w:rPr>
          <w:rFonts w:ascii="Arial" w:hAnsi="Arial" w:cs="Arial"/>
          <w:bCs/>
          <w:snapToGrid w:val="0"/>
          <w:sz w:val="26"/>
          <w:szCs w:val="26"/>
        </w:rPr>
        <w:t>quien manifestó</w:t>
      </w:r>
      <w:r w:rsidR="0086666C" w:rsidRPr="0086666C">
        <w:rPr>
          <w:rFonts w:ascii="Arial" w:hAnsi="Arial" w:cs="Arial"/>
          <w:bCs/>
          <w:snapToGrid w:val="0"/>
          <w:sz w:val="26"/>
          <w:szCs w:val="26"/>
        </w:rPr>
        <w:t xml:space="preserve"> ser</w:t>
      </w:r>
      <w:r w:rsidRPr="0086666C">
        <w:rPr>
          <w:rFonts w:ascii="Arial" w:hAnsi="Arial" w:cs="Arial"/>
          <w:bCs/>
          <w:snapToGrid w:val="0"/>
          <w:sz w:val="26"/>
          <w:szCs w:val="26"/>
        </w:rPr>
        <w:t xml:space="preserve"> madre de la ciudadana</w:t>
      </w:r>
      <w:r w:rsidR="002C5EAA">
        <w:rPr>
          <w:rFonts w:ascii="Arial" w:hAnsi="Arial" w:cs="Arial"/>
          <w:b/>
          <w:bCs/>
          <w:snapToGrid w:val="0"/>
          <w:sz w:val="26"/>
          <w:szCs w:val="26"/>
        </w:rPr>
        <w:t>***************</w:t>
      </w:r>
      <w:r w:rsidRPr="0086666C">
        <w:rPr>
          <w:rFonts w:ascii="Arial" w:hAnsi="Arial" w:cs="Arial"/>
          <w:b/>
          <w:bCs/>
          <w:snapToGrid w:val="0"/>
          <w:sz w:val="26"/>
          <w:szCs w:val="26"/>
        </w:rPr>
        <w:t xml:space="preserve">, </w:t>
      </w:r>
      <w:r w:rsidRPr="0086666C">
        <w:rPr>
          <w:rFonts w:ascii="Arial" w:hAnsi="Arial" w:cs="Arial"/>
          <w:bCs/>
          <w:snapToGrid w:val="0"/>
          <w:sz w:val="26"/>
          <w:szCs w:val="26"/>
        </w:rPr>
        <w:t>que su hija s</w:t>
      </w:r>
      <w:r w:rsidR="0086666C" w:rsidRPr="0086666C">
        <w:rPr>
          <w:rFonts w:ascii="Arial" w:hAnsi="Arial" w:cs="Arial"/>
          <w:bCs/>
          <w:snapToGrid w:val="0"/>
          <w:sz w:val="26"/>
          <w:szCs w:val="26"/>
        </w:rPr>
        <w:t>í</w:t>
      </w:r>
      <w:r w:rsidRPr="0086666C">
        <w:rPr>
          <w:rFonts w:ascii="Arial" w:hAnsi="Arial" w:cs="Arial"/>
          <w:bCs/>
          <w:snapToGrid w:val="0"/>
          <w:sz w:val="26"/>
          <w:szCs w:val="26"/>
        </w:rPr>
        <w:t xml:space="preserve"> habitaba en</w:t>
      </w:r>
      <w:r>
        <w:rPr>
          <w:rFonts w:ascii="Arial" w:hAnsi="Arial" w:cs="Arial"/>
          <w:bCs/>
          <w:snapToGrid w:val="0"/>
          <w:sz w:val="26"/>
          <w:szCs w:val="26"/>
        </w:rPr>
        <w:t xml:space="preserve"> dicho domicilio, pero que no se encontraba presente, motivo por el cual, al no haber atendido la cita de espera del día previo, se procedió a notificar el referido inicio del Procedimiento Resarcitorio, en términos de lo dispuesto en el artículo 112</w:t>
      </w:r>
      <w:r w:rsidR="003B0EC0">
        <w:rPr>
          <w:rFonts w:ascii="Arial" w:hAnsi="Arial" w:cs="Arial"/>
          <w:bCs/>
          <w:snapToGrid w:val="0"/>
          <w:sz w:val="26"/>
          <w:szCs w:val="26"/>
        </w:rPr>
        <w:t xml:space="preserve"> del </w:t>
      </w:r>
      <w:r w:rsidR="003B0EC0">
        <w:rPr>
          <w:rFonts w:ascii="Arial" w:hAnsi="Arial" w:cs="Arial"/>
          <w:bCs/>
          <w:i/>
          <w:snapToGrid w:val="0"/>
          <w:sz w:val="26"/>
          <w:szCs w:val="26"/>
        </w:rPr>
        <w:t>Código Procesal</w:t>
      </w:r>
      <w:r w:rsidR="003B0EC0">
        <w:rPr>
          <w:rFonts w:ascii="Arial" w:hAnsi="Arial" w:cs="Arial"/>
          <w:bCs/>
          <w:snapToGrid w:val="0"/>
          <w:sz w:val="26"/>
          <w:szCs w:val="26"/>
        </w:rPr>
        <w:t>.</w:t>
      </w:r>
    </w:p>
    <w:p w14:paraId="09A5B3FC" w14:textId="58427A42" w:rsidR="003B0EC0" w:rsidRPr="003B0EC0" w:rsidRDefault="003B0EC0" w:rsidP="00DE5298">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37. Tal como se acredita con la cita de espera de dieciséis de agosto de dos mil dieciséis y Cédula de notificación de diecisiete de agosto de dos mil dieciséis, por lo cual, no se advierte violación alguna a su garantía de audiencia</w:t>
      </w:r>
      <w:r w:rsidR="005E42D4">
        <w:rPr>
          <w:rStyle w:val="Refdenotaalpie"/>
          <w:rFonts w:ascii="Arial" w:hAnsi="Arial" w:cs="Arial"/>
          <w:bCs/>
          <w:snapToGrid w:val="0"/>
          <w:sz w:val="26"/>
          <w:szCs w:val="26"/>
        </w:rPr>
        <w:footnoteReference w:id="16"/>
      </w:r>
      <w:r>
        <w:rPr>
          <w:rFonts w:ascii="Arial" w:hAnsi="Arial" w:cs="Arial"/>
          <w:bCs/>
          <w:snapToGrid w:val="0"/>
          <w:sz w:val="26"/>
          <w:szCs w:val="26"/>
        </w:rPr>
        <w:t>.</w:t>
      </w:r>
    </w:p>
    <w:p w14:paraId="5547C7EA" w14:textId="135F27AA" w:rsidR="009C7668" w:rsidRDefault="00291236" w:rsidP="003B0EC0">
      <w:pPr>
        <w:spacing w:line="360" w:lineRule="auto"/>
        <w:ind w:right="51" w:firstLine="709"/>
        <w:jc w:val="both"/>
        <w:rPr>
          <w:rFonts w:ascii="Arial" w:hAnsi="Arial" w:cs="Arial"/>
          <w:sz w:val="26"/>
          <w:szCs w:val="26"/>
        </w:rPr>
      </w:pPr>
      <w:r>
        <w:rPr>
          <w:rFonts w:ascii="Arial" w:eastAsia="Times New Roman" w:hAnsi="Arial" w:cs="Arial"/>
          <w:sz w:val="26"/>
          <w:szCs w:val="26"/>
          <w:lang w:val="es-ES_tradnl" w:eastAsia="es-ES"/>
        </w:rPr>
        <w:t>3</w:t>
      </w:r>
      <w:r w:rsidR="003B0EC0">
        <w:rPr>
          <w:rFonts w:ascii="Arial" w:eastAsia="Times New Roman" w:hAnsi="Arial" w:cs="Arial"/>
          <w:sz w:val="26"/>
          <w:szCs w:val="26"/>
          <w:lang w:val="es-ES_tradnl" w:eastAsia="es-ES"/>
        </w:rPr>
        <w:t>8</w:t>
      </w:r>
      <w:r w:rsidR="009C7668">
        <w:rPr>
          <w:rFonts w:ascii="Arial" w:eastAsia="Times New Roman" w:hAnsi="Arial" w:cs="Arial"/>
          <w:sz w:val="26"/>
          <w:szCs w:val="26"/>
          <w:lang w:val="es-ES_tradnl" w:eastAsia="es-ES"/>
        </w:rPr>
        <w:t xml:space="preserve">. </w:t>
      </w:r>
      <w:r w:rsidR="008A671C">
        <w:rPr>
          <w:rFonts w:ascii="Arial" w:eastAsia="Times New Roman" w:hAnsi="Arial" w:cs="Arial"/>
          <w:sz w:val="26"/>
          <w:szCs w:val="26"/>
        </w:rPr>
        <w:t xml:space="preserve"> </w:t>
      </w:r>
      <w:r w:rsidR="0014654E">
        <w:rPr>
          <w:rFonts w:ascii="Arial" w:hAnsi="Arial" w:cs="Arial"/>
          <w:sz w:val="26"/>
          <w:szCs w:val="26"/>
        </w:rPr>
        <w:t xml:space="preserve">En virtud de lo anterior, con la finalidad de garantizar el derecho al debido proceso, el derecho de audiencia y el derecho a la tutela judicial </w:t>
      </w:r>
      <w:r w:rsidR="0014654E">
        <w:rPr>
          <w:rFonts w:ascii="Arial" w:hAnsi="Arial" w:cs="Arial"/>
          <w:sz w:val="26"/>
          <w:szCs w:val="26"/>
        </w:rPr>
        <w:lastRenderedPageBreak/>
        <w:t>efectiva que señalan los artículos 14 y 17 de la Constitución Federal,</w:t>
      </w:r>
      <w:r w:rsidR="0014654E" w:rsidRPr="00F5509A">
        <w:rPr>
          <w:rFonts w:ascii="Arial" w:hAnsi="Arial" w:cs="Arial"/>
          <w:sz w:val="26"/>
          <w:szCs w:val="26"/>
        </w:rPr>
        <w:t xml:space="preserve"> </w:t>
      </w:r>
      <w:r w:rsidR="0014654E">
        <w:rPr>
          <w:rFonts w:ascii="Arial" w:hAnsi="Arial" w:cs="Arial"/>
          <w:sz w:val="26"/>
          <w:szCs w:val="26"/>
        </w:rPr>
        <w:t xml:space="preserve">esta </w:t>
      </w:r>
      <w:r w:rsidR="002C5EAA">
        <w:rPr>
          <w:rFonts w:ascii="Times New Roman" w:eastAsia="Times New Roman" w:hAnsi="Times New Roman" w:cs="Times New Roman"/>
          <w:noProof/>
          <w:color w:val="000000"/>
          <w:sz w:val="24"/>
          <w:szCs w:val="24"/>
        </w:rPr>
        <w:drawing>
          <wp:anchor distT="0" distB="0" distL="114300" distR="114300" simplePos="0" relativeHeight="251681792" behindDoc="1" locked="0" layoutInCell="1" allowOverlap="1" wp14:anchorId="2272C041" wp14:editId="0D1EB112">
            <wp:simplePos x="0" y="0"/>
            <wp:positionH relativeFrom="leftMargin">
              <wp:posOffset>6230620</wp:posOffset>
            </wp:positionH>
            <wp:positionV relativeFrom="paragraph">
              <wp:posOffset>387350</wp:posOffset>
            </wp:positionV>
            <wp:extent cx="1024255" cy="1261745"/>
            <wp:effectExtent l="0" t="0" r="4445" b="0"/>
            <wp:wrapNone/>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14654E">
        <w:rPr>
          <w:rFonts w:ascii="Arial" w:hAnsi="Arial" w:cs="Arial"/>
          <w:sz w:val="26"/>
          <w:szCs w:val="26"/>
        </w:rPr>
        <w:t xml:space="preserve">Sala Superior procede a analizar </w:t>
      </w:r>
      <w:r w:rsidR="003B0EC0">
        <w:rPr>
          <w:rFonts w:ascii="Arial" w:hAnsi="Arial" w:cs="Arial"/>
          <w:sz w:val="26"/>
          <w:szCs w:val="26"/>
        </w:rPr>
        <w:t xml:space="preserve">si la </w:t>
      </w:r>
      <w:r w:rsidR="003B0EC0">
        <w:rPr>
          <w:rFonts w:ascii="Arial" w:eastAsia="Times New Roman" w:hAnsi="Arial" w:cs="Arial"/>
          <w:sz w:val="26"/>
          <w:szCs w:val="26"/>
          <w:lang w:val="es-ES_tradnl" w:eastAsia="es-ES"/>
        </w:rPr>
        <w:t xml:space="preserve">notificación tanto del inicio del Procedimiento para el Fincamiento de Responsabilidad Administrativa Resarcitoria radicado bajo el número de expediente </w:t>
      </w:r>
      <w:r w:rsidR="003B0EC0">
        <w:rPr>
          <w:rFonts w:ascii="Arial" w:eastAsia="Times New Roman" w:hAnsi="Arial" w:cs="Arial"/>
          <w:b/>
          <w:sz w:val="26"/>
          <w:szCs w:val="26"/>
          <w:lang w:val="es-ES_tradnl" w:eastAsia="es-ES"/>
        </w:rPr>
        <w:t>ASE/UAJ/P.R./028/2016</w:t>
      </w:r>
      <w:r w:rsidR="003B0EC0">
        <w:rPr>
          <w:rFonts w:ascii="Arial" w:eastAsia="Times New Roman" w:hAnsi="Arial" w:cs="Arial"/>
          <w:sz w:val="26"/>
          <w:szCs w:val="26"/>
          <w:lang w:val="es-ES_tradnl" w:eastAsia="es-ES"/>
        </w:rPr>
        <w:t xml:space="preserve"> del índice de la entonces Auditoría Superior del Estado de Oaxaca, </w:t>
      </w:r>
      <w:r w:rsidR="003B0EC0" w:rsidRPr="00E44576">
        <w:rPr>
          <w:rFonts w:ascii="Arial" w:eastAsia="Times New Roman" w:hAnsi="Arial" w:cs="Arial"/>
          <w:sz w:val="26"/>
          <w:szCs w:val="26"/>
          <w:lang w:val="es-ES_tradnl" w:eastAsia="es-ES"/>
        </w:rPr>
        <w:t xml:space="preserve">como </w:t>
      </w:r>
      <w:r w:rsidR="003B0EC0">
        <w:rPr>
          <w:rFonts w:ascii="Arial" w:eastAsia="Times New Roman" w:hAnsi="Arial" w:cs="Arial"/>
          <w:sz w:val="26"/>
          <w:szCs w:val="26"/>
          <w:lang w:val="es-ES_tradnl" w:eastAsia="es-ES"/>
        </w:rPr>
        <w:t xml:space="preserve">de </w:t>
      </w:r>
      <w:r w:rsidR="003B0EC0" w:rsidRPr="00E44576">
        <w:rPr>
          <w:rFonts w:ascii="Arial" w:eastAsia="Times New Roman" w:hAnsi="Arial" w:cs="Arial"/>
          <w:sz w:val="26"/>
          <w:szCs w:val="26"/>
          <w:lang w:val="es-ES_tradnl" w:eastAsia="es-ES"/>
        </w:rPr>
        <w:t>la resolución determinante dictada en el expediente antes mencionado</w:t>
      </w:r>
      <w:r w:rsidR="003B0EC0">
        <w:rPr>
          <w:rFonts w:ascii="Arial" w:hAnsi="Arial" w:cs="Arial"/>
          <w:sz w:val="26"/>
          <w:szCs w:val="26"/>
        </w:rPr>
        <w:t xml:space="preserve">, </w:t>
      </w:r>
      <w:r w:rsidR="0014654E" w:rsidRPr="00C66608">
        <w:rPr>
          <w:rFonts w:ascii="Arial" w:hAnsi="Arial" w:cs="Arial"/>
          <w:sz w:val="26"/>
          <w:szCs w:val="26"/>
        </w:rPr>
        <w:t xml:space="preserve">se </w:t>
      </w:r>
      <w:r w:rsidR="0014654E">
        <w:rPr>
          <w:rFonts w:ascii="Arial" w:hAnsi="Arial" w:cs="Arial"/>
          <w:sz w:val="26"/>
          <w:szCs w:val="26"/>
        </w:rPr>
        <w:t>efectuó con las formalidades legales necesari</w:t>
      </w:r>
      <w:r w:rsidR="003B0EC0">
        <w:rPr>
          <w:rFonts w:ascii="Arial" w:hAnsi="Arial" w:cs="Arial"/>
          <w:sz w:val="26"/>
          <w:szCs w:val="26"/>
        </w:rPr>
        <w:t>as para su exacto cumplimiento.</w:t>
      </w:r>
    </w:p>
    <w:p w14:paraId="1BB05E3D" w14:textId="3D68139A" w:rsidR="0014654E" w:rsidRPr="009C7668" w:rsidRDefault="00291236" w:rsidP="009C7668">
      <w:pPr>
        <w:spacing w:line="360" w:lineRule="auto"/>
        <w:ind w:right="51" w:firstLine="709"/>
        <w:jc w:val="both"/>
        <w:rPr>
          <w:rFonts w:ascii="Arial" w:hAnsi="Arial" w:cs="Arial"/>
          <w:b/>
          <w:bCs/>
          <w:snapToGrid w:val="0"/>
          <w:sz w:val="26"/>
          <w:szCs w:val="26"/>
        </w:rPr>
      </w:pPr>
      <w:r>
        <w:rPr>
          <w:rFonts w:ascii="Arial" w:hAnsi="Arial" w:cs="Arial"/>
          <w:sz w:val="26"/>
          <w:szCs w:val="26"/>
        </w:rPr>
        <w:t>3</w:t>
      </w:r>
      <w:r w:rsidR="003B0EC0">
        <w:rPr>
          <w:rFonts w:ascii="Arial" w:hAnsi="Arial" w:cs="Arial"/>
          <w:sz w:val="26"/>
          <w:szCs w:val="26"/>
        </w:rPr>
        <w:t>9</w:t>
      </w:r>
      <w:r w:rsidR="009C7668">
        <w:rPr>
          <w:rFonts w:ascii="Arial" w:hAnsi="Arial" w:cs="Arial"/>
          <w:sz w:val="26"/>
          <w:szCs w:val="26"/>
        </w:rPr>
        <w:t xml:space="preserve">. </w:t>
      </w:r>
      <w:r w:rsidR="0014654E">
        <w:rPr>
          <w:rFonts w:ascii="Arial" w:hAnsi="Arial" w:cs="Arial"/>
          <w:sz w:val="26"/>
          <w:szCs w:val="26"/>
        </w:rPr>
        <w:t>Esto, por la trascendencia de las consecuencias que produce su realización, aunado a que el preciso cumplimiento de los requisitos legales para diligenciarlas, es un procedimiento del cual depende que el particular haya tenido pleno conocimiento del acto que le afecta, y ello le permite interponer los medios de defensa que tenga a su alcance.</w:t>
      </w:r>
    </w:p>
    <w:p w14:paraId="581C07C0" w14:textId="2C948174" w:rsidR="0014654E" w:rsidRPr="00D0774A" w:rsidRDefault="003B0EC0" w:rsidP="00E46EA5">
      <w:pPr>
        <w:spacing w:line="360" w:lineRule="auto"/>
        <w:ind w:firstLine="709"/>
        <w:jc w:val="both"/>
        <w:rPr>
          <w:rFonts w:ascii="Arial" w:hAnsi="Arial" w:cs="Arial"/>
          <w:sz w:val="26"/>
          <w:szCs w:val="26"/>
        </w:rPr>
      </w:pPr>
      <w:r>
        <w:rPr>
          <w:rFonts w:ascii="Arial" w:hAnsi="Arial" w:cs="Arial"/>
          <w:sz w:val="26"/>
          <w:szCs w:val="26"/>
        </w:rPr>
        <w:t>40</w:t>
      </w:r>
      <w:r w:rsidR="0014654E">
        <w:rPr>
          <w:rFonts w:ascii="Arial" w:hAnsi="Arial" w:cs="Arial"/>
          <w:sz w:val="26"/>
          <w:szCs w:val="26"/>
        </w:rPr>
        <w:t xml:space="preserve">. En apoyo a lo anterior, es aplicable por similitud la tesis con número de localización </w:t>
      </w:r>
      <w:r w:rsidR="0014654E" w:rsidRPr="00D0774A">
        <w:rPr>
          <w:rFonts w:ascii="Arial" w:hAnsi="Arial" w:cs="Arial"/>
          <w:sz w:val="26"/>
          <w:szCs w:val="26"/>
        </w:rPr>
        <w:t>III-TASS-2211</w:t>
      </w:r>
      <w:r w:rsidR="0014654E">
        <w:rPr>
          <w:rStyle w:val="Refdenotaalpie"/>
          <w:rFonts w:ascii="Arial" w:hAnsi="Arial" w:cs="Arial"/>
          <w:sz w:val="26"/>
          <w:szCs w:val="26"/>
        </w:rPr>
        <w:footnoteReference w:id="17"/>
      </w:r>
      <w:r w:rsidR="0014654E">
        <w:rPr>
          <w:rFonts w:ascii="Arial" w:hAnsi="Arial" w:cs="Arial"/>
          <w:sz w:val="26"/>
          <w:szCs w:val="26"/>
        </w:rPr>
        <w:t xml:space="preserve">, visible en la Revista del entonces Tribunal Fiscal de la Federación, </w:t>
      </w:r>
      <w:r w:rsidR="0014654E">
        <w:rPr>
          <w:rFonts w:ascii="Arial" w:hAnsi="Arial" w:cs="Arial"/>
          <w:sz w:val="26"/>
          <w:szCs w:val="26"/>
          <w:shd w:val="clear" w:color="auto" w:fill="FFFFFF"/>
        </w:rPr>
        <w:t>Tercera É</w:t>
      </w:r>
      <w:r w:rsidR="0014654E" w:rsidRPr="00D0774A">
        <w:rPr>
          <w:rFonts w:ascii="Arial" w:hAnsi="Arial" w:cs="Arial"/>
          <w:sz w:val="26"/>
          <w:szCs w:val="26"/>
          <w:shd w:val="clear" w:color="auto" w:fill="FFFFFF"/>
        </w:rPr>
        <w:t>poca</w:t>
      </w:r>
      <w:r w:rsidR="0014654E">
        <w:rPr>
          <w:rFonts w:ascii="Arial" w:hAnsi="Arial" w:cs="Arial"/>
          <w:sz w:val="26"/>
          <w:szCs w:val="26"/>
          <w:shd w:val="clear" w:color="auto" w:fill="FFFFFF"/>
        </w:rPr>
        <w:t>, Año V, número 50, Febrero 1992, página</w:t>
      </w:r>
      <w:r w:rsidR="0014654E" w:rsidRPr="00D0774A">
        <w:rPr>
          <w:rFonts w:ascii="Arial" w:hAnsi="Arial" w:cs="Arial"/>
          <w:sz w:val="26"/>
          <w:szCs w:val="26"/>
          <w:shd w:val="clear" w:color="auto" w:fill="FFFFFF"/>
        </w:rPr>
        <w:t xml:space="preserve"> 16</w:t>
      </w:r>
      <w:r w:rsidR="0014654E">
        <w:rPr>
          <w:rFonts w:ascii="Arial" w:hAnsi="Arial" w:cs="Arial"/>
          <w:sz w:val="26"/>
          <w:szCs w:val="26"/>
          <w:shd w:val="clear" w:color="auto" w:fill="FFFFFF"/>
        </w:rPr>
        <w:t xml:space="preserve">, de rubro y texto siguientes. </w:t>
      </w:r>
    </w:p>
    <w:p w14:paraId="4662366D" w14:textId="77777777" w:rsidR="0014654E" w:rsidRPr="00D0774A" w:rsidRDefault="0014654E" w:rsidP="00E46EA5">
      <w:pPr>
        <w:spacing w:line="360" w:lineRule="auto"/>
        <w:ind w:left="567" w:right="616" w:firstLine="709"/>
        <w:jc w:val="both"/>
        <w:rPr>
          <w:rFonts w:ascii="Arial" w:hAnsi="Arial" w:cs="Arial"/>
          <w:i/>
        </w:rPr>
      </w:pPr>
      <w:r w:rsidRPr="00D0774A">
        <w:rPr>
          <w:rFonts w:ascii="Arial" w:hAnsi="Arial" w:cs="Arial"/>
          <w:b/>
          <w:i/>
        </w:rPr>
        <w:t>“NOTIFICACION.- LOS REQUISITOS LEGALES Y LA EXIGENCIA DE SU EXACTO CUMPLIMIENTO OBEDECEN A LA IMPORTANCIA DE LAS CONSECUENCIAS QUE PRODUCEN.-</w:t>
      </w:r>
      <w:r w:rsidRPr="00D0774A">
        <w:rPr>
          <w:rFonts w:ascii="Arial" w:hAnsi="Arial" w:cs="Arial"/>
          <w:i/>
        </w:rPr>
        <w:t xml:space="preserve"> El exacto cumplimiento de los requisitos legales de las notificaciones no pueden interpretarse como un simple formalismo para dificultar la actuación de la autoridad, sino como un procedimiento de cuya realización depende que se llegue a la convicción de que un particular tuvo conocimiento fehaciente de una resolución que lo afectaba y que si dentro del término legal no utilizó la vía de defensa procedente, la consintió. No darle importancia al acto de notificación y a los requisitos que deben cumplirse es propiciar la indefensión de los particulares, lo cual es completamente contrario al texto del artículo 16 </w:t>
      </w:r>
      <w:proofErr w:type="gramStart"/>
      <w:r w:rsidRPr="00D0774A">
        <w:rPr>
          <w:rFonts w:ascii="Arial" w:hAnsi="Arial" w:cs="Arial"/>
          <w:i/>
        </w:rPr>
        <w:t>constitucional.(</w:t>
      </w:r>
      <w:proofErr w:type="gramEnd"/>
      <w:r w:rsidRPr="00D0774A">
        <w:rPr>
          <w:rFonts w:ascii="Arial" w:hAnsi="Arial" w:cs="Arial"/>
          <w:i/>
        </w:rPr>
        <w:t>3)</w:t>
      </w:r>
    </w:p>
    <w:p w14:paraId="40CEE018" w14:textId="77777777" w:rsidR="0014654E" w:rsidRDefault="0014654E" w:rsidP="00E46EA5">
      <w:pPr>
        <w:spacing w:line="360" w:lineRule="auto"/>
        <w:ind w:left="567" w:right="616" w:firstLine="709"/>
        <w:jc w:val="both"/>
        <w:rPr>
          <w:rFonts w:ascii="Arial" w:hAnsi="Arial" w:cs="Arial"/>
          <w:i/>
        </w:rPr>
      </w:pPr>
      <w:r w:rsidRPr="00D0774A">
        <w:rPr>
          <w:rFonts w:ascii="Arial" w:hAnsi="Arial" w:cs="Arial"/>
          <w:i/>
        </w:rPr>
        <w:t xml:space="preserve">Revisión No. 2537/87.- Resuelta en sesión de 6 de febrero de 1992, por </w:t>
      </w:r>
      <w:r>
        <w:rPr>
          <w:rFonts w:ascii="Arial" w:hAnsi="Arial" w:cs="Arial"/>
          <w:i/>
        </w:rPr>
        <w:t xml:space="preserve">mayoría de 7 votos y 1 en </w:t>
      </w:r>
      <w:proofErr w:type="gramStart"/>
      <w:r>
        <w:rPr>
          <w:rFonts w:ascii="Arial" w:hAnsi="Arial" w:cs="Arial"/>
          <w:i/>
        </w:rPr>
        <w:t>contra.</w:t>
      </w:r>
      <w:r w:rsidRPr="00D0774A">
        <w:rPr>
          <w:rFonts w:ascii="Arial" w:hAnsi="Arial" w:cs="Arial"/>
          <w:i/>
        </w:rPr>
        <w:t>-</w:t>
      </w:r>
      <w:proofErr w:type="gramEnd"/>
      <w:r w:rsidRPr="00D0774A">
        <w:rPr>
          <w:rFonts w:ascii="Arial" w:hAnsi="Arial" w:cs="Arial"/>
          <w:i/>
        </w:rPr>
        <w:t xml:space="preserve"> Magistrado Ponente: Alfonso Nava Negrete.- Secretaria: Lic. Esperanza M. Pérez Díaz.”</w:t>
      </w:r>
    </w:p>
    <w:p w14:paraId="5953847F" w14:textId="4668D080" w:rsidR="00A36F05" w:rsidRDefault="003B0EC0" w:rsidP="00E46EA5">
      <w:pPr>
        <w:spacing w:line="360" w:lineRule="auto"/>
        <w:ind w:right="51" w:firstLine="709"/>
        <w:jc w:val="both"/>
        <w:rPr>
          <w:rFonts w:ascii="Arial" w:hAnsi="Arial" w:cs="Arial"/>
          <w:i/>
          <w:sz w:val="26"/>
          <w:szCs w:val="26"/>
        </w:rPr>
      </w:pPr>
      <w:r>
        <w:rPr>
          <w:rFonts w:ascii="Arial" w:eastAsia="Times New Roman" w:hAnsi="Arial" w:cs="Arial"/>
          <w:sz w:val="26"/>
          <w:szCs w:val="26"/>
        </w:rPr>
        <w:t>41</w:t>
      </w:r>
      <w:r w:rsidR="0014654E">
        <w:rPr>
          <w:rFonts w:ascii="Arial" w:eastAsia="Times New Roman" w:hAnsi="Arial" w:cs="Arial"/>
          <w:sz w:val="26"/>
          <w:szCs w:val="26"/>
        </w:rPr>
        <w:t>. Así también, debe tenerse en cuenta</w:t>
      </w:r>
      <w:r w:rsidR="0014654E" w:rsidRPr="0014654E">
        <w:rPr>
          <w:rFonts w:ascii="Arial" w:hAnsi="Arial" w:cs="Arial"/>
          <w:sz w:val="26"/>
          <w:szCs w:val="26"/>
        </w:rPr>
        <w:t xml:space="preserve"> que</w:t>
      </w:r>
      <w:r w:rsidR="0014654E">
        <w:rPr>
          <w:rFonts w:ascii="Arial" w:hAnsi="Arial" w:cs="Arial"/>
          <w:sz w:val="26"/>
          <w:szCs w:val="26"/>
        </w:rPr>
        <w:t xml:space="preserve"> de conformidad con el artículo Sexto Transitorio de la </w:t>
      </w:r>
      <w:r w:rsidR="00F17D36" w:rsidRPr="00F17D36">
        <w:rPr>
          <w:rFonts w:ascii="Arial" w:hAnsi="Arial" w:cs="Arial"/>
          <w:i/>
          <w:sz w:val="26"/>
          <w:szCs w:val="26"/>
        </w:rPr>
        <w:t>Ley de Fiscalización 2013</w:t>
      </w:r>
      <w:r w:rsidR="0014654E">
        <w:rPr>
          <w:rStyle w:val="Refdenotaalpie"/>
          <w:rFonts w:ascii="Arial" w:hAnsi="Arial" w:cs="Arial"/>
          <w:sz w:val="26"/>
          <w:szCs w:val="26"/>
        </w:rPr>
        <w:footnoteReference w:id="18"/>
      </w:r>
      <w:r w:rsidR="0014654E">
        <w:rPr>
          <w:rFonts w:ascii="Arial" w:hAnsi="Arial" w:cs="Arial"/>
          <w:sz w:val="26"/>
          <w:szCs w:val="26"/>
        </w:rPr>
        <w:t>,</w:t>
      </w:r>
      <w:r w:rsidR="0014654E" w:rsidRPr="0014654E">
        <w:rPr>
          <w:rFonts w:ascii="Arial" w:hAnsi="Arial" w:cs="Arial"/>
          <w:sz w:val="26"/>
          <w:szCs w:val="26"/>
        </w:rPr>
        <w:t xml:space="preserve"> en el </w:t>
      </w:r>
      <w:r w:rsidR="0014654E" w:rsidRPr="0014654E">
        <w:rPr>
          <w:rFonts w:ascii="Arial" w:hAnsi="Arial" w:cs="Arial"/>
          <w:sz w:val="26"/>
          <w:szCs w:val="26"/>
        </w:rPr>
        <w:lastRenderedPageBreak/>
        <w:t xml:space="preserve">procedimiento </w:t>
      </w:r>
      <w:r w:rsidR="0014654E">
        <w:rPr>
          <w:rFonts w:ascii="Arial" w:hAnsi="Arial" w:cs="Arial"/>
          <w:sz w:val="26"/>
          <w:szCs w:val="26"/>
        </w:rPr>
        <w:t xml:space="preserve">para el fincamiento de responsabilidad administrativa </w:t>
      </w:r>
      <w:r w:rsidR="002C5EAA">
        <w:rPr>
          <w:rFonts w:ascii="Times New Roman" w:eastAsia="Times New Roman" w:hAnsi="Times New Roman" w:cs="Times New Roman"/>
          <w:noProof/>
          <w:color w:val="000000"/>
          <w:sz w:val="24"/>
          <w:szCs w:val="24"/>
        </w:rPr>
        <w:drawing>
          <wp:anchor distT="0" distB="0" distL="114300" distR="114300" simplePos="0" relativeHeight="251683840" behindDoc="1" locked="0" layoutInCell="1" allowOverlap="1" wp14:anchorId="2BFB9143" wp14:editId="097366A7">
            <wp:simplePos x="0" y="0"/>
            <wp:positionH relativeFrom="leftMargin">
              <wp:posOffset>540385</wp:posOffset>
            </wp:positionH>
            <wp:positionV relativeFrom="paragraph">
              <wp:posOffset>438150</wp:posOffset>
            </wp:positionV>
            <wp:extent cx="1024255" cy="1261745"/>
            <wp:effectExtent l="0" t="0" r="4445" b="0"/>
            <wp:wrapNone/>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14654E">
        <w:rPr>
          <w:rFonts w:ascii="Arial" w:hAnsi="Arial" w:cs="Arial"/>
          <w:sz w:val="26"/>
          <w:szCs w:val="26"/>
        </w:rPr>
        <w:t xml:space="preserve">resarcitoria </w:t>
      </w:r>
      <w:r>
        <w:rPr>
          <w:rFonts w:ascii="Arial" w:hAnsi="Arial" w:cs="Arial"/>
          <w:b/>
          <w:sz w:val="26"/>
          <w:szCs w:val="26"/>
        </w:rPr>
        <w:t>ASE/UAJ/P.R./028/2016</w:t>
      </w:r>
      <w:r w:rsidR="0014654E" w:rsidRPr="0014654E">
        <w:rPr>
          <w:rFonts w:ascii="Arial" w:hAnsi="Arial" w:cs="Arial"/>
          <w:b/>
          <w:sz w:val="26"/>
          <w:szCs w:val="26"/>
        </w:rPr>
        <w:t xml:space="preserve"> </w:t>
      </w:r>
      <w:r w:rsidR="0014654E" w:rsidRPr="0014654E">
        <w:rPr>
          <w:rFonts w:ascii="Arial" w:hAnsi="Arial" w:cs="Arial"/>
          <w:sz w:val="26"/>
          <w:szCs w:val="26"/>
        </w:rPr>
        <w:t xml:space="preserve">tramitado por la </w:t>
      </w:r>
      <w:r w:rsidR="0014654E">
        <w:rPr>
          <w:rFonts w:ascii="Arial" w:hAnsi="Arial" w:cs="Arial"/>
          <w:sz w:val="26"/>
          <w:szCs w:val="26"/>
        </w:rPr>
        <w:t xml:space="preserve">Unidad de Asuntos Jurídicos del Órgano </w:t>
      </w:r>
      <w:r w:rsidR="0014654E" w:rsidRPr="0014654E">
        <w:rPr>
          <w:rFonts w:ascii="Arial" w:hAnsi="Arial" w:cs="Arial"/>
          <w:sz w:val="26"/>
          <w:szCs w:val="26"/>
        </w:rPr>
        <w:t>Superior</w:t>
      </w:r>
      <w:r w:rsidR="0014654E">
        <w:rPr>
          <w:rFonts w:ascii="Arial" w:hAnsi="Arial" w:cs="Arial"/>
          <w:sz w:val="26"/>
          <w:szCs w:val="26"/>
        </w:rPr>
        <w:t xml:space="preserve"> de Fiscalización</w:t>
      </w:r>
      <w:r w:rsidR="0014654E" w:rsidRPr="0014654E">
        <w:rPr>
          <w:rFonts w:ascii="Arial" w:hAnsi="Arial" w:cs="Arial"/>
          <w:sz w:val="26"/>
          <w:szCs w:val="26"/>
        </w:rPr>
        <w:t xml:space="preserve"> del Estado de Oaxaca en aquélla época, </w:t>
      </w:r>
      <w:r w:rsidR="0014654E">
        <w:rPr>
          <w:rFonts w:ascii="Arial" w:hAnsi="Arial" w:cs="Arial"/>
          <w:sz w:val="26"/>
          <w:szCs w:val="26"/>
        </w:rPr>
        <w:t>le resultan aplicables las disposiciones d</w:t>
      </w:r>
      <w:r w:rsidR="0014654E" w:rsidRPr="0014654E">
        <w:rPr>
          <w:rFonts w:ascii="Arial" w:hAnsi="Arial" w:cs="Arial"/>
          <w:sz w:val="26"/>
          <w:szCs w:val="26"/>
        </w:rPr>
        <w:t xml:space="preserve">el </w:t>
      </w:r>
      <w:r w:rsidR="00FC2EEB" w:rsidRPr="00FC2EEB">
        <w:rPr>
          <w:rFonts w:ascii="Arial" w:hAnsi="Arial" w:cs="Arial"/>
          <w:i/>
          <w:sz w:val="26"/>
          <w:szCs w:val="26"/>
        </w:rPr>
        <w:t>Código Procesal</w:t>
      </w:r>
      <w:r w:rsidR="00A36F05">
        <w:rPr>
          <w:rFonts w:ascii="Arial" w:hAnsi="Arial" w:cs="Arial"/>
          <w:i/>
          <w:sz w:val="26"/>
          <w:szCs w:val="26"/>
        </w:rPr>
        <w:t>.</w:t>
      </w:r>
    </w:p>
    <w:p w14:paraId="4F9C3200" w14:textId="334EA3DA" w:rsidR="009520EC" w:rsidRPr="009520EC" w:rsidRDefault="00A36F05" w:rsidP="00A36F05">
      <w:pPr>
        <w:spacing w:line="360" w:lineRule="auto"/>
        <w:ind w:right="51" w:firstLine="709"/>
        <w:jc w:val="both"/>
        <w:rPr>
          <w:rFonts w:ascii="Arial" w:hAnsi="Arial" w:cs="Arial"/>
          <w:sz w:val="26"/>
          <w:szCs w:val="26"/>
        </w:rPr>
      </w:pPr>
      <w:r>
        <w:rPr>
          <w:rFonts w:ascii="Arial" w:hAnsi="Arial" w:cs="Arial"/>
          <w:sz w:val="26"/>
          <w:szCs w:val="26"/>
        </w:rPr>
        <w:t>42.</w:t>
      </w:r>
      <w:r w:rsidR="009520EC">
        <w:rPr>
          <w:rFonts w:ascii="Arial" w:hAnsi="Arial" w:cs="Arial"/>
          <w:sz w:val="26"/>
          <w:szCs w:val="26"/>
        </w:rPr>
        <w:t xml:space="preserve"> </w:t>
      </w:r>
      <w:r>
        <w:rPr>
          <w:rFonts w:ascii="Arial" w:hAnsi="Arial" w:cs="Arial"/>
          <w:sz w:val="26"/>
          <w:szCs w:val="26"/>
        </w:rPr>
        <w:t>P</w:t>
      </w:r>
      <w:r w:rsidR="009520EC">
        <w:rPr>
          <w:rFonts w:ascii="Arial" w:hAnsi="Arial" w:cs="Arial"/>
          <w:sz w:val="26"/>
          <w:szCs w:val="26"/>
        </w:rPr>
        <w:t>or ende</w:t>
      </w:r>
      <w:r>
        <w:rPr>
          <w:rFonts w:ascii="Arial" w:hAnsi="Arial" w:cs="Arial"/>
          <w:sz w:val="26"/>
          <w:szCs w:val="26"/>
        </w:rPr>
        <w:t>,</w:t>
      </w:r>
      <w:r w:rsidR="009520EC">
        <w:rPr>
          <w:rFonts w:ascii="Arial" w:hAnsi="Arial" w:cs="Arial"/>
          <w:sz w:val="26"/>
          <w:szCs w:val="26"/>
        </w:rPr>
        <w:t xml:space="preserve"> también </w:t>
      </w:r>
      <w:r>
        <w:rPr>
          <w:rFonts w:ascii="Arial" w:hAnsi="Arial" w:cs="Arial"/>
          <w:sz w:val="26"/>
          <w:szCs w:val="26"/>
        </w:rPr>
        <w:t xml:space="preserve">le son aplicables </w:t>
      </w:r>
      <w:r w:rsidR="009520EC">
        <w:rPr>
          <w:rFonts w:ascii="Arial" w:hAnsi="Arial" w:cs="Arial"/>
          <w:sz w:val="26"/>
          <w:szCs w:val="26"/>
        </w:rPr>
        <w:t>a la notificación del acuerdo de inicio del Procedimiento para el Fincamiento de Responsabilidad Administrativa Resarcitoria</w:t>
      </w:r>
      <w:r>
        <w:rPr>
          <w:rFonts w:ascii="Arial" w:hAnsi="Arial" w:cs="Arial"/>
          <w:sz w:val="26"/>
          <w:szCs w:val="26"/>
        </w:rPr>
        <w:t xml:space="preserve"> ASE/UAJ/P.R./028/2016, </w:t>
      </w:r>
      <w:r w:rsidRPr="0014654E">
        <w:rPr>
          <w:rFonts w:ascii="Arial" w:hAnsi="Arial" w:cs="Arial"/>
          <w:sz w:val="26"/>
          <w:szCs w:val="26"/>
        </w:rPr>
        <w:t>las formalidades de las notificaciones</w:t>
      </w:r>
      <w:r>
        <w:rPr>
          <w:rFonts w:ascii="Arial" w:hAnsi="Arial" w:cs="Arial"/>
          <w:sz w:val="26"/>
          <w:szCs w:val="26"/>
        </w:rPr>
        <w:t xml:space="preserve"> personales, contenidas </w:t>
      </w:r>
      <w:r w:rsidR="009520EC">
        <w:rPr>
          <w:rFonts w:ascii="Arial" w:hAnsi="Arial" w:cs="Arial"/>
          <w:sz w:val="26"/>
          <w:szCs w:val="26"/>
        </w:rPr>
        <w:t>e</w:t>
      </w:r>
      <w:r w:rsidR="00D0521C">
        <w:rPr>
          <w:rFonts w:ascii="Arial" w:hAnsi="Arial" w:cs="Arial"/>
          <w:sz w:val="26"/>
          <w:szCs w:val="26"/>
        </w:rPr>
        <w:t>n los artículos 107, 110 fraccio</w:t>
      </w:r>
      <w:r w:rsidR="009520EC">
        <w:rPr>
          <w:rFonts w:ascii="Arial" w:hAnsi="Arial" w:cs="Arial"/>
          <w:sz w:val="26"/>
          <w:szCs w:val="26"/>
        </w:rPr>
        <w:t>n</w:t>
      </w:r>
      <w:r w:rsidR="00D0521C">
        <w:rPr>
          <w:rFonts w:ascii="Arial" w:hAnsi="Arial" w:cs="Arial"/>
          <w:sz w:val="26"/>
          <w:szCs w:val="26"/>
        </w:rPr>
        <w:t>es</w:t>
      </w:r>
      <w:r w:rsidR="009520EC">
        <w:rPr>
          <w:rFonts w:ascii="Arial" w:hAnsi="Arial" w:cs="Arial"/>
          <w:sz w:val="26"/>
          <w:szCs w:val="26"/>
        </w:rPr>
        <w:t xml:space="preserve"> I</w:t>
      </w:r>
      <w:r w:rsidR="00D0521C">
        <w:rPr>
          <w:rFonts w:ascii="Arial" w:hAnsi="Arial" w:cs="Arial"/>
          <w:sz w:val="26"/>
          <w:szCs w:val="26"/>
        </w:rPr>
        <w:t xml:space="preserve"> y XII,</w:t>
      </w:r>
      <w:r>
        <w:rPr>
          <w:rFonts w:ascii="Arial" w:hAnsi="Arial" w:cs="Arial"/>
          <w:sz w:val="26"/>
          <w:szCs w:val="26"/>
        </w:rPr>
        <w:t xml:space="preserve"> y</w:t>
      </w:r>
      <w:r w:rsidR="009520EC">
        <w:rPr>
          <w:rFonts w:ascii="Arial" w:hAnsi="Arial" w:cs="Arial"/>
          <w:sz w:val="26"/>
          <w:szCs w:val="26"/>
        </w:rPr>
        <w:t xml:space="preserve"> 112 del </w:t>
      </w:r>
      <w:r w:rsidR="009520EC">
        <w:rPr>
          <w:rFonts w:ascii="Arial" w:hAnsi="Arial" w:cs="Arial"/>
          <w:i/>
          <w:sz w:val="26"/>
          <w:szCs w:val="26"/>
        </w:rPr>
        <w:t>Código Procesal</w:t>
      </w:r>
      <w:r w:rsidR="009520EC">
        <w:rPr>
          <w:rFonts w:ascii="Arial" w:hAnsi="Arial" w:cs="Arial"/>
          <w:sz w:val="26"/>
          <w:szCs w:val="26"/>
        </w:rPr>
        <w:t>, los cuales disponen:</w:t>
      </w:r>
    </w:p>
    <w:p w14:paraId="234FA12E" w14:textId="77777777" w:rsidR="0014654E" w:rsidRPr="0014654E" w:rsidRDefault="0014654E" w:rsidP="00D0521C">
      <w:pPr>
        <w:pStyle w:val="corte4fondo"/>
        <w:tabs>
          <w:tab w:val="left" w:pos="709"/>
          <w:tab w:val="left" w:pos="5670"/>
          <w:tab w:val="left" w:pos="8080"/>
        </w:tabs>
        <w:spacing w:before="240" w:after="240"/>
        <w:ind w:left="709" w:right="757" w:firstLine="0"/>
        <w:rPr>
          <w:rFonts w:cs="Arial"/>
          <w:i/>
          <w:sz w:val="22"/>
          <w:szCs w:val="22"/>
        </w:rPr>
      </w:pPr>
      <w:r w:rsidRPr="0014654E">
        <w:rPr>
          <w:rFonts w:cs="Arial"/>
          <w:b/>
          <w:bCs/>
          <w:i/>
          <w:sz w:val="22"/>
          <w:szCs w:val="22"/>
        </w:rPr>
        <w:t>Artículo 107.</w:t>
      </w:r>
      <w:r w:rsidRPr="0014654E">
        <w:rPr>
          <w:rFonts w:cs="Arial"/>
          <w:i/>
          <w:sz w:val="22"/>
          <w:szCs w:val="22"/>
        </w:rPr>
        <w:t xml:space="preserve">- </w:t>
      </w:r>
      <w:r w:rsidRPr="0014654E">
        <w:rPr>
          <w:rFonts w:cs="Arial"/>
          <w:i/>
          <w:sz w:val="22"/>
          <w:szCs w:val="22"/>
          <w:u w:val="single"/>
        </w:rPr>
        <w:t>Las notificaciones se harán personalmente</w:t>
      </w:r>
      <w:r w:rsidRPr="0014654E">
        <w:rPr>
          <w:rFonts w:cs="Arial"/>
          <w:i/>
          <w:sz w:val="22"/>
          <w:szCs w:val="22"/>
        </w:rPr>
        <w:t>, por correo electrónico, por cédula, por edictos, por correo, telégrafo, por lista en la página electrónica oficial del Poder Judicial o por lista en el tablero de avisos del tribunal, de acuerdo con lo que se dispone en los artículos siguientes.”</w:t>
      </w:r>
    </w:p>
    <w:p w14:paraId="40E730FC" w14:textId="773BCB33" w:rsidR="0014654E" w:rsidRPr="0014654E" w:rsidRDefault="0014654E" w:rsidP="00D0521C">
      <w:pPr>
        <w:pStyle w:val="corte4fondo"/>
        <w:tabs>
          <w:tab w:val="left" w:pos="709"/>
          <w:tab w:val="left" w:pos="5670"/>
          <w:tab w:val="left" w:pos="8080"/>
        </w:tabs>
        <w:spacing w:before="240" w:after="240"/>
        <w:ind w:left="709" w:right="757" w:firstLine="0"/>
        <w:rPr>
          <w:rFonts w:cs="Arial"/>
          <w:i/>
          <w:sz w:val="22"/>
          <w:szCs w:val="22"/>
        </w:rPr>
      </w:pPr>
      <w:r w:rsidRPr="0014654E">
        <w:rPr>
          <w:rFonts w:cs="Arial"/>
          <w:b/>
          <w:bCs/>
          <w:i/>
          <w:sz w:val="22"/>
          <w:szCs w:val="22"/>
        </w:rPr>
        <w:t>Artículo 110.</w:t>
      </w:r>
      <w:r w:rsidRPr="0014654E">
        <w:rPr>
          <w:rFonts w:cs="Arial"/>
          <w:i/>
          <w:sz w:val="22"/>
          <w:szCs w:val="22"/>
        </w:rPr>
        <w:t xml:space="preserve"> </w:t>
      </w:r>
      <w:r w:rsidRPr="0014654E">
        <w:rPr>
          <w:rFonts w:cs="Arial"/>
          <w:i/>
          <w:sz w:val="22"/>
          <w:szCs w:val="22"/>
          <w:u w:val="single"/>
        </w:rPr>
        <w:t>Será notificado personalmente</w:t>
      </w:r>
      <w:r w:rsidRPr="0014654E">
        <w:rPr>
          <w:rFonts w:cs="Arial"/>
          <w:i/>
          <w:sz w:val="22"/>
          <w:szCs w:val="22"/>
        </w:rPr>
        <w:t xml:space="preserve"> en la casa designada para este efecto por los litigantes: </w:t>
      </w:r>
    </w:p>
    <w:p w14:paraId="149387B6" w14:textId="5F5DA3BF" w:rsidR="00D0521C" w:rsidRDefault="00D0521C" w:rsidP="00D0521C">
      <w:pPr>
        <w:pStyle w:val="corte4fondo"/>
        <w:numPr>
          <w:ilvl w:val="0"/>
          <w:numId w:val="19"/>
        </w:numPr>
        <w:tabs>
          <w:tab w:val="left" w:pos="1418"/>
          <w:tab w:val="left" w:pos="8080"/>
        </w:tabs>
        <w:spacing w:before="240" w:after="240"/>
        <w:ind w:left="1418" w:right="757" w:hanging="709"/>
        <w:rPr>
          <w:rFonts w:cs="Arial"/>
          <w:i/>
          <w:sz w:val="22"/>
          <w:szCs w:val="22"/>
        </w:rPr>
      </w:pPr>
      <w:r>
        <w:rPr>
          <w:rFonts w:cs="Arial"/>
          <w:i/>
          <w:sz w:val="22"/>
          <w:szCs w:val="22"/>
        </w:rPr>
        <w:t>El auto que admite la demanda, y siempre que se trate del primer proveído, aunque sean diligencias preparatorias;</w:t>
      </w:r>
    </w:p>
    <w:p w14:paraId="265FC834" w14:textId="68451685" w:rsidR="00D0521C" w:rsidRDefault="00D0521C" w:rsidP="00D0521C">
      <w:pPr>
        <w:pStyle w:val="corte4fondo"/>
        <w:tabs>
          <w:tab w:val="left" w:pos="709"/>
          <w:tab w:val="left" w:pos="5670"/>
          <w:tab w:val="left" w:pos="8080"/>
        </w:tabs>
        <w:spacing w:before="240" w:after="240"/>
        <w:ind w:left="709" w:right="757" w:firstLine="0"/>
        <w:rPr>
          <w:rFonts w:cs="Arial"/>
          <w:i/>
          <w:sz w:val="22"/>
          <w:szCs w:val="22"/>
        </w:rPr>
      </w:pPr>
      <w:r>
        <w:rPr>
          <w:rFonts w:cs="Arial"/>
          <w:i/>
          <w:sz w:val="22"/>
          <w:szCs w:val="22"/>
        </w:rPr>
        <w:t>[…]</w:t>
      </w:r>
    </w:p>
    <w:p w14:paraId="32FDD5C6" w14:textId="77777777" w:rsidR="00D0521C" w:rsidRDefault="00D0521C" w:rsidP="00D0521C">
      <w:pPr>
        <w:pStyle w:val="corte4fondo"/>
        <w:tabs>
          <w:tab w:val="left" w:pos="709"/>
          <w:tab w:val="left" w:pos="1276"/>
          <w:tab w:val="left" w:pos="8080"/>
        </w:tabs>
        <w:spacing w:before="240" w:after="240"/>
        <w:ind w:left="709" w:right="757" w:firstLine="0"/>
        <w:rPr>
          <w:rFonts w:cs="Arial"/>
          <w:i/>
          <w:sz w:val="22"/>
          <w:szCs w:val="22"/>
        </w:rPr>
      </w:pPr>
      <w:r>
        <w:rPr>
          <w:rFonts w:cs="Arial"/>
          <w:i/>
          <w:sz w:val="22"/>
          <w:szCs w:val="22"/>
        </w:rPr>
        <w:t>XII.</w:t>
      </w:r>
      <w:r>
        <w:rPr>
          <w:rFonts w:cs="Arial"/>
          <w:i/>
          <w:sz w:val="22"/>
          <w:szCs w:val="22"/>
        </w:rPr>
        <w:tab/>
      </w:r>
      <w:r w:rsidR="0014654E" w:rsidRPr="0014654E">
        <w:rPr>
          <w:rFonts w:cs="Arial"/>
          <w:i/>
          <w:sz w:val="22"/>
          <w:szCs w:val="22"/>
        </w:rPr>
        <w:t>En los demás casos que la Ley lo disponga.</w:t>
      </w:r>
    </w:p>
    <w:p w14:paraId="1643D6DF" w14:textId="6F4C2959" w:rsidR="00624B0E" w:rsidRDefault="00624B0E" w:rsidP="00D0521C">
      <w:pPr>
        <w:tabs>
          <w:tab w:val="left" w:pos="709"/>
          <w:tab w:val="left" w:pos="8080"/>
        </w:tabs>
        <w:spacing w:after="240" w:line="360" w:lineRule="auto"/>
        <w:ind w:left="709" w:right="757"/>
        <w:jc w:val="both"/>
        <w:rPr>
          <w:rFonts w:ascii="Arial" w:hAnsi="Arial" w:cs="Arial"/>
          <w:b/>
          <w:i/>
        </w:rPr>
      </w:pPr>
      <w:r>
        <w:rPr>
          <w:rFonts w:ascii="Arial" w:hAnsi="Arial" w:cs="Arial"/>
          <w:b/>
          <w:i/>
        </w:rPr>
        <w:t>(Lo subrayado es propio)</w:t>
      </w:r>
    </w:p>
    <w:p w14:paraId="3901F665" w14:textId="3EA68B89"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b/>
          <w:i/>
        </w:rPr>
        <w:t>Artículo 112.-</w:t>
      </w:r>
      <w:r w:rsidRPr="00F44562">
        <w:rPr>
          <w:rFonts w:ascii="Arial" w:hAnsi="Arial" w:cs="Arial"/>
          <w:i/>
        </w:rPr>
        <w:t xml:space="preserve"> La primera notificación personal se hará de conformidad con las normas siguientes: </w:t>
      </w:r>
    </w:p>
    <w:p w14:paraId="5880AA0B"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I.- El Ejecutor se cerciorará de que la persona física habita o trabaja en la casa o local señalado en autos para hacer la notificación; </w:t>
      </w:r>
    </w:p>
    <w:p w14:paraId="25F26115" w14:textId="5BE56D7C"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Tratándose de menores y sucesiones, el Ejecutor se cerciorará que el representante legal habita o traba</w:t>
      </w:r>
      <w:r>
        <w:rPr>
          <w:rFonts w:ascii="Arial" w:hAnsi="Arial" w:cs="Arial"/>
          <w:i/>
        </w:rPr>
        <w:t>ja en la casa o local señalado.</w:t>
      </w:r>
    </w:p>
    <w:p w14:paraId="0BA6027F" w14:textId="09BE2678" w:rsidR="00D00C31" w:rsidRPr="00D00C31" w:rsidRDefault="00D00C31" w:rsidP="00D0521C">
      <w:pPr>
        <w:tabs>
          <w:tab w:val="left" w:pos="709"/>
          <w:tab w:val="left" w:pos="8080"/>
        </w:tabs>
        <w:spacing w:after="240" w:line="360" w:lineRule="auto"/>
        <w:ind w:left="709" w:right="757"/>
        <w:jc w:val="both"/>
        <w:rPr>
          <w:rFonts w:ascii="Arial" w:hAnsi="Arial" w:cs="Arial"/>
          <w:i/>
        </w:rPr>
      </w:pPr>
      <w:r w:rsidRPr="00D00C31">
        <w:rPr>
          <w:rFonts w:ascii="Arial" w:hAnsi="Arial" w:cs="Arial"/>
          <w:i/>
        </w:rPr>
        <w:t>Si se trata de una persona moral se cerciorará de que tiene sus oficinas sociales en el lugar designado.</w:t>
      </w:r>
    </w:p>
    <w:p w14:paraId="3296014F" w14:textId="308A64D1" w:rsidR="004D2FF0" w:rsidRDefault="002C5EAA" w:rsidP="00D0521C">
      <w:pPr>
        <w:tabs>
          <w:tab w:val="left" w:pos="709"/>
          <w:tab w:val="left" w:pos="8080"/>
        </w:tabs>
        <w:spacing w:after="240" w:line="360" w:lineRule="auto"/>
        <w:ind w:left="709" w:right="757"/>
        <w:jc w:val="both"/>
        <w:rPr>
          <w:rFonts w:ascii="Arial" w:hAnsi="Arial" w:cs="Arial"/>
          <w:i/>
        </w:rPr>
      </w:pPr>
      <w:r>
        <w:rPr>
          <w:rFonts w:ascii="Times New Roman" w:eastAsia="Times New Roman" w:hAnsi="Times New Roman" w:cs="Times New Roman"/>
          <w:noProof/>
          <w:color w:val="000000"/>
          <w:sz w:val="24"/>
          <w:szCs w:val="24"/>
        </w:rPr>
        <w:lastRenderedPageBreak/>
        <w:drawing>
          <wp:anchor distT="0" distB="0" distL="114300" distR="114300" simplePos="0" relativeHeight="251685888" behindDoc="1" locked="0" layoutInCell="1" allowOverlap="1" wp14:anchorId="1F3ED0D7" wp14:editId="3746904A">
            <wp:simplePos x="0" y="0"/>
            <wp:positionH relativeFrom="leftMargin">
              <wp:posOffset>5750560</wp:posOffset>
            </wp:positionH>
            <wp:positionV relativeFrom="paragraph">
              <wp:posOffset>519430</wp:posOffset>
            </wp:positionV>
            <wp:extent cx="1024255" cy="1261745"/>
            <wp:effectExtent l="0" t="0" r="4445" b="0"/>
            <wp:wrapNone/>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4D2FF0" w:rsidRPr="00F44562">
        <w:rPr>
          <w:rFonts w:ascii="Arial" w:hAnsi="Arial" w:cs="Arial"/>
          <w:i/>
        </w:rPr>
        <w:t xml:space="preserve">II.- Si está presente el interesado, el Ejecutor le notificará, previa identificación que haga con cualquier medio fehaciente, asentándose razón detallada del mismo. </w:t>
      </w:r>
    </w:p>
    <w:p w14:paraId="3FBD0CDD" w14:textId="5E8B9F98" w:rsidR="004D2FF0" w:rsidRPr="00F44562" w:rsidRDefault="004D2FF0" w:rsidP="00D0521C">
      <w:pPr>
        <w:tabs>
          <w:tab w:val="left" w:pos="709"/>
          <w:tab w:val="left" w:pos="8080"/>
        </w:tabs>
        <w:spacing w:after="240" w:line="360" w:lineRule="auto"/>
        <w:ind w:left="709" w:right="757"/>
        <w:jc w:val="both"/>
        <w:rPr>
          <w:rFonts w:ascii="Arial" w:hAnsi="Arial" w:cs="Arial"/>
          <w:bCs/>
          <w:i/>
          <w:snapToGrid w:val="0"/>
          <w:sz w:val="26"/>
          <w:szCs w:val="26"/>
        </w:rPr>
      </w:pPr>
      <w:r w:rsidRPr="00F44562">
        <w:rPr>
          <w:rFonts w:ascii="Arial" w:hAnsi="Arial" w:cs="Arial"/>
          <w:i/>
        </w:rPr>
        <w:t>Enseguida entregará copia de la resolución objeto de la notificación;</w:t>
      </w:r>
    </w:p>
    <w:p w14:paraId="6AFB7481"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III.- Si se trata de una persona moral, el Ejecutor se asegurará que la persona con quien se entiende la diligencia es el representante legal de aquélla, agregando copia del documento que le sirva de base para ello previa identificación, asentándose razón en los mismos términos consignados en la fracción anterior. </w:t>
      </w:r>
    </w:p>
    <w:p w14:paraId="440D3D00"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IV.- Si no está presente el interesado o el representante legal, se le dejará citatorio para que lo espere en hora fija dentro de las veinticuatro horas siguientes y agregará copia del mismo a los autos; </w:t>
      </w:r>
    </w:p>
    <w:p w14:paraId="69442F65"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V.- Si no obstante el citatorio, el interesado o el representante legal no esperan al Ejecutor, la notificación se hará por medio de cédula a cualquier persona que viva o trabaje en la casa o local señalado, debiendo asentarse esta circunstancia, y el nombre de dicha persona; y </w:t>
      </w:r>
    </w:p>
    <w:p w14:paraId="6F55B67C"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VI.- Si no se encontrare a persona alguna en la casa o local designado, la notificación se hará por medio de cédula al vecino más inmediato, fijándose además copia de la resolución en la puerta de entrada de la casa o local señalado como del demandado. </w:t>
      </w:r>
    </w:p>
    <w:p w14:paraId="2870BECA"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El Ejecutor asentará razón en autos, señalando con claridad los elementos de convicción en que se apoye para determinar al vecino más inmediato. </w:t>
      </w:r>
    </w:p>
    <w:p w14:paraId="07F138A1"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La cédula de notificación a que se refiere este precepto deberá contener: </w:t>
      </w:r>
    </w:p>
    <w:p w14:paraId="4CB5FE28"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a) Lugar, día y hora en que se practique la notificación; </w:t>
      </w:r>
    </w:p>
    <w:p w14:paraId="01CF2AB8"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b) El número de expediente; </w:t>
      </w:r>
    </w:p>
    <w:p w14:paraId="37531689"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c) El nombre de las partes; </w:t>
      </w:r>
    </w:p>
    <w:p w14:paraId="6C64B979" w14:textId="77777777" w:rsidR="00F44562"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d) El nombre y domicilio de la persona o personas que deban ser notificadas; e) Fecha de la resolución, y </w:t>
      </w:r>
    </w:p>
    <w:p w14:paraId="2361753E" w14:textId="77777777" w:rsidR="004D2FF0"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 xml:space="preserve">f) El Juzgado que la dictó. </w:t>
      </w:r>
    </w:p>
    <w:p w14:paraId="13CF57DB" w14:textId="3013D7DE" w:rsidR="00D0521C" w:rsidRDefault="00F44562" w:rsidP="00D0521C">
      <w:pPr>
        <w:tabs>
          <w:tab w:val="left" w:pos="709"/>
          <w:tab w:val="left" w:pos="8080"/>
        </w:tabs>
        <w:spacing w:after="240" w:line="360" w:lineRule="auto"/>
        <w:ind w:left="709" w:right="757"/>
        <w:jc w:val="both"/>
        <w:rPr>
          <w:rFonts w:ascii="Arial" w:hAnsi="Arial" w:cs="Arial"/>
          <w:i/>
        </w:rPr>
      </w:pPr>
      <w:r w:rsidRPr="00F44562">
        <w:rPr>
          <w:rFonts w:ascii="Arial" w:hAnsi="Arial" w:cs="Arial"/>
          <w:i/>
        </w:rPr>
        <w:t>En la primera notificación personal, el Ejecutor entregará copia de la resolución que notifica o la fijará en la puerta de la casa o local correspondiente.</w:t>
      </w:r>
      <w:r w:rsidR="00624B0E">
        <w:rPr>
          <w:rFonts w:ascii="Arial" w:hAnsi="Arial" w:cs="Arial"/>
          <w:i/>
        </w:rPr>
        <w:t>”</w:t>
      </w:r>
    </w:p>
    <w:p w14:paraId="4BF014A7" w14:textId="3986680D" w:rsidR="00E7471D" w:rsidRDefault="002C5EAA" w:rsidP="00E7471D">
      <w:pPr>
        <w:spacing w:line="360" w:lineRule="auto"/>
        <w:ind w:right="51" w:firstLine="709"/>
        <w:jc w:val="both"/>
        <w:rPr>
          <w:rFonts w:ascii="Arial" w:hAnsi="Arial" w:cs="Arial"/>
          <w:bCs/>
          <w:snapToGrid w:val="0"/>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87936" behindDoc="1" locked="0" layoutInCell="1" allowOverlap="1" wp14:anchorId="12BCC1A9" wp14:editId="7EB5A140">
            <wp:simplePos x="0" y="0"/>
            <wp:positionH relativeFrom="leftMargin">
              <wp:posOffset>525145</wp:posOffset>
            </wp:positionH>
            <wp:positionV relativeFrom="paragraph">
              <wp:posOffset>359410</wp:posOffset>
            </wp:positionV>
            <wp:extent cx="1024255" cy="1261745"/>
            <wp:effectExtent l="0" t="0" r="4445" b="0"/>
            <wp:wrapNone/>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423D3">
        <w:rPr>
          <w:rFonts w:ascii="Arial" w:hAnsi="Arial" w:cs="Arial"/>
          <w:bCs/>
          <w:snapToGrid w:val="0"/>
          <w:sz w:val="26"/>
          <w:szCs w:val="26"/>
        </w:rPr>
        <w:t>43</w:t>
      </w:r>
      <w:r w:rsidR="00FC2928">
        <w:rPr>
          <w:rFonts w:ascii="Arial" w:hAnsi="Arial" w:cs="Arial"/>
          <w:bCs/>
          <w:snapToGrid w:val="0"/>
          <w:sz w:val="26"/>
          <w:szCs w:val="26"/>
        </w:rPr>
        <w:t xml:space="preserve">. </w:t>
      </w:r>
      <w:r w:rsidR="00CA1CE6">
        <w:rPr>
          <w:rFonts w:ascii="Arial" w:hAnsi="Arial" w:cs="Arial"/>
          <w:bCs/>
          <w:snapToGrid w:val="0"/>
          <w:sz w:val="26"/>
          <w:szCs w:val="26"/>
        </w:rPr>
        <w:t>Ahora bien, el notificador adscrito a la Unidad de Asuntos Jurídicos de</w:t>
      </w:r>
      <w:r w:rsidR="002423D3">
        <w:rPr>
          <w:rFonts w:ascii="Arial" w:hAnsi="Arial" w:cs="Arial"/>
          <w:bCs/>
          <w:snapToGrid w:val="0"/>
          <w:sz w:val="26"/>
          <w:szCs w:val="26"/>
        </w:rPr>
        <w:t xml:space="preserve"> la entonces Auditoría Superior del Estado de Oaxaca</w:t>
      </w:r>
      <w:r w:rsidR="00CA1CE6">
        <w:rPr>
          <w:rFonts w:ascii="Arial" w:hAnsi="Arial" w:cs="Arial"/>
          <w:bCs/>
          <w:snapToGrid w:val="0"/>
          <w:sz w:val="26"/>
          <w:szCs w:val="26"/>
        </w:rPr>
        <w:t xml:space="preserve">, dispuso textualmente en </w:t>
      </w:r>
      <w:r w:rsidR="00E7471D">
        <w:rPr>
          <w:rFonts w:ascii="Arial" w:hAnsi="Arial" w:cs="Arial"/>
          <w:bCs/>
          <w:snapToGrid w:val="0"/>
          <w:sz w:val="26"/>
          <w:szCs w:val="26"/>
        </w:rPr>
        <w:t>la cita de espera</w:t>
      </w:r>
      <w:r w:rsidR="000D539A">
        <w:rPr>
          <w:rFonts w:ascii="Arial" w:hAnsi="Arial" w:cs="Arial"/>
          <w:bCs/>
          <w:snapToGrid w:val="0"/>
          <w:sz w:val="26"/>
          <w:szCs w:val="26"/>
        </w:rPr>
        <w:t xml:space="preserve"> de </w:t>
      </w:r>
      <w:r w:rsidR="00035DE3">
        <w:rPr>
          <w:rFonts w:ascii="Arial" w:hAnsi="Arial" w:cs="Arial"/>
          <w:bCs/>
          <w:snapToGrid w:val="0"/>
          <w:sz w:val="26"/>
          <w:szCs w:val="26"/>
        </w:rPr>
        <w:t>dieciséis de agosto de dos mil dieciséis</w:t>
      </w:r>
      <w:r w:rsidR="000D539A">
        <w:rPr>
          <w:rFonts w:ascii="Arial" w:hAnsi="Arial" w:cs="Arial"/>
          <w:bCs/>
          <w:snapToGrid w:val="0"/>
          <w:sz w:val="26"/>
          <w:szCs w:val="26"/>
        </w:rPr>
        <w:t>, lo siguiente:</w:t>
      </w:r>
    </w:p>
    <w:p w14:paraId="635CEF1F" w14:textId="24CFE074" w:rsidR="00E7471D" w:rsidRDefault="00E7471D" w:rsidP="00E7471D">
      <w:pPr>
        <w:spacing w:line="360" w:lineRule="auto"/>
        <w:ind w:left="709" w:right="757"/>
        <w:jc w:val="center"/>
        <w:rPr>
          <w:rFonts w:ascii="Arial" w:hAnsi="Arial" w:cs="Arial"/>
          <w:b/>
          <w:bCs/>
          <w:i/>
          <w:snapToGrid w:val="0"/>
          <w:szCs w:val="26"/>
        </w:rPr>
      </w:pPr>
      <w:r>
        <w:rPr>
          <w:rFonts w:ascii="Arial" w:hAnsi="Arial" w:cs="Arial"/>
          <w:b/>
          <w:bCs/>
          <w:i/>
          <w:snapToGrid w:val="0"/>
          <w:szCs w:val="26"/>
        </w:rPr>
        <w:t>“CITA DE ESPERA</w:t>
      </w:r>
    </w:p>
    <w:p w14:paraId="55E28427" w14:textId="030401DC" w:rsidR="00035DE3" w:rsidRDefault="00035DE3" w:rsidP="00035DE3">
      <w:pPr>
        <w:spacing w:after="0"/>
        <w:ind w:left="709" w:right="757"/>
        <w:jc w:val="right"/>
        <w:rPr>
          <w:rFonts w:ascii="Arial" w:hAnsi="Arial" w:cs="Arial"/>
          <w:b/>
          <w:bCs/>
          <w:i/>
          <w:snapToGrid w:val="0"/>
          <w:szCs w:val="26"/>
        </w:rPr>
      </w:pPr>
      <w:r>
        <w:rPr>
          <w:rFonts w:ascii="Arial" w:hAnsi="Arial" w:cs="Arial"/>
          <w:b/>
          <w:bCs/>
          <w:i/>
          <w:snapToGrid w:val="0"/>
          <w:szCs w:val="26"/>
        </w:rPr>
        <w:t>AUDITORÍA SUPERIOR DEL ESTADO.</w:t>
      </w:r>
    </w:p>
    <w:p w14:paraId="4BC7FFEE" w14:textId="347C2BE0" w:rsidR="00035DE3" w:rsidRDefault="00035DE3" w:rsidP="00035DE3">
      <w:pPr>
        <w:spacing w:after="0"/>
        <w:ind w:left="709" w:right="757"/>
        <w:jc w:val="right"/>
        <w:rPr>
          <w:rFonts w:ascii="Arial" w:hAnsi="Arial" w:cs="Arial"/>
          <w:b/>
          <w:bCs/>
          <w:i/>
          <w:snapToGrid w:val="0"/>
          <w:szCs w:val="26"/>
        </w:rPr>
      </w:pPr>
      <w:r>
        <w:rPr>
          <w:rFonts w:ascii="Arial" w:hAnsi="Arial" w:cs="Arial"/>
          <w:b/>
          <w:bCs/>
          <w:i/>
          <w:snapToGrid w:val="0"/>
          <w:szCs w:val="26"/>
        </w:rPr>
        <w:t>UNIDAD DE ASUNTOS JUÍRIDICOS.</w:t>
      </w:r>
    </w:p>
    <w:p w14:paraId="1AABF0F7" w14:textId="2F3ECDD7" w:rsidR="00035DE3" w:rsidRDefault="00035DE3" w:rsidP="00035DE3">
      <w:pPr>
        <w:spacing w:after="0"/>
        <w:ind w:left="709" w:right="757"/>
        <w:jc w:val="right"/>
        <w:rPr>
          <w:rFonts w:ascii="Arial" w:hAnsi="Arial" w:cs="Arial"/>
          <w:b/>
          <w:bCs/>
          <w:i/>
          <w:snapToGrid w:val="0"/>
          <w:szCs w:val="26"/>
        </w:rPr>
      </w:pPr>
      <w:r>
        <w:rPr>
          <w:rFonts w:ascii="Arial" w:hAnsi="Arial" w:cs="Arial"/>
          <w:b/>
          <w:bCs/>
          <w:i/>
          <w:snapToGrid w:val="0"/>
          <w:szCs w:val="26"/>
        </w:rPr>
        <w:t>PROCEDIMIENTO DE FINCAMIENTO DE</w:t>
      </w:r>
    </w:p>
    <w:p w14:paraId="176B8B79" w14:textId="255585C9" w:rsidR="00035DE3" w:rsidRDefault="00035DE3" w:rsidP="00035DE3">
      <w:pPr>
        <w:spacing w:after="0"/>
        <w:ind w:left="709" w:right="757"/>
        <w:jc w:val="right"/>
        <w:rPr>
          <w:rFonts w:ascii="Arial" w:hAnsi="Arial" w:cs="Arial"/>
          <w:b/>
          <w:bCs/>
          <w:i/>
          <w:snapToGrid w:val="0"/>
          <w:szCs w:val="26"/>
        </w:rPr>
      </w:pPr>
      <w:r>
        <w:rPr>
          <w:rFonts w:ascii="Arial" w:hAnsi="Arial" w:cs="Arial"/>
          <w:b/>
          <w:bCs/>
          <w:i/>
          <w:snapToGrid w:val="0"/>
          <w:szCs w:val="26"/>
        </w:rPr>
        <w:t>RESPONSABILIDAD ADMINISTRATIVA RESARCITORIA</w:t>
      </w:r>
    </w:p>
    <w:p w14:paraId="5CFA412A" w14:textId="606DC211" w:rsidR="00035DE3" w:rsidRDefault="00035DE3" w:rsidP="00035DE3">
      <w:pPr>
        <w:spacing w:after="0"/>
        <w:ind w:left="709" w:right="757"/>
        <w:jc w:val="right"/>
        <w:rPr>
          <w:rFonts w:ascii="Arial" w:hAnsi="Arial" w:cs="Arial"/>
          <w:b/>
          <w:bCs/>
          <w:i/>
          <w:snapToGrid w:val="0"/>
          <w:szCs w:val="26"/>
        </w:rPr>
      </w:pPr>
      <w:r>
        <w:rPr>
          <w:rFonts w:ascii="Arial" w:hAnsi="Arial" w:cs="Arial"/>
          <w:b/>
          <w:bCs/>
          <w:i/>
          <w:snapToGrid w:val="0"/>
          <w:szCs w:val="26"/>
        </w:rPr>
        <w:t>NÚMERO DE EXPEDIENTE: ASE/UAJ/P.R./028/2016</w:t>
      </w:r>
    </w:p>
    <w:p w14:paraId="27A0951A" w14:textId="77777777" w:rsidR="00035DE3" w:rsidRDefault="00035DE3" w:rsidP="00035DE3">
      <w:pPr>
        <w:spacing w:line="240" w:lineRule="auto"/>
        <w:ind w:left="709" w:right="757"/>
        <w:jc w:val="both"/>
        <w:rPr>
          <w:rFonts w:ascii="Arial" w:hAnsi="Arial" w:cs="Arial"/>
          <w:b/>
          <w:bCs/>
          <w:i/>
          <w:snapToGrid w:val="0"/>
          <w:szCs w:val="26"/>
        </w:rPr>
      </w:pPr>
    </w:p>
    <w:p w14:paraId="30FEA2D2" w14:textId="4190E3E2" w:rsidR="00035DE3" w:rsidRDefault="00035DE3" w:rsidP="00035DE3">
      <w:pPr>
        <w:spacing w:after="0"/>
        <w:ind w:left="709" w:right="757"/>
        <w:jc w:val="both"/>
        <w:rPr>
          <w:rFonts w:ascii="Arial" w:hAnsi="Arial" w:cs="Arial"/>
          <w:b/>
          <w:bCs/>
          <w:i/>
          <w:snapToGrid w:val="0"/>
          <w:szCs w:val="26"/>
        </w:rPr>
      </w:pPr>
      <w:r>
        <w:rPr>
          <w:rFonts w:ascii="Arial" w:hAnsi="Arial" w:cs="Arial"/>
          <w:b/>
          <w:bCs/>
          <w:i/>
          <w:snapToGrid w:val="0"/>
          <w:szCs w:val="26"/>
        </w:rPr>
        <w:t xml:space="preserve">C. </w:t>
      </w:r>
      <w:r w:rsidR="00E024C9">
        <w:rPr>
          <w:rFonts w:ascii="Arial" w:hAnsi="Arial" w:cs="Arial"/>
          <w:b/>
          <w:bCs/>
          <w:i/>
          <w:snapToGrid w:val="0"/>
          <w:szCs w:val="26"/>
        </w:rPr>
        <w:t>***********</w:t>
      </w:r>
    </w:p>
    <w:p w14:paraId="5167A816" w14:textId="14D8D536" w:rsidR="00035DE3" w:rsidRDefault="00035DE3" w:rsidP="00035DE3">
      <w:pPr>
        <w:spacing w:after="0"/>
        <w:ind w:left="709" w:right="757"/>
        <w:jc w:val="both"/>
        <w:rPr>
          <w:rFonts w:ascii="Arial" w:hAnsi="Arial" w:cs="Arial"/>
          <w:b/>
          <w:bCs/>
          <w:i/>
          <w:snapToGrid w:val="0"/>
          <w:szCs w:val="26"/>
        </w:rPr>
      </w:pPr>
      <w:r>
        <w:rPr>
          <w:rFonts w:ascii="Arial" w:hAnsi="Arial" w:cs="Arial"/>
          <w:b/>
          <w:bCs/>
          <w:i/>
          <w:snapToGrid w:val="0"/>
          <w:szCs w:val="26"/>
        </w:rPr>
        <w:t>TESORERA MUNICIPAL DEL MUNICIPIO DE VILLA SOLA DE VEGA, SOLA DE VEGA, OAXACA, DURANTE EL EJERCICIO FISCAL 2013.</w:t>
      </w:r>
    </w:p>
    <w:p w14:paraId="260A6D34" w14:textId="568EF281" w:rsidR="00035DE3" w:rsidRDefault="00035DE3" w:rsidP="00035DE3">
      <w:pPr>
        <w:ind w:left="709" w:right="757"/>
        <w:jc w:val="both"/>
        <w:rPr>
          <w:rFonts w:ascii="Arial" w:hAnsi="Arial" w:cs="Arial"/>
          <w:b/>
          <w:bCs/>
          <w:i/>
          <w:snapToGrid w:val="0"/>
          <w:szCs w:val="26"/>
        </w:rPr>
      </w:pPr>
      <w:r>
        <w:rPr>
          <w:rFonts w:ascii="Arial" w:hAnsi="Arial" w:cs="Arial"/>
          <w:b/>
          <w:bCs/>
          <w:i/>
          <w:snapToGrid w:val="0"/>
          <w:szCs w:val="26"/>
        </w:rPr>
        <w:t>DOMICILIO: CALLE 16 DE SEPTIEMBRE NÚMERO 9 BARRIO ARRIBA, VILLA SOLA DE VEGA, OAXACA</w:t>
      </w:r>
    </w:p>
    <w:p w14:paraId="5720D925" w14:textId="3012104E" w:rsidR="00526A35" w:rsidRPr="00A15FEB" w:rsidRDefault="00035DE3" w:rsidP="00035DE3">
      <w:pPr>
        <w:spacing w:line="360" w:lineRule="auto"/>
        <w:ind w:left="709" w:right="757"/>
        <w:jc w:val="both"/>
        <w:rPr>
          <w:rFonts w:ascii="Arial" w:hAnsi="Arial" w:cs="Arial"/>
          <w:bCs/>
          <w:i/>
          <w:snapToGrid w:val="0"/>
          <w:szCs w:val="26"/>
        </w:rPr>
      </w:pPr>
      <w:r w:rsidRPr="00035DE3">
        <w:rPr>
          <w:rFonts w:ascii="Arial" w:hAnsi="Arial" w:cs="Arial"/>
          <w:bCs/>
          <w:i/>
          <w:snapToGrid w:val="0"/>
          <w:szCs w:val="26"/>
        </w:rPr>
        <w:t xml:space="preserve">En el Municipio de Vila Sola de Vega, Distrito de Sola de Vega, Oaxaca, siendo las </w:t>
      </w:r>
      <w:r w:rsidRPr="00365650">
        <w:rPr>
          <w:rFonts w:ascii="Arial" w:hAnsi="Arial" w:cs="Arial"/>
          <w:b/>
          <w:bCs/>
          <w:i/>
          <w:snapToGrid w:val="0"/>
          <w:szCs w:val="26"/>
        </w:rPr>
        <w:t>___</w:t>
      </w:r>
      <w:r w:rsidRPr="00365650">
        <w:rPr>
          <w:rFonts w:ascii="Arial" w:hAnsi="Arial" w:cs="Arial"/>
          <w:b/>
          <w:bCs/>
          <w:i/>
          <w:snapToGrid w:val="0"/>
          <w:szCs w:val="26"/>
          <w:u w:val="single"/>
        </w:rPr>
        <w:t>17</w:t>
      </w:r>
      <w:r w:rsidRPr="00365650">
        <w:rPr>
          <w:rFonts w:ascii="Arial" w:hAnsi="Arial" w:cs="Arial"/>
          <w:b/>
          <w:bCs/>
          <w:i/>
          <w:snapToGrid w:val="0"/>
          <w:szCs w:val="26"/>
        </w:rPr>
        <w:t>___</w:t>
      </w:r>
      <w:r w:rsidRPr="00035DE3">
        <w:rPr>
          <w:rFonts w:ascii="Arial" w:hAnsi="Arial" w:cs="Arial"/>
          <w:bCs/>
          <w:i/>
          <w:snapToGrid w:val="0"/>
          <w:szCs w:val="26"/>
        </w:rPr>
        <w:t xml:space="preserve"> horas con </w:t>
      </w:r>
      <w:r w:rsidRPr="00365650">
        <w:rPr>
          <w:rFonts w:ascii="Arial" w:hAnsi="Arial" w:cs="Arial"/>
          <w:b/>
          <w:bCs/>
          <w:i/>
          <w:snapToGrid w:val="0"/>
          <w:szCs w:val="26"/>
        </w:rPr>
        <w:t>__</w:t>
      </w:r>
      <w:r w:rsidRPr="00365650">
        <w:rPr>
          <w:rFonts w:ascii="Arial" w:hAnsi="Arial" w:cs="Arial"/>
          <w:b/>
          <w:bCs/>
          <w:i/>
          <w:snapToGrid w:val="0"/>
          <w:szCs w:val="26"/>
          <w:u w:val="single"/>
        </w:rPr>
        <w:t>15</w:t>
      </w:r>
      <w:r w:rsidRPr="00365650">
        <w:rPr>
          <w:rFonts w:ascii="Arial" w:hAnsi="Arial" w:cs="Arial"/>
          <w:b/>
          <w:bCs/>
          <w:i/>
          <w:snapToGrid w:val="0"/>
          <w:szCs w:val="26"/>
        </w:rPr>
        <w:t>__</w:t>
      </w:r>
      <w:r w:rsidRPr="00035DE3">
        <w:rPr>
          <w:rFonts w:ascii="Arial" w:hAnsi="Arial" w:cs="Arial"/>
          <w:bCs/>
          <w:i/>
          <w:snapToGrid w:val="0"/>
          <w:szCs w:val="26"/>
        </w:rPr>
        <w:t xml:space="preserve"> minutos</w:t>
      </w:r>
      <w:r w:rsidR="00526A35">
        <w:rPr>
          <w:rFonts w:ascii="Arial" w:hAnsi="Arial" w:cs="Arial"/>
          <w:bCs/>
          <w:i/>
          <w:snapToGrid w:val="0"/>
          <w:szCs w:val="26"/>
        </w:rPr>
        <w:t xml:space="preserve"> del día </w:t>
      </w:r>
      <w:r w:rsidR="00526A35" w:rsidRPr="00365650">
        <w:rPr>
          <w:rFonts w:ascii="Arial" w:hAnsi="Arial" w:cs="Arial"/>
          <w:b/>
          <w:bCs/>
          <w:i/>
          <w:snapToGrid w:val="0"/>
          <w:szCs w:val="26"/>
        </w:rPr>
        <w:t>__</w:t>
      </w:r>
      <w:r w:rsidR="00526A35" w:rsidRPr="00365650">
        <w:rPr>
          <w:rFonts w:ascii="Arial" w:hAnsi="Arial" w:cs="Arial"/>
          <w:b/>
          <w:bCs/>
          <w:i/>
          <w:snapToGrid w:val="0"/>
          <w:szCs w:val="26"/>
          <w:u w:val="single"/>
        </w:rPr>
        <w:t>16</w:t>
      </w:r>
      <w:r w:rsidR="00526A35" w:rsidRPr="00365650">
        <w:rPr>
          <w:rFonts w:ascii="Arial" w:hAnsi="Arial" w:cs="Arial"/>
          <w:b/>
          <w:bCs/>
          <w:i/>
          <w:snapToGrid w:val="0"/>
          <w:szCs w:val="26"/>
        </w:rPr>
        <w:t>__</w:t>
      </w:r>
      <w:r w:rsidR="00526A35">
        <w:rPr>
          <w:rFonts w:ascii="Arial" w:hAnsi="Arial" w:cs="Arial"/>
          <w:bCs/>
          <w:i/>
          <w:snapToGrid w:val="0"/>
          <w:szCs w:val="26"/>
        </w:rPr>
        <w:t xml:space="preserve"> del mes de </w:t>
      </w:r>
      <w:r w:rsidR="00526A35" w:rsidRPr="00365650">
        <w:rPr>
          <w:rFonts w:ascii="Arial" w:hAnsi="Arial" w:cs="Arial"/>
          <w:b/>
          <w:bCs/>
          <w:i/>
          <w:snapToGrid w:val="0"/>
          <w:szCs w:val="26"/>
        </w:rPr>
        <w:t>__</w:t>
      </w:r>
      <w:r w:rsidR="00D2734A" w:rsidRPr="00365650">
        <w:rPr>
          <w:rFonts w:ascii="Arial" w:hAnsi="Arial" w:cs="Arial"/>
          <w:b/>
          <w:bCs/>
          <w:i/>
          <w:snapToGrid w:val="0"/>
          <w:szCs w:val="26"/>
          <w:u w:val="single"/>
        </w:rPr>
        <w:t>AGOSTO</w:t>
      </w:r>
      <w:r w:rsidR="00526A35" w:rsidRPr="00365650">
        <w:rPr>
          <w:rFonts w:ascii="Arial" w:hAnsi="Arial" w:cs="Arial"/>
          <w:b/>
          <w:bCs/>
          <w:i/>
          <w:snapToGrid w:val="0"/>
          <w:szCs w:val="26"/>
        </w:rPr>
        <w:t>__</w:t>
      </w:r>
      <w:r w:rsidR="00526A35">
        <w:rPr>
          <w:rFonts w:ascii="Arial" w:hAnsi="Arial" w:cs="Arial"/>
          <w:bCs/>
          <w:i/>
          <w:snapToGrid w:val="0"/>
          <w:szCs w:val="26"/>
        </w:rPr>
        <w:t xml:space="preserve"> del año dos mil dieciséis; el suscrito Lic. </w:t>
      </w:r>
      <w:r w:rsidR="00526A35" w:rsidRPr="00365650">
        <w:rPr>
          <w:rFonts w:ascii="Arial" w:hAnsi="Arial" w:cs="Arial"/>
          <w:b/>
          <w:bCs/>
          <w:i/>
          <w:snapToGrid w:val="0"/>
          <w:szCs w:val="26"/>
        </w:rPr>
        <w:t>__</w:t>
      </w:r>
      <w:r w:rsidR="00E024C9">
        <w:rPr>
          <w:rFonts w:ascii="Arial" w:hAnsi="Arial" w:cs="Arial"/>
          <w:b/>
          <w:bCs/>
          <w:i/>
          <w:snapToGrid w:val="0"/>
          <w:szCs w:val="26"/>
          <w:u w:val="single"/>
        </w:rPr>
        <w:t>***********</w:t>
      </w:r>
      <w:r w:rsidR="00E024C9" w:rsidRPr="00365650">
        <w:rPr>
          <w:rFonts w:ascii="Arial" w:hAnsi="Arial" w:cs="Arial"/>
          <w:b/>
          <w:bCs/>
          <w:i/>
          <w:snapToGrid w:val="0"/>
          <w:szCs w:val="26"/>
        </w:rPr>
        <w:t xml:space="preserve"> </w:t>
      </w:r>
      <w:r w:rsidR="00526A35" w:rsidRPr="00365650">
        <w:rPr>
          <w:rFonts w:ascii="Arial" w:hAnsi="Arial" w:cs="Arial"/>
          <w:b/>
          <w:bCs/>
          <w:i/>
          <w:snapToGrid w:val="0"/>
          <w:szCs w:val="26"/>
        </w:rPr>
        <w:t>__</w:t>
      </w:r>
      <w:r w:rsidR="00365650">
        <w:rPr>
          <w:rFonts w:ascii="Arial" w:hAnsi="Arial" w:cs="Arial"/>
          <w:bCs/>
          <w:i/>
          <w:snapToGrid w:val="0"/>
          <w:szCs w:val="26"/>
        </w:rPr>
        <w:t xml:space="preserve"> me identificó con el carácter de </w:t>
      </w:r>
      <w:r w:rsidR="00365650" w:rsidRPr="00365650">
        <w:rPr>
          <w:rFonts w:ascii="Arial" w:hAnsi="Arial" w:cs="Arial"/>
          <w:b/>
          <w:bCs/>
          <w:i/>
          <w:snapToGrid w:val="0"/>
          <w:szCs w:val="26"/>
        </w:rPr>
        <w:t>__</w:t>
      </w:r>
      <w:r w:rsidR="00D2734A" w:rsidRPr="00365650">
        <w:rPr>
          <w:rFonts w:ascii="Arial" w:hAnsi="Arial" w:cs="Arial"/>
          <w:b/>
          <w:bCs/>
          <w:i/>
          <w:snapToGrid w:val="0"/>
          <w:szCs w:val="26"/>
          <w:u w:val="single"/>
        </w:rPr>
        <w:t>ABOGADO</w:t>
      </w:r>
      <w:r w:rsidR="00365650" w:rsidRPr="00365650">
        <w:rPr>
          <w:rFonts w:ascii="Arial" w:hAnsi="Arial" w:cs="Arial"/>
          <w:b/>
          <w:bCs/>
          <w:i/>
          <w:snapToGrid w:val="0"/>
          <w:szCs w:val="26"/>
        </w:rPr>
        <w:t>__</w:t>
      </w:r>
      <w:r w:rsidR="00365650">
        <w:rPr>
          <w:rFonts w:ascii="Arial" w:hAnsi="Arial" w:cs="Arial"/>
          <w:bCs/>
          <w:i/>
          <w:snapToGrid w:val="0"/>
          <w:szCs w:val="26"/>
        </w:rPr>
        <w:t xml:space="preserve">, adscrito a la Unidad de Asuntos Jurídicos de la Auditoría Superior del Estado de Oaxaca, con gafete oficial, expedido y firmado por el Auditor Superior del Estado de Oaxaca, Licenciado en Economía Carlos Altamirano Toledo y habilitado para notificar mediante acuerdo de fecha dos de mayo de dos mil catorce, dictado por el Auditor Superior del Estado de Oaxaca, quien actúa asistido por los Ciudadanos </w:t>
      </w:r>
      <w:r w:rsidR="00365650" w:rsidRPr="00365650">
        <w:rPr>
          <w:rFonts w:ascii="Arial" w:hAnsi="Arial" w:cs="Arial"/>
          <w:b/>
          <w:bCs/>
          <w:i/>
          <w:snapToGrid w:val="0"/>
          <w:szCs w:val="26"/>
        </w:rPr>
        <w:t>__</w:t>
      </w:r>
      <w:r w:rsidR="002C5EAA">
        <w:rPr>
          <w:rFonts w:ascii="Arial" w:hAnsi="Arial" w:cs="Arial"/>
          <w:b/>
          <w:bCs/>
          <w:i/>
          <w:snapToGrid w:val="0"/>
          <w:szCs w:val="26"/>
          <w:u w:val="single"/>
        </w:rPr>
        <w:t>***************</w:t>
      </w:r>
      <w:r w:rsidR="002C5EAA" w:rsidRPr="00365650">
        <w:rPr>
          <w:rFonts w:ascii="Arial" w:hAnsi="Arial" w:cs="Arial"/>
          <w:b/>
          <w:bCs/>
          <w:i/>
          <w:snapToGrid w:val="0"/>
          <w:szCs w:val="26"/>
        </w:rPr>
        <w:t xml:space="preserve"> </w:t>
      </w:r>
      <w:r w:rsidR="00365650" w:rsidRPr="00365650">
        <w:rPr>
          <w:rFonts w:ascii="Arial" w:hAnsi="Arial" w:cs="Arial"/>
          <w:b/>
          <w:bCs/>
          <w:i/>
          <w:snapToGrid w:val="0"/>
          <w:szCs w:val="26"/>
        </w:rPr>
        <w:t>__</w:t>
      </w:r>
      <w:r w:rsidR="00365650">
        <w:rPr>
          <w:rFonts w:ascii="Arial" w:hAnsi="Arial" w:cs="Arial"/>
          <w:bCs/>
          <w:i/>
          <w:snapToGrid w:val="0"/>
          <w:szCs w:val="26"/>
        </w:rPr>
        <w:t xml:space="preserve"> y </w:t>
      </w:r>
      <w:r w:rsidR="00365650" w:rsidRPr="00365650">
        <w:rPr>
          <w:rFonts w:ascii="Arial" w:hAnsi="Arial" w:cs="Arial"/>
          <w:b/>
          <w:bCs/>
          <w:i/>
          <w:snapToGrid w:val="0"/>
          <w:szCs w:val="26"/>
        </w:rPr>
        <w:t>________________</w:t>
      </w:r>
      <w:r w:rsidR="00365650">
        <w:rPr>
          <w:rFonts w:ascii="Arial" w:hAnsi="Arial" w:cs="Arial"/>
          <w:bCs/>
          <w:i/>
          <w:snapToGrid w:val="0"/>
          <w:szCs w:val="26"/>
        </w:rPr>
        <w:t xml:space="preserve">, testigos de asistencia, quienes manifiestan aceptar la designación recaída en sus personas y para constancia firman al final de la presente, quienes se identifican con </w:t>
      </w:r>
      <w:r w:rsidR="00365650" w:rsidRPr="00365650">
        <w:rPr>
          <w:rFonts w:ascii="Arial" w:hAnsi="Arial" w:cs="Arial"/>
          <w:b/>
          <w:bCs/>
          <w:i/>
          <w:snapToGrid w:val="0"/>
          <w:szCs w:val="26"/>
        </w:rPr>
        <w:t>__</w:t>
      </w:r>
      <w:r w:rsidR="00D2734A" w:rsidRPr="00365650">
        <w:rPr>
          <w:rFonts w:ascii="Arial" w:hAnsi="Arial" w:cs="Arial"/>
          <w:b/>
          <w:bCs/>
          <w:i/>
          <w:snapToGrid w:val="0"/>
          <w:szCs w:val="26"/>
          <w:u w:val="single"/>
        </w:rPr>
        <w:t>GAFETE OFICIAL</w:t>
      </w:r>
      <w:r w:rsidR="00365650">
        <w:rPr>
          <w:rFonts w:ascii="Arial" w:hAnsi="Arial" w:cs="Arial"/>
          <w:bCs/>
          <w:i/>
          <w:snapToGrid w:val="0"/>
          <w:szCs w:val="26"/>
        </w:rPr>
        <w:t xml:space="preserve">__ con número de folio </w:t>
      </w:r>
      <w:r w:rsidR="00365650" w:rsidRPr="00365650">
        <w:rPr>
          <w:rFonts w:ascii="Arial" w:hAnsi="Arial" w:cs="Arial"/>
          <w:b/>
          <w:bCs/>
          <w:i/>
          <w:snapToGrid w:val="0"/>
          <w:szCs w:val="26"/>
        </w:rPr>
        <w:t>__</w:t>
      </w:r>
      <w:r w:rsidR="00365650" w:rsidRPr="00365650">
        <w:rPr>
          <w:rFonts w:ascii="Arial" w:hAnsi="Arial" w:cs="Arial"/>
          <w:b/>
          <w:bCs/>
          <w:i/>
          <w:snapToGrid w:val="0"/>
          <w:szCs w:val="26"/>
          <w:u w:val="single"/>
        </w:rPr>
        <w:t>HE086</w:t>
      </w:r>
      <w:r w:rsidR="00365650" w:rsidRPr="00365650">
        <w:rPr>
          <w:rFonts w:ascii="Arial" w:hAnsi="Arial" w:cs="Arial"/>
          <w:b/>
          <w:bCs/>
          <w:i/>
          <w:snapToGrid w:val="0"/>
          <w:szCs w:val="26"/>
        </w:rPr>
        <w:t>__</w:t>
      </w:r>
      <w:r w:rsidR="00365650">
        <w:rPr>
          <w:rFonts w:ascii="Arial" w:hAnsi="Arial" w:cs="Arial"/>
          <w:bCs/>
          <w:i/>
          <w:snapToGrid w:val="0"/>
          <w:szCs w:val="26"/>
        </w:rPr>
        <w:t xml:space="preserve"> y </w:t>
      </w:r>
      <w:r w:rsidR="00365650" w:rsidRPr="00365650">
        <w:rPr>
          <w:rFonts w:ascii="Arial" w:hAnsi="Arial" w:cs="Arial"/>
          <w:b/>
          <w:bCs/>
          <w:i/>
          <w:snapToGrid w:val="0"/>
          <w:szCs w:val="26"/>
        </w:rPr>
        <w:t>__________</w:t>
      </w:r>
      <w:r w:rsidR="00365650">
        <w:rPr>
          <w:rFonts w:ascii="Arial" w:hAnsi="Arial" w:cs="Arial"/>
          <w:bCs/>
          <w:i/>
          <w:snapToGrid w:val="0"/>
          <w:szCs w:val="26"/>
        </w:rPr>
        <w:t xml:space="preserve"> expedidas por </w:t>
      </w:r>
      <w:r w:rsidR="00365650" w:rsidRPr="00365650">
        <w:rPr>
          <w:rFonts w:ascii="Arial" w:hAnsi="Arial" w:cs="Arial"/>
          <w:b/>
          <w:bCs/>
          <w:i/>
          <w:snapToGrid w:val="0"/>
          <w:szCs w:val="26"/>
        </w:rPr>
        <w:t>__</w:t>
      </w:r>
      <w:r w:rsidR="00D2734A" w:rsidRPr="00365650">
        <w:rPr>
          <w:rFonts w:ascii="Arial" w:hAnsi="Arial" w:cs="Arial"/>
          <w:b/>
          <w:bCs/>
          <w:i/>
          <w:snapToGrid w:val="0"/>
          <w:szCs w:val="26"/>
          <w:u w:val="single"/>
        </w:rPr>
        <w:t>EL TITULAR DE LA AUDITORÍA SUPERIOR DEL ESTADO DE OAXACA</w:t>
      </w:r>
      <w:r w:rsidR="00365650" w:rsidRPr="00365650">
        <w:rPr>
          <w:rFonts w:ascii="Arial" w:hAnsi="Arial" w:cs="Arial"/>
          <w:b/>
          <w:bCs/>
          <w:i/>
          <w:snapToGrid w:val="0"/>
          <w:szCs w:val="26"/>
        </w:rPr>
        <w:t>__</w:t>
      </w:r>
      <w:r w:rsidR="00365650">
        <w:rPr>
          <w:rFonts w:ascii="Arial" w:hAnsi="Arial" w:cs="Arial"/>
          <w:bCs/>
          <w:i/>
          <w:snapToGrid w:val="0"/>
          <w:szCs w:val="26"/>
        </w:rPr>
        <w:t xml:space="preserve"> documentales que una vez analizadas</w:t>
      </w:r>
      <w:r w:rsidR="00D2734A">
        <w:rPr>
          <w:rFonts w:ascii="Arial" w:hAnsi="Arial" w:cs="Arial"/>
          <w:bCs/>
          <w:i/>
          <w:snapToGrid w:val="0"/>
          <w:szCs w:val="26"/>
        </w:rPr>
        <w:t xml:space="preserve">, les son devueltas a sus portadores por serles de utilidad personal. Me constituí con las formalidades de ley, en el domicilio marcado con el número </w:t>
      </w:r>
      <w:r w:rsidR="00D2734A">
        <w:rPr>
          <w:rFonts w:ascii="Arial" w:hAnsi="Arial" w:cs="Arial"/>
          <w:b/>
          <w:bCs/>
          <w:i/>
          <w:snapToGrid w:val="0"/>
          <w:szCs w:val="26"/>
        </w:rPr>
        <w:t>__</w:t>
      </w:r>
      <w:r w:rsidR="002C5EAA">
        <w:rPr>
          <w:rFonts w:ascii="Arial" w:hAnsi="Arial" w:cs="Arial"/>
          <w:b/>
          <w:bCs/>
          <w:i/>
          <w:snapToGrid w:val="0"/>
          <w:szCs w:val="26"/>
          <w:u w:val="single"/>
        </w:rPr>
        <w:t>****</w:t>
      </w:r>
      <w:r w:rsidR="00D2734A">
        <w:rPr>
          <w:rFonts w:ascii="Arial" w:hAnsi="Arial" w:cs="Arial"/>
          <w:b/>
          <w:bCs/>
          <w:i/>
          <w:snapToGrid w:val="0"/>
          <w:szCs w:val="26"/>
        </w:rPr>
        <w:t>_</w:t>
      </w:r>
      <w:r w:rsidR="00D2734A">
        <w:rPr>
          <w:rFonts w:ascii="Arial" w:hAnsi="Arial" w:cs="Arial"/>
          <w:bCs/>
          <w:i/>
          <w:snapToGrid w:val="0"/>
          <w:szCs w:val="26"/>
        </w:rPr>
        <w:t xml:space="preserve"> de la calle y/o avenida y/o calzada y/o privada </w:t>
      </w:r>
      <w:r w:rsidR="00D2734A">
        <w:rPr>
          <w:rFonts w:ascii="Arial" w:hAnsi="Arial" w:cs="Arial"/>
          <w:b/>
          <w:bCs/>
          <w:i/>
          <w:snapToGrid w:val="0"/>
          <w:szCs w:val="26"/>
        </w:rPr>
        <w:t>__</w:t>
      </w:r>
      <w:r w:rsidR="002C5EAA">
        <w:rPr>
          <w:rFonts w:ascii="Arial" w:hAnsi="Arial" w:cs="Arial"/>
          <w:b/>
          <w:bCs/>
          <w:i/>
          <w:snapToGrid w:val="0"/>
          <w:szCs w:val="26"/>
          <w:u w:val="single"/>
        </w:rPr>
        <w:t>*********</w:t>
      </w:r>
      <w:r w:rsidR="00D2734A">
        <w:rPr>
          <w:rFonts w:ascii="Arial" w:hAnsi="Arial" w:cs="Arial"/>
          <w:b/>
          <w:bCs/>
          <w:i/>
          <w:snapToGrid w:val="0"/>
          <w:szCs w:val="26"/>
          <w:u w:val="single"/>
        </w:rPr>
        <w:t>__</w:t>
      </w:r>
      <w:r w:rsidR="00D2734A">
        <w:rPr>
          <w:rFonts w:ascii="Arial" w:hAnsi="Arial" w:cs="Arial"/>
          <w:bCs/>
          <w:i/>
          <w:snapToGrid w:val="0"/>
          <w:szCs w:val="26"/>
        </w:rPr>
        <w:t xml:space="preserve"> ubicado entre las calles </w:t>
      </w:r>
      <w:r w:rsidR="00D2734A">
        <w:rPr>
          <w:rFonts w:ascii="Arial" w:hAnsi="Arial" w:cs="Arial"/>
          <w:b/>
          <w:bCs/>
          <w:i/>
          <w:snapToGrid w:val="0"/>
          <w:szCs w:val="26"/>
        </w:rPr>
        <w:t xml:space="preserve">_______________ </w:t>
      </w:r>
      <w:r w:rsidR="00D2734A">
        <w:rPr>
          <w:rFonts w:ascii="Arial" w:hAnsi="Arial" w:cs="Arial"/>
          <w:bCs/>
          <w:i/>
          <w:snapToGrid w:val="0"/>
          <w:szCs w:val="26"/>
        </w:rPr>
        <w:t xml:space="preserve">y </w:t>
      </w:r>
      <w:r w:rsidR="00D2734A">
        <w:rPr>
          <w:rFonts w:ascii="Arial" w:hAnsi="Arial" w:cs="Arial"/>
          <w:b/>
          <w:bCs/>
          <w:i/>
          <w:snapToGrid w:val="0"/>
          <w:szCs w:val="26"/>
        </w:rPr>
        <w:t>_______________</w:t>
      </w:r>
      <w:r w:rsidR="00D2734A">
        <w:rPr>
          <w:rFonts w:ascii="Arial" w:hAnsi="Arial" w:cs="Arial"/>
          <w:bCs/>
          <w:i/>
          <w:snapToGrid w:val="0"/>
          <w:szCs w:val="26"/>
        </w:rPr>
        <w:t xml:space="preserve"> de la colonia </w:t>
      </w:r>
      <w:r w:rsidR="00D2734A">
        <w:rPr>
          <w:rFonts w:ascii="Arial" w:hAnsi="Arial" w:cs="Arial"/>
          <w:b/>
          <w:bCs/>
          <w:i/>
          <w:snapToGrid w:val="0"/>
          <w:szCs w:val="26"/>
        </w:rPr>
        <w:t>__</w:t>
      </w:r>
      <w:r w:rsidR="002C5EAA">
        <w:rPr>
          <w:rFonts w:ascii="Arial" w:hAnsi="Arial" w:cs="Arial"/>
          <w:b/>
          <w:bCs/>
          <w:i/>
          <w:snapToGrid w:val="0"/>
          <w:szCs w:val="26"/>
          <w:u w:val="single"/>
        </w:rPr>
        <w:t>********</w:t>
      </w:r>
      <w:r w:rsidR="00D2734A">
        <w:rPr>
          <w:rFonts w:ascii="Arial" w:hAnsi="Arial" w:cs="Arial"/>
          <w:b/>
          <w:bCs/>
          <w:i/>
          <w:snapToGrid w:val="0"/>
          <w:szCs w:val="26"/>
          <w:u w:val="single"/>
        </w:rPr>
        <w:t>__</w:t>
      </w:r>
      <w:r w:rsidR="00D2734A">
        <w:rPr>
          <w:rFonts w:ascii="Arial" w:hAnsi="Arial" w:cs="Arial"/>
          <w:bCs/>
          <w:i/>
          <w:snapToGrid w:val="0"/>
          <w:szCs w:val="26"/>
        </w:rPr>
        <w:t xml:space="preserve"> del Municipio de Villa Sola de Vega, Distrito de Sola de Vega, Oaxaca y bien cerciorado de que la dirección del domicilio en el que se realiza la presente diligencia de notificación es el que se señala dentro del expediente de Procedimiento para el Fincamiento de Responsabilidad Administrativa Resarcitoria, registrado en el libro de gobierno bajo el numeral </w:t>
      </w:r>
      <w:r w:rsidR="00D2734A" w:rsidRPr="00D2734A">
        <w:rPr>
          <w:rFonts w:ascii="Arial" w:hAnsi="Arial" w:cs="Arial"/>
          <w:b/>
          <w:bCs/>
          <w:i/>
          <w:snapToGrid w:val="0"/>
          <w:szCs w:val="26"/>
        </w:rPr>
        <w:t>ASE/UAJ/P.R./028/2016</w:t>
      </w:r>
      <w:r w:rsidR="00D2734A">
        <w:rPr>
          <w:rFonts w:ascii="Arial" w:hAnsi="Arial" w:cs="Arial"/>
          <w:bCs/>
          <w:i/>
          <w:snapToGrid w:val="0"/>
          <w:szCs w:val="26"/>
        </w:rPr>
        <w:t xml:space="preserve">, por así indicármelo </w:t>
      </w:r>
      <w:r w:rsidR="00D2734A">
        <w:rPr>
          <w:rFonts w:ascii="Arial" w:hAnsi="Arial" w:cs="Arial"/>
          <w:b/>
          <w:bCs/>
          <w:i/>
          <w:snapToGrid w:val="0"/>
          <w:szCs w:val="26"/>
          <w:u w:val="single"/>
        </w:rPr>
        <w:t xml:space="preserve">__LAS PERSONAS QUE TRANSITAN POR EL LUGAR Y POR EL DICHO DE LA PERSONA CON </w:t>
      </w:r>
      <w:r w:rsidR="00D2734A">
        <w:rPr>
          <w:rFonts w:ascii="Arial" w:hAnsi="Arial" w:cs="Arial"/>
          <w:b/>
          <w:bCs/>
          <w:i/>
          <w:snapToGrid w:val="0"/>
          <w:szCs w:val="26"/>
          <w:u w:val="single"/>
        </w:rPr>
        <w:lastRenderedPageBreak/>
        <w:t>QUIEN ATIENDO LA DILIGENCIA__</w:t>
      </w:r>
      <w:r w:rsidR="00D2734A">
        <w:rPr>
          <w:rFonts w:ascii="Arial" w:hAnsi="Arial" w:cs="Arial"/>
          <w:bCs/>
          <w:i/>
          <w:snapToGrid w:val="0"/>
          <w:szCs w:val="26"/>
        </w:rPr>
        <w:t xml:space="preserve"> Inmueble que ostenta las siguientes </w:t>
      </w:r>
      <w:r w:rsidR="002C5EAA">
        <w:rPr>
          <w:rFonts w:ascii="Times New Roman" w:eastAsia="Times New Roman" w:hAnsi="Times New Roman" w:cs="Times New Roman"/>
          <w:noProof/>
          <w:color w:val="000000"/>
          <w:sz w:val="24"/>
          <w:szCs w:val="24"/>
        </w:rPr>
        <w:drawing>
          <wp:anchor distT="0" distB="0" distL="114300" distR="114300" simplePos="0" relativeHeight="251689984" behindDoc="1" locked="0" layoutInCell="1" allowOverlap="1" wp14:anchorId="4CA53884" wp14:editId="68B6F4C4">
            <wp:simplePos x="0" y="0"/>
            <wp:positionH relativeFrom="leftMargin">
              <wp:posOffset>6021070</wp:posOffset>
            </wp:positionH>
            <wp:positionV relativeFrom="paragraph">
              <wp:posOffset>325120</wp:posOffset>
            </wp:positionV>
            <wp:extent cx="1024255" cy="1261745"/>
            <wp:effectExtent l="0" t="0" r="4445" b="0"/>
            <wp:wrapNone/>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D2734A">
        <w:rPr>
          <w:rFonts w:ascii="Arial" w:hAnsi="Arial" w:cs="Arial"/>
          <w:bCs/>
          <w:i/>
          <w:snapToGrid w:val="0"/>
          <w:szCs w:val="26"/>
        </w:rPr>
        <w:t xml:space="preserve">características externas </w:t>
      </w:r>
      <w:r w:rsidR="002C5EAA">
        <w:rPr>
          <w:rFonts w:ascii="Arial" w:hAnsi="Arial" w:cs="Arial"/>
          <w:b/>
          <w:bCs/>
          <w:i/>
          <w:snapToGrid w:val="0"/>
          <w:szCs w:val="26"/>
          <w:u w:val="single"/>
        </w:rPr>
        <w:t>_************</w:t>
      </w:r>
      <w:r w:rsidR="00D2734A">
        <w:rPr>
          <w:rFonts w:ascii="Arial" w:hAnsi="Arial" w:cs="Arial"/>
          <w:b/>
          <w:bCs/>
          <w:i/>
          <w:snapToGrid w:val="0"/>
          <w:szCs w:val="26"/>
          <w:u w:val="single"/>
        </w:rPr>
        <w:t>__</w:t>
      </w:r>
      <w:r w:rsidR="00D2734A">
        <w:rPr>
          <w:rFonts w:ascii="Arial" w:hAnsi="Arial" w:cs="Arial"/>
          <w:bCs/>
          <w:i/>
          <w:snapToGrid w:val="0"/>
          <w:szCs w:val="26"/>
        </w:rPr>
        <w:t xml:space="preserve"> domicilio que es constatado por la persona con quien se entiende la presente diligencia de notificación, por encontrarse al interior del inmueble y atender a mi llamado, quien dijo llamarse C. </w:t>
      </w:r>
      <w:r w:rsidR="00D2734A">
        <w:rPr>
          <w:rFonts w:ascii="Arial" w:hAnsi="Arial" w:cs="Arial"/>
          <w:b/>
          <w:bCs/>
          <w:i/>
          <w:snapToGrid w:val="0"/>
          <w:szCs w:val="26"/>
          <w:u w:val="single"/>
        </w:rPr>
        <w:t>__</w:t>
      </w:r>
      <w:r w:rsidR="002C5EAA">
        <w:rPr>
          <w:rFonts w:ascii="Arial" w:hAnsi="Arial" w:cs="Arial"/>
          <w:b/>
          <w:bCs/>
          <w:i/>
          <w:snapToGrid w:val="0"/>
          <w:szCs w:val="26"/>
          <w:u w:val="single"/>
        </w:rPr>
        <w:t>***********</w:t>
      </w:r>
      <w:r w:rsidR="00915E75">
        <w:rPr>
          <w:rFonts w:ascii="Arial" w:hAnsi="Arial" w:cs="Arial"/>
          <w:b/>
          <w:bCs/>
          <w:i/>
          <w:snapToGrid w:val="0"/>
          <w:szCs w:val="26"/>
          <w:u w:val="single"/>
        </w:rPr>
        <w:t>_</w:t>
      </w:r>
      <w:r w:rsidR="00915E75">
        <w:rPr>
          <w:rFonts w:ascii="Arial" w:hAnsi="Arial" w:cs="Arial"/>
          <w:bCs/>
          <w:i/>
          <w:snapToGrid w:val="0"/>
          <w:szCs w:val="26"/>
        </w:rPr>
        <w:t xml:space="preserve">, quien manifestó que tiene el carácter de </w:t>
      </w:r>
      <w:r w:rsidR="002C5EAA">
        <w:rPr>
          <w:rFonts w:ascii="Arial" w:hAnsi="Arial" w:cs="Arial"/>
          <w:b/>
          <w:bCs/>
          <w:i/>
          <w:snapToGrid w:val="0"/>
          <w:szCs w:val="26"/>
          <w:u w:val="single"/>
        </w:rPr>
        <w:t>_*********</w:t>
      </w:r>
      <w:r w:rsidR="00915E75">
        <w:rPr>
          <w:rFonts w:ascii="Arial" w:hAnsi="Arial" w:cs="Arial"/>
          <w:b/>
          <w:bCs/>
          <w:i/>
          <w:snapToGrid w:val="0"/>
          <w:szCs w:val="26"/>
          <w:u w:val="single"/>
        </w:rPr>
        <w:t>__</w:t>
      </w:r>
      <w:r w:rsidR="00915E75">
        <w:rPr>
          <w:rFonts w:ascii="Arial" w:hAnsi="Arial" w:cs="Arial"/>
          <w:bCs/>
          <w:i/>
          <w:snapToGrid w:val="0"/>
          <w:szCs w:val="26"/>
        </w:rPr>
        <w:t xml:space="preserve">, quien se identifica con </w:t>
      </w:r>
      <w:r w:rsidR="00915E75">
        <w:rPr>
          <w:rFonts w:ascii="Arial" w:hAnsi="Arial" w:cs="Arial"/>
          <w:b/>
          <w:bCs/>
          <w:i/>
          <w:snapToGrid w:val="0"/>
          <w:szCs w:val="26"/>
          <w:u w:val="single"/>
        </w:rPr>
        <w:t>__NO SE IDENTIFICA__</w:t>
      </w:r>
      <w:r w:rsidR="00915E75">
        <w:rPr>
          <w:rFonts w:ascii="Arial" w:hAnsi="Arial" w:cs="Arial"/>
          <w:bCs/>
          <w:i/>
          <w:snapToGrid w:val="0"/>
          <w:szCs w:val="26"/>
        </w:rPr>
        <w:t xml:space="preserve">, expedida a su favor por </w:t>
      </w:r>
      <w:r w:rsidR="00915E75">
        <w:rPr>
          <w:rFonts w:ascii="Arial" w:hAnsi="Arial" w:cs="Arial"/>
          <w:b/>
          <w:bCs/>
          <w:i/>
          <w:snapToGrid w:val="0"/>
          <w:szCs w:val="26"/>
          <w:u w:val="single"/>
        </w:rPr>
        <w:t>---------------------------</w:t>
      </w:r>
      <w:r w:rsidR="00915E75">
        <w:rPr>
          <w:rFonts w:ascii="Arial" w:hAnsi="Arial" w:cs="Arial"/>
          <w:bCs/>
          <w:i/>
          <w:snapToGrid w:val="0"/>
          <w:szCs w:val="26"/>
        </w:rPr>
        <w:t xml:space="preserve"> con número de folio </w:t>
      </w:r>
      <w:r w:rsidR="00915E75">
        <w:rPr>
          <w:rFonts w:ascii="Arial" w:hAnsi="Arial" w:cs="Arial"/>
          <w:b/>
          <w:bCs/>
          <w:i/>
          <w:snapToGrid w:val="0"/>
          <w:szCs w:val="26"/>
          <w:u w:val="single"/>
        </w:rPr>
        <w:t>----------------------</w:t>
      </w:r>
      <w:r w:rsidR="00915E75">
        <w:rPr>
          <w:rFonts w:ascii="Arial" w:hAnsi="Arial" w:cs="Arial"/>
          <w:bCs/>
          <w:i/>
          <w:snapToGrid w:val="0"/>
          <w:szCs w:val="26"/>
        </w:rPr>
        <w:t xml:space="preserve"> la cual contiene una fotografía</w:t>
      </w:r>
      <w:r w:rsidR="00933D45">
        <w:rPr>
          <w:rFonts w:ascii="Arial" w:hAnsi="Arial" w:cs="Arial"/>
          <w:bCs/>
          <w:i/>
          <w:snapToGrid w:val="0"/>
          <w:szCs w:val="26"/>
        </w:rPr>
        <w:t xml:space="preserve"> correspondiente a los rasgos fisonómicos de dicha persona, documental que se tuvo a la vista, se examinó y fue devuelta de conformidad a su portador (a); quien tiene las siguientes características generales: sexo </w:t>
      </w:r>
      <w:r w:rsidR="002C5EAA">
        <w:rPr>
          <w:rFonts w:ascii="Arial" w:hAnsi="Arial" w:cs="Arial"/>
          <w:b/>
          <w:bCs/>
          <w:i/>
          <w:snapToGrid w:val="0"/>
          <w:szCs w:val="26"/>
          <w:u w:val="single"/>
        </w:rPr>
        <w:t>__************</w:t>
      </w:r>
      <w:r w:rsidR="00933D45">
        <w:rPr>
          <w:rFonts w:ascii="Arial" w:hAnsi="Arial" w:cs="Arial"/>
          <w:b/>
          <w:bCs/>
          <w:i/>
          <w:snapToGrid w:val="0"/>
          <w:szCs w:val="26"/>
          <w:u w:val="single"/>
        </w:rPr>
        <w:t>_</w:t>
      </w:r>
      <w:r w:rsidR="00933D45">
        <w:rPr>
          <w:rFonts w:ascii="Arial" w:hAnsi="Arial" w:cs="Arial"/>
          <w:bCs/>
          <w:i/>
          <w:snapToGrid w:val="0"/>
          <w:szCs w:val="26"/>
        </w:rPr>
        <w:t xml:space="preserve">, de </w:t>
      </w:r>
      <w:r w:rsidR="002C5EAA">
        <w:rPr>
          <w:rFonts w:ascii="Arial" w:hAnsi="Arial" w:cs="Arial"/>
          <w:b/>
          <w:bCs/>
          <w:i/>
          <w:snapToGrid w:val="0"/>
          <w:szCs w:val="26"/>
          <w:u w:val="single"/>
        </w:rPr>
        <w:t>__**</w:t>
      </w:r>
      <w:r w:rsidR="00933D45">
        <w:rPr>
          <w:rFonts w:ascii="Arial" w:hAnsi="Arial" w:cs="Arial"/>
          <w:b/>
          <w:bCs/>
          <w:i/>
          <w:snapToGrid w:val="0"/>
          <w:szCs w:val="26"/>
          <w:u w:val="single"/>
        </w:rPr>
        <w:t>_</w:t>
      </w:r>
      <w:r w:rsidR="00933D45">
        <w:rPr>
          <w:rFonts w:ascii="Arial" w:hAnsi="Arial" w:cs="Arial"/>
          <w:bCs/>
          <w:i/>
          <w:snapToGrid w:val="0"/>
          <w:szCs w:val="26"/>
        </w:rPr>
        <w:t xml:space="preserve"> años de edad aproximadamente, de complexión </w:t>
      </w:r>
      <w:r w:rsidR="002C5EAA">
        <w:rPr>
          <w:rFonts w:ascii="Arial" w:hAnsi="Arial" w:cs="Arial"/>
          <w:b/>
          <w:bCs/>
          <w:i/>
          <w:snapToGrid w:val="0"/>
          <w:szCs w:val="26"/>
          <w:u w:val="single"/>
        </w:rPr>
        <w:t>__***********</w:t>
      </w:r>
      <w:r w:rsidR="00933D45">
        <w:rPr>
          <w:rFonts w:ascii="Arial" w:hAnsi="Arial" w:cs="Arial"/>
          <w:b/>
          <w:bCs/>
          <w:i/>
          <w:snapToGrid w:val="0"/>
          <w:szCs w:val="26"/>
          <w:u w:val="single"/>
        </w:rPr>
        <w:t>__</w:t>
      </w:r>
      <w:r w:rsidR="00933D45">
        <w:rPr>
          <w:rFonts w:ascii="Arial" w:hAnsi="Arial" w:cs="Arial"/>
          <w:bCs/>
          <w:i/>
          <w:snapToGrid w:val="0"/>
          <w:szCs w:val="26"/>
        </w:rPr>
        <w:t xml:space="preserve">, tez </w:t>
      </w:r>
      <w:r w:rsidR="002C5EAA">
        <w:rPr>
          <w:rFonts w:ascii="Arial" w:hAnsi="Arial" w:cs="Arial"/>
          <w:b/>
          <w:bCs/>
          <w:i/>
          <w:snapToGrid w:val="0"/>
          <w:szCs w:val="26"/>
          <w:u w:val="single"/>
        </w:rPr>
        <w:t>_***********</w:t>
      </w:r>
      <w:r w:rsidR="00933D45">
        <w:rPr>
          <w:rFonts w:ascii="Arial" w:hAnsi="Arial" w:cs="Arial"/>
          <w:b/>
          <w:bCs/>
          <w:i/>
          <w:snapToGrid w:val="0"/>
          <w:szCs w:val="26"/>
          <w:u w:val="single"/>
        </w:rPr>
        <w:t>_</w:t>
      </w:r>
      <w:r w:rsidR="00933D45">
        <w:rPr>
          <w:rFonts w:ascii="Arial" w:hAnsi="Arial" w:cs="Arial"/>
          <w:bCs/>
          <w:i/>
          <w:snapToGrid w:val="0"/>
          <w:szCs w:val="26"/>
        </w:rPr>
        <w:t xml:space="preserve">, cabello </w:t>
      </w:r>
      <w:r w:rsidR="002C5EAA">
        <w:rPr>
          <w:rFonts w:ascii="Arial" w:hAnsi="Arial" w:cs="Arial"/>
          <w:b/>
          <w:bCs/>
          <w:i/>
          <w:snapToGrid w:val="0"/>
          <w:szCs w:val="26"/>
          <w:u w:val="single"/>
        </w:rPr>
        <w:t>__************</w:t>
      </w:r>
      <w:r w:rsidR="00933D45">
        <w:rPr>
          <w:rFonts w:ascii="Arial" w:hAnsi="Arial" w:cs="Arial"/>
          <w:b/>
          <w:bCs/>
          <w:i/>
          <w:snapToGrid w:val="0"/>
          <w:szCs w:val="26"/>
          <w:u w:val="single"/>
        </w:rPr>
        <w:t>_</w:t>
      </w:r>
      <w:r w:rsidR="00933D45">
        <w:rPr>
          <w:rFonts w:ascii="Arial" w:hAnsi="Arial" w:cs="Arial"/>
          <w:bCs/>
          <w:i/>
          <w:snapToGrid w:val="0"/>
          <w:szCs w:val="26"/>
        </w:rPr>
        <w:t xml:space="preserve">, de aproximadamente </w:t>
      </w:r>
      <w:r w:rsidR="002C5EAA">
        <w:rPr>
          <w:rFonts w:ascii="Arial" w:hAnsi="Arial" w:cs="Arial"/>
          <w:b/>
          <w:bCs/>
          <w:i/>
          <w:snapToGrid w:val="0"/>
          <w:szCs w:val="26"/>
          <w:u w:val="single"/>
        </w:rPr>
        <w:t>__***</w:t>
      </w:r>
      <w:r w:rsidR="00933D45">
        <w:rPr>
          <w:rFonts w:ascii="Arial" w:hAnsi="Arial" w:cs="Arial"/>
          <w:b/>
          <w:bCs/>
          <w:i/>
          <w:snapToGrid w:val="0"/>
          <w:szCs w:val="26"/>
          <w:u w:val="single"/>
        </w:rPr>
        <w:t>__</w:t>
      </w:r>
      <w:r w:rsidR="00933D45">
        <w:rPr>
          <w:rFonts w:ascii="Arial" w:hAnsi="Arial" w:cs="Arial"/>
          <w:bCs/>
          <w:i/>
          <w:snapToGrid w:val="0"/>
          <w:szCs w:val="26"/>
        </w:rPr>
        <w:t xml:space="preserve"> metro con </w:t>
      </w:r>
      <w:r w:rsidR="002C5EAA">
        <w:rPr>
          <w:rFonts w:ascii="Arial" w:hAnsi="Arial" w:cs="Arial"/>
          <w:b/>
          <w:bCs/>
          <w:i/>
          <w:snapToGrid w:val="0"/>
          <w:szCs w:val="26"/>
          <w:u w:val="single"/>
        </w:rPr>
        <w:t>__**********</w:t>
      </w:r>
      <w:r w:rsidR="00933D45">
        <w:rPr>
          <w:rFonts w:ascii="Arial" w:hAnsi="Arial" w:cs="Arial"/>
          <w:b/>
          <w:bCs/>
          <w:i/>
          <w:snapToGrid w:val="0"/>
          <w:szCs w:val="26"/>
          <w:u w:val="single"/>
        </w:rPr>
        <w:t>_</w:t>
      </w:r>
      <w:r w:rsidR="00933D45">
        <w:rPr>
          <w:rFonts w:ascii="Arial" w:hAnsi="Arial" w:cs="Arial"/>
          <w:bCs/>
          <w:i/>
          <w:snapToGrid w:val="0"/>
          <w:szCs w:val="26"/>
        </w:rPr>
        <w:t xml:space="preserve"> centímetros de altura: Acto seguido, le pregunto al C. </w:t>
      </w:r>
      <w:r w:rsidR="00933D45">
        <w:rPr>
          <w:rFonts w:ascii="Arial" w:hAnsi="Arial" w:cs="Arial"/>
          <w:b/>
          <w:bCs/>
          <w:i/>
          <w:snapToGrid w:val="0"/>
          <w:szCs w:val="26"/>
          <w:u w:val="single"/>
        </w:rPr>
        <w:t>__</w:t>
      </w:r>
      <w:r w:rsidR="002C5EAA">
        <w:rPr>
          <w:rFonts w:ascii="Arial" w:hAnsi="Arial" w:cs="Arial"/>
          <w:b/>
          <w:bCs/>
          <w:i/>
          <w:snapToGrid w:val="0"/>
          <w:szCs w:val="26"/>
          <w:u w:val="single"/>
        </w:rPr>
        <w:t xml:space="preserve">************* </w:t>
      </w:r>
      <w:r w:rsidR="00933D45">
        <w:rPr>
          <w:rFonts w:ascii="Arial" w:hAnsi="Arial" w:cs="Arial"/>
          <w:b/>
          <w:bCs/>
          <w:i/>
          <w:snapToGrid w:val="0"/>
          <w:szCs w:val="26"/>
          <w:u w:val="single"/>
        </w:rPr>
        <w:t>__</w:t>
      </w:r>
      <w:r w:rsidR="00933D45">
        <w:rPr>
          <w:rFonts w:ascii="Arial" w:hAnsi="Arial" w:cs="Arial"/>
          <w:bCs/>
          <w:i/>
          <w:snapToGrid w:val="0"/>
          <w:szCs w:val="26"/>
        </w:rPr>
        <w:t xml:space="preserve">, si vive y/o se encuentra presente en el domicilio el (la) </w:t>
      </w:r>
      <w:r w:rsidR="00933D45">
        <w:rPr>
          <w:rFonts w:ascii="Arial" w:hAnsi="Arial" w:cs="Arial"/>
          <w:b/>
          <w:bCs/>
          <w:i/>
          <w:snapToGrid w:val="0"/>
          <w:szCs w:val="26"/>
        </w:rPr>
        <w:t>C.</w:t>
      </w:r>
      <w:r w:rsidR="002C5EAA">
        <w:rPr>
          <w:rFonts w:ascii="Arial" w:hAnsi="Arial" w:cs="Arial"/>
          <w:b/>
          <w:bCs/>
          <w:i/>
          <w:snapToGrid w:val="0"/>
          <w:szCs w:val="26"/>
        </w:rPr>
        <w:t>*************</w:t>
      </w:r>
      <w:r w:rsidR="00933D45">
        <w:rPr>
          <w:rFonts w:ascii="Arial" w:hAnsi="Arial" w:cs="Arial"/>
          <w:bCs/>
          <w:i/>
          <w:snapToGrid w:val="0"/>
          <w:szCs w:val="26"/>
        </w:rPr>
        <w:t xml:space="preserve">, quien contesto de manera expresa  que: </w:t>
      </w:r>
      <w:r w:rsidR="00933D45">
        <w:rPr>
          <w:rFonts w:ascii="Arial" w:hAnsi="Arial" w:cs="Arial"/>
          <w:b/>
          <w:bCs/>
          <w:i/>
          <w:snapToGrid w:val="0"/>
          <w:szCs w:val="26"/>
          <w:u w:val="single"/>
        </w:rPr>
        <w:t>__</w:t>
      </w:r>
      <w:r w:rsidR="00AF05D5">
        <w:rPr>
          <w:rFonts w:ascii="Arial" w:hAnsi="Arial" w:cs="Arial"/>
          <w:b/>
          <w:bCs/>
          <w:i/>
          <w:snapToGrid w:val="0"/>
          <w:szCs w:val="26"/>
          <w:u w:val="single"/>
        </w:rPr>
        <w:t xml:space="preserve">****************************** </w:t>
      </w:r>
      <w:r w:rsidR="00933D45">
        <w:rPr>
          <w:rFonts w:ascii="Arial" w:hAnsi="Arial" w:cs="Arial"/>
          <w:b/>
          <w:bCs/>
          <w:i/>
          <w:snapToGrid w:val="0"/>
          <w:szCs w:val="26"/>
          <w:u w:val="single"/>
        </w:rPr>
        <w:t>__</w:t>
      </w:r>
      <w:r w:rsidR="00933D45">
        <w:rPr>
          <w:rFonts w:ascii="Arial" w:hAnsi="Arial" w:cs="Arial"/>
          <w:bCs/>
          <w:i/>
          <w:snapToGrid w:val="0"/>
          <w:szCs w:val="26"/>
        </w:rPr>
        <w:t xml:space="preserve">, motivo por el cual procedo a dejar la presente </w:t>
      </w:r>
      <w:r w:rsidR="00933D45">
        <w:rPr>
          <w:rFonts w:ascii="Arial" w:hAnsi="Arial" w:cs="Arial"/>
          <w:b/>
          <w:bCs/>
          <w:i/>
          <w:snapToGrid w:val="0"/>
          <w:szCs w:val="26"/>
        </w:rPr>
        <w:t>CITA DE ESPERA</w:t>
      </w:r>
      <w:r w:rsidR="00933D45">
        <w:rPr>
          <w:rFonts w:ascii="Arial" w:hAnsi="Arial" w:cs="Arial"/>
          <w:bCs/>
          <w:i/>
          <w:snapToGrid w:val="0"/>
          <w:szCs w:val="26"/>
        </w:rPr>
        <w:t xml:space="preserve"> con el (la) C. </w:t>
      </w:r>
      <w:r w:rsidR="00AF05D5">
        <w:rPr>
          <w:rFonts w:ascii="Arial" w:hAnsi="Arial" w:cs="Arial"/>
          <w:b/>
          <w:bCs/>
          <w:i/>
          <w:snapToGrid w:val="0"/>
          <w:szCs w:val="26"/>
          <w:u w:val="single"/>
        </w:rPr>
        <w:t>_***************</w:t>
      </w:r>
      <w:r w:rsidR="00933D45">
        <w:rPr>
          <w:rFonts w:ascii="Arial" w:hAnsi="Arial" w:cs="Arial"/>
          <w:b/>
          <w:bCs/>
          <w:i/>
          <w:snapToGrid w:val="0"/>
          <w:szCs w:val="26"/>
          <w:u w:val="single"/>
        </w:rPr>
        <w:t>__</w:t>
      </w:r>
      <w:r w:rsidR="00B529FD">
        <w:rPr>
          <w:rFonts w:ascii="Arial" w:hAnsi="Arial" w:cs="Arial"/>
          <w:bCs/>
          <w:i/>
          <w:snapToGrid w:val="0"/>
          <w:szCs w:val="26"/>
        </w:rPr>
        <w:t xml:space="preserve">, para que por su conducto le haga saber de la diligencia en que se actúa al (la) </w:t>
      </w:r>
      <w:r w:rsidR="00B529FD">
        <w:rPr>
          <w:rFonts w:ascii="Arial" w:hAnsi="Arial" w:cs="Arial"/>
          <w:b/>
          <w:bCs/>
          <w:i/>
          <w:snapToGrid w:val="0"/>
          <w:szCs w:val="26"/>
        </w:rPr>
        <w:t xml:space="preserve">C. </w:t>
      </w:r>
      <w:r w:rsidR="00AF05D5">
        <w:rPr>
          <w:rFonts w:ascii="Arial" w:hAnsi="Arial" w:cs="Arial"/>
          <w:b/>
          <w:bCs/>
          <w:i/>
          <w:snapToGrid w:val="0"/>
          <w:szCs w:val="26"/>
        </w:rPr>
        <w:t xml:space="preserve">************ </w:t>
      </w:r>
      <w:r w:rsidR="00B529FD">
        <w:rPr>
          <w:rFonts w:ascii="Arial" w:hAnsi="Arial" w:cs="Arial"/>
          <w:bCs/>
          <w:i/>
          <w:snapToGrid w:val="0"/>
          <w:szCs w:val="26"/>
        </w:rPr>
        <w:t xml:space="preserve">para que el día </w:t>
      </w:r>
      <w:r w:rsidR="00B529FD">
        <w:rPr>
          <w:rFonts w:ascii="Arial" w:hAnsi="Arial" w:cs="Arial"/>
          <w:b/>
          <w:bCs/>
          <w:i/>
          <w:snapToGrid w:val="0"/>
          <w:szCs w:val="26"/>
          <w:u w:val="single"/>
        </w:rPr>
        <w:t>__17__</w:t>
      </w:r>
      <w:r w:rsidR="00B529FD">
        <w:rPr>
          <w:rFonts w:ascii="Arial" w:hAnsi="Arial" w:cs="Arial"/>
          <w:bCs/>
          <w:i/>
          <w:snapToGrid w:val="0"/>
          <w:szCs w:val="26"/>
        </w:rPr>
        <w:t xml:space="preserve"> del mes de </w:t>
      </w:r>
      <w:r w:rsidR="00B529FD">
        <w:rPr>
          <w:rFonts w:ascii="Arial" w:hAnsi="Arial" w:cs="Arial"/>
          <w:b/>
          <w:bCs/>
          <w:i/>
          <w:snapToGrid w:val="0"/>
          <w:szCs w:val="26"/>
          <w:u w:val="single"/>
        </w:rPr>
        <w:t>__AGOSTO</w:t>
      </w:r>
      <w:r w:rsidR="00B529FD">
        <w:rPr>
          <w:rFonts w:ascii="Arial" w:hAnsi="Arial" w:cs="Arial"/>
          <w:b/>
          <w:bCs/>
          <w:i/>
          <w:snapToGrid w:val="0"/>
          <w:szCs w:val="26"/>
          <w:u w:val="single"/>
        </w:rPr>
        <w:softHyphen/>
      </w:r>
      <w:r w:rsidR="00B529FD">
        <w:rPr>
          <w:rFonts w:ascii="Arial" w:hAnsi="Arial" w:cs="Arial"/>
          <w:b/>
          <w:bCs/>
          <w:i/>
          <w:snapToGrid w:val="0"/>
          <w:szCs w:val="26"/>
          <w:u w:val="single"/>
        </w:rPr>
        <w:softHyphen/>
      </w:r>
      <w:r w:rsidR="00B529FD">
        <w:rPr>
          <w:rFonts w:ascii="Arial" w:hAnsi="Arial" w:cs="Arial"/>
          <w:bCs/>
          <w:i/>
          <w:snapToGrid w:val="0"/>
          <w:szCs w:val="26"/>
        </w:rPr>
        <w:t xml:space="preserve">__ del año dos mil dieciséis, a las </w:t>
      </w:r>
      <w:r w:rsidR="00B529FD">
        <w:rPr>
          <w:rFonts w:ascii="Arial" w:hAnsi="Arial" w:cs="Arial"/>
          <w:b/>
          <w:bCs/>
          <w:i/>
          <w:snapToGrid w:val="0"/>
          <w:szCs w:val="26"/>
          <w:u w:val="single"/>
        </w:rPr>
        <w:t>__12__</w:t>
      </w:r>
      <w:r w:rsidR="00B529FD">
        <w:rPr>
          <w:rFonts w:ascii="Arial" w:hAnsi="Arial" w:cs="Arial"/>
          <w:bCs/>
          <w:i/>
          <w:snapToGrid w:val="0"/>
          <w:szCs w:val="26"/>
        </w:rPr>
        <w:t xml:space="preserve"> horas, con </w:t>
      </w:r>
      <w:r w:rsidR="00B529FD">
        <w:rPr>
          <w:rFonts w:ascii="Arial" w:hAnsi="Arial" w:cs="Arial"/>
          <w:b/>
          <w:bCs/>
          <w:i/>
          <w:snapToGrid w:val="0"/>
          <w:szCs w:val="26"/>
          <w:u w:val="single"/>
        </w:rPr>
        <w:t>__CERO__</w:t>
      </w:r>
      <w:r w:rsidR="00B529FD">
        <w:rPr>
          <w:rFonts w:ascii="Arial" w:hAnsi="Arial" w:cs="Arial"/>
          <w:bCs/>
          <w:i/>
          <w:snapToGrid w:val="0"/>
          <w:szCs w:val="26"/>
        </w:rPr>
        <w:t xml:space="preserve"> minutos se sirva esperar al suscrito Lic. </w:t>
      </w:r>
      <w:r w:rsidR="00B529FD">
        <w:rPr>
          <w:rFonts w:ascii="Arial" w:hAnsi="Arial" w:cs="Arial"/>
          <w:b/>
          <w:bCs/>
          <w:i/>
          <w:snapToGrid w:val="0"/>
          <w:szCs w:val="26"/>
          <w:u w:val="single"/>
        </w:rPr>
        <w:t>__JOSÉ ADRIÁN ZÁRATE LÓPEZ__</w:t>
      </w:r>
      <w:r w:rsidR="00B529FD">
        <w:rPr>
          <w:rFonts w:ascii="Arial" w:hAnsi="Arial" w:cs="Arial"/>
          <w:bCs/>
          <w:i/>
          <w:snapToGrid w:val="0"/>
          <w:szCs w:val="26"/>
        </w:rPr>
        <w:t xml:space="preserve">, en este mismo domicilio para notificarle el oficio </w:t>
      </w:r>
      <w:r w:rsidR="00B529FD">
        <w:rPr>
          <w:rFonts w:ascii="Arial" w:hAnsi="Arial" w:cs="Arial"/>
          <w:b/>
          <w:bCs/>
          <w:i/>
          <w:snapToGrid w:val="0"/>
          <w:szCs w:val="26"/>
        </w:rPr>
        <w:t>ASE/UAJ/02918/2016</w:t>
      </w:r>
      <w:r w:rsidR="00B529FD">
        <w:rPr>
          <w:rFonts w:ascii="Arial" w:hAnsi="Arial" w:cs="Arial"/>
          <w:bCs/>
          <w:i/>
          <w:snapToGrid w:val="0"/>
          <w:szCs w:val="26"/>
        </w:rPr>
        <w:t xml:space="preserve"> de fecha </w:t>
      </w:r>
      <w:r w:rsidR="00B529FD">
        <w:rPr>
          <w:rFonts w:ascii="Arial" w:hAnsi="Arial" w:cs="Arial"/>
          <w:b/>
          <w:bCs/>
          <w:i/>
          <w:snapToGrid w:val="0"/>
          <w:szCs w:val="26"/>
        </w:rPr>
        <w:t>DIECINUEVE DE JULIO DE DOS MIL DIECISÉIS</w:t>
      </w:r>
      <w:r w:rsidR="00B529FD">
        <w:rPr>
          <w:rFonts w:ascii="Arial" w:hAnsi="Arial" w:cs="Arial"/>
          <w:bCs/>
          <w:i/>
          <w:snapToGrid w:val="0"/>
          <w:szCs w:val="26"/>
        </w:rPr>
        <w:t xml:space="preserve"> signado por el Licenciado Leopoldo Andrés Barrera Sánchez, Titular de la Unidad de Asuntos Jurídicos de la Auditoría Superior del Estado de Oaxaca, mediante el cual se notifica el acuerdo de Inicio del Procedimiento para el Fincamiento de Responsabilidad Administrativa Resarcitoria de fecha </w:t>
      </w:r>
      <w:r w:rsidR="00B529FD">
        <w:rPr>
          <w:rFonts w:ascii="Arial" w:hAnsi="Arial" w:cs="Arial"/>
          <w:b/>
          <w:bCs/>
          <w:i/>
          <w:snapToGrid w:val="0"/>
          <w:szCs w:val="26"/>
        </w:rPr>
        <w:t>QUINCE DE JULIO DE DOS MIL DIECISÉIS</w:t>
      </w:r>
      <w:r w:rsidR="00B529FD">
        <w:rPr>
          <w:rFonts w:ascii="Arial" w:hAnsi="Arial" w:cs="Arial"/>
          <w:bCs/>
          <w:i/>
          <w:snapToGrid w:val="0"/>
          <w:szCs w:val="26"/>
        </w:rPr>
        <w:t xml:space="preserve"> de conformidad con lo establecido por los artículos 14 y 16 de la Constitución Política de los Estados Unidos Mexicanos</w:t>
      </w:r>
      <w:r w:rsidR="006A5974">
        <w:rPr>
          <w:rFonts w:ascii="Arial" w:hAnsi="Arial" w:cs="Arial"/>
          <w:bCs/>
          <w:i/>
          <w:snapToGrid w:val="0"/>
          <w:szCs w:val="26"/>
        </w:rPr>
        <w:t>; 14 de la Constitución Política del Estado Libre y soberano de Oaxaca; 50 y Sexto Transitorio de la Ley de Fiscalización Superior para el Estado de Oaxaca; y 112 fracción IV, V y VI del Código de Procedimientos Civiles para el Est</w:t>
      </w:r>
      <w:r w:rsidR="00A15FEB">
        <w:rPr>
          <w:rFonts w:ascii="Arial" w:hAnsi="Arial" w:cs="Arial"/>
          <w:bCs/>
          <w:i/>
          <w:snapToGrid w:val="0"/>
          <w:szCs w:val="26"/>
        </w:rPr>
        <w:t>a</w:t>
      </w:r>
      <w:r w:rsidR="006A5974">
        <w:rPr>
          <w:rFonts w:ascii="Arial" w:hAnsi="Arial" w:cs="Arial"/>
          <w:bCs/>
          <w:i/>
          <w:snapToGrid w:val="0"/>
          <w:szCs w:val="26"/>
        </w:rPr>
        <w:t>do de Oaxaca, de aplicación supletoria a la Ley de Fiscalización Superior</w:t>
      </w:r>
      <w:r w:rsidR="00A15FEB">
        <w:rPr>
          <w:rFonts w:ascii="Arial" w:hAnsi="Arial" w:cs="Arial"/>
          <w:bCs/>
          <w:i/>
          <w:snapToGrid w:val="0"/>
          <w:szCs w:val="26"/>
        </w:rPr>
        <w:t xml:space="preserve"> para el Estado de Oaxaca, por lo que no habiendo más que asentar se cierra la presente diligencia siendo las </w:t>
      </w:r>
      <w:r w:rsidR="00A15FEB">
        <w:rPr>
          <w:rFonts w:ascii="Arial" w:hAnsi="Arial" w:cs="Arial"/>
          <w:b/>
          <w:bCs/>
          <w:i/>
          <w:snapToGrid w:val="0"/>
          <w:szCs w:val="26"/>
          <w:u w:val="single"/>
        </w:rPr>
        <w:t>__17__</w:t>
      </w:r>
      <w:r w:rsidR="00A15FEB">
        <w:rPr>
          <w:rFonts w:ascii="Arial" w:hAnsi="Arial" w:cs="Arial"/>
          <w:bCs/>
          <w:i/>
          <w:snapToGrid w:val="0"/>
          <w:szCs w:val="26"/>
        </w:rPr>
        <w:t xml:space="preserve"> horas con </w:t>
      </w:r>
      <w:r w:rsidR="00A15FEB">
        <w:rPr>
          <w:rFonts w:ascii="Arial" w:hAnsi="Arial" w:cs="Arial"/>
          <w:b/>
          <w:bCs/>
          <w:i/>
          <w:snapToGrid w:val="0"/>
          <w:szCs w:val="26"/>
          <w:u w:val="single"/>
        </w:rPr>
        <w:t>__30__</w:t>
      </w:r>
      <w:r w:rsidR="00A15FEB">
        <w:rPr>
          <w:rFonts w:ascii="Arial" w:hAnsi="Arial" w:cs="Arial"/>
          <w:bCs/>
          <w:i/>
          <w:snapToGrid w:val="0"/>
          <w:szCs w:val="26"/>
        </w:rPr>
        <w:t xml:space="preserve"> minutos del día de su inicio. Por </w:t>
      </w:r>
      <w:proofErr w:type="gramStart"/>
      <w:r w:rsidR="00A15FEB">
        <w:rPr>
          <w:rFonts w:ascii="Arial" w:hAnsi="Arial" w:cs="Arial"/>
          <w:bCs/>
          <w:i/>
          <w:snapToGrid w:val="0"/>
          <w:szCs w:val="26"/>
        </w:rPr>
        <w:t>último</w:t>
      </w:r>
      <w:proofErr w:type="gramEnd"/>
      <w:r w:rsidR="00A15FEB">
        <w:rPr>
          <w:rFonts w:ascii="Arial" w:hAnsi="Arial" w:cs="Arial"/>
          <w:bCs/>
          <w:i/>
          <w:snapToGrid w:val="0"/>
          <w:szCs w:val="26"/>
        </w:rPr>
        <w:t xml:space="preserve"> firman al calce los que en ella intervinieron. - - - - - - - -“</w:t>
      </w:r>
    </w:p>
    <w:p w14:paraId="0ADC9A6F" w14:textId="262007A6" w:rsidR="00E7471D" w:rsidRDefault="00EB3E6B"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44</w:t>
      </w:r>
      <w:r w:rsidR="000D539A">
        <w:rPr>
          <w:rFonts w:ascii="Arial" w:hAnsi="Arial" w:cs="Arial"/>
          <w:bCs/>
          <w:snapToGrid w:val="0"/>
          <w:sz w:val="26"/>
          <w:szCs w:val="26"/>
        </w:rPr>
        <w:t>. Así mismo, el referido notificador adscrito a la Unidad de Asuntos Jurídicos del Órgano Superior de Fiscalización, plasm</w:t>
      </w:r>
      <w:r w:rsidR="0086666C">
        <w:rPr>
          <w:rFonts w:ascii="Arial" w:hAnsi="Arial" w:cs="Arial"/>
          <w:bCs/>
          <w:snapToGrid w:val="0"/>
          <w:sz w:val="26"/>
          <w:szCs w:val="26"/>
        </w:rPr>
        <w:t>ó</w:t>
      </w:r>
      <w:r w:rsidR="000D539A">
        <w:rPr>
          <w:rFonts w:ascii="Arial" w:hAnsi="Arial" w:cs="Arial"/>
          <w:bCs/>
          <w:snapToGrid w:val="0"/>
          <w:sz w:val="26"/>
          <w:szCs w:val="26"/>
        </w:rPr>
        <w:t xml:space="preserve"> en la cédula de notificación de </w:t>
      </w:r>
      <w:r>
        <w:rPr>
          <w:rFonts w:ascii="Arial" w:hAnsi="Arial" w:cs="Arial"/>
          <w:bCs/>
          <w:snapToGrid w:val="0"/>
          <w:sz w:val="26"/>
          <w:szCs w:val="26"/>
        </w:rPr>
        <w:t>diecisiete de agosto de dos mil dieciséis</w:t>
      </w:r>
      <w:r w:rsidR="000D539A">
        <w:rPr>
          <w:rFonts w:ascii="Arial" w:hAnsi="Arial" w:cs="Arial"/>
          <w:bCs/>
          <w:snapToGrid w:val="0"/>
          <w:sz w:val="26"/>
          <w:szCs w:val="26"/>
        </w:rPr>
        <w:t>, lo siguiente:</w:t>
      </w:r>
    </w:p>
    <w:p w14:paraId="5AB44B3B" w14:textId="762D8FDB" w:rsidR="000D539A" w:rsidRDefault="000D539A" w:rsidP="000D539A">
      <w:pPr>
        <w:spacing w:line="360" w:lineRule="auto"/>
        <w:ind w:left="709" w:right="757"/>
        <w:jc w:val="center"/>
        <w:rPr>
          <w:rFonts w:ascii="Arial" w:hAnsi="Arial" w:cs="Arial"/>
          <w:b/>
          <w:bCs/>
          <w:i/>
          <w:snapToGrid w:val="0"/>
          <w:szCs w:val="26"/>
        </w:rPr>
      </w:pPr>
      <w:r>
        <w:rPr>
          <w:rFonts w:ascii="Arial" w:hAnsi="Arial" w:cs="Arial"/>
          <w:b/>
          <w:bCs/>
          <w:i/>
          <w:snapToGrid w:val="0"/>
          <w:szCs w:val="26"/>
        </w:rPr>
        <w:t>“CÉDULA DE NOTIFICACION</w:t>
      </w:r>
    </w:p>
    <w:p w14:paraId="630C7538" w14:textId="214AED71" w:rsidR="00EB3E6B" w:rsidRDefault="00AF05D5" w:rsidP="00EB3E6B">
      <w:pPr>
        <w:spacing w:after="0"/>
        <w:ind w:left="709" w:right="757"/>
        <w:jc w:val="right"/>
        <w:rPr>
          <w:rFonts w:ascii="Arial" w:hAnsi="Arial" w:cs="Arial"/>
          <w:b/>
          <w:bCs/>
          <w:i/>
          <w:snapToGrid w:val="0"/>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92032" behindDoc="1" locked="0" layoutInCell="1" allowOverlap="1" wp14:anchorId="2FD81AD4" wp14:editId="65A51DD7">
            <wp:simplePos x="0" y="0"/>
            <wp:positionH relativeFrom="leftMargin">
              <wp:posOffset>729615</wp:posOffset>
            </wp:positionH>
            <wp:positionV relativeFrom="paragraph">
              <wp:posOffset>300355</wp:posOffset>
            </wp:positionV>
            <wp:extent cx="1024255" cy="1261745"/>
            <wp:effectExtent l="0" t="0" r="4445" b="0"/>
            <wp:wrapNone/>
            <wp:docPr id="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B3E6B">
        <w:rPr>
          <w:rFonts w:ascii="Arial" w:hAnsi="Arial" w:cs="Arial"/>
          <w:b/>
          <w:bCs/>
          <w:i/>
          <w:snapToGrid w:val="0"/>
          <w:szCs w:val="26"/>
        </w:rPr>
        <w:t>AUDITORÍA SUPERIOR DEL ESTADO.</w:t>
      </w:r>
    </w:p>
    <w:p w14:paraId="6FF9D50F" w14:textId="3F5ED178" w:rsidR="00EB3E6B" w:rsidRDefault="00EB3E6B" w:rsidP="00EB3E6B">
      <w:pPr>
        <w:spacing w:after="0"/>
        <w:ind w:left="709" w:right="757"/>
        <w:jc w:val="right"/>
        <w:rPr>
          <w:rFonts w:ascii="Arial" w:hAnsi="Arial" w:cs="Arial"/>
          <w:b/>
          <w:bCs/>
          <w:i/>
          <w:snapToGrid w:val="0"/>
          <w:szCs w:val="26"/>
        </w:rPr>
      </w:pPr>
      <w:r>
        <w:rPr>
          <w:rFonts w:ascii="Arial" w:hAnsi="Arial" w:cs="Arial"/>
          <w:b/>
          <w:bCs/>
          <w:i/>
          <w:snapToGrid w:val="0"/>
          <w:szCs w:val="26"/>
        </w:rPr>
        <w:t>UNIDAD DE ASUNTOS JUÍRIDICOS.</w:t>
      </w:r>
    </w:p>
    <w:p w14:paraId="5E6F99FB" w14:textId="77777777" w:rsidR="00EB3E6B" w:rsidRDefault="00EB3E6B" w:rsidP="00EB3E6B">
      <w:pPr>
        <w:spacing w:after="0"/>
        <w:ind w:left="709" w:right="757"/>
        <w:jc w:val="right"/>
        <w:rPr>
          <w:rFonts w:ascii="Arial" w:hAnsi="Arial" w:cs="Arial"/>
          <w:b/>
          <w:bCs/>
          <w:i/>
          <w:snapToGrid w:val="0"/>
          <w:szCs w:val="26"/>
        </w:rPr>
      </w:pPr>
      <w:r>
        <w:rPr>
          <w:rFonts w:ascii="Arial" w:hAnsi="Arial" w:cs="Arial"/>
          <w:b/>
          <w:bCs/>
          <w:i/>
          <w:snapToGrid w:val="0"/>
          <w:szCs w:val="26"/>
        </w:rPr>
        <w:t>PROCEDIMIENTO DE FINCAMIENTO DE</w:t>
      </w:r>
    </w:p>
    <w:p w14:paraId="7A7323FF" w14:textId="1A6A7D5F" w:rsidR="00EB3E6B" w:rsidRDefault="00EB3E6B" w:rsidP="00EB3E6B">
      <w:pPr>
        <w:spacing w:after="0"/>
        <w:ind w:left="709" w:right="757"/>
        <w:jc w:val="right"/>
        <w:rPr>
          <w:rFonts w:ascii="Arial" w:hAnsi="Arial" w:cs="Arial"/>
          <w:b/>
          <w:bCs/>
          <w:i/>
          <w:snapToGrid w:val="0"/>
          <w:szCs w:val="26"/>
        </w:rPr>
      </w:pPr>
      <w:r>
        <w:rPr>
          <w:rFonts w:ascii="Arial" w:hAnsi="Arial" w:cs="Arial"/>
          <w:b/>
          <w:bCs/>
          <w:i/>
          <w:snapToGrid w:val="0"/>
          <w:szCs w:val="26"/>
        </w:rPr>
        <w:t>RESPONSABILIDAD ADMINISTRATIVA RESARCITORIA</w:t>
      </w:r>
    </w:p>
    <w:p w14:paraId="2E38EA78" w14:textId="3342B5F3" w:rsidR="00EB3E6B" w:rsidRDefault="00EB3E6B" w:rsidP="00EB3E6B">
      <w:pPr>
        <w:spacing w:after="0"/>
        <w:ind w:left="709" w:right="757"/>
        <w:jc w:val="right"/>
        <w:rPr>
          <w:rFonts w:ascii="Arial" w:hAnsi="Arial" w:cs="Arial"/>
          <w:b/>
          <w:bCs/>
          <w:i/>
          <w:snapToGrid w:val="0"/>
          <w:szCs w:val="26"/>
        </w:rPr>
      </w:pPr>
      <w:r>
        <w:rPr>
          <w:rFonts w:ascii="Arial" w:hAnsi="Arial" w:cs="Arial"/>
          <w:b/>
          <w:bCs/>
          <w:i/>
          <w:snapToGrid w:val="0"/>
          <w:szCs w:val="26"/>
        </w:rPr>
        <w:t>NÚMERO DE EXPEDIENTE: ASE/UAJ/P.R./028/2016</w:t>
      </w:r>
    </w:p>
    <w:p w14:paraId="5887C8BF" w14:textId="77777777" w:rsidR="00EB3E6B" w:rsidRDefault="00EB3E6B" w:rsidP="00EB3E6B">
      <w:pPr>
        <w:spacing w:line="240" w:lineRule="auto"/>
        <w:ind w:left="709" w:right="757"/>
        <w:jc w:val="both"/>
        <w:rPr>
          <w:rFonts w:ascii="Arial" w:hAnsi="Arial" w:cs="Arial"/>
          <w:b/>
          <w:bCs/>
          <w:i/>
          <w:snapToGrid w:val="0"/>
          <w:szCs w:val="26"/>
        </w:rPr>
      </w:pPr>
    </w:p>
    <w:p w14:paraId="6C2D2857" w14:textId="4C1A9DF0" w:rsidR="00EB3E6B" w:rsidRDefault="00EB3E6B" w:rsidP="00EB3E6B">
      <w:pPr>
        <w:spacing w:after="0"/>
        <w:ind w:left="709" w:right="757"/>
        <w:jc w:val="both"/>
        <w:rPr>
          <w:rFonts w:ascii="Arial" w:hAnsi="Arial" w:cs="Arial"/>
          <w:b/>
          <w:bCs/>
          <w:i/>
          <w:snapToGrid w:val="0"/>
          <w:szCs w:val="26"/>
        </w:rPr>
      </w:pPr>
      <w:r>
        <w:rPr>
          <w:rFonts w:ascii="Arial" w:hAnsi="Arial" w:cs="Arial"/>
          <w:b/>
          <w:bCs/>
          <w:i/>
          <w:snapToGrid w:val="0"/>
          <w:szCs w:val="26"/>
        </w:rPr>
        <w:t xml:space="preserve">C. </w:t>
      </w:r>
      <w:r w:rsidR="00E024C9">
        <w:rPr>
          <w:rFonts w:ascii="Arial" w:hAnsi="Arial" w:cs="Arial"/>
          <w:b/>
          <w:bCs/>
          <w:i/>
          <w:snapToGrid w:val="0"/>
          <w:szCs w:val="26"/>
        </w:rPr>
        <w:t>*************</w:t>
      </w:r>
    </w:p>
    <w:p w14:paraId="1B719375" w14:textId="77777777" w:rsidR="00EB3E6B" w:rsidRDefault="00EB3E6B" w:rsidP="00EB3E6B">
      <w:pPr>
        <w:spacing w:after="0"/>
        <w:ind w:left="709" w:right="757"/>
        <w:jc w:val="both"/>
        <w:rPr>
          <w:rFonts w:ascii="Arial" w:hAnsi="Arial" w:cs="Arial"/>
          <w:b/>
          <w:bCs/>
          <w:i/>
          <w:snapToGrid w:val="0"/>
          <w:szCs w:val="26"/>
        </w:rPr>
      </w:pPr>
      <w:r>
        <w:rPr>
          <w:rFonts w:ascii="Arial" w:hAnsi="Arial" w:cs="Arial"/>
          <w:b/>
          <w:bCs/>
          <w:i/>
          <w:snapToGrid w:val="0"/>
          <w:szCs w:val="26"/>
        </w:rPr>
        <w:t>TESORERA MUNICIPAL DEL MUNICIPIO DE VILLA SOLA DE VEGA, SOLA DE VEGA, OAXACA, DURANTE EL EJERCICIO FISCAL 2013.</w:t>
      </w:r>
    </w:p>
    <w:p w14:paraId="6F32C119" w14:textId="77777777" w:rsidR="00EB3E6B" w:rsidRDefault="00EB3E6B" w:rsidP="00EB3E6B">
      <w:pPr>
        <w:ind w:left="709" w:right="757"/>
        <w:jc w:val="both"/>
        <w:rPr>
          <w:rFonts w:ascii="Arial" w:hAnsi="Arial" w:cs="Arial"/>
          <w:b/>
          <w:bCs/>
          <w:i/>
          <w:snapToGrid w:val="0"/>
          <w:szCs w:val="26"/>
        </w:rPr>
      </w:pPr>
      <w:r>
        <w:rPr>
          <w:rFonts w:ascii="Arial" w:hAnsi="Arial" w:cs="Arial"/>
          <w:b/>
          <w:bCs/>
          <w:i/>
          <w:snapToGrid w:val="0"/>
          <w:szCs w:val="26"/>
        </w:rPr>
        <w:t>DOMICILIO: CALLE 16 DE SEPTIEMBRE NÚMERO 9 BARRIO ARRIBA, VILLA SOLA DE VEGA, OAXACA</w:t>
      </w:r>
    </w:p>
    <w:p w14:paraId="144C0DD9" w14:textId="3F7D6992" w:rsidR="00EB3E6B" w:rsidRPr="007647C5" w:rsidRDefault="00EB3E6B" w:rsidP="00AD070E">
      <w:pPr>
        <w:spacing w:line="360" w:lineRule="auto"/>
        <w:ind w:left="709" w:right="757"/>
        <w:jc w:val="both"/>
        <w:rPr>
          <w:rFonts w:ascii="Arial" w:hAnsi="Arial" w:cs="Arial"/>
          <w:bCs/>
          <w:i/>
          <w:snapToGrid w:val="0"/>
          <w:szCs w:val="26"/>
        </w:rPr>
      </w:pPr>
      <w:r w:rsidRPr="00035DE3">
        <w:rPr>
          <w:rFonts w:ascii="Arial" w:hAnsi="Arial" w:cs="Arial"/>
          <w:bCs/>
          <w:i/>
          <w:snapToGrid w:val="0"/>
          <w:szCs w:val="26"/>
        </w:rPr>
        <w:t>En el Municipio de Vila Sola de Vega, Distrito de Sola de Vega, Oaxaca, siendo las</w:t>
      </w:r>
      <w:r>
        <w:rPr>
          <w:rFonts w:ascii="Arial" w:hAnsi="Arial" w:cs="Arial"/>
          <w:bCs/>
          <w:i/>
          <w:snapToGrid w:val="0"/>
          <w:szCs w:val="26"/>
        </w:rPr>
        <w:t xml:space="preserve"> </w:t>
      </w:r>
      <w:r>
        <w:rPr>
          <w:rFonts w:ascii="Arial" w:hAnsi="Arial" w:cs="Arial"/>
          <w:b/>
          <w:bCs/>
          <w:i/>
          <w:snapToGrid w:val="0"/>
          <w:szCs w:val="26"/>
          <w:u w:val="single"/>
        </w:rPr>
        <w:t>__12__</w:t>
      </w:r>
      <w:r>
        <w:rPr>
          <w:rFonts w:ascii="Arial" w:hAnsi="Arial" w:cs="Arial"/>
          <w:bCs/>
          <w:i/>
          <w:snapToGrid w:val="0"/>
          <w:szCs w:val="26"/>
        </w:rPr>
        <w:t xml:space="preserve"> horas </w:t>
      </w:r>
      <w:r>
        <w:rPr>
          <w:rFonts w:ascii="Arial" w:hAnsi="Arial" w:cs="Arial"/>
          <w:b/>
          <w:bCs/>
          <w:i/>
          <w:snapToGrid w:val="0"/>
          <w:szCs w:val="26"/>
          <w:u w:val="single"/>
        </w:rPr>
        <w:t>__CERO__</w:t>
      </w:r>
      <w:r>
        <w:rPr>
          <w:rFonts w:ascii="Arial" w:hAnsi="Arial" w:cs="Arial"/>
          <w:bCs/>
          <w:i/>
          <w:snapToGrid w:val="0"/>
          <w:szCs w:val="26"/>
        </w:rPr>
        <w:t xml:space="preserve"> minutos del día </w:t>
      </w:r>
      <w:r>
        <w:rPr>
          <w:rFonts w:ascii="Arial" w:hAnsi="Arial" w:cs="Arial"/>
          <w:b/>
          <w:bCs/>
          <w:i/>
          <w:snapToGrid w:val="0"/>
          <w:szCs w:val="26"/>
          <w:u w:val="single"/>
        </w:rPr>
        <w:t>__17__</w:t>
      </w:r>
      <w:r w:rsidR="00AD070E">
        <w:rPr>
          <w:rFonts w:ascii="Arial" w:hAnsi="Arial" w:cs="Arial"/>
          <w:bCs/>
          <w:i/>
          <w:snapToGrid w:val="0"/>
          <w:szCs w:val="26"/>
        </w:rPr>
        <w:t xml:space="preserve"> del mes de </w:t>
      </w:r>
      <w:r w:rsidR="00AD070E">
        <w:rPr>
          <w:rFonts w:ascii="Arial" w:hAnsi="Arial" w:cs="Arial"/>
          <w:b/>
          <w:bCs/>
          <w:i/>
          <w:snapToGrid w:val="0"/>
          <w:szCs w:val="26"/>
          <w:u w:val="single"/>
        </w:rPr>
        <w:t>__AGOSTO__</w:t>
      </w:r>
      <w:r w:rsidR="00AD070E" w:rsidRPr="00AD070E">
        <w:rPr>
          <w:rFonts w:ascii="Arial" w:hAnsi="Arial" w:cs="Arial"/>
          <w:bCs/>
          <w:i/>
          <w:snapToGrid w:val="0"/>
          <w:szCs w:val="26"/>
        </w:rPr>
        <w:t xml:space="preserve"> del año dos mil dieciséis</w:t>
      </w:r>
      <w:r w:rsidR="00AD070E">
        <w:rPr>
          <w:rFonts w:ascii="Arial" w:hAnsi="Arial" w:cs="Arial"/>
          <w:bCs/>
          <w:i/>
          <w:snapToGrid w:val="0"/>
          <w:szCs w:val="26"/>
        </w:rPr>
        <w:t xml:space="preserve">; el suscrito Lic. </w:t>
      </w:r>
      <w:r w:rsidR="00AD070E" w:rsidRPr="00365650">
        <w:rPr>
          <w:rFonts w:ascii="Arial" w:hAnsi="Arial" w:cs="Arial"/>
          <w:b/>
          <w:bCs/>
          <w:i/>
          <w:snapToGrid w:val="0"/>
          <w:szCs w:val="26"/>
        </w:rPr>
        <w:t>__</w:t>
      </w:r>
      <w:r w:rsidR="00E024C9">
        <w:rPr>
          <w:rFonts w:ascii="Arial" w:hAnsi="Arial" w:cs="Arial"/>
          <w:b/>
          <w:bCs/>
          <w:i/>
          <w:snapToGrid w:val="0"/>
          <w:szCs w:val="26"/>
          <w:u w:val="single"/>
        </w:rPr>
        <w:t>************</w:t>
      </w:r>
      <w:r w:rsidR="00E024C9" w:rsidRPr="00365650">
        <w:rPr>
          <w:rFonts w:ascii="Arial" w:hAnsi="Arial" w:cs="Arial"/>
          <w:b/>
          <w:bCs/>
          <w:i/>
          <w:snapToGrid w:val="0"/>
          <w:szCs w:val="26"/>
        </w:rPr>
        <w:t xml:space="preserve"> </w:t>
      </w:r>
      <w:r w:rsidR="00AD070E" w:rsidRPr="00365650">
        <w:rPr>
          <w:rFonts w:ascii="Arial" w:hAnsi="Arial" w:cs="Arial"/>
          <w:b/>
          <w:bCs/>
          <w:i/>
          <w:snapToGrid w:val="0"/>
          <w:szCs w:val="26"/>
        </w:rPr>
        <w:t>__</w:t>
      </w:r>
      <w:r w:rsidR="00AD070E">
        <w:rPr>
          <w:rFonts w:ascii="Arial" w:hAnsi="Arial" w:cs="Arial"/>
          <w:bCs/>
          <w:i/>
          <w:snapToGrid w:val="0"/>
          <w:szCs w:val="26"/>
        </w:rPr>
        <w:t xml:space="preserve"> me identificó con el carácter de </w:t>
      </w:r>
      <w:r w:rsidR="00AD070E" w:rsidRPr="00365650">
        <w:rPr>
          <w:rFonts w:ascii="Arial" w:hAnsi="Arial" w:cs="Arial"/>
          <w:b/>
          <w:bCs/>
          <w:i/>
          <w:snapToGrid w:val="0"/>
          <w:szCs w:val="26"/>
        </w:rPr>
        <w:t>__</w:t>
      </w:r>
      <w:r w:rsidR="00AD070E" w:rsidRPr="00365650">
        <w:rPr>
          <w:rFonts w:ascii="Arial" w:hAnsi="Arial" w:cs="Arial"/>
          <w:b/>
          <w:bCs/>
          <w:i/>
          <w:snapToGrid w:val="0"/>
          <w:szCs w:val="26"/>
          <w:u w:val="single"/>
        </w:rPr>
        <w:t>ABOGADO</w:t>
      </w:r>
      <w:r w:rsidR="00AD070E" w:rsidRPr="00365650">
        <w:rPr>
          <w:rFonts w:ascii="Arial" w:hAnsi="Arial" w:cs="Arial"/>
          <w:b/>
          <w:bCs/>
          <w:i/>
          <w:snapToGrid w:val="0"/>
          <w:szCs w:val="26"/>
        </w:rPr>
        <w:t>__</w:t>
      </w:r>
      <w:r w:rsidR="00AD070E">
        <w:rPr>
          <w:rFonts w:ascii="Arial" w:hAnsi="Arial" w:cs="Arial"/>
          <w:bCs/>
          <w:i/>
          <w:snapToGrid w:val="0"/>
          <w:szCs w:val="26"/>
        </w:rPr>
        <w:t xml:space="preserve">, adscrito a la Unidad de Asuntos Jurídicos de la Auditoría Superior del Estado de Oaxaca, con gafete oficial, expedido y firmado por el Auditor Superior del Estado de Oaxaca, Licenciado en Economía Carlos Altamirano Toledo y habilitado para notificar mediante acuerdo de fecha dos de mayo de dos mil catorce, dictado por el Auditor Superior del Estado de Oaxaca, quien actúa asistido por los Ciudadanos </w:t>
      </w:r>
      <w:r w:rsidR="00AF05D5">
        <w:rPr>
          <w:rFonts w:ascii="Arial" w:hAnsi="Arial" w:cs="Arial"/>
          <w:b/>
          <w:bCs/>
          <w:i/>
          <w:snapToGrid w:val="0"/>
          <w:szCs w:val="26"/>
        </w:rPr>
        <w:t>**************</w:t>
      </w:r>
      <w:r w:rsidR="00AD070E" w:rsidRPr="00365650">
        <w:rPr>
          <w:rFonts w:ascii="Arial" w:hAnsi="Arial" w:cs="Arial"/>
          <w:b/>
          <w:bCs/>
          <w:i/>
          <w:snapToGrid w:val="0"/>
          <w:szCs w:val="26"/>
        </w:rPr>
        <w:t>__</w:t>
      </w:r>
      <w:r w:rsidR="00AD070E">
        <w:rPr>
          <w:rFonts w:ascii="Arial" w:hAnsi="Arial" w:cs="Arial"/>
          <w:bCs/>
          <w:i/>
          <w:snapToGrid w:val="0"/>
          <w:szCs w:val="26"/>
        </w:rPr>
        <w:t xml:space="preserve"> y </w:t>
      </w:r>
      <w:r w:rsidR="00AD070E" w:rsidRPr="00365650">
        <w:rPr>
          <w:rFonts w:ascii="Arial" w:hAnsi="Arial" w:cs="Arial"/>
          <w:b/>
          <w:bCs/>
          <w:i/>
          <w:snapToGrid w:val="0"/>
          <w:szCs w:val="26"/>
        </w:rPr>
        <w:t>________________</w:t>
      </w:r>
      <w:r w:rsidR="00AD070E">
        <w:rPr>
          <w:rFonts w:ascii="Arial" w:hAnsi="Arial" w:cs="Arial"/>
          <w:bCs/>
          <w:i/>
          <w:snapToGrid w:val="0"/>
          <w:szCs w:val="26"/>
        </w:rPr>
        <w:t xml:space="preserve">, testigos de asistencia, quienes manifiestan aceptar la designación recaída en sus personas y para constancia firman al final de la presente, quienes se identifican con </w:t>
      </w:r>
      <w:r w:rsidR="00AD070E" w:rsidRPr="00365650">
        <w:rPr>
          <w:rFonts w:ascii="Arial" w:hAnsi="Arial" w:cs="Arial"/>
          <w:b/>
          <w:bCs/>
          <w:i/>
          <w:snapToGrid w:val="0"/>
          <w:szCs w:val="26"/>
        </w:rPr>
        <w:t>__</w:t>
      </w:r>
      <w:r w:rsidR="00AD070E" w:rsidRPr="00365650">
        <w:rPr>
          <w:rFonts w:ascii="Arial" w:hAnsi="Arial" w:cs="Arial"/>
          <w:b/>
          <w:bCs/>
          <w:i/>
          <w:snapToGrid w:val="0"/>
          <w:szCs w:val="26"/>
          <w:u w:val="single"/>
        </w:rPr>
        <w:t>GAFETE OFICIAL</w:t>
      </w:r>
      <w:r w:rsidR="00AD070E">
        <w:rPr>
          <w:rFonts w:ascii="Arial" w:hAnsi="Arial" w:cs="Arial"/>
          <w:bCs/>
          <w:i/>
          <w:snapToGrid w:val="0"/>
          <w:szCs w:val="26"/>
        </w:rPr>
        <w:t xml:space="preserve">__ con número de folio </w:t>
      </w:r>
      <w:r w:rsidR="00AD070E" w:rsidRPr="00365650">
        <w:rPr>
          <w:rFonts w:ascii="Arial" w:hAnsi="Arial" w:cs="Arial"/>
          <w:b/>
          <w:bCs/>
          <w:i/>
          <w:snapToGrid w:val="0"/>
          <w:szCs w:val="26"/>
        </w:rPr>
        <w:t>__</w:t>
      </w:r>
      <w:r w:rsidR="00AD070E" w:rsidRPr="00365650">
        <w:rPr>
          <w:rFonts w:ascii="Arial" w:hAnsi="Arial" w:cs="Arial"/>
          <w:b/>
          <w:bCs/>
          <w:i/>
          <w:snapToGrid w:val="0"/>
          <w:szCs w:val="26"/>
          <w:u w:val="single"/>
        </w:rPr>
        <w:t>HE086</w:t>
      </w:r>
      <w:r w:rsidR="00AD070E" w:rsidRPr="00365650">
        <w:rPr>
          <w:rFonts w:ascii="Arial" w:hAnsi="Arial" w:cs="Arial"/>
          <w:b/>
          <w:bCs/>
          <w:i/>
          <w:snapToGrid w:val="0"/>
          <w:szCs w:val="26"/>
        </w:rPr>
        <w:t>__</w:t>
      </w:r>
      <w:r w:rsidR="00AD070E">
        <w:rPr>
          <w:rFonts w:ascii="Arial" w:hAnsi="Arial" w:cs="Arial"/>
          <w:bCs/>
          <w:i/>
          <w:snapToGrid w:val="0"/>
          <w:szCs w:val="26"/>
        </w:rPr>
        <w:t xml:space="preserve"> y </w:t>
      </w:r>
      <w:r w:rsidR="00AD070E" w:rsidRPr="00365650">
        <w:rPr>
          <w:rFonts w:ascii="Arial" w:hAnsi="Arial" w:cs="Arial"/>
          <w:b/>
          <w:bCs/>
          <w:i/>
          <w:snapToGrid w:val="0"/>
          <w:szCs w:val="26"/>
        </w:rPr>
        <w:t>__________</w:t>
      </w:r>
      <w:r w:rsidR="00AD070E">
        <w:rPr>
          <w:rFonts w:ascii="Arial" w:hAnsi="Arial" w:cs="Arial"/>
          <w:bCs/>
          <w:i/>
          <w:snapToGrid w:val="0"/>
          <w:szCs w:val="26"/>
        </w:rPr>
        <w:t xml:space="preserve"> expedidas por </w:t>
      </w:r>
      <w:r w:rsidR="00AD070E" w:rsidRPr="00365650">
        <w:rPr>
          <w:rFonts w:ascii="Arial" w:hAnsi="Arial" w:cs="Arial"/>
          <w:b/>
          <w:bCs/>
          <w:i/>
          <w:snapToGrid w:val="0"/>
          <w:szCs w:val="26"/>
        </w:rPr>
        <w:t>__</w:t>
      </w:r>
      <w:r w:rsidR="00AD070E" w:rsidRPr="00365650">
        <w:rPr>
          <w:rFonts w:ascii="Arial" w:hAnsi="Arial" w:cs="Arial"/>
          <w:b/>
          <w:bCs/>
          <w:i/>
          <w:snapToGrid w:val="0"/>
          <w:szCs w:val="26"/>
          <w:u w:val="single"/>
        </w:rPr>
        <w:t>EL TITULAR DE LA AUDITORÍA SUPERIOR DEL ESTADO DE OAXACA</w:t>
      </w:r>
      <w:r w:rsidR="00AD070E" w:rsidRPr="00365650">
        <w:rPr>
          <w:rFonts w:ascii="Arial" w:hAnsi="Arial" w:cs="Arial"/>
          <w:b/>
          <w:bCs/>
          <w:i/>
          <w:snapToGrid w:val="0"/>
          <w:szCs w:val="26"/>
        </w:rPr>
        <w:t>__</w:t>
      </w:r>
      <w:r w:rsidR="00AD070E">
        <w:rPr>
          <w:rFonts w:ascii="Arial" w:hAnsi="Arial" w:cs="Arial"/>
          <w:bCs/>
          <w:i/>
          <w:snapToGrid w:val="0"/>
          <w:szCs w:val="26"/>
        </w:rPr>
        <w:t xml:space="preserve"> documentales que una vez analizadas, les son devueltas a sus portadores por serles de utilidad personal. Me constituí con las formalidades de ley, en el domicilio marcado con el número </w:t>
      </w:r>
      <w:r w:rsidR="00AD070E">
        <w:rPr>
          <w:rFonts w:ascii="Arial" w:hAnsi="Arial" w:cs="Arial"/>
          <w:b/>
          <w:bCs/>
          <w:i/>
          <w:snapToGrid w:val="0"/>
          <w:szCs w:val="26"/>
        </w:rPr>
        <w:t>__</w:t>
      </w:r>
      <w:r w:rsidR="00AF05D5">
        <w:rPr>
          <w:rFonts w:ascii="Arial" w:hAnsi="Arial" w:cs="Arial"/>
          <w:b/>
          <w:bCs/>
          <w:i/>
          <w:snapToGrid w:val="0"/>
          <w:szCs w:val="26"/>
          <w:u w:val="single"/>
        </w:rPr>
        <w:t>**</w:t>
      </w:r>
      <w:r w:rsidR="00AD070E">
        <w:rPr>
          <w:rFonts w:ascii="Arial" w:hAnsi="Arial" w:cs="Arial"/>
          <w:b/>
          <w:bCs/>
          <w:i/>
          <w:snapToGrid w:val="0"/>
          <w:szCs w:val="26"/>
        </w:rPr>
        <w:t>__</w:t>
      </w:r>
      <w:r w:rsidR="00AD070E">
        <w:rPr>
          <w:rFonts w:ascii="Arial" w:hAnsi="Arial" w:cs="Arial"/>
          <w:bCs/>
          <w:i/>
          <w:snapToGrid w:val="0"/>
          <w:szCs w:val="26"/>
        </w:rPr>
        <w:t xml:space="preserve"> de la calle y/o avenida y/o calzada y/o privada </w:t>
      </w:r>
      <w:r w:rsidR="00AD070E">
        <w:rPr>
          <w:rFonts w:ascii="Arial" w:hAnsi="Arial" w:cs="Arial"/>
          <w:b/>
          <w:bCs/>
          <w:i/>
          <w:snapToGrid w:val="0"/>
          <w:szCs w:val="26"/>
        </w:rPr>
        <w:t>__</w:t>
      </w:r>
      <w:r w:rsidR="00AF05D5">
        <w:rPr>
          <w:rFonts w:ascii="Arial" w:hAnsi="Arial" w:cs="Arial"/>
          <w:b/>
          <w:bCs/>
          <w:i/>
          <w:snapToGrid w:val="0"/>
          <w:szCs w:val="26"/>
          <w:u w:val="single"/>
        </w:rPr>
        <w:t xml:space="preserve">*********** </w:t>
      </w:r>
      <w:r w:rsidR="00AD070E">
        <w:rPr>
          <w:rFonts w:ascii="Arial" w:hAnsi="Arial" w:cs="Arial"/>
          <w:b/>
          <w:bCs/>
          <w:i/>
          <w:snapToGrid w:val="0"/>
          <w:szCs w:val="26"/>
          <w:u w:val="single"/>
        </w:rPr>
        <w:t>__</w:t>
      </w:r>
      <w:r w:rsidR="00AD070E">
        <w:rPr>
          <w:rFonts w:ascii="Arial" w:hAnsi="Arial" w:cs="Arial"/>
          <w:bCs/>
          <w:i/>
          <w:snapToGrid w:val="0"/>
          <w:szCs w:val="26"/>
        </w:rPr>
        <w:t xml:space="preserve"> ubicado entre las calles </w:t>
      </w:r>
      <w:r w:rsidR="00AD070E">
        <w:rPr>
          <w:rFonts w:ascii="Arial" w:hAnsi="Arial" w:cs="Arial"/>
          <w:b/>
          <w:bCs/>
          <w:i/>
          <w:snapToGrid w:val="0"/>
          <w:szCs w:val="26"/>
        </w:rPr>
        <w:t xml:space="preserve">_______________ </w:t>
      </w:r>
      <w:r w:rsidR="00AD070E">
        <w:rPr>
          <w:rFonts w:ascii="Arial" w:hAnsi="Arial" w:cs="Arial"/>
          <w:bCs/>
          <w:i/>
          <w:snapToGrid w:val="0"/>
          <w:szCs w:val="26"/>
        </w:rPr>
        <w:t xml:space="preserve">y </w:t>
      </w:r>
      <w:r w:rsidR="00AD070E">
        <w:rPr>
          <w:rFonts w:ascii="Arial" w:hAnsi="Arial" w:cs="Arial"/>
          <w:b/>
          <w:bCs/>
          <w:i/>
          <w:snapToGrid w:val="0"/>
          <w:szCs w:val="26"/>
        </w:rPr>
        <w:t>_______________</w:t>
      </w:r>
      <w:r w:rsidR="00AD070E">
        <w:rPr>
          <w:rFonts w:ascii="Arial" w:hAnsi="Arial" w:cs="Arial"/>
          <w:bCs/>
          <w:i/>
          <w:snapToGrid w:val="0"/>
          <w:szCs w:val="26"/>
        </w:rPr>
        <w:t xml:space="preserve"> de la colonia </w:t>
      </w:r>
      <w:r w:rsidR="00AD070E">
        <w:rPr>
          <w:rFonts w:ascii="Arial" w:hAnsi="Arial" w:cs="Arial"/>
          <w:b/>
          <w:bCs/>
          <w:i/>
          <w:snapToGrid w:val="0"/>
          <w:szCs w:val="26"/>
        </w:rPr>
        <w:t>__</w:t>
      </w:r>
      <w:r w:rsidR="00AF05D5">
        <w:rPr>
          <w:rFonts w:ascii="Arial" w:hAnsi="Arial" w:cs="Arial"/>
          <w:b/>
          <w:bCs/>
          <w:i/>
          <w:snapToGrid w:val="0"/>
          <w:szCs w:val="26"/>
          <w:u w:val="single"/>
        </w:rPr>
        <w:t xml:space="preserve">********* </w:t>
      </w:r>
      <w:r w:rsidR="00AD070E">
        <w:rPr>
          <w:rFonts w:ascii="Arial" w:hAnsi="Arial" w:cs="Arial"/>
          <w:b/>
          <w:bCs/>
          <w:i/>
          <w:snapToGrid w:val="0"/>
          <w:szCs w:val="26"/>
          <w:u w:val="single"/>
        </w:rPr>
        <w:t>_</w:t>
      </w:r>
      <w:r w:rsidR="00AD070E">
        <w:rPr>
          <w:rFonts w:ascii="Arial" w:hAnsi="Arial" w:cs="Arial"/>
          <w:bCs/>
          <w:i/>
          <w:snapToGrid w:val="0"/>
          <w:szCs w:val="26"/>
        </w:rPr>
        <w:t xml:space="preserve"> del Municipio de Villa Sola de Vega, Distrito de Sola de Vega, Oaxaca, domicilio que fue cerciorado tal y como consta en la Cita de Espera de fecha </w:t>
      </w:r>
      <w:r w:rsidR="00AD070E">
        <w:rPr>
          <w:rFonts w:ascii="Arial" w:hAnsi="Arial" w:cs="Arial"/>
          <w:b/>
          <w:bCs/>
          <w:i/>
          <w:snapToGrid w:val="0"/>
          <w:szCs w:val="26"/>
          <w:u w:val="single"/>
        </w:rPr>
        <w:t>__16_/_AGOSTO_/_2013__</w:t>
      </w:r>
      <w:r w:rsidR="00AD070E">
        <w:rPr>
          <w:rFonts w:ascii="Arial" w:hAnsi="Arial" w:cs="Arial"/>
          <w:bCs/>
          <w:i/>
          <w:snapToGrid w:val="0"/>
          <w:szCs w:val="26"/>
        </w:rPr>
        <w:t xml:space="preserve"> la cual forma parte de la presente Cédula de Notificación y que se confirma por la persona con quien se entiende la presente diligencia de notificación, por encontrarse al interior del inmueble y quien atiende a mi llamado; y quien dijo llamarse  </w:t>
      </w:r>
      <w:r w:rsidR="00AD070E">
        <w:rPr>
          <w:rFonts w:ascii="Arial" w:hAnsi="Arial" w:cs="Arial"/>
          <w:b/>
          <w:bCs/>
          <w:i/>
          <w:snapToGrid w:val="0"/>
          <w:szCs w:val="26"/>
          <w:u w:val="single"/>
        </w:rPr>
        <w:t>__</w:t>
      </w:r>
      <w:r w:rsidR="00AF05D5">
        <w:rPr>
          <w:rFonts w:ascii="Arial" w:hAnsi="Arial" w:cs="Arial"/>
          <w:b/>
          <w:bCs/>
          <w:i/>
          <w:snapToGrid w:val="0"/>
          <w:szCs w:val="26"/>
          <w:u w:val="single"/>
        </w:rPr>
        <w:t xml:space="preserve">*********** </w:t>
      </w:r>
      <w:r w:rsidR="00AD070E">
        <w:rPr>
          <w:rFonts w:ascii="Arial" w:hAnsi="Arial" w:cs="Arial"/>
          <w:b/>
          <w:bCs/>
          <w:i/>
          <w:snapToGrid w:val="0"/>
          <w:szCs w:val="26"/>
          <w:u w:val="single"/>
        </w:rPr>
        <w:t>__</w:t>
      </w:r>
      <w:r w:rsidR="00AD070E">
        <w:rPr>
          <w:rFonts w:ascii="Arial" w:hAnsi="Arial" w:cs="Arial"/>
          <w:bCs/>
          <w:i/>
          <w:snapToGrid w:val="0"/>
          <w:szCs w:val="26"/>
        </w:rPr>
        <w:t xml:space="preserve"> quien manifiesta tener el carácter de </w:t>
      </w:r>
      <w:r w:rsidR="00AD070E">
        <w:rPr>
          <w:rFonts w:ascii="Arial" w:hAnsi="Arial" w:cs="Arial"/>
          <w:b/>
          <w:bCs/>
          <w:i/>
          <w:snapToGrid w:val="0"/>
          <w:szCs w:val="26"/>
          <w:u w:val="single"/>
        </w:rPr>
        <w:t>__</w:t>
      </w:r>
      <w:r w:rsidR="00AF05D5">
        <w:rPr>
          <w:rFonts w:ascii="Arial" w:hAnsi="Arial" w:cs="Arial"/>
          <w:b/>
          <w:bCs/>
          <w:i/>
          <w:snapToGrid w:val="0"/>
          <w:szCs w:val="26"/>
          <w:u w:val="single"/>
        </w:rPr>
        <w:t xml:space="preserve">******** </w:t>
      </w:r>
      <w:r w:rsidR="00AD070E">
        <w:rPr>
          <w:rFonts w:ascii="Arial" w:hAnsi="Arial" w:cs="Arial"/>
          <w:b/>
          <w:bCs/>
          <w:i/>
          <w:snapToGrid w:val="0"/>
          <w:szCs w:val="26"/>
          <w:u w:val="single"/>
        </w:rPr>
        <w:t>__</w:t>
      </w:r>
      <w:r w:rsidR="00AD070E">
        <w:rPr>
          <w:rFonts w:ascii="Arial" w:hAnsi="Arial" w:cs="Arial"/>
          <w:bCs/>
          <w:i/>
          <w:snapToGrid w:val="0"/>
          <w:szCs w:val="26"/>
        </w:rPr>
        <w:t xml:space="preserve"> quien se identifica con </w:t>
      </w:r>
      <w:r w:rsidR="00AD070E">
        <w:rPr>
          <w:rFonts w:ascii="Arial" w:hAnsi="Arial" w:cs="Arial"/>
          <w:b/>
          <w:bCs/>
          <w:i/>
          <w:snapToGrid w:val="0"/>
          <w:szCs w:val="26"/>
          <w:u w:val="single"/>
        </w:rPr>
        <w:t>__</w:t>
      </w:r>
      <w:r w:rsidR="00AF05D5">
        <w:rPr>
          <w:rFonts w:ascii="Arial" w:hAnsi="Arial" w:cs="Arial"/>
          <w:b/>
          <w:bCs/>
          <w:i/>
          <w:snapToGrid w:val="0"/>
          <w:szCs w:val="26"/>
          <w:u w:val="single"/>
        </w:rPr>
        <w:t xml:space="preserve">************ </w:t>
      </w:r>
      <w:r w:rsidR="00AD070E">
        <w:rPr>
          <w:rFonts w:ascii="Arial" w:hAnsi="Arial" w:cs="Arial"/>
          <w:b/>
          <w:bCs/>
          <w:i/>
          <w:snapToGrid w:val="0"/>
          <w:szCs w:val="26"/>
          <w:u w:val="single"/>
        </w:rPr>
        <w:t>__</w:t>
      </w:r>
      <w:r w:rsidR="00AD070E" w:rsidRPr="00AD070E">
        <w:rPr>
          <w:rFonts w:ascii="Arial" w:hAnsi="Arial" w:cs="Arial"/>
          <w:bCs/>
          <w:i/>
          <w:snapToGrid w:val="0"/>
          <w:szCs w:val="26"/>
        </w:rPr>
        <w:t xml:space="preserve"> </w:t>
      </w:r>
      <w:r w:rsidR="00AD070E">
        <w:rPr>
          <w:rFonts w:ascii="Arial" w:hAnsi="Arial" w:cs="Arial"/>
          <w:bCs/>
          <w:i/>
          <w:snapToGrid w:val="0"/>
          <w:szCs w:val="26"/>
        </w:rPr>
        <w:t xml:space="preserve">expedida a su favor por </w:t>
      </w:r>
      <w:r w:rsidR="00AD070E">
        <w:rPr>
          <w:rFonts w:ascii="Arial" w:hAnsi="Arial" w:cs="Arial"/>
          <w:b/>
          <w:bCs/>
          <w:i/>
          <w:snapToGrid w:val="0"/>
          <w:szCs w:val="26"/>
          <w:u w:val="single"/>
        </w:rPr>
        <w:t>---------------------------</w:t>
      </w:r>
      <w:r w:rsidR="00AD070E">
        <w:rPr>
          <w:rFonts w:ascii="Arial" w:hAnsi="Arial" w:cs="Arial"/>
          <w:bCs/>
          <w:i/>
          <w:snapToGrid w:val="0"/>
          <w:szCs w:val="26"/>
        </w:rPr>
        <w:t xml:space="preserve"> con número de folio </w:t>
      </w:r>
      <w:r w:rsidR="00AD070E">
        <w:rPr>
          <w:rFonts w:ascii="Arial" w:hAnsi="Arial" w:cs="Arial"/>
          <w:b/>
          <w:bCs/>
          <w:i/>
          <w:snapToGrid w:val="0"/>
          <w:szCs w:val="26"/>
          <w:u w:val="single"/>
        </w:rPr>
        <w:t>----------------------</w:t>
      </w:r>
      <w:r w:rsidR="00AD070E">
        <w:rPr>
          <w:rFonts w:ascii="Arial" w:hAnsi="Arial" w:cs="Arial"/>
          <w:bCs/>
          <w:i/>
          <w:snapToGrid w:val="0"/>
          <w:szCs w:val="26"/>
        </w:rPr>
        <w:t xml:space="preserve"> la cual contiene una fotografía correspondiente a los rasgos fisonómicos de dicha persona, documental que se tuvo a la vista, se examinó y fue devuelta de conformidad a su portador (a); quien tiene las siguientes características generales: sexo </w:t>
      </w:r>
      <w:r w:rsidR="00AD070E">
        <w:rPr>
          <w:rFonts w:ascii="Arial" w:hAnsi="Arial" w:cs="Arial"/>
          <w:b/>
          <w:bCs/>
          <w:i/>
          <w:snapToGrid w:val="0"/>
          <w:szCs w:val="26"/>
          <w:u w:val="single"/>
        </w:rPr>
        <w:t>__</w:t>
      </w:r>
      <w:r w:rsidR="00AF05D5">
        <w:rPr>
          <w:rFonts w:ascii="Arial" w:hAnsi="Arial" w:cs="Arial"/>
          <w:b/>
          <w:bCs/>
          <w:i/>
          <w:snapToGrid w:val="0"/>
          <w:szCs w:val="26"/>
          <w:u w:val="single"/>
        </w:rPr>
        <w:t xml:space="preserve">********** </w:t>
      </w:r>
      <w:r w:rsidR="00AD070E">
        <w:rPr>
          <w:rFonts w:ascii="Arial" w:hAnsi="Arial" w:cs="Arial"/>
          <w:b/>
          <w:bCs/>
          <w:i/>
          <w:snapToGrid w:val="0"/>
          <w:szCs w:val="26"/>
          <w:u w:val="single"/>
        </w:rPr>
        <w:t>__</w:t>
      </w:r>
      <w:r w:rsidR="00AD070E">
        <w:rPr>
          <w:rFonts w:ascii="Arial" w:hAnsi="Arial" w:cs="Arial"/>
          <w:bCs/>
          <w:i/>
          <w:snapToGrid w:val="0"/>
          <w:szCs w:val="26"/>
        </w:rPr>
        <w:t xml:space="preserve">, de </w:t>
      </w:r>
      <w:r w:rsidR="00AF05D5">
        <w:rPr>
          <w:rFonts w:ascii="Arial" w:hAnsi="Arial" w:cs="Arial"/>
          <w:b/>
          <w:bCs/>
          <w:i/>
          <w:snapToGrid w:val="0"/>
          <w:szCs w:val="26"/>
          <w:u w:val="single"/>
        </w:rPr>
        <w:t>__******</w:t>
      </w:r>
      <w:r w:rsidR="00AD070E">
        <w:rPr>
          <w:rFonts w:ascii="Arial" w:hAnsi="Arial" w:cs="Arial"/>
          <w:b/>
          <w:bCs/>
          <w:i/>
          <w:snapToGrid w:val="0"/>
          <w:szCs w:val="26"/>
          <w:u w:val="single"/>
        </w:rPr>
        <w:t>__</w:t>
      </w:r>
      <w:r w:rsidR="00AD070E">
        <w:rPr>
          <w:rFonts w:ascii="Arial" w:hAnsi="Arial" w:cs="Arial"/>
          <w:bCs/>
          <w:i/>
          <w:snapToGrid w:val="0"/>
          <w:szCs w:val="26"/>
        </w:rPr>
        <w:t xml:space="preserve"> años de edad aproximadamente, de complexión </w:t>
      </w:r>
      <w:r w:rsidR="00AF05D5">
        <w:rPr>
          <w:rFonts w:ascii="Arial" w:hAnsi="Arial" w:cs="Arial"/>
          <w:b/>
          <w:bCs/>
          <w:i/>
          <w:snapToGrid w:val="0"/>
          <w:szCs w:val="26"/>
          <w:u w:val="single"/>
        </w:rPr>
        <w:t>__*********</w:t>
      </w:r>
      <w:r w:rsidR="00AD070E">
        <w:rPr>
          <w:rFonts w:ascii="Arial" w:hAnsi="Arial" w:cs="Arial"/>
          <w:b/>
          <w:bCs/>
          <w:i/>
          <w:snapToGrid w:val="0"/>
          <w:szCs w:val="26"/>
          <w:u w:val="single"/>
        </w:rPr>
        <w:t>__</w:t>
      </w:r>
      <w:r w:rsidR="00AD070E">
        <w:rPr>
          <w:rFonts w:ascii="Arial" w:hAnsi="Arial" w:cs="Arial"/>
          <w:bCs/>
          <w:i/>
          <w:snapToGrid w:val="0"/>
          <w:szCs w:val="26"/>
        </w:rPr>
        <w:t xml:space="preserve">, tez </w:t>
      </w:r>
      <w:r w:rsidR="00AF05D5">
        <w:rPr>
          <w:rFonts w:ascii="Arial" w:hAnsi="Arial" w:cs="Arial"/>
          <w:b/>
          <w:bCs/>
          <w:i/>
          <w:snapToGrid w:val="0"/>
          <w:szCs w:val="26"/>
          <w:u w:val="single"/>
        </w:rPr>
        <w:t>__**********</w:t>
      </w:r>
      <w:r w:rsidR="00AD070E">
        <w:rPr>
          <w:rFonts w:ascii="Arial" w:hAnsi="Arial" w:cs="Arial"/>
          <w:b/>
          <w:bCs/>
          <w:i/>
          <w:snapToGrid w:val="0"/>
          <w:szCs w:val="26"/>
          <w:u w:val="single"/>
        </w:rPr>
        <w:t>__</w:t>
      </w:r>
      <w:r w:rsidR="00AD070E">
        <w:rPr>
          <w:rFonts w:ascii="Arial" w:hAnsi="Arial" w:cs="Arial"/>
          <w:bCs/>
          <w:i/>
          <w:snapToGrid w:val="0"/>
          <w:szCs w:val="26"/>
        </w:rPr>
        <w:t xml:space="preserve">, cabello </w:t>
      </w:r>
      <w:r w:rsidR="00AF05D5">
        <w:rPr>
          <w:rFonts w:ascii="Arial" w:hAnsi="Arial" w:cs="Arial"/>
          <w:b/>
          <w:bCs/>
          <w:i/>
          <w:snapToGrid w:val="0"/>
          <w:szCs w:val="26"/>
          <w:u w:val="single"/>
        </w:rPr>
        <w:t>__********</w:t>
      </w:r>
      <w:r w:rsidR="00AD070E">
        <w:rPr>
          <w:rFonts w:ascii="Arial" w:hAnsi="Arial" w:cs="Arial"/>
          <w:b/>
          <w:bCs/>
          <w:i/>
          <w:snapToGrid w:val="0"/>
          <w:szCs w:val="26"/>
          <w:u w:val="single"/>
        </w:rPr>
        <w:t>__</w:t>
      </w:r>
      <w:r w:rsidR="00AD070E">
        <w:rPr>
          <w:rFonts w:ascii="Arial" w:hAnsi="Arial" w:cs="Arial"/>
          <w:bCs/>
          <w:i/>
          <w:snapToGrid w:val="0"/>
          <w:szCs w:val="26"/>
        </w:rPr>
        <w:t xml:space="preserve">, de aproximadamente </w:t>
      </w:r>
      <w:r w:rsidR="00AF05D5">
        <w:rPr>
          <w:rFonts w:ascii="Arial" w:hAnsi="Arial" w:cs="Arial"/>
          <w:b/>
          <w:bCs/>
          <w:i/>
          <w:snapToGrid w:val="0"/>
          <w:szCs w:val="26"/>
          <w:u w:val="single"/>
        </w:rPr>
        <w:t>__***</w:t>
      </w:r>
      <w:r w:rsidR="00AD070E">
        <w:rPr>
          <w:rFonts w:ascii="Arial" w:hAnsi="Arial" w:cs="Arial"/>
          <w:b/>
          <w:bCs/>
          <w:i/>
          <w:snapToGrid w:val="0"/>
          <w:szCs w:val="26"/>
          <w:u w:val="single"/>
        </w:rPr>
        <w:t>__</w:t>
      </w:r>
      <w:r w:rsidR="00AD070E">
        <w:rPr>
          <w:rFonts w:ascii="Arial" w:hAnsi="Arial" w:cs="Arial"/>
          <w:bCs/>
          <w:i/>
          <w:snapToGrid w:val="0"/>
          <w:szCs w:val="26"/>
        </w:rPr>
        <w:t xml:space="preserve"> metro con </w:t>
      </w:r>
      <w:r w:rsidR="00AF05D5">
        <w:rPr>
          <w:rFonts w:ascii="Arial" w:hAnsi="Arial" w:cs="Arial"/>
          <w:b/>
          <w:bCs/>
          <w:i/>
          <w:snapToGrid w:val="0"/>
          <w:szCs w:val="26"/>
          <w:u w:val="single"/>
        </w:rPr>
        <w:lastRenderedPageBreak/>
        <w:t>__************</w:t>
      </w:r>
      <w:r w:rsidR="00AD070E">
        <w:rPr>
          <w:rFonts w:ascii="Arial" w:hAnsi="Arial" w:cs="Arial"/>
          <w:b/>
          <w:bCs/>
          <w:i/>
          <w:snapToGrid w:val="0"/>
          <w:szCs w:val="26"/>
          <w:u w:val="single"/>
        </w:rPr>
        <w:t>_</w:t>
      </w:r>
      <w:r w:rsidR="00AD070E">
        <w:rPr>
          <w:rFonts w:ascii="Arial" w:hAnsi="Arial" w:cs="Arial"/>
          <w:bCs/>
          <w:i/>
          <w:snapToGrid w:val="0"/>
          <w:szCs w:val="26"/>
        </w:rPr>
        <w:t xml:space="preserve"> centímetros de altura: Acto seguido, le pregunto al C. </w:t>
      </w:r>
      <w:r w:rsidR="00AF05D5">
        <w:rPr>
          <w:rFonts w:ascii="Arial" w:hAnsi="Arial" w:cs="Arial"/>
          <w:bCs/>
          <w:i/>
          <w:noProof/>
          <w:snapToGrid w:val="0"/>
          <w:szCs w:val="26"/>
          <w:lang w:eastAsia="es-MX"/>
        </w:rPr>
        <w:drawing>
          <wp:anchor distT="0" distB="0" distL="114300" distR="114300" simplePos="0" relativeHeight="251693056" behindDoc="1" locked="0" layoutInCell="1" allowOverlap="1" wp14:anchorId="11A7D2A7" wp14:editId="1F30084C">
            <wp:simplePos x="0" y="0"/>
            <wp:positionH relativeFrom="column">
              <wp:posOffset>5288915</wp:posOffset>
            </wp:positionH>
            <wp:positionV relativeFrom="paragraph">
              <wp:posOffset>433705</wp:posOffset>
            </wp:positionV>
            <wp:extent cx="1024255" cy="1261745"/>
            <wp:effectExtent l="0" t="0" r="4445"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AF05D5">
        <w:rPr>
          <w:rFonts w:ascii="Arial" w:hAnsi="Arial" w:cs="Arial"/>
          <w:b/>
          <w:bCs/>
          <w:i/>
          <w:snapToGrid w:val="0"/>
          <w:szCs w:val="26"/>
          <w:u w:val="single"/>
        </w:rPr>
        <w:t>__************</w:t>
      </w:r>
      <w:r w:rsidR="00AD070E">
        <w:rPr>
          <w:rFonts w:ascii="Arial" w:hAnsi="Arial" w:cs="Arial"/>
          <w:b/>
          <w:bCs/>
          <w:i/>
          <w:snapToGrid w:val="0"/>
          <w:szCs w:val="26"/>
          <w:u w:val="single"/>
        </w:rPr>
        <w:t>__</w:t>
      </w:r>
      <w:r w:rsidR="00AD070E">
        <w:rPr>
          <w:rFonts w:ascii="Arial" w:hAnsi="Arial" w:cs="Arial"/>
          <w:bCs/>
          <w:i/>
          <w:snapToGrid w:val="0"/>
          <w:szCs w:val="26"/>
        </w:rPr>
        <w:t xml:space="preserve">, si vive y/o se encuentra presente en el </w:t>
      </w:r>
      <w:r w:rsidR="00AF05D5">
        <w:rPr>
          <w:rFonts w:ascii="Arial" w:hAnsi="Arial" w:cs="Arial"/>
          <w:bCs/>
          <w:i/>
          <w:snapToGrid w:val="0"/>
          <w:szCs w:val="26"/>
        </w:rPr>
        <w:t>domicilio el (la) C. ********</w:t>
      </w:r>
      <w:r w:rsidR="00AD070E">
        <w:rPr>
          <w:rFonts w:ascii="Arial" w:hAnsi="Arial" w:cs="Arial"/>
          <w:bCs/>
          <w:i/>
          <w:snapToGrid w:val="0"/>
          <w:szCs w:val="26"/>
        </w:rPr>
        <w:t xml:space="preserve">, quien contesto de manera expresa  que: </w:t>
      </w:r>
      <w:r w:rsidR="00AD070E">
        <w:rPr>
          <w:rFonts w:ascii="Arial" w:hAnsi="Arial" w:cs="Arial"/>
          <w:b/>
          <w:bCs/>
          <w:i/>
          <w:snapToGrid w:val="0"/>
          <w:szCs w:val="26"/>
          <w:u w:val="single"/>
        </w:rPr>
        <w:t>__</w:t>
      </w:r>
      <w:r w:rsidR="00AF05D5">
        <w:rPr>
          <w:rFonts w:ascii="Arial" w:hAnsi="Arial" w:cs="Arial"/>
          <w:b/>
          <w:bCs/>
          <w:i/>
          <w:snapToGrid w:val="0"/>
          <w:szCs w:val="26"/>
          <w:u w:val="single"/>
        </w:rPr>
        <w:t xml:space="preserve">*********************** </w:t>
      </w:r>
      <w:r w:rsidR="00AD070E">
        <w:rPr>
          <w:rFonts w:ascii="Arial" w:hAnsi="Arial" w:cs="Arial"/>
          <w:b/>
          <w:bCs/>
          <w:i/>
          <w:snapToGrid w:val="0"/>
          <w:szCs w:val="26"/>
          <w:u w:val="single"/>
        </w:rPr>
        <w:t>__</w:t>
      </w:r>
      <w:r w:rsidR="00AD070E">
        <w:rPr>
          <w:rFonts w:ascii="Arial" w:hAnsi="Arial" w:cs="Arial"/>
          <w:bCs/>
          <w:i/>
          <w:snapToGrid w:val="0"/>
          <w:szCs w:val="26"/>
        </w:rPr>
        <w:t xml:space="preserve">. Por lo que previa cita de espera que se le dejo por conducto del (la) C. </w:t>
      </w:r>
      <w:r w:rsidR="00AD070E">
        <w:rPr>
          <w:rFonts w:ascii="Arial" w:hAnsi="Arial" w:cs="Arial"/>
          <w:b/>
          <w:bCs/>
          <w:i/>
          <w:snapToGrid w:val="0"/>
          <w:szCs w:val="26"/>
          <w:u w:val="single"/>
        </w:rPr>
        <w:t>__</w:t>
      </w:r>
      <w:r w:rsidR="00AF05D5">
        <w:rPr>
          <w:rFonts w:ascii="Arial" w:hAnsi="Arial" w:cs="Arial"/>
          <w:b/>
          <w:bCs/>
          <w:i/>
          <w:snapToGrid w:val="0"/>
          <w:szCs w:val="26"/>
          <w:u w:val="single"/>
        </w:rPr>
        <w:t xml:space="preserve">********* </w:t>
      </w:r>
      <w:r w:rsidR="00AD070E">
        <w:rPr>
          <w:rFonts w:ascii="Arial" w:hAnsi="Arial" w:cs="Arial"/>
          <w:b/>
          <w:bCs/>
          <w:i/>
          <w:snapToGrid w:val="0"/>
          <w:szCs w:val="26"/>
          <w:u w:val="single"/>
        </w:rPr>
        <w:t>__</w:t>
      </w:r>
      <w:r w:rsidR="007647C5">
        <w:rPr>
          <w:rFonts w:ascii="Arial" w:hAnsi="Arial" w:cs="Arial"/>
          <w:bCs/>
          <w:i/>
          <w:snapToGrid w:val="0"/>
          <w:szCs w:val="26"/>
        </w:rPr>
        <w:t xml:space="preserve"> de fecha </w:t>
      </w:r>
      <w:r w:rsidR="007647C5">
        <w:rPr>
          <w:rFonts w:ascii="Arial" w:hAnsi="Arial" w:cs="Arial"/>
          <w:b/>
          <w:bCs/>
          <w:i/>
          <w:snapToGrid w:val="0"/>
          <w:szCs w:val="26"/>
          <w:u w:val="single"/>
        </w:rPr>
        <w:t>__16_/_agosto_/_2016__</w:t>
      </w:r>
      <w:r w:rsidR="007647C5">
        <w:rPr>
          <w:rFonts w:ascii="Arial" w:hAnsi="Arial" w:cs="Arial"/>
          <w:bCs/>
          <w:i/>
          <w:snapToGrid w:val="0"/>
          <w:szCs w:val="26"/>
        </w:rPr>
        <w:t xml:space="preserve"> de </w:t>
      </w:r>
      <w:r w:rsidR="007647C5">
        <w:rPr>
          <w:rFonts w:ascii="Arial" w:hAnsi="Arial" w:cs="Arial"/>
          <w:b/>
          <w:bCs/>
          <w:i/>
          <w:snapToGrid w:val="0"/>
          <w:szCs w:val="26"/>
          <w:u w:val="single"/>
        </w:rPr>
        <w:t>__________</w:t>
      </w:r>
      <w:r w:rsidR="007647C5">
        <w:rPr>
          <w:rFonts w:ascii="Arial" w:hAnsi="Arial" w:cs="Arial"/>
          <w:bCs/>
          <w:i/>
          <w:snapToGrid w:val="0"/>
          <w:szCs w:val="26"/>
        </w:rPr>
        <w:t xml:space="preserve"> del 2016, procedo a notificarle y hacerle entrega al (la) </w:t>
      </w:r>
      <w:r w:rsidR="007647C5">
        <w:rPr>
          <w:rFonts w:ascii="Arial" w:hAnsi="Arial" w:cs="Arial"/>
          <w:b/>
          <w:bCs/>
          <w:i/>
          <w:snapToGrid w:val="0"/>
          <w:szCs w:val="26"/>
        </w:rPr>
        <w:t>C.</w:t>
      </w:r>
      <w:r w:rsidR="00AF05D5">
        <w:rPr>
          <w:rFonts w:ascii="Arial" w:hAnsi="Arial" w:cs="Arial"/>
          <w:b/>
          <w:bCs/>
          <w:i/>
          <w:snapToGrid w:val="0"/>
          <w:szCs w:val="26"/>
        </w:rPr>
        <w:t>*************</w:t>
      </w:r>
      <w:r w:rsidR="007647C5">
        <w:rPr>
          <w:rFonts w:ascii="Arial" w:hAnsi="Arial" w:cs="Arial"/>
          <w:bCs/>
          <w:i/>
          <w:snapToGrid w:val="0"/>
          <w:szCs w:val="26"/>
        </w:rPr>
        <w:t xml:space="preserve">, por conducto del C. </w:t>
      </w:r>
      <w:r w:rsidR="007647C5">
        <w:rPr>
          <w:rFonts w:ascii="Arial" w:hAnsi="Arial" w:cs="Arial"/>
          <w:b/>
          <w:bCs/>
          <w:i/>
          <w:snapToGrid w:val="0"/>
          <w:szCs w:val="26"/>
          <w:u w:val="single"/>
        </w:rPr>
        <w:t>__</w:t>
      </w:r>
      <w:r w:rsidR="00AF05D5">
        <w:rPr>
          <w:rFonts w:ascii="Arial" w:hAnsi="Arial" w:cs="Arial"/>
          <w:b/>
          <w:bCs/>
          <w:i/>
          <w:snapToGrid w:val="0"/>
          <w:szCs w:val="26"/>
          <w:u w:val="single"/>
        </w:rPr>
        <w:t xml:space="preserve">********* </w:t>
      </w:r>
      <w:r w:rsidR="007647C5">
        <w:rPr>
          <w:rFonts w:ascii="Arial" w:hAnsi="Arial" w:cs="Arial"/>
          <w:b/>
          <w:bCs/>
          <w:i/>
          <w:snapToGrid w:val="0"/>
          <w:szCs w:val="26"/>
          <w:u w:val="single"/>
        </w:rPr>
        <w:softHyphen/>
      </w:r>
      <w:r w:rsidR="007647C5">
        <w:rPr>
          <w:rFonts w:ascii="Arial" w:hAnsi="Arial" w:cs="Arial"/>
          <w:b/>
          <w:bCs/>
          <w:i/>
          <w:snapToGrid w:val="0"/>
          <w:szCs w:val="26"/>
          <w:u w:val="single"/>
        </w:rPr>
        <w:softHyphen/>
      </w:r>
      <w:r w:rsidR="007647C5">
        <w:rPr>
          <w:rFonts w:ascii="Arial" w:hAnsi="Arial" w:cs="Arial"/>
          <w:bCs/>
          <w:i/>
          <w:snapToGrid w:val="0"/>
          <w:szCs w:val="26"/>
        </w:rPr>
        <w:t xml:space="preserve">, el oficio </w:t>
      </w:r>
      <w:r w:rsidR="007647C5">
        <w:rPr>
          <w:rFonts w:ascii="Arial" w:hAnsi="Arial" w:cs="Arial"/>
          <w:b/>
          <w:bCs/>
          <w:i/>
          <w:snapToGrid w:val="0"/>
          <w:szCs w:val="26"/>
        </w:rPr>
        <w:t>ASE/UAJ/02918/2016</w:t>
      </w:r>
      <w:r w:rsidR="007647C5">
        <w:rPr>
          <w:rFonts w:ascii="Arial" w:hAnsi="Arial" w:cs="Arial"/>
          <w:bCs/>
          <w:i/>
          <w:snapToGrid w:val="0"/>
          <w:szCs w:val="26"/>
        </w:rPr>
        <w:t xml:space="preserve"> de fecha </w:t>
      </w:r>
      <w:r w:rsidR="007647C5">
        <w:rPr>
          <w:rFonts w:ascii="Arial" w:hAnsi="Arial" w:cs="Arial"/>
          <w:b/>
          <w:bCs/>
          <w:i/>
          <w:snapToGrid w:val="0"/>
          <w:szCs w:val="26"/>
        </w:rPr>
        <w:t>DIECINUEVE DE JULIO DE DOS MIL DIECISÉIS</w:t>
      </w:r>
      <w:r w:rsidR="007647C5">
        <w:rPr>
          <w:rFonts w:ascii="Arial" w:hAnsi="Arial" w:cs="Arial"/>
          <w:bCs/>
          <w:i/>
          <w:snapToGrid w:val="0"/>
          <w:szCs w:val="26"/>
        </w:rPr>
        <w:t xml:space="preserve"> signado por el Licenciado Leopoldo Andrés Barrera Sánchez, Titular de la Unidad de Asuntos Jurídicos de la Auditoría Superior del Estado de Oaxaca, mediante el cual se notifica el acuerdo de Inicio del Procedimiento para el Fincamiento de Responsabilidad Administrativa Resarcitoria de fecha </w:t>
      </w:r>
      <w:r w:rsidR="007647C5">
        <w:rPr>
          <w:rFonts w:ascii="Arial" w:hAnsi="Arial" w:cs="Arial"/>
          <w:b/>
          <w:bCs/>
          <w:i/>
          <w:snapToGrid w:val="0"/>
          <w:szCs w:val="26"/>
        </w:rPr>
        <w:t xml:space="preserve">QUINCE DE JULIO DE DOS MIL DIECISÉIS. </w:t>
      </w:r>
      <w:r w:rsidR="007647C5">
        <w:rPr>
          <w:rFonts w:ascii="Arial" w:hAnsi="Arial" w:cs="Arial"/>
          <w:bCs/>
          <w:i/>
          <w:snapToGrid w:val="0"/>
          <w:szCs w:val="26"/>
        </w:rPr>
        <w:t xml:space="preserve">Acto seguido el (la) </w:t>
      </w:r>
      <w:r w:rsidR="007647C5">
        <w:rPr>
          <w:rFonts w:ascii="Arial" w:hAnsi="Arial" w:cs="Arial"/>
          <w:b/>
          <w:bCs/>
          <w:i/>
          <w:snapToGrid w:val="0"/>
          <w:szCs w:val="26"/>
        </w:rPr>
        <w:t xml:space="preserve">C. </w:t>
      </w:r>
      <w:r w:rsidR="00AF05D5">
        <w:rPr>
          <w:rFonts w:ascii="Arial" w:hAnsi="Arial" w:cs="Arial"/>
          <w:b/>
          <w:bCs/>
          <w:i/>
          <w:snapToGrid w:val="0"/>
          <w:szCs w:val="26"/>
        </w:rPr>
        <w:t xml:space="preserve">******************** </w:t>
      </w:r>
      <w:r w:rsidR="007647C5">
        <w:rPr>
          <w:rFonts w:ascii="Arial" w:hAnsi="Arial" w:cs="Arial"/>
          <w:bCs/>
          <w:i/>
          <w:snapToGrid w:val="0"/>
          <w:szCs w:val="26"/>
        </w:rPr>
        <w:t xml:space="preserve">queda notificado del Inicio del Procedimiento para el Fincamiento de Responsabilidad Administrativa Resarcitoria, quien deberá de dar contestación en un plazo de nueve días contados a partir del día siguiente de la notificación, apercibido que de no dar contestación se le tendrá por perdido su derecho. Lo anterior con fundamento en los artículos 14 y 16 de la Constitución Política de los Estados Unidos mexicanos; 14 de la Constitución Política del estado Libre y Soberano de Oaxaca; 50 y Sexto Transitorio de la Ley de Fiscalización Superior para el Estado de Oaxaca y 107, 112 fracción V y VI, 124 y 258 del Código de Procedimientos Civiles para el Estado de Oaxaca, de aplicación supletoria a la Ley de Fiscalización Superior para el Estado de Oaxaca. Toda vez que no existe circunstancia pendiente que hacer constar, se cierra la presente diligencia para los efectos legales a que haya lugar, siendo las </w:t>
      </w:r>
      <w:r w:rsidR="007647C5">
        <w:rPr>
          <w:rFonts w:ascii="Arial" w:hAnsi="Arial" w:cs="Arial"/>
          <w:b/>
          <w:bCs/>
          <w:i/>
          <w:snapToGrid w:val="0"/>
          <w:szCs w:val="26"/>
          <w:u w:val="single"/>
        </w:rPr>
        <w:t>__12__</w:t>
      </w:r>
      <w:r w:rsidR="007647C5">
        <w:rPr>
          <w:rFonts w:ascii="Arial" w:hAnsi="Arial" w:cs="Arial"/>
          <w:bCs/>
          <w:i/>
          <w:snapToGrid w:val="0"/>
          <w:szCs w:val="26"/>
        </w:rPr>
        <w:t xml:space="preserve"> horas, con </w:t>
      </w:r>
      <w:r w:rsidR="007647C5">
        <w:rPr>
          <w:rFonts w:ascii="Arial" w:hAnsi="Arial" w:cs="Arial"/>
          <w:b/>
          <w:bCs/>
          <w:i/>
          <w:snapToGrid w:val="0"/>
          <w:szCs w:val="26"/>
          <w:u w:val="single"/>
        </w:rPr>
        <w:t>__QUINCE__</w:t>
      </w:r>
      <w:r w:rsidR="007647C5">
        <w:rPr>
          <w:rFonts w:ascii="Arial" w:hAnsi="Arial" w:cs="Arial"/>
          <w:bCs/>
          <w:i/>
          <w:snapToGrid w:val="0"/>
          <w:szCs w:val="26"/>
        </w:rPr>
        <w:t xml:space="preserve"> minutos del día de su inicio, firmando la presente al calce</w:t>
      </w:r>
      <w:r w:rsidR="00322816">
        <w:rPr>
          <w:rFonts w:ascii="Arial" w:hAnsi="Arial" w:cs="Arial"/>
          <w:bCs/>
          <w:i/>
          <w:snapToGrid w:val="0"/>
          <w:szCs w:val="26"/>
        </w:rPr>
        <w:t xml:space="preserve"> los que en ella intervinieron y quisieron hacerlo. - - - - - - “</w:t>
      </w:r>
    </w:p>
    <w:p w14:paraId="06764A60" w14:textId="688CF2FC" w:rsidR="00FF4CDB" w:rsidRDefault="00EB3E6B"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45</w:t>
      </w:r>
      <w:r w:rsidR="005036AC">
        <w:rPr>
          <w:rFonts w:ascii="Arial" w:hAnsi="Arial" w:cs="Arial"/>
          <w:bCs/>
          <w:snapToGrid w:val="0"/>
          <w:sz w:val="26"/>
          <w:szCs w:val="26"/>
        </w:rPr>
        <w:t xml:space="preserve">. Ahora bien, del análisis realizado a las constancias de notificación se advierte que los conceptos de impugnación hechos valer por los inconformes, </w:t>
      </w:r>
      <w:r w:rsidR="005036AC" w:rsidRPr="005036AC">
        <w:rPr>
          <w:rFonts w:ascii="Arial" w:hAnsi="Arial" w:cs="Arial"/>
          <w:b/>
          <w:bCs/>
          <w:snapToGrid w:val="0"/>
          <w:sz w:val="26"/>
          <w:szCs w:val="26"/>
        </w:rPr>
        <w:t>son sustancialmente fundados</w:t>
      </w:r>
      <w:r w:rsidR="005036AC">
        <w:rPr>
          <w:rFonts w:ascii="Arial" w:hAnsi="Arial" w:cs="Arial"/>
          <w:bCs/>
          <w:snapToGrid w:val="0"/>
          <w:sz w:val="26"/>
          <w:szCs w:val="26"/>
        </w:rPr>
        <w:t>, en razón de que el notificador adscrito a la Unidad de Asuntos Jurídicos de</w:t>
      </w:r>
      <w:r w:rsidR="00FF4CDB">
        <w:rPr>
          <w:rFonts w:ascii="Arial" w:hAnsi="Arial" w:cs="Arial"/>
          <w:bCs/>
          <w:snapToGrid w:val="0"/>
          <w:sz w:val="26"/>
          <w:szCs w:val="26"/>
        </w:rPr>
        <w:t xml:space="preserve"> </w:t>
      </w:r>
      <w:r w:rsidR="005036AC">
        <w:rPr>
          <w:rFonts w:ascii="Arial" w:hAnsi="Arial" w:cs="Arial"/>
          <w:bCs/>
          <w:snapToGrid w:val="0"/>
          <w:sz w:val="26"/>
          <w:szCs w:val="26"/>
        </w:rPr>
        <w:t>l</w:t>
      </w:r>
      <w:r w:rsidR="00FF4CDB">
        <w:rPr>
          <w:rFonts w:ascii="Arial" w:hAnsi="Arial" w:cs="Arial"/>
          <w:bCs/>
          <w:snapToGrid w:val="0"/>
          <w:sz w:val="26"/>
          <w:szCs w:val="26"/>
        </w:rPr>
        <w:t>a Auditoría Superior del Estado de Oaxaca, omitió asentar en la cita de espera las causas y circunstancias que lo llevaron a determinar la hora en la cual habría de practicarse la diligencia de notificación a las doce horas del día diecisiete de agosto de dos mil dieciséis.</w:t>
      </w:r>
    </w:p>
    <w:p w14:paraId="0252A49D" w14:textId="2801196C" w:rsidR="00FF4CDB" w:rsidRDefault="00FF4CDB" w:rsidP="00E7471D">
      <w:pPr>
        <w:spacing w:line="360" w:lineRule="auto"/>
        <w:ind w:right="51" w:firstLine="709"/>
        <w:jc w:val="both"/>
        <w:rPr>
          <w:rFonts w:ascii="Arial" w:hAnsi="Arial" w:cs="Arial"/>
          <w:b/>
          <w:bCs/>
          <w:snapToGrid w:val="0"/>
          <w:sz w:val="26"/>
          <w:szCs w:val="26"/>
        </w:rPr>
      </w:pPr>
      <w:r>
        <w:rPr>
          <w:rFonts w:ascii="Arial" w:hAnsi="Arial" w:cs="Arial"/>
          <w:bCs/>
          <w:snapToGrid w:val="0"/>
          <w:sz w:val="26"/>
          <w:szCs w:val="26"/>
        </w:rPr>
        <w:t xml:space="preserve">46. Toda vez que no existe constancia que haya consultado con la persona que atendió la cita de espera, la hora aproximada en que podía localizar en el referido domicilio a la ciudadana </w:t>
      </w:r>
      <w:r w:rsidR="00AF05D5">
        <w:rPr>
          <w:rFonts w:ascii="Arial" w:hAnsi="Arial" w:cs="Arial"/>
          <w:b/>
          <w:bCs/>
          <w:snapToGrid w:val="0"/>
          <w:sz w:val="26"/>
          <w:szCs w:val="26"/>
        </w:rPr>
        <w:t>*****************</w:t>
      </w:r>
    </w:p>
    <w:p w14:paraId="71CA239B" w14:textId="5265684D" w:rsidR="00FF4CDB" w:rsidRDefault="00AF05D5" w:rsidP="00E7471D">
      <w:pPr>
        <w:spacing w:line="360" w:lineRule="auto"/>
        <w:ind w:right="51" w:firstLine="709"/>
        <w:jc w:val="both"/>
        <w:rPr>
          <w:rFonts w:ascii="Arial" w:hAnsi="Arial" w:cs="Arial"/>
          <w:bCs/>
          <w:snapToGrid w:val="0"/>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95104" behindDoc="1" locked="0" layoutInCell="1" allowOverlap="1" wp14:anchorId="0FA63D65" wp14:editId="434A70C2">
            <wp:simplePos x="0" y="0"/>
            <wp:positionH relativeFrom="leftMargin">
              <wp:posOffset>477520</wp:posOffset>
            </wp:positionH>
            <wp:positionV relativeFrom="paragraph">
              <wp:posOffset>484505</wp:posOffset>
            </wp:positionV>
            <wp:extent cx="1024255" cy="1261745"/>
            <wp:effectExtent l="0" t="0" r="4445" b="0"/>
            <wp:wrapNone/>
            <wp:docPr id="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F4CDB">
        <w:rPr>
          <w:rFonts w:ascii="Arial" w:hAnsi="Arial" w:cs="Arial"/>
          <w:bCs/>
          <w:snapToGrid w:val="0"/>
          <w:sz w:val="26"/>
          <w:szCs w:val="26"/>
        </w:rPr>
        <w:t xml:space="preserve">47. Así mismo, tampoco existe constancia en la cita de espera de data dieciséis de agosto de dos mil dieciséis, que el notificador de la Auditoría Superior del Estado de Oaxaca, haya apercibido a la ciudadana </w:t>
      </w:r>
      <w:r>
        <w:rPr>
          <w:rFonts w:ascii="Arial" w:hAnsi="Arial" w:cs="Arial"/>
          <w:b/>
          <w:bCs/>
          <w:snapToGrid w:val="0"/>
          <w:sz w:val="26"/>
          <w:szCs w:val="26"/>
        </w:rPr>
        <w:t>***************</w:t>
      </w:r>
      <w:r w:rsidR="00FF4CDB">
        <w:rPr>
          <w:rFonts w:ascii="Arial" w:hAnsi="Arial" w:cs="Arial"/>
          <w:bCs/>
          <w:snapToGrid w:val="0"/>
          <w:sz w:val="26"/>
          <w:szCs w:val="26"/>
        </w:rPr>
        <w:t>que</w:t>
      </w:r>
      <w:r w:rsidR="008C3253">
        <w:rPr>
          <w:rFonts w:ascii="Arial" w:hAnsi="Arial" w:cs="Arial"/>
          <w:bCs/>
          <w:snapToGrid w:val="0"/>
          <w:sz w:val="26"/>
          <w:szCs w:val="26"/>
        </w:rPr>
        <w:t>,</w:t>
      </w:r>
      <w:r w:rsidR="00FF4CDB">
        <w:rPr>
          <w:rFonts w:ascii="Arial" w:hAnsi="Arial" w:cs="Arial"/>
          <w:bCs/>
          <w:snapToGrid w:val="0"/>
          <w:sz w:val="26"/>
          <w:szCs w:val="26"/>
        </w:rPr>
        <w:t xml:space="preserve"> para el caso de no atender la referida cita de espera, la notificación se realizaría con cualquier persona que se encontrara presente en el domicilio o con el vecino más próximo, para el caso de que ninguna persona atendiera a su llamado.</w:t>
      </w:r>
    </w:p>
    <w:p w14:paraId="1A222A27" w14:textId="34A114B0" w:rsidR="00FF4CDB" w:rsidRDefault="00FF4CDB" w:rsidP="00FF4CDB">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48. Omisión que se re</w:t>
      </w:r>
      <w:r w:rsidR="00E808C9">
        <w:rPr>
          <w:rFonts w:ascii="Arial" w:hAnsi="Arial" w:cs="Arial"/>
          <w:bCs/>
          <w:snapToGrid w:val="0"/>
          <w:sz w:val="26"/>
          <w:szCs w:val="26"/>
        </w:rPr>
        <w:t>pite</w:t>
      </w:r>
      <w:r>
        <w:rPr>
          <w:rFonts w:ascii="Arial" w:hAnsi="Arial" w:cs="Arial"/>
          <w:bCs/>
          <w:snapToGrid w:val="0"/>
          <w:sz w:val="26"/>
          <w:szCs w:val="26"/>
        </w:rPr>
        <w:t xml:space="preserve"> en la cédula de notificación de data diecisiete de agosto de dos mil dieciséis, en la cual el notificador de la Auditoría Superior del Estado de Oaxaca, tampoco asienta que procede a hacer efectivo el apercibimiento hecho a la inconforme</w:t>
      </w:r>
      <w:r w:rsidR="00AF05D5">
        <w:rPr>
          <w:rFonts w:ascii="Arial" w:hAnsi="Arial" w:cs="Arial"/>
          <w:b/>
          <w:bCs/>
          <w:snapToGrid w:val="0"/>
          <w:sz w:val="26"/>
          <w:szCs w:val="26"/>
        </w:rPr>
        <w:t>**************</w:t>
      </w:r>
      <w:r w:rsidRPr="00FF4CDB">
        <w:rPr>
          <w:rFonts w:ascii="Arial" w:hAnsi="Arial" w:cs="Arial"/>
          <w:bCs/>
          <w:snapToGrid w:val="0"/>
          <w:sz w:val="26"/>
          <w:szCs w:val="26"/>
        </w:rPr>
        <w:t xml:space="preserve">, </w:t>
      </w:r>
      <w:r w:rsidRPr="00E808C9">
        <w:rPr>
          <w:rFonts w:ascii="Arial" w:hAnsi="Arial" w:cs="Arial"/>
          <w:bCs/>
          <w:snapToGrid w:val="0"/>
          <w:sz w:val="26"/>
          <w:szCs w:val="26"/>
        </w:rPr>
        <w:t xml:space="preserve">mediante </w:t>
      </w:r>
      <w:r w:rsidR="00E808C9" w:rsidRPr="00E808C9">
        <w:rPr>
          <w:rFonts w:ascii="Arial" w:hAnsi="Arial" w:cs="Arial"/>
          <w:bCs/>
          <w:snapToGrid w:val="0"/>
          <w:sz w:val="26"/>
          <w:szCs w:val="26"/>
        </w:rPr>
        <w:t>cita de espera del día inmediato anterior.</w:t>
      </w:r>
    </w:p>
    <w:p w14:paraId="02E7BC48" w14:textId="09987895" w:rsidR="00FF4CDB" w:rsidRPr="008C3253" w:rsidRDefault="00E808C9"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49. Finalmente, no pasa desapercibido para esta Sala S</w:t>
      </w:r>
      <w:r w:rsidR="008C3253">
        <w:rPr>
          <w:rFonts w:ascii="Arial" w:hAnsi="Arial" w:cs="Arial"/>
          <w:bCs/>
          <w:snapToGrid w:val="0"/>
          <w:sz w:val="26"/>
          <w:szCs w:val="26"/>
        </w:rPr>
        <w:t>uperior</w:t>
      </w:r>
      <w:r>
        <w:rPr>
          <w:rFonts w:ascii="Arial" w:hAnsi="Arial" w:cs="Arial"/>
          <w:bCs/>
          <w:snapToGrid w:val="0"/>
          <w:sz w:val="26"/>
          <w:szCs w:val="26"/>
        </w:rPr>
        <w:t xml:space="preserve"> que</w:t>
      </w:r>
      <w:r w:rsidR="008C3253">
        <w:rPr>
          <w:rFonts w:ascii="Arial" w:hAnsi="Arial" w:cs="Arial"/>
          <w:bCs/>
          <w:snapToGrid w:val="0"/>
          <w:sz w:val="26"/>
          <w:szCs w:val="26"/>
        </w:rPr>
        <w:t>,</w:t>
      </w:r>
      <w:r>
        <w:rPr>
          <w:rFonts w:ascii="Arial" w:hAnsi="Arial" w:cs="Arial"/>
          <w:bCs/>
          <w:snapToGrid w:val="0"/>
          <w:sz w:val="26"/>
          <w:szCs w:val="26"/>
        </w:rPr>
        <w:t xml:space="preserve"> tanto en la Cita de Espera, como en la Cédula de Notificación antes mencionadas, el notificador de la Auditoría Superior del Estado de Oaxaca, asienta que el motivo de las referidas diligencias, lo es el de llevar acabo</w:t>
      </w:r>
      <w:r w:rsidR="008C3253">
        <w:rPr>
          <w:rFonts w:ascii="Arial" w:hAnsi="Arial" w:cs="Arial"/>
          <w:bCs/>
          <w:snapToGrid w:val="0"/>
          <w:sz w:val="26"/>
          <w:szCs w:val="26"/>
        </w:rPr>
        <w:t xml:space="preserve"> la notificación del oficio </w:t>
      </w:r>
      <w:r w:rsidR="008C3253" w:rsidRPr="008C3253">
        <w:rPr>
          <w:rFonts w:ascii="Arial" w:hAnsi="Arial" w:cs="Arial"/>
          <w:b/>
          <w:bCs/>
          <w:snapToGrid w:val="0"/>
          <w:sz w:val="26"/>
          <w:szCs w:val="26"/>
        </w:rPr>
        <w:t>ASE/UAJ/02918/2016</w:t>
      </w:r>
      <w:r w:rsidR="008C3253" w:rsidRPr="008C3253">
        <w:rPr>
          <w:rFonts w:ascii="Arial" w:hAnsi="Arial" w:cs="Arial"/>
          <w:bCs/>
          <w:snapToGrid w:val="0"/>
          <w:sz w:val="26"/>
          <w:szCs w:val="26"/>
        </w:rPr>
        <w:t xml:space="preserve"> de fecha </w:t>
      </w:r>
      <w:r w:rsidR="003E3A9D" w:rsidRPr="003E3A9D">
        <w:rPr>
          <w:rFonts w:ascii="Arial" w:hAnsi="Arial" w:cs="Arial"/>
          <w:bCs/>
          <w:snapToGrid w:val="0"/>
          <w:sz w:val="26"/>
          <w:szCs w:val="26"/>
        </w:rPr>
        <w:t>diecinueve de julio de dos mil dieciséis</w:t>
      </w:r>
      <w:r w:rsidR="003E3A9D" w:rsidRPr="008C3253">
        <w:rPr>
          <w:rFonts w:ascii="Arial" w:hAnsi="Arial" w:cs="Arial"/>
          <w:bCs/>
          <w:snapToGrid w:val="0"/>
          <w:sz w:val="26"/>
          <w:szCs w:val="26"/>
        </w:rPr>
        <w:t xml:space="preserve"> </w:t>
      </w:r>
      <w:r w:rsidR="008C3253" w:rsidRPr="008C3253">
        <w:rPr>
          <w:rFonts w:ascii="Arial" w:hAnsi="Arial" w:cs="Arial"/>
          <w:bCs/>
          <w:snapToGrid w:val="0"/>
          <w:sz w:val="26"/>
          <w:szCs w:val="26"/>
        </w:rPr>
        <w:t xml:space="preserve">signado por el Licenciado Leopoldo Andrés Barrera Sánchez, Titular de la Unidad de Asuntos Jurídicos de la Auditoría Superior del Estado de Oaxaca, mediante el cual se notifica el acuerdo de Inicio del Procedimiento para el Fincamiento de Responsabilidad Administrativa Resarcitoria de fecha </w:t>
      </w:r>
      <w:r w:rsidR="003E3A9D" w:rsidRPr="003E3A9D">
        <w:rPr>
          <w:rFonts w:ascii="Arial" w:hAnsi="Arial" w:cs="Arial"/>
          <w:bCs/>
          <w:snapToGrid w:val="0"/>
          <w:sz w:val="26"/>
          <w:szCs w:val="26"/>
        </w:rPr>
        <w:t>quince de julio de dos mil dieciséis.</w:t>
      </w:r>
    </w:p>
    <w:p w14:paraId="40389069" w14:textId="203E0F95" w:rsidR="00FF4CDB" w:rsidRDefault="008C3253"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 xml:space="preserve">50. </w:t>
      </w:r>
      <w:r w:rsidR="003E3A9D">
        <w:rPr>
          <w:rFonts w:ascii="Arial" w:hAnsi="Arial" w:cs="Arial"/>
          <w:bCs/>
          <w:snapToGrid w:val="0"/>
          <w:sz w:val="26"/>
          <w:szCs w:val="26"/>
        </w:rPr>
        <w:t>En esa tesitura</w:t>
      </w:r>
      <w:r>
        <w:rPr>
          <w:rFonts w:ascii="Arial" w:hAnsi="Arial" w:cs="Arial"/>
          <w:bCs/>
          <w:snapToGrid w:val="0"/>
          <w:sz w:val="26"/>
          <w:szCs w:val="26"/>
        </w:rPr>
        <w:t xml:space="preserve">, del análisis realizado al referido Acuerdo de Inicio del Procedimiento </w:t>
      </w:r>
      <w:r w:rsidR="00824FE1">
        <w:rPr>
          <w:rFonts w:ascii="Arial" w:hAnsi="Arial" w:cs="Arial"/>
          <w:bCs/>
          <w:snapToGrid w:val="0"/>
          <w:sz w:val="26"/>
          <w:szCs w:val="26"/>
        </w:rPr>
        <w:t xml:space="preserve">para el Fincamiento de Responsabilidad Administrativa Resarcitoria radicado bajo el número de expediente </w:t>
      </w:r>
      <w:r w:rsidR="00824FE1">
        <w:rPr>
          <w:rFonts w:ascii="Arial" w:hAnsi="Arial" w:cs="Arial"/>
          <w:b/>
          <w:bCs/>
          <w:snapToGrid w:val="0"/>
          <w:sz w:val="26"/>
          <w:szCs w:val="26"/>
        </w:rPr>
        <w:t>ASE/UAJ/P.R./028/2016</w:t>
      </w:r>
      <w:r>
        <w:rPr>
          <w:rFonts w:ascii="Arial" w:hAnsi="Arial" w:cs="Arial"/>
          <w:bCs/>
          <w:snapToGrid w:val="0"/>
          <w:sz w:val="26"/>
          <w:szCs w:val="26"/>
        </w:rPr>
        <w:t>,</w:t>
      </w:r>
      <w:r w:rsidR="00824FE1">
        <w:rPr>
          <w:rFonts w:ascii="Arial" w:hAnsi="Arial" w:cs="Arial"/>
          <w:bCs/>
          <w:snapToGrid w:val="0"/>
          <w:sz w:val="26"/>
          <w:szCs w:val="26"/>
        </w:rPr>
        <w:t xml:space="preserve"> se advierte a foja 9</w:t>
      </w:r>
      <w:r w:rsidR="00824FE1">
        <w:rPr>
          <w:rStyle w:val="Refdenotaalpie"/>
          <w:rFonts w:ascii="Arial" w:hAnsi="Arial" w:cs="Arial"/>
          <w:bCs/>
          <w:snapToGrid w:val="0"/>
          <w:sz w:val="26"/>
          <w:szCs w:val="26"/>
        </w:rPr>
        <w:footnoteReference w:id="19"/>
      </w:r>
      <w:r w:rsidR="00824FE1">
        <w:rPr>
          <w:rFonts w:ascii="Arial" w:hAnsi="Arial" w:cs="Arial"/>
          <w:bCs/>
          <w:snapToGrid w:val="0"/>
          <w:sz w:val="26"/>
          <w:szCs w:val="26"/>
        </w:rPr>
        <w:t>, que el Titular de la Unidad de Asuntos Jurídicos de la Auditoría Superior del Estado de Oaxaca, dispuso lo siguiente:</w:t>
      </w:r>
    </w:p>
    <w:p w14:paraId="6E0AA03B" w14:textId="7A5A4441" w:rsidR="00824FE1" w:rsidRDefault="00824FE1" w:rsidP="00824FE1">
      <w:pPr>
        <w:spacing w:line="360" w:lineRule="auto"/>
        <w:ind w:left="709" w:right="757"/>
        <w:jc w:val="both"/>
        <w:rPr>
          <w:rFonts w:ascii="Arial" w:hAnsi="Arial" w:cs="Arial"/>
          <w:bCs/>
          <w:i/>
          <w:snapToGrid w:val="0"/>
        </w:rPr>
      </w:pPr>
      <w:r>
        <w:rPr>
          <w:rFonts w:ascii="Arial" w:hAnsi="Arial" w:cs="Arial"/>
          <w:bCs/>
          <w:i/>
          <w:snapToGrid w:val="0"/>
        </w:rPr>
        <w:t xml:space="preserve">“… </w:t>
      </w:r>
      <w:r>
        <w:rPr>
          <w:rFonts w:ascii="Arial" w:hAnsi="Arial" w:cs="Arial"/>
          <w:b/>
          <w:bCs/>
          <w:i/>
          <w:snapToGrid w:val="0"/>
        </w:rPr>
        <w:t>determina iniciar el Procedimiento para el Fincamiento de Responsabilidad Administrativa Resarcitoria</w:t>
      </w:r>
      <w:r>
        <w:rPr>
          <w:rFonts w:ascii="Arial" w:hAnsi="Arial" w:cs="Arial"/>
          <w:bCs/>
          <w:i/>
          <w:snapToGrid w:val="0"/>
        </w:rPr>
        <w:t xml:space="preserve">, en contra de los Ciudadanos </w:t>
      </w:r>
      <w:r w:rsidRPr="00824FE1">
        <w:rPr>
          <w:rFonts w:ascii="Arial" w:hAnsi="Arial" w:cs="Arial"/>
          <w:bCs/>
          <w:i/>
          <w:snapToGrid w:val="0"/>
        </w:rPr>
        <w:t>[…]</w:t>
      </w:r>
      <w:r>
        <w:rPr>
          <w:rFonts w:ascii="Arial" w:hAnsi="Arial" w:cs="Arial"/>
          <w:bCs/>
          <w:i/>
          <w:snapToGrid w:val="0"/>
        </w:rPr>
        <w:t xml:space="preserve"> </w:t>
      </w:r>
      <w:proofErr w:type="gramStart"/>
      <w:r>
        <w:rPr>
          <w:rFonts w:ascii="Arial" w:hAnsi="Arial" w:cs="Arial"/>
          <w:bCs/>
          <w:i/>
          <w:snapToGrid w:val="0"/>
        </w:rPr>
        <w:t xml:space="preserve">y </w:t>
      </w:r>
      <w:r w:rsidR="00E024C9">
        <w:rPr>
          <w:rFonts w:ascii="Arial" w:hAnsi="Arial" w:cs="Arial"/>
          <w:b/>
          <w:bCs/>
          <w:i/>
          <w:snapToGrid w:val="0"/>
        </w:rPr>
        <w:t xml:space="preserve"> *</w:t>
      </w:r>
      <w:proofErr w:type="gramEnd"/>
      <w:r w:rsidR="00E024C9">
        <w:rPr>
          <w:rFonts w:ascii="Arial" w:hAnsi="Arial" w:cs="Arial"/>
          <w:b/>
          <w:bCs/>
          <w:i/>
          <w:snapToGrid w:val="0"/>
        </w:rPr>
        <w:t xml:space="preserve">*********** </w:t>
      </w:r>
      <w:r>
        <w:rPr>
          <w:rFonts w:ascii="Arial" w:hAnsi="Arial" w:cs="Arial"/>
          <w:bCs/>
          <w:i/>
          <w:snapToGrid w:val="0"/>
        </w:rPr>
        <w:t xml:space="preserve">Tesorera Municipal del municipio de </w:t>
      </w:r>
      <w:r>
        <w:rPr>
          <w:rFonts w:ascii="Arial" w:hAnsi="Arial" w:cs="Arial"/>
          <w:b/>
          <w:bCs/>
          <w:i/>
          <w:snapToGrid w:val="0"/>
        </w:rPr>
        <w:t xml:space="preserve">Villa Sola </w:t>
      </w:r>
      <w:r>
        <w:rPr>
          <w:rFonts w:ascii="Arial" w:hAnsi="Arial" w:cs="Arial"/>
          <w:b/>
          <w:bCs/>
          <w:i/>
          <w:snapToGrid w:val="0"/>
        </w:rPr>
        <w:lastRenderedPageBreak/>
        <w:t>de vega, Sola de Vega, Oaxaca</w:t>
      </w:r>
      <w:r>
        <w:rPr>
          <w:rFonts w:ascii="Arial" w:hAnsi="Arial" w:cs="Arial"/>
          <w:bCs/>
          <w:i/>
          <w:snapToGrid w:val="0"/>
        </w:rPr>
        <w:t xml:space="preserve">, durante el ejercicio </w:t>
      </w:r>
      <w:r w:rsidR="00AF05D5">
        <w:rPr>
          <w:rFonts w:ascii="Times New Roman" w:eastAsia="Times New Roman" w:hAnsi="Times New Roman" w:cs="Times New Roman"/>
          <w:noProof/>
          <w:color w:val="000000"/>
          <w:sz w:val="24"/>
          <w:szCs w:val="24"/>
        </w:rPr>
        <w:drawing>
          <wp:anchor distT="0" distB="0" distL="114300" distR="114300" simplePos="0" relativeHeight="251697152" behindDoc="1" locked="0" layoutInCell="1" allowOverlap="1" wp14:anchorId="31010FA3" wp14:editId="1DF6FAFF">
            <wp:simplePos x="0" y="0"/>
            <wp:positionH relativeFrom="leftMargin">
              <wp:posOffset>5941060</wp:posOffset>
            </wp:positionH>
            <wp:positionV relativeFrom="paragraph">
              <wp:posOffset>449580</wp:posOffset>
            </wp:positionV>
            <wp:extent cx="1024255" cy="1261745"/>
            <wp:effectExtent l="0" t="0" r="4445" b="0"/>
            <wp:wrapNone/>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hAnsi="Arial" w:cs="Arial"/>
          <w:bCs/>
          <w:i/>
          <w:snapToGrid w:val="0"/>
        </w:rPr>
        <w:t>fiscal 2013. - - - - - - - - - - - - - - - - - - - - - - - - - - - - - - - - - - - - - - - - - - - - - -</w:t>
      </w:r>
    </w:p>
    <w:p w14:paraId="0F459255" w14:textId="5D2C8B3B" w:rsidR="000514B9" w:rsidRPr="003E3A9D" w:rsidRDefault="000514B9" w:rsidP="00824FE1">
      <w:pPr>
        <w:spacing w:line="360" w:lineRule="auto"/>
        <w:ind w:left="709" w:right="757"/>
        <w:jc w:val="both"/>
        <w:rPr>
          <w:rFonts w:ascii="Arial" w:hAnsi="Arial" w:cs="Arial"/>
          <w:bCs/>
          <w:i/>
          <w:snapToGrid w:val="0"/>
          <w:u w:val="single"/>
        </w:rPr>
      </w:pPr>
      <w:r>
        <w:rPr>
          <w:rFonts w:ascii="Arial" w:hAnsi="Arial" w:cs="Arial"/>
          <w:bCs/>
          <w:i/>
          <w:snapToGrid w:val="0"/>
        </w:rPr>
        <w:t>- - - En base a los hechos y consideraciones mencionados en el contexto del Dictamen Técnico del Expediente de Presunta Responsabilidad, se desprende que las conductas desplegadas por los servidores públicos municipales enunciados, se presume que se causó un daño y/o perjuicio a la Hacienda Pública del referido Municipio, por lo que este Órgano de Fiscalización Superior del Estado de Oaxaca, a través de la Unidad de Asuntos Jurídicos, instruye el procedimiento a que se refiere los artículos 50, 51, 52, 53, 54 y 55 de la Ley de Fiscalización Superio</w:t>
      </w:r>
      <w:r w:rsidR="00F709EC">
        <w:rPr>
          <w:rFonts w:ascii="Arial" w:hAnsi="Arial" w:cs="Arial"/>
          <w:bCs/>
          <w:i/>
          <w:snapToGrid w:val="0"/>
        </w:rPr>
        <w:t>r</w:t>
      </w:r>
      <w:r>
        <w:rPr>
          <w:rFonts w:ascii="Arial" w:hAnsi="Arial" w:cs="Arial"/>
          <w:bCs/>
          <w:i/>
          <w:snapToGrid w:val="0"/>
        </w:rPr>
        <w:t xml:space="preserve"> para el Estado de Oaxaca</w:t>
      </w:r>
      <w:r w:rsidR="00F709EC">
        <w:rPr>
          <w:rFonts w:ascii="Arial" w:hAnsi="Arial" w:cs="Arial"/>
          <w:bCs/>
          <w:i/>
          <w:snapToGrid w:val="0"/>
        </w:rPr>
        <w:t>, se ordena correr traslado y notificar a los Ciudadanos […] y</w:t>
      </w:r>
      <w:r w:rsidR="00AF05D5">
        <w:rPr>
          <w:rFonts w:ascii="Arial" w:hAnsi="Arial" w:cs="Arial"/>
          <w:b/>
          <w:bCs/>
          <w:i/>
          <w:snapToGrid w:val="0"/>
        </w:rPr>
        <w:t>**************</w:t>
      </w:r>
      <w:r w:rsidR="00F709EC">
        <w:rPr>
          <w:rFonts w:ascii="Arial" w:hAnsi="Arial" w:cs="Arial"/>
          <w:bCs/>
          <w:i/>
          <w:snapToGrid w:val="0"/>
        </w:rPr>
        <w:t xml:space="preserve">, </w:t>
      </w:r>
      <w:r w:rsidR="00F709EC">
        <w:rPr>
          <w:rFonts w:ascii="Arial" w:hAnsi="Arial" w:cs="Arial"/>
          <w:bCs/>
          <w:i/>
          <w:snapToGrid w:val="0"/>
          <w:u w:val="single"/>
        </w:rPr>
        <w:t xml:space="preserve">con el Dictamen Técnico que obra dentro del Expediente de Presunta </w:t>
      </w:r>
      <w:r w:rsidR="00F709EC" w:rsidRPr="00F709EC">
        <w:rPr>
          <w:rFonts w:ascii="Arial" w:hAnsi="Arial" w:cs="Arial"/>
          <w:bCs/>
          <w:i/>
          <w:snapToGrid w:val="0"/>
        </w:rPr>
        <w:t xml:space="preserve">Responsabilidad derivado de la orden de revisión y fiscalización número </w:t>
      </w:r>
      <w:r w:rsidR="00F709EC" w:rsidRPr="00F709EC">
        <w:rPr>
          <w:rFonts w:ascii="Arial" w:hAnsi="Arial" w:cs="Arial"/>
          <w:b/>
          <w:bCs/>
          <w:i/>
          <w:snapToGrid w:val="0"/>
        </w:rPr>
        <w:t>ASE/OAS/SAF/DACF/0428/2014</w:t>
      </w:r>
      <w:r w:rsidR="00F709EC" w:rsidRPr="00F709EC">
        <w:rPr>
          <w:rFonts w:ascii="Arial" w:hAnsi="Arial" w:cs="Arial"/>
          <w:bCs/>
          <w:i/>
          <w:snapToGrid w:val="0"/>
        </w:rPr>
        <w:t xml:space="preserve"> relativa al procedimiento de revisión de la </w:t>
      </w:r>
      <w:r w:rsidR="00F709EC" w:rsidRPr="00F709EC">
        <w:rPr>
          <w:rFonts w:ascii="Arial" w:hAnsi="Arial" w:cs="Arial"/>
          <w:b/>
          <w:bCs/>
          <w:i/>
          <w:snapToGrid w:val="0"/>
        </w:rPr>
        <w:t>Cuenta Pública Municipal</w:t>
      </w:r>
      <w:r w:rsidR="00F709EC" w:rsidRPr="00F709EC">
        <w:rPr>
          <w:rFonts w:ascii="Arial" w:hAnsi="Arial" w:cs="Arial"/>
          <w:bCs/>
          <w:i/>
          <w:snapToGrid w:val="0"/>
        </w:rPr>
        <w:t xml:space="preserve">, del Municipio de </w:t>
      </w:r>
      <w:r w:rsidR="00F709EC" w:rsidRPr="00F709EC">
        <w:rPr>
          <w:rFonts w:ascii="Arial" w:hAnsi="Arial" w:cs="Arial"/>
          <w:b/>
          <w:bCs/>
          <w:i/>
          <w:snapToGrid w:val="0"/>
        </w:rPr>
        <w:t>Villa de Sola de Vega, Sola de Vega, Oaxaca</w:t>
      </w:r>
      <w:r w:rsidR="00F709EC" w:rsidRPr="00F709EC">
        <w:rPr>
          <w:rFonts w:ascii="Arial" w:hAnsi="Arial" w:cs="Arial"/>
          <w:bCs/>
          <w:i/>
          <w:snapToGrid w:val="0"/>
        </w:rPr>
        <w:t xml:space="preserve">, correspondiente al ejercicio fiscal </w:t>
      </w:r>
      <w:r w:rsidR="00F709EC" w:rsidRPr="00F709EC">
        <w:rPr>
          <w:rFonts w:ascii="Arial" w:hAnsi="Arial" w:cs="Arial"/>
          <w:b/>
          <w:bCs/>
          <w:i/>
          <w:snapToGrid w:val="0"/>
        </w:rPr>
        <w:t>2013</w:t>
      </w:r>
      <w:r w:rsidR="003E3A9D">
        <w:rPr>
          <w:rFonts w:ascii="Arial" w:hAnsi="Arial" w:cs="Arial"/>
          <w:bCs/>
          <w:i/>
          <w:snapToGrid w:val="0"/>
        </w:rPr>
        <w:t>, en cuanto al expediente de Presunta Responsabilidad el cual por exceder de 25 fojas quedan a su disposición en la Unidad de Asuntos Jurídicos de esta Auditoría, a efecto de que se impongan de autos del expediente al rubro indicado, para que …”</w:t>
      </w:r>
    </w:p>
    <w:p w14:paraId="0A792444" w14:textId="45FFCD05" w:rsidR="00FF4CDB" w:rsidRDefault="003E3A9D"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 xml:space="preserve">51. Sin embargo, de las constancias de notificación (cita de espera y cédula), así como del acuse del oficio </w:t>
      </w:r>
      <w:r w:rsidRPr="008C3253">
        <w:rPr>
          <w:rFonts w:ascii="Arial" w:hAnsi="Arial" w:cs="Arial"/>
          <w:b/>
          <w:bCs/>
          <w:snapToGrid w:val="0"/>
          <w:sz w:val="26"/>
          <w:szCs w:val="26"/>
        </w:rPr>
        <w:t>ASE/UAJ/02918/2016</w:t>
      </w:r>
      <w:r w:rsidRPr="008C3253">
        <w:rPr>
          <w:rFonts w:ascii="Arial" w:hAnsi="Arial" w:cs="Arial"/>
          <w:bCs/>
          <w:snapToGrid w:val="0"/>
          <w:sz w:val="26"/>
          <w:szCs w:val="26"/>
        </w:rPr>
        <w:t xml:space="preserve"> de fecha </w:t>
      </w:r>
      <w:r w:rsidRPr="003E3A9D">
        <w:rPr>
          <w:rFonts w:ascii="Arial" w:hAnsi="Arial" w:cs="Arial"/>
          <w:bCs/>
          <w:snapToGrid w:val="0"/>
          <w:sz w:val="26"/>
          <w:szCs w:val="26"/>
        </w:rPr>
        <w:t>diecinueve de julio de dos mil dieciséis</w:t>
      </w:r>
      <w:r w:rsidRPr="008C3253">
        <w:rPr>
          <w:rFonts w:ascii="Arial" w:hAnsi="Arial" w:cs="Arial"/>
          <w:bCs/>
          <w:snapToGrid w:val="0"/>
          <w:sz w:val="26"/>
          <w:szCs w:val="26"/>
        </w:rPr>
        <w:t xml:space="preserve"> signado por el Licenciado Leopoldo Andrés Barrera Sánchez, Titular de la Unidad de Asuntos Jurídicos de la Auditoría Superior del Estado de Oaxaca</w:t>
      </w:r>
      <w:r>
        <w:rPr>
          <w:rFonts w:ascii="Arial" w:hAnsi="Arial" w:cs="Arial"/>
          <w:bCs/>
          <w:snapToGrid w:val="0"/>
          <w:sz w:val="26"/>
          <w:szCs w:val="26"/>
        </w:rPr>
        <w:t>, no se advierte que se haya corrido traslado y notificado a la ciudadana</w:t>
      </w:r>
      <w:r w:rsidR="007362C9">
        <w:rPr>
          <w:rFonts w:ascii="Arial" w:hAnsi="Arial" w:cs="Arial"/>
          <w:b/>
          <w:bCs/>
          <w:snapToGrid w:val="0"/>
          <w:sz w:val="26"/>
          <w:szCs w:val="26"/>
        </w:rPr>
        <w:t>*************</w:t>
      </w:r>
      <w:r>
        <w:rPr>
          <w:rFonts w:ascii="Arial" w:hAnsi="Arial" w:cs="Arial"/>
          <w:bCs/>
          <w:snapToGrid w:val="0"/>
          <w:sz w:val="26"/>
          <w:szCs w:val="26"/>
        </w:rPr>
        <w:t>, con la copia del referido Dictamen Técnico.</w:t>
      </w:r>
    </w:p>
    <w:p w14:paraId="125C32EE" w14:textId="163D3600" w:rsidR="00FF4CDB" w:rsidRPr="005B5FD9" w:rsidRDefault="003E3A9D"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52. Situación que evidentemente transgrede su garantía de audiencia y legalidad, al desconocer las causas, motivos y fundamentos que tuvo la autoridad demandada para incoarle un procedimiento de responsabilidad administrativa resarcitoria, dejándola en completo estado de indefensi</w:t>
      </w:r>
      <w:r w:rsidR="005B5FD9">
        <w:rPr>
          <w:rFonts w:ascii="Arial" w:hAnsi="Arial" w:cs="Arial"/>
          <w:bCs/>
          <w:snapToGrid w:val="0"/>
          <w:sz w:val="26"/>
          <w:szCs w:val="26"/>
        </w:rPr>
        <w:t xml:space="preserve">ón, lo que denota, que la notificación del inicio del procedimiento </w:t>
      </w:r>
      <w:r w:rsidR="005B5FD9">
        <w:rPr>
          <w:rFonts w:ascii="Arial" w:hAnsi="Arial" w:cs="Arial"/>
          <w:b/>
          <w:bCs/>
          <w:snapToGrid w:val="0"/>
          <w:sz w:val="26"/>
          <w:szCs w:val="26"/>
        </w:rPr>
        <w:t>ASE/UAJ/P.R./028/2016</w:t>
      </w:r>
      <w:r w:rsidR="005B5FD9">
        <w:rPr>
          <w:rFonts w:ascii="Arial" w:hAnsi="Arial" w:cs="Arial"/>
          <w:bCs/>
          <w:snapToGrid w:val="0"/>
          <w:sz w:val="26"/>
          <w:szCs w:val="26"/>
        </w:rPr>
        <w:t>, no se realizó conforme a lo ordenado en el referido acuerdo, limitándose el personal actuante de la Auditoría Superior del Estado de Oaxaca, a notificar el oficio</w:t>
      </w:r>
      <w:r w:rsidR="00523178" w:rsidRPr="00523178">
        <w:rPr>
          <w:rFonts w:ascii="Arial" w:hAnsi="Arial" w:cs="Arial"/>
          <w:b/>
          <w:bCs/>
          <w:snapToGrid w:val="0"/>
          <w:sz w:val="26"/>
          <w:szCs w:val="26"/>
        </w:rPr>
        <w:t xml:space="preserve"> </w:t>
      </w:r>
      <w:r w:rsidR="00523178" w:rsidRPr="008C3253">
        <w:rPr>
          <w:rFonts w:ascii="Arial" w:hAnsi="Arial" w:cs="Arial"/>
          <w:b/>
          <w:bCs/>
          <w:snapToGrid w:val="0"/>
          <w:sz w:val="26"/>
          <w:szCs w:val="26"/>
        </w:rPr>
        <w:t>ASE/UAJ/02918/2016</w:t>
      </w:r>
      <w:r w:rsidR="005B5FD9">
        <w:rPr>
          <w:rFonts w:ascii="Arial" w:hAnsi="Arial" w:cs="Arial"/>
          <w:bCs/>
          <w:snapToGrid w:val="0"/>
          <w:sz w:val="26"/>
          <w:szCs w:val="26"/>
        </w:rPr>
        <w:t xml:space="preserve">, </w:t>
      </w:r>
      <w:r w:rsidR="00523178">
        <w:rPr>
          <w:rFonts w:ascii="Arial" w:hAnsi="Arial" w:cs="Arial"/>
          <w:bCs/>
          <w:snapToGrid w:val="0"/>
          <w:sz w:val="26"/>
          <w:szCs w:val="26"/>
        </w:rPr>
        <w:t>sin que se le notificara</w:t>
      </w:r>
      <w:r w:rsidR="005B5FD9">
        <w:rPr>
          <w:rFonts w:ascii="Arial" w:hAnsi="Arial" w:cs="Arial"/>
          <w:bCs/>
          <w:snapToGrid w:val="0"/>
          <w:sz w:val="26"/>
          <w:szCs w:val="26"/>
        </w:rPr>
        <w:t xml:space="preserve"> y </w:t>
      </w:r>
      <w:r w:rsidR="00523178">
        <w:rPr>
          <w:rFonts w:ascii="Arial" w:hAnsi="Arial" w:cs="Arial"/>
          <w:bCs/>
          <w:snapToGrid w:val="0"/>
          <w:sz w:val="26"/>
          <w:szCs w:val="26"/>
        </w:rPr>
        <w:t>corriera</w:t>
      </w:r>
      <w:r w:rsidR="005B5FD9">
        <w:rPr>
          <w:rFonts w:ascii="Arial" w:hAnsi="Arial" w:cs="Arial"/>
          <w:bCs/>
          <w:snapToGrid w:val="0"/>
          <w:sz w:val="26"/>
          <w:szCs w:val="26"/>
        </w:rPr>
        <w:t xml:space="preserve"> traslado con la Copia del Dictamen Técnico, tal como estaba ordenado.</w:t>
      </w:r>
    </w:p>
    <w:p w14:paraId="79E050E0" w14:textId="3E476F19" w:rsidR="005B5FD9" w:rsidRDefault="007362C9" w:rsidP="005B5FD9">
      <w:pPr>
        <w:spacing w:line="360" w:lineRule="auto"/>
        <w:ind w:right="51" w:firstLine="709"/>
        <w:jc w:val="both"/>
        <w:rPr>
          <w:rFonts w:ascii="Arial" w:hAnsi="Arial" w:cs="Arial"/>
          <w:sz w:val="26"/>
          <w:szCs w:val="26"/>
          <w:lang w:val="es-ES"/>
        </w:rPr>
      </w:pPr>
      <w:r>
        <w:rPr>
          <w:rFonts w:ascii="Times New Roman" w:eastAsia="Times New Roman" w:hAnsi="Times New Roman" w:cs="Times New Roman"/>
          <w:noProof/>
          <w:color w:val="000000"/>
          <w:sz w:val="24"/>
          <w:szCs w:val="24"/>
        </w:rPr>
        <w:lastRenderedPageBreak/>
        <w:drawing>
          <wp:anchor distT="0" distB="0" distL="114300" distR="114300" simplePos="0" relativeHeight="251699200" behindDoc="1" locked="0" layoutInCell="1" allowOverlap="1" wp14:anchorId="79A707B6" wp14:editId="0E7497BB">
            <wp:simplePos x="0" y="0"/>
            <wp:positionH relativeFrom="leftMargin">
              <wp:posOffset>515620</wp:posOffset>
            </wp:positionH>
            <wp:positionV relativeFrom="paragraph">
              <wp:posOffset>-10795</wp:posOffset>
            </wp:positionV>
            <wp:extent cx="1024255" cy="1261745"/>
            <wp:effectExtent l="0" t="0" r="4445" b="0"/>
            <wp:wrapNone/>
            <wp:docPr id="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B5FD9">
        <w:rPr>
          <w:rFonts w:ascii="Arial" w:hAnsi="Arial" w:cs="Arial"/>
          <w:bCs/>
          <w:snapToGrid w:val="0"/>
          <w:sz w:val="26"/>
          <w:szCs w:val="26"/>
        </w:rPr>
        <w:t xml:space="preserve">53. </w:t>
      </w:r>
      <w:r w:rsidR="00C33E28">
        <w:rPr>
          <w:rFonts w:ascii="Arial" w:hAnsi="Arial" w:cs="Arial"/>
          <w:bCs/>
          <w:snapToGrid w:val="0"/>
          <w:sz w:val="26"/>
          <w:szCs w:val="26"/>
        </w:rPr>
        <w:t xml:space="preserve">En tales consideraciones, resulta evidente que </w:t>
      </w:r>
      <w:bookmarkStart w:id="3" w:name="_Hlk146700617"/>
      <w:r w:rsidR="00C33E28">
        <w:rPr>
          <w:rFonts w:ascii="Arial" w:hAnsi="Arial" w:cs="Arial"/>
          <w:bCs/>
          <w:snapToGrid w:val="0"/>
          <w:sz w:val="26"/>
          <w:szCs w:val="26"/>
        </w:rPr>
        <w:t>la notificación del</w:t>
      </w:r>
      <w:r w:rsidR="005B5FD9">
        <w:rPr>
          <w:rFonts w:ascii="Arial" w:hAnsi="Arial" w:cs="Arial"/>
          <w:bCs/>
          <w:snapToGrid w:val="0"/>
          <w:sz w:val="26"/>
          <w:szCs w:val="26"/>
        </w:rPr>
        <w:t xml:space="preserve"> Acuerdo de quince de julio de dos mil dieciséis, por el cual se determinó iniciar el Procedimiento para el Fincamiento de Responsabilidad Administrativa Resarcitoria radicado bajo el número de expediente </w:t>
      </w:r>
      <w:r w:rsidR="005B5FD9">
        <w:rPr>
          <w:rFonts w:ascii="Arial" w:hAnsi="Arial" w:cs="Arial"/>
          <w:b/>
          <w:bCs/>
          <w:snapToGrid w:val="0"/>
          <w:sz w:val="26"/>
          <w:szCs w:val="26"/>
        </w:rPr>
        <w:t>ASE/UAJ/P.R./028/2016</w:t>
      </w:r>
      <w:r w:rsidR="00570E42" w:rsidRPr="00570E42">
        <w:rPr>
          <w:rFonts w:ascii="Arial" w:hAnsi="Arial" w:cs="Arial"/>
          <w:bCs/>
          <w:snapToGrid w:val="0"/>
          <w:sz w:val="26"/>
          <w:szCs w:val="26"/>
        </w:rPr>
        <w:t>,</w:t>
      </w:r>
      <w:r w:rsidR="00570E42">
        <w:rPr>
          <w:rFonts w:ascii="Arial" w:hAnsi="Arial" w:cs="Arial"/>
          <w:b/>
          <w:bCs/>
          <w:snapToGrid w:val="0"/>
          <w:sz w:val="26"/>
          <w:szCs w:val="26"/>
        </w:rPr>
        <w:t xml:space="preserve"> </w:t>
      </w:r>
      <w:r w:rsidR="002C526B">
        <w:rPr>
          <w:rFonts w:ascii="Arial" w:hAnsi="Arial" w:cs="Arial"/>
          <w:sz w:val="26"/>
          <w:szCs w:val="26"/>
          <w:lang w:val="es-ES"/>
        </w:rPr>
        <w:t xml:space="preserve">que se controvierte en el presente juicio, no puede surtir efectos jurídicos dado que por su ilegalidad, se vulneraron la garantía de audiencia y </w:t>
      </w:r>
      <w:r w:rsidR="00030636">
        <w:rPr>
          <w:rFonts w:ascii="Arial" w:hAnsi="Arial" w:cs="Arial"/>
          <w:sz w:val="26"/>
          <w:szCs w:val="26"/>
          <w:lang w:val="es-ES"/>
        </w:rPr>
        <w:t>el derecho al debido proceso de</w:t>
      </w:r>
      <w:r w:rsidR="002C526B">
        <w:rPr>
          <w:rFonts w:ascii="Arial" w:hAnsi="Arial" w:cs="Arial"/>
          <w:sz w:val="26"/>
          <w:szCs w:val="26"/>
          <w:lang w:val="es-ES"/>
        </w:rPr>
        <w:t xml:space="preserve">l inconforme, previsto en el artículo 14 de la </w:t>
      </w:r>
      <w:r w:rsidR="002C526B" w:rsidRPr="005B5FD9">
        <w:rPr>
          <w:rFonts w:ascii="Arial" w:hAnsi="Arial" w:cs="Arial"/>
          <w:i/>
          <w:sz w:val="26"/>
          <w:szCs w:val="26"/>
          <w:lang w:val="es-ES"/>
        </w:rPr>
        <w:t>Constitución Federal</w:t>
      </w:r>
      <w:r w:rsidR="002C526B">
        <w:rPr>
          <w:rFonts w:ascii="Arial" w:hAnsi="Arial" w:cs="Arial"/>
          <w:sz w:val="26"/>
          <w:szCs w:val="26"/>
          <w:lang w:val="es-ES"/>
        </w:rPr>
        <w:t xml:space="preserve">, </w:t>
      </w:r>
    </w:p>
    <w:bookmarkEnd w:id="3"/>
    <w:p w14:paraId="2CFBCDB5" w14:textId="65E2A1A1" w:rsidR="00570E42" w:rsidRPr="005B5FD9" w:rsidRDefault="005B5FD9" w:rsidP="005B5FD9">
      <w:pPr>
        <w:spacing w:line="360" w:lineRule="auto"/>
        <w:ind w:right="51" w:firstLine="709"/>
        <w:jc w:val="both"/>
        <w:rPr>
          <w:rFonts w:ascii="Arial" w:hAnsi="Arial" w:cs="Arial"/>
          <w:bCs/>
          <w:snapToGrid w:val="0"/>
          <w:sz w:val="26"/>
          <w:szCs w:val="26"/>
        </w:rPr>
      </w:pPr>
      <w:r>
        <w:rPr>
          <w:rFonts w:ascii="Arial" w:hAnsi="Arial" w:cs="Arial"/>
          <w:sz w:val="26"/>
          <w:szCs w:val="26"/>
          <w:lang w:val="es-ES"/>
        </w:rPr>
        <w:t>54. P</w:t>
      </w:r>
      <w:r w:rsidR="002C526B">
        <w:rPr>
          <w:rFonts w:ascii="Arial" w:hAnsi="Arial" w:cs="Arial"/>
          <w:sz w:val="26"/>
          <w:szCs w:val="26"/>
          <w:lang w:val="es-ES"/>
        </w:rPr>
        <w:t xml:space="preserve">orque </w:t>
      </w:r>
      <w:r>
        <w:rPr>
          <w:rFonts w:ascii="Arial" w:hAnsi="Arial" w:cs="Arial"/>
          <w:sz w:val="26"/>
          <w:szCs w:val="26"/>
          <w:lang w:val="es-ES"/>
        </w:rPr>
        <w:t xml:space="preserve">el Acuerdo de Inicio del procedimiento de responsabilidad administrativa resarcitoria </w:t>
      </w:r>
      <w:r>
        <w:rPr>
          <w:rFonts w:ascii="Arial" w:hAnsi="Arial" w:cs="Arial"/>
          <w:b/>
          <w:bCs/>
          <w:snapToGrid w:val="0"/>
          <w:sz w:val="26"/>
          <w:szCs w:val="26"/>
        </w:rPr>
        <w:t>ASE/UAJ/P.R./028/2016</w:t>
      </w:r>
      <w:r>
        <w:rPr>
          <w:rFonts w:ascii="Arial" w:hAnsi="Arial" w:cs="Arial"/>
          <w:bCs/>
          <w:snapToGrid w:val="0"/>
          <w:sz w:val="26"/>
          <w:szCs w:val="26"/>
        </w:rPr>
        <w:t xml:space="preserve">, </w:t>
      </w:r>
      <w:r w:rsidR="002C526B" w:rsidRPr="002913D0">
        <w:rPr>
          <w:rFonts w:ascii="Arial" w:hAnsi="Arial" w:cs="Arial"/>
          <w:sz w:val="26"/>
          <w:szCs w:val="26"/>
        </w:rPr>
        <w:t xml:space="preserve">debió notificarse </w:t>
      </w:r>
      <w:r w:rsidR="00570E42">
        <w:rPr>
          <w:rFonts w:ascii="Arial" w:hAnsi="Arial" w:cs="Arial"/>
          <w:sz w:val="26"/>
          <w:szCs w:val="26"/>
        </w:rPr>
        <w:t>de conformidad con las disposiciones contenidas en el artículo 112 fraccione</w:t>
      </w:r>
      <w:r>
        <w:rPr>
          <w:rFonts w:ascii="Arial" w:hAnsi="Arial" w:cs="Arial"/>
          <w:sz w:val="26"/>
          <w:szCs w:val="26"/>
        </w:rPr>
        <w:t>s I, IV y V del Código Procesal,</w:t>
      </w:r>
      <w:r w:rsidR="00570105">
        <w:rPr>
          <w:rFonts w:ascii="Arial" w:hAnsi="Arial" w:cs="Arial"/>
          <w:sz w:val="26"/>
          <w:szCs w:val="26"/>
        </w:rPr>
        <w:t xml:space="preserve"> apercibiéndose en la cita de espera a la hoy actora, de que para el caso de no atender la misma y esperar al notificador en la fecha y hora señalada, la diligencia de notificación se entendería con cualquier persona que se encontrase en el domicilio o con el vecino más próximo, para el caso de que nadie atendiera al llamado del notificador, </w:t>
      </w:r>
      <w:r>
        <w:rPr>
          <w:rFonts w:ascii="Arial" w:hAnsi="Arial" w:cs="Arial"/>
          <w:sz w:val="26"/>
          <w:szCs w:val="26"/>
        </w:rPr>
        <w:t xml:space="preserve">corriéndosele traslado con </w:t>
      </w:r>
      <w:r w:rsidR="00570105">
        <w:rPr>
          <w:rFonts w:ascii="Arial" w:hAnsi="Arial" w:cs="Arial"/>
          <w:sz w:val="26"/>
          <w:szCs w:val="26"/>
        </w:rPr>
        <w:t>la copia del Dictamen Técnico, a efecto de que la hoy actora tuviera conocimiento pleno de la conducta que se le imputa.</w:t>
      </w:r>
    </w:p>
    <w:p w14:paraId="3445A1F1" w14:textId="7EBD4067" w:rsidR="0083526E" w:rsidRPr="0083526E" w:rsidRDefault="001A5C37" w:rsidP="00291236">
      <w:pPr>
        <w:spacing w:line="360" w:lineRule="auto"/>
        <w:ind w:right="51" w:firstLine="709"/>
        <w:jc w:val="both"/>
        <w:rPr>
          <w:rFonts w:ascii="Arial" w:hAnsi="Arial" w:cs="Arial"/>
          <w:bCs/>
          <w:sz w:val="26"/>
          <w:szCs w:val="26"/>
          <w:lang w:val="es-ES"/>
        </w:rPr>
      </w:pPr>
      <w:r>
        <w:rPr>
          <w:rFonts w:ascii="Arial" w:hAnsi="Arial" w:cs="Arial"/>
          <w:sz w:val="26"/>
          <w:szCs w:val="26"/>
        </w:rPr>
        <w:t>5</w:t>
      </w:r>
      <w:r w:rsidR="00291236">
        <w:rPr>
          <w:rFonts w:ascii="Arial" w:hAnsi="Arial" w:cs="Arial"/>
          <w:sz w:val="26"/>
          <w:szCs w:val="26"/>
        </w:rPr>
        <w:t>5</w:t>
      </w:r>
      <w:r w:rsidR="002C526B" w:rsidRPr="00E0688D">
        <w:rPr>
          <w:rFonts w:ascii="Arial" w:hAnsi="Arial" w:cs="Arial"/>
          <w:sz w:val="26"/>
          <w:szCs w:val="26"/>
        </w:rPr>
        <w:t>. En consecuencia,</w:t>
      </w:r>
      <w:r w:rsidR="002C526B">
        <w:rPr>
          <w:rFonts w:ascii="Arial" w:hAnsi="Arial" w:cs="Arial"/>
          <w:b/>
          <w:sz w:val="26"/>
          <w:szCs w:val="26"/>
        </w:rPr>
        <w:t xml:space="preserve"> </w:t>
      </w:r>
      <w:r w:rsidR="002C526B">
        <w:rPr>
          <w:rFonts w:ascii="Arial" w:hAnsi="Arial" w:cs="Arial"/>
          <w:bCs/>
          <w:sz w:val="26"/>
          <w:szCs w:val="26"/>
          <w:lang w:val="es-ES"/>
        </w:rPr>
        <w:t xml:space="preserve">ante tal irregularidad es procedente </w:t>
      </w:r>
      <w:r w:rsidR="002C526B" w:rsidRPr="004E328B">
        <w:rPr>
          <w:rFonts w:ascii="Arial" w:hAnsi="Arial" w:cs="Arial"/>
          <w:b/>
          <w:bCs/>
          <w:sz w:val="26"/>
          <w:szCs w:val="26"/>
          <w:lang w:val="es-ES"/>
        </w:rPr>
        <w:t xml:space="preserve">dejar sin efectos </w:t>
      </w:r>
      <w:r w:rsidR="0083526E">
        <w:rPr>
          <w:rFonts w:ascii="Arial" w:hAnsi="Arial" w:cs="Arial"/>
          <w:bCs/>
          <w:sz w:val="26"/>
          <w:szCs w:val="26"/>
          <w:lang w:val="es-ES"/>
        </w:rPr>
        <w:t xml:space="preserve">la notificación del Acuerdo de quince de julio de dos mil dieciséis, dictado en el expediente </w:t>
      </w:r>
      <w:r w:rsidR="0083526E">
        <w:rPr>
          <w:rFonts w:ascii="Arial" w:hAnsi="Arial" w:cs="Arial"/>
          <w:b/>
          <w:bCs/>
          <w:sz w:val="26"/>
          <w:szCs w:val="26"/>
          <w:lang w:val="es-ES"/>
        </w:rPr>
        <w:t>ASE/UAJ/P.R./028/2016</w:t>
      </w:r>
      <w:r w:rsidR="0083526E">
        <w:rPr>
          <w:rFonts w:ascii="Arial" w:hAnsi="Arial" w:cs="Arial"/>
          <w:bCs/>
          <w:sz w:val="26"/>
          <w:szCs w:val="26"/>
          <w:lang w:val="es-ES"/>
        </w:rPr>
        <w:t>, relativo al Inicio del Procedimiento para el Fincamiento de Responsabilidad Administrativa Resarcitoria.</w:t>
      </w:r>
    </w:p>
    <w:p w14:paraId="12E1B9B1" w14:textId="404D6634" w:rsidR="00757C66" w:rsidRPr="00EE598F" w:rsidRDefault="001A5C37" w:rsidP="00291236">
      <w:pPr>
        <w:spacing w:line="360" w:lineRule="auto"/>
        <w:ind w:right="51" w:firstLine="709"/>
        <w:jc w:val="both"/>
        <w:rPr>
          <w:rFonts w:ascii="Arial" w:eastAsia="Times New Roman" w:hAnsi="Arial" w:cs="Arial"/>
          <w:color w:val="636363"/>
          <w:sz w:val="24"/>
          <w:szCs w:val="24"/>
          <w:lang w:val="es-ES" w:eastAsia="es-ES"/>
        </w:rPr>
      </w:pPr>
      <w:r>
        <w:rPr>
          <w:rFonts w:ascii="Arial" w:hAnsi="Arial" w:cs="Arial"/>
          <w:sz w:val="26"/>
          <w:szCs w:val="26"/>
        </w:rPr>
        <w:t>56</w:t>
      </w:r>
      <w:r w:rsidR="00523178">
        <w:rPr>
          <w:rFonts w:ascii="Arial" w:hAnsi="Arial" w:cs="Arial"/>
          <w:sz w:val="26"/>
          <w:szCs w:val="26"/>
        </w:rPr>
        <w:t>. A</w:t>
      </w:r>
      <w:r w:rsidR="00EE4E41">
        <w:rPr>
          <w:rFonts w:ascii="Arial" w:hAnsi="Arial" w:cs="Arial"/>
          <w:sz w:val="26"/>
          <w:szCs w:val="26"/>
        </w:rPr>
        <w:t xml:space="preserve">l respecto resulta aplicable </w:t>
      </w:r>
      <w:r w:rsidR="00757C66" w:rsidRPr="00255414">
        <w:rPr>
          <w:rFonts w:ascii="Arial" w:hAnsi="Arial" w:cs="Arial"/>
          <w:sz w:val="26"/>
          <w:szCs w:val="26"/>
        </w:rPr>
        <w:t xml:space="preserve">la tesis </w:t>
      </w:r>
      <w:r w:rsidR="00757C66" w:rsidRPr="00EE598F">
        <w:rPr>
          <w:rFonts w:ascii="Arial" w:eastAsia="Times New Roman" w:hAnsi="Arial" w:cs="Arial"/>
          <w:bCs/>
          <w:sz w:val="26"/>
          <w:szCs w:val="26"/>
          <w:bdr w:val="none" w:sz="0" w:space="0" w:color="auto" w:frame="1"/>
          <w:lang w:val="es-ES" w:eastAsia="es-ES"/>
        </w:rPr>
        <w:t>III-PS-II-85</w:t>
      </w:r>
      <w:r w:rsidR="00757C66">
        <w:rPr>
          <w:rStyle w:val="Refdenotaalpie"/>
          <w:rFonts w:ascii="Arial" w:eastAsia="Times New Roman" w:hAnsi="Arial" w:cs="Arial"/>
          <w:bCs/>
          <w:sz w:val="26"/>
          <w:szCs w:val="26"/>
          <w:bdr w:val="none" w:sz="0" w:space="0" w:color="auto" w:frame="1"/>
          <w:lang w:val="es-ES" w:eastAsia="es-ES"/>
        </w:rPr>
        <w:footnoteReference w:id="20"/>
      </w:r>
      <w:r w:rsidR="00757C66">
        <w:rPr>
          <w:rFonts w:ascii="Arial" w:eastAsia="Times New Roman" w:hAnsi="Arial" w:cs="Arial"/>
          <w:bCs/>
          <w:sz w:val="26"/>
          <w:szCs w:val="26"/>
          <w:bdr w:val="none" w:sz="0" w:space="0" w:color="auto" w:frame="1"/>
          <w:lang w:val="es-ES" w:eastAsia="es-ES"/>
        </w:rPr>
        <w:t xml:space="preserve">, también visible en la Revista del </w:t>
      </w:r>
      <w:r w:rsidR="006E68F9">
        <w:rPr>
          <w:rFonts w:ascii="Arial" w:eastAsia="Times New Roman" w:hAnsi="Arial" w:cs="Arial"/>
          <w:bCs/>
          <w:sz w:val="26"/>
          <w:szCs w:val="26"/>
          <w:bdr w:val="none" w:sz="0" w:space="0" w:color="auto" w:frame="1"/>
          <w:lang w:val="es-ES" w:eastAsia="es-ES"/>
        </w:rPr>
        <w:t>T</w:t>
      </w:r>
      <w:r w:rsidR="00757C66">
        <w:rPr>
          <w:rFonts w:ascii="Arial" w:eastAsia="Times New Roman" w:hAnsi="Arial" w:cs="Arial"/>
          <w:bCs/>
          <w:sz w:val="26"/>
          <w:szCs w:val="26"/>
          <w:bdr w:val="none" w:sz="0" w:space="0" w:color="auto" w:frame="1"/>
          <w:lang w:val="es-ES" w:eastAsia="es-ES"/>
        </w:rPr>
        <w:t>ribunal Federal de Justicia Administrativa, Tercera Época, Año X, No. 116, Agosto 1997,</w:t>
      </w:r>
      <w:r w:rsidR="00757C66" w:rsidRPr="008472E8">
        <w:rPr>
          <w:rFonts w:ascii="Arial" w:eastAsia="Times New Roman" w:hAnsi="Arial" w:cs="Arial"/>
          <w:bCs/>
          <w:sz w:val="26"/>
          <w:szCs w:val="26"/>
          <w:bdr w:val="none" w:sz="0" w:space="0" w:color="auto" w:frame="1"/>
          <w:lang w:val="es-ES" w:eastAsia="es-ES"/>
        </w:rPr>
        <w:t xml:space="preserve"> p. 35</w:t>
      </w:r>
      <w:r w:rsidR="00757C66">
        <w:rPr>
          <w:rFonts w:ascii="Arial" w:eastAsia="Times New Roman" w:hAnsi="Arial" w:cs="Arial"/>
          <w:bCs/>
          <w:sz w:val="26"/>
          <w:szCs w:val="26"/>
          <w:bdr w:val="none" w:sz="0" w:space="0" w:color="auto" w:frame="1"/>
          <w:lang w:val="es-ES" w:eastAsia="es-ES"/>
        </w:rPr>
        <w:t xml:space="preserve"> de rubro y texto siguientes:</w:t>
      </w:r>
    </w:p>
    <w:p w14:paraId="789D7285" w14:textId="31113C35" w:rsidR="00757C66" w:rsidRDefault="00D04C30" w:rsidP="00E46EA5">
      <w:pPr>
        <w:shd w:val="clear" w:color="auto" w:fill="FFFFFF"/>
        <w:spacing w:line="360" w:lineRule="auto"/>
        <w:ind w:left="567" w:right="616" w:firstLine="709"/>
        <w:jc w:val="both"/>
        <w:textAlignment w:val="baseline"/>
        <w:rPr>
          <w:rFonts w:ascii="Arial" w:eastAsia="Times New Roman" w:hAnsi="Arial" w:cs="Arial"/>
          <w:b/>
          <w:bCs/>
          <w:i/>
          <w:bdr w:val="none" w:sz="0" w:space="0" w:color="auto" w:frame="1"/>
          <w:lang w:val="es-ES" w:eastAsia="es-ES"/>
        </w:rPr>
      </w:pPr>
      <w:r>
        <w:rPr>
          <w:rFonts w:ascii="Arial" w:eastAsia="Times New Roman" w:hAnsi="Arial" w:cs="Arial"/>
          <w:b/>
          <w:bCs/>
          <w:i/>
          <w:bdr w:val="none" w:sz="0" w:space="0" w:color="auto" w:frame="1"/>
          <w:lang w:val="es-ES" w:eastAsia="es-ES"/>
        </w:rPr>
        <w:t>“</w:t>
      </w:r>
      <w:r w:rsidR="00757C66" w:rsidRPr="008472E8">
        <w:rPr>
          <w:rFonts w:ascii="Arial" w:eastAsia="Times New Roman" w:hAnsi="Arial" w:cs="Arial"/>
          <w:b/>
          <w:bCs/>
          <w:i/>
          <w:bdr w:val="none" w:sz="0" w:space="0" w:color="auto" w:frame="1"/>
          <w:lang w:val="es-ES" w:eastAsia="es-ES"/>
        </w:rPr>
        <w:t xml:space="preserve">CARGA DE LA </w:t>
      </w:r>
      <w:r w:rsidR="00757C66" w:rsidRPr="00EE598F">
        <w:rPr>
          <w:rFonts w:ascii="Arial" w:eastAsia="Times New Roman" w:hAnsi="Arial" w:cs="Arial"/>
          <w:b/>
          <w:bCs/>
          <w:i/>
          <w:bdr w:val="none" w:sz="0" w:space="0" w:color="auto" w:frame="1"/>
          <w:lang w:val="es-ES" w:eastAsia="es-ES"/>
        </w:rPr>
        <w:t>PRUEBA</w:t>
      </w:r>
      <w:r w:rsidR="00757C66" w:rsidRPr="008472E8">
        <w:rPr>
          <w:rFonts w:ascii="Arial" w:eastAsia="Times New Roman" w:hAnsi="Arial" w:cs="Arial"/>
          <w:b/>
          <w:bCs/>
          <w:i/>
          <w:bdr w:val="none" w:sz="0" w:space="0" w:color="auto" w:frame="1"/>
          <w:lang w:val="es-ES" w:eastAsia="es-ES"/>
        </w:rPr>
        <w:t>.</w:t>
      </w:r>
      <w:r w:rsidR="00757C66">
        <w:rPr>
          <w:rFonts w:ascii="Arial" w:eastAsia="Times New Roman" w:hAnsi="Arial" w:cs="Arial"/>
          <w:b/>
          <w:bCs/>
          <w:i/>
          <w:bdr w:val="none" w:sz="0" w:space="0" w:color="auto" w:frame="1"/>
          <w:lang w:val="es-ES" w:eastAsia="es-ES"/>
        </w:rPr>
        <w:t xml:space="preserve"> LA TIENE LA AUTORIDAD CUANDO AFIRMA QUE UNA NOTIFICACIÓN SE AJUSTO A DERECHO.</w:t>
      </w:r>
    </w:p>
    <w:p w14:paraId="4B3F5380" w14:textId="5919F45B" w:rsidR="00757C66" w:rsidRPr="00EE598F" w:rsidRDefault="00757C66" w:rsidP="00E46EA5">
      <w:pPr>
        <w:shd w:val="clear" w:color="auto" w:fill="FFFFFF"/>
        <w:spacing w:line="360" w:lineRule="auto"/>
        <w:ind w:left="567" w:right="616" w:firstLine="709"/>
        <w:jc w:val="both"/>
        <w:textAlignment w:val="baseline"/>
        <w:rPr>
          <w:rFonts w:ascii="Arial" w:eastAsia="Times New Roman" w:hAnsi="Arial" w:cs="Arial"/>
          <w:i/>
          <w:lang w:val="es-ES" w:eastAsia="es-ES"/>
        </w:rPr>
      </w:pPr>
      <w:r w:rsidRPr="00EE598F">
        <w:rPr>
          <w:rFonts w:ascii="Arial" w:eastAsia="Times New Roman" w:hAnsi="Arial" w:cs="Arial"/>
          <w:i/>
          <w:lang w:val="es-ES" w:eastAsia="es-ES"/>
        </w:rPr>
        <w:t>Tratándose de </w:t>
      </w:r>
      <w:r w:rsidRPr="00EE598F">
        <w:rPr>
          <w:rFonts w:ascii="Arial" w:eastAsia="Times New Roman" w:hAnsi="Arial" w:cs="Arial"/>
          <w:bCs/>
          <w:i/>
          <w:bdr w:val="none" w:sz="0" w:space="0" w:color="auto" w:frame="1"/>
          <w:lang w:val="es-ES" w:eastAsia="es-ES"/>
        </w:rPr>
        <w:t>notificacion</w:t>
      </w:r>
      <w:r w:rsidRPr="00EE598F">
        <w:rPr>
          <w:rFonts w:ascii="Arial" w:eastAsia="Times New Roman" w:hAnsi="Arial" w:cs="Arial"/>
          <w:i/>
          <w:lang w:val="es-ES" w:eastAsia="es-ES"/>
        </w:rPr>
        <w:t>es de actos susceptibles de impugnarse por algún medio de defensa, la</w:t>
      </w:r>
      <w:r>
        <w:rPr>
          <w:rFonts w:ascii="Arial" w:eastAsia="Times New Roman" w:hAnsi="Arial" w:cs="Arial"/>
          <w:i/>
          <w:lang w:val="es-ES" w:eastAsia="es-ES"/>
        </w:rPr>
        <w:t>s</w:t>
      </w:r>
      <w:r w:rsidRPr="00EE598F">
        <w:rPr>
          <w:rFonts w:ascii="Arial" w:eastAsia="Times New Roman" w:hAnsi="Arial" w:cs="Arial"/>
          <w:i/>
          <w:lang w:val="es-ES" w:eastAsia="es-ES"/>
        </w:rPr>
        <w:t xml:space="preserve"> actas de notificación respectivas gozan de la presunción de legalidad establecida en el artículo 68 del Código Fiscal de la Federación. Sin embargo, ante la negativa lisa y llana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notificación se haya realizado conforme a </w:t>
      </w:r>
      <w:r w:rsidRPr="00EE598F">
        <w:rPr>
          <w:rFonts w:ascii="Arial" w:eastAsia="Times New Roman" w:hAnsi="Arial" w:cs="Arial"/>
          <w:bCs/>
          <w:i/>
          <w:bdr w:val="none" w:sz="0" w:space="0" w:color="auto" w:frame="1"/>
          <w:lang w:val="es-ES" w:eastAsia="es-ES"/>
        </w:rPr>
        <w:t>derecho</w:t>
      </w:r>
      <w:r w:rsidRPr="00EE598F">
        <w:rPr>
          <w:rFonts w:ascii="Arial" w:eastAsia="Times New Roman" w:hAnsi="Arial" w:cs="Arial"/>
          <w:i/>
          <w:lang w:val="es-ES" w:eastAsia="es-ES"/>
        </w:rPr>
        <w:t>, corresponde a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xml:space="preserve"> acreditar la </w:t>
      </w:r>
      <w:r w:rsidRPr="00EE598F">
        <w:rPr>
          <w:rFonts w:ascii="Arial" w:eastAsia="Times New Roman" w:hAnsi="Arial" w:cs="Arial"/>
          <w:i/>
          <w:lang w:val="es-ES" w:eastAsia="es-ES"/>
        </w:rPr>
        <w:lastRenderedPageBreak/>
        <w:t>legalidad de la notificación. Por tanto, no basta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 xml:space="preserve">ción de la demandada </w:t>
      </w:r>
      <w:r w:rsidR="007362C9">
        <w:rPr>
          <w:rFonts w:ascii="Times New Roman" w:eastAsia="Times New Roman" w:hAnsi="Times New Roman" w:cs="Times New Roman"/>
          <w:noProof/>
          <w:color w:val="000000"/>
          <w:sz w:val="24"/>
          <w:szCs w:val="24"/>
        </w:rPr>
        <w:drawing>
          <wp:anchor distT="0" distB="0" distL="114300" distR="114300" simplePos="0" relativeHeight="251701248" behindDoc="1" locked="0" layoutInCell="1" allowOverlap="1" wp14:anchorId="2D2BE282" wp14:editId="43A04BB5">
            <wp:simplePos x="0" y="0"/>
            <wp:positionH relativeFrom="leftMargin">
              <wp:posOffset>6059170</wp:posOffset>
            </wp:positionH>
            <wp:positionV relativeFrom="paragraph">
              <wp:posOffset>429895</wp:posOffset>
            </wp:positionV>
            <wp:extent cx="1024255" cy="1261745"/>
            <wp:effectExtent l="0" t="0" r="4445" b="0"/>
            <wp:wrapNone/>
            <wp:docPr id="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EE598F">
        <w:rPr>
          <w:rFonts w:ascii="Arial" w:eastAsia="Times New Roman" w:hAnsi="Arial" w:cs="Arial"/>
          <w:i/>
          <w:lang w:val="es-ES" w:eastAsia="es-ES"/>
        </w:rPr>
        <w:t>en el sentido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las actas de notificación con</w:t>
      </w:r>
      <w:r w:rsidRPr="00EE598F">
        <w:rPr>
          <w:rFonts w:ascii="Arial" w:eastAsia="Times New Roman" w:hAnsi="Arial" w:cs="Arial"/>
          <w:bCs/>
          <w:i/>
          <w:bdr w:val="none" w:sz="0" w:space="0" w:color="auto" w:frame="1"/>
          <w:lang w:val="es-ES" w:eastAsia="es-ES"/>
        </w:rPr>
        <w:t>tiene</w:t>
      </w:r>
      <w:r w:rsidRPr="00EE598F">
        <w:rPr>
          <w:rFonts w:ascii="Arial" w:eastAsia="Times New Roman" w:hAnsi="Arial" w:cs="Arial"/>
          <w:i/>
          <w:lang w:val="es-ES" w:eastAsia="es-ES"/>
        </w:rPr>
        <w:t>n la firma del representante legal de la empresa, sino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es necesario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adminicule los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idóneos para acreditar su dicho. En este sentido, ante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 de las firmas contenidas en el acta de notificación corresponde a determinada persona, se requiere del desahogo de otros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En consecuencia, ante la ausencia de elementos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den convicción al Trib</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l Fiscal sobre los argumentos de defensa de las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es proce</w:t>
      </w:r>
      <w:r w:rsidRPr="008472E8">
        <w:rPr>
          <w:rFonts w:ascii="Arial" w:eastAsia="Times New Roman" w:hAnsi="Arial" w:cs="Arial"/>
          <w:i/>
          <w:lang w:val="es-ES" w:eastAsia="es-ES"/>
        </w:rPr>
        <w:t>de desestimar tales defensas.</w:t>
      </w:r>
      <w:r w:rsidR="00D04C30">
        <w:rPr>
          <w:rFonts w:ascii="Arial" w:eastAsia="Times New Roman" w:hAnsi="Arial" w:cs="Arial"/>
          <w:i/>
          <w:lang w:val="es-ES" w:eastAsia="es-ES"/>
        </w:rPr>
        <w:t>”</w:t>
      </w:r>
    </w:p>
    <w:p w14:paraId="4D60286A" w14:textId="19E3273E" w:rsidR="002B4C58" w:rsidRDefault="001A5C37" w:rsidP="002B4C58">
      <w:pPr>
        <w:spacing w:line="360" w:lineRule="auto"/>
        <w:ind w:firstLine="709"/>
        <w:jc w:val="both"/>
        <w:rPr>
          <w:rFonts w:ascii="Arial" w:hAnsi="Arial" w:cs="Arial"/>
          <w:sz w:val="26"/>
          <w:szCs w:val="26"/>
        </w:rPr>
      </w:pPr>
      <w:r>
        <w:rPr>
          <w:rFonts w:ascii="Arial" w:hAnsi="Arial" w:cs="Arial"/>
          <w:sz w:val="26"/>
          <w:szCs w:val="26"/>
        </w:rPr>
        <w:t>57</w:t>
      </w:r>
      <w:r w:rsidR="00714B4F" w:rsidRPr="00291236">
        <w:rPr>
          <w:rFonts w:ascii="Arial" w:hAnsi="Arial" w:cs="Arial"/>
          <w:sz w:val="26"/>
          <w:szCs w:val="26"/>
        </w:rPr>
        <w:t xml:space="preserve">. </w:t>
      </w:r>
      <w:r w:rsidR="00291236">
        <w:rPr>
          <w:rFonts w:ascii="Arial" w:hAnsi="Arial" w:cs="Arial"/>
          <w:sz w:val="26"/>
          <w:szCs w:val="26"/>
        </w:rPr>
        <w:t>En atención a lo a</w:t>
      </w:r>
      <w:r w:rsidR="00404582">
        <w:rPr>
          <w:rFonts w:ascii="Arial" w:hAnsi="Arial" w:cs="Arial"/>
          <w:sz w:val="26"/>
          <w:szCs w:val="26"/>
        </w:rPr>
        <w:t>ntes expuesto y toda vez que la</w:t>
      </w:r>
      <w:r w:rsidR="00714B4F" w:rsidRPr="00291236">
        <w:rPr>
          <w:rFonts w:ascii="Arial" w:hAnsi="Arial" w:cs="Arial"/>
          <w:sz w:val="26"/>
          <w:szCs w:val="26"/>
        </w:rPr>
        <w:t xml:space="preserve"> ciudadan</w:t>
      </w:r>
      <w:r w:rsidR="00404582">
        <w:rPr>
          <w:rFonts w:ascii="Arial" w:hAnsi="Arial" w:cs="Arial"/>
          <w:sz w:val="26"/>
          <w:szCs w:val="26"/>
        </w:rPr>
        <w:t>a</w:t>
      </w:r>
      <w:r w:rsidR="00523178">
        <w:rPr>
          <w:rFonts w:ascii="Arial" w:hAnsi="Arial" w:cs="Arial"/>
          <w:sz w:val="26"/>
          <w:szCs w:val="26"/>
        </w:rPr>
        <w:t xml:space="preserve"> </w:t>
      </w:r>
      <w:r w:rsidR="007362C9">
        <w:rPr>
          <w:rFonts w:ascii="Arial" w:hAnsi="Arial" w:cs="Arial"/>
          <w:b/>
          <w:sz w:val="26"/>
          <w:szCs w:val="26"/>
        </w:rPr>
        <w:t xml:space="preserve">************ </w:t>
      </w:r>
      <w:r w:rsidR="002B4C58">
        <w:rPr>
          <w:rFonts w:ascii="Arial" w:hAnsi="Arial" w:cs="Arial"/>
          <w:sz w:val="26"/>
          <w:szCs w:val="26"/>
        </w:rPr>
        <w:t>manifestó tener conocimiento del procedimiento incoado en su contra el veinticuatro de abril de dos mil veintitrés, fecha en la que se le notific</w:t>
      </w:r>
      <w:r w:rsidR="0086666C">
        <w:rPr>
          <w:rFonts w:ascii="Arial" w:hAnsi="Arial" w:cs="Arial"/>
          <w:sz w:val="26"/>
          <w:szCs w:val="26"/>
        </w:rPr>
        <w:t>ó</w:t>
      </w:r>
      <w:r w:rsidR="002B4C58">
        <w:rPr>
          <w:rFonts w:ascii="Arial" w:hAnsi="Arial" w:cs="Arial"/>
          <w:sz w:val="26"/>
          <w:szCs w:val="26"/>
        </w:rPr>
        <w:t xml:space="preserve"> el oficio de contestación de demanda y se le puso a la vista el expediente </w:t>
      </w:r>
      <w:r w:rsidR="002B4C58">
        <w:rPr>
          <w:rFonts w:ascii="Arial" w:hAnsi="Arial" w:cs="Arial"/>
          <w:b/>
          <w:sz w:val="26"/>
          <w:szCs w:val="26"/>
        </w:rPr>
        <w:t>ASE/UAJ/P.R./028/2016</w:t>
      </w:r>
      <w:r w:rsidR="002B4C58">
        <w:rPr>
          <w:rFonts w:ascii="Arial" w:hAnsi="Arial" w:cs="Arial"/>
          <w:sz w:val="26"/>
          <w:szCs w:val="26"/>
        </w:rPr>
        <w:t xml:space="preserve">, </w:t>
      </w:r>
      <w:r w:rsidR="00714B4F">
        <w:rPr>
          <w:rFonts w:ascii="Arial" w:hAnsi="Arial" w:cs="Arial"/>
          <w:sz w:val="26"/>
          <w:szCs w:val="26"/>
        </w:rPr>
        <w:t xml:space="preserve">el término de quince días para la presentación del juicio de inconformidad que establece el artículo </w:t>
      </w:r>
      <w:r w:rsidR="00714B4F" w:rsidRPr="00D80296">
        <w:rPr>
          <w:rFonts w:ascii="Arial" w:hAnsi="Arial" w:cs="Arial"/>
          <w:sz w:val="26"/>
          <w:szCs w:val="26"/>
        </w:rPr>
        <w:t>10</w:t>
      </w:r>
      <w:r w:rsidR="00714B4F" w:rsidRPr="00D80296">
        <w:rPr>
          <w:rStyle w:val="Refdenotaalpie"/>
          <w:rFonts w:ascii="Arial" w:hAnsi="Arial" w:cs="Arial"/>
          <w:sz w:val="26"/>
          <w:szCs w:val="26"/>
        </w:rPr>
        <w:footnoteReference w:id="21"/>
      </w:r>
      <w:r w:rsidR="00714B4F">
        <w:rPr>
          <w:rFonts w:ascii="Arial" w:hAnsi="Arial" w:cs="Arial"/>
          <w:sz w:val="26"/>
          <w:szCs w:val="26"/>
        </w:rPr>
        <w:t xml:space="preserve"> párrafo primero de la </w:t>
      </w:r>
      <w:r w:rsidR="00714B4F" w:rsidRPr="00F17D36">
        <w:rPr>
          <w:rFonts w:ascii="Arial" w:hAnsi="Arial" w:cs="Arial"/>
          <w:i/>
          <w:sz w:val="26"/>
          <w:szCs w:val="26"/>
        </w:rPr>
        <w:t>Ley de Justicia</w:t>
      </w:r>
      <w:r w:rsidR="00714B4F">
        <w:rPr>
          <w:rFonts w:ascii="Arial" w:hAnsi="Arial" w:cs="Arial"/>
          <w:sz w:val="26"/>
          <w:szCs w:val="26"/>
        </w:rPr>
        <w:t xml:space="preserve">, </w:t>
      </w:r>
      <w:r w:rsidR="00714B4F" w:rsidRPr="007159C7">
        <w:rPr>
          <w:rFonts w:ascii="Arial" w:hAnsi="Arial" w:cs="Arial"/>
          <w:sz w:val="26"/>
          <w:szCs w:val="26"/>
        </w:rPr>
        <w:t>transcurrió del</w:t>
      </w:r>
      <w:r w:rsidR="00B95447">
        <w:rPr>
          <w:rFonts w:ascii="Arial" w:hAnsi="Arial" w:cs="Arial"/>
          <w:sz w:val="26"/>
          <w:szCs w:val="26"/>
        </w:rPr>
        <w:t xml:space="preserve"> veintiséis de abril al dieciocho de mayo de dos mil veintitrés, sin contar los días veintinueve y treinta de abril, seis, siete, trece y catorce de mayo por corresponder a sábados y domingos, uno y cinco de mayo, por ser inhábiles.</w:t>
      </w:r>
    </w:p>
    <w:p w14:paraId="56DAC3B9" w14:textId="50FC7F68" w:rsidR="00714B4F" w:rsidRDefault="001A5C37" w:rsidP="00714B4F">
      <w:pPr>
        <w:spacing w:line="360" w:lineRule="auto"/>
        <w:ind w:firstLine="709"/>
        <w:jc w:val="both"/>
        <w:rPr>
          <w:rFonts w:ascii="Arial" w:hAnsi="Arial" w:cs="Arial"/>
          <w:sz w:val="26"/>
          <w:szCs w:val="26"/>
        </w:rPr>
      </w:pPr>
      <w:r>
        <w:rPr>
          <w:rFonts w:ascii="Arial" w:hAnsi="Arial" w:cs="Arial"/>
          <w:sz w:val="26"/>
          <w:szCs w:val="26"/>
        </w:rPr>
        <w:t>58</w:t>
      </w:r>
      <w:r w:rsidR="00714B4F">
        <w:rPr>
          <w:rFonts w:ascii="Arial" w:hAnsi="Arial" w:cs="Arial"/>
          <w:sz w:val="26"/>
          <w:szCs w:val="26"/>
        </w:rPr>
        <w:t xml:space="preserve">. Lo anterior </w:t>
      </w:r>
      <w:r w:rsidR="00714B4F">
        <w:rPr>
          <w:rFonts w:ascii="Arial" w:hAnsi="Arial" w:cs="Arial"/>
          <w:snapToGrid w:val="0"/>
          <w:sz w:val="26"/>
          <w:szCs w:val="26"/>
        </w:rPr>
        <w:t xml:space="preserve">de conformidad con el artículo 10 párrafos segundo y tercero de la </w:t>
      </w:r>
      <w:r w:rsidR="00714B4F" w:rsidRPr="00F17D36">
        <w:rPr>
          <w:rFonts w:ascii="Arial" w:hAnsi="Arial" w:cs="Arial"/>
          <w:i/>
          <w:snapToGrid w:val="0"/>
          <w:sz w:val="26"/>
          <w:szCs w:val="26"/>
        </w:rPr>
        <w:t>Ley de Justicia</w:t>
      </w:r>
      <w:r w:rsidR="00714B4F">
        <w:rPr>
          <w:rFonts w:ascii="Arial" w:hAnsi="Arial" w:cs="Arial"/>
          <w:snapToGrid w:val="0"/>
          <w:sz w:val="26"/>
          <w:szCs w:val="26"/>
        </w:rPr>
        <w:t xml:space="preserve"> y del </w:t>
      </w:r>
      <w:r w:rsidR="00714B4F" w:rsidRPr="00F17D36">
        <w:rPr>
          <w:rFonts w:ascii="Arial" w:hAnsi="Arial" w:cs="Arial"/>
          <w:i/>
          <w:snapToGrid w:val="0"/>
          <w:sz w:val="26"/>
          <w:szCs w:val="26"/>
        </w:rPr>
        <w:t>Acuerdo General</w:t>
      </w:r>
      <w:r w:rsidR="00714B4F">
        <w:rPr>
          <w:rFonts w:ascii="Arial" w:hAnsi="Arial" w:cs="Arial"/>
          <w:snapToGrid w:val="0"/>
          <w:sz w:val="26"/>
          <w:szCs w:val="26"/>
        </w:rPr>
        <w:t>; y toda vez que la parte actora present</w:t>
      </w:r>
      <w:r w:rsidR="0086666C">
        <w:rPr>
          <w:rFonts w:ascii="Arial" w:hAnsi="Arial" w:cs="Arial"/>
          <w:snapToGrid w:val="0"/>
          <w:sz w:val="26"/>
          <w:szCs w:val="26"/>
        </w:rPr>
        <w:t>ó</w:t>
      </w:r>
      <w:r w:rsidR="00714B4F">
        <w:rPr>
          <w:rFonts w:ascii="Arial" w:hAnsi="Arial" w:cs="Arial"/>
          <w:snapToGrid w:val="0"/>
          <w:sz w:val="26"/>
          <w:szCs w:val="26"/>
        </w:rPr>
        <w:t xml:space="preserve"> su ampliación de demanda respecto a la notificación del </w:t>
      </w:r>
      <w:r w:rsidR="007050BB">
        <w:rPr>
          <w:rFonts w:ascii="Arial" w:hAnsi="Arial" w:cs="Arial"/>
          <w:snapToGrid w:val="0"/>
          <w:sz w:val="26"/>
          <w:szCs w:val="26"/>
        </w:rPr>
        <w:t>acto impugnado</w:t>
      </w:r>
      <w:r w:rsidR="00714B4F">
        <w:rPr>
          <w:rFonts w:ascii="Arial" w:hAnsi="Arial" w:cs="Arial"/>
          <w:snapToGrid w:val="0"/>
          <w:sz w:val="26"/>
          <w:szCs w:val="26"/>
        </w:rPr>
        <w:t xml:space="preserve"> el </w:t>
      </w:r>
      <w:r w:rsidR="007050BB">
        <w:rPr>
          <w:rFonts w:ascii="Arial" w:hAnsi="Arial" w:cs="Arial"/>
          <w:snapToGrid w:val="0"/>
          <w:sz w:val="26"/>
          <w:szCs w:val="26"/>
        </w:rPr>
        <w:t>dos de mayo</w:t>
      </w:r>
      <w:r w:rsidR="00714B4F">
        <w:rPr>
          <w:rFonts w:ascii="Arial" w:hAnsi="Arial" w:cs="Arial"/>
          <w:snapToGrid w:val="0"/>
          <w:sz w:val="26"/>
          <w:szCs w:val="26"/>
        </w:rPr>
        <w:t xml:space="preserve"> de dos mil veintitrés, resulta inconcuso que la misma fue presentada en tiempo, tal </w:t>
      </w:r>
      <w:r w:rsidR="00714B4F">
        <w:rPr>
          <w:rFonts w:ascii="Arial" w:hAnsi="Arial" w:cs="Arial"/>
          <w:sz w:val="26"/>
          <w:szCs w:val="26"/>
        </w:rPr>
        <w:t>como se puede</w:t>
      </w:r>
      <w:r w:rsidR="00714B4F" w:rsidRPr="00D80296">
        <w:rPr>
          <w:rFonts w:ascii="Arial" w:hAnsi="Arial" w:cs="Arial"/>
          <w:sz w:val="26"/>
          <w:szCs w:val="26"/>
        </w:rPr>
        <w:t xml:space="preserve"> observar a continuación:</w:t>
      </w:r>
    </w:p>
    <w:p w14:paraId="21936A93" w14:textId="77777777" w:rsidR="00714B4F" w:rsidRDefault="00714B4F" w:rsidP="00714B4F">
      <w:pPr>
        <w:spacing w:line="360" w:lineRule="auto"/>
        <w:ind w:firstLine="709"/>
        <w:jc w:val="both"/>
        <w:rPr>
          <w:rFonts w:ascii="Arial" w:hAnsi="Arial" w:cs="Arial"/>
          <w:i/>
          <w:sz w:val="26"/>
          <w:szCs w:val="26"/>
        </w:rPr>
      </w:pPr>
      <w:r w:rsidRPr="005F1F72">
        <w:rPr>
          <w:rFonts w:ascii="Arial" w:hAnsi="Arial" w:cs="Arial"/>
          <w:i/>
          <w:sz w:val="26"/>
          <w:szCs w:val="26"/>
        </w:rPr>
        <w:t>(calendario: acto administrativo demandado, notificación, surte efectos, plazos transcurridos, presenta la demanda)</w:t>
      </w:r>
    </w:p>
    <w:p w14:paraId="4E12D290" w14:textId="77777777" w:rsidR="00714B4F" w:rsidRPr="00FC2EEB" w:rsidRDefault="00714B4F" w:rsidP="00714B4F">
      <w:pPr>
        <w:spacing w:line="360" w:lineRule="auto"/>
        <w:ind w:firstLine="709"/>
        <w:jc w:val="both"/>
        <w:rPr>
          <w:rFonts w:ascii="Arial" w:hAnsi="Arial" w:cs="Arial"/>
          <w:i/>
          <w:sz w:val="4"/>
          <w:szCs w:val="26"/>
        </w:rPr>
      </w:pPr>
    </w:p>
    <w:tbl>
      <w:tblPr>
        <w:tblW w:w="500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1287"/>
        <w:gridCol w:w="1266"/>
        <w:gridCol w:w="1299"/>
        <w:gridCol w:w="1245"/>
        <w:gridCol w:w="1255"/>
        <w:gridCol w:w="1209"/>
        <w:gridCol w:w="1266"/>
      </w:tblGrid>
      <w:tr w:rsidR="00714B4F" w:rsidRPr="005D6AEA" w14:paraId="477D390C" w14:textId="77777777" w:rsidTr="00B95447">
        <w:trPr>
          <w:cantSplit/>
          <w:trHeight w:val="289"/>
          <w:tblHeader/>
          <w:jc w:val="center"/>
        </w:trPr>
        <w:tc>
          <w:tcPr>
            <w:tcW w:w="729" w:type="pct"/>
            <w:tcBorders>
              <w:top w:val="single" w:sz="4" w:space="0" w:color="7C91B9"/>
              <w:left w:val="single" w:sz="4" w:space="0" w:color="7C91B9"/>
              <w:bottom w:val="single" w:sz="8" w:space="0" w:color="E6E6E6"/>
              <w:right w:val="nil"/>
            </w:tcBorders>
            <w:shd w:val="clear" w:color="auto" w:fill="F0F3F7"/>
            <w:vAlign w:val="bottom"/>
          </w:tcPr>
          <w:p w14:paraId="4324C8A3" w14:textId="77777777" w:rsidR="00714B4F" w:rsidRPr="009F73B7" w:rsidRDefault="00714B4F" w:rsidP="00714B4F">
            <w:pPr>
              <w:spacing w:line="360" w:lineRule="auto"/>
              <w:ind w:firstLine="709"/>
              <w:jc w:val="both"/>
              <w:rPr>
                <w:rFonts w:ascii="Arial" w:hAnsi="Arial" w:cs="Arial"/>
                <w:color w:val="345393"/>
                <w:sz w:val="16"/>
                <w:szCs w:val="16"/>
              </w:rPr>
            </w:pPr>
          </w:p>
        </w:tc>
        <w:tc>
          <w:tcPr>
            <w:tcW w:w="3553" w:type="pct"/>
            <w:gridSpan w:val="5"/>
            <w:tcBorders>
              <w:top w:val="single" w:sz="4" w:space="0" w:color="7C91B9"/>
              <w:left w:val="nil"/>
              <w:bottom w:val="single" w:sz="8" w:space="0" w:color="E6E6E6"/>
              <w:right w:val="nil"/>
            </w:tcBorders>
            <w:shd w:val="clear" w:color="auto" w:fill="F0F3F7"/>
            <w:vAlign w:val="bottom"/>
          </w:tcPr>
          <w:p w14:paraId="7531E563" w14:textId="77777777" w:rsidR="00714B4F" w:rsidRPr="009F73B7" w:rsidRDefault="00714B4F" w:rsidP="00714B4F">
            <w:pPr>
              <w:spacing w:line="360" w:lineRule="auto"/>
              <w:ind w:firstLine="84"/>
              <w:jc w:val="center"/>
              <w:rPr>
                <w:rFonts w:ascii="Arial" w:hAnsi="Arial" w:cs="Arial"/>
                <w:b/>
                <w:color w:val="25478B"/>
                <w:sz w:val="16"/>
                <w:szCs w:val="16"/>
              </w:rPr>
            </w:pPr>
            <w:r>
              <w:rPr>
                <w:rFonts w:ascii="Arial" w:hAnsi="Arial" w:cs="Arial"/>
                <w:b/>
                <w:color w:val="25478B"/>
                <w:sz w:val="16"/>
                <w:szCs w:val="16"/>
              </w:rPr>
              <w:t>abril 2023</w:t>
            </w:r>
          </w:p>
        </w:tc>
        <w:tc>
          <w:tcPr>
            <w:tcW w:w="717" w:type="pct"/>
            <w:tcBorders>
              <w:top w:val="single" w:sz="4" w:space="0" w:color="7C91B9"/>
              <w:left w:val="nil"/>
              <w:bottom w:val="single" w:sz="8" w:space="0" w:color="E6E6E6"/>
              <w:right w:val="single" w:sz="4" w:space="0" w:color="7C91B9"/>
            </w:tcBorders>
            <w:shd w:val="clear" w:color="auto" w:fill="F0F3F7"/>
            <w:vAlign w:val="bottom"/>
          </w:tcPr>
          <w:p w14:paraId="1639EE72" w14:textId="77777777" w:rsidR="00714B4F" w:rsidRPr="009F73B7" w:rsidRDefault="00714B4F" w:rsidP="00714B4F">
            <w:pPr>
              <w:spacing w:line="360" w:lineRule="auto"/>
              <w:ind w:firstLine="709"/>
              <w:jc w:val="both"/>
              <w:rPr>
                <w:rFonts w:ascii="Arial" w:hAnsi="Arial" w:cs="Arial"/>
                <w:color w:val="345393"/>
                <w:sz w:val="16"/>
                <w:szCs w:val="16"/>
              </w:rPr>
            </w:pPr>
          </w:p>
        </w:tc>
      </w:tr>
      <w:tr w:rsidR="00714B4F" w:rsidRPr="005D6AEA" w14:paraId="1DD5AD96" w14:textId="77777777" w:rsidTr="00B95447">
        <w:trPr>
          <w:cantSplit/>
          <w:trHeight w:val="157"/>
          <w:tblHeader/>
          <w:jc w:val="center"/>
        </w:trPr>
        <w:tc>
          <w:tcPr>
            <w:tcW w:w="729" w:type="pct"/>
            <w:tcBorders>
              <w:top w:val="single" w:sz="8" w:space="0" w:color="E6E6E6"/>
              <w:left w:val="single" w:sz="4" w:space="0" w:color="25478B"/>
              <w:bottom w:val="nil"/>
              <w:right w:val="single" w:sz="8" w:space="0" w:color="E6E6E6"/>
            </w:tcBorders>
            <w:shd w:val="clear" w:color="auto" w:fill="25478B"/>
            <w:vAlign w:val="bottom"/>
          </w:tcPr>
          <w:p w14:paraId="2A024C97" w14:textId="77777777" w:rsidR="00714B4F" w:rsidRPr="009F73B7" w:rsidRDefault="00714B4F" w:rsidP="007050BB">
            <w:pPr>
              <w:spacing w:before="20" w:line="36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717" w:type="pct"/>
            <w:tcBorders>
              <w:top w:val="single" w:sz="8" w:space="0" w:color="E6E6E6"/>
              <w:left w:val="single" w:sz="8" w:space="0" w:color="E6E6E6"/>
              <w:bottom w:val="nil"/>
              <w:right w:val="single" w:sz="8" w:space="0" w:color="E6E6E6"/>
            </w:tcBorders>
            <w:shd w:val="clear" w:color="auto" w:fill="25478B"/>
            <w:vAlign w:val="bottom"/>
          </w:tcPr>
          <w:p w14:paraId="3540FE6B" w14:textId="77777777" w:rsidR="00714B4F" w:rsidRPr="009F73B7" w:rsidRDefault="00714B4F" w:rsidP="007050BB">
            <w:pPr>
              <w:spacing w:before="20" w:line="36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736" w:type="pct"/>
            <w:tcBorders>
              <w:top w:val="single" w:sz="8" w:space="0" w:color="E6E6E6"/>
              <w:left w:val="single" w:sz="8" w:space="0" w:color="E6E6E6"/>
              <w:bottom w:val="nil"/>
              <w:right w:val="single" w:sz="8" w:space="0" w:color="E6E6E6"/>
            </w:tcBorders>
            <w:shd w:val="clear" w:color="auto" w:fill="25478B"/>
            <w:vAlign w:val="bottom"/>
          </w:tcPr>
          <w:p w14:paraId="196D263D" w14:textId="77777777" w:rsidR="00714B4F" w:rsidRPr="009F73B7" w:rsidRDefault="00714B4F" w:rsidP="007050BB">
            <w:pPr>
              <w:spacing w:before="20" w:line="360" w:lineRule="auto"/>
              <w:ind w:hanging="18"/>
              <w:jc w:val="center"/>
              <w:rPr>
                <w:rFonts w:ascii="Arial" w:hAnsi="Arial" w:cs="Arial"/>
                <w:b/>
                <w:color w:val="FFFFFF"/>
                <w:sz w:val="16"/>
                <w:szCs w:val="16"/>
              </w:rPr>
            </w:pPr>
            <w:r w:rsidRPr="009F73B7">
              <w:rPr>
                <w:rFonts w:ascii="Arial" w:hAnsi="Arial" w:cs="Arial"/>
                <w:b/>
                <w:color w:val="FFFFFF"/>
                <w:sz w:val="16"/>
                <w:szCs w:val="16"/>
              </w:rPr>
              <w:t>Ma.</w:t>
            </w:r>
          </w:p>
        </w:tc>
        <w:tc>
          <w:tcPr>
            <w:tcW w:w="705" w:type="pct"/>
            <w:tcBorders>
              <w:top w:val="single" w:sz="8" w:space="0" w:color="E6E6E6"/>
              <w:left w:val="single" w:sz="8" w:space="0" w:color="E6E6E6"/>
              <w:bottom w:val="nil"/>
              <w:right w:val="single" w:sz="8" w:space="0" w:color="E6E6E6"/>
            </w:tcBorders>
            <w:shd w:val="clear" w:color="auto" w:fill="25478B"/>
            <w:vAlign w:val="bottom"/>
          </w:tcPr>
          <w:p w14:paraId="0B60C40F" w14:textId="77777777" w:rsidR="00714B4F" w:rsidRPr="009F73B7" w:rsidRDefault="00714B4F" w:rsidP="007050BB">
            <w:pPr>
              <w:spacing w:before="20" w:line="36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711" w:type="pct"/>
            <w:tcBorders>
              <w:top w:val="single" w:sz="8" w:space="0" w:color="E6E6E6"/>
              <w:left w:val="single" w:sz="8" w:space="0" w:color="E6E6E6"/>
              <w:bottom w:val="nil"/>
              <w:right w:val="single" w:sz="8" w:space="0" w:color="E6E6E6"/>
            </w:tcBorders>
            <w:shd w:val="clear" w:color="auto" w:fill="25478B"/>
            <w:vAlign w:val="bottom"/>
          </w:tcPr>
          <w:p w14:paraId="1A4E3B62" w14:textId="77777777" w:rsidR="00714B4F" w:rsidRPr="009F73B7" w:rsidRDefault="00714B4F" w:rsidP="007050BB">
            <w:pPr>
              <w:spacing w:before="20" w:line="36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685" w:type="pct"/>
            <w:tcBorders>
              <w:top w:val="single" w:sz="8" w:space="0" w:color="E6E6E6"/>
              <w:left w:val="single" w:sz="8" w:space="0" w:color="E6E6E6"/>
              <w:bottom w:val="nil"/>
              <w:right w:val="single" w:sz="8" w:space="0" w:color="E6E6E6"/>
            </w:tcBorders>
            <w:shd w:val="clear" w:color="auto" w:fill="25478B"/>
            <w:vAlign w:val="bottom"/>
          </w:tcPr>
          <w:p w14:paraId="4648E077" w14:textId="77777777" w:rsidR="00714B4F" w:rsidRPr="009F73B7" w:rsidRDefault="00714B4F" w:rsidP="007050BB">
            <w:pPr>
              <w:spacing w:before="20" w:line="360" w:lineRule="auto"/>
              <w:ind w:firstLine="7"/>
              <w:jc w:val="center"/>
              <w:rPr>
                <w:rFonts w:ascii="Arial" w:hAnsi="Arial" w:cs="Arial"/>
                <w:b/>
                <w:color w:val="FFFFFF"/>
                <w:sz w:val="16"/>
                <w:szCs w:val="16"/>
              </w:rPr>
            </w:pPr>
            <w:r w:rsidRPr="009F73B7">
              <w:rPr>
                <w:rFonts w:ascii="Arial" w:hAnsi="Arial" w:cs="Arial"/>
                <w:b/>
                <w:color w:val="FFFFFF"/>
                <w:sz w:val="16"/>
                <w:szCs w:val="16"/>
              </w:rPr>
              <w:t>Vi.</w:t>
            </w:r>
          </w:p>
        </w:tc>
        <w:tc>
          <w:tcPr>
            <w:tcW w:w="717" w:type="pct"/>
            <w:tcBorders>
              <w:top w:val="single" w:sz="8" w:space="0" w:color="E6E6E6"/>
              <w:left w:val="single" w:sz="8" w:space="0" w:color="E6E6E6"/>
              <w:bottom w:val="nil"/>
              <w:right w:val="single" w:sz="4" w:space="0" w:color="25478B"/>
            </w:tcBorders>
            <w:shd w:val="clear" w:color="auto" w:fill="25478B"/>
            <w:vAlign w:val="bottom"/>
          </w:tcPr>
          <w:p w14:paraId="74D8021B" w14:textId="77777777" w:rsidR="00714B4F" w:rsidRPr="009F73B7" w:rsidRDefault="00714B4F" w:rsidP="007050BB">
            <w:pPr>
              <w:spacing w:before="20" w:line="36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714B4F" w:rsidRPr="003D6B5B" w14:paraId="2F3634BB" w14:textId="77777777" w:rsidTr="00B95447">
        <w:trPr>
          <w:cantSplit/>
          <w:trHeight w:val="543"/>
          <w:jc w:val="center"/>
        </w:trPr>
        <w:tc>
          <w:tcPr>
            <w:tcW w:w="729" w:type="pct"/>
            <w:tcBorders>
              <w:top w:val="nil"/>
              <w:left w:val="single" w:sz="4" w:space="0" w:color="25478B"/>
              <w:bottom w:val="single" w:sz="8" w:space="0" w:color="25478B"/>
              <w:right w:val="single" w:sz="8" w:space="0" w:color="25478B"/>
            </w:tcBorders>
            <w:shd w:val="clear" w:color="auto" w:fill="808080" w:themeFill="background1" w:themeFillShade="80"/>
          </w:tcPr>
          <w:p w14:paraId="29711D00" w14:textId="77777777" w:rsidR="00714B4F" w:rsidRPr="009F73B7" w:rsidRDefault="00714B4F" w:rsidP="007050BB">
            <w:pPr>
              <w:pStyle w:val="CalendarText"/>
              <w:jc w:val="center"/>
              <w:rPr>
                <w:rStyle w:val="WinCalendarBLANKCELLSTYLE0"/>
                <w:b/>
                <w:bCs/>
                <w:szCs w:val="16"/>
              </w:rPr>
            </w:pPr>
          </w:p>
        </w:tc>
        <w:tc>
          <w:tcPr>
            <w:tcW w:w="717" w:type="pct"/>
            <w:tcBorders>
              <w:top w:val="nil"/>
              <w:left w:val="single" w:sz="8" w:space="0" w:color="25478B"/>
              <w:bottom w:val="single" w:sz="8" w:space="0" w:color="25478B"/>
              <w:right w:val="single" w:sz="8" w:space="0" w:color="25478B"/>
            </w:tcBorders>
            <w:shd w:val="clear" w:color="auto" w:fill="FFFFFF" w:themeFill="background1"/>
          </w:tcPr>
          <w:p w14:paraId="737243BE" w14:textId="77777777" w:rsidR="00714B4F" w:rsidRPr="009F73B7" w:rsidRDefault="00714B4F" w:rsidP="007050BB">
            <w:pPr>
              <w:pStyle w:val="CalendarText"/>
              <w:jc w:val="center"/>
              <w:rPr>
                <w:rStyle w:val="WinCalendarBLANKCELLSTYLE0"/>
                <w:b/>
                <w:bCs/>
                <w:szCs w:val="16"/>
              </w:rPr>
            </w:pPr>
          </w:p>
        </w:tc>
        <w:tc>
          <w:tcPr>
            <w:tcW w:w="736" w:type="pct"/>
            <w:tcBorders>
              <w:top w:val="nil"/>
              <w:left w:val="single" w:sz="8" w:space="0" w:color="25478B"/>
              <w:bottom w:val="single" w:sz="8" w:space="0" w:color="25478B"/>
              <w:right w:val="single" w:sz="8" w:space="0" w:color="25478B"/>
            </w:tcBorders>
            <w:shd w:val="clear" w:color="auto" w:fill="FFFFFF" w:themeFill="background1"/>
          </w:tcPr>
          <w:p w14:paraId="019DB974" w14:textId="77777777" w:rsidR="00714B4F" w:rsidRPr="009F73B7" w:rsidRDefault="00714B4F" w:rsidP="007050BB">
            <w:pPr>
              <w:pStyle w:val="CalendarText"/>
              <w:ind w:hanging="18"/>
              <w:jc w:val="center"/>
              <w:rPr>
                <w:rStyle w:val="WinCalendarBLANKCELLSTYLE0"/>
                <w:b/>
                <w:bCs/>
                <w:szCs w:val="16"/>
              </w:rPr>
            </w:pPr>
          </w:p>
        </w:tc>
        <w:tc>
          <w:tcPr>
            <w:tcW w:w="705" w:type="pct"/>
            <w:tcBorders>
              <w:top w:val="nil"/>
              <w:left w:val="single" w:sz="8" w:space="0" w:color="25478B"/>
              <w:bottom w:val="single" w:sz="8" w:space="0" w:color="25478B"/>
              <w:right w:val="single" w:sz="8" w:space="0" w:color="25478B"/>
            </w:tcBorders>
            <w:shd w:val="clear" w:color="auto" w:fill="FFFFFF" w:themeFill="background1"/>
          </w:tcPr>
          <w:p w14:paraId="1AE03A22" w14:textId="77777777" w:rsidR="00714B4F" w:rsidRPr="009F73B7" w:rsidRDefault="00714B4F" w:rsidP="007050BB">
            <w:pPr>
              <w:pStyle w:val="CalendarText"/>
              <w:jc w:val="center"/>
              <w:rPr>
                <w:rStyle w:val="WinCalendarBLANKCELLSTYLE0"/>
                <w:b/>
                <w:bCs/>
                <w:szCs w:val="16"/>
              </w:rPr>
            </w:pPr>
          </w:p>
        </w:tc>
        <w:tc>
          <w:tcPr>
            <w:tcW w:w="711" w:type="pct"/>
            <w:tcBorders>
              <w:top w:val="nil"/>
              <w:left w:val="single" w:sz="8" w:space="0" w:color="25478B"/>
              <w:bottom w:val="single" w:sz="8" w:space="0" w:color="25478B"/>
              <w:right w:val="single" w:sz="8" w:space="0" w:color="25478B"/>
            </w:tcBorders>
            <w:shd w:val="clear" w:color="auto" w:fill="FFFFFF" w:themeFill="background1"/>
          </w:tcPr>
          <w:p w14:paraId="2722FD86" w14:textId="77777777" w:rsidR="00714B4F" w:rsidRPr="009F73B7" w:rsidRDefault="00714B4F" w:rsidP="007050BB">
            <w:pPr>
              <w:pStyle w:val="CalendarText"/>
              <w:jc w:val="center"/>
              <w:rPr>
                <w:rStyle w:val="WinCalendarBLANKCELLSTYLE0"/>
                <w:b/>
                <w:bCs/>
                <w:szCs w:val="16"/>
              </w:rPr>
            </w:pPr>
          </w:p>
        </w:tc>
        <w:tc>
          <w:tcPr>
            <w:tcW w:w="685" w:type="pct"/>
            <w:tcBorders>
              <w:top w:val="nil"/>
              <w:left w:val="single" w:sz="8" w:space="0" w:color="25478B"/>
              <w:bottom w:val="single" w:sz="8" w:space="0" w:color="25478B"/>
              <w:right w:val="single" w:sz="8" w:space="0" w:color="25478B"/>
            </w:tcBorders>
            <w:shd w:val="clear" w:color="auto" w:fill="FFFFFF" w:themeFill="background1"/>
          </w:tcPr>
          <w:p w14:paraId="0464D47D" w14:textId="77777777" w:rsidR="00714B4F" w:rsidRPr="009F73B7" w:rsidRDefault="00714B4F" w:rsidP="007050BB">
            <w:pPr>
              <w:pStyle w:val="CalendarText"/>
              <w:ind w:firstLine="7"/>
              <w:jc w:val="center"/>
              <w:rPr>
                <w:rStyle w:val="WinCalendarBLANKCELLSTYLE0"/>
                <w:b/>
                <w:bCs/>
                <w:szCs w:val="16"/>
              </w:rPr>
            </w:pPr>
          </w:p>
        </w:tc>
        <w:tc>
          <w:tcPr>
            <w:tcW w:w="717" w:type="pct"/>
            <w:tcBorders>
              <w:top w:val="nil"/>
              <w:left w:val="single" w:sz="8" w:space="0" w:color="25478B"/>
              <w:bottom w:val="single" w:sz="8" w:space="0" w:color="25478B"/>
              <w:right w:val="single" w:sz="4" w:space="0" w:color="25478B"/>
            </w:tcBorders>
            <w:shd w:val="clear" w:color="auto" w:fill="808080" w:themeFill="background1" w:themeFillShade="80"/>
          </w:tcPr>
          <w:p w14:paraId="2B38703A" w14:textId="77777777" w:rsidR="00714B4F" w:rsidRPr="009F73B7" w:rsidRDefault="00714B4F" w:rsidP="007050BB">
            <w:pPr>
              <w:pStyle w:val="CalendarText"/>
              <w:jc w:val="center"/>
              <w:rPr>
                <w:rStyle w:val="WinCalendarBLANKCELLSTYLE0"/>
                <w:b/>
                <w:bCs/>
                <w:szCs w:val="16"/>
              </w:rPr>
            </w:pPr>
            <w:r>
              <w:rPr>
                <w:rStyle w:val="WinCalendarBLANKCELLSTYLE0"/>
                <w:b/>
                <w:bCs/>
                <w:szCs w:val="16"/>
              </w:rPr>
              <w:t>1</w:t>
            </w:r>
          </w:p>
        </w:tc>
      </w:tr>
      <w:tr w:rsidR="00714B4F" w:rsidRPr="003D6B5B" w14:paraId="0C1EB4C5" w14:textId="77777777" w:rsidTr="00B95447">
        <w:trPr>
          <w:cantSplit/>
          <w:trHeight w:val="576"/>
          <w:jc w:val="center"/>
        </w:trPr>
        <w:tc>
          <w:tcPr>
            <w:tcW w:w="729"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D91A8FC" w14:textId="77777777" w:rsidR="00714B4F" w:rsidRPr="009F73B7" w:rsidRDefault="00714B4F" w:rsidP="007050BB">
            <w:pPr>
              <w:pStyle w:val="CalendarText"/>
              <w:jc w:val="center"/>
              <w:rPr>
                <w:rStyle w:val="WinCalendarBLANKCELLSTYLE0"/>
                <w:b/>
                <w:bCs/>
                <w:szCs w:val="16"/>
              </w:rPr>
            </w:pPr>
            <w:r>
              <w:rPr>
                <w:rStyle w:val="WinCalendarBLANKCELLSTYLE0"/>
                <w:b/>
                <w:bCs/>
                <w:szCs w:val="16"/>
              </w:rPr>
              <w:t>2</w:t>
            </w:r>
          </w:p>
        </w:tc>
        <w:tc>
          <w:tcPr>
            <w:tcW w:w="71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4A359176" w14:textId="1F204AAB" w:rsidR="00714B4F" w:rsidRPr="007D6488" w:rsidRDefault="00B95447" w:rsidP="007050BB">
            <w:pPr>
              <w:pStyle w:val="CalendarText"/>
              <w:jc w:val="center"/>
              <w:rPr>
                <w:rStyle w:val="WinCalendarBLANKCELLSTYLE0"/>
                <w:b/>
                <w:bCs/>
                <w:szCs w:val="16"/>
              </w:rPr>
            </w:pPr>
            <w:r>
              <w:rPr>
                <w:rStyle w:val="WinCalendarBLANKCELLSTYLE0"/>
                <w:b/>
                <w:bCs/>
                <w:szCs w:val="16"/>
              </w:rPr>
              <w:t>3</w:t>
            </w:r>
          </w:p>
        </w:tc>
        <w:tc>
          <w:tcPr>
            <w:tcW w:w="736"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7B603FDF" w14:textId="02F8DBBC" w:rsidR="00714B4F" w:rsidRPr="007D6488" w:rsidRDefault="00B95447" w:rsidP="007050BB">
            <w:pPr>
              <w:pStyle w:val="CalendarText"/>
              <w:ind w:hanging="18"/>
              <w:jc w:val="center"/>
              <w:rPr>
                <w:rStyle w:val="WinCalendarBLANKCELLSTYLE0"/>
                <w:b/>
                <w:bCs/>
                <w:szCs w:val="16"/>
              </w:rPr>
            </w:pPr>
            <w:r>
              <w:rPr>
                <w:rStyle w:val="WinCalendarBLANKCELLSTYLE0"/>
                <w:b/>
                <w:bCs/>
                <w:szCs w:val="16"/>
              </w:rPr>
              <w:t>4</w:t>
            </w:r>
          </w:p>
        </w:tc>
        <w:tc>
          <w:tcPr>
            <w:tcW w:w="70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4DD41B1F" w14:textId="67DBDC3A" w:rsidR="00714B4F" w:rsidRPr="007D6488" w:rsidRDefault="00B95447" w:rsidP="007050BB">
            <w:pPr>
              <w:pStyle w:val="CalendarText"/>
              <w:jc w:val="center"/>
              <w:rPr>
                <w:rStyle w:val="WinCalendarBLANKCELLSTYLE0"/>
                <w:b/>
                <w:bCs/>
                <w:szCs w:val="16"/>
              </w:rPr>
            </w:pPr>
            <w:r>
              <w:rPr>
                <w:rStyle w:val="WinCalendarBLANKCELLSTYLE0"/>
                <w:b/>
                <w:bCs/>
                <w:szCs w:val="16"/>
              </w:rPr>
              <w:t>5</w:t>
            </w:r>
          </w:p>
        </w:tc>
        <w:tc>
          <w:tcPr>
            <w:tcW w:w="711"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63D1D531" w14:textId="51F701DB" w:rsidR="00714B4F" w:rsidRPr="007D6488" w:rsidRDefault="00B95447" w:rsidP="007050BB">
            <w:pPr>
              <w:pStyle w:val="CalendarText"/>
              <w:jc w:val="center"/>
              <w:rPr>
                <w:rStyle w:val="WinCalendarBLANKCELLSTYLE0"/>
                <w:b/>
                <w:bCs/>
                <w:szCs w:val="16"/>
              </w:rPr>
            </w:pPr>
            <w:r>
              <w:rPr>
                <w:rStyle w:val="WinCalendarBLANKCELLSTYLE0"/>
                <w:b/>
                <w:bCs/>
                <w:szCs w:val="16"/>
              </w:rPr>
              <w:t>6</w:t>
            </w:r>
          </w:p>
        </w:tc>
        <w:tc>
          <w:tcPr>
            <w:tcW w:w="68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266C079F" w14:textId="60505DD7" w:rsidR="00714B4F" w:rsidRPr="007D6488" w:rsidRDefault="00B95447" w:rsidP="007050BB">
            <w:pPr>
              <w:pStyle w:val="CalendarText"/>
              <w:ind w:firstLine="7"/>
              <w:jc w:val="center"/>
              <w:rPr>
                <w:rStyle w:val="WinCalendarBLANKCELLSTYLE0"/>
                <w:b/>
                <w:bCs/>
                <w:szCs w:val="16"/>
              </w:rPr>
            </w:pPr>
            <w:r>
              <w:rPr>
                <w:rStyle w:val="WinCalendarBLANKCELLSTYLE0"/>
                <w:b/>
                <w:bCs/>
                <w:szCs w:val="16"/>
              </w:rPr>
              <w:t>7</w:t>
            </w:r>
          </w:p>
        </w:tc>
        <w:tc>
          <w:tcPr>
            <w:tcW w:w="717"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196D2B31" w14:textId="77777777" w:rsidR="00714B4F" w:rsidRPr="009F73B7" w:rsidRDefault="00714B4F" w:rsidP="007050BB">
            <w:pPr>
              <w:pStyle w:val="CalendarText"/>
              <w:jc w:val="center"/>
              <w:rPr>
                <w:rStyle w:val="WinCalendarBLANKCELLSTYLE0"/>
                <w:b/>
                <w:bCs/>
                <w:szCs w:val="16"/>
              </w:rPr>
            </w:pPr>
            <w:r>
              <w:rPr>
                <w:rStyle w:val="WinCalendarBLANKCELLSTYLE0"/>
                <w:b/>
                <w:bCs/>
                <w:szCs w:val="16"/>
              </w:rPr>
              <w:t>8</w:t>
            </w:r>
          </w:p>
        </w:tc>
      </w:tr>
      <w:tr w:rsidR="00714B4F" w:rsidRPr="003D6B5B" w14:paraId="49ED6B35" w14:textId="77777777" w:rsidTr="00B95447">
        <w:trPr>
          <w:cantSplit/>
          <w:trHeight w:val="556"/>
          <w:jc w:val="center"/>
        </w:trPr>
        <w:tc>
          <w:tcPr>
            <w:tcW w:w="729"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1109A55D" w14:textId="77777777" w:rsidR="00714B4F" w:rsidRPr="009F73B7" w:rsidRDefault="00714B4F" w:rsidP="007050BB">
            <w:pPr>
              <w:pStyle w:val="CalendarText"/>
              <w:jc w:val="center"/>
              <w:rPr>
                <w:rStyle w:val="WinCalendarBLANKCELLSTYLE0"/>
                <w:b/>
                <w:bCs/>
                <w:szCs w:val="16"/>
              </w:rPr>
            </w:pPr>
            <w:r>
              <w:rPr>
                <w:rStyle w:val="WinCalendarBLANKCELLSTYLE0"/>
                <w:b/>
                <w:bCs/>
                <w:szCs w:val="16"/>
              </w:rPr>
              <w:t>9</w:t>
            </w:r>
          </w:p>
        </w:tc>
        <w:tc>
          <w:tcPr>
            <w:tcW w:w="71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3A199250" w14:textId="77777777" w:rsidR="00714B4F" w:rsidRPr="007D6488" w:rsidRDefault="00714B4F" w:rsidP="007050BB">
            <w:pPr>
              <w:pStyle w:val="CalendarText"/>
              <w:jc w:val="center"/>
              <w:rPr>
                <w:rStyle w:val="WinCalendarBLANKCELLSTYLE0"/>
                <w:b/>
                <w:bCs/>
                <w:szCs w:val="16"/>
              </w:rPr>
            </w:pPr>
            <w:r>
              <w:rPr>
                <w:rStyle w:val="WinCalendarBLANKCELLSTYLE0"/>
                <w:b/>
                <w:bCs/>
                <w:szCs w:val="16"/>
              </w:rPr>
              <w:t>10</w:t>
            </w:r>
          </w:p>
        </w:tc>
        <w:tc>
          <w:tcPr>
            <w:tcW w:w="736"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020EE361" w14:textId="77777777" w:rsidR="00714B4F" w:rsidRPr="007D6488" w:rsidRDefault="00714B4F" w:rsidP="007050BB">
            <w:pPr>
              <w:pStyle w:val="CalendarText"/>
              <w:ind w:hanging="18"/>
              <w:jc w:val="center"/>
              <w:rPr>
                <w:rStyle w:val="WinCalendarBLANKCELLSTYLE0"/>
                <w:b/>
                <w:bCs/>
                <w:szCs w:val="16"/>
              </w:rPr>
            </w:pPr>
            <w:r>
              <w:rPr>
                <w:rStyle w:val="WinCalendarBLANKCELLSTYLE0"/>
                <w:b/>
                <w:bCs/>
                <w:szCs w:val="16"/>
              </w:rPr>
              <w:t>11</w:t>
            </w:r>
          </w:p>
        </w:tc>
        <w:tc>
          <w:tcPr>
            <w:tcW w:w="70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035AB53" w14:textId="77777777" w:rsidR="00714B4F" w:rsidRPr="007D6488" w:rsidRDefault="00714B4F" w:rsidP="007050BB">
            <w:pPr>
              <w:pStyle w:val="CalendarText"/>
              <w:jc w:val="center"/>
              <w:rPr>
                <w:rStyle w:val="WinCalendarBLANKCELLSTYLE0"/>
                <w:b/>
                <w:bCs/>
                <w:szCs w:val="16"/>
              </w:rPr>
            </w:pPr>
            <w:r>
              <w:rPr>
                <w:rStyle w:val="WinCalendarBLANKCELLSTYLE0"/>
                <w:b/>
                <w:bCs/>
                <w:szCs w:val="16"/>
              </w:rPr>
              <w:t>12</w:t>
            </w:r>
          </w:p>
        </w:tc>
        <w:tc>
          <w:tcPr>
            <w:tcW w:w="711"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75FA53A3" w14:textId="77777777" w:rsidR="00714B4F" w:rsidRPr="007D6488" w:rsidRDefault="00714B4F" w:rsidP="007050BB">
            <w:pPr>
              <w:pStyle w:val="CalendarText"/>
              <w:jc w:val="center"/>
              <w:rPr>
                <w:rStyle w:val="WinCalendarBLANKCELLSTYLE0"/>
                <w:b/>
                <w:bCs/>
                <w:szCs w:val="16"/>
              </w:rPr>
            </w:pPr>
            <w:r>
              <w:rPr>
                <w:rStyle w:val="WinCalendarBLANKCELLSTYLE0"/>
                <w:b/>
                <w:bCs/>
                <w:szCs w:val="16"/>
              </w:rPr>
              <w:t>13</w:t>
            </w:r>
          </w:p>
        </w:tc>
        <w:tc>
          <w:tcPr>
            <w:tcW w:w="68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F6785CF" w14:textId="77777777" w:rsidR="00714B4F" w:rsidRPr="007D6488" w:rsidRDefault="00714B4F" w:rsidP="007050BB">
            <w:pPr>
              <w:pStyle w:val="CalendarText"/>
              <w:ind w:firstLine="7"/>
              <w:jc w:val="center"/>
              <w:rPr>
                <w:rStyle w:val="WinCalendarBLANKCELLSTYLE0"/>
                <w:b/>
                <w:bCs/>
                <w:szCs w:val="16"/>
              </w:rPr>
            </w:pPr>
            <w:r>
              <w:rPr>
                <w:rStyle w:val="WinCalendarBLANKCELLSTYLE0"/>
                <w:b/>
                <w:bCs/>
                <w:szCs w:val="16"/>
              </w:rPr>
              <w:t>14</w:t>
            </w:r>
          </w:p>
        </w:tc>
        <w:tc>
          <w:tcPr>
            <w:tcW w:w="717"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618517C2" w14:textId="77777777" w:rsidR="00714B4F" w:rsidRPr="009F73B7" w:rsidRDefault="00714B4F" w:rsidP="007050BB">
            <w:pPr>
              <w:pStyle w:val="CalendarText"/>
              <w:jc w:val="center"/>
              <w:rPr>
                <w:rStyle w:val="WinCalendarBLANKCELLSTYLE0"/>
                <w:b/>
                <w:bCs/>
                <w:szCs w:val="16"/>
              </w:rPr>
            </w:pPr>
            <w:r>
              <w:rPr>
                <w:rStyle w:val="WinCalendarBLANKCELLSTYLE0"/>
                <w:b/>
                <w:bCs/>
                <w:szCs w:val="16"/>
              </w:rPr>
              <w:t>15</w:t>
            </w:r>
          </w:p>
        </w:tc>
      </w:tr>
      <w:tr w:rsidR="00714B4F" w:rsidRPr="003D6B5B" w14:paraId="57D0D6F2" w14:textId="77777777" w:rsidTr="00B95447">
        <w:trPr>
          <w:cantSplit/>
          <w:trHeight w:val="587"/>
          <w:jc w:val="center"/>
        </w:trPr>
        <w:tc>
          <w:tcPr>
            <w:tcW w:w="729"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436A227" w14:textId="77777777" w:rsidR="00714B4F" w:rsidRPr="009F73B7" w:rsidRDefault="00714B4F" w:rsidP="007050BB">
            <w:pPr>
              <w:pStyle w:val="CalendarText"/>
              <w:jc w:val="center"/>
              <w:rPr>
                <w:rStyle w:val="WinCalendarBLANKCELLSTYLE0"/>
                <w:b/>
                <w:bCs/>
                <w:szCs w:val="16"/>
              </w:rPr>
            </w:pPr>
            <w:r>
              <w:rPr>
                <w:rStyle w:val="WinCalendarBLANKCELLSTYLE0"/>
                <w:b/>
                <w:bCs/>
                <w:szCs w:val="16"/>
              </w:rPr>
              <w:t>16</w:t>
            </w:r>
          </w:p>
        </w:tc>
        <w:tc>
          <w:tcPr>
            <w:tcW w:w="71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6713F94E" w14:textId="53F1D74C" w:rsidR="00714B4F" w:rsidRPr="007D6488" w:rsidRDefault="00714B4F" w:rsidP="007050BB">
            <w:pPr>
              <w:pStyle w:val="CalendarText"/>
              <w:jc w:val="center"/>
              <w:rPr>
                <w:rStyle w:val="WinCalendarBLANKCELLSTYLE0"/>
                <w:b/>
                <w:bCs/>
                <w:szCs w:val="16"/>
              </w:rPr>
            </w:pPr>
            <w:r>
              <w:rPr>
                <w:rStyle w:val="WinCalendarBLANKCELLSTYLE0"/>
                <w:b/>
                <w:bCs/>
                <w:szCs w:val="16"/>
              </w:rPr>
              <w:t>17</w:t>
            </w:r>
          </w:p>
        </w:tc>
        <w:tc>
          <w:tcPr>
            <w:tcW w:w="736"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04501894" w14:textId="77777777" w:rsidR="00714B4F" w:rsidRPr="007D6488" w:rsidRDefault="00714B4F" w:rsidP="007050BB">
            <w:pPr>
              <w:pStyle w:val="CalendarText"/>
              <w:ind w:hanging="18"/>
              <w:jc w:val="center"/>
              <w:rPr>
                <w:rStyle w:val="WinCalendarBLANKCELLSTYLE0"/>
                <w:b/>
                <w:bCs/>
                <w:szCs w:val="16"/>
              </w:rPr>
            </w:pPr>
            <w:r>
              <w:rPr>
                <w:rStyle w:val="WinCalendarBLANKCELLSTYLE0"/>
                <w:b/>
                <w:bCs/>
                <w:szCs w:val="16"/>
              </w:rPr>
              <w:t>18</w:t>
            </w:r>
          </w:p>
        </w:tc>
        <w:tc>
          <w:tcPr>
            <w:tcW w:w="70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0FCBA72E" w14:textId="77777777" w:rsidR="00714B4F" w:rsidRPr="007D6488" w:rsidRDefault="00714B4F" w:rsidP="007050BB">
            <w:pPr>
              <w:pStyle w:val="CalendarText"/>
              <w:jc w:val="center"/>
              <w:rPr>
                <w:rStyle w:val="WinCalendarBLANKCELLSTYLE0"/>
                <w:b/>
                <w:bCs/>
                <w:szCs w:val="16"/>
              </w:rPr>
            </w:pPr>
            <w:r>
              <w:rPr>
                <w:rStyle w:val="WinCalendarBLANKCELLSTYLE0"/>
                <w:b/>
                <w:bCs/>
                <w:szCs w:val="16"/>
              </w:rPr>
              <w:t>19</w:t>
            </w:r>
          </w:p>
        </w:tc>
        <w:tc>
          <w:tcPr>
            <w:tcW w:w="711"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2D95925" w14:textId="77777777" w:rsidR="00714B4F" w:rsidRPr="007D6488" w:rsidRDefault="00714B4F" w:rsidP="007050BB">
            <w:pPr>
              <w:pStyle w:val="CalendarText"/>
              <w:jc w:val="center"/>
              <w:rPr>
                <w:rStyle w:val="WinCalendarBLANKCELLSTYLE0"/>
                <w:b/>
                <w:bCs/>
                <w:szCs w:val="16"/>
              </w:rPr>
            </w:pPr>
            <w:r>
              <w:rPr>
                <w:rStyle w:val="WinCalendarBLANKCELLSTYLE0"/>
                <w:b/>
                <w:bCs/>
                <w:szCs w:val="16"/>
              </w:rPr>
              <w:t>20</w:t>
            </w:r>
          </w:p>
        </w:tc>
        <w:tc>
          <w:tcPr>
            <w:tcW w:w="68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373D9438" w14:textId="77777777" w:rsidR="00714B4F" w:rsidRPr="007D6488" w:rsidRDefault="00714B4F" w:rsidP="007050BB">
            <w:pPr>
              <w:pStyle w:val="CalendarText"/>
              <w:ind w:firstLine="7"/>
              <w:jc w:val="center"/>
              <w:rPr>
                <w:rStyle w:val="WinCalendarBLANKCELLSTYLE0"/>
                <w:b/>
                <w:bCs/>
                <w:szCs w:val="16"/>
              </w:rPr>
            </w:pPr>
            <w:r>
              <w:rPr>
                <w:rStyle w:val="WinCalendarBLANKCELLSTYLE0"/>
                <w:b/>
                <w:bCs/>
                <w:szCs w:val="16"/>
              </w:rPr>
              <w:t>21</w:t>
            </w:r>
          </w:p>
        </w:tc>
        <w:tc>
          <w:tcPr>
            <w:tcW w:w="717"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506BEF86" w14:textId="77777777" w:rsidR="00714B4F" w:rsidRPr="009F73B7" w:rsidRDefault="00714B4F" w:rsidP="007050BB">
            <w:pPr>
              <w:pStyle w:val="CalendarText"/>
              <w:jc w:val="center"/>
              <w:rPr>
                <w:rStyle w:val="WinCalendarBLANKCELLSTYLE0"/>
                <w:b/>
                <w:bCs/>
                <w:szCs w:val="16"/>
              </w:rPr>
            </w:pPr>
            <w:r>
              <w:rPr>
                <w:rStyle w:val="WinCalendarBLANKCELLSTYLE0"/>
                <w:b/>
                <w:bCs/>
                <w:szCs w:val="16"/>
              </w:rPr>
              <w:t>22</w:t>
            </w:r>
          </w:p>
        </w:tc>
      </w:tr>
      <w:tr w:rsidR="00714B4F" w:rsidRPr="003D6B5B" w14:paraId="5884B187" w14:textId="77777777" w:rsidTr="007050BB">
        <w:trPr>
          <w:cantSplit/>
          <w:trHeight w:val="495"/>
          <w:jc w:val="center"/>
        </w:trPr>
        <w:tc>
          <w:tcPr>
            <w:tcW w:w="729"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01D2F801" w14:textId="77777777" w:rsidR="00714B4F" w:rsidRPr="009F73B7" w:rsidRDefault="00714B4F" w:rsidP="007050BB">
            <w:pPr>
              <w:pStyle w:val="CalendarText"/>
              <w:jc w:val="center"/>
              <w:rPr>
                <w:rStyle w:val="WinCalendarBLANKCELLSTYLE0"/>
                <w:b/>
                <w:bCs/>
                <w:szCs w:val="16"/>
              </w:rPr>
            </w:pPr>
            <w:r>
              <w:rPr>
                <w:rStyle w:val="WinCalendarBLANKCELLSTYLE0"/>
                <w:b/>
                <w:bCs/>
                <w:szCs w:val="16"/>
              </w:rPr>
              <w:t>23</w:t>
            </w:r>
          </w:p>
        </w:tc>
        <w:tc>
          <w:tcPr>
            <w:tcW w:w="717" w:type="pct"/>
            <w:tcBorders>
              <w:top w:val="single" w:sz="8" w:space="0" w:color="25478B"/>
              <w:left w:val="single" w:sz="8" w:space="0" w:color="25478B"/>
              <w:bottom w:val="single" w:sz="4" w:space="0" w:color="25478B"/>
              <w:right w:val="single" w:sz="8" w:space="0" w:color="25478B"/>
            </w:tcBorders>
            <w:shd w:val="clear" w:color="auto" w:fill="92D050"/>
          </w:tcPr>
          <w:p w14:paraId="688A0D04" w14:textId="77777777" w:rsidR="00714B4F" w:rsidRDefault="00714B4F" w:rsidP="007050BB">
            <w:pPr>
              <w:pStyle w:val="CalendarText"/>
              <w:ind w:hanging="27"/>
              <w:jc w:val="center"/>
              <w:rPr>
                <w:rStyle w:val="WinCalendarBLANKCELLSTYLE0"/>
                <w:b/>
                <w:bCs/>
                <w:color w:val="auto"/>
                <w:szCs w:val="16"/>
              </w:rPr>
            </w:pPr>
            <w:r>
              <w:rPr>
                <w:rStyle w:val="WinCalendarBLANKCELLSTYLE0"/>
                <w:b/>
                <w:bCs/>
                <w:color w:val="auto"/>
                <w:szCs w:val="16"/>
              </w:rPr>
              <w:t>24</w:t>
            </w:r>
          </w:p>
          <w:p w14:paraId="1580FC08" w14:textId="5EB78A47" w:rsidR="007050BB" w:rsidRPr="007050BB" w:rsidRDefault="007050BB" w:rsidP="007050BB">
            <w:pPr>
              <w:pStyle w:val="CalendarText"/>
              <w:jc w:val="center"/>
              <w:rPr>
                <w:rStyle w:val="WinCalendarBLANKCELLSTYLE0"/>
                <w:bCs/>
                <w:color w:val="auto"/>
                <w:szCs w:val="16"/>
              </w:rPr>
            </w:pPr>
            <w:r w:rsidRPr="007050BB">
              <w:rPr>
                <w:rStyle w:val="WinCalendarBLANKCELLSTYLE0"/>
                <w:bCs/>
                <w:color w:val="auto"/>
                <w:szCs w:val="16"/>
              </w:rPr>
              <w:t xml:space="preserve">Se </w:t>
            </w:r>
            <w:proofErr w:type="spellStart"/>
            <w:r w:rsidRPr="007050BB">
              <w:rPr>
                <w:rStyle w:val="WinCalendarBLANKCELLSTYLE0"/>
                <w:bCs/>
                <w:color w:val="auto"/>
                <w:szCs w:val="16"/>
              </w:rPr>
              <w:t>notifica</w:t>
            </w:r>
            <w:proofErr w:type="spellEnd"/>
            <w:r w:rsidRPr="007050BB">
              <w:rPr>
                <w:rStyle w:val="WinCalendarBLANKCELLSTYLE0"/>
                <w:bCs/>
                <w:color w:val="auto"/>
                <w:szCs w:val="16"/>
              </w:rPr>
              <w:t xml:space="preserve"> del </w:t>
            </w:r>
            <w:proofErr w:type="spellStart"/>
            <w:r w:rsidRPr="007050BB">
              <w:rPr>
                <w:rStyle w:val="WinCalendarBLANKCELLSTYLE0"/>
                <w:bCs/>
                <w:color w:val="auto"/>
                <w:szCs w:val="16"/>
              </w:rPr>
              <w:t>acto</w:t>
            </w:r>
            <w:proofErr w:type="spellEnd"/>
          </w:p>
        </w:tc>
        <w:tc>
          <w:tcPr>
            <w:tcW w:w="736" w:type="pct"/>
            <w:tcBorders>
              <w:top w:val="single" w:sz="8" w:space="0" w:color="25478B"/>
              <w:left w:val="single" w:sz="8" w:space="0" w:color="25478B"/>
              <w:bottom w:val="single" w:sz="4" w:space="0" w:color="25478B"/>
              <w:right w:val="single" w:sz="8" w:space="0" w:color="25478B"/>
            </w:tcBorders>
            <w:shd w:val="clear" w:color="auto" w:fill="D6E3BC" w:themeFill="accent3" w:themeFillTint="66"/>
          </w:tcPr>
          <w:p w14:paraId="62615F41" w14:textId="77777777" w:rsidR="00714B4F" w:rsidRDefault="00714B4F" w:rsidP="007050BB">
            <w:pPr>
              <w:pStyle w:val="CalendarText"/>
              <w:ind w:hanging="18"/>
              <w:jc w:val="center"/>
              <w:rPr>
                <w:rStyle w:val="WinCalendarBLANKCELLSTYLE0"/>
                <w:b/>
                <w:bCs/>
                <w:color w:val="auto"/>
                <w:szCs w:val="16"/>
              </w:rPr>
            </w:pPr>
            <w:r>
              <w:rPr>
                <w:rStyle w:val="WinCalendarBLANKCELLSTYLE0"/>
                <w:b/>
                <w:bCs/>
                <w:color w:val="auto"/>
                <w:szCs w:val="16"/>
              </w:rPr>
              <w:t>25</w:t>
            </w:r>
          </w:p>
          <w:p w14:paraId="10518532" w14:textId="4A569892" w:rsidR="007050BB" w:rsidRPr="007050BB" w:rsidRDefault="007050BB" w:rsidP="007050BB">
            <w:pPr>
              <w:pStyle w:val="CalendarText"/>
              <w:ind w:hanging="18"/>
              <w:jc w:val="center"/>
              <w:rPr>
                <w:rStyle w:val="WinCalendarBLANKCELLSTYLE0"/>
                <w:bCs/>
                <w:color w:val="auto"/>
                <w:szCs w:val="16"/>
              </w:rPr>
            </w:pPr>
            <w:proofErr w:type="spellStart"/>
            <w:r w:rsidRPr="007050BB">
              <w:rPr>
                <w:rStyle w:val="WinCalendarBLANKCELLSTYLE0"/>
                <w:bCs/>
                <w:color w:val="auto"/>
                <w:szCs w:val="16"/>
              </w:rPr>
              <w:t>Surte</w:t>
            </w:r>
            <w:proofErr w:type="spellEnd"/>
            <w:r w:rsidRPr="007050BB">
              <w:rPr>
                <w:rStyle w:val="WinCalendarBLANKCELLSTYLE0"/>
                <w:bCs/>
                <w:color w:val="auto"/>
                <w:szCs w:val="16"/>
              </w:rPr>
              <w:t xml:space="preserve"> </w:t>
            </w:r>
            <w:proofErr w:type="spellStart"/>
            <w:r w:rsidRPr="007050BB">
              <w:rPr>
                <w:rStyle w:val="WinCalendarBLANKCELLSTYLE0"/>
                <w:bCs/>
                <w:color w:val="auto"/>
                <w:szCs w:val="16"/>
              </w:rPr>
              <w:t>efectos</w:t>
            </w:r>
            <w:proofErr w:type="spellEnd"/>
          </w:p>
        </w:tc>
        <w:tc>
          <w:tcPr>
            <w:tcW w:w="705" w:type="pct"/>
            <w:tcBorders>
              <w:top w:val="single" w:sz="8" w:space="0" w:color="25478B"/>
              <w:left w:val="single" w:sz="8" w:space="0" w:color="25478B"/>
              <w:bottom w:val="single" w:sz="4" w:space="0" w:color="25478B"/>
              <w:right w:val="single" w:sz="4" w:space="0" w:color="25478B"/>
            </w:tcBorders>
            <w:shd w:val="clear" w:color="auto" w:fill="FFFF00"/>
          </w:tcPr>
          <w:p w14:paraId="75E249EF" w14:textId="77777777" w:rsidR="00714B4F" w:rsidRDefault="00714B4F" w:rsidP="007050BB">
            <w:pPr>
              <w:pStyle w:val="CalendarText"/>
              <w:jc w:val="center"/>
              <w:rPr>
                <w:rStyle w:val="CalendarNumbers"/>
                <w:color w:val="auto"/>
                <w:sz w:val="16"/>
                <w:szCs w:val="16"/>
              </w:rPr>
            </w:pPr>
            <w:r>
              <w:rPr>
                <w:rStyle w:val="CalendarNumbers"/>
                <w:color w:val="auto"/>
                <w:sz w:val="16"/>
                <w:szCs w:val="16"/>
              </w:rPr>
              <w:t>26</w:t>
            </w:r>
          </w:p>
          <w:p w14:paraId="226F81D1" w14:textId="7AB626DD" w:rsidR="007050BB" w:rsidRPr="007050BB" w:rsidRDefault="007050BB" w:rsidP="007050BB">
            <w:pPr>
              <w:pStyle w:val="CalendarText"/>
              <w:jc w:val="center"/>
              <w:rPr>
                <w:rStyle w:val="CalendarNumbers"/>
                <w:rFonts w:ascii="Arial Narrow" w:hAnsi="Arial Narrow"/>
                <w:b w:val="0"/>
                <w:color w:val="auto"/>
                <w:sz w:val="16"/>
                <w:szCs w:val="16"/>
              </w:rPr>
            </w:pPr>
            <w:proofErr w:type="spellStart"/>
            <w:r>
              <w:rPr>
                <w:rStyle w:val="CalendarNumbers"/>
                <w:rFonts w:ascii="Arial Narrow" w:hAnsi="Arial Narrow"/>
                <w:b w:val="0"/>
                <w:color w:val="auto"/>
                <w:sz w:val="16"/>
                <w:szCs w:val="16"/>
              </w:rPr>
              <w:t>Co</w:t>
            </w:r>
            <w:r w:rsidRPr="007050BB">
              <w:rPr>
                <w:rStyle w:val="CalendarNumbers"/>
                <w:rFonts w:ascii="Arial Narrow" w:hAnsi="Arial Narrow"/>
                <w:b w:val="0"/>
                <w:color w:val="auto"/>
                <w:sz w:val="16"/>
                <w:szCs w:val="16"/>
              </w:rPr>
              <w:t>mieza</w:t>
            </w:r>
            <w:proofErr w:type="spellEnd"/>
            <w:r w:rsidRPr="007050BB">
              <w:rPr>
                <w:rStyle w:val="CalendarNumbers"/>
                <w:rFonts w:ascii="Arial Narrow" w:hAnsi="Arial Narrow"/>
                <w:b w:val="0"/>
                <w:color w:val="auto"/>
                <w:sz w:val="16"/>
                <w:szCs w:val="16"/>
              </w:rPr>
              <w:t xml:space="preserve"> </w:t>
            </w:r>
            <w:proofErr w:type="spellStart"/>
            <w:r w:rsidRPr="007050BB">
              <w:rPr>
                <w:rStyle w:val="CalendarNumbers"/>
                <w:rFonts w:ascii="Arial Narrow" w:hAnsi="Arial Narrow"/>
                <w:b w:val="0"/>
                <w:color w:val="auto"/>
                <w:sz w:val="16"/>
                <w:szCs w:val="16"/>
              </w:rPr>
              <w:t>el</w:t>
            </w:r>
            <w:proofErr w:type="spellEnd"/>
            <w:r w:rsidRPr="007050BB">
              <w:rPr>
                <w:rStyle w:val="CalendarNumbers"/>
                <w:rFonts w:ascii="Arial Narrow" w:hAnsi="Arial Narrow"/>
                <w:b w:val="0"/>
                <w:color w:val="auto"/>
                <w:sz w:val="16"/>
                <w:szCs w:val="16"/>
              </w:rPr>
              <w:t xml:space="preserve"> </w:t>
            </w:r>
            <w:proofErr w:type="spellStart"/>
            <w:r w:rsidRPr="007050BB">
              <w:rPr>
                <w:rStyle w:val="CalendarNumbers"/>
                <w:rFonts w:ascii="Arial Narrow" w:hAnsi="Arial Narrow"/>
                <w:b w:val="0"/>
                <w:color w:val="auto"/>
                <w:sz w:val="16"/>
                <w:szCs w:val="16"/>
              </w:rPr>
              <w:t>plazo</w:t>
            </w:r>
            <w:proofErr w:type="spellEnd"/>
          </w:p>
        </w:tc>
        <w:tc>
          <w:tcPr>
            <w:tcW w:w="711" w:type="pct"/>
            <w:tcBorders>
              <w:top w:val="single" w:sz="8" w:space="0" w:color="25478B"/>
              <w:left w:val="single" w:sz="8" w:space="0" w:color="25478B"/>
              <w:bottom w:val="single" w:sz="4" w:space="0" w:color="25478B"/>
              <w:right w:val="single" w:sz="4" w:space="0" w:color="25478B"/>
            </w:tcBorders>
            <w:shd w:val="clear" w:color="auto" w:fill="FFFF00"/>
          </w:tcPr>
          <w:p w14:paraId="2AD400AD" w14:textId="77777777" w:rsidR="00714B4F" w:rsidRPr="007D6488" w:rsidRDefault="00714B4F" w:rsidP="007050BB">
            <w:pPr>
              <w:pStyle w:val="CalendarText"/>
              <w:jc w:val="center"/>
              <w:rPr>
                <w:rStyle w:val="CalendarNumbers"/>
                <w:color w:val="auto"/>
                <w:sz w:val="16"/>
                <w:szCs w:val="16"/>
              </w:rPr>
            </w:pPr>
            <w:r>
              <w:rPr>
                <w:rStyle w:val="CalendarNumbers"/>
                <w:color w:val="auto"/>
                <w:sz w:val="16"/>
                <w:szCs w:val="16"/>
              </w:rPr>
              <w:t>27</w:t>
            </w:r>
          </w:p>
        </w:tc>
        <w:tc>
          <w:tcPr>
            <w:tcW w:w="685" w:type="pct"/>
            <w:tcBorders>
              <w:top w:val="single" w:sz="8" w:space="0" w:color="25478B"/>
              <w:left w:val="single" w:sz="8" w:space="0" w:color="25478B"/>
              <w:bottom w:val="single" w:sz="4" w:space="0" w:color="25478B"/>
              <w:right w:val="single" w:sz="4" w:space="0" w:color="25478B"/>
            </w:tcBorders>
            <w:shd w:val="clear" w:color="auto" w:fill="FFFF00"/>
          </w:tcPr>
          <w:p w14:paraId="222AA6D8" w14:textId="77777777" w:rsidR="00714B4F" w:rsidRPr="007D6488" w:rsidRDefault="00714B4F" w:rsidP="007050BB">
            <w:pPr>
              <w:pStyle w:val="CalendarText"/>
              <w:ind w:firstLine="7"/>
              <w:jc w:val="center"/>
              <w:rPr>
                <w:rStyle w:val="CalendarNumbers"/>
                <w:color w:val="auto"/>
                <w:sz w:val="16"/>
                <w:szCs w:val="16"/>
              </w:rPr>
            </w:pPr>
            <w:r>
              <w:rPr>
                <w:rStyle w:val="CalendarNumbers"/>
                <w:color w:val="auto"/>
                <w:sz w:val="16"/>
                <w:szCs w:val="16"/>
              </w:rPr>
              <w:t>28</w:t>
            </w:r>
          </w:p>
        </w:tc>
        <w:tc>
          <w:tcPr>
            <w:tcW w:w="717"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594F7692" w14:textId="77777777" w:rsidR="00714B4F" w:rsidRPr="00990A0F" w:rsidRDefault="00714B4F" w:rsidP="007050BB">
            <w:pPr>
              <w:pStyle w:val="CalendarText"/>
              <w:jc w:val="center"/>
              <w:rPr>
                <w:rStyle w:val="CalendarNumbers"/>
                <w:color w:val="auto"/>
                <w:sz w:val="16"/>
                <w:szCs w:val="16"/>
              </w:rPr>
            </w:pPr>
            <w:r>
              <w:rPr>
                <w:rStyle w:val="CalendarNumbers"/>
                <w:color w:val="auto"/>
                <w:sz w:val="16"/>
                <w:szCs w:val="16"/>
              </w:rPr>
              <w:t>29</w:t>
            </w:r>
          </w:p>
        </w:tc>
      </w:tr>
      <w:tr w:rsidR="00714B4F" w:rsidRPr="00990A0F" w14:paraId="466E3BB5" w14:textId="77777777" w:rsidTr="00B95447">
        <w:trPr>
          <w:cantSplit/>
          <w:trHeight w:val="495"/>
          <w:jc w:val="center"/>
        </w:trPr>
        <w:tc>
          <w:tcPr>
            <w:tcW w:w="729"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759B76DC" w14:textId="77777777" w:rsidR="00714B4F" w:rsidRPr="009F73B7" w:rsidRDefault="00714B4F" w:rsidP="007050BB">
            <w:pPr>
              <w:pStyle w:val="CalendarText"/>
              <w:jc w:val="center"/>
              <w:rPr>
                <w:rStyle w:val="WinCalendarBLANKCELLSTYLE0"/>
                <w:b/>
                <w:bCs/>
                <w:szCs w:val="16"/>
              </w:rPr>
            </w:pPr>
            <w:r>
              <w:rPr>
                <w:rStyle w:val="WinCalendarBLANKCELLSTYLE0"/>
                <w:b/>
                <w:bCs/>
                <w:szCs w:val="16"/>
              </w:rPr>
              <w:t>30</w:t>
            </w:r>
          </w:p>
        </w:tc>
        <w:tc>
          <w:tcPr>
            <w:tcW w:w="717" w:type="pct"/>
            <w:tcBorders>
              <w:top w:val="single" w:sz="8" w:space="0" w:color="25478B"/>
              <w:left w:val="single" w:sz="8" w:space="0" w:color="25478B"/>
              <w:bottom w:val="single" w:sz="4" w:space="0" w:color="25478B"/>
              <w:right w:val="single" w:sz="8" w:space="0" w:color="25478B"/>
            </w:tcBorders>
            <w:shd w:val="clear" w:color="auto" w:fill="auto"/>
          </w:tcPr>
          <w:p w14:paraId="682BC88F" w14:textId="77777777" w:rsidR="00714B4F" w:rsidRPr="007D6488" w:rsidRDefault="00714B4F" w:rsidP="007050BB">
            <w:pPr>
              <w:pStyle w:val="CalendarText"/>
              <w:ind w:firstLine="709"/>
              <w:jc w:val="both"/>
              <w:rPr>
                <w:rStyle w:val="WinCalendarBLANKCELLSTYLE0"/>
                <w:b/>
                <w:bCs/>
                <w:color w:val="auto"/>
                <w:szCs w:val="16"/>
              </w:rPr>
            </w:pPr>
          </w:p>
        </w:tc>
        <w:tc>
          <w:tcPr>
            <w:tcW w:w="736" w:type="pct"/>
            <w:tcBorders>
              <w:top w:val="single" w:sz="8" w:space="0" w:color="25478B"/>
              <w:left w:val="single" w:sz="8" w:space="0" w:color="25478B"/>
              <w:bottom w:val="single" w:sz="4" w:space="0" w:color="25478B"/>
              <w:right w:val="single" w:sz="8" w:space="0" w:color="25478B"/>
            </w:tcBorders>
            <w:shd w:val="clear" w:color="auto" w:fill="auto"/>
          </w:tcPr>
          <w:p w14:paraId="72BA12DA" w14:textId="77777777" w:rsidR="00714B4F" w:rsidRPr="007D6488" w:rsidRDefault="00714B4F" w:rsidP="007050BB">
            <w:pPr>
              <w:pStyle w:val="CalendarText"/>
              <w:ind w:hanging="18"/>
              <w:jc w:val="center"/>
              <w:rPr>
                <w:rStyle w:val="WinCalendarBLANKCELLSTYLE0"/>
                <w:b/>
                <w:bCs/>
                <w:color w:val="auto"/>
                <w:szCs w:val="16"/>
              </w:rPr>
            </w:pPr>
          </w:p>
        </w:tc>
        <w:tc>
          <w:tcPr>
            <w:tcW w:w="705" w:type="pct"/>
            <w:tcBorders>
              <w:top w:val="single" w:sz="8" w:space="0" w:color="25478B"/>
              <w:left w:val="single" w:sz="8" w:space="0" w:color="25478B"/>
              <w:bottom w:val="single" w:sz="4" w:space="0" w:color="25478B"/>
              <w:right w:val="single" w:sz="4" w:space="0" w:color="25478B"/>
            </w:tcBorders>
            <w:shd w:val="clear" w:color="auto" w:fill="auto"/>
          </w:tcPr>
          <w:p w14:paraId="67722D87" w14:textId="77777777" w:rsidR="00714B4F" w:rsidRPr="007D6488" w:rsidRDefault="00714B4F" w:rsidP="007050BB">
            <w:pPr>
              <w:pStyle w:val="CalendarText"/>
              <w:jc w:val="center"/>
              <w:rPr>
                <w:rStyle w:val="CalendarNumbers"/>
                <w:color w:val="auto"/>
                <w:sz w:val="16"/>
                <w:szCs w:val="16"/>
              </w:rPr>
            </w:pPr>
          </w:p>
        </w:tc>
        <w:tc>
          <w:tcPr>
            <w:tcW w:w="711" w:type="pct"/>
            <w:tcBorders>
              <w:top w:val="single" w:sz="8" w:space="0" w:color="25478B"/>
              <w:left w:val="single" w:sz="8" w:space="0" w:color="25478B"/>
              <w:bottom w:val="single" w:sz="4" w:space="0" w:color="25478B"/>
              <w:right w:val="single" w:sz="4" w:space="0" w:color="25478B"/>
            </w:tcBorders>
            <w:shd w:val="clear" w:color="auto" w:fill="auto"/>
          </w:tcPr>
          <w:p w14:paraId="22498975" w14:textId="77777777" w:rsidR="00714B4F" w:rsidRPr="007D6488" w:rsidRDefault="00714B4F" w:rsidP="007050BB">
            <w:pPr>
              <w:pStyle w:val="CalendarText"/>
              <w:jc w:val="center"/>
              <w:rPr>
                <w:rStyle w:val="CalendarNumbers"/>
                <w:color w:val="auto"/>
                <w:sz w:val="16"/>
                <w:szCs w:val="16"/>
              </w:rPr>
            </w:pPr>
          </w:p>
        </w:tc>
        <w:tc>
          <w:tcPr>
            <w:tcW w:w="685" w:type="pct"/>
            <w:tcBorders>
              <w:top w:val="single" w:sz="8" w:space="0" w:color="25478B"/>
              <w:left w:val="single" w:sz="8" w:space="0" w:color="25478B"/>
              <w:bottom w:val="single" w:sz="4" w:space="0" w:color="25478B"/>
              <w:right w:val="single" w:sz="4" w:space="0" w:color="25478B"/>
            </w:tcBorders>
            <w:shd w:val="clear" w:color="auto" w:fill="auto"/>
          </w:tcPr>
          <w:p w14:paraId="7A2B192E" w14:textId="77777777" w:rsidR="00714B4F" w:rsidRPr="007D6488" w:rsidRDefault="00714B4F" w:rsidP="007050BB">
            <w:pPr>
              <w:pStyle w:val="CalendarText"/>
              <w:ind w:firstLine="7"/>
              <w:jc w:val="center"/>
              <w:rPr>
                <w:rStyle w:val="CalendarNumbers"/>
                <w:color w:val="auto"/>
                <w:sz w:val="16"/>
                <w:szCs w:val="16"/>
              </w:rPr>
            </w:pPr>
          </w:p>
        </w:tc>
        <w:tc>
          <w:tcPr>
            <w:tcW w:w="717"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6271E515" w14:textId="77777777" w:rsidR="00714B4F" w:rsidRPr="00990A0F" w:rsidRDefault="00714B4F" w:rsidP="007050BB">
            <w:pPr>
              <w:pStyle w:val="CalendarText"/>
              <w:jc w:val="center"/>
              <w:rPr>
                <w:rStyle w:val="CalendarNumbers"/>
                <w:color w:val="auto"/>
                <w:sz w:val="16"/>
                <w:szCs w:val="16"/>
              </w:rPr>
            </w:pPr>
          </w:p>
        </w:tc>
      </w:tr>
    </w:tbl>
    <w:p w14:paraId="7832AEE3" w14:textId="2D15CAB3" w:rsidR="0083526E" w:rsidRPr="00EE4E41" w:rsidRDefault="007362C9" w:rsidP="00714B4F">
      <w:pPr>
        <w:spacing w:line="360" w:lineRule="auto"/>
        <w:ind w:firstLine="709"/>
        <w:jc w:val="both"/>
        <w:rPr>
          <w:rFonts w:ascii="Arial" w:hAnsi="Arial" w:cs="Arial"/>
          <w:i/>
          <w:sz w:val="8"/>
          <w:szCs w:val="26"/>
        </w:rPr>
      </w:pPr>
      <w:r>
        <w:rPr>
          <w:rFonts w:ascii="Times New Roman" w:eastAsia="Times New Roman" w:hAnsi="Times New Roman" w:cs="Times New Roman"/>
          <w:noProof/>
          <w:color w:val="000000"/>
          <w:sz w:val="24"/>
          <w:szCs w:val="24"/>
        </w:rPr>
        <w:drawing>
          <wp:anchor distT="0" distB="0" distL="114300" distR="114300" simplePos="0" relativeHeight="251703296" behindDoc="1" locked="0" layoutInCell="1" allowOverlap="1" wp14:anchorId="1124CB82" wp14:editId="66EF21BC">
            <wp:simplePos x="0" y="0"/>
            <wp:positionH relativeFrom="leftMargin">
              <wp:posOffset>506095</wp:posOffset>
            </wp:positionH>
            <wp:positionV relativeFrom="paragraph">
              <wp:posOffset>-2466975</wp:posOffset>
            </wp:positionV>
            <wp:extent cx="1024255" cy="1261745"/>
            <wp:effectExtent l="0" t="0" r="4445" b="0"/>
            <wp:wrapNone/>
            <wp:docPr id="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tbl>
      <w:tblPr>
        <w:tblW w:w="500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1287"/>
        <w:gridCol w:w="1266"/>
        <w:gridCol w:w="1299"/>
        <w:gridCol w:w="1245"/>
        <w:gridCol w:w="1255"/>
        <w:gridCol w:w="1209"/>
        <w:gridCol w:w="1266"/>
      </w:tblGrid>
      <w:tr w:rsidR="00B95447" w:rsidRPr="005D6AEA" w14:paraId="6D4DBF14" w14:textId="77777777" w:rsidTr="0083526E">
        <w:trPr>
          <w:cantSplit/>
          <w:trHeight w:val="289"/>
          <w:tblHeader/>
          <w:jc w:val="center"/>
        </w:trPr>
        <w:tc>
          <w:tcPr>
            <w:tcW w:w="729" w:type="pct"/>
            <w:tcBorders>
              <w:top w:val="single" w:sz="4" w:space="0" w:color="7C91B9"/>
              <w:left w:val="single" w:sz="4" w:space="0" w:color="7C91B9"/>
              <w:bottom w:val="single" w:sz="8" w:space="0" w:color="E6E6E6"/>
              <w:right w:val="nil"/>
            </w:tcBorders>
            <w:shd w:val="clear" w:color="auto" w:fill="F0F3F7"/>
            <w:vAlign w:val="bottom"/>
          </w:tcPr>
          <w:p w14:paraId="3401488E" w14:textId="77777777" w:rsidR="00B95447" w:rsidRPr="009F73B7" w:rsidRDefault="00B95447" w:rsidP="007050BB">
            <w:pPr>
              <w:spacing w:line="360" w:lineRule="auto"/>
              <w:ind w:firstLine="709"/>
              <w:jc w:val="both"/>
              <w:rPr>
                <w:rFonts w:ascii="Arial" w:hAnsi="Arial" w:cs="Arial"/>
                <w:color w:val="345393"/>
                <w:sz w:val="16"/>
                <w:szCs w:val="16"/>
              </w:rPr>
            </w:pPr>
          </w:p>
        </w:tc>
        <w:tc>
          <w:tcPr>
            <w:tcW w:w="3554" w:type="pct"/>
            <w:gridSpan w:val="5"/>
            <w:tcBorders>
              <w:top w:val="single" w:sz="4" w:space="0" w:color="7C91B9"/>
              <w:left w:val="nil"/>
              <w:bottom w:val="single" w:sz="8" w:space="0" w:color="E6E6E6"/>
              <w:right w:val="nil"/>
            </w:tcBorders>
            <w:shd w:val="clear" w:color="auto" w:fill="F0F3F7"/>
            <w:vAlign w:val="bottom"/>
          </w:tcPr>
          <w:p w14:paraId="304947A1" w14:textId="7281DB8D" w:rsidR="00B95447" w:rsidRPr="009F73B7" w:rsidRDefault="00B95447" w:rsidP="007050BB">
            <w:pPr>
              <w:spacing w:line="360" w:lineRule="auto"/>
              <w:ind w:firstLine="84"/>
              <w:jc w:val="center"/>
              <w:rPr>
                <w:rFonts w:ascii="Arial" w:hAnsi="Arial" w:cs="Arial"/>
                <w:b/>
                <w:color w:val="25478B"/>
                <w:sz w:val="16"/>
                <w:szCs w:val="16"/>
              </w:rPr>
            </w:pPr>
            <w:r>
              <w:rPr>
                <w:rFonts w:ascii="Arial" w:hAnsi="Arial" w:cs="Arial"/>
                <w:b/>
                <w:color w:val="25478B"/>
                <w:sz w:val="16"/>
                <w:szCs w:val="16"/>
              </w:rPr>
              <w:t>Mayo 2023</w:t>
            </w:r>
          </w:p>
        </w:tc>
        <w:tc>
          <w:tcPr>
            <w:tcW w:w="717" w:type="pct"/>
            <w:tcBorders>
              <w:top w:val="single" w:sz="4" w:space="0" w:color="7C91B9"/>
              <w:left w:val="nil"/>
              <w:bottom w:val="single" w:sz="8" w:space="0" w:color="E6E6E6"/>
              <w:right w:val="single" w:sz="4" w:space="0" w:color="7C91B9"/>
            </w:tcBorders>
            <w:shd w:val="clear" w:color="auto" w:fill="F0F3F7"/>
            <w:vAlign w:val="bottom"/>
          </w:tcPr>
          <w:p w14:paraId="064DAF61" w14:textId="77777777" w:rsidR="00B95447" w:rsidRPr="009F73B7" w:rsidRDefault="00B95447" w:rsidP="007050BB">
            <w:pPr>
              <w:spacing w:line="360" w:lineRule="auto"/>
              <w:ind w:firstLine="709"/>
              <w:jc w:val="both"/>
              <w:rPr>
                <w:rFonts w:ascii="Arial" w:hAnsi="Arial" w:cs="Arial"/>
                <w:color w:val="345393"/>
                <w:sz w:val="16"/>
                <w:szCs w:val="16"/>
              </w:rPr>
            </w:pPr>
          </w:p>
        </w:tc>
      </w:tr>
      <w:tr w:rsidR="00B95447" w:rsidRPr="005D6AEA" w14:paraId="124C8766" w14:textId="77777777" w:rsidTr="00B95447">
        <w:trPr>
          <w:cantSplit/>
          <w:trHeight w:val="157"/>
          <w:tblHeader/>
          <w:jc w:val="center"/>
        </w:trPr>
        <w:tc>
          <w:tcPr>
            <w:tcW w:w="729" w:type="pct"/>
            <w:tcBorders>
              <w:top w:val="single" w:sz="8" w:space="0" w:color="E6E6E6"/>
              <w:left w:val="single" w:sz="4" w:space="0" w:color="25478B"/>
              <w:bottom w:val="nil"/>
              <w:right w:val="single" w:sz="8" w:space="0" w:color="E6E6E6"/>
            </w:tcBorders>
            <w:shd w:val="clear" w:color="auto" w:fill="25478B"/>
            <w:vAlign w:val="bottom"/>
          </w:tcPr>
          <w:p w14:paraId="5AA84DDD" w14:textId="77777777" w:rsidR="00B95447" w:rsidRPr="009F73B7" w:rsidRDefault="00B95447" w:rsidP="007050BB">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717" w:type="pct"/>
            <w:tcBorders>
              <w:top w:val="single" w:sz="8" w:space="0" w:color="E6E6E6"/>
              <w:left w:val="single" w:sz="8" w:space="0" w:color="E6E6E6"/>
              <w:bottom w:val="nil"/>
              <w:right w:val="single" w:sz="8" w:space="0" w:color="E6E6E6"/>
            </w:tcBorders>
            <w:shd w:val="clear" w:color="auto" w:fill="25478B"/>
            <w:vAlign w:val="bottom"/>
          </w:tcPr>
          <w:p w14:paraId="05BFEAD6" w14:textId="77777777" w:rsidR="00B95447" w:rsidRPr="009F73B7" w:rsidRDefault="00B95447" w:rsidP="007050BB">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736" w:type="pct"/>
            <w:tcBorders>
              <w:top w:val="single" w:sz="8" w:space="0" w:color="E6E6E6"/>
              <w:left w:val="single" w:sz="8" w:space="0" w:color="E6E6E6"/>
              <w:bottom w:val="nil"/>
              <w:right w:val="single" w:sz="8" w:space="0" w:color="E6E6E6"/>
            </w:tcBorders>
            <w:shd w:val="clear" w:color="auto" w:fill="25478B"/>
            <w:vAlign w:val="bottom"/>
          </w:tcPr>
          <w:p w14:paraId="2EA0B529" w14:textId="77777777" w:rsidR="00B95447" w:rsidRPr="009F73B7" w:rsidRDefault="00B95447" w:rsidP="007050BB">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705" w:type="pct"/>
            <w:tcBorders>
              <w:top w:val="single" w:sz="8" w:space="0" w:color="E6E6E6"/>
              <w:left w:val="single" w:sz="8" w:space="0" w:color="E6E6E6"/>
              <w:bottom w:val="nil"/>
              <w:right w:val="single" w:sz="8" w:space="0" w:color="E6E6E6"/>
            </w:tcBorders>
            <w:shd w:val="clear" w:color="auto" w:fill="25478B"/>
            <w:vAlign w:val="bottom"/>
          </w:tcPr>
          <w:p w14:paraId="6652C02E" w14:textId="77777777" w:rsidR="00B95447" w:rsidRPr="009F73B7" w:rsidRDefault="00B95447" w:rsidP="007050BB">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711" w:type="pct"/>
            <w:tcBorders>
              <w:top w:val="single" w:sz="8" w:space="0" w:color="E6E6E6"/>
              <w:left w:val="single" w:sz="8" w:space="0" w:color="E6E6E6"/>
              <w:bottom w:val="nil"/>
              <w:right w:val="single" w:sz="8" w:space="0" w:color="E6E6E6"/>
            </w:tcBorders>
            <w:shd w:val="clear" w:color="auto" w:fill="25478B"/>
            <w:vAlign w:val="bottom"/>
          </w:tcPr>
          <w:p w14:paraId="0FA3A032" w14:textId="77777777" w:rsidR="00B95447" w:rsidRPr="009F73B7" w:rsidRDefault="00B95447" w:rsidP="007050BB">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685" w:type="pct"/>
            <w:tcBorders>
              <w:top w:val="single" w:sz="8" w:space="0" w:color="E6E6E6"/>
              <w:left w:val="single" w:sz="8" w:space="0" w:color="E6E6E6"/>
              <w:bottom w:val="nil"/>
              <w:right w:val="single" w:sz="8" w:space="0" w:color="E6E6E6"/>
            </w:tcBorders>
            <w:shd w:val="clear" w:color="auto" w:fill="25478B"/>
            <w:vAlign w:val="bottom"/>
          </w:tcPr>
          <w:p w14:paraId="13455ED5" w14:textId="77777777" w:rsidR="00B95447" w:rsidRPr="009F73B7" w:rsidRDefault="00B95447" w:rsidP="007050BB">
            <w:pPr>
              <w:spacing w:before="20" w:after="0" w:line="240" w:lineRule="auto"/>
              <w:ind w:firstLine="7"/>
              <w:jc w:val="center"/>
              <w:rPr>
                <w:rFonts w:ascii="Arial" w:hAnsi="Arial" w:cs="Arial"/>
                <w:b/>
                <w:color w:val="FFFFFF"/>
                <w:sz w:val="16"/>
                <w:szCs w:val="16"/>
              </w:rPr>
            </w:pPr>
            <w:r w:rsidRPr="009F73B7">
              <w:rPr>
                <w:rFonts w:ascii="Arial" w:hAnsi="Arial" w:cs="Arial"/>
                <w:b/>
                <w:color w:val="FFFFFF"/>
                <w:sz w:val="16"/>
                <w:szCs w:val="16"/>
              </w:rPr>
              <w:t>Vi.</w:t>
            </w:r>
          </w:p>
        </w:tc>
        <w:tc>
          <w:tcPr>
            <w:tcW w:w="717" w:type="pct"/>
            <w:tcBorders>
              <w:top w:val="single" w:sz="8" w:space="0" w:color="E6E6E6"/>
              <w:left w:val="single" w:sz="8" w:space="0" w:color="E6E6E6"/>
              <w:bottom w:val="nil"/>
              <w:right w:val="single" w:sz="4" w:space="0" w:color="25478B"/>
            </w:tcBorders>
            <w:shd w:val="clear" w:color="auto" w:fill="25478B"/>
            <w:vAlign w:val="bottom"/>
          </w:tcPr>
          <w:p w14:paraId="6753BB7D" w14:textId="77777777" w:rsidR="00B95447" w:rsidRPr="009F73B7" w:rsidRDefault="00B95447" w:rsidP="007050BB">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B95447" w:rsidRPr="003D6B5B" w14:paraId="393DA42F" w14:textId="77777777" w:rsidTr="007050BB">
        <w:trPr>
          <w:cantSplit/>
          <w:trHeight w:val="543"/>
          <w:jc w:val="center"/>
        </w:trPr>
        <w:tc>
          <w:tcPr>
            <w:tcW w:w="729" w:type="pct"/>
            <w:tcBorders>
              <w:top w:val="nil"/>
              <w:left w:val="single" w:sz="4" w:space="0" w:color="25478B"/>
              <w:bottom w:val="single" w:sz="8" w:space="0" w:color="25478B"/>
              <w:right w:val="single" w:sz="8" w:space="0" w:color="25478B"/>
            </w:tcBorders>
            <w:shd w:val="clear" w:color="auto" w:fill="808080" w:themeFill="background1" w:themeFillShade="80"/>
          </w:tcPr>
          <w:p w14:paraId="1CF3177E" w14:textId="77777777" w:rsidR="00B95447" w:rsidRPr="009F73B7" w:rsidRDefault="00B95447" w:rsidP="007050BB">
            <w:pPr>
              <w:pStyle w:val="CalendarText"/>
              <w:jc w:val="center"/>
              <w:rPr>
                <w:rStyle w:val="WinCalendarBLANKCELLSTYLE0"/>
                <w:b/>
                <w:bCs/>
                <w:szCs w:val="16"/>
              </w:rPr>
            </w:pPr>
          </w:p>
        </w:tc>
        <w:tc>
          <w:tcPr>
            <w:tcW w:w="717" w:type="pct"/>
            <w:tcBorders>
              <w:top w:val="nil"/>
              <w:left w:val="single" w:sz="8" w:space="0" w:color="25478B"/>
              <w:bottom w:val="single" w:sz="8" w:space="0" w:color="25478B"/>
              <w:right w:val="single" w:sz="8" w:space="0" w:color="25478B"/>
            </w:tcBorders>
            <w:shd w:val="clear" w:color="auto" w:fill="E36C0A" w:themeFill="accent6" w:themeFillShade="BF"/>
          </w:tcPr>
          <w:p w14:paraId="6D540BC0" w14:textId="77777777" w:rsidR="00B95447" w:rsidRDefault="00B95447" w:rsidP="007050BB">
            <w:pPr>
              <w:pStyle w:val="CalendarText"/>
              <w:jc w:val="center"/>
              <w:rPr>
                <w:rStyle w:val="WinCalendarBLANKCELLSTYLE0"/>
                <w:b/>
                <w:bCs/>
                <w:szCs w:val="16"/>
              </w:rPr>
            </w:pPr>
            <w:r>
              <w:rPr>
                <w:rStyle w:val="WinCalendarBLANKCELLSTYLE0"/>
                <w:b/>
                <w:bCs/>
                <w:szCs w:val="16"/>
              </w:rPr>
              <w:t>1</w:t>
            </w:r>
          </w:p>
          <w:p w14:paraId="34D90288" w14:textId="759B014E" w:rsidR="007050BB" w:rsidRPr="007050BB" w:rsidRDefault="007050BB" w:rsidP="007050BB">
            <w:pPr>
              <w:pStyle w:val="CalendarText"/>
              <w:jc w:val="center"/>
              <w:rPr>
                <w:rStyle w:val="WinCalendarBLANKCELLSTYLE0"/>
                <w:bCs/>
                <w:szCs w:val="16"/>
              </w:rPr>
            </w:pPr>
            <w:proofErr w:type="spellStart"/>
            <w:r w:rsidRPr="007050BB">
              <w:rPr>
                <w:rStyle w:val="WinCalendarBLANKCELLSTYLE0"/>
                <w:bCs/>
                <w:szCs w:val="16"/>
              </w:rPr>
              <w:t>inhábil</w:t>
            </w:r>
            <w:proofErr w:type="spellEnd"/>
          </w:p>
        </w:tc>
        <w:tc>
          <w:tcPr>
            <w:tcW w:w="736" w:type="pct"/>
            <w:tcBorders>
              <w:top w:val="nil"/>
              <w:left w:val="single" w:sz="8" w:space="0" w:color="25478B"/>
              <w:bottom w:val="single" w:sz="8" w:space="0" w:color="25478B"/>
              <w:right w:val="single" w:sz="8" w:space="0" w:color="25478B"/>
            </w:tcBorders>
            <w:shd w:val="clear" w:color="auto" w:fill="95B3D7" w:themeFill="accent1" w:themeFillTint="99"/>
          </w:tcPr>
          <w:p w14:paraId="2201ADCF" w14:textId="77777777" w:rsidR="00B95447" w:rsidRDefault="00B95447" w:rsidP="007050BB">
            <w:pPr>
              <w:pStyle w:val="CalendarText"/>
              <w:jc w:val="center"/>
              <w:rPr>
                <w:rStyle w:val="WinCalendarBLANKCELLSTYLE0"/>
                <w:b/>
                <w:bCs/>
                <w:szCs w:val="16"/>
              </w:rPr>
            </w:pPr>
            <w:r>
              <w:rPr>
                <w:rStyle w:val="WinCalendarBLANKCELLSTYLE0"/>
                <w:b/>
                <w:bCs/>
                <w:szCs w:val="16"/>
              </w:rPr>
              <w:t>2</w:t>
            </w:r>
          </w:p>
          <w:p w14:paraId="0442F95F" w14:textId="70C1A1B3" w:rsidR="007050BB" w:rsidRPr="007050BB" w:rsidRDefault="007050BB" w:rsidP="007050BB">
            <w:pPr>
              <w:pStyle w:val="CalendarText"/>
              <w:jc w:val="center"/>
              <w:rPr>
                <w:rStyle w:val="WinCalendarBLANKCELLSTYLE0"/>
                <w:bCs/>
                <w:szCs w:val="16"/>
              </w:rPr>
            </w:pPr>
            <w:r w:rsidRPr="007050BB">
              <w:rPr>
                <w:rStyle w:val="WinCalendarBLANKCELLSTYLE0"/>
                <w:bCs/>
                <w:szCs w:val="16"/>
              </w:rPr>
              <w:t xml:space="preserve">Presenta </w:t>
            </w:r>
            <w:proofErr w:type="spellStart"/>
            <w:r>
              <w:rPr>
                <w:rStyle w:val="WinCalendarBLANKCELLSTYLE0"/>
                <w:bCs/>
                <w:szCs w:val="16"/>
              </w:rPr>
              <w:t>su</w:t>
            </w:r>
            <w:proofErr w:type="spellEnd"/>
            <w:r>
              <w:rPr>
                <w:rStyle w:val="WinCalendarBLANKCELLSTYLE0"/>
                <w:bCs/>
                <w:szCs w:val="16"/>
              </w:rPr>
              <w:t xml:space="preserve"> </w:t>
            </w:r>
            <w:proofErr w:type="spellStart"/>
            <w:r>
              <w:rPr>
                <w:rStyle w:val="WinCalendarBLANKCELLSTYLE0"/>
                <w:bCs/>
                <w:szCs w:val="16"/>
              </w:rPr>
              <w:t>ampliación</w:t>
            </w:r>
            <w:proofErr w:type="spellEnd"/>
            <w:r>
              <w:rPr>
                <w:rStyle w:val="WinCalendarBLANKCELLSTYLE0"/>
                <w:bCs/>
                <w:szCs w:val="16"/>
              </w:rPr>
              <w:t xml:space="preserve"> de </w:t>
            </w:r>
            <w:proofErr w:type="spellStart"/>
            <w:r>
              <w:rPr>
                <w:rStyle w:val="WinCalendarBLANKCELLSTYLE0"/>
                <w:bCs/>
                <w:szCs w:val="16"/>
              </w:rPr>
              <w:t>demanda</w:t>
            </w:r>
            <w:proofErr w:type="spellEnd"/>
          </w:p>
        </w:tc>
        <w:tc>
          <w:tcPr>
            <w:tcW w:w="705" w:type="pct"/>
            <w:tcBorders>
              <w:top w:val="nil"/>
              <w:left w:val="single" w:sz="8" w:space="0" w:color="25478B"/>
              <w:bottom w:val="single" w:sz="8" w:space="0" w:color="25478B"/>
              <w:right w:val="single" w:sz="8" w:space="0" w:color="25478B"/>
            </w:tcBorders>
            <w:shd w:val="clear" w:color="auto" w:fill="FFFF00"/>
          </w:tcPr>
          <w:p w14:paraId="18655C73" w14:textId="179EAEBA" w:rsidR="00B95447" w:rsidRPr="009F73B7" w:rsidRDefault="00B95447" w:rsidP="007050BB">
            <w:pPr>
              <w:pStyle w:val="CalendarText"/>
              <w:jc w:val="center"/>
              <w:rPr>
                <w:rStyle w:val="WinCalendarBLANKCELLSTYLE0"/>
                <w:b/>
                <w:bCs/>
                <w:szCs w:val="16"/>
              </w:rPr>
            </w:pPr>
            <w:r>
              <w:rPr>
                <w:rStyle w:val="WinCalendarBLANKCELLSTYLE0"/>
                <w:b/>
                <w:bCs/>
                <w:szCs w:val="16"/>
              </w:rPr>
              <w:t>3</w:t>
            </w:r>
          </w:p>
        </w:tc>
        <w:tc>
          <w:tcPr>
            <w:tcW w:w="711" w:type="pct"/>
            <w:tcBorders>
              <w:top w:val="nil"/>
              <w:left w:val="single" w:sz="8" w:space="0" w:color="25478B"/>
              <w:bottom w:val="single" w:sz="8" w:space="0" w:color="25478B"/>
              <w:right w:val="single" w:sz="8" w:space="0" w:color="25478B"/>
            </w:tcBorders>
            <w:shd w:val="clear" w:color="auto" w:fill="FFFF00"/>
          </w:tcPr>
          <w:p w14:paraId="03985E54" w14:textId="2B00C6D2" w:rsidR="00B95447" w:rsidRPr="009F73B7" w:rsidRDefault="00B95447" w:rsidP="007050BB">
            <w:pPr>
              <w:pStyle w:val="CalendarText"/>
              <w:jc w:val="center"/>
              <w:rPr>
                <w:rStyle w:val="WinCalendarBLANKCELLSTYLE0"/>
                <w:b/>
                <w:bCs/>
                <w:szCs w:val="16"/>
              </w:rPr>
            </w:pPr>
            <w:r>
              <w:rPr>
                <w:rStyle w:val="WinCalendarBLANKCELLSTYLE0"/>
                <w:b/>
                <w:bCs/>
                <w:szCs w:val="16"/>
              </w:rPr>
              <w:t>4</w:t>
            </w:r>
          </w:p>
        </w:tc>
        <w:tc>
          <w:tcPr>
            <w:tcW w:w="685" w:type="pct"/>
            <w:tcBorders>
              <w:top w:val="nil"/>
              <w:left w:val="single" w:sz="8" w:space="0" w:color="25478B"/>
              <w:bottom w:val="single" w:sz="8" w:space="0" w:color="25478B"/>
              <w:right w:val="single" w:sz="8" w:space="0" w:color="25478B"/>
            </w:tcBorders>
            <w:shd w:val="clear" w:color="auto" w:fill="E36C0A" w:themeFill="accent6" w:themeFillShade="BF"/>
          </w:tcPr>
          <w:p w14:paraId="6BCADAA2" w14:textId="77777777" w:rsidR="00B95447" w:rsidRDefault="00B95447" w:rsidP="007050BB">
            <w:pPr>
              <w:pStyle w:val="CalendarText"/>
              <w:ind w:firstLine="7"/>
              <w:jc w:val="center"/>
              <w:rPr>
                <w:rStyle w:val="WinCalendarBLANKCELLSTYLE0"/>
                <w:b/>
                <w:bCs/>
                <w:szCs w:val="16"/>
              </w:rPr>
            </w:pPr>
            <w:r>
              <w:rPr>
                <w:rStyle w:val="WinCalendarBLANKCELLSTYLE0"/>
                <w:b/>
                <w:bCs/>
                <w:szCs w:val="16"/>
              </w:rPr>
              <w:t>5</w:t>
            </w:r>
          </w:p>
          <w:p w14:paraId="076778FD" w14:textId="670787E0" w:rsidR="007050BB" w:rsidRPr="007050BB" w:rsidRDefault="007050BB" w:rsidP="007050BB">
            <w:pPr>
              <w:pStyle w:val="CalendarText"/>
              <w:ind w:firstLine="7"/>
              <w:jc w:val="center"/>
              <w:rPr>
                <w:rStyle w:val="WinCalendarBLANKCELLSTYLE0"/>
                <w:bCs/>
                <w:szCs w:val="16"/>
              </w:rPr>
            </w:pPr>
            <w:proofErr w:type="spellStart"/>
            <w:r>
              <w:rPr>
                <w:rStyle w:val="WinCalendarBLANKCELLSTYLE0"/>
                <w:bCs/>
                <w:szCs w:val="16"/>
              </w:rPr>
              <w:t>Inhábil</w:t>
            </w:r>
            <w:proofErr w:type="spellEnd"/>
          </w:p>
        </w:tc>
        <w:tc>
          <w:tcPr>
            <w:tcW w:w="717" w:type="pct"/>
            <w:tcBorders>
              <w:top w:val="nil"/>
              <w:left w:val="single" w:sz="8" w:space="0" w:color="25478B"/>
              <w:bottom w:val="single" w:sz="8" w:space="0" w:color="25478B"/>
              <w:right w:val="single" w:sz="4" w:space="0" w:color="25478B"/>
            </w:tcBorders>
            <w:shd w:val="clear" w:color="auto" w:fill="808080" w:themeFill="background1" w:themeFillShade="80"/>
          </w:tcPr>
          <w:p w14:paraId="2799256E" w14:textId="4FC1CA17" w:rsidR="00B95447" w:rsidRPr="009F73B7" w:rsidRDefault="00B95447" w:rsidP="007050BB">
            <w:pPr>
              <w:pStyle w:val="CalendarText"/>
              <w:jc w:val="center"/>
              <w:rPr>
                <w:rStyle w:val="WinCalendarBLANKCELLSTYLE0"/>
                <w:b/>
                <w:bCs/>
                <w:szCs w:val="16"/>
              </w:rPr>
            </w:pPr>
            <w:r>
              <w:rPr>
                <w:rStyle w:val="WinCalendarBLANKCELLSTYLE0"/>
                <w:b/>
                <w:bCs/>
                <w:szCs w:val="16"/>
              </w:rPr>
              <w:t>6</w:t>
            </w:r>
          </w:p>
        </w:tc>
      </w:tr>
      <w:tr w:rsidR="00B95447" w:rsidRPr="003D6B5B" w14:paraId="06400CE8" w14:textId="77777777" w:rsidTr="007050BB">
        <w:trPr>
          <w:cantSplit/>
          <w:trHeight w:val="576"/>
          <w:jc w:val="center"/>
        </w:trPr>
        <w:tc>
          <w:tcPr>
            <w:tcW w:w="729"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0CD073E6" w14:textId="3A176EC0" w:rsidR="00B95447" w:rsidRPr="009F73B7" w:rsidRDefault="00B95447" w:rsidP="007050BB">
            <w:pPr>
              <w:pStyle w:val="CalendarText"/>
              <w:jc w:val="center"/>
              <w:rPr>
                <w:rStyle w:val="WinCalendarBLANKCELLSTYLE0"/>
                <w:b/>
                <w:bCs/>
                <w:szCs w:val="16"/>
              </w:rPr>
            </w:pPr>
            <w:r>
              <w:rPr>
                <w:rStyle w:val="WinCalendarBLANKCELLSTYLE0"/>
                <w:b/>
                <w:bCs/>
                <w:szCs w:val="16"/>
              </w:rPr>
              <w:t>7</w:t>
            </w:r>
          </w:p>
        </w:tc>
        <w:tc>
          <w:tcPr>
            <w:tcW w:w="717" w:type="pct"/>
            <w:tcBorders>
              <w:top w:val="single" w:sz="8" w:space="0" w:color="25478B"/>
              <w:left w:val="single" w:sz="8" w:space="0" w:color="25478B"/>
              <w:bottom w:val="single" w:sz="8" w:space="0" w:color="25478B"/>
              <w:right w:val="single" w:sz="8" w:space="0" w:color="25478B"/>
            </w:tcBorders>
            <w:shd w:val="clear" w:color="auto" w:fill="FFFF00"/>
          </w:tcPr>
          <w:p w14:paraId="33FAE358" w14:textId="3C315EE0" w:rsidR="00B95447" w:rsidRPr="007D6488" w:rsidRDefault="00B95447" w:rsidP="007050BB">
            <w:pPr>
              <w:pStyle w:val="CalendarText"/>
              <w:jc w:val="center"/>
              <w:rPr>
                <w:rStyle w:val="WinCalendarBLANKCELLSTYLE0"/>
                <w:b/>
                <w:bCs/>
                <w:szCs w:val="16"/>
              </w:rPr>
            </w:pPr>
            <w:r>
              <w:rPr>
                <w:rStyle w:val="WinCalendarBLANKCELLSTYLE0"/>
                <w:b/>
                <w:bCs/>
                <w:szCs w:val="16"/>
              </w:rPr>
              <w:t>8</w:t>
            </w:r>
          </w:p>
        </w:tc>
        <w:tc>
          <w:tcPr>
            <w:tcW w:w="736" w:type="pct"/>
            <w:tcBorders>
              <w:top w:val="single" w:sz="8" w:space="0" w:color="25478B"/>
              <w:left w:val="single" w:sz="8" w:space="0" w:color="25478B"/>
              <w:bottom w:val="single" w:sz="8" w:space="0" w:color="25478B"/>
              <w:right w:val="single" w:sz="8" w:space="0" w:color="25478B"/>
            </w:tcBorders>
            <w:shd w:val="clear" w:color="auto" w:fill="FFFF00"/>
          </w:tcPr>
          <w:p w14:paraId="3AF087ED" w14:textId="7FA0AB5C" w:rsidR="00B95447" w:rsidRPr="007D6488" w:rsidRDefault="00B95447" w:rsidP="007050BB">
            <w:pPr>
              <w:pStyle w:val="CalendarText"/>
              <w:jc w:val="center"/>
              <w:rPr>
                <w:rStyle w:val="WinCalendarBLANKCELLSTYLE0"/>
                <w:b/>
                <w:bCs/>
                <w:szCs w:val="16"/>
              </w:rPr>
            </w:pPr>
            <w:r>
              <w:rPr>
                <w:rStyle w:val="WinCalendarBLANKCELLSTYLE0"/>
                <w:b/>
                <w:bCs/>
                <w:szCs w:val="16"/>
              </w:rPr>
              <w:t>9</w:t>
            </w:r>
          </w:p>
        </w:tc>
        <w:tc>
          <w:tcPr>
            <w:tcW w:w="705" w:type="pct"/>
            <w:tcBorders>
              <w:top w:val="single" w:sz="8" w:space="0" w:color="25478B"/>
              <w:left w:val="single" w:sz="8" w:space="0" w:color="25478B"/>
              <w:bottom w:val="single" w:sz="8" w:space="0" w:color="25478B"/>
              <w:right w:val="single" w:sz="8" w:space="0" w:color="25478B"/>
            </w:tcBorders>
            <w:shd w:val="clear" w:color="auto" w:fill="FFFF00"/>
          </w:tcPr>
          <w:p w14:paraId="389B6A96" w14:textId="0446260C" w:rsidR="00B95447" w:rsidRPr="007D6488" w:rsidRDefault="00B95447" w:rsidP="007050BB">
            <w:pPr>
              <w:pStyle w:val="CalendarText"/>
              <w:jc w:val="center"/>
              <w:rPr>
                <w:rStyle w:val="WinCalendarBLANKCELLSTYLE0"/>
                <w:b/>
                <w:bCs/>
                <w:szCs w:val="16"/>
              </w:rPr>
            </w:pPr>
            <w:r>
              <w:rPr>
                <w:rStyle w:val="WinCalendarBLANKCELLSTYLE0"/>
                <w:b/>
                <w:bCs/>
                <w:szCs w:val="16"/>
              </w:rPr>
              <w:t>10</w:t>
            </w:r>
          </w:p>
        </w:tc>
        <w:tc>
          <w:tcPr>
            <w:tcW w:w="711" w:type="pct"/>
            <w:tcBorders>
              <w:top w:val="single" w:sz="8" w:space="0" w:color="25478B"/>
              <w:left w:val="single" w:sz="8" w:space="0" w:color="25478B"/>
              <w:bottom w:val="single" w:sz="8" w:space="0" w:color="25478B"/>
              <w:right w:val="single" w:sz="8" w:space="0" w:color="25478B"/>
            </w:tcBorders>
            <w:shd w:val="clear" w:color="auto" w:fill="FFFF00"/>
          </w:tcPr>
          <w:p w14:paraId="3D54CE04" w14:textId="5CBE89E6" w:rsidR="00B95447" w:rsidRPr="007D6488" w:rsidRDefault="00B95447" w:rsidP="007050BB">
            <w:pPr>
              <w:pStyle w:val="CalendarText"/>
              <w:jc w:val="center"/>
              <w:rPr>
                <w:rStyle w:val="WinCalendarBLANKCELLSTYLE0"/>
                <w:b/>
                <w:bCs/>
                <w:szCs w:val="16"/>
              </w:rPr>
            </w:pPr>
            <w:r>
              <w:rPr>
                <w:rStyle w:val="WinCalendarBLANKCELLSTYLE0"/>
                <w:b/>
                <w:bCs/>
                <w:szCs w:val="16"/>
              </w:rPr>
              <w:t>11</w:t>
            </w:r>
          </w:p>
        </w:tc>
        <w:tc>
          <w:tcPr>
            <w:tcW w:w="685" w:type="pct"/>
            <w:tcBorders>
              <w:top w:val="single" w:sz="8" w:space="0" w:color="25478B"/>
              <w:left w:val="single" w:sz="8" w:space="0" w:color="25478B"/>
              <w:bottom w:val="single" w:sz="8" w:space="0" w:color="25478B"/>
              <w:right w:val="single" w:sz="8" w:space="0" w:color="25478B"/>
            </w:tcBorders>
            <w:shd w:val="clear" w:color="auto" w:fill="FFFF00"/>
          </w:tcPr>
          <w:p w14:paraId="79703AE7" w14:textId="53FF526C" w:rsidR="00B95447" w:rsidRPr="007D6488" w:rsidRDefault="00B95447" w:rsidP="007050BB">
            <w:pPr>
              <w:pStyle w:val="CalendarText"/>
              <w:ind w:firstLine="7"/>
              <w:jc w:val="center"/>
              <w:rPr>
                <w:rStyle w:val="WinCalendarBLANKCELLSTYLE0"/>
                <w:b/>
                <w:bCs/>
                <w:szCs w:val="16"/>
              </w:rPr>
            </w:pPr>
            <w:r>
              <w:rPr>
                <w:rStyle w:val="WinCalendarBLANKCELLSTYLE0"/>
                <w:b/>
                <w:bCs/>
                <w:szCs w:val="16"/>
              </w:rPr>
              <w:t>12</w:t>
            </w:r>
          </w:p>
        </w:tc>
        <w:tc>
          <w:tcPr>
            <w:tcW w:w="717"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6190ACBF" w14:textId="59FF53F5" w:rsidR="00B95447" w:rsidRPr="009F73B7" w:rsidRDefault="00B95447" w:rsidP="007050BB">
            <w:pPr>
              <w:pStyle w:val="CalendarText"/>
              <w:jc w:val="center"/>
              <w:rPr>
                <w:rStyle w:val="WinCalendarBLANKCELLSTYLE0"/>
                <w:b/>
                <w:bCs/>
                <w:szCs w:val="16"/>
              </w:rPr>
            </w:pPr>
            <w:r>
              <w:rPr>
                <w:rStyle w:val="WinCalendarBLANKCELLSTYLE0"/>
                <w:b/>
                <w:bCs/>
                <w:szCs w:val="16"/>
              </w:rPr>
              <w:t>13</w:t>
            </w:r>
          </w:p>
        </w:tc>
      </w:tr>
      <w:tr w:rsidR="00B95447" w:rsidRPr="003D6B5B" w14:paraId="2D029604" w14:textId="77777777" w:rsidTr="007050BB">
        <w:trPr>
          <w:cantSplit/>
          <w:trHeight w:val="556"/>
          <w:jc w:val="center"/>
        </w:trPr>
        <w:tc>
          <w:tcPr>
            <w:tcW w:w="729"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23BDAE0" w14:textId="15F5B95B" w:rsidR="00B95447" w:rsidRPr="009F73B7" w:rsidRDefault="00B95447" w:rsidP="007050BB">
            <w:pPr>
              <w:pStyle w:val="CalendarText"/>
              <w:jc w:val="center"/>
              <w:rPr>
                <w:rStyle w:val="WinCalendarBLANKCELLSTYLE0"/>
                <w:b/>
                <w:bCs/>
                <w:szCs w:val="16"/>
              </w:rPr>
            </w:pPr>
            <w:r>
              <w:rPr>
                <w:rStyle w:val="WinCalendarBLANKCELLSTYLE0"/>
                <w:b/>
                <w:bCs/>
                <w:szCs w:val="16"/>
              </w:rPr>
              <w:t>14</w:t>
            </w:r>
          </w:p>
        </w:tc>
        <w:tc>
          <w:tcPr>
            <w:tcW w:w="717" w:type="pct"/>
            <w:tcBorders>
              <w:top w:val="single" w:sz="8" w:space="0" w:color="25478B"/>
              <w:left w:val="single" w:sz="8" w:space="0" w:color="25478B"/>
              <w:bottom w:val="single" w:sz="8" w:space="0" w:color="25478B"/>
              <w:right w:val="single" w:sz="8" w:space="0" w:color="25478B"/>
            </w:tcBorders>
            <w:shd w:val="clear" w:color="auto" w:fill="FFFF00"/>
          </w:tcPr>
          <w:p w14:paraId="2D489EDD" w14:textId="323F24C3" w:rsidR="00B95447" w:rsidRPr="007D6488" w:rsidRDefault="00B95447" w:rsidP="007050BB">
            <w:pPr>
              <w:pStyle w:val="CalendarText"/>
              <w:jc w:val="center"/>
              <w:rPr>
                <w:rStyle w:val="WinCalendarBLANKCELLSTYLE0"/>
                <w:b/>
                <w:bCs/>
                <w:szCs w:val="16"/>
              </w:rPr>
            </w:pPr>
            <w:r>
              <w:rPr>
                <w:rStyle w:val="WinCalendarBLANKCELLSTYLE0"/>
                <w:b/>
                <w:bCs/>
                <w:szCs w:val="16"/>
              </w:rPr>
              <w:t>15</w:t>
            </w:r>
          </w:p>
        </w:tc>
        <w:tc>
          <w:tcPr>
            <w:tcW w:w="736" w:type="pct"/>
            <w:tcBorders>
              <w:top w:val="single" w:sz="8" w:space="0" w:color="25478B"/>
              <w:left w:val="single" w:sz="8" w:space="0" w:color="25478B"/>
              <w:bottom w:val="single" w:sz="8" w:space="0" w:color="25478B"/>
              <w:right w:val="single" w:sz="8" w:space="0" w:color="25478B"/>
            </w:tcBorders>
            <w:shd w:val="clear" w:color="auto" w:fill="FFFF00"/>
          </w:tcPr>
          <w:p w14:paraId="560355CE" w14:textId="7B73C05A" w:rsidR="00B95447" w:rsidRPr="007D6488" w:rsidRDefault="00B95447" w:rsidP="007050BB">
            <w:pPr>
              <w:pStyle w:val="CalendarText"/>
              <w:jc w:val="center"/>
              <w:rPr>
                <w:rStyle w:val="WinCalendarBLANKCELLSTYLE0"/>
                <w:b/>
                <w:bCs/>
                <w:szCs w:val="16"/>
              </w:rPr>
            </w:pPr>
            <w:r>
              <w:rPr>
                <w:rStyle w:val="WinCalendarBLANKCELLSTYLE0"/>
                <w:b/>
                <w:bCs/>
                <w:szCs w:val="16"/>
              </w:rPr>
              <w:t>16</w:t>
            </w:r>
          </w:p>
        </w:tc>
        <w:tc>
          <w:tcPr>
            <w:tcW w:w="705" w:type="pct"/>
            <w:tcBorders>
              <w:top w:val="single" w:sz="8" w:space="0" w:color="25478B"/>
              <w:left w:val="single" w:sz="8" w:space="0" w:color="25478B"/>
              <w:bottom w:val="single" w:sz="8" w:space="0" w:color="25478B"/>
              <w:right w:val="single" w:sz="8" w:space="0" w:color="25478B"/>
            </w:tcBorders>
            <w:shd w:val="clear" w:color="auto" w:fill="FFFF00"/>
          </w:tcPr>
          <w:p w14:paraId="58FFB1A7" w14:textId="4BA019F2" w:rsidR="00B95447" w:rsidRPr="007D6488" w:rsidRDefault="00B95447" w:rsidP="007050BB">
            <w:pPr>
              <w:pStyle w:val="CalendarText"/>
              <w:jc w:val="center"/>
              <w:rPr>
                <w:rStyle w:val="WinCalendarBLANKCELLSTYLE0"/>
                <w:b/>
                <w:bCs/>
                <w:szCs w:val="16"/>
              </w:rPr>
            </w:pPr>
            <w:r>
              <w:rPr>
                <w:rStyle w:val="WinCalendarBLANKCELLSTYLE0"/>
                <w:b/>
                <w:bCs/>
                <w:szCs w:val="16"/>
              </w:rPr>
              <w:t>17</w:t>
            </w:r>
          </w:p>
        </w:tc>
        <w:tc>
          <w:tcPr>
            <w:tcW w:w="711" w:type="pct"/>
            <w:tcBorders>
              <w:top w:val="single" w:sz="8" w:space="0" w:color="25478B"/>
              <w:left w:val="single" w:sz="8" w:space="0" w:color="25478B"/>
              <w:bottom w:val="single" w:sz="8" w:space="0" w:color="25478B"/>
              <w:right w:val="single" w:sz="8" w:space="0" w:color="25478B"/>
            </w:tcBorders>
            <w:shd w:val="clear" w:color="auto" w:fill="FFFF00"/>
          </w:tcPr>
          <w:p w14:paraId="48FA8732" w14:textId="77777777" w:rsidR="00B95447" w:rsidRDefault="00B95447" w:rsidP="007050BB">
            <w:pPr>
              <w:pStyle w:val="CalendarText"/>
              <w:jc w:val="center"/>
              <w:rPr>
                <w:rStyle w:val="WinCalendarBLANKCELLSTYLE0"/>
                <w:b/>
                <w:bCs/>
                <w:szCs w:val="16"/>
              </w:rPr>
            </w:pPr>
            <w:r>
              <w:rPr>
                <w:rStyle w:val="WinCalendarBLANKCELLSTYLE0"/>
                <w:b/>
                <w:bCs/>
                <w:szCs w:val="16"/>
              </w:rPr>
              <w:t>18</w:t>
            </w:r>
          </w:p>
          <w:p w14:paraId="644F2A22" w14:textId="199BD690" w:rsidR="007050BB" w:rsidRPr="007050BB" w:rsidRDefault="007050BB" w:rsidP="007050BB">
            <w:pPr>
              <w:pStyle w:val="CalendarText"/>
              <w:jc w:val="center"/>
              <w:rPr>
                <w:rStyle w:val="WinCalendarBLANKCELLSTYLE0"/>
                <w:bCs/>
                <w:szCs w:val="16"/>
              </w:rPr>
            </w:pPr>
            <w:r>
              <w:rPr>
                <w:rStyle w:val="WinCalendarBLANKCELLSTYLE0"/>
                <w:bCs/>
                <w:szCs w:val="16"/>
              </w:rPr>
              <w:t xml:space="preserve">Vence el </w:t>
            </w:r>
            <w:proofErr w:type="spellStart"/>
            <w:r>
              <w:rPr>
                <w:rStyle w:val="WinCalendarBLANKCELLSTYLE0"/>
                <w:bCs/>
                <w:szCs w:val="16"/>
              </w:rPr>
              <w:t>plazo</w:t>
            </w:r>
            <w:proofErr w:type="spellEnd"/>
          </w:p>
        </w:tc>
        <w:tc>
          <w:tcPr>
            <w:tcW w:w="68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4C104BB8" w14:textId="05463777" w:rsidR="00B95447" w:rsidRPr="007D6488" w:rsidRDefault="00B95447" w:rsidP="007050BB">
            <w:pPr>
              <w:pStyle w:val="CalendarText"/>
              <w:ind w:firstLine="7"/>
              <w:jc w:val="center"/>
              <w:rPr>
                <w:rStyle w:val="WinCalendarBLANKCELLSTYLE0"/>
                <w:b/>
                <w:bCs/>
                <w:szCs w:val="16"/>
              </w:rPr>
            </w:pPr>
            <w:r>
              <w:rPr>
                <w:rStyle w:val="WinCalendarBLANKCELLSTYLE0"/>
                <w:b/>
                <w:bCs/>
                <w:szCs w:val="16"/>
              </w:rPr>
              <w:t>19</w:t>
            </w:r>
          </w:p>
        </w:tc>
        <w:tc>
          <w:tcPr>
            <w:tcW w:w="717"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2835A4DE" w14:textId="75D2055A" w:rsidR="00B95447" w:rsidRPr="009F73B7" w:rsidRDefault="00B95447" w:rsidP="007050BB">
            <w:pPr>
              <w:pStyle w:val="CalendarText"/>
              <w:jc w:val="center"/>
              <w:rPr>
                <w:rStyle w:val="WinCalendarBLANKCELLSTYLE0"/>
                <w:b/>
                <w:bCs/>
                <w:szCs w:val="16"/>
              </w:rPr>
            </w:pPr>
            <w:r>
              <w:rPr>
                <w:rStyle w:val="WinCalendarBLANKCELLSTYLE0"/>
                <w:b/>
                <w:bCs/>
                <w:szCs w:val="16"/>
              </w:rPr>
              <w:t>20</w:t>
            </w:r>
          </w:p>
        </w:tc>
      </w:tr>
      <w:tr w:rsidR="00B95447" w:rsidRPr="003D6B5B" w14:paraId="09E661DE" w14:textId="77777777" w:rsidTr="00B95447">
        <w:trPr>
          <w:cantSplit/>
          <w:trHeight w:val="587"/>
          <w:jc w:val="center"/>
        </w:trPr>
        <w:tc>
          <w:tcPr>
            <w:tcW w:w="729"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5741E83A" w14:textId="2B6627EA" w:rsidR="00B95447" w:rsidRPr="009F73B7" w:rsidRDefault="00B95447" w:rsidP="007050BB">
            <w:pPr>
              <w:pStyle w:val="CalendarText"/>
              <w:jc w:val="center"/>
              <w:rPr>
                <w:rStyle w:val="WinCalendarBLANKCELLSTYLE0"/>
                <w:b/>
                <w:bCs/>
                <w:szCs w:val="16"/>
              </w:rPr>
            </w:pPr>
            <w:r>
              <w:rPr>
                <w:rStyle w:val="WinCalendarBLANKCELLSTYLE0"/>
                <w:b/>
                <w:bCs/>
                <w:szCs w:val="16"/>
              </w:rPr>
              <w:t>21</w:t>
            </w:r>
          </w:p>
        </w:tc>
        <w:tc>
          <w:tcPr>
            <w:tcW w:w="71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676CB92" w14:textId="55DB0390" w:rsidR="00B95447" w:rsidRPr="007D6488" w:rsidRDefault="00B95447" w:rsidP="007050BB">
            <w:pPr>
              <w:pStyle w:val="CalendarText"/>
              <w:jc w:val="center"/>
              <w:rPr>
                <w:rStyle w:val="WinCalendarBLANKCELLSTYLE0"/>
                <w:b/>
                <w:bCs/>
                <w:szCs w:val="16"/>
              </w:rPr>
            </w:pPr>
            <w:r>
              <w:rPr>
                <w:rStyle w:val="WinCalendarBLANKCELLSTYLE0"/>
                <w:b/>
                <w:bCs/>
                <w:szCs w:val="16"/>
              </w:rPr>
              <w:t>22</w:t>
            </w:r>
          </w:p>
        </w:tc>
        <w:tc>
          <w:tcPr>
            <w:tcW w:w="736"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666C52FD" w14:textId="78E2D934" w:rsidR="00B95447" w:rsidRPr="007D6488" w:rsidRDefault="00B95447" w:rsidP="007050BB">
            <w:pPr>
              <w:pStyle w:val="CalendarText"/>
              <w:jc w:val="center"/>
              <w:rPr>
                <w:rStyle w:val="WinCalendarBLANKCELLSTYLE0"/>
                <w:b/>
                <w:bCs/>
                <w:szCs w:val="16"/>
              </w:rPr>
            </w:pPr>
            <w:r>
              <w:rPr>
                <w:rStyle w:val="WinCalendarBLANKCELLSTYLE0"/>
                <w:b/>
                <w:bCs/>
                <w:szCs w:val="16"/>
              </w:rPr>
              <w:t>23</w:t>
            </w:r>
          </w:p>
        </w:tc>
        <w:tc>
          <w:tcPr>
            <w:tcW w:w="70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64B8A187" w14:textId="062A3445" w:rsidR="00B95447" w:rsidRPr="007D6488" w:rsidRDefault="00B95447" w:rsidP="007050BB">
            <w:pPr>
              <w:pStyle w:val="CalendarText"/>
              <w:jc w:val="center"/>
              <w:rPr>
                <w:rStyle w:val="WinCalendarBLANKCELLSTYLE0"/>
                <w:b/>
                <w:bCs/>
                <w:szCs w:val="16"/>
              </w:rPr>
            </w:pPr>
            <w:r>
              <w:rPr>
                <w:rStyle w:val="WinCalendarBLANKCELLSTYLE0"/>
                <w:b/>
                <w:bCs/>
                <w:szCs w:val="16"/>
              </w:rPr>
              <w:t>24</w:t>
            </w:r>
          </w:p>
        </w:tc>
        <w:tc>
          <w:tcPr>
            <w:tcW w:w="711"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A19AE48" w14:textId="34D4869E" w:rsidR="00B95447" w:rsidRPr="007D6488" w:rsidRDefault="00B95447" w:rsidP="007050BB">
            <w:pPr>
              <w:pStyle w:val="CalendarText"/>
              <w:jc w:val="center"/>
              <w:rPr>
                <w:rStyle w:val="WinCalendarBLANKCELLSTYLE0"/>
                <w:b/>
                <w:bCs/>
                <w:szCs w:val="16"/>
              </w:rPr>
            </w:pPr>
            <w:r>
              <w:rPr>
                <w:rStyle w:val="WinCalendarBLANKCELLSTYLE0"/>
                <w:b/>
                <w:bCs/>
                <w:szCs w:val="16"/>
              </w:rPr>
              <w:t>25</w:t>
            </w:r>
          </w:p>
        </w:tc>
        <w:tc>
          <w:tcPr>
            <w:tcW w:w="68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663FCBC2" w14:textId="306F81FC" w:rsidR="00B95447" w:rsidRPr="007D6488" w:rsidRDefault="00B95447" w:rsidP="007050BB">
            <w:pPr>
              <w:pStyle w:val="CalendarText"/>
              <w:ind w:firstLine="7"/>
              <w:jc w:val="center"/>
              <w:rPr>
                <w:rStyle w:val="WinCalendarBLANKCELLSTYLE0"/>
                <w:b/>
                <w:bCs/>
                <w:szCs w:val="16"/>
              </w:rPr>
            </w:pPr>
            <w:r>
              <w:rPr>
                <w:rStyle w:val="WinCalendarBLANKCELLSTYLE0"/>
                <w:b/>
                <w:bCs/>
                <w:szCs w:val="16"/>
              </w:rPr>
              <w:t>26</w:t>
            </w:r>
          </w:p>
        </w:tc>
        <w:tc>
          <w:tcPr>
            <w:tcW w:w="717"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3878B5E2" w14:textId="16796C14" w:rsidR="00B95447" w:rsidRPr="009F73B7" w:rsidRDefault="00B95447" w:rsidP="007050BB">
            <w:pPr>
              <w:pStyle w:val="CalendarText"/>
              <w:jc w:val="center"/>
              <w:rPr>
                <w:rStyle w:val="WinCalendarBLANKCELLSTYLE0"/>
                <w:b/>
                <w:bCs/>
                <w:szCs w:val="16"/>
              </w:rPr>
            </w:pPr>
            <w:r>
              <w:rPr>
                <w:rStyle w:val="WinCalendarBLANKCELLSTYLE0"/>
                <w:b/>
                <w:bCs/>
                <w:szCs w:val="16"/>
              </w:rPr>
              <w:t>27</w:t>
            </w:r>
          </w:p>
        </w:tc>
      </w:tr>
      <w:tr w:rsidR="00B95447" w:rsidRPr="003D6B5B" w14:paraId="090CB243" w14:textId="77777777" w:rsidTr="00B95447">
        <w:trPr>
          <w:cantSplit/>
          <w:trHeight w:val="495"/>
          <w:jc w:val="center"/>
        </w:trPr>
        <w:tc>
          <w:tcPr>
            <w:tcW w:w="729"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66452F0E" w14:textId="2729181B" w:rsidR="00B95447" w:rsidRPr="009F73B7" w:rsidRDefault="00B95447" w:rsidP="007050BB">
            <w:pPr>
              <w:pStyle w:val="CalendarText"/>
              <w:jc w:val="center"/>
              <w:rPr>
                <w:rStyle w:val="WinCalendarBLANKCELLSTYLE0"/>
                <w:b/>
                <w:bCs/>
                <w:szCs w:val="16"/>
              </w:rPr>
            </w:pPr>
            <w:r>
              <w:rPr>
                <w:rStyle w:val="WinCalendarBLANKCELLSTYLE0"/>
                <w:b/>
                <w:bCs/>
                <w:szCs w:val="16"/>
              </w:rPr>
              <w:t>28</w:t>
            </w:r>
          </w:p>
        </w:tc>
        <w:tc>
          <w:tcPr>
            <w:tcW w:w="717" w:type="pct"/>
            <w:tcBorders>
              <w:top w:val="single" w:sz="8" w:space="0" w:color="25478B"/>
              <w:left w:val="single" w:sz="8" w:space="0" w:color="25478B"/>
              <w:bottom w:val="single" w:sz="4" w:space="0" w:color="25478B"/>
              <w:right w:val="single" w:sz="8" w:space="0" w:color="25478B"/>
            </w:tcBorders>
            <w:shd w:val="clear" w:color="auto" w:fill="auto"/>
          </w:tcPr>
          <w:p w14:paraId="072B08C7" w14:textId="5FC1A1E7" w:rsidR="00B95447" w:rsidRPr="007D6488" w:rsidRDefault="00B95447" w:rsidP="007050BB">
            <w:pPr>
              <w:pStyle w:val="CalendarText"/>
              <w:jc w:val="center"/>
              <w:rPr>
                <w:rStyle w:val="WinCalendarBLANKCELLSTYLE0"/>
                <w:b/>
                <w:bCs/>
                <w:color w:val="auto"/>
                <w:szCs w:val="16"/>
              </w:rPr>
            </w:pPr>
            <w:r>
              <w:rPr>
                <w:rStyle w:val="WinCalendarBLANKCELLSTYLE0"/>
                <w:b/>
                <w:bCs/>
                <w:color w:val="auto"/>
                <w:szCs w:val="16"/>
              </w:rPr>
              <w:t>29</w:t>
            </w:r>
          </w:p>
        </w:tc>
        <w:tc>
          <w:tcPr>
            <w:tcW w:w="736" w:type="pct"/>
            <w:tcBorders>
              <w:top w:val="single" w:sz="8" w:space="0" w:color="25478B"/>
              <w:left w:val="single" w:sz="8" w:space="0" w:color="25478B"/>
              <w:bottom w:val="single" w:sz="4" w:space="0" w:color="25478B"/>
              <w:right w:val="single" w:sz="8" w:space="0" w:color="25478B"/>
            </w:tcBorders>
            <w:shd w:val="clear" w:color="auto" w:fill="auto"/>
          </w:tcPr>
          <w:p w14:paraId="18FC61DC" w14:textId="7213D175" w:rsidR="00B95447" w:rsidRPr="007D6488" w:rsidRDefault="00B95447" w:rsidP="007050BB">
            <w:pPr>
              <w:pStyle w:val="CalendarText"/>
              <w:jc w:val="center"/>
              <w:rPr>
                <w:rStyle w:val="WinCalendarBLANKCELLSTYLE0"/>
                <w:b/>
                <w:bCs/>
                <w:color w:val="auto"/>
                <w:szCs w:val="16"/>
              </w:rPr>
            </w:pPr>
            <w:r>
              <w:rPr>
                <w:rStyle w:val="WinCalendarBLANKCELLSTYLE0"/>
                <w:b/>
                <w:bCs/>
                <w:color w:val="auto"/>
                <w:szCs w:val="16"/>
              </w:rPr>
              <w:t>30</w:t>
            </w:r>
          </w:p>
        </w:tc>
        <w:tc>
          <w:tcPr>
            <w:tcW w:w="705" w:type="pct"/>
            <w:tcBorders>
              <w:top w:val="single" w:sz="8" w:space="0" w:color="25478B"/>
              <w:left w:val="single" w:sz="8" w:space="0" w:color="25478B"/>
              <w:bottom w:val="single" w:sz="4" w:space="0" w:color="25478B"/>
              <w:right w:val="single" w:sz="4" w:space="0" w:color="25478B"/>
            </w:tcBorders>
            <w:shd w:val="clear" w:color="auto" w:fill="auto"/>
          </w:tcPr>
          <w:p w14:paraId="2542E4CE" w14:textId="451B7169" w:rsidR="00B95447" w:rsidRPr="007D6488" w:rsidRDefault="00B95447" w:rsidP="007050BB">
            <w:pPr>
              <w:pStyle w:val="CalendarText"/>
              <w:jc w:val="center"/>
              <w:rPr>
                <w:rStyle w:val="CalendarNumbers"/>
                <w:color w:val="auto"/>
                <w:sz w:val="16"/>
                <w:szCs w:val="16"/>
              </w:rPr>
            </w:pPr>
            <w:r>
              <w:rPr>
                <w:rStyle w:val="CalendarNumbers"/>
                <w:color w:val="auto"/>
                <w:sz w:val="16"/>
                <w:szCs w:val="16"/>
              </w:rPr>
              <w:t>31</w:t>
            </w:r>
          </w:p>
        </w:tc>
        <w:tc>
          <w:tcPr>
            <w:tcW w:w="711" w:type="pct"/>
            <w:tcBorders>
              <w:top w:val="single" w:sz="8" w:space="0" w:color="25478B"/>
              <w:left w:val="single" w:sz="8" w:space="0" w:color="25478B"/>
              <w:bottom w:val="single" w:sz="4" w:space="0" w:color="25478B"/>
              <w:right w:val="single" w:sz="4" w:space="0" w:color="25478B"/>
            </w:tcBorders>
            <w:shd w:val="clear" w:color="auto" w:fill="auto"/>
          </w:tcPr>
          <w:p w14:paraId="125068F0" w14:textId="1C6B4B3C" w:rsidR="00B95447" w:rsidRPr="007D6488" w:rsidRDefault="00B95447" w:rsidP="007050BB">
            <w:pPr>
              <w:pStyle w:val="CalendarText"/>
              <w:jc w:val="center"/>
              <w:rPr>
                <w:rStyle w:val="CalendarNumbers"/>
                <w:color w:val="auto"/>
                <w:sz w:val="16"/>
                <w:szCs w:val="16"/>
              </w:rPr>
            </w:pPr>
          </w:p>
        </w:tc>
        <w:tc>
          <w:tcPr>
            <w:tcW w:w="685" w:type="pct"/>
            <w:tcBorders>
              <w:top w:val="single" w:sz="8" w:space="0" w:color="25478B"/>
              <w:left w:val="single" w:sz="8" w:space="0" w:color="25478B"/>
              <w:bottom w:val="single" w:sz="4" w:space="0" w:color="25478B"/>
              <w:right w:val="single" w:sz="4" w:space="0" w:color="25478B"/>
            </w:tcBorders>
            <w:shd w:val="clear" w:color="auto" w:fill="auto"/>
          </w:tcPr>
          <w:p w14:paraId="31D67836" w14:textId="05620520" w:rsidR="00B95447" w:rsidRPr="007D6488" w:rsidRDefault="00B95447" w:rsidP="007050BB">
            <w:pPr>
              <w:pStyle w:val="CalendarText"/>
              <w:ind w:firstLine="7"/>
              <w:jc w:val="center"/>
              <w:rPr>
                <w:rStyle w:val="CalendarNumbers"/>
                <w:color w:val="auto"/>
                <w:sz w:val="16"/>
                <w:szCs w:val="16"/>
              </w:rPr>
            </w:pPr>
          </w:p>
        </w:tc>
        <w:tc>
          <w:tcPr>
            <w:tcW w:w="717"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0BCE6BDD" w14:textId="375CFCFB" w:rsidR="00B95447" w:rsidRPr="00990A0F" w:rsidRDefault="00B95447" w:rsidP="007050BB">
            <w:pPr>
              <w:pStyle w:val="CalendarText"/>
              <w:jc w:val="center"/>
              <w:rPr>
                <w:rStyle w:val="CalendarNumbers"/>
                <w:color w:val="auto"/>
                <w:sz w:val="16"/>
                <w:szCs w:val="16"/>
              </w:rPr>
            </w:pPr>
          </w:p>
        </w:tc>
      </w:tr>
    </w:tbl>
    <w:p w14:paraId="31A18174" w14:textId="4B21E0DF" w:rsidR="00B95447" w:rsidRPr="0083526E" w:rsidRDefault="00B95447" w:rsidP="00E46EA5">
      <w:pPr>
        <w:spacing w:line="360" w:lineRule="auto"/>
        <w:ind w:right="51" w:firstLine="709"/>
        <w:jc w:val="both"/>
        <w:rPr>
          <w:rFonts w:ascii="Arial" w:hAnsi="Arial" w:cs="Arial"/>
          <w:bCs/>
          <w:snapToGrid w:val="0"/>
          <w:sz w:val="12"/>
          <w:szCs w:val="26"/>
        </w:rPr>
      </w:pPr>
    </w:p>
    <w:p w14:paraId="3E6031FB" w14:textId="153412E4" w:rsidR="00FE648B" w:rsidRPr="00B97488" w:rsidRDefault="002260EB" w:rsidP="00B97488">
      <w:pPr>
        <w:tabs>
          <w:tab w:val="left" w:pos="709"/>
          <w:tab w:val="left" w:pos="5670"/>
        </w:tabs>
        <w:spacing w:before="240" w:line="360" w:lineRule="auto"/>
        <w:ind w:left="709" w:right="51"/>
        <w:jc w:val="both"/>
        <w:rPr>
          <w:rFonts w:ascii="Arial" w:hAnsi="Arial" w:cs="Arial"/>
          <w:b/>
          <w:sz w:val="26"/>
          <w:szCs w:val="26"/>
        </w:rPr>
      </w:pPr>
      <w:r>
        <w:rPr>
          <w:rFonts w:ascii="Arial" w:hAnsi="Arial" w:cs="Arial"/>
          <w:b/>
          <w:sz w:val="26"/>
          <w:szCs w:val="26"/>
        </w:rPr>
        <w:t>SEXT</w:t>
      </w:r>
      <w:r w:rsidR="00D62AF5">
        <w:rPr>
          <w:rFonts w:ascii="Arial" w:hAnsi="Arial" w:cs="Arial"/>
          <w:b/>
          <w:sz w:val="26"/>
          <w:szCs w:val="26"/>
        </w:rPr>
        <w:t>O</w:t>
      </w:r>
      <w:r w:rsidR="00B97488">
        <w:rPr>
          <w:rFonts w:ascii="Arial" w:hAnsi="Arial" w:cs="Arial"/>
          <w:b/>
          <w:sz w:val="26"/>
          <w:szCs w:val="26"/>
        </w:rPr>
        <w:t xml:space="preserve">. </w:t>
      </w:r>
      <w:r w:rsidR="00D307D5">
        <w:rPr>
          <w:rFonts w:ascii="Arial" w:hAnsi="Arial" w:cs="Arial"/>
          <w:b/>
          <w:sz w:val="26"/>
          <w:szCs w:val="26"/>
        </w:rPr>
        <w:t>DETERMINACIÓN</w:t>
      </w:r>
      <w:r w:rsidR="00B97488" w:rsidRPr="00B97488">
        <w:rPr>
          <w:rFonts w:ascii="Arial" w:hAnsi="Arial" w:cs="Arial"/>
          <w:b/>
          <w:sz w:val="26"/>
          <w:szCs w:val="26"/>
        </w:rPr>
        <w:t>.</w:t>
      </w:r>
    </w:p>
    <w:p w14:paraId="06B87E17" w14:textId="2474BA24" w:rsidR="0083526E" w:rsidRPr="00EE4E41" w:rsidRDefault="001A5C37" w:rsidP="00E46EA5">
      <w:pPr>
        <w:tabs>
          <w:tab w:val="left" w:pos="0"/>
          <w:tab w:val="left" w:pos="5670"/>
        </w:tabs>
        <w:spacing w:before="240" w:line="360" w:lineRule="auto"/>
        <w:ind w:right="51" w:firstLine="709"/>
        <w:jc w:val="both"/>
        <w:rPr>
          <w:rFonts w:ascii="Arial" w:hAnsi="Arial" w:cs="Arial"/>
          <w:sz w:val="26"/>
          <w:szCs w:val="26"/>
          <w:lang w:val="es-ES"/>
        </w:rPr>
      </w:pPr>
      <w:r>
        <w:rPr>
          <w:rFonts w:ascii="Arial" w:hAnsi="Arial" w:cs="Arial"/>
          <w:sz w:val="26"/>
          <w:szCs w:val="26"/>
          <w:lang w:val="es-ES_tradnl"/>
        </w:rPr>
        <w:t>59</w:t>
      </w:r>
      <w:r w:rsidR="00247307">
        <w:rPr>
          <w:rFonts w:ascii="Arial" w:hAnsi="Arial" w:cs="Arial"/>
          <w:sz w:val="26"/>
          <w:szCs w:val="26"/>
          <w:lang w:val="es-ES_tradnl"/>
        </w:rPr>
        <w:t xml:space="preserve">. </w:t>
      </w:r>
      <w:r w:rsidR="005F586A" w:rsidRPr="00FE648B">
        <w:rPr>
          <w:rFonts w:ascii="Arial" w:hAnsi="Arial" w:cs="Arial"/>
          <w:sz w:val="26"/>
          <w:szCs w:val="26"/>
          <w:lang w:val="es-ES_tradnl"/>
        </w:rPr>
        <w:t>Po</w:t>
      </w:r>
      <w:r w:rsidR="00C35350">
        <w:rPr>
          <w:rFonts w:ascii="Arial" w:hAnsi="Arial" w:cs="Arial"/>
          <w:sz w:val="26"/>
          <w:szCs w:val="26"/>
          <w:lang w:val="es-ES_tradnl"/>
        </w:rPr>
        <w:t>r lo anterior, se colige que</w:t>
      </w:r>
      <w:r w:rsidR="0084681F">
        <w:rPr>
          <w:rFonts w:ascii="Arial" w:hAnsi="Arial" w:cs="Arial"/>
          <w:sz w:val="26"/>
          <w:szCs w:val="26"/>
          <w:lang w:val="es-ES_tradnl"/>
        </w:rPr>
        <w:t xml:space="preserve"> </w:t>
      </w:r>
      <w:r w:rsidR="0084681F">
        <w:rPr>
          <w:rFonts w:ascii="Arial" w:hAnsi="Arial" w:cs="Arial"/>
          <w:sz w:val="26"/>
          <w:szCs w:val="26"/>
          <w:lang w:val="es-ES"/>
        </w:rPr>
        <w:t>la n</w:t>
      </w:r>
      <w:r w:rsidR="0083526E">
        <w:rPr>
          <w:rFonts w:ascii="Arial" w:hAnsi="Arial" w:cs="Arial"/>
          <w:sz w:val="26"/>
          <w:szCs w:val="26"/>
          <w:lang w:val="es-ES"/>
        </w:rPr>
        <w:t xml:space="preserve">otificación del Acuerdo de data quince de julio de dos mil dieciséis, dictado dentro del expediente </w:t>
      </w:r>
      <w:r w:rsidR="0083526E">
        <w:rPr>
          <w:rFonts w:ascii="Arial" w:hAnsi="Arial" w:cs="Arial"/>
          <w:b/>
          <w:sz w:val="26"/>
          <w:szCs w:val="26"/>
          <w:lang w:val="es-ES"/>
        </w:rPr>
        <w:t>ASE/UAJ/P.R./028/</w:t>
      </w:r>
      <w:r w:rsidR="0083526E" w:rsidRPr="0083526E">
        <w:rPr>
          <w:rFonts w:ascii="Arial" w:hAnsi="Arial" w:cs="Arial"/>
          <w:b/>
          <w:sz w:val="26"/>
          <w:szCs w:val="26"/>
          <w:lang w:val="es-ES"/>
        </w:rPr>
        <w:t>2016</w:t>
      </w:r>
      <w:r w:rsidR="0083526E">
        <w:rPr>
          <w:rFonts w:ascii="Arial" w:hAnsi="Arial" w:cs="Arial"/>
          <w:sz w:val="26"/>
          <w:szCs w:val="26"/>
          <w:lang w:val="es-ES"/>
        </w:rPr>
        <w:t xml:space="preserve">, </w:t>
      </w:r>
      <w:r w:rsidR="0083526E" w:rsidRPr="0083526E">
        <w:rPr>
          <w:rFonts w:ascii="Arial" w:hAnsi="Arial" w:cs="Arial"/>
          <w:sz w:val="26"/>
          <w:szCs w:val="26"/>
          <w:lang w:val="es-ES"/>
        </w:rPr>
        <w:t>en</w:t>
      </w:r>
      <w:r w:rsidR="0083526E">
        <w:rPr>
          <w:rFonts w:ascii="Arial" w:hAnsi="Arial" w:cs="Arial"/>
          <w:sz w:val="26"/>
          <w:szCs w:val="26"/>
          <w:lang w:val="es-ES"/>
        </w:rPr>
        <w:t xml:space="preserve"> el cual se determinó iniciar el Procedimiento para el Fincamiento de responsabilidad Administrativa Resarcitoria, </w:t>
      </w:r>
      <w:r w:rsidR="00EE4E41">
        <w:rPr>
          <w:rFonts w:ascii="Arial" w:hAnsi="Arial" w:cs="Arial"/>
          <w:sz w:val="26"/>
          <w:szCs w:val="26"/>
          <w:lang w:val="es-ES"/>
        </w:rPr>
        <w:t>a la ciudadana</w:t>
      </w:r>
      <w:r w:rsidR="007362C9">
        <w:rPr>
          <w:rFonts w:ascii="Arial" w:hAnsi="Arial" w:cs="Arial"/>
          <w:b/>
          <w:sz w:val="26"/>
          <w:szCs w:val="26"/>
          <w:lang w:val="es-ES"/>
        </w:rPr>
        <w:t xml:space="preserve"> **************</w:t>
      </w:r>
      <w:r w:rsidR="00EE4E41">
        <w:rPr>
          <w:rFonts w:ascii="Arial" w:hAnsi="Arial" w:cs="Arial"/>
          <w:sz w:val="26"/>
          <w:szCs w:val="26"/>
          <w:lang w:val="es-ES"/>
        </w:rPr>
        <w:t xml:space="preserve">, por los supuestos Daños y/o Perjuicios causados a la Hacienda Pública Municipal de Villa Sola de vega, distrito Sola de vega, Oaxaca, en el ejercicio fiscal dos mil trece, no puede surtir efecto alguno, al haberse realizado en contravención a lo dispuesto en el artículo 112 del </w:t>
      </w:r>
      <w:r w:rsidR="00EE4E41">
        <w:rPr>
          <w:rFonts w:ascii="Arial" w:hAnsi="Arial" w:cs="Arial"/>
          <w:i/>
          <w:sz w:val="26"/>
          <w:szCs w:val="26"/>
          <w:lang w:val="es-ES"/>
        </w:rPr>
        <w:t>Código Procesal</w:t>
      </w:r>
      <w:r w:rsidR="00EE4E41">
        <w:rPr>
          <w:rFonts w:ascii="Arial" w:hAnsi="Arial" w:cs="Arial"/>
          <w:sz w:val="26"/>
          <w:szCs w:val="26"/>
          <w:lang w:val="es-ES"/>
        </w:rPr>
        <w:t>, así como a lo mandato en el acuerdo antes mencionado.</w:t>
      </w:r>
    </w:p>
    <w:p w14:paraId="0D86693E" w14:textId="26B99085" w:rsidR="00EE4E41" w:rsidRDefault="001A5C37" w:rsidP="00EE4E41">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lang w:val="es-ES_tradnl"/>
        </w:rPr>
        <w:t xml:space="preserve">60. </w:t>
      </w:r>
      <w:r w:rsidR="00EE4E41">
        <w:rPr>
          <w:rFonts w:ascii="Arial" w:hAnsi="Arial" w:cs="Arial"/>
          <w:sz w:val="26"/>
          <w:szCs w:val="26"/>
          <w:lang w:val="es-ES_tradnl"/>
        </w:rPr>
        <w:t>Lo que</w:t>
      </w:r>
      <w:r w:rsidR="005F586A" w:rsidRPr="00FE648B">
        <w:rPr>
          <w:rFonts w:ascii="Arial" w:hAnsi="Arial" w:cs="Arial"/>
          <w:sz w:val="26"/>
          <w:szCs w:val="26"/>
          <w:lang w:val="es-ES_tradnl"/>
        </w:rPr>
        <w:t xml:space="preserve"> obliga en </w:t>
      </w:r>
      <w:r w:rsidR="008E34EE" w:rsidRPr="008E34EE">
        <w:rPr>
          <w:rFonts w:ascii="Arial" w:hAnsi="Arial" w:cs="Arial"/>
          <w:b/>
          <w:sz w:val="26"/>
          <w:szCs w:val="26"/>
          <w:lang w:val="es-ES_tradnl"/>
        </w:rPr>
        <w:t xml:space="preserve">CONSECUENCIA A DEJAR SIN EFECTOS </w:t>
      </w:r>
      <w:r w:rsidR="00917AD8">
        <w:rPr>
          <w:rFonts w:ascii="Arial" w:hAnsi="Arial" w:cs="Arial"/>
          <w:b/>
          <w:sz w:val="26"/>
          <w:szCs w:val="26"/>
        </w:rPr>
        <w:t xml:space="preserve">TOTALES </w:t>
      </w:r>
      <w:r w:rsidR="0084681F">
        <w:rPr>
          <w:rFonts w:ascii="Arial" w:hAnsi="Arial" w:cs="Arial"/>
          <w:sz w:val="26"/>
          <w:szCs w:val="26"/>
          <w:lang w:val="es-ES"/>
        </w:rPr>
        <w:t>la notificación del</w:t>
      </w:r>
      <w:r w:rsidR="00EE4E41">
        <w:rPr>
          <w:rFonts w:ascii="Arial" w:hAnsi="Arial" w:cs="Arial"/>
          <w:sz w:val="26"/>
          <w:szCs w:val="26"/>
          <w:lang w:val="es-ES"/>
        </w:rPr>
        <w:t xml:space="preserve"> Acuerdo de inicio del procedimiento </w:t>
      </w:r>
      <w:r w:rsidR="00EE4E41">
        <w:rPr>
          <w:rFonts w:ascii="Arial" w:hAnsi="Arial" w:cs="Arial"/>
          <w:b/>
          <w:sz w:val="26"/>
          <w:szCs w:val="26"/>
          <w:lang w:val="es-ES"/>
        </w:rPr>
        <w:t>ASE/UAJ/P.R./028/2016</w:t>
      </w:r>
      <w:r w:rsidR="00EE4E41">
        <w:rPr>
          <w:rFonts w:ascii="Arial" w:hAnsi="Arial" w:cs="Arial"/>
          <w:sz w:val="26"/>
          <w:szCs w:val="26"/>
          <w:lang w:val="es-ES"/>
        </w:rPr>
        <w:t xml:space="preserve"> y </w:t>
      </w:r>
      <w:r w:rsidR="00EE4E41">
        <w:rPr>
          <w:rFonts w:ascii="Arial" w:hAnsi="Arial" w:cs="Arial"/>
          <w:bCs/>
          <w:sz w:val="26"/>
          <w:szCs w:val="26"/>
          <w:lang w:val="es-ES"/>
        </w:rPr>
        <w:t xml:space="preserve">todo lo actuado con posterioridad dentro del Procedimiento para el Fincamiento de Responsabilidad Administrativa Resarcitoria antes mencionado, hasta el oficio </w:t>
      </w:r>
      <w:r w:rsidR="00EE4E41">
        <w:rPr>
          <w:rFonts w:ascii="Arial" w:hAnsi="Arial" w:cs="Arial"/>
          <w:b/>
          <w:bCs/>
          <w:sz w:val="26"/>
          <w:szCs w:val="26"/>
          <w:lang w:val="es-ES"/>
        </w:rPr>
        <w:t>OSFE/OT/UAJ/0363/2018</w:t>
      </w:r>
      <w:r w:rsidR="00EE4E41">
        <w:rPr>
          <w:rFonts w:ascii="Arial" w:hAnsi="Arial" w:cs="Arial"/>
          <w:bCs/>
          <w:sz w:val="26"/>
          <w:szCs w:val="26"/>
          <w:lang w:val="es-ES"/>
        </w:rPr>
        <w:t xml:space="preserve"> de </w:t>
      </w:r>
      <w:r w:rsidR="00EE4E41">
        <w:rPr>
          <w:rFonts w:ascii="Arial" w:hAnsi="Arial" w:cs="Arial"/>
          <w:bCs/>
          <w:sz w:val="26"/>
          <w:szCs w:val="26"/>
          <w:lang w:val="es-ES"/>
        </w:rPr>
        <w:lastRenderedPageBreak/>
        <w:t xml:space="preserve">fecha trece de julio de dos mil dieciocho, </w:t>
      </w:r>
      <w:r w:rsidR="00EE4E41" w:rsidRPr="0084681F">
        <w:rPr>
          <w:rFonts w:ascii="Arial" w:hAnsi="Arial" w:cs="Arial"/>
          <w:sz w:val="26"/>
          <w:szCs w:val="26"/>
        </w:rPr>
        <w:t xml:space="preserve">por el que se solicitó a la Secretaría </w:t>
      </w:r>
      <w:r w:rsidR="007362C9">
        <w:rPr>
          <w:rFonts w:ascii="Times New Roman" w:eastAsia="Times New Roman" w:hAnsi="Times New Roman" w:cs="Times New Roman"/>
          <w:noProof/>
          <w:color w:val="000000"/>
          <w:sz w:val="24"/>
          <w:szCs w:val="24"/>
        </w:rPr>
        <w:drawing>
          <wp:anchor distT="0" distB="0" distL="114300" distR="114300" simplePos="0" relativeHeight="251705344" behindDoc="1" locked="0" layoutInCell="1" allowOverlap="1" wp14:anchorId="5B16776C" wp14:editId="7B2E92DD">
            <wp:simplePos x="0" y="0"/>
            <wp:positionH relativeFrom="leftMargin">
              <wp:posOffset>6240145</wp:posOffset>
            </wp:positionH>
            <wp:positionV relativeFrom="paragraph">
              <wp:posOffset>349885</wp:posOffset>
            </wp:positionV>
            <wp:extent cx="1024255" cy="1261745"/>
            <wp:effectExtent l="0" t="0" r="4445" b="0"/>
            <wp:wrapNone/>
            <wp:docPr id="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E4E41" w:rsidRPr="0084681F">
        <w:rPr>
          <w:rFonts w:ascii="Arial" w:hAnsi="Arial" w:cs="Arial"/>
          <w:sz w:val="26"/>
          <w:szCs w:val="26"/>
        </w:rPr>
        <w:t>de Finanzas del Gobierno del Estado que proceda a hacer efectivo el cobro de la sanción impuesta</w:t>
      </w:r>
      <w:r w:rsidR="00EE4E41">
        <w:rPr>
          <w:rFonts w:ascii="Arial" w:hAnsi="Arial" w:cs="Arial"/>
          <w:sz w:val="26"/>
          <w:szCs w:val="26"/>
        </w:rPr>
        <w:t>.</w:t>
      </w:r>
    </w:p>
    <w:p w14:paraId="27847692" w14:textId="4FC0828A" w:rsidR="00EE4E41" w:rsidRPr="003E605B" w:rsidRDefault="001A5C37" w:rsidP="00EE4E41">
      <w:pPr>
        <w:tabs>
          <w:tab w:val="left" w:pos="0"/>
          <w:tab w:val="left" w:pos="5670"/>
        </w:tabs>
        <w:spacing w:before="240" w:line="360" w:lineRule="auto"/>
        <w:ind w:right="51" w:firstLine="709"/>
        <w:jc w:val="both"/>
        <w:rPr>
          <w:rFonts w:ascii="Arial" w:hAnsi="Arial" w:cs="Arial"/>
          <w:sz w:val="26"/>
          <w:szCs w:val="26"/>
        </w:rPr>
      </w:pPr>
      <w:r>
        <w:rPr>
          <w:rFonts w:ascii="Arial" w:hAnsi="Arial" w:cs="Arial"/>
          <w:bCs/>
          <w:sz w:val="26"/>
          <w:szCs w:val="26"/>
          <w:lang w:val="es-ES"/>
        </w:rPr>
        <w:t xml:space="preserve">61. </w:t>
      </w:r>
      <w:r w:rsidR="00EE4E41">
        <w:rPr>
          <w:rFonts w:ascii="Arial" w:hAnsi="Arial" w:cs="Arial"/>
          <w:bCs/>
          <w:sz w:val="26"/>
          <w:szCs w:val="26"/>
          <w:lang w:val="es-ES"/>
        </w:rPr>
        <w:t>Toda vez que el expediente de mérito se haya viciado de origen, a</w:t>
      </w:r>
      <w:r w:rsidR="00EE4E41">
        <w:rPr>
          <w:rFonts w:ascii="Arial" w:hAnsi="Arial" w:cs="Arial"/>
          <w:sz w:val="26"/>
          <w:szCs w:val="26"/>
        </w:rPr>
        <w:t xml:space="preserve">l respecto es </w:t>
      </w:r>
      <w:r w:rsidR="00EE4E41" w:rsidRPr="00255414">
        <w:rPr>
          <w:rFonts w:ascii="Arial" w:hAnsi="Arial" w:cs="Arial"/>
          <w:sz w:val="26"/>
          <w:szCs w:val="26"/>
        </w:rPr>
        <w:t xml:space="preserve">aplicable en el presente caso, </w:t>
      </w:r>
      <w:r w:rsidR="00EE4E41">
        <w:rPr>
          <w:rFonts w:ascii="Arial" w:hAnsi="Arial" w:cs="Arial"/>
          <w:sz w:val="26"/>
          <w:szCs w:val="26"/>
        </w:rPr>
        <w:t xml:space="preserve">la Jurisprudencia, cuyos datos de identificación y registro, son del tenor siguiente: </w:t>
      </w:r>
      <w:r w:rsidR="00EE4E41" w:rsidRPr="003E605B">
        <w:rPr>
          <w:rFonts w:ascii="Arial" w:hAnsi="Arial" w:cs="Arial"/>
          <w:sz w:val="26"/>
          <w:szCs w:val="26"/>
        </w:rPr>
        <w:t>Registro digital: 252103</w:t>
      </w:r>
      <w:r w:rsidR="00EE4E41">
        <w:rPr>
          <w:rFonts w:ascii="Arial" w:hAnsi="Arial" w:cs="Arial"/>
          <w:sz w:val="26"/>
          <w:szCs w:val="26"/>
        </w:rPr>
        <w:t xml:space="preserve">, </w:t>
      </w:r>
      <w:r w:rsidR="00EE4E41" w:rsidRPr="003E605B">
        <w:rPr>
          <w:rFonts w:ascii="Arial" w:hAnsi="Arial" w:cs="Arial"/>
          <w:sz w:val="26"/>
          <w:szCs w:val="26"/>
        </w:rPr>
        <w:t>Instancia: Tribunales Colegiados de Circuito</w:t>
      </w:r>
      <w:r w:rsidR="00EE4E41">
        <w:rPr>
          <w:rFonts w:ascii="Arial" w:hAnsi="Arial" w:cs="Arial"/>
          <w:sz w:val="26"/>
          <w:szCs w:val="26"/>
        </w:rPr>
        <w:t xml:space="preserve">, </w:t>
      </w:r>
      <w:r w:rsidR="00EE4E41" w:rsidRPr="003E605B">
        <w:rPr>
          <w:rFonts w:ascii="Arial" w:hAnsi="Arial" w:cs="Arial"/>
          <w:sz w:val="26"/>
          <w:szCs w:val="26"/>
        </w:rPr>
        <w:t>Séptima Época</w:t>
      </w:r>
      <w:r w:rsidR="00EE4E41">
        <w:rPr>
          <w:rFonts w:ascii="Arial" w:hAnsi="Arial" w:cs="Arial"/>
          <w:sz w:val="26"/>
          <w:szCs w:val="26"/>
        </w:rPr>
        <w:t xml:space="preserve">, </w:t>
      </w:r>
      <w:r w:rsidR="00EE4E41" w:rsidRPr="003E605B">
        <w:rPr>
          <w:rFonts w:ascii="Arial" w:hAnsi="Arial" w:cs="Arial"/>
          <w:sz w:val="26"/>
          <w:szCs w:val="26"/>
        </w:rPr>
        <w:t>Materias(s): Común</w:t>
      </w:r>
      <w:r w:rsidR="00EE4E41">
        <w:rPr>
          <w:rFonts w:ascii="Arial" w:hAnsi="Arial" w:cs="Arial"/>
          <w:sz w:val="26"/>
          <w:szCs w:val="26"/>
        </w:rPr>
        <w:t xml:space="preserve">, </w:t>
      </w:r>
      <w:r w:rsidR="00EE4E41" w:rsidRPr="003E605B">
        <w:rPr>
          <w:rFonts w:ascii="Arial" w:hAnsi="Arial" w:cs="Arial"/>
          <w:sz w:val="26"/>
          <w:szCs w:val="26"/>
        </w:rPr>
        <w:t>Fuente: Semanario Judicial de la Federación. Volumen 121-126, Sexta Parte, página 280</w:t>
      </w:r>
      <w:r w:rsidR="00EE4E41">
        <w:rPr>
          <w:rFonts w:ascii="Arial" w:hAnsi="Arial" w:cs="Arial"/>
          <w:sz w:val="26"/>
          <w:szCs w:val="26"/>
        </w:rPr>
        <w:t>:</w:t>
      </w:r>
    </w:p>
    <w:p w14:paraId="1FC58387" w14:textId="77777777" w:rsidR="00EE4E41" w:rsidRPr="003E605B" w:rsidRDefault="00EE4E41" w:rsidP="00EE4E41">
      <w:pPr>
        <w:spacing w:line="360" w:lineRule="auto"/>
        <w:ind w:left="709" w:right="757"/>
        <w:jc w:val="both"/>
        <w:rPr>
          <w:rFonts w:ascii="Arial" w:hAnsi="Arial" w:cs="Arial"/>
          <w:i/>
        </w:rPr>
      </w:pPr>
      <w:r>
        <w:rPr>
          <w:rFonts w:ascii="Arial" w:hAnsi="Arial" w:cs="Arial"/>
          <w:b/>
          <w:i/>
        </w:rPr>
        <w:t>“</w:t>
      </w:r>
      <w:r w:rsidRPr="003E605B">
        <w:rPr>
          <w:rFonts w:ascii="Arial" w:hAnsi="Arial" w:cs="Arial"/>
          <w:b/>
          <w:i/>
        </w:rPr>
        <w:t>ACTOS VICIADOS, FRUTOS DE.</w:t>
      </w:r>
      <w:r>
        <w:rPr>
          <w:rFonts w:ascii="Arial" w:hAnsi="Arial" w:cs="Arial"/>
          <w:b/>
          <w:i/>
        </w:rPr>
        <w:t xml:space="preserve"> </w:t>
      </w:r>
      <w:r w:rsidRPr="003E605B">
        <w:rPr>
          <w:rFonts w:ascii="Arial" w:hAnsi="Arial" w:cs="Arial"/>
          <w:i/>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i/>
        </w:rPr>
        <w:t>”</w:t>
      </w:r>
    </w:p>
    <w:p w14:paraId="167E7907" w14:textId="0433C66E" w:rsidR="005F586A" w:rsidRPr="00FE648B" w:rsidRDefault="001A5C37" w:rsidP="00E46EA5">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62</w:t>
      </w:r>
      <w:r w:rsidR="008076CE">
        <w:rPr>
          <w:rFonts w:ascii="Arial" w:hAnsi="Arial" w:cs="Arial"/>
          <w:sz w:val="26"/>
          <w:szCs w:val="26"/>
        </w:rPr>
        <w:t>. Lo anterior</w:t>
      </w:r>
      <w:r w:rsidR="00F231A8">
        <w:rPr>
          <w:rFonts w:ascii="Arial" w:hAnsi="Arial" w:cs="Arial"/>
          <w:sz w:val="26"/>
          <w:szCs w:val="26"/>
        </w:rPr>
        <w:t xml:space="preserve"> de conformidad con</w:t>
      </w:r>
      <w:r w:rsidR="005F586A" w:rsidRPr="00FE648B">
        <w:rPr>
          <w:rFonts w:ascii="Arial" w:hAnsi="Arial" w:cs="Arial"/>
          <w:sz w:val="26"/>
          <w:szCs w:val="26"/>
        </w:rPr>
        <w:t xml:space="preserve"> lo dispuesto en el artículo 40 fracción IV</w:t>
      </w:r>
      <w:r w:rsidR="005F586A">
        <w:rPr>
          <w:rStyle w:val="Refdenotaalpie"/>
          <w:rFonts w:ascii="Arial" w:hAnsi="Arial" w:cs="Arial"/>
          <w:sz w:val="26"/>
          <w:szCs w:val="26"/>
        </w:rPr>
        <w:footnoteReference w:id="22"/>
      </w:r>
      <w:r w:rsidR="005F586A" w:rsidRPr="00FE648B">
        <w:rPr>
          <w:rFonts w:ascii="Arial" w:hAnsi="Arial" w:cs="Arial"/>
          <w:sz w:val="26"/>
          <w:szCs w:val="26"/>
        </w:rPr>
        <w:t xml:space="preserve"> de la </w:t>
      </w:r>
      <w:r w:rsidR="00F17D36" w:rsidRPr="00F17D36">
        <w:rPr>
          <w:rFonts w:ascii="Arial" w:hAnsi="Arial" w:cs="Arial"/>
          <w:i/>
          <w:sz w:val="26"/>
          <w:szCs w:val="26"/>
        </w:rPr>
        <w:t>Ley de Justicia</w:t>
      </w:r>
      <w:r w:rsidR="005F586A" w:rsidRPr="00FE648B">
        <w:rPr>
          <w:rFonts w:ascii="Arial" w:hAnsi="Arial" w:cs="Arial"/>
          <w:sz w:val="26"/>
          <w:szCs w:val="26"/>
        </w:rPr>
        <w:t xml:space="preserve">, </w:t>
      </w:r>
      <w:r w:rsidR="005F586A" w:rsidRPr="008E34EE">
        <w:rPr>
          <w:rFonts w:ascii="Arial" w:hAnsi="Arial" w:cs="Arial"/>
          <w:b/>
          <w:sz w:val="26"/>
          <w:szCs w:val="26"/>
        </w:rPr>
        <w:t>siendo idénticos los efectos de esta sentencia a la declaración de nulidad lisa y llana de los actos administrativos</w:t>
      </w:r>
      <w:r w:rsidR="005F586A" w:rsidRPr="00FE648B">
        <w:rPr>
          <w:rFonts w:ascii="Arial" w:hAnsi="Arial" w:cs="Arial"/>
          <w:sz w:val="26"/>
          <w:szCs w:val="26"/>
        </w:rPr>
        <w:t xml:space="preserve"> prevista en el numeral 18 fracciones I y II</w:t>
      </w:r>
      <w:r w:rsidR="005F586A">
        <w:rPr>
          <w:rStyle w:val="Refdenotaalpie"/>
          <w:rFonts w:ascii="Arial" w:hAnsi="Arial" w:cs="Arial"/>
          <w:sz w:val="26"/>
          <w:szCs w:val="26"/>
        </w:rPr>
        <w:footnoteReference w:id="23"/>
      </w:r>
      <w:r w:rsidR="005F586A" w:rsidRPr="00FE648B">
        <w:rPr>
          <w:rFonts w:ascii="Arial" w:hAnsi="Arial" w:cs="Arial"/>
          <w:sz w:val="26"/>
          <w:szCs w:val="26"/>
        </w:rPr>
        <w:t xml:space="preserve"> de la </w:t>
      </w:r>
      <w:r w:rsidR="00F17D36" w:rsidRPr="00F17D36">
        <w:rPr>
          <w:rFonts w:ascii="Arial" w:hAnsi="Arial" w:cs="Arial"/>
          <w:i/>
          <w:sz w:val="26"/>
          <w:szCs w:val="26"/>
        </w:rPr>
        <w:t>Ley de Procedimiento</w:t>
      </w:r>
      <w:r w:rsidR="005F586A" w:rsidRPr="00FE648B">
        <w:rPr>
          <w:rFonts w:ascii="Arial" w:hAnsi="Arial" w:cs="Arial"/>
          <w:sz w:val="26"/>
          <w:szCs w:val="26"/>
        </w:rPr>
        <w:t xml:space="preserve">. </w:t>
      </w:r>
    </w:p>
    <w:p w14:paraId="779EC513" w14:textId="2DF5415C" w:rsidR="008E34EE" w:rsidRPr="008E34EE" w:rsidRDefault="007362C9" w:rsidP="00E46EA5">
      <w:pPr>
        <w:tabs>
          <w:tab w:val="left" w:pos="5670"/>
        </w:tabs>
        <w:autoSpaceDE w:val="0"/>
        <w:autoSpaceDN w:val="0"/>
        <w:adjustRightInd w:val="0"/>
        <w:spacing w:line="360" w:lineRule="auto"/>
        <w:ind w:firstLine="709"/>
        <w:jc w:val="both"/>
        <w:rPr>
          <w:rFonts w:ascii="Arial" w:eastAsia="Arial Unicode MS" w:hAnsi="Arial" w:cs="Arial"/>
          <w:b/>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707392" behindDoc="1" locked="0" layoutInCell="1" allowOverlap="1" wp14:anchorId="755831CD" wp14:editId="1F175670">
            <wp:simplePos x="0" y="0"/>
            <wp:positionH relativeFrom="leftMargin">
              <wp:posOffset>496570</wp:posOffset>
            </wp:positionH>
            <wp:positionV relativeFrom="paragraph">
              <wp:posOffset>400685</wp:posOffset>
            </wp:positionV>
            <wp:extent cx="1024255" cy="1261745"/>
            <wp:effectExtent l="0" t="0" r="4445" b="0"/>
            <wp:wrapNone/>
            <wp:docPr id="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260EB">
        <w:rPr>
          <w:rFonts w:ascii="Arial" w:eastAsia="Arial Unicode MS" w:hAnsi="Arial" w:cs="Arial"/>
          <w:b/>
          <w:sz w:val="26"/>
          <w:szCs w:val="26"/>
        </w:rPr>
        <w:t>SÉPTIMO</w:t>
      </w:r>
      <w:r w:rsidR="008E34EE">
        <w:rPr>
          <w:rFonts w:ascii="Arial" w:eastAsia="Arial Unicode MS" w:hAnsi="Arial" w:cs="Arial"/>
          <w:b/>
          <w:sz w:val="26"/>
          <w:szCs w:val="26"/>
        </w:rPr>
        <w:t>. NOTIFICACIÓN.</w:t>
      </w:r>
    </w:p>
    <w:p w14:paraId="615D6185" w14:textId="186320FD" w:rsidR="008E34EE" w:rsidRPr="008E34EE" w:rsidRDefault="001A5C37" w:rsidP="00E46EA5">
      <w:pPr>
        <w:tabs>
          <w:tab w:val="left" w:pos="5670"/>
        </w:tabs>
        <w:autoSpaceDE w:val="0"/>
        <w:autoSpaceDN w:val="0"/>
        <w:adjustRightInd w:val="0"/>
        <w:spacing w:line="360" w:lineRule="auto"/>
        <w:ind w:firstLine="709"/>
        <w:jc w:val="both"/>
        <w:rPr>
          <w:rFonts w:ascii="Arial" w:eastAsia="Arial Unicode MS" w:hAnsi="Arial" w:cs="Arial"/>
          <w:sz w:val="26"/>
          <w:szCs w:val="26"/>
        </w:rPr>
      </w:pPr>
      <w:r>
        <w:rPr>
          <w:rFonts w:ascii="Arial" w:eastAsia="Arial Unicode MS" w:hAnsi="Arial" w:cs="Arial"/>
          <w:sz w:val="26"/>
          <w:szCs w:val="26"/>
        </w:rPr>
        <w:t>63</w:t>
      </w:r>
      <w:r w:rsidR="00247307">
        <w:rPr>
          <w:rFonts w:ascii="Arial" w:eastAsia="Arial Unicode MS" w:hAnsi="Arial" w:cs="Arial"/>
          <w:sz w:val="26"/>
          <w:szCs w:val="26"/>
        </w:rPr>
        <w:t xml:space="preserve">. </w:t>
      </w:r>
      <w:r w:rsidR="008E34EE">
        <w:rPr>
          <w:rFonts w:ascii="Arial" w:eastAsia="Arial Unicode MS" w:hAnsi="Arial" w:cs="Arial"/>
          <w:sz w:val="26"/>
          <w:szCs w:val="26"/>
        </w:rPr>
        <w:t xml:space="preserve">Notifíquese personalmente a la parte actora y mediante oficio a la autoridad demandada; lo anterior de conformidad con lo establecido en los artículos 172, fracción I y 173, fracciones I y II de la </w:t>
      </w:r>
      <w:r w:rsidR="00F17D36" w:rsidRPr="00F17D36">
        <w:rPr>
          <w:rFonts w:ascii="Arial" w:hAnsi="Arial" w:cs="Arial"/>
          <w:i/>
          <w:sz w:val="26"/>
          <w:szCs w:val="26"/>
        </w:rPr>
        <w:t xml:space="preserve">Ley de </w:t>
      </w:r>
      <w:proofErr w:type="gramStart"/>
      <w:r w:rsidR="00F17D36" w:rsidRPr="00F17D36">
        <w:rPr>
          <w:rFonts w:ascii="Arial" w:hAnsi="Arial" w:cs="Arial"/>
          <w:i/>
          <w:sz w:val="26"/>
          <w:szCs w:val="26"/>
        </w:rPr>
        <w:t>Procedimiento</w:t>
      </w:r>
      <w:r w:rsidR="00F231A8" w:rsidRPr="00FE648B">
        <w:rPr>
          <w:rFonts w:ascii="Arial" w:hAnsi="Arial" w:cs="Arial"/>
          <w:sz w:val="26"/>
          <w:szCs w:val="26"/>
        </w:rPr>
        <w:t>.</w:t>
      </w:r>
      <w:r w:rsidR="008E34EE">
        <w:rPr>
          <w:rFonts w:ascii="Arial" w:eastAsia="Arial Unicode MS" w:hAnsi="Arial" w:cs="Arial"/>
          <w:i/>
          <w:sz w:val="26"/>
          <w:szCs w:val="26"/>
        </w:rPr>
        <w:t>-</w:t>
      </w:r>
      <w:proofErr w:type="gramEnd"/>
      <w:r w:rsidR="008E34EE">
        <w:rPr>
          <w:rFonts w:ascii="Arial" w:eastAsia="Arial Unicode MS" w:hAnsi="Arial" w:cs="Arial"/>
          <w:i/>
          <w:sz w:val="26"/>
          <w:szCs w:val="26"/>
        </w:rPr>
        <w:t xml:space="preserve"> </w:t>
      </w:r>
      <w:r w:rsidR="008E34EE">
        <w:rPr>
          <w:rFonts w:ascii="Arial" w:eastAsia="Arial Unicode MS" w:hAnsi="Arial" w:cs="Arial"/>
          <w:sz w:val="26"/>
          <w:szCs w:val="26"/>
        </w:rPr>
        <w:t>Cúmplase</w:t>
      </w:r>
    </w:p>
    <w:p w14:paraId="0CF5CECC" w14:textId="2A3C0BCC" w:rsidR="005F586A" w:rsidRPr="00F00209" w:rsidRDefault="001A5C37" w:rsidP="00E46EA5">
      <w:pPr>
        <w:tabs>
          <w:tab w:val="left" w:pos="5670"/>
        </w:tabs>
        <w:autoSpaceDE w:val="0"/>
        <w:autoSpaceDN w:val="0"/>
        <w:adjustRightInd w:val="0"/>
        <w:spacing w:line="360" w:lineRule="auto"/>
        <w:ind w:firstLine="709"/>
        <w:jc w:val="both"/>
        <w:rPr>
          <w:rFonts w:ascii="Arial" w:eastAsia="Arial Unicode MS" w:hAnsi="Arial" w:cs="Arial"/>
          <w:sz w:val="26"/>
          <w:szCs w:val="26"/>
        </w:rPr>
      </w:pPr>
      <w:r>
        <w:rPr>
          <w:rFonts w:ascii="Arial" w:eastAsia="Arial Unicode MS" w:hAnsi="Arial" w:cs="Arial"/>
          <w:sz w:val="26"/>
          <w:szCs w:val="26"/>
        </w:rPr>
        <w:t>64</w:t>
      </w:r>
      <w:r w:rsidR="00247307">
        <w:rPr>
          <w:rFonts w:ascii="Arial" w:eastAsia="Arial Unicode MS" w:hAnsi="Arial" w:cs="Arial"/>
          <w:sz w:val="26"/>
          <w:szCs w:val="26"/>
        </w:rPr>
        <w:t xml:space="preserve">. </w:t>
      </w:r>
      <w:r w:rsidR="005F586A" w:rsidRPr="00F00209">
        <w:rPr>
          <w:rFonts w:ascii="Arial" w:eastAsia="Arial Unicode MS" w:hAnsi="Arial" w:cs="Arial"/>
          <w:sz w:val="26"/>
          <w:szCs w:val="26"/>
        </w:rPr>
        <w:t xml:space="preserve">En mérito de lo expuesto y con apoyo en los artículos 4, 5, 27, </w:t>
      </w:r>
      <w:r w:rsidR="005F586A" w:rsidRPr="00F00209">
        <w:rPr>
          <w:rFonts w:ascii="Arial" w:eastAsia="Arial Unicode MS" w:hAnsi="Arial" w:cs="Arial"/>
          <w:bCs/>
          <w:iCs/>
          <w:sz w:val="26"/>
          <w:szCs w:val="26"/>
        </w:rPr>
        <w:t xml:space="preserve">39, 40 y 43 </w:t>
      </w:r>
      <w:r w:rsidR="00F17D36" w:rsidRPr="00F17D36">
        <w:rPr>
          <w:rFonts w:ascii="Arial" w:eastAsia="Arial Unicode MS" w:hAnsi="Arial" w:cs="Arial"/>
          <w:i/>
          <w:sz w:val="26"/>
          <w:szCs w:val="26"/>
        </w:rPr>
        <w:t>Ley de Justicia</w:t>
      </w:r>
      <w:r w:rsidR="005F586A" w:rsidRPr="00F00209">
        <w:rPr>
          <w:rFonts w:ascii="Arial" w:eastAsia="Arial Unicode MS" w:hAnsi="Arial" w:cs="Arial"/>
          <w:bCs/>
          <w:iCs/>
          <w:sz w:val="26"/>
          <w:szCs w:val="26"/>
        </w:rPr>
        <w:t>,</w:t>
      </w:r>
      <w:r w:rsidR="00AF59CA">
        <w:rPr>
          <w:rFonts w:ascii="Arial" w:eastAsia="Arial Unicode MS" w:hAnsi="Arial" w:cs="Arial"/>
          <w:sz w:val="26"/>
          <w:szCs w:val="26"/>
        </w:rPr>
        <w:t xml:space="preserve"> se:</w:t>
      </w:r>
    </w:p>
    <w:p w14:paraId="4D0B2600" w14:textId="701B889F" w:rsidR="005F586A" w:rsidRPr="00F00209" w:rsidRDefault="00AF59CA" w:rsidP="00E46EA5">
      <w:pPr>
        <w:tabs>
          <w:tab w:val="left" w:pos="5670"/>
        </w:tabs>
        <w:autoSpaceDE w:val="0"/>
        <w:autoSpaceDN w:val="0"/>
        <w:adjustRightInd w:val="0"/>
        <w:spacing w:line="360" w:lineRule="auto"/>
        <w:jc w:val="center"/>
        <w:rPr>
          <w:rFonts w:ascii="Arial" w:eastAsia="Arial Unicode MS" w:hAnsi="Arial" w:cs="Arial"/>
          <w:b/>
          <w:sz w:val="26"/>
          <w:szCs w:val="26"/>
          <w:lang w:val="es-ES_tradnl"/>
        </w:rPr>
      </w:pPr>
      <w:r w:rsidRPr="00E46EA5">
        <w:rPr>
          <w:rFonts w:ascii="Arial" w:eastAsia="Arial Unicode MS" w:hAnsi="Arial" w:cs="Arial"/>
          <w:b/>
          <w:sz w:val="30"/>
          <w:szCs w:val="30"/>
          <w:lang w:val="es-ES_tradnl"/>
        </w:rPr>
        <w:t xml:space="preserve">3. </w:t>
      </w:r>
      <w:r w:rsidR="005F586A" w:rsidRPr="00E46EA5">
        <w:rPr>
          <w:rFonts w:ascii="Arial" w:eastAsia="Arial Unicode MS" w:hAnsi="Arial" w:cs="Arial"/>
          <w:b/>
          <w:sz w:val="30"/>
          <w:szCs w:val="30"/>
          <w:lang w:val="es-ES_tradnl"/>
        </w:rPr>
        <w:t>R E S U E L V E</w:t>
      </w:r>
    </w:p>
    <w:p w14:paraId="6A107272" w14:textId="65034445" w:rsidR="005F586A" w:rsidRPr="00F00209" w:rsidRDefault="001A5C37" w:rsidP="00E46EA5">
      <w:pPr>
        <w:tabs>
          <w:tab w:val="left" w:pos="5670"/>
        </w:tabs>
        <w:spacing w:line="360" w:lineRule="auto"/>
        <w:ind w:firstLine="709"/>
        <w:jc w:val="both"/>
        <w:rPr>
          <w:rFonts w:ascii="Arial" w:eastAsia="Arial Unicode MS" w:hAnsi="Arial" w:cs="Arial"/>
          <w:sz w:val="26"/>
          <w:szCs w:val="26"/>
          <w:lang w:val="es-ES" w:eastAsia="es-ES"/>
        </w:rPr>
      </w:pPr>
      <w:r>
        <w:rPr>
          <w:rFonts w:ascii="Arial" w:eastAsia="Arial Unicode MS" w:hAnsi="Arial" w:cs="Arial"/>
          <w:sz w:val="26"/>
          <w:szCs w:val="26"/>
          <w:lang w:eastAsia="es-ES"/>
        </w:rPr>
        <w:t xml:space="preserve">65. </w:t>
      </w:r>
      <w:r w:rsidR="005F586A" w:rsidRPr="00F00209">
        <w:rPr>
          <w:rFonts w:ascii="Arial" w:eastAsia="Arial Unicode MS" w:hAnsi="Arial" w:cs="Arial"/>
          <w:b/>
          <w:sz w:val="26"/>
          <w:szCs w:val="26"/>
          <w:lang w:eastAsia="es-ES"/>
        </w:rPr>
        <w:t xml:space="preserve">PRIMERO. </w:t>
      </w:r>
      <w:r w:rsidR="005F586A" w:rsidRPr="00F00209">
        <w:rPr>
          <w:rFonts w:ascii="Arial" w:eastAsia="Arial Unicode MS" w:hAnsi="Arial" w:cs="Arial"/>
          <w:sz w:val="26"/>
          <w:szCs w:val="26"/>
          <w:lang w:eastAsia="es-ES"/>
        </w:rPr>
        <w:t xml:space="preserve">Esta Sala Superior del Tribunal de Justicia Administrativa </w:t>
      </w:r>
      <w:r w:rsidR="000E70C6">
        <w:rPr>
          <w:rFonts w:ascii="Arial" w:eastAsia="Arial Unicode MS" w:hAnsi="Arial" w:cs="Arial"/>
          <w:sz w:val="26"/>
          <w:szCs w:val="26"/>
          <w:lang w:eastAsia="es-ES"/>
        </w:rPr>
        <w:t xml:space="preserve">y Combate a la Corrupción </w:t>
      </w:r>
      <w:r w:rsidR="005F586A" w:rsidRPr="00F00209">
        <w:rPr>
          <w:rFonts w:ascii="Arial" w:eastAsia="Arial Unicode MS" w:hAnsi="Arial" w:cs="Arial"/>
          <w:sz w:val="26"/>
          <w:szCs w:val="26"/>
          <w:lang w:eastAsia="es-ES"/>
        </w:rPr>
        <w:t xml:space="preserve">del Estado de Oaxaca, es competente para conocer y resolver del presente Juicio de Inconformidad. </w:t>
      </w:r>
      <w:r w:rsidR="008E34EE">
        <w:rPr>
          <w:rFonts w:ascii="Arial" w:eastAsia="Arial Unicode MS" w:hAnsi="Arial" w:cs="Arial"/>
          <w:sz w:val="26"/>
          <w:szCs w:val="26"/>
          <w:lang w:eastAsia="es-ES"/>
        </w:rPr>
        <w:t xml:space="preserve">- - </w:t>
      </w:r>
    </w:p>
    <w:p w14:paraId="140381B8" w14:textId="2C4E6A99" w:rsidR="005F586A" w:rsidRPr="00F00209" w:rsidRDefault="001A5C37" w:rsidP="00E46EA5">
      <w:pPr>
        <w:tabs>
          <w:tab w:val="left" w:pos="5670"/>
        </w:tabs>
        <w:spacing w:line="360" w:lineRule="auto"/>
        <w:ind w:firstLine="709"/>
        <w:jc w:val="both"/>
        <w:rPr>
          <w:rFonts w:ascii="Arial" w:eastAsia="Arial Unicode MS" w:hAnsi="Arial" w:cs="Arial"/>
          <w:sz w:val="26"/>
          <w:szCs w:val="26"/>
          <w:lang w:eastAsia="es-ES"/>
        </w:rPr>
      </w:pPr>
      <w:r>
        <w:rPr>
          <w:rFonts w:ascii="Arial" w:eastAsia="Arial Unicode MS" w:hAnsi="Arial" w:cs="Arial"/>
          <w:sz w:val="26"/>
          <w:szCs w:val="26"/>
          <w:lang w:eastAsia="es-ES"/>
        </w:rPr>
        <w:t xml:space="preserve">66. </w:t>
      </w:r>
      <w:r w:rsidR="005F586A" w:rsidRPr="00F00209">
        <w:rPr>
          <w:rFonts w:ascii="Arial" w:eastAsia="Arial Unicode MS" w:hAnsi="Arial" w:cs="Arial"/>
          <w:b/>
          <w:sz w:val="26"/>
          <w:szCs w:val="26"/>
          <w:lang w:eastAsia="es-ES"/>
        </w:rPr>
        <w:t>SEGUNDO</w:t>
      </w:r>
      <w:r w:rsidR="005F586A" w:rsidRPr="00F00209">
        <w:rPr>
          <w:rFonts w:ascii="Arial" w:eastAsia="Arial Unicode MS" w:hAnsi="Arial" w:cs="Arial"/>
          <w:sz w:val="26"/>
          <w:szCs w:val="26"/>
          <w:lang w:eastAsia="es-ES"/>
        </w:rPr>
        <w:t xml:space="preserve">. La personalidad de las partes quedó acreditada en autos. </w:t>
      </w:r>
      <w:r>
        <w:rPr>
          <w:rFonts w:ascii="Arial" w:eastAsia="Arial Unicode MS" w:hAnsi="Arial" w:cs="Arial"/>
          <w:sz w:val="26"/>
          <w:szCs w:val="26"/>
          <w:lang w:eastAsia="es-ES"/>
        </w:rPr>
        <w:t xml:space="preserve">- - - - - - - - - - - - - - - - - - - - - - - - - - - - - - - - - - - - - - - - - - - - - - - - - - - </w:t>
      </w:r>
    </w:p>
    <w:p w14:paraId="65941E72" w14:textId="25EA0D9E" w:rsidR="005F586A" w:rsidRPr="00F00209" w:rsidRDefault="001A5C37" w:rsidP="00E46EA5">
      <w:pPr>
        <w:tabs>
          <w:tab w:val="left" w:pos="5670"/>
        </w:tabs>
        <w:spacing w:line="360" w:lineRule="auto"/>
        <w:ind w:firstLine="709"/>
        <w:jc w:val="both"/>
        <w:rPr>
          <w:rFonts w:ascii="Arial" w:eastAsia="Arial Unicode MS" w:hAnsi="Arial" w:cs="Arial"/>
          <w:sz w:val="26"/>
          <w:szCs w:val="26"/>
          <w:lang w:eastAsia="es-ES"/>
        </w:rPr>
      </w:pPr>
      <w:r>
        <w:rPr>
          <w:rFonts w:ascii="Arial" w:eastAsia="Arial Unicode MS" w:hAnsi="Arial" w:cs="Arial"/>
          <w:sz w:val="26"/>
          <w:szCs w:val="26"/>
          <w:lang w:eastAsia="es-ES"/>
        </w:rPr>
        <w:t xml:space="preserve">67. </w:t>
      </w:r>
      <w:r w:rsidR="005F586A" w:rsidRPr="00F00209">
        <w:rPr>
          <w:rFonts w:ascii="Arial" w:eastAsia="Arial Unicode MS" w:hAnsi="Arial" w:cs="Arial"/>
          <w:b/>
          <w:sz w:val="26"/>
          <w:szCs w:val="26"/>
          <w:lang w:eastAsia="es-ES"/>
        </w:rPr>
        <w:t xml:space="preserve">TERCERO. </w:t>
      </w:r>
      <w:r w:rsidR="005F586A" w:rsidRPr="00F00209">
        <w:rPr>
          <w:rFonts w:ascii="Arial" w:eastAsia="Arial Unicode MS" w:hAnsi="Arial" w:cs="Arial"/>
          <w:sz w:val="26"/>
          <w:szCs w:val="26"/>
          <w:lang w:eastAsia="es-ES"/>
        </w:rPr>
        <w:t xml:space="preserve"> No se actualiza causal de improcedencia alguna, por lo que </w:t>
      </w:r>
      <w:r w:rsidR="005F586A" w:rsidRPr="00F00209">
        <w:rPr>
          <w:rFonts w:ascii="Arial" w:eastAsia="Arial Unicode MS" w:hAnsi="Arial" w:cs="Arial"/>
          <w:b/>
          <w:sz w:val="26"/>
          <w:szCs w:val="26"/>
          <w:lang w:eastAsia="es-ES"/>
        </w:rPr>
        <w:t>NO SE SOBRESEE EL JUICIO</w:t>
      </w:r>
      <w:r w:rsidR="005F586A" w:rsidRPr="00F00209">
        <w:rPr>
          <w:rFonts w:ascii="Arial" w:eastAsia="Arial Unicode MS" w:hAnsi="Arial" w:cs="Arial"/>
          <w:sz w:val="26"/>
          <w:szCs w:val="26"/>
          <w:lang w:eastAsia="es-ES"/>
        </w:rPr>
        <w:t xml:space="preserve">. </w:t>
      </w:r>
      <w:r w:rsidR="008E34EE">
        <w:rPr>
          <w:rFonts w:ascii="Arial" w:eastAsia="Arial Unicode MS" w:hAnsi="Arial" w:cs="Arial"/>
          <w:sz w:val="26"/>
          <w:szCs w:val="26"/>
          <w:lang w:eastAsia="es-ES"/>
        </w:rPr>
        <w:t>- - - - - - - - - - - - -</w:t>
      </w:r>
      <w:r>
        <w:rPr>
          <w:rFonts w:ascii="Arial" w:eastAsia="Arial Unicode MS" w:hAnsi="Arial" w:cs="Arial"/>
          <w:sz w:val="26"/>
          <w:szCs w:val="26"/>
          <w:lang w:eastAsia="es-ES"/>
        </w:rPr>
        <w:t xml:space="preserve"> - - - - - - - - - - - - - -</w:t>
      </w:r>
    </w:p>
    <w:p w14:paraId="6C276458" w14:textId="4A0CCF7F" w:rsidR="0084681F" w:rsidRDefault="001A5C37" w:rsidP="00E46EA5">
      <w:pPr>
        <w:tabs>
          <w:tab w:val="left" w:pos="5670"/>
        </w:tabs>
        <w:autoSpaceDE w:val="0"/>
        <w:autoSpaceDN w:val="0"/>
        <w:adjustRightInd w:val="0"/>
        <w:spacing w:line="360" w:lineRule="auto"/>
        <w:ind w:firstLine="709"/>
        <w:jc w:val="both"/>
        <w:rPr>
          <w:rFonts w:ascii="Arial" w:eastAsia="Times New Roman" w:hAnsi="Arial" w:cs="Arial"/>
          <w:bCs/>
          <w:sz w:val="26"/>
          <w:szCs w:val="26"/>
          <w:lang w:val="es-ES_tradnl" w:eastAsia="es-ES"/>
        </w:rPr>
      </w:pPr>
      <w:r>
        <w:rPr>
          <w:rFonts w:ascii="Arial" w:eastAsia="Arial Unicode MS" w:hAnsi="Arial" w:cs="Arial"/>
          <w:sz w:val="26"/>
          <w:szCs w:val="26"/>
        </w:rPr>
        <w:t xml:space="preserve">68. </w:t>
      </w:r>
      <w:r w:rsidR="005F586A" w:rsidRPr="00F00209">
        <w:rPr>
          <w:rFonts w:ascii="Arial" w:eastAsia="Arial Unicode MS" w:hAnsi="Arial" w:cs="Arial"/>
          <w:b/>
          <w:sz w:val="26"/>
          <w:szCs w:val="26"/>
        </w:rPr>
        <w:t xml:space="preserve">CUARTO. </w:t>
      </w:r>
      <w:r w:rsidR="005F586A" w:rsidRPr="00F00209">
        <w:rPr>
          <w:rFonts w:ascii="Arial" w:eastAsia="Arial Unicode MS" w:hAnsi="Arial" w:cs="Arial"/>
          <w:sz w:val="26"/>
          <w:szCs w:val="26"/>
        </w:rPr>
        <w:t xml:space="preserve"> Por las razones expuestas en el considerando</w:t>
      </w:r>
      <w:r w:rsidR="005F586A">
        <w:rPr>
          <w:rFonts w:ascii="Arial" w:eastAsia="Arial Unicode MS" w:hAnsi="Arial" w:cs="Arial"/>
          <w:sz w:val="26"/>
          <w:szCs w:val="26"/>
        </w:rPr>
        <w:t xml:space="preserve"> anterior</w:t>
      </w:r>
      <w:r w:rsidR="005F586A" w:rsidRPr="00F00209">
        <w:rPr>
          <w:rFonts w:ascii="Arial" w:eastAsia="Arial Unicode MS" w:hAnsi="Arial" w:cs="Arial"/>
          <w:sz w:val="26"/>
          <w:szCs w:val="26"/>
        </w:rPr>
        <w:t xml:space="preserve"> de este fallo, </w:t>
      </w:r>
      <w:r w:rsidR="00E84ABB">
        <w:rPr>
          <w:rFonts w:ascii="Arial" w:eastAsia="Times New Roman" w:hAnsi="Arial" w:cs="Arial"/>
          <w:b/>
          <w:bCs/>
          <w:sz w:val="26"/>
          <w:szCs w:val="26"/>
          <w:lang w:val="es-ES_tradnl" w:eastAsia="es-ES"/>
        </w:rPr>
        <w:t>DEJA SIN EFECTOS TOTALES</w:t>
      </w:r>
      <w:r w:rsidR="00E84ABB">
        <w:rPr>
          <w:rFonts w:ascii="Arial" w:eastAsia="Times New Roman" w:hAnsi="Arial" w:cs="Arial"/>
          <w:bCs/>
          <w:sz w:val="26"/>
          <w:szCs w:val="26"/>
          <w:lang w:val="es-ES_tradnl" w:eastAsia="es-ES"/>
        </w:rPr>
        <w:t xml:space="preserve"> </w:t>
      </w:r>
      <w:r w:rsidR="00EE4E41">
        <w:rPr>
          <w:rFonts w:ascii="Arial" w:eastAsia="Times New Roman" w:hAnsi="Arial" w:cs="Arial"/>
          <w:b/>
          <w:bCs/>
          <w:sz w:val="26"/>
          <w:szCs w:val="26"/>
          <w:lang w:val="es-ES_tradnl" w:eastAsia="es-ES"/>
        </w:rPr>
        <w:t xml:space="preserve">TODO LO ACTUADO </w:t>
      </w:r>
      <w:r w:rsidR="00EE4E41">
        <w:rPr>
          <w:rFonts w:ascii="Arial" w:eastAsia="Times New Roman" w:hAnsi="Arial" w:cs="Arial"/>
          <w:bCs/>
          <w:sz w:val="26"/>
          <w:szCs w:val="26"/>
          <w:lang w:val="es-ES_tradnl" w:eastAsia="es-ES"/>
        </w:rPr>
        <w:t xml:space="preserve">dentro del Procedimiento para el Fincamiento de Responsabilidad Administrativa Resarcitoria </w:t>
      </w:r>
      <w:r w:rsidR="00EE4E41">
        <w:rPr>
          <w:rFonts w:ascii="Arial" w:eastAsia="Times New Roman" w:hAnsi="Arial" w:cs="Arial"/>
          <w:b/>
          <w:bCs/>
          <w:sz w:val="26"/>
          <w:szCs w:val="26"/>
          <w:lang w:val="es-ES_tradnl" w:eastAsia="es-ES"/>
        </w:rPr>
        <w:t>ASE/UAJ/P.R./028/2016</w:t>
      </w:r>
      <w:r w:rsidR="00EE4E41">
        <w:rPr>
          <w:rFonts w:ascii="Arial" w:eastAsia="Times New Roman" w:hAnsi="Arial" w:cs="Arial"/>
          <w:bCs/>
          <w:sz w:val="26"/>
          <w:szCs w:val="26"/>
          <w:lang w:val="es-ES_tradnl" w:eastAsia="es-ES"/>
        </w:rPr>
        <w:t>, del índice de la extinta Auditoría Superior del Estado de Oaxaca, denominada posteriormente Órgano Superior de Fiscalización del Estado de Oaxaca y actualmente Auditoría Superior de Fiscalización del Estado de Oaxaca</w:t>
      </w:r>
      <w:r w:rsidR="00413FE6">
        <w:rPr>
          <w:rFonts w:ascii="Arial" w:hAnsi="Arial" w:cs="Arial"/>
          <w:b/>
          <w:sz w:val="26"/>
          <w:szCs w:val="26"/>
          <w:lang w:val="es-ES"/>
        </w:rPr>
        <w:t>.</w:t>
      </w:r>
      <w:r w:rsidR="0084681F">
        <w:rPr>
          <w:rFonts w:ascii="Arial" w:hAnsi="Arial" w:cs="Arial"/>
          <w:sz w:val="26"/>
          <w:szCs w:val="26"/>
          <w:lang w:val="es-ES"/>
        </w:rPr>
        <w:t xml:space="preserve"> - - - - - - - - - - - - - - - - - - - - </w:t>
      </w:r>
    </w:p>
    <w:p w14:paraId="2BDF9F06" w14:textId="6EB59096" w:rsidR="005F586A" w:rsidRPr="00F00209" w:rsidRDefault="001A5C37" w:rsidP="00E46EA5">
      <w:pPr>
        <w:tabs>
          <w:tab w:val="left" w:pos="5670"/>
        </w:tabs>
        <w:autoSpaceDE w:val="0"/>
        <w:autoSpaceDN w:val="0"/>
        <w:adjustRightInd w:val="0"/>
        <w:spacing w:line="360" w:lineRule="auto"/>
        <w:ind w:firstLine="709"/>
        <w:jc w:val="both"/>
        <w:rPr>
          <w:rFonts w:ascii="Arial" w:hAnsi="Arial" w:cs="Arial"/>
          <w:color w:val="000000"/>
          <w:sz w:val="26"/>
          <w:szCs w:val="26"/>
        </w:rPr>
      </w:pPr>
      <w:r>
        <w:rPr>
          <w:rFonts w:ascii="Arial" w:eastAsia="Arial Unicode MS" w:hAnsi="Arial" w:cs="Arial"/>
          <w:color w:val="000000"/>
          <w:sz w:val="26"/>
          <w:szCs w:val="26"/>
        </w:rPr>
        <w:t xml:space="preserve">69. </w:t>
      </w:r>
      <w:r>
        <w:rPr>
          <w:rFonts w:ascii="Arial" w:eastAsia="Arial Unicode MS" w:hAnsi="Arial" w:cs="Arial"/>
          <w:b/>
          <w:color w:val="000000"/>
          <w:sz w:val="26"/>
          <w:szCs w:val="26"/>
        </w:rPr>
        <w:t>QUINT</w:t>
      </w:r>
      <w:r w:rsidR="005F586A">
        <w:rPr>
          <w:rFonts w:ascii="Arial" w:eastAsia="Arial Unicode MS" w:hAnsi="Arial" w:cs="Arial"/>
          <w:b/>
          <w:color w:val="000000"/>
          <w:sz w:val="26"/>
          <w:szCs w:val="26"/>
        </w:rPr>
        <w:t>O</w:t>
      </w:r>
      <w:r w:rsidR="005F586A" w:rsidRPr="00F00209">
        <w:rPr>
          <w:rFonts w:ascii="Arial" w:eastAsia="Arial Unicode MS" w:hAnsi="Arial" w:cs="Arial"/>
          <w:b/>
          <w:color w:val="000000"/>
          <w:sz w:val="26"/>
          <w:szCs w:val="26"/>
        </w:rPr>
        <w:t xml:space="preserve">. </w:t>
      </w:r>
      <w:r w:rsidR="005F586A" w:rsidRPr="00F00209">
        <w:rPr>
          <w:rFonts w:ascii="Arial" w:eastAsia="Arial" w:hAnsi="Arial" w:cs="Arial"/>
          <w:bCs/>
          <w:color w:val="000000"/>
          <w:sz w:val="26"/>
          <w:szCs w:val="26"/>
        </w:rPr>
        <w:t xml:space="preserve">Conforme a los artículos 45 y 46, fracción I de la </w:t>
      </w:r>
      <w:r w:rsidR="00F17D36" w:rsidRPr="00F17D36">
        <w:rPr>
          <w:rFonts w:ascii="Arial" w:eastAsia="Arial" w:hAnsi="Arial" w:cs="Arial"/>
          <w:bCs/>
          <w:i/>
          <w:color w:val="000000"/>
          <w:sz w:val="26"/>
          <w:szCs w:val="26"/>
        </w:rPr>
        <w:t>Ley de Justicia</w:t>
      </w:r>
      <w:r w:rsidR="005F586A" w:rsidRPr="00F00209">
        <w:rPr>
          <w:rFonts w:ascii="Arial" w:eastAsia="Arial" w:hAnsi="Arial" w:cs="Arial"/>
          <w:bCs/>
          <w:color w:val="000000"/>
          <w:sz w:val="26"/>
          <w:szCs w:val="26"/>
        </w:rPr>
        <w:t xml:space="preserve">, </w:t>
      </w:r>
      <w:r w:rsidR="005F586A" w:rsidRPr="00F00209">
        <w:rPr>
          <w:rFonts w:ascii="Arial" w:eastAsia="Arial" w:hAnsi="Arial" w:cs="Arial"/>
          <w:b/>
          <w:bCs/>
          <w:color w:val="000000"/>
          <w:sz w:val="26"/>
          <w:szCs w:val="26"/>
        </w:rPr>
        <w:t>NOTIFÍQUESE PERSONALMENTE AL ACTOR Y POR OFICIO A LA DEMANDADA. CÚMPLASE</w:t>
      </w:r>
      <w:r w:rsidR="005F586A" w:rsidRPr="00F00209">
        <w:rPr>
          <w:rFonts w:ascii="Arial" w:eastAsia="Arial" w:hAnsi="Arial" w:cs="Arial"/>
          <w:bCs/>
          <w:color w:val="000000"/>
          <w:sz w:val="26"/>
          <w:szCs w:val="26"/>
        </w:rPr>
        <w:t xml:space="preserve">. - - - - - - - - - - - - - - - - - - - - </w:t>
      </w:r>
      <w:r w:rsidR="008E34EE">
        <w:rPr>
          <w:rFonts w:ascii="Arial" w:eastAsia="Arial" w:hAnsi="Arial" w:cs="Arial"/>
          <w:bCs/>
          <w:color w:val="000000"/>
          <w:sz w:val="26"/>
          <w:szCs w:val="26"/>
        </w:rPr>
        <w:t xml:space="preserve">- - - - - - - - - - - - </w:t>
      </w:r>
    </w:p>
    <w:p w14:paraId="7871818F" w14:textId="70354AD8" w:rsidR="00822337" w:rsidRDefault="001A5C37" w:rsidP="00E46EA5">
      <w:pPr>
        <w:spacing w:before="240" w:line="360" w:lineRule="auto"/>
        <w:ind w:firstLine="709"/>
        <w:jc w:val="both"/>
        <w:rPr>
          <w:rFonts w:ascii="Arial" w:hAnsi="Arial" w:cs="Arial"/>
          <w:color w:val="000000" w:themeColor="text1"/>
          <w:sz w:val="26"/>
          <w:szCs w:val="26"/>
        </w:rPr>
      </w:pPr>
      <w:r>
        <w:rPr>
          <w:rFonts w:ascii="Arial" w:hAnsi="Arial" w:cs="Arial"/>
          <w:sz w:val="26"/>
          <w:szCs w:val="26"/>
        </w:rPr>
        <w:t xml:space="preserve">70. </w:t>
      </w:r>
      <w:r w:rsidR="00822337" w:rsidRPr="007B04EE">
        <w:rPr>
          <w:rFonts w:ascii="Arial" w:hAnsi="Arial" w:cs="Arial"/>
          <w:sz w:val="26"/>
          <w:szCs w:val="26"/>
        </w:rPr>
        <w:t xml:space="preserve">Por unanimidad de votos, lo resolvieron y firmaron los Magistrados </w:t>
      </w:r>
      <w:r w:rsidR="00822337" w:rsidRPr="00822337">
        <w:rPr>
          <w:rFonts w:ascii="Arial" w:hAnsi="Arial" w:cs="Arial"/>
          <w:color w:val="000000" w:themeColor="text1"/>
          <w:sz w:val="26"/>
          <w:szCs w:val="26"/>
        </w:rPr>
        <w:t xml:space="preserve">Mateo Martínez </w:t>
      </w:r>
      <w:proofErr w:type="spellStart"/>
      <w:r w:rsidR="00822337" w:rsidRPr="00822337">
        <w:rPr>
          <w:rFonts w:ascii="Arial" w:hAnsi="Arial" w:cs="Arial"/>
          <w:color w:val="000000" w:themeColor="text1"/>
          <w:sz w:val="26"/>
          <w:szCs w:val="26"/>
        </w:rPr>
        <w:t>Martínez</w:t>
      </w:r>
      <w:proofErr w:type="spellEnd"/>
      <w:r w:rsidR="00E80D05">
        <w:rPr>
          <w:rFonts w:ascii="Arial" w:hAnsi="Arial" w:cs="Arial"/>
          <w:color w:val="000000" w:themeColor="text1"/>
          <w:sz w:val="26"/>
          <w:szCs w:val="26"/>
        </w:rPr>
        <w:t xml:space="preserve"> </w:t>
      </w:r>
      <w:r w:rsidR="009A7E76">
        <w:rPr>
          <w:rFonts w:ascii="Arial" w:hAnsi="Arial" w:cs="Arial"/>
          <w:b/>
          <w:color w:val="000000" w:themeColor="text1"/>
          <w:sz w:val="26"/>
          <w:szCs w:val="26"/>
        </w:rPr>
        <w:t>(P</w:t>
      </w:r>
      <w:r w:rsidR="00E80D05" w:rsidRPr="005400D6">
        <w:rPr>
          <w:rFonts w:ascii="Arial" w:hAnsi="Arial" w:cs="Arial"/>
          <w:b/>
          <w:color w:val="000000" w:themeColor="text1"/>
          <w:sz w:val="26"/>
          <w:szCs w:val="26"/>
        </w:rPr>
        <w:t>onente)</w:t>
      </w:r>
      <w:r w:rsidR="005400D6">
        <w:rPr>
          <w:rFonts w:ascii="Arial" w:hAnsi="Arial" w:cs="Arial"/>
          <w:color w:val="000000" w:themeColor="text1"/>
          <w:sz w:val="26"/>
          <w:szCs w:val="26"/>
        </w:rPr>
        <w:t xml:space="preserve">, Manuel de Jesús López </w:t>
      </w:r>
      <w:proofErr w:type="spellStart"/>
      <w:r w:rsidR="005400D6">
        <w:rPr>
          <w:rFonts w:ascii="Arial" w:hAnsi="Arial" w:cs="Arial"/>
          <w:color w:val="000000" w:themeColor="text1"/>
          <w:sz w:val="26"/>
          <w:szCs w:val="26"/>
        </w:rPr>
        <w:t>López</w:t>
      </w:r>
      <w:proofErr w:type="spellEnd"/>
      <w:r w:rsidR="00822337" w:rsidRPr="00822337">
        <w:rPr>
          <w:rFonts w:ascii="Arial" w:hAnsi="Arial" w:cs="Arial"/>
          <w:color w:val="000000" w:themeColor="text1"/>
          <w:sz w:val="26"/>
          <w:szCs w:val="26"/>
        </w:rPr>
        <w:t xml:space="preserve"> y Cruz Itzel Espinosa Rojas, quienes actúan con la Maestra Lizbeth Jessica Gallardo Martínez, Secretaria General de Acuerdos de este Tribunal, que autoriza y da </w:t>
      </w:r>
      <w:r w:rsidR="007362C9">
        <w:rPr>
          <w:rFonts w:ascii="Times New Roman" w:eastAsia="Times New Roman" w:hAnsi="Times New Roman" w:cs="Times New Roman"/>
          <w:noProof/>
          <w:color w:val="000000"/>
          <w:sz w:val="24"/>
          <w:szCs w:val="24"/>
        </w:rPr>
        <w:lastRenderedPageBreak/>
        <w:drawing>
          <wp:anchor distT="0" distB="0" distL="114300" distR="114300" simplePos="0" relativeHeight="251709440" behindDoc="1" locked="0" layoutInCell="1" allowOverlap="1" wp14:anchorId="4161FB15" wp14:editId="69F04A55">
            <wp:simplePos x="0" y="0"/>
            <wp:positionH relativeFrom="leftMargin">
              <wp:posOffset>6287770</wp:posOffset>
            </wp:positionH>
            <wp:positionV relativeFrom="paragraph">
              <wp:posOffset>160655</wp:posOffset>
            </wp:positionV>
            <wp:extent cx="1024255" cy="1261745"/>
            <wp:effectExtent l="0" t="0" r="4445" b="0"/>
            <wp:wrapNone/>
            <wp:docPr id="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822337" w:rsidRPr="00822337">
        <w:rPr>
          <w:rFonts w:ascii="Arial" w:hAnsi="Arial" w:cs="Arial"/>
          <w:color w:val="000000" w:themeColor="text1"/>
          <w:sz w:val="26"/>
          <w:szCs w:val="26"/>
        </w:rPr>
        <w:t xml:space="preserve">fe, de conformidad con lo dispuesto en el artículo 157 párrafos cuarto y quinto de la </w:t>
      </w:r>
      <w:r w:rsidR="00F17D36" w:rsidRPr="00F17D36">
        <w:rPr>
          <w:rFonts w:ascii="Arial" w:hAnsi="Arial" w:cs="Arial"/>
          <w:i/>
          <w:color w:val="000000" w:themeColor="text1"/>
          <w:sz w:val="26"/>
          <w:szCs w:val="26"/>
        </w:rPr>
        <w:t>Ley de Procedimiento</w:t>
      </w:r>
      <w:r w:rsidR="00822337" w:rsidRPr="00822337">
        <w:rPr>
          <w:rFonts w:ascii="Arial" w:hAnsi="Arial" w:cs="Arial"/>
          <w:color w:val="000000" w:themeColor="text1"/>
          <w:sz w:val="26"/>
          <w:szCs w:val="26"/>
        </w:rPr>
        <w:t>. –</w:t>
      </w:r>
      <w:r w:rsidR="007B4929">
        <w:rPr>
          <w:rFonts w:ascii="Arial" w:hAnsi="Arial" w:cs="Arial"/>
          <w:color w:val="000000" w:themeColor="text1"/>
          <w:sz w:val="26"/>
          <w:szCs w:val="26"/>
        </w:rPr>
        <w:t xml:space="preserve"> </w:t>
      </w:r>
      <w:r w:rsidR="007B4929">
        <w:rPr>
          <w:rFonts w:ascii="Arial" w:hAnsi="Arial" w:cs="Arial"/>
          <w:color w:val="000000"/>
          <w:sz w:val="26"/>
          <w:szCs w:val="26"/>
        </w:rPr>
        <w:t xml:space="preserve">- - - - - - - - - - - - - - - - - - - - - - - - - - - - - - - - - - </w:t>
      </w:r>
    </w:p>
    <w:p w14:paraId="4BB86481" w14:textId="1154A969" w:rsidR="007B4929" w:rsidRDefault="007B4929" w:rsidP="00822337">
      <w:pPr>
        <w:spacing w:before="240" w:line="360" w:lineRule="auto"/>
        <w:ind w:firstLine="708"/>
        <w:jc w:val="both"/>
        <w:rPr>
          <w:rFonts w:ascii="Arial" w:hAnsi="Arial" w:cs="Arial"/>
          <w:color w:val="000000" w:themeColor="text1"/>
          <w:sz w:val="26"/>
          <w:szCs w:val="26"/>
        </w:rPr>
      </w:pPr>
    </w:p>
    <w:p w14:paraId="77F3DCB6" w14:textId="77777777" w:rsidR="001A5C37" w:rsidRPr="00822337" w:rsidRDefault="001A5C37" w:rsidP="00822337">
      <w:pPr>
        <w:spacing w:before="240" w:line="360" w:lineRule="auto"/>
        <w:ind w:firstLine="708"/>
        <w:jc w:val="both"/>
        <w:rPr>
          <w:rFonts w:ascii="Arial" w:hAnsi="Arial" w:cs="Arial"/>
          <w:color w:val="000000" w:themeColor="text1"/>
          <w:sz w:val="26"/>
          <w:szCs w:val="26"/>
        </w:rPr>
      </w:pPr>
    </w:p>
    <w:p w14:paraId="3584515F" w14:textId="77777777" w:rsidR="00822337" w:rsidRPr="00822337" w:rsidRDefault="00822337" w:rsidP="007B4929">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MATEO MARTÍNEZ </w:t>
      </w:r>
      <w:proofErr w:type="spellStart"/>
      <w:r w:rsidRPr="00822337">
        <w:rPr>
          <w:rFonts w:ascii="Arial" w:hAnsi="Arial" w:cs="Arial"/>
          <w:color w:val="000000" w:themeColor="text1"/>
          <w:sz w:val="26"/>
          <w:szCs w:val="26"/>
        </w:rPr>
        <w:t>MARTÍNEZ</w:t>
      </w:r>
      <w:proofErr w:type="spellEnd"/>
      <w:r w:rsidRPr="00822337">
        <w:rPr>
          <w:rFonts w:ascii="Arial" w:hAnsi="Arial" w:cs="Arial"/>
          <w:color w:val="000000" w:themeColor="text1"/>
          <w:sz w:val="26"/>
          <w:szCs w:val="26"/>
        </w:rPr>
        <w:t>.</w:t>
      </w:r>
    </w:p>
    <w:p w14:paraId="30327E42" w14:textId="77777777" w:rsidR="00822337" w:rsidRPr="00822337" w:rsidRDefault="00822337" w:rsidP="007B4929">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PRESIDENTE.</w:t>
      </w:r>
    </w:p>
    <w:p w14:paraId="0EA6AC0C" w14:textId="0B45859A" w:rsidR="007B4929" w:rsidRDefault="007B4929" w:rsidP="00822337">
      <w:pPr>
        <w:tabs>
          <w:tab w:val="center" w:pos="4135"/>
          <w:tab w:val="left" w:pos="7515"/>
        </w:tabs>
        <w:spacing w:after="0" w:line="360" w:lineRule="auto"/>
        <w:jc w:val="center"/>
        <w:rPr>
          <w:rFonts w:ascii="Arial" w:hAnsi="Arial" w:cs="Arial"/>
          <w:color w:val="000000" w:themeColor="text1"/>
          <w:sz w:val="26"/>
          <w:szCs w:val="26"/>
        </w:rPr>
      </w:pPr>
    </w:p>
    <w:p w14:paraId="05230C49" w14:textId="283C05EA" w:rsidR="00413FE6" w:rsidRDefault="00413FE6" w:rsidP="00822337">
      <w:pPr>
        <w:tabs>
          <w:tab w:val="center" w:pos="4135"/>
          <w:tab w:val="left" w:pos="7515"/>
        </w:tabs>
        <w:spacing w:after="0" w:line="360" w:lineRule="auto"/>
        <w:jc w:val="center"/>
        <w:rPr>
          <w:rFonts w:ascii="Arial" w:hAnsi="Arial" w:cs="Arial"/>
          <w:color w:val="000000" w:themeColor="text1"/>
          <w:sz w:val="26"/>
          <w:szCs w:val="26"/>
        </w:rPr>
      </w:pPr>
    </w:p>
    <w:p w14:paraId="21BB9F4D" w14:textId="77777777" w:rsidR="00C8208B" w:rsidRDefault="00C8208B" w:rsidP="00822337">
      <w:pPr>
        <w:tabs>
          <w:tab w:val="center" w:pos="4135"/>
          <w:tab w:val="left" w:pos="7515"/>
        </w:tabs>
        <w:spacing w:after="0" w:line="360" w:lineRule="auto"/>
        <w:jc w:val="center"/>
        <w:rPr>
          <w:rFonts w:ascii="Arial" w:hAnsi="Arial" w:cs="Arial"/>
          <w:color w:val="000000" w:themeColor="text1"/>
          <w:sz w:val="26"/>
          <w:szCs w:val="26"/>
        </w:rPr>
      </w:pPr>
    </w:p>
    <w:p w14:paraId="7A3A06EF" w14:textId="77777777" w:rsidR="007B4929" w:rsidRPr="00822337" w:rsidRDefault="007B4929" w:rsidP="00822337">
      <w:pPr>
        <w:tabs>
          <w:tab w:val="center" w:pos="4135"/>
          <w:tab w:val="left" w:pos="7515"/>
        </w:tabs>
        <w:spacing w:after="0" w:line="360" w:lineRule="auto"/>
        <w:jc w:val="center"/>
        <w:rPr>
          <w:rFonts w:ascii="Arial" w:hAnsi="Arial" w:cs="Arial"/>
          <w:color w:val="000000" w:themeColor="text1"/>
          <w:sz w:val="26"/>
          <w:szCs w:val="26"/>
        </w:rPr>
      </w:pPr>
    </w:p>
    <w:p w14:paraId="6FE8FFF8" w14:textId="77777777" w:rsidR="00822337" w:rsidRP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w:t>
      </w:r>
    </w:p>
    <w:p w14:paraId="11F18C16" w14:textId="60BCFFD9" w:rsid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4DB00EDC" w14:textId="77777777" w:rsidR="00C8208B" w:rsidRDefault="00C8208B"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28527C47" w14:textId="5D934481" w:rsidR="007B4929"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5B8041E" w14:textId="77777777" w:rsidR="007B4929" w:rsidRPr="00822337"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A97E1AF" w14:textId="77777777" w:rsidR="00822337" w:rsidRP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r w:rsidRPr="00822337">
        <w:rPr>
          <w:rFonts w:ascii="Arial" w:eastAsia="Times New Roman" w:hAnsi="Arial" w:cs="Arial"/>
          <w:color w:val="000000" w:themeColor="text1"/>
          <w:sz w:val="26"/>
          <w:szCs w:val="26"/>
        </w:rPr>
        <w:t>MAGISTRADA CRUZ ITZEL ESPINOSA ROJAS.</w:t>
      </w:r>
    </w:p>
    <w:p w14:paraId="2FB9F188" w14:textId="5118EDBB" w:rsid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44651120" w14:textId="4421F46D" w:rsidR="007B4929"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65AACE44" w14:textId="77777777" w:rsidR="00C8208B" w:rsidRDefault="00C8208B"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5C109EE3" w14:textId="37616A3B" w:rsidR="007B4929"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44325A4" w14:textId="67E0B22E" w:rsidR="00822337" w:rsidRPr="00822337" w:rsidRDefault="009A7E76" w:rsidP="00822337">
      <w:pPr>
        <w:spacing w:after="0"/>
        <w:jc w:val="center"/>
        <w:rPr>
          <w:rFonts w:ascii="Arial" w:hAnsi="Arial" w:cs="Arial"/>
          <w:color w:val="000000" w:themeColor="text1"/>
          <w:sz w:val="26"/>
          <w:szCs w:val="26"/>
        </w:rPr>
      </w:pPr>
      <w:r>
        <w:rPr>
          <w:rFonts w:ascii="Arial" w:hAnsi="Arial" w:cs="Arial"/>
          <w:color w:val="000000" w:themeColor="text1"/>
          <w:sz w:val="26"/>
          <w:szCs w:val="26"/>
        </w:rPr>
        <w:t>MAESTRA</w:t>
      </w:r>
      <w:r w:rsidR="00822337" w:rsidRPr="00822337">
        <w:rPr>
          <w:rFonts w:ascii="Arial" w:hAnsi="Arial" w:cs="Arial"/>
          <w:color w:val="000000" w:themeColor="text1"/>
          <w:sz w:val="26"/>
          <w:szCs w:val="26"/>
        </w:rPr>
        <w:t xml:space="preserve"> LIZBETH JESSICA GALLARDO MARTÍNEZ.</w:t>
      </w:r>
    </w:p>
    <w:p w14:paraId="4F08012F" w14:textId="77777777" w:rsidR="00822337" w:rsidRPr="00822337" w:rsidRDefault="00822337" w:rsidP="00822337">
      <w:pPr>
        <w:spacing w:after="0"/>
        <w:jc w:val="center"/>
        <w:rPr>
          <w:color w:val="000000" w:themeColor="text1"/>
          <w:sz w:val="26"/>
          <w:szCs w:val="26"/>
        </w:rPr>
      </w:pPr>
      <w:r w:rsidRPr="00822337">
        <w:rPr>
          <w:rFonts w:ascii="Arial" w:hAnsi="Arial" w:cs="Arial"/>
          <w:color w:val="000000" w:themeColor="text1"/>
          <w:sz w:val="26"/>
          <w:szCs w:val="26"/>
        </w:rPr>
        <w:t>SECRETARIA GENERAL DE ACUERDOS.</w:t>
      </w:r>
    </w:p>
    <w:p w14:paraId="7C4A7907" w14:textId="0A2CEC4A" w:rsidR="00102315" w:rsidRPr="006A47AD" w:rsidRDefault="00102315" w:rsidP="00822337">
      <w:pPr>
        <w:spacing w:line="360" w:lineRule="auto"/>
        <w:ind w:firstLine="567"/>
        <w:jc w:val="both"/>
        <w:rPr>
          <w:rFonts w:ascii="Arial" w:eastAsia="Times New Roman" w:hAnsi="Arial" w:cs="Arial"/>
          <w:b/>
          <w:sz w:val="26"/>
          <w:szCs w:val="26"/>
          <w:lang w:val="es-ES" w:eastAsia="es-ES"/>
        </w:rPr>
      </w:pPr>
    </w:p>
    <w:sectPr w:rsidR="00102315" w:rsidRPr="006A47AD" w:rsidSect="0073124E">
      <w:headerReference w:type="default" r:id="rId10"/>
      <w:footerReference w:type="default" r:id="rId11"/>
      <w:headerReference w:type="first" r:id="rId12"/>
      <w:pgSz w:w="12240" w:h="20160" w:code="5"/>
      <w:pgMar w:top="1702" w:right="851" w:bottom="2268" w:left="2552"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B2443" w14:textId="77777777" w:rsidR="007B4628" w:rsidRDefault="007B4628" w:rsidP="00604752">
      <w:pPr>
        <w:spacing w:after="0" w:line="240" w:lineRule="auto"/>
      </w:pPr>
      <w:r>
        <w:separator/>
      </w:r>
    </w:p>
  </w:endnote>
  <w:endnote w:type="continuationSeparator" w:id="0">
    <w:p w14:paraId="5B001F40" w14:textId="77777777" w:rsidR="007B4628" w:rsidRDefault="007B4628"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Segoe UI Black">
    <w:altName w:val="Arial"/>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7050BB" w:rsidRPr="00604752" w:rsidRDefault="007050BB">
    <w:pPr>
      <w:pStyle w:val="Piedepgina"/>
      <w:jc w:val="center"/>
      <w:rPr>
        <w:rFonts w:ascii="Arial" w:hAnsi="Arial" w:cs="Arial"/>
        <w:sz w:val="24"/>
        <w:szCs w:val="24"/>
      </w:rPr>
    </w:pPr>
  </w:p>
  <w:p w14:paraId="7ECC4F9D" w14:textId="77777777" w:rsidR="007050BB" w:rsidRDefault="007050B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C4492" w14:textId="77777777" w:rsidR="007B4628" w:rsidRDefault="007B4628" w:rsidP="00604752">
      <w:pPr>
        <w:spacing w:after="0" w:line="240" w:lineRule="auto"/>
      </w:pPr>
      <w:r>
        <w:separator/>
      </w:r>
    </w:p>
  </w:footnote>
  <w:footnote w:type="continuationSeparator" w:id="0">
    <w:p w14:paraId="7C272E7B" w14:textId="77777777" w:rsidR="007B4628" w:rsidRDefault="007B4628" w:rsidP="00604752">
      <w:pPr>
        <w:spacing w:after="0" w:line="240" w:lineRule="auto"/>
      </w:pPr>
      <w:r>
        <w:continuationSeparator/>
      </w:r>
    </w:p>
  </w:footnote>
  <w:footnote w:id="1">
    <w:p w14:paraId="47CB8165" w14:textId="6D01A2A5"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31.- </w:t>
      </w:r>
      <w:r w:rsidRPr="008D2D67">
        <w:rPr>
          <w:rFonts w:ascii="Arial" w:hAnsi="Arial" w:cs="Arial"/>
        </w:rPr>
        <w:t>…</w:t>
      </w:r>
    </w:p>
    <w:p w14:paraId="72C9812F" w14:textId="190002C0" w:rsidR="007050BB" w:rsidRPr="008D2D67" w:rsidRDefault="007050BB" w:rsidP="008D2D67">
      <w:pPr>
        <w:pStyle w:val="Textonotapie"/>
        <w:spacing w:after="240"/>
        <w:jc w:val="both"/>
        <w:rPr>
          <w:rFonts w:ascii="Arial" w:hAnsi="Arial" w:cs="Arial"/>
          <w:b/>
        </w:rPr>
      </w:pPr>
      <w:r w:rsidRPr="008D2D67">
        <w:rPr>
          <w:rFonts w:ascii="Arial" w:hAnsi="Arial" w:cs="Arial"/>
        </w:rPr>
        <w:t>Al admitirse la demanda se ordenará el emplazamiento a la Auditoría, para que rinda su informe en un plazo de cinco días hábiles, el cual contendrá cuando menos: […]</w:t>
      </w:r>
    </w:p>
  </w:footnote>
  <w:footnote w:id="2">
    <w:p w14:paraId="46164107" w14:textId="77777777" w:rsidR="007050BB" w:rsidRPr="008D2D67" w:rsidRDefault="007050BB" w:rsidP="008D2D67">
      <w:pPr>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sz w:val="20"/>
          <w:szCs w:val="20"/>
        </w:rPr>
        <w:t>Artículo 35.-</w:t>
      </w:r>
      <w:r w:rsidRPr="008D2D67">
        <w:rPr>
          <w:rFonts w:ascii="Arial" w:hAnsi="Arial" w:cs="Arial"/>
          <w:sz w:val="20"/>
          <w:szCs w:val="20"/>
        </w:rPr>
        <w:t xml:space="preserve">Si del informe de la Auditoria se desprenden nuevos hechos, o hechos no aducidos en el escrito de impugnación, se dará vista al actor por el plazo de cinco días para que en su caso amplíe la demanda. El escrito de ampliación deberá cumplir con lo establecido en las fracciones I, IV, V y VII del artículo 14 de esta Ley. </w:t>
      </w:r>
    </w:p>
    <w:p w14:paraId="60757A64" w14:textId="0313A3C8" w:rsidR="007050BB" w:rsidRPr="008D2D67" w:rsidRDefault="007050BB" w:rsidP="008D2D67">
      <w:pPr>
        <w:spacing w:after="240" w:line="240" w:lineRule="auto"/>
        <w:jc w:val="both"/>
        <w:rPr>
          <w:rFonts w:ascii="Arial" w:hAnsi="Arial" w:cs="Arial"/>
          <w:bCs/>
          <w:spacing w:val="-3"/>
          <w:sz w:val="20"/>
          <w:szCs w:val="20"/>
          <w:lang w:val="es-ES_tradnl"/>
        </w:rPr>
      </w:pPr>
      <w:r w:rsidRPr="008D2D67">
        <w:rPr>
          <w:rFonts w:ascii="Arial" w:hAnsi="Arial" w:cs="Arial"/>
          <w:sz w:val="20"/>
          <w:szCs w:val="20"/>
        </w:rPr>
        <w:t>Con el escrito de ampliación se correrá traslado a la Auditoría para que rinda informe sobre los hechos de la ampliación. […]</w:t>
      </w:r>
    </w:p>
  </w:footnote>
  <w:footnote w:id="3">
    <w:p w14:paraId="74CFB557" w14:textId="77777777"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148.-</w:t>
      </w:r>
      <w:r w:rsidRPr="008D2D67">
        <w:rPr>
          <w:rFonts w:ascii="Arial" w:hAnsi="Arial" w:cs="Arial"/>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5F6CB1EE" w14:textId="77777777" w:rsidR="007050BB" w:rsidRPr="008D2D67" w:rsidRDefault="007050BB" w:rsidP="008D2D67">
      <w:pPr>
        <w:pStyle w:val="Textonotapie"/>
        <w:spacing w:after="240"/>
        <w:jc w:val="both"/>
        <w:rPr>
          <w:rFonts w:ascii="Arial" w:hAnsi="Arial" w:cs="Arial"/>
          <w:lang w:val="es-ES"/>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3.- </w:t>
      </w:r>
      <w:r w:rsidRPr="008D2D67">
        <w:rPr>
          <w:rFonts w:ascii="Arial" w:hAnsi="Arial" w:cs="Arial"/>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5">
    <w:p w14:paraId="67F2E3E1" w14:textId="77777777" w:rsidR="007050BB" w:rsidRPr="008D2D67" w:rsidRDefault="007050BB" w:rsidP="008D2D67">
      <w:pPr>
        <w:autoSpaceDE w:val="0"/>
        <w:autoSpaceDN w:val="0"/>
        <w:adjustRightInd w:val="0"/>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bCs/>
          <w:color w:val="000000"/>
          <w:sz w:val="20"/>
          <w:szCs w:val="20"/>
        </w:rPr>
        <w:t xml:space="preserve">Artículo 25.- </w:t>
      </w:r>
      <w:r w:rsidRPr="008D2D67">
        <w:rPr>
          <w:rFonts w:ascii="Arial" w:hAnsi="Arial" w:cs="Arial"/>
          <w:color w:val="000000"/>
          <w:sz w:val="20"/>
          <w:szCs w:val="20"/>
        </w:rPr>
        <w:t>Los documentos públicos tendrán valor probatorio pleno, salvo prueba en contrario respecto de su autenticidad o de la veracidad de los hechos a que se refieran.</w:t>
      </w:r>
    </w:p>
  </w:footnote>
  <w:footnote w:id="6">
    <w:p w14:paraId="2C7B9CDC" w14:textId="2A4D343D"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148.-</w:t>
      </w:r>
      <w:r w:rsidRPr="008D2D67">
        <w:rPr>
          <w:rFonts w:ascii="Arial" w:hAnsi="Arial" w:cs="Arial"/>
        </w:rPr>
        <w:t xml:space="preserve"> La representación de las personas físicas para comparecer en juicio, se otorgará en escritura pública o carta poder firmada ante dos testigos y ratificada ante Notario Público o ante el secretario de acuerdos que corresponda.</w:t>
      </w:r>
    </w:p>
    <w:p w14:paraId="5F3004C0" w14:textId="50B4F10E" w:rsidR="007050BB" w:rsidRPr="008D2D67" w:rsidRDefault="007050BB" w:rsidP="008D2D67">
      <w:pPr>
        <w:pStyle w:val="Textonotapie"/>
        <w:spacing w:after="240"/>
        <w:jc w:val="both"/>
        <w:rPr>
          <w:rFonts w:ascii="Arial" w:hAnsi="Arial" w:cs="Arial"/>
        </w:rPr>
      </w:pPr>
      <w:r w:rsidRPr="008D2D67">
        <w:rPr>
          <w:rFonts w:ascii="Arial" w:hAnsi="Arial" w:cs="Arial"/>
        </w:rPr>
        <w:t>(…)</w:t>
      </w:r>
    </w:p>
    <w:p w14:paraId="489077FB" w14:textId="1C17C966" w:rsidR="007050BB" w:rsidRPr="008D2D67" w:rsidRDefault="007050BB" w:rsidP="008D2D67">
      <w:pPr>
        <w:pStyle w:val="Textonotapie"/>
        <w:spacing w:after="240"/>
        <w:jc w:val="both"/>
        <w:rPr>
          <w:rFonts w:ascii="Arial" w:hAnsi="Arial" w:cs="Arial"/>
        </w:rPr>
      </w:pPr>
      <w:r w:rsidRPr="008D2D67">
        <w:rPr>
          <w:rFonts w:ascii="Arial" w:hAnsi="Arial" w:cs="Arial"/>
        </w:rPr>
        <w:t>La representación de las autoridades corresponderá a los titulares de las mismas por si o a través de las unidades administrativas encargadas de su defensa jurídica, conforme lo establezcan las disposiciones legales aplicables.”</w:t>
      </w:r>
    </w:p>
  </w:footnote>
  <w:footnote w:id="7">
    <w:p w14:paraId="34B682B0" w14:textId="01F580EF" w:rsidR="007050BB" w:rsidRPr="008D2D67" w:rsidRDefault="007050BB" w:rsidP="008D2D67">
      <w:pPr>
        <w:autoSpaceDE w:val="0"/>
        <w:autoSpaceDN w:val="0"/>
        <w:adjustRightInd w:val="0"/>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bCs/>
          <w:color w:val="000000"/>
          <w:sz w:val="20"/>
          <w:szCs w:val="20"/>
        </w:rPr>
        <w:t xml:space="preserve">ARTÍCULO 151.- </w:t>
      </w:r>
      <w:r w:rsidRPr="008D2D67">
        <w:rPr>
          <w:rFonts w:ascii="Arial" w:hAnsi="Arial" w:cs="Arial"/>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8">
    <w:p w14:paraId="6BDAFF79" w14:textId="5DC88D03" w:rsidR="007050BB" w:rsidRPr="005D3FD8" w:rsidRDefault="007050BB" w:rsidP="005D3FD8">
      <w:pPr>
        <w:pStyle w:val="Textonotapie"/>
        <w:spacing w:after="240"/>
        <w:jc w:val="both"/>
        <w:rPr>
          <w:rFonts w:ascii="Arial" w:hAnsi="Arial" w:cs="Arial"/>
        </w:rPr>
      </w:pPr>
      <w:r w:rsidRPr="005D3FD8">
        <w:rPr>
          <w:rStyle w:val="Refdenotaalpie"/>
          <w:rFonts w:ascii="Arial" w:hAnsi="Arial" w:cs="Arial"/>
        </w:rPr>
        <w:footnoteRef/>
      </w:r>
      <w:r w:rsidRPr="005D3FD8">
        <w:rPr>
          <w:rFonts w:ascii="Arial" w:hAnsi="Arial" w:cs="Arial"/>
        </w:rPr>
        <w:t xml:space="preserve"> </w:t>
      </w:r>
      <w:r>
        <w:rPr>
          <w:rFonts w:ascii="Arial" w:hAnsi="Arial" w:cs="Arial"/>
        </w:rPr>
        <w:t>Visible a folios ciento cuarenta y cuatro a ciento cuarenta y siete (144 a 147), del expediente JI/004/2023, del índice de esta Sala Superior.</w:t>
      </w:r>
    </w:p>
  </w:footnote>
  <w:footnote w:id="9">
    <w:p w14:paraId="2D86150E" w14:textId="77777777"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203.- </w:t>
      </w:r>
      <w:r w:rsidRPr="008D2D67">
        <w:rPr>
          <w:rFonts w:ascii="Arial" w:hAnsi="Arial" w:cs="Arial"/>
        </w:rPr>
        <w:t>La valoración de las pruebas se hará de acuerdo con las siguientes reglas:</w:t>
      </w:r>
    </w:p>
    <w:p w14:paraId="09D9B03F" w14:textId="4550A6A4" w:rsidR="007050BB" w:rsidRPr="008D2D67" w:rsidRDefault="007050BB" w:rsidP="008D2D67">
      <w:pPr>
        <w:pStyle w:val="Textonotapie"/>
        <w:spacing w:after="240"/>
        <w:jc w:val="both"/>
        <w:rPr>
          <w:rFonts w:ascii="Arial" w:hAnsi="Arial" w:cs="Arial"/>
        </w:rPr>
      </w:pPr>
      <w:r w:rsidRPr="008D2D67">
        <w:rPr>
          <w:rFonts w:ascii="Arial" w:hAnsi="Arial" w:cs="Arial"/>
        </w:rPr>
        <w:t xml:space="preserve">   I. Harán prueba plena la confesión expresa de las partes y los actos contenidos en documentos públicos, si en éstos últimos se contiene declaraciones de verdad o manifestaciones de hechos de particulares, …”</w:t>
      </w:r>
    </w:p>
  </w:footnote>
  <w:footnote w:id="10">
    <w:p w14:paraId="20D0243A" w14:textId="77777777"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16.-</w:t>
      </w:r>
      <w:r w:rsidRPr="008D2D67">
        <w:rPr>
          <w:rFonts w:ascii="Arial" w:hAnsi="Arial" w:cs="Arial"/>
        </w:rPr>
        <w:t xml:space="preserve"> El Juicio de Inconformidad es improcedente:</w:t>
      </w:r>
    </w:p>
    <w:p w14:paraId="6C0A8189" w14:textId="77777777" w:rsidR="007050BB" w:rsidRPr="008D2D67" w:rsidRDefault="007050BB" w:rsidP="008D2D67">
      <w:pPr>
        <w:pStyle w:val="Textonotapie"/>
        <w:spacing w:after="240"/>
        <w:jc w:val="both"/>
        <w:rPr>
          <w:rFonts w:ascii="Arial" w:hAnsi="Arial" w:cs="Arial"/>
        </w:rPr>
      </w:pPr>
      <w:r w:rsidRPr="008D2D67">
        <w:rPr>
          <w:rFonts w:ascii="Arial" w:hAnsi="Arial" w:cs="Arial"/>
        </w:rPr>
        <w:t>I. Contra actos o resoluciones que no afecten el interés jurídico del actor;</w:t>
      </w:r>
    </w:p>
    <w:p w14:paraId="6A185503" w14:textId="77777777" w:rsidR="007050BB" w:rsidRPr="008D2D67" w:rsidRDefault="007050BB" w:rsidP="008D2D67">
      <w:pPr>
        <w:pStyle w:val="Textonotapie"/>
        <w:spacing w:after="240"/>
        <w:jc w:val="both"/>
        <w:rPr>
          <w:rFonts w:ascii="Arial" w:hAnsi="Arial" w:cs="Arial"/>
        </w:rPr>
      </w:pPr>
      <w:r w:rsidRPr="008D2D67">
        <w:rPr>
          <w:rFonts w:ascii="Arial" w:hAnsi="Arial" w:cs="Arial"/>
        </w:rPr>
        <w:t>II. Contra actos o resoluciones que se hayan consumado de un modo irreparable;</w:t>
      </w:r>
    </w:p>
    <w:p w14:paraId="428231D3" w14:textId="77777777" w:rsidR="007050BB" w:rsidRPr="008D2D67" w:rsidRDefault="007050BB" w:rsidP="008D2D67">
      <w:pPr>
        <w:pStyle w:val="Textonotapie"/>
        <w:spacing w:after="240"/>
        <w:jc w:val="both"/>
        <w:rPr>
          <w:rFonts w:ascii="Arial" w:hAnsi="Arial" w:cs="Arial"/>
        </w:rPr>
      </w:pPr>
      <w:r w:rsidRPr="008D2D67">
        <w:rPr>
          <w:rFonts w:ascii="Arial" w:hAnsi="Arial" w:cs="Arial"/>
        </w:rPr>
        <w:t>III. Contra actos o resoluciones que se hubiesen consentido expresa o tácitamente por el actor;</w:t>
      </w:r>
    </w:p>
    <w:p w14:paraId="17BE4E69" w14:textId="77777777" w:rsidR="007050BB" w:rsidRPr="008D2D67" w:rsidRDefault="007050BB" w:rsidP="008D2D67">
      <w:pPr>
        <w:pStyle w:val="Textonotapie"/>
        <w:spacing w:after="240"/>
        <w:jc w:val="both"/>
        <w:rPr>
          <w:rFonts w:ascii="Arial" w:hAnsi="Arial" w:cs="Arial"/>
        </w:rPr>
      </w:pPr>
      <w:r w:rsidRPr="008D2D67">
        <w:rPr>
          <w:rFonts w:ascii="Arial" w:hAnsi="Arial" w:cs="Arial"/>
        </w:rPr>
        <w:t>IV. Contra actos o resoluciones que no sean de la competencia del Tribunal;</w:t>
      </w:r>
    </w:p>
    <w:p w14:paraId="7AD2D50D" w14:textId="79E23B65" w:rsidR="007050BB" w:rsidRPr="008D2D67" w:rsidRDefault="007050BB" w:rsidP="008D2D67">
      <w:pPr>
        <w:pStyle w:val="Textonotapie"/>
        <w:spacing w:after="240"/>
        <w:jc w:val="both"/>
        <w:rPr>
          <w:rFonts w:ascii="Arial" w:hAnsi="Arial" w:cs="Arial"/>
          <w:lang w:val="es-ES"/>
        </w:rPr>
      </w:pPr>
      <w:r w:rsidRPr="008D2D67">
        <w:rPr>
          <w:rFonts w:ascii="Arial" w:hAnsi="Arial" w:cs="Arial"/>
          <w:lang w:val="es-ES"/>
        </w:rPr>
        <w:t>V. Cuando el acto o resolución impugnado sea materia de un Recurso de Reconsideración, en trámite, en términos del Capítulo IV, del Título Tercero de la Ley de Fiscalización Superior del Estado de Oaxaca; y</w:t>
      </w:r>
    </w:p>
    <w:p w14:paraId="05445BCC" w14:textId="77777777" w:rsidR="007050BB" w:rsidRPr="008D2D67" w:rsidRDefault="007050BB" w:rsidP="008D2D67">
      <w:pPr>
        <w:pStyle w:val="Textonotapie"/>
        <w:spacing w:after="240"/>
        <w:jc w:val="both"/>
        <w:rPr>
          <w:rFonts w:ascii="Arial" w:hAnsi="Arial" w:cs="Arial"/>
          <w:lang w:val="es-ES"/>
        </w:rPr>
      </w:pPr>
      <w:r w:rsidRPr="008D2D67">
        <w:rPr>
          <w:rFonts w:ascii="Arial" w:hAnsi="Arial" w:cs="Arial"/>
          <w:lang w:val="es-ES"/>
        </w:rPr>
        <w:t>VI. Cuando el promovente carezca de legitimación, en los términos de la presente Ley.</w:t>
      </w:r>
    </w:p>
  </w:footnote>
  <w:footnote w:id="11">
    <w:p w14:paraId="2A824F31" w14:textId="77777777"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17.-</w:t>
      </w:r>
      <w:r w:rsidRPr="008D2D67">
        <w:rPr>
          <w:rFonts w:ascii="Arial" w:hAnsi="Arial" w:cs="Arial"/>
        </w:rPr>
        <w:t xml:space="preserve"> Son causales de sobreseimiento del Juicio de Inconformidad:</w:t>
      </w:r>
    </w:p>
    <w:p w14:paraId="6424D979" w14:textId="77777777" w:rsidR="007050BB" w:rsidRPr="008D2D67" w:rsidRDefault="007050BB" w:rsidP="008D2D67">
      <w:pPr>
        <w:pStyle w:val="Textonotapie"/>
        <w:spacing w:after="240"/>
        <w:jc w:val="both"/>
        <w:rPr>
          <w:rFonts w:ascii="Arial" w:hAnsi="Arial" w:cs="Arial"/>
        </w:rPr>
      </w:pPr>
      <w:r w:rsidRPr="008D2D67">
        <w:rPr>
          <w:rFonts w:ascii="Arial" w:hAnsi="Arial" w:cs="Arial"/>
        </w:rPr>
        <w:t>I. El desistimiento de la demanda hecho por el promovente;</w:t>
      </w:r>
    </w:p>
    <w:p w14:paraId="74B7EC84" w14:textId="77777777" w:rsidR="007050BB" w:rsidRPr="008D2D67" w:rsidRDefault="007050BB" w:rsidP="008D2D67">
      <w:pPr>
        <w:pStyle w:val="Textonotapie"/>
        <w:spacing w:after="240"/>
        <w:jc w:val="both"/>
        <w:rPr>
          <w:rFonts w:ascii="Arial" w:hAnsi="Arial" w:cs="Arial"/>
        </w:rPr>
      </w:pPr>
      <w:r w:rsidRPr="008D2D67">
        <w:rPr>
          <w:rFonts w:ascii="Arial" w:hAnsi="Arial" w:cs="Arial"/>
        </w:rPr>
        <w:t>II. Aparezca o sobrevenga alguna causal de improcedencia en el trámite del juicio, en</w:t>
      </w:r>
    </w:p>
    <w:p w14:paraId="4EF983EE" w14:textId="77777777" w:rsidR="007050BB" w:rsidRPr="008D2D67" w:rsidRDefault="007050BB" w:rsidP="008D2D67">
      <w:pPr>
        <w:pStyle w:val="Textonotapie"/>
        <w:spacing w:after="240"/>
        <w:jc w:val="both"/>
        <w:rPr>
          <w:rFonts w:ascii="Arial" w:hAnsi="Arial" w:cs="Arial"/>
        </w:rPr>
      </w:pPr>
      <w:r w:rsidRPr="008D2D67">
        <w:rPr>
          <w:rFonts w:ascii="Arial" w:hAnsi="Arial" w:cs="Arial"/>
        </w:rPr>
        <w:t>términos de la presente Ley; y</w:t>
      </w:r>
    </w:p>
    <w:p w14:paraId="55472497" w14:textId="77777777" w:rsidR="007050BB" w:rsidRPr="008D2D67" w:rsidRDefault="007050BB" w:rsidP="008D2D67">
      <w:pPr>
        <w:pStyle w:val="Textonotapie"/>
        <w:spacing w:after="240"/>
        <w:jc w:val="both"/>
        <w:rPr>
          <w:rFonts w:ascii="Arial" w:hAnsi="Arial" w:cs="Arial"/>
          <w:lang w:val="es-ES"/>
        </w:rPr>
      </w:pPr>
      <w:r w:rsidRPr="008D2D67">
        <w:rPr>
          <w:rFonts w:ascii="Arial" w:hAnsi="Arial" w:cs="Arial"/>
        </w:rPr>
        <w:t>III. Cuando el interesado o el agraviado fallezca. (…)”</w:t>
      </w:r>
    </w:p>
  </w:footnote>
  <w:footnote w:id="12">
    <w:p w14:paraId="329FF6D7" w14:textId="5059F7AD" w:rsidR="007050BB" w:rsidRPr="008D2D67" w:rsidRDefault="007050BB" w:rsidP="008D2D67">
      <w:pPr>
        <w:autoSpaceDE w:val="0"/>
        <w:autoSpaceDN w:val="0"/>
        <w:adjustRightInd w:val="0"/>
        <w:spacing w:after="240" w:line="240" w:lineRule="auto"/>
        <w:jc w:val="both"/>
        <w:rPr>
          <w:rFonts w:ascii="Arial" w:hAnsi="Arial" w:cs="Arial"/>
          <w:color w:val="000000"/>
          <w:sz w:val="20"/>
          <w:szCs w:val="20"/>
        </w:rPr>
      </w:pPr>
      <w:r w:rsidRPr="008D2D67">
        <w:rPr>
          <w:rFonts w:ascii="Arial" w:hAnsi="Arial" w:cs="Arial"/>
          <w:color w:val="000000"/>
          <w:sz w:val="20"/>
          <w:szCs w:val="20"/>
        </w:rPr>
        <w:footnoteRef/>
      </w:r>
      <w:r w:rsidRPr="008D2D67">
        <w:rPr>
          <w:rFonts w:ascii="Arial" w:hAnsi="Arial" w:cs="Arial"/>
          <w:color w:val="000000"/>
          <w:sz w:val="20"/>
          <w:szCs w:val="2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footnote>
  <w:footnote w:id="13">
    <w:p w14:paraId="4AE26398" w14:textId="24E9CA61" w:rsidR="007050BB" w:rsidRPr="008D2D67" w:rsidRDefault="007050BB" w:rsidP="008D2D67">
      <w:pPr>
        <w:autoSpaceDE w:val="0"/>
        <w:autoSpaceDN w:val="0"/>
        <w:adjustRightInd w:val="0"/>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“El artículo </w:t>
      </w:r>
      <w:hyperlink r:id="rId1" w:history="1">
        <w:r w:rsidRPr="008D2D67">
          <w:rPr>
            <w:rStyle w:val="Hipervnculo"/>
            <w:rFonts w:ascii="Arial" w:eastAsia="PMingLiU" w:hAnsi="Arial" w:cs="Arial"/>
            <w:bCs/>
            <w:sz w:val="20"/>
            <w:szCs w:val="20"/>
          </w:rPr>
          <w:t>76 de la Ley de Amparo</w:t>
        </w:r>
      </w:hyperlink>
      <w:r w:rsidRPr="008D2D67">
        <w:rPr>
          <w:rFonts w:ascii="Arial" w:hAnsi="Arial" w:cs="Arial"/>
          <w:sz w:val="20"/>
          <w:szCs w:val="20"/>
        </w:rPr>
        <w:t xml:space="preserve">,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w:t>
      </w:r>
      <w:r w:rsidRPr="008D2D67">
        <w:rPr>
          <w:rFonts w:ascii="Arial" w:hAnsi="Arial" w:cs="Arial"/>
          <w:color w:val="000000"/>
          <w:sz w:val="20"/>
          <w:szCs w:val="20"/>
        </w:rPr>
        <w:t>obligación</w:t>
      </w:r>
      <w:r w:rsidRPr="008D2D67">
        <w:rPr>
          <w:rFonts w:ascii="Arial" w:hAnsi="Arial" w:cs="Arial"/>
          <w:sz w:val="20"/>
          <w:szCs w:val="20"/>
        </w:rPr>
        <w:t xml:space="preserve">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footnote>
  <w:footnote w:id="14">
    <w:p w14:paraId="293C317C" w14:textId="4741F897" w:rsidR="007050BB" w:rsidRPr="00BC4B90" w:rsidRDefault="007050BB" w:rsidP="00BC4B90">
      <w:pPr>
        <w:pStyle w:val="Textonotapie"/>
        <w:spacing w:after="240"/>
        <w:jc w:val="both"/>
        <w:rPr>
          <w:rFonts w:ascii="Arial" w:hAnsi="Arial" w:cs="Arial"/>
        </w:rPr>
      </w:pPr>
      <w:r w:rsidRPr="00BC4B90">
        <w:rPr>
          <w:rStyle w:val="Refdenotaalpie"/>
          <w:rFonts w:ascii="Arial" w:hAnsi="Arial" w:cs="Arial"/>
        </w:rPr>
        <w:footnoteRef/>
      </w:r>
      <w:r w:rsidRPr="00BC4B90">
        <w:rPr>
          <w:rFonts w:ascii="Arial" w:hAnsi="Arial" w:cs="Arial"/>
        </w:rPr>
        <w:t xml:space="preserve"> </w:t>
      </w:r>
      <w:r>
        <w:rPr>
          <w:rFonts w:ascii="Arial" w:hAnsi="Arial" w:cs="Arial"/>
        </w:rPr>
        <w:t>Visible a folio ciento dos (102), del expediente JI/004/2023, del índice de esta Sala Superior.</w:t>
      </w:r>
    </w:p>
  </w:footnote>
  <w:footnote w:id="15">
    <w:p w14:paraId="043595C5" w14:textId="35459881" w:rsidR="007050BB" w:rsidRPr="005E42D4" w:rsidRDefault="007050BB" w:rsidP="005E42D4">
      <w:pPr>
        <w:pStyle w:val="Textonotapie"/>
        <w:spacing w:after="240"/>
        <w:jc w:val="both"/>
        <w:rPr>
          <w:rFonts w:ascii="Arial" w:hAnsi="Arial" w:cs="Arial"/>
        </w:rPr>
      </w:pPr>
      <w:r w:rsidRPr="005E42D4">
        <w:rPr>
          <w:rStyle w:val="Refdenotaalpie"/>
          <w:rFonts w:ascii="Arial" w:hAnsi="Arial" w:cs="Arial"/>
        </w:rPr>
        <w:footnoteRef/>
      </w:r>
      <w:r w:rsidRPr="005E42D4">
        <w:rPr>
          <w:rFonts w:ascii="Arial" w:hAnsi="Arial" w:cs="Arial"/>
        </w:rPr>
        <w:t xml:space="preserve"> </w:t>
      </w:r>
      <w:r>
        <w:rPr>
          <w:rFonts w:ascii="Arial" w:hAnsi="Arial" w:cs="Arial"/>
        </w:rPr>
        <w:t>Folios ochenta y cuatro a ochenta y siete (84 a 87), del expediente JI/004/2023, del índice de esta Sala Superior.</w:t>
      </w:r>
    </w:p>
  </w:footnote>
  <w:footnote w:id="16">
    <w:p w14:paraId="09591B49" w14:textId="7D918BE4" w:rsidR="007050BB" w:rsidRPr="005E42D4" w:rsidRDefault="007050BB" w:rsidP="005E42D4">
      <w:pPr>
        <w:pStyle w:val="Textonotapie"/>
        <w:spacing w:after="240"/>
        <w:jc w:val="both"/>
        <w:rPr>
          <w:rFonts w:ascii="Arial" w:hAnsi="Arial" w:cs="Arial"/>
        </w:rPr>
      </w:pPr>
      <w:r w:rsidRPr="005E42D4">
        <w:rPr>
          <w:rStyle w:val="Refdenotaalpie"/>
          <w:rFonts w:ascii="Arial" w:hAnsi="Arial" w:cs="Arial"/>
        </w:rPr>
        <w:footnoteRef/>
      </w:r>
      <w:r w:rsidRPr="005E42D4">
        <w:rPr>
          <w:rFonts w:ascii="Arial" w:hAnsi="Arial" w:cs="Arial"/>
        </w:rPr>
        <w:t xml:space="preserve"> </w:t>
      </w:r>
      <w:r>
        <w:rPr>
          <w:rFonts w:ascii="Arial" w:hAnsi="Arial" w:cs="Arial"/>
        </w:rPr>
        <w:t>Folios tres mil quinientos noventa y seis y tres mil quinientos noventa y siete (396 y 3957), Tomo VII, del expediente ASE/UAJ/P.R./028/2016.</w:t>
      </w:r>
    </w:p>
  </w:footnote>
  <w:footnote w:id="17">
    <w:p w14:paraId="5B77D328" w14:textId="77777777" w:rsidR="007050BB" w:rsidRPr="008D2D67" w:rsidRDefault="007050BB" w:rsidP="008D2D67">
      <w:pPr>
        <w:pStyle w:val="Textonotapie"/>
        <w:spacing w:after="240"/>
        <w:jc w:val="both"/>
        <w:rPr>
          <w:rFonts w:ascii="Arial" w:hAnsi="Arial" w:cs="Arial"/>
          <w:lang w:val="es-ES"/>
        </w:rPr>
      </w:pPr>
      <w:r w:rsidRPr="008D2D67">
        <w:rPr>
          <w:rStyle w:val="Refdenotaalpie"/>
          <w:rFonts w:ascii="Arial" w:hAnsi="Arial" w:cs="Arial"/>
        </w:rPr>
        <w:footnoteRef/>
      </w:r>
      <w:r w:rsidRPr="008D2D67">
        <w:rPr>
          <w:rFonts w:ascii="Arial" w:hAnsi="Arial" w:cs="Arial"/>
        </w:rPr>
        <w:t xml:space="preserve"> Consultable en: http://sctj.tfja.gob.mx/SCJI/assembly/detalleTesis?idTesis=25222.</w:t>
      </w:r>
    </w:p>
  </w:footnote>
  <w:footnote w:id="18">
    <w:p w14:paraId="601BEF53" w14:textId="1E4D232B"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b/>
        </w:rPr>
        <w:footnoteRef/>
      </w:r>
      <w:r w:rsidRPr="008D2D67">
        <w:rPr>
          <w:rFonts w:ascii="Arial" w:hAnsi="Arial" w:cs="Arial"/>
          <w:b/>
        </w:rPr>
        <w:t xml:space="preserve"> </w:t>
      </w:r>
      <w:proofErr w:type="gramStart"/>
      <w:r w:rsidRPr="008D2D67">
        <w:rPr>
          <w:rFonts w:ascii="Arial" w:hAnsi="Arial" w:cs="Arial"/>
          <w:b/>
        </w:rPr>
        <w:t>SEXTO.-</w:t>
      </w:r>
      <w:proofErr w:type="gramEnd"/>
      <w:r w:rsidRPr="008D2D67">
        <w:rPr>
          <w:rFonts w:ascii="Arial" w:hAnsi="Arial" w:cs="Arial"/>
        </w:rPr>
        <w:t xml:space="preserve"> Hasta en tanto no se expida el Código de Procedimientos Administrativos de la Auditoría Superior del Estado de Oaxaca, todos los procedimientos que al efecto lleve a cabo la Auditoría, se tramitarán de conformidad con las disposiciones del Código de Procedimientos Civiles para el Estado de Oaxaca.</w:t>
      </w:r>
    </w:p>
  </w:footnote>
  <w:footnote w:id="19">
    <w:p w14:paraId="4826D605" w14:textId="7BD0B130" w:rsidR="007050BB" w:rsidRPr="00824FE1" w:rsidRDefault="007050BB" w:rsidP="00824FE1">
      <w:pPr>
        <w:pStyle w:val="Textonotapie"/>
        <w:spacing w:after="240"/>
        <w:jc w:val="both"/>
        <w:rPr>
          <w:rFonts w:ascii="Arial" w:hAnsi="Arial" w:cs="Arial"/>
        </w:rPr>
      </w:pPr>
      <w:r w:rsidRPr="00824FE1">
        <w:rPr>
          <w:rStyle w:val="Refdenotaalpie"/>
          <w:rFonts w:ascii="Arial" w:hAnsi="Arial" w:cs="Arial"/>
        </w:rPr>
        <w:footnoteRef/>
      </w:r>
      <w:r w:rsidRPr="00824FE1">
        <w:rPr>
          <w:rFonts w:ascii="Arial" w:hAnsi="Arial" w:cs="Arial"/>
        </w:rPr>
        <w:t xml:space="preserve"> </w:t>
      </w:r>
      <w:r>
        <w:rPr>
          <w:rFonts w:ascii="Arial" w:hAnsi="Arial" w:cs="Arial"/>
        </w:rPr>
        <w:t>Folio seis (0006), Tomo I del expediente ASE/UAJ/P.R./028/2016.</w:t>
      </w:r>
    </w:p>
  </w:footnote>
  <w:footnote w:id="20">
    <w:p w14:paraId="577320A7" w14:textId="77777777"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hyperlink r:id="rId2" w:history="1">
        <w:r w:rsidRPr="008D2D67">
          <w:rPr>
            <w:rStyle w:val="Hipervnculo"/>
            <w:rFonts w:ascii="Arial" w:hAnsi="Arial" w:cs="Arial"/>
          </w:rPr>
          <w:t>http://sctj.tfja.gob.mx/SCJI/assembly/detalleTesis?idTesis=26534#</w:t>
        </w:r>
      </w:hyperlink>
      <w:r w:rsidRPr="008D2D67">
        <w:rPr>
          <w:rFonts w:ascii="Arial" w:hAnsi="Arial" w:cs="Arial"/>
        </w:rPr>
        <w:t xml:space="preserve"> </w:t>
      </w:r>
    </w:p>
  </w:footnote>
  <w:footnote w:id="21">
    <w:p w14:paraId="1AEB3EB2" w14:textId="77777777" w:rsidR="007050BB" w:rsidRPr="008D2D67" w:rsidRDefault="007050BB" w:rsidP="008D2D67">
      <w:pPr>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bCs/>
          <w:color w:val="000000"/>
          <w:sz w:val="20"/>
          <w:szCs w:val="20"/>
        </w:rPr>
        <w:t xml:space="preserve">ARTÍCULO 10.- </w:t>
      </w:r>
      <w:r w:rsidRPr="008D2D67">
        <w:rPr>
          <w:rFonts w:ascii="Arial" w:hAnsi="Arial" w:cs="Arial"/>
          <w:sz w:val="20"/>
          <w:szCs w:val="20"/>
        </w:rPr>
        <w:t>El Juicio de Inconformidad deberá promoverse dentro de los quince días hábiles contados a partir del día siguiente a aquél en que surta efectos la notificación, o de que se tenga conocimiento, de la resolución o acto impugnado, salvo las excepciones previstas expresamente en el presente ordenamiento.</w:t>
      </w:r>
    </w:p>
    <w:p w14:paraId="4DD0EC5C" w14:textId="77777777" w:rsidR="007050BB" w:rsidRPr="008D2D67" w:rsidRDefault="007050BB" w:rsidP="008D2D67">
      <w:pPr>
        <w:pStyle w:val="NormalWeb"/>
        <w:shd w:val="clear" w:color="auto" w:fill="FFFFFF"/>
        <w:spacing w:before="0" w:beforeAutospacing="0" w:after="240" w:afterAutospacing="0"/>
        <w:jc w:val="both"/>
        <w:rPr>
          <w:rFonts w:ascii="Arial" w:eastAsiaTheme="minorHAnsi" w:hAnsi="Arial" w:cs="Arial"/>
          <w:sz w:val="20"/>
          <w:szCs w:val="20"/>
          <w:lang w:eastAsia="en-US"/>
        </w:rPr>
      </w:pPr>
      <w:r w:rsidRPr="008D2D67">
        <w:rPr>
          <w:rFonts w:ascii="Arial" w:eastAsiaTheme="minorHAnsi" w:hAnsi="Arial" w:cs="Arial"/>
          <w:sz w:val="20"/>
          <w:szCs w:val="20"/>
          <w:lang w:eastAsia="en-US"/>
        </w:rPr>
        <w:t>Los plazos previstos en esta Ley, se contarán en días hábiles, salvo disposición en contrario.</w:t>
      </w:r>
    </w:p>
    <w:p w14:paraId="63085A04" w14:textId="77777777" w:rsidR="007050BB" w:rsidRPr="008D2D67" w:rsidRDefault="007050BB" w:rsidP="008D2D67">
      <w:pPr>
        <w:pStyle w:val="NormalWeb"/>
        <w:shd w:val="clear" w:color="auto" w:fill="FFFFFF"/>
        <w:spacing w:before="0" w:beforeAutospacing="0" w:after="240" w:afterAutospacing="0"/>
        <w:jc w:val="both"/>
        <w:rPr>
          <w:rFonts w:ascii="Arial" w:hAnsi="Arial" w:cs="Arial"/>
          <w:sz w:val="20"/>
          <w:szCs w:val="20"/>
        </w:rPr>
      </w:pPr>
      <w:r w:rsidRPr="008D2D67">
        <w:rPr>
          <w:rFonts w:ascii="Arial" w:eastAsiaTheme="minorHAnsi" w:hAnsi="Arial" w:cs="Arial"/>
          <w:sz w:val="20"/>
          <w:szCs w:val="20"/>
          <w:lang w:eastAsia="en-US"/>
        </w:rPr>
        <w:t>No se consideraran días hábiles, los sábados, domingos, y demás señalados en la </w:t>
      </w:r>
      <w:hyperlink r:id="rId3" w:history="1">
        <w:r w:rsidRPr="008D2D67">
          <w:rPr>
            <w:rFonts w:ascii="Arial" w:eastAsiaTheme="minorHAnsi" w:hAnsi="Arial" w:cs="Arial"/>
            <w:sz w:val="20"/>
            <w:szCs w:val="20"/>
            <w:lang w:eastAsia="en-US"/>
          </w:rPr>
          <w:t>Ley Federal del Trabajo</w:t>
        </w:r>
      </w:hyperlink>
      <w:r w:rsidRPr="008D2D67">
        <w:rPr>
          <w:rFonts w:ascii="Arial" w:eastAsiaTheme="minorHAnsi" w:hAnsi="Arial" w:cs="Arial"/>
          <w:sz w:val="20"/>
          <w:szCs w:val="20"/>
          <w:lang w:eastAsia="en-US"/>
        </w:rPr>
        <w:t>, aquellos en que así lo determine el Consejo de la Judicatura del Poder Judicial del Estado, así como los días en que tenga vacaciones generales el Tribunal o aquellos en que se suspendan las labores, los que se harán del conocimiento público mediante acuerdo que emita la Sala Superior y se publicarán en la forma que ésta lo determine.</w:t>
      </w:r>
      <w:r w:rsidRPr="008D2D67">
        <w:rPr>
          <w:rFonts w:ascii="Arial" w:hAnsi="Arial" w:cs="Arial"/>
          <w:sz w:val="20"/>
          <w:szCs w:val="20"/>
        </w:rPr>
        <w:t>”</w:t>
      </w:r>
    </w:p>
  </w:footnote>
  <w:footnote w:id="22">
    <w:p w14:paraId="627188A8" w14:textId="77777777"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40.-</w:t>
      </w:r>
      <w:r w:rsidRPr="008D2D67">
        <w:rPr>
          <w:rFonts w:ascii="Arial" w:hAnsi="Arial" w:cs="Arial"/>
        </w:rPr>
        <w:t xml:space="preserve"> Las sentencias serán definitivas e inatacables; éstas podrán:</w:t>
      </w:r>
    </w:p>
    <w:p w14:paraId="389480A1" w14:textId="77777777" w:rsidR="007050BB" w:rsidRPr="008D2D67" w:rsidRDefault="007050BB" w:rsidP="008D2D67">
      <w:pPr>
        <w:pStyle w:val="Textonotapie"/>
        <w:spacing w:after="240"/>
        <w:jc w:val="both"/>
        <w:rPr>
          <w:rFonts w:ascii="Arial" w:hAnsi="Arial" w:cs="Arial"/>
          <w:lang w:val="es-ES"/>
        </w:rPr>
      </w:pPr>
      <w:r w:rsidRPr="008D2D67">
        <w:rPr>
          <w:rFonts w:ascii="Arial" w:hAnsi="Arial" w:cs="Arial"/>
          <w:lang w:val="es-ES"/>
        </w:rPr>
        <w:t>IV. Dejar sin efectos el acto impugnado o revocarlo total o parcialmente;</w:t>
      </w:r>
    </w:p>
  </w:footnote>
  <w:footnote w:id="23">
    <w:p w14:paraId="34177409" w14:textId="77777777" w:rsidR="007050BB" w:rsidRPr="008D2D67" w:rsidRDefault="007050BB"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18.-</w:t>
      </w:r>
      <w:r w:rsidRPr="008D2D67">
        <w:rPr>
          <w:rFonts w:ascii="Arial" w:hAnsi="Arial" w:cs="Arial"/>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02CB450E" w14:textId="77777777" w:rsidR="007050BB" w:rsidRPr="008D2D67" w:rsidRDefault="007050BB" w:rsidP="008D2D67">
      <w:pPr>
        <w:pStyle w:val="Textonotapie"/>
        <w:spacing w:after="240"/>
        <w:jc w:val="both"/>
        <w:rPr>
          <w:rFonts w:ascii="Arial" w:hAnsi="Arial" w:cs="Arial"/>
          <w:lang w:val="es-ES"/>
        </w:rPr>
      </w:pPr>
      <w:r w:rsidRPr="008D2D67">
        <w:rPr>
          <w:rFonts w:ascii="Arial" w:hAnsi="Arial" w:cs="Arial"/>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4B24DE03" w14:textId="77777777" w:rsidR="007050BB" w:rsidRPr="002462D0" w:rsidRDefault="007050BB" w:rsidP="008D2D67">
      <w:pPr>
        <w:pStyle w:val="Textonotapie"/>
        <w:spacing w:after="240"/>
        <w:jc w:val="both"/>
        <w:rPr>
          <w:rFonts w:ascii="Arial" w:hAnsi="Arial" w:cs="Arial"/>
          <w:i/>
          <w:sz w:val="16"/>
          <w:szCs w:val="16"/>
          <w:lang w:val="es-ES"/>
        </w:rPr>
      </w:pPr>
      <w:r w:rsidRPr="008D2D67">
        <w:rPr>
          <w:rFonts w:ascii="Arial" w:hAnsi="Arial" w:cs="Arial"/>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706123"/>
      <w:docPartObj>
        <w:docPartGallery w:val="Page Numbers (Top of Page)"/>
        <w:docPartUnique/>
      </w:docPartObj>
    </w:sdtPr>
    <w:sdtEndPr/>
    <w:sdtContent>
      <w:p w14:paraId="3BD03D80" w14:textId="6619DA8A" w:rsidR="007050BB" w:rsidRDefault="007050BB">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6A8F0612">
              <wp:simplePos x="0" y="0"/>
              <wp:positionH relativeFrom="column">
                <wp:posOffset>99695</wp:posOffset>
              </wp:positionH>
              <wp:positionV relativeFrom="paragraph">
                <wp:posOffset>-362585</wp:posOffset>
              </wp:positionV>
              <wp:extent cx="2495550" cy="6311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7362C9" w:rsidRPr="007362C9">
          <w:rPr>
            <w:noProof/>
            <w:lang w:val="es-ES"/>
          </w:rPr>
          <w:t>18</w:t>
        </w:r>
        <w:r>
          <w:fldChar w:fldCharType="end"/>
        </w:r>
      </w:p>
    </w:sdtContent>
  </w:sdt>
  <w:p w14:paraId="6DE680F6" w14:textId="77777777" w:rsidR="007050BB" w:rsidRDefault="007050B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895062"/>
      <w:docPartObj>
        <w:docPartGallery w:val="Page Numbers (Top of Page)"/>
        <w:docPartUnique/>
      </w:docPartObj>
    </w:sdtPr>
    <w:sdtEndPr/>
    <w:sdtContent>
      <w:p w14:paraId="43039DC9" w14:textId="5ACF31D3" w:rsidR="007050BB" w:rsidRDefault="007050BB">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48791530">
              <wp:simplePos x="0" y="0"/>
              <wp:positionH relativeFrom="column">
                <wp:posOffset>-254959</wp:posOffset>
              </wp:positionH>
              <wp:positionV relativeFrom="paragraph">
                <wp:posOffset>-152113</wp:posOffset>
              </wp:positionV>
              <wp:extent cx="2495550" cy="6311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AF05D5" w:rsidRPr="00AF05D5">
          <w:rPr>
            <w:noProof/>
            <w:lang w:val="es-ES"/>
          </w:rPr>
          <w:t>1</w:t>
        </w:r>
        <w:r>
          <w:fldChar w:fldCharType="end"/>
        </w:r>
      </w:p>
    </w:sdtContent>
  </w:sdt>
  <w:p w14:paraId="703CC1EE" w14:textId="42E09812" w:rsidR="007050BB" w:rsidRDefault="007050B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169FF"/>
    <w:multiLevelType w:val="hybridMultilevel"/>
    <w:tmpl w:val="937A4CC4"/>
    <w:lvl w:ilvl="0" w:tplc="60F4C86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0F6E2993"/>
    <w:multiLevelType w:val="hybridMultilevel"/>
    <w:tmpl w:val="1F2C1ABA"/>
    <w:lvl w:ilvl="0" w:tplc="E6529E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2DA634B"/>
    <w:multiLevelType w:val="hybridMultilevel"/>
    <w:tmpl w:val="9C1C611E"/>
    <w:lvl w:ilvl="0" w:tplc="1114AB8C">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161B3D42"/>
    <w:multiLevelType w:val="hybridMultilevel"/>
    <w:tmpl w:val="9642C6E0"/>
    <w:lvl w:ilvl="0" w:tplc="D9C85086">
      <w:start w:val="1"/>
      <w:numFmt w:val="upperRoman"/>
      <w:lvlText w:val="%1."/>
      <w:lvlJc w:val="left"/>
      <w:pPr>
        <w:ind w:left="1287" w:hanging="720"/>
      </w:pPr>
      <w:rPr>
        <w:rFonts w:asciiTheme="minorHAnsi" w:hAnsiTheme="minorHAnsi" w:cstheme="minorBidi"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5" w15:restartNumberingAfterBreak="0">
    <w:nsid w:val="1EF54C75"/>
    <w:multiLevelType w:val="hybridMultilevel"/>
    <w:tmpl w:val="CD303F68"/>
    <w:lvl w:ilvl="0" w:tplc="5A46994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9FD5C82"/>
    <w:multiLevelType w:val="hybridMultilevel"/>
    <w:tmpl w:val="2D325098"/>
    <w:lvl w:ilvl="0" w:tplc="382414E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41947D3C"/>
    <w:multiLevelType w:val="hybridMultilevel"/>
    <w:tmpl w:val="498029F0"/>
    <w:lvl w:ilvl="0" w:tplc="FAAEAEC4">
      <w:start w:val="3"/>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8BF679F"/>
    <w:multiLevelType w:val="hybridMultilevel"/>
    <w:tmpl w:val="B7C6BA0A"/>
    <w:lvl w:ilvl="0" w:tplc="A878A514">
      <w:start w:val="1"/>
      <w:numFmt w:val="upperRoman"/>
      <w:lvlText w:val="%1."/>
      <w:lvlJc w:val="left"/>
      <w:pPr>
        <w:ind w:left="1287" w:hanging="720"/>
      </w:pPr>
      <w:rPr>
        <w:rFonts w:ascii="Arial" w:hAnsi="Arial" w:cs="Arial"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6AEC2889"/>
    <w:multiLevelType w:val="hybridMultilevel"/>
    <w:tmpl w:val="5832F4FA"/>
    <w:lvl w:ilvl="0" w:tplc="0A2C7EA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8"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47652470">
    <w:abstractNumId w:val="10"/>
  </w:num>
  <w:num w:numId="2" w16cid:durableId="727455576">
    <w:abstractNumId w:val="13"/>
  </w:num>
  <w:num w:numId="3" w16cid:durableId="499852547">
    <w:abstractNumId w:val="18"/>
  </w:num>
  <w:num w:numId="4" w16cid:durableId="1187015881">
    <w:abstractNumId w:val="8"/>
  </w:num>
  <w:num w:numId="5" w16cid:durableId="963467767">
    <w:abstractNumId w:val="15"/>
  </w:num>
  <w:num w:numId="6" w16cid:durableId="74401797">
    <w:abstractNumId w:val="9"/>
  </w:num>
  <w:num w:numId="7" w16cid:durableId="55397916">
    <w:abstractNumId w:val="16"/>
  </w:num>
  <w:num w:numId="8" w16cid:durableId="209072233">
    <w:abstractNumId w:val="6"/>
  </w:num>
  <w:num w:numId="9" w16cid:durableId="168256768">
    <w:abstractNumId w:val="7"/>
  </w:num>
  <w:num w:numId="10" w16cid:durableId="2103329695">
    <w:abstractNumId w:val="4"/>
  </w:num>
  <w:num w:numId="11" w16cid:durableId="738750509">
    <w:abstractNumId w:val="11"/>
  </w:num>
  <w:num w:numId="12" w16cid:durableId="342779957">
    <w:abstractNumId w:val="14"/>
  </w:num>
  <w:num w:numId="13" w16cid:durableId="659426187">
    <w:abstractNumId w:val="3"/>
  </w:num>
  <w:num w:numId="14" w16cid:durableId="1105687791">
    <w:abstractNumId w:val="0"/>
  </w:num>
  <w:num w:numId="15" w16cid:durableId="1631088239">
    <w:abstractNumId w:val="12"/>
  </w:num>
  <w:num w:numId="16" w16cid:durableId="9265753">
    <w:abstractNumId w:val="2"/>
  </w:num>
  <w:num w:numId="17" w16cid:durableId="1781948086">
    <w:abstractNumId w:val="17"/>
  </w:num>
  <w:num w:numId="18" w16cid:durableId="579750051">
    <w:abstractNumId w:val="1"/>
  </w:num>
  <w:num w:numId="19" w16cid:durableId="4907599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3AB4"/>
    <w:rsid w:val="00004D21"/>
    <w:rsid w:val="000066B4"/>
    <w:rsid w:val="00007750"/>
    <w:rsid w:val="00010FF4"/>
    <w:rsid w:val="00012F54"/>
    <w:rsid w:val="0001384A"/>
    <w:rsid w:val="00015085"/>
    <w:rsid w:val="000203B2"/>
    <w:rsid w:val="00021165"/>
    <w:rsid w:val="00022009"/>
    <w:rsid w:val="00022D0A"/>
    <w:rsid w:val="00023E0F"/>
    <w:rsid w:val="00024B09"/>
    <w:rsid w:val="0002521A"/>
    <w:rsid w:val="0002541F"/>
    <w:rsid w:val="0002562D"/>
    <w:rsid w:val="00026BB2"/>
    <w:rsid w:val="00026F4A"/>
    <w:rsid w:val="000272BD"/>
    <w:rsid w:val="00030491"/>
    <w:rsid w:val="00030636"/>
    <w:rsid w:val="000319A2"/>
    <w:rsid w:val="00031C21"/>
    <w:rsid w:val="00032104"/>
    <w:rsid w:val="00032827"/>
    <w:rsid w:val="000337D1"/>
    <w:rsid w:val="00035DE3"/>
    <w:rsid w:val="00035E01"/>
    <w:rsid w:val="000363E1"/>
    <w:rsid w:val="00036966"/>
    <w:rsid w:val="00036A0C"/>
    <w:rsid w:val="0003716E"/>
    <w:rsid w:val="000400D4"/>
    <w:rsid w:val="000426C9"/>
    <w:rsid w:val="00043075"/>
    <w:rsid w:val="000431D9"/>
    <w:rsid w:val="00043748"/>
    <w:rsid w:val="00044C65"/>
    <w:rsid w:val="00045E11"/>
    <w:rsid w:val="000463EA"/>
    <w:rsid w:val="000504AB"/>
    <w:rsid w:val="00051177"/>
    <w:rsid w:val="0005145D"/>
    <w:rsid w:val="000514B9"/>
    <w:rsid w:val="00052656"/>
    <w:rsid w:val="0005415A"/>
    <w:rsid w:val="00054AF9"/>
    <w:rsid w:val="00055C88"/>
    <w:rsid w:val="00057B7A"/>
    <w:rsid w:val="00060198"/>
    <w:rsid w:val="000606F7"/>
    <w:rsid w:val="00064AC2"/>
    <w:rsid w:val="000662B7"/>
    <w:rsid w:val="00070605"/>
    <w:rsid w:val="00075A85"/>
    <w:rsid w:val="00083AB0"/>
    <w:rsid w:val="000857E9"/>
    <w:rsid w:val="00090D04"/>
    <w:rsid w:val="00092E1F"/>
    <w:rsid w:val="00093A8B"/>
    <w:rsid w:val="000948A2"/>
    <w:rsid w:val="00094E83"/>
    <w:rsid w:val="000951F5"/>
    <w:rsid w:val="00096FC9"/>
    <w:rsid w:val="0009746A"/>
    <w:rsid w:val="0009786A"/>
    <w:rsid w:val="000A003F"/>
    <w:rsid w:val="000A25F3"/>
    <w:rsid w:val="000A2814"/>
    <w:rsid w:val="000A2A86"/>
    <w:rsid w:val="000A3369"/>
    <w:rsid w:val="000A3F92"/>
    <w:rsid w:val="000A4C89"/>
    <w:rsid w:val="000A5413"/>
    <w:rsid w:val="000A5644"/>
    <w:rsid w:val="000A5C47"/>
    <w:rsid w:val="000A5C7A"/>
    <w:rsid w:val="000A5CA8"/>
    <w:rsid w:val="000B149F"/>
    <w:rsid w:val="000B1C0B"/>
    <w:rsid w:val="000B3FDD"/>
    <w:rsid w:val="000B426C"/>
    <w:rsid w:val="000B440B"/>
    <w:rsid w:val="000B48CB"/>
    <w:rsid w:val="000B4A0F"/>
    <w:rsid w:val="000B522E"/>
    <w:rsid w:val="000B52EA"/>
    <w:rsid w:val="000B6196"/>
    <w:rsid w:val="000C0FC6"/>
    <w:rsid w:val="000C1184"/>
    <w:rsid w:val="000C14B9"/>
    <w:rsid w:val="000C35D8"/>
    <w:rsid w:val="000C5987"/>
    <w:rsid w:val="000C5EA0"/>
    <w:rsid w:val="000C6172"/>
    <w:rsid w:val="000C67C3"/>
    <w:rsid w:val="000C6FAD"/>
    <w:rsid w:val="000D1115"/>
    <w:rsid w:val="000D1520"/>
    <w:rsid w:val="000D1985"/>
    <w:rsid w:val="000D23FD"/>
    <w:rsid w:val="000D539A"/>
    <w:rsid w:val="000D5C1A"/>
    <w:rsid w:val="000D7007"/>
    <w:rsid w:val="000D7109"/>
    <w:rsid w:val="000E1601"/>
    <w:rsid w:val="000E2FD3"/>
    <w:rsid w:val="000E70C6"/>
    <w:rsid w:val="000E728E"/>
    <w:rsid w:val="000F22D4"/>
    <w:rsid w:val="000F4860"/>
    <w:rsid w:val="000F7F12"/>
    <w:rsid w:val="001009AB"/>
    <w:rsid w:val="00100A21"/>
    <w:rsid w:val="00100BF6"/>
    <w:rsid w:val="00101208"/>
    <w:rsid w:val="00101601"/>
    <w:rsid w:val="00102315"/>
    <w:rsid w:val="001024B7"/>
    <w:rsid w:val="00103B07"/>
    <w:rsid w:val="001077A3"/>
    <w:rsid w:val="00107A9B"/>
    <w:rsid w:val="00107C97"/>
    <w:rsid w:val="00112E4C"/>
    <w:rsid w:val="00115274"/>
    <w:rsid w:val="00115400"/>
    <w:rsid w:val="00115987"/>
    <w:rsid w:val="00116089"/>
    <w:rsid w:val="001212AF"/>
    <w:rsid w:val="00121840"/>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40805"/>
    <w:rsid w:val="0014099C"/>
    <w:rsid w:val="001412D9"/>
    <w:rsid w:val="00141E3E"/>
    <w:rsid w:val="00144D47"/>
    <w:rsid w:val="00145DE8"/>
    <w:rsid w:val="0014654E"/>
    <w:rsid w:val="00147686"/>
    <w:rsid w:val="00147B36"/>
    <w:rsid w:val="00151127"/>
    <w:rsid w:val="0015148F"/>
    <w:rsid w:val="001514E4"/>
    <w:rsid w:val="0015175F"/>
    <w:rsid w:val="00153004"/>
    <w:rsid w:val="00153C8A"/>
    <w:rsid w:val="00155A52"/>
    <w:rsid w:val="00155F12"/>
    <w:rsid w:val="001567C7"/>
    <w:rsid w:val="00157CF5"/>
    <w:rsid w:val="0016023B"/>
    <w:rsid w:val="001604C8"/>
    <w:rsid w:val="001612DC"/>
    <w:rsid w:val="00161E06"/>
    <w:rsid w:val="001628B3"/>
    <w:rsid w:val="00162904"/>
    <w:rsid w:val="00163799"/>
    <w:rsid w:val="001658D6"/>
    <w:rsid w:val="00166E0B"/>
    <w:rsid w:val="00166E52"/>
    <w:rsid w:val="0016783D"/>
    <w:rsid w:val="0017009A"/>
    <w:rsid w:val="00170155"/>
    <w:rsid w:val="00170B83"/>
    <w:rsid w:val="001717EB"/>
    <w:rsid w:val="001719F5"/>
    <w:rsid w:val="00173126"/>
    <w:rsid w:val="0017704F"/>
    <w:rsid w:val="00177478"/>
    <w:rsid w:val="001776F9"/>
    <w:rsid w:val="00181533"/>
    <w:rsid w:val="001824EB"/>
    <w:rsid w:val="00182786"/>
    <w:rsid w:val="00182F11"/>
    <w:rsid w:val="00184940"/>
    <w:rsid w:val="00186B22"/>
    <w:rsid w:val="00190EE6"/>
    <w:rsid w:val="001915E8"/>
    <w:rsid w:val="0019199C"/>
    <w:rsid w:val="00192276"/>
    <w:rsid w:val="00192D4C"/>
    <w:rsid w:val="00193860"/>
    <w:rsid w:val="00196279"/>
    <w:rsid w:val="00196BEA"/>
    <w:rsid w:val="001974C9"/>
    <w:rsid w:val="001978F7"/>
    <w:rsid w:val="00197D6D"/>
    <w:rsid w:val="001A0573"/>
    <w:rsid w:val="001A14DE"/>
    <w:rsid w:val="001A16AA"/>
    <w:rsid w:val="001A1FE9"/>
    <w:rsid w:val="001A2788"/>
    <w:rsid w:val="001A2F7B"/>
    <w:rsid w:val="001A3AAC"/>
    <w:rsid w:val="001A4D22"/>
    <w:rsid w:val="001A4DB9"/>
    <w:rsid w:val="001A5C37"/>
    <w:rsid w:val="001A6F21"/>
    <w:rsid w:val="001A74A0"/>
    <w:rsid w:val="001A7BD5"/>
    <w:rsid w:val="001B0663"/>
    <w:rsid w:val="001B3711"/>
    <w:rsid w:val="001B3A76"/>
    <w:rsid w:val="001B4CFD"/>
    <w:rsid w:val="001B5DC7"/>
    <w:rsid w:val="001B77BA"/>
    <w:rsid w:val="001C0539"/>
    <w:rsid w:val="001C0F76"/>
    <w:rsid w:val="001C1AEF"/>
    <w:rsid w:val="001C3689"/>
    <w:rsid w:val="001C4D66"/>
    <w:rsid w:val="001C505A"/>
    <w:rsid w:val="001C54B4"/>
    <w:rsid w:val="001C6514"/>
    <w:rsid w:val="001C6AB3"/>
    <w:rsid w:val="001D267C"/>
    <w:rsid w:val="001D3740"/>
    <w:rsid w:val="001D3A36"/>
    <w:rsid w:val="001D4A72"/>
    <w:rsid w:val="001E1A1B"/>
    <w:rsid w:val="001E49C1"/>
    <w:rsid w:val="001E4A0B"/>
    <w:rsid w:val="001E5543"/>
    <w:rsid w:val="001F28A5"/>
    <w:rsid w:val="001F2FF9"/>
    <w:rsid w:val="001F31F1"/>
    <w:rsid w:val="001F4905"/>
    <w:rsid w:val="001F5A9D"/>
    <w:rsid w:val="001F7521"/>
    <w:rsid w:val="001F79C0"/>
    <w:rsid w:val="0020106B"/>
    <w:rsid w:val="00203B91"/>
    <w:rsid w:val="0020517C"/>
    <w:rsid w:val="00206AF9"/>
    <w:rsid w:val="0020764C"/>
    <w:rsid w:val="00207950"/>
    <w:rsid w:val="002119B0"/>
    <w:rsid w:val="00214024"/>
    <w:rsid w:val="00214832"/>
    <w:rsid w:val="00214E4D"/>
    <w:rsid w:val="00215C5C"/>
    <w:rsid w:val="002161AA"/>
    <w:rsid w:val="00216B34"/>
    <w:rsid w:val="0021708B"/>
    <w:rsid w:val="002175BF"/>
    <w:rsid w:val="00220F2F"/>
    <w:rsid w:val="0022127C"/>
    <w:rsid w:val="00221CC8"/>
    <w:rsid w:val="002226BD"/>
    <w:rsid w:val="00223548"/>
    <w:rsid w:val="002257D3"/>
    <w:rsid w:val="002260EB"/>
    <w:rsid w:val="00226128"/>
    <w:rsid w:val="00226621"/>
    <w:rsid w:val="00227923"/>
    <w:rsid w:val="0023099F"/>
    <w:rsid w:val="00230C55"/>
    <w:rsid w:val="00230E4C"/>
    <w:rsid w:val="002318D5"/>
    <w:rsid w:val="00231C63"/>
    <w:rsid w:val="00232A48"/>
    <w:rsid w:val="00233486"/>
    <w:rsid w:val="00233508"/>
    <w:rsid w:val="00233ACB"/>
    <w:rsid w:val="00234E76"/>
    <w:rsid w:val="00240B34"/>
    <w:rsid w:val="00240C50"/>
    <w:rsid w:val="002419CF"/>
    <w:rsid w:val="002423D3"/>
    <w:rsid w:val="002432AA"/>
    <w:rsid w:val="00244364"/>
    <w:rsid w:val="00245075"/>
    <w:rsid w:val="002462D0"/>
    <w:rsid w:val="00247307"/>
    <w:rsid w:val="00247C06"/>
    <w:rsid w:val="00250448"/>
    <w:rsid w:val="00251577"/>
    <w:rsid w:val="002519E7"/>
    <w:rsid w:val="00252425"/>
    <w:rsid w:val="002524BD"/>
    <w:rsid w:val="00252E0F"/>
    <w:rsid w:val="00256E14"/>
    <w:rsid w:val="002616D1"/>
    <w:rsid w:val="0026393D"/>
    <w:rsid w:val="00263D95"/>
    <w:rsid w:val="00265704"/>
    <w:rsid w:val="00267C69"/>
    <w:rsid w:val="0027164D"/>
    <w:rsid w:val="00273FAA"/>
    <w:rsid w:val="002747AF"/>
    <w:rsid w:val="00274E07"/>
    <w:rsid w:val="002750B0"/>
    <w:rsid w:val="0027572E"/>
    <w:rsid w:val="00275F15"/>
    <w:rsid w:val="0027767F"/>
    <w:rsid w:val="00280E8D"/>
    <w:rsid w:val="0028174D"/>
    <w:rsid w:val="00283AD6"/>
    <w:rsid w:val="0028475A"/>
    <w:rsid w:val="00284A85"/>
    <w:rsid w:val="00285699"/>
    <w:rsid w:val="00290314"/>
    <w:rsid w:val="00291236"/>
    <w:rsid w:val="002914F2"/>
    <w:rsid w:val="00292090"/>
    <w:rsid w:val="00292144"/>
    <w:rsid w:val="002921D4"/>
    <w:rsid w:val="00292797"/>
    <w:rsid w:val="002946B1"/>
    <w:rsid w:val="00295133"/>
    <w:rsid w:val="002962FA"/>
    <w:rsid w:val="00296314"/>
    <w:rsid w:val="00296A0F"/>
    <w:rsid w:val="002A3075"/>
    <w:rsid w:val="002A3806"/>
    <w:rsid w:val="002A4005"/>
    <w:rsid w:val="002A4A0C"/>
    <w:rsid w:val="002A51B3"/>
    <w:rsid w:val="002A59B5"/>
    <w:rsid w:val="002A6281"/>
    <w:rsid w:val="002A7FE6"/>
    <w:rsid w:val="002B197F"/>
    <w:rsid w:val="002B245A"/>
    <w:rsid w:val="002B2700"/>
    <w:rsid w:val="002B2C0E"/>
    <w:rsid w:val="002B4962"/>
    <w:rsid w:val="002B4C58"/>
    <w:rsid w:val="002B52BC"/>
    <w:rsid w:val="002B5D36"/>
    <w:rsid w:val="002B773A"/>
    <w:rsid w:val="002C096F"/>
    <w:rsid w:val="002C0FD7"/>
    <w:rsid w:val="002C2370"/>
    <w:rsid w:val="002C25B6"/>
    <w:rsid w:val="002C48D3"/>
    <w:rsid w:val="002C4C27"/>
    <w:rsid w:val="002C501F"/>
    <w:rsid w:val="002C526B"/>
    <w:rsid w:val="002C5EAA"/>
    <w:rsid w:val="002C654E"/>
    <w:rsid w:val="002C7174"/>
    <w:rsid w:val="002D0236"/>
    <w:rsid w:val="002D1A74"/>
    <w:rsid w:val="002D1F19"/>
    <w:rsid w:val="002D696F"/>
    <w:rsid w:val="002D794E"/>
    <w:rsid w:val="002E00DA"/>
    <w:rsid w:val="002E0F64"/>
    <w:rsid w:val="002E177A"/>
    <w:rsid w:val="002E26F6"/>
    <w:rsid w:val="002E51ED"/>
    <w:rsid w:val="002E6A31"/>
    <w:rsid w:val="002F01AE"/>
    <w:rsid w:val="002F02FB"/>
    <w:rsid w:val="002F08AA"/>
    <w:rsid w:val="002F0F70"/>
    <w:rsid w:val="002F2F88"/>
    <w:rsid w:val="002F4A47"/>
    <w:rsid w:val="002F5B67"/>
    <w:rsid w:val="002F5D8A"/>
    <w:rsid w:val="002F62ED"/>
    <w:rsid w:val="002F71C8"/>
    <w:rsid w:val="00300257"/>
    <w:rsid w:val="00300882"/>
    <w:rsid w:val="00301470"/>
    <w:rsid w:val="003039BE"/>
    <w:rsid w:val="00304F2A"/>
    <w:rsid w:val="003054D8"/>
    <w:rsid w:val="003056FB"/>
    <w:rsid w:val="003057ED"/>
    <w:rsid w:val="0031131E"/>
    <w:rsid w:val="003119B9"/>
    <w:rsid w:val="00312C45"/>
    <w:rsid w:val="00314C35"/>
    <w:rsid w:val="003173F3"/>
    <w:rsid w:val="00317C62"/>
    <w:rsid w:val="00322816"/>
    <w:rsid w:val="0032516A"/>
    <w:rsid w:val="00327322"/>
    <w:rsid w:val="00327ABE"/>
    <w:rsid w:val="00330516"/>
    <w:rsid w:val="0033075F"/>
    <w:rsid w:val="00330E66"/>
    <w:rsid w:val="00331255"/>
    <w:rsid w:val="003337E5"/>
    <w:rsid w:val="00334E8F"/>
    <w:rsid w:val="00335E07"/>
    <w:rsid w:val="003363CD"/>
    <w:rsid w:val="00337745"/>
    <w:rsid w:val="0034010C"/>
    <w:rsid w:val="0034140C"/>
    <w:rsid w:val="0034472A"/>
    <w:rsid w:val="003455EB"/>
    <w:rsid w:val="00345708"/>
    <w:rsid w:val="00346EA0"/>
    <w:rsid w:val="00347C32"/>
    <w:rsid w:val="00350309"/>
    <w:rsid w:val="00350413"/>
    <w:rsid w:val="00351EF2"/>
    <w:rsid w:val="00352A96"/>
    <w:rsid w:val="0035344A"/>
    <w:rsid w:val="003535ED"/>
    <w:rsid w:val="0035374B"/>
    <w:rsid w:val="00354B88"/>
    <w:rsid w:val="003554BD"/>
    <w:rsid w:val="0035585B"/>
    <w:rsid w:val="00356717"/>
    <w:rsid w:val="003569E3"/>
    <w:rsid w:val="00360D09"/>
    <w:rsid w:val="003620DA"/>
    <w:rsid w:val="003633EE"/>
    <w:rsid w:val="00363EFF"/>
    <w:rsid w:val="0036421E"/>
    <w:rsid w:val="00364AFA"/>
    <w:rsid w:val="00364B5B"/>
    <w:rsid w:val="00365650"/>
    <w:rsid w:val="00370E42"/>
    <w:rsid w:val="00371394"/>
    <w:rsid w:val="00371465"/>
    <w:rsid w:val="003721BC"/>
    <w:rsid w:val="0037370D"/>
    <w:rsid w:val="00374B30"/>
    <w:rsid w:val="00375C9A"/>
    <w:rsid w:val="00376D3E"/>
    <w:rsid w:val="003775C1"/>
    <w:rsid w:val="003778A9"/>
    <w:rsid w:val="00377B5E"/>
    <w:rsid w:val="00380B47"/>
    <w:rsid w:val="003849B2"/>
    <w:rsid w:val="00387930"/>
    <w:rsid w:val="00387A09"/>
    <w:rsid w:val="00387B42"/>
    <w:rsid w:val="003905EF"/>
    <w:rsid w:val="0039133D"/>
    <w:rsid w:val="00391E8A"/>
    <w:rsid w:val="0039203D"/>
    <w:rsid w:val="00392476"/>
    <w:rsid w:val="00393BA0"/>
    <w:rsid w:val="0039553C"/>
    <w:rsid w:val="00396C5D"/>
    <w:rsid w:val="00396CF4"/>
    <w:rsid w:val="00396F45"/>
    <w:rsid w:val="00397D65"/>
    <w:rsid w:val="003A0A70"/>
    <w:rsid w:val="003A1210"/>
    <w:rsid w:val="003A263E"/>
    <w:rsid w:val="003A275C"/>
    <w:rsid w:val="003A36D0"/>
    <w:rsid w:val="003A3E28"/>
    <w:rsid w:val="003A4498"/>
    <w:rsid w:val="003A4813"/>
    <w:rsid w:val="003A568C"/>
    <w:rsid w:val="003A616F"/>
    <w:rsid w:val="003A66BF"/>
    <w:rsid w:val="003B0EC0"/>
    <w:rsid w:val="003B106F"/>
    <w:rsid w:val="003B1245"/>
    <w:rsid w:val="003B3330"/>
    <w:rsid w:val="003B457A"/>
    <w:rsid w:val="003B5A3A"/>
    <w:rsid w:val="003B6237"/>
    <w:rsid w:val="003C017E"/>
    <w:rsid w:val="003C1032"/>
    <w:rsid w:val="003C27E4"/>
    <w:rsid w:val="003C2967"/>
    <w:rsid w:val="003C37D1"/>
    <w:rsid w:val="003C3CAD"/>
    <w:rsid w:val="003C4D97"/>
    <w:rsid w:val="003C501A"/>
    <w:rsid w:val="003C5058"/>
    <w:rsid w:val="003C6BA7"/>
    <w:rsid w:val="003C709B"/>
    <w:rsid w:val="003C797E"/>
    <w:rsid w:val="003C7C99"/>
    <w:rsid w:val="003D14A8"/>
    <w:rsid w:val="003D2AA8"/>
    <w:rsid w:val="003D2D38"/>
    <w:rsid w:val="003D38DE"/>
    <w:rsid w:val="003D39C4"/>
    <w:rsid w:val="003D5F62"/>
    <w:rsid w:val="003D64AE"/>
    <w:rsid w:val="003D68D0"/>
    <w:rsid w:val="003D6C41"/>
    <w:rsid w:val="003D6F4B"/>
    <w:rsid w:val="003D7330"/>
    <w:rsid w:val="003E0CBC"/>
    <w:rsid w:val="003E127B"/>
    <w:rsid w:val="003E1D74"/>
    <w:rsid w:val="003E330E"/>
    <w:rsid w:val="003E3A9D"/>
    <w:rsid w:val="003E3CFA"/>
    <w:rsid w:val="003E4EAB"/>
    <w:rsid w:val="003E5FB0"/>
    <w:rsid w:val="003E605B"/>
    <w:rsid w:val="003E65D9"/>
    <w:rsid w:val="003E696C"/>
    <w:rsid w:val="003E726F"/>
    <w:rsid w:val="003E727C"/>
    <w:rsid w:val="003F0142"/>
    <w:rsid w:val="003F0DC1"/>
    <w:rsid w:val="003F1272"/>
    <w:rsid w:val="003F20D1"/>
    <w:rsid w:val="003F2C6F"/>
    <w:rsid w:val="003F2E0D"/>
    <w:rsid w:val="003F318A"/>
    <w:rsid w:val="003F38F5"/>
    <w:rsid w:val="003F43EB"/>
    <w:rsid w:val="003F44D9"/>
    <w:rsid w:val="003F683E"/>
    <w:rsid w:val="003F6F05"/>
    <w:rsid w:val="003F7E3F"/>
    <w:rsid w:val="00401323"/>
    <w:rsid w:val="004018A4"/>
    <w:rsid w:val="00402160"/>
    <w:rsid w:val="00402287"/>
    <w:rsid w:val="00402B10"/>
    <w:rsid w:val="004032FF"/>
    <w:rsid w:val="0040395C"/>
    <w:rsid w:val="00404582"/>
    <w:rsid w:val="00406647"/>
    <w:rsid w:val="004107AC"/>
    <w:rsid w:val="00410B01"/>
    <w:rsid w:val="00411AB4"/>
    <w:rsid w:val="00413FE6"/>
    <w:rsid w:val="00414886"/>
    <w:rsid w:val="00414AF5"/>
    <w:rsid w:val="00414E9B"/>
    <w:rsid w:val="0041568C"/>
    <w:rsid w:val="004158E6"/>
    <w:rsid w:val="00421E9B"/>
    <w:rsid w:val="0042225B"/>
    <w:rsid w:val="004223B7"/>
    <w:rsid w:val="00423C8C"/>
    <w:rsid w:val="00425036"/>
    <w:rsid w:val="00425D18"/>
    <w:rsid w:val="00426D28"/>
    <w:rsid w:val="00426E11"/>
    <w:rsid w:val="00427278"/>
    <w:rsid w:val="00427C97"/>
    <w:rsid w:val="004301EB"/>
    <w:rsid w:val="00430B1C"/>
    <w:rsid w:val="00431034"/>
    <w:rsid w:val="0043159F"/>
    <w:rsid w:val="004318E7"/>
    <w:rsid w:val="00431F5F"/>
    <w:rsid w:val="00432832"/>
    <w:rsid w:val="00434D22"/>
    <w:rsid w:val="00434DA8"/>
    <w:rsid w:val="0043687D"/>
    <w:rsid w:val="00440813"/>
    <w:rsid w:val="00440BA2"/>
    <w:rsid w:val="00442558"/>
    <w:rsid w:val="00443701"/>
    <w:rsid w:val="0044437F"/>
    <w:rsid w:val="00444AE4"/>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60CAD"/>
    <w:rsid w:val="004625BC"/>
    <w:rsid w:val="00463463"/>
    <w:rsid w:val="00464066"/>
    <w:rsid w:val="004644BB"/>
    <w:rsid w:val="00464CDE"/>
    <w:rsid w:val="004658F8"/>
    <w:rsid w:val="00465AFC"/>
    <w:rsid w:val="004660BC"/>
    <w:rsid w:val="00466AFA"/>
    <w:rsid w:val="00471718"/>
    <w:rsid w:val="00471CD3"/>
    <w:rsid w:val="00471CEB"/>
    <w:rsid w:val="004720BB"/>
    <w:rsid w:val="004723BF"/>
    <w:rsid w:val="00476C87"/>
    <w:rsid w:val="00481380"/>
    <w:rsid w:val="00481700"/>
    <w:rsid w:val="0048308A"/>
    <w:rsid w:val="00483C33"/>
    <w:rsid w:val="00484994"/>
    <w:rsid w:val="00485E2A"/>
    <w:rsid w:val="004865C7"/>
    <w:rsid w:val="004865E5"/>
    <w:rsid w:val="004901A3"/>
    <w:rsid w:val="00492932"/>
    <w:rsid w:val="00492E94"/>
    <w:rsid w:val="00493C88"/>
    <w:rsid w:val="004950D5"/>
    <w:rsid w:val="004975BA"/>
    <w:rsid w:val="00497B08"/>
    <w:rsid w:val="004A0097"/>
    <w:rsid w:val="004A0EDA"/>
    <w:rsid w:val="004A0FF9"/>
    <w:rsid w:val="004A1E32"/>
    <w:rsid w:val="004A23FF"/>
    <w:rsid w:val="004A3D3D"/>
    <w:rsid w:val="004A543C"/>
    <w:rsid w:val="004A672B"/>
    <w:rsid w:val="004A6DB8"/>
    <w:rsid w:val="004A7B1D"/>
    <w:rsid w:val="004B030F"/>
    <w:rsid w:val="004B0D7E"/>
    <w:rsid w:val="004B101E"/>
    <w:rsid w:val="004B1477"/>
    <w:rsid w:val="004B194C"/>
    <w:rsid w:val="004B2265"/>
    <w:rsid w:val="004B22DE"/>
    <w:rsid w:val="004B2E34"/>
    <w:rsid w:val="004B6850"/>
    <w:rsid w:val="004B68F5"/>
    <w:rsid w:val="004B7904"/>
    <w:rsid w:val="004C0019"/>
    <w:rsid w:val="004C044F"/>
    <w:rsid w:val="004C070D"/>
    <w:rsid w:val="004C0E4F"/>
    <w:rsid w:val="004C12BA"/>
    <w:rsid w:val="004C1757"/>
    <w:rsid w:val="004C23FE"/>
    <w:rsid w:val="004C3A80"/>
    <w:rsid w:val="004C46F3"/>
    <w:rsid w:val="004C4DF5"/>
    <w:rsid w:val="004C582E"/>
    <w:rsid w:val="004C6111"/>
    <w:rsid w:val="004D2FF0"/>
    <w:rsid w:val="004D316E"/>
    <w:rsid w:val="004D3171"/>
    <w:rsid w:val="004D3D4E"/>
    <w:rsid w:val="004D40B5"/>
    <w:rsid w:val="004D51BF"/>
    <w:rsid w:val="004D5D72"/>
    <w:rsid w:val="004D6BE1"/>
    <w:rsid w:val="004D7A9C"/>
    <w:rsid w:val="004D7BA5"/>
    <w:rsid w:val="004E1EA0"/>
    <w:rsid w:val="004E22C7"/>
    <w:rsid w:val="004E3830"/>
    <w:rsid w:val="004E4FDB"/>
    <w:rsid w:val="004E64E7"/>
    <w:rsid w:val="004E6EA5"/>
    <w:rsid w:val="004E7FD4"/>
    <w:rsid w:val="004F0CDF"/>
    <w:rsid w:val="004F149B"/>
    <w:rsid w:val="004F1C6F"/>
    <w:rsid w:val="004F1EED"/>
    <w:rsid w:val="004F202C"/>
    <w:rsid w:val="004F4B4D"/>
    <w:rsid w:val="004F5109"/>
    <w:rsid w:val="004F5D47"/>
    <w:rsid w:val="004F5EA4"/>
    <w:rsid w:val="004F7A31"/>
    <w:rsid w:val="00501710"/>
    <w:rsid w:val="00501CD2"/>
    <w:rsid w:val="00502859"/>
    <w:rsid w:val="005036AC"/>
    <w:rsid w:val="00504B18"/>
    <w:rsid w:val="00504C8D"/>
    <w:rsid w:val="00504CD6"/>
    <w:rsid w:val="00504E60"/>
    <w:rsid w:val="00505245"/>
    <w:rsid w:val="00506A85"/>
    <w:rsid w:val="00506E7D"/>
    <w:rsid w:val="0050709E"/>
    <w:rsid w:val="00510E7F"/>
    <w:rsid w:val="005117EA"/>
    <w:rsid w:val="00511877"/>
    <w:rsid w:val="00511EC3"/>
    <w:rsid w:val="00512A2F"/>
    <w:rsid w:val="00513137"/>
    <w:rsid w:val="00513631"/>
    <w:rsid w:val="00517932"/>
    <w:rsid w:val="005202AA"/>
    <w:rsid w:val="005204E6"/>
    <w:rsid w:val="00521411"/>
    <w:rsid w:val="00521B5E"/>
    <w:rsid w:val="00522225"/>
    <w:rsid w:val="005222BD"/>
    <w:rsid w:val="00523178"/>
    <w:rsid w:val="00523C6A"/>
    <w:rsid w:val="005249F7"/>
    <w:rsid w:val="00524C59"/>
    <w:rsid w:val="00524C88"/>
    <w:rsid w:val="00525777"/>
    <w:rsid w:val="0052682C"/>
    <w:rsid w:val="00526A35"/>
    <w:rsid w:val="005277D3"/>
    <w:rsid w:val="00527B1D"/>
    <w:rsid w:val="00531921"/>
    <w:rsid w:val="00531F63"/>
    <w:rsid w:val="00533365"/>
    <w:rsid w:val="0053425C"/>
    <w:rsid w:val="005359BA"/>
    <w:rsid w:val="00535D70"/>
    <w:rsid w:val="00537BAE"/>
    <w:rsid w:val="005400D6"/>
    <w:rsid w:val="005402F1"/>
    <w:rsid w:val="005428ED"/>
    <w:rsid w:val="00543C9A"/>
    <w:rsid w:val="005454DF"/>
    <w:rsid w:val="00546E77"/>
    <w:rsid w:val="0055096D"/>
    <w:rsid w:val="00551613"/>
    <w:rsid w:val="005526DF"/>
    <w:rsid w:val="00554D73"/>
    <w:rsid w:val="00555D1C"/>
    <w:rsid w:val="00555F9A"/>
    <w:rsid w:val="0055660F"/>
    <w:rsid w:val="00556B8B"/>
    <w:rsid w:val="00557402"/>
    <w:rsid w:val="005579FF"/>
    <w:rsid w:val="005601A7"/>
    <w:rsid w:val="00560A5C"/>
    <w:rsid w:val="0056124F"/>
    <w:rsid w:val="00564CAA"/>
    <w:rsid w:val="00564CE2"/>
    <w:rsid w:val="0056513E"/>
    <w:rsid w:val="00566787"/>
    <w:rsid w:val="005670F3"/>
    <w:rsid w:val="00570105"/>
    <w:rsid w:val="00570E42"/>
    <w:rsid w:val="00571382"/>
    <w:rsid w:val="00571779"/>
    <w:rsid w:val="00571FEB"/>
    <w:rsid w:val="00573D74"/>
    <w:rsid w:val="005749C1"/>
    <w:rsid w:val="005767FA"/>
    <w:rsid w:val="005776D4"/>
    <w:rsid w:val="00580B33"/>
    <w:rsid w:val="005814B7"/>
    <w:rsid w:val="00581667"/>
    <w:rsid w:val="00583B55"/>
    <w:rsid w:val="00583E3A"/>
    <w:rsid w:val="00584541"/>
    <w:rsid w:val="0058481F"/>
    <w:rsid w:val="0058547F"/>
    <w:rsid w:val="00590AE5"/>
    <w:rsid w:val="00591D82"/>
    <w:rsid w:val="00592098"/>
    <w:rsid w:val="0059353C"/>
    <w:rsid w:val="00593D8A"/>
    <w:rsid w:val="005A1323"/>
    <w:rsid w:val="005A1A86"/>
    <w:rsid w:val="005A1E73"/>
    <w:rsid w:val="005A2B09"/>
    <w:rsid w:val="005A2F42"/>
    <w:rsid w:val="005A3221"/>
    <w:rsid w:val="005A4A79"/>
    <w:rsid w:val="005A5A1F"/>
    <w:rsid w:val="005A63CC"/>
    <w:rsid w:val="005A6658"/>
    <w:rsid w:val="005B0909"/>
    <w:rsid w:val="005B099E"/>
    <w:rsid w:val="005B18A3"/>
    <w:rsid w:val="005B2116"/>
    <w:rsid w:val="005B332B"/>
    <w:rsid w:val="005B48E3"/>
    <w:rsid w:val="005B4925"/>
    <w:rsid w:val="005B4AF2"/>
    <w:rsid w:val="005B5E0B"/>
    <w:rsid w:val="005B5FD9"/>
    <w:rsid w:val="005B650F"/>
    <w:rsid w:val="005B71FD"/>
    <w:rsid w:val="005C1019"/>
    <w:rsid w:val="005C122F"/>
    <w:rsid w:val="005C1EA1"/>
    <w:rsid w:val="005C329C"/>
    <w:rsid w:val="005C3D34"/>
    <w:rsid w:val="005C3E3A"/>
    <w:rsid w:val="005C4ECD"/>
    <w:rsid w:val="005C5CFD"/>
    <w:rsid w:val="005C6522"/>
    <w:rsid w:val="005D186E"/>
    <w:rsid w:val="005D18DD"/>
    <w:rsid w:val="005D1CB6"/>
    <w:rsid w:val="005D28D8"/>
    <w:rsid w:val="005D3B58"/>
    <w:rsid w:val="005D3FD8"/>
    <w:rsid w:val="005D444A"/>
    <w:rsid w:val="005D4C8F"/>
    <w:rsid w:val="005D64B5"/>
    <w:rsid w:val="005D6536"/>
    <w:rsid w:val="005E3D37"/>
    <w:rsid w:val="005E42D4"/>
    <w:rsid w:val="005E5744"/>
    <w:rsid w:val="005E6CF4"/>
    <w:rsid w:val="005F0087"/>
    <w:rsid w:val="005F1F72"/>
    <w:rsid w:val="005F25C8"/>
    <w:rsid w:val="005F2B3A"/>
    <w:rsid w:val="005F3D9D"/>
    <w:rsid w:val="005F4250"/>
    <w:rsid w:val="005F5334"/>
    <w:rsid w:val="005F586A"/>
    <w:rsid w:val="005F60C6"/>
    <w:rsid w:val="005F6C33"/>
    <w:rsid w:val="00600ABC"/>
    <w:rsid w:val="00600AF3"/>
    <w:rsid w:val="00604752"/>
    <w:rsid w:val="00605164"/>
    <w:rsid w:val="00605CD0"/>
    <w:rsid w:val="00607220"/>
    <w:rsid w:val="00610138"/>
    <w:rsid w:val="0061381B"/>
    <w:rsid w:val="00615005"/>
    <w:rsid w:val="00615417"/>
    <w:rsid w:val="00616DE4"/>
    <w:rsid w:val="0062037C"/>
    <w:rsid w:val="00620928"/>
    <w:rsid w:val="00620938"/>
    <w:rsid w:val="006217D7"/>
    <w:rsid w:val="006221D9"/>
    <w:rsid w:val="00623011"/>
    <w:rsid w:val="00623FA8"/>
    <w:rsid w:val="00624B0E"/>
    <w:rsid w:val="00625AC0"/>
    <w:rsid w:val="00625ECE"/>
    <w:rsid w:val="0062715A"/>
    <w:rsid w:val="00627291"/>
    <w:rsid w:val="00627715"/>
    <w:rsid w:val="00631280"/>
    <w:rsid w:val="00631B8B"/>
    <w:rsid w:val="006339AE"/>
    <w:rsid w:val="00633E37"/>
    <w:rsid w:val="00634E0F"/>
    <w:rsid w:val="006374CD"/>
    <w:rsid w:val="00640B63"/>
    <w:rsid w:val="00640D35"/>
    <w:rsid w:val="00640F4A"/>
    <w:rsid w:val="00641215"/>
    <w:rsid w:val="00641CD0"/>
    <w:rsid w:val="00642D22"/>
    <w:rsid w:val="00642DF7"/>
    <w:rsid w:val="00643C79"/>
    <w:rsid w:val="0064496F"/>
    <w:rsid w:val="006466A2"/>
    <w:rsid w:val="00646FEE"/>
    <w:rsid w:val="00652C2B"/>
    <w:rsid w:val="00653CF6"/>
    <w:rsid w:val="0065435E"/>
    <w:rsid w:val="00654EEC"/>
    <w:rsid w:val="00655705"/>
    <w:rsid w:val="00656DDC"/>
    <w:rsid w:val="00657FA2"/>
    <w:rsid w:val="0066005E"/>
    <w:rsid w:val="00661DF3"/>
    <w:rsid w:val="00662D5D"/>
    <w:rsid w:val="00663314"/>
    <w:rsid w:val="00663D6B"/>
    <w:rsid w:val="0066436A"/>
    <w:rsid w:val="00670A60"/>
    <w:rsid w:val="00671A70"/>
    <w:rsid w:val="00672582"/>
    <w:rsid w:val="0067503D"/>
    <w:rsid w:val="006801B9"/>
    <w:rsid w:val="0068021E"/>
    <w:rsid w:val="00682F1F"/>
    <w:rsid w:val="00683324"/>
    <w:rsid w:val="006834CB"/>
    <w:rsid w:val="00683F9C"/>
    <w:rsid w:val="00684FE5"/>
    <w:rsid w:val="00686148"/>
    <w:rsid w:val="006862B1"/>
    <w:rsid w:val="0068647A"/>
    <w:rsid w:val="00686B45"/>
    <w:rsid w:val="00687079"/>
    <w:rsid w:val="00687170"/>
    <w:rsid w:val="0068747D"/>
    <w:rsid w:val="00687E10"/>
    <w:rsid w:val="0069002D"/>
    <w:rsid w:val="006908BC"/>
    <w:rsid w:val="006917C4"/>
    <w:rsid w:val="00692FC6"/>
    <w:rsid w:val="00692FF7"/>
    <w:rsid w:val="00693CF3"/>
    <w:rsid w:val="006941A0"/>
    <w:rsid w:val="00694F98"/>
    <w:rsid w:val="0069518A"/>
    <w:rsid w:val="00696743"/>
    <w:rsid w:val="006A0574"/>
    <w:rsid w:val="006A3386"/>
    <w:rsid w:val="006A42F9"/>
    <w:rsid w:val="006A46E5"/>
    <w:rsid w:val="006A47AD"/>
    <w:rsid w:val="006A54B9"/>
    <w:rsid w:val="006A5974"/>
    <w:rsid w:val="006B022F"/>
    <w:rsid w:val="006B091C"/>
    <w:rsid w:val="006B1648"/>
    <w:rsid w:val="006B2272"/>
    <w:rsid w:val="006B2FCC"/>
    <w:rsid w:val="006B37B5"/>
    <w:rsid w:val="006B58DE"/>
    <w:rsid w:val="006B6D85"/>
    <w:rsid w:val="006B6EE7"/>
    <w:rsid w:val="006B73ED"/>
    <w:rsid w:val="006B7946"/>
    <w:rsid w:val="006B7E96"/>
    <w:rsid w:val="006C065C"/>
    <w:rsid w:val="006C20FD"/>
    <w:rsid w:val="006C37A1"/>
    <w:rsid w:val="006C387D"/>
    <w:rsid w:val="006C66B7"/>
    <w:rsid w:val="006C7EBF"/>
    <w:rsid w:val="006D29F5"/>
    <w:rsid w:val="006D2F08"/>
    <w:rsid w:val="006D3D3C"/>
    <w:rsid w:val="006D5469"/>
    <w:rsid w:val="006D5F21"/>
    <w:rsid w:val="006D70AE"/>
    <w:rsid w:val="006D7956"/>
    <w:rsid w:val="006D7F02"/>
    <w:rsid w:val="006E0AD6"/>
    <w:rsid w:val="006E2286"/>
    <w:rsid w:val="006E68F9"/>
    <w:rsid w:val="006E6C2B"/>
    <w:rsid w:val="006E6CDF"/>
    <w:rsid w:val="006E71B3"/>
    <w:rsid w:val="006E7E37"/>
    <w:rsid w:val="006F04EE"/>
    <w:rsid w:val="006F0524"/>
    <w:rsid w:val="006F1050"/>
    <w:rsid w:val="006F3FD9"/>
    <w:rsid w:val="006F4207"/>
    <w:rsid w:val="006F4CFF"/>
    <w:rsid w:val="006F68B3"/>
    <w:rsid w:val="006F732B"/>
    <w:rsid w:val="00700A6E"/>
    <w:rsid w:val="00700DEC"/>
    <w:rsid w:val="00700F4F"/>
    <w:rsid w:val="007018C1"/>
    <w:rsid w:val="00701933"/>
    <w:rsid w:val="00702C0B"/>
    <w:rsid w:val="007039D8"/>
    <w:rsid w:val="00703FF6"/>
    <w:rsid w:val="00704914"/>
    <w:rsid w:val="00704FFF"/>
    <w:rsid w:val="007050BB"/>
    <w:rsid w:val="00705168"/>
    <w:rsid w:val="00707920"/>
    <w:rsid w:val="00707F17"/>
    <w:rsid w:val="00710FBC"/>
    <w:rsid w:val="00711B7F"/>
    <w:rsid w:val="00711DCC"/>
    <w:rsid w:val="00711FF8"/>
    <w:rsid w:val="0071481E"/>
    <w:rsid w:val="00714B4F"/>
    <w:rsid w:val="00714DB4"/>
    <w:rsid w:val="00715361"/>
    <w:rsid w:val="007159C7"/>
    <w:rsid w:val="0071655A"/>
    <w:rsid w:val="00717D1C"/>
    <w:rsid w:val="0072000E"/>
    <w:rsid w:val="00720051"/>
    <w:rsid w:val="00720658"/>
    <w:rsid w:val="0072112F"/>
    <w:rsid w:val="007212E3"/>
    <w:rsid w:val="00721CC7"/>
    <w:rsid w:val="00723A99"/>
    <w:rsid w:val="00723C67"/>
    <w:rsid w:val="0072588F"/>
    <w:rsid w:val="0073124E"/>
    <w:rsid w:val="00731762"/>
    <w:rsid w:val="0073192D"/>
    <w:rsid w:val="00731A17"/>
    <w:rsid w:val="00731B0D"/>
    <w:rsid w:val="007325E9"/>
    <w:rsid w:val="00732F50"/>
    <w:rsid w:val="007345E0"/>
    <w:rsid w:val="00734A25"/>
    <w:rsid w:val="007350E0"/>
    <w:rsid w:val="00735669"/>
    <w:rsid w:val="007362C9"/>
    <w:rsid w:val="00736743"/>
    <w:rsid w:val="00736F5B"/>
    <w:rsid w:val="0073704A"/>
    <w:rsid w:val="00737389"/>
    <w:rsid w:val="00741456"/>
    <w:rsid w:val="00742B73"/>
    <w:rsid w:val="00742C49"/>
    <w:rsid w:val="00742D1B"/>
    <w:rsid w:val="00742D40"/>
    <w:rsid w:val="007438B6"/>
    <w:rsid w:val="0074408F"/>
    <w:rsid w:val="00744CA8"/>
    <w:rsid w:val="00744DEE"/>
    <w:rsid w:val="00746507"/>
    <w:rsid w:val="007473EC"/>
    <w:rsid w:val="00747A8F"/>
    <w:rsid w:val="00747EB3"/>
    <w:rsid w:val="007505AF"/>
    <w:rsid w:val="00750B8A"/>
    <w:rsid w:val="00750EC5"/>
    <w:rsid w:val="00751C3D"/>
    <w:rsid w:val="00754B12"/>
    <w:rsid w:val="007559C0"/>
    <w:rsid w:val="00755EFB"/>
    <w:rsid w:val="00756756"/>
    <w:rsid w:val="00756E31"/>
    <w:rsid w:val="00757C66"/>
    <w:rsid w:val="0076119B"/>
    <w:rsid w:val="007617C7"/>
    <w:rsid w:val="007619E1"/>
    <w:rsid w:val="00762681"/>
    <w:rsid w:val="00763032"/>
    <w:rsid w:val="0076338B"/>
    <w:rsid w:val="00763C70"/>
    <w:rsid w:val="007647C5"/>
    <w:rsid w:val="00765C49"/>
    <w:rsid w:val="00767BE1"/>
    <w:rsid w:val="00773FFE"/>
    <w:rsid w:val="00775EA3"/>
    <w:rsid w:val="00776DDD"/>
    <w:rsid w:val="00777351"/>
    <w:rsid w:val="00777B44"/>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977D0"/>
    <w:rsid w:val="007A0C62"/>
    <w:rsid w:val="007A14F2"/>
    <w:rsid w:val="007A2F1E"/>
    <w:rsid w:val="007A3656"/>
    <w:rsid w:val="007A6C7A"/>
    <w:rsid w:val="007A6C7F"/>
    <w:rsid w:val="007A775B"/>
    <w:rsid w:val="007B07C2"/>
    <w:rsid w:val="007B1421"/>
    <w:rsid w:val="007B2A1F"/>
    <w:rsid w:val="007B2C4C"/>
    <w:rsid w:val="007B3AC5"/>
    <w:rsid w:val="007B4628"/>
    <w:rsid w:val="007B482D"/>
    <w:rsid w:val="007B4929"/>
    <w:rsid w:val="007B4EC2"/>
    <w:rsid w:val="007B5995"/>
    <w:rsid w:val="007B5A31"/>
    <w:rsid w:val="007C0AA7"/>
    <w:rsid w:val="007C166F"/>
    <w:rsid w:val="007C4592"/>
    <w:rsid w:val="007C4EBB"/>
    <w:rsid w:val="007C5D60"/>
    <w:rsid w:val="007C7071"/>
    <w:rsid w:val="007C75B7"/>
    <w:rsid w:val="007C7924"/>
    <w:rsid w:val="007D0938"/>
    <w:rsid w:val="007D0F26"/>
    <w:rsid w:val="007D15E7"/>
    <w:rsid w:val="007D1E1B"/>
    <w:rsid w:val="007D22FE"/>
    <w:rsid w:val="007D2DFE"/>
    <w:rsid w:val="007D51B6"/>
    <w:rsid w:val="007D5781"/>
    <w:rsid w:val="007D6488"/>
    <w:rsid w:val="007D64EC"/>
    <w:rsid w:val="007D64ED"/>
    <w:rsid w:val="007D68EB"/>
    <w:rsid w:val="007D75B9"/>
    <w:rsid w:val="007E019F"/>
    <w:rsid w:val="007E03E1"/>
    <w:rsid w:val="007E095D"/>
    <w:rsid w:val="007E112A"/>
    <w:rsid w:val="007E6E97"/>
    <w:rsid w:val="007E7555"/>
    <w:rsid w:val="007F03CD"/>
    <w:rsid w:val="007F0C57"/>
    <w:rsid w:val="007F252F"/>
    <w:rsid w:val="007F379C"/>
    <w:rsid w:val="007F3CD0"/>
    <w:rsid w:val="007F4B21"/>
    <w:rsid w:val="007F54D9"/>
    <w:rsid w:val="00800787"/>
    <w:rsid w:val="00801C91"/>
    <w:rsid w:val="00802C86"/>
    <w:rsid w:val="00804B71"/>
    <w:rsid w:val="008051D7"/>
    <w:rsid w:val="00805745"/>
    <w:rsid w:val="008058F0"/>
    <w:rsid w:val="008061A6"/>
    <w:rsid w:val="0080670D"/>
    <w:rsid w:val="008067B1"/>
    <w:rsid w:val="00806EAC"/>
    <w:rsid w:val="008072E7"/>
    <w:rsid w:val="008076CE"/>
    <w:rsid w:val="00807E34"/>
    <w:rsid w:val="00807EE4"/>
    <w:rsid w:val="008111D1"/>
    <w:rsid w:val="00814D10"/>
    <w:rsid w:val="00817051"/>
    <w:rsid w:val="00817A5C"/>
    <w:rsid w:val="00820DC4"/>
    <w:rsid w:val="008219D3"/>
    <w:rsid w:val="00822337"/>
    <w:rsid w:val="0082290F"/>
    <w:rsid w:val="00823288"/>
    <w:rsid w:val="00823644"/>
    <w:rsid w:val="00823AD9"/>
    <w:rsid w:val="008246AD"/>
    <w:rsid w:val="00824FE1"/>
    <w:rsid w:val="00825A74"/>
    <w:rsid w:val="00825FAF"/>
    <w:rsid w:val="00826527"/>
    <w:rsid w:val="00827F9C"/>
    <w:rsid w:val="00830200"/>
    <w:rsid w:val="00830B82"/>
    <w:rsid w:val="0083186B"/>
    <w:rsid w:val="00831CEB"/>
    <w:rsid w:val="00832B4F"/>
    <w:rsid w:val="00832B5C"/>
    <w:rsid w:val="00833A74"/>
    <w:rsid w:val="00833E3B"/>
    <w:rsid w:val="0083498D"/>
    <w:rsid w:val="00835131"/>
    <w:rsid w:val="0083526E"/>
    <w:rsid w:val="008357E7"/>
    <w:rsid w:val="00835922"/>
    <w:rsid w:val="008362A2"/>
    <w:rsid w:val="00842D14"/>
    <w:rsid w:val="00844411"/>
    <w:rsid w:val="0084681F"/>
    <w:rsid w:val="0084703A"/>
    <w:rsid w:val="0085255B"/>
    <w:rsid w:val="00853484"/>
    <w:rsid w:val="00854937"/>
    <w:rsid w:val="00855326"/>
    <w:rsid w:val="00856627"/>
    <w:rsid w:val="00856D6D"/>
    <w:rsid w:val="00856EAD"/>
    <w:rsid w:val="0085715B"/>
    <w:rsid w:val="00857C91"/>
    <w:rsid w:val="00857D1F"/>
    <w:rsid w:val="00860775"/>
    <w:rsid w:val="00861089"/>
    <w:rsid w:val="00861CFB"/>
    <w:rsid w:val="008634D1"/>
    <w:rsid w:val="00864F7F"/>
    <w:rsid w:val="00865653"/>
    <w:rsid w:val="0086666C"/>
    <w:rsid w:val="00867A41"/>
    <w:rsid w:val="00871DB9"/>
    <w:rsid w:val="008722BC"/>
    <w:rsid w:val="0087255D"/>
    <w:rsid w:val="0087390F"/>
    <w:rsid w:val="008801CF"/>
    <w:rsid w:val="00881C2B"/>
    <w:rsid w:val="00881C3E"/>
    <w:rsid w:val="00885546"/>
    <w:rsid w:val="0088558F"/>
    <w:rsid w:val="00885E7B"/>
    <w:rsid w:val="00886F1B"/>
    <w:rsid w:val="00887780"/>
    <w:rsid w:val="00891558"/>
    <w:rsid w:val="00892003"/>
    <w:rsid w:val="00892B5A"/>
    <w:rsid w:val="00892E54"/>
    <w:rsid w:val="00893130"/>
    <w:rsid w:val="00893D88"/>
    <w:rsid w:val="00894E7C"/>
    <w:rsid w:val="0089606D"/>
    <w:rsid w:val="008966EA"/>
    <w:rsid w:val="008A000E"/>
    <w:rsid w:val="008A04E2"/>
    <w:rsid w:val="008A2064"/>
    <w:rsid w:val="008A2348"/>
    <w:rsid w:val="008A2FD4"/>
    <w:rsid w:val="008A3A19"/>
    <w:rsid w:val="008A4435"/>
    <w:rsid w:val="008A5277"/>
    <w:rsid w:val="008A5A2D"/>
    <w:rsid w:val="008A671C"/>
    <w:rsid w:val="008A6D6F"/>
    <w:rsid w:val="008B0405"/>
    <w:rsid w:val="008B0DBF"/>
    <w:rsid w:val="008B24EC"/>
    <w:rsid w:val="008B283F"/>
    <w:rsid w:val="008B47B7"/>
    <w:rsid w:val="008B4B2B"/>
    <w:rsid w:val="008B7C4F"/>
    <w:rsid w:val="008B7D59"/>
    <w:rsid w:val="008C0A62"/>
    <w:rsid w:val="008C0D59"/>
    <w:rsid w:val="008C16FA"/>
    <w:rsid w:val="008C1AC1"/>
    <w:rsid w:val="008C25FD"/>
    <w:rsid w:val="008C2D6A"/>
    <w:rsid w:val="008C3253"/>
    <w:rsid w:val="008C69A6"/>
    <w:rsid w:val="008C6A3C"/>
    <w:rsid w:val="008C7539"/>
    <w:rsid w:val="008C764E"/>
    <w:rsid w:val="008D0183"/>
    <w:rsid w:val="008D15F1"/>
    <w:rsid w:val="008D1A6D"/>
    <w:rsid w:val="008D1F5B"/>
    <w:rsid w:val="008D27FB"/>
    <w:rsid w:val="008D2D67"/>
    <w:rsid w:val="008D43C8"/>
    <w:rsid w:val="008D49F2"/>
    <w:rsid w:val="008D5C86"/>
    <w:rsid w:val="008D71C0"/>
    <w:rsid w:val="008D748B"/>
    <w:rsid w:val="008E0BC7"/>
    <w:rsid w:val="008E1F2E"/>
    <w:rsid w:val="008E25F3"/>
    <w:rsid w:val="008E2D40"/>
    <w:rsid w:val="008E34EE"/>
    <w:rsid w:val="008E453F"/>
    <w:rsid w:val="008E5A51"/>
    <w:rsid w:val="008E7E61"/>
    <w:rsid w:val="008F0098"/>
    <w:rsid w:val="008F010F"/>
    <w:rsid w:val="008F0688"/>
    <w:rsid w:val="008F0BB7"/>
    <w:rsid w:val="008F0BE4"/>
    <w:rsid w:val="008F10E9"/>
    <w:rsid w:val="008F2CC4"/>
    <w:rsid w:val="008F5B16"/>
    <w:rsid w:val="008F5E34"/>
    <w:rsid w:val="008F7281"/>
    <w:rsid w:val="008F7468"/>
    <w:rsid w:val="00900CC1"/>
    <w:rsid w:val="009020A2"/>
    <w:rsid w:val="00903B51"/>
    <w:rsid w:val="00904C8C"/>
    <w:rsid w:val="0090593F"/>
    <w:rsid w:val="00905AE7"/>
    <w:rsid w:val="009071CF"/>
    <w:rsid w:val="009077DC"/>
    <w:rsid w:val="00907C79"/>
    <w:rsid w:val="00907EE3"/>
    <w:rsid w:val="00910A50"/>
    <w:rsid w:val="00910D69"/>
    <w:rsid w:val="00910E7B"/>
    <w:rsid w:val="009119AC"/>
    <w:rsid w:val="00911EF2"/>
    <w:rsid w:val="0091257C"/>
    <w:rsid w:val="00912E3C"/>
    <w:rsid w:val="00915A6F"/>
    <w:rsid w:val="00915E75"/>
    <w:rsid w:val="009164EB"/>
    <w:rsid w:val="009175B5"/>
    <w:rsid w:val="0091764C"/>
    <w:rsid w:val="00917AD8"/>
    <w:rsid w:val="00917BCC"/>
    <w:rsid w:val="00917E3A"/>
    <w:rsid w:val="00920C87"/>
    <w:rsid w:val="009210BB"/>
    <w:rsid w:val="0092699E"/>
    <w:rsid w:val="00926B88"/>
    <w:rsid w:val="0093055C"/>
    <w:rsid w:val="00930DDD"/>
    <w:rsid w:val="00931B9E"/>
    <w:rsid w:val="00933D45"/>
    <w:rsid w:val="00934A43"/>
    <w:rsid w:val="009353D5"/>
    <w:rsid w:val="00937DB0"/>
    <w:rsid w:val="009420B1"/>
    <w:rsid w:val="00942F68"/>
    <w:rsid w:val="009441FE"/>
    <w:rsid w:val="00944977"/>
    <w:rsid w:val="00945DEA"/>
    <w:rsid w:val="00946ABE"/>
    <w:rsid w:val="00946B83"/>
    <w:rsid w:val="0094786F"/>
    <w:rsid w:val="0095049C"/>
    <w:rsid w:val="00951451"/>
    <w:rsid w:val="009518EB"/>
    <w:rsid w:val="009520EC"/>
    <w:rsid w:val="00953FA6"/>
    <w:rsid w:val="009544F4"/>
    <w:rsid w:val="00954BB5"/>
    <w:rsid w:val="00956581"/>
    <w:rsid w:val="00960A43"/>
    <w:rsid w:val="00961B74"/>
    <w:rsid w:val="00961D75"/>
    <w:rsid w:val="00965E59"/>
    <w:rsid w:val="0096662B"/>
    <w:rsid w:val="00966F53"/>
    <w:rsid w:val="0096758A"/>
    <w:rsid w:val="00971D5E"/>
    <w:rsid w:val="00972EE0"/>
    <w:rsid w:val="00973054"/>
    <w:rsid w:val="00974E13"/>
    <w:rsid w:val="00975C4C"/>
    <w:rsid w:val="009764FF"/>
    <w:rsid w:val="00977980"/>
    <w:rsid w:val="00980023"/>
    <w:rsid w:val="00981629"/>
    <w:rsid w:val="00982481"/>
    <w:rsid w:val="00982D7B"/>
    <w:rsid w:val="00983F52"/>
    <w:rsid w:val="00985C06"/>
    <w:rsid w:val="00986708"/>
    <w:rsid w:val="0099116A"/>
    <w:rsid w:val="009917C7"/>
    <w:rsid w:val="00992690"/>
    <w:rsid w:val="00992BDD"/>
    <w:rsid w:val="00993332"/>
    <w:rsid w:val="0099434E"/>
    <w:rsid w:val="00994A50"/>
    <w:rsid w:val="0099611D"/>
    <w:rsid w:val="009973B9"/>
    <w:rsid w:val="009A0A43"/>
    <w:rsid w:val="009A0FA5"/>
    <w:rsid w:val="009A13C0"/>
    <w:rsid w:val="009A355A"/>
    <w:rsid w:val="009A37A0"/>
    <w:rsid w:val="009A3A46"/>
    <w:rsid w:val="009A4EB1"/>
    <w:rsid w:val="009A5429"/>
    <w:rsid w:val="009A55D0"/>
    <w:rsid w:val="009A572A"/>
    <w:rsid w:val="009A6C30"/>
    <w:rsid w:val="009A75A4"/>
    <w:rsid w:val="009A776E"/>
    <w:rsid w:val="009A7918"/>
    <w:rsid w:val="009A7E76"/>
    <w:rsid w:val="009B13B2"/>
    <w:rsid w:val="009B15B7"/>
    <w:rsid w:val="009B2080"/>
    <w:rsid w:val="009B2C8C"/>
    <w:rsid w:val="009B70EA"/>
    <w:rsid w:val="009B727A"/>
    <w:rsid w:val="009B7618"/>
    <w:rsid w:val="009C03E9"/>
    <w:rsid w:val="009C0C09"/>
    <w:rsid w:val="009C0CF7"/>
    <w:rsid w:val="009C23A4"/>
    <w:rsid w:val="009C2DCB"/>
    <w:rsid w:val="009C3AB3"/>
    <w:rsid w:val="009C42B0"/>
    <w:rsid w:val="009C68FE"/>
    <w:rsid w:val="009C7668"/>
    <w:rsid w:val="009D2D51"/>
    <w:rsid w:val="009D3AE7"/>
    <w:rsid w:val="009D7C28"/>
    <w:rsid w:val="009E0F1C"/>
    <w:rsid w:val="009E2C90"/>
    <w:rsid w:val="009E317D"/>
    <w:rsid w:val="009E364D"/>
    <w:rsid w:val="009E4DBD"/>
    <w:rsid w:val="009E5B18"/>
    <w:rsid w:val="009E6F49"/>
    <w:rsid w:val="009F1C38"/>
    <w:rsid w:val="009F22D6"/>
    <w:rsid w:val="009F3AAF"/>
    <w:rsid w:val="009F3E45"/>
    <w:rsid w:val="009F46DD"/>
    <w:rsid w:val="009F4F91"/>
    <w:rsid w:val="009F5247"/>
    <w:rsid w:val="009F638E"/>
    <w:rsid w:val="009F7EC0"/>
    <w:rsid w:val="00A02773"/>
    <w:rsid w:val="00A04B22"/>
    <w:rsid w:val="00A061F4"/>
    <w:rsid w:val="00A067E5"/>
    <w:rsid w:val="00A0698B"/>
    <w:rsid w:val="00A11EE4"/>
    <w:rsid w:val="00A127E8"/>
    <w:rsid w:val="00A12CD4"/>
    <w:rsid w:val="00A14308"/>
    <w:rsid w:val="00A14CB0"/>
    <w:rsid w:val="00A155F9"/>
    <w:rsid w:val="00A15671"/>
    <w:rsid w:val="00A15FEB"/>
    <w:rsid w:val="00A17D80"/>
    <w:rsid w:val="00A21D11"/>
    <w:rsid w:val="00A22C54"/>
    <w:rsid w:val="00A2358D"/>
    <w:rsid w:val="00A24489"/>
    <w:rsid w:val="00A2537F"/>
    <w:rsid w:val="00A25714"/>
    <w:rsid w:val="00A25FB6"/>
    <w:rsid w:val="00A269E0"/>
    <w:rsid w:val="00A275A9"/>
    <w:rsid w:val="00A27E25"/>
    <w:rsid w:val="00A30630"/>
    <w:rsid w:val="00A30C64"/>
    <w:rsid w:val="00A330B6"/>
    <w:rsid w:val="00A33A91"/>
    <w:rsid w:val="00A35883"/>
    <w:rsid w:val="00A36900"/>
    <w:rsid w:val="00A36F05"/>
    <w:rsid w:val="00A40006"/>
    <w:rsid w:val="00A40330"/>
    <w:rsid w:val="00A4179A"/>
    <w:rsid w:val="00A43413"/>
    <w:rsid w:val="00A4496C"/>
    <w:rsid w:val="00A46078"/>
    <w:rsid w:val="00A511E0"/>
    <w:rsid w:val="00A5350D"/>
    <w:rsid w:val="00A53753"/>
    <w:rsid w:val="00A5382C"/>
    <w:rsid w:val="00A54C84"/>
    <w:rsid w:val="00A56DBD"/>
    <w:rsid w:val="00A642E6"/>
    <w:rsid w:val="00A646F1"/>
    <w:rsid w:val="00A650C2"/>
    <w:rsid w:val="00A65340"/>
    <w:rsid w:val="00A65537"/>
    <w:rsid w:val="00A66CB3"/>
    <w:rsid w:val="00A67B6D"/>
    <w:rsid w:val="00A70289"/>
    <w:rsid w:val="00A710F1"/>
    <w:rsid w:val="00A75BA6"/>
    <w:rsid w:val="00A76F90"/>
    <w:rsid w:val="00A775C0"/>
    <w:rsid w:val="00A77769"/>
    <w:rsid w:val="00A81AD2"/>
    <w:rsid w:val="00A82939"/>
    <w:rsid w:val="00A82BD5"/>
    <w:rsid w:val="00A8348B"/>
    <w:rsid w:val="00A83C94"/>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BE1"/>
    <w:rsid w:val="00A95C95"/>
    <w:rsid w:val="00A96768"/>
    <w:rsid w:val="00A96B17"/>
    <w:rsid w:val="00AA32BD"/>
    <w:rsid w:val="00AA4BDB"/>
    <w:rsid w:val="00AA4F1D"/>
    <w:rsid w:val="00AA5876"/>
    <w:rsid w:val="00AA68B4"/>
    <w:rsid w:val="00AB07F0"/>
    <w:rsid w:val="00AB34AE"/>
    <w:rsid w:val="00AB447D"/>
    <w:rsid w:val="00AB5A0D"/>
    <w:rsid w:val="00AC13BA"/>
    <w:rsid w:val="00AC195E"/>
    <w:rsid w:val="00AC1B63"/>
    <w:rsid w:val="00AC1D35"/>
    <w:rsid w:val="00AC21A3"/>
    <w:rsid w:val="00AC2EA9"/>
    <w:rsid w:val="00AC3430"/>
    <w:rsid w:val="00AC41BB"/>
    <w:rsid w:val="00AC53DF"/>
    <w:rsid w:val="00AC7A12"/>
    <w:rsid w:val="00AC7EA2"/>
    <w:rsid w:val="00AD070E"/>
    <w:rsid w:val="00AD15F9"/>
    <w:rsid w:val="00AD2811"/>
    <w:rsid w:val="00AD2DBD"/>
    <w:rsid w:val="00AD364C"/>
    <w:rsid w:val="00AD3C4A"/>
    <w:rsid w:val="00AD4F5A"/>
    <w:rsid w:val="00AD659C"/>
    <w:rsid w:val="00AE00FF"/>
    <w:rsid w:val="00AE01F1"/>
    <w:rsid w:val="00AE1F96"/>
    <w:rsid w:val="00AE4D35"/>
    <w:rsid w:val="00AE51B3"/>
    <w:rsid w:val="00AE606E"/>
    <w:rsid w:val="00AE7C5D"/>
    <w:rsid w:val="00AE7F6F"/>
    <w:rsid w:val="00AF05D5"/>
    <w:rsid w:val="00AF0B46"/>
    <w:rsid w:val="00AF23B9"/>
    <w:rsid w:val="00AF2A16"/>
    <w:rsid w:val="00AF3614"/>
    <w:rsid w:val="00AF4B3A"/>
    <w:rsid w:val="00AF4DC2"/>
    <w:rsid w:val="00AF5622"/>
    <w:rsid w:val="00AF584C"/>
    <w:rsid w:val="00AF591A"/>
    <w:rsid w:val="00AF59CA"/>
    <w:rsid w:val="00AF5EE6"/>
    <w:rsid w:val="00AF69FC"/>
    <w:rsid w:val="00AF6B03"/>
    <w:rsid w:val="00AF7620"/>
    <w:rsid w:val="00B006D3"/>
    <w:rsid w:val="00B027D1"/>
    <w:rsid w:val="00B03C6B"/>
    <w:rsid w:val="00B040C0"/>
    <w:rsid w:val="00B058FC"/>
    <w:rsid w:val="00B05A41"/>
    <w:rsid w:val="00B06005"/>
    <w:rsid w:val="00B1041B"/>
    <w:rsid w:val="00B106C4"/>
    <w:rsid w:val="00B10C7A"/>
    <w:rsid w:val="00B12B53"/>
    <w:rsid w:val="00B12B90"/>
    <w:rsid w:val="00B14904"/>
    <w:rsid w:val="00B14ECE"/>
    <w:rsid w:val="00B15B86"/>
    <w:rsid w:val="00B16F96"/>
    <w:rsid w:val="00B17526"/>
    <w:rsid w:val="00B20292"/>
    <w:rsid w:val="00B20A18"/>
    <w:rsid w:val="00B2367A"/>
    <w:rsid w:val="00B23F14"/>
    <w:rsid w:val="00B25059"/>
    <w:rsid w:val="00B26266"/>
    <w:rsid w:val="00B267BE"/>
    <w:rsid w:val="00B31321"/>
    <w:rsid w:val="00B324A6"/>
    <w:rsid w:val="00B3372D"/>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29FD"/>
    <w:rsid w:val="00B537D4"/>
    <w:rsid w:val="00B54960"/>
    <w:rsid w:val="00B565E6"/>
    <w:rsid w:val="00B57DB6"/>
    <w:rsid w:val="00B605A5"/>
    <w:rsid w:val="00B60642"/>
    <w:rsid w:val="00B6175C"/>
    <w:rsid w:val="00B624EE"/>
    <w:rsid w:val="00B6330E"/>
    <w:rsid w:val="00B65AEB"/>
    <w:rsid w:val="00B65D31"/>
    <w:rsid w:val="00B67A5D"/>
    <w:rsid w:val="00B67B89"/>
    <w:rsid w:val="00B72088"/>
    <w:rsid w:val="00B736D1"/>
    <w:rsid w:val="00B73D91"/>
    <w:rsid w:val="00B7672E"/>
    <w:rsid w:val="00B773FE"/>
    <w:rsid w:val="00B7791A"/>
    <w:rsid w:val="00B77C54"/>
    <w:rsid w:val="00B8023E"/>
    <w:rsid w:val="00B80D64"/>
    <w:rsid w:val="00B810CD"/>
    <w:rsid w:val="00B823D0"/>
    <w:rsid w:val="00B82C06"/>
    <w:rsid w:val="00B84660"/>
    <w:rsid w:val="00B848F6"/>
    <w:rsid w:val="00B849C8"/>
    <w:rsid w:val="00B853DD"/>
    <w:rsid w:val="00B85A9B"/>
    <w:rsid w:val="00B8697C"/>
    <w:rsid w:val="00B90251"/>
    <w:rsid w:val="00B9125C"/>
    <w:rsid w:val="00B92E47"/>
    <w:rsid w:val="00B95447"/>
    <w:rsid w:val="00B9594E"/>
    <w:rsid w:val="00B96496"/>
    <w:rsid w:val="00B96541"/>
    <w:rsid w:val="00B96781"/>
    <w:rsid w:val="00B96AFF"/>
    <w:rsid w:val="00B97488"/>
    <w:rsid w:val="00B97E75"/>
    <w:rsid w:val="00BA0154"/>
    <w:rsid w:val="00BA097E"/>
    <w:rsid w:val="00BA0F6A"/>
    <w:rsid w:val="00BA763A"/>
    <w:rsid w:val="00BB1EA1"/>
    <w:rsid w:val="00BB485D"/>
    <w:rsid w:val="00BB490D"/>
    <w:rsid w:val="00BB6D7F"/>
    <w:rsid w:val="00BC04EA"/>
    <w:rsid w:val="00BC0632"/>
    <w:rsid w:val="00BC18AB"/>
    <w:rsid w:val="00BC1A52"/>
    <w:rsid w:val="00BC235A"/>
    <w:rsid w:val="00BC417D"/>
    <w:rsid w:val="00BC4B90"/>
    <w:rsid w:val="00BC653C"/>
    <w:rsid w:val="00BC7B6D"/>
    <w:rsid w:val="00BD0277"/>
    <w:rsid w:val="00BD124E"/>
    <w:rsid w:val="00BD30B0"/>
    <w:rsid w:val="00BD3FC3"/>
    <w:rsid w:val="00BD545C"/>
    <w:rsid w:val="00BD5BE6"/>
    <w:rsid w:val="00BD5D6A"/>
    <w:rsid w:val="00BD5FBE"/>
    <w:rsid w:val="00BD6012"/>
    <w:rsid w:val="00BD7643"/>
    <w:rsid w:val="00BD7CCF"/>
    <w:rsid w:val="00BE1028"/>
    <w:rsid w:val="00BE15CD"/>
    <w:rsid w:val="00BE292A"/>
    <w:rsid w:val="00BE3D26"/>
    <w:rsid w:val="00BE5B63"/>
    <w:rsid w:val="00BE617D"/>
    <w:rsid w:val="00BE6B30"/>
    <w:rsid w:val="00BE6CDD"/>
    <w:rsid w:val="00BE7117"/>
    <w:rsid w:val="00BE7173"/>
    <w:rsid w:val="00BF034F"/>
    <w:rsid w:val="00BF0BC3"/>
    <w:rsid w:val="00BF1D3E"/>
    <w:rsid w:val="00BF612C"/>
    <w:rsid w:val="00BF7DBC"/>
    <w:rsid w:val="00C0152B"/>
    <w:rsid w:val="00C0218C"/>
    <w:rsid w:val="00C03999"/>
    <w:rsid w:val="00C04190"/>
    <w:rsid w:val="00C06C30"/>
    <w:rsid w:val="00C074EB"/>
    <w:rsid w:val="00C07985"/>
    <w:rsid w:val="00C07DAF"/>
    <w:rsid w:val="00C07F53"/>
    <w:rsid w:val="00C10DE8"/>
    <w:rsid w:val="00C11C6E"/>
    <w:rsid w:val="00C11F70"/>
    <w:rsid w:val="00C1240F"/>
    <w:rsid w:val="00C166CD"/>
    <w:rsid w:val="00C16D2F"/>
    <w:rsid w:val="00C17411"/>
    <w:rsid w:val="00C20235"/>
    <w:rsid w:val="00C20847"/>
    <w:rsid w:val="00C21B1E"/>
    <w:rsid w:val="00C22BD2"/>
    <w:rsid w:val="00C243A2"/>
    <w:rsid w:val="00C26985"/>
    <w:rsid w:val="00C26A2D"/>
    <w:rsid w:val="00C27623"/>
    <w:rsid w:val="00C3147A"/>
    <w:rsid w:val="00C316E5"/>
    <w:rsid w:val="00C31EEF"/>
    <w:rsid w:val="00C32AB9"/>
    <w:rsid w:val="00C32B29"/>
    <w:rsid w:val="00C33E0E"/>
    <w:rsid w:val="00C33E28"/>
    <w:rsid w:val="00C35350"/>
    <w:rsid w:val="00C35AD9"/>
    <w:rsid w:val="00C3660B"/>
    <w:rsid w:val="00C36E94"/>
    <w:rsid w:val="00C372A6"/>
    <w:rsid w:val="00C37C95"/>
    <w:rsid w:val="00C40F67"/>
    <w:rsid w:val="00C42B59"/>
    <w:rsid w:val="00C44636"/>
    <w:rsid w:val="00C51BA1"/>
    <w:rsid w:val="00C5262C"/>
    <w:rsid w:val="00C53217"/>
    <w:rsid w:val="00C53AEE"/>
    <w:rsid w:val="00C53D6D"/>
    <w:rsid w:val="00C54C02"/>
    <w:rsid w:val="00C55CA1"/>
    <w:rsid w:val="00C572E0"/>
    <w:rsid w:val="00C57303"/>
    <w:rsid w:val="00C57648"/>
    <w:rsid w:val="00C604AB"/>
    <w:rsid w:val="00C60B50"/>
    <w:rsid w:val="00C61559"/>
    <w:rsid w:val="00C61607"/>
    <w:rsid w:val="00C61D30"/>
    <w:rsid w:val="00C63136"/>
    <w:rsid w:val="00C63B5E"/>
    <w:rsid w:val="00C645C7"/>
    <w:rsid w:val="00C65644"/>
    <w:rsid w:val="00C659D1"/>
    <w:rsid w:val="00C662A1"/>
    <w:rsid w:val="00C6739D"/>
    <w:rsid w:val="00C7057E"/>
    <w:rsid w:val="00C70983"/>
    <w:rsid w:val="00C729CD"/>
    <w:rsid w:val="00C72FA3"/>
    <w:rsid w:val="00C7360C"/>
    <w:rsid w:val="00C7592B"/>
    <w:rsid w:val="00C8163F"/>
    <w:rsid w:val="00C81C24"/>
    <w:rsid w:val="00C8208B"/>
    <w:rsid w:val="00C82299"/>
    <w:rsid w:val="00C83BBD"/>
    <w:rsid w:val="00C8425A"/>
    <w:rsid w:val="00C84671"/>
    <w:rsid w:val="00C86257"/>
    <w:rsid w:val="00C8754F"/>
    <w:rsid w:val="00C908F5"/>
    <w:rsid w:val="00C91EE6"/>
    <w:rsid w:val="00C92C7D"/>
    <w:rsid w:val="00C934CE"/>
    <w:rsid w:val="00C97935"/>
    <w:rsid w:val="00CA0FC8"/>
    <w:rsid w:val="00CA18A3"/>
    <w:rsid w:val="00CA1A10"/>
    <w:rsid w:val="00CA1CE6"/>
    <w:rsid w:val="00CA5BE7"/>
    <w:rsid w:val="00CA6047"/>
    <w:rsid w:val="00CA613F"/>
    <w:rsid w:val="00CA6F7F"/>
    <w:rsid w:val="00CA7574"/>
    <w:rsid w:val="00CB17FC"/>
    <w:rsid w:val="00CB2E1E"/>
    <w:rsid w:val="00CB3521"/>
    <w:rsid w:val="00CB3B80"/>
    <w:rsid w:val="00CB43BB"/>
    <w:rsid w:val="00CB481A"/>
    <w:rsid w:val="00CB512D"/>
    <w:rsid w:val="00CB5F39"/>
    <w:rsid w:val="00CB6CC1"/>
    <w:rsid w:val="00CB7813"/>
    <w:rsid w:val="00CC01DB"/>
    <w:rsid w:val="00CC0259"/>
    <w:rsid w:val="00CC10B7"/>
    <w:rsid w:val="00CC2EBB"/>
    <w:rsid w:val="00CC3027"/>
    <w:rsid w:val="00CC3575"/>
    <w:rsid w:val="00CC3A04"/>
    <w:rsid w:val="00CC41BD"/>
    <w:rsid w:val="00CC5F40"/>
    <w:rsid w:val="00CC7A42"/>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3075"/>
    <w:rsid w:val="00CF31A1"/>
    <w:rsid w:val="00CF43EA"/>
    <w:rsid w:val="00CF61E3"/>
    <w:rsid w:val="00CF6650"/>
    <w:rsid w:val="00CF69FD"/>
    <w:rsid w:val="00CF77DA"/>
    <w:rsid w:val="00D00C31"/>
    <w:rsid w:val="00D019AA"/>
    <w:rsid w:val="00D01EFB"/>
    <w:rsid w:val="00D03C91"/>
    <w:rsid w:val="00D04AD1"/>
    <w:rsid w:val="00D04C30"/>
    <w:rsid w:val="00D0521C"/>
    <w:rsid w:val="00D05AA7"/>
    <w:rsid w:val="00D061CD"/>
    <w:rsid w:val="00D06592"/>
    <w:rsid w:val="00D06B45"/>
    <w:rsid w:val="00D07184"/>
    <w:rsid w:val="00D12D6A"/>
    <w:rsid w:val="00D130FA"/>
    <w:rsid w:val="00D136EF"/>
    <w:rsid w:val="00D1401E"/>
    <w:rsid w:val="00D151EF"/>
    <w:rsid w:val="00D17B34"/>
    <w:rsid w:val="00D20475"/>
    <w:rsid w:val="00D20772"/>
    <w:rsid w:val="00D21F45"/>
    <w:rsid w:val="00D234A1"/>
    <w:rsid w:val="00D23BC6"/>
    <w:rsid w:val="00D24E89"/>
    <w:rsid w:val="00D2734A"/>
    <w:rsid w:val="00D2762C"/>
    <w:rsid w:val="00D30457"/>
    <w:rsid w:val="00D306BE"/>
    <w:rsid w:val="00D307D5"/>
    <w:rsid w:val="00D30D1C"/>
    <w:rsid w:val="00D30DDB"/>
    <w:rsid w:val="00D31568"/>
    <w:rsid w:val="00D31FD3"/>
    <w:rsid w:val="00D32531"/>
    <w:rsid w:val="00D325F8"/>
    <w:rsid w:val="00D33186"/>
    <w:rsid w:val="00D33188"/>
    <w:rsid w:val="00D352E5"/>
    <w:rsid w:val="00D35D99"/>
    <w:rsid w:val="00D3679B"/>
    <w:rsid w:val="00D36828"/>
    <w:rsid w:val="00D40A4D"/>
    <w:rsid w:val="00D4110C"/>
    <w:rsid w:val="00D419D5"/>
    <w:rsid w:val="00D41CB1"/>
    <w:rsid w:val="00D436FF"/>
    <w:rsid w:val="00D44461"/>
    <w:rsid w:val="00D46647"/>
    <w:rsid w:val="00D46D29"/>
    <w:rsid w:val="00D46F27"/>
    <w:rsid w:val="00D475EF"/>
    <w:rsid w:val="00D52F55"/>
    <w:rsid w:val="00D55A47"/>
    <w:rsid w:val="00D560A0"/>
    <w:rsid w:val="00D56901"/>
    <w:rsid w:val="00D5781F"/>
    <w:rsid w:val="00D604D6"/>
    <w:rsid w:val="00D62AF5"/>
    <w:rsid w:val="00D62BDF"/>
    <w:rsid w:val="00D63CB2"/>
    <w:rsid w:val="00D63F7E"/>
    <w:rsid w:val="00D670DA"/>
    <w:rsid w:val="00D67268"/>
    <w:rsid w:val="00D67D43"/>
    <w:rsid w:val="00D744C6"/>
    <w:rsid w:val="00D7479B"/>
    <w:rsid w:val="00D75A2B"/>
    <w:rsid w:val="00D80296"/>
    <w:rsid w:val="00D80AB3"/>
    <w:rsid w:val="00D810D9"/>
    <w:rsid w:val="00D8149F"/>
    <w:rsid w:val="00D81B9E"/>
    <w:rsid w:val="00D81DB4"/>
    <w:rsid w:val="00D82372"/>
    <w:rsid w:val="00D829B2"/>
    <w:rsid w:val="00D83974"/>
    <w:rsid w:val="00D83D36"/>
    <w:rsid w:val="00D8698F"/>
    <w:rsid w:val="00D86AFF"/>
    <w:rsid w:val="00D870CD"/>
    <w:rsid w:val="00D912EF"/>
    <w:rsid w:val="00D918A9"/>
    <w:rsid w:val="00D9197A"/>
    <w:rsid w:val="00D92E55"/>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670"/>
    <w:rsid w:val="00DB0821"/>
    <w:rsid w:val="00DB1E04"/>
    <w:rsid w:val="00DB2E20"/>
    <w:rsid w:val="00DB3BD6"/>
    <w:rsid w:val="00DB3E7B"/>
    <w:rsid w:val="00DB4088"/>
    <w:rsid w:val="00DB45C0"/>
    <w:rsid w:val="00DB669C"/>
    <w:rsid w:val="00DC0461"/>
    <w:rsid w:val="00DC2B07"/>
    <w:rsid w:val="00DC37B7"/>
    <w:rsid w:val="00DC3F9A"/>
    <w:rsid w:val="00DC47AE"/>
    <w:rsid w:val="00DC5150"/>
    <w:rsid w:val="00DC6C1F"/>
    <w:rsid w:val="00DC6F3F"/>
    <w:rsid w:val="00DC7145"/>
    <w:rsid w:val="00DC765E"/>
    <w:rsid w:val="00DD0D63"/>
    <w:rsid w:val="00DD155C"/>
    <w:rsid w:val="00DD3CCF"/>
    <w:rsid w:val="00DD4023"/>
    <w:rsid w:val="00DD4FB7"/>
    <w:rsid w:val="00DD6510"/>
    <w:rsid w:val="00DD658D"/>
    <w:rsid w:val="00DD6947"/>
    <w:rsid w:val="00DE0C3D"/>
    <w:rsid w:val="00DE3154"/>
    <w:rsid w:val="00DE37D8"/>
    <w:rsid w:val="00DE5298"/>
    <w:rsid w:val="00DE59D1"/>
    <w:rsid w:val="00DE681C"/>
    <w:rsid w:val="00DF027D"/>
    <w:rsid w:val="00DF02E6"/>
    <w:rsid w:val="00DF0467"/>
    <w:rsid w:val="00DF1A1F"/>
    <w:rsid w:val="00DF1F3C"/>
    <w:rsid w:val="00DF473B"/>
    <w:rsid w:val="00DF56DB"/>
    <w:rsid w:val="00DF63A3"/>
    <w:rsid w:val="00DF6559"/>
    <w:rsid w:val="00DF705C"/>
    <w:rsid w:val="00E024C9"/>
    <w:rsid w:val="00E02BC5"/>
    <w:rsid w:val="00E02E0C"/>
    <w:rsid w:val="00E0496E"/>
    <w:rsid w:val="00E06C2E"/>
    <w:rsid w:val="00E079E6"/>
    <w:rsid w:val="00E07FD1"/>
    <w:rsid w:val="00E12823"/>
    <w:rsid w:val="00E12B61"/>
    <w:rsid w:val="00E13151"/>
    <w:rsid w:val="00E13CE0"/>
    <w:rsid w:val="00E17401"/>
    <w:rsid w:val="00E20206"/>
    <w:rsid w:val="00E22633"/>
    <w:rsid w:val="00E23014"/>
    <w:rsid w:val="00E23869"/>
    <w:rsid w:val="00E23892"/>
    <w:rsid w:val="00E24A0B"/>
    <w:rsid w:val="00E25135"/>
    <w:rsid w:val="00E263E2"/>
    <w:rsid w:val="00E26635"/>
    <w:rsid w:val="00E309E5"/>
    <w:rsid w:val="00E30A39"/>
    <w:rsid w:val="00E32BB5"/>
    <w:rsid w:val="00E331C9"/>
    <w:rsid w:val="00E3338C"/>
    <w:rsid w:val="00E34B87"/>
    <w:rsid w:val="00E374B4"/>
    <w:rsid w:val="00E4118C"/>
    <w:rsid w:val="00E4191B"/>
    <w:rsid w:val="00E41CCE"/>
    <w:rsid w:val="00E423B7"/>
    <w:rsid w:val="00E423E9"/>
    <w:rsid w:val="00E428D3"/>
    <w:rsid w:val="00E42EA0"/>
    <w:rsid w:val="00E438E6"/>
    <w:rsid w:val="00E43D1A"/>
    <w:rsid w:val="00E4400C"/>
    <w:rsid w:val="00E44147"/>
    <w:rsid w:val="00E44306"/>
    <w:rsid w:val="00E44576"/>
    <w:rsid w:val="00E449C5"/>
    <w:rsid w:val="00E4538B"/>
    <w:rsid w:val="00E46EA5"/>
    <w:rsid w:val="00E47755"/>
    <w:rsid w:val="00E50D2D"/>
    <w:rsid w:val="00E534D2"/>
    <w:rsid w:val="00E53B69"/>
    <w:rsid w:val="00E55462"/>
    <w:rsid w:val="00E6000E"/>
    <w:rsid w:val="00E61E0B"/>
    <w:rsid w:val="00E6239C"/>
    <w:rsid w:val="00E63948"/>
    <w:rsid w:val="00E65858"/>
    <w:rsid w:val="00E65E18"/>
    <w:rsid w:val="00E66464"/>
    <w:rsid w:val="00E70102"/>
    <w:rsid w:val="00E70E1C"/>
    <w:rsid w:val="00E7100A"/>
    <w:rsid w:val="00E71758"/>
    <w:rsid w:val="00E7190F"/>
    <w:rsid w:val="00E71EEC"/>
    <w:rsid w:val="00E728E9"/>
    <w:rsid w:val="00E7377C"/>
    <w:rsid w:val="00E73793"/>
    <w:rsid w:val="00E7387D"/>
    <w:rsid w:val="00E74399"/>
    <w:rsid w:val="00E7471D"/>
    <w:rsid w:val="00E74FB8"/>
    <w:rsid w:val="00E75093"/>
    <w:rsid w:val="00E75B34"/>
    <w:rsid w:val="00E75B62"/>
    <w:rsid w:val="00E778A4"/>
    <w:rsid w:val="00E808C9"/>
    <w:rsid w:val="00E80D05"/>
    <w:rsid w:val="00E81217"/>
    <w:rsid w:val="00E81231"/>
    <w:rsid w:val="00E81450"/>
    <w:rsid w:val="00E823FD"/>
    <w:rsid w:val="00E84ABB"/>
    <w:rsid w:val="00E84D05"/>
    <w:rsid w:val="00E8722C"/>
    <w:rsid w:val="00E872E6"/>
    <w:rsid w:val="00E9031A"/>
    <w:rsid w:val="00E92A84"/>
    <w:rsid w:val="00E92A8C"/>
    <w:rsid w:val="00E936A2"/>
    <w:rsid w:val="00E93845"/>
    <w:rsid w:val="00E93CF8"/>
    <w:rsid w:val="00E93CFD"/>
    <w:rsid w:val="00E94112"/>
    <w:rsid w:val="00E94133"/>
    <w:rsid w:val="00E975D0"/>
    <w:rsid w:val="00EA3080"/>
    <w:rsid w:val="00EA4712"/>
    <w:rsid w:val="00EA4CFD"/>
    <w:rsid w:val="00EA6E69"/>
    <w:rsid w:val="00EA6EDA"/>
    <w:rsid w:val="00EB0CEB"/>
    <w:rsid w:val="00EB15E3"/>
    <w:rsid w:val="00EB1F6F"/>
    <w:rsid w:val="00EB3214"/>
    <w:rsid w:val="00EB3262"/>
    <w:rsid w:val="00EB3E6B"/>
    <w:rsid w:val="00EB422E"/>
    <w:rsid w:val="00EB46C8"/>
    <w:rsid w:val="00EB5148"/>
    <w:rsid w:val="00EB758B"/>
    <w:rsid w:val="00EB75F1"/>
    <w:rsid w:val="00EC1F3D"/>
    <w:rsid w:val="00EC295B"/>
    <w:rsid w:val="00EC3012"/>
    <w:rsid w:val="00EC3C5D"/>
    <w:rsid w:val="00EC3E97"/>
    <w:rsid w:val="00EC4690"/>
    <w:rsid w:val="00EC7598"/>
    <w:rsid w:val="00ED024B"/>
    <w:rsid w:val="00ED08EA"/>
    <w:rsid w:val="00ED13ED"/>
    <w:rsid w:val="00ED241C"/>
    <w:rsid w:val="00ED25D0"/>
    <w:rsid w:val="00ED2C09"/>
    <w:rsid w:val="00ED335E"/>
    <w:rsid w:val="00ED4674"/>
    <w:rsid w:val="00ED5088"/>
    <w:rsid w:val="00EE1D16"/>
    <w:rsid w:val="00EE1E42"/>
    <w:rsid w:val="00EE33B0"/>
    <w:rsid w:val="00EE36B9"/>
    <w:rsid w:val="00EE3CE0"/>
    <w:rsid w:val="00EE4132"/>
    <w:rsid w:val="00EE425B"/>
    <w:rsid w:val="00EE4752"/>
    <w:rsid w:val="00EE4E41"/>
    <w:rsid w:val="00EE565F"/>
    <w:rsid w:val="00EE59A6"/>
    <w:rsid w:val="00EE613E"/>
    <w:rsid w:val="00EE7A94"/>
    <w:rsid w:val="00EE7B78"/>
    <w:rsid w:val="00EF1864"/>
    <w:rsid w:val="00EF2097"/>
    <w:rsid w:val="00EF24C7"/>
    <w:rsid w:val="00EF3E25"/>
    <w:rsid w:val="00EF4813"/>
    <w:rsid w:val="00EF598A"/>
    <w:rsid w:val="00EF59ED"/>
    <w:rsid w:val="00EF689F"/>
    <w:rsid w:val="00EF7151"/>
    <w:rsid w:val="00EF72DC"/>
    <w:rsid w:val="00EF7930"/>
    <w:rsid w:val="00F01957"/>
    <w:rsid w:val="00F0315A"/>
    <w:rsid w:val="00F05913"/>
    <w:rsid w:val="00F05B5F"/>
    <w:rsid w:val="00F05FF3"/>
    <w:rsid w:val="00F11637"/>
    <w:rsid w:val="00F11D3A"/>
    <w:rsid w:val="00F12439"/>
    <w:rsid w:val="00F125FA"/>
    <w:rsid w:val="00F16CA0"/>
    <w:rsid w:val="00F17D36"/>
    <w:rsid w:val="00F2057D"/>
    <w:rsid w:val="00F2137D"/>
    <w:rsid w:val="00F218B1"/>
    <w:rsid w:val="00F21DEE"/>
    <w:rsid w:val="00F231A8"/>
    <w:rsid w:val="00F23495"/>
    <w:rsid w:val="00F24602"/>
    <w:rsid w:val="00F27766"/>
    <w:rsid w:val="00F27C28"/>
    <w:rsid w:val="00F31017"/>
    <w:rsid w:val="00F313C6"/>
    <w:rsid w:val="00F31510"/>
    <w:rsid w:val="00F3172C"/>
    <w:rsid w:val="00F31FB2"/>
    <w:rsid w:val="00F326A8"/>
    <w:rsid w:val="00F3684C"/>
    <w:rsid w:val="00F40571"/>
    <w:rsid w:val="00F412C3"/>
    <w:rsid w:val="00F41707"/>
    <w:rsid w:val="00F42FC7"/>
    <w:rsid w:val="00F439A1"/>
    <w:rsid w:val="00F43B3B"/>
    <w:rsid w:val="00F43D20"/>
    <w:rsid w:val="00F4400B"/>
    <w:rsid w:val="00F444B9"/>
    <w:rsid w:val="00F44562"/>
    <w:rsid w:val="00F446A8"/>
    <w:rsid w:val="00F45547"/>
    <w:rsid w:val="00F46AB7"/>
    <w:rsid w:val="00F47253"/>
    <w:rsid w:val="00F4736A"/>
    <w:rsid w:val="00F47B6B"/>
    <w:rsid w:val="00F5135D"/>
    <w:rsid w:val="00F5245A"/>
    <w:rsid w:val="00F53072"/>
    <w:rsid w:val="00F53B7A"/>
    <w:rsid w:val="00F53C55"/>
    <w:rsid w:val="00F54ED1"/>
    <w:rsid w:val="00F55045"/>
    <w:rsid w:val="00F571F9"/>
    <w:rsid w:val="00F6100D"/>
    <w:rsid w:val="00F618CD"/>
    <w:rsid w:val="00F627FD"/>
    <w:rsid w:val="00F64899"/>
    <w:rsid w:val="00F65A57"/>
    <w:rsid w:val="00F67F53"/>
    <w:rsid w:val="00F706E7"/>
    <w:rsid w:val="00F709EC"/>
    <w:rsid w:val="00F75388"/>
    <w:rsid w:val="00F76551"/>
    <w:rsid w:val="00F76855"/>
    <w:rsid w:val="00F7693C"/>
    <w:rsid w:val="00F77E91"/>
    <w:rsid w:val="00F80253"/>
    <w:rsid w:val="00F80B07"/>
    <w:rsid w:val="00F8228B"/>
    <w:rsid w:val="00F82355"/>
    <w:rsid w:val="00F85F1A"/>
    <w:rsid w:val="00F86678"/>
    <w:rsid w:val="00F9040D"/>
    <w:rsid w:val="00F9092B"/>
    <w:rsid w:val="00F92915"/>
    <w:rsid w:val="00F93B65"/>
    <w:rsid w:val="00F94186"/>
    <w:rsid w:val="00F950F5"/>
    <w:rsid w:val="00F95125"/>
    <w:rsid w:val="00F95F06"/>
    <w:rsid w:val="00F9606D"/>
    <w:rsid w:val="00F97BD9"/>
    <w:rsid w:val="00F97D81"/>
    <w:rsid w:val="00FA3926"/>
    <w:rsid w:val="00FA3E8A"/>
    <w:rsid w:val="00FA46E9"/>
    <w:rsid w:val="00FA5E4E"/>
    <w:rsid w:val="00FB1D3A"/>
    <w:rsid w:val="00FB1F69"/>
    <w:rsid w:val="00FB3950"/>
    <w:rsid w:val="00FB4B36"/>
    <w:rsid w:val="00FB5700"/>
    <w:rsid w:val="00FB6589"/>
    <w:rsid w:val="00FB740D"/>
    <w:rsid w:val="00FC14CA"/>
    <w:rsid w:val="00FC2772"/>
    <w:rsid w:val="00FC2928"/>
    <w:rsid w:val="00FC2A97"/>
    <w:rsid w:val="00FC2EEB"/>
    <w:rsid w:val="00FC3B2A"/>
    <w:rsid w:val="00FC3CD5"/>
    <w:rsid w:val="00FC6644"/>
    <w:rsid w:val="00FC7341"/>
    <w:rsid w:val="00FC7822"/>
    <w:rsid w:val="00FD0735"/>
    <w:rsid w:val="00FD1C30"/>
    <w:rsid w:val="00FD2321"/>
    <w:rsid w:val="00FD35F8"/>
    <w:rsid w:val="00FD3D53"/>
    <w:rsid w:val="00FD4141"/>
    <w:rsid w:val="00FD4FF2"/>
    <w:rsid w:val="00FD51E9"/>
    <w:rsid w:val="00FD6FE7"/>
    <w:rsid w:val="00FD7E44"/>
    <w:rsid w:val="00FE0849"/>
    <w:rsid w:val="00FE1816"/>
    <w:rsid w:val="00FE2D95"/>
    <w:rsid w:val="00FE3F7D"/>
    <w:rsid w:val="00FE4BAB"/>
    <w:rsid w:val="00FE5F7B"/>
    <w:rsid w:val="00FE626D"/>
    <w:rsid w:val="00FE648B"/>
    <w:rsid w:val="00FE6D5A"/>
    <w:rsid w:val="00FF297A"/>
    <w:rsid w:val="00FF2E5C"/>
    <w:rsid w:val="00FF4CDB"/>
    <w:rsid w:val="00FF5124"/>
    <w:rsid w:val="00FF6AA2"/>
    <w:rsid w:val="00FF6CA1"/>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85FDD3A"/>
  <w15:docId w15:val="{9211221A-22A2-4634-AE85-08424A77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0D5C1A"/>
    <w:pPr>
      <w:tabs>
        <w:tab w:val="left" w:pos="660"/>
        <w:tab w:val="right" w:leader="dot" w:pos="8828"/>
      </w:tabs>
      <w:spacing w:after="100"/>
      <w:jc w:val="center"/>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corte4fondoCar3">
    <w:name w:val="corte4 fondo Car3"/>
    <w:locked/>
    <w:rsid w:val="00D475EF"/>
    <w:rPr>
      <w:rFonts w:ascii="Arial" w:hAnsi="Arial" w:cs="Arial"/>
      <w:sz w:val="30"/>
      <w:szCs w:val="30"/>
      <w:lang w:val="es-ES_tradnl"/>
    </w:rPr>
  </w:style>
  <w:style w:type="character" w:customStyle="1" w:styleId="l1">
    <w:name w:val="l1"/>
    <w:basedOn w:val="Fuentedeprrafopredeter"/>
    <w:rsid w:val="00216B34"/>
  </w:style>
  <w:style w:type="character" w:customStyle="1" w:styleId="l2">
    <w:name w:val="l2"/>
    <w:basedOn w:val="Fuentedeprrafopredeter"/>
    <w:rsid w:val="00216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993609304">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6043703">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vlex.com.mx/vid/ley-federal-trabajo-42598672" TargetMode="External"/><Relationship Id="rId2" Type="http://schemas.openxmlformats.org/officeDocument/2006/relationships/hyperlink" Target="http://sctj.tfja.gob.mx/SCJI/assembly/detalleTesis?idTesis=26534"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197DC-E29E-428B-84CB-84B21E7AC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26</Pages>
  <Words>7614</Words>
  <Characters>41878</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tjao_personal</cp:lastModifiedBy>
  <cp:revision>4</cp:revision>
  <cp:lastPrinted>2023-09-13T18:10:00Z</cp:lastPrinted>
  <dcterms:created xsi:type="dcterms:W3CDTF">2023-09-27T18:58:00Z</dcterms:created>
  <dcterms:modified xsi:type="dcterms:W3CDTF">2023-10-25T20:53:00Z</dcterms:modified>
</cp:coreProperties>
</file>