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EE4752" w:rsidRDefault="005222BD" w:rsidP="00E46EA5">
      <w:pPr>
        <w:spacing w:line="240" w:lineRule="auto"/>
        <w:ind w:left="3686"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313147ED" w14:textId="339DAEDF" w:rsidR="001658D6" w:rsidRPr="00EE4752" w:rsidRDefault="001612DC" w:rsidP="00E46EA5">
      <w:pPr>
        <w:spacing w:line="240" w:lineRule="auto"/>
        <w:ind w:left="3686"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r w:rsidR="00ED08EA" w:rsidRPr="00EE4752">
        <w:rPr>
          <w:rFonts w:ascii="Arial" w:eastAsia="Times New Roman" w:hAnsi="Arial" w:cs="Arial"/>
          <w:b/>
          <w:sz w:val="26"/>
          <w:szCs w:val="26"/>
          <w:lang w:val="es-ES_tradnl" w:eastAsia="es-ES"/>
        </w:rPr>
        <w:t xml:space="preserve">. </w:t>
      </w:r>
    </w:p>
    <w:p w14:paraId="1E955A28" w14:textId="51E63408" w:rsidR="00140805" w:rsidRPr="00EE4752" w:rsidRDefault="00140805" w:rsidP="00E46EA5">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JUICIO DE </w:t>
      </w:r>
      <w:r w:rsidR="001612DC">
        <w:rPr>
          <w:rFonts w:ascii="Arial" w:eastAsia="Times New Roman" w:hAnsi="Arial" w:cs="Arial"/>
          <w:b/>
          <w:sz w:val="26"/>
          <w:szCs w:val="26"/>
          <w:lang w:val="es-ES_tradnl" w:eastAsia="es-ES"/>
        </w:rPr>
        <w:t>INCONFORMIDAD</w:t>
      </w:r>
      <w:r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3E330E">
        <w:rPr>
          <w:rFonts w:ascii="Arial" w:eastAsia="Times New Roman" w:hAnsi="Arial" w:cs="Arial"/>
          <w:bCs/>
          <w:sz w:val="26"/>
          <w:szCs w:val="26"/>
          <w:lang w:val="es-ES_tradnl" w:eastAsia="es-ES"/>
        </w:rPr>
        <w:t>0</w:t>
      </w:r>
      <w:r w:rsidR="00717B3B">
        <w:rPr>
          <w:rFonts w:ascii="Arial" w:eastAsia="Times New Roman" w:hAnsi="Arial" w:cs="Arial"/>
          <w:bCs/>
          <w:sz w:val="26"/>
          <w:szCs w:val="26"/>
          <w:lang w:val="es-ES_tradnl" w:eastAsia="es-ES"/>
        </w:rPr>
        <w:t>10</w:t>
      </w:r>
      <w:r w:rsidR="001612DC">
        <w:rPr>
          <w:rFonts w:ascii="Arial" w:eastAsia="Times New Roman" w:hAnsi="Arial" w:cs="Arial"/>
          <w:bCs/>
          <w:sz w:val="26"/>
          <w:szCs w:val="26"/>
          <w:lang w:val="es-ES_tradnl" w:eastAsia="es-ES"/>
        </w:rPr>
        <w:t>/202</w:t>
      </w:r>
      <w:r w:rsidR="00717B3B">
        <w:rPr>
          <w:rFonts w:ascii="Arial" w:eastAsia="Times New Roman" w:hAnsi="Arial" w:cs="Arial"/>
          <w:bCs/>
          <w:sz w:val="26"/>
          <w:szCs w:val="26"/>
          <w:lang w:val="es-ES_tradnl" w:eastAsia="es-ES"/>
        </w:rPr>
        <w:t>3</w:t>
      </w:r>
      <w:r w:rsidR="00900CC1" w:rsidRPr="00EE4752">
        <w:rPr>
          <w:rFonts w:ascii="Arial" w:eastAsia="Times New Roman" w:hAnsi="Arial" w:cs="Arial"/>
          <w:bCs/>
          <w:sz w:val="26"/>
          <w:szCs w:val="26"/>
          <w:lang w:val="es-ES_tradnl" w:eastAsia="es-ES"/>
        </w:rPr>
        <w:t>.</w:t>
      </w:r>
      <w:r w:rsidRPr="00EE4752">
        <w:rPr>
          <w:rFonts w:ascii="Arial" w:eastAsia="Times New Roman" w:hAnsi="Arial" w:cs="Arial"/>
          <w:bCs/>
          <w:sz w:val="26"/>
          <w:szCs w:val="26"/>
          <w:lang w:val="es-ES_tradnl" w:eastAsia="es-ES"/>
        </w:rPr>
        <w:t xml:space="preserve"> </w:t>
      </w:r>
    </w:p>
    <w:p w14:paraId="4AE0D200" w14:textId="5E0397E9" w:rsidR="003569E3" w:rsidRPr="00EE4752" w:rsidRDefault="003569E3" w:rsidP="00E46EA5">
      <w:pPr>
        <w:spacing w:line="240" w:lineRule="auto"/>
        <w:ind w:left="3686" w:right="51"/>
        <w:jc w:val="both"/>
        <w:rPr>
          <w:rFonts w:ascii="Arial" w:eastAsia="Times New Roman" w:hAnsi="Arial" w:cs="Arial"/>
          <w:sz w:val="26"/>
          <w:szCs w:val="26"/>
          <w:lang w:val="es-ES_tradnl" w:eastAsia="es-ES"/>
        </w:rPr>
      </w:pPr>
      <w:r w:rsidRPr="00EE4752">
        <w:rPr>
          <w:rFonts w:ascii="Arial" w:eastAsia="Times New Roman" w:hAnsi="Arial" w:cs="Arial"/>
          <w:b/>
          <w:sz w:val="26"/>
          <w:szCs w:val="26"/>
          <w:lang w:val="es-ES_tradnl" w:eastAsia="es-ES"/>
        </w:rPr>
        <w:t>ACTOR:</w:t>
      </w:r>
      <w:r w:rsidR="006069C0">
        <w:rPr>
          <w:rFonts w:ascii="Arial" w:eastAsia="Times New Roman" w:hAnsi="Arial" w:cs="Arial"/>
          <w:sz w:val="26"/>
          <w:szCs w:val="26"/>
          <w:lang w:val="es-ES_tradnl" w:eastAsia="es-ES"/>
        </w:rPr>
        <w:t xml:space="preserve"> ***********</w:t>
      </w:r>
      <w:r w:rsidR="00DD3CCF" w:rsidRPr="00EE4752">
        <w:rPr>
          <w:rFonts w:ascii="Arial" w:eastAsia="Times New Roman" w:hAnsi="Arial" w:cs="Arial"/>
          <w:sz w:val="26"/>
          <w:szCs w:val="26"/>
          <w:lang w:val="es-ES_tradnl" w:eastAsia="es-ES"/>
        </w:rPr>
        <w:t xml:space="preserve">. </w:t>
      </w:r>
    </w:p>
    <w:p w14:paraId="427298C6" w14:textId="379C2932" w:rsidR="00214E4D" w:rsidRPr="0073124E" w:rsidRDefault="00C07F53" w:rsidP="00E46EA5">
      <w:pPr>
        <w:spacing w:line="240" w:lineRule="auto"/>
        <w:ind w:left="3686"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B249A4" w:rsidRPr="00B249A4">
        <w:rPr>
          <w:rFonts w:ascii="Arial" w:eastAsia="Times New Roman" w:hAnsi="Arial" w:cs="Arial"/>
          <w:sz w:val="26"/>
          <w:szCs w:val="26"/>
          <w:lang w:val="es-ES_tradnl" w:eastAsia="es-ES"/>
        </w:rPr>
        <w:t>AUDITORÍA SUPERIOR DEL ESTADO DE OAXACA, DENOMINADA POSTERIORMENTE</w:t>
      </w:r>
      <w:r w:rsidR="00B249A4">
        <w:rPr>
          <w:rFonts w:ascii="Arial" w:eastAsia="Times New Roman" w:hAnsi="Arial" w:cs="Arial"/>
          <w:b/>
          <w:sz w:val="26"/>
          <w:szCs w:val="26"/>
          <w:lang w:val="es-ES_tradnl" w:eastAsia="es-ES"/>
        </w:rPr>
        <w:t xml:space="preserve"> </w:t>
      </w:r>
      <w:r w:rsidR="001612DC" w:rsidRPr="0073124E">
        <w:rPr>
          <w:rFonts w:ascii="Arial" w:eastAsia="Times New Roman" w:hAnsi="Arial" w:cs="Arial"/>
          <w:sz w:val="26"/>
          <w:szCs w:val="26"/>
          <w:lang w:val="es-ES_tradnl" w:eastAsia="es-ES"/>
        </w:rPr>
        <w:t>ÓRGANO SUPERIOR DE FIS</w:t>
      </w:r>
      <w:r w:rsidR="003E330E">
        <w:rPr>
          <w:rFonts w:ascii="Arial" w:eastAsia="Times New Roman" w:hAnsi="Arial" w:cs="Arial"/>
          <w:sz w:val="26"/>
          <w:szCs w:val="26"/>
          <w:lang w:val="es-ES_tradnl" w:eastAsia="es-ES"/>
        </w:rPr>
        <w:t xml:space="preserve">CALIZACIÓN DEL ESTADO DE OAXACA </w:t>
      </w:r>
      <w:r w:rsidR="00B249A4">
        <w:rPr>
          <w:rFonts w:ascii="Arial" w:eastAsia="Times New Roman" w:hAnsi="Arial" w:cs="Arial"/>
          <w:sz w:val="26"/>
          <w:szCs w:val="26"/>
          <w:lang w:val="es-ES_tradnl" w:eastAsia="es-ES"/>
        </w:rPr>
        <w:t xml:space="preserve">Y </w:t>
      </w:r>
      <w:r w:rsidR="003E330E">
        <w:rPr>
          <w:rFonts w:ascii="Arial" w:eastAsia="Times New Roman" w:hAnsi="Arial" w:cs="Arial"/>
          <w:sz w:val="26"/>
          <w:szCs w:val="26"/>
          <w:lang w:val="es-ES_tradnl" w:eastAsia="es-ES"/>
        </w:rPr>
        <w:t>ACTUALMENTE AUDITORÍA SUPERIOR DE FISCALIZACIÓN DEL ESTADO DE OAXACA.</w:t>
      </w:r>
    </w:p>
    <w:p w14:paraId="457C35AC" w14:textId="2801589D" w:rsidR="003721BC" w:rsidRPr="00EE4752" w:rsidRDefault="003721BC" w:rsidP="00E46EA5">
      <w:pPr>
        <w:spacing w:line="240" w:lineRule="auto"/>
        <w:ind w:left="3686"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3B3330">
        <w:rPr>
          <w:rFonts w:ascii="Arial" w:eastAsia="Times New Roman" w:hAnsi="Arial" w:cs="Arial"/>
          <w:bCs/>
          <w:sz w:val="26"/>
          <w:szCs w:val="26"/>
          <w:lang w:val="es-ES_tradnl" w:eastAsia="es-ES"/>
        </w:rPr>
        <w:t xml:space="preserve">MATEO MARTÍNEZ </w:t>
      </w:r>
      <w:proofErr w:type="spellStart"/>
      <w:r w:rsidR="003B3330">
        <w:rPr>
          <w:rFonts w:ascii="Arial" w:eastAsia="Times New Roman" w:hAnsi="Arial" w:cs="Arial"/>
          <w:bCs/>
          <w:sz w:val="26"/>
          <w:szCs w:val="26"/>
          <w:lang w:val="es-ES_tradnl" w:eastAsia="es-ES"/>
        </w:rPr>
        <w:t>MARTÍNEZ</w:t>
      </w:r>
      <w:proofErr w:type="spellEnd"/>
      <w:r w:rsidR="001A14DE">
        <w:rPr>
          <w:rFonts w:ascii="Arial" w:eastAsia="Times New Roman" w:hAnsi="Arial" w:cs="Arial"/>
          <w:bCs/>
          <w:sz w:val="26"/>
          <w:szCs w:val="26"/>
          <w:lang w:val="es-ES_tradnl" w:eastAsia="es-ES"/>
        </w:rPr>
        <w:t>.</w:t>
      </w:r>
    </w:p>
    <w:bookmarkEnd w:id="0"/>
    <w:bookmarkEnd w:id="1"/>
    <w:p w14:paraId="0E339F5A" w14:textId="77777777" w:rsidR="00FE2BED" w:rsidRDefault="00FE2BED" w:rsidP="00E46EA5">
      <w:pPr>
        <w:widowControl w:val="0"/>
        <w:spacing w:line="360" w:lineRule="auto"/>
        <w:ind w:right="51" w:firstLine="567"/>
        <w:jc w:val="both"/>
        <w:rPr>
          <w:rFonts w:ascii="Arial" w:eastAsia="Times New Roman" w:hAnsi="Arial" w:cs="Arial"/>
          <w:b/>
          <w:sz w:val="26"/>
          <w:szCs w:val="26"/>
          <w:lang w:val="es-ES" w:eastAsia="es-ES"/>
        </w:rPr>
      </w:pPr>
    </w:p>
    <w:p w14:paraId="70DB9FE9" w14:textId="4C4F0304" w:rsidR="008C764E" w:rsidRPr="00EE4752" w:rsidRDefault="003569E3" w:rsidP="00E46EA5">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717B3B">
        <w:rPr>
          <w:rFonts w:ascii="Arial" w:eastAsia="Times New Roman" w:hAnsi="Arial" w:cs="Arial"/>
          <w:b/>
          <w:sz w:val="26"/>
          <w:szCs w:val="26"/>
          <w:lang w:val="es-ES" w:eastAsia="es-ES"/>
        </w:rPr>
        <w:t>VEINTIUNO</w:t>
      </w:r>
      <w:r w:rsidR="003B3330">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C65644">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3E330E">
        <w:rPr>
          <w:rFonts w:ascii="Arial" w:eastAsia="Times New Roman" w:hAnsi="Arial" w:cs="Arial"/>
          <w:b/>
          <w:sz w:val="26"/>
          <w:szCs w:val="26"/>
          <w:lang w:val="es-ES" w:eastAsia="es-ES"/>
        </w:rPr>
        <w:t xml:space="preserve"> </w:t>
      </w:r>
    </w:p>
    <w:p w14:paraId="798DA2B5" w14:textId="241F63AA" w:rsidR="00717B3B" w:rsidRDefault="00DF705C" w:rsidP="00E46EA5">
      <w:pPr>
        <w:widowControl w:val="0"/>
        <w:spacing w:line="360" w:lineRule="auto"/>
        <w:ind w:right="51" w:firstLine="567"/>
        <w:jc w:val="both"/>
        <w:rPr>
          <w:rFonts w:ascii="Arial" w:hAnsi="Arial" w:cs="Arial"/>
          <w:sz w:val="26"/>
          <w:szCs w:val="26"/>
        </w:rPr>
      </w:pPr>
      <w:r>
        <w:rPr>
          <w:rFonts w:ascii="Arial" w:eastAsia="Times New Roman" w:hAnsi="Arial" w:cs="Arial"/>
          <w:bCs/>
          <w:sz w:val="26"/>
          <w:szCs w:val="26"/>
          <w:lang w:val="es-ES_tradnl" w:eastAsia="es-ES"/>
        </w:rPr>
        <w:t xml:space="preserve">1. </w:t>
      </w:r>
      <w:r w:rsidR="002B5D36">
        <w:rPr>
          <w:rFonts w:ascii="Arial" w:eastAsia="Times New Roman" w:hAnsi="Arial" w:cs="Arial"/>
          <w:bCs/>
          <w:sz w:val="26"/>
          <w:szCs w:val="26"/>
          <w:lang w:val="es-ES_tradnl" w:eastAsia="es-ES"/>
        </w:rPr>
        <w:t xml:space="preserve">Sentencia que </w:t>
      </w:r>
      <w:r w:rsidR="000C5987">
        <w:rPr>
          <w:rFonts w:ascii="Arial" w:eastAsia="Times New Roman" w:hAnsi="Arial" w:cs="Arial"/>
          <w:b/>
          <w:bCs/>
          <w:sz w:val="26"/>
          <w:szCs w:val="26"/>
          <w:lang w:val="es-ES_tradnl" w:eastAsia="es-ES"/>
        </w:rPr>
        <w:t>DEJA SIN EFECTOS TOTALES</w:t>
      </w:r>
      <w:r w:rsidR="000C5987">
        <w:rPr>
          <w:rFonts w:ascii="Arial" w:eastAsia="Times New Roman" w:hAnsi="Arial" w:cs="Arial"/>
          <w:bCs/>
          <w:sz w:val="26"/>
          <w:szCs w:val="26"/>
          <w:lang w:val="es-ES_tradnl" w:eastAsia="es-ES"/>
        </w:rPr>
        <w:t xml:space="preserve"> </w:t>
      </w:r>
      <w:r w:rsidR="00D307D5">
        <w:rPr>
          <w:rFonts w:ascii="Arial" w:hAnsi="Arial" w:cs="Arial"/>
          <w:b/>
          <w:sz w:val="26"/>
          <w:szCs w:val="26"/>
        </w:rPr>
        <w:t>TO</w:t>
      </w:r>
      <w:r w:rsidR="00717B3B">
        <w:rPr>
          <w:rFonts w:ascii="Arial" w:hAnsi="Arial" w:cs="Arial"/>
          <w:b/>
          <w:sz w:val="26"/>
          <w:szCs w:val="26"/>
        </w:rPr>
        <w:t>DO LO ACT</w:t>
      </w:r>
      <w:r w:rsidR="00717B3B" w:rsidRPr="00717B3B">
        <w:rPr>
          <w:rFonts w:ascii="Arial" w:hAnsi="Arial" w:cs="Arial"/>
          <w:b/>
          <w:sz w:val="26"/>
          <w:szCs w:val="26"/>
        </w:rPr>
        <w:t>UADO DENTRO DEL EXPEDIENTE ADMINISTRATIVO ASE/RIM/0158/2015</w:t>
      </w:r>
      <w:r w:rsidR="00717B3B" w:rsidRPr="00717B3B">
        <w:rPr>
          <w:rFonts w:ascii="Arial" w:hAnsi="Arial" w:cs="Arial"/>
          <w:sz w:val="26"/>
          <w:szCs w:val="26"/>
        </w:rPr>
        <w:t>,</w:t>
      </w:r>
      <w:r w:rsidR="00717B3B">
        <w:rPr>
          <w:rFonts w:ascii="Arial" w:hAnsi="Arial" w:cs="Arial"/>
          <w:sz w:val="26"/>
          <w:szCs w:val="26"/>
        </w:rPr>
        <w:t xml:space="preserve"> del índice de la otrora Auditoría Superior del Estado de Oaxaca</w:t>
      </w:r>
      <w:r w:rsidR="00FE2BED">
        <w:rPr>
          <w:rFonts w:ascii="Arial" w:hAnsi="Arial" w:cs="Arial"/>
          <w:sz w:val="26"/>
          <w:szCs w:val="26"/>
        </w:rPr>
        <w:t>,</w:t>
      </w:r>
      <w:r w:rsidR="00B249A4">
        <w:rPr>
          <w:rFonts w:ascii="Arial" w:hAnsi="Arial" w:cs="Arial"/>
          <w:sz w:val="26"/>
          <w:szCs w:val="26"/>
        </w:rPr>
        <w:t xml:space="preserve"> denominada posteriormente Órgano Superior de Fiscalización del Estado de Oaxaca y actualmente Auditoría Superior de Fiscalización del Estado de Oaxaca</w:t>
      </w:r>
      <w:r w:rsidR="00B740DC">
        <w:rPr>
          <w:rFonts w:ascii="Arial" w:hAnsi="Arial" w:cs="Arial"/>
          <w:sz w:val="26"/>
          <w:szCs w:val="26"/>
        </w:rPr>
        <w:t xml:space="preserve">, </w:t>
      </w:r>
      <w:r w:rsidR="00FE2BED">
        <w:rPr>
          <w:rFonts w:ascii="Arial" w:hAnsi="Arial" w:cs="Arial"/>
          <w:sz w:val="26"/>
          <w:szCs w:val="26"/>
        </w:rPr>
        <w:t xml:space="preserve">por las razones expuestas en los Considerandos </w:t>
      </w:r>
      <w:r w:rsidR="00B740DC">
        <w:rPr>
          <w:rFonts w:ascii="Arial" w:eastAsia="Arial Unicode MS" w:hAnsi="Arial" w:cs="Arial"/>
          <w:sz w:val="26"/>
          <w:szCs w:val="26"/>
        </w:rPr>
        <w:t xml:space="preserve">QUINTO, SEXTO y SÉPTIMO </w:t>
      </w:r>
      <w:r w:rsidR="00B740DC" w:rsidRPr="00F00209">
        <w:rPr>
          <w:rFonts w:ascii="Arial" w:eastAsia="Arial Unicode MS" w:hAnsi="Arial" w:cs="Arial"/>
          <w:sz w:val="26"/>
          <w:szCs w:val="26"/>
        </w:rPr>
        <w:t xml:space="preserve">de </w:t>
      </w:r>
      <w:r w:rsidR="00FE2BED">
        <w:rPr>
          <w:rFonts w:ascii="Arial" w:hAnsi="Arial" w:cs="Arial"/>
          <w:sz w:val="26"/>
          <w:szCs w:val="26"/>
        </w:rPr>
        <w:t>la presente Resolución</w:t>
      </w:r>
      <w:r w:rsidR="00B740DC">
        <w:rPr>
          <w:rFonts w:ascii="Arial" w:hAnsi="Arial" w:cs="Arial"/>
          <w:sz w:val="26"/>
          <w:szCs w:val="26"/>
        </w:rPr>
        <w:t>, únicamente por lo que hace al inconforme</w:t>
      </w:r>
      <w:r w:rsidR="00FE2BED">
        <w:rPr>
          <w:rFonts w:ascii="Arial" w:hAnsi="Arial" w:cs="Arial"/>
          <w:sz w:val="26"/>
          <w:szCs w:val="26"/>
        </w:rPr>
        <w:t>.</w:t>
      </w:r>
    </w:p>
    <w:p w14:paraId="3AF67D42" w14:textId="4E39D19E" w:rsidR="003B3330" w:rsidRPr="000D5C1A" w:rsidRDefault="000D5C1A" w:rsidP="00E46EA5">
      <w:pPr>
        <w:pStyle w:val="TDC2"/>
        <w:spacing w:after="200"/>
        <w:rPr>
          <w:rFonts w:ascii="Arial" w:hAnsi="Arial" w:cs="Arial"/>
          <w:b/>
          <w:noProof/>
          <w:sz w:val="24"/>
          <w:szCs w:val="24"/>
          <w:lang w:val="es-ES_tradnl"/>
        </w:rPr>
      </w:pPr>
      <w:r w:rsidRPr="000D5C1A">
        <w:rPr>
          <w:rFonts w:ascii="Arial" w:hAnsi="Arial" w:cs="Arial"/>
          <w:b/>
          <w:noProof/>
          <w:sz w:val="24"/>
          <w:szCs w:val="24"/>
          <w:lang w:val="es-ES_tradnl"/>
        </w:rPr>
        <w:t>Í</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N</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D</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I</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C</w:t>
      </w:r>
      <w:r w:rsidR="00DF705C">
        <w:rPr>
          <w:rFonts w:ascii="Arial" w:hAnsi="Arial" w:cs="Arial"/>
          <w:b/>
          <w:noProof/>
          <w:sz w:val="24"/>
          <w:szCs w:val="24"/>
          <w:lang w:val="es-ES_tradnl"/>
        </w:rPr>
        <w:t xml:space="preserve"> </w:t>
      </w:r>
      <w:r w:rsidRPr="000D5C1A">
        <w:rPr>
          <w:rFonts w:ascii="Arial" w:hAnsi="Arial" w:cs="Arial"/>
          <w:b/>
          <w:noProof/>
          <w:sz w:val="24"/>
          <w:szCs w:val="24"/>
          <w:lang w:val="es-ES_tradnl"/>
        </w:rPr>
        <w:t>E</w:t>
      </w:r>
    </w:p>
    <w:p w14:paraId="1D303295" w14:textId="23BCE7DD" w:rsidR="003B3330"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 xml:space="preserve">Glosario. </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Pr="0068747D">
        <w:rPr>
          <w:rFonts w:ascii="Arial" w:hAnsi="Arial" w:cs="Arial"/>
          <w:i/>
          <w:sz w:val="24"/>
          <w:szCs w:val="24"/>
        </w:rPr>
        <w:tab/>
      </w:r>
      <w:r w:rsidR="0099434E">
        <w:rPr>
          <w:rFonts w:ascii="Arial" w:hAnsi="Arial" w:cs="Arial"/>
          <w:i/>
          <w:sz w:val="24"/>
          <w:szCs w:val="24"/>
        </w:rPr>
        <w:t>02</w:t>
      </w:r>
    </w:p>
    <w:p w14:paraId="7EAF77F4" w14:textId="1D162B7A" w:rsidR="000D5C1A" w:rsidRPr="0068747D"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1.</w:t>
      </w:r>
      <w:r w:rsidRPr="0068747D">
        <w:rPr>
          <w:rFonts w:ascii="Arial" w:hAnsi="Arial" w:cs="Arial"/>
          <w:i/>
          <w:sz w:val="24"/>
          <w:szCs w:val="24"/>
        </w:rPr>
        <w:tab/>
        <w:t>Resultando.</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Pr="0068747D">
        <w:rPr>
          <w:rFonts w:ascii="Arial" w:hAnsi="Arial" w:cs="Arial"/>
          <w:i/>
          <w:sz w:val="24"/>
          <w:szCs w:val="24"/>
        </w:rPr>
        <w:tab/>
      </w:r>
      <w:r w:rsidR="0099434E">
        <w:rPr>
          <w:rFonts w:ascii="Arial" w:hAnsi="Arial" w:cs="Arial"/>
          <w:i/>
          <w:sz w:val="24"/>
          <w:szCs w:val="24"/>
        </w:rPr>
        <w:t>03</w:t>
      </w:r>
    </w:p>
    <w:p w14:paraId="24D5F47E" w14:textId="1EBEA255"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Primero. Demanda d</w:t>
      </w:r>
      <w:r w:rsidR="00D307D5">
        <w:rPr>
          <w:rFonts w:ascii="Arial" w:hAnsi="Arial" w:cs="Arial"/>
          <w:i/>
          <w:sz w:val="24"/>
          <w:szCs w:val="24"/>
        </w:rPr>
        <w:t>e Inconformidad</w:t>
      </w:r>
      <w:r w:rsidRPr="0068747D">
        <w:rPr>
          <w:rFonts w:ascii="Arial" w:hAnsi="Arial" w:cs="Arial"/>
          <w:i/>
          <w:sz w:val="24"/>
          <w:szCs w:val="24"/>
        </w:rPr>
        <w:t>.</w:t>
      </w:r>
      <w:r w:rsidR="00D307D5">
        <w:rPr>
          <w:rFonts w:ascii="Arial" w:hAnsi="Arial" w:cs="Arial"/>
          <w:i/>
          <w:sz w:val="24"/>
          <w:szCs w:val="24"/>
        </w:rPr>
        <w:tab/>
      </w:r>
      <w:r w:rsidR="00D307D5">
        <w:rPr>
          <w:rFonts w:ascii="Arial" w:hAnsi="Arial" w:cs="Arial"/>
          <w:i/>
          <w:sz w:val="24"/>
          <w:szCs w:val="24"/>
        </w:rPr>
        <w:tab/>
      </w:r>
      <w:r w:rsidRPr="0068747D">
        <w:rPr>
          <w:rFonts w:ascii="Arial" w:hAnsi="Arial" w:cs="Arial"/>
          <w:i/>
          <w:sz w:val="24"/>
          <w:szCs w:val="24"/>
        </w:rPr>
        <w:tab/>
      </w:r>
      <w:r>
        <w:rPr>
          <w:rFonts w:ascii="Arial" w:hAnsi="Arial" w:cs="Arial"/>
          <w:i/>
          <w:sz w:val="24"/>
          <w:szCs w:val="24"/>
        </w:rPr>
        <w:t>..........</w:t>
      </w:r>
      <w:r>
        <w:rPr>
          <w:rFonts w:ascii="Arial" w:hAnsi="Arial" w:cs="Arial"/>
          <w:i/>
          <w:sz w:val="24"/>
          <w:szCs w:val="24"/>
        </w:rPr>
        <w:tab/>
      </w:r>
      <w:r w:rsidR="0099434E">
        <w:rPr>
          <w:rFonts w:ascii="Arial" w:hAnsi="Arial" w:cs="Arial"/>
          <w:i/>
          <w:sz w:val="24"/>
          <w:szCs w:val="24"/>
        </w:rPr>
        <w:tab/>
        <w:t>03</w:t>
      </w:r>
    </w:p>
    <w:p w14:paraId="4E62A6F1" w14:textId="54AF9BFD"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Segundo. Ampliación d</w:t>
      </w:r>
      <w:r w:rsidR="00D307D5">
        <w:rPr>
          <w:rFonts w:ascii="Arial" w:hAnsi="Arial" w:cs="Arial"/>
          <w:i/>
          <w:sz w:val="24"/>
          <w:szCs w:val="24"/>
        </w:rPr>
        <w:t>e Demanda</w:t>
      </w:r>
      <w:r w:rsidRPr="0068747D">
        <w:rPr>
          <w:rFonts w:ascii="Arial" w:hAnsi="Arial" w:cs="Arial"/>
          <w:i/>
          <w:sz w:val="24"/>
          <w:szCs w:val="24"/>
        </w:rPr>
        <w:t>.</w:t>
      </w:r>
      <w:r w:rsidR="00D307D5">
        <w:rPr>
          <w:rFonts w:ascii="Arial" w:hAnsi="Arial" w:cs="Arial"/>
          <w:i/>
          <w:sz w:val="24"/>
          <w:szCs w:val="24"/>
        </w:rPr>
        <w:tab/>
      </w:r>
      <w:r w:rsidRPr="0068747D">
        <w:rPr>
          <w:rFonts w:ascii="Arial" w:hAnsi="Arial" w:cs="Arial"/>
          <w:i/>
          <w:sz w:val="24"/>
          <w:szCs w:val="24"/>
        </w:rPr>
        <w:tab/>
      </w:r>
      <w:r>
        <w:rPr>
          <w:rFonts w:ascii="Arial" w:hAnsi="Arial" w:cs="Arial"/>
          <w:i/>
          <w:sz w:val="24"/>
          <w:szCs w:val="24"/>
        </w:rPr>
        <w:tab/>
      </w:r>
      <w:r w:rsidRPr="0068747D">
        <w:rPr>
          <w:rFonts w:ascii="Arial" w:hAnsi="Arial" w:cs="Arial"/>
          <w:i/>
          <w:sz w:val="24"/>
          <w:szCs w:val="24"/>
        </w:rPr>
        <w:tab/>
      </w:r>
      <w:r>
        <w:rPr>
          <w:rFonts w:ascii="Arial" w:hAnsi="Arial" w:cs="Arial"/>
          <w:i/>
          <w:sz w:val="24"/>
          <w:szCs w:val="24"/>
        </w:rPr>
        <w:t>...........</w:t>
      </w:r>
      <w:r>
        <w:rPr>
          <w:rFonts w:ascii="Arial" w:hAnsi="Arial" w:cs="Arial"/>
          <w:i/>
          <w:sz w:val="24"/>
          <w:szCs w:val="24"/>
        </w:rPr>
        <w:tab/>
      </w:r>
      <w:r w:rsidR="005D377D">
        <w:rPr>
          <w:rFonts w:ascii="Arial" w:hAnsi="Arial" w:cs="Arial"/>
          <w:i/>
          <w:sz w:val="24"/>
          <w:szCs w:val="24"/>
        </w:rPr>
        <w:t>03</w:t>
      </w:r>
    </w:p>
    <w:p w14:paraId="49B0E476" w14:textId="269A0721" w:rsidR="000D5C1A" w:rsidRPr="0068747D" w:rsidRDefault="00717B3B"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Tercero. Audiencia d</w:t>
      </w:r>
      <w:r w:rsidR="0068747D" w:rsidRPr="0068747D">
        <w:rPr>
          <w:rFonts w:ascii="Arial" w:hAnsi="Arial" w:cs="Arial"/>
          <w:i/>
          <w:sz w:val="24"/>
          <w:szCs w:val="24"/>
        </w:rPr>
        <w:t>e Ley.</w:t>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D21F45">
        <w:rPr>
          <w:rFonts w:ascii="Arial" w:hAnsi="Arial" w:cs="Arial"/>
          <w:i/>
          <w:sz w:val="24"/>
          <w:szCs w:val="24"/>
        </w:rPr>
        <w:t>04</w:t>
      </w:r>
    </w:p>
    <w:p w14:paraId="7CEA5776" w14:textId="4FD41693" w:rsidR="000D5C1A" w:rsidRPr="0068747D"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2.</w:t>
      </w:r>
      <w:r w:rsidRPr="0068747D">
        <w:rPr>
          <w:rFonts w:ascii="Arial" w:hAnsi="Arial" w:cs="Arial"/>
          <w:i/>
          <w:sz w:val="24"/>
          <w:szCs w:val="24"/>
        </w:rPr>
        <w:tab/>
        <w:t>Considerando.</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5D377D">
        <w:rPr>
          <w:rFonts w:ascii="Arial" w:hAnsi="Arial" w:cs="Arial"/>
          <w:i/>
          <w:sz w:val="24"/>
          <w:szCs w:val="24"/>
        </w:rPr>
        <w:t>04</w:t>
      </w:r>
    </w:p>
    <w:p w14:paraId="1CF7635A" w14:textId="482A4F40" w:rsidR="000D5C1A" w:rsidRPr="0068747D" w:rsidRDefault="00C32AB9"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 xml:space="preserve">Primero. </w:t>
      </w:r>
      <w:r w:rsidR="0068747D">
        <w:rPr>
          <w:rFonts w:ascii="Arial" w:hAnsi="Arial" w:cs="Arial"/>
          <w:i/>
          <w:sz w:val="24"/>
          <w:szCs w:val="24"/>
        </w:rPr>
        <w:t>Jurisdicción</w:t>
      </w:r>
      <w:r w:rsidR="0068747D">
        <w:rPr>
          <w:rFonts w:ascii="Arial" w:hAnsi="Arial" w:cs="Arial"/>
          <w:i/>
          <w:sz w:val="24"/>
          <w:szCs w:val="24"/>
        </w:rPr>
        <w:tab/>
      </w:r>
      <w:r>
        <w:rPr>
          <w:rFonts w:ascii="Arial" w:hAnsi="Arial" w:cs="Arial"/>
          <w:i/>
          <w:sz w:val="24"/>
          <w:szCs w:val="24"/>
        </w:rPr>
        <w:tab/>
      </w:r>
      <w:r w:rsidR="0068747D">
        <w:rPr>
          <w:rFonts w:ascii="Arial" w:hAnsi="Arial" w:cs="Arial"/>
          <w:i/>
          <w:sz w:val="24"/>
          <w:szCs w:val="24"/>
        </w:rPr>
        <w:tab/>
      </w:r>
      <w:r w:rsidR="0068747D">
        <w:rPr>
          <w:rFonts w:ascii="Arial" w:hAnsi="Arial" w:cs="Arial"/>
          <w:i/>
          <w:sz w:val="24"/>
          <w:szCs w:val="24"/>
        </w:rPr>
        <w:tab/>
        <w:t>……….</w:t>
      </w:r>
      <w:r w:rsidR="0068747D">
        <w:rPr>
          <w:rFonts w:ascii="Arial" w:hAnsi="Arial" w:cs="Arial"/>
          <w:i/>
          <w:sz w:val="24"/>
          <w:szCs w:val="24"/>
        </w:rPr>
        <w:tab/>
      </w:r>
      <w:r w:rsidR="005D377D">
        <w:rPr>
          <w:rFonts w:ascii="Arial" w:hAnsi="Arial" w:cs="Arial"/>
          <w:i/>
          <w:sz w:val="24"/>
          <w:szCs w:val="24"/>
        </w:rPr>
        <w:t>04</w:t>
      </w:r>
    </w:p>
    <w:p w14:paraId="77732F01" w14:textId="703BDD24" w:rsidR="000D5C1A" w:rsidRPr="0068747D" w:rsidRDefault="0068747D" w:rsidP="00E46EA5">
      <w:pPr>
        <w:tabs>
          <w:tab w:val="center" w:pos="4418"/>
          <w:tab w:val="left" w:pos="6330"/>
        </w:tabs>
        <w:spacing w:line="240" w:lineRule="auto"/>
        <w:ind w:left="567"/>
        <w:jc w:val="both"/>
        <w:rPr>
          <w:rFonts w:ascii="Arial" w:hAnsi="Arial" w:cs="Arial"/>
          <w:i/>
          <w:sz w:val="24"/>
          <w:szCs w:val="24"/>
        </w:rPr>
      </w:pPr>
      <w:r w:rsidRPr="0068747D">
        <w:rPr>
          <w:rFonts w:ascii="Arial" w:hAnsi="Arial" w:cs="Arial"/>
          <w:i/>
          <w:sz w:val="24"/>
          <w:szCs w:val="24"/>
        </w:rPr>
        <w:t xml:space="preserve">Segundo. Legitimación </w:t>
      </w:r>
      <w:r>
        <w:rPr>
          <w:rFonts w:ascii="Arial" w:hAnsi="Arial" w:cs="Arial"/>
          <w:i/>
          <w:sz w:val="24"/>
          <w:szCs w:val="24"/>
        </w:rPr>
        <w:t>y</w:t>
      </w:r>
      <w:r w:rsidRPr="0068747D">
        <w:rPr>
          <w:rFonts w:ascii="Arial" w:hAnsi="Arial" w:cs="Arial"/>
          <w:i/>
          <w:sz w:val="24"/>
          <w:szCs w:val="24"/>
        </w:rPr>
        <w:t xml:space="preserve"> Personalidad</w:t>
      </w:r>
      <w:r w:rsidRPr="0068747D">
        <w:rPr>
          <w:rFonts w:ascii="Arial" w:hAnsi="Arial" w:cs="Arial"/>
          <w:i/>
          <w:sz w:val="24"/>
          <w:szCs w:val="24"/>
        </w:rPr>
        <w:tab/>
      </w:r>
      <w:r w:rsidRPr="0068747D">
        <w:rPr>
          <w:rFonts w:ascii="Arial" w:hAnsi="Arial" w:cs="Arial"/>
          <w:i/>
          <w:sz w:val="24"/>
          <w:szCs w:val="24"/>
        </w:rPr>
        <w:tab/>
      </w:r>
      <w:r w:rsidRPr="0068747D">
        <w:rPr>
          <w:rFonts w:ascii="Arial" w:hAnsi="Arial" w:cs="Arial"/>
          <w:i/>
          <w:sz w:val="24"/>
          <w:szCs w:val="24"/>
        </w:rPr>
        <w:tab/>
        <w:t>……….</w:t>
      </w:r>
      <w:r w:rsidRPr="0068747D">
        <w:rPr>
          <w:rFonts w:ascii="Arial" w:hAnsi="Arial" w:cs="Arial"/>
          <w:i/>
          <w:sz w:val="24"/>
          <w:szCs w:val="24"/>
        </w:rPr>
        <w:tab/>
      </w:r>
      <w:r w:rsidR="0089606D">
        <w:rPr>
          <w:rFonts w:ascii="Arial" w:hAnsi="Arial" w:cs="Arial"/>
          <w:i/>
          <w:sz w:val="24"/>
          <w:szCs w:val="24"/>
        </w:rPr>
        <w:t>05</w:t>
      </w:r>
    </w:p>
    <w:p w14:paraId="62A5E9BC" w14:textId="35ADAE7F"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lastRenderedPageBreak/>
        <w:t>Tercero</w:t>
      </w:r>
      <w:r w:rsidR="0068747D" w:rsidRPr="0068747D">
        <w:rPr>
          <w:rFonts w:ascii="Arial" w:hAnsi="Arial" w:cs="Arial"/>
          <w:i/>
          <w:sz w:val="24"/>
          <w:szCs w:val="24"/>
        </w:rPr>
        <w:t>. Acto Impugnado</w:t>
      </w:r>
      <w:r w:rsidR="0068747D" w:rsidRPr="0068747D">
        <w:rPr>
          <w:rFonts w:ascii="Arial" w:hAnsi="Arial" w:cs="Arial"/>
          <w:i/>
          <w:sz w:val="24"/>
          <w:szCs w:val="24"/>
        </w:rPr>
        <w:tab/>
      </w:r>
      <w:r w:rsidR="00714B4F">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5D377D">
        <w:rPr>
          <w:rFonts w:ascii="Arial" w:hAnsi="Arial" w:cs="Arial"/>
          <w:i/>
          <w:sz w:val="24"/>
          <w:szCs w:val="24"/>
        </w:rPr>
        <w:t>06</w:t>
      </w:r>
    </w:p>
    <w:p w14:paraId="1DFB70FB" w14:textId="357C6768"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Cuart</w:t>
      </w:r>
      <w:r w:rsidR="0068747D" w:rsidRPr="0068747D">
        <w:rPr>
          <w:rFonts w:ascii="Arial" w:hAnsi="Arial" w:cs="Arial"/>
          <w:i/>
          <w:sz w:val="24"/>
          <w:szCs w:val="24"/>
        </w:rPr>
        <w:t xml:space="preserve">o. Causales </w:t>
      </w:r>
      <w:r w:rsidR="0068747D">
        <w:rPr>
          <w:rFonts w:ascii="Arial" w:hAnsi="Arial" w:cs="Arial"/>
          <w:i/>
          <w:sz w:val="24"/>
          <w:szCs w:val="24"/>
        </w:rPr>
        <w:t>d</w:t>
      </w:r>
      <w:r w:rsidR="0068747D" w:rsidRPr="0068747D">
        <w:rPr>
          <w:rFonts w:ascii="Arial" w:hAnsi="Arial" w:cs="Arial"/>
          <w:i/>
          <w:sz w:val="24"/>
          <w:szCs w:val="24"/>
        </w:rPr>
        <w:t>e Improcedencia</w:t>
      </w:r>
      <w:r w:rsidR="0068747D" w:rsidRPr="0068747D">
        <w:rPr>
          <w:rFonts w:ascii="Arial" w:hAnsi="Arial" w:cs="Arial"/>
          <w:i/>
          <w:sz w:val="24"/>
          <w:szCs w:val="24"/>
        </w:rPr>
        <w:tab/>
      </w:r>
      <w:r w:rsidR="0068747D" w:rsidRP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5D377D">
        <w:rPr>
          <w:rFonts w:ascii="Arial" w:hAnsi="Arial" w:cs="Arial"/>
          <w:i/>
          <w:sz w:val="24"/>
          <w:szCs w:val="24"/>
        </w:rPr>
        <w:t>06</w:t>
      </w:r>
    </w:p>
    <w:p w14:paraId="2D13EE9B" w14:textId="317D0793"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Quinto</w:t>
      </w:r>
      <w:r w:rsidR="0068747D" w:rsidRPr="0068747D">
        <w:rPr>
          <w:rFonts w:ascii="Arial" w:hAnsi="Arial" w:cs="Arial"/>
          <w:i/>
          <w:sz w:val="24"/>
          <w:szCs w:val="24"/>
        </w:rPr>
        <w:t xml:space="preserve">. </w:t>
      </w:r>
      <w:r>
        <w:rPr>
          <w:rFonts w:ascii="Arial" w:hAnsi="Arial" w:cs="Arial"/>
          <w:i/>
          <w:sz w:val="24"/>
          <w:szCs w:val="24"/>
        </w:rPr>
        <w:t>Conceptos de Impugnación</w:t>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89606D">
        <w:rPr>
          <w:rFonts w:ascii="Arial" w:hAnsi="Arial" w:cs="Arial"/>
          <w:i/>
          <w:sz w:val="24"/>
          <w:szCs w:val="24"/>
        </w:rPr>
        <w:t>08</w:t>
      </w:r>
    </w:p>
    <w:p w14:paraId="41D1509A" w14:textId="419DFC94" w:rsidR="00C53D6D" w:rsidRPr="0068747D" w:rsidRDefault="00D307D5" w:rsidP="00D307D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Sexto</w:t>
      </w:r>
      <w:r w:rsidR="0068747D">
        <w:rPr>
          <w:rFonts w:ascii="Arial" w:hAnsi="Arial" w:cs="Arial"/>
          <w:i/>
          <w:sz w:val="24"/>
          <w:szCs w:val="24"/>
        </w:rPr>
        <w:t xml:space="preserve">. </w:t>
      </w:r>
      <w:r w:rsidR="00C32AB9">
        <w:rPr>
          <w:rFonts w:ascii="Arial" w:hAnsi="Arial" w:cs="Arial"/>
          <w:i/>
          <w:sz w:val="24"/>
          <w:szCs w:val="24"/>
        </w:rPr>
        <w:t>Suplencia d</w:t>
      </w:r>
      <w:r w:rsidR="0068747D" w:rsidRPr="0068747D">
        <w:rPr>
          <w:rFonts w:ascii="Arial" w:hAnsi="Arial" w:cs="Arial"/>
          <w:i/>
          <w:sz w:val="24"/>
          <w:szCs w:val="24"/>
        </w:rPr>
        <w:t xml:space="preserve">e </w:t>
      </w:r>
      <w:r w:rsidR="00C32AB9">
        <w:rPr>
          <w:rFonts w:ascii="Arial" w:hAnsi="Arial" w:cs="Arial"/>
          <w:i/>
          <w:sz w:val="24"/>
          <w:szCs w:val="24"/>
        </w:rPr>
        <w:t>la Deficiencia de l</w:t>
      </w:r>
      <w:r w:rsidR="0068747D" w:rsidRPr="0068747D">
        <w:rPr>
          <w:rFonts w:ascii="Arial" w:hAnsi="Arial" w:cs="Arial"/>
          <w:i/>
          <w:sz w:val="24"/>
          <w:szCs w:val="24"/>
        </w:rPr>
        <w:t>a Queja</w:t>
      </w:r>
      <w:r w:rsid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5D377D">
        <w:rPr>
          <w:rFonts w:ascii="Arial" w:hAnsi="Arial" w:cs="Arial"/>
          <w:i/>
          <w:sz w:val="24"/>
          <w:szCs w:val="24"/>
        </w:rPr>
        <w:t>29</w:t>
      </w:r>
    </w:p>
    <w:p w14:paraId="1ECC2CC1" w14:textId="1D53CAA8"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Séptimo.</w:t>
      </w:r>
      <w:r w:rsidR="0068747D" w:rsidRPr="0068747D">
        <w:rPr>
          <w:rFonts w:ascii="Arial" w:hAnsi="Arial" w:cs="Arial"/>
          <w:i/>
          <w:sz w:val="24"/>
          <w:szCs w:val="24"/>
        </w:rPr>
        <w:t xml:space="preserve"> Determinación</w:t>
      </w:r>
      <w:r w:rsidR="0068747D" w:rsidRPr="0068747D">
        <w:rPr>
          <w:rFonts w:ascii="Arial" w:hAnsi="Arial" w:cs="Arial"/>
          <w:i/>
          <w:sz w:val="24"/>
          <w:szCs w:val="24"/>
        </w:rPr>
        <w:tab/>
      </w:r>
      <w:r w:rsid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5D377D">
        <w:rPr>
          <w:rFonts w:ascii="Arial" w:hAnsi="Arial" w:cs="Arial"/>
          <w:i/>
          <w:sz w:val="24"/>
          <w:szCs w:val="24"/>
        </w:rPr>
        <w:t>38</w:t>
      </w:r>
    </w:p>
    <w:p w14:paraId="598B8533" w14:textId="5E6439BC" w:rsidR="000D5C1A" w:rsidRPr="0068747D" w:rsidRDefault="00D307D5" w:rsidP="00E46EA5">
      <w:pPr>
        <w:tabs>
          <w:tab w:val="center" w:pos="4418"/>
          <w:tab w:val="left" w:pos="6330"/>
        </w:tabs>
        <w:spacing w:line="240" w:lineRule="auto"/>
        <w:ind w:left="567"/>
        <w:jc w:val="both"/>
        <w:rPr>
          <w:rFonts w:ascii="Arial" w:hAnsi="Arial" w:cs="Arial"/>
          <w:i/>
          <w:sz w:val="24"/>
          <w:szCs w:val="24"/>
        </w:rPr>
      </w:pPr>
      <w:r>
        <w:rPr>
          <w:rFonts w:ascii="Arial" w:hAnsi="Arial" w:cs="Arial"/>
          <w:i/>
          <w:sz w:val="24"/>
          <w:szCs w:val="24"/>
        </w:rPr>
        <w:t>Octavo</w:t>
      </w:r>
      <w:r w:rsidR="0068747D" w:rsidRPr="0068747D">
        <w:rPr>
          <w:rFonts w:ascii="Arial" w:hAnsi="Arial" w:cs="Arial"/>
          <w:i/>
          <w:sz w:val="24"/>
          <w:szCs w:val="24"/>
        </w:rPr>
        <w:t>. Notificación.</w:t>
      </w:r>
      <w:r w:rsid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r>
      <w:r w:rsidR="0068747D" w:rsidRPr="0068747D">
        <w:rPr>
          <w:rFonts w:ascii="Arial" w:hAnsi="Arial" w:cs="Arial"/>
          <w:i/>
          <w:sz w:val="24"/>
          <w:szCs w:val="24"/>
        </w:rPr>
        <w:tab/>
        <w:t>..........</w:t>
      </w:r>
      <w:r w:rsidR="0068747D" w:rsidRPr="0068747D">
        <w:rPr>
          <w:rFonts w:ascii="Arial" w:hAnsi="Arial" w:cs="Arial"/>
          <w:i/>
          <w:sz w:val="24"/>
          <w:szCs w:val="24"/>
        </w:rPr>
        <w:tab/>
      </w:r>
      <w:r w:rsidR="0068747D" w:rsidRPr="0068747D">
        <w:rPr>
          <w:rFonts w:ascii="Arial" w:hAnsi="Arial" w:cs="Arial"/>
          <w:i/>
          <w:sz w:val="24"/>
          <w:szCs w:val="24"/>
        </w:rPr>
        <w:tab/>
      </w:r>
      <w:r w:rsidR="005D377D">
        <w:rPr>
          <w:rFonts w:ascii="Arial" w:hAnsi="Arial" w:cs="Arial"/>
          <w:i/>
          <w:sz w:val="24"/>
          <w:szCs w:val="24"/>
        </w:rPr>
        <w:t>40</w:t>
      </w:r>
    </w:p>
    <w:p w14:paraId="6F0F529F" w14:textId="5D98BDB2" w:rsidR="000D5C1A" w:rsidRPr="009F3AAF" w:rsidRDefault="0068747D" w:rsidP="00E46EA5">
      <w:pPr>
        <w:tabs>
          <w:tab w:val="center" w:pos="4418"/>
          <w:tab w:val="left" w:pos="6330"/>
        </w:tabs>
        <w:spacing w:line="240" w:lineRule="auto"/>
        <w:ind w:left="567" w:hanging="567"/>
        <w:jc w:val="both"/>
        <w:rPr>
          <w:rFonts w:ascii="Arial" w:hAnsi="Arial" w:cs="Arial"/>
          <w:i/>
          <w:sz w:val="24"/>
          <w:szCs w:val="24"/>
        </w:rPr>
      </w:pPr>
      <w:r w:rsidRPr="0068747D">
        <w:rPr>
          <w:rFonts w:ascii="Arial" w:hAnsi="Arial" w:cs="Arial"/>
          <w:i/>
          <w:sz w:val="24"/>
          <w:szCs w:val="24"/>
        </w:rPr>
        <w:t>3.</w:t>
      </w:r>
      <w:r w:rsidRPr="0068747D">
        <w:rPr>
          <w:rFonts w:ascii="Arial" w:hAnsi="Arial" w:cs="Arial"/>
          <w:i/>
          <w:sz w:val="24"/>
          <w:szCs w:val="24"/>
        </w:rPr>
        <w:tab/>
        <w:t>Resuelve.</w:t>
      </w:r>
      <w:r w:rsidRPr="00DF705C">
        <w:rPr>
          <w:rFonts w:ascii="Arial" w:hAnsi="Arial" w:cs="Arial"/>
          <w:sz w:val="24"/>
          <w:szCs w:val="24"/>
        </w:rPr>
        <w:t xml:space="preserve"> </w:t>
      </w:r>
      <w:r w:rsidR="00DF705C" w:rsidRPr="00DF705C">
        <w:rPr>
          <w:rFonts w:ascii="Arial" w:hAnsi="Arial" w:cs="Arial"/>
          <w:sz w:val="24"/>
          <w:szCs w:val="24"/>
        </w:rPr>
        <w:tab/>
      </w:r>
      <w:r w:rsidR="00DF705C" w:rsidRPr="00DF705C">
        <w:rPr>
          <w:rFonts w:ascii="Arial" w:hAnsi="Arial" w:cs="Arial"/>
          <w:sz w:val="24"/>
          <w:szCs w:val="24"/>
        </w:rPr>
        <w:tab/>
      </w:r>
      <w:r w:rsidR="00DF705C" w:rsidRPr="00DF705C">
        <w:rPr>
          <w:rFonts w:ascii="Arial" w:hAnsi="Arial" w:cs="Arial"/>
          <w:sz w:val="24"/>
          <w:szCs w:val="24"/>
        </w:rPr>
        <w:tab/>
      </w:r>
      <w:r w:rsidR="00DF705C" w:rsidRPr="00DF705C">
        <w:rPr>
          <w:rFonts w:ascii="Arial" w:hAnsi="Arial" w:cs="Arial"/>
          <w:sz w:val="24"/>
          <w:szCs w:val="24"/>
        </w:rPr>
        <w:tab/>
        <w:t>……….</w:t>
      </w:r>
      <w:r w:rsidR="00DF705C" w:rsidRPr="00DF705C">
        <w:rPr>
          <w:rFonts w:ascii="Arial" w:hAnsi="Arial" w:cs="Arial"/>
          <w:sz w:val="24"/>
          <w:szCs w:val="24"/>
        </w:rPr>
        <w:tab/>
      </w:r>
      <w:r w:rsidR="00E70DFB">
        <w:rPr>
          <w:rFonts w:ascii="Arial" w:hAnsi="Arial" w:cs="Arial"/>
          <w:sz w:val="24"/>
          <w:szCs w:val="24"/>
        </w:rPr>
        <w:t>41</w:t>
      </w:r>
    </w:p>
    <w:p w14:paraId="278DD965" w14:textId="77777777" w:rsidR="00A67B6D" w:rsidRDefault="00A67B6D" w:rsidP="00E46EA5">
      <w:pPr>
        <w:tabs>
          <w:tab w:val="center" w:pos="4418"/>
          <w:tab w:val="left" w:pos="6330"/>
        </w:tabs>
        <w:spacing w:line="240" w:lineRule="auto"/>
        <w:ind w:left="567" w:hanging="567"/>
        <w:jc w:val="both"/>
        <w:rPr>
          <w:rFonts w:ascii="Arial" w:hAnsi="Arial" w:cs="Arial"/>
          <w:sz w:val="24"/>
          <w:szCs w:val="24"/>
        </w:rPr>
      </w:pPr>
    </w:p>
    <w:p w14:paraId="5D113D4B" w14:textId="22B4B653" w:rsidR="003B3330" w:rsidRDefault="003B3330" w:rsidP="00E46EA5">
      <w:pPr>
        <w:tabs>
          <w:tab w:val="center" w:pos="4418"/>
          <w:tab w:val="left" w:pos="6330"/>
        </w:tabs>
        <w:spacing w:before="240" w:line="240" w:lineRule="auto"/>
        <w:jc w:val="center"/>
        <w:rPr>
          <w:rFonts w:ascii="Arial" w:hAnsi="Arial" w:cs="Arial"/>
          <w:b/>
          <w:sz w:val="24"/>
          <w:szCs w:val="24"/>
        </w:rPr>
      </w:pPr>
      <w:r w:rsidRPr="00EE4752">
        <w:rPr>
          <w:rFonts w:ascii="Arial" w:hAnsi="Arial" w:cs="Arial"/>
          <w:b/>
          <w:sz w:val="24"/>
          <w:szCs w:val="24"/>
        </w:rPr>
        <w:t>G</w:t>
      </w:r>
      <w:r w:rsidR="00DF705C">
        <w:rPr>
          <w:rFonts w:ascii="Arial" w:hAnsi="Arial" w:cs="Arial"/>
          <w:b/>
          <w:sz w:val="24"/>
          <w:szCs w:val="24"/>
        </w:rPr>
        <w:t xml:space="preserve"> </w:t>
      </w:r>
      <w:r w:rsidRPr="00EE4752">
        <w:rPr>
          <w:rFonts w:ascii="Arial" w:hAnsi="Arial" w:cs="Arial"/>
          <w:b/>
          <w:sz w:val="24"/>
          <w:szCs w:val="24"/>
        </w:rPr>
        <w:t>L</w:t>
      </w:r>
      <w:r w:rsidR="00DF705C">
        <w:rPr>
          <w:rFonts w:ascii="Arial" w:hAnsi="Arial" w:cs="Arial"/>
          <w:b/>
          <w:sz w:val="24"/>
          <w:szCs w:val="24"/>
        </w:rPr>
        <w:t xml:space="preserve"> </w:t>
      </w:r>
      <w:r w:rsidRPr="00EE4752">
        <w:rPr>
          <w:rFonts w:ascii="Arial" w:hAnsi="Arial" w:cs="Arial"/>
          <w:b/>
          <w:sz w:val="24"/>
          <w:szCs w:val="24"/>
        </w:rPr>
        <w:t>O</w:t>
      </w:r>
      <w:r w:rsidR="00DF705C">
        <w:rPr>
          <w:rFonts w:ascii="Arial" w:hAnsi="Arial" w:cs="Arial"/>
          <w:b/>
          <w:sz w:val="24"/>
          <w:szCs w:val="24"/>
        </w:rPr>
        <w:t xml:space="preserve"> </w:t>
      </w:r>
      <w:r w:rsidRPr="00EE4752">
        <w:rPr>
          <w:rFonts w:ascii="Arial" w:hAnsi="Arial" w:cs="Arial"/>
          <w:b/>
          <w:sz w:val="24"/>
          <w:szCs w:val="24"/>
        </w:rPr>
        <w:t>S</w:t>
      </w:r>
      <w:r w:rsidR="00DF705C">
        <w:rPr>
          <w:rFonts w:ascii="Arial" w:hAnsi="Arial" w:cs="Arial"/>
          <w:b/>
          <w:sz w:val="24"/>
          <w:szCs w:val="24"/>
        </w:rPr>
        <w:t xml:space="preserve"> </w:t>
      </w:r>
      <w:r w:rsidRPr="00EE4752">
        <w:rPr>
          <w:rFonts w:ascii="Arial" w:hAnsi="Arial" w:cs="Arial"/>
          <w:b/>
          <w:sz w:val="24"/>
          <w:szCs w:val="24"/>
        </w:rPr>
        <w:t>A</w:t>
      </w:r>
      <w:r w:rsidR="00DF705C">
        <w:rPr>
          <w:rFonts w:ascii="Arial" w:hAnsi="Arial" w:cs="Arial"/>
          <w:b/>
          <w:sz w:val="24"/>
          <w:szCs w:val="24"/>
        </w:rPr>
        <w:t xml:space="preserve"> </w:t>
      </w:r>
      <w:r w:rsidRPr="00EE4752">
        <w:rPr>
          <w:rFonts w:ascii="Arial" w:hAnsi="Arial" w:cs="Arial"/>
          <w:b/>
          <w:sz w:val="24"/>
          <w:szCs w:val="24"/>
        </w:rPr>
        <w:t>R</w:t>
      </w:r>
      <w:r w:rsidR="00DF705C">
        <w:rPr>
          <w:rFonts w:ascii="Arial" w:hAnsi="Arial" w:cs="Arial"/>
          <w:b/>
          <w:sz w:val="24"/>
          <w:szCs w:val="24"/>
        </w:rPr>
        <w:t xml:space="preserve"> </w:t>
      </w:r>
      <w:r w:rsidRPr="00EE4752">
        <w:rPr>
          <w:rFonts w:ascii="Arial" w:hAnsi="Arial" w:cs="Arial"/>
          <w:b/>
          <w:sz w:val="24"/>
          <w:szCs w:val="24"/>
        </w:rPr>
        <w:t>I</w:t>
      </w:r>
      <w:r w:rsidR="00DF705C">
        <w:rPr>
          <w:rFonts w:ascii="Arial" w:hAnsi="Arial" w:cs="Arial"/>
          <w:b/>
          <w:sz w:val="24"/>
          <w:szCs w:val="24"/>
        </w:rPr>
        <w:t xml:space="preserve"> </w:t>
      </w:r>
      <w:r w:rsidRPr="00EE4752">
        <w:rPr>
          <w:rFonts w:ascii="Arial" w:hAnsi="Arial" w:cs="Arial"/>
          <w:b/>
          <w:sz w:val="24"/>
          <w:szCs w:val="24"/>
        </w:rPr>
        <w:t>O</w:t>
      </w:r>
    </w:p>
    <w:p w14:paraId="0E16CC88" w14:textId="3E1633C3" w:rsidR="003B3330"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Constitución Federal</w:t>
      </w:r>
      <w:r>
        <w:rPr>
          <w:rFonts w:ascii="Arial" w:hAnsi="Arial" w:cs="Arial"/>
          <w:bCs/>
          <w:i/>
          <w:sz w:val="24"/>
          <w:szCs w:val="24"/>
          <w:lang w:val="es-ES_tradnl"/>
        </w:rPr>
        <w:tab/>
        <w:t>Constitución Política de los Estados Unidos Mexicanos.</w:t>
      </w:r>
    </w:p>
    <w:p w14:paraId="74CC9268" w14:textId="7A91C6C1"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Constitución Local</w:t>
      </w:r>
      <w:r>
        <w:rPr>
          <w:rFonts w:ascii="Arial" w:hAnsi="Arial" w:cs="Arial"/>
          <w:bCs/>
          <w:i/>
          <w:sz w:val="24"/>
          <w:szCs w:val="24"/>
          <w:lang w:val="es-ES_tradnl"/>
        </w:rPr>
        <w:tab/>
        <w:t>Constitución Política del Estado Libre y Soberano de Oaxaca.</w:t>
      </w:r>
    </w:p>
    <w:p w14:paraId="4582D632" w14:textId="5C238AD5"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Código Procesal</w:t>
      </w:r>
      <w:r>
        <w:rPr>
          <w:rFonts w:ascii="Arial" w:hAnsi="Arial" w:cs="Arial"/>
          <w:bCs/>
          <w:i/>
          <w:sz w:val="24"/>
          <w:szCs w:val="24"/>
          <w:lang w:val="es-ES_tradnl"/>
        </w:rPr>
        <w:tab/>
        <w:t>Código de Procedimientos Civiles para el Estado de Oaxaca.</w:t>
      </w:r>
    </w:p>
    <w:p w14:paraId="5A91FF32" w14:textId="265C8A64"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Código Administrativo</w:t>
      </w:r>
      <w:r>
        <w:rPr>
          <w:rFonts w:ascii="Arial" w:hAnsi="Arial" w:cs="Arial"/>
          <w:bCs/>
          <w:i/>
          <w:sz w:val="24"/>
          <w:szCs w:val="24"/>
          <w:lang w:val="es-ES_tradnl"/>
        </w:rPr>
        <w:tab/>
        <w:t>Código de Procedimientos Administrativos para la Auditoría Superior del Estado de Oaxaca.</w:t>
      </w:r>
    </w:p>
    <w:p w14:paraId="4735EEBA" w14:textId="0D90D41B"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Justicia</w:t>
      </w:r>
      <w:r>
        <w:rPr>
          <w:rFonts w:ascii="Arial" w:hAnsi="Arial" w:cs="Arial"/>
          <w:bCs/>
          <w:i/>
          <w:sz w:val="24"/>
          <w:szCs w:val="24"/>
          <w:lang w:val="es-ES_tradnl"/>
        </w:rPr>
        <w:tab/>
        <w:t>Ley de Justicia de Fiscalización y Rendición de Cuentas para el Estado de Oaxaca.</w:t>
      </w:r>
    </w:p>
    <w:p w14:paraId="7E479851" w14:textId="0A8D4107"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Orgánica</w:t>
      </w:r>
      <w:r>
        <w:rPr>
          <w:rFonts w:ascii="Arial" w:hAnsi="Arial" w:cs="Arial"/>
          <w:bCs/>
          <w:i/>
          <w:sz w:val="24"/>
          <w:szCs w:val="24"/>
          <w:lang w:val="es-ES_tradnl"/>
        </w:rPr>
        <w:tab/>
        <w:t>Ley Orgánica del Tribunal de Justicia Administrativa del Estado de Oaxaca.</w:t>
      </w:r>
    </w:p>
    <w:p w14:paraId="68046735" w14:textId="46826269"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Procedimiento</w:t>
      </w:r>
      <w:r>
        <w:rPr>
          <w:rFonts w:ascii="Arial" w:hAnsi="Arial" w:cs="Arial"/>
          <w:bCs/>
          <w:i/>
          <w:sz w:val="24"/>
          <w:szCs w:val="24"/>
          <w:lang w:val="es-ES_tradnl"/>
        </w:rPr>
        <w:tab/>
        <w:t>Ley de Procedimiento y Justicia Administrativa para el Estado de Oaxaca.</w:t>
      </w:r>
    </w:p>
    <w:p w14:paraId="130642A5" w14:textId="11FAB596"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2008</w:t>
      </w:r>
      <w:r>
        <w:rPr>
          <w:rFonts w:ascii="Arial" w:hAnsi="Arial" w:cs="Arial"/>
          <w:bCs/>
          <w:i/>
          <w:sz w:val="24"/>
          <w:szCs w:val="24"/>
          <w:lang w:val="es-ES_tradnl"/>
        </w:rPr>
        <w:tab/>
        <w:t>Ley de Fiscalización Superior el Estado de Oaxaca (vigente del 23/04/2008 al 30/08/2013)</w:t>
      </w:r>
      <w:r w:rsidR="00DC3F9A">
        <w:rPr>
          <w:rFonts w:ascii="Arial" w:hAnsi="Arial" w:cs="Arial"/>
          <w:bCs/>
          <w:i/>
          <w:sz w:val="24"/>
          <w:szCs w:val="24"/>
          <w:lang w:val="es-ES_tradnl"/>
        </w:rPr>
        <w:t>.</w:t>
      </w:r>
    </w:p>
    <w:p w14:paraId="1A70F43B" w14:textId="13778EBD"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2013</w:t>
      </w:r>
      <w:r>
        <w:rPr>
          <w:rFonts w:ascii="Arial" w:hAnsi="Arial" w:cs="Arial"/>
          <w:bCs/>
          <w:i/>
          <w:sz w:val="24"/>
          <w:szCs w:val="24"/>
          <w:lang w:val="es-ES_tradnl"/>
        </w:rPr>
        <w:tab/>
        <w:t>Ley de Fiscalización Superior para el Estado de Oaxaca (vigente del 31/08/2013 al 20 de septiembre de 2017)</w:t>
      </w:r>
      <w:r w:rsidR="00DC3F9A">
        <w:rPr>
          <w:rFonts w:ascii="Arial" w:hAnsi="Arial" w:cs="Arial"/>
          <w:bCs/>
          <w:i/>
          <w:sz w:val="24"/>
          <w:szCs w:val="24"/>
          <w:lang w:val="es-ES_tradnl"/>
        </w:rPr>
        <w:t>.</w:t>
      </w:r>
    </w:p>
    <w:p w14:paraId="552DBAE2" w14:textId="05F81DFE" w:rsidR="00A67B6D" w:rsidRDefault="00A67B6D"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de Fiscalización 2017</w:t>
      </w:r>
      <w:r>
        <w:rPr>
          <w:rFonts w:ascii="Arial" w:hAnsi="Arial" w:cs="Arial"/>
          <w:bCs/>
          <w:i/>
          <w:sz w:val="24"/>
          <w:szCs w:val="24"/>
          <w:lang w:val="es-ES_tradnl"/>
        </w:rPr>
        <w:tab/>
        <w:t>Ley de Fiscalización Superior y Rendición de Cuentas para el Estado de Oaxaca (vigente a partir del 21 de septiembre de 2017)</w:t>
      </w:r>
      <w:r w:rsidR="00DC3F9A">
        <w:rPr>
          <w:rFonts w:ascii="Arial" w:hAnsi="Arial" w:cs="Arial"/>
          <w:bCs/>
          <w:i/>
          <w:sz w:val="24"/>
          <w:szCs w:val="24"/>
          <w:lang w:val="es-ES_tradnl"/>
        </w:rPr>
        <w:t>.</w:t>
      </w:r>
    </w:p>
    <w:p w14:paraId="3227B8D7" w14:textId="1797DAE1" w:rsidR="00463463" w:rsidRDefault="00463463"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Ley Municipal</w:t>
      </w:r>
      <w:r>
        <w:rPr>
          <w:rFonts w:ascii="Arial" w:hAnsi="Arial" w:cs="Arial"/>
          <w:bCs/>
          <w:i/>
          <w:sz w:val="24"/>
          <w:szCs w:val="24"/>
          <w:lang w:val="es-ES_tradnl"/>
        </w:rPr>
        <w:tab/>
        <w:t>La Ley Orgánica Municipal</w:t>
      </w:r>
      <w:r w:rsidR="00F7693C">
        <w:rPr>
          <w:rFonts w:ascii="Arial" w:hAnsi="Arial" w:cs="Arial"/>
          <w:bCs/>
          <w:i/>
          <w:sz w:val="24"/>
          <w:szCs w:val="24"/>
          <w:lang w:val="es-ES_tradnl"/>
        </w:rPr>
        <w:t xml:space="preserve"> del Estado de Oaxaca.</w:t>
      </w:r>
    </w:p>
    <w:p w14:paraId="3450A977" w14:textId="6B4B8FDB" w:rsidR="00463463" w:rsidRDefault="00463463"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Reglamento ASE</w:t>
      </w:r>
      <w:r>
        <w:rPr>
          <w:rFonts w:ascii="Arial" w:hAnsi="Arial" w:cs="Arial"/>
          <w:bCs/>
          <w:i/>
          <w:sz w:val="24"/>
          <w:szCs w:val="24"/>
          <w:lang w:val="es-ES_tradnl"/>
        </w:rPr>
        <w:tab/>
        <w:t>Reglamento Interior de la Auditoría Superior del Estado</w:t>
      </w:r>
      <w:r w:rsidR="00DC3F9A">
        <w:rPr>
          <w:rFonts w:ascii="Arial" w:hAnsi="Arial" w:cs="Arial"/>
          <w:bCs/>
          <w:i/>
          <w:sz w:val="24"/>
          <w:szCs w:val="24"/>
          <w:lang w:val="es-ES_tradnl"/>
        </w:rPr>
        <w:t xml:space="preserve"> </w:t>
      </w:r>
      <w:r>
        <w:rPr>
          <w:rFonts w:ascii="Arial" w:hAnsi="Arial" w:cs="Arial"/>
          <w:bCs/>
          <w:i/>
          <w:sz w:val="24"/>
          <w:szCs w:val="24"/>
          <w:lang w:val="es-ES_tradnl"/>
        </w:rPr>
        <w:t>de Oaxaca</w:t>
      </w:r>
      <w:r w:rsidR="007D15E7">
        <w:rPr>
          <w:rFonts w:ascii="Arial" w:hAnsi="Arial" w:cs="Arial"/>
          <w:bCs/>
          <w:i/>
          <w:sz w:val="24"/>
          <w:szCs w:val="24"/>
          <w:lang w:val="es-ES_tradnl"/>
        </w:rPr>
        <w:t xml:space="preserve"> (publicado en el P.O.E. el 20 de septiembre de 2008).</w:t>
      </w:r>
    </w:p>
    <w:p w14:paraId="06C078D8" w14:textId="3C10C62A" w:rsidR="00DC3F9A" w:rsidRDefault="00DC3F9A"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Reglamento OSFE</w:t>
      </w:r>
      <w:r w:rsidR="007D15E7">
        <w:rPr>
          <w:rFonts w:ascii="Arial" w:hAnsi="Arial" w:cs="Arial"/>
          <w:bCs/>
          <w:i/>
          <w:sz w:val="24"/>
          <w:szCs w:val="24"/>
          <w:lang w:val="es-ES_tradnl"/>
        </w:rPr>
        <w:t xml:space="preserve"> (1)</w:t>
      </w:r>
      <w:r>
        <w:rPr>
          <w:rFonts w:ascii="Arial" w:hAnsi="Arial" w:cs="Arial"/>
          <w:bCs/>
          <w:i/>
          <w:sz w:val="24"/>
          <w:szCs w:val="24"/>
          <w:lang w:val="es-ES_tradnl"/>
        </w:rPr>
        <w:tab/>
        <w:t>Reglamento Interior del Órgano Superior de Fiscalización del Estado de Oaxaca</w:t>
      </w:r>
      <w:r w:rsidR="00F7693C">
        <w:rPr>
          <w:rFonts w:ascii="Arial" w:hAnsi="Arial" w:cs="Arial"/>
          <w:bCs/>
          <w:i/>
          <w:sz w:val="24"/>
          <w:szCs w:val="24"/>
          <w:lang w:val="es-ES_tradnl"/>
        </w:rPr>
        <w:t xml:space="preserve"> </w:t>
      </w:r>
      <w:r w:rsidR="007D15E7">
        <w:rPr>
          <w:rFonts w:ascii="Arial" w:hAnsi="Arial" w:cs="Arial"/>
          <w:bCs/>
          <w:i/>
          <w:sz w:val="24"/>
          <w:szCs w:val="24"/>
          <w:lang w:val="es-ES_tradnl"/>
        </w:rPr>
        <w:t>(publicado en el P.O.E. el 13 de enero de 2018).</w:t>
      </w:r>
    </w:p>
    <w:p w14:paraId="41EF894B" w14:textId="6C041922" w:rsidR="00F7693C" w:rsidRDefault="00F7693C" w:rsidP="00E46EA5">
      <w:pPr>
        <w:widowControl w:val="0"/>
        <w:spacing w:line="240" w:lineRule="auto"/>
        <w:ind w:left="3544" w:right="51" w:hanging="3544"/>
        <w:jc w:val="both"/>
        <w:rPr>
          <w:rFonts w:ascii="Arial" w:hAnsi="Arial" w:cs="Arial"/>
          <w:bCs/>
          <w:i/>
          <w:sz w:val="24"/>
          <w:szCs w:val="24"/>
          <w:lang w:val="es-ES_tradnl"/>
        </w:rPr>
      </w:pPr>
      <w:r>
        <w:rPr>
          <w:rFonts w:ascii="Arial" w:hAnsi="Arial" w:cs="Arial"/>
          <w:bCs/>
          <w:i/>
          <w:sz w:val="24"/>
          <w:szCs w:val="24"/>
          <w:lang w:val="es-ES_tradnl"/>
        </w:rPr>
        <w:t>Acuerdo General</w:t>
      </w:r>
      <w:r>
        <w:rPr>
          <w:rFonts w:ascii="Arial" w:hAnsi="Arial" w:cs="Arial"/>
          <w:bCs/>
          <w:i/>
          <w:sz w:val="24"/>
          <w:szCs w:val="24"/>
          <w:lang w:val="es-ES_tradnl"/>
        </w:rPr>
        <w:tab/>
        <w:t xml:space="preserve">Acuerdo General AG/TJAO/02/2023, del Pleno del Tribunal de Justicia Administrativa del Estado de Oaxaca, mediante el cual se establece el Calendario Oficial correspondiente al año dos mil </w:t>
      </w:r>
      <w:r>
        <w:rPr>
          <w:rFonts w:ascii="Arial" w:hAnsi="Arial" w:cs="Arial"/>
          <w:bCs/>
          <w:i/>
          <w:sz w:val="24"/>
          <w:szCs w:val="24"/>
          <w:lang w:val="es-ES_tradnl"/>
        </w:rPr>
        <w:lastRenderedPageBreak/>
        <w:t>veintitrés para este Tribunal.</w:t>
      </w:r>
    </w:p>
    <w:p w14:paraId="176C7204" w14:textId="77777777" w:rsidR="00715361" w:rsidRPr="00715361" w:rsidRDefault="00715361" w:rsidP="00E46EA5">
      <w:pPr>
        <w:tabs>
          <w:tab w:val="center" w:pos="4418"/>
          <w:tab w:val="left" w:pos="6330"/>
        </w:tabs>
        <w:spacing w:before="240" w:line="360" w:lineRule="auto"/>
        <w:jc w:val="center"/>
        <w:rPr>
          <w:rFonts w:ascii="Arial" w:hAnsi="Arial" w:cs="Arial"/>
          <w:b/>
          <w:sz w:val="2"/>
          <w:szCs w:val="26"/>
        </w:rPr>
      </w:pPr>
    </w:p>
    <w:p w14:paraId="40202D22" w14:textId="69059D32" w:rsidR="00102315" w:rsidRPr="00E46EA5" w:rsidRDefault="003E5FB0" w:rsidP="00E46EA5">
      <w:pPr>
        <w:tabs>
          <w:tab w:val="center" w:pos="4418"/>
          <w:tab w:val="left" w:pos="6330"/>
        </w:tabs>
        <w:spacing w:before="240" w:line="360" w:lineRule="auto"/>
        <w:jc w:val="center"/>
        <w:rPr>
          <w:rFonts w:ascii="Arial" w:hAnsi="Arial" w:cs="Arial"/>
          <w:b/>
          <w:spacing w:val="-3"/>
          <w:sz w:val="30"/>
          <w:szCs w:val="30"/>
          <w:lang w:val="es-ES_tradnl"/>
        </w:rPr>
      </w:pPr>
      <w:r w:rsidRPr="00E46EA5">
        <w:rPr>
          <w:rFonts w:ascii="Arial" w:hAnsi="Arial" w:cs="Arial"/>
          <w:b/>
          <w:sz w:val="30"/>
          <w:szCs w:val="30"/>
        </w:rPr>
        <w:t xml:space="preserve">1. </w:t>
      </w:r>
      <w:r w:rsidR="00102315" w:rsidRPr="00E46EA5">
        <w:rPr>
          <w:rFonts w:ascii="Arial" w:hAnsi="Arial" w:cs="Arial"/>
          <w:b/>
          <w:sz w:val="30"/>
          <w:szCs w:val="30"/>
        </w:rPr>
        <w:t>R E</w:t>
      </w:r>
      <w:r w:rsidR="00102315" w:rsidRPr="00E46EA5">
        <w:rPr>
          <w:rFonts w:ascii="Arial" w:hAnsi="Arial" w:cs="Arial"/>
          <w:b/>
          <w:spacing w:val="-3"/>
          <w:sz w:val="30"/>
          <w:szCs w:val="30"/>
          <w:lang w:val="es-ES_tradnl"/>
        </w:rPr>
        <w:t xml:space="preserve"> S U L T A N D O</w:t>
      </w:r>
    </w:p>
    <w:p w14:paraId="5EC95681" w14:textId="7A447871" w:rsidR="00643C79" w:rsidRPr="00EE4752" w:rsidRDefault="00D82372" w:rsidP="00E46EA5">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CC3027">
        <w:rPr>
          <w:rFonts w:ascii="Arial" w:hAnsi="Arial" w:cs="Arial"/>
          <w:b/>
          <w:bCs/>
          <w:spacing w:val="-3"/>
          <w:sz w:val="26"/>
          <w:szCs w:val="26"/>
          <w:lang w:val="es-ES_tradnl"/>
        </w:rPr>
        <w:t>DEMANDA DE INCONFORM</w:t>
      </w:r>
      <w:r w:rsidR="004E7FD4">
        <w:rPr>
          <w:rFonts w:ascii="Arial" w:hAnsi="Arial" w:cs="Arial"/>
          <w:b/>
          <w:bCs/>
          <w:spacing w:val="-3"/>
          <w:sz w:val="26"/>
          <w:szCs w:val="26"/>
          <w:lang w:val="es-ES_tradnl"/>
        </w:rPr>
        <w:t>IDAD</w:t>
      </w:r>
      <w:r w:rsidR="00643C79" w:rsidRPr="00EE4752">
        <w:rPr>
          <w:rFonts w:ascii="Arial" w:hAnsi="Arial" w:cs="Arial"/>
          <w:b/>
          <w:bCs/>
          <w:spacing w:val="-3"/>
          <w:sz w:val="26"/>
          <w:szCs w:val="26"/>
          <w:lang w:val="es-ES_tradnl"/>
        </w:rPr>
        <w:t>.</w:t>
      </w:r>
    </w:p>
    <w:p w14:paraId="00289132" w14:textId="15A27F5D" w:rsidR="00FE2BED" w:rsidRPr="00FE2BED" w:rsidRDefault="00C53D6D"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2</w:t>
      </w:r>
      <w:r w:rsidR="00D30457">
        <w:rPr>
          <w:rFonts w:ascii="Arial" w:eastAsia="Times New Roman" w:hAnsi="Arial" w:cs="Arial"/>
          <w:sz w:val="26"/>
          <w:szCs w:val="26"/>
          <w:lang w:val="es-ES_tradnl" w:eastAsia="es-ES"/>
        </w:rPr>
        <w:t xml:space="preserve">. </w:t>
      </w:r>
      <w:r w:rsidR="004E64E7">
        <w:rPr>
          <w:rFonts w:ascii="Arial" w:eastAsia="Times New Roman" w:hAnsi="Arial" w:cs="Arial"/>
          <w:sz w:val="26"/>
          <w:szCs w:val="26"/>
          <w:lang w:val="es-ES_tradnl" w:eastAsia="es-ES"/>
        </w:rPr>
        <w:t xml:space="preserve">Mediante proveído de </w:t>
      </w:r>
      <w:r w:rsidR="00FE2BED">
        <w:rPr>
          <w:rFonts w:ascii="Arial" w:eastAsia="Times New Roman" w:hAnsi="Arial" w:cs="Arial"/>
          <w:sz w:val="26"/>
          <w:szCs w:val="26"/>
          <w:lang w:val="es-ES_tradnl" w:eastAsia="es-ES"/>
        </w:rPr>
        <w:t>veinticuatro de enero de dos mil veintitrés (24/01/2023</w:t>
      </w:r>
      <w:r w:rsidR="006B73ED">
        <w:rPr>
          <w:rFonts w:ascii="Arial" w:eastAsia="Times New Roman" w:hAnsi="Arial" w:cs="Arial"/>
          <w:sz w:val="26"/>
          <w:szCs w:val="26"/>
          <w:lang w:val="es-ES_tradnl" w:eastAsia="es-ES"/>
        </w:rPr>
        <w:t>)</w:t>
      </w:r>
      <w:r w:rsidR="004C044F">
        <w:rPr>
          <w:rFonts w:ascii="Arial" w:eastAsia="Times New Roman" w:hAnsi="Arial" w:cs="Arial"/>
          <w:sz w:val="26"/>
          <w:szCs w:val="26"/>
          <w:lang w:val="es-ES_tradnl" w:eastAsia="es-ES"/>
        </w:rPr>
        <w:t xml:space="preserve">, </w:t>
      </w:r>
      <w:r w:rsidR="00FE2BED">
        <w:rPr>
          <w:rFonts w:ascii="Arial" w:eastAsia="Times New Roman" w:hAnsi="Arial" w:cs="Arial"/>
          <w:sz w:val="26"/>
          <w:szCs w:val="26"/>
          <w:lang w:val="es-ES_tradnl" w:eastAsia="es-ES"/>
        </w:rPr>
        <w:t>en cumplimiento a la resolución de uno de septiembre de dos mil veintidós, dictada dentro del Recurso de Revisión 0223/2021, del índice de la Sala Superior del entonces Tribunal de Justicia Administrativa, se admitió a trámite la demanda de inconformidad promovida por</w:t>
      </w:r>
      <w:r w:rsidR="006069C0">
        <w:rPr>
          <w:rFonts w:ascii="Arial" w:eastAsia="Times New Roman" w:hAnsi="Arial" w:cs="Arial"/>
          <w:b/>
          <w:sz w:val="26"/>
          <w:szCs w:val="26"/>
          <w:lang w:val="es-ES_tradnl" w:eastAsia="es-ES"/>
        </w:rPr>
        <w:t xml:space="preserve"> </w:t>
      </w:r>
      <w:r w:rsidR="006069C0">
        <w:rPr>
          <w:rFonts w:ascii="Arial" w:eastAsia="Times New Roman" w:hAnsi="Arial" w:cs="Arial"/>
          <w:sz w:val="26"/>
          <w:szCs w:val="26"/>
          <w:lang w:val="es-ES_tradnl" w:eastAsia="es-ES"/>
        </w:rPr>
        <w:t>***********</w:t>
      </w:r>
      <w:r w:rsidR="00FE2BED">
        <w:rPr>
          <w:rFonts w:ascii="Arial" w:eastAsia="Times New Roman" w:hAnsi="Arial" w:cs="Arial"/>
          <w:sz w:val="26"/>
          <w:szCs w:val="26"/>
          <w:lang w:val="es-ES_tradnl" w:eastAsia="es-ES"/>
        </w:rPr>
        <w:t>, quien fungió como Regidor de Hacienda de San Juan Mixtepec (Miahuatlán), Distrito de Miahuatlán, Oaxaca</w:t>
      </w:r>
      <w:r w:rsidR="00B249A4">
        <w:rPr>
          <w:rFonts w:ascii="Arial" w:eastAsia="Times New Roman" w:hAnsi="Arial" w:cs="Arial"/>
          <w:sz w:val="26"/>
          <w:szCs w:val="26"/>
          <w:lang w:val="es-ES_tradnl" w:eastAsia="es-ES"/>
        </w:rPr>
        <w:t>, durante los ejercicios fiscales dos mil catorce y dos mil quince.</w:t>
      </w:r>
    </w:p>
    <w:p w14:paraId="4AD80AA6" w14:textId="109879AE" w:rsidR="00B249A4" w:rsidRDefault="00717D1C"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3</w:t>
      </w:r>
      <w:r w:rsidR="00B249A4">
        <w:rPr>
          <w:rFonts w:ascii="Arial" w:eastAsia="Times New Roman" w:hAnsi="Arial" w:cs="Arial"/>
          <w:sz w:val="26"/>
          <w:szCs w:val="26"/>
          <w:lang w:val="es-ES_tradnl" w:eastAsia="es-ES"/>
        </w:rPr>
        <w:t>. Demanda que fue interpuesta</w:t>
      </w:r>
      <w:r>
        <w:rPr>
          <w:rFonts w:ascii="Arial" w:eastAsia="Times New Roman" w:hAnsi="Arial" w:cs="Arial"/>
          <w:sz w:val="26"/>
          <w:szCs w:val="26"/>
          <w:lang w:val="es-ES_tradnl" w:eastAsia="es-ES"/>
        </w:rPr>
        <w:t xml:space="preserve"> </w:t>
      </w:r>
      <w:r w:rsidR="00B90251">
        <w:rPr>
          <w:rFonts w:ascii="Arial" w:eastAsia="Times New Roman" w:hAnsi="Arial" w:cs="Arial"/>
          <w:sz w:val="26"/>
          <w:szCs w:val="26"/>
          <w:lang w:val="es-ES_tradnl" w:eastAsia="es-ES"/>
        </w:rPr>
        <w:t>por la falta de notificación de la</w:t>
      </w:r>
      <w:r>
        <w:rPr>
          <w:rFonts w:ascii="Arial" w:eastAsia="Times New Roman" w:hAnsi="Arial" w:cs="Arial"/>
          <w:sz w:val="26"/>
          <w:szCs w:val="26"/>
          <w:lang w:val="es-ES_tradnl" w:eastAsia="es-ES"/>
        </w:rPr>
        <w:t xml:space="preserve"> resolución </w:t>
      </w:r>
      <w:r w:rsidR="00B249A4">
        <w:rPr>
          <w:rFonts w:ascii="Arial" w:eastAsia="Times New Roman" w:hAnsi="Arial" w:cs="Arial"/>
          <w:sz w:val="26"/>
          <w:szCs w:val="26"/>
          <w:lang w:val="es-ES_tradnl" w:eastAsia="es-ES"/>
        </w:rPr>
        <w:t>de imposición de multa de diecisiete de junio de dos mil quince (17/06/2015), dictada por el Titular de la entonces Auditoría Superior de Fiscalización del Estado de Oaxaca, dentro del expediente administrativo ASE/RIM/0158/2015, así como en contra de la resolución misma.</w:t>
      </w:r>
    </w:p>
    <w:p w14:paraId="28AD6838" w14:textId="60DB19E4" w:rsidR="00717D1C" w:rsidRDefault="00CF69FD" w:rsidP="00E46EA5">
      <w:pPr>
        <w:spacing w:line="360" w:lineRule="auto"/>
        <w:ind w:firstLine="709"/>
        <w:jc w:val="both"/>
        <w:rPr>
          <w:rFonts w:ascii="Arial" w:eastAsia="Times New Roman" w:hAnsi="Arial" w:cs="Arial"/>
          <w:i/>
          <w:sz w:val="26"/>
          <w:szCs w:val="26"/>
          <w:lang w:val="es-ES_tradnl" w:eastAsia="es-ES"/>
        </w:rPr>
      </w:pPr>
      <w:r>
        <w:rPr>
          <w:rFonts w:ascii="Arial" w:eastAsia="Times New Roman" w:hAnsi="Arial" w:cs="Arial"/>
          <w:sz w:val="26"/>
          <w:szCs w:val="26"/>
          <w:lang w:val="es-ES_tradnl" w:eastAsia="es-ES"/>
        </w:rPr>
        <w:t xml:space="preserve">4. En razón de lo antes expuesto, </w:t>
      </w:r>
      <w:r w:rsidR="00193303">
        <w:rPr>
          <w:rFonts w:ascii="Arial" w:eastAsia="Times New Roman" w:hAnsi="Arial" w:cs="Arial"/>
          <w:sz w:val="26"/>
          <w:szCs w:val="26"/>
          <w:lang w:val="es-ES_tradnl" w:eastAsia="es-ES"/>
        </w:rPr>
        <w:t xml:space="preserve">en ese mismo proveído, </w:t>
      </w:r>
      <w:r>
        <w:rPr>
          <w:rFonts w:ascii="Arial" w:eastAsia="Times New Roman" w:hAnsi="Arial" w:cs="Arial"/>
          <w:sz w:val="26"/>
          <w:szCs w:val="26"/>
          <w:lang w:val="es-ES_tradnl" w:eastAsia="es-ES"/>
        </w:rPr>
        <w:t xml:space="preserve">se ordenó correr traslado a la autoridad demandada, para que rindiera su informe respectivo en un plazo de cinco días hábiles, de conformidad con lo dispuesto en el artículo 31 párrafo segundo de la </w:t>
      </w:r>
      <w:r w:rsidRPr="00CF69FD">
        <w:rPr>
          <w:rFonts w:ascii="Arial" w:eastAsia="Times New Roman" w:hAnsi="Arial" w:cs="Arial"/>
          <w:i/>
          <w:sz w:val="26"/>
          <w:szCs w:val="26"/>
          <w:lang w:val="es-ES_tradnl" w:eastAsia="es-ES"/>
        </w:rPr>
        <w:t>Ley de Justicia</w:t>
      </w:r>
      <w:r>
        <w:rPr>
          <w:rStyle w:val="Refdenotaalpie"/>
          <w:rFonts w:ascii="Arial" w:eastAsia="Times New Roman" w:hAnsi="Arial" w:cs="Arial"/>
          <w:i/>
          <w:sz w:val="26"/>
          <w:szCs w:val="26"/>
          <w:lang w:val="es-ES_tradnl" w:eastAsia="es-ES"/>
        </w:rPr>
        <w:footnoteReference w:id="1"/>
      </w:r>
      <w:r>
        <w:rPr>
          <w:rFonts w:ascii="Arial" w:eastAsia="Times New Roman" w:hAnsi="Arial" w:cs="Arial"/>
          <w:i/>
          <w:sz w:val="26"/>
          <w:szCs w:val="26"/>
          <w:lang w:val="es-ES_tradnl" w:eastAsia="es-ES"/>
        </w:rPr>
        <w:t>.</w:t>
      </w:r>
    </w:p>
    <w:p w14:paraId="334B0CD7" w14:textId="28F2EF76" w:rsidR="0034472A" w:rsidRPr="00CF69FD" w:rsidRDefault="00CF69FD" w:rsidP="00E46EA5">
      <w:pPr>
        <w:spacing w:line="360" w:lineRule="auto"/>
        <w:ind w:firstLine="709"/>
        <w:jc w:val="both"/>
        <w:rPr>
          <w:rFonts w:ascii="Arial" w:eastAsia="Times New Roman" w:hAnsi="Arial" w:cs="Arial"/>
          <w:sz w:val="26"/>
          <w:szCs w:val="26"/>
          <w:lang w:val="es-ES_tradnl" w:eastAsia="es-ES"/>
        </w:rPr>
      </w:pPr>
      <w:r>
        <w:rPr>
          <w:rFonts w:ascii="Arial" w:eastAsia="Times New Roman" w:hAnsi="Arial" w:cs="Arial"/>
          <w:sz w:val="26"/>
          <w:szCs w:val="26"/>
          <w:lang w:val="es-ES_tradnl" w:eastAsia="es-ES"/>
        </w:rPr>
        <w:t xml:space="preserve">5. </w:t>
      </w:r>
      <w:r w:rsidR="0034472A">
        <w:rPr>
          <w:rFonts w:ascii="Arial" w:hAnsi="Arial" w:cs="Arial"/>
          <w:sz w:val="26"/>
          <w:szCs w:val="26"/>
        </w:rPr>
        <w:t xml:space="preserve">Mediante acuerdo de </w:t>
      </w:r>
      <w:r w:rsidR="00193303">
        <w:rPr>
          <w:rFonts w:ascii="Arial" w:hAnsi="Arial" w:cs="Arial"/>
          <w:sz w:val="26"/>
          <w:szCs w:val="26"/>
        </w:rPr>
        <w:t>veintisiete de marzo dos mil veintitrés (27/03</w:t>
      </w:r>
      <w:r w:rsidR="006B73ED">
        <w:rPr>
          <w:rFonts w:ascii="Arial" w:hAnsi="Arial" w:cs="Arial"/>
          <w:sz w:val="26"/>
          <w:szCs w:val="26"/>
        </w:rPr>
        <w:t>/2023)</w:t>
      </w:r>
      <w:r w:rsidR="0034472A">
        <w:rPr>
          <w:rFonts w:ascii="Arial" w:hAnsi="Arial" w:cs="Arial"/>
          <w:sz w:val="26"/>
          <w:szCs w:val="26"/>
        </w:rPr>
        <w:t>, se tuvo a la autoridad demandada rindiendo en tiempo el informe solicitado, ordenándose dar vista a la parte actora con el referido informe a efecto de que si era su deseo ampliara su demanda.</w:t>
      </w:r>
    </w:p>
    <w:p w14:paraId="74031DDB" w14:textId="2A5BAC33" w:rsidR="0034472A" w:rsidRPr="0034472A" w:rsidRDefault="003D68D0" w:rsidP="00E46EA5">
      <w:pPr>
        <w:spacing w:line="360" w:lineRule="auto"/>
        <w:ind w:firstLine="709"/>
        <w:jc w:val="both"/>
        <w:rPr>
          <w:rFonts w:ascii="Arial" w:hAnsi="Arial" w:cs="Arial"/>
          <w:b/>
          <w:bCs/>
          <w:spacing w:val="-3"/>
          <w:sz w:val="26"/>
          <w:szCs w:val="26"/>
          <w:lang w:val="es-ES_tradnl"/>
        </w:rPr>
      </w:pPr>
      <w:r>
        <w:rPr>
          <w:rFonts w:ascii="Arial" w:hAnsi="Arial" w:cs="Arial"/>
          <w:b/>
          <w:bCs/>
          <w:spacing w:val="-3"/>
          <w:sz w:val="26"/>
          <w:szCs w:val="26"/>
          <w:lang w:val="es-ES_tradnl"/>
        </w:rPr>
        <w:t>SEGUNDO</w:t>
      </w:r>
      <w:r w:rsidR="00CC3027">
        <w:rPr>
          <w:rFonts w:ascii="Arial" w:hAnsi="Arial" w:cs="Arial"/>
          <w:b/>
          <w:bCs/>
          <w:spacing w:val="-3"/>
          <w:sz w:val="26"/>
          <w:szCs w:val="26"/>
          <w:lang w:val="es-ES_tradnl"/>
        </w:rPr>
        <w:t>. AMPLIACIÓN DE DEMANDA.</w:t>
      </w:r>
    </w:p>
    <w:p w14:paraId="6CF6D1A9" w14:textId="17E3A1A8" w:rsidR="0034472A" w:rsidRDefault="003D68D0" w:rsidP="00E46EA5">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6</w:t>
      </w:r>
      <w:r w:rsidR="003F0DC1">
        <w:rPr>
          <w:rFonts w:ascii="Arial" w:hAnsi="Arial" w:cs="Arial"/>
          <w:bCs/>
          <w:spacing w:val="-3"/>
          <w:sz w:val="26"/>
          <w:szCs w:val="26"/>
          <w:lang w:val="es-ES_tradnl"/>
        </w:rPr>
        <w:t xml:space="preserve">. Por acuerdo de </w:t>
      </w:r>
      <w:r w:rsidR="00193303">
        <w:rPr>
          <w:rFonts w:ascii="Arial" w:hAnsi="Arial" w:cs="Arial"/>
          <w:bCs/>
          <w:spacing w:val="-3"/>
          <w:sz w:val="26"/>
          <w:szCs w:val="26"/>
          <w:lang w:val="es-ES_tradnl"/>
        </w:rPr>
        <w:t>ocho de mayo d</w:t>
      </w:r>
      <w:r w:rsidR="006B73ED">
        <w:rPr>
          <w:rFonts w:ascii="Arial" w:hAnsi="Arial" w:cs="Arial"/>
          <w:bCs/>
          <w:spacing w:val="-3"/>
          <w:sz w:val="26"/>
          <w:szCs w:val="26"/>
          <w:lang w:val="es-ES_tradnl"/>
        </w:rPr>
        <w:t>e dos mil veintitrés (</w:t>
      </w:r>
      <w:r w:rsidR="00193303">
        <w:rPr>
          <w:rFonts w:ascii="Arial" w:hAnsi="Arial" w:cs="Arial"/>
          <w:bCs/>
          <w:spacing w:val="-3"/>
          <w:sz w:val="26"/>
          <w:szCs w:val="26"/>
          <w:lang w:val="es-ES_tradnl"/>
        </w:rPr>
        <w:t>08/05</w:t>
      </w:r>
      <w:r w:rsidR="006B73ED">
        <w:rPr>
          <w:rFonts w:ascii="Arial" w:hAnsi="Arial" w:cs="Arial"/>
          <w:bCs/>
          <w:spacing w:val="-3"/>
          <w:sz w:val="26"/>
          <w:szCs w:val="26"/>
          <w:lang w:val="es-ES_tradnl"/>
        </w:rPr>
        <w:t>/2023)</w:t>
      </w:r>
      <w:r w:rsidR="003F0DC1">
        <w:rPr>
          <w:rFonts w:ascii="Arial" w:hAnsi="Arial" w:cs="Arial"/>
          <w:bCs/>
          <w:spacing w:val="-3"/>
          <w:sz w:val="26"/>
          <w:szCs w:val="26"/>
          <w:lang w:val="es-ES_tradnl"/>
        </w:rPr>
        <w:t>, se tuvo a</w:t>
      </w:r>
      <w:r w:rsidR="00193303">
        <w:rPr>
          <w:rFonts w:ascii="Arial" w:hAnsi="Arial" w:cs="Arial"/>
          <w:bCs/>
          <w:spacing w:val="-3"/>
          <w:sz w:val="26"/>
          <w:szCs w:val="26"/>
          <w:lang w:val="es-ES_tradnl"/>
        </w:rPr>
        <w:t>l</w:t>
      </w:r>
      <w:r w:rsidR="003F0DC1">
        <w:rPr>
          <w:rFonts w:ascii="Arial" w:hAnsi="Arial" w:cs="Arial"/>
          <w:bCs/>
          <w:spacing w:val="-3"/>
          <w:sz w:val="26"/>
          <w:szCs w:val="26"/>
          <w:lang w:val="es-ES_tradnl"/>
        </w:rPr>
        <w:t xml:space="preserve"> ciudadano</w:t>
      </w:r>
      <w:r w:rsidR="006069C0">
        <w:rPr>
          <w:rFonts w:ascii="Arial" w:eastAsia="Times New Roman" w:hAnsi="Arial" w:cs="Arial"/>
          <w:b/>
          <w:sz w:val="26"/>
          <w:szCs w:val="26"/>
          <w:lang w:val="es-ES_tradnl" w:eastAsia="es-ES"/>
        </w:rPr>
        <w:t xml:space="preserve"> </w:t>
      </w:r>
      <w:r w:rsidR="006069C0">
        <w:rPr>
          <w:rFonts w:ascii="Arial" w:eastAsia="Times New Roman" w:hAnsi="Arial" w:cs="Arial"/>
          <w:sz w:val="26"/>
          <w:szCs w:val="26"/>
          <w:lang w:val="es-ES_tradnl" w:eastAsia="es-ES"/>
        </w:rPr>
        <w:t>***********</w:t>
      </w:r>
      <w:r>
        <w:rPr>
          <w:rFonts w:ascii="Arial" w:eastAsia="Times New Roman" w:hAnsi="Arial" w:cs="Arial"/>
          <w:sz w:val="26"/>
          <w:szCs w:val="26"/>
          <w:lang w:val="es-ES_tradnl" w:eastAsia="es-ES"/>
        </w:rPr>
        <w:t xml:space="preserve">, </w:t>
      </w:r>
      <w:r w:rsidR="003F0DC1" w:rsidRPr="003F0DC1">
        <w:rPr>
          <w:rFonts w:ascii="Arial" w:hAnsi="Arial" w:cs="Arial"/>
          <w:bCs/>
          <w:spacing w:val="-3"/>
          <w:sz w:val="26"/>
          <w:szCs w:val="26"/>
          <w:lang w:val="es-ES_tradnl"/>
        </w:rPr>
        <w:t>ampliando su demanda</w:t>
      </w:r>
      <w:r w:rsidR="003455EB">
        <w:rPr>
          <w:rFonts w:ascii="Arial" w:hAnsi="Arial" w:cs="Arial"/>
          <w:bCs/>
          <w:spacing w:val="-3"/>
          <w:sz w:val="26"/>
          <w:szCs w:val="26"/>
          <w:lang w:val="es-ES_tradnl"/>
        </w:rPr>
        <w:t xml:space="preserve">, ordenándose correr traslado a la autoridad demandada, para que rindiera su informe en relación </w:t>
      </w:r>
      <w:r w:rsidR="003455EB">
        <w:rPr>
          <w:rFonts w:ascii="Arial" w:hAnsi="Arial" w:cs="Arial"/>
          <w:bCs/>
          <w:spacing w:val="-3"/>
          <w:sz w:val="26"/>
          <w:szCs w:val="26"/>
          <w:lang w:val="es-ES_tradnl"/>
        </w:rPr>
        <w:lastRenderedPageBreak/>
        <w:t>con la ampliación de demanda formulada por la parte actora</w:t>
      </w:r>
      <w:r>
        <w:rPr>
          <w:rFonts w:ascii="Arial" w:hAnsi="Arial" w:cs="Arial"/>
          <w:bCs/>
          <w:spacing w:val="-3"/>
          <w:sz w:val="26"/>
          <w:szCs w:val="26"/>
          <w:lang w:val="es-ES_tradnl"/>
        </w:rPr>
        <w:t xml:space="preserve">, de conformidad con el artículo 35 párrafos primero y segundo de la </w:t>
      </w:r>
      <w:r w:rsidRPr="003D68D0">
        <w:rPr>
          <w:rFonts w:ascii="Arial" w:hAnsi="Arial" w:cs="Arial"/>
          <w:bCs/>
          <w:i/>
          <w:spacing w:val="-3"/>
          <w:sz w:val="26"/>
          <w:szCs w:val="26"/>
          <w:lang w:val="es-ES_tradnl"/>
        </w:rPr>
        <w:t>Ley de Justicia</w:t>
      </w:r>
      <w:r>
        <w:rPr>
          <w:rStyle w:val="Refdenotaalpie"/>
          <w:rFonts w:ascii="Arial" w:hAnsi="Arial" w:cs="Arial"/>
          <w:bCs/>
          <w:i/>
          <w:spacing w:val="-3"/>
          <w:sz w:val="26"/>
          <w:szCs w:val="26"/>
          <w:lang w:val="es-ES_tradnl"/>
        </w:rPr>
        <w:footnoteReference w:id="2"/>
      </w:r>
      <w:r w:rsidR="003455EB">
        <w:rPr>
          <w:rFonts w:ascii="Arial" w:hAnsi="Arial" w:cs="Arial"/>
          <w:bCs/>
          <w:spacing w:val="-3"/>
          <w:sz w:val="26"/>
          <w:szCs w:val="26"/>
          <w:lang w:val="es-ES_tradnl"/>
        </w:rPr>
        <w:t>.</w:t>
      </w:r>
    </w:p>
    <w:p w14:paraId="76DA3E2B" w14:textId="2B436364" w:rsidR="003D68D0" w:rsidRPr="00EE4752" w:rsidRDefault="003D68D0" w:rsidP="00E46EA5">
      <w:pPr>
        <w:spacing w:line="360" w:lineRule="auto"/>
        <w:ind w:firstLine="709"/>
        <w:jc w:val="both"/>
        <w:rPr>
          <w:rFonts w:ascii="Arial" w:hAnsi="Arial" w:cs="Arial"/>
          <w:spacing w:val="-3"/>
          <w:sz w:val="26"/>
          <w:szCs w:val="26"/>
          <w:lang w:val="es-ES_tradnl"/>
        </w:rPr>
      </w:pPr>
      <w:r>
        <w:rPr>
          <w:rFonts w:ascii="Arial" w:hAnsi="Arial" w:cs="Arial"/>
          <w:bCs/>
          <w:spacing w:val="-3"/>
          <w:sz w:val="26"/>
          <w:szCs w:val="26"/>
          <w:lang w:val="es-ES_tradnl"/>
        </w:rPr>
        <w:t>7</w:t>
      </w:r>
      <w:r w:rsidR="003455EB">
        <w:rPr>
          <w:rFonts w:ascii="Arial" w:hAnsi="Arial" w:cs="Arial"/>
          <w:bCs/>
          <w:spacing w:val="-3"/>
          <w:sz w:val="26"/>
          <w:szCs w:val="26"/>
          <w:lang w:val="es-ES_tradnl"/>
        </w:rPr>
        <w:t xml:space="preserve">. Mediante proveído de </w:t>
      </w:r>
      <w:r w:rsidR="00A37FC5">
        <w:rPr>
          <w:rFonts w:ascii="Arial" w:hAnsi="Arial" w:cs="Arial"/>
          <w:bCs/>
          <w:spacing w:val="-3"/>
          <w:sz w:val="26"/>
          <w:szCs w:val="26"/>
          <w:lang w:val="es-ES_tradnl"/>
        </w:rPr>
        <w:t>veintiuno de agosto de</w:t>
      </w:r>
      <w:r w:rsidR="006B73ED">
        <w:rPr>
          <w:rFonts w:ascii="Arial" w:hAnsi="Arial" w:cs="Arial"/>
          <w:bCs/>
          <w:spacing w:val="-3"/>
          <w:sz w:val="26"/>
          <w:szCs w:val="26"/>
          <w:lang w:val="es-ES_tradnl"/>
        </w:rPr>
        <w:t xml:space="preserve"> dos mil veintitrés (2</w:t>
      </w:r>
      <w:r w:rsidR="00A37FC5">
        <w:rPr>
          <w:rFonts w:ascii="Arial" w:hAnsi="Arial" w:cs="Arial"/>
          <w:bCs/>
          <w:spacing w:val="-3"/>
          <w:sz w:val="26"/>
          <w:szCs w:val="26"/>
          <w:lang w:val="es-ES_tradnl"/>
        </w:rPr>
        <w:t>1/08</w:t>
      </w:r>
      <w:r w:rsidR="006B73ED">
        <w:rPr>
          <w:rFonts w:ascii="Arial" w:hAnsi="Arial" w:cs="Arial"/>
          <w:bCs/>
          <w:spacing w:val="-3"/>
          <w:sz w:val="26"/>
          <w:szCs w:val="26"/>
          <w:lang w:val="es-ES_tradnl"/>
        </w:rPr>
        <w:t>/2023)</w:t>
      </w:r>
      <w:r w:rsidR="003455EB">
        <w:rPr>
          <w:rFonts w:ascii="Arial" w:hAnsi="Arial" w:cs="Arial"/>
          <w:bCs/>
          <w:spacing w:val="-3"/>
          <w:sz w:val="26"/>
          <w:szCs w:val="26"/>
          <w:lang w:val="es-ES_tradnl"/>
        </w:rPr>
        <w:t xml:space="preserve">, se tuvo a la autoridad demandada rindiendo en tiempo su informe en ampliación de demanda, </w:t>
      </w:r>
      <w:r>
        <w:rPr>
          <w:rFonts w:ascii="Arial" w:hAnsi="Arial" w:cs="Arial"/>
          <w:bCs/>
          <w:spacing w:val="-3"/>
          <w:sz w:val="26"/>
          <w:szCs w:val="26"/>
          <w:lang w:val="es-ES_tradnl"/>
        </w:rPr>
        <w:t>se admitieron</w:t>
      </w:r>
      <w:r w:rsidR="003455EB">
        <w:rPr>
          <w:rFonts w:ascii="Arial" w:hAnsi="Arial" w:cs="Arial"/>
          <w:bCs/>
          <w:spacing w:val="-3"/>
          <w:sz w:val="26"/>
          <w:szCs w:val="26"/>
          <w:lang w:val="es-ES_tradnl"/>
        </w:rPr>
        <w:t xml:space="preserve"> a trámite las p</w:t>
      </w:r>
      <w:r>
        <w:rPr>
          <w:rFonts w:ascii="Arial" w:hAnsi="Arial" w:cs="Arial"/>
          <w:bCs/>
          <w:spacing w:val="-3"/>
          <w:sz w:val="26"/>
          <w:szCs w:val="26"/>
          <w:lang w:val="es-ES_tradnl"/>
        </w:rPr>
        <w:t xml:space="preserve">ruebas ofrecidas por las partes y se señaló </w:t>
      </w:r>
      <w:r w:rsidRPr="00EE4752">
        <w:rPr>
          <w:rFonts w:ascii="Arial" w:hAnsi="Arial" w:cs="Arial"/>
          <w:spacing w:val="-3"/>
          <w:sz w:val="26"/>
          <w:szCs w:val="26"/>
          <w:lang w:val="es-ES_tradnl"/>
        </w:rPr>
        <w:t>fecha y hora para la c</w:t>
      </w:r>
      <w:r>
        <w:rPr>
          <w:rFonts w:ascii="Arial" w:hAnsi="Arial" w:cs="Arial"/>
          <w:spacing w:val="-3"/>
          <w:sz w:val="26"/>
          <w:szCs w:val="26"/>
          <w:lang w:val="es-ES_tradnl"/>
        </w:rPr>
        <w:t>elebración de la audiencia de pruebas y alegatos</w:t>
      </w:r>
      <w:r w:rsidRPr="00EE4752">
        <w:rPr>
          <w:rFonts w:ascii="Arial" w:hAnsi="Arial" w:cs="Arial"/>
          <w:spacing w:val="-3"/>
          <w:sz w:val="26"/>
          <w:szCs w:val="26"/>
          <w:lang w:val="es-ES_tradnl"/>
        </w:rPr>
        <w:t>.</w:t>
      </w:r>
    </w:p>
    <w:p w14:paraId="04C19CA1" w14:textId="6044774D" w:rsidR="00524C88" w:rsidRPr="00EE4752" w:rsidRDefault="003D68D0" w:rsidP="00E46EA5">
      <w:pPr>
        <w:spacing w:line="360" w:lineRule="auto"/>
        <w:ind w:firstLine="709"/>
        <w:jc w:val="both"/>
        <w:rPr>
          <w:rFonts w:ascii="Arial" w:hAnsi="Arial" w:cs="Arial"/>
          <w:b/>
          <w:bCs/>
          <w:spacing w:val="-3"/>
          <w:sz w:val="26"/>
          <w:szCs w:val="26"/>
          <w:lang w:val="es-ES_tradnl"/>
        </w:rPr>
      </w:pPr>
      <w:r>
        <w:rPr>
          <w:rFonts w:ascii="Arial" w:hAnsi="Arial" w:cs="Arial"/>
          <w:b/>
          <w:bCs/>
          <w:spacing w:val="-3"/>
          <w:sz w:val="26"/>
          <w:szCs w:val="26"/>
          <w:lang w:val="es-ES_tradnl"/>
        </w:rPr>
        <w:t>TERCERO</w:t>
      </w:r>
      <w:r w:rsidR="00A46078" w:rsidRPr="00EE4752">
        <w:rPr>
          <w:rFonts w:ascii="Arial" w:hAnsi="Arial" w:cs="Arial"/>
          <w:b/>
          <w:bCs/>
          <w:spacing w:val="-3"/>
          <w:sz w:val="26"/>
          <w:szCs w:val="26"/>
          <w:lang w:val="es-ES_tradnl"/>
        </w:rPr>
        <w:t>. AUDIENCIA DE LEY.</w:t>
      </w:r>
    </w:p>
    <w:p w14:paraId="07FA2234" w14:textId="1F970708" w:rsidR="00D475EF" w:rsidRDefault="003D68D0" w:rsidP="00E46EA5">
      <w:pPr>
        <w:spacing w:line="360" w:lineRule="auto"/>
        <w:ind w:firstLine="709"/>
        <w:jc w:val="both"/>
        <w:rPr>
          <w:rFonts w:ascii="Arial" w:hAnsi="Arial" w:cs="Arial"/>
          <w:bCs/>
          <w:spacing w:val="-3"/>
          <w:sz w:val="26"/>
          <w:szCs w:val="26"/>
          <w:lang w:val="es-ES_tradnl"/>
        </w:rPr>
      </w:pPr>
      <w:r>
        <w:rPr>
          <w:rFonts w:ascii="Arial" w:hAnsi="Arial" w:cs="Arial"/>
          <w:bCs/>
          <w:spacing w:val="-3"/>
          <w:sz w:val="26"/>
          <w:szCs w:val="26"/>
          <w:lang w:val="es-ES_tradnl"/>
        </w:rPr>
        <w:t>8</w:t>
      </w:r>
      <w:r w:rsidR="003F43EB">
        <w:rPr>
          <w:rFonts w:ascii="Arial" w:hAnsi="Arial" w:cs="Arial"/>
          <w:bCs/>
          <w:spacing w:val="-3"/>
          <w:sz w:val="26"/>
          <w:szCs w:val="26"/>
          <w:lang w:val="es-ES_tradnl"/>
        </w:rPr>
        <w:t xml:space="preserve">. </w:t>
      </w:r>
      <w:r w:rsidR="00911EF2">
        <w:rPr>
          <w:rFonts w:ascii="Arial" w:hAnsi="Arial" w:cs="Arial"/>
          <w:bCs/>
          <w:spacing w:val="-3"/>
          <w:sz w:val="26"/>
          <w:szCs w:val="26"/>
          <w:lang w:val="es-ES_tradnl"/>
        </w:rPr>
        <w:t xml:space="preserve">El </w:t>
      </w:r>
      <w:r w:rsidR="00A37FC5">
        <w:rPr>
          <w:rFonts w:ascii="Arial" w:hAnsi="Arial" w:cs="Arial"/>
          <w:bCs/>
          <w:spacing w:val="-3"/>
          <w:sz w:val="26"/>
          <w:szCs w:val="26"/>
          <w:lang w:val="es-ES_tradnl"/>
        </w:rPr>
        <w:t>treinta y uno de agosto</w:t>
      </w:r>
      <w:r w:rsidR="006B73ED">
        <w:rPr>
          <w:rFonts w:ascii="Arial" w:hAnsi="Arial" w:cs="Arial"/>
          <w:bCs/>
          <w:spacing w:val="-3"/>
          <w:sz w:val="26"/>
          <w:szCs w:val="26"/>
          <w:lang w:val="es-ES_tradnl"/>
        </w:rPr>
        <w:t xml:space="preserve"> </w:t>
      </w:r>
      <w:r w:rsidR="00A37FC5">
        <w:rPr>
          <w:rFonts w:ascii="Arial" w:hAnsi="Arial" w:cs="Arial"/>
          <w:bCs/>
          <w:spacing w:val="-3"/>
          <w:sz w:val="26"/>
          <w:szCs w:val="26"/>
          <w:lang w:val="es-ES_tradnl"/>
        </w:rPr>
        <w:t>d</w:t>
      </w:r>
      <w:r w:rsidR="006B73ED">
        <w:rPr>
          <w:rFonts w:ascii="Arial" w:hAnsi="Arial" w:cs="Arial"/>
          <w:bCs/>
          <w:spacing w:val="-3"/>
          <w:sz w:val="26"/>
          <w:szCs w:val="26"/>
          <w:lang w:val="es-ES_tradnl"/>
        </w:rPr>
        <w:t>e dos mil veintitrés (</w:t>
      </w:r>
      <w:r w:rsidR="00A37FC5">
        <w:rPr>
          <w:rFonts w:ascii="Arial" w:hAnsi="Arial" w:cs="Arial"/>
          <w:bCs/>
          <w:spacing w:val="-3"/>
          <w:sz w:val="26"/>
          <w:szCs w:val="26"/>
          <w:lang w:val="es-ES_tradnl"/>
        </w:rPr>
        <w:t>31/08</w:t>
      </w:r>
      <w:r w:rsidR="006B73ED">
        <w:rPr>
          <w:rFonts w:ascii="Arial" w:hAnsi="Arial" w:cs="Arial"/>
          <w:bCs/>
          <w:spacing w:val="-3"/>
          <w:sz w:val="26"/>
          <w:szCs w:val="26"/>
          <w:lang w:val="es-ES_tradnl"/>
        </w:rPr>
        <w:t>/2023)</w:t>
      </w:r>
      <w:r w:rsidR="00D475EF" w:rsidRPr="00D475EF">
        <w:rPr>
          <w:rFonts w:ascii="Arial" w:hAnsi="Arial" w:cs="Arial"/>
          <w:bCs/>
          <w:spacing w:val="-3"/>
          <w:sz w:val="26"/>
          <w:szCs w:val="26"/>
          <w:lang w:val="es-ES_tradnl"/>
        </w:rPr>
        <w:t>, se llevó a cabo la audiencia de pruebas y alegatos, sin asistencia de las partes, en la que se desa</w:t>
      </w:r>
      <w:r w:rsidR="00D30DDB">
        <w:rPr>
          <w:rFonts w:ascii="Arial" w:hAnsi="Arial" w:cs="Arial"/>
          <w:bCs/>
          <w:spacing w:val="-3"/>
          <w:sz w:val="26"/>
          <w:szCs w:val="26"/>
          <w:lang w:val="es-ES_tradnl"/>
        </w:rPr>
        <w:t>hogaron las pruebas admitidas a</w:t>
      </w:r>
      <w:r w:rsidR="00D475EF" w:rsidRPr="00D475EF">
        <w:rPr>
          <w:rFonts w:ascii="Arial" w:hAnsi="Arial" w:cs="Arial"/>
          <w:bCs/>
          <w:spacing w:val="-3"/>
          <w:sz w:val="26"/>
          <w:szCs w:val="26"/>
          <w:lang w:val="es-ES_tradnl"/>
        </w:rPr>
        <w:t>l demandante</w:t>
      </w:r>
      <w:r w:rsidR="00911EF2">
        <w:rPr>
          <w:rFonts w:ascii="Arial" w:hAnsi="Arial" w:cs="Arial"/>
          <w:bCs/>
          <w:spacing w:val="-3"/>
          <w:sz w:val="26"/>
          <w:szCs w:val="26"/>
          <w:lang w:val="es-ES_tradnl"/>
        </w:rPr>
        <w:t xml:space="preserve"> y a la autoridad fiscalizadora; por lo </w:t>
      </w:r>
      <w:proofErr w:type="gramStart"/>
      <w:r w:rsidR="00911EF2">
        <w:rPr>
          <w:rFonts w:ascii="Arial" w:hAnsi="Arial" w:cs="Arial"/>
          <w:bCs/>
          <w:spacing w:val="-3"/>
          <w:sz w:val="26"/>
          <w:szCs w:val="26"/>
          <w:lang w:val="es-ES_tradnl"/>
        </w:rPr>
        <w:t>cual</w:t>
      </w:r>
      <w:proofErr w:type="gramEnd"/>
      <w:r w:rsidR="00911EF2">
        <w:rPr>
          <w:rFonts w:ascii="Arial" w:hAnsi="Arial" w:cs="Arial"/>
          <w:bCs/>
          <w:spacing w:val="-3"/>
          <w:sz w:val="26"/>
          <w:szCs w:val="26"/>
          <w:lang w:val="es-ES_tradnl"/>
        </w:rPr>
        <w:t xml:space="preserve"> una vez</w:t>
      </w:r>
      <w:r w:rsidR="00D475EF" w:rsidRPr="00D475EF">
        <w:rPr>
          <w:rFonts w:ascii="Arial" w:hAnsi="Arial" w:cs="Arial"/>
          <w:bCs/>
          <w:spacing w:val="-3"/>
          <w:sz w:val="26"/>
          <w:szCs w:val="26"/>
          <w:lang w:val="es-ES_tradnl"/>
        </w:rPr>
        <w:t xml:space="preserve"> concluido su desahogo, se abrió el periodo de alegatos, </w:t>
      </w:r>
      <w:r w:rsidR="00D30DDB">
        <w:rPr>
          <w:rFonts w:ascii="Arial" w:hAnsi="Arial" w:cs="Arial"/>
          <w:bCs/>
          <w:spacing w:val="-3"/>
          <w:sz w:val="26"/>
          <w:szCs w:val="26"/>
          <w:lang w:val="es-ES_tradnl"/>
        </w:rPr>
        <w:t xml:space="preserve">fase en la que se dio cuenta </w:t>
      </w:r>
      <w:r w:rsidR="00911EF2">
        <w:rPr>
          <w:rFonts w:ascii="Arial" w:hAnsi="Arial" w:cs="Arial"/>
          <w:bCs/>
          <w:spacing w:val="-3"/>
          <w:sz w:val="26"/>
          <w:szCs w:val="26"/>
          <w:lang w:val="es-ES_tradnl"/>
        </w:rPr>
        <w:t>que ninguna de las partes</w:t>
      </w:r>
      <w:r w:rsidR="00D30DDB">
        <w:rPr>
          <w:rFonts w:ascii="Arial" w:hAnsi="Arial" w:cs="Arial"/>
          <w:bCs/>
          <w:spacing w:val="-3"/>
          <w:sz w:val="26"/>
          <w:szCs w:val="26"/>
          <w:lang w:val="es-ES_tradnl"/>
        </w:rPr>
        <w:t xml:space="preserve"> formulo sus alegatos, </w:t>
      </w:r>
      <w:r w:rsidR="00D475EF" w:rsidRPr="00D475EF">
        <w:rPr>
          <w:rFonts w:ascii="Arial" w:hAnsi="Arial" w:cs="Arial"/>
          <w:bCs/>
          <w:spacing w:val="-3"/>
          <w:sz w:val="26"/>
          <w:szCs w:val="26"/>
          <w:lang w:val="es-ES_tradnl"/>
        </w:rPr>
        <w:t xml:space="preserve">declarándose </w:t>
      </w:r>
      <w:r w:rsidR="00BE15CD">
        <w:rPr>
          <w:rFonts w:ascii="Arial" w:hAnsi="Arial" w:cs="Arial"/>
          <w:bCs/>
          <w:spacing w:val="-3"/>
          <w:sz w:val="26"/>
          <w:szCs w:val="26"/>
          <w:lang w:val="es-ES_tradnl"/>
        </w:rPr>
        <w:t xml:space="preserve">por formalizada esa etapa del juicio </w:t>
      </w:r>
      <w:r w:rsidR="00D475EF" w:rsidRPr="00D475EF">
        <w:rPr>
          <w:rFonts w:ascii="Arial" w:hAnsi="Arial" w:cs="Arial"/>
          <w:bCs/>
          <w:spacing w:val="-3"/>
          <w:sz w:val="26"/>
          <w:szCs w:val="26"/>
          <w:lang w:val="es-ES_tradnl"/>
        </w:rPr>
        <w:t xml:space="preserve">y </w:t>
      </w:r>
      <w:r w:rsidR="00911EF2">
        <w:rPr>
          <w:rFonts w:ascii="Arial" w:hAnsi="Arial" w:cs="Arial"/>
          <w:bCs/>
          <w:spacing w:val="-3"/>
          <w:sz w:val="26"/>
          <w:szCs w:val="26"/>
          <w:lang w:val="es-ES_tradnl"/>
        </w:rPr>
        <w:t>cerrándose</w:t>
      </w:r>
      <w:r w:rsidR="00D475EF" w:rsidRPr="00D475EF">
        <w:rPr>
          <w:rFonts w:ascii="Arial" w:hAnsi="Arial" w:cs="Arial"/>
          <w:bCs/>
          <w:spacing w:val="-3"/>
          <w:sz w:val="26"/>
          <w:szCs w:val="26"/>
          <w:lang w:val="es-ES_tradnl"/>
        </w:rPr>
        <w:t xml:space="preserve"> dicho periodo</w:t>
      </w:r>
      <w:r w:rsidR="00D475EF">
        <w:rPr>
          <w:rFonts w:ascii="Arial" w:hAnsi="Arial" w:cs="Arial"/>
          <w:bCs/>
          <w:spacing w:val="-3"/>
          <w:sz w:val="26"/>
          <w:szCs w:val="26"/>
          <w:lang w:val="es-ES_tradnl"/>
        </w:rPr>
        <w:t>.</w:t>
      </w:r>
    </w:p>
    <w:p w14:paraId="3F418BFA" w14:textId="687C32BF" w:rsidR="00D475EF" w:rsidRPr="00F00209" w:rsidRDefault="00911EF2" w:rsidP="00E46EA5">
      <w:pPr>
        <w:pStyle w:val="corte4fondo"/>
        <w:tabs>
          <w:tab w:val="left" w:pos="0"/>
        </w:tabs>
        <w:spacing w:before="240" w:after="200"/>
        <w:ind w:right="51"/>
        <w:rPr>
          <w:b/>
          <w:sz w:val="26"/>
          <w:szCs w:val="26"/>
          <w:lang w:val="es-MX"/>
        </w:rPr>
      </w:pPr>
      <w:r>
        <w:rPr>
          <w:rFonts w:cs="Arial"/>
          <w:bCs/>
          <w:spacing w:val="-3"/>
          <w:sz w:val="26"/>
          <w:szCs w:val="26"/>
        </w:rPr>
        <w:t>9</w:t>
      </w:r>
      <w:r w:rsidR="003F43EB">
        <w:rPr>
          <w:rFonts w:cs="Arial"/>
          <w:bCs/>
          <w:spacing w:val="-3"/>
          <w:sz w:val="26"/>
          <w:szCs w:val="26"/>
        </w:rPr>
        <w:t xml:space="preserve">. </w:t>
      </w:r>
      <w:r w:rsidR="00D475EF">
        <w:rPr>
          <w:sz w:val="26"/>
          <w:szCs w:val="26"/>
        </w:rPr>
        <w:t xml:space="preserve">Por acuerdo de </w:t>
      </w:r>
      <w:r w:rsidR="00A37FC5">
        <w:rPr>
          <w:sz w:val="26"/>
          <w:szCs w:val="26"/>
        </w:rPr>
        <w:t>trece de septiembre de dos mil veintitrés (13/09</w:t>
      </w:r>
      <w:r w:rsidR="006B73ED">
        <w:rPr>
          <w:sz w:val="26"/>
          <w:szCs w:val="26"/>
        </w:rPr>
        <w:t>/2023)</w:t>
      </w:r>
      <w:r>
        <w:rPr>
          <w:sz w:val="26"/>
          <w:szCs w:val="26"/>
        </w:rPr>
        <w:t>, se</w:t>
      </w:r>
      <w:r w:rsidR="00D475EF" w:rsidRPr="00F00209">
        <w:rPr>
          <w:sz w:val="26"/>
          <w:szCs w:val="26"/>
        </w:rPr>
        <w:t xml:space="preserve"> determinó agotada l</w:t>
      </w:r>
      <w:r w:rsidR="00D475EF">
        <w:rPr>
          <w:sz w:val="26"/>
          <w:szCs w:val="26"/>
        </w:rPr>
        <w:t>a instrucción del procedimiento,</w:t>
      </w:r>
      <w:r w:rsidR="00D475EF" w:rsidRPr="00F00209">
        <w:rPr>
          <w:sz w:val="26"/>
          <w:szCs w:val="26"/>
        </w:rPr>
        <w:t xml:space="preserve"> quedando el presente juicio en estado de resolución; y, </w:t>
      </w:r>
    </w:p>
    <w:p w14:paraId="258CE6C0" w14:textId="2E11EF85" w:rsidR="00102315" w:rsidRPr="00E46EA5" w:rsidRDefault="003E5FB0" w:rsidP="00E46EA5">
      <w:pPr>
        <w:spacing w:line="360" w:lineRule="auto"/>
        <w:jc w:val="center"/>
        <w:rPr>
          <w:rFonts w:ascii="Arial" w:hAnsi="Arial" w:cs="Arial"/>
          <w:b/>
          <w:spacing w:val="-3"/>
          <w:sz w:val="30"/>
          <w:szCs w:val="30"/>
          <w:lang w:val="es-ES_tradnl"/>
        </w:rPr>
      </w:pPr>
      <w:r w:rsidRPr="00E46EA5">
        <w:rPr>
          <w:rFonts w:ascii="Arial" w:hAnsi="Arial" w:cs="Arial"/>
          <w:b/>
          <w:spacing w:val="-3"/>
          <w:sz w:val="30"/>
          <w:szCs w:val="30"/>
          <w:lang w:val="es-ES_tradnl"/>
        </w:rPr>
        <w:t xml:space="preserve">2. </w:t>
      </w:r>
      <w:r w:rsidR="00102315" w:rsidRPr="00E46EA5">
        <w:rPr>
          <w:rFonts w:ascii="Arial" w:hAnsi="Arial" w:cs="Arial"/>
          <w:b/>
          <w:spacing w:val="-3"/>
          <w:sz w:val="30"/>
          <w:szCs w:val="30"/>
          <w:lang w:val="es-ES_tradnl"/>
        </w:rPr>
        <w:t>C O N S I D E R A N D O</w:t>
      </w:r>
    </w:p>
    <w:p w14:paraId="73A3A46A" w14:textId="528A37BF" w:rsidR="00350309" w:rsidRPr="00EE4752" w:rsidRDefault="00102315" w:rsidP="00E46EA5">
      <w:pPr>
        <w:spacing w:line="360" w:lineRule="auto"/>
        <w:ind w:firstLine="709"/>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C32AB9">
        <w:rPr>
          <w:rFonts w:ascii="Arial" w:hAnsi="Arial" w:cs="Arial"/>
          <w:b/>
          <w:sz w:val="26"/>
          <w:szCs w:val="26"/>
        </w:rPr>
        <w:t>JURISDICCIÓN</w:t>
      </w:r>
      <w:r w:rsidR="00DC765E" w:rsidRPr="00EE4752">
        <w:rPr>
          <w:rFonts w:ascii="Arial" w:hAnsi="Arial" w:cs="Arial"/>
          <w:b/>
          <w:sz w:val="26"/>
          <w:szCs w:val="26"/>
        </w:rPr>
        <w:t xml:space="preserve">. </w:t>
      </w:r>
    </w:p>
    <w:p w14:paraId="5FD61B2A" w14:textId="20E52D2B" w:rsidR="007C7924" w:rsidRPr="008A04E2" w:rsidRDefault="00911EF2" w:rsidP="00E46EA5">
      <w:pPr>
        <w:spacing w:line="360" w:lineRule="auto"/>
        <w:ind w:firstLine="709"/>
        <w:jc w:val="both"/>
        <w:rPr>
          <w:rFonts w:ascii="Arial" w:hAnsi="Arial" w:cs="Arial"/>
          <w:sz w:val="26"/>
          <w:szCs w:val="26"/>
        </w:rPr>
      </w:pPr>
      <w:r>
        <w:rPr>
          <w:rFonts w:ascii="Arial" w:hAnsi="Arial" w:cs="Arial"/>
          <w:sz w:val="26"/>
          <w:szCs w:val="26"/>
        </w:rPr>
        <w:t>10</w:t>
      </w:r>
      <w:r w:rsidR="003F43EB">
        <w:rPr>
          <w:rFonts w:ascii="Arial" w:hAnsi="Arial" w:cs="Arial"/>
          <w:sz w:val="26"/>
          <w:szCs w:val="26"/>
        </w:rPr>
        <w:t xml:space="preserve">. </w:t>
      </w:r>
      <w:r w:rsidR="004901A3" w:rsidRPr="00EE4752">
        <w:rPr>
          <w:rFonts w:ascii="Arial" w:hAnsi="Arial" w:cs="Arial"/>
          <w:sz w:val="26"/>
          <w:szCs w:val="26"/>
        </w:rPr>
        <w:t xml:space="preserve">Esta Sala </w:t>
      </w:r>
      <w:r w:rsidR="00D475EF">
        <w:rPr>
          <w:rFonts w:ascii="Arial" w:hAnsi="Arial" w:cs="Arial"/>
          <w:sz w:val="26"/>
          <w:szCs w:val="26"/>
        </w:rPr>
        <w:t xml:space="preserve">Superior </w:t>
      </w:r>
      <w:r w:rsidR="004901A3" w:rsidRPr="00EE4752">
        <w:rPr>
          <w:rFonts w:ascii="Arial" w:hAnsi="Arial" w:cs="Arial"/>
          <w:sz w:val="26"/>
          <w:szCs w:val="26"/>
        </w:rPr>
        <w:t xml:space="preserve">del Tribunal de Justicia Administrativa </w:t>
      </w:r>
      <w:r w:rsidR="006A47AD" w:rsidRPr="00EE4752">
        <w:rPr>
          <w:rFonts w:ascii="Arial" w:hAnsi="Arial" w:cs="Arial"/>
          <w:sz w:val="26"/>
          <w:szCs w:val="26"/>
        </w:rPr>
        <w:t>y Combate a la Corrupción del</w:t>
      </w:r>
      <w:r w:rsidR="004901A3" w:rsidRPr="00EE4752">
        <w:rPr>
          <w:rFonts w:ascii="Arial" w:hAnsi="Arial" w:cs="Arial"/>
          <w:sz w:val="26"/>
          <w:szCs w:val="26"/>
        </w:rPr>
        <w:t xml:space="preserve"> Estado de Oaxaca, es competente para conocer y resolver el presente juicio</w:t>
      </w:r>
      <w:r w:rsidR="008A04E2">
        <w:rPr>
          <w:rFonts w:ascii="Arial" w:hAnsi="Arial" w:cs="Arial"/>
          <w:sz w:val="26"/>
          <w:szCs w:val="26"/>
        </w:rPr>
        <w:t xml:space="preserve"> de inconformidad</w:t>
      </w:r>
      <w:r w:rsidR="004901A3" w:rsidRPr="00EE4752">
        <w:rPr>
          <w:rFonts w:ascii="Arial" w:hAnsi="Arial" w:cs="Arial"/>
          <w:sz w:val="26"/>
          <w:szCs w:val="26"/>
        </w:rPr>
        <w:t xml:space="preserve">, con fundamento en los artículos </w:t>
      </w:r>
      <w:r w:rsidR="004901A3" w:rsidRPr="003E1D74">
        <w:rPr>
          <w:rFonts w:ascii="Arial" w:hAnsi="Arial" w:cs="Arial"/>
          <w:sz w:val="26"/>
          <w:szCs w:val="26"/>
        </w:rPr>
        <w:t xml:space="preserve">116 </w:t>
      </w:r>
      <w:r w:rsidR="003E1D74" w:rsidRPr="003E1D74">
        <w:rPr>
          <w:rFonts w:ascii="Arial" w:hAnsi="Arial" w:cs="Arial"/>
          <w:sz w:val="26"/>
          <w:szCs w:val="26"/>
        </w:rPr>
        <w:t xml:space="preserve">párrafo primero de la </w:t>
      </w:r>
      <w:r w:rsidR="004901A3" w:rsidRPr="003E1D74">
        <w:rPr>
          <w:rFonts w:ascii="Arial" w:hAnsi="Arial" w:cs="Arial"/>
          <w:sz w:val="26"/>
          <w:szCs w:val="26"/>
        </w:rPr>
        <w:t xml:space="preserve">fracción V de la </w:t>
      </w:r>
      <w:r w:rsidR="00F17D36" w:rsidRPr="00F17D36">
        <w:rPr>
          <w:rFonts w:ascii="Arial" w:hAnsi="Arial" w:cs="Arial"/>
          <w:i/>
          <w:sz w:val="26"/>
          <w:szCs w:val="26"/>
        </w:rPr>
        <w:t>Constitución Federal</w:t>
      </w:r>
      <w:r w:rsidR="004901A3" w:rsidRPr="003E1D74">
        <w:rPr>
          <w:rFonts w:ascii="Arial" w:hAnsi="Arial" w:cs="Arial"/>
          <w:sz w:val="26"/>
          <w:szCs w:val="26"/>
        </w:rPr>
        <w:t>;</w:t>
      </w:r>
      <w:r w:rsidR="004901A3" w:rsidRPr="00EE4752">
        <w:rPr>
          <w:rFonts w:ascii="Arial" w:hAnsi="Arial" w:cs="Arial"/>
          <w:sz w:val="26"/>
          <w:szCs w:val="26"/>
        </w:rPr>
        <w:t xml:space="preserve"> 114 QUATER </w:t>
      </w:r>
      <w:r w:rsidR="008A04E2">
        <w:rPr>
          <w:rFonts w:ascii="Arial" w:hAnsi="Arial" w:cs="Arial"/>
          <w:sz w:val="26"/>
          <w:szCs w:val="26"/>
        </w:rPr>
        <w:t xml:space="preserve"> </w:t>
      </w:r>
      <w:r w:rsidR="008A04E2" w:rsidRPr="003E1D74">
        <w:rPr>
          <w:rFonts w:ascii="Arial" w:hAnsi="Arial" w:cs="Arial"/>
          <w:sz w:val="26"/>
          <w:szCs w:val="26"/>
        </w:rPr>
        <w:t xml:space="preserve">inciso B) fracción I </w:t>
      </w:r>
      <w:r w:rsidR="004901A3" w:rsidRPr="003E1D74">
        <w:rPr>
          <w:rFonts w:ascii="Arial" w:hAnsi="Arial" w:cs="Arial"/>
          <w:sz w:val="26"/>
          <w:szCs w:val="26"/>
        </w:rPr>
        <w:t>de la</w:t>
      </w:r>
      <w:r w:rsidR="004901A3" w:rsidRPr="00EE4752">
        <w:rPr>
          <w:rFonts w:ascii="Arial" w:hAnsi="Arial" w:cs="Arial"/>
          <w:sz w:val="26"/>
          <w:szCs w:val="26"/>
        </w:rPr>
        <w:t xml:space="preserve"> </w:t>
      </w:r>
      <w:r w:rsidR="00F17D36" w:rsidRPr="00F17D36">
        <w:rPr>
          <w:rFonts w:ascii="Arial" w:hAnsi="Arial" w:cs="Arial"/>
          <w:i/>
          <w:sz w:val="26"/>
          <w:szCs w:val="26"/>
        </w:rPr>
        <w:t>Constitución Local</w:t>
      </w:r>
      <w:r w:rsidR="006A3386" w:rsidRPr="00F17D36">
        <w:rPr>
          <w:rFonts w:ascii="Arial" w:hAnsi="Arial" w:cs="Arial"/>
          <w:i/>
          <w:sz w:val="26"/>
          <w:szCs w:val="26"/>
        </w:rPr>
        <w:t>, vigente</w:t>
      </w:r>
      <w:r w:rsidR="00431F5F">
        <w:rPr>
          <w:rFonts w:ascii="Arial" w:hAnsi="Arial" w:cs="Arial"/>
          <w:sz w:val="26"/>
          <w:szCs w:val="26"/>
        </w:rPr>
        <w:t>;</w:t>
      </w:r>
      <w:r w:rsidR="007C7924" w:rsidRPr="008A04E2">
        <w:rPr>
          <w:rFonts w:ascii="Arial" w:hAnsi="Arial" w:cs="Arial"/>
          <w:sz w:val="26"/>
          <w:szCs w:val="26"/>
        </w:rPr>
        <w:t xml:space="preserve"> </w:t>
      </w:r>
      <w:r w:rsidR="003E1D74">
        <w:rPr>
          <w:rFonts w:ascii="Arial" w:hAnsi="Arial" w:cs="Arial"/>
          <w:sz w:val="26"/>
          <w:szCs w:val="26"/>
        </w:rPr>
        <w:t xml:space="preserve">1, 2 párrafos primero y tercero, </w:t>
      </w:r>
      <w:r w:rsidR="007C7924" w:rsidRPr="008A04E2">
        <w:rPr>
          <w:rFonts w:ascii="Arial" w:hAnsi="Arial" w:cs="Arial"/>
          <w:sz w:val="26"/>
          <w:szCs w:val="26"/>
        </w:rPr>
        <w:t xml:space="preserve">4 </w:t>
      </w:r>
      <w:r w:rsidR="007C7924" w:rsidRPr="00F17D36">
        <w:rPr>
          <w:rFonts w:ascii="Arial" w:hAnsi="Arial" w:cs="Arial"/>
          <w:sz w:val="26"/>
          <w:szCs w:val="26"/>
        </w:rPr>
        <w:t>fracciones I, II y XII</w:t>
      </w:r>
      <w:r w:rsidR="003E1D74" w:rsidRPr="00F17D36">
        <w:rPr>
          <w:rFonts w:ascii="Arial" w:hAnsi="Arial" w:cs="Arial"/>
          <w:sz w:val="26"/>
          <w:szCs w:val="26"/>
        </w:rPr>
        <w:t>, y 24 fraccio</w:t>
      </w:r>
      <w:r w:rsidR="007C7924" w:rsidRPr="00F17D36">
        <w:rPr>
          <w:rFonts w:ascii="Arial" w:hAnsi="Arial" w:cs="Arial"/>
          <w:sz w:val="26"/>
          <w:szCs w:val="26"/>
        </w:rPr>
        <w:t>n</w:t>
      </w:r>
      <w:r w:rsidR="003E1D74" w:rsidRPr="00F17D36">
        <w:rPr>
          <w:rFonts w:ascii="Arial" w:hAnsi="Arial" w:cs="Arial"/>
          <w:sz w:val="26"/>
          <w:szCs w:val="26"/>
        </w:rPr>
        <w:t>es</w:t>
      </w:r>
      <w:r w:rsidR="007C7924" w:rsidRPr="00F17D36">
        <w:rPr>
          <w:rFonts w:ascii="Arial" w:hAnsi="Arial" w:cs="Arial"/>
          <w:sz w:val="26"/>
          <w:szCs w:val="26"/>
        </w:rPr>
        <w:t xml:space="preserve"> I</w:t>
      </w:r>
      <w:r w:rsidR="003E1D74" w:rsidRPr="00F17D36">
        <w:rPr>
          <w:rFonts w:ascii="Arial" w:hAnsi="Arial" w:cs="Arial"/>
          <w:sz w:val="26"/>
          <w:szCs w:val="26"/>
        </w:rPr>
        <w:t xml:space="preserve"> y VIII</w:t>
      </w:r>
      <w:r w:rsidR="007C7924" w:rsidRPr="00F17D36">
        <w:rPr>
          <w:rFonts w:ascii="Arial" w:hAnsi="Arial" w:cs="Arial"/>
          <w:sz w:val="26"/>
          <w:szCs w:val="26"/>
        </w:rPr>
        <w:t xml:space="preserve"> de la </w:t>
      </w:r>
      <w:r w:rsidR="007C7924" w:rsidRPr="00F17D36">
        <w:rPr>
          <w:rFonts w:ascii="Arial" w:hAnsi="Arial" w:cs="Arial"/>
          <w:i/>
          <w:sz w:val="26"/>
          <w:szCs w:val="26"/>
        </w:rPr>
        <w:t>Ley Orgánica</w:t>
      </w:r>
      <w:r w:rsidR="007C7924" w:rsidRPr="00F17D36">
        <w:rPr>
          <w:rFonts w:ascii="Arial" w:hAnsi="Arial" w:cs="Arial"/>
          <w:sz w:val="26"/>
          <w:szCs w:val="26"/>
        </w:rPr>
        <w:t xml:space="preserve">, </w:t>
      </w:r>
      <w:r w:rsidR="003F20D1">
        <w:rPr>
          <w:rFonts w:ascii="Arial" w:hAnsi="Arial" w:cs="Arial"/>
          <w:bCs/>
          <w:iCs/>
          <w:sz w:val="26"/>
          <w:szCs w:val="26"/>
        </w:rPr>
        <w:t xml:space="preserve">aplicable conforme al artículo séptimo transitorio del decreto </w:t>
      </w:r>
      <w:r w:rsidR="003F20D1">
        <w:rPr>
          <w:rFonts w:ascii="Arial" w:hAnsi="Arial" w:cs="Arial"/>
          <w:bCs/>
          <w:iCs/>
          <w:sz w:val="26"/>
          <w:szCs w:val="26"/>
        </w:rPr>
        <w:lastRenderedPageBreak/>
        <w:t>número 1486, por el cual se reformó el artículo 114 QUÁTER de la Constitución Política del Estado Libre y Soberano de Oaxaca, publicado en el Periódico Oficial del Estado de Oaxaca el veintidós de julio de dos mil veintitrés;</w:t>
      </w:r>
      <w:r w:rsidR="007C7924" w:rsidRPr="00F17D36">
        <w:rPr>
          <w:rFonts w:ascii="Arial" w:hAnsi="Arial" w:cs="Arial"/>
          <w:sz w:val="26"/>
          <w:szCs w:val="26"/>
        </w:rPr>
        <w:t>1, 2, 5, 8, 10</w:t>
      </w:r>
      <w:r w:rsidR="00A37FC5">
        <w:rPr>
          <w:rFonts w:ascii="Arial" w:hAnsi="Arial" w:cs="Arial"/>
          <w:sz w:val="26"/>
          <w:szCs w:val="26"/>
        </w:rPr>
        <w:t>,</w:t>
      </w:r>
      <w:r w:rsidR="007C7924" w:rsidRPr="00F17D36">
        <w:rPr>
          <w:rFonts w:ascii="Arial" w:hAnsi="Arial" w:cs="Arial"/>
          <w:sz w:val="26"/>
          <w:szCs w:val="26"/>
        </w:rPr>
        <w:t xml:space="preserve"> 28 </w:t>
      </w:r>
      <w:r w:rsidR="00C11F70" w:rsidRPr="00F17D36">
        <w:rPr>
          <w:rFonts w:ascii="Arial" w:hAnsi="Arial" w:cs="Arial"/>
          <w:sz w:val="26"/>
          <w:szCs w:val="26"/>
        </w:rPr>
        <w:t xml:space="preserve">y 38 </w:t>
      </w:r>
      <w:r w:rsidR="007C7924" w:rsidRPr="00F17D36">
        <w:rPr>
          <w:rFonts w:ascii="Arial" w:hAnsi="Arial" w:cs="Arial"/>
          <w:sz w:val="26"/>
          <w:szCs w:val="26"/>
        </w:rPr>
        <w:t xml:space="preserve">de la </w:t>
      </w:r>
      <w:r w:rsidR="007C7924" w:rsidRPr="00F17D36">
        <w:rPr>
          <w:rFonts w:ascii="Arial" w:hAnsi="Arial" w:cs="Arial"/>
          <w:i/>
          <w:sz w:val="26"/>
          <w:szCs w:val="26"/>
        </w:rPr>
        <w:t>Ley de Justicia</w:t>
      </w:r>
      <w:r w:rsidR="007C7924" w:rsidRPr="00F17D36">
        <w:rPr>
          <w:rFonts w:ascii="Arial" w:hAnsi="Arial" w:cs="Arial"/>
          <w:sz w:val="26"/>
          <w:szCs w:val="26"/>
        </w:rPr>
        <w:t>, con relación a los artículos 1, 3, 118, 119</w:t>
      </w:r>
      <w:r w:rsidR="00FE4BAB" w:rsidRPr="00F17D36">
        <w:rPr>
          <w:rFonts w:ascii="Arial" w:hAnsi="Arial" w:cs="Arial"/>
          <w:sz w:val="26"/>
          <w:szCs w:val="26"/>
        </w:rPr>
        <w:t xml:space="preserve"> párrafos primero y tercero, </w:t>
      </w:r>
      <w:r w:rsidR="007C7924" w:rsidRPr="00F17D36">
        <w:rPr>
          <w:rFonts w:ascii="Arial" w:hAnsi="Arial" w:cs="Arial"/>
          <w:sz w:val="26"/>
          <w:szCs w:val="26"/>
        </w:rPr>
        <w:t>120 fracción VI</w:t>
      </w:r>
      <w:r w:rsidR="00FE4BAB" w:rsidRPr="00F17D36">
        <w:rPr>
          <w:rFonts w:ascii="Arial" w:hAnsi="Arial" w:cs="Arial"/>
          <w:sz w:val="26"/>
          <w:szCs w:val="26"/>
        </w:rPr>
        <w:t>, 130 fracción X y 131</w:t>
      </w:r>
      <w:r w:rsidR="004901A3" w:rsidRPr="00F17D36">
        <w:rPr>
          <w:rFonts w:ascii="Arial" w:hAnsi="Arial" w:cs="Arial"/>
          <w:sz w:val="26"/>
          <w:szCs w:val="26"/>
        </w:rPr>
        <w:t xml:space="preserve"> de la</w:t>
      </w:r>
      <w:r w:rsidR="004901A3" w:rsidRPr="00EE4752">
        <w:rPr>
          <w:rFonts w:ascii="Arial" w:hAnsi="Arial" w:cs="Arial"/>
          <w:sz w:val="26"/>
          <w:szCs w:val="26"/>
        </w:rPr>
        <w:t xml:space="preserve"> </w:t>
      </w:r>
      <w:r w:rsidR="00992690" w:rsidRPr="00992690">
        <w:rPr>
          <w:rFonts w:ascii="Arial" w:hAnsi="Arial" w:cs="Arial"/>
          <w:i/>
          <w:sz w:val="26"/>
          <w:szCs w:val="26"/>
        </w:rPr>
        <w:t>Ley de Procedimiento</w:t>
      </w:r>
      <w:r w:rsidR="001A16AA" w:rsidRPr="00EE4752">
        <w:rPr>
          <w:rFonts w:ascii="Arial" w:hAnsi="Arial" w:cs="Arial"/>
          <w:sz w:val="26"/>
          <w:szCs w:val="26"/>
        </w:rPr>
        <w:t>,</w:t>
      </w:r>
      <w:r w:rsidR="006466A2" w:rsidRPr="00EE4752">
        <w:rPr>
          <w:rFonts w:ascii="Arial" w:hAnsi="Arial" w:cs="Arial"/>
          <w:sz w:val="26"/>
          <w:szCs w:val="26"/>
        </w:rPr>
        <w:t xml:space="preserve"> por tratarse de determinaciones atribuidas a una autoridad cuya competencia corresponde al ámbito territorial y material </w:t>
      </w:r>
      <w:r w:rsidR="00A37FC5">
        <w:rPr>
          <w:rFonts w:ascii="Arial" w:hAnsi="Arial" w:cs="Arial"/>
          <w:sz w:val="26"/>
          <w:szCs w:val="26"/>
        </w:rPr>
        <w:t>de</w:t>
      </w:r>
      <w:r w:rsidR="007C7924">
        <w:rPr>
          <w:rFonts w:ascii="Arial" w:hAnsi="Arial" w:cs="Arial"/>
          <w:sz w:val="26"/>
          <w:szCs w:val="26"/>
        </w:rPr>
        <w:t xml:space="preserve"> esta Sala Superior del Tribunal de Justicia Administrativa y Combate a la Corrupción del Estado de Oaxaca</w:t>
      </w:r>
      <w:r w:rsidR="00FE4BAB">
        <w:rPr>
          <w:rFonts w:ascii="Arial" w:hAnsi="Arial" w:cs="Arial"/>
          <w:sz w:val="26"/>
          <w:szCs w:val="26"/>
        </w:rPr>
        <w:t>.</w:t>
      </w:r>
    </w:p>
    <w:p w14:paraId="361DF1BA" w14:textId="522E3866" w:rsidR="00350309" w:rsidRPr="00EE4752" w:rsidRDefault="00350309" w:rsidP="00E46EA5">
      <w:pPr>
        <w:spacing w:line="360" w:lineRule="auto"/>
        <w:ind w:firstLine="709"/>
        <w:jc w:val="both"/>
        <w:rPr>
          <w:rFonts w:ascii="Arial" w:hAnsi="Arial" w:cs="Arial"/>
          <w:b/>
          <w:snapToGrid w:val="0"/>
          <w:sz w:val="26"/>
          <w:szCs w:val="26"/>
        </w:rPr>
      </w:pPr>
      <w:r w:rsidRPr="00C60B50">
        <w:rPr>
          <w:rFonts w:ascii="Arial" w:hAnsi="Arial" w:cs="Arial"/>
          <w:b/>
          <w:snapToGrid w:val="0"/>
          <w:sz w:val="26"/>
          <w:szCs w:val="26"/>
        </w:rPr>
        <w:t>SEGUNDO.</w:t>
      </w:r>
      <w:r w:rsidR="00BC04EA">
        <w:rPr>
          <w:rFonts w:ascii="Arial" w:hAnsi="Arial" w:cs="Arial"/>
          <w:b/>
          <w:snapToGrid w:val="0"/>
          <w:sz w:val="26"/>
          <w:szCs w:val="26"/>
        </w:rPr>
        <w:t xml:space="preserve"> </w:t>
      </w:r>
      <w:r w:rsidR="00D81B9E" w:rsidRPr="00EE4752">
        <w:rPr>
          <w:rFonts w:ascii="Arial" w:hAnsi="Arial" w:cs="Arial"/>
          <w:b/>
          <w:snapToGrid w:val="0"/>
          <w:sz w:val="26"/>
          <w:szCs w:val="26"/>
        </w:rPr>
        <w:t xml:space="preserve">LEGITIMACIÓN Y PERSONALIDAD. </w:t>
      </w:r>
    </w:p>
    <w:p w14:paraId="7788A13B" w14:textId="1E0E94C6" w:rsidR="00A37FC5" w:rsidRDefault="00CB2E1E" w:rsidP="00E46EA5">
      <w:pPr>
        <w:spacing w:line="360" w:lineRule="auto"/>
        <w:ind w:firstLine="709"/>
        <w:jc w:val="both"/>
        <w:rPr>
          <w:rFonts w:ascii="Arial" w:hAnsi="Arial" w:cs="Arial"/>
          <w:sz w:val="26"/>
          <w:szCs w:val="26"/>
        </w:rPr>
      </w:pPr>
      <w:r>
        <w:rPr>
          <w:rFonts w:ascii="Arial" w:hAnsi="Arial" w:cs="Arial"/>
          <w:bCs/>
          <w:snapToGrid w:val="0"/>
          <w:sz w:val="26"/>
          <w:szCs w:val="26"/>
        </w:rPr>
        <w:t>1</w:t>
      </w:r>
      <w:r w:rsidR="00291236">
        <w:rPr>
          <w:rFonts w:ascii="Arial" w:hAnsi="Arial" w:cs="Arial"/>
          <w:bCs/>
          <w:snapToGrid w:val="0"/>
          <w:sz w:val="26"/>
          <w:szCs w:val="26"/>
        </w:rPr>
        <w:t>1</w:t>
      </w:r>
      <w:r w:rsidR="003F43EB">
        <w:rPr>
          <w:rFonts w:ascii="Arial" w:hAnsi="Arial" w:cs="Arial"/>
          <w:bCs/>
          <w:snapToGrid w:val="0"/>
          <w:sz w:val="26"/>
          <w:szCs w:val="26"/>
        </w:rPr>
        <w:t xml:space="preserve">. </w:t>
      </w:r>
      <w:r w:rsidR="009A0FC5">
        <w:rPr>
          <w:rFonts w:ascii="Arial" w:hAnsi="Arial" w:cs="Arial"/>
          <w:bCs/>
          <w:snapToGrid w:val="0"/>
          <w:sz w:val="26"/>
          <w:szCs w:val="26"/>
        </w:rPr>
        <w:t>El J</w:t>
      </w:r>
      <w:r w:rsidR="00D81B9E" w:rsidRPr="00EE4752">
        <w:rPr>
          <w:rFonts w:ascii="Arial" w:hAnsi="Arial" w:cs="Arial"/>
          <w:bCs/>
          <w:snapToGrid w:val="0"/>
          <w:sz w:val="26"/>
          <w:szCs w:val="26"/>
        </w:rPr>
        <w:t xml:space="preserve">uicio de </w:t>
      </w:r>
      <w:r w:rsidR="00216B34">
        <w:rPr>
          <w:rFonts w:ascii="Arial" w:hAnsi="Arial" w:cs="Arial"/>
          <w:bCs/>
          <w:snapToGrid w:val="0"/>
          <w:sz w:val="26"/>
          <w:szCs w:val="26"/>
        </w:rPr>
        <w:t>Inconformidad</w:t>
      </w:r>
      <w:r w:rsidR="00D81B9E" w:rsidRPr="00EE4752">
        <w:rPr>
          <w:rFonts w:ascii="Arial" w:hAnsi="Arial" w:cs="Arial"/>
          <w:bCs/>
          <w:snapToGrid w:val="0"/>
          <w:sz w:val="26"/>
          <w:szCs w:val="26"/>
        </w:rPr>
        <w:t xml:space="preserve"> se promovió por persona legitimada para ello, a saber, por </w:t>
      </w:r>
      <w:r w:rsidR="006069C0">
        <w:rPr>
          <w:rFonts w:ascii="Arial" w:eastAsia="Times New Roman" w:hAnsi="Arial" w:cs="Arial"/>
          <w:sz w:val="26"/>
          <w:szCs w:val="26"/>
          <w:lang w:val="es-ES_tradnl" w:eastAsia="es-ES"/>
        </w:rPr>
        <w:t>***********</w:t>
      </w:r>
      <w:r w:rsidR="006069C0">
        <w:rPr>
          <w:rFonts w:ascii="Arial" w:eastAsia="Times New Roman" w:hAnsi="Arial" w:cs="Arial"/>
          <w:sz w:val="26"/>
          <w:szCs w:val="26"/>
          <w:lang w:val="es-ES_tradnl" w:eastAsia="es-ES"/>
        </w:rPr>
        <w:t xml:space="preserve"> </w:t>
      </w:r>
      <w:r w:rsidR="00216B34" w:rsidRPr="00D7722A">
        <w:rPr>
          <w:rFonts w:ascii="Arial" w:hAnsi="Arial" w:cs="Arial"/>
          <w:sz w:val="26"/>
          <w:szCs w:val="26"/>
        </w:rPr>
        <w:t>en contra de la</w:t>
      </w:r>
      <w:r w:rsidR="00A37FC5">
        <w:rPr>
          <w:rFonts w:ascii="Arial" w:hAnsi="Arial" w:cs="Arial"/>
          <w:sz w:val="26"/>
          <w:szCs w:val="26"/>
        </w:rPr>
        <w:t xml:space="preserve"> falta de notificación de la</w:t>
      </w:r>
      <w:r w:rsidR="00216B34" w:rsidRPr="00D7722A">
        <w:rPr>
          <w:rFonts w:ascii="Arial" w:hAnsi="Arial" w:cs="Arial"/>
          <w:sz w:val="26"/>
          <w:szCs w:val="26"/>
        </w:rPr>
        <w:t xml:space="preserve"> resolución de</w:t>
      </w:r>
      <w:r w:rsidR="00216B34">
        <w:rPr>
          <w:rFonts w:ascii="Arial" w:hAnsi="Arial" w:cs="Arial"/>
          <w:sz w:val="26"/>
          <w:szCs w:val="26"/>
        </w:rPr>
        <w:t xml:space="preserve"> </w:t>
      </w:r>
      <w:r w:rsidR="00A37FC5">
        <w:rPr>
          <w:rFonts w:ascii="Arial" w:hAnsi="Arial" w:cs="Arial"/>
          <w:sz w:val="26"/>
          <w:szCs w:val="26"/>
        </w:rPr>
        <w:t xml:space="preserve">imposición de multa de diecisiete de junio de dos mil quince, dictada por el Titular de la entonces Auditoría Superior del Estado de Oaxaca dentro del expediente </w:t>
      </w:r>
      <w:r w:rsidR="00A37FC5" w:rsidRPr="00A37FC5">
        <w:rPr>
          <w:rFonts w:ascii="Arial" w:hAnsi="Arial" w:cs="Arial"/>
          <w:b/>
          <w:sz w:val="26"/>
          <w:szCs w:val="26"/>
        </w:rPr>
        <w:t>ASE/RIM/0158/2015</w:t>
      </w:r>
      <w:r w:rsidR="00A37FC5">
        <w:rPr>
          <w:rFonts w:ascii="Arial" w:hAnsi="Arial" w:cs="Arial"/>
          <w:sz w:val="26"/>
          <w:szCs w:val="26"/>
        </w:rPr>
        <w:t>, así como en contra de la resolución misma.</w:t>
      </w:r>
    </w:p>
    <w:p w14:paraId="1DE9A349" w14:textId="09ED3F15" w:rsidR="00FC2EEB" w:rsidRDefault="00CB2E1E" w:rsidP="00E46EA5">
      <w:pPr>
        <w:spacing w:line="360" w:lineRule="auto"/>
        <w:ind w:firstLine="709"/>
        <w:jc w:val="both"/>
        <w:rPr>
          <w:rFonts w:ascii="Arial" w:eastAsia="Times New Roman" w:hAnsi="Arial" w:cs="Arial"/>
          <w:sz w:val="26"/>
          <w:szCs w:val="26"/>
          <w:lang w:val="es-ES_tradnl"/>
        </w:rPr>
      </w:pPr>
      <w:r>
        <w:rPr>
          <w:rFonts w:ascii="Arial" w:hAnsi="Arial" w:cs="Arial"/>
          <w:sz w:val="26"/>
          <w:szCs w:val="26"/>
        </w:rPr>
        <w:t>1</w:t>
      </w:r>
      <w:r w:rsidR="00291236">
        <w:rPr>
          <w:rFonts w:ascii="Arial" w:hAnsi="Arial" w:cs="Arial"/>
          <w:sz w:val="26"/>
          <w:szCs w:val="26"/>
        </w:rPr>
        <w:t>2</w:t>
      </w:r>
      <w:r w:rsidR="00FC2EEB" w:rsidRPr="00FC2EEB">
        <w:rPr>
          <w:rFonts w:ascii="Arial" w:hAnsi="Arial" w:cs="Arial"/>
          <w:sz w:val="26"/>
          <w:szCs w:val="26"/>
        </w:rPr>
        <w:t>.</w:t>
      </w:r>
      <w:r w:rsidR="00FC2EEB">
        <w:rPr>
          <w:rFonts w:ascii="Arial" w:hAnsi="Arial" w:cs="Arial"/>
          <w:b/>
          <w:sz w:val="26"/>
          <w:szCs w:val="26"/>
        </w:rPr>
        <w:t xml:space="preserve"> </w:t>
      </w:r>
      <w:r w:rsidR="00216B34" w:rsidRPr="00D7722A">
        <w:rPr>
          <w:rFonts w:ascii="Arial" w:eastAsia="Times New Roman" w:hAnsi="Arial" w:cs="Arial"/>
          <w:sz w:val="26"/>
          <w:szCs w:val="26"/>
          <w:lang w:val="es-ES_tradnl"/>
        </w:rPr>
        <w:t>En tanto</w:t>
      </w:r>
      <w:r w:rsidR="00216B34">
        <w:rPr>
          <w:rFonts w:ascii="Arial" w:eastAsia="Times New Roman" w:hAnsi="Arial" w:cs="Arial"/>
          <w:sz w:val="26"/>
          <w:szCs w:val="26"/>
          <w:lang w:val="es-ES_tradnl"/>
        </w:rPr>
        <w:t>, la autoridad demandada</w:t>
      </w:r>
      <w:r w:rsidR="00216B34" w:rsidRPr="00D7722A">
        <w:rPr>
          <w:rFonts w:ascii="Arial" w:eastAsia="Times New Roman" w:hAnsi="Arial" w:cs="Arial"/>
          <w:sz w:val="26"/>
          <w:szCs w:val="26"/>
          <w:lang w:val="es-ES_tradnl"/>
        </w:rPr>
        <w:t xml:space="preserve"> compareció en términos del artículo 148</w:t>
      </w:r>
      <w:r w:rsidR="00216B34" w:rsidRPr="00D7722A">
        <w:rPr>
          <w:rStyle w:val="Refdenotaalpie"/>
          <w:rFonts w:ascii="Arial" w:eastAsia="Times New Roman" w:hAnsi="Arial" w:cs="Arial"/>
          <w:sz w:val="26"/>
          <w:szCs w:val="26"/>
          <w:lang w:val="es-ES_tradnl"/>
        </w:rPr>
        <w:footnoteReference w:id="3"/>
      </w:r>
      <w:r w:rsidR="00216B34" w:rsidRPr="00D7722A">
        <w:rPr>
          <w:rFonts w:ascii="Arial" w:eastAsia="Times New Roman" w:hAnsi="Arial" w:cs="Arial"/>
          <w:sz w:val="26"/>
          <w:szCs w:val="26"/>
          <w:lang w:val="es-ES_tradnl"/>
        </w:rPr>
        <w:t xml:space="preserve">, cuarto párrafo, de la </w:t>
      </w:r>
      <w:r w:rsidR="00F17D36" w:rsidRPr="00F17D36">
        <w:rPr>
          <w:rFonts w:ascii="Arial" w:eastAsia="Times New Roman" w:hAnsi="Arial" w:cs="Arial"/>
          <w:i/>
          <w:sz w:val="26"/>
          <w:szCs w:val="26"/>
          <w:lang w:val="es-ES_tradnl"/>
        </w:rPr>
        <w:t>Ley de Procedimiento</w:t>
      </w:r>
      <w:r w:rsidR="00216B34" w:rsidRPr="00D7722A">
        <w:rPr>
          <w:rFonts w:ascii="Arial" w:eastAsia="Times New Roman" w:hAnsi="Arial" w:cs="Arial"/>
          <w:sz w:val="26"/>
          <w:szCs w:val="26"/>
          <w:lang w:val="es-ES_tradnl"/>
        </w:rPr>
        <w:t>, de aplicación supletoria</w:t>
      </w:r>
      <w:r w:rsidR="00216B34">
        <w:rPr>
          <w:rFonts w:ascii="Arial" w:eastAsia="Times New Roman" w:hAnsi="Arial" w:cs="Arial"/>
          <w:sz w:val="26"/>
          <w:szCs w:val="26"/>
          <w:lang w:val="es-ES_tradnl"/>
        </w:rPr>
        <w:t xml:space="preserve"> en términos del artículo 3</w:t>
      </w:r>
      <w:r w:rsidR="00216B34">
        <w:rPr>
          <w:rStyle w:val="Refdenotaalpie"/>
          <w:rFonts w:ascii="Arial" w:eastAsia="Times New Roman" w:hAnsi="Arial" w:cs="Arial"/>
          <w:sz w:val="26"/>
          <w:szCs w:val="26"/>
          <w:lang w:val="es-ES_tradnl"/>
        </w:rPr>
        <w:footnoteReference w:id="4"/>
      </w:r>
      <w:r w:rsidR="00216B34">
        <w:rPr>
          <w:rFonts w:ascii="Arial" w:eastAsia="Times New Roman" w:hAnsi="Arial" w:cs="Arial"/>
          <w:sz w:val="26"/>
          <w:szCs w:val="26"/>
          <w:lang w:val="es-ES_tradnl"/>
        </w:rPr>
        <w:t xml:space="preserve"> de esta misma ley</w:t>
      </w:r>
      <w:r w:rsidR="00216B34"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w:t>
      </w:r>
      <w:r w:rsidR="00D63F7E">
        <w:rPr>
          <w:rFonts w:ascii="Arial" w:eastAsia="Times New Roman" w:hAnsi="Arial" w:cs="Arial"/>
          <w:sz w:val="26"/>
          <w:szCs w:val="26"/>
          <w:lang w:val="es-ES_tradnl"/>
        </w:rPr>
        <w:t xml:space="preserve"> y posteriormente en representación del Titular de la Auditoría Superior de Fiscalización del Estado de Oaxaca</w:t>
      </w:r>
      <w:r w:rsidR="00FC2EEB">
        <w:rPr>
          <w:rFonts w:ascii="Arial" w:eastAsia="Times New Roman" w:hAnsi="Arial" w:cs="Arial"/>
          <w:sz w:val="26"/>
          <w:szCs w:val="26"/>
          <w:lang w:val="es-ES_tradnl"/>
        </w:rPr>
        <w:t>.</w:t>
      </w:r>
    </w:p>
    <w:p w14:paraId="31E5C437" w14:textId="54DB9C10" w:rsidR="00216B34" w:rsidRPr="00950730" w:rsidRDefault="00291236" w:rsidP="00E46EA5">
      <w:pPr>
        <w:spacing w:line="360" w:lineRule="auto"/>
        <w:ind w:firstLine="709"/>
        <w:jc w:val="both"/>
        <w:rPr>
          <w:rFonts w:ascii="Arial" w:hAnsi="Arial" w:cs="Arial"/>
          <w:sz w:val="26"/>
          <w:szCs w:val="26"/>
        </w:rPr>
      </w:pPr>
      <w:r>
        <w:rPr>
          <w:rFonts w:ascii="Arial" w:eastAsia="Times New Roman" w:hAnsi="Arial" w:cs="Arial"/>
          <w:sz w:val="26"/>
          <w:szCs w:val="26"/>
          <w:lang w:val="es-ES_tradnl"/>
        </w:rPr>
        <w:t>13</w:t>
      </w:r>
      <w:r w:rsidR="00FC2EEB">
        <w:rPr>
          <w:rFonts w:ascii="Arial" w:eastAsia="Times New Roman" w:hAnsi="Arial" w:cs="Arial"/>
          <w:sz w:val="26"/>
          <w:szCs w:val="26"/>
          <w:lang w:val="es-ES_tradnl"/>
        </w:rPr>
        <w:t>. C</w:t>
      </w:r>
      <w:r w:rsidR="00216B34" w:rsidRPr="00D7722A">
        <w:rPr>
          <w:rFonts w:ascii="Arial" w:eastAsia="Times New Roman" w:hAnsi="Arial" w:cs="Arial"/>
          <w:sz w:val="26"/>
          <w:szCs w:val="26"/>
          <w:lang w:val="es-ES_tradnl"/>
        </w:rPr>
        <w:t>uya personalidad quedó debidamente acreditada con la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copia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certificada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exhibió, relativa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a</w:t>
      </w:r>
      <w:r w:rsidR="00CA7574">
        <w:rPr>
          <w:rFonts w:ascii="Arial" w:eastAsia="Times New Roman" w:hAnsi="Arial" w:cs="Arial"/>
          <w:sz w:val="26"/>
          <w:szCs w:val="26"/>
          <w:lang w:val="es-ES_tradnl"/>
        </w:rPr>
        <w:t xml:space="preserve"> </w:t>
      </w:r>
      <w:r w:rsidR="00216B34" w:rsidRPr="00D7722A">
        <w:rPr>
          <w:rFonts w:ascii="Arial" w:eastAsia="Times New Roman" w:hAnsi="Arial" w:cs="Arial"/>
          <w:sz w:val="26"/>
          <w:szCs w:val="26"/>
          <w:lang w:val="es-ES_tradnl"/>
        </w:rPr>
        <w:t>l</w:t>
      </w:r>
      <w:r w:rsidR="00CA7574">
        <w:rPr>
          <w:rFonts w:ascii="Arial" w:eastAsia="Times New Roman" w:hAnsi="Arial" w:cs="Arial"/>
          <w:sz w:val="26"/>
          <w:szCs w:val="26"/>
          <w:lang w:val="es-ES_tradnl"/>
        </w:rPr>
        <w:t>os</w:t>
      </w:r>
      <w:r w:rsidR="00216B34" w:rsidRPr="00D7722A">
        <w:rPr>
          <w:rFonts w:ascii="Arial" w:eastAsia="Times New Roman" w:hAnsi="Arial" w:cs="Arial"/>
          <w:sz w:val="26"/>
          <w:szCs w:val="26"/>
          <w:lang w:val="es-ES_tradnl"/>
        </w:rPr>
        <w:t xml:space="preserve"> nombramiento</w:t>
      </w:r>
      <w:r w:rsidR="00CA7574">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de ocho de noviembre de dos mil diecisiete, agreg</w:t>
      </w:r>
      <w:r w:rsidR="00CB2E1E">
        <w:rPr>
          <w:rFonts w:ascii="Arial" w:eastAsia="Times New Roman" w:hAnsi="Arial" w:cs="Arial"/>
          <w:sz w:val="26"/>
          <w:szCs w:val="26"/>
          <w:lang w:val="es-ES_tradnl"/>
        </w:rPr>
        <w:t xml:space="preserve">ada en autos </w:t>
      </w:r>
      <w:r w:rsidR="00216B34" w:rsidRPr="00D7722A">
        <w:rPr>
          <w:rFonts w:ascii="Arial" w:eastAsia="Times New Roman" w:hAnsi="Arial" w:cs="Arial"/>
          <w:sz w:val="26"/>
          <w:szCs w:val="26"/>
          <w:lang w:val="es-ES_tradnl"/>
        </w:rPr>
        <w:t>a foja</w:t>
      </w:r>
      <w:r w:rsidR="00216B34">
        <w:rPr>
          <w:rFonts w:ascii="Arial" w:eastAsia="Times New Roman" w:hAnsi="Arial" w:cs="Arial"/>
          <w:sz w:val="26"/>
          <w:szCs w:val="26"/>
          <w:lang w:val="es-ES_tradnl"/>
        </w:rPr>
        <w:t xml:space="preserve"> </w:t>
      </w:r>
      <w:r w:rsidR="009A0FC5">
        <w:rPr>
          <w:rFonts w:ascii="Arial" w:eastAsia="Times New Roman" w:hAnsi="Arial" w:cs="Arial"/>
          <w:sz w:val="26"/>
          <w:szCs w:val="26"/>
          <w:lang w:val="es-ES_tradnl"/>
        </w:rPr>
        <w:t>cincuenta y nueve</w:t>
      </w:r>
      <w:r w:rsidR="00D63F7E">
        <w:rPr>
          <w:rFonts w:ascii="Arial" w:eastAsia="Times New Roman" w:hAnsi="Arial" w:cs="Arial"/>
          <w:sz w:val="26"/>
          <w:szCs w:val="26"/>
          <w:lang w:val="es-ES_tradnl"/>
        </w:rPr>
        <w:t>, y nombramiento de fecha tres de abril de dos mil veintitrés</w:t>
      </w:r>
      <w:r w:rsidR="00CA7574">
        <w:rPr>
          <w:rFonts w:ascii="Arial" w:eastAsia="Times New Roman" w:hAnsi="Arial" w:cs="Arial"/>
          <w:sz w:val="26"/>
          <w:szCs w:val="26"/>
          <w:lang w:val="es-ES_tradnl"/>
        </w:rPr>
        <w:t xml:space="preserve">, agregada a foja </w:t>
      </w:r>
      <w:r w:rsidR="009A0FC5">
        <w:rPr>
          <w:rFonts w:ascii="Arial" w:eastAsia="Times New Roman" w:hAnsi="Arial" w:cs="Arial"/>
          <w:sz w:val="26"/>
          <w:szCs w:val="26"/>
          <w:lang w:val="es-ES_tradnl"/>
        </w:rPr>
        <w:t>ciento veintisiete</w:t>
      </w:r>
      <w:r w:rsidR="00216B34" w:rsidRPr="00D7722A">
        <w:rPr>
          <w:rFonts w:ascii="Arial" w:eastAsia="Times New Roman" w:hAnsi="Arial" w:cs="Arial"/>
          <w:sz w:val="26"/>
          <w:szCs w:val="26"/>
          <w:lang w:val="es-ES_tradnl"/>
        </w:rPr>
        <w:t>; prueba</w:t>
      </w:r>
      <w:r w:rsidR="00D63F7E">
        <w:rPr>
          <w:rFonts w:ascii="Arial" w:eastAsia="Times New Roman" w:hAnsi="Arial" w:cs="Arial"/>
          <w:sz w:val="26"/>
          <w:szCs w:val="26"/>
          <w:lang w:val="es-ES_tradnl"/>
        </w:rPr>
        <w:t>s</w:t>
      </w:r>
      <w:r w:rsidR="00216B34" w:rsidRPr="00D7722A">
        <w:rPr>
          <w:rFonts w:ascii="Arial" w:eastAsia="Times New Roman" w:hAnsi="Arial" w:cs="Arial"/>
          <w:sz w:val="26"/>
          <w:szCs w:val="26"/>
          <w:lang w:val="es-ES_tradnl"/>
        </w:rPr>
        <w:t xml:space="preserve"> que tiene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pleno valor probatorio, ya que constituye</w:t>
      </w:r>
      <w:r w:rsidR="00D63F7E">
        <w:rPr>
          <w:rFonts w:ascii="Arial" w:eastAsia="Times New Roman" w:hAnsi="Arial" w:cs="Arial"/>
          <w:sz w:val="26"/>
          <w:szCs w:val="26"/>
          <w:lang w:val="es-ES_tradnl"/>
        </w:rPr>
        <w:t>n</w:t>
      </w:r>
      <w:r w:rsidR="00216B34" w:rsidRPr="00D7722A">
        <w:rPr>
          <w:rFonts w:ascii="Arial" w:eastAsia="Times New Roman" w:hAnsi="Arial" w:cs="Arial"/>
          <w:sz w:val="26"/>
          <w:szCs w:val="26"/>
          <w:lang w:val="es-ES_tradnl"/>
        </w:rPr>
        <w:t xml:space="preserve"> una d</w:t>
      </w:r>
      <w:r w:rsidR="00216B34">
        <w:rPr>
          <w:rFonts w:ascii="Arial" w:eastAsia="Times New Roman" w:hAnsi="Arial" w:cs="Arial"/>
          <w:sz w:val="26"/>
          <w:szCs w:val="26"/>
          <w:lang w:val="es-ES_tradnl"/>
        </w:rPr>
        <w:t>ocumental pública, esto es, que fue expedida</w:t>
      </w:r>
      <w:r w:rsidR="00216B34" w:rsidRPr="00D7722A">
        <w:rPr>
          <w:rFonts w:ascii="Arial" w:eastAsia="Times New Roman" w:hAnsi="Arial" w:cs="Arial"/>
          <w:sz w:val="26"/>
          <w:szCs w:val="26"/>
          <w:lang w:val="es-ES_tradnl"/>
        </w:rPr>
        <w:t xml:space="preserve"> por autoridad </w:t>
      </w:r>
      <w:r w:rsidR="00216B34" w:rsidRPr="00D7722A">
        <w:rPr>
          <w:rFonts w:ascii="Arial" w:eastAsia="Times New Roman" w:hAnsi="Arial" w:cs="Arial"/>
          <w:sz w:val="26"/>
          <w:szCs w:val="26"/>
          <w:lang w:val="es-ES_tradnl"/>
        </w:rPr>
        <w:lastRenderedPageBreak/>
        <w:t>en ejercicio de sus funciones, y además fue exhibida en copia debidame</w:t>
      </w:r>
      <w:r w:rsidR="00216B34">
        <w:rPr>
          <w:rFonts w:ascii="Arial" w:eastAsia="Times New Roman" w:hAnsi="Arial" w:cs="Arial"/>
          <w:sz w:val="26"/>
          <w:szCs w:val="26"/>
          <w:lang w:val="es-ES_tradnl"/>
        </w:rPr>
        <w:t>nte certificada, conforme a lo establecido en</w:t>
      </w:r>
      <w:r w:rsidR="00216B34" w:rsidRPr="00D7722A">
        <w:rPr>
          <w:rFonts w:ascii="Arial" w:eastAsia="Times New Roman" w:hAnsi="Arial" w:cs="Arial"/>
          <w:sz w:val="26"/>
          <w:szCs w:val="26"/>
          <w:lang w:val="es-ES_tradnl"/>
        </w:rPr>
        <w:t xml:space="preserve"> el numeral 25</w:t>
      </w:r>
      <w:r w:rsidR="00216B34" w:rsidRPr="00D7722A">
        <w:rPr>
          <w:rStyle w:val="Refdenotaalpie"/>
          <w:rFonts w:ascii="Arial" w:eastAsia="Times New Roman" w:hAnsi="Arial" w:cs="Arial"/>
          <w:sz w:val="26"/>
          <w:szCs w:val="26"/>
          <w:lang w:val="es-ES_tradnl"/>
        </w:rPr>
        <w:footnoteReference w:id="5"/>
      </w:r>
      <w:r w:rsidR="00216B34" w:rsidRPr="00D7722A">
        <w:rPr>
          <w:rFonts w:ascii="Arial" w:eastAsia="Times New Roman" w:hAnsi="Arial" w:cs="Arial"/>
          <w:sz w:val="26"/>
          <w:szCs w:val="26"/>
          <w:lang w:val="es-ES_tradnl"/>
        </w:rPr>
        <w:t xml:space="preserve"> de la </w:t>
      </w:r>
      <w:r w:rsidR="00F17D36" w:rsidRPr="00F17D36">
        <w:rPr>
          <w:rFonts w:ascii="Arial" w:eastAsia="Times New Roman" w:hAnsi="Arial" w:cs="Arial"/>
          <w:i/>
          <w:sz w:val="26"/>
          <w:szCs w:val="26"/>
          <w:lang w:val="es-ES_tradnl"/>
        </w:rPr>
        <w:t>Ley de Justicia</w:t>
      </w:r>
      <w:r w:rsidR="002A4005">
        <w:rPr>
          <w:rFonts w:ascii="Arial" w:eastAsia="Times New Roman" w:hAnsi="Arial" w:cs="Arial"/>
          <w:sz w:val="26"/>
          <w:szCs w:val="26"/>
          <w:lang w:val="es-ES_tradnl"/>
        </w:rPr>
        <w:t>.</w:t>
      </w:r>
    </w:p>
    <w:p w14:paraId="5059F1E5" w14:textId="55816271" w:rsidR="00216B34" w:rsidRDefault="00291236" w:rsidP="00E46EA5">
      <w:pPr>
        <w:spacing w:line="360" w:lineRule="auto"/>
        <w:ind w:firstLine="709"/>
        <w:jc w:val="both"/>
        <w:rPr>
          <w:rFonts w:ascii="Arial" w:hAnsi="Arial" w:cs="Arial"/>
          <w:sz w:val="26"/>
          <w:szCs w:val="26"/>
        </w:rPr>
      </w:pPr>
      <w:r>
        <w:rPr>
          <w:rFonts w:ascii="Arial" w:hAnsi="Arial" w:cs="Arial"/>
          <w:bCs/>
          <w:snapToGrid w:val="0"/>
          <w:sz w:val="26"/>
          <w:szCs w:val="26"/>
        </w:rPr>
        <w:t>14</w:t>
      </w:r>
      <w:r w:rsidR="003F43EB">
        <w:rPr>
          <w:rFonts w:ascii="Arial" w:hAnsi="Arial" w:cs="Arial"/>
          <w:bCs/>
          <w:snapToGrid w:val="0"/>
          <w:sz w:val="26"/>
          <w:szCs w:val="26"/>
        </w:rPr>
        <w:t xml:space="preserve">. </w:t>
      </w:r>
      <w:r w:rsidR="009764FF" w:rsidRPr="00EE4752">
        <w:rPr>
          <w:rFonts w:ascii="Arial" w:hAnsi="Arial" w:cs="Arial"/>
          <w:bCs/>
          <w:snapToGrid w:val="0"/>
          <w:sz w:val="26"/>
          <w:szCs w:val="26"/>
        </w:rPr>
        <w:t>La personalidad de las partes quedó acreditada en autos, en términos de los artículos 148</w:t>
      </w:r>
      <w:r w:rsidR="003C4D97" w:rsidRPr="00EE4752">
        <w:rPr>
          <w:rFonts w:ascii="Arial" w:hAnsi="Arial" w:cs="Arial"/>
          <w:bCs/>
          <w:snapToGrid w:val="0"/>
          <w:sz w:val="26"/>
          <w:szCs w:val="26"/>
        </w:rPr>
        <w:t>, primero y cuarto párrafo</w:t>
      </w:r>
      <w:r w:rsidR="003C4D97" w:rsidRPr="00EE4752">
        <w:rPr>
          <w:rStyle w:val="Refdenotaalpie"/>
          <w:rFonts w:ascii="Arial" w:hAnsi="Arial" w:cs="Arial"/>
          <w:bCs/>
          <w:snapToGrid w:val="0"/>
          <w:sz w:val="26"/>
          <w:szCs w:val="26"/>
        </w:rPr>
        <w:footnoteReference w:id="6"/>
      </w:r>
      <w:r w:rsidR="003C4D97" w:rsidRPr="00EE4752">
        <w:rPr>
          <w:rFonts w:ascii="Arial" w:hAnsi="Arial" w:cs="Arial"/>
          <w:bCs/>
          <w:snapToGrid w:val="0"/>
          <w:sz w:val="26"/>
          <w:szCs w:val="26"/>
        </w:rPr>
        <w:t xml:space="preserve"> </w:t>
      </w:r>
      <w:r w:rsidR="009764FF" w:rsidRPr="00EE4752">
        <w:rPr>
          <w:rFonts w:ascii="Arial" w:hAnsi="Arial" w:cs="Arial"/>
          <w:bCs/>
          <w:snapToGrid w:val="0"/>
          <w:sz w:val="26"/>
          <w:szCs w:val="26"/>
        </w:rPr>
        <w:t>y 151</w:t>
      </w:r>
      <w:r w:rsidR="003C4D97" w:rsidRPr="00EE4752">
        <w:rPr>
          <w:rStyle w:val="Refdenotaalpie"/>
          <w:rFonts w:ascii="Arial" w:hAnsi="Arial" w:cs="Arial"/>
          <w:bCs/>
          <w:snapToGrid w:val="0"/>
          <w:sz w:val="26"/>
          <w:szCs w:val="26"/>
        </w:rPr>
        <w:footnoteReference w:id="7"/>
      </w:r>
      <w:r w:rsidR="009764FF" w:rsidRPr="00EE4752">
        <w:rPr>
          <w:rFonts w:ascii="Arial" w:hAnsi="Arial" w:cs="Arial"/>
          <w:bCs/>
          <w:snapToGrid w:val="0"/>
          <w:sz w:val="26"/>
          <w:szCs w:val="26"/>
        </w:rPr>
        <w:t xml:space="preserve"> de la </w:t>
      </w:r>
      <w:r w:rsidR="00992690" w:rsidRPr="00992690">
        <w:rPr>
          <w:rFonts w:ascii="Arial" w:hAnsi="Arial" w:cs="Arial"/>
          <w:bCs/>
          <w:i/>
          <w:snapToGrid w:val="0"/>
          <w:sz w:val="26"/>
          <w:szCs w:val="26"/>
        </w:rPr>
        <w:t>Ley de Procedimiento</w:t>
      </w:r>
      <w:r w:rsidR="009764FF" w:rsidRPr="00EE4752">
        <w:rPr>
          <w:rFonts w:ascii="Arial" w:hAnsi="Arial" w:cs="Arial"/>
          <w:sz w:val="26"/>
          <w:szCs w:val="26"/>
        </w:rPr>
        <w:t xml:space="preserve">, dado que la parte actora compareció por sí misma y la autoridad demandada </w:t>
      </w:r>
      <w:r w:rsidR="002E26F6">
        <w:rPr>
          <w:rFonts w:ascii="Arial" w:hAnsi="Arial" w:cs="Arial"/>
          <w:sz w:val="26"/>
          <w:szCs w:val="26"/>
        </w:rPr>
        <w:t>por conducto del</w:t>
      </w:r>
      <w:r w:rsidR="00216B34">
        <w:rPr>
          <w:rFonts w:ascii="Arial" w:hAnsi="Arial" w:cs="Arial"/>
          <w:sz w:val="26"/>
          <w:szCs w:val="26"/>
        </w:rPr>
        <w:t xml:space="preserve"> </w:t>
      </w:r>
      <w:r w:rsidR="00216B34" w:rsidRPr="00D7722A">
        <w:rPr>
          <w:rFonts w:ascii="Arial" w:eastAsia="Times New Roman" w:hAnsi="Arial" w:cs="Arial"/>
          <w:sz w:val="26"/>
          <w:szCs w:val="26"/>
          <w:lang w:val="es-ES_tradnl"/>
        </w:rPr>
        <w:t>Titular de la Unidad de Asuntos Jurídicos, en representación del Titular del Órgano</w:t>
      </w:r>
      <w:r w:rsidR="00CA613F">
        <w:rPr>
          <w:rFonts w:ascii="Arial" w:eastAsia="Times New Roman" w:hAnsi="Arial" w:cs="Arial"/>
          <w:sz w:val="26"/>
          <w:szCs w:val="26"/>
          <w:lang w:val="es-ES_tradnl"/>
        </w:rPr>
        <w:t xml:space="preserve"> Fiscalizador demandado</w:t>
      </w:r>
      <w:r w:rsidR="002E26F6">
        <w:rPr>
          <w:rFonts w:ascii="Arial" w:eastAsia="Times New Roman" w:hAnsi="Arial" w:cs="Arial"/>
          <w:sz w:val="26"/>
          <w:szCs w:val="26"/>
          <w:lang w:val="es-ES_tradnl"/>
        </w:rPr>
        <w:t>.</w:t>
      </w:r>
    </w:p>
    <w:p w14:paraId="029DFDB4" w14:textId="60190837" w:rsidR="00396F45" w:rsidRPr="00EE4752" w:rsidRDefault="00396F45" w:rsidP="00E46EA5">
      <w:pPr>
        <w:spacing w:line="360" w:lineRule="auto"/>
        <w:ind w:firstLine="709"/>
        <w:jc w:val="both"/>
        <w:rPr>
          <w:rFonts w:ascii="Arial" w:hAnsi="Arial" w:cs="Arial"/>
          <w:b/>
          <w:bCs/>
          <w:sz w:val="26"/>
          <w:szCs w:val="26"/>
        </w:rPr>
      </w:pPr>
      <w:r w:rsidRPr="00EE4752">
        <w:rPr>
          <w:rFonts w:ascii="Arial" w:hAnsi="Arial" w:cs="Arial"/>
          <w:b/>
          <w:bCs/>
          <w:sz w:val="26"/>
          <w:szCs w:val="26"/>
        </w:rPr>
        <w:t>T</w:t>
      </w:r>
      <w:r w:rsidR="003F683E">
        <w:rPr>
          <w:rFonts w:ascii="Arial" w:hAnsi="Arial" w:cs="Arial"/>
          <w:b/>
          <w:bCs/>
          <w:sz w:val="26"/>
          <w:szCs w:val="26"/>
        </w:rPr>
        <w:t>ERCER</w:t>
      </w:r>
      <w:r w:rsidRPr="00EE4752">
        <w:rPr>
          <w:rFonts w:ascii="Arial" w:hAnsi="Arial" w:cs="Arial"/>
          <w:b/>
          <w:bCs/>
          <w:sz w:val="26"/>
          <w:szCs w:val="26"/>
        </w:rPr>
        <w:t xml:space="preserve">O. ACTO IMPUGNADO. </w:t>
      </w:r>
    </w:p>
    <w:p w14:paraId="197BB5DA" w14:textId="270744BC" w:rsidR="00396F45" w:rsidRDefault="00291236" w:rsidP="00E46EA5">
      <w:pPr>
        <w:spacing w:line="360" w:lineRule="auto"/>
        <w:ind w:firstLine="709"/>
        <w:jc w:val="both"/>
        <w:rPr>
          <w:rFonts w:ascii="Arial" w:hAnsi="Arial" w:cs="Arial"/>
          <w:bCs/>
          <w:spacing w:val="-3"/>
          <w:sz w:val="26"/>
          <w:szCs w:val="26"/>
          <w:lang w:val="es-ES_tradnl"/>
        </w:rPr>
      </w:pPr>
      <w:r>
        <w:rPr>
          <w:rFonts w:ascii="Arial" w:hAnsi="Arial" w:cs="Arial"/>
          <w:bCs/>
          <w:sz w:val="26"/>
          <w:szCs w:val="26"/>
        </w:rPr>
        <w:t>15</w:t>
      </w:r>
      <w:r w:rsidR="003F43EB">
        <w:rPr>
          <w:rFonts w:ascii="Arial" w:hAnsi="Arial" w:cs="Arial"/>
          <w:bCs/>
          <w:sz w:val="26"/>
          <w:szCs w:val="26"/>
        </w:rPr>
        <w:t xml:space="preserve">. </w:t>
      </w:r>
      <w:r w:rsidR="00396F45" w:rsidRPr="00EE4752">
        <w:rPr>
          <w:rFonts w:ascii="Arial" w:hAnsi="Arial" w:cs="Arial"/>
          <w:bCs/>
          <w:sz w:val="26"/>
          <w:szCs w:val="26"/>
        </w:rPr>
        <w:t xml:space="preserve">Lo </w:t>
      </w:r>
      <w:r w:rsidR="002E26F6">
        <w:rPr>
          <w:rFonts w:ascii="Arial" w:hAnsi="Arial" w:cs="Arial"/>
          <w:bCs/>
          <w:sz w:val="26"/>
          <w:szCs w:val="26"/>
        </w:rPr>
        <w:t xml:space="preserve">constituye </w:t>
      </w:r>
      <w:r w:rsidR="002E26F6">
        <w:rPr>
          <w:rFonts w:ascii="Arial" w:eastAsia="Times New Roman" w:hAnsi="Arial" w:cs="Arial"/>
          <w:bCs/>
          <w:sz w:val="26"/>
          <w:szCs w:val="26"/>
          <w:lang w:val="es-ES_tradnl" w:eastAsia="es-ES"/>
        </w:rPr>
        <w:t xml:space="preserve">la </w:t>
      </w:r>
      <w:r w:rsidR="00C32AB9">
        <w:rPr>
          <w:rFonts w:ascii="Arial" w:eastAsia="Times New Roman" w:hAnsi="Arial" w:cs="Arial"/>
          <w:bCs/>
          <w:sz w:val="26"/>
          <w:szCs w:val="26"/>
          <w:lang w:val="es-ES_tradnl" w:eastAsia="es-ES"/>
        </w:rPr>
        <w:t xml:space="preserve">falta de notificación </w:t>
      </w:r>
      <w:r w:rsidR="009A0FC5">
        <w:rPr>
          <w:rFonts w:ascii="Arial" w:hAnsi="Arial" w:cs="Arial"/>
          <w:sz w:val="26"/>
          <w:szCs w:val="26"/>
        </w:rPr>
        <w:t>de la</w:t>
      </w:r>
      <w:r w:rsidR="009A0FC5" w:rsidRPr="00D7722A">
        <w:rPr>
          <w:rFonts w:ascii="Arial" w:hAnsi="Arial" w:cs="Arial"/>
          <w:sz w:val="26"/>
          <w:szCs w:val="26"/>
        </w:rPr>
        <w:t xml:space="preserve"> resolución de</w:t>
      </w:r>
      <w:r w:rsidR="009A0FC5">
        <w:rPr>
          <w:rFonts w:ascii="Arial" w:hAnsi="Arial" w:cs="Arial"/>
          <w:sz w:val="26"/>
          <w:szCs w:val="26"/>
        </w:rPr>
        <w:t xml:space="preserve"> imposición de multa de diecisiete de junio de dos mil quince, dictada por el Titular de la entonces Auditoría Superior del Estado de Oaxaca dentro del expediente </w:t>
      </w:r>
      <w:r w:rsidR="009A0FC5" w:rsidRPr="00A37FC5">
        <w:rPr>
          <w:rFonts w:ascii="Arial" w:hAnsi="Arial" w:cs="Arial"/>
          <w:b/>
          <w:sz w:val="26"/>
          <w:szCs w:val="26"/>
        </w:rPr>
        <w:t>ASE/RIM/0158/2015</w:t>
      </w:r>
      <w:r w:rsidR="009A0FC5">
        <w:rPr>
          <w:rFonts w:ascii="Arial" w:hAnsi="Arial" w:cs="Arial"/>
          <w:sz w:val="26"/>
          <w:szCs w:val="26"/>
        </w:rPr>
        <w:t xml:space="preserve">, así como </w:t>
      </w:r>
      <w:r w:rsidR="00C32AB9">
        <w:rPr>
          <w:rFonts w:ascii="Arial" w:hAnsi="Arial" w:cs="Arial"/>
          <w:bCs/>
          <w:spacing w:val="-3"/>
          <w:sz w:val="26"/>
          <w:szCs w:val="26"/>
          <w:lang w:val="es-ES_tradnl"/>
        </w:rPr>
        <w:t>la resolución misma.</w:t>
      </w:r>
    </w:p>
    <w:p w14:paraId="02123770" w14:textId="66390D6B" w:rsidR="005D444A" w:rsidRDefault="00291236" w:rsidP="00E46EA5">
      <w:pPr>
        <w:spacing w:line="360" w:lineRule="auto"/>
        <w:ind w:firstLine="709"/>
        <w:jc w:val="both"/>
        <w:rPr>
          <w:rFonts w:ascii="Arial" w:eastAsia="Calibri" w:hAnsi="Arial" w:cs="Arial"/>
          <w:bCs/>
          <w:sz w:val="26"/>
          <w:szCs w:val="26"/>
          <w:lang w:val="es-ES"/>
        </w:rPr>
      </w:pPr>
      <w:r>
        <w:rPr>
          <w:rFonts w:ascii="Arial" w:hAnsi="Arial" w:cs="Arial"/>
          <w:bCs/>
          <w:spacing w:val="-3"/>
          <w:sz w:val="26"/>
          <w:szCs w:val="26"/>
          <w:lang w:val="es-ES_tradnl"/>
        </w:rPr>
        <w:t>16</w:t>
      </w:r>
      <w:r w:rsidR="003F43EB">
        <w:rPr>
          <w:rFonts w:ascii="Arial" w:hAnsi="Arial" w:cs="Arial"/>
          <w:bCs/>
          <w:spacing w:val="-3"/>
          <w:sz w:val="26"/>
          <w:szCs w:val="26"/>
          <w:lang w:val="es-ES_tradnl"/>
        </w:rPr>
        <w:t xml:space="preserve">. </w:t>
      </w:r>
      <w:r w:rsidR="005D444A" w:rsidRPr="00EE4752">
        <w:rPr>
          <w:rFonts w:ascii="Arial" w:hAnsi="Arial" w:cs="Arial"/>
          <w:bCs/>
          <w:spacing w:val="-3"/>
          <w:sz w:val="26"/>
          <w:szCs w:val="26"/>
          <w:lang w:val="es-ES_tradnl"/>
        </w:rPr>
        <w:t xml:space="preserve">Lo que se corrobora con </w:t>
      </w:r>
      <w:r w:rsidR="002E26F6">
        <w:rPr>
          <w:rFonts w:ascii="Arial" w:hAnsi="Arial" w:cs="Arial"/>
          <w:bCs/>
          <w:spacing w:val="-3"/>
          <w:sz w:val="26"/>
          <w:szCs w:val="26"/>
          <w:lang w:val="es-ES_tradnl"/>
        </w:rPr>
        <w:t>la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copia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certificada</w:t>
      </w:r>
      <w:r w:rsidR="000A3F92">
        <w:rPr>
          <w:rFonts w:ascii="Arial" w:hAnsi="Arial" w:cs="Arial"/>
          <w:bCs/>
          <w:spacing w:val="-3"/>
          <w:sz w:val="26"/>
          <w:szCs w:val="26"/>
          <w:lang w:val="es-ES_tradnl"/>
        </w:rPr>
        <w:t>s</w:t>
      </w:r>
      <w:r w:rsidR="002E26F6">
        <w:rPr>
          <w:rFonts w:ascii="Arial" w:hAnsi="Arial" w:cs="Arial"/>
          <w:bCs/>
          <w:spacing w:val="-3"/>
          <w:sz w:val="26"/>
          <w:szCs w:val="26"/>
          <w:lang w:val="es-ES_tradnl"/>
        </w:rPr>
        <w:t xml:space="preserve"> </w:t>
      </w:r>
      <w:r w:rsidR="00887780">
        <w:rPr>
          <w:rFonts w:ascii="Arial" w:hAnsi="Arial" w:cs="Arial"/>
          <w:bCs/>
          <w:spacing w:val="-3"/>
          <w:sz w:val="26"/>
          <w:szCs w:val="26"/>
          <w:lang w:val="es-ES_tradnl"/>
        </w:rPr>
        <w:t>del expediente</w:t>
      </w:r>
      <w:r w:rsidR="009A0FC5">
        <w:rPr>
          <w:rFonts w:ascii="Arial" w:hAnsi="Arial" w:cs="Arial"/>
          <w:bCs/>
          <w:spacing w:val="-3"/>
          <w:sz w:val="26"/>
          <w:szCs w:val="26"/>
          <w:lang w:val="es-ES_tradnl"/>
        </w:rPr>
        <w:t xml:space="preserve"> administrativo </w:t>
      </w:r>
      <w:r w:rsidR="009A0FC5">
        <w:rPr>
          <w:rFonts w:ascii="Arial" w:hAnsi="Arial" w:cs="Arial"/>
          <w:b/>
          <w:bCs/>
          <w:spacing w:val="-3"/>
          <w:sz w:val="26"/>
          <w:szCs w:val="26"/>
          <w:lang w:val="es-ES_tradnl"/>
        </w:rPr>
        <w:t>ASE/RIM/0158/2015</w:t>
      </w:r>
      <w:r w:rsidR="00887780">
        <w:rPr>
          <w:rFonts w:ascii="Arial" w:hAnsi="Arial" w:cs="Arial"/>
          <w:sz w:val="26"/>
          <w:szCs w:val="26"/>
        </w:rPr>
        <w:t xml:space="preserve">, </w:t>
      </w:r>
      <w:r w:rsidR="002E26F6">
        <w:rPr>
          <w:rFonts w:ascii="Arial" w:hAnsi="Arial" w:cs="Arial"/>
          <w:bCs/>
          <w:spacing w:val="-3"/>
          <w:sz w:val="26"/>
          <w:szCs w:val="26"/>
          <w:lang w:val="es-ES_tradnl"/>
        </w:rPr>
        <w:t xml:space="preserve">que la autoridad demandada adjunto a su informe, </w:t>
      </w:r>
      <w:r w:rsidR="009A0FC5">
        <w:rPr>
          <w:rFonts w:ascii="Arial" w:hAnsi="Arial" w:cs="Arial"/>
          <w:bCs/>
          <w:spacing w:val="-3"/>
          <w:sz w:val="26"/>
          <w:szCs w:val="26"/>
          <w:lang w:val="es-ES_tradnl"/>
        </w:rPr>
        <w:t>el</w:t>
      </w:r>
      <w:r w:rsidR="002E26F6">
        <w:rPr>
          <w:rFonts w:ascii="Arial" w:hAnsi="Arial" w:cs="Arial"/>
          <w:bCs/>
          <w:spacing w:val="-3"/>
          <w:sz w:val="26"/>
          <w:szCs w:val="26"/>
          <w:lang w:val="es-ES_tradnl"/>
        </w:rPr>
        <w:t xml:space="preserve"> cual</w:t>
      </w:r>
      <w:r w:rsidR="005D444A" w:rsidRPr="00EE4752">
        <w:rPr>
          <w:rFonts w:ascii="Arial" w:hAnsi="Arial" w:cs="Arial"/>
          <w:bCs/>
          <w:spacing w:val="-3"/>
          <w:sz w:val="26"/>
          <w:szCs w:val="26"/>
          <w:lang w:val="es-ES_tradnl"/>
        </w:rPr>
        <w:t xml:space="preserve"> obra</w:t>
      </w:r>
      <w:r w:rsidR="00887780">
        <w:rPr>
          <w:rFonts w:ascii="Arial" w:hAnsi="Arial" w:cs="Arial"/>
          <w:bCs/>
          <w:spacing w:val="-3"/>
          <w:sz w:val="26"/>
          <w:szCs w:val="26"/>
          <w:lang w:val="es-ES_tradnl"/>
        </w:rPr>
        <w:t xml:space="preserve"> a foja</w:t>
      </w:r>
      <w:r w:rsidR="009A0FC5">
        <w:rPr>
          <w:rFonts w:ascii="Arial" w:hAnsi="Arial" w:cs="Arial"/>
          <w:bCs/>
          <w:spacing w:val="-3"/>
          <w:sz w:val="26"/>
          <w:szCs w:val="26"/>
          <w:lang w:val="es-ES_tradnl"/>
        </w:rPr>
        <w:t>s sesenta a ochenta y uno (60 a 81</w:t>
      </w:r>
      <w:r w:rsidR="00887780">
        <w:rPr>
          <w:rFonts w:ascii="Arial" w:hAnsi="Arial" w:cs="Arial"/>
          <w:bCs/>
          <w:spacing w:val="-3"/>
          <w:sz w:val="26"/>
          <w:szCs w:val="26"/>
          <w:lang w:val="es-ES_tradnl"/>
        </w:rPr>
        <w:t xml:space="preserve">), del </w:t>
      </w:r>
      <w:r w:rsidR="009A0FC5">
        <w:rPr>
          <w:rFonts w:ascii="Arial" w:hAnsi="Arial" w:cs="Arial"/>
          <w:bCs/>
          <w:spacing w:val="-3"/>
          <w:sz w:val="26"/>
          <w:szCs w:val="26"/>
          <w:lang w:val="es-ES_tradnl"/>
        </w:rPr>
        <w:t xml:space="preserve">Juicio de Inconformidad </w:t>
      </w:r>
      <w:r w:rsidR="00887780">
        <w:rPr>
          <w:rFonts w:ascii="Arial" w:hAnsi="Arial" w:cs="Arial"/>
          <w:bCs/>
          <w:spacing w:val="-3"/>
          <w:sz w:val="26"/>
          <w:szCs w:val="26"/>
          <w:lang w:val="es-ES_tradnl"/>
        </w:rPr>
        <w:t>008/2023, del índice de esta Sala Superior</w:t>
      </w:r>
      <w:r w:rsidR="005D444A" w:rsidRPr="00EE4752">
        <w:rPr>
          <w:rFonts w:ascii="Arial" w:eastAsia="Times New Roman" w:hAnsi="Arial" w:cs="Arial"/>
          <w:bCs/>
          <w:sz w:val="26"/>
          <w:szCs w:val="26"/>
          <w:lang w:val="es-ES_tradnl" w:eastAsia="es-ES"/>
        </w:rPr>
        <w:t>, documental</w:t>
      </w:r>
      <w:r w:rsidR="000A3F92">
        <w:rPr>
          <w:rFonts w:ascii="Arial" w:eastAsia="Times New Roman" w:hAnsi="Arial" w:cs="Arial"/>
          <w:bCs/>
          <w:sz w:val="26"/>
          <w:szCs w:val="26"/>
          <w:lang w:val="es-ES_tradnl" w:eastAsia="es-ES"/>
        </w:rPr>
        <w:t>es</w:t>
      </w:r>
      <w:r w:rsidR="005D444A" w:rsidRPr="00EE4752">
        <w:rPr>
          <w:rFonts w:ascii="Arial" w:eastAsia="Times New Roman" w:hAnsi="Arial" w:cs="Arial"/>
          <w:bCs/>
          <w:sz w:val="26"/>
          <w:szCs w:val="26"/>
          <w:lang w:val="es-ES_tradnl" w:eastAsia="es-ES"/>
        </w:rPr>
        <w:t xml:space="preserve"> que alcanza valor probatorio pleno </w:t>
      </w:r>
      <w:r w:rsidR="005D444A" w:rsidRPr="00EE4752">
        <w:rPr>
          <w:rFonts w:ascii="Arial" w:eastAsia="Calibri" w:hAnsi="Arial" w:cs="Arial"/>
          <w:bCs/>
          <w:sz w:val="26"/>
          <w:szCs w:val="26"/>
          <w:lang w:val="es-ES"/>
        </w:rPr>
        <w:t>conforme a lo dispuesto por el artículo 203 fracción I</w:t>
      </w:r>
      <w:r w:rsidR="005D444A" w:rsidRPr="00EE4752">
        <w:rPr>
          <w:rFonts w:ascii="Arial" w:eastAsia="Calibri" w:hAnsi="Arial" w:cs="Arial"/>
          <w:bCs/>
          <w:sz w:val="26"/>
          <w:szCs w:val="26"/>
          <w:vertAlign w:val="superscript"/>
          <w:lang w:val="es-ES"/>
        </w:rPr>
        <w:footnoteReference w:id="8"/>
      </w:r>
      <w:r w:rsidR="005D444A" w:rsidRPr="00EE4752">
        <w:rPr>
          <w:rFonts w:ascii="Arial" w:eastAsia="Calibri" w:hAnsi="Arial" w:cs="Arial"/>
          <w:bCs/>
          <w:sz w:val="26"/>
          <w:szCs w:val="26"/>
          <w:lang w:val="es-ES"/>
        </w:rPr>
        <w:t xml:space="preserve"> de la </w:t>
      </w:r>
      <w:r w:rsidR="00F17D36" w:rsidRPr="00F17D36">
        <w:rPr>
          <w:rFonts w:ascii="Arial" w:eastAsia="Calibri" w:hAnsi="Arial" w:cs="Arial"/>
          <w:bCs/>
          <w:i/>
          <w:sz w:val="26"/>
          <w:szCs w:val="26"/>
          <w:lang w:val="es-ES"/>
        </w:rPr>
        <w:t>Ley de Procedimiento</w:t>
      </w:r>
      <w:r w:rsidR="005D444A" w:rsidRPr="002750B0">
        <w:rPr>
          <w:rFonts w:ascii="Arial" w:eastAsia="Calibri" w:hAnsi="Arial" w:cs="Arial"/>
          <w:bCs/>
          <w:sz w:val="26"/>
          <w:szCs w:val="26"/>
          <w:lang w:val="es-ES"/>
        </w:rPr>
        <w:t>,</w:t>
      </w:r>
      <w:r w:rsidR="005D444A" w:rsidRPr="00EE4752">
        <w:rPr>
          <w:rFonts w:ascii="Arial" w:eastAsia="Calibri" w:hAnsi="Arial" w:cs="Arial"/>
          <w:bCs/>
          <w:sz w:val="26"/>
          <w:szCs w:val="26"/>
          <w:lang w:val="es-ES"/>
        </w:rPr>
        <w:t xml:space="preserve"> por tratarse de actuaciones judiciales.</w:t>
      </w:r>
    </w:p>
    <w:p w14:paraId="6DAE8ADB" w14:textId="446A966E" w:rsidR="00981629" w:rsidRPr="00EE4752" w:rsidRDefault="003F683E" w:rsidP="00E46EA5">
      <w:pPr>
        <w:spacing w:line="360" w:lineRule="auto"/>
        <w:ind w:firstLine="709"/>
        <w:jc w:val="both"/>
        <w:rPr>
          <w:rFonts w:ascii="Arial" w:hAnsi="Arial" w:cs="Arial"/>
          <w:b/>
          <w:bCs/>
          <w:sz w:val="26"/>
          <w:szCs w:val="26"/>
        </w:rPr>
      </w:pPr>
      <w:r>
        <w:rPr>
          <w:rFonts w:ascii="Arial" w:hAnsi="Arial" w:cs="Arial"/>
          <w:b/>
          <w:bCs/>
          <w:spacing w:val="-3"/>
          <w:sz w:val="26"/>
          <w:szCs w:val="26"/>
          <w:lang w:val="es-ES_tradnl"/>
        </w:rPr>
        <w:t>CUAR</w:t>
      </w:r>
      <w:r w:rsidR="00981629" w:rsidRPr="00EE4752">
        <w:rPr>
          <w:rFonts w:ascii="Arial" w:hAnsi="Arial" w:cs="Arial"/>
          <w:b/>
          <w:bCs/>
          <w:spacing w:val="-3"/>
          <w:sz w:val="26"/>
          <w:szCs w:val="26"/>
          <w:lang w:val="es-ES_tradnl"/>
        </w:rPr>
        <w:t>TO</w:t>
      </w:r>
      <w:r w:rsidR="00981629" w:rsidRPr="00EE4752">
        <w:rPr>
          <w:rFonts w:ascii="Arial" w:hAnsi="Arial" w:cs="Arial"/>
          <w:b/>
          <w:bCs/>
          <w:sz w:val="26"/>
          <w:szCs w:val="26"/>
        </w:rPr>
        <w:t>.</w:t>
      </w:r>
      <w:r w:rsidR="00981629" w:rsidRPr="00EE4752">
        <w:rPr>
          <w:rFonts w:ascii="Arial" w:hAnsi="Arial" w:cs="Arial"/>
          <w:sz w:val="26"/>
          <w:szCs w:val="26"/>
        </w:rPr>
        <w:t xml:space="preserve"> </w:t>
      </w:r>
      <w:r w:rsidR="00981629" w:rsidRPr="00EE4752">
        <w:rPr>
          <w:rFonts w:ascii="Arial" w:hAnsi="Arial" w:cs="Arial"/>
          <w:b/>
          <w:bCs/>
          <w:sz w:val="26"/>
          <w:szCs w:val="26"/>
        </w:rPr>
        <w:t xml:space="preserve">CAUSALES DE IMPROCEDENCIA. </w:t>
      </w:r>
    </w:p>
    <w:p w14:paraId="11EFBE84" w14:textId="30DCC3AA" w:rsidR="00FD3D53" w:rsidRDefault="00291236" w:rsidP="00E46EA5">
      <w:pPr>
        <w:tabs>
          <w:tab w:val="left" w:pos="5670"/>
        </w:tabs>
        <w:spacing w:before="240" w:line="360" w:lineRule="auto"/>
        <w:ind w:firstLine="709"/>
        <w:jc w:val="both"/>
        <w:rPr>
          <w:rFonts w:ascii="Arial" w:hAnsi="Arial" w:cs="Arial"/>
          <w:sz w:val="26"/>
          <w:szCs w:val="26"/>
        </w:rPr>
      </w:pPr>
      <w:r>
        <w:rPr>
          <w:rFonts w:ascii="Arial" w:hAnsi="Arial" w:cs="Arial"/>
          <w:sz w:val="26"/>
          <w:szCs w:val="26"/>
        </w:rPr>
        <w:lastRenderedPageBreak/>
        <w:t>17</w:t>
      </w:r>
      <w:r w:rsidR="003F43EB">
        <w:rPr>
          <w:rFonts w:ascii="Arial" w:hAnsi="Arial" w:cs="Arial"/>
          <w:sz w:val="26"/>
          <w:szCs w:val="26"/>
        </w:rPr>
        <w:t xml:space="preserve">. </w:t>
      </w:r>
      <w:r w:rsidR="00FD3D53" w:rsidRPr="00F00209">
        <w:rPr>
          <w:rFonts w:ascii="Arial" w:hAnsi="Arial" w:cs="Arial"/>
          <w:sz w:val="26"/>
          <w:szCs w:val="26"/>
        </w:rPr>
        <w:t xml:space="preserve">Las causales de improcedencia tienen el carácter de presupuestos procesales que deben colmarse previo al dictado de la determinación de fondo, </w:t>
      </w:r>
      <w:r w:rsidR="00FD3D53">
        <w:rPr>
          <w:rFonts w:ascii="Arial" w:hAnsi="Arial" w:cs="Arial"/>
          <w:sz w:val="26"/>
          <w:szCs w:val="26"/>
        </w:rPr>
        <w:t>porque el estudio</w:t>
      </w:r>
      <w:r w:rsidR="00FD3D53" w:rsidRPr="00F00209">
        <w:rPr>
          <w:rFonts w:ascii="Arial" w:hAnsi="Arial" w:cs="Arial"/>
          <w:sz w:val="26"/>
          <w:szCs w:val="26"/>
        </w:rPr>
        <w:t xml:space="preserve"> de las pre</w:t>
      </w:r>
      <w:r w:rsidR="00FD3D53">
        <w:rPr>
          <w:rFonts w:ascii="Arial" w:hAnsi="Arial" w:cs="Arial"/>
          <w:sz w:val="26"/>
          <w:szCs w:val="26"/>
        </w:rPr>
        <w:t>tensiones sólo puede realizarse</w:t>
      </w:r>
      <w:r w:rsidR="00FD3D53"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p>
    <w:p w14:paraId="356C93B6" w14:textId="3541E4B9" w:rsidR="00FD3D53" w:rsidRPr="00F00209" w:rsidRDefault="00291236" w:rsidP="00E46EA5">
      <w:pPr>
        <w:spacing w:line="360" w:lineRule="auto"/>
        <w:ind w:firstLine="709"/>
        <w:jc w:val="both"/>
        <w:rPr>
          <w:rFonts w:ascii="Arial" w:hAnsi="Arial" w:cs="Arial"/>
          <w:sz w:val="26"/>
          <w:szCs w:val="26"/>
        </w:rPr>
      </w:pPr>
      <w:r>
        <w:rPr>
          <w:rFonts w:ascii="Arial" w:hAnsi="Arial" w:cs="Arial"/>
          <w:sz w:val="26"/>
          <w:szCs w:val="26"/>
        </w:rPr>
        <w:t>18</w:t>
      </w:r>
      <w:r w:rsidR="003F43EB">
        <w:rPr>
          <w:rFonts w:ascii="Arial" w:hAnsi="Arial" w:cs="Arial"/>
          <w:sz w:val="26"/>
          <w:szCs w:val="26"/>
        </w:rPr>
        <w:t xml:space="preserve">. </w:t>
      </w:r>
      <w:r w:rsidR="00FD3D53" w:rsidRPr="00F00209">
        <w:rPr>
          <w:rFonts w:ascii="Arial" w:hAnsi="Arial" w:cs="Arial"/>
          <w:sz w:val="26"/>
          <w:szCs w:val="26"/>
        </w:rPr>
        <w:t xml:space="preserve">Esto, porque conforme al artículo 17 de la Constitución Federal, las autoridades </w:t>
      </w:r>
      <w:r w:rsidR="00FD3D53">
        <w:rPr>
          <w:rFonts w:ascii="Arial" w:hAnsi="Arial" w:cs="Arial"/>
          <w:sz w:val="26"/>
          <w:szCs w:val="26"/>
        </w:rPr>
        <w:t>tienen</w:t>
      </w:r>
      <w:r w:rsidR="00FD3D53" w:rsidRPr="00F00209">
        <w:rPr>
          <w:rFonts w:ascii="Arial" w:hAnsi="Arial" w:cs="Arial"/>
          <w:sz w:val="26"/>
          <w:szCs w:val="26"/>
        </w:rPr>
        <w:t xml:space="preserve"> el deber de ajustarse a los mecanismos jurídicos establecidos por el legislador para el ejercicio de la jurisdicción.</w:t>
      </w:r>
      <w:r w:rsidR="00FD3D53">
        <w:rPr>
          <w:rFonts w:ascii="Arial" w:hAnsi="Arial" w:cs="Arial"/>
          <w:sz w:val="26"/>
          <w:szCs w:val="26"/>
        </w:rPr>
        <w:t xml:space="preserve"> </w:t>
      </w:r>
    </w:p>
    <w:p w14:paraId="216B8B14" w14:textId="4BA5F429" w:rsidR="00FD3D53" w:rsidRDefault="00291236" w:rsidP="00E46EA5">
      <w:pPr>
        <w:tabs>
          <w:tab w:val="left" w:pos="5670"/>
        </w:tabs>
        <w:spacing w:before="240" w:line="360" w:lineRule="auto"/>
        <w:ind w:firstLine="709"/>
        <w:jc w:val="both"/>
        <w:rPr>
          <w:rFonts w:ascii="Arial" w:hAnsi="Arial" w:cs="Arial"/>
          <w:sz w:val="26"/>
          <w:szCs w:val="26"/>
        </w:rPr>
      </w:pPr>
      <w:r>
        <w:rPr>
          <w:rFonts w:ascii="Arial" w:hAnsi="Arial" w:cs="Arial"/>
          <w:sz w:val="26"/>
          <w:szCs w:val="26"/>
        </w:rPr>
        <w:t>19</w:t>
      </w:r>
      <w:r w:rsidR="003F43EB">
        <w:rPr>
          <w:rFonts w:ascii="Arial" w:hAnsi="Arial" w:cs="Arial"/>
          <w:sz w:val="26"/>
          <w:szCs w:val="26"/>
        </w:rPr>
        <w:t xml:space="preserve">. </w:t>
      </w:r>
      <w:r w:rsidR="00FD3D53" w:rsidRPr="00F00209">
        <w:rPr>
          <w:rFonts w:ascii="Arial" w:hAnsi="Arial" w:cs="Arial"/>
          <w:sz w:val="26"/>
          <w:szCs w:val="26"/>
        </w:rPr>
        <w:t>Por esta razón, se estima que la</w:t>
      </w:r>
      <w:r w:rsidR="00FD3D53">
        <w:rPr>
          <w:rFonts w:ascii="Arial" w:hAnsi="Arial" w:cs="Arial"/>
          <w:sz w:val="26"/>
          <w:szCs w:val="26"/>
        </w:rPr>
        <w:t>s causales de</w:t>
      </w:r>
      <w:r w:rsidR="00FD3D53" w:rsidRPr="00F00209">
        <w:rPr>
          <w:rFonts w:ascii="Arial" w:hAnsi="Arial" w:cs="Arial"/>
          <w:sz w:val="26"/>
          <w:szCs w:val="26"/>
        </w:rPr>
        <w:t xml:space="preserve"> improcedencia del juicio, al ser de orden público, debe</w:t>
      </w:r>
      <w:r w:rsidR="00FD3D53">
        <w:rPr>
          <w:rFonts w:ascii="Arial" w:hAnsi="Arial" w:cs="Arial"/>
          <w:sz w:val="26"/>
          <w:szCs w:val="26"/>
        </w:rPr>
        <w:t>n</w:t>
      </w:r>
      <w:r w:rsidR="00FD3D53" w:rsidRPr="00F00209">
        <w:rPr>
          <w:rFonts w:ascii="Arial" w:hAnsi="Arial" w:cs="Arial"/>
          <w:sz w:val="26"/>
          <w:szCs w:val="26"/>
        </w:rPr>
        <w:t xml:space="preserve"> </w:t>
      </w:r>
      <w:r w:rsidR="00FD3D53">
        <w:rPr>
          <w:rFonts w:ascii="Arial" w:hAnsi="Arial" w:cs="Arial"/>
          <w:sz w:val="26"/>
          <w:szCs w:val="26"/>
        </w:rPr>
        <w:t>examinarse de oficio au</w:t>
      </w:r>
      <w:r w:rsidR="00FD3D53" w:rsidRPr="00F00209">
        <w:rPr>
          <w:rFonts w:ascii="Arial" w:hAnsi="Arial" w:cs="Arial"/>
          <w:sz w:val="26"/>
          <w:szCs w:val="26"/>
        </w:rPr>
        <w:t>n cuando las partes no lo hayan propuesto a la resolutora. En tales condiciones procede analizar si se actualiza alguna causal de improcedencia.</w:t>
      </w:r>
      <w:r w:rsidR="00FD3D53">
        <w:rPr>
          <w:rFonts w:ascii="Arial" w:hAnsi="Arial" w:cs="Arial"/>
          <w:sz w:val="26"/>
          <w:szCs w:val="26"/>
        </w:rPr>
        <w:t xml:space="preserve"> </w:t>
      </w:r>
    </w:p>
    <w:p w14:paraId="495ABF1F" w14:textId="408AF010" w:rsidR="00981629" w:rsidRPr="00291236" w:rsidRDefault="00887780" w:rsidP="00291236">
      <w:pPr>
        <w:tabs>
          <w:tab w:val="left" w:pos="5670"/>
        </w:tabs>
        <w:spacing w:before="240" w:line="360" w:lineRule="auto"/>
        <w:ind w:firstLine="709"/>
        <w:jc w:val="both"/>
        <w:rPr>
          <w:rFonts w:ascii="Arial" w:hAnsi="Arial" w:cs="Arial"/>
          <w:sz w:val="26"/>
          <w:szCs w:val="26"/>
        </w:rPr>
      </w:pPr>
      <w:r>
        <w:rPr>
          <w:rFonts w:ascii="Arial" w:hAnsi="Arial" w:cs="Arial"/>
          <w:sz w:val="26"/>
          <w:szCs w:val="26"/>
        </w:rPr>
        <w:t>2</w:t>
      </w:r>
      <w:r w:rsidR="00291236">
        <w:rPr>
          <w:rFonts w:ascii="Arial" w:hAnsi="Arial" w:cs="Arial"/>
          <w:sz w:val="26"/>
          <w:szCs w:val="26"/>
        </w:rPr>
        <w:t>0</w:t>
      </w:r>
      <w:r w:rsidR="003F43EB">
        <w:rPr>
          <w:rFonts w:ascii="Arial" w:hAnsi="Arial" w:cs="Arial"/>
          <w:sz w:val="26"/>
          <w:szCs w:val="26"/>
        </w:rPr>
        <w:t xml:space="preserve">. </w:t>
      </w:r>
      <w:r w:rsidR="00FD3D53">
        <w:rPr>
          <w:rFonts w:ascii="Arial" w:hAnsi="Arial" w:cs="Arial"/>
          <w:sz w:val="26"/>
          <w:szCs w:val="26"/>
        </w:rPr>
        <w:t>En ese orden de ideas</w:t>
      </w:r>
      <w:r w:rsidR="00FD3D53" w:rsidRPr="00F00209">
        <w:rPr>
          <w:rFonts w:ascii="Arial" w:hAnsi="Arial" w:cs="Arial"/>
          <w:sz w:val="26"/>
          <w:szCs w:val="26"/>
        </w:rPr>
        <w:t>,</w:t>
      </w:r>
      <w:r w:rsidR="00FD3D53" w:rsidRPr="00F00209">
        <w:rPr>
          <w:rFonts w:ascii="Arial" w:hAnsi="Arial" w:cs="Arial"/>
          <w:b/>
          <w:sz w:val="26"/>
          <w:szCs w:val="26"/>
        </w:rPr>
        <w:t xml:space="preserve"> </w:t>
      </w:r>
      <w:r w:rsidR="00FD3D53" w:rsidRPr="00F00209">
        <w:rPr>
          <w:rFonts w:ascii="Arial" w:hAnsi="Arial" w:cs="Arial"/>
          <w:sz w:val="26"/>
          <w:szCs w:val="26"/>
        </w:rPr>
        <w:t xml:space="preserve">del análisis de las constancias </w:t>
      </w:r>
      <w:r w:rsidR="00FD3D53">
        <w:rPr>
          <w:rFonts w:ascii="Arial" w:hAnsi="Arial" w:cs="Arial"/>
          <w:sz w:val="26"/>
          <w:szCs w:val="26"/>
        </w:rPr>
        <w:t>procesales que integran el juicio de inconformidad</w:t>
      </w:r>
      <w:r w:rsidR="00FD3D53" w:rsidRPr="00F00209">
        <w:rPr>
          <w:rFonts w:ascii="Arial" w:hAnsi="Arial" w:cs="Arial"/>
          <w:sz w:val="26"/>
          <w:szCs w:val="26"/>
        </w:rPr>
        <w:t xml:space="preserve">, con valor probatorio pleno en términos del artículo 25 de la </w:t>
      </w:r>
      <w:r w:rsidR="00F17D36" w:rsidRPr="00F17D36">
        <w:rPr>
          <w:rFonts w:ascii="Arial" w:hAnsi="Arial" w:cs="Arial"/>
          <w:i/>
          <w:sz w:val="26"/>
          <w:szCs w:val="26"/>
        </w:rPr>
        <w:t>Ley de Justicia</w:t>
      </w:r>
      <w:r w:rsidR="00FD3D53" w:rsidRPr="00F00209">
        <w:rPr>
          <w:rFonts w:ascii="Arial" w:hAnsi="Arial" w:cs="Arial"/>
          <w:sz w:val="26"/>
          <w:szCs w:val="26"/>
        </w:rPr>
        <w:t xml:space="preserve">, al tratarse de actuaciones judiciales, esta </w:t>
      </w:r>
      <w:r w:rsidR="00FD3D53">
        <w:rPr>
          <w:rFonts w:ascii="Arial" w:hAnsi="Arial" w:cs="Arial"/>
          <w:sz w:val="26"/>
          <w:szCs w:val="26"/>
        </w:rPr>
        <w:t xml:space="preserve">Sala Superior </w:t>
      </w:r>
      <w:r w:rsidR="00FD3D53" w:rsidRPr="00F00209">
        <w:rPr>
          <w:rFonts w:ascii="Arial" w:hAnsi="Arial" w:cs="Arial"/>
          <w:sz w:val="26"/>
          <w:szCs w:val="26"/>
        </w:rPr>
        <w:t>advierte que no se actualiza alguna de las causales previstas por los artículos 16</w:t>
      </w:r>
      <w:r w:rsidR="00FD3D53">
        <w:rPr>
          <w:rStyle w:val="Refdenotaalpie"/>
          <w:rFonts w:ascii="Arial" w:hAnsi="Arial" w:cs="Arial"/>
          <w:sz w:val="26"/>
          <w:szCs w:val="26"/>
        </w:rPr>
        <w:footnoteReference w:id="9"/>
      </w:r>
      <w:r w:rsidR="00FD3D53" w:rsidRPr="00F00209">
        <w:rPr>
          <w:rFonts w:ascii="Arial" w:hAnsi="Arial" w:cs="Arial"/>
          <w:sz w:val="26"/>
          <w:szCs w:val="26"/>
        </w:rPr>
        <w:t xml:space="preserve"> y 17</w:t>
      </w:r>
      <w:r w:rsidR="00FD3D53">
        <w:rPr>
          <w:rStyle w:val="Refdenotaalpie"/>
          <w:rFonts w:ascii="Arial" w:hAnsi="Arial" w:cs="Arial"/>
          <w:sz w:val="26"/>
          <w:szCs w:val="26"/>
        </w:rPr>
        <w:footnoteReference w:id="10"/>
      </w:r>
      <w:r w:rsidR="00FD3D53" w:rsidRPr="00F00209">
        <w:rPr>
          <w:rFonts w:ascii="Arial" w:hAnsi="Arial" w:cs="Arial"/>
          <w:sz w:val="26"/>
          <w:szCs w:val="26"/>
        </w:rPr>
        <w:t xml:space="preserve"> de la de la </w:t>
      </w:r>
      <w:r w:rsidR="00F17D36" w:rsidRPr="00F17D36">
        <w:rPr>
          <w:rFonts w:ascii="Arial" w:hAnsi="Arial" w:cs="Arial"/>
          <w:i/>
          <w:sz w:val="26"/>
          <w:szCs w:val="26"/>
        </w:rPr>
        <w:t>Ley de Justicia</w:t>
      </w:r>
      <w:r w:rsidR="00981629" w:rsidRPr="00EE4752">
        <w:rPr>
          <w:rFonts w:ascii="Arial" w:hAnsi="Arial" w:cs="Arial"/>
          <w:sz w:val="26"/>
          <w:szCs w:val="26"/>
        </w:rPr>
        <w:t>, por tanto</w:t>
      </w:r>
      <w:r w:rsidR="00981629" w:rsidRPr="00EE4752">
        <w:rPr>
          <w:rFonts w:ascii="Arial" w:hAnsi="Arial" w:cs="Arial"/>
          <w:bCs/>
          <w:snapToGrid w:val="0"/>
          <w:sz w:val="26"/>
          <w:szCs w:val="26"/>
        </w:rPr>
        <w:t xml:space="preserve">, </w:t>
      </w:r>
      <w:r w:rsidR="00981629" w:rsidRPr="00EE4752">
        <w:rPr>
          <w:rFonts w:ascii="Arial" w:hAnsi="Arial" w:cs="Arial"/>
          <w:b/>
          <w:snapToGrid w:val="0"/>
          <w:sz w:val="26"/>
          <w:szCs w:val="26"/>
        </w:rPr>
        <w:t>NO SE SOBRESEE EL PRESENTE JUICIO</w:t>
      </w:r>
      <w:r w:rsidR="00981629" w:rsidRPr="00EE4752">
        <w:rPr>
          <w:rFonts w:ascii="Arial" w:hAnsi="Arial" w:cs="Arial"/>
          <w:bCs/>
          <w:snapToGrid w:val="0"/>
          <w:sz w:val="26"/>
          <w:szCs w:val="26"/>
        </w:rPr>
        <w:t>.</w:t>
      </w:r>
    </w:p>
    <w:p w14:paraId="544257AA" w14:textId="1B63E343" w:rsidR="00854937" w:rsidRPr="00EE4752" w:rsidRDefault="003C5058" w:rsidP="00E46EA5">
      <w:pPr>
        <w:spacing w:line="360" w:lineRule="auto"/>
        <w:ind w:firstLine="709"/>
        <w:jc w:val="both"/>
        <w:rPr>
          <w:rFonts w:ascii="Arial" w:hAnsi="Arial" w:cs="Arial"/>
          <w:b/>
          <w:bCs/>
          <w:snapToGrid w:val="0"/>
          <w:sz w:val="26"/>
          <w:szCs w:val="26"/>
        </w:rPr>
      </w:pPr>
      <w:r>
        <w:rPr>
          <w:rFonts w:ascii="Arial" w:hAnsi="Arial" w:cs="Arial"/>
          <w:b/>
          <w:bCs/>
          <w:snapToGrid w:val="0"/>
          <w:sz w:val="26"/>
          <w:szCs w:val="26"/>
        </w:rPr>
        <w:lastRenderedPageBreak/>
        <w:t>QUINT</w:t>
      </w:r>
      <w:r w:rsidR="00BC04EA">
        <w:rPr>
          <w:rFonts w:ascii="Arial" w:hAnsi="Arial" w:cs="Arial"/>
          <w:b/>
          <w:bCs/>
          <w:snapToGrid w:val="0"/>
          <w:sz w:val="26"/>
          <w:szCs w:val="26"/>
        </w:rPr>
        <w:t>O</w:t>
      </w:r>
      <w:r w:rsidR="00EF3E25" w:rsidRPr="00EE4752">
        <w:rPr>
          <w:rFonts w:ascii="Arial" w:hAnsi="Arial" w:cs="Arial"/>
          <w:b/>
          <w:bCs/>
          <w:snapToGrid w:val="0"/>
          <w:sz w:val="26"/>
          <w:szCs w:val="26"/>
        </w:rPr>
        <w:t xml:space="preserve">. </w:t>
      </w:r>
      <w:r w:rsidR="00CC3027">
        <w:rPr>
          <w:rFonts w:ascii="Arial" w:hAnsi="Arial" w:cs="Arial"/>
          <w:b/>
          <w:bCs/>
          <w:snapToGrid w:val="0"/>
          <w:sz w:val="26"/>
          <w:szCs w:val="26"/>
        </w:rPr>
        <w:t>CONCEPTOS DE IMPUGNACIÓN</w:t>
      </w:r>
      <w:r w:rsidR="00396F45" w:rsidRPr="00EE4752">
        <w:rPr>
          <w:rFonts w:ascii="Arial" w:hAnsi="Arial" w:cs="Arial"/>
          <w:b/>
          <w:bCs/>
          <w:snapToGrid w:val="0"/>
          <w:sz w:val="26"/>
          <w:szCs w:val="26"/>
        </w:rPr>
        <w:t xml:space="preserve">. </w:t>
      </w:r>
    </w:p>
    <w:p w14:paraId="4FBFCC02" w14:textId="3499A0D9" w:rsidR="008D49F2" w:rsidRDefault="00291236" w:rsidP="00E46EA5">
      <w:pPr>
        <w:spacing w:before="240" w:line="360" w:lineRule="auto"/>
        <w:ind w:firstLine="709"/>
        <w:jc w:val="both"/>
        <w:rPr>
          <w:rFonts w:ascii="Arial" w:hAnsi="Arial" w:cs="Arial"/>
          <w:sz w:val="26"/>
          <w:szCs w:val="26"/>
        </w:rPr>
      </w:pPr>
      <w:r>
        <w:rPr>
          <w:rFonts w:ascii="Arial" w:hAnsi="Arial" w:cs="Arial"/>
          <w:sz w:val="26"/>
          <w:szCs w:val="26"/>
        </w:rPr>
        <w:t>21</w:t>
      </w:r>
      <w:r w:rsidR="00247307">
        <w:rPr>
          <w:rFonts w:ascii="Arial" w:hAnsi="Arial" w:cs="Arial"/>
          <w:sz w:val="26"/>
          <w:szCs w:val="26"/>
        </w:rPr>
        <w:t xml:space="preserve">. </w:t>
      </w:r>
      <w:r w:rsidR="008D49F2" w:rsidRPr="00EE4752">
        <w:rPr>
          <w:rFonts w:ascii="Arial" w:hAnsi="Arial" w:cs="Arial"/>
          <w:sz w:val="26"/>
          <w:szCs w:val="26"/>
        </w:rPr>
        <w:t xml:space="preserve">Los conceptos de impugnación hechos valer se encuentran expuestos en el escrito de demanda del accionante, por lo que no existe necesidad de transcribirlos, al no transgredirse derecho alguno, como tampoco se vulnera disposición expresa que imponga tal obligación. Sirve de apoyo a lo anterior, la Jurisprudencia 2a./J. 58/2010 de número de registro 164618 emitida por la Segunda Sala de la Suprema Corte de Justicia de la Nación, publicada en el Semanario Judicial de la Federación y su Gaceta, en la Novena Época, Tomo XXXI, </w:t>
      </w:r>
      <w:proofErr w:type="gramStart"/>
      <w:r w:rsidR="008D49F2" w:rsidRPr="00EE4752">
        <w:rPr>
          <w:rFonts w:ascii="Arial" w:hAnsi="Arial" w:cs="Arial"/>
          <w:sz w:val="26"/>
          <w:szCs w:val="26"/>
        </w:rPr>
        <w:t>Mayo</w:t>
      </w:r>
      <w:proofErr w:type="gramEnd"/>
      <w:r w:rsidR="008D49F2" w:rsidRPr="00EE4752">
        <w:rPr>
          <w:rFonts w:ascii="Arial" w:hAnsi="Arial" w:cs="Arial"/>
          <w:sz w:val="26"/>
          <w:szCs w:val="26"/>
        </w:rPr>
        <w:t xml:space="preserve"> de 2010, página 830, Materia Común, de rubro y texto siguientes:</w:t>
      </w:r>
    </w:p>
    <w:p w14:paraId="0C0252E7" w14:textId="05F7DAA1" w:rsidR="008D49F2" w:rsidRDefault="008D49F2" w:rsidP="00E46EA5">
      <w:pPr>
        <w:spacing w:line="360" w:lineRule="auto"/>
        <w:ind w:left="709" w:right="757" w:firstLine="709"/>
        <w:jc w:val="both"/>
        <w:rPr>
          <w:rFonts w:ascii="Arial" w:hAnsi="Arial" w:cs="Arial"/>
          <w:b/>
          <w:i/>
          <w:sz w:val="16"/>
          <w:szCs w:val="16"/>
        </w:rPr>
      </w:pPr>
      <w:r w:rsidRPr="00EE4752">
        <w:rPr>
          <w:rFonts w:ascii="Arial" w:hAnsi="Arial" w:cs="Arial"/>
          <w:sz w:val="26"/>
          <w:szCs w:val="26"/>
        </w:rPr>
        <w:t>“</w:t>
      </w:r>
      <w:r w:rsidRPr="00EE4752">
        <w:rPr>
          <w:rFonts w:ascii="Arial" w:hAnsi="Arial" w:cs="Arial"/>
          <w:b/>
          <w:i/>
        </w:rPr>
        <w:t>CONCEPTOS DE VIOLACIÓN O AGRAVIOS. PARA CUMPLIR CON LOS PRINCIPIOS DE CONGRUENCIA Y EXHAUSTIVIDAD EN LAS SENTENCIAS DE AMPARO ES INNECESARIA SU TRANSCRIPCIÓN.</w:t>
      </w:r>
      <w:r w:rsidR="00B810CD">
        <w:rPr>
          <w:rFonts w:ascii="Arial" w:hAnsi="Arial" w:cs="Arial"/>
          <w:b/>
          <w:i/>
        </w:rPr>
        <w:t xml:space="preserve"> </w:t>
      </w:r>
      <w:r w:rsidR="00B810CD" w:rsidRPr="00B810CD">
        <w:rPr>
          <w:rFonts w:ascii="Arial" w:hAnsi="Arial" w:cs="Arial"/>
          <w:i/>
          <w:snapToGrid w:val="0"/>
          <w:szCs w:val="26"/>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4752">
        <w:rPr>
          <w:rFonts w:ascii="Arial" w:hAnsi="Arial" w:cs="Arial"/>
          <w:b/>
          <w:i/>
          <w:sz w:val="16"/>
          <w:szCs w:val="16"/>
        </w:rPr>
        <w:t>”</w:t>
      </w:r>
      <w:r w:rsidRPr="00EE4752">
        <w:rPr>
          <w:rFonts w:ascii="Arial" w:hAnsi="Arial" w:cs="Arial"/>
          <w:b/>
          <w:i/>
          <w:sz w:val="16"/>
          <w:szCs w:val="16"/>
        </w:rPr>
        <w:footnoteReference w:id="11"/>
      </w:r>
    </w:p>
    <w:p w14:paraId="2F2FE976" w14:textId="4ECAD9B0" w:rsidR="00D30457" w:rsidRPr="00EE4752" w:rsidRDefault="00186B22" w:rsidP="00E46EA5">
      <w:pPr>
        <w:spacing w:line="360" w:lineRule="auto"/>
        <w:ind w:firstLine="709"/>
        <w:jc w:val="both"/>
        <w:rPr>
          <w:rFonts w:ascii="Arial" w:hAnsi="Arial" w:cs="Arial"/>
          <w:bCs/>
          <w:snapToGrid w:val="0"/>
          <w:sz w:val="26"/>
          <w:szCs w:val="26"/>
        </w:rPr>
      </w:pPr>
      <w:r>
        <w:rPr>
          <w:rFonts w:ascii="Arial" w:hAnsi="Arial" w:cs="Arial"/>
          <w:bCs/>
          <w:snapToGrid w:val="0"/>
          <w:sz w:val="26"/>
          <w:szCs w:val="26"/>
        </w:rPr>
        <w:lastRenderedPageBreak/>
        <w:t>2</w:t>
      </w:r>
      <w:r w:rsidR="00291236">
        <w:rPr>
          <w:rFonts w:ascii="Arial" w:hAnsi="Arial" w:cs="Arial"/>
          <w:bCs/>
          <w:snapToGrid w:val="0"/>
          <w:sz w:val="26"/>
          <w:szCs w:val="26"/>
        </w:rPr>
        <w:t>2</w:t>
      </w:r>
      <w:r w:rsidR="00247307">
        <w:rPr>
          <w:rFonts w:ascii="Arial" w:hAnsi="Arial" w:cs="Arial"/>
          <w:bCs/>
          <w:snapToGrid w:val="0"/>
          <w:sz w:val="26"/>
          <w:szCs w:val="26"/>
        </w:rPr>
        <w:t xml:space="preserve">. </w:t>
      </w:r>
      <w:r w:rsidR="00D30457" w:rsidRPr="00EE4752">
        <w:rPr>
          <w:rFonts w:ascii="Arial" w:hAnsi="Arial" w:cs="Arial"/>
          <w:bCs/>
          <w:snapToGrid w:val="0"/>
          <w:sz w:val="26"/>
          <w:szCs w:val="26"/>
        </w:rPr>
        <w:t>El análisis de las constancias de autos y en particular del acto administrativo impugnado, a la luz de los conceptos de impugnación formulados en su contra, conduce a las consideraciones siguientes:</w:t>
      </w:r>
    </w:p>
    <w:p w14:paraId="335949E7" w14:textId="2EB318AA" w:rsidR="003C501A" w:rsidRPr="00EE4752" w:rsidRDefault="00291236" w:rsidP="00E46EA5">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23</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Por razón de método, los conceptos de impugnación no necesariamente deben ser estudiados en la forma propuesta, sin que ello irrogue perjuicio a la parte actora, siempre y cuando esta juzgadora se ocupe de todos los motivos de disenso, esto es, que no omita estudiar alguno, y al analizar éstos, se resolverá sobre la existencia de causales de improcedencia, o en su caso, se estudiará y resolverá sobre el fondo de los mismos. </w:t>
      </w:r>
    </w:p>
    <w:p w14:paraId="037504C7" w14:textId="6E3F341D" w:rsidR="003C501A" w:rsidRPr="00EE4752" w:rsidRDefault="00291236" w:rsidP="00E46EA5">
      <w:pPr>
        <w:widowControl w:val="0"/>
        <w:tabs>
          <w:tab w:val="left" w:pos="7938"/>
        </w:tabs>
        <w:spacing w:before="240" w:line="360" w:lineRule="auto"/>
        <w:ind w:right="18" w:firstLine="709"/>
        <w:jc w:val="both"/>
        <w:rPr>
          <w:rFonts w:ascii="Arial" w:eastAsia="Calibri" w:hAnsi="Arial" w:cs="Arial"/>
          <w:bCs/>
          <w:sz w:val="26"/>
          <w:szCs w:val="26"/>
          <w:lang w:val="es-ES"/>
        </w:rPr>
      </w:pPr>
      <w:r>
        <w:rPr>
          <w:rFonts w:ascii="Arial" w:eastAsia="Calibri" w:hAnsi="Arial" w:cs="Arial"/>
          <w:bCs/>
          <w:sz w:val="26"/>
          <w:szCs w:val="26"/>
          <w:lang w:val="es-ES"/>
        </w:rPr>
        <w:t>24</w:t>
      </w:r>
      <w:r w:rsidR="00247307">
        <w:rPr>
          <w:rFonts w:ascii="Arial" w:eastAsia="Calibri" w:hAnsi="Arial" w:cs="Arial"/>
          <w:bCs/>
          <w:sz w:val="26"/>
          <w:szCs w:val="26"/>
          <w:lang w:val="es-ES"/>
        </w:rPr>
        <w:t xml:space="preserve">. </w:t>
      </w:r>
      <w:r w:rsidR="003C501A" w:rsidRPr="00EE4752">
        <w:rPr>
          <w:rFonts w:ascii="Arial" w:eastAsia="Calibri" w:hAnsi="Arial" w:cs="Arial"/>
          <w:bCs/>
          <w:sz w:val="26"/>
          <w:szCs w:val="26"/>
          <w:lang w:val="es-ES"/>
        </w:rPr>
        <w:t xml:space="preserve">Lo anterior se sustenta en </w:t>
      </w:r>
      <w:r w:rsidR="003C501A" w:rsidRPr="00EE4752">
        <w:rPr>
          <w:rFonts w:ascii="Arial" w:eastAsia="Calibri" w:hAnsi="Arial" w:cs="Arial"/>
          <w:bCs/>
          <w:sz w:val="26"/>
          <w:szCs w:val="26"/>
        </w:rPr>
        <w:t xml:space="preserve">la Jurisprudencia (IV Región) 2o. J/5 (10a.), con número de Registro 2011406, emitida por los Tribunales Colegiados de Circuito en la Décima Época, visible en la Gaceta del Semanario Judicial de la Federación, Tomo III, </w:t>
      </w:r>
      <w:proofErr w:type="gramStart"/>
      <w:r w:rsidR="003C501A" w:rsidRPr="00EE4752">
        <w:rPr>
          <w:rFonts w:ascii="Arial" w:eastAsia="Calibri" w:hAnsi="Arial" w:cs="Arial"/>
          <w:bCs/>
          <w:sz w:val="26"/>
          <w:szCs w:val="26"/>
        </w:rPr>
        <w:t>Abril</w:t>
      </w:r>
      <w:proofErr w:type="gramEnd"/>
      <w:r w:rsidR="003C501A" w:rsidRPr="00EE4752">
        <w:rPr>
          <w:rFonts w:ascii="Arial" w:eastAsia="Calibri" w:hAnsi="Arial" w:cs="Arial"/>
          <w:bCs/>
          <w:sz w:val="26"/>
          <w:szCs w:val="26"/>
        </w:rPr>
        <w:t xml:space="preserve"> de 2016, Página 2018, Materia Común, de rubro siguiente:</w:t>
      </w:r>
    </w:p>
    <w:p w14:paraId="3B450250" w14:textId="77777777" w:rsidR="003C501A" w:rsidRPr="00EE4752" w:rsidRDefault="003C501A" w:rsidP="00E46EA5">
      <w:pPr>
        <w:pStyle w:val="NormalWeb"/>
        <w:shd w:val="clear" w:color="auto" w:fill="FFFFFF"/>
        <w:spacing w:after="200" w:afterAutospacing="0" w:line="360" w:lineRule="auto"/>
        <w:ind w:left="709" w:right="1324" w:firstLine="709"/>
        <w:jc w:val="both"/>
        <w:rPr>
          <w:rFonts w:ascii="Arial" w:hAnsi="Arial" w:cs="Arial"/>
          <w:b/>
          <w:bCs/>
          <w:i/>
          <w:sz w:val="22"/>
          <w:szCs w:val="22"/>
        </w:rPr>
      </w:pPr>
      <w:r w:rsidRPr="00EE4752">
        <w:rPr>
          <w:rFonts w:ascii="Arial" w:hAnsi="Arial" w:cs="Arial"/>
          <w:b/>
          <w:bCs/>
          <w:i/>
          <w:sz w:val="22"/>
          <w:szCs w:val="22"/>
        </w:rPr>
        <w:t>“CONCEPTOS DE VIOLACIÓN O AGRAVIOS. PROCEDE SU ANÁLISIS DE MANERA INDIVIDUAL, CONJUNTA O POR GRUPOS Y EN EL ORDEN PROPUESTO O EN UNO DIVERSO.”</w:t>
      </w:r>
      <w:r w:rsidRPr="00EE4752">
        <w:rPr>
          <w:rStyle w:val="Refdenotaalpie"/>
          <w:rFonts w:ascii="Arial" w:hAnsi="Arial" w:cs="Arial"/>
          <w:b/>
          <w:bCs/>
          <w:i/>
          <w:sz w:val="22"/>
          <w:szCs w:val="22"/>
        </w:rPr>
        <w:footnoteReference w:id="12"/>
      </w:r>
    </w:p>
    <w:p w14:paraId="746778AB" w14:textId="62B5B25D" w:rsidR="003C501A" w:rsidRDefault="00291236"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25</w:t>
      </w:r>
      <w:r w:rsidR="00247307">
        <w:rPr>
          <w:rFonts w:ascii="Arial" w:hAnsi="Arial" w:cs="Arial"/>
          <w:bCs/>
          <w:snapToGrid w:val="0"/>
          <w:sz w:val="26"/>
          <w:szCs w:val="26"/>
        </w:rPr>
        <w:t xml:space="preserve">. </w:t>
      </w:r>
      <w:r w:rsidR="00CC3027">
        <w:rPr>
          <w:rFonts w:ascii="Arial" w:hAnsi="Arial" w:cs="Arial"/>
          <w:bCs/>
          <w:snapToGrid w:val="0"/>
          <w:sz w:val="26"/>
          <w:szCs w:val="26"/>
        </w:rPr>
        <w:t>En es</w:t>
      </w:r>
      <w:r w:rsidR="003C501A" w:rsidRPr="00EE4752">
        <w:rPr>
          <w:rFonts w:ascii="Arial" w:hAnsi="Arial" w:cs="Arial"/>
          <w:bCs/>
          <w:snapToGrid w:val="0"/>
          <w:sz w:val="26"/>
          <w:szCs w:val="26"/>
        </w:rPr>
        <w:t>e</w:t>
      </w:r>
      <w:r w:rsidR="00CC3027">
        <w:rPr>
          <w:rFonts w:ascii="Arial" w:hAnsi="Arial" w:cs="Arial"/>
          <w:bCs/>
          <w:snapToGrid w:val="0"/>
          <w:sz w:val="26"/>
          <w:szCs w:val="26"/>
        </w:rPr>
        <w:t xml:space="preserve"> tenor, se</w:t>
      </w:r>
      <w:r w:rsidR="003C501A" w:rsidRPr="00EE4752">
        <w:rPr>
          <w:rFonts w:ascii="Arial" w:hAnsi="Arial" w:cs="Arial"/>
          <w:bCs/>
          <w:snapToGrid w:val="0"/>
          <w:sz w:val="26"/>
          <w:szCs w:val="26"/>
        </w:rPr>
        <w:t xml:space="preserve"> procede</w:t>
      </w:r>
      <w:r w:rsidR="003C501A">
        <w:rPr>
          <w:rFonts w:ascii="Arial" w:hAnsi="Arial" w:cs="Arial"/>
          <w:bCs/>
          <w:snapToGrid w:val="0"/>
          <w:sz w:val="26"/>
          <w:szCs w:val="26"/>
        </w:rPr>
        <w:t>rá</w:t>
      </w:r>
      <w:r w:rsidR="003C501A" w:rsidRPr="00EE4752">
        <w:rPr>
          <w:rFonts w:ascii="Arial" w:hAnsi="Arial" w:cs="Arial"/>
          <w:bCs/>
          <w:snapToGrid w:val="0"/>
          <w:sz w:val="26"/>
          <w:szCs w:val="26"/>
        </w:rPr>
        <w:t xml:space="preserve"> al estudio de los conceptos de impugnación hechos valer por el actor</w:t>
      </w:r>
      <w:r w:rsidR="008E5A51">
        <w:rPr>
          <w:rFonts w:ascii="Arial" w:hAnsi="Arial" w:cs="Arial"/>
          <w:bCs/>
          <w:snapToGrid w:val="0"/>
          <w:sz w:val="26"/>
          <w:szCs w:val="26"/>
        </w:rPr>
        <w:t>, en relación con las</w:t>
      </w:r>
      <w:r w:rsidR="003C501A">
        <w:rPr>
          <w:rFonts w:ascii="Arial" w:hAnsi="Arial" w:cs="Arial"/>
          <w:bCs/>
          <w:snapToGrid w:val="0"/>
          <w:sz w:val="26"/>
          <w:szCs w:val="26"/>
        </w:rPr>
        <w:t xml:space="preserve"> constancias de notificación de la </w:t>
      </w:r>
      <w:r w:rsidR="009A0FC5" w:rsidRPr="00D7722A">
        <w:rPr>
          <w:rFonts w:ascii="Arial" w:hAnsi="Arial" w:cs="Arial"/>
          <w:sz w:val="26"/>
          <w:szCs w:val="26"/>
        </w:rPr>
        <w:t>resolución de</w:t>
      </w:r>
      <w:r w:rsidR="009A0FC5">
        <w:rPr>
          <w:rFonts w:ascii="Arial" w:hAnsi="Arial" w:cs="Arial"/>
          <w:sz w:val="26"/>
          <w:szCs w:val="26"/>
        </w:rPr>
        <w:t xml:space="preserve"> imposición de multa de diecisiete de junio de dos mil quince, dictada por el Titular de la entonces Auditoría Superior del Estado de Oaxaca dentro del expediente </w:t>
      </w:r>
      <w:r w:rsidR="009A0FC5" w:rsidRPr="00A37FC5">
        <w:rPr>
          <w:rFonts w:ascii="Arial" w:hAnsi="Arial" w:cs="Arial"/>
          <w:b/>
          <w:sz w:val="26"/>
          <w:szCs w:val="26"/>
        </w:rPr>
        <w:t>ASE/RIM/0158/2015</w:t>
      </w:r>
      <w:r w:rsidR="009A0FC5">
        <w:rPr>
          <w:rFonts w:ascii="Arial" w:hAnsi="Arial" w:cs="Arial"/>
          <w:sz w:val="26"/>
          <w:szCs w:val="26"/>
        </w:rPr>
        <w:t xml:space="preserve">, </w:t>
      </w:r>
      <w:r w:rsidR="00CC7A42">
        <w:rPr>
          <w:rFonts w:ascii="Arial" w:hAnsi="Arial" w:cs="Arial"/>
          <w:bCs/>
          <w:snapToGrid w:val="0"/>
          <w:sz w:val="26"/>
          <w:szCs w:val="26"/>
        </w:rPr>
        <w:t xml:space="preserve">y en su oportunidad, también </w:t>
      </w:r>
      <w:r w:rsidR="003C501A">
        <w:rPr>
          <w:rFonts w:ascii="Arial" w:hAnsi="Arial" w:cs="Arial"/>
          <w:bCs/>
          <w:snapToGrid w:val="0"/>
          <w:sz w:val="26"/>
          <w:szCs w:val="26"/>
        </w:rPr>
        <w:t>de la resolución misma.</w:t>
      </w:r>
    </w:p>
    <w:p w14:paraId="55800A94" w14:textId="0BC5FF33" w:rsidR="00186B22" w:rsidRPr="009A0FC5" w:rsidRDefault="00291236" w:rsidP="009A0FC5">
      <w:pPr>
        <w:spacing w:line="360" w:lineRule="auto"/>
        <w:ind w:right="51" w:firstLine="709"/>
        <w:jc w:val="both"/>
        <w:rPr>
          <w:rFonts w:ascii="Arial" w:eastAsia="Times New Roman" w:hAnsi="Arial" w:cs="Arial"/>
          <w:sz w:val="26"/>
          <w:szCs w:val="26"/>
        </w:rPr>
      </w:pPr>
      <w:r>
        <w:rPr>
          <w:rFonts w:ascii="Arial" w:eastAsia="Times New Roman" w:hAnsi="Arial" w:cs="Arial"/>
          <w:sz w:val="26"/>
          <w:szCs w:val="26"/>
        </w:rPr>
        <w:t>26</w:t>
      </w:r>
      <w:r w:rsidR="00247307" w:rsidRPr="003F683E">
        <w:rPr>
          <w:rFonts w:ascii="Arial" w:eastAsia="Times New Roman" w:hAnsi="Arial" w:cs="Arial"/>
          <w:sz w:val="26"/>
          <w:szCs w:val="26"/>
        </w:rPr>
        <w:t xml:space="preserve">. </w:t>
      </w:r>
      <w:r w:rsidR="00CC7A42" w:rsidRPr="003F683E">
        <w:rPr>
          <w:rFonts w:ascii="Arial" w:eastAsia="Times New Roman" w:hAnsi="Arial" w:cs="Arial"/>
          <w:sz w:val="26"/>
          <w:szCs w:val="26"/>
        </w:rPr>
        <w:t xml:space="preserve">Ahora bien, </w:t>
      </w:r>
      <w:r w:rsidR="009A0FC5">
        <w:rPr>
          <w:rFonts w:ascii="Arial" w:eastAsia="Times New Roman" w:hAnsi="Arial" w:cs="Arial"/>
          <w:sz w:val="26"/>
          <w:szCs w:val="26"/>
        </w:rPr>
        <w:t>e</w:t>
      </w:r>
      <w:r w:rsidR="003F683E">
        <w:rPr>
          <w:rFonts w:ascii="Arial" w:eastAsia="Times New Roman" w:hAnsi="Arial" w:cs="Arial"/>
          <w:sz w:val="26"/>
          <w:szCs w:val="26"/>
        </w:rPr>
        <w:t xml:space="preserve">l inconforme </w:t>
      </w:r>
      <w:r w:rsidR="00CC3027">
        <w:rPr>
          <w:rFonts w:ascii="Arial" w:eastAsia="Times New Roman" w:hAnsi="Arial" w:cs="Arial"/>
          <w:sz w:val="26"/>
          <w:szCs w:val="26"/>
        </w:rPr>
        <w:t xml:space="preserve">expone </w:t>
      </w:r>
      <w:r w:rsidR="003F683E">
        <w:rPr>
          <w:rFonts w:ascii="Arial" w:eastAsia="Times New Roman" w:hAnsi="Arial" w:cs="Arial"/>
          <w:sz w:val="26"/>
          <w:szCs w:val="26"/>
        </w:rPr>
        <w:t>en su escrito de ampliación de demanda</w:t>
      </w:r>
      <w:r w:rsidR="00CC7A42" w:rsidRPr="003F683E">
        <w:rPr>
          <w:rFonts w:ascii="Arial" w:eastAsia="Times New Roman" w:hAnsi="Arial" w:cs="Arial"/>
          <w:sz w:val="26"/>
          <w:szCs w:val="26"/>
        </w:rPr>
        <w:t xml:space="preserve">, que </w:t>
      </w:r>
      <w:r w:rsidR="009A0FC5">
        <w:rPr>
          <w:rFonts w:ascii="Arial" w:eastAsia="Times New Roman" w:hAnsi="Arial" w:cs="Arial"/>
          <w:sz w:val="26"/>
          <w:szCs w:val="26"/>
        </w:rPr>
        <w:t xml:space="preserve">la notificación de la resolución contraviene lo dispuesto en los artículos 14 y 16 de la </w:t>
      </w:r>
      <w:r w:rsidR="009A0FC5">
        <w:rPr>
          <w:rFonts w:ascii="Arial" w:eastAsia="Times New Roman" w:hAnsi="Arial" w:cs="Arial"/>
          <w:i/>
          <w:sz w:val="26"/>
          <w:szCs w:val="26"/>
        </w:rPr>
        <w:t>Constitución Federal</w:t>
      </w:r>
      <w:r w:rsidR="009A0FC5">
        <w:rPr>
          <w:rFonts w:ascii="Arial" w:eastAsia="Times New Roman" w:hAnsi="Arial" w:cs="Arial"/>
          <w:sz w:val="26"/>
          <w:szCs w:val="26"/>
        </w:rPr>
        <w:t xml:space="preserve"> y 112 del </w:t>
      </w:r>
      <w:r w:rsidR="009A0FC5">
        <w:rPr>
          <w:rFonts w:ascii="Arial" w:eastAsia="Times New Roman" w:hAnsi="Arial" w:cs="Arial"/>
          <w:i/>
          <w:sz w:val="26"/>
          <w:szCs w:val="26"/>
        </w:rPr>
        <w:t>Código Procesal</w:t>
      </w:r>
      <w:r w:rsidR="009A0FC5">
        <w:rPr>
          <w:rFonts w:ascii="Arial" w:eastAsia="Times New Roman" w:hAnsi="Arial" w:cs="Arial"/>
          <w:sz w:val="26"/>
          <w:szCs w:val="26"/>
        </w:rPr>
        <w:t xml:space="preserve">, </w:t>
      </w:r>
      <w:r w:rsidR="00AB6E55">
        <w:rPr>
          <w:rFonts w:ascii="Arial" w:eastAsia="Times New Roman" w:hAnsi="Arial" w:cs="Arial"/>
          <w:sz w:val="26"/>
          <w:szCs w:val="26"/>
        </w:rPr>
        <w:t xml:space="preserve">toda </w:t>
      </w:r>
      <w:r w:rsidR="00AB6E55">
        <w:rPr>
          <w:rFonts w:ascii="Arial" w:eastAsia="Times New Roman" w:hAnsi="Arial" w:cs="Arial"/>
          <w:sz w:val="26"/>
          <w:szCs w:val="26"/>
        </w:rPr>
        <w:lastRenderedPageBreak/>
        <w:t>vez que la misma fue realizada por correo certificado con acuse de recibo, sin que dicha notificación se haya entendido directamente con el inconforme.</w:t>
      </w:r>
    </w:p>
    <w:p w14:paraId="11FDDDA9" w14:textId="7F83DA8B" w:rsidR="004F4717" w:rsidRPr="004F4717" w:rsidRDefault="00291236" w:rsidP="00E46EA5">
      <w:pPr>
        <w:spacing w:line="360" w:lineRule="auto"/>
        <w:ind w:right="51" w:firstLine="709"/>
        <w:jc w:val="both"/>
        <w:rPr>
          <w:rFonts w:ascii="Arial" w:eastAsia="Times New Roman" w:hAnsi="Arial" w:cs="Arial"/>
          <w:b/>
          <w:sz w:val="26"/>
          <w:szCs w:val="26"/>
          <w:lang w:val="es-ES_tradnl" w:eastAsia="es-ES"/>
        </w:rPr>
      </w:pPr>
      <w:r>
        <w:rPr>
          <w:rFonts w:ascii="Arial" w:hAnsi="Arial" w:cs="Arial"/>
          <w:bCs/>
          <w:snapToGrid w:val="0"/>
          <w:sz w:val="26"/>
          <w:szCs w:val="26"/>
        </w:rPr>
        <w:t>2</w:t>
      </w:r>
      <w:r w:rsidR="00AB6E55">
        <w:rPr>
          <w:rFonts w:ascii="Arial" w:hAnsi="Arial" w:cs="Arial"/>
          <w:bCs/>
          <w:snapToGrid w:val="0"/>
          <w:sz w:val="26"/>
          <w:szCs w:val="26"/>
        </w:rPr>
        <w:t>7</w:t>
      </w:r>
      <w:r w:rsidR="00744CA8">
        <w:rPr>
          <w:rFonts w:ascii="Arial" w:hAnsi="Arial" w:cs="Arial"/>
          <w:bCs/>
          <w:snapToGrid w:val="0"/>
          <w:sz w:val="26"/>
          <w:szCs w:val="26"/>
        </w:rPr>
        <w:t>. P</w:t>
      </w:r>
      <w:r w:rsidR="00CC7A42">
        <w:rPr>
          <w:rFonts w:ascii="Arial" w:hAnsi="Arial" w:cs="Arial"/>
          <w:bCs/>
          <w:snapToGrid w:val="0"/>
          <w:sz w:val="26"/>
          <w:szCs w:val="26"/>
        </w:rPr>
        <w:t xml:space="preserve">or su parte al momento de rendir </w:t>
      </w:r>
      <w:r w:rsidR="00170155">
        <w:rPr>
          <w:rFonts w:ascii="Arial" w:hAnsi="Arial" w:cs="Arial"/>
          <w:bCs/>
          <w:snapToGrid w:val="0"/>
          <w:sz w:val="26"/>
          <w:szCs w:val="26"/>
        </w:rPr>
        <w:t>su informe</w:t>
      </w:r>
      <w:r w:rsidR="00744CA8">
        <w:rPr>
          <w:rFonts w:ascii="Arial" w:hAnsi="Arial" w:cs="Arial"/>
          <w:bCs/>
          <w:snapToGrid w:val="0"/>
          <w:sz w:val="26"/>
          <w:szCs w:val="26"/>
        </w:rPr>
        <w:t>, la autoridad demandada expuso que</w:t>
      </w:r>
      <w:r w:rsidR="00C20847">
        <w:rPr>
          <w:rFonts w:ascii="Arial" w:hAnsi="Arial" w:cs="Arial"/>
          <w:bCs/>
          <w:snapToGrid w:val="0"/>
          <w:sz w:val="26"/>
          <w:szCs w:val="26"/>
        </w:rPr>
        <w:t xml:space="preserve"> </w:t>
      </w:r>
      <w:r w:rsidR="00AB6E55">
        <w:rPr>
          <w:rFonts w:ascii="Arial" w:hAnsi="Arial" w:cs="Arial"/>
          <w:bCs/>
          <w:snapToGrid w:val="0"/>
          <w:sz w:val="26"/>
          <w:szCs w:val="26"/>
        </w:rPr>
        <w:t>e</w:t>
      </w:r>
      <w:r w:rsidR="00C20847">
        <w:rPr>
          <w:rFonts w:ascii="Arial" w:hAnsi="Arial" w:cs="Arial"/>
          <w:bCs/>
          <w:snapToGrid w:val="0"/>
          <w:sz w:val="26"/>
          <w:szCs w:val="26"/>
        </w:rPr>
        <w:t xml:space="preserve">l concepto de impugnación hechos valer por </w:t>
      </w:r>
      <w:r w:rsidR="00AB6E55">
        <w:rPr>
          <w:rFonts w:ascii="Arial" w:hAnsi="Arial" w:cs="Arial"/>
          <w:bCs/>
          <w:snapToGrid w:val="0"/>
          <w:sz w:val="26"/>
          <w:szCs w:val="26"/>
        </w:rPr>
        <w:t>e</w:t>
      </w:r>
      <w:r w:rsidR="00C20847">
        <w:rPr>
          <w:rFonts w:ascii="Arial" w:hAnsi="Arial" w:cs="Arial"/>
          <w:bCs/>
          <w:snapToGrid w:val="0"/>
          <w:sz w:val="26"/>
          <w:szCs w:val="26"/>
        </w:rPr>
        <w:t>l ciudadano</w:t>
      </w:r>
      <w:r w:rsidR="00AB6E55">
        <w:rPr>
          <w:rFonts w:ascii="Arial" w:hAnsi="Arial" w:cs="Arial"/>
          <w:bCs/>
          <w:snapToGrid w:val="0"/>
          <w:sz w:val="26"/>
          <w:szCs w:val="26"/>
        </w:rPr>
        <w:t xml:space="preserve"> </w:t>
      </w:r>
      <w:r w:rsidR="006069C0">
        <w:rPr>
          <w:rFonts w:ascii="Arial" w:eastAsia="Times New Roman" w:hAnsi="Arial" w:cs="Arial"/>
          <w:sz w:val="26"/>
          <w:szCs w:val="26"/>
          <w:lang w:val="es-ES_tradnl" w:eastAsia="es-ES"/>
        </w:rPr>
        <w:t>***********</w:t>
      </w:r>
      <w:r w:rsidR="006069C0">
        <w:rPr>
          <w:rFonts w:ascii="Arial" w:eastAsia="Times New Roman" w:hAnsi="Arial" w:cs="Arial"/>
          <w:sz w:val="26"/>
          <w:szCs w:val="26"/>
          <w:lang w:val="es-ES_tradnl" w:eastAsia="es-ES"/>
        </w:rPr>
        <w:t xml:space="preserve"> </w:t>
      </w:r>
      <w:r w:rsidR="004F4717">
        <w:rPr>
          <w:rFonts w:ascii="Arial" w:eastAsia="Times New Roman" w:hAnsi="Arial" w:cs="Arial"/>
          <w:sz w:val="26"/>
          <w:szCs w:val="26"/>
          <w:lang w:val="es-ES_tradnl" w:eastAsia="es-ES"/>
        </w:rPr>
        <w:t xml:space="preserve">es </w:t>
      </w:r>
      <w:r w:rsidR="00C20847">
        <w:rPr>
          <w:rFonts w:ascii="Arial" w:eastAsia="Times New Roman" w:hAnsi="Arial" w:cs="Arial"/>
          <w:sz w:val="26"/>
          <w:szCs w:val="26"/>
          <w:lang w:val="es-ES_tradnl" w:eastAsia="es-ES"/>
        </w:rPr>
        <w:t xml:space="preserve">infundado, </w:t>
      </w:r>
      <w:r w:rsidR="004F4717">
        <w:rPr>
          <w:rFonts w:ascii="Arial" w:eastAsia="Times New Roman" w:hAnsi="Arial" w:cs="Arial"/>
          <w:sz w:val="26"/>
          <w:szCs w:val="26"/>
          <w:lang w:val="es-ES_tradnl" w:eastAsia="es-ES"/>
        </w:rPr>
        <w:t xml:space="preserve">toda vez que la notificación de la resolución emitida dentro del expediente </w:t>
      </w:r>
      <w:r w:rsidR="004F4717">
        <w:rPr>
          <w:rFonts w:ascii="Arial" w:eastAsia="Times New Roman" w:hAnsi="Arial" w:cs="Arial"/>
          <w:b/>
          <w:sz w:val="26"/>
          <w:szCs w:val="26"/>
          <w:lang w:val="es-ES_tradnl" w:eastAsia="es-ES"/>
        </w:rPr>
        <w:t>ASE/RIM/0158/2015</w:t>
      </w:r>
      <w:r w:rsidR="004F4717" w:rsidRPr="004F4717">
        <w:rPr>
          <w:rFonts w:ascii="Arial" w:eastAsia="Times New Roman" w:hAnsi="Arial" w:cs="Arial"/>
          <w:sz w:val="26"/>
          <w:szCs w:val="26"/>
          <w:lang w:val="es-ES_tradnl" w:eastAsia="es-ES"/>
        </w:rPr>
        <w:t>, le había sido notificada el nueve de septiembre de dos mil quince</w:t>
      </w:r>
      <w:r w:rsidR="004F4717">
        <w:rPr>
          <w:rFonts w:ascii="Arial" w:eastAsia="Times New Roman" w:hAnsi="Arial" w:cs="Arial"/>
          <w:sz w:val="26"/>
          <w:szCs w:val="26"/>
          <w:lang w:val="es-ES_tradnl" w:eastAsia="es-ES"/>
        </w:rPr>
        <w:t xml:space="preserve">, tal como se acredita con el acuse de recibo del Servicio Postal Mexicano, por lo que en ningún momento se le dejo en estado de indefensión, toda vez que la notificación se llevó a cabo de conformidad con lo dispuesto en el artículo 107 del </w:t>
      </w:r>
      <w:r w:rsidR="004F4717">
        <w:rPr>
          <w:rFonts w:ascii="Arial" w:eastAsia="Times New Roman" w:hAnsi="Arial" w:cs="Arial"/>
          <w:i/>
          <w:sz w:val="26"/>
          <w:szCs w:val="26"/>
          <w:lang w:val="es-ES_tradnl" w:eastAsia="es-ES"/>
        </w:rPr>
        <w:t>Código Procesal</w:t>
      </w:r>
      <w:r w:rsidR="004F4717">
        <w:rPr>
          <w:rFonts w:ascii="Arial" w:eastAsia="Times New Roman" w:hAnsi="Arial" w:cs="Arial"/>
          <w:sz w:val="26"/>
          <w:szCs w:val="26"/>
          <w:lang w:val="es-ES_tradnl" w:eastAsia="es-ES"/>
        </w:rPr>
        <w:t>.</w:t>
      </w:r>
    </w:p>
    <w:p w14:paraId="5547C7EA" w14:textId="541846B0" w:rsidR="009C7668" w:rsidRDefault="004F4717" w:rsidP="009C7668">
      <w:pPr>
        <w:spacing w:line="360" w:lineRule="auto"/>
        <w:ind w:right="51" w:firstLine="709"/>
        <w:jc w:val="both"/>
        <w:rPr>
          <w:rFonts w:ascii="Arial" w:hAnsi="Arial" w:cs="Arial"/>
          <w:sz w:val="26"/>
          <w:szCs w:val="26"/>
        </w:rPr>
      </w:pPr>
      <w:r>
        <w:rPr>
          <w:rFonts w:ascii="Arial" w:eastAsia="Times New Roman" w:hAnsi="Arial" w:cs="Arial"/>
          <w:sz w:val="26"/>
          <w:szCs w:val="26"/>
          <w:lang w:val="es-ES_tradnl" w:eastAsia="es-ES"/>
        </w:rPr>
        <w:t>28</w:t>
      </w:r>
      <w:r w:rsidR="009C7668">
        <w:rPr>
          <w:rFonts w:ascii="Arial" w:eastAsia="Times New Roman" w:hAnsi="Arial" w:cs="Arial"/>
          <w:sz w:val="26"/>
          <w:szCs w:val="26"/>
          <w:lang w:val="es-ES_tradnl" w:eastAsia="es-ES"/>
        </w:rPr>
        <w:t xml:space="preserve">. </w:t>
      </w:r>
      <w:r w:rsidR="008A671C">
        <w:rPr>
          <w:rFonts w:ascii="Arial" w:eastAsia="Times New Roman" w:hAnsi="Arial" w:cs="Arial"/>
          <w:sz w:val="26"/>
          <w:szCs w:val="26"/>
        </w:rPr>
        <w:t xml:space="preserve"> </w:t>
      </w:r>
      <w:r w:rsidR="0014654E">
        <w:rPr>
          <w:rFonts w:ascii="Arial" w:hAnsi="Arial" w:cs="Arial"/>
          <w:sz w:val="26"/>
          <w:szCs w:val="26"/>
        </w:rPr>
        <w:t>En virtud de lo anterior, con la finalidad de garantizar el derecho al debido proceso, el derecho de audiencia y el derecho a la tutela judicial efectiva que señalan los artículos 14 y 17 de la Constitución Federal,</w:t>
      </w:r>
      <w:r w:rsidR="0014654E" w:rsidRPr="00F5509A">
        <w:rPr>
          <w:rFonts w:ascii="Arial" w:hAnsi="Arial" w:cs="Arial"/>
          <w:sz w:val="26"/>
          <w:szCs w:val="26"/>
        </w:rPr>
        <w:t xml:space="preserve"> </w:t>
      </w:r>
      <w:r w:rsidR="0014654E">
        <w:rPr>
          <w:rFonts w:ascii="Arial" w:hAnsi="Arial" w:cs="Arial"/>
          <w:sz w:val="26"/>
          <w:szCs w:val="26"/>
        </w:rPr>
        <w:t xml:space="preserve">esta Sala Superior procede a analizar si la notificación de </w:t>
      </w:r>
      <w:r>
        <w:rPr>
          <w:rFonts w:ascii="Arial" w:eastAsia="Times New Roman" w:hAnsi="Arial" w:cs="Arial"/>
          <w:sz w:val="26"/>
          <w:szCs w:val="26"/>
          <w:lang w:val="es-ES_tradnl" w:eastAsia="es-ES"/>
        </w:rPr>
        <w:t xml:space="preserve">la resolución emitida dentro del expediente </w:t>
      </w:r>
      <w:r>
        <w:rPr>
          <w:rFonts w:ascii="Arial" w:eastAsia="Times New Roman" w:hAnsi="Arial" w:cs="Arial"/>
          <w:b/>
          <w:sz w:val="26"/>
          <w:szCs w:val="26"/>
          <w:lang w:val="es-ES_tradnl" w:eastAsia="es-ES"/>
        </w:rPr>
        <w:t>ASE/RIM/0158/2015</w:t>
      </w:r>
      <w:r w:rsidR="0014654E">
        <w:rPr>
          <w:rFonts w:ascii="Arial" w:hAnsi="Arial" w:cs="Arial"/>
          <w:b/>
          <w:sz w:val="26"/>
          <w:szCs w:val="26"/>
        </w:rPr>
        <w:t xml:space="preserve">, </w:t>
      </w:r>
      <w:r w:rsidR="0014654E" w:rsidRPr="00C66608">
        <w:rPr>
          <w:rFonts w:ascii="Arial" w:hAnsi="Arial" w:cs="Arial"/>
          <w:sz w:val="26"/>
          <w:szCs w:val="26"/>
        </w:rPr>
        <w:t xml:space="preserve">se </w:t>
      </w:r>
      <w:r w:rsidR="0014654E">
        <w:rPr>
          <w:rFonts w:ascii="Arial" w:hAnsi="Arial" w:cs="Arial"/>
          <w:sz w:val="26"/>
          <w:szCs w:val="26"/>
        </w:rPr>
        <w:t xml:space="preserve">efectuó con las formalidades legales necesarias para su exacto cumplimiento. </w:t>
      </w:r>
    </w:p>
    <w:p w14:paraId="1BB05E3D" w14:textId="68A6393A" w:rsidR="0014654E" w:rsidRPr="009C7668" w:rsidRDefault="004F4717" w:rsidP="009C7668">
      <w:pPr>
        <w:spacing w:line="360" w:lineRule="auto"/>
        <w:ind w:right="51" w:firstLine="709"/>
        <w:jc w:val="both"/>
        <w:rPr>
          <w:rFonts w:ascii="Arial" w:hAnsi="Arial" w:cs="Arial"/>
          <w:b/>
          <w:bCs/>
          <w:snapToGrid w:val="0"/>
          <w:sz w:val="26"/>
          <w:szCs w:val="26"/>
        </w:rPr>
      </w:pPr>
      <w:r>
        <w:rPr>
          <w:rFonts w:ascii="Arial" w:hAnsi="Arial" w:cs="Arial"/>
          <w:sz w:val="26"/>
          <w:szCs w:val="26"/>
        </w:rPr>
        <w:t>29</w:t>
      </w:r>
      <w:r w:rsidR="009C7668">
        <w:rPr>
          <w:rFonts w:ascii="Arial" w:hAnsi="Arial" w:cs="Arial"/>
          <w:sz w:val="26"/>
          <w:szCs w:val="26"/>
        </w:rPr>
        <w:t xml:space="preserve">. </w:t>
      </w:r>
      <w:r w:rsidR="0014654E">
        <w:rPr>
          <w:rFonts w:ascii="Arial" w:hAnsi="Arial" w:cs="Arial"/>
          <w:sz w:val="26"/>
          <w:szCs w:val="26"/>
        </w:rPr>
        <w:t>Esto, por la trascendencia de las consecuencias que produce su realización, aunado a que el preciso cumplimiento de los requisitos legales para diligenciarlas, es un procedimiento del cual depende que el particular haya tenido pleno conocimiento del acto que le afecta, y ello le permite interponer los medios de defensa que tenga a su alcance.</w:t>
      </w:r>
    </w:p>
    <w:p w14:paraId="581C07C0" w14:textId="6538E1C5" w:rsidR="0014654E" w:rsidRPr="00D0774A" w:rsidRDefault="004F4717" w:rsidP="00E46EA5">
      <w:pPr>
        <w:spacing w:line="360" w:lineRule="auto"/>
        <w:ind w:firstLine="709"/>
        <w:jc w:val="both"/>
        <w:rPr>
          <w:rFonts w:ascii="Arial" w:hAnsi="Arial" w:cs="Arial"/>
          <w:sz w:val="26"/>
          <w:szCs w:val="26"/>
        </w:rPr>
      </w:pPr>
      <w:r>
        <w:rPr>
          <w:rFonts w:ascii="Arial" w:hAnsi="Arial" w:cs="Arial"/>
          <w:sz w:val="26"/>
          <w:szCs w:val="26"/>
        </w:rPr>
        <w:t>30</w:t>
      </w:r>
      <w:r w:rsidR="0014654E">
        <w:rPr>
          <w:rFonts w:ascii="Arial" w:hAnsi="Arial" w:cs="Arial"/>
          <w:sz w:val="26"/>
          <w:szCs w:val="26"/>
        </w:rPr>
        <w:t xml:space="preserve">. En apoyo a lo anterior, es aplicable por similitud la tesis con número de localización </w:t>
      </w:r>
      <w:r w:rsidR="0014654E" w:rsidRPr="00D0774A">
        <w:rPr>
          <w:rFonts w:ascii="Arial" w:hAnsi="Arial" w:cs="Arial"/>
          <w:sz w:val="26"/>
          <w:szCs w:val="26"/>
        </w:rPr>
        <w:t>III-TASS-2211</w:t>
      </w:r>
      <w:r w:rsidR="0014654E">
        <w:rPr>
          <w:rStyle w:val="Refdenotaalpie"/>
          <w:rFonts w:ascii="Arial" w:hAnsi="Arial" w:cs="Arial"/>
          <w:sz w:val="26"/>
          <w:szCs w:val="26"/>
        </w:rPr>
        <w:footnoteReference w:id="13"/>
      </w:r>
      <w:r w:rsidR="0014654E">
        <w:rPr>
          <w:rFonts w:ascii="Arial" w:hAnsi="Arial" w:cs="Arial"/>
          <w:sz w:val="26"/>
          <w:szCs w:val="26"/>
        </w:rPr>
        <w:t xml:space="preserve">, visible en la Revista del entonces Tribunal Fiscal de la Federación, </w:t>
      </w:r>
      <w:r w:rsidR="0014654E">
        <w:rPr>
          <w:rFonts w:ascii="Arial" w:hAnsi="Arial" w:cs="Arial"/>
          <w:sz w:val="26"/>
          <w:szCs w:val="26"/>
          <w:shd w:val="clear" w:color="auto" w:fill="FFFFFF"/>
        </w:rPr>
        <w:t>Tercera É</w:t>
      </w:r>
      <w:r w:rsidR="0014654E" w:rsidRPr="00D0774A">
        <w:rPr>
          <w:rFonts w:ascii="Arial" w:hAnsi="Arial" w:cs="Arial"/>
          <w:sz w:val="26"/>
          <w:szCs w:val="26"/>
          <w:shd w:val="clear" w:color="auto" w:fill="FFFFFF"/>
        </w:rPr>
        <w:t>poca</w:t>
      </w:r>
      <w:r w:rsidR="0014654E">
        <w:rPr>
          <w:rFonts w:ascii="Arial" w:hAnsi="Arial" w:cs="Arial"/>
          <w:sz w:val="26"/>
          <w:szCs w:val="26"/>
          <w:shd w:val="clear" w:color="auto" w:fill="FFFFFF"/>
        </w:rPr>
        <w:t xml:space="preserve">, Año V, número 50, </w:t>
      </w:r>
      <w:proofErr w:type="gramStart"/>
      <w:r w:rsidR="0014654E">
        <w:rPr>
          <w:rFonts w:ascii="Arial" w:hAnsi="Arial" w:cs="Arial"/>
          <w:sz w:val="26"/>
          <w:szCs w:val="26"/>
          <w:shd w:val="clear" w:color="auto" w:fill="FFFFFF"/>
        </w:rPr>
        <w:t>Febrero</w:t>
      </w:r>
      <w:proofErr w:type="gramEnd"/>
      <w:r w:rsidR="0014654E">
        <w:rPr>
          <w:rFonts w:ascii="Arial" w:hAnsi="Arial" w:cs="Arial"/>
          <w:sz w:val="26"/>
          <w:szCs w:val="26"/>
          <w:shd w:val="clear" w:color="auto" w:fill="FFFFFF"/>
        </w:rPr>
        <w:t xml:space="preserve"> 1992, página</w:t>
      </w:r>
      <w:r w:rsidR="0014654E" w:rsidRPr="00D0774A">
        <w:rPr>
          <w:rFonts w:ascii="Arial" w:hAnsi="Arial" w:cs="Arial"/>
          <w:sz w:val="26"/>
          <w:szCs w:val="26"/>
          <w:shd w:val="clear" w:color="auto" w:fill="FFFFFF"/>
        </w:rPr>
        <w:t xml:space="preserve"> 16</w:t>
      </w:r>
      <w:r w:rsidR="0014654E">
        <w:rPr>
          <w:rFonts w:ascii="Arial" w:hAnsi="Arial" w:cs="Arial"/>
          <w:sz w:val="26"/>
          <w:szCs w:val="26"/>
          <w:shd w:val="clear" w:color="auto" w:fill="FFFFFF"/>
        </w:rPr>
        <w:t xml:space="preserve">, de rubro y texto siguientes. </w:t>
      </w:r>
    </w:p>
    <w:p w14:paraId="4662366D" w14:textId="77777777" w:rsidR="0014654E" w:rsidRPr="00D0774A" w:rsidRDefault="0014654E" w:rsidP="00E46EA5">
      <w:pPr>
        <w:spacing w:line="360" w:lineRule="auto"/>
        <w:ind w:left="567" w:right="616" w:firstLine="709"/>
        <w:jc w:val="both"/>
        <w:rPr>
          <w:rFonts w:ascii="Arial" w:hAnsi="Arial" w:cs="Arial"/>
          <w:i/>
        </w:rPr>
      </w:pPr>
      <w:r w:rsidRPr="00D0774A">
        <w:rPr>
          <w:rFonts w:ascii="Arial" w:hAnsi="Arial" w:cs="Arial"/>
          <w:b/>
          <w:i/>
        </w:rPr>
        <w:t>“NOTIFICACION.- LOS REQUISITOS LEGALES Y LA EXIGENCIA DE SU EXACTO CUMPLIMIENTO OBEDECEN A LA IMPORTANCIA DE LAS CONSECUENCIAS QUE PRODUCEN.-</w:t>
      </w:r>
      <w:r w:rsidRPr="00D0774A">
        <w:rPr>
          <w:rFonts w:ascii="Arial" w:hAnsi="Arial" w:cs="Arial"/>
          <w:i/>
        </w:rPr>
        <w:t xml:space="preserve"> El exacto cumplimiento de los requisitos legales de las notificaciones no pueden interpretarse como un simple formalismo para dificultar la actuación de la autoridad, sino como un procedimiento de cuya realización depende que se llegue a la convicción de que un particular tuvo conocimiento fehaciente de una resolución que lo </w:t>
      </w:r>
      <w:r w:rsidRPr="00D0774A">
        <w:rPr>
          <w:rFonts w:ascii="Arial" w:hAnsi="Arial" w:cs="Arial"/>
          <w:i/>
        </w:rPr>
        <w:lastRenderedPageBreak/>
        <w:t xml:space="preserve">afectaba y que si dentro del término legal no utilizó la vía de defensa procedente, la consintió. No darle importancia al acto de notificación y a los requisitos que deben cumplirse es propiciar la indefensión de los particulares, lo cual es completamente contrario al texto del artículo 16 </w:t>
      </w:r>
      <w:proofErr w:type="gramStart"/>
      <w:r w:rsidRPr="00D0774A">
        <w:rPr>
          <w:rFonts w:ascii="Arial" w:hAnsi="Arial" w:cs="Arial"/>
          <w:i/>
        </w:rPr>
        <w:t>constitucional.(</w:t>
      </w:r>
      <w:proofErr w:type="gramEnd"/>
      <w:r w:rsidRPr="00D0774A">
        <w:rPr>
          <w:rFonts w:ascii="Arial" w:hAnsi="Arial" w:cs="Arial"/>
          <w:i/>
        </w:rPr>
        <w:t>3)</w:t>
      </w:r>
    </w:p>
    <w:p w14:paraId="40CEE018" w14:textId="77777777" w:rsidR="0014654E" w:rsidRDefault="0014654E" w:rsidP="00E46EA5">
      <w:pPr>
        <w:spacing w:line="360" w:lineRule="auto"/>
        <w:ind w:left="567" w:right="616" w:firstLine="709"/>
        <w:jc w:val="both"/>
        <w:rPr>
          <w:rFonts w:ascii="Arial" w:hAnsi="Arial" w:cs="Arial"/>
          <w:i/>
        </w:rPr>
      </w:pPr>
      <w:r w:rsidRPr="00D0774A">
        <w:rPr>
          <w:rFonts w:ascii="Arial" w:hAnsi="Arial" w:cs="Arial"/>
          <w:i/>
        </w:rPr>
        <w:t xml:space="preserve">Revisión No. 2537/87.- Resuelta en sesión de 6 de febrero de 1992, por </w:t>
      </w:r>
      <w:r>
        <w:rPr>
          <w:rFonts w:ascii="Arial" w:hAnsi="Arial" w:cs="Arial"/>
          <w:i/>
        </w:rPr>
        <w:t xml:space="preserve">mayoría de 7 votos y 1 en </w:t>
      </w:r>
      <w:proofErr w:type="gramStart"/>
      <w:r>
        <w:rPr>
          <w:rFonts w:ascii="Arial" w:hAnsi="Arial" w:cs="Arial"/>
          <w:i/>
        </w:rPr>
        <w:t>contra.</w:t>
      </w:r>
      <w:r w:rsidRPr="00D0774A">
        <w:rPr>
          <w:rFonts w:ascii="Arial" w:hAnsi="Arial" w:cs="Arial"/>
          <w:i/>
        </w:rPr>
        <w:t>-</w:t>
      </w:r>
      <w:proofErr w:type="gramEnd"/>
      <w:r w:rsidRPr="00D0774A">
        <w:rPr>
          <w:rFonts w:ascii="Arial" w:hAnsi="Arial" w:cs="Arial"/>
          <w:i/>
        </w:rPr>
        <w:t xml:space="preserve"> Magistrado Ponente: Alfonso Nava Negrete.- Secretaria: Lic. Esperanza M. Pérez Díaz.”</w:t>
      </w:r>
    </w:p>
    <w:p w14:paraId="05DB55A9" w14:textId="6A9CD2FD" w:rsidR="0014654E" w:rsidRPr="0014654E" w:rsidRDefault="004F4717" w:rsidP="00E46EA5">
      <w:pPr>
        <w:spacing w:line="360" w:lineRule="auto"/>
        <w:ind w:right="51" w:firstLine="709"/>
        <w:jc w:val="both"/>
        <w:rPr>
          <w:rFonts w:ascii="Arial" w:hAnsi="Arial" w:cs="Arial"/>
          <w:sz w:val="26"/>
          <w:szCs w:val="26"/>
        </w:rPr>
      </w:pPr>
      <w:r>
        <w:rPr>
          <w:rFonts w:ascii="Arial" w:eastAsia="Times New Roman" w:hAnsi="Arial" w:cs="Arial"/>
          <w:sz w:val="26"/>
          <w:szCs w:val="26"/>
        </w:rPr>
        <w:t>31</w:t>
      </w:r>
      <w:r w:rsidR="0014654E">
        <w:rPr>
          <w:rFonts w:ascii="Arial" w:eastAsia="Times New Roman" w:hAnsi="Arial" w:cs="Arial"/>
          <w:sz w:val="26"/>
          <w:szCs w:val="26"/>
        </w:rPr>
        <w:t>. Así también, debe tenerse en cuenta</w:t>
      </w:r>
      <w:r w:rsidR="0014654E" w:rsidRPr="0014654E">
        <w:rPr>
          <w:rFonts w:ascii="Arial" w:hAnsi="Arial" w:cs="Arial"/>
          <w:sz w:val="26"/>
          <w:szCs w:val="26"/>
        </w:rPr>
        <w:t xml:space="preserve"> que</w:t>
      </w:r>
      <w:r w:rsidR="0014654E">
        <w:rPr>
          <w:rFonts w:ascii="Arial" w:hAnsi="Arial" w:cs="Arial"/>
          <w:sz w:val="26"/>
          <w:szCs w:val="26"/>
        </w:rPr>
        <w:t xml:space="preserve"> de conformidad con el artículo Sexto Transitorio de la </w:t>
      </w:r>
      <w:r w:rsidR="00F17D36" w:rsidRPr="00F17D36">
        <w:rPr>
          <w:rFonts w:ascii="Arial" w:hAnsi="Arial" w:cs="Arial"/>
          <w:i/>
          <w:sz w:val="26"/>
          <w:szCs w:val="26"/>
        </w:rPr>
        <w:t>Ley de Fiscalización 2013</w:t>
      </w:r>
      <w:r w:rsidR="0014654E">
        <w:rPr>
          <w:rStyle w:val="Refdenotaalpie"/>
          <w:rFonts w:ascii="Arial" w:hAnsi="Arial" w:cs="Arial"/>
          <w:sz w:val="26"/>
          <w:szCs w:val="26"/>
        </w:rPr>
        <w:footnoteReference w:id="14"/>
      </w:r>
      <w:r w:rsidR="0014654E">
        <w:rPr>
          <w:rFonts w:ascii="Arial" w:hAnsi="Arial" w:cs="Arial"/>
          <w:sz w:val="26"/>
          <w:szCs w:val="26"/>
        </w:rPr>
        <w:t>,</w:t>
      </w:r>
      <w:r w:rsidR="0014654E" w:rsidRPr="0014654E">
        <w:rPr>
          <w:rFonts w:ascii="Arial" w:hAnsi="Arial" w:cs="Arial"/>
          <w:sz w:val="26"/>
          <w:szCs w:val="26"/>
        </w:rPr>
        <w:t xml:space="preserve"> en </w:t>
      </w:r>
      <w:r>
        <w:rPr>
          <w:rFonts w:ascii="Arial" w:hAnsi="Arial" w:cs="Arial"/>
          <w:sz w:val="26"/>
          <w:szCs w:val="26"/>
        </w:rPr>
        <w:t xml:space="preserve">los procedimientos que al efecto lleve a cabo la Auditoría Superior del Estado de Oaxaca, incluido el que nos ocupa </w:t>
      </w:r>
      <w:r>
        <w:rPr>
          <w:rFonts w:ascii="Arial" w:hAnsi="Arial" w:cs="Arial"/>
          <w:b/>
          <w:sz w:val="26"/>
          <w:szCs w:val="26"/>
        </w:rPr>
        <w:t>ASE/RIM/0158/2015</w:t>
      </w:r>
      <w:r>
        <w:rPr>
          <w:rFonts w:ascii="Arial" w:hAnsi="Arial" w:cs="Arial"/>
          <w:sz w:val="26"/>
          <w:szCs w:val="26"/>
        </w:rPr>
        <w:t xml:space="preserve">, </w:t>
      </w:r>
      <w:r w:rsidR="0014654E">
        <w:rPr>
          <w:rFonts w:ascii="Arial" w:hAnsi="Arial" w:cs="Arial"/>
          <w:sz w:val="26"/>
          <w:szCs w:val="26"/>
        </w:rPr>
        <w:t>le resultan aplicables las disposiciones d</w:t>
      </w:r>
      <w:r w:rsidR="0014654E" w:rsidRPr="0014654E">
        <w:rPr>
          <w:rFonts w:ascii="Arial" w:hAnsi="Arial" w:cs="Arial"/>
          <w:sz w:val="26"/>
          <w:szCs w:val="26"/>
        </w:rPr>
        <w:t xml:space="preserve">el </w:t>
      </w:r>
      <w:r w:rsidR="00FC2EEB" w:rsidRPr="00FC2EEB">
        <w:rPr>
          <w:rFonts w:ascii="Arial" w:hAnsi="Arial" w:cs="Arial"/>
          <w:i/>
          <w:sz w:val="26"/>
          <w:szCs w:val="26"/>
        </w:rPr>
        <w:t>Código Procesal</w:t>
      </w:r>
      <w:r w:rsidR="0014654E" w:rsidRPr="0014654E">
        <w:rPr>
          <w:rFonts w:ascii="Arial" w:hAnsi="Arial" w:cs="Arial"/>
          <w:sz w:val="26"/>
          <w:szCs w:val="26"/>
        </w:rPr>
        <w:t xml:space="preserve"> en lo relativo a las formalidades de las notificaciones cuyos artículos 80 fracción II, 107</w:t>
      </w:r>
      <w:r w:rsidR="002C526B">
        <w:rPr>
          <w:rFonts w:ascii="Arial" w:hAnsi="Arial" w:cs="Arial"/>
          <w:sz w:val="26"/>
          <w:szCs w:val="26"/>
        </w:rPr>
        <w:t>, 108</w:t>
      </w:r>
      <w:r w:rsidR="00512A2F">
        <w:rPr>
          <w:rFonts w:ascii="Arial" w:hAnsi="Arial" w:cs="Arial"/>
          <w:sz w:val="26"/>
          <w:szCs w:val="26"/>
        </w:rPr>
        <w:t xml:space="preserve"> párrafo primero y </w:t>
      </w:r>
      <w:r w:rsidR="0014654E" w:rsidRPr="0014654E">
        <w:rPr>
          <w:rFonts w:ascii="Arial" w:hAnsi="Arial" w:cs="Arial"/>
          <w:sz w:val="26"/>
          <w:szCs w:val="26"/>
        </w:rPr>
        <w:t xml:space="preserve">110 fracciones X y XII, prescriben lo siguiente: </w:t>
      </w:r>
    </w:p>
    <w:p w14:paraId="4A71F7AF"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sz w:val="22"/>
          <w:szCs w:val="22"/>
        </w:rPr>
        <w:t>“</w:t>
      </w:r>
      <w:r w:rsidRPr="0014654E">
        <w:rPr>
          <w:rFonts w:cs="Arial"/>
          <w:b/>
          <w:bCs/>
          <w:i/>
          <w:sz w:val="22"/>
          <w:szCs w:val="22"/>
        </w:rPr>
        <w:t xml:space="preserve">Artículo 80.- </w:t>
      </w:r>
      <w:r w:rsidRPr="0014654E">
        <w:rPr>
          <w:rFonts w:cs="Arial"/>
          <w:i/>
          <w:sz w:val="22"/>
          <w:szCs w:val="22"/>
        </w:rPr>
        <w:t>Las resoluciones judiciales son:</w:t>
      </w:r>
    </w:p>
    <w:p w14:paraId="1137C365"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sz w:val="22"/>
          <w:szCs w:val="22"/>
        </w:rPr>
      </w:pPr>
      <w:r w:rsidRPr="0014654E">
        <w:rPr>
          <w:rFonts w:cs="Arial"/>
          <w:b/>
          <w:i/>
          <w:sz w:val="22"/>
          <w:szCs w:val="22"/>
        </w:rPr>
        <w:t>II.</w:t>
      </w:r>
      <w:r w:rsidRPr="0014654E">
        <w:rPr>
          <w:rFonts w:cs="Arial"/>
          <w:i/>
          <w:sz w:val="22"/>
          <w:szCs w:val="22"/>
        </w:rPr>
        <w:t xml:space="preserve"> Sentencias, las que resuelvan el negocio en lo principal</w:t>
      </w:r>
      <w:r w:rsidRPr="0014654E">
        <w:rPr>
          <w:rFonts w:cs="Arial"/>
          <w:sz w:val="22"/>
          <w:szCs w:val="22"/>
        </w:rPr>
        <w:t>;</w:t>
      </w:r>
    </w:p>
    <w:p w14:paraId="234FA12E"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b/>
          <w:bCs/>
          <w:i/>
          <w:sz w:val="22"/>
          <w:szCs w:val="22"/>
        </w:rPr>
        <w:t>Artículo 107.</w:t>
      </w:r>
      <w:r w:rsidRPr="0014654E">
        <w:rPr>
          <w:rFonts w:cs="Arial"/>
          <w:i/>
          <w:sz w:val="22"/>
          <w:szCs w:val="22"/>
        </w:rPr>
        <w:t xml:space="preserve">- </w:t>
      </w:r>
      <w:r w:rsidRPr="0014654E">
        <w:rPr>
          <w:rFonts w:cs="Arial"/>
          <w:i/>
          <w:sz w:val="22"/>
          <w:szCs w:val="22"/>
          <w:u w:val="single"/>
        </w:rPr>
        <w:t>Las notificaciones se harán personalmente</w:t>
      </w:r>
      <w:r w:rsidRPr="0014654E">
        <w:rPr>
          <w:rFonts w:cs="Arial"/>
          <w:i/>
          <w:sz w:val="22"/>
          <w:szCs w:val="22"/>
        </w:rPr>
        <w:t>, por correo electrónico, por cédula, por edictos, por correo, telégrafo, por lista en la página electrónica oficial del Poder Judicial o por lista en el tablero de avisos del tribunal, de acuerdo con lo que se dispone en los artículos siguientes.”</w:t>
      </w:r>
    </w:p>
    <w:p w14:paraId="6A1EB0DC" w14:textId="168D71B9" w:rsidR="00512A2F" w:rsidRPr="00512A2F" w:rsidRDefault="00512A2F" w:rsidP="000D539A">
      <w:pPr>
        <w:pStyle w:val="corte4fondo"/>
        <w:tabs>
          <w:tab w:val="left" w:pos="567"/>
          <w:tab w:val="left" w:pos="5670"/>
          <w:tab w:val="left" w:pos="8080"/>
        </w:tabs>
        <w:spacing w:before="240" w:after="200"/>
        <w:ind w:left="567" w:right="757" w:firstLine="0"/>
        <w:rPr>
          <w:rFonts w:cs="Arial"/>
          <w:b/>
          <w:bCs/>
          <w:i/>
          <w:sz w:val="22"/>
          <w:szCs w:val="22"/>
        </w:rPr>
      </w:pPr>
      <w:r w:rsidRPr="00512A2F">
        <w:rPr>
          <w:rFonts w:cs="Arial"/>
          <w:b/>
          <w:bCs/>
          <w:i/>
          <w:sz w:val="22"/>
          <w:szCs w:val="22"/>
        </w:rPr>
        <w:t>Artículo 108</w:t>
      </w:r>
      <w:r>
        <w:rPr>
          <w:rFonts w:cs="Arial"/>
          <w:b/>
          <w:bCs/>
          <w:i/>
          <w:sz w:val="22"/>
          <w:szCs w:val="22"/>
        </w:rPr>
        <w:t>.-</w:t>
      </w:r>
      <w:r w:rsidRPr="00512A2F">
        <w:t xml:space="preserve"> </w:t>
      </w:r>
      <w:r w:rsidRPr="00512A2F">
        <w:rPr>
          <w:i/>
          <w:sz w:val="22"/>
          <w:u w:val="single"/>
        </w:rPr>
        <w:t>Todos los litigantes, en el primer escrito o en la primera diligencia judicial, deben designar casa ubicada precisamente en el lugar en que tenga su sede el tribunal para que se les hagan las notificaciones y se practiquen las diligencias que sean necesarias</w:t>
      </w:r>
      <w:r w:rsidRPr="00512A2F">
        <w:rPr>
          <w:i/>
          <w:sz w:val="22"/>
        </w:rPr>
        <w:t xml:space="preserve">, y en su caso, correo electrónico cuando soliciten se les realicen por esta vía las notificaciones personales con el dispositivo de seguridad autorizado por el Poder Judicial. En caso de autorizar a persona para recibir notificaciones, quedará facultada a promover en el juicio con las limitaciones a que se refiere el artículo 2467 del Código Civil, siempre que acredite tener cédula profesional de Licenciado en Derecho. El autorizado podrá renunciar a dicha facultad mediante escrito que presente al Juez o Tribunal que conozca del juicio. Los profesionistas serán responsables de los daños y perjuicios que ocasionen a la parte que los hubiere autorizado, de acuerdo con las disposiciones relativas al mandato. De </w:t>
      </w:r>
      <w:r w:rsidRPr="00512A2F">
        <w:rPr>
          <w:i/>
          <w:sz w:val="22"/>
        </w:rPr>
        <w:lastRenderedPageBreak/>
        <w:t>no acreditarse que se está legalmente autorizado para ejercer la profesión, sólo podrán recibir notificaciones e imponerse de los autos.</w:t>
      </w:r>
    </w:p>
    <w:p w14:paraId="655205BA" w14:textId="4DC07CF5" w:rsidR="00512A2F" w:rsidRPr="00512A2F" w:rsidRDefault="009C7668" w:rsidP="000D539A">
      <w:pPr>
        <w:pStyle w:val="corte4fondo"/>
        <w:tabs>
          <w:tab w:val="left" w:pos="567"/>
          <w:tab w:val="left" w:pos="5670"/>
          <w:tab w:val="left" w:pos="8080"/>
        </w:tabs>
        <w:spacing w:before="240" w:after="200"/>
        <w:ind w:left="567" w:right="757" w:firstLine="0"/>
        <w:rPr>
          <w:rFonts w:cs="Arial"/>
          <w:bCs/>
          <w:i/>
          <w:sz w:val="22"/>
          <w:szCs w:val="22"/>
        </w:rPr>
      </w:pPr>
      <w:r w:rsidRPr="00512A2F">
        <w:rPr>
          <w:rFonts w:cs="Arial"/>
          <w:bCs/>
          <w:i/>
          <w:sz w:val="22"/>
          <w:szCs w:val="22"/>
        </w:rPr>
        <w:t xml:space="preserve"> </w:t>
      </w:r>
      <w:r w:rsidR="00512A2F" w:rsidRPr="00512A2F">
        <w:rPr>
          <w:rFonts w:cs="Arial"/>
          <w:bCs/>
          <w:i/>
          <w:sz w:val="22"/>
          <w:szCs w:val="22"/>
        </w:rPr>
        <w:t>[…]</w:t>
      </w:r>
    </w:p>
    <w:p w14:paraId="40E730FC" w14:textId="2EC3FC95"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b/>
          <w:bCs/>
          <w:i/>
          <w:sz w:val="22"/>
          <w:szCs w:val="22"/>
        </w:rPr>
        <w:t>Artículo 110.</w:t>
      </w:r>
      <w:r w:rsidRPr="0014654E">
        <w:rPr>
          <w:rFonts w:cs="Arial"/>
          <w:i/>
          <w:sz w:val="22"/>
          <w:szCs w:val="22"/>
        </w:rPr>
        <w:t xml:space="preserve"> </w:t>
      </w:r>
      <w:r w:rsidRPr="0014654E">
        <w:rPr>
          <w:rFonts w:cs="Arial"/>
          <w:i/>
          <w:sz w:val="22"/>
          <w:szCs w:val="22"/>
          <w:u w:val="single"/>
        </w:rPr>
        <w:t>Será notificado personalmente</w:t>
      </w:r>
      <w:r w:rsidRPr="0014654E">
        <w:rPr>
          <w:rFonts w:cs="Arial"/>
          <w:i/>
          <w:sz w:val="22"/>
          <w:szCs w:val="22"/>
        </w:rPr>
        <w:t xml:space="preserve"> en la casa designada para este efecto por los litigantes: (Lo subrayado es propio)</w:t>
      </w:r>
    </w:p>
    <w:p w14:paraId="004F1422"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i/>
          <w:sz w:val="22"/>
          <w:szCs w:val="22"/>
        </w:rPr>
        <w:t>…</w:t>
      </w:r>
    </w:p>
    <w:p w14:paraId="74C414FF"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i/>
          <w:sz w:val="22"/>
          <w:szCs w:val="22"/>
        </w:rPr>
        <w:t xml:space="preserve">X. Las sentencias; </w:t>
      </w:r>
    </w:p>
    <w:p w14:paraId="216660C5"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lang w:val="es-MX"/>
        </w:rPr>
      </w:pPr>
      <w:r w:rsidRPr="0014654E">
        <w:rPr>
          <w:rFonts w:cs="Arial"/>
          <w:i/>
          <w:sz w:val="22"/>
          <w:szCs w:val="22"/>
        </w:rPr>
        <w:t>…</w:t>
      </w:r>
    </w:p>
    <w:p w14:paraId="6F9B173E" w14:textId="77777777" w:rsidR="0014654E" w:rsidRPr="0014654E" w:rsidRDefault="0014654E" w:rsidP="000D539A">
      <w:pPr>
        <w:pStyle w:val="corte4fondo"/>
        <w:tabs>
          <w:tab w:val="left" w:pos="567"/>
          <w:tab w:val="left" w:pos="5670"/>
          <w:tab w:val="left" w:pos="8080"/>
        </w:tabs>
        <w:spacing w:before="240" w:after="200"/>
        <w:ind w:left="567" w:right="757" w:firstLine="0"/>
        <w:rPr>
          <w:rFonts w:cs="Arial"/>
          <w:i/>
          <w:sz w:val="22"/>
          <w:szCs w:val="22"/>
        </w:rPr>
      </w:pPr>
      <w:r w:rsidRPr="0014654E">
        <w:rPr>
          <w:rFonts w:cs="Arial"/>
          <w:i/>
          <w:sz w:val="22"/>
          <w:szCs w:val="22"/>
        </w:rPr>
        <w:t>XII. En los demás casos que la Ley lo disponga.”</w:t>
      </w:r>
    </w:p>
    <w:p w14:paraId="2BD78FC6" w14:textId="60411D8E" w:rsidR="0014654E" w:rsidRPr="0014654E" w:rsidRDefault="00291236" w:rsidP="00E46EA5">
      <w:pPr>
        <w:pStyle w:val="corte4fondo"/>
        <w:spacing w:before="240" w:after="200"/>
        <w:ind w:right="49"/>
        <w:rPr>
          <w:rFonts w:cs="Arial"/>
          <w:sz w:val="26"/>
          <w:szCs w:val="26"/>
        </w:rPr>
      </w:pPr>
      <w:r>
        <w:rPr>
          <w:rFonts w:cs="Arial"/>
          <w:sz w:val="26"/>
          <w:szCs w:val="26"/>
        </w:rPr>
        <w:t>35</w:t>
      </w:r>
      <w:r w:rsidR="00FC2928">
        <w:rPr>
          <w:rFonts w:cs="Arial"/>
          <w:sz w:val="26"/>
          <w:szCs w:val="26"/>
        </w:rPr>
        <w:t xml:space="preserve">. </w:t>
      </w:r>
      <w:r w:rsidR="0014654E" w:rsidRPr="0014654E">
        <w:rPr>
          <w:rFonts w:cs="Arial"/>
          <w:sz w:val="26"/>
          <w:szCs w:val="26"/>
        </w:rPr>
        <w:t>Y en cuanto a las formalidades para diligenciar las notificaciones personales, el numeral 112 del mismo Código, ordena lo siguiente:</w:t>
      </w:r>
    </w:p>
    <w:p w14:paraId="3901F665" w14:textId="77777777" w:rsidR="00F44562" w:rsidRDefault="00F44562" w:rsidP="000D539A">
      <w:pPr>
        <w:spacing w:line="360" w:lineRule="auto"/>
        <w:ind w:left="709" w:right="615"/>
        <w:jc w:val="both"/>
        <w:rPr>
          <w:rFonts w:ascii="Arial" w:hAnsi="Arial" w:cs="Arial"/>
          <w:i/>
        </w:rPr>
      </w:pPr>
      <w:r w:rsidRPr="00F44562">
        <w:rPr>
          <w:rFonts w:ascii="Arial" w:hAnsi="Arial" w:cs="Arial"/>
          <w:b/>
          <w:i/>
        </w:rPr>
        <w:t>Artículo 112.-</w:t>
      </w:r>
      <w:r w:rsidRPr="00F44562">
        <w:rPr>
          <w:rFonts w:ascii="Arial" w:hAnsi="Arial" w:cs="Arial"/>
          <w:i/>
        </w:rPr>
        <w:t xml:space="preserve"> La primera notificación personal se hará de conformidad con las normas siguientes: </w:t>
      </w:r>
    </w:p>
    <w:p w14:paraId="5880AA0B"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I.- El Ejecutor se cerciorará de que la persona física habita o trabaja en la casa o local señalado en autos para hacer la notificación; </w:t>
      </w:r>
    </w:p>
    <w:p w14:paraId="25F26115" w14:textId="5BE56D7C" w:rsidR="00F44562" w:rsidRDefault="00F44562" w:rsidP="000D539A">
      <w:pPr>
        <w:spacing w:line="360" w:lineRule="auto"/>
        <w:ind w:left="709" w:right="615"/>
        <w:jc w:val="both"/>
        <w:rPr>
          <w:rFonts w:ascii="Arial" w:hAnsi="Arial" w:cs="Arial"/>
          <w:i/>
        </w:rPr>
      </w:pPr>
      <w:r w:rsidRPr="00F44562">
        <w:rPr>
          <w:rFonts w:ascii="Arial" w:hAnsi="Arial" w:cs="Arial"/>
          <w:i/>
        </w:rPr>
        <w:t>Tratándose de menores y sucesiones, el Ejecutor se cerciorará que el representante legal habita o traba</w:t>
      </w:r>
      <w:r>
        <w:rPr>
          <w:rFonts w:ascii="Arial" w:hAnsi="Arial" w:cs="Arial"/>
          <w:i/>
        </w:rPr>
        <w:t>ja en la casa o local señalado.</w:t>
      </w:r>
    </w:p>
    <w:p w14:paraId="0BA6027F" w14:textId="09BE2678" w:rsidR="00D00C31" w:rsidRPr="00D00C31" w:rsidRDefault="00D00C31" w:rsidP="000D539A">
      <w:pPr>
        <w:spacing w:line="360" w:lineRule="auto"/>
        <w:ind w:left="709" w:right="615"/>
        <w:jc w:val="both"/>
        <w:rPr>
          <w:rFonts w:ascii="Arial" w:hAnsi="Arial" w:cs="Arial"/>
          <w:i/>
        </w:rPr>
      </w:pPr>
      <w:r w:rsidRPr="00D00C31">
        <w:rPr>
          <w:rFonts w:ascii="Arial" w:hAnsi="Arial" w:cs="Arial"/>
          <w:i/>
        </w:rPr>
        <w:t>Si se trata de una persona moral se cerciorará de que tiene sus oficinas sociales en el lugar designado.</w:t>
      </w:r>
    </w:p>
    <w:p w14:paraId="3296014F" w14:textId="77777777" w:rsidR="004D2FF0" w:rsidRDefault="004D2FF0" w:rsidP="000D539A">
      <w:pPr>
        <w:spacing w:line="360" w:lineRule="auto"/>
        <w:ind w:left="709" w:right="615"/>
        <w:jc w:val="both"/>
        <w:rPr>
          <w:rFonts w:ascii="Arial" w:hAnsi="Arial" w:cs="Arial"/>
          <w:i/>
        </w:rPr>
      </w:pPr>
      <w:r w:rsidRPr="00F44562">
        <w:rPr>
          <w:rFonts w:ascii="Arial" w:hAnsi="Arial" w:cs="Arial"/>
          <w:i/>
        </w:rPr>
        <w:t xml:space="preserve">II.- Si está presente el interesado, el Ejecutor le notificará, previa identificación que haga con cualquier medio fehaciente, asentándose razón detallada del mismo. </w:t>
      </w:r>
    </w:p>
    <w:p w14:paraId="3FBD0CDD" w14:textId="77777777" w:rsidR="004D2FF0" w:rsidRPr="00F44562" w:rsidRDefault="004D2FF0" w:rsidP="000D539A">
      <w:pPr>
        <w:spacing w:line="360" w:lineRule="auto"/>
        <w:ind w:left="709" w:right="615"/>
        <w:jc w:val="both"/>
        <w:rPr>
          <w:rFonts w:ascii="Arial" w:hAnsi="Arial" w:cs="Arial"/>
          <w:bCs/>
          <w:i/>
          <w:snapToGrid w:val="0"/>
          <w:sz w:val="26"/>
          <w:szCs w:val="26"/>
        </w:rPr>
      </w:pPr>
      <w:r w:rsidRPr="00F44562">
        <w:rPr>
          <w:rFonts w:ascii="Arial" w:hAnsi="Arial" w:cs="Arial"/>
          <w:i/>
        </w:rPr>
        <w:t>Enseguida entregará copia de la resolución objeto de la notificación;</w:t>
      </w:r>
    </w:p>
    <w:p w14:paraId="6AFB7481"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III.- Si se trata de una persona moral, el Ejecutor se asegurará que la persona con quien se entiende la diligencia es el representante legal de aquélla, agregando copia del documento que le sirva de base para ello previa identificación, asentándose razón en los mismos términos consignados en la fracción anterior. </w:t>
      </w:r>
    </w:p>
    <w:p w14:paraId="440D3D00"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IV.- Si no está presente el interesado o el representante legal, se le dejará citatorio para que lo espere en hora fija dentro de las veinticuatro horas siguientes y agregará copia del mismo a los autos; </w:t>
      </w:r>
    </w:p>
    <w:p w14:paraId="69442F65"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V.- Si no obstante el citatorio, el interesado o el representante legal no esperan al Ejecutor, la notificación se hará por medio de cédula a cualquier </w:t>
      </w:r>
      <w:r w:rsidRPr="00F44562">
        <w:rPr>
          <w:rFonts w:ascii="Arial" w:hAnsi="Arial" w:cs="Arial"/>
          <w:i/>
        </w:rPr>
        <w:lastRenderedPageBreak/>
        <w:t xml:space="preserve">persona que viva o trabaje en la casa o local señalado, debiendo asentarse esta circunstancia, y el nombre de dicha persona; y </w:t>
      </w:r>
    </w:p>
    <w:p w14:paraId="6F55B67C"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VI.- Si no se encontrare a persona alguna en la casa o local designado, la notificación se hará por medio de cédula al vecino más inmediato, fijándose además copia de la resolución en la puerta de entrada de la casa o local señalado como del demandado. </w:t>
      </w:r>
    </w:p>
    <w:p w14:paraId="2870BECA"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El Ejecutor asentará razón en autos, señalando con claridad los elementos de convicción en que se apoye para determinar al vecino más inmediato. </w:t>
      </w:r>
    </w:p>
    <w:p w14:paraId="07F138A1"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La cédula de notificación a que se refiere este precepto deberá contener: </w:t>
      </w:r>
    </w:p>
    <w:p w14:paraId="4CB5FE28"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a) Lugar, día y hora en que se practique la notificación; </w:t>
      </w:r>
    </w:p>
    <w:p w14:paraId="01CF2AB8"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b) El número de expediente; </w:t>
      </w:r>
    </w:p>
    <w:p w14:paraId="37531689"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c) El nombre de las partes; </w:t>
      </w:r>
    </w:p>
    <w:p w14:paraId="6C64B979" w14:textId="77777777" w:rsidR="00F44562" w:rsidRDefault="00F44562" w:rsidP="000D539A">
      <w:pPr>
        <w:spacing w:line="360" w:lineRule="auto"/>
        <w:ind w:left="709" w:right="615"/>
        <w:jc w:val="both"/>
        <w:rPr>
          <w:rFonts w:ascii="Arial" w:hAnsi="Arial" w:cs="Arial"/>
          <w:i/>
        </w:rPr>
      </w:pPr>
      <w:r w:rsidRPr="00F44562">
        <w:rPr>
          <w:rFonts w:ascii="Arial" w:hAnsi="Arial" w:cs="Arial"/>
          <w:i/>
        </w:rPr>
        <w:t xml:space="preserve">d) El nombre y domicilio de la persona o personas que deban ser notificadas; e) Fecha de la resolución, y </w:t>
      </w:r>
    </w:p>
    <w:p w14:paraId="2361753E" w14:textId="77777777" w:rsidR="004D2FF0" w:rsidRDefault="00F44562" w:rsidP="000D539A">
      <w:pPr>
        <w:spacing w:line="360" w:lineRule="auto"/>
        <w:ind w:left="709" w:right="615"/>
        <w:jc w:val="both"/>
        <w:rPr>
          <w:rFonts w:ascii="Arial" w:hAnsi="Arial" w:cs="Arial"/>
          <w:i/>
        </w:rPr>
      </w:pPr>
      <w:r w:rsidRPr="00F44562">
        <w:rPr>
          <w:rFonts w:ascii="Arial" w:hAnsi="Arial" w:cs="Arial"/>
          <w:i/>
        </w:rPr>
        <w:t xml:space="preserve">f) El Juzgado que la dictó. </w:t>
      </w:r>
    </w:p>
    <w:p w14:paraId="789FF19E" w14:textId="7E0510C6" w:rsidR="00F44562" w:rsidRPr="00F44562" w:rsidRDefault="00F44562" w:rsidP="000D539A">
      <w:pPr>
        <w:spacing w:line="360" w:lineRule="auto"/>
        <w:ind w:left="709" w:right="615"/>
        <w:jc w:val="both"/>
        <w:rPr>
          <w:rFonts w:ascii="Arial" w:hAnsi="Arial" w:cs="Arial"/>
          <w:i/>
        </w:rPr>
      </w:pPr>
      <w:r w:rsidRPr="00F44562">
        <w:rPr>
          <w:rFonts w:ascii="Arial" w:hAnsi="Arial" w:cs="Arial"/>
          <w:i/>
        </w:rPr>
        <w:t>En la primera notificación personal, el Ejecutor entregará copia de la resolución que notifica o la fijará en la puerta de la casa o local correspondiente.</w:t>
      </w:r>
    </w:p>
    <w:p w14:paraId="09B1B2F1" w14:textId="337984EF" w:rsidR="004B6850" w:rsidRDefault="00291236" w:rsidP="004F4717">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36</w:t>
      </w:r>
      <w:r w:rsidR="00FC2928">
        <w:rPr>
          <w:rFonts w:ascii="Arial" w:hAnsi="Arial" w:cs="Arial"/>
          <w:bCs/>
          <w:snapToGrid w:val="0"/>
          <w:sz w:val="26"/>
          <w:szCs w:val="26"/>
        </w:rPr>
        <w:t xml:space="preserve">. </w:t>
      </w:r>
      <w:r w:rsidR="00CA1CE6">
        <w:rPr>
          <w:rFonts w:ascii="Arial" w:hAnsi="Arial" w:cs="Arial"/>
          <w:bCs/>
          <w:snapToGrid w:val="0"/>
          <w:sz w:val="26"/>
          <w:szCs w:val="26"/>
        </w:rPr>
        <w:t xml:space="preserve">Ahora bien, </w:t>
      </w:r>
      <w:r w:rsidR="004F4717">
        <w:rPr>
          <w:rFonts w:ascii="Arial" w:hAnsi="Arial" w:cs="Arial"/>
          <w:bCs/>
          <w:snapToGrid w:val="0"/>
          <w:sz w:val="26"/>
          <w:szCs w:val="26"/>
        </w:rPr>
        <w:t>del an</w:t>
      </w:r>
      <w:r w:rsidR="00881490">
        <w:rPr>
          <w:rFonts w:ascii="Arial" w:hAnsi="Arial" w:cs="Arial"/>
          <w:bCs/>
          <w:snapToGrid w:val="0"/>
          <w:sz w:val="26"/>
          <w:szCs w:val="26"/>
        </w:rPr>
        <w:t>álisis efectuado a las constancias que integran el</w:t>
      </w:r>
      <w:r w:rsidR="004F4717">
        <w:rPr>
          <w:rFonts w:ascii="Arial" w:hAnsi="Arial" w:cs="Arial"/>
          <w:bCs/>
          <w:snapToGrid w:val="0"/>
          <w:sz w:val="26"/>
          <w:szCs w:val="26"/>
        </w:rPr>
        <w:t xml:space="preserve"> expediente </w:t>
      </w:r>
      <w:r w:rsidR="004F4717">
        <w:rPr>
          <w:rFonts w:ascii="Arial" w:hAnsi="Arial" w:cs="Arial"/>
          <w:b/>
          <w:bCs/>
          <w:snapToGrid w:val="0"/>
          <w:sz w:val="26"/>
          <w:szCs w:val="26"/>
        </w:rPr>
        <w:t xml:space="preserve">ASE/RIM/0158/2015, </w:t>
      </w:r>
      <w:r w:rsidR="004F4717">
        <w:rPr>
          <w:rFonts w:ascii="Arial" w:hAnsi="Arial" w:cs="Arial"/>
          <w:bCs/>
          <w:snapToGrid w:val="0"/>
          <w:sz w:val="26"/>
          <w:szCs w:val="26"/>
        </w:rPr>
        <w:t xml:space="preserve">se advierte que a foja </w:t>
      </w:r>
      <w:r w:rsidR="00881490">
        <w:rPr>
          <w:rFonts w:ascii="Arial" w:hAnsi="Arial" w:cs="Arial"/>
          <w:bCs/>
          <w:snapToGrid w:val="0"/>
          <w:sz w:val="26"/>
          <w:szCs w:val="26"/>
        </w:rPr>
        <w:t>quince obran cuatro acuses de recibo del Servicio Postal Mexicano, s</w:t>
      </w:r>
      <w:r w:rsidR="00D406C5">
        <w:rPr>
          <w:rFonts w:ascii="Arial" w:hAnsi="Arial" w:cs="Arial"/>
          <w:bCs/>
          <w:snapToGrid w:val="0"/>
          <w:sz w:val="26"/>
          <w:szCs w:val="26"/>
        </w:rPr>
        <w:t xml:space="preserve">in embargo, en la parte que </w:t>
      </w:r>
      <w:r w:rsidR="00881490">
        <w:rPr>
          <w:rFonts w:ascii="Arial" w:hAnsi="Arial" w:cs="Arial"/>
          <w:bCs/>
          <w:snapToGrid w:val="0"/>
          <w:sz w:val="26"/>
          <w:szCs w:val="26"/>
        </w:rPr>
        <w:t>interesa</w:t>
      </w:r>
      <w:r w:rsidR="00D406C5">
        <w:rPr>
          <w:rFonts w:ascii="Arial" w:hAnsi="Arial" w:cs="Arial"/>
          <w:bCs/>
          <w:snapToGrid w:val="0"/>
          <w:sz w:val="26"/>
          <w:szCs w:val="26"/>
        </w:rPr>
        <w:t>, relativa a la notificación del inconforme</w:t>
      </w:r>
      <w:r w:rsidR="006069C0">
        <w:rPr>
          <w:rFonts w:ascii="Arial" w:hAnsi="Arial" w:cs="Arial"/>
          <w:b/>
          <w:bCs/>
          <w:snapToGrid w:val="0"/>
          <w:sz w:val="26"/>
          <w:szCs w:val="26"/>
        </w:rPr>
        <w:t xml:space="preserve"> </w:t>
      </w:r>
      <w:r w:rsidR="006069C0">
        <w:rPr>
          <w:rFonts w:ascii="Arial" w:eastAsia="Times New Roman" w:hAnsi="Arial" w:cs="Arial"/>
          <w:sz w:val="26"/>
          <w:szCs w:val="26"/>
          <w:lang w:val="es-ES_tradnl" w:eastAsia="es-ES"/>
        </w:rPr>
        <w:t>***********</w:t>
      </w:r>
      <w:r w:rsidR="00D406C5">
        <w:rPr>
          <w:rFonts w:ascii="Arial" w:hAnsi="Arial" w:cs="Arial"/>
          <w:bCs/>
          <w:snapToGrid w:val="0"/>
          <w:sz w:val="26"/>
          <w:szCs w:val="26"/>
        </w:rPr>
        <w:t>, se advierte que la notificación fue recibida por una persona de nombre</w:t>
      </w:r>
      <w:r w:rsidR="006069C0">
        <w:rPr>
          <w:rFonts w:ascii="Arial" w:hAnsi="Arial" w:cs="Arial"/>
          <w:b/>
          <w:bCs/>
          <w:snapToGrid w:val="0"/>
          <w:sz w:val="26"/>
          <w:szCs w:val="26"/>
        </w:rPr>
        <w:t xml:space="preserve"> </w:t>
      </w:r>
      <w:r w:rsidR="006069C0">
        <w:rPr>
          <w:rFonts w:ascii="Arial" w:eastAsia="Times New Roman" w:hAnsi="Arial" w:cs="Arial"/>
          <w:sz w:val="26"/>
          <w:szCs w:val="26"/>
          <w:lang w:val="es-ES_tradnl" w:eastAsia="es-ES"/>
        </w:rPr>
        <w:t>***********</w:t>
      </w:r>
      <w:r w:rsidR="00D406C5">
        <w:rPr>
          <w:rFonts w:ascii="Arial" w:hAnsi="Arial" w:cs="Arial"/>
          <w:b/>
          <w:bCs/>
          <w:snapToGrid w:val="0"/>
          <w:sz w:val="26"/>
          <w:szCs w:val="26"/>
        </w:rPr>
        <w:t xml:space="preserve">, </w:t>
      </w:r>
      <w:r w:rsidR="00D406C5" w:rsidRPr="00D406C5">
        <w:rPr>
          <w:rFonts w:ascii="Arial" w:hAnsi="Arial" w:cs="Arial"/>
          <w:bCs/>
          <w:snapToGrid w:val="0"/>
          <w:sz w:val="26"/>
          <w:szCs w:val="26"/>
        </w:rPr>
        <w:t>quien plasmo de puño y letra su nombre, su firma y la fecha en que recibió la referida notificaci</w:t>
      </w:r>
      <w:r w:rsidR="00D406C5">
        <w:rPr>
          <w:rFonts w:ascii="Arial" w:hAnsi="Arial" w:cs="Arial"/>
          <w:bCs/>
          <w:snapToGrid w:val="0"/>
          <w:sz w:val="26"/>
          <w:szCs w:val="26"/>
        </w:rPr>
        <w:t>ó</w:t>
      </w:r>
      <w:r w:rsidR="00D406C5" w:rsidRPr="00D406C5">
        <w:rPr>
          <w:rFonts w:ascii="Arial" w:hAnsi="Arial" w:cs="Arial"/>
          <w:bCs/>
          <w:snapToGrid w:val="0"/>
          <w:sz w:val="26"/>
          <w:szCs w:val="26"/>
        </w:rPr>
        <w:t>n</w:t>
      </w:r>
      <w:r w:rsidR="00D406C5">
        <w:rPr>
          <w:rFonts w:ascii="Arial" w:hAnsi="Arial" w:cs="Arial"/>
          <w:bCs/>
          <w:snapToGrid w:val="0"/>
          <w:sz w:val="26"/>
          <w:szCs w:val="26"/>
        </w:rPr>
        <w:t>, tal como se advierte en la imagen que al efecto se inserta, para fines ilustrativos:</w:t>
      </w:r>
    </w:p>
    <w:p w14:paraId="09EC1643" w14:textId="6460C24A" w:rsidR="0014711F" w:rsidRDefault="0014711F" w:rsidP="004F4717">
      <w:pPr>
        <w:spacing w:line="360" w:lineRule="auto"/>
        <w:ind w:right="51" w:firstLine="709"/>
        <w:jc w:val="both"/>
        <w:rPr>
          <w:rFonts w:ascii="Arial" w:hAnsi="Arial" w:cs="Arial"/>
          <w:bCs/>
          <w:snapToGrid w:val="0"/>
          <w:sz w:val="26"/>
          <w:szCs w:val="26"/>
        </w:rPr>
      </w:pPr>
      <w:r w:rsidRPr="0014711F">
        <w:rPr>
          <w:rFonts w:ascii="Arial" w:hAnsi="Arial" w:cs="Arial"/>
          <w:bCs/>
          <w:noProof/>
          <w:snapToGrid w:val="0"/>
          <w:sz w:val="26"/>
          <w:szCs w:val="26"/>
          <w:lang w:val="es-ES" w:eastAsia="es-ES"/>
        </w:rPr>
        <w:drawing>
          <wp:anchor distT="0" distB="0" distL="114300" distR="114300" simplePos="0" relativeHeight="251658240" behindDoc="1" locked="0" layoutInCell="1" allowOverlap="1" wp14:anchorId="1A8BCA75" wp14:editId="70AC616E">
            <wp:simplePos x="0" y="0"/>
            <wp:positionH relativeFrom="margin">
              <wp:posOffset>172720</wp:posOffset>
            </wp:positionH>
            <wp:positionV relativeFrom="paragraph">
              <wp:posOffset>12065</wp:posOffset>
            </wp:positionV>
            <wp:extent cx="5124450" cy="2265761"/>
            <wp:effectExtent l="0" t="0" r="0" b="1270"/>
            <wp:wrapNone/>
            <wp:docPr id="1" name="Imagen 1" descr="C:\Users\atrid\orden10534\OneDrive\Documentos\Downloads\WhatsApp Image 2023-09-13 at 18.2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trid\orden10534\OneDrive\Documentos\Downloads\WhatsApp Image 2023-09-13 at 18.22.43.jpeg"/>
                    <pic:cNvPicPr>
                      <a:picLocks noChangeAspect="1" noChangeArrowheads="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5124450" cy="22657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E7E086" w14:textId="08A40666" w:rsidR="0014711F" w:rsidRDefault="0014711F" w:rsidP="004F4717">
      <w:pPr>
        <w:spacing w:line="360" w:lineRule="auto"/>
        <w:ind w:right="51" w:firstLine="709"/>
        <w:jc w:val="both"/>
        <w:rPr>
          <w:rFonts w:ascii="Arial" w:hAnsi="Arial" w:cs="Arial"/>
          <w:bCs/>
          <w:snapToGrid w:val="0"/>
          <w:sz w:val="26"/>
          <w:szCs w:val="26"/>
        </w:rPr>
      </w:pPr>
    </w:p>
    <w:p w14:paraId="33341A05" w14:textId="57ED9C7D" w:rsidR="0014711F" w:rsidRDefault="006069C0" w:rsidP="006069C0">
      <w:pPr>
        <w:tabs>
          <w:tab w:val="left" w:pos="3765"/>
        </w:tabs>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ab/>
      </w:r>
    </w:p>
    <w:p w14:paraId="0039F3D3" w14:textId="5ED2FA55" w:rsidR="0014711F" w:rsidRDefault="0014711F" w:rsidP="004F4717">
      <w:pPr>
        <w:spacing w:line="360" w:lineRule="auto"/>
        <w:ind w:right="51" w:firstLine="709"/>
        <w:jc w:val="both"/>
        <w:rPr>
          <w:rFonts w:ascii="Arial" w:hAnsi="Arial" w:cs="Arial"/>
          <w:bCs/>
          <w:snapToGrid w:val="0"/>
          <w:sz w:val="26"/>
          <w:szCs w:val="26"/>
        </w:rPr>
      </w:pPr>
    </w:p>
    <w:p w14:paraId="4DCEED3F" w14:textId="3FE5E6CB" w:rsidR="0014711F" w:rsidRDefault="0014711F" w:rsidP="004F4717">
      <w:pPr>
        <w:spacing w:line="360" w:lineRule="auto"/>
        <w:ind w:right="51" w:firstLine="709"/>
        <w:jc w:val="both"/>
        <w:rPr>
          <w:rFonts w:ascii="Arial" w:hAnsi="Arial" w:cs="Arial"/>
          <w:bCs/>
          <w:snapToGrid w:val="0"/>
          <w:sz w:val="26"/>
          <w:szCs w:val="26"/>
        </w:rPr>
      </w:pPr>
    </w:p>
    <w:p w14:paraId="71D3BF34" w14:textId="1F8727AF" w:rsidR="0014711F" w:rsidRDefault="0014711F" w:rsidP="004F4717">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lastRenderedPageBreak/>
        <w:t xml:space="preserve">37. De la imagen antes inserta, se advierte que si bien el artículo 107 del </w:t>
      </w:r>
      <w:r>
        <w:rPr>
          <w:rFonts w:ascii="Arial" w:hAnsi="Arial" w:cs="Arial"/>
          <w:bCs/>
          <w:i/>
          <w:snapToGrid w:val="0"/>
          <w:sz w:val="26"/>
          <w:szCs w:val="26"/>
        </w:rPr>
        <w:t>Código Procesal</w:t>
      </w:r>
      <w:r>
        <w:rPr>
          <w:rFonts w:ascii="Arial" w:hAnsi="Arial" w:cs="Arial"/>
          <w:bCs/>
          <w:snapToGrid w:val="0"/>
          <w:sz w:val="26"/>
          <w:szCs w:val="26"/>
        </w:rPr>
        <w:t>, contempla las notificaciones p</w:t>
      </w:r>
      <w:r w:rsidR="00777891">
        <w:rPr>
          <w:rFonts w:ascii="Arial" w:hAnsi="Arial" w:cs="Arial"/>
          <w:bCs/>
          <w:snapToGrid w:val="0"/>
          <w:sz w:val="26"/>
          <w:szCs w:val="26"/>
        </w:rPr>
        <w:t>ersonales por correo (Servicio Postal Mexicano), también es cierto, que para que las mismas sean legales, deben cumplir con los requisitos establecidos en los artículos 42 párrafo primero</w:t>
      </w:r>
      <w:r w:rsidR="00777891">
        <w:rPr>
          <w:rStyle w:val="Refdenotaalpie"/>
          <w:rFonts w:ascii="Arial" w:hAnsi="Arial" w:cs="Arial"/>
          <w:bCs/>
          <w:snapToGrid w:val="0"/>
          <w:sz w:val="26"/>
          <w:szCs w:val="26"/>
        </w:rPr>
        <w:footnoteReference w:id="15"/>
      </w:r>
      <w:r w:rsidR="00777891">
        <w:rPr>
          <w:rFonts w:ascii="Arial" w:hAnsi="Arial" w:cs="Arial"/>
          <w:bCs/>
          <w:snapToGrid w:val="0"/>
          <w:sz w:val="26"/>
          <w:szCs w:val="26"/>
        </w:rPr>
        <w:t>, de la Ley del Servicio Postal Mexicano.</w:t>
      </w:r>
    </w:p>
    <w:p w14:paraId="1F0A34D3" w14:textId="48DEBEB7" w:rsidR="00777891" w:rsidRDefault="00777891" w:rsidP="004F4717">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38. Es decir, se debe recabar en un documento especial la firma de recepción del destinatario o de su representante legal</w:t>
      </w:r>
      <w:r w:rsidR="00246575">
        <w:rPr>
          <w:rFonts w:ascii="Arial" w:hAnsi="Arial" w:cs="Arial"/>
          <w:bCs/>
          <w:snapToGrid w:val="0"/>
          <w:sz w:val="26"/>
          <w:szCs w:val="26"/>
        </w:rPr>
        <w:t xml:space="preserve">, en ese tenor y dadas las formalidades que implica ese tipo de notificación, en el citado acuse se debe asentar el nombre y firma de la persona a quien se </w:t>
      </w:r>
      <w:proofErr w:type="spellStart"/>
      <w:r w:rsidR="00246575">
        <w:rPr>
          <w:rFonts w:ascii="Arial" w:hAnsi="Arial" w:cs="Arial"/>
          <w:bCs/>
          <w:snapToGrid w:val="0"/>
          <w:sz w:val="26"/>
          <w:szCs w:val="26"/>
        </w:rPr>
        <w:t>entrego</w:t>
      </w:r>
      <w:proofErr w:type="spellEnd"/>
      <w:r w:rsidR="00246575">
        <w:rPr>
          <w:rFonts w:ascii="Arial" w:hAnsi="Arial" w:cs="Arial"/>
          <w:bCs/>
          <w:snapToGrid w:val="0"/>
          <w:sz w:val="26"/>
          <w:szCs w:val="26"/>
        </w:rPr>
        <w:t xml:space="preserve"> la notificación, así como el carácter con que se ostenta, situación que no aconteció en el caso que nos ocupa.</w:t>
      </w:r>
    </w:p>
    <w:p w14:paraId="3A0A4DBE" w14:textId="44F1C3A1" w:rsidR="00246575" w:rsidRDefault="00246575" w:rsidP="004F4717">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39. pues si bien en el acuse correspondiente obra el nombre y la firma de la persona que recibió la notificación, también es cierto que se omitió asentar el carácter con el cual dicha persona recibió la notificación, pues, resulta evidente que el ciudadano</w:t>
      </w:r>
      <w:r w:rsidR="006069C0">
        <w:rPr>
          <w:rFonts w:ascii="Arial" w:hAnsi="Arial" w:cs="Arial"/>
          <w:b/>
          <w:bCs/>
          <w:snapToGrid w:val="0"/>
          <w:sz w:val="26"/>
          <w:szCs w:val="26"/>
        </w:rPr>
        <w:t xml:space="preserve"> </w:t>
      </w:r>
      <w:r w:rsidR="006069C0">
        <w:rPr>
          <w:rFonts w:ascii="Arial" w:eastAsia="Times New Roman" w:hAnsi="Arial" w:cs="Arial"/>
          <w:sz w:val="26"/>
          <w:szCs w:val="26"/>
          <w:lang w:val="es-ES_tradnl" w:eastAsia="es-ES"/>
        </w:rPr>
        <w:t>***********</w:t>
      </w:r>
      <w:r>
        <w:rPr>
          <w:rFonts w:ascii="Arial" w:hAnsi="Arial" w:cs="Arial"/>
          <w:b/>
          <w:bCs/>
          <w:snapToGrid w:val="0"/>
          <w:sz w:val="26"/>
          <w:szCs w:val="26"/>
        </w:rPr>
        <w:t xml:space="preserve">, </w:t>
      </w:r>
      <w:r>
        <w:rPr>
          <w:rFonts w:ascii="Arial" w:hAnsi="Arial" w:cs="Arial"/>
          <w:bCs/>
          <w:snapToGrid w:val="0"/>
          <w:sz w:val="26"/>
          <w:szCs w:val="26"/>
        </w:rPr>
        <w:t>no era el destinatario y no existe certeza de que dicha persona sea o hubiese tenido el carácter de representante legal del inconforme</w:t>
      </w:r>
      <w:r w:rsidR="006069C0">
        <w:rPr>
          <w:rFonts w:ascii="Arial" w:eastAsia="Times New Roman" w:hAnsi="Arial" w:cs="Arial"/>
          <w:sz w:val="26"/>
          <w:szCs w:val="26"/>
          <w:lang w:val="es-ES_tradnl" w:eastAsia="es-ES"/>
        </w:rPr>
        <w:t>***********</w:t>
      </w:r>
      <w:r>
        <w:rPr>
          <w:rFonts w:ascii="Arial" w:hAnsi="Arial" w:cs="Arial"/>
          <w:bCs/>
          <w:snapToGrid w:val="0"/>
          <w:sz w:val="26"/>
          <w:szCs w:val="26"/>
        </w:rPr>
        <w:t>.</w:t>
      </w:r>
    </w:p>
    <w:p w14:paraId="3B1B4963" w14:textId="111F8D2C" w:rsidR="008B0CB8" w:rsidRDefault="008B0CB8" w:rsidP="008B0CB8">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40. aunado a lo anterior, la autoridad demandada tampoco funda y motiva el por qué al tratarse de la notificación de una resolución de imposición de multa, solicitó que dicha notificación se realizará en el domicilio del Palacio municipal de San Juan Mixtepec (Miahuatlán), Distrito de Miahuatlán, Oaxaca, y no en el domicilio particular del ciudadano</w:t>
      </w:r>
      <w:r w:rsidR="006069C0">
        <w:rPr>
          <w:rFonts w:ascii="Arial" w:eastAsia="Times New Roman" w:hAnsi="Arial" w:cs="Arial"/>
          <w:sz w:val="26"/>
          <w:szCs w:val="26"/>
          <w:lang w:val="es-ES_tradnl" w:eastAsia="es-ES"/>
        </w:rPr>
        <w:t>***********</w:t>
      </w:r>
      <w:r>
        <w:rPr>
          <w:rFonts w:ascii="Arial" w:hAnsi="Arial" w:cs="Arial"/>
          <w:bCs/>
          <w:snapToGrid w:val="0"/>
          <w:sz w:val="26"/>
          <w:szCs w:val="26"/>
        </w:rPr>
        <w:t xml:space="preserve">, persona a la que </w:t>
      </w:r>
      <w:r w:rsidRPr="008B0CB8">
        <w:rPr>
          <w:rFonts w:ascii="Arial" w:hAnsi="Arial" w:cs="Arial"/>
          <w:bCs/>
          <w:snapToGrid w:val="0"/>
          <w:sz w:val="26"/>
          <w:szCs w:val="26"/>
        </w:rPr>
        <w:t>iba dirigida la notificación.</w:t>
      </w:r>
    </w:p>
    <w:p w14:paraId="5146E6AB" w14:textId="1DD38241" w:rsidR="008B0CB8" w:rsidRPr="009D1D0F" w:rsidRDefault="008B0CB8" w:rsidP="008B0CB8">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 xml:space="preserve">41. siendo que de las constancias que integran el expediente </w:t>
      </w:r>
      <w:r>
        <w:rPr>
          <w:rFonts w:ascii="Arial" w:hAnsi="Arial" w:cs="Arial"/>
          <w:b/>
          <w:bCs/>
          <w:snapToGrid w:val="0"/>
          <w:sz w:val="26"/>
          <w:szCs w:val="26"/>
        </w:rPr>
        <w:t>ASE/RIM/0158/2015</w:t>
      </w:r>
      <w:r>
        <w:rPr>
          <w:rFonts w:ascii="Arial" w:hAnsi="Arial" w:cs="Arial"/>
          <w:bCs/>
          <w:snapToGrid w:val="0"/>
          <w:sz w:val="26"/>
          <w:szCs w:val="26"/>
        </w:rPr>
        <w:t xml:space="preserve">, se advierte que la demandada tenía pleno conocimiento del domicilio particular del destinatario de la notificación, tal como se advierte del oficio </w:t>
      </w:r>
      <w:r w:rsidR="009D1D0F">
        <w:rPr>
          <w:rFonts w:ascii="Arial" w:hAnsi="Arial" w:cs="Arial"/>
          <w:b/>
          <w:bCs/>
          <w:snapToGrid w:val="0"/>
          <w:sz w:val="26"/>
          <w:szCs w:val="26"/>
        </w:rPr>
        <w:t>OSFE/UAJ/00446/2019</w:t>
      </w:r>
      <w:r w:rsidR="009D1D0F">
        <w:rPr>
          <w:rFonts w:ascii="Arial" w:hAnsi="Arial" w:cs="Arial"/>
          <w:bCs/>
          <w:snapToGrid w:val="0"/>
          <w:sz w:val="26"/>
          <w:szCs w:val="26"/>
        </w:rPr>
        <w:t xml:space="preserve"> de data veintiocho de marzo de dos mil diecinueve, visible a foja ochenta del expediente administrativo antes mencionado.</w:t>
      </w:r>
    </w:p>
    <w:p w14:paraId="4E16C6B0" w14:textId="44EC8A96" w:rsidR="008B0CB8" w:rsidRPr="00246575" w:rsidRDefault="008B0CB8" w:rsidP="004F4717">
      <w:pPr>
        <w:spacing w:line="360" w:lineRule="auto"/>
        <w:ind w:right="51" w:firstLine="709"/>
        <w:jc w:val="both"/>
        <w:rPr>
          <w:rFonts w:ascii="Arial" w:hAnsi="Arial" w:cs="Arial"/>
          <w:bCs/>
          <w:snapToGrid w:val="0"/>
          <w:sz w:val="26"/>
          <w:szCs w:val="26"/>
        </w:rPr>
      </w:pPr>
    </w:p>
    <w:p w14:paraId="51AE4733" w14:textId="16B5C131" w:rsidR="009D1D0F" w:rsidRDefault="009D1D0F" w:rsidP="009D1D0F">
      <w:pPr>
        <w:spacing w:line="360" w:lineRule="auto"/>
        <w:ind w:right="51" w:firstLine="709"/>
        <w:jc w:val="both"/>
        <w:rPr>
          <w:rFonts w:ascii="Arial" w:hAnsi="Arial" w:cs="Arial"/>
          <w:sz w:val="26"/>
          <w:szCs w:val="26"/>
          <w:lang w:val="es-ES"/>
        </w:rPr>
      </w:pPr>
      <w:r>
        <w:rPr>
          <w:rFonts w:ascii="Arial" w:hAnsi="Arial" w:cs="Arial"/>
          <w:bCs/>
          <w:snapToGrid w:val="0"/>
          <w:sz w:val="26"/>
          <w:szCs w:val="26"/>
        </w:rPr>
        <w:t>42</w:t>
      </w:r>
      <w:r w:rsidR="005036AC">
        <w:rPr>
          <w:rFonts w:ascii="Arial" w:hAnsi="Arial" w:cs="Arial"/>
          <w:bCs/>
          <w:snapToGrid w:val="0"/>
          <w:sz w:val="26"/>
          <w:szCs w:val="26"/>
        </w:rPr>
        <w:t xml:space="preserve">. </w:t>
      </w:r>
      <w:r>
        <w:rPr>
          <w:rFonts w:ascii="Arial" w:hAnsi="Arial" w:cs="Arial"/>
          <w:bCs/>
          <w:snapToGrid w:val="0"/>
          <w:sz w:val="26"/>
          <w:szCs w:val="26"/>
        </w:rPr>
        <w:t xml:space="preserve">Bajo esas consideraciones esta Sala Superior advierte que </w:t>
      </w:r>
      <w:r w:rsidRPr="00B81EA1">
        <w:rPr>
          <w:rFonts w:ascii="Arial" w:hAnsi="Arial" w:cs="Arial"/>
          <w:bCs/>
          <w:snapToGrid w:val="0"/>
          <w:sz w:val="26"/>
          <w:szCs w:val="26"/>
        </w:rPr>
        <w:t xml:space="preserve">el </w:t>
      </w:r>
      <w:r w:rsidR="005036AC" w:rsidRPr="00B81EA1">
        <w:rPr>
          <w:rFonts w:ascii="Arial" w:hAnsi="Arial" w:cs="Arial"/>
          <w:bCs/>
          <w:snapToGrid w:val="0"/>
          <w:sz w:val="26"/>
          <w:szCs w:val="26"/>
        </w:rPr>
        <w:t xml:space="preserve">concepto de impugnación hecho valer por </w:t>
      </w:r>
      <w:r w:rsidRPr="00B81EA1">
        <w:rPr>
          <w:rFonts w:ascii="Arial" w:hAnsi="Arial" w:cs="Arial"/>
          <w:bCs/>
          <w:snapToGrid w:val="0"/>
          <w:sz w:val="26"/>
          <w:szCs w:val="26"/>
        </w:rPr>
        <w:t>e</w:t>
      </w:r>
      <w:r w:rsidR="005036AC" w:rsidRPr="00B81EA1">
        <w:rPr>
          <w:rFonts w:ascii="Arial" w:hAnsi="Arial" w:cs="Arial"/>
          <w:bCs/>
          <w:snapToGrid w:val="0"/>
          <w:sz w:val="26"/>
          <w:szCs w:val="26"/>
        </w:rPr>
        <w:t>l inconforme</w:t>
      </w:r>
      <w:r w:rsidRPr="00B81EA1">
        <w:rPr>
          <w:rFonts w:ascii="Arial" w:hAnsi="Arial" w:cs="Arial"/>
          <w:bCs/>
          <w:snapToGrid w:val="0"/>
          <w:sz w:val="26"/>
          <w:szCs w:val="26"/>
        </w:rPr>
        <w:t>, respecto a la ilegalidad de la notificación de la resolución de imposición de multa de diecisiete de junio de dos mil quince, dictada en el expediente ASE/RIM/0158/2015</w:t>
      </w:r>
      <w:r w:rsidR="003F67CB" w:rsidRPr="00B81EA1">
        <w:rPr>
          <w:rFonts w:ascii="Arial" w:hAnsi="Arial" w:cs="Arial"/>
          <w:bCs/>
          <w:snapToGrid w:val="0"/>
          <w:sz w:val="26"/>
          <w:szCs w:val="26"/>
        </w:rPr>
        <w:t>, e</w:t>
      </w:r>
      <w:r w:rsidR="005036AC" w:rsidRPr="00B81EA1">
        <w:rPr>
          <w:rFonts w:ascii="Arial" w:hAnsi="Arial" w:cs="Arial"/>
          <w:bCs/>
          <w:snapToGrid w:val="0"/>
          <w:sz w:val="26"/>
          <w:szCs w:val="26"/>
        </w:rPr>
        <w:t>s</w:t>
      </w:r>
      <w:r w:rsidR="003F67CB" w:rsidRPr="00B81EA1">
        <w:rPr>
          <w:rFonts w:ascii="Arial" w:hAnsi="Arial" w:cs="Arial"/>
          <w:bCs/>
          <w:snapToGrid w:val="0"/>
          <w:sz w:val="26"/>
          <w:szCs w:val="26"/>
        </w:rPr>
        <w:t xml:space="preserve"> sustancialmente fundado</w:t>
      </w:r>
      <w:r>
        <w:rPr>
          <w:rFonts w:ascii="Arial" w:hAnsi="Arial" w:cs="Arial"/>
          <w:bCs/>
          <w:snapToGrid w:val="0"/>
          <w:sz w:val="26"/>
          <w:szCs w:val="26"/>
        </w:rPr>
        <w:t>, motivo por el cual, la resolución que se controvierte</w:t>
      </w:r>
      <w:r w:rsidR="002C526B">
        <w:rPr>
          <w:rFonts w:ascii="Arial" w:hAnsi="Arial" w:cs="Arial"/>
          <w:sz w:val="26"/>
          <w:szCs w:val="26"/>
          <w:lang w:val="es-ES"/>
        </w:rPr>
        <w:t xml:space="preserve"> en el presente juicio, no puede surtir efectos juríd</w:t>
      </w:r>
      <w:r>
        <w:rPr>
          <w:rFonts w:ascii="Arial" w:hAnsi="Arial" w:cs="Arial"/>
          <w:sz w:val="26"/>
          <w:szCs w:val="26"/>
          <w:lang w:val="es-ES"/>
        </w:rPr>
        <w:t>icos</w:t>
      </w:r>
      <w:r w:rsidR="003F67CB">
        <w:rPr>
          <w:rFonts w:ascii="Arial" w:hAnsi="Arial" w:cs="Arial"/>
          <w:sz w:val="26"/>
          <w:szCs w:val="26"/>
          <w:lang w:val="es-ES"/>
        </w:rPr>
        <w:t>.</w:t>
      </w:r>
    </w:p>
    <w:p w14:paraId="2CFBCDB5" w14:textId="50BB5827" w:rsidR="00570E42" w:rsidRDefault="009D1D0F" w:rsidP="009D1D0F">
      <w:pPr>
        <w:spacing w:line="360" w:lineRule="auto"/>
        <w:ind w:right="51" w:firstLine="709"/>
        <w:jc w:val="both"/>
        <w:rPr>
          <w:rFonts w:ascii="Arial" w:hAnsi="Arial" w:cs="Arial"/>
          <w:sz w:val="26"/>
          <w:szCs w:val="26"/>
        </w:rPr>
      </w:pPr>
      <w:r>
        <w:rPr>
          <w:rFonts w:ascii="Arial" w:hAnsi="Arial" w:cs="Arial"/>
          <w:sz w:val="26"/>
          <w:szCs w:val="26"/>
          <w:lang w:val="es-ES"/>
        </w:rPr>
        <w:t>43. Pues es evidente que</w:t>
      </w:r>
      <w:r w:rsidR="002C526B">
        <w:rPr>
          <w:rFonts w:ascii="Arial" w:hAnsi="Arial" w:cs="Arial"/>
          <w:sz w:val="26"/>
          <w:szCs w:val="26"/>
          <w:lang w:val="es-ES"/>
        </w:rPr>
        <w:t xml:space="preserve"> se vulneraron la garantía de audiencia y </w:t>
      </w:r>
      <w:r w:rsidR="00030636">
        <w:rPr>
          <w:rFonts w:ascii="Arial" w:hAnsi="Arial" w:cs="Arial"/>
          <w:sz w:val="26"/>
          <w:szCs w:val="26"/>
          <w:lang w:val="es-ES"/>
        </w:rPr>
        <w:t>el derecho al debido proceso de</w:t>
      </w:r>
      <w:r w:rsidR="002C526B">
        <w:rPr>
          <w:rFonts w:ascii="Arial" w:hAnsi="Arial" w:cs="Arial"/>
          <w:sz w:val="26"/>
          <w:szCs w:val="26"/>
          <w:lang w:val="es-ES"/>
        </w:rPr>
        <w:t xml:space="preserve">l inconforme, previsto en el artículo 14 de la </w:t>
      </w:r>
      <w:r w:rsidR="002C526B" w:rsidRPr="009D1D0F">
        <w:rPr>
          <w:rFonts w:ascii="Arial" w:hAnsi="Arial" w:cs="Arial"/>
          <w:i/>
          <w:sz w:val="26"/>
          <w:szCs w:val="26"/>
          <w:lang w:val="es-ES"/>
        </w:rPr>
        <w:t>Constitución Federal</w:t>
      </w:r>
      <w:r w:rsidR="002C526B">
        <w:rPr>
          <w:rFonts w:ascii="Arial" w:hAnsi="Arial" w:cs="Arial"/>
          <w:sz w:val="26"/>
          <w:szCs w:val="26"/>
          <w:lang w:val="es-ES"/>
        </w:rPr>
        <w:t xml:space="preserve">, porque la resolución </w:t>
      </w:r>
      <w:r w:rsidR="00030636">
        <w:rPr>
          <w:rFonts w:ascii="Arial" w:hAnsi="Arial" w:cs="Arial"/>
          <w:sz w:val="26"/>
          <w:szCs w:val="26"/>
          <w:lang w:val="es-ES"/>
        </w:rPr>
        <w:t xml:space="preserve">antes mencionada, </w:t>
      </w:r>
      <w:r w:rsidR="002C526B" w:rsidRPr="002913D0">
        <w:rPr>
          <w:rFonts w:ascii="Arial" w:hAnsi="Arial" w:cs="Arial"/>
          <w:sz w:val="26"/>
          <w:szCs w:val="26"/>
        </w:rPr>
        <w:t xml:space="preserve">debió notificarse </w:t>
      </w:r>
      <w:r w:rsidR="00570E42">
        <w:rPr>
          <w:rFonts w:ascii="Arial" w:hAnsi="Arial" w:cs="Arial"/>
          <w:sz w:val="26"/>
          <w:szCs w:val="26"/>
        </w:rPr>
        <w:t>de conformidad con las disposiciones contenidas en el artículo 112 fraccione</w:t>
      </w:r>
      <w:r>
        <w:rPr>
          <w:rFonts w:ascii="Arial" w:hAnsi="Arial" w:cs="Arial"/>
          <w:sz w:val="26"/>
          <w:szCs w:val="26"/>
        </w:rPr>
        <w:t xml:space="preserve">s I, IV y V del </w:t>
      </w:r>
      <w:r w:rsidRPr="009D1D0F">
        <w:rPr>
          <w:rFonts w:ascii="Arial" w:hAnsi="Arial" w:cs="Arial"/>
          <w:i/>
          <w:sz w:val="26"/>
          <w:szCs w:val="26"/>
        </w:rPr>
        <w:t>Código Procesal</w:t>
      </w:r>
      <w:r w:rsidRPr="003F67CB">
        <w:rPr>
          <w:rFonts w:ascii="Arial" w:hAnsi="Arial" w:cs="Arial"/>
          <w:sz w:val="26"/>
          <w:szCs w:val="26"/>
        </w:rPr>
        <w:t>,</w:t>
      </w:r>
      <w:r>
        <w:rPr>
          <w:rFonts w:ascii="Arial" w:hAnsi="Arial" w:cs="Arial"/>
          <w:b/>
          <w:i/>
          <w:sz w:val="26"/>
          <w:szCs w:val="26"/>
        </w:rPr>
        <w:t xml:space="preserve"> </w:t>
      </w:r>
      <w:r>
        <w:rPr>
          <w:rFonts w:ascii="Arial" w:hAnsi="Arial" w:cs="Arial"/>
          <w:sz w:val="26"/>
          <w:szCs w:val="26"/>
        </w:rPr>
        <w:t>o en su defecto, conforme al artículo 107 del referido Código, pero en observancia a lo dispuesto en el artículo 42 párrafo primero, de la L</w:t>
      </w:r>
      <w:r w:rsidR="003F67CB">
        <w:rPr>
          <w:rFonts w:ascii="Arial" w:hAnsi="Arial" w:cs="Arial"/>
          <w:sz w:val="26"/>
          <w:szCs w:val="26"/>
        </w:rPr>
        <w:t>ey del Servicio Postal Mexicano, máxime que así fue ordenado en el resolutivo OCTAVO de la que se recurre, el cual dispone a la letra:</w:t>
      </w:r>
    </w:p>
    <w:p w14:paraId="3E31BAB7" w14:textId="79DC7924" w:rsidR="003F67CB" w:rsidRPr="003F67CB" w:rsidRDefault="003F67CB" w:rsidP="003F67CB">
      <w:pPr>
        <w:spacing w:line="360" w:lineRule="auto"/>
        <w:ind w:left="709" w:right="757"/>
        <w:jc w:val="both"/>
        <w:rPr>
          <w:rFonts w:ascii="Arial" w:hAnsi="Arial" w:cs="Arial"/>
          <w:i/>
        </w:rPr>
      </w:pPr>
      <w:r>
        <w:rPr>
          <w:rFonts w:ascii="Arial" w:hAnsi="Arial" w:cs="Arial"/>
          <w:b/>
          <w:i/>
        </w:rPr>
        <w:t xml:space="preserve">“OCTAVO.- </w:t>
      </w:r>
      <w:r>
        <w:rPr>
          <w:rFonts w:ascii="Arial" w:hAnsi="Arial" w:cs="Arial"/>
          <w:i/>
        </w:rPr>
        <w:t xml:space="preserve">Notifíquese y cúmplase a través de la Unidad de Asuntos Jurídicos de la Auditoría Superior del estado de Oaxaca, en términos de lo dispuesto por el </w:t>
      </w:r>
      <w:r w:rsidR="00B81EA1">
        <w:rPr>
          <w:rFonts w:ascii="Arial" w:hAnsi="Arial" w:cs="Arial"/>
          <w:b/>
          <w:i/>
        </w:rPr>
        <w:t>ACU</w:t>
      </w:r>
      <w:r>
        <w:rPr>
          <w:rFonts w:ascii="Arial" w:hAnsi="Arial" w:cs="Arial"/>
          <w:b/>
          <w:i/>
        </w:rPr>
        <w:t>ERDO.- POR EL QUE SE DETERMINA DESIGNAR A LOS SERVIDORES PÚBLICOS ADSCRITOS A</w:t>
      </w:r>
      <w:r w:rsidR="00B81EA1">
        <w:rPr>
          <w:rFonts w:ascii="Arial" w:hAnsi="Arial" w:cs="Arial"/>
          <w:b/>
          <w:i/>
        </w:rPr>
        <w:t xml:space="preserve"> </w:t>
      </w:r>
      <w:r>
        <w:rPr>
          <w:rFonts w:ascii="Arial" w:hAnsi="Arial" w:cs="Arial"/>
          <w:b/>
          <w:i/>
        </w:rPr>
        <w:t>LA UNIDAD DE ASUNTOS JURÍDICOS DE LA AUDITORÍA SUPERIOR DEL ESTADO DE OAXACA Y DELEGAR EN SU TITULAR LA FACULTAD DE COMISIONARLOS, PARA REALIZAR LAS DILIGENCIAS DE NOTIFICACIÓN DE LOS ACTOS O RESOLUCIONES DEL DESPACHO DE LOS ASUNTOS DE DICHA UNIDAD</w:t>
      </w:r>
      <w:r>
        <w:rPr>
          <w:rFonts w:ascii="Arial" w:hAnsi="Arial" w:cs="Arial"/>
          <w:i/>
        </w:rPr>
        <w:t>, publicado mediante el Extra del Periódico Oficial del Gobierno del Estado, el dos de mayo de dos mil catorce.”</w:t>
      </w:r>
    </w:p>
    <w:p w14:paraId="12E1B9B1" w14:textId="34792667" w:rsidR="00757C66" w:rsidRPr="00EE598F" w:rsidRDefault="009D1D0F" w:rsidP="00291236">
      <w:pPr>
        <w:spacing w:line="360" w:lineRule="auto"/>
        <w:ind w:right="51" w:firstLine="709"/>
        <w:jc w:val="both"/>
        <w:rPr>
          <w:rFonts w:ascii="Arial" w:eastAsia="Times New Roman" w:hAnsi="Arial" w:cs="Arial"/>
          <w:color w:val="636363"/>
          <w:sz w:val="24"/>
          <w:szCs w:val="24"/>
          <w:lang w:val="es-ES" w:eastAsia="es-ES"/>
        </w:rPr>
      </w:pPr>
      <w:r>
        <w:rPr>
          <w:rFonts w:ascii="Arial" w:hAnsi="Arial" w:cs="Arial"/>
          <w:sz w:val="26"/>
          <w:szCs w:val="26"/>
        </w:rPr>
        <w:t xml:space="preserve">44. </w:t>
      </w:r>
      <w:r w:rsidR="002C526B" w:rsidRPr="00E0688D">
        <w:rPr>
          <w:rFonts w:ascii="Arial" w:hAnsi="Arial" w:cs="Arial"/>
          <w:sz w:val="26"/>
          <w:szCs w:val="26"/>
        </w:rPr>
        <w:t>En consecuencia,</w:t>
      </w:r>
      <w:r w:rsidR="002C526B">
        <w:rPr>
          <w:rFonts w:ascii="Arial" w:hAnsi="Arial" w:cs="Arial"/>
          <w:b/>
          <w:sz w:val="26"/>
          <w:szCs w:val="26"/>
        </w:rPr>
        <w:t xml:space="preserve"> </w:t>
      </w:r>
      <w:r w:rsidR="002C526B">
        <w:rPr>
          <w:rFonts w:ascii="Arial" w:hAnsi="Arial" w:cs="Arial"/>
          <w:bCs/>
          <w:sz w:val="26"/>
          <w:szCs w:val="26"/>
          <w:lang w:val="es-ES"/>
        </w:rPr>
        <w:t xml:space="preserve">ante tal irregularidad es procedente </w:t>
      </w:r>
      <w:r w:rsidR="003F67CB" w:rsidRPr="004E328B">
        <w:rPr>
          <w:rFonts w:ascii="Arial" w:hAnsi="Arial" w:cs="Arial"/>
          <w:b/>
          <w:bCs/>
          <w:sz w:val="26"/>
          <w:szCs w:val="26"/>
          <w:lang w:val="es-ES"/>
        </w:rPr>
        <w:t>DEJAR SIN EFECTOS</w:t>
      </w:r>
      <w:r w:rsidR="003F67CB">
        <w:rPr>
          <w:rFonts w:ascii="Arial" w:hAnsi="Arial" w:cs="Arial"/>
          <w:b/>
          <w:bCs/>
          <w:sz w:val="26"/>
          <w:szCs w:val="26"/>
          <w:lang w:val="es-ES"/>
        </w:rPr>
        <w:t xml:space="preserve"> TOTALES</w:t>
      </w:r>
      <w:r w:rsidR="003F67CB" w:rsidRPr="004E328B">
        <w:rPr>
          <w:rFonts w:ascii="Arial" w:hAnsi="Arial" w:cs="Arial"/>
          <w:b/>
          <w:bCs/>
          <w:sz w:val="26"/>
          <w:szCs w:val="26"/>
          <w:lang w:val="es-ES"/>
        </w:rPr>
        <w:t xml:space="preserve"> </w:t>
      </w:r>
      <w:r w:rsidR="003F67CB" w:rsidRPr="003F67CB">
        <w:rPr>
          <w:rFonts w:ascii="Arial" w:hAnsi="Arial" w:cs="Arial"/>
          <w:b/>
          <w:bCs/>
          <w:sz w:val="26"/>
          <w:szCs w:val="26"/>
          <w:lang w:val="es-ES"/>
        </w:rPr>
        <w:t>LA NOTIFICACIÓN</w:t>
      </w:r>
      <w:r w:rsidR="003F67CB">
        <w:rPr>
          <w:rFonts w:ascii="Arial" w:hAnsi="Arial" w:cs="Arial"/>
          <w:bCs/>
          <w:sz w:val="26"/>
          <w:szCs w:val="26"/>
          <w:lang w:val="es-ES"/>
        </w:rPr>
        <w:t xml:space="preserve"> </w:t>
      </w:r>
      <w:r w:rsidR="00291236">
        <w:rPr>
          <w:rFonts w:ascii="Arial" w:hAnsi="Arial" w:cs="Arial"/>
          <w:bCs/>
          <w:sz w:val="26"/>
          <w:szCs w:val="26"/>
          <w:lang w:val="es-ES"/>
        </w:rPr>
        <w:t xml:space="preserve">de la resolución de </w:t>
      </w:r>
      <w:r w:rsidR="003F67CB" w:rsidRPr="003F67CB">
        <w:rPr>
          <w:rFonts w:ascii="Arial" w:hAnsi="Arial" w:cs="Arial"/>
          <w:bCs/>
          <w:snapToGrid w:val="0"/>
          <w:sz w:val="26"/>
          <w:szCs w:val="26"/>
        </w:rPr>
        <w:t>junio de dos mil quince, dictada en el expediente</w:t>
      </w:r>
      <w:r w:rsidR="003F67CB" w:rsidRPr="003F67CB">
        <w:rPr>
          <w:rFonts w:ascii="Arial" w:hAnsi="Arial" w:cs="Arial"/>
          <w:b/>
          <w:bCs/>
          <w:snapToGrid w:val="0"/>
          <w:sz w:val="26"/>
          <w:szCs w:val="26"/>
        </w:rPr>
        <w:t xml:space="preserve"> </w:t>
      </w:r>
      <w:r w:rsidR="003F67CB">
        <w:rPr>
          <w:rFonts w:ascii="Arial" w:hAnsi="Arial" w:cs="Arial"/>
          <w:b/>
          <w:bCs/>
          <w:snapToGrid w:val="0"/>
          <w:sz w:val="26"/>
          <w:szCs w:val="26"/>
        </w:rPr>
        <w:t>ASE/RIM/0158/2015</w:t>
      </w:r>
      <w:r w:rsidR="00291236">
        <w:rPr>
          <w:rFonts w:ascii="Arial" w:hAnsi="Arial" w:cs="Arial"/>
          <w:bCs/>
          <w:sz w:val="26"/>
          <w:szCs w:val="26"/>
          <w:lang w:val="es-ES"/>
        </w:rPr>
        <w:t xml:space="preserve">, </w:t>
      </w:r>
      <w:r w:rsidR="00ED335E">
        <w:rPr>
          <w:rFonts w:ascii="Arial" w:hAnsi="Arial" w:cs="Arial"/>
          <w:sz w:val="26"/>
          <w:szCs w:val="26"/>
        </w:rPr>
        <w:t xml:space="preserve">Al respecto es </w:t>
      </w:r>
      <w:r w:rsidR="00757C66" w:rsidRPr="00255414">
        <w:rPr>
          <w:rFonts w:ascii="Arial" w:hAnsi="Arial" w:cs="Arial"/>
          <w:sz w:val="26"/>
          <w:szCs w:val="26"/>
        </w:rPr>
        <w:t xml:space="preserve">aplicable en el presente caso, la tesis </w:t>
      </w:r>
      <w:r w:rsidR="00757C66" w:rsidRPr="00EE598F">
        <w:rPr>
          <w:rFonts w:ascii="Arial" w:eastAsia="Times New Roman" w:hAnsi="Arial" w:cs="Arial"/>
          <w:bCs/>
          <w:sz w:val="26"/>
          <w:szCs w:val="26"/>
          <w:bdr w:val="none" w:sz="0" w:space="0" w:color="auto" w:frame="1"/>
          <w:lang w:val="es-ES" w:eastAsia="es-ES"/>
        </w:rPr>
        <w:t>III-PS-II-85</w:t>
      </w:r>
      <w:r w:rsidR="00757C66">
        <w:rPr>
          <w:rStyle w:val="Refdenotaalpie"/>
          <w:rFonts w:ascii="Arial" w:eastAsia="Times New Roman" w:hAnsi="Arial" w:cs="Arial"/>
          <w:bCs/>
          <w:sz w:val="26"/>
          <w:szCs w:val="26"/>
          <w:bdr w:val="none" w:sz="0" w:space="0" w:color="auto" w:frame="1"/>
          <w:lang w:val="es-ES" w:eastAsia="es-ES"/>
        </w:rPr>
        <w:footnoteReference w:id="16"/>
      </w:r>
      <w:r w:rsidR="00757C66">
        <w:rPr>
          <w:rFonts w:ascii="Arial" w:eastAsia="Times New Roman" w:hAnsi="Arial" w:cs="Arial"/>
          <w:bCs/>
          <w:sz w:val="26"/>
          <w:szCs w:val="26"/>
          <w:bdr w:val="none" w:sz="0" w:space="0" w:color="auto" w:frame="1"/>
          <w:lang w:val="es-ES" w:eastAsia="es-ES"/>
        </w:rPr>
        <w:t xml:space="preserve">, también visible en la </w:t>
      </w:r>
      <w:r w:rsidR="00757C66">
        <w:rPr>
          <w:rFonts w:ascii="Arial" w:eastAsia="Times New Roman" w:hAnsi="Arial" w:cs="Arial"/>
          <w:bCs/>
          <w:sz w:val="26"/>
          <w:szCs w:val="26"/>
          <w:bdr w:val="none" w:sz="0" w:space="0" w:color="auto" w:frame="1"/>
          <w:lang w:val="es-ES" w:eastAsia="es-ES"/>
        </w:rPr>
        <w:lastRenderedPageBreak/>
        <w:t xml:space="preserve">Revista del </w:t>
      </w:r>
      <w:r w:rsidR="006E68F9">
        <w:rPr>
          <w:rFonts w:ascii="Arial" w:eastAsia="Times New Roman" w:hAnsi="Arial" w:cs="Arial"/>
          <w:bCs/>
          <w:sz w:val="26"/>
          <w:szCs w:val="26"/>
          <w:bdr w:val="none" w:sz="0" w:space="0" w:color="auto" w:frame="1"/>
          <w:lang w:val="es-ES" w:eastAsia="es-ES"/>
        </w:rPr>
        <w:t>T</w:t>
      </w:r>
      <w:r w:rsidR="00757C66">
        <w:rPr>
          <w:rFonts w:ascii="Arial" w:eastAsia="Times New Roman" w:hAnsi="Arial" w:cs="Arial"/>
          <w:bCs/>
          <w:sz w:val="26"/>
          <w:szCs w:val="26"/>
          <w:bdr w:val="none" w:sz="0" w:space="0" w:color="auto" w:frame="1"/>
          <w:lang w:val="es-ES" w:eastAsia="es-ES"/>
        </w:rPr>
        <w:t xml:space="preserve">ribunal Federal de Justicia Administrativa, Tercera Época, Año X, No. 116, </w:t>
      </w:r>
      <w:proofErr w:type="gramStart"/>
      <w:r w:rsidR="00757C66">
        <w:rPr>
          <w:rFonts w:ascii="Arial" w:eastAsia="Times New Roman" w:hAnsi="Arial" w:cs="Arial"/>
          <w:bCs/>
          <w:sz w:val="26"/>
          <w:szCs w:val="26"/>
          <w:bdr w:val="none" w:sz="0" w:space="0" w:color="auto" w:frame="1"/>
          <w:lang w:val="es-ES" w:eastAsia="es-ES"/>
        </w:rPr>
        <w:t>Agosto</w:t>
      </w:r>
      <w:proofErr w:type="gramEnd"/>
      <w:r w:rsidR="00757C66">
        <w:rPr>
          <w:rFonts w:ascii="Arial" w:eastAsia="Times New Roman" w:hAnsi="Arial" w:cs="Arial"/>
          <w:bCs/>
          <w:sz w:val="26"/>
          <w:szCs w:val="26"/>
          <w:bdr w:val="none" w:sz="0" w:space="0" w:color="auto" w:frame="1"/>
          <w:lang w:val="es-ES" w:eastAsia="es-ES"/>
        </w:rPr>
        <w:t xml:space="preserve"> 1997,</w:t>
      </w:r>
      <w:r w:rsidR="00757C66" w:rsidRPr="008472E8">
        <w:rPr>
          <w:rFonts w:ascii="Arial" w:eastAsia="Times New Roman" w:hAnsi="Arial" w:cs="Arial"/>
          <w:bCs/>
          <w:sz w:val="26"/>
          <w:szCs w:val="26"/>
          <w:bdr w:val="none" w:sz="0" w:space="0" w:color="auto" w:frame="1"/>
          <w:lang w:val="es-ES" w:eastAsia="es-ES"/>
        </w:rPr>
        <w:t xml:space="preserve"> p. 35</w:t>
      </w:r>
      <w:r w:rsidR="00757C66">
        <w:rPr>
          <w:rFonts w:ascii="Arial" w:eastAsia="Times New Roman" w:hAnsi="Arial" w:cs="Arial"/>
          <w:bCs/>
          <w:sz w:val="26"/>
          <w:szCs w:val="26"/>
          <w:bdr w:val="none" w:sz="0" w:space="0" w:color="auto" w:frame="1"/>
          <w:lang w:val="es-ES" w:eastAsia="es-ES"/>
        </w:rPr>
        <w:t xml:space="preserve"> de rubro y texto siguientes:</w:t>
      </w:r>
    </w:p>
    <w:p w14:paraId="789D7285" w14:textId="31113C35" w:rsidR="00757C66" w:rsidRDefault="00D04C30" w:rsidP="00E46EA5">
      <w:pPr>
        <w:shd w:val="clear" w:color="auto" w:fill="FFFFFF"/>
        <w:spacing w:line="360" w:lineRule="auto"/>
        <w:ind w:left="567" w:right="616" w:firstLine="709"/>
        <w:jc w:val="both"/>
        <w:textAlignment w:val="baseline"/>
        <w:rPr>
          <w:rFonts w:ascii="Arial" w:eastAsia="Times New Roman" w:hAnsi="Arial" w:cs="Arial"/>
          <w:b/>
          <w:bCs/>
          <w:i/>
          <w:bdr w:val="none" w:sz="0" w:space="0" w:color="auto" w:frame="1"/>
          <w:lang w:val="es-ES" w:eastAsia="es-ES"/>
        </w:rPr>
      </w:pPr>
      <w:r>
        <w:rPr>
          <w:rFonts w:ascii="Arial" w:eastAsia="Times New Roman" w:hAnsi="Arial" w:cs="Arial"/>
          <w:b/>
          <w:bCs/>
          <w:i/>
          <w:bdr w:val="none" w:sz="0" w:space="0" w:color="auto" w:frame="1"/>
          <w:lang w:val="es-ES" w:eastAsia="es-ES"/>
        </w:rPr>
        <w:t>“</w:t>
      </w:r>
      <w:r w:rsidR="00757C66" w:rsidRPr="008472E8">
        <w:rPr>
          <w:rFonts w:ascii="Arial" w:eastAsia="Times New Roman" w:hAnsi="Arial" w:cs="Arial"/>
          <w:b/>
          <w:bCs/>
          <w:i/>
          <w:bdr w:val="none" w:sz="0" w:space="0" w:color="auto" w:frame="1"/>
          <w:lang w:val="es-ES" w:eastAsia="es-ES"/>
        </w:rPr>
        <w:t xml:space="preserve">CARGA DE LA </w:t>
      </w:r>
      <w:r w:rsidR="00757C66" w:rsidRPr="00EE598F">
        <w:rPr>
          <w:rFonts w:ascii="Arial" w:eastAsia="Times New Roman" w:hAnsi="Arial" w:cs="Arial"/>
          <w:b/>
          <w:bCs/>
          <w:i/>
          <w:bdr w:val="none" w:sz="0" w:space="0" w:color="auto" w:frame="1"/>
          <w:lang w:val="es-ES" w:eastAsia="es-ES"/>
        </w:rPr>
        <w:t>PRUEBA</w:t>
      </w:r>
      <w:r w:rsidR="00757C66" w:rsidRPr="008472E8">
        <w:rPr>
          <w:rFonts w:ascii="Arial" w:eastAsia="Times New Roman" w:hAnsi="Arial" w:cs="Arial"/>
          <w:b/>
          <w:bCs/>
          <w:i/>
          <w:bdr w:val="none" w:sz="0" w:space="0" w:color="auto" w:frame="1"/>
          <w:lang w:val="es-ES" w:eastAsia="es-ES"/>
        </w:rPr>
        <w:t>.</w:t>
      </w:r>
      <w:r w:rsidR="00757C66">
        <w:rPr>
          <w:rFonts w:ascii="Arial" w:eastAsia="Times New Roman" w:hAnsi="Arial" w:cs="Arial"/>
          <w:b/>
          <w:bCs/>
          <w:i/>
          <w:bdr w:val="none" w:sz="0" w:space="0" w:color="auto" w:frame="1"/>
          <w:lang w:val="es-ES" w:eastAsia="es-ES"/>
        </w:rPr>
        <w:t xml:space="preserve"> LA TIENE LA AUTORIDAD CUANDO AFIRMA QUE UNA NOTIFICACIÓN SE AJUSTO A DERECHO.</w:t>
      </w:r>
    </w:p>
    <w:p w14:paraId="4B3F5380" w14:textId="3EBB693D" w:rsidR="00757C66" w:rsidRPr="00EE598F" w:rsidRDefault="00757C66" w:rsidP="00E46EA5">
      <w:pPr>
        <w:shd w:val="clear" w:color="auto" w:fill="FFFFFF"/>
        <w:spacing w:line="360" w:lineRule="auto"/>
        <w:ind w:left="567" w:right="616" w:firstLine="709"/>
        <w:jc w:val="both"/>
        <w:textAlignment w:val="baseline"/>
        <w:rPr>
          <w:rFonts w:ascii="Arial" w:eastAsia="Times New Roman" w:hAnsi="Arial" w:cs="Arial"/>
          <w:i/>
          <w:lang w:val="es-ES" w:eastAsia="es-ES"/>
        </w:rPr>
      </w:pPr>
      <w:r w:rsidRPr="00EE598F">
        <w:rPr>
          <w:rFonts w:ascii="Arial" w:eastAsia="Times New Roman" w:hAnsi="Arial" w:cs="Arial"/>
          <w:i/>
          <w:lang w:val="es-ES" w:eastAsia="es-ES"/>
        </w:rPr>
        <w:t>Tratándose de </w:t>
      </w:r>
      <w:r w:rsidRPr="00EE598F">
        <w:rPr>
          <w:rFonts w:ascii="Arial" w:eastAsia="Times New Roman" w:hAnsi="Arial" w:cs="Arial"/>
          <w:bCs/>
          <w:i/>
          <w:bdr w:val="none" w:sz="0" w:space="0" w:color="auto" w:frame="1"/>
          <w:lang w:val="es-ES" w:eastAsia="es-ES"/>
        </w:rPr>
        <w:t>notificacion</w:t>
      </w:r>
      <w:r w:rsidRPr="00EE598F">
        <w:rPr>
          <w:rFonts w:ascii="Arial" w:eastAsia="Times New Roman" w:hAnsi="Arial" w:cs="Arial"/>
          <w:i/>
          <w:lang w:val="es-ES" w:eastAsia="es-ES"/>
        </w:rPr>
        <w:t>es de actos susceptibles de impugnarse por algún medio de defensa, la</w:t>
      </w:r>
      <w:r>
        <w:rPr>
          <w:rFonts w:ascii="Arial" w:eastAsia="Times New Roman" w:hAnsi="Arial" w:cs="Arial"/>
          <w:i/>
          <w:lang w:val="es-ES" w:eastAsia="es-ES"/>
        </w:rPr>
        <w:t>s</w:t>
      </w:r>
      <w:r w:rsidRPr="00EE598F">
        <w:rPr>
          <w:rFonts w:ascii="Arial" w:eastAsia="Times New Roman" w:hAnsi="Arial" w:cs="Arial"/>
          <w:i/>
          <w:lang w:val="es-ES" w:eastAsia="es-ES"/>
        </w:rPr>
        <w:t xml:space="preserve"> actas de notificación respectivas gozan de la presunción de legalidad establecida en el artículo 68 del Código Fiscal de la Federación. Sin embargo, ante la negativa lisa y llana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notificación se haya realizado conforme a </w:t>
      </w:r>
      <w:r w:rsidRPr="00EE598F">
        <w:rPr>
          <w:rFonts w:ascii="Arial" w:eastAsia="Times New Roman" w:hAnsi="Arial" w:cs="Arial"/>
          <w:bCs/>
          <w:i/>
          <w:bdr w:val="none" w:sz="0" w:space="0" w:color="auto" w:frame="1"/>
          <w:lang w:val="es-ES" w:eastAsia="es-ES"/>
        </w:rPr>
        <w:t>derecho</w:t>
      </w:r>
      <w:r w:rsidRPr="00EE598F">
        <w:rPr>
          <w:rFonts w:ascii="Arial" w:eastAsia="Times New Roman" w:hAnsi="Arial" w:cs="Arial"/>
          <w:i/>
          <w:lang w:val="es-ES" w:eastAsia="es-ES"/>
        </w:rPr>
        <w:t>, corresponde a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acreditar la legalidad de la notificación. Por tanto, no basta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la demandada en el sentido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las actas de notificación con</w:t>
      </w:r>
      <w:r w:rsidRPr="00EE598F">
        <w:rPr>
          <w:rFonts w:ascii="Arial" w:eastAsia="Times New Roman" w:hAnsi="Arial" w:cs="Arial"/>
          <w:bCs/>
          <w:i/>
          <w:bdr w:val="none" w:sz="0" w:space="0" w:color="auto" w:frame="1"/>
          <w:lang w:val="es-ES" w:eastAsia="es-ES"/>
        </w:rPr>
        <w:t>tiene</w:t>
      </w:r>
      <w:r w:rsidRPr="00EE598F">
        <w:rPr>
          <w:rFonts w:ascii="Arial" w:eastAsia="Times New Roman" w:hAnsi="Arial" w:cs="Arial"/>
          <w:i/>
          <w:lang w:val="es-ES" w:eastAsia="es-ES"/>
        </w:rPr>
        <w:t>n la firma del representante legal de la empresa, sino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es necesario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la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 adminicule los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idóneos para acreditar su dicho. En este sentido, ante la </w:t>
      </w:r>
      <w:r w:rsidRPr="00EE598F">
        <w:rPr>
          <w:rFonts w:ascii="Arial" w:eastAsia="Times New Roman" w:hAnsi="Arial" w:cs="Arial"/>
          <w:bCs/>
          <w:i/>
          <w:bdr w:val="none" w:sz="0" w:space="0" w:color="auto" w:frame="1"/>
          <w:lang w:val="es-ES" w:eastAsia="es-ES"/>
        </w:rPr>
        <w:t>afirma</w:t>
      </w:r>
      <w:r w:rsidRPr="00EE598F">
        <w:rPr>
          <w:rFonts w:ascii="Arial" w:eastAsia="Times New Roman" w:hAnsi="Arial" w:cs="Arial"/>
          <w:i/>
          <w:lang w:val="es-ES" w:eastAsia="es-ES"/>
        </w:rPr>
        <w:t>ción de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 de las firmas contenidas en el acta de notificación corresponde a determinada persona, se requiere del desahogo de otros medios de </w:t>
      </w:r>
      <w:r w:rsidRPr="00EE598F">
        <w:rPr>
          <w:rFonts w:ascii="Arial" w:eastAsia="Times New Roman" w:hAnsi="Arial" w:cs="Arial"/>
          <w:bCs/>
          <w:i/>
          <w:bdr w:val="none" w:sz="0" w:space="0" w:color="auto" w:frame="1"/>
          <w:lang w:val="es-ES" w:eastAsia="es-ES"/>
        </w:rPr>
        <w:t>prueba</w:t>
      </w:r>
      <w:r w:rsidRPr="00EE598F">
        <w:rPr>
          <w:rFonts w:ascii="Arial" w:eastAsia="Times New Roman" w:hAnsi="Arial" w:cs="Arial"/>
          <w:i/>
          <w:lang w:val="es-ES" w:eastAsia="es-ES"/>
        </w:rPr>
        <w:t>. En consecuencia, ante la ausencia de elementos </w:t>
      </w:r>
      <w:r w:rsidRPr="00EE598F">
        <w:rPr>
          <w:rFonts w:ascii="Arial" w:eastAsia="Times New Roman" w:hAnsi="Arial" w:cs="Arial"/>
          <w:bCs/>
          <w:i/>
          <w:bdr w:val="none" w:sz="0" w:space="0" w:color="auto" w:frame="1"/>
          <w:lang w:val="es-ES" w:eastAsia="es-ES"/>
        </w:rPr>
        <w:t>que</w:t>
      </w:r>
      <w:r w:rsidRPr="00EE598F">
        <w:rPr>
          <w:rFonts w:ascii="Arial" w:eastAsia="Times New Roman" w:hAnsi="Arial" w:cs="Arial"/>
          <w:i/>
          <w:lang w:val="es-ES" w:eastAsia="es-ES"/>
        </w:rPr>
        <w:t> den convicción al Trib</w:t>
      </w:r>
      <w:r w:rsidRPr="00EE598F">
        <w:rPr>
          <w:rFonts w:ascii="Arial" w:eastAsia="Times New Roman" w:hAnsi="Arial" w:cs="Arial"/>
          <w:bCs/>
          <w:i/>
          <w:bdr w:val="none" w:sz="0" w:space="0" w:color="auto" w:frame="1"/>
          <w:lang w:val="es-ES" w:eastAsia="es-ES"/>
        </w:rPr>
        <w:t>una</w:t>
      </w:r>
      <w:r w:rsidRPr="00EE598F">
        <w:rPr>
          <w:rFonts w:ascii="Arial" w:eastAsia="Times New Roman" w:hAnsi="Arial" w:cs="Arial"/>
          <w:i/>
          <w:lang w:val="es-ES" w:eastAsia="es-ES"/>
        </w:rPr>
        <w:t>l Fiscal sobre los argumentos de defensa de las </w:t>
      </w:r>
      <w:r w:rsidRPr="00EE598F">
        <w:rPr>
          <w:rFonts w:ascii="Arial" w:eastAsia="Times New Roman" w:hAnsi="Arial" w:cs="Arial"/>
          <w:bCs/>
          <w:i/>
          <w:bdr w:val="none" w:sz="0" w:space="0" w:color="auto" w:frame="1"/>
          <w:lang w:val="es-ES" w:eastAsia="es-ES"/>
        </w:rPr>
        <w:t>autoridad</w:t>
      </w:r>
      <w:r w:rsidRPr="00EE598F">
        <w:rPr>
          <w:rFonts w:ascii="Arial" w:eastAsia="Times New Roman" w:hAnsi="Arial" w:cs="Arial"/>
          <w:i/>
          <w:lang w:val="es-ES" w:eastAsia="es-ES"/>
        </w:rPr>
        <w:t>es proce</w:t>
      </w:r>
      <w:r w:rsidRPr="008472E8">
        <w:rPr>
          <w:rFonts w:ascii="Arial" w:eastAsia="Times New Roman" w:hAnsi="Arial" w:cs="Arial"/>
          <w:i/>
          <w:lang w:val="es-ES" w:eastAsia="es-ES"/>
        </w:rPr>
        <w:t>de desestimar tales defensas.</w:t>
      </w:r>
      <w:r w:rsidR="00D04C30">
        <w:rPr>
          <w:rFonts w:ascii="Arial" w:eastAsia="Times New Roman" w:hAnsi="Arial" w:cs="Arial"/>
          <w:i/>
          <w:lang w:val="es-ES" w:eastAsia="es-ES"/>
        </w:rPr>
        <w:t>”</w:t>
      </w:r>
    </w:p>
    <w:p w14:paraId="439C1B94" w14:textId="37B7DC91" w:rsidR="00714B4F" w:rsidRDefault="003F67CB" w:rsidP="00DD48FE">
      <w:pPr>
        <w:spacing w:line="360" w:lineRule="auto"/>
        <w:ind w:firstLine="709"/>
        <w:jc w:val="both"/>
        <w:rPr>
          <w:rFonts w:ascii="Arial" w:hAnsi="Arial" w:cs="Arial"/>
          <w:sz w:val="26"/>
          <w:szCs w:val="26"/>
        </w:rPr>
      </w:pPr>
      <w:r>
        <w:rPr>
          <w:rFonts w:ascii="Arial" w:hAnsi="Arial" w:cs="Arial"/>
          <w:sz w:val="26"/>
          <w:szCs w:val="26"/>
        </w:rPr>
        <w:t>45</w:t>
      </w:r>
      <w:r w:rsidR="00714B4F" w:rsidRPr="00291236">
        <w:rPr>
          <w:rFonts w:ascii="Arial" w:hAnsi="Arial" w:cs="Arial"/>
          <w:sz w:val="26"/>
          <w:szCs w:val="26"/>
        </w:rPr>
        <w:t xml:space="preserve">. </w:t>
      </w:r>
      <w:r w:rsidR="00291236">
        <w:rPr>
          <w:rFonts w:ascii="Arial" w:hAnsi="Arial" w:cs="Arial"/>
          <w:sz w:val="26"/>
          <w:szCs w:val="26"/>
        </w:rPr>
        <w:t xml:space="preserve">En atención a lo antes expuesto y toda vez que </w:t>
      </w:r>
      <w:r>
        <w:rPr>
          <w:rFonts w:ascii="Arial" w:hAnsi="Arial" w:cs="Arial"/>
          <w:sz w:val="26"/>
          <w:szCs w:val="26"/>
        </w:rPr>
        <w:t>e</w:t>
      </w:r>
      <w:r w:rsidR="00291236">
        <w:rPr>
          <w:rFonts w:ascii="Arial" w:hAnsi="Arial" w:cs="Arial"/>
          <w:sz w:val="26"/>
          <w:szCs w:val="26"/>
        </w:rPr>
        <w:t>l</w:t>
      </w:r>
      <w:r w:rsidR="00714B4F" w:rsidRPr="00291236">
        <w:rPr>
          <w:rFonts w:ascii="Arial" w:hAnsi="Arial" w:cs="Arial"/>
          <w:sz w:val="26"/>
          <w:szCs w:val="26"/>
        </w:rPr>
        <w:t xml:space="preserve"> ciudadano</w:t>
      </w:r>
      <w:r w:rsidR="00714B4F">
        <w:rPr>
          <w:rFonts w:ascii="Arial" w:hAnsi="Arial" w:cs="Arial"/>
          <w:sz w:val="26"/>
          <w:szCs w:val="26"/>
        </w:rPr>
        <w:t xml:space="preserve"> </w:t>
      </w:r>
      <w:r w:rsidR="00B62155">
        <w:rPr>
          <w:rFonts w:ascii="Arial" w:eastAsia="Times New Roman" w:hAnsi="Arial" w:cs="Arial"/>
          <w:b/>
          <w:sz w:val="26"/>
          <w:szCs w:val="26"/>
          <w:lang w:val="es-ES_tradnl" w:eastAsia="es-ES"/>
        </w:rPr>
        <w:t xml:space="preserve"> *********** </w:t>
      </w:r>
      <w:r>
        <w:rPr>
          <w:rFonts w:ascii="Arial" w:hAnsi="Arial" w:cs="Arial"/>
          <w:sz w:val="26"/>
          <w:szCs w:val="26"/>
        </w:rPr>
        <w:t>manifestó</w:t>
      </w:r>
      <w:r w:rsidR="00714B4F">
        <w:rPr>
          <w:rFonts w:ascii="Arial" w:hAnsi="Arial" w:cs="Arial"/>
          <w:sz w:val="26"/>
          <w:szCs w:val="26"/>
        </w:rPr>
        <w:t xml:space="preserve"> haber tenido conocimiento de la resolución impugnada el </w:t>
      </w:r>
      <w:r>
        <w:rPr>
          <w:rFonts w:ascii="Arial" w:hAnsi="Arial" w:cs="Arial"/>
          <w:sz w:val="26"/>
          <w:szCs w:val="26"/>
        </w:rPr>
        <w:t>veintiuno de abril de dos mil veintitrés</w:t>
      </w:r>
      <w:r w:rsidR="00714B4F">
        <w:rPr>
          <w:rFonts w:ascii="Arial" w:hAnsi="Arial" w:cs="Arial"/>
          <w:sz w:val="26"/>
          <w:szCs w:val="26"/>
        </w:rPr>
        <w:t xml:space="preserve">, </w:t>
      </w:r>
      <w:r>
        <w:rPr>
          <w:rFonts w:ascii="Arial" w:hAnsi="Arial" w:cs="Arial"/>
          <w:sz w:val="26"/>
          <w:szCs w:val="26"/>
        </w:rPr>
        <w:t xml:space="preserve">fecha en la que le fue notificado el </w:t>
      </w:r>
      <w:r w:rsidR="00DD48FE">
        <w:rPr>
          <w:rFonts w:ascii="Arial" w:hAnsi="Arial" w:cs="Arial"/>
          <w:sz w:val="26"/>
          <w:szCs w:val="26"/>
        </w:rPr>
        <w:t>traslado del informe de la autoridad demandada</w:t>
      </w:r>
      <w:r w:rsidR="00714B4F">
        <w:rPr>
          <w:rFonts w:ascii="Arial" w:hAnsi="Arial" w:cs="Arial"/>
          <w:sz w:val="26"/>
          <w:szCs w:val="26"/>
        </w:rPr>
        <w:t xml:space="preserve">, el término de quince días para la presentación del juicio de inconformidad que establece el artículo </w:t>
      </w:r>
      <w:r w:rsidR="00714B4F" w:rsidRPr="00D80296">
        <w:rPr>
          <w:rFonts w:ascii="Arial" w:hAnsi="Arial" w:cs="Arial"/>
          <w:sz w:val="26"/>
          <w:szCs w:val="26"/>
        </w:rPr>
        <w:t>10</w:t>
      </w:r>
      <w:r w:rsidR="00714B4F" w:rsidRPr="00D80296">
        <w:rPr>
          <w:rStyle w:val="Refdenotaalpie"/>
          <w:rFonts w:ascii="Arial" w:hAnsi="Arial" w:cs="Arial"/>
          <w:sz w:val="26"/>
          <w:szCs w:val="26"/>
        </w:rPr>
        <w:footnoteReference w:id="17"/>
      </w:r>
      <w:r w:rsidR="00714B4F">
        <w:rPr>
          <w:rFonts w:ascii="Arial" w:hAnsi="Arial" w:cs="Arial"/>
          <w:sz w:val="26"/>
          <w:szCs w:val="26"/>
        </w:rPr>
        <w:t xml:space="preserve"> párrafo primero de la </w:t>
      </w:r>
      <w:r w:rsidR="00714B4F" w:rsidRPr="00F17D36">
        <w:rPr>
          <w:rFonts w:ascii="Arial" w:hAnsi="Arial" w:cs="Arial"/>
          <w:i/>
          <w:sz w:val="26"/>
          <w:szCs w:val="26"/>
        </w:rPr>
        <w:t>Ley de Justicia</w:t>
      </w:r>
      <w:r w:rsidR="00714B4F">
        <w:rPr>
          <w:rFonts w:ascii="Arial" w:hAnsi="Arial" w:cs="Arial"/>
          <w:sz w:val="26"/>
          <w:szCs w:val="26"/>
        </w:rPr>
        <w:t xml:space="preserve">, </w:t>
      </w:r>
      <w:r w:rsidR="00714B4F" w:rsidRPr="007159C7">
        <w:rPr>
          <w:rFonts w:ascii="Arial" w:hAnsi="Arial" w:cs="Arial"/>
          <w:sz w:val="26"/>
          <w:szCs w:val="26"/>
        </w:rPr>
        <w:t>transcurrió del</w:t>
      </w:r>
      <w:r w:rsidR="00DD48FE">
        <w:rPr>
          <w:rFonts w:ascii="Arial" w:hAnsi="Arial" w:cs="Arial"/>
          <w:sz w:val="26"/>
          <w:szCs w:val="26"/>
        </w:rPr>
        <w:t xml:space="preserve"> veinticinco de abril al diecisiete de mayo,</w:t>
      </w:r>
      <w:r w:rsidR="00714B4F">
        <w:rPr>
          <w:rFonts w:ascii="Arial" w:hAnsi="Arial" w:cs="Arial"/>
          <w:sz w:val="26"/>
          <w:szCs w:val="26"/>
        </w:rPr>
        <w:t xml:space="preserve"> </w:t>
      </w:r>
      <w:r w:rsidR="00714B4F" w:rsidRPr="007159C7">
        <w:rPr>
          <w:rFonts w:ascii="Arial" w:hAnsi="Arial" w:cs="Arial"/>
          <w:sz w:val="26"/>
          <w:szCs w:val="26"/>
        </w:rPr>
        <w:t xml:space="preserve">sin contar los días </w:t>
      </w:r>
      <w:r w:rsidR="00FE3E9E">
        <w:rPr>
          <w:rFonts w:ascii="Arial" w:hAnsi="Arial" w:cs="Arial"/>
          <w:sz w:val="26"/>
          <w:szCs w:val="26"/>
        </w:rPr>
        <w:t>veintidós, veintitrés, veintinueve y treinta de abril, seis, siete, trece y catorce de mayo</w:t>
      </w:r>
      <w:r w:rsidR="00714B4F">
        <w:rPr>
          <w:rFonts w:ascii="Arial" w:hAnsi="Arial" w:cs="Arial"/>
          <w:sz w:val="26"/>
          <w:szCs w:val="26"/>
        </w:rPr>
        <w:t xml:space="preserve">, </w:t>
      </w:r>
      <w:r w:rsidR="00FE3E9E">
        <w:rPr>
          <w:rFonts w:ascii="Arial" w:hAnsi="Arial" w:cs="Arial"/>
          <w:sz w:val="26"/>
          <w:szCs w:val="26"/>
        </w:rPr>
        <w:t xml:space="preserve"> de dos mil veintitrés, </w:t>
      </w:r>
      <w:r w:rsidR="00714B4F" w:rsidRPr="007159C7">
        <w:rPr>
          <w:rFonts w:ascii="Arial" w:hAnsi="Arial" w:cs="Arial"/>
          <w:sz w:val="26"/>
          <w:szCs w:val="26"/>
        </w:rPr>
        <w:t>por corresponder a sábados y domingos</w:t>
      </w:r>
      <w:r w:rsidR="00714B4F">
        <w:rPr>
          <w:rFonts w:ascii="Arial" w:hAnsi="Arial" w:cs="Arial"/>
          <w:sz w:val="26"/>
          <w:szCs w:val="26"/>
        </w:rPr>
        <w:t xml:space="preserve">, </w:t>
      </w:r>
      <w:r w:rsidR="00FE3E9E">
        <w:rPr>
          <w:rFonts w:ascii="Arial" w:hAnsi="Arial" w:cs="Arial"/>
          <w:sz w:val="26"/>
          <w:szCs w:val="26"/>
        </w:rPr>
        <w:t>uno y cinco de mayo de dos mil veintitrés</w:t>
      </w:r>
      <w:r w:rsidR="00714B4F" w:rsidRPr="007159C7">
        <w:rPr>
          <w:rFonts w:ascii="Arial" w:hAnsi="Arial" w:cs="Arial"/>
          <w:sz w:val="26"/>
          <w:szCs w:val="26"/>
        </w:rPr>
        <w:t>, por ser día</w:t>
      </w:r>
      <w:r w:rsidR="00714B4F">
        <w:rPr>
          <w:rFonts w:ascii="Arial" w:hAnsi="Arial" w:cs="Arial"/>
          <w:sz w:val="26"/>
          <w:szCs w:val="26"/>
        </w:rPr>
        <w:t>s</w:t>
      </w:r>
      <w:r w:rsidR="00714B4F" w:rsidRPr="007159C7">
        <w:rPr>
          <w:rFonts w:ascii="Arial" w:hAnsi="Arial" w:cs="Arial"/>
          <w:sz w:val="26"/>
          <w:szCs w:val="26"/>
        </w:rPr>
        <w:t xml:space="preserve"> inhábil</w:t>
      </w:r>
      <w:r w:rsidR="00714B4F">
        <w:rPr>
          <w:rFonts w:ascii="Arial" w:hAnsi="Arial" w:cs="Arial"/>
          <w:sz w:val="26"/>
          <w:szCs w:val="26"/>
        </w:rPr>
        <w:t>es</w:t>
      </w:r>
      <w:r w:rsidR="00714B4F" w:rsidRPr="007159C7">
        <w:rPr>
          <w:rFonts w:ascii="Arial" w:hAnsi="Arial" w:cs="Arial"/>
          <w:sz w:val="26"/>
          <w:szCs w:val="26"/>
        </w:rPr>
        <w:t>.</w:t>
      </w:r>
    </w:p>
    <w:p w14:paraId="56DAC3B9" w14:textId="6B85E481" w:rsidR="00714B4F" w:rsidRDefault="00291236" w:rsidP="00714B4F">
      <w:pPr>
        <w:spacing w:line="360" w:lineRule="auto"/>
        <w:ind w:firstLine="709"/>
        <w:jc w:val="both"/>
        <w:rPr>
          <w:rFonts w:ascii="Arial" w:hAnsi="Arial" w:cs="Arial"/>
          <w:sz w:val="26"/>
          <w:szCs w:val="26"/>
        </w:rPr>
      </w:pPr>
      <w:r>
        <w:rPr>
          <w:rFonts w:ascii="Arial" w:hAnsi="Arial" w:cs="Arial"/>
          <w:sz w:val="26"/>
          <w:szCs w:val="26"/>
        </w:rPr>
        <w:lastRenderedPageBreak/>
        <w:t>4</w:t>
      </w:r>
      <w:r w:rsidR="00FE3E9E">
        <w:rPr>
          <w:rFonts w:ascii="Arial" w:hAnsi="Arial" w:cs="Arial"/>
          <w:sz w:val="26"/>
          <w:szCs w:val="26"/>
        </w:rPr>
        <w:t>6</w:t>
      </w:r>
      <w:r w:rsidR="00714B4F">
        <w:rPr>
          <w:rFonts w:ascii="Arial" w:hAnsi="Arial" w:cs="Arial"/>
          <w:sz w:val="26"/>
          <w:szCs w:val="26"/>
        </w:rPr>
        <w:t xml:space="preserve">. Lo anterior </w:t>
      </w:r>
      <w:r w:rsidR="00714B4F">
        <w:rPr>
          <w:rFonts w:ascii="Arial" w:hAnsi="Arial" w:cs="Arial"/>
          <w:snapToGrid w:val="0"/>
          <w:sz w:val="26"/>
          <w:szCs w:val="26"/>
        </w:rPr>
        <w:t xml:space="preserve">de conformidad con el artículo 10 párrafos segundo y tercero de la </w:t>
      </w:r>
      <w:r w:rsidR="00714B4F" w:rsidRPr="00F17D36">
        <w:rPr>
          <w:rFonts w:ascii="Arial" w:hAnsi="Arial" w:cs="Arial"/>
          <w:i/>
          <w:snapToGrid w:val="0"/>
          <w:sz w:val="26"/>
          <w:szCs w:val="26"/>
        </w:rPr>
        <w:t>Ley de Justicia</w:t>
      </w:r>
      <w:r w:rsidR="00714B4F">
        <w:rPr>
          <w:rFonts w:ascii="Arial" w:hAnsi="Arial" w:cs="Arial"/>
          <w:snapToGrid w:val="0"/>
          <w:sz w:val="26"/>
          <w:szCs w:val="26"/>
        </w:rPr>
        <w:t xml:space="preserve"> y del </w:t>
      </w:r>
      <w:r w:rsidR="00714B4F" w:rsidRPr="00F17D36">
        <w:rPr>
          <w:rFonts w:ascii="Arial" w:hAnsi="Arial" w:cs="Arial"/>
          <w:i/>
          <w:snapToGrid w:val="0"/>
          <w:sz w:val="26"/>
          <w:szCs w:val="26"/>
        </w:rPr>
        <w:t>Acuerdo General</w:t>
      </w:r>
      <w:r w:rsidR="00714B4F">
        <w:rPr>
          <w:rFonts w:ascii="Arial" w:hAnsi="Arial" w:cs="Arial"/>
          <w:snapToGrid w:val="0"/>
          <w:sz w:val="26"/>
          <w:szCs w:val="26"/>
        </w:rPr>
        <w:t xml:space="preserve">; y toda vez que la parte actora presento su ampliación de demanda respecto a la notificación de la resolución impugnada el </w:t>
      </w:r>
      <w:r w:rsidR="00FE3E9E">
        <w:rPr>
          <w:rFonts w:ascii="Arial" w:hAnsi="Arial" w:cs="Arial"/>
          <w:snapToGrid w:val="0"/>
          <w:sz w:val="26"/>
          <w:szCs w:val="26"/>
        </w:rPr>
        <w:t>dos de mayo</w:t>
      </w:r>
      <w:r w:rsidR="00714B4F">
        <w:rPr>
          <w:rFonts w:ascii="Arial" w:hAnsi="Arial" w:cs="Arial"/>
          <w:snapToGrid w:val="0"/>
          <w:sz w:val="26"/>
          <w:szCs w:val="26"/>
        </w:rPr>
        <w:t xml:space="preserve"> de dos mil veintitrés, resulta inconcuso que la misma fue presentada en tiempo, tal </w:t>
      </w:r>
      <w:r w:rsidR="00714B4F">
        <w:rPr>
          <w:rFonts w:ascii="Arial" w:hAnsi="Arial" w:cs="Arial"/>
          <w:sz w:val="26"/>
          <w:szCs w:val="26"/>
        </w:rPr>
        <w:t>como se puede</w:t>
      </w:r>
      <w:r w:rsidR="00714B4F" w:rsidRPr="00D80296">
        <w:rPr>
          <w:rFonts w:ascii="Arial" w:hAnsi="Arial" w:cs="Arial"/>
          <w:sz w:val="26"/>
          <w:szCs w:val="26"/>
        </w:rPr>
        <w:t xml:space="preserve"> observar a continuación:</w:t>
      </w:r>
    </w:p>
    <w:p w14:paraId="21936A93" w14:textId="55EDD2F3" w:rsidR="00714B4F" w:rsidRDefault="00714B4F" w:rsidP="00714B4F">
      <w:pPr>
        <w:spacing w:line="360" w:lineRule="auto"/>
        <w:ind w:firstLine="709"/>
        <w:jc w:val="both"/>
        <w:rPr>
          <w:rFonts w:ascii="Arial" w:hAnsi="Arial" w:cs="Arial"/>
          <w:i/>
          <w:sz w:val="26"/>
          <w:szCs w:val="26"/>
        </w:rPr>
      </w:pPr>
      <w:r w:rsidRPr="005F1F72">
        <w:rPr>
          <w:rFonts w:ascii="Arial" w:hAnsi="Arial" w:cs="Arial"/>
          <w:i/>
          <w:sz w:val="26"/>
          <w:szCs w:val="26"/>
        </w:rPr>
        <w:t>(calendario: acto administrativo demandado, notificación, surte efectos, plazos transcurridos, presenta la demanda)</w:t>
      </w:r>
    </w:p>
    <w:tbl>
      <w:tblPr>
        <w:tblStyle w:val="Tablaconcuadrcula"/>
        <w:tblW w:w="0" w:type="auto"/>
        <w:tblLook w:val="04A0" w:firstRow="1" w:lastRow="0" w:firstColumn="1" w:lastColumn="0" w:noHBand="0" w:noVBand="1"/>
      </w:tblPr>
      <w:tblGrid>
        <w:gridCol w:w="1261"/>
        <w:gridCol w:w="1261"/>
        <w:gridCol w:w="1261"/>
        <w:gridCol w:w="1261"/>
        <w:gridCol w:w="1261"/>
        <w:gridCol w:w="1261"/>
        <w:gridCol w:w="1261"/>
      </w:tblGrid>
      <w:tr w:rsidR="00FE3E9E" w:rsidRPr="00FE3E9E" w14:paraId="1826F366" w14:textId="77777777" w:rsidTr="00732D4F">
        <w:tc>
          <w:tcPr>
            <w:tcW w:w="8827" w:type="dxa"/>
            <w:gridSpan w:val="7"/>
          </w:tcPr>
          <w:p w14:paraId="0233CC08" w14:textId="6B80ADDD"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Abril 2023</w:t>
            </w:r>
          </w:p>
        </w:tc>
      </w:tr>
      <w:tr w:rsidR="00FE3E9E" w:rsidRPr="00FE3E9E" w14:paraId="4BF6DBE9" w14:textId="77777777" w:rsidTr="00CD1378">
        <w:tc>
          <w:tcPr>
            <w:tcW w:w="1261" w:type="dxa"/>
            <w:shd w:val="clear" w:color="auto" w:fill="D9D9D9" w:themeFill="background1" w:themeFillShade="D9"/>
          </w:tcPr>
          <w:p w14:paraId="29545525" w14:textId="1A1D3FE7"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Domingo</w:t>
            </w:r>
          </w:p>
        </w:tc>
        <w:tc>
          <w:tcPr>
            <w:tcW w:w="1261" w:type="dxa"/>
          </w:tcPr>
          <w:p w14:paraId="235322B1" w14:textId="411F9B38"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Lunes</w:t>
            </w:r>
          </w:p>
        </w:tc>
        <w:tc>
          <w:tcPr>
            <w:tcW w:w="1261" w:type="dxa"/>
          </w:tcPr>
          <w:p w14:paraId="4766A742" w14:textId="18BA325C"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Martes</w:t>
            </w:r>
          </w:p>
        </w:tc>
        <w:tc>
          <w:tcPr>
            <w:tcW w:w="1261" w:type="dxa"/>
          </w:tcPr>
          <w:p w14:paraId="482B6957" w14:textId="4F5BB0AD" w:rsidR="00FE3E9E" w:rsidRPr="00FE3E9E" w:rsidRDefault="00CD1378" w:rsidP="00FE3E9E">
            <w:pPr>
              <w:spacing w:line="360" w:lineRule="auto"/>
              <w:jc w:val="center"/>
              <w:rPr>
                <w:rFonts w:ascii="Arial" w:hAnsi="Arial" w:cs="Arial"/>
                <w:b/>
                <w:i/>
                <w:sz w:val="16"/>
                <w:szCs w:val="20"/>
              </w:rPr>
            </w:pPr>
            <w:r w:rsidRPr="00FE3E9E">
              <w:rPr>
                <w:rFonts w:ascii="Arial" w:hAnsi="Arial" w:cs="Arial"/>
                <w:b/>
                <w:i/>
                <w:sz w:val="16"/>
                <w:szCs w:val="20"/>
              </w:rPr>
              <w:t>Miércoles</w:t>
            </w:r>
          </w:p>
        </w:tc>
        <w:tc>
          <w:tcPr>
            <w:tcW w:w="1261" w:type="dxa"/>
          </w:tcPr>
          <w:p w14:paraId="44750AB1" w14:textId="0860A1C2"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Jueves</w:t>
            </w:r>
          </w:p>
        </w:tc>
        <w:tc>
          <w:tcPr>
            <w:tcW w:w="1261" w:type="dxa"/>
          </w:tcPr>
          <w:p w14:paraId="59280B34" w14:textId="032C04C8"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Viernes</w:t>
            </w:r>
          </w:p>
        </w:tc>
        <w:tc>
          <w:tcPr>
            <w:tcW w:w="1261" w:type="dxa"/>
            <w:shd w:val="clear" w:color="auto" w:fill="D9D9D9" w:themeFill="background1" w:themeFillShade="D9"/>
          </w:tcPr>
          <w:p w14:paraId="7042C119" w14:textId="393BAC94" w:rsidR="00FE3E9E" w:rsidRPr="00FE3E9E" w:rsidRDefault="00FE3E9E" w:rsidP="00FE3E9E">
            <w:pPr>
              <w:spacing w:line="360" w:lineRule="auto"/>
              <w:jc w:val="center"/>
              <w:rPr>
                <w:rFonts w:ascii="Arial" w:hAnsi="Arial" w:cs="Arial"/>
                <w:b/>
                <w:i/>
                <w:sz w:val="16"/>
                <w:szCs w:val="20"/>
              </w:rPr>
            </w:pPr>
            <w:r w:rsidRPr="00FE3E9E">
              <w:rPr>
                <w:rFonts w:ascii="Arial" w:hAnsi="Arial" w:cs="Arial"/>
                <w:b/>
                <w:i/>
                <w:sz w:val="16"/>
                <w:szCs w:val="20"/>
              </w:rPr>
              <w:t>Sábado</w:t>
            </w:r>
          </w:p>
        </w:tc>
      </w:tr>
      <w:tr w:rsidR="00FE3E9E" w:rsidRPr="00FE3E9E" w14:paraId="06D8C345" w14:textId="77777777" w:rsidTr="00CD1378">
        <w:tc>
          <w:tcPr>
            <w:tcW w:w="1261" w:type="dxa"/>
            <w:shd w:val="clear" w:color="auto" w:fill="D9D9D9" w:themeFill="background1" w:themeFillShade="D9"/>
          </w:tcPr>
          <w:p w14:paraId="585F4EFD" w14:textId="77777777" w:rsidR="00FE3E9E" w:rsidRPr="00FE3E9E" w:rsidRDefault="00FE3E9E" w:rsidP="00FE3E9E">
            <w:pPr>
              <w:spacing w:line="360" w:lineRule="auto"/>
              <w:jc w:val="center"/>
              <w:rPr>
                <w:rFonts w:ascii="Arial" w:hAnsi="Arial" w:cs="Arial"/>
                <w:i/>
                <w:sz w:val="16"/>
                <w:szCs w:val="20"/>
              </w:rPr>
            </w:pPr>
          </w:p>
        </w:tc>
        <w:tc>
          <w:tcPr>
            <w:tcW w:w="1261" w:type="dxa"/>
          </w:tcPr>
          <w:p w14:paraId="5B66157A" w14:textId="77777777" w:rsidR="00FE3E9E" w:rsidRPr="00FE3E9E" w:rsidRDefault="00FE3E9E" w:rsidP="00FE3E9E">
            <w:pPr>
              <w:spacing w:line="360" w:lineRule="auto"/>
              <w:jc w:val="center"/>
              <w:rPr>
                <w:rFonts w:ascii="Arial" w:hAnsi="Arial" w:cs="Arial"/>
                <w:i/>
                <w:sz w:val="16"/>
                <w:szCs w:val="20"/>
              </w:rPr>
            </w:pPr>
          </w:p>
        </w:tc>
        <w:tc>
          <w:tcPr>
            <w:tcW w:w="1261" w:type="dxa"/>
          </w:tcPr>
          <w:p w14:paraId="7652D3CA" w14:textId="77777777" w:rsidR="00FE3E9E" w:rsidRPr="00FE3E9E" w:rsidRDefault="00FE3E9E" w:rsidP="00FE3E9E">
            <w:pPr>
              <w:spacing w:line="360" w:lineRule="auto"/>
              <w:jc w:val="center"/>
              <w:rPr>
                <w:rFonts w:ascii="Arial" w:hAnsi="Arial" w:cs="Arial"/>
                <w:i/>
                <w:sz w:val="16"/>
                <w:szCs w:val="20"/>
              </w:rPr>
            </w:pPr>
          </w:p>
        </w:tc>
        <w:tc>
          <w:tcPr>
            <w:tcW w:w="1261" w:type="dxa"/>
          </w:tcPr>
          <w:p w14:paraId="6293F0DB" w14:textId="77777777" w:rsidR="00FE3E9E" w:rsidRPr="00FE3E9E" w:rsidRDefault="00FE3E9E" w:rsidP="00FE3E9E">
            <w:pPr>
              <w:spacing w:line="360" w:lineRule="auto"/>
              <w:jc w:val="center"/>
              <w:rPr>
                <w:rFonts w:ascii="Arial" w:hAnsi="Arial" w:cs="Arial"/>
                <w:i/>
                <w:sz w:val="16"/>
                <w:szCs w:val="20"/>
              </w:rPr>
            </w:pPr>
          </w:p>
        </w:tc>
        <w:tc>
          <w:tcPr>
            <w:tcW w:w="1261" w:type="dxa"/>
          </w:tcPr>
          <w:p w14:paraId="608BE0CA" w14:textId="77777777" w:rsidR="00FE3E9E" w:rsidRPr="00FE3E9E" w:rsidRDefault="00FE3E9E" w:rsidP="00FE3E9E">
            <w:pPr>
              <w:spacing w:line="360" w:lineRule="auto"/>
              <w:jc w:val="center"/>
              <w:rPr>
                <w:rFonts w:ascii="Arial" w:hAnsi="Arial" w:cs="Arial"/>
                <w:i/>
                <w:sz w:val="16"/>
                <w:szCs w:val="20"/>
              </w:rPr>
            </w:pPr>
          </w:p>
        </w:tc>
        <w:tc>
          <w:tcPr>
            <w:tcW w:w="1261" w:type="dxa"/>
          </w:tcPr>
          <w:p w14:paraId="713BA06A" w14:textId="77777777" w:rsidR="00FE3E9E" w:rsidRPr="00FE3E9E" w:rsidRDefault="00FE3E9E" w:rsidP="00FE3E9E">
            <w:pPr>
              <w:spacing w:line="360" w:lineRule="auto"/>
              <w:jc w:val="center"/>
              <w:rPr>
                <w:rFonts w:ascii="Arial" w:hAnsi="Arial" w:cs="Arial"/>
                <w:i/>
                <w:sz w:val="16"/>
                <w:szCs w:val="20"/>
              </w:rPr>
            </w:pPr>
          </w:p>
        </w:tc>
        <w:tc>
          <w:tcPr>
            <w:tcW w:w="1261" w:type="dxa"/>
            <w:shd w:val="clear" w:color="auto" w:fill="D9D9D9" w:themeFill="background1" w:themeFillShade="D9"/>
          </w:tcPr>
          <w:p w14:paraId="1785E617" w14:textId="241B0E0B"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w:t>
            </w:r>
          </w:p>
        </w:tc>
      </w:tr>
      <w:tr w:rsidR="00FE3E9E" w:rsidRPr="00FE3E9E" w14:paraId="7EDD7FBB" w14:textId="77777777" w:rsidTr="00CD1378">
        <w:tc>
          <w:tcPr>
            <w:tcW w:w="1261" w:type="dxa"/>
            <w:shd w:val="clear" w:color="auto" w:fill="D9D9D9" w:themeFill="background1" w:themeFillShade="D9"/>
          </w:tcPr>
          <w:p w14:paraId="44C7E969" w14:textId="6A94E70B"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2</w:t>
            </w:r>
          </w:p>
        </w:tc>
        <w:tc>
          <w:tcPr>
            <w:tcW w:w="1261" w:type="dxa"/>
          </w:tcPr>
          <w:p w14:paraId="44523597" w14:textId="5D19ED11"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3</w:t>
            </w:r>
          </w:p>
        </w:tc>
        <w:tc>
          <w:tcPr>
            <w:tcW w:w="1261" w:type="dxa"/>
          </w:tcPr>
          <w:p w14:paraId="20DEB088" w14:textId="27BA403B"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4</w:t>
            </w:r>
          </w:p>
        </w:tc>
        <w:tc>
          <w:tcPr>
            <w:tcW w:w="1261" w:type="dxa"/>
          </w:tcPr>
          <w:p w14:paraId="1A27209C" w14:textId="3FD17D95"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5</w:t>
            </w:r>
          </w:p>
        </w:tc>
        <w:tc>
          <w:tcPr>
            <w:tcW w:w="1261" w:type="dxa"/>
          </w:tcPr>
          <w:p w14:paraId="6A1AB3EC" w14:textId="6C389313"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6</w:t>
            </w:r>
          </w:p>
        </w:tc>
        <w:tc>
          <w:tcPr>
            <w:tcW w:w="1261" w:type="dxa"/>
          </w:tcPr>
          <w:p w14:paraId="1D7547DE" w14:textId="1F1E8BAB"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7</w:t>
            </w:r>
          </w:p>
        </w:tc>
        <w:tc>
          <w:tcPr>
            <w:tcW w:w="1261" w:type="dxa"/>
            <w:shd w:val="clear" w:color="auto" w:fill="D9D9D9" w:themeFill="background1" w:themeFillShade="D9"/>
          </w:tcPr>
          <w:p w14:paraId="3752CF0A" w14:textId="52CECD0E"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8</w:t>
            </w:r>
          </w:p>
        </w:tc>
      </w:tr>
      <w:tr w:rsidR="00FE3E9E" w:rsidRPr="00FE3E9E" w14:paraId="028849A2" w14:textId="77777777" w:rsidTr="00CD1378">
        <w:tc>
          <w:tcPr>
            <w:tcW w:w="1261" w:type="dxa"/>
            <w:shd w:val="clear" w:color="auto" w:fill="D9D9D9" w:themeFill="background1" w:themeFillShade="D9"/>
          </w:tcPr>
          <w:p w14:paraId="127A259E" w14:textId="375805BA"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9</w:t>
            </w:r>
          </w:p>
        </w:tc>
        <w:tc>
          <w:tcPr>
            <w:tcW w:w="1261" w:type="dxa"/>
          </w:tcPr>
          <w:p w14:paraId="7301DB76" w14:textId="1DF40CC3"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10</w:t>
            </w:r>
          </w:p>
        </w:tc>
        <w:tc>
          <w:tcPr>
            <w:tcW w:w="1261" w:type="dxa"/>
          </w:tcPr>
          <w:p w14:paraId="294D3F7F" w14:textId="53622BA3"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11</w:t>
            </w:r>
          </w:p>
        </w:tc>
        <w:tc>
          <w:tcPr>
            <w:tcW w:w="1261" w:type="dxa"/>
          </w:tcPr>
          <w:p w14:paraId="1389A7E8" w14:textId="7EA6EE42"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12</w:t>
            </w:r>
          </w:p>
        </w:tc>
        <w:tc>
          <w:tcPr>
            <w:tcW w:w="1261" w:type="dxa"/>
          </w:tcPr>
          <w:p w14:paraId="22FB2EAC" w14:textId="1C8C4C27"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13</w:t>
            </w:r>
          </w:p>
        </w:tc>
        <w:tc>
          <w:tcPr>
            <w:tcW w:w="1261" w:type="dxa"/>
          </w:tcPr>
          <w:p w14:paraId="193A4997" w14:textId="2FF2890D"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14</w:t>
            </w:r>
          </w:p>
        </w:tc>
        <w:tc>
          <w:tcPr>
            <w:tcW w:w="1261" w:type="dxa"/>
            <w:shd w:val="clear" w:color="auto" w:fill="D9D9D9" w:themeFill="background1" w:themeFillShade="D9"/>
          </w:tcPr>
          <w:p w14:paraId="6C25D5CF" w14:textId="2C428522"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15</w:t>
            </w:r>
          </w:p>
        </w:tc>
      </w:tr>
      <w:tr w:rsidR="00FE3E9E" w:rsidRPr="00FE3E9E" w14:paraId="54D9D457" w14:textId="77777777" w:rsidTr="00B64195">
        <w:tc>
          <w:tcPr>
            <w:tcW w:w="1261" w:type="dxa"/>
            <w:shd w:val="clear" w:color="auto" w:fill="D9D9D9" w:themeFill="background1" w:themeFillShade="D9"/>
          </w:tcPr>
          <w:p w14:paraId="2C45B211" w14:textId="7EC67CB1"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16</w:t>
            </w:r>
          </w:p>
        </w:tc>
        <w:tc>
          <w:tcPr>
            <w:tcW w:w="1261" w:type="dxa"/>
          </w:tcPr>
          <w:p w14:paraId="08CD0933" w14:textId="22068568"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17</w:t>
            </w:r>
          </w:p>
        </w:tc>
        <w:tc>
          <w:tcPr>
            <w:tcW w:w="1261" w:type="dxa"/>
          </w:tcPr>
          <w:p w14:paraId="3CE6A6E5" w14:textId="3DEE6B44"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18</w:t>
            </w:r>
          </w:p>
        </w:tc>
        <w:tc>
          <w:tcPr>
            <w:tcW w:w="1261" w:type="dxa"/>
          </w:tcPr>
          <w:p w14:paraId="779D6FF6" w14:textId="7F873E91"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19</w:t>
            </w:r>
          </w:p>
        </w:tc>
        <w:tc>
          <w:tcPr>
            <w:tcW w:w="1261" w:type="dxa"/>
          </w:tcPr>
          <w:p w14:paraId="6DDD2939" w14:textId="12B130C4"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20</w:t>
            </w:r>
          </w:p>
        </w:tc>
        <w:tc>
          <w:tcPr>
            <w:tcW w:w="1261" w:type="dxa"/>
            <w:shd w:val="clear" w:color="auto" w:fill="92D050"/>
          </w:tcPr>
          <w:p w14:paraId="725C83F3" w14:textId="77777777" w:rsidR="00FE3E9E" w:rsidRPr="001711F1" w:rsidRDefault="00CD1378" w:rsidP="00FE3E9E">
            <w:pPr>
              <w:spacing w:line="360" w:lineRule="auto"/>
              <w:jc w:val="center"/>
              <w:rPr>
                <w:rFonts w:ascii="Arial" w:hAnsi="Arial" w:cs="Arial"/>
                <w:sz w:val="16"/>
                <w:szCs w:val="20"/>
              </w:rPr>
            </w:pPr>
            <w:r w:rsidRPr="001711F1">
              <w:rPr>
                <w:rFonts w:ascii="Arial" w:hAnsi="Arial" w:cs="Arial"/>
                <w:sz w:val="16"/>
                <w:szCs w:val="20"/>
              </w:rPr>
              <w:t>21</w:t>
            </w:r>
          </w:p>
          <w:p w14:paraId="58836F75" w14:textId="4780775E" w:rsidR="00CD1378" w:rsidRPr="001711F1" w:rsidRDefault="00CD1378" w:rsidP="00FE3E9E">
            <w:pPr>
              <w:spacing w:line="360" w:lineRule="auto"/>
              <w:jc w:val="center"/>
              <w:rPr>
                <w:rFonts w:ascii="Arial" w:hAnsi="Arial" w:cs="Arial"/>
                <w:b/>
                <w:i/>
                <w:sz w:val="16"/>
                <w:szCs w:val="20"/>
              </w:rPr>
            </w:pPr>
            <w:r w:rsidRPr="001711F1">
              <w:rPr>
                <w:rFonts w:ascii="Arial" w:hAnsi="Arial" w:cs="Arial"/>
                <w:b/>
                <w:i/>
                <w:sz w:val="12"/>
                <w:szCs w:val="20"/>
              </w:rPr>
              <w:t>Se notifica del acto impugnado</w:t>
            </w:r>
          </w:p>
        </w:tc>
        <w:tc>
          <w:tcPr>
            <w:tcW w:w="1261" w:type="dxa"/>
            <w:shd w:val="clear" w:color="auto" w:fill="D9D9D9" w:themeFill="background1" w:themeFillShade="D9"/>
          </w:tcPr>
          <w:p w14:paraId="4557D02B" w14:textId="7428ADD6" w:rsidR="00FE3E9E" w:rsidRPr="00FE3E9E" w:rsidRDefault="00CD1378" w:rsidP="00FE3E9E">
            <w:pPr>
              <w:spacing w:line="360" w:lineRule="auto"/>
              <w:jc w:val="center"/>
              <w:rPr>
                <w:rFonts w:ascii="Arial" w:hAnsi="Arial" w:cs="Arial"/>
                <w:i/>
                <w:sz w:val="16"/>
                <w:szCs w:val="20"/>
              </w:rPr>
            </w:pPr>
            <w:r>
              <w:rPr>
                <w:rFonts w:ascii="Arial" w:hAnsi="Arial" w:cs="Arial"/>
                <w:i/>
                <w:sz w:val="16"/>
                <w:szCs w:val="20"/>
              </w:rPr>
              <w:t>22</w:t>
            </w:r>
          </w:p>
        </w:tc>
      </w:tr>
      <w:tr w:rsidR="00FE3E9E" w:rsidRPr="00FE3E9E" w14:paraId="5869F120" w14:textId="77777777" w:rsidTr="00B64195">
        <w:tc>
          <w:tcPr>
            <w:tcW w:w="1261" w:type="dxa"/>
            <w:shd w:val="clear" w:color="auto" w:fill="D9D9D9" w:themeFill="background1" w:themeFillShade="D9"/>
          </w:tcPr>
          <w:p w14:paraId="42132648" w14:textId="21A97CB4"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23</w:t>
            </w:r>
          </w:p>
        </w:tc>
        <w:tc>
          <w:tcPr>
            <w:tcW w:w="1261" w:type="dxa"/>
            <w:shd w:val="clear" w:color="auto" w:fill="C2D69B" w:themeFill="accent3" w:themeFillTint="99"/>
          </w:tcPr>
          <w:p w14:paraId="733309C8" w14:textId="77777777" w:rsidR="00FE3E9E" w:rsidRPr="001711F1" w:rsidRDefault="00CD1378" w:rsidP="00B64195">
            <w:pPr>
              <w:shd w:val="clear" w:color="auto" w:fill="C2D69B" w:themeFill="accent3" w:themeFillTint="99"/>
              <w:spacing w:line="360" w:lineRule="auto"/>
              <w:jc w:val="center"/>
              <w:rPr>
                <w:rFonts w:ascii="Arial" w:hAnsi="Arial" w:cs="Arial"/>
                <w:b/>
                <w:i/>
                <w:sz w:val="16"/>
                <w:szCs w:val="20"/>
              </w:rPr>
            </w:pPr>
            <w:r w:rsidRPr="001711F1">
              <w:rPr>
                <w:rFonts w:ascii="Arial" w:hAnsi="Arial" w:cs="Arial"/>
                <w:b/>
                <w:i/>
                <w:sz w:val="16"/>
                <w:szCs w:val="20"/>
              </w:rPr>
              <w:t>24</w:t>
            </w:r>
          </w:p>
          <w:p w14:paraId="73B0815A" w14:textId="43B82144" w:rsidR="00CD1378" w:rsidRPr="001711F1" w:rsidRDefault="00CD1378" w:rsidP="00B64195">
            <w:pPr>
              <w:shd w:val="clear" w:color="auto" w:fill="C2D69B" w:themeFill="accent3" w:themeFillTint="99"/>
              <w:spacing w:line="360" w:lineRule="auto"/>
              <w:jc w:val="center"/>
              <w:rPr>
                <w:rFonts w:ascii="Arial" w:hAnsi="Arial" w:cs="Arial"/>
                <w:b/>
                <w:i/>
                <w:sz w:val="16"/>
                <w:szCs w:val="20"/>
              </w:rPr>
            </w:pPr>
            <w:r w:rsidRPr="001711F1">
              <w:rPr>
                <w:rFonts w:ascii="Arial" w:hAnsi="Arial" w:cs="Arial"/>
                <w:b/>
                <w:i/>
                <w:sz w:val="12"/>
                <w:szCs w:val="20"/>
              </w:rPr>
              <w:t>Surte efectos la notificación</w:t>
            </w:r>
          </w:p>
        </w:tc>
        <w:tc>
          <w:tcPr>
            <w:tcW w:w="1261" w:type="dxa"/>
            <w:shd w:val="clear" w:color="auto" w:fill="FFFF00"/>
          </w:tcPr>
          <w:p w14:paraId="7FE101CE" w14:textId="77777777" w:rsidR="00FE3E9E" w:rsidRPr="001711F1" w:rsidRDefault="00CD1378" w:rsidP="00732D4F">
            <w:pPr>
              <w:spacing w:line="360" w:lineRule="auto"/>
              <w:jc w:val="center"/>
              <w:rPr>
                <w:rFonts w:ascii="Arial" w:hAnsi="Arial" w:cs="Arial"/>
                <w:b/>
                <w:i/>
                <w:sz w:val="16"/>
                <w:szCs w:val="20"/>
              </w:rPr>
            </w:pPr>
            <w:r w:rsidRPr="001711F1">
              <w:rPr>
                <w:rFonts w:ascii="Arial" w:hAnsi="Arial" w:cs="Arial"/>
                <w:b/>
                <w:i/>
                <w:sz w:val="16"/>
                <w:szCs w:val="20"/>
              </w:rPr>
              <w:t>25</w:t>
            </w:r>
          </w:p>
          <w:p w14:paraId="555F5ACC" w14:textId="5E4E55C5" w:rsidR="00CD1378" w:rsidRPr="001711F1" w:rsidRDefault="00CD1378" w:rsidP="00B64195">
            <w:pPr>
              <w:jc w:val="center"/>
              <w:rPr>
                <w:rFonts w:ascii="Arial" w:hAnsi="Arial" w:cs="Arial"/>
                <w:b/>
                <w:i/>
                <w:sz w:val="16"/>
                <w:szCs w:val="20"/>
              </w:rPr>
            </w:pPr>
            <w:r w:rsidRPr="001711F1">
              <w:rPr>
                <w:rFonts w:ascii="Arial" w:hAnsi="Arial" w:cs="Arial"/>
                <w:b/>
                <w:i/>
                <w:sz w:val="12"/>
                <w:szCs w:val="20"/>
              </w:rPr>
              <w:t>Empieza a correr el plazo</w:t>
            </w:r>
          </w:p>
        </w:tc>
        <w:tc>
          <w:tcPr>
            <w:tcW w:w="1261" w:type="dxa"/>
            <w:shd w:val="clear" w:color="auto" w:fill="FFFF00"/>
          </w:tcPr>
          <w:p w14:paraId="462B1CC0" w14:textId="44459B55"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26</w:t>
            </w:r>
          </w:p>
        </w:tc>
        <w:tc>
          <w:tcPr>
            <w:tcW w:w="1261" w:type="dxa"/>
            <w:shd w:val="clear" w:color="auto" w:fill="FFFF00"/>
          </w:tcPr>
          <w:p w14:paraId="7EFAC704" w14:textId="636930AA"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27</w:t>
            </w:r>
          </w:p>
        </w:tc>
        <w:tc>
          <w:tcPr>
            <w:tcW w:w="1261" w:type="dxa"/>
            <w:shd w:val="clear" w:color="auto" w:fill="FFFF00"/>
          </w:tcPr>
          <w:p w14:paraId="75B1D96A" w14:textId="07BBD843"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28</w:t>
            </w:r>
          </w:p>
        </w:tc>
        <w:tc>
          <w:tcPr>
            <w:tcW w:w="1261" w:type="dxa"/>
            <w:shd w:val="clear" w:color="auto" w:fill="D9D9D9" w:themeFill="background1" w:themeFillShade="D9"/>
          </w:tcPr>
          <w:p w14:paraId="42EEA62D" w14:textId="5C76C651"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29</w:t>
            </w:r>
          </w:p>
        </w:tc>
      </w:tr>
      <w:tr w:rsidR="00CD1378" w:rsidRPr="00FE3E9E" w14:paraId="3D01A424" w14:textId="77777777" w:rsidTr="00CD1378">
        <w:tc>
          <w:tcPr>
            <w:tcW w:w="1261" w:type="dxa"/>
            <w:shd w:val="clear" w:color="auto" w:fill="D9D9D9" w:themeFill="background1" w:themeFillShade="D9"/>
          </w:tcPr>
          <w:p w14:paraId="387AAF07" w14:textId="697465DD" w:rsidR="00CD1378" w:rsidRPr="00FE3E9E" w:rsidRDefault="00CD1378" w:rsidP="00732D4F">
            <w:pPr>
              <w:spacing w:line="360" w:lineRule="auto"/>
              <w:jc w:val="center"/>
              <w:rPr>
                <w:rFonts w:ascii="Arial" w:hAnsi="Arial" w:cs="Arial"/>
                <w:i/>
                <w:sz w:val="16"/>
                <w:szCs w:val="20"/>
              </w:rPr>
            </w:pPr>
            <w:r>
              <w:rPr>
                <w:rFonts w:ascii="Arial" w:hAnsi="Arial" w:cs="Arial"/>
                <w:i/>
                <w:sz w:val="16"/>
                <w:szCs w:val="20"/>
              </w:rPr>
              <w:t>30</w:t>
            </w:r>
          </w:p>
        </w:tc>
        <w:tc>
          <w:tcPr>
            <w:tcW w:w="1261" w:type="dxa"/>
          </w:tcPr>
          <w:p w14:paraId="5599629A" w14:textId="77777777" w:rsidR="00CD1378" w:rsidRPr="00FE3E9E" w:rsidRDefault="00CD1378" w:rsidP="00732D4F">
            <w:pPr>
              <w:spacing w:line="360" w:lineRule="auto"/>
              <w:jc w:val="center"/>
              <w:rPr>
                <w:rFonts w:ascii="Arial" w:hAnsi="Arial" w:cs="Arial"/>
                <w:i/>
                <w:sz w:val="16"/>
                <w:szCs w:val="20"/>
              </w:rPr>
            </w:pPr>
          </w:p>
        </w:tc>
        <w:tc>
          <w:tcPr>
            <w:tcW w:w="1261" w:type="dxa"/>
          </w:tcPr>
          <w:p w14:paraId="78689D96" w14:textId="77777777" w:rsidR="00CD1378" w:rsidRPr="00FE3E9E" w:rsidRDefault="00CD1378" w:rsidP="00732D4F">
            <w:pPr>
              <w:spacing w:line="360" w:lineRule="auto"/>
              <w:jc w:val="center"/>
              <w:rPr>
                <w:rFonts w:ascii="Arial" w:hAnsi="Arial" w:cs="Arial"/>
                <w:i/>
                <w:sz w:val="16"/>
                <w:szCs w:val="20"/>
              </w:rPr>
            </w:pPr>
          </w:p>
        </w:tc>
        <w:tc>
          <w:tcPr>
            <w:tcW w:w="1261" w:type="dxa"/>
          </w:tcPr>
          <w:p w14:paraId="6072760E" w14:textId="77777777" w:rsidR="00CD1378" w:rsidRPr="00FE3E9E" w:rsidRDefault="00CD1378" w:rsidP="00732D4F">
            <w:pPr>
              <w:spacing w:line="360" w:lineRule="auto"/>
              <w:jc w:val="center"/>
              <w:rPr>
                <w:rFonts w:ascii="Arial" w:hAnsi="Arial" w:cs="Arial"/>
                <w:i/>
                <w:sz w:val="16"/>
                <w:szCs w:val="20"/>
              </w:rPr>
            </w:pPr>
          </w:p>
        </w:tc>
        <w:tc>
          <w:tcPr>
            <w:tcW w:w="1261" w:type="dxa"/>
          </w:tcPr>
          <w:p w14:paraId="2227ECF3" w14:textId="77777777" w:rsidR="00CD1378" w:rsidRPr="00FE3E9E" w:rsidRDefault="00CD1378" w:rsidP="00732D4F">
            <w:pPr>
              <w:spacing w:line="360" w:lineRule="auto"/>
              <w:jc w:val="center"/>
              <w:rPr>
                <w:rFonts w:ascii="Arial" w:hAnsi="Arial" w:cs="Arial"/>
                <w:i/>
                <w:sz w:val="16"/>
                <w:szCs w:val="20"/>
              </w:rPr>
            </w:pPr>
          </w:p>
        </w:tc>
        <w:tc>
          <w:tcPr>
            <w:tcW w:w="1261" w:type="dxa"/>
          </w:tcPr>
          <w:p w14:paraId="70B9F566" w14:textId="77777777" w:rsidR="00CD1378" w:rsidRPr="00FE3E9E" w:rsidRDefault="00CD1378" w:rsidP="00732D4F">
            <w:pPr>
              <w:spacing w:line="360" w:lineRule="auto"/>
              <w:jc w:val="center"/>
              <w:rPr>
                <w:rFonts w:ascii="Arial" w:hAnsi="Arial" w:cs="Arial"/>
                <w:i/>
                <w:sz w:val="16"/>
                <w:szCs w:val="20"/>
              </w:rPr>
            </w:pPr>
          </w:p>
        </w:tc>
        <w:tc>
          <w:tcPr>
            <w:tcW w:w="1261" w:type="dxa"/>
            <w:shd w:val="clear" w:color="auto" w:fill="D9D9D9" w:themeFill="background1" w:themeFillShade="D9"/>
          </w:tcPr>
          <w:p w14:paraId="29084311" w14:textId="77777777" w:rsidR="00CD1378" w:rsidRPr="00FE3E9E" w:rsidRDefault="00CD1378" w:rsidP="00732D4F">
            <w:pPr>
              <w:spacing w:line="360" w:lineRule="auto"/>
              <w:jc w:val="center"/>
              <w:rPr>
                <w:rFonts w:ascii="Arial" w:hAnsi="Arial" w:cs="Arial"/>
                <w:i/>
                <w:sz w:val="16"/>
                <w:szCs w:val="20"/>
              </w:rPr>
            </w:pPr>
          </w:p>
        </w:tc>
      </w:tr>
    </w:tbl>
    <w:p w14:paraId="48724427" w14:textId="43AB4E95" w:rsidR="00FE3E9E" w:rsidRPr="00CD1378" w:rsidRDefault="00FE3E9E" w:rsidP="00FE3E9E">
      <w:pPr>
        <w:spacing w:line="360" w:lineRule="auto"/>
        <w:jc w:val="both"/>
        <w:rPr>
          <w:rFonts w:ascii="Arial" w:hAnsi="Arial" w:cs="Arial"/>
          <w:i/>
          <w:sz w:val="6"/>
          <w:szCs w:val="26"/>
        </w:rPr>
      </w:pPr>
    </w:p>
    <w:tbl>
      <w:tblPr>
        <w:tblStyle w:val="Tablaconcuadrcula"/>
        <w:tblW w:w="0" w:type="auto"/>
        <w:tblLook w:val="04A0" w:firstRow="1" w:lastRow="0" w:firstColumn="1" w:lastColumn="0" w:noHBand="0" w:noVBand="1"/>
      </w:tblPr>
      <w:tblGrid>
        <w:gridCol w:w="1261"/>
        <w:gridCol w:w="1261"/>
        <w:gridCol w:w="1261"/>
        <w:gridCol w:w="1261"/>
        <w:gridCol w:w="1261"/>
        <w:gridCol w:w="1261"/>
        <w:gridCol w:w="1261"/>
      </w:tblGrid>
      <w:tr w:rsidR="00FE3E9E" w:rsidRPr="00FE3E9E" w14:paraId="217668BF" w14:textId="77777777" w:rsidTr="00732D4F">
        <w:tc>
          <w:tcPr>
            <w:tcW w:w="8827" w:type="dxa"/>
            <w:gridSpan w:val="7"/>
          </w:tcPr>
          <w:p w14:paraId="110C571B" w14:textId="68591EBE" w:rsidR="00FE3E9E" w:rsidRPr="00FE3E9E" w:rsidRDefault="00CD1378" w:rsidP="00732D4F">
            <w:pPr>
              <w:spacing w:line="360" w:lineRule="auto"/>
              <w:jc w:val="center"/>
              <w:rPr>
                <w:rFonts w:ascii="Arial" w:hAnsi="Arial" w:cs="Arial"/>
                <w:b/>
                <w:i/>
                <w:sz w:val="16"/>
                <w:szCs w:val="20"/>
              </w:rPr>
            </w:pPr>
            <w:r>
              <w:rPr>
                <w:rFonts w:ascii="Arial" w:hAnsi="Arial" w:cs="Arial"/>
                <w:b/>
                <w:i/>
                <w:sz w:val="16"/>
                <w:szCs w:val="20"/>
              </w:rPr>
              <w:t>Mayo</w:t>
            </w:r>
            <w:r w:rsidR="00FE3E9E" w:rsidRPr="00FE3E9E">
              <w:rPr>
                <w:rFonts w:ascii="Arial" w:hAnsi="Arial" w:cs="Arial"/>
                <w:b/>
                <w:i/>
                <w:sz w:val="16"/>
                <w:szCs w:val="20"/>
              </w:rPr>
              <w:t xml:space="preserve"> 2023</w:t>
            </w:r>
          </w:p>
        </w:tc>
      </w:tr>
      <w:tr w:rsidR="00FE3E9E" w:rsidRPr="00FE3E9E" w14:paraId="6E116363" w14:textId="77777777" w:rsidTr="00CD1378">
        <w:tc>
          <w:tcPr>
            <w:tcW w:w="1261" w:type="dxa"/>
            <w:shd w:val="clear" w:color="auto" w:fill="D9D9D9" w:themeFill="background1" w:themeFillShade="D9"/>
          </w:tcPr>
          <w:p w14:paraId="569D3B3B" w14:textId="77777777" w:rsidR="00FE3E9E" w:rsidRPr="00FE3E9E" w:rsidRDefault="00FE3E9E" w:rsidP="00732D4F">
            <w:pPr>
              <w:spacing w:line="360" w:lineRule="auto"/>
              <w:jc w:val="center"/>
              <w:rPr>
                <w:rFonts w:ascii="Arial" w:hAnsi="Arial" w:cs="Arial"/>
                <w:b/>
                <w:i/>
                <w:sz w:val="16"/>
                <w:szCs w:val="20"/>
              </w:rPr>
            </w:pPr>
            <w:r w:rsidRPr="00FE3E9E">
              <w:rPr>
                <w:rFonts w:ascii="Arial" w:hAnsi="Arial" w:cs="Arial"/>
                <w:b/>
                <w:i/>
                <w:sz w:val="16"/>
                <w:szCs w:val="20"/>
              </w:rPr>
              <w:t>Domingo</w:t>
            </w:r>
          </w:p>
        </w:tc>
        <w:tc>
          <w:tcPr>
            <w:tcW w:w="1261" w:type="dxa"/>
          </w:tcPr>
          <w:p w14:paraId="68F62A16" w14:textId="77777777" w:rsidR="00FE3E9E" w:rsidRPr="00FE3E9E" w:rsidRDefault="00FE3E9E" w:rsidP="00732D4F">
            <w:pPr>
              <w:spacing w:line="360" w:lineRule="auto"/>
              <w:jc w:val="center"/>
              <w:rPr>
                <w:rFonts w:ascii="Arial" w:hAnsi="Arial" w:cs="Arial"/>
                <w:b/>
                <w:i/>
                <w:sz w:val="16"/>
                <w:szCs w:val="20"/>
              </w:rPr>
            </w:pPr>
            <w:r w:rsidRPr="00FE3E9E">
              <w:rPr>
                <w:rFonts w:ascii="Arial" w:hAnsi="Arial" w:cs="Arial"/>
                <w:b/>
                <w:i/>
                <w:sz w:val="16"/>
                <w:szCs w:val="20"/>
              </w:rPr>
              <w:t>Lunes</w:t>
            </w:r>
          </w:p>
        </w:tc>
        <w:tc>
          <w:tcPr>
            <w:tcW w:w="1261" w:type="dxa"/>
          </w:tcPr>
          <w:p w14:paraId="46B97E29" w14:textId="77777777" w:rsidR="00FE3E9E" w:rsidRPr="00FE3E9E" w:rsidRDefault="00FE3E9E" w:rsidP="00732D4F">
            <w:pPr>
              <w:spacing w:line="360" w:lineRule="auto"/>
              <w:jc w:val="center"/>
              <w:rPr>
                <w:rFonts w:ascii="Arial" w:hAnsi="Arial" w:cs="Arial"/>
                <w:b/>
                <w:i/>
                <w:sz w:val="16"/>
                <w:szCs w:val="20"/>
              </w:rPr>
            </w:pPr>
            <w:r w:rsidRPr="00FE3E9E">
              <w:rPr>
                <w:rFonts w:ascii="Arial" w:hAnsi="Arial" w:cs="Arial"/>
                <w:b/>
                <w:i/>
                <w:sz w:val="16"/>
                <w:szCs w:val="20"/>
              </w:rPr>
              <w:t>Martes</w:t>
            </w:r>
          </w:p>
        </w:tc>
        <w:tc>
          <w:tcPr>
            <w:tcW w:w="1261" w:type="dxa"/>
          </w:tcPr>
          <w:p w14:paraId="5529C183" w14:textId="5B05368E" w:rsidR="00FE3E9E" w:rsidRPr="00FE3E9E" w:rsidRDefault="00CD1378" w:rsidP="00732D4F">
            <w:pPr>
              <w:spacing w:line="360" w:lineRule="auto"/>
              <w:jc w:val="center"/>
              <w:rPr>
                <w:rFonts w:ascii="Arial" w:hAnsi="Arial" w:cs="Arial"/>
                <w:b/>
                <w:i/>
                <w:sz w:val="16"/>
                <w:szCs w:val="20"/>
              </w:rPr>
            </w:pPr>
            <w:r w:rsidRPr="00FE3E9E">
              <w:rPr>
                <w:rFonts w:ascii="Arial" w:hAnsi="Arial" w:cs="Arial"/>
                <w:b/>
                <w:i/>
                <w:sz w:val="16"/>
                <w:szCs w:val="20"/>
              </w:rPr>
              <w:t>Miércoles</w:t>
            </w:r>
          </w:p>
        </w:tc>
        <w:tc>
          <w:tcPr>
            <w:tcW w:w="1261" w:type="dxa"/>
          </w:tcPr>
          <w:p w14:paraId="3DF19788" w14:textId="77777777" w:rsidR="00FE3E9E" w:rsidRPr="00FE3E9E" w:rsidRDefault="00FE3E9E" w:rsidP="00732D4F">
            <w:pPr>
              <w:spacing w:line="360" w:lineRule="auto"/>
              <w:jc w:val="center"/>
              <w:rPr>
                <w:rFonts w:ascii="Arial" w:hAnsi="Arial" w:cs="Arial"/>
                <w:b/>
                <w:i/>
                <w:sz w:val="16"/>
                <w:szCs w:val="20"/>
              </w:rPr>
            </w:pPr>
            <w:r w:rsidRPr="00FE3E9E">
              <w:rPr>
                <w:rFonts w:ascii="Arial" w:hAnsi="Arial" w:cs="Arial"/>
                <w:b/>
                <w:i/>
                <w:sz w:val="16"/>
                <w:szCs w:val="20"/>
              </w:rPr>
              <w:t>Jueves</w:t>
            </w:r>
          </w:p>
        </w:tc>
        <w:tc>
          <w:tcPr>
            <w:tcW w:w="1261" w:type="dxa"/>
          </w:tcPr>
          <w:p w14:paraId="784F072E" w14:textId="77777777" w:rsidR="00FE3E9E" w:rsidRPr="00FE3E9E" w:rsidRDefault="00FE3E9E" w:rsidP="00732D4F">
            <w:pPr>
              <w:spacing w:line="360" w:lineRule="auto"/>
              <w:jc w:val="center"/>
              <w:rPr>
                <w:rFonts w:ascii="Arial" w:hAnsi="Arial" w:cs="Arial"/>
                <w:b/>
                <w:i/>
                <w:sz w:val="16"/>
                <w:szCs w:val="20"/>
              </w:rPr>
            </w:pPr>
            <w:r w:rsidRPr="00FE3E9E">
              <w:rPr>
                <w:rFonts w:ascii="Arial" w:hAnsi="Arial" w:cs="Arial"/>
                <w:b/>
                <w:i/>
                <w:sz w:val="16"/>
                <w:szCs w:val="20"/>
              </w:rPr>
              <w:t>Viernes</w:t>
            </w:r>
          </w:p>
        </w:tc>
        <w:tc>
          <w:tcPr>
            <w:tcW w:w="1261" w:type="dxa"/>
            <w:shd w:val="clear" w:color="auto" w:fill="D9D9D9" w:themeFill="background1" w:themeFillShade="D9"/>
          </w:tcPr>
          <w:p w14:paraId="0AD37A8E" w14:textId="77777777" w:rsidR="00FE3E9E" w:rsidRPr="00FE3E9E" w:rsidRDefault="00FE3E9E" w:rsidP="00732D4F">
            <w:pPr>
              <w:spacing w:line="360" w:lineRule="auto"/>
              <w:jc w:val="center"/>
              <w:rPr>
                <w:rFonts w:ascii="Arial" w:hAnsi="Arial" w:cs="Arial"/>
                <w:b/>
                <w:i/>
                <w:sz w:val="16"/>
                <w:szCs w:val="20"/>
              </w:rPr>
            </w:pPr>
            <w:r w:rsidRPr="00FE3E9E">
              <w:rPr>
                <w:rFonts w:ascii="Arial" w:hAnsi="Arial" w:cs="Arial"/>
                <w:b/>
                <w:i/>
                <w:sz w:val="16"/>
                <w:szCs w:val="20"/>
              </w:rPr>
              <w:t>Sábado</w:t>
            </w:r>
          </w:p>
        </w:tc>
      </w:tr>
      <w:tr w:rsidR="00FE3E9E" w:rsidRPr="00FE3E9E" w14:paraId="56A53B3D" w14:textId="77777777" w:rsidTr="00CD1378">
        <w:tc>
          <w:tcPr>
            <w:tcW w:w="1261" w:type="dxa"/>
            <w:shd w:val="clear" w:color="auto" w:fill="D9D9D9" w:themeFill="background1" w:themeFillShade="D9"/>
          </w:tcPr>
          <w:p w14:paraId="2C1EC9F2" w14:textId="77777777" w:rsidR="00FE3E9E" w:rsidRPr="00FE3E9E" w:rsidRDefault="00FE3E9E" w:rsidP="00732D4F">
            <w:pPr>
              <w:spacing w:line="360" w:lineRule="auto"/>
              <w:jc w:val="center"/>
              <w:rPr>
                <w:rFonts w:ascii="Arial" w:hAnsi="Arial" w:cs="Arial"/>
                <w:i/>
                <w:sz w:val="16"/>
                <w:szCs w:val="20"/>
              </w:rPr>
            </w:pPr>
          </w:p>
        </w:tc>
        <w:tc>
          <w:tcPr>
            <w:tcW w:w="1261" w:type="dxa"/>
            <w:shd w:val="clear" w:color="auto" w:fill="FF0000"/>
          </w:tcPr>
          <w:p w14:paraId="2CE0B7A7" w14:textId="77777777" w:rsidR="00FE3E9E" w:rsidRPr="001711F1" w:rsidRDefault="00CD1378" w:rsidP="00732D4F">
            <w:pPr>
              <w:spacing w:line="360" w:lineRule="auto"/>
              <w:jc w:val="center"/>
              <w:rPr>
                <w:rFonts w:ascii="Arial" w:hAnsi="Arial" w:cs="Arial"/>
                <w:b/>
                <w:i/>
                <w:sz w:val="16"/>
                <w:szCs w:val="20"/>
              </w:rPr>
            </w:pPr>
            <w:r w:rsidRPr="001711F1">
              <w:rPr>
                <w:rFonts w:ascii="Arial" w:hAnsi="Arial" w:cs="Arial"/>
                <w:b/>
                <w:i/>
                <w:sz w:val="16"/>
                <w:szCs w:val="20"/>
              </w:rPr>
              <w:t>1</w:t>
            </w:r>
          </w:p>
          <w:p w14:paraId="343621DB" w14:textId="06F030F3" w:rsidR="00CD1378" w:rsidRPr="00FE3E9E" w:rsidRDefault="00CD1378" w:rsidP="00B64195">
            <w:pPr>
              <w:jc w:val="center"/>
              <w:rPr>
                <w:rFonts w:ascii="Arial" w:hAnsi="Arial" w:cs="Arial"/>
                <w:i/>
                <w:sz w:val="16"/>
                <w:szCs w:val="20"/>
              </w:rPr>
            </w:pPr>
            <w:r w:rsidRPr="001711F1">
              <w:rPr>
                <w:rFonts w:ascii="Arial" w:hAnsi="Arial" w:cs="Arial"/>
                <w:b/>
                <w:i/>
                <w:sz w:val="12"/>
                <w:szCs w:val="20"/>
              </w:rPr>
              <w:t>inhábil</w:t>
            </w:r>
          </w:p>
        </w:tc>
        <w:tc>
          <w:tcPr>
            <w:tcW w:w="1261" w:type="dxa"/>
            <w:shd w:val="clear" w:color="auto" w:fill="FFFF00"/>
          </w:tcPr>
          <w:p w14:paraId="6956972D" w14:textId="77777777" w:rsidR="00FE3E9E" w:rsidRPr="001711F1" w:rsidRDefault="00CD1378" w:rsidP="00732D4F">
            <w:pPr>
              <w:spacing w:line="360" w:lineRule="auto"/>
              <w:jc w:val="center"/>
              <w:rPr>
                <w:rFonts w:ascii="Arial" w:hAnsi="Arial" w:cs="Arial"/>
                <w:b/>
                <w:i/>
                <w:sz w:val="16"/>
                <w:szCs w:val="20"/>
              </w:rPr>
            </w:pPr>
            <w:r w:rsidRPr="001711F1">
              <w:rPr>
                <w:rFonts w:ascii="Arial" w:hAnsi="Arial" w:cs="Arial"/>
                <w:b/>
                <w:i/>
                <w:sz w:val="16"/>
                <w:szCs w:val="20"/>
              </w:rPr>
              <w:t>2</w:t>
            </w:r>
          </w:p>
          <w:p w14:paraId="1BBD9957" w14:textId="064C5635" w:rsidR="001711F1" w:rsidRPr="00FE3E9E" w:rsidRDefault="001711F1" w:rsidP="00B64195">
            <w:pPr>
              <w:jc w:val="center"/>
              <w:rPr>
                <w:rFonts w:ascii="Arial" w:hAnsi="Arial" w:cs="Arial"/>
                <w:i/>
                <w:sz w:val="16"/>
                <w:szCs w:val="20"/>
              </w:rPr>
            </w:pPr>
            <w:r w:rsidRPr="001711F1">
              <w:rPr>
                <w:rFonts w:ascii="Arial" w:hAnsi="Arial" w:cs="Arial"/>
                <w:b/>
                <w:i/>
                <w:sz w:val="12"/>
                <w:szCs w:val="20"/>
              </w:rPr>
              <w:t>Presenta ampliación de demanda</w:t>
            </w:r>
          </w:p>
        </w:tc>
        <w:tc>
          <w:tcPr>
            <w:tcW w:w="1261" w:type="dxa"/>
            <w:shd w:val="clear" w:color="auto" w:fill="FFFF00"/>
          </w:tcPr>
          <w:p w14:paraId="53B05CB8" w14:textId="62629A20"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3</w:t>
            </w:r>
          </w:p>
        </w:tc>
        <w:tc>
          <w:tcPr>
            <w:tcW w:w="1261" w:type="dxa"/>
            <w:shd w:val="clear" w:color="auto" w:fill="FFFF00"/>
          </w:tcPr>
          <w:p w14:paraId="2FE1EEF0" w14:textId="56AA2FEC"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4</w:t>
            </w:r>
          </w:p>
        </w:tc>
        <w:tc>
          <w:tcPr>
            <w:tcW w:w="1261" w:type="dxa"/>
            <w:shd w:val="clear" w:color="auto" w:fill="8DB3E2" w:themeFill="text2" w:themeFillTint="66"/>
          </w:tcPr>
          <w:p w14:paraId="7E9480E9" w14:textId="77777777" w:rsidR="00FE3E9E" w:rsidRPr="001711F1" w:rsidRDefault="00CD1378" w:rsidP="00732D4F">
            <w:pPr>
              <w:spacing w:line="360" w:lineRule="auto"/>
              <w:jc w:val="center"/>
              <w:rPr>
                <w:rFonts w:ascii="Arial" w:hAnsi="Arial" w:cs="Arial"/>
                <w:b/>
                <w:i/>
                <w:sz w:val="16"/>
                <w:szCs w:val="20"/>
              </w:rPr>
            </w:pPr>
            <w:r w:rsidRPr="001711F1">
              <w:rPr>
                <w:rFonts w:ascii="Arial" w:hAnsi="Arial" w:cs="Arial"/>
                <w:b/>
                <w:i/>
                <w:sz w:val="16"/>
                <w:szCs w:val="20"/>
              </w:rPr>
              <w:t>5</w:t>
            </w:r>
          </w:p>
          <w:p w14:paraId="09983CD7" w14:textId="507A6358" w:rsidR="00CD1378" w:rsidRPr="00FE3E9E" w:rsidRDefault="00CD1378" w:rsidP="00B64195">
            <w:pPr>
              <w:jc w:val="center"/>
              <w:rPr>
                <w:rFonts w:ascii="Arial" w:hAnsi="Arial" w:cs="Arial"/>
                <w:i/>
                <w:sz w:val="16"/>
                <w:szCs w:val="20"/>
              </w:rPr>
            </w:pPr>
            <w:r w:rsidRPr="001711F1">
              <w:rPr>
                <w:rFonts w:ascii="Arial" w:hAnsi="Arial" w:cs="Arial"/>
                <w:b/>
                <w:i/>
                <w:sz w:val="12"/>
                <w:szCs w:val="20"/>
              </w:rPr>
              <w:t>descanso obligatorio</w:t>
            </w:r>
          </w:p>
        </w:tc>
        <w:tc>
          <w:tcPr>
            <w:tcW w:w="1261" w:type="dxa"/>
            <w:shd w:val="clear" w:color="auto" w:fill="D9D9D9" w:themeFill="background1" w:themeFillShade="D9"/>
          </w:tcPr>
          <w:p w14:paraId="3062BACE" w14:textId="6593177F"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6</w:t>
            </w:r>
          </w:p>
        </w:tc>
      </w:tr>
      <w:tr w:rsidR="00FE3E9E" w:rsidRPr="00FE3E9E" w14:paraId="3164C8E0" w14:textId="77777777" w:rsidTr="00CD1378">
        <w:tc>
          <w:tcPr>
            <w:tcW w:w="1261" w:type="dxa"/>
            <w:shd w:val="clear" w:color="auto" w:fill="D9D9D9" w:themeFill="background1" w:themeFillShade="D9"/>
          </w:tcPr>
          <w:p w14:paraId="1BDE7B2A" w14:textId="0124713E"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7</w:t>
            </w:r>
          </w:p>
        </w:tc>
        <w:tc>
          <w:tcPr>
            <w:tcW w:w="1261" w:type="dxa"/>
            <w:shd w:val="clear" w:color="auto" w:fill="FFFF00"/>
          </w:tcPr>
          <w:p w14:paraId="4127B23B" w14:textId="052B39C1"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8</w:t>
            </w:r>
          </w:p>
        </w:tc>
        <w:tc>
          <w:tcPr>
            <w:tcW w:w="1261" w:type="dxa"/>
            <w:shd w:val="clear" w:color="auto" w:fill="FFFF00"/>
          </w:tcPr>
          <w:p w14:paraId="2AED4F36" w14:textId="7FF0BE3F"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9</w:t>
            </w:r>
          </w:p>
        </w:tc>
        <w:tc>
          <w:tcPr>
            <w:tcW w:w="1261" w:type="dxa"/>
            <w:shd w:val="clear" w:color="auto" w:fill="FFFF00"/>
          </w:tcPr>
          <w:p w14:paraId="6D0492EC" w14:textId="20123DAF"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10</w:t>
            </w:r>
          </w:p>
        </w:tc>
        <w:tc>
          <w:tcPr>
            <w:tcW w:w="1261" w:type="dxa"/>
            <w:shd w:val="clear" w:color="auto" w:fill="FFFF00"/>
          </w:tcPr>
          <w:p w14:paraId="63854C70" w14:textId="79FEF774"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11</w:t>
            </w:r>
          </w:p>
        </w:tc>
        <w:tc>
          <w:tcPr>
            <w:tcW w:w="1261" w:type="dxa"/>
            <w:shd w:val="clear" w:color="auto" w:fill="FFFF00"/>
          </w:tcPr>
          <w:p w14:paraId="0BD24353" w14:textId="2D78018E"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12</w:t>
            </w:r>
          </w:p>
        </w:tc>
        <w:tc>
          <w:tcPr>
            <w:tcW w:w="1261" w:type="dxa"/>
            <w:shd w:val="clear" w:color="auto" w:fill="D9D9D9" w:themeFill="background1" w:themeFillShade="D9"/>
          </w:tcPr>
          <w:p w14:paraId="1C6D8A71" w14:textId="4821BB6C"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13</w:t>
            </w:r>
          </w:p>
        </w:tc>
      </w:tr>
      <w:tr w:rsidR="00FE3E9E" w:rsidRPr="00FE3E9E" w14:paraId="166005C7" w14:textId="77777777" w:rsidTr="00CD1378">
        <w:tc>
          <w:tcPr>
            <w:tcW w:w="1261" w:type="dxa"/>
            <w:shd w:val="clear" w:color="auto" w:fill="D9D9D9" w:themeFill="background1" w:themeFillShade="D9"/>
          </w:tcPr>
          <w:p w14:paraId="027AF938" w14:textId="53DC9E4F"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14</w:t>
            </w:r>
          </w:p>
        </w:tc>
        <w:tc>
          <w:tcPr>
            <w:tcW w:w="1261" w:type="dxa"/>
            <w:shd w:val="clear" w:color="auto" w:fill="FFFF00"/>
          </w:tcPr>
          <w:p w14:paraId="42B78387" w14:textId="386DC952"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15</w:t>
            </w:r>
          </w:p>
        </w:tc>
        <w:tc>
          <w:tcPr>
            <w:tcW w:w="1261" w:type="dxa"/>
            <w:shd w:val="clear" w:color="auto" w:fill="FFFF00"/>
          </w:tcPr>
          <w:p w14:paraId="153DB601" w14:textId="5FE90694"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16</w:t>
            </w:r>
          </w:p>
        </w:tc>
        <w:tc>
          <w:tcPr>
            <w:tcW w:w="1261" w:type="dxa"/>
            <w:shd w:val="clear" w:color="auto" w:fill="FFFF00"/>
          </w:tcPr>
          <w:p w14:paraId="5216FD67" w14:textId="77777777" w:rsidR="00FE3E9E" w:rsidRPr="001711F1" w:rsidRDefault="00CD1378" w:rsidP="00732D4F">
            <w:pPr>
              <w:spacing w:line="360" w:lineRule="auto"/>
              <w:jc w:val="center"/>
              <w:rPr>
                <w:rFonts w:ascii="Arial" w:hAnsi="Arial" w:cs="Arial"/>
                <w:b/>
                <w:i/>
                <w:sz w:val="16"/>
                <w:szCs w:val="20"/>
              </w:rPr>
            </w:pPr>
            <w:r w:rsidRPr="001711F1">
              <w:rPr>
                <w:rFonts w:ascii="Arial" w:hAnsi="Arial" w:cs="Arial"/>
                <w:b/>
                <w:i/>
                <w:sz w:val="16"/>
                <w:szCs w:val="20"/>
              </w:rPr>
              <w:t>17</w:t>
            </w:r>
          </w:p>
          <w:p w14:paraId="7B7BF450" w14:textId="11A8B133" w:rsidR="00CD1378" w:rsidRPr="00FE3E9E" w:rsidRDefault="00CD1378" w:rsidP="00732D4F">
            <w:pPr>
              <w:spacing w:line="360" w:lineRule="auto"/>
              <w:jc w:val="center"/>
              <w:rPr>
                <w:rFonts w:ascii="Arial" w:hAnsi="Arial" w:cs="Arial"/>
                <w:i/>
                <w:sz w:val="16"/>
                <w:szCs w:val="20"/>
              </w:rPr>
            </w:pPr>
            <w:r w:rsidRPr="001711F1">
              <w:rPr>
                <w:rFonts w:ascii="Arial" w:hAnsi="Arial" w:cs="Arial"/>
                <w:b/>
                <w:i/>
                <w:sz w:val="12"/>
                <w:szCs w:val="20"/>
              </w:rPr>
              <w:t>Vence el plazo</w:t>
            </w:r>
          </w:p>
        </w:tc>
        <w:tc>
          <w:tcPr>
            <w:tcW w:w="1261" w:type="dxa"/>
          </w:tcPr>
          <w:p w14:paraId="5D58AADB" w14:textId="58545B2A"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18</w:t>
            </w:r>
          </w:p>
        </w:tc>
        <w:tc>
          <w:tcPr>
            <w:tcW w:w="1261" w:type="dxa"/>
          </w:tcPr>
          <w:p w14:paraId="2D9F6EE6" w14:textId="684FF314"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19</w:t>
            </w:r>
          </w:p>
        </w:tc>
        <w:tc>
          <w:tcPr>
            <w:tcW w:w="1261" w:type="dxa"/>
            <w:shd w:val="clear" w:color="auto" w:fill="D9D9D9" w:themeFill="background1" w:themeFillShade="D9"/>
          </w:tcPr>
          <w:p w14:paraId="586E3124" w14:textId="72C3C060"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20</w:t>
            </w:r>
          </w:p>
        </w:tc>
      </w:tr>
      <w:tr w:rsidR="00FE3E9E" w:rsidRPr="00FE3E9E" w14:paraId="25790A13" w14:textId="77777777" w:rsidTr="00CD1378">
        <w:tc>
          <w:tcPr>
            <w:tcW w:w="1261" w:type="dxa"/>
            <w:shd w:val="clear" w:color="auto" w:fill="D9D9D9" w:themeFill="background1" w:themeFillShade="D9"/>
          </w:tcPr>
          <w:p w14:paraId="7CCA52A5" w14:textId="0422BBAC"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21</w:t>
            </w:r>
          </w:p>
        </w:tc>
        <w:tc>
          <w:tcPr>
            <w:tcW w:w="1261" w:type="dxa"/>
          </w:tcPr>
          <w:p w14:paraId="78D17C59" w14:textId="2854FA44"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22</w:t>
            </w:r>
          </w:p>
        </w:tc>
        <w:tc>
          <w:tcPr>
            <w:tcW w:w="1261" w:type="dxa"/>
          </w:tcPr>
          <w:p w14:paraId="179C5EA4" w14:textId="172806BB"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23</w:t>
            </w:r>
          </w:p>
        </w:tc>
        <w:tc>
          <w:tcPr>
            <w:tcW w:w="1261" w:type="dxa"/>
          </w:tcPr>
          <w:p w14:paraId="64E77A3D" w14:textId="660D10EB"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24</w:t>
            </w:r>
          </w:p>
        </w:tc>
        <w:tc>
          <w:tcPr>
            <w:tcW w:w="1261" w:type="dxa"/>
          </w:tcPr>
          <w:p w14:paraId="1F496D00" w14:textId="20A40DA4"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25</w:t>
            </w:r>
          </w:p>
        </w:tc>
        <w:tc>
          <w:tcPr>
            <w:tcW w:w="1261" w:type="dxa"/>
          </w:tcPr>
          <w:p w14:paraId="5EE74F9F" w14:textId="2D836C3F"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26</w:t>
            </w:r>
          </w:p>
        </w:tc>
        <w:tc>
          <w:tcPr>
            <w:tcW w:w="1261" w:type="dxa"/>
            <w:shd w:val="clear" w:color="auto" w:fill="D9D9D9" w:themeFill="background1" w:themeFillShade="D9"/>
          </w:tcPr>
          <w:p w14:paraId="6AE6708F" w14:textId="19A74819"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27</w:t>
            </w:r>
          </w:p>
        </w:tc>
      </w:tr>
      <w:tr w:rsidR="00FE3E9E" w:rsidRPr="00FE3E9E" w14:paraId="35A6956D" w14:textId="77777777" w:rsidTr="00CD1378">
        <w:tc>
          <w:tcPr>
            <w:tcW w:w="1261" w:type="dxa"/>
            <w:shd w:val="clear" w:color="auto" w:fill="D9D9D9" w:themeFill="background1" w:themeFillShade="D9"/>
          </w:tcPr>
          <w:p w14:paraId="2F843293" w14:textId="03C56A03"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28</w:t>
            </w:r>
          </w:p>
        </w:tc>
        <w:tc>
          <w:tcPr>
            <w:tcW w:w="1261" w:type="dxa"/>
          </w:tcPr>
          <w:p w14:paraId="7D9509AA" w14:textId="6E3725AC"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29</w:t>
            </w:r>
          </w:p>
        </w:tc>
        <w:tc>
          <w:tcPr>
            <w:tcW w:w="1261" w:type="dxa"/>
          </w:tcPr>
          <w:p w14:paraId="59A0BDE9" w14:textId="75E5E8BB"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30</w:t>
            </w:r>
          </w:p>
        </w:tc>
        <w:tc>
          <w:tcPr>
            <w:tcW w:w="1261" w:type="dxa"/>
          </w:tcPr>
          <w:p w14:paraId="06A276EE" w14:textId="374FBB8D" w:rsidR="00FE3E9E" w:rsidRPr="00FE3E9E" w:rsidRDefault="00CD1378" w:rsidP="00732D4F">
            <w:pPr>
              <w:spacing w:line="360" w:lineRule="auto"/>
              <w:jc w:val="center"/>
              <w:rPr>
                <w:rFonts w:ascii="Arial" w:hAnsi="Arial" w:cs="Arial"/>
                <w:i/>
                <w:sz w:val="16"/>
                <w:szCs w:val="20"/>
              </w:rPr>
            </w:pPr>
            <w:r>
              <w:rPr>
                <w:rFonts w:ascii="Arial" w:hAnsi="Arial" w:cs="Arial"/>
                <w:i/>
                <w:sz w:val="16"/>
                <w:szCs w:val="20"/>
              </w:rPr>
              <w:t>31</w:t>
            </w:r>
          </w:p>
        </w:tc>
        <w:tc>
          <w:tcPr>
            <w:tcW w:w="1261" w:type="dxa"/>
          </w:tcPr>
          <w:p w14:paraId="21B92F6D" w14:textId="77777777" w:rsidR="00FE3E9E" w:rsidRPr="00FE3E9E" w:rsidRDefault="00FE3E9E" w:rsidP="00732D4F">
            <w:pPr>
              <w:spacing w:line="360" w:lineRule="auto"/>
              <w:jc w:val="center"/>
              <w:rPr>
                <w:rFonts w:ascii="Arial" w:hAnsi="Arial" w:cs="Arial"/>
                <w:i/>
                <w:sz w:val="16"/>
                <w:szCs w:val="20"/>
              </w:rPr>
            </w:pPr>
          </w:p>
        </w:tc>
        <w:tc>
          <w:tcPr>
            <w:tcW w:w="1261" w:type="dxa"/>
          </w:tcPr>
          <w:p w14:paraId="585D2D75" w14:textId="77777777" w:rsidR="00FE3E9E" w:rsidRPr="00FE3E9E" w:rsidRDefault="00FE3E9E" w:rsidP="00732D4F">
            <w:pPr>
              <w:spacing w:line="360" w:lineRule="auto"/>
              <w:jc w:val="center"/>
              <w:rPr>
                <w:rFonts w:ascii="Arial" w:hAnsi="Arial" w:cs="Arial"/>
                <w:i/>
                <w:sz w:val="16"/>
                <w:szCs w:val="20"/>
              </w:rPr>
            </w:pPr>
          </w:p>
        </w:tc>
        <w:tc>
          <w:tcPr>
            <w:tcW w:w="1261" w:type="dxa"/>
            <w:shd w:val="clear" w:color="auto" w:fill="D9D9D9" w:themeFill="background1" w:themeFillShade="D9"/>
          </w:tcPr>
          <w:p w14:paraId="09A5B893" w14:textId="77777777" w:rsidR="00FE3E9E" w:rsidRPr="00FE3E9E" w:rsidRDefault="00FE3E9E" w:rsidP="00732D4F">
            <w:pPr>
              <w:spacing w:line="360" w:lineRule="auto"/>
              <w:jc w:val="center"/>
              <w:rPr>
                <w:rFonts w:ascii="Arial" w:hAnsi="Arial" w:cs="Arial"/>
                <w:i/>
                <w:sz w:val="16"/>
                <w:szCs w:val="20"/>
              </w:rPr>
            </w:pPr>
          </w:p>
        </w:tc>
      </w:tr>
    </w:tbl>
    <w:p w14:paraId="4F5DAC0B" w14:textId="77777777" w:rsidR="001711F1" w:rsidRPr="001711F1" w:rsidRDefault="001711F1" w:rsidP="00E46EA5">
      <w:pPr>
        <w:spacing w:line="360" w:lineRule="auto"/>
        <w:ind w:right="51" w:firstLine="709"/>
        <w:jc w:val="both"/>
        <w:rPr>
          <w:rFonts w:ascii="Arial" w:hAnsi="Arial" w:cs="Arial"/>
          <w:bCs/>
          <w:snapToGrid w:val="0"/>
          <w:sz w:val="6"/>
          <w:szCs w:val="26"/>
        </w:rPr>
      </w:pPr>
    </w:p>
    <w:p w14:paraId="4B3D0A8C" w14:textId="3A353AB2" w:rsidR="00402160" w:rsidRDefault="00291236"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w:t>
      </w:r>
      <w:r w:rsidR="001711F1">
        <w:rPr>
          <w:rFonts w:ascii="Arial" w:hAnsi="Arial" w:cs="Arial"/>
          <w:bCs/>
          <w:snapToGrid w:val="0"/>
          <w:sz w:val="26"/>
          <w:szCs w:val="26"/>
        </w:rPr>
        <w:t>7</w:t>
      </w:r>
      <w:r w:rsidR="00247307">
        <w:rPr>
          <w:rFonts w:ascii="Arial" w:hAnsi="Arial" w:cs="Arial"/>
          <w:bCs/>
          <w:snapToGrid w:val="0"/>
          <w:sz w:val="26"/>
          <w:szCs w:val="26"/>
        </w:rPr>
        <w:t xml:space="preserve">. </w:t>
      </w:r>
      <w:r>
        <w:rPr>
          <w:rFonts w:ascii="Arial" w:hAnsi="Arial" w:cs="Arial"/>
          <w:bCs/>
          <w:snapToGrid w:val="0"/>
          <w:sz w:val="26"/>
          <w:szCs w:val="26"/>
        </w:rPr>
        <w:t>Ahora bien,</w:t>
      </w:r>
      <w:r w:rsidR="003D2AA8">
        <w:rPr>
          <w:rFonts w:ascii="Arial" w:hAnsi="Arial" w:cs="Arial"/>
          <w:bCs/>
          <w:snapToGrid w:val="0"/>
          <w:sz w:val="26"/>
          <w:szCs w:val="26"/>
        </w:rPr>
        <w:t xml:space="preserve"> tomando en consideración que el artículo 57</w:t>
      </w:r>
      <w:r w:rsidR="003E726F">
        <w:rPr>
          <w:rStyle w:val="Refdenotaalpie"/>
          <w:rFonts w:ascii="Arial" w:hAnsi="Arial" w:cs="Arial"/>
          <w:bCs/>
          <w:snapToGrid w:val="0"/>
          <w:sz w:val="26"/>
          <w:szCs w:val="26"/>
        </w:rPr>
        <w:footnoteReference w:id="18"/>
      </w:r>
      <w:r w:rsidR="003D2AA8">
        <w:rPr>
          <w:rFonts w:ascii="Arial" w:hAnsi="Arial" w:cs="Arial"/>
          <w:bCs/>
          <w:snapToGrid w:val="0"/>
          <w:sz w:val="26"/>
          <w:szCs w:val="26"/>
        </w:rPr>
        <w:t xml:space="preserve"> de la </w:t>
      </w:r>
      <w:r w:rsidR="00F17D36" w:rsidRPr="00F17D36">
        <w:rPr>
          <w:rFonts w:ascii="Arial" w:hAnsi="Arial" w:cs="Arial"/>
          <w:bCs/>
          <w:i/>
          <w:snapToGrid w:val="0"/>
          <w:sz w:val="26"/>
          <w:szCs w:val="26"/>
        </w:rPr>
        <w:t>Ley de Fiscalización 2013</w:t>
      </w:r>
      <w:r w:rsidR="003D2AA8">
        <w:rPr>
          <w:rFonts w:ascii="Arial" w:hAnsi="Arial" w:cs="Arial"/>
          <w:bCs/>
          <w:snapToGrid w:val="0"/>
          <w:sz w:val="26"/>
          <w:szCs w:val="26"/>
        </w:rPr>
        <w:t>, vigente en la temporalidad en la cual se em</w:t>
      </w:r>
      <w:r w:rsidR="000F5D6D">
        <w:rPr>
          <w:rFonts w:ascii="Arial" w:hAnsi="Arial" w:cs="Arial"/>
          <w:bCs/>
          <w:snapToGrid w:val="0"/>
          <w:sz w:val="26"/>
          <w:szCs w:val="26"/>
        </w:rPr>
        <w:t>itió la resolución determinante</w:t>
      </w:r>
      <w:r w:rsidR="00D04C30">
        <w:rPr>
          <w:rFonts w:ascii="Arial" w:hAnsi="Arial" w:cs="Arial"/>
          <w:bCs/>
          <w:snapToGrid w:val="0"/>
          <w:sz w:val="26"/>
          <w:szCs w:val="26"/>
        </w:rPr>
        <w:t xml:space="preserve"> dictada </w:t>
      </w:r>
      <w:r w:rsidR="00D04C30" w:rsidRPr="00D04C30">
        <w:rPr>
          <w:rFonts w:ascii="Arial" w:hAnsi="Arial" w:cs="Arial"/>
          <w:bCs/>
          <w:snapToGrid w:val="0"/>
          <w:sz w:val="26"/>
          <w:szCs w:val="26"/>
        </w:rPr>
        <w:t xml:space="preserve">en el expediente </w:t>
      </w:r>
      <w:r w:rsidR="000F5D6D">
        <w:rPr>
          <w:rFonts w:ascii="Arial" w:hAnsi="Arial" w:cs="Arial"/>
          <w:b/>
          <w:bCs/>
          <w:snapToGrid w:val="0"/>
          <w:sz w:val="26"/>
          <w:szCs w:val="26"/>
        </w:rPr>
        <w:t>ASE/RIM/0158/2015</w:t>
      </w:r>
      <w:r w:rsidR="00D04C30" w:rsidRPr="00D04C30">
        <w:rPr>
          <w:rFonts w:ascii="Arial" w:hAnsi="Arial" w:cs="Arial"/>
          <w:bCs/>
          <w:snapToGrid w:val="0"/>
          <w:sz w:val="26"/>
          <w:szCs w:val="26"/>
        </w:rPr>
        <w:t>,</w:t>
      </w:r>
      <w:r w:rsidR="002226BD">
        <w:rPr>
          <w:rFonts w:ascii="Arial" w:hAnsi="Arial" w:cs="Arial"/>
          <w:bCs/>
          <w:snapToGrid w:val="0"/>
          <w:sz w:val="26"/>
          <w:szCs w:val="26"/>
        </w:rPr>
        <w:t xml:space="preserve"> no establece las reglas relativas al procedimiento que el particular debe seguir para la tramitación del Recurso de Reconsideración</w:t>
      </w:r>
      <w:r w:rsidR="003E726F">
        <w:rPr>
          <w:rFonts w:ascii="Arial" w:hAnsi="Arial" w:cs="Arial"/>
          <w:bCs/>
          <w:snapToGrid w:val="0"/>
          <w:sz w:val="26"/>
          <w:szCs w:val="26"/>
        </w:rPr>
        <w:t xml:space="preserve">, </w:t>
      </w:r>
      <w:r w:rsidR="001A7BD5">
        <w:rPr>
          <w:rFonts w:ascii="Arial" w:hAnsi="Arial" w:cs="Arial"/>
          <w:bCs/>
          <w:snapToGrid w:val="0"/>
          <w:sz w:val="26"/>
          <w:szCs w:val="26"/>
        </w:rPr>
        <w:t>como medio de defensa</w:t>
      </w:r>
      <w:r w:rsidR="003E726F">
        <w:rPr>
          <w:rFonts w:ascii="Arial" w:hAnsi="Arial" w:cs="Arial"/>
          <w:bCs/>
          <w:snapToGrid w:val="0"/>
          <w:sz w:val="26"/>
          <w:szCs w:val="26"/>
        </w:rPr>
        <w:t xml:space="preserve"> e</w:t>
      </w:r>
      <w:r w:rsidR="003C5058">
        <w:rPr>
          <w:rFonts w:ascii="Arial" w:hAnsi="Arial" w:cs="Arial"/>
          <w:bCs/>
          <w:snapToGrid w:val="0"/>
          <w:sz w:val="26"/>
          <w:szCs w:val="26"/>
        </w:rPr>
        <w:t>n</w:t>
      </w:r>
      <w:r w:rsidR="000F5D6D">
        <w:rPr>
          <w:rFonts w:ascii="Arial" w:hAnsi="Arial" w:cs="Arial"/>
          <w:bCs/>
          <w:snapToGrid w:val="0"/>
          <w:sz w:val="26"/>
          <w:szCs w:val="26"/>
        </w:rPr>
        <w:t xml:space="preserve"> contra de las multas que imponga</w:t>
      </w:r>
      <w:r w:rsidR="001A7BD5">
        <w:rPr>
          <w:rFonts w:ascii="Arial" w:hAnsi="Arial" w:cs="Arial"/>
          <w:bCs/>
          <w:snapToGrid w:val="0"/>
          <w:sz w:val="26"/>
          <w:szCs w:val="26"/>
        </w:rPr>
        <w:t xml:space="preserve"> la Auditoría Superior del Estado de </w:t>
      </w:r>
      <w:r w:rsidR="001A7BD5">
        <w:rPr>
          <w:rFonts w:ascii="Arial" w:hAnsi="Arial" w:cs="Arial"/>
          <w:bCs/>
          <w:snapToGrid w:val="0"/>
          <w:sz w:val="26"/>
          <w:szCs w:val="26"/>
        </w:rPr>
        <w:lastRenderedPageBreak/>
        <w:t>Oaxaca, esta Sala Superior considera que ello genera inseguridad jurídica al particular, al no tener la certeza de los plazos, requisitos y demás formalidades bajo las cuales se tramitará el mencionado medio de impugnación.</w:t>
      </w:r>
    </w:p>
    <w:p w14:paraId="1CB9AE2C" w14:textId="5BA39700" w:rsidR="008076CE" w:rsidRDefault="000F5D6D"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48</w:t>
      </w:r>
      <w:r w:rsidR="00247307">
        <w:rPr>
          <w:rFonts w:ascii="Arial" w:hAnsi="Arial" w:cs="Arial"/>
          <w:bCs/>
          <w:snapToGrid w:val="0"/>
          <w:sz w:val="26"/>
          <w:szCs w:val="26"/>
        </w:rPr>
        <w:t xml:space="preserve">. </w:t>
      </w:r>
      <w:r w:rsidR="001A7BD5">
        <w:rPr>
          <w:rFonts w:ascii="Arial" w:hAnsi="Arial" w:cs="Arial"/>
          <w:bCs/>
          <w:snapToGrid w:val="0"/>
          <w:sz w:val="26"/>
          <w:szCs w:val="26"/>
        </w:rPr>
        <w:t>Lo anterior es así, toda vez que para que se pueda agotar el recurso de reconsiderac</w:t>
      </w:r>
      <w:r w:rsidR="009F4F91">
        <w:rPr>
          <w:rFonts w:ascii="Arial" w:hAnsi="Arial" w:cs="Arial"/>
          <w:bCs/>
          <w:snapToGrid w:val="0"/>
          <w:sz w:val="26"/>
          <w:szCs w:val="26"/>
        </w:rPr>
        <w:t>ión establecido en la referida L</w:t>
      </w:r>
      <w:r w:rsidR="001A7BD5">
        <w:rPr>
          <w:rFonts w:ascii="Arial" w:hAnsi="Arial" w:cs="Arial"/>
          <w:bCs/>
          <w:snapToGrid w:val="0"/>
          <w:sz w:val="26"/>
          <w:szCs w:val="26"/>
        </w:rPr>
        <w:t xml:space="preserve">ey de Fiscalización, este debe ser idóneo para lograr la revocación o nulificación del acto impugnado, idoneidad en la cual queda comprendida, que el instrumento jurídico de defensa empleado sea el apropiado, es decir, que este </w:t>
      </w:r>
      <w:r w:rsidR="009F4F91">
        <w:rPr>
          <w:rFonts w:ascii="Arial" w:hAnsi="Arial" w:cs="Arial"/>
          <w:bCs/>
          <w:snapToGrid w:val="0"/>
          <w:sz w:val="26"/>
          <w:szCs w:val="26"/>
        </w:rPr>
        <w:t>contemplado</w:t>
      </w:r>
      <w:r w:rsidR="001A7BD5">
        <w:rPr>
          <w:rFonts w:ascii="Arial" w:hAnsi="Arial" w:cs="Arial"/>
          <w:bCs/>
          <w:snapToGrid w:val="0"/>
          <w:sz w:val="26"/>
          <w:szCs w:val="26"/>
        </w:rPr>
        <w:t xml:space="preserve"> expresamente en la Ley y regido por un procedimiento para su tramitación, pues dicha idoneidad</w:t>
      </w:r>
      <w:r w:rsidR="00D4110C">
        <w:rPr>
          <w:rFonts w:ascii="Arial" w:hAnsi="Arial" w:cs="Arial"/>
          <w:bCs/>
          <w:snapToGrid w:val="0"/>
          <w:sz w:val="26"/>
          <w:szCs w:val="26"/>
        </w:rPr>
        <w:t xml:space="preserve"> se encuentra estrechamente ligada a lo tutelado por el artículo 17 de la </w:t>
      </w:r>
      <w:r w:rsidR="00F17D36" w:rsidRPr="00F17D36">
        <w:rPr>
          <w:rFonts w:ascii="Arial" w:hAnsi="Arial" w:cs="Arial"/>
          <w:bCs/>
          <w:i/>
          <w:snapToGrid w:val="0"/>
          <w:sz w:val="26"/>
          <w:szCs w:val="26"/>
        </w:rPr>
        <w:t>Constitución Federal</w:t>
      </w:r>
      <w:r w:rsidR="008076CE">
        <w:rPr>
          <w:rFonts w:ascii="Arial" w:hAnsi="Arial" w:cs="Arial"/>
          <w:bCs/>
          <w:snapToGrid w:val="0"/>
          <w:sz w:val="26"/>
          <w:szCs w:val="26"/>
        </w:rPr>
        <w:t>.</w:t>
      </w:r>
    </w:p>
    <w:p w14:paraId="781C3046" w14:textId="146C0001" w:rsidR="00D4110C" w:rsidRDefault="000F5D6D"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49</w:t>
      </w:r>
      <w:r w:rsidR="008076CE">
        <w:rPr>
          <w:rFonts w:ascii="Arial" w:hAnsi="Arial" w:cs="Arial"/>
          <w:bCs/>
          <w:snapToGrid w:val="0"/>
          <w:sz w:val="26"/>
          <w:szCs w:val="26"/>
        </w:rPr>
        <w:t>. E</w:t>
      </w:r>
      <w:r w:rsidR="00D4110C">
        <w:rPr>
          <w:rFonts w:ascii="Arial" w:hAnsi="Arial" w:cs="Arial"/>
          <w:bCs/>
          <w:snapToGrid w:val="0"/>
          <w:sz w:val="26"/>
          <w:szCs w:val="26"/>
        </w:rPr>
        <w:t>s decir, el derecho a la jurisdicción, debiéndose entender este como el derecho de todo gobernado para someter a la consideración de un órgano jurisdiccional sus demandas a efecto de que este último resuelva lo procedente respecto al conflicto suscitado, resolviendo de manera pronta, gratuita e imparcial, por ende la sola existencia de un medio de impugnación, es insuficiente para garantizar el derecho de que se trata, máxime si dicho medio de impugnación, no está debidamente regulado en la Ley, al respecto sirve de apoyo  la Jurisprudencia P./J. 144/200, con número de registro 190665, publicada en la página 15, del Tomo XIII, Diciembre de 2000, novena época, del Semanario Judicial de la federación y su Gaceta, de rubro y texto siguiente:</w:t>
      </w:r>
    </w:p>
    <w:p w14:paraId="4C176A94" w14:textId="2394C42C" w:rsidR="00D4110C" w:rsidRPr="00D4110C" w:rsidRDefault="00D4110C" w:rsidP="00E46EA5">
      <w:pPr>
        <w:spacing w:line="360" w:lineRule="auto"/>
        <w:ind w:left="709" w:right="757" w:firstLine="709"/>
        <w:jc w:val="both"/>
        <w:rPr>
          <w:rFonts w:ascii="Arial" w:hAnsi="Arial" w:cs="Arial"/>
          <w:b/>
          <w:bCs/>
          <w:i/>
          <w:snapToGrid w:val="0"/>
          <w:szCs w:val="26"/>
        </w:rPr>
      </w:pPr>
      <w:r>
        <w:rPr>
          <w:rFonts w:ascii="Arial" w:hAnsi="Arial" w:cs="Arial"/>
          <w:b/>
          <w:bCs/>
          <w:i/>
          <w:snapToGrid w:val="0"/>
          <w:szCs w:val="26"/>
        </w:rPr>
        <w:t>“</w:t>
      </w:r>
      <w:r w:rsidRPr="00D4110C">
        <w:rPr>
          <w:rFonts w:ascii="Arial" w:hAnsi="Arial" w:cs="Arial"/>
          <w:b/>
          <w:bCs/>
          <w:i/>
          <w:snapToGrid w:val="0"/>
          <w:szCs w:val="26"/>
        </w:rPr>
        <w:t>IMPROCEDENCIA. LA CAUSAL PREVISTA EN LA FRACCIÓN XIV DEL ARTÍCULO 73 DE LA LEY DE AMPARO REQUIERE QUE EL RECURSO O DEFENSA LEGAL PROPUESTO SE HUBIERA ADMITIDO, SE ESTÉ TRAMITANDO AL RESOLVERSE EL AMPARO Y SEA EL IDÓNEO PARA OBTENER LA REVOCACIÓN O MODIFICACIÓN DEL ACTO RECLAMADO.</w:t>
      </w:r>
    </w:p>
    <w:p w14:paraId="49073FE9" w14:textId="48EF6E6E" w:rsidR="00D4110C" w:rsidRPr="00D4110C" w:rsidRDefault="00D4110C" w:rsidP="00E46EA5">
      <w:pPr>
        <w:spacing w:line="360" w:lineRule="auto"/>
        <w:ind w:left="709" w:right="757" w:firstLine="709"/>
        <w:jc w:val="both"/>
        <w:rPr>
          <w:rFonts w:ascii="Arial" w:hAnsi="Arial" w:cs="Arial"/>
          <w:bCs/>
          <w:i/>
          <w:snapToGrid w:val="0"/>
          <w:szCs w:val="26"/>
        </w:rPr>
      </w:pPr>
      <w:r w:rsidRPr="00D4110C">
        <w:rPr>
          <w:rFonts w:ascii="Arial" w:hAnsi="Arial" w:cs="Arial"/>
          <w:bCs/>
          <w:i/>
          <w:snapToGrid w:val="0"/>
          <w:szCs w:val="26"/>
        </w:rPr>
        <w:t xml:space="preserve">La causa de improcedencia prevista en el artículo 73, fracción XIV, de la Ley de Amparo se actualiza cuando concurran las siguientes circunstancias: a) Que sea el quejoso quien haya interpuesto el recurso o medio legal de defensa en contra del acto de autoridad contra el cual solicite amparo; b) Que el recurso o medio de defensa haya sido admitido y se esté tramitando cuando se resuelva el juicio de garantías; y, c) Que el recurso o medio de defensa legal constituya la vía idónea de impugnación para </w:t>
      </w:r>
      <w:r w:rsidRPr="00D4110C">
        <w:rPr>
          <w:rFonts w:ascii="Arial" w:hAnsi="Arial" w:cs="Arial"/>
          <w:bCs/>
          <w:i/>
          <w:snapToGrid w:val="0"/>
          <w:szCs w:val="26"/>
        </w:rPr>
        <w:lastRenderedPageBreak/>
        <w:t>conducir a la insubsistencia legal del acto de autoridad señalado como acto reclamado en el juicio de amparo. Esa interpretación se justifica, por un lado, porque el precepto de referencia exige que el recurso o medio de defensa pueda tener por efecto modificar, revocar o nulificar el acto de autoridad que sea materia del juicio constitucional, resultado que podrá obtenerse si el instrumento jurídico de defensa utilizado es el apropiado, esto es, que esté instituido expresamente por la ley y regido por un procedimiento para su tramitación, oponible frente a una resolución que lesione los intereses de la parte que se dice afectada y mediante el que se pueda lograr la invalidación o la modificación de la resolución impugnada; y, por otro, porque de acuerdo con el principio del contradictorio, el tribunal debe otorgar a las partes la oportunidad de ser oídas en defensa de sus derechos, esto es, debe atender si el agraviado está en posibilidad de ser oído en el recurso o medio de defensa que hubiera propuesto ante la autoridad responsable o su superior jerárquico, para lo cual es indispensable que esté demostrada fehacientemente la admisión del recurso, pues la simple presentación del escrito respectivo no implica que se le dé la oportunidad de ser escuchado en defensa de sus derechos. En este orden de ideas, la causal de improcedencia en mención, únicamente puede considerarse actualizada cuando la parte interesada acredite que el recurso o medio de defensa hecho valer en contra del acto reclamado se esté tramitando simultáneamente con el juicio de garantías, correspondiendo al juzgador de amparo determinar si el medio legal de defensa que esté tramitándose simultáneamente al juicio de amparo, constituye o no la vía idónea de impugnación que pudiera tener como resultado la revocación, modificación o anulación del mismo acto contra el cual se solicita amparo.”</w:t>
      </w:r>
    </w:p>
    <w:p w14:paraId="0298B5F3" w14:textId="4120DF55" w:rsidR="008076CE" w:rsidRDefault="000F5D6D"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50</w:t>
      </w:r>
      <w:r w:rsidR="00247307">
        <w:rPr>
          <w:rFonts w:ascii="Arial" w:hAnsi="Arial" w:cs="Arial"/>
          <w:bCs/>
          <w:snapToGrid w:val="0"/>
          <w:sz w:val="26"/>
          <w:szCs w:val="26"/>
        </w:rPr>
        <w:t xml:space="preserve">. </w:t>
      </w:r>
      <w:r w:rsidR="004865C7">
        <w:rPr>
          <w:rFonts w:ascii="Arial" w:hAnsi="Arial" w:cs="Arial"/>
          <w:bCs/>
          <w:snapToGrid w:val="0"/>
          <w:sz w:val="26"/>
          <w:szCs w:val="26"/>
        </w:rPr>
        <w:t xml:space="preserve">En ese tenor, si bien en el resolutivo </w:t>
      </w:r>
      <w:r>
        <w:rPr>
          <w:rFonts w:ascii="Arial" w:hAnsi="Arial" w:cs="Arial"/>
          <w:bCs/>
          <w:snapToGrid w:val="0"/>
          <w:sz w:val="26"/>
          <w:szCs w:val="26"/>
        </w:rPr>
        <w:t>CUARTO</w:t>
      </w:r>
      <w:r w:rsidR="00D04C30">
        <w:rPr>
          <w:rFonts w:ascii="Arial" w:hAnsi="Arial" w:cs="Arial"/>
          <w:bCs/>
          <w:snapToGrid w:val="0"/>
          <w:sz w:val="26"/>
          <w:szCs w:val="26"/>
        </w:rPr>
        <w:t xml:space="preserve"> de la </w:t>
      </w:r>
      <w:r>
        <w:rPr>
          <w:rFonts w:ascii="Arial" w:hAnsi="Arial" w:cs="Arial"/>
          <w:bCs/>
          <w:snapToGrid w:val="0"/>
          <w:sz w:val="26"/>
          <w:szCs w:val="26"/>
        </w:rPr>
        <w:t>dictada el</w:t>
      </w:r>
      <w:r w:rsidR="00D04C30">
        <w:rPr>
          <w:rFonts w:ascii="Arial" w:hAnsi="Arial" w:cs="Arial"/>
          <w:bCs/>
          <w:snapToGrid w:val="0"/>
          <w:sz w:val="26"/>
          <w:szCs w:val="26"/>
        </w:rPr>
        <w:t xml:space="preserve"> </w:t>
      </w:r>
      <w:r>
        <w:rPr>
          <w:rFonts w:ascii="Arial" w:hAnsi="Arial" w:cs="Arial"/>
          <w:bCs/>
          <w:snapToGrid w:val="0"/>
          <w:sz w:val="26"/>
          <w:szCs w:val="26"/>
        </w:rPr>
        <w:t>diecisiete de junio de dos mil quince</w:t>
      </w:r>
      <w:r w:rsidR="00D04C30" w:rsidRPr="00D04C30">
        <w:rPr>
          <w:rFonts w:ascii="Arial" w:hAnsi="Arial" w:cs="Arial"/>
          <w:bCs/>
          <w:snapToGrid w:val="0"/>
          <w:sz w:val="26"/>
          <w:szCs w:val="26"/>
        </w:rPr>
        <w:t>,</w:t>
      </w:r>
      <w:r w:rsidR="004865C7">
        <w:rPr>
          <w:rFonts w:ascii="Arial" w:hAnsi="Arial" w:cs="Arial"/>
          <w:b/>
          <w:bCs/>
          <w:snapToGrid w:val="0"/>
          <w:sz w:val="26"/>
          <w:szCs w:val="26"/>
        </w:rPr>
        <w:t xml:space="preserve"> </w:t>
      </w:r>
      <w:r w:rsidR="004865C7">
        <w:rPr>
          <w:rFonts w:ascii="Arial" w:hAnsi="Arial" w:cs="Arial"/>
          <w:bCs/>
          <w:snapToGrid w:val="0"/>
          <w:sz w:val="26"/>
          <w:szCs w:val="26"/>
        </w:rPr>
        <w:t xml:space="preserve">la autoridad </w:t>
      </w:r>
      <w:r w:rsidR="00721CC7">
        <w:rPr>
          <w:rFonts w:ascii="Arial" w:hAnsi="Arial" w:cs="Arial"/>
          <w:bCs/>
          <w:snapToGrid w:val="0"/>
          <w:sz w:val="26"/>
          <w:szCs w:val="26"/>
        </w:rPr>
        <w:t xml:space="preserve">estableció </w:t>
      </w:r>
      <w:r w:rsidR="004865C7">
        <w:rPr>
          <w:rFonts w:ascii="Arial" w:hAnsi="Arial" w:cs="Arial"/>
          <w:bCs/>
          <w:snapToGrid w:val="0"/>
          <w:sz w:val="26"/>
          <w:szCs w:val="26"/>
        </w:rPr>
        <w:t>que la referida resolución podía ser impugnada dentro del plazo de quince días hábiles, de conformidad con lo dispuesto en el artículo 57</w:t>
      </w:r>
      <w:r w:rsidR="00D04C30">
        <w:rPr>
          <w:rFonts w:ascii="Arial" w:hAnsi="Arial" w:cs="Arial"/>
          <w:bCs/>
          <w:snapToGrid w:val="0"/>
          <w:sz w:val="26"/>
          <w:szCs w:val="26"/>
        </w:rPr>
        <w:t xml:space="preserve"> párrafo primero</w:t>
      </w:r>
      <w:r w:rsidR="00555BB6">
        <w:rPr>
          <w:rStyle w:val="Refdenotaalpie"/>
          <w:rFonts w:ascii="Arial" w:hAnsi="Arial" w:cs="Arial"/>
          <w:bCs/>
          <w:snapToGrid w:val="0"/>
          <w:sz w:val="26"/>
          <w:szCs w:val="26"/>
        </w:rPr>
        <w:footnoteReference w:id="19"/>
      </w:r>
      <w:r w:rsidR="004865C7">
        <w:rPr>
          <w:rFonts w:ascii="Arial" w:hAnsi="Arial" w:cs="Arial"/>
          <w:bCs/>
          <w:snapToGrid w:val="0"/>
          <w:sz w:val="26"/>
          <w:szCs w:val="26"/>
        </w:rPr>
        <w:t xml:space="preserve"> de la </w:t>
      </w:r>
      <w:r w:rsidR="00F17D36" w:rsidRPr="00F17D36">
        <w:rPr>
          <w:rFonts w:ascii="Arial" w:hAnsi="Arial" w:cs="Arial"/>
          <w:bCs/>
          <w:i/>
          <w:snapToGrid w:val="0"/>
          <w:sz w:val="26"/>
          <w:szCs w:val="26"/>
        </w:rPr>
        <w:t>Ley de Fiscalización 2013</w:t>
      </w:r>
      <w:r>
        <w:rPr>
          <w:rFonts w:ascii="Arial" w:hAnsi="Arial" w:cs="Arial"/>
          <w:bCs/>
          <w:i/>
          <w:snapToGrid w:val="0"/>
          <w:sz w:val="26"/>
          <w:szCs w:val="26"/>
        </w:rPr>
        <w:t xml:space="preserve">, </w:t>
      </w:r>
      <w:r w:rsidRPr="000F5D6D">
        <w:rPr>
          <w:rFonts w:ascii="Arial" w:hAnsi="Arial" w:cs="Arial"/>
          <w:bCs/>
          <w:snapToGrid w:val="0"/>
          <w:sz w:val="26"/>
          <w:szCs w:val="26"/>
        </w:rPr>
        <w:t>en relación con el diverso 58</w:t>
      </w:r>
      <w:r w:rsidR="00555BB6">
        <w:rPr>
          <w:rStyle w:val="Refdenotaalpie"/>
          <w:rFonts w:ascii="Arial" w:hAnsi="Arial" w:cs="Arial"/>
          <w:bCs/>
          <w:snapToGrid w:val="0"/>
          <w:sz w:val="26"/>
          <w:szCs w:val="26"/>
        </w:rPr>
        <w:footnoteReference w:id="20"/>
      </w:r>
      <w:r w:rsidRPr="000F5D6D">
        <w:rPr>
          <w:rFonts w:ascii="Arial" w:hAnsi="Arial" w:cs="Arial"/>
          <w:bCs/>
          <w:snapToGrid w:val="0"/>
          <w:sz w:val="26"/>
          <w:szCs w:val="26"/>
        </w:rPr>
        <w:t xml:space="preserve"> de la</w:t>
      </w:r>
      <w:r>
        <w:rPr>
          <w:rFonts w:ascii="Arial" w:hAnsi="Arial" w:cs="Arial"/>
          <w:bCs/>
          <w:i/>
          <w:snapToGrid w:val="0"/>
          <w:sz w:val="26"/>
          <w:szCs w:val="26"/>
        </w:rPr>
        <w:t xml:space="preserve"> </w:t>
      </w:r>
      <w:r w:rsidRPr="000F5D6D">
        <w:rPr>
          <w:rFonts w:ascii="Arial" w:hAnsi="Arial" w:cs="Arial"/>
          <w:bCs/>
          <w:i/>
          <w:snapToGrid w:val="0"/>
          <w:sz w:val="26"/>
          <w:szCs w:val="26"/>
        </w:rPr>
        <w:t>Ley de Fiscalización 2008</w:t>
      </w:r>
      <w:r w:rsidR="00B97488">
        <w:rPr>
          <w:rFonts w:ascii="Arial" w:hAnsi="Arial" w:cs="Arial"/>
          <w:bCs/>
          <w:snapToGrid w:val="0"/>
          <w:sz w:val="26"/>
          <w:szCs w:val="26"/>
        </w:rPr>
        <w:t>.</w:t>
      </w:r>
    </w:p>
    <w:p w14:paraId="617A74CA" w14:textId="4857218F" w:rsidR="00555BB6" w:rsidRDefault="008076CE"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lastRenderedPageBreak/>
        <w:t>5</w:t>
      </w:r>
      <w:r w:rsidR="00555BB6">
        <w:rPr>
          <w:rFonts w:ascii="Arial" w:hAnsi="Arial" w:cs="Arial"/>
          <w:bCs/>
          <w:snapToGrid w:val="0"/>
          <w:sz w:val="26"/>
          <w:szCs w:val="26"/>
        </w:rPr>
        <w:t>1</w:t>
      </w:r>
      <w:r>
        <w:rPr>
          <w:rFonts w:ascii="Arial" w:hAnsi="Arial" w:cs="Arial"/>
          <w:bCs/>
          <w:snapToGrid w:val="0"/>
          <w:sz w:val="26"/>
          <w:szCs w:val="26"/>
        </w:rPr>
        <w:t>. T</w:t>
      </w:r>
      <w:r w:rsidR="00721CC7">
        <w:rPr>
          <w:rFonts w:ascii="Arial" w:hAnsi="Arial" w:cs="Arial"/>
          <w:bCs/>
          <w:snapToGrid w:val="0"/>
          <w:sz w:val="26"/>
          <w:szCs w:val="26"/>
        </w:rPr>
        <w:t>ambién es cierto que</w:t>
      </w:r>
      <w:r w:rsidR="00555BB6">
        <w:rPr>
          <w:rFonts w:ascii="Arial" w:hAnsi="Arial" w:cs="Arial"/>
          <w:bCs/>
          <w:snapToGrid w:val="0"/>
          <w:sz w:val="26"/>
          <w:szCs w:val="26"/>
        </w:rPr>
        <w:t xml:space="preserve"> dicha determinación conculca la garantía de legalidad y certeza jurídica, pues la autoridad demandada invoca dos leyes </w:t>
      </w:r>
      <w:r w:rsidR="00732D4F">
        <w:rPr>
          <w:rFonts w:ascii="Arial" w:hAnsi="Arial" w:cs="Arial"/>
          <w:bCs/>
          <w:snapToGrid w:val="0"/>
          <w:sz w:val="26"/>
          <w:szCs w:val="26"/>
        </w:rPr>
        <w:t>que,</w:t>
      </w:r>
      <w:r w:rsidR="00555BB6">
        <w:rPr>
          <w:rFonts w:ascii="Arial" w:hAnsi="Arial" w:cs="Arial"/>
          <w:bCs/>
          <w:snapToGrid w:val="0"/>
          <w:sz w:val="26"/>
          <w:szCs w:val="26"/>
        </w:rPr>
        <w:t xml:space="preserve"> si bien regulan la misma materia, también es cierto que no son contemporáneas.</w:t>
      </w:r>
    </w:p>
    <w:p w14:paraId="23FFD67C" w14:textId="69F19B52" w:rsidR="00555BB6" w:rsidRDefault="00555BB6" w:rsidP="00555BB6">
      <w:pPr>
        <w:pStyle w:val="corte4fondo"/>
        <w:tabs>
          <w:tab w:val="left" w:pos="0"/>
        </w:tabs>
        <w:spacing w:after="240"/>
        <w:ind w:right="51"/>
        <w:rPr>
          <w:sz w:val="26"/>
          <w:szCs w:val="26"/>
        </w:rPr>
      </w:pPr>
      <w:r>
        <w:rPr>
          <w:rFonts w:cs="Arial"/>
          <w:bCs/>
          <w:snapToGrid w:val="0"/>
          <w:sz w:val="26"/>
          <w:szCs w:val="26"/>
        </w:rPr>
        <w:t xml:space="preserve">52. </w:t>
      </w:r>
      <w:r w:rsidR="00B64195">
        <w:rPr>
          <w:rFonts w:cs="Arial"/>
          <w:bCs/>
          <w:snapToGrid w:val="0"/>
          <w:sz w:val="26"/>
          <w:szCs w:val="26"/>
        </w:rPr>
        <w:t>P</w:t>
      </w:r>
      <w:r>
        <w:rPr>
          <w:rFonts w:cs="Arial"/>
          <w:bCs/>
          <w:snapToGrid w:val="0"/>
          <w:sz w:val="26"/>
          <w:szCs w:val="26"/>
        </w:rPr>
        <w:t>ues la Ley de Fiscalización 2008, fue abrogada mediante</w:t>
      </w:r>
      <w:r>
        <w:rPr>
          <w:sz w:val="26"/>
          <w:szCs w:val="26"/>
        </w:rPr>
        <w:t xml:space="preserve"> Decreto 2037 publicado en el Periódico Oficial del Gobierno del Estado el 30 de agosto de 2013, por el cual se expide la </w:t>
      </w:r>
      <w:r>
        <w:rPr>
          <w:i/>
          <w:sz w:val="26"/>
          <w:szCs w:val="26"/>
        </w:rPr>
        <w:t xml:space="preserve">Ley de Fiscalización 2013, </w:t>
      </w:r>
      <w:r>
        <w:rPr>
          <w:sz w:val="26"/>
          <w:szCs w:val="26"/>
        </w:rPr>
        <w:t>cuyo artículo Segundo Transitorio dispone textualmente:</w:t>
      </w:r>
    </w:p>
    <w:p w14:paraId="28D40E8B" w14:textId="77777777" w:rsidR="00555BB6" w:rsidRDefault="00555BB6" w:rsidP="00555BB6">
      <w:pPr>
        <w:pStyle w:val="corte4fondo"/>
        <w:tabs>
          <w:tab w:val="left" w:pos="709"/>
        </w:tabs>
        <w:spacing w:after="240"/>
        <w:ind w:left="709" w:right="757" w:firstLine="0"/>
        <w:rPr>
          <w:i/>
          <w:sz w:val="22"/>
          <w:szCs w:val="22"/>
        </w:rPr>
      </w:pPr>
      <w:r w:rsidRPr="006941A0">
        <w:rPr>
          <w:b/>
          <w:i/>
          <w:sz w:val="22"/>
          <w:szCs w:val="22"/>
        </w:rPr>
        <w:t>DECRETO NÚMERO 2037 PPOE EXTRA DE 30 DE AGOSTO DE 2013</w:t>
      </w:r>
      <w:r>
        <w:rPr>
          <w:i/>
          <w:sz w:val="22"/>
          <w:szCs w:val="22"/>
        </w:rPr>
        <w:t>.</w:t>
      </w:r>
    </w:p>
    <w:p w14:paraId="6A3EA683" w14:textId="77777777" w:rsidR="00555BB6" w:rsidRDefault="00555BB6" w:rsidP="00555BB6">
      <w:pPr>
        <w:pStyle w:val="corte4fondo"/>
        <w:tabs>
          <w:tab w:val="left" w:pos="709"/>
        </w:tabs>
        <w:spacing w:after="240"/>
        <w:ind w:left="709" w:right="757" w:firstLine="0"/>
        <w:rPr>
          <w:i/>
          <w:sz w:val="22"/>
          <w:szCs w:val="22"/>
        </w:rPr>
      </w:pPr>
      <w:r>
        <w:rPr>
          <w:i/>
          <w:sz w:val="22"/>
          <w:szCs w:val="22"/>
        </w:rPr>
        <w:t>[…]</w:t>
      </w:r>
    </w:p>
    <w:p w14:paraId="0086DC64" w14:textId="77777777" w:rsidR="00555BB6" w:rsidRDefault="00555BB6" w:rsidP="00555BB6">
      <w:pPr>
        <w:pStyle w:val="corte4fondo"/>
        <w:tabs>
          <w:tab w:val="left" w:pos="709"/>
        </w:tabs>
        <w:spacing w:after="240"/>
        <w:ind w:left="709" w:right="757" w:firstLine="0"/>
        <w:rPr>
          <w:i/>
          <w:sz w:val="22"/>
          <w:szCs w:val="22"/>
        </w:rPr>
      </w:pPr>
      <w:proofErr w:type="gramStart"/>
      <w:r w:rsidRPr="006941A0">
        <w:rPr>
          <w:b/>
          <w:i/>
          <w:sz w:val="22"/>
          <w:szCs w:val="22"/>
        </w:rPr>
        <w:t>SEGUNDO.-</w:t>
      </w:r>
      <w:proofErr w:type="gramEnd"/>
      <w:r w:rsidRPr="006941A0">
        <w:rPr>
          <w:i/>
          <w:sz w:val="22"/>
          <w:szCs w:val="22"/>
        </w:rPr>
        <w:t xml:space="preserve"> Se </w:t>
      </w:r>
      <w:r w:rsidRPr="00EE1E42">
        <w:rPr>
          <w:b/>
          <w:i/>
          <w:sz w:val="22"/>
          <w:szCs w:val="22"/>
        </w:rPr>
        <w:t xml:space="preserve">abroga la </w:t>
      </w:r>
      <w:r w:rsidRPr="00F17D36">
        <w:rPr>
          <w:b/>
          <w:i/>
          <w:sz w:val="22"/>
          <w:szCs w:val="22"/>
        </w:rPr>
        <w:t xml:space="preserve">Ley de Fiscalización </w:t>
      </w:r>
      <w:r>
        <w:rPr>
          <w:b/>
          <w:i/>
          <w:sz w:val="22"/>
          <w:szCs w:val="22"/>
        </w:rPr>
        <w:t>Superior del Estado de Oaxaca</w:t>
      </w:r>
      <w:r w:rsidRPr="006941A0">
        <w:rPr>
          <w:i/>
          <w:sz w:val="22"/>
          <w:szCs w:val="22"/>
        </w:rPr>
        <w:t>, publicada en el Periódico Oficial del Gobierno del Estado de Oaxaca, mediante Decreto 606, de fecha 23 de abril de 2008.</w:t>
      </w:r>
    </w:p>
    <w:p w14:paraId="50C191EA" w14:textId="77777777" w:rsidR="00555BB6" w:rsidRPr="006941A0" w:rsidRDefault="00555BB6" w:rsidP="00555BB6">
      <w:pPr>
        <w:pStyle w:val="corte4fondo"/>
        <w:tabs>
          <w:tab w:val="left" w:pos="709"/>
        </w:tabs>
        <w:spacing w:after="240"/>
        <w:ind w:left="709" w:right="757" w:firstLine="0"/>
        <w:rPr>
          <w:i/>
          <w:sz w:val="22"/>
          <w:szCs w:val="22"/>
        </w:rPr>
      </w:pPr>
      <w:r>
        <w:rPr>
          <w:i/>
          <w:sz w:val="22"/>
          <w:szCs w:val="22"/>
        </w:rPr>
        <w:t>[…]”</w:t>
      </w:r>
    </w:p>
    <w:p w14:paraId="5634C0D0" w14:textId="77777777" w:rsidR="00366E0B" w:rsidRDefault="00732D4F" w:rsidP="00B64195">
      <w:pPr>
        <w:spacing w:line="360" w:lineRule="auto"/>
        <w:ind w:right="51" w:firstLine="708"/>
        <w:jc w:val="both"/>
        <w:rPr>
          <w:rFonts w:ascii="Arial" w:hAnsi="Arial" w:cs="Arial"/>
          <w:bCs/>
          <w:snapToGrid w:val="0"/>
          <w:sz w:val="26"/>
          <w:szCs w:val="26"/>
        </w:rPr>
      </w:pPr>
      <w:r>
        <w:rPr>
          <w:rFonts w:ascii="Arial" w:hAnsi="Arial" w:cs="Arial"/>
          <w:bCs/>
          <w:snapToGrid w:val="0"/>
          <w:sz w:val="26"/>
          <w:szCs w:val="26"/>
        </w:rPr>
        <w:t>53. E</w:t>
      </w:r>
      <w:r w:rsidR="004C7E6D">
        <w:rPr>
          <w:rFonts w:ascii="Arial" w:hAnsi="Arial" w:cs="Arial"/>
          <w:bCs/>
          <w:snapToGrid w:val="0"/>
          <w:sz w:val="26"/>
          <w:szCs w:val="26"/>
        </w:rPr>
        <w:t>n ese tenor debe advertirse que la abrogación implica la supresión total de un cuerpo normativo</w:t>
      </w:r>
      <w:r>
        <w:rPr>
          <w:rFonts w:ascii="Arial" w:hAnsi="Arial" w:cs="Arial"/>
          <w:bCs/>
          <w:snapToGrid w:val="0"/>
          <w:sz w:val="26"/>
          <w:szCs w:val="26"/>
        </w:rPr>
        <w:t xml:space="preserve"> y por lo tanto la obligatoriedad de una Ley, en tanto de que la derogación</w:t>
      </w:r>
      <w:r w:rsidR="00366E0B">
        <w:rPr>
          <w:rFonts w:ascii="Arial" w:hAnsi="Arial" w:cs="Arial"/>
          <w:bCs/>
          <w:snapToGrid w:val="0"/>
          <w:sz w:val="26"/>
          <w:szCs w:val="26"/>
        </w:rPr>
        <w:t>, en</w:t>
      </w:r>
      <w:r w:rsidR="00366E0B" w:rsidRPr="00732D4F">
        <w:rPr>
          <w:rFonts w:ascii="Arial" w:hAnsi="Arial" w:cs="Arial"/>
          <w:bCs/>
          <w:snapToGrid w:val="0"/>
          <w:sz w:val="26"/>
          <w:szCs w:val="26"/>
        </w:rPr>
        <w:t xml:space="preserve"> cambio la derogación es la privación parcial de los efectos de una ley, esto es, la vigencia de algunos preceptos se concluye, pero no así de todo el ordenamiento jurídico en el que se contienen. </w:t>
      </w:r>
    </w:p>
    <w:p w14:paraId="6E19E330" w14:textId="1FE09394" w:rsidR="00366E0B" w:rsidRDefault="00366E0B" w:rsidP="00366E0B">
      <w:pPr>
        <w:spacing w:line="360" w:lineRule="auto"/>
        <w:ind w:right="51" w:firstLine="708"/>
        <w:jc w:val="both"/>
        <w:rPr>
          <w:rFonts w:ascii="Arial" w:hAnsi="Arial" w:cs="Arial"/>
          <w:bCs/>
          <w:snapToGrid w:val="0"/>
          <w:sz w:val="26"/>
          <w:szCs w:val="26"/>
        </w:rPr>
      </w:pPr>
      <w:r>
        <w:rPr>
          <w:rFonts w:ascii="Arial" w:hAnsi="Arial" w:cs="Arial"/>
          <w:bCs/>
          <w:snapToGrid w:val="0"/>
          <w:sz w:val="26"/>
          <w:szCs w:val="26"/>
        </w:rPr>
        <w:t xml:space="preserve">54. </w:t>
      </w:r>
      <w:r w:rsidRPr="00732D4F">
        <w:rPr>
          <w:rFonts w:ascii="Arial" w:hAnsi="Arial" w:cs="Arial"/>
          <w:bCs/>
          <w:snapToGrid w:val="0"/>
          <w:sz w:val="26"/>
          <w:szCs w:val="26"/>
        </w:rPr>
        <w:t xml:space="preserve">En nuestro sistema mexicano normalmente el procedimiento que se sigue al abrogarse un ordenamiento jurídico es declarar la abrogación del mismo </w:t>
      </w:r>
      <w:r w:rsidR="002C7510">
        <w:rPr>
          <w:rFonts w:ascii="Arial" w:hAnsi="Arial" w:cs="Arial"/>
          <w:bCs/>
          <w:snapToGrid w:val="0"/>
          <w:sz w:val="26"/>
          <w:szCs w:val="26"/>
        </w:rPr>
        <w:t>y,</w:t>
      </w:r>
      <w:r w:rsidRPr="00732D4F">
        <w:rPr>
          <w:rFonts w:ascii="Arial" w:hAnsi="Arial" w:cs="Arial"/>
          <w:bCs/>
          <w:snapToGrid w:val="0"/>
          <w:sz w:val="26"/>
          <w:szCs w:val="26"/>
        </w:rPr>
        <w:t xml:space="preserve"> además, derogar las disposiciones que se opongan al nuevo ordenamiento. Esta forma de actuar, obedece a la existencia de las diversas disposiciones que se emitieron con fundamento en el ordenamiento abrogado, que pueden resultar congruentes o no con las disposiciones que contiene el ordenamiento que abrogó el anterior. De ahí, el que sólo se deroguen aquellas disposiciones que contravengan el nuevo ordenamiento, pudiendo subsistir las que no lo contravengan</w:t>
      </w:r>
      <w:r>
        <w:rPr>
          <w:rFonts w:ascii="Arial" w:hAnsi="Arial" w:cs="Arial"/>
          <w:bCs/>
          <w:snapToGrid w:val="0"/>
          <w:sz w:val="26"/>
          <w:szCs w:val="26"/>
        </w:rPr>
        <w:t>.</w:t>
      </w:r>
    </w:p>
    <w:p w14:paraId="058074D1" w14:textId="36076DB6" w:rsidR="00555BB6" w:rsidRPr="00366E0B" w:rsidRDefault="00366E0B" w:rsidP="00366E0B">
      <w:pPr>
        <w:spacing w:line="360" w:lineRule="auto"/>
        <w:ind w:right="51" w:firstLine="708"/>
        <w:jc w:val="both"/>
        <w:rPr>
          <w:rFonts w:ascii="Arial" w:hAnsi="Arial" w:cs="Arial"/>
          <w:bCs/>
          <w:snapToGrid w:val="0"/>
          <w:sz w:val="26"/>
          <w:szCs w:val="26"/>
        </w:rPr>
      </w:pPr>
      <w:r>
        <w:rPr>
          <w:rFonts w:ascii="Arial" w:hAnsi="Arial" w:cs="Arial"/>
          <w:bCs/>
          <w:snapToGrid w:val="0"/>
          <w:sz w:val="26"/>
          <w:szCs w:val="26"/>
        </w:rPr>
        <w:t>55. P</w:t>
      </w:r>
      <w:r w:rsidR="00732D4F">
        <w:rPr>
          <w:rFonts w:ascii="Arial" w:hAnsi="Arial" w:cs="Arial"/>
          <w:bCs/>
          <w:snapToGrid w:val="0"/>
          <w:sz w:val="26"/>
          <w:szCs w:val="26"/>
        </w:rPr>
        <w:t xml:space="preserve">or ende, el plazo establecido en el artículo 58 de la </w:t>
      </w:r>
      <w:r w:rsidR="00732D4F">
        <w:rPr>
          <w:rFonts w:ascii="Arial" w:hAnsi="Arial" w:cs="Arial"/>
          <w:bCs/>
          <w:i/>
          <w:snapToGrid w:val="0"/>
          <w:sz w:val="26"/>
          <w:szCs w:val="26"/>
        </w:rPr>
        <w:t>Ley de fiscalización 2008</w:t>
      </w:r>
      <w:r w:rsidR="00732D4F">
        <w:rPr>
          <w:rFonts w:ascii="Arial" w:hAnsi="Arial" w:cs="Arial"/>
          <w:bCs/>
          <w:snapToGrid w:val="0"/>
          <w:sz w:val="26"/>
          <w:szCs w:val="26"/>
        </w:rPr>
        <w:t>, no resulta aplicable al caso concreto que nos ocupa</w:t>
      </w:r>
      <w:r>
        <w:rPr>
          <w:rFonts w:ascii="Arial" w:hAnsi="Arial" w:cs="Arial"/>
          <w:bCs/>
          <w:snapToGrid w:val="0"/>
          <w:sz w:val="26"/>
          <w:szCs w:val="26"/>
        </w:rPr>
        <w:t xml:space="preserve">, pues </w:t>
      </w:r>
      <w:r>
        <w:rPr>
          <w:rFonts w:ascii="Arial" w:hAnsi="Arial" w:cs="Arial"/>
          <w:bCs/>
          <w:snapToGrid w:val="0"/>
          <w:sz w:val="26"/>
          <w:szCs w:val="26"/>
        </w:rPr>
        <w:lastRenderedPageBreak/>
        <w:t xml:space="preserve">la Ley de </w:t>
      </w:r>
      <w:r w:rsidRPr="00366E0B">
        <w:rPr>
          <w:rFonts w:ascii="Arial" w:hAnsi="Arial" w:cs="Arial"/>
          <w:bCs/>
          <w:i/>
          <w:snapToGrid w:val="0"/>
          <w:sz w:val="26"/>
          <w:szCs w:val="26"/>
        </w:rPr>
        <w:t>Fiscalización 2008</w:t>
      </w:r>
      <w:r w:rsidR="00B64195">
        <w:rPr>
          <w:rFonts w:ascii="Arial" w:hAnsi="Arial" w:cs="Arial"/>
          <w:bCs/>
          <w:i/>
          <w:snapToGrid w:val="0"/>
          <w:sz w:val="26"/>
          <w:szCs w:val="26"/>
        </w:rPr>
        <w:t>,</w:t>
      </w:r>
      <w:r>
        <w:rPr>
          <w:rFonts w:ascii="Arial" w:hAnsi="Arial" w:cs="Arial"/>
          <w:bCs/>
          <w:snapToGrid w:val="0"/>
          <w:sz w:val="26"/>
          <w:szCs w:val="26"/>
        </w:rPr>
        <w:t xml:space="preserve"> fue abrogada mediante </w:t>
      </w:r>
      <w:r w:rsidRPr="00366E0B">
        <w:rPr>
          <w:rFonts w:ascii="Arial" w:hAnsi="Arial" w:cs="Arial"/>
          <w:bCs/>
          <w:snapToGrid w:val="0"/>
          <w:sz w:val="26"/>
          <w:szCs w:val="26"/>
        </w:rPr>
        <w:t xml:space="preserve">Decreto </w:t>
      </w:r>
      <w:r w:rsidRPr="00366E0B">
        <w:rPr>
          <w:rFonts w:ascii="Arial" w:hAnsi="Arial" w:cs="Arial"/>
          <w:sz w:val="26"/>
          <w:szCs w:val="26"/>
        </w:rPr>
        <w:t>2037 publicado en el Periódico Oficial del Gobierno del Estado el 30 de agosto de 2013,</w:t>
      </w:r>
      <w:r>
        <w:rPr>
          <w:rFonts w:ascii="Arial" w:hAnsi="Arial" w:cs="Arial"/>
          <w:sz w:val="26"/>
          <w:szCs w:val="26"/>
        </w:rPr>
        <w:t xml:space="preserve"> es decir, fue suprimida totalmente la vigencia de la misma, al respecto sirve de apoyo la tesis aislada cuyos datos de registro e identificación son del tenor siguiente:</w:t>
      </w:r>
    </w:p>
    <w:p w14:paraId="18146177" w14:textId="1DB91429" w:rsidR="00732D4F" w:rsidRPr="00366E0B" w:rsidRDefault="00366E0B" w:rsidP="00366E0B">
      <w:pPr>
        <w:spacing w:line="360" w:lineRule="auto"/>
        <w:ind w:left="709" w:right="757"/>
        <w:jc w:val="both"/>
        <w:rPr>
          <w:rFonts w:ascii="Arial" w:hAnsi="Arial" w:cs="Arial"/>
          <w:bCs/>
          <w:i/>
          <w:snapToGrid w:val="0"/>
        </w:rPr>
      </w:pPr>
      <w:r>
        <w:rPr>
          <w:rFonts w:ascii="Arial" w:hAnsi="Arial" w:cs="Arial"/>
          <w:bCs/>
          <w:i/>
          <w:snapToGrid w:val="0"/>
        </w:rPr>
        <w:t>“</w:t>
      </w:r>
      <w:r w:rsidRPr="00366E0B">
        <w:rPr>
          <w:rFonts w:ascii="Arial" w:hAnsi="Arial" w:cs="Arial"/>
          <w:bCs/>
          <w:i/>
          <w:snapToGrid w:val="0"/>
        </w:rPr>
        <w:t>Suprema Corte de Justicia d</w:t>
      </w:r>
      <w:r w:rsidR="00732D4F" w:rsidRPr="00366E0B">
        <w:rPr>
          <w:rFonts w:ascii="Arial" w:hAnsi="Arial" w:cs="Arial"/>
          <w:bCs/>
          <w:i/>
          <w:snapToGrid w:val="0"/>
        </w:rPr>
        <w:t>e la Nación</w:t>
      </w:r>
      <w:r>
        <w:rPr>
          <w:rFonts w:ascii="Arial" w:hAnsi="Arial" w:cs="Arial"/>
          <w:bCs/>
          <w:i/>
          <w:snapToGrid w:val="0"/>
        </w:rPr>
        <w:t xml:space="preserve">, </w:t>
      </w:r>
      <w:r w:rsidR="00732D4F" w:rsidRPr="00366E0B">
        <w:rPr>
          <w:rFonts w:ascii="Arial" w:hAnsi="Arial" w:cs="Arial"/>
          <w:bCs/>
          <w:i/>
          <w:snapToGrid w:val="0"/>
        </w:rPr>
        <w:t>Registro digital: 210795</w:t>
      </w:r>
      <w:r>
        <w:rPr>
          <w:rFonts w:ascii="Arial" w:hAnsi="Arial" w:cs="Arial"/>
          <w:bCs/>
          <w:i/>
          <w:snapToGrid w:val="0"/>
        </w:rPr>
        <w:t xml:space="preserve">, </w:t>
      </w:r>
      <w:r w:rsidR="00732D4F" w:rsidRPr="00366E0B">
        <w:rPr>
          <w:rFonts w:ascii="Arial" w:hAnsi="Arial" w:cs="Arial"/>
          <w:bCs/>
          <w:i/>
          <w:snapToGrid w:val="0"/>
        </w:rPr>
        <w:t>Instancia: Tribunales Colegiados de Circuito</w:t>
      </w:r>
      <w:r>
        <w:rPr>
          <w:rFonts w:ascii="Arial" w:hAnsi="Arial" w:cs="Arial"/>
          <w:bCs/>
          <w:i/>
          <w:snapToGrid w:val="0"/>
        </w:rPr>
        <w:t xml:space="preserve">, </w:t>
      </w:r>
      <w:r w:rsidR="00732D4F" w:rsidRPr="00366E0B">
        <w:rPr>
          <w:rFonts w:ascii="Arial" w:hAnsi="Arial" w:cs="Arial"/>
          <w:bCs/>
          <w:i/>
          <w:snapToGrid w:val="0"/>
        </w:rPr>
        <w:t>Octava Época</w:t>
      </w:r>
      <w:r>
        <w:rPr>
          <w:rFonts w:ascii="Arial" w:hAnsi="Arial" w:cs="Arial"/>
          <w:bCs/>
          <w:i/>
          <w:snapToGrid w:val="0"/>
        </w:rPr>
        <w:t xml:space="preserve">, </w:t>
      </w:r>
      <w:r w:rsidR="00732D4F" w:rsidRPr="00366E0B">
        <w:rPr>
          <w:rFonts w:ascii="Arial" w:hAnsi="Arial" w:cs="Arial"/>
          <w:bCs/>
          <w:i/>
          <w:snapToGrid w:val="0"/>
        </w:rPr>
        <w:t>Materias(s): Común</w:t>
      </w:r>
      <w:r>
        <w:rPr>
          <w:rFonts w:ascii="Arial" w:hAnsi="Arial" w:cs="Arial"/>
          <w:bCs/>
          <w:i/>
          <w:snapToGrid w:val="0"/>
        </w:rPr>
        <w:t xml:space="preserve">, </w:t>
      </w:r>
      <w:r w:rsidR="00732D4F" w:rsidRPr="00366E0B">
        <w:rPr>
          <w:rFonts w:ascii="Arial" w:hAnsi="Arial" w:cs="Arial"/>
          <w:bCs/>
          <w:i/>
          <w:snapToGrid w:val="0"/>
        </w:rPr>
        <w:t>Tesis: I. 3o. A. 136 K</w:t>
      </w:r>
      <w:r>
        <w:rPr>
          <w:rFonts w:ascii="Arial" w:hAnsi="Arial" w:cs="Arial"/>
          <w:bCs/>
          <w:i/>
          <w:snapToGrid w:val="0"/>
        </w:rPr>
        <w:t xml:space="preserve">, </w:t>
      </w:r>
      <w:r w:rsidR="00732D4F" w:rsidRPr="00366E0B">
        <w:rPr>
          <w:rFonts w:ascii="Arial" w:hAnsi="Arial" w:cs="Arial"/>
          <w:bCs/>
          <w:i/>
          <w:snapToGrid w:val="0"/>
        </w:rPr>
        <w:t xml:space="preserve">Fuente: Semanario Judicial de la Federación. Tomo XIV, </w:t>
      </w:r>
      <w:proofErr w:type="gramStart"/>
      <w:r w:rsidR="00732D4F" w:rsidRPr="00366E0B">
        <w:rPr>
          <w:rFonts w:ascii="Arial" w:hAnsi="Arial" w:cs="Arial"/>
          <w:bCs/>
          <w:i/>
          <w:snapToGrid w:val="0"/>
        </w:rPr>
        <w:t>Agosto</w:t>
      </w:r>
      <w:proofErr w:type="gramEnd"/>
      <w:r w:rsidR="00732D4F" w:rsidRPr="00366E0B">
        <w:rPr>
          <w:rFonts w:ascii="Arial" w:hAnsi="Arial" w:cs="Arial"/>
          <w:bCs/>
          <w:i/>
          <w:snapToGrid w:val="0"/>
        </w:rPr>
        <w:t xml:space="preserve"> de 1994, página 577</w:t>
      </w:r>
      <w:r>
        <w:rPr>
          <w:rFonts w:ascii="Arial" w:hAnsi="Arial" w:cs="Arial"/>
          <w:bCs/>
          <w:i/>
          <w:snapToGrid w:val="0"/>
        </w:rPr>
        <w:t xml:space="preserve">, </w:t>
      </w:r>
      <w:r w:rsidR="00732D4F" w:rsidRPr="00366E0B">
        <w:rPr>
          <w:rFonts w:ascii="Arial" w:hAnsi="Arial" w:cs="Arial"/>
          <w:bCs/>
          <w:i/>
          <w:snapToGrid w:val="0"/>
        </w:rPr>
        <w:t>Tipo: Aislada</w:t>
      </w:r>
      <w:r>
        <w:rPr>
          <w:rFonts w:ascii="Arial" w:hAnsi="Arial" w:cs="Arial"/>
          <w:bCs/>
          <w:i/>
          <w:snapToGrid w:val="0"/>
        </w:rPr>
        <w:t>.</w:t>
      </w:r>
    </w:p>
    <w:p w14:paraId="4F576A93" w14:textId="77777777" w:rsidR="00732D4F" w:rsidRPr="00366E0B" w:rsidRDefault="00732D4F" w:rsidP="00366E0B">
      <w:pPr>
        <w:spacing w:line="360" w:lineRule="auto"/>
        <w:ind w:left="709" w:right="757"/>
        <w:jc w:val="both"/>
        <w:rPr>
          <w:rFonts w:ascii="Arial" w:hAnsi="Arial" w:cs="Arial"/>
          <w:b/>
          <w:bCs/>
          <w:i/>
          <w:snapToGrid w:val="0"/>
        </w:rPr>
      </w:pPr>
      <w:r w:rsidRPr="00366E0B">
        <w:rPr>
          <w:rFonts w:ascii="Arial" w:hAnsi="Arial" w:cs="Arial"/>
          <w:b/>
          <w:bCs/>
          <w:i/>
          <w:snapToGrid w:val="0"/>
        </w:rPr>
        <w:t>ABROGACION Y DEROGACION, DISTINCION ENTRE. SUS ALCANCES.</w:t>
      </w:r>
    </w:p>
    <w:p w14:paraId="0DA4C35D" w14:textId="47F1EBBF" w:rsidR="00732D4F" w:rsidRPr="00366E0B" w:rsidRDefault="00732D4F" w:rsidP="00366E0B">
      <w:pPr>
        <w:spacing w:line="360" w:lineRule="auto"/>
        <w:ind w:left="709" w:right="757"/>
        <w:jc w:val="both"/>
        <w:rPr>
          <w:rFonts w:ascii="Arial" w:hAnsi="Arial" w:cs="Arial"/>
          <w:bCs/>
          <w:i/>
          <w:snapToGrid w:val="0"/>
        </w:rPr>
      </w:pPr>
      <w:r w:rsidRPr="00366E0B">
        <w:rPr>
          <w:rFonts w:ascii="Arial" w:hAnsi="Arial" w:cs="Arial"/>
          <w:bCs/>
          <w:i/>
          <w:snapToGrid w:val="0"/>
        </w:rPr>
        <w:t>El término abrogar que deriva del latín "</w:t>
      </w:r>
      <w:proofErr w:type="spellStart"/>
      <w:r w:rsidRPr="00366E0B">
        <w:rPr>
          <w:rFonts w:ascii="Arial" w:hAnsi="Arial" w:cs="Arial"/>
          <w:bCs/>
          <w:i/>
          <w:snapToGrid w:val="0"/>
        </w:rPr>
        <w:t>abrogatio</w:t>
      </w:r>
      <w:proofErr w:type="spellEnd"/>
      <w:r w:rsidRPr="00366E0B">
        <w:rPr>
          <w:rFonts w:ascii="Arial" w:hAnsi="Arial" w:cs="Arial"/>
          <w:bCs/>
          <w:i/>
          <w:snapToGrid w:val="0"/>
        </w:rPr>
        <w:t xml:space="preserve">", implica anular, lo que significa la supresión total de la vigencia y, por lo tanto, de la obligatoriedad de una ley. La abrogación puede ser expresa o tácita; es expresa, cuando un nuevo ordenamiento declara la abrogación de otro anterior que regulaba la misma materia que regulará ese nuevo ordenamiento; es tácita, cuando no resulta de una declaración expresa de otro ordenamiento, sino de la incompatibilidad total o parcial que existe entre los preceptos de una ley anterior y otra posterior, debiendo aplicarse u observarse, ante la incompatibilidad de preceptos, los del ordenamiento posterior, es decir, los que contengan el segundo ordenamiento emitido, sin que ello obste, al que se puedan seguir aplicando disposiciones del primer ordenamiento, que son compatibles con los contenidos en el segundo, si el campo de regulación del primer ordenamiento (anterior) es mayor que del segundo (posterior). Ante este supuesto, la abrogación sólo se da en el límite de la aplicación de la nueva ley o la posterior. En </w:t>
      </w:r>
      <w:proofErr w:type="gramStart"/>
      <w:r w:rsidRPr="00366E0B">
        <w:rPr>
          <w:rFonts w:ascii="Arial" w:hAnsi="Arial" w:cs="Arial"/>
          <w:bCs/>
          <w:i/>
          <w:snapToGrid w:val="0"/>
        </w:rPr>
        <w:t>cambio</w:t>
      </w:r>
      <w:proofErr w:type="gramEnd"/>
      <w:r w:rsidRPr="00366E0B">
        <w:rPr>
          <w:rFonts w:ascii="Arial" w:hAnsi="Arial" w:cs="Arial"/>
          <w:bCs/>
          <w:i/>
          <w:snapToGrid w:val="0"/>
        </w:rPr>
        <w:t xml:space="preserve"> la derogación es la privación parcial de los efectos de una ley, esto es, la vigencia de algunos preceptos se concluye, pero no así de todo el ordenamiento jurídico en el que se contienen. En nuestro sistema mexicano normalmente el procedimiento que se sigue al abrogarse un ordenamiento jurídico es declarar la abrogación del mismo </w:t>
      </w:r>
      <w:proofErr w:type="gramStart"/>
      <w:r w:rsidRPr="00366E0B">
        <w:rPr>
          <w:rFonts w:ascii="Arial" w:hAnsi="Arial" w:cs="Arial"/>
          <w:bCs/>
          <w:i/>
          <w:snapToGrid w:val="0"/>
        </w:rPr>
        <w:t>y</w:t>
      </w:r>
      <w:proofErr w:type="gramEnd"/>
      <w:r w:rsidRPr="00366E0B">
        <w:rPr>
          <w:rFonts w:ascii="Arial" w:hAnsi="Arial" w:cs="Arial"/>
          <w:bCs/>
          <w:i/>
          <w:snapToGrid w:val="0"/>
        </w:rPr>
        <w:t xml:space="preserve"> además, derogar las disposiciones que se opongan al nuevo ordenamiento. Esta forma de actuar, obedece a la existencia de las diversas disposiciones que se emitieron con fundamento en el ordenamiento abrogado, que pueden resultar congruentes o no con las disposiciones que contiene el ordenamiento que abrogó el anterior. De ahí, el que sólo se deroguen aquellas disposiciones que contravengan el nuevo ordenamiento, pudiendo subsistir las que no lo contravengan, sino, por el contrario, que se ajusten a las nuevas disposiciones normativas, lo que significa que subsista la eficacia jurídica de esas diversas disposiciones que no se opongan al nuevo ordenamiento.</w:t>
      </w:r>
      <w:r w:rsidR="00366E0B">
        <w:rPr>
          <w:rFonts w:ascii="Arial" w:hAnsi="Arial" w:cs="Arial"/>
          <w:bCs/>
          <w:i/>
          <w:snapToGrid w:val="0"/>
        </w:rPr>
        <w:t>”</w:t>
      </w:r>
    </w:p>
    <w:p w14:paraId="235F6CF2" w14:textId="77777777" w:rsidR="00555BB6" w:rsidRDefault="00555BB6" w:rsidP="00E46EA5">
      <w:pPr>
        <w:spacing w:line="360" w:lineRule="auto"/>
        <w:ind w:right="51" w:firstLine="709"/>
        <w:jc w:val="both"/>
        <w:rPr>
          <w:rFonts w:ascii="Arial" w:hAnsi="Arial" w:cs="Arial"/>
          <w:bCs/>
          <w:snapToGrid w:val="0"/>
          <w:sz w:val="26"/>
          <w:szCs w:val="26"/>
        </w:rPr>
      </w:pPr>
    </w:p>
    <w:p w14:paraId="2E487CC6" w14:textId="770AEBB4" w:rsidR="00D4110C" w:rsidRPr="004865C7" w:rsidRDefault="00B94683"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 xml:space="preserve">56. Aunado a lo anterior, </w:t>
      </w:r>
      <w:r w:rsidR="00721CC7">
        <w:rPr>
          <w:rFonts w:ascii="Arial" w:hAnsi="Arial" w:cs="Arial"/>
          <w:bCs/>
          <w:snapToGrid w:val="0"/>
          <w:sz w:val="26"/>
          <w:szCs w:val="26"/>
        </w:rPr>
        <w:t xml:space="preserve">de conformidad con lo dispuesto por el artículo </w:t>
      </w:r>
      <w:r w:rsidR="005F3D9D">
        <w:rPr>
          <w:rFonts w:ascii="Arial" w:hAnsi="Arial" w:cs="Arial"/>
          <w:bCs/>
          <w:snapToGrid w:val="0"/>
          <w:sz w:val="26"/>
          <w:szCs w:val="26"/>
        </w:rPr>
        <w:t xml:space="preserve">Sexto Transitorio </w:t>
      </w:r>
      <w:r w:rsidR="00721CC7">
        <w:rPr>
          <w:rFonts w:ascii="Arial" w:hAnsi="Arial" w:cs="Arial"/>
          <w:bCs/>
          <w:snapToGrid w:val="0"/>
          <w:sz w:val="26"/>
          <w:szCs w:val="26"/>
        </w:rPr>
        <w:t xml:space="preserve">de la referida Ley, hasta en tanto no se expidiera el </w:t>
      </w:r>
      <w:r w:rsidR="00721CC7" w:rsidRPr="008076CE">
        <w:rPr>
          <w:rFonts w:ascii="Arial" w:hAnsi="Arial" w:cs="Arial"/>
          <w:bCs/>
          <w:i/>
          <w:snapToGrid w:val="0"/>
          <w:sz w:val="26"/>
          <w:szCs w:val="26"/>
        </w:rPr>
        <w:t>Código</w:t>
      </w:r>
      <w:r w:rsidR="008076CE">
        <w:rPr>
          <w:rFonts w:ascii="Arial" w:hAnsi="Arial" w:cs="Arial"/>
          <w:bCs/>
          <w:i/>
          <w:snapToGrid w:val="0"/>
          <w:sz w:val="26"/>
          <w:szCs w:val="26"/>
        </w:rPr>
        <w:t xml:space="preserve"> Administrativo</w:t>
      </w:r>
      <w:r w:rsidR="00D80296">
        <w:rPr>
          <w:rFonts w:ascii="Arial" w:hAnsi="Arial" w:cs="Arial"/>
          <w:bCs/>
          <w:snapToGrid w:val="0"/>
          <w:sz w:val="26"/>
          <w:szCs w:val="26"/>
        </w:rPr>
        <w:t xml:space="preserve"> (legislación que a la fecha no se ha expedido)</w:t>
      </w:r>
      <w:r w:rsidR="00721CC7">
        <w:rPr>
          <w:rFonts w:ascii="Arial" w:hAnsi="Arial" w:cs="Arial"/>
          <w:bCs/>
          <w:snapToGrid w:val="0"/>
          <w:sz w:val="26"/>
          <w:szCs w:val="26"/>
        </w:rPr>
        <w:t xml:space="preserve">, todos los procedimientos que al efecto llevará a cabo la Auditoría Superior del Estado, se tramitarían de conformidad con las disposiciones del </w:t>
      </w:r>
      <w:r w:rsidR="00721CC7" w:rsidRPr="008076CE">
        <w:rPr>
          <w:rFonts w:ascii="Arial" w:hAnsi="Arial" w:cs="Arial"/>
          <w:bCs/>
          <w:i/>
          <w:snapToGrid w:val="0"/>
          <w:sz w:val="26"/>
          <w:szCs w:val="26"/>
        </w:rPr>
        <w:t xml:space="preserve">Código </w:t>
      </w:r>
      <w:r w:rsidR="008076CE" w:rsidRPr="008076CE">
        <w:rPr>
          <w:rFonts w:ascii="Arial" w:hAnsi="Arial" w:cs="Arial"/>
          <w:bCs/>
          <w:i/>
          <w:snapToGrid w:val="0"/>
          <w:sz w:val="26"/>
          <w:szCs w:val="26"/>
        </w:rPr>
        <w:t>Procesal</w:t>
      </w:r>
      <w:r w:rsidR="00721CC7">
        <w:rPr>
          <w:rFonts w:ascii="Arial" w:hAnsi="Arial" w:cs="Arial"/>
          <w:bCs/>
          <w:snapToGrid w:val="0"/>
          <w:sz w:val="26"/>
          <w:szCs w:val="26"/>
        </w:rPr>
        <w:t>, ordenamiento legal que no contiene regulación alguna sobre el referido recurso de reconsideración.</w:t>
      </w:r>
    </w:p>
    <w:p w14:paraId="2DE775F9" w14:textId="177EA2AB" w:rsidR="00D4110C" w:rsidRDefault="00D04C30" w:rsidP="00E46EA5">
      <w:pPr>
        <w:spacing w:line="360" w:lineRule="auto"/>
        <w:ind w:right="51" w:firstLine="709"/>
        <w:jc w:val="both"/>
        <w:rPr>
          <w:rFonts w:ascii="Arial" w:hAnsi="Arial" w:cs="Arial"/>
          <w:bCs/>
          <w:snapToGrid w:val="0"/>
          <w:sz w:val="26"/>
          <w:szCs w:val="26"/>
        </w:rPr>
      </w:pPr>
      <w:r>
        <w:rPr>
          <w:rFonts w:ascii="Arial" w:hAnsi="Arial" w:cs="Arial"/>
          <w:bCs/>
          <w:snapToGrid w:val="0"/>
          <w:sz w:val="26"/>
          <w:szCs w:val="26"/>
        </w:rPr>
        <w:t>5</w:t>
      </w:r>
      <w:r w:rsidR="002C7510">
        <w:rPr>
          <w:rFonts w:ascii="Arial" w:hAnsi="Arial" w:cs="Arial"/>
          <w:bCs/>
          <w:snapToGrid w:val="0"/>
          <w:sz w:val="26"/>
          <w:szCs w:val="26"/>
        </w:rPr>
        <w:t>7</w:t>
      </w:r>
      <w:r w:rsidR="00247307">
        <w:rPr>
          <w:rFonts w:ascii="Arial" w:hAnsi="Arial" w:cs="Arial"/>
          <w:bCs/>
          <w:snapToGrid w:val="0"/>
          <w:sz w:val="26"/>
          <w:szCs w:val="26"/>
        </w:rPr>
        <w:t xml:space="preserve">. </w:t>
      </w:r>
      <w:r w:rsidR="00D80296">
        <w:rPr>
          <w:rFonts w:ascii="Arial" w:hAnsi="Arial" w:cs="Arial"/>
          <w:bCs/>
          <w:snapToGrid w:val="0"/>
          <w:sz w:val="26"/>
          <w:szCs w:val="26"/>
        </w:rPr>
        <w:t xml:space="preserve">De tal manera que las disposiciones contenidas en los preceptos legales invocados por la propia autoridad demandada, no contienen la información suficiente que brinde certeza jurídica al hoy inconforme, sobre el trámite y resolución del recurso de reconsideración, pues tanto en la </w:t>
      </w:r>
      <w:r w:rsidR="00D80296" w:rsidRPr="008076CE">
        <w:rPr>
          <w:rFonts w:ascii="Arial" w:hAnsi="Arial" w:cs="Arial"/>
          <w:bCs/>
          <w:i/>
          <w:snapToGrid w:val="0"/>
          <w:sz w:val="26"/>
          <w:szCs w:val="26"/>
        </w:rPr>
        <w:t>Ley de Fiscalización</w:t>
      </w:r>
      <w:r w:rsidR="00823288">
        <w:rPr>
          <w:rFonts w:ascii="Arial" w:hAnsi="Arial" w:cs="Arial"/>
          <w:bCs/>
          <w:i/>
          <w:snapToGrid w:val="0"/>
          <w:sz w:val="26"/>
          <w:szCs w:val="26"/>
        </w:rPr>
        <w:t xml:space="preserve"> 2013</w:t>
      </w:r>
      <w:r w:rsidR="00D80296">
        <w:rPr>
          <w:rFonts w:ascii="Arial" w:hAnsi="Arial" w:cs="Arial"/>
          <w:bCs/>
          <w:snapToGrid w:val="0"/>
          <w:sz w:val="26"/>
          <w:szCs w:val="26"/>
        </w:rPr>
        <w:t xml:space="preserve">, como en el </w:t>
      </w:r>
      <w:r w:rsidR="00D80296" w:rsidRPr="008076CE">
        <w:rPr>
          <w:rFonts w:ascii="Arial" w:hAnsi="Arial" w:cs="Arial"/>
          <w:bCs/>
          <w:i/>
          <w:snapToGrid w:val="0"/>
          <w:sz w:val="26"/>
          <w:szCs w:val="26"/>
        </w:rPr>
        <w:t>Código</w:t>
      </w:r>
      <w:r w:rsidR="008076CE">
        <w:rPr>
          <w:rFonts w:ascii="Arial" w:hAnsi="Arial" w:cs="Arial"/>
          <w:bCs/>
          <w:i/>
          <w:snapToGrid w:val="0"/>
          <w:sz w:val="26"/>
          <w:szCs w:val="26"/>
        </w:rPr>
        <w:t xml:space="preserve"> </w:t>
      </w:r>
      <w:r w:rsidR="008076CE" w:rsidRPr="008076CE">
        <w:rPr>
          <w:rFonts w:ascii="Arial" w:hAnsi="Arial" w:cs="Arial"/>
          <w:bCs/>
          <w:i/>
          <w:snapToGrid w:val="0"/>
          <w:sz w:val="26"/>
          <w:szCs w:val="26"/>
        </w:rPr>
        <w:t>Procesal</w:t>
      </w:r>
      <w:r w:rsidR="00D80296">
        <w:rPr>
          <w:rFonts w:ascii="Arial" w:hAnsi="Arial" w:cs="Arial"/>
          <w:bCs/>
          <w:snapToGrid w:val="0"/>
          <w:sz w:val="26"/>
          <w:szCs w:val="26"/>
        </w:rPr>
        <w:t>, no se precisan el plazo para la interposición del referido medio de impugnación, los requisitos que debe cumplir el escrito relativo, ante que autoridad debe promoverse, su tramitación y plazos establecidos para su substanciación, bajo esa premisa, si en el caso concreto la Ley no precisa dichos aspectos esenciales, ello genera incertidumbre al particular.</w:t>
      </w:r>
    </w:p>
    <w:p w14:paraId="5069D298" w14:textId="4B2F336C" w:rsidR="008076CE" w:rsidRDefault="002C7510" w:rsidP="00E46EA5">
      <w:pPr>
        <w:spacing w:line="360" w:lineRule="auto"/>
        <w:ind w:firstLine="709"/>
        <w:jc w:val="both"/>
        <w:rPr>
          <w:rFonts w:ascii="Arial" w:hAnsi="Arial" w:cs="Arial"/>
          <w:sz w:val="26"/>
          <w:szCs w:val="26"/>
        </w:rPr>
      </w:pPr>
      <w:r>
        <w:rPr>
          <w:rFonts w:ascii="Arial" w:hAnsi="Arial" w:cs="Arial"/>
          <w:sz w:val="26"/>
          <w:szCs w:val="26"/>
        </w:rPr>
        <w:t>58</w:t>
      </w:r>
      <w:r w:rsidR="00247307">
        <w:rPr>
          <w:rFonts w:ascii="Arial" w:hAnsi="Arial" w:cs="Arial"/>
          <w:sz w:val="26"/>
          <w:szCs w:val="26"/>
        </w:rPr>
        <w:t xml:space="preserve">. </w:t>
      </w:r>
      <w:r w:rsidR="00E55462">
        <w:rPr>
          <w:rFonts w:ascii="Arial" w:hAnsi="Arial" w:cs="Arial"/>
          <w:sz w:val="26"/>
          <w:szCs w:val="26"/>
        </w:rPr>
        <w:t xml:space="preserve">Por consiguiente, esta Sala Superior procede a entrar al estudio de la legalidad o ilegalidad de la resolución de </w:t>
      </w:r>
      <w:r w:rsidR="00B94683">
        <w:rPr>
          <w:rFonts w:ascii="Arial" w:hAnsi="Arial" w:cs="Arial"/>
          <w:bCs/>
          <w:snapToGrid w:val="0"/>
          <w:sz w:val="26"/>
          <w:szCs w:val="26"/>
        </w:rPr>
        <w:t xml:space="preserve">data diecisiete de junio de dos mil quince, dictada dentro del expediente </w:t>
      </w:r>
      <w:r w:rsidR="00B94683">
        <w:rPr>
          <w:rFonts w:ascii="Arial" w:hAnsi="Arial" w:cs="Arial"/>
          <w:b/>
          <w:bCs/>
          <w:snapToGrid w:val="0"/>
          <w:sz w:val="26"/>
          <w:szCs w:val="26"/>
        </w:rPr>
        <w:t>ASE/RIM/0158/2015</w:t>
      </w:r>
      <w:r w:rsidR="00D04C30" w:rsidRPr="00D04C30">
        <w:rPr>
          <w:rFonts w:ascii="Arial" w:hAnsi="Arial" w:cs="Arial"/>
          <w:bCs/>
          <w:snapToGrid w:val="0"/>
          <w:sz w:val="26"/>
          <w:szCs w:val="26"/>
        </w:rPr>
        <w:t>,</w:t>
      </w:r>
      <w:r w:rsidR="00AA4BDB">
        <w:rPr>
          <w:rFonts w:ascii="Arial" w:hAnsi="Arial" w:cs="Arial"/>
          <w:sz w:val="26"/>
          <w:szCs w:val="26"/>
        </w:rPr>
        <w:t xml:space="preserve"> lo anterior a efecto de privilegiar el acceso a la Justicia prevista en el artículo 17 de la </w:t>
      </w:r>
      <w:r w:rsidR="00F17D36" w:rsidRPr="00F17D36">
        <w:rPr>
          <w:rFonts w:ascii="Arial" w:hAnsi="Arial" w:cs="Arial"/>
          <w:i/>
          <w:sz w:val="26"/>
          <w:szCs w:val="26"/>
        </w:rPr>
        <w:t>Constitución Federal</w:t>
      </w:r>
      <w:r w:rsidR="008076CE">
        <w:rPr>
          <w:rFonts w:ascii="Arial" w:hAnsi="Arial" w:cs="Arial"/>
          <w:sz w:val="26"/>
          <w:szCs w:val="26"/>
        </w:rPr>
        <w:t>.</w:t>
      </w:r>
    </w:p>
    <w:p w14:paraId="623BC7DB" w14:textId="7AE0182C" w:rsidR="008076CE" w:rsidRDefault="002C7510" w:rsidP="00E46EA5">
      <w:pPr>
        <w:spacing w:line="360" w:lineRule="auto"/>
        <w:ind w:firstLine="709"/>
        <w:jc w:val="both"/>
        <w:rPr>
          <w:rFonts w:ascii="Arial" w:hAnsi="Arial" w:cs="Arial"/>
          <w:sz w:val="26"/>
          <w:szCs w:val="26"/>
        </w:rPr>
      </w:pPr>
      <w:r>
        <w:rPr>
          <w:rFonts w:ascii="Arial" w:hAnsi="Arial" w:cs="Arial"/>
          <w:sz w:val="26"/>
          <w:szCs w:val="26"/>
        </w:rPr>
        <w:t>59</w:t>
      </w:r>
      <w:r w:rsidR="008076CE">
        <w:rPr>
          <w:rFonts w:ascii="Arial" w:hAnsi="Arial" w:cs="Arial"/>
          <w:sz w:val="26"/>
          <w:szCs w:val="26"/>
        </w:rPr>
        <w:t>.</w:t>
      </w:r>
      <w:r w:rsidR="00AA4BDB">
        <w:rPr>
          <w:rFonts w:ascii="Arial" w:hAnsi="Arial" w:cs="Arial"/>
          <w:sz w:val="26"/>
          <w:szCs w:val="26"/>
        </w:rPr>
        <w:t xml:space="preserve"> </w:t>
      </w:r>
      <w:r w:rsidR="008076CE">
        <w:rPr>
          <w:rFonts w:ascii="Arial" w:hAnsi="Arial" w:cs="Arial"/>
          <w:sz w:val="26"/>
          <w:szCs w:val="26"/>
        </w:rPr>
        <w:t>Q</w:t>
      </w:r>
      <w:r w:rsidR="00AA4BDB">
        <w:rPr>
          <w:rFonts w:ascii="Arial" w:hAnsi="Arial" w:cs="Arial"/>
          <w:sz w:val="26"/>
          <w:szCs w:val="26"/>
        </w:rPr>
        <w:t xml:space="preserve">ue implica la obligación para los tribunales de resolver los conflictos que se les plantean, sin obstáculos o dilaciones innecesarias y evitando formalismos o interpretaciones no razonables que impidan o dificulten el enjuiciamiento de fondo y la auténtica tutela judicial, motivo por el cual, no debe condicionar su procedencia a requisitos o formalismos excesivos e innecesarios, carentes de razonabilidad respecto del fin que legítimamente puede acortar el acceso a una justicia pronta y expedita. </w:t>
      </w:r>
    </w:p>
    <w:p w14:paraId="2DDD04A0" w14:textId="1C7D2298" w:rsidR="00E55462" w:rsidRDefault="002C7510" w:rsidP="00E46EA5">
      <w:pPr>
        <w:spacing w:line="360" w:lineRule="auto"/>
        <w:ind w:firstLine="709"/>
        <w:jc w:val="both"/>
        <w:rPr>
          <w:rFonts w:ascii="Arial" w:hAnsi="Arial" w:cs="Arial"/>
          <w:sz w:val="26"/>
          <w:szCs w:val="26"/>
        </w:rPr>
      </w:pPr>
      <w:r>
        <w:rPr>
          <w:rFonts w:ascii="Arial" w:hAnsi="Arial" w:cs="Arial"/>
          <w:sz w:val="26"/>
          <w:szCs w:val="26"/>
        </w:rPr>
        <w:t>60</w:t>
      </w:r>
      <w:r w:rsidR="008076CE">
        <w:rPr>
          <w:rFonts w:ascii="Arial" w:hAnsi="Arial" w:cs="Arial"/>
          <w:sz w:val="26"/>
          <w:szCs w:val="26"/>
        </w:rPr>
        <w:t xml:space="preserve">. </w:t>
      </w:r>
      <w:r w:rsidR="00AA4BDB">
        <w:rPr>
          <w:rFonts w:ascii="Arial" w:hAnsi="Arial" w:cs="Arial"/>
          <w:sz w:val="26"/>
          <w:szCs w:val="26"/>
        </w:rPr>
        <w:t xml:space="preserve">Al respecto sirve de apoyo a lo anterior, la Tesis Aislada 1a. CCXCI/2014 (10a), número de registro 2007064, emitida por la Primera Sala de la Suprema Corte de Justicia de la Nación, publicada en el semanario </w:t>
      </w:r>
      <w:r w:rsidR="00AA4BDB">
        <w:rPr>
          <w:rFonts w:ascii="Arial" w:hAnsi="Arial" w:cs="Arial"/>
          <w:sz w:val="26"/>
          <w:szCs w:val="26"/>
        </w:rPr>
        <w:lastRenderedPageBreak/>
        <w:t>Judicial de la federación y su Gaceta, en la Décima Época, Tomo I, agosto de 2014, página 536, materia Constitucional Común, de rubro y texto siguiente:</w:t>
      </w:r>
    </w:p>
    <w:p w14:paraId="1AF9AE3A" w14:textId="5A31A85E" w:rsidR="00823AD9" w:rsidRPr="00823AD9" w:rsidRDefault="00823AD9" w:rsidP="00E46EA5">
      <w:pPr>
        <w:spacing w:line="360" w:lineRule="auto"/>
        <w:ind w:left="709" w:right="757" w:firstLine="709"/>
        <w:jc w:val="both"/>
        <w:rPr>
          <w:rFonts w:ascii="Arial" w:hAnsi="Arial" w:cs="Arial"/>
          <w:b/>
          <w:i/>
        </w:rPr>
      </w:pPr>
      <w:r w:rsidRPr="00823AD9">
        <w:rPr>
          <w:rFonts w:ascii="Arial" w:hAnsi="Arial" w:cs="Arial"/>
          <w:b/>
          <w:i/>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w:t>
      </w:r>
    </w:p>
    <w:p w14:paraId="77639A51" w14:textId="1DD63BEA" w:rsidR="00823AD9" w:rsidRPr="00823AD9" w:rsidRDefault="00823AD9" w:rsidP="00E46EA5">
      <w:pPr>
        <w:spacing w:line="360" w:lineRule="auto"/>
        <w:ind w:left="709" w:right="757" w:firstLine="709"/>
        <w:jc w:val="both"/>
        <w:rPr>
          <w:rFonts w:ascii="Arial" w:hAnsi="Arial" w:cs="Arial"/>
          <w:i/>
        </w:rPr>
      </w:pPr>
      <w:r w:rsidRPr="00823AD9">
        <w:rPr>
          <w:rFonts w:ascii="Arial" w:hAnsi="Arial" w:cs="Arial"/>
          <w:i/>
        </w:rPr>
        <w:t xml:space="preserve">La tutela judicial efectiva, consagrada como derecho humano en los artículos 17 de la </w:t>
      </w:r>
      <w:r w:rsidR="00F17D36" w:rsidRPr="00F17D36">
        <w:rPr>
          <w:rFonts w:ascii="Arial" w:hAnsi="Arial" w:cs="Arial"/>
          <w:i/>
        </w:rPr>
        <w:t>Constitución Federal</w:t>
      </w:r>
      <w:r w:rsidRPr="00823AD9">
        <w:rPr>
          <w:rFonts w:ascii="Arial" w:hAnsi="Arial" w:cs="Arial"/>
          <w:i/>
        </w:rPr>
        <w:t xml:space="preserve">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w:t>
      </w:r>
      <w:proofErr w:type="spellStart"/>
      <w:r w:rsidRPr="00823AD9">
        <w:rPr>
          <w:rFonts w:ascii="Arial" w:hAnsi="Arial" w:cs="Arial"/>
          <w:i/>
        </w:rPr>
        <w:t>actione</w:t>
      </w:r>
      <w:proofErr w:type="spellEnd"/>
      <w:r w:rsidRPr="00823AD9">
        <w:rPr>
          <w:rFonts w:ascii="Arial" w:hAnsi="Arial" w:cs="Arial"/>
          <w:i/>
        </w:rPr>
        <w:t>, la interpretación más favorable al ejercicio de ese derecho humano, sin soslayarse los presupuestos esenciales de admisibilidad y procedencia de los juicios, incidentes en éstos permitidos o recursos intentados.”</w:t>
      </w:r>
    </w:p>
    <w:p w14:paraId="0F0D584C" w14:textId="62B73292" w:rsidR="008076CE" w:rsidRDefault="002C7510" w:rsidP="00E46EA5">
      <w:pPr>
        <w:pStyle w:val="corte4fondo"/>
        <w:tabs>
          <w:tab w:val="left" w:pos="0"/>
        </w:tabs>
        <w:spacing w:after="200"/>
        <w:ind w:right="51"/>
        <w:rPr>
          <w:sz w:val="26"/>
          <w:szCs w:val="26"/>
        </w:rPr>
      </w:pPr>
      <w:r>
        <w:rPr>
          <w:sz w:val="26"/>
          <w:szCs w:val="26"/>
        </w:rPr>
        <w:t>61</w:t>
      </w:r>
      <w:r w:rsidR="00247307">
        <w:rPr>
          <w:sz w:val="26"/>
          <w:szCs w:val="26"/>
        </w:rPr>
        <w:t xml:space="preserve">. </w:t>
      </w:r>
      <w:r w:rsidR="00425D18">
        <w:rPr>
          <w:sz w:val="26"/>
          <w:szCs w:val="26"/>
        </w:rPr>
        <w:t>En esas condiciones y atentos al principio de mayor beneficio, lo procedente es realizar el análisis de los conceptos de impugnación hechos valer por el actor en</w:t>
      </w:r>
      <w:r>
        <w:rPr>
          <w:sz w:val="26"/>
          <w:szCs w:val="26"/>
        </w:rPr>
        <w:t xml:space="preserve"> contra de la resolución determinante dictada dentro del expediente </w:t>
      </w:r>
      <w:r>
        <w:rPr>
          <w:b/>
          <w:sz w:val="26"/>
          <w:szCs w:val="26"/>
        </w:rPr>
        <w:t>ASE/RIM/0158/2015</w:t>
      </w:r>
      <w:r w:rsidR="00D04C30" w:rsidRPr="00D04C30">
        <w:rPr>
          <w:rFonts w:cs="Arial"/>
          <w:bCs/>
          <w:snapToGrid w:val="0"/>
          <w:sz w:val="26"/>
          <w:szCs w:val="26"/>
        </w:rPr>
        <w:t>,</w:t>
      </w:r>
      <w:r w:rsidR="00425D18">
        <w:rPr>
          <w:sz w:val="26"/>
          <w:szCs w:val="26"/>
        </w:rPr>
        <w:t xml:space="preserve"> privilegiando el estudio de aquellos </w:t>
      </w:r>
      <w:r w:rsidR="005C1EA1">
        <w:rPr>
          <w:sz w:val="26"/>
          <w:szCs w:val="26"/>
        </w:rPr>
        <w:t>que de resultar fundados</w:t>
      </w:r>
      <w:r w:rsidR="008E2D40">
        <w:rPr>
          <w:sz w:val="26"/>
          <w:szCs w:val="26"/>
        </w:rPr>
        <w:t xml:space="preserve"> redunden en un mayor beneficio para la parte actora en el presente juicio. </w:t>
      </w:r>
    </w:p>
    <w:p w14:paraId="205B375A" w14:textId="4CB2DA11" w:rsidR="008E2D40" w:rsidRPr="008E2D40" w:rsidRDefault="002C7510" w:rsidP="00E46EA5">
      <w:pPr>
        <w:pStyle w:val="corte4fondo"/>
        <w:tabs>
          <w:tab w:val="left" w:pos="0"/>
        </w:tabs>
        <w:spacing w:after="200"/>
        <w:ind w:right="51"/>
        <w:rPr>
          <w:sz w:val="26"/>
          <w:szCs w:val="26"/>
        </w:rPr>
      </w:pPr>
      <w:r>
        <w:rPr>
          <w:sz w:val="26"/>
          <w:szCs w:val="26"/>
        </w:rPr>
        <w:t>62</w:t>
      </w:r>
      <w:r w:rsidR="008076CE">
        <w:rPr>
          <w:sz w:val="26"/>
          <w:szCs w:val="26"/>
        </w:rPr>
        <w:t xml:space="preserve">. </w:t>
      </w:r>
      <w:r w:rsidR="008E2D40">
        <w:rPr>
          <w:sz w:val="26"/>
          <w:szCs w:val="26"/>
        </w:rPr>
        <w:t>Sirve de apoyo a lo anterior la Jurisprudencia, cuyos datos de identificación son del tenor siguiente:</w:t>
      </w:r>
      <w:r w:rsidR="008E2D40" w:rsidRPr="008E2D40">
        <w:t xml:space="preserve"> </w:t>
      </w:r>
      <w:r w:rsidR="008E2D40" w:rsidRPr="008E2D40">
        <w:rPr>
          <w:sz w:val="26"/>
          <w:szCs w:val="26"/>
        </w:rPr>
        <w:t>Registro digital: 166717</w:t>
      </w:r>
      <w:r w:rsidR="008E2D40">
        <w:rPr>
          <w:sz w:val="26"/>
          <w:szCs w:val="26"/>
        </w:rPr>
        <w:t xml:space="preserve">, </w:t>
      </w:r>
      <w:r w:rsidR="008E2D40" w:rsidRPr="008E2D40">
        <w:rPr>
          <w:sz w:val="26"/>
          <w:szCs w:val="26"/>
        </w:rPr>
        <w:t>Instancia: Tribunales Colegiados de Circuito</w:t>
      </w:r>
      <w:r w:rsidR="008E2D40">
        <w:rPr>
          <w:sz w:val="26"/>
          <w:szCs w:val="26"/>
        </w:rPr>
        <w:t xml:space="preserve">, </w:t>
      </w:r>
      <w:r w:rsidR="008E2D40" w:rsidRPr="008E2D40">
        <w:rPr>
          <w:sz w:val="26"/>
          <w:szCs w:val="26"/>
        </w:rPr>
        <w:t>Novena Época</w:t>
      </w:r>
      <w:r w:rsidR="008E2D40">
        <w:rPr>
          <w:sz w:val="26"/>
          <w:szCs w:val="26"/>
        </w:rPr>
        <w:t xml:space="preserve">, </w:t>
      </w:r>
      <w:r w:rsidR="008E2D40" w:rsidRPr="008E2D40">
        <w:rPr>
          <w:sz w:val="26"/>
          <w:szCs w:val="26"/>
        </w:rPr>
        <w:t>Materias(s): Administrativa</w:t>
      </w:r>
      <w:r w:rsidR="008E2D40">
        <w:rPr>
          <w:sz w:val="26"/>
          <w:szCs w:val="26"/>
        </w:rPr>
        <w:t xml:space="preserve">, </w:t>
      </w:r>
      <w:r w:rsidR="008E2D40" w:rsidRPr="008E2D40">
        <w:rPr>
          <w:sz w:val="26"/>
          <w:szCs w:val="26"/>
        </w:rPr>
        <w:t>Tesis: XVI.1o.A.T. J/9</w:t>
      </w:r>
      <w:r w:rsidR="008E2D40">
        <w:rPr>
          <w:sz w:val="26"/>
          <w:szCs w:val="26"/>
        </w:rPr>
        <w:t xml:space="preserve">, </w:t>
      </w:r>
      <w:r w:rsidR="008E2D40" w:rsidRPr="008E2D40">
        <w:rPr>
          <w:sz w:val="26"/>
          <w:szCs w:val="26"/>
        </w:rPr>
        <w:t xml:space="preserve">Fuente: Semanario Judicial de la Federación y su Gaceta. Tomo XXX, </w:t>
      </w:r>
      <w:proofErr w:type="gramStart"/>
      <w:r w:rsidR="008E2D40" w:rsidRPr="008E2D40">
        <w:rPr>
          <w:sz w:val="26"/>
          <w:szCs w:val="26"/>
        </w:rPr>
        <w:t>Agosto</w:t>
      </w:r>
      <w:proofErr w:type="gramEnd"/>
      <w:r w:rsidR="008E2D40" w:rsidRPr="008E2D40">
        <w:rPr>
          <w:sz w:val="26"/>
          <w:szCs w:val="26"/>
        </w:rPr>
        <w:t xml:space="preserve"> de 2009, página 1275</w:t>
      </w:r>
      <w:r w:rsidR="008E2D40">
        <w:rPr>
          <w:sz w:val="26"/>
          <w:szCs w:val="26"/>
        </w:rPr>
        <w:t>:</w:t>
      </w:r>
    </w:p>
    <w:p w14:paraId="21099079" w14:textId="4920DFD2" w:rsidR="008E2D40" w:rsidRPr="008E2D40" w:rsidRDefault="008E2D40" w:rsidP="00E46EA5">
      <w:pPr>
        <w:pStyle w:val="corte4fondo"/>
        <w:tabs>
          <w:tab w:val="left" w:pos="567"/>
        </w:tabs>
        <w:spacing w:after="200"/>
        <w:ind w:left="709" w:right="757"/>
        <w:rPr>
          <w:b/>
          <w:i/>
          <w:sz w:val="22"/>
          <w:szCs w:val="26"/>
        </w:rPr>
      </w:pPr>
      <w:r w:rsidRPr="008E2D40">
        <w:rPr>
          <w:b/>
          <w:i/>
          <w:sz w:val="22"/>
          <w:szCs w:val="26"/>
        </w:rPr>
        <w:lastRenderedPageBreak/>
        <w:t>“CONCEPTOS DE ANULACIÓN EN EL JUICIO CONTENCIOSO ADMINISTRATIVO. ES PREFERENTE EL ESTUDIO DE AQUELLOS QUE CONDUZCAN A DECLARAR LA NULIDAD LISA Y LLANA DEL ACTO IMPUGNADO POR REPRESENTAR UN MAYOR BENEFICIO PARA EL ACTOR (LEGISLACIÓN DEL ESTADO DE GUANAJUATO).</w:t>
      </w:r>
    </w:p>
    <w:p w14:paraId="7DEE0960" w14:textId="4A2E19F2" w:rsidR="008E2D40" w:rsidRPr="008E2D40" w:rsidRDefault="008E2D40" w:rsidP="00E46EA5">
      <w:pPr>
        <w:pStyle w:val="corte4fondo"/>
        <w:tabs>
          <w:tab w:val="left" w:pos="567"/>
        </w:tabs>
        <w:spacing w:after="200"/>
        <w:ind w:left="709" w:right="757"/>
        <w:rPr>
          <w:i/>
          <w:sz w:val="22"/>
          <w:szCs w:val="26"/>
        </w:rPr>
      </w:pPr>
      <w:r w:rsidRPr="008E2D40">
        <w:rPr>
          <w:i/>
          <w:sz w:val="22"/>
          <w:szCs w:val="26"/>
        </w:rPr>
        <w:t>El artículo 17 constitucional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87 y 89, fracción I, de la Ley de Justicia Administrativa del Estado de Guanajuato, establecen la existencia de dos requisitos que deben observarse en el dictado de las resoluciones: el de congruencia y el de exhaustividad. Ahora, si bien es cierto que en la citada ley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067794A7" w14:textId="257D1A48" w:rsidR="002C7510" w:rsidRPr="00C2462B" w:rsidRDefault="002C7510" w:rsidP="00E46EA5">
      <w:pPr>
        <w:pStyle w:val="corte4fondo"/>
        <w:tabs>
          <w:tab w:val="left" w:pos="0"/>
        </w:tabs>
        <w:spacing w:after="200"/>
        <w:ind w:right="51"/>
        <w:rPr>
          <w:sz w:val="26"/>
          <w:szCs w:val="26"/>
        </w:rPr>
      </w:pPr>
      <w:r>
        <w:rPr>
          <w:sz w:val="26"/>
          <w:szCs w:val="26"/>
        </w:rPr>
        <w:t>63</w:t>
      </w:r>
      <w:r w:rsidR="00247307">
        <w:rPr>
          <w:sz w:val="26"/>
          <w:szCs w:val="26"/>
        </w:rPr>
        <w:t xml:space="preserve">. </w:t>
      </w:r>
      <w:r w:rsidR="0092699E">
        <w:rPr>
          <w:sz w:val="26"/>
          <w:szCs w:val="26"/>
        </w:rPr>
        <w:t>En seguida se procede al análisis de</w:t>
      </w:r>
      <w:r w:rsidR="00AD3C4A">
        <w:rPr>
          <w:sz w:val="26"/>
          <w:szCs w:val="26"/>
        </w:rPr>
        <w:t xml:space="preserve"> </w:t>
      </w:r>
      <w:r w:rsidR="0092699E">
        <w:rPr>
          <w:sz w:val="26"/>
          <w:szCs w:val="26"/>
        </w:rPr>
        <w:t>l</w:t>
      </w:r>
      <w:r w:rsidR="00AD3C4A">
        <w:rPr>
          <w:sz w:val="26"/>
          <w:szCs w:val="26"/>
        </w:rPr>
        <w:t>os</w:t>
      </w:r>
      <w:r w:rsidR="0092699E">
        <w:rPr>
          <w:sz w:val="26"/>
          <w:szCs w:val="26"/>
        </w:rPr>
        <w:t xml:space="preserve"> concepto</w:t>
      </w:r>
      <w:r w:rsidR="00AD3C4A">
        <w:rPr>
          <w:sz w:val="26"/>
          <w:szCs w:val="26"/>
        </w:rPr>
        <w:t>s</w:t>
      </w:r>
      <w:r w:rsidR="0092699E">
        <w:rPr>
          <w:sz w:val="26"/>
          <w:szCs w:val="26"/>
        </w:rPr>
        <w:t xml:space="preserve"> de impugnación</w:t>
      </w:r>
      <w:r w:rsidR="00D04C30">
        <w:rPr>
          <w:sz w:val="26"/>
          <w:szCs w:val="26"/>
        </w:rPr>
        <w:t xml:space="preserve"> marcado</w:t>
      </w:r>
      <w:r w:rsidR="00AD3C4A">
        <w:rPr>
          <w:sz w:val="26"/>
          <w:szCs w:val="26"/>
        </w:rPr>
        <w:t>s</w:t>
      </w:r>
      <w:r w:rsidR="00D04C30">
        <w:rPr>
          <w:sz w:val="26"/>
          <w:szCs w:val="26"/>
        </w:rPr>
        <w:t xml:space="preserve"> </w:t>
      </w:r>
      <w:r w:rsidR="00627715">
        <w:rPr>
          <w:sz w:val="26"/>
          <w:szCs w:val="26"/>
        </w:rPr>
        <w:t>como</w:t>
      </w:r>
      <w:r>
        <w:rPr>
          <w:sz w:val="26"/>
          <w:szCs w:val="26"/>
        </w:rPr>
        <w:t xml:space="preserve"> </w:t>
      </w:r>
      <w:r w:rsidR="00C2462B">
        <w:rPr>
          <w:b/>
          <w:sz w:val="26"/>
          <w:szCs w:val="26"/>
        </w:rPr>
        <w:t>PRIMERO</w:t>
      </w:r>
      <w:r w:rsidR="00C2462B">
        <w:rPr>
          <w:sz w:val="26"/>
          <w:szCs w:val="26"/>
        </w:rPr>
        <w:t xml:space="preserve"> en lo atinente a la garantía de audiencia previo a la i</w:t>
      </w:r>
      <w:r w:rsidR="00B64195">
        <w:rPr>
          <w:sz w:val="26"/>
          <w:szCs w:val="26"/>
        </w:rPr>
        <w:t>mposición de la multa recurrida;</w:t>
      </w:r>
      <w:r w:rsidR="00C2462B">
        <w:rPr>
          <w:sz w:val="26"/>
          <w:szCs w:val="26"/>
        </w:rPr>
        <w:t xml:space="preserve"> </w:t>
      </w:r>
      <w:r w:rsidR="00C2462B">
        <w:rPr>
          <w:b/>
          <w:sz w:val="26"/>
          <w:szCs w:val="26"/>
        </w:rPr>
        <w:t>SEGUNDO</w:t>
      </w:r>
      <w:r w:rsidR="00627715">
        <w:rPr>
          <w:sz w:val="26"/>
          <w:szCs w:val="26"/>
        </w:rPr>
        <w:t xml:space="preserve"> </w:t>
      </w:r>
      <w:r w:rsidR="00C2462B">
        <w:rPr>
          <w:sz w:val="26"/>
          <w:szCs w:val="26"/>
        </w:rPr>
        <w:t>relativo a la prescripción de las facultades de la autoridad d</w:t>
      </w:r>
      <w:r w:rsidR="00B64195">
        <w:rPr>
          <w:sz w:val="26"/>
          <w:szCs w:val="26"/>
        </w:rPr>
        <w:t>emandada para pretender exigir</w:t>
      </w:r>
      <w:r w:rsidR="00C2462B">
        <w:rPr>
          <w:sz w:val="26"/>
          <w:szCs w:val="26"/>
        </w:rPr>
        <w:t xml:space="preserve"> el cobro de la sanción impuesta</w:t>
      </w:r>
      <w:r w:rsidR="00B64195">
        <w:rPr>
          <w:sz w:val="26"/>
          <w:szCs w:val="26"/>
        </w:rPr>
        <w:t>;</w:t>
      </w:r>
      <w:r w:rsidR="00C2462B">
        <w:rPr>
          <w:sz w:val="26"/>
          <w:szCs w:val="26"/>
        </w:rPr>
        <w:t xml:space="preserve"> y</w:t>
      </w:r>
      <w:r w:rsidR="00B64195">
        <w:rPr>
          <w:sz w:val="26"/>
          <w:szCs w:val="26"/>
        </w:rPr>
        <w:t>,</w:t>
      </w:r>
      <w:r w:rsidR="00C2462B">
        <w:rPr>
          <w:sz w:val="26"/>
          <w:szCs w:val="26"/>
        </w:rPr>
        <w:t xml:space="preserve"> </w:t>
      </w:r>
      <w:r w:rsidR="00C2462B">
        <w:rPr>
          <w:b/>
          <w:sz w:val="26"/>
          <w:szCs w:val="26"/>
        </w:rPr>
        <w:t>TERCERO</w:t>
      </w:r>
      <w:r w:rsidR="00C2462B">
        <w:rPr>
          <w:sz w:val="26"/>
          <w:szCs w:val="26"/>
        </w:rPr>
        <w:t>, relativo a indebida fundamentación y motivación de la autoridad demandada, para imponer individualmente una sanción al actor, por omisiones reincidentes, sin acreditar que se trata d</w:t>
      </w:r>
      <w:r w:rsidR="00B64195">
        <w:rPr>
          <w:sz w:val="26"/>
          <w:szCs w:val="26"/>
        </w:rPr>
        <w:t>e los mismos actores y menos aú</w:t>
      </w:r>
      <w:r w:rsidR="00C2462B">
        <w:rPr>
          <w:sz w:val="26"/>
          <w:szCs w:val="26"/>
        </w:rPr>
        <w:t>n que las determinaciones en las cuales se sustenta la reincidencia se encuentran firmes.</w:t>
      </w:r>
    </w:p>
    <w:p w14:paraId="422ABBCF" w14:textId="2600092E" w:rsidR="00C2462B" w:rsidRDefault="00C2462B" w:rsidP="00E46EA5">
      <w:pPr>
        <w:pStyle w:val="corte4fondo"/>
        <w:tabs>
          <w:tab w:val="left" w:pos="0"/>
        </w:tabs>
        <w:spacing w:after="200"/>
        <w:ind w:right="51"/>
        <w:rPr>
          <w:sz w:val="26"/>
          <w:szCs w:val="26"/>
        </w:rPr>
      </w:pPr>
      <w:r>
        <w:rPr>
          <w:sz w:val="26"/>
          <w:szCs w:val="26"/>
        </w:rPr>
        <w:t>64</w:t>
      </w:r>
      <w:r w:rsidR="00627715">
        <w:rPr>
          <w:sz w:val="26"/>
          <w:szCs w:val="26"/>
        </w:rPr>
        <w:t>. E</w:t>
      </w:r>
      <w:r>
        <w:rPr>
          <w:sz w:val="26"/>
          <w:szCs w:val="26"/>
        </w:rPr>
        <w:t>n ese orden de idea</w:t>
      </w:r>
      <w:r w:rsidR="00885472">
        <w:rPr>
          <w:sz w:val="26"/>
          <w:szCs w:val="26"/>
        </w:rPr>
        <w:t xml:space="preserve">s, </w:t>
      </w:r>
      <w:r>
        <w:rPr>
          <w:sz w:val="26"/>
          <w:szCs w:val="26"/>
        </w:rPr>
        <w:t xml:space="preserve">el recurrente </w:t>
      </w:r>
      <w:r w:rsidR="00885472">
        <w:rPr>
          <w:sz w:val="26"/>
          <w:szCs w:val="26"/>
        </w:rPr>
        <w:t xml:space="preserve">expone sustancialmente </w:t>
      </w:r>
      <w:r>
        <w:rPr>
          <w:sz w:val="26"/>
          <w:szCs w:val="26"/>
        </w:rPr>
        <w:t xml:space="preserve">en su </w:t>
      </w:r>
      <w:r w:rsidRPr="00C2462B">
        <w:rPr>
          <w:b/>
          <w:sz w:val="26"/>
          <w:szCs w:val="26"/>
        </w:rPr>
        <w:t>agravio primero</w:t>
      </w:r>
      <w:r w:rsidRPr="00AA6FF6">
        <w:rPr>
          <w:sz w:val="26"/>
          <w:szCs w:val="26"/>
        </w:rPr>
        <w:t>,</w:t>
      </w:r>
      <w:r w:rsidR="00AA6FF6">
        <w:rPr>
          <w:sz w:val="26"/>
          <w:szCs w:val="26"/>
        </w:rPr>
        <w:t xml:space="preserve"> </w:t>
      </w:r>
      <w:r w:rsidR="0006535F">
        <w:rPr>
          <w:sz w:val="26"/>
          <w:szCs w:val="26"/>
        </w:rPr>
        <w:t xml:space="preserve">que previo al dictado de un acto de privación, deben agotarse las etapas que configuran la garantía de audiencia en favor de los gobernados, es decir, que el afectado tenga conocimiento de la iniciación del </w:t>
      </w:r>
      <w:r w:rsidR="0006535F">
        <w:rPr>
          <w:sz w:val="26"/>
          <w:szCs w:val="26"/>
        </w:rPr>
        <w:lastRenderedPageBreak/>
        <w:t>procedimiento incoado en su contra, así como de la cuestión que habrá de ser objeto en su contra y de las consecuencias que se producirán con el  resultado de dicho trámite, a efecto de que se le ofrezca la oportunidad de presentar su defensa y alegar.</w:t>
      </w:r>
    </w:p>
    <w:p w14:paraId="3D93D38D" w14:textId="77777777" w:rsidR="00D06503" w:rsidRDefault="0006535F" w:rsidP="00D76999">
      <w:pPr>
        <w:pStyle w:val="corte4fondo"/>
        <w:tabs>
          <w:tab w:val="left" w:pos="0"/>
        </w:tabs>
        <w:spacing w:after="200"/>
        <w:ind w:right="51"/>
        <w:rPr>
          <w:sz w:val="26"/>
          <w:szCs w:val="26"/>
        </w:rPr>
      </w:pPr>
      <w:r>
        <w:rPr>
          <w:sz w:val="26"/>
          <w:szCs w:val="26"/>
        </w:rPr>
        <w:t xml:space="preserve">65. </w:t>
      </w:r>
      <w:r w:rsidR="00B64195">
        <w:rPr>
          <w:sz w:val="26"/>
          <w:szCs w:val="26"/>
        </w:rPr>
        <w:t>C</w:t>
      </w:r>
      <w:r w:rsidR="00D76999">
        <w:rPr>
          <w:sz w:val="26"/>
          <w:szCs w:val="26"/>
        </w:rPr>
        <w:t xml:space="preserve">ontinúa manifestando el inconforme en su </w:t>
      </w:r>
      <w:r w:rsidR="00D76999">
        <w:rPr>
          <w:b/>
          <w:sz w:val="26"/>
          <w:szCs w:val="26"/>
        </w:rPr>
        <w:t>agravio segundo</w:t>
      </w:r>
      <w:r w:rsidR="00D06503">
        <w:rPr>
          <w:sz w:val="26"/>
          <w:szCs w:val="26"/>
        </w:rPr>
        <w:t xml:space="preserve"> que, tomando en consideración</w:t>
      </w:r>
      <w:r w:rsidR="00D06503" w:rsidRPr="00D06503">
        <w:rPr>
          <w:sz w:val="26"/>
          <w:szCs w:val="26"/>
        </w:rPr>
        <w:t xml:space="preserve"> </w:t>
      </w:r>
      <w:r w:rsidR="00D06503">
        <w:rPr>
          <w:sz w:val="26"/>
          <w:szCs w:val="26"/>
        </w:rPr>
        <w:t xml:space="preserve">la resolución de imposición de multa se le dio a conocer por primera vez el veintiuno de abril de dos mil veintitrés, dada la ilegalidad de la notificación hecha por la autoridad demandada, </w:t>
      </w:r>
      <w:r w:rsidR="00D76999">
        <w:rPr>
          <w:sz w:val="26"/>
          <w:szCs w:val="26"/>
        </w:rPr>
        <w:t>resulta ilegal y le causa agravio</w:t>
      </w:r>
      <w:r w:rsidR="00D76999" w:rsidRPr="00D76999">
        <w:rPr>
          <w:sz w:val="26"/>
          <w:szCs w:val="26"/>
        </w:rPr>
        <w:t xml:space="preserve"> </w:t>
      </w:r>
      <w:r w:rsidR="00D76999">
        <w:rPr>
          <w:sz w:val="26"/>
          <w:szCs w:val="26"/>
        </w:rPr>
        <w:t>la pretensión de la autoridad para exigir el cobro de la multa impuesta a su persona, en raz</w:t>
      </w:r>
      <w:r w:rsidR="00397109">
        <w:rPr>
          <w:sz w:val="26"/>
          <w:szCs w:val="26"/>
        </w:rPr>
        <w:t xml:space="preserve">ón </w:t>
      </w:r>
      <w:r w:rsidR="00D76999">
        <w:rPr>
          <w:sz w:val="26"/>
          <w:szCs w:val="26"/>
        </w:rPr>
        <w:t>de que la misma se encuentra prescrita</w:t>
      </w:r>
      <w:r w:rsidR="00D06503">
        <w:rPr>
          <w:sz w:val="26"/>
          <w:szCs w:val="26"/>
        </w:rPr>
        <w:t>.</w:t>
      </w:r>
    </w:p>
    <w:p w14:paraId="4718E56A" w14:textId="0CF1F81E" w:rsidR="00C2462B" w:rsidRPr="00D76999" w:rsidRDefault="00D06503" w:rsidP="00D76999">
      <w:pPr>
        <w:pStyle w:val="corte4fondo"/>
        <w:tabs>
          <w:tab w:val="left" w:pos="0"/>
        </w:tabs>
        <w:spacing w:after="200"/>
        <w:ind w:right="51"/>
        <w:rPr>
          <w:sz w:val="26"/>
          <w:szCs w:val="26"/>
        </w:rPr>
      </w:pPr>
      <w:r>
        <w:rPr>
          <w:sz w:val="26"/>
          <w:szCs w:val="26"/>
        </w:rPr>
        <w:t>66. L</w:t>
      </w:r>
      <w:r w:rsidR="00397109">
        <w:rPr>
          <w:sz w:val="26"/>
          <w:szCs w:val="26"/>
        </w:rPr>
        <w:t xml:space="preserve">o anterior conforme al </w:t>
      </w:r>
      <w:r w:rsidR="00D76999">
        <w:rPr>
          <w:sz w:val="26"/>
          <w:szCs w:val="26"/>
        </w:rPr>
        <w:t>artículo</w:t>
      </w:r>
      <w:r w:rsidR="00B64195">
        <w:rPr>
          <w:sz w:val="26"/>
          <w:szCs w:val="26"/>
        </w:rPr>
        <w:t xml:space="preserve"> 49 de la Ley G</w:t>
      </w:r>
      <w:r w:rsidR="00397109">
        <w:rPr>
          <w:sz w:val="26"/>
          <w:szCs w:val="26"/>
        </w:rPr>
        <w:t>eneral de Responsabilidades Administrativas, que dispone que en tratándose de faltas no graves, el plazo para la prescripción de las mismas es de tres años, adjuntando al efecto un calendario, mismo que se inserta a continuación para una mejor comprensión:</w:t>
      </w:r>
    </w:p>
    <w:tbl>
      <w:tblPr>
        <w:tblStyle w:val="Tablaconcuadrcula"/>
        <w:tblW w:w="0" w:type="auto"/>
        <w:tblLook w:val="04A0" w:firstRow="1" w:lastRow="0" w:firstColumn="1" w:lastColumn="0" w:noHBand="0" w:noVBand="1"/>
      </w:tblPr>
      <w:tblGrid>
        <w:gridCol w:w="4413"/>
        <w:gridCol w:w="4414"/>
      </w:tblGrid>
      <w:tr w:rsidR="00397109" w:rsidRPr="00397109" w14:paraId="5E5A66B5" w14:textId="77777777" w:rsidTr="00397109">
        <w:tc>
          <w:tcPr>
            <w:tcW w:w="4413" w:type="dxa"/>
          </w:tcPr>
          <w:p w14:paraId="4B193AE6" w14:textId="6DFDE867" w:rsidR="00397109" w:rsidRPr="00397109" w:rsidRDefault="00397109" w:rsidP="00397109">
            <w:pPr>
              <w:pStyle w:val="corte4fondo"/>
              <w:tabs>
                <w:tab w:val="left" w:pos="0"/>
              </w:tabs>
              <w:spacing w:after="200"/>
              <w:ind w:right="51" w:firstLine="0"/>
              <w:jc w:val="center"/>
              <w:rPr>
                <w:b/>
                <w:sz w:val="16"/>
                <w:szCs w:val="12"/>
              </w:rPr>
            </w:pPr>
            <w:r w:rsidRPr="00397109">
              <w:rPr>
                <w:b/>
                <w:sz w:val="16"/>
                <w:szCs w:val="12"/>
              </w:rPr>
              <w:t>ACTO</w:t>
            </w:r>
          </w:p>
        </w:tc>
        <w:tc>
          <w:tcPr>
            <w:tcW w:w="4414" w:type="dxa"/>
          </w:tcPr>
          <w:p w14:paraId="21F56618" w14:textId="753E9186" w:rsidR="00397109" w:rsidRPr="00397109" w:rsidRDefault="00397109" w:rsidP="00397109">
            <w:pPr>
              <w:pStyle w:val="corte4fondo"/>
              <w:tabs>
                <w:tab w:val="left" w:pos="0"/>
              </w:tabs>
              <w:spacing w:after="200"/>
              <w:ind w:right="51" w:firstLine="0"/>
              <w:jc w:val="center"/>
              <w:rPr>
                <w:b/>
                <w:sz w:val="16"/>
                <w:szCs w:val="12"/>
              </w:rPr>
            </w:pPr>
            <w:r w:rsidRPr="00397109">
              <w:rPr>
                <w:b/>
                <w:sz w:val="16"/>
                <w:szCs w:val="12"/>
              </w:rPr>
              <w:t>TEMPORALIDAD</w:t>
            </w:r>
          </w:p>
        </w:tc>
      </w:tr>
      <w:tr w:rsidR="00397109" w:rsidRPr="00397109" w14:paraId="1A666071" w14:textId="77777777" w:rsidTr="00397109">
        <w:tc>
          <w:tcPr>
            <w:tcW w:w="4413" w:type="dxa"/>
          </w:tcPr>
          <w:p w14:paraId="4D230C3D" w14:textId="5B914E1E" w:rsidR="00397109" w:rsidRPr="00397109" w:rsidRDefault="00397109" w:rsidP="00397109">
            <w:pPr>
              <w:pStyle w:val="corte4fondo"/>
              <w:tabs>
                <w:tab w:val="left" w:pos="0"/>
              </w:tabs>
              <w:spacing w:after="200"/>
              <w:ind w:right="51" w:firstLine="0"/>
              <w:rPr>
                <w:sz w:val="16"/>
                <w:szCs w:val="12"/>
              </w:rPr>
            </w:pPr>
            <w:r>
              <w:rPr>
                <w:sz w:val="16"/>
                <w:szCs w:val="12"/>
              </w:rPr>
              <w:t>Emisión de la resolución que contiene la imposición de la multa derivada del expediente ASE/RIM/0158/2015</w:t>
            </w:r>
          </w:p>
        </w:tc>
        <w:tc>
          <w:tcPr>
            <w:tcW w:w="4414" w:type="dxa"/>
          </w:tcPr>
          <w:p w14:paraId="54995BDF" w14:textId="5F6F4586" w:rsidR="00397109" w:rsidRPr="00397109" w:rsidRDefault="00397109" w:rsidP="00397109">
            <w:pPr>
              <w:pStyle w:val="corte4fondo"/>
              <w:tabs>
                <w:tab w:val="left" w:pos="0"/>
              </w:tabs>
              <w:spacing w:after="200"/>
              <w:ind w:right="51" w:firstLine="0"/>
              <w:rPr>
                <w:sz w:val="16"/>
                <w:szCs w:val="12"/>
              </w:rPr>
            </w:pPr>
            <w:r>
              <w:rPr>
                <w:sz w:val="16"/>
                <w:szCs w:val="12"/>
              </w:rPr>
              <w:t>17 de junio de 2015</w:t>
            </w:r>
          </w:p>
        </w:tc>
      </w:tr>
      <w:tr w:rsidR="00397109" w:rsidRPr="00397109" w14:paraId="4A71D0EC" w14:textId="77777777" w:rsidTr="00397109">
        <w:tc>
          <w:tcPr>
            <w:tcW w:w="4413" w:type="dxa"/>
          </w:tcPr>
          <w:p w14:paraId="648E8E23" w14:textId="0C09FF16" w:rsidR="00397109" w:rsidRPr="00397109" w:rsidRDefault="00397109" w:rsidP="00397109">
            <w:pPr>
              <w:pStyle w:val="corte4fondo"/>
              <w:tabs>
                <w:tab w:val="left" w:pos="0"/>
              </w:tabs>
              <w:spacing w:after="200"/>
              <w:ind w:right="51" w:firstLine="0"/>
              <w:rPr>
                <w:sz w:val="16"/>
                <w:szCs w:val="12"/>
              </w:rPr>
            </w:pPr>
            <w:r>
              <w:rPr>
                <w:sz w:val="16"/>
                <w:szCs w:val="12"/>
              </w:rPr>
              <w:t>PRIMER AÑO</w:t>
            </w:r>
          </w:p>
        </w:tc>
        <w:tc>
          <w:tcPr>
            <w:tcW w:w="4414" w:type="dxa"/>
          </w:tcPr>
          <w:p w14:paraId="4BEFD2AB" w14:textId="0A52E950" w:rsidR="00397109" w:rsidRPr="00397109" w:rsidRDefault="00063A9C" w:rsidP="00397109">
            <w:pPr>
              <w:pStyle w:val="corte4fondo"/>
              <w:tabs>
                <w:tab w:val="left" w:pos="0"/>
              </w:tabs>
              <w:spacing w:after="200"/>
              <w:ind w:right="51" w:firstLine="0"/>
              <w:rPr>
                <w:sz w:val="16"/>
                <w:szCs w:val="12"/>
              </w:rPr>
            </w:pPr>
            <w:r>
              <w:rPr>
                <w:sz w:val="16"/>
                <w:szCs w:val="12"/>
              </w:rPr>
              <w:t>17 de junio de 2016</w:t>
            </w:r>
          </w:p>
        </w:tc>
      </w:tr>
      <w:tr w:rsidR="00397109" w:rsidRPr="00397109" w14:paraId="71D2727B" w14:textId="77777777" w:rsidTr="00397109">
        <w:tc>
          <w:tcPr>
            <w:tcW w:w="4413" w:type="dxa"/>
          </w:tcPr>
          <w:p w14:paraId="0B68CFAB" w14:textId="1C0977CE" w:rsidR="00397109" w:rsidRPr="00397109" w:rsidRDefault="00397109" w:rsidP="00397109">
            <w:pPr>
              <w:pStyle w:val="corte4fondo"/>
              <w:tabs>
                <w:tab w:val="left" w:pos="0"/>
              </w:tabs>
              <w:spacing w:after="200"/>
              <w:ind w:right="51" w:firstLine="0"/>
              <w:rPr>
                <w:sz w:val="16"/>
                <w:szCs w:val="12"/>
              </w:rPr>
            </w:pPr>
            <w:r>
              <w:rPr>
                <w:sz w:val="16"/>
                <w:szCs w:val="12"/>
              </w:rPr>
              <w:t>SEGUNDO AÑO</w:t>
            </w:r>
          </w:p>
        </w:tc>
        <w:tc>
          <w:tcPr>
            <w:tcW w:w="4414" w:type="dxa"/>
          </w:tcPr>
          <w:p w14:paraId="4EF3961B" w14:textId="5F148CE3" w:rsidR="00397109" w:rsidRPr="00397109" w:rsidRDefault="00063A9C" w:rsidP="00397109">
            <w:pPr>
              <w:pStyle w:val="corte4fondo"/>
              <w:tabs>
                <w:tab w:val="left" w:pos="0"/>
              </w:tabs>
              <w:spacing w:after="200"/>
              <w:ind w:right="51" w:firstLine="0"/>
              <w:rPr>
                <w:sz w:val="16"/>
                <w:szCs w:val="12"/>
              </w:rPr>
            </w:pPr>
            <w:r>
              <w:rPr>
                <w:sz w:val="16"/>
                <w:szCs w:val="12"/>
              </w:rPr>
              <w:t>17 de junio de 2017</w:t>
            </w:r>
          </w:p>
        </w:tc>
      </w:tr>
      <w:tr w:rsidR="00397109" w:rsidRPr="00397109" w14:paraId="63FAE5FD" w14:textId="77777777" w:rsidTr="00397109">
        <w:tc>
          <w:tcPr>
            <w:tcW w:w="4413" w:type="dxa"/>
          </w:tcPr>
          <w:p w14:paraId="317ECF5F" w14:textId="418AEEDD" w:rsidR="00397109" w:rsidRPr="00397109" w:rsidRDefault="00397109" w:rsidP="00397109">
            <w:pPr>
              <w:pStyle w:val="corte4fondo"/>
              <w:tabs>
                <w:tab w:val="left" w:pos="0"/>
              </w:tabs>
              <w:spacing w:after="200"/>
              <w:ind w:right="51" w:firstLine="0"/>
              <w:rPr>
                <w:sz w:val="16"/>
                <w:szCs w:val="12"/>
              </w:rPr>
            </w:pPr>
            <w:r>
              <w:rPr>
                <w:sz w:val="16"/>
                <w:szCs w:val="12"/>
              </w:rPr>
              <w:t>TERCER AÑO</w:t>
            </w:r>
          </w:p>
        </w:tc>
        <w:tc>
          <w:tcPr>
            <w:tcW w:w="4414" w:type="dxa"/>
          </w:tcPr>
          <w:p w14:paraId="68E63E8F" w14:textId="2F06B37F" w:rsidR="00397109" w:rsidRPr="00397109" w:rsidRDefault="00063A9C" w:rsidP="00397109">
            <w:pPr>
              <w:pStyle w:val="corte4fondo"/>
              <w:tabs>
                <w:tab w:val="left" w:pos="0"/>
              </w:tabs>
              <w:spacing w:after="200"/>
              <w:ind w:right="51" w:firstLine="0"/>
              <w:rPr>
                <w:sz w:val="16"/>
                <w:szCs w:val="12"/>
              </w:rPr>
            </w:pPr>
            <w:r>
              <w:rPr>
                <w:sz w:val="16"/>
                <w:szCs w:val="12"/>
              </w:rPr>
              <w:t>17 de junio de 2018</w:t>
            </w:r>
          </w:p>
        </w:tc>
      </w:tr>
      <w:tr w:rsidR="00397109" w:rsidRPr="00397109" w14:paraId="79A04209" w14:textId="77777777" w:rsidTr="00397109">
        <w:tc>
          <w:tcPr>
            <w:tcW w:w="4413" w:type="dxa"/>
          </w:tcPr>
          <w:p w14:paraId="2B560649" w14:textId="341FE13D" w:rsidR="00397109" w:rsidRPr="00397109" w:rsidRDefault="00397109" w:rsidP="00397109">
            <w:pPr>
              <w:pStyle w:val="corte4fondo"/>
              <w:tabs>
                <w:tab w:val="left" w:pos="0"/>
              </w:tabs>
              <w:spacing w:after="200"/>
              <w:ind w:right="51" w:firstLine="0"/>
              <w:rPr>
                <w:sz w:val="16"/>
                <w:szCs w:val="12"/>
              </w:rPr>
            </w:pPr>
            <w:r>
              <w:rPr>
                <w:sz w:val="16"/>
                <w:szCs w:val="12"/>
              </w:rPr>
              <w:t>CUARTO AÑO</w:t>
            </w:r>
          </w:p>
        </w:tc>
        <w:tc>
          <w:tcPr>
            <w:tcW w:w="4414" w:type="dxa"/>
          </w:tcPr>
          <w:p w14:paraId="1E3BDD29" w14:textId="5A623A94" w:rsidR="00397109" w:rsidRPr="00397109" w:rsidRDefault="00063A9C" w:rsidP="00397109">
            <w:pPr>
              <w:pStyle w:val="corte4fondo"/>
              <w:tabs>
                <w:tab w:val="left" w:pos="0"/>
              </w:tabs>
              <w:spacing w:after="200"/>
              <w:ind w:right="51" w:firstLine="0"/>
              <w:rPr>
                <w:sz w:val="16"/>
                <w:szCs w:val="12"/>
              </w:rPr>
            </w:pPr>
            <w:r>
              <w:rPr>
                <w:sz w:val="16"/>
                <w:szCs w:val="12"/>
              </w:rPr>
              <w:t>17 de junio de 2019</w:t>
            </w:r>
          </w:p>
        </w:tc>
      </w:tr>
      <w:tr w:rsidR="00397109" w:rsidRPr="00397109" w14:paraId="63AB729A" w14:textId="77777777" w:rsidTr="00397109">
        <w:tc>
          <w:tcPr>
            <w:tcW w:w="4413" w:type="dxa"/>
          </w:tcPr>
          <w:p w14:paraId="141252CD" w14:textId="77193344" w:rsidR="00397109" w:rsidRPr="00397109" w:rsidRDefault="00397109" w:rsidP="00397109">
            <w:pPr>
              <w:pStyle w:val="corte4fondo"/>
              <w:tabs>
                <w:tab w:val="left" w:pos="0"/>
              </w:tabs>
              <w:spacing w:after="200"/>
              <w:ind w:right="51" w:firstLine="0"/>
              <w:rPr>
                <w:sz w:val="16"/>
                <w:szCs w:val="12"/>
              </w:rPr>
            </w:pPr>
            <w:r>
              <w:rPr>
                <w:sz w:val="16"/>
                <w:szCs w:val="12"/>
              </w:rPr>
              <w:t>QUINTO AÑO</w:t>
            </w:r>
          </w:p>
        </w:tc>
        <w:tc>
          <w:tcPr>
            <w:tcW w:w="4414" w:type="dxa"/>
          </w:tcPr>
          <w:p w14:paraId="1DFF3BF2" w14:textId="4665BB9F" w:rsidR="00397109" w:rsidRPr="00397109" w:rsidRDefault="00063A9C" w:rsidP="00397109">
            <w:pPr>
              <w:pStyle w:val="corte4fondo"/>
              <w:tabs>
                <w:tab w:val="left" w:pos="0"/>
              </w:tabs>
              <w:spacing w:after="200"/>
              <w:ind w:right="51" w:firstLine="0"/>
              <w:rPr>
                <w:sz w:val="16"/>
                <w:szCs w:val="12"/>
              </w:rPr>
            </w:pPr>
            <w:r>
              <w:rPr>
                <w:sz w:val="16"/>
                <w:szCs w:val="12"/>
              </w:rPr>
              <w:t>17 de junio de 2020</w:t>
            </w:r>
          </w:p>
        </w:tc>
      </w:tr>
      <w:tr w:rsidR="00397109" w:rsidRPr="00397109" w14:paraId="5E876C9A" w14:textId="77777777" w:rsidTr="00397109">
        <w:tc>
          <w:tcPr>
            <w:tcW w:w="4413" w:type="dxa"/>
          </w:tcPr>
          <w:p w14:paraId="435866EC" w14:textId="3CEA82C9" w:rsidR="00397109" w:rsidRPr="00397109" w:rsidRDefault="00397109" w:rsidP="00397109">
            <w:pPr>
              <w:pStyle w:val="corte4fondo"/>
              <w:tabs>
                <w:tab w:val="left" w:pos="0"/>
              </w:tabs>
              <w:spacing w:after="200"/>
              <w:ind w:right="51" w:firstLine="0"/>
              <w:rPr>
                <w:sz w:val="16"/>
                <w:szCs w:val="12"/>
              </w:rPr>
            </w:pPr>
            <w:r>
              <w:rPr>
                <w:sz w:val="16"/>
                <w:szCs w:val="12"/>
              </w:rPr>
              <w:t>SEXTO AÑO</w:t>
            </w:r>
          </w:p>
        </w:tc>
        <w:tc>
          <w:tcPr>
            <w:tcW w:w="4414" w:type="dxa"/>
          </w:tcPr>
          <w:p w14:paraId="31713192" w14:textId="54B9EB26" w:rsidR="00397109" w:rsidRPr="00397109" w:rsidRDefault="00063A9C" w:rsidP="00397109">
            <w:pPr>
              <w:pStyle w:val="corte4fondo"/>
              <w:tabs>
                <w:tab w:val="left" w:pos="0"/>
              </w:tabs>
              <w:spacing w:after="200"/>
              <w:ind w:right="51" w:firstLine="0"/>
              <w:rPr>
                <w:sz w:val="16"/>
                <w:szCs w:val="12"/>
              </w:rPr>
            </w:pPr>
            <w:r>
              <w:rPr>
                <w:sz w:val="16"/>
                <w:szCs w:val="12"/>
              </w:rPr>
              <w:t>17 de junio de 2021</w:t>
            </w:r>
          </w:p>
        </w:tc>
      </w:tr>
      <w:tr w:rsidR="00397109" w:rsidRPr="00397109" w14:paraId="31C0248B" w14:textId="77777777" w:rsidTr="0061409F">
        <w:tc>
          <w:tcPr>
            <w:tcW w:w="4413" w:type="dxa"/>
          </w:tcPr>
          <w:p w14:paraId="18C7E719" w14:textId="77777777" w:rsidR="00397109" w:rsidRPr="00397109" w:rsidRDefault="00397109" w:rsidP="0061409F">
            <w:pPr>
              <w:pStyle w:val="corte4fondo"/>
              <w:tabs>
                <w:tab w:val="left" w:pos="0"/>
              </w:tabs>
              <w:spacing w:after="200"/>
              <w:ind w:right="51" w:firstLine="0"/>
              <w:rPr>
                <w:sz w:val="16"/>
                <w:szCs w:val="12"/>
              </w:rPr>
            </w:pPr>
            <w:r>
              <w:rPr>
                <w:sz w:val="16"/>
                <w:szCs w:val="12"/>
              </w:rPr>
              <w:t>SÉPTIMO AÑO</w:t>
            </w:r>
          </w:p>
        </w:tc>
        <w:tc>
          <w:tcPr>
            <w:tcW w:w="4414" w:type="dxa"/>
          </w:tcPr>
          <w:p w14:paraId="1EDD7AE3" w14:textId="53EA2C3A" w:rsidR="00397109" w:rsidRPr="00397109" w:rsidRDefault="00063A9C" w:rsidP="0061409F">
            <w:pPr>
              <w:pStyle w:val="corte4fondo"/>
              <w:tabs>
                <w:tab w:val="left" w:pos="0"/>
              </w:tabs>
              <w:spacing w:after="200"/>
              <w:ind w:right="51" w:firstLine="0"/>
              <w:rPr>
                <w:sz w:val="16"/>
                <w:szCs w:val="12"/>
              </w:rPr>
            </w:pPr>
            <w:r>
              <w:rPr>
                <w:sz w:val="16"/>
                <w:szCs w:val="12"/>
              </w:rPr>
              <w:t>17 de junio de 2022</w:t>
            </w:r>
          </w:p>
        </w:tc>
      </w:tr>
      <w:tr w:rsidR="00397109" w:rsidRPr="00397109" w14:paraId="2EFE1F7C" w14:textId="77777777" w:rsidTr="00397109">
        <w:tc>
          <w:tcPr>
            <w:tcW w:w="4413" w:type="dxa"/>
          </w:tcPr>
          <w:p w14:paraId="485FB994" w14:textId="643E886A" w:rsidR="00397109" w:rsidRPr="00397109" w:rsidRDefault="00063A9C" w:rsidP="0061409F">
            <w:pPr>
              <w:pStyle w:val="corte4fondo"/>
              <w:tabs>
                <w:tab w:val="left" w:pos="0"/>
              </w:tabs>
              <w:spacing w:after="200"/>
              <w:ind w:right="51" w:firstLine="0"/>
              <w:rPr>
                <w:sz w:val="16"/>
                <w:szCs w:val="12"/>
              </w:rPr>
            </w:pPr>
            <w:r>
              <w:rPr>
                <w:sz w:val="16"/>
                <w:szCs w:val="12"/>
              </w:rPr>
              <w:t>Día en que se me dio a conocer la resolución que contiene la imposición de la multa derivada del expediente ASE/RIM/0158/2015</w:t>
            </w:r>
          </w:p>
        </w:tc>
        <w:tc>
          <w:tcPr>
            <w:tcW w:w="4414" w:type="dxa"/>
          </w:tcPr>
          <w:p w14:paraId="1B5F3843" w14:textId="520A635D" w:rsidR="00397109" w:rsidRPr="00397109" w:rsidRDefault="00063A9C" w:rsidP="0061409F">
            <w:pPr>
              <w:pStyle w:val="corte4fondo"/>
              <w:tabs>
                <w:tab w:val="left" w:pos="0"/>
              </w:tabs>
              <w:spacing w:after="200"/>
              <w:ind w:right="51" w:firstLine="0"/>
              <w:rPr>
                <w:sz w:val="16"/>
                <w:szCs w:val="12"/>
              </w:rPr>
            </w:pPr>
            <w:r>
              <w:rPr>
                <w:sz w:val="16"/>
                <w:szCs w:val="12"/>
              </w:rPr>
              <w:t>21 de abril de 2023</w:t>
            </w:r>
          </w:p>
        </w:tc>
      </w:tr>
      <w:tr w:rsidR="00397109" w:rsidRPr="00397109" w14:paraId="6850F33D" w14:textId="77777777" w:rsidTr="0061409F">
        <w:tc>
          <w:tcPr>
            <w:tcW w:w="8827" w:type="dxa"/>
            <w:gridSpan w:val="2"/>
          </w:tcPr>
          <w:p w14:paraId="196C3C45" w14:textId="6608F638" w:rsidR="00397109" w:rsidRPr="00063A9C" w:rsidRDefault="00063A9C" w:rsidP="0061409F">
            <w:pPr>
              <w:pStyle w:val="corte4fondo"/>
              <w:tabs>
                <w:tab w:val="left" w:pos="0"/>
              </w:tabs>
              <w:spacing w:after="200"/>
              <w:ind w:right="51" w:firstLine="0"/>
              <w:rPr>
                <w:b/>
                <w:sz w:val="16"/>
                <w:szCs w:val="12"/>
              </w:rPr>
            </w:pPr>
            <w:r>
              <w:rPr>
                <w:b/>
                <w:sz w:val="16"/>
                <w:szCs w:val="12"/>
              </w:rPr>
              <w:t xml:space="preserve">Hasta el momento que tengo conocimiento del acto impugnado han transcurrido desde su emisión del acto al 21 de abril de 2023, el plazo de 7 años 10 meses y 4 </w:t>
            </w:r>
            <w:proofErr w:type="gramStart"/>
            <w:r>
              <w:rPr>
                <w:b/>
                <w:sz w:val="16"/>
                <w:szCs w:val="12"/>
              </w:rPr>
              <w:t>días ,</w:t>
            </w:r>
            <w:proofErr w:type="gramEnd"/>
            <w:r>
              <w:rPr>
                <w:b/>
                <w:sz w:val="16"/>
                <w:szCs w:val="12"/>
              </w:rPr>
              <w:t xml:space="preserve"> sin que se hubiese notificado legalmente y sin que se hubiese exigido el cumplimiento de dicha multa.</w:t>
            </w:r>
          </w:p>
        </w:tc>
      </w:tr>
    </w:tbl>
    <w:p w14:paraId="6CC06873" w14:textId="6CB509A1" w:rsidR="00AA6FF6" w:rsidRPr="00642D58" w:rsidRDefault="00AA6FF6" w:rsidP="00397109">
      <w:pPr>
        <w:pStyle w:val="corte4fondo"/>
        <w:tabs>
          <w:tab w:val="left" w:pos="0"/>
        </w:tabs>
        <w:spacing w:after="200"/>
        <w:ind w:right="51" w:firstLine="0"/>
        <w:rPr>
          <w:sz w:val="4"/>
          <w:szCs w:val="26"/>
        </w:rPr>
      </w:pPr>
    </w:p>
    <w:p w14:paraId="783F537B" w14:textId="6ED263CF" w:rsidR="00397109" w:rsidRDefault="00D06503" w:rsidP="007C0AA7">
      <w:pPr>
        <w:pStyle w:val="corte4fondo"/>
        <w:tabs>
          <w:tab w:val="left" w:pos="0"/>
        </w:tabs>
        <w:spacing w:after="200"/>
        <w:ind w:right="51"/>
        <w:rPr>
          <w:sz w:val="26"/>
          <w:szCs w:val="26"/>
        </w:rPr>
      </w:pPr>
      <w:r>
        <w:rPr>
          <w:sz w:val="26"/>
          <w:szCs w:val="26"/>
        </w:rPr>
        <w:t>67</w:t>
      </w:r>
      <w:r w:rsidR="00642D58">
        <w:rPr>
          <w:sz w:val="26"/>
          <w:szCs w:val="26"/>
        </w:rPr>
        <w:t xml:space="preserve">. </w:t>
      </w:r>
      <w:r>
        <w:rPr>
          <w:sz w:val="26"/>
          <w:szCs w:val="26"/>
        </w:rPr>
        <w:t xml:space="preserve"> </w:t>
      </w:r>
      <w:r w:rsidR="00774485">
        <w:rPr>
          <w:sz w:val="26"/>
          <w:szCs w:val="26"/>
        </w:rPr>
        <w:t xml:space="preserve">Finalmente expone el inconforme en su </w:t>
      </w:r>
      <w:r w:rsidR="00774485">
        <w:rPr>
          <w:b/>
          <w:sz w:val="26"/>
          <w:szCs w:val="26"/>
        </w:rPr>
        <w:t>agravio tercero</w:t>
      </w:r>
      <w:r w:rsidR="00774485">
        <w:rPr>
          <w:sz w:val="26"/>
          <w:szCs w:val="26"/>
        </w:rPr>
        <w:t xml:space="preserve"> que, se debe declarar la nulidad lisa y llana de la resolución de fecha diecisiete de junio de dos mil quince contenida en el expediente </w:t>
      </w:r>
      <w:r w:rsidR="00774485">
        <w:rPr>
          <w:b/>
          <w:sz w:val="26"/>
          <w:szCs w:val="26"/>
        </w:rPr>
        <w:t>ASE/RIM/0158/2015</w:t>
      </w:r>
      <w:r w:rsidR="00774485">
        <w:rPr>
          <w:sz w:val="26"/>
          <w:szCs w:val="26"/>
        </w:rPr>
        <w:t xml:space="preserve">, en </w:t>
      </w:r>
      <w:r w:rsidR="00774485">
        <w:rPr>
          <w:sz w:val="26"/>
          <w:szCs w:val="26"/>
        </w:rPr>
        <w:lastRenderedPageBreak/>
        <w:t>razón de que la autoridad no estableció las causas particulares o razones que tomo en cuenta para determinar la sanción.</w:t>
      </w:r>
    </w:p>
    <w:p w14:paraId="56627B91" w14:textId="689FD3C6" w:rsidR="00774485" w:rsidRDefault="00774485" w:rsidP="007C0AA7">
      <w:pPr>
        <w:pStyle w:val="corte4fondo"/>
        <w:tabs>
          <w:tab w:val="left" w:pos="0"/>
        </w:tabs>
        <w:spacing w:after="200"/>
        <w:ind w:right="51"/>
        <w:rPr>
          <w:sz w:val="26"/>
          <w:szCs w:val="26"/>
        </w:rPr>
      </w:pPr>
      <w:r>
        <w:rPr>
          <w:sz w:val="26"/>
          <w:szCs w:val="26"/>
        </w:rPr>
        <w:t xml:space="preserve">68. Que la autoridad emisora, señalo que incumplieron las obligaciones establecidas en los artículos 16 y 20 de la </w:t>
      </w:r>
      <w:r>
        <w:rPr>
          <w:i/>
          <w:sz w:val="26"/>
          <w:szCs w:val="26"/>
        </w:rPr>
        <w:t>Ley de Fiscalización 2013</w:t>
      </w:r>
      <w:r>
        <w:rPr>
          <w:sz w:val="26"/>
          <w:szCs w:val="26"/>
        </w:rPr>
        <w:t>, determinando ilegalmente imponer la máxima sanción de trescientos salarios mínimos vigentes en la entidad, al considerar que no era la primera vez que se incumplía con dichas obligaciones, basándose para ello en un expediente administrativo diverso (ASE/UAJ/RIM/0351/2014 iniciado por la omisión de presentar el Dictamen de Entrega-recepción 2014)</w:t>
      </w:r>
      <w:r w:rsidR="0084660B">
        <w:rPr>
          <w:sz w:val="26"/>
          <w:szCs w:val="26"/>
        </w:rPr>
        <w:t>.</w:t>
      </w:r>
    </w:p>
    <w:p w14:paraId="02990F00" w14:textId="534BF5D8" w:rsidR="00774485" w:rsidRPr="00774485" w:rsidRDefault="00774485" w:rsidP="00774485">
      <w:pPr>
        <w:pStyle w:val="corte4fondo"/>
        <w:tabs>
          <w:tab w:val="left" w:pos="0"/>
        </w:tabs>
        <w:spacing w:after="200"/>
        <w:ind w:right="51"/>
        <w:rPr>
          <w:sz w:val="26"/>
          <w:szCs w:val="26"/>
        </w:rPr>
      </w:pPr>
      <w:r>
        <w:rPr>
          <w:sz w:val="26"/>
          <w:szCs w:val="26"/>
        </w:rPr>
        <w:t>69. Sin embargo, la autoridad no acreditó fehacientemente que se tratara de las mismas autoridades y que la resolución dictada en el expediente ASE/UAJ/RIM/0351/2014 se encuentre firme, lo que da lugar a una indebida fundamentación y motivación.</w:t>
      </w:r>
    </w:p>
    <w:p w14:paraId="64B94DF6" w14:textId="1ECC05E3" w:rsidR="007C0AA7" w:rsidRDefault="00891725" w:rsidP="007C0AA7">
      <w:pPr>
        <w:pStyle w:val="corte4fondo"/>
        <w:tabs>
          <w:tab w:val="left" w:pos="0"/>
        </w:tabs>
        <w:spacing w:after="200"/>
        <w:ind w:right="51"/>
        <w:rPr>
          <w:sz w:val="26"/>
          <w:szCs w:val="26"/>
        </w:rPr>
      </w:pPr>
      <w:r>
        <w:rPr>
          <w:sz w:val="26"/>
          <w:szCs w:val="26"/>
        </w:rPr>
        <w:t xml:space="preserve">70. </w:t>
      </w:r>
      <w:r w:rsidR="007C0AA7">
        <w:rPr>
          <w:sz w:val="26"/>
          <w:szCs w:val="26"/>
        </w:rPr>
        <w:t>Por su parte</w:t>
      </w:r>
      <w:r w:rsidR="00C16D2F">
        <w:rPr>
          <w:sz w:val="26"/>
          <w:szCs w:val="26"/>
        </w:rPr>
        <w:t xml:space="preserve">, </w:t>
      </w:r>
      <w:r w:rsidR="00AA6FF6">
        <w:rPr>
          <w:sz w:val="26"/>
          <w:szCs w:val="26"/>
        </w:rPr>
        <w:t>la autoridad demandada</w:t>
      </w:r>
      <w:r w:rsidR="00527B1D">
        <w:rPr>
          <w:sz w:val="26"/>
          <w:szCs w:val="26"/>
        </w:rPr>
        <w:t xml:space="preserve">, refiere en su informe rendido en ampliación de demanda </w:t>
      </w:r>
      <w:r w:rsidR="00E0522F">
        <w:rPr>
          <w:sz w:val="26"/>
          <w:szCs w:val="26"/>
        </w:rPr>
        <w:t xml:space="preserve">que, en lo atinente a la manifestación del derecho de audiencia previo a la imposición de la multa, </w:t>
      </w:r>
      <w:r w:rsidR="00527B1D">
        <w:rPr>
          <w:sz w:val="26"/>
          <w:szCs w:val="26"/>
        </w:rPr>
        <w:t>lo siguiente:</w:t>
      </w:r>
      <w:r w:rsidR="006D2F08">
        <w:rPr>
          <w:sz w:val="26"/>
          <w:szCs w:val="26"/>
        </w:rPr>
        <w:t xml:space="preserve"> </w:t>
      </w:r>
    </w:p>
    <w:p w14:paraId="291B2148" w14:textId="2AA900FB" w:rsidR="00891725" w:rsidRPr="00E70DFB" w:rsidRDefault="001C3009" w:rsidP="00891725">
      <w:pPr>
        <w:pStyle w:val="corte4fondo"/>
        <w:tabs>
          <w:tab w:val="left" w:pos="709"/>
        </w:tabs>
        <w:spacing w:after="200"/>
        <w:ind w:left="709" w:right="757" w:firstLine="0"/>
        <w:rPr>
          <w:i/>
          <w:sz w:val="22"/>
          <w:szCs w:val="22"/>
        </w:rPr>
      </w:pPr>
      <w:r w:rsidRPr="00E70DFB">
        <w:rPr>
          <w:i/>
          <w:sz w:val="22"/>
          <w:szCs w:val="22"/>
        </w:rPr>
        <w:t xml:space="preserve"> </w:t>
      </w:r>
      <w:r w:rsidR="00E0522F" w:rsidRPr="00E70DFB">
        <w:rPr>
          <w:i/>
          <w:sz w:val="22"/>
          <w:szCs w:val="22"/>
        </w:rPr>
        <w:t xml:space="preserve">“resulta infundado toda vez que en el caso particular que nos ocupa, al tratarse de una multa por la omisión en el cumplimiento de obligaciones formales al cargo que ostentó el ciudadano </w:t>
      </w:r>
      <w:r w:rsidR="00B62155">
        <w:rPr>
          <w:i/>
          <w:sz w:val="22"/>
          <w:szCs w:val="22"/>
        </w:rPr>
        <w:t xml:space="preserve">********** </w:t>
      </w:r>
      <w:r w:rsidR="00E0522F" w:rsidRPr="00E70DFB">
        <w:rPr>
          <w:i/>
          <w:sz w:val="22"/>
          <w:szCs w:val="22"/>
        </w:rPr>
        <w:t>en el Municipio de San Juan Mixtepec (Miahuatlán), Distrito de Miahuatlán, Oaxaca, no aplica la garantía de audiencia previa, al respecto sirve de apoyo los siguientes criterios:</w:t>
      </w:r>
    </w:p>
    <w:p w14:paraId="5DEE7F18" w14:textId="2F3FBC1C" w:rsidR="00E0522F" w:rsidRPr="00E70DFB" w:rsidRDefault="00E0522F" w:rsidP="00E0522F">
      <w:pPr>
        <w:spacing w:line="360" w:lineRule="auto"/>
        <w:ind w:left="709" w:right="757"/>
        <w:jc w:val="both"/>
        <w:rPr>
          <w:rFonts w:ascii="Arial" w:eastAsia="Times New Roman" w:hAnsi="Arial" w:cs="Times New Roman"/>
          <w:i/>
          <w:lang w:val="es-ES_tradnl" w:eastAsia="es-ES"/>
        </w:rPr>
      </w:pPr>
      <w:r w:rsidRPr="00E70DFB">
        <w:rPr>
          <w:rFonts w:ascii="Arial" w:eastAsia="Times New Roman" w:hAnsi="Arial" w:cs="Times New Roman"/>
          <w:i/>
          <w:lang w:val="es-ES_tradnl" w:eastAsia="es-ES"/>
        </w:rPr>
        <w:t>Época: Novena Época, Registro: 1011513, Instancia: Primera Sala, Tipo de Tesis: Jurisprudencia, Fuente: Apéndice 1917-</w:t>
      </w:r>
      <w:proofErr w:type="gramStart"/>
      <w:r w:rsidRPr="00E70DFB">
        <w:rPr>
          <w:rFonts w:ascii="Arial" w:eastAsia="Times New Roman" w:hAnsi="Arial" w:cs="Times New Roman"/>
          <w:i/>
          <w:lang w:val="es-ES_tradnl" w:eastAsia="es-ES"/>
        </w:rPr>
        <w:t>Septiembre</w:t>
      </w:r>
      <w:proofErr w:type="gramEnd"/>
      <w:r w:rsidRPr="00E70DFB">
        <w:rPr>
          <w:rFonts w:ascii="Arial" w:eastAsia="Times New Roman" w:hAnsi="Arial" w:cs="Times New Roman"/>
          <w:i/>
          <w:lang w:val="es-ES_tradnl" w:eastAsia="es-ES"/>
        </w:rPr>
        <w:t xml:space="preserve"> 2011, Tomo I. Constitucional 3. Derechos Fundamentales Primera Parte - SCJN Décima Segunda Sección - Debido proceso, Materia(s): Constitucional, Tesis: 221, Página: 1175.</w:t>
      </w:r>
    </w:p>
    <w:p w14:paraId="79569ABA" w14:textId="0A88EB40" w:rsidR="00E0522F" w:rsidRPr="00E70DFB" w:rsidRDefault="00E0522F" w:rsidP="00E0522F">
      <w:pPr>
        <w:spacing w:after="0" w:line="360" w:lineRule="auto"/>
        <w:ind w:left="709" w:right="757"/>
        <w:jc w:val="both"/>
        <w:rPr>
          <w:rFonts w:ascii="Arial" w:eastAsia="Times New Roman" w:hAnsi="Arial" w:cs="Times New Roman"/>
          <w:i/>
          <w:lang w:val="es-ES_tradnl" w:eastAsia="es-ES"/>
        </w:rPr>
      </w:pPr>
      <w:r w:rsidRPr="00E70DFB">
        <w:rPr>
          <w:rFonts w:ascii="Arial" w:eastAsia="Times New Roman" w:hAnsi="Arial" w:cs="Times New Roman"/>
          <w:i/>
          <w:lang w:val="es-ES_tradnl" w:eastAsia="es-ES"/>
        </w:rPr>
        <w:t>MULTAS FISCALES. TRATÁNDOSE DE LAS IMPUESTAS POR EL INCUMPLIMIENTO DE OBLIGACIONES TRIBUTARIAS, TANTO FORMALES COMO SUSTANTIVAS, NO RIGE LA GARANTÍA DE PREVIA AUDIENCIA.</w:t>
      </w:r>
    </w:p>
    <w:p w14:paraId="41B5B710" w14:textId="3A3F2A92" w:rsidR="00E0522F" w:rsidRPr="00E70DFB" w:rsidRDefault="00B81EA1" w:rsidP="00E70DFB">
      <w:pPr>
        <w:spacing w:line="360" w:lineRule="auto"/>
        <w:ind w:left="709" w:right="757"/>
        <w:jc w:val="both"/>
        <w:rPr>
          <w:rFonts w:ascii="Arial" w:eastAsia="Times New Roman" w:hAnsi="Arial" w:cs="Times New Roman"/>
          <w:i/>
          <w:lang w:val="es-ES_tradnl" w:eastAsia="es-ES"/>
        </w:rPr>
      </w:pPr>
      <w:r>
        <w:rPr>
          <w:rFonts w:ascii="Arial" w:eastAsia="Times New Roman" w:hAnsi="Arial" w:cs="Times New Roman"/>
          <w:i/>
          <w:lang w:val="es-ES_tradnl" w:eastAsia="es-ES"/>
        </w:rPr>
        <w:t>[…]</w:t>
      </w:r>
    </w:p>
    <w:p w14:paraId="6D3809AE" w14:textId="460FBE29" w:rsidR="00E0522F" w:rsidRPr="00E70DFB" w:rsidRDefault="00E0522F" w:rsidP="00E70DFB">
      <w:pPr>
        <w:spacing w:line="360" w:lineRule="auto"/>
        <w:ind w:left="709" w:right="757"/>
        <w:jc w:val="both"/>
        <w:rPr>
          <w:rFonts w:ascii="Arial" w:hAnsi="Arial" w:cs="Arial"/>
          <w:i/>
        </w:rPr>
      </w:pPr>
      <w:r w:rsidRPr="00E70DFB">
        <w:rPr>
          <w:rFonts w:ascii="Arial" w:hAnsi="Arial" w:cs="Arial"/>
          <w:i/>
        </w:rPr>
        <w:t xml:space="preserve">Época: Novena Época, Registro: </w:t>
      </w:r>
      <w:proofErr w:type="gramStart"/>
      <w:r w:rsidRPr="00E70DFB">
        <w:rPr>
          <w:rFonts w:ascii="Arial" w:hAnsi="Arial" w:cs="Arial"/>
          <w:i/>
        </w:rPr>
        <w:t>1011512 ,</w:t>
      </w:r>
      <w:proofErr w:type="gramEnd"/>
      <w:r w:rsidRPr="00E70DFB">
        <w:rPr>
          <w:rFonts w:ascii="Arial" w:hAnsi="Arial" w:cs="Arial"/>
          <w:i/>
        </w:rPr>
        <w:t xml:space="preserve"> Instancia: Segunda Sala, Tipo de Tesis: Jurisprudencia, Fuente: Apéndice 1917-Septiembre 2011, Tomo I. Constitucional 3. Derechos Fundamentales Primera Parte - SCJN Décima </w:t>
      </w:r>
      <w:r w:rsidRPr="00E70DFB">
        <w:rPr>
          <w:rFonts w:ascii="Arial" w:hAnsi="Arial" w:cs="Arial"/>
          <w:i/>
        </w:rPr>
        <w:lastRenderedPageBreak/>
        <w:t>Segunda Sección - Debido proceso, Materia(s): Constitucional, Administrativa, Tesis: 220, Página: 1173.</w:t>
      </w:r>
    </w:p>
    <w:p w14:paraId="1BA7ED8D" w14:textId="77AC0EF1" w:rsidR="00E0522F" w:rsidRPr="00E70DFB" w:rsidRDefault="00E0522F" w:rsidP="00E70DFB">
      <w:pPr>
        <w:spacing w:line="360" w:lineRule="auto"/>
        <w:ind w:left="709" w:right="757"/>
        <w:jc w:val="both"/>
        <w:rPr>
          <w:rFonts w:ascii="Arial" w:hAnsi="Arial" w:cs="Arial"/>
          <w:i/>
        </w:rPr>
      </w:pPr>
      <w:r w:rsidRPr="00E70DFB">
        <w:rPr>
          <w:rFonts w:ascii="Arial" w:hAnsi="Arial" w:cs="Arial"/>
          <w:i/>
        </w:rPr>
        <w:t>MULTA FISCAL. TRATÁNDOSE DE LA PREVISTA EN EL ARTÍCULO 76, FRACCIÓN II, DEL CÓDIGO FISCAL DE LA FEDERACIÓN, VIGENTE HASTA EL 28 DE JUNIO DE 2006, LA GARANTÍA DE AUDIENCIA PUEDE OTORGARSE CON POSTERIORIDAD A SU IMPOSICIÓN.</w:t>
      </w:r>
    </w:p>
    <w:p w14:paraId="1EC6364E" w14:textId="603A78AF" w:rsidR="00E0522F" w:rsidRPr="00E70DFB" w:rsidRDefault="00B81EA1" w:rsidP="00E70DFB">
      <w:pPr>
        <w:spacing w:line="360" w:lineRule="auto"/>
        <w:ind w:left="709" w:right="757"/>
        <w:jc w:val="both"/>
        <w:rPr>
          <w:rFonts w:ascii="Arial" w:hAnsi="Arial" w:cs="Arial"/>
          <w:i/>
        </w:rPr>
      </w:pPr>
      <w:r>
        <w:rPr>
          <w:rFonts w:ascii="Arial" w:hAnsi="Arial" w:cs="Arial"/>
          <w:i/>
        </w:rPr>
        <w:t>[…]</w:t>
      </w:r>
      <w:r w:rsidR="00E0522F" w:rsidRPr="00E70DFB">
        <w:rPr>
          <w:rFonts w:ascii="Arial" w:hAnsi="Arial" w:cs="Arial"/>
          <w:i/>
        </w:rPr>
        <w:t>”</w:t>
      </w:r>
    </w:p>
    <w:p w14:paraId="09878D01" w14:textId="29DBFDD7" w:rsidR="008D2D67" w:rsidRDefault="0061409F" w:rsidP="00E46EA5">
      <w:pPr>
        <w:pStyle w:val="corte4fondo"/>
        <w:tabs>
          <w:tab w:val="left" w:pos="0"/>
        </w:tabs>
        <w:spacing w:after="200"/>
        <w:ind w:right="51"/>
        <w:rPr>
          <w:sz w:val="26"/>
          <w:szCs w:val="26"/>
        </w:rPr>
      </w:pPr>
      <w:r>
        <w:rPr>
          <w:sz w:val="26"/>
          <w:szCs w:val="26"/>
        </w:rPr>
        <w:t>71</w:t>
      </w:r>
      <w:r w:rsidR="008D2D67">
        <w:rPr>
          <w:sz w:val="26"/>
          <w:szCs w:val="26"/>
        </w:rPr>
        <w:t xml:space="preserve">. </w:t>
      </w:r>
      <w:r w:rsidR="001024B7">
        <w:rPr>
          <w:sz w:val="26"/>
          <w:szCs w:val="26"/>
        </w:rPr>
        <w:t>Continúa</w:t>
      </w:r>
      <w:r w:rsidR="008D2D67">
        <w:rPr>
          <w:sz w:val="26"/>
          <w:szCs w:val="26"/>
        </w:rPr>
        <w:t xml:space="preserve"> manifestando el Titular de la Unidad de Asuntos Jurídicos</w:t>
      </w:r>
      <w:r w:rsidR="001024B7">
        <w:rPr>
          <w:sz w:val="26"/>
          <w:szCs w:val="26"/>
        </w:rPr>
        <w:t xml:space="preserve"> de la Auditoría Superior de Fiscalización del Estado de Oaxaca,</w:t>
      </w:r>
      <w:r w:rsidR="008D2D67">
        <w:rPr>
          <w:sz w:val="26"/>
          <w:szCs w:val="26"/>
        </w:rPr>
        <w:t xml:space="preserve"> en su informe de ampliación de demanda:</w:t>
      </w:r>
    </w:p>
    <w:p w14:paraId="3DEBDB30" w14:textId="19AB1981" w:rsidR="00B740DC" w:rsidRPr="0061409F" w:rsidRDefault="0061409F" w:rsidP="0061409F">
      <w:pPr>
        <w:pStyle w:val="corte4fondo"/>
        <w:tabs>
          <w:tab w:val="left" w:pos="709"/>
        </w:tabs>
        <w:spacing w:after="200"/>
        <w:ind w:left="709" w:right="757" w:firstLine="0"/>
        <w:rPr>
          <w:i/>
          <w:sz w:val="22"/>
          <w:szCs w:val="22"/>
        </w:rPr>
      </w:pPr>
      <w:r>
        <w:rPr>
          <w:i/>
          <w:sz w:val="22"/>
          <w:szCs w:val="22"/>
        </w:rPr>
        <w:t xml:space="preserve">“Por cuanto hace al correlativo </w:t>
      </w:r>
      <w:r>
        <w:rPr>
          <w:b/>
          <w:i/>
          <w:sz w:val="22"/>
          <w:szCs w:val="22"/>
        </w:rPr>
        <w:t>SEGUNDO</w:t>
      </w:r>
      <w:r>
        <w:rPr>
          <w:i/>
          <w:sz w:val="22"/>
          <w:szCs w:val="22"/>
        </w:rPr>
        <w:t xml:space="preserve">, en lo atinente a la supuesta prescripción de la multa impuesta al hoy inconforme, debe precisarse que el mismo resulta </w:t>
      </w:r>
      <w:r>
        <w:rPr>
          <w:b/>
          <w:i/>
          <w:sz w:val="22"/>
          <w:szCs w:val="22"/>
        </w:rPr>
        <w:t>IMPROCEDENTE</w:t>
      </w:r>
      <w:r>
        <w:rPr>
          <w:i/>
          <w:sz w:val="22"/>
          <w:szCs w:val="22"/>
        </w:rPr>
        <w:t xml:space="preserve">, fue impuesta la multa al hoy inconforme y otros por omitir presentar dentro del plazo establecido en los artículos 16 y 20 de la Ley de Fiscalización Superior para el Estado de Oaxaca, la </w:t>
      </w:r>
      <w:r>
        <w:rPr>
          <w:b/>
          <w:i/>
          <w:sz w:val="22"/>
          <w:szCs w:val="22"/>
        </w:rPr>
        <w:t>Cuenta Pública</w:t>
      </w:r>
      <w:r>
        <w:rPr>
          <w:i/>
          <w:sz w:val="22"/>
          <w:szCs w:val="22"/>
        </w:rPr>
        <w:t xml:space="preserve"> del ejercicio fiscal 2014, el </w:t>
      </w:r>
      <w:r>
        <w:rPr>
          <w:b/>
          <w:i/>
          <w:sz w:val="22"/>
          <w:szCs w:val="22"/>
        </w:rPr>
        <w:t>Cuarto Informe</w:t>
      </w:r>
      <w:r>
        <w:rPr>
          <w:i/>
          <w:sz w:val="22"/>
          <w:szCs w:val="22"/>
        </w:rPr>
        <w:t xml:space="preserve"> de Avance de Gestión Financiera correspondiente al trimestre Octubre-Diciembre del ejercicio fiscal 2014 y el </w:t>
      </w:r>
      <w:r>
        <w:rPr>
          <w:b/>
          <w:i/>
          <w:sz w:val="22"/>
          <w:szCs w:val="22"/>
        </w:rPr>
        <w:t>Primer Informe</w:t>
      </w:r>
      <w:r>
        <w:rPr>
          <w:i/>
          <w:sz w:val="22"/>
          <w:szCs w:val="22"/>
        </w:rPr>
        <w:t xml:space="preserve"> de Avance de gestión Financiera correspondiente al trimestre Enero-Marzo del ejercicio fiscal 2015, multa que fue determinada en cantidad de $60,354.00 (Sesenta mil trescientos cuarenta pesos 00/100 M.N.); por lo que el plazo de </w:t>
      </w:r>
      <w:r>
        <w:rPr>
          <w:b/>
          <w:i/>
          <w:sz w:val="22"/>
          <w:szCs w:val="22"/>
        </w:rPr>
        <w:t>5 años</w:t>
      </w:r>
      <w:r>
        <w:rPr>
          <w:i/>
          <w:sz w:val="22"/>
          <w:szCs w:val="22"/>
        </w:rPr>
        <w:t xml:space="preserve"> que alude el artículo 33 del Código Fiscal para el Estado de Oaxaca, empieza a correr a partir de la notificación de la Resolución determinante, misma que fue realizada el nueve de septiembre de dos mil quince, por medio del Servicio Postal Mexicano, interrumpiéndose dicho plazo con el oficio OSFE/UAJ/00446/2019 de fecha veintiocho de marzo de dos mil diecinueve, mediante el cual se solicitó a la Secretaría de Finanzas del Gobierno del Estado, que procediera al cobro de la multa impuesta, toda vez que el término legal de 5 años se interrumpe con cada gestión de cobro o cualquier actuación de la autoridad dentro del procedimiento administrativo de ejecución, por lo que el plazo de 5 años, al interrumpirse el 28 de marzo de 2019, a la fecha aún no se encuentra prescrita, como erróneamente señala el actor. Sirve de apoyo a lo anterior la siguiente tesis:</w:t>
      </w:r>
    </w:p>
    <w:p w14:paraId="53ADAA70" w14:textId="77777777" w:rsidR="0061409F" w:rsidRPr="0061409F" w:rsidRDefault="0061409F" w:rsidP="00085807">
      <w:pPr>
        <w:pStyle w:val="corte4fondo"/>
        <w:tabs>
          <w:tab w:val="left" w:pos="709"/>
        </w:tabs>
        <w:spacing w:after="240" w:line="240" w:lineRule="auto"/>
        <w:ind w:left="709" w:right="757" w:firstLine="0"/>
        <w:rPr>
          <w:i/>
          <w:sz w:val="22"/>
          <w:szCs w:val="22"/>
        </w:rPr>
      </w:pPr>
      <w:r w:rsidRPr="0061409F">
        <w:rPr>
          <w:i/>
          <w:sz w:val="22"/>
          <w:szCs w:val="22"/>
        </w:rPr>
        <w:t>Registro digital: 182793</w:t>
      </w:r>
    </w:p>
    <w:p w14:paraId="48707CBA" w14:textId="77777777" w:rsidR="0061409F" w:rsidRPr="0061409F" w:rsidRDefault="0061409F" w:rsidP="00085807">
      <w:pPr>
        <w:pStyle w:val="corte4fondo"/>
        <w:tabs>
          <w:tab w:val="left" w:pos="709"/>
        </w:tabs>
        <w:spacing w:after="240" w:line="240" w:lineRule="auto"/>
        <w:ind w:left="709" w:right="757" w:firstLine="0"/>
        <w:rPr>
          <w:i/>
          <w:sz w:val="22"/>
          <w:szCs w:val="22"/>
        </w:rPr>
      </w:pPr>
      <w:r w:rsidRPr="0061409F">
        <w:rPr>
          <w:i/>
          <w:sz w:val="22"/>
          <w:szCs w:val="22"/>
        </w:rPr>
        <w:t>Instancia: Tribunales Colegiados de Circuito</w:t>
      </w:r>
    </w:p>
    <w:p w14:paraId="1E6DD6F2" w14:textId="77777777" w:rsidR="0061409F" w:rsidRPr="0061409F" w:rsidRDefault="0061409F" w:rsidP="00085807">
      <w:pPr>
        <w:pStyle w:val="corte4fondo"/>
        <w:tabs>
          <w:tab w:val="left" w:pos="709"/>
        </w:tabs>
        <w:spacing w:after="240" w:line="240" w:lineRule="auto"/>
        <w:ind w:left="709" w:right="757" w:firstLine="0"/>
        <w:rPr>
          <w:i/>
          <w:sz w:val="22"/>
          <w:szCs w:val="22"/>
        </w:rPr>
      </w:pPr>
      <w:r w:rsidRPr="0061409F">
        <w:rPr>
          <w:i/>
          <w:sz w:val="22"/>
          <w:szCs w:val="22"/>
        </w:rPr>
        <w:t>Novena Época</w:t>
      </w:r>
    </w:p>
    <w:p w14:paraId="76DBC08D" w14:textId="77777777" w:rsidR="0061409F" w:rsidRPr="0061409F" w:rsidRDefault="0061409F" w:rsidP="00085807">
      <w:pPr>
        <w:pStyle w:val="corte4fondo"/>
        <w:tabs>
          <w:tab w:val="left" w:pos="709"/>
        </w:tabs>
        <w:spacing w:after="240" w:line="240" w:lineRule="auto"/>
        <w:ind w:left="709" w:right="757" w:firstLine="0"/>
        <w:rPr>
          <w:i/>
          <w:sz w:val="22"/>
          <w:szCs w:val="22"/>
        </w:rPr>
      </w:pPr>
      <w:r w:rsidRPr="0061409F">
        <w:rPr>
          <w:i/>
          <w:sz w:val="22"/>
          <w:szCs w:val="22"/>
        </w:rPr>
        <w:t>Materias(s): Administrativa</w:t>
      </w:r>
    </w:p>
    <w:p w14:paraId="6776DBBA" w14:textId="77777777" w:rsidR="0061409F" w:rsidRPr="0061409F" w:rsidRDefault="0061409F" w:rsidP="00085807">
      <w:pPr>
        <w:pStyle w:val="corte4fondo"/>
        <w:tabs>
          <w:tab w:val="left" w:pos="709"/>
        </w:tabs>
        <w:spacing w:after="240" w:line="240" w:lineRule="auto"/>
        <w:ind w:left="709" w:right="757" w:firstLine="0"/>
        <w:rPr>
          <w:i/>
          <w:sz w:val="22"/>
          <w:szCs w:val="22"/>
        </w:rPr>
      </w:pPr>
      <w:r w:rsidRPr="0061409F">
        <w:rPr>
          <w:i/>
          <w:sz w:val="22"/>
          <w:szCs w:val="22"/>
        </w:rPr>
        <w:t>Tesis: VI.2o.A.63 A</w:t>
      </w:r>
    </w:p>
    <w:p w14:paraId="55D86E2C" w14:textId="77777777" w:rsidR="0061409F" w:rsidRPr="0061409F" w:rsidRDefault="0061409F" w:rsidP="00085807">
      <w:pPr>
        <w:pStyle w:val="corte4fondo"/>
        <w:tabs>
          <w:tab w:val="left" w:pos="709"/>
        </w:tabs>
        <w:spacing w:after="240" w:line="240" w:lineRule="auto"/>
        <w:ind w:left="709" w:right="757" w:firstLine="0"/>
        <w:rPr>
          <w:i/>
          <w:sz w:val="22"/>
          <w:szCs w:val="22"/>
        </w:rPr>
      </w:pPr>
      <w:r w:rsidRPr="0061409F">
        <w:rPr>
          <w:i/>
          <w:sz w:val="22"/>
          <w:szCs w:val="22"/>
        </w:rPr>
        <w:lastRenderedPageBreak/>
        <w:t xml:space="preserve">Fuente: Semanario Judicial de la Federación y su Gaceta. Tomo XVIII, </w:t>
      </w:r>
      <w:proofErr w:type="gramStart"/>
      <w:r w:rsidRPr="0061409F">
        <w:rPr>
          <w:i/>
          <w:sz w:val="22"/>
          <w:szCs w:val="22"/>
        </w:rPr>
        <w:t>Noviembre</w:t>
      </w:r>
      <w:proofErr w:type="gramEnd"/>
      <w:r w:rsidRPr="0061409F">
        <w:rPr>
          <w:i/>
          <w:sz w:val="22"/>
          <w:szCs w:val="22"/>
        </w:rPr>
        <w:t xml:space="preserve"> de 2003, página 1003</w:t>
      </w:r>
    </w:p>
    <w:p w14:paraId="6B0774A2" w14:textId="77777777" w:rsidR="0061409F" w:rsidRPr="0061409F" w:rsidRDefault="0061409F" w:rsidP="0061409F">
      <w:pPr>
        <w:pStyle w:val="corte4fondo"/>
        <w:tabs>
          <w:tab w:val="left" w:pos="709"/>
        </w:tabs>
        <w:spacing w:after="240"/>
        <w:ind w:left="709" w:right="757" w:firstLine="0"/>
        <w:rPr>
          <w:i/>
          <w:sz w:val="22"/>
          <w:szCs w:val="22"/>
        </w:rPr>
      </w:pPr>
      <w:r w:rsidRPr="0061409F">
        <w:rPr>
          <w:i/>
          <w:sz w:val="22"/>
          <w:szCs w:val="22"/>
        </w:rPr>
        <w:t>Tipo: Aislada</w:t>
      </w:r>
    </w:p>
    <w:p w14:paraId="14C193EC" w14:textId="6150F872" w:rsidR="0061409F" w:rsidRDefault="0061409F" w:rsidP="0061409F">
      <w:pPr>
        <w:pStyle w:val="corte4fondo"/>
        <w:tabs>
          <w:tab w:val="left" w:pos="709"/>
        </w:tabs>
        <w:spacing w:after="240"/>
        <w:ind w:left="709" w:right="757" w:firstLine="0"/>
        <w:rPr>
          <w:i/>
          <w:sz w:val="22"/>
          <w:szCs w:val="22"/>
        </w:rPr>
      </w:pPr>
      <w:r w:rsidRPr="0061409F">
        <w:rPr>
          <w:i/>
          <w:sz w:val="22"/>
          <w:szCs w:val="22"/>
        </w:rPr>
        <w:t>PRESCRIPCIÓN DEL CRÉDITO FISCAL. INTERRUPCIÓN DEL TÉRMINO PARA QUE SE CONFIGURE.</w:t>
      </w:r>
    </w:p>
    <w:p w14:paraId="7A582885" w14:textId="090ADA83" w:rsidR="0061409F" w:rsidRPr="0061409F" w:rsidRDefault="0061409F" w:rsidP="0061409F">
      <w:pPr>
        <w:pStyle w:val="corte4fondo"/>
        <w:tabs>
          <w:tab w:val="left" w:pos="709"/>
        </w:tabs>
        <w:spacing w:after="240"/>
        <w:ind w:left="709" w:right="757" w:firstLine="0"/>
        <w:rPr>
          <w:i/>
          <w:sz w:val="22"/>
          <w:szCs w:val="22"/>
        </w:rPr>
      </w:pPr>
      <w:r>
        <w:rPr>
          <w:i/>
          <w:sz w:val="22"/>
          <w:szCs w:val="22"/>
        </w:rPr>
        <w:t>(…)</w:t>
      </w:r>
    </w:p>
    <w:p w14:paraId="61548D43" w14:textId="16618EF2" w:rsidR="0061409F" w:rsidRPr="0061409F" w:rsidRDefault="00AE6C6B" w:rsidP="0061409F">
      <w:pPr>
        <w:pStyle w:val="corte4fondo"/>
        <w:tabs>
          <w:tab w:val="left" w:pos="0"/>
        </w:tabs>
        <w:ind w:right="51"/>
        <w:rPr>
          <w:sz w:val="26"/>
          <w:szCs w:val="26"/>
        </w:rPr>
      </w:pPr>
      <w:r>
        <w:rPr>
          <w:sz w:val="26"/>
          <w:szCs w:val="26"/>
        </w:rPr>
        <w:t xml:space="preserve">72. </w:t>
      </w:r>
      <w:r w:rsidR="00F0068A">
        <w:rPr>
          <w:sz w:val="26"/>
          <w:szCs w:val="26"/>
        </w:rPr>
        <w:t>Por último,</w:t>
      </w:r>
      <w:r>
        <w:rPr>
          <w:sz w:val="26"/>
          <w:szCs w:val="26"/>
        </w:rPr>
        <w:t xml:space="preserve"> expone la autoridad demandada en su informe de ampliación de demanda que:</w:t>
      </w:r>
    </w:p>
    <w:p w14:paraId="1B1CAC27" w14:textId="2AF06B6C" w:rsidR="0061409F" w:rsidRDefault="00F0068A" w:rsidP="00AE6C6B">
      <w:pPr>
        <w:pStyle w:val="corte4fondo"/>
        <w:tabs>
          <w:tab w:val="left" w:pos="709"/>
        </w:tabs>
        <w:spacing w:after="240"/>
        <w:ind w:left="709" w:right="757" w:firstLine="0"/>
        <w:rPr>
          <w:i/>
          <w:sz w:val="22"/>
          <w:szCs w:val="22"/>
        </w:rPr>
      </w:pPr>
      <w:r>
        <w:rPr>
          <w:i/>
          <w:sz w:val="22"/>
          <w:szCs w:val="22"/>
        </w:rPr>
        <w:t xml:space="preserve">“Finalmente, en cuanto hace al correlativo </w:t>
      </w:r>
      <w:r>
        <w:rPr>
          <w:b/>
          <w:i/>
          <w:sz w:val="22"/>
          <w:szCs w:val="22"/>
        </w:rPr>
        <w:t>TERCERO</w:t>
      </w:r>
      <w:r>
        <w:rPr>
          <w:i/>
          <w:sz w:val="22"/>
          <w:szCs w:val="22"/>
        </w:rPr>
        <w:t xml:space="preserve">, es </w:t>
      </w:r>
      <w:r w:rsidRPr="00F0068A">
        <w:rPr>
          <w:b/>
          <w:i/>
          <w:sz w:val="22"/>
          <w:szCs w:val="22"/>
        </w:rPr>
        <w:t>INFUNDADO</w:t>
      </w:r>
      <w:r w:rsidRPr="00F0068A">
        <w:rPr>
          <w:i/>
          <w:sz w:val="22"/>
          <w:szCs w:val="22"/>
        </w:rPr>
        <w:t xml:space="preserve">, ya </w:t>
      </w:r>
      <w:r>
        <w:rPr>
          <w:i/>
          <w:sz w:val="22"/>
          <w:szCs w:val="22"/>
        </w:rPr>
        <w:t>que, contrario a lo que argumen</w:t>
      </w:r>
      <w:r w:rsidRPr="00F0068A">
        <w:rPr>
          <w:i/>
          <w:sz w:val="22"/>
          <w:szCs w:val="22"/>
        </w:rPr>
        <w:t>ta el inconforme</w:t>
      </w:r>
      <w:r>
        <w:rPr>
          <w:i/>
          <w:sz w:val="22"/>
          <w:szCs w:val="22"/>
        </w:rPr>
        <w:t>, se reitera que la multa impuesta al hoy actor, se encuentra fundada y motivada al señalarse en la resolución de imposición de multa de fecha diecisiete de junio de dos mil quince los artículos que facultaban al Titular de la entonces Auditoría Superior del Estado de Oaxaca para imponer la multa al hoy inconforme así como expresarse las circunstancias, razones o causas inmediatas, que tuvo en consideración para imponer dicha multa.</w:t>
      </w:r>
    </w:p>
    <w:p w14:paraId="6455E0F4" w14:textId="59118EE0" w:rsidR="00F0068A" w:rsidRPr="00F0068A" w:rsidRDefault="000F0BBE" w:rsidP="00AE6C6B">
      <w:pPr>
        <w:pStyle w:val="corte4fondo"/>
        <w:tabs>
          <w:tab w:val="left" w:pos="709"/>
        </w:tabs>
        <w:spacing w:after="240"/>
        <w:ind w:left="709" w:right="757" w:firstLine="0"/>
        <w:rPr>
          <w:i/>
          <w:sz w:val="22"/>
          <w:szCs w:val="22"/>
        </w:rPr>
      </w:pPr>
      <w:r>
        <w:rPr>
          <w:i/>
          <w:sz w:val="22"/>
          <w:szCs w:val="22"/>
        </w:rPr>
        <w:t>Es de precisarse al hoy inconforme que desde un primer momento se señaló que la sanción impuesta fue motivo de una omisión atribuible al actor en su carácter de Servidor Público del Municipio de San Juan Mixtepec (Miahuatlán), Distrito de Miahuatlán, Oaxaca, consistente en no presentar dentro del plazo establecido en los artículos 16 y 20 de la Ley de Fiscalización Superior para el Estado de Oaxaca, la Cuenta Pública del ejercicio fiscal 2014, el Cuarto Informe de avance de gestión Financiera, correspondiente al trimestre Octubre-Diciembre del ejercicio fiscal 2014 y el Primer Informe de avance de gestión Financiera correspondiente al trimestre Enero-marzo del ejercicio fiscal 2015, en consecuencia, no resulta ilegal, ni contrario al artículo 14 de la Constitución Política del estado libre y Soberano de Oaxaca, aunado a que esta autoridad desde un primer momento le hizo del conocimiento al actor, el motivo de la sanción</w:t>
      </w:r>
      <w:r w:rsidR="00147361">
        <w:rPr>
          <w:i/>
          <w:sz w:val="22"/>
          <w:szCs w:val="22"/>
        </w:rPr>
        <w:t xml:space="preserve"> y el procedimiento para la impugnación del mismo mediante el Recurso de Reconsideración ante la propia Auditoría Superior del Estado de Oaxaca, hoy Auditoría Superior de Fiscalización del Estado de Oaxaca, de conformidad con el 57 de la ley de fiscalización Superior para el Estado de Oaxaca, por lo que en ningún momento se</w:t>
      </w:r>
      <w:r w:rsidR="003F68A1">
        <w:rPr>
          <w:i/>
          <w:sz w:val="22"/>
          <w:szCs w:val="22"/>
        </w:rPr>
        <w:t xml:space="preserve"> </w:t>
      </w:r>
      <w:r w:rsidR="00147361">
        <w:rPr>
          <w:i/>
          <w:sz w:val="22"/>
          <w:szCs w:val="22"/>
        </w:rPr>
        <w:t>le dejo en estado de indefensión ni se violentaron sus derechos a la garantía de audiencia ni sus derechos humanos, motivo por el cual, no se puede decretar la nulidad lisa y llana de la Resolución determinante.”</w:t>
      </w:r>
    </w:p>
    <w:p w14:paraId="4DEDF674" w14:textId="249BA84B" w:rsidR="00B97488" w:rsidRPr="00B97488" w:rsidRDefault="00CC3027" w:rsidP="00E46EA5">
      <w:pPr>
        <w:pStyle w:val="corte4fondo"/>
        <w:tabs>
          <w:tab w:val="left" w:pos="0"/>
        </w:tabs>
        <w:spacing w:after="200"/>
        <w:ind w:right="51"/>
        <w:rPr>
          <w:b/>
          <w:sz w:val="26"/>
          <w:szCs w:val="26"/>
        </w:rPr>
      </w:pPr>
      <w:r>
        <w:rPr>
          <w:b/>
          <w:sz w:val="26"/>
          <w:szCs w:val="26"/>
        </w:rPr>
        <w:t>SEXTO</w:t>
      </w:r>
      <w:r w:rsidR="00B97488">
        <w:rPr>
          <w:b/>
          <w:sz w:val="26"/>
          <w:szCs w:val="26"/>
        </w:rPr>
        <w:t>. SUPLENCIA DE LA QUEJA</w:t>
      </w:r>
    </w:p>
    <w:p w14:paraId="0DE45EC1" w14:textId="6380C60A" w:rsidR="00B849C8" w:rsidRPr="00B849C8" w:rsidRDefault="00AE6C6B" w:rsidP="00E46EA5">
      <w:pPr>
        <w:pStyle w:val="corte4fondo"/>
        <w:tabs>
          <w:tab w:val="left" w:pos="0"/>
        </w:tabs>
        <w:spacing w:after="200"/>
        <w:ind w:right="51"/>
        <w:rPr>
          <w:sz w:val="26"/>
          <w:szCs w:val="26"/>
        </w:rPr>
      </w:pPr>
      <w:r>
        <w:rPr>
          <w:sz w:val="26"/>
          <w:szCs w:val="26"/>
        </w:rPr>
        <w:lastRenderedPageBreak/>
        <w:t>7</w:t>
      </w:r>
      <w:r w:rsidR="003F68A1">
        <w:rPr>
          <w:sz w:val="26"/>
          <w:szCs w:val="26"/>
        </w:rPr>
        <w:t>3</w:t>
      </w:r>
      <w:r w:rsidR="00247307">
        <w:rPr>
          <w:sz w:val="26"/>
          <w:szCs w:val="26"/>
        </w:rPr>
        <w:t xml:space="preserve">. </w:t>
      </w:r>
      <w:r w:rsidR="00157CF5">
        <w:rPr>
          <w:sz w:val="26"/>
          <w:szCs w:val="26"/>
        </w:rPr>
        <w:t>De la lectura integral de los argumentos vertidos por el actor en su ampliación de demanda</w:t>
      </w:r>
      <w:r w:rsidR="00EE36B9">
        <w:rPr>
          <w:sz w:val="26"/>
          <w:szCs w:val="26"/>
        </w:rPr>
        <w:t xml:space="preserve"> y lo expuesto por la autoridad en su informe de ampliación de demanda, esta Sala Superior procede a suplir la deficiencia de la queja y configura la causa de pedir, lo que implica que la interpretación jurídica siempre debe buscar el mayor beneficio, acudiendo a la norma más amplia o a la interpretación más favorable, conforme a lo dispuesto en el artículo 149</w:t>
      </w:r>
      <w:r w:rsidR="00EE36B9">
        <w:rPr>
          <w:rStyle w:val="Refdenotaalpie"/>
          <w:sz w:val="26"/>
          <w:szCs w:val="26"/>
        </w:rPr>
        <w:footnoteReference w:id="21"/>
      </w:r>
      <w:r w:rsidR="00EE36B9">
        <w:rPr>
          <w:sz w:val="26"/>
          <w:szCs w:val="26"/>
        </w:rPr>
        <w:t xml:space="preserve"> de la </w:t>
      </w:r>
      <w:r w:rsidR="00F17D36" w:rsidRPr="00F17D36">
        <w:rPr>
          <w:i/>
          <w:sz w:val="26"/>
          <w:szCs w:val="26"/>
        </w:rPr>
        <w:t>Ley de Procedimiento</w:t>
      </w:r>
      <w:r w:rsidR="00EE36B9">
        <w:rPr>
          <w:sz w:val="26"/>
          <w:szCs w:val="26"/>
        </w:rPr>
        <w:t xml:space="preserve">, aplicable supletoriamente a la </w:t>
      </w:r>
      <w:r w:rsidR="00F17D36" w:rsidRPr="00F17D36">
        <w:rPr>
          <w:i/>
          <w:sz w:val="26"/>
          <w:szCs w:val="26"/>
        </w:rPr>
        <w:t>Ley de Justicia</w:t>
      </w:r>
      <w:r w:rsidR="00EE36B9">
        <w:rPr>
          <w:sz w:val="26"/>
          <w:szCs w:val="26"/>
        </w:rPr>
        <w:t xml:space="preserve">, y, a la </w:t>
      </w:r>
      <w:r w:rsidR="00B849C8">
        <w:rPr>
          <w:sz w:val="26"/>
          <w:szCs w:val="26"/>
        </w:rPr>
        <w:t>Jurisprudencia</w:t>
      </w:r>
      <w:r w:rsidR="00EE36B9">
        <w:rPr>
          <w:sz w:val="26"/>
          <w:szCs w:val="26"/>
        </w:rPr>
        <w:t xml:space="preserve"> cuyos datos de identificación son del tenor siguiente:</w:t>
      </w:r>
      <w:r w:rsidR="00B849C8">
        <w:rPr>
          <w:sz w:val="26"/>
          <w:szCs w:val="26"/>
        </w:rPr>
        <w:t xml:space="preserve"> </w:t>
      </w:r>
      <w:r w:rsidR="00B849C8" w:rsidRPr="00B849C8">
        <w:rPr>
          <w:sz w:val="26"/>
          <w:szCs w:val="26"/>
        </w:rPr>
        <w:t>Registro digital: 195518</w:t>
      </w:r>
      <w:r w:rsidR="00B849C8">
        <w:rPr>
          <w:sz w:val="26"/>
          <w:szCs w:val="26"/>
        </w:rPr>
        <w:t xml:space="preserve">, </w:t>
      </w:r>
      <w:r w:rsidR="00B849C8" w:rsidRPr="00B849C8">
        <w:rPr>
          <w:sz w:val="26"/>
          <w:szCs w:val="26"/>
        </w:rPr>
        <w:t>Instancia: Segunda Sala</w:t>
      </w:r>
      <w:r w:rsidR="00B849C8">
        <w:rPr>
          <w:sz w:val="26"/>
          <w:szCs w:val="26"/>
        </w:rPr>
        <w:t xml:space="preserve">, </w:t>
      </w:r>
      <w:r w:rsidR="00B849C8" w:rsidRPr="00B849C8">
        <w:rPr>
          <w:sz w:val="26"/>
          <w:szCs w:val="26"/>
        </w:rPr>
        <w:t>Novena Época</w:t>
      </w:r>
      <w:r w:rsidR="00B849C8">
        <w:rPr>
          <w:sz w:val="26"/>
          <w:szCs w:val="26"/>
        </w:rPr>
        <w:t xml:space="preserve">, </w:t>
      </w:r>
      <w:r w:rsidR="00B849C8" w:rsidRPr="00B849C8">
        <w:rPr>
          <w:sz w:val="26"/>
          <w:szCs w:val="26"/>
        </w:rPr>
        <w:t>Materias(s): Común</w:t>
      </w:r>
      <w:r w:rsidR="00B849C8">
        <w:rPr>
          <w:sz w:val="26"/>
          <w:szCs w:val="26"/>
        </w:rPr>
        <w:t xml:space="preserve">, Tesis: 2a./J. 63/98, </w:t>
      </w:r>
      <w:r w:rsidR="00B849C8" w:rsidRPr="00B849C8">
        <w:rPr>
          <w:sz w:val="26"/>
          <w:szCs w:val="26"/>
        </w:rPr>
        <w:t xml:space="preserve">Fuente: Semanario Judicial de la Federación y su Gaceta. Tomo VIII, </w:t>
      </w:r>
      <w:proofErr w:type="gramStart"/>
      <w:r w:rsidR="00B849C8" w:rsidRPr="00B849C8">
        <w:rPr>
          <w:sz w:val="26"/>
          <w:szCs w:val="26"/>
        </w:rPr>
        <w:t>Septiembre</w:t>
      </w:r>
      <w:proofErr w:type="gramEnd"/>
      <w:r w:rsidR="00B849C8" w:rsidRPr="00B849C8">
        <w:rPr>
          <w:sz w:val="26"/>
          <w:szCs w:val="26"/>
        </w:rPr>
        <w:t xml:space="preserve"> de 1998, página 323</w:t>
      </w:r>
      <w:r w:rsidR="00B849C8">
        <w:rPr>
          <w:sz w:val="26"/>
          <w:szCs w:val="26"/>
        </w:rPr>
        <w:t>.</w:t>
      </w:r>
    </w:p>
    <w:p w14:paraId="54DD9EA2" w14:textId="77777777" w:rsidR="00B849C8" w:rsidRPr="00B849C8" w:rsidRDefault="00B849C8" w:rsidP="00E46EA5">
      <w:pPr>
        <w:pStyle w:val="corte4fondo"/>
        <w:tabs>
          <w:tab w:val="left" w:pos="709"/>
        </w:tabs>
        <w:spacing w:after="200"/>
        <w:ind w:left="709" w:right="757"/>
        <w:rPr>
          <w:b/>
          <w:i/>
          <w:sz w:val="22"/>
          <w:szCs w:val="26"/>
        </w:rPr>
      </w:pPr>
      <w:r w:rsidRPr="00B849C8">
        <w:rPr>
          <w:b/>
          <w:i/>
          <w:sz w:val="22"/>
          <w:szCs w:val="26"/>
        </w:rPr>
        <w:t>CONCEPTOS DE VIOLACIÓN. PARA QUE SE ESTUDIEN, BASTA CON EXPRESAR CLARAMENTE EN LA DEMANDA DE GARANTÍAS LA CAUSA DE PEDIR.</w:t>
      </w:r>
    </w:p>
    <w:p w14:paraId="1F6F1EEB" w14:textId="7AB85CD2" w:rsidR="00B849C8" w:rsidRPr="00B849C8" w:rsidRDefault="00B849C8" w:rsidP="00E46EA5">
      <w:pPr>
        <w:pStyle w:val="corte4fondo"/>
        <w:tabs>
          <w:tab w:val="left" w:pos="709"/>
        </w:tabs>
        <w:spacing w:after="200"/>
        <w:ind w:left="709" w:right="757"/>
        <w:rPr>
          <w:i/>
          <w:sz w:val="22"/>
          <w:szCs w:val="26"/>
        </w:rPr>
      </w:pPr>
      <w:r w:rsidRPr="00B849C8">
        <w:rPr>
          <w:i/>
          <w:sz w:val="22"/>
          <w:szCs w:val="26"/>
        </w:rPr>
        <w:t xml:space="preserve">Esta Segunda Sala de la Suprema Corte de Justicia de la Nación, abandona el criterio formalista sustentado por la anterior Tercera Sala de este Alto Tribunal, contenido en la tesis de jurisprudencia número 3a./J. 6/94, </w:t>
      </w:r>
      <w:proofErr w:type="gramStart"/>
      <w:r w:rsidRPr="00B849C8">
        <w:rPr>
          <w:i/>
          <w:sz w:val="22"/>
          <w:szCs w:val="26"/>
        </w:rPr>
        <w:t>que</w:t>
      </w:r>
      <w:proofErr w:type="gramEnd"/>
      <w:r w:rsidRPr="00B849C8">
        <w:rPr>
          <w:i/>
          <w:sz w:val="22"/>
          <w:szCs w:val="26"/>
        </w:rPr>
        <w:t xml:space="preserv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w:t>
      </w:r>
      <w:r w:rsidRPr="00B849C8">
        <w:rPr>
          <w:i/>
          <w:sz w:val="22"/>
          <w:szCs w:val="26"/>
        </w:rPr>
        <w:lastRenderedPageBreak/>
        <w:t>impugnada y los motivos que originaron ese agravio, para que el Juez de amparo deba estudiarlo.”</w:t>
      </w:r>
    </w:p>
    <w:p w14:paraId="077167DE" w14:textId="56FE699B" w:rsidR="00A14308" w:rsidRPr="00A14308" w:rsidRDefault="00C2262B" w:rsidP="00E46EA5">
      <w:pPr>
        <w:pStyle w:val="corte4fondo"/>
        <w:tabs>
          <w:tab w:val="left" w:pos="0"/>
        </w:tabs>
        <w:spacing w:after="200"/>
        <w:ind w:right="51"/>
        <w:rPr>
          <w:sz w:val="26"/>
          <w:szCs w:val="26"/>
        </w:rPr>
      </w:pPr>
      <w:r>
        <w:rPr>
          <w:sz w:val="26"/>
          <w:szCs w:val="26"/>
        </w:rPr>
        <w:t>74</w:t>
      </w:r>
      <w:r w:rsidR="00247307">
        <w:rPr>
          <w:sz w:val="26"/>
          <w:szCs w:val="26"/>
        </w:rPr>
        <w:t xml:space="preserve">. </w:t>
      </w:r>
      <w:r w:rsidR="00A14308">
        <w:rPr>
          <w:sz w:val="26"/>
          <w:szCs w:val="26"/>
        </w:rPr>
        <w:t xml:space="preserve">También resulta aplicable la Jurisprudencia cuyos datos de identificación, son los siguientes: </w:t>
      </w:r>
      <w:r w:rsidR="00A14308" w:rsidRPr="00A14308">
        <w:rPr>
          <w:sz w:val="26"/>
          <w:szCs w:val="26"/>
        </w:rPr>
        <w:t>Registro digital: 191048</w:t>
      </w:r>
      <w:r w:rsidR="00A14308">
        <w:rPr>
          <w:sz w:val="26"/>
          <w:szCs w:val="26"/>
        </w:rPr>
        <w:t xml:space="preserve">. </w:t>
      </w:r>
      <w:r w:rsidR="00A14308" w:rsidRPr="00A14308">
        <w:rPr>
          <w:sz w:val="26"/>
          <w:szCs w:val="26"/>
        </w:rPr>
        <w:t>Instancia: Primera Sala</w:t>
      </w:r>
      <w:r w:rsidR="00A14308">
        <w:rPr>
          <w:sz w:val="26"/>
          <w:szCs w:val="26"/>
        </w:rPr>
        <w:t xml:space="preserve">, </w:t>
      </w:r>
      <w:r w:rsidR="00A14308" w:rsidRPr="00A14308">
        <w:rPr>
          <w:sz w:val="26"/>
          <w:szCs w:val="26"/>
        </w:rPr>
        <w:t>Novena Época</w:t>
      </w:r>
      <w:r w:rsidR="00A14308">
        <w:rPr>
          <w:sz w:val="26"/>
          <w:szCs w:val="26"/>
        </w:rPr>
        <w:t xml:space="preserve">, </w:t>
      </w:r>
      <w:r w:rsidR="00A14308" w:rsidRPr="00A14308">
        <w:rPr>
          <w:sz w:val="26"/>
          <w:szCs w:val="26"/>
        </w:rPr>
        <w:t>Materias(s): Administrativa</w:t>
      </w:r>
      <w:r w:rsidR="00A14308">
        <w:rPr>
          <w:sz w:val="26"/>
          <w:szCs w:val="26"/>
        </w:rPr>
        <w:t xml:space="preserve">, Tesis: 1a./J. 17/2000, </w:t>
      </w:r>
      <w:r w:rsidR="00A14308" w:rsidRPr="00A14308">
        <w:rPr>
          <w:sz w:val="26"/>
          <w:szCs w:val="26"/>
        </w:rPr>
        <w:t xml:space="preserve">Fuente: Semanario Judicial de la Federación y su Gaceta. Tomo XII, </w:t>
      </w:r>
      <w:proofErr w:type="gramStart"/>
      <w:r w:rsidR="00A14308" w:rsidRPr="00A14308">
        <w:rPr>
          <w:sz w:val="26"/>
          <w:szCs w:val="26"/>
        </w:rPr>
        <w:t>Octubre</w:t>
      </w:r>
      <w:proofErr w:type="gramEnd"/>
      <w:r w:rsidR="00A14308" w:rsidRPr="00A14308">
        <w:rPr>
          <w:sz w:val="26"/>
          <w:szCs w:val="26"/>
        </w:rPr>
        <w:t xml:space="preserve"> de 2000, página 189</w:t>
      </w:r>
      <w:r w:rsidR="00A14308">
        <w:rPr>
          <w:sz w:val="26"/>
          <w:szCs w:val="26"/>
        </w:rPr>
        <w:t>.</w:t>
      </w:r>
    </w:p>
    <w:p w14:paraId="3C54367A" w14:textId="77777777" w:rsidR="00A14308" w:rsidRPr="00A14308" w:rsidRDefault="00A14308" w:rsidP="00E46EA5">
      <w:pPr>
        <w:pStyle w:val="corte4fondo"/>
        <w:tabs>
          <w:tab w:val="left" w:pos="426"/>
        </w:tabs>
        <w:spacing w:after="200"/>
        <w:ind w:left="709" w:right="757"/>
        <w:rPr>
          <w:b/>
          <w:i/>
          <w:sz w:val="22"/>
          <w:szCs w:val="26"/>
        </w:rPr>
      </w:pPr>
      <w:r w:rsidRPr="00A14308">
        <w:rPr>
          <w:b/>
          <w:i/>
          <w:sz w:val="22"/>
          <w:szCs w:val="26"/>
        </w:rPr>
        <w:t>SUPLENCIA DE LA QUEJA DEFICIENTE EN MATERIA ADMINISTRATIVA. PROCEDENCIA.</w:t>
      </w:r>
    </w:p>
    <w:p w14:paraId="66BE69D5" w14:textId="2AA683CD" w:rsidR="00A14308" w:rsidRPr="00A14308" w:rsidRDefault="00A14308" w:rsidP="00E46EA5">
      <w:pPr>
        <w:pStyle w:val="corte4fondo"/>
        <w:tabs>
          <w:tab w:val="left" w:pos="426"/>
        </w:tabs>
        <w:spacing w:after="200"/>
        <w:ind w:left="709" w:right="757"/>
        <w:rPr>
          <w:i/>
          <w:sz w:val="22"/>
          <w:szCs w:val="26"/>
        </w:rPr>
      </w:pPr>
      <w:r w:rsidRPr="00A14308">
        <w:rPr>
          <w:i/>
          <w:sz w:val="22"/>
          <w:szCs w:val="26"/>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14:paraId="2E44E416" w14:textId="4AF379F4" w:rsidR="00656DDC" w:rsidRPr="00AE6C6B" w:rsidRDefault="00C2262B" w:rsidP="00885472">
      <w:pPr>
        <w:pStyle w:val="corte4fondo"/>
        <w:tabs>
          <w:tab w:val="left" w:pos="0"/>
        </w:tabs>
        <w:spacing w:after="200"/>
        <w:ind w:right="51"/>
        <w:rPr>
          <w:sz w:val="26"/>
          <w:szCs w:val="26"/>
        </w:rPr>
      </w:pPr>
      <w:r>
        <w:rPr>
          <w:sz w:val="26"/>
          <w:szCs w:val="26"/>
        </w:rPr>
        <w:t>75</w:t>
      </w:r>
      <w:r w:rsidR="00247307">
        <w:rPr>
          <w:sz w:val="26"/>
          <w:szCs w:val="26"/>
        </w:rPr>
        <w:t xml:space="preserve">. </w:t>
      </w:r>
      <w:r w:rsidR="00D31FD3">
        <w:rPr>
          <w:sz w:val="26"/>
          <w:szCs w:val="26"/>
        </w:rPr>
        <w:t>Ahora bi</w:t>
      </w:r>
      <w:r w:rsidR="00AE6C6B">
        <w:rPr>
          <w:sz w:val="26"/>
          <w:szCs w:val="26"/>
        </w:rPr>
        <w:t xml:space="preserve">en, del análisis realizado a las constancias que integran el expediente administrativo </w:t>
      </w:r>
      <w:r w:rsidR="00AE6C6B">
        <w:rPr>
          <w:b/>
          <w:sz w:val="26"/>
          <w:szCs w:val="26"/>
        </w:rPr>
        <w:t>ASE/RIM/0158/2015</w:t>
      </w:r>
      <w:r w:rsidR="00AE6C6B">
        <w:rPr>
          <w:sz w:val="26"/>
          <w:szCs w:val="26"/>
        </w:rPr>
        <w:t>, esta Sala</w:t>
      </w:r>
      <w:r>
        <w:rPr>
          <w:sz w:val="26"/>
          <w:szCs w:val="26"/>
        </w:rPr>
        <w:t xml:space="preserve"> Superior advierte que, el expediente de mérito se halla integrado de la siguiente manera:</w:t>
      </w:r>
    </w:p>
    <w:p w14:paraId="168008D4" w14:textId="0C80591B" w:rsidR="00C2262B" w:rsidRDefault="00C2262B" w:rsidP="00885472">
      <w:pPr>
        <w:pStyle w:val="corte4fondo"/>
        <w:tabs>
          <w:tab w:val="left" w:pos="0"/>
        </w:tabs>
        <w:spacing w:after="200"/>
        <w:ind w:right="51"/>
        <w:rPr>
          <w:sz w:val="26"/>
          <w:szCs w:val="26"/>
        </w:rPr>
      </w:pPr>
      <w:r>
        <w:rPr>
          <w:rFonts w:cs="Arial"/>
          <w:sz w:val="26"/>
          <w:szCs w:val="26"/>
        </w:rPr>
        <w:t xml:space="preserve">76. Resolución de imposición de multa de data diecisiete de junio de dos mil quince (folios uno al cuatro del expediente </w:t>
      </w:r>
      <w:r>
        <w:rPr>
          <w:rFonts w:cs="Arial"/>
          <w:b/>
          <w:sz w:val="26"/>
          <w:szCs w:val="26"/>
        </w:rPr>
        <w:t>ASE/RIM/0158/2015</w:t>
      </w:r>
      <w:r>
        <w:rPr>
          <w:rFonts w:cs="Arial"/>
          <w:sz w:val="26"/>
          <w:szCs w:val="26"/>
        </w:rPr>
        <w:t xml:space="preserve">);  memorándum </w:t>
      </w:r>
      <w:r>
        <w:rPr>
          <w:rFonts w:cs="Arial"/>
          <w:b/>
          <w:sz w:val="26"/>
          <w:szCs w:val="26"/>
        </w:rPr>
        <w:t>ASE/SAPN/0537/2015</w:t>
      </w:r>
      <w:r>
        <w:rPr>
          <w:rFonts w:cs="Arial"/>
          <w:sz w:val="26"/>
          <w:szCs w:val="26"/>
        </w:rPr>
        <w:t xml:space="preserve"> de data veintidós de abril de dos mil quince y su anexo (folios cinco y seis del expediente antes mencionado), memorándum </w:t>
      </w:r>
      <w:r>
        <w:rPr>
          <w:rFonts w:cs="Arial"/>
          <w:b/>
          <w:sz w:val="26"/>
          <w:szCs w:val="26"/>
        </w:rPr>
        <w:t>ASE/SAPN/0234/2015</w:t>
      </w:r>
      <w:r>
        <w:rPr>
          <w:rFonts w:cs="Arial"/>
          <w:sz w:val="26"/>
          <w:szCs w:val="26"/>
        </w:rPr>
        <w:t xml:space="preserve"> de veinticuatro de febrero de dos mil </w:t>
      </w:r>
      <w:r>
        <w:rPr>
          <w:rFonts w:cs="Arial"/>
          <w:sz w:val="26"/>
          <w:szCs w:val="26"/>
        </w:rPr>
        <w:lastRenderedPageBreak/>
        <w:t xml:space="preserve">quince y su anexo (folios siete y ocho del expediente que nos ocupa); memorándum </w:t>
      </w:r>
      <w:r>
        <w:rPr>
          <w:rFonts w:cs="Arial"/>
          <w:b/>
          <w:sz w:val="26"/>
          <w:szCs w:val="26"/>
        </w:rPr>
        <w:t>ASE/SAPN/0674/2015</w:t>
      </w:r>
      <w:r>
        <w:rPr>
          <w:rFonts w:cs="Arial"/>
          <w:sz w:val="26"/>
          <w:szCs w:val="26"/>
        </w:rPr>
        <w:t xml:space="preserve"> de quince de mayo de dos mil quince y su anexo (folios nueve y diez); </w:t>
      </w:r>
      <w:r w:rsidR="00BC27ED">
        <w:rPr>
          <w:rFonts w:cs="Arial"/>
          <w:sz w:val="26"/>
          <w:szCs w:val="26"/>
        </w:rPr>
        <w:t>oficio</w:t>
      </w:r>
      <w:r w:rsidR="00BC7904">
        <w:rPr>
          <w:rFonts w:cs="Arial"/>
          <w:sz w:val="26"/>
          <w:szCs w:val="26"/>
        </w:rPr>
        <w:t>s</w:t>
      </w:r>
      <w:r w:rsidR="00BC27ED">
        <w:rPr>
          <w:rFonts w:cs="Arial"/>
          <w:sz w:val="26"/>
          <w:szCs w:val="26"/>
        </w:rPr>
        <w:t xml:space="preserve"> </w:t>
      </w:r>
      <w:r w:rsidR="00BC27ED">
        <w:rPr>
          <w:rFonts w:cs="Arial"/>
          <w:b/>
          <w:sz w:val="26"/>
          <w:szCs w:val="26"/>
        </w:rPr>
        <w:t>ASE/UAJ/02050/2015</w:t>
      </w:r>
      <w:r w:rsidR="00BC27ED">
        <w:rPr>
          <w:rFonts w:cs="Arial"/>
          <w:sz w:val="26"/>
          <w:szCs w:val="26"/>
        </w:rPr>
        <w:t xml:space="preserve"> de veinticinco de junio de dos mil quince (folio once); </w:t>
      </w:r>
      <w:r w:rsidR="00BC27ED">
        <w:rPr>
          <w:rFonts w:cs="Arial"/>
          <w:b/>
          <w:sz w:val="26"/>
          <w:szCs w:val="26"/>
        </w:rPr>
        <w:t>ASE/UAJ/02051/2015</w:t>
      </w:r>
      <w:r w:rsidR="00BC27ED">
        <w:rPr>
          <w:rFonts w:cs="Arial"/>
          <w:sz w:val="26"/>
          <w:szCs w:val="26"/>
        </w:rPr>
        <w:t xml:space="preserve"> de veinticinco de junio de dos mil quince (folio doce); </w:t>
      </w:r>
      <w:r>
        <w:rPr>
          <w:rFonts w:cs="Arial"/>
          <w:b/>
          <w:sz w:val="26"/>
          <w:szCs w:val="26"/>
        </w:rPr>
        <w:t>ASE/UAJ/02052/2015</w:t>
      </w:r>
      <w:r>
        <w:rPr>
          <w:rFonts w:cs="Arial"/>
          <w:sz w:val="26"/>
          <w:szCs w:val="26"/>
        </w:rPr>
        <w:t xml:space="preserve"> de veinticinco de junio de dos mil quince</w:t>
      </w:r>
      <w:r w:rsidR="00BC27ED">
        <w:rPr>
          <w:rFonts w:cs="Arial"/>
          <w:sz w:val="26"/>
          <w:szCs w:val="26"/>
        </w:rPr>
        <w:t xml:space="preserve"> (folio trece); </w:t>
      </w:r>
      <w:r w:rsidR="00BC27ED">
        <w:rPr>
          <w:rFonts w:cs="Arial"/>
          <w:b/>
          <w:sz w:val="26"/>
          <w:szCs w:val="26"/>
        </w:rPr>
        <w:t>ASE/UAJ/02053/2015</w:t>
      </w:r>
      <w:r w:rsidR="00BC27ED">
        <w:rPr>
          <w:rFonts w:cs="Arial"/>
          <w:sz w:val="26"/>
          <w:szCs w:val="26"/>
        </w:rPr>
        <w:t xml:space="preserve"> de veinticinco de junio de dos mil quince (folio catorce)</w:t>
      </w:r>
      <w:r w:rsidR="00BC7904">
        <w:rPr>
          <w:rFonts w:cs="Arial"/>
          <w:sz w:val="26"/>
          <w:szCs w:val="26"/>
        </w:rPr>
        <w:t xml:space="preserve">, por los que se remite resolución de diecisiete de junio de dos mil quince </w:t>
      </w:r>
      <w:r w:rsidR="00BC7904">
        <w:rPr>
          <w:rFonts w:cs="Arial"/>
          <w:b/>
          <w:sz w:val="26"/>
          <w:szCs w:val="26"/>
        </w:rPr>
        <w:t>ASE/RIM/0158/2015</w:t>
      </w:r>
      <w:r w:rsidR="00BC7904">
        <w:rPr>
          <w:rFonts w:cs="Arial"/>
          <w:sz w:val="26"/>
          <w:szCs w:val="26"/>
        </w:rPr>
        <w:t>, con firma autógrafa</w:t>
      </w:r>
      <w:r w:rsidR="00BC27ED">
        <w:rPr>
          <w:rFonts w:cs="Arial"/>
          <w:sz w:val="26"/>
          <w:szCs w:val="26"/>
        </w:rPr>
        <w:t xml:space="preserve">; </w:t>
      </w:r>
      <w:r>
        <w:rPr>
          <w:rFonts w:cs="Arial"/>
          <w:sz w:val="26"/>
          <w:szCs w:val="26"/>
        </w:rPr>
        <w:t>constancia</w:t>
      </w:r>
      <w:r w:rsidR="00BC27ED">
        <w:rPr>
          <w:rFonts w:cs="Arial"/>
          <w:sz w:val="26"/>
          <w:szCs w:val="26"/>
        </w:rPr>
        <w:t>s</w:t>
      </w:r>
      <w:r>
        <w:rPr>
          <w:rFonts w:cs="Arial"/>
          <w:sz w:val="26"/>
          <w:szCs w:val="26"/>
        </w:rPr>
        <w:t xml:space="preserve"> de notificación del Servicio Postal Mexicano de fecha nueve de septiembre de dos mil quince</w:t>
      </w:r>
      <w:r w:rsidR="00BC27ED">
        <w:rPr>
          <w:rFonts w:cs="Arial"/>
          <w:sz w:val="26"/>
          <w:szCs w:val="26"/>
        </w:rPr>
        <w:t xml:space="preserve"> (folio quince);</w:t>
      </w:r>
      <w:r w:rsidR="00BC7904">
        <w:rPr>
          <w:rFonts w:cs="Arial"/>
          <w:sz w:val="26"/>
          <w:szCs w:val="26"/>
        </w:rPr>
        <w:t xml:space="preserve"> </w:t>
      </w:r>
      <w:r>
        <w:rPr>
          <w:rFonts w:cs="Arial"/>
          <w:sz w:val="26"/>
          <w:szCs w:val="26"/>
        </w:rPr>
        <w:t xml:space="preserve">razón de </w:t>
      </w:r>
      <w:proofErr w:type="spellStart"/>
      <w:r w:rsidR="00BC7904">
        <w:rPr>
          <w:rFonts w:cs="Arial"/>
          <w:sz w:val="26"/>
          <w:szCs w:val="26"/>
        </w:rPr>
        <w:t>computo</w:t>
      </w:r>
      <w:proofErr w:type="spellEnd"/>
      <w:r w:rsidR="00BC7904">
        <w:rPr>
          <w:rFonts w:cs="Arial"/>
          <w:sz w:val="26"/>
          <w:szCs w:val="26"/>
        </w:rPr>
        <w:t xml:space="preserve"> de plazo para la interposición del recurso de reconsideración o el pago de la sanción impuesta, de</w:t>
      </w:r>
      <w:r>
        <w:rPr>
          <w:rFonts w:cs="Arial"/>
          <w:sz w:val="26"/>
          <w:szCs w:val="26"/>
        </w:rPr>
        <w:t xml:space="preserve"> trece de mayo de dos mil dieciséis</w:t>
      </w:r>
      <w:r w:rsidR="00BC7904">
        <w:rPr>
          <w:rFonts w:cs="Arial"/>
          <w:sz w:val="26"/>
          <w:szCs w:val="26"/>
        </w:rPr>
        <w:t xml:space="preserve"> (folio dieciséis);</w:t>
      </w:r>
      <w:r>
        <w:rPr>
          <w:rFonts w:cs="Arial"/>
          <w:sz w:val="26"/>
          <w:szCs w:val="26"/>
        </w:rPr>
        <w:t xml:space="preserve"> acuerdo de fecha </w:t>
      </w:r>
      <w:r w:rsidR="00BC7904">
        <w:rPr>
          <w:rFonts w:cs="Arial"/>
          <w:sz w:val="26"/>
          <w:szCs w:val="26"/>
        </w:rPr>
        <w:t>t</w:t>
      </w:r>
      <w:r>
        <w:rPr>
          <w:rFonts w:cs="Arial"/>
          <w:sz w:val="26"/>
          <w:szCs w:val="26"/>
        </w:rPr>
        <w:t>rece de mayo de dos mil dieciséis</w:t>
      </w:r>
      <w:r w:rsidR="00BC7904">
        <w:rPr>
          <w:rFonts w:cs="Arial"/>
          <w:sz w:val="26"/>
          <w:szCs w:val="26"/>
        </w:rPr>
        <w:t xml:space="preserve">, por el que se declara ejecutoriada la resolución de diecisiete de junio de dos mil quince (folios uno al cuatro del expediente </w:t>
      </w:r>
      <w:r w:rsidR="00BC7904">
        <w:rPr>
          <w:rFonts w:cs="Arial"/>
          <w:b/>
          <w:sz w:val="26"/>
          <w:szCs w:val="26"/>
        </w:rPr>
        <w:t>ASE/RIM/0158/2015</w:t>
      </w:r>
      <w:r w:rsidR="00BC7904">
        <w:rPr>
          <w:rFonts w:cs="Arial"/>
          <w:sz w:val="26"/>
          <w:szCs w:val="26"/>
        </w:rPr>
        <w:t xml:space="preserve"> (folio diecisiete)</w:t>
      </w:r>
      <w:r>
        <w:rPr>
          <w:rFonts w:cs="Arial"/>
          <w:sz w:val="26"/>
          <w:szCs w:val="26"/>
        </w:rPr>
        <w:t>; razón de data veinticuatro de mayo de dos mil dieciséis</w:t>
      </w:r>
      <w:r w:rsidR="002A36E9">
        <w:rPr>
          <w:rFonts w:cs="Arial"/>
          <w:sz w:val="26"/>
          <w:szCs w:val="26"/>
        </w:rPr>
        <w:t>, por la que se hace constar que en Lista de Acuerdos de esa misma fecha, se notificó el acuerdo de trece de mayo de dos mil dieciséis (folio dieciocho)</w:t>
      </w:r>
      <w:r>
        <w:rPr>
          <w:rFonts w:cs="Arial"/>
          <w:sz w:val="26"/>
          <w:szCs w:val="26"/>
        </w:rPr>
        <w:t>; y</w:t>
      </w:r>
      <w:r w:rsidR="002A36E9">
        <w:rPr>
          <w:rFonts w:cs="Arial"/>
          <w:sz w:val="26"/>
          <w:szCs w:val="26"/>
        </w:rPr>
        <w:t>,</w:t>
      </w:r>
      <w:r>
        <w:rPr>
          <w:rFonts w:cs="Arial"/>
          <w:sz w:val="26"/>
          <w:szCs w:val="26"/>
        </w:rPr>
        <w:t xml:space="preserve"> oficio </w:t>
      </w:r>
      <w:r>
        <w:rPr>
          <w:rFonts w:cs="Arial"/>
          <w:b/>
          <w:sz w:val="26"/>
          <w:szCs w:val="26"/>
        </w:rPr>
        <w:t>OSFE/UAJ/00445/2019</w:t>
      </w:r>
      <w:r>
        <w:rPr>
          <w:rFonts w:cs="Arial"/>
          <w:sz w:val="26"/>
          <w:szCs w:val="26"/>
        </w:rPr>
        <w:t xml:space="preserve"> de veintiocho de marzo de dos mil diecinueve</w:t>
      </w:r>
      <w:r w:rsidR="002A36E9">
        <w:rPr>
          <w:rFonts w:cs="Arial"/>
          <w:sz w:val="26"/>
          <w:szCs w:val="26"/>
        </w:rPr>
        <w:t xml:space="preserve">, por el que se solicitó a la Secretaría de Finanzas del Gobierno del Estado, que procediera al cobro de la sanción impuesta al ciudadano </w:t>
      </w:r>
      <w:r w:rsidR="00B62155">
        <w:rPr>
          <w:rFonts w:cs="Arial"/>
          <w:sz w:val="26"/>
          <w:szCs w:val="26"/>
        </w:rPr>
        <w:t xml:space="preserve">********** </w:t>
      </w:r>
      <w:r w:rsidR="002A36E9">
        <w:rPr>
          <w:rFonts w:cs="Arial"/>
          <w:sz w:val="26"/>
          <w:szCs w:val="26"/>
        </w:rPr>
        <w:t>y otros (folios diecinueve y veinte).</w:t>
      </w:r>
    </w:p>
    <w:p w14:paraId="37594EEA" w14:textId="01192362" w:rsidR="00885472" w:rsidRDefault="00B454C2" w:rsidP="00885472">
      <w:pPr>
        <w:pStyle w:val="corte4fondo"/>
        <w:tabs>
          <w:tab w:val="left" w:pos="0"/>
        </w:tabs>
        <w:spacing w:after="200"/>
        <w:ind w:right="51"/>
        <w:rPr>
          <w:sz w:val="26"/>
          <w:szCs w:val="26"/>
        </w:rPr>
      </w:pPr>
      <w:r>
        <w:rPr>
          <w:sz w:val="26"/>
          <w:szCs w:val="26"/>
        </w:rPr>
        <w:t>77. Del análisis efectuado al referido expediente, esta Sala Superior advierte que, no existe constancia alguna, de que la autoridad demandada haya agotado el procedimiento de imposición de multa a que alude el artículo 98</w:t>
      </w:r>
      <w:r>
        <w:rPr>
          <w:rStyle w:val="Refdenotaalpie"/>
          <w:sz w:val="26"/>
          <w:szCs w:val="26"/>
        </w:rPr>
        <w:footnoteReference w:id="22"/>
      </w:r>
      <w:r>
        <w:rPr>
          <w:sz w:val="26"/>
          <w:szCs w:val="26"/>
        </w:rPr>
        <w:t xml:space="preserve"> de la </w:t>
      </w:r>
      <w:r w:rsidRPr="00B454C2">
        <w:rPr>
          <w:i/>
          <w:sz w:val="26"/>
          <w:szCs w:val="26"/>
        </w:rPr>
        <w:t>Ley de Fiscalización 2013</w:t>
      </w:r>
      <w:r>
        <w:rPr>
          <w:sz w:val="26"/>
          <w:szCs w:val="26"/>
        </w:rPr>
        <w:t xml:space="preserve">, es decir, no existe evidencia, de que previo a la imposición de la multa dictada dentro del expediente </w:t>
      </w:r>
      <w:r>
        <w:rPr>
          <w:b/>
          <w:sz w:val="26"/>
          <w:szCs w:val="26"/>
        </w:rPr>
        <w:t>ASE/RIM/0158/2015</w:t>
      </w:r>
      <w:r>
        <w:rPr>
          <w:sz w:val="26"/>
          <w:szCs w:val="26"/>
        </w:rPr>
        <w:t>, se haya otorgado al inconforme la oportunidad de contestar, ofrecer pruebas en su defensa y alegar lo que a su derecho conviniese.</w:t>
      </w:r>
    </w:p>
    <w:p w14:paraId="3C6F1CDA" w14:textId="2F800B1B" w:rsidR="00B454C2" w:rsidRDefault="00B454C2" w:rsidP="00885472">
      <w:pPr>
        <w:pStyle w:val="corte4fondo"/>
        <w:tabs>
          <w:tab w:val="left" w:pos="0"/>
        </w:tabs>
        <w:spacing w:after="200"/>
        <w:ind w:right="51"/>
        <w:rPr>
          <w:sz w:val="26"/>
          <w:szCs w:val="26"/>
        </w:rPr>
      </w:pPr>
      <w:r>
        <w:rPr>
          <w:sz w:val="26"/>
          <w:szCs w:val="26"/>
        </w:rPr>
        <w:t xml:space="preserve">78. </w:t>
      </w:r>
      <w:r w:rsidR="00043512">
        <w:rPr>
          <w:sz w:val="26"/>
          <w:szCs w:val="26"/>
        </w:rPr>
        <w:t xml:space="preserve">Sin que sea válido aceptar, como lo refiere la autoridad demandada, que en tratándose del incumplimiento de obligaciones formales previstas en la </w:t>
      </w:r>
      <w:r w:rsidR="00043512" w:rsidRPr="00043512">
        <w:rPr>
          <w:i/>
          <w:sz w:val="26"/>
          <w:szCs w:val="26"/>
        </w:rPr>
        <w:t>Ley de Fiscalización Superior 2013</w:t>
      </w:r>
      <w:r w:rsidR="00043512">
        <w:rPr>
          <w:sz w:val="26"/>
          <w:szCs w:val="26"/>
        </w:rPr>
        <w:t xml:space="preserve">, no aplica la garantía de </w:t>
      </w:r>
      <w:r w:rsidR="00043512">
        <w:rPr>
          <w:sz w:val="26"/>
          <w:szCs w:val="26"/>
        </w:rPr>
        <w:lastRenderedPageBreak/>
        <w:t>audiencia previa, lo anterior es así, habida cuenta que las obligaciones previstas en la Ley de Fiscalización antes mencionada, son de carácter administrativo, no de carácter tributario (fiscal), pues se trata de normas que regulan momentos</w:t>
      </w:r>
      <w:r w:rsidR="00AE2972">
        <w:rPr>
          <w:sz w:val="26"/>
          <w:szCs w:val="26"/>
        </w:rPr>
        <w:t xml:space="preserve"> y</w:t>
      </w:r>
      <w:r w:rsidR="00043512">
        <w:rPr>
          <w:sz w:val="26"/>
          <w:szCs w:val="26"/>
        </w:rPr>
        <w:t xml:space="preserve"> conceptos diferentes, en esa tesitura, las tesis invocadas por la demandada, resultan inaplicables.</w:t>
      </w:r>
    </w:p>
    <w:p w14:paraId="7DF7DCAA" w14:textId="449461CE" w:rsidR="00043512" w:rsidRDefault="00043512" w:rsidP="00885472">
      <w:pPr>
        <w:pStyle w:val="corte4fondo"/>
        <w:tabs>
          <w:tab w:val="left" w:pos="0"/>
        </w:tabs>
        <w:spacing w:after="200"/>
        <w:ind w:right="51"/>
        <w:rPr>
          <w:sz w:val="26"/>
          <w:szCs w:val="26"/>
        </w:rPr>
      </w:pPr>
      <w:r>
        <w:rPr>
          <w:sz w:val="26"/>
          <w:szCs w:val="26"/>
        </w:rPr>
        <w:t xml:space="preserve">79. Máxime que, de así haberlo </w:t>
      </w:r>
      <w:r w:rsidR="00745CC8">
        <w:rPr>
          <w:sz w:val="26"/>
          <w:szCs w:val="26"/>
        </w:rPr>
        <w:t>considerado</w:t>
      </w:r>
      <w:r>
        <w:rPr>
          <w:sz w:val="26"/>
          <w:szCs w:val="26"/>
        </w:rPr>
        <w:t xml:space="preserve"> el legislador, lo hubiera dispuesto expresamente en la Ley, situación que no acontece en el caso que nos ocupa,</w:t>
      </w:r>
      <w:r w:rsidR="00745CC8">
        <w:rPr>
          <w:sz w:val="26"/>
          <w:szCs w:val="26"/>
        </w:rPr>
        <w:t xml:space="preserve"> pues en dicha Ley, se estableció que debía existir un procedimiento de imposición de multa, lo que implica que previo a imponer sanción alguna, el presunto infractor debe ser oído y vencido en juicio, acorde a lo dispuesto en los artículos 14 y 16 de la </w:t>
      </w:r>
      <w:r w:rsidR="00745CC8">
        <w:rPr>
          <w:i/>
          <w:sz w:val="26"/>
          <w:szCs w:val="26"/>
        </w:rPr>
        <w:t xml:space="preserve">Constitución Federal, </w:t>
      </w:r>
      <w:r>
        <w:rPr>
          <w:sz w:val="26"/>
          <w:szCs w:val="26"/>
        </w:rPr>
        <w:t>situación que evidentemente transgrede la garantía de legalidad y debido proceso del hoy inconforme.</w:t>
      </w:r>
    </w:p>
    <w:p w14:paraId="5520A9EC" w14:textId="09238888" w:rsidR="00043512" w:rsidRDefault="00043512" w:rsidP="00885472">
      <w:pPr>
        <w:pStyle w:val="corte4fondo"/>
        <w:tabs>
          <w:tab w:val="left" w:pos="0"/>
        </w:tabs>
        <w:spacing w:after="200"/>
        <w:ind w:right="51"/>
        <w:rPr>
          <w:sz w:val="26"/>
          <w:szCs w:val="26"/>
        </w:rPr>
      </w:pPr>
      <w:r>
        <w:rPr>
          <w:sz w:val="26"/>
          <w:szCs w:val="26"/>
        </w:rPr>
        <w:t xml:space="preserve">80. </w:t>
      </w:r>
      <w:r w:rsidR="007764F8">
        <w:rPr>
          <w:sz w:val="26"/>
          <w:szCs w:val="26"/>
        </w:rPr>
        <w:t>Así también, no pasa desapercibido para esta Sala Superior que, de conformidad con lo dispuesto en el considerando quinto de la resolución impugnada, El Titular de la otrora Auditoría Superior del Estado de Oaxaca, dispuso textualmente:</w:t>
      </w:r>
    </w:p>
    <w:p w14:paraId="222A5945" w14:textId="55711C87" w:rsidR="00B454C2" w:rsidRPr="007764F8" w:rsidRDefault="007764F8" w:rsidP="007764F8">
      <w:pPr>
        <w:pStyle w:val="corte4fondo"/>
        <w:tabs>
          <w:tab w:val="left" w:pos="709"/>
        </w:tabs>
        <w:spacing w:after="200"/>
        <w:ind w:left="709" w:right="757" w:firstLine="0"/>
        <w:rPr>
          <w:i/>
          <w:sz w:val="22"/>
          <w:szCs w:val="22"/>
        </w:rPr>
      </w:pPr>
      <w:r>
        <w:rPr>
          <w:b/>
          <w:i/>
          <w:sz w:val="22"/>
          <w:szCs w:val="22"/>
        </w:rPr>
        <w:t xml:space="preserve">“QUINTO.- </w:t>
      </w:r>
      <w:r>
        <w:rPr>
          <w:i/>
          <w:sz w:val="22"/>
          <w:szCs w:val="22"/>
        </w:rPr>
        <w:t xml:space="preserve">En caso de no cumplir los ciudadanos </w:t>
      </w:r>
      <w:r w:rsidR="00B62155">
        <w:rPr>
          <w:b/>
          <w:i/>
          <w:sz w:val="22"/>
          <w:szCs w:val="22"/>
        </w:rPr>
        <w:t xml:space="preserve">*********** </w:t>
      </w:r>
      <w:r>
        <w:rPr>
          <w:i/>
          <w:sz w:val="22"/>
          <w:szCs w:val="22"/>
        </w:rPr>
        <w:t xml:space="preserve">en su carácter de </w:t>
      </w:r>
      <w:r>
        <w:rPr>
          <w:b/>
          <w:i/>
          <w:sz w:val="22"/>
          <w:szCs w:val="22"/>
        </w:rPr>
        <w:t>PRESIDENTE MUNICIPAL, SÍNDICO MUNICIPAL, REGIDOR DE HACIENDA Y TESORERO MUNICIPAL</w:t>
      </w:r>
      <w:r>
        <w:rPr>
          <w:i/>
          <w:sz w:val="22"/>
          <w:szCs w:val="22"/>
        </w:rPr>
        <w:t xml:space="preserve">, respectivamente del Municipio de </w:t>
      </w:r>
      <w:r>
        <w:rPr>
          <w:b/>
          <w:i/>
          <w:sz w:val="22"/>
          <w:szCs w:val="22"/>
        </w:rPr>
        <w:t xml:space="preserve">SAN JUAN MIXTEPEC (MIAHUATÁN), </w:t>
      </w:r>
      <w:r>
        <w:rPr>
          <w:i/>
          <w:sz w:val="22"/>
          <w:szCs w:val="22"/>
        </w:rPr>
        <w:t>Distrito d</w:t>
      </w:r>
      <w:r w:rsidRPr="007764F8">
        <w:rPr>
          <w:i/>
          <w:sz w:val="22"/>
          <w:szCs w:val="22"/>
        </w:rPr>
        <w:t>e</w:t>
      </w:r>
      <w:r>
        <w:rPr>
          <w:b/>
          <w:i/>
          <w:sz w:val="22"/>
          <w:szCs w:val="22"/>
        </w:rPr>
        <w:t xml:space="preserve"> MIAHUATLÁN</w:t>
      </w:r>
      <w:r>
        <w:rPr>
          <w:i/>
          <w:sz w:val="22"/>
          <w:szCs w:val="22"/>
        </w:rPr>
        <w:t xml:space="preserve"> con el punto TERCERO o CUARTO  de estos resolutivos </w:t>
      </w:r>
      <w:r w:rsidR="00780EAC">
        <w:rPr>
          <w:i/>
          <w:sz w:val="22"/>
          <w:szCs w:val="22"/>
        </w:rPr>
        <w:t>se ordena hacer efectivo el cobro de las multas impuestas por esta Auditoría Superior del Estado de Oaxaca, en términos de lo dispuesto en el CONVENIO DE COLABORACIÓN ADMINISTRATIVA PARA LA ADMINISTRACIÓN Y RECAUDACIÓN DE LAS MULTAS Y SANCIONES ECONÓMICAS, QUE CELEBRAN POR UNA PARTE LA SECRETARÍA DE FINANZAS DEL PODER EJECUTIVO DEL ESTADO Y POR LA OTRA PARTE LA AUDITORÍA SUPERIOR DEL ESTADO DE OAXACA, publicado en el Periódico Oficial del Gobierno del Estado, el dos de mayo de dos mil quince.”</w:t>
      </w:r>
    </w:p>
    <w:p w14:paraId="4798F71D" w14:textId="42787E50" w:rsidR="00C2262B" w:rsidRDefault="00162F2C" w:rsidP="00885472">
      <w:pPr>
        <w:pStyle w:val="corte4fondo"/>
        <w:tabs>
          <w:tab w:val="left" w:pos="0"/>
        </w:tabs>
        <w:spacing w:after="200"/>
        <w:ind w:right="51"/>
        <w:rPr>
          <w:sz w:val="26"/>
          <w:szCs w:val="26"/>
        </w:rPr>
      </w:pPr>
      <w:r>
        <w:rPr>
          <w:sz w:val="26"/>
          <w:szCs w:val="26"/>
        </w:rPr>
        <w:tab/>
        <w:t>81. Convenio que</w:t>
      </w:r>
      <w:r w:rsidR="007934EB">
        <w:rPr>
          <w:sz w:val="26"/>
          <w:szCs w:val="26"/>
        </w:rPr>
        <w:t>,</w:t>
      </w:r>
      <w:r>
        <w:rPr>
          <w:sz w:val="26"/>
          <w:szCs w:val="26"/>
        </w:rPr>
        <w:t xml:space="preserve"> en sus cláusulas PRIMERA, SEGUNDA TERCERA, SEXTA fracción I, inciso a) y b), </w:t>
      </w:r>
      <w:r w:rsidR="007934EB">
        <w:rPr>
          <w:sz w:val="26"/>
          <w:szCs w:val="26"/>
        </w:rPr>
        <w:t>OCTAVA y DÉCIMO TERCERA, lo siguiente:</w:t>
      </w:r>
    </w:p>
    <w:p w14:paraId="1A078727" w14:textId="77777777" w:rsidR="00162F2C" w:rsidRPr="00162F2C" w:rsidRDefault="00162F2C" w:rsidP="007934EB">
      <w:pPr>
        <w:spacing w:line="360" w:lineRule="auto"/>
        <w:ind w:left="709" w:right="757"/>
        <w:jc w:val="both"/>
        <w:rPr>
          <w:rFonts w:ascii="Arial" w:hAnsi="Arial" w:cs="Arial"/>
          <w:b/>
          <w:bCs/>
          <w:i/>
          <w:iCs/>
        </w:rPr>
      </w:pPr>
      <w:r w:rsidRPr="00162F2C">
        <w:rPr>
          <w:rFonts w:ascii="Arial" w:hAnsi="Arial" w:cs="Arial"/>
          <w:b/>
          <w:bCs/>
          <w:i/>
          <w:iCs/>
        </w:rPr>
        <w:t xml:space="preserve">“CONVENIO DE COLABORACIÓN ADMINISTRATIVA PARA LA ADMINISTRACIÓN Y RECAUDACIÓN DE MULTAS Y SANCIONES ECONÓMICAS, QUE CELEBRAN POR UNA PARTE LA SECRETARÍA DE </w:t>
      </w:r>
      <w:r w:rsidRPr="00162F2C">
        <w:rPr>
          <w:rFonts w:ascii="Arial" w:hAnsi="Arial" w:cs="Arial"/>
          <w:b/>
          <w:bCs/>
          <w:i/>
          <w:iCs/>
        </w:rPr>
        <w:lastRenderedPageBreak/>
        <w:t>FINANZAS DEL PODER EJECUTIVO DEL ESTADO, REPRESENTADA POR SU TITULAR ENRIQUE C. ARNAUD VIÑAS, A QUIEN EN LO SUCESIVO SE LE DENOMINARA “LA SECRETARIA” Y POR LA OTRA PARTE LA AUDITORIA SUPERIOR DEL ESTADO DE OAXACA, REPRESENTADO POR SU TITULAR EL L.E. CARLOS ALTAMIRANO TOLEDO, A QUIEN EN LO SUCESIVO SE LES DENOMINARA “LA ASE” Y CUANDO ACTUEN DE MANERA CONJUNTA SE LES DENOMINARÁ “LAS PARTES”, AL TENOR DE LAS SIGUIENTES DECLARACIONES Y CLAUSULAS:</w:t>
      </w:r>
    </w:p>
    <w:p w14:paraId="2DD8B61D"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D E C L A R A C I O N E S</w:t>
      </w:r>
    </w:p>
    <w:p w14:paraId="6DCF534B" w14:textId="77777777" w:rsidR="00162F2C" w:rsidRPr="00162F2C" w:rsidRDefault="00162F2C" w:rsidP="007934EB">
      <w:pPr>
        <w:spacing w:line="360" w:lineRule="auto"/>
        <w:ind w:left="709" w:right="757"/>
        <w:jc w:val="both"/>
        <w:rPr>
          <w:rFonts w:ascii="Arial" w:hAnsi="Arial" w:cs="Arial"/>
          <w:b/>
          <w:bCs/>
          <w:i/>
          <w:iCs/>
        </w:rPr>
      </w:pPr>
      <w:r w:rsidRPr="00162F2C">
        <w:rPr>
          <w:rFonts w:ascii="Arial" w:hAnsi="Arial" w:cs="Arial"/>
          <w:b/>
          <w:bCs/>
          <w:i/>
          <w:iCs/>
        </w:rPr>
        <w:t>I.</w:t>
      </w:r>
      <w:r w:rsidRPr="00162F2C">
        <w:rPr>
          <w:rFonts w:ascii="Arial" w:hAnsi="Arial" w:cs="Arial"/>
          <w:b/>
          <w:bCs/>
          <w:i/>
          <w:iCs/>
        </w:rPr>
        <w:tab/>
        <w:t>DECLARA “LA SECRETARIA”, POR CONDUCTO DE SU REPRESENTANTE, QUE:</w:t>
      </w:r>
    </w:p>
    <w:p w14:paraId="45BB5F81" w14:textId="77777777" w:rsidR="00162F2C" w:rsidRPr="00162F2C" w:rsidRDefault="00162F2C" w:rsidP="007934EB">
      <w:pPr>
        <w:spacing w:line="360" w:lineRule="auto"/>
        <w:ind w:left="709" w:right="757"/>
        <w:jc w:val="both"/>
        <w:rPr>
          <w:rFonts w:ascii="Arial" w:hAnsi="Arial" w:cs="Arial"/>
          <w:i/>
          <w:iCs/>
        </w:rPr>
      </w:pPr>
      <w:r w:rsidRPr="00162F2C">
        <w:rPr>
          <w:rFonts w:ascii="Arial" w:hAnsi="Arial" w:cs="Arial"/>
          <w:i/>
          <w:iCs/>
        </w:rPr>
        <w:t>[…]</w:t>
      </w:r>
    </w:p>
    <w:p w14:paraId="404BAA0F" w14:textId="77777777" w:rsidR="00162F2C" w:rsidRPr="00162F2C" w:rsidRDefault="00162F2C" w:rsidP="007934EB">
      <w:pPr>
        <w:spacing w:line="360" w:lineRule="auto"/>
        <w:ind w:left="709" w:right="757"/>
        <w:jc w:val="both"/>
        <w:rPr>
          <w:rFonts w:ascii="Arial" w:hAnsi="Arial" w:cs="Arial"/>
          <w:i/>
          <w:iCs/>
        </w:rPr>
      </w:pPr>
    </w:p>
    <w:p w14:paraId="31C7E541" w14:textId="77777777" w:rsidR="00162F2C" w:rsidRPr="00162F2C" w:rsidRDefault="00162F2C" w:rsidP="007934EB">
      <w:pPr>
        <w:spacing w:line="360" w:lineRule="auto"/>
        <w:ind w:left="709" w:right="757"/>
        <w:jc w:val="both"/>
        <w:rPr>
          <w:rFonts w:ascii="Arial" w:hAnsi="Arial" w:cs="Arial"/>
          <w:b/>
          <w:bCs/>
          <w:i/>
          <w:iCs/>
        </w:rPr>
      </w:pPr>
      <w:r w:rsidRPr="00162F2C">
        <w:rPr>
          <w:rFonts w:ascii="Arial" w:hAnsi="Arial" w:cs="Arial"/>
          <w:b/>
          <w:bCs/>
          <w:i/>
          <w:iCs/>
        </w:rPr>
        <w:t>II.</w:t>
      </w:r>
      <w:r w:rsidRPr="00162F2C">
        <w:rPr>
          <w:rFonts w:ascii="Arial" w:hAnsi="Arial" w:cs="Arial"/>
          <w:b/>
          <w:bCs/>
          <w:i/>
          <w:iCs/>
        </w:rPr>
        <w:tab/>
        <w:t>DECLARA “LA ASE”, POR CONDUCTO DE SU REPRESENTANTE, QUE:</w:t>
      </w:r>
    </w:p>
    <w:p w14:paraId="5CB2C65A" w14:textId="77777777" w:rsidR="00162F2C" w:rsidRPr="00162F2C" w:rsidRDefault="00162F2C" w:rsidP="007934EB">
      <w:pPr>
        <w:spacing w:line="360" w:lineRule="auto"/>
        <w:ind w:left="709" w:right="757"/>
        <w:jc w:val="both"/>
        <w:rPr>
          <w:rFonts w:ascii="Arial" w:hAnsi="Arial" w:cs="Arial"/>
          <w:i/>
          <w:iCs/>
        </w:rPr>
      </w:pPr>
      <w:r w:rsidRPr="00162F2C">
        <w:rPr>
          <w:rFonts w:ascii="Arial" w:hAnsi="Arial" w:cs="Arial"/>
          <w:i/>
          <w:iCs/>
        </w:rPr>
        <w:t>[…]</w:t>
      </w:r>
    </w:p>
    <w:p w14:paraId="51705F6F"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C L A U S U L A S</w:t>
      </w:r>
    </w:p>
    <w:p w14:paraId="5F09FF03"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SECCIÓN I</w:t>
      </w:r>
    </w:p>
    <w:p w14:paraId="1D890031"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DE LAS DISPOSICIONES GENERALES</w:t>
      </w:r>
    </w:p>
    <w:p w14:paraId="2BD91312" w14:textId="77777777" w:rsidR="00162F2C" w:rsidRPr="00162F2C" w:rsidRDefault="00162F2C" w:rsidP="007934EB">
      <w:pPr>
        <w:spacing w:line="360" w:lineRule="auto"/>
        <w:ind w:left="709" w:right="757"/>
        <w:jc w:val="both"/>
        <w:rPr>
          <w:rFonts w:ascii="Arial" w:hAnsi="Arial" w:cs="Arial"/>
          <w:i/>
          <w:iCs/>
        </w:rPr>
      </w:pPr>
      <w:r w:rsidRPr="00162F2C">
        <w:rPr>
          <w:rFonts w:ascii="Arial" w:hAnsi="Arial" w:cs="Arial"/>
          <w:b/>
          <w:bCs/>
          <w:i/>
          <w:iCs/>
        </w:rPr>
        <w:t xml:space="preserve">PRIMERA.- </w:t>
      </w:r>
      <w:r w:rsidRPr="00162F2C">
        <w:rPr>
          <w:rFonts w:ascii="Arial" w:hAnsi="Arial" w:cs="Arial"/>
          <w:i/>
          <w:iCs/>
        </w:rPr>
        <w:t xml:space="preserve">El presente Convenio tiene por objeto establecer la colaboración entre </w:t>
      </w:r>
      <w:r w:rsidRPr="00162F2C">
        <w:rPr>
          <w:rFonts w:ascii="Arial" w:hAnsi="Arial" w:cs="Arial"/>
          <w:b/>
          <w:bCs/>
          <w:i/>
          <w:iCs/>
        </w:rPr>
        <w:t>“LAS PARTES”</w:t>
      </w:r>
      <w:r w:rsidRPr="00162F2C">
        <w:rPr>
          <w:rFonts w:ascii="Arial" w:hAnsi="Arial" w:cs="Arial"/>
          <w:i/>
          <w:iCs/>
        </w:rPr>
        <w:t xml:space="preserve"> para que </w:t>
      </w:r>
      <w:r w:rsidRPr="00162F2C">
        <w:rPr>
          <w:rFonts w:ascii="Arial" w:hAnsi="Arial" w:cs="Arial"/>
          <w:b/>
          <w:bCs/>
          <w:i/>
          <w:iCs/>
        </w:rPr>
        <w:t>“LA ASE”</w:t>
      </w:r>
      <w:r w:rsidRPr="00162F2C">
        <w:rPr>
          <w:rFonts w:ascii="Arial" w:hAnsi="Arial" w:cs="Arial"/>
          <w:i/>
          <w:iCs/>
        </w:rPr>
        <w:t xml:space="preserve"> asuma de manera exclusiva las funciones de administración y recaudación de las multas y sanciones económicas, que esta última imponga en ejercicio de sus atribuciones de Revisión y Fiscalización Superior a las Cuentas Públicas y/o Gestión Financiera de las Entidades Fiscalizables del Estado de Oaxaca, que hayan quedado firmes dentro de los procedimientos llevados a cabo por la misma, que de conformidad con los artículos 97 de la Ley de Fiscalización Superior para el Estado de Oaxaca; 32 y 39 del Código Fiscal para el Estado de Oaxaca, tienen el carácter de créditos fiscales.</w:t>
      </w:r>
    </w:p>
    <w:p w14:paraId="41BD6704" w14:textId="77777777" w:rsidR="00162F2C" w:rsidRPr="00162F2C" w:rsidRDefault="00162F2C" w:rsidP="007934EB">
      <w:pPr>
        <w:spacing w:line="360" w:lineRule="auto"/>
        <w:ind w:left="709" w:right="757"/>
        <w:jc w:val="both"/>
        <w:rPr>
          <w:rFonts w:ascii="Arial" w:hAnsi="Arial" w:cs="Arial"/>
          <w:i/>
          <w:iCs/>
        </w:rPr>
      </w:pPr>
      <w:proofErr w:type="gramStart"/>
      <w:r w:rsidRPr="00162F2C">
        <w:rPr>
          <w:rFonts w:ascii="Arial" w:hAnsi="Arial" w:cs="Arial"/>
          <w:b/>
          <w:bCs/>
          <w:i/>
          <w:iCs/>
        </w:rPr>
        <w:t>SEGUNDA.-</w:t>
      </w:r>
      <w:proofErr w:type="gramEnd"/>
      <w:r w:rsidRPr="00162F2C">
        <w:rPr>
          <w:rFonts w:ascii="Arial" w:hAnsi="Arial" w:cs="Arial"/>
          <w:b/>
          <w:bCs/>
          <w:i/>
          <w:iCs/>
        </w:rPr>
        <w:t xml:space="preserve"> </w:t>
      </w:r>
      <w:r w:rsidRPr="00162F2C">
        <w:rPr>
          <w:rFonts w:ascii="Arial" w:hAnsi="Arial" w:cs="Arial"/>
          <w:i/>
          <w:iCs/>
        </w:rPr>
        <w:t xml:space="preserve">La administración de las multas y sanciones económicas y el ejercicio de las funciones a que se refiere la cláusula primera de este Convenio se efectuarán por </w:t>
      </w:r>
      <w:r w:rsidRPr="00162F2C">
        <w:rPr>
          <w:rFonts w:ascii="Arial" w:hAnsi="Arial" w:cs="Arial"/>
          <w:b/>
          <w:bCs/>
          <w:i/>
          <w:iCs/>
        </w:rPr>
        <w:t>“LA ASE”</w:t>
      </w:r>
      <w:r w:rsidRPr="00162F2C">
        <w:rPr>
          <w:rFonts w:ascii="Arial" w:hAnsi="Arial" w:cs="Arial"/>
          <w:i/>
          <w:iCs/>
        </w:rPr>
        <w:t>, en relación con las impuestas a las Entidades Fiscalizables a que se refiere el artículo 3 de la ley de Fiscalización Superior para el Estado de Oaxaca, en términos de las disposiciones aplicables. Lo anterior, con las salvedades que expresamente se establecen en este Convenio.</w:t>
      </w:r>
    </w:p>
    <w:p w14:paraId="1A25D740" w14:textId="77777777" w:rsidR="00162F2C" w:rsidRPr="00162F2C" w:rsidRDefault="00162F2C" w:rsidP="007934EB">
      <w:pPr>
        <w:spacing w:line="360" w:lineRule="auto"/>
        <w:ind w:left="709" w:right="757"/>
        <w:jc w:val="both"/>
        <w:rPr>
          <w:rFonts w:ascii="Arial" w:hAnsi="Arial" w:cs="Arial"/>
          <w:i/>
          <w:iCs/>
        </w:rPr>
      </w:pPr>
      <w:proofErr w:type="gramStart"/>
      <w:r w:rsidRPr="00162F2C">
        <w:rPr>
          <w:rFonts w:ascii="Arial" w:hAnsi="Arial" w:cs="Arial"/>
          <w:b/>
          <w:bCs/>
          <w:i/>
          <w:iCs/>
        </w:rPr>
        <w:lastRenderedPageBreak/>
        <w:t>TERCERA.-</w:t>
      </w:r>
      <w:proofErr w:type="gramEnd"/>
      <w:r w:rsidRPr="00162F2C">
        <w:rPr>
          <w:rFonts w:ascii="Arial" w:hAnsi="Arial" w:cs="Arial"/>
          <w:b/>
          <w:bCs/>
          <w:i/>
          <w:iCs/>
        </w:rPr>
        <w:t xml:space="preserve"> </w:t>
      </w:r>
      <w:r w:rsidRPr="00162F2C">
        <w:rPr>
          <w:rFonts w:ascii="Arial" w:hAnsi="Arial" w:cs="Arial"/>
          <w:i/>
          <w:iCs/>
        </w:rPr>
        <w:t xml:space="preserve">Las competencias de </w:t>
      </w:r>
      <w:r w:rsidRPr="00162F2C">
        <w:rPr>
          <w:rFonts w:ascii="Arial" w:hAnsi="Arial" w:cs="Arial"/>
          <w:b/>
          <w:bCs/>
          <w:i/>
          <w:iCs/>
        </w:rPr>
        <w:t>“LA SECRETARIA”</w:t>
      </w:r>
      <w:r w:rsidRPr="00162F2C">
        <w:rPr>
          <w:rFonts w:ascii="Arial" w:hAnsi="Arial" w:cs="Arial"/>
          <w:i/>
          <w:iCs/>
        </w:rPr>
        <w:t xml:space="preserve">, que conforme a este se otorga a </w:t>
      </w:r>
      <w:r w:rsidRPr="00162F2C">
        <w:rPr>
          <w:rFonts w:ascii="Arial" w:hAnsi="Arial" w:cs="Arial"/>
          <w:b/>
          <w:bCs/>
          <w:i/>
          <w:iCs/>
        </w:rPr>
        <w:t>“LA ASE”</w:t>
      </w:r>
      <w:r w:rsidRPr="00162F2C">
        <w:rPr>
          <w:rFonts w:ascii="Arial" w:hAnsi="Arial" w:cs="Arial"/>
          <w:i/>
          <w:iCs/>
        </w:rPr>
        <w:t xml:space="preserve">, será ejercida por el Auditor Superior del Estado de Oaxaca, el Titular de la Unidad de Asuntos Jurídicos y demás personal que el Auditor Superior del Estado autorice para realizar las funciones de administración y cobro de las multas y sanciones económicas impuestas por </w:t>
      </w:r>
      <w:r w:rsidRPr="00162F2C">
        <w:rPr>
          <w:rFonts w:ascii="Arial" w:hAnsi="Arial" w:cs="Arial"/>
          <w:b/>
          <w:bCs/>
          <w:i/>
          <w:iCs/>
        </w:rPr>
        <w:t>“LA ASE”</w:t>
      </w:r>
      <w:r w:rsidRPr="00162F2C">
        <w:rPr>
          <w:rFonts w:ascii="Arial" w:hAnsi="Arial" w:cs="Arial"/>
          <w:i/>
          <w:iCs/>
        </w:rPr>
        <w:t>, de conformidad con el Código Fiscal para el Estado de Oaxaca.</w:t>
      </w:r>
    </w:p>
    <w:p w14:paraId="38BF8113" w14:textId="77777777" w:rsidR="00162F2C" w:rsidRPr="00162F2C" w:rsidRDefault="00162F2C" w:rsidP="007934EB">
      <w:pPr>
        <w:spacing w:line="360" w:lineRule="auto"/>
        <w:ind w:left="709" w:right="757"/>
        <w:jc w:val="both"/>
        <w:rPr>
          <w:rFonts w:ascii="Arial" w:hAnsi="Arial" w:cs="Arial"/>
          <w:i/>
          <w:iCs/>
        </w:rPr>
      </w:pPr>
      <w:r w:rsidRPr="00162F2C">
        <w:rPr>
          <w:rFonts w:ascii="Arial" w:hAnsi="Arial" w:cs="Arial"/>
          <w:i/>
          <w:iCs/>
        </w:rPr>
        <w:t xml:space="preserve">En relación con las obligaciones y el ejercicio de las facultades conferidas conforme al presente instrumento en materia de multas y sanciones económicas, </w:t>
      </w:r>
      <w:r w:rsidRPr="00162F2C">
        <w:rPr>
          <w:rFonts w:ascii="Arial" w:hAnsi="Arial" w:cs="Arial"/>
          <w:b/>
          <w:bCs/>
          <w:i/>
          <w:iCs/>
        </w:rPr>
        <w:t>“LA SECRETARIA”</w:t>
      </w:r>
      <w:r w:rsidRPr="00162F2C">
        <w:rPr>
          <w:rFonts w:ascii="Arial" w:hAnsi="Arial" w:cs="Arial"/>
          <w:i/>
          <w:iCs/>
        </w:rPr>
        <w:t xml:space="preserve"> y </w:t>
      </w:r>
      <w:r w:rsidRPr="00162F2C">
        <w:rPr>
          <w:rFonts w:ascii="Arial" w:hAnsi="Arial" w:cs="Arial"/>
          <w:b/>
          <w:bCs/>
          <w:i/>
          <w:iCs/>
        </w:rPr>
        <w:t>“LA ASE”</w:t>
      </w:r>
      <w:r w:rsidRPr="00162F2C">
        <w:rPr>
          <w:rFonts w:ascii="Arial" w:hAnsi="Arial" w:cs="Arial"/>
          <w:i/>
          <w:iCs/>
        </w:rPr>
        <w:t xml:space="preserve"> convienen en que esta última las ejerza en los términos del Código Fiscal para el Estado de Oaxaca, incluso las reglas, políticas y criterios que para tal efecto emita </w:t>
      </w:r>
      <w:r w:rsidRPr="00162F2C">
        <w:rPr>
          <w:rFonts w:ascii="Arial" w:hAnsi="Arial" w:cs="Arial"/>
          <w:b/>
          <w:bCs/>
          <w:i/>
          <w:iCs/>
        </w:rPr>
        <w:t>“LA SECRETARIA”</w:t>
      </w:r>
      <w:r w:rsidRPr="00162F2C">
        <w:rPr>
          <w:rFonts w:ascii="Arial" w:hAnsi="Arial" w:cs="Arial"/>
          <w:i/>
          <w:iCs/>
        </w:rPr>
        <w:t>.</w:t>
      </w:r>
    </w:p>
    <w:p w14:paraId="6E17434E"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SECCIÓN II</w:t>
      </w:r>
    </w:p>
    <w:p w14:paraId="0D7DFEED"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DE LAS FACULTADES Y OBLIGACIONES</w:t>
      </w:r>
    </w:p>
    <w:p w14:paraId="35A979AE" w14:textId="77777777" w:rsidR="00162F2C" w:rsidRPr="00162F2C" w:rsidRDefault="00162F2C" w:rsidP="007934EB">
      <w:pPr>
        <w:spacing w:line="360" w:lineRule="auto"/>
        <w:ind w:left="709" w:right="757"/>
        <w:jc w:val="both"/>
        <w:rPr>
          <w:rFonts w:ascii="Arial" w:hAnsi="Arial" w:cs="Arial"/>
          <w:i/>
          <w:iCs/>
        </w:rPr>
      </w:pPr>
      <w:proofErr w:type="gramStart"/>
      <w:r w:rsidRPr="00162F2C">
        <w:rPr>
          <w:rFonts w:ascii="Arial" w:hAnsi="Arial" w:cs="Arial"/>
          <w:b/>
          <w:bCs/>
          <w:i/>
          <w:iCs/>
        </w:rPr>
        <w:t>SEXTA.-</w:t>
      </w:r>
      <w:proofErr w:type="gramEnd"/>
      <w:r w:rsidRPr="00162F2C">
        <w:rPr>
          <w:rFonts w:ascii="Arial" w:hAnsi="Arial" w:cs="Arial"/>
          <w:b/>
          <w:bCs/>
          <w:i/>
          <w:iCs/>
        </w:rPr>
        <w:t xml:space="preserve"> </w:t>
      </w:r>
      <w:r w:rsidRPr="00162F2C">
        <w:rPr>
          <w:rFonts w:ascii="Arial" w:hAnsi="Arial" w:cs="Arial"/>
          <w:i/>
          <w:iCs/>
        </w:rPr>
        <w:t xml:space="preserve">Tratándose de multas y sanciones económicas a que se refiere la cláusula primera del presente Convenio, en lo conducente, </w:t>
      </w:r>
      <w:r w:rsidRPr="00162F2C">
        <w:rPr>
          <w:rFonts w:ascii="Arial" w:hAnsi="Arial" w:cs="Arial"/>
          <w:b/>
          <w:bCs/>
          <w:i/>
          <w:iCs/>
        </w:rPr>
        <w:t>“LA ASE”</w:t>
      </w:r>
      <w:r w:rsidRPr="00162F2C">
        <w:rPr>
          <w:rFonts w:ascii="Arial" w:hAnsi="Arial" w:cs="Arial"/>
          <w:i/>
          <w:iCs/>
        </w:rPr>
        <w:t xml:space="preserve"> en términos de la cláusula tercera ejercerá las siguientes facultades:</w:t>
      </w:r>
    </w:p>
    <w:p w14:paraId="41ADC8CD" w14:textId="77777777" w:rsidR="00162F2C" w:rsidRPr="00162F2C" w:rsidRDefault="00162F2C" w:rsidP="007934EB">
      <w:pPr>
        <w:spacing w:line="360" w:lineRule="auto"/>
        <w:ind w:left="709" w:right="757"/>
        <w:jc w:val="both"/>
        <w:rPr>
          <w:rFonts w:ascii="Arial" w:hAnsi="Arial" w:cs="Arial"/>
          <w:i/>
          <w:iCs/>
        </w:rPr>
      </w:pPr>
      <w:r w:rsidRPr="00162F2C">
        <w:rPr>
          <w:rFonts w:ascii="Arial" w:hAnsi="Arial" w:cs="Arial"/>
          <w:i/>
          <w:iCs/>
        </w:rPr>
        <w:t>I. En materia de recaudación, determinación y cobro:</w:t>
      </w:r>
    </w:p>
    <w:p w14:paraId="42FD29FA" w14:textId="77777777" w:rsidR="00162F2C" w:rsidRPr="00162F2C" w:rsidRDefault="00162F2C" w:rsidP="007934EB">
      <w:pPr>
        <w:pStyle w:val="Prrafodelista"/>
        <w:numPr>
          <w:ilvl w:val="0"/>
          <w:numId w:val="19"/>
        </w:numPr>
        <w:spacing w:after="160" w:line="360" w:lineRule="auto"/>
        <w:ind w:left="1134" w:right="757" w:hanging="425"/>
        <w:jc w:val="both"/>
        <w:rPr>
          <w:rFonts w:ascii="Arial" w:hAnsi="Arial" w:cs="Arial"/>
          <w:i/>
          <w:iCs/>
        </w:rPr>
      </w:pPr>
      <w:r w:rsidRPr="00162F2C">
        <w:rPr>
          <w:rFonts w:ascii="Arial" w:hAnsi="Arial" w:cs="Arial"/>
          <w:i/>
          <w:iCs/>
        </w:rPr>
        <w:t>Requerir, realizar el cobro y recaudar las multas y sanciones económicas a que se refiere este Convenio, incluyendo los accesorios legales que se generen;</w:t>
      </w:r>
    </w:p>
    <w:p w14:paraId="05403CEE" w14:textId="77777777" w:rsidR="00162F2C" w:rsidRPr="00162F2C" w:rsidRDefault="00162F2C" w:rsidP="007934EB">
      <w:pPr>
        <w:pStyle w:val="Prrafodelista"/>
        <w:numPr>
          <w:ilvl w:val="0"/>
          <w:numId w:val="19"/>
        </w:numPr>
        <w:spacing w:after="160" w:line="360" w:lineRule="auto"/>
        <w:ind w:left="1134" w:right="757" w:hanging="425"/>
        <w:jc w:val="both"/>
        <w:rPr>
          <w:rFonts w:ascii="Arial" w:hAnsi="Arial" w:cs="Arial"/>
          <w:i/>
          <w:iCs/>
        </w:rPr>
      </w:pPr>
      <w:r w:rsidRPr="00162F2C">
        <w:rPr>
          <w:rFonts w:ascii="Arial" w:hAnsi="Arial" w:cs="Arial"/>
          <w:i/>
          <w:iCs/>
        </w:rPr>
        <w:t>Llevar a cabo el procedimiento administrativo de ejecución en todas sus etapas, para hacer efectivas las multas y sanciones económicas que esta determine;</w:t>
      </w:r>
    </w:p>
    <w:p w14:paraId="589DBB9E" w14:textId="42A83014" w:rsidR="00162F2C" w:rsidRDefault="00B81EA1" w:rsidP="007934EB">
      <w:pPr>
        <w:spacing w:line="360" w:lineRule="auto"/>
        <w:ind w:left="709" w:right="757"/>
        <w:jc w:val="both"/>
        <w:rPr>
          <w:rFonts w:ascii="Arial" w:hAnsi="Arial" w:cs="Arial"/>
          <w:i/>
          <w:iCs/>
        </w:rPr>
      </w:pPr>
      <w:r>
        <w:rPr>
          <w:rFonts w:ascii="Arial" w:hAnsi="Arial" w:cs="Arial"/>
          <w:i/>
          <w:iCs/>
        </w:rPr>
        <w:t>[…]</w:t>
      </w:r>
    </w:p>
    <w:p w14:paraId="704DD7AD" w14:textId="77777777" w:rsidR="00162F2C" w:rsidRPr="00162F2C" w:rsidRDefault="00162F2C" w:rsidP="007934EB">
      <w:pPr>
        <w:spacing w:line="360" w:lineRule="auto"/>
        <w:ind w:left="709" w:right="757"/>
        <w:jc w:val="both"/>
        <w:rPr>
          <w:rFonts w:ascii="Arial" w:hAnsi="Arial" w:cs="Arial"/>
          <w:i/>
          <w:iCs/>
        </w:rPr>
      </w:pPr>
      <w:proofErr w:type="gramStart"/>
      <w:r w:rsidRPr="00162F2C">
        <w:rPr>
          <w:rFonts w:ascii="Arial" w:hAnsi="Arial" w:cs="Arial"/>
          <w:b/>
          <w:bCs/>
          <w:i/>
          <w:iCs/>
        </w:rPr>
        <w:t>OCTAVA.-</w:t>
      </w:r>
      <w:proofErr w:type="gramEnd"/>
      <w:r w:rsidRPr="00162F2C">
        <w:rPr>
          <w:rFonts w:ascii="Arial" w:hAnsi="Arial" w:cs="Arial"/>
          <w:b/>
          <w:bCs/>
          <w:i/>
          <w:iCs/>
        </w:rPr>
        <w:t xml:space="preserve"> </w:t>
      </w:r>
      <w:r w:rsidRPr="00162F2C">
        <w:rPr>
          <w:rFonts w:ascii="Arial" w:hAnsi="Arial" w:cs="Arial"/>
          <w:i/>
          <w:iCs/>
        </w:rPr>
        <w:t xml:space="preserve">A partir del inicio de la vigencia del presente Convenio, </w:t>
      </w:r>
      <w:r w:rsidRPr="00162F2C">
        <w:rPr>
          <w:rFonts w:ascii="Arial" w:hAnsi="Arial" w:cs="Arial"/>
          <w:b/>
          <w:bCs/>
          <w:i/>
          <w:iCs/>
        </w:rPr>
        <w:t>“LA SECRETARIA”</w:t>
      </w:r>
      <w:r w:rsidRPr="00162F2C">
        <w:rPr>
          <w:rFonts w:ascii="Arial" w:hAnsi="Arial" w:cs="Arial"/>
          <w:i/>
          <w:iCs/>
        </w:rPr>
        <w:t xml:space="preserve"> se abstendrá de ejercer cualquiera de las funciones que se otorgan a </w:t>
      </w:r>
      <w:r w:rsidRPr="00162F2C">
        <w:rPr>
          <w:rFonts w:ascii="Arial" w:hAnsi="Arial" w:cs="Arial"/>
          <w:b/>
          <w:bCs/>
          <w:i/>
          <w:iCs/>
        </w:rPr>
        <w:t>“LA ASE”</w:t>
      </w:r>
      <w:r w:rsidRPr="00162F2C">
        <w:rPr>
          <w:rFonts w:ascii="Arial" w:hAnsi="Arial" w:cs="Arial"/>
          <w:i/>
          <w:iCs/>
        </w:rPr>
        <w:t xml:space="preserve"> en virtud de este Convenio.</w:t>
      </w:r>
    </w:p>
    <w:p w14:paraId="38D8923E" w14:textId="23C049B3" w:rsidR="00162F2C" w:rsidRPr="00162F2C" w:rsidRDefault="00162F2C" w:rsidP="007934EB">
      <w:pPr>
        <w:spacing w:line="360" w:lineRule="auto"/>
        <w:ind w:left="709" w:right="757"/>
        <w:jc w:val="center"/>
        <w:rPr>
          <w:rFonts w:ascii="Arial" w:hAnsi="Arial" w:cs="Arial"/>
          <w:i/>
          <w:iCs/>
        </w:rPr>
      </w:pPr>
      <w:r w:rsidRPr="00162F2C">
        <w:rPr>
          <w:rFonts w:ascii="Arial" w:hAnsi="Arial" w:cs="Arial"/>
          <w:i/>
          <w:iCs/>
        </w:rPr>
        <w:t>firmes y de los cuales haya llevado a cabo el procedimiento para su cobro.</w:t>
      </w:r>
      <w:r w:rsidRPr="00162F2C">
        <w:rPr>
          <w:rFonts w:ascii="Arial" w:hAnsi="Arial" w:cs="Arial"/>
          <w:b/>
          <w:bCs/>
          <w:i/>
          <w:iCs/>
        </w:rPr>
        <w:t xml:space="preserve"> </w:t>
      </w:r>
    </w:p>
    <w:p w14:paraId="676F1B41"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SECCIÓN IV</w:t>
      </w:r>
    </w:p>
    <w:p w14:paraId="2C757870" w14:textId="77777777" w:rsidR="00162F2C" w:rsidRPr="00162F2C" w:rsidRDefault="00162F2C" w:rsidP="007934EB">
      <w:pPr>
        <w:spacing w:line="360" w:lineRule="auto"/>
        <w:ind w:left="709" w:right="757"/>
        <w:jc w:val="center"/>
        <w:rPr>
          <w:rFonts w:ascii="Arial" w:hAnsi="Arial" w:cs="Arial"/>
          <w:b/>
          <w:bCs/>
          <w:i/>
          <w:iCs/>
        </w:rPr>
      </w:pPr>
      <w:r w:rsidRPr="00162F2C">
        <w:rPr>
          <w:rFonts w:ascii="Arial" w:hAnsi="Arial" w:cs="Arial"/>
          <w:b/>
          <w:bCs/>
          <w:i/>
          <w:iCs/>
        </w:rPr>
        <w:t>DE LA RENDICIÓN DE CUENTAS MENSUAL</w:t>
      </w:r>
    </w:p>
    <w:p w14:paraId="4A8B7BED" w14:textId="4B8B99FA" w:rsidR="00162F2C" w:rsidRPr="00B81EA1" w:rsidRDefault="00B81EA1" w:rsidP="007934EB">
      <w:pPr>
        <w:spacing w:line="360" w:lineRule="auto"/>
        <w:ind w:left="709" w:right="757"/>
        <w:jc w:val="both"/>
        <w:rPr>
          <w:rFonts w:ascii="Arial" w:hAnsi="Arial" w:cs="Arial"/>
          <w:bCs/>
          <w:i/>
          <w:iCs/>
        </w:rPr>
      </w:pPr>
      <w:r>
        <w:rPr>
          <w:rFonts w:ascii="Arial" w:hAnsi="Arial" w:cs="Arial"/>
          <w:bCs/>
          <w:i/>
          <w:iCs/>
        </w:rPr>
        <w:t>[…]</w:t>
      </w:r>
    </w:p>
    <w:p w14:paraId="47AF87F6" w14:textId="29B114BF" w:rsidR="00162F2C" w:rsidRDefault="00162F2C" w:rsidP="007934EB">
      <w:pPr>
        <w:spacing w:line="360" w:lineRule="auto"/>
        <w:ind w:left="709" w:right="757"/>
        <w:jc w:val="both"/>
        <w:rPr>
          <w:rFonts w:ascii="Arial" w:hAnsi="Arial" w:cs="Arial"/>
          <w:i/>
          <w:iCs/>
        </w:rPr>
      </w:pPr>
      <w:r w:rsidRPr="00162F2C">
        <w:rPr>
          <w:rFonts w:ascii="Arial" w:hAnsi="Arial" w:cs="Arial"/>
          <w:b/>
          <w:bCs/>
          <w:i/>
          <w:iCs/>
        </w:rPr>
        <w:t xml:space="preserve">DÉCIMA </w:t>
      </w:r>
      <w:proofErr w:type="gramStart"/>
      <w:r w:rsidRPr="00162F2C">
        <w:rPr>
          <w:rFonts w:ascii="Arial" w:hAnsi="Arial" w:cs="Arial"/>
          <w:b/>
          <w:bCs/>
          <w:i/>
          <w:iCs/>
        </w:rPr>
        <w:t>TERCERA.-</w:t>
      </w:r>
      <w:proofErr w:type="gramEnd"/>
      <w:r w:rsidRPr="00162F2C">
        <w:rPr>
          <w:rFonts w:ascii="Arial" w:hAnsi="Arial" w:cs="Arial"/>
          <w:b/>
          <w:bCs/>
          <w:i/>
          <w:iCs/>
        </w:rPr>
        <w:t xml:space="preserve"> “LA SECRETARIA”</w:t>
      </w:r>
      <w:r w:rsidRPr="00162F2C">
        <w:rPr>
          <w:rFonts w:ascii="Arial" w:hAnsi="Arial" w:cs="Arial"/>
          <w:i/>
          <w:iCs/>
        </w:rPr>
        <w:t xml:space="preserve"> y </w:t>
      </w:r>
      <w:r w:rsidRPr="00162F2C">
        <w:rPr>
          <w:rFonts w:ascii="Arial" w:hAnsi="Arial" w:cs="Arial"/>
          <w:b/>
          <w:bCs/>
          <w:i/>
          <w:iCs/>
        </w:rPr>
        <w:t>“LA ASE”</w:t>
      </w:r>
      <w:r w:rsidRPr="00162F2C">
        <w:rPr>
          <w:rFonts w:ascii="Arial" w:hAnsi="Arial" w:cs="Arial"/>
          <w:i/>
          <w:iCs/>
        </w:rPr>
        <w:t xml:space="preserve"> acuerdan que el presente instrumento es por tiempo indeterminado y podrá darse por concluido mediante comunicación escrita, por el cumplimiento de sus objetivos o a partir de la emisión de disposiciones que lo contravengan.</w:t>
      </w:r>
    </w:p>
    <w:p w14:paraId="0975BCA1" w14:textId="71796AEE" w:rsidR="00162F2C" w:rsidRPr="00162F2C" w:rsidRDefault="00B81EA1" w:rsidP="007934EB">
      <w:pPr>
        <w:spacing w:line="360" w:lineRule="auto"/>
        <w:ind w:left="709" w:right="757"/>
        <w:jc w:val="both"/>
        <w:rPr>
          <w:rFonts w:ascii="Arial" w:hAnsi="Arial" w:cs="Arial"/>
          <w:i/>
          <w:iCs/>
        </w:rPr>
      </w:pPr>
      <w:r>
        <w:rPr>
          <w:rFonts w:ascii="Arial" w:hAnsi="Arial" w:cs="Arial"/>
          <w:bCs/>
          <w:i/>
          <w:iCs/>
        </w:rPr>
        <w:lastRenderedPageBreak/>
        <w:t>[…]</w:t>
      </w:r>
      <w:r w:rsidR="00162F2C" w:rsidRPr="00162F2C">
        <w:rPr>
          <w:rFonts w:ascii="Arial" w:hAnsi="Arial" w:cs="Arial"/>
          <w:bCs/>
          <w:i/>
          <w:iCs/>
        </w:rPr>
        <w:t>”</w:t>
      </w:r>
    </w:p>
    <w:p w14:paraId="11BA7F26" w14:textId="127ADEE0" w:rsidR="00C2262B" w:rsidRDefault="007934EB" w:rsidP="00162F2C">
      <w:pPr>
        <w:pStyle w:val="corte4fondo"/>
        <w:tabs>
          <w:tab w:val="left" w:pos="0"/>
        </w:tabs>
        <w:spacing w:after="200"/>
        <w:ind w:right="51"/>
        <w:rPr>
          <w:sz w:val="26"/>
          <w:szCs w:val="26"/>
        </w:rPr>
      </w:pPr>
      <w:r>
        <w:rPr>
          <w:sz w:val="26"/>
          <w:szCs w:val="26"/>
        </w:rPr>
        <w:t xml:space="preserve">82. De lo cual se coligue </w:t>
      </w:r>
      <w:proofErr w:type="gramStart"/>
      <w:r>
        <w:rPr>
          <w:sz w:val="26"/>
          <w:szCs w:val="26"/>
        </w:rPr>
        <w:t>que</w:t>
      </w:r>
      <w:proofErr w:type="gramEnd"/>
      <w:r>
        <w:rPr>
          <w:sz w:val="26"/>
          <w:szCs w:val="26"/>
        </w:rPr>
        <w:t xml:space="preserve"> una vez suscrito el referido convenio, la Secretaría de Finanzas del Gobierno del Estado, se abstendría de requerir el cobro de las multas y sanciones impuestas por la entonces Auditoría Superior del </w:t>
      </w:r>
      <w:r w:rsidR="00A855AC">
        <w:rPr>
          <w:sz w:val="26"/>
          <w:szCs w:val="26"/>
        </w:rPr>
        <w:t>E</w:t>
      </w:r>
      <w:r>
        <w:rPr>
          <w:sz w:val="26"/>
          <w:szCs w:val="26"/>
        </w:rPr>
        <w:t>stado de Oaxaca, recayendo en esta última la facultad de llevar a cabo el procedimiento administrativo de ejecución, es decir, requerir el cobro y proceder a hacer efectivo el mismo.</w:t>
      </w:r>
    </w:p>
    <w:p w14:paraId="4B3723F6" w14:textId="62CF8C72" w:rsidR="00D27D1C" w:rsidRDefault="009B1CBB" w:rsidP="00D27D1C">
      <w:pPr>
        <w:pStyle w:val="corte4fondo"/>
        <w:tabs>
          <w:tab w:val="left" w:pos="0"/>
        </w:tabs>
        <w:spacing w:after="200"/>
        <w:ind w:right="51"/>
        <w:rPr>
          <w:rFonts w:cs="Arial"/>
          <w:sz w:val="26"/>
          <w:szCs w:val="26"/>
        </w:rPr>
      </w:pPr>
      <w:r>
        <w:rPr>
          <w:sz w:val="26"/>
          <w:szCs w:val="26"/>
        </w:rPr>
        <w:t xml:space="preserve">83. Situación que cobra particular relevancia, </w:t>
      </w:r>
      <w:r w:rsidR="007934EB">
        <w:rPr>
          <w:sz w:val="26"/>
          <w:szCs w:val="26"/>
        </w:rPr>
        <w:t xml:space="preserve">atendiendo al hecho, de que mediante oficio </w:t>
      </w:r>
      <w:r w:rsidR="00D27D1C">
        <w:rPr>
          <w:rFonts w:cs="Arial"/>
          <w:b/>
          <w:sz w:val="26"/>
          <w:szCs w:val="26"/>
        </w:rPr>
        <w:t>OSFE/UAJ/00445/2019</w:t>
      </w:r>
      <w:r w:rsidR="00D27D1C">
        <w:rPr>
          <w:rFonts w:cs="Arial"/>
          <w:sz w:val="26"/>
          <w:szCs w:val="26"/>
        </w:rPr>
        <w:t xml:space="preserve"> de veintiocho de marzo de dos mil diecinueve, el Titular del Órgano Superior de Fiscalización, antes Auditoría Superior del </w:t>
      </w:r>
      <w:r w:rsidR="00A855AC">
        <w:rPr>
          <w:rFonts w:cs="Arial"/>
          <w:sz w:val="26"/>
          <w:szCs w:val="26"/>
        </w:rPr>
        <w:t>E</w:t>
      </w:r>
      <w:r w:rsidR="00D27D1C">
        <w:rPr>
          <w:rFonts w:cs="Arial"/>
          <w:sz w:val="26"/>
          <w:szCs w:val="26"/>
        </w:rPr>
        <w:t xml:space="preserve">stado, solicito al </w:t>
      </w:r>
      <w:proofErr w:type="gramStart"/>
      <w:r w:rsidR="00D27D1C">
        <w:rPr>
          <w:rFonts w:cs="Arial"/>
          <w:sz w:val="26"/>
          <w:szCs w:val="26"/>
        </w:rPr>
        <w:t>Secretario</w:t>
      </w:r>
      <w:proofErr w:type="gramEnd"/>
      <w:r w:rsidR="00D27D1C">
        <w:rPr>
          <w:rFonts w:cs="Arial"/>
          <w:sz w:val="26"/>
          <w:szCs w:val="26"/>
        </w:rPr>
        <w:t xml:space="preserve"> de Finanzas del Gobierno del Estado, que procediera al cobro de la sanción impuesta al ciudadano </w:t>
      </w:r>
      <w:r w:rsidR="00B62155">
        <w:rPr>
          <w:rFonts w:cs="Arial"/>
          <w:sz w:val="26"/>
          <w:szCs w:val="26"/>
        </w:rPr>
        <w:t xml:space="preserve">********** </w:t>
      </w:r>
      <w:r w:rsidR="00D27D1C">
        <w:rPr>
          <w:rFonts w:cs="Arial"/>
          <w:sz w:val="26"/>
          <w:szCs w:val="26"/>
        </w:rPr>
        <w:t xml:space="preserve">(folios diecinueve y veinte del expediente </w:t>
      </w:r>
      <w:r w:rsidR="00D27D1C">
        <w:rPr>
          <w:rFonts w:cs="Arial"/>
          <w:b/>
          <w:sz w:val="26"/>
          <w:szCs w:val="26"/>
        </w:rPr>
        <w:t>ASE/RIM/0158/2015</w:t>
      </w:r>
      <w:r w:rsidR="00D27D1C">
        <w:rPr>
          <w:rFonts w:cs="Arial"/>
          <w:sz w:val="26"/>
          <w:szCs w:val="26"/>
        </w:rPr>
        <w:t>).</w:t>
      </w:r>
    </w:p>
    <w:p w14:paraId="7B54FB18" w14:textId="6819D63C" w:rsidR="00D27D1C" w:rsidRDefault="00D27D1C" w:rsidP="00D27D1C">
      <w:pPr>
        <w:pStyle w:val="corte4fondo"/>
        <w:tabs>
          <w:tab w:val="left" w:pos="0"/>
        </w:tabs>
        <w:spacing w:after="200"/>
        <w:ind w:right="51"/>
        <w:rPr>
          <w:rFonts w:cs="Arial"/>
          <w:sz w:val="26"/>
          <w:szCs w:val="26"/>
        </w:rPr>
      </w:pPr>
      <w:r>
        <w:rPr>
          <w:rFonts w:cs="Arial"/>
          <w:sz w:val="26"/>
          <w:szCs w:val="26"/>
        </w:rPr>
        <w:t>84. Contraviniendo así sus propias determinaciones, sin que en las constancias de autos se advierta que dicho Titular haya fundado y motivado tal circunstancia, en esa tesitura, resulta evidente que el mandamiento de ejecuci</w:t>
      </w:r>
      <w:r w:rsidR="009B1CBB">
        <w:rPr>
          <w:rFonts w:cs="Arial"/>
          <w:sz w:val="26"/>
          <w:szCs w:val="26"/>
        </w:rPr>
        <w:t>ón</w:t>
      </w:r>
      <w:r>
        <w:rPr>
          <w:rFonts w:cs="Arial"/>
          <w:sz w:val="26"/>
          <w:szCs w:val="26"/>
        </w:rPr>
        <w:t xml:space="preserve"> 331608111909114, </w:t>
      </w:r>
      <w:r w:rsidR="00281605">
        <w:rPr>
          <w:rFonts w:cs="Arial"/>
          <w:sz w:val="26"/>
          <w:szCs w:val="26"/>
        </w:rPr>
        <w:t>relativo</w:t>
      </w:r>
      <w:r w:rsidR="009B1CBB">
        <w:rPr>
          <w:rFonts w:cs="Arial"/>
          <w:sz w:val="26"/>
          <w:szCs w:val="26"/>
        </w:rPr>
        <w:t xml:space="preserve"> al crédito fiscal cuarenta y cinco mil trescientos setenta y seis (45376), </w:t>
      </w:r>
      <w:r>
        <w:rPr>
          <w:rFonts w:cs="Arial"/>
          <w:sz w:val="26"/>
          <w:szCs w:val="26"/>
        </w:rPr>
        <w:t>de fecha ocho de noviembre de dos mil diecinueve</w:t>
      </w:r>
      <w:r>
        <w:rPr>
          <w:rStyle w:val="Refdenotaalpie"/>
          <w:rFonts w:cs="Arial"/>
          <w:sz w:val="26"/>
          <w:szCs w:val="26"/>
        </w:rPr>
        <w:footnoteReference w:id="23"/>
      </w:r>
      <w:r>
        <w:rPr>
          <w:rFonts w:cs="Arial"/>
          <w:sz w:val="26"/>
          <w:szCs w:val="26"/>
        </w:rPr>
        <w:t>, así como el acta de requerimiento de pago de data veintinueve de noviembre de dos mil diecinueve</w:t>
      </w:r>
      <w:r>
        <w:rPr>
          <w:rStyle w:val="Refdenotaalpie"/>
          <w:rFonts w:cs="Arial"/>
          <w:sz w:val="26"/>
          <w:szCs w:val="26"/>
        </w:rPr>
        <w:footnoteReference w:id="24"/>
      </w:r>
      <w:r w:rsidR="009B1CBB">
        <w:rPr>
          <w:rFonts w:cs="Arial"/>
          <w:sz w:val="26"/>
          <w:szCs w:val="26"/>
        </w:rPr>
        <w:t>, están viciados de nulidad absoluta, al haber sido emitidos</w:t>
      </w:r>
      <w:r w:rsidR="005E043E">
        <w:rPr>
          <w:rFonts w:cs="Arial"/>
          <w:sz w:val="26"/>
          <w:szCs w:val="26"/>
        </w:rPr>
        <w:t xml:space="preserve"> y ejecutados</w:t>
      </w:r>
      <w:r w:rsidR="009B1CBB">
        <w:rPr>
          <w:rFonts w:cs="Arial"/>
          <w:sz w:val="26"/>
          <w:szCs w:val="26"/>
        </w:rPr>
        <w:t xml:space="preserve"> por una autoridad incompetente para tal efecto.</w:t>
      </w:r>
    </w:p>
    <w:p w14:paraId="423CAEBD" w14:textId="5B33DEC2" w:rsidR="00E70DFB" w:rsidRPr="00E70DFB" w:rsidRDefault="00E70DFB" w:rsidP="00D27D1C">
      <w:pPr>
        <w:pStyle w:val="corte4fondo"/>
        <w:tabs>
          <w:tab w:val="left" w:pos="0"/>
        </w:tabs>
        <w:spacing w:after="200"/>
        <w:ind w:right="51"/>
        <w:rPr>
          <w:rFonts w:cs="Arial"/>
          <w:sz w:val="26"/>
          <w:szCs w:val="26"/>
        </w:rPr>
      </w:pPr>
      <w:r>
        <w:rPr>
          <w:rFonts w:cs="Arial"/>
          <w:sz w:val="26"/>
          <w:szCs w:val="26"/>
        </w:rPr>
        <w:t xml:space="preserve">85. Pues no está acreditado en autos del expediente </w:t>
      </w:r>
      <w:r>
        <w:rPr>
          <w:rFonts w:cs="Arial"/>
          <w:b/>
          <w:sz w:val="26"/>
          <w:szCs w:val="26"/>
        </w:rPr>
        <w:t>ASE/RIM0158/2015</w:t>
      </w:r>
      <w:r>
        <w:rPr>
          <w:rFonts w:cs="Arial"/>
          <w:sz w:val="26"/>
          <w:szCs w:val="26"/>
        </w:rPr>
        <w:t>, que el referido Convenio de Colaboración Administrativa hubiese sido revocado o cancelado en la fecha en la cual se le solicito a la Secretaría de Finanzas del Gobierno del Estado, el cobro de la multa impuesta al hoy inconforme.</w:t>
      </w:r>
    </w:p>
    <w:p w14:paraId="55222C19" w14:textId="5504F4E7" w:rsidR="005E043E" w:rsidRDefault="00E70DFB" w:rsidP="005E043E">
      <w:pPr>
        <w:pStyle w:val="corte4fondo"/>
        <w:tabs>
          <w:tab w:val="left" w:pos="0"/>
        </w:tabs>
        <w:spacing w:after="200"/>
        <w:ind w:right="51"/>
        <w:rPr>
          <w:rFonts w:cs="Arial"/>
          <w:sz w:val="26"/>
          <w:szCs w:val="26"/>
        </w:rPr>
      </w:pPr>
      <w:r>
        <w:rPr>
          <w:rFonts w:cs="Arial"/>
          <w:sz w:val="26"/>
          <w:szCs w:val="26"/>
        </w:rPr>
        <w:t>86</w:t>
      </w:r>
      <w:r w:rsidR="009B1CBB">
        <w:rPr>
          <w:rFonts w:cs="Arial"/>
          <w:sz w:val="26"/>
          <w:szCs w:val="26"/>
        </w:rPr>
        <w:t xml:space="preserve">. </w:t>
      </w:r>
      <w:r w:rsidR="005E043E">
        <w:rPr>
          <w:rFonts w:cs="Arial"/>
          <w:sz w:val="26"/>
          <w:szCs w:val="26"/>
        </w:rPr>
        <w:t xml:space="preserve">Ahora bien, tomando en consideración que la notificación de la resolución de data diecisiete de junio de dos mil quince (folios uno al cuatro del expediente </w:t>
      </w:r>
      <w:r w:rsidR="005E043E">
        <w:rPr>
          <w:rFonts w:cs="Arial"/>
          <w:b/>
          <w:sz w:val="26"/>
          <w:szCs w:val="26"/>
        </w:rPr>
        <w:t>ASE/RIM/0158/2015</w:t>
      </w:r>
      <w:r w:rsidR="005E043E">
        <w:rPr>
          <w:rFonts w:cs="Arial"/>
          <w:sz w:val="26"/>
          <w:szCs w:val="26"/>
        </w:rPr>
        <w:t>, se realizó en contravención a lo dispuesto por el artículo 112 del</w:t>
      </w:r>
      <w:r w:rsidR="005E043E">
        <w:rPr>
          <w:rFonts w:cs="Arial"/>
          <w:i/>
          <w:sz w:val="26"/>
          <w:szCs w:val="26"/>
        </w:rPr>
        <w:t xml:space="preserve"> Código Procesal</w:t>
      </w:r>
      <w:r w:rsidR="005E043E" w:rsidRPr="005E043E">
        <w:rPr>
          <w:rFonts w:cs="Arial"/>
          <w:sz w:val="26"/>
          <w:szCs w:val="26"/>
        </w:rPr>
        <w:t xml:space="preserve">, es evidente que la misma </w:t>
      </w:r>
      <w:r w:rsidR="005E043E" w:rsidRPr="005E043E">
        <w:rPr>
          <w:rFonts w:cs="Arial"/>
          <w:sz w:val="26"/>
          <w:szCs w:val="26"/>
        </w:rPr>
        <w:lastRenderedPageBreak/>
        <w:t>no puede surtir efectos</w:t>
      </w:r>
      <w:r w:rsidR="005E043E">
        <w:rPr>
          <w:rFonts w:cs="Arial"/>
          <w:sz w:val="26"/>
          <w:szCs w:val="26"/>
        </w:rPr>
        <w:t xml:space="preserve">, así como los actos subsecuentes a la misma, incluidos la razón de trece de mayo de dos mil dieciséis; el acuerdo de trece de mayo de dos mil dieciséis; la razón de veinticuatro de mayo de dos mil dieciséis; y, el oficio </w:t>
      </w:r>
      <w:r w:rsidR="005E043E">
        <w:rPr>
          <w:rFonts w:cs="Arial"/>
          <w:b/>
          <w:sz w:val="26"/>
          <w:szCs w:val="26"/>
        </w:rPr>
        <w:t>OSFE/UAJ/00445/2019</w:t>
      </w:r>
      <w:r w:rsidR="005E043E">
        <w:rPr>
          <w:rFonts w:cs="Arial"/>
          <w:sz w:val="26"/>
          <w:szCs w:val="26"/>
        </w:rPr>
        <w:t xml:space="preserve"> de veintiocho de marzo de dos mil diecinueve, por el que se solicitó a la Secretaría de Finanzas del Gobierno del Estado, que procediera al cobro de la sanción impuesta al hoy inconforme.</w:t>
      </w:r>
    </w:p>
    <w:p w14:paraId="74159677" w14:textId="16DDEF6E" w:rsidR="005E043E" w:rsidRDefault="005E043E" w:rsidP="005E043E">
      <w:pPr>
        <w:pStyle w:val="corte4fondo"/>
        <w:tabs>
          <w:tab w:val="left" w:pos="0"/>
        </w:tabs>
        <w:spacing w:after="200"/>
        <w:ind w:right="51"/>
        <w:rPr>
          <w:rFonts w:cs="Arial"/>
          <w:sz w:val="26"/>
          <w:szCs w:val="26"/>
        </w:rPr>
      </w:pPr>
      <w:r>
        <w:rPr>
          <w:rFonts w:cs="Arial"/>
          <w:sz w:val="26"/>
          <w:szCs w:val="26"/>
        </w:rPr>
        <w:t>8</w:t>
      </w:r>
      <w:r w:rsidR="00E70DFB">
        <w:rPr>
          <w:rFonts w:cs="Arial"/>
          <w:sz w:val="26"/>
          <w:szCs w:val="26"/>
        </w:rPr>
        <w:t>7</w:t>
      </w:r>
      <w:r>
        <w:rPr>
          <w:rFonts w:cs="Arial"/>
          <w:sz w:val="26"/>
          <w:szCs w:val="26"/>
        </w:rPr>
        <w:t xml:space="preserve">. </w:t>
      </w:r>
      <w:r w:rsidR="003E5E38">
        <w:rPr>
          <w:rFonts w:cs="Arial"/>
          <w:sz w:val="26"/>
          <w:szCs w:val="26"/>
        </w:rPr>
        <w:t>Lo anterior es así, a</w:t>
      </w:r>
      <w:r>
        <w:rPr>
          <w:rFonts w:cs="Arial"/>
          <w:sz w:val="26"/>
          <w:szCs w:val="26"/>
        </w:rPr>
        <w:t>l ser producto de una actuación viciada</w:t>
      </w:r>
      <w:r w:rsidR="003E5E38">
        <w:rPr>
          <w:rFonts w:cs="Arial"/>
          <w:sz w:val="26"/>
          <w:szCs w:val="26"/>
        </w:rPr>
        <w:t xml:space="preserve"> de nulidad, en esas consideraciones, es inconcuso, que las facultades de la entonces Auditoría Superior del estado de Oaxaca, actualmente denominada Auditoría Superior de Fiscalización del Estado de Oaxaca para </w:t>
      </w:r>
      <w:r w:rsidR="00A82E0D">
        <w:rPr>
          <w:rFonts w:cs="Arial"/>
          <w:sz w:val="26"/>
          <w:szCs w:val="26"/>
        </w:rPr>
        <w:t xml:space="preserve">exigir el cobro de </w:t>
      </w:r>
      <w:r w:rsidR="003E5E38">
        <w:rPr>
          <w:rFonts w:cs="Arial"/>
          <w:sz w:val="26"/>
          <w:szCs w:val="26"/>
        </w:rPr>
        <w:t xml:space="preserve">sanción alguna al hoy inconforme por el incumplimiento de las obligaciones establecidas en los artículos 16 y 20 de la </w:t>
      </w:r>
      <w:r w:rsidR="003E5E38" w:rsidRPr="003E5E38">
        <w:rPr>
          <w:rFonts w:cs="Arial"/>
          <w:i/>
          <w:sz w:val="26"/>
          <w:szCs w:val="26"/>
        </w:rPr>
        <w:t>Ley de Fiscalización Superior 2013</w:t>
      </w:r>
      <w:r w:rsidR="003E5E38">
        <w:rPr>
          <w:rFonts w:cs="Arial"/>
          <w:sz w:val="26"/>
          <w:szCs w:val="26"/>
        </w:rPr>
        <w:t xml:space="preserve">, </w:t>
      </w:r>
      <w:r w:rsidR="00B81EA1">
        <w:rPr>
          <w:rFonts w:cs="Arial"/>
          <w:sz w:val="26"/>
          <w:szCs w:val="26"/>
        </w:rPr>
        <w:t xml:space="preserve">si se hayan prescritas, </w:t>
      </w:r>
      <w:r w:rsidR="003E5E38">
        <w:rPr>
          <w:rFonts w:cs="Arial"/>
          <w:sz w:val="26"/>
          <w:szCs w:val="26"/>
        </w:rPr>
        <w:t>contrario a lo manifestado por la autoridad demandada,.</w:t>
      </w:r>
    </w:p>
    <w:p w14:paraId="393C2023" w14:textId="5F76FFFC" w:rsidR="003E5E38" w:rsidRDefault="00E70DFB" w:rsidP="005E043E">
      <w:pPr>
        <w:pStyle w:val="corte4fondo"/>
        <w:tabs>
          <w:tab w:val="left" w:pos="0"/>
        </w:tabs>
        <w:spacing w:after="200"/>
        <w:ind w:right="51"/>
        <w:rPr>
          <w:rFonts w:cs="Arial"/>
          <w:sz w:val="26"/>
          <w:szCs w:val="26"/>
        </w:rPr>
      </w:pPr>
      <w:r>
        <w:rPr>
          <w:rFonts w:cs="Arial"/>
          <w:sz w:val="26"/>
          <w:szCs w:val="26"/>
        </w:rPr>
        <w:t>88</w:t>
      </w:r>
      <w:r w:rsidR="003E5E38">
        <w:rPr>
          <w:rFonts w:cs="Arial"/>
          <w:sz w:val="26"/>
          <w:szCs w:val="26"/>
        </w:rPr>
        <w:t xml:space="preserve">. Habida cuenta que entre la fecha emisión de la resolución determinante dictada dentro del expediente </w:t>
      </w:r>
      <w:r w:rsidR="003E5E38">
        <w:rPr>
          <w:rFonts w:cs="Arial"/>
          <w:b/>
          <w:sz w:val="26"/>
          <w:szCs w:val="26"/>
        </w:rPr>
        <w:t>ASE/RIM/0158/2015</w:t>
      </w:r>
      <w:r w:rsidR="003E5E38">
        <w:rPr>
          <w:rFonts w:cs="Arial"/>
          <w:sz w:val="26"/>
          <w:szCs w:val="26"/>
        </w:rPr>
        <w:t xml:space="preserve"> (diecisiete de junio de dos mil quince) y la fecha en que el hoy inconforme tuvo conocimiento de la resolución antes mencionada (veintiuno de abril de dos mil veintitrés), han transcurrido siete años, diez meses y cuatros días.</w:t>
      </w:r>
    </w:p>
    <w:p w14:paraId="1552E201" w14:textId="6A72519C" w:rsidR="003E5E38" w:rsidRDefault="003E5E38" w:rsidP="005E043E">
      <w:pPr>
        <w:pStyle w:val="corte4fondo"/>
        <w:tabs>
          <w:tab w:val="left" w:pos="0"/>
        </w:tabs>
        <w:spacing w:after="200"/>
        <w:ind w:right="51"/>
        <w:rPr>
          <w:rFonts w:cs="Arial"/>
          <w:sz w:val="26"/>
          <w:szCs w:val="26"/>
        </w:rPr>
      </w:pPr>
      <w:r>
        <w:rPr>
          <w:rFonts w:cs="Arial"/>
          <w:sz w:val="26"/>
          <w:szCs w:val="26"/>
        </w:rPr>
        <w:t>8</w:t>
      </w:r>
      <w:r w:rsidR="00E70DFB">
        <w:rPr>
          <w:rFonts w:cs="Arial"/>
          <w:sz w:val="26"/>
          <w:szCs w:val="26"/>
        </w:rPr>
        <w:t>9</w:t>
      </w:r>
      <w:r>
        <w:rPr>
          <w:rFonts w:cs="Arial"/>
          <w:sz w:val="26"/>
          <w:szCs w:val="26"/>
        </w:rPr>
        <w:t xml:space="preserve">. Aunado a lo anterior, no pasa desapercibido para esta </w:t>
      </w:r>
      <w:r w:rsidR="00A82E0D">
        <w:rPr>
          <w:rFonts w:cs="Arial"/>
          <w:sz w:val="26"/>
          <w:szCs w:val="26"/>
        </w:rPr>
        <w:t xml:space="preserve">Sala Superior, que la </w:t>
      </w:r>
      <w:r>
        <w:rPr>
          <w:rFonts w:cs="Arial"/>
          <w:sz w:val="26"/>
          <w:szCs w:val="26"/>
        </w:rPr>
        <w:t>autoridad</w:t>
      </w:r>
      <w:r w:rsidR="00A82E0D">
        <w:rPr>
          <w:rFonts w:cs="Arial"/>
          <w:sz w:val="26"/>
          <w:szCs w:val="26"/>
        </w:rPr>
        <w:t xml:space="preserve"> demandada no dio contestación al concepto de impugnación tercero hecho valer por el hoy inconforme en su libelo de ampliación de demanda, en esa tesitura, se tienen por ciertas las manifestaciones hechas valer por el actor, de conformidad con lo dispuesto por el artículo </w:t>
      </w:r>
      <w:r w:rsidR="00A82E0D" w:rsidRPr="00A82E0D">
        <w:rPr>
          <w:rFonts w:cs="Arial"/>
          <w:i/>
          <w:sz w:val="26"/>
          <w:szCs w:val="26"/>
        </w:rPr>
        <w:t>34 de la Ley de Justicia</w:t>
      </w:r>
      <w:r w:rsidR="00A82E0D">
        <w:rPr>
          <w:rStyle w:val="Refdenotaalpie"/>
          <w:rFonts w:cs="Arial"/>
          <w:i/>
          <w:sz w:val="26"/>
          <w:szCs w:val="26"/>
        </w:rPr>
        <w:footnoteReference w:id="25"/>
      </w:r>
      <w:r w:rsidR="00A82E0D">
        <w:rPr>
          <w:rFonts w:cs="Arial"/>
          <w:sz w:val="26"/>
          <w:szCs w:val="26"/>
        </w:rPr>
        <w:t>.</w:t>
      </w:r>
    </w:p>
    <w:p w14:paraId="2414C076" w14:textId="5BC2889F" w:rsidR="00C2262B" w:rsidRPr="00AF2B12" w:rsidRDefault="00E70DFB" w:rsidP="005E043E">
      <w:pPr>
        <w:pStyle w:val="corte4fondo"/>
        <w:tabs>
          <w:tab w:val="left" w:pos="0"/>
        </w:tabs>
        <w:spacing w:after="200"/>
        <w:ind w:right="51"/>
        <w:rPr>
          <w:sz w:val="26"/>
          <w:szCs w:val="26"/>
        </w:rPr>
      </w:pPr>
      <w:r>
        <w:rPr>
          <w:sz w:val="26"/>
          <w:szCs w:val="26"/>
        </w:rPr>
        <w:t>90</w:t>
      </w:r>
      <w:r w:rsidR="00A82E0D">
        <w:rPr>
          <w:sz w:val="26"/>
          <w:szCs w:val="26"/>
        </w:rPr>
        <w:t>. Ahora bien, esta autoridad resolutora también advierte que</w:t>
      </w:r>
      <w:r w:rsidR="00AF2B12">
        <w:rPr>
          <w:sz w:val="26"/>
          <w:szCs w:val="26"/>
        </w:rPr>
        <w:t xml:space="preserve"> en</w:t>
      </w:r>
      <w:r w:rsidR="00A82E0D">
        <w:rPr>
          <w:sz w:val="26"/>
          <w:szCs w:val="26"/>
        </w:rPr>
        <w:t xml:space="preserve"> la resolución determinante dictada dentro del expediente </w:t>
      </w:r>
      <w:r w:rsidR="00AF2B12">
        <w:rPr>
          <w:b/>
          <w:sz w:val="26"/>
          <w:szCs w:val="26"/>
        </w:rPr>
        <w:t>ASE/RIM/0158/2015</w:t>
      </w:r>
      <w:r w:rsidR="00AF2B12">
        <w:rPr>
          <w:sz w:val="26"/>
          <w:szCs w:val="26"/>
        </w:rPr>
        <w:t xml:space="preserve">, la autoridad demandada, no acredita el carácter de servidor público del hoy inconforme, que la omisión de las obligaciones previstas en los artículos 16 </w:t>
      </w:r>
      <w:r w:rsidR="00AF2B12">
        <w:rPr>
          <w:sz w:val="26"/>
          <w:szCs w:val="26"/>
        </w:rPr>
        <w:lastRenderedPageBreak/>
        <w:t xml:space="preserve">y 20 de la </w:t>
      </w:r>
      <w:r w:rsidR="00AF2B12">
        <w:rPr>
          <w:i/>
          <w:sz w:val="26"/>
          <w:szCs w:val="26"/>
        </w:rPr>
        <w:t>Ley de Fiscalización 2013</w:t>
      </w:r>
      <w:r w:rsidR="00AF2B12">
        <w:rPr>
          <w:b/>
          <w:i/>
          <w:sz w:val="26"/>
          <w:szCs w:val="26"/>
        </w:rPr>
        <w:t xml:space="preserve">, </w:t>
      </w:r>
      <w:r w:rsidR="00AF2B12">
        <w:rPr>
          <w:sz w:val="26"/>
          <w:szCs w:val="26"/>
        </w:rPr>
        <w:t>hayan sido por causas imputables al hoy inconforme y menos aún la reincidencia</w:t>
      </w:r>
      <w:r w:rsidR="00281605">
        <w:rPr>
          <w:sz w:val="26"/>
          <w:szCs w:val="26"/>
        </w:rPr>
        <w:t xml:space="preserve"> en la conducta infractora</w:t>
      </w:r>
      <w:r w:rsidR="00AF2B12">
        <w:rPr>
          <w:sz w:val="26"/>
          <w:szCs w:val="26"/>
        </w:rPr>
        <w:t>, en términos de lo previsto por los artículos 95 párrafo primero</w:t>
      </w:r>
      <w:r w:rsidR="00AF2B12">
        <w:rPr>
          <w:rStyle w:val="Refdenotaalpie"/>
          <w:sz w:val="26"/>
          <w:szCs w:val="26"/>
        </w:rPr>
        <w:footnoteReference w:id="26"/>
      </w:r>
      <w:r w:rsidR="00AF2B12">
        <w:rPr>
          <w:sz w:val="26"/>
          <w:szCs w:val="26"/>
        </w:rPr>
        <w:t xml:space="preserve"> </w:t>
      </w:r>
      <w:r w:rsidR="001B3423">
        <w:rPr>
          <w:sz w:val="26"/>
          <w:szCs w:val="26"/>
        </w:rPr>
        <w:t>y 96</w:t>
      </w:r>
      <w:r w:rsidR="001B3423">
        <w:rPr>
          <w:rStyle w:val="Refdenotaalpie"/>
          <w:sz w:val="26"/>
          <w:szCs w:val="26"/>
        </w:rPr>
        <w:footnoteReference w:id="27"/>
      </w:r>
      <w:r w:rsidR="001B3423">
        <w:rPr>
          <w:sz w:val="26"/>
          <w:szCs w:val="26"/>
        </w:rPr>
        <w:t xml:space="preserve"> </w:t>
      </w:r>
      <w:r w:rsidR="00AF2B12">
        <w:rPr>
          <w:sz w:val="26"/>
          <w:szCs w:val="26"/>
        </w:rPr>
        <w:t xml:space="preserve">de la </w:t>
      </w:r>
      <w:r w:rsidR="00AF2B12" w:rsidRPr="00AF2B12">
        <w:rPr>
          <w:i/>
          <w:sz w:val="26"/>
          <w:szCs w:val="26"/>
        </w:rPr>
        <w:t>Ley de Fiscalización 2013</w:t>
      </w:r>
      <w:r w:rsidR="001B3423">
        <w:rPr>
          <w:i/>
          <w:sz w:val="26"/>
          <w:szCs w:val="26"/>
        </w:rPr>
        <w:t>.</w:t>
      </w:r>
    </w:p>
    <w:p w14:paraId="0586E27F" w14:textId="38A84991" w:rsidR="00162F2C" w:rsidRPr="0084660B" w:rsidRDefault="00E70DFB" w:rsidP="00AF2B12">
      <w:pPr>
        <w:pStyle w:val="corte4fondo"/>
        <w:tabs>
          <w:tab w:val="left" w:pos="0"/>
        </w:tabs>
        <w:ind w:right="51"/>
        <w:rPr>
          <w:sz w:val="26"/>
          <w:szCs w:val="26"/>
        </w:rPr>
      </w:pPr>
      <w:r>
        <w:rPr>
          <w:sz w:val="26"/>
          <w:szCs w:val="26"/>
        </w:rPr>
        <w:t>91</w:t>
      </w:r>
      <w:r w:rsidR="0084660B">
        <w:rPr>
          <w:sz w:val="26"/>
          <w:szCs w:val="26"/>
        </w:rPr>
        <w:t xml:space="preserve">. Pues de las Constancias que integran el expediente </w:t>
      </w:r>
      <w:r w:rsidR="0084660B">
        <w:rPr>
          <w:b/>
          <w:sz w:val="26"/>
          <w:szCs w:val="26"/>
        </w:rPr>
        <w:t>ASE/RIM/0158/2015</w:t>
      </w:r>
      <w:r w:rsidR="0084660B">
        <w:rPr>
          <w:sz w:val="26"/>
          <w:szCs w:val="26"/>
        </w:rPr>
        <w:t xml:space="preserve">, no se advierte la acreditación del hoy inconforme como Regidor de Hacienda del Municipio de San Juan Mixtepec (Miahuatlán), Distrito de Miahuatlán, Oaxaca, su participación activa en las omisiones que se le imputan, y menos aún, copias certificadas de la resolución dictada dentro del expediente </w:t>
      </w:r>
      <w:r w:rsidR="0084660B" w:rsidRPr="0084660B">
        <w:rPr>
          <w:b/>
          <w:sz w:val="26"/>
          <w:szCs w:val="26"/>
        </w:rPr>
        <w:t>ASE/UAJ/RIM/0351/2014</w:t>
      </w:r>
      <w:r w:rsidR="0084660B">
        <w:rPr>
          <w:sz w:val="26"/>
          <w:szCs w:val="26"/>
        </w:rPr>
        <w:t xml:space="preserve"> iniciado </w:t>
      </w:r>
      <w:r w:rsidR="00FF330B">
        <w:rPr>
          <w:sz w:val="26"/>
          <w:szCs w:val="26"/>
        </w:rPr>
        <w:t xml:space="preserve">con motivo de la </w:t>
      </w:r>
      <w:r w:rsidR="0084660B">
        <w:rPr>
          <w:sz w:val="26"/>
          <w:szCs w:val="26"/>
        </w:rPr>
        <w:t xml:space="preserve"> omisión de presentar el Dictamen de Entrega-recepción 2014, en la cual, se pueda advertir que el hoy inconforme tuvo participación activa o pasiva en las omisiones que se sancionan en el expediente administrativo antes referido.</w:t>
      </w:r>
    </w:p>
    <w:p w14:paraId="38EE33D7" w14:textId="71F8016B" w:rsidR="009175B5" w:rsidRPr="00501710" w:rsidRDefault="00E70DFB" w:rsidP="00E46EA5">
      <w:pPr>
        <w:pStyle w:val="corte4fondo"/>
        <w:tabs>
          <w:tab w:val="left" w:pos="0"/>
        </w:tabs>
        <w:spacing w:after="200"/>
        <w:ind w:right="51"/>
        <w:rPr>
          <w:sz w:val="26"/>
          <w:szCs w:val="26"/>
        </w:rPr>
      </w:pPr>
      <w:r>
        <w:rPr>
          <w:sz w:val="26"/>
          <w:szCs w:val="26"/>
        </w:rPr>
        <w:t>92</w:t>
      </w:r>
      <w:r w:rsidR="0084660B">
        <w:rPr>
          <w:sz w:val="26"/>
          <w:szCs w:val="26"/>
        </w:rPr>
        <w:t xml:space="preserve">. </w:t>
      </w:r>
      <w:r w:rsidR="009175B5">
        <w:rPr>
          <w:sz w:val="26"/>
          <w:szCs w:val="26"/>
        </w:rPr>
        <w:t xml:space="preserve">En razón de lo antes expuesto, </w:t>
      </w:r>
      <w:r w:rsidR="009175B5" w:rsidRPr="006941A0">
        <w:rPr>
          <w:b/>
          <w:sz w:val="26"/>
          <w:szCs w:val="26"/>
        </w:rPr>
        <w:t>los conceptos de violación planteados por el actor resultan fundados</w:t>
      </w:r>
      <w:r w:rsidR="009175B5">
        <w:rPr>
          <w:sz w:val="26"/>
          <w:szCs w:val="26"/>
        </w:rPr>
        <w:t>, ahora bien, es importante resaltar que, por fundamentación se entiende la cita de los preceptos legales que sirven de base a la autoridad para emitir su acto en el sentido en el que lo hace; debiendo además expresar las causas inmediatas, razones particulares o circunstancias especiales que la llevaron a tomar la determinación en el sentido en el que lo hace, lo que constituye la correspondiente motivación de su actuación.</w:t>
      </w:r>
    </w:p>
    <w:p w14:paraId="25C82861" w14:textId="01A15F1E" w:rsidR="00425D18" w:rsidRPr="00501710" w:rsidRDefault="00E70DFB" w:rsidP="00E46EA5">
      <w:pPr>
        <w:pStyle w:val="corte4fondo"/>
        <w:tabs>
          <w:tab w:val="left" w:pos="0"/>
        </w:tabs>
        <w:spacing w:after="200"/>
        <w:ind w:right="51"/>
        <w:rPr>
          <w:sz w:val="26"/>
          <w:szCs w:val="26"/>
        </w:rPr>
      </w:pPr>
      <w:r>
        <w:rPr>
          <w:sz w:val="26"/>
          <w:szCs w:val="26"/>
        </w:rPr>
        <w:t>93</w:t>
      </w:r>
      <w:r w:rsidR="00247307">
        <w:rPr>
          <w:sz w:val="26"/>
          <w:szCs w:val="26"/>
        </w:rPr>
        <w:t xml:space="preserve">. </w:t>
      </w:r>
      <w:r w:rsidR="00505245">
        <w:rPr>
          <w:sz w:val="26"/>
          <w:szCs w:val="26"/>
        </w:rPr>
        <w:t>La debida fundamentación y motivación exige, además, que las razones expuestas por la autoridad se adecuen a los fundamentos legales invocados, a efecto de garantizar al administrado que su actuar está apegado a derecho, satisfaciendo los principios de certeza y seguridad jurídica, en esa tesitura, un acto de autoridad que no está debidamente fundado y motivado, resulta ilegal.</w:t>
      </w:r>
    </w:p>
    <w:p w14:paraId="2D5889D9" w14:textId="5FCA67D6" w:rsidR="005F586A" w:rsidRPr="00D7722A" w:rsidRDefault="00E70DFB" w:rsidP="00E46EA5">
      <w:pPr>
        <w:pStyle w:val="corte4fondo"/>
        <w:tabs>
          <w:tab w:val="left" w:pos="0"/>
        </w:tabs>
        <w:spacing w:after="200"/>
        <w:ind w:right="51"/>
        <w:rPr>
          <w:sz w:val="26"/>
          <w:szCs w:val="26"/>
        </w:rPr>
      </w:pPr>
      <w:r>
        <w:rPr>
          <w:sz w:val="26"/>
          <w:szCs w:val="26"/>
        </w:rPr>
        <w:t>94</w:t>
      </w:r>
      <w:r w:rsidR="00247307">
        <w:rPr>
          <w:sz w:val="26"/>
          <w:szCs w:val="26"/>
        </w:rPr>
        <w:t xml:space="preserve">. </w:t>
      </w:r>
      <w:r w:rsidR="005F586A">
        <w:rPr>
          <w:sz w:val="26"/>
          <w:szCs w:val="26"/>
        </w:rPr>
        <w:t xml:space="preserve">En respaldo a lo anterior, se invoca </w:t>
      </w:r>
      <w:r w:rsidR="005F586A" w:rsidRPr="00D7722A">
        <w:rPr>
          <w:sz w:val="26"/>
          <w:szCs w:val="26"/>
        </w:rPr>
        <w:t xml:space="preserve">la jurisprudencia de la Segunda Sala de la Suprema Corte de Justicia de la Nación emitida en la Séptima </w:t>
      </w:r>
      <w:r w:rsidR="005F586A" w:rsidRPr="00D7722A">
        <w:rPr>
          <w:sz w:val="26"/>
          <w:szCs w:val="26"/>
        </w:rPr>
        <w:lastRenderedPageBreak/>
        <w:t>Época, publicada en el Semanario Judicial de la Federación, volumen 97-102, Tercera Parte, página 143, con registro digital 238212, con el rubro y texto siguiente:</w:t>
      </w:r>
    </w:p>
    <w:p w14:paraId="61D47678" w14:textId="77777777" w:rsidR="005F586A" w:rsidRDefault="005F586A" w:rsidP="00E46EA5">
      <w:pPr>
        <w:spacing w:line="360" w:lineRule="auto"/>
        <w:ind w:left="709" w:right="758" w:firstLine="709"/>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1921052" w14:textId="6308A71C" w:rsidR="005F586A" w:rsidRDefault="00E70DFB" w:rsidP="00E46EA5">
      <w:pPr>
        <w:pStyle w:val="corte4fondo"/>
        <w:tabs>
          <w:tab w:val="left" w:pos="0"/>
        </w:tabs>
        <w:spacing w:after="200"/>
        <w:ind w:right="51"/>
        <w:rPr>
          <w:sz w:val="26"/>
          <w:szCs w:val="26"/>
          <w:lang w:val="es-MX"/>
        </w:rPr>
      </w:pPr>
      <w:r>
        <w:rPr>
          <w:sz w:val="26"/>
          <w:szCs w:val="26"/>
          <w:lang w:val="es-MX"/>
        </w:rPr>
        <w:t>95</w:t>
      </w:r>
      <w:r w:rsidR="00247307">
        <w:rPr>
          <w:sz w:val="26"/>
          <w:szCs w:val="26"/>
          <w:lang w:val="es-MX"/>
        </w:rPr>
        <w:t xml:space="preserve">. </w:t>
      </w:r>
      <w:r w:rsidR="00505245">
        <w:rPr>
          <w:sz w:val="26"/>
          <w:szCs w:val="26"/>
          <w:lang w:val="es-MX"/>
        </w:rPr>
        <w:t>Además,</w:t>
      </w:r>
      <w:r w:rsidR="005F586A">
        <w:rPr>
          <w:sz w:val="26"/>
          <w:szCs w:val="26"/>
          <w:lang w:val="es-MX"/>
        </w:rPr>
        <w:t xml:space="preserve"> es aplicable </w:t>
      </w:r>
      <w:r w:rsidR="005F586A"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6D50D7AE" w14:textId="77777777" w:rsidR="005F586A" w:rsidRPr="009A5ACB" w:rsidRDefault="005F586A" w:rsidP="00E46EA5">
      <w:pPr>
        <w:spacing w:line="360" w:lineRule="auto"/>
        <w:ind w:left="709" w:right="758" w:firstLine="709"/>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E6031FB" w14:textId="2EDBA374" w:rsidR="00FE648B" w:rsidRPr="00B97488" w:rsidRDefault="00D62AF5" w:rsidP="00B97488">
      <w:pPr>
        <w:tabs>
          <w:tab w:val="left" w:pos="709"/>
          <w:tab w:val="left" w:pos="5670"/>
        </w:tabs>
        <w:spacing w:before="240" w:line="360" w:lineRule="auto"/>
        <w:ind w:left="709" w:right="51"/>
        <w:jc w:val="both"/>
        <w:rPr>
          <w:rFonts w:ascii="Arial" w:hAnsi="Arial" w:cs="Arial"/>
          <w:b/>
          <w:sz w:val="26"/>
          <w:szCs w:val="26"/>
        </w:rPr>
      </w:pPr>
      <w:r>
        <w:rPr>
          <w:rFonts w:ascii="Arial" w:hAnsi="Arial" w:cs="Arial"/>
          <w:b/>
          <w:sz w:val="26"/>
          <w:szCs w:val="26"/>
        </w:rPr>
        <w:t>SÉPTIMO</w:t>
      </w:r>
      <w:r w:rsidR="00B97488">
        <w:rPr>
          <w:rFonts w:ascii="Arial" w:hAnsi="Arial" w:cs="Arial"/>
          <w:b/>
          <w:sz w:val="26"/>
          <w:szCs w:val="26"/>
        </w:rPr>
        <w:t xml:space="preserve">. </w:t>
      </w:r>
      <w:r w:rsidR="00D307D5">
        <w:rPr>
          <w:rFonts w:ascii="Arial" w:hAnsi="Arial" w:cs="Arial"/>
          <w:b/>
          <w:sz w:val="26"/>
          <w:szCs w:val="26"/>
        </w:rPr>
        <w:t>DETERMINACIÓN</w:t>
      </w:r>
      <w:r w:rsidR="00B97488" w:rsidRPr="00B97488">
        <w:rPr>
          <w:rFonts w:ascii="Arial" w:hAnsi="Arial" w:cs="Arial"/>
          <w:b/>
          <w:sz w:val="26"/>
          <w:szCs w:val="26"/>
        </w:rPr>
        <w:t>.</w:t>
      </w:r>
    </w:p>
    <w:p w14:paraId="079F0023" w14:textId="3ECC9D28" w:rsidR="008076CE" w:rsidRDefault="00E70DFB" w:rsidP="00E46EA5">
      <w:pPr>
        <w:tabs>
          <w:tab w:val="left" w:pos="0"/>
          <w:tab w:val="left" w:pos="5670"/>
        </w:tabs>
        <w:spacing w:before="240" w:line="360" w:lineRule="auto"/>
        <w:ind w:right="51" w:firstLine="709"/>
        <w:jc w:val="both"/>
        <w:rPr>
          <w:rFonts w:ascii="Arial" w:hAnsi="Arial" w:cs="Arial"/>
          <w:sz w:val="26"/>
          <w:szCs w:val="26"/>
          <w:lang w:val="es-ES"/>
        </w:rPr>
      </w:pPr>
      <w:r>
        <w:rPr>
          <w:rFonts w:ascii="Arial" w:hAnsi="Arial" w:cs="Arial"/>
          <w:sz w:val="26"/>
          <w:szCs w:val="26"/>
          <w:lang w:val="es-ES_tradnl"/>
        </w:rPr>
        <w:t>96</w:t>
      </w:r>
      <w:r w:rsidR="00247307">
        <w:rPr>
          <w:rFonts w:ascii="Arial" w:hAnsi="Arial" w:cs="Arial"/>
          <w:sz w:val="26"/>
          <w:szCs w:val="26"/>
          <w:lang w:val="es-ES_tradnl"/>
        </w:rPr>
        <w:t xml:space="preserve">. </w:t>
      </w:r>
      <w:r w:rsidR="005F586A" w:rsidRPr="00FE648B">
        <w:rPr>
          <w:rFonts w:ascii="Arial" w:hAnsi="Arial" w:cs="Arial"/>
          <w:sz w:val="26"/>
          <w:szCs w:val="26"/>
          <w:lang w:val="es-ES_tradnl"/>
        </w:rPr>
        <w:t>Po</w:t>
      </w:r>
      <w:r w:rsidR="00C35350">
        <w:rPr>
          <w:rFonts w:ascii="Arial" w:hAnsi="Arial" w:cs="Arial"/>
          <w:sz w:val="26"/>
          <w:szCs w:val="26"/>
          <w:lang w:val="es-ES_tradnl"/>
        </w:rPr>
        <w:t>r lo anterior, se colige que</w:t>
      </w:r>
      <w:r w:rsidR="0084681F">
        <w:rPr>
          <w:rFonts w:ascii="Arial" w:hAnsi="Arial" w:cs="Arial"/>
          <w:sz w:val="26"/>
          <w:szCs w:val="26"/>
          <w:lang w:val="es-ES_tradnl"/>
        </w:rPr>
        <w:t xml:space="preserve"> </w:t>
      </w:r>
      <w:r w:rsidR="0084681F">
        <w:rPr>
          <w:rFonts w:ascii="Arial" w:hAnsi="Arial" w:cs="Arial"/>
          <w:sz w:val="26"/>
          <w:szCs w:val="26"/>
          <w:lang w:val="es-ES"/>
        </w:rPr>
        <w:t xml:space="preserve">la notificación de la resolución de </w:t>
      </w:r>
      <w:r w:rsidR="00135DF8">
        <w:rPr>
          <w:rFonts w:ascii="Arial" w:hAnsi="Arial" w:cs="Arial"/>
          <w:sz w:val="26"/>
          <w:szCs w:val="26"/>
          <w:lang w:val="es-ES"/>
        </w:rPr>
        <w:t>imposició</w:t>
      </w:r>
      <w:r w:rsidR="00885472">
        <w:rPr>
          <w:rFonts w:ascii="Arial" w:hAnsi="Arial" w:cs="Arial"/>
          <w:sz w:val="26"/>
          <w:szCs w:val="26"/>
          <w:lang w:val="es-ES"/>
        </w:rPr>
        <w:t xml:space="preserve">n de multa de data </w:t>
      </w:r>
      <w:r w:rsidR="00135DF8">
        <w:rPr>
          <w:rFonts w:ascii="Arial" w:hAnsi="Arial" w:cs="Arial"/>
          <w:sz w:val="26"/>
          <w:szCs w:val="26"/>
          <w:lang w:val="es-ES"/>
        </w:rPr>
        <w:t>diecisiete de junio de dos mil quince (17/06/2015)</w:t>
      </w:r>
      <w:r w:rsidR="0084681F">
        <w:rPr>
          <w:rFonts w:ascii="Arial" w:hAnsi="Arial" w:cs="Arial"/>
          <w:sz w:val="26"/>
          <w:szCs w:val="26"/>
          <w:lang w:val="es-ES"/>
        </w:rPr>
        <w:t xml:space="preserve">, dictada dentro </w:t>
      </w:r>
      <w:r w:rsidR="00135DF8">
        <w:rPr>
          <w:rFonts w:ascii="Arial" w:hAnsi="Arial" w:cs="Arial"/>
          <w:sz w:val="26"/>
          <w:szCs w:val="26"/>
          <w:lang w:val="es-ES"/>
        </w:rPr>
        <w:t xml:space="preserve">expediente </w:t>
      </w:r>
      <w:r w:rsidR="00135DF8">
        <w:rPr>
          <w:rFonts w:ascii="Arial" w:hAnsi="Arial" w:cs="Arial"/>
          <w:b/>
          <w:sz w:val="26"/>
          <w:szCs w:val="26"/>
          <w:lang w:val="es-ES"/>
        </w:rPr>
        <w:t>ASE/RIM/0158/2015</w:t>
      </w:r>
      <w:r w:rsidR="0084681F">
        <w:rPr>
          <w:rFonts w:ascii="Arial" w:hAnsi="Arial" w:cs="Arial"/>
          <w:sz w:val="26"/>
          <w:szCs w:val="26"/>
          <w:lang w:val="es-ES"/>
        </w:rPr>
        <w:t xml:space="preserve">, no se ajustó a lo dispuesto en el </w:t>
      </w:r>
      <w:r w:rsidR="0084681F" w:rsidRPr="008076CE">
        <w:rPr>
          <w:rFonts w:ascii="Arial" w:hAnsi="Arial" w:cs="Arial"/>
          <w:i/>
          <w:sz w:val="26"/>
          <w:szCs w:val="26"/>
          <w:lang w:val="es-ES"/>
        </w:rPr>
        <w:t xml:space="preserve">Código </w:t>
      </w:r>
      <w:r w:rsidR="008076CE" w:rsidRPr="008076CE">
        <w:rPr>
          <w:rFonts w:ascii="Arial" w:hAnsi="Arial" w:cs="Arial"/>
          <w:i/>
          <w:sz w:val="26"/>
          <w:szCs w:val="26"/>
          <w:lang w:val="es-ES"/>
        </w:rPr>
        <w:t>Procesal</w:t>
      </w:r>
      <w:r w:rsidR="0084681F">
        <w:rPr>
          <w:rFonts w:ascii="Arial" w:hAnsi="Arial" w:cs="Arial"/>
          <w:sz w:val="26"/>
          <w:szCs w:val="26"/>
          <w:lang w:val="es-ES"/>
        </w:rPr>
        <w:t xml:space="preserve">, aplicado en términos del artículo Sexto Transitorio de la </w:t>
      </w:r>
      <w:r w:rsidR="00F17D36" w:rsidRPr="00F17D36">
        <w:rPr>
          <w:rFonts w:ascii="Arial" w:hAnsi="Arial" w:cs="Arial"/>
          <w:i/>
          <w:sz w:val="26"/>
          <w:szCs w:val="26"/>
          <w:lang w:val="es-ES"/>
        </w:rPr>
        <w:t>Ley de Fiscalización 2013</w:t>
      </w:r>
      <w:r w:rsidR="008076CE">
        <w:rPr>
          <w:rFonts w:ascii="Arial" w:hAnsi="Arial" w:cs="Arial"/>
          <w:sz w:val="26"/>
          <w:szCs w:val="26"/>
          <w:lang w:val="es-ES"/>
        </w:rPr>
        <w:t>.</w:t>
      </w:r>
    </w:p>
    <w:p w14:paraId="754096B7" w14:textId="77449049" w:rsidR="008076CE" w:rsidRDefault="00E70DFB" w:rsidP="003A275C">
      <w:pPr>
        <w:tabs>
          <w:tab w:val="left" w:pos="0"/>
          <w:tab w:val="left" w:pos="5670"/>
        </w:tabs>
        <w:spacing w:before="240" w:line="360" w:lineRule="auto"/>
        <w:ind w:right="51" w:firstLine="709"/>
        <w:jc w:val="both"/>
        <w:rPr>
          <w:rFonts w:ascii="Arial" w:hAnsi="Arial" w:cs="Arial"/>
          <w:sz w:val="26"/>
          <w:szCs w:val="26"/>
          <w:lang w:val="es-ES_tradnl"/>
        </w:rPr>
      </w:pPr>
      <w:r>
        <w:rPr>
          <w:rFonts w:ascii="Arial" w:hAnsi="Arial" w:cs="Arial"/>
          <w:sz w:val="26"/>
          <w:szCs w:val="26"/>
          <w:lang w:val="es-ES"/>
        </w:rPr>
        <w:t>97</w:t>
      </w:r>
      <w:r w:rsidR="008076CE">
        <w:rPr>
          <w:rFonts w:ascii="Arial" w:hAnsi="Arial" w:cs="Arial"/>
          <w:sz w:val="26"/>
          <w:szCs w:val="26"/>
          <w:lang w:val="es-ES"/>
        </w:rPr>
        <w:t>. A</w:t>
      </w:r>
      <w:r w:rsidR="0084681F">
        <w:rPr>
          <w:rFonts w:ascii="Arial" w:hAnsi="Arial" w:cs="Arial"/>
          <w:sz w:val="26"/>
          <w:szCs w:val="26"/>
          <w:lang w:val="es-ES"/>
        </w:rPr>
        <w:t xml:space="preserve">sí también, </w:t>
      </w:r>
      <w:r w:rsidR="00C35350">
        <w:rPr>
          <w:rFonts w:ascii="Arial" w:hAnsi="Arial" w:cs="Arial"/>
          <w:sz w:val="26"/>
          <w:szCs w:val="26"/>
          <w:lang w:val="es-ES_tradnl"/>
        </w:rPr>
        <w:t>la resolución</w:t>
      </w:r>
      <w:r w:rsidR="00917AD8">
        <w:rPr>
          <w:rFonts w:ascii="Arial" w:hAnsi="Arial" w:cs="Arial"/>
          <w:sz w:val="26"/>
          <w:szCs w:val="26"/>
          <w:lang w:val="es-ES_tradnl"/>
        </w:rPr>
        <w:t xml:space="preserve"> </w:t>
      </w:r>
      <w:r w:rsidR="00135DF8">
        <w:rPr>
          <w:rFonts w:ascii="Arial" w:hAnsi="Arial" w:cs="Arial"/>
          <w:sz w:val="26"/>
          <w:szCs w:val="26"/>
          <w:lang w:val="es-ES_tradnl"/>
        </w:rPr>
        <w:t xml:space="preserve">de </w:t>
      </w:r>
      <w:r w:rsidR="00135DF8">
        <w:rPr>
          <w:rFonts w:ascii="Arial" w:hAnsi="Arial" w:cs="Arial"/>
          <w:sz w:val="26"/>
          <w:szCs w:val="26"/>
          <w:lang w:val="es-ES"/>
        </w:rPr>
        <w:t xml:space="preserve">imposición de multa de data diecisiete de junio de dos mil quince (17/06/2015), dictada dentro expediente </w:t>
      </w:r>
      <w:r w:rsidR="00135DF8">
        <w:rPr>
          <w:rFonts w:ascii="Arial" w:hAnsi="Arial" w:cs="Arial"/>
          <w:b/>
          <w:sz w:val="26"/>
          <w:szCs w:val="26"/>
          <w:lang w:val="es-ES"/>
        </w:rPr>
        <w:lastRenderedPageBreak/>
        <w:t>ASE/RIM/0158/2015</w:t>
      </w:r>
      <w:r w:rsidR="00135DF8">
        <w:rPr>
          <w:rFonts w:ascii="Arial" w:hAnsi="Arial" w:cs="Arial"/>
          <w:sz w:val="26"/>
          <w:szCs w:val="26"/>
          <w:lang w:val="es-ES"/>
        </w:rPr>
        <w:t xml:space="preserve">, </w:t>
      </w:r>
      <w:r w:rsidR="00D83974">
        <w:rPr>
          <w:rFonts w:ascii="Arial" w:hAnsi="Arial" w:cs="Arial"/>
          <w:sz w:val="26"/>
          <w:szCs w:val="26"/>
        </w:rPr>
        <w:t>del índice de</w:t>
      </w:r>
      <w:r w:rsidR="00135DF8">
        <w:rPr>
          <w:rFonts w:ascii="Arial" w:hAnsi="Arial" w:cs="Arial"/>
          <w:sz w:val="26"/>
          <w:szCs w:val="26"/>
        </w:rPr>
        <w:t xml:space="preserve"> </w:t>
      </w:r>
      <w:r w:rsidR="00D83974">
        <w:rPr>
          <w:rFonts w:ascii="Arial" w:hAnsi="Arial" w:cs="Arial"/>
          <w:sz w:val="26"/>
          <w:szCs w:val="26"/>
        </w:rPr>
        <w:t>l</w:t>
      </w:r>
      <w:r w:rsidR="00135DF8">
        <w:rPr>
          <w:rFonts w:ascii="Arial" w:hAnsi="Arial" w:cs="Arial"/>
          <w:sz w:val="26"/>
          <w:szCs w:val="26"/>
        </w:rPr>
        <w:t>a</w:t>
      </w:r>
      <w:r w:rsidR="00D83974">
        <w:rPr>
          <w:rFonts w:ascii="Arial" w:hAnsi="Arial" w:cs="Arial"/>
          <w:sz w:val="26"/>
          <w:szCs w:val="26"/>
        </w:rPr>
        <w:t xml:space="preserve"> entonces </w:t>
      </w:r>
      <w:r w:rsidR="00135DF8">
        <w:rPr>
          <w:rFonts w:ascii="Arial" w:hAnsi="Arial" w:cs="Arial"/>
          <w:sz w:val="26"/>
          <w:szCs w:val="26"/>
        </w:rPr>
        <w:t xml:space="preserve">Auditoría Superior del Estado de Oaxaca denominada posteriormente </w:t>
      </w:r>
      <w:r w:rsidR="00D83974">
        <w:rPr>
          <w:rFonts w:ascii="Arial" w:hAnsi="Arial" w:cs="Arial"/>
          <w:sz w:val="26"/>
          <w:szCs w:val="26"/>
        </w:rPr>
        <w:t xml:space="preserve">Órgano Superior de Fiscalización del Estado de Oaxaca </w:t>
      </w:r>
      <w:r w:rsidR="00135DF8">
        <w:rPr>
          <w:rFonts w:ascii="Arial" w:hAnsi="Arial" w:cs="Arial"/>
          <w:sz w:val="26"/>
          <w:szCs w:val="26"/>
        </w:rPr>
        <w:t xml:space="preserve">y </w:t>
      </w:r>
      <w:r w:rsidR="00D83974">
        <w:rPr>
          <w:rFonts w:ascii="Arial" w:hAnsi="Arial" w:cs="Arial"/>
          <w:sz w:val="26"/>
          <w:szCs w:val="26"/>
        </w:rPr>
        <w:t xml:space="preserve">actualmente Auditoría Superior de Fiscalización del Estado de Oaxaca, </w:t>
      </w:r>
      <w:r w:rsidR="00D83974">
        <w:rPr>
          <w:rFonts w:ascii="Arial" w:hAnsi="Arial" w:cs="Arial"/>
          <w:sz w:val="26"/>
          <w:szCs w:val="26"/>
          <w:lang w:val="es-ES_tradnl"/>
        </w:rPr>
        <w:t>por la cual se impuso</w:t>
      </w:r>
      <w:r w:rsidR="00135DF8">
        <w:rPr>
          <w:rFonts w:ascii="Arial" w:hAnsi="Arial" w:cs="Arial"/>
          <w:sz w:val="26"/>
          <w:szCs w:val="26"/>
          <w:lang w:val="es-ES_tradnl"/>
        </w:rPr>
        <w:t xml:space="preserve"> a</w:t>
      </w:r>
      <w:r w:rsidR="003A275C">
        <w:rPr>
          <w:rFonts w:ascii="Arial" w:hAnsi="Arial" w:cs="Arial"/>
          <w:sz w:val="26"/>
          <w:szCs w:val="26"/>
          <w:lang w:val="es-ES_tradnl"/>
        </w:rPr>
        <w:t>l ciudadano</w:t>
      </w:r>
      <w:r w:rsidR="00B62155">
        <w:rPr>
          <w:rFonts w:ascii="Arial" w:eastAsia="Times New Roman" w:hAnsi="Arial" w:cs="Arial"/>
          <w:b/>
          <w:sz w:val="26"/>
          <w:szCs w:val="26"/>
          <w:lang w:val="es-ES_tradnl" w:eastAsia="es-ES"/>
        </w:rPr>
        <w:t xml:space="preserve"> *********** </w:t>
      </w:r>
      <w:r w:rsidR="00D83974">
        <w:rPr>
          <w:rFonts w:ascii="Arial" w:hAnsi="Arial" w:cs="Arial"/>
          <w:sz w:val="26"/>
          <w:szCs w:val="26"/>
          <w:lang w:val="es-ES_tradnl"/>
        </w:rPr>
        <w:t xml:space="preserve">, </w:t>
      </w:r>
      <w:r w:rsidR="00135DF8">
        <w:rPr>
          <w:rFonts w:ascii="Arial" w:hAnsi="Arial" w:cs="Arial"/>
          <w:sz w:val="26"/>
          <w:szCs w:val="26"/>
          <w:lang w:val="es-ES_tradnl"/>
        </w:rPr>
        <w:t xml:space="preserve">una multa individual en cantidad de </w:t>
      </w:r>
      <w:r w:rsidR="00135DF8" w:rsidRPr="00135DF8">
        <w:rPr>
          <w:rFonts w:ascii="Arial" w:hAnsi="Arial" w:cs="Arial"/>
          <w:b/>
          <w:sz w:val="26"/>
          <w:szCs w:val="26"/>
          <w:lang w:val="es-ES_tradnl"/>
        </w:rPr>
        <w:t>$ 60,354.00 (Sesenta mil trescientos cincuenta y cuatro pesos 00/100 M.N.),</w:t>
      </w:r>
      <w:r w:rsidR="00135DF8">
        <w:rPr>
          <w:rFonts w:ascii="Arial" w:hAnsi="Arial" w:cs="Arial"/>
          <w:sz w:val="26"/>
          <w:szCs w:val="26"/>
          <w:lang w:val="es-ES_tradnl"/>
        </w:rPr>
        <w:t xml:space="preserve"> por la omisión de presentar la Cuenta Pública Municipal correspondiente al ejercicio fiscal dos mil catorce, el Cuarto informe de Avance de Gestión Financiera, correspondiente al trimestre octubre-diciembre del ejercicio fiscal dos mil catorce y el Primer Informe de Avance de gestión Financiera correspondiente al trimestre enero-marzo del ejercicio fiscal dos mil quince</w:t>
      </w:r>
      <w:r w:rsidR="009363F3">
        <w:rPr>
          <w:rFonts w:ascii="Arial" w:hAnsi="Arial" w:cs="Arial"/>
          <w:sz w:val="26"/>
          <w:szCs w:val="26"/>
          <w:lang w:val="es-ES_tradnl"/>
        </w:rPr>
        <w:t xml:space="preserve">, en términos de lo dispuesto por los artículos 16 y 20 de la ley de </w:t>
      </w:r>
      <w:r w:rsidR="009363F3" w:rsidRPr="009363F3">
        <w:rPr>
          <w:rFonts w:ascii="Arial" w:hAnsi="Arial" w:cs="Arial"/>
          <w:i/>
          <w:sz w:val="26"/>
          <w:szCs w:val="26"/>
          <w:lang w:val="es-ES_tradnl"/>
        </w:rPr>
        <w:t>Fiscalización 2013</w:t>
      </w:r>
      <w:r w:rsidR="009363F3">
        <w:rPr>
          <w:rFonts w:ascii="Arial" w:hAnsi="Arial" w:cs="Arial"/>
          <w:i/>
          <w:sz w:val="26"/>
          <w:szCs w:val="26"/>
          <w:lang w:val="es-ES_tradnl"/>
        </w:rPr>
        <w:t>,</w:t>
      </w:r>
      <w:r w:rsidR="009363F3">
        <w:rPr>
          <w:rFonts w:ascii="Arial" w:hAnsi="Arial" w:cs="Arial"/>
          <w:sz w:val="26"/>
          <w:szCs w:val="26"/>
          <w:lang w:val="es-ES_tradnl"/>
        </w:rPr>
        <w:t xml:space="preserve"> </w:t>
      </w:r>
      <w:r w:rsidR="00D83974">
        <w:rPr>
          <w:rFonts w:ascii="Arial" w:hAnsi="Arial" w:cs="Arial"/>
          <w:sz w:val="26"/>
          <w:szCs w:val="26"/>
          <w:lang w:val="es-ES_tradnl"/>
        </w:rPr>
        <w:t>contiene</w:t>
      </w:r>
      <w:r w:rsidR="005F586A" w:rsidRPr="00FE648B">
        <w:rPr>
          <w:rFonts w:ascii="Arial" w:hAnsi="Arial" w:cs="Arial"/>
          <w:sz w:val="26"/>
          <w:szCs w:val="26"/>
          <w:lang w:val="es-ES_tradnl"/>
        </w:rPr>
        <w:t xml:space="preserve"> deficiencias en la fundamentación </w:t>
      </w:r>
      <w:r w:rsidR="00917AD8">
        <w:rPr>
          <w:rFonts w:ascii="Arial" w:hAnsi="Arial" w:cs="Arial"/>
          <w:sz w:val="26"/>
          <w:szCs w:val="26"/>
          <w:lang w:val="es-ES_tradnl"/>
        </w:rPr>
        <w:t>y motivación de la resolución</w:t>
      </w:r>
      <w:r w:rsidR="008076CE">
        <w:rPr>
          <w:rFonts w:ascii="Arial" w:hAnsi="Arial" w:cs="Arial"/>
          <w:sz w:val="26"/>
          <w:szCs w:val="26"/>
          <w:lang w:val="es-ES_tradnl"/>
        </w:rPr>
        <w:t>.</w:t>
      </w:r>
    </w:p>
    <w:p w14:paraId="50118846" w14:textId="7013896D" w:rsidR="009363F3" w:rsidRDefault="00E70DFB" w:rsidP="00E46EA5">
      <w:pPr>
        <w:tabs>
          <w:tab w:val="left" w:pos="0"/>
          <w:tab w:val="left" w:pos="5670"/>
        </w:tabs>
        <w:spacing w:before="240" w:line="360" w:lineRule="auto"/>
        <w:ind w:right="51" w:firstLine="709"/>
        <w:jc w:val="both"/>
        <w:rPr>
          <w:rFonts w:ascii="Arial" w:hAnsi="Arial" w:cs="Arial"/>
          <w:b/>
          <w:sz w:val="26"/>
          <w:szCs w:val="26"/>
        </w:rPr>
      </w:pPr>
      <w:r>
        <w:rPr>
          <w:rFonts w:ascii="Arial" w:hAnsi="Arial" w:cs="Arial"/>
          <w:sz w:val="26"/>
          <w:szCs w:val="26"/>
          <w:lang w:val="es-ES_tradnl"/>
        </w:rPr>
        <w:t>98</w:t>
      </w:r>
      <w:r w:rsidR="008076CE">
        <w:rPr>
          <w:rFonts w:ascii="Arial" w:hAnsi="Arial" w:cs="Arial"/>
          <w:sz w:val="26"/>
          <w:szCs w:val="26"/>
          <w:lang w:val="es-ES_tradnl"/>
        </w:rPr>
        <w:t>.</w:t>
      </w:r>
      <w:r w:rsidR="005F586A" w:rsidRPr="00FE648B">
        <w:rPr>
          <w:rFonts w:ascii="Arial" w:hAnsi="Arial" w:cs="Arial"/>
          <w:sz w:val="26"/>
          <w:szCs w:val="26"/>
          <w:lang w:val="es-ES_tradnl"/>
        </w:rPr>
        <w:t xml:space="preserve"> </w:t>
      </w:r>
      <w:r w:rsidR="008076CE">
        <w:rPr>
          <w:rFonts w:ascii="Arial" w:hAnsi="Arial" w:cs="Arial"/>
          <w:sz w:val="26"/>
          <w:szCs w:val="26"/>
          <w:lang w:val="es-ES_tradnl"/>
        </w:rPr>
        <w:t>R</w:t>
      </w:r>
      <w:r w:rsidR="005F586A" w:rsidRPr="00FE648B">
        <w:rPr>
          <w:rFonts w:ascii="Arial" w:hAnsi="Arial" w:cs="Arial"/>
          <w:sz w:val="26"/>
          <w:szCs w:val="26"/>
          <w:lang w:val="es-ES_tradnl"/>
        </w:rPr>
        <w:t>equisito exigido por los artículos 16 de la Constitución Federal, y 17 fracción V</w:t>
      </w:r>
      <w:r w:rsidR="005F586A">
        <w:rPr>
          <w:rStyle w:val="Refdenotaalpie"/>
          <w:rFonts w:ascii="Arial" w:hAnsi="Arial" w:cs="Arial"/>
          <w:sz w:val="26"/>
          <w:szCs w:val="26"/>
          <w:lang w:val="es-ES_tradnl"/>
        </w:rPr>
        <w:footnoteReference w:id="28"/>
      </w:r>
      <w:r w:rsidR="005F586A" w:rsidRPr="00FE648B">
        <w:rPr>
          <w:rFonts w:ascii="Arial" w:hAnsi="Arial" w:cs="Arial"/>
          <w:sz w:val="26"/>
          <w:szCs w:val="26"/>
          <w:lang w:val="es-ES_tradnl"/>
        </w:rPr>
        <w:t xml:space="preserve"> de la </w:t>
      </w:r>
      <w:r w:rsidR="00F17D36" w:rsidRPr="00F17D36">
        <w:rPr>
          <w:rFonts w:ascii="Arial" w:hAnsi="Arial" w:cs="Arial"/>
          <w:i/>
          <w:sz w:val="26"/>
          <w:szCs w:val="26"/>
          <w:lang w:val="es-ES_tradnl"/>
        </w:rPr>
        <w:t>Ley de Procedimiento</w:t>
      </w:r>
      <w:r w:rsidR="005F586A" w:rsidRPr="00FE648B">
        <w:rPr>
          <w:rFonts w:ascii="Arial" w:hAnsi="Arial" w:cs="Arial"/>
          <w:sz w:val="26"/>
          <w:szCs w:val="26"/>
          <w:lang w:val="es-ES_tradnl"/>
        </w:rPr>
        <w:t xml:space="preserve">, lo cual incide en su validez y en sus efectos, porque constituye una violación formal en las resoluciones referidas, que al no ser subsanable, obliga en </w:t>
      </w:r>
      <w:r w:rsidR="008E34EE" w:rsidRPr="008E34EE">
        <w:rPr>
          <w:rFonts w:ascii="Arial" w:hAnsi="Arial" w:cs="Arial"/>
          <w:b/>
          <w:sz w:val="26"/>
          <w:szCs w:val="26"/>
          <w:lang w:val="es-ES_tradnl"/>
        </w:rPr>
        <w:t xml:space="preserve">CONSECUENCIA A DEJAR SIN EFECTOS </w:t>
      </w:r>
      <w:r w:rsidR="00917AD8">
        <w:rPr>
          <w:rFonts w:ascii="Arial" w:hAnsi="Arial" w:cs="Arial"/>
          <w:b/>
          <w:sz w:val="26"/>
          <w:szCs w:val="26"/>
        </w:rPr>
        <w:t xml:space="preserve">TOTALES </w:t>
      </w:r>
      <w:r w:rsidR="009363F3">
        <w:rPr>
          <w:rFonts w:ascii="Arial" w:hAnsi="Arial" w:cs="Arial"/>
          <w:b/>
          <w:sz w:val="26"/>
          <w:szCs w:val="26"/>
        </w:rPr>
        <w:t>TODO LO ACT</w:t>
      </w:r>
      <w:r w:rsidR="009363F3" w:rsidRPr="00717B3B">
        <w:rPr>
          <w:rFonts w:ascii="Arial" w:hAnsi="Arial" w:cs="Arial"/>
          <w:b/>
          <w:sz w:val="26"/>
          <w:szCs w:val="26"/>
        </w:rPr>
        <w:t>UADO DENTRO DEL EXPEDIENTE ADMINISTRATIVO ASE/RIM/0158/2015</w:t>
      </w:r>
      <w:r w:rsidR="009363F3" w:rsidRPr="00717B3B">
        <w:rPr>
          <w:rFonts w:ascii="Arial" w:hAnsi="Arial" w:cs="Arial"/>
          <w:sz w:val="26"/>
          <w:szCs w:val="26"/>
        </w:rPr>
        <w:t>,</w:t>
      </w:r>
      <w:r w:rsidR="009363F3">
        <w:rPr>
          <w:rFonts w:ascii="Arial" w:hAnsi="Arial" w:cs="Arial"/>
          <w:sz w:val="26"/>
          <w:szCs w:val="26"/>
        </w:rPr>
        <w:t xml:space="preserve"> del índice de la otrora Auditoría Superior del Estado de Oaxaca, denominada posteriormente Órgano Superior de Fiscalización del Estado de Oaxaca y actualmente Auditoría Superior de Fiscalización del Estado de Oaxaca.</w:t>
      </w:r>
    </w:p>
    <w:p w14:paraId="1048059C" w14:textId="61B36B18" w:rsidR="009363F3" w:rsidRPr="00C27CA7" w:rsidRDefault="00E70DFB" w:rsidP="00E46EA5">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99</w:t>
      </w:r>
      <w:r w:rsidR="0084660B">
        <w:rPr>
          <w:rFonts w:ascii="Arial" w:hAnsi="Arial" w:cs="Arial"/>
          <w:sz w:val="26"/>
          <w:szCs w:val="26"/>
        </w:rPr>
        <w:t xml:space="preserve">. </w:t>
      </w:r>
      <w:r w:rsidR="009363F3">
        <w:rPr>
          <w:rFonts w:ascii="Arial" w:hAnsi="Arial" w:cs="Arial"/>
          <w:sz w:val="26"/>
          <w:szCs w:val="26"/>
        </w:rPr>
        <w:t xml:space="preserve">Es decir, la resolución de imposición de multa de data diecisiete de junio de dos mil quince, dictada en el expediente </w:t>
      </w:r>
      <w:r w:rsidR="009363F3">
        <w:rPr>
          <w:rFonts w:ascii="Arial" w:hAnsi="Arial" w:cs="Arial"/>
          <w:b/>
          <w:sz w:val="26"/>
          <w:szCs w:val="26"/>
        </w:rPr>
        <w:t>ASE/RIM/0158/2015</w:t>
      </w:r>
      <w:r w:rsidR="009363F3">
        <w:rPr>
          <w:rFonts w:ascii="Arial" w:hAnsi="Arial" w:cs="Arial"/>
          <w:sz w:val="26"/>
          <w:szCs w:val="26"/>
        </w:rPr>
        <w:t xml:space="preserve">; el memorándum </w:t>
      </w:r>
      <w:r w:rsidR="009363F3">
        <w:rPr>
          <w:rFonts w:ascii="Arial" w:hAnsi="Arial" w:cs="Arial"/>
          <w:b/>
          <w:sz w:val="26"/>
          <w:szCs w:val="26"/>
        </w:rPr>
        <w:t>ASE/SAPN/0537/2015</w:t>
      </w:r>
      <w:r w:rsidR="009363F3">
        <w:rPr>
          <w:rFonts w:ascii="Arial" w:hAnsi="Arial" w:cs="Arial"/>
          <w:sz w:val="26"/>
          <w:szCs w:val="26"/>
        </w:rPr>
        <w:t xml:space="preserve"> de data veintidós de abril de dos mil quince y su anexo, así como sus similares </w:t>
      </w:r>
      <w:r w:rsidR="009363F3">
        <w:rPr>
          <w:rFonts w:ascii="Arial" w:hAnsi="Arial" w:cs="Arial"/>
          <w:b/>
          <w:sz w:val="26"/>
          <w:szCs w:val="26"/>
        </w:rPr>
        <w:t>ASE/SAPN/0234/2015</w:t>
      </w:r>
      <w:r w:rsidR="009363F3">
        <w:rPr>
          <w:rFonts w:ascii="Arial" w:hAnsi="Arial" w:cs="Arial"/>
          <w:sz w:val="26"/>
          <w:szCs w:val="26"/>
        </w:rPr>
        <w:t xml:space="preserve"> de veinticuatro de febrero de dos mil quince y su anexo; </w:t>
      </w:r>
      <w:r w:rsidR="009363F3">
        <w:rPr>
          <w:rFonts w:ascii="Arial" w:hAnsi="Arial" w:cs="Arial"/>
          <w:b/>
          <w:sz w:val="26"/>
          <w:szCs w:val="26"/>
        </w:rPr>
        <w:t>ASE/SAPN/0674/2015</w:t>
      </w:r>
      <w:r w:rsidR="009363F3">
        <w:rPr>
          <w:rFonts w:ascii="Arial" w:hAnsi="Arial" w:cs="Arial"/>
          <w:sz w:val="26"/>
          <w:szCs w:val="26"/>
        </w:rPr>
        <w:t xml:space="preserve"> de quince de mayo de dos mil quince y su anexo; oficio </w:t>
      </w:r>
      <w:r w:rsidR="009363F3">
        <w:rPr>
          <w:rFonts w:ascii="Arial" w:hAnsi="Arial" w:cs="Arial"/>
          <w:b/>
          <w:sz w:val="26"/>
          <w:szCs w:val="26"/>
        </w:rPr>
        <w:t>ASE/UAJ/02052/2015</w:t>
      </w:r>
      <w:r w:rsidR="009363F3">
        <w:rPr>
          <w:rFonts w:ascii="Arial" w:hAnsi="Arial" w:cs="Arial"/>
          <w:sz w:val="26"/>
          <w:szCs w:val="26"/>
        </w:rPr>
        <w:t xml:space="preserve"> de veinticinco de junio de dos mil quince; </w:t>
      </w:r>
      <w:r w:rsidR="00C27CA7">
        <w:rPr>
          <w:rFonts w:ascii="Arial" w:hAnsi="Arial" w:cs="Arial"/>
          <w:sz w:val="26"/>
          <w:szCs w:val="26"/>
        </w:rPr>
        <w:t xml:space="preserve">constancia de notificación del Servicio Postal Mexicano de fecha nueve de septiembre de dos mil quince; razón de fecha trece de mayo de dos mil dieciséis; acuerdo de fecha </w:t>
      </w:r>
      <w:r w:rsidR="00BC7904">
        <w:rPr>
          <w:rFonts w:ascii="Arial" w:hAnsi="Arial" w:cs="Arial"/>
          <w:sz w:val="26"/>
          <w:szCs w:val="26"/>
        </w:rPr>
        <w:t>t</w:t>
      </w:r>
      <w:r w:rsidR="00C27CA7">
        <w:rPr>
          <w:rFonts w:ascii="Arial" w:hAnsi="Arial" w:cs="Arial"/>
          <w:sz w:val="26"/>
          <w:szCs w:val="26"/>
        </w:rPr>
        <w:t xml:space="preserve">rece de mayo de dos mil dieciséis ; razón de data veinticuatro de </w:t>
      </w:r>
      <w:r w:rsidR="00C27CA7">
        <w:rPr>
          <w:rFonts w:ascii="Arial" w:hAnsi="Arial" w:cs="Arial"/>
          <w:sz w:val="26"/>
          <w:szCs w:val="26"/>
        </w:rPr>
        <w:lastRenderedPageBreak/>
        <w:t xml:space="preserve">mayo de dos mil dieciséis; y oficio </w:t>
      </w:r>
      <w:r w:rsidR="00C27CA7">
        <w:rPr>
          <w:rFonts w:ascii="Arial" w:hAnsi="Arial" w:cs="Arial"/>
          <w:b/>
          <w:sz w:val="26"/>
          <w:szCs w:val="26"/>
        </w:rPr>
        <w:t>OSFE/UAJ/00445/2019</w:t>
      </w:r>
      <w:r w:rsidR="00C27CA7">
        <w:rPr>
          <w:rFonts w:ascii="Arial" w:hAnsi="Arial" w:cs="Arial"/>
          <w:sz w:val="26"/>
          <w:szCs w:val="26"/>
        </w:rPr>
        <w:t xml:space="preserve"> de veintiocho de marzo de dos mil diecinueve, únicamente por lo que hace al inconforme en el presente juicio.</w:t>
      </w:r>
    </w:p>
    <w:p w14:paraId="167E7907" w14:textId="2C7E5303" w:rsidR="005F586A" w:rsidRPr="00FE648B" w:rsidRDefault="00E70DFB" w:rsidP="00E46EA5">
      <w:pPr>
        <w:tabs>
          <w:tab w:val="left" w:pos="0"/>
          <w:tab w:val="left" w:pos="5670"/>
        </w:tabs>
        <w:spacing w:before="240" w:line="360" w:lineRule="auto"/>
        <w:ind w:right="51" w:firstLine="709"/>
        <w:jc w:val="both"/>
        <w:rPr>
          <w:rFonts w:ascii="Arial" w:hAnsi="Arial" w:cs="Arial"/>
          <w:sz w:val="26"/>
          <w:szCs w:val="26"/>
        </w:rPr>
      </w:pPr>
      <w:r>
        <w:rPr>
          <w:rFonts w:ascii="Arial" w:hAnsi="Arial" w:cs="Arial"/>
          <w:sz w:val="26"/>
          <w:szCs w:val="26"/>
        </w:rPr>
        <w:t>100</w:t>
      </w:r>
      <w:r w:rsidR="008076CE">
        <w:rPr>
          <w:rFonts w:ascii="Arial" w:hAnsi="Arial" w:cs="Arial"/>
          <w:sz w:val="26"/>
          <w:szCs w:val="26"/>
        </w:rPr>
        <w:t>. Lo anterior</w:t>
      </w:r>
      <w:r w:rsidR="00F231A8">
        <w:rPr>
          <w:rFonts w:ascii="Arial" w:hAnsi="Arial" w:cs="Arial"/>
          <w:sz w:val="26"/>
          <w:szCs w:val="26"/>
        </w:rPr>
        <w:t xml:space="preserve"> de conformidad con</w:t>
      </w:r>
      <w:r w:rsidR="005F586A" w:rsidRPr="00FE648B">
        <w:rPr>
          <w:rFonts w:ascii="Arial" w:hAnsi="Arial" w:cs="Arial"/>
          <w:sz w:val="26"/>
          <w:szCs w:val="26"/>
        </w:rPr>
        <w:t xml:space="preserve"> lo dispuesto en el artículo 40 fracción IV</w:t>
      </w:r>
      <w:r w:rsidR="005F586A">
        <w:rPr>
          <w:rStyle w:val="Refdenotaalpie"/>
          <w:rFonts w:ascii="Arial" w:hAnsi="Arial" w:cs="Arial"/>
          <w:sz w:val="26"/>
          <w:szCs w:val="26"/>
        </w:rPr>
        <w:footnoteReference w:id="29"/>
      </w:r>
      <w:r w:rsidR="005F586A" w:rsidRPr="00FE648B">
        <w:rPr>
          <w:rFonts w:ascii="Arial" w:hAnsi="Arial" w:cs="Arial"/>
          <w:sz w:val="26"/>
          <w:szCs w:val="26"/>
        </w:rPr>
        <w:t xml:space="preserve"> de la </w:t>
      </w:r>
      <w:r w:rsidR="00F17D36" w:rsidRPr="00F17D36">
        <w:rPr>
          <w:rFonts w:ascii="Arial" w:hAnsi="Arial" w:cs="Arial"/>
          <w:i/>
          <w:sz w:val="26"/>
          <w:szCs w:val="26"/>
        </w:rPr>
        <w:t>Ley de Justicia</w:t>
      </w:r>
      <w:r w:rsidR="005F586A" w:rsidRPr="00FE648B">
        <w:rPr>
          <w:rFonts w:ascii="Arial" w:hAnsi="Arial" w:cs="Arial"/>
          <w:sz w:val="26"/>
          <w:szCs w:val="26"/>
        </w:rPr>
        <w:t xml:space="preserve">, </w:t>
      </w:r>
      <w:r w:rsidR="005F586A" w:rsidRPr="008E34EE">
        <w:rPr>
          <w:rFonts w:ascii="Arial" w:hAnsi="Arial" w:cs="Arial"/>
          <w:b/>
          <w:sz w:val="26"/>
          <w:szCs w:val="26"/>
        </w:rPr>
        <w:t>siendo idénticos los efectos de esta sentencia a la declaración de nulidad lisa y llana de los actos administrativos</w:t>
      </w:r>
      <w:r w:rsidR="005F586A" w:rsidRPr="00FE648B">
        <w:rPr>
          <w:rFonts w:ascii="Arial" w:hAnsi="Arial" w:cs="Arial"/>
          <w:sz w:val="26"/>
          <w:szCs w:val="26"/>
        </w:rPr>
        <w:t xml:space="preserve"> prevista en el numeral 18 fracciones I y II</w:t>
      </w:r>
      <w:r w:rsidR="005F586A">
        <w:rPr>
          <w:rStyle w:val="Refdenotaalpie"/>
          <w:rFonts w:ascii="Arial" w:hAnsi="Arial" w:cs="Arial"/>
          <w:sz w:val="26"/>
          <w:szCs w:val="26"/>
        </w:rPr>
        <w:footnoteReference w:id="30"/>
      </w:r>
      <w:r w:rsidR="005F586A" w:rsidRPr="00FE648B">
        <w:rPr>
          <w:rFonts w:ascii="Arial" w:hAnsi="Arial" w:cs="Arial"/>
          <w:sz w:val="26"/>
          <w:szCs w:val="26"/>
        </w:rPr>
        <w:t xml:space="preserve"> de la </w:t>
      </w:r>
      <w:r w:rsidR="00F17D36" w:rsidRPr="00F17D36">
        <w:rPr>
          <w:rFonts w:ascii="Arial" w:hAnsi="Arial" w:cs="Arial"/>
          <w:i/>
          <w:sz w:val="26"/>
          <w:szCs w:val="26"/>
        </w:rPr>
        <w:t>Ley de Procedimiento</w:t>
      </w:r>
      <w:r w:rsidR="005F586A" w:rsidRPr="00FE648B">
        <w:rPr>
          <w:rFonts w:ascii="Arial" w:hAnsi="Arial" w:cs="Arial"/>
          <w:sz w:val="26"/>
          <w:szCs w:val="26"/>
        </w:rPr>
        <w:t xml:space="preserve">. </w:t>
      </w:r>
    </w:p>
    <w:p w14:paraId="779EC513" w14:textId="5E0C2570" w:rsidR="008E34EE" w:rsidRPr="008E34EE" w:rsidRDefault="005670F3" w:rsidP="00E46EA5">
      <w:pPr>
        <w:tabs>
          <w:tab w:val="left" w:pos="5670"/>
        </w:tabs>
        <w:autoSpaceDE w:val="0"/>
        <w:autoSpaceDN w:val="0"/>
        <w:adjustRightInd w:val="0"/>
        <w:spacing w:line="360" w:lineRule="auto"/>
        <w:ind w:firstLine="709"/>
        <w:jc w:val="both"/>
        <w:rPr>
          <w:rFonts w:ascii="Arial" w:eastAsia="Arial Unicode MS" w:hAnsi="Arial" w:cs="Arial"/>
          <w:b/>
          <w:sz w:val="26"/>
          <w:szCs w:val="26"/>
        </w:rPr>
      </w:pPr>
      <w:r>
        <w:rPr>
          <w:rFonts w:ascii="Arial" w:eastAsia="Arial Unicode MS" w:hAnsi="Arial" w:cs="Arial"/>
          <w:b/>
          <w:sz w:val="26"/>
          <w:szCs w:val="26"/>
        </w:rPr>
        <w:t>O</w:t>
      </w:r>
      <w:r w:rsidR="00D62AF5">
        <w:rPr>
          <w:rFonts w:ascii="Arial" w:eastAsia="Arial Unicode MS" w:hAnsi="Arial" w:cs="Arial"/>
          <w:b/>
          <w:sz w:val="26"/>
          <w:szCs w:val="26"/>
        </w:rPr>
        <w:t>CTAVO</w:t>
      </w:r>
      <w:r w:rsidR="008E34EE">
        <w:rPr>
          <w:rFonts w:ascii="Arial" w:eastAsia="Arial Unicode MS" w:hAnsi="Arial" w:cs="Arial"/>
          <w:b/>
          <w:sz w:val="26"/>
          <w:szCs w:val="26"/>
        </w:rPr>
        <w:t>. NOTIFICACIÓN.</w:t>
      </w:r>
      <w:r w:rsidR="00C27CA7">
        <w:rPr>
          <w:rFonts w:ascii="Arial" w:eastAsia="Arial Unicode MS" w:hAnsi="Arial" w:cs="Arial"/>
          <w:b/>
          <w:sz w:val="26"/>
          <w:szCs w:val="26"/>
        </w:rPr>
        <w:t xml:space="preserve"> </w:t>
      </w:r>
    </w:p>
    <w:p w14:paraId="615D6185" w14:textId="08B9174D" w:rsidR="008E34EE" w:rsidRPr="008E34EE" w:rsidRDefault="0084660B" w:rsidP="00E46EA5">
      <w:pPr>
        <w:tabs>
          <w:tab w:val="left" w:pos="5670"/>
        </w:tabs>
        <w:autoSpaceDE w:val="0"/>
        <w:autoSpaceDN w:val="0"/>
        <w:adjustRightInd w:val="0"/>
        <w:spacing w:line="360" w:lineRule="auto"/>
        <w:ind w:firstLine="709"/>
        <w:jc w:val="both"/>
        <w:rPr>
          <w:rFonts w:ascii="Arial" w:eastAsia="Arial Unicode MS" w:hAnsi="Arial" w:cs="Arial"/>
          <w:sz w:val="26"/>
          <w:szCs w:val="26"/>
        </w:rPr>
      </w:pPr>
      <w:r>
        <w:rPr>
          <w:rFonts w:ascii="Arial" w:eastAsia="Arial Unicode MS" w:hAnsi="Arial" w:cs="Arial"/>
          <w:sz w:val="26"/>
          <w:szCs w:val="26"/>
        </w:rPr>
        <w:t>10</w:t>
      </w:r>
      <w:r w:rsidR="00E70DFB">
        <w:rPr>
          <w:rFonts w:ascii="Arial" w:eastAsia="Arial Unicode MS" w:hAnsi="Arial" w:cs="Arial"/>
          <w:sz w:val="26"/>
          <w:szCs w:val="26"/>
        </w:rPr>
        <w:t>1</w:t>
      </w:r>
      <w:r w:rsidR="00247307">
        <w:rPr>
          <w:rFonts w:ascii="Arial" w:eastAsia="Arial Unicode MS" w:hAnsi="Arial" w:cs="Arial"/>
          <w:sz w:val="26"/>
          <w:szCs w:val="26"/>
        </w:rPr>
        <w:t xml:space="preserve">. </w:t>
      </w:r>
      <w:r w:rsidR="008E34EE">
        <w:rPr>
          <w:rFonts w:ascii="Arial" w:eastAsia="Arial Unicode MS" w:hAnsi="Arial" w:cs="Arial"/>
          <w:sz w:val="26"/>
          <w:szCs w:val="26"/>
        </w:rPr>
        <w:t xml:space="preserve">Notifíquese personalmente a la parte actora y mediante oficio a la autoridad demandada; lo anterior de conformidad con lo establecido en los artículos 172, fracción I y 173, fracciones I y II de la </w:t>
      </w:r>
      <w:r w:rsidR="00F17D36" w:rsidRPr="00F17D36">
        <w:rPr>
          <w:rFonts w:ascii="Arial" w:hAnsi="Arial" w:cs="Arial"/>
          <w:i/>
          <w:sz w:val="26"/>
          <w:szCs w:val="26"/>
        </w:rPr>
        <w:t xml:space="preserve">Ley de </w:t>
      </w:r>
      <w:proofErr w:type="gramStart"/>
      <w:r w:rsidR="00F17D36" w:rsidRPr="00F17D36">
        <w:rPr>
          <w:rFonts w:ascii="Arial" w:hAnsi="Arial" w:cs="Arial"/>
          <w:i/>
          <w:sz w:val="26"/>
          <w:szCs w:val="26"/>
        </w:rPr>
        <w:t>Procedimiento</w:t>
      </w:r>
      <w:r w:rsidR="00F231A8" w:rsidRPr="00FE648B">
        <w:rPr>
          <w:rFonts w:ascii="Arial" w:hAnsi="Arial" w:cs="Arial"/>
          <w:sz w:val="26"/>
          <w:szCs w:val="26"/>
        </w:rPr>
        <w:t>.</w:t>
      </w:r>
      <w:r w:rsidR="008E34EE">
        <w:rPr>
          <w:rFonts w:ascii="Arial" w:eastAsia="Arial Unicode MS" w:hAnsi="Arial" w:cs="Arial"/>
          <w:i/>
          <w:sz w:val="26"/>
          <w:szCs w:val="26"/>
        </w:rPr>
        <w:t>-</w:t>
      </w:r>
      <w:proofErr w:type="gramEnd"/>
      <w:r w:rsidR="008E34EE">
        <w:rPr>
          <w:rFonts w:ascii="Arial" w:eastAsia="Arial Unicode MS" w:hAnsi="Arial" w:cs="Arial"/>
          <w:i/>
          <w:sz w:val="26"/>
          <w:szCs w:val="26"/>
        </w:rPr>
        <w:t xml:space="preserve"> </w:t>
      </w:r>
      <w:r w:rsidR="008E34EE">
        <w:rPr>
          <w:rFonts w:ascii="Arial" w:eastAsia="Arial Unicode MS" w:hAnsi="Arial" w:cs="Arial"/>
          <w:sz w:val="26"/>
          <w:szCs w:val="26"/>
        </w:rPr>
        <w:t>Cúmplase</w:t>
      </w:r>
    </w:p>
    <w:p w14:paraId="0CF5CECC" w14:textId="77295358" w:rsidR="005F586A" w:rsidRPr="00F00209" w:rsidRDefault="00E70DFB" w:rsidP="00E46EA5">
      <w:pPr>
        <w:tabs>
          <w:tab w:val="left" w:pos="5670"/>
        </w:tabs>
        <w:autoSpaceDE w:val="0"/>
        <w:autoSpaceDN w:val="0"/>
        <w:adjustRightInd w:val="0"/>
        <w:spacing w:line="360" w:lineRule="auto"/>
        <w:ind w:firstLine="709"/>
        <w:jc w:val="both"/>
        <w:rPr>
          <w:rFonts w:ascii="Arial" w:eastAsia="Arial Unicode MS" w:hAnsi="Arial" w:cs="Arial"/>
          <w:sz w:val="26"/>
          <w:szCs w:val="26"/>
        </w:rPr>
      </w:pPr>
      <w:r>
        <w:rPr>
          <w:rFonts w:ascii="Arial" w:eastAsia="Arial Unicode MS" w:hAnsi="Arial" w:cs="Arial"/>
          <w:sz w:val="26"/>
          <w:szCs w:val="26"/>
        </w:rPr>
        <w:t>102</w:t>
      </w:r>
      <w:r w:rsidR="00247307">
        <w:rPr>
          <w:rFonts w:ascii="Arial" w:eastAsia="Arial Unicode MS" w:hAnsi="Arial" w:cs="Arial"/>
          <w:sz w:val="26"/>
          <w:szCs w:val="26"/>
        </w:rPr>
        <w:t xml:space="preserve">. </w:t>
      </w:r>
      <w:r w:rsidR="005F586A" w:rsidRPr="00F00209">
        <w:rPr>
          <w:rFonts w:ascii="Arial" w:eastAsia="Arial Unicode MS" w:hAnsi="Arial" w:cs="Arial"/>
          <w:sz w:val="26"/>
          <w:szCs w:val="26"/>
        </w:rPr>
        <w:t xml:space="preserve">En mérito de lo expuesto y con apoyo en los artículos 4, 5, 27, </w:t>
      </w:r>
      <w:r w:rsidR="005F586A" w:rsidRPr="00F00209">
        <w:rPr>
          <w:rFonts w:ascii="Arial" w:eastAsia="Arial Unicode MS" w:hAnsi="Arial" w:cs="Arial"/>
          <w:bCs/>
          <w:iCs/>
          <w:sz w:val="26"/>
          <w:szCs w:val="26"/>
        </w:rPr>
        <w:t xml:space="preserve">39, 40 y 43 </w:t>
      </w:r>
      <w:r w:rsidR="00F17D36" w:rsidRPr="00F17D36">
        <w:rPr>
          <w:rFonts w:ascii="Arial" w:eastAsia="Arial Unicode MS" w:hAnsi="Arial" w:cs="Arial"/>
          <w:i/>
          <w:sz w:val="26"/>
          <w:szCs w:val="26"/>
        </w:rPr>
        <w:t>Ley de Justicia</w:t>
      </w:r>
      <w:r w:rsidR="005F586A" w:rsidRPr="00F00209">
        <w:rPr>
          <w:rFonts w:ascii="Arial" w:eastAsia="Arial Unicode MS" w:hAnsi="Arial" w:cs="Arial"/>
          <w:bCs/>
          <w:iCs/>
          <w:sz w:val="26"/>
          <w:szCs w:val="26"/>
        </w:rPr>
        <w:t>,</w:t>
      </w:r>
      <w:r w:rsidR="00AF59CA">
        <w:rPr>
          <w:rFonts w:ascii="Arial" w:eastAsia="Arial Unicode MS" w:hAnsi="Arial" w:cs="Arial"/>
          <w:sz w:val="26"/>
          <w:szCs w:val="26"/>
        </w:rPr>
        <w:t xml:space="preserve"> se:</w:t>
      </w:r>
    </w:p>
    <w:p w14:paraId="4D0B2600" w14:textId="701B889F" w:rsidR="005F586A" w:rsidRPr="00F00209" w:rsidRDefault="00AF59CA" w:rsidP="00E46EA5">
      <w:pPr>
        <w:tabs>
          <w:tab w:val="left" w:pos="5670"/>
        </w:tabs>
        <w:autoSpaceDE w:val="0"/>
        <w:autoSpaceDN w:val="0"/>
        <w:adjustRightInd w:val="0"/>
        <w:spacing w:line="360" w:lineRule="auto"/>
        <w:jc w:val="center"/>
        <w:rPr>
          <w:rFonts w:ascii="Arial" w:eastAsia="Arial Unicode MS" w:hAnsi="Arial" w:cs="Arial"/>
          <w:b/>
          <w:sz w:val="26"/>
          <w:szCs w:val="26"/>
          <w:lang w:val="es-ES_tradnl"/>
        </w:rPr>
      </w:pPr>
      <w:r w:rsidRPr="00E46EA5">
        <w:rPr>
          <w:rFonts w:ascii="Arial" w:eastAsia="Arial Unicode MS" w:hAnsi="Arial" w:cs="Arial"/>
          <w:b/>
          <w:sz w:val="30"/>
          <w:szCs w:val="30"/>
          <w:lang w:val="es-ES_tradnl"/>
        </w:rPr>
        <w:t xml:space="preserve">3. </w:t>
      </w:r>
      <w:r w:rsidR="005F586A" w:rsidRPr="00E46EA5">
        <w:rPr>
          <w:rFonts w:ascii="Arial" w:eastAsia="Arial Unicode MS" w:hAnsi="Arial" w:cs="Arial"/>
          <w:b/>
          <w:sz w:val="30"/>
          <w:szCs w:val="30"/>
          <w:lang w:val="es-ES_tradnl"/>
        </w:rPr>
        <w:t>R E S U E L V E</w:t>
      </w:r>
    </w:p>
    <w:p w14:paraId="6A107272" w14:textId="3D9A6378" w:rsidR="005F586A" w:rsidRPr="00F00209" w:rsidRDefault="00E70DFB" w:rsidP="00E46EA5">
      <w:pPr>
        <w:tabs>
          <w:tab w:val="left" w:pos="5670"/>
        </w:tabs>
        <w:spacing w:line="360" w:lineRule="auto"/>
        <w:ind w:firstLine="709"/>
        <w:jc w:val="both"/>
        <w:rPr>
          <w:rFonts w:ascii="Arial" w:eastAsia="Arial Unicode MS" w:hAnsi="Arial" w:cs="Arial"/>
          <w:sz w:val="26"/>
          <w:szCs w:val="26"/>
          <w:lang w:val="es-ES" w:eastAsia="es-ES"/>
        </w:rPr>
      </w:pPr>
      <w:r>
        <w:rPr>
          <w:rFonts w:ascii="Arial" w:eastAsia="Arial Unicode MS" w:hAnsi="Arial" w:cs="Arial"/>
          <w:sz w:val="26"/>
          <w:szCs w:val="26"/>
          <w:lang w:eastAsia="es-ES"/>
        </w:rPr>
        <w:t>103</w:t>
      </w:r>
      <w:r w:rsidR="0084660B">
        <w:rPr>
          <w:rFonts w:ascii="Arial" w:eastAsia="Arial Unicode MS" w:hAnsi="Arial" w:cs="Arial"/>
          <w:sz w:val="26"/>
          <w:szCs w:val="26"/>
          <w:lang w:eastAsia="es-ES"/>
        </w:rPr>
        <w:t xml:space="preserve">. </w:t>
      </w:r>
      <w:r w:rsidR="005F586A" w:rsidRPr="00F00209">
        <w:rPr>
          <w:rFonts w:ascii="Arial" w:eastAsia="Arial Unicode MS" w:hAnsi="Arial" w:cs="Arial"/>
          <w:b/>
          <w:sz w:val="26"/>
          <w:szCs w:val="26"/>
          <w:lang w:eastAsia="es-ES"/>
        </w:rPr>
        <w:t xml:space="preserve">PRIMERO. </w:t>
      </w:r>
      <w:r w:rsidR="005F586A" w:rsidRPr="00F00209">
        <w:rPr>
          <w:rFonts w:ascii="Arial" w:eastAsia="Arial Unicode MS" w:hAnsi="Arial" w:cs="Arial"/>
          <w:sz w:val="26"/>
          <w:szCs w:val="26"/>
          <w:lang w:eastAsia="es-ES"/>
        </w:rPr>
        <w:t xml:space="preserve">Esta Sala Superior del Tribunal de Justicia Administrativa </w:t>
      </w:r>
      <w:r w:rsidR="000E70C6">
        <w:rPr>
          <w:rFonts w:ascii="Arial" w:eastAsia="Arial Unicode MS" w:hAnsi="Arial" w:cs="Arial"/>
          <w:sz w:val="26"/>
          <w:szCs w:val="26"/>
          <w:lang w:eastAsia="es-ES"/>
        </w:rPr>
        <w:t xml:space="preserve">y Combate a la Corrupción </w:t>
      </w:r>
      <w:r w:rsidR="005F586A" w:rsidRPr="00F00209">
        <w:rPr>
          <w:rFonts w:ascii="Arial" w:eastAsia="Arial Unicode MS" w:hAnsi="Arial" w:cs="Arial"/>
          <w:sz w:val="26"/>
          <w:szCs w:val="26"/>
          <w:lang w:eastAsia="es-ES"/>
        </w:rPr>
        <w:t xml:space="preserve">del Estado de Oaxaca, es competente para conocer y resolver del presente Juicio de Inconformidad. </w:t>
      </w:r>
      <w:r w:rsidR="008E34EE">
        <w:rPr>
          <w:rFonts w:ascii="Arial" w:eastAsia="Arial Unicode MS" w:hAnsi="Arial" w:cs="Arial"/>
          <w:sz w:val="26"/>
          <w:szCs w:val="26"/>
          <w:lang w:eastAsia="es-ES"/>
        </w:rPr>
        <w:t xml:space="preserve">- - </w:t>
      </w:r>
    </w:p>
    <w:p w14:paraId="140381B8" w14:textId="3949982B" w:rsidR="005F586A" w:rsidRPr="00F00209" w:rsidRDefault="00E70DFB" w:rsidP="00E46EA5">
      <w:pPr>
        <w:tabs>
          <w:tab w:val="left" w:pos="5670"/>
        </w:tabs>
        <w:spacing w:line="360" w:lineRule="auto"/>
        <w:ind w:firstLine="709"/>
        <w:jc w:val="both"/>
        <w:rPr>
          <w:rFonts w:ascii="Arial" w:eastAsia="Arial Unicode MS" w:hAnsi="Arial" w:cs="Arial"/>
          <w:sz w:val="26"/>
          <w:szCs w:val="26"/>
          <w:lang w:eastAsia="es-ES"/>
        </w:rPr>
      </w:pPr>
      <w:r>
        <w:rPr>
          <w:rFonts w:ascii="Arial" w:eastAsia="Arial Unicode MS" w:hAnsi="Arial" w:cs="Arial"/>
          <w:sz w:val="26"/>
          <w:szCs w:val="26"/>
          <w:lang w:eastAsia="es-ES"/>
        </w:rPr>
        <w:lastRenderedPageBreak/>
        <w:t>104</w:t>
      </w:r>
      <w:r w:rsidR="0084660B">
        <w:rPr>
          <w:rFonts w:ascii="Arial" w:eastAsia="Arial Unicode MS" w:hAnsi="Arial" w:cs="Arial"/>
          <w:sz w:val="26"/>
          <w:szCs w:val="26"/>
          <w:lang w:eastAsia="es-ES"/>
        </w:rPr>
        <w:t xml:space="preserve">. </w:t>
      </w:r>
      <w:r w:rsidR="005F586A" w:rsidRPr="00F00209">
        <w:rPr>
          <w:rFonts w:ascii="Arial" w:eastAsia="Arial Unicode MS" w:hAnsi="Arial" w:cs="Arial"/>
          <w:b/>
          <w:sz w:val="26"/>
          <w:szCs w:val="26"/>
          <w:lang w:eastAsia="es-ES"/>
        </w:rPr>
        <w:t>SEGUNDO</w:t>
      </w:r>
      <w:r w:rsidR="005F586A" w:rsidRPr="00F00209">
        <w:rPr>
          <w:rFonts w:ascii="Arial" w:eastAsia="Arial Unicode MS" w:hAnsi="Arial" w:cs="Arial"/>
          <w:sz w:val="26"/>
          <w:szCs w:val="26"/>
          <w:lang w:eastAsia="es-ES"/>
        </w:rPr>
        <w:t xml:space="preserve">. La personalidad de las partes quedó acreditada en autos. </w:t>
      </w:r>
      <w:r w:rsidR="0084660B">
        <w:rPr>
          <w:rFonts w:ascii="Arial" w:eastAsia="Arial Unicode MS" w:hAnsi="Arial" w:cs="Arial"/>
          <w:sz w:val="26"/>
          <w:szCs w:val="26"/>
          <w:lang w:eastAsia="es-ES"/>
        </w:rPr>
        <w:t>- - - - - - - - - - - - - - - - - - - - - - - - - - - - - - - - - - - - - - - - - - - - - - - - - - -</w:t>
      </w:r>
    </w:p>
    <w:p w14:paraId="65941E72" w14:textId="687E5E6F" w:rsidR="005F586A" w:rsidRPr="00F00209" w:rsidRDefault="00E70DFB" w:rsidP="00E46EA5">
      <w:pPr>
        <w:tabs>
          <w:tab w:val="left" w:pos="5670"/>
        </w:tabs>
        <w:spacing w:line="360" w:lineRule="auto"/>
        <w:ind w:firstLine="709"/>
        <w:jc w:val="both"/>
        <w:rPr>
          <w:rFonts w:ascii="Arial" w:eastAsia="Arial Unicode MS" w:hAnsi="Arial" w:cs="Arial"/>
          <w:sz w:val="26"/>
          <w:szCs w:val="26"/>
          <w:lang w:eastAsia="es-ES"/>
        </w:rPr>
      </w:pPr>
      <w:r>
        <w:rPr>
          <w:rFonts w:ascii="Arial" w:eastAsia="Arial Unicode MS" w:hAnsi="Arial" w:cs="Arial"/>
          <w:sz w:val="26"/>
          <w:szCs w:val="26"/>
          <w:lang w:eastAsia="es-ES"/>
        </w:rPr>
        <w:t>105</w:t>
      </w:r>
      <w:r w:rsidR="0084660B">
        <w:rPr>
          <w:rFonts w:ascii="Arial" w:eastAsia="Arial Unicode MS" w:hAnsi="Arial" w:cs="Arial"/>
          <w:sz w:val="26"/>
          <w:szCs w:val="26"/>
          <w:lang w:eastAsia="es-ES"/>
        </w:rPr>
        <w:t xml:space="preserve">. </w:t>
      </w:r>
      <w:r w:rsidR="005F586A" w:rsidRPr="00F00209">
        <w:rPr>
          <w:rFonts w:ascii="Arial" w:eastAsia="Arial Unicode MS" w:hAnsi="Arial" w:cs="Arial"/>
          <w:b/>
          <w:sz w:val="26"/>
          <w:szCs w:val="26"/>
          <w:lang w:eastAsia="es-ES"/>
        </w:rPr>
        <w:t xml:space="preserve">TERCERO. </w:t>
      </w:r>
      <w:r w:rsidR="005F586A" w:rsidRPr="00F00209">
        <w:rPr>
          <w:rFonts w:ascii="Arial" w:eastAsia="Arial Unicode MS" w:hAnsi="Arial" w:cs="Arial"/>
          <w:sz w:val="26"/>
          <w:szCs w:val="26"/>
          <w:lang w:eastAsia="es-ES"/>
        </w:rPr>
        <w:t xml:space="preserve"> No se actualiza causal de improcedencia alguna, por lo que </w:t>
      </w:r>
      <w:r w:rsidR="005F586A" w:rsidRPr="00F00209">
        <w:rPr>
          <w:rFonts w:ascii="Arial" w:eastAsia="Arial Unicode MS" w:hAnsi="Arial" w:cs="Arial"/>
          <w:b/>
          <w:sz w:val="26"/>
          <w:szCs w:val="26"/>
          <w:lang w:eastAsia="es-ES"/>
        </w:rPr>
        <w:t>NO SE SOBRESEE EL JUICIO</w:t>
      </w:r>
      <w:r w:rsidR="005F586A" w:rsidRPr="00F00209">
        <w:rPr>
          <w:rFonts w:ascii="Arial" w:eastAsia="Arial Unicode MS" w:hAnsi="Arial" w:cs="Arial"/>
          <w:sz w:val="26"/>
          <w:szCs w:val="26"/>
          <w:lang w:eastAsia="es-ES"/>
        </w:rPr>
        <w:t xml:space="preserve">. </w:t>
      </w:r>
      <w:r w:rsidR="008E34EE">
        <w:rPr>
          <w:rFonts w:ascii="Arial" w:eastAsia="Arial Unicode MS" w:hAnsi="Arial" w:cs="Arial"/>
          <w:sz w:val="26"/>
          <w:szCs w:val="26"/>
          <w:lang w:eastAsia="es-ES"/>
        </w:rPr>
        <w:t>- - - - - - - - - - - - -</w:t>
      </w:r>
      <w:r w:rsidR="0084660B">
        <w:rPr>
          <w:rFonts w:ascii="Arial" w:eastAsia="Arial Unicode MS" w:hAnsi="Arial" w:cs="Arial"/>
          <w:sz w:val="26"/>
          <w:szCs w:val="26"/>
          <w:lang w:eastAsia="es-ES"/>
        </w:rPr>
        <w:t xml:space="preserve"> - - - - - - - - - - - - - - </w:t>
      </w:r>
    </w:p>
    <w:p w14:paraId="6C276458" w14:textId="72F96013" w:rsidR="0084681F" w:rsidRDefault="00E70DFB" w:rsidP="00B740DC">
      <w:pPr>
        <w:tabs>
          <w:tab w:val="left" w:pos="0"/>
          <w:tab w:val="left" w:pos="5670"/>
        </w:tabs>
        <w:spacing w:before="240" w:line="360" w:lineRule="auto"/>
        <w:ind w:right="51" w:firstLine="709"/>
        <w:jc w:val="both"/>
        <w:rPr>
          <w:rFonts w:ascii="Arial" w:eastAsia="Times New Roman" w:hAnsi="Arial" w:cs="Arial"/>
          <w:bCs/>
          <w:sz w:val="26"/>
          <w:szCs w:val="26"/>
          <w:lang w:val="es-ES_tradnl" w:eastAsia="es-ES"/>
        </w:rPr>
      </w:pPr>
      <w:r>
        <w:rPr>
          <w:rFonts w:ascii="Arial" w:eastAsia="Arial Unicode MS" w:hAnsi="Arial" w:cs="Arial"/>
          <w:sz w:val="26"/>
          <w:szCs w:val="26"/>
        </w:rPr>
        <w:t>106</w:t>
      </w:r>
      <w:r w:rsidR="0084660B">
        <w:rPr>
          <w:rFonts w:ascii="Arial" w:eastAsia="Arial Unicode MS" w:hAnsi="Arial" w:cs="Arial"/>
          <w:sz w:val="26"/>
          <w:szCs w:val="26"/>
        </w:rPr>
        <w:t xml:space="preserve">. </w:t>
      </w:r>
      <w:r w:rsidR="005F586A" w:rsidRPr="00F00209">
        <w:rPr>
          <w:rFonts w:ascii="Arial" w:eastAsia="Arial Unicode MS" w:hAnsi="Arial" w:cs="Arial"/>
          <w:b/>
          <w:sz w:val="26"/>
          <w:szCs w:val="26"/>
        </w:rPr>
        <w:t xml:space="preserve">CUARTO. </w:t>
      </w:r>
      <w:r w:rsidR="005F586A" w:rsidRPr="00F00209">
        <w:rPr>
          <w:rFonts w:ascii="Arial" w:eastAsia="Arial Unicode MS" w:hAnsi="Arial" w:cs="Arial"/>
          <w:sz w:val="26"/>
          <w:szCs w:val="26"/>
        </w:rPr>
        <w:t xml:space="preserve"> Por las razones expuestas en </w:t>
      </w:r>
      <w:r w:rsidR="00B740DC">
        <w:rPr>
          <w:rFonts w:ascii="Arial" w:eastAsia="Arial Unicode MS" w:hAnsi="Arial" w:cs="Arial"/>
          <w:sz w:val="26"/>
          <w:szCs w:val="26"/>
        </w:rPr>
        <w:t xml:space="preserve">los Considerandos </w:t>
      </w:r>
      <w:r w:rsidR="00B740DC" w:rsidRPr="00247A96">
        <w:rPr>
          <w:rFonts w:ascii="Arial" w:eastAsia="Arial Unicode MS" w:hAnsi="Arial" w:cs="Arial"/>
          <w:b/>
          <w:sz w:val="26"/>
          <w:szCs w:val="26"/>
        </w:rPr>
        <w:t xml:space="preserve">QUINTO, SEXTO </w:t>
      </w:r>
      <w:r w:rsidR="00B740DC" w:rsidRPr="00247A96">
        <w:rPr>
          <w:rFonts w:ascii="Arial" w:eastAsia="Arial Unicode MS" w:hAnsi="Arial" w:cs="Arial"/>
          <w:sz w:val="26"/>
          <w:szCs w:val="26"/>
        </w:rPr>
        <w:t>y</w:t>
      </w:r>
      <w:r w:rsidR="00B740DC" w:rsidRPr="00247A96">
        <w:rPr>
          <w:rFonts w:ascii="Arial" w:eastAsia="Arial Unicode MS" w:hAnsi="Arial" w:cs="Arial"/>
          <w:b/>
          <w:sz w:val="26"/>
          <w:szCs w:val="26"/>
        </w:rPr>
        <w:t xml:space="preserve"> SÉPTIMO</w:t>
      </w:r>
      <w:r w:rsidR="00B740DC">
        <w:rPr>
          <w:rFonts w:ascii="Arial" w:eastAsia="Arial Unicode MS" w:hAnsi="Arial" w:cs="Arial"/>
          <w:sz w:val="26"/>
          <w:szCs w:val="26"/>
        </w:rPr>
        <w:t xml:space="preserve"> </w:t>
      </w:r>
      <w:r w:rsidR="005F586A" w:rsidRPr="00F00209">
        <w:rPr>
          <w:rFonts w:ascii="Arial" w:eastAsia="Arial Unicode MS" w:hAnsi="Arial" w:cs="Arial"/>
          <w:sz w:val="26"/>
          <w:szCs w:val="26"/>
        </w:rPr>
        <w:t>de este fallo,</w:t>
      </w:r>
      <w:r w:rsidR="00B740DC">
        <w:rPr>
          <w:rFonts w:ascii="Arial" w:eastAsia="Arial Unicode MS" w:hAnsi="Arial" w:cs="Arial"/>
          <w:sz w:val="26"/>
          <w:szCs w:val="26"/>
        </w:rPr>
        <w:t xml:space="preserve"> </w:t>
      </w:r>
      <w:r w:rsidR="00B740DC" w:rsidRPr="00B740DC">
        <w:rPr>
          <w:rFonts w:ascii="Arial" w:eastAsia="Arial Unicode MS" w:hAnsi="Arial" w:cs="Arial"/>
          <w:b/>
          <w:sz w:val="26"/>
          <w:szCs w:val="26"/>
        </w:rPr>
        <w:t xml:space="preserve">SE </w:t>
      </w:r>
      <w:r w:rsidR="00E84ABB">
        <w:rPr>
          <w:rFonts w:ascii="Arial" w:eastAsia="Times New Roman" w:hAnsi="Arial" w:cs="Arial"/>
          <w:b/>
          <w:bCs/>
          <w:sz w:val="26"/>
          <w:szCs w:val="26"/>
          <w:lang w:val="es-ES_tradnl" w:eastAsia="es-ES"/>
        </w:rPr>
        <w:t>DEJA SIN EFECTOS TOTALES</w:t>
      </w:r>
      <w:r w:rsidR="00E84ABB">
        <w:rPr>
          <w:rFonts w:ascii="Arial" w:eastAsia="Times New Roman" w:hAnsi="Arial" w:cs="Arial"/>
          <w:bCs/>
          <w:sz w:val="26"/>
          <w:szCs w:val="26"/>
          <w:lang w:val="es-ES_tradnl" w:eastAsia="es-ES"/>
        </w:rPr>
        <w:t xml:space="preserve"> </w:t>
      </w:r>
      <w:r w:rsidR="00B740DC">
        <w:rPr>
          <w:rFonts w:ascii="Arial" w:hAnsi="Arial" w:cs="Arial"/>
          <w:b/>
          <w:sz w:val="26"/>
          <w:szCs w:val="26"/>
        </w:rPr>
        <w:t>TODO LO ACT</w:t>
      </w:r>
      <w:r w:rsidR="00B740DC" w:rsidRPr="00717B3B">
        <w:rPr>
          <w:rFonts w:ascii="Arial" w:hAnsi="Arial" w:cs="Arial"/>
          <w:b/>
          <w:sz w:val="26"/>
          <w:szCs w:val="26"/>
        </w:rPr>
        <w:t>UADO DENTRO DEL EXPEDIENTE ADMINISTRATIVO ASE/RIM/0158/2015</w:t>
      </w:r>
      <w:r w:rsidR="00B740DC" w:rsidRPr="00717B3B">
        <w:rPr>
          <w:rFonts w:ascii="Arial" w:hAnsi="Arial" w:cs="Arial"/>
          <w:sz w:val="26"/>
          <w:szCs w:val="26"/>
        </w:rPr>
        <w:t>,</w:t>
      </w:r>
      <w:r w:rsidR="00B740DC">
        <w:rPr>
          <w:rFonts w:ascii="Arial" w:hAnsi="Arial" w:cs="Arial"/>
          <w:sz w:val="26"/>
          <w:szCs w:val="26"/>
        </w:rPr>
        <w:t xml:space="preserve"> del índice de la otrora Auditoría Superior del Estado de Oaxaca, denominada posteriormente Órgano Superior de Fiscalización del Estado de Oaxaca y actualmente Auditoría Superior de Fiscalización del Estado de Oaxaca, únicamente por lo que hace al ciudadano</w:t>
      </w:r>
      <w:r w:rsidR="00B62155">
        <w:rPr>
          <w:rFonts w:ascii="Arial" w:hAnsi="Arial" w:cs="Arial"/>
          <w:b/>
          <w:sz w:val="26"/>
          <w:szCs w:val="26"/>
        </w:rPr>
        <w:t xml:space="preserve"> **************</w:t>
      </w:r>
      <w:r w:rsidR="00413FE6">
        <w:rPr>
          <w:rFonts w:ascii="Arial" w:hAnsi="Arial" w:cs="Arial"/>
          <w:b/>
          <w:sz w:val="26"/>
          <w:szCs w:val="26"/>
          <w:lang w:val="es-ES"/>
        </w:rPr>
        <w:t>.</w:t>
      </w:r>
      <w:r w:rsidR="0084681F">
        <w:rPr>
          <w:rFonts w:ascii="Arial" w:hAnsi="Arial" w:cs="Arial"/>
          <w:sz w:val="26"/>
          <w:szCs w:val="26"/>
          <w:lang w:val="es-ES"/>
        </w:rPr>
        <w:t xml:space="preserve"> - - - - - - - - - - - - - - - - - - - - - </w:t>
      </w:r>
    </w:p>
    <w:p w14:paraId="2BDF9F06" w14:textId="2FE11478" w:rsidR="005F586A" w:rsidRPr="00F00209" w:rsidRDefault="00DA3FE4" w:rsidP="00E46EA5">
      <w:pPr>
        <w:tabs>
          <w:tab w:val="left" w:pos="5670"/>
        </w:tabs>
        <w:autoSpaceDE w:val="0"/>
        <w:autoSpaceDN w:val="0"/>
        <w:adjustRightInd w:val="0"/>
        <w:spacing w:line="360" w:lineRule="auto"/>
        <w:ind w:firstLine="709"/>
        <w:jc w:val="both"/>
        <w:rPr>
          <w:rFonts w:ascii="Arial" w:hAnsi="Arial" w:cs="Arial"/>
          <w:color w:val="000000"/>
          <w:sz w:val="26"/>
          <w:szCs w:val="26"/>
        </w:rPr>
      </w:pPr>
      <w:r>
        <w:rPr>
          <w:rFonts w:ascii="Arial" w:eastAsia="Arial Unicode MS" w:hAnsi="Arial" w:cs="Arial"/>
          <w:sz w:val="26"/>
          <w:szCs w:val="26"/>
        </w:rPr>
        <w:t>10</w:t>
      </w:r>
      <w:r w:rsidR="00E70DFB">
        <w:rPr>
          <w:rFonts w:ascii="Arial" w:eastAsia="Arial Unicode MS" w:hAnsi="Arial" w:cs="Arial"/>
          <w:sz w:val="26"/>
          <w:szCs w:val="26"/>
        </w:rPr>
        <w:t>7</w:t>
      </w:r>
      <w:r>
        <w:rPr>
          <w:rFonts w:ascii="Arial" w:eastAsia="Arial Unicode MS" w:hAnsi="Arial" w:cs="Arial"/>
          <w:sz w:val="26"/>
          <w:szCs w:val="26"/>
        </w:rPr>
        <w:t xml:space="preserve">. </w:t>
      </w:r>
      <w:r w:rsidR="0084681F">
        <w:rPr>
          <w:rFonts w:ascii="Arial" w:eastAsia="Arial Unicode MS" w:hAnsi="Arial" w:cs="Arial"/>
          <w:b/>
          <w:sz w:val="26"/>
          <w:szCs w:val="26"/>
        </w:rPr>
        <w:t>QUINTO</w:t>
      </w:r>
      <w:r w:rsidR="0084681F" w:rsidRPr="00F00209">
        <w:rPr>
          <w:rFonts w:ascii="Arial" w:eastAsia="Arial Unicode MS" w:hAnsi="Arial" w:cs="Arial"/>
          <w:b/>
          <w:sz w:val="26"/>
          <w:szCs w:val="26"/>
        </w:rPr>
        <w:t xml:space="preserve">. </w:t>
      </w:r>
      <w:r w:rsidR="005F586A" w:rsidRPr="00F00209">
        <w:rPr>
          <w:rFonts w:ascii="Arial" w:eastAsia="Arial" w:hAnsi="Arial" w:cs="Arial"/>
          <w:bCs/>
          <w:color w:val="000000"/>
          <w:sz w:val="26"/>
          <w:szCs w:val="26"/>
        </w:rPr>
        <w:t xml:space="preserve">Conforme a los artículos 45 y 46, fracción I de la </w:t>
      </w:r>
      <w:r w:rsidR="00F17D36" w:rsidRPr="00F17D36">
        <w:rPr>
          <w:rFonts w:ascii="Arial" w:eastAsia="Arial" w:hAnsi="Arial" w:cs="Arial"/>
          <w:bCs/>
          <w:i/>
          <w:color w:val="000000"/>
          <w:sz w:val="26"/>
          <w:szCs w:val="26"/>
        </w:rPr>
        <w:t>Ley de Justicia</w:t>
      </w:r>
      <w:r w:rsidR="005F586A" w:rsidRPr="00F00209">
        <w:rPr>
          <w:rFonts w:ascii="Arial" w:eastAsia="Arial" w:hAnsi="Arial" w:cs="Arial"/>
          <w:bCs/>
          <w:color w:val="000000"/>
          <w:sz w:val="26"/>
          <w:szCs w:val="26"/>
        </w:rPr>
        <w:t xml:space="preserve">, </w:t>
      </w:r>
      <w:r w:rsidR="005F586A" w:rsidRPr="00F00209">
        <w:rPr>
          <w:rFonts w:ascii="Arial" w:eastAsia="Arial" w:hAnsi="Arial" w:cs="Arial"/>
          <w:b/>
          <w:bCs/>
          <w:color w:val="000000"/>
          <w:sz w:val="26"/>
          <w:szCs w:val="26"/>
        </w:rPr>
        <w:t>NOTIFÍQUESE PERSONALMENTE AL ACTOR Y POR OFICIO A LA DEMANDADA. CÚMPLASE</w:t>
      </w:r>
      <w:r w:rsidR="005F586A" w:rsidRPr="00F00209">
        <w:rPr>
          <w:rFonts w:ascii="Arial" w:eastAsia="Arial" w:hAnsi="Arial" w:cs="Arial"/>
          <w:bCs/>
          <w:color w:val="000000"/>
          <w:sz w:val="26"/>
          <w:szCs w:val="26"/>
        </w:rPr>
        <w:t xml:space="preserve">. - - - - - - - - - - - - - - - - - - - - </w:t>
      </w:r>
      <w:r w:rsidR="008E34EE">
        <w:rPr>
          <w:rFonts w:ascii="Arial" w:eastAsia="Arial" w:hAnsi="Arial" w:cs="Arial"/>
          <w:bCs/>
          <w:color w:val="000000"/>
          <w:sz w:val="26"/>
          <w:szCs w:val="26"/>
        </w:rPr>
        <w:t xml:space="preserve">- - - - - - - - - - - - </w:t>
      </w:r>
    </w:p>
    <w:p w14:paraId="7871818F" w14:textId="67EFD5AB" w:rsidR="00822337" w:rsidRDefault="00DA3FE4" w:rsidP="00E46EA5">
      <w:pPr>
        <w:spacing w:before="240" w:line="360" w:lineRule="auto"/>
        <w:ind w:firstLine="709"/>
        <w:jc w:val="both"/>
        <w:rPr>
          <w:rFonts w:ascii="Arial" w:hAnsi="Arial" w:cs="Arial"/>
          <w:color w:val="000000" w:themeColor="text1"/>
          <w:sz w:val="26"/>
          <w:szCs w:val="26"/>
        </w:rPr>
      </w:pPr>
      <w:r>
        <w:rPr>
          <w:rFonts w:ascii="Arial" w:hAnsi="Arial" w:cs="Arial"/>
          <w:sz w:val="26"/>
          <w:szCs w:val="26"/>
        </w:rPr>
        <w:t>10</w:t>
      </w:r>
      <w:r w:rsidR="00E70DFB">
        <w:rPr>
          <w:rFonts w:ascii="Arial" w:hAnsi="Arial" w:cs="Arial"/>
          <w:sz w:val="26"/>
          <w:szCs w:val="26"/>
        </w:rPr>
        <w:t>8</w:t>
      </w:r>
      <w:r>
        <w:rPr>
          <w:rFonts w:ascii="Arial" w:hAnsi="Arial" w:cs="Arial"/>
          <w:sz w:val="26"/>
          <w:szCs w:val="26"/>
        </w:rPr>
        <w:t xml:space="preserve">. </w:t>
      </w:r>
      <w:r w:rsidR="00822337" w:rsidRPr="007B04EE">
        <w:rPr>
          <w:rFonts w:ascii="Arial" w:hAnsi="Arial" w:cs="Arial"/>
          <w:sz w:val="26"/>
          <w:szCs w:val="26"/>
        </w:rPr>
        <w:t xml:space="preserve">Por unanimidad de votos, lo resolvieron y firmaron los Magistrados </w:t>
      </w:r>
      <w:r w:rsidR="00822337" w:rsidRPr="00822337">
        <w:rPr>
          <w:rFonts w:ascii="Arial" w:hAnsi="Arial" w:cs="Arial"/>
          <w:color w:val="000000" w:themeColor="text1"/>
          <w:sz w:val="26"/>
          <w:szCs w:val="26"/>
        </w:rPr>
        <w:t xml:space="preserve">Mateo Martínez </w:t>
      </w:r>
      <w:proofErr w:type="spellStart"/>
      <w:r w:rsidR="00822337" w:rsidRPr="00822337">
        <w:rPr>
          <w:rFonts w:ascii="Arial" w:hAnsi="Arial" w:cs="Arial"/>
          <w:color w:val="000000" w:themeColor="text1"/>
          <w:sz w:val="26"/>
          <w:szCs w:val="26"/>
        </w:rPr>
        <w:t>Martínez</w:t>
      </w:r>
      <w:proofErr w:type="spellEnd"/>
      <w:r w:rsidR="00E80D05">
        <w:rPr>
          <w:rFonts w:ascii="Arial" w:hAnsi="Arial" w:cs="Arial"/>
          <w:color w:val="000000" w:themeColor="text1"/>
          <w:sz w:val="26"/>
          <w:szCs w:val="26"/>
        </w:rPr>
        <w:t xml:space="preserve"> </w:t>
      </w:r>
      <w:r w:rsidR="009A7E76">
        <w:rPr>
          <w:rFonts w:ascii="Arial" w:hAnsi="Arial" w:cs="Arial"/>
          <w:b/>
          <w:color w:val="000000" w:themeColor="text1"/>
          <w:sz w:val="26"/>
          <w:szCs w:val="26"/>
        </w:rPr>
        <w:t>(P</w:t>
      </w:r>
      <w:r w:rsidR="00E80D05" w:rsidRPr="005400D6">
        <w:rPr>
          <w:rFonts w:ascii="Arial" w:hAnsi="Arial" w:cs="Arial"/>
          <w:b/>
          <w:color w:val="000000" w:themeColor="text1"/>
          <w:sz w:val="26"/>
          <w:szCs w:val="26"/>
        </w:rPr>
        <w:t>onente)</w:t>
      </w:r>
      <w:r w:rsidR="005400D6">
        <w:rPr>
          <w:rFonts w:ascii="Arial" w:hAnsi="Arial" w:cs="Arial"/>
          <w:color w:val="000000" w:themeColor="text1"/>
          <w:sz w:val="26"/>
          <w:szCs w:val="26"/>
        </w:rPr>
        <w:t xml:space="preserve">, Manuel de Jesús López </w:t>
      </w:r>
      <w:proofErr w:type="spellStart"/>
      <w:r w:rsidR="005400D6">
        <w:rPr>
          <w:rFonts w:ascii="Arial" w:hAnsi="Arial" w:cs="Arial"/>
          <w:color w:val="000000" w:themeColor="text1"/>
          <w:sz w:val="26"/>
          <w:szCs w:val="26"/>
        </w:rPr>
        <w:t>López</w:t>
      </w:r>
      <w:proofErr w:type="spellEnd"/>
      <w:r w:rsidR="00822337" w:rsidRPr="00822337">
        <w:rPr>
          <w:rFonts w:ascii="Arial" w:hAnsi="Arial" w:cs="Arial"/>
          <w:color w:val="000000" w:themeColor="text1"/>
          <w:sz w:val="26"/>
          <w:szCs w:val="26"/>
        </w:rPr>
        <w:t xml:space="preserve"> y Cruz Itzel Espinosa Rojas, quienes actúan con la Maestra Lizbeth Jessica Gallardo Martínez, </w:t>
      </w:r>
      <w:proofErr w:type="gramStart"/>
      <w:r w:rsidR="00822337" w:rsidRPr="00822337">
        <w:rPr>
          <w:rFonts w:ascii="Arial" w:hAnsi="Arial" w:cs="Arial"/>
          <w:color w:val="000000" w:themeColor="text1"/>
          <w:sz w:val="26"/>
          <w:szCs w:val="26"/>
        </w:rPr>
        <w:t>Secretaria General</w:t>
      </w:r>
      <w:proofErr w:type="gramEnd"/>
      <w:r w:rsidR="00822337" w:rsidRPr="00822337">
        <w:rPr>
          <w:rFonts w:ascii="Arial" w:hAnsi="Arial" w:cs="Arial"/>
          <w:color w:val="000000" w:themeColor="text1"/>
          <w:sz w:val="26"/>
          <w:szCs w:val="26"/>
        </w:rPr>
        <w:t xml:space="preserve"> de Acuerdos de este Tribunal, que autoriza y da fe, de conformidad con lo dispuesto en el artículo 157 párrafos cuarto y quinto de la </w:t>
      </w:r>
      <w:r w:rsidR="00F17D36" w:rsidRPr="00F17D36">
        <w:rPr>
          <w:rFonts w:ascii="Arial" w:hAnsi="Arial" w:cs="Arial"/>
          <w:i/>
          <w:color w:val="000000" w:themeColor="text1"/>
          <w:sz w:val="26"/>
          <w:szCs w:val="26"/>
        </w:rPr>
        <w:t>Ley de Procedimiento</w:t>
      </w:r>
      <w:r w:rsidR="00822337" w:rsidRPr="00822337">
        <w:rPr>
          <w:rFonts w:ascii="Arial" w:hAnsi="Arial" w:cs="Arial"/>
          <w:color w:val="000000" w:themeColor="text1"/>
          <w:sz w:val="26"/>
          <w:szCs w:val="26"/>
        </w:rPr>
        <w:t>. –</w:t>
      </w:r>
      <w:r w:rsidR="007B4929">
        <w:rPr>
          <w:rFonts w:ascii="Arial" w:hAnsi="Arial" w:cs="Arial"/>
          <w:color w:val="000000" w:themeColor="text1"/>
          <w:sz w:val="26"/>
          <w:szCs w:val="26"/>
        </w:rPr>
        <w:t xml:space="preserve"> </w:t>
      </w:r>
      <w:r w:rsidR="007B4929">
        <w:rPr>
          <w:rFonts w:ascii="Arial" w:hAnsi="Arial" w:cs="Arial"/>
          <w:color w:val="000000"/>
          <w:sz w:val="26"/>
          <w:szCs w:val="26"/>
        </w:rPr>
        <w:t xml:space="preserve">- - - - - - - - - - - - - - - - - - - - - - - - - - - - - - - - - - </w:t>
      </w:r>
    </w:p>
    <w:p w14:paraId="6324A9CE" w14:textId="77777777" w:rsidR="00E70DFB" w:rsidRDefault="00E70DFB" w:rsidP="00B62155">
      <w:pPr>
        <w:tabs>
          <w:tab w:val="center" w:pos="4135"/>
          <w:tab w:val="left" w:pos="7515"/>
        </w:tabs>
        <w:spacing w:after="0" w:line="240" w:lineRule="auto"/>
        <w:rPr>
          <w:rFonts w:ascii="Arial" w:hAnsi="Arial" w:cs="Arial"/>
          <w:color w:val="000000" w:themeColor="text1"/>
          <w:sz w:val="26"/>
          <w:szCs w:val="26"/>
        </w:rPr>
      </w:pPr>
    </w:p>
    <w:p w14:paraId="441C45B0" w14:textId="77777777" w:rsidR="00E70DFB" w:rsidRDefault="00E70DFB" w:rsidP="007B4929">
      <w:pPr>
        <w:tabs>
          <w:tab w:val="center" w:pos="4135"/>
          <w:tab w:val="left" w:pos="7515"/>
        </w:tabs>
        <w:spacing w:after="0" w:line="240" w:lineRule="auto"/>
        <w:jc w:val="center"/>
        <w:rPr>
          <w:rFonts w:ascii="Arial" w:hAnsi="Arial" w:cs="Arial"/>
          <w:color w:val="000000" w:themeColor="text1"/>
          <w:sz w:val="26"/>
          <w:szCs w:val="26"/>
        </w:rPr>
      </w:pPr>
    </w:p>
    <w:p w14:paraId="3584515F" w14:textId="78CF4F25"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MATEO MARTÍNEZ </w:t>
      </w:r>
      <w:proofErr w:type="spellStart"/>
      <w:r w:rsidRPr="00822337">
        <w:rPr>
          <w:rFonts w:ascii="Arial" w:hAnsi="Arial" w:cs="Arial"/>
          <w:color w:val="000000" w:themeColor="text1"/>
          <w:sz w:val="26"/>
          <w:szCs w:val="26"/>
        </w:rPr>
        <w:t>MARTÍNEZ</w:t>
      </w:r>
      <w:proofErr w:type="spellEnd"/>
      <w:r w:rsidRPr="00822337">
        <w:rPr>
          <w:rFonts w:ascii="Arial" w:hAnsi="Arial" w:cs="Arial"/>
          <w:color w:val="000000" w:themeColor="text1"/>
          <w:sz w:val="26"/>
          <w:szCs w:val="26"/>
        </w:rPr>
        <w:t>.</w:t>
      </w:r>
    </w:p>
    <w:p w14:paraId="30327E42" w14:textId="77777777" w:rsidR="00822337" w:rsidRPr="00822337" w:rsidRDefault="00822337" w:rsidP="007B4929">
      <w:pPr>
        <w:tabs>
          <w:tab w:val="center" w:pos="4135"/>
          <w:tab w:val="left" w:pos="7515"/>
        </w:tabs>
        <w:spacing w:after="0" w:line="240" w:lineRule="auto"/>
        <w:jc w:val="center"/>
        <w:rPr>
          <w:rFonts w:ascii="Arial" w:hAnsi="Arial" w:cs="Arial"/>
          <w:color w:val="000000" w:themeColor="text1"/>
          <w:sz w:val="26"/>
          <w:szCs w:val="26"/>
        </w:rPr>
      </w:pPr>
      <w:r w:rsidRPr="00822337">
        <w:rPr>
          <w:rFonts w:ascii="Arial" w:hAnsi="Arial" w:cs="Arial"/>
          <w:color w:val="000000" w:themeColor="text1"/>
          <w:sz w:val="26"/>
          <w:szCs w:val="26"/>
        </w:rPr>
        <w:t>PRESIDENTE.</w:t>
      </w:r>
    </w:p>
    <w:p w14:paraId="21BB9F4D" w14:textId="77777777" w:rsidR="00C8208B" w:rsidRDefault="00C8208B" w:rsidP="00B62155">
      <w:pPr>
        <w:tabs>
          <w:tab w:val="center" w:pos="4135"/>
          <w:tab w:val="left" w:pos="7515"/>
        </w:tabs>
        <w:spacing w:after="0" w:line="360" w:lineRule="auto"/>
        <w:rPr>
          <w:rFonts w:ascii="Arial" w:hAnsi="Arial" w:cs="Arial"/>
          <w:color w:val="000000" w:themeColor="text1"/>
          <w:sz w:val="26"/>
          <w:szCs w:val="26"/>
        </w:rPr>
      </w:pPr>
    </w:p>
    <w:p w14:paraId="7A3A06EF" w14:textId="77777777" w:rsidR="007B4929" w:rsidRPr="00822337" w:rsidRDefault="007B4929" w:rsidP="00822337">
      <w:pPr>
        <w:tabs>
          <w:tab w:val="center" w:pos="4135"/>
          <w:tab w:val="left" w:pos="7515"/>
        </w:tabs>
        <w:spacing w:after="0" w:line="360" w:lineRule="auto"/>
        <w:jc w:val="center"/>
        <w:rPr>
          <w:rFonts w:ascii="Arial" w:hAnsi="Arial" w:cs="Arial"/>
          <w:color w:val="000000" w:themeColor="text1"/>
          <w:sz w:val="26"/>
          <w:szCs w:val="26"/>
        </w:rPr>
      </w:pPr>
    </w:p>
    <w:p w14:paraId="6FE8FFF8" w14:textId="77777777" w:rsidR="00822337" w:rsidRPr="00822337" w:rsidRDefault="00822337" w:rsidP="00822337">
      <w:pPr>
        <w:tabs>
          <w:tab w:val="center" w:pos="4135"/>
          <w:tab w:val="left" w:pos="7515"/>
        </w:tabs>
        <w:spacing w:after="0" w:line="360" w:lineRule="auto"/>
        <w:jc w:val="center"/>
        <w:rPr>
          <w:rFonts w:ascii="Arial" w:hAnsi="Arial" w:cs="Arial"/>
          <w:color w:val="000000" w:themeColor="text1"/>
          <w:sz w:val="26"/>
          <w:szCs w:val="26"/>
        </w:rPr>
      </w:pPr>
      <w:r w:rsidRPr="00822337">
        <w:rPr>
          <w:rFonts w:ascii="Arial" w:hAnsi="Arial" w:cs="Arial"/>
          <w:color w:val="000000" w:themeColor="text1"/>
          <w:sz w:val="26"/>
          <w:szCs w:val="26"/>
        </w:rPr>
        <w:t xml:space="preserve">MAGISTRADO MANUEL DE JESÚS LÓPEZ </w:t>
      </w:r>
      <w:proofErr w:type="spellStart"/>
      <w:r w:rsidRPr="00822337">
        <w:rPr>
          <w:rFonts w:ascii="Arial" w:hAnsi="Arial" w:cs="Arial"/>
          <w:color w:val="000000" w:themeColor="text1"/>
          <w:sz w:val="26"/>
          <w:szCs w:val="26"/>
        </w:rPr>
        <w:t>LÓPEZ</w:t>
      </w:r>
      <w:proofErr w:type="spellEnd"/>
      <w:r w:rsidRPr="00822337">
        <w:rPr>
          <w:rFonts w:ascii="Arial" w:hAnsi="Arial" w:cs="Arial"/>
          <w:color w:val="000000" w:themeColor="text1"/>
          <w:sz w:val="26"/>
          <w:szCs w:val="26"/>
        </w:rPr>
        <w:t>.</w:t>
      </w:r>
    </w:p>
    <w:p w14:paraId="7F8F74B4" w14:textId="77777777" w:rsidR="00DA3FE4" w:rsidRDefault="00DA3FE4" w:rsidP="00B62155">
      <w:pPr>
        <w:tabs>
          <w:tab w:val="center" w:pos="4135"/>
          <w:tab w:val="left" w:pos="7515"/>
        </w:tabs>
        <w:spacing w:after="0" w:line="360" w:lineRule="auto"/>
        <w:rPr>
          <w:rFonts w:ascii="Arial" w:eastAsia="Times New Roman" w:hAnsi="Arial" w:cs="Arial"/>
          <w:color w:val="000000" w:themeColor="text1"/>
          <w:sz w:val="26"/>
          <w:szCs w:val="26"/>
        </w:rPr>
      </w:pPr>
    </w:p>
    <w:p w14:paraId="75B8041E" w14:textId="77777777" w:rsidR="007B4929" w:rsidRPr="00822337"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A97E1AF" w14:textId="77777777" w:rsidR="00822337" w:rsidRPr="00822337" w:rsidRDefault="00822337" w:rsidP="00822337">
      <w:pPr>
        <w:tabs>
          <w:tab w:val="center" w:pos="4135"/>
          <w:tab w:val="left" w:pos="7515"/>
        </w:tabs>
        <w:spacing w:after="0" w:line="360" w:lineRule="auto"/>
        <w:jc w:val="center"/>
        <w:rPr>
          <w:rFonts w:ascii="Arial" w:eastAsia="Times New Roman" w:hAnsi="Arial" w:cs="Arial"/>
          <w:color w:val="000000" w:themeColor="text1"/>
          <w:sz w:val="26"/>
          <w:szCs w:val="26"/>
        </w:rPr>
      </w:pPr>
      <w:r w:rsidRPr="00822337">
        <w:rPr>
          <w:rFonts w:ascii="Arial" w:eastAsia="Times New Roman" w:hAnsi="Arial" w:cs="Arial"/>
          <w:color w:val="000000" w:themeColor="text1"/>
          <w:sz w:val="26"/>
          <w:szCs w:val="26"/>
        </w:rPr>
        <w:t>MAGISTRADA CRUZ ITZEL ESPINOSA ROJAS.</w:t>
      </w:r>
    </w:p>
    <w:p w14:paraId="65AACE44" w14:textId="77777777" w:rsidR="00C8208B" w:rsidRDefault="00C8208B" w:rsidP="00B62155">
      <w:pPr>
        <w:tabs>
          <w:tab w:val="center" w:pos="4135"/>
          <w:tab w:val="left" w:pos="7515"/>
        </w:tabs>
        <w:spacing w:after="0" w:line="360" w:lineRule="auto"/>
        <w:rPr>
          <w:rFonts w:ascii="Arial" w:eastAsia="Times New Roman" w:hAnsi="Arial" w:cs="Arial"/>
          <w:color w:val="000000" w:themeColor="text1"/>
          <w:sz w:val="26"/>
          <w:szCs w:val="26"/>
        </w:rPr>
      </w:pPr>
    </w:p>
    <w:p w14:paraId="5C109EE3" w14:textId="37616A3B" w:rsidR="007B4929" w:rsidRDefault="007B4929" w:rsidP="00822337">
      <w:pPr>
        <w:tabs>
          <w:tab w:val="center" w:pos="4135"/>
          <w:tab w:val="left" w:pos="7515"/>
        </w:tabs>
        <w:spacing w:after="0" w:line="360" w:lineRule="auto"/>
        <w:jc w:val="center"/>
        <w:rPr>
          <w:rFonts w:ascii="Arial" w:eastAsia="Times New Roman" w:hAnsi="Arial" w:cs="Arial"/>
          <w:color w:val="000000" w:themeColor="text1"/>
          <w:sz w:val="26"/>
          <w:szCs w:val="26"/>
        </w:rPr>
      </w:pPr>
    </w:p>
    <w:p w14:paraId="744325A4" w14:textId="67E0B22E" w:rsidR="00822337" w:rsidRPr="00822337" w:rsidRDefault="009A7E76" w:rsidP="00822337">
      <w:pPr>
        <w:spacing w:after="0"/>
        <w:jc w:val="center"/>
        <w:rPr>
          <w:rFonts w:ascii="Arial" w:hAnsi="Arial" w:cs="Arial"/>
          <w:color w:val="000000" w:themeColor="text1"/>
          <w:sz w:val="26"/>
          <w:szCs w:val="26"/>
        </w:rPr>
      </w:pPr>
      <w:r>
        <w:rPr>
          <w:rFonts w:ascii="Arial" w:hAnsi="Arial" w:cs="Arial"/>
          <w:color w:val="000000" w:themeColor="text1"/>
          <w:sz w:val="26"/>
          <w:szCs w:val="26"/>
        </w:rPr>
        <w:t>MAESTRA</w:t>
      </w:r>
      <w:r w:rsidR="00822337" w:rsidRPr="00822337">
        <w:rPr>
          <w:rFonts w:ascii="Arial" w:hAnsi="Arial" w:cs="Arial"/>
          <w:color w:val="000000" w:themeColor="text1"/>
          <w:sz w:val="26"/>
          <w:szCs w:val="26"/>
        </w:rPr>
        <w:t xml:space="preserve"> LIZBETH JESSICA GALLARDO MARTÍNEZ.</w:t>
      </w:r>
    </w:p>
    <w:p w14:paraId="7C4A7907" w14:textId="63E7BE6C" w:rsidR="00102315" w:rsidRPr="00B62155" w:rsidRDefault="00822337" w:rsidP="00B62155">
      <w:pPr>
        <w:spacing w:after="0"/>
        <w:jc w:val="center"/>
        <w:rPr>
          <w:color w:val="000000" w:themeColor="text1"/>
          <w:sz w:val="26"/>
          <w:szCs w:val="26"/>
        </w:rPr>
      </w:pPr>
      <w:r w:rsidRPr="00822337">
        <w:rPr>
          <w:rFonts w:ascii="Arial" w:hAnsi="Arial" w:cs="Arial"/>
          <w:color w:val="000000" w:themeColor="text1"/>
          <w:sz w:val="26"/>
          <w:szCs w:val="26"/>
        </w:rPr>
        <w:t>SECRETARIA GENERAL DE ACUERDOS.</w:t>
      </w:r>
    </w:p>
    <w:sectPr w:rsidR="00102315" w:rsidRPr="00B62155" w:rsidSect="006069C0">
      <w:headerReference w:type="even" r:id="rId9"/>
      <w:headerReference w:type="default" r:id="rId10"/>
      <w:footerReference w:type="default" r:id="rId11"/>
      <w:headerReference w:type="first" r:id="rId12"/>
      <w:pgSz w:w="12240" w:h="20160" w:code="5"/>
      <w:pgMar w:top="1702"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74B11" w14:textId="77777777" w:rsidR="00B81EA1" w:rsidRDefault="00B81EA1" w:rsidP="00604752">
      <w:pPr>
        <w:spacing w:after="0" w:line="240" w:lineRule="auto"/>
      </w:pPr>
      <w:r>
        <w:separator/>
      </w:r>
    </w:p>
  </w:endnote>
  <w:endnote w:type="continuationSeparator" w:id="0">
    <w:p w14:paraId="57B5CB20" w14:textId="77777777" w:rsidR="00B81EA1" w:rsidRDefault="00B81EA1"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B81EA1" w:rsidRPr="00604752" w:rsidRDefault="00B81EA1">
    <w:pPr>
      <w:pStyle w:val="Piedepgina"/>
      <w:jc w:val="center"/>
      <w:rPr>
        <w:rFonts w:ascii="Arial" w:hAnsi="Arial" w:cs="Arial"/>
        <w:sz w:val="24"/>
        <w:szCs w:val="24"/>
      </w:rPr>
    </w:pPr>
  </w:p>
  <w:p w14:paraId="7ECC4F9D" w14:textId="77777777" w:rsidR="00B81EA1" w:rsidRDefault="00B81E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870AA" w14:textId="77777777" w:rsidR="00B81EA1" w:rsidRDefault="00B81EA1" w:rsidP="00604752">
      <w:pPr>
        <w:spacing w:after="0" w:line="240" w:lineRule="auto"/>
      </w:pPr>
      <w:r>
        <w:separator/>
      </w:r>
    </w:p>
  </w:footnote>
  <w:footnote w:type="continuationSeparator" w:id="0">
    <w:p w14:paraId="5CDF72C3" w14:textId="77777777" w:rsidR="00B81EA1" w:rsidRDefault="00B81EA1" w:rsidP="00604752">
      <w:pPr>
        <w:spacing w:after="0" w:line="240" w:lineRule="auto"/>
      </w:pPr>
      <w:r>
        <w:continuationSeparator/>
      </w:r>
    </w:p>
  </w:footnote>
  <w:footnote w:id="1">
    <w:p w14:paraId="47CB8165" w14:textId="6D01A2A5"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31.- </w:t>
      </w:r>
      <w:r w:rsidRPr="008D2D67">
        <w:rPr>
          <w:rFonts w:ascii="Arial" w:hAnsi="Arial" w:cs="Arial"/>
        </w:rPr>
        <w:t>…</w:t>
      </w:r>
    </w:p>
    <w:p w14:paraId="72C9812F" w14:textId="190002C0" w:rsidR="00B81EA1" w:rsidRPr="008D2D67" w:rsidRDefault="00B81EA1" w:rsidP="008D2D67">
      <w:pPr>
        <w:pStyle w:val="Textonotapie"/>
        <w:spacing w:after="240"/>
        <w:jc w:val="both"/>
        <w:rPr>
          <w:rFonts w:ascii="Arial" w:hAnsi="Arial" w:cs="Arial"/>
          <w:b/>
        </w:rPr>
      </w:pPr>
      <w:r w:rsidRPr="008D2D67">
        <w:rPr>
          <w:rFonts w:ascii="Arial" w:hAnsi="Arial" w:cs="Arial"/>
        </w:rPr>
        <w:t>Al admitirse la demanda se ordenará el emplazamiento a la Auditoría, para que rinda su informe en un plazo de cinco días hábiles, el cual contendrá cuando menos: […]</w:t>
      </w:r>
    </w:p>
  </w:footnote>
  <w:footnote w:id="2">
    <w:p w14:paraId="46164107" w14:textId="77777777" w:rsidR="00B81EA1" w:rsidRPr="008D2D67" w:rsidRDefault="00B81EA1" w:rsidP="008D2D67">
      <w:pPr>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sz w:val="20"/>
          <w:szCs w:val="20"/>
        </w:rPr>
        <w:t>Artículo 35.-</w:t>
      </w:r>
      <w:r w:rsidRPr="008D2D67">
        <w:rPr>
          <w:rFonts w:ascii="Arial" w:hAnsi="Arial" w:cs="Arial"/>
          <w:sz w:val="20"/>
          <w:szCs w:val="20"/>
        </w:rPr>
        <w:t xml:space="preserve">Si del informe de la Auditoria se desprenden nuevos hechos, o hechos no aducidos en el escrito de impugnación, se dará vista al actor por el plazo de cinco días para que en su caso amplíe la demanda. El escrito de ampliación deberá cumplir con lo establecido en las fracciones I, IV, V y VII del artículo 14 de esta Ley. </w:t>
      </w:r>
    </w:p>
    <w:p w14:paraId="60757A64" w14:textId="0313A3C8" w:rsidR="00B81EA1" w:rsidRPr="008D2D67" w:rsidRDefault="00B81EA1" w:rsidP="008D2D67">
      <w:pPr>
        <w:spacing w:after="240" w:line="240" w:lineRule="auto"/>
        <w:jc w:val="both"/>
        <w:rPr>
          <w:rFonts w:ascii="Arial" w:hAnsi="Arial" w:cs="Arial"/>
          <w:bCs/>
          <w:spacing w:val="-3"/>
          <w:sz w:val="20"/>
          <w:szCs w:val="20"/>
          <w:lang w:val="es-ES_tradnl"/>
        </w:rPr>
      </w:pPr>
      <w:r w:rsidRPr="008D2D67">
        <w:rPr>
          <w:rFonts w:ascii="Arial" w:hAnsi="Arial" w:cs="Arial"/>
          <w:sz w:val="20"/>
          <w:szCs w:val="20"/>
        </w:rPr>
        <w:t>Con el escrito de ampliación se correrá traslado a la Auditoría para que rinda informe sobre los hechos de la ampliación. […]</w:t>
      </w:r>
    </w:p>
  </w:footnote>
  <w:footnote w:id="3">
    <w:p w14:paraId="74CFB557"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148.-</w:t>
      </w:r>
      <w:r w:rsidRPr="008D2D67">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5F6CB1EE" w14:textId="77777777" w:rsidR="00B81EA1" w:rsidRPr="008D2D67" w:rsidRDefault="00B81EA1" w:rsidP="008D2D67">
      <w:pPr>
        <w:pStyle w:val="Textonotapie"/>
        <w:spacing w:after="240"/>
        <w:jc w:val="both"/>
        <w:rPr>
          <w:rFonts w:ascii="Arial" w:hAnsi="Arial" w:cs="Arial"/>
          <w:lang w:val="es-ES"/>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3.- </w:t>
      </w:r>
      <w:r w:rsidRPr="008D2D67">
        <w:rPr>
          <w:rFonts w:ascii="Arial" w:hAnsi="Arial" w:cs="Arial"/>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5">
    <w:p w14:paraId="67F2E3E1" w14:textId="77777777" w:rsidR="00B81EA1" w:rsidRPr="008D2D67" w:rsidRDefault="00B81EA1"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25.- </w:t>
      </w:r>
      <w:r w:rsidRPr="008D2D67">
        <w:rPr>
          <w:rFonts w:ascii="Arial" w:hAnsi="Arial" w:cs="Arial"/>
          <w:color w:val="000000"/>
          <w:sz w:val="20"/>
          <w:szCs w:val="20"/>
        </w:rPr>
        <w:t>Los documentos públicos tendrán valor probatorio pleno, salvo prueba en contrario respecto de su autenticidad o de la veracidad de los hechos a que se refieran.</w:t>
      </w:r>
    </w:p>
  </w:footnote>
  <w:footnote w:id="6">
    <w:p w14:paraId="2C7B9CDC" w14:textId="2A4D343D"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148.-</w:t>
      </w:r>
      <w:r w:rsidRPr="008D2D67">
        <w:rPr>
          <w:rFonts w:ascii="Arial" w:hAnsi="Arial" w:cs="Arial"/>
        </w:rPr>
        <w:t xml:space="preserve"> La representación de las personas físicas para comparecer en juicio, se otorgará en escritura pública o carta poder firmada ante dos testigos y ratificada ante Notario Público o ante el secretario de acuerdos que corresponda.</w:t>
      </w:r>
    </w:p>
    <w:p w14:paraId="5F3004C0" w14:textId="50B4F10E" w:rsidR="00B81EA1" w:rsidRPr="008D2D67" w:rsidRDefault="00B81EA1" w:rsidP="008D2D67">
      <w:pPr>
        <w:pStyle w:val="Textonotapie"/>
        <w:spacing w:after="240"/>
        <w:jc w:val="both"/>
        <w:rPr>
          <w:rFonts w:ascii="Arial" w:hAnsi="Arial" w:cs="Arial"/>
        </w:rPr>
      </w:pPr>
      <w:r w:rsidRPr="008D2D67">
        <w:rPr>
          <w:rFonts w:ascii="Arial" w:hAnsi="Arial" w:cs="Arial"/>
        </w:rPr>
        <w:t>(…)</w:t>
      </w:r>
    </w:p>
    <w:p w14:paraId="489077FB" w14:textId="1C17C966" w:rsidR="00B81EA1" w:rsidRPr="008D2D67" w:rsidRDefault="00B81EA1" w:rsidP="008D2D67">
      <w:pPr>
        <w:pStyle w:val="Textonotapie"/>
        <w:spacing w:after="240"/>
        <w:jc w:val="both"/>
        <w:rPr>
          <w:rFonts w:ascii="Arial" w:hAnsi="Arial" w:cs="Arial"/>
        </w:rPr>
      </w:pPr>
      <w:r w:rsidRPr="008D2D67">
        <w:rPr>
          <w:rFonts w:ascii="Arial" w:hAnsi="Arial" w:cs="Arial"/>
        </w:rPr>
        <w:t>La representación de las autoridades corresponderá a los titulares de las mismas por si o a través de las unidades administrativas encargadas de su defensa jurídica, conforme lo establezcan las disposiciones legales aplicables.”</w:t>
      </w:r>
    </w:p>
  </w:footnote>
  <w:footnote w:id="7">
    <w:p w14:paraId="34B682B0" w14:textId="01F580EF" w:rsidR="00B81EA1" w:rsidRPr="008D2D67" w:rsidRDefault="00B81EA1"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151.- </w:t>
      </w:r>
      <w:r w:rsidRPr="008D2D67">
        <w:rPr>
          <w:rFonts w:ascii="Arial" w:hAnsi="Arial" w:cs="Arial"/>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8">
    <w:p w14:paraId="2D86150E"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203.- </w:t>
      </w:r>
      <w:r w:rsidRPr="008D2D67">
        <w:rPr>
          <w:rFonts w:ascii="Arial" w:hAnsi="Arial" w:cs="Arial"/>
        </w:rPr>
        <w:t>La valoración de las pruebas se hará de acuerdo con las siguientes reglas:</w:t>
      </w:r>
    </w:p>
    <w:p w14:paraId="09D9B03F" w14:textId="4550A6A4" w:rsidR="00B81EA1" w:rsidRPr="008D2D67" w:rsidRDefault="00B81EA1" w:rsidP="008D2D67">
      <w:pPr>
        <w:pStyle w:val="Textonotapie"/>
        <w:spacing w:after="240"/>
        <w:jc w:val="both"/>
        <w:rPr>
          <w:rFonts w:ascii="Arial" w:hAnsi="Arial" w:cs="Arial"/>
        </w:rPr>
      </w:pPr>
      <w:r w:rsidRPr="008D2D67">
        <w:rPr>
          <w:rFonts w:ascii="Arial" w:hAnsi="Arial" w:cs="Arial"/>
        </w:rPr>
        <w:t xml:space="preserve">   I. Harán prueba plena la confesión expresa de las partes y los actos contenidos en documentos públicos, si en éstos últimos se contiene declaraciones de verdad o manifestaciones de hechos de particulares, …”</w:t>
      </w:r>
    </w:p>
  </w:footnote>
  <w:footnote w:id="9">
    <w:p w14:paraId="20D0243A"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16.-</w:t>
      </w:r>
      <w:r w:rsidRPr="008D2D67">
        <w:rPr>
          <w:rFonts w:ascii="Arial" w:hAnsi="Arial" w:cs="Arial"/>
        </w:rPr>
        <w:t xml:space="preserve"> El Juicio de Inconformidad es improcedente:</w:t>
      </w:r>
    </w:p>
    <w:p w14:paraId="6C0A8189" w14:textId="77777777" w:rsidR="00B81EA1" w:rsidRPr="008D2D67" w:rsidRDefault="00B81EA1" w:rsidP="008D2D67">
      <w:pPr>
        <w:pStyle w:val="Textonotapie"/>
        <w:spacing w:after="240"/>
        <w:jc w:val="both"/>
        <w:rPr>
          <w:rFonts w:ascii="Arial" w:hAnsi="Arial" w:cs="Arial"/>
        </w:rPr>
      </w:pPr>
      <w:r w:rsidRPr="008D2D67">
        <w:rPr>
          <w:rFonts w:ascii="Arial" w:hAnsi="Arial" w:cs="Arial"/>
        </w:rPr>
        <w:t>I. Contra actos o resoluciones que no afecten el interés jurídico del actor;</w:t>
      </w:r>
    </w:p>
    <w:p w14:paraId="6A185503" w14:textId="77777777" w:rsidR="00B81EA1" w:rsidRPr="008D2D67" w:rsidRDefault="00B81EA1" w:rsidP="008D2D67">
      <w:pPr>
        <w:pStyle w:val="Textonotapie"/>
        <w:spacing w:after="240"/>
        <w:jc w:val="both"/>
        <w:rPr>
          <w:rFonts w:ascii="Arial" w:hAnsi="Arial" w:cs="Arial"/>
        </w:rPr>
      </w:pPr>
      <w:r w:rsidRPr="008D2D67">
        <w:rPr>
          <w:rFonts w:ascii="Arial" w:hAnsi="Arial" w:cs="Arial"/>
        </w:rPr>
        <w:t>II. Contra actos o resoluciones que se hayan consumado de un modo irreparable;</w:t>
      </w:r>
    </w:p>
    <w:p w14:paraId="428231D3" w14:textId="77777777" w:rsidR="00B81EA1" w:rsidRPr="008D2D67" w:rsidRDefault="00B81EA1" w:rsidP="008D2D67">
      <w:pPr>
        <w:pStyle w:val="Textonotapie"/>
        <w:spacing w:after="240"/>
        <w:jc w:val="both"/>
        <w:rPr>
          <w:rFonts w:ascii="Arial" w:hAnsi="Arial" w:cs="Arial"/>
        </w:rPr>
      </w:pPr>
      <w:r w:rsidRPr="008D2D67">
        <w:rPr>
          <w:rFonts w:ascii="Arial" w:hAnsi="Arial" w:cs="Arial"/>
        </w:rPr>
        <w:t>III. Contra actos o resoluciones que se hubiesen consentido expresa o tácitamente por el actor;</w:t>
      </w:r>
    </w:p>
    <w:p w14:paraId="17BE4E69" w14:textId="77777777" w:rsidR="00B81EA1" w:rsidRPr="008D2D67" w:rsidRDefault="00B81EA1" w:rsidP="008D2D67">
      <w:pPr>
        <w:pStyle w:val="Textonotapie"/>
        <w:spacing w:after="240"/>
        <w:jc w:val="both"/>
        <w:rPr>
          <w:rFonts w:ascii="Arial" w:hAnsi="Arial" w:cs="Arial"/>
        </w:rPr>
      </w:pPr>
      <w:r w:rsidRPr="008D2D67">
        <w:rPr>
          <w:rFonts w:ascii="Arial" w:hAnsi="Arial" w:cs="Arial"/>
        </w:rPr>
        <w:t>IV. Contra actos o resoluciones que no sean de la competencia del Tribunal;</w:t>
      </w:r>
    </w:p>
    <w:p w14:paraId="7AD2D50D" w14:textId="79E23B65" w:rsidR="00B81EA1" w:rsidRPr="008D2D67" w:rsidRDefault="00B81EA1" w:rsidP="008D2D67">
      <w:pPr>
        <w:pStyle w:val="Textonotapie"/>
        <w:spacing w:after="240"/>
        <w:jc w:val="both"/>
        <w:rPr>
          <w:rFonts w:ascii="Arial" w:hAnsi="Arial" w:cs="Arial"/>
          <w:lang w:val="es-ES"/>
        </w:rPr>
      </w:pPr>
      <w:r w:rsidRPr="008D2D67">
        <w:rPr>
          <w:rFonts w:ascii="Arial" w:hAnsi="Arial" w:cs="Arial"/>
          <w:lang w:val="es-ES"/>
        </w:rPr>
        <w:t>V. Cuando el acto o resolución impugnado sea materia de un Recurso de Reconsideración, en trámite, en términos del Capítulo IV, del Título Tercero de la Ley de Fiscalización Superior del Estado de Oaxaca; y</w:t>
      </w:r>
    </w:p>
    <w:p w14:paraId="05445BCC" w14:textId="77777777" w:rsidR="00B81EA1" w:rsidRPr="008D2D67" w:rsidRDefault="00B81EA1" w:rsidP="008D2D67">
      <w:pPr>
        <w:pStyle w:val="Textonotapie"/>
        <w:spacing w:after="240"/>
        <w:jc w:val="both"/>
        <w:rPr>
          <w:rFonts w:ascii="Arial" w:hAnsi="Arial" w:cs="Arial"/>
          <w:lang w:val="es-ES"/>
        </w:rPr>
      </w:pPr>
      <w:r w:rsidRPr="008D2D67">
        <w:rPr>
          <w:rFonts w:ascii="Arial" w:hAnsi="Arial" w:cs="Arial"/>
          <w:lang w:val="es-ES"/>
        </w:rPr>
        <w:t>VI. Cuando el promovente carezca de legitimación, en los términos de la presente Ley.</w:t>
      </w:r>
    </w:p>
  </w:footnote>
  <w:footnote w:id="10">
    <w:p w14:paraId="2A824F31"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17.-</w:t>
      </w:r>
      <w:r w:rsidRPr="008D2D67">
        <w:rPr>
          <w:rFonts w:ascii="Arial" w:hAnsi="Arial" w:cs="Arial"/>
        </w:rPr>
        <w:t xml:space="preserve"> Son causales de sobreseimiento del Juicio de Inconformidad:</w:t>
      </w:r>
    </w:p>
    <w:p w14:paraId="6424D979" w14:textId="77777777" w:rsidR="00B81EA1" w:rsidRPr="008D2D67" w:rsidRDefault="00B81EA1" w:rsidP="008D2D67">
      <w:pPr>
        <w:pStyle w:val="Textonotapie"/>
        <w:spacing w:after="240"/>
        <w:jc w:val="both"/>
        <w:rPr>
          <w:rFonts w:ascii="Arial" w:hAnsi="Arial" w:cs="Arial"/>
        </w:rPr>
      </w:pPr>
      <w:r w:rsidRPr="008D2D67">
        <w:rPr>
          <w:rFonts w:ascii="Arial" w:hAnsi="Arial" w:cs="Arial"/>
        </w:rPr>
        <w:t>I. El desistimiento de la demanda hecho por el promovente;</w:t>
      </w:r>
    </w:p>
    <w:p w14:paraId="74B7EC84" w14:textId="77777777" w:rsidR="00B81EA1" w:rsidRPr="008D2D67" w:rsidRDefault="00B81EA1" w:rsidP="008D2D67">
      <w:pPr>
        <w:pStyle w:val="Textonotapie"/>
        <w:spacing w:after="240"/>
        <w:jc w:val="both"/>
        <w:rPr>
          <w:rFonts w:ascii="Arial" w:hAnsi="Arial" w:cs="Arial"/>
        </w:rPr>
      </w:pPr>
      <w:r w:rsidRPr="008D2D67">
        <w:rPr>
          <w:rFonts w:ascii="Arial" w:hAnsi="Arial" w:cs="Arial"/>
        </w:rPr>
        <w:t>II. Aparezca o sobrevenga alguna causal de improcedencia en el trámite del juicio, en</w:t>
      </w:r>
    </w:p>
    <w:p w14:paraId="4EF983EE" w14:textId="77777777" w:rsidR="00B81EA1" w:rsidRPr="008D2D67" w:rsidRDefault="00B81EA1" w:rsidP="008D2D67">
      <w:pPr>
        <w:pStyle w:val="Textonotapie"/>
        <w:spacing w:after="240"/>
        <w:jc w:val="both"/>
        <w:rPr>
          <w:rFonts w:ascii="Arial" w:hAnsi="Arial" w:cs="Arial"/>
        </w:rPr>
      </w:pPr>
      <w:r w:rsidRPr="008D2D67">
        <w:rPr>
          <w:rFonts w:ascii="Arial" w:hAnsi="Arial" w:cs="Arial"/>
        </w:rPr>
        <w:t>términos de la presente Ley; y</w:t>
      </w:r>
    </w:p>
    <w:p w14:paraId="55472497" w14:textId="77777777" w:rsidR="00B81EA1" w:rsidRPr="008D2D67" w:rsidRDefault="00B81EA1" w:rsidP="008D2D67">
      <w:pPr>
        <w:pStyle w:val="Textonotapie"/>
        <w:spacing w:after="240"/>
        <w:jc w:val="both"/>
        <w:rPr>
          <w:rFonts w:ascii="Arial" w:hAnsi="Arial" w:cs="Arial"/>
          <w:lang w:val="es-ES"/>
        </w:rPr>
      </w:pPr>
      <w:r w:rsidRPr="008D2D67">
        <w:rPr>
          <w:rFonts w:ascii="Arial" w:hAnsi="Arial" w:cs="Arial"/>
        </w:rPr>
        <w:t>III. Cuando el interesado o el agraviado fallezca. (…)”</w:t>
      </w:r>
    </w:p>
  </w:footnote>
  <w:footnote w:id="11">
    <w:p w14:paraId="329FF6D7" w14:textId="5059F7AD" w:rsidR="00B81EA1" w:rsidRPr="00085807" w:rsidRDefault="00B81EA1" w:rsidP="008D2D67">
      <w:pPr>
        <w:autoSpaceDE w:val="0"/>
        <w:autoSpaceDN w:val="0"/>
        <w:adjustRightInd w:val="0"/>
        <w:spacing w:after="240" w:line="240" w:lineRule="auto"/>
        <w:jc w:val="both"/>
        <w:rPr>
          <w:rFonts w:ascii="Arial" w:hAnsi="Arial" w:cs="Arial"/>
          <w:i/>
          <w:color w:val="000000"/>
          <w:sz w:val="20"/>
          <w:szCs w:val="20"/>
        </w:rPr>
      </w:pPr>
      <w:r w:rsidRPr="00085807">
        <w:rPr>
          <w:rFonts w:ascii="Arial" w:hAnsi="Arial" w:cs="Arial"/>
          <w:i/>
          <w:color w:val="000000"/>
          <w:sz w:val="20"/>
          <w:szCs w:val="20"/>
        </w:rPr>
        <w:footnoteRef/>
      </w:r>
      <w:r w:rsidRPr="00085807">
        <w:rPr>
          <w:rFonts w:ascii="Arial" w:hAnsi="Arial" w:cs="Arial"/>
          <w:i/>
          <w:color w:val="000000"/>
          <w:sz w:val="20"/>
          <w:szCs w:val="2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footnote>
  <w:footnote w:id="12">
    <w:p w14:paraId="4AE26398" w14:textId="24E9CA61" w:rsidR="00B81EA1" w:rsidRPr="008D2D67" w:rsidRDefault="00B81EA1" w:rsidP="008D2D67">
      <w:pPr>
        <w:autoSpaceDE w:val="0"/>
        <w:autoSpaceDN w:val="0"/>
        <w:adjustRightInd w:val="0"/>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“El </w:t>
      </w:r>
      <w:r w:rsidRPr="00B81EA1">
        <w:rPr>
          <w:rFonts w:ascii="Arial" w:hAnsi="Arial" w:cs="Arial"/>
          <w:sz w:val="20"/>
          <w:szCs w:val="20"/>
        </w:rPr>
        <w:t xml:space="preserve">artículo </w:t>
      </w:r>
      <w:hyperlink r:id="rId1" w:history="1">
        <w:r w:rsidRPr="00B81EA1">
          <w:rPr>
            <w:rStyle w:val="Hipervnculo"/>
            <w:rFonts w:ascii="Arial" w:eastAsia="PMingLiU" w:hAnsi="Arial" w:cs="Arial"/>
            <w:bCs/>
            <w:color w:val="auto"/>
            <w:sz w:val="20"/>
            <w:szCs w:val="20"/>
            <w:u w:val="none"/>
          </w:rPr>
          <w:t>76 de la Ley de Amparo</w:t>
        </w:r>
      </w:hyperlink>
      <w:r w:rsidRPr="008D2D67">
        <w:rPr>
          <w:rFonts w:ascii="Arial" w:hAnsi="Arial" w:cs="Arial"/>
          <w:sz w:val="20"/>
          <w:szCs w:val="20"/>
        </w:rPr>
        <w:t xml:space="preserve">,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w:t>
      </w:r>
      <w:r w:rsidRPr="008D2D67">
        <w:rPr>
          <w:rFonts w:ascii="Arial" w:hAnsi="Arial" w:cs="Arial"/>
          <w:color w:val="000000"/>
          <w:sz w:val="20"/>
          <w:szCs w:val="20"/>
        </w:rPr>
        <w:t>obligación</w:t>
      </w:r>
      <w:r w:rsidRPr="008D2D67">
        <w:rPr>
          <w:rFonts w:ascii="Arial" w:hAnsi="Arial" w:cs="Arial"/>
          <w:sz w:val="20"/>
          <w:szCs w:val="20"/>
        </w:rPr>
        <w:t xml:space="preserve">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footnote>
  <w:footnote w:id="13">
    <w:p w14:paraId="5B77D328" w14:textId="77777777" w:rsidR="00B81EA1" w:rsidRPr="008D2D67" w:rsidRDefault="00B81EA1" w:rsidP="008D2D67">
      <w:pPr>
        <w:pStyle w:val="Textonotapie"/>
        <w:spacing w:after="240"/>
        <w:jc w:val="both"/>
        <w:rPr>
          <w:rFonts w:ascii="Arial" w:hAnsi="Arial" w:cs="Arial"/>
          <w:lang w:val="es-ES"/>
        </w:rPr>
      </w:pPr>
      <w:r w:rsidRPr="008D2D67">
        <w:rPr>
          <w:rStyle w:val="Refdenotaalpie"/>
          <w:rFonts w:ascii="Arial" w:hAnsi="Arial" w:cs="Arial"/>
        </w:rPr>
        <w:footnoteRef/>
      </w:r>
      <w:r w:rsidRPr="008D2D67">
        <w:rPr>
          <w:rFonts w:ascii="Arial" w:hAnsi="Arial" w:cs="Arial"/>
        </w:rPr>
        <w:t xml:space="preserve"> Consultable en: http://sctj.tfja.gob.mx/SCJI/assembly/detalleTesis?idTesis=25222.</w:t>
      </w:r>
    </w:p>
  </w:footnote>
  <w:footnote w:id="14">
    <w:p w14:paraId="601BEF53" w14:textId="1E4D232B"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b/>
        </w:rPr>
        <w:footnoteRef/>
      </w:r>
      <w:r w:rsidRPr="008D2D67">
        <w:rPr>
          <w:rFonts w:ascii="Arial" w:hAnsi="Arial" w:cs="Arial"/>
          <w:b/>
        </w:rPr>
        <w:t xml:space="preserve"> </w:t>
      </w:r>
      <w:proofErr w:type="gramStart"/>
      <w:r w:rsidRPr="008D2D67">
        <w:rPr>
          <w:rFonts w:ascii="Arial" w:hAnsi="Arial" w:cs="Arial"/>
          <w:b/>
        </w:rPr>
        <w:t>SEXTO.-</w:t>
      </w:r>
      <w:proofErr w:type="gramEnd"/>
      <w:r w:rsidRPr="008D2D67">
        <w:rPr>
          <w:rFonts w:ascii="Arial" w:hAnsi="Arial" w:cs="Arial"/>
        </w:rPr>
        <w:t xml:space="preserve"> Hasta en tanto no se expida el Código de Procedimientos Administrativos de la Auditoría Superior del Estado de Oaxaca, todos los procedimientos que al efecto lleve a cabo la Auditoría, se tramitarán de conformidad con las disposiciones del Código de Procedimientos Civiles para el Estado de Oaxaca.</w:t>
      </w:r>
    </w:p>
  </w:footnote>
  <w:footnote w:id="15">
    <w:p w14:paraId="10E3827F" w14:textId="5C9020E6" w:rsidR="00B81EA1" w:rsidRDefault="00B81EA1" w:rsidP="00777891">
      <w:pPr>
        <w:pStyle w:val="Textonotapie"/>
        <w:spacing w:after="240"/>
        <w:jc w:val="both"/>
        <w:rPr>
          <w:rFonts w:ascii="Arial" w:hAnsi="Arial" w:cs="Arial"/>
        </w:rPr>
      </w:pPr>
      <w:r w:rsidRPr="00777891">
        <w:rPr>
          <w:rStyle w:val="Refdenotaalpie"/>
          <w:rFonts w:ascii="Arial" w:hAnsi="Arial" w:cs="Arial"/>
        </w:rPr>
        <w:footnoteRef/>
      </w:r>
      <w:r w:rsidRPr="00777891">
        <w:rPr>
          <w:rFonts w:ascii="Arial" w:hAnsi="Arial" w:cs="Arial"/>
        </w:rPr>
        <w:t xml:space="preserve"> </w:t>
      </w:r>
      <w:r w:rsidRPr="00777891">
        <w:rPr>
          <w:rFonts w:ascii="Arial" w:hAnsi="Arial" w:cs="Arial"/>
          <w:b/>
        </w:rPr>
        <w:t xml:space="preserve">ARTICULO 42.- </w:t>
      </w:r>
      <w:r w:rsidRPr="00777891">
        <w:rPr>
          <w:rFonts w:ascii="Arial" w:hAnsi="Arial" w:cs="Arial"/>
        </w:rPr>
        <w:t>El servicio de acuse de recibo de envíos o de correspondencia registrados, consiste en recabar en un documento especial la firma de recepción del destinatario o de su representante legal y en entregar ese documento al remitente, como constancia.</w:t>
      </w:r>
    </w:p>
    <w:p w14:paraId="204AEF13" w14:textId="280365E5" w:rsidR="00B81EA1" w:rsidRPr="00777891" w:rsidRDefault="00B81EA1" w:rsidP="00777891">
      <w:pPr>
        <w:pStyle w:val="Textonotapie"/>
        <w:spacing w:after="240"/>
        <w:jc w:val="both"/>
        <w:rPr>
          <w:rFonts w:ascii="Arial" w:hAnsi="Arial" w:cs="Arial"/>
        </w:rPr>
      </w:pPr>
      <w:r>
        <w:rPr>
          <w:rFonts w:ascii="Arial" w:hAnsi="Arial" w:cs="Arial"/>
        </w:rPr>
        <w:t>…</w:t>
      </w:r>
    </w:p>
  </w:footnote>
  <w:footnote w:id="16">
    <w:p w14:paraId="577320A7"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hyperlink r:id="rId2" w:history="1">
        <w:r w:rsidRPr="008D2D67">
          <w:rPr>
            <w:rStyle w:val="Hipervnculo"/>
            <w:rFonts w:ascii="Arial" w:hAnsi="Arial" w:cs="Arial"/>
          </w:rPr>
          <w:t>http://sctj.tfja.gob.mx/SCJI/assembly/detalleTesis?idTesis=26534#</w:t>
        </w:r>
      </w:hyperlink>
      <w:r w:rsidRPr="008D2D67">
        <w:rPr>
          <w:rFonts w:ascii="Arial" w:hAnsi="Arial" w:cs="Arial"/>
        </w:rPr>
        <w:t xml:space="preserve"> </w:t>
      </w:r>
    </w:p>
  </w:footnote>
  <w:footnote w:id="17">
    <w:p w14:paraId="1AEB3EB2" w14:textId="77777777" w:rsidR="00B81EA1" w:rsidRPr="008D2D67" w:rsidRDefault="00B81EA1" w:rsidP="008D2D67">
      <w:pPr>
        <w:spacing w:after="240" w:line="240" w:lineRule="auto"/>
        <w:jc w:val="both"/>
        <w:rPr>
          <w:rFonts w:ascii="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hAnsi="Arial" w:cs="Arial"/>
          <w:b/>
          <w:bCs/>
          <w:color w:val="000000"/>
          <w:sz w:val="20"/>
          <w:szCs w:val="20"/>
        </w:rPr>
        <w:t xml:space="preserve">ARTÍCULO 10.- </w:t>
      </w:r>
      <w:r w:rsidRPr="008D2D67">
        <w:rPr>
          <w:rFonts w:ascii="Arial" w:hAnsi="Arial" w:cs="Arial"/>
          <w:sz w:val="20"/>
          <w:szCs w:val="20"/>
        </w:rPr>
        <w:t>El Juicio de Inconformidad deberá promoverse dentro de los quince días hábiles contados a partir del día siguiente a aquél en que surta efectos la notificación, o de que se tenga conocimiento, de la resolución o acto impugnado, salvo las excepciones previstas expresamente en el presente ordenamiento.</w:t>
      </w:r>
    </w:p>
    <w:p w14:paraId="4DD0EC5C" w14:textId="77777777" w:rsidR="00B81EA1" w:rsidRPr="008D2D67" w:rsidRDefault="00B81EA1" w:rsidP="008D2D67">
      <w:pPr>
        <w:pStyle w:val="NormalWeb"/>
        <w:shd w:val="clear" w:color="auto" w:fill="FFFFFF"/>
        <w:spacing w:before="0" w:beforeAutospacing="0" w:after="240" w:afterAutospacing="0"/>
        <w:jc w:val="both"/>
        <w:rPr>
          <w:rFonts w:ascii="Arial" w:eastAsiaTheme="minorHAnsi" w:hAnsi="Arial" w:cs="Arial"/>
          <w:sz w:val="20"/>
          <w:szCs w:val="20"/>
          <w:lang w:eastAsia="en-US"/>
        </w:rPr>
      </w:pPr>
      <w:r w:rsidRPr="008D2D67">
        <w:rPr>
          <w:rFonts w:ascii="Arial" w:eastAsiaTheme="minorHAnsi" w:hAnsi="Arial" w:cs="Arial"/>
          <w:sz w:val="20"/>
          <w:szCs w:val="20"/>
          <w:lang w:eastAsia="en-US"/>
        </w:rPr>
        <w:t>Los plazos previstos en esta Ley, se contarán en días hábiles, salvo disposición en contrario.</w:t>
      </w:r>
    </w:p>
    <w:p w14:paraId="63085A04" w14:textId="77777777" w:rsidR="00B81EA1" w:rsidRPr="008D2D67" w:rsidRDefault="00B81EA1" w:rsidP="008D2D67">
      <w:pPr>
        <w:pStyle w:val="NormalWeb"/>
        <w:shd w:val="clear" w:color="auto" w:fill="FFFFFF"/>
        <w:spacing w:before="0" w:beforeAutospacing="0" w:after="240" w:afterAutospacing="0"/>
        <w:jc w:val="both"/>
        <w:rPr>
          <w:rFonts w:ascii="Arial" w:hAnsi="Arial" w:cs="Arial"/>
          <w:sz w:val="20"/>
          <w:szCs w:val="20"/>
        </w:rPr>
      </w:pPr>
      <w:r w:rsidRPr="008D2D67">
        <w:rPr>
          <w:rFonts w:ascii="Arial" w:eastAsiaTheme="minorHAnsi" w:hAnsi="Arial" w:cs="Arial"/>
          <w:sz w:val="20"/>
          <w:szCs w:val="20"/>
          <w:lang w:eastAsia="en-US"/>
        </w:rPr>
        <w:t>No se consideraran días hábiles, los sábados, domingos, y demás señalados en la </w:t>
      </w:r>
      <w:hyperlink r:id="rId3" w:history="1">
        <w:r w:rsidRPr="008D2D67">
          <w:rPr>
            <w:rFonts w:ascii="Arial" w:eastAsiaTheme="minorHAnsi" w:hAnsi="Arial" w:cs="Arial"/>
            <w:sz w:val="20"/>
            <w:szCs w:val="20"/>
            <w:lang w:eastAsia="en-US"/>
          </w:rPr>
          <w:t>Ley Federal del Trabajo</w:t>
        </w:r>
      </w:hyperlink>
      <w:r w:rsidRPr="008D2D67">
        <w:rPr>
          <w:rFonts w:ascii="Arial" w:eastAsiaTheme="minorHAnsi" w:hAnsi="Arial" w:cs="Arial"/>
          <w:sz w:val="20"/>
          <w:szCs w:val="20"/>
          <w:lang w:eastAsia="en-US"/>
        </w:rPr>
        <w:t>, aquellos en que así lo determine el Consejo de la Judicatura del Poder Judicial del Estado, así como los días en que tenga vacaciones generales el Tribunal o aquellos en que se suspendan las labores, los que se harán del conocimiento público mediante acuerdo que emita la Sala Superior y se publicarán en la forma que ésta lo determine.</w:t>
      </w:r>
      <w:r w:rsidRPr="008D2D67">
        <w:rPr>
          <w:rFonts w:ascii="Arial" w:hAnsi="Arial" w:cs="Arial"/>
          <w:sz w:val="20"/>
          <w:szCs w:val="20"/>
        </w:rPr>
        <w:t>”</w:t>
      </w:r>
    </w:p>
  </w:footnote>
  <w:footnote w:id="18">
    <w:p w14:paraId="0C3CF314" w14:textId="77777777" w:rsidR="00B81EA1" w:rsidRPr="008D2D67" w:rsidRDefault="00B81EA1" w:rsidP="008D2D67">
      <w:pPr>
        <w:spacing w:after="240" w:line="240" w:lineRule="auto"/>
        <w:ind w:left="119" w:right="124"/>
        <w:jc w:val="both"/>
        <w:rPr>
          <w:rFonts w:ascii="Arial" w:eastAsia="Arial" w:hAnsi="Arial" w:cs="Arial"/>
          <w:sz w:val="20"/>
          <w:szCs w:val="20"/>
        </w:rPr>
      </w:pPr>
      <w:r w:rsidRPr="008D2D67">
        <w:rPr>
          <w:rStyle w:val="Refdenotaalpie"/>
          <w:rFonts w:ascii="Arial" w:hAnsi="Arial" w:cs="Arial"/>
          <w:sz w:val="20"/>
          <w:szCs w:val="20"/>
        </w:rPr>
        <w:footnoteRef/>
      </w:r>
      <w:r w:rsidRPr="008D2D67">
        <w:rPr>
          <w:rFonts w:ascii="Arial" w:hAnsi="Arial" w:cs="Arial"/>
          <w:sz w:val="20"/>
          <w:szCs w:val="20"/>
        </w:rPr>
        <w:t xml:space="preserve"> </w:t>
      </w:r>
      <w:r w:rsidRPr="008D2D67">
        <w:rPr>
          <w:rFonts w:ascii="Arial" w:eastAsia="Arial" w:hAnsi="Arial" w:cs="Arial"/>
          <w:b/>
          <w:spacing w:val="-13"/>
          <w:sz w:val="20"/>
          <w:szCs w:val="20"/>
        </w:rPr>
        <w:t>A</w:t>
      </w:r>
      <w:r w:rsidRPr="008D2D67">
        <w:rPr>
          <w:rFonts w:ascii="Arial" w:eastAsia="Arial" w:hAnsi="Arial" w:cs="Arial"/>
          <w:b/>
          <w:spacing w:val="3"/>
          <w:sz w:val="20"/>
          <w:szCs w:val="20"/>
        </w:rPr>
        <w:t>r</w:t>
      </w:r>
      <w:r w:rsidRPr="008D2D67">
        <w:rPr>
          <w:rFonts w:ascii="Arial" w:eastAsia="Arial" w:hAnsi="Arial" w:cs="Arial"/>
          <w:b/>
          <w:spacing w:val="1"/>
          <w:sz w:val="20"/>
          <w:szCs w:val="20"/>
        </w:rPr>
        <w:t>tí</w:t>
      </w:r>
      <w:r w:rsidRPr="008D2D67">
        <w:rPr>
          <w:rFonts w:ascii="Arial" w:eastAsia="Arial" w:hAnsi="Arial" w:cs="Arial"/>
          <w:b/>
          <w:sz w:val="20"/>
          <w:szCs w:val="20"/>
        </w:rPr>
        <w:t>c</w:t>
      </w:r>
      <w:r w:rsidRPr="008D2D67">
        <w:rPr>
          <w:rFonts w:ascii="Arial" w:eastAsia="Arial" w:hAnsi="Arial" w:cs="Arial"/>
          <w:b/>
          <w:spacing w:val="-1"/>
          <w:sz w:val="20"/>
          <w:szCs w:val="20"/>
        </w:rPr>
        <w:t>u</w:t>
      </w:r>
      <w:r w:rsidRPr="008D2D67">
        <w:rPr>
          <w:rFonts w:ascii="Arial" w:eastAsia="Arial" w:hAnsi="Arial" w:cs="Arial"/>
          <w:b/>
          <w:spacing w:val="1"/>
          <w:sz w:val="20"/>
          <w:szCs w:val="20"/>
        </w:rPr>
        <w:t>l</w:t>
      </w:r>
      <w:r w:rsidRPr="008D2D67">
        <w:rPr>
          <w:rFonts w:ascii="Arial" w:eastAsia="Arial" w:hAnsi="Arial" w:cs="Arial"/>
          <w:b/>
          <w:sz w:val="20"/>
          <w:szCs w:val="20"/>
        </w:rPr>
        <w:t>o</w:t>
      </w:r>
      <w:r w:rsidRPr="008D2D67">
        <w:rPr>
          <w:rFonts w:ascii="Arial" w:eastAsia="Arial" w:hAnsi="Arial" w:cs="Arial"/>
          <w:b/>
          <w:spacing w:val="42"/>
          <w:sz w:val="20"/>
          <w:szCs w:val="20"/>
        </w:rPr>
        <w:t xml:space="preserve"> </w:t>
      </w:r>
      <w:r w:rsidRPr="008D2D67">
        <w:rPr>
          <w:rFonts w:ascii="Arial" w:eastAsia="Arial" w:hAnsi="Arial" w:cs="Arial"/>
          <w:b/>
          <w:sz w:val="20"/>
          <w:szCs w:val="20"/>
        </w:rPr>
        <w:t>57</w:t>
      </w:r>
      <w:r w:rsidRPr="008D2D67">
        <w:rPr>
          <w:rFonts w:ascii="Arial" w:eastAsia="Arial" w:hAnsi="Arial" w:cs="Arial"/>
          <w:b/>
          <w:spacing w:val="-1"/>
          <w:sz w:val="20"/>
          <w:szCs w:val="20"/>
        </w:rPr>
        <w:t>.</w:t>
      </w:r>
      <w:r w:rsidRPr="008D2D67">
        <w:rPr>
          <w:rFonts w:ascii="Arial" w:eastAsia="Arial" w:hAnsi="Arial" w:cs="Arial"/>
          <w:b/>
          <w:sz w:val="20"/>
          <w:szCs w:val="20"/>
        </w:rPr>
        <w:t>-</w:t>
      </w:r>
      <w:r w:rsidRPr="008D2D67">
        <w:rPr>
          <w:rFonts w:ascii="Arial" w:eastAsia="Arial" w:hAnsi="Arial" w:cs="Arial"/>
          <w:b/>
          <w:spacing w:val="34"/>
          <w:sz w:val="20"/>
          <w:szCs w:val="20"/>
        </w:rPr>
        <w:t xml:space="preserve"> </w:t>
      </w:r>
      <w:r w:rsidRPr="008D2D67">
        <w:rPr>
          <w:rFonts w:ascii="Arial" w:eastAsia="Arial" w:hAnsi="Arial" w:cs="Arial"/>
          <w:spacing w:val="-3"/>
          <w:sz w:val="20"/>
          <w:szCs w:val="20"/>
        </w:rPr>
        <w:t>C</w:t>
      </w:r>
      <w:r w:rsidRPr="008D2D67">
        <w:rPr>
          <w:rFonts w:ascii="Arial" w:eastAsia="Arial" w:hAnsi="Arial" w:cs="Arial"/>
          <w:sz w:val="20"/>
          <w:szCs w:val="20"/>
        </w:rPr>
        <w:t>o</w:t>
      </w:r>
      <w:r w:rsidRPr="008D2D67">
        <w:rPr>
          <w:rFonts w:ascii="Arial" w:eastAsia="Arial" w:hAnsi="Arial" w:cs="Arial"/>
          <w:spacing w:val="-5"/>
          <w:sz w:val="20"/>
          <w:szCs w:val="20"/>
        </w:rPr>
        <w:t>n</w:t>
      </w:r>
      <w:r w:rsidRPr="008D2D67">
        <w:rPr>
          <w:rFonts w:ascii="Arial" w:eastAsia="Arial" w:hAnsi="Arial" w:cs="Arial"/>
          <w:spacing w:val="1"/>
          <w:sz w:val="20"/>
          <w:szCs w:val="20"/>
        </w:rPr>
        <w:t>tr</w:t>
      </w:r>
      <w:r w:rsidRPr="008D2D67">
        <w:rPr>
          <w:rFonts w:ascii="Arial" w:eastAsia="Arial" w:hAnsi="Arial" w:cs="Arial"/>
          <w:sz w:val="20"/>
          <w:szCs w:val="20"/>
        </w:rPr>
        <w:t>a</w:t>
      </w:r>
      <w:r w:rsidRPr="008D2D67">
        <w:rPr>
          <w:rFonts w:ascii="Arial" w:eastAsia="Arial" w:hAnsi="Arial" w:cs="Arial"/>
          <w:spacing w:val="30"/>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os</w:t>
      </w:r>
      <w:r w:rsidRPr="008D2D67">
        <w:rPr>
          <w:rFonts w:ascii="Arial" w:eastAsia="Arial" w:hAnsi="Arial" w:cs="Arial"/>
          <w:spacing w:val="33"/>
          <w:sz w:val="20"/>
          <w:szCs w:val="20"/>
        </w:rPr>
        <w:t xml:space="preserve"> </w:t>
      </w:r>
      <w:r w:rsidRPr="008D2D67">
        <w:rPr>
          <w:rFonts w:ascii="Arial" w:eastAsia="Arial" w:hAnsi="Arial" w:cs="Arial"/>
          <w:sz w:val="20"/>
          <w:szCs w:val="20"/>
        </w:rPr>
        <w:t>ac</w:t>
      </w:r>
      <w:r w:rsidRPr="008D2D67">
        <w:rPr>
          <w:rFonts w:ascii="Arial" w:eastAsia="Arial" w:hAnsi="Arial" w:cs="Arial"/>
          <w:spacing w:val="-3"/>
          <w:sz w:val="20"/>
          <w:szCs w:val="20"/>
        </w:rPr>
        <w:t>ue</w:t>
      </w:r>
      <w:r w:rsidRPr="008D2D67">
        <w:rPr>
          <w:rFonts w:ascii="Arial" w:eastAsia="Arial" w:hAnsi="Arial" w:cs="Arial"/>
          <w:spacing w:val="1"/>
          <w:sz w:val="20"/>
          <w:szCs w:val="20"/>
        </w:rPr>
        <w:t>r</w:t>
      </w:r>
      <w:r w:rsidRPr="008D2D67">
        <w:rPr>
          <w:rFonts w:ascii="Arial" w:eastAsia="Arial" w:hAnsi="Arial" w:cs="Arial"/>
          <w:sz w:val="20"/>
          <w:szCs w:val="20"/>
        </w:rPr>
        <w:t>d</w:t>
      </w:r>
      <w:r w:rsidRPr="008D2D67">
        <w:rPr>
          <w:rFonts w:ascii="Arial" w:eastAsia="Arial" w:hAnsi="Arial" w:cs="Arial"/>
          <w:spacing w:val="-3"/>
          <w:sz w:val="20"/>
          <w:szCs w:val="20"/>
        </w:rPr>
        <w:t>o</w:t>
      </w:r>
      <w:r w:rsidRPr="008D2D67">
        <w:rPr>
          <w:rFonts w:ascii="Arial" w:eastAsia="Arial" w:hAnsi="Arial" w:cs="Arial"/>
          <w:sz w:val="20"/>
          <w:szCs w:val="20"/>
        </w:rPr>
        <w:t>s</w:t>
      </w:r>
      <w:r w:rsidRPr="008D2D67">
        <w:rPr>
          <w:rFonts w:ascii="Arial" w:eastAsia="Arial" w:hAnsi="Arial" w:cs="Arial"/>
          <w:spacing w:val="33"/>
          <w:sz w:val="20"/>
          <w:szCs w:val="20"/>
        </w:rPr>
        <w:t xml:space="preserve"> </w:t>
      </w:r>
      <w:r w:rsidRPr="008D2D67">
        <w:rPr>
          <w:rFonts w:ascii="Arial" w:eastAsia="Arial" w:hAnsi="Arial" w:cs="Arial"/>
          <w:sz w:val="20"/>
          <w:szCs w:val="20"/>
        </w:rPr>
        <w:t>de</w:t>
      </w:r>
      <w:r w:rsidRPr="008D2D67">
        <w:rPr>
          <w:rFonts w:ascii="Arial" w:eastAsia="Arial" w:hAnsi="Arial" w:cs="Arial"/>
          <w:spacing w:val="32"/>
          <w:sz w:val="20"/>
          <w:szCs w:val="20"/>
        </w:rPr>
        <w:t xml:space="preserve"> </w:t>
      </w:r>
      <w:r w:rsidRPr="008D2D67">
        <w:rPr>
          <w:rFonts w:ascii="Arial" w:eastAsia="Arial" w:hAnsi="Arial" w:cs="Arial"/>
          <w:spacing w:val="-6"/>
          <w:sz w:val="20"/>
          <w:szCs w:val="20"/>
        </w:rPr>
        <w:t>i</w:t>
      </w:r>
      <w:r w:rsidRPr="008D2D67">
        <w:rPr>
          <w:rFonts w:ascii="Arial" w:eastAsia="Arial" w:hAnsi="Arial" w:cs="Arial"/>
          <w:spacing w:val="1"/>
          <w:sz w:val="20"/>
          <w:szCs w:val="20"/>
        </w:rPr>
        <w:t>m</w:t>
      </w:r>
      <w:r w:rsidRPr="008D2D67">
        <w:rPr>
          <w:rFonts w:ascii="Arial" w:eastAsia="Arial" w:hAnsi="Arial" w:cs="Arial"/>
          <w:sz w:val="20"/>
          <w:szCs w:val="20"/>
        </w:rPr>
        <w:t>pos</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33"/>
          <w:sz w:val="20"/>
          <w:szCs w:val="20"/>
        </w:rPr>
        <w:t xml:space="preserve"> </w:t>
      </w:r>
      <w:r w:rsidRPr="008D2D67">
        <w:rPr>
          <w:rFonts w:ascii="Arial" w:eastAsia="Arial" w:hAnsi="Arial" w:cs="Arial"/>
          <w:sz w:val="20"/>
          <w:szCs w:val="20"/>
        </w:rPr>
        <w:t>de</w:t>
      </w:r>
      <w:r w:rsidRPr="008D2D67">
        <w:rPr>
          <w:rFonts w:ascii="Arial" w:eastAsia="Arial" w:hAnsi="Arial" w:cs="Arial"/>
          <w:spacing w:val="27"/>
          <w:sz w:val="20"/>
          <w:szCs w:val="20"/>
        </w:rPr>
        <w:t xml:space="preserve"> </w:t>
      </w:r>
      <w:r w:rsidRPr="008D2D67">
        <w:rPr>
          <w:rFonts w:ascii="Arial" w:eastAsia="Arial" w:hAnsi="Arial" w:cs="Arial"/>
          <w:spacing w:val="1"/>
          <w:sz w:val="20"/>
          <w:szCs w:val="20"/>
        </w:rPr>
        <w:t>m</w:t>
      </w:r>
      <w:r w:rsidRPr="008D2D67">
        <w:rPr>
          <w:rFonts w:ascii="Arial" w:eastAsia="Arial" w:hAnsi="Arial" w:cs="Arial"/>
          <w:sz w:val="20"/>
          <w:szCs w:val="20"/>
        </w:rPr>
        <w:t>u</w:t>
      </w:r>
      <w:r w:rsidRPr="008D2D67">
        <w:rPr>
          <w:rFonts w:ascii="Arial" w:eastAsia="Arial" w:hAnsi="Arial" w:cs="Arial"/>
          <w:spacing w:val="-3"/>
          <w:sz w:val="20"/>
          <w:szCs w:val="20"/>
        </w:rPr>
        <w:t>l</w:t>
      </w:r>
      <w:r w:rsidRPr="008D2D67">
        <w:rPr>
          <w:rFonts w:ascii="Arial" w:eastAsia="Arial" w:hAnsi="Arial" w:cs="Arial"/>
          <w:spacing w:val="1"/>
          <w:sz w:val="20"/>
          <w:szCs w:val="20"/>
        </w:rPr>
        <w:t>t</w:t>
      </w:r>
      <w:r w:rsidRPr="008D2D67">
        <w:rPr>
          <w:rFonts w:ascii="Arial" w:eastAsia="Arial" w:hAnsi="Arial" w:cs="Arial"/>
          <w:sz w:val="20"/>
          <w:szCs w:val="20"/>
        </w:rPr>
        <w:t>a</w:t>
      </w:r>
      <w:r w:rsidRPr="008D2D67">
        <w:rPr>
          <w:rFonts w:ascii="Arial" w:eastAsia="Arial" w:hAnsi="Arial" w:cs="Arial"/>
          <w:spacing w:val="-3"/>
          <w:sz w:val="20"/>
          <w:szCs w:val="20"/>
        </w:rPr>
        <w:t>s</w:t>
      </w:r>
      <w:r w:rsidRPr="008D2D67">
        <w:rPr>
          <w:rFonts w:ascii="Arial" w:eastAsia="Arial" w:hAnsi="Arial" w:cs="Arial"/>
          <w:sz w:val="20"/>
          <w:szCs w:val="20"/>
        </w:rPr>
        <w:t>,</w:t>
      </w:r>
      <w:r w:rsidRPr="008D2D67">
        <w:rPr>
          <w:rFonts w:ascii="Arial" w:eastAsia="Arial" w:hAnsi="Arial" w:cs="Arial"/>
          <w:spacing w:val="36"/>
          <w:sz w:val="20"/>
          <w:szCs w:val="20"/>
        </w:rPr>
        <w:t xml:space="preserve"> </w:t>
      </w:r>
      <w:r w:rsidRPr="008D2D67">
        <w:rPr>
          <w:rFonts w:ascii="Arial" w:eastAsia="Arial" w:hAnsi="Arial" w:cs="Arial"/>
          <w:spacing w:val="-3"/>
          <w:sz w:val="20"/>
          <w:szCs w:val="20"/>
        </w:rPr>
        <w:t>i</w:t>
      </w:r>
      <w:r w:rsidRPr="008D2D67">
        <w:rPr>
          <w:rFonts w:ascii="Arial" w:eastAsia="Arial" w:hAnsi="Arial" w:cs="Arial"/>
          <w:spacing w:val="-5"/>
          <w:sz w:val="20"/>
          <w:szCs w:val="20"/>
        </w:rPr>
        <w:t>n</w:t>
      </w:r>
      <w:r w:rsidRPr="008D2D67">
        <w:rPr>
          <w:rFonts w:ascii="Arial" w:eastAsia="Arial" w:hAnsi="Arial" w:cs="Arial"/>
          <w:spacing w:val="1"/>
          <w:sz w:val="20"/>
          <w:szCs w:val="20"/>
        </w:rPr>
        <w:t>f</w:t>
      </w:r>
      <w:r w:rsidRPr="008D2D67">
        <w:rPr>
          <w:rFonts w:ascii="Arial" w:eastAsia="Arial" w:hAnsi="Arial" w:cs="Arial"/>
          <w:sz w:val="20"/>
          <w:szCs w:val="20"/>
        </w:rPr>
        <w:t>o</w:t>
      </w:r>
      <w:r w:rsidRPr="008D2D67">
        <w:rPr>
          <w:rFonts w:ascii="Arial" w:eastAsia="Arial" w:hAnsi="Arial" w:cs="Arial"/>
          <w:spacing w:val="-4"/>
          <w:sz w:val="20"/>
          <w:szCs w:val="20"/>
        </w:rPr>
        <w:t>r</w:t>
      </w:r>
      <w:r w:rsidRPr="008D2D67">
        <w:rPr>
          <w:rFonts w:ascii="Arial" w:eastAsia="Arial" w:hAnsi="Arial" w:cs="Arial"/>
          <w:spacing w:val="1"/>
          <w:sz w:val="20"/>
          <w:szCs w:val="20"/>
        </w:rPr>
        <w:t>m</w:t>
      </w:r>
      <w:r w:rsidRPr="008D2D67">
        <w:rPr>
          <w:rFonts w:ascii="Arial" w:eastAsia="Arial" w:hAnsi="Arial" w:cs="Arial"/>
          <w:sz w:val="20"/>
          <w:szCs w:val="20"/>
        </w:rPr>
        <w:t>e</w:t>
      </w:r>
      <w:r w:rsidRPr="008D2D67">
        <w:rPr>
          <w:rFonts w:ascii="Arial" w:eastAsia="Arial" w:hAnsi="Arial" w:cs="Arial"/>
          <w:spacing w:val="32"/>
          <w:sz w:val="20"/>
          <w:szCs w:val="20"/>
        </w:rPr>
        <w:t xml:space="preserve"> </w:t>
      </w:r>
      <w:r w:rsidRPr="008D2D67">
        <w:rPr>
          <w:rFonts w:ascii="Arial" w:eastAsia="Arial" w:hAnsi="Arial" w:cs="Arial"/>
          <w:sz w:val="20"/>
          <w:szCs w:val="20"/>
        </w:rPr>
        <w:t>de</w:t>
      </w:r>
      <w:r w:rsidRPr="008D2D67">
        <w:rPr>
          <w:rFonts w:ascii="Arial" w:eastAsia="Arial" w:hAnsi="Arial" w:cs="Arial"/>
          <w:spacing w:val="25"/>
          <w:sz w:val="20"/>
          <w:szCs w:val="20"/>
        </w:rPr>
        <w:t xml:space="preserve"> </w:t>
      </w:r>
      <w:r w:rsidRPr="008D2D67">
        <w:rPr>
          <w:rFonts w:ascii="Arial" w:eastAsia="Arial" w:hAnsi="Arial" w:cs="Arial"/>
          <w:sz w:val="20"/>
          <w:szCs w:val="20"/>
        </w:rPr>
        <w:t>aud</w:t>
      </w:r>
      <w:r w:rsidRPr="008D2D67">
        <w:rPr>
          <w:rFonts w:ascii="Arial" w:eastAsia="Arial" w:hAnsi="Arial" w:cs="Arial"/>
          <w:spacing w:val="-3"/>
          <w:sz w:val="20"/>
          <w:szCs w:val="20"/>
        </w:rPr>
        <w:t>i</w:t>
      </w:r>
      <w:r w:rsidRPr="008D2D67">
        <w:rPr>
          <w:rFonts w:ascii="Arial" w:eastAsia="Arial" w:hAnsi="Arial" w:cs="Arial"/>
          <w:spacing w:val="1"/>
          <w:sz w:val="20"/>
          <w:szCs w:val="20"/>
        </w:rPr>
        <w:t>t</w:t>
      </w:r>
      <w:r w:rsidRPr="008D2D67">
        <w:rPr>
          <w:rFonts w:ascii="Arial" w:eastAsia="Arial" w:hAnsi="Arial" w:cs="Arial"/>
          <w:sz w:val="20"/>
          <w:szCs w:val="20"/>
        </w:rPr>
        <w:t>o</w:t>
      </w:r>
      <w:r w:rsidRPr="008D2D67">
        <w:rPr>
          <w:rFonts w:ascii="Arial" w:eastAsia="Arial" w:hAnsi="Arial" w:cs="Arial"/>
          <w:spacing w:val="1"/>
          <w:sz w:val="20"/>
          <w:szCs w:val="20"/>
        </w:rPr>
        <w:t>r</w:t>
      </w:r>
      <w:r w:rsidRPr="008D2D67">
        <w:rPr>
          <w:rFonts w:ascii="Arial" w:eastAsia="Arial" w:hAnsi="Arial" w:cs="Arial"/>
          <w:spacing w:val="-9"/>
          <w:sz w:val="20"/>
          <w:szCs w:val="20"/>
        </w:rPr>
        <w:t>í</w:t>
      </w:r>
      <w:r w:rsidRPr="008D2D67">
        <w:rPr>
          <w:rFonts w:ascii="Arial" w:eastAsia="Arial" w:hAnsi="Arial" w:cs="Arial"/>
          <w:sz w:val="20"/>
          <w:szCs w:val="20"/>
        </w:rPr>
        <w:t>a</w:t>
      </w:r>
      <w:r w:rsidRPr="008D2D67">
        <w:rPr>
          <w:rFonts w:ascii="Arial" w:eastAsia="Arial" w:hAnsi="Arial" w:cs="Arial"/>
          <w:spacing w:val="35"/>
          <w:sz w:val="20"/>
          <w:szCs w:val="20"/>
        </w:rPr>
        <w:t xml:space="preserve"> </w:t>
      </w:r>
      <w:r w:rsidRPr="008D2D67">
        <w:rPr>
          <w:rFonts w:ascii="Arial" w:eastAsia="Arial" w:hAnsi="Arial" w:cs="Arial"/>
          <w:sz w:val="20"/>
          <w:szCs w:val="20"/>
        </w:rPr>
        <w:t>y</w:t>
      </w:r>
      <w:r w:rsidRPr="008D2D67">
        <w:rPr>
          <w:rFonts w:ascii="Arial" w:eastAsia="Arial" w:hAnsi="Arial" w:cs="Arial"/>
          <w:spacing w:val="30"/>
          <w:sz w:val="20"/>
          <w:szCs w:val="20"/>
        </w:rPr>
        <w:t xml:space="preserve"> </w:t>
      </w:r>
      <w:r w:rsidRPr="008D2D67">
        <w:rPr>
          <w:rFonts w:ascii="Arial" w:eastAsia="Arial" w:hAnsi="Arial" w:cs="Arial"/>
          <w:spacing w:val="1"/>
          <w:sz w:val="20"/>
          <w:szCs w:val="20"/>
        </w:rPr>
        <w:t>r</w:t>
      </w:r>
      <w:r w:rsidRPr="008D2D67">
        <w:rPr>
          <w:rFonts w:ascii="Arial" w:eastAsia="Arial" w:hAnsi="Arial" w:cs="Arial"/>
          <w:sz w:val="20"/>
          <w:szCs w:val="20"/>
        </w:rPr>
        <w:t>eso</w:t>
      </w:r>
      <w:r w:rsidRPr="008D2D67">
        <w:rPr>
          <w:rFonts w:ascii="Arial" w:eastAsia="Arial" w:hAnsi="Arial" w:cs="Arial"/>
          <w:spacing w:val="-3"/>
          <w:sz w:val="20"/>
          <w:szCs w:val="20"/>
        </w:rPr>
        <w:t>l</w:t>
      </w:r>
      <w:r w:rsidRPr="008D2D67">
        <w:rPr>
          <w:rFonts w:ascii="Arial" w:eastAsia="Arial" w:hAnsi="Arial" w:cs="Arial"/>
          <w:sz w:val="20"/>
          <w:szCs w:val="20"/>
        </w:rPr>
        <w:t>uc</w:t>
      </w:r>
      <w:r w:rsidRPr="008D2D67">
        <w:rPr>
          <w:rFonts w:ascii="Arial" w:eastAsia="Arial" w:hAnsi="Arial" w:cs="Arial"/>
          <w:spacing w:val="-3"/>
          <w:sz w:val="20"/>
          <w:szCs w:val="20"/>
        </w:rPr>
        <w:t>i</w:t>
      </w:r>
      <w:r w:rsidRPr="008D2D67">
        <w:rPr>
          <w:rFonts w:ascii="Arial" w:eastAsia="Arial" w:hAnsi="Arial" w:cs="Arial"/>
          <w:sz w:val="20"/>
          <w:szCs w:val="20"/>
        </w:rPr>
        <w:t xml:space="preserve">ones </w:t>
      </w:r>
      <w:r w:rsidRPr="008D2D67">
        <w:rPr>
          <w:rFonts w:ascii="Arial" w:eastAsia="Arial" w:hAnsi="Arial" w:cs="Arial"/>
          <w:spacing w:val="2"/>
          <w:sz w:val="20"/>
          <w:szCs w:val="20"/>
        </w:rPr>
        <w:t>q</w:t>
      </w:r>
      <w:r w:rsidRPr="008D2D67">
        <w:rPr>
          <w:rFonts w:ascii="Arial" w:eastAsia="Arial" w:hAnsi="Arial" w:cs="Arial"/>
          <w:sz w:val="20"/>
          <w:szCs w:val="20"/>
        </w:rPr>
        <w:t xml:space="preserve">ue </w:t>
      </w:r>
      <w:r w:rsidRPr="008D2D67">
        <w:rPr>
          <w:rFonts w:ascii="Arial" w:eastAsia="Arial" w:hAnsi="Arial" w:cs="Arial"/>
          <w:spacing w:val="6"/>
          <w:sz w:val="20"/>
          <w:szCs w:val="20"/>
        </w:rPr>
        <w:t>f</w:t>
      </w:r>
      <w:r w:rsidRPr="008D2D67">
        <w:rPr>
          <w:rFonts w:ascii="Arial" w:eastAsia="Arial" w:hAnsi="Arial" w:cs="Arial"/>
          <w:spacing w:val="-3"/>
          <w:sz w:val="20"/>
          <w:szCs w:val="20"/>
        </w:rPr>
        <w:t>in</w:t>
      </w:r>
      <w:r w:rsidRPr="008D2D67">
        <w:rPr>
          <w:rFonts w:ascii="Arial" w:eastAsia="Arial" w:hAnsi="Arial" w:cs="Arial"/>
          <w:spacing w:val="2"/>
          <w:sz w:val="20"/>
          <w:szCs w:val="20"/>
        </w:rPr>
        <w:t>q</w:t>
      </w:r>
      <w:r w:rsidRPr="008D2D67">
        <w:rPr>
          <w:rFonts w:ascii="Arial" w:eastAsia="Arial" w:hAnsi="Arial" w:cs="Arial"/>
          <w:spacing w:val="-3"/>
          <w:sz w:val="20"/>
          <w:szCs w:val="20"/>
        </w:rPr>
        <w:t>u</w:t>
      </w:r>
      <w:r w:rsidRPr="008D2D67">
        <w:rPr>
          <w:rFonts w:ascii="Arial" w:eastAsia="Arial" w:hAnsi="Arial" w:cs="Arial"/>
          <w:sz w:val="20"/>
          <w:szCs w:val="20"/>
        </w:rPr>
        <w:t>en</w:t>
      </w:r>
      <w:r w:rsidRPr="008D2D67">
        <w:rPr>
          <w:rFonts w:ascii="Arial" w:eastAsia="Arial" w:hAnsi="Arial" w:cs="Arial"/>
          <w:spacing w:val="5"/>
          <w:sz w:val="20"/>
          <w:szCs w:val="20"/>
        </w:rPr>
        <w:t xml:space="preserve"> </w:t>
      </w:r>
      <w:r w:rsidRPr="008D2D67">
        <w:rPr>
          <w:rFonts w:ascii="Arial" w:eastAsia="Arial" w:hAnsi="Arial" w:cs="Arial"/>
          <w:sz w:val="20"/>
          <w:szCs w:val="20"/>
        </w:rPr>
        <w:t>a</w:t>
      </w:r>
      <w:r w:rsidRPr="008D2D67">
        <w:rPr>
          <w:rFonts w:ascii="Arial" w:eastAsia="Arial" w:hAnsi="Arial" w:cs="Arial"/>
          <w:spacing w:val="-6"/>
          <w:sz w:val="20"/>
          <w:szCs w:val="20"/>
        </w:rPr>
        <w:t>l</w:t>
      </w:r>
      <w:r w:rsidRPr="008D2D67">
        <w:rPr>
          <w:rFonts w:ascii="Arial" w:eastAsia="Arial" w:hAnsi="Arial" w:cs="Arial"/>
          <w:spacing w:val="2"/>
          <w:sz w:val="20"/>
          <w:szCs w:val="20"/>
        </w:rPr>
        <w:t>g</w:t>
      </w:r>
      <w:r w:rsidRPr="008D2D67">
        <w:rPr>
          <w:rFonts w:ascii="Arial" w:eastAsia="Arial" w:hAnsi="Arial" w:cs="Arial"/>
          <w:sz w:val="20"/>
          <w:szCs w:val="20"/>
        </w:rPr>
        <w:t>una</w:t>
      </w:r>
      <w:r w:rsidRPr="008D2D67">
        <w:rPr>
          <w:rFonts w:ascii="Arial" w:eastAsia="Arial" w:hAnsi="Arial" w:cs="Arial"/>
          <w:spacing w:val="2"/>
          <w:sz w:val="20"/>
          <w:szCs w:val="20"/>
        </w:rPr>
        <w:t xml:space="preserve"> </w:t>
      </w:r>
      <w:r w:rsidRPr="008D2D67">
        <w:rPr>
          <w:rFonts w:ascii="Arial" w:eastAsia="Arial" w:hAnsi="Arial" w:cs="Arial"/>
          <w:spacing w:val="1"/>
          <w:sz w:val="20"/>
          <w:szCs w:val="20"/>
        </w:rPr>
        <w:t>r</w:t>
      </w:r>
      <w:r w:rsidRPr="008D2D67">
        <w:rPr>
          <w:rFonts w:ascii="Arial" w:eastAsia="Arial" w:hAnsi="Arial" w:cs="Arial"/>
          <w:spacing w:val="-5"/>
          <w:sz w:val="20"/>
          <w:szCs w:val="20"/>
        </w:rPr>
        <w:t>e</w:t>
      </w:r>
      <w:r w:rsidRPr="008D2D67">
        <w:rPr>
          <w:rFonts w:ascii="Arial" w:eastAsia="Arial" w:hAnsi="Arial" w:cs="Arial"/>
          <w:sz w:val="20"/>
          <w:szCs w:val="20"/>
        </w:rPr>
        <w:t>s</w:t>
      </w:r>
      <w:r w:rsidRPr="008D2D67">
        <w:rPr>
          <w:rFonts w:ascii="Arial" w:eastAsia="Arial" w:hAnsi="Arial" w:cs="Arial"/>
          <w:spacing w:val="-5"/>
          <w:sz w:val="20"/>
          <w:szCs w:val="20"/>
        </w:rPr>
        <w:t>p</w:t>
      </w:r>
      <w:r w:rsidRPr="008D2D67">
        <w:rPr>
          <w:rFonts w:ascii="Arial" w:eastAsia="Arial" w:hAnsi="Arial" w:cs="Arial"/>
          <w:sz w:val="20"/>
          <w:szCs w:val="20"/>
        </w:rPr>
        <w:t>o</w:t>
      </w:r>
      <w:r w:rsidRPr="008D2D67">
        <w:rPr>
          <w:rFonts w:ascii="Arial" w:eastAsia="Arial" w:hAnsi="Arial" w:cs="Arial"/>
          <w:spacing w:val="2"/>
          <w:sz w:val="20"/>
          <w:szCs w:val="20"/>
        </w:rPr>
        <w:t>n</w:t>
      </w:r>
      <w:r w:rsidRPr="008D2D67">
        <w:rPr>
          <w:rFonts w:ascii="Arial" w:eastAsia="Arial" w:hAnsi="Arial" w:cs="Arial"/>
          <w:sz w:val="20"/>
          <w:szCs w:val="20"/>
        </w:rPr>
        <w:t>sab</w:t>
      </w:r>
      <w:r w:rsidRPr="008D2D67">
        <w:rPr>
          <w:rFonts w:ascii="Arial" w:eastAsia="Arial" w:hAnsi="Arial" w:cs="Arial"/>
          <w:spacing w:val="-3"/>
          <w:sz w:val="20"/>
          <w:szCs w:val="20"/>
        </w:rPr>
        <w:t>ili</w:t>
      </w:r>
      <w:r w:rsidRPr="008D2D67">
        <w:rPr>
          <w:rFonts w:ascii="Arial" w:eastAsia="Arial" w:hAnsi="Arial" w:cs="Arial"/>
          <w:sz w:val="20"/>
          <w:szCs w:val="20"/>
        </w:rPr>
        <w:t>dad</w:t>
      </w:r>
      <w:r w:rsidRPr="008D2D67">
        <w:rPr>
          <w:rFonts w:ascii="Arial" w:eastAsia="Arial" w:hAnsi="Arial" w:cs="Arial"/>
          <w:spacing w:val="7"/>
          <w:sz w:val="20"/>
          <w:szCs w:val="20"/>
        </w:rPr>
        <w:t xml:space="preserve"> </w:t>
      </w:r>
      <w:r w:rsidRPr="008D2D67">
        <w:rPr>
          <w:rFonts w:ascii="Arial" w:eastAsia="Arial" w:hAnsi="Arial" w:cs="Arial"/>
          <w:sz w:val="20"/>
          <w:szCs w:val="20"/>
        </w:rPr>
        <w:t>ad</w:t>
      </w:r>
      <w:r w:rsidRPr="008D2D67">
        <w:rPr>
          <w:rFonts w:ascii="Arial" w:eastAsia="Arial" w:hAnsi="Arial" w:cs="Arial"/>
          <w:spacing w:val="1"/>
          <w:sz w:val="20"/>
          <w:szCs w:val="20"/>
        </w:rPr>
        <w:t>m</w:t>
      </w:r>
      <w:r w:rsidRPr="008D2D67">
        <w:rPr>
          <w:rFonts w:ascii="Arial" w:eastAsia="Arial" w:hAnsi="Arial" w:cs="Arial"/>
          <w:spacing w:val="-3"/>
          <w:sz w:val="20"/>
          <w:szCs w:val="20"/>
        </w:rPr>
        <w:t>i</w:t>
      </w:r>
      <w:r w:rsidRPr="008D2D67">
        <w:rPr>
          <w:rFonts w:ascii="Arial" w:eastAsia="Arial" w:hAnsi="Arial" w:cs="Arial"/>
          <w:sz w:val="20"/>
          <w:szCs w:val="20"/>
        </w:rPr>
        <w:t>n</w:t>
      </w:r>
      <w:r w:rsidRPr="008D2D67">
        <w:rPr>
          <w:rFonts w:ascii="Arial" w:eastAsia="Arial" w:hAnsi="Arial" w:cs="Arial"/>
          <w:spacing w:val="-3"/>
          <w:sz w:val="20"/>
          <w:szCs w:val="20"/>
        </w:rPr>
        <w:t>i</w:t>
      </w:r>
      <w:r w:rsidRPr="008D2D67">
        <w:rPr>
          <w:rFonts w:ascii="Arial" w:eastAsia="Arial" w:hAnsi="Arial" w:cs="Arial"/>
          <w:sz w:val="20"/>
          <w:szCs w:val="20"/>
        </w:rPr>
        <w:t>s</w:t>
      </w:r>
      <w:r w:rsidRPr="008D2D67">
        <w:rPr>
          <w:rFonts w:ascii="Arial" w:eastAsia="Arial" w:hAnsi="Arial" w:cs="Arial"/>
          <w:spacing w:val="1"/>
          <w:sz w:val="20"/>
          <w:szCs w:val="20"/>
        </w:rPr>
        <w:t>tr</w:t>
      </w:r>
      <w:r w:rsidRPr="008D2D67">
        <w:rPr>
          <w:rFonts w:ascii="Arial" w:eastAsia="Arial" w:hAnsi="Arial" w:cs="Arial"/>
          <w:spacing w:val="-5"/>
          <w:sz w:val="20"/>
          <w:szCs w:val="20"/>
        </w:rPr>
        <w:t>a</w:t>
      </w:r>
      <w:r w:rsidRPr="008D2D67">
        <w:rPr>
          <w:rFonts w:ascii="Arial" w:eastAsia="Arial" w:hAnsi="Arial" w:cs="Arial"/>
          <w:spacing w:val="1"/>
          <w:sz w:val="20"/>
          <w:szCs w:val="20"/>
        </w:rPr>
        <w:t>t</w:t>
      </w:r>
      <w:r w:rsidRPr="008D2D67">
        <w:rPr>
          <w:rFonts w:ascii="Arial" w:eastAsia="Arial" w:hAnsi="Arial" w:cs="Arial"/>
          <w:spacing w:val="-3"/>
          <w:sz w:val="20"/>
          <w:szCs w:val="20"/>
        </w:rPr>
        <w:t>i</w:t>
      </w:r>
      <w:r w:rsidRPr="008D2D67">
        <w:rPr>
          <w:rFonts w:ascii="Arial" w:eastAsia="Arial" w:hAnsi="Arial" w:cs="Arial"/>
          <w:spacing w:val="-2"/>
          <w:sz w:val="20"/>
          <w:szCs w:val="20"/>
        </w:rPr>
        <w:t>v</w:t>
      </w:r>
      <w:r w:rsidRPr="008D2D67">
        <w:rPr>
          <w:rFonts w:ascii="Arial" w:eastAsia="Arial" w:hAnsi="Arial" w:cs="Arial"/>
          <w:sz w:val="20"/>
          <w:szCs w:val="20"/>
        </w:rPr>
        <w:t>a</w:t>
      </w:r>
      <w:r w:rsidRPr="008D2D67">
        <w:rPr>
          <w:rFonts w:ascii="Arial" w:eastAsia="Arial" w:hAnsi="Arial" w:cs="Arial"/>
          <w:spacing w:val="8"/>
          <w:sz w:val="20"/>
          <w:szCs w:val="20"/>
        </w:rPr>
        <w:t xml:space="preserve"> </w:t>
      </w:r>
      <w:r w:rsidRPr="008D2D67">
        <w:rPr>
          <w:rFonts w:ascii="Arial" w:eastAsia="Arial" w:hAnsi="Arial" w:cs="Arial"/>
          <w:spacing w:val="1"/>
          <w:sz w:val="20"/>
          <w:szCs w:val="20"/>
        </w:rPr>
        <w:t>r</w:t>
      </w:r>
      <w:r w:rsidRPr="008D2D67">
        <w:rPr>
          <w:rFonts w:ascii="Arial" w:eastAsia="Arial" w:hAnsi="Arial" w:cs="Arial"/>
          <w:spacing w:val="-3"/>
          <w:sz w:val="20"/>
          <w:szCs w:val="20"/>
        </w:rPr>
        <w:t>e</w:t>
      </w:r>
      <w:r w:rsidRPr="008D2D67">
        <w:rPr>
          <w:rFonts w:ascii="Arial" w:eastAsia="Arial" w:hAnsi="Arial" w:cs="Arial"/>
          <w:sz w:val="20"/>
          <w:szCs w:val="20"/>
        </w:rPr>
        <w:t>sarc</w:t>
      </w:r>
      <w:r w:rsidRPr="008D2D67">
        <w:rPr>
          <w:rFonts w:ascii="Arial" w:eastAsia="Arial" w:hAnsi="Arial" w:cs="Arial"/>
          <w:spacing w:val="-3"/>
          <w:sz w:val="20"/>
          <w:szCs w:val="20"/>
        </w:rPr>
        <w:t>i</w:t>
      </w:r>
      <w:r w:rsidRPr="008D2D67">
        <w:rPr>
          <w:rFonts w:ascii="Arial" w:eastAsia="Arial" w:hAnsi="Arial" w:cs="Arial"/>
          <w:spacing w:val="1"/>
          <w:sz w:val="20"/>
          <w:szCs w:val="20"/>
        </w:rPr>
        <w:t>t</w:t>
      </w:r>
      <w:r w:rsidRPr="008D2D67">
        <w:rPr>
          <w:rFonts w:ascii="Arial" w:eastAsia="Arial" w:hAnsi="Arial" w:cs="Arial"/>
          <w:spacing w:val="-3"/>
          <w:sz w:val="20"/>
          <w:szCs w:val="20"/>
        </w:rPr>
        <w:t>o</w:t>
      </w:r>
      <w:r w:rsidRPr="008D2D67">
        <w:rPr>
          <w:rFonts w:ascii="Arial" w:eastAsia="Arial" w:hAnsi="Arial" w:cs="Arial"/>
          <w:spacing w:val="1"/>
          <w:sz w:val="20"/>
          <w:szCs w:val="20"/>
        </w:rPr>
        <w:t>r</w:t>
      </w:r>
      <w:r w:rsidRPr="008D2D67">
        <w:rPr>
          <w:rFonts w:ascii="Arial" w:eastAsia="Arial" w:hAnsi="Arial" w:cs="Arial"/>
          <w:spacing w:val="-3"/>
          <w:sz w:val="20"/>
          <w:szCs w:val="20"/>
        </w:rPr>
        <w:t>i</w:t>
      </w:r>
      <w:r w:rsidRPr="008D2D67">
        <w:rPr>
          <w:rFonts w:ascii="Arial" w:eastAsia="Arial" w:hAnsi="Arial" w:cs="Arial"/>
          <w:sz w:val="20"/>
          <w:szCs w:val="20"/>
        </w:rPr>
        <w:t>a</w:t>
      </w:r>
      <w:r w:rsidRPr="008D2D67">
        <w:rPr>
          <w:rFonts w:ascii="Arial" w:eastAsia="Arial" w:hAnsi="Arial" w:cs="Arial"/>
          <w:spacing w:val="5"/>
          <w:sz w:val="20"/>
          <w:szCs w:val="20"/>
        </w:rPr>
        <w:t xml:space="preserve"> </w:t>
      </w:r>
      <w:r w:rsidRPr="008D2D67">
        <w:rPr>
          <w:rFonts w:ascii="Arial" w:eastAsia="Arial" w:hAnsi="Arial" w:cs="Arial"/>
          <w:spacing w:val="-3"/>
          <w:sz w:val="20"/>
          <w:szCs w:val="20"/>
        </w:rPr>
        <w:t>e</w:t>
      </w:r>
      <w:r w:rsidRPr="008D2D67">
        <w:rPr>
          <w:rFonts w:ascii="Arial" w:eastAsia="Arial" w:hAnsi="Arial" w:cs="Arial"/>
          <w:spacing w:val="1"/>
          <w:sz w:val="20"/>
          <w:szCs w:val="20"/>
        </w:rPr>
        <w:t>m</w:t>
      </w:r>
      <w:r w:rsidRPr="008D2D67">
        <w:rPr>
          <w:rFonts w:ascii="Arial" w:eastAsia="Arial" w:hAnsi="Arial" w:cs="Arial"/>
          <w:spacing w:val="-1"/>
          <w:sz w:val="20"/>
          <w:szCs w:val="20"/>
        </w:rPr>
        <w:t>i</w:t>
      </w:r>
      <w:r w:rsidRPr="008D2D67">
        <w:rPr>
          <w:rFonts w:ascii="Arial" w:eastAsia="Arial" w:hAnsi="Arial" w:cs="Arial"/>
          <w:spacing w:val="1"/>
          <w:sz w:val="20"/>
          <w:szCs w:val="20"/>
        </w:rPr>
        <w:t>t</w:t>
      </w:r>
      <w:r w:rsidRPr="008D2D67">
        <w:rPr>
          <w:rFonts w:ascii="Arial" w:eastAsia="Arial" w:hAnsi="Arial" w:cs="Arial"/>
          <w:sz w:val="20"/>
          <w:szCs w:val="20"/>
        </w:rPr>
        <w:t>idas</w:t>
      </w:r>
      <w:r w:rsidRPr="008D2D67">
        <w:rPr>
          <w:rFonts w:ascii="Arial" w:eastAsia="Arial" w:hAnsi="Arial" w:cs="Arial"/>
          <w:spacing w:val="2"/>
          <w:sz w:val="20"/>
          <w:szCs w:val="20"/>
        </w:rPr>
        <w:t xml:space="preserve"> </w:t>
      </w:r>
      <w:r w:rsidRPr="008D2D67">
        <w:rPr>
          <w:rFonts w:ascii="Arial" w:eastAsia="Arial" w:hAnsi="Arial" w:cs="Arial"/>
          <w:spacing w:val="-5"/>
          <w:sz w:val="20"/>
          <w:szCs w:val="20"/>
        </w:rPr>
        <w:t>p</w:t>
      </w:r>
      <w:r w:rsidRPr="008D2D67">
        <w:rPr>
          <w:rFonts w:ascii="Arial" w:eastAsia="Arial" w:hAnsi="Arial" w:cs="Arial"/>
          <w:sz w:val="20"/>
          <w:szCs w:val="20"/>
        </w:rPr>
        <w:t>or</w:t>
      </w:r>
      <w:r w:rsidRPr="008D2D67">
        <w:rPr>
          <w:rFonts w:ascii="Arial" w:eastAsia="Arial" w:hAnsi="Arial" w:cs="Arial"/>
          <w:spacing w:val="9"/>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a</w:t>
      </w:r>
      <w:r w:rsidRPr="008D2D67">
        <w:rPr>
          <w:rFonts w:ascii="Arial" w:eastAsia="Arial" w:hAnsi="Arial" w:cs="Arial"/>
          <w:spacing w:val="5"/>
          <w:sz w:val="20"/>
          <w:szCs w:val="20"/>
        </w:rPr>
        <w:t xml:space="preserve"> </w:t>
      </w:r>
      <w:r w:rsidRPr="008D2D67">
        <w:rPr>
          <w:rFonts w:ascii="Arial" w:eastAsia="Arial" w:hAnsi="Arial" w:cs="Arial"/>
          <w:spacing w:val="-1"/>
          <w:sz w:val="20"/>
          <w:szCs w:val="20"/>
        </w:rPr>
        <w:t>A</w:t>
      </w:r>
      <w:r w:rsidRPr="008D2D67">
        <w:rPr>
          <w:rFonts w:ascii="Arial" w:eastAsia="Arial" w:hAnsi="Arial" w:cs="Arial"/>
          <w:sz w:val="20"/>
          <w:szCs w:val="20"/>
        </w:rPr>
        <w:t>ud</w:t>
      </w:r>
      <w:r w:rsidRPr="008D2D67">
        <w:rPr>
          <w:rFonts w:ascii="Arial" w:eastAsia="Arial" w:hAnsi="Arial" w:cs="Arial"/>
          <w:spacing w:val="-3"/>
          <w:sz w:val="20"/>
          <w:szCs w:val="20"/>
        </w:rPr>
        <w:t>i</w:t>
      </w:r>
      <w:r w:rsidRPr="008D2D67">
        <w:rPr>
          <w:rFonts w:ascii="Arial" w:eastAsia="Arial" w:hAnsi="Arial" w:cs="Arial"/>
          <w:spacing w:val="1"/>
          <w:sz w:val="20"/>
          <w:szCs w:val="20"/>
        </w:rPr>
        <w:t>t</w:t>
      </w:r>
      <w:r w:rsidRPr="008D2D67">
        <w:rPr>
          <w:rFonts w:ascii="Arial" w:eastAsia="Arial" w:hAnsi="Arial" w:cs="Arial"/>
          <w:spacing w:val="-5"/>
          <w:sz w:val="20"/>
          <w:szCs w:val="20"/>
        </w:rPr>
        <w:t>o</w:t>
      </w:r>
      <w:r w:rsidRPr="008D2D67">
        <w:rPr>
          <w:rFonts w:ascii="Arial" w:eastAsia="Arial" w:hAnsi="Arial" w:cs="Arial"/>
          <w:spacing w:val="1"/>
          <w:sz w:val="20"/>
          <w:szCs w:val="20"/>
        </w:rPr>
        <w:t>r</w:t>
      </w:r>
      <w:r w:rsidRPr="008D2D67">
        <w:rPr>
          <w:rFonts w:ascii="Arial" w:eastAsia="Arial" w:hAnsi="Arial" w:cs="Arial"/>
          <w:spacing w:val="-9"/>
          <w:sz w:val="20"/>
          <w:szCs w:val="20"/>
        </w:rPr>
        <w:t>í</w:t>
      </w:r>
      <w:r w:rsidRPr="008D2D67">
        <w:rPr>
          <w:rFonts w:ascii="Arial" w:eastAsia="Arial" w:hAnsi="Arial" w:cs="Arial"/>
          <w:sz w:val="20"/>
          <w:szCs w:val="20"/>
        </w:rPr>
        <w:t>a,</w:t>
      </w:r>
      <w:r w:rsidRPr="008D2D67">
        <w:rPr>
          <w:rFonts w:ascii="Arial" w:eastAsia="Arial" w:hAnsi="Arial" w:cs="Arial"/>
          <w:spacing w:val="9"/>
          <w:sz w:val="20"/>
          <w:szCs w:val="20"/>
        </w:rPr>
        <w:t xml:space="preserve"> </w:t>
      </w:r>
      <w:r w:rsidRPr="008D2D67">
        <w:rPr>
          <w:rFonts w:ascii="Arial" w:eastAsia="Arial" w:hAnsi="Arial" w:cs="Arial"/>
          <w:sz w:val="20"/>
          <w:szCs w:val="20"/>
        </w:rPr>
        <w:t>procede</w:t>
      </w:r>
      <w:r w:rsidRPr="008D2D67">
        <w:rPr>
          <w:rFonts w:ascii="Arial" w:eastAsia="Arial" w:hAnsi="Arial" w:cs="Arial"/>
          <w:spacing w:val="2"/>
          <w:sz w:val="20"/>
          <w:szCs w:val="20"/>
        </w:rPr>
        <w:t xml:space="preserve"> </w:t>
      </w:r>
      <w:r w:rsidRPr="008D2D67">
        <w:rPr>
          <w:rFonts w:ascii="Arial" w:eastAsia="Arial" w:hAnsi="Arial" w:cs="Arial"/>
          <w:sz w:val="20"/>
          <w:szCs w:val="20"/>
        </w:rPr>
        <w:t xml:space="preserve">el </w:t>
      </w:r>
      <w:r w:rsidRPr="008D2D67">
        <w:rPr>
          <w:rFonts w:ascii="Arial" w:eastAsia="Arial" w:hAnsi="Arial" w:cs="Arial"/>
          <w:spacing w:val="1"/>
          <w:sz w:val="20"/>
          <w:szCs w:val="20"/>
        </w:rPr>
        <w:t>r</w:t>
      </w:r>
      <w:r w:rsidRPr="008D2D67">
        <w:rPr>
          <w:rFonts w:ascii="Arial" w:eastAsia="Arial" w:hAnsi="Arial" w:cs="Arial"/>
          <w:sz w:val="20"/>
          <w:szCs w:val="20"/>
        </w:rPr>
        <w:t>ec</w:t>
      </w:r>
      <w:r w:rsidRPr="008D2D67">
        <w:rPr>
          <w:rFonts w:ascii="Arial" w:eastAsia="Arial" w:hAnsi="Arial" w:cs="Arial"/>
          <w:spacing w:val="-3"/>
          <w:sz w:val="20"/>
          <w:szCs w:val="20"/>
        </w:rPr>
        <w:t>u</w:t>
      </w:r>
      <w:r w:rsidRPr="008D2D67">
        <w:rPr>
          <w:rFonts w:ascii="Arial" w:eastAsia="Arial" w:hAnsi="Arial" w:cs="Arial"/>
          <w:spacing w:val="1"/>
          <w:sz w:val="20"/>
          <w:szCs w:val="20"/>
        </w:rPr>
        <w:t>r</w:t>
      </w:r>
      <w:r w:rsidRPr="008D2D67">
        <w:rPr>
          <w:rFonts w:ascii="Arial" w:eastAsia="Arial" w:hAnsi="Arial" w:cs="Arial"/>
          <w:sz w:val="20"/>
          <w:szCs w:val="20"/>
        </w:rPr>
        <w:t>so</w:t>
      </w:r>
      <w:r w:rsidRPr="008D2D67">
        <w:rPr>
          <w:rFonts w:ascii="Arial" w:eastAsia="Arial" w:hAnsi="Arial" w:cs="Arial"/>
          <w:spacing w:val="-1"/>
          <w:sz w:val="20"/>
          <w:szCs w:val="20"/>
        </w:rPr>
        <w:t xml:space="preserve"> </w:t>
      </w:r>
      <w:r w:rsidRPr="008D2D67">
        <w:rPr>
          <w:rFonts w:ascii="Arial" w:eastAsia="Arial" w:hAnsi="Arial" w:cs="Arial"/>
          <w:sz w:val="20"/>
          <w:szCs w:val="20"/>
        </w:rPr>
        <w:t>de</w:t>
      </w:r>
      <w:r w:rsidRPr="008D2D67">
        <w:rPr>
          <w:rFonts w:ascii="Arial" w:eastAsia="Arial" w:hAnsi="Arial" w:cs="Arial"/>
          <w:spacing w:val="-2"/>
          <w:sz w:val="20"/>
          <w:szCs w:val="20"/>
        </w:rPr>
        <w:t xml:space="preserve"> </w:t>
      </w:r>
      <w:r w:rsidRPr="008D2D67">
        <w:rPr>
          <w:rFonts w:ascii="Arial" w:eastAsia="Arial" w:hAnsi="Arial" w:cs="Arial"/>
          <w:spacing w:val="-3"/>
          <w:sz w:val="20"/>
          <w:szCs w:val="20"/>
        </w:rPr>
        <w:t>R</w:t>
      </w:r>
      <w:r w:rsidRPr="008D2D67">
        <w:rPr>
          <w:rFonts w:ascii="Arial" w:eastAsia="Arial" w:hAnsi="Arial" w:cs="Arial"/>
          <w:sz w:val="20"/>
          <w:szCs w:val="20"/>
        </w:rPr>
        <w:t>eco</w:t>
      </w:r>
      <w:r w:rsidRPr="008D2D67">
        <w:rPr>
          <w:rFonts w:ascii="Arial" w:eastAsia="Arial" w:hAnsi="Arial" w:cs="Arial"/>
          <w:spacing w:val="-3"/>
          <w:sz w:val="20"/>
          <w:szCs w:val="20"/>
        </w:rPr>
        <w:t>n</w:t>
      </w:r>
      <w:r w:rsidRPr="008D2D67">
        <w:rPr>
          <w:rFonts w:ascii="Arial" w:eastAsia="Arial" w:hAnsi="Arial" w:cs="Arial"/>
          <w:sz w:val="20"/>
          <w:szCs w:val="20"/>
        </w:rPr>
        <w:t>s</w:t>
      </w:r>
      <w:r w:rsidRPr="008D2D67">
        <w:rPr>
          <w:rFonts w:ascii="Arial" w:eastAsia="Arial" w:hAnsi="Arial" w:cs="Arial"/>
          <w:spacing w:val="-3"/>
          <w:sz w:val="20"/>
          <w:szCs w:val="20"/>
        </w:rPr>
        <w:t>i</w:t>
      </w:r>
      <w:r w:rsidRPr="008D2D67">
        <w:rPr>
          <w:rFonts w:ascii="Arial" w:eastAsia="Arial" w:hAnsi="Arial" w:cs="Arial"/>
          <w:sz w:val="20"/>
          <w:szCs w:val="20"/>
        </w:rPr>
        <w:t>d</w:t>
      </w:r>
      <w:r w:rsidRPr="008D2D67">
        <w:rPr>
          <w:rFonts w:ascii="Arial" w:eastAsia="Arial" w:hAnsi="Arial" w:cs="Arial"/>
          <w:spacing w:val="-3"/>
          <w:sz w:val="20"/>
          <w:szCs w:val="20"/>
        </w:rPr>
        <w:t>e</w:t>
      </w:r>
      <w:r w:rsidRPr="008D2D67">
        <w:rPr>
          <w:rFonts w:ascii="Arial" w:eastAsia="Arial" w:hAnsi="Arial" w:cs="Arial"/>
          <w:spacing w:val="1"/>
          <w:sz w:val="20"/>
          <w:szCs w:val="20"/>
        </w:rPr>
        <w:t>r</w:t>
      </w:r>
      <w:r w:rsidRPr="008D2D67">
        <w:rPr>
          <w:rFonts w:ascii="Arial" w:eastAsia="Arial" w:hAnsi="Arial" w:cs="Arial"/>
          <w:sz w:val="20"/>
          <w:szCs w:val="20"/>
        </w:rPr>
        <w:t>a</w:t>
      </w:r>
      <w:r w:rsidRPr="008D2D67">
        <w:rPr>
          <w:rFonts w:ascii="Arial" w:eastAsia="Arial" w:hAnsi="Arial" w:cs="Arial"/>
          <w:spacing w:val="-4"/>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5"/>
          <w:sz w:val="20"/>
          <w:szCs w:val="20"/>
        </w:rPr>
        <w:t xml:space="preserve"> </w:t>
      </w:r>
      <w:r w:rsidRPr="008D2D67">
        <w:rPr>
          <w:rFonts w:ascii="Arial" w:eastAsia="Arial" w:hAnsi="Arial" w:cs="Arial"/>
          <w:sz w:val="20"/>
          <w:szCs w:val="20"/>
        </w:rPr>
        <w:t>en</w:t>
      </w:r>
      <w:r w:rsidRPr="008D2D67">
        <w:rPr>
          <w:rFonts w:ascii="Arial" w:eastAsia="Arial" w:hAnsi="Arial" w:cs="Arial"/>
          <w:spacing w:val="-2"/>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os</w:t>
      </w:r>
      <w:r w:rsidRPr="008D2D67">
        <w:rPr>
          <w:rFonts w:ascii="Arial" w:eastAsia="Arial" w:hAnsi="Arial" w:cs="Arial"/>
          <w:spacing w:val="-1"/>
          <w:sz w:val="20"/>
          <w:szCs w:val="20"/>
        </w:rPr>
        <w:t xml:space="preserve"> t</w:t>
      </w:r>
      <w:r w:rsidRPr="008D2D67">
        <w:rPr>
          <w:rFonts w:ascii="Arial" w:eastAsia="Arial" w:hAnsi="Arial" w:cs="Arial"/>
          <w:spacing w:val="-3"/>
          <w:sz w:val="20"/>
          <w:szCs w:val="20"/>
        </w:rPr>
        <w:t>é</w:t>
      </w:r>
      <w:r w:rsidRPr="008D2D67">
        <w:rPr>
          <w:rFonts w:ascii="Arial" w:eastAsia="Arial" w:hAnsi="Arial" w:cs="Arial"/>
          <w:spacing w:val="-2"/>
          <w:sz w:val="20"/>
          <w:szCs w:val="20"/>
        </w:rPr>
        <w:t>r</w:t>
      </w:r>
      <w:r w:rsidRPr="008D2D67">
        <w:rPr>
          <w:rFonts w:ascii="Arial" w:eastAsia="Arial" w:hAnsi="Arial" w:cs="Arial"/>
          <w:spacing w:val="1"/>
          <w:sz w:val="20"/>
          <w:szCs w:val="20"/>
        </w:rPr>
        <w:t>m</w:t>
      </w:r>
      <w:r w:rsidRPr="008D2D67">
        <w:rPr>
          <w:rFonts w:ascii="Arial" w:eastAsia="Arial" w:hAnsi="Arial" w:cs="Arial"/>
          <w:spacing w:val="-3"/>
          <w:sz w:val="20"/>
          <w:szCs w:val="20"/>
        </w:rPr>
        <w:t>i</w:t>
      </w:r>
      <w:r w:rsidRPr="008D2D67">
        <w:rPr>
          <w:rFonts w:ascii="Arial" w:eastAsia="Arial" w:hAnsi="Arial" w:cs="Arial"/>
          <w:sz w:val="20"/>
          <w:szCs w:val="20"/>
        </w:rPr>
        <w:t>nos</w:t>
      </w:r>
      <w:r w:rsidRPr="008D2D67">
        <w:rPr>
          <w:rFonts w:ascii="Arial" w:eastAsia="Arial" w:hAnsi="Arial" w:cs="Arial"/>
          <w:spacing w:val="-1"/>
          <w:sz w:val="20"/>
          <w:szCs w:val="20"/>
        </w:rPr>
        <w:t xml:space="preserve"> </w:t>
      </w:r>
      <w:r w:rsidRPr="008D2D67">
        <w:rPr>
          <w:rFonts w:ascii="Arial" w:eastAsia="Arial" w:hAnsi="Arial" w:cs="Arial"/>
          <w:sz w:val="20"/>
          <w:szCs w:val="20"/>
        </w:rPr>
        <w:t>y</w:t>
      </w:r>
      <w:r w:rsidRPr="008D2D67">
        <w:rPr>
          <w:rFonts w:ascii="Arial" w:eastAsia="Arial" w:hAnsi="Arial" w:cs="Arial"/>
          <w:spacing w:val="-3"/>
          <w:sz w:val="20"/>
          <w:szCs w:val="20"/>
        </w:rPr>
        <w:t xml:space="preserve"> </w:t>
      </w:r>
      <w:r w:rsidRPr="008D2D67">
        <w:rPr>
          <w:rFonts w:ascii="Arial" w:eastAsia="Arial" w:hAnsi="Arial" w:cs="Arial"/>
          <w:sz w:val="20"/>
          <w:szCs w:val="20"/>
        </w:rPr>
        <w:t>c</w:t>
      </w:r>
      <w:r w:rsidRPr="008D2D67">
        <w:rPr>
          <w:rFonts w:ascii="Arial" w:eastAsia="Arial" w:hAnsi="Arial" w:cs="Arial"/>
          <w:spacing w:val="-5"/>
          <w:sz w:val="20"/>
          <w:szCs w:val="20"/>
        </w:rPr>
        <w:t>o</w:t>
      </w:r>
      <w:r w:rsidRPr="008D2D67">
        <w:rPr>
          <w:rFonts w:ascii="Arial" w:eastAsia="Arial" w:hAnsi="Arial" w:cs="Arial"/>
          <w:sz w:val="20"/>
          <w:szCs w:val="20"/>
        </w:rPr>
        <w:t>n las</w:t>
      </w:r>
      <w:r w:rsidRPr="008D2D67">
        <w:rPr>
          <w:rFonts w:ascii="Arial" w:eastAsia="Arial" w:hAnsi="Arial" w:cs="Arial"/>
          <w:spacing w:val="-3"/>
          <w:sz w:val="20"/>
          <w:szCs w:val="20"/>
        </w:rPr>
        <w:t xml:space="preserve"> </w:t>
      </w:r>
      <w:r w:rsidRPr="008D2D67">
        <w:rPr>
          <w:rFonts w:ascii="Arial" w:eastAsia="Arial" w:hAnsi="Arial" w:cs="Arial"/>
          <w:spacing w:val="3"/>
          <w:sz w:val="20"/>
          <w:szCs w:val="20"/>
        </w:rPr>
        <w:t>f</w:t>
      </w:r>
      <w:r w:rsidRPr="008D2D67">
        <w:rPr>
          <w:rFonts w:ascii="Arial" w:eastAsia="Arial" w:hAnsi="Arial" w:cs="Arial"/>
          <w:spacing w:val="-3"/>
          <w:sz w:val="20"/>
          <w:szCs w:val="20"/>
        </w:rPr>
        <w:t>o</w:t>
      </w:r>
      <w:r w:rsidRPr="008D2D67">
        <w:rPr>
          <w:rFonts w:ascii="Arial" w:eastAsia="Arial" w:hAnsi="Arial" w:cs="Arial"/>
          <w:spacing w:val="-4"/>
          <w:sz w:val="20"/>
          <w:szCs w:val="20"/>
        </w:rPr>
        <w:t>r</w:t>
      </w:r>
      <w:r w:rsidRPr="008D2D67">
        <w:rPr>
          <w:rFonts w:ascii="Arial" w:eastAsia="Arial" w:hAnsi="Arial" w:cs="Arial"/>
          <w:spacing w:val="1"/>
          <w:sz w:val="20"/>
          <w:szCs w:val="20"/>
        </w:rPr>
        <w:t>m</w:t>
      </w:r>
      <w:r w:rsidRPr="008D2D67">
        <w:rPr>
          <w:rFonts w:ascii="Arial" w:eastAsia="Arial" w:hAnsi="Arial" w:cs="Arial"/>
          <w:sz w:val="20"/>
          <w:szCs w:val="20"/>
        </w:rPr>
        <w:t>a</w:t>
      </w:r>
      <w:r w:rsidRPr="008D2D67">
        <w:rPr>
          <w:rFonts w:ascii="Arial" w:eastAsia="Arial" w:hAnsi="Arial" w:cs="Arial"/>
          <w:spacing w:val="-3"/>
          <w:sz w:val="20"/>
          <w:szCs w:val="20"/>
        </w:rPr>
        <w:t>li</w:t>
      </w:r>
      <w:r w:rsidRPr="008D2D67">
        <w:rPr>
          <w:rFonts w:ascii="Arial" w:eastAsia="Arial" w:hAnsi="Arial" w:cs="Arial"/>
          <w:sz w:val="20"/>
          <w:szCs w:val="20"/>
        </w:rPr>
        <w:t>dades</w:t>
      </w:r>
      <w:r w:rsidRPr="008D2D67">
        <w:rPr>
          <w:rFonts w:ascii="Arial" w:eastAsia="Arial" w:hAnsi="Arial" w:cs="Arial"/>
          <w:spacing w:val="1"/>
          <w:sz w:val="20"/>
          <w:szCs w:val="20"/>
        </w:rPr>
        <w:t xml:space="preserve"> </w:t>
      </w:r>
      <w:r w:rsidRPr="008D2D67">
        <w:rPr>
          <w:rFonts w:ascii="Arial" w:eastAsia="Arial" w:hAnsi="Arial" w:cs="Arial"/>
          <w:sz w:val="20"/>
          <w:szCs w:val="20"/>
        </w:rPr>
        <w:t>pre</w:t>
      </w:r>
      <w:r w:rsidRPr="008D2D67">
        <w:rPr>
          <w:rFonts w:ascii="Arial" w:eastAsia="Arial" w:hAnsi="Arial" w:cs="Arial"/>
          <w:spacing w:val="-5"/>
          <w:sz w:val="20"/>
          <w:szCs w:val="20"/>
        </w:rPr>
        <w:t>v</w:t>
      </w:r>
      <w:r w:rsidRPr="008D2D67">
        <w:rPr>
          <w:rFonts w:ascii="Arial" w:eastAsia="Arial" w:hAnsi="Arial" w:cs="Arial"/>
          <w:spacing w:val="-3"/>
          <w:sz w:val="20"/>
          <w:szCs w:val="20"/>
        </w:rPr>
        <w:t>i</w:t>
      </w:r>
      <w:r w:rsidRPr="008D2D67">
        <w:rPr>
          <w:rFonts w:ascii="Arial" w:eastAsia="Arial" w:hAnsi="Arial" w:cs="Arial"/>
          <w:sz w:val="20"/>
          <w:szCs w:val="20"/>
        </w:rPr>
        <w:t>s</w:t>
      </w:r>
      <w:r w:rsidRPr="008D2D67">
        <w:rPr>
          <w:rFonts w:ascii="Arial" w:eastAsia="Arial" w:hAnsi="Arial" w:cs="Arial"/>
          <w:spacing w:val="1"/>
          <w:sz w:val="20"/>
          <w:szCs w:val="20"/>
        </w:rPr>
        <w:t>t</w:t>
      </w:r>
      <w:r w:rsidRPr="008D2D67">
        <w:rPr>
          <w:rFonts w:ascii="Arial" w:eastAsia="Arial" w:hAnsi="Arial" w:cs="Arial"/>
          <w:sz w:val="20"/>
          <w:szCs w:val="20"/>
        </w:rPr>
        <w:t>as en</w:t>
      </w:r>
      <w:r w:rsidRPr="008D2D67">
        <w:rPr>
          <w:rFonts w:ascii="Arial" w:eastAsia="Arial" w:hAnsi="Arial" w:cs="Arial"/>
          <w:spacing w:val="-3"/>
          <w:sz w:val="20"/>
          <w:szCs w:val="20"/>
        </w:rPr>
        <w:t xml:space="preserve"> l</w:t>
      </w:r>
      <w:r w:rsidRPr="008D2D67">
        <w:rPr>
          <w:rFonts w:ascii="Arial" w:eastAsia="Arial" w:hAnsi="Arial" w:cs="Arial"/>
          <w:sz w:val="20"/>
          <w:szCs w:val="20"/>
        </w:rPr>
        <w:t>a p</w:t>
      </w:r>
      <w:r w:rsidRPr="008D2D67">
        <w:rPr>
          <w:rFonts w:ascii="Arial" w:eastAsia="Arial" w:hAnsi="Arial" w:cs="Arial"/>
          <w:spacing w:val="1"/>
          <w:sz w:val="20"/>
          <w:szCs w:val="20"/>
        </w:rPr>
        <w:t>r</w:t>
      </w:r>
      <w:r w:rsidRPr="008D2D67">
        <w:rPr>
          <w:rFonts w:ascii="Arial" w:eastAsia="Arial" w:hAnsi="Arial" w:cs="Arial"/>
          <w:spacing w:val="-5"/>
          <w:sz w:val="20"/>
          <w:szCs w:val="20"/>
        </w:rPr>
        <w:t>e</w:t>
      </w:r>
      <w:r w:rsidRPr="008D2D67">
        <w:rPr>
          <w:rFonts w:ascii="Arial" w:eastAsia="Arial" w:hAnsi="Arial" w:cs="Arial"/>
          <w:sz w:val="20"/>
          <w:szCs w:val="20"/>
        </w:rPr>
        <w:t>se</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z w:val="20"/>
          <w:szCs w:val="20"/>
        </w:rPr>
        <w:t>e</w:t>
      </w:r>
      <w:r w:rsidRPr="008D2D67">
        <w:rPr>
          <w:rFonts w:ascii="Arial" w:eastAsia="Arial" w:hAnsi="Arial" w:cs="Arial"/>
          <w:spacing w:val="-1"/>
          <w:sz w:val="20"/>
          <w:szCs w:val="20"/>
        </w:rPr>
        <w:t xml:space="preserve"> </w:t>
      </w:r>
      <w:r w:rsidRPr="008D2D67">
        <w:rPr>
          <w:rFonts w:ascii="Arial" w:eastAsia="Arial" w:hAnsi="Arial" w:cs="Arial"/>
          <w:sz w:val="20"/>
          <w:szCs w:val="20"/>
        </w:rPr>
        <w:t>Le</w:t>
      </w:r>
      <w:r w:rsidRPr="008D2D67">
        <w:rPr>
          <w:rFonts w:ascii="Arial" w:eastAsia="Arial" w:hAnsi="Arial" w:cs="Arial"/>
          <w:spacing w:val="-5"/>
          <w:sz w:val="20"/>
          <w:szCs w:val="20"/>
        </w:rPr>
        <w:t>y</w:t>
      </w:r>
      <w:r w:rsidRPr="008D2D67">
        <w:rPr>
          <w:rFonts w:ascii="Arial" w:eastAsia="Arial" w:hAnsi="Arial" w:cs="Arial"/>
          <w:sz w:val="20"/>
          <w:szCs w:val="20"/>
        </w:rPr>
        <w:t>.</w:t>
      </w:r>
    </w:p>
    <w:p w14:paraId="78018EC7" w14:textId="2E5C3508" w:rsidR="00B81EA1" w:rsidRPr="008D2D67" w:rsidRDefault="00B81EA1" w:rsidP="008D2D67">
      <w:pPr>
        <w:spacing w:after="240" w:line="240" w:lineRule="auto"/>
        <w:ind w:left="119" w:right="118"/>
        <w:jc w:val="both"/>
        <w:rPr>
          <w:rFonts w:ascii="Arial" w:eastAsia="Arial" w:hAnsi="Arial" w:cs="Arial"/>
          <w:sz w:val="20"/>
          <w:szCs w:val="20"/>
        </w:rPr>
      </w:pPr>
      <w:r w:rsidRPr="008D2D67">
        <w:rPr>
          <w:rFonts w:ascii="Arial" w:eastAsia="Arial" w:hAnsi="Arial" w:cs="Arial"/>
          <w:spacing w:val="-3"/>
          <w:sz w:val="20"/>
          <w:szCs w:val="20"/>
        </w:rPr>
        <w:t>C</w:t>
      </w:r>
      <w:r w:rsidRPr="008D2D67">
        <w:rPr>
          <w:rFonts w:ascii="Arial" w:eastAsia="Arial" w:hAnsi="Arial" w:cs="Arial"/>
          <w:sz w:val="20"/>
          <w:szCs w:val="20"/>
        </w:rPr>
        <w:t>on</w:t>
      </w:r>
      <w:r w:rsidRPr="008D2D67">
        <w:rPr>
          <w:rFonts w:ascii="Arial" w:eastAsia="Arial" w:hAnsi="Arial" w:cs="Arial"/>
          <w:spacing w:val="1"/>
          <w:sz w:val="20"/>
          <w:szCs w:val="20"/>
        </w:rPr>
        <w:t>tr</w:t>
      </w:r>
      <w:r w:rsidRPr="008D2D67">
        <w:rPr>
          <w:rFonts w:ascii="Arial" w:eastAsia="Arial" w:hAnsi="Arial" w:cs="Arial"/>
          <w:sz w:val="20"/>
          <w:szCs w:val="20"/>
        </w:rPr>
        <w:t>a</w:t>
      </w:r>
      <w:r w:rsidRPr="008D2D67">
        <w:rPr>
          <w:rFonts w:ascii="Arial" w:eastAsia="Arial" w:hAnsi="Arial" w:cs="Arial"/>
          <w:spacing w:val="8"/>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as</w:t>
      </w:r>
      <w:r w:rsidRPr="008D2D67">
        <w:rPr>
          <w:rFonts w:ascii="Arial" w:eastAsia="Arial" w:hAnsi="Arial" w:cs="Arial"/>
          <w:spacing w:val="8"/>
          <w:sz w:val="20"/>
          <w:szCs w:val="20"/>
        </w:rPr>
        <w:t xml:space="preserve"> </w:t>
      </w:r>
      <w:r w:rsidRPr="008D2D67">
        <w:rPr>
          <w:rFonts w:ascii="Arial" w:eastAsia="Arial" w:hAnsi="Arial" w:cs="Arial"/>
          <w:spacing w:val="1"/>
          <w:sz w:val="20"/>
          <w:szCs w:val="20"/>
        </w:rPr>
        <w:t>r</w:t>
      </w:r>
      <w:r w:rsidRPr="008D2D67">
        <w:rPr>
          <w:rFonts w:ascii="Arial" w:eastAsia="Arial" w:hAnsi="Arial" w:cs="Arial"/>
          <w:spacing w:val="-3"/>
          <w:sz w:val="20"/>
          <w:szCs w:val="20"/>
        </w:rPr>
        <w:t>e</w:t>
      </w:r>
      <w:r w:rsidRPr="008D2D67">
        <w:rPr>
          <w:rFonts w:ascii="Arial" w:eastAsia="Arial" w:hAnsi="Arial" w:cs="Arial"/>
          <w:sz w:val="20"/>
          <w:szCs w:val="20"/>
        </w:rPr>
        <w:t>so</w:t>
      </w:r>
      <w:r w:rsidRPr="008D2D67">
        <w:rPr>
          <w:rFonts w:ascii="Arial" w:eastAsia="Arial" w:hAnsi="Arial" w:cs="Arial"/>
          <w:spacing w:val="-3"/>
          <w:sz w:val="20"/>
          <w:szCs w:val="20"/>
        </w:rPr>
        <w:t>l</w:t>
      </w:r>
      <w:r w:rsidRPr="008D2D67">
        <w:rPr>
          <w:rFonts w:ascii="Arial" w:eastAsia="Arial" w:hAnsi="Arial" w:cs="Arial"/>
          <w:sz w:val="20"/>
          <w:szCs w:val="20"/>
        </w:rPr>
        <w:t>uc</w:t>
      </w:r>
      <w:r w:rsidRPr="008D2D67">
        <w:rPr>
          <w:rFonts w:ascii="Arial" w:eastAsia="Arial" w:hAnsi="Arial" w:cs="Arial"/>
          <w:spacing w:val="-3"/>
          <w:sz w:val="20"/>
          <w:szCs w:val="20"/>
        </w:rPr>
        <w:t>i</w:t>
      </w:r>
      <w:r w:rsidRPr="008D2D67">
        <w:rPr>
          <w:rFonts w:ascii="Arial" w:eastAsia="Arial" w:hAnsi="Arial" w:cs="Arial"/>
          <w:sz w:val="20"/>
          <w:szCs w:val="20"/>
        </w:rPr>
        <w:t>ones</w:t>
      </w:r>
      <w:r w:rsidRPr="008D2D67">
        <w:rPr>
          <w:rFonts w:ascii="Arial" w:eastAsia="Arial" w:hAnsi="Arial" w:cs="Arial"/>
          <w:spacing w:val="6"/>
          <w:sz w:val="20"/>
          <w:szCs w:val="20"/>
        </w:rPr>
        <w:t xml:space="preserve"> </w:t>
      </w:r>
      <w:r w:rsidRPr="008D2D67">
        <w:rPr>
          <w:rFonts w:ascii="Arial" w:eastAsia="Arial" w:hAnsi="Arial" w:cs="Arial"/>
          <w:spacing w:val="2"/>
          <w:sz w:val="20"/>
          <w:szCs w:val="20"/>
        </w:rPr>
        <w:t>q</w:t>
      </w:r>
      <w:r w:rsidRPr="008D2D67">
        <w:rPr>
          <w:rFonts w:ascii="Arial" w:eastAsia="Arial" w:hAnsi="Arial" w:cs="Arial"/>
          <w:sz w:val="20"/>
          <w:szCs w:val="20"/>
        </w:rPr>
        <w:t>ue</w:t>
      </w:r>
      <w:r w:rsidRPr="008D2D67">
        <w:rPr>
          <w:rFonts w:ascii="Arial" w:eastAsia="Arial" w:hAnsi="Arial" w:cs="Arial"/>
          <w:spacing w:val="10"/>
          <w:sz w:val="20"/>
          <w:szCs w:val="20"/>
        </w:rPr>
        <w:t xml:space="preserve"> </w:t>
      </w:r>
      <w:r w:rsidRPr="008D2D67">
        <w:rPr>
          <w:rFonts w:ascii="Arial" w:eastAsia="Arial" w:hAnsi="Arial" w:cs="Arial"/>
          <w:spacing w:val="-3"/>
          <w:sz w:val="20"/>
          <w:szCs w:val="20"/>
        </w:rPr>
        <w:t>p</w:t>
      </w:r>
      <w:r w:rsidRPr="008D2D67">
        <w:rPr>
          <w:rFonts w:ascii="Arial" w:eastAsia="Arial" w:hAnsi="Arial" w:cs="Arial"/>
          <w:sz w:val="20"/>
          <w:szCs w:val="20"/>
        </w:rPr>
        <w:t>o</w:t>
      </w:r>
      <w:r w:rsidRPr="008D2D67">
        <w:rPr>
          <w:rFonts w:ascii="Arial" w:eastAsia="Arial" w:hAnsi="Arial" w:cs="Arial"/>
          <w:spacing w:val="-5"/>
          <w:sz w:val="20"/>
          <w:szCs w:val="20"/>
        </w:rPr>
        <w:t>n</w:t>
      </w:r>
      <w:r w:rsidRPr="008D2D67">
        <w:rPr>
          <w:rFonts w:ascii="Arial" w:eastAsia="Arial" w:hAnsi="Arial" w:cs="Arial"/>
          <w:spacing w:val="2"/>
          <w:sz w:val="20"/>
          <w:szCs w:val="20"/>
        </w:rPr>
        <w:t>g</w:t>
      </w:r>
      <w:r w:rsidRPr="008D2D67">
        <w:rPr>
          <w:rFonts w:ascii="Arial" w:eastAsia="Arial" w:hAnsi="Arial" w:cs="Arial"/>
          <w:sz w:val="20"/>
          <w:szCs w:val="20"/>
        </w:rPr>
        <w:t xml:space="preserve">an </w:t>
      </w:r>
      <w:r w:rsidRPr="008D2D67">
        <w:rPr>
          <w:rFonts w:ascii="Arial" w:eastAsia="Arial" w:hAnsi="Arial" w:cs="Arial"/>
          <w:spacing w:val="6"/>
          <w:sz w:val="20"/>
          <w:szCs w:val="20"/>
        </w:rPr>
        <w:t>f</w:t>
      </w:r>
      <w:r w:rsidRPr="008D2D67">
        <w:rPr>
          <w:rFonts w:ascii="Arial" w:eastAsia="Arial" w:hAnsi="Arial" w:cs="Arial"/>
          <w:spacing w:val="-3"/>
          <w:sz w:val="20"/>
          <w:szCs w:val="20"/>
        </w:rPr>
        <w:t>i</w:t>
      </w:r>
      <w:r w:rsidRPr="008D2D67">
        <w:rPr>
          <w:rFonts w:ascii="Arial" w:eastAsia="Arial" w:hAnsi="Arial" w:cs="Arial"/>
          <w:sz w:val="20"/>
          <w:szCs w:val="20"/>
        </w:rPr>
        <w:t>n</w:t>
      </w:r>
      <w:r w:rsidRPr="008D2D67">
        <w:rPr>
          <w:rFonts w:ascii="Arial" w:eastAsia="Arial" w:hAnsi="Arial" w:cs="Arial"/>
          <w:spacing w:val="10"/>
          <w:sz w:val="20"/>
          <w:szCs w:val="20"/>
        </w:rPr>
        <w:t xml:space="preserve"> </w:t>
      </w:r>
      <w:r w:rsidRPr="008D2D67">
        <w:rPr>
          <w:rFonts w:ascii="Arial" w:eastAsia="Arial" w:hAnsi="Arial" w:cs="Arial"/>
          <w:sz w:val="20"/>
          <w:szCs w:val="20"/>
        </w:rPr>
        <w:t>al</w:t>
      </w:r>
      <w:r w:rsidRPr="008D2D67">
        <w:rPr>
          <w:rFonts w:ascii="Arial" w:eastAsia="Arial" w:hAnsi="Arial" w:cs="Arial"/>
          <w:spacing w:val="7"/>
          <w:sz w:val="20"/>
          <w:szCs w:val="20"/>
        </w:rPr>
        <w:t xml:space="preserve"> </w:t>
      </w:r>
      <w:r w:rsidRPr="008D2D67">
        <w:rPr>
          <w:rFonts w:ascii="Arial" w:eastAsia="Arial" w:hAnsi="Arial" w:cs="Arial"/>
          <w:spacing w:val="-3"/>
          <w:sz w:val="20"/>
          <w:szCs w:val="20"/>
        </w:rPr>
        <w:t>R</w:t>
      </w:r>
      <w:r w:rsidRPr="008D2D67">
        <w:rPr>
          <w:rFonts w:ascii="Arial" w:eastAsia="Arial" w:hAnsi="Arial" w:cs="Arial"/>
          <w:sz w:val="20"/>
          <w:szCs w:val="20"/>
        </w:rPr>
        <w:t>e</w:t>
      </w:r>
      <w:r w:rsidRPr="008D2D67">
        <w:rPr>
          <w:rFonts w:ascii="Arial" w:eastAsia="Arial" w:hAnsi="Arial" w:cs="Arial"/>
          <w:spacing w:val="-2"/>
          <w:sz w:val="20"/>
          <w:szCs w:val="20"/>
        </w:rPr>
        <w:t>c</w:t>
      </w:r>
      <w:r w:rsidRPr="008D2D67">
        <w:rPr>
          <w:rFonts w:ascii="Arial" w:eastAsia="Arial" w:hAnsi="Arial" w:cs="Arial"/>
          <w:spacing w:val="-3"/>
          <w:sz w:val="20"/>
          <w:szCs w:val="20"/>
        </w:rPr>
        <w:t>u</w:t>
      </w:r>
      <w:r w:rsidRPr="008D2D67">
        <w:rPr>
          <w:rFonts w:ascii="Arial" w:eastAsia="Arial" w:hAnsi="Arial" w:cs="Arial"/>
          <w:spacing w:val="1"/>
          <w:sz w:val="20"/>
          <w:szCs w:val="20"/>
        </w:rPr>
        <w:t>r</w:t>
      </w:r>
      <w:r w:rsidRPr="008D2D67">
        <w:rPr>
          <w:rFonts w:ascii="Arial" w:eastAsia="Arial" w:hAnsi="Arial" w:cs="Arial"/>
          <w:sz w:val="20"/>
          <w:szCs w:val="20"/>
        </w:rPr>
        <w:t>so</w:t>
      </w:r>
      <w:r w:rsidRPr="008D2D67">
        <w:rPr>
          <w:rFonts w:ascii="Arial" w:eastAsia="Arial" w:hAnsi="Arial" w:cs="Arial"/>
          <w:spacing w:val="11"/>
          <w:sz w:val="20"/>
          <w:szCs w:val="20"/>
        </w:rPr>
        <w:t xml:space="preserve"> </w:t>
      </w:r>
      <w:r w:rsidRPr="008D2D67">
        <w:rPr>
          <w:rFonts w:ascii="Arial" w:eastAsia="Arial" w:hAnsi="Arial" w:cs="Arial"/>
          <w:sz w:val="20"/>
          <w:szCs w:val="20"/>
        </w:rPr>
        <w:t>de</w:t>
      </w:r>
      <w:r w:rsidRPr="008D2D67">
        <w:rPr>
          <w:rFonts w:ascii="Arial" w:eastAsia="Arial" w:hAnsi="Arial" w:cs="Arial"/>
          <w:spacing w:val="10"/>
          <w:sz w:val="20"/>
          <w:szCs w:val="20"/>
        </w:rPr>
        <w:t xml:space="preserve"> </w:t>
      </w:r>
      <w:r w:rsidRPr="008D2D67">
        <w:rPr>
          <w:rFonts w:ascii="Arial" w:eastAsia="Arial" w:hAnsi="Arial" w:cs="Arial"/>
          <w:spacing w:val="-3"/>
          <w:sz w:val="20"/>
          <w:szCs w:val="20"/>
        </w:rPr>
        <w:t>R</w:t>
      </w:r>
      <w:r w:rsidRPr="008D2D67">
        <w:rPr>
          <w:rFonts w:ascii="Arial" w:eastAsia="Arial" w:hAnsi="Arial" w:cs="Arial"/>
          <w:sz w:val="20"/>
          <w:szCs w:val="20"/>
        </w:rPr>
        <w:t>e</w:t>
      </w:r>
      <w:r w:rsidRPr="008D2D67">
        <w:rPr>
          <w:rFonts w:ascii="Arial" w:eastAsia="Arial" w:hAnsi="Arial" w:cs="Arial"/>
          <w:spacing w:val="-2"/>
          <w:sz w:val="20"/>
          <w:szCs w:val="20"/>
        </w:rPr>
        <w:t>c</w:t>
      </w:r>
      <w:r w:rsidRPr="008D2D67">
        <w:rPr>
          <w:rFonts w:ascii="Arial" w:eastAsia="Arial" w:hAnsi="Arial" w:cs="Arial"/>
          <w:sz w:val="20"/>
          <w:szCs w:val="20"/>
        </w:rPr>
        <w:t>ons</w:t>
      </w:r>
      <w:r w:rsidRPr="008D2D67">
        <w:rPr>
          <w:rFonts w:ascii="Arial" w:eastAsia="Arial" w:hAnsi="Arial" w:cs="Arial"/>
          <w:spacing w:val="-3"/>
          <w:sz w:val="20"/>
          <w:szCs w:val="20"/>
        </w:rPr>
        <w:t>i</w:t>
      </w:r>
      <w:r w:rsidRPr="008D2D67">
        <w:rPr>
          <w:rFonts w:ascii="Arial" w:eastAsia="Arial" w:hAnsi="Arial" w:cs="Arial"/>
          <w:sz w:val="20"/>
          <w:szCs w:val="20"/>
        </w:rPr>
        <w:t>de</w:t>
      </w:r>
      <w:r w:rsidRPr="008D2D67">
        <w:rPr>
          <w:rFonts w:ascii="Arial" w:eastAsia="Arial" w:hAnsi="Arial" w:cs="Arial"/>
          <w:spacing w:val="1"/>
          <w:sz w:val="20"/>
          <w:szCs w:val="20"/>
        </w:rPr>
        <w:t>r</w:t>
      </w:r>
      <w:r w:rsidRPr="008D2D67">
        <w:rPr>
          <w:rFonts w:ascii="Arial" w:eastAsia="Arial" w:hAnsi="Arial" w:cs="Arial"/>
          <w:sz w:val="20"/>
          <w:szCs w:val="20"/>
        </w:rPr>
        <w:t>ac</w:t>
      </w:r>
      <w:r w:rsidRPr="008D2D67">
        <w:rPr>
          <w:rFonts w:ascii="Arial" w:eastAsia="Arial" w:hAnsi="Arial" w:cs="Arial"/>
          <w:spacing w:val="-3"/>
          <w:sz w:val="20"/>
          <w:szCs w:val="20"/>
        </w:rPr>
        <w:t>ió</w:t>
      </w:r>
      <w:r w:rsidRPr="008D2D67">
        <w:rPr>
          <w:rFonts w:ascii="Arial" w:eastAsia="Arial" w:hAnsi="Arial" w:cs="Arial"/>
          <w:sz w:val="20"/>
          <w:szCs w:val="20"/>
        </w:rPr>
        <w:t>n</w:t>
      </w:r>
      <w:r w:rsidRPr="008D2D67">
        <w:rPr>
          <w:rFonts w:ascii="Arial" w:eastAsia="Arial" w:hAnsi="Arial" w:cs="Arial"/>
          <w:spacing w:val="8"/>
          <w:sz w:val="20"/>
          <w:szCs w:val="20"/>
        </w:rPr>
        <w:t xml:space="preserve"> </w:t>
      </w:r>
      <w:r w:rsidRPr="008D2D67">
        <w:rPr>
          <w:rFonts w:ascii="Arial" w:eastAsia="Arial" w:hAnsi="Arial" w:cs="Arial"/>
          <w:sz w:val="20"/>
          <w:szCs w:val="20"/>
        </w:rPr>
        <w:t>pr</w:t>
      </w:r>
      <w:r w:rsidRPr="008D2D67">
        <w:rPr>
          <w:rFonts w:ascii="Arial" w:eastAsia="Arial" w:hAnsi="Arial" w:cs="Arial"/>
          <w:spacing w:val="1"/>
          <w:sz w:val="20"/>
          <w:szCs w:val="20"/>
        </w:rPr>
        <w:t>e</w:t>
      </w:r>
      <w:r w:rsidRPr="008D2D67">
        <w:rPr>
          <w:rFonts w:ascii="Arial" w:eastAsia="Arial" w:hAnsi="Arial" w:cs="Arial"/>
          <w:spacing w:val="-5"/>
          <w:sz w:val="20"/>
          <w:szCs w:val="20"/>
        </w:rPr>
        <w:t>v</w:t>
      </w:r>
      <w:r w:rsidRPr="008D2D67">
        <w:rPr>
          <w:rFonts w:ascii="Arial" w:eastAsia="Arial" w:hAnsi="Arial" w:cs="Arial"/>
          <w:spacing w:val="-3"/>
          <w:sz w:val="20"/>
          <w:szCs w:val="20"/>
        </w:rPr>
        <w:t>i</w:t>
      </w:r>
      <w:r w:rsidRPr="008D2D67">
        <w:rPr>
          <w:rFonts w:ascii="Arial" w:eastAsia="Arial" w:hAnsi="Arial" w:cs="Arial"/>
          <w:sz w:val="20"/>
          <w:szCs w:val="20"/>
        </w:rPr>
        <w:t>s</w:t>
      </w:r>
      <w:r w:rsidRPr="008D2D67">
        <w:rPr>
          <w:rFonts w:ascii="Arial" w:eastAsia="Arial" w:hAnsi="Arial" w:cs="Arial"/>
          <w:spacing w:val="1"/>
          <w:sz w:val="20"/>
          <w:szCs w:val="20"/>
        </w:rPr>
        <w:t>t</w:t>
      </w:r>
      <w:r w:rsidRPr="008D2D67">
        <w:rPr>
          <w:rFonts w:ascii="Arial" w:eastAsia="Arial" w:hAnsi="Arial" w:cs="Arial"/>
          <w:sz w:val="20"/>
          <w:szCs w:val="20"/>
        </w:rPr>
        <w:t>o</w:t>
      </w:r>
      <w:r w:rsidRPr="008D2D67">
        <w:rPr>
          <w:rFonts w:ascii="Arial" w:eastAsia="Arial" w:hAnsi="Arial" w:cs="Arial"/>
          <w:spacing w:val="8"/>
          <w:sz w:val="20"/>
          <w:szCs w:val="20"/>
        </w:rPr>
        <w:t xml:space="preserve"> </w:t>
      </w:r>
      <w:r w:rsidRPr="008D2D67">
        <w:rPr>
          <w:rFonts w:ascii="Arial" w:eastAsia="Arial" w:hAnsi="Arial" w:cs="Arial"/>
          <w:sz w:val="20"/>
          <w:szCs w:val="20"/>
        </w:rPr>
        <w:t>en</w:t>
      </w:r>
      <w:r w:rsidRPr="008D2D67">
        <w:rPr>
          <w:rFonts w:ascii="Arial" w:eastAsia="Arial" w:hAnsi="Arial" w:cs="Arial"/>
          <w:spacing w:val="10"/>
          <w:sz w:val="20"/>
          <w:szCs w:val="20"/>
        </w:rPr>
        <w:t xml:space="preserve"> </w:t>
      </w:r>
      <w:r w:rsidRPr="008D2D67">
        <w:rPr>
          <w:rFonts w:ascii="Arial" w:eastAsia="Arial" w:hAnsi="Arial" w:cs="Arial"/>
          <w:spacing w:val="4"/>
          <w:sz w:val="20"/>
          <w:szCs w:val="20"/>
        </w:rPr>
        <w:t>e</w:t>
      </w:r>
      <w:r w:rsidRPr="008D2D67">
        <w:rPr>
          <w:rFonts w:ascii="Arial" w:eastAsia="Arial" w:hAnsi="Arial" w:cs="Arial"/>
          <w:sz w:val="20"/>
          <w:szCs w:val="20"/>
        </w:rPr>
        <w:t>l</w:t>
      </w:r>
      <w:r w:rsidRPr="008D2D67">
        <w:rPr>
          <w:rFonts w:ascii="Arial" w:eastAsia="Arial" w:hAnsi="Arial" w:cs="Arial"/>
          <w:spacing w:val="7"/>
          <w:sz w:val="20"/>
          <w:szCs w:val="20"/>
        </w:rPr>
        <w:t xml:space="preserve"> </w:t>
      </w:r>
      <w:r w:rsidRPr="008D2D67">
        <w:rPr>
          <w:rFonts w:ascii="Arial" w:eastAsia="Arial" w:hAnsi="Arial" w:cs="Arial"/>
          <w:spacing w:val="-3"/>
          <w:sz w:val="20"/>
          <w:szCs w:val="20"/>
        </w:rPr>
        <w:t>p</w:t>
      </w:r>
      <w:r w:rsidRPr="008D2D67">
        <w:rPr>
          <w:rFonts w:ascii="Arial" w:eastAsia="Arial" w:hAnsi="Arial" w:cs="Arial"/>
          <w:spacing w:val="1"/>
          <w:sz w:val="20"/>
          <w:szCs w:val="20"/>
        </w:rPr>
        <w:t>r</w:t>
      </w:r>
      <w:r w:rsidRPr="008D2D67">
        <w:rPr>
          <w:rFonts w:ascii="Arial" w:eastAsia="Arial" w:hAnsi="Arial" w:cs="Arial"/>
          <w:sz w:val="20"/>
          <w:szCs w:val="20"/>
        </w:rPr>
        <w:t>es</w:t>
      </w:r>
      <w:r w:rsidRPr="008D2D67">
        <w:rPr>
          <w:rFonts w:ascii="Arial" w:eastAsia="Arial" w:hAnsi="Arial" w:cs="Arial"/>
          <w:spacing w:val="-1"/>
          <w:sz w:val="20"/>
          <w:szCs w:val="20"/>
        </w:rPr>
        <w:t>e</w:t>
      </w:r>
      <w:r w:rsidRPr="008D2D67">
        <w:rPr>
          <w:rFonts w:ascii="Arial" w:eastAsia="Arial" w:hAnsi="Arial" w:cs="Arial"/>
          <w:sz w:val="20"/>
          <w:szCs w:val="20"/>
        </w:rPr>
        <w:t>n</w:t>
      </w:r>
      <w:r w:rsidRPr="008D2D67">
        <w:rPr>
          <w:rFonts w:ascii="Arial" w:eastAsia="Arial" w:hAnsi="Arial" w:cs="Arial"/>
          <w:spacing w:val="-4"/>
          <w:sz w:val="20"/>
          <w:szCs w:val="20"/>
        </w:rPr>
        <w:t>t</w:t>
      </w:r>
      <w:r w:rsidRPr="008D2D67">
        <w:rPr>
          <w:rFonts w:ascii="Arial" w:eastAsia="Arial" w:hAnsi="Arial" w:cs="Arial"/>
          <w:sz w:val="20"/>
          <w:szCs w:val="20"/>
        </w:rPr>
        <w:t xml:space="preserve">e </w:t>
      </w:r>
      <w:r w:rsidRPr="008D2D67">
        <w:rPr>
          <w:rFonts w:ascii="Arial" w:eastAsia="Arial" w:hAnsi="Arial" w:cs="Arial"/>
          <w:spacing w:val="-3"/>
          <w:sz w:val="20"/>
          <w:szCs w:val="20"/>
        </w:rPr>
        <w:t>C</w:t>
      </w:r>
      <w:r w:rsidRPr="008D2D67">
        <w:rPr>
          <w:rFonts w:ascii="Arial" w:eastAsia="Arial" w:hAnsi="Arial" w:cs="Arial"/>
          <w:sz w:val="20"/>
          <w:szCs w:val="20"/>
        </w:rPr>
        <w:t>ód</w:t>
      </w:r>
      <w:r w:rsidRPr="008D2D67">
        <w:rPr>
          <w:rFonts w:ascii="Arial" w:eastAsia="Arial" w:hAnsi="Arial" w:cs="Arial"/>
          <w:spacing w:val="-3"/>
          <w:sz w:val="20"/>
          <w:szCs w:val="20"/>
        </w:rPr>
        <w:t>i</w:t>
      </w:r>
      <w:r w:rsidRPr="008D2D67">
        <w:rPr>
          <w:rFonts w:ascii="Arial" w:eastAsia="Arial" w:hAnsi="Arial" w:cs="Arial"/>
          <w:spacing w:val="2"/>
          <w:sz w:val="20"/>
          <w:szCs w:val="20"/>
        </w:rPr>
        <w:t>g</w:t>
      </w:r>
      <w:r w:rsidRPr="008D2D67">
        <w:rPr>
          <w:rFonts w:ascii="Arial" w:eastAsia="Arial" w:hAnsi="Arial" w:cs="Arial"/>
          <w:sz w:val="20"/>
          <w:szCs w:val="20"/>
        </w:rPr>
        <w:t>o</w:t>
      </w:r>
      <w:r w:rsidRPr="008D2D67">
        <w:rPr>
          <w:rFonts w:ascii="Arial" w:eastAsia="Arial" w:hAnsi="Arial" w:cs="Arial"/>
          <w:spacing w:val="12"/>
          <w:sz w:val="20"/>
          <w:szCs w:val="20"/>
        </w:rPr>
        <w:t xml:space="preserve"> </w:t>
      </w:r>
      <w:r w:rsidRPr="008D2D67">
        <w:rPr>
          <w:rFonts w:ascii="Arial" w:eastAsia="Arial" w:hAnsi="Arial" w:cs="Arial"/>
          <w:sz w:val="20"/>
          <w:szCs w:val="20"/>
        </w:rPr>
        <w:t>o</w:t>
      </w:r>
      <w:r w:rsidRPr="008D2D67">
        <w:rPr>
          <w:rFonts w:ascii="Arial" w:eastAsia="Arial" w:hAnsi="Arial" w:cs="Arial"/>
          <w:spacing w:val="9"/>
          <w:sz w:val="20"/>
          <w:szCs w:val="20"/>
        </w:rPr>
        <w:t xml:space="preserve"> </w:t>
      </w:r>
      <w:r w:rsidRPr="008D2D67">
        <w:rPr>
          <w:rFonts w:ascii="Arial" w:eastAsia="Arial" w:hAnsi="Arial" w:cs="Arial"/>
          <w:spacing w:val="-5"/>
          <w:sz w:val="20"/>
          <w:szCs w:val="20"/>
        </w:rPr>
        <w:t>a</w:t>
      </w:r>
      <w:r w:rsidRPr="008D2D67">
        <w:rPr>
          <w:rFonts w:ascii="Arial" w:eastAsia="Arial" w:hAnsi="Arial" w:cs="Arial"/>
          <w:spacing w:val="2"/>
          <w:sz w:val="20"/>
          <w:szCs w:val="20"/>
        </w:rPr>
        <w:t>q</w:t>
      </w:r>
      <w:r w:rsidRPr="008D2D67">
        <w:rPr>
          <w:rFonts w:ascii="Arial" w:eastAsia="Arial" w:hAnsi="Arial" w:cs="Arial"/>
          <w:sz w:val="20"/>
          <w:szCs w:val="20"/>
        </w:rPr>
        <w:t>ue</w:t>
      </w:r>
      <w:r w:rsidRPr="008D2D67">
        <w:rPr>
          <w:rFonts w:ascii="Arial" w:eastAsia="Arial" w:hAnsi="Arial" w:cs="Arial"/>
          <w:spacing w:val="-3"/>
          <w:sz w:val="20"/>
          <w:szCs w:val="20"/>
        </w:rPr>
        <w:t>ll</w:t>
      </w:r>
      <w:r w:rsidRPr="008D2D67">
        <w:rPr>
          <w:rFonts w:ascii="Arial" w:eastAsia="Arial" w:hAnsi="Arial" w:cs="Arial"/>
          <w:sz w:val="20"/>
          <w:szCs w:val="20"/>
        </w:rPr>
        <w:t>as</w:t>
      </w:r>
      <w:r w:rsidRPr="008D2D67">
        <w:rPr>
          <w:rFonts w:ascii="Arial" w:eastAsia="Arial" w:hAnsi="Arial" w:cs="Arial"/>
          <w:spacing w:val="12"/>
          <w:sz w:val="20"/>
          <w:szCs w:val="20"/>
        </w:rPr>
        <w:t xml:space="preserve"> </w:t>
      </w:r>
      <w:r w:rsidRPr="008D2D67">
        <w:rPr>
          <w:rFonts w:ascii="Arial" w:eastAsia="Arial" w:hAnsi="Arial" w:cs="Arial"/>
          <w:sz w:val="20"/>
          <w:szCs w:val="20"/>
        </w:rPr>
        <w:t>d</w:t>
      </w:r>
      <w:r w:rsidRPr="008D2D67">
        <w:rPr>
          <w:rFonts w:ascii="Arial" w:eastAsia="Arial" w:hAnsi="Arial" w:cs="Arial"/>
          <w:spacing w:val="-5"/>
          <w:sz w:val="20"/>
          <w:szCs w:val="20"/>
        </w:rPr>
        <w:t>e</w:t>
      </w:r>
      <w:r w:rsidRPr="008D2D67">
        <w:rPr>
          <w:rFonts w:ascii="Arial" w:eastAsia="Arial" w:hAnsi="Arial" w:cs="Arial"/>
          <w:spacing w:val="-4"/>
          <w:sz w:val="20"/>
          <w:szCs w:val="20"/>
        </w:rPr>
        <w:t>r</w:t>
      </w:r>
      <w:r w:rsidRPr="008D2D67">
        <w:rPr>
          <w:rFonts w:ascii="Arial" w:eastAsia="Arial" w:hAnsi="Arial" w:cs="Arial"/>
          <w:spacing w:val="-3"/>
          <w:sz w:val="20"/>
          <w:szCs w:val="20"/>
        </w:rPr>
        <w:t>i</w:t>
      </w:r>
      <w:r w:rsidRPr="008D2D67">
        <w:rPr>
          <w:rFonts w:ascii="Arial" w:eastAsia="Arial" w:hAnsi="Arial" w:cs="Arial"/>
          <w:spacing w:val="-5"/>
          <w:sz w:val="20"/>
          <w:szCs w:val="20"/>
        </w:rPr>
        <w:t>v</w:t>
      </w:r>
      <w:r w:rsidRPr="008D2D67">
        <w:rPr>
          <w:rFonts w:ascii="Arial" w:eastAsia="Arial" w:hAnsi="Arial" w:cs="Arial"/>
          <w:sz w:val="20"/>
          <w:szCs w:val="20"/>
        </w:rPr>
        <w:t>adas</w:t>
      </w:r>
      <w:r w:rsidRPr="008D2D67">
        <w:rPr>
          <w:rFonts w:ascii="Arial" w:eastAsia="Arial" w:hAnsi="Arial" w:cs="Arial"/>
          <w:spacing w:val="12"/>
          <w:sz w:val="20"/>
          <w:szCs w:val="20"/>
        </w:rPr>
        <w:t xml:space="preserve"> </w:t>
      </w:r>
      <w:r w:rsidRPr="008D2D67">
        <w:rPr>
          <w:rFonts w:ascii="Arial" w:eastAsia="Arial" w:hAnsi="Arial" w:cs="Arial"/>
          <w:sz w:val="20"/>
          <w:szCs w:val="20"/>
        </w:rPr>
        <w:t>de</w:t>
      </w:r>
      <w:r w:rsidRPr="008D2D67">
        <w:rPr>
          <w:rFonts w:ascii="Arial" w:eastAsia="Arial" w:hAnsi="Arial" w:cs="Arial"/>
          <w:spacing w:val="12"/>
          <w:sz w:val="20"/>
          <w:szCs w:val="20"/>
        </w:rPr>
        <w:t xml:space="preserve"> </w:t>
      </w:r>
      <w:r w:rsidRPr="008D2D67">
        <w:rPr>
          <w:rFonts w:ascii="Arial" w:eastAsia="Arial" w:hAnsi="Arial" w:cs="Arial"/>
          <w:spacing w:val="-3"/>
          <w:sz w:val="20"/>
          <w:szCs w:val="20"/>
        </w:rPr>
        <w:t>l</w:t>
      </w:r>
      <w:r w:rsidRPr="008D2D67">
        <w:rPr>
          <w:rFonts w:ascii="Arial" w:eastAsia="Arial" w:hAnsi="Arial" w:cs="Arial"/>
          <w:sz w:val="20"/>
          <w:szCs w:val="20"/>
        </w:rPr>
        <w:t>a</w:t>
      </w:r>
      <w:r w:rsidRPr="008D2D67">
        <w:rPr>
          <w:rFonts w:ascii="Arial" w:eastAsia="Arial" w:hAnsi="Arial" w:cs="Arial"/>
          <w:spacing w:val="12"/>
          <w:sz w:val="20"/>
          <w:szCs w:val="20"/>
        </w:rPr>
        <w:t xml:space="preserve"> </w:t>
      </w:r>
      <w:r w:rsidRPr="008D2D67">
        <w:rPr>
          <w:rFonts w:ascii="Arial" w:eastAsia="Arial" w:hAnsi="Arial" w:cs="Arial"/>
          <w:sz w:val="20"/>
          <w:szCs w:val="20"/>
        </w:rPr>
        <w:t>p</w:t>
      </w:r>
      <w:r w:rsidRPr="008D2D67">
        <w:rPr>
          <w:rFonts w:ascii="Arial" w:eastAsia="Arial" w:hAnsi="Arial" w:cs="Arial"/>
          <w:spacing w:val="1"/>
          <w:sz w:val="20"/>
          <w:szCs w:val="20"/>
        </w:rPr>
        <w:t>r</w:t>
      </w:r>
      <w:r w:rsidRPr="008D2D67">
        <w:rPr>
          <w:rFonts w:ascii="Arial" w:eastAsia="Arial" w:hAnsi="Arial" w:cs="Arial"/>
          <w:spacing w:val="-3"/>
          <w:sz w:val="20"/>
          <w:szCs w:val="20"/>
        </w:rPr>
        <w:t>e</w:t>
      </w:r>
      <w:r w:rsidRPr="008D2D67">
        <w:rPr>
          <w:rFonts w:ascii="Arial" w:eastAsia="Arial" w:hAnsi="Arial" w:cs="Arial"/>
          <w:sz w:val="20"/>
          <w:szCs w:val="20"/>
        </w:rPr>
        <w:t>se</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pacing w:val="-5"/>
          <w:sz w:val="20"/>
          <w:szCs w:val="20"/>
        </w:rPr>
        <w:t>a</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14"/>
          <w:sz w:val="20"/>
          <w:szCs w:val="20"/>
        </w:rPr>
        <w:t xml:space="preserve"> </w:t>
      </w:r>
      <w:r w:rsidRPr="008D2D67">
        <w:rPr>
          <w:rFonts w:ascii="Arial" w:eastAsia="Arial" w:hAnsi="Arial" w:cs="Arial"/>
          <w:sz w:val="20"/>
          <w:szCs w:val="20"/>
        </w:rPr>
        <w:t>del</w:t>
      </w:r>
      <w:r w:rsidRPr="008D2D67">
        <w:rPr>
          <w:rFonts w:ascii="Arial" w:eastAsia="Arial" w:hAnsi="Arial" w:cs="Arial"/>
          <w:spacing w:val="11"/>
          <w:sz w:val="20"/>
          <w:szCs w:val="20"/>
        </w:rPr>
        <w:t xml:space="preserve"> </w:t>
      </w:r>
      <w:r w:rsidRPr="008D2D67">
        <w:rPr>
          <w:rFonts w:ascii="Arial" w:eastAsia="Arial" w:hAnsi="Arial" w:cs="Arial"/>
          <w:spacing w:val="1"/>
          <w:sz w:val="20"/>
          <w:szCs w:val="20"/>
        </w:rPr>
        <w:t>I</w:t>
      </w:r>
      <w:r w:rsidRPr="008D2D67">
        <w:rPr>
          <w:rFonts w:ascii="Arial" w:eastAsia="Arial" w:hAnsi="Arial" w:cs="Arial"/>
          <w:spacing w:val="-5"/>
          <w:sz w:val="20"/>
          <w:szCs w:val="20"/>
        </w:rPr>
        <w:t>n</w:t>
      </w:r>
      <w:r w:rsidRPr="008D2D67">
        <w:rPr>
          <w:rFonts w:ascii="Arial" w:eastAsia="Arial" w:hAnsi="Arial" w:cs="Arial"/>
          <w:spacing w:val="1"/>
          <w:sz w:val="20"/>
          <w:szCs w:val="20"/>
        </w:rPr>
        <w:t>f</w:t>
      </w:r>
      <w:r w:rsidRPr="008D2D67">
        <w:rPr>
          <w:rFonts w:ascii="Arial" w:eastAsia="Arial" w:hAnsi="Arial" w:cs="Arial"/>
          <w:sz w:val="20"/>
          <w:szCs w:val="20"/>
        </w:rPr>
        <w:t>o</w:t>
      </w:r>
      <w:r w:rsidRPr="008D2D67">
        <w:rPr>
          <w:rFonts w:ascii="Arial" w:eastAsia="Arial" w:hAnsi="Arial" w:cs="Arial"/>
          <w:spacing w:val="-4"/>
          <w:sz w:val="20"/>
          <w:szCs w:val="20"/>
        </w:rPr>
        <w:t>r</w:t>
      </w:r>
      <w:r w:rsidRPr="008D2D67">
        <w:rPr>
          <w:rFonts w:ascii="Arial" w:eastAsia="Arial" w:hAnsi="Arial" w:cs="Arial"/>
          <w:spacing w:val="1"/>
          <w:sz w:val="20"/>
          <w:szCs w:val="20"/>
        </w:rPr>
        <w:t>m</w:t>
      </w:r>
      <w:r w:rsidRPr="008D2D67">
        <w:rPr>
          <w:rFonts w:ascii="Arial" w:eastAsia="Arial" w:hAnsi="Arial" w:cs="Arial"/>
          <w:sz w:val="20"/>
          <w:szCs w:val="20"/>
        </w:rPr>
        <w:t>e</w:t>
      </w:r>
      <w:r w:rsidRPr="008D2D67">
        <w:rPr>
          <w:rFonts w:ascii="Arial" w:eastAsia="Arial" w:hAnsi="Arial" w:cs="Arial"/>
          <w:spacing w:val="9"/>
          <w:sz w:val="20"/>
          <w:szCs w:val="20"/>
        </w:rPr>
        <w:t xml:space="preserve"> </w:t>
      </w:r>
      <w:r w:rsidRPr="008D2D67">
        <w:rPr>
          <w:rFonts w:ascii="Arial" w:eastAsia="Arial" w:hAnsi="Arial" w:cs="Arial"/>
          <w:sz w:val="20"/>
          <w:szCs w:val="20"/>
        </w:rPr>
        <w:t xml:space="preserve">de </w:t>
      </w:r>
      <w:r w:rsidRPr="008D2D67">
        <w:rPr>
          <w:rFonts w:ascii="Arial" w:eastAsia="Arial" w:hAnsi="Arial" w:cs="Arial"/>
          <w:spacing w:val="-3"/>
          <w:sz w:val="20"/>
          <w:szCs w:val="20"/>
        </w:rPr>
        <w:t>R</w:t>
      </w:r>
      <w:r w:rsidRPr="008D2D67">
        <w:rPr>
          <w:rFonts w:ascii="Arial" w:eastAsia="Arial" w:hAnsi="Arial" w:cs="Arial"/>
          <w:sz w:val="20"/>
          <w:szCs w:val="20"/>
        </w:rPr>
        <w:t>esu</w:t>
      </w:r>
      <w:r w:rsidRPr="008D2D67">
        <w:rPr>
          <w:rFonts w:ascii="Arial" w:eastAsia="Arial" w:hAnsi="Arial" w:cs="Arial"/>
          <w:spacing w:val="-3"/>
          <w:sz w:val="20"/>
          <w:szCs w:val="20"/>
        </w:rPr>
        <w:t>l</w:t>
      </w:r>
      <w:r w:rsidRPr="008D2D67">
        <w:rPr>
          <w:rFonts w:ascii="Arial" w:eastAsia="Arial" w:hAnsi="Arial" w:cs="Arial"/>
          <w:spacing w:val="1"/>
          <w:sz w:val="20"/>
          <w:szCs w:val="20"/>
        </w:rPr>
        <w:t>t</w:t>
      </w:r>
      <w:r w:rsidRPr="008D2D67">
        <w:rPr>
          <w:rFonts w:ascii="Arial" w:eastAsia="Arial" w:hAnsi="Arial" w:cs="Arial"/>
          <w:sz w:val="20"/>
          <w:szCs w:val="20"/>
        </w:rPr>
        <w:t>ados</w:t>
      </w:r>
      <w:r w:rsidRPr="008D2D67">
        <w:rPr>
          <w:rFonts w:ascii="Arial" w:eastAsia="Arial" w:hAnsi="Arial" w:cs="Arial"/>
          <w:spacing w:val="7"/>
          <w:sz w:val="20"/>
          <w:szCs w:val="20"/>
        </w:rPr>
        <w:t xml:space="preserve"> </w:t>
      </w:r>
      <w:r w:rsidRPr="008D2D67">
        <w:rPr>
          <w:rFonts w:ascii="Arial" w:eastAsia="Arial" w:hAnsi="Arial" w:cs="Arial"/>
          <w:spacing w:val="1"/>
          <w:sz w:val="20"/>
          <w:szCs w:val="20"/>
        </w:rPr>
        <w:t>r</w:t>
      </w:r>
      <w:r w:rsidRPr="008D2D67">
        <w:rPr>
          <w:rFonts w:ascii="Arial" w:eastAsia="Arial" w:hAnsi="Arial" w:cs="Arial"/>
          <w:sz w:val="20"/>
          <w:szCs w:val="20"/>
        </w:rPr>
        <w:t>e</w:t>
      </w:r>
      <w:r w:rsidRPr="008D2D67">
        <w:rPr>
          <w:rFonts w:ascii="Arial" w:eastAsia="Arial" w:hAnsi="Arial" w:cs="Arial"/>
          <w:spacing w:val="-3"/>
          <w:sz w:val="20"/>
          <w:szCs w:val="20"/>
        </w:rPr>
        <w:t>l</w:t>
      </w:r>
      <w:r w:rsidRPr="008D2D67">
        <w:rPr>
          <w:rFonts w:ascii="Arial" w:eastAsia="Arial" w:hAnsi="Arial" w:cs="Arial"/>
          <w:sz w:val="20"/>
          <w:szCs w:val="20"/>
        </w:rPr>
        <w:t>ati</w:t>
      </w:r>
      <w:r w:rsidRPr="008D2D67">
        <w:rPr>
          <w:rFonts w:ascii="Arial" w:eastAsia="Arial" w:hAnsi="Arial" w:cs="Arial"/>
          <w:spacing w:val="-5"/>
          <w:sz w:val="20"/>
          <w:szCs w:val="20"/>
        </w:rPr>
        <w:t>v</w:t>
      </w:r>
      <w:r w:rsidRPr="008D2D67">
        <w:rPr>
          <w:rFonts w:ascii="Arial" w:eastAsia="Arial" w:hAnsi="Arial" w:cs="Arial"/>
          <w:sz w:val="20"/>
          <w:szCs w:val="20"/>
        </w:rPr>
        <w:t>as</w:t>
      </w:r>
      <w:r w:rsidRPr="008D2D67">
        <w:rPr>
          <w:rFonts w:ascii="Arial" w:eastAsia="Arial" w:hAnsi="Arial" w:cs="Arial"/>
          <w:spacing w:val="12"/>
          <w:sz w:val="20"/>
          <w:szCs w:val="20"/>
        </w:rPr>
        <w:t xml:space="preserve"> </w:t>
      </w:r>
      <w:r w:rsidRPr="008D2D67">
        <w:rPr>
          <w:rFonts w:ascii="Arial" w:eastAsia="Arial" w:hAnsi="Arial" w:cs="Arial"/>
          <w:sz w:val="20"/>
          <w:szCs w:val="20"/>
        </w:rPr>
        <w:t>al proce</w:t>
      </w:r>
      <w:r w:rsidRPr="008D2D67">
        <w:rPr>
          <w:rFonts w:ascii="Arial" w:eastAsia="Arial" w:hAnsi="Arial" w:cs="Arial"/>
          <w:spacing w:val="-1"/>
          <w:sz w:val="20"/>
          <w:szCs w:val="20"/>
        </w:rPr>
        <w:t>d</w:t>
      </w:r>
      <w:r w:rsidRPr="008D2D67">
        <w:rPr>
          <w:rFonts w:ascii="Arial" w:eastAsia="Arial" w:hAnsi="Arial" w:cs="Arial"/>
          <w:spacing w:val="-3"/>
          <w:sz w:val="20"/>
          <w:szCs w:val="20"/>
        </w:rPr>
        <w:t>i</w:t>
      </w:r>
      <w:r w:rsidRPr="008D2D67">
        <w:rPr>
          <w:rFonts w:ascii="Arial" w:eastAsia="Arial" w:hAnsi="Arial" w:cs="Arial"/>
          <w:spacing w:val="1"/>
          <w:sz w:val="20"/>
          <w:szCs w:val="20"/>
        </w:rPr>
        <w:t>m</w:t>
      </w:r>
      <w:r w:rsidRPr="008D2D67">
        <w:rPr>
          <w:rFonts w:ascii="Arial" w:eastAsia="Arial" w:hAnsi="Arial" w:cs="Arial"/>
          <w:spacing w:val="-3"/>
          <w:sz w:val="20"/>
          <w:szCs w:val="20"/>
        </w:rPr>
        <w:t>i</w:t>
      </w:r>
      <w:r w:rsidRPr="008D2D67">
        <w:rPr>
          <w:rFonts w:ascii="Arial" w:eastAsia="Arial" w:hAnsi="Arial" w:cs="Arial"/>
          <w:sz w:val="20"/>
          <w:szCs w:val="20"/>
        </w:rPr>
        <w:t>en</w:t>
      </w:r>
      <w:r w:rsidRPr="008D2D67">
        <w:rPr>
          <w:rFonts w:ascii="Arial" w:eastAsia="Arial" w:hAnsi="Arial" w:cs="Arial"/>
          <w:spacing w:val="1"/>
          <w:sz w:val="20"/>
          <w:szCs w:val="20"/>
        </w:rPr>
        <w:t>t</w:t>
      </w:r>
      <w:r w:rsidRPr="008D2D67">
        <w:rPr>
          <w:rFonts w:ascii="Arial" w:eastAsia="Arial" w:hAnsi="Arial" w:cs="Arial"/>
          <w:sz w:val="20"/>
          <w:szCs w:val="20"/>
        </w:rPr>
        <w:t>o</w:t>
      </w:r>
      <w:r w:rsidRPr="008D2D67">
        <w:rPr>
          <w:rFonts w:ascii="Arial" w:eastAsia="Arial" w:hAnsi="Arial" w:cs="Arial"/>
          <w:spacing w:val="5"/>
          <w:sz w:val="20"/>
          <w:szCs w:val="20"/>
        </w:rPr>
        <w:t xml:space="preserve"> </w:t>
      </w:r>
      <w:r w:rsidRPr="008D2D67">
        <w:rPr>
          <w:rFonts w:ascii="Arial" w:eastAsia="Arial" w:hAnsi="Arial" w:cs="Arial"/>
          <w:sz w:val="20"/>
          <w:szCs w:val="20"/>
        </w:rPr>
        <w:t>de</w:t>
      </w:r>
      <w:r w:rsidRPr="008D2D67">
        <w:rPr>
          <w:rFonts w:ascii="Arial" w:eastAsia="Arial" w:hAnsi="Arial" w:cs="Arial"/>
          <w:spacing w:val="3"/>
          <w:sz w:val="20"/>
          <w:szCs w:val="20"/>
        </w:rPr>
        <w:t xml:space="preserve"> </w:t>
      </w:r>
      <w:r w:rsidRPr="008D2D67">
        <w:rPr>
          <w:rFonts w:ascii="Arial" w:eastAsia="Arial" w:hAnsi="Arial" w:cs="Arial"/>
          <w:spacing w:val="1"/>
          <w:sz w:val="20"/>
          <w:szCs w:val="20"/>
        </w:rPr>
        <w:t>r</w:t>
      </w:r>
      <w:r w:rsidRPr="008D2D67">
        <w:rPr>
          <w:rFonts w:ascii="Arial" w:eastAsia="Arial" w:hAnsi="Arial" w:cs="Arial"/>
          <w:sz w:val="20"/>
          <w:szCs w:val="20"/>
        </w:rPr>
        <w:t>e</w:t>
      </w:r>
      <w:r w:rsidRPr="008D2D67">
        <w:rPr>
          <w:rFonts w:ascii="Arial" w:eastAsia="Arial" w:hAnsi="Arial" w:cs="Arial"/>
          <w:spacing w:val="-5"/>
          <w:sz w:val="20"/>
          <w:szCs w:val="20"/>
        </w:rPr>
        <w:t>v</w:t>
      </w:r>
      <w:r w:rsidRPr="008D2D67">
        <w:rPr>
          <w:rFonts w:ascii="Arial" w:eastAsia="Arial" w:hAnsi="Arial" w:cs="Arial"/>
          <w:spacing w:val="-3"/>
          <w:sz w:val="20"/>
          <w:szCs w:val="20"/>
        </w:rPr>
        <w:t>i</w:t>
      </w:r>
      <w:r w:rsidRPr="008D2D67">
        <w:rPr>
          <w:rFonts w:ascii="Arial" w:eastAsia="Arial" w:hAnsi="Arial" w:cs="Arial"/>
          <w:sz w:val="20"/>
          <w:szCs w:val="20"/>
        </w:rPr>
        <w:t>sión</w:t>
      </w:r>
      <w:r w:rsidRPr="008D2D67">
        <w:rPr>
          <w:rFonts w:ascii="Arial" w:eastAsia="Arial" w:hAnsi="Arial" w:cs="Arial"/>
          <w:spacing w:val="8"/>
          <w:sz w:val="20"/>
          <w:szCs w:val="20"/>
        </w:rPr>
        <w:t xml:space="preserve"> </w:t>
      </w:r>
      <w:r w:rsidRPr="008D2D67">
        <w:rPr>
          <w:rFonts w:ascii="Arial" w:eastAsia="Arial" w:hAnsi="Arial" w:cs="Arial"/>
          <w:sz w:val="20"/>
          <w:szCs w:val="20"/>
        </w:rPr>
        <w:t>y</w:t>
      </w:r>
      <w:r w:rsidRPr="008D2D67">
        <w:rPr>
          <w:rFonts w:ascii="Arial" w:eastAsia="Arial" w:hAnsi="Arial" w:cs="Arial"/>
          <w:spacing w:val="1"/>
          <w:sz w:val="20"/>
          <w:szCs w:val="20"/>
        </w:rPr>
        <w:t xml:space="preserve"> </w:t>
      </w:r>
      <w:r w:rsidRPr="008D2D67">
        <w:rPr>
          <w:rFonts w:ascii="Arial" w:eastAsia="Arial" w:hAnsi="Arial" w:cs="Arial"/>
          <w:spacing w:val="6"/>
          <w:sz w:val="20"/>
          <w:szCs w:val="20"/>
        </w:rPr>
        <w:t>f</w:t>
      </w:r>
      <w:r w:rsidRPr="008D2D67">
        <w:rPr>
          <w:rFonts w:ascii="Arial" w:eastAsia="Arial" w:hAnsi="Arial" w:cs="Arial"/>
          <w:spacing w:val="-3"/>
          <w:sz w:val="20"/>
          <w:szCs w:val="20"/>
        </w:rPr>
        <w:t>i</w:t>
      </w:r>
      <w:r w:rsidRPr="008D2D67">
        <w:rPr>
          <w:rFonts w:ascii="Arial" w:eastAsia="Arial" w:hAnsi="Arial" w:cs="Arial"/>
          <w:sz w:val="20"/>
          <w:szCs w:val="20"/>
        </w:rPr>
        <w:t>sca</w:t>
      </w:r>
      <w:r w:rsidRPr="008D2D67">
        <w:rPr>
          <w:rFonts w:ascii="Arial" w:eastAsia="Arial" w:hAnsi="Arial" w:cs="Arial"/>
          <w:spacing w:val="-3"/>
          <w:sz w:val="20"/>
          <w:szCs w:val="20"/>
        </w:rPr>
        <w:t>li</w:t>
      </w:r>
      <w:r w:rsidRPr="008D2D67">
        <w:rPr>
          <w:rFonts w:ascii="Arial" w:eastAsia="Arial" w:hAnsi="Arial" w:cs="Arial"/>
          <w:spacing w:val="-5"/>
          <w:sz w:val="20"/>
          <w:szCs w:val="20"/>
        </w:rPr>
        <w:t>z</w:t>
      </w:r>
      <w:r w:rsidRPr="008D2D67">
        <w:rPr>
          <w:rFonts w:ascii="Arial" w:eastAsia="Arial" w:hAnsi="Arial" w:cs="Arial"/>
          <w:sz w:val="20"/>
          <w:szCs w:val="20"/>
        </w:rPr>
        <w:t>a</w:t>
      </w:r>
      <w:r w:rsidRPr="008D2D67">
        <w:rPr>
          <w:rFonts w:ascii="Arial" w:eastAsia="Arial" w:hAnsi="Arial" w:cs="Arial"/>
          <w:spacing w:val="2"/>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8"/>
          <w:sz w:val="20"/>
          <w:szCs w:val="20"/>
        </w:rPr>
        <w:t xml:space="preserve"> </w:t>
      </w:r>
      <w:r w:rsidRPr="008D2D67">
        <w:rPr>
          <w:rFonts w:ascii="Arial" w:eastAsia="Arial" w:hAnsi="Arial" w:cs="Arial"/>
          <w:sz w:val="20"/>
          <w:szCs w:val="20"/>
        </w:rPr>
        <w:t>de</w:t>
      </w:r>
      <w:r w:rsidRPr="008D2D67">
        <w:rPr>
          <w:rFonts w:ascii="Arial" w:eastAsia="Arial" w:hAnsi="Arial" w:cs="Arial"/>
          <w:spacing w:val="8"/>
          <w:sz w:val="20"/>
          <w:szCs w:val="20"/>
        </w:rPr>
        <w:t xml:space="preserve"> </w:t>
      </w:r>
      <w:r w:rsidRPr="008D2D67">
        <w:rPr>
          <w:rFonts w:ascii="Arial" w:eastAsia="Arial" w:hAnsi="Arial" w:cs="Arial"/>
          <w:spacing w:val="-3"/>
          <w:sz w:val="20"/>
          <w:szCs w:val="20"/>
        </w:rPr>
        <w:t>la</w:t>
      </w:r>
      <w:r w:rsidRPr="008D2D67">
        <w:rPr>
          <w:rFonts w:ascii="Arial" w:eastAsia="Arial" w:hAnsi="Arial" w:cs="Arial"/>
          <w:sz w:val="20"/>
          <w:szCs w:val="20"/>
        </w:rPr>
        <w:t>s</w:t>
      </w:r>
      <w:r w:rsidRPr="008D2D67">
        <w:rPr>
          <w:rFonts w:ascii="Arial" w:eastAsia="Arial" w:hAnsi="Arial" w:cs="Arial"/>
          <w:spacing w:val="11"/>
          <w:sz w:val="20"/>
          <w:szCs w:val="20"/>
        </w:rPr>
        <w:t xml:space="preserve"> </w:t>
      </w:r>
      <w:r w:rsidRPr="008D2D67">
        <w:rPr>
          <w:rFonts w:ascii="Arial" w:eastAsia="Arial" w:hAnsi="Arial" w:cs="Arial"/>
          <w:spacing w:val="-3"/>
          <w:sz w:val="20"/>
          <w:szCs w:val="20"/>
        </w:rPr>
        <w:t>C</w:t>
      </w:r>
      <w:r w:rsidRPr="008D2D67">
        <w:rPr>
          <w:rFonts w:ascii="Arial" w:eastAsia="Arial" w:hAnsi="Arial" w:cs="Arial"/>
          <w:sz w:val="20"/>
          <w:szCs w:val="20"/>
        </w:rPr>
        <w:t>ue</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z w:val="20"/>
          <w:szCs w:val="20"/>
        </w:rPr>
        <w:t>as</w:t>
      </w:r>
      <w:r w:rsidRPr="008D2D67">
        <w:rPr>
          <w:rFonts w:ascii="Arial" w:eastAsia="Arial" w:hAnsi="Arial" w:cs="Arial"/>
          <w:spacing w:val="5"/>
          <w:sz w:val="20"/>
          <w:szCs w:val="20"/>
        </w:rPr>
        <w:t xml:space="preserve"> </w:t>
      </w:r>
      <w:r w:rsidRPr="008D2D67">
        <w:rPr>
          <w:rFonts w:ascii="Arial" w:eastAsia="Arial" w:hAnsi="Arial" w:cs="Arial"/>
          <w:spacing w:val="-1"/>
          <w:sz w:val="20"/>
          <w:szCs w:val="20"/>
        </w:rPr>
        <w:t>P</w:t>
      </w:r>
      <w:r w:rsidRPr="008D2D67">
        <w:rPr>
          <w:rFonts w:ascii="Arial" w:eastAsia="Arial" w:hAnsi="Arial" w:cs="Arial"/>
          <w:sz w:val="20"/>
          <w:szCs w:val="20"/>
        </w:rPr>
        <w:t>úb</w:t>
      </w:r>
      <w:r w:rsidRPr="008D2D67">
        <w:rPr>
          <w:rFonts w:ascii="Arial" w:eastAsia="Arial" w:hAnsi="Arial" w:cs="Arial"/>
          <w:spacing w:val="-3"/>
          <w:sz w:val="20"/>
          <w:szCs w:val="20"/>
        </w:rPr>
        <w:t>li</w:t>
      </w:r>
      <w:r w:rsidRPr="008D2D67">
        <w:rPr>
          <w:rFonts w:ascii="Arial" w:eastAsia="Arial" w:hAnsi="Arial" w:cs="Arial"/>
          <w:sz w:val="20"/>
          <w:szCs w:val="20"/>
        </w:rPr>
        <w:t>cas</w:t>
      </w:r>
      <w:r w:rsidRPr="008D2D67">
        <w:rPr>
          <w:rFonts w:ascii="Arial" w:eastAsia="Arial" w:hAnsi="Arial" w:cs="Arial"/>
          <w:spacing w:val="8"/>
          <w:sz w:val="20"/>
          <w:szCs w:val="20"/>
        </w:rPr>
        <w:t xml:space="preserve"> </w:t>
      </w:r>
      <w:r w:rsidRPr="008D2D67">
        <w:rPr>
          <w:rFonts w:ascii="Arial" w:eastAsia="Arial" w:hAnsi="Arial" w:cs="Arial"/>
          <w:sz w:val="20"/>
          <w:szCs w:val="20"/>
        </w:rPr>
        <w:t xml:space="preserve">de </w:t>
      </w:r>
      <w:r w:rsidRPr="008D2D67">
        <w:rPr>
          <w:rFonts w:ascii="Arial" w:eastAsia="Arial" w:hAnsi="Arial" w:cs="Arial"/>
          <w:spacing w:val="-3"/>
          <w:sz w:val="20"/>
          <w:szCs w:val="20"/>
        </w:rPr>
        <w:t>l</w:t>
      </w:r>
      <w:r w:rsidRPr="008D2D67">
        <w:rPr>
          <w:rFonts w:ascii="Arial" w:eastAsia="Arial" w:hAnsi="Arial" w:cs="Arial"/>
          <w:sz w:val="20"/>
          <w:szCs w:val="20"/>
        </w:rPr>
        <w:t>os</w:t>
      </w:r>
      <w:r w:rsidRPr="008D2D67">
        <w:rPr>
          <w:rFonts w:ascii="Arial" w:eastAsia="Arial" w:hAnsi="Arial" w:cs="Arial"/>
          <w:spacing w:val="9"/>
          <w:sz w:val="20"/>
          <w:szCs w:val="20"/>
        </w:rPr>
        <w:t xml:space="preserve"> </w:t>
      </w:r>
      <w:r w:rsidRPr="008D2D67">
        <w:rPr>
          <w:rFonts w:ascii="Arial" w:eastAsia="Arial" w:hAnsi="Arial" w:cs="Arial"/>
          <w:spacing w:val="-1"/>
          <w:sz w:val="20"/>
          <w:szCs w:val="20"/>
        </w:rPr>
        <w:t>P</w:t>
      </w:r>
      <w:r w:rsidRPr="008D2D67">
        <w:rPr>
          <w:rFonts w:ascii="Arial" w:eastAsia="Arial" w:hAnsi="Arial" w:cs="Arial"/>
          <w:sz w:val="20"/>
          <w:szCs w:val="20"/>
        </w:rPr>
        <w:t>oderes</w:t>
      </w:r>
      <w:r w:rsidRPr="008D2D67">
        <w:rPr>
          <w:rFonts w:ascii="Arial" w:eastAsia="Arial" w:hAnsi="Arial" w:cs="Arial"/>
          <w:spacing w:val="6"/>
          <w:sz w:val="20"/>
          <w:szCs w:val="20"/>
        </w:rPr>
        <w:t xml:space="preserve"> </w:t>
      </w:r>
      <w:r w:rsidRPr="008D2D67">
        <w:rPr>
          <w:rFonts w:ascii="Arial" w:eastAsia="Arial" w:hAnsi="Arial" w:cs="Arial"/>
          <w:sz w:val="20"/>
          <w:szCs w:val="20"/>
        </w:rPr>
        <w:t>del</w:t>
      </w:r>
      <w:r w:rsidRPr="008D2D67">
        <w:rPr>
          <w:rFonts w:ascii="Arial" w:eastAsia="Arial" w:hAnsi="Arial" w:cs="Arial"/>
          <w:spacing w:val="5"/>
          <w:sz w:val="20"/>
          <w:szCs w:val="20"/>
        </w:rPr>
        <w:t xml:space="preserve"> </w:t>
      </w:r>
      <w:r w:rsidRPr="008D2D67">
        <w:rPr>
          <w:rFonts w:ascii="Arial" w:eastAsia="Arial" w:hAnsi="Arial" w:cs="Arial"/>
          <w:spacing w:val="-1"/>
          <w:sz w:val="20"/>
          <w:szCs w:val="20"/>
        </w:rPr>
        <w:t>E</w:t>
      </w:r>
      <w:r w:rsidRPr="008D2D67">
        <w:rPr>
          <w:rFonts w:ascii="Arial" w:eastAsia="Arial" w:hAnsi="Arial" w:cs="Arial"/>
          <w:sz w:val="20"/>
          <w:szCs w:val="20"/>
        </w:rPr>
        <w:t>s</w:t>
      </w:r>
      <w:r w:rsidRPr="008D2D67">
        <w:rPr>
          <w:rFonts w:ascii="Arial" w:eastAsia="Arial" w:hAnsi="Arial" w:cs="Arial"/>
          <w:spacing w:val="1"/>
          <w:sz w:val="20"/>
          <w:szCs w:val="20"/>
        </w:rPr>
        <w:t>t</w:t>
      </w:r>
      <w:r w:rsidRPr="008D2D67">
        <w:rPr>
          <w:rFonts w:ascii="Arial" w:eastAsia="Arial" w:hAnsi="Arial" w:cs="Arial"/>
          <w:spacing w:val="-3"/>
          <w:sz w:val="20"/>
          <w:szCs w:val="20"/>
        </w:rPr>
        <w:t>a</w:t>
      </w:r>
      <w:r w:rsidRPr="008D2D67">
        <w:rPr>
          <w:rFonts w:ascii="Arial" w:eastAsia="Arial" w:hAnsi="Arial" w:cs="Arial"/>
          <w:sz w:val="20"/>
          <w:szCs w:val="20"/>
        </w:rPr>
        <w:t>d</w:t>
      </w:r>
      <w:r w:rsidRPr="008D2D67">
        <w:rPr>
          <w:rFonts w:ascii="Arial" w:eastAsia="Arial" w:hAnsi="Arial" w:cs="Arial"/>
          <w:spacing w:val="-5"/>
          <w:sz w:val="20"/>
          <w:szCs w:val="20"/>
        </w:rPr>
        <w:t>o</w:t>
      </w:r>
      <w:r w:rsidRPr="008D2D67">
        <w:rPr>
          <w:rFonts w:ascii="Arial" w:eastAsia="Arial" w:hAnsi="Arial" w:cs="Arial"/>
          <w:sz w:val="20"/>
          <w:szCs w:val="20"/>
        </w:rPr>
        <w:t xml:space="preserve">, </w:t>
      </w:r>
      <w:r w:rsidRPr="008D2D67">
        <w:rPr>
          <w:rFonts w:ascii="Arial" w:eastAsia="Arial" w:hAnsi="Arial" w:cs="Arial"/>
          <w:spacing w:val="1"/>
          <w:sz w:val="20"/>
          <w:szCs w:val="20"/>
        </w:rPr>
        <w:t>Ó</w:t>
      </w:r>
      <w:r w:rsidRPr="008D2D67">
        <w:rPr>
          <w:rFonts w:ascii="Arial" w:eastAsia="Arial" w:hAnsi="Arial" w:cs="Arial"/>
          <w:spacing w:val="-4"/>
          <w:sz w:val="20"/>
          <w:szCs w:val="20"/>
        </w:rPr>
        <w:t>r</w:t>
      </w:r>
      <w:r w:rsidRPr="008D2D67">
        <w:rPr>
          <w:rFonts w:ascii="Arial" w:eastAsia="Arial" w:hAnsi="Arial" w:cs="Arial"/>
          <w:spacing w:val="2"/>
          <w:sz w:val="20"/>
          <w:szCs w:val="20"/>
        </w:rPr>
        <w:t>g</w:t>
      </w:r>
      <w:r w:rsidRPr="008D2D67">
        <w:rPr>
          <w:rFonts w:ascii="Arial" w:eastAsia="Arial" w:hAnsi="Arial" w:cs="Arial"/>
          <w:sz w:val="20"/>
          <w:szCs w:val="20"/>
        </w:rPr>
        <w:t>ano</w:t>
      </w:r>
      <w:r w:rsidRPr="008D2D67">
        <w:rPr>
          <w:rFonts w:ascii="Arial" w:eastAsia="Arial" w:hAnsi="Arial" w:cs="Arial"/>
          <w:spacing w:val="1"/>
          <w:sz w:val="20"/>
          <w:szCs w:val="20"/>
        </w:rPr>
        <w:t xml:space="preserve"> </w:t>
      </w:r>
      <w:r w:rsidRPr="008D2D67">
        <w:rPr>
          <w:rFonts w:ascii="Arial" w:eastAsia="Arial" w:hAnsi="Arial" w:cs="Arial"/>
          <w:spacing w:val="-1"/>
          <w:sz w:val="20"/>
          <w:szCs w:val="20"/>
        </w:rPr>
        <w:t>A</w:t>
      </w:r>
      <w:r w:rsidRPr="008D2D67">
        <w:rPr>
          <w:rFonts w:ascii="Arial" w:eastAsia="Arial" w:hAnsi="Arial" w:cs="Arial"/>
          <w:sz w:val="20"/>
          <w:szCs w:val="20"/>
        </w:rPr>
        <w:t>utón</w:t>
      </w:r>
      <w:r w:rsidRPr="008D2D67">
        <w:rPr>
          <w:rFonts w:ascii="Arial" w:eastAsia="Arial" w:hAnsi="Arial" w:cs="Arial"/>
          <w:spacing w:val="-5"/>
          <w:sz w:val="20"/>
          <w:szCs w:val="20"/>
        </w:rPr>
        <w:t>o</w:t>
      </w:r>
      <w:r w:rsidRPr="008D2D67">
        <w:rPr>
          <w:rFonts w:ascii="Arial" w:eastAsia="Arial" w:hAnsi="Arial" w:cs="Arial"/>
          <w:spacing w:val="1"/>
          <w:sz w:val="20"/>
          <w:szCs w:val="20"/>
        </w:rPr>
        <w:t>m</w:t>
      </w:r>
      <w:r w:rsidRPr="008D2D67">
        <w:rPr>
          <w:rFonts w:ascii="Arial" w:eastAsia="Arial" w:hAnsi="Arial" w:cs="Arial"/>
          <w:sz w:val="20"/>
          <w:szCs w:val="20"/>
        </w:rPr>
        <w:t>os</w:t>
      </w:r>
      <w:r w:rsidRPr="008D2D67">
        <w:rPr>
          <w:rFonts w:ascii="Arial" w:eastAsia="Arial" w:hAnsi="Arial" w:cs="Arial"/>
          <w:spacing w:val="1"/>
          <w:sz w:val="20"/>
          <w:szCs w:val="20"/>
        </w:rPr>
        <w:t xml:space="preserve"> </w:t>
      </w:r>
      <w:r w:rsidRPr="008D2D67">
        <w:rPr>
          <w:rFonts w:ascii="Arial" w:eastAsia="Arial" w:hAnsi="Arial" w:cs="Arial"/>
          <w:sz w:val="20"/>
          <w:szCs w:val="20"/>
        </w:rPr>
        <w:t>y</w:t>
      </w:r>
      <w:r w:rsidRPr="008D2D67">
        <w:rPr>
          <w:rFonts w:ascii="Arial" w:eastAsia="Arial" w:hAnsi="Arial" w:cs="Arial"/>
          <w:spacing w:val="4"/>
          <w:sz w:val="20"/>
          <w:szCs w:val="20"/>
        </w:rPr>
        <w:t xml:space="preserve"> </w:t>
      </w:r>
      <w:r w:rsidRPr="008D2D67">
        <w:rPr>
          <w:rFonts w:ascii="Arial" w:eastAsia="Arial" w:hAnsi="Arial" w:cs="Arial"/>
          <w:spacing w:val="-6"/>
          <w:sz w:val="20"/>
          <w:szCs w:val="20"/>
        </w:rPr>
        <w:t>M</w:t>
      </w:r>
      <w:r w:rsidRPr="008D2D67">
        <w:rPr>
          <w:rFonts w:ascii="Arial" w:eastAsia="Arial" w:hAnsi="Arial" w:cs="Arial"/>
          <w:sz w:val="20"/>
          <w:szCs w:val="20"/>
        </w:rPr>
        <w:t>u</w:t>
      </w:r>
      <w:r w:rsidRPr="008D2D67">
        <w:rPr>
          <w:rFonts w:ascii="Arial" w:eastAsia="Arial" w:hAnsi="Arial" w:cs="Arial"/>
          <w:spacing w:val="2"/>
          <w:sz w:val="20"/>
          <w:szCs w:val="20"/>
        </w:rPr>
        <w:t>n</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pa</w:t>
      </w:r>
      <w:r w:rsidRPr="008D2D67">
        <w:rPr>
          <w:rFonts w:ascii="Arial" w:eastAsia="Arial" w:hAnsi="Arial" w:cs="Arial"/>
          <w:spacing w:val="-3"/>
          <w:sz w:val="20"/>
          <w:szCs w:val="20"/>
        </w:rPr>
        <w:t>l</w:t>
      </w:r>
      <w:r w:rsidRPr="008D2D67">
        <w:rPr>
          <w:rFonts w:ascii="Arial" w:eastAsia="Arial" w:hAnsi="Arial" w:cs="Arial"/>
          <w:sz w:val="20"/>
          <w:szCs w:val="20"/>
        </w:rPr>
        <w:t>es,</w:t>
      </w:r>
      <w:r w:rsidRPr="008D2D67">
        <w:rPr>
          <w:rFonts w:ascii="Arial" w:eastAsia="Arial" w:hAnsi="Arial" w:cs="Arial"/>
          <w:spacing w:val="11"/>
          <w:sz w:val="20"/>
          <w:szCs w:val="20"/>
        </w:rPr>
        <w:t xml:space="preserve"> </w:t>
      </w:r>
      <w:r w:rsidRPr="008D2D67">
        <w:rPr>
          <w:rFonts w:ascii="Arial" w:eastAsia="Arial" w:hAnsi="Arial" w:cs="Arial"/>
          <w:sz w:val="20"/>
          <w:szCs w:val="20"/>
        </w:rPr>
        <w:t>procede</w:t>
      </w:r>
      <w:r w:rsidRPr="008D2D67">
        <w:rPr>
          <w:rFonts w:ascii="Arial" w:eastAsia="Arial" w:hAnsi="Arial" w:cs="Arial"/>
          <w:spacing w:val="5"/>
          <w:sz w:val="20"/>
          <w:szCs w:val="20"/>
        </w:rPr>
        <w:t xml:space="preserve"> </w:t>
      </w:r>
      <w:r w:rsidRPr="008D2D67">
        <w:rPr>
          <w:rFonts w:ascii="Arial" w:eastAsia="Arial" w:hAnsi="Arial" w:cs="Arial"/>
          <w:spacing w:val="-5"/>
          <w:sz w:val="20"/>
          <w:szCs w:val="20"/>
        </w:rPr>
        <w:t>e</w:t>
      </w:r>
      <w:r w:rsidRPr="008D2D67">
        <w:rPr>
          <w:rFonts w:ascii="Arial" w:eastAsia="Arial" w:hAnsi="Arial" w:cs="Arial"/>
          <w:sz w:val="20"/>
          <w:szCs w:val="20"/>
        </w:rPr>
        <w:t>l</w:t>
      </w:r>
      <w:r w:rsidRPr="008D2D67">
        <w:rPr>
          <w:rFonts w:ascii="Arial" w:eastAsia="Arial" w:hAnsi="Arial" w:cs="Arial"/>
          <w:spacing w:val="5"/>
          <w:sz w:val="20"/>
          <w:szCs w:val="20"/>
        </w:rPr>
        <w:t xml:space="preserve"> </w:t>
      </w:r>
      <w:r w:rsidRPr="008D2D67">
        <w:rPr>
          <w:rFonts w:ascii="Arial" w:eastAsia="Arial" w:hAnsi="Arial" w:cs="Arial"/>
          <w:sz w:val="20"/>
          <w:szCs w:val="20"/>
        </w:rPr>
        <w:t>Ju</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o</w:t>
      </w:r>
      <w:r w:rsidRPr="008D2D67">
        <w:rPr>
          <w:rFonts w:ascii="Arial" w:eastAsia="Arial" w:hAnsi="Arial" w:cs="Arial"/>
          <w:spacing w:val="8"/>
          <w:sz w:val="20"/>
          <w:szCs w:val="20"/>
        </w:rPr>
        <w:t xml:space="preserve"> </w:t>
      </w:r>
      <w:r w:rsidRPr="008D2D67">
        <w:rPr>
          <w:rFonts w:ascii="Arial" w:eastAsia="Arial" w:hAnsi="Arial" w:cs="Arial"/>
          <w:sz w:val="20"/>
          <w:szCs w:val="20"/>
        </w:rPr>
        <w:t>de</w:t>
      </w:r>
      <w:r w:rsidRPr="008D2D67">
        <w:rPr>
          <w:rFonts w:ascii="Arial" w:eastAsia="Arial" w:hAnsi="Arial" w:cs="Arial"/>
          <w:spacing w:val="3"/>
          <w:sz w:val="20"/>
          <w:szCs w:val="20"/>
        </w:rPr>
        <w:t xml:space="preserve"> </w:t>
      </w:r>
      <w:r w:rsidRPr="008D2D67">
        <w:rPr>
          <w:rFonts w:ascii="Arial" w:eastAsia="Arial" w:hAnsi="Arial" w:cs="Arial"/>
          <w:spacing w:val="1"/>
          <w:sz w:val="20"/>
          <w:szCs w:val="20"/>
        </w:rPr>
        <w:t>I</w:t>
      </w:r>
      <w:r w:rsidRPr="008D2D67">
        <w:rPr>
          <w:rFonts w:ascii="Arial" w:eastAsia="Arial" w:hAnsi="Arial" w:cs="Arial"/>
          <w:sz w:val="20"/>
          <w:szCs w:val="20"/>
        </w:rPr>
        <w:t>nco</w:t>
      </w:r>
      <w:r w:rsidRPr="008D2D67">
        <w:rPr>
          <w:rFonts w:ascii="Arial" w:eastAsia="Arial" w:hAnsi="Arial" w:cs="Arial"/>
          <w:spacing w:val="-5"/>
          <w:sz w:val="20"/>
          <w:szCs w:val="20"/>
        </w:rPr>
        <w:t>n</w:t>
      </w:r>
      <w:r w:rsidRPr="008D2D67">
        <w:rPr>
          <w:rFonts w:ascii="Arial" w:eastAsia="Arial" w:hAnsi="Arial" w:cs="Arial"/>
          <w:spacing w:val="3"/>
          <w:sz w:val="20"/>
          <w:szCs w:val="20"/>
        </w:rPr>
        <w:t>f</w:t>
      </w:r>
      <w:r w:rsidRPr="008D2D67">
        <w:rPr>
          <w:rFonts w:ascii="Arial" w:eastAsia="Arial" w:hAnsi="Arial" w:cs="Arial"/>
          <w:spacing w:val="-3"/>
          <w:sz w:val="20"/>
          <w:szCs w:val="20"/>
        </w:rPr>
        <w:t>o</w:t>
      </w:r>
      <w:r w:rsidRPr="008D2D67">
        <w:rPr>
          <w:rFonts w:ascii="Arial" w:eastAsia="Arial" w:hAnsi="Arial" w:cs="Arial"/>
          <w:spacing w:val="-2"/>
          <w:sz w:val="20"/>
          <w:szCs w:val="20"/>
        </w:rPr>
        <w:t>r</w:t>
      </w:r>
      <w:r w:rsidRPr="008D2D67">
        <w:rPr>
          <w:rFonts w:ascii="Arial" w:eastAsia="Arial" w:hAnsi="Arial" w:cs="Arial"/>
          <w:spacing w:val="1"/>
          <w:sz w:val="20"/>
          <w:szCs w:val="20"/>
        </w:rPr>
        <w:t>m</w:t>
      </w:r>
      <w:r w:rsidRPr="008D2D67">
        <w:rPr>
          <w:rFonts w:ascii="Arial" w:eastAsia="Arial" w:hAnsi="Arial" w:cs="Arial"/>
          <w:spacing w:val="-3"/>
          <w:sz w:val="20"/>
          <w:szCs w:val="20"/>
        </w:rPr>
        <w:t>id</w:t>
      </w:r>
      <w:r w:rsidRPr="008D2D67">
        <w:rPr>
          <w:rFonts w:ascii="Arial" w:eastAsia="Arial" w:hAnsi="Arial" w:cs="Arial"/>
          <w:sz w:val="20"/>
          <w:szCs w:val="20"/>
        </w:rPr>
        <w:t>ad</w:t>
      </w:r>
      <w:r w:rsidRPr="008D2D67">
        <w:rPr>
          <w:rFonts w:ascii="Arial" w:eastAsia="Arial" w:hAnsi="Arial" w:cs="Arial"/>
          <w:spacing w:val="18"/>
          <w:sz w:val="20"/>
          <w:szCs w:val="20"/>
        </w:rPr>
        <w:t xml:space="preserve"> </w:t>
      </w:r>
      <w:r w:rsidRPr="008D2D67">
        <w:rPr>
          <w:rFonts w:ascii="Arial" w:eastAsia="Arial" w:hAnsi="Arial" w:cs="Arial"/>
          <w:sz w:val="20"/>
          <w:szCs w:val="20"/>
        </w:rPr>
        <w:t>a</w:t>
      </w:r>
      <w:r w:rsidRPr="008D2D67">
        <w:rPr>
          <w:rFonts w:ascii="Arial" w:eastAsia="Arial" w:hAnsi="Arial" w:cs="Arial"/>
          <w:spacing w:val="-3"/>
          <w:sz w:val="20"/>
          <w:szCs w:val="20"/>
        </w:rPr>
        <w:t>n</w:t>
      </w:r>
      <w:r w:rsidRPr="008D2D67">
        <w:rPr>
          <w:rFonts w:ascii="Arial" w:eastAsia="Arial" w:hAnsi="Arial" w:cs="Arial"/>
          <w:spacing w:val="1"/>
          <w:sz w:val="20"/>
          <w:szCs w:val="20"/>
        </w:rPr>
        <w:t>t</w:t>
      </w:r>
      <w:r w:rsidRPr="008D2D67">
        <w:rPr>
          <w:rFonts w:ascii="Arial" w:eastAsia="Arial" w:hAnsi="Arial" w:cs="Arial"/>
          <w:sz w:val="20"/>
          <w:szCs w:val="20"/>
        </w:rPr>
        <w:t>e</w:t>
      </w:r>
      <w:r w:rsidRPr="008D2D67">
        <w:rPr>
          <w:rFonts w:ascii="Arial" w:eastAsia="Arial" w:hAnsi="Arial" w:cs="Arial"/>
          <w:spacing w:val="3"/>
          <w:sz w:val="20"/>
          <w:szCs w:val="20"/>
        </w:rPr>
        <w:t xml:space="preserve"> </w:t>
      </w:r>
      <w:r w:rsidRPr="008D2D67">
        <w:rPr>
          <w:rFonts w:ascii="Arial" w:eastAsia="Arial" w:hAnsi="Arial" w:cs="Arial"/>
          <w:sz w:val="20"/>
          <w:szCs w:val="20"/>
        </w:rPr>
        <w:t xml:space="preserve">el </w:t>
      </w:r>
      <w:r w:rsidRPr="008D2D67">
        <w:rPr>
          <w:rFonts w:ascii="Arial" w:eastAsia="Arial" w:hAnsi="Arial" w:cs="Arial"/>
          <w:spacing w:val="2"/>
          <w:sz w:val="20"/>
          <w:szCs w:val="20"/>
        </w:rPr>
        <w:t>T</w:t>
      </w:r>
      <w:r w:rsidRPr="008D2D67">
        <w:rPr>
          <w:rFonts w:ascii="Arial" w:eastAsia="Arial" w:hAnsi="Arial" w:cs="Arial"/>
          <w:spacing w:val="1"/>
          <w:sz w:val="20"/>
          <w:szCs w:val="20"/>
        </w:rPr>
        <w:t>r</w:t>
      </w:r>
      <w:r w:rsidRPr="008D2D67">
        <w:rPr>
          <w:rFonts w:ascii="Arial" w:eastAsia="Arial" w:hAnsi="Arial" w:cs="Arial"/>
          <w:spacing w:val="-1"/>
          <w:sz w:val="20"/>
          <w:szCs w:val="20"/>
        </w:rPr>
        <w:t>i</w:t>
      </w:r>
      <w:r w:rsidRPr="008D2D67">
        <w:rPr>
          <w:rFonts w:ascii="Arial" w:eastAsia="Arial" w:hAnsi="Arial" w:cs="Arial"/>
          <w:spacing w:val="-3"/>
          <w:sz w:val="20"/>
          <w:szCs w:val="20"/>
        </w:rPr>
        <w:t>b</w:t>
      </w:r>
      <w:r w:rsidRPr="008D2D67">
        <w:rPr>
          <w:rFonts w:ascii="Arial" w:eastAsia="Arial" w:hAnsi="Arial" w:cs="Arial"/>
          <w:sz w:val="20"/>
          <w:szCs w:val="20"/>
        </w:rPr>
        <w:t>unal</w:t>
      </w:r>
      <w:r w:rsidRPr="008D2D67">
        <w:rPr>
          <w:rFonts w:ascii="Arial" w:eastAsia="Arial" w:hAnsi="Arial" w:cs="Arial"/>
          <w:spacing w:val="2"/>
          <w:sz w:val="20"/>
          <w:szCs w:val="20"/>
        </w:rPr>
        <w:t xml:space="preserve"> </w:t>
      </w:r>
      <w:r w:rsidRPr="008D2D67">
        <w:rPr>
          <w:rFonts w:ascii="Arial" w:eastAsia="Arial" w:hAnsi="Arial" w:cs="Arial"/>
          <w:spacing w:val="-5"/>
          <w:sz w:val="20"/>
          <w:szCs w:val="20"/>
        </w:rPr>
        <w:t>d</w:t>
      </w:r>
      <w:r w:rsidRPr="008D2D67">
        <w:rPr>
          <w:rFonts w:ascii="Arial" w:eastAsia="Arial" w:hAnsi="Arial" w:cs="Arial"/>
          <w:sz w:val="20"/>
          <w:szCs w:val="20"/>
        </w:rPr>
        <w:t xml:space="preserve">e </w:t>
      </w:r>
      <w:r w:rsidRPr="008D2D67">
        <w:rPr>
          <w:rFonts w:ascii="Arial" w:eastAsia="Arial" w:hAnsi="Arial" w:cs="Arial"/>
          <w:spacing w:val="-1"/>
          <w:sz w:val="20"/>
          <w:szCs w:val="20"/>
        </w:rPr>
        <w:t>F</w:t>
      </w:r>
      <w:r w:rsidRPr="008D2D67">
        <w:rPr>
          <w:rFonts w:ascii="Arial" w:eastAsia="Arial" w:hAnsi="Arial" w:cs="Arial"/>
          <w:spacing w:val="-3"/>
          <w:sz w:val="20"/>
          <w:szCs w:val="20"/>
        </w:rPr>
        <w:t>i</w:t>
      </w:r>
      <w:r w:rsidRPr="008D2D67">
        <w:rPr>
          <w:rFonts w:ascii="Arial" w:eastAsia="Arial" w:hAnsi="Arial" w:cs="Arial"/>
          <w:sz w:val="20"/>
          <w:szCs w:val="20"/>
        </w:rPr>
        <w:t>sca</w:t>
      </w:r>
      <w:r w:rsidRPr="008D2D67">
        <w:rPr>
          <w:rFonts w:ascii="Arial" w:eastAsia="Arial" w:hAnsi="Arial" w:cs="Arial"/>
          <w:spacing w:val="-1"/>
          <w:sz w:val="20"/>
          <w:szCs w:val="20"/>
        </w:rPr>
        <w:t>li</w:t>
      </w:r>
      <w:r w:rsidRPr="008D2D67">
        <w:rPr>
          <w:rFonts w:ascii="Arial" w:eastAsia="Arial" w:hAnsi="Arial" w:cs="Arial"/>
          <w:spacing w:val="-5"/>
          <w:sz w:val="20"/>
          <w:szCs w:val="20"/>
        </w:rPr>
        <w:t>z</w:t>
      </w:r>
      <w:r w:rsidRPr="008D2D67">
        <w:rPr>
          <w:rFonts w:ascii="Arial" w:eastAsia="Arial" w:hAnsi="Arial" w:cs="Arial"/>
          <w:sz w:val="20"/>
          <w:szCs w:val="20"/>
        </w:rPr>
        <w:t>ac</w:t>
      </w:r>
      <w:r w:rsidRPr="008D2D67">
        <w:rPr>
          <w:rFonts w:ascii="Arial" w:eastAsia="Arial" w:hAnsi="Arial" w:cs="Arial"/>
          <w:spacing w:val="-3"/>
          <w:sz w:val="20"/>
          <w:szCs w:val="20"/>
        </w:rPr>
        <w:t>i</w:t>
      </w:r>
      <w:r w:rsidRPr="008D2D67">
        <w:rPr>
          <w:rFonts w:ascii="Arial" w:eastAsia="Arial" w:hAnsi="Arial" w:cs="Arial"/>
          <w:sz w:val="20"/>
          <w:szCs w:val="20"/>
        </w:rPr>
        <w:t>ón</w:t>
      </w:r>
      <w:r w:rsidRPr="008D2D67">
        <w:rPr>
          <w:rFonts w:ascii="Arial" w:eastAsia="Arial" w:hAnsi="Arial" w:cs="Arial"/>
          <w:spacing w:val="1"/>
          <w:sz w:val="20"/>
          <w:szCs w:val="20"/>
        </w:rPr>
        <w:t xml:space="preserve"> </w:t>
      </w:r>
      <w:r w:rsidRPr="008D2D67">
        <w:rPr>
          <w:rFonts w:ascii="Arial" w:eastAsia="Arial" w:hAnsi="Arial" w:cs="Arial"/>
          <w:sz w:val="20"/>
          <w:szCs w:val="20"/>
        </w:rPr>
        <w:t xml:space="preserve">del </w:t>
      </w:r>
      <w:r w:rsidRPr="008D2D67">
        <w:rPr>
          <w:rFonts w:ascii="Arial" w:eastAsia="Arial" w:hAnsi="Arial" w:cs="Arial"/>
          <w:spacing w:val="-1"/>
          <w:sz w:val="20"/>
          <w:szCs w:val="20"/>
        </w:rPr>
        <w:t>P</w:t>
      </w:r>
      <w:r w:rsidRPr="008D2D67">
        <w:rPr>
          <w:rFonts w:ascii="Arial" w:eastAsia="Arial" w:hAnsi="Arial" w:cs="Arial"/>
          <w:sz w:val="20"/>
          <w:szCs w:val="20"/>
        </w:rPr>
        <w:t>oder</w:t>
      </w:r>
      <w:r w:rsidRPr="008D2D67">
        <w:rPr>
          <w:rFonts w:ascii="Arial" w:eastAsia="Arial" w:hAnsi="Arial" w:cs="Arial"/>
          <w:spacing w:val="2"/>
          <w:sz w:val="20"/>
          <w:szCs w:val="20"/>
        </w:rPr>
        <w:t xml:space="preserve"> </w:t>
      </w:r>
      <w:r w:rsidRPr="008D2D67">
        <w:rPr>
          <w:rFonts w:ascii="Arial" w:eastAsia="Arial" w:hAnsi="Arial" w:cs="Arial"/>
          <w:spacing w:val="-4"/>
          <w:sz w:val="20"/>
          <w:szCs w:val="20"/>
        </w:rPr>
        <w:t>J</w:t>
      </w:r>
      <w:r w:rsidRPr="008D2D67">
        <w:rPr>
          <w:rFonts w:ascii="Arial" w:eastAsia="Arial" w:hAnsi="Arial" w:cs="Arial"/>
          <w:sz w:val="20"/>
          <w:szCs w:val="20"/>
        </w:rPr>
        <w:t>ud</w:t>
      </w:r>
      <w:r w:rsidRPr="008D2D67">
        <w:rPr>
          <w:rFonts w:ascii="Arial" w:eastAsia="Arial" w:hAnsi="Arial" w:cs="Arial"/>
          <w:spacing w:val="-3"/>
          <w:sz w:val="20"/>
          <w:szCs w:val="20"/>
        </w:rPr>
        <w:t>i</w:t>
      </w:r>
      <w:r w:rsidRPr="008D2D67">
        <w:rPr>
          <w:rFonts w:ascii="Arial" w:eastAsia="Arial" w:hAnsi="Arial" w:cs="Arial"/>
          <w:sz w:val="20"/>
          <w:szCs w:val="20"/>
        </w:rPr>
        <w:t>c</w:t>
      </w:r>
      <w:r w:rsidRPr="008D2D67">
        <w:rPr>
          <w:rFonts w:ascii="Arial" w:eastAsia="Arial" w:hAnsi="Arial" w:cs="Arial"/>
          <w:spacing w:val="-3"/>
          <w:sz w:val="20"/>
          <w:szCs w:val="20"/>
        </w:rPr>
        <w:t>i</w:t>
      </w:r>
      <w:r w:rsidRPr="008D2D67">
        <w:rPr>
          <w:rFonts w:ascii="Arial" w:eastAsia="Arial" w:hAnsi="Arial" w:cs="Arial"/>
          <w:sz w:val="20"/>
          <w:szCs w:val="20"/>
        </w:rPr>
        <w:t xml:space="preserve">al del </w:t>
      </w:r>
      <w:r w:rsidRPr="008D2D67">
        <w:rPr>
          <w:rFonts w:ascii="Arial" w:eastAsia="Arial" w:hAnsi="Arial" w:cs="Arial"/>
          <w:spacing w:val="-1"/>
          <w:sz w:val="20"/>
          <w:szCs w:val="20"/>
        </w:rPr>
        <w:t>E</w:t>
      </w:r>
      <w:r w:rsidRPr="008D2D67">
        <w:rPr>
          <w:rFonts w:ascii="Arial" w:eastAsia="Arial" w:hAnsi="Arial" w:cs="Arial"/>
          <w:spacing w:val="-2"/>
          <w:sz w:val="20"/>
          <w:szCs w:val="20"/>
        </w:rPr>
        <w:t>s</w:t>
      </w:r>
      <w:r w:rsidRPr="008D2D67">
        <w:rPr>
          <w:rFonts w:ascii="Arial" w:eastAsia="Arial" w:hAnsi="Arial" w:cs="Arial"/>
          <w:spacing w:val="1"/>
          <w:sz w:val="20"/>
          <w:szCs w:val="20"/>
        </w:rPr>
        <w:t>t</w:t>
      </w:r>
      <w:r w:rsidRPr="008D2D67">
        <w:rPr>
          <w:rFonts w:ascii="Arial" w:eastAsia="Arial" w:hAnsi="Arial" w:cs="Arial"/>
          <w:sz w:val="20"/>
          <w:szCs w:val="20"/>
        </w:rPr>
        <w:t>ado</w:t>
      </w:r>
      <w:r w:rsidRPr="008D2D67">
        <w:rPr>
          <w:rFonts w:ascii="Arial" w:eastAsia="Arial" w:hAnsi="Arial" w:cs="Arial"/>
          <w:spacing w:val="-2"/>
          <w:sz w:val="20"/>
          <w:szCs w:val="20"/>
        </w:rPr>
        <w:t xml:space="preserve"> </w:t>
      </w:r>
      <w:r w:rsidRPr="008D2D67">
        <w:rPr>
          <w:rFonts w:ascii="Arial" w:eastAsia="Arial" w:hAnsi="Arial" w:cs="Arial"/>
          <w:sz w:val="20"/>
          <w:szCs w:val="20"/>
        </w:rPr>
        <w:t>de</w:t>
      </w:r>
      <w:r w:rsidRPr="008D2D67">
        <w:rPr>
          <w:rFonts w:ascii="Arial" w:eastAsia="Arial" w:hAnsi="Arial" w:cs="Arial"/>
          <w:spacing w:val="-4"/>
          <w:sz w:val="20"/>
          <w:szCs w:val="20"/>
        </w:rPr>
        <w:t xml:space="preserve"> </w:t>
      </w:r>
      <w:r w:rsidRPr="008D2D67">
        <w:rPr>
          <w:rFonts w:ascii="Arial" w:eastAsia="Arial" w:hAnsi="Arial" w:cs="Arial"/>
          <w:spacing w:val="1"/>
          <w:sz w:val="20"/>
          <w:szCs w:val="20"/>
        </w:rPr>
        <w:t>O</w:t>
      </w:r>
      <w:r w:rsidRPr="008D2D67">
        <w:rPr>
          <w:rFonts w:ascii="Arial" w:eastAsia="Arial" w:hAnsi="Arial" w:cs="Arial"/>
          <w:spacing w:val="-5"/>
          <w:sz w:val="20"/>
          <w:szCs w:val="20"/>
        </w:rPr>
        <w:t>a</w:t>
      </w:r>
      <w:r w:rsidRPr="008D2D67">
        <w:rPr>
          <w:rFonts w:ascii="Arial" w:eastAsia="Arial" w:hAnsi="Arial" w:cs="Arial"/>
          <w:spacing w:val="-4"/>
          <w:sz w:val="20"/>
          <w:szCs w:val="20"/>
        </w:rPr>
        <w:t>x</w:t>
      </w:r>
      <w:r w:rsidRPr="008D2D67">
        <w:rPr>
          <w:rFonts w:ascii="Arial" w:eastAsia="Arial" w:hAnsi="Arial" w:cs="Arial"/>
          <w:sz w:val="20"/>
          <w:szCs w:val="20"/>
        </w:rPr>
        <w:t>aca.</w:t>
      </w:r>
    </w:p>
  </w:footnote>
  <w:footnote w:id="19">
    <w:p w14:paraId="2E243A21" w14:textId="49E69AEF" w:rsidR="00B81EA1" w:rsidRPr="00555BB6" w:rsidRDefault="00B81EA1" w:rsidP="00555BB6">
      <w:pPr>
        <w:pStyle w:val="Textonotapie"/>
        <w:spacing w:after="240"/>
        <w:jc w:val="both"/>
        <w:rPr>
          <w:rFonts w:ascii="Arial" w:hAnsi="Arial" w:cs="Arial"/>
        </w:rPr>
      </w:pPr>
      <w:r w:rsidRPr="00555BB6">
        <w:rPr>
          <w:rStyle w:val="Refdenotaalpie"/>
          <w:rFonts w:ascii="Arial" w:hAnsi="Arial" w:cs="Arial"/>
        </w:rPr>
        <w:footnoteRef/>
      </w:r>
      <w:r w:rsidRPr="00555BB6">
        <w:rPr>
          <w:rFonts w:ascii="Arial" w:hAnsi="Arial" w:cs="Arial"/>
        </w:rPr>
        <w:t xml:space="preserve"> Artículo 57.- Contra los acuerdos de imposición de multas, informe de auditoría y resoluciones que finquen alguna responsabilidad administrativa resarcitoria emitidas por la Auditoría, procede el recurso de Reconsideración, en los términos y con las formalidades previstas en la presente Ley.</w:t>
      </w:r>
    </w:p>
    <w:p w14:paraId="2ED2A714" w14:textId="4495264D" w:rsidR="00B81EA1" w:rsidRPr="00555BB6" w:rsidRDefault="00B81EA1" w:rsidP="00555BB6">
      <w:pPr>
        <w:pStyle w:val="Textonotapie"/>
        <w:spacing w:after="240"/>
        <w:jc w:val="both"/>
        <w:rPr>
          <w:rFonts w:ascii="Arial" w:hAnsi="Arial" w:cs="Arial"/>
        </w:rPr>
      </w:pPr>
      <w:r>
        <w:rPr>
          <w:rFonts w:ascii="Arial" w:hAnsi="Arial" w:cs="Arial"/>
        </w:rPr>
        <w:t>[…]</w:t>
      </w:r>
    </w:p>
  </w:footnote>
  <w:footnote w:id="20">
    <w:p w14:paraId="252490BA" w14:textId="095782C6" w:rsidR="00B81EA1" w:rsidRPr="00555BB6" w:rsidRDefault="00B81EA1" w:rsidP="00555BB6">
      <w:pPr>
        <w:pStyle w:val="Textonotapie"/>
        <w:spacing w:after="240"/>
        <w:jc w:val="both"/>
        <w:rPr>
          <w:rFonts w:ascii="Arial" w:hAnsi="Arial" w:cs="Arial"/>
        </w:rPr>
      </w:pPr>
      <w:r w:rsidRPr="00555BB6">
        <w:rPr>
          <w:rStyle w:val="Refdenotaalpie"/>
          <w:rFonts w:ascii="Arial" w:hAnsi="Arial" w:cs="Arial"/>
        </w:rPr>
        <w:footnoteRef/>
      </w:r>
      <w:r w:rsidRPr="00555BB6">
        <w:rPr>
          <w:rFonts w:ascii="Arial" w:hAnsi="Arial" w:cs="Arial"/>
        </w:rPr>
        <w:t xml:space="preserve"> Artículo 58.- Las sanciones y demás resoluciones que emita la Auditoría Superior del Estado, dentro de ellas el informe de observaciones, podrán ser impugnadas por el servidor público o por los particulares, personas físicas o morales, ante la propia Auditoría Superior del Estado, mediante el recurso de reconsideración respectivo. </w:t>
      </w:r>
      <w:r w:rsidRPr="00555BB6">
        <w:rPr>
          <w:rFonts w:ascii="Arial" w:hAnsi="Arial" w:cs="Arial"/>
          <w:b/>
        </w:rPr>
        <w:t>El recurso de reconsideración se interpondrá dentro de los quince días hábiles siguientes a la fecha en que surta efectos la notificación de la sanción, resolución o informe de observaciones recurridos</w:t>
      </w:r>
      <w:r>
        <w:rPr>
          <w:rFonts w:ascii="Arial" w:hAnsi="Arial" w:cs="Arial"/>
          <w:b/>
        </w:rPr>
        <w:t>.</w:t>
      </w:r>
    </w:p>
  </w:footnote>
  <w:footnote w:id="21">
    <w:p w14:paraId="1383884B" w14:textId="3420CDF2"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 xml:space="preserve">Artículo 149.- </w:t>
      </w:r>
      <w:r w:rsidRPr="008D2D67">
        <w:rPr>
          <w:rFonts w:ascii="Arial" w:hAnsi="Arial" w:cs="Arial"/>
        </w:rPr>
        <w:t>El juicio ante el Tribunal será de estricto derecho, pero se deberá suplir la deficiencia de la queja siempre que se trate del administrado.</w:t>
      </w:r>
    </w:p>
  </w:footnote>
  <w:footnote w:id="22">
    <w:p w14:paraId="6DCE61C0" w14:textId="4F94DD24" w:rsidR="00B81EA1" w:rsidRPr="00B454C2" w:rsidRDefault="00B81EA1" w:rsidP="00B454C2">
      <w:pPr>
        <w:pStyle w:val="corte4fondo"/>
        <w:tabs>
          <w:tab w:val="left" w:pos="0"/>
        </w:tabs>
        <w:spacing w:after="200" w:line="240" w:lineRule="auto"/>
        <w:ind w:right="51" w:firstLine="0"/>
        <w:rPr>
          <w:sz w:val="20"/>
          <w:szCs w:val="26"/>
        </w:rPr>
      </w:pPr>
      <w:r w:rsidRPr="00B454C2">
        <w:rPr>
          <w:rStyle w:val="Refdenotaalpie"/>
          <w:sz w:val="20"/>
        </w:rPr>
        <w:footnoteRef/>
      </w:r>
      <w:r w:rsidRPr="00B454C2">
        <w:rPr>
          <w:sz w:val="20"/>
        </w:rPr>
        <w:t xml:space="preserve"> </w:t>
      </w:r>
      <w:r w:rsidRPr="00B454C2">
        <w:rPr>
          <w:b/>
          <w:sz w:val="20"/>
          <w:szCs w:val="26"/>
        </w:rPr>
        <w:t>Artículo 98.-</w:t>
      </w:r>
      <w:r w:rsidRPr="00B454C2">
        <w:rPr>
          <w:sz w:val="20"/>
          <w:szCs w:val="26"/>
        </w:rPr>
        <w:t xml:space="preserve"> El procedimiento para la imposición de multas y sanciones a que alude el presente Título se substanciara en la forma y términos previstos en el Código</w:t>
      </w:r>
      <w:r>
        <w:rPr>
          <w:sz w:val="20"/>
          <w:szCs w:val="26"/>
        </w:rPr>
        <w:t>.</w:t>
      </w:r>
    </w:p>
  </w:footnote>
  <w:footnote w:id="23">
    <w:p w14:paraId="024F28E4" w14:textId="6C4DDA1F" w:rsidR="00B81EA1" w:rsidRPr="00D27D1C" w:rsidRDefault="00B81EA1" w:rsidP="00D27D1C">
      <w:pPr>
        <w:pStyle w:val="Textonotapie"/>
        <w:spacing w:after="240"/>
        <w:jc w:val="both"/>
        <w:rPr>
          <w:rFonts w:ascii="Arial" w:hAnsi="Arial" w:cs="Arial"/>
        </w:rPr>
      </w:pPr>
      <w:r w:rsidRPr="00D27D1C">
        <w:rPr>
          <w:rStyle w:val="Refdenotaalpie"/>
          <w:rFonts w:ascii="Arial" w:hAnsi="Arial" w:cs="Arial"/>
        </w:rPr>
        <w:footnoteRef/>
      </w:r>
      <w:r w:rsidRPr="00D27D1C">
        <w:rPr>
          <w:rFonts w:ascii="Arial" w:hAnsi="Arial" w:cs="Arial"/>
        </w:rPr>
        <w:t xml:space="preserve"> </w:t>
      </w:r>
      <w:r>
        <w:rPr>
          <w:rFonts w:ascii="Arial" w:hAnsi="Arial" w:cs="Arial"/>
        </w:rPr>
        <w:t>Folios once a catorce (11 a 14) del expediente JI/010/2023, del índice de esta Sala Superior.</w:t>
      </w:r>
    </w:p>
  </w:footnote>
  <w:footnote w:id="24">
    <w:p w14:paraId="49EB89D5" w14:textId="29B3EE9A" w:rsidR="00B81EA1" w:rsidRPr="009B1CBB" w:rsidRDefault="00B81EA1" w:rsidP="009B1CBB">
      <w:pPr>
        <w:pStyle w:val="Textonotapie"/>
        <w:spacing w:after="240"/>
        <w:jc w:val="both"/>
        <w:rPr>
          <w:rFonts w:ascii="Arial" w:hAnsi="Arial" w:cs="Arial"/>
        </w:rPr>
      </w:pPr>
      <w:r w:rsidRPr="009B1CBB">
        <w:rPr>
          <w:rStyle w:val="Refdenotaalpie"/>
          <w:rFonts w:ascii="Arial" w:hAnsi="Arial" w:cs="Arial"/>
        </w:rPr>
        <w:footnoteRef/>
      </w:r>
      <w:r w:rsidRPr="009B1CBB">
        <w:rPr>
          <w:rFonts w:ascii="Arial" w:hAnsi="Arial" w:cs="Arial"/>
        </w:rPr>
        <w:t xml:space="preserve"> </w:t>
      </w:r>
      <w:r>
        <w:rPr>
          <w:rFonts w:ascii="Arial" w:hAnsi="Arial" w:cs="Arial"/>
        </w:rPr>
        <w:t>Folios siete a diez (7 a 10) del expediente JI/010/2023, del índice de esta Sala Superior.</w:t>
      </w:r>
    </w:p>
  </w:footnote>
  <w:footnote w:id="25">
    <w:p w14:paraId="0574265D" w14:textId="3F271256" w:rsidR="00B81EA1" w:rsidRPr="00A82E0D" w:rsidRDefault="00B81EA1" w:rsidP="00A82E0D">
      <w:pPr>
        <w:pStyle w:val="Textonotapie"/>
        <w:spacing w:after="240"/>
        <w:jc w:val="both"/>
        <w:rPr>
          <w:rFonts w:ascii="Arial" w:hAnsi="Arial" w:cs="Arial"/>
          <w:i/>
        </w:rPr>
      </w:pPr>
      <w:r w:rsidRPr="00A82E0D">
        <w:rPr>
          <w:rStyle w:val="Refdenotaalpie"/>
          <w:rFonts w:ascii="Arial" w:hAnsi="Arial" w:cs="Arial"/>
          <w:i/>
        </w:rPr>
        <w:footnoteRef/>
      </w:r>
      <w:r w:rsidRPr="00A82E0D">
        <w:rPr>
          <w:rFonts w:ascii="Arial" w:hAnsi="Arial" w:cs="Arial"/>
          <w:i/>
        </w:rPr>
        <w:t xml:space="preserve"> </w:t>
      </w:r>
      <w:r w:rsidRPr="00A82E0D">
        <w:rPr>
          <w:rFonts w:ascii="Arial" w:hAnsi="Arial" w:cs="Arial"/>
          <w:b/>
          <w:i/>
        </w:rPr>
        <w:t>Artículo 34.-</w:t>
      </w:r>
      <w:r>
        <w:rPr>
          <w:rFonts w:ascii="Arial" w:hAnsi="Arial" w:cs="Arial"/>
          <w:i/>
        </w:rPr>
        <w:t xml:space="preserve"> </w:t>
      </w:r>
      <w:r w:rsidRPr="00A82E0D">
        <w:rPr>
          <w:rFonts w:ascii="Arial" w:hAnsi="Arial" w:cs="Arial"/>
          <w:i/>
        </w:rPr>
        <w:t>Si la Auditoría no rinde el informe dentro del plazo señalado en el Artículo 31 de esta Ley, el medio de impugnación se resolverá con los elementos que obren en autos y se tendrán como presuntivamente ciertos los hechos constitutivos de la violación reclamada, salvo prueba en contrario; lo anterior, sin perjuicio de la sanción que deba ser impuesta de conformidad con el presente ordenamiento y las leyes aplicables.</w:t>
      </w:r>
    </w:p>
  </w:footnote>
  <w:footnote w:id="26">
    <w:p w14:paraId="54D33A07" w14:textId="77777777" w:rsidR="00B81EA1" w:rsidRPr="00AF2B12" w:rsidRDefault="00B81EA1" w:rsidP="00AF2B12">
      <w:pPr>
        <w:pStyle w:val="corte4fondo"/>
        <w:tabs>
          <w:tab w:val="left" w:pos="0"/>
        </w:tabs>
        <w:spacing w:line="240" w:lineRule="auto"/>
        <w:ind w:right="51" w:firstLine="0"/>
        <w:rPr>
          <w:i/>
          <w:sz w:val="20"/>
        </w:rPr>
      </w:pPr>
      <w:r w:rsidRPr="00AF2B12">
        <w:rPr>
          <w:rStyle w:val="Refdenotaalpie"/>
          <w:sz w:val="20"/>
        </w:rPr>
        <w:footnoteRef/>
      </w:r>
      <w:r w:rsidRPr="00AF2B12">
        <w:rPr>
          <w:sz w:val="20"/>
        </w:rPr>
        <w:t xml:space="preserve"> </w:t>
      </w:r>
      <w:r w:rsidRPr="00AF2B12">
        <w:rPr>
          <w:b/>
          <w:i/>
          <w:sz w:val="20"/>
        </w:rPr>
        <w:t>Artículo 95.-</w:t>
      </w:r>
      <w:r w:rsidRPr="00AF2B12">
        <w:rPr>
          <w:i/>
          <w:sz w:val="20"/>
        </w:rPr>
        <w:t xml:space="preserve"> La Auditoria impondrá a los servidores públicos del Estado y de los Municipios, una sanción económica equivalente de 150 a 300 días de Salario Mínimo General Vigente en la Entidad, cuando por causas imputables a los mismos, incurran en cualquiera de las siguientes omisiones: </w:t>
      </w:r>
    </w:p>
    <w:p w14:paraId="728E8D7E" w14:textId="100E0A5E" w:rsidR="00B81EA1" w:rsidRPr="00AF2B12" w:rsidRDefault="00B81EA1">
      <w:pPr>
        <w:pStyle w:val="Textonotapie"/>
        <w:rPr>
          <w:lang w:val="es-ES_tradnl"/>
        </w:rPr>
      </w:pPr>
    </w:p>
  </w:footnote>
  <w:footnote w:id="27">
    <w:p w14:paraId="2E5EDF3F" w14:textId="339416FD" w:rsidR="00B81EA1" w:rsidRPr="001B3423" w:rsidRDefault="00B81EA1" w:rsidP="001B3423">
      <w:pPr>
        <w:pStyle w:val="Textonotapie"/>
        <w:spacing w:after="240"/>
        <w:jc w:val="both"/>
        <w:rPr>
          <w:rFonts w:ascii="Arial" w:hAnsi="Arial" w:cs="Arial"/>
          <w:i/>
        </w:rPr>
      </w:pPr>
      <w:r w:rsidRPr="001B3423">
        <w:rPr>
          <w:rStyle w:val="Refdenotaalpie"/>
          <w:rFonts w:ascii="Arial" w:hAnsi="Arial" w:cs="Arial"/>
          <w:i/>
        </w:rPr>
        <w:footnoteRef/>
      </w:r>
      <w:r w:rsidRPr="001B3423">
        <w:rPr>
          <w:rFonts w:ascii="Arial" w:hAnsi="Arial" w:cs="Arial"/>
          <w:i/>
        </w:rPr>
        <w:t xml:space="preserve"> Artículo 96.- Las multas y las sanciones a que se refiere el presente título podrán duplicarse en caso de reincidencia.</w:t>
      </w:r>
    </w:p>
  </w:footnote>
  <w:footnote w:id="28">
    <w:p w14:paraId="110FFE95"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17.-</w:t>
      </w:r>
      <w:r w:rsidRPr="008D2D67">
        <w:rPr>
          <w:rFonts w:ascii="Arial" w:hAnsi="Arial" w:cs="Arial"/>
        </w:rPr>
        <w:t xml:space="preserve"> Son elementos y requisitos de validez del acto administrativo:</w:t>
      </w:r>
    </w:p>
    <w:p w14:paraId="2DA65E04" w14:textId="77777777" w:rsidR="00B81EA1" w:rsidRPr="008D2D67" w:rsidRDefault="00B81EA1" w:rsidP="008D2D67">
      <w:pPr>
        <w:pStyle w:val="Textonotapie"/>
        <w:spacing w:after="240"/>
        <w:jc w:val="both"/>
        <w:rPr>
          <w:rFonts w:ascii="Arial" w:hAnsi="Arial" w:cs="Arial"/>
          <w:lang w:val="es-ES"/>
        </w:rPr>
      </w:pPr>
      <w:r w:rsidRPr="008D2D67">
        <w:rPr>
          <w:rFonts w:ascii="Arial" w:hAnsi="Arial" w:cs="Arial"/>
          <w:lang w:val="es-ES"/>
        </w:rPr>
        <w:t>V. Estar fundado y motivado;”</w:t>
      </w:r>
    </w:p>
  </w:footnote>
  <w:footnote w:id="29">
    <w:p w14:paraId="627188A8"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40.-</w:t>
      </w:r>
      <w:r w:rsidRPr="008D2D67">
        <w:rPr>
          <w:rFonts w:ascii="Arial" w:hAnsi="Arial" w:cs="Arial"/>
        </w:rPr>
        <w:t xml:space="preserve"> Las sentencias serán definitivas e inatacables; éstas podrán:</w:t>
      </w:r>
    </w:p>
    <w:p w14:paraId="389480A1" w14:textId="77777777" w:rsidR="00B81EA1" w:rsidRPr="008D2D67" w:rsidRDefault="00B81EA1" w:rsidP="008D2D67">
      <w:pPr>
        <w:pStyle w:val="Textonotapie"/>
        <w:spacing w:after="240"/>
        <w:jc w:val="both"/>
        <w:rPr>
          <w:rFonts w:ascii="Arial" w:hAnsi="Arial" w:cs="Arial"/>
          <w:lang w:val="es-ES"/>
        </w:rPr>
      </w:pPr>
      <w:r w:rsidRPr="008D2D67">
        <w:rPr>
          <w:rFonts w:ascii="Arial" w:hAnsi="Arial" w:cs="Arial"/>
          <w:lang w:val="es-ES"/>
        </w:rPr>
        <w:t>IV. Dejar sin efectos el acto impugnado o revocarlo total o parcialmente;</w:t>
      </w:r>
    </w:p>
  </w:footnote>
  <w:footnote w:id="30">
    <w:p w14:paraId="34177409" w14:textId="77777777" w:rsidR="00B81EA1" w:rsidRPr="008D2D67" w:rsidRDefault="00B81EA1" w:rsidP="008D2D67">
      <w:pPr>
        <w:pStyle w:val="Textonotapie"/>
        <w:spacing w:after="240"/>
        <w:jc w:val="both"/>
        <w:rPr>
          <w:rFonts w:ascii="Arial" w:hAnsi="Arial" w:cs="Arial"/>
        </w:rPr>
      </w:pPr>
      <w:r w:rsidRPr="008D2D67">
        <w:rPr>
          <w:rStyle w:val="Refdenotaalpie"/>
          <w:rFonts w:ascii="Arial" w:hAnsi="Arial" w:cs="Arial"/>
        </w:rPr>
        <w:footnoteRef/>
      </w:r>
      <w:r w:rsidRPr="008D2D67">
        <w:rPr>
          <w:rFonts w:ascii="Arial" w:hAnsi="Arial" w:cs="Arial"/>
        </w:rPr>
        <w:t xml:space="preserve"> </w:t>
      </w:r>
      <w:r w:rsidRPr="008D2D67">
        <w:rPr>
          <w:rFonts w:ascii="Arial" w:hAnsi="Arial" w:cs="Arial"/>
          <w:b/>
        </w:rPr>
        <w:t>ARTÍCULO 18.-</w:t>
      </w:r>
      <w:r w:rsidRPr="008D2D67">
        <w:rPr>
          <w:rFonts w:ascii="Arial" w:hAnsi="Arial" w:cs="Arial"/>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02CB450E" w14:textId="77777777" w:rsidR="00B81EA1" w:rsidRPr="008D2D67" w:rsidRDefault="00B81EA1" w:rsidP="008D2D67">
      <w:pPr>
        <w:pStyle w:val="Textonotapie"/>
        <w:spacing w:after="240"/>
        <w:jc w:val="both"/>
        <w:rPr>
          <w:rFonts w:ascii="Arial" w:hAnsi="Arial" w:cs="Arial"/>
          <w:lang w:val="es-ES"/>
        </w:rPr>
      </w:pPr>
      <w:r w:rsidRPr="008D2D67">
        <w:rPr>
          <w:rFonts w:ascii="Arial" w:hAnsi="Arial" w:cs="Arial"/>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4B24DE03" w14:textId="77777777" w:rsidR="00B81EA1" w:rsidRPr="002462D0" w:rsidRDefault="00B81EA1" w:rsidP="008D2D67">
      <w:pPr>
        <w:pStyle w:val="Textonotapie"/>
        <w:spacing w:after="240"/>
        <w:jc w:val="both"/>
        <w:rPr>
          <w:rFonts w:ascii="Arial" w:hAnsi="Arial" w:cs="Arial"/>
          <w:i/>
          <w:sz w:val="16"/>
          <w:szCs w:val="16"/>
          <w:lang w:val="es-ES"/>
        </w:rPr>
      </w:pPr>
      <w:r w:rsidRPr="008D2D67">
        <w:rPr>
          <w:rFonts w:ascii="Arial" w:hAnsi="Arial" w:cs="Arial"/>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65A26" w14:textId="173AE6D5" w:rsidR="006069C0" w:rsidRDefault="006069C0">
    <w:pPr>
      <w:pStyle w:val="Encabezado"/>
    </w:pPr>
    <w:r>
      <w:rPr>
        <w:noProof/>
      </w:rPr>
      <w:drawing>
        <wp:anchor distT="0" distB="0" distL="114300" distR="114300" simplePos="0" relativeHeight="251662336" behindDoc="0" locked="0" layoutInCell="1" allowOverlap="1" wp14:anchorId="7D02DEC0" wp14:editId="7D4442D1">
          <wp:simplePos x="0" y="0"/>
          <wp:positionH relativeFrom="column">
            <wp:posOffset>5948045</wp:posOffset>
          </wp:positionH>
          <wp:positionV relativeFrom="paragraph">
            <wp:posOffset>2987040</wp:posOffset>
          </wp:positionV>
          <wp:extent cx="1030605" cy="1256030"/>
          <wp:effectExtent l="0" t="0" r="0" b="1270"/>
          <wp:wrapNone/>
          <wp:docPr id="1089563881" name="Imagen 1089563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706123"/>
      <w:docPartObj>
        <w:docPartGallery w:val="Page Numbers (Top of Page)"/>
        <w:docPartUnique/>
      </w:docPartObj>
    </w:sdtPr>
    <w:sdtEndPr/>
    <w:sdtContent>
      <w:p w14:paraId="3BD03D80" w14:textId="47E689BD" w:rsidR="00B81EA1" w:rsidRDefault="00B81EA1">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61312" behindDoc="0" locked="0" layoutInCell="1" allowOverlap="1" wp14:anchorId="7E4D2DD9" wp14:editId="72875B65">
              <wp:simplePos x="0" y="0"/>
              <wp:positionH relativeFrom="column">
                <wp:posOffset>99695</wp:posOffset>
              </wp:positionH>
              <wp:positionV relativeFrom="paragraph">
                <wp:posOffset>-362585</wp:posOffset>
              </wp:positionV>
              <wp:extent cx="2495550" cy="6311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F06B99" w:rsidRPr="00F06B99">
          <w:rPr>
            <w:noProof/>
            <w:lang w:val="es-ES"/>
          </w:rPr>
          <w:t>42</w:t>
        </w:r>
        <w:r>
          <w:fldChar w:fldCharType="end"/>
        </w:r>
      </w:p>
    </w:sdtContent>
  </w:sdt>
  <w:p w14:paraId="6DE680F6" w14:textId="5B90AFBF" w:rsidR="00B81EA1" w:rsidRDefault="006069C0">
    <w:pPr>
      <w:pStyle w:val="Encabezado"/>
    </w:pPr>
    <w:r>
      <w:rPr>
        <w:noProof/>
      </w:rPr>
      <w:drawing>
        <wp:anchor distT="0" distB="0" distL="114300" distR="114300" simplePos="0" relativeHeight="251663360" behindDoc="0" locked="0" layoutInCell="1" allowOverlap="1" wp14:anchorId="57491498" wp14:editId="0630C0A6">
          <wp:simplePos x="0" y="0"/>
          <wp:positionH relativeFrom="column">
            <wp:posOffset>-1441450</wp:posOffset>
          </wp:positionH>
          <wp:positionV relativeFrom="paragraph">
            <wp:posOffset>4801235</wp:posOffset>
          </wp:positionV>
          <wp:extent cx="1030605" cy="1256030"/>
          <wp:effectExtent l="0" t="0" r="0" b="1270"/>
          <wp:wrapNone/>
          <wp:docPr id="1705892178" name="Imagen 170589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895062"/>
      <w:docPartObj>
        <w:docPartGallery w:val="Page Numbers (Top of Page)"/>
        <w:docPartUnique/>
      </w:docPartObj>
    </w:sdtPr>
    <w:sdtEndPr/>
    <w:sdtContent>
      <w:p w14:paraId="43039DC9" w14:textId="3F8CD0CE" w:rsidR="00B81EA1" w:rsidRDefault="00B81EA1">
        <w:pPr>
          <w:pStyle w:val="Encabezado"/>
          <w:jc w:val="center"/>
        </w:pPr>
        <w:r w:rsidRPr="00EE4752">
          <w:rPr>
            <w:rFonts w:ascii="Segoe UI Black" w:hAnsi="Segoe UI Black" w:cs="Tahoma"/>
            <w:noProof/>
            <w:color w:val="0D0D0D" w:themeColor="text1" w:themeTint="F2"/>
            <w:sz w:val="16"/>
            <w:szCs w:val="16"/>
            <w:lang w:val="es-ES" w:eastAsia="es-ES"/>
          </w:rPr>
          <w:drawing>
            <wp:anchor distT="0" distB="0" distL="114300" distR="114300" simplePos="0" relativeHeight="251659264" behindDoc="0" locked="0" layoutInCell="1" allowOverlap="1" wp14:anchorId="1E5F3248" wp14:editId="0E8EAECB">
              <wp:simplePos x="0" y="0"/>
              <wp:positionH relativeFrom="column">
                <wp:posOffset>-254959</wp:posOffset>
              </wp:positionH>
              <wp:positionV relativeFrom="paragraph">
                <wp:posOffset>-152113</wp:posOffset>
              </wp:positionV>
              <wp:extent cx="2495550" cy="6311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F06B99" w:rsidRPr="00F06B99">
          <w:rPr>
            <w:noProof/>
            <w:lang w:val="es-ES"/>
          </w:rPr>
          <w:t>1</w:t>
        </w:r>
        <w:r>
          <w:fldChar w:fldCharType="end"/>
        </w:r>
      </w:p>
    </w:sdtContent>
  </w:sdt>
  <w:p w14:paraId="703CC1EE" w14:textId="14795FBD" w:rsidR="00B81EA1" w:rsidRDefault="006069C0">
    <w:pPr>
      <w:pStyle w:val="Encabezado"/>
    </w:pPr>
    <w:r>
      <w:rPr>
        <w:noProof/>
      </w:rPr>
      <w:drawing>
        <wp:anchor distT="0" distB="0" distL="114300" distR="114300" simplePos="0" relativeHeight="251664384" behindDoc="0" locked="0" layoutInCell="1" allowOverlap="1" wp14:anchorId="37C69D04" wp14:editId="64608888">
          <wp:simplePos x="0" y="0"/>
          <wp:positionH relativeFrom="column">
            <wp:posOffset>-1289050</wp:posOffset>
          </wp:positionH>
          <wp:positionV relativeFrom="paragraph">
            <wp:posOffset>4617720</wp:posOffset>
          </wp:positionV>
          <wp:extent cx="1030605" cy="1256030"/>
          <wp:effectExtent l="0" t="0" r="0" b="1270"/>
          <wp:wrapNone/>
          <wp:docPr id="1154636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169FF"/>
    <w:multiLevelType w:val="hybridMultilevel"/>
    <w:tmpl w:val="937A4CC4"/>
    <w:lvl w:ilvl="0" w:tplc="60F4C860">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0F6E2993"/>
    <w:multiLevelType w:val="hybridMultilevel"/>
    <w:tmpl w:val="1F2C1ABA"/>
    <w:lvl w:ilvl="0" w:tplc="E6529E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6E2BBA"/>
    <w:multiLevelType w:val="hybridMultilevel"/>
    <w:tmpl w:val="1DAC939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2DA634B"/>
    <w:multiLevelType w:val="hybridMultilevel"/>
    <w:tmpl w:val="9C1C611E"/>
    <w:lvl w:ilvl="0" w:tplc="1114AB8C">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13781691"/>
    <w:multiLevelType w:val="hybridMultilevel"/>
    <w:tmpl w:val="B73C22D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61B3D42"/>
    <w:multiLevelType w:val="hybridMultilevel"/>
    <w:tmpl w:val="9642C6E0"/>
    <w:lvl w:ilvl="0" w:tplc="D9C85086">
      <w:start w:val="1"/>
      <w:numFmt w:val="upperRoman"/>
      <w:lvlText w:val="%1."/>
      <w:lvlJc w:val="left"/>
      <w:pPr>
        <w:ind w:left="1287" w:hanging="720"/>
      </w:pPr>
      <w:rPr>
        <w:rFonts w:asciiTheme="minorHAnsi" w:hAnsiTheme="minorHAnsi" w:cstheme="minorBidi"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7"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39FD5C82"/>
    <w:multiLevelType w:val="hybridMultilevel"/>
    <w:tmpl w:val="2D325098"/>
    <w:lvl w:ilvl="0" w:tplc="382414E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3" w15:restartNumberingAfterBreak="0">
    <w:nsid w:val="41947D3C"/>
    <w:multiLevelType w:val="hybridMultilevel"/>
    <w:tmpl w:val="498029F0"/>
    <w:lvl w:ilvl="0" w:tplc="FAAEAEC4">
      <w:start w:val="3"/>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8BF679F"/>
    <w:multiLevelType w:val="hybridMultilevel"/>
    <w:tmpl w:val="B7C6BA0A"/>
    <w:lvl w:ilvl="0" w:tplc="A878A514">
      <w:start w:val="1"/>
      <w:numFmt w:val="upperRoman"/>
      <w:lvlText w:val="%1."/>
      <w:lvlJc w:val="left"/>
      <w:pPr>
        <w:ind w:left="1287" w:hanging="720"/>
      </w:pPr>
      <w:rPr>
        <w:rFonts w:ascii="Arial" w:hAnsi="Arial" w:cs="Arial"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6"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8" w15:restartNumberingAfterBreak="0">
    <w:nsid w:val="6AEC2889"/>
    <w:multiLevelType w:val="hybridMultilevel"/>
    <w:tmpl w:val="5832F4FA"/>
    <w:lvl w:ilvl="0" w:tplc="0A2C7EA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50643354">
    <w:abstractNumId w:val="11"/>
  </w:num>
  <w:num w:numId="2" w16cid:durableId="204173655">
    <w:abstractNumId w:val="14"/>
  </w:num>
  <w:num w:numId="3" w16cid:durableId="1216547485">
    <w:abstractNumId w:val="19"/>
  </w:num>
  <w:num w:numId="4" w16cid:durableId="265499206">
    <w:abstractNumId w:val="9"/>
  </w:num>
  <w:num w:numId="5" w16cid:durableId="1892422820">
    <w:abstractNumId w:val="16"/>
  </w:num>
  <w:num w:numId="6" w16cid:durableId="409274524">
    <w:abstractNumId w:val="10"/>
  </w:num>
  <w:num w:numId="7" w16cid:durableId="759104154">
    <w:abstractNumId w:val="17"/>
  </w:num>
  <w:num w:numId="8" w16cid:durableId="1263103135">
    <w:abstractNumId w:val="7"/>
  </w:num>
  <w:num w:numId="9" w16cid:durableId="500506125">
    <w:abstractNumId w:val="8"/>
  </w:num>
  <w:num w:numId="10" w16cid:durableId="575096236">
    <w:abstractNumId w:val="6"/>
  </w:num>
  <w:num w:numId="11" w16cid:durableId="1892692271">
    <w:abstractNumId w:val="12"/>
  </w:num>
  <w:num w:numId="12" w16cid:durableId="1960212175">
    <w:abstractNumId w:val="15"/>
  </w:num>
  <w:num w:numId="13" w16cid:durableId="1564756813">
    <w:abstractNumId w:val="5"/>
  </w:num>
  <w:num w:numId="14" w16cid:durableId="2055228504">
    <w:abstractNumId w:val="0"/>
  </w:num>
  <w:num w:numId="15" w16cid:durableId="1450662208">
    <w:abstractNumId w:val="13"/>
  </w:num>
  <w:num w:numId="16" w16cid:durableId="1023239065">
    <w:abstractNumId w:val="3"/>
  </w:num>
  <w:num w:numId="17" w16cid:durableId="827287383">
    <w:abstractNumId w:val="18"/>
  </w:num>
  <w:num w:numId="18" w16cid:durableId="262346830">
    <w:abstractNumId w:val="1"/>
  </w:num>
  <w:num w:numId="19" w16cid:durableId="732699636">
    <w:abstractNumId w:val="2"/>
  </w:num>
  <w:num w:numId="20" w16cid:durableId="720523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0"/>
  <w:proofState w:spelling="clean" w:grammar="clean"/>
  <w:defaultTabStop w:val="708"/>
  <w:hyphenationZone w:val="425"/>
  <w:evenAndOddHeaders/>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3AB4"/>
    <w:rsid w:val="00004D21"/>
    <w:rsid w:val="000066B4"/>
    <w:rsid w:val="00007750"/>
    <w:rsid w:val="00010FF4"/>
    <w:rsid w:val="00012F54"/>
    <w:rsid w:val="0001384A"/>
    <w:rsid w:val="00015085"/>
    <w:rsid w:val="000203B2"/>
    <w:rsid w:val="00021165"/>
    <w:rsid w:val="00022009"/>
    <w:rsid w:val="00022D0A"/>
    <w:rsid w:val="00023E0F"/>
    <w:rsid w:val="00024B09"/>
    <w:rsid w:val="0002521A"/>
    <w:rsid w:val="0002541F"/>
    <w:rsid w:val="0002562D"/>
    <w:rsid w:val="00026BB2"/>
    <w:rsid w:val="00026F4A"/>
    <w:rsid w:val="000272BD"/>
    <w:rsid w:val="00030491"/>
    <w:rsid w:val="00030636"/>
    <w:rsid w:val="00031C21"/>
    <w:rsid w:val="00032104"/>
    <w:rsid w:val="00032827"/>
    <w:rsid w:val="000337D1"/>
    <w:rsid w:val="00035E01"/>
    <w:rsid w:val="000363E1"/>
    <w:rsid w:val="00036966"/>
    <w:rsid w:val="00036A0C"/>
    <w:rsid w:val="0003716E"/>
    <w:rsid w:val="000400D4"/>
    <w:rsid w:val="000426C9"/>
    <w:rsid w:val="00043075"/>
    <w:rsid w:val="000431D9"/>
    <w:rsid w:val="00043512"/>
    <w:rsid w:val="00043748"/>
    <w:rsid w:val="00044C65"/>
    <w:rsid w:val="00045E11"/>
    <w:rsid w:val="000463EA"/>
    <w:rsid w:val="000504AB"/>
    <w:rsid w:val="00051177"/>
    <w:rsid w:val="0005145D"/>
    <w:rsid w:val="00052656"/>
    <w:rsid w:val="0005415A"/>
    <w:rsid w:val="00054AF9"/>
    <w:rsid w:val="00055C88"/>
    <w:rsid w:val="00057B7A"/>
    <w:rsid w:val="00060198"/>
    <w:rsid w:val="000606F7"/>
    <w:rsid w:val="00063A9C"/>
    <w:rsid w:val="00064AC2"/>
    <w:rsid w:val="0006535F"/>
    <w:rsid w:val="000662B7"/>
    <w:rsid w:val="00070605"/>
    <w:rsid w:val="00075A85"/>
    <w:rsid w:val="00083AB0"/>
    <w:rsid w:val="000857E9"/>
    <w:rsid w:val="00085807"/>
    <w:rsid w:val="00090D04"/>
    <w:rsid w:val="00092E1F"/>
    <w:rsid w:val="00093A8B"/>
    <w:rsid w:val="000948A2"/>
    <w:rsid w:val="00094E83"/>
    <w:rsid w:val="000951F5"/>
    <w:rsid w:val="00096FC9"/>
    <w:rsid w:val="0009746A"/>
    <w:rsid w:val="0009786A"/>
    <w:rsid w:val="000A003F"/>
    <w:rsid w:val="000A25F3"/>
    <w:rsid w:val="000A2814"/>
    <w:rsid w:val="000A2A86"/>
    <w:rsid w:val="000A3369"/>
    <w:rsid w:val="000A3F92"/>
    <w:rsid w:val="000A4C89"/>
    <w:rsid w:val="000A5413"/>
    <w:rsid w:val="000A5644"/>
    <w:rsid w:val="000A5C47"/>
    <w:rsid w:val="000A5C7A"/>
    <w:rsid w:val="000A5CA8"/>
    <w:rsid w:val="000B0CA9"/>
    <w:rsid w:val="000B149F"/>
    <w:rsid w:val="000B1C0B"/>
    <w:rsid w:val="000B3FDD"/>
    <w:rsid w:val="000B426C"/>
    <w:rsid w:val="000B440B"/>
    <w:rsid w:val="000B48CB"/>
    <w:rsid w:val="000B4A0F"/>
    <w:rsid w:val="000B522E"/>
    <w:rsid w:val="000B52EA"/>
    <w:rsid w:val="000B6196"/>
    <w:rsid w:val="000C0FC6"/>
    <w:rsid w:val="000C1184"/>
    <w:rsid w:val="000C14B9"/>
    <w:rsid w:val="000C35D8"/>
    <w:rsid w:val="000C5987"/>
    <w:rsid w:val="000C5EA0"/>
    <w:rsid w:val="000C6172"/>
    <w:rsid w:val="000C67C3"/>
    <w:rsid w:val="000C6FAD"/>
    <w:rsid w:val="000D1115"/>
    <w:rsid w:val="000D1520"/>
    <w:rsid w:val="000D1985"/>
    <w:rsid w:val="000D23FD"/>
    <w:rsid w:val="000D539A"/>
    <w:rsid w:val="000D5C1A"/>
    <w:rsid w:val="000D7007"/>
    <w:rsid w:val="000D7109"/>
    <w:rsid w:val="000E1601"/>
    <w:rsid w:val="000E2FD3"/>
    <w:rsid w:val="000E70C6"/>
    <w:rsid w:val="000E728E"/>
    <w:rsid w:val="000F0BBE"/>
    <w:rsid w:val="000F22D4"/>
    <w:rsid w:val="000F4860"/>
    <w:rsid w:val="000F5D6D"/>
    <w:rsid w:val="000F7F12"/>
    <w:rsid w:val="001009AB"/>
    <w:rsid w:val="00100A21"/>
    <w:rsid w:val="00100BF6"/>
    <w:rsid w:val="00101208"/>
    <w:rsid w:val="00101601"/>
    <w:rsid w:val="00102315"/>
    <w:rsid w:val="001024B7"/>
    <w:rsid w:val="00103B07"/>
    <w:rsid w:val="001077A3"/>
    <w:rsid w:val="00107A9B"/>
    <w:rsid w:val="00107C97"/>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5DF8"/>
    <w:rsid w:val="00140805"/>
    <w:rsid w:val="0014099C"/>
    <w:rsid w:val="001412D9"/>
    <w:rsid w:val="00141E3E"/>
    <w:rsid w:val="00144D47"/>
    <w:rsid w:val="00145DE8"/>
    <w:rsid w:val="0014654E"/>
    <w:rsid w:val="0014711F"/>
    <w:rsid w:val="00147361"/>
    <w:rsid w:val="00147686"/>
    <w:rsid w:val="00147B36"/>
    <w:rsid w:val="00151127"/>
    <w:rsid w:val="0015148F"/>
    <w:rsid w:val="001514E4"/>
    <w:rsid w:val="0015175F"/>
    <w:rsid w:val="00153004"/>
    <w:rsid w:val="00153C8A"/>
    <w:rsid w:val="00155A52"/>
    <w:rsid w:val="00155F12"/>
    <w:rsid w:val="001567C7"/>
    <w:rsid w:val="00157CF5"/>
    <w:rsid w:val="0016023B"/>
    <w:rsid w:val="001604C8"/>
    <w:rsid w:val="001612DC"/>
    <w:rsid w:val="00161E06"/>
    <w:rsid w:val="001628B3"/>
    <w:rsid w:val="00162904"/>
    <w:rsid w:val="00162F2C"/>
    <w:rsid w:val="00163799"/>
    <w:rsid w:val="001658D6"/>
    <w:rsid w:val="00166E0B"/>
    <w:rsid w:val="00166E52"/>
    <w:rsid w:val="0016783D"/>
    <w:rsid w:val="0017009A"/>
    <w:rsid w:val="00170155"/>
    <w:rsid w:val="00170B83"/>
    <w:rsid w:val="001711F1"/>
    <w:rsid w:val="001717EB"/>
    <w:rsid w:val="001719F5"/>
    <w:rsid w:val="00173126"/>
    <w:rsid w:val="0017704F"/>
    <w:rsid w:val="00177478"/>
    <w:rsid w:val="001776F9"/>
    <w:rsid w:val="00181533"/>
    <w:rsid w:val="001824EB"/>
    <w:rsid w:val="00182786"/>
    <w:rsid w:val="00182F11"/>
    <w:rsid w:val="00184940"/>
    <w:rsid w:val="00186B22"/>
    <w:rsid w:val="00190EE6"/>
    <w:rsid w:val="001915E8"/>
    <w:rsid w:val="0019199C"/>
    <w:rsid w:val="00192276"/>
    <w:rsid w:val="00192D4C"/>
    <w:rsid w:val="00193303"/>
    <w:rsid w:val="00193860"/>
    <w:rsid w:val="00196279"/>
    <w:rsid w:val="00196BEA"/>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A7BD5"/>
    <w:rsid w:val="001B0663"/>
    <w:rsid w:val="001B3423"/>
    <w:rsid w:val="001B3711"/>
    <w:rsid w:val="001B3A76"/>
    <w:rsid w:val="001B4CFD"/>
    <w:rsid w:val="001B50D8"/>
    <w:rsid w:val="001B5DC7"/>
    <w:rsid w:val="001B77BA"/>
    <w:rsid w:val="001C0539"/>
    <w:rsid w:val="001C0F76"/>
    <w:rsid w:val="001C1AEF"/>
    <w:rsid w:val="001C3009"/>
    <w:rsid w:val="001C3689"/>
    <w:rsid w:val="001C4D66"/>
    <w:rsid w:val="001C505A"/>
    <w:rsid w:val="001C54B4"/>
    <w:rsid w:val="001C6514"/>
    <w:rsid w:val="001C6AB3"/>
    <w:rsid w:val="001D267C"/>
    <w:rsid w:val="001D3740"/>
    <w:rsid w:val="001D3A36"/>
    <w:rsid w:val="001D4A72"/>
    <w:rsid w:val="001E1A1B"/>
    <w:rsid w:val="001E49C1"/>
    <w:rsid w:val="001E4A0B"/>
    <w:rsid w:val="001E5543"/>
    <w:rsid w:val="001F28A5"/>
    <w:rsid w:val="001F2FF9"/>
    <w:rsid w:val="001F31F1"/>
    <w:rsid w:val="001F4905"/>
    <w:rsid w:val="001F5A9D"/>
    <w:rsid w:val="001F7521"/>
    <w:rsid w:val="001F79C0"/>
    <w:rsid w:val="0020106B"/>
    <w:rsid w:val="00203B91"/>
    <w:rsid w:val="0020517C"/>
    <w:rsid w:val="00206AF9"/>
    <w:rsid w:val="0020764C"/>
    <w:rsid w:val="00207950"/>
    <w:rsid w:val="002119B0"/>
    <w:rsid w:val="00214024"/>
    <w:rsid w:val="00214832"/>
    <w:rsid w:val="00214E4D"/>
    <w:rsid w:val="00215C5C"/>
    <w:rsid w:val="002161AA"/>
    <w:rsid w:val="00216B34"/>
    <w:rsid w:val="0021708B"/>
    <w:rsid w:val="002175BF"/>
    <w:rsid w:val="00220F2F"/>
    <w:rsid w:val="0022127C"/>
    <w:rsid w:val="00221CC8"/>
    <w:rsid w:val="002226BD"/>
    <w:rsid w:val="00223548"/>
    <w:rsid w:val="002257D3"/>
    <w:rsid w:val="00226128"/>
    <w:rsid w:val="00226621"/>
    <w:rsid w:val="00227923"/>
    <w:rsid w:val="0023099F"/>
    <w:rsid w:val="00230C55"/>
    <w:rsid w:val="00230E4C"/>
    <w:rsid w:val="002318D5"/>
    <w:rsid w:val="00231C63"/>
    <w:rsid w:val="00232A48"/>
    <w:rsid w:val="00233486"/>
    <w:rsid w:val="00233508"/>
    <w:rsid w:val="00233ACB"/>
    <w:rsid w:val="00234E76"/>
    <w:rsid w:val="00240B34"/>
    <w:rsid w:val="00240C50"/>
    <w:rsid w:val="002419CF"/>
    <w:rsid w:val="002432AA"/>
    <w:rsid w:val="00244364"/>
    <w:rsid w:val="00245075"/>
    <w:rsid w:val="002462D0"/>
    <w:rsid w:val="00246575"/>
    <w:rsid w:val="00247307"/>
    <w:rsid w:val="00247A96"/>
    <w:rsid w:val="00247C06"/>
    <w:rsid w:val="00250448"/>
    <w:rsid w:val="00251577"/>
    <w:rsid w:val="002519E7"/>
    <w:rsid w:val="00252425"/>
    <w:rsid w:val="002524BD"/>
    <w:rsid w:val="00252E0F"/>
    <w:rsid w:val="00256E14"/>
    <w:rsid w:val="002616D1"/>
    <w:rsid w:val="0026393D"/>
    <w:rsid w:val="00263D95"/>
    <w:rsid w:val="00265704"/>
    <w:rsid w:val="00267C69"/>
    <w:rsid w:val="0027164D"/>
    <w:rsid w:val="00273FAA"/>
    <w:rsid w:val="002747AF"/>
    <w:rsid w:val="00274E07"/>
    <w:rsid w:val="002750B0"/>
    <w:rsid w:val="0027572E"/>
    <w:rsid w:val="00275F15"/>
    <w:rsid w:val="0027767F"/>
    <w:rsid w:val="00280E8D"/>
    <w:rsid w:val="00281605"/>
    <w:rsid w:val="0028174D"/>
    <w:rsid w:val="00283AD6"/>
    <w:rsid w:val="0028475A"/>
    <w:rsid w:val="00284A85"/>
    <w:rsid w:val="00285699"/>
    <w:rsid w:val="00290314"/>
    <w:rsid w:val="00291236"/>
    <w:rsid w:val="002914F2"/>
    <w:rsid w:val="00292090"/>
    <w:rsid w:val="00292144"/>
    <w:rsid w:val="002921D4"/>
    <w:rsid w:val="00292797"/>
    <w:rsid w:val="002946B1"/>
    <w:rsid w:val="00295133"/>
    <w:rsid w:val="002962FA"/>
    <w:rsid w:val="00296314"/>
    <w:rsid w:val="00296A0F"/>
    <w:rsid w:val="002A3075"/>
    <w:rsid w:val="002A36E9"/>
    <w:rsid w:val="002A3806"/>
    <w:rsid w:val="002A4005"/>
    <w:rsid w:val="002A4A0C"/>
    <w:rsid w:val="002A51B3"/>
    <w:rsid w:val="002A59B5"/>
    <w:rsid w:val="002A6281"/>
    <w:rsid w:val="002A7FE6"/>
    <w:rsid w:val="002B197F"/>
    <w:rsid w:val="002B245A"/>
    <w:rsid w:val="002B2700"/>
    <w:rsid w:val="002B2C0E"/>
    <w:rsid w:val="002B52BC"/>
    <w:rsid w:val="002B5D36"/>
    <w:rsid w:val="002B773A"/>
    <w:rsid w:val="002C096F"/>
    <w:rsid w:val="002C0FD7"/>
    <w:rsid w:val="002C2370"/>
    <w:rsid w:val="002C25B6"/>
    <w:rsid w:val="002C48D3"/>
    <w:rsid w:val="002C4C27"/>
    <w:rsid w:val="002C501F"/>
    <w:rsid w:val="002C526B"/>
    <w:rsid w:val="002C654E"/>
    <w:rsid w:val="002C7174"/>
    <w:rsid w:val="002C7510"/>
    <w:rsid w:val="002D0236"/>
    <w:rsid w:val="002D1A74"/>
    <w:rsid w:val="002D1F19"/>
    <w:rsid w:val="002D696F"/>
    <w:rsid w:val="002D794E"/>
    <w:rsid w:val="002E00DA"/>
    <w:rsid w:val="002E0F64"/>
    <w:rsid w:val="002E177A"/>
    <w:rsid w:val="002E26F6"/>
    <w:rsid w:val="002E51ED"/>
    <w:rsid w:val="002E6A31"/>
    <w:rsid w:val="002F01AE"/>
    <w:rsid w:val="002F02FB"/>
    <w:rsid w:val="002F08AA"/>
    <w:rsid w:val="002F0F70"/>
    <w:rsid w:val="002F2F88"/>
    <w:rsid w:val="002F4A47"/>
    <w:rsid w:val="002F5B67"/>
    <w:rsid w:val="002F5D8A"/>
    <w:rsid w:val="002F62ED"/>
    <w:rsid w:val="002F71C8"/>
    <w:rsid w:val="00300257"/>
    <w:rsid w:val="00300882"/>
    <w:rsid w:val="00301470"/>
    <w:rsid w:val="003039BE"/>
    <w:rsid w:val="00304F2A"/>
    <w:rsid w:val="003054D8"/>
    <w:rsid w:val="003056FB"/>
    <w:rsid w:val="003057ED"/>
    <w:rsid w:val="0031131E"/>
    <w:rsid w:val="003119B9"/>
    <w:rsid w:val="00312C45"/>
    <w:rsid w:val="00314C35"/>
    <w:rsid w:val="003173F3"/>
    <w:rsid w:val="00317C62"/>
    <w:rsid w:val="0032516A"/>
    <w:rsid w:val="00327322"/>
    <w:rsid w:val="00327ABE"/>
    <w:rsid w:val="00330516"/>
    <w:rsid w:val="0033075F"/>
    <w:rsid w:val="00330E66"/>
    <w:rsid w:val="00331255"/>
    <w:rsid w:val="003337E5"/>
    <w:rsid w:val="00334E8F"/>
    <w:rsid w:val="00335E07"/>
    <w:rsid w:val="003363CD"/>
    <w:rsid w:val="00337745"/>
    <w:rsid w:val="0034010C"/>
    <w:rsid w:val="0034140C"/>
    <w:rsid w:val="0034472A"/>
    <w:rsid w:val="003455EB"/>
    <w:rsid w:val="00345708"/>
    <w:rsid w:val="00346EA0"/>
    <w:rsid w:val="00347C32"/>
    <w:rsid w:val="00350309"/>
    <w:rsid w:val="00350413"/>
    <w:rsid w:val="00351EF2"/>
    <w:rsid w:val="00352A96"/>
    <w:rsid w:val="0035344A"/>
    <w:rsid w:val="003535ED"/>
    <w:rsid w:val="0035374B"/>
    <w:rsid w:val="00354B88"/>
    <w:rsid w:val="003554BD"/>
    <w:rsid w:val="0035585B"/>
    <w:rsid w:val="00356717"/>
    <w:rsid w:val="003569E3"/>
    <w:rsid w:val="00360D09"/>
    <w:rsid w:val="003620DA"/>
    <w:rsid w:val="00363EFF"/>
    <w:rsid w:val="0036421E"/>
    <w:rsid w:val="00364AFA"/>
    <w:rsid w:val="00364B5B"/>
    <w:rsid w:val="00366E0B"/>
    <w:rsid w:val="00370E42"/>
    <w:rsid w:val="00371394"/>
    <w:rsid w:val="00371465"/>
    <w:rsid w:val="003721BC"/>
    <w:rsid w:val="00374B30"/>
    <w:rsid w:val="00375C9A"/>
    <w:rsid w:val="00376D3E"/>
    <w:rsid w:val="003775C1"/>
    <w:rsid w:val="003778A9"/>
    <w:rsid w:val="00377B5E"/>
    <w:rsid w:val="00380B47"/>
    <w:rsid w:val="003849B2"/>
    <w:rsid w:val="00387930"/>
    <w:rsid w:val="00387A09"/>
    <w:rsid w:val="00387B42"/>
    <w:rsid w:val="003905EF"/>
    <w:rsid w:val="0039133D"/>
    <w:rsid w:val="00391E8A"/>
    <w:rsid w:val="0039203D"/>
    <w:rsid w:val="00392476"/>
    <w:rsid w:val="00393BA0"/>
    <w:rsid w:val="0039553C"/>
    <w:rsid w:val="00396C5D"/>
    <w:rsid w:val="00396CF4"/>
    <w:rsid w:val="00396F45"/>
    <w:rsid w:val="00397109"/>
    <w:rsid w:val="00397D65"/>
    <w:rsid w:val="003A0A70"/>
    <w:rsid w:val="003A1210"/>
    <w:rsid w:val="003A263E"/>
    <w:rsid w:val="003A275C"/>
    <w:rsid w:val="003A36D0"/>
    <w:rsid w:val="003A3E28"/>
    <w:rsid w:val="003A4498"/>
    <w:rsid w:val="003A4813"/>
    <w:rsid w:val="003A568C"/>
    <w:rsid w:val="003A616F"/>
    <w:rsid w:val="003A66BF"/>
    <w:rsid w:val="003B106F"/>
    <w:rsid w:val="003B1245"/>
    <w:rsid w:val="003B3330"/>
    <w:rsid w:val="003B457A"/>
    <w:rsid w:val="003B5A3A"/>
    <w:rsid w:val="003B6237"/>
    <w:rsid w:val="003C017E"/>
    <w:rsid w:val="003C1032"/>
    <w:rsid w:val="003C27E4"/>
    <w:rsid w:val="003C2967"/>
    <w:rsid w:val="003C37D1"/>
    <w:rsid w:val="003C3CAD"/>
    <w:rsid w:val="003C4D97"/>
    <w:rsid w:val="003C501A"/>
    <w:rsid w:val="003C5058"/>
    <w:rsid w:val="003C6BA7"/>
    <w:rsid w:val="003C709B"/>
    <w:rsid w:val="003C797E"/>
    <w:rsid w:val="003C7C99"/>
    <w:rsid w:val="003D14A8"/>
    <w:rsid w:val="003D2AA8"/>
    <w:rsid w:val="003D2D38"/>
    <w:rsid w:val="003D38DE"/>
    <w:rsid w:val="003D39C4"/>
    <w:rsid w:val="003D5F62"/>
    <w:rsid w:val="003D64AE"/>
    <w:rsid w:val="003D68D0"/>
    <w:rsid w:val="003D6C41"/>
    <w:rsid w:val="003D6F4B"/>
    <w:rsid w:val="003D7330"/>
    <w:rsid w:val="003E0CBC"/>
    <w:rsid w:val="003E127B"/>
    <w:rsid w:val="003E1D74"/>
    <w:rsid w:val="003E330E"/>
    <w:rsid w:val="003E3CFA"/>
    <w:rsid w:val="003E4EAB"/>
    <w:rsid w:val="003E5E38"/>
    <w:rsid w:val="003E5FB0"/>
    <w:rsid w:val="003E65D9"/>
    <w:rsid w:val="003E696C"/>
    <w:rsid w:val="003E726F"/>
    <w:rsid w:val="003E727C"/>
    <w:rsid w:val="003F0142"/>
    <w:rsid w:val="003F0DC1"/>
    <w:rsid w:val="003F1272"/>
    <w:rsid w:val="003F20D1"/>
    <w:rsid w:val="003F2C6F"/>
    <w:rsid w:val="003F2E0D"/>
    <w:rsid w:val="003F318A"/>
    <w:rsid w:val="003F38F5"/>
    <w:rsid w:val="003F43EB"/>
    <w:rsid w:val="003F44D9"/>
    <w:rsid w:val="003F67CB"/>
    <w:rsid w:val="003F683E"/>
    <w:rsid w:val="003F68A1"/>
    <w:rsid w:val="003F6F05"/>
    <w:rsid w:val="003F7E3F"/>
    <w:rsid w:val="00401323"/>
    <w:rsid w:val="004018A4"/>
    <w:rsid w:val="00402160"/>
    <w:rsid w:val="00402287"/>
    <w:rsid w:val="00402B10"/>
    <w:rsid w:val="004032FF"/>
    <w:rsid w:val="0040395C"/>
    <w:rsid w:val="00406647"/>
    <w:rsid w:val="004107AC"/>
    <w:rsid w:val="00410B01"/>
    <w:rsid w:val="00411AB4"/>
    <w:rsid w:val="00413FE6"/>
    <w:rsid w:val="00414886"/>
    <w:rsid w:val="00414AF5"/>
    <w:rsid w:val="00414E9B"/>
    <w:rsid w:val="0041568C"/>
    <w:rsid w:val="004158E6"/>
    <w:rsid w:val="00421E9B"/>
    <w:rsid w:val="0042225B"/>
    <w:rsid w:val="004223B7"/>
    <w:rsid w:val="00423C8C"/>
    <w:rsid w:val="00425036"/>
    <w:rsid w:val="00425D18"/>
    <w:rsid w:val="00426D28"/>
    <w:rsid w:val="00426E11"/>
    <w:rsid w:val="00427278"/>
    <w:rsid w:val="00427C97"/>
    <w:rsid w:val="004301EB"/>
    <w:rsid w:val="00430B1C"/>
    <w:rsid w:val="00431034"/>
    <w:rsid w:val="0043159F"/>
    <w:rsid w:val="004318E7"/>
    <w:rsid w:val="00431F5F"/>
    <w:rsid w:val="00432832"/>
    <w:rsid w:val="00434D22"/>
    <w:rsid w:val="00434DA8"/>
    <w:rsid w:val="0043687D"/>
    <w:rsid w:val="00440813"/>
    <w:rsid w:val="00440BA2"/>
    <w:rsid w:val="00442558"/>
    <w:rsid w:val="00443701"/>
    <w:rsid w:val="0044437F"/>
    <w:rsid w:val="00444AE4"/>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60CAD"/>
    <w:rsid w:val="004625BC"/>
    <w:rsid w:val="00463463"/>
    <w:rsid w:val="00464066"/>
    <w:rsid w:val="004644BB"/>
    <w:rsid w:val="00464CDE"/>
    <w:rsid w:val="004658F8"/>
    <w:rsid w:val="004660BC"/>
    <w:rsid w:val="00466AFA"/>
    <w:rsid w:val="004707DE"/>
    <w:rsid w:val="00471718"/>
    <w:rsid w:val="00471CD3"/>
    <w:rsid w:val="00471CEB"/>
    <w:rsid w:val="004720BB"/>
    <w:rsid w:val="004723BF"/>
    <w:rsid w:val="00476C87"/>
    <w:rsid w:val="00481380"/>
    <w:rsid w:val="00481700"/>
    <w:rsid w:val="0048308A"/>
    <w:rsid w:val="00483C33"/>
    <w:rsid w:val="00484994"/>
    <w:rsid w:val="00485E2A"/>
    <w:rsid w:val="004865C7"/>
    <w:rsid w:val="004865E5"/>
    <w:rsid w:val="004901A3"/>
    <w:rsid w:val="00492932"/>
    <w:rsid w:val="00492E94"/>
    <w:rsid w:val="00493C88"/>
    <w:rsid w:val="004950D5"/>
    <w:rsid w:val="004975BA"/>
    <w:rsid w:val="00497B08"/>
    <w:rsid w:val="004A0097"/>
    <w:rsid w:val="004A0EDA"/>
    <w:rsid w:val="004A0FF9"/>
    <w:rsid w:val="004A1E32"/>
    <w:rsid w:val="004A23FF"/>
    <w:rsid w:val="004A3D3D"/>
    <w:rsid w:val="004A543C"/>
    <w:rsid w:val="004A672B"/>
    <w:rsid w:val="004A6DB8"/>
    <w:rsid w:val="004A7B1D"/>
    <w:rsid w:val="004B030F"/>
    <w:rsid w:val="004B0D7E"/>
    <w:rsid w:val="004B101E"/>
    <w:rsid w:val="004B1477"/>
    <w:rsid w:val="004B194C"/>
    <w:rsid w:val="004B2265"/>
    <w:rsid w:val="004B22DE"/>
    <w:rsid w:val="004B2E34"/>
    <w:rsid w:val="004B6850"/>
    <w:rsid w:val="004B68F5"/>
    <w:rsid w:val="004B7904"/>
    <w:rsid w:val="004C0019"/>
    <w:rsid w:val="004C044F"/>
    <w:rsid w:val="004C070D"/>
    <w:rsid w:val="004C0E4F"/>
    <w:rsid w:val="004C12BA"/>
    <w:rsid w:val="004C1757"/>
    <w:rsid w:val="004C23FE"/>
    <w:rsid w:val="004C3A80"/>
    <w:rsid w:val="004C46F3"/>
    <w:rsid w:val="004C4DF5"/>
    <w:rsid w:val="004C582E"/>
    <w:rsid w:val="004C6111"/>
    <w:rsid w:val="004C7E6D"/>
    <w:rsid w:val="004D2FF0"/>
    <w:rsid w:val="004D316E"/>
    <w:rsid w:val="004D3171"/>
    <w:rsid w:val="004D3D4E"/>
    <w:rsid w:val="004D40B5"/>
    <w:rsid w:val="004D51BF"/>
    <w:rsid w:val="004D5D72"/>
    <w:rsid w:val="004D6BE1"/>
    <w:rsid w:val="004D7A9C"/>
    <w:rsid w:val="004D7BA5"/>
    <w:rsid w:val="004E1EA0"/>
    <w:rsid w:val="004E22C7"/>
    <w:rsid w:val="004E3830"/>
    <w:rsid w:val="004E4FDB"/>
    <w:rsid w:val="004E64E7"/>
    <w:rsid w:val="004E6EA5"/>
    <w:rsid w:val="004E7FD4"/>
    <w:rsid w:val="004F0CDF"/>
    <w:rsid w:val="004F149B"/>
    <w:rsid w:val="004F1C6F"/>
    <w:rsid w:val="004F1EED"/>
    <w:rsid w:val="004F202C"/>
    <w:rsid w:val="004F3819"/>
    <w:rsid w:val="004F4717"/>
    <w:rsid w:val="004F4B4D"/>
    <w:rsid w:val="004F5109"/>
    <w:rsid w:val="004F5D47"/>
    <w:rsid w:val="004F5EA4"/>
    <w:rsid w:val="004F7A31"/>
    <w:rsid w:val="00501710"/>
    <w:rsid w:val="00501CD2"/>
    <w:rsid w:val="00502859"/>
    <w:rsid w:val="005036AC"/>
    <w:rsid w:val="00504B18"/>
    <w:rsid w:val="00504C8D"/>
    <w:rsid w:val="00504CD6"/>
    <w:rsid w:val="00504E60"/>
    <w:rsid w:val="00505245"/>
    <w:rsid w:val="00506A85"/>
    <w:rsid w:val="00506E7D"/>
    <w:rsid w:val="0050709E"/>
    <w:rsid w:val="00510E7F"/>
    <w:rsid w:val="005117EA"/>
    <w:rsid w:val="00511877"/>
    <w:rsid w:val="00511EC3"/>
    <w:rsid w:val="00512A2F"/>
    <w:rsid w:val="00513137"/>
    <w:rsid w:val="00513631"/>
    <w:rsid w:val="00517932"/>
    <w:rsid w:val="005202AA"/>
    <w:rsid w:val="005204E6"/>
    <w:rsid w:val="00521411"/>
    <w:rsid w:val="00521B5E"/>
    <w:rsid w:val="00522225"/>
    <w:rsid w:val="005222BD"/>
    <w:rsid w:val="00523C6A"/>
    <w:rsid w:val="005249F7"/>
    <w:rsid w:val="00524C59"/>
    <w:rsid w:val="00524C88"/>
    <w:rsid w:val="00525777"/>
    <w:rsid w:val="0052682C"/>
    <w:rsid w:val="005277D3"/>
    <w:rsid w:val="00527B1D"/>
    <w:rsid w:val="00531921"/>
    <w:rsid w:val="00531F63"/>
    <w:rsid w:val="00533365"/>
    <w:rsid w:val="0053425C"/>
    <w:rsid w:val="005359BA"/>
    <w:rsid w:val="00535D70"/>
    <w:rsid w:val="00537BAE"/>
    <w:rsid w:val="005400D6"/>
    <w:rsid w:val="005402F1"/>
    <w:rsid w:val="005428ED"/>
    <w:rsid w:val="00543C9A"/>
    <w:rsid w:val="005454DF"/>
    <w:rsid w:val="00546E77"/>
    <w:rsid w:val="0055096D"/>
    <w:rsid w:val="00551613"/>
    <w:rsid w:val="005526DF"/>
    <w:rsid w:val="00554D73"/>
    <w:rsid w:val="00555BB6"/>
    <w:rsid w:val="00555D1C"/>
    <w:rsid w:val="00555F9A"/>
    <w:rsid w:val="0055660F"/>
    <w:rsid w:val="00556B8B"/>
    <w:rsid w:val="00557402"/>
    <w:rsid w:val="005579FF"/>
    <w:rsid w:val="005601A7"/>
    <w:rsid w:val="00560A5C"/>
    <w:rsid w:val="0056124F"/>
    <w:rsid w:val="00564CAA"/>
    <w:rsid w:val="00564CE2"/>
    <w:rsid w:val="0056513E"/>
    <w:rsid w:val="00566787"/>
    <w:rsid w:val="005670F3"/>
    <w:rsid w:val="00570E42"/>
    <w:rsid w:val="00571382"/>
    <w:rsid w:val="00571779"/>
    <w:rsid w:val="00571FEB"/>
    <w:rsid w:val="00573D74"/>
    <w:rsid w:val="005749C1"/>
    <w:rsid w:val="005767FA"/>
    <w:rsid w:val="005776D4"/>
    <w:rsid w:val="00580B33"/>
    <w:rsid w:val="005814B7"/>
    <w:rsid w:val="00581667"/>
    <w:rsid w:val="00583B55"/>
    <w:rsid w:val="00583E3A"/>
    <w:rsid w:val="00584541"/>
    <w:rsid w:val="0058481F"/>
    <w:rsid w:val="0058547F"/>
    <w:rsid w:val="00590AE5"/>
    <w:rsid w:val="00591D82"/>
    <w:rsid w:val="00592098"/>
    <w:rsid w:val="0059353C"/>
    <w:rsid w:val="00593D8A"/>
    <w:rsid w:val="005A1323"/>
    <w:rsid w:val="005A1A86"/>
    <w:rsid w:val="005A1E73"/>
    <w:rsid w:val="005A2B09"/>
    <w:rsid w:val="005A2F42"/>
    <w:rsid w:val="005A3221"/>
    <w:rsid w:val="005A4A79"/>
    <w:rsid w:val="005A5A1F"/>
    <w:rsid w:val="005A63CC"/>
    <w:rsid w:val="005A6658"/>
    <w:rsid w:val="005B0909"/>
    <w:rsid w:val="005B099E"/>
    <w:rsid w:val="005B18A3"/>
    <w:rsid w:val="005B2116"/>
    <w:rsid w:val="005B332B"/>
    <w:rsid w:val="005B48E3"/>
    <w:rsid w:val="005B4925"/>
    <w:rsid w:val="005B4AF2"/>
    <w:rsid w:val="005B5E0B"/>
    <w:rsid w:val="005B650F"/>
    <w:rsid w:val="005B71FD"/>
    <w:rsid w:val="005C1019"/>
    <w:rsid w:val="005C122F"/>
    <w:rsid w:val="005C1EA1"/>
    <w:rsid w:val="005C329C"/>
    <w:rsid w:val="005C3D34"/>
    <w:rsid w:val="005C3E3A"/>
    <w:rsid w:val="005C4ECD"/>
    <w:rsid w:val="005C5CFD"/>
    <w:rsid w:val="005C6522"/>
    <w:rsid w:val="005D186E"/>
    <w:rsid w:val="005D18DD"/>
    <w:rsid w:val="005D1CB6"/>
    <w:rsid w:val="005D28D8"/>
    <w:rsid w:val="005D377D"/>
    <w:rsid w:val="005D3B58"/>
    <w:rsid w:val="005D444A"/>
    <w:rsid w:val="005D4C8F"/>
    <w:rsid w:val="005D64B5"/>
    <w:rsid w:val="005D6536"/>
    <w:rsid w:val="005E043E"/>
    <w:rsid w:val="005E3D37"/>
    <w:rsid w:val="005E5744"/>
    <w:rsid w:val="005E6CF4"/>
    <w:rsid w:val="005F0087"/>
    <w:rsid w:val="005F1F72"/>
    <w:rsid w:val="005F25C8"/>
    <w:rsid w:val="005F2B3A"/>
    <w:rsid w:val="005F3D9D"/>
    <w:rsid w:val="005F4250"/>
    <w:rsid w:val="005F5334"/>
    <w:rsid w:val="005F586A"/>
    <w:rsid w:val="005F60C6"/>
    <w:rsid w:val="005F6C33"/>
    <w:rsid w:val="00600ABC"/>
    <w:rsid w:val="00600AF3"/>
    <w:rsid w:val="00604752"/>
    <w:rsid w:val="00605164"/>
    <w:rsid w:val="00605CD0"/>
    <w:rsid w:val="006069C0"/>
    <w:rsid w:val="00607220"/>
    <w:rsid w:val="00610138"/>
    <w:rsid w:val="0061381B"/>
    <w:rsid w:val="0061409F"/>
    <w:rsid w:val="00615005"/>
    <w:rsid w:val="00615417"/>
    <w:rsid w:val="00616DE4"/>
    <w:rsid w:val="0062037C"/>
    <w:rsid w:val="00620928"/>
    <w:rsid w:val="00620938"/>
    <w:rsid w:val="006217D7"/>
    <w:rsid w:val="006221D9"/>
    <w:rsid w:val="00623011"/>
    <w:rsid w:val="00623FA8"/>
    <w:rsid w:val="00625AC0"/>
    <w:rsid w:val="00625ECE"/>
    <w:rsid w:val="0062715A"/>
    <w:rsid w:val="00627291"/>
    <w:rsid w:val="00627715"/>
    <w:rsid w:val="00631280"/>
    <w:rsid w:val="00631B8B"/>
    <w:rsid w:val="006339AE"/>
    <w:rsid w:val="00633E37"/>
    <w:rsid w:val="00634E0F"/>
    <w:rsid w:val="006374CD"/>
    <w:rsid w:val="00640B63"/>
    <w:rsid w:val="00640D35"/>
    <w:rsid w:val="00640F4A"/>
    <w:rsid w:val="00641215"/>
    <w:rsid w:val="00641CD0"/>
    <w:rsid w:val="00642D22"/>
    <w:rsid w:val="00642D58"/>
    <w:rsid w:val="00642DF7"/>
    <w:rsid w:val="00643C79"/>
    <w:rsid w:val="0064496F"/>
    <w:rsid w:val="006466A2"/>
    <w:rsid w:val="00646FEE"/>
    <w:rsid w:val="00652C2B"/>
    <w:rsid w:val="00653CF6"/>
    <w:rsid w:val="0065435E"/>
    <w:rsid w:val="00654EEC"/>
    <w:rsid w:val="00655705"/>
    <w:rsid w:val="00656DDC"/>
    <w:rsid w:val="00657FA2"/>
    <w:rsid w:val="0066005E"/>
    <w:rsid w:val="00661DF3"/>
    <w:rsid w:val="00662D5D"/>
    <w:rsid w:val="00663D6B"/>
    <w:rsid w:val="0066436A"/>
    <w:rsid w:val="00670A60"/>
    <w:rsid w:val="00671A70"/>
    <w:rsid w:val="00672582"/>
    <w:rsid w:val="0067503D"/>
    <w:rsid w:val="006801B9"/>
    <w:rsid w:val="0068021E"/>
    <w:rsid w:val="00682F1F"/>
    <w:rsid w:val="00683324"/>
    <w:rsid w:val="006834CB"/>
    <w:rsid w:val="00683F9C"/>
    <w:rsid w:val="00684FE5"/>
    <w:rsid w:val="00686148"/>
    <w:rsid w:val="006862B1"/>
    <w:rsid w:val="0068647A"/>
    <w:rsid w:val="00686B45"/>
    <w:rsid w:val="00687079"/>
    <w:rsid w:val="00687170"/>
    <w:rsid w:val="0068747D"/>
    <w:rsid w:val="00687E10"/>
    <w:rsid w:val="0069002D"/>
    <w:rsid w:val="006908BC"/>
    <w:rsid w:val="006917C4"/>
    <w:rsid w:val="00692FC6"/>
    <w:rsid w:val="00692FF7"/>
    <w:rsid w:val="00693CF3"/>
    <w:rsid w:val="006941A0"/>
    <w:rsid w:val="00694F98"/>
    <w:rsid w:val="0069518A"/>
    <w:rsid w:val="00696743"/>
    <w:rsid w:val="006A0574"/>
    <w:rsid w:val="006A3386"/>
    <w:rsid w:val="006A42F9"/>
    <w:rsid w:val="006A46E5"/>
    <w:rsid w:val="006A47AD"/>
    <w:rsid w:val="006A54B9"/>
    <w:rsid w:val="006B022F"/>
    <w:rsid w:val="006B091C"/>
    <w:rsid w:val="006B1648"/>
    <w:rsid w:val="006B2272"/>
    <w:rsid w:val="006B2FCC"/>
    <w:rsid w:val="006B37B5"/>
    <w:rsid w:val="006B58DE"/>
    <w:rsid w:val="006B6D85"/>
    <w:rsid w:val="006B6EE7"/>
    <w:rsid w:val="006B73ED"/>
    <w:rsid w:val="006B7946"/>
    <w:rsid w:val="006B7E96"/>
    <w:rsid w:val="006C065C"/>
    <w:rsid w:val="006C20FD"/>
    <w:rsid w:val="006C37A1"/>
    <w:rsid w:val="006C387D"/>
    <w:rsid w:val="006C66B7"/>
    <w:rsid w:val="006C7EBF"/>
    <w:rsid w:val="006D29F5"/>
    <w:rsid w:val="006D2F08"/>
    <w:rsid w:val="006D3D3C"/>
    <w:rsid w:val="006D5469"/>
    <w:rsid w:val="006D70AE"/>
    <w:rsid w:val="006D7956"/>
    <w:rsid w:val="006D7F02"/>
    <w:rsid w:val="006E0AD6"/>
    <w:rsid w:val="006E2286"/>
    <w:rsid w:val="006E68F9"/>
    <w:rsid w:val="006E6CDF"/>
    <w:rsid w:val="006E71B3"/>
    <w:rsid w:val="006E7E37"/>
    <w:rsid w:val="006F04EE"/>
    <w:rsid w:val="006F0524"/>
    <w:rsid w:val="006F1050"/>
    <w:rsid w:val="006F3FD9"/>
    <w:rsid w:val="006F4207"/>
    <w:rsid w:val="006F4CFF"/>
    <w:rsid w:val="006F68B3"/>
    <w:rsid w:val="006F732B"/>
    <w:rsid w:val="00700A6E"/>
    <w:rsid w:val="00700DEC"/>
    <w:rsid w:val="00700F4F"/>
    <w:rsid w:val="007018C1"/>
    <w:rsid w:val="00701933"/>
    <w:rsid w:val="00702C0B"/>
    <w:rsid w:val="007039D8"/>
    <w:rsid w:val="00703FF6"/>
    <w:rsid w:val="00704914"/>
    <w:rsid w:val="00704FFF"/>
    <w:rsid w:val="00705168"/>
    <w:rsid w:val="00707920"/>
    <w:rsid w:val="00707F17"/>
    <w:rsid w:val="00710FBC"/>
    <w:rsid w:val="00711B7F"/>
    <w:rsid w:val="00711DCC"/>
    <w:rsid w:val="00711FF8"/>
    <w:rsid w:val="0071481E"/>
    <w:rsid w:val="00714B4F"/>
    <w:rsid w:val="00714DB4"/>
    <w:rsid w:val="00715361"/>
    <w:rsid w:val="007159C7"/>
    <w:rsid w:val="0071655A"/>
    <w:rsid w:val="00717B3B"/>
    <w:rsid w:val="00717D1C"/>
    <w:rsid w:val="0072000E"/>
    <w:rsid w:val="00720051"/>
    <w:rsid w:val="00720658"/>
    <w:rsid w:val="0072112F"/>
    <w:rsid w:val="007212E3"/>
    <w:rsid w:val="00721CC7"/>
    <w:rsid w:val="00723A99"/>
    <w:rsid w:val="00723C67"/>
    <w:rsid w:val="0072588F"/>
    <w:rsid w:val="0073124E"/>
    <w:rsid w:val="00731762"/>
    <w:rsid w:val="0073192D"/>
    <w:rsid w:val="00731A17"/>
    <w:rsid w:val="00731B0D"/>
    <w:rsid w:val="007325E9"/>
    <w:rsid w:val="00732D4F"/>
    <w:rsid w:val="00732F50"/>
    <w:rsid w:val="007345E0"/>
    <w:rsid w:val="00734A25"/>
    <w:rsid w:val="007350E0"/>
    <w:rsid w:val="00735669"/>
    <w:rsid w:val="00736743"/>
    <w:rsid w:val="00736F5B"/>
    <w:rsid w:val="0073704A"/>
    <w:rsid w:val="00737389"/>
    <w:rsid w:val="00741456"/>
    <w:rsid w:val="00742B73"/>
    <w:rsid w:val="00742C49"/>
    <w:rsid w:val="00742D1B"/>
    <w:rsid w:val="00742D40"/>
    <w:rsid w:val="007438B6"/>
    <w:rsid w:val="0074408F"/>
    <w:rsid w:val="00744CA8"/>
    <w:rsid w:val="00744DEE"/>
    <w:rsid w:val="00745CC8"/>
    <w:rsid w:val="00746507"/>
    <w:rsid w:val="007473EC"/>
    <w:rsid w:val="00747A8F"/>
    <w:rsid w:val="00747EB3"/>
    <w:rsid w:val="007505AF"/>
    <w:rsid w:val="00750B8A"/>
    <w:rsid w:val="00750EC5"/>
    <w:rsid w:val="00751C3D"/>
    <w:rsid w:val="00754B12"/>
    <w:rsid w:val="007559C0"/>
    <w:rsid w:val="00755EFB"/>
    <w:rsid w:val="00756756"/>
    <w:rsid w:val="00756E31"/>
    <w:rsid w:val="00757C66"/>
    <w:rsid w:val="0076119B"/>
    <w:rsid w:val="007617C7"/>
    <w:rsid w:val="007619E1"/>
    <w:rsid w:val="00762681"/>
    <w:rsid w:val="00763032"/>
    <w:rsid w:val="0076338B"/>
    <w:rsid w:val="00763C70"/>
    <w:rsid w:val="00765C49"/>
    <w:rsid w:val="00767BE1"/>
    <w:rsid w:val="00773FFE"/>
    <w:rsid w:val="00774485"/>
    <w:rsid w:val="00775EA3"/>
    <w:rsid w:val="007764F8"/>
    <w:rsid w:val="00776DDD"/>
    <w:rsid w:val="00777351"/>
    <w:rsid w:val="00777891"/>
    <w:rsid w:val="00777B44"/>
    <w:rsid w:val="00777D5B"/>
    <w:rsid w:val="00780EAC"/>
    <w:rsid w:val="00782CC2"/>
    <w:rsid w:val="00783959"/>
    <w:rsid w:val="00785B67"/>
    <w:rsid w:val="007864A7"/>
    <w:rsid w:val="007866EA"/>
    <w:rsid w:val="00786B7D"/>
    <w:rsid w:val="00787341"/>
    <w:rsid w:val="00787626"/>
    <w:rsid w:val="0079051A"/>
    <w:rsid w:val="007909E1"/>
    <w:rsid w:val="00791059"/>
    <w:rsid w:val="007917DD"/>
    <w:rsid w:val="007934EB"/>
    <w:rsid w:val="00793DA7"/>
    <w:rsid w:val="0079422F"/>
    <w:rsid w:val="00794F85"/>
    <w:rsid w:val="00794FC9"/>
    <w:rsid w:val="007960F5"/>
    <w:rsid w:val="007973A3"/>
    <w:rsid w:val="007977D0"/>
    <w:rsid w:val="007A0C62"/>
    <w:rsid w:val="007A14F2"/>
    <w:rsid w:val="007A6C7A"/>
    <w:rsid w:val="007A6C7F"/>
    <w:rsid w:val="007A775B"/>
    <w:rsid w:val="007B07C2"/>
    <w:rsid w:val="007B1421"/>
    <w:rsid w:val="007B2A1F"/>
    <w:rsid w:val="007B2C4C"/>
    <w:rsid w:val="007B3AC5"/>
    <w:rsid w:val="007B482D"/>
    <w:rsid w:val="007B4929"/>
    <w:rsid w:val="007B4EC2"/>
    <w:rsid w:val="007B5995"/>
    <w:rsid w:val="007B5A31"/>
    <w:rsid w:val="007C0AA7"/>
    <w:rsid w:val="007C166F"/>
    <w:rsid w:val="007C4592"/>
    <w:rsid w:val="007C4EBB"/>
    <w:rsid w:val="007C5D60"/>
    <w:rsid w:val="007C7071"/>
    <w:rsid w:val="007C75B7"/>
    <w:rsid w:val="007C7924"/>
    <w:rsid w:val="007D0938"/>
    <w:rsid w:val="007D0F26"/>
    <w:rsid w:val="007D15E7"/>
    <w:rsid w:val="007D1E1B"/>
    <w:rsid w:val="007D22FE"/>
    <w:rsid w:val="007D51B6"/>
    <w:rsid w:val="007D5781"/>
    <w:rsid w:val="007D6488"/>
    <w:rsid w:val="007D64EC"/>
    <w:rsid w:val="007D64ED"/>
    <w:rsid w:val="007D68EB"/>
    <w:rsid w:val="007D75B9"/>
    <w:rsid w:val="007E019F"/>
    <w:rsid w:val="007E03E1"/>
    <w:rsid w:val="007E112A"/>
    <w:rsid w:val="007E6E97"/>
    <w:rsid w:val="007E7555"/>
    <w:rsid w:val="007F03CD"/>
    <w:rsid w:val="007F0C57"/>
    <w:rsid w:val="007F252F"/>
    <w:rsid w:val="007F379C"/>
    <w:rsid w:val="007F3CD0"/>
    <w:rsid w:val="007F4B21"/>
    <w:rsid w:val="007F54D9"/>
    <w:rsid w:val="00800787"/>
    <w:rsid w:val="00801C91"/>
    <w:rsid w:val="00802C86"/>
    <w:rsid w:val="00804B71"/>
    <w:rsid w:val="008051D7"/>
    <w:rsid w:val="00805745"/>
    <w:rsid w:val="008058F0"/>
    <w:rsid w:val="008061A6"/>
    <w:rsid w:val="0080670D"/>
    <w:rsid w:val="008067B1"/>
    <w:rsid w:val="00806EAC"/>
    <w:rsid w:val="008072E7"/>
    <w:rsid w:val="008076CE"/>
    <w:rsid w:val="00807E34"/>
    <w:rsid w:val="00807EE4"/>
    <w:rsid w:val="008111D1"/>
    <w:rsid w:val="00814D10"/>
    <w:rsid w:val="00817051"/>
    <w:rsid w:val="00817A5C"/>
    <w:rsid w:val="00820DC4"/>
    <w:rsid w:val="008219D3"/>
    <w:rsid w:val="00822337"/>
    <w:rsid w:val="0082290F"/>
    <w:rsid w:val="00823288"/>
    <w:rsid w:val="00823644"/>
    <w:rsid w:val="00823AD9"/>
    <w:rsid w:val="008246AD"/>
    <w:rsid w:val="00825FAF"/>
    <w:rsid w:val="00826527"/>
    <w:rsid w:val="00827F9C"/>
    <w:rsid w:val="00830200"/>
    <w:rsid w:val="00830B82"/>
    <w:rsid w:val="0083186B"/>
    <w:rsid w:val="00832B4F"/>
    <w:rsid w:val="00832B5C"/>
    <w:rsid w:val="00833A74"/>
    <w:rsid w:val="00833E3B"/>
    <w:rsid w:val="0083498D"/>
    <w:rsid w:val="00835131"/>
    <w:rsid w:val="008357E7"/>
    <w:rsid w:val="00835922"/>
    <w:rsid w:val="008362A2"/>
    <w:rsid w:val="00842D14"/>
    <w:rsid w:val="00844411"/>
    <w:rsid w:val="0084660B"/>
    <w:rsid w:val="0084681F"/>
    <w:rsid w:val="0084703A"/>
    <w:rsid w:val="0085255B"/>
    <w:rsid w:val="00853484"/>
    <w:rsid w:val="00854937"/>
    <w:rsid w:val="00855326"/>
    <w:rsid w:val="00856627"/>
    <w:rsid w:val="00856D6D"/>
    <w:rsid w:val="0085715B"/>
    <w:rsid w:val="00857C91"/>
    <w:rsid w:val="00857D1F"/>
    <w:rsid w:val="00860775"/>
    <w:rsid w:val="00861089"/>
    <w:rsid w:val="00861CFB"/>
    <w:rsid w:val="008634D1"/>
    <w:rsid w:val="00864F7F"/>
    <w:rsid w:val="00865653"/>
    <w:rsid w:val="00867A41"/>
    <w:rsid w:val="00871DB9"/>
    <w:rsid w:val="008722BC"/>
    <w:rsid w:val="0087255D"/>
    <w:rsid w:val="0087390F"/>
    <w:rsid w:val="008801CF"/>
    <w:rsid w:val="00881490"/>
    <w:rsid w:val="00881C2B"/>
    <w:rsid w:val="00881C3E"/>
    <w:rsid w:val="00885472"/>
    <w:rsid w:val="00885546"/>
    <w:rsid w:val="0088558F"/>
    <w:rsid w:val="00885E7B"/>
    <w:rsid w:val="00886F1B"/>
    <w:rsid w:val="00887780"/>
    <w:rsid w:val="00891558"/>
    <w:rsid w:val="00891725"/>
    <w:rsid w:val="00892003"/>
    <w:rsid w:val="00892B5A"/>
    <w:rsid w:val="00892E54"/>
    <w:rsid w:val="00893130"/>
    <w:rsid w:val="00893D88"/>
    <w:rsid w:val="00894E7C"/>
    <w:rsid w:val="00895234"/>
    <w:rsid w:val="0089606D"/>
    <w:rsid w:val="008966EA"/>
    <w:rsid w:val="008A000E"/>
    <w:rsid w:val="008A04E2"/>
    <w:rsid w:val="008A2064"/>
    <w:rsid w:val="008A2348"/>
    <w:rsid w:val="008A2FD4"/>
    <w:rsid w:val="008A3A19"/>
    <w:rsid w:val="008A4435"/>
    <w:rsid w:val="008A5277"/>
    <w:rsid w:val="008A5A2D"/>
    <w:rsid w:val="008A671C"/>
    <w:rsid w:val="008A6D6F"/>
    <w:rsid w:val="008B0405"/>
    <w:rsid w:val="008B0CB8"/>
    <w:rsid w:val="008B0DBF"/>
    <w:rsid w:val="008B24EC"/>
    <w:rsid w:val="008B283F"/>
    <w:rsid w:val="008B47B7"/>
    <w:rsid w:val="008B4B2B"/>
    <w:rsid w:val="008B7C4F"/>
    <w:rsid w:val="008B7D59"/>
    <w:rsid w:val="008C0A62"/>
    <w:rsid w:val="008C0D59"/>
    <w:rsid w:val="008C16FA"/>
    <w:rsid w:val="008C1AC1"/>
    <w:rsid w:val="008C25FD"/>
    <w:rsid w:val="008C2D6A"/>
    <w:rsid w:val="008C69A6"/>
    <w:rsid w:val="008C6A3C"/>
    <w:rsid w:val="008C7539"/>
    <w:rsid w:val="008C764E"/>
    <w:rsid w:val="008D0183"/>
    <w:rsid w:val="008D15F1"/>
    <w:rsid w:val="008D1A6D"/>
    <w:rsid w:val="008D1F5B"/>
    <w:rsid w:val="008D27FB"/>
    <w:rsid w:val="008D2D67"/>
    <w:rsid w:val="008D43C8"/>
    <w:rsid w:val="008D49F2"/>
    <w:rsid w:val="008D5C86"/>
    <w:rsid w:val="008D71C0"/>
    <w:rsid w:val="008D748B"/>
    <w:rsid w:val="008E0BC7"/>
    <w:rsid w:val="008E1F2E"/>
    <w:rsid w:val="008E25F3"/>
    <w:rsid w:val="008E2D40"/>
    <w:rsid w:val="008E34EE"/>
    <w:rsid w:val="008E453F"/>
    <w:rsid w:val="008E5A51"/>
    <w:rsid w:val="008E7E61"/>
    <w:rsid w:val="008F0098"/>
    <w:rsid w:val="008F010F"/>
    <w:rsid w:val="008F0BB7"/>
    <w:rsid w:val="008F0BE4"/>
    <w:rsid w:val="008F10E9"/>
    <w:rsid w:val="008F2CC4"/>
    <w:rsid w:val="008F5B16"/>
    <w:rsid w:val="008F5E34"/>
    <w:rsid w:val="008F7281"/>
    <w:rsid w:val="008F7468"/>
    <w:rsid w:val="00900CC1"/>
    <w:rsid w:val="009020A2"/>
    <w:rsid w:val="00903B51"/>
    <w:rsid w:val="00904C8C"/>
    <w:rsid w:val="0090593F"/>
    <w:rsid w:val="00905AE7"/>
    <w:rsid w:val="009071CF"/>
    <w:rsid w:val="009077DC"/>
    <w:rsid w:val="00907C79"/>
    <w:rsid w:val="00907EE3"/>
    <w:rsid w:val="00910A50"/>
    <w:rsid w:val="00910D69"/>
    <w:rsid w:val="00910E7B"/>
    <w:rsid w:val="009119AC"/>
    <w:rsid w:val="00911EF2"/>
    <w:rsid w:val="0091257C"/>
    <w:rsid w:val="00912E3C"/>
    <w:rsid w:val="00915A6F"/>
    <w:rsid w:val="009164EB"/>
    <w:rsid w:val="009175B5"/>
    <w:rsid w:val="0091764C"/>
    <w:rsid w:val="00917AD8"/>
    <w:rsid w:val="00917BCC"/>
    <w:rsid w:val="00917E3A"/>
    <w:rsid w:val="00920C87"/>
    <w:rsid w:val="009210BB"/>
    <w:rsid w:val="0092699E"/>
    <w:rsid w:val="00926B88"/>
    <w:rsid w:val="0093055C"/>
    <w:rsid w:val="00930DDD"/>
    <w:rsid w:val="00931B9E"/>
    <w:rsid w:val="00934A43"/>
    <w:rsid w:val="009353D5"/>
    <w:rsid w:val="009363F3"/>
    <w:rsid w:val="00937DB0"/>
    <w:rsid w:val="009420B1"/>
    <w:rsid w:val="00942F68"/>
    <w:rsid w:val="009441FE"/>
    <w:rsid w:val="00944977"/>
    <w:rsid w:val="00945DEA"/>
    <w:rsid w:val="00946ABE"/>
    <w:rsid w:val="00946B83"/>
    <w:rsid w:val="0094786F"/>
    <w:rsid w:val="0095049C"/>
    <w:rsid w:val="00951451"/>
    <w:rsid w:val="009518EB"/>
    <w:rsid w:val="00953FA6"/>
    <w:rsid w:val="009544F4"/>
    <w:rsid w:val="00954BB5"/>
    <w:rsid w:val="00956581"/>
    <w:rsid w:val="00960A43"/>
    <w:rsid w:val="00961B74"/>
    <w:rsid w:val="00961D75"/>
    <w:rsid w:val="00965E59"/>
    <w:rsid w:val="0096662B"/>
    <w:rsid w:val="00966F53"/>
    <w:rsid w:val="0096758A"/>
    <w:rsid w:val="00971D5E"/>
    <w:rsid w:val="00972EE0"/>
    <w:rsid w:val="00973054"/>
    <w:rsid w:val="00974E13"/>
    <w:rsid w:val="00975C4C"/>
    <w:rsid w:val="009764FF"/>
    <w:rsid w:val="00977980"/>
    <w:rsid w:val="00980023"/>
    <w:rsid w:val="00981629"/>
    <w:rsid w:val="00982481"/>
    <w:rsid w:val="00982D7B"/>
    <w:rsid w:val="00983F52"/>
    <w:rsid w:val="00985A32"/>
    <w:rsid w:val="00985C06"/>
    <w:rsid w:val="00986708"/>
    <w:rsid w:val="0099116A"/>
    <w:rsid w:val="009917C7"/>
    <w:rsid w:val="00992690"/>
    <w:rsid w:val="00992BDD"/>
    <w:rsid w:val="00993332"/>
    <w:rsid w:val="0099434E"/>
    <w:rsid w:val="00994A50"/>
    <w:rsid w:val="0099611D"/>
    <w:rsid w:val="009973B9"/>
    <w:rsid w:val="009A0A43"/>
    <w:rsid w:val="009A0FA5"/>
    <w:rsid w:val="009A0FC5"/>
    <w:rsid w:val="009A13C0"/>
    <w:rsid w:val="009A355A"/>
    <w:rsid w:val="009A37A0"/>
    <w:rsid w:val="009A3A46"/>
    <w:rsid w:val="009A4EB1"/>
    <w:rsid w:val="009A5429"/>
    <w:rsid w:val="009A55D0"/>
    <w:rsid w:val="009A572A"/>
    <w:rsid w:val="009A6C30"/>
    <w:rsid w:val="009A75A4"/>
    <w:rsid w:val="009A776E"/>
    <w:rsid w:val="009A7918"/>
    <w:rsid w:val="009A7E76"/>
    <w:rsid w:val="009B13B2"/>
    <w:rsid w:val="009B15B7"/>
    <w:rsid w:val="009B1CBB"/>
    <w:rsid w:val="009B2080"/>
    <w:rsid w:val="009B2C8C"/>
    <w:rsid w:val="009B70EA"/>
    <w:rsid w:val="009B727A"/>
    <w:rsid w:val="009B7618"/>
    <w:rsid w:val="009C03E9"/>
    <w:rsid w:val="009C0C09"/>
    <w:rsid w:val="009C0CF7"/>
    <w:rsid w:val="009C23A4"/>
    <w:rsid w:val="009C2DCB"/>
    <w:rsid w:val="009C3AB3"/>
    <w:rsid w:val="009C68FE"/>
    <w:rsid w:val="009C7668"/>
    <w:rsid w:val="009D1D0F"/>
    <w:rsid w:val="009D2D51"/>
    <w:rsid w:val="009D3AE7"/>
    <w:rsid w:val="009D7C28"/>
    <w:rsid w:val="009E0F1C"/>
    <w:rsid w:val="009E1AC8"/>
    <w:rsid w:val="009E2C90"/>
    <w:rsid w:val="009E317D"/>
    <w:rsid w:val="009E364D"/>
    <w:rsid w:val="009E4DBD"/>
    <w:rsid w:val="009E5B18"/>
    <w:rsid w:val="009E6F49"/>
    <w:rsid w:val="009F1C38"/>
    <w:rsid w:val="009F22D6"/>
    <w:rsid w:val="009F3AAF"/>
    <w:rsid w:val="009F3E45"/>
    <w:rsid w:val="009F46DD"/>
    <w:rsid w:val="009F4F91"/>
    <w:rsid w:val="009F5247"/>
    <w:rsid w:val="009F638E"/>
    <w:rsid w:val="009F7EC0"/>
    <w:rsid w:val="00A02773"/>
    <w:rsid w:val="00A04B22"/>
    <w:rsid w:val="00A061F4"/>
    <w:rsid w:val="00A067E5"/>
    <w:rsid w:val="00A0698B"/>
    <w:rsid w:val="00A11EE4"/>
    <w:rsid w:val="00A127E8"/>
    <w:rsid w:val="00A12CD4"/>
    <w:rsid w:val="00A14308"/>
    <w:rsid w:val="00A14CB0"/>
    <w:rsid w:val="00A155F9"/>
    <w:rsid w:val="00A15671"/>
    <w:rsid w:val="00A17D80"/>
    <w:rsid w:val="00A21D11"/>
    <w:rsid w:val="00A22C54"/>
    <w:rsid w:val="00A2358D"/>
    <w:rsid w:val="00A24489"/>
    <w:rsid w:val="00A2537F"/>
    <w:rsid w:val="00A25714"/>
    <w:rsid w:val="00A25FB6"/>
    <w:rsid w:val="00A269E0"/>
    <w:rsid w:val="00A275A9"/>
    <w:rsid w:val="00A27E25"/>
    <w:rsid w:val="00A30630"/>
    <w:rsid w:val="00A30C64"/>
    <w:rsid w:val="00A330B6"/>
    <w:rsid w:val="00A33A91"/>
    <w:rsid w:val="00A35883"/>
    <w:rsid w:val="00A36900"/>
    <w:rsid w:val="00A37FC5"/>
    <w:rsid w:val="00A40006"/>
    <w:rsid w:val="00A40330"/>
    <w:rsid w:val="00A4179A"/>
    <w:rsid w:val="00A43413"/>
    <w:rsid w:val="00A4496C"/>
    <w:rsid w:val="00A46078"/>
    <w:rsid w:val="00A511E0"/>
    <w:rsid w:val="00A5350D"/>
    <w:rsid w:val="00A53753"/>
    <w:rsid w:val="00A5382C"/>
    <w:rsid w:val="00A54C84"/>
    <w:rsid w:val="00A56DBD"/>
    <w:rsid w:val="00A642E6"/>
    <w:rsid w:val="00A646F1"/>
    <w:rsid w:val="00A650C2"/>
    <w:rsid w:val="00A65340"/>
    <w:rsid w:val="00A65537"/>
    <w:rsid w:val="00A66CB3"/>
    <w:rsid w:val="00A67B6D"/>
    <w:rsid w:val="00A70289"/>
    <w:rsid w:val="00A710F1"/>
    <w:rsid w:val="00A75BA6"/>
    <w:rsid w:val="00A76F90"/>
    <w:rsid w:val="00A775C0"/>
    <w:rsid w:val="00A77769"/>
    <w:rsid w:val="00A81AD2"/>
    <w:rsid w:val="00A82939"/>
    <w:rsid w:val="00A82BD5"/>
    <w:rsid w:val="00A82E0D"/>
    <w:rsid w:val="00A8348B"/>
    <w:rsid w:val="00A83C94"/>
    <w:rsid w:val="00A84898"/>
    <w:rsid w:val="00A853A8"/>
    <w:rsid w:val="00A853EE"/>
    <w:rsid w:val="00A855AC"/>
    <w:rsid w:val="00A86463"/>
    <w:rsid w:val="00A86917"/>
    <w:rsid w:val="00A870BF"/>
    <w:rsid w:val="00A877A0"/>
    <w:rsid w:val="00A87F32"/>
    <w:rsid w:val="00A90E17"/>
    <w:rsid w:val="00A911EA"/>
    <w:rsid w:val="00A9124C"/>
    <w:rsid w:val="00A92EC1"/>
    <w:rsid w:val="00A94211"/>
    <w:rsid w:val="00A94B98"/>
    <w:rsid w:val="00A9514B"/>
    <w:rsid w:val="00A95593"/>
    <w:rsid w:val="00A95BE1"/>
    <w:rsid w:val="00A95C95"/>
    <w:rsid w:val="00A96768"/>
    <w:rsid w:val="00A96B17"/>
    <w:rsid w:val="00AA32BD"/>
    <w:rsid w:val="00AA4BDB"/>
    <w:rsid w:val="00AA4F1D"/>
    <w:rsid w:val="00AA5876"/>
    <w:rsid w:val="00AA68B4"/>
    <w:rsid w:val="00AA6FF6"/>
    <w:rsid w:val="00AB07F0"/>
    <w:rsid w:val="00AB34AE"/>
    <w:rsid w:val="00AB447D"/>
    <w:rsid w:val="00AB5A0D"/>
    <w:rsid w:val="00AB6E55"/>
    <w:rsid w:val="00AC13BA"/>
    <w:rsid w:val="00AC195E"/>
    <w:rsid w:val="00AC1B63"/>
    <w:rsid w:val="00AC1D35"/>
    <w:rsid w:val="00AC21A3"/>
    <w:rsid w:val="00AC2EA9"/>
    <w:rsid w:val="00AC3430"/>
    <w:rsid w:val="00AC41BB"/>
    <w:rsid w:val="00AC53DF"/>
    <w:rsid w:val="00AC7A12"/>
    <w:rsid w:val="00AC7EA2"/>
    <w:rsid w:val="00AD15F9"/>
    <w:rsid w:val="00AD2811"/>
    <w:rsid w:val="00AD2DBD"/>
    <w:rsid w:val="00AD364C"/>
    <w:rsid w:val="00AD3C4A"/>
    <w:rsid w:val="00AD4F5A"/>
    <w:rsid w:val="00AD659C"/>
    <w:rsid w:val="00AE00FF"/>
    <w:rsid w:val="00AE01F1"/>
    <w:rsid w:val="00AE1F96"/>
    <w:rsid w:val="00AE2972"/>
    <w:rsid w:val="00AE4D35"/>
    <w:rsid w:val="00AE51B3"/>
    <w:rsid w:val="00AE606E"/>
    <w:rsid w:val="00AE6C6B"/>
    <w:rsid w:val="00AE7C5D"/>
    <w:rsid w:val="00AE7F6F"/>
    <w:rsid w:val="00AF0B46"/>
    <w:rsid w:val="00AF23B9"/>
    <w:rsid w:val="00AF2A16"/>
    <w:rsid w:val="00AF2B12"/>
    <w:rsid w:val="00AF3614"/>
    <w:rsid w:val="00AF4B3A"/>
    <w:rsid w:val="00AF4DC2"/>
    <w:rsid w:val="00AF5622"/>
    <w:rsid w:val="00AF584C"/>
    <w:rsid w:val="00AF591A"/>
    <w:rsid w:val="00AF59CA"/>
    <w:rsid w:val="00AF5EE6"/>
    <w:rsid w:val="00AF69FC"/>
    <w:rsid w:val="00AF6B03"/>
    <w:rsid w:val="00AF7620"/>
    <w:rsid w:val="00B006D3"/>
    <w:rsid w:val="00B027D1"/>
    <w:rsid w:val="00B03C6B"/>
    <w:rsid w:val="00B040C0"/>
    <w:rsid w:val="00B058FC"/>
    <w:rsid w:val="00B05A41"/>
    <w:rsid w:val="00B06005"/>
    <w:rsid w:val="00B1041B"/>
    <w:rsid w:val="00B106C4"/>
    <w:rsid w:val="00B10C7A"/>
    <w:rsid w:val="00B12B53"/>
    <w:rsid w:val="00B12B90"/>
    <w:rsid w:val="00B14904"/>
    <w:rsid w:val="00B14ECE"/>
    <w:rsid w:val="00B15B86"/>
    <w:rsid w:val="00B16F96"/>
    <w:rsid w:val="00B17526"/>
    <w:rsid w:val="00B20292"/>
    <w:rsid w:val="00B20A18"/>
    <w:rsid w:val="00B2367A"/>
    <w:rsid w:val="00B23F14"/>
    <w:rsid w:val="00B249A4"/>
    <w:rsid w:val="00B25059"/>
    <w:rsid w:val="00B26266"/>
    <w:rsid w:val="00B267BE"/>
    <w:rsid w:val="00B31321"/>
    <w:rsid w:val="00B324A6"/>
    <w:rsid w:val="00B3372D"/>
    <w:rsid w:val="00B345E7"/>
    <w:rsid w:val="00B347FE"/>
    <w:rsid w:val="00B36CE6"/>
    <w:rsid w:val="00B36E9D"/>
    <w:rsid w:val="00B3778C"/>
    <w:rsid w:val="00B4066A"/>
    <w:rsid w:val="00B40EA8"/>
    <w:rsid w:val="00B416AA"/>
    <w:rsid w:val="00B41B7D"/>
    <w:rsid w:val="00B43639"/>
    <w:rsid w:val="00B443A5"/>
    <w:rsid w:val="00B44973"/>
    <w:rsid w:val="00B454C2"/>
    <w:rsid w:val="00B45725"/>
    <w:rsid w:val="00B45CC8"/>
    <w:rsid w:val="00B471EC"/>
    <w:rsid w:val="00B516D6"/>
    <w:rsid w:val="00B5245F"/>
    <w:rsid w:val="00B537D4"/>
    <w:rsid w:val="00B54960"/>
    <w:rsid w:val="00B565E6"/>
    <w:rsid w:val="00B57DB6"/>
    <w:rsid w:val="00B605A5"/>
    <w:rsid w:val="00B60642"/>
    <w:rsid w:val="00B6175C"/>
    <w:rsid w:val="00B62155"/>
    <w:rsid w:val="00B624EE"/>
    <w:rsid w:val="00B6330E"/>
    <w:rsid w:val="00B64195"/>
    <w:rsid w:val="00B65AEB"/>
    <w:rsid w:val="00B65D31"/>
    <w:rsid w:val="00B67A5D"/>
    <w:rsid w:val="00B67B89"/>
    <w:rsid w:val="00B72088"/>
    <w:rsid w:val="00B736D1"/>
    <w:rsid w:val="00B73D91"/>
    <w:rsid w:val="00B740DC"/>
    <w:rsid w:val="00B7672E"/>
    <w:rsid w:val="00B773FE"/>
    <w:rsid w:val="00B7791A"/>
    <w:rsid w:val="00B77C54"/>
    <w:rsid w:val="00B8023E"/>
    <w:rsid w:val="00B80D64"/>
    <w:rsid w:val="00B810CD"/>
    <w:rsid w:val="00B81EA1"/>
    <w:rsid w:val="00B823D0"/>
    <w:rsid w:val="00B8272C"/>
    <w:rsid w:val="00B82C06"/>
    <w:rsid w:val="00B84660"/>
    <w:rsid w:val="00B848F6"/>
    <w:rsid w:val="00B849C8"/>
    <w:rsid w:val="00B853DD"/>
    <w:rsid w:val="00B85A9B"/>
    <w:rsid w:val="00B8697C"/>
    <w:rsid w:val="00B90251"/>
    <w:rsid w:val="00B9125C"/>
    <w:rsid w:val="00B92E47"/>
    <w:rsid w:val="00B94683"/>
    <w:rsid w:val="00B9594E"/>
    <w:rsid w:val="00B96496"/>
    <w:rsid w:val="00B96541"/>
    <w:rsid w:val="00B96781"/>
    <w:rsid w:val="00B96AFF"/>
    <w:rsid w:val="00B97488"/>
    <w:rsid w:val="00B97E75"/>
    <w:rsid w:val="00BA097E"/>
    <w:rsid w:val="00BA0F6A"/>
    <w:rsid w:val="00BA763A"/>
    <w:rsid w:val="00BB1EA1"/>
    <w:rsid w:val="00BB485D"/>
    <w:rsid w:val="00BB490D"/>
    <w:rsid w:val="00BB6D7F"/>
    <w:rsid w:val="00BC04EA"/>
    <w:rsid w:val="00BC0632"/>
    <w:rsid w:val="00BC18AB"/>
    <w:rsid w:val="00BC1A52"/>
    <w:rsid w:val="00BC235A"/>
    <w:rsid w:val="00BC27ED"/>
    <w:rsid w:val="00BC417D"/>
    <w:rsid w:val="00BC653C"/>
    <w:rsid w:val="00BC7904"/>
    <w:rsid w:val="00BC7B6D"/>
    <w:rsid w:val="00BD0277"/>
    <w:rsid w:val="00BD124E"/>
    <w:rsid w:val="00BD2A41"/>
    <w:rsid w:val="00BD30B0"/>
    <w:rsid w:val="00BD3FC3"/>
    <w:rsid w:val="00BD545C"/>
    <w:rsid w:val="00BD5D6A"/>
    <w:rsid w:val="00BD5FBE"/>
    <w:rsid w:val="00BD6012"/>
    <w:rsid w:val="00BD7643"/>
    <w:rsid w:val="00BD7CCF"/>
    <w:rsid w:val="00BE1028"/>
    <w:rsid w:val="00BE15CD"/>
    <w:rsid w:val="00BE292A"/>
    <w:rsid w:val="00BE3D26"/>
    <w:rsid w:val="00BE5B63"/>
    <w:rsid w:val="00BE617D"/>
    <w:rsid w:val="00BE6CDD"/>
    <w:rsid w:val="00BE7117"/>
    <w:rsid w:val="00BE7173"/>
    <w:rsid w:val="00BF034F"/>
    <w:rsid w:val="00BF0BC3"/>
    <w:rsid w:val="00BF1D3E"/>
    <w:rsid w:val="00BF612C"/>
    <w:rsid w:val="00BF7DBC"/>
    <w:rsid w:val="00C0152B"/>
    <w:rsid w:val="00C0218C"/>
    <w:rsid w:val="00C03999"/>
    <w:rsid w:val="00C04190"/>
    <w:rsid w:val="00C06C30"/>
    <w:rsid w:val="00C074EB"/>
    <w:rsid w:val="00C07985"/>
    <w:rsid w:val="00C07DAF"/>
    <w:rsid w:val="00C07F53"/>
    <w:rsid w:val="00C10DE8"/>
    <w:rsid w:val="00C11C6E"/>
    <w:rsid w:val="00C11F70"/>
    <w:rsid w:val="00C1240F"/>
    <w:rsid w:val="00C166CD"/>
    <w:rsid w:val="00C16D2F"/>
    <w:rsid w:val="00C17411"/>
    <w:rsid w:val="00C20235"/>
    <w:rsid w:val="00C20847"/>
    <w:rsid w:val="00C21B1E"/>
    <w:rsid w:val="00C2262B"/>
    <w:rsid w:val="00C22BD2"/>
    <w:rsid w:val="00C243A2"/>
    <w:rsid w:val="00C2462B"/>
    <w:rsid w:val="00C26985"/>
    <w:rsid w:val="00C26A2D"/>
    <w:rsid w:val="00C27623"/>
    <w:rsid w:val="00C27CA7"/>
    <w:rsid w:val="00C3147A"/>
    <w:rsid w:val="00C316E5"/>
    <w:rsid w:val="00C31EEF"/>
    <w:rsid w:val="00C32AB9"/>
    <w:rsid w:val="00C32B29"/>
    <w:rsid w:val="00C33E0E"/>
    <w:rsid w:val="00C33E28"/>
    <w:rsid w:val="00C35350"/>
    <w:rsid w:val="00C35AD9"/>
    <w:rsid w:val="00C3660B"/>
    <w:rsid w:val="00C36E94"/>
    <w:rsid w:val="00C372A6"/>
    <w:rsid w:val="00C37C95"/>
    <w:rsid w:val="00C40F67"/>
    <w:rsid w:val="00C42B59"/>
    <w:rsid w:val="00C44636"/>
    <w:rsid w:val="00C5262C"/>
    <w:rsid w:val="00C53217"/>
    <w:rsid w:val="00C53AEE"/>
    <w:rsid w:val="00C53D6D"/>
    <w:rsid w:val="00C54C02"/>
    <w:rsid w:val="00C55CA1"/>
    <w:rsid w:val="00C572E0"/>
    <w:rsid w:val="00C57303"/>
    <w:rsid w:val="00C57648"/>
    <w:rsid w:val="00C604AB"/>
    <w:rsid w:val="00C60B50"/>
    <w:rsid w:val="00C61559"/>
    <w:rsid w:val="00C61607"/>
    <w:rsid w:val="00C61D30"/>
    <w:rsid w:val="00C63136"/>
    <w:rsid w:val="00C63B5E"/>
    <w:rsid w:val="00C645C7"/>
    <w:rsid w:val="00C65644"/>
    <w:rsid w:val="00C659D1"/>
    <w:rsid w:val="00C662A1"/>
    <w:rsid w:val="00C6739D"/>
    <w:rsid w:val="00C7057E"/>
    <w:rsid w:val="00C70983"/>
    <w:rsid w:val="00C729CD"/>
    <w:rsid w:val="00C72FA3"/>
    <w:rsid w:val="00C7360C"/>
    <w:rsid w:val="00C7592B"/>
    <w:rsid w:val="00C8163F"/>
    <w:rsid w:val="00C81C24"/>
    <w:rsid w:val="00C8208B"/>
    <w:rsid w:val="00C82299"/>
    <w:rsid w:val="00C83BBD"/>
    <w:rsid w:val="00C8425A"/>
    <w:rsid w:val="00C84671"/>
    <w:rsid w:val="00C86257"/>
    <w:rsid w:val="00C8754F"/>
    <w:rsid w:val="00C908F5"/>
    <w:rsid w:val="00C91EE6"/>
    <w:rsid w:val="00C92C7D"/>
    <w:rsid w:val="00C934CE"/>
    <w:rsid w:val="00CA0FC8"/>
    <w:rsid w:val="00CA18A3"/>
    <w:rsid w:val="00CA1A10"/>
    <w:rsid w:val="00CA1CE6"/>
    <w:rsid w:val="00CA5BE7"/>
    <w:rsid w:val="00CA6047"/>
    <w:rsid w:val="00CA613F"/>
    <w:rsid w:val="00CA6F7F"/>
    <w:rsid w:val="00CA7574"/>
    <w:rsid w:val="00CB17FC"/>
    <w:rsid w:val="00CB2E1E"/>
    <w:rsid w:val="00CB3521"/>
    <w:rsid w:val="00CB3B80"/>
    <w:rsid w:val="00CB43BB"/>
    <w:rsid w:val="00CB481A"/>
    <w:rsid w:val="00CB512D"/>
    <w:rsid w:val="00CB5F39"/>
    <w:rsid w:val="00CB6CC1"/>
    <w:rsid w:val="00CB7813"/>
    <w:rsid w:val="00CC01DB"/>
    <w:rsid w:val="00CC0259"/>
    <w:rsid w:val="00CC10B7"/>
    <w:rsid w:val="00CC2EBB"/>
    <w:rsid w:val="00CC3027"/>
    <w:rsid w:val="00CC3575"/>
    <w:rsid w:val="00CC3A04"/>
    <w:rsid w:val="00CC41BD"/>
    <w:rsid w:val="00CC5F40"/>
    <w:rsid w:val="00CC7A42"/>
    <w:rsid w:val="00CD05A2"/>
    <w:rsid w:val="00CD10F5"/>
    <w:rsid w:val="00CD12F4"/>
    <w:rsid w:val="00CD1378"/>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3075"/>
    <w:rsid w:val="00CF31A1"/>
    <w:rsid w:val="00CF43EA"/>
    <w:rsid w:val="00CF61E3"/>
    <w:rsid w:val="00CF6650"/>
    <w:rsid w:val="00CF69FD"/>
    <w:rsid w:val="00CF77DA"/>
    <w:rsid w:val="00D00C31"/>
    <w:rsid w:val="00D019AA"/>
    <w:rsid w:val="00D01EFB"/>
    <w:rsid w:val="00D03C91"/>
    <w:rsid w:val="00D04AD1"/>
    <w:rsid w:val="00D04C30"/>
    <w:rsid w:val="00D05AA7"/>
    <w:rsid w:val="00D061CD"/>
    <w:rsid w:val="00D06503"/>
    <w:rsid w:val="00D06592"/>
    <w:rsid w:val="00D06B45"/>
    <w:rsid w:val="00D07184"/>
    <w:rsid w:val="00D12D6A"/>
    <w:rsid w:val="00D130FA"/>
    <w:rsid w:val="00D136EF"/>
    <w:rsid w:val="00D1401E"/>
    <w:rsid w:val="00D151EF"/>
    <w:rsid w:val="00D17B34"/>
    <w:rsid w:val="00D20475"/>
    <w:rsid w:val="00D20772"/>
    <w:rsid w:val="00D21F45"/>
    <w:rsid w:val="00D234A1"/>
    <w:rsid w:val="00D23BC6"/>
    <w:rsid w:val="00D24E89"/>
    <w:rsid w:val="00D2762C"/>
    <w:rsid w:val="00D27D1C"/>
    <w:rsid w:val="00D30457"/>
    <w:rsid w:val="00D306BE"/>
    <w:rsid w:val="00D307D5"/>
    <w:rsid w:val="00D30D1C"/>
    <w:rsid w:val="00D30DDB"/>
    <w:rsid w:val="00D31568"/>
    <w:rsid w:val="00D31FD3"/>
    <w:rsid w:val="00D32531"/>
    <w:rsid w:val="00D325F8"/>
    <w:rsid w:val="00D33186"/>
    <w:rsid w:val="00D33188"/>
    <w:rsid w:val="00D352E5"/>
    <w:rsid w:val="00D35D99"/>
    <w:rsid w:val="00D3679B"/>
    <w:rsid w:val="00D36828"/>
    <w:rsid w:val="00D406C5"/>
    <w:rsid w:val="00D40A4D"/>
    <w:rsid w:val="00D4110C"/>
    <w:rsid w:val="00D419D5"/>
    <w:rsid w:val="00D41CB1"/>
    <w:rsid w:val="00D436FF"/>
    <w:rsid w:val="00D44461"/>
    <w:rsid w:val="00D46647"/>
    <w:rsid w:val="00D46D29"/>
    <w:rsid w:val="00D46F27"/>
    <w:rsid w:val="00D475EF"/>
    <w:rsid w:val="00D52F55"/>
    <w:rsid w:val="00D55A47"/>
    <w:rsid w:val="00D560A0"/>
    <w:rsid w:val="00D56901"/>
    <w:rsid w:val="00D5781F"/>
    <w:rsid w:val="00D604D6"/>
    <w:rsid w:val="00D62AF5"/>
    <w:rsid w:val="00D62BDF"/>
    <w:rsid w:val="00D63CB2"/>
    <w:rsid w:val="00D63F7E"/>
    <w:rsid w:val="00D670DA"/>
    <w:rsid w:val="00D67268"/>
    <w:rsid w:val="00D67D43"/>
    <w:rsid w:val="00D744C6"/>
    <w:rsid w:val="00D7479B"/>
    <w:rsid w:val="00D75A2B"/>
    <w:rsid w:val="00D76999"/>
    <w:rsid w:val="00D80296"/>
    <w:rsid w:val="00D80AB3"/>
    <w:rsid w:val="00D810D9"/>
    <w:rsid w:val="00D8149F"/>
    <w:rsid w:val="00D81B9E"/>
    <w:rsid w:val="00D81DB4"/>
    <w:rsid w:val="00D82372"/>
    <w:rsid w:val="00D829B2"/>
    <w:rsid w:val="00D83974"/>
    <w:rsid w:val="00D83D36"/>
    <w:rsid w:val="00D8698F"/>
    <w:rsid w:val="00D86AFF"/>
    <w:rsid w:val="00D870CD"/>
    <w:rsid w:val="00D912EF"/>
    <w:rsid w:val="00D918A9"/>
    <w:rsid w:val="00D9197A"/>
    <w:rsid w:val="00D92E55"/>
    <w:rsid w:val="00D93CA4"/>
    <w:rsid w:val="00D966ED"/>
    <w:rsid w:val="00D96FCD"/>
    <w:rsid w:val="00DA09BA"/>
    <w:rsid w:val="00DA15D5"/>
    <w:rsid w:val="00DA1BDF"/>
    <w:rsid w:val="00DA2981"/>
    <w:rsid w:val="00DA3FE4"/>
    <w:rsid w:val="00DA47F6"/>
    <w:rsid w:val="00DA6A9E"/>
    <w:rsid w:val="00DA7961"/>
    <w:rsid w:val="00DA7969"/>
    <w:rsid w:val="00DA7A5A"/>
    <w:rsid w:val="00DB03A8"/>
    <w:rsid w:val="00DB0414"/>
    <w:rsid w:val="00DB0670"/>
    <w:rsid w:val="00DB0821"/>
    <w:rsid w:val="00DB1E04"/>
    <w:rsid w:val="00DB2E20"/>
    <w:rsid w:val="00DB3BD6"/>
    <w:rsid w:val="00DB3E7B"/>
    <w:rsid w:val="00DB4088"/>
    <w:rsid w:val="00DB45C0"/>
    <w:rsid w:val="00DB669C"/>
    <w:rsid w:val="00DC0461"/>
    <w:rsid w:val="00DC2B07"/>
    <w:rsid w:val="00DC37B7"/>
    <w:rsid w:val="00DC3F9A"/>
    <w:rsid w:val="00DC47AE"/>
    <w:rsid w:val="00DC5150"/>
    <w:rsid w:val="00DC6C1F"/>
    <w:rsid w:val="00DC6F3F"/>
    <w:rsid w:val="00DC7145"/>
    <w:rsid w:val="00DC765E"/>
    <w:rsid w:val="00DD0D63"/>
    <w:rsid w:val="00DD155C"/>
    <w:rsid w:val="00DD3CCF"/>
    <w:rsid w:val="00DD4023"/>
    <w:rsid w:val="00DD48FE"/>
    <w:rsid w:val="00DD4FB7"/>
    <w:rsid w:val="00DD6510"/>
    <w:rsid w:val="00DD658D"/>
    <w:rsid w:val="00DD6947"/>
    <w:rsid w:val="00DE0C3D"/>
    <w:rsid w:val="00DE3154"/>
    <w:rsid w:val="00DE37D8"/>
    <w:rsid w:val="00DE59D1"/>
    <w:rsid w:val="00DE681C"/>
    <w:rsid w:val="00DF027D"/>
    <w:rsid w:val="00DF02E6"/>
    <w:rsid w:val="00DF0467"/>
    <w:rsid w:val="00DF1A1F"/>
    <w:rsid w:val="00DF1F3C"/>
    <w:rsid w:val="00DF473B"/>
    <w:rsid w:val="00DF56DB"/>
    <w:rsid w:val="00DF63A3"/>
    <w:rsid w:val="00DF6559"/>
    <w:rsid w:val="00DF705C"/>
    <w:rsid w:val="00E02BC5"/>
    <w:rsid w:val="00E02E0C"/>
    <w:rsid w:val="00E0496E"/>
    <w:rsid w:val="00E0522F"/>
    <w:rsid w:val="00E06C2E"/>
    <w:rsid w:val="00E079E6"/>
    <w:rsid w:val="00E07FD1"/>
    <w:rsid w:val="00E12823"/>
    <w:rsid w:val="00E12B61"/>
    <w:rsid w:val="00E13151"/>
    <w:rsid w:val="00E13CE0"/>
    <w:rsid w:val="00E17401"/>
    <w:rsid w:val="00E20206"/>
    <w:rsid w:val="00E22633"/>
    <w:rsid w:val="00E23014"/>
    <w:rsid w:val="00E23869"/>
    <w:rsid w:val="00E23892"/>
    <w:rsid w:val="00E24A0B"/>
    <w:rsid w:val="00E25135"/>
    <w:rsid w:val="00E263E2"/>
    <w:rsid w:val="00E26635"/>
    <w:rsid w:val="00E309E5"/>
    <w:rsid w:val="00E30A39"/>
    <w:rsid w:val="00E32BB5"/>
    <w:rsid w:val="00E331C9"/>
    <w:rsid w:val="00E3338C"/>
    <w:rsid w:val="00E34B87"/>
    <w:rsid w:val="00E374B4"/>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EA5"/>
    <w:rsid w:val="00E47755"/>
    <w:rsid w:val="00E50D2D"/>
    <w:rsid w:val="00E534D2"/>
    <w:rsid w:val="00E53B69"/>
    <w:rsid w:val="00E55462"/>
    <w:rsid w:val="00E6000E"/>
    <w:rsid w:val="00E61E0B"/>
    <w:rsid w:val="00E6218D"/>
    <w:rsid w:val="00E6239C"/>
    <w:rsid w:val="00E63948"/>
    <w:rsid w:val="00E65858"/>
    <w:rsid w:val="00E65E18"/>
    <w:rsid w:val="00E66464"/>
    <w:rsid w:val="00E70102"/>
    <w:rsid w:val="00E70DFB"/>
    <w:rsid w:val="00E70E1C"/>
    <w:rsid w:val="00E7100A"/>
    <w:rsid w:val="00E71758"/>
    <w:rsid w:val="00E7190F"/>
    <w:rsid w:val="00E71EEC"/>
    <w:rsid w:val="00E728E9"/>
    <w:rsid w:val="00E7377C"/>
    <w:rsid w:val="00E73793"/>
    <w:rsid w:val="00E7387D"/>
    <w:rsid w:val="00E74399"/>
    <w:rsid w:val="00E7471D"/>
    <w:rsid w:val="00E74FB8"/>
    <w:rsid w:val="00E75093"/>
    <w:rsid w:val="00E75B34"/>
    <w:rsid w:val="00E75B62"/>
    <w:rsid w:val="00E778A4"/>
    <w:rsid w:val="00E80D05"/>
    <w:rsid w:val="00E81217"/>
    <w:rsid w:val="00E81231"/>
    <w:rsid w:val="00E81450"/>
    <w:rsid w:val="00E823FD"/>
    <w:rsid w:val="00E84ABB"/>
    <w:rsid w:val="00E84D05"/>
    <w:rsid w:val="00E8722C"/>
    <w:rsid w:val="00E872E6"/>
    <w:rsid w:val="00E9031A"/>
    <w:rsid w:val="00E92A84"/>
    <w:rsid w:val="00E92A8C"/>
    <w:rsid w:val="00E936A2"/>
    <w:rsid w:val="00E93845"/>
    <w:rsid w:val="00E93CF8"/>
    <w:rsid w:val="00E93CFD"/>
    <w:rsid w:val="00E94112"/>
    <w:rsid w:val="00E94133"/>
    <w:rsid w:val="00E975D0"/>
    <w:rsid w:val="00EA3080"/>
    <w:rsid w:val="00EA4712"/>
    <w:rsid w:val="00EA4CFD"/>
    <w:rsid w:val="00EA6E69"/>
    <w:rsid w:val="00EA6EDA"/>
    <w:rsid w:val="00EB0CEB"/>
    <w:rsid w:val="00EB15E3"/>
    <w:rsid w:val="00EB1F6F"/>
    <w:rsid w:val="00EB3214"/>
    <w:rsid w:val="00EB3262"/>
    <w:rsid w:val="00EB422E"/>
    <w:rsid w:val="00EB46C8"/>
    <w:rsid w:val="00EB5148"/>
    <w:rsid w:val="00EB758B"/>
    <w:rsid w:val="00EB75F1"/>
    <w:rsid w:val="00EC1F3D"/>
    <w:rsid w:val="00EC295B"/>
    <w:rsid w:val="00EC2CFB"/>
    <w:rsid w:val="00EC3012"/>
    <w:rsid w:val="00EC3C5D"/>
    <w:rsid w:val="00EC3E97"/>
    <w:rsid w:val="00EC4690"/>
    <w:rsid w:val="00EC7598"/>
    <w:rsid w:val="00ED024B"/>
    <w:rsid w:val="00ED08EA"/>
    <w:rsid w:val="00ED13ED"/>
    <w:rsid w:val="00ED241C"/>
    <w:rsid w:val="00ED25D0"/>
    <w:rsid w:val="00ED2C09"/>
    <w:rsid w:val="00ED335E"/>
    <w:rsid w:val="00ED4674"/>
    <w:rsid w:val="00EE1D16"/>
    <w:rsid w:val="00EE1E42"/>
    <w:rsid w:val="00EE33B0"/>
    <w:rsid w:val="00EE36B9"/>
    <w:rsid w:val="00EE3CE0"/>
    <w:rsid w:val="00EE4132"/>
    <w:rsid w:val="00EE425B"/>
    <w:rsid w:val="00EE4752"/>
    <w:rsid w:val="00EE565F"/>
    <w:rsid w:val="00EE59A6"/>
    <w:rsid w:val="00EE613E"/>
    <w:rsid w:val="00EE7A94"/>
    <w:rsid w:val="00EE7B78"/>
    <w:rsid w:val="00EF1864"/>
    <w:rsid w:val="00EF2097"/>
    <w:rsid w:val="00EF24C7"/>
    <w:rsid w:val="00EF3E25"/>
    <w:rsid w:val="00EF4813"/>
    <w:rsid w:val="00EF598A"/>
    <w:rsid w:val="00EF59ED"/>
    <w:rsid w:val="00EF689F"/>
    <w:rsid w:val="00EF7151"/>
    <w:rsid w:val="00EF72DC"/>
    <w:rsid w:val="00EF7930"/>
    <w:rsid w:val="00F0068A"/>
    <w:rsid w:val="00F01957"/>
    <w:rsid w:val="00F0315A"/>
    <w:rsid w:val="00F05913"/>
    <w:rsid w:val="00F05B5F"/>
    <w:rsid w:val="00F05FF3"/>
    <w:rsid w:val="00F06B99"/>
    <w:rsid w:val="00F11637"/>
    <w:rsid w:val="00F11D3A"/>
    <w:rsid w:val="00F12439"/>
    <w:rsid w:val="00F125FA"/>
    <w:rsid w:val="00F16CA0"/>
    <w:rsid w:val="00F17D36"/>
    <w:rsid w:val="00F2057D"/>
    <w:rsid w:val="00F2137D"/>
    <w:rsid w:val="00F218B1"/>
    <w:rsid w:val="00F21DEE"/>
    <w:rsid w:val="00F231A8"/>
    <w:rsid w:val="00F23495"/>
    <w:rsid w:val="00F24602"/>
    <w:rsid w:val="00F27766"/>
    <w:rsid w:val="00F27C28"/>
    <w:rsid w:val="00F31017"/>
    <w:rsid w:val="00F313C6"/>
    <w:rsid w:val="00F31510"/>
    <w:rsid w:val="00F3172C"/>
    <w:rsid w:val="00F31FB2"/>
    <w:rsid w:val="00F326A8"/>
    <w:rsid w:val="00F3684C"/>
    <w:rsid w:val="00F40571"/>
    <w:rsid w:val="00F412C3"/>
    <w:rsid w:val="00F41707"/>
    <w:rsid w:val="00F42FC7"/>
    <w:rsid w:val="00F439A1"/>
    <w:rsid w:val="00F43B3B"/>
    <w:rsid w:val="00F43D20"/>
    <w:rsid w:val="00F4400B"/>
    <w:rsid w:val="00F444B9"/>
    <w:rsid w:val="00F44562"/>
    <w:rsid w:val="00F446A8"/>
    <w:rsid w:val="00F45547"/>
    <w:rsid w:val="00F46AB7"/>
    <w:rsid w:val="00F47253"/>
    <w:rsid w:val="00F4736A"/>
    <w:rsid w:val="00F47B6B"/>
    <w:rsid w:val="00F5135D"/>
    <w:rsid w:val="00F5245A"/>
    <w:rsid w:val="00F53072"/>
    <w:rsid w:val="00F53B7A"/>
    <w:rsid w:val="00F53C55"/>
    <w:rsid w:val="00F54ED1"/>
    <w:rsid w:val="00F55045"/>
    <w:rsid w:val="00F571F9"/>
    <w:rsid w:val="00F6100D"/>
    <w:rsid w:val="00F618CD"/>
    <w:rsid w:val="00F627FD"/>
    <w:rsid w:val="00F64899"/>
    <w:rsid w:val="00F65A57"/>
    <w:rsid w:val="00F67F53"/>
    <w:rsid w:val="00F706E7"/>
    <w:rsid w:val="00F75388"/>
    <w:rsid w:val="00F76551"/>
    <w:rsid w:val="00F76855"/>
    <w:rsid w:val="00F7693C"/>
    <w:rsid w:val="00F77E91"/>
    <w:rsid w:val="00F80253"/>
    <w:rsid w:val="00F80B07"/>
    <w:rsid w:val="00F82355"/>
    <w:rsid w:val="00F85F1A"/>
    <w:rsid w:val="00F86678"/>
    <w:rsid w:val="00F9040D"/>
    <w:rsid w:val="00F92915"/>
    <w:rsid w:val="00F93B65"/>
    <w:rsid w:val="00F94186"/>
    <w:rsid w:val="00F950F5"/>
    <w:rsid w:val="00F95125"/>
    <w:rsid w:val="00F95F06"/>
    <w:rsid w:val="00F9606D"/>
    <w:rsid w:val="00F97BD9"/>
    <w:rsid w:val="00FA3926"/>
    <w:rsid w:val="00FA3E8A"/>
    <w:rsid w:val="00FA46E9"/>
    <w:rsid w:val="00FA5E4E"/>
    <w:rsid w:val="00FB1D3A"/>
    <w:rsid w:val="00FB1F69"/>
    <w:rsid w:val="00FB3950"/>
    <w:rsid w:val="00FB4B36"/>
    <w:rsid w:val="00FB5700"/>
    <w:rsid w:val="00FB6589"/>
    <w:rsid w:val="00FB740D"/>
    <w:rsid w:val="00FC14CA"/>
    <w:rsid w:val="00FC2772"/>
    <w:rsid w:val="00FC2928"/>
    <w:rsid w:val="00FC2A97"/>
    <w:rsid w:val="00FC2EEB"/>
    <w:rsid w:val="00FC3B2A"/>
    <w:rsid w:val="00FC3CD5"/>
    <w:rsid w:val="00FC6644"/>
    <w:rsid w:val="00FC7341"/>
    <w:rsid w:val="00FC7822"/>
    <w:rsid w:val="00FD0735"/>
    <w:rsid w:val="00FD1C30"/>
    <w:rsid w:val="00FD35F8"/>
    <w:rsid w:val="00FD3D53"/>
    <w:rsid w:val="00FD4141"/>
    <w:rsid w:val="00FD4FF2"/>
    <w:rsid w:val="00FD51E9"/>
    <w:rsid w:val="00FD6FE7"/>
    <w:rsid w:val="00FD7E44"/>
    <w:rsid w:val="00FE0849"/>
    <w:rsid w:val="00FE1816"/>
    <w:rsid w:val="00FE2BED"/>
    <w:rsid w:val="00FE2D95"/>
    <w:rsid w:val="00FE3E9E"/>
    <w:rsid w:val="00FE3F7D"/>
    <w:rsid w:val="00FE4BAB"/>
    <w:rsid w:val="00FE5F7B"/>
    <w:rsid w:val="00FE626D"/>
    <w:rsid w:val="00FE648B"/>
    <w:rsid w:val="00FE6D5A"/>
    <w:rsid w:val="00FF297A"/>
    <w:rsid w:val="00FF2E5C"/>
    <w:rsid w:val="00FF330B"/>
    <w:rsid w:val="00FF5124"/>
    <w:rsid w:val="00FF6AA2"/>
    <w:rsid w:val="00FF6CA1"/>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85FDD3A"/>
  <w15:docId w15:val="{9211221A-22A2-4634-AE85-08424A77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qFormat/>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0D5C1A"/>
    <w:pPr>
      <w:tabs>
        <w:tab w:val="left" w:pos="660"/>
        <w:tab w:val="right" w:leader="dot" w:pos="8828"/>
      </w:tabs>
      <w:spacing w:after="100"/>
      <w:jc w:val="center"/>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corte4fondoCar3">
    <w:name w:val="corte4 fondo Car3"/>
    <w:locked/>
    <w:rsid w:val="00D475EF"/>
    <w:rPr>
      <w:rFonts w:ascii="Arial" w:hAnsi="Arial" w:cs="Arial"/>
      <w:sz w:val="30"/>
      <w:szCs w:val="30"/>
      <w:lang w:val="es-ES_tradnl"/>
    </w:rPr>
  </w:style>
  <w:style w:type="character" w:customStyle="1" w:styleId="l1">
    <w:name w:val="l1"/>
    <w:basedOn w:val="Fuentedeprrafopredeter"/>
    <w:rsid w:val="00216B34"/>
  </w:style>
  <w:style w:type="character" w:customStyle="1" w:styleId="l2">
    <w:name w:val="l2"/>
    <w:basedOn w:val="Fuentedeprrafopredeter"/>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993609304">
      <w:bodyDiv w:val="1"/>
      <w:marLeft w:val="0"/>
      <w:marRight w:val="0"/>
      <w:marTop w:val="0"/>
      <w:marBottom w:val="0"/>
      <w:divBdr>
        <w:top w:val="none" w:sz="0" w:space="0" w:color="auto"/>
        <w:left w:val="none" w:sz="0" w:space="0" w:color="auto"/>
        <w:bottom w:val="none" w:sz="0" w:space="0" w:color="auto"/>
        <w:right w:val="none" w:sz="0" w:space="0" w:color="auto"/>
      </w:divBdr>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146043703">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vlex.com.mx/vid/ley-federal-trabajo-42598672" TargetMode="External"/><Relationship Id="rId2" Type="http://schemas.openxmlformats.org/officeDocument/2006/relationships/hyperlink" Target="http://sctj.tfja.gob.mx/SCJI/assembly/detalleTesis?idTesis=26534"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2D6AD-2F8D-4448-9C2D-B1C6567C6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41</Pages>
  <Words>12710</Words>
  <Characters>69907</Characters>
  <Application>Microsoft Office Word</Application>
  <DocSecurity>0</DocSecurity>
  <Lines>582</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tjao_personal</cp:lastModifiedBy>
  <cp:revision>4</cp:revision>
  <cp:lastPrinted>2023-09-18T14:34:00Z</cp:lastPrinted>
  <dcterms:created xsi:type="dcterms:W3CDTF">2023-09-19T01:30:00Z</dcterms:created>
  <dcterms:modified xsi:type="dcterms:W3CDTF">2023-10-26T23:06:00Z</dcterms:modified>
</cp:coreProperties>
</file>