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636441" w14:textId="632633D2" w:rsidR="009E317D" w:rsidRPr="00EE4752" w:rsidRDefault="005222BD" w:rsidP="002A406A">
      <w:pPr>
        <w:spacing w:line="240" w:lineRule="auto"/>
        <w:ind w:left="3686" w:right="51"/>
        <w:jc w:val="both"/>
        <w:rPr>
          <w:rFonts w:ascii="Arial" w:eastAsia="Times New Roman" w:hAnsi="Arial" w:cs="Arial"/>
          <w:b/>
          <w:sz w:val="26"/>
          <w:szCs w:val="26"/>
          <w:lang w:val="es-ES_tradnl" w:eastAsia="es-ES"/>
        </w:rPr>
      </w:pPr>
      <w:r w:rsidRPr="00EE4752">
        <w:rPr>
          <w:rFonts w:ascii="Arial" w:eastAsia="Times New Roman" w:hAnsi="Arial" w:cs="Arial"/>
          <w:b/>
          <w:sz w:val="26"/>
          <w:szCs w:val="26"/>
          <w:lang w:val="es-ES_tradnl" w:eastAsia="es-ES"/>
        </w:rPr>
        <w:t>TRIBUNAL DE JUSTICIA ADMINISTRATIVA Y COMBATE A LA CORRUPCIÓN DEL ESTADO DE OAXACA.</w:t>
      </w:r>
    </w:p>
    <w:p w14:paraId="313147ED" w14:textId="339DAEDF" w:rsidR="001658D6" w:rsidRPr="00EE4752" w:rsidRDefault="001612DC" w:rsidP="00A96B17">
      <w:pPr>
        <w:spacing w:line="240" w:lineRule="auto"/>
        <w:ind w:left="3686" w:right="51"/>
        <w:jc w:val="both"/>
        <w:rPr>
          <w:rFonts w:ascii="Arial" w:eastAsia="Times New Roman" w:hAnsi="Arial" w:cs="Arial"/>
          <w:b/>
          <w:sz w:val="26"/>
          <w:szCs w:val="26"/>
          <w:lang w:val="es-ES_tradnl" w:eastAsia="es-ES"/>
        </w:rPr>
      </w:pPr>
      <w:r>
        <w:rPr>
          <w:rFonts w:ascii="Arial" w:eastAsia="Times New Roman" w:hAnsi="Arial" w:cs="Arial"/>
          <w:b/>
          <w:sz w:val="26"/>
          <w:szCs w:val="26"/>
          <w:lang w:val="es-ES_tradnl" w:eastAsia="es-ES"/>
        </w:rPr>
        <w:t>SALA SUPERIOR</w:t>
      </w:r>
      <w:r w:rsidR="00ED08EA" w:rsidRPr="00EE4752">
        <w:rPr>
          <w:rFonts w:ascii="Arial" w:eastAsia="Times New Roman" w:hAnsi="Arial" w:cs="Arial"/>
          <w:b/>
          <w:sz w:val="26"/>
          <w:szCs w:val="26"/>
          <w:lang w:val="es-ES_tradnl" w:eastAsia="es-ES"/>
        </w:rPr>
        <w:t xml:space="preserve">. </w:t>
      </w:r>
    </w:p>
    <w:p w14:paraId="1E955A28" w14:textId="7EF01BA9" w:rsidR="00140805" w:rsidRPr="00EE4752" w:rsidRDefault="00140805" w:rsidP="00A96B17">
      <w:pPr>
        <w:spacing w:line="240" w:lineRule="auto"/>
        <w:ind w:left="3686" w:right="51"/>
        <w:jc w:val="both"/>
        <w:rPr>
          <w:rFonts w:ascii="Arial" w:eastAsia="Times New Roman" w:hAnsi="Arial" w:cs="Arial"/>
          <w:bCs/>
          <w:sz w:val="26"/>
          <w:szCs w:val="26"/>
          <w:lang w:val="es-ES_tradnl" w:eastAsia="es-ES"/>
        </w:rPr>
      </w:pPr>
      <w:r w:rsidRPr="00EE4752">
        <w:rPr>
          <w:rFonts w:ascii="Arial" w:eastAsia="Times New Roman" w:hAnsi="Arial" w:cs="Arial"/>
          <w:b/>
          <w:sz w:val="26"/>
          <w:szCs w:val="26"/>
          <w:lang w:val="es-ES_tradnl" w:eastAsia="es-ES"/>
        </w:rPr>
        <w:t xml:space="preserve">JUICIO DE </w:t>
      </w:r>
      <w:r w:rsidR="001612DC">
        <w:rPr>
          <w:rFonts w:ascii="Arial" w:eastAsia="Times New Roman" w:hAnsi="Arial" w:cs="Arial"/>
          <w:b/>
          <w:sz w:val="26"/>
          <w:szCs w:val="26"/>
          <w:lang w:val="es-ES_tradnl" w:eastAsia="es-ES"/>
        </w:rPr>
        <w:t>INCONFORMIDAD</w:t>
      </w:r>
      <w:r w:rsidRPr="00EE4752">
        <w:rPr>
          <w:rFonts w:ascii="Arial" w:eastAsia="Times New Roman" w:hAnsi="Arial" w:cs="Arial"/>
          <w:b/>
          <w:sz w:val="26"/>
          <w:szCs w:val="26"/>
          <w:lang w:val="es-ES_tradnl" w:eastAsia="es-ES"/>
        </w:rPr>
        <w:t>:</w:t>
      </w:r>
      <w:r w:rsidR="00DA47F6" w:rsidRPr="00EE4752">
        <w:rPr>
          <w:rFonts w:ascii="Arial" w:eastAsia="Times New Roman" w:hAnsi="Arial" w:cs="Arial"/>
          <w:b/>
          <w:sz w:val="26"/>
          <w:szCs w:val="26"/>
          <w:lang w:val="es-ES_tradnl" w:eastAsia="es-ES"/>
        </w:rPr>
        <w:t xml:space="preserve"> </w:t>
      </w:r>
      <w:r w:rsidR="002A406A">
        <w:rPr>
          <w:rFonts w:ascii="Arial" w:eastAsia="Times New Roman" w:hAnsi="Arial" w:cs="Arial"/>
          <w:bCs/>
          <w:sz w:val="26"/>
          <w:szCs w:val="26"/>
          <w:lang w:val="es-ES_tradnl" w:eastAsia="es-ES"/>
        </w:rPr>
        <w:t>013</w:t>
      </w:r>
      <w:r w:rsidR="001612DC">
        <w:rPr>
          <w:rFonts w:ascii="Arial" w:eastAsia="Times New Roman" w:hAnsi="Arial" w:cs="Arial"/>
          <w:bCs/>
          <w:sz w:val="26"/>
          <w:szCs w:val="26"/>
          <w:lang w:val="es-ES_tradnl" w:eastAsia="es-ES"/>
        </w:rPr>
        <w:t>/2023</w:t>
      </w:r>
      <w:r w:rsidR="00900CC1" w:rsidRPr="00EE4752">
        <w:rPr>
          <w:rFonts w:ascii="Arial" w:eastAsia="Times New Roman" w:hAnsi="Arial" w:cs="Arial"/>
          <w:bCs/>
          <w:sz w:val="26"/>
          <w:szCs w:val="26"/>
          <w:lang w:val="es-ES_tradnl" w:eastAsia="es-ES"/>
        </w:rPr>
        <w:t>.</w:t>
      </w:r>
      <w:r w:rsidRPr="00EE4752">
        <w:rPr>
          <w:rFonts w:ascii="Arial" w:eastAsia="Times New Roman" w:hAnsi="Arial" w:cs="Arial"/>
          <w:bCs/>
          <w:sz w:val="26"/>
          <w:szCs w:val="26"/>
          <w:lang w:val="es-ES_tradnl" w:eastAsia="es-ES"/>
        </w:rPr>
        <w:t xml:space="preserve"> </w:t>
      </w:r>
    </w:p>
    <w:p w14:paraId="4AE0D200" w14:textId="2FD1A663" w:rsidR="003569E3" w:rsidRPr="00EE4752" w:rsidRDefault="003569E3" w:rsidP="00A96B17">
      <w:pPr>
        <w:spacing w:line="240" w:lineRule="auto"/>
        <w:ind w:left="3686" w:right="51"/>
        <w:jc w:val="both"/>
        <w:rPr>
          <w:rFonts w:ascii="Arial" w:eastAsia="Times New Roman" w:hAnsi="Arial" w:cs="Arial"/>
          <w:sz w:val="26"/>
          <w:szCs w:val="26"/>
          <w:lang w:val="es-ES_tradnl" w:eastAsia="es-ES"/>
        </w:rPr>
      </w:pPr>
      <w:r w:rsidRPr="00EE4752">
        <w:rPr>
          <w:rFonts w:ascii="Arial" w:eastAsia="Times New Roman" w:hAnsi="Arial" w:cs="Arial"/>
          <w:b/>
          <w:sz w:val="26"/>
          <w:szCs w:val="26"/>
          <w:lang w:val="es-ES_tradnl" w:eastAsia="es-ES"/>
        </w:rPr>
        <w:t>ACTOR:</w:t>
      </w:r>
      <w:r w:rsidR="003905FA">
        <w:rPr>
          <w:rFonts w:ascii="Arial" w:eastAsia="Times New Roman" w:hAnsi="Arial" w:cs="Arial"/>
          <w:sz w:val="26"/>
          <w:szCs w:val="26"/>
          <w:lang w:val="es-ES_tradnl" w:eastAsia="es-ES"/>
        </w:rPr>
        <w:t xml:space="preserve"> </w:t>
      </w:r>
      <w:r w:rsidR="003905FA">
        <w:rPr>
          <w:rFonts w:ascii="Arial" w:hAnsi="Arial" w:cs="Arial"/>
          <w:b/>
          <w:sz w:val="26"/>
          <w:szCs w:val="26"/>
        </w:rPr>
        <w:t>***********</w:t>
      </w:r>
      <w:r w:rsidR="00DD3CCF" w:rsidRPr="00EE4752">
        <w:rPr>
          <w:rFonts w:ascii="Arial" w:eastAsia="Times New Roman" w:hAnsi="Arial" w:cs="Arial"/>
          <w:sz w:val="26"/>
          <w:szCs w:val="26"/>
          <w:lang w:val="es-ES_tradnl" w:eastAsia="es-ES"/>
        </w:rPr>
        <w:t xml:space="preserve">. </w:t>
      </w:r>
    </w:p>
    <w:p w14:paraId="427298C6" w14:textId="1ED1C2DA" w:rsidR="00214E4D" w:rsidRPr="0073124E" w:rsidRDefault="00C07F53" w:rsidP="00961B74">
      <w:pPr>
        <w:spacing w:line="240" w:lineRule="auto"/>
        <w:ind w:left="3686" w:right="51"/>
        <w:jc w:val="both"/>
        <w:rPr>
          <w:rFonts w:ascii="Arial" w:eastAsia="Times New Roman" w:hAnsi="Arial" w:cs="Arial"/>
          <w:bCs/>
          <w:sz w:val="26"/>
          <w:szCs w:val="26"/>
          <w:lang w:val="es-ES_tradnl" w:eastAsia="es-ES"/>
        </w:rPr>
      </w:pPr>
      <w:r w:rsidRPr="00EE4752">
        <w:rPr>
          <w:rFonts w:ascii="Arial" w:eastAsia="Times New Roman" w:hAnsi="Arial" w:cs="Arial"/>
          <w:b/>
          <w:sz w:val="26"/>
          <w:szCs w:val="26"/>
          <w:lang w:val="es-ES_tradnl" w:eastAsia="es-ES"/>
        </w:rPr>
        <w:t xml:space="preserve">AUTORIDAD </w:t>
      </w:r>
      <w:r w:rsidR="003569E3" w:rsidRPr="00EE4752">
        <w:rPr>
          <w:rFonts w:ascii="Arial" w:eastAsia="Times New Roman" w:hAnsi="Arial" w:cs="Arial"/>
          <w:b/>
          <w:sz w:val="26"/>
          <w:szCs w:val="26"/>
          <w:lang w:val="es-ES_tradnl" w:eastAsia="es-ES"/>
        </w:rPr>
        <w:t>DEMANDADA:</w:t>
      </w:r>
      <w:bookmarkStart w:id="0" w:name="_Hlk106885326"/>
      <w:bookmarkStart w:id="1" w:name="_Hlk115266477"/>
      <w:r w:rsidR="00954BB5" w:rsidRPr="00EE4752">
        <w:rPr>
          <w:rFonts w:ascii="Arial" w:eastAsia="Times New Roman" w:hAnsi="Arial" w:cs="Arial"/>
          <w:b/>
          <w:sz w:val="26"/>
          <w:szCs w:val="26"/>
          <w:lang w:val="es-ES_tradnl" w:eastAsia="es-ES"/>
        </w:rPr>
        <w:t xml:space="preserve"> </w:t>
      </w:r>
      <w:r w:rsidR="001612DC" w:rsidRPr="0073124E">
        <w:rPr>
          <w:rFonts w:ascii="Arial" w:eastAsia="Times New Roman" w:hAnsi="Arial" w:cs="Arial"/>
          <w:sz w:val="26"/>
          <w:szCs w:val="26"/>
          <w:lang w:val="es-ES_tradnl" w:eastAsia="es-ES"/>
        </w:rPr>
        <w:t>AUDITORÍA SUPERIOR DE</w:t>
      </w:r>
      <w:r w:rsidR="002A406A">
        <w:rPr>
          <w:rFonts w:ascii="Arial" w:eastAsia="Times New Roman" w:hAnsi="Arial" w:cs="Arial"/>
          <w:sz w:val="26"/>
          <w:szCs w:val="26"/>
          <w:lang w:val="es-ES_tradnl" w:eastAsia="es-ES"/>
        </w:rPr>
        <w:t>L ESTADO DE OAXACA, DENOMINADA POSTERIORMENTE ÓRGANO SUPERIOR DE FISCALIZACIÓN DEL ESTADO DE OAXACA Y ACTUALMENTE AUDITORIA SUPERIOR DE</w:t>
      </w:r>
      <w:r w:rsidR="001612DC" w:rsidRPr="0073124E">
        <w:rPr>
          <w:rFonts w:ascii="Arial" w:eastAsia="Times New Roman" w:hAnsi="Arial" w:cs="Arial"/>
          <w:sz w:val="26"/>
          <w:szCs w:val="26"/>
          <w:lang w:val="es-ES_tradnl" w:eastAsia="es-ES"/>
        </w:rPr>
        <w:t xml:space="preserve"> FIS</w:t>
      </w:r>
      <w:r w:rsidR="002A406A">
        <w:rPr>
          <w:rFonts w:ascii="Arial" w:eastAsia="Times New Roman" w:hAnsi="Arial" w:cs="Arial"/>
          <w:sz w:val="26"/>
          <w:szCs w:val="26"/>
          <w:lang w:val="es-ES_tradnl" w:eastAsia="es-ES"/>
        </w:rPr>
        <w:t>CALIZACIÓN DEL ESTADO DE OAXACA.</w:t>
      </w:r>
    </w:p>
    <w:p w14:paraId="457C35AC" w14:textId="4CDB41CC" w:rsidR="003721BC" w:rsidRPr="00EE4752" w:rsidRDefault="003721BC" w:rsidP="00961B74">
      <w:pPr>
        <w:spacing w:line="240" w:lineRule="auto"/>
        <w:ind w:left="3686" w:right="51"/>
        <w:jc w:val="both"/>
        <w:rPr>
          <w:rFonts w:ascii="Arial" w:eastAsia="Times New Roman" w:hAnsi="Arial" w:cs="Arial"/>
          <w:bCs/>
          <w:sz w:val="26"/>
          <w:szCs w:val="26"/>
          <w:lang w:val="es-ES_tradnl" w:eastAsia="es-ES"/>
        </w:rPr>
      </w:pPr>
      <w:r>
        <w:rPr>
          <w:rFonts w:ascii="Arial" w:eastAsia="Times New Roman" w:hAnsi="Arial" w:cs="Arial"/>
          <w:b/>
          <w:sz w:val="26"/>
          <w:szCs w:val="26"/>
          <w:lang w:val="es-ES_tradnl" w:eastAsia="es-ES"/>
        </w:rPr>
        <w:t>PONENTE:</w:t>
      </w:r>
      <w:r>
        <w:rPr>
          <w:rFonts w:ascii="Arial" w:eastAsia="Times New Roman" w:hAnsi="Arial" w:cs="Arial"/>
          <w:bCs/>
          <w:sz w:val="26"/>
          <w:szCs w:val="26"/>
          <w:lang w:val="es-ES_tradnl" w:eastAsia="es-ES"/>
        </w:rPr>
        <w:t xml:space="preserve"> </w:t>
      </w:r>
      <w:r w:rsidR="001A14DE">
        <w:rPr>
          <w:rFonts w:ascii="Arial" w:eastAsia="Times New Roman" w:hAnsi="Arial" w:cs="Arial"/>
          <w:bCs/>
          <w:sz w:val="26"/>
          <w:szCs w:val="26"/>
          <w:lang w:val="es-ES_tradnl" w:eastAsia="es-ES"/>
        </w:rPr>
        <w:t xml:space="preserve">MAGISTRADO </w:t>
      </w:r>
      <w:r w:rsidR="00024DCE">
        <w:rPr>
          <w:rFonts w:ascii="Arial" w:eastAsia="Times New Roman" w:hAnsi="Arial" w:cs="Arial"/>
          <w:bCs/>
          <w:sz w:val="26"/>
          <w:szCs w:val="26"/>
          <w:lang w:val="es-ES_tradnl" w:eastAsia="es-ES"/>
        </w:rPr>
        <w:t xml:space="preserve">MATEO MARTÍNEZ </w:t>
      </w:r>
      <w:proofErr w:type="spellStart"/>
      <w:r w:rsidR="00024DCE">
        <w:rPr>
          <w:rFonts w:ascii="Arial" w:eastAsia="Times New Roman" w:hAnsi="Arial" w:cs="Arial"/>
          <w:bCs/>
          <w:sz w:val="26"/>
          <w:szCs w:val="26"/>
          <w:lang w:val="es-ES_tradnl" w:eastAsia="es-ES"/>
        </w:rPr>
        <w:t>MARTÍNEZ</w:t>
      </w:r>
      <w:proofErr w:type="spellEnd"/>
      <w:r w:rsidR="001A14DE">
        <w:rPr>
          <w:rFonts w:ascii="Arial" w:eastAsia="Times New Roman" w:hAnsi="Arial" w:cs="Arial"/>
          <w:bCs/>
          <w:sz w:val="26"/>
          <w:szCs w:val="26"/>
          <w:lang w:val="es-ES_tradnl" w:eastAsia="es-ES"/>
        </w:rPr>
        <w:t>.</w:t>
      </w:r>
    </w:p>
    <w:bookmarkEnd w:id="0"/>
    <w:bookmarkEnd w:id="1"/>
    <w:p w14:paraId="2A4E1C65" w14:textId="77777777" w:rsidR="00195DB1" w:rsidRDefault="00195DB1" w:rsidP="00227923">
      <w:pPr>
        <w:widowControl w:val="0"/>
        <w:spacing w:line="360" w:lineRule="auto"/>
        <w:ind w:right="51" w:firstLine="567"/>
        <w:jc w:val="both"/>
        <w:rPr>
          <w:rFonts w:ascii="Arial" w:eastAsia="Times New Roman" w:hAnsi="Arial" w:cs="Arial"/>
          <w:b/>
          <w:sz w:val="26"/>
          <w:szCs w:val="26"/>
          <w:lang w:val="es-ES" w:eastAsia="es-ES"/>
        </w:rPr>
      </w:pPr>
    </w:p>
    <w:p w14:paraId="70DB9FE9" w14:textId="19EB9847" w:rsidR="008C764E" w:rsidRPr="00EE4752" w:rsidRDefault="003569E3" w:rsidP="00227923">
      <w:pPr>
        <w:widowControl w:val="0"/>
        <w:spacing w:line="360" w:lineRule="auto"/>
        <w:ind w:right="51" w:firstLine="567"/>
        <w:jc w:val="both"/>
        <w:rPr>
          <w:rFonts w:ascii="Arial" w:eastAsia="Times New Roman" w:hAnsi="Arial" w:cs="Arial"/>
          <w:b/>
          <w:sz w:val="26"/>
          <w:szCs w:val="26"/>
          <w:lang w:val="es-ES" w:eastAsia="es-ES"/>
        </w:rPr>
      </w:pPr>
      <w:r w:rsidRPr="00EE4752">
        <w:rPr>
          <w:rFonts w:ascii="Arial" w:eastAsia="Times New Roman" w:hAnsi="Arial" w:cs="Arial"/>
          <w:b/>
          <w:sz w:val="26"/>
          <w:szCs w:val="26"/>
          <w:lang w:val="es-ES" w:eastAsia="es-ES"/>
        </w:rPr>
        <w:t xml:space="preserve">OAXACA DE JUÁREZ, OAXACA, </w:t>
      </w:r>
      <w:r w:rsidR="00546E77" w:rsidRPr="00EE4752">
        <w:rPr>
          <w:rFonts w:ascii="Arial" w:eastAsia="Times New Roman" w:hAnsi="Arial" w:cs="Arial"/>
          <w:b/>
          <w:sz w:val="26"/>
          <w:szCs w:val="26"/>
          <w:lang w:val="es-ES" w:eastAsia="es-ES"/>
        </w:rPr>
        <w:t>A</w:t>
      </w:r>
      <w:r w:rsidR="00273FAA" w:rsidRPr="00EE4752">
        <w:rPr>
          <w:rFonts w:ascii="Arial" w:eastAsia="Times New Roman" w:hAnsi="Arial" w:cs="Arial"/>
          <w:b/>
          <w:sz w:val="26"/>
          <w:szCs w:val="26"/>
          <w:lang w:val="es-ES" w:eastAsia="es-ES"/>
        </w:rPr>
        <w:t xml:space="preserve"> </w:t>
      </w:r>
      <w:r w:rsidR="007B1112">
        <w:rPr>
          <w:rFonts w:ascii="Arial" w:eastAsia="Times New Roman" w:hAnsi="Arial" w:cs="Arial"/>
          <w:b/>
          <w:sz w:val="26"/>
          <w:szCs w:val="26"/>
          <w:lang w:val="es-ES" w:eastAsia="es-ES"/>
        </w:rPr>
        <w:t>TRECE</w:t>
      </w:r>
      <w:r w:rsidR="00024DCE">
        <w:rPr>
          <w:rFonts w:ascii="Arial" w:eastAsia="Times New Roman" w:hAnsi="Arial" w:cs="Arial"/>
          <w:b/>
          <w:sz w:val="26"/>
          <w:szCs w:val="26"/>
          <w:lang w:val="es-ES" w:eastAsia="es-ES"/>
        </w:rPr>
        <w:t xml:space="preserve"> </w:t>
      </w:r>
      <w:r w:rsidR="001077A3" w:rsidRPr="00EE4752">
        <w:rPr>
          <w:rFonts w:ascii="Arial" w:eastAsia="Times New Roman" w:hAnsi="Arial" w:cs="Arial"/>
          <w:b/>
          <w:sz w:val="26"/>
          <w:szCs w:val="26"/>
          <w:lang w:val="es-ES" w:eastAsia="es-ES"/>
        </w:rPr>
        <w:t>D</w:t>
      </w:r>
      <w:r w:rsidR="006801B9" w:rsidRPr="00EE4752">
        <w:rPr>
          <w:rFonts w:ascii="Arial" w:eastAsia="Times New Roman" w:hAnsi="Arial" w:cs="Arial"/>
          <w:b/>
          <w:sz w:val="26"/>
          <w:szCs w:val="26"/>
          <w:lang w:val="es-ES" w:eastAsia="es-ES"/>
        </w:rPr>
        <w:t>E</w:t>
      </w:r>
      <w:r w:rsidR="00E23892" w:rsidRPr="00EE4752">
        <w:rPr>
          <w:rFonts w:ascii="Arial" w:eastAsia="Times New Roman" w:hAnsi="Arial" w:cs="Arial"/>
          <w:b/>
          <w:sz w:val="26"/>
          <w:szCs w:val="26"/>
          <w:lang w:val="es-ES" w:eastAsia="es-ES"/>
        </w:rPr>
        <w:t xml:space="preserve"> </w:t>
      </w:r>
      <w:r w:rsidR="00C65644">
        <w:rPr>
          <w:rFonts w:ascii="Arial" w:eastAsia="Times New Roman" w:hAnsi="Arial" w:cs="Arial"/>
          <w:b/>
          <w:sz w:val="26"/>
          <w:szCs w:val="26"/>
          <w:lang w:val="es-ES" w:eastAsia="es-ES"/>
        </w:rPr>
        <w:t>SEPTIEMBRE</w:t>
      </w:r>
      <w:r w:rsidR="00E975D0" w:rsidRPr="00EE4752">
        <w:rPr>
          <w:rFonts w:ascii="Arial" w:eastAsia="Times New Roman" w:hAnsi="Arial" w:cs="Arial"/>
          <w:b/>
          <w:sz w:val="26"/>
          <w:szCs w:val="26"/>
          <w:lang w:val="es-ES" w:eastAsia="es-ES"/>
        </w:rPr>
        <w:t xml:space="preserve"> </w:t>
      </w:r>
      <w:r w:rsidR="00C65644">
        <w:rPr>
          <w:rFonts w:ascii="Arial" w:eastAsia="Times New Roman" w:hAnsi="Arial" w:cs="Arial"/>
          <w:b/>
          <w:sz w:val="26"/>
          <w:szCs w:val="26"/>
          <w:lang w:val="es-ES" w:eastAsia="es-ES"/>
        </w:rPr>
        <w:t>D</w:t>
      </w:r>
      <w:r w:rsidR="006801B9" w:rsidRPr="00EE4752">
        <w:rPr>
          <w:rFonts w:ascii="Arial" w:eastAsia="Times New Roman" w:hAnsi="Arial" w:cs="Arial"/>
          <w:b/>
          <w:sz w:val="26"/>
          <w:szCs w:val="26"/>
          <w:lang w:val="es-ES" w:eastAsia="es-ES"/>
        </w:rPr>
        <w:t>E DOS MIL VEINT</w:t>
      </w:r>
      <w:r w:rsidR="00E73793" w:rsidRPr="00EE4752">
        <w:rPr>
          <w:rFonts w:ascii="Arial" w:eastAsia="Times New Roman" w:hAnsi="Arial" w:cs="Arial"/>
          <w:b/>
          <w:sz w:val="26"/>
          <w:szCs w:val="26"/>
          <w:lang w:val="es-ES" w:eastAsia="es-ES"/>
        </w:rPr>
        <w:t>I</w:t>
      </w:r>
      <w:r w:rsidR="001C54B4" w:rsidRPr="00EE4752">
        <w:rPr>
          <w:rFonts w:ascii="Arial" w:eastAsia="Times New Roman" w:hAnsi="Arial" w:cs="Arial"/>
          <w:b/>
          <w:sz w:val="26"/>
          <w:szCs w:val="26"/>
          <w:lang w:val="es-ES" w:eastAsia="es-ES"/>
        </w:rPr>
        <w:t>TRÉS</w:t>
      </w:r>
      <w:r w:rsidR="006801B9" w:rsidRPr="00EE4752">
        <w:rPr>
          <w:rFonts w:ascii="Arial" w:eastAsia="Times New Roman" w:hAnsi="Arial" w:cs="Arial"/>
          <w:b/>
          <w:sz w:val="26"/>
          <w:szCs w:val="26"/>
          <w:lang w:val="es-ES" w:eastAsia="es-ES"/>
        </w:rPr>
        <w:t>.</w:t>
      </w:r>
    </w:p>
    <w:p w14:paraId="64FD3348" w14:textId="1B1CC70D" w:rsidR="007F379C" w:rsidRDefault="00024DCE" w:rsidP="00B73452">
      <w:pPr>
        <w:widowControl w:val="0"/>
        <w:spacing w:line="360" w:lineRule="auto"/>
        <w:ind w:right="51" w:firstLine="567"/>
        <w:jc w:val="both"/>
        <w:rPr>
          <w:rFonts w:ascii="Arial" w:hAnsi="Arial" w:cs="Arial"/>
          <w:sz w:val="26"/>
          <w:szCs w:val="26"/>
        </w:rPr>
      </w:pPr>
      <w:r>
        <w:rPr>
          <w:rFonts w:ascii="Arial" w:eastAsia="Times New Roman" w:hAnsi="Arial" w:cs="Arial"/>
          <w:bCs/>
          <w:sz w:val="26"/>
          <w:szCs w:val="26"/>
          <w:lang w:val="es-ES_tradnl" w:eastAsia="es-ES"/>
        </w:rPr>
        <w:t xml:space="preserve">1. </w:t>
      </w:r>
      <w:r w:rsidR="002B5D36">
        <w:rPr>
          <w:rFonts w:ascii="Arial" w:eastAsia="Times New Roman" w:hAnsi="Arial" w:cs="Arial"/>
          <w:bCs/>
          <w:sz w:val="26"/>
          <w:szCs w:val="26"/>
          <w:lang w:val="es-ES_tradnl" w:eastAsia="es-ES"/>
        </w:rPr>
        <w:t xml:space="preserve">Sentencia que </w:t>
      </w:r>
      <w:r w:rsidR="000C5987">
        <w:rPr>
          <w:rFonts w:ascii="Arial" w:eastAsia="Times New Roman" w:hAnsi="Arial" w:cs="Arial"/>
          <w:b/>
          <w:bCs/>
          <w:sz w:val="26"/>
          <w:szCs w:val="26"/>
          <w:lang w:val="es-ES_tradnl" w:eastAsia="es-ES"/>
        </w:rPr>
        <w:t>DEJA SIN EFECTOS TOTALES</w:t>
      </w:r>
      <w:r w:rsidR="000C5987">
        <w:rPr>
          <w:rFonts w:ascii="Arial" w:eastAsia="Times New Roman" w:hAnsi="Arial" w:cs="Arial"/>
          <w:bCs/>
          <w:sz w:val="26"/>
          <w:szCs w:val="26"/>
          <w:lang w:val="es-ES_tradnl" w:eastAsia="es-ES"/>
        </w:rPr>
        <w:t xml:space="preserve"> </w:t>
      </w:r>
      <w:r w:rsidR="002138C6">
        <w:rPr>
          <w:rFonts w:ascii="Arial" w:eastAsia="Times New Roman" w:hAnsi="Arial" w:cs="Arial"/>
          <w:b/>
          <w:bCs/>
          <w:sz w:val="26"/>
          <w:szCs w:val="26"/>
          <w:lang w:val="es-ES_tradnl" w:eastAsia="es-ES"/>
        </w:rPr>
        <w:t>a)</w:t>
      </w:r>
      <w:r w:rsidR="00AB3437">
        <w:rPr>
          <w:rFonts w:ascii="Arial" w:hAnsi="Arial" w:cs="Arial"/>
          <w:sz w:val="26"/>
          <w:szCs w:val="26"/>
          <w:lang w:val="es-ES"/>
        </w:rPr>
        <w:t xml:space="preserve"> </w:t>
      </w:r>
      <w:r w:rsidR="002138C6">
        <w:rPr>
          <w:rFonts w:ascii="Arial" w:hAnsi="Arial" w:cs="Arial"/>
          <w:sz w:val="26"/>
          <w:szCs w:val="26"/>
          <w:lang w:val="es-ES"/>
        </w:rPr>
        <w:t>L</w:t>
      </w:r>
      <w:r w:rsidR="00AB3437">
        <w:rPr>
          <w:rFonts w:ascii="Arial" w:hAnsi="Arial" w:cs="Arial"/>
          <w:sz w:val="26"/>
          <w:szCs w:val="26"/>
          <w:lang w:val="es-ES"/>
        </w:rPr>
        <w:t xml:space="preserve">a </w:t>
      </w:r>
      <w:r w:rsidR="0084681F">
        <w:rPr>
          <w:rFonts w:ascii="Arial" w:hAnsi="Arial" w:cs="Arial"/>
          <w:sz w:val="26"/>
          <w:szCs w:val="26"/>
          <w:lang w:val="es-ES"/>
        </w:rPr>
        <w:t xml:space="preserve">notificación de la resolución de </w:t>
      </w:r>
      <w:r w:rsidR="0077453E">
        <w:rPr>
          <w:rFonts w:ascii="Arial" w:hAnsi="Arial" w:cs="Arial"/>
          <w:sz w:val="26"/>
          <w:szCs w:val="26"/>
          <w:lang w:val="es-ES"/>
        </w:rPr>
        <w:t>veintinueve de abril de dos mil dieciséis</w:t>
      </w:r>
      <w:r w:rsidR="0084681F">
        <w:rPr>
          <w:rFonts w:ascii="Arial" w:hAnsi="Arial" w:cs="Arial"/>
          <w:sz w:val="26"/>
          <w:szCs w:val="26"/>
          <w:lang w:val="es-ES"/>
        </w:rPr>
        <w:t xml:space="preserve"> (</w:t>
      </w:r>
      <w:r w:rsidR="0077453E">
        <w:rPr>
          <w:rFonts w:ascii="Arial" w:hAnsi="Arial" w:cs="Arial"/>
          <w:sz w:val="26"/>
          <w:szCs w:val="26"/>
          <w:lang w:val="es-ES"/>
        </w:rPr>
        <w:t>29/04/2016</w:t>
      </w:r>
      <w:r w:rsidR="0084681F">
        <w:rPr>
          <w:rFonts w:ascii="Arial" w:hAnsi="Arial" w:cs="Arial"/>
          <w:sz w:val="26"/>
          <w:szCs w:val="26"/>
          <w:lang w:val="es-ES"/>
        </w:rPr>
        <w:t xml:space="preserve">), dictada dentro del </w:t>
      </w:r>
      <w:r w:rsidR="0077453E">
        <w:rPr>
          <w:rFonts w:ascii="Arial" w:hAnsi="Arial" w:cs="Arial"/>
          <w:sz w:val="26"/>
          <w:szCs w:val="26"/>
          <w:lang w:val="es-ES"/>
        </w:rPr>
        <w:t>expediente administrativo</w:t>
      </w:r>
      <w:r w:rsidR="0084681F">
        <w:rPr>
          <w:rFonts w:ascii="Arial" w:hAnsi="Arial" w:cs="Arial"/>
          <w:sz w:val="26"/>
          <w:szCs w:val="26"/>
          <w:lang w:val="es-ES"/>
        </w:rPr>
        <w:t xml:space="preserve"> </w:t>
      </w:r>
      <w:r w:rsidR="0084681F" w:rsidRPr="0084681F">
        <w:rPr>
          <w:rFonts w:ascii="Arial" w:hAnsi="Arial" w:cs="Arial"/>
          <w:sz w:val="26"/>
          <w:szCs w:val="26"/>
          <w:lang w:val="es-ES"/>
        </w:rPr>
        <w:t>ASE/</w:t>
      </w:r>
      <w:r w:rsidR="0077453E">
        <w:rPr>
          <w:rFonts w:ascii="Arial" w:hAnsi="Arial" w:cs="Arial"/>
          <w:sz w:val="26"/>
          <w:szCs w:val="26"/>
          <w:lang w:val="es-ES"/>
        </w:rPr>
        <w:t>RIM/0035/</w:t>
      </w:r>
      <w:r w:rsidR="0084681F" w:rsidRPr="0084681F">
        <w:rPr>
          <w:rFonts w:ascii="Arial" w:hAnsi="Arial" w:cs="Arial"/>
          <w:sz w:val="26"/>
          <w:szCs w:val="26"/>
          <w:lang w:val="es-ES"/>
        </w:rPr>
        <w:t>2016</w:t>
      </w:r>
      <w:r w:rsidR="0084681F">
        <w:rPr>
          <w:rFonts w:ascii="Arial" w:hAnsi="Arial" w:cs="Arial"/>
          <w:sz w:val="26"/>
          <w:szCs w:val="26"/>
          <w:lang w:val="es-ES"/>
        </w:rPr>
        <w:t>;</w:t>
      </w:r>
      <w:r w:rsidR="002138C6">
        <w:rPr>
          <w:rFonts w:ascii="Arial" w:hAnsi="Arial" w:cs="Arial"/>
          <w:sz w:val="26"/>
          <w:szCs w:val="26"/>
          <w:lang w:val="es-ES"/>
        </w:rPr>
        <w:t xml:space="preserve"> </w:t>
      </w:r>
      <w:r w:rsidR="002138C6">
        <w:rPr>
          <w:rFonts w:ascii="Arial" w:hAnsi="Arial" w:cs="Arial"/>
          <w:b/>
          <w:sz w:val="26"/>
          <w:szCs w:val="26"/>
          <w:lang w:val="es-ES"/>
        </w:rPr>
        <w:t>b)</w:t>
      </w:r>
      <w:r w:rsidR="0084681F">
        <w:rPr>
          <w:rFonts w:ascii="Arial" w:hAnsi="Arial" w:cs="Arial"/>
          <w:sz w:val="26"/>
          <w:szCs w:val="26"/>
          <w:lang w:val="es-ES"/>
        </w:rPr>
        <w:t xml:space="preserve"> </w:t>
      </w:r>
      <w:r w:rsidR="002138C6">
        <w:rPr>
          <w:rFonts w:ascii="Arial" w:hAnsi="Arial" w:cs="Arial"/>
          <w:sz w:val="26"/>
          <w:szCs w:val="26"/>
          <w:lang w:val="es-ES"/>
        </w:rPr>
        <w:t>L</w:t>
      </w:r>
      <w:r w:rsidR="0084681F" w:rsidRPr="0084681F">
        <w:rPr>
          <w:rFonts w:ascii="Arial" w:hAnsi="Arial" w:cs="Arial"/>
          <w:sz w:val="26"/>
          <w:szCs w:val="26"/>
        </w:rPr>
        <w:t xml:space="preserve">a resolución </w:t>
      </w:r>
      <w:r w:rsidR="0084681F" w:rsidRPr="0084681F">
        <w:rPr>
          <w:rFonts w:ascii="Arial" w:eastAsia="Times New Roman" w:hAnsi="Arial" w:cs="Arial"/>
          <w:bCs/>
          <w:sz w:val="26"/>
          <w:szCs w:val="26"/>
          <w:lang w:val="es-ES_tradnl" w:eastAsia="es-ES"/>
        </w:rPr>
        <w:t xml:space="preserve">de </w:t>
      </w:r>
      <w:r w:rsidR="0077453E">
        <w:rPr>
          <w:rFonts w:ascii="Arial" w:eastAsia="Times New Roman" w:hAnsi="Arial" w:cs="Arial"/>
          <w:bCs/>
          <w:sz w:val="26"/>
          <w:szCs w:val="26"/>
          <w:lang w:val="es-ES_tradnl" w:eastAsia="es-ES"/>
        </w:rPr>
        <w:t xml:space="preserve">imposición de multa de </w:t>
      </w:r>
      <w:r w:rsidR="0077453E">
        <w:rPr>
          <w:rFonts w:ascii="Arial" w:hAnsi="Arial" w:cs="Arial"/>
          <w:sz w:val="26"/>
          <w:szCs w:val="26"/>
          <w:lang w:val="es-ES"/>
        </w:rPr>
        <w:t xml:space="preserve">veintinueve de abril de dos mil dieciséis (29/04/2016), dictada dentro del expediente administrativo </w:t>
      </w:r>
      <w:r w:rsidR="0077453E" w:rsidRPr="0084681F">
        <w:rPr>
          <w:rFonts w:ascii="Arial" w:hAnsi="Arial" w:cs="Arial"/>
          <w:sz w:val="26"/>
          <w:szCs w:val="26"/>
          <w:lang w:val="es-ES"/>
        </w:rPr>
        <w:t>ASE/</w:t>
      </w:r>
      <w:r w:rsidR="0077453E">
        <w:rPr>
          <w:rFonts w:ascii="Arial" w:hAnsi="Arial" w:cs="Arial"/>
          <w:sz w:val="26"/>
          <w:szCs w:val="26"/>
          <w:lang w:val="es-ES"/>
        </w:rPr>
        <w:t>RIM/0035/</w:t>
      </w:r>
      <w:r w:rsidR="0077453E" w:rsidRPr="0084681F">
        <w:rPr>
          <w:rFonts w:ascii="Arial" w:hAnsi="Arial" w:cs="Arial"/>
          <w:sz w:val="26"/>
          <w:szCs w:val="26"/>
          <w:lang w:val="es-ES"/>
        </w:rPr>
        <w:t>2016</w:t>
      </w:r>
      <w:r w:rsidR="00B73452">
        <w:rPr>
          <w:rFonts w:ascii="Arial" w:hAnsi="Arial" w:cs="Arial"/>
          <w:sz w:val="26"/>
          <w:szCs w:val="26"/>
          <w:lang w:val="es-ES"/>
        </w:rPr>
        <w:t>;</w:t>
      </w:r>
      <w:r w:rsidR="002138C6">
        <w:rPr>
          <w:rFonts w:ascii="Arial" w:hAnsi="Arial" w:cs="Arial"/>
          <w:sz w:val="26"/>
          <w:szCs w:val="26"/>
          <w:lang w:val="es-ES"/>
        </w:rPr>
        <w:t xml:space="preserve"> </w:t>
      </w:r>
      <w:r w:rsidR="002138C6">
        <w:rPr>
          <w:rFonts w:ascii="Arial" w:hAnsi="Arial" w:cs="Arial"/>
          <w:b/>
          <w:sz w:val="26"/>
          <w:szCs w:val="26"/>
          <w:lang w:val="es-ES"/>
        </w:rPr>
        <w:t>c)</w:t>
      </w:r>
      <w:r w:rsidR="00B73452">
        <w:rPr>
          <w:rFonts w:ascii="Arial" w:hAnsi="Arial" w:cs="Arial"/>
          <w:sz w:val="26"/>
          <w:szCs w:val="26"/>
          <w:lang w:val="es-ES"/>
        </w:rPr>
        <w:t xml:space="preserve"> </w:t>
      </w:r>
      <w:r w:rsidR="002138C6">
        <w:rPr>
          <w:rFonts w:ascii="Arial" w:hAnsi="Arial" w:cs="Arial"/>
          <w:sz w:val="26"/>
          <w:szCs w:val="26"/>
          <w:lang w:val="es-ES"/>
        </w:rPr>
        <w:t>E</w:t>
      </w:r>
      <w:r w:rsidR="00FA36AF">
        <w:rPr>
          <w:rFonts w:ascii="Arial" w:hAnsi="Arial" w:cs="Arial"/>
          <w:sz w:val="26"/>
          <w:szCs w:val="26"/>
        </w:rPr>
        <w:t xml:space="preserve">l </w:t>
      </w:r>
      <w:r w:rsidR="00FA36AF" w:rsidRPr="002C290A">
        <w:rPr>
          <w:rFonts w:ascii="Arial" w:hAnsi="Arial" w:cs="Arial"/>
          <w:sz w:val="26"/>
          <w:szCs w:val="26"/>
          <w:lang w:val="es-ES"/>
        </w:rPr>
        <w:t>acuerdo de</w:t>
      </w:r>
      <w:r w:rsidR="00FA36AF">
        <w:rPr>
          <w:rFonts w:ascii="Arial" w:hAnsi="Arial" w:cs="Arial"/>
          <w:sz w:val="26"/>
          <w:szCs w:val="26"/>
          <w:lang w:val="es-ES"/>
        </w:rPr>
        <w:t xml:space="preserve"> veintiuno de febrero de dos mil diecisiete (21/02/2017), </w:t>
      </w:r>
      <w:r w:rsidR="00FA36AF" w:rsidRPr="002C290A">
        <w:rPr>
          <w:rFonts w:ascii="Arial" w:hAnsi="Arial" w:cs="Arial"/>
          <w:sz w:val="26"/>
          <w:szCs w:val="26"/>
          <w:lang w:val="es-ES"/>
        </w:rPr>
        <w:t>en el que se declaró que había causado ejecutoria la resolución emitida en e</w:t>
      </w:r>
      <w:r w:rsidR="00FA36AF">
        <w:rPr>
          <w:rFonts w:ascii="Arial" w:hAnsi="Arial" w:cs="Arial"/>
          <w:sz w:val="26"/>
          <w:szCs w:val="26"/>
          <w:lang w:val="es-ES"/>
        </w:rPr>
        <w:t xml:space="preserve">l expediente número </w:t>
      </w:r>
      <w:r w:rsidR="00FA36AF">
        <w:rPr>
          <w:rFonts w:ascii="Arial" w:hAnsi="Arial" w:cs="Arial"/>
          <w:b/>
          <w:sz w:val="26"/>
          <w:szCs w:val="26"/>
          <w:lang w:val="es-ES"/>
        </w:rPr>
        <w:t>ASE/RIM/0035/2016</w:t>
      </w:r>
      <w:r w:rsidR="002138C6">
        <w:rPr>
          <w:rFonts w:ascii="Arial" w:hAnsi="Arial" w:cs="Arial"/>
          <w:sz w:val="26"/>
          <w:szCs w:val="26"/>
          <w:lang w:val="es-ES"/>
        </w:rPr>
        <w:t xml:space="preserve">; y, </w:t>
      </w:r>
      <w:r w:rsidR="002138C6">
        <w:rPr>
          <w:rFonts w:ascii="Arial" w:hAnsi="Arial" w:cs="Arial"/>
          <w:b/>
          <w:sz w:val="26"/>
          <w:szCs w:val="26"/>
          <w:lang w:val="es-ES"/>
        </w:rPr>
        <w:t>d)</w:t>
      </w:r>
      <w:r w:rsidR="00FA36AF">
        <w:rPr>
          <w:rFonts w:ascii="Arial" w:hAnsi="Arial" w:cs="Arial"/>
          <w:sz w:val="26"/>
          <w:szCs w:val="26"/>
          <w:lang w:val="es-ES"/>
        </w:rPr>
        <w:t xml:space="preserve"> </w:t>
      </w:r>
      <w:r w:rsidR="002138C6">
        <w:rPr>
          <w:rFonts w:ascii="Arial" w:hAnsi="Arial" w:cs="Arial"/>
          <w:sz w:val="26"/>
          <w:szCs w:val="26"/>
          <w:lang w:val="es-ES"/>
        </w:rPr>
        <w:t>E</w:t>
      </w:r>
      <w:r w:rsidR="00FA36AF">
        <w:rPr>
          <w:rFonts w:ascii="Arial" w:hAnsi="Arial" w:cs="Arial"/>
          <w:sz w:val="26"/>
          <w:szCs w:val="26"/>
          <w:lang w:val="es-ES"/>
        </w:rPr>
        <w:t xml:space="preserve">l </w:t>
      </w:r>
      <w:r w:rsidR="00B73452">
        <w:rPr>
          <w:rFonts w:ascii="Arial" w:hAnsi="Arial" w:cs="Arial"/>
          <w:sz w:val="26"/>
          <w:szCs w:val="26"/>
        </w:rPr>
        <w:t xml:space="preserve">oficio </w:t>
      </w:r>
      <w:r w:rsidR="00B73452" w:rsidRPr="006C06FD">
        <w:rPr>
          <w:rFonts w:ascii="Arial" w:hAnsi="Arial" w:cs="Arial"/>
          <w:b/>
          <w:sz w:val="26"/>
          <w:szCs w:val="26"/>
        </w:rPr>
        <w:t>OSFE/UAJ/01966</w:t>
      </w:r>
      <w:r w:rsidR="0084681F" w:rsidRPr="006C06FD">
        <w:rPr>
          <w:rFonts w:ascii="Arial" w:hAnsi="Arial" w:cs="Arial"/>
          <w:b/>
          <w:sz w:val="26"/>
          <w:szCs w:val="26"/>
        </w:rPr>
        <w:t>/2019</w:t>
      </w:r>
      <w:r w:rsidR="0084681F" w:rsidRPr="0084681F">
        <w:rPr>
          <w:rFonts w:ascii="Arial" w:hAnsi="Arial" w:cs="Arial"/>
          <w:sz w:val="26"/>
          <w:szCs w:val="26"/>
        </w:rPr>
        <w:t>, de cuatro de septiembre de dos mil diecinueve (04/09/2019), por el que se solicitó a la Secretaría de Finanzas del Gobierno del Estado que proceda a hacer efectivo el cobro de la sanción impuesta</w:t>
      </w:r>
      <w:r w:rsidR="00DB0670">
        <w:rPr>
          <w:rFonts w:ascii="Arial" w:hAnsi="Arial" w:cs="Arial"/>
          <w:sz w:val="26"/>
          <w:szCs w:val="26"/>
        </w:rPr>
        <w:t>.</w:t>
      </w:r>
    </w:p>
    <w:sdt>
      <w:sdtPr>
        <w:rPr>
          <w:rFonts w:ascii="Arial" w:eastAsiaTheme="minorEastAsia" w:hAnsi="Arial" w:cs="Arial"/>
          <w:color w:val="auto"/>
          <w:sz w:val="24"/>
          <w:szCs w:val="24"/>
          <w:lang w:val="es-ES_tradnl"/>
        </w:rPr>
        <w:id w:val="-524558340"/>
        <w:docPartObj>
          <w:docPartGallery w:val="Table of Contents"/>
          <w:docPartUnique/>
        </w:docPartObj>
      </w:sdtPr>
      <w:sdtEndPr>
        <w:rPr>
          <w:b/>
          <w:bCs/>
        </w:rPr>
      </w:sdtEndPr>
      <w:sdtContent>
        <w:p w14:paraId="127D19D3" w14:textId="77777777" w:rsidR="00024DCE" w:rsidRPr="00EE4752" w:rsidRDefault="00024DCE" w:rsidP="00024DCE">
          <w:pPr>
            <w:pStyle w:val="TtuloTDC"/>
            <w:spacing w:line="360" w:lineRule="auto"/>
            <w:jc w:val="center"/>
            <w:rPr>
              <w:rFonts w:ascii="Arial" w:hAnsi="Arial" w:cs="Arial"/>
              <w:b/>
              <w:color w:val="000000" w:themeColor="text1"/>
              <w:sz w:val="24"/>
              <w:szCs w:val="24"/>
              <w:lang w:val="es-ES_tradnl"/>
            </w:rPr>
          </w:pPr>
          <w:r w:rsidRPr="00EE4752">
            <w:rPr>
              <w:rFonts w:ascii="Arial" w:hAnsi="Arial" w:cs="Arial"/>
              <w:b/>
              <w:color w:val="000000" w:themeColor="text1"/>
              <w:sz w:val="24"/>
              <w:szCs w:val="24"/>
              <w:lang w:val="es-ES_tradnl"/>
            </w:rPr>
            <w:t>ÍNDICE</w:t>
          </w:r>
        </w:p>
        <w:p w14:paraId="64547C1B" w14:textId="77777777" w:rsidR="00024DCE" w:rsidRPr="00EE4752" w:rsidRDefault="00024DCE" w:rsidP="00024DCE">
          <w:pPr>
            <w:pStyle w:val="TDC1"/>
            <w:spacing w:line="276" w:lineRule="auto"/>
            <w:rPr>
              <w:rStyle w:val="Hipervnculo"/>
              <w:b w:val="0"/>
            </w:rPr>
          </w:pPr>
          <w:r w:rsidRPr="00EE4752">
            <w:rPr>
              <w:bCs/>
              <w:lang w:val="es-ES_tradnl"/>
            </w:rPr>
            <w:fldChar w:fldCharType="begin"/>
          </w:r>
          <w:r w:rsidRPr="00EE4752">
            <w:rPr>
              <w:bCs/>
              <w:lang w:val="es-ES_tradnl"/>
            </w:rPr>
            <w:instrText xml:space="preserve"> TOC \o "1-3" \h \z \u </w:instrText>
          </w:r>
          <w:r w:rsidRPr="00EE4752">
            <w:rPr>
              <w:bCs/>
              <w:lang w:val="es-ES_tradnl"/>
            </w:rPr>
            <w:fldChar w:fldCharType="separate"/>
          </w:r>
          <w:r w:rsidRPr="00EE4752">
            <w:rPr>
              <w:b w:val="0"/>
            </w:rPr>
            <w:t>GLOSARIO</w:t>
          </w:r>
          <w:r w:rsidRPr="00EE4752">
            <w:rPr>
              <w:b w:val="0"/>
              <w:webHidden/>
              <w:lang w:val="es-ES_tradnl"/>
            </w:rPr>
            <w:tab/>
            <w:t>2</w:t>
          </w:r>
        </w:p>
        <w:p w14:paraId="182A0A74" w14:textId="0F27F270" w:rsidR="00024DCE" w:rsidRPr="00EE4752" w:rsidRDefault="00024DCE" w:rsidP="00024DCE">
          <w:pPr>
            <w:pStyle w:val="TDC1"/>
            <w:spacing w:line="276" w:lineRule="auto"/>
            <w:rPr>
              <w:rStyle w:val="Hipervnculo"/>
              <w:b w:val="0"/>
            </w:rPr>
          </w:pPr>
          <w:bookmarkStart w:id="2" w:name="_Hlk142555234"/>
          <w:r w:rsidRPr="00EE4752">
            <w:rPr>
              <w:b w:val="0"/>
            </w:rPr>
            <w:t>1. RESULTANDO</w:t>
          </w:r>
          <w:r w:rsidRPr="00EE4752">
            <w:rPr>
              <w:b w:val="0"/>
              <w:webHidden/>
              <w:lang w:val="es-ES_tradnl"/>
            </w:rPr>
            <w:tab/>
          </w:r>
          <w:bookmarkEnd w:id="2"/>
          <w:r w:rsidR="00BF5DD0">
            <w:rPr>
              <w:b w:val="0"/>
              <w:webHidden/>
              <w:lang w:val="es-ES_tradnl"/>
            </w:rPr>
            <w:t>3</w:t>
          </w:r>
        </w:p>
        <w:p w14:paraId="1FDFB42C" w14:textId="1CF14909" w:rsidR="00024DCE" w:rsidRDefault="00A444D6" w:rsidP="00024DCE">
          <w:pPr>
            <w:pStyle w:val="TDC2"/>
            <w:tabs>
              <w:tab w:val="left" w:pos="660"/>
              <w:tab w:val="right" w:leader="dot" w:pos="8828"/>
            </w:tabs>
            <w:spacing w:line="276" w:lineRule="auto"/>
            <w:rPr>
              <w:rFonts w:ascii="Arial" w:hAnsi="Arial" w:cs="Arial"/>
              <w:noProof/>
              <w:sz w:val="24"/>
              <w:szCs w:val="24"/>
              <w:lang w:val="es-ES_tradnl"/>
            </w:rPr>
          </w:pPr>
          <w:hyperlink w:anchor="_Toc57989556" w:history="1">
            <w:r w:rsidR="00024DCE" w:rsidRPr="00EE4752">
              <w:rPr>
                <w:rFonts w:ascii="Arial" w:hAnsi="Arial" w:cs="Arial"/>
                <w:sz w:val="24"/>
                <w:szCs w:val="24"/>
              </w:rPr>
              <w:t xml:space="preserve">PRIMERO. DEMANDA DE </w:t>
            </w:r>
            <w:r w:rsidR="00024DCE">
              <w:rPr>
                <w:rFonts w:ascii="Arial" w:hAnsi="Arial" w:cs="Arial"/>
                <w:sz w:val="24"/>
                <w:szCs w:val="24"/>
              </w:rPr>
              <w:t>NULIDAD</w:t>
            </w:r>
            <w:r w:rsidR="00024DCE" w:rsidRPr="00EE4752">
              <w:rPr>
                <w:rFonts w:ascii="Arial" w:hAnsi="Arial" w:cs="Arial"/>
                <w:noProof/>
                <w:webHidden/>
                <w:sz w:val="24"/>
                <w:szCs w:val="24"/>
                <w:lang w:val="es-ES_tradnl"/>
              </w:rPr>
              <w:tab/>
            </w:r>
          </w:hyperlink>
          <w:r w:rsidR="00BF5DD0">
            <w:rPr>
              <w:rFonts w:ascii="Arial" w:hAnsi="Arial" w:cs="Arial"/>
              <w:noProof/>
              <w:sz w:val="24"/>
              <w:szCs w:val="24"/>
              <w:lang w:val="es-ES_tradnl"/>
            </w:rPr>
            <w:t>3</w:t>
          </w:r>
        </w:p>
        <w:p w14:paraId="640FC004" w14:textId="77777777" w:rsidR="00024DCE" w:rsidRDefault="00A444D6" w:rsidP="00024DCE">
          <w:pPr>
            <w:pStyle w:val="TDC2"/>
            <w:tabs>
              <w:tab w:val="left" w:pos="660"/>
              <w:tab w:val="right" w:leader="dot" w:pos="8828"/>
            </w:tabs>
            <w:spacing w:line="276" w:lineRule="auto"/>
            <w:rPr>
              <w:rFonts w:ascii="Arial" w:hAnsi="Arial" w:cs="Arial"/>
              <w:noProof/>
              <w:sz w:val="24"/>
              <w:szCs w:val="24"/>
              <w:lang w:val="es-ES_tradnl"/>
            </w:rPr>
          </w:pPr>
          <w:hyperlink w:anchor="_Toc57989556" w:history="1">
            <w:r w:rsidR="00024DCE">
              <w:rPr>
                <w:rFonts w:ascii="Arial" w:hAnsi="Arial" w:cs="Arial"/>
                <w:sz w:val="24"/>
                <w:szCs w:val="24"/>
              </w:rPr>
              <w:t>SEGUNDO. DESECHAMIENTO DE LA DEMANDA</w:t>
            </w:r>
            <w:r w:rsidR="00024DCE" w:rsidRPr="00EE4752">
              <w:rPr>
                <w:rFonts w:ascii="Arial" w:hAnsi="Arial" w:cs="Arial"/>
                <w:noProof/>
                <w:webHidden/>
                <w:sz w:val="24"/>
                <w:szCs w:val="24"/>
                <w:lang w:val="es-ES_tradnl"/>
              </w:rPr>
              <w:tab/>
            </w:r>
          </w:hyperlink>
          <w:r w:rsidR="00024DCE">
            <w:rPr>
              <w:rFonts w:ascii="Arial" w:hAnsi="Arial" w:cs="Arial"/>
              <w:noProof/>
              <w:sz w:val="24"/>
              <w:szCs w:val="24"/>
              <w:lang w:val="es-ES_tradnl"/>
            </w:rPr>
            <w:t>3</w:t>
          </w:r>
        </w:p>
        <w:p w14:paraId="4B4656F5" w14:textId="77777777" w:rsidR="00024DCE" w:rsidRDefault="00A444D6" w:rsidP="00024DCE">
          <w:pPr>
            <w:pStyle w:val="TDC2"/>
            <w:tabs>
              <w:tab w:val="left" w:pos="660"/>
              <w:tab w:val="right" w:leader="dot" w:pos="8828"/>
            </w:tabs>
            <w:spacing w:line="276" w:lineRule="auto"/>
            <w:rPr>
              <w:rFonts w:ascii="Arial" w:hAnsi="Arial" w:cs="Arial"/>
              <w:noProof/>
              <w:sz w:val="24"/>
              <w:szCs w:val="24"/>
              <w:lang w:val="es-ES_tradnl"/>
            </w:rPr>
          </w:pPr>
          <w:hyperlink w:anchor="_Toc57989556" w:history="1">
            <w:r w:rsidR="00024DCE">
              <w:rPr>
                <w:rFonts w:ascii="Arial" w:hAnsi="Arial" w:cs="Arial"/>
                <w:sz w:val="24"/>
                <w:szCs w:val="24"/>
              </w:rPr>
              <w:t>TERCERO. PROMOCIÓN DEL RECURSO DE REVISIÓN</w:t>
            </w:r>
            <w:r w:rsidR="00024DCE" w:rsidRPr="00EE4752">
              <w:rPr>
                <w:rFonts w:ascii="Arial" w:hAnsi="Arial" w:cs="Arial"/>
                <w:noProof/>
                <w:webHidden/>
                <w:sz w:val="24"/>
                <w:szCs w:val="24"/>
                <w:lang w:val="es-ES_tradnl"/>
              </w:rPr>
              <w:tab/>
            </w:r>
          </w:hyperlink>
          <w:r w:rsidR="00024DCE">
            <w:rPr>
              <w:rFonts w:ascii="Arial" w:hAnsi="Arial" w:cs="Arial"/>
              <w:noProof/>
              <w:sz w:val="24"/>
              <w:szCs w:val="24"/>
              <w:lang w:val="es-ES_tradnl"/>
            </w:rPr>
            <w:t>3</w:t>
          </w:r>
        </w:p>
        <w:p w14:paraId="6482D85B" w14:textId="77777777" w:rsidR="00024DCE" w:rsidRDefault="00A444D6" w:rsidP="00024DCE">
          <w:pPr>
            <w:pStyle w:val="TDC2"/>
            <w:tabs>
              <w:tab w:val="left" w:pos="660"/>
              <w:tab w:val="right" w:leader="dot" w:pos="8828"/>
            </w:tabs>
            <w:spacing w:line="276" w:lineRule="auto"/>
            <w:rPr>
              <w:rFonts w:ascii="Arial" w:hAnsi="Arial" w:cs="Arial"/>
              <w:noProof/>
              <w:sz w:val="24"/>
              <w:szCs w:val="24"/>
              <w:lang w:val="es-ES_tradnl"/>
            </w:rPr>
          </w:pPr>
          <w:hyperlink w:anchor="_Toc57989556" w:history="1">
            <w:r w:rsidR="00024DCE">
              <w:rPr>
                <w:rFonts w:ascii="Arial" w:hAnsi="Arial" w:cs="Arial"/>
                <w:sz w:val="24"/>
                <w:szCs w:val="24"/>
              </w:rPr>
              <w:t>CUARTO. RESOLUCIÓN DEL RECURSO DE REVISIÓN</w:t>
            </w:r>
            <w:r w:rsidR="00024DCE" w:rsidRPr="00EE4752">
              <w:rPr>
                <w:rFonts w:ascii="Arial" w:hAnsi="Arial" w:cs="Arial"/>
                <w:noProof/>
                <w:webHidden/>
                <w:sz w:val="24"/>
                <w:szCs w:val="24"/>
                <w:lang w:val="es-ES_tradnl"/>
              </w:rPr>
              <w:tab/>
            </w:r>
            <w:r w:rsidR="00024DCE">
              <w:rPr>
                <w:rFonts w:ascii="Arial" w:hAnsi="Arial" w:cs="Arial"/>
                <w:noProof/>
                <w:webHidden/>
                <w:sz w:val="24"/>
                <w:szCs w:val="24"/>
                <w:lang w:val="es-ES_tradnl"/>
              </w:rPr>
              <w:t>3</w:t>
            </w:r>
          </w:hyperlink>
        </w:p>
        <w:p w14:paraId="0AB315B8" w14:textId="77777777" w:rsidR="00024DCE" w:rsidRDefault="00A444D6" w:rsidP="00024DCE">
          <w:pPr>
            <w:pStyle w:val="TDC2"/>
            <w:tabs>
              <w:tab w:val="left" w:pos="660"/>
              <w:tab w:val="right" w:leader="dot" w:pos="8828"/>
            </w:tabs>
            <w:spacing w:line="276" w:lineRule="auto"/>
            <w:rPr>
              <w:rFonts w:ascii="Arial" w:hAnsi="Arial" w:cs="Arial"/>
              <w:noProof/>
              <w:sz w:val="24"/>
              <w:szCs w:val="24"/>
              <w:lang w:val="es-ES_tradnl"/>
            </w:rPr>
          </w:pPr>
          <w:hyperlink w:anchor="_Toc57989556" w:history="1">
            <w:r w:rsidR="00024DCE">
              <w:rPr>
                <w:rFonts w:ascii="Arial" w:hAnsi="Arial" w:cs="Arial"/>
                <w:sz w:val="24"/>
                <w:szCs w:val="24"/>
              </w:rPr>
              <w:t>QUINTO. RADICACIÓN DEL JUICIO DE INCONFORMIDAD Y SU CONTESTACIÓN</w:t>
            </w:r>
            <w:r w:rsidR="00024DCE" w:rsidRPr="00EE4752">
              <w:rPr>
                <w:rFonts w:ascii="Arial" w:hAnsi="Arial" w:cs="Arial"/>
                <w:noProof/>
                <w:webHidden/>
                <w:sz w:val="24"/>
                <w:szCs w:val="24"/>
                <w:lang w:val="es-ES_tradnl"/>
              </w:rPr>
              <w:tab/>
            </w:r>
            <w:r w:rsidR="00024DCE">
              <w:rPr>
                <w:rFonts w:ascii="Arial" w:hAnsi="Arial" w:cs="Arial"/>
                <w:noProof/>
                <w:webHidden/>
                <w:sz w:val="24"/>
                <w:szCs w:val="24"/>
                <w:lang w:val="es-ES_tradnl"/>
              </w:rPr>
              <w:t>4</w:t>
            </w:r>
          </w:hyperlink>
        </w:p>
        <w:p w14:paraId="1354F496" w14:textId="77777777" w:rsidR="00024DCE" w:rsidRDefault="00A444D6" w:rsidP="00024DCE">
          <w:pPr>
            <w:pStyle w:val="TDC2"/>
            <w:tabs>
              <w:tab w:val="left" w:pos="660"/>
              <w:tab w:val="right" w:leader="dot" w:pos="8828"/>
            </w:tabs>
            <w:spacing w:line="276" w:lineRule="auto"/>
            <w:rPr>
              <w:rFonts w:ascii="Arial" w:hAnsi="Arial" w:cs="Arial"/>
              <w:noProof/>
              <w:sz w:val="24"/>
              <w:szCs w:val="24"/>
              <w:lang w:val="es-ES_tradnl"/>
            </w:rPr>
          </w:pPr>
          <w:hyperlink w:anchor="_Toc57989558" w:history="1">
            <w:r w:rsidR="00024DCE">
              <w:rPr>
                <w:rStyle w:val="Hipervnculo"/>
                <w:rFonts w:ascii="Arial" w:hAnsi="Arial" w:cs="Arial"/>
                <w:noProof/>
                <w:sz w:val="24"/>
                <w:szCs w:val="24"/>
              </w:rPr>
              <w:t>SEXTO</w:t>
            </w:r>
            <w:r w:rsidR="00024DCE" w:rsidRPr="00EE4752">
              <w:rPr>
                <w:rStyle w:val="Hipervnculo"/>
                <w:rFonts w:ascii="Arial" w:hAnsi="Arial" w:cs="Arial"/>
                <w:noProof/>
                <w:sz w:val="24"/>
                <w:szCs w:val="24"/>
              </w:rPr>
              <w:t xml:space="preserve">. </w:t>
            </w:r>
            <w:r w:rsidR="00024DCE">
              <w:rPr>
                <w:rStyle w:val="Hipervnculo"/>
                <w:rFonts w:ascii="Arial" w:hAnsi="Arial" w:cs="Arial"/>
                <w:noProof/>
                <w:sz w:val="24"/>
                <w:szCs w:val="24"/>
              </w:rPr>
              <w:t>AMPLIACIÓN DE DEMANDA Y SU CONTESTACIÓN</w:t>
            </w:r>
            <w:r w:rsidR="00024DCE" w:rsidRPr="00EE4752">
              <w:rPr>
                <w:rFonts w:ascii="Arial" w:hAnsi="Arial" w:cs="Arial"/>
                <w:noProof/>
                <w:webHidden/>
                <w:sz w:val="24"/>
                <w:szCs w:val="24"/>
                <w:lang w:val="es-ES_tradnl"/>
              </w:rPr>
              <w:tab/>
            </w:r>
          </w:hyperlink>
          <w:r w:rsidR="00024DCE">
            <w:rPr>
              <w:rFonts w:ascii="Arial" w:hAnsi="Arial" w:cs="Arial"/>
              <w:noProof/>
              <w:sz w:val="24"/>
              <w:szCs w:val="24"/>
              <w:lang w:val="es-ES_tradnl"/>
            </w:rPr>
            <w:t>4</w:t>
          </w:r>
        </w:p>
        <w:p w14:paraId="3D37CF92" w14:textId="77777777" w:rsidR="00024DCE" w:rsidRDefault="00A444D6" w:rsidP="00024DCE">
          <w:pPr>
            <w:pStyle w:val="TDC2"/>
            <w:tabs>
              <w:tab w:val="left" w:pos="660"/>
              <w:tab w:val="right" w:leader="dot" w:pos="8828"/>
            </w:tabs>
            <w:spacing w:line="276" w:lineRule="auto"/>
            <w:rPr>
              <w:rFonts w:ascii="Arial" w:hAnsi="Arial" w:cs="Arial"/>
              <w:noProof/>
              <w:sz w:val="24"/>
              <w:szCs w:val="24"/>
              <w:lang w:val="es-ES_tradnl"/>
            </w:rPr>
          </w:pPr>
          <w:hyperlink w:anchor="_Toc57989558" w:history="1">
            <w:r w:rsidR="00024DCE">
              <w:rPr>
                <w:rStyle w:val="Hipervnculo"/>
                <w:rFonts w:ascii="Arial" w:hAnsi="Arial" w:cs="Arial"/>
                <w:noProof/>
                <w:sz w:val="24"/>
                <w:szCs w:val="24"/>
              </w:rPr>
              <w:t>SÉPTIMO</w:t>
            </w:r>
            <w:r w:rsidR="00024DCE" w:rsidRPr="00EE4752">
              <w:rPr>
                <w:rStyle w:val="Hipervnculo"/>
                <w:rFonts w:ascii="Arial" w:hAnsi="Arial" w:cs="Arial"/>
                <w:noProof/>
                <w:sz w:val="24"/>
                <w:szCs w:val="24"/>
              </w:rPr>
              <w:t>. AUDIENCIA DE LEY</w:t>
            </w:r>
            <w:r w:rsidR="00024DCE" w:rsidRPr="00EE4752">
              <w:rPr>
                <w:rFonts w:ascii="Arial" w:hAnsi="Arial" w:cs="Arial"/>
                <w:noProof/>
                <w:webHidden/>
                <w:sz w:val="24"/>
                <w:szCs w:val="24"/>
                <w:lang w:val="es-ES_tradnl"/>
              </w:rPr>
              <w:tab/>
            </w:r>
          </w:hyperlink>
          <w:r w:rsidR="00024DCE">
            <w:rPr>
              <w:rFonts w:ascii="Arial" w:hAnsi="Arial" w:cs="Arial"/>
              <w:noProof/>
              <w:sz w:val="24"/>
              <w:szCs w:val="24"/>
              <w:lang w:val="es-ES_tradnl"/>
            </w:rPr>
            <w:t>4</w:t>
          </w:r>
        </w:p>
        <w:p w14:paraId="2122ECE8" w14:textId="77777777" w:rsidR="00024DCE" w:rsidRPr="00EE4752" w:rsidRDefault="00A444D6" w:rsidP="00024DCE">
          <w:pPr>
            <w:pStyle w:val="TDC2"/>
            <w:tabs>
              <w:tab w:val="left" w:pos="660"/>
              <w:tab w:val="right" w:leader="dot" w:pos="8828"/>
            </w:tabs>
            <w:spacing w:line="276" w:lineRule="auto"/>
            <w:ind w:left="0"/>
            <w:rPr>
              <w:rFonts w:ascii="Arial" w:hAnsi="Arial" w:cs="Arial"/>
              <w:noProof/>
              <w:sz w:val="24"/>
              <w:szCs w:val="24"/>
              <w:lang w:val="es-ES_tradnl" w:eastAsia="es-MX"/>
            </w:rPr>
          </w:pPr>
          <w:hyperlink w:anchor="_Toc57989559" w:history="1">
            <w:r w:rsidR="00024DCE" w:rsidRPr="00EE4752">
              <w:rPr>
                <w:rStyle w:val="Hipervnculo"/>
                <w:rFonts w:ascii="Arial" w:hAnsi="Arial" w:cs="Arial"/>
                <w:noProof/>
                <w:sz w:val="24"/>
                <w:szCs w:val="24"/>
              </w:rPr>
              <w:t>2.</w:t>
            </w:r>
            <w:r w:rsidR="00024DCE" w:rsidRPr="00EE4752">
              <w:rPr>
                <w:rFonts w:ascii="Arial" w:hAnsi="Arial" w:cs="Arial"/>
                <w:noProof/>
                <w:sz w:val="24"/>
                <w:szCs w:val="24"/>
                <w:lang w:val="es-ES_tradnl" w:eastAsia="es-MX"/>
              </w:rPr>
              <w:t xml:space="preserve"> CONSIDERANDO</w:t>
            </w:r>
            <w:r w:rsidR="00024DCE" w:rsidRPr="00EE4752">
              <w:rPr>
                <w:rFonts w:ascii="Arial" w:hAnsi="Arial" w:cs="Arial"/>
                <w:noProof/>
                <w:webHidden/>
                <w:sz w:val="24"/>
                <w:szCs w:val="24"/>
                <w:lang w:val="es-ES_tradnl"/>
              </w:rPr>
              <w:tab/>
            </w:r>
          </w:hyperlink>
          <w:r w:rsidR="00024DCE">
            <w:rPr>
              <w:rFonts w:ascii="Arial" w:hAnsi="Arial" w:cs="Arial"/>
              <w:noProof/>
              <w:sz w:val="24"/>
              <w:szCs w:val="24"/>
              <w:lang w:val="es-ES_tradnl"/>
            </w:rPr>
            <w:t>5</w:t>
          </w:r>
        </w:p>
        <w:p w14:paraId="53E74417" w14:textId="77777777" w:rsidR="00024DCE" w:rsidRPr="00EE4752" w:rsidRDefault="00A444D6" w:rsidP="00024DCE">
          <w:pPr>
            <w:pStyle w:val="TDC2"/>
            <w:tabs>
              <w:tab w:val="left" w:pos="660"/>
              <w:tab w:val="right" w:leader="dot" w:pos="8828"/>
            </w:tabs>
            <w:spacing w:line="276" w:lineRule="auto"/>
            <w:rPr>
              <w:rFonts w:ascii="Arial" w:hAnsi="Arial" w:cs="Arial"/>
              <w:noProof/>
              <w:sz w:val="24"/>
              <w:szCs w:val="24"/>
              <w:lang w:val="es-ES_tradnl" w:eastAsia="es-MX"/>
            </w:rPr>
          </w:pPr>
          <w:hyperlink w:anchor="_Toc57989560" w:history="1">
            <w:r w:rsidR="00024DCE" w:rsidRPr="00EE4752">
              <w:rPr>
                <w:rStyle w:val="Hipervnculo"/>
                <w:rFonts w:ascii="Arial" w:hAnsi="Arial" w:cs="Arial"/>
                <w:noProof/>
                <w:sz w:val="24"/>
                <w:szCs w:val="24"/>
              </w:rPr>
              <w:t>PRIMERO. COMPETENCIA LEGAL</w:t>
            </w:r>
            <w:r w:rsidR="00024DCE" w:rsidRPr="00EE4752">
              <w:rPr>
                <w:rFonts w:ascii="Arial" w:hAnsi="Arial" w:cs="Arial"/>
                <w:noProof/>
                <w:webHidden/>
                <w:sz w:val="24"/>
                <w:szCs w:val="24"/>
                <w:lang w:val="es-ES_tradnl"/>
              </w:rPr>
              <w:tab/>
            </w:r>
          </w:hyperlink>
          <w:r w:rsidR="00024DCE">
            <w:rPr>
              <w:rFonts w:ascii="Arial" w:hAnsi="Arial" w:cs="Arial"/>
              <w:noProof/>
              <w:sz w:val="24"/>
              <w:szCs w:val="24"/>
              <w:lang w:val="es-ES_tradnl"/>
            </w:rPr>
            <w:t>5</w:t>
          </w:r>
        </w:p>
        <w:p w14:paraId="6A2C0EF4" w14:textId="77777777" w:rsidR="00024DCE" w:rsidRPr="00EE4752" w:rsidRDefault="00A444D6" w:rsidP="00024DCE">
          <w:pPr>
            <w:pStyle w:val="TDC2"/>
            <w:tabs>
              <w:tab w:val="left" w:pos="660"/>
              <w:tab w:val="right" w:leader="dot" w:pos="8828"/>
            </w:tabs>
            <w:spacing w:line="276" w:lineRule="auto"/>
            <w:rPr>
              <w:rFonts w:ascii="Arial" w:hAnsi="Arial" w:cs="Arial"/>
              <w:noProof/>
              <w:sz w:val="24"/>
              <w:szCs w:val="24"/>
              <w:lang w:val="es-ES_tradnl" w:eastAsia="es-MX"/>
            </w:rPr>
          </w:pPr>
          <w:hyperlink w:anchor="_Toc57989561" w:history="1">
            <w:r w:rsidR="00024DCE" w:rsidRPr="00EE4752">
              <w:rPr>
                <w:rStyle w:val="Hipervnculo"/>
                <w:rFonts w:ascii="Arial" w:hAnsi="Arial" w:cs="Arial"/>
                <w:noProof/>
                <w:sz w:val="24"/>
                <w:szCs w:val="24"/>
              </w:rPr>
              <w:t>SEGUNDO. PROCEDENCIA</w:t>
            </w:r>
            <w:r w:rsidR="00024DCE" w:rsidRPr="00EE4752">
              <w:rPr>
                <w:rFonts w:ascii="Arial" w:hAnsi="Arial" w:cs="Arial"/>
                <w:noProof/>
                <w:webHidden/>
                <w:sz w:val="24"/>
                <w:szCs w:val="24"/>
                <w:lang w:val="es-ES_tradnl"/>
              </w:rPr>
              <w:tab/>
            </w:r>
          </w:hyperlink>
          <w:r w:rsidR="00024DCE">
            <w:rPr>
              <w:rFonts w:ascii="Arial" w:hAnsi="Arial" w:cs="Arial"/>
              <w:noProof/>
              <w:sz w:val="24"/>
              <w:szCs w:val="24"/>
              <w:lang w:val="es-ES_tradnl"/>
            </w:rPr>
            <w:t>5</w:t>
          </w:r>
        </w:p>
        <w:p w14:paraId="3746965C" w14:textId="77777777" w:rsidR="00024DCE" w:rsidRPr="00EE4752" w:rsidRDefault="00A444D6" w:rsidP="00024DCE">
          <w:pPr>
            <w:pStyle w:val="TDC2"/>
            <w:tabs>
              <w:tab w:val="left" w:pos="660"/>
              <w:tab w:val="right" w:leader="dot" w:pos="8828"/>
            </w:tabs>
            <w:spacing w:line="276" w:lineRule="auto"/>
            <w:rPr>
              <w:rFonts w:ascii="Arial" w:hAnsi="Arial" w:cs="Arial"/>
              <w:noProof/>
              <w:sz w:val="24"/>
              <w:szCs w:val="24"/>
              <w:lang w:val="es-ES_tradnl" w:eastAsia="es-MX"/>
            </w:rPr>
          </w:pPr>
          <w:hyperlink w:anchor="_Toc57989562" w:history="1">
            <w:r w:rsidR="00024DCE" w:rsidRPr="00EE4752">
              <w:rPr>
                <w:rStyle w:val="Hipervnculo"/>
                <w:rFonts w:ascii="Arial" w:hAnsi="Arial" w:cs="Arial"/>
                <w:noProof/>
                <w:sz w:val="24"/>
                <w:szCs w:val="24"/>
              </w:rPr>
              <w:t>TERCERO. OPORTUNIDAD</w:t>
            </w:r>
            <w:r w:rsidR="00024DCE" w:rsidRPr="00EE4752">
              <w:rPr>
                <w:rFonts w:ascii="Arial" w:hAnsi="Arial" w:cs="Arial"/>
                <w:noProof/>
                <w:webHidden/>
                <w:sz w:val="24"/>
                <w:szCs w:val="24"/>
                <w:lang w:val="es-ES_tradnl"/>
              </w:rPr>
              <w:tab/>
            </w:r>
          </w:hyperlink>
          <w:r w:rsidR="00024DCE">
            <w:rPr>
              <w:rFonts w:ascii="Arial" w:hAnsi="Arial" w:cs="Arial"/>
              <w:noProof/>
              <w:sz w:val="24"/>
              <w:szCs w:val="24"/>
              <w:lang w:val="es-ES_tradnl"/>
            </w:rPr>
            <w:t>5</w:t>
          </w:r>
        </w:p>
        <w:p w14:paraId="2A031A98" w14:textId="77777777" w:rsidR="00024DCE" w:rsidRPr="00EE4752" w:rsidRDefault="00A444D6" w:rsidP="00024DCE">
          <w:pPr>
            <w:pStyle w:val="TDC2"/>
            <w:tabs>
              <w:tab w:val="left" w:pos="660"/>
              <w:tab w:val="right" w:leader="dot" w:pos="8828"/>
            </w:tabs>
            <w:spacing w:line="276" w:lineRule="auto"/>
            <w:rPr>
              <w:rFonts w:ascii="Arial" w:hAnsi="Arial" w:cs="Arial"/>
              <w:noProof/>
              <w:sz w:val="24"/>
              <w:szCs w:val="24"/>
              <w:lang w:val="es-ES_tradnl"/>
            </w:rPr>
          </w:pPr>
          <w:hyperlink w:anchor="_Toc57989563" w:history="1">
            <w:r w:rsidR="00024DCE" w:rsidRPr="00EE4752">
              <w:rPr>
                <w:rStyle w:val="Hipervnculo"/>
                <w:rFonts w:ascii="Arial" w:hAnsi="Arial" w:cs="Arial"/>
                <w:noProof/>
                <w:sz w:val="24"/>
                <w:szCs w:val="24"/>
              </w:rPr>
              <w:t>CUARTO. LEGITIMACIÓN Y PERSONALIDAD</w:t>
            </w:r>
            <w:r w:rsidR="00024DCE" w:rsidRPr="00EE4752">
              <w:rPr>
                <w:rFonts w:ascii="Arial" w:hAnsi="Arial" w:cs="Arial"/>
                <w:noProof/>
                <w:webHidden/>
                <w:sz w:val="24"/>
                <w:szCs w:val="24"/>
                <w:lang w:val="es-ES_tradnl"/>
              </w:rPr>
              <w:tab/>
            </w:r>
          </w:hyperlink>
          <w:r w:rsidR="00024DCE">
            <w:rPr>
              <w:rFonts w:ascii="Arial" w:hAnsi="Arial" w:cs="Arial"/>
              <w:noProof/>
              <w:sz w:val="24"/>
              <w:szCs w:val="24"/>
              <w:lang w:val="es-ES_tradnl"/>
            </w:rPr>
            <w:t>7</w:t>
          </w:r>
        </w:p>
        <w:p w14:paraId="54200485" w14:textId="77777777" w:rsidR="00024DCE" w:rsidRPr="00EE4752" w:rsidRDefault="00A444D6" w:rsidP="00024DCE">
          <w:pPr>
            <w:pStyle w:val="TDC2"/>
            <w:tabs>
              <w:tab w:val="left" w:pos="660"/>
              <w:tab w:val="right" w:leader="dot" w:pos="8828"/>
            </w:tabs>
            <w:spacing w:line="276" w:lineRule="auto"/>
            <w:rPr>
              <w:rFonts w:ascii="Arial" w:hAnsi="Arial" w:cs="Arial"/>
              <w:noProof/>
              <w:sz w:val="24"/>
              <w:szCs w:val="24"/>
              <w:lang w:val="es-ES_tradnl"/>
            </w:rPr>
          </w:pPr>
          <w:hyperlink w:anchor="_Toc57989563" w:history="1">
            <w:r w:rsidR="00024DCE" w:rsidRPr="00EE4752">
              <w:rPr>
                <w:rStyle w:val="Hipervnculo"/>
                <w:rFonts w:ascii="Arial" w:hAnsi="Arial" w:cs="Arial"/>
                <w:noProof/>
                <w:sz w:val="24"/>
                <w:szCs w:val="24"/>
              </w:rPr>
              <w:t>QUINTO. CERTEZA DEL ACTO IMPUGNADO</w:t>
            </w:r>
            <w:r w:rsidR="00024DCE" w:rsidRPr="00EE4752">
              <w:rPr>
                <w:rFonts w:ascii="Arial" w:hAnsi="Arial" w:cs="Arial"/>
                <w:noProof/>
                <w:webHidden/>
                <w:sz w:val="24"/>
                <w:szCs w:val="24"/>
                <w:lang w:val="es-ES_tradnl"/>
              </w:rPr>
              <w:tab/>
            </w:r>
          </w:hyperlink>
          <w:r w:rsidR="00024DCE">
            <w:rPr>
              <w:rFonts w:ascii="Arial" w:hAnsi="Arial" w:cs="Arial"/>
              <w:noProof/>
              <w:sz w:val="24"/>
              <w:szCs w:val="24"/>
              <w:lang w:val="es-ES_tradnl"/>
            </w:rPr>
            <w:t>8</w:t>
          </w:r>
        </w:p>
        <w:p w14:paraId="6B5A5135" w14:textId="493B5DF8" w:rsidR="00024DCE" w:rsidRPr="00EE4752" w:rsidRDefault="00A444D6" w:rsidP="00024DCE">
          <w:pPr>
            <w:pStyle w:val="TDC2"/>
            <w:tabs>
              <w:tab w:val="left" w:pos="660"/>
              <w:tab w:val="right" w:leader="dot" w:pos="8828"/>
            </w:tabs>
            <w:spacing w:line="276" w:lineRule="auto"/>
            <w:rPr>
              <w:rFonts w:ascii="Arial" w:hAnsi="Arial" w:cs="Arial"/>
              <w:noProof/>
              <w:sz w:val="24"/>
              <w:szCs w:val="24"/>
              <w:lang w:val="es-ES_tradnl"/>
            </w:rPr>
          </w:pPr>
          <w:hyperlink w:anchor="_Toc57989563" w:history="1">
            <w:r w:rsidR="00024DCE" w:rsidRPr="00EE4752">
              <w:rPr>
                <w:rStyle w:val="Hipervnculo"/>
                <w:rFonts w:ascii="Arial" w:hAnsi="Arial" w:cs="Arial"/>
                <w:noProof/>
                <w:sz w:val="24"/>
                <w:szCs w:val="24"/>
              </w:rPr>
              <w:t>SEXTO. CAUSALES DE IMPROCEDENCIA</w:t>
            </w:r>
            <w:r w:rsidR="00024DCE" w:rsidRPr="00EE4752">
              <w:rPr>
                <w:rFonts w:ascii="Arial" w:hAnsi="Arial" w:cs="Arial"/>
                <w:noProof/>
                <w:webHidden/>
                <w:sz w:val="24"/>
                <w:szCs w:val="24"/>
                <w:lang w:val="es-ES_tradnl"/>
              </w:rPr>
              <w:tab/>
            </w:r>
          </w:hyperlink>
          <w:r w:rsidR="00BF5DD0">
            <w:rPr>
              <w:rFonts w:ascii="Arial" w:hAnsi="Arial" w:cs="Arial"/>
              <w:noProof/>
              <w:sz w:val="24"/>
              <w:szCs w:val="24"/>
              <w:lang w:val="es-ES_tradnl"/>
            </w:rPr>
            <w:t>9</w:t>
          </w:r>
        </w:p>
        <w:p w14:paraId="02EA57DE" w14:textId="77777777" w:rsidR="00024DCE" w:rsidRPr="00EE4752" w:rsidRDefault="00A444D6" w:rsidP="00024DCE">
          <w:pPr>
            <w:pStyle w:val="TDC2"/>
            <w:tabs>
              <w:tab w:val="left" w:pos="660"/>
              <w:tab w:val="right" w:leader="dot" w:pos="8828"/>
            </w:tabs>
            <w:spacing w:line="276" w:lineRule="auto"/>
            <w:rPr>
              <w:rFonts w:ascii="Arial" w:hAnsi="Arial" w:cs="Arial"/>
              <w:noProof/>
              <w:sz w:val="24"/>
              <w:szCs w:val="24"/>
              <w:lang w:val="es-ES_tradnl"/>
            </w:rPr>
          </w:pPr>
          <w:hyperlink w:anchor="_Toc57989563" w:history="1">
            <w:r w:rsidR="00024DCE" w:rsidRPr="00EE4752">
              <w:rPr>
                <w:rStyle w:val="Hipervnculo"/>
                <w:rFonts w:ascii="Arial" w:hAnsi="Arial" w:cs="Arial"/>
                <w:noProof/>
                <w:sz w:val="24"/>
                <w:szCs w:val="24"/>
              </w:rPr>
              <w:t>SÉPTIMO. FIJACIÓN DE LA LITIS</w:t>
            </w:r>
            <w:r w:rsidR="00024DCE" w:rsidRPr="00EE4752">
              <w:rPr>
                <w:rFonts w:ascii="Arial" w:hAnsi="Arial" w:cs="Arial"/>
                <w:noProof/>
                <w:webHidden/>
                <w:sz w:val="24"/>
                <w:szCs w:val="24"/>
                <w:lang w:val="es-ES_tradnl"/>
              </w:rPr>
              <w:tab/>
            </w:r>
          </w:hyperlink>
          <w:r w:rsidR="00024DCE">
            <w:rPr>
              <w:rFonts w:ascii="Arial" w:hAnsi="Arial" w:cs="Arial"/>
              <w:noProof/>
              <w:sz w:val="24"/>
              <w:szCs w:val="24"/>
              <w:lang w:val="es-ES_tradnl"/>
            </w:rPr>
            <w:t>9</w:t>
          </w:r>
        </w:p>
        <w:p w14:paraId="73398BA1" w14:textId="77777777" w:rsidR="00024DCE" w:rsidRPr="00EE4752" w:rsidRDefault="00A444D6" w:rsidP="00024DCE">
          <w:pPr>
            <w:pStyle w:val="TDC2"/>
            <w:tabs>
              <w:tab w:val="left" w:pos="660"/>
              <w:tab w:val="right" w:leader="dot" w:pos="8828"/>
            </w:tabs>
            <w:spacing w:line="276" w:lineRule="auto"/>
            <w:rPr>
              <w:rFonts w:ascii="Arial" w:hAnsi="Arial" w:cs="Arial"/>
              <w:noProof/>
              <w:sz w:val="24"/>
              <w:szCs w:val="24"/>
              <w:lang w:val="es-ES_tradnl"/>
            </w:rPr>
          </w:pPr>
          <w:hyperlink w:anchor="_Toc57989563" w:history="1">
            <w:r w:rsidR="00024DCE" w:rsidRPr="00EE4752">
              <w:rPr>
                <w:rStyle w:val="Hipervnculo"/>
                <w:rFonts w:ascii="Arial" w:hAnsi="Arial" w:cs="Arial"/>
                <w:noProof/>
                <w:sz w:val="24"/>
                <w:szCs w:val="24"/>
              </w:rPr>
              <w:t>OCTAVO. TRANSCRIPCIÓN INNECESARIA</w:t>
            </w:r>
            <w:r w:rsidR="00024DCE" w:rsidRPr="00EE4752">
              <w:rPr>
                <w:rFonts w:ascii="Arial" w:hAnsi="Arial" w:cs="Arial"/>
                <w:noProof/>
                <w:webHidden/>
                <w:sz w:val="24"/>
                <w:szCs w:val="24"/>
                <w:lang w:val="es-ES_tradnl"/>
              </w:rPr>
              <w:tab/>
            </w:r>
          </w:hyperlink>
          <w:r w:rsidR="00024DCE">
            <w:rPr>
              <w:rFonts w:ascii="Arial" w:hAnsi="Arial" w:cs="Arial"/>
              <w:noProof/>
              <w:sz w:val="24"/>
              <w:szCs w:val="24"/>
              <w:lang w:val="es-ES_tradnl"/>
            </w:rPr>
            <w:t>10</w:t>
          </w:r>
        </w:p>
        <w:p w14:paraId="01AE913C" w14:textId="77777777" w:rsidR="00024DCE" w:rsidRPr="00EE4752" w:rsidRDefault="00A444D6" w:rsidP="00024DCE">
          <w:pPr>
            <w:pStyle w:val="TDC2"/>
            <w:tabs>
              <w:tab w:val="left" w:pos="660"/>
              <w:tab w:val="right" w:leader="dot" w:pos="8828"/>
            </w:tabs>
            <w:spacing w:line="276" w:lineRule="auto"/>
            <w:rPr>
              <w:rFonts w:ascii="Arial" w:hAnsi="Arial" w:cs="Arial"/>
              <w:noProof/>
              <w:sz w:val="24"/>
              <w:szCs w:val="24"/>
              <w:lang w:val="es-ES_tradnl"/>
            </w:rPr>
          </w:pPr>
          <w:hyperlink w:anchor="_Toc57989563" w:history="1">
            <w:r w:rsidR="00024DCE" w:rsidRPr="00EE4752">
              <w:rPr>
                <w:rStyle w:val="Hipervnculo"/>
                <w:rFonts w:ascii="Arial" w:hAnsi="Arial" w:cs="Arial"/>
                <w:noProof/>
                <w:sz w:val="24"/>
                <w:szCs w:val="24"/>
              </w:rPr>
              <w:t>NOVENO.</w:t>
            </w:r>
            <w:r w:rsidR="00024DCE">
              <w:rPr>
                <w:rStyle w:val="Hipervnculo"/>
                <w:rFonts w:ascii="Arial" w:hAnsi="Arial" w:cs="Arial"/>
                <w:noProof/>
                <w:sz w:val="24"/>
                <w:szCs w:val="24"/>
              </w:rPr>
              <w:t xml:space="preserve"> </w:t>
            </w:r>
            <w:r w:rsidR="00024DCE" w:rsidRPr="00EE4752">
              <w:rPr>
                <w:rStyle w:val="Hipervnculo"/>
                <w:rFonts w:ascii="Arial" w:hAnsi="Arial" w:cs="Arial"/>
                <w:noProof/>
                <w:sz w:val="24"/>
                <w:szCs w:val="24"/>
              </w:rPr>
              <w:t>ESTUDIO</w:t>
            </w:r>
            <w:r w:rsidR="00024DCE" w:rsidRPr="00EE4752">
              <w:rPr>
                <w:rFonts w:ascii="Arial" w:hAnsi="Arial" w:cs="Arial"/>
                <w:noProof/>
                <w:webHidden/>
                <w:sz w:val="24"/>
                <w:szCs w:val="24"/>
                <w:lang w:val="es-ES_tradnl"/>
              </w:rPr>
              <w:tab/>
            </w:r>
          </w:hyperlink>
          <w:r w:rsidR="00024DCE">
            <w:rPr>
              <w:rFonts w:ascii="Arial" w:hAnsi="Arial" w:cs="Arial"/>
              <w:noProof/>
              <w:sz w:val="24"/>
              <w:szCs w:val="24"/>
              <w:lang w:val="es-ES_tradnl"/>
            </w:rPr>
            <w:t>11</w:t>
          </w:r>
        </w:p>
        <w:p w14:paraId="21066B03" w14:textId="77777777" w:rsidR="00024DCE" w:rsidRPr="00EE4752" w:rsidRDefault="00024DCE" w:rsidP="00024DCE">
          <w:pPr>
            <w:pStyle w:val="TDC2"/>
            <w:tabs>
              <w:tab w:val="left" w:pos="660"/>
              <w:tab w:val="right" w:leader="dot" w:pos="8828"/>
            </w:tabs>
            <w:spacing w:line="276" w:lineRule="auto"/>
            <w:ind w:left="940"/>
            <w:rPr>
              <w:rFonts w:ascii="Arial" w:hAnsi="Arial" w:cs="Arial"/>
              <w:noProof/>
              <w:sz w:val="24"/>
              <w:szCs w:val="24"/>
              <w:lang w:val="es-ES_tradnl"/>
            </w:rPr>
          </w:pPr>
          <w:r w:rsidRPr="00EE4752">
            <w:rPr>
              <w:rFonts w:ascii="Arial" w:hAnsi="Arial" w:cs="Arial"/>
              <w:sz w:val="24"/>
              <w:szCs w:val="24"/>
            </w:rPr>
            <w:t xml:space="preserve">I. </w:t>
          </w:r>
          <w:hyperlink w:anchor="_Toc57989557" w:history="1">
            <w:r w:rsidRPr="00EE4752">
              <w:rPr>
                <w:rStyle w:val="Hipervnculo"/>
                <w:rFonts w:ascii="Arial" w:hAnsi="Arial" w:cs="Arial"/>
                <w:noProof/>
                <w:sz w:val="24"/>
                <w:szCs w:val="24"/>
              </w:rPr>
              <w:t>FORMA DE ESTUDIO DE LOS CONCEPTOS DE IMPUGNACIÓN</w:t>
            </w:r>
            <w:r w:rsidRPr="00EE4752">
              <w:rPr>
                <w:rFonts w:ascii="Arial" w:hAnsi="Arial" w:cs="Arial"/>
                <w:noProof/>
                <w:webHidden/>
                <w:sz w:val="24"/>
                <w:szCs w:val="24"/>
                <w:lang w:val="es-ES_tradnl"/>
              </w:rPr>
              <w:tab/>
            </w:r>
          </w:hyperlink>
          <w:r>
            <w:rPr>
              <w:rFonts w:ascii="Arial" w:hAnsi="Arial" w:cs="Arial"/>
              <w:noProof/>
              <w:sz w:val="24"/>
              <w:szCs w:val="24"/>
              <w:lang w:val="es-ES_tradnl"/>
            </w:rPr>
            <w:t>11</w:t>
          </w:r>
        </w:p>
        <w:p w14:paraId="0E441F1F" w14:textId="77777777" w:rsidR="00024DCE" w:rsidRPr="00EE4752" w:rsidRDefault="00024DCE" w:rsidP="00024DCE">
          <w:pPr>
            <w:pStyle w:val="TDC2"/>
            <w:tabs>
              <w:tab w:val="left" w:pos="660"/>
              <w:tab w:val="right" w:leader="dot" w:pos="8828"/>
            </w:tabs>
            <w:spacing w:line="276" w:lineRule="auto"/>
            <w:ind w:left="940"/>
            <w:rPr>
              <w:rFonts w:ascii="Arial" w:hAnsi="Arial" w:cs="Arial"/>
              <w:noProof/>
              <w:sz w:val="24"/>
              <w:szCs w:val="24"/>
              <w:lang w:val="es-ES_tradnl"/>
            </w:rPr>
          </w:pPr>
          <w:r w:rsidRPr="00EE4752">
            <w:rPr>
              <w:rFonts w:ascii="Arial" w:hAnsi="Arial" w:cs="Arial"/>
              <w:sz w:val="24"/>
              <w:szCs w:val="24"/>
            </w:rPr>
            <w:t xml:space="preserve">II. </w:t>
          </w:r>
          <w:hyperlink w:anchor="_Toc57989557" w:history="1">
            <w:r w:rsidRPr="00EE4752">
              <w:rPr>
                <w:rStyle w:val="Hipervnculo"/>
                <w:rFonts w:ascii="Arial" w:hAnsi="Arial" w:cs="Arial"/>
                <w:noProof/>
                <w:sz w:val="24"/>
                <w:szCs w:val="24"/>
              </w:rPr>
              <w:t>ESTRICTO DERECHO</w:t>
            </w:r>
            <w:r w:rsidRPr="00EE4752">
              <w:rPr>
                <w:rFonts w:ascii="Arial" w:hAnsi="Arial" w:cs="Arial"/>
                <w:noProof/>
                <w:webHidden/>
                <w:sz w:val="24"/>
                <w:szCs w:val="24"/>
                <w:lang w:val="es-ES_tradnl"/>
              </w:rPr>
              <w:tab/>
            </w:r>
          </w:hyperlink>
          <w:r>
            <w:rPr>
              <w:rFonts w:ascii="Arial" w:hAnsi="Arial" w:cs="Arial"/>
              <w:noProof/>
              <w:sz w:val="24"/>
              <w:szCs w:val="24"/>
              <w:lang w:val="es-ES_tradnl"/>
            </w:rPr>
            <w:t>12</w:t>
          </w:r>
        </w:p>
        <w:p w14:paraId="666AA840" w14:textId="6149A69C" w:rsidR="00024DCE" w:rsidRDefault="00024DCE" w:rsidP="00024DCE">
          <w:pPr>
            <w:pStyle w:val="TDC2"/>
            <w:tabs>
              <w:tab w:val="left" w:pos="660"/>
              <w:tab w:val="right" w:leader="dot" w:pos="8828"/>
            </w:tabs>
            <w:spacing w:line="276" w:lineRule="auto"/>
            <w:ind w:left="940"/>
            <w:rPr>
              <w:rFonts w:ascii="Arial" w:hAnsi="Arial" w:cs="Arial"/>
              <w:noProof/>
              <w:sz w:val="24"/>
              <w:szCs w:val="24"/>
              <w:lang w:val="es-ES_tradnl"/>
            </w:rPr>
          </w:pPr>
          <w:r w:rsidRPr="00EE4752">
            <w:rPr>
              <w:rFonts w:ascii="Arial" w:hAnsi="Arial" w:cs="Arial"/>
              <w:sz w:val="24"/>
              <w:szCs w:val="24"/>
            </w:rPr>
            <w:t xml:space="preserve">III. </w:t>
          </w:r>
          <w:hyperlink w:anchor="_Toc57989557" w:history="1">
            <w:r w:rsidRPr="00EE4752">
              <w:rPr>
                <w:rStyle w:val="Hipervnculo"/>
                <w:rFonts w:ascii="Arial" w:hAnsi="Arial" w:cs="Arial"/>
                <w:noProof/>
                <w:sz w:val="24"/>
                <w:szCs w:val="24"/>
              </w:rPr>
              <w:t>DECISIÓN</w:t>
            </w:r>
            <w:r w:rsidRPr="00EE4752">
              <w:rPr>
                <w:rFonts w:ascii="Arial" w:hAnsi="Arial" w:cs="Arial"/>
                <w:noProof/>
                <w:webHidden/>
                <w:sz w:val="24"/>
                <w:szCs w:val="24"/>
                <w:lang w:val="es-ES_tradnl"/>
              </w:rPr>
              <w:tab/>
            </w:r>
          </w:hyperlink>
          <w:r>
            <w:rPr>
              <w:rFonts w:ascii="Arial" w:hAnsi="Arial" w:cs="Arial"/>
              <w:noProof/>
              <w:sz w:val="24"/>
              <w:szCs w:val="24"/>
              <w:lang w:val="es-ES_tradnl"/>
            </w:rPr>
            <w:t>3</w:t>
          </w:r>
          <w:r w:rsidR="00BF5DD0">
            <w:rPr>
              <w:rFonts w:ascii="Arial" w:hAnsi="Arial" w:cs="Arial"/>
              <w:noProof/>
              <w:sz w:val="24"/>
              <w:szCs w:val="24"/>
              <w:lang w:val="es-ES_tradnl"/>
            </w:rPr>
            <w:t>3</w:t>
          </w:r>
        </w:p>
        <w:p w14:paraId="24C57DBD" w14:textId="58FB8BEB" w:rsidR="00024DCE" w:rsidRPr="00EE4752" w:rsidRDefault="00A444D6" w:rsidP="00024DCE">
          <w:pPr>
            <w:pStyle w:val="TDC2"/>
            <w:tabs>
              <w:tab w:val="left" w:pos="660"/>
              <w:tab w:val="right" w:leader="dot" w:pos="8828"/>
            </w:tabs>
            <w:spacing w:line="276" w:lineRule="auto"/>
            <w:rPr>
              <w:rFonts w:ascii="Arial" w:hAnsi="Arial" w:cs="Arial"/>
              <w:noProof/>
              <w:sz w:val="24"/>
              <w:szCs w:val="24"/>
              <w:lang w:val="es-ES_tradnl"/>
            </w:rPr>
          </w:pPr>
          <w:hyperlink w:anchor="_Toc57989563" w:history="1">
            <w:r w:rsidR="00024DCE">
              <w:rPr>
                <w:rStyle w:val="Hipervnculo"/>
                <w:rFonts w:ascii="Arial" w:hAnsi="Arial" w:cs="Arial"/>
                <w:noProof/>
                <w:sz w:val="24"/>
                <w:szCs w:val="24"/>
              </w:rPr>
              <w:t>DÉCIMO</w:t>
            </w:r>
            <w:r w:rsidR="00024DCE" w:rsidRPr="00EE4752">
              <w:rPr>
                <w:rStyle w:val="Hipervnculo"/>
                <w:rFonts w:ascii="Arial" w:hAnsi="Arial" w:cs="Arial"/>
                <w:noProof/>
                <w:sz w:val="24"/>
                <w:szCs w:val="24"/>
              </w:rPr>
              <w:t>.</w:t>
            </w:r>
            <w:r w:rsidR="00024DCE">
              <w:rPr>
                <w:rStyle w:val="Hipervnculo"/>
                <w:rFonts w:ascii="Arial" w:hAnsi="Arial" w:cs="Arial"/>
                <w:noProof/>
                <w:sz w:val="24"/>
                <w:szCs w:val="24"/>
              </w:rPr>
              <w:t xml:space="preserve"> NOTIFICACIÓN</w:t>
            </w:r>
            <w:r w:rsidR="00024DCE" w:rsidRPr="00EE4752">
              <w:rPr>
                <w:rFonts w:ascii="Arial" w:hAnsi="Arial" w:cs="Arial"/>
                <w:noProof/>
                <w:webHidden/>
                <w:sz w:val="24"/>
                <w:szCs w:val="24"/>
                <w:lang w:val="es-ES_tradnl"/>
              </w:rPr>
              <w:tab/>
            </w:r>
          </w:hyperlink>
          <w:r w:rsidR="00024DCE">
            <w:rPr>
              <w:rFonts w:ascii="Arial" w:hAnsi="Arial" w:cs="Arial"/>
              <w:noProof/>
              <w:sz w:val="24"/>
              <w:szCs w:val="24"/>
              <w:lang w:val="es-ES_tradnl"/>
            </w:rPr>
            <w:t>3</w:t>
          </w:r>
          <w:r w:rsidR="00BF5DD0">
            <w:rPr>
              <w:rFonts w:ascii="Arial" w:hAnsi="Arial" w:cs="Arial"/>
              <w:noProof/>
              <w:sz w:val="24"/>
              <w:szCs w:val="24"/>
              <w:lang w:val="es-ES_tradnl"/>
            </w:rPr>
            <w:t>5</w:t>
          </w:r>
        </w:p>
        <w:p w14:paraId="47757102" w14:textId="69C7DF63" w:rsidR="00024DCE" w:rsidRPr="00FA6255" w:rsidRDefault="00024DCE" w:rsidP="00024DCE">
          <w:pPr>
            <w:pStyle w:val="TDC2"/>
            <w:tabs>
              <w:tab w:val="left" w:pos="660"/>
              <w:tab w:val="right" w:leader="dot" w:pos="8828"/>
            </w:tabs>
            <w:spacing w:line="276" w:lineRule="auto"/>
            <w:rPr>
              <w:rFonts w:ascii="Arial" w:hAnsi="Arial" w:cs="Arial"/>
              <w:noProof/>
              <w:sz w:val="24"/>
              <w:szCs w:val="24"/>
              <w:lang w:val="es-ES_tradnl"/>
            </w:rPr>
          </w:pPr>
          <w:r w:rsidRPr="00EE4752">
            <w:rPr>
              <w:rFonts w:ascii="Arial" w:hAnsi="Arial" w:cs="Arial"/>
              <w:bCs/>
              <w:sz w:val="24"/>
              <w:szCs w:val="24"/>
              <w:lang w:val="es-ES_tradnl"/>
            </w:rPr>
            <w:fldChar w:fldCharType="end"/>
          </w:r>
          <w:r w:rsidRPr="00EE4752">
            <w:rPr>
              <w:rFonts w:ascii="Arial" w:hAnsi="Arial" w:cs="Arial"/>
              <w:sz w:val="24"/>
              <w:szCs w:val="24"/>
            </w:rPr>
            <w:t>3. RESUELVE</w:t>
          </w:r>
          <w:hyperlink w:anchor="_Toc57989557" w:history="1">
            <w:r w:rsidRPr="00EE4752">
              <w:rPr>
                <w:rFonts w:ascii="Arial" w:hAnsi="Arial" w:cs="Arial"/>
                <w:noProof/>
                <w:webHidden/>
                <w:sz w:val="24"/>
                <w:szCs w:val="24"/>
                <w:lang w:val="es-ES_tradnl"/>
              </w:rPr>
              <w:tab/>
            </w:r>
          </w:hyperlink>
          <w:r w:rsidR="00BF5DD0">
            <w:rPr>
              <w:rFonts w:ascii="Arial" w:hAnsi="Arial" w:cs="Arial"/>
              <w:noProof/>
              <w:sz w:val="24"/>
              <w:szCs w:val="24"/>
              <w:lang w:val="es-ES_tradnl"/>
            </w:rPr>
            <w:t>35</w:t>
          </w:r>
        </w:p>
      </w:sdtContent>
    </w:sdt>
    <w:p w14:paraId="7F7D4026" w14:textId="77777777" w:rsidR="00024DCE" w:rsidRPr="00FA6255" w:rsidRDefault="00024DCE" w:rsidP="00024DCE">
      <w:pPr>
        <w:tabs>
          <w:tab w:val="center" w:pos="4418"/>
          <w:tab w:val="left" w:pos="6330"/>
        </w:tabs>
        <w:spacing w:line="360" w:lineRule="auto"/>
        <w:jc w:val="center"/>
        <w:rPr>
          <w:rFonts w:ascii="Arial" w:hAnsi="Arial" w:cs="Arial"/>
          <w:b/>
          <w:sz w:val="8"/>
          <w:szCs w:val="24"/>
        </w:rPr>
      </w:pPr>
    </w:p>
    <w:p w14:paraId="0312FDA0" w14:textId="77777777" w:rsidR="00024DCE" w:rsidRPr="00EE4752" w:rsidRDefault="00024DCE" w:rsidP="00024DCE">
      <w:pPr>
        <w:tabs>
          <w:tab w:val="center" w:pos="4418"/>
          <w:tab w:val="left" w:pos="6330"/>
        </w:tabs>
        <w:spacing w:line="360" w:lineRule="auto"/>
        <w:jc w:val="center"/>
        <w:rPr>
          <w:rFonts w:ascii="Arial" w:hAnsi="Arial" w:cs="Arial"/>
          <w:b/>
          <w:sz w:val="24"/>
          <w:szCs w:val="24"/>
        </w:rPr>
      </w:pPr>
      <w:r w:rsidRPr="00EE4752">
        <w:rPr>
          <w:rFonts w:ascii="Arial" w:hAnsi="Arial" w:cs="Arial"/>
          <w:b/>
          <w:sz w:val="24"/>
          <w:szCs w:val="24"/>
        </w:rPr>
        <w:t>GLOSARIO</w:t>
      </w:r>
    </w:p>
    <w:tbl>
      <w:tblPr>
        <w:tblStyle w:val="Tablaconcuadrcula"/>
        <w:tblW w:w="0" w:type="auto"/>
        <w:tblLook w:val="04A0" w:firstRow="1" w:lastRow="0" w:firstColumn="1" w:lastColumn="0" w:noHBand="0" w:noVBand="1"/>
      </w:tblPr>
      <w:tblGrid>
        <w:gridCol w:w="3256"/>
        <w:gridCol w:w="5571"/>
      </w:tblGrid>
      <w:tr w:rsidR="00024DCE" w:rsidRPr="00EE4752" w14:paraId="1E04FFD8" w14:textId="77777777" w:rsidTr="002E2010">
        <w:tc>
          <w:tcPr>
            <w:tcW w:w="3256" w:type="dxa"/>
          </w:tcPr>
          <w:p w14:paraId="0A989482" w14:textId="77777777" w:rsidR="00024DCE" w:rsidRPr="00EE4752" w:rsidRDefault="00024DCE" w:rsidP="002E2010">
            <w:pPr>
              <w:tabs>
                <w:tab w:val="center" w:pos="4418"/>
                <w:tab w:val="left" w:pos="6330"/>
              </w:tabs>
              <w:jc w:val="center"/>
              <w:rPr>
                <w:rFonts w:ascii="Arial" w:hAnsi="Arial" w:cs="Arial"/>
                <w:b/>
                <w:i/>
                <w:sz w:val="24"/>
                <w:szCs w:val="24"/>
              </w:rPr>
            </w:pPr>
            <w:r w:rsidRPr="00EE4752">
              <w:rPr>
                <w:rFonts w:ascii="Arial" w:hAnsi="Arial" w:cs="Arial"/>
                <w:b/>
                <w:i/>
                <w:sz w:val="24"/>
                <w:szCs w:val="24"/>
              </w:rPr>
              <w:t>Constitución Federal:</w:t>
            </w:r>
          </w:p>
        </w:tc>
        <w:tc>
          <w:tcPr>
            <w:tcW w:w="5571" w:type="dxa"/>
          </w:tcPr>
          <w:p w14:paraId="1A85E73E" w14:textId="77777777" w:rsidR="00024DCE" w:rsidRPr="00EE4752" w:rsidRDefault="00024DCE" w:rsidP="002E2010">
            <w:pPr>
              <w:tabs>
                <w:tab w:val="center" w:pos="4418"/>
                <w:tab w:val="left" w:pos="6330"/>
              </w:tabs>
              <w:jc w:val="both"/>
              <w:rPr>
                <w:rFonts w:ascii="Arial" w:hAnsi="Arial" w:cs="Arial"/>
                <w:sz w:val="24"/>
                <w:szCs w:val="24"/>
              </w:rPr>
            </w:pPr>
            <w:r w:rsidRPr="00F17D36">
              <w:rPr>
                <w:rFonts w:ascii="Arial" w:hAnsi="Arial" w:cs="Arial"/>
                <w:i/>
                <w:sz w:val="24"/>
                <w:szCs w:val="24"/>
              </w:rPr>
              <w:t>Constitución Federal</w:t>
            </w:r>
            <w:r w:rsidRPr="00EE4752">
              <w:rPr>
                <w:rFonts w:ascii="Arial" w:hAnsi="Arial" w:cs="Arial"/>
                <w:sz w:val="24"/>
                <w:szCs w:val="24"/>
              </w:rPr>
              <w:t>.</w:t>
            </w:r>
          </w:p>
        </w:tc>
      </w:tr>
      <w:tr w:rsidR="00024DCE" w:rsidRPr="00EE4752" w14:paraId="789899B0" w14:textId="77777777" w:rsidTr="002E2010">
        <w:tc>
          <w:tcPr>
            <w:tcW w:w="3256" w:type="dxa"/>
          </w:tcPr>
          <w:p w14:paraId="40D7D341" w14:textId="77777777" w:rsidR="00024DCE" w:rsidRPr="00EE4752" w:rsidRDefault="00024DCE" w:rsidP="002E2010">
            <w:pPr>
              <w:tabs>
                <w:tab w:val="center" w:pos="4418"/>
                <w:tab w:val="left" w:pos="6330"/>
              </w:tabs>
              <w:jc w:val="center"/>
              <w:rPr>
                <w:rFonts w:ascii="Arial" w:hAnsi="Arial" w:cs="Arial"/>
                <w:b/>
                <w:i/>
                <w:sz w:val="24"/>
                <w:szCs w:val="24"/>
              </w:rPr>
            </w:pPr>
            <w:r w:rsidRPr="00EE4752">
              <w:rPr>
                <w:rFonts w:ascii="Arial" w:hAnsi="Arial" w:cs="Arial"/>
                <w:b/>
                <w:i/>
                <w:sz w:val="24"/>
                <w:szCs w:val="24"/>
              </w:rPr>
              <w:t>Constitución Local:</w:t>
            </w:r>
          </w:p>
        </w:tc>
        <w:tc>
          <w:tcPr>
            <w:tcW w:w="5571" w:type="dxa"/>
          </w:tcPr>
          <w:p w14:paraId="32D03546" w14:textId="77777777" w:rsidR="00024DCE" w:rsidRPr="00EE4752" w:rsidRDefault="00024DCE" w:rsidP="002E2010">
            <w:pPr>
              <w:tabs>
                <w:tab w:val="center" w:pos="4418"/>
                <w:tab w:val="left" w:pos="6330"/>
              </w:tabs>
              <w:jc w:val="both"/>
              <w:rPr>
                <w:rFonts w:ascii="Arial" w:hAnsi="Arial" w:cs="Arial"/>
                <w:sz w:val="24"/>
                <w:szCs w:val="24"/>
              </w:rPr>
            </w:pPr>
            <w:r w:rsidRPr="00F17D36">
              <w:rPr>
                <w:rFonts w:ascii="Arial" w:hAnsi="Arial" w:cs="Arial"/>
                <w:i/>
                <w:sz w:val="24"/>
                <w:szCs w:val="24"/>
              </w:rPr>
              <w:t>Constitución Local</w:t>
            </w:r>
            <w:r w:rsidRPr="00EE4752">
              <w:rPr>
                <w:rFonts w:ascii="Arial" w:hAnsi="Arial" w:cs="Arial"/>
                <w:sz w:val="24"/>
                <w:szCs w:val="24"/>
              </w:rPr>
              <w:t>.</w:t>
            </w:r>
          </w:p>
        </w:tc>
      </w:tr>
      <w:tr w:rsidR="00024DCE" w:rsidRPr="00EE4752" w14:paraId="63A9F0AB" w14:textId="77777777" w:rsidTr="002E2010">
        <w:tc>
          <w:tcPr>
            <w:tcW w:w="3256" w:type="dxa"/>
          </w:tcPr>
          <w:p w14:paraId="114CFE49" w14:textId="77777777" w:rsidR="00024DCE" w:rsidRPr="00992690" w:rsidRDefault="00024DCE" w:rsidP="002E2010">
            <w:pPr>
              <w:tabs>
                <w:tab w:val="center" w:pos="4418"/>
                <w:tab w:val="left" w:pos="6330"/>
              </w:tabs>
              <w:jc w:val="center"/>
              <w:rPr>
                <w:rFonts w:ascii="Arial" w:hAnsi="Arial" w:cs="Arial"/>
                <w:b/>
                <w:i/>
                <w:sz w:val="24"/>
                <w:szCs w:val="24"/>
              </w:rPr>
            </w:pPr>
            <w:r>
              <w:rPr>
                <w:rFonts w:ascii="Arial" w:hAnsi="Arial" w:cs="Arial"/>
                <w:b/>
                <w:i/>
                <w:sz w:val="24"/>
                <w:szCs w:val="24"/>
              </w:rPr>
              <w:t>Código Procesal:</w:t>
            </w:r>
          </w:p>
        </w:tc>
        <w:tc>
          <w:tcPr>
            <w:tcW w:w="5571" w:type="dxa"/>
          </w:tcPr>
          <w:p w14:paraId="51C3E80C" w14:textId="77777777" w:rsidR="00024DCE" w:rsidRPr="00992690" w:rsidRDefault="00024DCE" w:rsidP="002E2010">
            <w:pPr>
              <w:tabs>
                <w:tab w:val="center" w:pos="4418"/>
                <w:tab w:val="left" w:pos="6330"/>
              </w:tabs>
              <w:jc w:val="both"/>
              <w:rPr>
                <w:rFonts w:ascii="Arial" w:hAnsi="Arial" w:cs="Arial"/>
                <w:sz w:val="24"/>
                <w:szCs w:val="24"/>
              </w:rPr>
            </w:pPr>
            <w:r>
              <w:rPr>
                <w:rFonts w:ascii="Arial" w:hAnsi="Arial" w:cs="Arial"/>
                <w:sz w:val="24"/>
                <w:szCs w:val="24"/>
              </w:rPr>
              <w:t>Código de Procedimientos Civiles para el Estado de Oaxaca</w:t>
            </w:r>
          </w:p>
        </w:tc>
      </w:tr>
      <w:tr w:rsidR="00024DCE" w:rsidRPr="00EE4752" w14:paraId="2F76114A" w14:textId="77777777" w:rsidTr="002E2010">
        <w:tc>
          <w:tcPr>
            <w:tcW w:w="3256" w:type="dxa"/>
          </w:tcPr>
          <w:p w14:paraId="0982C7EF" w14:textId="77777777" w:rsidR="00024DCE" w:rsidRPr="00992690" w:rsidRDefault="00024DCE" w:rsidP="002E2010">
            <w:pPr>
              <w:tabs>
                <w:tab w:val="center" w:pos="4418"/>
                <w:tab w:val="left" w:pos="6330"/>
              </w:tabs>
              <w:jc w:val="center"/>
              <w:rPr>
                <w:rFonts w:ascii="Arial" w:hAnsi="Arial" w:cs="Arial"/>
                <w:b/>
                <w:i/>
                <w:sz w:val="24"/>
                <w:szCs w:val="24"/>
              </w:rPr>
            </w:pPr>
            <w:r>
              <w:rPr>
                <w:rFonts w:ascii="Arial" w:hAnsi="Arial" w:cs="Arial"/>
                <w:b/>
                <w:i/>
                <w:sz w:val="24"/>
                <w:szCs w:val="24"/>
              </w:rPr>
              <w:t>Código Administrativo:</w:t>
            </w:r>
          </w:p>
        </w:tc>
        <w:tc>
          <w:tcPr>
            <w:tcW w:w="5571" w:type="dxa"/>
          </w:tcPr>
          <w:p w14:paraId="793CE04E" w14:textId="6FD65BAB" w:rsidR="00024DCE" w:rsidRPr="00992690" w:rsidRDefault="002E2010" w:rsidP="002E2010">
            <w:pPr>
              <w:tabs>
                <w:tab w:val="center" w:pos="4418"/>
                <w:tab w:val="left" w:pos="6330"/>
              </w:tabs>
              <w:jc w:val="both"/>
              <w:rPr>
                <w:rFonts w:ascii="Arial" w:hAnsi="Arial" w:cs="Arial"/>
                <w:sz w:val="24"/>
                <w:szCs w:val="24"/>
              </w:rPr>
            </w:pPr>
            <w:r>
              <w:rPr>
                <w:rFonts w:ascii="Arial" w:hAnsi="Arial" w:cs="Arial"/>
                <w:i/>
                <w:sz w:val="24"/>
                <w:szCs w:val="24"/>
              </w:rPr>
              <w:t>Código de Procedimientos Administrativos para la Auditoría Superior del Estado de Oaxaca.</w:t>
            </w:r>
          </w:p>
        </w:tc>
      </w:tr>
      <w:tr w:rsidR="00024DCE" w:rsidRPr="00EE4752" w14:paraId="2966EA37" w14:textId="77777777" w:rsidTr="002E2010">
        <w:tc>
          <w:tcPr>
            <w:tcW w:w="3256" w:type="dxa"/>
          </w:tcPr>
          <w:p w14:paraId="5F820E96" w14:textId="77777777" w:rsidR="00024DCE" w:rsidRPr="00EE4752" w:rsidRDefault="00024DCE" w:rsidP="002E2010">
            <w:pPr>
              <w:tabs>
                <w:tab w:val="center" w:pos="4418"/>
                <w:tab w:val="left" w:pos="6330"/>
              </w:tabs>
              <w:jc w:val="center"/>
              <w:rPr>
                <w:rFonts w:ascii="Arial" w:hAnsi="Arial" w:cs="Arial"/>
                <w:b/>
                <w:i/>
                <w:sz w:val="24"/>
                <w:szCs w:val="24"/>
              </w:rPr>
            </w:pPr>
            <w:r w:rsidRPr="00992690">
              <w:rPr>
                <w:rFonts w:ascii="Arial" w:hAnsi="Arial" w:cs="Arial"/>
                <w:b/>
                <w:i/>
                <w:sz w:val="24"/>
                <w:szCs w:val="24"/>
              </w:rPr>
              <w:t>Ley de Procedimiento</w:t>
            </w:r>
            <w:r w:rsidRPr="00EE4752">
              <w:rPr>
                <w:rFonts w:ascii="Arial" w:hAnsi="Arial" w:cs="Arial"/>
                <w:b/>
                <w:i/>
                <w:sz w:val="24"/>
                <w:szCs w:val="24"/>
              </w:rPr>
              <w:t>:</w:t>
            </w:r>
          </w:p>
        </w:tc>
        <w:tc>
          <w:tcPr>
            <w:tcW w:w="5571" w:type="dxa"/>
          </w:tcPr>
          <w:p w14:paraId="1B766E01" w14:textId="454D5B5E" w:rsidR="00024DCE" w:rsidRPr="00992690" w:rsidRDefault="00024DCE" w:rsidP="002E2010">
            <w:pPr>
              <w:tabs>
                <w:tab w:val="center" w:pos="4418"/>
                <w:tab w:val="left" w:pos="6330"/>
              </w:tabs>
              <w:jc w:val="both"/>
              <w:rPr>
                <w:rFonts w:ascii="Arial" w:hAnsi="Arial" w:cs="Arial"/>
                <w:sz w:val="24"/>
                <w:szCs w:val="24"/>
              </w:rPr>
            </w:pPr>
            <w:r w:rsidRPr="00F17D36">
              <w:rPr>
                <w:rFonts w:ascii="Arial" w:hAnsi="Arial" w:cs="Arial"/>
                <w:i/>
                <w:sz w:val="24"/>
                <w:szCs w:val="24"/>
              </w:rPr>
              <w:t>Ley de Procedimiento</w:t>
            </w:r>
            <w:r w:rsidR="002E2010">
              <w:rPr>
                <w:rFonts w:ascii="Arial" w:hAnsi="Arial" w:cs="Arial"/>
                <w:i/>
                <w:sz w:val="24"/>
                <w:szCs w:val="24"/>
              </w:rPr>
              <w:t xml:space="preserve"> y Justicia Administrativa para el estado de Oaxaca</w:t>
            </w:r>
            <w:r w:rsidRPr="00992690">
              <w:rPr>
                <w:rFonts w:ascii="Arial" w:hAnsi="Arial" w:cs="Arial"/>
                <w:sz w:val="24"/>
                <w:szCs w:val="24"/>
              </w:rPr>
              <w:t>.</w:t>
            </w:r>
          </w:p>
        </w:tc>
      </w:tr>
      <w:tr w:rsidR="00024DCE" w:rsidRPr="00EE4752" w14:paraId="62B28A3F" w14:textId="77777777" w:rsidTr="002E2010">
        <w:tc>
          <w:tcPr>
            <w:tcW w:w="3256" w:type="dxa"/>
          </w:tcPr>
          <w:p w14:paraId="6C340F41" w14:textId="77777777" w:rsidR="00024DCE" w:rsidRPr="00EE4752" w:rsidRDefault="00024DCE" w:rsidP="002E2010">
            <w:pPr>
              <w:tabs>
                <w:tab w:val="center" w:pos="4418"/>
                <w:tab w:val="left" w:pos="6330"/>
              </w:tabs>
              <w:jc w:val="center"/>
              <w:rPr>
                <w:rFonts w:ascii="Arial" w:hAnsi="Arial" w:cs="Arial"/>
                <w:b/>
                <w:i/>
                <w:sz w:val="24"/>
                <w:szCs w:val="24"/>
              </w:rPr>
            </w:pPr>
            <w:r w:rsidRPr="00EE4752">
              <w:rPr>
                <w:rFonts w:ascii="Arial" w:hAnsi="Arial" w:cs="Arial"/>
                <w:b/>
                <w:i/>
                <w:sz w:val="24"/>
                <w:szCs w:val="24"/>
              </w:rPr>
              <w:t xml:space="preserve">Ley de </w:t>
            </w:r>
            <w:r>
              <w:rPr>
                <w:rFonts w:ascii="Arial" w:hAnsi="Arial" w:cs="Arial"/>
                <w:b/>
                <w:i/>
                <w:sz w:val="24"/>
                <w:szCs w:val="24"/>
              </w:rPr>
              <w:t>Fiscalización 2008:</w:t>
            </w:r>
          </w:p>
        </w:tc>
        <w:tc>
          <w:tcPr>
            <w:tcW w:w="5571" w:type="dxa"/>
          </w:tcPr>
          <w:p w14:paraId="243A1133" w14:textId="29AE26AC" w:rsidR="00024DCE" w:rsidRPr="00EE4752" w:rsidRDefault="002E2010" w:rsidP="002E2010">
            <w:pPr>
              <w:tabs>
                <w:tab w:val="center" w:pos="4418"/>
                <w:tab w:val="left" w:pos="6330"/>
              </w:tabs>
              <w:jc w:val="both"/>
              <w:rPr>
                <w:rFonts w:ascii="Arial" w:hAnsi="Arial" w:cs="Arial"/>
                <w:b/>
                <w:sz w:val="24"/>
                <w:szCs w:val="24"/>
              </w:rPr>
            </w:pPr>
            <w:r>
              <w:rPr>
                <w:rFonts w:ascii="Arial" w:hAnsi="Arial" w:cs="Arial"/>
                <w:i/>
                <w:sz w:val="24"/>
                <w:szCs w:val="24"/>
              </w:rPr>
              <w:t>Ley de Fiscalización Superior para el Estado de Oaxaca</w:t>
            </w:r>
            <w:r w:rsidR="00024DCE">
              <w:rPr>
                <w:rFonts w:ascii="Arial" w:hAnsi="Arial" w:cs="Arial"/>
                <w:sz w:val="24"/>
                <w:szCs w:val="24"/>
              </w:rPr>
              <w:t xml:space="preserve"> (vigente del 31 de agosto de 2013 al 21 de septiembre de 2017)</w:t>
            </w:r>
            <w:r w:rsidR="00024DCE" w:rsidRPr="00EE4752">
              <w:rPr>
                <w:rFonts w:ascii="Arial" w:hAnsi="Arial" w:cs="Arial"/>
                <w:sz w:val="24"/>
                <w:szCs w:val="24"/>
              </w:rPr>
              <w:t>.</w:t>
            </w:r>
          </w:p>
        </w:tc>
      </w:tr>
      <w:tr w:rsidR="00024DCE" w:rsidRPr="00EE4752" w14:paraId="4E438AE3" w14:textId="77777777" w:rsidTr="002E2010">
        <w:tc>
          <w:tcPr>
            <w:tcW w:w="3256" w:type="dxa"/>
          </w:tcPr>
          <w:p w14:paraId="766E7FFB" w14:textId="77777777" w:rsidR="00024DCE" w:rsidRPr="00EE4752" w:rsidRDefault="00024DCE" w:rsidP="002E2010">
            <w:pPr>
              <w:tabs>
                <w:tab w:val="center" w:pos="4418"/>
                <w:tab w:val="left" w:pos="6330"/>
              </w:tabs>
              <w:jc w:val="center"/>
              <w:rPr>
                <w:rFonts w:ascii="Arial" w:hAnsi="Arial" w:cs="Arial"/>
                <w:b/>
                <w:i/>
                <w:sz w:val="24"/>
                <w:szCs w:val="24"/>
              </w:rPr>
            </w:pPr>
            <w:r>
              <w:rPr>
                <w:rFonts w:ascii="Arial" w:hAnsi="Arial" w:cs="Arial"/>
                <w:b/>
                <w:i/>
                <w:sz w:val="24"/>
                <w:szCs w:val="24"/>
              </w:rPr>
              <w:t>Ley de Fiscalización 2013:</w:t>
            </w:r>
          </w:p>
        </w:tc>
        <w:tc>
          <w:tcPr>
            <w:tcW w:w="5571" w:type="dxa"/>
          </w:tcPr>
          <w:p w14:paraId="0830AC02" w14:textId="18C23F30" w:rsidR="00024DCE" w:rsidRPr="00EE4752" w:rsidRDefault="00024DCE" w:rsidP="002E2010">
            <w:pPr>
              <w:tabs>
                <w:tab w:val="center" w:pos="4418"/>
                <w:tab w:val="left" w:pos="6330"/>
              </w:tabs>
              <w:jc w:val="both"/>
              <w:rPr>
                <w:rFonts w:ascii="Arial" w:hAnsi="Arial" w:cs="Arial"/>
                <w:sz w:val="24"/>
                <w:szCs w:val="24"/>
              </w:rPr>
            </w:pPr>
            <w:r w:rsidRPr="00F17D36">
              <w:rPr>
                <w:rFonts w:ascii="Arial" w:hAnsi="Arial" w:cs="Arial"/>
                <w:i/>
                <w:sz w:val="24"/>
                <w:szCs w:val="24"/>
              </w:rPr>
              <w:t xml:space="preserve">Ley de Fiscalización </w:t>
            </w:r>
            <w:r>
              <w:rPr>
                <w:rFonts w:ascii="Arial" w:hAnsi="Arial" w:cs="Arial"/>
                <w:sz w:val="24"/>
                <w:szCs w:val="24"/>
              </w:rPr>
              <w:t xml:space="preserve"> (vigente del 23 de abril de 2008 al 30 de agosto de 2013)</w:t>
            </w:r>
            <w:r w:rsidRPr="00EE4752">
              <w:rPr>
                <w:rFonts w:ascii="Arial" w:hAnsi="Arial" w:cs="Arial"/>
                <w:sz w:val="24"/>
                <w:szCs w:val="24"/>
              </w:rPr>
              <w:t>.</w:t>
            </w:r>
          </w:p>
        </w:tc>
      </w:tr>
      <w:tr w:rsidR="00024DCE" w:rsidRPr="00EE4752" w14:paraId="6BD0B05B" w14:textId="77777777" w:rsidTr="002E2010">
        <w:tc>
          <w:tcPr>
            <w:tcW w:w="3256" w:type="dxa"/>
          </w:tcPr>
          <w:p w14:paraId="10340F38" w14:textId="77777777" w:rsidR="00024DCE" w:rsidRPr="00EE4752" w:rsidRDefault="00024DCE" w:rsidP="002E2010">
            <w:pPr>
              <w:tabs>
                <w:tab w:val="center" w:pos="4418"/>
                <w:tab w:val="left" w:pos="6330"/>
              </w:tabs>
              <w:jc w:val="center"/>
              <w:rPr>
                <w:rFonts w:ascii="Arial" w:hAnsi="Arial" w:cs="Arial"/>
                <w:b/>
                <w:i/>
                <w:sz w:val="24"/>
                <w:szCs w:val="24"/>
              </w:rPr>
            </w:pPr>
            <w:r>
              <w:rPr>
                <w:rFonts w:ascii="Arial" w:hAnsi="Arial" w:cs="Arial"/>
                <w:b/>
                <w:i/>
                <w:sz w:val="24"/>
                <w:szCs w:val="24"/>
              </w:rPr>
              <w:t>Ley Orgánica:</w:t>
            </w:r>
          </w:p>
        </w:tc>
        <w:tc>
          <w:tcPr>
            <w:tcW w:w="5571" w:type="dxa"/>
          </w:tcPr>
          <w:p w14:paraId="38388846" w14:textId="77777777" w:rsidR="00024DCE" w:rsidRPr="00EE4752" w:rsidRDefault="00024DCE" w:rsidP="002E2010">
            <w:pPr>
              <w:tabs>
                <w:tab w:val="center" w:pos="4418"/>
                <w:tab w:val="left" w:pos="6330"/>
              </w:tabs>
              <w:jc w:val="both"/>
              <w:rPr>
                <w:rFonts w:ascii="Arial" w:hAnsi="Arial" w:cs="Arial"/>
                <w:sz w:val="24"/>
                <w:szCs w:val="24"/>
              </w:rPr>
            </w:pPr>
            <w:r w:rsidRPr="00EE4752">
              <w:rPr>
                <w:rFonts w:ascii="Arial" w:hAnsi="Arial" w:cs="Arial"/>
                <w:sz w:val="24"/>
                <w:szCs w:val="24"/>
              </w:rPr>
              <w:t xml:space="preserve">Ley </w:t>
            </w:r>
            <w:r>
              <w:rPr>
                <w:rFonts w:ascii="Arial" w:hAnsi="Arial" w:cs="Arial"/>
                <w:sz w:val="24"/>
                <w:szCs w:val="24"/>
              </w:rPr>
              <w:t>Orgánica del Tribunal de Justicia Administrativa del Estado de Oaxaca</w:t>
            </w:r>
          </w:p>
        </w:tc>
      </w:tr>
      <w:tr w:rsidR="00024DCE" w:rsidRPr="00EE4752" w14:paraId="583E6778" w14:textId="77777777" w:rsidTr="002E2010">
        <w:tc>
          <w:tcPr>
            <w:tcW w:w="3256" w:type="dxa"/>
          </w:tcPr>
          <w:p w14:paraId="400A8579" w14:textId="77777777" w:rsidR="00024DCE" w:rsidRPr="00EE4752" w:rsidRDefault="00024DCE" w:rsidP="002E2010">
            <w:pPr>
              <w:tabs>
                <w:tab w:val="center" w:pos="4418"/>
                <w:tab w:val="left" w:pos="6330"/>
              </w:tabs>
              <w:jc w:val="center"/>
              <w:rPr>
                <w:rFonts w:ascii="Arial" w:hAnsi="Arial" w:cs="Arial"/>
                <w:b/>
                <w:i/>
                <w:sz w:val="24"/>
                <w:szCs w:val="24"/>
              </w:rPr>
            </w:pPr>
            <w:r w:rsidRPr="00EE4752">
              <w:rPr>
                <w:rFonts w:ascii="Arial" w:hAnsi="Arial" w:cs="Arial"/>
                <w:b/>
                <w:i/>
                <w:sz w:val="24"/>
                <w:szCs w:val="24"/>
              </w:rPr>
              <w:t xml:space="preserve">Ley de </w:t>
            </w:r>
            <w:r>
              <w:rPr>
                <w:rFonts w:ascii="Arial" w:hAnsi="Arial" w:cs="Arial"/>
                <w:b/>
                <w:i/>
                <w:sz w:val="24"/>
                <w:szCs w:val="24"/>
              </w:rPr>
              <w:t>Justicia:</w:t>
            </w:r>
          </w:p>
        </w:tc>
        <w:tc>
          <w:tcPr>
            <w:tcW w:w="5571" w:type="dxa"/>
          </w:tcPr>
          <w:p w14:paraId="6EAF5AE1" w14:textId="77777777" w:rsidR="00024DCE" w:rsidRPr="00EE4752" w:rsidRDefault="00024DCE" w:rsidP="002E2010">
            <w:pPr>
              <w:tabs>
                <w:tab w:val="center" w:pos="4418"/>
                <w:tab w:val="left" w:pos="6330"/>
              </w:tabs>
              <w:jc w:val="both"/>
              <w:rPr>
                <w:rFonts w:ascii="Arial" w:hAnsi="Arial" w:cs="Arial"/>
                <w:b/>
                <w:sz w:val="24"/>
                <w:szCs w:val="24"/>
              </w:rPr>
            </w:pPr>
            <w:r w:rsidRPr="00F17D36">
              <w:rPr>
                <w:rFonts w:ascii="Arial" w:hAnsi="Arial" w:cs="Arial"/>
                <w:i/>
                <w:sz w:val="24"/>
                <w:szCs w:val="24"/>
              </w:rPr>
              <w:t>Ley de Justicia</w:t>
            </w:r>
            <w:r w:rsidRPr="00EE4752">
              <w:rPr>
                <w:rFonts w:ascii="Arial" w:hAnsi="Arial" w:cs="Arial"/>
                <w:sz w:val="24"/>
                <w:szCs w:val="24"/>
              </w:rPr>
              <w:t>.</w:t>
            </w:r>
          </w:p>
        </w:tc>
      </w:tr>
      <w:tr w:rsidR="008E54F2" w:rsidRPr="00EE4752" w14:paraId="0B794619" w14:textId="77777777" w:rsidTr="002E2010">
        <w:tc>
          <w:tcPr>
            <w:tcW w:w="3256" w:type="dxa"/>
          </w:tcPr>
          <w:p w14:paraId="471F63AA" w14:textId="37BEA18E" w:rsidR="008E54F2" w:rsidRPr="00EE4752" w:rsidRDefault="008E54F2" w:rsidP="002E2010">
            <w:pPr>
              <w:tabs>
                <w:tab w:val="center" w:pos="4418"/>
                <w:tab w:val="left" w:pos="6330"/>
              </w:tabs>
              <w:jc w:val="center"/>
              <w:rPr>
                <w:rFonts w:ascii="Arial" w:hAnsi="Arial" w:cs="Arial"/>
                <w:b/>
                <w:i/>
                <w:sz w:val="24"/>
                <w:szCs w:val="24"/>
              </w:rPr>
            </w:pPr>
            <w:r>
              <w:rPr>
                <w:rFonts w:ascii="Arial" w:hAnsi="Arial" w:cs="Arial"/>
                <w:b/>
                <w:i/>
                <w:sz w:val="24"/>
                <w:szCs w:val="24"/>
              </w:rPr>
              <w:t>Ley Municipal</w:t>
            </w:r>
          </w:p>
        </w:tc>
        <w:tc>
          <w:tcPr>
            <w:tcW w:w="5571" w:type="dxa"/>
          </w:tcPr>
          <w:p w14:paraId="1A3F5A56" w14:textId="286A76E0" w:rsidR="008E54F2" w:rsidRPr="00F17D36" w:rsidRDefault="008E54F2" w:rsidP="002E2010">
            <w:pPr>
              <w:tabs>
                <w:tab w:val="center" w:pos="4418"/>
                <w:tab w:val="left" w:pos="6330"/>
              </w:tabs>
              <w:jc w:val="both"/>
              <w:rPr>
                <w:rFonts w:ascii="Arial" w:hAnsi="Arial" w:cs="Arial"/>
                <w:i/>
                <w:sz w:val="24"/>
                <w:szCs w:val="24"/>
              </w:rPr>
            </w:pPr>
            <w:r>
              <w:rPr>
                <w:rFonts w:ascii="Arial" w:hAnsi="Arial" w:cs="Arial"/>
                <w:i/>
                <w:sz w:val="24"/>
                <w:szCs w:val="24"/>
              </w:rPr>
              <w:t>Ley Orgánica Municipal del Estado de Oaxaca</w:t>
            </w:r>
          </w:p>
        </w:tc>
      </w:tr>
      <w:tr w:rsidR="00024DCE" w:rsidRPr="00EE4752" w14:paraId="5F83128C" w14:textId="77777777" w:rsidTr="002E2010">
        <w:tc>
          <w:tcPr>
            <w:tcW w:w="3256" w:type="dxa"/>
          </w:tcPr>
          <w:p w14:paraId="6D1438A3" w14:textId="77777777" w:rsidR="00024DCE" w:rsidRDefault="00024DCE" w:rsidP="002E2010">
            <w:pPr>
              <w:tabs>
                <w:tab w:val="center" w:pos="4418"/>
                <w:tab w:val="left" w:pos="6330"/>
              </w:tabs>
              <w:jc w:val="center"/>
              <w:rPr>
                <w:rFonts w:ascii="Arial" w:hAnsi="Arial" w:cs="Arial"/>
                <w:b/>
                <w:i/>
                <w:sz w:val="24"/>
                <w:szCs w:val="24"/>
              </w:rPr>
            </w:pPr>
            <w:r>
              <w:rPr>
                <w:rFonts w:ascii="Arial" w:hAnsi="Arial" w:cs="Arial"/>
                <w:b/>
                <w:i/>
                <w:sz w:val="24"/>
                <w:szCs w:val="24"/>
              </w:rPr>
              <w:t>Reglamento:</w:t>
            </w:r>
          </w:p>
        </w:tc>
        <w:tc>
          <w:tcPr>
            <w:tcW w:w="5571" w:type="dxa"/>
          </w:tcPr>
          <w:p w14:paraId="3BCDC172" w14:textId="77777777" w:rsidR="00024DCE" w:rsidRPr="00EE4752" w:rsidRDefault="00024DCE" w:rsidP="002E2010">
            <w:pPr>
              <w:tabs>
                <w:tab w:val="center" w:pos="4418"/>
                <w:tab w:val="left" w:pos="6330"/>
              </w:tabs>
              <w:jc w:val="both"/>
              <w:rPr>
                <w:rFonts w:ascii="Arial" w:hAnsi="Arial" w:cs="Arial"/>
                <w:sz w:val="24"/>
                <w:szCs w:val="24"/>
              </w:rPr>
            </w:pPr>
            <w:r w:rsidRPr="00F17D36">
              <w:rPr>
                <w:rFonts w:ascii="Arial" w:hAnsi="Arial" w:cs="Arial"/>
                <w:i/>
                <w:sz w:val="24"/>
                <w:szCs w:val="24"/>
              </w:rPr>
              <w:t>Reglamento</w:t>
            </w:r>
          </w:p>
        </w:tc>
      </w:tr>
      <w:tr w:rsidR="00024DCE" w:rsidRPr="00EE4752" w14:paraId="4FEC91E7" w14:textId="77777777" w:rsidTr="002E2010">
        <w:tc>
          <w:tcPr>
            <w:tcW w:w="3256" w:type="dxa"/>
          </w:tcPr>
          <w:p w14:paraId="426B606C" w14:textId="77777777" w:rsidR="00024DCE" w:rsidRDefault="00024DCE" w:rsidP="002E2010">
            <w:pPr>
              <w:tabs>
                <w:tab w:val="center" w:pos="4418"/>
                <w:tab w:val="left" w:pos="6330"/>
              </w:tabs>
              <w:jc w:val="center"/>
              <w:rPr>
                <w:rFonts w:ascii="Arial" w:hAnsi="Arial" w:cs="Arial"/>
                <w:b/>
                <w:i/>
                <w:sz w:val="24"/>
                <w:szCs w:val="24"/>
              </w:rPr>
            </w:pPr>
            <w:r>
              <w:rPr>
                <w:rFonts w:ascii="Arial" w:hAnsi="Arial" w:cs="Arial"/>
                <w:b/>
                <w:i/>
                <w:sz w:val="24"/>
                <w:szCs w:val="24"/>
              </w:rPr>
              <w:t>Acuerdo General</w:t>
            </w:r>
          </w:p>
        </w:tc>
        <w:tc>
          <w:tcPr>
            <w:tcW w:w="5571" w:type="dxa"/>
          </w:tcPr>
          <w:p w14:paraId="2C5EE7BA" w14:textId="77777777" w:rsidR="00024DCE" w:rsidRPr="00EE4752" w:rsidRDefault="00024DCE" w:rsidP="002E2010">
            <w:pPr>
              <w:tabs>
                <w:tab w:val="center" w:pos="4418"/>
                <w:tab w:val="left" w:pos="6330"/>
              </w:tabs>
              <w:jc w:val="both"/>
              <w:rPr>
                <w:rFonts w:ascii="Arial" w:hAnsi="Arial" w:cs="Arial"/>
                <w:sz w:val="24"/>
                <w:szCs w:val="24"/>
              </w:rPr>
            </w:pPr>
            <w:r>
              <w:rPr>
                <w:rFonts w:ascii="Arial" w:hAnsi="Arial" w:cs="Arial"/>
                <w:snapToGrid w:val="0"/>
                <w:sz w:val="26"/>
                <w:szCs w:val="26"/>
              </w:rPr>
              <w:t xml:space="preserve">ACUERDO GENERAL AG/TJAO/10/2022 DEL PLENO DEL TRIBUNAL DE JUSTICIA ADMINISTRATIVA DEL ESTADO DE OAXACA, MEDIANTE EL CUAL SE ESTABLECE EL CALENDARIO OFICIAL, CORRESPONDIENTE A AÑO DOS MIL </w:t>
            </w:r>
            <w:r>
              <w:rPr>
                <w:rFonts w:ascii="Arial" w:hAnsi="Arial" w:cs="Arial"/>
                <w:snapToGrid w:val="0"/>
                <w:sz w:val="26"/>
                <w:szCs w:val="26"/>
              </w:rPr>
              <w:lastRenderedPageBreak/>
              <w:t>VEINTITRÉS, PARA ESTE ÓRGANO JURISDICCIONAL</w:t>
            </w:r>
          </w:p>
        </w:tc>
      </w:tr>
    </w:tbl>
    <w:p w14:paraId="6FFC5B34" w14:textId="77777777" w:rsidR="000C79A8" w:rsidRDefault="000C79A8" w:rsidP="00227923">
      <w:pPr>
        <w:tabs>
          <w:tab w:val="center" w:pos="4418"/>
          <w:tab w:val="left" w:pos="6330"/>
        </w:tabs>
        <w:spacing w:line="360" w:lineRule="auto"/>
        <w:jc w:val="center"/>
        <w:rPr>
          <w:rFonts w:ascii="Arial" w:hAnsi="Arial" w:cs="Arial"/>
          <w:b/>
          <w:sz w:val="26"/>
          <w:szCs w:val="26"/>
        </w:rPr>
      </w:pPr>
    </w:p>
    <w:p w14:paraId="40202D22" w14:textId="69835FBA" w:rsidR="00102315" w:rsidRPr="00EE4752" w:rsidRDefault="003E5FB0" w:rsidP="00227923">
      <w:pPr>
        <w:tabs>
          <w:tab w:val="center" w:pos="4418"/>
          <w:tab w:val="left" w:pos="6330"/>
        </w:tabs>
        <w:spacing w:line="360" w:lineRule="auto"/>
        <w:jc w:val="center"/>
        <w:rPr>
          <w:rFonts w:ascii="Arial" w:hAnsi="Arial" w:cs="Arial"/>
          <w:b/>
          <w:spacing w:val="-3"/>
          <w:sz w:val="26"/>
          <w:szCs w:val="26"/>
          <w:lang w:val="es-ES_tradnl"/>
        </w:rPr>
      </w:pPr>
      <w:r w:rsidRPr="00EE4752">
        <w:rPr>
          <w:rFonts w:ascii="Arial" w:hAnsi="Arial" w:cs="Arial"/>
          <w:b/>
          <w:sz w:val="26"/>
          <w:szCs w:val="26"/>
        </w:rPr>
        <w:t xml:space="preserve">1. </w:t>
      </w:r>
      <w:r w:rsidR="00102315" w:rsidRPr="00EE4752">
        <w:rPr>
          <w:rFonts w:ascii="Arial" w:hAnsi="Arial" w:cs="Arial"/>
          <w:b/>
          <w:sz w:val="26"/>
          <w:szCs w:val="26"/>
        </w:rPr>
        <w:t>R E</w:t>
      </w:r>
      <w:r w:rsidR="00102315" w:rsidRPr="00EE4752">
        <w:rPr>
          <w:rFonts w:ascii="Arial" w:hAnsi="Arial" w:cs="Arial"/>
          <w:b/>
          <w:spacing w:val="-3"/>
          <w:sz w:val="26"/>
          <w:szCs w:val="26"/>
          <w:lang w:val="es-ES_tradnl"/>
        </w:rPr>
        <w:t xml:space="preserve"> S U L T A N D O</w:t>
      </w:r>
    </w:p>
    <w:p w14:paraId="5EC95681" w14:textId="2845282E" w:rsidR="00643C79" w:rsidRPr="00EE4752" w:rsidRDefault="00D82372" w:rsidP="00227923">
      <w:pPr>
        <w:spacing w:line="360" w:lineRule="auto"/>
        <w:ind w:firstLine="567"/>
        <w:jc w:val="both"/>
        <w:rPr>
          <w:rFonts w:ascii="Arial" w:hAnsi="Arial" w:cs="Arial"/>
          <w:bCs/>
          <w:spacing w:val="-3"/>
          <w:sz w:val="26"/>
          <w:szCs w:val="26"/>
          <w:lang w:val="es-ES_tradnl"/>
        </w:rPr>
      </w:pPr>
      <w:r w:rsidRPr="00EE4752">
        <w:rPr>
          <w:rFonts w:ascii="Arial" w:hAnsi="Arial" w:cs="Arial"/>
          <w:b/>
          <w:spacing w:val="-3"/>
          <w:sz w:val="26"/>
          <w:szCs w:val="26"/>
          <w:lang w:val="es-ES_tradnl"/>
        </w:rPr>
        <w:t>PRIMERO.</w:t>
      </w:r>
      <w:r w:rsidR="00E43D1A" w:rsidRPr="00EE4752">
        <w:rPr>
          <w:rFonts w:ascii="Arial" w:hAnsi="Arial" w:cs="Arial"/>
          <w:bCs/>
          <w:spacing w:val="-3"/>
          <w:sz w:val="26"/>
          <w:szCs w:val="26"/>
          <w:lang w:val="es-ES_tradnl"/>
        </w:rPr>
        <w:t xml:space="preserve"> </w:t>
      </w:r>
      <w:r w:rsidR="004E7FD4">
        <w:rPr>
          <w:rFonts w:ascii="Arial" w:hAnsi="Arial" w:cs="Arial"/>
          <w:b/>
          <w:bCs/>
          <w:spacing w:val="-3"/>
          <w:sz w:val="26"/>
          <w:szCs w:val="26"/>
          <w:lang w:val="es-ES_tradnl"/>
        </w:rPr>
        <w:t>DEMANDA DE NULIDAD</w:t>
      </w:r>
      <w:r w:rsidR="00643C79" w:rsidRPr="00EE4752">
        <w:rPr>
          <w:rFonts w:ascii="Arial" w:hAnsi="Arial" w:cs="Arial"/>
          <w:b/>
          <w:bCs/>
          <w:spacing w:val="-3"/>
          <w:sz w:val="26"/>
          <w:szCs w:val="26"/>
          <w:lang w:val="es-ES_tradnl"/>
        </w:rPr>
        <w:t>.</w:t>
      </w:r>
    </w:p>
    <w:p w14:paraId="77BF6E4C" w14:textId="27B46AFD" w:rsidR="004E7FD4" w:rsidRDefault="002E2010" w:rsidP="00227923">
      <w:pPr>
        <w:spacing w:line="360" w:lineRule="auto"/>
        <w:ind w:firstLine="567"/>
        <w:jc w:val="both"/>
        <w:rPr>
          <w:rFonts w:ascii="Arial" w:hAnsi="Arial" w:cs="Arial"/>
          <w:bCs/>
          <w:iCs/>
          <w:kern w:val="2"/>
          <w:sz w:val="26"/>
          <w:szCs w:val="26"/>
        </w:rPr>
      </w:pPr>
      <w:r>
        <w:rPr>
          <w:rFonts w:ascii="Arial" w:eastAsia="Times New Roman" w:hAnsi="Arial" w:cs="Arial"/>
          <w:sz w:val="26"/>
          <w:szCs w:val="26"/>
          <w:lang w:val="es-ES_tradnl" w:eastAsia="es-ES"/>
        </w:rPr>
        <w:t>2</w:t>
      </w:r>
      <w:r w:rsidR="00D30457">
        <w:rPr>
          <w:rFonts w:ascii="Arial" w:eastAsia="Times New Roman" w:hAnsi="Arial" w:cs="Arial"/>
          <w:sz w:val="26"/>
          <w:szCs w:val="26"/>
          <w:lang w:val="es-ES_tradnl" w:eastAsia="es-ES"/>
        </w:rPr>
        <w:t xml:space="preserve">. </w:t>
      </w:r>
      <w:r w:rsidR="00643C79" w:rsidRPr="00EE4752">
        <w:rPr>
          <w:rFonts w:ascii="Arial" w:eastAsia="Times New Roman" w:hAnsi="Arial" w:cs="Arial"/>
          <w:sz w:val="26"/>
          <w:szCs w:val="26"/>
          <w:lang w:val="es-ES_tradnl" w:eastAsia="es-ES"/>
        </w:rPr>
        <w:t>Por escrito presentado el</w:t>
      </w:r>
      <w:r w:rsidR="00643C79" w:rsidRPr="00EE4752">
        <w:rPr>
          <w:rFonts w:ascii="Arial" w:hAnsi="Arial" w:cs="Arial"/>
          <w:bCs/>
          <w:spacing w:val="-3"/>
          <w:sz w:val="26"/>
          <w:szCs w:val="26"/>
          <w:lang w:val="es-ES_tradnl"/>
        </w:rPr>
        <w:t xml:space="preserve"> </w:t>
      </w:r>
      <w:r w:rsidR="000B39B5">
        <w:rPr>
          <w:rFonts w:ascii="Arial" w:hAnsi="Arial" w:cs="Arial"/>
          <w:bCs/>
          <w:spacing w:val="-3"/>
          <w:sz w:val="26"/>
          <w:szCs w:val="26"/>
          <w:lang w:val="es-ES_tradnl"/>
        </w:rPr>
        <w:t>diez</w:t>
      </w:r>
      <w:r w:rsidR="00F46AB7">
        <w:rPr>
          <w:rFonts w:ascii="Arial" w:hAnsi="Arial" w:cs="Arial"/>
          <w:bCs/>
          <w:spacing w:val="-3"/>
          <w:sz w:val="26"/>
          <w:szCs w:val="26"/>
          <w:lang w:val="es-ES_tradnl"/>
        </w:rPr>
        <w:t xml:space="preserve"> de </w:t>
      </w:r>
      <w:r w:rsidR="004E7FD4">
        <w:rPr>
          <w:rFonts w:ascii="Arial" w:hAnsi="Arial" w:cs="Arial"/>
          <w:bCs/>
          <w:spacing w:val="-3"/>
          <w:sz w:val="26"/>
          <w:szCs w:val="26"/>
          <w:lang w:val="es-ES_tradnl"/>
        </w:rPr>
        <w:t>septiembre de dos mil veint</w:t>
      </w:r>
      <w:r w:rsidR="000B39B5">
        <w:rPr>
          <w:rFonts w:ascii="Arial" w:hAnsi="Arial" w:cs="Arial"/>
          <w:bCs/>
          <w:spacing w:val="-3"/>
          <w:sz w:val="26"/>
          <w:szCs w:val="26"/>
          <w:lang w:val="es-ES_tradnl"/>
        </w:rPr>
        <w:t>e (10/09/2020</w:t>
      </w:r>
      <w:r w:rsidR="00F46AB7">
        <w:rPr>
          <w:rFonts w:ascii="Arial" w:hAnsi="Arial" w:cs="Arial"/>
          <w:bCs/>
          <w:spacing w:val="-3"/>
          <w:sz w:val="26"/>
          <w:szCs w:val="26"/>
          <w:lang w:val="es-ES_tradnl"/>
        </w:rPr>
        <w:t>)</w:t>
      </w:r>
      <w:r w:rsidR="00643C79" w:rsidRPr="00EE4752">
        <w:rPr>
          <w:rFonts w:ascii="Arial" w:hAnsi="Arial" w:cs="Arial"/>
          <w:bCs/>
          <w:spacing w:val="-3"/>
          <w:sz w:val="26"/>
          <w:szCs w:val="26"/>
          <w:lang w:val="es-ES_tradnl"/>
        </w:rPr>
        <w:t>, en la Oficialía de Partes Común de este Tribunal, con residencia en esta ciudad,</w:t>
      </w:r>
      <w:r w:rsidR="003E4EAB">
        <w:rPr>
          <w:rFonts w:ascii="Arial" w:hAnsi="Arial" w:cs="Arial"/>
          <w:sz w:val="26"/>
          <w:szCs w:val="26"/>
        </w:rPr>
        <w:t xml:space="preserve"> </w:t>
      </w:r>
      <w:r w:rsidR="003905FA">
        <w:rPr>
          <w:rFonts w:ascii="Arial" w:hAnsi="Arial" w:cs="Arial"/>
          <w:b/>
          <w:sz w:val="26"/>
          <w:szCs w:val="26"/>
        </w:rPr>
        <w:t>**********</w:t>
      </w:r>
      <w:r w:rsidR="00C10DE8">
        <w:rPr>
          <w:rFonts w:ascii="Arial" w:hAnsi="Arial" w:cs="Arial"/>
          <w:sz w:val="26"/>
          <w:szCs w:val="26"/>
        </w:rPr>
        <w:t xml:space="preserve">, </w:t>
      </w:r>
      <w:r w:rsidR="003E4EAB">
        <w:rPr>
          <w:rFonts w:ascii="Arial" w:hAnsi="Arial" w:cs="Arial"/>
          <w:sz w:val="26"/>
          <w:szCs w:val="26"/>
        </w:rPr>
        <w:t xml:space="preserve">promovió </w:t>
      </w:r>
      <w:r w:rsidR="004E7FD4">
        <w:rPr>
          <w:rFonts w:ascii="Arial" w:hAnsi="Arial" w:cs="Arial"/>
          <w:bCs/>
          <w:iCs/>
          <w:kern w:val="2"/>
          <w:sz w:val="26"/>
          <w:szCs w:val="26"/>
        </w:rPr>
        <w:t>por propio derecho juicio de nulidad</w:t>
      </w:r>
      <w:r w:rsidR="003E4EAB">
        <w:rPr>
          <w:rFonts w:ascii="Arial" w:hAnsi="Arial" w:cs="Arial"/>
          <w:bCs/>
          <w:iCs/>
          <w:kern w:val="2"/>
          <w:sz w:val="26"/>
          <w:szCs w:val="26"/>
        </w:rPr>
        <w:t>,</w:t>
      </w:r>
      <w:r w:rsidR="004E7FD4">
        <w:rPr>
          <w:rFonts w:ascii="Arial" w:hAnsi="Arial" w:cs="Arial"/>
          <w:bCs/>
          <w:iCs/>
          <w:kern w:val="2"/>
          <w:sz w:val="26"/>
          <w:szCs w:val="26"/>
        </w:rPr>
        <w:t xml:space="preserve"> en contra de los actos que se precisan a continuación:</w:t>
      </w:r>
    </w:p>
    <w:p w14:paraId="7EE7FEDC" w14:textId="77EB5292" w:rsidR="004E7FD4" w:rsidRDefault="002E2010" w:rsidP="00227923">
      <w:pPr>
        <w:spacing w:line="360" w:lineRule="auto"/>
        <w:ind w:firstLine="567"/>
        <w:jc w:val="both"/>
        <w:rPr>
          <w:rFonts w:ascii="Arial" w:hAnsi="Arial" w:cs="Arial"/>
          <w:bCs/>
          <w:spacing w:val="-3"/>
          <w:sz w:val="26"/>
          <w:szCs w:val="26"/>
          <w:lang w:val="es-ES_tradnl"/>
        </w:rPr>
      </w:pPr>
      <w:r>
        <w:rPr>
          <w:rFonts w:ascii="Arial" w:hAnsi="Arial" w:cs="Arial"/>
          <w:bCs/>
          <w:iCs/>
          <w:kern w:val="2"/>
          <w:sz w:val="26"/>
          <w:szCs w:val="26"/>
        </w:rPr>
        <w:t>3</w:t>
      </w:r>
      <w:r w:rsidR="0002562D">
        <w:rPr>
          <w:rFonts w:ascii="Arial" w:hAnsi="Arial" w:cs="Arial"/>
          <w:bCs/>
          <w:iCs/>
          <w:kern w:val="2"/>
          <w:sz w:val="26"/>
          <w:szCs w:val="26"/>
        </w:rPr>
        <w:t xml:space="preserve">. </w:t>
      </w:r>
      <w:r w:rsidR="004E7FD4">
        <w:rPr>
          <w:rFonts w:ascii="Arial" w:hAnsi="Arial" w:cs="Arial"/>
          <w:bCs/>
          <w:iCs/>
          <w:kern w:val="2"/>
          <w:sz w:val="26"/>
          <w:szCs w:val="26"/>
        </w:rPr>
        <w:t>De</w:t>
      </w:r>
      <w:r w:rsidR="000B39B5">
        <w:rPr>
          <w:rFonts w:ascii="Arial" w:hAnsi="Arial" w:cs="Arial"/>
          <w:bCs/>
          <w:iCs/>
          <w:kern w:val="2"/>
          <w:sz w:val="26"/>
          <w:szCs w:val="26"/>
        </w:rPr>
        <w:t xml:space="preserve"> </w:t>
      </w:r>
      <w:r w:rsidR="004E7FD4">
        <w:rPr>
          <w:rFonts w:ascii="Arial" w:hAnsi="Arial" w:cs="Arial"/>
          <w:bCs/>
          <w:iCs/>
          <w:kern w:val="2"/>
          <w:sz w:val="26"/>
          <w:szCs w:val="26"/>
        </w:rPr>
        <w:t>l</w:t>
      </w:r>
      <w:r w:rsidR="000B39B5">
        <w:rPr>
          <w:rFonts w:ascii="Arial" w:hAnsi="Arial" w:cs="Arial"/>
          <w:bCs/>
          <w:iCs/>
          <w:kern w:val="2"/>
          <w:sz w:val="26"/>
          <w:szCs w:val="26"/>
        </w:rPr>
        <w:t>a Auditoría Superior del Estado de Oaxaca por conducto del Órgano Superior de Fiscalización del Estado de Oaxaca</w:t>
      </w:r>
      <w:r w:rsidR="008A014D">
        <w:rPr>
          <w:rFonts w:ascii="Arial" w:hAnsi="Arial" w:cs="Arial"/>
          <w:bCs/>
          <w:iCs/>
          <w:kern w:val="2"/>
          <w:sz w:val="26"/>
          <w:szCs w:val="26"/>
        </w:rPr>
        <w:t xml:space="preserve"> y Coordinadora de Co</w:t>
      </w:r>
      <w:proofErr w:type="spellStart"/>
      <w:r w:rsidR="008A014D">
        <w:rPr>
          <w:rFonts w:ascii="Arial" w:hAnsi="Arial" w:cs="Arial"/>
          <w:bCs/>
          <w:spacing w:val="-3"/>
          <w:sz w:val="26"/>
          <w:szCs w:val="26"/>
          <w:lang w:val="es-ES_tradnl"/>
        </w:rPr>
        <w:t>bro</w:t>
      </w:r>
      <w:proofErr w:type="spellEnd"/>
      <w:r w:rsidR="008A014D">
        <w:rPr>
          <w:rFonts w:ascii="Arial" w:hAnsi="Arial" w:cs="Arial"/>
          <w:bCs/>
          <w:spacing w:val="-3"/>
          <w:sz w:val="26"/>
          <w:szCs w:val="26"/>
          <w:lang w:val="es-ES_tradnl"/>
        </w:rPr>
        <w:t xml:space="preserve"> Coactivo de la Secretaría de Finanzas del Gobierno del Estado, el desconocimiento del acto administrativo que origino el crédito identificado con el número 47079, mismo que manifiesta no le fue notificado legalmente.</w:t>
      </w:r>
    </w:p>
    <w:p w14:paraId="3054FCA2" w14:textId="22B27BE2" w:rsidR="00643C79" w:rsidRPr="00EE4752" w:rsidRDefault="00643C79" w:rsidP="00227923">
      <w:pPr>
        <w:spacing w:line="360" w:lineRule="auto"/>
        <w:ind w:firstLine="567"/>
        <w:jc w:val="both"/>
        <w:rPr>
          <w:rFonts w:ascii="Arial" w:hAnsi="Arial" w:cs="Arial"/>
          <w:bCs/>
          <w:spacing w:val="-3"/>
          <w:sz w:val="26"/>
          <w:szCs w:val="26"/>
          <w:lang w:val="es-ES_tradnl"/>
        </w:rPr>
      </w:pPr>
      <w:r w:rsidRPr="00EE4752">
        <w:rPr>
          <w:rFonts w:ascii="Arial" w:hAnsi="Arial" w:cs="Arial"/>
          <w:b/>
          <w:spacing w:val="-3"/>
          <w:sz w:val="26"/>
          <w:szCs w:val="26"/>
          <w:lang w:val="es-ES_tradnl"/>
        </w:rPr>
        <w:t xml:space="preserve">SEGUNDO. </w:t>
      </w:r>
      <w:r w:rsidR="0002562D">
        <w:rPr>
          <w:rFonts w:ascii="Arial" w:hAnsi="Arial" w:cs="Arial"/>
          <w:b/>
          <w:spacing w:val="-3"/>
          <w:sz w:val="26"/>
          <w:szCs w:val="26"/>
          <w:lang w:val="es-ES_tradnl"/>
        </w:rPr>
        <w:t>DESECHAMIENTO DE LA DEMANDA</w:t>
      </w:r>
      <w:r w:rsidR="00396F45" w:rsidRPr="00EE4752">
        <w:rPr>
          <w:rFonts w:ascii="Arial" w:hAnsi="Arial" w:cs="Arial"/>
          <w:b/>
          <w:spacing w:val="-3"/>
          <w:sz w:val="26"/>
          <w:szCs w:val="26"/>
          <w:lang w:val="es-ES_tradnl"/>
        </w:rPr>
        <w:t>.</w:t>
      </w:r>
      <w:r w:rsidR="00396F45" w:rsidRPr="00EE4752">
        <w:rPr>
          <w:rFonts w:ascii="Arial" w:hAnsi="Arial" w:cs="Arial"/>
          <w:bCs/>
          <w:spacing w:val="-3"/>
          <w:sz w:val="26"/>
          <w:szCs w:val="26"/>
          <w:lang w:val="es-ES_tradnl"/>
        </w:rPr>
        <w:t xml:space="preserve"> </w:t>
      </w:r>
    </w:p>
    <w:p w14:paraId="118969B9" w14:textId="13AD6844" w:rsidR="00EA4CFD" w:rsidRDefault="00195DB1" w:rsidP="00227923">
      <w:pPr>
        <w:spacing w:line="360" w:lineRule="auto"/>
        <w:ind w:firstLine="567"/>
        <w:jc w:val="both"/>
        <w:rPr>
          <w:rFonts w:ascii="Arial" w:hAnsi="Arial" w:cs="Arial"/>
          <w:bCs/>
          <w:spacing w:val="-3"/>
          <w:sz w:val="26"/>
          <w:szCs w:val="26"/>
          <w:lang w:val="es-ES_tradnl"/>
        </w:rPr>
      </w:pPr>
      <w:r>
        <w:rPr>
          <w:rFonts w:ascii="Arial" w:hAnsi="Arial" w:cs="Arial"/>
          <w:bCs/>
          <w:spacing w:val="-3"/>
          <w:sz w:val="26"/>
          <w:szCs w:val="26"/>
          <w:lang w:val="es-ES_tradnl"/>
        </w:rPr>
        <w:t>4</w:t>
      </w:r>
      <w:r w:rsidR="003F43EB">
        <w:rPr>
          <w:rFonts w:ascii="Arial" w:hAnsi="Arial" w:cs="Arial"/>
          <w:bCs/>
          <w:spacing w:val="-3"/>
          <w:sz w:val="26"/>
          <w:szCs w:val="26"/>
          <w:lang w:val="es-ES_tradnl"/>
        </w:rPr>
        <w:t xml:space="preserve">. </w:t>
      </w:r>
      <w:r w:rsidR="00643C79" w:rsidRPr="00EE4752">
        <w:rPr>
          <w:rFonts w:ascii="Arial" w:hAnsi="Arial" w:cs="Arial"/>
          <w:bCs/>
          <w:spacing w:val="-3"/>
          <w:sz w:val="26"/>
          <w:szCs w:val="26"/>
          <w:lang w:val="es-ES_tradnl"/>
        </w:rPr>
        <w:t xml:space="preserve">Por auto de </w:t>
      </w:r>
      <w:r w:rsidR="008A014D">
        <w:rPr>
          <w:rFonts w:ascii="Arial" w:hAnsi="Arial" w:cs="Arial"/>
          <w:bCs/>
          <w:iCs/>
          <w:kern w:val="2"/>
          <w:sz w:val="26"/>
          <w:szCs w:val="26"/>
        </w:rPr>
        <w:t>diecisiete</w:t>
      </w:r>
      <w:r w:rsidR="0002562D">
        <w:rPr>
          <w:rFonts w:ascii="Arial" w:hAnsi="Arial" w:cs="Arial"/>
          <w:bCs/>
          <w:iCs/>
          <w:kern w:val="2"/>
          <w:sz w:val="26"/>
          <w:szCs w:val="26"/>
        </w:rPr>
        <w:t xml:space="preserve"> de septiembre de dos mil veint</w:t>
      </w:r>
      <w:r w:rsidR="008A014D">
        <w:rPr>
          <w:rFonts w:ascii="Arial" w:hAnsi="Arial" w:cs="Arial"/>
          <w:bCs/>
          <w:iCs/>
          <w:kern w:val="2"/>
          <w:sz w:val="26"/>
          <w:szCs w:val="26"/>
        </w:rPr>
        <w:t>e</w:t>
      </w:r>
      <w:r w:rsidR="0002562D">
        <w:rPr>
          <w:rFonts w:ascii="Arial" w:hAnsi="Arial" w:cs="Arial"/>
          <w:bCs/>
          <w:iCs/>
          <w:kern w:val="2"/>
          <w:sz w:val="26"/>
          <w:szCs w:val="26"/>
        </w:rPr>
        <w:t xml:space="preserve"> (</w:t>
      </w:r>
      <w:r w:rsidR="008A014D">
        <w:rPr>
          <w:rFonts w:ascii="Arial" w:hAnsi="Arial" w:cs="Arial"/>
          <w:bCs/>
          <w:iCs/>
          <w:kern w:val="2"/>
          <w:sz w:val="26"/>
          <w:szCs w:val="26"/>
        </w:rPr>
        <w:t>17</w:t>
      </w:r>
      <w:r w:rsidR="0002562D">
        <w:rPr>
          <w:rFonts w:ascii="Arial" w:hAnsi="Arial" w:cs="Arial"/>
          <w:bCs/>
          <w:iCs/>
          <w:kern w:val="2"/>
          <w:sz w:val="26"/>
          <w:szCs w:val="26"/>
        </w:rPr>
        <w:t>/09/202</w:t>
      </w:r>
      <w:r w:rsidR="008A014D">
        <w:rPr>
          <w:rFonts w:ascii="Arial" w:hAnsi="Arial" w:cs="Arial"/>
          <w:bCs/>
          <w:iCs/>
          <w:kern w:val="2"/>
          <w:sz w:val="26"/>
          <w:szCs w:val="26"/>
        </w:rPr>
        <w:t>0</w:t>
      </w:r>
      <w:r w:rsidR="0002562D">
        <w:rPr>
          <w:rFonts w:ascii="Arial" w:hAnsi="Arial" w:cs="Arial"/>
          <w:bCs/>
          <w:iCs/>
          <w:kern w:val="2"/>
          <w:sz w:val="26"/>
          <w:szCs w:val="26"/>
        </w:rPr>
        <w:t>)</w:t>
      </w:r>
      <w:r w:rsidR="00EF598A" w:rsidRPr="00EE4752">
        <w:rPr>
          <w:rFonts w:ascii="Arial" w:hAnsi="Arial" w:cs="Arial"/>
          <w:bCs/>
          <w:spacing w:val="-3"/>
          <w:sz w:val="26"/>
          <w:szCs w:val="26"/>
          <w:lang w:val="es-ES_tradnl"/>
        </w:rPr>
        <w:t>,</w:t>
      </w:r>
      <w:r w:rsidR="00E44306" w:rsidRPr="00EE4752">
        <w:rPr>
          <w:rFonts w:ascii="Arial" w:hAnsi="Arial" w:cs="Arial"/>
          <w:bCs/>
          <w:spacing w:val="-3"/>
          <w:sz w:val="26"/>
          <w:szCs w:val="26"/>
          <w:lang w:val="es-ES_tradnl"/>
        </w:rPr>
        <w:t xml:space="preserve"> se </w:t>
      </w:r>
      <w:r w:rsidR="0002562D">
        <w:rPr>
          <w:rFonts w:ascii="Arial" w:hAnsi="Arial" w:cs="Arial"/>
          <w:bCs/>
          <w:spacing w:val="-3"/>
          <w:sz w:val="26"/>
          <w:szCs w:val="26"/>
          <w:lang w:val="es-ES_tradnl"/>
        </w:rPr>
        <w:t>desechó la demanda interpuesta, de conformidad con lo dispuesto por los artículos 161 fracción X y 182 fracción I de la Ley de Procedimiento.</w:t>
      </w:r>
    </w:p>
    <w:p w14:paraId="6B069E4C" w14:textId="6D2852C8" w:rsidR="006E7E37" w:rsidRPr="006E7E37" w:rsidRDefault="006E7E37" w:rsidP="00227923">
      <w:pPr>
        <w:spacing w:line="360" w:lineRule="auto"/>
        <w:ind w:firstLine="567"/>
        <w:jc w:val="both"/>
        <w:rPr>
          <w:rFonts w:ascii="Arial" w:hAnsi="Arial" w:cs="Arial"/>
          <w:b/>
          <w:bCs/>
          <w:spacing w:val="-3"/>
          <w:sz w:val="26"/>
          <w:szCs w:val="26"/>
          <w:lang w:val="es-ES_tradnl"/>
        </w:rPr>
      </w:pPr>
      <w:r>
        <w:rPr>
          <w:rFonts w:ascii="Arial" w:hAnsi="Arial" w:cs="Arial"/>
          <w:b/>
          <w:bCs/>
          <w:spacing w:val="-3"/>
          <w:sz w:val="26"/>
          <w:szCs w:val="26"/>
          <w:lang w:val="es-ES_tradnl"/>
        </w:rPr>
        <w:t>TERCERO. PROMOCIÓN DE RECURSO DE REVISIÓN.</w:t>
      </w:r>
    </w:p>
    <w:p w14:paraId="05215231" w14:textId="57485A56" w:rsidR="00D46F27" w:rsidRPr="006E7E37" w:rsidRDefault="00195DB1" w:rsidP="00227923">
      <w:pPr>
        <w:spacing w:line="360" w:lineRule="auto"/>
        <w:ind w:firstLine="567"/>
        <w:jc w:val="both"/>
        <w:rPr>
          <w:rFonts w:ascii="Arial" w:hAnsi="Arial" w:cs="Arial"/>
          <w:sz w:val="26"/>
          <w:szCs w:val="26"/>
        </w:rPr>
      </w:pPr>
      <w:r>
        <w:rPr>
          <w:rFonts w:ascii="Arial" w:hAnsi="Arial" w:cs="Arial"/>
          <w:bCs/>
          <w:spacing w:val="-3"/>
          <w:sz w:val="26"/>
          <w:szCs w:val="26"/>
          <w:lang w:val="es-ES_tradnl"/>
        </w:rPr>
        <w:t>5</w:t>
      </w:r>
      <w:r w:rsidR="003F43EB">
        <w:rPr>
          <w:rFonts w:ascii="Arial" w:hAnsi="Arial" w:cs="Arial"/>
          <w:bCs/>
          <w:spacing w:val="-3"/>
          <w:sz w:val="26"/>
          <w:szCs w:val="26"/>
          <w:lang w:val="es-ES_tradnl"/>
        </w:rPr>
        <w:t xml:space="preserve">. </w:t>
      </w:r>
      <w:r w:rsidR="006E7E37">
        <w:rPr>
          <w:rFonts w:ascii="Arial" w:hAnsi="Arial" w:cs="Arial"/>
          <w:bCs/>
          <w:spacing w:val="-3"/>
          <w:sz w:val="26"/>
          <w:szCs w:val="26"/>
          <w:lang w:val="es-ES_tradnl"/>
        </w:rPr>
        <w:t xml:space="preserve">Por acuerdo de fecha </w:t>
      </w:r>
      <w:r w:rsidR="008A014D">
        <w:rPr>
          <w:rFonts w:ascii="Arial" w:hAnsi="Arial" w:cs="Arial"/>
          <w:bCs/>
          <w:spacing w:val="-3"/>
          <w:sz w:val="26"/>
          <w:szCs w:val="26"/>
          <w:lang w:val="es-ES_tradnl"/>
        </w:rPr>
        <w:t>catorce</w:t>
      </w:r>
      <w:r w:rsidR="006E7E37">
        <w:rPr>
          <w:rFonts w:ascii="Arial" w:hAnsi="Arial" w:cs="Arial"/>
          <w:bCs/>
          <w:spacing w:val="-3"/>
          <w:sz w:val="26"/>
          <w:szCs w:val="26"/>
          <w:lang w:val="es-ES_tradnl"/>
        </w:rPr>
        <w:t xml:space="preserve"> de octubre de dos mil veint</w:t>
      </w:r>
      <w:r w:rsidR="008A014D">
        <w:rPr>
          <w:rFonts w:ascii="Arial" w:hAnsi="Arial" w:cs="Arial"/>
          <w:bCs/>
          <w:spacing w:val="-3"/>
          <w:sz w:val="26"/>
          <w:szCs w:val="26"/>
          <w:lang w:val="es-ES_tradnl"/>
        </w:rPr>
        <w:t>e</w:t>
      </w:r>
      <w:r w:rsidR="006E7E37">
        <w:rPr>
          <w:rFonts w:ascii="Arial" w:hAnsi="Arial" w:cs="Arial"/>
          <w:bCs/>
          <w:spacing w:val="-3"/>
          <w:sz w:val="26"/>
          <w:szCs w:val="26"/>
          <w:lang w:val="es-ES_tradnl"/>
        </w:rPr>
        <w:t xml:space="preserve"> (</w:t>
      </w:r>
      <w:r w:rsidR="008A014D">
        <w:rPr>
          <w:rFonts w:ascii="Arial" w:hAnsi="Arial" w:cs="Arial"/>
          <w:bCs/>
          <w:spacing w:val="-3"/>
          <w:sz w:val="26"/>
          <w:szCs w:val="26"/>
          <w:lang w:val="es-ES_tradnl"/>
        </w:rPr>
        <w:t>14</w:t>
      </w:r>
      <w:r w:rsidR="006E7E37">
        <w:rPr>
          <w:rFonts w:ascii="Arial" w:hAnsi="Arial" w:cs="Arial"/>
          <w:bCs/>
          <w:spacing w:val="-3"/>
          <w:sz w:val="26"/>
          <w:szCs w:val="26"/>
          <w:lang w:val="es-ES_tradnl"/>
        </w:rPr>
        <w:t>/10/202</w:t>
      </w:r>
      <w:r w:rsidR="008A014D">
        <w:rPr>
          <w:rFonts w:ascii="Arial" w:hAnsi="Arial" w:cs="Arial"/>
          <w:bCs/>
          <w:spacing w:val="-3"/>
          <w:sz w:val="26"/>
          <w:szCs w:val="26"/>
          <w:lang w:val="es-ES_tradnl"/>
        </w:rPr>
        <w:t>0</w:t>
      </w:r>
      <w:r w:rsidR="006E7E37">
        <w:rPr>
          <w:rFonts w:ascii="Arial" w:hAnsi="Arial" w:cs="Arial"/>
          <w:bCs/>
          <w:spacing w:val="-3"/>
          <w:sz w:val="26"/>
          <w:szCs w:val="26"/>
          <w:lang w:val="es-ES_tradnl"/>
        </w:rPr>
        <w:t>)</w:t>
      </w:r>
      <w:r w:rsidR="006E7E37">
        <w:rPr>
          <w:rFonts w:ascii="Arial" w:hAnsi="Arial" w:cs="Arial"/>
          <w:sz w:val="26"/>
          <w:szCs w:val="26"/>
        </w:rPr>
        <w:t xml:space="preserve">, se tuvo al ciudadano </w:t>
      </w:r>
      <w:r w:rsidR="003905FA">
        <w:rPr>
          <w:rFonts w:ascii="Arial" w:hAnsi="Arial" w:cs="Arial"/>
          <w:b/>
          <w:sz w:val="26"/>
          <w:szCs w:val="26"/>
        </w:rPr>
        <w:t xml:space="preserve">*********** </w:t>
      </w:r>
      <w:r w:rsidR="006E7E37">
        <w:rPr>
          <w:rFonts w:ascii="Arial" w:hAnsi="Arial" w:cs="Arial"/>
          <w:sz w:val="26"/>
          <w:szCs w:val="26"/>
        </w:rPr>
        <w:t xml:space="preserve">promoviendo recurso de revisión en contra del proveído de </w:t>
      </w:r>
      <w:r w:rsidR="008A014D">
        <w:rPr>
          <w:rFonts w:ascii="Arial" w:hAnsi="Arial" w:cs="Arial"/>
          <w:bCs/>
          <w:iCs/>
          <w:kern w:val="2"/>
          <w:sz w:val="26"/>
          <w:szCs w:val="26"/>
        </w:rPr>
        <w:t>diecisiete de septiembre de dos mil veinte (17/09/2020)</w:t>
      </w:r>
      <w:r w:rsidR="006E7E37" w:rsidRPr="00EE4752">
        <w:rPr>
          <w:rFonts w:ascii="Arial" w:hAnsi="Arial" w:cs="Arial"/>
          <w:bCs/>
          <w:spacing w:val="-3"/>
          <w:sz w:val="26"/>
          <w:szCs w:val="26"/>
          <w:lang w:val="es-ES_tradnl"/>
        </w:rPr>
        <w:t xml:space="preserve">, </w:t>
      </w:r>
      <w:r w:rsidR="006E7E37">
        <w:rPr>
          <w:rFonts w:ascii="Arial" w:hAnsi="Arial" w:cs="Arial"/>
          <w:bCs/>
          <w:spacing w:val="-3"/>
          <w:sz w:val="26"/>
          <w:szCs w:val="26"/>
          <w:lang w:val="es-ES_tradnl"/>
        </w:rPr>
        <w:t>que</w:t>
      </w:r>
      <w:r w:rsidR="006E7E37" w:rsidRPr="00EE4752">
        <w:rPr>
          <w:rFonts w:ascii="Arial" w:hAnsi="Arial" w:cs="Arial"/>
          <w:bCs/>
          <w:spacing w:val="-3"/>
          <w:sz w:val="26"/>
          <w:szCs w:val="26"/>
          <w:lang w:val="es-ES_tradnl"/>
        </w:rPr>
        <w:t xml:space="preserve"> </w:t>
      </w:r>
      <w:r w:rsidR="006E7E37">
        <w:rPr>
          <w:rFonts w:ascii="Arial" w:hAnsi="Arial" w:cs="Arial"/>
          <w:bCs/>
          <w:spacing w:val="-3"/>
          <w:sz w:val="26"/>
          <w:szCs w:val="26"/>
          <w:lang w:val="es-ES_tradnl"/>
        </w:rPr>
        <w:t>desechó su demanda de nulidad.</w:t>
      </w:r>
    </w:p>
    <w:p w14:paraId="78F2A6BD" w14:textId="548DD179" w:rsidR="00D30457" w:rsidRPr="00EE4752" w:rsidRDefault="006E7E37" w:rsidP="00D30457">
      <w:pPr>
        <w:spacing w:line="360" w:lineRule="auto"/>
        <w:ind w:firstLine="567"/>
        <w:jc w:val="both"/>
        <w:rPr>
          <w:rFonts w:ascii="Arial" w:hAnsi="Arial" w:cs="Arial"/>
          <w:bCs/>
          <w:spacing w:val="-3"/>
          <w:sz w:val="26"/>
          <w:szCs w:val="26"/>
          <w:lang w:val="es-ES_tradnl"/>
        </w:rPr>
      </w:pPr>
      <w:r>
        <w:rPr>
          <w:rFonts w:ascii="Arial" w:hAnsi="Arial" w:cs="Arial"/>
          <w:b/>
          <w:spacing w:val="-3"/>
          <w:sz w:val="26"/>
          <w:szCs w:val="26"/>
          <w:lang w:val="es-ES_tradnl"/>
        </w:rPr>
        <w:t>CUARTO</w:t>
      </w:r>
      <w:r w:rsidR="00D30457" w:rsidRPr="00EE4752">
        <w:rPr>
          <w:rFonts w:ascii="Arial" w:hAnsi="Arial" w:cs="Arial"/>
          <w:b/>
          <w:spacing w:val="-3"/>
          <w:sz w:val="26"/>
          <w:szCs w:val="26"/>
          <w:lang w:val="es-ES_tradnl"/>
        </w:rPr>
        <w:t xml:space="preserve">. </w:t>
      </w:r>
      <w:r>
        <w:rPr>
          <w:rFonts w:ascii="Arial" w:hAnsi="Arial" w:cs="Arial"/>
          <w:b/>
          <w:spacing w:val="-3"/>
          <w:sz w:val="26"/>
          <w:szCs w:val="26"/>
          <w:lang w:val="es-ES_tradnl"/>
        </w:rPr>
        <w:t>RESOLUCIÓN DEL RECURSO DE REVISIÓN</w:t>
      </w:r>
      <w:r w:rsidR="00D30457" w:rsidRPr="00EE4752">
        <w:rPr>
          <w:rFonts w:ascii="Arial" w:hAnsi="Arial" w:cs="Arial"/>
          <w:b/>
          <w:spacing w:val="-3"/>
          <w:sz w:val="26"/>
          <w:szCs w:val="26"/>
          <w:lang w:val="es-ES_tradnl"/>
        </w:rPr>
        <w:t>.</w:t>
      </w:r>
      <w:r w:rsidR="00D30457" w:rsidRPr="00EE4752">
        <w:rPr>
          <w:rFonts w:ascii="Arial" w:hAnsi="Arial" w:cs="Arial"/>
          <w:bCs/>
          <w:spacing w:val="-3"/>
          <w:sz w:val="26"/>
          <w:szCs w:val="26"/>
          <w:lang w:val="es-ES_tradnl"/>
        </w:rPr>
        <w:t xml:space="preserve"> </w:t>
      </w:r>
    </w:p>
    <w:p w14:paraId="4DFC5846" w14:textId="4DE17F89" w:rsidR="00D46F27" w:rsidRDefault="00195DB1" w:rsidP="00227923">
      <w:pPr>
        <w:spacing w:line="360" w:lineRule="auto"/>
        <w:ind w:firstLine="567"/>
        <w:jc w:val="both"/>
        <w:rPr>
          <w:rFonts w:ascii="Arial" w:hAnsi="Arial" w:cs="Arial"/>
          <w:sz w:val="26"/>
          <w:szCs w:val="26"/>
        </w:rPr>
      </w:pPr>
      <w:r>
        <w:rPr>
          <w:rFonts w:ascii="Arial" w:hAnsi="Arial" w:cs="Arial"/>
          <w:sz w:val="26"/>
          <w:szCs w:val="26"/>
        </w:rPr>
        <w:t>6</w:t>
      </w:r>
      <w:r w:rsidR="003F43EB">
        <w:rPr>
          <w:rFonts w:ascii="Arial" w:hAnsi="Arial" w:cs="Arial"/>
          <w:sz w:val="26"/>
          <w:szCs w:val="26"/>
        </w:rPr>
        <w:t xml:space="preserve">. </w:t>
      </w:r>
      <w:r w:rsidR="002A51B3">
        <w:rPr>
          <w:rFonts w:ascii="Arial" w:hAnsi="Arial" w:cs="Arial"/>
          <w:sz w:val="26"/>
          <w:szCs w:val="26"/>
        </w:rPr>
        <w:t xml:space="preserve">Con fecha </w:t>
      </w:r>
      <w:r w:rsidR="008A014D">
        <w:rPr>
          <w:rFonts w:ascii="Arial" w:hAnsi="Arial" w:cs="Arial"/>
          <w:sz w:val="26"/>
          <w:szCs w:val="26"/>
        </w:rPr>
        <w:t>veintiuno de abril de dos mil veintidós (21/04/2022)</w:t>
      </w:r>
      <w:r w:rsidR="002A51B3">
        <w:rPr>
          <w:rFonts w:ascii="Arial" w:hAnsi="Arial" w:cs="Arial"/>
          <w:sz w:val="26"/>
          <w:szCs w:val="26"/>
        </w:rPr>
        <w:t xml:space="preserve">, se resolvió el Recurso de Revisión </w:t>
      </w:r>
      <w:r w:rsidR="00687E10">
        <w:rPr>
          <w:rFonts w:ascii="Arial" w:eastAsia="Times New Roman" w:hAnsi="Arial" w:cs="Arial"/>
          <w:sz w:val="26"/>
          <w:szCs w:val="26"/>
          <w:lang w:val="es-ES_tradnl" w:eastAsia="es-ES"/>
        </w:rPr>
        <w:t xml:space="preserve">0353/2021, promovido por </w:t>
      </w:r>
      <w:r w:rsidR="003905FA">
        <w:rPr>
          <w:rFonts w:ascii="Arial" w:hAnsi="Arial" w:cs="Arial"/>
          <w:b/>
          <w:sz w:val="26"/>
          <w:szCs w:val="26"/>
        </w:rPr>
        <w:t>***********</w:t>
      </w:r>
      <w:r w:rsidR="003905FA">
        <w:rPr>
          <w:rFonts w:ascii="Arial" w:hAnsi="Arial" w:cs="Arial"/>
          <w:b/>
          <w:sz w:val="26"/>
          <w:szCs w:val="26"/>
        </w:rPr>
        <w:t xml:space="preserve"> </w:t>
      </w:r>
      <w:r w:rsidR="00687E10">
        <w:rPr>
          <w:rFonts w:ascii="Arial" w:hAnsi="Arial" w:cs="Arial"/>
          <w:sz w:val="26"/>
          <w:szCs w:val="26"/>
        </w:rPr>
        <w:t xml:space="preserve">en contra del proveído de </w:t>
      </w:r>
      <w:r w:rsidR="008A014D">
        <w:rPr>
          <w:rFonts w:ascii="Arial" w:hAnsi="Arial" w:cs="Arial"/>
          <w:bCs/>
          <w:iCs/>
          <w:kern w:val="2"/>
          <w:sz w:val="26"/>
          <w:szCs w:val="26"/>
        </w:rPr>
        <w:t>diecisiete de septiembre de dos mil veinte (17/09/2020)</w:t>
      </w:r>
      <w:r w:rsidR="00687E10">
        <w:rPr>
          <w:rFonts w:ascii="Arial" w:hAnsi="Arial" w:cs="Arial"/>
          <w:bCs/>
          <w:iCs/>
          <w:kern w:val="2"/>
          <w:sz w:val="26"/>
          <w:szCs w:val="26"/>
        </w:rPr>
        <w:t xml:space="preserve"> dictado dentro del Juicio de Nulidad 01</w:t>
      </w:r>
      <w:r w:rsidR="008A014D">
        <w:rPr>
          <w:rFonts w:ascii="Arial" w:hAnsi="Arial" w:cs="Arial"/>
          <w:bCs/>
          <w:iCs/>
          <w:kern w:val="2"/>
          <w:sz w:val="26"/>
          <w:szCs w:val="26"/>
        </w:rPr>
        <w:t>40/2020</w:t>
      </w:r>
      <w:r w:rsidR="00687E10">
        <w:rPr>
          <w:rFonts w:ascii="Arial" w:hAnsi="Arial" w:cs="Arial"/>
          <w:bCs/>
          <w:iCs/>
          <w:kern w:val="2"/>
          <w:sz w:val="26"/>
          <w:szCs w:val="26"/>
        </w:rPr>
        <w:t xml:space="preserve"> del índice de la </w:t>
      </w:r>
      <w:r w:rsidR="008A014D">
        <w:rPr>
          <w:rFonts w:ascii="Arial" w:hAnsi="Arial" w:cs="Arial"/>
          <w:bCs/>
          <w:iCs/>
          <w:kern w:val="2"/>
          <w:sz w:val="26"/>
          <w:szCs w:val="26"/>
        </w:rPr>
        <w:t>Quinta Sala</w:t>
      </w:r>
      <w:r w:rsidR="00687E10">
        <w:rPr>
          <w:rFonts w:ascii="Arial" w:hAnsi="Arial" w:cs="Arial"/>
          <w:bCs/>
          <w:iCs/>
          <w:kern w:val="2"/>
          <w:sz w:val="26"/>
          <w:szCs w:val="26"/>
        </w:rPr>
        <w:t xml:space="preserve"> Unitaria de Primera Instancia de este Tribunal de Justicia Administrativa, en la cual se revocó el acuerdo antes mencionado y se ordenó a la referida Sala Unitaria que remitiera a la Secretaría General de Acuerdos de este Tribunal </w:t>
      </w:r>
      <w:r w:rsidR="00687E10">
        <w:rPr>
          <w:rFonts w:ascii="Arial" w:hAnsi="Arial" w:cs="Arial"/>
          <w:bCs/>
          <w:iCs/>
          <w:kern w:val="2"/>
          <w:sz w:val="26"/>
          <w:szCs w:val="26"/>
        </w:rPr>
        <w:lastRenderedPageBreak/>
        <w:t xml:space="preserve">las constancias del expediente </w:t>
      </w:r>
      <w:r w:rsidR="008A014D">
        <w:rPr>
          <w:rFonts w:ascii="Arial" w:hAnsi="Arial" w:cs="Arial"/>
          <w:bCs/>
          <w:iCs/>
          <w:kern w:val="2"/>
          <w:sz w:val="26"/>
          <w:szCs w:val="26"/>
        </w:rPr>
        <w:t>0140/2020</w:t>
      </w:r>
      <w:r w:rsidR="00687E10">
        <w:rPr>
          <w:rFonts w:ascii="Arial" w:hAnsi="Arial" w:cs="Arial"/>
          <w:bCs/>
          <w:iCs/>
          <w:kern w:val="2"/>
          <w:sz w:val="26"/>
          <w:szCs w:val="26"/>
        </w:rPr>
        <w:t xml:space="preserve"> de su índice, para la tramitación del juicio de inconformidad correspondiente.</w:t>
      </w:r>
    </w:p>
    <w:p w14:paraId="4613793E" w14:textId="01F359E9" w:rsidR="00687E10" w:rsidRPr="00687E10" w:rsidRDefault="00687E10" w:rsidP="00227923">
      <w:pPr>
        <w:spacing w:line="360" w:lineRule="auto"/>
        <w:ind w:firstLine="567"/>
        <w:jc w:val="both"/>
        <w:rPr>
          <w:rFonts w:ascii="Arial" w:hAnsi="Arial" w:cs="Arial"/>
          <w:b/>
          <w:sz w:val="26"/>
          <w:szCs w:val="26"/>
        </w:rPr>
      </w:pPr>
      <w:r>
        <w:rPr>
          <w:rFonts w:ascii="Arial" w:hAnsi="Arial" w:cs="Arial"/>
          <w:b/>
          <w:sz w:val="26"/>
          <w:szCs w:val="26"/>
        </w:rPr>
        <w:t>QUINTO. RADICACIÓN DEL JUICIO DE INCONFORMIDAD.</w:t>
      </w:r>
    </w:p>
    <w:p w14:paraId="01FEA784" w14:textId="081246E7" w:rsidR="00D475EF" w:rsidRDefault="00F60BE1" w:rsidP="00227923">
      <w:pPr>
        <w:spacing w:line="360" w:lineRule="auto"/>
        <w:ind w:firstLine="567"/>
        <w:jc w:val="both"/>
        <w:rPr>
          <w:rFonts w:ascii="Arial" w:hAnsi="Arial" w:cs="Arial"/>
          <w:sz w:val="26"/>
          <w:szCs w:val="26"/>
        </w:rPr>
      </w:pPr>
      <w:r>
        <w:rPr>
          <w:rFonts w:ascii="Arial" w:hAnsi="Arial" w:cs="Arial"/>
          <w:sz w:val="26"/>
          <w:szCs w:val="26"/>
        </w:rPr>
        <w:t>7</w:t>
      </w:r>
      <w:r w:rsidR="003F43EB">
        <w:rPr>
          <w:rFonts w:ascii="Arial" w:hAnsi="Arial" w:cs="Arial"/>
          <w:sz w:val="26"/>
          <w:szCs w:val="26"/>
        </w:rPr>
        <w:t xml:space="preserve">. </w:t>
      </w:r>
      <w:r w:rsidR="00D130FA">
        <w:rPr>
          <w:rFonts w:ascii="Arial" w:hAnsi="Arial" w:cs="Arial"/>
          <w:sz w:val="26"/>
          <w:szCs w:val="26"/>
        </w:rPr>
        <w:t xml:space="preserve">En proveído de </w:t>
      </w:r>
      <w:r w:rsidR="00EC0F39">
        <w:rPr>
          <w:rFonts w:ascii="Arial" w:hAnsi="Arial" w:cs="Arial"/>
          <w:sz w:val="26"/>
          <w:szCs w:val="26"/>
        </w:rPr>
        <w:t>quince de febrero</w:t>
      </w:r>
      <w:r w:rsidR="00C26985">
        <w:rPr>
          <w:rFonts w:ascii="Arial" w:hAnsi="Arial" w:cs="Arial"/>
          <w:sz w:val="26"/>
          <w:szCs w:val="26"/>
        </w:rPr>
        <w:t xml:space="preserve"> de dos mil veintitrés (</w:t>
      </w:r>
      <w:r w:rsidR="00EC0F39">
        <w:rPr>
          <w:rFonts w:ascii="Arial" w:hAnsi="Arial" w:cs="Arial"/>
          <w:sz w:val="26"/>
          <w:szCs w:val="26"/>
        </w:rPr>
        <w:t>15/02</w:t>
      </w:r>
      <w:r w:rsidR="00C26985">
        <w:rPr>
          <w:rFonts w:ascii="Arial" w:hAnsi="Arial" w:cs="Arial"/>
          <w:sz w:val="26"/>
          <w:szCs w:val="26"/>
        </w:rPr>
        <w:t>/2023), se admitió a trámite la demanda en contra del Titular del Órgano Superior de Fiscalización del Estado de Oaxaca</w:t>
      </w:r>
      <w:r w:rsidR="0034472A">
        <w:rPr>
          <w:rFonts w:ascii="Arial" w:hAnsi="Arial" w:cs="Arial"/>
          <w:sz w:val="26"/>
          <w:szCs w:val="26"/>
        </w:rPr>
        <w:t xml:space="preserve">, a quien demando la falta de notificación de la resolución de fecha </w:t>
      </w:r>
      <w:r w:rsidR="00EC0F39">
        <w:rPr>
          <w:rFonts w:ascii="Arial" w:hAnsi="Arial" w:cs="Arial"/>
          <w:sz w:val="26"/>
          <w:szCs w:val="26"/>
        </w:rPr>
        <w:t>veintinueve de abril del año dos mil dieciséis (29/04/2016)</w:t>
      </w:r>
      <w:r w:rsidR="0034472A">
        <w:rPr>
          <w:rFonts w:ascii="Arial" w:hAnsi="Arial" w:cs="Arial"/>
          <w:sz w:val="26"/>
          <w:szCs w:val="26"/>
        </w:rPr>
        <w:t xml:space="preserve"> dictada en el expediente ASE/</w:t>
      </w:r>
      <w:r w:rsidR="00EC0F39">
        <w:rPr>
          <w:rFonts w:ascii="Arial" w:hAnsi="Arial" w:cs="Arial"/>
          <w:sz w:val="26"/>
          <w:szCs w:val="26"/>
        </w:rPr>
        <w:t>RIM/0035</w:t>
      </w:r>
      <w:r w:rsidR="0034472A">
        <w:rPr>
          <w:rFonts w:ascii="Arial" w:hAnsi="Arial" w:cs="Arial"/>
          <w:sz w:val="26"/>
          <w:szCs w:val="26"/>
        </w:rPr>
        <w:t>/2016, ordenándose correr traslado a la autoridad demandada para que rindiera su informe.</w:t>
      </w:r>
    </w:p>
    <w:p w14:paraId="334B0CD7" w14:textId="71DC73AD" w:rsidR="0034472A" w:rsidRPr="00D475EF" w:rsidRDefault="00F60BE1" w:rsidP="00227923">
      <w:pPr>
        <w:spacing w:line="360" w:lineRule="auto"/>
        <w:ind w:firstLine="567"/>
        <w:jc w:val="both"/>
        <w:rPr>
          <w:rFonts w:ascii="Arial" w:hAnsi="Arial" w:cs="Arial"/>
          <w:sz w:val="26"/>
          <w:szCs w:val="26"/>
        </w:rPr>
      </w:pPr>
      <w:r>
        <w:rPr>
          <w:rFonts w:ascii="Arial" w:hAnsi="Arial" w:cs="Arial"/>
          <w:sz w:val="26"/>
          <w:szCs w:val="26"/>
        </w:rPr>
        <w:t>8</w:t>
      </w:r>
      <w:r w:rsidR="0034472A">
        <w:rPr>
          <w:rFonts w:ascii="Arial" w:hAnsi="Arial" w:cs="Arial"/>
          <w:sz w:val="26"/>
          <w:szCs w:val="26"/>
        </w:rPr>
        <w:t xml:space="preserve">. </w:t>
      </w:r>
      <w:r w:rsidR="00EC0F39">
        <w:rPr>
          <w:rFonts w:ascii="Arial" w:hAnsi="Arial" w:cs="Arial"/>
          <w:sz w:val="26"/>
          <w:szCs w:val="26"/>
        </w:rPr>
        <w:t>Mediante acuerdo de veintitrés</w:t>
      </w:r>
      <w:r w:rsidR="0034472A">
        <w:rPr>
          <w:rFonts w:ascii="Arial" w:hAnsi="Arial" w:cs="Arial"/>
          <w:sz w:val="26"/>
          <w:szCs w:val="26"/>
        </w:rPr>
        <w:t xml:space="preserve"> de</w:t>
      </w:r>
      <w:r w:rsidR="00EC0F39">
        <w:rPr>
          <w:rFonts w:ascii="Arial" w:hAnsi="Arial" w:cs="Arial"/>
          <w:sz w:val="26"/>
          <w:szCs w:val="26"/>
        </w:rPr>
        <w:t xml:space="preserve"> marzo de dos mil veintitrés (23</w:t>
      </w:r>
      <w:r w:rsidR="0034472A">
        <w:rPr>
          <w:rFonts w:ascii="Arial" w:hAnsi="Arial" w:cs="Arial"/>
          <w:sz w:val="26"/>
          <w:szCs w:val="26"/>
        </w:rPr>
        <w:t>/03/2023), se tuvo a la autoridad demandada rindiendo en tiempo el informe solicitado, ordenándose dar vista a la parte actora con el referido informe a efecto de que si era su deseo ampliara su demanda.</w:t>
      </w:r>
    </w:p>
    <w:p w14:paraId="74031DDB" w14:textId="55B2C159" w:rsidR="0034472A" w:rsidRPr="0034472A" w:rsidRDefault="0034472A" w:rsidP="00227923">
      <w:pPr>
        <w:spacing w:line="360" w:lineRule="auto"/>
        <w:ind w:firstLine="567"/>
        <w:jc w:val="both"/>
        <w:rPr>
          <w:rFonts w:ascii="Arial" w:hAnsi="Arial" w:cs="Arial"/>
          <w:b/>
          <w:bCs/>
          <w:spacing w:val="-3"/>
          <w:sz w:val="26"/>
          <w:szCs w:val="26"/>
          <w:lang w:val="es-ES_tradnl"/>
        </w:rPr>
      </w:pPr>
      <w:r>
        <w:rPr>
          <w:rFonts w:ascii="Arial" w:hAnsi="Arial" w:cs="Arial"/>
          <w:b/>
          <w:bCs/>
          <w:spacing w:val="-3"/>
          <w:sz w:val="26"/>
          <w:szCs w:val="26"/>
          <w:lang w:val="es-ES_tradnl"/>
        </w:rPr>
        <w:t>SEXTO. AMPLIACIÓN DE DEMANDA Y SU CONTESTACIÓN</w:t>
      </w:r>
    </w:p>
    <w:p w14:paraId="6CF6D1A9" w14:textId="752E0AFF" w:rsidR="0034472A" w:rsidRDefault="00F60BE1" w:rsidP="00227923">
      <w:pPr>
        <w:spacing w:line="360" w:lineRule="auto"/>
        <w:ind w:firstLine="567"/>
        <w:jc w:val="both"/>
        <w:rPr>
          <w:rFonts w:ascii="Arial" w:hAnsi="Arial" w:cs="Arial"/>
          <w:bCs/>
          <w:spacing w:val="-3"/>
          <w:sz w:val="26"/>
          <w:szCs w:val="26"/>
          <w:lang w:val="es-ES_tradnl"/>
        </w:rPr>
      </w:pPr>
      <w:r>
        <w:rPr>
          <w:rFonts w:ascii="Arial" w:hAnsi="Arial" w:cs="Arial"/>
          <w:bCs/>
          <w:spacing w:val="-3"/>
          <w:sz w:val="26"/>
          <w:szCs w:val="26"/>
          <w:lang w:val="es-ES_tradnl"/>
        </w:rPr>
        <w:t>9</w:t>
      </w:r>
      <w:r w:rsidR="00AA6448">
        <w:rPr>
          <w:rFonts w:ascii="Arial" w:hAnsi="Arial" w:cs="Arial"/>
          <w:bCs/>
          <w:spacing w:val="-3"/>
          <w:sz w:val="26"/>
          <w:szCs w:val="26"/>
          <w:lang w:val="es-ES_tradnl"/>
        </w:rPr>
        <w:t>. Por acuerdo de veinticuatro</w:t>
      </w:r>
      <w:r w:rsidR="003F0DC1">
        <w:rPr>
          <w:rFonts w:ascii="Arial" w:hAnsi="Arial" w:cs="Arial"/>
          <w:bCs/>
          <w:spacing w:val="-3"/>
          <w:sz w:val="26"/>
          <w:szCs w:val="26"/>
          <w:lang w:val="es-ES_tradnl"/>
        </w:rPr>
        <w:t xml:space="preserve"> de </w:t>
      </w:r>
      <w:r w:rsidR="00AA6448">
        <w:rPr>
          <w:rFonts w:ascii="Arial" w:hAnsi="Arial" w:cs="Arial"/>
          <w:bCs/>
          <w:spacing w:val="-3"/>
          <w:sz w:val="26"/>
          <w:szCs w:val="26"/>
          <w:lang w:val="es-ES_tradnl"/>
        </w:rPr>
        <w:t>abril</w:t>
      </w:r>
      <w:r w:rsidR="003F0DC1">
        <w:rPr>
          <w:rFonts w:ascii="Arial" w:hAnsi="Arial" w:cs="Arial"/>
          <w:bCs/>
          <w:spacing w:val="-3"/>
          <w:sz w:val="26"/>
          <w:szCs w:val="26"/>
          <w:lang w:val="es-ES_tradnl"/>
        </w:rPr>
        <w:t xml:space="preserve"> de dos mil veintitrés (</w:t>
      </w:r>
      <w:r w:rsidR="00AA6448">
        <w:rPr>
          <w:rFonts w:ascii="Arial" w:hAnsi="Arial" w:cs="Arial"/>
          <w:bCs/>
          <w:spacing w:val="-3"/>
          <w:sz w:val="26"/>
          <w:szCs w:val="26"/>
          <w:lang w:val="es-ES_tradnl"/>
        </w:rPr>
        <w:t>24/04</w:t>
      </w:r>
      <w:r w:rsidR="003F0DC1">
        <w:rPr>
          <w:rFonts w:ascii="Arial" w:hAnsi="Arial" w:cs="Arial"/>
          <w:bCs/>
          <w:spacing w:val="-3"/>
          <w:sz w:val="26"/>
          <w:szCs w:val="26"/>
          <w:lang w:val="es-ES_tradnl"/>
        </w:rPr>
        <w:t xml:space="preserve">/2023), se tuvo al ciudadano </w:t>
      </w:r>
      <w:r w:rsidR="003905FA">
        <w:rPr>
          <w:rFonts w:ascii="Arial" w:hAnsi="Arial" w:cs="Arial"/>
          <w:b/>
          <w:bCs/>
          <w:spacing w:val="-3"/>
          <w:sz w:val="26"/>
          <w:szCs w:val="26"/>
          <w:lang w:val="es-ES_tradnl"/>
        </w:rPr>
        <w:t xml:space="preserve"> </w:t>
      </w:r>
      <w:r w:rsidR="003905FA">
        <w:rPr>
          <w:rFonts w:ascii="Arial" w:hAnsi="Arial" w:cs="Arial"/>
          <w:b/>
          <w:sz w:val="26"/>
          <w:szCs w:val="26"/>
        </w:rPr>
        <w:t>***********</w:t>
      </w:r>
      <w:r w:rsidR="003905FA">
        <w:rPr>
          <w:rFonts w:ascii="Arial" w:hAnsi="Arial" w:cs="Arial"/>
          <w:b/>
          <w:sz w:val="26"/>
          <w:szCs w:val="26"/>
        </w:rPr>
        <w:t xml:space="preserve"> </w:t>
      </w:r>
      <w:r w:rsidR="003F0DC1" w:rsidRPr="003F0DC1">
        <w:rPr>
          <w:rFonts w:ascii="Arial" w:hAnsi="Arial" w:cs="Arial"/>
          <w:bCs/>
          <w:spacing w:val="-3"/>
          <w:sz w:val="26"/>
          <w:szCs w:val="26"/>
          <w:lang w:val="es-ES_tradnl"/>
        </w:rPr>
        <w:t>ampliando su demanda</w:t>
      </w:r>
      <w:r w:rsidR="003455EB">
        <w:rPr>
          <w:rFonts w:ascii="Arial" w:hAnsi="Arial" w:cs="Arial"/>
          <w:bCs/>
          <w:spacing w:val="-3"/>
          <w:sz w:val="26"/>
          <w:szCs w:val="26"/>
          <w:lang w:val="es-ES_tradnl"/>
        </w:rPr>
        <w:t>, ordenándose correr traslado a la autoridad demandada, para que rindiera su informe en relación con la ampliación de demanda formulada por la parte actora.</w:t>
      </w:r>
    </w:p>
    <w:p w14:paraId="6745CEC8" w14:textId="6A238473" w:rsidR="003F0DC1" w:rsidRPr="003455EB" w:rsidRDefault="00F60BE1" w:rsidP="00227923">
      <w:pPr>
        <w:spacing w:line="360" w:lineRule="auto"/>
        <w:ind w:firstLine="567"/>
        <w:jc w:val="both"/>
        <w:rPr>
          <w:rFonts w:ascii="Arial" w:hAnsi="Arial" w:cs="Arial"/>
          <w:bCs/>
          <w:spacing w:val="-3"/>
          <w:sz w:val="26"/>
          <w:szCs w:val="26"/>
          <w:lang w:val="es-ES_tradnl"/>
        </w:rPr>
      </w:pPr>
      <w:r>
        <w:rPr>
          <w:rFonts w:ascii="Arial" w:hAnsi="Arial" w:cs="Arial"/>
          <w:bCs/>
          <w:spacing w:val="-3"/>
          <w:sz w:val="26"/>
          <w:szCs w:val="26"/>
          <w:lang w:val="es-ES_tradnl"/>
        </w:rPr>
        <w:t>10</w:t>
      </w:r>
      <w:r w:rsidR="003455EB">
        <w:rPr>
          <w:rFonts w:ascii="Arial" w:hAnsi="Arial" w:cs="Arial"/>
          <w:bCs/>
          <w:spacing w:val="-3"/>
          <w:sz w:val="26"/>
          <w:szCs w:val="26"/>
          <w:lang w:val="es-ES_tradnl"/>
        </w:rPr>
        <w:t xml:space="preserve">. Mediante proveído de </w:t>
      </w:r>
      <w:r w:rsidR="00AA6448">
        <w:rPr>
          <w:rFonts w:ascii="Arial" w:hAnsi="Arial" w:cs="Arial"/>
          <w:bCs/>
          <w:spacing w:val="-3"/>
          <w:sz w:val="26"/>
          <w:szCs w:val="26"/>
          <w:lang w:val="es-ES_tradnl"/>
        </w:rPr>
        <w:t>veintitrés de mayo</w:t>
      </w:r>
      <w:r w:rsidR="003455EB">
        <w:rPr>
          <w:rFonts w:ascii="Arial" w:hAnsi="Arial" w:cs="Arial"/>
          <w:bCs/>
          <w:spacing w:val="-3"/>
          <w:sz w:val="26"/>
          <w:szCs w:val="26"/>
          <w:lang w:val="es-ES_tradnl"/>
        </w:rPr>
        <w:t xml:space="preserve"> dos mil veintitrés (</w:t>
      </w:r>
      <w:r w:rsidR="00AA6448">
        <w:rPr>
          <w:rFonts w:ascii="Arial" w:hAnsi="Arial" w:cs="Arial"/>
          <w:bCs/>
          <w:spacing w:val="-3"/>
          <w:sz w:val="26"/>
          <w:szCs w:val="26"/>
          <w:lang w:val="es-ES_tradnl"/>
        </w:rPr>
        <w:t>23/05</w:t>
      </w:r>
      <w:r w:rsidR="003455EB">
        <w:rPr>
          <w:rFonts w:ascii="Arial" w:hAnsi="Arial" w:cs="Arial"/>
          <w:bCs/>
          <w:spacing w:val="-3"/>
          <w:sz w:val="26"/>
          <w:szCs w:val="26"/>
          <w:lang w:val="es-ES_tradnl"/>
        </w:rPr>
        <w:t>/2023), se tuvo a la autoridad demandada rindiendo en tiempo su informe en ampliación de demanda, y con excepción de la prueba de informe ofrecida por la parte actora, se admitieron a trámite las pruebas ofrecidas por las partes.</w:t>
      </w:r>
    </w:p>
    <w:p w14:paraId="04C19CA1" w14:textId="150E9F02" w:rsidR="00524C88" w:rsidRPr="00EE4752" w:rsidRDefault="0034472A" w:rsidP="00227923">
      <w:pPr>
        <w:spacing w:line="360" w:lineRule="auto"/>
        <w:ind w:firstLine="567"/>
        <w:jc w:val="both"/>
        <w:rPr>
          <w:rFonts w:ascii="Arial" w:hAnsi="Arial" w:cs="Arial"/>
          <w:b/>
          <w:bCs/>
          <w:spacing w:val="-3"/>
          <w:sz w:val="26"/>
          <w:szCs w:val="26"/>
          <w:lang w:val="es-ES_tradnl"/>
        </w:rPr>
      </w:pPr>
      <w:r>
        <w:rPr>
          <w:rFonts w:ascii="Arial" w:hAnsi="Arial" w:cs="Arial"/>
          <w:b/>
          <w:bCs/>
          <w:spacing w:val="-3"/>
          <w:sz w:val="26"/>
          <w:szCs w:val="26"/>
          <w:lang w:val="es-ES_tradnl"/>
        </w:rPr>
        <w:t>SÉPTIMO</w:t>
      </w:r>
      <w:r w:rsidR="00A46078" w:rsidRPr="00EE4752">
        <w:rPr>
          <w:rFonts w:ascii="Arial" w:hAnsi="Arial" w:cs="Arial"/>
          <w:b/>
          <w:bCs/>
          <w:spacing w:val="-3"/>
          <w:sz w:val="26"/>
          <w:szCs w:val="26"/>
          <w:lang w:val="es-ES_tradnl"/>
        </w:rPr>
        <w:t>. AUDIENCIA DE LEY.</w:t>
      </w:r>
    </w:p>
    <w:p w14:paraId="4F74A562" w14:textId="5C59C5E4" w:rsidR="00B823D0" w:rsidRPr="00EE4752" w:rsidRDefault="00F60BE1" w:rsidP="00227923">
      <w:pPr>
        <w:spacing w:line="360" w:lineRule="auto"/>
        <w:ind w:firstLine="567"/>
        <w:jc w:val="both"/>
        <w:rPr>
          <w:rFonts w:ascii="Arial" w:hAnsi="Arial" w:cs="Arial"/>
          <w:spacing w:val="-3"/>
          <w:sz w:val="26"/>
          <w:szCs w:val="26"/>
          <w:lang w:val="es-ES_tradnl"/>
        </w:rPr>
      </w:pPr>
      <w:r>
        <w:rPr>
          <w:rFonts w:ascii="Arial" w:hAnsi="Arial" w:cs="Arial"/>
          <w:bCs/>
          <w:spacing w:val="-3"/>
          <w:sz w:val="26"/>
          <w:szCs w:val="26"/>
          <w:lang w:val="es-ES_tradnl"/>
        </w:rPr>
        <w:t>11</w:t>
      </w:r>
      <w:r w:rsidR="003F43EB">
        <w:rPr>
          <w:rFonts w:ascii="Arial" w:hAnsi="Arial" w:cs="Arial"/>
          <w:bCs/>
          <w:spacing w:val="-3"/>
          <w:sz w:val="26"/>
          <w:szCs w:val="26"/>
          <w:lang w:val="es-ES_tradnl"/>
        </w:rPr>
        <w:t xml:space="preserve">. </w:t>
      </w:r>
      <w:r w:rsidR="00646FEE" w:rsidRPr="00EE4752">
        <w:rPr>
          <w:rFonts w:ascii="Arial" w:hAnsi="Arial" w:cs="Arial"/>
          <w:bCs/>
          <w:spacing w:val="-3"/>
          <w:sz w:val="26"/>
          <w:szCs w:val="26"/>
          <w:lang w:val="es-ES_tradnl"/>
        </w:rPr>
        <w:t xml:space="preserve">Mediante </w:t>
      </w:r>
      <w:r w:rsidR="003455EB">
        <w:rPr>
          <w:rFonts w:ascii="Arial" w:hAnsi="Arial" w:cs="Arial"/>
          <w:bCs/>
          <w:spacing w:val="-3"/>
          <w:sz w:val="26"/>
          <w:szCs w:val="26"/>
          <w:lang w:val="es-ES_tradnl"/>
        </w:rPr>
        <w:t xml:space="preserve">proveído de </w:t>
      </w:r>
      <w:r w:rsidR="00AA6448">
        <w:rPr>
          <w:rFonts w:ascii="Arial" w:hAnsi="Arial" w:cs="Arial"/>
          <w:bCs/>
          <w:spacing w:val="-3"/>
          <w:sz w:val="26"/>
          <w:szCs w:val="26"/>
          <w:lang w:val="es-ES_tradnl"/>
        </w:rPr>
        <w:t>veintitrés de mayo dos mil veintitrés (23/05/2023)</w:t>
      </w:r>
      <w:r w:rsidR="0090593F" w:rsidRPr="005C6522">
        <w:rPr>
          <w:rFonts w:ascii="Arial" w:hAnsi="Arial" w:cs="Arial"/>
          <w:spacing w:val="-3"/>
          <w:sz w:val="26"/>
          <w:szCs w:val="26"/>
          <w:lang w:val="es-ES_tradnl"/>
        </w:rPr>
        <w:t xml:space="preserve">, </w:t>
      </w:r>
      <w:r w:rsidR="00C662A1" w:rsidRPr="005C6522">
        <w:rPr>
          <w:rFonts w:ascii="Arial" w:hAnsi="Arial" w:cs="Arial"/>
          <w:spacing w:val="-3"/>
          <w:sz w:val="26"/>
          <w:szCs w:val="26"/>
          <w:lang w:val="es-ES_tradnl"/>
        </w:rPr>
        <w:t>se</w:t>
      </w:r>
      <w:r w:rsidR="00C662A1" w:rsidRPr="00EE4752">
        <w:rPr>
          <w:rFonts w:ascii="Arial" w:hAnsi="Arial" w:cs="Arial"/>
          <w:spacing w:val="-3"/>
          <w:sz w:val="26"/>
          <w:szCs w:val="26"/>
          <w:lang w:val="es-ES_tradnl"/>
        </w:rPr>
        <w:t xml:space="preserve"> señaló fecha y hora para la c</w:t>
      </w:r>
      <w:r w:rsidR="008A5277">
        <w:rPr>
          <w:rFonts w:ascii="Arial" w:hAnsi="Arial" w:cs="Arial"/>
          <w:spacing w:val="-3"/>
          <w:sz w:val="26"/>
          <w:szCs w:val="26"/>
          <w:lang w:val="es-ES_tradnl"/>
        </w:rPr>
        <w:t>elebración de la audiencia de pruebas y alegatos</w:t>
      </w:r>
      <w:r w:rsidR="00C662A1" w:rsidRPr="00EE4752">
        <w:rPr>
          <w:rFonts w:ascii="Arial" w:hAnsi="Arial" w:cs="Arial"/>
          <w:spacing w:val="-3"/>
          <w:sz w:val="26"/>
          <w:szCs w:val="26"/>
          <w:lang w:val="es-ES_tradnl"/>
        </w:rPr>
        <w:t>.</w:t>
      </w:r>
    </w:p>
    <w:p w14:paraId="07FA2234" w14:textId="01A7933C" w:rsidR="00D475EF" w:rsidRDefault="003455EB" w:rsidP="00227923">
      <w:pPr>
        <w:spacing w:line="360" w:lineRule="auto"/>
        <w:ind w:firstLine="567"/>
        <w:jc w:val="both"/>
        <w:rPr>
          <w:rFonts w:ascii="Arial" w:hAnsi="Arial" w:cs="Arial"/>
          <w:bCs/>
          <w:spacing w:val="-3"/>
          <w:sz w:val="26"/>
          <w:szCs w:val="26"/>
          <w:lang w:val="es-ES_tradnl"/>
        </w:rPr>
      </w:pPr>
      <w:r>
        <w:rPr>
          <w:rFonts w:ascii="Arial" w:hAnsi="Arial" w:cs="Arial"/>
          <w:bCs/>
          <w:spacing w:val="-3"/>
          <w:sz w:val="26"/>
          <w:szCs w:val="26"/>
          <w:lang w:val="es-ES_tradnl"/>
        </w:rPr>
        <w:t>1</w:t>
      </w:r>
      <w:r w:rsidR="00F60BE1">
        <w:rPr>
          <w:rFonts w:ascii="Arial" w:hAnsi="Arial" w:cs="Arial"/>
          <w:bCs/>
          <w:spacing w:val="-3"/>
          <w:sz w:val="26"/>
          <w:szCs w:val="26"/>
          <w:lang w:val="es-ES_tradnl"/>
        </w:rPr>
        <w:t>2</w:t>
      </w:r>
      <w:r w:rsidR="003F43EB">
        <w:rPr>
          <w:rFonts w:ascii="Arial" w:hAnsi="Arial" w:cs="Arial"/>
          <w:bCs/>
          <w:spacing w:val="-3"/>
          <w:sz w:val="26"/>
          <w:szCs w:val="26"/>
          <w:lang w:val="es-ES_tradnl"/>
        </w:rPr>
        <w:t xml:space="preserve">. </w:t>
      </w:r>
      <w:r w:rsidR="00F53072" w:rsidRPr="00EE4752">
        <w:rPr>
          <w:rFonts w:ascii="Arial" w:hAnsi="Arial" w:cs="Arial"/>
          <w:bCs/>
          <w:spacing w:val="-3"/>
          <w:sz w:val="26"/>
          <w:szCs w:val="26"/>
          <w:lang w:val="es-ES_tradnl"/>
        </w:rPr>
        <w:t>El</w:t>
      </w:r>
      <w:r w:rsidR="00CE3F36" w:rsidRPr="00EE4752">
        <w:rPr>
          <w:rFonts w:ascii="Arial" w:hAnsi="Arial" w:cs="Arial"/>
          <w:bCs/>
          <w:spacing w:val="-3"/>
          <w:sz w:val="26"/>
          <w:szCs w:val="26"/>
          <w:lang w:val="es-ES_tradnl"/>
        </w:rPr>
        <w:t xml:space="preserve"> </w:t>
      </w:r>
      <w:r w:rsidR="00AA6448">
        <w:rPr>
          <w:rFonts w:ascii="Arial" w:hAnsi="Arial" w:cs="Arial"/>
          <w:bCs/>
          <w:spacing w:val="-3"/>
          <w:sz w:val="26"/>
          <w:szCs w:val="26"/>
          <w:lang w:val="es-ES_tradnl"/>
        </w:rPr>
        <w:t>trece</w:t>
      </w:r>
      <w:r w:rsidR="00D30DDB">
        <w:rPr>
          <w:rFonts w:ascii="Arial" w:hAnsi="Arial" w:cs="Arial"/>
          <w:bCs/>
          <w:spacing w:val="-3"/>
          <w:sz w:val="26"/>
          <w:szCs w:val="26"/>
          <w:lang w:val="es-ES_tradnl"/>
        </w:rPr>
        <w:t xml:space="preserve"> de</w:t>
      </w:r>
      <w:r w:rsidR="00AA6448">
        <w:rPr>
          <w:rFonts w:ascii="Arial" w:hAnsi="Arial" w:cs="Arial"/>
          <w:bCs/>
          <w:spacing w:val="-3"/>
          <w:sz w:val="26"/>
          <w:szCs w:val="26"/>
          <w:lang w:val="es-ES_tradnl"/>
        </w:rPr>
        <w:t xml:space="preserve"> junio de dos mil veintitrés (13</w:t>
      </w:r>
      <w:r w:rsidR="00D30DDB">
        <w:rPr>
          <w:rFonts w:ascii="Arial" w:hAnsi="Arial" w:cs="Arial"/>
          <w:bCs/>
          <w:spacing w:val="-3"/>
          <w:sz w:val="26"/>
          <w:szCs w:val="26"/>
          <w:lang w:val="es-ES_tradnl"/>
        </w:rPr>
        <w:t>/06/2023)</w:t>
      </w:r>
      <w:r w:rsidR="00D475EF" w:rsidRPr="00D475EF">
        <w:rPr>
          <w:rFonts w:ascii="Arial" w:hAnsi="Arial" w:cs="Arial"/>
          <w:bCs/>
          <w:spacing w:val="-3"/>
          <w:sz w:val="26"/>
          <w:szCs w:val="26"/>
          <w:lang w:val="es-ES_tradnl"/>
        </w:rPr>
        <w:t>, se llevó a cabo la audiencia de pruebas y alegatos, sin asistencia de las partes, en la que se desa</w:t>
      </w:r>
      <w:r w:rsidR="00D30DDB">
        <w:rPr>
          <w:rFonts w:ascii="Arial" w:hAnsi="Arial" w:cs="Arial"/>
          <w:bCs/>
          <w:spacing w:val="-3"/>
          <w:sz w:val="26"/>
          <w:szCs w:val="26"/>
          <w:lang w:val="es-ES_tradnl"/>
        </w:rPr>
        <w:t>hogaron las pruebas admitidas a</w:t>
      </w:r>
      <w:r w:rsidR="00D475EF" w:rsidRPr="00D475EF">
        <w:rPr>
          <w:rFonts w:ascii="Arial" w:hAnsi="Arial" w:cs="Arial"/>
          <w:bCs/>
          <w:spacing w:val="-3"/>
          <w:sz w:val="26"/>
          <w:szCs w:val="26"/>
          <w:lang w:val="es-ES_tradnl"/>
        </w:rPr>
        <w:t xml:space="preserve">l demandante y a la autoridad fiscalizadora, y concluido su desahogo, se abrió el periodo de alegatos, </w:t>
      </w:r>
      <w:r w:rsidR="00D30DDB">
        <w:rPr>
          <w:rFonts w:ascii="Arial" w:hAnsi="Arial" w:cs="Arial"/>
          <w:bCs/>
          <w:spacing w:val="-3"/>
          <w:sz w:val="26"/>
          <w:szCs w:val="26"/>
          <w:lang w:val="es-ES_tradnl"/>
        </w:rPr>
        <w:t xml:space="preserve">fase en la que se dio cuenta </w:t>
      </w:r>
      <w:r w:rsidR="00AA6448">
        <w:rPr>
          <w:rFonts w:ascii="Arial" w:hAnsi="Arial" w:cs="Arial"/>
          <w:bCs/>
          <w:spacing w:val="-3"/>
          <w:sz w:val="26"/>
          <w:szCs w:val="26"/>
          <w:lang w:val="es-ES_tradnl"/>
        </w:rPr>
        <w:t xml:space="preserve">las partes no exhibieron escrito alguno en el que formularan </w:t>
      </w:r>
      <w:r w:rsidR="00AA6448">
        <w:rPr>
          <w:rFonts w:ascii="Arial" w:hAnsi="Arial" w:cs="Arial"/>
          <w:bCs/>
          <w:spacing w:val="-3"/>
          <w:sz w:val="26"/>
          <w:szCs w:val="26"/>
          <w:lang w:val="es-ES_tradnl"/>
        </w:rPr>
        <w:lastRenderedPageBreak/>
        <w:t>sus respectivos alegatos</w:t>
      </w:r>
      <w:r w:rsidR="00D30DDB">
        <w:rPr>
          <w:rFonts w:ascii="Arial" w:hAnsi="Arial" w:cs="Arial"/>
          <w:bCs/>
          <w:spacing w:val="-3"/>
          <w:sz w:val="26"/>
          <w:szCs w:val="26"/>
          <w:lang w:val="es-ES_tradnl"/>
        </w:rPr>
        <w:t xml:space="preserve">, </w:t>
      </w:r>
      <w:r w:rsidR="00D475EF" w:rsidRPr="00D475EF">
        <w:rPr>
          <w:rFonts w:ascii="Arial" w:hAnsi="Arial" w:cs="Arial"/>
          <w:bCs/>
          <w:spacing w:val="-3"/>
          <w:sz w:val="26"/>
          <w:szCs w:val="26"/>
          <w:lang w:val="es-ES_tradnl"/>
        </w:rPr>
        <w:t xml:space="preserve">declarándose </w:t>
      </w:r>
      <w:r w:rsidR="00BE15CD">
        <w:rPr>
          <w:rFonts w:ascii="Arial" w:hAnsi="Arial" w:cs="Arial"/>
          <w:bCs/>
          <w:spacing w:val="-3"/>
          <w:sz w:val="26"/>
          <w:szCs w:val="26"/>
          <w:lang w:val="es-ES_tradnl"/>
        </w:rPr>
        <w:t xml:space="preserve">que se tenía por formalizada esa etapa del juicio </w:t>
      </w:r>
      <w:r w:rsidR="00D475EF" w:rsidRPr="00D475EF">
        <w:rPr>
          <w:rFonts w:ascii="Arial" w:hAnsi="Arial" w:cs="Arial"/>
          <w:bCs/>
          <w:spacing w:val="-3"/>
          <w:sz w:val="26"/>
          <w:szCs w:val="26"/>
          <w:lang w:val="es-ES_tradnl"/>
        </w:rPr>
        <w:t>y se cerró dicho periodo</w:t>
      </w:r>
      <w:r w:rsidR="00D475EF">
        <w:rPr>
          <w:rFonts w:ascii="Arial" w:hAnsi="Arial" w:cs="Arial"/>
          <w:bCs/>
          <w:spacing w:val="-3"/>
          <w:sz w:val="26"/>
          <w:szCs w:val="26"/>
          <w:lang w:val="es-ES_tradnl"/>
        </w:rPr>
        <w:t>.</w:t>
      </w:r>
    </w:p>
    <w:p w14:paraId="3F418BFA" w14:textId="5A5E6572" w:rsidR="00D475EF" w:rsidRPr="00F00209" w:rsidRDefault="00F60BE1" w:rsidP="00D30DDB">
      <w:pPr>
        <w:pStyle w:val="corte4fondo"/>
        <w:tabs>
          <w:tab w:val="left" w:pos="0"/>
        </w:tabs>
        <w:spacing w:before="240" w:after="240"/>
        <w:ind w:right="51" w:firstLine="567"/>
        <w:rPr>
          <w:b/>
          <w:sz w:val="26"/>
          <w:szCs w:val="26"/>
          <w:lang w:val="es-MX"/>
        </w:rPr>
      </w:pPr>
      <w:r>
        <w:rPr>
          <w:rFonts w:cs="Arial"/>
          <w:bCs/>
          <w:spacing w:val="-3"/>
          <w:sz w:val="26"/>
          <w:szCs w:val="26"/>
        </w:rPr>
        <w:t>13</w:t>
      </w:r>
      <w:r w:rsidR="003F43EB">
        <w:rPr>
          <w:rFonts w:cs="Arial"/>
          <w:bCs/>
          <w:spacing w:val="-3"/>
          <w:sz w:val="26"/>
          <w:szCs w:val="26"/>
        </w:rPr>
        <w:t xml:space="preserve">. </w:t>
      </w:r>
      <w:r w:rsidR="00D475EF">
        <w:rPr>
          <w:sz w:val="26"/>
          <w:szCs w:val="26"/>
        </w:rPr>
        <w:t xml:space="preserve">Por acuerdo de </w:t>
      </w:r>
      <w:r w:rsidR="0073192D">
        <w:rPr>
          <w:sz w:val="26"/>
          <w:szCs w:val="26"/>
        </w:rPr>
        <w:t>seis de julio de dos mil veintitrés (06/07/2023)</w:t>
      </w:r>
      <w:r w:rsidR="00D475EF" w:rsidRPr="00F00209">
        <w:rPr>
          <w:sz w:val="26"/>
          <w:szCs w:val="26"/>
        </w:rPr>
        <w:t>, se dictó acuerdo en el que se determinó agotada l</w:t>
      </w:r>
      <w:r w:rsidR="00D475EF">
        <w:rPr>
          <w:sz w:val="26"/>
          <w:szCs w:val="26"/>
        </w:rPr>
        <w:t>a instrucción del procedimiento,</w:t>
      </w:r>
      <w:r w:rsidR="00D475EF" w:rsidRPr="00F00209">
        <w:rPr>
          <w:sz w:val="26"/>
          <w:szCs w:val="26"/>
        </w:rPr>
        <w:t xml:space="preserve"> quedando el presente juicio en estado de resolución; y, </w:t>
      </w:r>
    </w:p>
    <w:p w14:paraId="258CE6C0" w14:textId="2E11EF85" w:rsidR="00102315" w:rsidRPr="00EE4752" w:rsidRDefault="003E5FB0" w:rsidP="00227923">
      <w:pPr>
        <w:spacing w:line="360" w:lineRule="auto"/>
        <w:jc w:val="center"/>
        <w:rPr>
          <w:rFonts w:ascii="Arial" w:hAnsi="Arial" w:cs="Arial"/>
          <w:b/>
          <w:spacing w:val="-3"/>
          <w:sz w:val="26"/>
          <w:szCs w:val="26"/>
          <w:lang w:val="es-ES_tradnl"/>
        </w:rPr>
      </w:pPr>
      <w:r w:rsidRPr="00EE4752">
        <w:rPr>
          <w:rFonts w:ascii="Arial" w:hAnsi="Arial" w:cs="Arial"/>
          <w:b/>
          <w:spacing w:val="-3"/>
          <w:sz w:val="26"/>
          <w:szCs w:val="26"/>
          <w:lang w:val="es-ES_tradnl"/>
        </w:rPr>
        <w:t xml:space="preserve">2. </w:t>
      </w:r>
      <w:r w:rsidR="00102315" w:rsidRPr="00EE4752">
        <w:rPr>
          <w:rFonts w:ascii="Arial" w:hAnsi="Arial" w:cs="Arial"/>
          <w:b/>
          <w:spacing w:val="-3"/>
          <w:sz w:val="26"/>
          <w:szCs w:val="26"/>
          <w:lang w:val="es-ES_tradnl"/>
        </w:rPr>
        <w:t>C O N S I D E R A N D O</w:t>
      </w:r>
    </w:p>
    <w:p w14:paraId="73A3A46A" w14:textId="77777777" w:rsidR="00350309" w:rsidRPr="00EE4752" w:rsidRDefault="00102315" w:rsidP="00227923">
      <w:pPr>
        <w:spacing w:line="360" w:lineRule="auto"/>
        <w:ind w:firstLine="567"/>
        <w:jc w:val="both"/>
        <w:rPr>
          <w:rFonts w:ascii="Arial" w:hAnsi="Arial" w:cs="Arial"/>
          <w:b/>
          <w:sz w:val="26"/>
          <w:szCs w:val="26"/>
        </w:rPr>
      </w:pPr>
      <w:r w:rsidRPr="00EE4752">
        <w:rPr>
          <w:rFonts w:ascii="Arial" w:hAnsi="Arial" w:cs="Arial"/>
          <w:b/>
          <w:sz w:val="26"/>
          <w:szCs w:val="26"/>
        </w:rPr>
        <w:t>PRIMERO</w:t>
      </w:r>
      <w:r w:rsidR="009E6F49" w:rsidRPr="00EE4752">
        <w:rPr>
          <w:rFonts w:ascii="Arial" w:hAnsi="Arial" w:cs="Arial"/>
          <w:b/>
          <w:sz w:val="26"/>
          <w:szCs w:val="26"/>
        </w:rPr>
        <w:t>.</w:t>
      </w:r>
      <w:r w:rsidRPr="00EE4752">
        <w:rPr>
          <w:rFonts w:ascii="Arial" w:hAnsi="Arial" w:cs="Arial"/>
          <w:b/>
          <w:sz w:val="26"/>
          <w:szCs w:val="26"/>
        </w:rPr>
        <w:t xml:space="preserve"> </w:t>
      </w:r>
      <w:r w:rsidR="00DC765E" w:rsidRPr="00EE4752">
        <w:rPr>
          <w:rFonts w:ascii="Arial" w:hAnsi="Arial" w:cs="Arial"/>
          <w:b/>
          <w:sz w:val="26"/>
          <w:szCs w:val="26"/>
        </w:rPr>
        <w:t xml:space="preserve">COMPETENCIA LEGAL. </w:t>
      </w:r>
    </w:p>
    <w:p w14:paraId="5FD61B2A" w14:textId="017898B9" w:rsidR="007C7924" w:rsidRPr="008A04E2" w:rsidRDefault="001C48E5" w:rsidP="00227923">
      <w:pPr>
        <w:spacing w:line="360" w:lineRule="auto"/>
        <w:ind w:firstLine="567"/>
        <w:jc w:val="both"/>
        <w:rPr>
          <w:rFonts w:ascii="Arial" w:hAnsi="Arial" w:cs="Arial"/>
          <w:sz w:val="26"/>
          <w:szCs w:val="26"/>
        </w:rPr>
      </w:pPr>
      <w:r>
        <w:rPr>
          <w:rFonts w:ascii="Arial" w:hAnsi="Arial" w:cs="Arial"/>
          <w:sz w:val="26"/>
          <w:szCs w:val="26"/>
        </w:rPr>
        <w:t>1</w:t>
      </w:r>
      <w:r w:rsidR="00F60BE1">
        <w:rPr>
          <w:rFonts w:ascii="Arial" w:hAnsi="Arial" w:cs="Arial"/>
          <w:sz w:val="26"/>
          <w:szCs w:val="26"/>
        </w:rPr>
        <w:t>4</w:t>
      </w:r>
      <w:r w:rsidR="003F43EB">
        <w:rPr>
          <w:rFonts w:ascii="Arial" w:hAnsi="Arial" w:cs="Arial"/>
          <w:sz w:val="26"/>
          <w:szCs w:val="26"/>
        </w:rPr>
        <w:t xml:space="preserve">. </w:t>
      </w:r>
      <w:r w:rsidR="004901A3" w:rsidRPr="00EE4752">
        <w:rPr>
          <w:rFonts w:ascii="Arial" w:hAnsi="Arial" w:cs="Arial"/>
          <w:sz w:val="26"/>
          <w:szCs w:val="26"/>
        </w:rPr>
        <w:t xml:space="preserve">Esta Sala </w:t>
      </w:r>
      <w:r w:rsidR="00D475EF">
        <w:rPr>
          <w:rFonts w:ascii="Arial" w:hAnsi="Arial" w:cs="Arial"/>
          <w:sz w:val="26"/>
          <w:szCs w:val="26"/>
        </w:rPr>
        <w:t xml:space="preserve">Superior </w:t>
      </w:r>
      <w:r w:rsidR="004901A3" w:rsidRPr="00EE4752">
        <w:rPr>
          <w:rFonts w:ascii="Arial" w:hAnsi="Arial" w:cs="Arial"/>
          <w:sz w:val="26"/>
          <w:szCs w:val="26"/>
        </w:rPr>
        <w:t xml:space="preserve">del Tribunal de Justicia Administrativa </w:t>
      </w:r>
      <w:r w:rsidR="006A47AD" w:rsidRPr="00EE4752">
        <w:rPr>
          <w:rFonts w:ascii="Arial" w:hAnsi="Arial" w:cs="Arial"/>
          <w:sz w:val="26"/>
          <w:szCs w:val="26"/>
        </w:rPr>
        <w:t>y Combate a la Corrupción del</w:t>
      </w:r>
      <w:r w:rsidR="004901A3" w:rsidRPr="00EE4752">
        <w:rPr>
          <w:rFonts w:ascii="Arial" w:hAnsi="Arial" w:cs="Arial"/>
          <w:sz w:val="26"/>
          <w:szCs w:val="26"/>
        </w:rPr>
        <w:t xml:space="preserve"> Estado de Oaxaca, es competente para conocer y resolver el presente juicio</w:t>
      </w:r>
      <w:r w:rsidR="008A04E2">
        <w:rPr>
          <w:rFonts w:ascii="Arial" w:hAnsi="Arial" w:cs="Arial"/>
          <w:sz w:val="26"/>
          <w:szCs w:val="26"/>
        </w:rPr>
        <w:t xml:space="preserve"> de inconformidad</w:t>
      </w:r>
      <w:r w:rsidR="004901A3" w:rsidRPr="00EE4752">
        <w:rPr>
          <w:rFonts w:ascii="Arial" w:hAnsi="Arial" w:cs="Arial"/>
          <w:sz w:val="26"/>
          <w:szCs w:val="26"/>
        </w:rPr>
        <w:t xml:space="preserve">, con fundamento en los artículos </w:t>
      </w:r>
      <w:r w:rsidR="004901A3" w:rsidRPr="003E1D74">
        <w:rPr>
          <w:rFonts w:ascii="Arial" w:hAnsi="Arial" w:cs="Arial"/>
          <w:sz w:val="26"/>
          <w:szCs w:val="26"/>
        </w:rPr>
        <w:t xml:space="preserve">116 </w:t>
      </w:r>
      <w:r w:rsidR="003E1D74" w:rsidRPr="003E1D74">
        <w:rPr>
          <w:rFonts w:ascii="Arial" w:hAnsi="Arial" w:cs="Arial"/>
          <w:sz w:val="26"/>
          <w:szCs w:val="26"/>
        </w:rPr>
        <w:t xml:space="preserve">párrafo primero de la </w:t>
      </w:r>
      <w:r w:rsidR="004901A3" w:rsidRPr="003E1D74">
        <w:rPr>
          <w:rFonts w:ascii="Arial" w:hAnsi="Arial" w:cs="Arial"/>
          <w:sz w:val="26"/>
          <w:szCs w:val="26"/>
        </w:rPr>
        <w:t xml:space="preserve">fracción V de la Constitución </w:t>
      </w:r>
      <w:r w:rsidR="00F60BE1">
        <w:rPr>
          <w:rFonts w:ascii="Arial" w:hAnsi="Arial" w:cs="Arial"/>
          <w:sz w:val="26"/>
          <w:szCs w:val="26"/>
        </w:rPr>
        <w:t>Federal</w:t>
      </w:r>
      <w:r w:rsidR="004901A3" w:rsidRPr="003E1D74">
        <w:rPr>
          <w:rFonts w:ascii="Arial" w:hAnsi="Arial" w:cs="Arial"/>
          <w:sz w:val="26"/>
          <w:szCs w:val="26"/>
        </w:rPr>
        <w:t>;</w:t>
      </w:r>
      <w:r w:rsidR="004901A3" w:rsidRPr="00EE4752">
        <w:rPr>
          <w:rFonts w:ascii="Arial" w:hAnsi="Arial" w:cs="Arial"/>
          <w:sz w:val="26"/>
          <w:szCs w:val="26"/>
        </w:rPr>
        <w:t xml:space="preserve"> 114 QUATER </w:t>
      </w:r>
      <w:r w:rsidR="008A04E2">
        <w:rPr>
          <w:rFonts w:ascii="Arial" w:hAnsi="Arial" w:cs="Arial"/>
          <w:sz w:val="26"/>
          <w:szCs w:val="26"/>
        </w:rPr>
        <w:t xml:space="preserve"> </w:t>
      </w:r>
      <w:r w:rsidR="008A04E2" w:rsidRPr="003E1D74">
        <w:rPr>
          <w:rFonts w:ascii="Arial" w:hAnsi="Arial" w:cs="Arial"/>
          <w:sz w:val="26"/>
          <w:szCs w:val="26"/>
        </w:rPr>
        <w:t xml:space="preserve">inciso B) fracción I </w:t>
      </w:r>
      <w:r w:rsidR="004901A3" w:rsidRPr="003E1D74">
        <w:rPr>
          <w:rFonts w:ascii="Arial" w:hAnsi="Arial" w:cs="Arial"/>
          <w:sz w:val="26"/>
          <w:szCs w:val="26"/>
        </w:rPr>
        <w:t>de la</w:t>
      </w:r>
      <w:r w:rsidR="004901A3" w:rsidRPr="00EE4752">
        <w:rPr>
          <w:rFonts w:ascii="Arial" w:hAnsi="Arial" w:cs="Arial"/>
          <w:sz w:val="26"/>
          <w:szCs w:val="26"/>
        </w:rPr>
        <w:t xml:space="preserve"> </w:t>
      </w:r>
      <w:r w:rsidR="004901A3" w:rsidRPr="003E1D74">
        <w:rPr>
          <w:rFonts w:ascii="Arial" w:hAnsi="Arial" w:cs="Arial"/>
          <w:sz w:val="26"/>
          <w:szCs w:val="26"/>
        </w:rPr>
        <w:t xml:space="preserve">Constitución </w:t>
      </w:r>
      <w:r w:rsidR="00F60BE1">
        <w:rPr>
          <w:rFonts w:ascii="Arial" w:hAnsi="Arial" w:cs="Arial"/>
          <w:sz w:val="26"/>
          <w:szCs w:val="26"/>
        </w:rPr>
        <w:t>Local</w:t>
      </w:r>
      <w:r w:rsidR="00431F5F">
        <w:rPr>
          <w:rFonts w:ascii="Arial" w:hAnsi="Arial" w:cs="Arial"/>
          <w:sz w:val="26"/>
          <w:szCs w:val="26"/>
        </w:rPr>
        <w:t>;</w:t>
      </w:r>
      <w:r w:rsidR="007C7924" w:rsidRPr="008A04E2">
        <w:rPr>
          <w:rFonts w:ascii="Arial" w:hAnsi="Arial" w:cs="Arial"/>
          <w:sz w:val="26"/>
          <w:szCs w:val="26"/>
        </w:rPr>
        <w:t xml:space="preserve"> </w:t>
      </w:r>
      <w:r w:rsidR="003E1D74">
        <w:rPr>
          <w:rFonts w:ascii="Arial" w:hAnsi="Arial" w:cs="Arial"/>
          <w:sz w:val="26"/>
          <w:szCs w:val="26"/>
        </w:rPr>
        <w:t xml:space="preserve">1, 2 párrafos primero y tercero, </w:t>
      </w:r>
      <w:r w:rsidR="007C7924" w:rsidRPr="008A04E2">
        <w:rPr>
          <w:rFonts w:ascii="Arial" w:hAnsi="Arial" w:cs="Arial"/>
          <w:sz w:val="26"/>
          <w:szCs w:val="26"/>
        </w:rPr>
        <w:t xml:space="preserve">4 </w:t>
      </w:r>
      <w:r w:rsidR="007C7924" w:rsidRPr="00F60BE1">
        <w:rPr>
          <w:rFonts w:ascii="Arial" w:hAnsi="Arial" w:cs="Arial"/>
          <w:sz w:val="26"/>
          <w:szCs w:val="26"/>
        </w:rPr>
        <w:t>fracciones I, II y XII</w:t>
      </w:r>
      <w:r w:rsidR="003E1D74" w:rsidRPr="00F60BE1">
        <w:rPr>
          <w:rFonts w:ascii="Arial" w:hAnsi="Arial" w:cs="Arial"/>
          <w:sz w:val="26"/>
          <w:szCs w:val="26"/>
        </w:rPr>
        <w:t>, y 24 fraccio</w:t>
      </w:r>
      <w:r w:rsidR="007C7924" w:rsidRPr="00F60BE1">
        <w:rPr>
          <w:rFonts w:ascii="Arial" w:hAnsi="Arial" w:cs="Arial"/>
          <w:sz w:val="26"/>
          <w:szCs w:val="26"/>
        </w:rPr>
        <w:t>n</w:t>
      </w:r>
      <w:r w:rsidR="003E1D74" w:rsidRPr="00F60BE1">
        <w:rPr>
          <w:rFonts w:ascii="Arial" w:hAnsi="Arial" w:cs="Arial"/>
          <w:sz w:val="26"/>
          <w:szCs w:val="26"/>
        </w:rPr>
        <w:t>es</w:t>
      </w:r>
      <w:r w:rsidR="007C7924" w:rsidRPr="00F60BE1">
        <w:rPr>
          <w:rFonts w:ascii="Arial" w:hAnsi="Arial" w:cs="Arial"/>
          <w:sz w:val="26"/>
          <w:szCs w:val="26"/>
        </w:rPr>
        <w:t xml:space="preserve"> I</w:t>
      </w:r>
      <w:r w:rsidR="003E1D74" w:rsidRPr="00F60BE1">
        <w:rPr>
          <w:rFonts w:ascii="Arial" w:hAnsi="Arial" w:cs="Arial"/>
          <w:sz w:val="26"/>
          <w:szCs w:val="26"/>
        </w:rPr>
        <w:t xml:space="preserve"> y VIII</w:t>
      </w:r>
      <w:r w:rsidR="007C7924" w:rsidRPr="00F60BE1">
        <w:rPr>
          <w:rFonts w:ascii="Arial" w:hAnsi="Arial" w:cs="Arial"/>
          <w:sz w:val="26"/>
          <w:szCs w:val="26"/>
        </w:rPr>
        <w:t xml:space="preserve"> de la Ley Orgánica</w:t>
      </w:r>
      <w:r w:rsidR="00F60BE1">
        <w:rPr>
          <w:rFonts w:ascii="Arial" w:hAnsi="Arial" w:cs="Arial"/>
          <w:sz w:val="26"/>
          <w:szCs w:val="26"/>
        </w:rPr>
        <w:t>,</w:t>
      </w:r>
      <w:r w:rsidR="005A1323" w:rsidRPr="00F60BE1">
        <w:rPr>
          <w:rFonts w:ascii="Arial" w:hAnsi="Arial" w:cs="Arial"/>
          <w:sz w:val="26"/>
          <w:szCs w:val="26"/>
        </w:rPr>
        <w:t xml:space="preserve"> </w:t>
      </w:r>
      <w:r w:rsidR="00F60BE1">
        <w:rPr>
          <w:rFonts w:ascii="Arial" w:hAnsi="Arial" w:cs="Arial"/>
          <w:bCs/>
          <w:iCs/>
          <w:sz w:val="26"/>
          <w:szCs w:val="26"/>
        </w:rPr>
        <w:t xml:space="preserve">aplicable conforme al artículo séptimo transitorio del decreto número 1486, por el cual se reformó el artículo 114 QUÁTER de la Constitución Política del Estado Libre y Soberano de Oaxaca, publicado en el Periódico Oficial del Estado de Oaxaca el veintidós de julio de dos mil veintitrés; </w:t>
      </w:r>
      <w:r w:rsidR="007C7924" w:rsidRPr="00F60BE1">
        <w:rPr>
          <w:rFonts w:ascii="Arial" w:hAnsi="Arial" w:cs="Arial"/>
          <w:sz w:val="26"/>
          <w:szCs w:val="26"/>
        </w:rPr>
        <w:t xml:space="preserve">1, 2, 5, 8, 10 28 </w:t>
      </w:r>
      <w:r w:rsidR="00C11F70" w:rsidRPr="00F60BE1">
        <w:rPr>
          <w:rFonts w:ascii="Arial" w:hAnsi="Arial" w:cs="Arial"/>
          <w:sz w:val="26"/>
          <w:szCs w:val="26"/>
        </w:rPr>
        <w:t xml:space="preserve">y 38 </w:t>
      </w:r>
      <w:r w:rsidR="007C7924" w:rsidRPr="00F60BE1">
        <w:rPr>
          <w:rFonts w:ascii="Arial" w:hAnsi="Arial" w:cs="Arial"/>
          <w:sz w:val="26"/>
          <w:szCs w:val="26"/>
        </w:rPr>
        <w:t>de la Ley de Justicia</w:t>
      </w:r>
      <w:r w:rsidR="00F60BE1">
        <w:rPr>
          <w:rFonts w:ascii="Arial" w:hAnsi="Arial" w:cs="Arial"/>
          <w:sz w:val="26"/>
          <w:szCs w:val="26"/>
        </w:rPr>
        <w:t>,</w:t>
      </w:r>
      <w:r w:rsidR="00C11F70" w:rsidRPr="00F60BE1">
        <w:rPr>
          <w:rFonts w:ascii="Arial" w:hAnsi="Arial" w:cs="Arial"/>
          <w:sz w:val="26"/>
          <w:szCs w:val="26"/>
        </w:rPr>
        <w:t xml:space="preserve"> </w:t>
      </w:r>
      <w:r w:rsidR="007C7924" w:rsidRPr="00F60BE1">
        <w:rPr>
          <w:rFonts w:ascii="Arial" w:hAnsi="Arial" w:cs="Arial"/>
          <w:sz w:val="26"/>
          <w:szCs w:val="26"/>
        </w:rPr>
        <w:t>con relación a los artículos 1, 3, 118, 119</w:t>
      </w:r>
      <w:r w:rsidR="00FE4BAB" w:rsidRPr="00F60BE1">
        <w:rPr>
          <w:rFonts w:ascii="Arial" w:hAnsi="Arial" w:cs="Arial"/>
          <w:sz w:val="26"/>
          <w:szCs w:val="26"/>
        </w:rPr>
        <w:t xml:space="preserve"> párrafos primero y tercero, </w:t>
      </w:r>
      <w:r w:rsidR="007C7924" w:rsidRPr="00F60BE1">
        <w:rPr>
          <w:rFonts w:ascii="Arial" w:hAnsi="Arial" w:cs="Arial"/>
          <w:sz w:val="26"/>
          <w:szCs w:val="26"/>
        </w:rPr>
        <w:t>120 fracción VI</w:t>
      </w:r>
      <w:r w:rsidR="00FE4BAB" w:rsidRPr="00F60BE1">
        <w:rPr>
          <w:rFonts w:ascii="Arial" w:hAnsi="Arial" w:cs="Arial"/>
          <w:sz w:val="26"/>
          <w:szCs w:val="26"/>
        </w:rPr>
        <w:t>, 130 fracción X y 131</w:t>
      </w:r>
      <w:r w:rsidR="004901A3" w:rsidRPr="00F60BE1">
        <w:rPr>
          <w:rFonts w:ascii="Arial" w:hAnsi="Arial" w:cs="Arial"/>
          <w:sz w:val="26"/>
          <w:szCs w:val="26"/>
        </w:rPr>
        <w:t xml:space="preserve"> de la </w:t>
      </w:r>
      <w:r w:rsidR="00992690" w:rsidRPr="00F60BE1">
        <w:rPr>
          <w:rFonts w:ascii="Arial" w:hAnsi="Arial" w:cs="Arial"/>
          <w:sz w:val="26"/>
          <w:szCs w:val="26"/>
        </w:rPr>
        <w:t>Ley de Procedimiento</w:t>
      </w:r>
      <w:r w:rsidR="001A16AA" w:rsidRPr="00F60BE1">
        <w:rPr>
          <w:rFonts w:ascii="Arial" w:hAnsi="Arial" w:cs="Arial"/>
          <w:sz w:val="26"/>
          <w:szCs w:val="26"/>
        </w:rPr>
        <w:t>,</w:t>
      </w:r>
      <w:r w:rsidR="006466A2" w:rsidRPr="00F60BE1">
        <w:rPr>
          <w:rFonts w:ascii="Arial" w:hAnsi="Arial" w:cs="Arial"/>
          <w:sz w:val="26"/>
          <w:szCs w:val="26"/>
        </w:rPr>
        <w:t xml:space="preserve"> por tratarse de determinaciones atribuidas a</w:t>
      </w:r>
      <w:r w:rsidR="006466A2" w:rsidRPr="00EE4752">
        <w:rPr>
          <w:rFonts w:ascii="Arial" w:hAnsi="Arial" w:cs="Arial"/>
          <w:sz w:val="26"/>
          <w:szCs w:val="26"/>
        </w:rPr>
        <w:t xml:space="preserve"> una autoridad cuya competencia corresponde al ámbito territorial y material </w:t>
      </w:r>
      <w:r w:rsidR="007C7924">
        <w:rPr>
          <w:rFonts w:ascii="Arial" w:hAnsi="Arial" w:cs="Arial"/>
          <w:sz w:val="26"/>
          <w:szCs w:val="26"/>
        </w:rPr>
        <w:t>a esta Sala Superior del Tribunal de Justicia Administrativa y Combate a la Corrupción del Estado de Oaxaca</w:t>
      </w:r>
      <w:r w:rsidR="00FE4BAB">
        <w:rPr>
          <w:rFonts w:ascii="Arial" w:hAnsi="Arial" w:cs="Arial"/>
          <w:sz w:val="26"/>
          <w:szCs w:val="26"/>
        </w:rPr>
        <w:t>.</w:t>
      </w:r>
    </w:p>
    <w:p w14:paraId="416DC7DE" w14:textId="3340537F" w:rsidR="00350309" w:rsidRPr="00C60B50" w:rsidRDefault="00350309" w:rsidP="00227923">
      <w:pPr>
        <w:spacing w:line="360" w:lineRule="auto"/>
        <w:ind w:firstLine="567"/>
        <w:jc w:val="both"/>
        <w:rPr>
          <w:rFonts w:ascii="Arial" w:hAnsi="Arial" w:cs="Arial"/>
          <w:b/>
          <w:snapToGrid w:val="0"/>
          <w:sz w:val="26"/>
          <w:szCs w:val="26"/>
        </w:rPr>
      </w:pPr>
      <w:r w:rsidRPr="00C60B50">
        <w:rPr>
          <w:rFonts w:ascii="Arial" w:hAnsi="Arial" w:cs="Arial"/>
          <w:b/>
          <w:snapToGrid w:val="0"/>
          <w:sz w:val="26"/>
          <w:szCs w:val="26"/>
        </w:rPr>
        <w:t>SEGUNDO. PROCEDENCIA.</w:t>
      </w:r>
    </w:p>
    <w:p w14:paraId="48CFF6A5" w14:textId="21D92477" w:rsidR="00350309" w:rsidRPr="00C60B50" w:rsidRDefault="00F60BE1" w:rsidP="00227923">
      <w:pPr>
        <w:spacing w:line="360" w:lineRule="auto"/>
        <w:ind w:firstLine="567"/>
        <w:jc w:val="both"/>
        <w:rPr>
          <w:rFonts w:ascii="Arial" w:hAnsi="Arial" w:cs="Arial"/>
          <w:sz w:val="26"/>
          <w:szCs w:val="26"/>
        </w:rPr>
      </w:pPr>
      <w:r>
        <w:rPr>
          <w:rFonts w:ascii="Arial" w:hAnsi="Arial" w:cs="Arial"/>
          <w:snapToGrid w:val="0"/>
          <w:sz w:val="26"/>
          <w:szCs w:val="26"/>
        </w:rPr>
        <w:t>15</w:t>
      </w:r>
      <w:r w:rsidR="003F43EB">
        <w:rPr>
          <w:rFonts w:ascii="Arial" w:hAnsi="Arial" w:cs="Arial"/>
          <w:snapToGrid w:val="0"/>
          <w:sz w:val="26"/>
          <w:szCs w:val="26"/>
        </w:rPr>
        <w:t xml:space="preserve">. </w:t>
      </w:r>
      <w:r w:rsidR="00350309" w:rsidRPr="00C60B50">
        <w:rPr>
          <w:rFonts w:ascii="Arial" w:hAnsi="Arial" w:cs="Arial"/>
          <w:snapToGrid w:val="0"/>
          <w:sz w:val="26"/>
          <w:szCs w:val="26"/>
        </w:rPr>
        <w:t xml:space="preserve">Es procedente el </w:t>
      </w:r>
      <w:r w:rsidR="007C7924" w:rsidRPr="00C60B50">
        <w:rPr>
          <w:rFonts w:ascii="Arial" w:hAnsi="Arial" w:cs="Arial"/>
          <w:snapToGrid w:val="0"/>
          <w:sz w:val="26"/>
          <w:szCs w:val="26"/>
        </w:rPr>
        <w:t xml:space="preserve">presente </w:t>
      </w:r>
      <w:r w:rsidR="00350309" w:rsidRPr="00C60B50">
        <w:rPr>
          <w:rFonts w:ascii="Arial" w:hAnsi="Arial" w:cs="Arial"/>
          <w:snapToGrid w:val="0"/>
          <w:sz w:val="26"/>
          <w:szCs w:val="26"/>
        </w:rPr>
        <w:t xml:space="preserve">juicio de </w:t>
      </w:r>
      <w:r w:rsidR="007C7924" w:rsidRPr="00C60B50">
        <w:rPr>
          <w:rFonts w:ascii="Arial" w:hAnsi="Arial" w:cs="Arial"/>
          <w:snapToGrid w:val="0"/>
          <w:sz w:val="26"/>
          <w:szCs w:val="26"/>
        </w:rPr>
        <w:t>inconformidad</w:t>
      </w:r>
      <w:r w:rsidR="00350309" w:rsidRPr="00C60B50">
        <w:rPr>
          <w:rFonts w:ascii="Arial" w:hAnsi="Arial" w:cs="Arial"/>
          <w:snapToGrid w:val="0"/>
          <w:sz w:val="26"/>
          <w:szCs w:val="26"/>
        </w:rPr>
        <w:t xml:space="preserve">, dado que el acto administrativo impugnado constituye </w:t>
      </w:r>
      <w:r w:rsidR="00BD3FC3" w:rsidRPr="00C60B50">
        <w:rPr>
          <w:rFonts w:ascii="Arial" w:hAnsi="Arial" w:cs="Arial"/>
          <w:snapToGrid w:val="0"/>
          <w:sz w:val="26"/>
          <w:szCs w:val="26"/>
        </w:rPr>
        <w:t>una controversia de carácter administrativo</w:t>
      </w:r>
      <w:r w:rsidR="00777D5B" w:rsidRPr="00C60B50">
        <w:rPr>
          <w:rFonts w:ascii="Arial" w:hAnsi="Arial" w:cs="Arial"/>
          <w:snapToGrid w:val="0"/>
          <w:sz w:val="26"/>
          <w:szCs w:val="26"/>
        </w:rPr>
        <w:t xml:space="preserve">, </w:t>
      </w:r>
      <w:r w:rsidR="00B106C4" w:rsidRPr="00C60B50">
        <w:rPr>
          <w:rFonts w:ascii="Arial" w:hAnsi="Arial" w:cs="Arial"/>
          <w:snapToGrid w:val="0"/>
          <w:sz w:val="26"/>
          <w:szCs w:val="26"/>
        </w:rPr>
        <w:t xml:space="preserve">relativa a la </w:t>
      </w:r>
      <w:r w:rsidR="000A3F92">
        <w:rPr>
          <w:rFonts w:ascii="Arial" w:hAnsi="Arial" w:cs="Arial"/>
          <w:snapToGrid w:val="0"/>
          <w:sz w:val="26"/>
          <w:szCs w:val="26"/>
        </w:rPr>
        <w:t xml:space="preserve">falta de notificación de la </w:t>
      </w:r>
      <w:r w:rsidR="00B106C4" w:rsidRPr="00C60B50">
        <w:rPr>
          <w:rFonts w:ascii="Arial" w:eastAsia="Times New Roman" w:hAnsi="Arial" w:cs="Arial"/>
          <w:bCs/>
          <w:sz w:val="26"/>
          <w:szCs w:val="26"/>
          <w:lang w:val="es-ES_tradnl" w:eastAsia="es-ES"/>
        </w:rPr>
        <w:t xml:space="preserve">resolución dictada dentro del </w:t>
      </w:r>
      <w:r w:rsidR="001C1AEF">
        <w:rPr>
          <w:rFonts w:ascii="Arial" w:eastAsia="Times New Roman" w:hAnsi="Arial" w:cs="Arial"/>
          <w:bCs/>
          <w:sz w:val="26"/>
          <w:szCs w:val="26"/>
          <w:lang w:val="es-ES_tradnl" w:eastAsia="es-ES"/>
        </w:rPr>
        <w:t xml:space="preserve">expediente </w:t>
      </w:r>
      <w:r w:rsidR="001C1AEF">
        <w:rPr>
          <w:rFonts w:ascii="Arial" w:eastAsia="Times New Roman" w:hAnsi="Arial" w:cs="Arial"/>
          <w:b/>
          <w:bCs/>
          <w:sz w:val="26"/>
          <w:szCs w:val="26"/>
          <w:lang w:val="es-ES_tradnl" w:eastAsia="es-ES"/>
        </w:rPr>
        <w:t>ASE/</w:t>
      </w:r>
      <w:r w:rsidR="00194656">
        <w:rPr>
          <w:rFonts w:ascii="Arial" w:eastAsia="Times New Roman" w:hAnsi="Arial" w:cs="Arial"/>
          <w:b/>
          <w:bCs/>
          <w:sz w:val="26"/>
          <w:szCs w:val="26"/>
          <w:lang w:val="es-ES_tradnl" w:eastAsia="es-ES"/>
        </w:rPr>
        <w:t>RIM/0035</w:t>
      </w:r>
      <w:r w:rsidR="001C1AEF">
        <w:rPr>
          <w:rFonts w:ascii="Arial" w:eastAsia="Times New Roman" w:hAnsi="Arial" w:cs="Arial"/>
          <w:b/>
          <w:bCs/>
          <w:sz w:val="26"/>
          <w:szCs w:val="26"/>
          <w:lang w:val="es-ES_tradnl" w:eastAsia="es-ES"/>
        </w:rPr>
        <w:t>/2016</w:t>
      </w:r>
      <w:r w:rsidR="00B106C4" w:rsidRPr="00C60B50">
        <w:rPr>
          <w:rFonts w:ascii="Arial" w:hAnsi="Arial" w:cs="Arial"/>
          <w:b/>
          <w:sz w:val="26"/>
          <w:szCs w:val="26"/>
        </w:rPr>
        <w:t xml:space="preserve"> </w:t>
      </w:r>
      <w:r w:rsidR="00B106C4" w:rsidRPr="00C60B50">
        <w:rPr>
          <w:rFonts w:ascii="Arial" w:hAnsi="Arial" w:cs="Arial"/>
          <w:sz w:val="26"/>
          <w:szCs w:val="26"/>
        </w:rPr>
        <w:t>del índice de</w:t>
      </w:r>
      <w:r w:rsidR="00194656">
        <w:rPr>
          <w:rFonts w:ascii="Arial" w:hAnsi="Arial" w:cs="Arial"/>
          <w:sz w:val="26"/>
          <w:szCs w:val="26"/>
        </w:rPr>
        <w:t xml:space="preserve"> </w:t>
      </w:r>
      <w:r w:rsidR="00B106C4" w:rsidRPr="00C60B50">
        <w:rPr>
          <w:rFonts w:ascii="Arial" w:hAnsi="Arial" w:cs="Arial"/>
          <w:sz w:val="26"/>
          <w:szCs w:val="26"/>
        </w:rPr>
        <w:t>l</w:t>
      </w:r>
      <w:r w:rsidR="00194656">
        <w:rPr>
          <w:rFonts w:ascii="Arial" w:hAnsi="Arial" w:cs="Arial"/>
          <w:sz w:val="26"/>
          <w:szCs w:val="26"/>
        </w:rPr>
        <w:t>a</w:t>
      </w:r>
      <w:r w:rsidR="00B106C4" w:rsidRPr="00C60B50">
        <w:rPr>
          <w:rFonts w:ascii="Arial" w:hAnsi="Arial" w:cs="Arial"/>
          <w:sz w:val="26"/>
          <w:szCs w:val="26"/>
        </w:rPr>
        <w:t xml:space="preserve"> entonces </w:t>
      </w:r>
      <w:r w:rsidR="00194656">
        <w:rPr>
          <w:rFonts w:ascii="Arial" w:hAnsi="Arial" w:cs="Arial"/>
          <w:sz w:val="26"/>
          <w:szCs w:val="26"/>
        </w:rPr>
        <w:t xml:space="preserve">Auditoria Superior de Fiscalización del Estado de Oaxaca, denominada posteriormente </w:t>
      </w:r>
      <w:r w:rsidR="00B106C4" w:rsidRPr="00C60B50">
        <w:rPr>
          <w:rFonts w:ascii="Arial" w:hAnsi="Arial" w:cs="Arial"/>
          <w:sz w:val="26"/>
          <w:szCs w:val="26"/>
        </w:rPr>
        <w:t>Órgano Superior de Fisc</w:t>
      </w:r>
      <w:r w:rsidR="00194656">
        <w:rPr>
          <w:rFonts w:ascii="Arial" w:hAnsi="Arial" w:cs="Arial"/>
          <w:sz w:val="26"/>
          <w:szCs w:val="26"/>
        </w:rPr>
        <w:t xml:space="preserve">alización del Estado de Oaxaca, </w:t>
      </w:r>
      <w:r w:rsidR="00B106C4" w:rsidRPr="00C60B50">
        <w:rPr>
          <w:rFonts w:ascii="Arial" w:hAnsi="Arial" w:cs="Arial"/>
          <w:sz w:val="26"/>
          <w:szCs w:val="26"/>
        </w:rPr>
        <w:t>a</w:t>
      </w:r>
      <w:r w:rsidR="00194656">
        <w:rPr>
          <w:rFonts w:ascii="Arial" w:hAnsi="Arial" w:cs="Arial"/>
          <w:sz w:val="26"/>
          <w:szCs w:val="26"/>
        </w:rPr>
        <w:t>ctualmente</w:t>
      </w:r>
      <w:r w:rsidR="00B106C4" w:rsidRPr="00C60B50">
        <w:rPr>
          <w:rFonts w:ascii="Arial" w:hAnsi="Arial" w:cs="Arial"/>
          <w:sz w:val="26"/>
          <w:szCs w:val="26"/>
        </w:rPr>
        <w:t xml:space="preserve"> Auditoría Superior de Fiscalización del Estado de Oaxaca</w:t>
      </w:r>
      <w:r w:rsidR="000A3F92">
        <w:rPr>
          <w:rFonts w:ascii="Arial" w:hAnsi="Arial" w:cs="Arial"/>
          <w:sz w:val="26"/>
          <w:szCs w:val="26"/>
        </w:rPr>
        <w:t>, así como de la resolución misma</w:t>
      </w:r>
      <w:r w:rsidR="006A47AD" w:rsidRPr="00C60B50">
        <w:rPr>
          <w:rFonts w:ascii="Arial" w:hAnsi="Arial" w:cs="Arial"/>
          <w:sz w:val="26"/>
          <w:szCs w:val="26"/>
        </w:rPr>
        <w:t>.</w:t>
      </w:r>
    </w:p>
    <w:p w14:paraId="61F65C1C" w14:textId="438175C4" w:rsidR="005F3D9D" w:rsidRPr="00EF2097" w:rsidRDefault="00D81B9E" w:rsidP="005F3D9D">
      <w:pPr>
        <w:spacing w:line="360" w:lineRule="auto"/>
        <w:ind w:firstLine="567"/>
        <w:jc w:val="both"/>
        <w:rPr>
          <w:rFonts w:ascii="Arial" w:hAnsi="Arial" w:cs="Arial"/>
          <w:b/>
          <w:snapToGrid w:val="0"/>
          <w:sz w:val="26"/>
          <w:szCs w:val="26"/>
        </w:rPr>
      </w:pPr>
      <w:r w:rsidRPr="00EE4752">
        <w:rPr>
          <w:rFonts w:ascii="Arial" w:hAnsi="Arial" w:cs="Arial"/>
          <w:b/>
          <w:snapToGrid w:val="0"/>
          <w:sz w:val="26"/>
          <w:szCs w:val="26"/>
        </w:rPr>
        <w:t>T</w:t>
      </w:r>
      <w:r w:rsidR="00D30457">
        <w:rPr>
          <w:rFonts w:ascii="Arial" w:hAnsi="Arial" w:cs="Arial"/>
          <w:b/>
          <w:snapToGrid w:val="0"/>
          <w:sz w:val="26"/>
          <w:szCs w:val="26"/>
        </w:rPr>
        <w:t>ERCER</w:t>
      </w:r>
      <w:r w:rsidRPr="00EE4752">
        <w:rPr>
          <w:rFonts w:ascii="Arial" w:hAnsi="Arial" w:cs="Arial"/>
          <w:b/>
          <w:snapToGrid w:val="0"/>
          <w:sz w:val="26"/>
          <w:szCs w:val="26"/>
        </w:rPr>
        <w:t xml:space="preserve">O. </w:t>
      </w:r>
      <w:r w:rsidR="005F3D9D" w:rsidRPr="00EF2097">
        <w:rPr>
          <w:rFonts w:ascii="Arial" w:hAnsi="Arial" w:cs="Arial"/>
          <w:b/>
          <w:snapToGrid w:val="0"/>
          <w:sz w:val="26"/>
          <w:szCs w:val="26"/>
        </w:rPr>
        <w:t>OPORTUNIDAD.</w:t>
      </w:r>
    </w:p>
    <w:p w14:paraId="0443571A" w14:textId="64E3E156" w:rsidR="00F60BE1" w:rsidRPr="003905FA" w:rsidRDefault="00F60BE1" w:rsidP="003905FA">
      <w:pPr>
        <w:spacing w:line="360" w:lineRule="auto"/>
        <w:ind w:firstLine="567"/>
        <w:jc w:val="both"/>
        <w:rPr>
          <w:rFonts w:ascii="Arial" w:hAnsi="Arial" w:cs="Arial"/>
          <w:b/>
          <w:sz w:val="26"/>
          <w:szCs w:val="26"/>
        </w:rPr>
      </w:pPr>
      <w:r>
        <w:rPr>
          <w:rFonts w:ascii="Arial" w:hAnsi="Arial" w:cs="Arial"/>
          <w:sz w:val="26"/>
          <w:szCs w:val="26"/>
        </w:rPr>
        <w:lastRenderedPageBreak/>
        <w:t>16</w:t>
      </w:r>
      <w:r w:rsidR="003F43EB">
        <w:rPr>
          <w:rFonts w:ascii="Arial" w:hAnsi="Arial" w:cs="Arial"/>
          <w:sz w:val="26"/>
          <w:szCs w:val="26"/>
        </w:rPr>
        <w:t xml:space="preserve">. </w:t>
      </w:r>
      <w:r w:rsidR="005F3D9D">
        <w:rPr>
          <w:rFonts w:ascii="Arial" w:hAnsi="Arial" w:cs="Arial"/>
          <w:sz w:val="26"/>
          <w:szCs w:val="26"/>
        </w:rPr>
        <w:t xml:space="preserve">Tomando en consideración que el ciudadano </w:t>
      </w:r>
      <w:r w:rsidR="003905FA">
        <w:rPr>
          <w:rFonts w:ascii="Arial" w:hAnsi="Arial" w:cs="Arial"/>
          <w:b/>
          <w:sz w:val="26"/>
          <w:szCs w:val="26"/>
        </w:rPr>
        <w:t>***********</w:t>
      </w:r>
      <w:r w:rsidR="003905FA">
        <w:rPr>
          <w:rFonts w:ascii="Arial" w:hAnsi="Arial" w:cs="Arial"/>
          <w:b/>
          <w:sz w:val="26"/>
          <w:szCs w:val="26"/>
        </w:rPr>
        <w:t xml:space="preserve"> </w:t>
      </w:r>
      <w:r w:rsidR="005F3D9D">
        <w:rPr>
          <w:rFonts w:ascii="Arial" w:hAnsi="Arial" w:cs="Arial"/>
          <w:sz w:val="26"/>
          <w:szCs w:val="26"/>
        </w:rPr>
        <w:t>señalo haber tenido conocimiento de la r</w:t>
      </w:r>
      <w:r w:rsidR="001C1AEF">
        <w:rPr>
          <w:rFonts w:ascii="Arial" w:hAnsi="Arial" w:cs="Arial"/>
          <w:sz w:val="26"/>
          <w:szCs w:val="26"/>
        </w:rPr>
        <w:t xml:space="preserve">esolución impugnada el </w:t>
      </w:r>
      <w:r w:rsidR="001C48E5">
        <w:rPr>
          <w:rFonts w:ascii="Arial" w:hAnsi="Arial" w:cs="Arial"/>
          <w:sz w:val="26"/>
          <w:szCs w:val="26"/>
        </w:rPr>
        <w:t>trece</w:t>
      </w:r>
      <w:r w:rsidR="005F3D9D">
        <w:rPr>
          <w:rFonts w:ascii="Arial" w:hAnsi="Arial" w:cs="Arial"/>
          <w:sz w:val="26"/>
          <w:szCs w:val="26"/>
        </w:rPr>
        <w:t xml:space="preserve"> de</w:t>
      </w:r>
      <w:r w:rsidR="001C1AEF">
        <w:rPr>
          <w:rFonts w:ascii="Arial" w:hAnsi="Arial" w:cs="Arial"/>
          <w:sz w:val="26"/>
          <w:szCs w:val="26"/>
        </w:rPr>
        <w:t xml:space="preserve"> abril de dos mil veintitrés </w:t>
      </w:r>
      <w:r w:rsidR="001C48E5">
        <w:rPr>
          <w:rFonts w:ascii="Arial" w:hAnsi="Arial" w:cs="Arial"/>
          <w:sz w:val="26"/>
          <w:szCs w:val="26"/>
        </w:rPr>
        <w:t>(13</w:t>
      </w:r>
      <w:r w:rsidR="005F3D9D">
        <w:rPr>
          <w:rFonts w:ascii="Arial" w:hAnsi="Arial" w:cs="Arial"/>
          <w:sz w:val="26"/>
          <w:szCs w:val="26"/>
        </w:rPr>
        <w:t xml:space="preserve">/04/2023), fecha en la cual le fue entregada la contestación de la demanda y sus anexos, el término de quince días para la presentación del juicio de inconformidad que establece el artículo </w:t>
      </w:r>
      <w:r w:rsidR="005F3D9D" w:rsidRPr="00D80296">
        <w:rPr>
          <w:rFonts w:ascii="Arial" w:hAnsi="Arial" w:cs="Arial"/>
          <w:sz w:val="26"/>
          <w:szCs w:val="26"/>
        </w:rPr>
        <w:t>10</w:t>
      </w:r>
      <w:r w:rsidR="005F3D9D" w:rsidRPr="00D80296">
        <w:rPr>
          <w:rStyle w:val="Refdenotaalpie"/>
          <w:rFonts w:ascii="Arial" w:hAnsi="Arial" w:cs="Arial"/>
          <w:sz w:val="26"/>
          <w:szCs w:val="26"/>
        </w:rPr>
        <w:footnoteReference w:id="1"/>
      </w:r>
      <w:r w:rsidR="005F3D9D">
        <w:rPr>
          <w:rFonts w:ascii="Arial" w:hAnsi="Arial" w:cs="Arial"/>
          <w:sz w:val="26"/>
          <w:szCs w:val="26"/>
        </w:rPr>
        <w:t xml:space="preserve"> párrafo primero de la Ley de Justicia de Fiscalización y Rendición de Cuentas para el Estado d</w:t>
      </w:r>
      <w:r w:rsidR="001C1AEF">
        <w:rPr>
          <w:rFonts w:ascii="Arial" w:hAnsi="Arial" w:cs="Arial"/>
          <w:sz w:val="26"/>
          <w:szCs w:val="26"/>
        </w:rPr>
        <w:t xml:space="preserve">e Oaxaca, transcurrió del </w:t>
      </w:r>
      <w:r w:rsidR="00955BF7">
        <w:rPr>
          <w:rFonts w:ascii="Arial" w:hAnsi="Arial" w:cs="Arial"/>
          <w:sz w:val="26"/>
          <w:szCs w:val="26"/>
        </w:rPr>
        <w:t>diecisiete</w:t>
      </w:r>
      <w:r w:rsidR="005F3D9D">
        <w:rPr>
          <w:rFonts w:ascii="Arial" w:hAnsi="Arial" w:cs="Arial"/>
          <w:sz w:val="26"/>
          <w:szCs w:val="26"/>
        </w:rPr>
        <w:t xml:space="preserve"> de abril al </w:t>
      </w:r>
      <w:r w:rsidR="00955BF7">
        <w:rPr>
          <w:rFonts w:ascii="Arial" w:hAnsi="Arial" w:cs="Arial"/>
          <w:sz w:val="26"/>
          <w:szCs w:val="26"/>
        </w:rPr>
        <w:t>ocho</w:t>
      </w:r>
      <w:r w:rsidR="005F3D9D">
        <w:rPr>
          <w:rFonts w:ascii="Arial" w:hAnsi="Arial" w:cs="Arial"/>
          <w:sz w:val="26"/>
          <w:szCs w:val="26"/>
        </w:rPr>
        <w:t xml:space="preserve"> de mayo de dos mil veintitrés, sin contar los días </w:t>
      </w:r>
      <w:r w:rsidR="00955BF7">
        <w:rPr>
          <w:rFonts w:ascii="Arial" w:hAnsi="Arial" w:cs="Arial"/>
          <w:sz w:val="26"/>
          <w:szCs w:val="26"/>
        </w:rPr>
        <w:t xml:space="preserve">quince, dieciséis, veintidós, veintitrés, </w:t>
      </w:r>
      <w:r w:rsidR="005F3D9D">
        <w:rPr>
          <w:rFonts w:ascii="Arial" w:hAnsi="Arial" w:cs="Arial"/>
          <w:sz w:val="26"/>
          <w:szCs w:val="26"/>
        </w:rPr>
        <w:t>veint</w:t>
      </w:r>
      <w:r w:rsidR="00955BF7">
        <w:rPr>
          <w:rFonts w:ascii="Arial" w:hAnsi="Arial" w:cs="Arial"/>
          <w:sz w:val="26"/>
          <w:szCs w:val="26"/>
        </w:rPr>
        <w:t>inueve y treinta de abril, seis y</w:t>
      </w:r>
      <w:r w:rsidR="005F3D9D">
        <w:rPr>
          <w:rFonts w:ascii="Arial" w:hAnsi="Arial" w:cs="Arial"/>
          <w:sz w:val="26"/>
          <w:szCs w:val="26"/>
        </w:rPr>
        <w:t xml:space="preserve"> siete de mayo de dos mil veintitrés, por corresponder a sábados y domingos y primero de mayo de dos mil </w:t>
      </w:r>
      <w:r>
        <w:rPr>
          <w:rFonts w:ascii="Arial" w:hAnsi="Arial" w:cs="Arial"/>
          <w:sz w:val="26"/>
          <w:szCs w:val="26"/>
        </w:rPr>
        <w:t>veintitrés, por ser día inhábil.</w:t>
      </w:r>
    </w:p>
    <w:p w14:paraId="4338990E" w14:textId="70F3D605" w:rsidR="005F3D9D" w:rsidRDefault="00F60BE1" w:rsidP="005F3D9D">
      <w:pPr>
        <w:spacing w:line="360" w:lineRule="auto"/>
        <w:ind w:firstLine="567"/>
        <w:jc w:val="both"/>
        <w:rPr>
          <w:rFonts w:ascii="Arial" w:hAnsi="Arial" w:cs="Arial"/>
          <w:sz w:val="26"/>
          <w:szCs w:val="26"/>
        </w:rPr>
      </w:pPr>
      <w:r>
        <w:rPr>
          <w:rFonts w:ascii="Arial" w:hAnsi="Arial" w:cs="Arial"/>
          <w:sz w:val="26"/>
          <w:szCs w:val="26"/>
        </w:rPr>
        <w:t>17.</w:t>
      </w:r>
      <w:r w:rsidR="005F3D9D">
        <w:rPr>
          <w:rFonts w:ascii="Arial" w:hAnsi="Arial" w:cs="Arial"/>
          <w:sz w:val="26"/>
          <w:szCs w:val="26"/>
        </w:rPr>
        <w:t xml:space="preserve"> </w:t>
      </w:r>
      <w:r>
        <w:rPr>
          <w:rFonts w:ascii="Arial" w:hAnsi="Arial" w:cs="Arial"/>
          <w:sz w:val="26"/>
          <w:szCs w:val="26"/>
        </w:rPr>
        <w:t>D</w:t>
      </w:r>
      <w:r w:rsidR="005F3D9D">
        <w:rPr>
          <w:rFonts w:ascii="Arial" w:hAnsi="Arial" w:cs="Arial"/>
          <w:snapToGrid w:val="0"/>
          <w:sz w:val="26"/>
          <w:szCs w:val="26"/>
        </w:rPr>
        <w:t xml:space="preserve">e conformidad con el artículo 10 párrafos segundo y tercero de la Ley de Justicia y del </w:t>
      </w:r>
      <w:r>
        <w:rPr>
          <w:rFonts w:ascii="Arial" w:hAnsi="Arial" w:cs="Arial"/>
          <w:snapToGrid w:val="0"/>
          <w:sz w:val="26"/>
          <w:szCs w:val="26"/>
        </w:rPr>
        <w:t>Acuerdo General,</w:t>
      </w:r>
      <w:r w:rsidR="005F3D9D">
        <w:rPr>
          <w:rFonts w:ascii="Arial" w:hAnsi="Arial" w:cs="Arial"/>
          <w:snapToGrid w:val="0"/>
          <w:sz w:val="26"/>
          <w:szCs w:val="26"/>
        </w:rPr>
        <w:t xml:space="preserve"> y toda vez que la parte actora presento su ampliación de demanda respecto a la notificación de la re</w:t>
      </w:r>
      <w:r w:rsidR="00955BF7">
        <w:rPr>
          <w:rFonts w:ascii="Arial" w:hAnsi="Arial" w:cs="Arial"/>
          <w:snapToGrid w:val="0"/>
          <w:sz w:val="26"/>
          <w:szCs w:val="26"/>
        </w:rPr>
        <w:t>solución impugnada el veintiuno</w:t>
      </w:r>
      <w:r w:rsidR="005F3D9D">
        <w:rPr>
          <w:rFonts w:ascii="Arial" w:hAnsi="Arial" w:cs="Arial"/>
          <w:snapToGrid w:val="0"/>
          <w:sz w:val="26"/>
          <w:szCs w:val="26"/>
        </w:rPr>
        <w:t xml:space="preserve"> de abril de dos mil veintitrés, resulta inconcuso que la misma fue presentada en tiempo, tal </w:t>
      </w:r>
      <w:r w:rsidR="005F3D9D">
        <w:rPr>
          <w:rFonts w:ascii="Arial" w:hAnsi="Arial" w:cs="Arial"/>
          <w:sz w:val="26"/>
          <w:szCs w:val="26"/>
        </w:rPr>
        <w:t>como se puede</w:t>
      </w:r>
      <w:r w:rsidR="005F3D9D" w:rsidRPr="00D80296">
        <w:rPr>
          <w:rFonts w:ascii="Arial" w:hAnsi="Arial" w:cs="Arial"/>
          <w:sz w:val="26"/>
          <w:szCs w:val="26"/>
        </w:rPr>
        <w:t xml:space="preserve"> observar a continuación:</w:t>
      </w:r>
    </w:p>
    <w:p w14:paraId="6D5483BA" w14:textId="77777777" w:rsidR="005F3D9D" w:rsidRDefault="005F3D9D" w:rsidP="005F3D9D">
      <w:pPr>
        <w:spacing w:line="360" w:lineRule="auto"/>
        <w:ind w:firstLine="567"/>
        <w:jc w:val="center"/>
        <w:rPr>
          <w:rFonts w:ascii="Arial" w:hAnsi="Arial" w:cs="Arial"/>
          <w:i/>
          <w:sz w:val="26"/>
          <w:szCs w:val="26"/>
        </w:rPr>
      </w:pPr>
      <w:r w:rsidRPr="005F1F72">
        <w:rPr>
          <w:rFonts w:ascii="Arial" w:hAnsi="Arial" w:cs="Arial"/>
          <w:i/>
          <w:sz w:val="26"/>
          <w:szCs w:val="26"/>
        </w:rPr>
        <w:t>(calendario: acto administrativo demandado, notificación, surte efectos, plazos transcurridos, presenta la demanda)</w:t>
      </w:r>
    </w:p>
    <w:tbl>
      <w:tblPr>
        <w:tblW w:w="2781" w:type="pct"/>
        <w:jc w:val="center"/>
        <w:tblBorders>
          <w:top w:val="single" w:sz="12" w:space="0" w:color="00FF00"/>
          <w:left w:val="single" w:sz="12" w:space="0" w:color="00FF00"/>
          <w:bottom w:val="single" w:sz="12" w:space="0" w:color="00FF00"/>
          <w:right w:val="single" w:sz="12" w:space="0" w:color="00FF00"/>
        </w:tblBorders>
        <w:tblCellMar>
          <w:left w:w="14" w:type="dxa"/>
          <w:right w:w="43" w:type="dxa"/>
        </w:tblCellMar>
        <w:tblLook w:val="01E0" w:firstRow="1" w:lastRow="1" w:firstColumn="1" w:lastColumn="1" w:noHBand="0" w:noVBand="0"/>
      </w:tblPr>
      <w:tblGrid>
        <w:gridCol w:w="613"/>
        <w:gridCol w:w="615"/>
        <w:gridCol w:w="707"/>
        <w:gridCol w:w="774"/>
        <w:gridCol w:w="738"/>
        <w:gridCol w:w="794"/>
        <w:gridCol w:w="669"/>
      </w:tblGrid>
      <w:tr w:rsidR="005F3D9D" w:rsidRPr="005D6AEA" w14:paraId="68BFE0AC" w14:textId="77777777" w:rsidTr="005F3D9D">
        <w:trPr>
          <w:cantSplit/>
          <w:trHeight w:val="289"/>
          <w:tblHeader/>
          <w:jc w:val="center"/>
        </w:trPr>
        <w:tc>
          <w:tcPr>
            <w:tcW w:w="641" w:type="pct"/>
            <w:tcBorders>
              <w:top w:val="single" w:sz="4" w:space="0" w:color="7C91B9"/>
              <w:left w:val="single" w:sz="4" w:space="0" w:color="7C91B9"/>
              <w:bottom w:val="single" w:sz="8" w:space="0" w:color="E6E6E6"/>
              <w:right w:val="nil"/>
            </w:tcBorders>
            <w:shd w:val="clear" w:color="auto" w:fill="F0F3F7"/>
            <w:vAlign w:val="bottom"/>
          </w:tcPr>
          <w:p w14:paraId="00F9153C" w14:textId="77777777" w:rsidR="005F3D9D" w:rsidRPr="009F73B7" w:rsidRDefault="005F3D9D" w:rsidP="004E7FD4">
            <w:pPr>
              <w:spacing w:after="0" w:line="360" w:lineRule="auto"/>
              <w:rPr>
                <w:rFonts w:ascii="Arial" w:hAnsi="Arial" w:cs="Arial"/>
                <w:color w:val="345393"/>
                <w:sz w:val="16"/>
                <w:szCs w:val="16"/>
              </w:rPr>
            </w:pPr>
          </w:p>
        </w:tc>
        <w:tc>
          <w:tcPr>
            <w:tcW w:w="3662" w:type="pct"/>
            <w:gridSpan w:val="5"/>
            <w:tcBorders>
              <w:top w:val="single" w:sz="4" w:space="0" w:color="7C91B9"/>
              <w:left w:val="nil"/>
              <w:bottom w:val="single" w:sz="8" w:space="0" w:color="E6E6E6"/>
              <w:right w:val="nil"/>
            </w:tcBorders>
            <w:shd w:val="clear" w:color="auto" w:fill="F0F3F7"/>
            <w:vAlign w:val="bottom"/>
          </w:tcPr>
          <w:p w14:paraId="6EB03F9D" w14:textId="77777777" w:rsidR="005F3D9D" w:rsidRPr="009F73B7" w:rsidRDefault="005F3D9D" w:rsidP="004E7FD4">
            <w:pPr>
              <w:spacing w:after="0" w:line="360" w:lineRule="auto"/>
              <w:jc w:val="center"/>
              <w:rPr>
                <w:rFonts w:ascii="Arial" w:hAnsi="Arial" w:cs="Arial"/>
                <w:b/>
                <w:color w:val="25478B"/>
                <w:sz w:val="16"/>
                <w:szCs w:val="16"/>
              </w:rPr>
            </w:pPr>
            <w:r>
              <w:rPr>
                <w:rFonts w:ascii="Arial" w:hAnsi="Arial" w:cs="Arial"/>
                <w:b/>
                <w:color w:val="25478B"/>
                <w:sz w:val="16"/>
                <w:szCs w:val="16"/>
              </w:rPr>
              <w:t>Abril 2023</w:t>
            </w:r>
          </w:p>
        </w:tc>
        <w:tc>
          <w:tcPr>
            <w:tcW w:w="698" w:type="pct"/>
            <w:tcBorders>
              <w:top w:val="single" w:sz="4" w:space="0" w:color="7C91B9"/>
              <w:left w:val="nil"/>
              <w:bottom w:val="single" w:sz="8" w:space="0" w:color="E6E6E6"/>
              <w:right w:val="single" w:sz="4" w:space="0" w:color="7C91B9"/>
            </w:tcBorders>
            <w:shd w:val="clear" w:color="auto" w:fill="F0F3F7"/>
            <w:vAlign w:val="bottom"/>
          </w:tcPr>
          <w:p w14:paraId="7A85594D" w14:textId="77777777" w:rsidR="005F3D9D" w:rsidRPr="009F73B7" w:rsidRDefault="005F3D9D" w:rsidP="004E7FD4">
            <w:pPr>
              <w:spacing w:after="0" w:line="360" w:lineRule="auto"/>
              <w:jc w:val="right"/>
              <w:rPr>
                <w:rFonts w:ascii="Arial" w:hAnsi="Arial" w:cs="Arial"/>
                <w:color w:val="345393"/>
                <w:sz w:val="16"/>
                <w:szCs w:val="16"/>
              </w:rPr>
            </w:pPr>
            <w:bookmarkStart w:id="3" w:name="Mayo_2022"/>
          </w:p>
        </w:tc>
      </w:tr>
      <w:bookmarkEnd w:id="3"/>
      <w:tr w:rsidR="005F3D9D" w:rsidRPr="005D6AEA" w14:paraId="6EFAB89B" w14:textId="77777777" w:rsidTr="005F3D9D">
        <w:trPr>
          <w:cantSplit/>
          <w:trHeight w:val="157"/>
          <w:tblHeader/>
          <w:jc w:val="center"/>
        </w:trPr>
        <w:tc>
          <w:tcPr>
            <w:tcW w:w="641" w:type="pct"/>
            <w:tcBorders>
              <w:top w:val="single" w:sz="8" w:space="0" w:color="E6E6E6"/>
              <w:left w:val="single" w:sz="4" w:space="0" w:color="25478B"/>
              <w:bottom w:val="nil"/>
              <w:right w:val="single" w:sz="8" w:space="0" w:color="E6E6E6"/>
            </w:tcBorders>
            <w:shd w:val="clear" w:color="auto" w:fill="25478B"/>
            <w:vAlign w:val="bottom"/>
          </w:tcPr>
          <w:p w14:paraId="241B1083" w14:textId="77777777" w:rsidR="005F3D9D" w:rsidRPr="009F73B7" w:rsidRDefault="005F3D9D" w:rsidP="004E7FD4">
            <w:pPr>
              <w:spacing w:before="20" w:after="0" w:line="360" w:lineRule="auto"/>
              <w:jc w:val="center"/>
              <w:rPr>
                <w:rFonts w:ascii="Arial" w:hAnsi="Arial" w:cs="Arial"/>
                <w:b/>
                <w:color w:val="FFFFFF"/>
                <w:sz w:val="16"/>
                <w:szCs w:val="16"/>
              </w:rPr>
            </w:pPr>
            <w:r w:rsidRPr="009F73B7">
              <w:rPr>
                <w:rFonts w:ascii="Arial" w:hAnsi="Arial" w:cs="Arial"/>
                <w:b/>
                <w:color w:val="FFFFFF"/>
                <w:sz w:val="16"/>
                <w:szCs w:val="16"/>
              </w:rPr>
              <w:t>Do.</w:t>
            </w:r>
          </w:p>
        </w:tc>
        <w:tc>
          <w:tcPr>
            <w:tcW w:w="642" w:type="pct"/>
            <w:tcBorders>
              <w:top w:val="single" w:sz="8" w:space="0" w:color="E6E6E6"/>
              <w:left w:val="single" w:sz="8" w:space="0" w:color="E6E6E6"/>
              <w:bottom w:val="nil"/>
              <w:right w:val="single" w:sz="8" w:space="0" w:color="E6E6E6"/>
            </w:tcBorders>
            <w:shd w:val="clear" w:color="auto" w:fill="25478B"/>
            <w:vAlign w:val="bottom"/>
          </w:tcPr>
          <w:p w14:paraId="3D5525E4" w14:textId="77777777" w:rsidR="005F3D9D" w:rsidRPr="009F73B7" w:rsidRDefault="005F3D9D" w:rsidP="004E7FD4">
            <w:pPr>
              <w:spacing w:before="20" w:after="0" w:line="360" w:lineRule="auto"/>
              <w:jc w:val="center"/>
              <w:rPr>
                <w:rFonts w:ascii="Arial" w:hAnsi="Arial" w:cs="Arial"/>
                <w:b/>
                <w:color w:val="FFFFFF"/>
                <w:sz w:val="16"/>
                <w:szCs w:val="16"/>
              </w:rPr>
            </w:pPr>
            <w:r w:rsidRPr="009F73B7">
              <w:rPr>
                <w:rFonts w:ascii="Arial" w:hAnsi="Arial" w:cs="Arial"/>
                <w:b/>
                <w:color w:val="FFFFFF"/>
                <w:sz w:val="16"/>
                <w:szCs w:val="16"/>
              </w:rPr>
              <w:t>Lu.</w:t>
            </w:r>
          </w:p>
        </w:tc>
        <w:tc>
          <w:tcPr>
            <w:tcW w:w="735" w:type="pct"/>
            <w:tcBorders>
              <w:top w:val="single" w:sz="8" w:space="0" w:color="E6E6E6"/>
              <w:left w:val="single" w:sz="8" w:space="0" w:color="E6E6E6"/>
              <w:bottom w:val="nil"/>
              <w:right w:val="single" w:sz="8" w:space="0" w:color="E6E6E6"/>
            </w:tcBorders>
            <w:shd w:val="clear" w:color="auto" w:fill="25478B"/>
            <w:vAlign w:val="bottom"/>
          </w:tcPr>
          <w:p w14:paraId="069B6D6E" w14:textId="77777777" w:rsidR="005F3D9D" w:rsidRPr="009F73B7" w:rsidRDefault="005F3D9D" w:rsidP="004E7FD4">
            <w:pPr>
              <w:spacing w:before="20" w:after="0" w:line="360" w:lineRule="auto"/>
              <w:jc w:val="center"/>
              <w:rPr>
                <w:rFonts w:ascii="Arial" w:hAnsi="Arial" w:cs="Arial"/>
                <w:b/>
                <w:color w:val="FFFFFF"/>
                <w:sz w:val="16"/>
                <w:szCs w:val="16"/>
              </w:rPr>
            </w:pPr>
            <w:r w:rsidRPr="009F73B7">
              <w:rPr>
                <w:rFonts w:ascii="Arial" w:hAnsi="Arial" w:cs="Arial"/>
                <w:b/>
                <w:color w:val="FFFFFF"/>
                <w:sz w:val="16"/>
                <w:szCs w:val="16"/>
              </w:rPr>
              <w:t>Ma.</w:t>
            </w:r>
          </w:p>
        </w:tc>
        <w:tc>
          <w:tcPr>
            <w:tcW w:w="803" w:type="pct"/>
            <w:tcBorders>
              <w:top w:val="single" w:sz="8" w:space="0" w:color="E6E6E6"/>
              <w:left w:val="single" w:sz="8" w:space="0" w:color="E6E6E6"/>
              <w:bottom w:val="nil"/>
              <w:right w:val="single" w:sz="8" w:space="0" w:color="E6E6E6"/>
            </w:tcBorders>
            <w:shd w:val="clear" w:color="auto" w:fill="25478B"/>
            <w:vAlign w:val="bottom"/>
          </w:tcPr>
          <w:p w14:paraId="13C1C106" w14:textId="77777777" w:rsidR="005F3D9D" w:rsidRPr="009F73B7" w:rsidRDefault="005F3D9D" w:rsidP="004E7FD4">
            <w:pPr>
              <w:spacing w:before="20" w:after="0" w:line="360" w:lineRule="auto"/>
              <w:jc w:val="center"/>
              <w:rPr>
                <w:rFonts w:ascii="Arial" w:hAnsi="Arial" w:cs="Arial"/>
                <w:b/>
                <w:color w:val="FFFFFF"/>
                <w:sz w:val="16"/>
                <w:szCs w:val="16"/>
              </w:rPr>
            </w:pPr>
            <w:r w:rsidRPr="009F73B7">
              <w:rPr>
                <w:rFonts w:ascii="Arial" w:hAnsi="Arial" w:cs="Arial"/>
                <w:b/>
                <w:color w:val="FFFFFF"/>
                <w:sz w:val="16"/>
                <w:szCs w:val="16"/>
              </w:rPr>
              <w:t>Mi.</w:t>
            </w:r>
          </w:p>
        </w:tc>
        <w:tc>
          <w:tcPr>
            <w:tcW w:w="767" w:type="pct"/>
            <w:tcBorders>
              <w:top w:val="single" w:sz="8" w:space="0" w:color="E6E6E6"/>
              <w:left w:val="single" w:sz="8" w:space="0" w:color="E6E6E6"/>
              <w:bottom w:val="nil"/>
              <w:right w:val="single" w:sz="8" w:space="0" w:color="E6E6E6"/>
            </w:tcBorders>
            <w:shd w:val="clear" w:color="auto" w:fill="25478B"/>
            <w:vAlign w:val="bottom"/>
          </w:tcPr>
          <w:p w14:paraId="0B16AF2B" w14:textId="77777777" w:rsidR="005F3D9D" w:rsidRPr="009F73B7" w:rsidRDefault="005F3D9D" w:rsidP="004E7FD4">
            <w:pPr>
              <w:spacing w:before="20" w:after="0" w:line="360" w:lineRule="auto"/>
              <w:jc w:val="center"/>
              <w:rPr>
                <w:rFonts w:ascii="Arial" w:hAnsi="Arial" w:cs="Arial"/>
                <w:b/>
                <w:color w:val="FFFFFF"/>
                <w:sz w:val="16"/>
                <w:szCs w:val="16"/>
              </w:rPr>
            </w:pPr>
            <w:r w:rsidRPr="009F73B7">
              <w:rPr>
                <w:rFonts w:ascii="Arial" w:hAnsi="Arial" w:cs="Arial"/>
                <w:b/>
                <w:color w:val="FFFFFF"/>
                <w:sz w:val="16"/>
                <w:szCs w:val="16"/>
              </w:rPr>
              <w:t>Ju.</w:t>
            </w:r>
          </w:p>
        </w:tc>
        <w:tc>
          <w:tcPr>
            <w:tcW w:w="715" w:type="pct"/>
            <w:tcBorders>
              <w:top w:val="single" w:sz="8" w:space="0" w:color="E6E6E6"/>
              <w:left w:val="single" w:sz="8" w:space="0" w:color="E6E6E6"/>
              <w:bottom w:val="nil"/>
              <w:right w:val="single" w:sz="8" w:space="0" w:color="E6E6E6"/>
            </w:tcBorders>
            <w:shd w:val="clear" w:color="auto" w:fill="25478B"/>
            <w:vAlign w:val="bottom"/>
          </w:tcPr>
          <w:p w14:paraId="004AA9A4" w14:textId="77777777" w:rsidR="005F3D9D" w:rsidRPr="009F73B7" w:rsidRDefault="005F3D9D" w:rsidP="004E7FD4">
            <w:pPr>
              <w:spacing w:before="20" w:after="0" w:line="360" w:lineRule="auto"/>
              <w:jc w:val="center"/>
              <w:rPr>
                <w:rFonts w:ascii="Arial" w:hAnsi="Arial" w:cs="Arial"/>
                <w:b/>
                <w:color w:val="FFFFFF"/>
                <w:sz w:val="16"/>
                <w:szCs w:val="16"/>
              </w:rPr>
            </w:pPr>
            <w:r w:rsidRPr="009F73B7">
              <w:rPr>
                <w:rFonts w:ascii="Arial" w:hAnsi="Arial" w:cs="Arial"/>
                <w:b/>
                <w:color w:val="FFFFFF"/>
                <w:sz w:val="16"/>
                <w:szCs w:val="16"/>
              </w:rPr>
              <w:t>Vi.</w:t>
            </w:r>
          </w:p>
        </w:tc>
        <w:tc>
          <w:tcPr>
            <w:tcW w:w="698" w:type="pct"/>
            <w:tcBorders>
              <w:top w:val="single" w:sz="8" w:space="0" w:color="E6E6E6"/>
              <w:left w:val="single" w:sz="8" w:space="0" w:color="E6E6E6"/>
              <w:bottom w:val="nil"/>
              <w:right w:val="single" w:sz="4" w:space="0" w:color="25478B"/>
            </w:tcBorders>
            <w:shd w:val="clear" w:color="auto" w:fill="25478B"/>
            <w:vAlign w:val="bottom"/>
          </w:tcPr>
          <w:p w14:paraId="4B5AA1B7" w14:textId="77777777" w:rsidR="005F3D9D" w:rsidRPr="009F73B7" w:rsidRDefault="005F3D9D" w:rsidP="004E7FD4">
            <w:pPr>
              <w:spacing w:before="20" w:after="0" w:line="360" w:lineRule="auto"/>
              <w:jc w:val="center"/>
              <w:rPr>
                <w:rFonts w:ascii="Arial" w:hAnsi="Arial" w:cs="Arial"/>
                <w:b/>
                <w:color w:val="FFFFFF"/>
                <w:sz w:val="16"/>
                <w:szCs w:val="16"/>
              </w:rPr>
            </w:pPr>
            <w:r w:rsidRPr="009F73B7">
              <w:rPr>
                <w:rFonts w:ascii="Arial" w:hAnsi="Arial" w:cs="Arial"/>
                <w:b/>
                <w:color w:val="FFFFFF"/>
                <w:sz w:val="16"/>
                <w:szCs w:val="16"/>
              </w:rPr>
              <w:t>Sá.</w:t>
            </w:r>
          </w:p>
        </w:tc>
      </w:tr>
      <w:tr w:rsidR="005F3D9D" w:rsidRPr="003D6B5B" w14:paraId="4F00DF4B" w14:textId="77777777" w:rsidTr="005F3D9D">
        <w:trPr>
          <w:cantSplit/>
          <w:trHeight w:val="543"/>
          <w:jc w:val="center"/>
        </w:trPr>
        <w:tc>
          <w:tcPr>
            <w:tcW w:w="641" w:type="pct"/>
            <w:tcBorders>
              <w:top w:val="nil"/>
              <w:left w:val="single" w:sz="4" w:space="0" w:color="25478B"/>
              <w:bottom w:val="single" w:sz="8" w:space="0" w:color="25478B"/>
              <w:right w:val="single" w:sz="8" w:space="0" w:color="25478B"/>
            </w:tcBorders>
            <w:shd w:val="clear" w:color="auto" w:fill="808080" w:themeFill="background1" w:themeFillShade="80"/>
          </w:tcPr>
          <w:p w14:paraId="2388F358" w14:textId="77777777" w:rsidR="005F3D9D" w:rsidRPr="009F73B7" w:rsidRDefault="005F3D9D" w:rsidP="004E7FD4">
            <w:pPr>
              <w:pStyle w:val="CalendarText"/>
              <w:spacing w:line="360" w:lineRule="auto"/>
              <w:jc w:val="center"/>
              <w:rPr>
                <w:rStyle w:val="WinCalendarBLANKCELLSTYLE0"/>
                <w:b/>
                <w:bCs/>
                <w:szCs w:val="16"/>
              </w:rPr>
            </w:pPr>
          </w:p>
        </w:tc>
        <w:tc>
          <w:tcPr>
            <w:tcW w:w="642" w:type="pct"/>
            <w:tcBorders>
              <w:top w:val="nil"/>
              <w:left w:val="single" w:sz="8" w:space="0" w:color="25478B"/>
              <w:bottom w:val="single" w:sz="8" w:space="0" w:color="25478B"/>
              <w:right w:val="single" w:sz="8" w:space="0" w:color="25478B"/>
            </w:tcBorders>
            <w:shd w:val="clear" w:color="auto" w:fill="auto"/>
          </w:tcPr>
          <w:p w14:paraId="57EC3323" w14:textId="77777777" w:rsidR="005F3D9D" w:rsidRPr="009F73B7" w:rsidRDefault="005F3D9D" w:rsidP="004E7FD4">
            <w:pPr>
              <w:pStyle w:val="CalendarText"/>
              <w:spacing w:line="360" w:lineRule="auto"/>
              <w:jc w:val="center"/>
              <w:rPr>
                <w:rStyle w:val="WinCalendarBLANKCELLSTYLE0"/>
                <w:b/>
                <w:bCs/>
                <w:szCs w:val="16"/>
              </w:rPr>
            </w:pPr>
          </w:p>
        </w:tc>
        <w:tc>
          <w:tcPr>
            <w:tcW w:w="735" w:type="pct"/>
            <w:tcBorders>
              <w:top w:val="nil"/>
              <w:left w:val="single" w:sz="8" w:space="0" w:color="25478B"/>
              <w:bottom w:val="single" w:sz="8" w:space="0" w:color="25478B"/>
              <w:right w:val="single" w:sz="8" w:space="0" w:color="25478B"/>
            </w:tcBorders>
            <w:shd w:val="clear" w:color="auto" w:fill="auto"/>
          </w:tcPr>
          <w:p w14:paraId="1B729A16" w14:textId="77777777" w:rsidR="005F3D9D" w:rsidRPr="009F73B7" w:rsidRDefault="005F3D9D" w:rsidP="004E7FD4">
            <w:pPr>
              <w:pStyle w:val="CalendarText"/>
              <w:spacing w:line="360" w:lineRule="auto"/>
              <w:jc w:val="center"/>
              <w:rPr>
                <w:rStyle w:val="WinCalendarBLANKCELLSTYLE0"/>
                <w:b/>
                <w:bCs/>
                <w:szCs w:val="16"/>
              </w:rPr>
            </w:pPr>
          </w:p>
        </w:tc>
        <w:tc>
          <w:tcPr>
            <w:tcW w:w="803" w:type="pct"/>
            <w:tcBorders>
              <w:top w:val="nil"/>
              <w:left w:val="single" w:sz="8" w:space="0" w:color="25478B"/>
              <w:bottom w:val="single" w:sz="8" w:space="0" w:color="25478B"/>
              <w:right w:val="single" w:sz="8" w:space="0" w:color="25478B"/>
            </w:tcBorders>
            <w:shd w:val="clear" w:color="auto" w:fill="auto"/>
          </w:tcPr>
          <w:p w14:paraId="168E05B4" w14:textId="77777777" w:rsidR="005F3D9D" w:rsidRPr="009F73B7" w:rsidRDefault="005F3D9D" w:rsidP="004E7FD4">
            <w:pPr>
              <w:pStyle w:val="CalendarText"/>
              <w:spacing w:line="360" w:lineRule="auto"/>
              <w:jc w:val="center"/>
              <w:rPr>
                <w:rStyle w:val="WinCalendarBLANKCELLSTYLE0"/>
                <w:b/>
                <w:bCs/>
                <w:szCs w:val="16"/>
              </w:rPr>
            </w:pPr>
          </w:p>
        </w:tc>
        <w:tc>
          <w:tcPr>
            <w:tcW w:w="767" w:type="pct"/>
            <w:tcBorders>
              <w:top w:val="nil"/>
              <w:left w:val="single" w:sz="8" w:space="0" w:color="25478B"/>
              <w:bottom w:val="single" w:sz="8" w:space="0" w:color="25478B"/>
              <w:right w:val="single" w:sz="8" w:space="0" w:color="25478B"/>
            </w:tcBorders>
            <w:shd w:val="clear" w:color="auto" w:fill="auto"/>
          </w:tcPr>
          <w:p w14:paraId="617D7759" w14:textId="77777777" w:rsidR="005F3D9D" w:rsidRPr="009F73B7" w:rsidRDefault="005F3D9D" w:rsidP="004E7FD4">
            <w:pPr>
              <w:pStyle w:val="CalendarText"/>
              <w:spacing w:line="360" w:lineRule="auto"/>
              <w:jc w:val="center"/>
              <w:rPr>
                <w:rStyle w:val="WinCalendarBLANKCELLSTYLE0"/>
                <w:b/>
                <w:bCs/>
                <w:szCs w:val="16"/>
              </w:rPr>
            </w:pPr>
          </w:p>
        </w:tc>
        <w:tc>
          <w:tcPr>
            <w:tcW w:w="715" w:type="pct"/>
            <w:tcBorders>
              <w:top w:val="nil"/>
              <w:left w:val="single" w:sz="8" w:space="0" w:color="25478B"/>
              <w:bottom w:val="single" w:sz="8" w:space="0" w:color="25478B"/>
              <w:right w:val="single" w:sz="8" w:space="0" w:color="25478B"/>
            </w:tcBorders>
            <w:shd w:val="clear" w:color="auto" w:fill="auto"/>
          </w:tcPr>
          <w:p w14:paraId="25586A93" w14:textId="77777777" w:rsidR="005F3D9D" w:rsidRPr="009F73B7" w:rsidRDefault="005F3D9D" w:rsidP="004E7FD4">
            <w:pPr>
              <w:pStyle w:val="CalendarText"/>
              <w:spacing w:line="360" w:lineRule="auto"/>
              <w:jc w:val="center"/>
              <w:rPr>
                <w:rStyle w:val="WinCalendarBLANKCELLSTYLE0"/>
                <w:b/>
                <w:bCs/>
                <w:szCs w:val="16"/>
              </w:rPr>
            </w:pPr>
          </w:p>
        </w:tc>
        <w:tc>
          <w:tcPr>
            <w:tcW w:w="698" w:type="pct"/>
            <w:tcBorders>
              <w:top w:val="nil"/>
              <w:left w:val="single" w:sz="8" w:space="0" w:color="25478B"/>
              <w:bottom w:val="single" w:sz="8" w:space="0" w:color="25478B"/>
              <w:right w:val="single" w:sz="4" w:space="0" w:color="25478B"/>
            </w:tcBorders>
            <w:shd w:val="clear" w:color="auto" w:fill="808080" w:themeFill="background1" w:themeFillShade="80"/>
          </w:tcPr>
          <w:p w14:paraId="4BFD49B1" w14:textId="77777777" w:rsidR="005F3D9D" w:rsidRPr="009F73B7" w:rsidRDefault="005F3D9D" w:rsidP="004E7FD4">
            <w:pPr>
              <w:pStyle w:val="CalendarText"/>
              <w:spacing w:line="360" w:lineRule="auto"/>
              <w:jc w:val="center"/>
              <w:rPr>
                <w:rStyle w:val="WinCalendarBLANKCELLSTYLE0"/>
                <w:b/>
                <w:bCs/>
                <w:szCs w:val="16"/>
              </w:rPr>
            </w:pPr>
            <w:r>
              <w:rPr>
                <w:rStyle w:val="WinCalendarBLANKCELLSTYLE0"/>
                <w:b/>
                <w:bCs/>
                <w:szCs w:val="16"/>
              </w:rPr>
              <w:t>1</w:t>
            </w:r>
          </w:p>
        </w:tc>
      </w:tr>
      <w:tr w:rsidR="005F3D9D" w:rsidRPr="003D6B5B" w14:paraId="408D7EBE" w14:textId="77777777" w:rsidTr="005F3D9D">
        <w:trPr>
          <w:cantSplit/>
          <w:trHeight w:val="561"/>
          <w:jc w:val="center"/>
        </w:trPr>
        <w:tc>
          <w:tcPr>
            <w:tcW w:w="641" w:type="pct"/>
            <w:tcBorders>
              <w:top w:val="single" w:sz="8" w:space="0" w:color="25478B"/>
              <w:left w:val="single" w:sz="4" w:space="0" w:color="25478B"/>
              <w:bottom w:val="single" w:sz="8" w:space="0" w:color="25478B"/>
              <w:right w:val="single" w:sz="8" w:space="0" w:color="25478B"/>
            </w:tcBorders>
            <w:shd w:val="clear" w:color="auto" w:fill="808080" w:themeFill="background1" w:themeFillShade="80"/>
          </w:tcPr>
          <w:p w14:paraId="6F8331D6" w14:textId="77777777" w:rsidR="005F3D9D" w:rsidRPr="009F73B7" w:rsidRDefault="005F3D9D" w:rsidP="004E7FD4">
            <w:pPr>
              <w:pStyle w:val="CalendarText"/>
              <w:spacing w:line="360" w:lineRule="auto"/>
              <w:jc w:val="center"/>
              <w:rPr>
                <w:rStyle w:val="WinCalendarBLANKCELLSTYLE0"/>
                <w:b/>
                <w:bCs/>
                <w:szCs w:val="16"/>
              </w:rPr>
            </w:pPr>
            <w:r>
              <w:rPr>
                <w:rStyle w:val="WinCalendarBLANKCELLSTYLE0"/>
                <w:b/>
                <w:bCs/>
                <w:szCs w:val="16"/>
              </w:rPr>
              <w:t>2</w:t>
            </w:r>
          </w:p>
        </w:tc>
        <w:tc>
          <w:tcPr>
            <w:tcW w:w="642" w:type="pct"/>
            <w:tcBorders>
              <w:top w:val="single" w:sz="8" w:space="0" w:color="25478B"/>
              <w:left w:val="single" w:sz="8" w:space="0" w:color="25478B"/>
              <w:bottom w:val="single" w:sz="8" w:space="0" w:color="25478B"/>
              <w:right w:val="single" w:sz="8" w:space="0" w:color="25478B"/>
            </w:tcBorders>
            <w:shd w:val="clear" w:color="auto" w:fill="auto"/>
          </w:tcPr>
          <w:p w14:paraId="171BC6AC" w14:textId="77777777" w:rsidR="005F3D9D" w:rsidRPr="007D6488" w:rsidRDefault="005F3D9D" w:rsidP="004E7FD4">
            <w:pPr>
              <w:pStyle w:val="CalendarText"/>
              <w:spacing w:line="360" w:lineRule="auto"/>
              <w:jc w:val="center"/>
              <w:rPr>
                <w:rStyle w:val="WinCalendarBLANKCELLSTYLE0"/>
                <w:b/>
                <w:bCs/>
                <w:szCs w:val="16"/>
              </w:rPr>
            </w:pPr>
            <w:r>
              <w:rPr>
                <w:rStyle w:val="WinCalendarBLANKCELLSTYLE0"/>
                <w:b/>
                <w:bCs/>
                <w:szCs w:val="16"/>
              </w:rPr>
              <w:t>3</w:t>
            </w:r>
          </w:p>
        </w:tc>
        <w:tc>
          <w:tcPr>
            <w:tcW w:w="735" w:type="pct"/>
            <w:tcBorders>
              <w:top w:val="single" w:sz="8" w:space="0" w:color="25478B"/>
              <w:left w:val="single" w:sz="8" w:space="0" w:color="25478B"/>
              <w:bottom w:val="single" w:sz="8" w:space="0" w:color="25478B"/>
              <w:right w:val="single" w:sz="8" w:space="0" w:color="25478B"/>
            </w:tcBorders>
            <w:shd w:val="clear" w:color="auto" w:fill="auto"/>
          </w:tcPr>
          <w:p w14:paraId="1FA16591" w14:textId="77777777" w:rsidR="005F3D9D" w:rsidRPr="007D6488" w:rsidRDefault="005F3D9D" w:rsidP="004E7FD4">
            <w:pPr>
              <w:pStyle w:val="CalendarText"/>
              <w:spacing w:line="360" w:lineRule="auto"/>
              <w:jc w:val="center"/>
              <w:rPr>
                <w:rStyle w:val="WinCalendarBLANKCELLSTYLE0"/>
                <w:b/>
                <w:bCs/>
                <w:szCs w:val="16"/>
              </w:rPr>
            </w:pPr>
            <w:r>
              <w:rPr>
                <w:rStyle w:val="WinCalendarBLANKCELLSTYLE0"/>
                <w:b/>
                <w:bCs/>
                <w:szCs w:val="16"/>
              </w:rPr>
              <w:t>4</w:t>
            </w:r>
          </w:p>
        </w:tc>
        <w:tc>
          <w:tcPr>
            <w:tcW w:w="803" w:type="pct"/>
            <w:tcBorders>
              <w:top w:val="single" w:sz="8" w:space="0" w:color="25478B"/>
              <w:left w:val="single" w:sz="8" w:space="0" w:color="25478B"/>
              <w:bottom w:val="single" w:sz="8" w:space="0" w:color="25478B"/>
              <w:right w:val="single" w:sz="8" w:space="0" w:color="25478B"/>
            </w:tcBorders>
            <w:shd w:val="clear" w:color="auto" w:fill="auto"/>
          </w:tcPr>
          <w:p w14:paraId="0DC21E2E" w14:textId="77777777" w:rsidR="005F3D9D" w:rsidRPr="007D6488" w:rsidRDefault="005F3D9D" w:rsidP="004E7FD4">
            <w:pPr>
              <w:pStyle w:val="CalendarText"/>
              <w:spacing w:line="360" w:lineRule="auto"/>
              <w:jc w:val="center"/>
              <w:rPr>
                <w:rStyle w:val="WinCalendarBLANKCELLSTYLE0"/>
                <w:b/>
                <w:bCs/>
                <w:szCs w:val="16"/>
              </w:rPr>
            </w:pPr>
            <w:r>
              <w:rPr>
                <w:rStyle w:val="WinCalendarBLANKCELLSTYLE0"/>
                <w:b/>
                <w:bCs/>
                <w:szCs w:val="16"/>
              </w:rPr>
              <w:t>5</w:t>
            </w:r>
          </w:p>
        </w:tc>
        <w:tc>
          <w:tcPr>
            <w:tcW w:w="767" w:type="pct"/>
            <w:tcBorders>
              <w:top w:val="single" w:sz="8" w:space="0" w:color="25478B"/>
              <w:left w:val="single" w:sz="8" w:space="0" w:color="25478B"/>
              <w:bottom w:val="single" w:sz="8" w:space="0" w:color="25478B"/>
              <w:right w:val="single" w:sz="8" w:space="0" w:color="25478B"/>
            </w:tcBorders>
            <w:shd w:val="clear" w:color="auto" w:fill="auto"/>
          </w:tcPr>
          <w:p w14:paraId="6B0C8E85" w14:textId="77777777" w:rsidR="005F3D9D" w:rsidRPr="007D6488" w:rsidRDefault="005F3D9D" w:rsidP="004E7FD4">
            <w:pPr>
              <w:pStyle w:val="CalendarText"/>
              <w:spacing w:line="360" w:lineRule="auto"/>
              <w:jc w:val="center"/>
              <w:rPr>
                <w:rStyle w:val="WinCalendarBLANKCELLSTYLE0"/>
                <w:b/>
                <w:bCs/>
                <w:szCs w:val="16"/>
              </w:rPr>
            </w:pPr>
            <w:r>
              <w:rPr>
                <w:rStyle w:val="WinCalendarBLANKCELLSTYLE0"/>
                <w:b/>
                <w:bCs/>
                <w:szCs w:val="16"/>
              </w:rPr>
              <w:t>6</w:t>
            </w:r>
          </w:p>
        </w:tc>
        <w:tc>
          <w:tcPr>
            <w:tcW w:w="715" w:type="pct"/>
            <w:tcBorders>
              <w:top w:val="single" w:sz="8" w:space="0" w:color="25478B"/>
              <w:left w:val="single" w:sz="8" w:space="0" w:color="25478B"/>
              <w:bottom w:val="single" w:sz="8" w:space="0" w:color="25478B"/>
              <w:right w:val="single" w:sz="8" w:space="0" w:color="25478B"/>
            </w:tcBorders>
            <w:shd w:val="clear" w:color="auto" w:fill="auto"/>
          </w:tcPr>
          <w:p w14:paraId="5BC46CEA" w14:textId="77777777" w:rsidR="005F3D9D" w:rsidRPr="007D6488" w:rsidRDefault="005F3D9D" w:rsidP="004E7FD4">
            <w:pPr>
              <w:pStyle w:val="CalendarText"/>
              <w:spacing w:line="360" w:lineRule="auto"/>
              <w:jc w:val="center"/>
              <w:rPr>
                <w:rStyle w:val="WinCalendarBLANKCELLSTYLE0"/>
                <w:b/>
                <w:bCs/>
                <w:szCs w:val="16"/>
              </w:rPr>
            </w:pPr>
            <w:r>
              <w:rPr>
                <w:rStyle w:val="WinCalendarBLANKCELLSTYLE0"/>
                <w:b/>
                <w:bCs/>
                <w:szCs w:val="16"/>
              </w:rPr>
              <w:t>7</w:t>
            </w:r>
          </w:p>
        </w:tc>
        <w:tc>
          <w:tcPr>
            <w:tcW w:w="698" w:type="pct"/>
            <w:tcBorders>
              <w:top w:val="single" w:sz="8" w:space="0" w:color="25478B"/>
              <w:left w:val="single" w:sz="8" w:space="0" w:color="25478B"/>
              <w:bottom w:val="single" w:sz="8" w:space="0" w:color="25478B"/>
              <w:right w:val="single" w:sz="4" w:space="0" w:color="25478B"/>
            </w:tcBorders>
            <w:shd w:val="clear" w:color="auto" w:fill="808080" w:themeFill="background1" w:themeFillShade="80"/>
          </w:tcPr>
          <w:p w14:paraId="19933CBB" w14:textId="77777777" w:rsidR="005F3D9D" w:rsidRPr="009F73B7" w:rsidRDefault="005F3D9D" w:rsidP="004E7FD4">
            <w:pPr>
              <w:pStyle w:val="CalendarText"/>
              <w:spacing w:line="360" w:lineRule="auto"/>
              <w:jc w:val="center"/>
              <w:rPr>
                <w:rStyle w:val="WinCalendarBLANKCELLSTYLE0"/>
                <w:b/>
                <w:bCs/>
                <w:szCs w:val="16"/>
              </w:rPr>
            </w:pPr>
            <w:r>
              <w:rPr>
                <w:rStyle w:val="WinCalendarBLANKCELLSTYLE0"/>
                <w:b/>
                <w:bCs/>
                <w:szCs w:val="16"/>
              </w:rPr>
              <w:t>8</w:t>
            </w:r>
          </w:p>
        </w:tc>
      </w:tr>
      <w:tr w:rsidR="005F3D9D" w:rsidRPr="003D6B5B" w14:paraId="0FD15F75" w14:textId="77777777" w:rsidTr="00955BF7">
        <w:trPr>
          <w:cantSplit/>
          <w:trHeight w:val="556"/>
          <w:jc w:val="center"/>
        </w:trPr>
        <w:tc>
          <w:tcPr>
            <w:tcW w:w="641" w:type="pct"/>
            <w:tcBorders>
              <w:top w:val="single" w:sz="8" w:space="0" w:color="25478B"/>
              <w:left w:val="single" w:sz="4" w:space="0" w:color="25478B"/>
              <w:bottom w:val="single" w:sz="8" w:space="0" w:color="25478B"/>
              <w:right w:val="single" w:sz="8" w:space="0" w:color="25478B"/>
            </w:tcBorders>
            <w:shd w:val="clear" w:color="auto" w:fill="808080" w:themeFill="background1" w:themeFillShade="80"/>
          </w:tcPr>
          <w:p w14:paraId="0F440A54" w14:textId="77777777" w:rsidR="005F3D9D" w:rsidRPr="009F73B7" w:rsidRDefault="005F3D9D" w:rsidP="004E7FD4">
            <w:pPr>
              <w:pStyle w:val="CalendarText"/>
              <w:spacing w:line="360" w:lineRule="auto"/>
              <w:jc w:val="center"/>
              <w:rPr>
                <w:rStyle w:val="WinCalendarBLANKCELLSTYLE0"/>
                <w:b/>
                <w:bCs/>
                <w:szCs w:val="16"/>
              </w:rPr>
            </w:pPr>
            <w:r>
              <w:rPr>
                <w:rStyle w:val="WinCalendarBLANKCELLSTYLE0"/>
                <w:b/>
                <w:bCs/>
                <w:szCs w:val="16"/>
              </w:rPr>
              <w:t>9</w:t>
            </w:r>
          </w:p>
        </w:tc>
        <w:tc>
          <w:tcPr>
            <w:tcW w:w="642" w:type="pct"/>
            <w:tcBorders>
              <w:top w:val="single" w:sz="8" w:space="0" w:color="25478B"/>
              <w:left w:val="single" w:sz="8" w:space="0" w:color="25478B"/>
              <w:bottom w:val="single" w:sz="8" w:space="0" w:color="25478B"/>
              <w:right w:val="single" w:sz="8" w:space="0" w:color="25478B"/>
            </w:tcBorders>
            <w:shd w:val="clear" w:color="auto" w:fill="auto"/>
          </w:tcPr>
          <w:p w14:paraId="404D010C" w14:textId="77777777" w:rsidR="005F3D9D" w:rsidRPr="007D6488" w:rsidRDefault="005F3D9D" w:rsidP="004E7FD4">
            <w:pPr>
              <w:pStyle w:val="CalendarText"/>
              <w:spacing w:line="360" w:lineRule="auto"/>
              <w:jc w:val="center"/>
              <w:rPr>
                <w:rStyle w:val="WinCalendarBLANKCELLSTYLE0"/>
                <w:b/>
                <w:bCs/>
                <w:szCs w:val="16"/>
              </w:rPr>
            </w:pPr>
            <w:r>
              <w:rPr>
                <w:rStyle w:val="WinCalendarBLANKCELLSTYLE0"/>
                <w:b/>
                <w:bCs/>
                <w:szCs w:val="16"/>
              </w:rPr>
              <w:t>10</w:t>
            </w:r>
          </w:p>
        </w:tc>
        <w:tc>
          <w:tcPr>
            <w:tcW w:w="735" w:type="pct"/>
            <w:tcBorders>
              <w:top w:val="single" w:sz="8" w:space="0" w:color="25478B"/>
              <w:left w:val="single" w:sz="8" w:space="0" w:color="25478B"/>
              <w:bottom w:val="single" w:sz="8" w:space="0" w:color="25478B"/>
              <w:right w:val="single" w:sz="8" w:space="0" w:color="25478B"/>
            </w:tcBorders>
            <w:shd w:val="clear" w:color="auto" w:fill="auto"/>
          </w:tcPr>
          <w:p w14:paraId="652DFC9A" w14:textId="77777777" w:rsidR="005F3D9D" w:rsidRPr="007D6488" w:rsidRDefault="005F3D9D" w:rsidP="004E7FD4">
            <w:pPr>
              <w:pStyle w:val="CalendarText"/>
              <w:spacing w:line="360" w:lineRule="auto"/>
              <w:jc w:val="center"/>
              <w:rPr>
                <w:rStyle w:val="WinCalendarBLANKCELLSTYLE0"/>
                <w:b/>
                <w:bCs/>
                <w:szCs w:val="16"/>
              </w:rPr>
            </w:pPr>
            <w:r>
              <w:rPr>
                <w:rStyle w:val="WinCalendarBLANKCELLSTYLE0"/>
                <w:b/>
                <w:bCs/>
                <w:szCs w:val="16"/>
              </w:rPr>
              <w:t>11</w:t>
            </w:r>
          </w:p>
        </w:tc>
        <w:tc>
          <w:tcPr>
            <w:tcW w:w="803" w:type="pct"/>
            <w:tcBorders>
              <w:top w:val="single" w:sz="8" w:space="0" w:color="25478B"/>
              <w:left w:val="single" w:sz="8" w:space="0" w:color="25478B"/>
              <w:bottom w:val="single" w:sz="8" w:space="0" w:color="25478B"/>
              <w:right w:val="single" w:sz="8" w:space="0" w:color="25478B"/>
            </w:tcBorders>
            <w:shd w:val="clear" w:color="auto" w:fill="auto"/>
          </w:tcPr>
          <w:p w14:paraId="30409895" w14:textId="77777777" w:rsidR="005F3D9D" w:rsidRPr="007D6488" w:rsidRDefault="005F3D9D" w:rsidP="004E7FD4">
            <w:pPr>
              <w:pStyle w:val="CalendarText"/>
              <w:spacing w:line="360" w:lineRule="auto"/>
              <w:jc w:val="center"/>
              <w:rPr>
                <w:rStyle w:val="WinCalendarBLANKCELLSTYLE0"/>
                <w:b/>
                <w:bCs/>
                <w:szCs w:val="16"/>
              </w:rPr>
            </w:pPr>
            <w:r>
              <w:rPr>
                <w:rStyle w:val="WinCalendarBLANKCELLSTYLE0"/>
                <w:b/>
                <w:bCs/>
                <w:szCs w:val="16"/>
              </w:rPr>
              <w:t>12</w:t>
            </w:r>
          </w:p>
        </w:tc>
        <w:tc>
          <w:tcPr>
            <w:tcW w:w="767" w:type="pct"/>
            <w:tcBorders>
              <w:top w:val="single" w:sz="8" w:space="0" w:color="25478B"/>
              <w:left w:val="single" w:sz="8" w:space="0" w:color="25478B"/>
              <w:bottom w:val="single" w:sz="8" w:space="0" w:color="25478B"/>
              <w:right w:val="single" w:sz="8" w:space="0" w:color="25478B"/>
            </w:tcBorders>
            <w:shd w:val="clear" w:color="auto" w:fill="00B050"/>
          </w:tcPr>
          <w:p w14:paraId="4B7E38A2" w14:textId="77777777" w:rsidR="005F3D9D" w:rsidRDefault="005F3D9D" w:rsidP="004E7FD4">
            <w:pPr>
              <w:pStyle w:val="CalendarText"/>
              <w:spacing w:line="360" w:lineRule="auto"/>
              <w:jc w:val="center"/>
              <w:rPr>
                <w:rStyle w:val="WinCalendarBLANKCELLSTYLE0"/>
                <w:b/>
                <w:bCs/>
                <w:szCs w:val="16"/>
              </w:rPr>
            </w:pPr>
            <w:r>
              <w:rPr>
                <w:rStyle w:val="WinCalendarBLANKCELLSTYLE0"/>
                <w:b/>
                <w:bCs/>
                <w:szCs w:val="16"/>
              </w:rPr>
              <w:t>13</w:t>
            </w:r>
          </w:p>
          <w:p w14:paraId="392A508A" w14:textId="6A90488A" w:rsidR="00955BF7" w:rsidRPr="007D6488" w:rsidRDefault="00955BF7" w:rsidP="004E7FD4">
            <w:pPr>
              <w:pStyle w:val="CalendarText"/>
              <w:spacing w:line="360" w:lineRule="auto"/>
              <w:jc w:val="center"/>
              <w:rPr>
                <w:rStyle w:val="WinCalendarBLANKCELLSTYLE0"/>
                <w:b/>
                <w:bCs/>
                <w:szCs w:val="16"/>
              </w:rPr>
            </w:pPr>
            <w:proofErr w:type="spellStart"/>
            <w:r>
              <w:rPr>
                <w:rStyle w:val="WinCalendarBLANKCELLSTYLE0"/>
                <w:b/>
                <w:bCs/>
                <w:szCs w:val="16"/>
              </w:rPr>
              <w:t>Conoce</w:t>
            </w:r>
            <w:proofErr w:type="spellEnd"/>
            <w:r>
              <w:rPr>
                <w:rStyle w:val="WinCalendarBLANKCELLSTYLE0"/>
                <w:b/>
                <w:bCs/>
                <w:szCs w:val="16"/>
              </w:rPr>
              <w:t xml:space="preserve"> la </w:t>
            </w:r>
            <w:proofErr w:type="spellStart"/>
            <w:r>
              <w:rPr>
                <w:rStyle w:val="WinCalendarBLANKCELLSTYLE0"/>
                <w:b/>
                <w:bCs/>
                <w:szCs w:val="16"/>
              </w:rPr>
              <w:t>resolución</w:t>
            </w:r>
            <w:proofErr w:type="spellEnd"/>
          </w:p>
        </w:tc>
        <w:tc>
          <w:tcPr>
            <w:tcW w:w="715" w:type="pct"/>
            <w:tcBorders>
              <w:top w:val="single" w:sz="8" w:space="0" w:color="25478B"/>
              <w:left w:val="single" w:sz="8" w:space="0" w:color="25478B"/>
              <w:bottom w:val="single" w:sz="8" w:space="0" w:color="25478B"/>
              <w:right w:val="single" w:sz="8" w:space="0" w:color="25478B"/>
            </w:tcBorders>
            <w:shd w:val="clear" w:color="auto" w:fill="auto"/>
          </w:tcPr>
          <w:p w14:paraId="1E5C578A" w14:textId="77777777" w:rsidR="005F3D9D" w:rsidRDefault="005F3D9D" w:rsidP="004E7FD4">
            <w:pPr>
              <w:pStyle w:val="CalendarText"/>
              <w:spacing w:line="360" w:lineRule="auto"/>
              <w:jc w:val="center"/>
              <w:rPr>
                <w:rStyle w:val="WinCalendarBLANKCELLSTYLE0"/>
                <w:b/>
                <w:bCs/>
                <w:szCs w:val="16"/>
              </w:rPr>
            </w:pPr>
            <w:r>
              <w:rPr>
                <w:rStyle w:val="WinCalendarBLANKCELLSTYLE0"/>
                <w:b/>
                <w:bCs/>
                <w:szCs w:val="16"/>
              </w:rPr>
              <w:t>14</w:t>
            </w:r>
          </w:p>
          <w:p w14:paraId="276091C1" w14:textId="436DA22A" w:rsidR="00955BF7" w:rsidRPr="007D6488" w:rsidRDefault="00955BF7" w:rsidP="004E7FD4">
            <w:pPr>
              <w:pStyle w:val="CalendarText"/>
              <w:spacing w:line="360" w:lineRule="auto"/>
              <w:jc w:val="center"/>
              <w:rPr>
                <w:rStyle w:val="WinCalendarBLANKCELLSTYLE0"/>
                <w:b/>
                <w:bCs/>
                <w:szCs w:val="16"/>
              </w:rPr>
            </w:pPr>
            <w:proofErr w:type="spellStart"/>
            <w:r>
              <w:rPr>
                <w:rStyle w:val="WinCalendarBLANKCELLSTYLE0"/>
                <w:b/>
                <w:bCs/>
                <w:szCs w:val="16"/>
              </w:rPr>
              <w:t>Surte</w:t>
            </w:r>
            <w:proofErr w:type="spellEnd"/>
            <w:r>
              <w:rPr>
                <w:rStyle w:val="WinCalendarBLANKCELLSTYLE0"/>
                <w:b/>
                <w:bCs/>
                <w:szCs w:val="16"/>
              </w:rPr>
              <w:t xml:space="preserve"> </w:t>
            </w:r>
            <w:proofErr w:type="spellStart"/>
            <w:r>
              <w:rPr>
                <w:rStyle w:val="WinCalendarBLANKCELLSTYLE0"/>
                <w:b/>
                <w:bCs/>
                <w:szCs w:val="16"/>
              </w:rPr>
              <w:t>efectos</w:t>
            </w:r>
            <w:proofErr w:type="spellEnd"/>
            <w:r>
              <w:rPr>
                <w:rStyle w:val="WinCalendarBLANKCELLSTYLE0"/>
                <w:b/>
                <w:bCs/>
                <w:szCs w:val="16"/>
              </w:rPr>
              <w:t xml:space="preserve"> la </w:t>
            </w:r>
            <w:proofErr w:type="spellStart"/>
            <w:r>
              <w:rPr>
                <w:rStyle w:val="WinCalendarBLANKCELLSTYLE0"/>
                <w:b/>
                <w:bCs/>
                <w:szCs w:val="16"/>
              </w:rPr>
              <w:t>notificación</w:t>
            </w:r>
            <w:proofErr w:type="spellEnd"/>
          </w:p>
        </w:tc>
        <w:tc>
          <w:tcPr>
            <w:tcW w:w="698" w:type="pct"/>
            <w:tcBorders>
              <w:top w:val="single" w:sz="8" w:space="0" w:color="25478B"/>
              <w:left w:val="single" w:sz="8" w:space="0" w:color="25478B"/>
              <w:bottom w:val="single" w:sz="8" w:space="0" w:color="25478B"/>
              <w:right w:val="single" w:sz="4" w:space="0" w:color="25478B"/>
            </w:tcBorders>
            <w:shd w:val="clear" w:color="auto" w:fill="808080" w:themeFill="background1" w:themeFillShade="80"/>
          </w:tcPr>
          <w:p w14:paraId="3EC467DD" w14:textId="77777777" w:rsidR="005F3D9D" w:rsidRPr="009F73B7" w:rsidRDefault="005F3D9D" w:rsidP="004E7FD4">
            <w:pPr>
              <w:pStyle w:val="CalendarText"/>
              <w:spacing w:line="360" w:lineRule="auto"/>
              <w:jc w:val="center"/>
              <w:rPr>
                <w:rStyle w:val="WinCalendarBLANKCELLSTYLE0"/>
                <w:b/>
                <w:bCs/>
                <w:szCs w:val="16"/>
              </w:rPr>
            </w:pPr>
            <w:r>
              <w:rPr>
                <w:rStyle w:val="WinCalendarBLANKCELLSTYLE0"/>
                <w:b/>
                <w:bCs/>
                <w:szCs w:val="16"/>
              </w:rPr>
              <w:t>15</w:t>
            </w:r>
          </w:p>
        </w:tc>
      </w:tr>
      <w:tr w:rsidR="005F3D9D" w:rsidRPr="003D6B5B" w14:paraId="0917521A" w14:textId="77777777" w:rsidTr="00955BF7">
        <w:trPr>
          <w:cantSplit/>
          <w:trHeight w:val="587"/>
          <w:jc w:val="center"/>
        </w:trPr>
        <w:tc>
          <w:tcPr>
            <w:tcW w:w="641" w:type="pct"/>
            <w:tcBorders>
              <w:top w:val="single" w:sz="8" w:space="0" w:color="25478B"/>
              <w:left w:val="single" w:sz="4" w:space="0" w:color="25478B"/>
              <w:bottom w:val="single" w:sz="8" w:space="0" w:color="25478B"/>
              <w:right w:val="single" w:sz="8" w:space="0" w:color="25478B"/>
            </w:tcBorders>
            <w:shd w:val="clear" w:color="auto" w:fill="808080" w:themeFill="background1" w:themeFillShade="80"/>
          </w:tcPr>
          <w:p w14:paraId="6E47BAA2" w14:textId="77777777" w:rsidR="005F3D9D" w:rsidRPr="009F73B7" w:rsidRDefault="005F3D9D" w:rsidP="004E7FD4">
            <w:pPr>
              <w:pStyle w:val="CalendarText"/>
              <w:spacing w:line="360" w:lineRule="auto"/>
              <w:jc w:val="center"/>
              <w:rPr>
                <w:rStyle w:val="WinCalendarBLANKCELLSTYLE0"/>
                <w:b/>
                <w:bCs/>
                <w:szCs w:val="16"/>
              </w:rPr>
            </w:pPr>
            <w:r>
              <w:rPr>
                <w:rStyle w:val="WinCalendarBLANKCELLSTYLE0"/>
                <w:b/>
                <w:bCs/>
                <w:szCs w:val="16"/>
              </w:rPr>
              <w:t>16</w:t>
            </w:r>
          </w:p>
        </w:tc>
        <w:tc>
          <w:tcPr>
            <w:tcW w:w="642" w:type="pct"/>
            <w:tcBorders>
              <w:top w:val="single" w:sz="8" w:space="0" w:color="25478B"/>
              <w:left w:val="single" w:sz="8" w:space="0" w:color="25478B"/>
              <w:bottom w:val="single" w:sz="8" w:space="0" w:color="25478B"/>
              <w:right w:val="single" w:sz="8" w:space="0" w:color="25478B"/>
            </w:tcBorders>
            <w:shd w:val="clear" w:color="auto" w:fill="FFFF00"/>
          </w:tcPr>
          <w:p w14:paraId="50CFBC5B" w14:textId="77777777" w:rsidR="005F3D9D" w:rsidRPr="007D6488" w:rsidRDefault="005F3D9D" w:rsidP="004E7FD4">
            <w:pPr>
              <w:pStyle w:val="CalendarText"/>
              <w:spacing w:line="360" w:lineRule="auto"/>
              <w:jc w:val="center"/>
              <w:rPr>
                <w:rStyle w:val="WinCalendarBLANKCELLSTYLE0"/>
                <w:b/>
                <w:bCs/>
                <w:szCs w:val="16"/>
              </w:rPr>
            </w:pPr>
            <w:r>
              <w:rPr>
                <w:rStyle w:val="WinCalendarBLANKCELLSTYLE0"/>
                <w:b/>
                <w:bCs/>
                <w:szCs w:val="16"/>
              </w:rPr>
              <w:t>17</w:t>
            </w:r>
          </w:p>
        </w:tc>
        <w:tc>
          <w:tcPr>
            <w:tcW w:w="735" w:type="pct"/>
            <w:tcBorders>
              <w:top w:val="single" w:sz="8" w:space="0" w:color="25478B"/>
              <w:left w:val="single" w:sz="8" w:space="0" w:color="25478B"/>
              <w:bottom w:val="single" w:sz="8" w:space="0" w:color="25478B"/>
              <w:right w:val="single" w:sz="8" w:space="0" w:color="25478B"/>
            </w:tcBorders>
            <w:shd w:val="clear" w:color="auto" w:fill="FFFF00"/>
          </w:tcPr>
          <w:p w14:paraId="785EE2BD" w14:textId="5A292EEA" w:rsidR="005F3D9D" w:rsidRPr="007D6488" w:rsidRDefault="005F3D9D" w:rsidP="001C1AEF">
            <w:pPr>
              <w:pStyle w:val="CalendarText"/>
              <w:spacing w:line="360" w:lineRule="auto"/>
              <w:jc w:val="center"/>
              <w:rPr>
                <w:rStyle w:val="WinCalendarBLANKCELLSTYLE0"/>
                <w:b/>
                <w:bCs/>
                <w:szCs w:val="16"/>
              </w:rPr>
            </w:pPr>
            <w:r>
              <w:rPr>
                <w:rStyle w:val="WinCalendarBLANKCELLSTYLE0"/>
                <w:b/>
                <w:bCs/>
                <w:szCs w:val="16"/>
              </w:rPr>
              <w:t>18</w:t>
            </w:r>
          </w:p>
        </w:tc>
        <w:tc>
          <w:tcPr>
            <w:tcW w:w="803" w:type="pct"/>
            <w:tcBorders>
              <w:top w:val="single" w:sz="8" w:space="0" w:color="25478B"/>
              <w:left w:val="single" w:sz="8" w:space="0" w:color="25478B"/>
              <w:bottom w:val="single" w:sz="8" w:space="0" w:color="25478B"/>
              <w:right w:val="single" w:sz="8" w:space="0" w:color="25478B"/>
            </w:tcBorders>
            <w:shd w:val="clear" w:color="auto" w:fill="FFFF00"/>
          </w:tcPr>
          <w:p w14:paraId="6B2D6B36" w14:textId="77777777" w:rsidR="005F3D9D" w:rsidRPr="007D6488" w:rsidRDefault="005F3D9D" w:rsidP="004E7FD4">
            <w:pPr>
              <w:pStyle w:val="CalendarText"/>
              <w:spacing w:line="360" w:lineRule="auto"/>
              <w:jc w:val="center"/>
              <w:rPr>
                <w:rStyle w:val="WinCalendarBLANKCELLSTYLE0"/>
                <w:b/>
                <w:bCs/>
                <w:szCs w:val="16"/>
              </w:rPr>
            </w:pPr>
            <w:r>
              <w:rPr>
                <w:rStyle w:val="WinCalendarBLANKCELLSTYLE0"/>
                <w:b/>
                <w:bCs/>
                <w:szCs w:val="16"/>
              </w:rPr>
              <w:t>19</w:t>
            </w:r>
          </w:p>
        </w:tc>
        <w:tc>
          <w:tcPr>
            <w:tcW w:w="767" w:type="pct"/>
            <w:tcBorders>
              <w:top w:val="single" w:sz="8" w:space="0" w:color="25478B"/>
              <w:left w:val="single" w:sz="8" w:space="0" w:color="25478B"/>
              <w:bottom w:val="single" w:sz="8" w:space="0" w:color="25478B"/>
              <w:right w:val="single" w:sz="8" w:space="0" w:color="25478B"/>
            </w:tcBorders>
            <w:shd w:val="clear" w:color="auto" w:fill="FFFF00"/>
          </w:tcPr>
          <w:p w14:paraId="4876EEE0" w14:textId="77777777" w:rsidR="005F3D9D" w:rsidRPr="007D6488" w:rsidRDefault="005F3D9D" w:rsidP="004E7FD4">
            <w:pPr>
              <w:pStyle w:val="CalendarText"/>
              <w:spacing w:line="360" w:lineRule="auto"/>
              <w:jc w:val="center"/>
              <w:rPr>
                <w:rStyle w:val="WinCalendarBLANKCELLSTYLE0"/>
                <w:b/>
                <w:bCs/>
                <w:szCs w:val="16"/>
              </w:rPr>
            </w:pPr>
            <w:r>
              <w:rPr>
                <w:rStyle w:val="WinCalendarBLANKCELLSTYLE0"/>
                <w:b/>
                <w:bCs/>
                <w:szCs w:val="16"/>
              </w:rPr>
              <w:t>20</w:t>
            </w:r>
          </w:p>
        </w:tc>
        <w:tc>
          <w:tcPr>
            <w:tcW w:w="715" w:type="pct"/>
            <w:tcBorders>
              <w:top w:val="single" w:sz="8" w:space="0" w:color="25478B"/>
              <w:left w:val="single" w:sz="8" w:space="0" w:color="25478B"/>
              <w:bottom w:val="single" w:sz="8" w:space="0" w:color="25478B"/>
              <w:right w:val="single" w:sz="8" w:space="0" w:color="25478B"/>
            </w:tcBorders>
            <w:shd w:val="clear" w:color="auto" w:fill="FFFF00"/>
          </w:tcPr>
          <w:p w14:paraId="15B6F5BF" w14:textId="1108EAED" w:rsidR="005F3D9D" w:rsidRPr="007D6488" w:rsidRDefault="005F3D9D" w:rsidP="00955BF7">
            <w:pPr>
              <w:pStyle w:val="CalendarText"/>
              <w:spacing w:line="360" w:lineRule="auto"/>
              <w:jc w:val="center"/>
              <w:rPr>
                <w:rStyle w:val="WinCalendarBLANKCELLSTYLE0"/>
                <w:b/>
                <w:bCs/>
                <w:szCs w:val="16"/>
              </w:rPr>
            </w:pPr>
            <w:r>
              <w:rPr>
                <w:rStyle w:val="WinCalendarBLANKCELLSTYLE0"/>
                <w:b/>
                <w:bCs/>
                <w:szCs w:val="16"/>
              </w:rPr>
              <w:t>2</w:t>
            </w:r>
          </w:p>
        </w:tc>
        <w:tc>
          <w:tcPr>
            <w:tcW w:w="698" w:type="pct"/>
            <w:tcBorders>
              <w:top w:val="single" w:sz="8" w:space="0" w:color="25478B"/>
              <w:left w:val="single" w:sz="8" w:space="0" w:color="25478B"/>
              <w:bottom w:val="single" w:sz="8" w:space="0" w:color="25478B"/>
              <w:right w:val="single" w:sz="4" w:space="0" w:color="25478B"/>
            </w:tcBorders>
            <w:shd w:val="clear" w:color="auto" w:fill="808080" w:themeFill="background1" w:themeFillShade="80"/>
          </w:tcPr>
          <w:p w14:paraId="26FE6938" w14:textId="77777777" w:rsidR="005F3D9D" w:rsidRPr="009F73B7" w:rsidRDefault="005F3D9D" w:rsidP="004E7FD4">
            <w:pPr>
              <w:pStyle w:val="CalendarText"/>
              <w:spacing w:line="360" w:lineRule="auto"/>
              <w:jc w:val="center"/>
              <w:rPr>
                <w:rStyle w:val="WinCalendarBLANKCELLSTYLE0"/>
                <w:b/>
                <w:bCs/>
                <w:szCs w:val="16"/>
              </w:rPr>
            </w:pPr>
            <w:r>
              <w:rPr>
                <w:rStyle w:val="WinCalendarBLANKCELLSTYLE0"/>
                <w:b/>
                <w:bCs/>
                <w:szCs w:val="16"/>
              </w:rPr>
              <w:t>22</w:t>
            </w:r>
          </w:p>
        </w:tc>
      </w:tr>
      <w:tr w:rsidR="005F3D9D" w:rsidRPr="003D6B5B" w14:paraId="3796F703" w14:textId="77777777" w:rsidTr="00955BF7">
        <w:trPr>
          <w:cantSplit/>
          <w:trHeight w:val="495"/>
          <w:jc w:val="center"/>
        </w:trPr>
        <w:tc>
          <w:tcPr>
            <w:tcW w:w="641" w:type="pct"/>
            <w:tcBorders>
              <w:top w:val="single" w:sz="8" w:space="0" w:color="25478B"/>
              <w:left w:val="single" w:sz="4" w:space="0" w:color="25478B"/>
              <w:bottom w:val="single" w:sz="4" w:space="0" w:color="25478B"/>
              <w:right w:val="single" w:sz="8" w:space="0" w:color="25478B"/>
            </w:tcBorders>
            <w:shd w:val="clear" w:color="auto" w:fill="808080" w:themeFill="background1" w:themeFillShade="80"/>
          </w:tcPr>
          <w:p w14:paraId="5EB5713B" w14:textId="77777777" w:rsidR="005F3D9D" w:rsidRPr="009F73B7" w:rsidRDefault="005F3D9D" w:rsidP="004E7FD4">
            <w:pPr>
              <w:pStyle w:val="CalendarText"/>
              <w:spacing w:line="360" w:lineRule="auto"/>
              <w:jc w:val="center"/>
              <w:rPr>
                <w:rStyle w:val="WinCalendarBLANKCELLSTYLE0"/>
                <w:b/>
                <w:bCs/>
                <w:szCs w:val="16"/>
              </w:rPr>
            </w:pPr>
            <w:r>
              <w:rPr>
                <w:rStyle w:val="WinCalendarBLANKCELLSTYLE0"/>
                <w:b/>
                <w:bCs/>
                <w:szCs w:val="16"/>
              </w:rPr>
              <w:t>23</w:t>
            </w:r>
          </w:p>
        </w:tc>
        <w:tc>
          <w:tcPr>
            <w:tcW w:w="642" w:type="pct"/>
            <w:tcBorders>
              <w:top w:val="single" w:sz="8" w:space="0" w:color="25478B"/>
              <w:left w:val="single" w:sz="8" w:space="0" w:color="25478B"/>
              <w:bottom w:val="single" w:sz="4" w:space="0" w:color="25478B"/>
              <w:right w:val="single" w:sz="8" w:space="0" w:color="25478B"/>
            </w:tcBorders>
            <w:shd w:val="clear" w:color="auto" w:fill="FFFF00"/>
          </w:tcPr>
          <w:p w14:paraId="71C5D0B4" w14:textId="77777777" w:rsidR="005F3D9D" w:rsidRPr="007D6488" w:rsidRDefault="005F3D9D" w:rsidP="004E7FD4">
            <w:pPr>
              <w:pStyle w:val="CalendarText"/>
              <w:spacing w:line="360" w:lineRule="auto"/>
              <w:jc w:val="center"/>
              <w:rPr>
                <w:rStyle w:val="WinCalendarBLANKCELLSTYLE0"/>
                <w:b/>
                <w:bCs/>
                <w:color w:val="auto"/>
                <w:szCs w:val="16"/>
              </w:rPr>
            </w:pPr>
            <w:r>
              <w:rPr>
                <w:rStyle w:val="WinCalendarBLANKCELLSTYLE0"/>
                <w:b/>
                <w:bCs/>
                <w:color w:val="auto"/>
                <w:szCs w:val="16"/>
              </w:rPr>
              <w:t>24</w:t>
            </w:r>
          </w:p>
        </w:tc>
        <w:tc>
          <w:tcPr>
            <w:tcW w:w="735" w:type="pct"/>
            <w:tcBorders>
              <w:top w:val="single" w:sz="8" w:space="0" w:color="25478B"/>
              <w:left w:val="single" w:sz="8" w:space="0" w:color="25478B"/>
              <w:bottom w:val="single" w:sz="4" w:space="0" w:color="25478B"/>
              <w:right w:val="single" w:sz="8" w:space="0" w:color="25478B"/>
            </w:tcBorders>
            <w:shd w:val="clear" w:color="auto" w:fill="FFFF00"/>
          </w:tcPr>
          <w:p w14:paraId="4CE47549" w14:textId="77777777" w:rsidR="005F3D9D" w:rsidRPr="007D6488" w:rsidRDefault="005F3D9D" w:rsidP="004E7FD4">
            <w:pPr>
              <w:pStyle w:val="CalendarText"/>
              <w:spacing w:line="360" w:lineRule="auto"/>
              <w:jc w:val="center"/>
              <w:rPr>
                <w:rStyle w:val="WinCalendarBLANKCELLSTYLE0"/>
                <w:b/>
                <w:bCs/>
                <w:color w:val="auto"/>
                <w:szCs w:val="16"/>
              </w:rPr>
            </w:pPr>
            <w:r>
              <w:rPr>
                <w:rStyle w:val="WinCalendarBLANKCELLSTYLE0"/>
                <w:b/>
                <w:bCs/>
                <w:color w:val="auto"/>
                <w:szCs w:val="16"/>
              </w:rPr>
              <w:t>25</w:t>
            </w:r>
          </w:p>
        </w:tc>
        <w:tc>
          <w:tcPr>
            <w:tcW w:w="803" w:type="pct"/>
            <w:tcBorders>
              <w:top w:val="single" w:sz="8" w:space="0" w:color="25478B"/>
              <w:left w:val="single" w:sz="8" w:space="0" w:color="25478B"/>
              <w:bottom w:val="single" w:sz="4" w:space="0" w:color="25478B"/>
              <w:right w:val="single" w:sz="4" w:space="0" w:color="25478B"/>
            </w:tcBorders>
            <w:shd w:val="clear" w:color="auto" w:fill="FFFF00"/>
          </w:tcPr>
          <w:p w14:paraId="737460EF" w14:textId="77777777" w:rsidR="005F3D9D" w:rsidRPr="007D6488" w:rsidRDefault="005F3D9D" w:rsidP="004E7FD4">
            <w:pPr>
              <w:pStyle w:val="CalendarText"/>
              <w:spacing w:line="360" w:lineRule="auto"/>
              <w:jc w:val="center"/>
              <w:rPr>
                <w:rStyle w:val="CalendarNumbers"/>
                <w:color w:val="auto"/>
                <w:sz w:val="16"/>
                <w:szCs w:val="16"/>
              </w:rPr>
            </w:pPr>
            <w:r>
              <w:rPr>
                <w:rStyle w:val="CalendarNumbers"/>
                <w:color w:val="auto"/>
                <w:sz w:val="16"/>
                <w:szCs w:val="16"/>
              </w:rPr>
              <w:t>26</w:t>
            </w:r>
          </w:p>
        </w:tc>
        <w:tc>
          <w:tcPr>
            <w:tcW w:w="767" w:type="pct"/>
            <w:tcBorders>
              <w:top w:val="single" w:sz="8" w:space="0" w:color="25478B"/>
              <w:left w:val="single" w:sz="8" w:space="0" w:color="25478B"/>
              <w:bottom w:val="single" w:sz="4" w:space="0" w:color="25478B"/>
              <w:right w:val="single" w:sz="4" w:space="0" w:color="25478B"/>
            </w:tcBorders>
            <w:shd w:val="clear" w:color="auto" w:fill="FFFF00"/>
          </w:tcPr>
          <w:p w14:paraId="52B7B4D9" w14:textId="77777777" w:rsidR="005F3D9D" w:rsidRPr="007D6488" w:rsidRDefault="005F3D9D" w:rsidP="004E7FD4">
            <w:pPr>
              <w:pStyle w:val="CalendarText"/>
              <w:spacing w:line="360" w:lineRule="auto"/>
              <w:jc w:val="center"/>
              <w:rPr>
                <w:rStyle w:val="CalendarNumbers"/>
                <w:color w:val="auto"/>
                <w:sz w:val="16"/>
                <w:szCs w:val="16"/>
              </w:rPr>
            </w:pPr>
            <w:r>
              <w:rPr>
                <w:rStyle w:val="CalendarNumbers"/>
                <w:color w:val="auto"/>
                <w:sz w:val="16"/>
                <w:szCs w:val="16"/>
              </w:rPr>
              <w:t>27</w:t>
            </w:r>
          </w:p>
        </w:tc>
        <w:tc>
          <w:tcPr>
            <w:tcW w:w="715" w:type="pct"/>
            <w:tcBorders>
              <w:top w:val="single" w:sz="8" w:space="0" w:color="25478B"/>
              <w:left w:val="single" w:sz="8" w:space="0" w:color="25478B"/>
              <w:bottom w:val="single" w:sz="4" w:space="0" w:color="25478B"/>
              <w:right w:val="single" w:sz="4" w:space="0" w:color="25478B"/>
            </w:tcBorders>
            <w:shd w:val="clear" w:color="auto" w:fill="FFFF00"/>
          </w:tcPr>
          <w:p w14:paraId="6CA1C4C4" w14:textId="77777777" w:rsidR="005F3D9D" w:rsidRPr="007D6488" w:rsidRDefault="005F3D9D" w:rsidP="004E7FD4">
            <w:pPr>
              <w:pStyle w:val="CalendarText"/>
              <w:spacing w:line="360" w:lineRule="auto"/>
              <w:jc w:val="center"/>
              <w:rPr>
                <w:rStyle w:val="CalendarNumbers"/>
                <w:color w:val="auto"/>
                <w:sz w:val="16"/>
                <w:szCs w:val="16"/>
              </w:rPr>
            </w:pPr>
            <w:r>
              <w:rPr>
                <w:rStyle w:val="CalendarNumbers"/>
                <w:color w:val="auto"/>
                <w:sz w:val="16"/>
                <w:szCs w:val="16"/>
              </w:rPr>
              <w:t>28</w:t>
            </w:r>
          </w:p>
        </w:tc>
        <w:tc>
          <w:tcPr>
            <w:tcW w:w="698" w:type="pct"/>
            <w:tcBorders>
              <w:top w:val="single" w:sz="8" w:space="0" w:color="25478B"/>
              <w:left w:val="single" w:sz="8" w:space="0" w:color="25478B"/>
              <w:bottom w:val="single" w:sz="4" w:space="0" w:color="25478B"/>
              <w:right w:val="single" w:sz="4" w:space="0" w:color="25478B"/>
            </w:tcBorders>
            <w:shd w:val="clear" w:color="auto" w:fill="808080" w:themeFill="background1" w:themeFillShade="80"/>
          </w:tcPr>
          <w:p w14:paraId="15068E8A" w14:textId="77777777" w:rsidR="005F3D9D" w:rsidRPr="00990A0F" w:rsidRDefault="005F3D9D" w:rsidP="004E7FD4">
            <w:pPr>
              <w:pStyle w:val="CalendarText"/>
              <w:spacing w:line="360" w:lineRule="auto"/>
              <w:jc w:val="center"/>
              <w:rPr>
                <w:rStyle w:val="CalendarNumbers"/>
                <w:color w:val="auto"/>
                <w:sz w:val="16"/>
                <w:szCs w:val="16"/>
              </w:rPr>
            </w:pPr>
            <w:r>
              <w:rPr>
                <w:rStyle w:val="CalendarNumbers"/>
                <w:color w:val="auto"/>
                <w:sz w:val="16"/>
                <w:szCs w:val="16"/>
              </w:rPr>
              <w:t>29</w:t>
            </w:r>
          </w:p>
        </w:tc>
      </w:tr>
    </w:tbl>
    <w:p w14:paraId="358EEE61" w14:textId="77777777" w:rsidR="005F3D9D" w:rsidRDefault="005F3D9D" w:rsidP="005F3D9D">
      <w:pPr>
        <w:spacing w:line="360" w:lineRule="auto"/>
        <w:ind w:firstLine="567"/>
        <w:jc w:val="center"/>
        <w:rPr>
          <w:rFonts w:ascii="Arial" w:hAnsi="Arial" w:cs="Arial"/>
          <w:i/>
          <w:sz w:val="26"/>
          <w:szCs w:val="26"/>
        </w:rPr>
      </w:pPr>
    </w:p>
    <w:tbl>
      <w:tblPr>
        <w:tblW w:w="2781" w:type="pct"/>
        <w:jc w:val="center"/>
        <w:tblBorders>
          <w:top w:val="single" w:sz="12" w:space="0" w:color="00FF00"/>
          <w:left w:val="single" w:sz="12" w:space="0" w:color="00FF00"/>
          <w:bottom w:val="single" w:sz="12" w:space="0" w:color="00FF00"/>
          <w:right w:val="single" w:sz="12" w:space="0" w:color="00FF00"/>
        </w:tblBorders>
        <w:tblCellMar>
          <w:left w:w="14" w:type="dxa"/>
          <w:right w:w="43" w:type="dxa"/>
        </w:tblCellMar>
        <w:tblLook w:val="01E0" w:firstRow="1" w:lastRow="1" w:firstColumn="1" w:lastColumn="1" w:noHBand="0" w:noVBand="0"/>
      </w:tblPr>
      <w:tblGrid>
        <w:gridCol w:w="629"/>
        <w:gridCol w:w="630"/>
        <w:gridCol w:w="722"/>
        <w:gridCol w:w="789"/>
        <w:gridCol w:w="753"/>
        <w:gridCol w:w="702"/>
        <w:gridCol w:w="685"/>
      </w:tblGrid>
      <w:tr w:rsidR="005F3D9D" w:rsidRPr="005D6AEA" w14:paraId="56CBA92D" w14:textId="77777777" w:rsidTr="004E7FD4">
        <w:trPr>
          <w:cantSplit/>
          <w:trHeight w:val="289"/>
          <w:tblHeader/>
          <w:jc w:val="center"/>
        </w:trPr>
        <w:tc>
          <w:tcPr>
            <w:tcW w:w="640" w:type="pct"/>
            <w:tcBorders>
              <w:top w:val="single" w:sz="4" w:space="0" w:color="7C91B9"/>
              <w:left w:val="single" w:sz="4" w:space="0" w:color="7C91B9"/>
              <w:bottom w:val="single" w:sz="8" w:space="0" w:color="E6E6E6"/>
              <w:right w:val="nil"/>
            </w:tcBorders>
            <w:shd w:val="clear" w:color="auto" w:fill="F0F3F7"/>
            <w:vAlign w:val="bottom"/>
          </w:tcPr>
          <w:p w14:paraId="475BD33C" w14:textId="77777777" w:rsidR="005F3D9D" w:rsidRPr="009F73B7" w:rsidRDefault="005F3D9D" w:rsidP="004E7FD4">
            <w:pPr>
              <w:spacing w:after="0" w:line="360" w:lineRule="auto"/>
              <w:rPr>
                <w:rFonts w:ascii="Arial" w:hAnsi="Arial" w:cs="Arial"/>
                <w:color w:val="345393"/>
                <w:sz w:val="16"/>
                <w:szCs w:val="16"/>
              </w:rPr>
            </w:pPr>
          </w:p>
        </w:tc>
        <w:tc>
          <w:tcPr>
            <w:tcW w:w="3662" w:type="pct"/>
            <w:gridSpan w:val="5"/>
            <w:tcBorders>
              <w:top w:val="single" w:sz="4" w:space="0" w:color="7C91B9"/>
              <w:left w:val="nil"/>
              <w:bottom w:val="single" w:sz="8" w:space="0" w:color="E6E6E6"/>
              <w:right w:val="nil"/>
            </w:tcBorders>
            <w:shd w:val="clear" w:color="auto" w:fill="F0F3F7"/>
            <w:vAlign w:val="bottom"/>
          </w:tcPr>
          <w:p w14:paraId="28C37007" w14:textId="77777777" w:rsidR="005F3D9D" w:rsidRPr="009F73B7" w:rsidRDefault="005F3D9D" w:rsidP="004E7FD4">
            <w:pPr>
              <w:spacing w:after="0" w:line="360" w:lineRule="auto"/>
              <w:jc w:val="center"/>
              <w:rPr>
                <w:rFonts w:ascii="Arial" w:hAnsi="Arial" w:cs="Arial"/>
                <w:b/>
                <w:color w:val="25478B"/>
                <w:sz w:val="16"/>
                <w:szCs w:val="16"/>
              </w:rPr>
            </w:pPr>
            <w:r>
              <w:rPr>
                <w:rFonts w:ascii="Arial" w:hAnsi="Arial" w:cs="Arial"/>
                <w:b/>
                <w:color w:val="25478B"/>
                <w:sz w:val="16"/>
                <w:szCs w:val="16"/>
              </w:rPr>
              <w:t>Mayo 2023</w:t>
            </w:r>
          </w:p>
        </w:tc>
        <w:tc>
          <w:tcPr>
            <w:tcW w:w="699" w:type="pct"/>
            <w:tcBorders>
              <w:top w:val="single" w:sz="4" w:space="0" w:color="7C91B9"/>
              <w:left w:val="nil"/>
              <w:bottom w:val="single" w:sz="8" w:space="0" w:color="E6E6E6"/>
              <w:right w:val="single" w:sz="4" w:space="0" w:color="7C91B9"/>
            </w:tcBorders>
            <w:shd w:val="clear" w:color="auto" w:fill="F0F3F7"/>
            <w:vAlign w:val="bottom"/>
          </w:tcPr>
          <w:p w14:paraId="6CAD7E1A" w14:textId="77777777" w:rsidR="005F3D9D" w:rsidRPr="009F73B7" w:rsidRDefault="005F3D9D" w:rsidP="004E7FD4">
            <w:pPr>
              <w:spacing w:after="0" w:line="360" w:lineRule="auto"/>
              <w:jc w:val="right"/>
              <w:rPr>
                <w:rFonts w:ascii="Arial" w:hAnsi="Arial" w:cs="Arial"/>
                <w:color w:val="345393"/>
                <w:sz w:val="16"/>
                <w:szCs w:val="16"/>
              </w:rPr>
            </w:pPr>
          </w:p>
        </w:tc>
      </w:tr>
      <w:tr w:rsidR="005F3D9D" w:rsidRPr="005D6AEA" w14:paraId="1C7259B6" w14:textId="77777777" w:rsidTr="004E7FD4">
        <w:trPr>
          <w:cantSplit/>
          <w:trHeight w:val="157"/>
          <w:tblHeader/>
          <w:jc w:val="center"/>
        </w:trPr>
        <w:tc>
          <w:tcPr>
            <w:tcW w:w="640" w:type="pct"/>
            <w:tcBorders>
              <w:top w:val="single" w:sz="8" w:space="0" w:color="E6E6E6"/>
              <w:left w:val="single" w:sz="4" w:space="0" w:color="25478B"/>
              <w:bottom w:val="nil"/>
              <w:right w:val="single" w:sz="8" w:space="0" w:color="E6E6E6"/>
            </w:tcBorders>
            <w:shd w:val="clear" w:color="auto" w:fill="25478B"/>
            <w:vAlign w:val="bottom"/>
          </w:tcPr>
          <w:p w14:paraId="5E25F565" w14:textId="77777777" w:rsidR="005F3D9D" w:rsidRPr="009F73B7" w:rsidRDefault="005F3D9D" w:rsidP="004E7FD4">
            <w:pPr>
              <w:spacing w:before="20" w:after="0" w:line="360" w:lineRule="auto"/>
              <w:jc w:val="center"/>
              <w:rPr>
                <w:rFonts w:ascii="Arial" w:hAnsi="Arial" w:cs="Arial"/>
                <w:b/>
                <w:color w:val="FFFFFF"/>
                <w:sz w:val="16"/>
                <w:szCs w:val="16"/>
              </w:rPr>
            </w:pPr>
            <w:r w:rsidRPr="009F73B7">
              <w:rPr>
                <w:rFonts w:ascii="Arial" w:hAnsi="Arial" w:cs="Arial"/>
                <w:b/>
                <w:color w:val="FFFFFF"/>
                <w:sz w:val="16"/>
                <w:szCs w:val="16"/>
              </w:rPr>
              <w:t>Do.</w:t>
            </w:r>
          </w:p>
        </w:tc>
        <w:tc>
          <w:tcPr>
            <w:tcW w:w="642" w:type="pct"/>
            <w:tcBorders>
              <w:top w:val="single" w:sz="8" w:space="0" w:color="E6E6E6"/>
              <w:left w:val="single" w:sz="8" w:space="0" w:color="E6E6E6"/>
              <w:bottom w:val="nil"/>
              <w:right w:val="single" w:sz="8" w:space="0" w:color="E6E6E6"/>
            </w:tcBorders>
            <w:shd w:val="clear" w:color="auto" w:fill="25478B"/>
            <w:vAlign w:val="bottom"/>
          </w:tcPr>
          <w:p w14:paraId="7143F98E" w14:textId="77777777" w:rsidR="005F3D9D" w:rsidRPr="009F73B7" w:rsidRDefault="005F3D9D" w:rsidP="004E7FD4">
            <w:pPr>
              <w:spacing w:before="20" w:after="0" w:line="360" w:lineRule="auto"/>
              <w:jc w:val="center"/>
              <w:rPr>
                <w:rFonts w:ascii="Arial" w:hAnsi="Arial" w:cs="Arial"/>
                <w:b/>
                <w:color w:val="FFFFFF"/>
                <w:sz w:val="16"/>
                <w:szCs w:val="16"/>
              </w:rPr>
            </w:pPr>
            <w:r w:rsidRPr="009F73B7">
              <w:rPr>
                <w:rFonts w:ascii="Arial" w:hAnsi="Arial" w:cs="Arial"/>
                <w:b/>
                <w:color w:val="FFFFFF"/>
                <w:sz w:val="16"/>
                <w:szCs w:val="16"/>
              </w:rPr>
              <w:t>Lu.</w:t>
            </w:r>
          </w:p>
        </w:tc>
        <w:tc>
          <w:tcPr>
            <w:tcW w:w="735" w:type="pct"/>
            <w:tcBorders>
              <w:top w:val="single" w:sz="8" w:space="0" w:color="E6E6E6"/>
              <w:left w:val="single" w:sz="8" w:space="0" w:color="E6E6E6"/>
              <w:bottom w:val="nil"/>
              <w:right w:val="single" w:sz="8" w:space="0" w:color="E6E6E6"/>
            </w:tcBorders>
            <w:shd w:val="clear" w:color="auto" w:fill="25478B"/>
            <w:vAlign w:val="bottom"/>
          </w:tcPr>
          <w:p w14:paraId="57C9C2EE" w14:textId="77777777" w:rsidR="005F3D9D" w:rsidRPr="009F73B7" w:rsidRDefault="005F3D9D" w:rsidP="004E7FD4">
            <w:pPr>
              <w:spacing w:before="20" w:after="0" w:line="360" w:lineRule="auto"/>
              <w:jc w:val="center"/>
              <w:rPr>
                <w:rFonts w:ascii="Arial" w:hAnsi="Arial" w:cs="Arial"/>
                <w:b/>
                <w:color w:val="FFFFFF"/>
                <w:sz w:val="16"/>
                <w:szCs w:val="16"/>
              </w:rPr>
            </w:pPr>
            <w:r w:rsidRPr="009F73B7">
              <w:rPr>
                <w:rFonts w:ascii="Arial" w:hAnsi="Arial" w:cs="Arial"/>
                <w:b/>
                <w:color w:val="FFFFFF"/>
                <w:sz w:val="16"/>
                <w:szCs w:val="16"/>
              </w:rPr>
              <w:t>Ma.</w:t>
            </w:r>
          </w:p>
        </w:tc>
        <w:tc>
          <w:tcPr>
            <w:tcW w:w="803" w:type="pct"/>
            <w:tcBorders>
              <w:top w:val="single" w:sz="8" w:space="0" w:color="E6E6E6"/>
              <w:left w:val="single" w:sz="8" w:space="0" w:color="E6E6E6"/>
              <w:bottom w:val="nil"/>
              <w:right w:val="single" w:sz="8" w:space="0" w:color="E6E6E6"/>
            </w:tcBorders>
            <w:shd w:val="clear" w:color="auto" w:fill="25478B"/>
            <w:vAlign w:val="bottom"/>
          </w:tcPr>
          <w:p w14:paraId="72481886" w14:textId="77777777" w:rsidR="005F3D9D" w:rsidRPr="009F73B7" w:rsidRDefault="005F3D9D" w:rsidP="004E7FD4">
            <w:pPr>
              <w:spacing w:before="20" w:after="0" w:line="360" w:lineRule="auto"/>
              <w:jc w:val="center"/>
              <w:rPr>
                <w:rFonts w:ascii="Arial" w:hAnsi="Arial" w:cs="Arial"/>
                <w:b/>
                <w:color w:val="FFFFFF"/>
                <w:sz w:val="16"/>
                <w:szCs w:val="16"/>
              </w:rPr>
            </w:pPr>
            <w:r w:rsidRPr="009F73B7">
              <w:rPr>
                <w:rFonts w:ascii="Arial" w:hAnsi="Arial" w:cs="Arial"/>
                <w:b/>
                <w:color w:val="FFFFFF"/>
                <w:sz w:val="16"/>
                <w:szCs w:val="16"/>
              </w:rPr>
              <w:t>Mi.</w:t>
            </w:r>
          </w:p>
        </w:tc>
        <w:tc>
          <w:tcPr>
            <w:tcW w:w="767" w:type="pct"/>
            <w:tcBorders>
              <w:top w:val="single" w:sz="8" w:space="0" w:color="E6E6E6"/>
              <w:left w:val="single" w:sz="8" w:space="0" w:color="E6E6E6"/>
              <w:bottom w:val="nil"/>
              <w:right w:val="single" w:sz="8" w:space="0" w:color="E6E6E6"/>
            </w:tcBorders>
            <w:shd w:val="clear" w:color="auto" w:fill="25478B"/>
            <w:vAlign w:val="bottom"/>
          </w:tcPr>
          <w:p w14:paraId="52E1B461" w14:textId="77777777" w:rsidR="005F3D9D" w:rsidRPr="009F73B7" w:rsidRDefault="005F3D9D" w:rsidP="004E7FD4">
            <w:pPr>
              <w:spacing w:before="20" w:after="0" w:line="360" w:lineRule="auto"/>
              <w:jc w:val="center"/>
              <w:rPr>
                <w:rFonts w:ascii="Arial" w:hAnsi="Arial" w:cs="Arial"/>
                <w:b/>
                <w:color w:val="FFFFFF"/>
                <w:sz w:val="16"/>
                <w:szCs w:val="16"/>
              </w:rPr>
            </w:pPr>
            <w:r w:rsidRPr="009F73B7">
              <w:rPr>
                <w:rFonts w:ascii="Arial" w:hAnsi="Arial" w:cs="Arial"/>
                <w:b/>
                <w:color w:val="FFFFFF"/>
                <w:sz w:val="16"/>
                <w:szCs w:val="16"/>
              </w:rPr>
              <w:t>Ju.</w:t>
            </w:r>
          </w:p>
        </w:tc>
        <w:tc>
          <w:tcPr>
            <w:tcW w:w="715" w:type="pct"/>
            <w:tcBorders>
              <w:top w:val="single" w:sz="8" w:space="0" w:color="E6E6E6"/>
              <w:left w:val="single" w:sz="8" w:space="0" w:color="E6E6E6"/>
              <w:bottom w:val="nil"/>
              <w:right w:val="single" w:sz="8" w:space="0" w:color="E6E6E6"/>
            </w:tcBorders>
            <w:shd w:val="clear" w:color="auto" w:fill="25478B"/>
            <w:vAlign w:val="bottom"/>
          </w:tcPr>
          <w:p w14:paraId="37D1D610" w14:textId="77777777" w:rsidR="005F3D9D" w:rsidRPr="009F73B7" w:rsidRDefault="005F3D9D" w:rsidP="004E7FD4">
            <w:pPr>
              <w:spacing w:before="20" w:after="0" w:line="360" w:lineRule="auto"/>
              <w:jc w:val="center"/>
              <w:rPr>
                <w:rFonts w:ascii="Arial" w:hAnsi="Arial" w:cs="Arial"/>
                <w:b/>
                <w:color w:val="FFFFFF"/>
                <w:sz w:val="16"/>
                <w:szCs w:val="16"/>
              </w:rPr>
            </w:pPr>
            <w:r w:rsidRPr="009F73B7">
              <w:rPr>
                <w:rFonts w:ascii="Arial" w:hAnsi="Arial" w:cs="Arial"/>
                <w:b/>
                <w:color w:val="FFFFFF"/>
                <w:sz w:val="16"/>
                <w:szCs w:val="16"/>
              </w:rPr>
              <w:t>Vi.</w:t>
            </w:r>
          </w:p>
        </w:tc>
        <w:tc>
          <w:tcPr>
            <w:tcW w:w="699" w:type="pct"/>
            <w:tcBorders>
              <w:top w:val="single" w:sz="8" w:space="0" w:color="E6E6E6"/>
              <w:left w:val="single" w:sz="8" w:space="0" w:color="E6E6E6"/>
              <w:bottom w:val="nil"/>
              <w:right w:val="single" w:sz="4" w:space="0" w:color="25478B"/>
            </w:tcBorders>
            <w:shd w:val="clear" w:color="auto" w:fill="25478B"/>
            <w:vAlign w:val="bottom"/>
          </w:tcPr>
          <w:p w14:paraId="080E0213" w14:textId="77777777" w:rsidR="005F3D9D" w:rsidRPr="009F73B7" w:rsidRDefault="005F3D9D" w:rsidP="004E7FD4">
            <w:pPr>
              <w:spacing w:before="20" w:after="0" w:line="360" w:lineRule="auto"/>
              <w:jc w:val="center"/>
              <w:rPr>
                <w:rFonts w:ascii="Arial" w:hAnsi="Arial" w:cs="Arial"/>
                <w:b/>
                <w:color w:val="FFFFFF"/>
                <w:sz w:val="16"/>
                <w:szCs w:val="16"/>
              </w:rPr>
            </w:pPr>
            <w:r w:rsidRPr="009F73B7">
              <w:rPr>
                <w:rFonts w:ascii="Arial" w:hAnsi="Arial" w:cs="Arial"/>
                <w:b/>
                <w:color w:val="FFFFFF"/>
                <w:sz w:val="16"/>
                <w:szCs w:val="16"/>
              </w:rPr>
              <w:t>Sá.</w:t>
            </w:r>
          </w:p>
        </w:tc>
      </w:tr>
      <w:tr w:rsidR="005F3D9D" w:rsidRPr="003D6B5B" w14:paraId="01A37746" w14:textId="77777777" w:rsidTr="004E7FD4">
        <w:trPr>
          <w:cantSplit/>
          <w:trHeight w:val="543"/>
          <w:jc w:val="center"/>
        </w:trPr>
        <w:tc>
          <w:tcPr>
            <w:tcW w:w="640" w:type="pct"/>
            <w:tcBorders>
              <w:top w:val="nil"/>
              <w:left w:val="single" w:sz="4" w:space="0" w:color="25478B"/>
              <w:bottom w:val="single" w:sz="8" w:space="0" w:color="25478B"/>
              <w:right w:val="single" w:sz="8" w:space="0" w:color="25478B"/>
            </w:tcBorders>
            <w:shd w:val="clear" w:color="auto" w:fill="808080" w:themeFill="background1" w:themeFillShade="80"/>
          </w:tcPr>
          <w:p w14:paraId="69E8678B" w14:textId="77777777" w:rsidR="005F3D9D" w:rsidRPr="009F73B7" w:rsidRDefault="005F3D9D" w:rsidP="004E7FD4">
            <w:pPr>
              <w:pStyle w:val="CalendarText"/>
              <w:spacing w:line="360" w:lineRule="auto"/>
              <w:jc w:val="center"/>
              <w:rPr>
                <w:rStyle w:val="WinCalendarBLANKCELLSTYLE0"/>
                <w:b/>
                <w:bCs/>
                <w:szCs w:val="16"/>
              </w:rPr>
            </w:pPr>
            <w:r>
              <w:rPr>
                <w:rStyle w:val="WinCalendarBLANKCELLSTYLE0"/>
                <w:b/>
                <w:bCs/>
                <w:szCs w:val="16"/>
              </w:rPr>
              <w:t>30</w:t>
            </w:r>
          </w:p>
        </w:tc>
        <w:tc>
          <w:tcPr>
            <w:tcW w:w="642" w:type="pct"/>
            <w:tcBorders>
              <w:top w:val="nil"/>
              <w:left w:val="single" w:sz="8" w:space="0" w:color="25478B"/>
              <w:bottom w:val="single" w:sz="8" w:space="0" w:color="25478B"/>
              <w:right w:val="single" w:sz="8" w:space="0" w:color="25478B"/>
            </w:tcBorders>
            <w:shd w:val="clear" w:color="auto" w:fill="FFFF00"/>
          </w:tcPr>
          <w:p w14:paraId="13D923D4" w14:textId="77777777" w:rsidR="005F3D9D" w:rsidRPr="009F73B7" w:rsidRDefault="005F3D9D" w:rsidP="004E7FD4">
            <w:pPr>
              <w:pStyle w:val="CalendarText"/>
              <w:spacing w:line="360" w:lineRule="auto"/>
              <w:jc w:val="center"/>
              <w:rPr>
                <w:rStyle w:val="WinCalendarBLANKCELLSTYLE0"/>
                <w:b/>
                <w:bCs/>
                <w:szCs w:val="16"/>
              </w:rPr>
            </w:pPr>
            <w:r>
              <w:rPr>
                <w:rStyle w:val="WinCalendarBLANKCELLSTYLE0"/>
                <w:b/>
                <w:bCs/>
                <w:szCs w:val="16"/>
              </w:rPr>
              <w:t>1</w:t>
            </w:r>
          </w:p>
        </w:tc>
        <w:tc>
          <w:tcPr>
            <w:tcW w:w="735" w:type="pct"/>
            <w:tcBorders>
              <w:top w:val="nil"/>
              <w:left w:val="single" w:sz="8" w:space="0" w:color="25478B"/>
              <w:bottom w:val="single" w:sz="8" w:space="0" w:color="25478B"/>
              <w:right w:val="single" w:sz="8" w:space="0" w:color="25478B"/>
            </w:tcBorders>
            <w:shd w:val="clear" w:color="auto" w:fill="FFFF00"/>
          </w:tcPr>
          <w:p w14:paraId="0C4037D0" w14:textId="77777777" w:rsidR="005F3D9D" w:rsidRPr="009F73B7" w:rsidRDefault="005F3D9D" w:rsidP="004E7FD4">
            <w:pPr>
              <w:pStyle w:val="CalendarText"/>
              <w:spacing w:line="360" w:lineRule="auto"/>
              <w:jc w:val="center"/>
              <w:rPr>
                <w:rStyle w:val="WinCalendarBLANKCELLSTYLE0"/>
                <w:b/>
                <w:bCs/>
                <w:szCs w:val="16"/>
              </w:rPr>
            </w:pPr>
            <w:r>
              <w:rPr>
                <w:rStyle w:val="WinCalendarBLANKCELLSTYLE0"/>
                <w:b/>
                <w:bCs/>
                <w:szCs w:val="16"/>
              </w:rPr>
              <w:t>2</w:t>
            </w:r>
          </w:p>
        </w:tc>
        <w:tc>
          <w:tcPr>
            <w:tcW w:w="803" w:type="pct"/>
            <w:tcBorders>
              <w:top w:val="nil"/>
              <w:left w:val="single" w:sz="8" w:space="0" w:color="25478B"/>
              <w:bottom w:val="single" w:sz="8" w:space="0" w:color="25478B"/>
              <w:right w:val="single" w:sz="8" w:space="0" w:color="25478B"/>
            </w:tcBorders>
            <w:shd w:val="clear" w:color="auto" w:fill="FFFF00"/>
          </w:tcPr>
          <w:p w14:paraId="16A9D818" w14:textId="77777777" w:rsidR="005F3D9D" w:rsidRPr="009F73B7" w:rsidRDefault="005F3D9D" w:rsidP="004E7FD4">
            <w:pPr>
              <w:pStyle w:val="CalendarText"/>
              <w:spacing w:line="360" w:lineRule="auto"/>
              <w:jc w:val="center"/>
              <w:rPr>
                <w:rStyle w:val="WinCalendarBLANKCELLSTYLE0"/>
                <w:b/>
                <w:bCs/>
                <w:szCs w:val="16"/>
              </w:rPr>
            </w:pPr>
            <w:r>
              <w:rPr>
                <w:rStyle w:val="WinCalendarBLANKCELLSTYLE0"/>
                <w:b/>
                <w:bCs/>
                <w:szCs w:val="16"/>
              </w:rPr>
              <w:t>3</w:t>
            </w:r>
          </w:p>
        </w:tc>
        <w:tc>
          <w:tcPr>
            <w:tcW w:w="767" w:type="pct"/>
            <w:tcBorders>
              <w:top w:val="nil"/>
              <w:left w:val="single" w:sz="8" w:space="0" w:color="25478B"/>
              <w:bottom w:val="single" w:sz="8" w:space="0" w:color="25478B"/>
              <w:right w:val="single" w:sz="8" w:space="0" w:color="25478B"/>
            </w:tcBorders>
            <w:shd w:val="clear" w:color="auto" w:fill="FFFF00"/>
          </w:tcPr>
          <w:p w14:paraId="0CD3C6AC" w14:textId="77777777" w:rsidR="005F3D9D" w:rsidRPr="009F73B7" w:rsidRDefault="005F3D9D" w:rsidP="004E7FD4">
            <w:pPr>
              <w:pStyle w:val="CalendarText"/>
              <w:spacing w:line="360" w:lineRule="auto"/>
              <w:jc w:val="center"/>
              <w:rPr>
                <w:rStyle w:val="WinCalendarBLANKCELLSTYLE0"/>
                <w:b/>
                <w:bCs/>
                <w:szCs w:val="16"/>
              </w:rPr>
            </w:pPr>
            <w:r>
              <w:rPr>
                <w:rStyle w:val="WinCalendarBLANKCELLSTYLE0"/>
                <w:b/>
                <w:bCs/>
                <w:szCs w:val="16"/>
              </w:rPr>
              <w:t>4</w:t>
            </w:r>
          </w:p>
        </w:tc>
        <w:tc>
          <w:tcPr>
            <w:tcW w:w="715" w:type="pct"/>
            <w:tcBorders>
              <w:top w:val="nil"/>
              <w:left w:val="single" w:sz="8" w:space="0" w:color="25478B"/>
              <w:bottom w:val="single" w:sz="8" w:space="0" w:color="25478B"/>
              <w:right w:val="single" w:sz="8" w:space="0" w:color="25478B"/>
            </w:tcBorders>
            <w:shd w:val="clear" w:color="auto" w:fill="FFFF00"/>
          </w:tcPr>
          <w:p w14:paraId="33795F92" w14:textId="77777777" w:rsidR="005F3D9D" w:rsidRPr="009F73B7" w:rsidRDefault="005F3D9D" w:rsidP="004E7FD4">
            <w:pPr>
              <w:pStyle w:val="CalendarText"/>
              <w:spacing w:line="360" w:lineRule="auto"/>
              <w:jc w:val="center"/>
              <w:rPr>
                <w:rStyle w:val="WinCalendarBLANKCELLSTYLE0"/>
                <w:b/>
                <w:bCs/>
                <w:szCs w:val="16"/>
              </w:rPr>
            </w:pPr>
            <w:r>
              <w:rPr>
                <w:rStyle w:val="WinCalendarBLANKCELLSTYLE0"/>
                <w:b/>
                <w:bCs/>
                <w:szCs w:val="16"/>
              </w:rPr>
              <w:t>5</w:t>
            </w:r>
          </w:p>
        </w:tc>
        <w:tc>
          <w:tcPr>
            <w:tcW w:w="699" w:type="pct"/>
            <w:tcBorders>
              <w:top w:val="nil"/>
              <w:left w:val="single" w:sz="8" w:space="0" w:color="25478B"/>
              <w:bottom w:val="single" w:sz="8" w:space="0" w:color="25478B"/>
              <w:right w:val="single" w:sz="4" w:space="0" w:color="25478B"/>
            </w:tcBorders>
            <w:shd w:val="clear" w:color="auto" w:fill="808080" w:themeFill="background1" w:themeFillShade="80"/>
          </w:tcPr>
          <w:p w14:paraId="52542886" w14:textId="77777777" w:rsidR="005F3D9D" w:rsidRPr="009F73B7" w:rsidRDefault="005F3D9D" w:rsidP="004E7FD4">
            <w:pPr>
              <w:pStyle w:val="CalendarText"/>
              <w:spacing w:line="360" w:lineRule="auto"/>
              <w:jc w:val="center"/>
              <w:rPr>
                <w:rStyle w:val="WinCalendarBLANKCELLSTYLE0"/>
                <w:b/>
                <w:bCs/>
                <w:szCs w:val="16"/>
              </w:rPr>
            </w:pPr>
            <w:r>
              <w:rPr>
                <w:rStyle w:val="WinCalendarBLANKCELLSTYLE0"/>
                <w:b/>
                <w:bCs/>
                <w:szCs w:val="16"/>
              </w:rPr>
              <w:t>6</w:t>
            </w:r>
          </w:p>
        </w:tc>
      </w:tr>
      <w:tr w:rsidR="005F3D9D" w:rsidRPr="003D6B5B" w14:paraId="0DEB9765" w14:textId="77777777" w:rsidTr="00955BF7">
        <w:trPr>
          <w:cantSplit/>
          <w:trHeight w:val="576"/>
          <w:jc w:val="center"/>
        </w:trPr>
        <w:tc>
          <w:tcPr>
            <w:tcW w:w="640" w:type="pct"/>
            <w:tcBorders>
              <w:top w:val="single" w:sz="8" w:space="0" w:color="25478B"/>
              <w:left w:val="single" w:sz="4" w:space="0" w:color="25478B"/>
              <w:bottom w:val="single" w:sz="8" w:space="0" w:color="25478B"/>
              <w:right w:val="single" w:sz="8" w:space="0" w:color="25478B"/>
            </w:tcBorders>
            <w:shd w:val="clear" w:color="auto" w:fill="808080" w:themeFill="background1" w:themeFillShade="80"/>
          </w:tcPr>
          <w:p w14:paraId="77235CB1" w14:textId="77777777" w:rsidR="005F3D9D" w:rsidRPr="009F73B7" w:rsidRDefault="005F3D9D" w:rsidP="004E7FD4">
            <w:pPr>
              <w:pStyle w:val="CalendarText"/>
              <w:spacing w:line="360" w:lineRule="auto"/>
              <w:jc w:val="center"/>
              <w:rPr>
                <w:rStyle w:val="WinCalendarBLANKCELLSTYLE0"/>
                <w:b/>
                <w:bCs/>
                <w:szCs w:val="16"/>
              </w:rPr>
            </w:pPr>
            <w:r>
              <w:rPr>
                <w:rStyle w:val="WinCalendarBLANKCELLSTYLE0"/>
                <w:b/>
                <w:bCs/>
                <w:szCs w:val="16"/>
              </w:rPr>
              <w:t>7</w:t>
            </w:r>
          </w:p>
        </w:tc>
        <w:tc>
          <w:tcPr>
            <w:tcW w:w="642" w:type="pct"/>
            <w:tcBorders>
              <w:top w:val="single" w:sz="8" w:space="0" w:color="25478B"/>
              <w:left w:val="single" w:sz="8" w:space="0" w:color="25478B"/>
              <w:bottom w:val="single" w:sz="8" w:space="0" w:color="25478B"/>
              <w:right w:val="single" w:sz="8" w:space="0" w:color="25478B"/>
            </w:tcBorders>
            <w:shd w:val="clear" w:color="auto" w:fill="FF0000"/>
          </w:tcPr>
          <w:p w14:paraId="23DE0650" w14:textId="77777777" w:rsidR="005F3D9D" w:rsidRDefault="005F3D9D" w:rsidP="004E7FD4">
            <w:pPr>
              <w:pStyle w:val="CalendarText"/>
              <w:spacing w:line="360" w:lineRule="auto"/>
              <w:jc w:val="center"/>
              <w:rPr>
                <w:rStyle w:val="WinCalendarBLANKCELLSTYLE0"/>
                <w:b/>
                <w:bCs/>
                <w:szCs w:val="16"/>
              </w:rPr>
            </w:pPr>
            <w:r>
              <w:rPr>
                <w:rStyle w:val="WinCalendarBLANKCELLSTYLE0"/>
                <w:b/>
                <w:bCs/>
                <w:szCs w:val="16"/>
              </w:rPr>
              <w:t>8</w:t>
            </w:r>
          </w:p>
          <w:p w14:paraId="22A7EF36" w14:textId="1023A596" w:rsidR="00955BF7" w:rsidRPr="007D6488" w:rsidRDefault="00955BF7" w:rsidP="004E7FD4">
            <w:pPr>
              <w:pStyle w:val="CalendarText"/>
              <w:spacing w:line="360" w:lineRule="auto"/>
              <w:jc w:val="center"/>
              <w:rPr>
                <w:rStyle w:val="WinCalendarBLANKCELLSTYLE0"/>
                <w:b/>
                <w:bCs/>
                <w:szCs w:val="16"/>
              </w:rPr>
            </w:pPr>
            <w:r>
              <w:rPr>
                <w:rStyle w:val="WinCalendarBLANKCELLSTYLE0"/>
                <w:b/>
                <w:bCs/>
                <w:szCs w:val="16"/>
              </w:rPr>
              <w:t xml:space="preserve">Vence </w:t>
            </w:r>
            <w:proofErr w:type="spellStart"/>
            <w:r>
              <w:rPr>
                <w:rStyle w:val="WinCalendarBLANKCELLSTYLE0"/>
                <w:b/>
                <w:bCs/>
                <w:szCs w:val="16"/>
              </w:rPr>
              <w:t>el</w:t>
            </w:r>
            <w:proofErr w:type="spellEnd"/>
            <w:r>
              <w:rPr>
                <w:rStyle w:val="WinCalendarBLANKCELLSTYLE0"/>
                <w:b/>
                <w:bCs/>
                <w:szCs w:val="16"/>
              </w:rPr>
              <w:t xml:space="preserve"> </w:t>
            </w:r>
            <w:proofErr w:type="spellStart"/>
            <w:r>
              <w:rPr>
                <w:rStyle w:val="WinCalendarBLANKCELLSTYLE0"/>
                <w:b/>
                <w:bCs/>
                <w:szCs w:val="16"/>
              </w:rPr>
              <w:t>término</w:t>
            </w:r>
            <w:proofErr w:type="spellEnd"/>
          </w:p>
        </w:tc>
        <w:tc>
          <w:tcPr>
            <w:tcW w:w="735" w:type="pct"/>
            <w:tcBorders>
              <w:top w:val="single" w:sz="8" w:space="0" w:color="25478B"/>
              <w:left w:val="single" w:sz="8" w:space="0" w:color="25478B"/>
              <w:bottom w:val="single" w:sz="8" w:space="0" w:color="25478B"/>
              <w:right w:val="single" w:sz="8" w:space="0" w:color="25478B"/>
            </w:tcBorders>
            <w:shd w:val="clear" w:color="auto" w:fill="FFFFFF" w:themeFill="background1"/>
          </w:tcPr>
          <w:p w14:paraId="1F90A1D7" w14:textId="77777777" w:rsidR="005F3D9D" w:rsidRPr="007D6488" w:rsidRDefault="005F3D9D" w:rsidP="004E7FD4">
            <w:pPr>
              <w:pStyle w:val="CalendarText"/>
              <w:spacing w:line="360" w:lineRule="auto"/>
              <w:jc w:val="center"/>
              <w:rPr>
                <w:rStyle w:val="WinCalendarBLANKCELLSTYLE0"/>
                <w:b/>
                <w:bCs/>
                <w:szCs w:val="16"/>
              </w:rPr>
            </w:pPr>
            <w:r>
              <w:rPr>
                <w:rStyle w:val="WinCalendarBLANKCELLSTYLE0"/>
                <w:b/>
                <w:bCs/>
                <w:szCs w:val="16"/>
              </w:rPr>
              <w:t>9</w:t>
            </w:r>
          </w:p>
        </w:tc>
        <w:tc>
          <w:tcPr>
            <w:tcW w:w="803" w:type="pct"/>
            <w:tcBorders>
              <w:top w:val="single" w:sz="8" w:space="0" w:color="25478B"/>
              <w:left w:val="single" w:sz="8" w:space="0" w:color="25478B"/>
              <w:bottom w:val="single" w:sz="8" w:space="0" w:color="25478B"/>
              <w:right w:val="single" w:sz="8" w:space="0" w:color="25478B"/>
            </w:tcBorders>
            <w:shd w:val="clear" w:color="auto" w:fill="FFFFFF" w:themeFill="background1"/>
          </w:tcPr>
          <w:p w14:paraId="0A9D89EE" w14:textId="77777777" w:rsidR="005F3D9D" w:rsidRPr="007D6488" w:rsidRDefault="005F3D9D" w:rsidP="004E7FD4">
            <w:pPr>
              <w:pStyle w:val="CalendarText"/>
              <w:spacing w:line="360" w:lineRule="auto"/>
              <w:jc w:val="center"/>
              <w:rPr>
                <w:rStyle w:val="WinCalendarBLANKCELLSTYLE0"/>
                <w:b/>
                <w:bCs/>
                <w:szCs w:val="16"/>
              </w:rPr>
            </w:pPr>
            <w:r>
              <w:rPr>
                <w:rStyle w:val="WinCalendarBLANKCELLSTYLE0"/>
                <w:b/>
                <w:bCs/>
                <w:szCs w:val="16"/>
              </w:rPr>
              <w:t>10</w:t>
            </w:r>
          </w:p>
        </w:tc>
        <w:tc>
          <w:tcPr>
            <w:tcW w:w="767" w:type="pct"/>
            <w:tcBorders>
              <w:top w:val="single" w:sz="8" w:space="0" w:color="25478B"/>
              <w:left w:val="single" w:sz="8" w:space="0" w:color="25478B"/>
              <w:bottom w:val="single" w:sz="8" w:space="0" w:color="25478B"/>
              <w:right w:val="single" w:sz="8" w:space="0" w:color="25478B"/>
            </w:tcBorders>
            <w:shd w:val="clear" w:color="auto" w:fill="FFFFFF" w:themeFill="background1"/>
          </w:tcPr>
          <w:p w14:paraId="0232BC36" w14:textId="1B2FC3D4" w:rsidR="005F3D9D" w:rsidRPr="007D6488" w:rsidRDefault="005F3D9D" w:rsidP="001C1AEF">
            <w:pPr>
              <w:pStyle w:val="CalendarText"/>
              <w:spacing w:line="360" w:lineRule="auto"/>
              <w:jc w:val="center"/>
              <w:rPr>
                <w:rStyle w:val="WinCalendarBLANKCELLSTYLE0"/>
                <w:b/>
                <w:bCs/>
                <w:szCs w:val="16"/>
              </w:rPr>
            </w:pPr>
            <w:r>
              <w:rPr>
                <w:rStyle w:val="WinCalendarBLANKCELLSTYLE0"/>
                <w:b/>
                <w:bCs/>
                <w:szCs w:val="16"/>
              </w:rPr>
              <w:t>11</w:t>
            </w:r>
          </w:p>
        </w:tc>
        <w:tc>
          <w:tcPr>
            <w:tcW w:w="715" w:type="pct"/>
            <w:tcBorders>
              <w:top w:val="single" w:sz="8" w:space="0" w:color="25478B"/>
              <w:left w:val="single" w:sz="8" w:space="0" w:color="25478B"/>
              <w:bottom w:val="single" w:sz="8" w:space="0" w:color="25478B"/>
              <w:right w:val="single" w:sz="8" w:space="0" w:color="25478B"/>
            </w:tcBorders>
            <w:shd w:val="clear" w:color="auto" w:fill="FFFFFF" w:themeFill="background1"/>
          </w:tcPr>
          <w:p w14:paraId="6F6B18BD" w14:textId="77777777" w:rsidR="005F3D9D" w:rsidRPr="007D6488" w:rsidRDefault="005F3D9D" w:rsidP="004E7FD4">
            <w:pPr>
              <w:pStyle w:val="CalendarText"/>
              <w:spacing w:line="360" w:lineRule="auto"/>
              <w:jc w:val="center"/>
              <w:rPr>
                <w:rStyle w:val="WinCalendarBLANKCELLSTYLE0"/>
                <w:b/>
                <w:bCs/>
                <w:szCs w:val="16"/>
              </w:rPr>
            </w:pPr>
            <w:r>
              <w:rPr>
                <w:rStyle w:val="WinCalendarBLANKCELLSTYLE0"/>
                <w:b/>
                <w:bCs/>
                <w:szCs w:val="16"/>
              </w:rPr>
              <w:t>12</w:t>
            </w:r>
          </w:p>
        </w:tc>
        <w:tc>
          <w:tcPr>
            <w:tcW w:w="699" w:type="pct"/>
            <w:tcBorders>
              <w:top w:val="single" w:sz="8" w:space="0" w:color="25478B"/>
              <w:left w:val="single" w:sz="8" w:space="0" w:color="25478B"/>
              <w:bottom w:val="single" w:sz="8" w:space="0" w:color="25478B"/>
              <w:right w:val="single" w:sz="4" w:space="0" w:color="25478B"/>
            </w:tcBorders>
            <w:shd w:val="clear" w:color="auto" w:fill="808080" w:themeFill="background1" w:themeFillShade="80"/>
          </w:tcPr>
          <w:p w14:paraId="7AA1028B" w14:textId="77777777" w:rsidR="005F3D9D" w:rsidRPr="009F73B7" w:rsidRDefault="005F3D9D" w:rsidP="004E7FD4">
            <w:pPr>
              <w:pStyle w:val="CalendarText"/>
              <w:spacing w:line="360" w:lineRule="auto"/>
              <w:jc w:val="center"/>
              <w:rPr>
                <w:rStyle w:val="WinCalendarBLANKCELLSTYLE0"/>
                <w:b/>
                <w:bCs/>
                <w:szCs w:val="16"/>
              </w:rPr>
            </w:pPr>
            <w:r>
              <w:rPr>
                <w:rStyle w:val="WinCalendarBLANKCELLSTYLE0"/>
                <w:b/>
                <w:bCs/>
                <w:szCs w:val="16"/>
              </w:rPr>
              <w:t>13</w:t>
            </w:r>
          </w:p>
        </w:tc>
      </w:tr>
      <w:tr w:rsidR="005F3D9D" w:rsidRPr="003D6B5B" w14:paraId="0DF96F7A" w14:textId="77777777" w:rsidTr="00955BF7">
        <w:trPr>
          <w:cantSplit/>
          <w:trHeight w:val="556"/>
          <w:jc w:val="center"/>
        </w:trPr>
        <w:tc>
          <w:tcPr>
            <w:tcW w:w="640" w:type="pct"/>
            <w:tcBorders>
              <w:top w:val="single" w:sz="8" w:space="0" w:color="25478B"/>
              <w:left w:val="single" w:sz="4" w:space="0" w:color="25478B"/>
              <w:bottom w:val="single" w:sz="8" w:space="0" w:color="25478B"/>
              <w:right w:val="single" w:sz="8" w:space="0" w:color="25478B"/>
            </w:tcBorders>
            <w:shd w:val="clear" w:color="auto" w:fill="808080" w:themeFill="background1" w:themeFillShade="80"/>
          </w:tcPr>
          <w:p w14:paraId="221BABC6" w14:textId="77777777" w:rsidR="005F3D9D" w:rsidRPr="009F73B7" w:rsidRDefault="005F3D9D" w:rsidP="004E7FD4">
            <w:pPr>
              <w:pStyle w:val="CalendarText"/>
              <w:spacing w:line="360" w:lineRule="auto"/>
              <w:jc w:val="center"/>
              <w:rPr>
                <w:rStyle w:val="WinCalendarBLANKCELLSTYLE0"/>
                <w:b/>
                <w:bCs/>
                <w:szCs w:val="16"/>
              </w:rPr>
            </w:pPr>
            <w:r>
              <w:rPr>
                <w:rStyle w:val="WinCalendarBLANKCELLSTYLE0"/>
                <w:b/>
                <w:bCs/>
                <w:szCs w:val="16"/>
              </w:rPr>
              <w:t>14</w:t>
            </w:r>
          </w:p>
        </w:tc>
        <w:tc>
          <w:tcPr>
            <w:tcW w:w="642" w:type="pct"/>
            <w:tcBorders>
              <w:top w:val="single" w:sz="8" w:space="0" w:color="25478B"/>
              <w:left w:val="single" w:sz="8" w:space="0" w:color="25478B"/>
              <w:bottom w:val="single" w:sz="8" w:space="0" w:color="25478B"/>
              <w:right w:val="single" w:sz="8" w:space="0" w:color="25478B"/>
            </w:tcBorders>
            <w:shd w:val="clear" w:color="auto" w:fill="FFFFFF" w:themeFill="background1"/>
          </w:tcPr>
          <w:p w14:paraId="1A99999B" w14:textId="77777777" w:rsidR="005F3D9D" w:rsidRPr="007D6488" w:rsidRDefault="005F3D9D" w:rsidP="004E7FD4">
            <w:pPr>
              <w:pStyle w:val="CalendarText"/>
              <w:spacing w:line="360" w:lineRule="auto"/>
              <w:jc w:val="center"/>
              <w:rPr>
                <w:rStyle w:val="WinCalendarBLANKCELLSTYLE0"/>
                <w:b/>
                <w:bCs/>
                <w:szCs w:val="16"/>
              </w:rPr>
            </w:pPr>
            <w:r>
              <w:rPr>
                <w:rStyle w:val="WinCalendarBLANKCELLSTYLE0"/>
                <w:b/>
                <w:bCs/>
                <w:szCs w:val="16"/>
              </w:rPr>
              <w:t>15</w:t>
            </w:r>
          </w:p>
        </w:tc>
        <w:tc>
          <w:tcPr>
            <w:tcW w:w="735" w:type="pct"/>
            <w:tcBorders>
              <w:top w:val="single" w:sz="8" w:space="0" w:color="25478B"/>
              <w:left w:val="single" w:sz="8" w:space="0" w:color="25478B"/>
              <w:bottom w:val="single" w:sz="8" w:space="0" w:color="25478B"/>
              <w:right w:val="single" w:sz="8" w:space="0" w:color="25478B"/>
            </w:tcBorders>
            <w:shd w:val="clear" w:color="auto" w:fill="FFFFFF" w:themeFill="background1"/>
          </w:tcPr>
          <w:p w14:paraId="11A69E83" w14:textId="6E670E92" w:rsidR="001C1AEF" w:rsidRPr="007D6488" w:rsidRDefault="00955BF7" w:rsidP="00955BF7">
            <w:pPr>
              <w:pStyle w:val="CalendarText"/>
              <w:spacing w:line="360" w:lineRule="auto"/>
              <w:jc w:val="center"/>
              <w:rPr>
                <w:rStyle w:val="WinCalendarBLANKCELLSTYLE0"/>
                <w:b/>
                <w:bCs/>
                <w:szCs w:val="16"/>
              </w:rPr>
            </w:pPr>
            <w:r>
              <w:rPr>
                <w:rStyle w:val="WinCalendarBLANKCELLSTYLE0"/>
                <w:b/>
                <w:bCs/>
                <w:szCs w:val="16"/>
              </w:rPr>
              <w:t>16</w:t>
            </w:r>
          </w:p>
        </w:tc>
        <w:tc>
          <w:tcPr>
            <w:tcW w:w="803" w:type="pct"/>
            <w:tcBorders>
              <w:top w:val="single" w:sz="8" w:space="0" w:color="25478B"/>
              <w:left w:val="single" w:sz="8" w:space="0" w:color="25478B"/>
              <w:bottom w:val="single" w:sz="8" w:space="0" w:color="25478B"/>
              <w:right w:val="single" w:sz="8" w:space="0" w:color="25478B"/>
            </w:tcBorders>
            <w:shd w:val="clear" w:color="auto" w:fill="FFFFFF" w:themeFill="background1"/>
          </w:tcPr>
          <w:p w14:paraId="401BBAD7" w14:textId="77777777" w:rsidR="005F3D9D" w:rsidRPr="007D6488" w:rsidRDefault="005F3D9D" w:rsidP="004E7FD4">
            <w:pPr>
              <w:pStyle w:val="CalendarText"/>
              <w:spacing w:line="360" w:lineRule="auto"/>
              <w:jc w:val="center"/>
              <w:rPr>
                <w:rStyle w:val="WinCalendarBLANKCELLSTYLE0"/>
                <w:b/>
                <w:bCs/>
                <w:szCs w:val="16"/>
              </w:rPr>
            </w:pPr>
            <w:r>
              <w:rPr>
                <w:rStyle w:val="WinCalendarBLANKCELLSTYLE0"/>
                <w:b/>
                <w:bCs/>
                <w:szCs w:val="16"/>
              </w:rPr>
              <w:t>17</w:t>
            </w:r>
          </w:p>
        </w:tc>
        <w:tc>
          <w:tcPr>
            <w:tcW w:w="767" w:type="pct"/>
            <w:tcBorders>
              <w:top w:val="single" w:sz="8" w:space="0" w:color="25478B"/>
              <w:left w:val="single" w:sz="8" w:space="0" w:color="25478B"/>
              <w:bottom w:val="single" w:sz="8" w:space="0" w:color="25478B"/>
              <w:right w:val="single" w:sz="8" w:space="0" w:color="25478B"/>
            </w:tcBorders>
            <w:shd w:val="clear" w:color="auto" w:fill="FFFFFF" w:themeFill="background1"/>
          </w:tcPr>
          <w:p w14:paraId="02DBAD3D" w14:textId="77777777" w:rsidR="005F3D9D" w:rsidRPr="007D6488" w:rsidRDefault="005F3D9D" w:rsidP="004E7FD4">
            <w:pPr>
              <w:pStyle w:val="CalendarText"/>
              <w:spacing w:line="360" w:lineRule="auto"/>
              <w:jc w:val="center"/>
              <w:rPr>
                <w:rStyle w:val="WinCalendarBLANKCELLSTYLE0"/>
                <w:b/>
                <w:bCs/>
                <w:szCs w:val="16"/>
              </w:rPr>
            </w:pPr>
            <w:r>
              <w:rPr>
                <w:rStyle w:val="WinCalendarBLANKCELLSTYLE0"/>
                <w:b/>
                <w:bCs/>
                <w:szCs w:val="16"/>
              </w:rPr>
              <w:t>18</w:t>
            </w:r>
          </w:p>
        </w:tc>
        <w:tc>
          <w:tcPr>
            <w:tcW w:w="715" w:type="pct"/>
            <w:tcBorders>
              <w:top w:val="single" w:sz="8" w:space="0" w:color="25478B"/>
              <w:left w:val="single" w:sz="8" w:space="0" w:color="25478B"/>
              <w:bottom w:val="single" w:sz="8" w:space="0" w:color="25478B"/>
              <w:right w:val="single" w:sz="8" w:space="0" w:color="25478B"/>
            </w:tcBorders>
            <w:shd w:val="clear" w:color="auto" w:fill="FFFFFF" w:themeFill="background1"/>
          </w:tcPr>
          <w:p w14:paraId="4091BC8D" w14:textId="77777777" w:rsidR="005F3D9D" w:rsidRPr="007D6488" w:rsidRDefault="005F3D9D" w:rsidP="004E7FD4">
            <w:pPr>
              <w:pStyle w:val="CalendarText"/>
              <w:spacing w:line="360" w:lineRule="auto"/>
              <w:jc w:val="center"/>
              <w:rPr>
                <w:rStyle w:val="WinCalendarBLANKCELLSTYLE0"/>
                <w:b/>
                <w:bCs/>
                <w:szCs w:val="16"/>
              </w:rPr>
            </w:pPr>
            <w:r>
              <w:rPr>
                <w:rStyle w:val="WinCalendarBLANKCELLSTYLE0"/>
                <w:b/>
                <w:bCs/>
                <w:szCs w:val="16"/>
              </w:rPr>
              <w:t>19</w:t>
            </w:r>
          </w:p>
        </w:tc>
        <w:tc>
          <w:tcPr>
            <w:tcW w:w="699" w:type="pct"/>
            <w:tcBorders>
              <w:top w:val="single" w:sz="8" w:space="0" w:color="25478B"/>
              <w:left w:val="single" w:sz="8" w:space="0" w:color="25478B"/>
              <w:bottom w:val="single" w:sz="8" w:space="0" w:color="25478B"/>
              <w:right w:val="single" w:sz="4" w:space="0" w:color="25478B"/>
            </w:tcBorders>
            <w:shd w:val="clear" w:color="auto" w:fill="808080" w:themeFill="background1" w:themeFillShade="80"/>
          </w:tcPr>
          <w:p w14:paraId="31FB3A54" w14:textId="77777777" w:rsidR="005F3D9D" w:rsidRPr="009F73B7" w:rsidRDefault="005F3D9D" w:rsidP="004E7FD4">
            <w:pPr>
              <w:pStyle w:val="CalendarText"/>
              <w:spacing w:line="360" w:lineRule="auto"/>
              <w:jc w:val="center"/>
              <w:rPr>
                <w:rStyle w:val="WinCalendarBLANKCELLSTYLE0"/>
                <w:b/>
                <w:bCs/>
                <w:szCs w:val="16"/>
              </w:rPr>
            </w:pPr>
            <w:r>
              <w:rPr>
                <w:rStyle w:val="WinCalendarBLANKCELLSTYLE0"/>
                <w:b/>
                <w:bCs/>
                <w:szCs w:val="16"/>
              </w:rPr>
              <w:t>20</w:t>
            </w:r>
          </w:p>
        </w:tc>
      </w:tr>
      <w:tr w:rsidR="005F3D9D" w:rsidRPr="003D6B5B" w14:paraId="1C75628C" w14:textId="77777777" w:rsidTr="004E7FD4">
        <w:trPr>
          <w:cantSplit/>
          <w:trHeight w:val="587"/>
          <w:jc w:val="center"/>
        </w:trPr>
        <w:tc>
          <w:tcPr>
            <w:tcW w:w="640" w:type="pct"/>
            <w:tcBorders>
              <w:top w:val="single" w:sz="8" w:space="0" w:color="25478B"/>
              <w:left w:val="single" w:sz="4" w:space="0" w:color="25478B"/>
              <w:bottom w:val="single" w:sz="8" w:space="0" w:color="25478B"/>
              <w:right w:val="single" w:sz="8" w:space="0" w:color="25478B"/>
            </w:tcBorders>
            <w:shd w:val="clear" w:color="auto" w:fill="808080" w:themeFill="background1" w:themeFillShade="80"/>
          </w:tcPr>
          <w:p w14:paraId="35364F52" w14:textId="77777777" w:rsidR="005F3D9D" w:rsidRPr="009F73B7" w:rsidRDefault="005F3D9D" w:rsidP="004E7FD4">
            <w:pPr>
              <w:pStyle w:val="CalendarText"/>
              <w:spacing w:line="360" w:lineRule="auto"/>
              <w:jc w:val="center"/>
              <w:rPr>
                <w:rStyle w:val="WinCalendarBLANKCELLSTYLE0"/>
                <w:b/>
                <w:bCs/>
                <w:szCs w:val="16"/>
              </w:rPr>
            </w:pPr>
            <w:r>
              <w:rPr>
                <w:rStyle w:val="WinCalendarBLANKCELLSTYLE0"/>
                <w:b/>
                <w:bCs/>
                <w:szCs w:val="16"/>
              </w:rPr>
              <w:t>21</w:t>
            </w:r>
          </w:p>
        </w:tc>
        <w:tc>
          <w:tcPr>
            <w:tcW w:w="642" w:type="pct"/>
            <w:tcBorders>
              <w:top w:val="single" w:sz="8" w:space="0" w:color="25478B"/>
              <w:left w:val="single" w:sz="8" w:space="0" w:color="25478B"/>
              <w:bottom w:val="single" w:sz="8" w:space="0" w:color="25478B"/>
              <w:right w:val="single" w:sz="8" w:space="0" w:color="25478B"/>
            </w:tcBorders>
            <w:shd w:val="clear" w:color="auto" w:fill="auto"/>
          </w:tcPr>
          <w:p w14:paraId="7F8DD8DF" w14:textId="77777777" w:rsidR="005F3D9D" w:rsidRPr="007D6488" w:rsidRDefault="005F3D9D" w:rsidP="004E7FD4">
            <w:pPr>
              <w:pStyle w:val="CalendarText"/>
              <w:spacing w:line="360" w:lineRule="auto"/>
              <w:jc w:val="center"/>
              <w:rPr>
                <w:rStyle w:val="WinCalendarBLANKCELLSTYLE0"/>
                <w:b/>
                <w:bCs/>
                <w:szCs w:val="16"/>
              </w:rPr>
            </w:pPr>
            <w:r>
              <w:rPr>
                <w:rStyle w:val="WinCalendarBLANKCELLSTYLE0"/>
                <w:b/>
                <w:bCs/>
                <w:szCs w:val="16"/>
              </w:rPr>
              <w:t>22</w:t>
            </w:r>
          </w:p>
        </w:tc>
        <w:tc>
          <w:tcPr>
            <w:tcW w:w="735" w:type="pct"/>
            <w:tcBorders>
              <w:top w:val="single" w:sz="8" w:space="0" w:color="25478B"/>
              <w:left w:val="single" w:sz="8" w:space="0" w:color="25478B"/>
              <w:bottom w:val="single" w:sz="8" w:space="0" w:color="25478B"/>
              <w:right w:val="single" w:sz="8" w:space="0" w:color="25478B"/>
            </w:tcBorders>
            <w:shd w:val="clear" w:color="auto" w:fill="auto"/>
          </w:tcPr>
          <w:p w14:paraId="7FC5EC47" w14:textId="77777777" w:rsidR="005F3D9D" w:rsidRPr="007D6488" w:rsidRDefault="005F3D9D" w:rsidP="004E7FD4">
            <w:pPr>
              <w:pStyle w:val="CalendarText"/>
              <w:spacing w:line="360" w:lineRule="auto"/>
              <w:jc w:val="center"/>
              <w:rPr>
                <w:rStyle w:val="WinCalendarBLANKCELLSTYLE0"/>
                <w:b/>
                <w:bCs/>
                <w:szCs w:val="16"/>
              </w:rPr>
            </w:pPr>
            <w:r>
              <w:rPr>
                <w:rStyle w:val="WinCalendarBLANKCELLSTYLE0"/>
                <w:b/>
                <w:bCs/>
                <w:szCs w:val="16"/>
              </w:rPr>
              <w:t>23</w:t>
            </w:r>
          </w:p>
        </w:tc>
        <w:tc>
          <w:tcPr>
            <w:tcW w:w="803" w:type="pct"/>
            <w:tcBorders>
              <w:top w:val="single" w:sz="8" w:space="0" w:color="25478B"/>
              <w:left w:val="single" w:sz="8" w:space="0" w:color="25478B"/>
              <w:bottom w:val="single" w:sz="8" w:space="0" w:color="25478B"/>
              <w:right w:val="single" w:sz="8" w:space="0" w:color="25478B"/>
            </w:tcBorders>
            <w:shd w:val="clear" w:color="auto" w:fill="auto"/>
          </w:tcPr>
          <w:p w14:paraId="67065700" w14:textId="77777777" w:rsidR="005F3D9D" w:rsidRPr="007D6488" w:rsidRDefault="005F3D9D" w:rsidP="004E7FD4">
            <w:pPr>
              <w:pStyle w:val="CalendarText"/>
              <w:spacing w:line="360" w:lineRule="auto"/>
              <w:jc w:val="center"/>
              <w:rPr>
                <w:rStyle w:val="WinCalendarBLANKCELLSTYLE0"/>
                <w:b/>
                <w:bCs/>
                <w:szCs w:val="16"/>
              </w:rPr>
            </w:pPr>
            <w:r>
              <w:rPr>
                <w:rStyle w:val="WinCalendarBLANKCELLSTYLE0"/>
                <w:b/>
                <w:bCs/>
                <w:szCs w:val="16"/>
              </w:rPr>
              <w:t>24</w:t>
            </w:r>
          </w:p>
        </w:tc>
        <w:tc>
          <w:tcPr>
            <w:tcW w:w="767" w:type="pct"/>
            <w:tcBorders>
              <w:top w:val="single" w:sz="8" w:space="0" w:color="25478B"/>
              <w:left w:val="single" w:sz="8" w:space="0" w:color="25478B"/>
              <w:bottom w:val="single" w:sz="8" w:space="0" w:color="25478B"/>
              <w:right w:val="single" w:sz="8" w:space="0" w:color="25478B"/>
            </w:tcBorders>
            <w:shd w:val="clear" w:color="auto" w:fill="auto"/>
          </w:tcPr>
          <w:p w14:paraId="79449AE6" w14:textId="77777777" w:rsidR="005F3D9D" w:rsidRPr="007D6488" w:rsidRDefault="005F3D9D" w:rsidP="004E7FD4">
            <w:pPr>
              <w:pStyle w:val="CalendarText"/>
              <w:spacing w:line="360" w:lineRule="auto"/>
              <w:jc w:val="center"/>
              <w:rPr>
                <w:rStyle w:val="WinCalendarBLANKCELLSTYLE0"/>
                <w:b/>
                <w:bCs/>
                <w:szCs w:val="16"/>
              </w:rPr>
            </w:pPr>
            <w:r>
              <w:rPr>
                <w:rStyle w:val="WinCalendarBLANKCELLSTYLE0"/>
                <w:b/>
                <w:bCs/>
                <w:szCs w:val="16"/>
              </w:rPr>
              <w:t>25</w:t>
            </w:r>
          </w:p>
        </w:tc>
        <w:tc>
          <w:tcPr>
            <w:tcW w:w="715" w:type="pct"/>
            <w:tcBorders>
              <w:top w:val="single" w:sz="8" w:space="0" w:color="25478B"/>
              <w:left w:val="single" w:sz="8" w:space="0" w:color="25478B"/>
              <w:bottom w:val="single" w:sz="8" w:space="0" w:color="25478B"/>
              <w:right w:val="single" w:sz="8" w:space="0" w:color="25478B"/>
            </w:tcBorders>
            <w:shd w:val="clear" w:color="auto" w:fill="auto"/>
          </w:tcPr>
          <w:p w14:paraId="57F76C14" w14:textId="77777777" w:rsidR="005F3D9D" w:rsidRPr="007D6488" w:rsidRDefault="005F3D9D" w:rsidP="004E7FD4">
            <w:pPr>
              <w:pStyle w:val="CalendarText"/>
              <w:spacing w:line="360" w:lineRule="auto"/>
              <w:jc w:val="center"/>
              <w:rPr>
                <w:rStyle w:val="WinCalendarBLANKCELLSTYLE0"/>
                <w:b/>
                <w:bCs/>
                <w:szCs w:val="16"/>
              </w:rPr>
            </w:pPr>
            <w:r>
              <w:rPr>
                <w:rStyle w:val="WinCalendarBLANKCELLSTYLE0"/>
                <w:b/>
                <w:bCs/>
                <w:szCs w:val="16"/>
              </w:rPr>
              <w:t>26</w:t>
            </w:r>
          </w:p>
        </w:tc>
        <w:tc>
          <w:tcPr>
            <w:tcW w:w="699" w:type="pct"/>
            <w:tcBorders>
              <w:top w:val="single" w:sz="8" w:space="0" w:color="25478B"/>
              <w:left w:val="single" w:sz="8" w:space="0" w:color="25478B"/>
              <w:bottom w:val="single" w:sz="8" w:space="0" w:color="25478B"/>
              <w:right w:val="single" w:sz="4" w:space="0" w:color="25478B"/>
            </w:tcBorders>
            <w:shd w:val="clear" w:color="auto" w:fill="808080" w:themeFill="background1" w:themeFillShade="80"/>
          </w:tcPr>
          <w:p w14:paraId="49FA254A" w14:textId="77777777" w:rsidR="005F3D9D" w:rsidRPr="009F73B7" w:rsidRDefault="005F3D9D" w:rsidP="004E7FD4">
            <w:pPr>
              <w:pStyle w:val="CalendarText"/>
              <w:spacing w:line="360" w:lineRule="auto"/>
              <w:jc w:val="center"/>
              <w:rPr>
                <w:rStyle w:val="WinCalendarBLANKCELLSTYLE0"/>
                <w:b/>
                <w:bCs/>
                <w:szCs w:val="16"/>
              </w:rPr>
            </w:pPr>
            <w:r>
              <w:rPr>
                <w:rStyle w:val="WinCalendarBLANKCELLSTYLE0"/>
                <w:b/>
                <w:bCs/>
                <w:szCs w:val="16"/>
              </w:rPr>
              <w:t>27</w:t>
            </w:r>
          </w:p>
        </w:tc>
      </w:tr>
      <w:tr w:rsidR="005F3D9D" w:rsidRPr="003D6B5B" w14:paraId="513E91B2" w14:textId="77777777" w:rsidTr="004E7FD4">
        <w:trPr>
          <w:cantSplit/>
          <w:trHeight w:val="495"/>
          <w:jc w:val="center"/>
        </w:trPr>
        <w:tc>
          <w:tcPr>
            <w:tcW w:w="640" w:type="pct"/>
            <w:tcBorders>
              <w:top w:val="single" w:sz="8" w:space="0" w:color="25478B"/>
              <w:left w:val="single" w:sz="4" w:space="0" w:color="25478B"/>
              <w:bottom w:val="single" w:sz="4" w:space="0" w:color="25478B"/>
              <w:right w:val="single" w:sz="8" w:space="0" w:color="25478B"/>
            </w:tcBorders>
            <w:shd w:val="clear" w:color="auto" w:fill="808080" w:themeFill="background1" w:themeFillShade="80"/>
          </w:tcPr>
          <w:p w14:paraId="5E526674" w14:textId="77777777" w:rsidR="005F3D9D" w:rsidRPr="009F73B7" w:rsidRDefault="005F3D9D" w:rsidP="004E7FD4">
            <w:pPr>
              <w:pStyle w:val="CalendarText"/>
              <w:spacing w:line="360" w:lineRule="auto"/>
              <w:jc w:val="center"/>
              <w:rPr>
                <w:rStyle w:val="WinCalendarBLANKCELLSTYLE0"/>
                <w:b/>
                <w:bCs/>
                <w:szCs w:val="16"/>
              </w:rPr>
            </w:pPr>
            <w:r>
              <w:rPr>
                <w:rStyle w:val="WinCalendarBLANKCELLSTYLE0"/>
                <w:b/>
                <w:bCs/>
                <w:szCs w:val="16"/>
              </w:rPr>
              <w:t>28</w:t>
            </w:r>
          </w:p>
        </w:tc>
        <w:tc>
          <w:tcPr>
            <w:tcW w:w="642" w:type="pct"/>
            <w:tcBorders>
              <w:top w:val="single" w:sz="8" w:space="0" w:color="25478B"/>
              <w:left w:val="single" w:sz="8" w:space="0" w:color="25478B"/>
              <w:bottom w:val="single" w:sz="4" w:space="0" w:color="25478B"/>
              <w:right w:val="single" w:sz="8" w:space="0" w:color="25478B"/>
            </w:tcBorders>
            <w:shd w:val="clear" w:color="auto" w:fill="auto"/>
          </w:tcPr>
          <w:p w14:paraId="1A3168ED" w14:textId="77777777" w:rsidR="005F3D9D" w:rsidRPr="007D6488" w:rsidRDefault="005F3D9D" w:rsidP="004E7FD4">
            <w:pPr>
              <w:pStyle w:val="CalendarText"/>
              <w:spacing w:line="360" w:lineRule="auto"/>
              <w:jc w:val="center"/>
              <w:rPr>
                <w:rStyle w:val="WinCalendarBLANKCELLSTYLE0"/>
                <w:b/>
                <w:bCs/>
                <w:color w:val="auto"/>
                <w:szCs w:val="16"/>
              </w:rPr>
            </w:pPr>
            <w:r>
              <w:rPr>
                <w:rStyle w:val="WinCalendarBLANKCELLSTYLE0"/>
                <w:b/>
                <w:bCs/>
                <w:color w:val="auto"/>
                <w:szCs w:val="16"/>
              </w:rPr>
              <w:t>29</w:t>
            </w:r>
          </w:p>
        </w:tc>
        <w:tc>
          <w:tcPr>
            <w:tcW w:w="735" w:type="pct"/>
            <w:tcBorders>
              <w:top w:val="single" w:sz="8" w:space="0" w:color="25478B"/>
              <w:left w:val="single" w:sz="8" w:space="0" w:color="25478B"/>
              <w:bottom w:val="single" w:sz="4" w:space="0" w:color="25478B"/>
              <w:right w:val="single" w:sz="8" w:space="0" w:color="25478B"/>
            </w:tcBorders>
            <w:shd w:val="clear" w:color="auto" w:fill="auto"/>
          </w:tcPr>
          <w:p w14:paraId="74931E71" w14:textId="77777777" w:rsidR="005F3D9D" w:rsidRPr="007D6488" w:rsidRDefault="005F3D9D" w:rsidP="004E7FD4">
            <w:pPr>
              <w:pStyle w:val="CalendarText"/>
              <w:spacing w:line="360" w:lineRule="auto"/>
              <w:jc w:val="center"/>
              <w:rPr>
                <w:rStyle w:val="WinCalendarBLANKCELLSTYLE0"/>
                <w:b/>
                <w:bCs/>
                <w:color w:val="auto"/>
                <w:szCs w:val="16"/>
              </w:rPr>
            </w:pPr>
            <w:r>
              <w:rPr>
                <w:rStyle w:val="WinCalendarBLANKCELLSTYLE0"/>
                <w:b/>
                <w:bCs/>
                <w:color w:val="auto"/>
                <w:szCs w:val="16"/>
              </w:rPr>
              <w:t>30</w:t>
            </w:r>
          </w:p>
        </w:tc>
        <w:tc>
          <w:tcPr>
            <w:tcW w:w="803" w:type="pct"/>
            <w:tcBorders>
              <w:top w:val="single" w:sz="8" w:space="0" w:color="25478B"/>
              <w:left w:val="single" w:sz="8" w:space="0" w:color="25478B"/>
              <w:bottom w:val="single" w:sz="4" w:space="0" w:color="25478B"/>
              <w:right w:val="single" w:sz="4" w:space="0" w:color="25478B"/>
            </w:tcBorders>
            <w:shd w:val="clear" w:color="auto" w:fill="auto"/>
          </w:tcPr>
          <w:p w14:paraId="4B03C6CB" w14:textId="77777777" w:rsidR="005F3D9D" w:rsidRPr="007D6488" w:rsidRDefault="005F3D9D" w:rsidP="004E7FD4">
            <w:pPr>
              <w:pStyle w:val="CalendarText"/>
              <w:spacing w:line="360" w:lineRule="auto"/>
              <w:jc w:val="center"/>
              <w:rPr>
                <w:rStyle w:val="CalendarNumbers"/>
                <w:color w:val="auto"/>
                <w:sz w:val="16"/>
                <w:szCs w:val="16"/>
              </w:rPr>
            </w:pPr>
            <w:r>
              <w:rPr>
                <w:rStyle w:val="CalendarNumbers"/>
                <w:color w:val="auto"/>
                <w:sz w:val="16"/>
                <w:szCs w:val="16"/>
              </w:rPr>
              <w:t>31</w:t>
            </w:r>
          </w:p>
        </w:tc>
        <w:tc>
          <w:tcPr>
            <w:tcW w:w="767" w:type="pct"/>
            <w:tcBorders>
              <w:top w:val="single" w:sz="8" w:space="0" w:color="25478B"/>
              <w:left w:val="single" w:sz="8" w:space="0" w:color="25478B"/>
              <w:bottom w:val="single" w:sz="4" w:space="0" w:color="25478B"/>
              <w:right w:val="single" w:sz="4" w:space="0" w:color="25478B"/>
            </w:tcBorders>
            <w:shd w:val="clear" w:color="auto" w:fill="auto"/>
          </w:tcPr>
          <w:p w14:paraId="6AEE2964" w14:textId="77777777" w:rsidR="005F3D9D" w:rsidRPr="007D6488" w:rsidRDefault="005F3D9D" w:rsidP="004E7FD4">
            <w:pPr>
              <w:pStyle w:val="CalendarText"/>
              <w:spacing w:line="360" w:lineRule="auto"/>
              <w:jc w:val="center"/>
              <w:rPr>
                <w:rStyle w:val="CalendarNumbers"/>
                <w:color w:val="auto"/>
                <w:sz w:val="16"/>
                <w:szCs w:val="16"/>
              </w:rPr>
            </w:pPr>
          </w:p>
        </w:tc>
        <w:tc>
          <w:tcPr>
            <w:tcW w:w="715" w:type="pct"/>
            <w:tcBorders>
              <w:top w:val="single" w:sz="8" w:space="0" w:color="25478B"/>
              <w:left w:val="single" w:sz="8" w:space="0" w:color="25478B"/>
              <w:bottom w:val="single" w:sz="4" w:space="0" w:color="25478B"/>
              <w:right w:val="single" w:sz="4" w:space="0" w:color="25478B"/>
            </w:tcBorders>
            <w:shd w:val="clear" w:color="auto" w:fill="auto"/>
          </w:tcPr>
          <w:p w14:paraId="4DB6E4C0" w14:textId="77777777" w:rsidR="005F3D9D" w:rsidRPr="007D6488" w:rsidRDefault="005F3D9D" w:rsidP="004E7FD4">
            <w:pPr>
              <w:pStyle w:val="CalendarText"/>
              <w:spacing w:line="360" w:lineRule="auto"/>
              <w:jc w:val="center"/>
              <w:rPr>
                <w:rStyle w:val="CalendarNumbers"/>
                <w:color w:val="auto"/>
                <w:sz w:val="16"/>
                <w:szCs w:val="16"/>
              </w:rPr>
            </w:pPr>
          </w:p>
        </w:tc>
        <w:tc>
          <w:tcPr>
            <w:tcW w:w="699" w:type="pct"/>
            <w:tcBorders>
              <w:top w:val="single" w:sz="8" w:space="0" w:color="25478B"/>
              <w:left w:val="single" w:sz="8" w:space="0" w:color="25478B"/>
              <w:bottom w:val="single" w:sz="4" w:space="0" w:color="25478B"/>
              <w:right w:val="single" w:sz="4" w:space="0" w:color="25478B"/>
            </w:tcBorders>
            <w:shd w:val="clear" w:color="auto" w:fill="E6E6E6"/>
          </w:tcPr>
          <w:p w14:paraId="7C728AAA" w14:textId="77777777" w:rsidR="005F3D9D" w:rsidRPr="00990A0F" w:rsidRDefault="005F3D9D" w:rsidP="004E7FD4">
            <w:pPr>
              <w:pStyle w:val="CalendarText"/>
              <w:spacing w:line="360" w:lineRule="auto"/>
              <w:jc w:val="center"/>
              <w:rPr>
                <w:rStyle w:val="CalendarNumbers"/>
                <w:color w:val="auto"/>
                <w:sz w:val="16"/>
                <w:szCs w:val="16"/>
              </w:rPr>
            </w:pPr>
          </w:p>
        </w:tc>
      </w:tr>
    </w:tbl>
    <w:p w14:paraId="68682FE8" w14:textId="77777777" w:rsidR="005F3D9D" w:rsidRDefault="005F3D9D" w:rsidP="005F3D9D">
      <w:pPr>
        <w:spacing w:line="360" w:lineRule="auto"/>
        <w:ind w:firstLine="567"/>
        <w:jc w:val="center"/>
        <w:rPr>
          <w:rFonts w:ascii="Arial" w:hAnsi="Arial" w:cs="Arial"/>
          <w:i/>
          <w:sz w:val="26"/>
          <w:szCs w:val="26"/>
        </w:rPr>
      </w:pPr>
    </w:p>
    <w:p w14:paraId="361DF1BA" w14:textId="0EB58F0F" w:rsidR="00350309" w:rsidRPr="00EE4752" w:rsidRDefault="00BC04EA" w:rsidP="00227923">
      <w:pPr>
        <w:spacing w:line="360" w:lineRule="auto"/>
        <w:ind w:firstLine="567"/>
        <w:jc w:val="both"/>
        <w:rPr>
          <w:rFonts w:ascii="Arial" w:hAnsi="Arial" w:cs="Arial"/>
          <w:b/>
          <w:snapToGrid w:val="0"/>
          <w:sz w:val="26"/>
          <w:szCs w:val="26"/>
        </w:rPr>
      </w:pPr>
      <w:r>
        <w:rPr>
          <w:rFonts w:ascii="Arial" w:hAnsi="Arial" w:cs="Arial"/>
          <w:b/>
          <w:snapToGrid w:val="0"/>
          <w:sz w:val="26"/>
          <w:szCs w:val="26"/>
        </w:rPr>
        <w:t xml:space="preserve">CUARTO. </w:t>
      </w:r>
      <w:r w:rsidR="00D81B9E" w:rsidRPr="00EE4752">
        <w:rPr>
          <w:rFonts w:ascii="Arial" w:hAnsi="Arial" w:cs="Arial"/>
          <w:b/>
          <w:snapToGrid w:val="0"/>
          <w:sz w:val="26"/>
          <w:szCs w:val="26"/>
        </w:rPr>
        <w:t xml:space="preserve">LEGITIMACIÓN Y PERSONALIDAD. </w:t>
      </w:r>
    </w:p>
    <w:p w14:paraId="0F1D03FB" w14:textId="1C0DFA0B" w:rsidR="00F60BE1" w:rsidRDefault="00F60BE1" w:rsidP="00227923">
      <w:pPr>
        <w:spacing w:line="360" w:lineRule="auto"/>
        <w:ind w:firstLine="567"/>
        <w:jc w:val="both"/>
        <w:rPr>
          <w:rFonts w:ascii="Arial" w:hAnsi="Arial" w:cs="Arial"/>
          <w:b/>
          <w:sz w:val="26"/>
          <w:szCs w:val="26"/>
        </w:rPr>
      </w:pPr>
      <w:r>
        <w:rPr>
          <w:rFonts w:ascii="Arial" w:hAnsi="Arial" w:cs="Arial"/>
          <w:bCs/>
          <w:snapToGrid w:val="0"/>
          <w:sz w:val="26"/>
          <w:szCs w:val="26"/>
        </w:rPr>
        <w:t>18</w:t>
      </w:r>
      <w:r w:rsidR="003F43EB">
        <w:rPr>
          <w:rFonts w:ascii="Arial" w:hAnsi="Arial" w:cs="Arial"/>
          <w:bCs/>
          <w:snapToGrid w:val="0"/>
          <w:sz w:val="26"/>
          <w:szCs w:val="26"/>
        </w:rPr>
        <w:t xml:space="preserve">. </w:t>
      </w:r>
      <w:r w:rsidR="00D81B9E" w:rsidRPr="00EE4752">
        <w:rPr>
          <w:rFonts w:ascii="Arial" w:hAnsi="Arial" w:cs="Arial"/>
          <w:bCs/>
          <w:snapToGrid w:val="0"/>
          <w:sz w:val="26"/>
          <w:szCs w:val="26"/>
        </w:rPr>
        <w:t xml:space="preserve">El juicio de </w:t>
      </w:r>
      <w:r w:rsidR="00216B34">
        <w:rPr>
          <w:rFonts w:ascii="Arial" w:hAnsi="Arial" w:cs="Arial"/>
          <w:bCs/>
          <w:snapToGrid w:val="0"/>
          <w:sz w:val="26"/>
          <w:szCs w:val="26"/>
        </w:rPr>
        <w:t>Inconformidad</w:t>
      </w:r>
      <w:r w:rsidR="00D81B9E" w:rsidRPr="00EE4752">
        <w:rPr>
          <w:rFonts w:ascii="Arial" w:hAnsi="Arial" w:cs="Arial"/>
          <w:bCs/>
          <w:snapToGrid w:val="0"/>
          <w:sz w:val="26"/>
          <w:szCs w:val="26"/>
        </w:rPr>
        <w:t xml:space="preserve"> se promovió por persona legitimada para ello, a saber, por</w:t>
      </w:r>
      <w:r w:rsidR="003905FA">
        <w:rPr>
          <w:rFonts w:ascii="Arial" w:hAnsi="Arial" w:cs="Arial"/>
          <w:b/>
          <w:sz w:val="26"/>
          <w:szCs w:val="26"/>
        </w:rPr>
        <w:t xml:space="preserve"> </w:t>
      </w:r>
      <w:r w:rsidR="003905FA">
        <w:rPr>
          <w:rFonts w:ascii="Arial" w:hAnsi="Arial" w:cs="Arial"/>
          <w:b/>
          <w:sz w:val="26"/>
          <w:szCs w:val="26"/>
        </w:rPr>
        <w:t>***********</w:t>
      </w:r>
      <w:r w:rsidR="00D63F7E">
        <w:rPr>
          <w:rFonts w:ascii="Arial" w:hAnsi="Arial" w:cs="Arial"/>
          <w:sz w:val="26"/>
          <w:szCs w:val="26"/>
        </w:rPr>
        <w:t xml:space="preserve">, quien se desempeñó como </w:t>
      </w:r>
      <w:r w:rsidR="00F91551">
        <w:rPr>
          <w:rFonts w:ascii="Arial" w:hAnsi="Arial" w:cs="Arial"/>
          <w:sz w:val="26"/>
          <w:szCs w:val="26"/>
        </w:rPr>
        <w:t>Síndico</w:t>
      </w:r>
      <w:r w:rsidR="00CA7574">
        <w:rPr>
          <w:rFonts w:ascii="Arial" w:hAnsi="Arial" w:cs="Arial"/>
          <w:sz w:val="26"/>
          <w:szCs w:val="26"/>
        </w:rPr>
        <w:t xml:space="preserve"> Municipal</w:t>
      </w:r>
      <w:r w:rsidR="00D63F7E">
        <w:rPr>
          <w:rFonts w:ascii="Arial" w:hAnsi="Arial" w:cs="Arial"/>
          <w:sz w:val="26"/>
          <w:szCs w:val="26"/>
        </w:rPr>
        <w:t xml:space="preserve"> de </w:t>
      </w:r>
      <w:r w:rsidR="00F91551">
        <w:rPr>
          <w:rFonts w:ascii="Arial" w:hAnsi="Arial" w:cs="Arial"/>
          <w:sz w:val="26"/>
          <w:szCs w:val="26"/>
        </w:rPr>
        <w:t>San Bernardo Mixtepec, Distrito de Zimatlán</w:t>
      </w:r>
      <w:r w:rsidR="00D63F7E">
        <w:rPr>
          <w:rFonts w:ascii="Arial" w:hAnsi="Arial" w:cs="Arial"/>
          <w:sz w:val="26"/>
          <w:szCs w:val="26"/>
        </w:rPr>
        <w:t>, Oaxaca durante el ejer</w:t>
      </w:r>
      <w:r w:rsidR="00F91551">
        <w:rPr>
          <w:rFonts w:ascii="Arial" w:hAnsi="Arial" w:cs="Arial"/>
          <w:sz w:val="26"/>
          <w:szCs w:val="26"/>
        </w:rPr>
        <w:t>cicio fiscal dos mil trece (2015</w:t>
      </w:r>
      <w:r w:rsidR="00D63F7E">
        <w:rPr>
          <w:rFonts w:ascii="Arial" w:hAnsi="Arial" w:cs="Arial"/>
          <w:sz w:val="26"/>
          <w:szCs w:val="26"/>
        </w:rPr>
        <w:t>),</w:t>
      </w:r>
      <w:r w:rsidR="00D81B9E" w:rsidRPr="00EE4752">
        <w:rPr>
          <w:rFonts w:ascii="Arial" w:eastAsia="Times New Roman" w:hAnsi="Arial" w:cs="Arial"/>
          <w:sz w:val="26"/>
          <w:szCs w:val="26"/>
          <w:lang w:val="es-ES_tradnl" w:eastAsia="es-ES"/>
        </w:rPr>
        <w:t xml:space="preserve"> </w:t>
      </w:r>
      <w:r w:rsidR="00216B34" w:rsidRPr="00D7722A">
        <w:rPr>
          <w:rFonts w:ascii="Arial" w:hAnsi="Arial" w:cs="Arial"/>
          <w:sz w:val="26"/>
          <w:szCs w:val="26"/>
        </w:rPr>
        <w:t>en contra de la resolución de</w:t>
      </w:r>
      <w:r w:rsidR="00216B34">
        <w:rPr>
          <w:rFonts w:ascii="Arial" w:hAnsi="Arial" w:cs="Arial"/>
          <w:sz w:val="26"/>
          <w:szCs w:val="26"/>
        </w:rPr>
        <w:t xml:space="preserve"> </w:t>
      </w:r>
      <w:r w:rsidR="00C809B3">
        <w:rPr>
          <w:rFonts w:ascii="Arial" w:hAnsi="Arial" w:cs="Arial"/>
          <w:sz w:val="26"/>
          <w:szCs w:val="26"/>
        </w:rPr>
        <w:t>veintinueve de abril de dos mil dieciséis (29/04/2016)</w:t>
      </w:r>
      <w:r w:rsidR="00216B34">
        <w:rPr>
          <w:rFonts w:ascii="Arial" w:hAnsi="Arial" w:cs="Arial"/>
          <w:sz w:val="26"/>
          <w:szCs w:val="26"/>
        </w:rPr>
        <w:t>, d</w:t>
      </w:r>
      <w:r w:rsidR="00216B34" w:rsidRPr="00F00209">
        <w:rPr>
          <w:rFonts w:ascii="Arial" w:hAnsi="Arial" w:cs="Arial"/>
          <w:sz w:val="26"/>
          <w:szCs w:val="26"/>
        </w:rPr>
        <w:t xml:space="preserve">ictada </w:t>
      </w:r>
      <w:r w:rsidR="00216B34">
        <w:rPr>
          <w:rFonts w:ascii="Arial" w:hAnsi="Arial" w:cs="Arial"/>
          <w:sz w:val="26"/>
          <w:szCs w:val="26"/>
        </w:rPr>
        <w:t xml:space="preserve">en el </w:t>
      </w:r>
      <w:r w:rsidR="00D63F7E">
        <w:rPr>
          <w:rFonts w:ascii="Arial" w:hAnsi="Arial" w:cs="Arial"/>
          <w:sz w:val="26"/>
          <w:szCs w:val="26"/>
        </w:rPr>
        <w:t>expediente</w:t>
      </w:r>
      <w:r w:rsidR="00216B34">
        <w:rPr>
          <w:rFonts w:ascii="Arial" w:hAnsi="Arial" w:cs="Arial"/>
          <w:sz w:val="26"/>
          <w:szCs w:val="26"/>
        </w:rPr>
        <w:t xml:space="preserve"> </w:t>
      </w:r>
      <w:r w:rsidR="00216B34">
        <w:rPr>
          <w:rFonts w:ascii="Arial" w:hAnsi="Arial" w:cs="Arial"/>
          <w:b/>
          <w:sz w:val="26"/>
          <w:szCs w:val="26"/>
        </w:rPr>
        <w:t>ASE</w:t>
      </w:r>
      <w:r w:rsidR="00216B34" w:rsidRPr="006F6E97">
        <w:rPr>
          <w:rFonts w:ascii="Arial" w:hAnsi="Arial" w:cs="Arial"/>
          <w:b/>
          <w:sz w:val="26"/>
          <w:szCs w:val="26"/>
        </w:rPr>
        <w:t>/</w:t>
      </w:r>
      <w:r w:rsidR="00C809B3">
        <w:rPr>
          <w:rFonts w:ascii="Arial" w:hAnsi="Arial" w:cs="Arial"/>
          <w:b/>
          <w:sz w:val="26"/>
          <w:szCs w:val="26"/>
        </w:rPr>
        <w:t>RIM/0035</w:t>
      </w:r>
      <w:r w:rsidR="00CA7574">
        <w:rPr>
          <w:rFonts w:ascii="Arial" w:hAnsi="Arial" w:cs="Arial"/>
          <w:b/>
          <w:sz w:val="26"/>
          <w:szCs w:val="26"/>
        </w:rPr>
        <w:t>/2016</w:t>
      </w:r>
      <w:r w:rsidR="00216B34">
        <w:rPr>
          <w:rFonts w:ascii="Arial" w:hAnsi="Arial" w:cs="Arial"/>
          <w:b/>
          <w:sz w:val="26"/>
          <w:szCs w:val="26"/>
        </w:rPr>
        <w:t xml:space="preserve">, </w:t>
      </w:r>
      <w:r w:rsidR="00216B34" w:rsidRPr="00F00209">
        <w:rPr>
          <w:rFonts w:ascii="Arial" w:hAnsi="Arial" w:cs="Arial"/>
          <w:sz w:val="26"/>
          <w:szCs w:val="26"/>
        </w:rPr>
        <w:t xml:space="preserve">por el </w:t>
      </w:r>
      <w:r w:rsidR="00216B34" w:rsidRPr="00F00209">
        <w:rPr>
          <w:rFonts w:ascii="Arial" w:hAnsi="Arial" w:cs="Arial"/>
          <w:b/>
          <w:sz w:val="26"/>
          <w:szCs w:val="26"/>
        </w:rPr>
        <w:t xml:space="preserve">TITULAR </w:t>
      </w:r>
      <w:r w:rsidR="00C809B3">
        <w:rPr>
          <w:rFonts w:ascii="Arial" w:hAnsi="Arial" w:cs="Arial"/>
          <w:b/>
          <w:sz w:val="26"/>
          <w:szCs w:val="26"/>
        </w:rPr>
        <w:t>DE LA AUDITORÍA SUPERIOR DEL ESTADO DE OAXACA</w:t>
      </w:r>
      <w:r w:rsidR="0040193A">
        <w:rPr>
          <w:rFonts w:ascii="Arial" w:hAnsi="Arial" w:cs="Arial"/>
          <w:b/>
          <w:sz w:val="26"/>
          <w:szCs w:val="26"/>
        </w:rPr>
        <w:t xml:space="preserve"> DENOMINADA PORSTERIORMENTE ÓRGANO SUPERIOR DE FISCALIZACIÓN DEL ESTADO DE OAXACA, Y ACTUALMENTE ASUDITORÍA SUPERIOR DE FISCALIZACIÓN DEL ESTADO DE OAXACA</w:t>
      </w:r>
      <w:r w:rsidR="0040193A">
        <w:rPr>
          <w:rFonts w:ascii="Arial" w:hAnsi="Arial" w:cs="Arial"/>
          <w:sz w:val="26"/>
          <w:szCs w:val="26"/>
        </w:rPr>
        <w:t>.</w:t>
      </w:r>
      <w:r w:rsidR="00216B34">
        <w:rPr>
          <w:rFonts w:ascii="Arial" w:hAnsi="Arial" w:cs="Arial"/>
          <w:b/>
          <w:sz w:val="26"/>
          <w:szCs w:val="26"/>
        </w:rPr>
        <w:t xml:space="preserve"> </w:t>
      </w:r>
    </w:p>
    <w:p w14:paraId="3FB096DA" w14:textId="77777777" w:rsidR="00F60BE1" w:rsidRDefault="00F60BE1" w:rsidP="00227923">
      <w:pPr>
        <w:spacing w:line="360" w:lineRule="auto"/>
        <w:ind w:firstLine="567"/>
        <w:jc w:val="both"/>
        <w:rPr>
          <w:rFonts w:ascii="Arial" w:eastAsia="Times New Roman" w:hAnsi="Arial" w:cs="Arial"/>
          <w:sz w:val="26"/>
          <w:szCs w:val="26"/>
          <w:lang w:val="es-ES_tradnl"/>
        </w:rPr>
      </w:pPr>
      <w:r>
        <w:rPr>
          <w:rFonts w:ascii="Arial" w:hAnsi="Arial" w:cs="Arial"/>
          <w:sz w:val="26"/>
          <w:szCs w:val="26"/>
        </w:rPr>
        <w:t xml:space="preserve">19. </w:t>
      </w:r>
      <w:r w:rsidR="00216B34" w:rsidRPr="00D7722A">
        <w:rPr>
          <w:rFonts w:ascii="Arial" w:eastAsia="Times New Roman" w:hAnsi="Arial" w:cs="Arial"/>
          <w:sz w:val="26"/>
          <w:szCs w:val="26"/>
          <w:lang w:val="es-ES_tradnl"/>
        </w:rPr>
        <w:t>En tanto</w:t>
      </w:r>
      <w:r w:rsidR="00216B34">
        <w:rPr>
          <w:rFonts w:ascii="Arial" w:eastAsia="Times New Roman" w:hAnsi="Arial" w:cs="Arial"/>
          <w:sz w:val="26"/>
          <w:szCs w:val="26"/>
          <w:lang w:val="es-ES_tradnl"/>
        </w:rPr>
        <w:t>, la autoridad demandada</w:t>
      </w:r>
      <w:r w:rsidR="00216B34" w:rsidRPr="00D7722A">
        <w:rPr>
          <w:rFonts w:ascii="Arial" w:eastAsia="Times New Roman" w:hAnsi="Arial" w:cs="Arial"/>
          <w:sz w:val="26"/>
          <w:szCs w:val="26"/>
          <w:lang w:val="es-ES_tradnl"/>
        </w:rPr>
        <w:t xml:space="preserve"> compareció en términos del artículo 148</w:t>
      </w:r>
      <w:r w:rsidR="00216B34" w:rsidRPr="00D7722A">
        <w:rPr>
          <w:rStyle w:val="Refdenotaalpie"/>
          <w:rFonts w:ascii="Arial" w:eastAsia="Times New Roman" w:hAnsi="Arial" w:cs="Arial"/>
          <w:sz w:val="26"/>
          <w:szCs w:val="26"/>
          <w:lang w:val="es-ES_tradnl"/>
        </w:rPr>
        <w:footnoteReference w:id="2"/>
      </w:r>
      <w:r w:rsidR="00216B34" w:rsidRPr="00D7722A">
        <w:rPr>
          <w:rFonts w:ascii="Arial" w:eastAsia="Times New Roman" w:hAnsi="Arial" w:cs="Arial"/>
          <w:sz w:val="26"/>
          <w:szCs w:val="26"/>
          <w:lang w:val="es-ES_tradnl"/>
        </w:rPr>
        <w:t>, cuarto párrafo, de la Ley de Procedimiento y Justicia Administrativa para el Estado de Oaxaca, de aplicación supletoria</w:t>
      </w:r>
      <w:r w:rsidR="00216B34">
        <w:rPr>
          <w:rFonts w:ascii="Arial" w:eastAsia="Times New Roman" w:hAnsi="Arial" w:cs="Arial"/>
          <w:sz w:val="26"/>
          <w:szCs w:val="26"/>
          <w:lang w:val="es-ES_tradnl"/>
        </w:rPr>
        <w:t xml:space="preserve"> en términos del artículo 3</w:t>
      </w:r>
      <w:r w:rsidR="00216B34">
        <w:rPr>
          <w:rStyle w:val="Refdenotaalpie"/>
          <w:rFonts w:ascii="Arial" w:eastAsia="Times New Roman" w:hAnsi="Arial" w:cs="Arial"/>
          <w:sz w:val="26"/>
          <w:szCs w:val="26"/>
          <w:lang w:val="es-ES_tradnl"/>
        </w:rPr>
        <w:footnoteReference w:id="3"/>
      </w:r>
      <w:r w:rsidR="00216B34">
        <w:rPr>
          <w:rFonts w:ascii="Arial" w:eastAsia="Times New Roman" w:hAnsi="Arial" w:cs="Arial"/>
          <w:sz w:val="26"/>
          <w:szCs w:val="26"/>
          <w:lang w:val="es-ES_tradnl"/>
        </w:rPr>
        <w:t xml:space="preserve"> de esta misma ley</w:t>
      </w:r>
      <w:r w:rsidR="00216B34" w:rsidRPr="00D7722A">
        <w:rPr>
          <w:rFonts w:ascii="Arial" w:eastAsia="Times New Roman" w:hAnsi="Arial" w:cs="Arial"/>
          <w:sz w:val="26"/>
          <w:szCs w:val="26"/>
          <w:lang w:val="es-ES_tradnl"/>
        </w:rPr>
        <w:t>, por conducto de la Titular de la Unidad de Asuntos Jurídicos, quien promovió en representación del Titular del Órgano Superior de Fiscalización del Estado de Oaxaca</w:t>
      </w:r>
      <w:r w:rsidR="00D63F7E">
        <w:rPr>
          <w:rFonts w:ascii="Arial" w:eastAsia="Times New Roman" w:hAnsi="Arial" w:cs="Arial"/>
          <w:sz w:val="26"/>
          <w:szCs w:val="26"/>
          <w:lang w:val="es-ES_tradnl"/>
        </w:rPr>
        <w:t xml:space="preserve"> y posteriormente en representación del Titular de la Auditoría Superior de Fiscalización del Estado </w:t>
      </w:r>
      <w:r w:rsidR="00D63F7E">
        <w:rPr>
          <w:rFonts w:ascii="Arial" w:eastAsia="Times New Roman" w:hAnsi="Arial" w:cs="Arial"/>
          <w:sz w:val="26"/>
          <w:szCs w:val="26"/>
          <w:lang w:val="es-ES_tradnl"/>
        </w:rPr>
        <w:lastRenderedPageBreak/>
        <w:t>de Oaxaca</w:t>
      </w:r>
      <w:r w:rsidR="00216B34" w:rsidRPr="00D7722A">
        <w:rPr>
          <w:rFonts w:ascii="Arial" w:eastAsia="Times New Roman" w:hAnsi="Arial" w:cs="Arial"/>
          <w:sz w:val="26"/>
          <w:szCs w:val="26"/>
          <w:lang w:val="es-ES_tradnl"/>
        </w:rPr>
        <w:t>; cuya personalidad quedó debidamente acreditada con la</w:t>
      </w:r>
      <w:r w:rsidR="00D63F7E">
        <w:rPr>
          <w:rFonts w:ascii="Arial" w:eastAsia="Times New Roman" w:hAnsi="Arial" w:cs="Arial"/>
          <w:sz w:val="26"/>
          <w:szCs w:val="26"/>
          <w:lang w:val="es-ES_tradnl"/>
        </w:rPr>
        <w:t>s</w:t>
      </w:r>
      <w:r w:rsidR="00216B34" w:rsidRPr="00D7722A">
        <w:rPr>
          <w:rFonts w:ascii="Arial" w:eastAsia="Times New Roman" w:hAnsi="Arial" w:cs="Arial"/>
          <w:sz w:val="26"/>
          <w:szCs w:val="26"/>
          <w:lang w:val="es-ES_tradnl"/>
        </w:rPr>
        <w:t xml:space="preserve"> copia</w:t>
      </w:r>
      <w:r w:rsidR="00D63F7E">
        <w:rPr>
          <w:rFonts w:ascii="Arial" w:eastAsia="Times New Roman" w:hAnsi="Arial" w:cs="Arial"/>
          <w:sz w:val="26"/>
          <w:szCs w:val="26"/>
          <w:lang w:val="es-ES_tradnl"/>
        </w:rPr>
        <w:t>s</w:t>
      </w:r>
      <w:r w:rsidR="00216B34" w:rsidRPr="00D7722A">
        <w:rPr>
          <w:rFonts w:ascii="Arial" w:eastAsia="Times New Roman" w:hAnsi="Arial" w:cs="Arial"/>
          <w:sz w:val="26"/>
          <w:szCs w:val="26"/>
          <w:lang w:val="es-ES_tradnl"/>
        </w:rPr>
        <w:t xml:space="preserve"> certificada</w:t>
      </w:r>
      <w:r w:rsidR="00D63F7E">
        <w:rPr>
          <w:rFonts w:ascii="Arial" w:eastAsia="Times New Roman" w:hAnsi="Arial" w:cs="Arial"/>
          <w:sz w:val="26"/>
          <w:szCs w:val="26"/>
          <w:lang w:val="es-ES_tradnl"/>
        </w:rPr>
        <w:t>s</w:t>
      </w:r>
      <w:r w:rsidR="00216B34" w:rsidRPr="00D7722A">
        <w:rPr>
          <w:rFonts w:ascii="Arial" w:eastAsia="Times New Roman" w:hAnsi="Arial" w:cs="Arial"/>
          <w:sz w:val="26"/>
          <w:szCs w:val="26"/>
          <w:lang w:val="es-ES_tradnl"/>
        </w:rPr>
        <w:t xml:space="preserve"> que exhibió, relativa</w:t>
      </w:r>
      <w:r w:rsidR="00D63F7E">
        <w:rPr>
          <w:rFonts w:ascii="Arial" w:eastAsia="Times New Roman" w:hAnsi="Arial" w:cs="Arial"/>
          <w:sz w:val="26"/>
          <w:szCs w:val="26"/>
          <w:lang w:val="es-ES_tradnl"/>
        </w:rPr>
        <w:t>s</w:t>
      </w:r>
      <w:r w:rsidR="00216B34" w:rsidRPr="00D7722A">
        <w:rPr>
          <w:rFonts w:ascii="Arial" w:eastAsia="Times New Roman" w:hAnsi="Arial" w:cs="Arial"/>
          <w:sz w:val="26"/>
          <w:szCs w:val="26"/>
          <w:lang w:val="es-ES_tradnl"/>
        </w:rPr>
        <w:t xml:space="preserve"> a</w:t>
      </w:r>
      <w:r w:rsidR="00CA7574">
        <w:rPr>
          <w:rFonts w:ascii="Arial" w:eastAsia="Times New Roman" w:hAnsi="Arial" w:cs="Arial"/>
          <w:sz w:val="26"/>
          <w:szCs w:val="26"/>
          <w:lang w:val="es-ES_tradnl"/>
        </w:rPr>
        <w:t xml:space="preserve"> </w:t>
      </w:r>
      <w:r w:rsidR="00216B34" w:rsidRPr="00D7722A">
        <w:rPr>
          <w:rFonts w:ascii="Arial" w:eastAsia="Times New Roman" w:hAnsi="Arial" w:cs="Arial"/>
          <w:sz w:val="26"/>
          <w:szCs w:val="26"/>
          <w:lang w:val="es-ES_tradnl"/>
        </w:rPr>
        <w:t>l</w:t>
      </w:r>
      <w:r w:rsidR="00CA7574">
        <w:rPr>
          <w:rFonts w:ascii="Arial" w:eastAsia="Times New Roman" w:hAnsi="Arial" w:cs="Arial"/>
          <w:sz w:val="26"/>
          <w:szCs w:val="26"/>
          <w:lang w:val="es-ES_tradnl"/>
        </w:rPr>
        <w:t>os</w:t>
      </w:r>
      <w:r w:rsidR="00216B34" w:rsidRPr="00D7722A">
        <w:rPr>
          <w:rFonts w:ascii="Arial" w:eastAsia="Times New Roman" w:hAnsi="Arial" w:cs="Arial"/>
          <w:sz w:val="26"/>
          <w:szCs w:val="26"/>
          <w:lang w:val="es-ES_tradnl"/>
        </w:rPr>
        <w:t xml:space="preserve"> nombramiento</w:t>
      </w:r>
      <w:r w:rsidR="00CA7574">
        <w:rPr>
          <w:rFonts w:ascii="Arial" w:eastAsia="Times New Roman" w:hAnsi="Arial" w:cs="Arial"/>
          <w:sz w:val="26"/>
          <w:szCs w:val="26"/>
          <w:lang w:val="es-ES_tradnl"/>
        </w:rPr>
        <w:t>s</w:t>
      </w:r>
      <w:r w:rsidR="00216B34" w:rsidRPr="00D7722A">
        <w:rPr>
          <w:rFonts w:ascii="Arial" w:eastAsia="Times New Roman" w:hAnsi="Arial" w:cs="Arial"/>
          <w:sz w:val="26"/>
          <w:szCs w:val="26"/>
          <w:lang w:val="es-ES_tradnl"/>
        </w:rPr>
        <w:t xml:space="preserve"> de ocho de noviembre de dos mil diecisiete, agregada en autos en la foja</w:t>
      </w:r>
      <w:r w:rsidR="00216B34">
        <w:rPr>
          <w:rFonts w:ascii="Arial" w:eastAsia="Times New Roman" w:hAnsi="Arial" w:cs="Arial"/>
          <w:sz w:val="26"/>
          <w:szCs w:val="26"/>
          <w:lang w:val="es-ES_tradnl"/>
        </w:rPr>
        <w:t xml:space="preserve"> </w:t>
      </w:r>
      <w:r w:rsidR="0040193A">
        <w:rPr>
          <w:rFonts w:ascii="Arial" w:eastAsia="Times New Roman" w:hAnsi="Arial" w:cs="Arial"/>
          <w:sz w:val="26"/>
          <w:szCs w:val="26"/>
          <w:lang w:val="es-ES_tradnl"/>
        </w:rPr>
        <w:t>cuarenta y uno</w:t>
      </w:r>
      <w:r w:rsidR="00D63F7E">
        <w:rPr>
          <w:rFonts w:ascii="Arial" w:eastAsia="Times New Roman" w:hAnsi="Arial" w:cs="Arial"/>
          <w:sz w:val="26"/>
          <w:szCs w:val="26"/>
          <w:lang w:val="es-ES_tradnl"/>
        </w:rPr>
        <w:t>, y nombramiento de fecha tres de abril de dos mil veintitrés</w:t>
      </w:r>
      <w:r w:rsidR="00CA7574">
        <w:rPr>
          <w:rFonts w:ascii="Arial" w:eastAsia="Times New Roman" w:hAnsi="Arial" w:cs="Arial"/>
          <w:sz w:val="26"/>
          <w:szCs w:val="26"/>
          <w:lang w:val="es-ES_tradnl"/>
        </w:rPr>
        <w:t xml:space="preserve">, agregada a foja </w:t>
      </w:r>
      <w:r w:rsidR="0040193A">
        <w:rPr>
          <w:rFonts w:ascii="Arial" w:eastAsia="Times New Roman" w:hAnsi="Arial" w:cs="Arial"/>
          <w:sz w:val="26"/>
          <w:szCs w:val="26"/>
          <w:lang w:val="es-ES_tradnl"/>
        </w:rPr>
        <w:t>ciento cuatro</w:t>
      </w:r>
      <w:r>
        <w:rPr>
          <w:rFonts w:ascii="Arial" w:eastAsia="Times New Roman" w:hAnsi="Arial" w:cs="Arial"/>
          <w:sz w:val="26"/>
          <w:szCs w:val="26"/>
          <w:lang w:val="es-ES_tradnl"/>
        </w:rPr>
        <w:t>.</w:t>
      </w:r>
    </w:p>
    <w:p w14:paraId="31E5C437" w14:textId="0A72F1FB" w:rsidR="00216B34" w:rsidRPr="00950730" w:rsidRDefault="00F60BE1" w:rsidP="00227923">
      <w:pPr>
        <w:spacing w:line="360" w:lineRule="auto"/>
        <w:ind w:firstLine="567"/>
        <w:jc w:val="both"/>
        <w:rPr>
          <w:rFonts w:ascii="Arial" w:hAnsi="Arial" w:cs="Arial"/>
          <w:sz w:val="26"/>
          <w:szCs w:val="26"/>
        </w:rPr>
      </w:pPr>
      <w:r>
        <w:rPr>
          <w:rFonts w:ascii="Arial" w:eastAsia="Times New Roman" w:hAnsi="Arial" w:cs="Arial"/>
          <w:sz w:val="26"/>
          <w:szCs w:val="26"/>
          <w:lang w:val="es-ES_tradnl"/>
        </w:rPr>
        <w:t>20. P</w:t>
      </w:r>
      <w:r w:rsidR="00216B34" w:rsidRPr="00D7722A">
        <w:rPr>
          <w:rFonts w:ascii="Arial" w:eastAsia="Times New Roman" w:hAnsi="Arial" w:cs="Arial"/>
          <w:sz w:val="26"/>
          <w:szCs w:val="26"/>
          <w:lang w:val="es-ES_tradnl"/>
        </w:rPr>
        <w:t>rueba</w:t>
      </w:r>
      <w:r w:rsidR="00D63F7E">
        <w:rPr>
          <w:rFonts w:ascii="Arial" w:eastAsia="Times New Roman" w:hAnsi="Arial" w:cs="Arial"/>
          <w:sz w:val="26"/>
          <w:szCs w:val="26"/>
          <w:lang w:val="es-ES_tradnl"/>
        </w:rPr>
        <w:t>s</w:t>
      </w:r>
      <w:r w:rsidR="00216B34" w:rsidRPr="00D7722A">
        <w:rPr>
          <w:rFonts w:ascii="Arial" w:eastAsia="Times New Roman" w:hAnsi="Arial" w:cs="Arial"/>
          <w:sz w:val="26"/>
          <w:szCs w:val="26"/>
          <w:lang w:val="es-ES_tradnl"/>
        </w:rPr>
        <w:t xml:space="preserve"> que tiene</w:t>
      </w:r>
      <w:r w:rsidR="00D63F7E">
        <w:rPr>
          <w:rFonts w:ascii="Arial" w:eastAsia="Times New Roman" w:hAnsi="Arial" w:cs="Arial"/>
          <w:sz w:val="26"/>
          <w:szCs w:val="26"/>
          <w:lang w:val="es-ES_tradnl"/>
        </w:rPr>
        <w:t>n</w:t>
      </w:r>
      <w:r w:rsidR="00216B34" w:rsidRPr="00D7722A">
        <w:rPr>
          <w:rFonts w:ascii="Arial" w:eastAsia="Times New Roman" w:hAnsi="Arial" w:cs="Arial"/>
          <w:sz w:val="26"/>
          <w:szCs w:val="26"/>
          <w:lang w:val="es-ES_tradnl"/>
        </w:rPr>
        <w:t xml:space="preserve"> pleno valor probatorio, ya que constituye</w:t>
      </w:r>
      <w:r w:rsidR="00D63F7E">
        <w:rPr>
          <w:rFonts w:ascii="Arial" w:eastAsia="Times New Roman" w:hAnsi="Arial" w:cs="Arial"/>
          <w:sz w:val="26"/>
          <w:szCs w:val="26"/>
          <w:lang w:val="es-ES_tradnl"/>
        </w:rPr>
        <w:t>n</w:t>
      </w:r>
      <w:r w:rsidR="00216B34" w:rsidRPr="00D7722A">
        <w:rPr>
          <w:rFonts w:ascii="Arial" w:eastAsia="Times New Roman" w:hAnsi="Arial" w:cs="Arial"/>
          <w:sz w:val="26"/>
          <w:szCs w:val="26"/>
          <w:lang w:val="es-ES_tradnl"/>
        </w:rPr>
        <w:t xml:space="preserve"> una d</w:t>
      </w:r>
      <w:r w:rsidR="00216B34">
        <w:rPr>
          <w:rFonts w:ascii="Arial" w:eastAsia="Times New Roman" w:hAnsi="Arial" w:cs="Arial"/>
          <w:sz w:val="26"/>
          <w:szCs w:val="26"/>
          <w:lang w:val="es-ES_tradnl"/>
        </w:rPr>
        <w:t>ocumental pública, esto es, que fue expedida</w:t>
      </w:r>
      <w:r w:rsidR="00216B34" w:rsidRPr="00D7722A">
        <w:rPr>
          <w:rFonts w:ascii="Arial" w:eastAsia="Times New Roman" w:hAnsi="Arial" w:cs="Arial"/>
          <w:sz w:val="26"/>
          <w:szCs w:val="26"/>
          <w:lang w:val="es-ES_tradnl"/>
        </w:rPr>
        <w:t xml:space="preserve"> por autoridad en ejercicio de sus funciones, y además fue exhibida en copia debidame</w:t>
      </w:r>
      <w:r w:rsidR="00216B34">
        <w:rPr>
          <w:rFonts w:ascii="Arial" w:eastAsia="Times New Roman" w:hAnsi="Arial" w:cs="Arial"/>
          <w:sz w:val="26"/>
          <w:szCs w:val="26"/>
          <w:lang w:val="es-ES_tradnl"/>
        </w:rPr>
        <w:t>nte certificada, conforme a lo establecido en</w:t>
      </w:r>
      <w:r w:rsidR="00216B34" w:rsidRPr="00D7722A">
        <w:rPr>
          <w:rFonts w:ascii="Arial" w:eastAsia="Times New Roman" w:hAnsi="Arial" w:cs="Arial"/>
          <w:sz w:val="26"/>
          <w:szCs w:val="26"/>
          <w:lang w:val="es-ES_tradnl"/>
        </w:rPr>
        <w:t xml:space="preserve"> el numeral 25</w:t>
      </w:r>
      <w:r w:rsidR="00216B34" w:rsidRPr="00D7722A">
        <w:rPr>
          <w:rStyle w:val="Refdenotaalpie"/>
          <w:rFonts w:ascii="Arial" w:eastAsia="Times New Roman" w:hAnsi="Arial" w:cs="Arial"/>
          <w:sz w:val="26"/>
          <w:szCs w:val="26"/>
          <w:lang w:val="es-ES_tradnl"/>
        </w:rPr>
        <w:footnoteReference w:id="4"/>
      </w:r>
      <w:r w:rsidR="00216B34" w:rsidRPr="00D7722A">
        <w:rPr>
          <w:rFonts w:ascii="Arial" w:eastAsia="Times New Roman" w:hAnsi="Arial" w:cs="Arial"/>
          <w:sz w:val="26"/>
          <w:szCs w:val="26"/>
          <w:lang w:val="es-ES_tradnl"/>
        </w:rPr>
        <w:t xml:space="preserve"> de la Ley de Justicia</w:t>
      </w:r>
      <w:r w:rsidR="00216B34">
        <w:rPr>
          <w:rFonts w:ascii="Arial" w:eastAsia="Times New Roman" w:hAnsi="Arial" w:cs="Arial"/>
          <w:sz w:val="26"/>
          <w:szCs w:val="26"/>
          <w:lang w:val="es-ES_tradnl"/>
        </w:rPr>
        <w:t xml:space="preserve">. </w:t>
      </w:r>
    </w:p>
    <w:p w14:paraId="5059F1E5" w14:textId="72870E33" w:rsidR="00216B34" w:rsidRDefault="00F60BE1" w:rsidP="00227923">
      <w:pPr>
        <w:spacing w:line="360" w:lineRule="auto"/>
        <w:ind w:firstLine="567"/>
        <w:jc w:val="both"/>
        <w:rPr>
          <w:rFonts w:ascii="Arial" w:hAnsi="Arial" w:cs="Arial"/>
          <w:sz w:val="26"/>
          <w:szCs w:val="26"/>
        </w:rPr>
      </w:pPr>
      <w:r>
        <w:rPr>
          <w:rFonts w:ascii="Arial" w:hAnsi="Arial" w:cs="Arial"/>
          <w:bCs/>
          <w:snapToGrid w:val="0"/>
          <w:sz w:val="26"/>
          <w:szCs w:val="26"/>
        </w:rPr>
        <w:t>21</w:t>
      </w:r>
      <w:r w:rsidR="003F43EB">
        <w:rPr>
          <w:rFonts w:ascii="Arial" w:hAnsi="Arial" w:cs="Arial"/>
          <w:bCs/>
          <w:snapToGrid w:val="0"/>
          <w:sz w:val="26"/>
          <w:szCs w:val="26"/>
        </w:rPr>
        <w:t xml:space="preserve">. </w:t>
      </w:r>
      <w:r>
        <w:rPr>
          <w:rFonts w:ascii="Arial" w:hAnsi="Arial" w:cs="Arial"/>
          <w:bCs/>
          <w:snapToGrid w:val="0"/>
          <w:sz w:val="26"/>
          <w:szCs w:val="26"/>
        </w:rPr>
        <w:t>Así, l</w:t>
      </w:r>
      <w:r w:rsidR="009764FF" w:rsidRPr="00EE4752">
        <w:rPr>
          <w:rFonts w:ascii="Arial" w:hAnsi="Arial" w:cs="Arial"/>
          <w:bCs/>
          <w:snapToGrid w:val="0"/>
          <w:sz w:val="26"/>
          <w:szCs w:val="26"/>
        </w:rPr>
        <w:t>a personalidad de las partes quedó acreditada en autos, en términos de los artículos 148</w:t>
      </w:r>
      <w:r w:rsidR="003C4D97" w:rsidRPr="00EE4752">
        <w:rPr>
          <w:rFonts w:ascii="Arial" w:hAnsi="Arial" w:cs="Arial"/>
          <w:bCs/>
          <w:snapToGrid w:val="0"/>
          <w:sz w:val="26"/>
          <w:szCs w:val="26"/>
        </w:rPr>
        <w:t>, primero y cuarto párrafo</w:t>
      </w:r>
      <w:r w:rsidR="003C4D97" w:rsidRPr="00EE4752">
        <w:rPr>
          <w:rStyle w:val="Refdenotaalpie"/>
          <w:rFonts w:ascii="Arial" w:hAnsi="Arial" w:cs="Arial"/>
          <w:bCs/>
          <w:snapToGrid w:val="0"/>
          <w:sz w:val="26"/>
          <w:szCs w:val="26"/>
        </w:rPr>
        <w:footnoteReference w:id="5"/>
      </w:r>
      <w:r w:rsidR="003C4D97" w:rsidRPr="00EE4752">
        <w:rPr>
          <w:rFonts w:ascii="Arial" w:hAnsi="Arial" w:cs="Arial"/>
          <w:bCs/>
          <w:snapToGrid w:val="0"/>
          <w:sz w:val="26"/>
          <w:szCs w:val="26"/>
        </w:rPr>
        <w:t xml:space="preserve"> </w:t>
      </w:r>
      <w:r w:rsidR="009764FF" w:rsidRPr="00EE4752">
        <w:rPr>
          <w:rFonts w:ascii="Arial" w:hAnsi="Arial" w:cs="Arial"/>
          <w:bCs/>
          <w:snapToGrid w:val="0"/>
          <w:sz w:val="26"/>
          <w:szCs w:val="26"/>
        </w:rPr>
        <w:t>y 151</w:t>
      </w:r>
      <w:r w:rsidR="003C4D97" w:rsidRPr="00EE4752">
        <w:rPr>
          <w:rStyle w:val="Refdenotaalpie"/>
          <w:rFonts w:ascii="Arial" w:hAnsi="Arial" w:cs="Arial"/>
          <w:bCs/>
          <w:snapToGrid w:val="0"/>
          <w:sz w:val="26"/>
          <w:szCs w:val="26"/>
        </w:rPr>
        <w:footnoteReference w:id="6"/>
      </w:r>
      <w:r w:rsidR="009764FF" w:rsidRPr="00EE4752">
        <w:rPr>
          <w:rFonts w:ascii="Arial" w:hAnsi="Arial" w:cs="Arial"/>
          <w:bCs/>
          <w:snapToGrid w:val="0"/>
          <w:sz w:val="26"/>
          <w:szCs w:val="26"/>
        </w:rPr>
        <w:t xml:space="preserve"> de la </w:t>
      </w:r>
      <w:r w:rsidR="00992690" w:rsidRPr="00F60BE1">
        <w:rPr>
          <w:rFonts w:ascii="Arial" w:hAnsi="Arial" w:cs="Arial"/>
          <w:bCs/>
          <w:snapToGrid w:val="0"/>
          <w:sz w:val="26"/>
          <w:szCs w:val="26"/>
        </w:rPr>
        <w:t>Ley de Procedimiento</w:t>
      </w:r>
      <w:r w:rsidR="009764FF" w:rsidRPr="00EE4752">
        <w:rPr>
          <w:rFonts w:ascii="Arial" w:hAnsi="Arial" w:cs="Arial"/>
          <w:sz w:val="26"/>
          <w:szCs w:val="26"/>
        </w:rPr>
        <w:t xml:space="preserve">, dado que la parte actora compareció por sí misma y la autoridad demandada </w:t>
      </w:r>
      <w:r w:rsidR="002E26F6">
        <w:rPr>
          <w:rFonts w:ascii="Arial" w:hAnsi="Arial" w:cs="Arial"/>
          <w:sz w:val="26"/>
          <w:szCs w:val="26"/>
        </w:rPr>
        <w:t>por conducto del</w:t>
      </w:r>
      <w:r w:rsidR="00216B34">
        <w:rPr>
          <w:rFonts w:ascii="Arial" w:hAnsi="Arial" w:cs="Arial"/>
          <w:sz w:val="26"/>
          <w:szCs w:val="26"/>
        </w:rPr>
        <w:t xml:space="preserve"> </w:t>
      </w:r>
      <w:r w:rsidR="00216B34" w:rsidRPr="00D7722A">
        <w:rPr>
          <w:rFonts w:ascii="Arial" w:eastAsia="Times New Roman" w:hAnsi="Arial" w:cs="Arial"/>
          <w:sz w:val="26"/>
          <w:szCs w:val="26"/>
          <w:lang w:val="es-ES_tradnl"/>
        </w:rPr>
        <w:t>Titular de la Unidad de Asuntos Jurídicos, en representación del Titular del Órgano</w:t>
      </w:r>
      <w:r w:rsidR="00CA613F">
        <w:rPr>
          <w:rFonts w:ascii="Arial" w:eastAsia="Times New Roman" w:hAnsi="Arial" w:cs="Arial"/>
          <w:sz w:val="26"/>
          <w:szCs w:val="26"/>
          <w:lang w:val="es-ES_tradnl"/>
        </w:rPr>
        <w:t xml:space="preserve"> Fiscalizador demandado</w:t>
      </w:r>
      <w:r w:rsidR="002E26F6">
        <w:rPr>
          <w:rFonts w:ascii="Arial" w:eastAsia="Times New Roman" w:hAnsi="Arial" w:cs="Arial"/>
          <w:sz w:val="26"/>
          <w:szCs w:val="26"/>
          <w:lang w:val="es-ES_tradnl"/>
        </w:rPr>
        <w:t>.</w:t>
      </w:r>
    </w:p>
    <w:p w14:paraId="029DFDB4" w14:textId="4583F74D" w:rsidR="00396F45" w:rsidRPr="00EE4752" w:rsidRDefault="00BC04EA" w:rsidP="00227923">
      <w:pPr>
        <w:spacing w:line="360" w:lineRule="auto"/>
        <w:ind w:firstLine="567"/>
        <w:jc w:val="both"/>
        <w:rPr>
          <w:rFonts w:ascii="Arial" w:hAnsi="Arial" w:cs="Arial"/>
          <w:b/>
          <w:bCs/>
          <w:sz w:val="26"/>
          <w:szCs w:val="26"/>
        </w:rPr>
      </w:pPr>
      <w:r>
        <w:rPr>
          <w:rFonts w:ascii="Arial" w:hAnsi="Arial" w:cs="Arial"/>
          <w:b/>
          <w:bCs/>
          <w:sz w:val="26"/>
          <w:szCs w:val="26"/>
        </w:rPr>
        <w:t>QUIN</w:t>
      </w:r>
      <w:r w:rsidR="00396F45" w:rsidRPr="00EE4752">
        <w:rPr>
          <w:rFonts w:ascii="Arial" w:hAnsi="Arial" w:cs="Arial"/>
          <w:b/>
          <w:bCs/>
          <w:sz w:val="26"/>
          <w:szCs w:val="26"/>
        </w:rPr>
        <w:t xml:space="preserve">TO. CERTEZA DEL ACTO IMPUGNADO. </w:t>
      </w:r>
    </w:p>
    <w:p w14:paraId="197BB5DA" w14:textId="00102F0C" w:rsidR="00396F45" w:rsidRDefault="00F60BE1" w:rsidP="00227923">
      <w:pPr>
        <w:spacing w:line="360" w:lineRule="auto"/>
        <w:ind w:firstLine="567"/>
        <w:jc w:val="both"/>
        <w:rPr>
          <w:rFonts w:ascii="Arial" w:hAnsi="Arial" w:cs="Arial"/>
          <w:bCs/>
          <w:spacing w:val="-3"/>
          <w:sz w:val="26"/>
          <w:szCs w:val="26"/>
          <w:lang w:val="es-ES_tradnl"/>
        </w:rPr>
      </w:pPr>
      <w:r>
        <w:rPr>
          <w:rFonts w:ascii="Arial" w:hAnsi="Arial" w:cs="Arial"/>
          <w:bCs/>
          <w:sz w:val="26"/>
          <w:szCs w:val="26"/>
        </w:rPr>
        <w:t>22</w:t>
      </w:r>
      <w:r w:rsidR="003F43EB">
        <w:rPr>
          <w:rFonts w:ascii="Arial" w:hAnsi="Arial" w:cs="Arial"/>
          <w:bCs/>
          <w:sz w:val="26"/>
          <w:szCs w:val="26"/>
        </w:rPr>
        <w:t xml:space="preserve">. </w:t>
      </w:r>
      <w:r w:rsidR="00396F45" w:rsidRPr="00EE4752">
        <w:rPr>
          <w:rFonts w:ascii="Arial" w:hAnsi="Arial" w:cs="Arial"/>
          <w:bCs/>
          <w:sz w:val="26"/>
          <w:szCs w:val="26"/>
        </w:rPr>
        <w:t xml:space="preserve">Lo </w:t>
      </w:r>
      <w:r w:rsidR="002E26F6">
        <w:rPr>
          <w:rFonts w:ascii="Arial" w:hAnsi="Arial" w:cs="Arial"/>
          <w:bCs/>
          <w:sz w:val="26"/>
          <w:szCs w:val="26"/>
        </w:rPr>
        <w:t xml:space="preserve">constituye </w:t>
      </w:r>
      <w:r w:rsidR="002E26F6">
        <w:rPr>
          <w:rFonts w:ascii="Arial" w:eastAsia="Times New Roman" w:hAnsi="Arial" w:cs="Arial"/>
          <w:bCs/>
          <w:sz w:val="26"/>
          <w:szCs w:val="26"/>
          <w:lang w:val="es-ES_tradnl" w:eastAsia="es-ES"/>
        </w:rPr>
        <w:t>la</w:t>
      </w:r>
      <w:r w:rsidR="0040193A">
        <w:rPr>
          <w:rFonts w:ascii="Arial" w:eastAsia="Times New Roman" w:hAnsi="Arial" w:cs="Arial"/>
          <w:bCs/>
          <w:sz w:val="26"/>
          <w:szCs w:val="26"/>
          <w:lang w:val="es-ES_tradnl" w:eastAsia="es-ES"/>
        </w:rPr>
        <w:t xml:space="preserve"> notificación de la</w:t>
      </w:r>
      <w:r w:rsidR="002E26F6">
        <w:rPr>
          <w:rFonts w:ascii="Arial" w:eastAsia="Times New Roman" w:hAnsi="Arial" w:cs="Arial"/>
          <w:bCs/>
          <w:sz w:val="26"/>
          <w:szCs w:val="26"/>
          <w:lang w:val="es-ES_tradnl" w:eastAsia="es-ES"/>
        </w:rPr>
        <w:t xml:space="preserve"> resolución de </w:t>
      </w:r>
      <w:r w:rsidR="0040193A">
        <w:rPr>
          <w:rFonts w:ascii="Arial" w:eastAsia="Times New Roman" w:hAnsi="Arial" w:cs="Arial"/>
          <w:bCs/>
          <w:sz w:val="26"/>
          <w:szCs w:val="26"/>
          <w:lang w:val="es-ES_tradnl" w:eastAsia="es-ES"/>
        </w:rPr>
        <w:t xml:space="preserve">veintinueve de abril de dos mil dieciséis, dictada dentro del expediente </w:t>
      </w:r>
      <w:r w:rsidR="0040193A">
        <w:rPr>
          <w:rFonts w:ascii="Arial" w:eastAsia="Times New Roman" w:hAnsi="Arial" w:cs="Arial"/>
          <w:b/>
          <w:bCs/>
          <w:sz w:val="26"/>
          <w:szCs w:val="26"/>
          <w:lang w:val="es-ES_tradnl" w:eastAsia="es-ES"/>
        </w:rPr>
        <w:t>ASE/RIM/0035/2016</w:t>
      </w:r>
      <w:r w:rsidR="002E26F6">
        <w:rPr>
          <w:rFonts w:ascii="Arial" w:hAnsi="Arial" w:cs="Arial"/>
          <w:b/>
          <w:sz w:val="26"/>
          <w:szCs w:val="26"/>
        </w:rPr>
        <w:t xml:space="preserve"> </w:t>
      </w:r>
      <w:r w:rsidR="002E26F6">
        <w:rPr>
          <w:rFonts w:ascii="Arial" w:hAnsi="Arial" w:cs="Arial"/>
          <w:sz w:val="26"/>
          <w:szCs w:val="26"/>
        </w:rPr>
        <w:t>del índice de</w:t>
      </w:r>
      <w:r w:rsidR="0040193A">
        <w:rPr>
          <w:rFonts w:ascii="Arial" w:hAnsi="Arial" w:cs="Arial"/>
          <w:sz w:val="26"/>
          <w:szCs w:val="26"/>
        </w:rPr>
        <w:t xml:space="preserve"> </w:t>
      </w:r>
      <w:r w:rsidR="002E26F6">
        <w:rPr>
          <w:rFonts w:ascii="Arial" w:hAnsi="Arial" w:cs="Arial"/>
          <w:sz w:val="26"/>
          <w:szCs w:val="26"/>
        </w:rPr>
        <w:t>l</w:t>
      </w:r>
      <w:r w:rsidR="0040193A">
        <w:rPr>
          <w:rFonts w:ascii="Arial" w:hAnsi="Arial" w:cs="Arial"/>
          <w:sz w:val="26"/>
          <w:szCs w:val="26"/>
        </w:rPr>
        <w:t>a</w:t>
      </w:r>
      <w:r w:rsidR="002E26F6">
        <w:rPr>
          <w:rFonts w:ascii="Arial" w:hAnsi="Arial" w:cs="Arial"/>
          <w:sz w:val="26"/>
          <w:szCs w:val="26"/>
        </w:rPr>
        <w:t xml:space="preserve"> entonces</w:t>
      </w:r>
      <w:r w:rsidR="002750B0">
        <w:rPr>
          <w:rFonts w:ascii="Arial" w:hAnsi="Arial" w:cs="Arial"/>
          <w:sz w:val="26"/>
          <w:szCs w:val="26"/>
        </w:rPr>
        <w:t xml:space="preserve"> </w:t>
      </w:r>
      <w:r w:rsidR="0040193A">
        <w:rPr>
          <w:rFonts w:ascii="Arial" w:hAnsi="Arial" w:cs="Arial"/>
          <w:sz w:val="26"/>
          <w:szCs w:val="26"/>
        </w:rPr>
        <w:t>auditoría Superior del Estado de Oaxaca visible a foja sesenta y uno (61), así como la resolución misma, visible a fojas cuarenta y tres a cuarenta y cinco (43 a 45) del expediente JI/0013/2023, del índice de esta Sala Superior</w:t>
      </w:r>
      <w:r w:rsidR="00396F45" w:rsidRPr="00EE4752">
        <w:rPr>
          <w:rFonts w:ascii="Arial" w:hAnsi="Arial" w:cs="Arial"/>
          <w:bCs/>
          <w:spacing w:val="-3"/>
          <w:sz w:val="26"/>
          <w:szCs w:val="26"/>
          <w:lang w:val="es-ES_tradnl"/>
        </w:rPr>
        <w:t>.</w:t>
      </w:r>
    </w:p>
    <w:p w14:paraId="02123770" w14:textId="62D9D8DE" w:rsidR="005D444A" w:rsidRDefault="00F60BE1" w:rsidP="00227923">
      <w:pPr>
        <w:spacing w:line="360" w:lineRule="auto"/>
        <w:ind w:firstLine="567"/>
        <w:jc w:val="both"/>
        <w:rPr>
          <w:rFonts w:ascii="Arial" w:eastAsia="Calibri" w:hAnsi="Arial" w:cs="Arial"/>
          <w:bCs/>
          <w:sz w:val="26"/>
          <w:szCs w:val="26"/>
          <w:lang w:val="es-ES"/>
        </w:rPr>
      </w:pPr>
      <w:r>
        <w:rPr>
          <w:rFonts w:ascii="Arial" w:hAnsi="Arial" w:cs="Arial"/>
          <w:bCs/>
          <w:spacing w:val="-3"/>
          <w:sz w:val="26"/>
          <w:szCs w:val="26"/>
          <w:lang w:val="es-ES_tradnl"/>
        </w:rPr>
        <w:t>23</w:t>
      </w:r>
      <w:r w:rsidR="003F43EB">
        <w:rPr>
          <w:rFonts w:ascii="Arial" w:hAnsi="Arial" w:cs="Arial"/>
          <w:bCs/>
          <w:spacing w:val="-3"/>
          <w:sz w:val="26"/>
          <w:szCs w:val="26"/>
          <w:lang w:val="es-ES_tradnl"/>
        </w:rPr>
        <w:t xml:space="preserve">. </w:t>
      </w:r>
      <w:r w:rsidR="005D444A" w:rsidRPr="00EE4752">
        <w:rPr>
          <w:rFonts w:ascii="Arial" w:hAnsi="Arial" w:cs="Arial"/>
          <w:bCs/>
          <w:spacing w:val="-3"/>
          <w:sz w:val="26"/>
          <w:szCs w:val="26"/>
          <w:lang w:val="es-ES_tradnl"/>
        </w:rPr>
        <w:t xml:space="preserve">Lo que se corrobora con </w:t>
      </w:r>
      <w:r w:rsidR="002E26F6">
        <w:rPr>
          <w:rFonts w:ascii="Arial" w:hAnsi="Arial" w:cs="Arial"/>
          <w:bCs/>
          <w:spacing w:val="-3"/>
          <w:sz w:val="26"/>
          <w:szCs w:val="26"/>
          <w:lang w:val="es-ES_tradnl"/>
        </w:rPr>
        <w:t>la</w:t>
      </w:r>
      <w:r w:rsidR="000A3F92">
        <w:rPr>
          <w:rFonts w:ascii="Arial" w:hAnsi="Arial" w:cs="Arial"/>
          <w:bCs/>
          <w:spacing w:val="-3"/>
          <w:sz w:val="26"/>
          <w:szCs w:val="26"/>
          <w:lang w:val="es-ES_tradnl"/>
        </w:rPr>
        <w:t>s</w:t>
      </w:r>
      <w:r w:rsidR="002E26F6">
        <w:rPr>
          <w:rFonts w:ascii="Arial" w:hAnsi="Arial" w:cs="Arial"/>
          <w:bCs/>
          <w:spacing w:val="-3"/>
          <w:sz w:val="26"/>
          <w:szCs w:val="26"/>
          <w:lang w:val="es-ES_tradnl"/>
        </w:rPr>
        <w:t xml:space="preserve"> copia</w:t>
      </w:r>
      <w:r w:rsidR="000A3F92">
        <w:rPr>
          <w:rFonts w:ascii="Arial" w:hAnsi="Arial" w:cs="Arial"/>
          <w:bCs/>
          <w:spacing w:val="-3"/>
          <w:sz w:val="26"/>
          <w:szCs w:val="26"/>
          <w:lang w:val="es-ES_tradnl"/>
        </w:rPr>
        <w:t>s</w:t>
      </w:r>
      <w:r w:rsidR="002E26F6">
        <w:rPr>
          <w:rFonts w:ascii="Arial" w:hAnsi="Arial" w:cs="Arial"/>
          <w:bCs/>
          <w:spacing w:val="-3"/>
          <w:sz w:val="26"/>
          <w:szCs w:val="26"/>
          <w:lang w:val="es-ES_tradnl"/>
        </w:rPr>
        <w:t xml:space="preserve"> certificada</w:t>
      </w:r>
      <w:r w:rsidR="000A3F92">
        <w:rPr>
          <w:rFonts w:ascii="Arial" w:hAnsi="Arial" w:cs="Arial"/>
          <w:bCs/>
          <w:spacing w:val="-3"/>
          <w:sz w:val="26"/>
          <w:szCs w:val="26"/>
          <w:lang w:val="es-ES_tradnl"/>
        </w:rPr>
        <w:t>s</w:t>
      </w:r>
      <w:r w:rsidR="00887780">
        <w:rPr>
          <w:rFonts w:ascii="Arial" w:hAnsi="Arial" w:cs="Arial"/>
          <w:bCs/>
          <w:spacing w:val="-3"/>
          <w:sz w:val="26"/>
          <w:szCs w:val="26"/>
          <w:lang w:val="es-ES_tradnl"/>
        </w:rPr>
        <w:t xml:space="preserve"> del expediente </w:t>
      </w:r>
      <w:r w:rsidR="0040193A">
        <w:rPr>
          <w:rFonts w:ascii="Arial" w:eastAsia="Times New Roman" w:hAnsi="Arial" w:cs="Arial"/>
          <w:b/>
          <w:bCs/>
          <w:sz w:val="26"/>
          <w:szCs w:val="26"/>
          <w:lang w:val="es-ES_tradnl" w:eastAsia="es-ES"/>
        </w:rPr>
        <w:t>ASE/RIM/0035/2016</w:t>
      </w:r>
      <w:r w:rsidR="00887780">
        <w:rPr>
          <w:rFonts w:ascii="Arial" w:hAnsi="Arial" w:cs="Arial"/>
          <w:sz w:val="26"/>
          <w:szCs w:val="26"/>
        </w:rPr>
        <w:t xml:space="preserve">, </w:t>
      </w:r>
      <w:r w:rsidR="002E26F6">
        <w:rPr>
          <w:rFonts w:ascii="Arial" w:hAnsi="Arial" w:cs="Arial"/>
          <w:bCs/>
          <w:spacing w:val="-3"/>
          <w:sz w:val="26"/>
          <w:szCs w:val="26"/>
          <w:lang w:val="es-ES_tradnl"/>
        </w:rPr>
        <w:t>que la autoridad demandada adjunto a su informe, la cual</w:t>
      </w:r>
      <w:r w:rsidR="005D444A" w:rsidRPr="00EE4752">
        <w:rPr>
          <w:rFonts w:ascii="Arial" w:hAnsi="Arial" w:cs="Arial"/>
          <w:bCs/>
          <w:spacing w:val="-3"/>
          <w:sz w:val="26"/>
          <w:szCs w:val="26"/>
          <w:lang w:val="es-ES_tradnl"/>
        </w:rPr>
        <w:t xml:space="preserve"> </w:t>
      </w:r>
      <w:r w:rsidR="005D444A" w:rsidRPr="00EE4752">
        <w:rPr>
          <w:rFonts w:ascii="Arial" w:hAnsi="Arial" w:cs="Arial"/>
          <w:bCs/>
          <w:spacing w:val="-3"/>
          <w:sz w:val="26"/>
          <w:szCs w:val="26"/>
          <w:lang w:val="es-ES_tradnl"/>
        </w:rPr>
        <w:lastRenderedPageBreak/>
        <w:t>obra</w:t>
      </w:r>
      <w:r w:rsidR="00887780">
        <w:rPr>
          <w:rFonts w:ascii="Arial" w:hAnsi="Arial" w:cs="Arial"/>
          <w:bCs/>
          <w:spacing w:val="-3"/>
          <w:sz w:val="26"/>
          <w:szCs w:val="26"/>
          <w:lang w:val="es-ES_tradnl"/>
        </w:rPr>
        <w:t xml:space="preserve"> a foja</w:t>
      </w:r>
      <w:r w:rsidR="0040193A">
        <w:rPr>
          <w:rFonts w:ascii="Arial" w:hAnsi="Arial" w:cs="Arial"/>
          <w:bCs/>
          <w:spacing w:val="-3"/>
          <w:sz w:val="26"/>
          <w:szCs w:val="26"/>
          <w:lang w:val="es-ES_tradnl"/>
        </w:rPr>
        <w:t>s treinta y nueve a cuarenta (39 a 40)</w:t>
      </w:r>
      <w:r w:rsidR="00887780">
        <w:rPr>
          <w:rFonts w:ascii="Arial" w:hAnsi="Arial" w:cs="Arial"/>
          <w:bCs/>
          <w:spacing w:val="-3"/>
          <w:sz w:val="26"/>
          <w:szCs w:val="26"/>
          <w:lang w:val="es-ES_tradnl"/>
        </w:rPr>
        <w:t>, del expediente JI/00</w:t>
      </w:r>
      <w:r w:rsidR="0040193A">
        <w:rPr>
          <w:rFonts w:ascii="Arial" w:hAnsi="Arial" w:cs="Arial"/>
          <w:bCs/>
          <w:spacing w:val="-3"/>
          <w:sz w:val="26"/>
          <w:szCs w:val="26"/>
          <w:lang w:val="es-ES_tradnl"/>
        </w:rPr>
        <w:t>13</w:t>
      </w:r>
      <w:r w:rsidR="00887780">
        <w:rPr>
          <w:rFonts w:ascii="Arial" w:hAnsi="Arial" w:cs="Arial"/>
          <w:bCs/>
          <w:spacing w:val="-3"/>
          <w:sz w:val="26"/>
          <w:szCs w:val="26"/>
          <w:lang w:val="es-ES_tradnl"/>
        </w:rPr>
        <w:t>/2023, del índice de esta Sala Superior</w:t>
      </w:r>
      <w:r w:rsidR="005D444A" w:rsidRPr="00EE4752">
        <w:rPr>
          <w:rFonts w:ascii="Arial" w:eastAsia="Times New Roman" w:hAnsi="Arial" w:cs="Arial"/>
          <w:bCs/>
          <w:sz w:val="26"/>
          <w:szCs w:val="26"/>
          <w:lang w:val="es-ES_tradnl" w:eastAsia="es-ES"/>
        </w:rPr>
        <w:t>, documental</w:t>
      </w:r>
      <w:r w:rsidR="000A3F92">
        <w:rPr>
          <w:rFonts w:ascii="Arial" w:eastAsia="Times New Roman" w:hAnsi="Arial" w:cs="Arial"/>
          <w:bCs/>
          <w:sz w:val="26"/>
          <w:szCs w:val="26"/>
          <w:lang w:val="es-ES_tradnl" w:eastAsia="es-ES"/>
        </w:rPr>
        <w:t>es</w:t>
      </w:r>
      <w:r w:rsidR="005D444A" w:rsidRPr="00EE4752">
        <w:rPr>
          <w:rFonts w:ascii="Arial" w:eastAsia="Times New Roman" w:hAnsi="Arial" w:cs="Arial"/>
          <w:bCs/>
          <w:sz w:val="26"/>
          <w:szCs w:val="26"/>
          <w:lang w:val="es-ES_tradnl" w:eastAsia="es-ES"/>
        </w:rPr>
        <w:t xml:space="preserve"> que alcanza valor probatorio pleno </w:t>
      </w:r>
      <w:r w:rsidR="005D444A" w:rsidRPr="00EE4752">
        <w:rPr>
          <w:rFonts w:ascii="Arial" w:eastAsia="Calibri" w:hAnsi="Arial" w:cs="Arial"/>
          <w:bCs/>
          <w:sz w:val="26"/>
          <w:szCs w:val="26"/>
          <w:lang w:val="es-ES"/>
        </w:rPr>
        <w:t>conforme a lo dispuesto por el artículo 203 fracción I</w:t>
      </w:r>
      <w:r w:rsidR="005D444A" w:rsidRPr="00EE4752">
        <w:rPr>
          <w:rFonts w:ascii="Arial" w:eastAsia="Calibri" w:hAnsi="Arial" w:cs="Arial"/>
          <w:bCs/>
          <w:sz w:val="26"/>
          <w:szCs w:val="26"/>
          <w:vertAlign w:val="superscript"/>
          <w:lang w:val="es-ES"/>
        </w:rPr>
        <w:footnoteReference w:id="7"/>
      </w:r>
      <w:r w:rsidR="005D444A" w:rsidRPr="00EE4752">
        <w:rPr>
          <w:rFonts w:ascii="Arial" w:eastAsia="Calibri" w:hAnsi="Arial" w:cs="Arial"/>
          <w:bCs/>
          <w:sz w:val="26"/>
          <w:szCs w:val="26"/>
          <w:lang w:val="es-ES"/>
        </w:rPr>
        <w:t xml:space="preserve"> de la </w:t>
      </w:r>
      <w:r w:rsidR="00992690" w:rsidRPr="002750B0">
        <w:rPr>
          <w:rFonts w:ascii="Arial" w:eastAsia="Calibri" w:hAnsi="Arial" w:cs="Arial"/>
          <w:bCs/>
          <w:sz w:val="26"/>
          <w:szCs w:val="26"/>
          <w:lang w:val="es-ES"/>
        </w:rPr>
        <w:t>Ley de Procedimiento</w:t>
      </w:r>
      <w:r w:rsidR="005D444A" w:rsidRPr="002750B0">
        <w:rPr>
          <w:rFonts w:ascii="Arial" w:eastAsia="Calibri" w:hAnsi="Arial" w:cs="Arial"/>
          <w:bCs/>
          <w:sz w:val="26"/>
          <w:szCs w:val="26"/>
          <w:lang w:val="es-ES"/>
        </w:rPr>
        <w:t>,</w:t>
      </w:r>
      <w:r w:rsidR="005D444A" w:rsidRPr="00EE4752">
        <w:rPr>
          <w:rFonts w:ascii="Arial" w:eastAsia="Calibri" w:hAnsi="Arial" w:cs="Arial"/>
          <w:bCs/>
          <w:sz w:val="26"/>
          <w:szCs w:val="26"/>
          <w:lang w:val="es-ES"/>
        </w:rPr>
        <w:t xml:space="preserve"> por tratarse de actuaciones judiciales.</w:t>
      </w:r>
    </w:p>
    <w:p w14:paraId="6DAE8ADB" w14:textId="581AC406" w:rsidR="00981629" w:rsidRPr="00EE4752" w:rsidRDefault="00BC04EA" w:rsidP="00227923">
      <w:pPr>
        <w:spacing w:line="360" w:lineRule="auto"/>
        <w:ind w:firstLine="567"/>
        <w:jc w:val="both"/>
        <w:rPr>
          <w:rFonts w:ascii="Arial" w:hAnsi="Arial" w:cs="Arial"/>
          <w:b/>
          <w:bCs/>
          <w:sz w:val="26"/>
          <w:szCs w:val="26"/>
        </w:rPr>
      </w:pPr>
      <w:r>
        <w:rPr>
          <w:rFonts w:ascii="Arial" w:hAnsi="Arial" w:cs="Arial"/>
          <w:b/>
          <w:bCs/>
          <w:spacing w:val="-3"/>
          <w:sz w:val="26"/>
          <w:szCs w:val="26"/>
          <w:lang w:val="es-ES_tradnl"/>
        </w:rPr>
        <w:t>SEX</w:t>
      </w:r>
      <w:r w:rsidR="00981629" w:rsidRPr="00EE4752">
        <w:rPr>
          <w:rFonts w:ascii="Arial" w:hAnsi="Arial" w:cs="Arial"/>
          <w:b/>
          <w:bCs/>
          <w:spacing w:val="-3"/>
          <w:sz w:val="26"/>
          <w:szCs w:val="26"/>
          <w:lang w:val="es-ES_tradnl"/>
        </w:rPr>
        <w:t>TO</w:t>
      </w:r>
      <w:r w:rsidR="00981629" w:rsidRPr="00EE4752">
        <w:rPr>
          <w:rFonts w:ascii="Arial" w:hAnsi="Arial" w:cs="Arial"/>
          <w:b/>
          <w:bCs/>
          <w:sz w:val="26"/>
          <w:szCs w:val="26"/>
        </w:rPr>
        <w:t>.</w:t>
      </w:r>
      <w:r w:rsidR="00981629" w:rsidRPr="00EE4752">
        <w:rPr>
          <w:rFonts w:ascii="Arial" w:hAnsi="Arial" w:cs="Arial"/>
          <w:sz w:val="26"/>
          <w:szCs w:val="26"/>
        </w:rPr>
        <w:t xml:space="preserve"> </w:t>
      </w:r>
      <w:r w:rsidR="00981629" w:rsidRPr="00EE4752">
        <w:rPr>
          <w:rFonts w:ascii="Arial" w:hAnsi="Arial" w:cs="Arial"/>
          <w:b/>
          <w:bCs/>
          <w:sz w:val="26"/>
          <w:szCs w:val="26"/>
        </w:rPr>
        <w:t xml:space="preserve">CAUSALES DE IMPROCEDENCIA. </w:t>
      </w:r>
    </w:p>
    <w:p w14:paraId="11EFBE84" w14:textId="50A1D5B7" w:rsidR="00FD3D53" w:rsidRDefault="00F60BE1" w:rsidP="00227923">
      <w:pPr>
        <w:tabs>
          <w:tab w:val="left" w:pos="5670"/>
        </w:tabs>
        <w:spacing w:before="240" w:line="360" w:lineRule="auto"/>
        <w:ind w:firstLine="708"/>
        <w:jc w:val="both"/>
        <w:rPr>
          <w:rFonts w:ascii="Arial" w:hAnsi="Arial" w:cs="Arial"/>
          <w:sz w:val="26"/>
          <w:szCs w:val="26"/>
        </w:rPr>
      </w:pPr>
      <w:r>
        <w:rPr>
          <w:rFonts w:ascii="Arial" w:hAnsi="Arial" w:cs="Arial"/>
          <w:sz w:val="26"/>
          <w:szCs w:val="26"/>
        </w:rPr>
        <w:t>24</w:t>
      </w:r>
      <w:r w:rsidR="003F43EB">
        <w:rPr>
          <w:rFonts w:ascii="Arial" w:hAnsi="Arial" w:cs="Arial"/>
          <w:sz w:val="26"/>
          <w:szCs w:val="26"/>
        </w:rPr>
        <w:t xml:space="preserve">. </w:t>
      </w:r>
      <w:r w:rsidR="00FD3D53" w:rsidRPr="00F00209">
        <w:rPr>
          <w:rFonts w:ascii="Arial" w:hAnsi="Arial" w:cs="Arial"/>
          <w:sz w:val="26"/>
          <w:szCs w:val="26"/>
        </w:rPr>
        <w:t xml:space="preserve">Las causales de improcedencia tienen el carácter de presupuestos procesales que deben colmarse previo al dictado de la determinación de fondo, </w:t>
      </w:r>
      <w:r w:rsidR="00FD3D53">
        <w:rPr>
          <w:rFonts w:ascii="Arial" w:hAnsi="Arial" w:cs="Arial"/>
          <w:sz w:val="26"/>
          <w:szCs w:val="26"/>
        </w:rPr>
        <w:t>porque el estudio</w:t>
      </w:r>
      <w:r w:rsidR="00FD3D53" w:rsidRPr="00F00209">
        <w:rPr>
          <w:rFonts w:ascii="Arial" w:hAnsi="Arial" w:cs="Arial"/>
          <w:sz w:val="26"/>
          <w:szCs w:val="26"/>
        </w:rPr>
        <w:t xml:space="preserve"> de las pre</w:t>
      </w:r>
      <w:r w:rsidR="00FD3D53">
        <w:rPr>
          <w:rFonts w:ascii="Arial" w:hAnsi="Arial" w:cs="Arial"/>
          <w:sz w:val="26"/>
          <w:szCs w:val="26"/>
        </w:rPr>
        <w:t>tensiones sólo puede realizarse</w:t>
      </w:r>
      <w:r w:rsidR="00FD3D53" w:rsidRPr="00F00209">
        <w:rPr>
          <w:rFonts w:ascii="Arial" w:hAnsi="Arial" w:cs="Arial"/>
          <w:sz w:val="26"/>
          <w:szCs w:val="26"/>
        </w:rPr>
        <w:t xml:space="preserve"> si el proceso se ha tramitado conforme a los lineamientos establecidos en la ley, de lo contrario el juzgador se vería impedido a resolver la controversia planteada a su jurisdicción. </w:t>
      </w:r>
    </w:p>
    <w:p w14:paraId="356C93B6" w14:textId="57AC5C74" w:rsidR="00FD3D53" w:rsidRPr="00F00209" w:rsidRDefault="0040193A" w:rsidP="00887780">
      <w:pPr>
        <w:spacing w:line="360" w:lineRule="auto"/>
        <w:ind w:firstLine="709"/>
        <w:jc w:val="both"/>
        <w:rPr>
          <w:rFonts w:ascii="Arial" w:hAnsi="Arial" w:cs="Arial"/>
          <w:sz w:val="26"/>
          <w:szCs w:val="26"/>
        </w:rPr>
      </w:pPr>
      <w:r>
        <w:rPr>
          <w:rFonts w:ascii="Arial" w:hAnsi="Arial" w:cs="Arial"/>
          <w:sz w:val="26"/>
          <w:szCs w:val="26"/>
        </w:rPr>
        <w:t>2</w:t>
      </w:r>
      <w:r w:rsidR="00F60BE1">
        <w:rPr>
          <w:rFonts w:ascii="Arial" w:hAnsi="Arial" w:cs="Arial"/>
          <w:sz w:val="26"/>
          <w:szCs w:val="26"/>
        </w:rPr>
        <w:t>5</w:t>
      </w:r>
      <w:r w:rsidR="003F43EB">
        <w:rPr>
          <w:rFonts w:ascii="Arial" w:hAnsi="Arial" w:cs="Arial"/>
          <w:sz w:val="26"/>
          <w:szCs w:val="26"/>
        </w:rPr>
        <w:t xml:space="preserve">. </w:t>
      </w:r>
      <w:r w:rsidR="00FD3D53" w:rsidRPr="00F00209">
        <w:rPr>
          <w:rFonts w:ascii="Arial" w:hAnsi="Arial" w:cs="Arial"/>
          <w:sz w:val="26"/>
          <w:szCs w:val="26"/>
        </w:rPr>
        <w:t xml:space="preserve">Esto, porque conforme al artículo 17 de la Constitución Federal, las autoridades </w:t>
      </w:r>
      <w:r w:rsidR="00FD3D53">
        <w:rPr>
          <w:rFonts w:ascii="Arial" w:hAnsi="Arial" w:cs="Arial"/>
          <w:sz w:val="26"/>
          <w:szCs w:val="26"/>
        </w:rPr>
        <w:t>tienen</w:t>
      </w:r>
      <w:r w:rsidR="00FD3D53" w:rsidRPr="00F00209">
        <w:rPr>
          <w:rFonts w:ascii="Arial" w:hAnsi="Arial" w:cs="Arial"/>
          <w:sz w:val="26"/>
          <w:szCs w:val="26"/>
        </w:rPr>
        <w:t xml:space="preserve"> el deber de ajustarse a los mecanismos jurídicos establecidos por el legislador para el ejercicio de la jurisdicción.</w:t>
      </w:r>
      <w:r w:rsidR="00FD3D53">
        <w:rPr>
          <w:rFonts w:ascii="Arial" w:hAnsi="Arial" w:cs="Arial"/>
          <w:sz w:val="26"/>
          <w:szCs w:val="26"/>
        </w:rPr>
        <w:t xml:space="preserve"> </w:t>
      </w:r>
    </w:p>
    <w:p w14:paraId="216B8B14" w14:textId="52D7F840" w:rsidR="00FD3D53" w:rsidRDefault="00887780" w:rsidP="00227923">
      <w:pPr>
        <w:tabs>
          <w:tab w:val="left" w:pos="5670"/>
        </w:tabs>
        <w:spacing w:before="240" w:after="0" w:line="360" w:lineRule="auto"/>
        <w:ind w:firstLine="708"/>
        <w:jc w:val="both"/>
        <w:rPr>
          <w:rFonts w:ascii="Arial" w:hAnsi="Arial" w:cs="Arial"/>
          <w:sz w:val="26"/>
          <w:szCs w:val="26"/>
        </w:rPr>
      </w:pPr>
      <w:r>
        <w:rPr>
          <w:rFonts w:ascii="Arial" w:hAnsi="Arial" w:cs="Arial"/>
          <w:sz w:val="26"/>
          <w:szCs w:val="26"/>
        </w:rPr>
        <w:t>2</w:t>
      </w:r>
      <w:r w:rsidR="00F60BE1">
        <w:rPr>
          <w:rFonts w:ascii="Arial" w:hAnsi="Arial" w:cs="Arial"/>
          <w:sz w:val="26"/>
          <w:szCs w:val="26"/>
        </w:rPr>
        <w:t>6</w:t>
      </w:r>
      <w:r w:rsidR="003F43EB">
        <w:rPr>
          <w:rFonts w:ascii="Arial" w:hAnsi="Arial" w:cs="Arial"/>
          <w:sz w:val="26"/>
          <w:szCs w:val="26"/>
        </w:rPr>
        <w:t xml:space="preserve">. </w:t>
      </w:r>
      <w:r w:rsidR="00FD3D53" w:rsidRPr="00F00209">
        <w:rPr>
          <w:rFonts w:ascii="Arial" w:hAnsi="Arial" w:cs="Arial"/>
          <w:sz w:val="26"/>
          <w:szCs w:val="26"/>
        </w:rPr>
        <w:t>Por esta razón, se estima que la</w:t>
      </w:r>
      <w:r w:rsidR="00FD3D53">
        <w:rPr>
          <w:rFonts w:ascii="Arial" w:hAnsi="Arial" w:cs="Arial"/>
          <w:sz w:val="26"/>
          <w:szCs w:val="26"/>
        </w:rPr>
        <w:t>s causales de</w:t>
      </w:r>
      <w:r w:rsidR="00FD3D53" w:rsidRPr="00F00209">
        <w:rPr>
          <w:rFonts w:ascii="Arial" w:hAnsi="Arial" w:cs="Arial"/>
          <w:sz w:val="26"/>
          <w:szCs w:val="26"/>
        </w:rPr>
        <w:t xml:space="preserve"> improcedencia del juicio, al ser de orden público, debe</w:t>
      </w:r>
      <w:r w:rsidR="00FD3D53">
        <w:rPr>
          <w:rFonts w:ascii="Arial" w:hAnsi="Arial" w:cs="Arial"/>
          <w:sz w:val="26"/>
          <w:szCs w:val="26"/>
        </w:rPr>
        <w:t>n</w:t>
      </w:r>
      <w:r w:rsidR="00FD3D53" w:rsidRPr="00F00209">
        <w:rPr>
          <w:rFonts w:ascii="Arial" w:hAnsi="Arial" w:cs="Arial"/>
          <w:sz w:val="26"/>
          <w:szCs w:val="26"/>
        </w:rPr>
        <w:t xml:space="preserve"> </w:t>
      </w:r>
      <w:r w:rsidR="00FD3D53">
        <w:rPr>
          <w:rFonts w:ascii="Arial" w:hAnsi="Arial" w:cs="Arial"/>
          <w:sz w:val="26"/>
          <w:szCs w:val="26"/>
        </w:rPr>
        <w:t>examinarse de oficio au</w:t>
      </w:r>
      <w:r w:rsidR="00FD3D53" w:rsidRPr="00F00209">
        <w:rPr>
          <w:rFonts w:ascii="Arial" w:hAnsi="Arial" w:cs="Arial"/>
          <w:sz w:val="26"/>
          <w:szCs w:val="26"/>
        </w:rPr>
        <w:t>n cuando las partes no lo hayan propuesto a la resolutora. En tales condiciones procede analizar si se actualiza alguna causal de improcedencia.</w:t>
      </w:r>
      <w:r w:rsidR="00FD3D53">
        <w:rPr>
          <w:rFonts w:ascii="Arial" w:hAnsi="Arial" w:cs="Arial"/>
          <w:sz w:val="26"/>
          <w:szCs w:val="26"/>
        </w:rPr>
        <w:t xml:space="preserve"> </w:t>
      </w:r>
    </w:p>
    <w:p w14:paraId="495ABF1F" w14:textId="0EC673AD" w:rsidR="00981629" w:rsidRPr="005F6717" w:rsidRDefault="00F60BE1" w:rsidP="005F6717">
      <w:pPr>
        <w:tabs>
          <w:tab w:val="left" w:pos="5670"/>
        </w:tabs>
        <w:spacing w:before="240" w:line="360" w:lineRule="auto"/>
        <w:ind w:firstLine="708"/>
        <w:jc w:val="both"/>
        <w:rPr>
          <w:rFonts w:ascii="Arial" w:hAnsi="Arial" w:cs="Arial"/>
          <w:sz w:val="26"/>
          <w:szCs w:val="26"/>
        </w:rPr>
      </w:pPr>
      <w:r>
        <w:rPr>
          <w:rFonts w:ascii="Arial" w:hAnsi="Arial" w:cs="Arial"/>
          <w:sz w:val="26"/>
          <w:szCs w:val="26"/>
        </w:rPr>
        <w:t>27</w:t>
      </w:r>
      <w:r w:rsidR="003F43EB">
        <w:rPr>
          <w:rFonts w:ascii="Arial" w:hAnsi="Arial" w:cs="Arial"/>
          <w:sz w:val="26"/>
          <w:szCs w:val="26"/>
        </w:rPr>
        <w:t xml:space="preserve">. </w:t>
      </w:r>
      <w:r w:rsidR="00FD3D53">
        <w:rPr>
          <w:rFonts w:ascii="Arial" w:hAnsi="Arial" w:cs="Arial"/>
          <w:sz w:val="26"/>
          <w:szCs w:val="26"/>
        </w:rPr>
        <w:t>En ese orden de ideas</w:t>
      </w:r>
      <w:r w:rsidR="00FD3D53" w:rsidRPr="00F00209">
        <w:rPr>
          <w:rFonts w:ascii="Arial" w:hAnsi="Arial" w:cs="Arial"/>
          <w:sz w:val="26"/>
          <w:szCs w:val="26"/>
        </w:rPr>
        <w:t>,</w:t>
      </w:r>
      <w:r w:rsidR="00FD3D53" w:rsidRPr="00F00209">
        <w:rPr>
          <w:rFonts w:ascii="Arial" w:hAnsi="Arial" w:cs="Arial"/>
          <w:b/>
          <w:sz w:val="26"/>
          <w:szCs w:val="26"/>
        </w:rPr>
        <w:t xml:space="preserve"> </w:t>
      </w:r>
      <w:r w:rsidR="00FD3D53" w:rsidRPr="00F00209">
        <w:rPr>
          <w:rFonts w:ascii="Arial" w:hAnsi="Arial" w:cs="Arial"/>
          <w:sz w:val="26"/>
          <w:szCs w:val="26"/>
        </w:rPr>
        <w:t xml:space="preserve">del análisis de las constancias </w:t>
      </w:r>
      <w:r w:rsidR="00FD3D53">
        <w:rPr>
          <w:rFonts w:ascii="Arial" w:hAnsi="Arial" w:cs="Arial"/>
          <w:sz w:val="26"/>
          <w:szCs w:val="26"/>
        </w:rPr>
        <w:t>procesales que integran el juicio de inconformidad</w:t>
      </w:r>
      <w:r w:rsidR="00FD3D53" w:rsidRPr="00F00209">
        <w:rPr>
          <w:rFonts w:ascii="Arial" w:hAnsi="Arial" w:cs="Arial"/>
          <w:sz w:val="26"/>
          <w:szCs w:val="26"/>
        </w:rPr>
        <w:t xml:space="preserve">, con valor probatorio pleno en términos del artículo 25 de la Ley de Justicia, al tratarse de actuaciones judiciales, esta </w:t>
      </w:r>
      <w:r w:rsidR="00FD3D53">
        <w:rPr>
          <w:rFonts w:ascii="Arial" w:hAnsi="Arial" w:cs="Arial"/>
          <w:sz w:val="26"/>
          <w:szCs w:val="26"/>
        </w:rPr>
        <w:t xml:space="preserve">Sala Superior </w:t>
      </w:r>
      <w:r w:rsidR="00FD3D53" w:rsidRPr="00F00209">
        <w:rPr>
          <w:rFonts w:ascii="Arial" w:hAnsi="Arial" w:cs="Arial"/>
          <w:sz w:val="26"/>
          <w:szCs w:val="26"/>
        </w:rPr>
        <w:t xml:space="preserve">advierte que no se actualiza alguna de las causales previstas </w:t>
      </w:r>
      <w:r w:rsidR="00FD3D53" w:rsidRPr="00F00209">
        <w:rPr>
          <w:rFonts w:ascii="Arial" w:hAnsi="Arial" w:cs="Arial"/>
          <w:sz w:val="26"/>
          <w:szCs w:val="26"/>
        </w:rPr>
        <w:lastRenderedPageBreak/>
        <w:t>por los artículos 16</w:t>
      </w:r>
      <w:r w:rsidR="00FD3D53">
        <w:rPr>
          <w:rStyle w:val="Refdenotaalpie"/>
          <w:rFonts w:ascii="Arial" w:hAnsi="Arial" w:cs="Arial"/>
          <w:sz w:val="26"/>
          <w:szCs w:val="26"/>
        </w:rPr>
        <w:footnoteReference w:id="8"/>
      </w:r>
      <w:r w:rsidR="00FD3D53" w:rsidRPr="00F00209">
        <w:rPr>
          <w:rFonts w:ascii="Arial" w:hAnsi="Arial" w:cs="Arial"/>
          <w:sz w:val="26"/>
          <w:szCs w:val="26"/>
        </w:rPr>
        <w:t xml:space="preserve"> y 17</w:t>
      </w:r>
      <w:r w:rsidR="00FD3D53">
        <w:rPr>
          <w:rStyle w:val="Refdenotaalpie"/>
          <w:rFonts w:ascii="Arial" w:hAnsi="Arial" w:cs="Arial"/>
          <w:sz w:val="26"/>
          <w:szCs w:val="26"/>
        </w:rPr>
        <w:footnoteReference w:id="9"/>
      </w:r>
      <w:r w:rsidR="00FD3D53" w:rsidRPr="00F00209">
        <w:rPr>
          <w:rFonts w:ascii="Arial" w:hAnsi="Arial" w:cs="Arial"/>
          <w:sz w:val="26"/>
          <w:szCs w:val="26"/>
        </w:rPr>
        <w:t xml:space="preserve"> de la de la Ley de Justicia</w:t>
      </w:r>
      <w:r w:rsidR="00981629" w:rsidRPr="00EE4752">
        <w:rPr>
          <w:rFonts w:ascii="Arial" w:hAnsi="Arial" w:cs="Arial"/>
          <w:sz w:val="26"/>
          <w:szCs w:val="26"/>
        </w:rPr>
        <w:t>, por tanto</w:t>
      </w:r>
      <w:r w:rsidR="00981629" w:rsidRPr="00EE4752">
        <w:rPr>
          <w:rFonts w:ascii="Arial" w:hAnsi="Arial" w:cs="Arial"/>
          <w:bCs/>
          <w:snapToGrid w:val="0"/>
          <w:sz w:val="26"/>
          <w:szCs w:val="26"/>
        </w:rPr>
        <w:t xml:space="preserve">, </w:t>
      </w:r>
      <w:r w:rsidR="00981629" w:rsidRPr="00EE4752">
        <w:rPr>
          <w:rFonts w:ascii="Arial" w:hAnsi="Arial" w:cs="Arial"/>
          <w:b/>
          <w:snapToGrid w:val="0"/>
          <w:sz w:val="26"/>
          <w:szCs w:val="26"/>
        </w:rPr>
        <w:t>NO SE SOBRESEE EL PRESENTE JUICIO</w:t>
      </w:r>
      <w:r w:rsidR="00981629" w:rsidRPr="00EE4752">
        <w:rPr>
          <w:rFonts w:ascii="Arial" w:hAnsi="Arial" w:cs="Arial"/>
          <w:bCs/>
          <w:snapToGrid w:val="0"/>
          <w:sz w:val="26"/>
          <w:szCs w:val="26"/>
        </w:rPr>
        <w:t>.</w:t>
      </w:r>
    </w:p>
    <w:p w14:paraId="4E0BC179" w14:textId="02D34C18" w:rsidR="005D444A" w:rsidRPr="00EE4752" w:rsidRDefault="00BC04EA" w:rsidP="00227923">
      <w:pPr>
        <w:spacing w:line="360" w:lineRule="auto"/>
        <w:ind w:firstLine="567"/>
        <w:jc w:val="both"/>
        <w:rPr>
          <w:rFonts w:ascii="Arial" w:hAnsi="Arial" w:cs="Arial"/>
          <w:b/>
          <w:bCs/>
          <w:spacing w:val="-3"/>
          <w:sz w:val="26"/>
          <w:szCs w:val="26"/>
          <w:lang w:val="es-ES_tradnl"/>
        </w:rPr>
      </w:pPr>
      <w:r>
        <w:rPr>
          <w:rFonts w:ascii="Arial" w:hAnsi="Arial" w:cs="Arial"/>
          <w:b/>
          <w:bCs/>
          <w:sz w:val="26"/>
          <w:szCs w:val="26"/>
        </w:rPr>
        <w:t>SÉPTIM</w:t>
      </w:r>
      <w:r w:rsidR="00D30457">
        <w:rPr>
          <w:rFonts w:ascii="Arial" w:hAnsi="Arial" w:cs="Arial"/>
          <w:b/>
          <w:bCs/>
          <w:sz w:val="26"/>
          <w:szCs w:val="26"/>
        </w:rPr>
        <w:t>O</w:t>
      </w:r>
      <w:r w:rsidR="005D444A" w:rsidRPr="00EE4752">
        <w:rPr>
          <w:rFonts w:ascii="Arial" w:hAnsi="Arial" w:cs="Arial"/>
          <w:b/>
          <w:bCs/>
          <w:spacing w:val="-3"/>
          <w:sz w:val="26"/>
          <w:szCs w:val="26"/>
          <w:lang w:val="es-ES_tradnl"/>
        </w:rPr>
        <w:t xml:space="preserve">. FIJACIÓN DE LA LITIS. </w:t>
      </w:r>
    </w:p>
    <w:p w14:paraId="19AC83EB" w14:textId="11A93CBF" w:rsidR="00EF3E25" w:rsidRPr="00EE4752" w:rsidRDefault="0040193A" w:rsidP="00227923">
      <w:pPr>
        <w:spacing w:line="360" w:lineRule="auto"/>
        <w:ind w:firstLine="567"/>
        <w:jc w:val="both"/>
        <w:rPr>
          <w:rFonts w:ascii="Arial" w:hAnsi="Arial" w:cs="Arial"/>
          <w:bCs/>
          <w:spacing w:val="-3"/>
          <w:sz w:val="26"/>
          <w:szCs w:val="26"/>
          <w:lang w:val="es-ES_tradnl"/>
        </w:rPr>
      </w:pPr>
      <w:r>
        <w:rPr>
          <w:rFonts w:ascii="Arial" w:hAnsi="Arial" w:cs="Arial"/>
          <w:bCs/>
          <w:spacing w:val="-3"/>
          <w:sz w:val="26"/>
          <w:szCs w:val="26"/>
          <w:lang w:val="es-ES_tradnl"/>
        </w:rPr>
        <w:t>2</w:t>
      </w:r>
      <w:r w:rsidR="005F6717">
        <w:rPr>
          <w:rFonts w:ascii="Arial" w:hAnsi="Arial" w:cs="Arial"/>
          <w:bCs/>
          <w:spacing w:val="-3"/>
          <w:sz w:val="26"/>
          <w:szCs w:val="26"/>
          <w:lang w:val="es-ES_tradnl"/>
        </w:rPr>
        <w:t>8</w:t>
      </w:r>
      <w:r w:rsidR="003F43EB">
        <w:rPr>
          <w:rFonts w:ascii="Arial" w:hAnsi="Arial" w:cs="Arial"/>
          <w:bCs/>
          <w:spacing w:val="-3"/>
          <w:sz w:val="26"/>
          <w:szCs w:val="26"/>
          <w:lang w:val="es-ES_tradnl"/>
        </w:rPr>
        <w:t xml:space="preserve">. </w:t>
      </w:r>
      <w:r w:rsidR="005D444A" w:rsidRPr="00EE4752">
        <w:rPr>
          <w:rFonts w:ascii="Arial" w:hAnsi="Arial" w:cs="Arial"/>
          <w:bCs/>
          <w:spacing w:val="-3"/>
          <w:sz w:val="26"/>
          <w:szCs w:val="26"/>
          <w:lang w:val="es-ES_tradnl"/>
        </w:rPr>
        <w:t>El litigio surge derivado del planteamiento de ilegalidad que hace la parte actora en relación con</w:t>
      </w:r>
      <w:r w:rsidR="00144D47">
        <w:rPr>
          <w:rFonts w:ascii="Arial" w:hAnsi="Arial" w:cs="Arial"/>
          <w:bCs/>
          <w:spacing w:val="-3"/>
          <w:sz w:val="26"/>
          <w:szCs w:val="26"/>
          <w:lang w:val="es-ES_tradnl"/>
        </w:rPr>
        <w:t xml:space="preserve"> la notificación y</w:t>
      </w:r>
      <w:r w:rsidR="00EF3E25" w:rsidRPr="00EE4752">
        <w:rPr>
          <w:rFonts w:ascii="Arial" w:hAnsi="Arial" w:cs="Arial"/>
          <w:bCs/>
          <w:spacing w:val="-3"/>
          <w:sz w:val="26"/>
          <w:szCs w:val="26"/>
          <w:lang w:val="es-ES_tradnl"/>
        </w:rPr>
        <w:t xml:space="preserve"> emisión</w:t>
      </w:r>
      <w:r w:rsidR="005D444A" w:rsidRPr="00EE4752">
        <w:rPr>
          <w:rFonts w:ascii="Arial" w:hAnsi="Arial" w:cs="Arial"/>
          <w:bCs/>
          <w:spacing w:val="-3"/>
          <w:sz w:val="26"/>
          <w:szCs w:val="26"/>
          <w:lang w:val="es-ES_tradnl"/>
        </w:rPr>
        <w:t xml:space="preserve"> </w:t>
      </w:r>
      <w:r w:rsidR="00EF3E25" w:rsidRPr="00EE4752">
        <w:rPr>
          <w:rFonts w:ascii="Arial" w:hAnsi="Arial" w:cs="Arial"/>
          <w:bCs/>
          <w:spacing w:val="-3"/>
          <w:sz w:val="26"/>
          <w:szCs w:val="26"/>
          <w:lang w:val="es-ES_tradnl"/>
        </w:rPr>
        <w:t>d</w:t>
      </w:r>
      <w:r w:rsidR="00EF3E25" w:rsidRPr="00EE4752">
        <w:rPr>
          <w:rFonts w:ascii="Arial" w:hAnsi="Arial" w:cs="Arial"/>
          <w:bCs/>
          <w:sz w:val="26"/>
          <w:szCs w:val="26"/>
        </w:rPr>
        <w:t>e</w:t>
      </w:r>
      <w:r w:rsidR="00FD3D53">
        <w:rPr>
          <w:rFonts w:ascii="Arial" w:hAnsi="Arial" w:cs="Arial"/>
          <w:bCs/>
          <w:sz w:val="26"/>
          <w:szCs w:val="26"/>
        </w:rPr>
        <w:t xml:space="preserve"> </w:t>
      </w:r>
      <w:r w:rsidR="00FD3D53">
        <w:rPr>
          <w:rFonts w:ascii="Arial" w:eastAsia="Times New Roman" w:hAnsi="Arial" w:cs="Arial"/>
          <w:bCs/>
          <w:sz w:val="26"/>
          <w:szCs w:val="26"/>
          <w:lang w:val="es-ES_tradnl" w:eastAsia="es-ES"/>
        </w:rPr>
        <w:t xml:space="preserve">la resolución de </w:t>
      </w:r>
      <w:r w:rsidR="00705C7C">
        <w:rPr>
          <w:rFonts w:ascii="Arial" w:eastAsia="Times New Roman" w:hAnsi="Arial" w:cs="Arial"/>
          <w:bCs/>
          <w:sz w:val="26"/>
          <w:szCs w:val="26"/>
          <w:lang w:val="es-ES_tradnl" w:eastAsia="es-ES"/>
        </w:rPr>
        <w:t>veintinueve de abril de dos mil dieciséis (29/04/2016)</w:t>
      </w:r>
      <w:r w:rsidR="00144D47">
        <w:rPr>
          <w:rFonts w:ascii="Arial" w:eastAsia="Times New Roman" w:hAnsi="Arial" w:cs="Arial"/>
          <w:bCs/>
          <w:sz w:val="26"/>
          <w:szCs w:val="26"/>
          <w:lang w:val="es-ES_tradnl" w:eastAsia="es-ES"/>
        </w:rPr>
        <w:t xml:space="preserve"> dictada dentro del expediente administrativo </w:t>
      </w:r>
      <w:r w:rsidR="00144D47">
        <w:rPr>
          <w:rFonts w:ascii="Arial" w:hAnsi="Arial" w:cs="Arial"/>
          <w:b/>
          <w:sz w:val="26"/>
          <w:szCs w:val="26"/>
        </w:rPr>
        <w:t>ASE</w:t>
      </w:r>
      <w:r w:rsidR="00144D47" w:rsidRPr="006F6E97">
        <w:rPr>
          <w:rFonts w:ascii="Arial" w:hAnsi="Arial" w:cs="Arial"/>
          <w:b/>
          <w:sz w:val="26"/>
          <w:szCs w:val="26"/>
        </w:rPr>
        <w:t>/</w:t>
      </w:r>
      <w:r w:rsidR="00705C7C">
        <w:rPr>
          <w:rFonts w:ascii="Arial" w:hAnsi="Arial" w:cs="Arial"/>
          <w:b/>
          <w:sz w:val="26"/>
          <w:szCs w:val="26"/>
        </w:rPr>
        <w:t>RIM/0035</w:t>
      </w:r>
      <w:r w:rsidR="00887780">
        <w:rPr>
          <w:rFonts w:ascii="Arial" w:hAnsi="Arial" w:cs="Arial"/>
          <w:b/>
          <w:sz w:val="26"/>
          <w:szCs w:val="26"/>
        </w:rPr>
        <w:t>2016</w:t>
      </w:r>
      <w:r w:rsidR="00144D47">
        <w:rPr>
          <w:rFonts w:ascii="Arial" w:hAnsi="Arial" w:cs="Arial"/>
          <w:b/>
          <w:sz w:val="26"/>
          <w:szCs w:val="26"/>
        </w:rPr>
        <w:t xml:space="preserve"> </w:t>
      </w:r>
      <w:r w:rsidR="00144D47">
        <w:rPr>
          <w:rFonts w:ascii="Arial" w:hAnsi="Arial" w:cs="Arial"/>
          <w:sz w:val="26"/>
          <w:szCs w:val="26"/>
        </w:rPr>
        <w:t>del índice de</w:t>
      </w:r>
      <w:r w:rsidR="00705C7C">
        <w:rPr>
          <w:rFonts w:ascii="Arial" w:hAnsi="Arial" w:cs="Arial"/>
          <w:sz w:val="26"/>
          <w:szCs w:val="26"/>
        </w:rPr>
        <w:t xml:space="preserve"> </w:t>
      </w:r>
      <w:r w:rsidR="00144D47">
        <w:rPr>
          <w:rFonts w:ascii="Arial" w:hAnsi="Arial" w:cs="Arial"/>
          <w:sz w:val="26"/>
          <w:szCs w:val="26"/>
        </w:rPr>
        <w:t>l</w:t>
      </w:r>
      <w:r w:rsidR="00705C7C">
        <w:rPr>
          <w:rFonts w:ascii="Arial" w:hAnsi="Arial" w:cs="Arial"/>
          <w:sz w:val="26"/>
          <w:szCs w:val="26"/>
        </w:rPr>
        <w:t>a</w:t>
      </w:r>
      <w:r w:rsidR="00144D47">
        <w:rPr>
          <w:rFonts w:ascii="Arial" w:hAnsi="Arial" w:cs="Arial"/>
          <w:sz w:val="26"/>
          <w:szCs w:val="26"/>
        </w:rPr>
        <w:t xml:space="preserve"> entonces</w:t>
      </w:r>
      <w:r w:rsidR="00705C7C">
        <w:rPr>
          <w:rFonts w:ascii="Arial" w:hAnsi="Arial" w:cs="Arial"/>
          <w:sz w:val="26"/>
          <w:szCs w:val="26"/>
        </w:rPr>
        <w:t xml:space="preserve"> Auditoría Superior del Estado de Oaxaca</w:t>
      </w:r>
      <w:r w:rsidR="00EF3E25" w:rsidRPr="00EE4752">
        <w:rPr>
          <w:rFonts w:ascii="Arial" w:hAnsi="Arial" w:cs="Arial"/>
          <w:bCs/>
          <w:spacing w:val="-3"/>
          <w:sz w:val="26"/>
          <w:szCs w:val="26"/>
          <w:lang w:val="es-ES_tradnl"/>
        </w:rPr>
        <w:t>,</w:t>
      </w:r>
      <w:r w:rsidR="00E8722C">
        <w:rPr>
          <w:rFonts w:ascii="Arial" w:hAnsi="Arial" w:cs="Arial"/>
          <w:bCs/>
          <w:spacing w:val="-3"/>
          <w:sz w:val="26"/>
          <w:szCs w:val="26"/>
          <w:lang w:val="es-ES_tradnl"/>
        </w:rPr>
        <w:t xml:space="preserve"> </w:t>
      </w:r>
      <w:r w:rsidR="00EF3E25" w:rsidRPr="00EE4752">
        <w:rPr>
          <w:rFonts w:ascii="Arial" w:hAnsi="Arial" w:cs="Arial"/>
          <w:bCs/>
          <w:spacing w:val="-3"/>
          <w:sz w:val="26"/>
          <w:szCs w:val="26"/>
          <w:lang w:val="es-ES_tradnl"/>
        </w:rPr>
        <w:t>de cuyo contenido demanda su contravención a lo dispuesto por l</w:t>
      </w:r>
      <w:r w:rsidR="00A27E25">
        <w:rPr>
          <w:rFonts w:ascii="Arial" w:hAnsi="Arial" w:cs="Arial"/>
          <w:bCs/>
          <w:spacing w:val="-3"/>
          <w:sz w:val="26"/>
          <w:szCs w:val="26"/>
          <w:lang w:val="es-ES_tradnl"/>
        </w:rPr>
        <w:t>os</w:t>
      </w:r>
      <w:r w:rsidR="00EF3E25" w:rsidRPr="00EE4752">
        <w:rPr>
          <w:rFonts w:ascii="Arial" w:hAnsi="Arial" w:cs="Arial"/>
          <w:bCs/>
          <w:spacing w:val="-3"/>
          <w:sz w:val="26"/>
          <w:szCs w:val="26"/>
          <w:lang w:val="es-ES_tradnl"/>
        </w:rPr>
        <w:t xml:space="preserve"> artículo</w:t>
      </w:r>
      <w:r w:rsidR="00A27E25">
        <w:rPr>
          <w:rFonts w:ascii="Arial" w:hAnsi="Arial" w:cs="Arial"/>
          <w:bCs/>
          <w:spacing w:val="-3"/>
          <w:sz w:val="26"/>
          <w:szCs w:val="26"/>
          <w:lang w:val="es-ES_tradnl"/>
        </w:rPr>
        <w:t>s</w:t>
      </w:r>
      <w:r w:rsidR="00EF3E25" w:rsidRPr="00EE4752">
        <w:rPr>
          <w:rFonts w:ascii="Arial" w:hAnsi="Arial" w:cs="Arial"/>
          <w:bCs/>
          <w:spacing w:val="-3"/>
          <w:sz w:val="26"/>
          <w:szCs w:val="26"/>
          <w:lang w:val="es-ES_tradnl"/>
        </w:rPr>
        <w:t xml:space="preserve"> </w:t>
      </w:r>
      <w:r w:rsidR="00705C7C">
        <w:rPr>
          <w:rFonts w:ascii="Arial" w:hAnsi="Arial" w:cs="Arial"/>
          <w:bCs/>
          <w:spacing w:val="-3"/>
          <w:sz w:val="26"/>
          <w:szCs w:val="26"/>
          <w:lang w:val="es-ES_tradnl"/>
        </w:rPr>
        <w:t>14 y</w:t>
      </w:r>
      <w:r w:rsidR="00A27E25">
        <w:rPr>
          <w:rFonts w:ascii="Arial" w:hAnsi="Arial" w:cs="Arial"/>
          <w:bCs/>
          <w:spacing w:val="-3"/>
          <w:sz w:val="26"/>
          <w:szCs w:val="26"/>
          <w:lang w:val="es-ES_tradnl"/>
        </w:rPr>
        <w:t xml:space="preserve"> 16 de la Constitución Política de los Estados Unidos Mexicanos</w:t>
      </w:r>
      <w:r w:rsidR="00705C7C">
        <w:rPr>
          <w:rFonts w:ascii="Arial" w:eastAsia="Times New Roman" w:hAnsi="Arial" w:cs="Arial"/>
          <w:bCs/>
          <w:spacing w:val="-3"/>
          <w:sz w:val="26"/>
          <w:szCs w:val="26"/>
          <w:lang w:val="es-ES_tradnl"/>
        </w:rPr>
        <w:t>, y 14 de la Constitución Política del Estado Libre y Soberano de Oaxaca.</w:t>
      </w:r>
    </w:p>
    <w:p w14:paraId="654F6E9B" w14:textId="74270057" w:rsidR="00705C7C" w:rsidRPr="00705C7C" w:rsidRDefault="005F6717" w:rsidP="00705C7C">
      <w:pPr>
        <w:spacing w:line="360" w:lineRule="auto"/>
        <w:ind w:firstLine="567"/>
        <w:jc w:val="both"/>
        <w:rPr>
          <w:rFonts w:ascii="Arial" w:hAnsi="Arial" w:cs="Arial"/>
          <w:bCs/>
          <w:spacing w:val="-3"/>
          <w:sz w:val="26"/>
          <w:szCs w:val="26"/>
          <w:lang w:val="es-ES_tradnl"/>
        </w:rPr>
      </w:pPr>
      <w:bookmarkStart w:id="4" w:name="_Hlk142643296"/>
      <w:r>
        <w:rPr>
          <w:rFonts w:ascii="Arial" w:hAnsi="Arial" w:cs="Arial"/>
          <w:bCs/>
          <w:spacing w:val="-3"/>
          <w:sz w:val="26"/>
          <w:szCs w:val="26"/>
          <w:lang w:val="es-ES_tradnl"/>
        </w:rPr>
        <w:t>29</w:t>
      </w:r>
      <w:r w:rsidR="00247307">
        <w:rPr>
          <w:rFonts w:ascii="Arial" w:hAnsi="Arial" w:cs="Arial"/>
          <w:bCs/>
          <w:spacing w:val="-3"/>
          <w:sz w:val="26"/>
          <w:szCs w:val="26"/>
          <w:lang w:val="es-ES_tradnl"/>
        </w:rPr>
        <w:t xml:space="preserve">. </w:t>
      </w:r>
      <w:r w:rsidR="005D444A" w:rsidRPr="006D7956">
        <w:rPr>
          <w:rFonts w:ascii="Arial" w:hAnsi="Arial" w:cs="Arial"/>
          <w:bCs/>
          <w:spacing w:val="-3"/>
          <w:sz w:val="26"/>
          <w:szCs w:val="26"/>
          <w:lang w:val="es-ES_tradnl"/>
        </w:rPr>
        <w:t xml:space="preserve">Por su parte la autoridad demandada manifiesta que el actor </w:t>
      </w:r>
      <w:r w:rsidR="00705C7C">
        <w:rPr>
          <w:rFonts w:ascii="Arial" w:hAnsi="Arial" w:cs="Arial"/>
          <w:bCs/>
          <w:spacing w:val="-3"/>
          <w:sz w:val="26"/>
          <w:szCs w:val="26"/>
          <w:lang w:val="es-ES_tradnl"/>
        </w:rPr>
        <w:t xml:space="preserve">si fue notificado </w:t>
      </w:r>
      <w:r w:rsidR="00705C7C" w:rsidRPr="00EE4752">
        <w:rPr>
          <w:rFonts w:ascii="Arial" w:hAnsi="Arial" w:cs="Arial"/>
          <w:bCs/>
          <w:spacing w:val="-3"/>
          <w:sz w:val="26"/>
          <w:szCs w:val="26"/>
          <w:lang w:val="es-ES_tradnl"/>
        </w:rPr>
        <w:t>d</w:t>
      </w:r>
      <w:r w:rsidR="00705C7C" w:rsidRPr="00EE4752">
        <w:rPr>
          <w:rFonts w:ascii="Arial" w:hAnsi="Arial" w:cs="Arial"/>
          <w:bCs/>
          <w:sz w:val="26"/>
          <w:szCs w:val="26"/>
        </w:rPr>
        <w:t>e</w:t>
      </w:r>
      <w:r w:rsidR="00705C7C">
        <w:rPr>
          <w:rFonts w:ascii="Arial" w:hAnsi="Arial" w:cs="Arial"/>
          <w:bCs/>
          <w:sz w:val="26"/>
          <w:szCs w:val="26"/>
        </w:rPr>
        <w:t xml:space="preserve"> </w:t>
      </w:r>
      <w:r w:rsidR="00705C7C">
        <w:rPr>
          <w:rFonts w:ascii="Arial" w:eastAsia="Times New Roman" w:hAnsi="Arial" w:cs="Arial"/>
          <w:bCs/>
          <w:sz w:val="26"/>
          <w:szCs w:val="26"/>
          <w:lang w:val="es-ES_tradnl" w:eastAsia="es-ES"/>
        </w:rPr>
        <w:t xml:space="preserve">la resolución de veintinueve de abril de dos mil dieciséis (29/04/2016) dictada dentro del expediente administrativo </w:t>
      </w:r>
      <w:r w:rsidR="00705C7C">
        <w:rPr>
          <w:rFonts w:ascii="Arial" w:hAnsi="Arial" w:cs="Arial"/>
          <w:b/>
          <w:sz w:val="26"/>
          <w:szCs w:val="26"/>
        </w:rPr>
        <w:t>ASE</w:t>
      </w:r>
      <w:r w:rsidR="00705C7C" w:rsidRPr="006F6E97">
        <w:rPr>
          <w:rFonts w:ascii="Arial" w:hAnsi="Arial" w:cs="Arial"/>
          <w:b/>
          <w:sz w:val="26"/>
          <w:szCs w:val="26"/>
        </w:rPr>
        <w:t>/</w:t>
      </w:r>
      <w:r w:rsidR="00705C7C">
        <w:rPr>
          <w:rFonts w:ascii="Arial" w:hAnsi="Arial" w:cs="Arial"/>
          <w:b/>
          <w:sz w:val="26"/>
          <w:szCs w:val="26"/>
        </w:rPr>
        <w:t>RIM/00352016</w:t>
      </w:r>
      <w:r w:rsidR="00705C7C">
        <w:rPr>
          <w:rFonts w:ascii="Arial" w:hAnsi="Arial" w:cs="Arial"/>
          <w:sz w:val="26"/>
          <w:szCs w:val="26"/>
        </w:rPr>
        <w:t xml:space="preserve">, en términos del artículo 107 del Código </w:t>
      </w:r>
      <w:r>
        <w:rPr>
          <w:rFonts w:ascii="Arial" w:hAnsi="Arial" w:cs="Arial"/>
          <w:sz w:val="26"/>
          <w:szCs w:val="26"/>
        </w:rPr>
        <w:t>Procesal</w:t>
      </w:r>
      <w:r w:rsidR="00705C7C">
        <w:rPr>
          <w:rFonts w:ascii="Arial" w:hAnsi="Arial" w:cs="Arial"/>
          <w:sz w:val="26"/>
          <w:szCs w:val="26"/>
        </w:rPr>
        <w:t xml:space="preserve">; y que la multa impuesta obedece </w:t>
      </w:r>
      <w:r w:rsidR="002D1842">
        <w:rPr>
          <w:rFonts w:ascii="Arial" w:hAnsi="Arial" w:cs="Arial"/>
          <w:sz w:val="26"/>
          <w:szCs w:val="26"/>
        </w:rPr>
        <w:t xml:space="preserve">a la omisión de presentar ante la Auditoría Superior del Estado de Oaxaca dentro del plazo establecido en el artículo 20 de la Ley de Fiscalización </w:t>
      </w:r>
      <w:r>
        <w:rPr>
          <w:rFonts w:ascii="Arial" w:hAnsi="Arial" w:cs="Arial"/>
          <w:sz w:val="26"/>
          <w:szCs w:val="26"/>
        </w:rPr>
        <w:t>2013</w:t>
      </w:r>
      <w:r w:rsidR="002D1842">
        <w:rPr>
          <w:rFonts w:ascii="Arial" w:hAnsi="Arial" w:cs="Arial"/>
          <w:sz w:val="26"/>
          <w:szCs w:val="26"/>
        </w:rPr>
        <w:t>, el Segundo Informe de Avance de Gestión Financiera, correspondiente al trimestre abril-junio, del ejercicio fiscal dos mil quince, del municipio de San Bernardo Mixtepec, Distrito de Zimatlán, Oaxaca</w:t>
      </w:r>
    </w:p>
    <w:bookmarkEnd w:id="4"/>
    <w:p w14:paraId="544257AA" w14:textId="56FF9A59" w:rsidR="00854937" w:rsidRPr="00EE4752" w:rsidRDefault="00D30457" w:rsidP="00227923">
      <w:pPr>
        <w:spacing w:line="360" w:lineRule="auto"/>
        <w:ind w:firstLine="567"/>
        <w:jc w:val="both"/>
        <w:rPr>
          <w:rFonts w:ascii="Arial" w:hAnsi="Arial" w:cs="Arial"/>
          <w:b/>
          <w:bCs/>
          <w:snapToGrid w:val="0"/>
          <w:sz w:val="26"/>
          <w:szCs w:val="26"/>
        </w:rPr>
      </w:pPr>
      <w:r>
        <w:rPr>
          <w:rFonts w:ascii="Arial" w:hAnsi="Arial" w:cs="Arial"/>
          <w:b/>
          <w:bCs/>
          <w:snapToGrid w:val="0"/>
          <w:sz w:val="26"/>
          <w:szCs w:val="26"/>
        </w:rPr>
        <w:t>O</w:t>
      </w:r>
      <w:r w:rsidR="00BC04EA">
        <w:rPr>
          <w:rFonts w:ascii="Arial" w:hAnsi="Arial" w:cs="Arial"/>
          <w:b/>
          <w:bCs/>
          <w:snapToGrid w:val="0"/>
          <w:sz w:val="26"/>
          <w:szCs w:val="26"/>
        </w:rPr>
        <w:t>CTAVO</w:t>
      </w:r>
      <w:r w:rsidR="00EF3E25" w:rsidRPr="00EE4752">
        <w:rPr>
          <w:rFonts w:ascii="Arial" w:hAnsi="Arial" w:cs="Arial"/>
          <w:b/>
          <w:bCs/>
          <w:snapToGrid w:val="0"/>
          <w:sz w:val="26"/>
          <w:szCs w:val="26"/>
        </w:rPr>
        <w:t xml:space="preserve">. </w:t>
      </w:r>
      <w:r w:rsidR="00396F45" w:rsidRPr="00EE4752">
        <w:rPr>
          <w:rFonts w:ascii="Arial" w:hAnsi="Arial" w:cs="Arial"/>
          <w:b/>
          <w:bCs/>
          <w:snapToGrid w:val="0"/>
          <w:sz w:val="26"/>
          <w:szCs w:val="26"/>
        </w:rPr>
        <w:t xml:space="preserve">TRANSCRIPCIÓN INNECESARIA. </w:t>
      </w:r>
    </w:p>
    <w:p w14:paraId="4FBFCC02" w14:textId="37121A98" w:rsidR="008D49F2" w:rsidRDefault="005F6717" w:rsidP="00227923">
      <w:pPr>
        <w:spacing w:before="240" w:line="360" w:lineRule="auto"/>
        <w:ind w:firstLine="708"/>
        <w:jc w:val="both"/>
        <w:rPr>
          <w:rFonts w:ascii="Arial" w:hAnsi="Arial" w:cs="Arial"/>
          <w:sz w:val="26"/>
          <w:szCs w:val="26"/>
        </w:rPr>
      </w:pPr>
      <w:r>
        <w:rPr>
          <w:rFonts w:ascii="Arial" w:hAnsi="Arial" w:cs="Arial"/>
          <w:sz w:val="26"/>
          <w:szCs w:val="26"/>
        </w:rPr>
        <w:t>30</w:t>
      </w:r>
      <w:r w:rsidR="00247307">
        <w:rPr>
          <w:rFonts w:ascii="Arial" w:hAnsi="Arial" w:cs="Arial"/>
          <w:sz w:val="26"/>
          <w:szCs w:val="26"/>
        </w:rPr>
        <w:t xml:space="preserve">. </w:t>
      </w:r>
      <w:r w:rsidR="008D49F2" w:rsidRPr="00EE4752">
        <w:rPr>
          <w:rFonts w:ascii="Arial" w:hAnsi="Arial" w:cs="Arial"/>
          <w:sz w:val="26"/>
          <w:szCs w:val="26"/>
        </w:rPr>
        <w:t xml:space="preserve">Los conceptos de impugnación hechos valer se encuentran expuestos en el escrito de demanda del accionante, por lo que no existe necesidad de transcribirlos, al no transgredirse derecho alguno, como </w:t>
      </w:r>
      <w:r w:rsidR="008D49F2" w:rsidRPr="00EE4752">
        <w:rPr>
          <w:rFonts w:ascii="Arial" w:hAnsi="Arial" w:cs="Arial"/>
          <w:sz w:val="26"/>
          <w:szCs w:val="26"/>
        </w:rPr>
        <w:lastRenderedPageBreak/>
        <w:t>tampoco se vulnera disposición expresa que imponga tal obligación. Sirve de apoyo a lo anterior, la Jurisprudencia 2a./J. 58/2010 de número de registro 164618 emitida por la Segunda Sala de la Suprema Corte de Justicia de la Nación, publicada en el Semanario Judicial de la Federación y su Gaceta, en la Novena Época, Tomo XXXI, Mayo de 2010, página 830, Materia Común, de rubro y texto siguientes:</w:t>
      </w:r>
    </w:p>
    <w:p w14:paraId="0C0252E7" w14:textId="05F7DAA1" w:rsidR="008D49F2" w:rsidRDefault="008D49F2" w:rsidP="00247307">
      <w:pPr>
        <w:spacing w:line="360" w:lineRule="auto"/>
        <w:ind w:left="709" w:right="757"/>
        <w:jc w:val="both"/>
        <w:rPr>
          <w:rFonts w:ascii="Arial" w:hAnsi="Arial" w:cs="Arial"/>
          <w:b/>
          <w:i/>
          <w:sz w:val="16"/>
          <w:szCs w:val="16"/>
        </w:rPr>
      </w:pPr>
      <w:r w:rsidRPr="00EE4752">
        <w:rPr>
          <w:rFonts w:ascii="Arial" w:hAnsi="Arial" w:cs="Arial"/>
          <w:sz w:val="26"/>
          <w:szCs w:val="26"/>
        </w:rPr>
        <w:t>“</w:t>
      </w:r>
      <w:r w:rsidRPr="00EE4752">
        <w:rPr>
          <w:rFonts w:ascii="Arial" w:hAnsi="Arial" w:cs="Arial"/>
          <w:b/>
          <w:i/>
        </w:rPr>
        <w:t>CONCEPTOS DE VIOLACIÓN O AGRAVIOS. PARA CUMPLIR CON LOS PRINCIPIOS DE CONGRUENCIA Y EXHAUSTIVIDAD EN LAS SENTENCIAS DE AMPARO ES INNECESARIA SU TRANSCRIPCIÓN.</w:t>
      </w:r>
      <w:r w:rsidR="00B810CD">
        <w:rPr>
          <w:rFonts w:ascii="Arial" w:hAnsi="Arial" w:cs="Arial"/>
          <w:b/>
          <w:i/>
        </w:rPr>
        <w:t xml:space="preserve"> </w:t>
      </w:r>
      <w:r w:rsidR="00B810CD" w:rsidRPr="00B810CD">
        <w:rPr>
          <w:rFonts w:ascii="Arial" w:hAnsi="Arial" w:cs="Arial"/>
          <w:i/>
          <w:snapToGrid w:val="0"/>
          <w:szCs w:val="26"/>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EE4752">
        <w:rPr>
          <w:rFonts w:ascii="Arial" w:hAnsi="Arial" w:cs="Arial"/>
          <w:b/>
          <w:i/>
          <w:sz w:val="16"/>
          <w:szCs w:val="16"/>
        </w:rPr>
        <w:t>”</w:t>
      </w:r>
      <w:r w:rsidRPr="00EE4752">
        <w:rPr>
          <w:rFonts w:ascii="Arial" w:hAnsi="Arial" w:cs="Arial"/>
          <w:b/>
          <w:i/>
          <w:sz w:val="16"/>
          <w:szCs w:val="16"/>
        </w:rPr>
        <w:footnoteReference w:id="10"/>
      </w:r>
    </w:p>
    <w:p w14:paraId="55E509E3" w14:textId="1783FCB0" w:rsidR="008D49F2" w:rsidRDefault="00BC04EA" w:rsidP="00227923">
      <w:pPr>
        <w:spacing w:line="360" w:lineRule="auto"/>
        <w:ind w:firstLine="567"/>
        <w:jc w:val="both"/>
        <w:rPr>
          <w:rFonts w:ascii="Arial" w:hAnsi="Arial" w:cs="Arial"/>
          <w:b/>
          <w:sz w:val="26"/>
          <w:szCs w:val="26"/>
        </w:rPr>
      </w:pPr>
      <w:r>
        <w:rPr>
          <w:rFonts w:ascii="Arial" w:hAnsi="Arial" w:cs="Arial"/>
          <w:b/>
          <w:snapToGrid w:val="0"/>
          <w:sz w:val="26"/>
          <w:szCs w:val="26"/>
        </w:rPr>
        <w:t>NOVEN</w:t>
      </w:r>
      <w:r w:rsidR="00D30457">
        <w:rPr>
          <w:rFonts w:ascii="Arial" w:hAnsi="Arial" w:cs="Arial"/>
          <w:b/>
          <w:snapToGrid w:val="0"/>
          <w:sz w:val="26"/>
          <w:szCs w:val="26"/>
        </w:rPr>
        <w:t>O</w:t>
      </w:r>
      <w:r w:rsidR="008D49F2" w:rsidRPr="00EE4752">
        <w:rPr>
          <w:rFonts w:ascii="Arial" w:hAnsi="Arial" w:cs="Arial"/>
          <w:b/>
          <w:sz w:val="26"/>
          <w:szCs w:val="26"/>
        </w:rPr>
        <w:t>. ESTUDIO.</w:t>
      </w:r>
    </w:p>
    <w:p w14:paraId="2F2FE976" w14:textId="30EAF602" w:rsidR="00D30457" w:rsidRPr="00EE4752" w:rsidRDefault="005F6717" w:rsidP="00D30457">
      <w:pPr>
        <w:spacing w:line="360" w:lineRule="auto"/>
        <w:ind w:firstLine="567"/>
        <w:jc w:val="both"/>
        <w:rPr>
          <w:rFonts w:ascii="Arial" w:hAnsi="Arial" w:cs="Arial"/>
          <w:bCs/>
          <w:snapToGrid w:val="0"/>
          <w:sz w:val="26"/>
          <w:szCs w:val="26"/>
        </w:rPr>
      </w:pPr>
      <w:r>
        <w:rPr>
          <w:rFonts w:ascii="Arial" w:hAnsi="Arial" w:cs="Arial"/>
          <w:bCs/>
          <w:snapToGrid w:val="0"/>
          <w:sz w:val="26"/>
          <w:szCs w:val="26"/>
        </w:rPr>
        <w:t>31</w:t>
      </w:r>
      <w:r w:rsidR="00247307">
        <w:rPr>
          <w:rFonts w:ascii="Arial" w:hAnsi="Arial" w:cs="Arial"/>
          <w:bCs/>
          <w:snapToGrid w:val="0"/>
          <w:sz w:val="26"/>
          <w:szCs w:val="26"/>
        </w:rPr>
        <w:t xml:space="preserve">. </w:t>
      </w:r>
      <w:r w:rsidR="00D30457" w:rsidRPr="00EE4752">
        <w:rPr>
          <w:rFonts w:ascii="Arial" w:hAnsi="Arial" w:cs="Arial"/>
          <w:bCs/>
          <w:snapToGrid w:val="0"/>
          <w:sz w:val="26"/>
          <w:szCs w:val="26"/>
        </w:rPr>
        <w:t>El análisis de las constancias de autos y en particular del acto administrativo impugnado, a la luz de los conceptos de impugnación formulados en su contra, conduce a las consideraciones siguientes:</w:t>
      </w:r>
    </w:p>
    <w:p w14:paraId="5C1C2B3B" w14:textId="77777777" w:rsidR="00D30457" w:rsidRPr="00EE4752" w:rsidRDefault="00D30457" w:rsidP="00D30457">
      <w:pPr>
        <w:pStyle w:val="Prrafodelista"/>
        <w:spacing w:line="360" w:lineRule="auto"/>
        <w:ind w:left="1287"/>
        <w:jc w:val="both"/>
        <w:rPr>
          <w:rFonts w:ascii="Arial" w:hAnsi="Arial" w:cs="Arial"/>
          <w:b/>
          <w:bCs/>
          <w:snapToGrid w:val="0"/>
          <w:sz w:val="26"/>
          <w:szCs w:val="26"/>
        </w:rPr>
      </w:pPr>
      <w:r w:rsidRPr="00EE4752">
        <w:rPr>
          <w:rFonts w:ascii="Arial" w:hAnsi="Arial" w:cs="Arial"/>
          <w:b/>
          <w:bCs/>
          <w:snapToGrid w:val="0"/>
          <w:sz w:val="26"/>
          <w:szCs w:val="26"/>
        </w:rPr>
        <w:lastRenderedPageBreak/>
        <w:t>I. Forma de estudio de los conceptos de impugnación.</w:t>
      </w:r>
    </w:p>
    <w:p w14:paraId="335949E7" w14:textId="15CB2B10" w:rsidR="003C501A" w:rsidRPr="00EE4752" w:rsidRDefault="005F6717" w:rsidP="00227923">
      <w:pPr>
        <w:widowControl w:val="0"/>
        <w:tabs>
          <w:tab w:val="left" w:pos="7938"/>
        </w:tabs>
        <w:spacing w:before="240" w:line="360" w:lineRule="auto"/>
        <w:ind w:right="18" w:firstLine="709"/>
        <w:jc w:val="both"/>
        <w:rPr>
          <w:rFonts w:ascii="Arial" w:eastAsia="Calibri" w:hAnsi="Arial" w:cs="Arial"/>
          <w:bCs/>
          <w:sz w:val="26"/>
          <w:szCs w:val="26"/>
          <w:lang w:val="es-ES"/>
        </w:rPr>
      </w:pPr>
      <w:r>
        <w:rPr>
          <w:rFonts w:ascii="Arial" w:eastAsia="Calibri" w:hAnsi="Arial" w:cs="Arial"/>
          <w:bCs/>
          <w:sz w:val="26"/>
          <w:szCs w:val="26"/>
          <w:lang w:val="es-ES"/>
        </w:rPr>
        <w:t>32</w:t>
      </w:r>
      <w:r w:rsidR="00247307">
        <w:rPr>
          <w:rFonts w:ascii="Arial" w:eastAsia="Calibri" w:hAnsi="Arial" w:cs="Arial"/>
          <w:bCs/>
          <w:sz w:val="26"/>
          <w:szCs w:val="26"/>
          <w:lang w:val="es-ES"/>
        </w:rPr>
        <w:t xml:space="preserve">. </w:t>
      </w:r>
      <w:r w:rsidR="003C501A" w:rsidRPr="00EE4752">
        <w:rPr>
          <w:rFonts w:ascii="Arial" w:eastAsia="Calibri" w:hAnsi="Arial" w:cs="Arial"/>
          <w:bCs/>
          <w:sz w:val="26"/>
          <w:szCs w:val="26"/>
          <w:lang w:val="es-ES"/>
        </w:rPr>
        <w:t xml:space="preserve">Por razón de método, los conceptos de impugnación no necesariamente deben ser estudiados en la forma propuesta, sin que ello irrogue perjuicio a la parte actora, siempre y cuando esta juzgadora se ocupe de todos los motivos de disenso, esto es, que no omita estudiar alguno, y al analizar éstos, se resolverá sobre la existencia de causales de improcedencia, o en su caso, se estudiará y resolverá sobre el fondo de los mismos. </w:t>
      </w:r>
    </w:p>
    <w:p w14:paraId="037504C7" w14:textId="5E9865CB" w:rsidR="003C501A" w:rsidRPr="00EE4752" w:rsidRDefault="005F6717" w:rsidP="00227923">
      <w:pPr>
        <w:widowControl w:val="0"/>
        <w:tabs>
          <w:tab w:val="left" w:pos="7938"/>
        </w:tabs>
        <w:spacing w:before="240" w:line="360" w:lineRule="auto"/>
        <w:ind w:right="18" w:firstLine="709"/>
        <w:jc w:val="both"/>
        <w:rPr>
          <w:rFonts w:ascii="Arial" w:eastAsia="Calibri" w:hAnsi="Arial" w:cs="Arial"/>
          <w:bCs/>
          <w:sz w:val="26"/>
          <w:szCs w:val="26"/>
          <w:lang w:val="es-ES"/>
        </w:rPr>
      </w:pPr>
      <w:r>
        <w:rPr>
          <w:rFonts w:ascii="Arial" w:eastAsia="Calibri" w:hAnsi="Arial" w:cs="Arial"/>
          <w:bCs/>
          <w:sz w:val="26"/>
          <w:szCs w:val="26"/>
          <w:lang w:val="es-ES"/>
        </w:rPr>
        <w:t>33</w:t>
      </w:r>
      <w:r w:rsidR="00247307">
        <w:rPr>
          <w:rFonts w:ascii="Arial" w:eastAsia="Calibri" w:hAnsi="Arial" w:cs="Arial"/>
          <w:bCs/>
          <w:sz w:val="26"/>
          <w:szCs w:val="26"/>
          <w:lang w:val="es-ES"/>
        </w:rPr>
        <w:t xml:space="preserve">. </w:t>
      </w:r>
      <w:r w:rsidR="003C501A" w:rsidRPr="00EE4752">
        <w:rPr>
          <w:rFonts w:ascii="Arial" w:eastAsia="Calibri" w:hAnsi="Arial" w:cs="Arial"/>
          <w:bCs/>
          <w:sz w:val="26"/>
          <w:szCs w:val="26"/>
          <w:lang w:val="es-ES"/>
        </w:rPr>
        <w:t xml:space="preserve">Lo anterior se sustenta en </w:t>
      </w:r>
      <w:r w:rsidR="003C501A" w:rsidRPr="00EE4752">
        <w:rPr>
          <w:rFonts w:ascii="Arial" w:eastAsia="Calibri" w:hAnsi="Arial" w:cs="Arial"/>
          <w:bCs/>
          <w:sz w:val="26"/>
          <w:szCs w:val="26"/>
        </w:rPr>
        <w:t>la Jurisprudencia (IV Región) 2o. J/5 (10a.), con número de Registro 2011406, emitida por los Tribunales Colegiados de Circuito en la Décima Época, visible en la Gaceta del Semanario Judicial de la Federación, Tomo III, Abril de 2016, Página 2018, Materia Común, de rubro siguiente:</w:t>
      </w:r>
    </w:p>
    <w:p w14:paraId="3B450250" w14:textId="77777777" w:rsidR="003C501A" w:rsidRPr="00EE4752" w:rsidRDefault="003C501A" w:rsidP="00227923">
      <w:pPr>
        <w:pStyle w:val="NormalWeb"/>
        <w:shd w:val="clear" w:color="auto" w:fill="FFFFFF"/>
        <w:spacing w:line="360" w:lineRule="auto"/>
        <w:ind w:left="709" w:right="1324"/>
        <w:jc w:val="both"/>
        <w:rPr>
          <w:rFonts w:ascii="Arial" w:hAnsi="Arial" w:cs="Arial"/>
          <w:b/>
          <w:bCs/>
          <w:i/>
          <w:sz w:val="22"/>
          <w:szCs w:val="22"/>
        </w:rPr>
      </w:pPr>
      <w:r w:rsidRPr="00EE4752">
        <w:rPr>
          <w:rFonts w:ascii="Arial" w:hAnsi="Arial" w:cs="Arial"/>
          <w:b/>
          <w:bCs/>
          <w:i/>
          <w:sz w:val="22"/>
          <w:szCs w:val="22"/>
        </w:rPr>
        <w:t>“CONCEPTOS DE VIOLACIÓN O AGRAVIOS. PROCEDE SU ANÁLISIS DE MANERA INDIVIDUAL, CONJUNTA O POR GRUPOS Y EN EL ORDEN PROPUESTO O EN UNO DIVERSO.”</w:t>
      </w:r>
      <w:r w:rsidRPr="00EE4752">
        <w:rPr>
          <w:rStyle w:val="Refdenotaalpie"/>
          <w:rFonts w:ascii="Arial" w:hAnsi="Arial" w:cs="Arial"/>
          <w:b/>
          <w:bCs/>
          <w:i/>
          <w:sz w:val="22"/>
          <w:szCs w:val="22"/>
        </w:rPr>
        <w:footnoteReference w:id="11"/>
      </w:r>
    </w:p>
    <w:p w14:paraId="61767D7E" w14:textId="77777777" w:rsidR="003C501A" w:rsidRPr="00EE4752" w:rsidRDefault="003C501A" w:rsidP="00227923">
      <w:pPr>
        <w:pStyle w:val="Prrafodelista"/>
        <w:spacing w:line="360" w:lineRule="auto"/>
        <w:ind w:left="1287"/>
        <w:jc w:val="both"/>
        <w:rPr>
          <w:rFonts w:ascii="Arial" w:hAnsi="Arial" w:cs="Arial"/>
          <w:b/>
          <w:bCs/>
          <w:snapToGrid w:val="0"/>
          <w:sz w:val="26"/>
          <w:szCs w:val="26"/>
        </w:rPr>
      </w:pPr>
      <w:r w:rsidRPr="00EE4752">
        <w:rPr>
          <w:rFonts w:ascii="Arial" w:hAnsi="Arial" w:cs="Arial"/>
          <w:b/>
          <w:bCs/>
          <w:snapToGrid w:val="0"/>
          <w:sz w:val="26"/>
          <w:szCs w:val="26"/>
        </w:rPr>
        <w:t xml:space="preserve">II. Estricto derecho. </w:t>
      </w:r>
    </w:p>
    <w:p w14:paraId="746778AB" w14:textId="1F52708E" w:rsidR="003C501A" w:rsidRDefault="009A355A" w:rsidP="00227923">
      <w:pPr>
        <w:spacing w:line="360" w:lineRule="auto"/>
        <w:ind w:right="51" w:firstLine="567"/>
        <w:jc w:val="both"/>
        <w:rPr>
          <w:rFonts w:ascii="Arial" w:hAnsi="Arial" w:cs="Arial"/>
          <w:bCs/>
          <w:snapToGrid w:val="0"/>
          <w:sz w:val="26"/>
          <w:szCs w:val="26"/>
        </w:rPr>
      </w:pPr>
      <w:r>
        <w:rPr>
          <w:rFonts w:ascii="Arial" w:hAnsi="Arial" w:cs="Arial"/>
          <w:bCs/>
          <w:snapToGrid w:val="0"/>
          <w:sz w:val="26"/>
          <w:szCs w:val="26"/>
        </w:rPr>
        <w:t>3</w:t>
      </w:r>
      <w:r w:rsidR="005F6717">
        <w:rPr>
          <w:rFonts w:ascii="Arial" w:hAnsi="Arial" w:cs="Arial"/>
          <w:bCs/>
          <w:snapToGrid w:val="0"/>
          <w:sz w:val="26"/>
          <w:szCs w:val="26"/>
        </w:rPr>
        <w:t>4</w:t>
      </w:r>
      <w:r w:rsidR="00247307">
        <w:rPr>
          <w:rFonts w:ascii="Arial" w:hAnsi="Arial" w:cs="Arial"/>
          <w:bCs/>
          <w:snapToGrid w:val="0"/>
          <w:sz w:val="26"/>
          <w:szCs w:val="26"/>
        </w:rPr>
        <w:t xml:space="preserve">. </w:t>
      </w:r>
      <w:r w:rsidR="003C501A" w:rsidRPr="00EE4752">
        <w:rPr>
          <w:rFonts w:ascii="Arial" w:hAnsi="Arial" w:cs="Arial"/>
          <w:bCs/>
          <w:snapToGrid w:val="0"/>
          <w:sz w:val="26"/>
          <w:szCs w:val="26"/>
        </w:rPr>
        <w:t>Se procede</w:t>
      </w:r>
      <w:r w:rsidR="003C501A">
        <w:rPr>
          <w:rFonts w:ascii="Arial" w:hAnsi="Arial" w:cs="Arial"/>
          <w:bCs/>
          <w:snapToGrid w:val="0"/>
          <w:sz w:val="26"/>
          <w:szCs w:val="26"/>
        </w:rPr>
        <w:t>rá</w:t>
      </w:r>
      <w:r w:rsidR="003C501A" w:rsidRPr="00EE4752">
        <w:rPr>
          <w:rFonts w:ascii="Arial" w:hAnsi="Arial" w:cs="Arial"/>
          <w:bCs/>
          <w:snapToGrid w:val="0"/>
          <w:sz w:val="26"/>
          <w:szCs w:val="26"/>
        </w:rPr>
        <w:t xml:space="preserve"> al estudio de los conceptos de impugnación hechos valer por el actor</w:t>
      </w:r>
      <w:r w:rsidR="008E5A51">
        <w:rPr>
          <w:rFonts w:ascii="Arial" w:hAnsi="Arial" w:cs="Arial"/>
          <w:bCs/>
          <w:snapToGrid w:val="0"/>
          <w:sz w:val="26"/>
          <w:szCs w:val="26"/>
        </w:rPr>
        <w:t>, en relación con las</w:t>
      </w:r>
      <w:r w:rsidR="003C501A">
        <w:rPr>
          <w:rFonts w:ascii="Arial" w:hAnsi="Arial" w:cs="Arial"/>
          <w:bCs/>
          <w:snapToGrid w:val="0"/>
          <w:sz w:val="26"/>
          <w:szCs w:val="26"/>
        </w:rPr>
        <w:t xml:space="preserve"> constancias de notificación de la resolución de </w:t>
      </w:r>
      <w:r w:rsidR="002D1842">
        <w:rPr>
          <w:rFonts w:ascii="Arial" w:hAnsi="Arial" w:cs="Arial"/>
          <w:bCs/>
          <w:snapToGrid w:val="0"/>
          <w:sz w:val="26"/>
          <w:szCs w:val="26"/>
        </w:rPr>
        <w:t>veintinueve de abril de dos mil dieciséis</w:t>
      </w:r>
      <w:r w:rsidR="003C501A">
        <w:rPr>
          <w:rFonts w:ascii="Arial" w:hAnsi="Arial" w:cs="Arial"/>
          <w:bCs/>
          <w:snapToGrid w:val="0"/>
          <w:sz w:val="26"/>
          <w:szCs w:val="26"/>
        </w:rPr>
        <w:t>, dictada por el Titular</w:t>
      </w:r>
      <w:r w:rsidR="002D1842">
        <w:rPr>
          <w:rFonts w:ascii="Arial" w:hAnsi="Arial" w:cs="Arial"/>
          <w:bCs/>
          <w:snapToGrid w:val="0"/>
          <w:sz w:val="26"/>
          <w:szCs w:val="26"/>
        </w:rPr>
        <w:t xml:space="preserve"> de la entonces Auditoría Superior del Estado de Oaxaca</w:t>
      </w:r>
      <w:r w:rsidR="003C501A">
        <w:rPr>
          <w:rFonts w:ascii="Arial" w:hAnsi="Arial" w:cs="Arial"/>
          <w:bCs/>
          <w:snapToGrid w:val="0"/>
          <w:sz w:val="26"/>
          <w:szCs w:val="26"/>
        </w:rPr>
        <w:t xml:space="preserve"> dentro del expediente </w:t>
      </w:r>
      <w:r w:rsidR="003C501A" w:rsidRPr="003C501A">
        <w:rPr>
          <w:rFonts w:ascii="Arial" w:hAnsi="Arial" w:cs="Arial"/>
          <w:b/>
          <w:bCs/>
          <w:snapToGrid w:val="0"/>
          <w:sz w:val="26"/>
          <w:szCs w:val="26"/>
        </w:rPr>
        <w:t>ASE/</w:t>
      </w:r>
      <w:r w:rsidR="002D1842">
        <w:rPr>
          <w:rFonts w:ascii="Arial" w:hAnsi="Arial" w:cs="Arial"/>
          <w:b/>
          <w:bCs/>
          <w:snapToGrid w:val="0"/>
          <w:sz w:val="26"/>
          <w:szCs w:val="26"/>
        </w:rPr>
        <w:t>RIM/0035/2016</w:t>
      </w:r>
      <w:r w:rsidR="003C501A">
        <w:rPr>
          <w:rFonts w:ascii="Arial" w:hAnsi="Arial" w:cs="Arial"/>
          <w:bCs/>
          <w:snapToGrid w:val="0"/>
          <w:sz w:val="26"/>
          <w:szCs w:val="26"/>
        </w:rPr>
        <w:t xml:space="preserve">, </w:t>
      </w:r>
      <w:r w:rsidR="00CC7A42">
        <w:rPr>
          <w:rFonts w:ascii="Arial" w:hAnsi="Arial" w:cs="Arial"/>
          <w:bCs/>
          <w:snapToGrid w:val="0"/>
          <w:sz w:val="26"/>
          <w:szCs w:val="26"/>
        </w:rPr>
        <w:t xml:space="preserve">y en su oportunidad, también </w:t>
      </w:r>
      <w:r w:rsidR="003C501A">
        <w:rPr>
          <w:rFonts w:ascii="Arial" w:hAnsi="Arial" w:cs="Arial"/>
          <w:bCs/>
          <w:snapToGrid w:val="0"/>
          <w:sz w:val="26"/>
          <w:szCs w:val="26"/>
        </w:rPr>
        <w:t>de la resolución misma.</w:t>
      </w:r>
    </w:p>
    <w:p w14:paraId="2584D66F" w14:textId="2F4E0945" w:rsidR="00744CA8" w:rsidRDefault="005F6717" w:rsidP="00CC7A42">
      <w:pPr>
        <w:spacing w:line="360" w:lineRule="auto"/>
        <w:ind w:right="51" w:firstLine="567"/>
        <w:jc w:val="both"/>
        <w:rPr>
          <w:rFonts w:ascii="Arial" w:hAnsi="Arial" w:cs="Arial"/>
          <w:bCs/>
          <w:snapToGrid w:val="0"/>
          <w:sz w:val="26"/>
          <w:szCs w:val="26"/>
        </w:rPr>
      </w:pPr>
      <w:r>
        <w:rPr>
          <w:rFonts w:ascii="Arial" w:eastAsia="Times New Roman" w:hAnsi="Arial" w:cs="Arial"/>
          <w:sz w:val="26"/>
          <w:szCs w:val="26"/>
        </w:rPr>
        <w:t>35</w:t>
      </w:r>
      <w:r w:rsidR="00247307">
        <w:rPr>
          <w:rFonts w:ascii="Arial" w:eastAsia="Times New Roman" w:hAnsi="Arial" w:cs="Arial"/>
          <w:sz w:val="26"/>
          <w:szCs w:val="26"/>
        </w:rPr>
        <w:t xml:space="preserve">. </w:t>
      </w:r>
      <w:r w:rsidR="00CC7A42">
        <w:rPr>
          <w:rFonts w:ascii="Arial" w:eastAsia="Times New Roman" w:hAnsi="Arial" w:cs="Arial"/>
          <w:sz w:val="26"/>
          <w:szCs w:val="26"/>
        </w:rPr>
        <w:t xml:space="preserve">Ahora bien, manifiesta el inconforme en su escrito de demanda y ampliación de demanda, que la resolución dictada dentro del </w:t>
      </w:r>
      <w:r w:rsidR="00BD124E">
        <w:rPr>
          <w:rFonts w:ascii="Arial" w:hAnsi="Arial" w:cs="Arial"/>
          <w:bCs/>
          <w:snapToGrid w:val="0"/>
          <w:sz w:val="26"/>
          <w:szCs w:val="26"/>
        </w:rPr>
        <w:t xml:space="preserve">expediente </w:t>
      </w:r>
      <w:r w:rsidR="002D1842">
        <w:rPr>
          <w:rFonts w:ascii="Arial" w:hAnsi="Arial" w:cs="Arial"/>
          <w:b/>
          <w:bCs/>
          <w:snapToGrid w:val="0"/>
          <w:sz w:val="26"/>
          <w:szCs w:val="26"/>
        </w:rPr>
        <w:t>ASE/RIM/0035/2016</w:t>
      </w:r>
      <w:r w:rsidR="00CC7A42">
        <w:rPr>
          <w:rFonts w:ascii="Arial" w:hAnsi="Arial" w:cs="Arial"/>
          <w:bCs/>
          <w:snapToGrid w:val="0"/>
          <w:sz w:val="26"/>
          <w:szCs w:val="26"/>
        </w:rPr>
        <w:t>, no le fue notificada personalmente</w:t>
      </w:r>
      <w:r w:rsidR="002D1842">
        <w:rPr>
          <w:rFonts w:ascii="Arial" w:hAnsi="Arial" w:cs="Arial"/>
          <w:bCs/>
          <w:snapToGrid w:val="0"/>
          <w:sz w:val="26"/>
          <w:szCs w:val="26"/>
        </w:rPr>
        <w:t xml:space="preserve">, y la que </w:t>
      </w:r>
      <w:r w:rsidR="002D1842">
        <w:rPr>
          <w:rFonts w:ascii="Arial" w:hAnsi="Arial" w:cs="Arial"/>
          <w:bCs/>
          <w:snapToGrid w:val="0"/>
          <w:sz w:val="26"/>
          <w:szCs w:val="26"/>
        </w:rPr>
        <w:lastRenderedPageBreak/>
        <w:t>supuestamente se le práctico el veintiséis de mayo de dos mil dieciséis (26/05/2016), es notoriamente ilegal y contraria a derecho</w:t>
      </w:r>
      <w:r w:rsidR="00321A44">
        <w:rPr>
          <w:rFonts w:ascii="Arial" w:hAnsi="Arial" w:cs="Arial"/>
          <w:bCs/>
          <w:snapToGrid w:val="0"/>
          <w:sz w:val="26"/>
          <w:szCs w:val="26"/>
        </w:rPr>
        <w:t>.</w:t>
      </w:r>
    </w:p>
    <w:p w14:paraId="1B97F4F5" w14:textId="54366F6A" w:rsidR="00321A44" w:rsidRDefault="00744CA8" w:rsidP="00CC7A42">
      <w:pPr>
        <w:spacing w:line="360" w:lineRule="auto"/>
        <w:ind w:right="51" w:firstLine="567"/>
        <w:jc w:val="both"/>
        <w:rPr>
          <w:rFonts w:ascii="Arial" w:hAnsi="Arial" w:cs="Arial"/>
          <w:bCs/>
          <w:snapToGrid w:val="0"/>
          <w:sz w:val="26"/>
          <w:szCs w:val="26"/>
        </w:rPr>
      </w:pPr>
      <w:r>
        <w:rPr>
          <w:rFonts w:ascii="Arial" w:hAnsi="Arial" w:cs="Arial"/>
          <w:bCs/>
          <w:snapToGrid w:val="0"/>
          <w:sz w:val="26"/>
          <w:szCs w:val="26"/>
        </w:rPr>
        <w:t>3</w:t>
      </w:r>
      <w:r w:rsidR="005F6717">
        <w:rPr>
          <w:rFonts w:ascii="Arial" w:hAnsi="Arial" w:cs="Arial"/>
          <w:bCs/>
          <w:snapToGrid w:val="0"/>
          <w:sz w:val="26"/>
          <w:szCs w:val="26"/>
        </w:rPr>
        <w:t>6</w:t>
      </w:r>
      <w:r>
        <w:rPr>
          <w:rFonts w:ascii="Arial" w:hAnsi="Arial" w:cs="Arial"/>
          <w:bCs/>
          <w:snapToGrid w:val="0"/>
          <w:sz w:val="26"/>
          <w:szCs w:val="26"/>
        </w:rPr>
        <w:t>. P</w:t>
      </w:r>
      <w:r w:rsidR="00CC7A42">
        <w:rPr>
          <w:rFonts w:ascii="Arial" w:hAnsi="Arial" w:cs="Arial"/>
          <w:bCs/>
          <w:snapToGrid w:val="0"/>
          <w:sz w:val="26"/>
          <w:szCs w:val="26"/>
        </w:rPr>
        <w:t xml:space="preserve">or su parte al momento de rendir </w:t>
      </w:r>
      <w:r w:rsidR="00170155">
        <w:rPr>
          <w:rFonts w:ascii="Arial" w:hAnsi="Arial" w:cs="Arial"/>
          <w:bCs/>
          <w:snapToGrid w:val="0"/>
          <w:sz w:val="26"/>
          <w:szCs w:val="26"/>
        </w:rPr>
        <w:t>su</w:t>
      </w:r>
      <w:r>
        <w:rPr>
          <w:rFonts w:ascii="Arial" w:hAnsi="Arial" w:cs="Arial"/>
          <w:bCs/>
          <w:snapToGrid w:val="0"/>
          <w:sz w:val="26"/>
          <w:szCs w:val="26"/>
        </w:rPr>
        <w:t>s respectivos</w:t>
      </w:r>
      <w:r w:rsidR="00170155">
        <w:rPr>
          <w:rFonts w:ascii="Arial" w:hAnsi="Arial" w:cs="Arial"/>
          <w:bCs/>
          <w:snapToGrid w:val="0"/>
          <w:sz w:val="26"/>
          <w:szCs w:val="26"/>
        </w:rPr>
        <w:t xml:space="preserve"> informe</w:t>
      </w:r>
      <w:r>
        <w:rPr>
          <w:rFonts w:ascii="Arial" w:hAnsi="Arial" w:cs="Arial"/>
          <w:bCs/>
          <w:snapToGrid w:val="0"/>
          <w:sz w:val="26"/>
          <w:szCs w:val="26"/>
        </w:rPr>
        <w:t xml:space="preserve">s, la autoridad demandada expuso que </w:t>
      </w:r>
      <w:r w:rsidR="00321A44">
        <w:rPr>
          <w:rFonts w:ascii="Arial" w:hAnsi="Arial" w:cs="Arial"/>
          <w:bCs/>
          <w:snapToGrid w:val="0"/>
          <w:sz w:val="26"/>
          <w:szCs w:val="26"/>
        </w:rPr>
        <w:t>contrario a lo manifestado por la parte actora, la notificación de la resolución dictada dentro del expediente ASE/RIM/0035/2016, practicada por conducto del Servicio Postal mexicano el veintiséis de mayo de dos mil dieciséis (26/05/2016), si se encuentra ajustada a derecho</w:t>
      </w:r>
      <w:r w:rsidR="00183096">
        <w:rPr>
          <w:rFonts w:ascii="Arial" w:hAnsi="Arial" w:cs="Arial"/>
          <w:bCs/>
          <w:snapToGrid w:val="0"/>
          <w:sz w:val="26"/>
          <w:szCs w:val="26"/>
        </w:rPr>
        <w:t>.</w:t>
      </w:r>
    </w:p>
    <w:p w14:paraId="1BB05E3D" w14:textId="5D863132" w:rsidR="0014654E" w:rsidRDefault="005F6717" w:rsidP="0014654E">
      <w:pPr>
        <w:spacing w:line="360" w:lineRule="auto"/>
        <w:ind w:firstLine="708"/>
        <w:jc w:val="both"/>
        <w:rPr>
          <w:rFonts w:ascii="Arial" w:hAnsi="Arial" w:cs="Arial"/>
          <w:sz w:val="26"/>
          <w:szCs w:val="26"/>
        </w:rPr>
      </w:pPr>
      <w:r>
        <w:rPr>
          <w:rFonts w:ascii="Arial" w:eastAsia="Times New Roman" w:hAnsi="Arial" w:cs="Arial"/>
          <w:sz w:val="26"/>
          <w:szCs w:val="26"/>
        </w:rPr>
        <w:t>37</w:t>
      </w:r>
      <w:r w:rsidR="008A671C">
        <w:rPr>
          <w:rFonts w:ascii="Arial" w:eastAsia="Times New Roman" w:hAnsi="Arial" w:cs="Arial"/>
          <w:sz w:val="26"/>
          <w:szCs w:val="26"/>
        </w:rPr>
        <w:t xml:space="preserve">. </w:t>
      </w:r>
      <w:r w:rsidR="0014654E">
        <w:rPr>
          <w:rFonts w:ascii="Arial" w:hAnsi="Arial" w:cs="Arial"/>
          <w:sz w:val="26"/>
          <w:szCs w:val="26"/>
        </w:rPr>
        <w:t>En virtud de lo anterior, con la finalidad de garantizar el derecho al debido proceso, el derecho de audiencia y el derecho a la tutela judicial efectiva que señalan los artículos 14 y 17 de la Constitución Federal,</w:t>
      </w:r>
      <w:r w:rsidR="0014654E" w:rsidRPr="00F5509A">
        <w:rPr>
          <w:rFonts w:ascii="Arial" w:hAnsi="Arial" w:cs="Arial"/>
          <w:sz w:val="26"/>
          <w:szCs w:val="26"/>
        </w:rPr>
        <w:t xml:space="preserve"> </w:t>
      </w:r>
      <w:r w:rsidR="0014654E">
        <w:rPr>
          <w:rFonts w:ascii="Arial" w:hAnsi="Arial" w:cs="Arial"/>
          <w:sz w:val="26"/>
          <w:szCs w:val="26"/>
        </w:rPr>
        <w:t xml:space="preserve">esta Sala Superior procede a analizar si la notificación de la resolución de dictada en el expediente </w:t>
      </w:r>
      <w:r w:rsidR="0014654E" w:rsidRPr="00396DCF">
        <w:rPr>
          <w:rFonts w:ascii="Arial" w:hAnsi="Arial" w:cs="Arial"/>
          <w:b/>
          <w:sz w:val="26"/>
          <w:szCs w:val="26"/>
        </w:rPr>
        <w:t>ASE/</w:t>
      </w:r>
      <w:r w:rsidR="00183096">
        <w:rPr>
          <w:rFonts w:ascii="Arial" w:hAnsi="Arial" w:cs="Arial"/>
          <w:b/>
          <w:sz w:val="26"/>
          <w:szCs w:val="26"/>
        </w:rPr>
        <w:t>RIM/0035</w:t>
      </w:r>
      <w:r w:rsidR="0014654E">
        <w:rPr>
          <w:rFonts w:ascii="Arial" w:hAnsi="Arial" w:cs="Arial"/>
          <w:b/>
          <w:sz w:val="26"/>
          <w:szCs w:val="26"/>
        </w:rPr>
        <w:t xml:space="preserve">/2016, </w:t>
      </w:r>
      <w:r w:rsidR="0014654E" w:rsidRPr="00C66608">
        <w:rPr>
          <w:rFonts w:ascii="Arial" w:hAnsi="Arial" w:cs="Arial"/>
          <w:sz w:val="26"/>
          <w:szCs w:val="26"/>
        </w:rPr>
        <w:t xml:space="preserve">se </w:t>
      </w:r>
      <w:r w:rsidR="0014654E">
        <w:rPr>
          <w:rFonts w:ascii="Arial" w:hAnsi="Arial" w:cs="Arial"/>
          <w:sz w:val="26"/>
          <w:szCs w:val="26"/>
        </w:rPr>
        <w:t>efectuó con las formalidades legales necesarias para su exacto cumplimiento. Esto, por la trascendencia de las consecuencias que produce su realización, aunado a que el preciso cumplimiento de los requisitos legales para diligenciarlas, es un procedimiento del cual depende que el particular haya tenido pleno conocimiento del acto que le afecta, y ello le permite interponer los medios de defensa que tenga a su alcance.</w:t>
      </w:r>
    </w:p>
    <w:p w14:paraId="06C4B80B" w14:textId="2763DCF7" w:rsidR="00150EB1" w:rsidRPr="00D0774A" w:rsidRDefault="005F6717" w:rsidP="00150EB1">
      <w:pPr>
        <w:spacing w:line="360" w:lineRule="auto"/>
        <w:ind w:firstLine="708"/>
        <w:jc w:val="both"/>
        <w:rPr>
          <w:rFonts w:ascii="Arial" w:hAnsi="Arial" w:cs="Arial"/>
          <w:sz w:val="26"/>
          <w:szCs w:val="26"/>
        </w:rPr>
      </w:pPr>
      <w:r>
        <w:rPr>
          <w:rFonts w:ascii="Arial" w:hAnsi="Arial" w:cs="Arial"/>
          <w:sz w:val="26"/>
          <w:szCs w:val="26"/>
        </w:rPr>
        <w:t>38</w:t>
      </w:r>
      <w:r w:rsidR="00150EB1">
        <w:rPr>
          <w:rFonts w:ascii="Arial" w:hAnsi="Arial" w:cs="Arial"/>
          <w:sz w:val="26"/>
          <w:szCs w:val="26"/>
        </w:rPr>
        <w:t xml:space="preserve">. En apoyo a lo anterior, es aplicable por similitud la tesis con número de localización </w:t>
      </w:r>
      <w:r w:rsidR="00150EB1" w:rsidRPr="00D0774A">
        <w:rPr>
          <w:rFonts w:ascii="Arial" w:hAnsi="Arial" w:cs="Arial"/>
          <w:sz w:val="26"/>
          <w:szCs w:val="26"/>
        </w:rPr>
        <w:t>III-TASS-2211</w:t>
      </w:r>
      <w:r w:rsidR="00150EB1">
        <w:rPr>
          <w:rStyle w:val="Refdenotaalpie"/>
          <w:rFonts w:ascii="Arial" w:hAnsi="Arial" w:cs="Arial"/>
          <w:sz w:val="26"/>
          <w:szCs w:val="26"/>
        </w:rPr>
        <w:footnoteReference w:id="12"/>
      </w:r>
      <w:r w:rsidR="00150EB1">
        <w:rPr>
          <w:rFonts w:ascii="Arial" w:hAnsi="Arial" w:cs="Arial"/>
          <w:sz w:val="26"/>
          <w:szCs w:val="26"/>
        </w:rPr>
        <w:t xml:space="preserve">, visible en la Revista del entonces Tribunal Fiscal de la Federación, </w:t>
      </w:r>
      <w:r w:rsidR="00150EB1">
        <w:rPr>
          <w:rFonts w:ascii="Arial" w:hAnsi="Arial" w:cs="Arial"/>
          <w:sz w:val="26"/>
          <w:szCs w:val="26"/>
          <w:shd w:val="clear" w:color="auto" w:fill="FFFFFF"/>
        </w:rPr>
        <w:t>Tercera É</w:t>
      </w:r>
      <w:r w:rsidR="00150EB1" w:rsidRPr="00D0774A">
        <w:rPr>
          <w:rFonts w:ascii="Arial" w:hAnsi="Arial" w:cs="Arial"/>
          <w:sz w:val="26"/>
          <w:szCs w:val="26"/>
          <w:shd w:val="clear" w:color="auto" w:fill="FFFFFF"/>
        </w:rPr>
        <w:t>poca</w:t>
      </w:r>
      <w:r w:rsidR="00150EB1">
        <w:rPr>
          <w:rFonts w:ascii="Arial" w:hAnsi="Arial" w:cs="Arial"/>
          <w:sz w:val="26"/>
          <w:szCs w:val="26"/>
          <w:shd w:val="clear" w:color="auto" w:fill="FFFFFF"/>
        </w:rPr>
        <w:t>, Año V, número 50, Febrero 1992, página</w:t>
      </w:r>
      <w:r w:rsidR="00150EB1" w:rsidRPr="00D0774A">
        <w:rPr>
          <w:rFonts w:ascii="Arial" w:hAnsi="Arial" w:cs="Arial"/>
          <w:sz w:val="26"/>
          <w:szCs w:val="26"/>
          <w:shd w:val="clear" w:color="auto" w:fill="FFFFFF"/>
        </w:rPr>
        <w:t xml:space="preserve"> 16</w:t>
      </w:r>
      <w:r w:rsidR="00150EB1">
        <w:rPr>
          <w:rFonts w:ascii="Arial" w:hAnsi="Arial" w:cs="Arial"/>
          <w:sz w:val="26"/>
          <w:szCs w:val="26"/>
          <w:shd w:val="clear" w:color="auto" w:fill="FFFFFF"/>
        </w:rPr>
        <w:t xml:space="preserve">, de rubro y texto siguientes. </w:t>
      </w:r>
    </w:p>
    <w:p w14:paraId="43D53811" w14:textId="77777777" w:rsidR="00150EB1" w:rsidRPr="00D0774A" w:rsidRDefault="00150EB1" w:rsidP="00150EB1">
      <w:pPr>
        <w:spacing w:line="360" w:lineRule="auto"/>
        <w:ind w:left="567" w:right="616"/>
        <w:jc w:val="both"/>
        <w:rPr>
          <w:rFonts w:ascii="Arial" w:hAnsi="Arial" w:cs="Arial"/>
          <w:i/>
        </w:rPr>
      </w:pPr>
      <w:r w:rsidRPr="00D0774A">
        <w:rPr>
          <w:rFonts w:ascii="Arial" w:hAnsi="Arial" w:cs="Arial"/>
          <w:b/>
          <w:i/>
        </w:rPr>
        <w:t>“NOTIFICACION.- LOS REQUISITOS LEGALES Y LA EXIGENCIA DE SU EXACTO CUMPLIMIENTO OBEDECEN A LA IMPORTANCIA DE LAS CONSECUENCIAS QUE PRODUCEN.-</w:t>
      </w:r>
      <w:r w:rsidRPr="00D0774A">
        <w:rPr>
          <w:rFonts w:ascii="Arial" w:hAnsi="Arial" w:cs="Arial"/>
          <w:i/>
        </w:rPr>
        <w:t xml:space="preserve"> El exacto cumplimiento de los requisitos legales de las notificaciones no pueden interpretarse como un simple formalismo para dificultar la actuación de la autoridad, sino como un procedimiento de cuya realización depende que se llegue a la convicción de que un particular tuvo conocimiento fehaciente de una resolución que lo afectaba y que si dentro del término legal no utilizó la vía de defensa procedente, la consintió. No darle importancia al acto de notificación y a los requisitos que deben cumplirse es propiciar la indefensión de los particulares, lo cual es completamente contrario al texto del artículo 16 constitucional.(3)</w:t>
      </w:r>
    </w:p>
    <w:p w14:paraId="65D4B53F" w14:textId="77777777" w:rsidR="00150EB1" w:rsidRDefault="00150EB1" w:rsidP="00150EB1">
      <w:pPr>
        <w:spacing w:line="360" w:lineRule="auto"/>
        <w:ind w:left="567" w:right="616"/>
        <w:jc w:val="both"/>
        <w:rPr>
          <w:rFonts w:ascii="Arial" w:hAnsi="Arial" w:cs="Arial"/>
          <w:i/>
        </w:rPr>
      </w:pPr>
      <w:r w:rsidRPr="00D0774A">
        <w:rPr>
          <w:rFonts w:ascii="Arial" w:hAnsi="Arial" w:cs="Arial"/>
          <w:i/>
        </w:rPr>
        <w:lastRenderedPageBreak/>
        <w:t xml:space="preserve">Revisión No. 2537/87.- Resuelta en sesión de 6 de febrero de 1992, por </w:t>
      </w:r>
      <w:r>
        <w:rPr>
          <w:rFonts w:ascii="Arial" w:hAnsi="Arial" w:cs="Arial"/>
          <w:i/>
        </w:rPr>
        <w:t>mayoría de 7 votos y 1 en contra.</w:t>
      </w:r>
      <w:r w:rsidRPr="00D0774A">
        <w:rPr>
          <w:rFonts w:ascii="Arial" w:hAnsi="Arial" w:cs="Arial"/>
          <w:i/>
        </w:rPr>
        <w:t>- Magistrado Ponente: Alfonso Nava Negrete.- Secretaria: Lic. Esperanza M. Pérez Díaz.”</w:t>
      </w:r>
    </w:p>
    <w:p w14:paraId="2C3A2042" w14:textId="06BA52F4" w:rsidR="00150EB1" w:rsidRPr="00895FA6" w:rsidRDefault="00150EB1" w:rsidP="00150EB1">
      <w:pPr>
        <w:spacing w:line="360" w:lineRule="auto"/>
        <w:ind w:firstLine="708"/>
        <w:jc w:val="both"/>
        <w:rPr>
          <w:rFonts w:ascii="Arial" w:hAnsi="Arial" w:cs="Arial"/>
          <w:sz w:val="26"/>
          <w:szCs w:val="26"/>
        </w:rPr>
      </w:pPr>
      <w:bookmarkStart w:id="5" w:name="_Hlk79493506"/>
      <w:r>
        <w:rPr>
          <w:rFonts w:ascii="Arial" w:hAnsi="Arial" w:cs="Arial"/>
          <w:sz w:val="26"/>
          <w:szCs w:val="26"/>
        </w:rPr>
        <w:t>3</w:t>
      </w:r>
      <w:r w:rsidR="005F6717">
        <w:rPr>
          <w:rFonts w:ascii="Arial" w:hAnsi="Arial" w:cs="Arial"/>
          <w:sz w:val="26"/>
          <w:szCs w:val="26"/>
        </w:rPr>
        <w:t>9</w:t>
      </w:r>
      <w:r>
        <w:rPr>
          <w:rFonts w:ascii="Arial" w:hAnsi="Arial" w:cs="Arial"/>
          <w:sz w:val="26"/>
          <w:szCs w:val="26"/>
        </w:rPr>
        <w:t xml:space="preserve">. Ahora bien, se tiene que </w:t>
      </w:r>
      <w:r w:rsidRPr="003B6E24">
        <w:rPr>
          <w:rFonts w:ascii="Arial" w:hAnsi="Arial" w:cs="Arial"/>
          <w:sz w:val="26"/>
          <w:szCs w:val="26"/>
        </w:rPr>
        <w:t>de la foja</w:t>
      </w:r>
      <w:bookmarkEnd w:id="5"/>
      <w:r>
        <w:rPr>
          <w:rFonts w:ascii="Arial" w:hAnsi="Arial" w:cs="Arial"/>
          <w:sz w:val="26"/>
          <w:szCs w:val="26"/>
        </w:rPr>
        <w:t xml:space="preserve"> cuarenta y tres a la cuarenta y cinco </w:t>
      </w:r>
      <w:r w:rsidRPr="003B6E24">
        <w:rPr>
          <w:rFonts w:ascii="Arial" w:hAnsi="Arial" w:cs="Arial"/>
          <w:sz w:val="26"/>
          <w:szCs w:val="26"/>
        </w:rPr>
        <w:t xml:space="preserve">del expediente que hoy se resuelve, obra agregada la resolución </w:t>
      </w:r>
      <w:r w:rsidRPr="00742E5F">
        <w:rPr>
          <w:rFonts w:ascii="Arial" w:hAnsi="Arial" w:cs="Arial"/>
          <w:sz w:val="26"/>
          <w:szCs w:val="26"/>
        </w:rPr>
        <w:t xml:space="preserve">de </w:t>
      </w:r>
      <w:r>
        <w:rPr>
          <w:rFonts w:ascii="Arial" w:hAnsi="Arial" w:cs="Arial"/>
          <w:sz w:val="26"/>
          <w:szCs w:val="26"/>
        </w:rPr>
        <w:t>veintinueve de abril de dos mil dieciséis</w:t>
      </w:r>
      <w:r w:rsidRPr="00742E5F">
        <w:rPr>
          <w:rFonts w:ascii="Arial" w:hAnsi="Arial" w:cs="Arial"/>
          <w:sz w:val="26"/>
          <w:szCs w:val="26"/>
        </w:rPr>
        <w:t>,</w:t>
      </w:r>
      <w:r w:rsidRPr="003B6E24">
        <w:rPr>
          <w:rFonts w:ascii="Arial" w:hAnsi="Arial" w:cs="Arial"/>
          <w:sz w:val="26"/>
          <w:szCs w:val="26"/>
        </w:rPr>
        <w:t xml:space="preserve"> dictada por </w:t>
      </w:r>
      <w:r>
        <w:rPr>
          <w:rFonts w:ascii="Arial" w:hAnsi="Arial" w:cs="Arial"/>
          <w:sz w:val="26"/>
          <w:szCs w:val="26"/>
        </w:rPr>
        <w:t>el entonces Auditor</w:t>
      </w:r>
      <w:r w:rsidRPr="003B6E24">
        <w:rPr>
          <w:rFonts w:ascii="Arial" w:hAnsi="Arial" w:cs="Arial"/>
          <w:sz w:val="26"/>
          <w:szCs w:val="26"/>
        </w:rPr>
        <w:t xml:space="preserve"> Supe</w:t>
      </w:r>
      <w:r>
        <w:rPr>
          <w:rFonts w:ascii="Arial" w:hAnsi="Arial" w:cs="Arial"/>
          <w:sz w:val="26"/>
          <w:szCs w:val="26"/>
        </w:rPr>
        <w:t xml:space="preserve">rior de Estado de Oaxaca, </w:t>
      </w:r>
      <w:r w:rsidRPr="003B6E24">
        <w:rPr>
          <w:rFonts w:ascii="Arial" w:hAnsi="Arial" w:cs="Arial"/>
          <w:sz w:val="26"/>
          <w:szCs w:val="26"/>
        </w:rPr>
        <w:t xml:space="preserve">en el expediente administrativo </w:t>
      </w:r>
      <w:r w:rsidRPr="00D0737B">
        <w:rPr>
          <w:rFonts w:ascii="Arial" w:hAnsi="Arial" w:cs="Arial"/>
          <w:sz w:val="26"/>
          <w:szCs w:val="26"/>
        </w:rPr>
        <w:t>número</w:t>
      </w:r>
      <w:r>
        <w:rPr>
          <w:rFonts w:ascii="Arial" w:hAnsi="Arial" w:cs="Arial"/>
          <w:sz w:val="26"/>
          <w:szCs w:val="26"/>
        </w:rPr>
        <w:t xml:space="preserve"> </w:t>
      </w:r>
      <w:r>
        <w:rPr>
          <w:rFonts w:ascii="Arial" w:hAnsi="Arial" w:cs="Arial"/>
          <w:b/>
          <w:sz w:val="26"/>
          <w:szCs w:val="26"/>
        </w:rPr>
        <w:t xml:space="preserve">ASE/RIM/0035/2016, </w:t>
      </w:r>
      <w:r w:rsidRPr="00742E5F">
        <w:rPr>
          <w:rFonts w:ascii="Arial" w:hAnsi="Arial" w:cs="Arial"/>
          <w:sz w:val="26"/>
          <w:szCs w:val="26"/>
        </w:rPr>
        <w:t>en</w:t>
      </w:r>
      <w:r>
        <w:rPr>
          <w:rFonts w:ascii="Arial" w:hAnsi="Arial" w:cs="Arial"/>
          <w:b/>
          <w:sz w:val="26"/>
          <w:szCs w:val="26"/>
        </w:rPr>
        <w:t xml:space="preserve"> </w:t>
      </w:r>
      <w:r w:rsidRPr="003B6E24">
        <w:rPr>
          <w:rFonts w:ascii="Arial" w:hAnsi="Arial" w:cs="Arial"/>
          <w:bCs/>
          <w:sz w:val="26"/>
          <w:szCs w:val="26"/>
        </w:rPr>
        <w:t>la</w:t>
      </w:r>
      <w:r w:rsidRPr="003B6E24">
        <w:rPr>
          <w:rFonts w:ascii="Arial" w:hAnsi="Arial" w:cs="Arial"/>
          <w:sz w:val="26"/>
          <w:szCs w:val="26"/>
        </w:rPr>
        <w:t xml:space="preserve"> </w:t>
      </w:r>
      <w:r>
        <w:rPr>
          <w:rFonts w:ascii="Arial" w:hAnsi="Arial" w:cs="Arial"/>
          <w:sz w:val="26"/>
          <w:szCs w:val="26"/>
        </w:rPr>
        <w:t>que se impuso al inconforme</w:t>
      </w:r>
      <w:r w:rsidR="003905FA">
        <w:rPr>
          <w:rFonts w:ascii="Arial" w:eastAsia="Times New Roman" w:hAnsi="Arial" w:cs="Arial"/>
          <w:b/>
          <w:sz w:val="26"/>
          <w:szCs w:val="26"/>
          <w:lang w:val="es-ES_tradnl"/>
        </w:rPr>
        <w:t xml:space="preserve"> </w:t>
      </w:r>
      <w:r w:rsidR="003905FA">
        <w:rPr>
          <w:rFonts w:ascii="Arial" w:hAnsi="Arial" w:cs="Arial"/>
          <w:b/>
          <w:sz w:val="26"/>
          <w:szCs w:val="26"/>
        </w:rPr>
        <w:t>***********</w:t>
      </w:r>
      <w:r w:rsidRPr="00C33B9F">
        <w:rPr>
          <w:rFonts w:ascii="Arial" w:eastAsia="Times New Roman" w:hAnsi="Arial" w:cs="Arial"/>
          <w:b/>
          <w:sz w:val="26"/>
          <w:szCs w:val="26"/>
          <w:lang w:val="es-ES_tradnl"/>
        </w:rPr>
        <w:t>,</w:t>
      </w:r>
      <w:r>
        <w:rPr>
          <w:rFonts w:ascii="Arial" w:eastAsia="Times New Roman" w:hAnsi="Arial" w:cs="Arial"/>
          <w:b/>
          <w:sz w:val="26"/>
          <w:szCs w:val="26"/>
          <w:lang w:val="es-ES_tradnl"/>
        </w:rPr>
        <w:t xml:space="preserve"> </w:t>
      </w:r>
      <w:r>
        <w:rPr>
          <w:rFonts w:ascii="Arial" w:eastAsia="Times New Roman" w:hAnsi="Arial" w:cs="Arial"/>
          <w:sz w:val="26"/>
          <w:szCs w:val="26"/>
          <w:lang w:val="es-ES_tradnl"/>
        </w:rPr>
        <w:t>una</w:t>
      </w:r>
      <w:r>
        <w:rPr>
          <w:rFonts w:ascii="Arial" w:eastAsia="Times New Roman" w:hAnsi="Arial" w:cs="Arial"/>
          <w:b/>
          <w:sz w:val="26"/>
          <w:szCs w:val="26"/>
          <w:lang w:val="es-ES_tradnl"/>
        </w:rPr>
        <w:t xml:space="preserve"> </w:t>
      </w:r>
      <w:r>
        <w:rPr>
          <w:rFonts w:ascii="Arial" w:eastAsia="Times New Roman" w:hAnsi="Arial" w:cs="Arial"/>
          <w:sz w:val="26"/>
          <w:szCs w:val="26"/>
          <w:lang w:val="es-ES_tradnl"/>
        </w:rPr>
        <w:t>multa</w:t>
      </w:r>
      <w:r w:rsidRPr="00CC4EDD">
        <w:rPr>
          <w:rFonts w:ascii="Arial" w:eastAsia="Times New Roman" w:hAnsi="Arial" w:cs="Arial"/>
          <w:sz w:val="26"/>
          <w:szCs w:val="26"/>
          <w:lang w:val="es-ES_tradnl"/>
        </w:rPr>
        <w:t xml:space="preserve"> </w:t>
      </w:r>
      <w:r>
        <w:rPr>
          <w:rFonts w:ascii="Arial" w:eastAsia="Times New Roman" w:hAnsi="Arial" w:cs="Arial"/>
          <w:sz w:val="26"/>
          <w:szCs w:val="26"/>
          <w:lang w:val="es-ES_tradnl"/>
        </w:rPr>
        <w:t xml:space="preserve">en cantidad de </w:t>
      </w:r>
      <w:r>
        <w:rPr>
          <w:rFonts w:ascii="Arial" w:hAnsi="Arial" w:cs="Arial"/>
          <w:b/>
          <w:bCs/>
          <w:sz w:val="26"/>
          <w:szCs w:val="26"/>
        </w:rPr>
        <w:t>20,484.00 (Veinte mil cuatrocientos ochenta y cuatro pesos 00/100 M.N.)</w:t>
      </w:r>
      <w:r>
        <w:rPr>
          <w:rFonts w:ascii="Arial" w:hAnsi="Arial" w:cs="Arial"/>
          <w:bCs/>
          <w:sz w:val="26"/>
          <w:szCs w:val="26"/>
        </w:rPr>
        <w:t>,</w:t>
      </w:r>
      <w:r>
        <w:rPr>
          <w:rFonts w:ascii="Arial" w:hAnsi="Arial" w:cs="Arial"/>
          <w:b/>
          <w:bCs/>
          <w:sz w:val="26"/>
          <w:szCs w:val="26"/>
        </w:rPr>
        <w:t xml:space="preserve"> </w:t>
      </w:r>
      <w:r w:rsidRPr="00574098">
        <w:rPr>
          <w:rFonts w:ascii="Arial" w:hAnsi="Arial" w:cs="Arial"/>
          <w:bCs/>
          <w:sz w:val="26"/>
          <w:szCs w:val="26"/>
        </w:rPr>
        <w:t>por no haber presentado</w:t>
      </w:r>
      <w:r>
        <w:rPr>
          <w:rFonts w:ascii="Arial" w:hAnsi="Arial" w:cs="Arial"/>
          <w:b/>
          <w:bCs/>
          <w:sz w:val="26"/>
          <w:szCs w:val="26"/>
        </w:rPr>
        <w:t xml:space="preserve"> </w:t>
      </w:r>
      <w:r w:rsidRPr="00895FA6">
        <w:rPr>
          <w:rFonts w:ascii="Arial" w:hAnsi="Arial" w:cs="Arial"/>
          <w:bCs/>
          <w:sz w:val="26"/>
          <w:szCs w:val="26"/>
        </w:rPr>
        <w:t xml:space="preserve">el </w:t>
      </w:r>
      <w:r>
        <w:rPr>
          <w:rFonts w:ascii="Arial" w:hAnsi="Arial" w:cs="Arial"/>
          <w:bCs/>
          <w:sz w:val="26"/>
          <w:szCs w:val="26"/>
        </w:rPr>
        <w:t>segundo</w:t>
      </w:r>
      <w:r w:rsidRPr="00895FA6">
        <w:rPr>
          <w:rFonts w:ascii="Arial" w:hAnsi="Arial" w:cs="Arial"/>
          <w:bCs/>
          <w:sz w:val="26"/>
          <w:szCs w:val="26"/>
        </w:rPr>
        <w:t xml:space="preserve"> informe de avance de gestión financiera correspondiente al trimestre </w:t>
      </w:r>
      <w:r>
        <w:rPr>
          <w:rFonts w:ascii="Arial" w:hAnsi="Arial" w:cs="Arial"/>
          <w:bCs/>
          <w:sz w:val="26"/>
          <w:szCs w:val="26"/>
        </w:rPr>
        <w:t>abril-junio</w:t>
      </w:r>
      <w:r w:rsidRPr="00895FA6">
        <w:rPr>
          <w:rFonts w:ascii="Arial" w:hAnsi="Arial" w:cs="Arial"/>
          <w:bCs/>
          <w:sz w:val="26"/>
          <w:szCs w:val="26"/>
        </w:rPr>
        <w:t xml:space="preserve"> del ejercicio fiscal dos mil </w:t>
      </w:r>
      <w:r>
        <w:rPr>
          <w:rFonts w:ascii="Arial" w:hAnsi="Arial" w:cs="Arial"/>
          <w:bCs/>
          <w:sz w:val="26"/>
          <w:szCs w:val="26"/>
        </w:rPr>
        <w:t>quince</w:t>
      </w:r>
      <w:r w:rsidRPr="00895FA6">
        <w:rPr>
          <w:rFonts w:ascii="Arial" w:hAnsi="Arial" w:cs="Arial"/>
          <w:bCs/>
          <w:sz w:val="26"/>
          <w:szCs w:val="26"/>
        </w:rPr>
        <w:t xml:space="preserve">, del Municipio de </w:t>
      </w:r>
      <w:r>
        <w:rPr>
          <w:rFonts w:ascii="Arial" w:hAnsi="Arial" w:cs="Arial"/>
          <w:bCs/>
          <w:sz w:val="26"/>
          <w:szCs w:val="26"/>
        </w:rPr>
        <w:t>San Bernardo Mixtepec, Distrito de Zimatlán, Oaxaca.</w:t>
      </w:r>
    </w:p>
    <w:p w14:paraId="533369F4" w14:textId="000F5770" w:rsidR="00150EB1" w:rsidRPr="00654DCF" w:rsidRDefault="005F6717" w:rsidP="00150EB1">
      <w:pPr>
        <w:spacing w:line="360" w:lineRule="auto"/>
        <w:ind w:right="49" w:firstLine="567"/>
        <w:jc w:val="both"/>
        <w:rPr>
          <w:rFonts w:ascii="Arial" w:hAnsi="Arial" w:cs="Arial"/>
          <w:sz w:val="26"/>
          <w:szCs w:val="26"/>
        </w:rPr>
      </w:pPr>
      <w:r>
        <w:rPr>
          <w:rFonts w:ascii="Arial" w:hAnsi="Arial" w:cs="Arial"/>
          <w:sz w:val="26"/>
          <w:szCs w:val="26"/>
        </w:rPr>
        <w:t>40</w:t>
      </w:r>
      <w:r w:rsidR="00150EB1">
        <w:rPr>
          <w:rFonts w:ascii="Arial" w:hAnsi="Arial" w:cs="Arial"/>
          <w:sz w:val="26"/>
          <w:szCs w:val="26"/>
        </w:rPr>
        <w:t xml:space="preserve">. En relación a la notificación de la resolución de imposición de multa dictada en el expediente número </w:t>
      </w:r>
      <w:r w:rsidR="00150EB1" w:rsidRPr="00396DCF">
        <w:rPr>
          <w:rFonts w:ascii="Arial" w:hAnsi="Arial" w:cs="Arial"/>
          <w:b/>
          <w:sz w:val="26"/>
          <w:szCs w:val="26"/>
        </w:rPr>
        <w:t>ASE/RIM/0</w:t>
      </w:r>
      <w:r w:rsidR="00336149">
        <w:rPr>
          <w:rFonts w:ascii="Arial" w:hAnsi="Arial" w:cs="Arial"/>
          <w:b/>
          <w:sz w:val="26"/>
          <w:szCs w:val="26"/>
        </w:rPr>
        <w:t>035/2016</w:t>
      </w:r>
      <w:r w:rsidR="00150EB1" w:rsidRPr="00AC01E1">
        <w:rPr>
          <w:rFonts w:ascii="Arial" w:hAnsi="Arial" w:cs="Arial"/>
          <w:b/>
          <w:sz w:val="26"/>
          <w:szCs w:val="26"/>
        </w:rPr>
        <w:t>,</w:t>
      </w:r>
      <w:r w:rsidR="00150EB1">
        <w:rPr>
          <w:rFonts w:ascii="Arial" w:hAnsi="Arial" w:cs="Arial"/>
          <w:b/>
          <w:sz w:val="26"/>
          <w:szCs w:val="26"/>
        </w:rPr>
        <w:t xml:space="preserve"> </w:t>
      </w:r>
      <w:r w:rsidR="00150EB1" w:rsidRPr="00D83749">
        <w:rPr>
          <w:rFonts w:ascii="Arial" w:hAnsi="Arial" w:cs="Arial"/>
          <w:sz w:val="26"/>
          <w:szCs w:val="26"/>
        </w:rPr>
        <w:t>la</w:t>
      </w:r>
      <w:r w:rsidR="00150EB1">
        <w:rPr>
          <w:rFonts w:ascii="Arial" w:hAnsi="Arial" w:cs="Arial"/>
          <w:b/>
          <w:sz w:val="26"/>
          <w:szCs w:val="26"/>
        </w:rPr>
        <w:t xml:space="preserve"> </w:t>
      </w:r>
      <w:r w:rsidR="00150EB1" w:rsidRPr="002B2E3F">
        <w:rPr>
          <w:rFonts w:ascii="Arial" w:hAnsi="Arial" w:cs="Arial"/>
          <w:sz w:val="26"/>
          <w:szCs w:val="26"/>
        </w:rPr>
        <w:t>Titular de la Unidad de Asuntos Jurídicos del Órgano Superior de Fiscalización del Estado de Oaxaca,</w:t>
      </w:r>
      <w:r w:rsidR="00150EB1">
        <w:rPr>
          <w:rFonts w:ascii="Arial" w:hAnsi="Arial" w:cs="Arial"/>
          <w:b/>
          <w:sz w:val="26"/>
          <w:szCs w:val="26"/>
        </w:rPr>
        <w:t xml:space="preserve"> </w:t>
      </w:r>
      <w:r w:rsidR="00AB2D8A">
        <w:rPr>
          <w:rFonts w:ascii="Arial" w:hAnsi="Arial" w:cs="Arial"/>
          <w:sz w:val="26"/>
          <w:szCs w:val="26"/>
        </w:rPr>
        <w:t>al rendir su</w:t>
      </w:r>
      <w:r w:rsidR="00150EB1" w:rsidRPr="00D83749">
        <w:rPr>
          <w:rFonts w:ascii="Arial" w:hAnsi="Arial" w:cs="Arial"/>
          <w:sz w:val="26"/>
          <w:szCs w:val="26"/>
        </w:rPr>
        <w:t xml:space="preserve"> informe mediante oficio número</w:t>
      </w:r>
      <w:r w:rsidR="00150EB1">
        <w:rPr>
          <w:rFonts w:ascii="Arial" w:hAnsi="Arial" w:cs="Arial"/>
          <w:b/>
          <w:sz w:val="26"/>
          <w:szCs w:val="26"/>
        </w:rPr>
        <w:t xml:space="preserve"> OSFE/UAJ/001</w:t>
      </w:r>
      <w:r w:rsidR="00AB2D8A">
        <w:rPr>
          <w:rFonts w:ascii="Arial" w:hAnsi="Arial" w:cs="Arial"/>
          <w:b/>
          <w:sz w:val="26"/>
          <w:szCs w:val="26"/>
        </w:rPr>
        <w:t>17</w:t>
      </w:r>
      <w:r w:rsidR="00150EB1">
        <w:rPr>
          <w:rFonts w:ascii="Arial" w:hAnsi="Arial" w:cs="Arial"/>
          <w:b/>
          <w:sz w:val="26"/>
          <w:szCs w:val="26"/>
        </w:rPr>
        <w:t>/202</w:t>
      </w:r>
      <w:r w:rsidR="00AB2D8A">
        <w:rPr>
          <w:rFonts w:ascii="Arial" w:hAnsi="Arial" w:cs="Arial"/>
          <w:b/>
          <w:sz w:val="26"/>
          <w:szCs w:val="26"/>
        </w:rPr>
        <w:t>3</w:t>
      </w:r>
      <w:r w:rsidR="00150EB1">
        <w:rPr>
          <w:rFonts w:ascii="Arial" w:hAnsi="Arial" w:cs="Arial"/>
          <w:b/>
          <w:sz w:val="26"/>
          <w:szCs w:val="26"/>
        </w:rPr>
        <w:t xml:space="preserve">, </w:t>
      </w:r>
      <w:r w:rsidR="00150EB1">
        <w:rPr>
          <w:rFonts w:ascii="Arial" w:hAnsi="Arial" w:cs="Arial"/>
          <w:sz w:val="26"/>
          <w:szCs w:val="26"/>
        </w:rPr>
        <w:t>afirmó que el</w:t>
      </w:r>
      <w:r w:rsidR="00150EB1" w:rsidRPr="002B2E3F">
        <w:rPr>
          <w:rFonts w:ascii="Arial" w:hAnsi="Arial" w:cs="Arial"/>
          <w:sz w:val="26"/>
          <w:szCs w:val="26"/>
        </w:rPr>
        <w:t xml:space="preserve"> actor</w:t>
      </w:r>
      <w:r w:rsidR="00150EB1">
        <w:rPr>
          <w:rFonts w:ascii="Arial" w:hAnsi="Arial" w:cs="Arial"/>
          <w:sz w:val="26"/>
          <w:szCs w:val="26"/>
        </w:rPr>
        <w:t xml:space="preserve"> fue notificado</w:t>
      </w:r>
      <w:r w:rsidR="00150EB1" w:rsidRPr="002B2E3F">
        <w:rPr>
          <w:rFonts w:ascii="Arial" w:hAnsi="Arial" w:cs="Arial"/>
          <w:sz w:val="26"/>
          <w:szCs w:val="26"/>
        </w:rPr>
        <w:t xml:space="preserve"> de la </w:t>
      </w:r>
      <w:r w:rsidR="00AB2D8A">
        <w:rPr>
          <w:rFonts w:ascii="Arial" w:hAnsi="Arial" w:cs="Arial"/>
          <w:sz w:val="26"/>
          <w:szCs w:val="26"/>
        </w:rPr>
        <w:t>referida</w:t>
      </w:r>
      <w:r>
        <w:rPr>
          <w:rFonts w:ascii="Arial" w:hAnsi="Arial" w:cs="Arial"/>
          <w:sz w:val="26"/>
          <w:szCs w:val="26"/>
        </w:rPr>
        <w:t xml:space="preserve"> resolución,</w:t>
      </w:r>
      <w:r w:rsidR="00AB2D8A">
        <w:rPr>
          <w:rFonts w:ascii="Arial" w:hAnsi="Arial" w:cs="Arial"/>
          <w:sz w:val="26"/>
          <w:szCs w:val="26"/>
        </w:rPr>
        <w:t xml:space="preserve"> </w:t>
      </w:r>
      <w:r w:rsidR="00150EB1">
        <w:rPr>
          <w:rFonts w:ascii="Arial" w:hAnsi="Arial" w:cs="Arial"/>
          <w:sz w:val="26"/>
          <w:szCs w:val="26"/>
        </w:rPr>
        <w:t xml:space="preserve">vía correo certificado, el </w:t>
      </w:r>
      <w:r w:rsidR="00AB2D8A">
        <w:rPr>
          <w:rFonts w:ascii="Arial" w:hAnsi="Arial" w:cs="Arial"/>
          <w:sz w:val="26"/>
          <w:szCs w:val="26"/>
        </w:rPr>
        <w:t>veintisiete de mayo de dos mil dieciséis</w:t>
      </w:r>
      <w:r>
        <w:rPr>
          <w:rFonts w:ascii="Arial" w:hAnsi="Arial" w:cs="Arial"/>
          <w:sz w:val="26"/>
          <w:szCs w:val="26"/>
        </w:rPr>
        <w:t>,</w:t>
      </w:r>
      <w:r w:rsidR="00150EB1">
        <w:rPr>
          <w:rFonts w:ascii="Arial" w:hAnsi="Arial" w:cs="Arial"/>
          <w:sz w:val="26"/>
          <w:szCs w:val="26"/>
        </w:rPr>
        <w:t xml:space="preserve"> </w:t>
      </w:r>
      <w:r>
        <w:rPr>
          <w:rFonts w:ascii="Arial" w:eastAsia="Times New Roman" w:hAnsi="Arial" w:cs="Arial"/>
          <w:sz w:val="26"/>
          <w:szCs w:val="26"/>
          <w:lang w:val="es-ES_tradnl"/>
        </w:rPr>
        <w:t>adjuntando</w:t>
      </w:r>
      <w:r w:rsidR="00150EB1">
        <w:rPr>
          <w:rFonts w:ascii="Arial" w:eastAsia="Times New Roman" w:hAnsi="Arial" w:cs="Arial"/>
          <w:sz w:val="26"/>
          <w:szCs w:val="26"/>
          <w:lang w:val="es-ES_tradnl"/>
        </w:rPr>
        <w:t xml:space="preserve"> a su informe el acuse de recibo por correo certificado expedido por el Servicio Postal Mexicano, identificado con el número </w:t>
      </w:r>
      <w:r w:rsidR="00150EB1">
        <w:rPr>
          <w:rFonts w:ascii="Arial" w:hAnsi="Arial" w:cs="Arial"/>
          <w:sz w:val="26"/>
          <w:szCs w:val="26"/>
        </w:rPr>
        <w:t xml:space="preserve">de registro </w:t>
      </w:r>
      <w:r w:rsidR="00AB2D8A">
        <w:rPr>
          <w:rFonts w:ascii="Arial" w:hAnsi="Arial" w:cs="Arial"/>
          <w:b/>
          <w:sz w:val="26"/>
          <w:szCs w:val="26"/>
        </w:rPr>
        <w:t>MA059454885MX</w:t>
      </w:r>
      <w:r w:rsidR="00150EB1" w:rsidRPr="00630572">
        <w:rPr>
          <w:rFonts w:ascii="Arial" w:hAnsi="Arial" w:cs="Arial"/>
          <w:b/>
          <w:sz w:val="26"/>
          <w:szCs w:val="26"/>
        </w:rPr>
        <w:t xml:space="preserve">, </w:t>
      </w:r>
      <w:r w:rsidR="00150EB1">
        <w:rPr>
          <w:rFonts w:ascii="Arial" w:hAnsi="Arial" w:cs="Arial"/>
          <w:sz w:val="26"/>
          <w:szCs w:val="26"/>
        </w:rPr>
        <w:t>correspondiente al oficio número ASE/</w:t>
      </w:r>
      <w:r w:rsidR="00AB2D8A">
        <w:rPr>
          <w:rFonts w:ascii="Arial" w:hAnsi="Arial" w:cs="Arial"/>
          <w:sz w:val="26"/>
          <w:szCs w:val="26"/>
        </w:rPr>
        <w:t>UAJ/</w:t>
      </w:r>
      <w:r w:rsidR="00150EB1">
        <w:rPr>
          <w:rFonts w:ascii="Arial" w:hAnsi="Arial" w:cs="Arial"/>
          <w:sz w:val="26"/>
          <w:szCs w:val="26"/>
        </w:rPr>
        <w:t>01</w:t>
      </w:r>
      <w:r w:rsidR="00AB2D8A">
        <w:rPr>
          <w:rFonts w:ascii="Arial" w:hAnsi="Arial" w:cs="Arial"/>
          <w:sz w:val="26"/>
          <w:szCs w:val="26"/>
        </w:rPr>
        <w:t>357</w:t>
      </w:r>
      <w:r w:rsidR="00150EB1">
        <w:rPr>
          <w:rFonts w:ascii="Arial" w:hAnsi="Arial" w:cs="Arial"/>
          <w:sz w:val="26"/>
          <w:szCs w:val="26"/>
        </w:rPr>
        <w:t>/201</w:t>
      </w:r>
      <w:r w:rsidR="00AB2D8A">
        <w:rPr>
          <w:rFonts w:ascii="Arial" w:hAnsi="Arial" w:cs="Arial"/>
          <w:sz w:val="26"/>
          <w:szCs w:val="26"/>
        </w:rPr>
        <w:t>6</w:t>
      </w:r>
      <w:r w:rsidR="00150EB1">
        <w:rPr>
          <w:rStyle w:val="Refdenotaalpie"/>
          <w:rFonts w:ascii="Arial" w:hAnsi="Arial" w:cs="Arial"/>
          <w:sz w:val="26"/>
          <w:szCs w:val="26"/>
        </w:rPr>
        <w:footnoteReference w:id="13"/>
      </w:r>
      <w:r w:rsidR="00150EB1">
        <w:rPr>
          <w:rFonts w:ascii="Arial" w:hAnsi="Arial" w:cs="Arial"/>
          <w:sz w:val="26"/>
          <w:szCs w:val="26"/>
        </w:rPr>
        <w:t xml:space="preserve">, </w:t>
      </w:r>
      <w:r w:rsidR="00150EB1" w:rsidRPr="00654DCF">
        <w:rPr>
          <w:rFonts w:ascii="Arial" w:hAnsi="Arial" w:cs="Arial"/>
          <w:sz w:val="26"/>
          <w:szCs w:val="26"/>
        </w:rPr>
        <w:t>las cuales se toman como pruebas atendiendo a lo dispuesto en el artículo 295 del Código de Procedimientos Civiles para el Estado de Oaxaca, de aplicación supletoria:</w:t>
      </w:r>
    </w:p>
    <w:p w14:paraId="76749DCA" w14:textId="77777777" w:rsidR="00150EB1" w:rsidRPr="008164A0" w:rsidRDefault="00150EB1" w:rsidP="00150EB1">
      <w:pPr>
        <w:spacing w:line="360" w:lineRule="auto"/>
        <w:ind w:left="567" w:right="616"/>
        <w:jc w:val="both"/>
        <w:rPr>
          <w:rFonts w:ascii="Arial" w:eastAsia="Times New Roman" w:hAnsi="Arial" w:cs="Arial"/>
          <w:i/>
          <w:sz w:val="26"/>
          <w:szCs w:val="26"/>
          <w:lang w:val="es-ES_tradnl"/>
        </w:rPr>
      </w:pPr>
      <w:r>
        <w:rPr>
          <w:rFonts w:ascii="Arial" w:hAnsi="Arial" w:cs="Arial"/>
          <w:b/>
          <w:bCs/>
          <w:i/>
        </w:rPr>
        <w:t>“</w:t>
      </w:r>
      <w:r w:rsidRPr="008164A0">
        <w:rPr>
          <w:rFonts w:ascii="Arial" w:hAnsi="Arial" w:cs="Arial"/>
          <w:b/>
          <w:bCs/>
          <w:i/>
        </w:rPr>
        <w:t xml:space="preserve">Artículo 295.- </w:t>
      </w:r>
      <w:r w:rsidRPr="008164A0">
        <w:rPr>
          <w:rFonts w:ascii="Arial" w:hAnsi="Arial" w:cs="Arial"/>
          <w:i/>
        </w:rPr>
        <w:t>Los documentos que ya se exhibieron con la demanda, con la contestación y las constancias de autos se tomarán como prueba aun cuando no se ofrezcan.</w:t>
      </w:r>
      <w:r>
        <w:rPr>
          <w:rFonts w:ascii="Arial" w:hAnsi="Arial" w:cs="Arial"/>
          <w:i/>
        </w:rPr>
        <w:t>”</w:t>
      </w:r>
    </w:p>
    <w:p w14:paraId="72D63AA7" w14:textId="7D8B78D6" w:rsidR="00150EB1" w:rsidRDefault="005F6717" w:rsidP="00150EB1">
      <w:pPr>
        <w:pStyle w:val="corte4fondo"/>
        <w:tabs>
          <w:tab w:val="left" w:pos="0"/>
          <w:tab w:val="left" w:pos="5670"/>
        </w:tabs>
        <w:spacing w:before="240" w:after="240"/>
        <w:ind w:right="51"/>
        <w:rPr>
          <w:sz w:val="26"/>
          <w:szCs w:val="26"/>
          <w:lang w:val="es-MX"/>
        </w:rPr>
      </w:pPr>
      <w:r>
        <w:rPr>
          <w:sz w:val="26"/>
          <w:szCs w:val="26"/>
          <w:lang w:val="es-MX"/>
        </w:rPr>
        <w:t>41</w:t>
      </w:r>
      <w:r w:rsidR="00AB2D8A">
        <w:rPr>
          <w:sz w:val="26"/>
          <w:szCs w:val="26"/>
          <w:lang w:val="es-MX"/>
        </w:rPr>
        <w:t xml:space="preserve">. </w:t>
      </w:r>
      <w:r w:rsidR="00150EB1">
        <w:rPr>
          <w:sz w:val="26"/>
          <w:szCs w:val="26"/>
          <w:lang w:val="es-MX"/>
        </w:rPr>
        <w:t xml:space="preserve">Sin embargo, es pertinente tener en cuenta que en el procedimiento número </w:t>
      </w:r>
      <w:r w:rsidR="00150EB1" w:rsidRPr="00396DCF">
        <w:rPr>
          <w:b/>
          <w:sz w:val="26"/>
          <w:szCs w:val="26"/>
        </w:rPr>
        <w:t>ASE/RIM/0</w:t>
      </w:r>
      <w:r w:rsidR="00AB2D8A">
        <w:rPr>
          <w:b/>
          <w:sz w:val="26"/>
          <w:szCs w:val="26"/>
        </w:rPr>
        <w:t>035/2016</w:t>
      </w:r>
      <w:r w:rsidR="00150EB1">
        <w:rPr>
          <w:b/>
          <w:sz w:val="26"/>
          <w:szCs w:val="26"/>
        </w:rPr>
        <w:t xml:space="preserve"> </w:t>
      </w:r>
      <w:r w:rsidR="00150EB1">
        <w:rPr>
          <w:sz w:val="26"/>
          <w:szCs w:val="26"/>
          <w:lang w:val="es-MX"/>
        </w:rPr>
        <w:t xml:space="preserve">tramitado por la Auditoría Superior del Estado de Oaxaca en aquélla época, es de aplicación supletoria el Código </w:t>
      </w:r>
      <w:r>
        <w:rPr>
          <w:sz w:val="26"/>
          <w:szCs w:val="26"/>
          <w:lang w:val="es-MX"/>
        </w:rPr>
        <w:t>Procesal</w:t>
      </w:r>
      <w:r w:rsidR="00150EB1">
        <w:rPr>
          <w:sz w:val="26"/>
          <w:szCs w:val="26"/>
          <w:lang w:val="es-MX"/>
        </w:rPr>
        <w:t xml:space="preserve"> en lo relativo a las formalidades de las notificaciones </w:t>
      </w:r>
      <w:r w:rsidR="00150EB1">
        <w:rPr>
          <w:sz w:val="26"/>
          <w:szCs w:val="26"/>
          <w:lang w:val="es-MX"/>
        </w:rPr>
        <w:lastRenderedPageBreak/>
        <w:t xml:space="preserve">cuyos artículos 80 fracción II, 107 y 110 fracciones X y XII, prescriben lo siguiente: </w:t>
      </w:r>
    </w:p>
    <w:p w14:paraId="1F9504A4" w14:textId="77777777" w:rsidR="00150EB1" w:rsidRPr="00963150" w:rsidRDefault="00150EB1" w:rsidP="00150EB1">
      <w:pPr>
        <w:pStyle w:val="corte4fondo"/>
        <w:tabs>
          <w:tab w:val="left" w:pos="567"/>
          <w:tab w:val="left" w:pos="5670"/>
        </w:tabs>
        <w:spacing w:before="240" w:after="240"/>
        <w:ind w:left="567" w:right="474" w:firstLine="0"/>
        <w:rPr>
          <w:i/>
          <w:sz w:val="22"/>
          <w:szCs w:val="22"/>
        </w:rPr>
      </w:pPr>
      <w:r w:rsidRPr="00963150">
        <w:rPr>
          <w:sz w:val="22"/>
          <w:szCs w:val="22"/>
        </w:rPr>
        <w:t>“</w:t>
      </w:r>
      <w:r w:rsidRPr="00963150">
        <w:rPr>
          <w:b/>
          <w:bCs/>
          <w:i/>
          <w:sz w:val="22"/>
          <w:szCs w:val="22"/>
        </w:rPr>
        <w:t xml:space="preserve">Artículo 80.- </w:t>
      </w:r>
      <w:r w:rsidRPr="00963150">
        <w:rPr>
          <w:i/>
          <w:sz w:val="22"/>
          <w:szCs w:val="22"/>
        </w:rPr>
        <w:t>Las resoluciones judiciales son:</w:t>
      </w:r>
    </w:p>
    <w:p w14:paraId="32DFD7AD" w14:textId="77777777" w:rsidR="00150EB1" w:rsidRPr="00963150" w:rsidRDefault="00150EB1" w:rsidP="00150EB1">
      <w:pPr>
        <w:pStyle w:val="corte4fondo"/>
        <w:tabs>
          <w:tab w:val="left" w:pos="567"/>
          <w:tab w:val="left" w:pos="5670"/>
        </w:tabs>
        <w:spacing w:before="240" w:after="240"/>
        <w:ind w:left="567" w:right="474" w:firstLine="0"/>
        <w:rPr>
          <w:sz w:val="22"/>
          <w:szCs w:val="22"/>
        </w:rPr>
      </w:pPr>
      <w:r w:rsidRPr="00963150">
        <w:rPr>
          <w:b/>
          <w:i/>
          <w:sz w:val="22"/>
          <w:szCs w:val="22"/>
        </w:rPr>
        <w:t>II.</w:t>
      </w:r>
      <w:r w:rsidRPr="00963150">
        <w:rPr>
          <w:i/>
          <w:sz w:val="22"/>
          <w:szCs w:val="22"/>
        </w:rPr>
        <w:t xml:space="preserve"> Sentencias, las que resuelvan el negocio en lo principal</w:t>
      </w:r>
      <w:r w:rsidRPr="00963150">
        <w:rPr>
          <w:sz w:val="22"/>
          <w:szCs w:val="22"/>
        </w:rPr>
        <w:t>;</w:t>
      </w:r>
    </w:p>
    <w:p w14:paraId="5061E85B" w14:textId="77777777" w:rsidR="00150EB1" w:rsidRPr="00FD3911" w:rsidRDefault="00150EB1" w:rsidP="00150EB1">
      <w:pPr>
        <w:pStyle w:val="corte4fondo"/>
        <w:tabs>
          <w:tab w:val="left" w:pos="567"/>
          <w:tab w:val="left" w:pos="5670"/>
        </w:tabs>
        <w:spacing w:before="240" w:after="240"/>
        <w:ind w:left="567" w:right="474" w:firstLine="0"/>
        <w:rPr>
          <w:i/>
          <w:sz w:val="22"/>
          <w:szCs w:val="22"/>
        </w:rPr>
      </w:pPr>
      <w:r w:rsidRPr="00FD3911">
        <w:rPr>
          <w:b/>
          <w:bCs/>
          <w:i/>
          <w:sz w:val="22"/>
          <w:szCs w:val="22"/>
        </w:rPr>
        <w:t>Artículo 107.</w:t>
      </w:r>
      <w:r w:rsidRPr="00FD3911">
        <w:rPr>
          <w:i/>
          <w:sz w:val="22"/>
          <w:szCs w:val="22"/>
        </w:rPr>
        <w:t xml:space="preserve">- </w:t>
      </w:r>
      <w:r w:rsidRPr="00FD3911">
        <w:rPr>
          <w:i/>
          <w:sz w:val="22"/>
          <w:szCs w:val="22"/>
          <w:u w:val="single"/>
        </w:rPr>
        <w:t>Las notificaciones se harán personalmente</w:t>
      </w:r>
      <w:r w:rsidRPr="00FD3911">
        <w:rPr>
          <w:i/>
          <w:sz w:val="22"/>
          <w:szCs w:val="22"/>
        </w:rPr>
        <w:t xml:space="preserve">, por correo electrónico, por cédula, por edictos, </w:t>
      </w:r>
      <w:r w:rsidRPr="005B2B23">
        <w:rPr>
          <w:i/>
          <w:sz w:val="22"/>
          <w:szCs w:val="22"/>
        </w:rPr>
        <w:t>por correo,</w:t>
      </w:r>
      <w:r w:rsidRPr="00FD3911">
        <w:rPr>
          <w:i/>
          <w:sz w:val="22"/>
          <w:szCs w:val="22"/>
        </w:rPr>
        <w:t xml:space="preserve"> telégrafo, por lista en la página electrónica oficial del Poder Judicial o por lista en el tablero de avisos del tribunal, de acuerdo con lo que se dispone en los artículos siguientes.”</w:t>
      </w:r>
    </w:p>
    <w:p w14:paraId="571BC319" w14:textId="77777777" w:rsidR="00150EB1" w:rsidRPr="000F5E6B" w:rsidRDefault="00150EB1" w:rsidP="00150EB1">
      <w:pPr>
        <w:pStyle w:val="corte4fondo"/>
        <w:tabs>
          <w:tab w:val="left" w:pos="567"/>
          <w:tab w:val="left" w:pos="5670"/>
        </w:tabs>
        <w:spacing w:before="240" w:after="240"/>
        <w:ind w:left="567" w:right="474" w:firstLine="0"/>
        <w:rPr>
          <w:i/>
          <w:sz w:val="22"/>
          <w:szCs w:val="22"/>
        </w:rPr>
      </w:pPr>
      <w:r w:rsidRPr="00FD3911">
        <w:rPr>
          <w:b/>
          <w:bCs/>
          <w:i/>
          <w:sz w:val="22"/>
          <w:szCs w:val="22"/>
        </w:rPr>
        <w:t>“Artículo 110.</w:t>
      </w:r>
      <w:r w:rsidRPr="00FD3911">
        <w:rPr>
          <w:i/>
          <w:sz w:val="22"/>
          <w:szCs w:val="22"/>
        </w:rPr>
        <w:t xml:space="preserve"> </w:t>
      </w:r>
      <w:r w:rsidRPr="00FD3911">
        <w:rPr>
          <w:i/>
          <w:sz w:val="22"/>
          <w:szCs w:val="22"/>
          <w:u w:val="single"/>
        </w:rPr>
        <w:t>Será notificado personalmente</w:t>
      </w:r>
      <w:r w:rsidRPr="00FD3911">
        <w:rPr>
          <w:i/>
          <w:sz w:val="22"/>
          <w:szCs w:val="22"/>
        </w:rPr>
        <w:t xml:space="preserve"> en la casa designada para este efecto por los litigantes: </w:t>
      </w:r>
      <w:r w:rsidRPr="000F5E6B">
        <w:rPr>
          <w:i/>
          <w:sz w:val="22"/>
          <w:szCs w:val="22"/>
        </w:rPr>
        <w:t>(Lo subrayado es propio)</w:t>
      </w:r>
    </w:p>
    <w:p w14:paraId="5F188054" w14:textId="77777777" w:rsidR="00150EB1" w:rsidRPr="00FD3911" w:rsidRDefault="00150EB1" w:rsidP="00150EB1">
      <w:pPr>
        <w:pStyle w:val="corte4fondo"/>
        <w:tabs>
          <w:tab w:val="left" w:pos="567"/>
          <w:tab w:val="left" w:pos="5670"/>
        </w:tabs>
        <w:spacing w:before="240" w:after="240"/>
        <w:ind w:left="567" w:right="474" w:firstLine="0"/>
        <w:rPr>
          <w:i/>
          <w:sz w:val="22"/>
          <w:szCs w:val="22"/>
        </w:rPr>
      </w:pPr>
      <w:r w:rsidRPr="00FD3911">
        <w:rPr>
          <w:i/>
          <w:sz w:val="22"/>
          <w:szCs w:val="22"/>
        </w:rPr>
        <w:t>…</w:t>
      </w:r>
    </w:p>
    <w:p w14:paraId="4A000615" w14:textId="77777777" w:rsidR="00150EB1" w:rsidRPr="00FD3911" w:rsidRDefault="00150EB1" w:rsidP="00150EB1">
      <w:pPr>
        <w:pStyle w:val="corte4fondo"/>
        <w:tabs>
          <w:tab w:val="left" w:pos="567"/>
          <w:tab w:val="left" w:pos="5670"/>
        </w:tabs>
        <w:spacing w:before="240" w:after="240"/>
        <w:ind w:left="567" w:right="474" w:firstLine="0"/>
        <w:rPr>
          <w:i/>
          <w:sz w:val="22"/>
          <w:szCs w:val="22"/>
        </w:rPr>
      </w:pPr>
      <w:r w:rsidRPr="00FD3911">
        <w:rPr>
          <w:i/>
          <w:sz w:val="22"/>
          <w:szCs w:val="22"/>
        </w:rPr>
        <w:t xml:space="preserve">X. Las sentencias; </w:t>
      </w:r>
    </w:p>
    <w:p w14:paraId="7DF63F39" w14:textId="77777777" w:rsidR="00150EB1" w:rsidRPr="00FD3911" w:rsidRDefault="00150EB1" w:rsidP="00150EB1">
      <w:pPr>
        <w:pStyle w:val="corte4fondo"/>
        <w:tabs>
          <w:tab w:val="left" w:pos="567"/>
          <w:tab w:val="left" w:pos="5670"/>
        </w:tabs>
        <w:spacing w:before="240" w:after="240"/>
        <w:ind w:left="567" w:right="474" w:firstLine="0"/>
        <w:rPr>
          <w:i/>
          <w:sz w:val="22"/>
          <w:szCs w:val="22"/>
          <w:lang w:val="es-MX"/>
        </w:rPr>
      </w:pPr>
      <w:r w:rsidRPr="00FD3911">
        <w:rPr>
          <w:i/>
          <w:sz w:val="22"/>
          <w:szCs w:val="22"/>
        </w:rPr>
        <w:t>…</w:t>
      </w:r>
    </w:p>
    <w:p w14:paraId="6AE4679D" w14:textId="77777777" w:rsidR="00150EB1" w:rsidRDefault="00150EB1" w:rsidP="00150EB1">
      <w:pPr>
        <w:pStyle w:val="corte4fondo"/>
        <w:tabs>
          <w:tab w:val="left" w:pos="567"/>
          <w:tab w:val="left" w:pos="5670"/>
        </w:tabs>
        <w:spacing w:before="240" w:after="240"/>
        <w:ind w:left="567" w:right="474" w:firstLine="0"/>
        <w:rPr>
          <w:i/>
          <w:sz w:val="22"/>
          <w:szCs w:val="22"/>
        </w:rPr>
      </w:pPr>
      <w:r w:rsidRPr="00FD3911">
        <w:rPr>
          <w:i/>
          <w:sz w:val="22"/>
          <w:szCs w:val="22"/>
        </w:rPr>
        <w:t>XII. En los demás casos que la Ley lo disponga.”</w:t>
      </w:r>
    </w:p>
    <w:p w14:paraId="5767E041" w14:textId="6D1CC1AB" w:rsidR="00150EB1" w:rsidRDefault="005F6717" w:rsidP="00AB2D8A">
      <w:pPr>
        <w:pStyle w:val="corte4fondo"/>
        <w:spacing w:before="240" w:after="240"/>
        <w:ind w:right="49"/>
        <w:rPr>
          <w:sz w:val="26"/>
          <w:szCs w:val="26"/>
        </w:rPr>
      </w:pPr>
      <w:r>
        <w:rPr>
          <w:sz w:val="26"/>
          <w:szCs w:val="26"/>
        </w:rPr>
        <w:t>42</w:t>
      </w:r>
      <w:r w:rsidR="00AB2D8A">
        <w:rPr>
          <w:sz w:val="26"/>
          <w:szCs w:val="26"/>
        </w:rPr>
        <w:t xml:space="preserve">. </w:t>
      </w:r>
      <w:r w:rsidR="00150EB1">
        <w:rPr>
          <w:sz w:val="26"/>
          <w:szCs w:val="26"/>
        </w:rPr>
        <w:t>Y en cuanto a las formalidades para diligenciar las notificaciones personales, el numeral 112 del mismo Código, ordena lo siguiente:</w:t>
      </w:r>
    </w:p>
    <w:p w14:paraId="4712FEF2" w14:textId="77777777" w:rsidR="00150EB1" w:rsidRPr="007C1C6B" w:rsidRDefault="00150EB1" w:rsidP="00AB2D8A">
      <w:pPr>
        <w:autoSpaceDE w:val="0"/>
        <w:autoSpaceDN w:val="0"/>
        <w:adjustRightInd w:val="0"/>
        <w:spacing w:line="360" w:lineRule="auto"/>
        <w:ind w:left="567" w:right="616"/>
        <w:jc w:val="both"/>
        <w:rPr>
          <w:rFonts w:ascii="Arial" w:hAnsi="Arial" w:cs="Arial"/>
          <w:i/>
          <w:color w:val="000000"/>
          <w:lang w:val="es-ES"/>
        </w:rPr>
      </w:pPr>
      <w:r w:rsidRPr="007C1C6B">
        <w:rPr>
          <w:rFonts w:ascii="Arial" w:hAnsi="Arial" w:cs="Arial"/>
          <w:b/>
          <w:bCs/>
          <w:i/>
          <w:color w:val="000000"/>
          <w:lang w:val="es-ES"/>
        </w:rPr>
        <w:t xml:space="preserve">Artículo 112.- </w:t>
      </w:r>
      <w:r w:rsidRPr="007C1C6B">
        <w:rPr>
          <w:rFonts w:ascii="Arial" w:hAnsi="Arial" w:cs="Arial"/>
          <w:i/>
          <w:color w:val="000000"/>
          <w:lang w:val="es-ES"/>
        </w:rPr>
        <w:t xml:space="preserve">La primera notificación personal se hará de conformidad con las normas siguientes: </w:t>
      </w:r>
    </w:p>
    <w:p w14:paraId="1B76D805" w14:textId="77777777" w:rsidR="00150EB1" w:rsidRPr="007C1C6B" w:rsidRDefault="00150EB1" w:rsidP="00AB2D8A">
      <w:pPr>
        <w:autoSpaceDE w:val="0"/>
        <w:autoSpaceDN w:val="0"/>
        <w:adjustRightInd w:val="0"/>
        <w:spacing w:line="360" w:lineRule="auto"/>
        <w:ind w:left="567" w:right="616"/>
        <w:jc w:val="both"/>
        <w:rPr>
          <w:rFonts w:ascii="Arial" w:hAnsi="Arial" w:cs="Arial"/>
          <w:i/>
          <w:color w:val="000000"/>
          <w:lang w:val="es-ES"/>
        </w:rPr>
      </w:pPr>
      <w:r w:rsidRPr="007C1C6B">
        <w:rPr>
          <w:rFonts w:ascii="Arial" w:hAnsi="Arial" w:cs="Arial"/>
          <w:i/>
          <w:color w:val="000000"/>
          <w:lang w:val="es-ES"/>
        </w:rPr>
        <w:t xml:space="preserve">I.- El Ejecutor se cerciorará de que la persona física habita o trabaja en la casa o local señalado en autos para hacer la notificación; </w:t>
      </w:r>
    </w:p>
    <w:p w14:paraId="394A0525" w14:textId="77777777" w:rsidR="00150EB1" w:rsidRPr="007C1C6B" w:rsidRDefault="00150EB1" w:rsidP="00AB2D8A">
      <w:pPr>
        <w:autoSpaceDE w:val="0"/>
        <w:autoSpaceDN w:val="0"/>
        <w:adjustRightInd w:val="0"/>
        <w:spacing w:line="360" w:lineRule="auto"/>
        <w:ind w:left="567" w:right="616"/>
        <w:jc w:val="both"/>
        <w:rPr>
          <w:rFonts w:ascii="Arial" w:hAnsi="Arial" w:cs="Arial"/>
          <w:i/>
          <w:color w:val="000000"/>
          <w:lang w:val="es-ES"/>
        </w:rPr>
      </w:pPr>
      <w:r w:rsidRPr="007C1C6B">
        <w:rPr>
          <w:rFonts w:ascii="Arial" w:hAnsi="Arial" w:cs="Arial"/>
          <w:i/>
          <w:color w:val="000000"/>
          <w:lang w:val="es-ES"/>
        </w:rPr>
        <w:t xml:space="preserve">Tratándose de menores y sucesiones, el Ejecutor se cerciorará que el representante legal habita o trabaja en la casa o local señalado. </w:t>
      </w:r>
    </w:p>
    <w:p w14:paraId="67B4214C" w14:textId="77777777" w:rsidR="00150EB1" w:rsidRPr="007C1C6B" w:rsidRDefault="00150EB1" w:rsidP="00AB2D8A">
      <w:pPr>
        <w:autoSpaceDE w:val="0"/>
        <w:autoSpaceDN w:val="0"/>
        <w:adjustRightInd w:val="0"/>
        <w:spacing w:line="360" w:lineRule="auto"/>
        <w:ind w:left="567" w:right="616"/>
        <w:jc w:val="both"/>
        <w:rPr>
          <w:rFonts w:ascii="Arial" w:hAnsi="Arial" w:cs="Arial"/>
          <w:i/>
          <w:color w:val="000000"/>
          <w:lang w:val="es-ES"/>
        </w:rPr>
      </w:pPr>
      <w:r w:rsidRPr="007C1C6B">
        <w:rPr>
          <w:rFonts w:ascii="Arial" w:hAnsi="Arial" w:cs="Arial"/>
          <w:i/>
          <w:color w:val="000000"/>
          <w:lang w:val="es-ES"/>
        </w:rPr>
        <w:t xml:space="preserve">Si se trata de una persona moral se cerciorará de que tiene sus oficinas sociales en el lugar designado. </w:t>
      </w:r>
    </w:p>
    <w:p w14:paraId="046E5E0B" w14:textId="77777777" w:rsidR="00150EB1" w:rsidRPr="007C1C6B" w:rsidRDefault="00150EB1" w:rsidP="00AB2D8A">
      <w:pPr>
        <w:autoSpaceDE w:val="0"/>
        <w:autoSpaceDN w:val="0"/>
        <w:adjustRightInd w:val="0"/>
        <w:spacing w:line="360" w:lineRule="auto"/>
        <w:ind w:left="567" w:right="616"/>
        <w:jc w:val="both"/>
        <w:rPr>
          <w:rFonts w:ascii="Arial" w:hAnsi="Arial" w:cs="Arial"/>
          <w:i/>
          <w:color w:val="000000"/>
          <w:lang w:val="es-ES"/>
        </w:rPr>
      </w:pPr>
      <w:r w:rsidRPr="007C1C6B">
        <w:rPr>
          <w:rFonts w:ascii="Arial" w:hAnsi="Arial" w:cs="Arial"/>
          <w:i/>
          <w:color w:val="000000"/>
          <w:lang w:val="es-ES"/>
        </w:rPr>
        <w:t xml:space="preserve">II.- Si está presente el interesado, el Ejecutor le notificará, previa identificación que haga con cualquier medio fehaciente, asentándose razón detallada del mismo. </w:t>
      </w:r>
    </w:p>
    <w:p w14:paraId="191A8206" w14:textId="77777777" w:rsidR="00150EB1" w:rsidRPr="007C1C6B" w:rsidRDefault="00150EB1" w:rsidP="00AB2D8A">
      <w:pPr>
        <w:autoSpaceDE w:val="0"/>
        <w:autoSpaceDN w:val="0"/>
        <w:adjustRightInd w:val="0"/>
        <w:spacing w:line="360" w:lineRule="auto"/>
        <w:ind w:left="567" w:right="616"/>
        <w:jc w:val="both"/>
        <w:rPr>
          <w:rFonts w:ascii="Arial" w:hAnsi="Arial" w:cs="Arial"/>
          <w:i/>
          <w:color w:val="000000"/>
          <w:lang w:val="es-ES"/>
        </w:rPr>
      </w:pPr>
      <w:r w:rsidRPr="007C1C6B">
        <w:rPr>
          <w:rFonts w:ascii="Arial" w:hAnsi="Arial" w:cs="Arial"/>
          <w:i/>
          <w:color w:val="000000"/>
          <w:lang w:val="es-ES"/>
        </w:rPr>
        <w:t xml:space="preserve">Enseguida entregará copia de la resolución objeto de la notificación; </w:t>
      </w:r>
    </w:p>
    <w:p w14:paraId="28FAD23C" w14:textId="77777777" w:rsidR="00150EB1" w:rsidRPr="007C1C6B" w:rsidRDefault="00150EB1" w:rsidP="00AB2D8A">
      <w:pPr>
        <w:autoSpaceDE w:val="0"/>
        <w:autoSpaceDN w:val="0"/>
        <w:adjustRightInd w:val="0"/>
        <w:spacing w:line="360" w:lineRule="auto"/>
        <w:ind w:left="567" w:right="616"/>
        <w:jc w:val="both"/>
        <w:rPr>
          <w:rFonts w:ascii="Arial" w:hAnsi="Arial" w:cs="Arial"/>
          <w:i/>
          <w:color w:val="000000"/>
          <w:lang w:val="es-ES"/>
        </w:rPr>
      </w:pPr>
      <w:r w:rsidRPr="007C1C6B">
        <w:rPr>
          <w:rFonts w:ascii="Arial" w:hAnsi="Arial" w:cs="Arial"/>
          <w:i/>
          <w:color w:val="000000"/>
          <w:lang w:val="es-ES"/>
        </w:rPr>
        <w:t xml:space="preserve">III.- Si se trata de una persona moral, el Ejecutor se asegurará que la persona con quien se entiende la diligencia es el representante legal de aquélla, agregando copia del documento que le sirva de base para ello previa </w:t>
      </w:r>
      <w:r w:rsidRPr="007C1C6B">
        <w:rPr>
          <w:rFonts w:ascii="Arial" w:hAnsi="Arial" w:cs="Arial"/>
          <w:i/>
          <w:color w:val="000000"/>
          <w:lang w:val="es-ES"/>
        </w:rPr>
        <w:lastRenderedPageBreak/>
        <w:t xml:space="preserve">identificación, asentándose razón en los mismos términos consignados en la fracción anterior. </w:t>
      </w:r>
    </w:p>
    <w:p w14:paraId="39600829" w14:textId="77777777" w:rsidR="00150EB1" w:rsidRPr="007C1C6B" w:rsidRDefault="00150EB1" w:rsidP="00AB2D8A">
      <w:pPr>
        <w:autoSpaceDE w:val="0"/>
        <w:autoSpaceDN w:val="0"/>
        <w:adjustRightInd w:val="0"/>
        <w:spacing w:line="360" w:lineRule="auto"/>
        <w:ind w:left="567" w:right="616"/>
        <w:jc w:val="both"/>
        <w:rPr>
          <w:rFonts w:ascii="Arial" w:hAnsi="Arial" w:cs="Arial"/>
          <w:i/>
          <w:color w:val="000000"/>
          <w:lang w:val="es-ES"/>
        </w:rPr>
      </w:pPr>
      <w:r w:rsidRPr="007C1C6B">
        <w:rPr>
          <w:rFonts w:ascii="Arial" w:hAnsi="Arial" w:cs="Arial"/>
          <w:i/>
          <w:color w:val="000000"/>
          <w:lang w:val="es-ES"/>
        </w:rPr>
        <w:t xml:space="preserve">IV.- Si no está presente el interesado o el representante legal, se le dejará citatorio para que lo espere en hora fija dentro de las veinticuatro horas siguientes y agregará copia del mismo a los autos; </w:t>
      </w:r>
    </w:p>
    <w:p w14:paraId="3425E7DC" w14:textId="77777777" w:rsidR="00150EB1" w:rsidRPr="007C1C6B" w:rsidRDefault="00150EB1" w:rsidP="00AB2D8A">
      <w:pPr>
        <w:autoSpaceDE w:val="0"/>
        <w:autoSpaceDN w:val="0"/>
        <w:adjustRightInd w:val="0"/>
        <w:spacing w:line="360" w:lineRule="auto"/>
        <w:ind w:left="567" w:right="616"/>
        <w:jc w:val="both"/>
        <w:rPr>
          <w:rFonts w:ascii="Arial" w:hAnsi="Arial" w:cs="Arial"/>
          <w:i/>
          <w:color w:val="000000"/>
          <w:lang w:val="es-ES"/>
        </w:rPr>
      </w:pPr>
      <w:r w:rsidRPr="007C1C6B">
        <w:rPr>
          <w:rFonts w:ascii="Arial" w:hAnsi="Arial" w:cs="Arial"/>
          <w:i/>
          <w:color w:val="000000"/>
          <w:lang w:val="es-ES"/>
        </w:rPr>
        <w:t xml:space="preserve">V.- Si no obstante el citatorio, el interesado o el representante legal no esperan al Ejecutor, la notificación se hará por medio de cédula a cualquier persona que viva o trabaje en la casa o local señalado, debiendo asentarse esta circunstancia, y el nombre de dicha persona; y </w:t>
      </w:r>
    </w:p>
    <w:p w14:paraId="2D3CAA08" w14:textId="77777777" w:rsidR="00150EB1" w:rsidRPr="007C1C6B" w:rsidRDefault="00150EB1" w:rsidP="00AB2D8A">
      <w:pPr>
        <w:autoSpaceDE w:val="0"/>
        <w:autoSpaceDN w:val="0"/>
        <w:adjustRightInd w:val="0"/>
        <w:spacing w:line="360" w:lineRule="auto"/>
        <w:ind w:left="567" w:right="616"/>
        <w:jc w:val="both"/>
        <w:rPr>
          <w:rFonts w:ascii="Arial" w:hAnsi="Arial" w:cs="Arial"/>
          <w:i/>
          <w:color w:val="000000"/>
          <w:lang w:val="es-ES"/>
        </w:rPr>
      </w:pPr>
      <w:r w:rsidRPr="007C1C6B">
        <w:rPr>
          <w:rFonts w:ascii="Arial" w:hAnsi="Arial" w:cs="Arial"/>
          <w:i/>
          <w:color w:val="000000"/>
          <w:lang w:val="es-ES"/>
        </w:rPr>
        <w:t xml:space="preserve">VI.- Si no se encontrare a persona alguna en la casa o local designado, la notificación se hará por medio de cédula al vecino más inmediato, fijándose además copia de la resolución en la puerta de entrada de la casa o local señalado como del demandado. </w:t>
      </w:r>
    </w:p>
    <w:p w14:paraId="0B53B6D9" w14:textId="77777777" w:rsidR="00150EB1" w:rsidRPr="007C1C6B" w:rsidRDefault="00150EB1" w:rsidP="00AB2D8A">
      <w:pPr>
        <w:autoSpaceDE w:val="0"/>
        <w:autoSpaceDN w:val="0"/>
        <w:adjustRightInd w:val="0"/>
        <w:spacing w:line="360" w:lineRule="auto"/>
        <w:ind w:left="567" w:right="616"/>
        <w:jc w:val="both"/>
        <w:rPr>
          <w:rFonts w:ascii="Arial" w:hAnsi="Arial" w:cs="Arial"/>
          <w:i/>
          <w:color w:val="000000"/>
          <w:lang w:val="es-ES"/>
        </w:rPr>
      </w:pPr>
      <w:r w:rsidRPr="007C1C6B">
        <w:rPr>
          <w:rFonts w:ascii="Arial" w:hAnsi="Arial" w:cs="Arial"/>
          <w:i/>
          <w:color w:val="000000"/>
          <w:lang w:val="es-ES"/>
        </w:rPr>
        <w:t xml:space="preserve">El Ejecutor asentará razón en autos, señalando con claridad los elementos de convicción en que se apoye para determinar al vecino más inmediato. </w:t>
      </w:r>
    </w:p>
    <w:p w14:paraId="2C07F0B8" w14:textId="77777777" w:rsidR="00150EB1" w:rsidRPr="007C1C6B" w:rsidRDefault="00150EB1" w:rsidP="00AB2D8A">
      <w:pPr>
        <w:autoSpaceDE w:val="0"/>
        <w:autoSpaceDN w:val="0"/>
        <w:adjustRightInd w:val="0"/>
        <w:spacing w:line="360" w:lineRule="auto"/>
        <w:ind w:left="567" w:right="616"/>
        <w:jc w:val="both"/>
        <w:rPr>
          <w:rFonts w:ascii="Arial" w:hAnsi="Arial" w:cs="Arial"/>
          <w:i/>
          <w:color w:val="000000"/>
          <w:lang w:val="es-ES"/>
        </w:rPr>
      </w:pPr>
      <w:r w:rsidRPr="007C1C6B">
        <w:rPr>
          <w:rFonts w:ascii="Arial" w:hAnsi="Arial" w:cs="Arial"/>
          <w:i/>
          <w:color w:val="000000"/>
          <w:lang w:val="es-ES"/>
        </w:rPr>
        <w:t xml:space="preserve">La cédula de notificación a que se refiere este precepto deberá contener: </w:t>
      </w:r>
    </w:p>
    <w:p w14:paraId="74E292EB" w14:textId="77777777" w:rsidR="00150EB1" w:rsidRPr="007C1C6B" w:rsidRDefault="00150EB1" w:rsidP="00150EB1">
      <w:pPr>
        <w:autoSpaceDE w:val="0"/>
        <w:autoSpaceDN w:val="0"/>
        <w:adjustRightInd w:val="0"/>
        <w:spacing w:after="0" w:line="360" w:lineRule="auto"/>
        <w:ind w:left="567" w:right="616"/>
        <w:jc w:val="both"/>
        <w:rPr>
          <w:rFonts w:ascii="Arial" w:hAnsi="Arial" w:cs="Arial"/>
          <w:i/>
          <w:color w:val="000000"/>
          <w:lang w:val="es-ES"/>
        </w:rPr>
      </w:pPr>
      <w:r w:rsidRPr="007C1C6B">
        <w:rPr>
          <w:rFonts w:ascii="Arial" w:hAnsi="Arial" w:cs="Arial"/>
          <w:i/>
          <w:color w:val="000000"/>
          <w:lang w:val="es-ES"/>
        </w:rPr>
        <w:t xml:space="preserve">a) Lugar, día y hora en que se practique la notificación; </w:t>
      </w:r>
    </w:p>
    <w:p w14:paraId="332B40AD" w14:textId="77777777" w:rsidR="00150EB1" w:rsidRPr="007C1C6B" w:rsidRDefault="00150EB1" w:rsidP="00150EB1">
      <w:pPr>
        <w:pStyle w:val="corte4fondo"/>
        <w:spacing w:before="240" w:after="240"/>
        <w:ind w:left="567" w:right="616" w:firstLine="0"/>
        <w:rPr>
          <w:i/>
          <w:color w:val="000000"/>
          <w:sz w:val="22"/>
          <w:szCs w:val="22"/>
          <w:lang w:val="es-ES"/>
        </w:rPr>
      </w:pPr>
      <w:r w:rsidRPr="007C1C6B">
        <w:rPr>
          <w:i/>
          <w:color w:val="000000"/>
          <w:sz w:val="22"/>
          <w:szCs w:val="22"/>
          <w:lang w:val="es-ES"/>
        </w:rPr>
        <w:t>b) El número de expediente;</w:t>
      </w:r>
    </w:p>
    <w:p w14:paraId="1D5CF7B4" w14:textId="77777777" w:rsidR="00150EB1" w:rsidRPr="007C1C6B" w:rsidRDefault="00150EB1" w:rsidP="00150EB1">
      <w:pPr>
        <w:autoSpaceDE w:val="0"/>
        <w:autoSpaceDN w:val="0"/>
        <w:adjustRightInd w:val="0"/>
        <w:spacing w:line="360" w:lineRule="auto"/>
        <w:ind w:left="567" w:right="616"/>
        <w:jc w:val="both"/>
        <w:rPr>
          <w:rFonts w:ascii="Arial" w:hAnsi="Arial" w:cs="Arial"/>
          <w:i/>
          <w:color w:val="000000"/>
          <w:lang w:val="es-ES"/>
        </w:rPr>
      </w:pPr>
      <w:r w:rsidRPr="007C1C6B">
        <w:rPr>
          <w:rFonts w:ascii="Arial" w:hAnsi="Arial" w:cs="Arial"/>
          <w:i/>
          <w:color w:val="000000"/>
          <w:lang w:val="es-ES"/>
        </w:rPr>
        <w:t xml:space="preserve">c) El nombre de las partes; </w:t>
      </w:r>
    </w:p>
    <w:p w14:paraId="1297797A" w14:textId="77777777" w:rsidR="00150EB1" w:rsidRPr="007C1C6B" w:rsidRDefault="00150EB1" w:rsidP="00150EB1">
      <w:pPr>
        <w:autoSpaceDE w:val="0"/>
        <w:autoSpaceDN w:val="0"/>
        <w:adjustRightInd w:val="0"/>
        <w:spacing w:line="360" w:lineRule="auto"/>
        <w:ind w:left="567" w:right="616"/>
        <w:jc w:val="both"/>
        <w:rPr>
          <w:rFonts w:ascii="Arial" w:hAnsi="Arial" w:cs="Arial"/>
          <w:i/>
          <w:color w:val="000000"/>
          <w:lang w:val="es-ES"/>
        </w:rPr>
      </w:pPr>
      <w:r w:rsidRPr="007C1C6B">
        <w:rPr>
          <w:rFonts w:ascii="Arial" w:hAnsi="Arial" w:cs="Arial"/>
          <w:i/>
          <w:color w:val="000000"/>
          <w:lang w:val="es-ES"/>
        </w:rPr>
        <w:t xml:space="preserve">d) El nombre y domicilio de la persona o personas que deban ser notificadas; </w:t>
      </w:r>
    </w:p>
    <w:p w14:paraId="581C02ED" w14:textId="77777777" w:rsidR="00150EB1" w:rsidRPr="007C1C6B" w:rsidRDefault="00150EB1" w:rsidP="00150EB1">
      <w:pPr>
        <w:autoSpaceDE w:val="0"/>
        <w:autoSpaceDN w:val="0"/>
        <w:adjustRightInd w:val="0"/>
        <w:spacing w:line="360" w:lineRule="auto"/>
        <w:ind w:left="567" w:right="616"/>
        <w:jc w:val="both"/>
        <w:rPr>
          <w:rFonts w:ascii="Arial" w:hAnsi="Arial" w:cs="Arial"/>
          <w:i/>
          <w:color w:val="000000"/>
          <w:lang w:val="es-ES"/>
        </w:rPr>
      </w:pPr>
      <w:r w:rsidRPr="007C1C6B">
        <w:rPr>
          <w:rFonts w:ascii="Arial" w:hAnsi="Arial" w:cs="Arial"/>
          <w:i/>
          <w:color w:val="000000"/>
          <w:lang w:val="es-ES"/>
        </w:rPr>
        <w:t xml:space="preserve">e) Fecha de la resolución, y </w:t>
      </w:r>
    </w:p>
    <w:p w14:paraId="45A9347C" w14:textId="77777777" w:rsidR="00150EB1" w:rsidRPr="007C1C6B" w:rsidRDefault="00150EB1" w:rsidP="00150EB1">
      <w:pPr>
        <w:autoSpaceDE w:val="0"/>
        <w:autoSpaceDN w:val="0"/>
        <w:adjustRightInd w:val="0"/>
        <w:spacing w:after="0" w:line="360" w:lineRule="auto"/>
        <w:ind w:left="567" w:right="616"/>
        <w:jc w:val="both"/>
        <w:rPr>
          <w:rFonts w:ascii="Arial" w:hAnsi="Arial" w:cs="Arial"/>
          <w:i/>
          <w:color w:val="000000"/>
          <w:lang w:val="es-ES"/>
        </w:rPr>
      </w:pPr>
      <w:r w:rsidRPr="007C1C6B">
        <w:rPr>
          <w:rFonts w:ascii="Arial" w:hAnsi="Arial" w:cs="Arial"/>
          <w:i/>
          <w:color w:val="000000"/>
          <w:lang w:val="es-ES"/>
        </w:rPr>
        <w:t xml:space="preserve">f) El Juzgado que la dictó. </w:t>
      </w:r>
    </w:p>
    <w:p w14:paraId="074F5297" w14:textId="77777777" w:rsidR="00150EB1" w:rsidRPr="007C1C6B" w:rsidRDefault="00150EB1" w:rsidP="00150EB1">
      <w:pPr>
        <w:pStyle w:val="corte4fondo"/>
        <w:spacing w:before="240" w:after="240"/>
        <w:ind w:left="567" w:right="616" w:firstLine="0"/>
        <w:rPr>
          <w:i/>
          <w:sz w:val="26"/>
          <w:szCs w:val="26"/>
        </w:rPr>
      </w:pPr>
      <w:r w:rsidRPr="007C1C6B">
        <w:rPr>
          <w:i/>
          <w:color w:val="000000"/>
          <w:sz w:val="22"/>
          <w:szCs w:val="22"/>
          <w:lang w:val="es-ES"/>
        </w:rPr>
        <w:t>En la primera notificación personal, el Ejecutor entregará copia de la resolución que notifica o la fijará en la puerta de la casa o local correspondiente.</w:t>
      </w:r>
    </w:p>
    <w:p w14:paraId="4E5C6FBA" w14:textId="606F1095" w:rsidR="00B151B5" w:rsidRDefault="00B151B5" w:rsidP="00150EB1">
      <w:pPr>
        <w:pStyle w:val="corte4fondo"/>
        <w:tabs>
          <w:tab w:val="left" w:pos="0"/>
          <w:tab w:val="left" w:pos="5670"/>
        </w:tabs>
        <w:spacing w:before="240" w:after="240"/>
        <w:ind w:right="51"/>
        <w:rPr>
          <w:sz w:val="26"/>
          <w:szCs w:val="26"/>
          <w:lang w:val="es-MX"/>
        </w:rPr>
      </w:pPr>
      <w:r>
        <w:rPr>
          <w:sz w:val="26"/>
          <w:szCs w:val="26"/>
          <w:lang w:val="es-MX"/>
        </w:rPr>
        <w:t>43</w:t>
      </w:r>
      <w:r w:rsidR="00336149">
        <w:rPr>
          <w:sz w:val="26"/>
          <w:szCs w:val="26"/>
          <w:lang w:val="es-MX"/>
        </w:rPr>
        <w:t xml:space="preserve">. </w:t>
      </w:r>
      <w:r w:rsidR="00150EB1">
        <w:rPr>
          <w:sz w:val="26"/>
          <w:szCs w:val="26"/>
          <w:lang w:val="es-MX"/>
        </w:rPr>
        <w:t xml:space="preserve">De lo anterior se advierte, que la resolución de </w:t>
      </w:r>
      <w:r w:rsidR="00AB2D8A">
        <w:rPr>
          <w:sz w:val="26"/>
          <w:szCs w:val="26"/>
        </w:rPr>
        <w:t>veintinueve de abril de dos mil dieciséis (29/04/2016)</w:t>
      </w:r>
      <w:r w:rsidR="00150EB1" w:rsidRPr="0023790B">
        <w:rPr>
          <w:sz w:val="26"/>
          <w:szCs w:val="26"/>
        </w:rPr>
        <w:t xml:space="preserve">, </w:t>
      </w:r>
      <w:r w:rsidR="00150EB1">
        <w:rPr>
          <w:sz w:val="26"/>
          <w:szCs w:val="26"/>
        </w:rPr>
        <w:t xml:space="preserve">dictada en el expediente número </w:t>
      </w:r>
      <w:r w:rsidR="00150EB1" w:rsidRPr="00396DCF">
        <w:rPr>
          <w:b/>
          <w:sz w:val="26"/>
          <w:szCs w:val="26"/>
        </w:rPr>
        <w:t>ASE/RIM/0</w:t>
      </w:r>
      <w:r w:rsidR="00AB2D8A">
        <w:rPr>
          <w:b/>
          <w:sz w:val="26"/>
          <w:szCs w:val="26"/>
        </w:rPr>
        <w:t>035/2016)</w:t>
      </w:r>
      <w:r w:rsidR="00150EB1">
        <w:rPr>
          <w:b/>
          <w:sz w:val="26"/>
          <w:szCs w:val="26"/>
        </w:rPr>
        <w:t xml:space="preserve">, </w:t>
      </w:r>
      <w:r w:rsidR="00150EB1">
        <w:rPr>
          <w:sz w:val="26"/>
          <w:szCs w:val="26"/>
        </w:rPr>
        <w:t xml:space="preserve">en la que se impuso </w:t>
      </w:r>
      <w:r w:rsidR="00AB2D8A">
        <w:rPr>
          <w:rFonts w:cs="Arial"/>
          <w:sz w:val="26"/>
          <w:szCs w:val="26"/>
        </w:rPr>
        <w:t xml:space="preserve">al </w:t>
      </w:r>
      <w:r w:rsidR="00336149">
        <w:rPr>
          <w:rFonts w:cs="Arial"/>
          <w:sz w:val="26"/>
          <w:szCs w:val="26"/>
        </w:rPr>
        <w:t>hoy actor</w:t>
      </w:r>
      <w:r w:rsidR="003905FA">
        <w:rPr>
          <w:rFonts w:cs="Arial"/>
          <w:b/>
          <w:sz w:val="26"/>
          <w:szCs w:val="26"/>
        </w:rPr>
        <w:t xml:space="preserve"> </w:t>
      </w:r>
      <w:r w:rsidR="003905FA">
        <w:rPr>
          <w:rFonts w:cs="Arial"/>
          <w:b/>
          <w:sz w:val="26"/>
          <w:szCs w:val="26"/>
        </w:rPr>
        <w:t>***********</w:t>
      </w:r>
      <w:r w:rsidR="00AB2D8A" w:rsidRPr="00C33B9F">
        <w:rPr>
          <w:rFonts w:cs="Arial"/>
          <w:b/>
          <w:sz w:val="26"/>
          <w:szCs w:val="26"/>
        </w:rPr>
        <w:t>,</w:t>
      </w:r>
      <w:r w:rsidR="00AB2D8A">
        <w:rPr>
          <w:rFonts w:cs="Arial"/>
          <w:b/>
          <w:sz w:val="26"/>
          <w:szCs w:val="26"/>
        </w:rPr>
        <w:t xml:space="preserve"> </w:t>
      </w:r>
      <w:r w:rsidR="00AB2D8A">
        <w:rPr>
          <w:rFonts w:cs="Arial"/>
          <w:sz w:val="26"/>
          <w:szCs w:val="26"/>
        </w:rPr>
        <w:t>una</w:t>
      </w:r>
      <w:r w:rsidR="00AB2D8A">
        <w:rPr>
          <w:rFonts w:cs="Arial"/>
          <w:b/>
          <w:sz w:val="26"/>
          <w:szCs w:val="26"/>
        </w:rPr>
        <w:t xml:space="preserve"> </w:t>
      </w:r>
      <w:r w:rsidR="00AB2D8A">
        <w:rPr>
          <w:rFonts w:cs="Arial"/>
          <w:sz w:val="26"/>
          <w:szCs w:val="26"/>
        </w:rPr>
        <w:t>multa</w:t>
      </w:r>
      <w:r w:rsidR="00AB2D8A" w:rsidRPr="00CC4EDD">
        <w:rPr>
          <w:rFonts w:cs="Arial"/>
          <w:sz w:val="26"/>
          <w:szCs w:val="26"/>
        </w:rPr>
        <w:t xml:space="preserve"> </w:t>
      </w:r>
      <w:r w:rsidR="00AB2D8A">
        <w:rPr>
          <w:rFonts w:cs="Arial"/>
          <w:sz w:val="26"/>
          <w:szCs w:val="26"/>
        </w:rPr>
        <w:t xml:space="preserve">en cantidad de </w:t>
      </w:r>
      <w:r w:rsidR="00AB2D8A">
        <w:rPr>
          <w:rFonts w:cs="Arial"/>
          <w:b/>
          <w:bCs/>
          <w:sz w:val="26"/>
          <w:szCs w:val="26"/>
        </w:rPr>
        <w:t>20,484.00 (Veinte mil cuatrocientos ochenta y cuatro pesos 00/100 M.N.)</w:t>
      </w:r>
      <w:r w:rsidR="00AB2D8A">
        <w:rPr>
          <w:rFonts w:cs="Arial"/>
          <w:bCs/>
          <w:sz w:val="26"/>
          <w:szCs w:val="26"/>
        </w:rPr>
        <w:t xml:space="preserve">, </w:t>
      </w:r>
      <w:r w:rsidR="00150EB1" w:rsidRPr="00230206">
        <w:rPr>
          <w:sz w:val="26"/>
          <w:szCs w:val="26"/>
          <w:lang w:val="es-MX"/>
        </w:rPr>
        <w:t>debió ser notificada</w:t>
      </w:r>
      <w:r w:rsidR="00150EB1">
        <w:rPr>
          <w:b/>
          <w:sz w:val="26"/>
          <w:szCs w:val="26"/>
          <w:lang w:val="es-MX"/>
        </w:rPr>
        <w:t xml:space="preserve"> </w:t>
      </w:r>
      <w:r w:rsidR="00150EB1">
        <w:rPr>
          <w:sz w:val="26"/>
          <w:szCs w:val="26"/>
          <w:lang w:val="es-MX"/>
        </w:rPr>
        <w:t xml:space="preserve">de manera personal </w:t>
      </w:r>
      <w:r w:rsidR="00150EB1" w:rsidRPr="008164A0">
        <w:rPr>
          <w:sz w:val="26"/>
          <w:szCs w:val="26"/>
          <w:lang w:val="es-MX"/>
        </w:rPr>
        <w:t>por</w:t>
      </w:r>
      <w:r w:rsidR="00150EB1">
        <w:rPr>
          <w:sz w:val="26"/>
          <w:szCs w:val="26"/>
          <w:lang w:val="es-MX"/>
        </w:rPr>
        <w:t xml:space="preserve"> tratarse de</w:t>
      </w:r>
      <w:r w:rsidR="00336149">
        <w:rPr>
          <w:sz w:val="26"/>
          <w:szCs w:val="26"/>
          <w:lang w:val="es-MX"/>
        </w:rPr>
        <w:t xml:space="preserve"> un</w:t>
      </w:r>
      <w:r w:rsidR="00150EB1">
        <w:rPr>
          <w:sz w:val="26"/>
          <w:szCs w:val="26"/>
          <w:lang w:val="es-MX"/>
        </w:rPr>
        <w:t xml:space="preserve"> fallo que puso fin a un procedimiento administrativo en el que se impusieron multas, el cual es análogo a una sentencia, y que además es </w:t>
      </w:r>
      <w:r w:rsidR="00150EB1">
        <w:rPr>
          <w:sz w:val="26"/>
          <w:szCs w:val="26"/>
          <w:lang w:val="es-MX"/>
        </w:rPr>
        <w:lastRenderedPageBreak/>
        <w:t>susceptible de combatirse a través del juicio de inconformidad, conforme a lo establecido en el numeral 1</w:t>
      </w:r>
      <w:r w:rsidR="00150EB1">
        <w:rPr>
          <w:rStyle w:val="Refdenotaalpie"/>
          <w:sz w:val="26"/>
          <w:szCs w:val="26"/>
          <w:lang w:val="es-MX"/>
        </w:rPr>
        <w:footnoteReference w:id="14"/>
      </w:r>
      <w:r w:rsidR="00150EB1">
        <w:rPr>
          <w:sz w:val="26"/>
          <w:szCs w:val="26"/>
          <w:lang w:val="es-MX"/>
        </w:rPr>
        <w:t xml:space="preserve"> de la Ley de Justicia. </w:t>
      </w:r>
    </w:p>
    <w:p w14:paraId="092020A8" w14:textId="1F89E2E9" w:rsidR="00150EB1" w:rsidRPr="0068755F" w:rsidRDefault="00B151B5" w:rsidP="00150EB1">
      <w:pPr>
        <w:pStyle w:val="corte4fondo"/>
        <w:tabs>
          <w:tab w:val="left" w:pos="0"/>
          <w:tab w:val="left" w:pos="5670"/>
        </w:tabs>
        <w:spacing w:before="240" w:after="240"/>
        <w:ind w:right="51"/>
        <w:rPr>
          <w:sz w:val="26"/>
          <w:szCs w:val="26"/>
        </w:rPr>
      </w:pPr>
      <w:r>
        <w:rPr>
          <w:sz w:val="26"/>
          <w:szCs w:val="26"/>
          <w:lang w:val="es-MX"/>
        </w:rPr>
        <w:t xml:space="preserve">44. </w:t>
      </w:r>
      <w:r w:rsidR="00150EB1">
        <w:rPr>
          <w:sz w:val="26"/>
          <w:szCs w:val="26"/>
          <w:lang w:val="es-MX"/>
        </w:rPr>
        <w:t xml:space="preserve">Por lo tanto, la notificación por correo certificado de la resolución sancionadora que la Auditoría Superior del Estado en aquélla época realizó para hacer del conocimiento la sanción impuesta al actor, es ilegal. De ahí lo </w:t>
      </w:r>
      <w:r w:rsidR="00150EB1" w:rsidRPr="000662EE">
        <w:rPr>
          <w:b/>
          <w:sz w:val="26"/>
          <w:szCs w:val="26"/>
          <w:lang w:val="es-MX"/>
        </w:rPr>
        <w:t>fundado</w:t>
      </w:r>
      <w:r w:rsidR="00150EB1">
        <w:rPr>
          <w:sz w:val="26"/>
          <w:szCs w:val="26"/>
          <w:lang w:val="es-MX"/>
        </w:rPr>
        <w:t xml:space="preserve"> de los conceptos de impugnación del inconforme. </w:t>
      </w:r>
    </w:p>
    <w:p w14:paraId="3091908B" w14:textId="08062056" w:rsidR="00150EB1" w:rsidRDefault="00B151B5" w:rsidP="00150EB1">
      <w:pPr>
        <w:pStyle w:val="corte4fondo"/>
        <w:tabs>
          <w:tab w:val="left" w:pos="0"/>
          <w:tab w:val="left" w:pos="5670"/>
        </w:tabs>
        <w:spacing w:before="240" w:after="240"/>
        <w:ind w:right="51"/>
        <w:rPr>
          <w:sz w:val="26"/>
          <w:szCs w:val="26"/>
          <w:lang w:val="es-MX"/>
        </w:rPr>
      </w:pPr>
      <w:r>
        <w:rPr>
          <w:sz w:val="26"/>
          <w:szCs w:val="26"/>
          <w:lang w:val="es-MX"/>
        </w:rPr>
        <w:t>45</w:t>
      </w:r>
      <w:r w:rsidR="00336149">
        <w:rPr>
          <w:sz w:val="26"/>
          <w:szCs w:val="26"/>
          <w:lang w:val="es-MX"/>
        </w:rPr>
        <w:t xml:space="preserve">. </w:t>
      </w:r>
      <w:r w:rsidR="00150EB1">
        <w:rPr>
          <w:sz w:val="26"/>
          <w:szCs w:val="26"/>
          <w:lang w:val="es-MX"/>
        </w:rPr>
        <w:t xml:space="preserve">Lo anterior, porque para diligenciar aquélla notificación de carácter personal, </w:t>
      </w:r>
      <w:r w:rsidR="00150EB1" w:rsidRPr="00230206">
        <w:rPr>
          <w:sz w:val="26"/>
          <w:szCs w:val="26"/>
          <w:lang w:val="es-MX"/>
        </w:rPr>
        <w:t xml:space="preserve">los notificadores adscritos a la entonces Auditoría Superior del Estado de Oaxaca, </w:t>
      </w:r>
      <w:r w:rsidR="00150EB1">
        <w:rPr>
          <w:sz w:val="26"/>
          <w:szCs w:val="26"/>
          <w:lang w:val="es-MX"/>
        </w:rPr>
        <w:t>debieron constituirse en el domicilio de</w:t>
      </w:r>
      <w:r w:rsidR="003905FA">
        <w:rPr>
          <w:b/>
          <w:sz w:val="26"/>
          <w:szCs w:val="26"/>
        </w:rPr>
        <w:t xml:space="preserve"> </w:t>
      </w:r>
      <w:r w:rsidR="003905FA">
        <w:rPr>
          <w:rFonts w:cs="Arial"/>
          <w:b/>
          <w:sz w:val="26"/>
          <w:szCs w:val="26"/>
        </w:rPr>
        <w:t>***********</w:t>
      </w:r>
      <w:r w:rsidR="00150EB1" w:rsidRPr="00F03D16">
        <w:rPr>
          <w:sz w:val="26"/>
          <w:szCs w:val="26"/>
        </w:rPr>
        <w:t>,</w:t>
      </w:r>
      <w:r w:rsidR="00150EB1">
        <w:rPr>
          <w:sz w:val="26"/>
          <w:szCs w:val="26"/>
        </w:rPr>
        <w:t xml:space="preserve"> siguiendo las reglas establecidas en el </w:t>
      </w:r>
      <w:r w:rsidR="00150EB1" w:rsidRPr="00D73660">
        <w:rPr>
          <w:sz w:val="26"/>
          <w:szCs w:val="26"/>
        </w:rPr>
        <w:t xml:space="preserve">artículo </w:t>
      </w:r>
      <w:r w:rsidR="00150EB1">
        <w:rPr>
          <w:sz w:val="26"/>
          <w:szCs w:val="26"/>
        </w:rPr>
        <w:t xml:space="preserve">112 del </w:t>
      </w:r>
      <w:r w:rsidR="00150EB1">
        <w:rPr>
          <w:sz w:val="26"/>
          <w:szCs w:val="26"/>
          <w:lang w:val="es-MX"/>
        </w:rPr>
        <w:t xml:space="preserve">Código </w:t>
      </w:r>
      <w:r>
        <w:rPr>
          <w:sz w:val="26"/>
          <w:szCs w:val="26"/>
          <w:lang w:val="es-MX"/>
        </w:rPr>
        <w:t>Procesal</w:t>
      </w:r>
      <w:r w:rsidR="00150EB1">
        <w:rPr>
          <w:sz w:val="26"/>
          <w:szCs w:val="26"/>
          <w:lang w:val="es-MX"/>
        </w:rPr>
        <w:t>, y debieron levantar el acta de notificación con esos requisitos, para acreditar que efectivamente esa diligencia se llevó a cabo con el interesado en su domicilio, y que en consecuencia, tuvo conocimiento pleno de la resolución sancionadora.</w:t>
      </w:r>
    </w:p>
    <w:p w14:paraId="393F4297" w14:textId="3BCDD920" w:rsidR="00B151B5" w:rsidRDefault="00B151B5" w:rsidP="00150EB1">
      <w:pPr>
        <w:pStyle w:val="corte4fondo"/>
        <w:tabs>
          <w:tab w:val="left" w:pos="0"/>
          <w:tab w:val="left" w:pos="5670"/>
        </w:tabs>
        <w:spacing w:before="240" w:after="240"/>
        <w:ind w:right="51"/>
        <w:rPr>
          <w:sz w:val="26"/>
          <w:szCs w:val="26"/>
        </w:rPr>
      </w:pPr>
      <w:r>
        <w:rPr>
          <w:sz w:val="26"/>
          <w:szCs w:val="26"/>
          <w:lang w:val="es-MX"/>
        </w:rPr>
        <w:t>46</w:t>
      </w:r>
      <w:r w:rsidR="00336149">
        <w:rPr>
          <w:sz w:val="26"/>
          <w:szCs w:val="26"/>
          <w:lang w:val="es-MX"/>
        </w:rPr>
        <w:t xml:space="preserve">. </w:t>
      </w:r>
      <w:r w:rsidR="00150EB1">
        <w:rPr>
          <w:sz w:val="26"/>
          <w:szCs w:val="26"/>
          <w:lang w:val="es-MX"/>
        </w:rPr>
        <w:t>Cabe mencionar que, aunque</w:t>
      </w:r>
      <w:r w:rsidR="00150EB1" w:rsidRPr="00BC607B">
        <w:rPr>
          <w:sz w:val="26"/>
          <w:szCs w:val="26"/>
        </w:rPr>
        <w:t xml:space="preserve"> </w:t>
      </w:r>
      <w:r w:rsidR="00150EB1" w:rsidRPr="00D83749">
        <w:rPr>
          <w:sz w:val="26"/>
          <w:szCs w:val="26"/>
        </w:rPr>
        <w:t>la</w:t>
      </w:r>
      <w:r w:rsidR="00150EB1">
        <w:rPr>
          <w:b/>
          <w:sz w:val="26"/>
          <w:szCs w:val="26"/>
        </w:rPr>
        <w:t xml:space="preserve"> </w:t>
      </w:r>
      <w:r w:rsidR="00150EB1" w:rsidRPr="002B2E3F">
        <w:rPr>
          <w:sz w:val="26"/>
          <w:szCs w:val="26"/>
        </w:rPr>
        <w:t>Titular de la Unidad de Asuntos Jurídicos del Órgano Superior de Fiscalización del Estado de Oaxaca,</w:t>
      </w:r>
      <w:r w:rsidR="00150EB1">
        <w:rPr>
          <w:sz w:val="26"/>
          <w:szCs w:val="26"/>
        </w:rPr>
        <w:t xml:space="preserve"> sostuvo que a través de la notificación por correo certificado, el actor fue sabedor del contenido de la resolución </w:t>
      </w:r>
      <w:r w:rsidR="00150EB1" w:rsidRPr="00D31AC1">
        <w:rPr>
          <w:b/>
          <w:sz w:val="26"/>
          <w:szCs w:val="26"/>
          <w:lang w:val="es-MX"/>
        </w:rPr>
        <w:t>ASE/RIM/0</w:t>
      </w:r>
      <w:r w:rsidR="00336149">
        <w:rPr>
          <w:b/>
          <w:sz w:val="26"/>
          <w:szCs w:val="26"/>
          <w:lang w:val="es-MX"/>
        </w:rPr>
        <w:t>035/2016</w:t>
      </w:r>
      <w:r w:rsidR="00150EB1" w:rsidRPr="00D31AC1">
        <w:rPr>
          <w:b/>
          <w:sz w:val="26"/>
          <w:szCs w:val="26"/>
          <w:lang w:val="es-MX"/>
        </w:rPr>
        <w:t>,</w:t>
      </w:r>
      <w:r w:rsidR="00150EB1" w:rsidRPr="00D31AC1">
        <w:rPr>
          <w:sz w:val="26"/>
          <w:szCs w:val="26"/>
          <w:lang w:val="es-MX"/>
        </w:rPr>
        <w:t xml:space="preserve"> de </w:t>
      </w:r>
      <w:r w:rsidR="00336149">
        <w:rPr>
          <w:sz w:val="26"/>
          <w:szCs w:val="26"/>
          <w:lang w:val="es-MX"/>
        </w:rPr>
        <w:t>veintinueve de abril de dos mil dieciséis</w:t>
      </w:r>
      <w:r w:rsidR="00150EB1" w:rsidRPr="00D31AC1">
        <w:rPr>
          <w:sz w:val="26"/>
          <w:szCs w:val="26"/>
          <w:lang w:val="es-MX"/>
        </w:rPr>
        <w:t>, en la que se les impuso una multa</w:t>
      </w:r>
      <w:r w:rsidR="00336149">
        <w:rPr>
          <w:sz w:val="26"/>
          <w:szCs w:val="26"/>
          <w:lang w:val="es-MX"/>
        </w:rPr>
        <w:t>,</w:t>
      </w:r>
      <w:r w:rsidR="00150EB1" w:rsidRPr="00D31AC1">
        <w:rPr>
          <w:sz w:val="26"/>
          <w:szCs w:val="26"/>
          <w:lang w:val="es-MX"/>
        </w:rPr>
        <w:t xml:space="preserve"> </w:t>
      </w:r>
      <w:r w:rsidR="00150EB1" w:rsidRPr="00BC607B">
        <w:rPr>
          <w:sz w:val="26"/>
          <w:szCs w:val="26"/>
          <w:lang w:val="es-MX"/>
        </w:rPr>
        <w:t>esta notificación no puede ser v</w:t>
      </w:r>
      <w:r w:rsidR="00150EB1">
        <w:rPr>
          <w:sz w:val="26"/>
          <w:szCs w:val="26"/>
          <w:lang w:val="es-MX"/>
        </w:rPr>
        <w:t xml:space="preserve">álida porque del análisis efectuado al acuse </w:t>
      </w:r>
      <w:r w:rsidR="00150EB1">
        <w:rPr>
          <w:sz w:val="26"/>
          <w:szCs w:val="26"/>
        </w:rPr>
        <w:t>de recibo por correo certificado expedido por el Servicio Postal Mexicano, que adjuntó a su informe</w:t>
      </w:r>
      <w:r w:rsidR="00150EB1">
        <w:rPr>
          <w:rStyle w:val="Refdenotaalpie"/>
          <w:b/>
          <w:sz w:val="26"/>
          <w:szCs w:val="26"/>
        </w:rPr>
        <w:footnoteReference w:id="15"/>
      </w:r>
      <w:r w:rsidR="00150EB1">
        <w:rPr>
          <w:b/>
          <w:sz w:val="26"/>
          <w:szCs w:val="26"/>
        </w:rPr>
        <w:t xml:space="preserve">, </w:t>
      </w:r>
      <w:r w:rsidR="00150EB1">
        <w:rPr>
          <w:sz w:val="26"/>
          <w:szCs w:val="26"/>
        </w:rPr>
        <w:t xml:space="preserve">se observa que el destinatario de la pieza postal identificada con el número de registro </w:t>
      </w:r>
      <w:r w:rsidR="00336149">
        <w:rPr>
          <w:rFonts w:cs="Arial"/>
          <w:b/>
          <w:sz w:val="26"/>
          <w:szCs w:val="26"/>
        </w:rPr>
        <w:t>MA059454885MX</w:t>
      </w:r>
      <w:r w:rsidR="00336149" w:rsidRPr="00630572">
        <w:rPr>
          <w:rFonts w:cs="Arial"/>
          <w:b/>
          <w:sz w:val="26"/>
          <w:szCs w:val="26"/>
        </w:rPr>
        <w:t>,</w:t>
      </w:r>
      <w:r w:rsidR="00150EB1" w:rsidRPr="00630572">
        <w:rPr>
          <w:b/>
          <w:sz w:val="26"/>
          <w:szCs w:val="26"/>
        </w:rPr>
        <w:t xml:space="preserve"> </w:t>
      </w:r>
      <w:r w:rsidR="00150EB1">
        <w:rPr>
          <w:sz w:val="26"/>
          <w:szCs w:val="26"/>
        </w:rPr>
        <w:t xml:space="preserve">correspondiente al oficio número </w:t>
      </w:r>
      <w:r w:rsidR="00150EB1">
        <w:rPr>
          <w:b/>
          <w:sz w:val="26"/>
          <w:szCs w:val="26"/>
        </w:rPr>
        <w:t>OSFE/UAJ/</w:t>
      </w:r>
      <w:r w:rsidR="00336149">
        <w:rPr>
          <w:b/>
          <w:sz w:val="26"/>
          <w:szCs w:val="26"/>
        </w:rPr>
        <w:t>01357/2016</w:t>
      </w:r>
      <w:r w:rsidR="00150EB1">
        <w:rPr>
          <w:b/>
          <w:sz w:val="26"/>
          <w:szCs w:val="26"/>
        </w:rPr>
        <w:t xml:space="preserve">, </w:t>
      </w:r>
      <w:r w:rsidR="00150EB1" w:rsidRPr="008A439C">
        <w:rPr>
          <w:sz w:val="26"/>
          <w:szCs w:val="26"/>
        </w:rPr>
        <w:t>fue</w:t>
      </w:r>
      <w:r w:rsidR="003905FA">
        <w:rPr>
          <w:b/>
          <w:sz w:val="26"/>
          <w:szCs w:val="26"/>
        </w:rPr>
        <w:t xml:space="preserve"> </w:t>
      </w:r>
      <w:r w:rsidR="003905FA">
        <w:rPr>
          <w:rFonts w:cs="Arial"/>
          <w:b/>
          <w:sz w:val="26"/>
          <w:szCs w:val="26"/>
        </w:rPr>
        <w:t>***********</w:t>
      </w:r>
      <w:r>
        <w:rPr>
          <w:sz w:val="26"/>
          <w:szCs w:val="26"/>
        </w:rPr>
        <w:t>.</w:t>
      </w:r>
    </w:p>
    <w:p w14:paraId="5B62F139" w14:textId="545EEF36" w:rsidR="00150EB1" w:rsidRPr="00F146BD" w:rsidRDefault="00B151B5" w:rsidP="00150EB1">
      <w:pPr>
        <w:pStyle w:val="corte4fondo"/>
        <w:tabs>
          <w:tab w:val="left" w:pos="0"/>
          <w:tab w:val="left" w:pos="5670"/>
        </w:tabs>
        <w:spacing w:before="240" w:after="240"/>
        <w:ind w:right="51"/>
        <w:rPr>
          <w:sz w:val="26"/>
          <w:szCs w:val="26"/>
        </w:rPr>
      </w:pPr>
      <w:r>
        <w:rPr>
          <w:sz w:val="26"/>
          <w:szCs w:val="26"/>
        </w:rPr>
        <w:t>47. P</w:t>
      </w:r>
      <w:r w:rsidR="00150EB1">
        <w:rPr>
          <w:sz w:val="26"/>
          <w:szCs w:val="26"/>
        </w:rPr>
        <w:t>ero el acuse de recibo fue firmado por una persona distinta, de nombre</w:t>
      </w:r>
      <w:r w:rsidR="003905FA">
        <w:rPr>
          <w:sz w:val="26"/>
          <w:szCs w:val="26"/>
        </w:rPr>
        <w:t xml:space="preserve"> **********</w:t>
      </w:r>
      <w:r w:rsidR="00150EB1">
        <w:rPr>
          <w:sz w:val="26"/>
          <w:szCs w:val="26"/>
        </w:rPr>
        <w:t xml:space="preserve">, además de que la autoridad demandada no aportó mayores elementos para demostrar que la diligencia de notificación por correo certificado realmente se había entendido con el interesado, ya que en </w:t>
      </w:r>
      <w:r w:rsidR="00150EB1">
        <w:rPr>
          <w:sz w:val="26"/>
          <w:szCs w:val="26"/>
        </w:rPr>
        <w:lastRenderedPageBreak/>
        <w:t>términos de lo dispuesto en el numeral 280</w:t>
      </w:r>
      <w:r w:rsidR="00150EB1">
        <w:rPr>
          <w:rStyle w:val="Refdenotaalpie"/>
          <w:sz w:val="26"/>
          <w:szCs w:val="26"/>
        </w:rPr>
        <w:footnoteReference w:id="16"/>
      </w:r>
      <w:r w:rsidR="00150EB1">
        <w:rPr>
          <w:sz w:val="26"/>
          <w:szCs w:val="26"/>
        </w:rPr>
        <w:t xml:space="preserve"> del </w:t>
      </w:r>
      <w:r w:rsidR="00150EB1">
        <w:rPr>
          <w:sz w:val="26"/>
          <w:szCs w:val="26"/>
          <w:lang w:val="es-MX"/>
        </w:rPr>
        <w:t>Código de Procedimientos Civiles del Estado de Oaxaca, a la autoridad le corresponde la carga de la prueba para demostrar que la notificación por correo certificado se llevó a cabo de manera precisa.</w:t>
      </w:r>
    </w:p>
    <w:p w14:paraId="7DCCF18B" w14:textId="051CAA78" w:rsidR="00150EB1" w:rsidRDefault="00B151B5" w:rsidP="00150EB1">
      <w:pPr>
        <w:pStyle w:val="corte4fondo"/>
        <w:tabs>
          <w:tab w:val="left" w:pos="0"/>
          <w:tab w:val="left" w:pos="5670"/>
        </w:tabs>
        <w:spacing w:before="240" w:after="240"/>
        <w:ind w:right="51"/>
        <w:rPr>
          <w:sz w:val="26"/>
          <w:szCs w:val="26"/>
          <w:lang w:val="es-MX"/>
        </w:rPr>
      </w:pPr>
      <w:r>
        <w:rPr>
          <w:sz w:val="26"/>
          <w:szCs w:val="26"/>
          <w:lang w:val="es-MX"/>
        </w:rPr>
        <w:t>48</w:t>
      </w:r>
      <w:r w:rsidR="00336149">
        <w:rPr>
          <w:sz w:val="26"/>
          <w:szCs w:val="26"/>
          <w:lang w:val="es-MX"/>
        </w:rPr>
        <w:t xml:space="preserve">. </w:t>
      </w:r>
      <w:r w:rsidR="00150EB1">
        <w:rPr>
          <w:sz w:val="26"/>
          <w:szCs w:val="26"/>
          <w:lang w:val="es-MX"/>
        </w:rPr>
        <w:t xml:space="preserve">En apoyo a lo anterior, se invoca la tesis con número de registro </w:t>
      </w:r>
      <w:r w:rsidR="00150EB1" w:rsidRPr="00DE052C">
        <w:rPr>
          <w:sz w:val="26"/>
          <w:szCs w:val="26"/>
          <w:lang w:val="es-MX"/>
        </w:rPr>
        <w:t>III-PSS-191</w:t>
      </w:r>
      <w:r w:rsidR="00150EB1">
        <w:rPr>
          <w:sz w:val="26"/>
          <w:szCs w:val="26"/>
          <w:lang w:val="es-MX"/>
        </w:rPr>
        <w:t>, visible en la</w:t>
      </w:r>
      <w:r w:rsidR="00150EB1" w:rsidRPr="00DE052C">
        <w:rPr>
          <w:sz w:val="26"/>
          <w:szCs w:val="26"/>
          <w:lang w:val="es-MX"/>
        </w:rPr>
        <w:t xml:space="preserve"> </w:t>
      </w:r>
      <w:r w:rsidR="00150EB1">
        <w:rPr>
          <w:sz w:val="26"/>
          <w:szCs w:val="26"/>
          <w:lang w:val="es-MX"/>
        </w:rPr>
        <w:t>Revista del entonces Tribunal Fiscal de la Federación</w:t>
      </w:r>
      <w:r w:rsidR="00150EB1">
        <w:rPr>
          <w:rStyle w:val="Refdenotaalpie"/>
          <w:sz w:val="26"/>
          <w:szCs w:val="26"/>
          <w:lang w:val="es-MX"/>
        </w:rPr>
        <w:footnoteReference w:id="17"/>
      </w:r>
      <w:r w:rsidR="00150EB1">
        <w:rPr>
          <w:sz w:val="26"/>
          <w:szCs w:val="26"/>
          <w:lang w:val="es-MX"/>
        </w:rPr>
        <w:t xml:space="preserve">, ahora Tribunal Federal de Justicia Administrativa, </w:t>
      </w:r>
      <w:r w:rsidR="00336149">
        <w:rPr>
          <w:sz w:val="26"/>
          <w:szCs w:val="26"/>
          <w:lang w:val="es-MX"/>
        </w:rPr>
        <w:t>Tercera É</w:t>
      </w:r>
      <w:r w:rsidR="00150EB1" w:rsidRPr="00DE052C">
        <w:rPr>
          <w:sz w:val="26"/>
          <w:szCs w:val="26"/>
          <w:lang w:val="es-MX"/>
        </w:rPr>
        <w:t>poca. Año V. No. 57. Septiembre 1992. p. 26</w:t>
      </w:r>
      <w:r w:rsidR="00150EB1">
        <w:rPr>
          <w:sz w:val="26"/>
          <w:szCs w:val="26"/>
          <w:lang w:val="es-MX"/>
        </w:rPr>
        <w:t>, de rubro y texto siguientes:</w:t>
      </w:r>
    </w:p>
    <w:p w14:paraId="3A5B5988" w14:textId="77777777" w:rsidR="00150EB1" w:rsidRPr="00255414" w:rsidRDefault="00150EB1" w:rsidP="00150EB1">
      <w:pPr>
        <w:pStyle w:val="corte4fondo"/>
        <w:spacing w:before="240" w:after="240"/>
        <w:ind w:left="567" w:right="616" w:firstLine="0"/>
        <w:rPr>
          <w:i/>
          <w:sz w:val="22"/>
          <w:szCs w:val="22"/>
          <w:lang w:val="es-MX"/>
        </w:rPr>
      </w:pPr>
      <w:r w:rsidRPr="00255414">
        <w:rPr>
          <w:b/>
          <w:i/>
          <w:sz w:val="22"/>
          <w:szCs w:val="22"/>
          <w:lang w:val="es-MX"/>
        </w:rPr>
        <w:t>NOTIFICACION POR CORREO CERTIFICADO CON ACUSE DE RECIBO.- LA PRUEBA DE QUE SE HIZO CORRECTAMENTE CORRESPONDE A LA AUTORIDAD.-</w:t>
      </w:r>
      <w:r w:rsidRPr="00255414">
        <w:rPr>
          <w:i/>
          <w:sz w:val="22"/>
          <w:szCs w:val="22"/>
          <w:lang w:val="es-MX"/>
        </w:rPr>
        <w:t xml:space="preserve"> De conformidad con lo previsto por el artículo 81 del Código Federal de Procedimientos Civiles, de aplicación supletoria en materia fiscal, el actor tiene que probar sus acciones y el demandado sus excepciones; por consiguiente, si en una resolución se expresa un argumento que tiene como base que se efectuó una notificación al afectado, y si éste en su demanda de nulidad niega ese hecho, la carga de la prueba corresponde a la autoridad demandada, pues es ella la que debe demostrar que esa notificación se efectuó legalmente.(22)</w:t>
      </w:r>
    </w:p>
    <w:p w14:paraId="5D868FF2" w14:textId="77777777" w:rsidR="00150EB1" w:rsidRPr="00255414" w:rsidRDefault="00150EB1" w:rsidP="00150EB1">
      <w:pPr>
        <w:pStyle w:val="corte4fondo"/>
        <w:spacing w:before="240" w:after="240"/>
        <w:ind w:left="567" w:right="616" w:firstLine="0"/>
        <w:rPr>
          <w:i/>
          <w:sz w:val="22"/>
          <w:szCs w:val="22"/>
          <w:lang w:val="es-MX"/>
        </w:rPr>
      </w:pPr>
      <w:r w:rsidRPr="00255414">
        <w:rPr>
          <w:i/>
          <w:sz w:val="22"/>
          <w:szCs w:val="22"/>
          <w:lang w:val="es-MX"/>
        </w:rPr>
        <w:t xml:space="preserve">Juicio Atrayente No. 174/91/493/90.- Resuelto en sesión de 29 de septiembre de 1992, por unanimidad de 7 votos.- Magistrada Ponente: Ma. Guadalupe Aguirre Soria.- Secretario: Lic. Avelino C. Toscano </w:t>
      </w:r>
      <w:proofErr w:type="spellStart"/>
      <w:r w:rsidRPr="00255414">
        <w:rPr>
          <w:i/>
          <w:sz w:val="22"/>
          <w:szCs w:val="22"/>
          <w:lang w:val="es-MX"/>
        </w:rPr>
        <w:t>Toscano</w:t>
      </w:r>
      <w:proofErr w:type="spellEnd"/>
      <w:r w:rsidRPr="00255414">
        <w:rPr>
          <w:i/>
          <w:sz w:val="22"/>
          <w:szCs w:val="22"/>
          <w:lang w:val="es-MX"/>
        </w:rPr>
        <w:t>.</w:t>
      </w:r>
    </w:p>
    <w:p w14:paraId="0E4D1314" w14:textId="419973FC" w:rsidR="00150EB1" w:rsidRPr="00EE598F" w:rsidRDefault="00B151B5" w:rsidP="00150EB1">
      <w:pPr>
        <w:shd w:val="clear" w:color="auto" w:fill="FFFFFF"/>
        <w:spacing w:after="240" w:line="360" w:lineRule="auto"/>
        <w:ind w:firstLine="567"/>
        <w:jc w:val="both"/>
        <w:textAlignment w:val="baseline"/>
        <w:rPr>
          <w:rFonts w:ascii="Arial" w:eastAsia="Times New Roman" w:hAnsi="Arial" w:cs="Arial"/>
          <w:color w:val="636363"/>
          <w:sz w:val="24"/>
          <w:szCs w:val="24"/>
          <w:lang w:val="es-ES" w:eastAsia="es-ES"/>
        </w:rPr>
      </w:pPr>
      <w:r>
        <w:rPr>
          <w:rFonts w:ascii="Arial" w:hAnsi="Arial" w:cs="Arial"/>
          <w:sz w:val="26"/>
          <w:szCs w:val="26"/>
        </w:rPr>
        <w:t>49</w:t>
      </w:r>
      <w:r w:rsidR="00336149">
        <w:rPr>
          <w:rFonts w:ascii="Arial" w:hAnsi="Arial" w:cs="Arial"/>
          <w:sz w:val="26"/>
          <w:szCs w:val="26"/>
        </w:rPr>
        <w:t xml:space="preserve">. </w:t>
      </w:r>
      <w:r w:rsidR="00150EB1" w:rsidRPr="00255414">
        <w:rPr>
          <w:rFonts w:ascii="Arial" w:hAnsi="Arial" w:cs="Arial"/>
          <w:sz w:val="26"/>
          <w:szCs w:val="26"/>
        </w:rPr>
        <w:t xml:space="preserve">Así también, se aplicable en el presente caso, la tesis </w:t>
      </w:r>
      <w:r w:rsidR="00150EB1" w:rsidRPr="00EE598F">
        <w:rPr>
          <w:rFonts w:ascii="Arial" w:eastAsia="Times New Roman" w:hAnsi="Arial" w:cs="Arial"/>
          <w:bCs/>
          <w:sz w:val="26"/>
          <w:szCs w:val="26"/>
          <w:bdr w:val="none" w:sz="0" w:space="0" w:color="auto" w:frame="1"/>
          <w:lang w:val="es-ES" w:eastAsia="es-ES"/>
        </w:rPr>
        <w:t>III-PS-II-85</w:t>
      </w:r>
      <w:r w:rsidR="00150EB1">
        <w:rPr>
          <w:rStyle w:val="Refdenotaalpie"/>
          <w:rFonts w:ascii="Arial" w:eastAsia="Times New Roman" w:hAnsi="Arial" w:cs="Arial"/>
          <w:bCs/>
          <w:sz w:val="26"/>
          <w:szCs w:val="26"/>
          <w:bdr w:val="none" w:sz="0" w:space="0" w:color="auto" w:frame="1"/>
          <w:lang w:val="es-ES" w:eastAsia="es-ES"/>
        </w:rPr>
        <w:footnoteReference w:id="18"/>
      </w:r>
      <w:r w:rsidR="00150EB1">
        <w:rPr>
          <w:rFonts w:ascii="Arial" w:eastAsia="Times New Roman" w:hAnsi="Arial" w:cs="Arial"/>
          <w:bCs/>
          <w:sz w:val="26"/>
          <w:szCs w:val="26"/>
          <w:bdr w:val="none" w:sz="0" w:space="0" w:color="auto" w:frame="1"/>
          <w:lang w:val="es-ES" w:eastAsia="es-ES"/>
        </w:rPr>
        <w:t>, también visible en la Revista del mismo Tribunal Federal de Justicia Administrativa, Tercera Época, Año X, No. 116, Agosto 1997,</w:t>
      </w:r>
      <w:r w:rsidR="00150EB1" w:rsidRPr="008472E8">
        <w:rPr>
          <w:rFonts w:ascii="Arial" w:eastAsia="Times New Roman" w:hAnsi="Arial" w:cs="Arial"/>
          <w:bCs/>
          <w:sz w:val="26"/>
          <w:szCs w:val="26"/>
          <w:bdr w:val="none" w:sz="0" w:space="0" w:color="auto" w:frame="1"/>
          <w:lang w:val="es-ES" w:eastAsia="es-ES"/>
        </w:rPr>
        <w:t xml:space="preserve"> p. 35</w:t>
      </w:r>
      <w:r w:rsidR="00150EB1">
        <w:rPr>
          <w:rFonts w:ascii="Arial" w:eastAsia="Times New Roman" w:hAnsi="Arial" w:cs="Arial"/>
          <w:bCs/>
          <w:sz w:val="26"/>
          <w:szCs w:val="26"/>
          <w:bdr w:val="none" w:sz="0" w:space="0" w:color="auto" w:frame="1"/>
          <w:lang w:val="es-ES" w:eastAsia="es-ES"/>
        </w:rPr>
        <w:t xml:space="preserve"> de rubro y texto siguientes:</w:t>
      </w:r>
    </w:p>
    <w:p w14:paraId="3DE1A9C7" w14:textId="0D8BC8F5" w:rsidR="00150EB1" w:rsidRPr="00EE598F" w:rsidRDefault="00150EB1" w:rsidP="00FA36AF">
      <w:pPr>
        <w:shd w:val="clear" w:color="auto" w:fill="FFFFFF"/>
        <w:spacing w:line="360" w:lineRule="auto"/>
        <w:ind w:left="567" w:right="616"/>
        <w:jc w:val="both"/>
        <w:textAlignment w:val="baseline"/>
        <w:rPr>
          <w:rFonts w:ascii="Arial" w:eastAsia="Times New Roman" w:hAnsi="Arial" w:cs="Arial"/>
          <w:i/>
          <w:lang w:val="es-ES" w:eastAsia="es-ES"/>
        </w:rPr>
      </w:pPr>
      <w:r w:rsidRPr="008472E8">
        <w:rPr>
          <w:rFonts w:ascii="Arial" w:eastAsia="Times New Roman" w:hAnsi="Arial" w:cs="Arial"/>
          <w:b/>
          <w:bCs/>
          <w:i/>
          <w:bdr w:val="none" w:sz="0" w:space="0" w:color="auto" w:frame="1"/>
          <w:lang w:val="es-ES" w:eastAsia="es-ES"/>
        </w:rPr>
        <w:t xml:space="preserve">CARGA DE LA </w:t>
      </w:r>
      <w:r w:rsidRPr="00EE598F">
        <w:rPr>
          <w:rFonts w:ascii="Arial" w:eastAsia="Times New Roman" w:hAnsi="Arial" w:cs="Arial"/>
          <w:b/>
          <w:bCs/>
          <w:i/>
          <w:bdr w:val="none" w:sz="0" w:space="0" w:color="auto" w:frame="1"/>
          <w:lang w:val="es-ES" w:eastAsia="es-ES"/>
        </w:rPr>
        <w:t>PRUEBA</w:t>
      </w:r>
      <w:r w:rsidRPr="008472E8">
        <w:rPr>
          <w:rFonts w:ascii="Arial" w:eastAsia="Times New Roman" w:hAnsi="Arial" w:cs="Arial"/>
          <w:b/>
          <w:bCs/>
          <w:i/>
          <w:bdr w:val="none" w:sz="0" w:space="0" w:color="auto" w:frame="1"/>
          <w:lang w:val="es-ES" w:eastAsia="es-ES"/>
        </w:rPr>
        <w:t>.</w:t>
      </w:r>
      <w:r w:rsidR="00336149">
        <w:rPr>
          <w:rFonts w:ascii="Arial" w:eastAsia="Times New Roman" w:hAnsi="Arial" w:cs="Arial"/>
          <w:b/>
          <w:bCs/>
          <w:i/>
          <w:bdr w:val="none" w:sz="0" w:space="0" w:color="auto" w:frame="1"/>
          <w:lang w:val="es-ES" w:eastAsia="es-ES"/>
        </w:rPr>
        <w:t xml:space="preserve"> L</w:t>
      </w:r>
      <w:r w:rsidRPr="00EE598F">
        <w:rPr>
          <w:rFonts w:ascii="Arial" w:eastAsia="Times New Roman" w:hAnsi="Arial" w:cs="Arial"/>
          <w:b/>
          <w:bCs/>
          <w:i/>
          <w:bdr w:val="none" w:sz="0" w:space="0" w:color="auto" w:frame="1"/>
          <w:lang w:val="es-ES" w:eastAsia="es-ES"/>
        </w:rPr>
        <w:t>A</w:t>
      </w:r>
      <w:r w:rsidR="00336149">
        <w:rPr>
          <w:rFonts w:ascii="Arial" w:eastAsia="Times New Roman" w:hAnsi="Arial" w:cs="Arial"/>
          <w:b/>
          <w:bCs/>
          <w:i/>
          <w:bdr w:val="none" w:sz="0" w:space="0" w:color="auto" w:frame="1"/>
          <w:lang w:val="es-ES" w:eastAsia="es-ES"/>
        </w:rPr>
        <w:t xml:space="preserve"> </w:t>
      </w:r>
      <w:r w:rsidRPr="00EE598F">
        <w:rPr>
          <w:rFonts w:ascii="Arial" w:eastAsia="Times New Roman" w:hAnsi="Arial" w:cs="Arial"/>
          <w:b/>
          <w:bCs/>
          <w:i/>
          <w:bdr w:val="none" w:sz="0" w:space="0" w:color="auto" w:frame="1"/>
          <w:lang w:val="es-ES" w:eastAsia="es-ES"/>
        </w:rPr>
        <w:t>TIENE</w:t>
      </w:r>
      <w:r w:rsidR="00336149">
        <w:rPr>
          <w:rFonts w:ascii="Arial" w:eastAsia="Times New Roman" w:hAnsi="Arial" w:cs="Arial"/>
          <w:b/>
          <w:bCs/>
          <w:i/>
          <w:bdr w:val="none" w:sz="0" w:space="0" w:color="auto" w:frame="1"/>
          <w:lang w:val="es-ES" w:eastAsia="es-ES"/>
        </w:rPr>
        <w:t xml:space="preserve"> </w:t>
      </w:r>
      <w:r w:rsidRPr="00EE598F">
        <w:rPr>
          <w:rFonts w:ascii="Arial" w:eastAsia="Times New Roman" w:hAnsi="Arial" w:cs="Arial"/>
          <w:b/>
          <w:bCs/>
          <w:i/>
          <w:bdr w:val="none" w:sz="0" w:space="0" w:color="auto" w:frame="1"/>
          <w:lang w:val="es-ES" w:eastAsia="es-ES"/>
        </w:rPr>
        <w:t>LA</w:t>
      </w:r>
      <w:r w:rsidR="00336149">
        <w:rPr>
          <w:rFonts w:ascii="Arial" w:eastAsia="Times New Roman" w:hAnsi="Arial" w:cs="Arial"/>
          <w:b/>
          <w:bCs/>
          <w:i/>
          <w:bdr w:val="none" w:sz="0" w:space="0" w:color="auto" w:frame="1"/>
          <w:lang w:val="es-ES" w:eastAsia="es-ES"/>
        </w:rPr>
        <w:t xml:space="preserve"> </w:t>
      </w:r>
      <w:r w:rsidRPr="00EE598F">
        <w:rPr>
          <w:rFonts w:ascii="Arial" w:eastAsia="Times New Roman" w:hAnsi="Arial" w:cs="Arial"/>
          <w:b/>
          <w:bCs/>
          <w:i/>
          <w:bdr w:val="none" w:sz="0" w:space="0" w:color="auto" w:frame="1"/>
          <w:lang w:val="es-ES" w:eastAsia="es-ES"/>
        </w:rPr>
        <w:t>AUTORIDAD</w:t>
      </w:r>
      <w:r w:rsidR="00336149">
        <w:rPr>
          <w:rFonts w:ascii="Arial" w:eastAsia="Times New Roman" w:hAnsi="Arial" w:cs="Arial"/>
          <w:b/>
          <w:bCs/>
          <w:i/>
          <w:bdr w:val="none" w:sz="0" w:space="0" w:color="auto" w:frame="1"/>
          <w:lang w:val="es-ES" w:eastAsia="es-ES"/>
        </w:rPr>
        <w:t xml:space="preserve"> </w:t>
      </w:r>
      <w:r w:rsidRPr="00EE598F">
        <w:rPr>
          <w:rFonts w:ascii="Arial" w:eastAsia="Times New Roman" w:hAnsi="Arial" w:cs="Arial"/>
          <w:b/>
          <w:bCs/>
          <w:i/>
          <w:bdr w:val="none" w:sz="0" w:space="0" w:color="auto" w:frame="1"/>
          <w:lang w:val="es-ES" w:eastAsia="es-ES"/>
        </w:rPr>
        <w:t>CUANDO</w:t>
      </w:r>
      <w:r w:rsidR="00336149">
        <w:rPr>
          <w:rFonts w:ascii="Arial" w:eastAsia="Times New Roman" w:hAnsi="Arial" w:cs="Arial"/>
          <w:b/>
          <w:bCs/>
          <w:i/>
          <w:bdr w:val="none" w:sz="0" w:space="0" w:color="auto" w:frame="1"/>
          <w:lang w:val="es-ES" w:eastAsia="es-ES"/>
        </w:rPr>
        <w:t xml:space="preserve"> </w:t>
      </w:r>
      <w:r w:rsidRPr="00EE598F">
        <w:rPr>
          <w:rFonts w:ascii="Arial" w:eastAsia="Times New Roman" w:hAnsi="Arial" w:cs="Arial"/>
          <w:b/>
          <w:bCs/>
          <w:i/>
          <w:bdr w:val="none" w:sz="0" w:space="0" w:color="auto" w:frame="1"/>
          <w:lang w:val="es-ES" w:eastAsia="es-ES"/>
        </w:rPr>
        <w:t>AFIRMA</w:t>
      </w:r>
      <w:r w:rsidR="00336149">
        <w:rPr>
          <w:rFonts w:ascii="Arial" w:eastAsia="Times New Roman" w:hAnsi="Arial" w:cs="Arial"/>
          <w:b/>
          <w:bCs/>
          <w:i/>
          <w:bdr w:val="none" w:sz="0" w:space="0" w:color="auto" w:frame="1"/>
          <w:lang w:val="es-ES" w:eastAsia="es-ES"/>
        </w:rPr>
        <w:t xml:space="preserve"> </w:t>
      </w:r>
      <w:r w:rsidRPr="00EE598F">
        <w:rPr>
          <w:rFonts w:ascii="Arial" w:eastAsia="Times New Roman" w:hAnsi="Arial" w:cs="Arial"/>
          <w:b/>
          <w:bCs/>
          <w:i/>
          <w:bdr w:val="none" w:sz="0" w:space="0" w:color="auto" w:frame="1"/>
          <w:lang w:val="es-ES" w:eastAsia="es-ES"/>
        </w:rPr>
        <w:t>QUE</w:t>
      </w:r>
      <w:r w:rsidR="00336149">
        <w:rPr>
          <w:rFonts w:ascii="Arial" w:eastAsia="Times New Roman" w:hAnsi="Arial" w:cs="Arial"/>
          <w:b/>
          <w:bCs/>
          <w:i/>
          <w:bdr w:val="none" w:sz="0" w:space="0" w:color="auto" w:frame="1"/>
          <w:lang w:val="es-ES" w:eastAsia="es-ES"/>
        </w:rPr>
        <w:t xml:space="preserve"> </w:t>
      </w:r>
      <w:r w:rsidRPr="00EE598F">
        <w:rPr>
          <w:rFonts w:ascii="Arial" w:eastAsia="Times New Roman" w:hAnsi="Arial" w:cs="Arial"/>
          <w:b/>
          <w:bCs/>
          <w:i/>
          <w:bdr w:val="none" w:sz="0" w:space="0" w:color="auto" w:frame="1"/>
          <w:lang w:val="es-ES" w:eastAsia="es-ES"/>
        </w:rPr>
        <w:t>UNA</w:t>
      </w:r>
      <w:r w:rsidR="00336149">
        <w:rPr>
          <w:rFonts w:ascii="Arial" w:eastAsia="Times New Roman" w:hAnsi="Arial" w:cs="Arial"/>
          <w:b/>
          <w:bCs/>
          <w:i/>
          <w:bdr w:val="none" w:sz="0" w:space="0" w:color="auto" w:frame="1"/>
          <w:lang w:val="es-ES" w:eastAsia="es-ES"/>
        </w:rPr>
        <w:t xml:space="preserve"> </w:t>
      </w:r>
      <w:r w:rsidRPr="00EE598F">
        <w:rPr>
          <w:rFonts w:ascii="Arial" w:eastAsia="Times New Roman" w:hAnsi="Arial" w:cs="Arial"/>
          <w:b/>
          <w:bCs/>
          <w:i/>
          <w:bdr w:val="none" w:sz="0" w:space="0" w:color="auto" w:frame="1"/>
          <w:lang w:val="es-ES" w:eastAsia="es-ES"/>
        </w:rPr>
        <w:t>NO</w:t>
      </w:r>
      <w:r>
        <w:rPr>
          <w:rFonts w:ascii="Arial" w:eastAsia="Times New Roman" w:hAnsi="Arial" w:cs="Arial"/>
          <w:b/>
          <w:bCs/>
          <w:i/>
          <w:bdr w:val="none" w:sz="0" w:space="0" w:color="auto" w:frame="1"/>
          <w:lang w:val="es-ES" w:eastAsia="es-ES"/>
        </w:rPr>
        <w:t>T</w:t>
      </w:r>
      <w:r w:rsidRPr="00EE598F">
        <w:rPr>
          <w:rFonts w:ascii="Arial" w:eastAsia="Times New Roman" w:hAnsi="Arial" w:cs="Arial"/>
          <w:b/>
          <w:bCs/>
          <w:i/>
          <w:bdr w:val="none" w:sz="0" w:space="0" w:color="auto" w:frame="1"/>
          <w:lang w:val="es-ES" w:eastAsia="es-ES"/>
        </w:rPr>
        <w:t>I</w:t>
      </w:r>
      <w:r w:rsidRPr="008472E8">
        <w:rPr>
          <w:rFonts w:ascii="Arial" w:eastAsia="Times New Roman" w:hAnsi="Arial" w:cs="Arial"/>
          <w:b/>
          <w:bCs/>
          <w:i/>
          <w:bdr w:val="none" w:sz="0" w:space="0" w:color="auto" w:frame="1"/>
          <w:lang w:val="es-ES" w:eastAsia="es-ES"/>
        </w:rPr>
        <w:t>F</w:t>
      </w:r>
      <w:r w:rsidR="00336149">
        <w:rPr>
          <w:rFonts w:ascii="Arial" w:eastAsia="Times New Roman" w:hAnsi="Arial" w:cs="Arial"/>
          <w:b/>
          <w:bCs/>
          <w:i/>
          <w:bdr w:val="none" w:sz="0" w:space="0" w:color="auto" w:frame="1"/>
          <w:lang w:val="es-ES" w:eastAsia="es-ES"/>
        </w:rPr>
        <w:t xml:space="preserve">ICACION SE AJUSTO </w:t>
      </w:r>
      <w:r w:rsidRPr="00EE598F">
        <w:rPr>
          <w:rFonts w:ascii="Arial" w:eastAsia="Times New Roman" w:hAnsi="Arial" w:cs="Arial"/>
          <w:b/>
          <w:bCs/>
          <w:i/>
          <w:bdr w:val="none" w:sz="0" w:space="0" w:color="auto" w:frame="1"/>
          <w:lang w:val="es-ES" w:eastAsia="es-ES"/>
        </w:rPr>
        <w:t>A</w:t>
      </w:r>
      <w:r w:rsidR="00336149">
        <w:rPr>
          <w:rFonts w:ascii="Arial" w:eastAsia="Times New Roman" w:hAnsi="Arial" w:cs="Arial"/>
          <w:b/>
          <w:bCs/>
          <w:i/>
          <w:bdr w:val="none" w:sz="0" w:space="0" w:color="auto" w:frame="1"/>
          <w:lang w:val="es-ES" w:eastAsia="es-ES"/>
        </w:rPr>
        <w:t xml:space="preserve"> </w:t>
      </w:r>
      <w:r w:rsidRPr="00EE598F">
        <w:rPr>
          <w:rFonts w:ascii="Arial" w:eastAsia="Times New Roman" w:hAnsi="Arial" w:cs="Arial"/>
          <w:b/>
          <w:bCs/>
          <w:i/>
          <w:bdr w:val="none" w:sz="0" w:space="0" w:color="auto" w:frame="1"/>
          <w:lang w:val="es-ES" w:eastAsia="es-ES"/>
        </w:rPr>
        <w:t>DERECHO.-</w:t>
      </w:r>
      <w:r w:rsidR="00336149">
        <w:rPr>
          <w:rFonts w:ascii="Arial" w:eastAsia="Times New Roman" w:hAnsi="Arial" w:cs="Arial"/>
          <w:b/>
          <w:bCs/>
          <w:i/>
          <w:bdr w:val="none" w:sz="0" w:space="0" w:color="auto" w:frame="1"/>
          <w:lang w:val="es-ES" w:eastAsia="es-ES"/>
        </w:rPr>
        <w:t xml:space="preserve"> </w:t>
      </w:r>
      <w:r w:rsidRPr="00EE598F">
        <w:rPr>
          <w:rFonts w:ascii="Arial" w:eastAsia="Times New Roman" w:hAnsi="Arial" w:cs="Arial"/>
          <w:i/>
          <w:lang w:val="es-ES" w:eastAsia="es-ES"/>
        </w:rPr>
        <w:t>Tratándose de </w:t>
      </w:r>
      <w:r w:rsidRPr="00EE598F">
        <w:rPr>
          <w:rFonts w:ascii="Arial" w:eastAsia="Times New Roman" w:hAnsi="Arial" w:cs="Arial"/>
          <w:bCs/>
          <w:i/>
          <w:bdr w:val="none" w:sz="0" w:space="0" w:color="auto" w:frame="1"/>
          <w:lang w:val="es-ES" w:eastAsia="es-ES"/>
        </w:rPr>
        <w:t>notificacion</w:t>
      </w:r>
      <w:r w:rsidRPr="00EE598F">
        <w:rPr>
          <w:rFonts w:ascii="Arial" w:eastAsia="Times New Roman" w:hAnsi="Arial" w:cs="Arial"/>
          <w:i/>
          <w:lang w:val="es-ES" w:eastAsia="es-ES"/>
        </w:rPr>
        <w:t>es de actos susceptibles de impugnarse por algún medio de defensa, la actas de notificación respectivas gozan de la presunción de legalidad establecida en el artículo 68 del Código Fiscal de la Federación. Sin embargo, ante la negativa lisa y llana de </w:t>
      </w:r>
      <w:r w:rsidRPr="00EE598F">
        <w:rPr>
          <w:rFonts w:ascii="Arial" w:eastAsia="Times New Roman" w:hAnsi="Arial" w:cs="Arial"/>
          <w:bCs/>
          <w:i/>
          <w:bdr w:val="none" w:sz="0" w:space="0" w:color="auto" w:frame="1"/>
          <w:lang w:val="es-ES" w:eastAsia="es-ES"/>
        </w:rPr>
        <w:t>que</w:t>
      </w:r>
      <w:r w:rsidRPr="00EE598F">
        <w:rPr>
          <w:rFonts w:ascii="Arial" w:eastAsia="Times New Roman" w:hAnsi="Arial" w:cs="Arial"/>
          <w:i/>
          <w:lang w:val="es-ES" w:eastAsia="es-ES"/>
        </w:rPr>
        <w:t> la notificación se haya realizado conforme a </w:t>
      </w:r>
      <w:r w:rsidRPr="00EE598F">
        <w:rPr>
          <w:rFonts w:ascii="Arial" w:eastAsia="Times New Roman" w:hAnsi="Arial" w:cs="Arial"/>
          <w:bCs/>
          <w:i/>
          <w:bdr w:val="none" w:sz="0" w:space="0" w:color="auto" w:frame="1"/>
          <w:lang w:val="es-ES" w:eastAsia="es-ES"/>
        </w:rPr>
        <w:t>derecho</w:t>
      </w:r>
      <w:r w:rsidRPr="00EE598F">
        <w:rPr>
          <w:rFonts w:ascii="Arial" w:eastAsia="Times New Roman" w:hAnsi="Arial" w:cs="Arial"/>
          <w:i/>
          <w:lang w:val="es-ES" w:eastAsia="es-ES"/>
        </w:rPr>
        <w:t>, corresponde a la </w:t>
      </w:r>
      <w:r w:rsidRPr="00EE598F">
        <w:rPr>
          <w:rFonts w:ascii="Arial" w:eastAsia="Times New Roman" w:hAnsi="Arial" w:cs="Arial"/>
          <w:bCs/>
          <w:i/>
          <w:bdr w:val="none" w:sz="0" w:space="0" w:color="auto" w:frame="1"/>
          <w:lang w:val="es-ES" w:eastAsia="es-ES"/>
        </w:rPr>
        <w:t>autoridad</w:t>
      </w:r>
      <w:r w:rsidRPr="00EE598F">
        <w:rPr>
          <w:rFonts w:ascii="Arial" w:eastAsia="Times New Roman" w:hAnsi="Arial" w:cs="Arial"/>
          <w:i/>
          <w:lang w:val="es-ES" w:eastAsia="es-ES"/>
        </w:rPr>
        <w:t xml:space="preserve"> acreditar la legalidad de la </w:t>
      </w:r>
      <w:r w:rsidRPr="00EE598F">
        <w:rPr>
          <w:rFonts w:ascii="Arial" w:eastAsia="Times New Roman" w:hAnsi="Arial" w:cs="Arial"/>
          <w:i/>
          <w:lang w:val="es-ES" w:eastAsia="es-ES"/>
        </w:rPr>
        <w:lastRenderedPageBreak/>
        <w:t>notificación. Por tanto, no basta la </w:t>
      </w:r>
      <w:r w:rsidRPr="00EE598F">
        <w:rPr>
          <w:rFonts w:ascii="Arial" w:eastAsia="Times New Roman" w:hAnsi="Arial" w:cs="Arial"/>
          <w:bCs/>
          <w:i/>
          <w:bdr w:val="none" w:sz="0" w:space="0" w:color="auto" w:frame="1"/>
          <w:lang w:val="es-ES" w:eastAsia="es-ES"/>
        </w:rPr>
        <w:t>afirma</w:t>
      </w:r>
      <w:r w:rsidRPr="00EE598F">
        <w:rPr>
          <w:rFonts w:ascii="Arial" w:eastAsia="Times New Roman" w:hAnsi="Arial" w:cs="Arial"/>
          <w:i/>
          <w:lang w:val="es-ES" w:eastAsia="es-ES"/>
        </w:rPr>
        <w:t>ción de la demandada en el sentido de </w:t>
      </w:r>
      <w:r w:rsidRPr="00EE598F">
        <w:rPr>
          <w:rFonts w:ascii="Arial" w:eastAsia="Times New Roman" w:hAnsi="Arial" w:cs="Arial"/>
          <w:bCs/>
          <w:i/>
          <w:bdr w:val="none" w:sz="0" w:space="0" w:color="auto" w:frame="1"/>
          <w:lang w:val="es-ES" w:eastAsia="es-ES"/>
        </w:rPr>
        <w:t>que</w:t>
      </w:r>
      <w:r w:rsidRPr="00EE598F">
        <w:rPr>
          <w:rFonts w:ascii="Arial" w:eastAsia="Times New Roman" w:hAnsi="Arial" w:cs="Arial"/>
          <w:i/>
          <w:lang w:val="es-ES" w:eastAsia="es-ES"/>
        </w:rPr>
        <w:t> las actas de notificación con</w:t>
      </w:r>
      <w:r w:rsidRPr="00EE598F">
        <w:rPr>
          <w:rFonts w:ascii="Arial" w:eastAsia="Times New Roman" w:hAnsi="Arial" w:cs="Arial"/>
          <w:bCs/>
          <w:i/>
          <w:bdr w:val="none" w:sz="0" w:space="0" w:color="auto" w:frame="1"/>
          <w:lang w:val="es-ES" w:eastAsia="es-ES"/>
        </w:rPr>
        <w:t>tiene</w:t>
      </w:r>
      <w:r w:rsidRPr="00EE598F">
        <w:rPr>
          <w:rFonts w:ascii="Arial" w:eastAsia="Times New Roman" w:hAnsi="Arial" w:cs="Arial"/>
          <w:i/>
          <w:lang w:val="es-ES" w:eastAsia="es-ES"/>
        </w:rPr>
        <w:t>n la firma del representante legal de la empresa, sino </w:t>
      </w:r>
      <w:r w:rsidRPr="00EE598F">
        <w:rPr>
          <w:rFonts w:ascii="Arial" w:eastAsia="Times New Roman" w:hAnsi="Arial" w:cs="Arial"/>
          <w:bCs/>
          <w:i/>
          <w:bdr w:val="none" w:sz="0" w:space="0" w:color="auto" w:frame="1"/>
          <w:lang w:val="es-ES" w:eastAsia="es-ES"/>
        </w:rPr>
        <w:t>que</w:t>
      </w:r>
      <w:r w:rsidRPr="00EE598F">
        <w:rPr>
          <w:rFonts w:ascii="Arial" w:eastAsia="Times New Roman" w:hAnsi="Arial" w:cs="Arial"/>
          <w:i/>
          <w:lang w:val="es-ES" w:eastAsia="es-ES"/>
        </w:rPr>
        <w:t> es necesario </w:t>
      </w:r>
      <w:r w:rsidRPr="00EE598F">
        <w:rPr>
          <w:rFonts w:ascii="Arial" w:eastAsia="Times New Roman" w:hAnsi="Arial" w:cs="Arial"/>
          <w:bCs/>
          <w:i/>
          <w:bdr w:val="none" w:sz="0" w:space="0" w:color="auto" w:frame="1"/>
          <w:lang w:val="es-ES" w:eastAsia="es-ES"/>
        </w:rPr>
        <w:t>que</w:t>
      </w:r>
      <w:r w:rsidRPr="00EE598F">
        <w:rPr>
          <w:rFonts w:ascii="Arial" w:eastAsia="Times New Roman" w:hAnsi="Arial" w:cs="Arial"/>
          <w:i/>
          <w:lang w:val="es-ES" w:eastAsia="es-ES"/>
        </w:rPr>
        <w:t> la </w:t>
      </w:r>
      <w:r w:rsidRPr="00EE598F">
        <w:rPr>
          <w:rFonts w:ascii="Arial" w:eastAsia="Times New Roman" w:hAnsi="Arial" w:cs="Arial"/>
          <w:bCs/>
          <w:i/>
          <w:bdr w:val="none" w:sz="0" w:space="0" w:color="auto" w:frame="1"/>
          <w:lang w:val="es-ES" w:eastAsia="es-ES"/>
        </w:rPr>
        <w:t>autoridad</w:t>
      </w:r>
      <w:r w:rsidRPr="00EE598F">
        <w:rPr>
          <w:rFonts w:ascii="Arial" w:eastAsia="Times New Roman" w:hAnsi="Arial" w:cs="Arial"/>
          <w:i/>
          <w:lang w:val="es-ES" w:eastAsia="es-ES"/>
        </w:rPr>
        <w:t> adminicule los medios de </w:t>
      </w:r>
      <w:r w:rsidRPr="00EE598F">
        <w:rPr>
          <w:rFonts w:ascii="Arial" w:eastAsia="Times New Roman" w:hAnsi="Arial" w:cs="Arial"/>
          <w:bCs/>
          <w:i/>
          <w:bdr w:val="none" w:sz="0" w:space="0" w:color="auto" w:frame="1"/>
          <w:lang w:val="es-ES" w:eastAsia="es-ES"/>
        </w:rPr>
        <w:t>prueba</w:t>
      </w:r>
      <w:r w:rsidRPr="00EE598F">
        <w:rPr>
          <w:rFonts w:ascii="Arial" w:eastAsia="Times New Roman" w:hAnsi="Arial" w:cs="Arial"/>
          <w:i/>
          <w:lang w:val="es-ES" w:eastAsia="es-ES"/>
        </w:rPr>
        <w:t> idóneos para acreditar su dicho. En este sentido, ante la </w:t>
      </w:r>
      <w:r w:rsidRPr="00EE598F">
        <w:rPr>
          <w:rFonts w:ascii="Arial" w:eastAsia="Times New Roman" w:hAnsi="Arial" w:cs="Arial"/>
          <w:bCs/>
          <w:i/>
          <w:bdr w:val="none" w:sz="0" w:space="0" w:color="auto" w:frame="1"/>
          <w:lang w:val="es-ES" w:eastAsia="es-ES"/>
        </w:rPr>
        <w:t>afirma</w:t>
      </w:r>
      <w:r w:rsidRPr="00EE598F">
        <w:rPr>
          <w:rFonts w:ascii="Arial" w:eastAsia="Times New Roman" w:hAnsi="Arial" w:cs="Arial"/>
          <w:i/>
          <w:lang w:val="es-ES" w:eastAsia="es-ES"/>
        </w:rPr>
        <w:t>ción de </w:t>
      </w:r>
      <w:r w:rsidRPr="00EE598F">
        <w:rPr>
          <w:rFonts w:ascii="Arial" w:eastAsia="Times New Roman" w:hAnsi="Arial" w:cs="Arial"/>
          <w:bCs/>
          <w:i/>
          <w:bdr w:val="none" w:sz="0" w:space="0" w:color="auto" w:frame="1"/>
          <w:lang w:val="es-ES" w:eastAsia="es-ES"/>
        </w:rPr>
        <w:t>que</w:t>
      </w:r>
      <w:r w:rsidRPr="00EE598F">
        <w:rPr>
          <w:rFonts w:ascii="Arial" w:eastAsia="Times New Roman" w:hAnsi="Arial" w:cs="Arial"/>
          <w:i/>
          <w:lang w:val="es-ES" w:eastAsia="es-ES"/>
        </w:rPr>
        <w:t> </w:t>
      </w:r>
      <w:r w:rsidRPr="00EE598F">
        <w:rPr>
          <w:rFonts w:ascii="Arial" w:eastAsia="Times New Roman" w:hAnsi="Arial" w:cs="Arial"/>
          <w:bCs/>
          <w:i/>
          <w:bdr w:val="none" w:sz="0" w:space="0" w:color="auto" w:frame="1"/>
          <w:lang w:val="es-ES" w:eastAsia="es-ES"/>
        </w:rPr>
        <w:t>una</w:t>
      </w:r>
      <w:r w:rsidRPr="00EE598F">
        <w:rPr>
          <w:rFonts w:ascii="Arial" w:eastAsia="Times New Roman" w:hAnsi="Arial" w:cs="Arial"/>
          <w:i/>
          <w:lang w:val="es-ES" w:eastAsia="es-ES"/>
        </w:rPr>
        <w:t> de las firmas contenidas en el acta de notificación corresponde a determinada persona, se requiere del desahogo de otros medios de </w:t>
      </w:r>
      <w:r w:rsidRPr="00EE598F">
        <w:rPr>
          <w:rFonts w:ascii="Arial" w:eastAsia="Times New Roman" w:hAnsi="Arial" w:cs="Arial"/>
          <w:bCs/>
          <w:i/>
          <w:bdr w:val="none" w:sz="0" w:space="0" w:color="auto" w:frame="1"/>
          <w:lang w:val="es-ES" w:eastAsia="es-ES"/>
        </w:rPr>
        <w:t>prueba</w:t>
      </w:r>
      <w:r w:rsidRPr="00EE598F">
        <w:rPr>
          <w:rFonts w:ascii="Arial" w:eastAsia="Times New Roman" w:hAnsi="Arial" w:cs="Arial"/>
          <w:i/>
          <w:lang w:val="es-ES" w:eastAsia="es-ES"/>
        </w:rPr>
        <w:t>. En consecuencia, ante la ausencia de elementos </w:t>
      </w:r>
      <w:r w:rsidRPr="00EE598F">
        <w:rPr>
          <w:rFonts w:ascii="Arial" w:eastAsia="Times New Roman" w:hAnsi="Arial" w:cs="Arial"/>
          <w:bCs/>
          <w:i/>
          <w:bdr w:val="none" w:sz="0" w:space="0" w:color="auto" w:frame="1"/>
          <w:lang w:val="es-ES" w:eastAsia="es-ES"/>
        </w:rPr>
        <w:t>que</w:t>
      </w:r>
      <w:r w:rsidRPr="00EE598F">
        <w:rPr>
          <w:rFonts w:ascii="Arial" w:eastAsia="Times New Roman" w:hAnsi="Arial" w:cs="Arial"/>
          <w:i/>
          <w:lang w:val="es-ES" w:eastAsia="es-ES"/>
        </w:rPr>
        <w:t> den convicción al Trib</w:t>
      </w:r>
      <w:r w:rsidRPr="00EE598F">
        <w:rPr>
          <w:rFonts w:ascii="Arial" w:eastAsia="Times New Roman" w:hAnsi="Arial" w:cs="Arial"/>
          <w:bCs/>
          <w:i/>
          <w:bdr w:val="none" w:sz="0" w:space="0" w:color="auto" w:frame="1"/>
          <w:lang w:val="es-ES" w:eastAsia="es-ES"/>
        </w:rPr>
        <w:t>una</w:t>
      </w:r>
      <w:r w:rsidRPr="00EE598F">
        <w:rPr>
          <w:rFonts w:ascii="Arial" w:eastAsia="Times New Roman" w:hAnsi="Arial" w:cs="Arial"/>
          <w:i/>
          <w:lang w:val="es-ES" w:eastAsia="es-ES"/>
        </w:rPr>
        <w:t>l Fiscal sobre los argumentos de defensa de las </w:t>
      </w:r>
      <w:r w:rsidRPr="00EE598F">
        <w:rPr>
          <w:rFonts w:ascii="Arial" w:eastAsia="Times New Roman" w:hAnsi="Arial" w:cs="Arial"/>
          <w:bCs/>
          <w:i/>
          <w:bdr w:val="none" w:sz="0" w:space="0" w:color="auto" w:frame="1"/>
          <w:lang w:val="es-ES" w:eastAsia="es-ES"/>
        </w:rPr>
        <w:t>autoridad</w:t>
      </w:r>
      <w:r w:rsidRPr="00EE598F">
        <w:rPr>
          <w:rFonts w:ascii="Arial" w:eastAsia="Times New Roman" w:hAnsi="Arial" w:cs="Arial"/>
          <w:i/>
          <w:lang w:val="es-ES" w:eastAsia="es-ES"/>
        </w:rPr>
        <w:t>es proce</w:t>
      </w:r>
      <w:r w:rsidRPr="008472E8">
        <w:rPr>
          <w:rFonts w:ascii="Arial" w:eastAsia="Times New Roman" w:hAnsi="Arial" w:cs="Arial"/>
          <w:i/>
          <w:lang w:val="es-ES" w:eastAsia="es-ES"/>
        </w:rPr>
        <w:t>de desestimar tales defensas.</w:t>
      </w:r>
    </w:p>
    <w:p w14:paraId="153B0406" w14:textId="6580365C" w:rsidR="00150EB1" w:rsidRPr="002913D0" w:rsidRDefault="00B151B5" w:rsidP="00150EB1">
      <w:pPr>
        <w:spacing w:line="360" w:lineRule="auto"/>
        <w:ind w:firstLine="567"/>
        <w:jc w:val="both"/>
        <w:rPr>
          <w:rFonts w:ascii="Arial" w:hAnsi="Arial" w:cs="Arial"/>
          <w:b/>
          <w:sz w:val="26"/>
          <w:szCs w:val="26"/>
        </w:rPr>
      </w:pPr>
      <w:r>
        <w:rPr>
          <w:rFonts w:ascii="Arial" w:hAnsi="Arial" w:cs="Arial"/>
          <w:sz w:val="26"/>
          <w:szCs w:val="26"/>
          <w:lang w:val="es-ES"/>
        </w:rPr>
        <w:t>50</w:t>
      </w:r>
      <w:r w:rsidR="00336149">
        <w:rPr>
          <w:rFonts w:ascii="Arial" w:hAnsi="Arial" w:cs="Arial"/>
          <w:sz w:val="26"/>
          <w:szCs w:val="26"/>
          <w:lang w:val="es-ES"/>
        </w:rPr>
        <w:t xml:space="preserve">. </w:t>
      </w:r>
      <w:r w:rsidR="00150EB1">
        <w:rPr>
          <w:rFonts w:ascii="Arial" w:hAnsi="Arial" w:cs="Arial"/>
          <w:sz w:val="26"/>
          <w:szCs w:val="26"/>
          <w:lang w:val="es-ES"/>
        </w:rPr>
        <w:t xml:space="preserve">Por lo tanto, se determina que en el presente caso, la notificación realizada por correo certificado que se controvierte en el presente juicio, no puede surtir efectos jurídicos dado que por su ilegalidad, se vulneraron la garantía de audiencia y el derecho al debido proceso de los inconformes, previsto en el artículo 14 de la Constitución Federal, porque la resolución </w:t>
      </w:r>
      <w:r w:rsidR="00336149">
        <w:rPr>
          <w:rFonts w:ascii="Arial" w:hAnsi="Arial" w:cs="Arial"/>
          <w:sz w:val="26"/>
          <w:szCs w:val="26"/>
          <w:lang w:val="es-ES"/>
        </w:rPr>
        <w:t>veintinueve de abril de dos mil dieciséis</w:t>
      </w:r>
      <w:r w:rsidR="00150EB1">
        <w:rPr>
          <w:rFonts w:ascii="Arial" w:hAnsi="Arial" w:cs="Arial"/>
          <w:sz w:val="26"/>
          <w:szCs w:val="26"/>
        </w:rPr>
        <w:t xml:space="preserve"> </w:t>
      </w:r>
      <w:r w:rsidR="00150EB1" w:rsidRPr="002913D0">
        <w:rPr>
          <w:rFonts w:ascii="Arial" w:hAnsi="Arial" w:cs="Arial"/>
          <w:sz w:val="26"/>
          <w:szCs w:val="26"/>
        </w:rPr>
        <w:t xml:space="preserve">dictada en el expediente número </w:t>
      </w:r>
      <w:r w:rsidR="00336149">
        <w:rPr>
          <w:rFonts w:ascii="Arial" w:hAnsi="Arial" w:cs="Arial"/>
          <w:b/>
          <w:sz w:val="26"/>
          <w:szCs w:val="26"/>
        </w:rPr>
        <w:t>ASE/RIM/0035/2016</w:t>
      </w:r>
      <w:r w:rsidR="00150EB1">
        <w:rPr>
          <w:rFonts w:ascii="Arial" w:hAnsi="Arial" w:cs="Arial"/>
          <w:b/>
          <w:sz w:val="26"/>
          <w:szCs w:val="26"/>
        </w:rPr>
        <w:t xml:space="preserve">, </w:t>
      </w:r>
      <w:r w:rsidR="00150EB1" w:rsidRPr="002913D0">
        <w:rPr>
          <w:rFonts w:ascii="Arial" w:hAnsi="Arial" w:cs="Arial"/>
          <w:sz w:val="26"/>
          <w:szCs w:val="26"/>
        </w:rPr>
        <w:t>debió notificarse de manera personal,</w:t>
      </w:r>
      <w:r w:rsidR="00150EB1">
        <w:rPr>
          <w:rFonts w:ascii="Arial" w:hAnsi="Arial" w:cs="Arial"/>
          <w:b/>
          <w:sz w:val="26"/>
          <w:szCs w:val="26"/>
        </w:rPr>
        <w:t xml:space="preserve"> </w:t>
      </w:r>
      <w:r w:rsidR="00150EB1" w:rsidRPr="00E0688D">
        <w:rPr>
          <w:rFonts w:ascii="Arial" w:hAnsi="Arial" w:cs="Arial"/>
          <w:sz w:val="26"/>
          <w:szCs w:val="26"/>
        </w:rPr>
        <w:t>por ser una resolución mediante la cual se impusieron sanciones y que por ello es susceptible de combatirse. En consecuencia,</w:t>
      </w:r>
      <w:r w:rsidR="00150EB1">
        <w:rPr>
          <w:rFonts w:ascii="Arial" w:hAnsi="Arial" w:cs="Arial"/>
          <w:b/>
          <w:sz w:val="26"/>
          <w:szCs w:val="26"/>
        </w:rPr>
        <w:t xml:space="preserve"> </w:t>
      </w:r>
      <w:r w:rsidR="00150EB1">
        <w:rPr>
          <w:rFonts w:ascii="Arial" w:hAnsi="Arial" w:cs="Arial"/>
          <w:bCs/>
          <w:sz w:val="26"/>
          <w:szCs w:val="26"/>
          <w:lang w:val="es-ES"/>
        </w:rPr>
        <w:t xml:space="preserve">ante tal irregularidad es procedente </w:t>
      </w:r>
      <w:r w:rsidR="00150EB1" w:rsidRPr="004E328B">
        <w:rPr>
          <w:rFonts w:ascii="Arial" w:hAnsi="Arial" w:cs="Arial"/>
          <w:b/>
          <w:bCs/>
          <w:sz w:val="26"/>
          <w:szCs w:val="26"/>
          <w:lang w:val="es-ES"/>
        </w:rPr>
        <w:t xml:space="preserve">dejar sin efectos </w:t>
      </w:r>
      <w:r w:rsidR="00FA36AF">
        <w:rPr>
          <w:rFonts w:ascii="Arial" w:hAnsi="Arial" w:cs="Arial"/>
          <w:bCs/>
          <w:sz w:val="26"/>
          <w:szCs w:val="26"/>
          <w:lang w:val="es-ES"/>
        </w:rPr>
        <w:t>la</w:t>
      </w:r>
      <w:r w:rsidR="00150EB1">
        <w:rPr>
          <w:rFonts w:ascii="Arial" w:hAnsi="Arial" w:cs="Arial"/>
          <w:bCs/>
          <w:sz w:val="26"/>
          <w:szCs w:val="26"/>
          <w:lang w:val="es-ES"/>
        </w:rPr>
        <w:t xml:space="preserve"> </w:t>
      </w:r>
      <w:r w:rsidR="00FA36AF">
        <w:rPr>
          <w:rFonts w:ascii="Arial" w:hAnsi="Arial" w:cs="Arial"/>
          <w:bCs/>
          <w:sz w:val="26"/>
          <w:szCs w:val="26"/>
          <w:lang w:val="es-ES"/>
        </w:rPr>
        <w:t>notificación</w:t>
      </w:r>
      <w:r w:rsidR="00150EB1">
        <w:rPr>
          <w:rFonts w:ascii="Arial" w:hAnsi="Arial" w:cs="Arial"/>
          <w:bCs/>
          <w:sz w:val="26"/>
          <w:szCs w:val="26"/>
          <w:lang w:val="es-ES"/>
        </w:rPr>
        <w:t xml:space="preserve"> por correo </w:t>
      </w:r>
      <w:r w:rsidR="00FA36AF">
        <w:rPr>
          <w:rFonts w:ascii="Arial" w:hAnsi="Arial" w:cs="Arial"/>
          <w:bCs/>
          <w:sz w:val="26"/>
          <w:szCs w:val="26"/>
          <w:lang w:val="es-ES"/>
        </w:rPr>
        <w:t>certificado antes referida</w:t>
      </w:r>
      <w:r w:rsidR="00150EB1">
        <w:rPr>
          <w:rFonts w:ascii="Arial" w:hAnsi="Arial" w:cs="Arial"/>
          <w:bCs/>
          <w:sz w:val="26"/>
          <w:szCs w:val="26"/>
          <w:lang w:val="es-ES"/>
        </w:rPr>
        <w:t>.</w:t>
      </w:r>
    </w:p>
    <w:p w14:paraId="16BEBFE2" w14:textId="0B6C297E" w:rsidR="00150EB1" w:rsidRDefault="00B151B5" w:rsidP="00150EB1">
      <w:pPr>
        <w:spacing w:line="360" w:lineRule="auto"/>
        <w:ind w:firstLine="567"/>
        <w:jc w:val="both"/>
        <w:rPr>
          <w:rFonts w:ascii="Arial" w:hAnsi="Arial" w:cs="Arial"/>
          <w:sz w:val="26"/>
          <w:szCs w:val="26"/>
          <w:lang w:val="es-ES"/>
        </w:rPr>
      </w:pPr>
      <w:r>
        <w:rPr>
          <w:rFonts w:ascii="Arial" w:hAnsi="Arial" w:cs="Arial"/>
          <w:bCs/>
          <w:sz w:val="26"/>
          <w:szCs w:val="26"/>
          <w:lang w:val="es-ES"/>
        </w:rPr>
        <w:t>51</w:t>
      </w:r>
      <w:r w:rsidR="00336149">
        <w:rPr>
          <w:rFonts w:ascii="Arial" w:hAnsi="Arial" w:cs="Arial"/>
          <w:bCs/>
          <w:sz w:val="26"/>
          <w:szCs w:val="26"/>
          <w:lang w:val="es-ES"/>
        </w:rPr>
        <w:t xml:space="preserve">. </w:t>
      </w:r>
      <w:r w:rsidR="00150EB1" w:rsidRPr="002C290A">
        <w:rPr>
          <w:rFonts w:ascii="Arial" w:hAnsi="Arial" w:cs="Arial"/>
          <w:sz w:val="26"/>
          <w:szCs w:val="26"/>
          <w:lang w:val="es-ES"/>
        </w:rPr>
        <w:t>Por consiguiente, en respeto a la garantía de audiencia y al debido proceso establecido</w:t>
      </w:r>
      <w:r w:rsidR="00150EB1">
        <w:rPr>
          <w:rFonts w:ascii="Arial" w:hAnsi="Arial" w:cs="Arial"/>
          <w:sz w:val="26"/>
          <w:szCs w:val="26"/>
          <w:lang w:val="es-ES"/>
        </w:rPr>
        <w:t>s</w:t>
      </w:r>
      <w:r w:rsidR="00150EB1" w:rsidRPr="002C290A">
        <w:rPr>
          <w:rFonts w:ascii="Arial" w:hAnsi="Arial" w:cs="Arial"/>
          <w:sz w:val="26"/>
          <w:szCs w:val="26"/>
          <w:lang w:val="es-ES"/>
        </w:rPr>
        <w:t xml:space="preserve"> en el artículo 14 de la Constitución </w:t>
      </w:r>
      <w:r w:rsidR="00150EB1">
        <w:rPr>
          <w:rFonts w:ascii="Arial" w:hAnsi="Arial" w:cs="Arial"/>
          <w:sz w:val="26"/>
          <w:szCs w:val="26"/>
          <w:lang w:val="es-ES"/>
        </w:rPr>
        <w:t xml:space="preserve">Política de los Estados Unidos Mexicanos, </w:t>
      </w:r>
      <w:r w:rsidR="00150EB1" w:rsidRPr="002C290A">
        <w:rPr>
          <w:rFonts w:ascii="Arial" w:hAnsi="Arial" w:cs="Arial"/>
          <w:sz w:val="26"/>
          <w:szCs w:val="26"/>
          <w:lang w:val="es-ES"/>
        </w:rPr>
        <w:t xml:space="preserve">resulta procedente </w:t>
      </w:r>
      <w:r w:rsidR="00150EB1" w:rsidRPr="002C290A">
        <w:rPr>
          <w:rFonts w:ascii="Arial" w:hAnsi="Arial" w:cs="Arial"/>
          <w:b/>
          <w:sz w:val="26"/>
          <w:szCs w:val="26"/>
          <w:lang w:val="es-ES"/>
        </w:rPr>
        <w:t xml:space="preserve">REVOCAR </w:t>
      </w:r>
      <w:r w:rsidR="00150EB1" w:rsidRPr="002C290A">
        <w:rPr>
          <w:rFonts w:ascii="Arial" w:hAnsi="Arial" w:cs="Arial"/>
          <w:sz w:val="26"/>
          <w:szCs w:val="26"/>
          <w:lang w:val="es-ES"/>
        </w:rPr>
        <w:t>el acuerdo de</w:t>
      </w:r>
      <w:r w:rsidR="00150EB1">
        <w:rPr>
          <w:rFonts w:ascii="Arial" w:hAnsi="Arial" w:cs="Arial"/>
          <w:sz w:val="26"/>
          <w:szCs w:val="26"/>
          <w:lang w:val="es-ES"/>
        </w:rPr>
        <w:t xml:space="preserve"> </w:t>
      </w:r>
      <w:r w:rsidR="00FA36AF">
        <w:rPr>
          <w:rFonts w:ascii="Arial" w:hAnsi="Arial" w:cs="Arial"/>
          <w:sz w:val="26"/>
          <w:szCs w:val="26"/>
          <w:lang w:val="es-ES"/>
        </w:rPr>
        <w:t>veintiuno de febrero de dos mil diecisiete</w:t>
      </w:r>
      <w:r w:rsidR="00150EB1">
        <w:rPr>
          <w:rFonts w:ascii="Arial" w:hAnsi="Arial" w:cs="Arial"/>
          <w:sz w:val="26"/>
          <w:szCs w:val="26"/>
          <w:lang w:val="es-ES"/>
        </w:rPr>
        <w:t xml:space="preserve">, </w:t>
      </w:r>
      <w:r w:rsidR="00150EB1" w:rsidRPr="002C290A">
        <w:rPr>
          <w:rFonts w:ascii="Arial" w:hAnsi="Arial" w:cs="Arial"/>
          <w:sz w:val="26"/>
          <w:szCs w:val="26"/>
          <w:lang w:val="es-ES"/>
        </w:rPr>
        <w:t>en el que se declaró que había causado ejecutoria la resolución emitida en e</w:t>
      </w:r>
      <w:r w:rsidR="00150EB1">
        <w:rPr>
          <w:rFonts w:ascii="Arial" w:hAnsi="Arial" w:cs="Arial"/>
          <w:sz w:val="26"/>
          <w:szCs w:val="26"/>
          <w:lang w:val="es-ES"/>
        </w:rPr>
        <w:t xml:space="preserve">l expediente número </w:t>
      </w:r>
      <w:r w:rsidR="00FA36AF">
        <w:rPr>
          <w:rFonts w:ascii="Arial" w:hAnsi="Arial" w:cs="Arial"/>
          <w:b/>
          <w:sz w:val="26"/>
          <w:szCs w:val="26"/>
          <w:lang w:val="es-ES"/>
        </w:rPr>
        <w:t>ASE/RIM/0035/2016</w:t>
      </w:r>
      <w:r w:rsidR="00150EB1">
        <w:rPr>
          <w:rFonts w:ascii="Arial" w:hAnsi="Arial" w:cs="Arial"/>
          <w:sz w:val="26"/>
          <w:szCs w:val="26"/>
          <w:lang w:val="es-ES"/>
        </w:rPr>
        <w:t>.</w:t>
      </w:r>
    </w:p>
    <w:p w14:paraId="23D44350" w14:textId="425FAFED" w:rsidR="00B54960" w:rsidRPr="00406647" w:rsidRDefault="00B151B5" w:rsidP="00227923">
      <w:pPr>
        <w:spacing w:line="360" w:lineRule="auto"/>
        <w:ind w:right="51" w:firstLine="567"/>
        <w:jc w:val="both"/>
        <w:rPr>
          <w:rFonts w:ascii="Arial" w:hAnsi="Arial" w:cs="Arial"/>
          <w:bCs/>
          <w:snapToGrid w:val="0"/>
          <w:sz w:val="26"/>
          <w:szCs w:val="26"/>
        </w:rPr>
      </w:pPr>
      <w:r>
        <w:rPr>
          <w:rFonts w:ascii="Arial" w:hAnsi="Arial" w:cs="Arial"/>
          <w:bCs/>
          <w:snapToGrid w:val="0"/>
          <w:sz w:val="26"/>
          <w:szCs w:val="26"/>
        </w:rPr>
        <w:t>52</w:t>
      </w:r>
      <w:r w:rsidR="00247307">
        <w:rPr>
          <w:rFonts w:ascii="Arial" w:hAnsi="Arial" w:cs="Arial"/>
          <w:bCs/>
          <w:snapToGrid w:val="0"/>
          <w:sz w:val="26"/>
          <w:szCs w:val="26"/>
        </w:rPr>
        <w:t xml:space="preserve">. </w:t>
      </w:r>
      <w:r w:rsidR="00AC21A3">
        <w:rPr>
          <w:rFonts w:ascii="Arial" w:hAnsi="Arial" w:cs="Arial"/>
          <w:bCs/>
          <w:snapToGrid w:val="0"/>
          <w:sz w:val="26"/>
          <w:szCs w:val="26"/>
        </w:rPr>
        <w:t>Debe precisarse que el presente juicio de inconformidad lo promovió</w:t>
      </w:r>
      <w:r w:rsidR="003905FA">
        <w:rPr>
          <w:rFonts w:ascii="Arial" w:hAnsi="Arial" w:cs="Arial"/>
          <w:b/>
          <w:bCs/>
          <w:snapToGrid w:val="0"/>
          <w:sz w:val="26"/>
          <w:szCs w:val="26"/>
        </w:rPr>
        <w:t xml:space="preserve"> </w:t>
      </w:r>
      <w:r w:rsidR="003905FA">
        <w:rPr>
          <w:rFonts w:ascii="Arial" w:hAnsi="Arial" w:cs="Arial"/>
          <w:b/>
          <w:sz w:val="26"/>
          <w:szCs w:val="26"/>
        </w:rPr>
        <w:t>***********</w:t>
      </w:r>
      <w:r w:rsidR="00AC21A3">
        <w:rPr>
          <w:rFonts w:ascii="Arial" w:hAnsi="Arial" w:cs="Arial"/>
          <w:bCs/>
          <w:snapToGrid w:val="0"/>
          <w:sz w:val="26"/>
          <w:szCs w:val="26"/>
        </w:rPr>
        <w:t xml:space="preserve">, quien en su demanda negó lisa y llanamente conocer la existencia de la resolución de </w:t>
      </w:r>
      <w:r w:rsidR="00993B9E">
        <w:rPr>
          <w:rFonts w:ascii="Arial" w:hAnsi="Arial" w:cs="Arial"/>
          <w:bCs/>
          <w:snapToGrid w:val="0"/>
          <w:sz w:val="26"/>
          <w:szCs w:val="26"/>
        </w:rPr>
        <w:t>veintinueve de abril de dos mil dieciséis</w:t>
      </w:r>
      <w:r w:rsidR="00AC21A3">
        <w:rPr>
          <w:rFonts w:ascii="Arial" w:hAnsi="Arial" w:cs="Arial"/>
          <w:bCs/>
          <w:snapToGrid w:val="0"/>
          <w:sz w:val="26"/>
          <w:szCs w:val="26"/>
        </w:rPr>
        <w:t xml:space="preserve">, dictada por el Titular de la </w:t>
      </w:r>
      <w:r w:rsidR="00993B9E">
        <w:rPr>
          <w:rFonts w:ascii="Arial" w:hAnsi="Arial" w:cs="Arial"/>
          <w:bCs/>
          <w:snapToGrid w:val="0"/>
          <w:sz w:val="26"/>
          <w:szCs w:val="26"/>
        </w:rPr>
        <w:t>Auditoría</w:t>
      </w:r>
      <w:r w:rsidR="00D04C30">
        <w:rPr>
          <w:rFonts w:ascii="Arial" w:hAnsi="Arial" w:cs="Arial"/>
          <w:bCs/>
          <w:snapToGrid w:val="0"/>
          <w:sz w:val="26"/>
          <w:szCs w:val="26"/>
        </w:rPr>
        <w:t xml:space="preserve"> Superior </w:t>
      </w:r>
      <w:r w:rsidR="00D04C30" w:rsidRPr="00D04C30">
        <w:rPr>
          <w:rFonts w:ascii="Arial" w:hAnsi="Arial" w:cs="Arial"/>
          <w:bCs/>
          <w:snapToGrid w:val="0"/>
          <w:sz w:val="26"/>
          <w:szCs w:val="26"/>
        </w:rPr>
        <w:t>del Estado de Oaxaca</w:t>
      </w:r>
      <w:r w:rsidR="00AC21A3" w:rsidRPr="00D04C30">
        <w:rPr>
          <w:rFonts w:ascii="Arial" w:hAnsi="Arial" w:cs="Arial"/>
          <w:bCs/>
          <w:snapToGrid w:val="0"/>
          <w:sz w:val="26"/>
          <w:szCs w:val="26"/>
        </w:rPr>
        <w:t xml:space="preserve"> en el expediente </w:t>
      </w:r>
      <w:r w:rsidR="00AC21A3" w:rsidRPr="00D04C30">
        <w:rPr>
          <w:rFonts w:ascii="Arial" w:hAnsi="Arial" w:cs="Arial"/>
          <w:b/>
          <w:bCs/>
          <w:snapToGrid w:val="0"/>
          <w:sz w:val="26"/>
          <w:szCs w:val="26"/>
        </w:rPr>
        <w:t>ASE/</w:t>
      </w:r>
      <w:r w:rsidR="00993B9E">
        <w:rPr>
          <w:rFonts w:ascii="Arial" w:hAnsi="Arial" w:cs="Arial"/>
          <w:b/>
          <w:bCs/>
          <w:snapToGrid w:val="0"/>
          <w:sz w:val="26"/>
          <w:szCs w:val="26"/>
        </w:rPr>
        <w:t>RIM/0035</w:t>
      </w:r>
      <w:r w:rsidR="00D04C30" w:rsidRPr="00D04C30">
        <w:rPr>
          <w:rFonts w:ascii="Arial" w:hAnsi="Arial" w:cs="Arial"/>
          <w:b/>
          <w:bCs/>
          <w:snapToGrid w:val="0"/>
          <w:sz w:val="26"/>
          <w:szCs w:val="26"/>
        </w:rPr>
        <w:t>/2016</w:t>
      </w:r>
      <w:r w:rsidR="00406647" w:rsidRPr="00D04C30">
        <w:rPr>
          <w:rFonts w:ascii="Arial" w:hAnsi="Arial" w:cs="Arial"/>
          <w:bCs/>
          <w:snapToGrid w:val="0"/>
          <w:sz w:val="26"/>
          <w:szCs w:val="26"/>
        </w:rPr>
        <w:t>; por tanto, una vez que la autoridad demandada rindió su respectivo informe</w:t>
      </w:r>
      <w:r w:rsidR="00406647">
        <w:rPr>
          <w:rFonts w:ascii="Arial" w:hAnsi="Arial" w:cs="Arial"/>
          <w:bCs/>
          <w:snapToGrid w:val="0"/>
          <w:sz w:val="26"/>
          <w:szCs w:val="26"/>
        </w:rPr>
        <w:t xml:space="preserve"> y exhibió copias certificadas del citado expediente, el promovente estuvo en condiciones de ampliar su demanda en relación a la notificación de la resolución</w:t>
      </w:r>
      <w:r w:rsidR="00993B9E">
        <w:rPr>
          <w:rFonts w:ascii="Arial" w:hAnsi="Arial" w:cs="Arial"/>
          <w:bCs/>
          <w:snapToGrid w:val="0"/>
          <w:sz w:val="26"/>
          <w:szCs w:val="26"/>
        </w:rPr>
        <w:t xml:space="preserve"> antes mencionada</w:t>
      </w:r>
      <w:r w:rsidR="00D04C30">
        <w:rPr>
          <w:rFonts w:ascii="Arial" w:hAnsi="Arial" w:cs="Arial"/>
          <w:bCs/>
          <w:snapToGrid w:val="0"/>
          <w:sz w:val="26"/>
          <w:szCs w:val="26"/>
        </w:rPr>
        <w:t xml:space="preserve">, </w:t>
      </w:r>
      <w:r w:rsidR="00406647">
        <w:rPr>
          <w:rFonts w:ascii="Arial" w:hAnsi="Arial" w:cs="Arial"/>
          <w:bCs/>
          <w:snapToGrid w:val="0"/>
          <w:sz w:val="26"/>
          <w:szCs w:val="26"/>
        </w:rPr>
        <w:t xml:space="preserve">cuyo estudio se realizó y se determinó que la misma fue ilegal, al haberse realizado en contravención a lo dispuesto por el artículo 112 fracciones I y </w:t>
      </w:r>
      <w:r w:rsidR="002946B1">
        <w:rPr>
          <w:rFonts w:ascii="Arial" w:hAnsi="Arial" w:cs="Arial"/>
          <w:bCs/>
          <w:snapToGrid w:val="0"/>
          <w:sz w:val="26"/>
          <w:szCs w:val="26"/>
        </w:rPr>
        <w:t xml:space="preserve">V del Código </w:t>
      </w:r>
      <w:r>
        <w:rPr>
          <w:rFonts w:ascii="Arial" w:hAnsi="Arial" w:cs="Arial"/>
          <w:bCs/>
          <w:snapToGrid w:val="0"/>
          <w:sz w:val="26"/>
          <w:szCs w:val="26"/>
        </w:rPr>
        <w:t>Procesal</w:t>
      </w:r>
      <w:r w:rsidR="002946B1">
        <w:rPr>
          <w:rFonts w:ascii="Arial" w:hAnsi="Arial" w:cs="Arial"/>
          <w:bCs/>
          <w:snapToGrid w:val="0"/>
          <w:sz w:val="26"/>
          <w:szCs w:val="26"/>
        </w:rPr>
        <w:t xml:space="preserve">. </w:t>
      </w:r>
    </w:p>
    <w:p w14:paraId="4B3D0A8C" w14:textId="0A9AE491" w:rsidR="00402160" w:rsidRDefault="00B151B5" w:rsidP="002226BD">
      <w:pPr>
        <w:spacing w:line="360" w:lineRule="auto"/>
        <w:ind w:right="51" w:firstLine="567"/>
        <w:jc w:val="both"/>
        <w:rPr>
          <w:rFonts w:ascii="Arial" w:hAnsi="Arial" w:cs="Arial"/>
          <w:bCs/>
          <w:snapToGrid w:val="0"/>
          <w:sz w:val="26"/>
          <w:szCs w:val="26"/>
        </w:rPr>
      </w:pPr>
      <w:r>
        <w:rPr>
          <w:rFonts w:ascii="Arial" w:hAnsi="Arial" w:cs="Arial"/>
          <w:bCs/>
          <w:snapToGrid w:val="0"/>
          <w:sz w:val="26"/>
          <w:szCs w:val="26"/>
        </w:rPr>
        <w:lastRenderedPageBreak/>
        <w:t>53</w:t>
      </w:r>
      <w:r w:rsidR="00247307">
        <w:rPr>
          <w:rFonts w:ascii="Arial" w:hAnsi="Arial" w:cs="Arial"/>
          <w:bCs/>
          <w:snapToGrid w:val="0"/>
          <w:sz w:val="26"/>
          <w:szCs w:val="26"/>
        </w:rPr>
        <w:t xml:space="preserve">. </w:t>
      </w:r>
      <w:r w:rsidR="003D2AA8">
        <w:rPr>
          <w:rFonts w:ascii="Arial" w:hAnsi="Arial" w:cs="Arial"/>
          <w:bCs/>
          <w:snapToGrid w:val="0"/>
          <w:sz w:val="26"/>
          <w:szCs w:val="26"/>
        </w:rPr>
        <w:t>En razón de lo antes expuesto, y tomando en consideración que el artículo 57</w:t>
      </w:r>
      <w:r w:rsidR="003E726F">
        <w:rPr>
          <w:rStyle w:val="Refdenotaalpie"/>
          <w:rFonts w:ascii="Arial" w:hAnsi="Arial" w:cs="Arial"/>
          <w:bCs/>
          <w:snapToGrid w:val="0"/>
          <w:sz w:val="26"/>
          <w:szCs w:val="26"/>
        </w:rPr>
        <w:footnoteReference w:id="19"/>
      </w:r>
      <w:r w:rsidR="003D2AA8">
        <w:rPr>
          <w:rFonts w:ascii="Arial" w:hAnsi="Arial" w:cs="Arial"/>
          <w:bCs/>
          <w:snapToGrid w:val="0"/>
          <w:sz w:val="26"/>
          <w:szCs w:val="26"/>
        </w:rPr>
        <w:t xml:space="preserve"> de la Ley de Fiscalización Superior para el Estado de Oaxaca, vigente en la temporalidad en la cual se em</w:t>
      </w:r>
      <w:r w:rsidR="00993B9E">
        <w:rPr>
          <w:rFonts w:ascii="Arial" w:hAnsi="Arial" w:cs="Arial"/>
          <w:bCs/>
          <w:snapToGrid w:val="0"/>
          <w:sz w:val="26"/>
          <w:szCs w:val="26"/>
        </w:rPr>
        <w:t xml:space="preserve">itió la resolución </w:t>
      </w:r>
      <w:r w:rsidR="00993B9E" w:rsidRPr="00D04C30">
        <w:rPr>
          <w:rFonts w:ascii="Arial" w:hAnsi="Arial" w:cs="Arial"/>
          <w:bCs/>
          <w:snapToGrid w:val="0"/>
          <w:sz w:val="26"/>
          <w:szCs w:val="26"/>
        </w:rPr>
        <w:t xml:space="preserve">en el expediente </w:t>
      </w:r>
      <w:r w:rsidR="00993B9E" w:rsidRPr="00D04C30">
        <w:rPr>
          <w:rFonts w:ascii="Arial" w:hAnsi="Arial" w:cs="Arial"/>
          <w:b/>
          <w:bCs/>
          <w:snapToGrid w:val="0"/>
          <w:sz w:val="26"/>
          <w:szCs w:val="26"/>
        </w:rPr>
        <w:t>ASE/</w:t>
      </w:r>
      <w:r w:rsidR="00993B9E">
        <w:rPr>
          <w:rFonts w:ascii="Arial" w:hAnsi="Arial" w:cs="Arial"/>
          <w:b/>
          <w:bCs/>
          <w:snapToGrid w:val="0"/>
          <w:sz w:val="26"/>
          <w:szCs w:val="26"/>
        </w:rPr>
        <w:t>RIM/0035</w:t>
      </w:r>
      <w:r w:rsidR="00993B9E" w:rsidRPr="00D04C30">
        <w:rPr>
          <w:rFonts w:ascii="Arial" w:hAnsi="Arial" w:cs="Arial"/>
          <w:b/>
          <w:bCs/>
          <w:snapToGrid w:val="0"/>
          <w:sz w:val="26"/>
          <w:szCs w:val="26"/>
        </w:rPr>
        <w:t>/2016</w:t>
      </w:r>
      <w:r w:rsidR="00D04C30" w:rsidRPr="00D04C30">
        <w:rPr>
          <w:rFonts w:ascii="Arial" w:hAnsi="Arial" w:cs="Arial"/>
          <w:bCs/>
          <w:snapToGrid w:val="0"/>
          <w:sz w:val="26"/>
          <w:szCs w:val="26"/>
        </w:rPr>
        <w:t>,</w:t>
      </w:r>
      <w:r w:rsidR="002226BD">
        <w:rPr>
          <w:rFonts w:ascii="Arial" w:hAnsi="Arial" w:cs="Arial"/>
          <w:bCs/>
          <w:snapToGrid w:val="0"/>
          <w:sz w:val="26"/>
          <w:szCs w:val="26"/>
        </w:rPr>
        <w:t xml:space="preserve"> no establece las reglas relativas al procedimiento que el particular debe seguir para la tramitación del Recurso de Reconsideración</w:t>
      </w:r>
      <w:r w:rsidR="003E726F">
        <w:rPr>
          <w:rFonts w:ascii="Arial" w:hAnsi="Arial" w:cs="Arial"/>
          <w:bCs/>
          <w:snapToGrid w:val="0"/>
          <w:sz w:val="26"/>
          <w:szCs w:val="26"/>
        </w:rPr>
        <w:t xml:space="preserve">, </w:t>
      </w:r>
      <w:r w:rsidR="001A7BD5">
        <w:rPr>
          <w:rFonts w:ascii="Arial" w:hAnsi="Arial" w:cs="Arial"/>
          <w:bCs/>
          <w:snapToGrid w:val="0"/>
          <w:sz w:val="26"/>
          <w:szCs w:val="26"/>
        </w:rPr>
        <w:t>como medio de defensa</w:t>
      </w:r>
      <w:r w:rsidR="003E726F">
        <w:rPr>
          <w:rFonts w:ascii="Arial" w:hAnsi="Arial" w:cs="Arial"/>
          <w:bCs/>
          <w:snapToGrid w:val="0"/>
          <w:sz w:val="26"/>
          <w:szCs w:val="26"/>
        </w:rPr>
        <w:t xml:space="preserve"> en contra de las resoluciones de imposici</w:t>
      </w:r>
      <w:r w:rsidR="001A7BD5">
        <w:rPr>
          <w:rFonts w:ascii="Arial" w:hAnsi="Arial" w:cs="Arial"/>
          <w:bCs/>
          <w:snapToGrid w:val="0"/>
          <w:sz w:val="26"/>
          <w:szCs w:val="26"/>
        </w:rPr>
        <w:t>ón de multa emitidas por la Auditoría Superior del Estado de Oaxaca, esta Sala Superior considera que ello genera inseguridad jurídica al particular, al no tener la certeza de los plazos, requisitos y demás formalidades bajo las cuales se tramitará el mencionado medio de impugnación.</w:t>
      </w:r>
    </w:p>
    <w:p w14:paraId="67A50B88" w14:textId="77777777" w:rsidR="00B151B5" w:rsidRDefault="00B151B5" w:rsidP="00D4110C">
      <w:pPr>
        <w:spacing w:line="360" w:lineRule="auto"/>
        <w:ind w:right="51" w:firstLine="567"/>
        <w:jc w:val="both"/>
        <w:rPr>
          <w:rFonts w:ascii="Arial" w:hAnsi="Arial" w:cs="Arial"/>
          <w:bCs/>
          <w:snapToGrid w:val="0"/>
          <w:sz w:val="26"/>
          <w:szCs w:val="26"/>
        </w:rPr>
      </w:pPr>
      <w:r>
        <w:rPr>
          <w:rFonts w:ascii="Arial" w:hAnsi="Arial" w:cs="Arial"/>
          <w:bCs/>
          <w:snapToGrid w:val="0"/>
          <w:sz w:val="26"/>
          <w:szCs w:val="26"/>
        </w:rPr>
        <w:t>54</w:t>
      </w:r>
      <w:r w:rsidR="00247307">
        <w:rPr>
          <w:rFonts w:ascii="Arial" w:hAnsi="Arial" w:cs="Arial"/>
          <w:bCs/>
          <w:snapToGrid w:val="0"/>
          <w:sz w:val="26"/>
          <w:szCs w:val="26"/>
        </w:rPr>
        <w:t xml:space="preserve">. </w:t>
      </w:r>
      <w:r w:rsidR="001A7BD5">
        <w:rPr>
          <w:rFonts w:ascii="Arial" w:hAnsi="Arial" w:cs="Arial"/>
          <w:bCs/>
          <w:snapToGrid w:val="0"/>
          <w:sz w:val="26"/>
          <w:szCs w:val="26"/>
        </w:rPr>
        <w:t>Lo anterior es así, toda vez que para que se pueda agotar el recurso de reconsiderac</w:t>
      </w:r>
      <w:r w:rsidR="009F4F91">
        <w:rPr>
          <w:rFonts w:ascii="Arial" w:hAnsi="Arial" w:cs="Arial"/>
          <w:bCs/>
          <w:snapToGrid w:val="0"/>
          <w:sz w:val="26"/>
          <w:szCs w:val="26"/>
        </w:rPr>
        <w:t>ión establecido en la referida L</w:t>
      </w:r>
      <w:r w:rsidR="001A7BD5">
        <w:rPr>
          <w:rFonts w:ascii="Arial" w:hAnsi="Arial" w:cs="Arial"/>
          <w:bCs/>
          <w:snapToGrid w:val="0"/>
          <w:sz w:val="26"/>
          <w:szCs w:val="26"/>
        </w:rPr>
        <w:t xml:space="preserve">ey de Fiscalización, este debe ser idóneo para lograr la revocación o nulificación del acto impugnado, idoneidad en la cual queda comprendida, que el instrumento jurídico de defensa empleado sea el apropiado, es decir, que este </w:t>
      </w:r>
      <w:r w:rsidR="009F4F91">
        <w:rPr>
          <w:rFonts w:ascii="Arial" w:hAnsi="Arial" w:cs="Arial"/>
          <w:bCs/>
          <w:snapToGrid w:val="0"/>
          <w:sz w:val="26"/>
          <w:szCs w:val="26"/>
        </w:rPr>
        <w:t>contemplado</w:t>
      </w:r>
      <w:r w:rsidR="001A7BD5">
        <w:rPr>
          <w:rFonts w:ascii="Arial" w:hAnsi="Arial" w:cs="Arial"/>
          <w:bCs/>
          <w:snapToGrid w:val="0"/>
          <w:sz w:val="26"/>
          <w:szCs w:val="26"/>
        </w:rPr>
        <w:t xml:space="preserve"> expresamente en la Ley y regido por un procedimiento para su tramitación, pues dicha idoneidad</w:t>
      </w:r>
      <w:r w:rsidR="00D4110C">
        <w:rPr>
          <w:rFonts w:ascii="Arial" w:hAnsi="Arial" w:cs="Arial"/>
          <w:bCs/>
          <w:snapToGrid w:val="0"/>
          <w:sz w:val="26"/>
          <w:szCs w:val="26"/>
        </w:rPr>
        <w:t xml:space="preserve"> se encuentra estrechamente ligada a lo tutelado por el artículo 17 de la Constitución </w:t>
      </w:r>
      <w:r>
        <w:rPr>
          <w:rFonts w:ascii="Arial" w:hAnsi="Arial" w:cs="Arial"/>
          <w:bCs/>
          <w:snapToGrid w:val="0"/>
          <w:sz w:val="26"/>
          <w:szCs w:val="26"/>
        </w:rPr>
        <w:t>Federal, e</w:t>
      </w:r>
      <w:r w:rsidR="00D4110C">
        <w:rPr>
          <w:rFonts w:ascii="Arial" w:hAnsi="Arial" w:cs="Arial"/>
          <w:bCs/>
          <w:snapToGrid w:val="0"/>
          <w:sz w:val="26"/>
          <w:szCs w:val="26"/>
        </w:rPr>
        <w:t>s decir, el derecho a la jurisdicción</w:t>
      </w:r>
      <w:r>
        <w:rPr>
          <w:rFonts w:ascii="Arial" w:hAnsi="Arial" w:cs="Arial"/>
          <w:bCs/>
          <w:snapToGrid w:val="0"/>
          <w:sz w:val="26"/>
          <w:szCs w:val="26"/>
        </w:rPr>
        <w:t>.</w:t>
      </w:r>
    </w:p>
    <w:p w14:paraId="781C3046" w14:textId="3F6A5FEB" w:rsidR="00D4110C" w:rsidRDefault="00B151B5" w:rsidP="00D4110C">
      <w:pPr>
        <w:spacing w:line="360" w:lineRule="auto"/>
        <w:ind w:right="51" w:firstLine="567"/>
        <w:jc w:val="both"/>
        <w:rPr>
          <w:rFonts w:ascii="Arial" w:hAnsi="Arial" w:cs="Arial"/>
          <w:bCs/>
          <w:snapToGrid w:val="0"/>
          <w:sz w:val="26"/>
          <w:szCs w:val="26"/>
        </w:rPr>
      </w:pPr>
      <w:r>
        <w:rPr>
          <w:rFonts w:ascii="Arial" w:hAnsi="Arial" w:cs="Arial"/>
          <w:bCs/>
          <w:snapToGrid w:val="0"/>
          <w:sz w:val="26"/>
          <w:szCs w:val="26"/>
        </w:rPr>
        <w:t>55.</w:t>
      </w:r>
      <w:r w:rsidR="00D4110C">
        <w:rPr>
          <w:rFonts w:ascii="Arial" w:hAnsi="Arial" w:cs="Arial"/>
          <w:bCs/>
          <w:snapToGrid w:val="0"/>
          <w:sz w:val="26"/>
          <w:szCs w:val="26"/>
        </w:rPr>
        <w:t xml:space="preserve"> </w:t>
      </w:r>
      <w:r>
        <w:rPr>
          <w:rFonts w:ascii="Arial" w:hAnsi="Arial" w:cs="Arial"/>
          <w:bCs/>
          <w:snapToGrid w:val="0"/>
          <w:sz w:val="26"/>
          <w:szCs w:val="26"/>
        </w:rPr>
        <w:t>D</w:t>
      </w:r>
      <w:r w:rsidR="00D4110C">
        <w:rPr>
          <w:rFonts w:ascii="Arial" w:hAnsi="Arial" w:cs="Arial"/>
          <w:bCs/>
          <w:snapToGrid w:val="0"/>
          <w:sz w:val="26"/>
          <w:szCs w:val="26"/>
        </w:rPr>
        <w:t>ebiéndose entender este como el derecho de todo gobernado para someter a la consideración de un órgano jurisdiccional sus demandas a efecto de que este último resuelva lo procedente respecto al conflicto suscitado, resolviendo de manera pronta, gratuita e imparcial, por ende la sola existencia de un medio de impugnación, es insuficiente para garantizar el derecho de que se trata, máxime si dicho medio de impugnación, no está debidamente regulado en la Ley, al respecto sirve de apoyo  la Jurisprudencia P./J. 144/200, con número de registro 190665, publicada en la página 15, del Tomo XIII, Diciembre de 2000, novena época, del Semanario Judicial de la federación y su Gaceta, de rubro y texto siguiente:</w:t>
      </w:r>
    </w:p>
    <w:p w14:paraId="4C176A94" w14:textId="2394C42C" w:rsidR="00D4110C" w:rsidRPr="00D4110C" w:rsidRDefault="00D4110C" w:rsidP="00E263E2">
      <w:pPr>
        <w:spacing w:line="360" w:lineRule="auto"/>
        <w:ind w:left="709" w:right="757"/>
        <w:jc w:val="both"/>
        <w:rPr>
          <w:rFonts w:ascii="Arial" w:hAnsi="Arial" w:cs="Arial"/>
          <w:b/>
          <w:bCs/>
          <w:i/>
          <w:snapToGrid w:val="0"/>
          <w:szCs w:val="26"/>
        </w:rPr>
      </w:pPr>
      <w:r>
        <w:rPr>
          <w:rFonts w:ascii="Arial" w:hAnsi="Arial" w:cs="Arial"/>
          <w:b/>
          <w:bCs/>
          <w:i/>
          <w:snapToGrid w:val="0"/>
          <w:szCs w:val="26"/>
        </w:rPr>
        <w:lastRenderedPageBreak/>
        <w:t>“</w:t>
      </w:r>
      <w:r w:rsidRPr="00D4110C">
        <w:rPr>
          <w:rFonts w:ascii="Arial" w:hAnsi="Arial" w:cs="Arial"/>
          <w:b/>
          <w:bCs/>
          <w:i/>
          <w:snapToGrid w:val="0"/>
          <w:szCs w:val="26"/>
        </w:rPr>
        <w:t>IMPROCEDENCIA. LA CAUSAL PREVISTA EN LA FRACCIÓN XIV DEL ARTÍCULO 73 DE LA LEY DE AMPARO REQUIERE QUE EL RECURSO O DEFENSA LEGAL PROPUESTO SE HUBIERA ADMITIDO, SE ESTÉ TRAMITANDO AL RESOLVERSE EL AMPARO Y SEA EL IDÓNEO PARA OBTENER LA REVOCACIÓN O MODIFICACIÓN DEL ACTO RECLAMADO.</w:t>
      </w:r>
    </w:p>
    <w:p w14:paraId="49073FE9" w14:textId="48EF6E6E" w:rsidR="00D4110C" w:rsidRPr="00D4110C" w:rsidRDefault="00D4110C" w:rsidP="00E263E2">
      <w:pPr>
        <w:spacing w:line="360" w:lineRule="auto"/>
        <w:ind w:left="709" w:right="757"/>
        <w:jc w:val="both"/>
        <w:rPr>
          <w:rFonts w:ascii="Arial" w:hAnsi="Arial" w:cs="Arial"/>
          <w:bCs/>
          <w:i/>
          <w:snapToGrid w:val="0"/>
          <w:szCs w:val="26"/>
        </w:rPr>
      </w:pPr>
      <w:r w:rsidRPr="00D4110C">
        <w:rPr>
          <w:rFonts w:ascii="Arial" w:hAnsi="Arial" w:cs="Arial"/>
          <w:bCs/>
          <w:i/>
          <w:snapToGrid w:val="0"/>
          <w:szCs w:val="26"/>
        </w:rPr>
        <w:t>La causa de improcedencia prevista en el artículo 73, fracción XIV, de la Ley de Amparo se actualiza cuando concurran las siguientes circunstancias: a) Que sea el quejoso quien haya interpuesto el recurso o medio legal de defensa en contra del acto de autoridad contra el cual solicite amparo; b) Que el recurso o medio de defensa haya sido admitido y se esté tramitando cuando se resuelva el juicio de garantías; y, c) Que el recurso o medio de defensa legal constituya la vía idónea de impugnación para conducir a la insubsistencia legal del acto de autoridad señalado como acto reclamado en el juicio de amparo. Esa interpretación se justifica, por un lado, porque el precepto de referencia exige que el recurso o medio de defensa pueda tener por efecto modificar, revocar o nulificar el acto de autoridad que sea materia del juicio constitucional, resultado que podrá obtenerse si el instrumento jurídico de defensa utilizado es el apropiado, esto es, que esté instituido expresamente por la ley y regido por un procedimiento para su tramitación, oponible frente a una resolución que lesione los intereses de la parte que se dice afectada y mediante el que se pueda lograr la invalidación o la modificación de la resolución impugnada; y, por otro, porque de acuerdo con el principio del contradictorio, el tribunal debe otorgar a las partes la oportunidad de ser oídas en defensa de sus derechos, esto es, debe atender si el agraviado está en posibilidad de ser oído en el recurso o medio de defensa que hubiera propuesto ante la autoridad responsable o su superior jerárquico, para lo cual es indispensable que esté demostrada fehacientemente la admisión del recurso, pues la simple presentación del escrito respectivo no implica que se le dé la oportunidad de ser escuchado en defensa de sus derechos. En este orden de ideas, la causal de improcedencia en mención, únicamente puede considerarse actualizada cuando la parte interesada acredite que el recurso o medio de defensa hecho valer en contra del acto reclamado se esté tramitando simultáneamente con el juicio de garantías, correspondiendo al juzgador de amparo determinar si el medio legal de defensa que esté tramitándose simultáneamente al juicio de amparo, constituye o no la vía idónea de impugnación que pudiera tener como resultado la revocación, modificación o anulación del mismo acto contra el cual se solicita amparo.”</w:t>
      </w:r>
    </w:p>
    <w:p w14:paraId="2E487CC6" w14:textId="2A8BA33E" w:rsidR="00D4110C" w:rsidRPr="004865C7" w:rsidRDefault="00B151B5" w:rsidP="00D4110C">
      <w:pPr>
        <w:spacing w:line="360" w:lineRule="auto"/>
        <w:ind w:right="51" w:firstLine="567"/>
        <w:jc w:val="both"/>
        <w:rPr>
          <w:rFonts w:ascii="Arial" w:hAnsi="Arial" w:cs="Arial"/>
          <w:bCs/>
          <w:snapToGrid w:val="0"/>
          <w:sz w:val="26"/>
          <w:szCs w:val="26"/>
        </w:rPr>
      </w:pPr>
      <w:r>
        <w:rPr>
          <w:rFonts w:ascii="Arial" w:hAnsi="Arial" w:cs="Arial"/>
          <w:bCs/>
          <w:snapToGrid w:val="0"/>
          <w:sz w:val="26"/>
          <w:szCs w:val="26"/>
        </w:rPr>
        <w:t>56</w:t>
      </w:r>
      <w:r w:rsidR="00247307">
        <w:rPr>
          <w:rFonts w:ascii="Arial" w:hAnsi="Arial" w:cs="Arial"/>
          <w:bCs/>
          <w:snapToGrid w:val="0"/>
          <w:sz w:val="26"/>
          <w:szCs w:val="26"/>
        </w:rPr>
        <w:t xml:space="preserve">. </w:t>
      </w:r>
      <w:r w:rsidR="004865C7">
        <w:rPr>
          <w:rFonts w:ascii="Arial" w:hAnsi="Arial" w:cs="Arial"/>
          <w:bCs/>
          <w:snapToGrid w:val="0"/>
          <w:sz w:val="26"/>
          <w:szCs w:val="26"/>
        </w:rPr>
        <w:t xml:space="preserve">En ese tenor, si bien en el resolutivo </w:t>
      </w:r>
      <w:r w:rsidR="00D04C30">
        <w:rPr>
          <w:rFonts w:ascii="Arial" w:hAnsi="Arial" w:cs="Arial"/>
          <w:bCs/>
          <w:snapToGrid w:val="0"/>
          <w:sz w:val="26"/>
          <w:szCs w:val="26"/>
        </w:rPr>
        <w:t xml:space="preserve">cuarto de la resolución de doce </w:t>
      </w:r>
      <w:r w:rsidR="002A1222">
        <w:rPr>
          <w:rFonts w:ascii="Arial" w:hAnsi="Arial" w:cs="Arial"/>
          <w:bCs/>
          <w:snapToGrid w:val="0"/>
          <w:sz w:val="26"/>
          <w:szCs w:val="26"/>
        </w:rPr>
        <w:t xml:space="preserve">veintinueve de abril de dos mil dieciséis, dictada por el Titular de la Auditoría </w:t>
      </w:r>
      <w:r w:rsidR="002A1222">
        <w:rPr>
          <w:rFonts w:ascii="Arial" w:hAnsi="Arial" w:cs="Arial"/>
          <w:bCs/>
          <w:snapToGrid w:val="0"/>
          <w:sz w:val="26"/>
          <w:szCs w:val="26"/>
        </w:rPr>
        <w:lastRenderedPageBreak/>
        <w:t xml:space="preserve">Superior </w:t>
      </w:r>
      <w:r w:rsidR="002A1222" w:rsidRPr="00D04C30">
        <w:rPr>
          <w:rFonts w:ascii="Arial" w:hAnsi="Arial" w:cs="Arial"/>
          <w:bCs/>
          <w:snapToGrid w:val="0"/>
          <w:sz w:val="26"/>
          <w:szCs w:val="26"/>
        </w:rPr>
        <w:t xml:space="preserve">del Estado de Oaxaca en el expediente </w:t>
      </w:r>
      <w:r w:rsidR="002A1222" w:rsidRPr="00D04C30">
        <w:rPr>
          <w:rFonts w:ascii="Arial" w:hAnsi="Arial" w:cs="Arial"/>
          <w:b/>
          <w:bCs/>
          <w:snapToGrid w:val="0"/>
          <w:sz w:val="26"/>
          <w:szCs w:val="26"/>
        </w:rPr>
        <w:t>ASE/</w:t>
      </w:r>
      <w:r w:rsidR="002A1222">
        <w:rPr>
          <w:rFonts w:ascii="Arial" w:hAnsi="Arial" w:cs="Arial"/>
          <w:b/>
          <w:bCs/>
          <w:snapToGrid w:val="0"/>
          <w:sz w:val="26"/>
          <w:szCs w:val="26"/>
        </w:rPr>
        <w:t>RIM/0035</w:t>
      </w:r>
      <w:r w:rsidR="002A1222" w:rsidRPr="00D04C30">
        <w:rPr>
          <w:rFonts w:ascii="Arial" w:hAnsi="Arial" w:cs="Arial"/>
          <w:b/>
          <w:bCs/>
          <w:snapToGrid w:val="0"/>
          <w:sz w:val="26"/>
          <w:szCs w:val="26"/>
        </w:rPr>
        <w:t>/2016</w:t>
      </w:r>
      <w:r w:rsidR="002A1222" w:rsidRPr="00D04C30">
        <w:rPr>
          <w:rFonts w:ascii="Arial" w:hAnsi="Arial" w:cs="Arial"/>
          <w:bCs/>
          <w:snapToGrid w:val="0"/>
          <w:sz w:val="26"/>
          <w:szCs w:val="26"/>
        </w:rPr>
        <w:t>;</w:t>
      </w:r>
      <w:r w:rsidR="00D04C30">
        <w:rPr>
          <w:rFonts w:ascii="Arial" w:hAnsi="Arial" w:cs="Arial"/>
          <w:bCs/>
          <w:snapToGrid w:val="0"/>
          <w:sz w:val="26"/>
          <w:szCs w:val="26"/>
        </w:rPr>
        <w:t xml:space="preserve">), </w:t>
      </w:r>
      <w:r w:rsidR="002A1222">
        <w:rPr>
          <w:rFonts w:ascii="Arial" w:hAnsi="Arial" w:cs="Arial"/>
          <w:bCs/>
          <w:snapToGrid w:val="0"/>
          <w:sz w:val="26"/>
          <w:szCs w:val="26"/>
        </w:rPr>
        <w:t>se</w:t>
      </w:r>
      <w:r w:rsidR="004865C7">
        <w:rPr>
          <w:rFonts w:ascii="Arial" w:hAnsi="Arial" w:cs="Arial"/>
          <w:bCs/>
          <w:snapToGrid w:val="0"/>
          <w:sz w:val="26"/>
          <w:szCs w:val="26"/>
        </w:rPr>
        <w:t xml:space="preserve"> </w:t>
      </w:r>
      <w:r w:rsidR="00721CC7">
        <w:rPr>
          <w:rFonts w:ascii="Arial" w:hAnsi="Arial" w:cs="Arial"/>
          <w:bCs/>
          <w:snapToGrid w:val="0"/>
          <w:sz w:val="26"/>
          <w:szCs w:val="26"/>
        </w:rPr>
        <w:t xml:space="preserve">estableció </w:t>
      </w:r>
      <w:r w:rsidR="004865C7">
        <w:rPr>
          <w:rFonts w:ascii="Arial" w:hAnsi="Arial" w:cs="Arial"/>
          <w:bCs/>
          <w:snapToGrid w:val="0"/>
          <w:sz w:val="26"/>
          <w:szCs w:val="26"/>
        </w:rPr>
        <w:t>que la referida resolución podía ser impugnada dentro del plazo de quince días hábiles, de conformidad con lo dispuesto en el artículo 57</w:t>
      </w:r>
      <w:r w:rsidR="00D04C30">
        <w:rPr>
          <w:rFonts w:ascii="Arial" w:hAnsi="Arial" w:cs="Arial"/>
          <w:bCs/>
          <w:snapToGrid w:val="0"/>
          <w:sz w:val="26"/>
          <w:szCs w:val="26"/>
        </w:rPr>
        <w:t xml:space="preserve"> párrafo primero</w:t>
      </w:r>
      <w:r w:rsidR="004865C7">
        <w:rPr>
          <w:rFonts w:ascii="Arial" w:hAnsi="Arial" w:cs="Arial"/>
          <w:bCs/>
          <w:snapToGrid w:val="0"/>
          <w:sz w:val="26"/>
          <w:szCs w:val="26"/>
        </w:rPr>
        <w:t xml:space="preserve"> de la Ley de Fiscalización </w:t>
      </w:r>
      <w:r>
        <w:rPr>
          <w:rFonts w:ascii="Arial" w:hAnsi="Arial" w:cs="Arial"/>
          <w:bCs/>
          <w:snapToGrid w:val="0"/>
          <w:sz w:val="26"/>
          <w:szCs w:val="26"/>
        </w:rPr>
        <w:t>2013</w:t>
      </w:r>
      <w:r w:rsidR="004865C7">
        <w:rPr>
          <w:rFonts w:ascii="Arial" w:hAnsi="Arial" w:cs="Arial"/>
          <w:bCs/>
          <w:snapToGrid w:val="0"/>
          <w:sz w:val="26"/>
          <w:szCs w:val="26"/>
        </w:rPr>
        <w:t xml:space="preserve">, </w:t>
      </w:r>
      <w:r w:rsidR="00721CC7">
        <w:rPr>
          <w:rFonts w:ascii="Arial" w:hAnsi="Arial" w:cs="Arial"/>
          <w:bCs/>
          <w:snapToGrid w:val="0"/>
          <w:sz w:val="26"/>
          <w:szCs w:val="26"/>
        </w:rPr>
        <w:t xml:space="preserve">también es cierto que de conformidad con lo dispuesto por el artículo </w:t>
      </w:r>
      <w:r w:rsidR="005F3D9D">
        <w:rPr>
          <w:rFonts w:ascii="Arial" w:hAnsi="Arial" w:cs="Arial"/>
          <w:bCs/>
          <w:snapToGrid w:val="0"/>
          <w:sz w:val="26"/>
          <w:szCs w:val="26"/>
        </w:rPr>
        <w:t xml:space="preserve">Sexto Transitorio </w:t>
      </w:r>
      <w:r w:rsidR="00721CC7">
        <w:rPr>
          <w:rFonts w:ascii="Arial" w:hAnsi="Arial" w:cs="Arial"/>
          <w:bCs/>
          <w:snapToGrid w:val="0"/>
          <w:sz w:val="26"/>
          <w:szCs w:val="26"/>
        </w:rPr>
        <w:t xml:space="preserve">de la referida Ley, hasta en tanto no se expidiera el Código </w:t>
      </w:r>
      <w:r>
        <w:rPr>
          <w:rFonts w:ascii="Arial" w:hAnsi="Arial" w:cs="Arial"/>
          <w:bCs/>
          <w:snapToGrid w:val="0"/>
          <w:sz w:val="26"/>
          <w:szCs w:val="26"/>
        </w:rPr>
        <w:t>Administrativo</w:t>
      </w:r>
      <w:r w:rsidR="00D80296">
        <w:rPr>
          <w:rFonts w:ascii="Arial" w:hAnsi="Arial" w:cs="Arial"/>
          <w:bCs/>
          <w:snapToGrid w:val="0"/>
          <w:sz w:val="26"/>
          <w:szCs w:val="26"/>
        </w:rPr>
        <w:t xml:space="preserve"> (legislación que a la fecha no se ha expedido)</w:t>
      </w:r>
      <w:r w:rsidR="00721CC7">
        <w:rPr>
          <w:rFonts w:ascii="Arial" w:hAnsi="Arial" w:cs="Arial"/>
          <w:bCs/>
          <w:snapToGrid w:val="0"/>
          <w:sz w:val="26"/>
          <w:szCs w:val="26"/>
        </w:rPr>
        <w:t xml:space="preserve">, todos los procedimientos que al efecto llevará a cabo la Auditoría Superior del Estado, se tramitarían de conformidad con las disposiciones del Código </w:t>
      </w:r>
      <w:r>
        <w:rPr>
          <w:rFonts w:ascii="Arial" w:hAnsi="Arial" w:cs="Arial"/>
          <w:bCs/>
          <w:snapToGrid w:val="0"/>
          <w:sz w:val="26"/>
          <w:szCs w:val="26"/>
        </w:rPr>
        <w:t>Procesal</w:t>
      </w:r>
      <w:r w:rsidR="00721CC7">
        <w:rPr>
          <w:rFonts w:ascii="Arial" w:hAnsi="Arial" w:cs="Arial"/>
          <w:bCs/>
          <w:snapToGrid w:val="0"/>
          <w:sz w:val="26"/>
          <w:szCs w:val="26"/>
        </w:rPr>
        <w:t>, ordenamiento legal que no contiene regulación alguna sobre el referido recurso de reconsideración.</w:t>
      </w:r>
    </w:p>
    <w:p w14:paraId="2DE775F9" w14:textId="218CCF19" w:rsidR="00D4110C" w:rsidRDefault="00D04C30" w:rsidP="00D4110C">
      <w:pPr>
        <w:spacing w:line="360" w:lineRule="auto"/>
        <w:ind w:right="51" w:firstLine="567"/>
        <w:jc w:val="both"/>
        <w:rPr>
          <w:rFonts w:ascii="Arial" w:hAnsi="Arial" w:cs="Arial"/>
          <w:bCs/>
          <w:snapToGrid w:val="0"/>
          <w:sz w:val="26"/>
          <w:szCs w:val="26"/>
        </w:rPr>
      </w:pPr>
      <w:r>
        <w:rPr>
          <w:rFonts w:ascii="Arial" w:hAnsi="Arial" w:cs="Arial"/>
          <w:bCs/>
          <w:snapToGrid w:val="0"/>
          <w:sz w:val="26"/>
          <w:szCs w:val="26"/>
        </w:rPr>
        <w:t>5</w:t>
      </w:r>
      <w:r w:rsidR="00B151B5">
        <w:rPr>
          <w:rFonts w:ascii="Arial" w:hAnsi="Arial" w:cs="Arial"/>
          <w:bCs/>
          <w:snapToGrid w:val="0"/>
          <w:sz w:val="26"/>
          <w:szCs w:val="26"/>
        </w:rPr>
        <w:t>7</w:t>
      </w:r>
      <w:r w:rsidR="00247307">
        <w:rPr>
          <w:rFonts w:ascii="Arial" w:hAnsi="Arial" w:cs="Arial"/>
          <w:bCs/>
          <w:snapToGrid w:val="0"/>
          <w:sz w:val="26"/>
          <w:szCs w:val="26"/>
        </w:rPr>
        <w:t xml:space="preserve">. </w:t>
      </w:r>
      <w:r w:rsidR="00D80296">
        <w:rPr>
          <w:rFonts w:ascii="Arial" w:hAnsi="Arial" w:cs="Arial"/>
          <w:bCs/>
          <w:snapToGrid w:val="0"/>
          <w:sz w:val="26"/>
          <w:szCs w:val="26"/>
        </w:rPr>
        <w:t>De tal manera que las disposiciones contenidas en los preceptos legales invocados por la propia autoridad demandada, no contienen la información suficiente que brinde certeza jurídica al hoy inconforme, sobre el trámite y resolución del recurso de reconsideración, pues tanto en la Ley de Fiscalización</w:t>
      </w:r>
      <w:r w:rsidR="00B151B5">
        <w:rPr>
          <w:rFonts w:ascii="Arial" w:hAnsi="Arial" w:cs="Arial"/>
          <w:bCs/>
          <w:snapToGrid w:val="0"/>
          <w:sz w:val="26"/>
          <w:szCs w:val="26"/>
        </w:rPr>
        <w:t xml:space="preserve"> 2013</w:t>
      </w:r>
      <w:r w:rsidR="00D80296">
        <w:rPr>
          <w:rFonts w:ascii="Arial" w:hAnsi="Arial" w:cs="Arial"/>
          <w:bCs/>
          <w:snapToGrid w:val="0"/>
          <w:sz w:val="26"/>
          <w:szCs w:val="26"/>
        </w:rPr>
        <w:t xml:space="preserve">, como en el Código </w:t>
      </w:r>
      <w:r w:rsidR="00B151B5">
        <w:rPr>
          <w:rFonts w:ascii="Arial" w:hAnsi="Arial" w:cs="Arial"/>
          <w:bCs/>
          <w:snapToGrid w:val="0"/>
          <w:sz w:val="26"/>
          <w:szCs w:val="26"/>
        </w:rPr>
        <w:t>Procesal</w:t>
      </w:r>
      <w:r w:rsidR="00D80296">
        <w:rPr>
          <w:rFonts w:ascii="Arial" w:hAnsi="Arial" w:cs="Arial"/>
          <w:bCs/>
          <w:snapToGrid w:val="0"/>
          <w:sz w:val="26"/>
          <w:szCs w:val="26"/>
        </w:rPr>
        <w:t>, no se precisan el plazo para la interposición del referido medio de impugnación, los requisitos que debe cumplir el escrito relativo, ante que autoridad debe promoverse, su tramitación y plazos establecidos para su substanciación, bajo esa premisa, si en el caso concreto la Ley no precisa dichos aspectos esenciales, ello genera incertidumbre al particular.</w:t>
      </w:r>
    </w:p>
    <w:p w14:paraId="2815C06F" w14:textId="77777777" w:rsidR="008E54F2" w:rsidRDefault="00B151B5" w:rsidP="00E55462">
      <w:pPr>
        <w:spacing w:line="360" w:lineRule="auto"/>
        <w:ind w:firstLine="567"/>
        <w:jc w:val="both"/>
        <w:rPr>
          <w:rFonts w:ascii="Arial" w:hAnsi="Arial" w:cs="Arial"/>
          <w:sz w:val="26"/>
          <w:szCs w:val="26"/>
        </w:rPr>
      </w:pPr>
      <w:r>
        <w:rPr>
          <w:rFonts w:ascii="Arial" w:hAnsi="Arial" w:cs="Arial"/>
          <w:sz w:val="26"/>
          <w:szCs w:val="26"/>
        </w:rPr>
        <w:t>58</w:t>
      </w:r>
      <w:r w:rsidR="00247307">
        <w:rPr>
          <w:rFonts w:ascii="Arial" w:hAnsi="Arial" w:cs="Arial"/>
          <w:sz w:val="26"/>
          <w:szCs w:val="26"/>
        </w:rPr>
        <w:t xml:space="preserve">. </w:t>
      </w:r>
      <w:r w:rsidR="00E55462">
        <w:rPr>
          <w:rFonts w:ascii="Arial" w:hAnsi="Arial" w:cs="Arial"/>
          <w:sz w:val="26"/>
          <w:szCs w:val="26"/>
        </w:rPr>
        <w:t xml:space="preserve">Por consiguiente, esta Sala Superior procede a entrar al estudio de la legalidad o ilegalidad de la resolución de </w:t>
      </w:r>
      <w:r w:rsidR="002A1222">
        <w:rPr>
          <w:rFonts w:ascii="Arial" w:hAnsi="Arial" w:cs="Arial"/>
          <w:bCs/>
          <w:snapToGrid w:val="0"/>
          <w:sz w:val="26"/>
          <w:szCs w:val="26"/>
        </w:rPr>
        <w:t xml:space="preserve">veintinueve de abril de dos mil dieciséis, dictada por el Titular de la Auditoría Superior </w:t>
      </w:r>
      <w:r w:rsidR="002A1222" w:rsidRPr="00D04C30">
        <w:rPr>
          <w:rFonts w:ascii="Arial" w:hAnsi="Arial" w:cs="Arial"/>
          <w:bCs/>
          <w:snapToGrid w:val="0"/>
          <w:sz w:val="26"/>
          <w:szCs w:val="26"/>
        </w:rPr>
        <w:t xml:space="preserve">del Estado de Oaxaca en el expediente </w:t>
      </w:r>
      <w:r w:rsidR="002A1222" w:rsidRPr="00D04C30">
        <w:rPr>
          <w:rFonts w:ascii="Arial" w:hAnsi="Arial" w:cs="Arial"/>
          <w:b/>
          <w:bCs/>
          <w:snapToGrid w:val="0"/>
          <w:sz w:val="26"/>
          <w:szCs w:val="26"/>
        </w:rPr>
        <w:t>ASE/</w:t>
      </w:r>
      <w:r w:rsidR="002A1222">
        <w:rPr>
          <w:rFonts w:ascii="Arial" w:hAnsi="Arial" w:cs="Arial"/>
          <w:b/>
          <w:bCs/>
          <w:snapToGrid w:val="0"/>
          <w:sz w:val="26"/>
          <w:szCs w:val="26"/>
        </w:rPr>
        <w:t>RIM/0035</w:t>
      </w:r>
      <w:r w:rsidR="002A1222" w:rsidRPr="00D04C30">
        <w:rPr>
          <w:rFonts w:ascii="Arial" w:hAnsi="Arial" w:cs="Arial"/>
          <w:b/>
          <w:bCs/>
          <w:snapToGrid w:val="0"/>
          <w:sz w:val="26"/>
          <w:szCs w:val="26"/>
        </w:rPr>
        <w:t>/2016</w:t>
      </w:r>
      <w:r w:rsidR="00D04C30" w:rsidRPr="00D04C30">
        <w:rPr>
          <w:rFonts w:ascii="Arial" w:hAnsi="Arial" w:cs="Arial"/>
          <w:bCs/>
          <w:snapToGrid w:val="0"/>
          <w:sz w:val="26"/>
          <w:szCs w:val="26"/>
        </w:rPr>
        <w:t>,</w:t>
      </w:r>
      <w:r w:rsidR="00AA4BDB">
        <w:rPr>
          <w:rFonts w:ascii="Arial" w:hAnsi="Arial" w:cs="Arial"/>
          <w:sz w:val="26"/>
          <w:szCs w:val="26"/>
        </w:rPr>
        <w:t xml:space="preserve"> lo anterior a efecto de privilegiar el acceso a la Justicia prevista en el artículo 17 de la Constitución </w:t>
      </w:r>
      <w:r>
        <w:rPr>
          <w:rFonts w:ascii="Arial" w:hAnsi="Arial" w:cs="Arial"/>
          <w:sz w:val="26"/>
          <w:szCs w:val="26"/>
        </w:rPr>
        <w:t>Federal</w:t>
      </w:r>
      <w:r w:rsidR="00AA4BDB">
        <w:rPr>
          <w:rFonts w:ascii="Arial" w:hAnsi="Arial" w:cs="Arial"/>
          <w:sz w:val="26"/>
          <w:szCs w:val="26"/>
        </w:rPr>
        <w:t xml:space="preserve">, que implica la obligación para los tribunales de resolver los conflictos que se les plantean, sin obstáculos o dilaciones innecesarias y evitando formalismos o interpretaciones no razonables que impidan o dificulten el enjuiciamiento de fondo y la auténtica tutela judicial, motivo por el cual, no debe condicionar su procedencia a requisitos o formalismos excesivos e innecesarios, carentes de razonabilidad respecto del fin que legítimamente puede acortar el acceso a una justicia pronta y expedita. </w:t>
      </w:r>
    </w:p>
    <w:p w14:paraId="2DDD04A0" w14:textId="5BD731FC" w:rsidR="00E55462" w:rsidRDefault="008E54F2" w:rsidP="00E55462">
      <w:pPr>
        <w:spacing w:line="360" w:lineRule="auto"/>
        <w:ind w:firstLine="567"/>
        <w:jc w:val="both"/>
        <w:rPr>
          <w:rFonts w:ascii="Arial" w:hAnsi="Arial" w:cs="Arial"/>
          <w:sz w:val="26"/>
          <w:szCs w:val="26"/>
        </w:rPr>
      </w:pPr>
      <w:r>
        <w:rPr>
          <w:rFonts w:ascii="Arial" w:hAnsi="Arial" w:cs="Arial"/>
          <w:sz w:val="26"/>
          <w:szCs w:val="26"/>
        </w:rPr>
        <w:t xml:space="preserve">59. </w:t>
      </w:r>
      <w:r w:rsidR="00AA4BDB">
        <w:rPr>
          <w:rFonts w:ascii="Arial" w:hAnsi="Arial" w:cs="Arial"/>
          <w:sz w:val="26"/>
          <w:szCs w:val="26"/>
        </w:rPr>
        <w:t xml:space="preserve">Al respecto sirve de apoyo a lo anterior, la Tesis Aislada 1a. CCXCI/2014 (10a), número de registro 2007064, emitida por la Primera Sala de la Suprema Corte de Justicia de la Nación, publicada en el semanario </w:t>
      </w:r>
      <w:r w:rsidR="00AA4BDB">
        <w:rPr>
          <w:rFonts w:ascii="Arial" w:hAnsi="Arial" w:cs="Arial"/>
          <w:sz w:val="26"/>
          <w:szCs w:val="26"/>
        </w:rPr>
        <w:lastRenderedPageBreak/>
        <w:t>Judicial de la federación y su Gaceta, en la Décima Época, Tomo I, agosto de 2014, página 536, materia Constitucional Común, de rubro y texto siguiente:</w:t>
      </w:r>
    </w:p>
    <w:p w14:paraId="1AF9AE3A" w14:textId="5A31A85E" w:rsidR="00823AD9" w:rsidRPr="00823AD9" w:rsidRDefault="00823AD9" w:rsidP="00823AD9">
      <w:pPr>
        <w:spacing w:line="360" w:lineRule="auto"/>
        <w:ind w:left="709" w:right="757"/>
        <w:jc w:val="both"/>
        <w:rPr>
          <w:rFonts w:ascii="Arial" w:hAnsi="Arial" w:cs="Arial"/>
          <w:b/>
          <w:i/>
        </w:rPr>
      </w:pPr>
      <w:r w:rsidRPr="00823AD9">
        <w:rPr>
          <w:rFonts w:ascii="Arial" w:hAnsi="Arial" w:cs="Arial"/>
          <w:b/>
          <w:i/>
        </w:rPr>
        <w:t>“TUTELA JUDICIAL EFECTIVA. LOS ÓRGANOS ENCARGADOS DE ADMINISTRAR JUSTICIA, AL INTERPRETAR LOS REQUISITOS Y LAS FORMALIDADES ESTABLECIDOS EN LA LEY PARA LA ADMISIBILIDAD Y PROCEDENCIA DE LOS JUICIOS, DEBEN TENER PRESENTE LA RATIO DE LA NORMA PARA EVITAR FORMALISMOS QUE IMPIDAN UN ENJUICIAMIENTO DE FONDO DEL ASUNTO.</w:t>
      </w:r>
    </w:p>
    <w:p w14:paraId="77639A51" w14:textId="4648693D" w:rsidR="00823AD9" w:rsidRPr="00823AD9" w:rsidRDefault="00823AD9" w:rsidP="00823AD9">
      <w:pPr>
        <w:spacing w:line="360" w:lineRule="auto"/>
        <w:ind w:left="709" w:right="757"/>
        <w:jc w:val="both"/>
        <w:rPr>
          <w:rFonts w:ascii="Arial" w:hAnsi="Arial" w:cs="Arial"/>
          <w:i/>
        </w:rPr>
      </w:pPr>
      <w:r w:rsidRPr="00823AD9">
        <w:rPr>
          <w:rFonts w:ascii="Arial" w:hAnsi="Arial" w:cs="Arial"/>
          <w:i/>
        </w:rPr>
        <w:t xml:space="preserve">La tutela judicial efectiva, consagrada como derecho humano en los artículos 17 de la Constitución Política de los Estados Unidos Mexicanos y 8, numeral 1 y 25, numeral 1, de la Convención Americana sobre Derechos Humanos, en su vertiente de recurso efectivo, implica la obligación para los tribunales de resolver los conflictos que se les plantean sin obstáculos o dilaciones innecesarias y evitando formalismos o interpretaciones no razonables que impidan o dificulten el enjuiciamiento de fondo y la auténtica tutela judicial, por lo que los órganos encargados de administrar justicia, al interpretar los requisitos y las formalidades procesales legalmente previstos, deben tener presente la ratio de la norma para evitar que los meros formalismos impidan un enjuiciamiento de fondo del asunto. Por tanto, los requisitos para admitir los juicios, incidentes en ellos permitidos, o recursos intentados, establecidos por el legislador, son de interpretación estricta para no limitar el derecho fundamental a la tutela judicial efectiva, haciendo posible, en lo esencial, el ejercicio de dicho derecho, por lo que debe buscarse, con apoyo en los principios pro homine e in dubio pro </w:t>
      </w:r>
      <w:proofErr w:type="spellStart"/>
      <w:r w:rsidRPr="00823AD9">
        <w:rPr>
          <w:rFonts w:ascii="Arial" w:hAnsi="Arial" w:cs="Arial"/>
          <w:i/>
        </w:rPr>
        <w:t>actione</w:t>
      </w:r>
      <w:proofErr w:type="spellEnd"/>
      <w:r w:rsidRPr="00823AD9">
        <w:rPr>
          <w:rFonts w:ascii="Arial" w:hAnsi="Arial" w:cs="Arial"/>
          <w:i/>
        </w:rPr>
        <w:t>, la interpretación más favorable al ejercicio de ese derecho humano, sin soslayarse los presupuestos esenciales de admisibilidad y procedencia de los juicios, incidentes en éstos permitidos o recursos intentados.”</w:t>
      </w:r>
    </w:p>
    <w:p w14:paraId="205B375A" w14:textId="4B8CFA55" w:rsidR="008E2D40" w:rsidRPr="008E2D40" w:rsidRDefault="008E54F2" w:rsidP="008E2D40">
      <w:pPr>
        <w:pStyle w:val="corte4fondo"/>
        <w:tabs>
          <w:tab w:val="left" w:pos="0"/>
        </w:tabs>
        <w:spacing w:after="240"/>
        <w:ind w:right="51"/>
        <w:rPr>
          <w:sz w:val="26"/>
          <w:szCs w:val="26"/>
        </w:rPr>
      </w:pPr>
      <w:r>
        <w:rPr>
          <w:sz w:val="26"/>
          <w:szCs w:val="26"/>
        </w:rPr>
        <w:t>60</w:t>
      </w:r>
      <w:r w:rsidR="00247307">
        <w:rPr>
          <w:sz w:val="26"/>
          <w:szCs w:val="26"/>
        </w:rPr>
        <w:t xml:space="preserve">. </w:t>
      </w:r>
      <w:r w:rsidR="00425D18">
        <w:rPr>
          <w:sz w:val="26"/>
          <w:szCs w:val="26"/>
        </w:rPr>
        <w:t xml:space="preserve">En esas condiciones y atentos al principio de mayor beneficio, lo procedente es realizar el análisis de los conceptos de impugnación hechos valer por el actor en contra de </w:t>
      </w:r>
      <w:r w:rsidR="002A1222">
        <w:rPr>
          <w:rFonts w:cs="Arial"/>
          <w:bCs/>
          <w:snapToGrid w:val="0"/>
          <w:sz w:val="26"/>
          <w:szCs w:val="26"/>
        </w:rPr>
        <w:t xml:space="preserve">veintinueve de abril de dos mil dieciséis, dictada por el Titular de la Auditoría Superior </w:t>
      </w:r>
      <w:r w:rsidR="002A1222" w:rsidRPr="00D04C30">
        <w:rPr>
          <w:rFonts w:cs="Arial"/>
          <w:bCs/>
          <w:snapToGrid w:val="0"/>
          <w:sz w:val="26"/>
          <w:szCs w:val="26"/>
        </w:rPr>
        <w:t xml:space="preserve">del Estado de Oaxaca en el expediente </w:t>
      </w:r>
      <w:r w:rsidR="002A1222" w:rsidRPr="00D04C30">
        <w:rPr>
          <w:rFonts w:cs="Arial"/>
          <w:b/>
          <w:bCs/>
          <w:snapToGrid w:val="0"/>
          <w:sz w:val="26"/>
          <w:szCs w:val="26"/>
        </w:rPr>
        <w:t>ASE/</w:t>
      </w:r>
      <w:r w:rsidR="002A1222">
        <w:rPr>
          <w:rFonts w:cs="Arial"/>
          <w:b/>
          <w:bCs/>
          <w:snapToGrid w:val="0"/>
          <w:sz w:val="26"/>
          <w:szCs w:val="26"/>
        </w:rPr>
        <w:t>RIM/0035</w:t>
      </w:r>
      <w:r w:rsidR="002A1222" w:rsidRPr="00D04C30">
        <w:rPr>
          <w:rFonts w:cs="Arial"/>
          <w:b/>
          <w:bCs/>
          <w:snapToGrid w:val="0"/>
          <w:sz w:val="26"/>
          <w:szCs w:val="26"/>
        </w:rPr>
        <w:t>/2016</w:t>
      </w:r>
      <w:r w:rsidR="00D04C30" w:rsidRPr="00D04C30">
        <w:rPr>
          <w:rFonts w:cs="Arial"/>
          <w:bCs/>
          <w:snapToGrid w:val="0"/>
          <w:sz w:val="26"/>
          <w:szCs w:val="26"/>
        </w:rPr>
        <w:t>,</w:t>
      </w:r>
      <w:r w:rsidR="00425D18">
        <w:rPr>
          <w:sz w:val="26"/>
          <w:szCs w:val="26"/>
        </w:rPr>
        <w:t xml:space="preserve"> privilegiando el estudio de aquellos </w:t>
      </w:r>
      <w:r w:rsidR="005C1EA1">
        <w:rPr>
          <w:sz w:val="26"/>
          <w:szCs w:val="26"/>
        </w:rPr>
        <w:t>que de resultar fundados</w:t>
      </w:r>
      <w:r w:rsidR="008E2D40">
        <w:rPr>
          <w:sz w:val="26"/>
          <w:szCs w:val="26"/>
        </w:rPr>
        <w:t xml:space="preserve"> redunden en un mayor beneficio para la parte actora en el presente juicio. Sirve de apoyo a lo anterior la Jurisprudencia, cuyos datos de identificación son del tenor siguiente:</w:t>
      </w:r>
      <w:r w:rsidR="008E2D40" w:rsidRPr="008E2D40">
        <w:t xml:space="preserve"> </w:t>
      </w:r>
      <w:r w:rsidR="008E2D40" w:rsidRPr="008E2D40">
        <w:rPr>
          <w:sz w:val="26"/>
          <w:szCs w:val="26"/>
        </w:rPr>
        <w:t>Registro digital: 166717</w:t>
      </w:r>
      <w:r w:rsidR="008E2D40">
        <w:rPr>
          <w:sz w:val="26"/>
          <w:szCs w:val="26"/>
        </w:rPr>
        <w:t xml:space="preserve">, </w:t>
      </w:r>
      <w:r w:rsidR="008E2D40" w:rsidRPr="008E2D40">
        <w:rPr>
          <w:sz w:val="26"/>
          <w:szCs w:val="26"/>
        </w:rPr>
        <w:t>Instancia: Tribunales Colegiados de Circuito</w:t>
      </w:r>
      <w:r w:rsidR="008E2D40">
        <w:rPr>
          <w:sz w:val="26"/>
          <w:szCs w:val="26"/>
        </w:rPr>
        <w:t xml:space="preserve">, </w:t>
      </w:r>
      <w:r w:rsidR="008E2D40" w:rsidRPr="008E2D40">
        <w:rPr>
          <w:sz w:val="26"/>
          <w:szCs w:val="26"/>
        </w:rPr>
        <w:t>Novena Época</w:t>
      </w:r>
      <w:r w:rsidR="008E2D40">
        <w:rPr>
          <w:sz w:val="26"/>
          <w:szCs w:val="26"/>
        </w:rPr>
        <w:t xml:space="preserve">, </w:t>
      </w:r>
      <w:r w:rsidR="008E2D40" w:rsidRPr="008E2D40">
        <w:rPr>
          <w:sz w:val="26"/>
          <w:szCs w:val="26"/>
        </w:rPr>
        <w:t>Materias(s): Administrativa</w:t>
      </w:r>
      <w:r w:rsidR="008E2D40">
        <w:rPr>
          <w:sz w:val="26"/>
          <w:szCs w:val="26"/>
        </w:rPr>
        <w:t xml:space="preserve">, </w:t>
      </w:r>
      <w:r w:rsidR="008E2D40" w:rsidRPr="008E2D40">
        <w:rPr>
          <w:sz w:val="26"/>
          <w:szCs w:val="26"/>
        </w:rPr>
        <w:t>Tesis: XVI.1o.A.T. J/9</w:t>
      </w:r>
      <w:r w:rsidR="008E2D40">
        <w:rPr>
          <w:sz w:val="26"/>
          <w:szCs w:val="26"/>
        </w:rPr>
        <w:t xml:space="preserve">, </w:t>
      </w:r>
      <w:r w:rsidR="008E2D40" w:rsidRPr="008E2D40">
        <w:rPr>
          <w:sz w:val="26"/>
          <w:szCs w:val="26"/>
        </w:rPr>
        <w:t>Fuente: Semanario Judicial de la Federación y su Gaceta. Tomo XXX, Agosto de 2009, página 1275</w:t>
      </w:r>
      <w:r w:rsidR="008E2D40">
        <w:rPr>
          <w:sz w:val="26"/>
          <w:szCs w:val="26"/>
        </w:rPr>
        <w:t>:</w:t>
      </w:r>
    </w:p>
    <w:p w14:paraId="21099079" w14:textId="4920DFD2" w:rsidR="008E2D40" w:rsidRPr="008E2D40" w:rsidRDefault="008E2D40" w:rsidP="008E2D40">
      <w:pPr>
        <w:pStyle w:val="corte4fondo"/>
        <w:tabs>
          <w:tab w:val="left" w:pos="567"/>
        </w:tabs>
        <w:spacing w:after="240"/>
        <w:ind w:left="709" w:right="757" w:firstLine="0"/>
        <w:rPr>
          <w:b/>
          <w:i/>
          <w:sz w:val="22"/>
          <w:szCs w:val="26"/>
        </w:rPr>
      </w:pPr>
      <w:r w:rsidRPr="008E2D40">
        <w:rPr>
          <w:b/>
          <w:i/>
          <w:sz w:val="22"/>
          <w:szCs w:val="26"/>
        </w:rPr>
        <w:lastRenderedPageBreak/>
        <w:t>“CONCEPTOS DE ANULACIÓN EN EL JUICIO CONTENCIOSO ADMINISTRATIVO. ES PREFERENTE EL ESTUDIO DE AQUELLOS QUE CONDUZCAN A DECLARAR LA NULIDAD LISA Y LLANA DEL ACTO IMPUGNADO POR REPRESENTAR UN MAYOR BENEFICIO PARA EL ACTOR (LEGISLACIÓN DEL ESTADO DE GUANAJUATO).</w:t>
      </w:r>
    </w:p>
    <w:p w14:paraId="7DEE0960" w14:textId="4A2E19F2" w:rsidR="008E2D40" w:rsidRPr="008E2D40" w:rsidRDefault="008E2D40" w:rsidP="008E2D40">
      <w:pPr>
        <w:pStyle w:val="corte4fondo"/>
        <w:tabs>
          <w:tab w:val="left" w:pos="567"/>
        </w:tabs>
        <w:spacing w:after="240"/>
        <w:ind w:left="709" w:right="757" w:firstLine="0"/>
        <w:rPr>
          <w:i/>
          <w:sz w:val="22"/>
          <w:szCs w:val="26"/>
        </w:rPr>
      </w:pPr>
      <w:r w:rsidRPr="008E2D40">
        <w:rPr>
          <w:i/>
          <w:sz w:val="22"/>
          <w:szCs w:val="26"/>
        </w:rPr>
        <w:t>El artículo 17 constitucional consagra la garantía de acceso a la impartición de justicia, la cual se encuentra encaminada a asegurar que las autoridades -órganos judiciales o materialmente jurisdiccionales- lo hagan de manera pronta, completa, gratuita e imparcial, por lo que uno de los principios que consagra dicha garantía es el de exhaustividad, entendiéndose por tal la obligación de los tribunales de resolver todas las cuestiones sometidas a su conocimiento, sin que les sea lícito dejar de pronunciarse sobre alguna. Por su parte, los numerales 87 y 89, fracción I, de la Ley de Justicia Administrativa del Estado de Guanajuato, establecen la existencia de dos requisitos que deben observarse en el dictado de las resoluciones: el de congruencia y el de exhaustividad. Ahora, si bien es cierto que en la citada ley no existe una disposición expresa que establezca el orden en que deben analizarse los conceptos de anulación, también lo es que el Tribunal de lo Contencioso Administrativo del Estado se encuentra constreñido a ocuparse de todos los motivos de impugnación en que descansa la pretensión anulatoria del actor, y preferentemente de los orientados a declarar la nulidad lisa y llana del acto impugnado, ya que de resultar fundados se producirá un mayor beneficio jurídico para el actor, pues se eliminarán en su totalidad los efectos del acto administrativo, con lo que se respeta la garantía de acceso efectivo a la justicia y, en particular, el principio de completitud que ésta encierra.”</w:t>
      </w:r>
    </w:p>
    <w:p w14:paraId="5615017F" w14:textId="62043799" w:rsidR="000C1E44" w:rsidRDefault="008E54F2" w:rsidP="000D7007">
      <w:pPr>
        <w:pStyle w:val="corte4fondo"/>
        <w:tabs>
          <w:tab w:val="left" w:pos="0"/>
        </w:tabs>
        <w:spacing w:after="240"/>
        <w:ind w:right="51"/>
        <w:rPr>
          <w:rFonts w:cs="Arial"/>
          <w:bCs/>
          <w:snapToGrid w:val="0"/>
          <w:sz w:val="26"/>
          <w:szCs w:val="26"/>
        </w:rPr>
      </w:pPr>
      <w:r>
        <w:rPr>
          <w:sz w:val="26"/>
          <w:szCs w:val="26"/>
        </w:rPr>
        <w:t>61</w:t>
      </w:r>
      <w:r w:rsidR="00247307" w:rsidRPr="005966F9">
        <w:rPr>
          <w:sz w:val="26"/>
          <w:szCs w:val="26"/>
          <w:shd w:val="clear" w:color="auto" w:fill="FFFFFF" w:themeFill="background1"/>
        </w:rPr>
        <w:t xml:space="preserve">. </w:t>
      </w:r>
      <w:r w:rsidR="0092699E" w:rsidRPr="005966F9">
        <w:rPr>
          <w:sz w:val="26"/>
          <w:szCs w:val="26"/>
          <w:shd w:val="clear" w:color="auto" w:fill="FFFFFF" w:themeFill="background1"/>
        </w:rPr>
        <w:t>En seguida se procede al análisis del concepto de impugnación</w:t>
      </w:r>
      <w:r w:rsidR="00D04C30" w:rsidRPr="005966F9">
        <w:rPr>
          <w:sz w:val="26"/>
          <w:szCs w:val="26"/>
          <w:shd w:val="clear" w:color="auto" w:fill="FFFFFF" w:themeFill="background1"/>
        </w:rPr>
        <w:t xml:space="preserve"> marcado como</w:t>
      </w:r>
      <w:r w:rsidR="0092699E" w:rsidRPr="005966F9">
        <w:rPr>
          <w:sz w:val="26"/>
          <w:szCs w:val="26"/>
          <w:shd w:val="clear" w:color="auto" w:fill="FFFFFF" w:themeFill="background1"/>
        </w:rPr>
        <w:t xml:space="preserve"> </w:t>
      </w:r>
      <w:r w:rsidR="002138C6" w:rsidRPr="005966F9">
        <w:rPr>
          <w:b/>
          <w:sz w:val="26"/>
          <w:szCs w:val="26"/>
          <w:shd w:val="clear" w:color="auto" w:fill="FFFFFF" w:themeFill="background1"/>
        </w:rPr>
        <w:t>SEGUNDO</w:t>
      </w:r>
      <w:r w:rsidR="0092699E" w:rsidRPr="005966F9">
        <w:rPr>
          <w:sz w:val="26"/>
          <w:szCs w:val="26"/>
          <w:shd w:val="clear" w:color="auto" w:fill="FFFFFF" w:themeFill="background1"/>
        </w:rPr>
        <w:t>,</w:t>
      </w:r>
      <w:r w:rsidR="00AD3C4A" w:rsidRPr="005966F9">
        <w:rPr>
          <w:sz w:val="26"/>
          <w:szCs w:val="26"/>
          <w:shd w:val="clear" w:color="auto" w:fill="FFFFFF" w:themeFill="background1"/>
        </w:rPr>
        <w:t xml:space="preserve"> </w:t>
      </w:r>
      <w:r w:rsidR="0092699E" w:rsidRPr="005966F9">
        <w:rPr>
          <w:sz w:val="26"/>
          <w:szCs w:val="26"/>
          <w:shd w:val="clear" w:color="auto" w:fill="FFFFFF" w:themeFill="background1"/>
        </w:rPr>
        <w:t xml:space="preserve">hecho valer por el </w:t>
      </w:r>
      <w:r w:rsidR="002138C6" w:rsidRPr="005966F9">
        <w:rPr>
          <w:sz w:val="26"/>
          <w:szCs w:val="26"/>
          <w:shd w:val="clear" w:color="auto" w:fill="FFFFFF" w:themeFill="background1"/>
        </w:rPr>
        <w:t xml:space="preserve">inconforme </w:t>
      </w:r>
      <w:r w:rsidR="0092699E" w:rsidRPr="005966F9">
        <w:rPr>
          <w:sz w:val="26"/>
          <w:szCs w:val="26"/>
          <w:shd w:val="clear" w:color="auto" w:fill="FFFFFF" w:themeFill="background1"/>
        </w:rPr>
        <w:t>en su escrito de ampliación de demanda, relativo</w:t>
      </w:r>
      <w:r w:rsidR="0092699E">
        <w:rPr>
          <w:sz w:val="26"/>
          <w:szCs w:val="26"/>
        </w:rPr>
        <w:t xml:space="preserve"> a la resolución </w:t>
      </w:r>
      <w:r w:rsidR="00D04C30">
        <w:rPr>
          <w:rFonts w:cs="Arial"/>
          <w:bCs/>
          <w:snapToGrid w:val="0"/>
          <w:sz w:val="26"/>
          <w:szCs w:val="26"/>
        </w:rPr>
        <w:t xml:space="preserve">de </w:t>
      </w:r>
      <w:r w:rsidR="000C1E44">
        <w:rPr>
          <w:rFonts w:cs="Arial"/>
          <w:bCs/>
          <w:snapToGrid w:val="0"/>
          <w:sz w:val="26"/>
          <w:szCs w:val="26"/>
        </w:rPr>
        <w:t>veintinueve de abril de dos mil dieciséis (29/04/2016), dictada por el Titular de la entonces Auditoría Superior del Estado de Oaxaca</w:t>
      </w:r>
      <w:r w:rsidR="007051D6">
        <w:rPr>
          <w:rFonts w:cs="Arial"/>
          <w:bCs/>
          <w:snapToGrid w:val="0"/>
          <w:sz w:val="26"/>
          <w:szCs w:val="26"/>
        </w:rPr>
        <w:t xml:space="preserve"> dentro del expediente </w:t>
      </w:r>
      <w:r w:rsidR="007051D6">
        <w:rPr>
          <w:rFonts w:cs="Arial"/>
          <w:b/>
          <w:bCs/>
          <w:snapToGrid w:val="0"/>
          <w:sz w:val="26"/>
          <w:szCs w:val="26"/>
        </w:rPr>
        <w:t>ASE/RIM/0035/2016</w:t>
      </w:r>
      <w:r w:rsidR="000C1E44">
        <w:rPr>
          <w:rFonts w:cs="Arial"/>
          <w:bCs/>
          <w:snapToGrid w:val="0"/>
          <w:sz w:val="26"/>
          <w:szCs w:val="26"/>
        </w:rPr>
        <w:t xml:space="preserve">, el en cual manifiesta que dicha resolución carece de una debida fundamentación y motivación, </w:t>
      </w:r>
      <w:r w:rsidR="005966F9">
        <w:rPr>
          <w:rFonts w:cs="Arial"/>
          <w:bCs/>
          <w:snapToGrid w:val="0"/>
          <w:sz w:val="26"/>
          <w:szCs w:val="26"/>
        </w:rPr>
        <w:t xml:space="preserve">tal como lo exige el artículo 16 de la Constitución </w:t>
      </w:r>
      <w:r>
        <w:rPr>
          <w:rFonts w:cs="Arial"/>
          <w:bCs/>
          <w:snapToGrid w:val="0"/>
          <w:sz w:val="26"/>
          <w:szCs w:val="26"/>
        </w:rPr>
        <w:t>Federal</w:t>
      </w:r>
      <w:r w:rsidR="005966F9">
        <w:rPr>
          <w:rFonts w:cs="Arial"/>
          <w:bCs/>
          <w:snapToGrid w:val="0"/>
          <w:sz w:val="26"/>
          <w:szCs w:val="26"/>
        </w:rPr>
        <w:t xml:space="preserve"> y 14 de la Constitución </w:t>
      </w:r>
      <w:r>
        <w:rPr>
          <w:rFonts w:cs="Arial"/>
          <w:bCs/>
          <w:snapToGrid w:val="0"/>
          <w:sz w:val="26"/>
          <w:szCs w:val="26"/>
        </w:rPr>
        <w:t>Local</w:t>
      </w:r>
      <w:r w:rsidR="005966F9">
        <w:rPr>
          <w:rFonts w:cs="Arial"/>
          <w:bCs/>
          <w:snapToGrid w:val="0"/>
          <w:sz w:val="26"/>
          <w:szCs w:val="26"/>
        </w:rPr>
        <w:t>.</w:t>
      </w:r>
    </w:p>
    <w:p w14:paraId="3C86FCA3" w14:textId="7D30F1D5" w:rsidR="005966F9" w:rsidRDefault="008E54F2" w:rsidP="000D7007">
      <w:pPr>
        <w:pStyle w:val="corte4fondo"/>
        <w:tabs>
          <w:tab w:val="left" w:pos="0"/>
        </w:tabs>
        <w:spacing w:after="240"/>
        <w:ind w:right="51"/>
        <w:rPr>
          <w:rFonts w:cs="Arial"/>
          <w:bCs/>
          <w:snapToGrid w:val="0"/>
          <w:sz w:val="26"/>
          <w:szCs w:val="26"/>
        </w:rPr>
      </w:pPr>
      <w:r>
        <w:rPr>
          <w:rFonts w:cs="Arial"/>
          <w:bCs/>
          <w:snapToGrid w:val="0"/>
          <w:sz w:val="26"/>
          <w:szCs w:val="26"/>
        </w:rPr>
        <w:t>62</w:t>
      </w:r>
      <w:r w:rsidR="005966F9">
        <w:rPr>
          <w:rFonts w:cs="Arial"/>
          <w:bCs/>
          <w:snapToGrid w:val="0"/>
          <w:sz w:val="26"/>
          <w:szCs w:val="26"/>
        </w:rPr>
        <w:t xml:space="preserve">. Pues en materia administrativa, para considerar, específicamente que un acto autoritario se encuentra correctamente fundado y motivado, es necesario que en él se citen: a) Los cuerpos legales y preceptos que se estén aplicando al caso en concreto, es decir, los supuestos normativos en que se </w:t>
      </w:r>
      <w:r w:rsidR="005966F9">
        <w:rPr>
          <w:rFonts w:cs="Arial"/>
          <w:bCs/>
          <w:snapToGrid w:val="0"/>
          <w:sz w:val="26"/>
          <w:szCs w:val="26"/>
        </w:rPr>
        <w:lastRenderedPageBreak/>
        <w:t>encuadra la conducta del gobernado para que se esté obligado al pago que serán señalados con toda exactitud; precisándose los incisos, sub incisos, fracciones y preceptos legales aplicables; y, b) Los cuerpos legales y preceptos que otorgan competencia o facultades a las autoridades para la emisión del acto en agravio del gobernado.</w:t>
      </w:r>
    </w:p>
    <w:p w14:paraId="3CAA5264" w14:textId="4F83F5B9" w:rsidR="005966F9" w:rsidRDefault="008E54F2" w:rsidP="000D7007">
      <w:pPr>
        <w:pStyle w:val="corte4fondo"/>
        <w:tabs>
          <w:tab w:val="left" w:pos="0"/>
        </w:tabs>
        <w:spacing w:after="240"/>
        <w:ind w:right="51"/>
        <w:rPr>
          <w:rFonts w:cs="Arial"/>
          <w:bCs/>
          <w:snapToGrid w:val="0"/>
          <w:sz w:val="26"/>
          <w:szCs w:val="26"/>
        </w:rPr>
      </w:pPr>
      <w:r>
        <w:rPr>
          <w:rFonts w:cs="Arial"/>
          <w:bCs/>
          <w:snapToGrid w:val="0"/>
          <w:sz w:val="26"/>
          <w:szCs w:val="26"/>
        </w:rPr>
        <w:t>63</w:t>
      </w:r>
      <w:r w:rsidR="005966F9">
        <w:rPr>
          <w:rFonts w:cs="Arial"/>
          <w:bCs/>
          <w:snapToGrid w:val="0"/>
          <w:sz w:val="26"/>
          <w:szCs w:val="26"/>
        </w:rPr>
        <w:t xml:space="preserve">. </w:t>
      </w:r>
      <w:r w:rsidR="007051D6">
        <w:rPr>
          <w:rFonts w:cs="Arial"/>
          <w:bCs/>
          <w:snapToGrid w:val="0"/>
          <w:sz w:val="26"/>
          <w:szCs w:val="26"/>
        </w:rPr>
        <w:t xml:space="preserve">Que, en el caso de la resolución de veintinueve de abril de dos mil dieciséis (29/04/2016), dictada por el Titular de la entonces Auditoría Superior del Estado de Oaxaca dentro del expediente </w:t>
      </w:r>
      <w:r w:rsidR="007051D6">
        <w:rPr>
          <w:rFonts w:cs="Arial"/>
          <w:b/>
          <w:bCs/>
          <w:snapToGrid w:val="0"/>
          <w:sz w:val="26"/>
          <w:szCs w:val="26"/>
        </w:rPr>
        <w:t>ASE/RIM/0035/2016</w:t>
      </w:r>
      <w:r w:rsidR="007051D6">
        <w:rPr>
          <w:rFonts w:cs="Arial"/>
          <w:bCs/>
          <w:snapToGrid w:val="0"/>
          <w:sz w:val="26"/>
          <w:szCs w:val="26"/>
        </w:rPr>
        <w:t xml:space="preserve">, se mencionan </w:t>
      </w:r>
      <w:r w:rsidR="007051D6" w:rsidRPr="008E54F2">
        <w:rPr>
          <w:rFonts w:cs="Arial"/>
          <w:bCs/>
          <w:snapToGrid w:val="0"/>
          <w:sz w:val="26"/>
          <w:szCs w:val="26"/>
        </w:rPr>
        <w:t xml:space="preserve">varios dispositivos de la Ley de </w:t>
      </w:r>
      <w:r w:rsidRPr="008E54F2">
        <w:rPr>
          <w:rFonts w:cs="Arial"/>
          <w:bCs/>
          <w:snapToGrid w:val="0"/>
          <w:sz w:val="26"/>
          <w:szCs w:val="26"/>
        </w:rPr>
        <w:t>2013</w:t>
      </w:r>
      <w:r w:rsidR="007051D6" w:rsidRPr="008E54F2">
        <w:rPr>
          <w:rFonts w:cs="Arial"/>
          <w:bCs/>
          <w:snapToGrid w:val="0"/>
          <w:sz w:val="26"/>
          <w:szCs w:val="26"/>
        </w:rPr>
        <w:t>, así como diversos dispositivos normativos de la Ley Municipal</w:t>
      </w:r>
      <w:r w:rsidR="00C44FCB" w:rsidRPr="008E54F2">
        <w:rPr>
          <w:rFonts w:cs="Arial"/>
          <w:bCs/>
          <w:snapToGrid w:val="0"/>
          <w:sz w:val="26"/>
          <w:szCs w:val="26"/>
        </w:rPr>
        <w:t>, sin embargo, en ninguno de ellos se señala con precisión y exactitud que</w:t>
      </w:r>
      <w:r w:rsidR="00C44FCB">
        <w:rPr>
          <w:rFonts w:cs="Arial"/>
          <w:bCs/>
          <w:snapToGrid w:val="0"/>
          <w:sz w:val="26"/>
          <w:szCs w:val="26"/>
        </w:rPr>
        <w:t xml:space="preserve"> sea una obligación de los integrantes de la Comisión de Hacienda Municipal la presentación del informe de avance de gestión financiera a que alude la resolución.</w:t>
      </w:r>
    </w:p>
    <w:p w14:paraId="347B6209" w14:textId="65502E24" w:rsidR="00C44FCB" w:rsidRPr="007051D6" w:rsidRDefault="008E54F2" w:rsidP="000D7007">
      <w:pPr>
        <w:pStyle w:val="corte4fondo"/>
        <w:tabs>
          <w:tab w:val="left" w:pos="0"/>
        </w:tabs>
        <w:spacing w:after="240"/>
        <w:ind w:right="51"/>
        <w:rPr>
          <w:rFonts w:cs="Arial"/>
          <w:bCs/>
          <w:snapToGrid w:val="0"/>
          <w:sz w:val="26"/>
          <w:szCs w:val="26"/>
        </w:rPr>
      </w:pPr>
      <w:r>
        <w:rPr>
          <w:rFonts w:cs="Arial"/>
          <w:bCs/>
          <w:snapToGrid w:val="0"/>
          <w:sz w:val="26"/>
          <w:szCs w:val="26"/>
        </w:rPr>
        <w:t>64</w:t>
      </w:r>
      <w:r w:rsidR="00C44FCB">
        <w:rPr>
          <w:rFonts w:cs="Arial"/>
          <w:bCs/>
          <w:snapToGrid w:val="0"/>
          <w:sz w:val="26"/>
          <w:szCs w:val="26"/>
        </w:rPr>
        <w:t>.</w:t>
      </w:r>
      <w:r w:rsidR="00987220">
        <w:rPr>
          <w:rFonts w:cs="Arial"/>
          <w:bCs/>
          <w:snapToGrid w:val="0"/>
          <w:sz w:val="26"/>
          <w:szCs w:val="26"/>
        </w:rPr>
        <w:t xml:space="preserve"> Pues conforme a los preceptos que se señalan en la resolución cuestionada, se señalan como sujetos obligados a los Poderes del Estado, los Municipios, los mandatos, </w:t>
      </w:r>
      <w:r w:rsidR="00D53E00">
        <w:rPr>
          <w:rFonts w:cs="Arial"/>
          <w:bCs/>
          <w:snapToGrid w:val="0"/>
          <w:sz w:val="26"/>
          <w:szCs w:val="26"/>
        </w:rPr>
        <w:t>fondos o fideicomisos, etc., desprendiéndose de los ordenamientos citados la obligación que tienen las entidades fiscalizadas de presentar diversos informes a la Auditoría Superior del Estado de Oaxaca, dentro de los treinta días naturales posteriores a la conclusión del periodo, pero en ninguno de ellos se establece de forma exacta y precisa que sea el Presidente, el Síndico, el regidor de Hacienda y el tesorero Municipal, los entes a quienes se deba considerar como sujetos obligados.</w:t>
      </w:r>
    </w:p>
    <w:p w14:paraId="1D335CEB" w14:textId="77777777" w:rsidR="00F326A1" w:rsidRDefault="008E54F2" w:rsidP="000C1E44">
      <w:pPr>
        <w:pStyle w:val="corte4fondo"/>
        <w:tabs>
          <w:tab w:val="left" w:pos="0"/>
        </w:tabs>
        <w:spacing w:after="240"/>
        <w:ind w:right="51"/>
        <w:rPr>
          <w:sz w:val="26"/>
          <w:szCs w:val="26"/>
        </w:rPr>
      </w:pPr>
      <w:r>
        <w:rPr>
          <w:sz w:val="26"/>
          <w:szCs w:val="26"/>
        </w:rPr>
        <w:t>65</w:t>
      </w:r>
      <w:r w:rsidR="00C16D2F">
        <w:rPr>
          <w:sz w:val="26"/>
          <w:szCs w:val="26"/>
        </w:rPr>
        <w:t xml:space="preserve">. Por su parte, </w:t>
      </w:r>
      <w:r w:rsidR="00527B1D">
        <w:rPr>
          <w:sz w:val="26"/>
          <w:szCs w:val="26"/>
        </w:rPr>
        <w:t>el Titular de la Unidad de Asuntos Jurídicos de la Auditoría Superior de Fiscalización del Estado de Oaxaca, refiere en su informe rendido en ampliación de demanda lo siguiente:</w:t>
      </w:r>
      <w:r w:rsidR="006D2F08">
        <w:rPr>
          <w:sz w:val="26"/>
          <w:szCs w:val="26"/>
        </w:rPr>
        <w:t xml:space="preserve"> </w:t>
      </w:r>
    </w:p>
    <w:p w14:paraId="03E087A8" w14:textId="56805785" w:rsidR="007977D0" w:rsidRDefault="007505AF" w:rsidP="00F326A1">
      <w:pPr>
        <w:pStyle w:val="corte4fondo"/>
        <w:spacing w:after="240"/>
        <w:ind w:left="567" w:right="615" w:firstLine="0"/>
        <w:rPr>
          <w:i/>
          <w:sz w:val="22"/>
          <w:szCs w:val="26"/>
        </w:rPr>
      </w:pPr>
      <w:r>
        <w:rPr>
          <w:i/>
          <w:sz w:val="22"/>
          <w:szCs w:val="26"/>
        </w:rPr>
        <w:t>“</w:t>
      </w:r>
      <w:r w:rsidR="00E53E35">
        <w:rPr>
          <w:i/>
          <w:sz w:val="22"/>
          <w:szCs w:val="26"/>
        </w:rPr>
        <w:t xml:space="preserve">El correlativo marcado como </w:t>
      </w:r>
      <w:r w:rsidR="00E53E35">
        <w:rPr>
          <w:b/>
          <w:i/>
          <w:sz w:val="22"/>
          <w:szCs w:val="26"/>
        </w:rPr>
        <w:t>SEGUNDO</w:t>
      </w:r>
      <w:r w:rsidR="00E53E35">
        <w:rPr>
          <w:i/>
          <w:sz w:val="22"/>
          <w:szCs w:val="26"/>
        </w:rPr>
        <w:t xml:space="preserve">.- resulta </w:t>
      </w:r>
      <w:r w:rsidR="00E53E35">
        <w:rPr>
          <w:b/>
          <w:i/>
          <w:sz w:val="22"/>
          <w:szCs w:val="26"/>
        </w:rPr>
        <w:t>IMPROCEDENTE</w:t>
      </w:r>
      <w:r w:rsidR="00E53E35">
        <w:rPr>
          <w:i/>
          <w:sz w:val="22"/>
          <w:szCs w:val="26"/>
        </w:rPr>
        <w:t xml:space="preserve"> […] En cuanto a lo manifestado respecto de lo establecido por los artículos 20 y 95 de la Ley de Fiscalización Superior para el Estado de Oaxaca, es procedente aclarar que en el artículo 20 de la Ley en cita, refiere que las </w:t>
      </w:r>
      <w:r w:rsidR="00E53E35">
        <w:rPr>
          <w:b/>
          <w:i/>
          <w:sz w:val="22"/>
          <w:szCs w:val="26"/>
        </w:rPr>
        <w:t>entidades fiscalizables</w:t>
      </w:r>
      <w:r w:rsidR="00E53E35">
        <w:rPr>
          <w:i/>
          <w:sz w:val="22"/>
          <w:szCs w:val="26"/>
        </w:rPr>
        <w:t xml:space="preserve"> presentarán ante la auditoría dentro de los treinta días naturales  siguientes a la conclusión del periodo, el informe de avance, con la finalidad de que la Auditoría fiscalice los ingresos y egresos, la administración, custodia, manejo y aplicación de sus fondos y recursos, así como el grado de cumplimiento de los objetivos contenidos</w:t>
      </w:r>
      <w:r w:rsidR="00701BC7">
        <w:rPr>
          <w:i/>
          <w:sz w:val="22"/>
          <w:szCs w:val="26"/>
        </w:rPr>
        <w:t xml:space="preserve"> en dichos programas, entendiéndose por entidades fiscalizables entre otros a los Municipios, el cual al ser una </w:t>
      </w:r>
      <w:r w:rsidR="00701BC7">
        <w:rPr>
          <w:i/>
          <w:sz w:val="22"/>
          <w:szCs w:val="26"/>
        </w:rPr>
        <w:lastRenderedPageBreak/>
        <w:t>persona moral se integra por el Presidente Municipal, Síndico o Síndicos, Regidor de Hacienda y tesorero quienes en términos de los artículos 30, 56 último párrafo, 68, 71, 73, 95 fracción I, II Bis, IV, VIII, IX y XIII, 124 y 126 de la Ley Orgánica Municipal del estado de Oaxaca, integran la comisión de Hacienda, preceptos legales que se transcriben a continuación para una mejor apreciación:</w:t>
      </w:r>
    </w:p>
    <w:p w14:paraId="6F0D8A94" w14:textId="56BAD18C" w:rsidR="00B77220" w:rsidRDefault="00B77220" w:rsidP="00F326A1">
      <w:pPr>
        <w:pStyle w:val="corte4fondo"/>
        <w:spacing w:after="240"/>
        <w:ind w:left="567" w:right="615" w:firstLine="0"/>
        <w:rPr>
          <w:i/>
          <w:sz w:val="22"/>
          <w:szCs w:val="26"/>
        </w:rPr>
      </w:pPr>
      <w:r>
        <w:rPr>
          <w:i/>
          <w:sz w:val="22"/>
          <w:szCs w:val="26"/>
        </w:rPr>
        <w:t>[Se transcriben los preceptos legales]</w:t>
      </w:r>
    </w:p>
    <w:p w14:paraId="5805B9FB" w14:textId="2BF92E2E" w:rsidR="00B77220" w:rsidRDefault="00A9042E" w:rsidP="00F326A1">
      <w:pPr>
        <w:pStyle w:val="corte4fondo"/>
        <w:spacing w:after="240"/>
        <w:ind w:left="567" w:right="615" w:firstLine="0"/>
        <w:rPr>
          <w:i/>
          <w:sz w:val="22"/>
          <w:szCs w:val="26"/>
        </w:rPr>
      </w:pPr>
      <w:r>
        <w:rPr>
          <w:i/>
          <w:sz w:val="22"/>
          <w:szCs w:val="26"/>
        </w:rPr>
        <w:t>Derivado de lo anterior, se concluye que el Ayuntamiento está integrado por el Presidente Municipal, Síndico o Síndicos y Regidores que señala la Ley en cita, así como el Tesorero Municipal, como puntualmente se señaló en la multicitada resolución, por lo que están obligados a vigilar los actos relacionados con la administración de los mismos, en consecuencia son acreedores a la imposición de la multa, consistente en sanción económica que en el presente caso corresponde al rango máximo establecido en el párrafo primero del artículo 95 de la Ley de Fiscalización, toda vez que no era la primera vez que el inconforme incumplía con sus obligaciones formales, razón por la cual se duplicó la sanción impuesta, de conformidad con el artículo 96 de la Ley de Fiscalización Superior para el Estado de Oaxaca</w:t>
      </w:r>
      <w:r w:rsidR="00BF0DE1">
        <w:rPr>
          <w:i/>
          <w:sz w:val="22"/>
          <w:szCs w:val="26"/>
        </w:rPr>
        <w:t>. En conclusión, la resolución de imposición de multas se encuentra debidamente fundada y motivada al relacionarse la obligación (artículo 20 Ley de Fiscalización Superior para el Estado de Oaxaca), con los sujetos obligados (Presidente Municipal, Síndico o Síndicos y Regidores que señala la Ley en cita, así como el Tesorero Municipal), y su consecuencia en caso de omisión (artículo 95 fracción II de la Ley de Fiscalización Superior para el Estado de Oaxaca).</w:t>
      </w:r>
    </w:p>
    <w:p w14:paraId="116D700F" w14:textId="0E6CC35C" w:rsidR="00BF0DE1" w:rsidRPr="00E53E35" w:rsidRDefault="00BF0DE1" w:rsidP="00F326A1">
      <w:pPr>
        <w:pStyle w:val="corte4fondo"/>
        <w:spacing w:after="240"/>
        <w:ind w:left="567" w:right="615" w:firstLine="0"/>
        <w:rPr>
          <w:i/>
          <w:sz w:val="22"/>
          <w:szCs w:val="26"/>
        </w:rPr>
      </w:pPr>
      <w:r>
        <w:rPr>
          <w:i/>
          <w:sz w:val="22"/>
          <w:szCs w:val="26"/>
        </w:rPr>
        <w:t>En esa tesitura, es inconcuso que el presente motivo de disenso es infundado, pues la resolución de imposición de multa, dictada dentro del expediente ASE/RIM/0035/2016, se encuentra debidamente fundada y motivada respecto al grado de responsabilidad del hoy inconforme, así como al monto de los daños que le fueron imputados, exponiéndose las causas, motivos y fundamentos que tuvo en cuenta  el entonces Auditor Superior del Estado de Oaxaca para emitir su resolución en el sentido en que lo hizo.”</w:t>
      </w:r>
    </w:p>
    <w:p w14:paraId="0DE45EC1" w14:textId="32FB5AF5" w:rsidR="00B849C8" w:rsidRPr="00B849C8" w:rsidRDefault="008E54F2" w:rsidP="00B849C8">
      <w:pPr>
        <w:pStyle w:val="corte4fondo"/>
        <w:tabs>
          <w:tab w:val="left" w:pos="0"/>
        </w:tabs>
        <w:spacing w:after="240"/>
        <w:ind w:right="51"/>
        <w:rPr>
          <w:sz w:val="26"/>
          <w:szCs w:val="26"/>
        </w:rPr>
      </w:pPr>
      <w:r>
        <w:rPr>
          <w:sz w:val="26"/>
          <w:szCs w:val="26"/>
        </w:rPr>
        <w:t>66</w:t>
      </w:r>
      <w:r w:rsidR="00247307">
        <w:rPr>
          <w:sz w:val="26"/>
          <w:szCs w:val="26"/>
        </w:rPr>
        <w:t xml:space="preserve">. </w:t>
      </w:r>
      <w:r w:rsidR="00157CF5">
        <w:rPr>
          <w:sz w:val="26"/>
          <w:szCs w:val="26"/>
        </w:rPr>
        <w:t>De la lectura integral de los argumentos vertidos por el actor en su ampliación de demanda</w:t>
      </w:r>
      <w:r w:rsidR="00EE36B9">
        <w:rPr>
          <w:sz w:val="26"/>
          <w:szCs w:val="26"/>
        </w:rPr>
        <w:t xml:space="preserve"> y lo expuesto por la autoridad en su informe de ampliación de demanda, esta Sala Superior procede a suplir la deficiencia de la queja y configura la causa de pedir, lo que implica que la interpretación jurídica siempre debe buscar el mayor beneficio, acudiendo a la norma más amplia o a la interpretación más favorable, conforme a lo dispuesto en el </w:t>
      </w:r>
      <w:r w:rsidR="00EE36B9">
        <w:rPr>
          <w:sz w:val="26"/>
          <w:szCs w:val="26"/>
        </w:rPr>
        <w:lastRenderedPageBreak/>
        <w:t>artículo 149</w:t>
      </w:r>
      <w:r w:rsidR="00EE36B9">
        <w:rPr>
          <w:rStyle w:val="Refdenotaalpie"/>
          <w:sz w:val="26"/>
          <w:szCs w:val="26"/>
        </w:rPr>
        <w:footnoteReference w:id="20"/>
      </w:r>
      <w:r w:rsidR="00EE36B9">
        <w:rPr>
          <w:sz w:val="26"/>
          <w:szCs w:val="26"/>
        </w:rPr>
        <w:t xml:space="preserve"> de la Ley de Procedimiento, aplicable supletoriamente a la Ley de Justicia, y, a la </w:t>
      </w:r>
      <w:r w:rsidR="00B849C8">
        <w:rPr>
          <w:sz w:val="26"/>
          <w:szCs w:val="26"/>
        </w:rPr>
        <w:t>Jurisprudencia</w:t>
      </w:r>
      <w:r w:rsidR="00EE36B9">
        <w:rPr>
          <w:sz w:val="26"/>
          <w:szCs w:val="26"/>
        </w:rPr>
        <w:t xml:space="preserve"> cuyos datos de identificación son del tenor siguiente:</w:t>
      </w:r>
      <w:r w:rsidR="00B849C8">
        <w:rPr>
          <w:sz w:val="26"/>
          <w:szCs w:val="26"/>
        </w:rPr>
        <w:t xml:space="preserve"> </w:t>
      </w:r>
      <w:r w:rsidR="00B849C8" w:rsidRPr="00B849C8">
        <w:rPr>
          <w:sz w:val="26"/>
          <w:szCs w:val="26"/>
        </w:rPr>
        <w:t>Registro digital: 195518</w:t>
      </w:r>
      <w:r w:rsidR="00B849C8">
        <w:rPr>
          <w:sz w:val="26"/>
          <w:szCs w:val="26"/>
        </w:rPr>
        <w:t xml:space="preserve">, </w:t>
      </w:r>
      <w:r w:rsidR="00B849C8" w:rsidRPr="00B849C8">
        <w:rPr>
          <w:sz w:val="26"/>
          <w:szCs w:val="26"/>
        </w:rPr>
        <w:t>Instancia: Segunda Sala</w:t>
      </w:r>
      <w:r w:rsidR="00B849C8">
        <w:rPr>
          <w:sz w:val="26"/>
          <w:szCs w:val="26"/>
        </w:rPr>
        <w:t xml:space="preserve">, </w:t>
      </w:r>
      <w:r w:rsidR="00B849C8" w:rsidRPr="00B849C8">
        <w:rPr>
          <w:sz w:val="26"/>
          <w:szCs w:val="26"/>
        </w:rPr>
        <w:t>Novena Época</w:t>
      </w:r>
      <w:r w:rsidR="00B849C8">
        <w:rPr>
          <w:sz w:val="26"/>
          <w:szCs w:val="26"/>
        </w:rPr>
        <w:t xml:space="preserve">, </w:t>
      </w:r>
      <w:r w:rsidR="00B849C8" w:rsidRPr="00B849C8">
        <w:rPr>
          <w:sz w:val="26"/>
          <w:szCs w:val="26"/>
        </w:rPr>
        <w:t>Materias(s): Común</w:t>
      </w:r>
      <w:r w:rsidR="00B849C8">
        <w:rPr>
          <w:sz w:val="26"/>
          <w:szCs w:val="26"/>
        </w:rPr>
        <w:t xml:space="preserve">, Tesis: 2a./J. 63/98, </w:t>
      </w:r>
      <w:r w:rsidR="00B849C8" w:rsidRPr="00B849C8">
        <w:rPr>
          <w:sz w:val="26"/>
          <w:szCs w:val="26"/>
        </w:rPr>
        <w:t>Fuente: Semanario Judicial de la Federación y su Gaceta. Tomo VIII, Septiembre de 1998, página 323</w:t>
      </w:r>
      <w:r w:rsidR="00B849C8">
        <w:rPr>
          <w:sz w:val="26"/>
          <w:szCs w:val="26"/>
        </w:rPr>
        <w:t>.</w:t>
      </w:r>
    </w:p>
    <w:p w14:paraId="54DD9EA2" w14:textId="77777777" w:rsidR="00B849C8" w:rsidRPr="00B849C8" w:rsidRDefault="00B849C8" w:rsidP="00B849C8">
      <w:pPr>
        <w:pStyle w:val="corte4fondo"/>
        <w:tabs>
          <w:tab w:val="left" w:pos="709"/>
        </w:tabs>
        <w:spacing w:after="240"/>
        <w:ind w:left="709" w:right="757" w:firstLine="0"/>
        <w:rPr>
          <w:b/>
          <w:i/>
          <w:sz w:val="22"/>
          <w:szCs w:val="26"/>
        </w:rPr>
      </w:pPr>
      <w:r w:rsidRPr="00B849C8">
        <w:rPr>
          <w:b/>
          <w:i/>
          <w:sz w:val="22"/>
          <w:szCs w:val="26"/>
        </w:rPr>
        <w:t>CONCEPTOS DE VIOLACIÓN. PARA QUE SE ESTUDIEN, BASTA CON EXPRESAR CLARAMENTE EN LA DEMANDA DE GARANTÍAS LA CAUSA DE PEDIR.</w:t>
      </w:r>
    </w:p>
    <w:p w14:paraId="1F6F1EEB" w14:textId="7AB85CD2" w:rsidR="00B849C8" w:rsidRPr="00B849C8" w:rsidRDefault="00B849C8" w:rsidP="00B849C8">
      <w:pPr>
        <w:pStyle w:val="corte4fondo"/>
        <w:tabs>
          <w:tab w:val="left" w:pos="709"/>
        </w:tabs>
        <w:spacing w:after="240"/>
        <w:ind w:left="709" w:right="757" w:firstLine="0"/>
        <w:rPr>
          <w:i/>
          <w:sz w:val="22"/>
          <w:szCs w:val="26"/>
        </w:rPr>
      </w:pPr>
      <w:r w:rsidRPr="00B849C8">
        <w:rPr>
          <w:i/>
          <w:sz w:val="22"/>
          <w:szCs w:val="26"/>
        </w:rPr>
        <w:t>Esta Segunda Sala de la Suprema Corte de Justicia de la Nación, abandona el criterio formalista sustentado por la anterior Tercera Sala de este Alto Tribunal, contenido en la tesis de jurisprudencia número 3a./J. 6/94, que en la compilación de 1995, Tomo VI, se localiza en la página 116, bajo el número 172, cuyo rubro es "CONCEPTOS DE VIOLACIÓN. REQUISITOS LÓGICO JURÍDICOS QUE DEBEN REUNIR.", en la que, en lo fundamental, se exigía que el concepto de violación, para ser tal, debía presentarse como un verdadero silogismo, siendo la premisa mayor el precepto constitucional violado, la premisa menor los actos autoritarios reclamados y la conclusión la contraposición entre aquéllas, demostrando así, jurídicamente, la inconstitucionalidad de los actos reclamados. Las razones de la separación radican en que, por una parte, la Ley Reglamentaria de los Artículos 103 y 107 Constitucionales no exige, en sus artículos 116 y 166, como requisito esencial e imprescindible, que la expresión de los conceptos de violación se haga con formalidades tan rígidas y solemnes como las que establecía la aludida jurisprudencia y, por otra, que como la demanda de amparo no debe examinarse por sus partes aisladas, sino considerarse en su conjunto, es razonable que deban tenerse como conceptos de violación todos los razonamientos que, con tal contenido, aparezcan en la demanda, aunque no estén en el capítulo relativo y aunque no guarden un apego estricto a la forma lógica del silogismo, sino que será suficiente que en alguna parte del escrito se exprese con claridad la causa de pedir, señalándose cuál es la lesión o agravio que el quejoso estima le causa el acto, resolución o ley impugnada y los motivos que originaron ese agravio, para que el Juez de amparo deba estudiarlo.”</w:t>
      </w:r>
    </w:p>
    <w:p w14:paraId="077167DE" w14:textId="49EE6F50" w:rsidR="00A14308" w:rsidRPr="00A14308" w:rsidRDefault="005B4925" w:rsidP="00A14308">
      <w:pPr>
        <w:pStyle w:val="corte4fondo"/>
        <w:tabs>
          <w:tab w:val="left" w:pos="0"/>
        </w:tabs>
        <w:spacing w:after="240"/>
        <w:ind w:right="51"/>
        <w:rPr>
          <w:sz w:val="26"/>
          <w:szCs w:val="26"/>
        </w:rPr>
      </w:pPr>
      <w:r>
        <w:rPr>
          <w:sz w:val="26"/>
          <w:szCs w:val="26"/>
        </w:rPr>
        <w:t>6</w:t>
      </w:r>
      <w:r w:rsidR="008E54F2">
        <w:rPr>
          <w:sz w:val="26"/>
          <w:szCs w:val="26"/>
        </w:rPr>
        <w:t>7</w:t>
      </w:r>
      <w:r w:rsidR="00247307">
        <w:rPr>
          <w:sz w:val="26"/>
          <w:szCs w:val="26"/>
        </w:rPr>
        <w:t xml:space="preserve">. </w:t>
      </w:r>
      <w:r w:rsidR="00A14308">
        <w:rPr>
          <w:sz w:val="26"/>
          <w:szCs w:val="26"/>
        </w:rPr>
        <w:t xml:space="preserve">También resulta aplicable la Jurisprudencia cuyos datos de identificación, son los siguientes: </w:t>
      </w:r>
      <w:r w:rsidR="00A14308" w:rsidRPr="00A14308">
        <w:rPr>
          <w:sz w:val="26"/>
          <w:szCs w:val="26"/>
        </w:rPr>
        <w:t>Registro digital: 191048</w:t>
      </w:r>
      <w:r w:rsidR="00A14308">
        <w:rPr>
          <w:sz w:val="26"/>
          <w:szCs w:val="26"/>
        </w:rPr>
        <w:t xml:space="preserve">. </w:t>
      </w:r>
      <w:r w:rsidR="00A14308" w:rsidRPr="00A14308">
        <w:rPr>
          <w:sz w:val="26"/>
          <w:szCs w:val="26"/>
        </w:rPr>
        <w:t>Instancia: Primera Sala</w:t>
      </w:r>
      <w:r w:rsidR="00A14308">
        <w:rPr>
          <w:sz w:val="26"/>
          <w:szCs w:val="26"/>
        </w:rPr>
        <w:t xml:space="preserve">, </w:t>
      </w:r>
      <w:r w:rsidR="00A14308" w:rsidRPr="00A14308">
        <w:rPr>
          <w:sz w:val="26"/>
          <w:szCs w:val="26"/>
        </w:rPr>
        <w:t>Novena Época</w:t>
      </w:r>
      <w:r w:rsidR="00A14308">
        <w:rPr>
          <w:sz w:val="26"/>
          <w:szCs w:val="26"/>
        </w:rPr>
        <w:t xml:space="preserve">, </w:t>
      </w:r>
      <w:r w:rsidR="00A14308" w:rsidRPr="00A14308">
        <w:rPr>
          <w:sz w:val="26"/>
          <w:szCs w:val="26"/>
        </w:rPr>
        <w:t>Materias(s): Administrativa</w:t>
      </w:r>
      <w:r w:rsidR="00A14308">
        <w:rPr>
          <w:sz w:val="26"/>
          <w:szCs w:val="26"/>
        </w:rPr>
        <w:t xml:space="preserve">, Tesis: 1a./J. 17/2000, </w:t>
      </w:r>
      <w:r w:rsidR="00A14308" w:rsidRPr="00A14308">
        <w:rPr>
          <w:sz w:val="26"/>
          <w:szCs w:val="26"/>
        </w:rPr>
        <w:lastRenderedPageBreak/>
        <w:t>Fuente: Semanario Judicial de la Federación y su Gaceta. Tomo XII, Octubre de 2000, página 189</w:t>
      </w:r>
      <w:r w:rsidR="00A14308">
        <w:rPr>
          <w:sz w:val="26"/>
          <w:szCs w:val="26"/>
        </w:rPr>
        <w:t>.</w:t>
      </w:r>
    </w:p>
    <w:p w14:paraId="3C54367A" w14:textId="6B07383A" w:rsidR="00A14308" w:rsidRPr="00A14308" w:rsidRDefault="00F326A1" w:rsidP="00A14308">
      <w:pPr>
        <w:pStyle w:val="corte4fondo"/>
        <w:tabs>
          <w:tab w:val="left" w:pos="426"/>
        </w:tabs>
        <w:spacing w:after="240"/>
        <w:ind w:left="709" w:right="757" w:firstLine="0"/>
        <w:rPr>
          <w:b/>
          <w:i/>
          <w:sz w:val="22"/>
          <w:szCs w:val="26"/>
        </w:rPr>
      </w:pPr>
      <w:r>
        <w:rPr>
          <w:b/>
          <w:i/>
          <w:sz w:val="22"/>
          <w:szCs w:val="26"/>
        </w:rPr>
        <w:t>“</w:t>
      </w:r>
      <w:r w:rsidR="00A14308" w:rsidRPr="00A14308">
        <w:rPr>
          <w:b/>
          <w:i/>
          <w:sz w:val="22"/>
          <w:szCs w:val="26"/>
        </w:rPr>
        <w:t>SUPLENCIA DE LA QUEJA DEFICIENTE EN MATERIA ADMINISTRATIVA. PROCEDENCIA.</w:t>
      </w:r>
    </w:p>
    <w:p w14:paraId="66BE69D5" w14:textId="2AA683CD" w:rsidR="00A14308" w:rsidRPr="00A14308" w:rsidRDefault="00A14308" w:rsidP="00A14308">
      <w:pPr>
        <w:pStyle w:val="corte4fondo"/>
        <w:tabs>
          <w:tab w:val="left" w:pos="426"/>
        </w:tabs>
        <w:spacing w:after="240"/>
        <w:ind w:left="709" w:right="757" w:firstLine="0"/>
        <w:rPr>
          <w:i/>
          <w:sz w:val="22"/>
          <w:szCs w:val="26"/>
        </w:rPr>
      </w:pPr>
      <w:r w:rsidRPr="00A14308">
        <w:rPr>
          <w:i/>
          <w:sz w:val="22"/>
          <w:szCs w:val="26"/>
        </w:rPr>
        <w:t>Para que proceda la suplencia de los conceptos de violación deficientes en la demanda de amparo o de los agravios en la revisión, en materias como la administrativa, en términos de lo dispuesto en la fracción VI del artículo 76 bis de la Ley de Amparo, se requiere que el juzgador advierta que el acto reclamado, independientemente de aquellos aspectos que se le impugnan por vicios de legalidad o de inconstitucionalidad, implique además, una violación manifiesta de la ley que deje sin defensa al quejoso o al particular recurrente. Se entiende por "violación manifiesta de la ley que deje sin defensa", aquella actuación en el auto reclamado de las autoridades responsables (ordenadoras o ejecutoras) que haga visiblemente notoria e indiscutible la vulneración a las garantías individuales del quejoso, ya sea en forma directa, o bien, indirectamente, mediante la transgresión a las normas procedimentales y sustantivas y que rigen el acto reclamado, e incluso la defensa del quejoso ante la emisión del acto de las autoridades responsables. No deben admitirse para que proceda esta suplencia aquellas actuaciones de las autoridades en el acto o las derivadas del mismo que requieran necesariamente de la demostración del promovente del amparo, para acreditar la ilegalidad o inconstitucionalidad del acto, o bien, de allegarse de cuestiones ajenas a la litis planteada, porque de ser así, ya no se estaría ante la presencia de una violación manifiesta de la ley que deje sin defensa al quejoso o agraviado.”</w:t>
      </w:r>
    </w:p>
    <w:p w14:paraId="20FD5DB8" w14:textId="1BA52F27" w:rsidR="006D2F08" w:rsidRPr="00D31FD3" w:rsidRDefault="008E54F2" w:rsidP="00070078">
      <w:pPr>
        <w:pStyle w:val="corte4fondo"/>
        <w:shd w:val="clear" w:color="auto" w:fill="FFFFFF" w:themeFill="background1"/>
        <w:tabs>
          <w:tab w:val="left" w:pos="0"/>
        </w:tabs>
        <w:spacing w:after="240"/>
        <w:ind w:right="51"/>
        <w:rPr>
          <w:sz w:val="26"/>
          <w:szCs w:val="26"/>
        </w:rPr>
      </w:pPr>
      <w:r>
        <w:rPr>
          <w:sz w:val="26"/>
          <w:szCs w:val="26"/>
        </w:rPr>
        <w:t>68</w:t>
      </w:r>
      <w:r w:rsidR="00247307">
        <w:rPr>
          <w:sz w:val="26"/>
          <w:szCs w:val="26"/>
        </w:rPr>
        <w:t xml:space="preserve">. </w:t>
      </w:r>
      <w:r w:rsidR="00D31FD3">
        <w:rPr>
          <w:sz w:val="26"/>
          <w:szCs w:val="26"/>
        </w:rPr>
        <w:t xml:space="preserve">Ahora bien, del análisis realizado a la resolución de </w:t>
      </w:r>
      <w:r w:rsidR="005B4925">
        <w:rPr>
          <w:sz w:val="26"/>
          <w:szCs w:val="26"/>
        </w:rPr>
        <w:t>d</w:t>
      </w:r>
      <w:r w:rsidR="001B3BD0">
        <w:rPr>
          <w:sz w:val="26"/>
          <w:szCs w:val="26"/>
        </w:rPr>
        <w:t>i</w:t>
      </w:r>
      <w:r w:rsidR="00070078">
        <w:rPr>
          <w:sz w:val="26"/>
          <w:szCs w:val="26"/>
        </w:rPr>
        <w:t>eci</w:t>
      </w:r>
      <w:r w:rsidR="001B3BD0">
        <w:rPr>
          <w:sz w:val="26"/>
          <w:szCs w:val="26"/>
        </w:rPr>
        <w:t>nueve de abril de dos mil dieciséis (29/04/2016</w:t>
      </w:r>
      <w:r w:rsidR="005B4925">
        <w:rPr>
          <w:sz w:val="26"/>
          <w:szCs w:val="26"/>
        </w:rPr>
        <w:t>)</w:t>
      </w:r>
      <w:r w:rsidR="00D31FD3">
        <w:rPr>
          <w:sz w:val="26"/>
          <w:szCs w:val="26"/>
        </w:rPr>
        <w:t>, dictada por el entonces Titular de la</w:t>
      </w:r>
      <w:r w:rsidR="005B4925">
        <w:rPr>
          <w:sz w:val="26"/>
          <w:szCs w:val="26"/>
        </w:rPr>
        <w:t xml:space="preserve"> </w:t>
      </w:r>
      <w:r w:rsidR="001B3BD0">
        <w:rPr>
          <w:sz w:val="26"/>
          <w:szCs w:val="26"/>
        </w:rPr>
        <w:t>Auditoría Superior del Estado de Oaxaca</w:t>
      </w:r>
      <w:r w:rsidR="00D31FD3">
        <w:rPr>
          <w:sz w:val="26"/>
          <w:szCs w:val="26"/>
        </w:rPr>
        <w:t xml:space="preserve"> dentro del expediente </w:t>
      </w:r>
      <w:r w:rsidR="001B3BD0">
        <w:rPr>
          <w:b/>
          <w:sz w:val="26"/>
          <w:szCs w:val="26"/>
        </w:rPr>
        <w:t>ASE/RIM/0035/</w:t>
      </w:r>
      <w:r w:rsidR="005B4925">
        <w:rPr>
          <w:b/>
          <w:sz w:val="26"/>
          <w:szCs w:val="26"/>
        </w:rPr>
        <w:t>2016</w:t>
      </w:r>
      <w:r w:rsidR="00D31FD3">
        <w:rPr>
          <w:sz w:val="26"/>
          <w:szCs w:val="26"/>
        </w:rPr>
        <w:t xml:space="preserve">, </w:t>
      </w:r>
      <w:r w:rsidR="002F01AE">
        <w:rPr>
          <w:sz w:val="26"/>
          <w:szCs w:val="26"/>
        </w:rPr>
        <w:t xml:space="preserve">documental </w:t>
      </w:r>
      <w:r w:rsidR="00723A99">
        <w:rPr>
          <w:sz w:val="26"/>
          <w:szCs w:val="26"/>
        </w:rPr>
        <w:t>a la cual se le da valor probatorio pleno de conformidad con lo dispuesto en el artículo 25</w:t>
      </w:r>
      <w:r w:rsidR="00593D8A">
        <w:rPr>
          <w:rStyle w:val="Refdenotaalpie"/>
          <w:sz w:val="26"/>
          <w:szCs w:val="26"/>
        </w:rPr>
        <w:footnoteReference w:id="21"/>
      </w:r>
      <w:r w:rsidR="00723A99">
        <w:rPr>
          <w:sz w:val="26"/>
          <w:szCs w:val="26"/>
        </w:rPr>
        <w:t xml:space="preserve"> de </w:t>
      </w:r>
      <w:r w:rsidR="00723A99" w:rsidRPr="002F01AE">
        <w:rPr>
          <w:sz w:val="26"/>
          <w:szCs w:val="26"/>
          <w:shd w:val="clear" w:color="auto" w:fill="FFFFFF" w:themeFill="background1"/>
        </w:rPr>
        <w:t xml:space="preserve">la Ley de Justicia, al tratarse de copias certificadas de un documento público, </w:t>
      </w:r>
      <w:r w:rsidR="00593D8A" w:rsidRPr="002F01AE">
        <w:rPr>
          <w:sz w:val="26"/>
          <w:szCs w:val="26"/>
          <w:shd w:val="clear" w:color="auto" w:fill="FFFFFF" w:themeFill="background1"/>
        </w:rPr>
        <w:t>resolución que dispone en</w:t>
      </w:r>
      <w:r w:rsidR="00593D8A">
        <w:rPr>
          <w:sz w:val="26"/>
          <w:szCs w:val="26"/>
        </w:rPr>
        <w:t xml:space="preserve"> su parte considerativa lo siguiente:</w:t>
      </w:r>
    </w:p>
    <w:p w14:paraId="59230BFB" w14:textId="66B6033A" w:rsidR="00F82355" w:rsidRDefault="00711FF8" w:rsidP="001B3BD0">
      <w:pPr>
        <w:pStyle w:val="corte4fondo"/>
        <w:shd w:val="clear" w:color="auto" w:fill="FFFFFF" w:themeFill="background1"/>
        <w:tabs>
          <w:tab w:val="left" w:pos="709"/>
        </w:tabs>
        <w:spacing w:after="240"/>
        <w:ind w:left="709" w:right="757" w:firstLine="0"/>
        <w:rPr>
          <w:i/>
          <w:sz w:val="22"/>
          <w:szCs w:val="26"/>
        </w:rPr>
      </w:pPr>
      <w:r>
        <w:rPr>
          <w:i/>
          <w:sz w:val="22"/>
          <w:szCs w:val="26"/>
        </w:rPr>
        <w:t>“</w:t>
      </w:r>
      <w:r w:rsidR="001B3BD0">
        <w:rPr>
          <w:b/>
          <w:i/>
          <w:sz w:val="22"/>
          <w:szCs w:val="26"/>
        </w:rPr>
        <w:t>TERCERO</w:t>
      </w:r>
      <w:r w:rsidR="002F01AE">
        <w:rPr>
          <w:b/>
          <w:i/>
          <w:sz w:val="22"/>
          <w:szCs w:val="26"/>
        </w:rPr>
        <w:t xml:space="preserve">. </w:t>
      </w:r>
      <w:r w:rsidR="001B3BD0">
        <w:rPr>
          <w:i/>
          <w:sz w:val="22"/>
          <w:szCs w:val="26"/>
        </w:rPr>
        <w:t>El artículo 20 de la Ley de Fiscalización Superior para el Estado de Oaxaca</w:t>
      </w:r>
      <w:r w:rsidR="00070078">
        <w:rPr>
          <w:i/>
          <w:sz w:val="22"/>
          <w:szCs w:val="26"/>
        </w:rPr>
        <w:t xml:space="preserve">, establece que las entidades fiscalizables, como en el caso que nos ocupa el Municipio de SAN BERNARDINO MIXTEPEC, DISTRITO DE </w:t>
      </w:r>
      <w:r w:rsidR="00070078">
        <w:rPr>
          <w:i/>
          <w:sz w:val="22"/>
          <w:szCs w:val="26"/>
        </w:rPr>
        <w:lastRenderedPageBreak/>
        <w:t>ZIMATLÁN, OAXACA a través de los integrantes de la Comisión de Hacienda y Tesorero Municipal facultados para ello, tienen la obligación de presentar a la Auditoría Superior del Estado de Oaxaca, en forma consolidada dentro de los treinta días naturales siguientes  a la conclusión del periodo, el Informe de Avance sobre los resultados físicos y financieros</w:t>
      </w:r>
      <w:r w:rsidR="00AE7A27">
        <w:rPr>
          <w:i/>
          <w:sz w:val="22"/>
          <w:szCs w:val="26"/>
        </w:rPr>
        <w:t xml:space="preserve"> (INFORMES DE AVANCE DE GESTIÓN FINANCIERA) y toda vez, se advierte que del estado de cumplimiento de obligaciones citado en el preámbulo de la presente resolución, se advierte que la Comisión de Hacienda del Municipios de SAN BERNARDO MIXTEPEC, DISTRITO DE ZIMATLÁN, OAXACA,  a través de sus integrantes no presentaron dentro del plazo establecido por la ley el SEGUNDO INFORME DE AVANCE DE GESTIÓN FINANCIERA, correspondiente al trimestre ABRIL-JUNIO del EJERCICIO FISCAL DOS MIL QUINCE, hecho que debió haber realizado a más tardar el treinta de julio de dos mil quince, por lo que es de imponerse a cada uno de los integrantes de la Comisión de Hacienda y tesorero municipal del Municipio de SAN BERNARDO MIXTEPEC, DISTRITO DE ZIMATLÁN, OAXACA, una sanción administrativa pecuniaria, prevista en el artículo 95 primer párrafo, fracción II de la Ley de Fiscalización Superior para el Estado de Oaxaca, en vigor, equivalente a la cantidad de </w:t>
      </w:r>
      <w:r w:rsidR="00AE7A27">
        <w:rPr>
          <w:b/>
          <w:i/>
          <w:sz w:val="22"/>
          <w:szCs w:val="26"/>
        </w:rPr>
        <w:t xml:space="preserve">TRESCIENTOS DÍAS </w:t>
      </w:r>
      <w:r w:rsidR="00AE7A27" w:rsidRPr="00AE7A27">
        <w:rPr>
          <w:i/>
          <w:sz w:val="22"/>
          <w:szCs w:val="26"/>
        </w:rPr>
        <w:t>de salario mínimo</w:t>
      </w:r>
      <w:r w:rsidR="00B17C29">
        <w:rPr>
          <w:i/>
          <w:sz w:val="22"/>
          <w:szCs w:val="26"/>
        </w:rPr>
        <w:t xml:space="preserve"> general vigente en el Estado de Oaxaca en el ejercicio fiscal 2015, la cual asciende al monto de </w:t>
      </w:r>
      <w:r w:rsidR="00B17C29">
        <w:rPr>
          <w:b/>
          <w:i/>
          <w:sz w:val="22"/>
          <w:szCs w:val="26"/>
        </w:rPr>
        <w:t>$ 20,484.00 (</w:t>
      </w:r>
      <w:r w:rsidR="00AE34F1">
        <w:rPr>
          <w:b/>
          <w:i/>
          <w:sz w:val="22"/>
          <w:szCs w:val="26"/>
        </w:rPr>
        <w:t>V</w:t>
      </w:r>
      <w:r w:rsidR="00B17C29">
        <w:rPr>
          <w:b/>
          <w:i/>
          <w:sz w:val="22"/>
          <w:szCs w:val="26"/>
        </w:rPr>
        <w:t>EINTE MIL CUATROCIENTOS OCHENTA Y CUATRO PESOS 00/100 M.N.)</w:t>
      </w:r>
      <w:r w:rsidR="00B17C29">
        <w:rPr>
          <w:i/>
          <w:sz w:val="22"/>
          <w:szCs w:val="26"/>
        </w:rPr>
        <w:t xml:space="preserve">, </w:t>
      </w:r>
      <w:r w:rsidR="004C30D2">
        <w:rPr>
          <w:i/>
          <w:sz w:val="22"/>
          <w:szCs w:val="26"/>
        </w:rPr>
        <w:t>dado que el salario mínimo general vigente es de $ 68.28 (SESENTA Y OCHO PESOS 28/100 M.N.), al haber incumplido con la obligación prevista en el artículo 20  de la Ley de Fiscalización Superior para el Estado de Oaxaca, lo anterior en base a la información  emitida por la Dirección de Control Presupuestal de esta Auditoría Superior del Estado de Oaxaca.</w:t>
      </w:r>
    </w:p>
    <w:p w14:paraId="639EBAFD" w14:textId="4CA2C71E" w:rsidR="004C30D2" w:rsidRDefault="004C30D2" w:rsidP="001B3BD0">
      <w:pPr>
        <w:pStyle w:val="corte4fondo"/>
        <w:shd w:val="clear" w:color="auto" w:fill="FFFFFF" w:themeFill="background1"/>
        <w:tabs>
          <w:tab w:val="left" w:pos="709"/>
        </w:tabs>
        <w:spacing w:after="240"/>
        <w:ind w:left="709" w:right="757" w:firstLine="0"/>
        <w:rPr>
          <w:i/>
          <w:sz w:val="22"/>
          <w:szCs w:val="26"/>
        </w:rPr>
      </w:pPr>
      <w:r>
        <w:rPr>
          <w:i/>
          <w:sz w:val="22"/>
          <w:szCs w:val="26"/>
        </w:rPr>
        <w:t xml:space="preserve">Ahora bien, la cantidad impuesta en el párrafo que antecede corresponde a la máxima del rango establecido en el párrafo primero del artículo 95 de la Ley de Fiscalización Superior para el Estado de Oaxaca, tomando en consideración que no es la primera vez que incumplen con sus obligaciones como se advierte en la resolución de imposición de multa dictada dentro del expediente número ASE/RIM/0358/2015, por no presentar dentro del plazo establecido en la Ley el TERCER INFORME DE AVANCE DE GESTIÓN FINANCIERA correspondiente al trimestre JULIO-SEPTIEMBRE del ejercicio fiscal DOS MIL CATORCE, CUARTO INFORME DE AVANCE DE GESTIÓN FINANCIERA, correspondiente al trimestre OCTUBRE DICIEMBRE  del ejercicio fiscal DOS MIL CATORCE y PRIMER INFORME DE AVANCE DE GESTIÓN FINANCIERA, correspondiente al trimestre ENERO-MARZO del ejercicio fiscal DOS MIL QUINCE, corroborándose la conducta de </w:t>
      </w:r>
      <w:r>
        <w:rPr>
          <w:b/>
          <w:i/>
          <w:sz w:val="22"/>
          <w:szCs w:val="26"/>
        </w:rPr>
        <w:t>REINCIDENCIA</w:t>
      </w:r>
      <w:r>
        <w:rPr>
          <w:i/>
          <w:sz w:val="22"/>
          <w:szCs w:val="26"/>
        </w:rPr>
        <w:t xml:space="preserve">, lo anterior toda vez que se trata </w:t>
      </w:r>
      <w:r w:rsidR="008E72ED">
        <w:rPr>
          <w:i/>
          <w:sz w:val="22"/>
          <w:szCs w:val="26"/>
        </w:rPr>
        <w:t xml:space="preserve">de la misma infracción, cometida por los servidores públicos sancionados, estipulada en </w:t>
      </w:r>
      <w:r w:rsidR="008E72ED">
        <w:rPr>
          <w:i/>
          <w:sz w:val="22"/>
          <w:szCs w:val="26"/>
        </w:rPr>
        <w:lastRenderedPageBreak/>
        <w:t>el artículo 96 de la Ley de Fiscalización Superior para el Estado de Oaxaca, toda vez que la reincidencia al interpretarla literalmente  nos lleva a estimar que se refiere a cualquier antecedente administrativo de sanción, ya que la reincidencia que se refiere el precepto citado debe entenderse, respecto del incumplimiento de una obligación administrativa de naturaleza similar.</w:t>
      </w:r>
    </w:p>
    <w:p w14:paraId="1BBDB174" w14:textId="17F5D880" w:rsidR="008E72ED" w:rsidRPr="004C30D2" w:rsidRDefault="008E72ED" w:rsidP="001B3BD0">
      <w:pPr>
        <w:pStyle w:val="corte4fondo"/>
        <w:shd w:val="clear" w:color="auto" w:fill="FFFFFF" w:themeFill="background1"/>
        <w:tabs>
          <w:tab w:val="left" w:pos="709"/>
        </w:tabs>
        <w:spacing w:after="240"/>
        <w:ind w:left="709" w:right="757" w:firstLine="0"/>
        <w:rPr>
          <w:i/>
          <w:sz w:val="22"/>
          <w:szCs w:val="26"/>
        </w:rPr>
      </w:pPr>
      <w:r>
        <w:rPr>
          <w:i/>
          <w:sz w:val="22"/>
          <w:szCs w:val="26"/>
        </w:rPr>
        <w:t>Por lo anteriormente expuesto y fundado, en lo establecido por los artículos 16 párrafo segundo</w:t>
      </w:r>
      <w:r w:rsidR="000A2662">
        <w:rPr>
          <w:i/>
          <w:sz w:val="22"/>
          <w:szCs w:val="26"/>
        </w:rPr>
        <w:t xml:space="preserve">, 116 fracción II, párrafo sexto, 121 fracción I y 124 de la Constitución Política de los Estados Unidos Mexicanos, 65 BIS, 113 fracción II, inciso c) penúltimo y último párrafo de la Constitución Política del Estado Libre y Soberano de Oaxaca, 61 de la Ley Orgánica del Poder Legislativo del Estado de Oaxaca, 1, 2 fracciones I, V, VIII, X, XIII, XIV, XVII, XIX, XXI y XXXII, 3, 4, 5, 6, 7, 31 fracciones I, II, XXVII y XLIX, 58 párrafo primero, fracciones I y IV último párrafo y 59, 63, párrafo primero, fracciones I, XVIII y XX y 67 fracciones I y III, 95, 97, transitorio Primero y Sexto de la Ley de Fiscalización Superior para el Estado de Oaxaca; y </w:t>
      </w:r>
      <w:r w:rsidR="005B57A8">
        <w:rPr>
          <w:i/>
          <w:sz w:val="22"/>
          <w:szCs w:val="26"/>
        </w:rPr>
        <w:t>1</w:t>
      </w:r>
      <w:r w:rsidR="000A2662">
        <w:rPr>
          <w:i/>
          <w:sz w:val="22"/>
          <w:szCs w:val="26"/>
        </w:rPr>
        <w:t>, 3, 5, 6 fracción I, VII, VIII, X y 12 fracción XXV del Reglamento Interior de la Auditoría Superior del Estado de Oaxaca en vigor, se:”</w:t>
      </w:r>
    </w:p>
    <w:p w14:paraId="13C7FB07" w14:textId="76ADBD67" w:rsidR="00AE34F1" w:rsidRPr="00AE34F1" w:rsidRDefault="008E54F2" w:rsidP="00AE34F1">
      <w:pPr>
        <w:pStyle w:val="corte4fondo"/>
        <w:shd w:val="clear" w:color="auto" w:fill="FFFFFF" w:themeFill="background1"/>
        <w:tabs>
          <w:tab w:val="left" w:pos="0"/>
        </w:tabs>
        <w:spacing w:after="240"/>
        <w:ind w:right="51"/>
        <w:rPr>
          <w:b/>
          <w:sz w:val="26"/>
          <w:szCs w:val="26"/>
        </w:rPr>
      </w:pPr>
      <w:r>
        <w:rPr>
          <w:sz w:val="26"/>
          <w:szCs w:val="26"/>
        </w:rPr>
        <w:t>69</w:t>
      </w:r>
      <w:r w:rsidR="00AE34F1">
        <w:rPr>
          <w:sz w:val="26"/>
          <w:szCs w:val="26"/>
        </w:rPr>
        <w:t xml:space="preserve">. De lo cual se advierte que el Titular de la entonces Auditoría Superior del Estado de Oaxaca, impuso en forma individual a cada uno de los integrantes de la Comisión de Hacienda y Tesorero Municipal, </w:t>
      </w:r>
      <w:r w:rsidR="009041FA">
        <w:rPr>
          <w:sz w:val="26"/>
          <w:szCs w:val="26"/>
        </w:rPr>
        <w:t xml:space="preserve">de San Bernardo Mixtepec, Oaxaca, Distrito de Zimatlán, Oaxaca, </w:t>
      </w:r>
      <w:r w:rsidR="00AE34F1">
        <w:rPr>
          <w:sz w:val="26"/>
          <w:szCs w:val="26"/>
        </w:rPr>
        <w:t xml:space="preserve">una multa en cantidad de </w:t>
      </w:r>
      <w:r w:rsidR="00AE34F1" w:rsidRPr="00AE34F1">
        <w:rPr>
          <w:b/>
          <w:sz w:val="26"/>
          <w:szCs w:val="26"/>
        </w:rPr>
        <w:t>$</w:t>
      </w:r>
      <w:r w:rsidR="00AE34F1">
        <w:rPr>
          <w:sz w:val="26"/>
          <w:szCs w:val="26"/>
        </w:rPr>
        <w:t xml:space="preserve"> </w:t>
      </w:r>
      <w:r w:rsidR="00AE34F1" w:rsidRPr="00AE34F1">
        <w:rPr>
          <w:b/>
          <w:sz w:val="26"/>
          <w:szCs w:val="26"/>
        </w:rPr>
        <w:t>20,484.00 (</w:t>
      </w:r>
      <w:r w:rsidR="00AE34F1">
        <w:rPr>
          <w:b/>
          <w:sz w:val="26"/>
          <w:szCs w:val="26"/>
        </w:rPr>
        <w:t>V</w:t>
      </w:r>
      <w:r w:rsidR="00AE34F1" w:rsidRPr="00AE34F1">
        <w:rPr>
          <w:b/>
          <w:sz w:val="26"/>
          <w:szCs w:val="26"/>
        </w:rPr>
        <w:t>EINTE MIL CUATROCIENTOS OCHENTA Y CUATRO PESOS 00/100 M.N.),</w:t>
      </w:r>
      <w:r w:rsidR="00AE34F1">
        <w:rPr>
          <w:b/>
          <w:sz w:val="26"/>
          <w:szCs w:val="26"/>
        </w:rPr>
        <w:t xml:space="preserve"> </w:t>
      </w:r>
      <w:r w:rsidR="00AE34F1">
        <w:rPr>
          <w:sz w:val="26"/>
          <w:szCs w:val="26"/>
        </w:rPr>
        <w:t xml:space="preserve">equivalente a trescientas veces el </w:t>
      </w:r>
      <w:r w:rsidR="00AE34F1" w:rsidRPr="00AE34F1">
        <w:rPr>
          <w:sz w:val="26"/>
          <w:szCs w:val="26"/>
        </w:rPr>
        <w:t xml:space="preserve">salario mínimo general vigente en el Estado de Oaxaca en el ejercicio fiscal 2015, </w:t>
      </w:r>
      <w:r w:rsidR="00AE34F1">
        <w:rPr>
          <w:sz w:val="26"/>
          <w:szCs w:val="26"/>
        </w:rPr>
        <w:t xml:space="preserve">por la conducta reincidente en la omisión de presentar ante la Auditoría Superior del Estado de Oaxaca, el segundo Informe de Avance de Gestión Financiera, correspondiente al trimestre </w:t>
      </w:r>
      <w:r w:rsidR="009041FA">
        <w:rPr>
          <w:sz w:val="26"/>
          <w:szCs w:val="26"/>
        </w:rPr>
        <w:t>abril-junio del ejercicio fiscal 2015.</w:t>
      </w:r>
    </w:p>
    <w:p w14:paraId="0F04F0B3" w14:textId="77777777" w:rsidR="00F326A1" w:rsidRDefault="008E54F2" w:rsidP="00F326A1">
      <w:pPr>
        <w:pStyle w:val="corte4fondo"/>
        <w:shd w:val="clear" w:color="auto" w:fill="FFFFFF" w:themeFill="background1"/>
        <w:spacing w:after="240"/>
        <w:ind w:right="51"/>
        <w:rPr>
          <w:sz w:val="26"/>
          <w:szCs w:val="26"/>
        </w:rPr>
      </w:pPr>
      <w:r>
        <w:rPr>
          <w:sz w:val="26"/>
          <w:szCs w:val="26"/>
        </w:rPr>
        <w:t>70</w:t>
      </w:r>
      <w:r w:rsidR="009041FA">
        <w:rPr>
          <w:sz w:val="26"/>
          <w:szCs w:val="26"/>
        </w:rPr>
        <w:t xml:space="preserve">. Ahora bien, debe precisarse que del análisis realizado al artículo 20 de la Ley de Fiscalización Superior para el Estado de Oaxaca, en relación </w:t>
      </w:r>
      <w:r w:rsidR="009041FA">
        <w:rPr>
          <w:sz w:val="26"/>
          <w:szCs w:val="26"/>
        </w:rPr>
        <w:lastRenderedPageBreak/>
        <w:t>con los artículos 2 fracciones XIV y XIX</w:t>
      </w:r>
      <w:r w:rsidR="009041FA">
        <w:rPr>
          <w:rStyle w:val="Refdenotaalpie"/>
          <w:sz w:val="26"/>
          <w:szCs w:val="26"/>
        </w:rPr>
        <w:footnoteReference w:id="22"/>
      </w:r>
      <w:r w:rsidR="009041FA">
        <w:rPr>
          <w:sz w:val="26"/>
          <w:szCs w:val="26"/>
        </w:rPr>
        <w:t>, y 3</w:t>
      </w:r>
      <w:r w:rsidR="009041FA">
        <w:rPr>
          <w:rStyle w:val="Refdenotaalpie"/>
          <w:sz w:val="26"/>
          <w:szCs w:val="26"/>
        </w:rPr>
        <w:footnoteReference w:id="23"/>
      </w:r>
      <w:r w:rsidR="009041FA">
        <w:rPr>
          <w:sz w:val="26"/>
          <w:szCs w:val="26"/>
        </w:rPr>
        <w:t xml:space="preserve"> de la referida Ley de Fiscalización </w:t>
      </w:r>
      <w:r>
        <w:rPr>
          <w:sz w:val="26"/>
          <w:szCs w:val="26"/>
        </w:rPr>
        <w:t>2013</w:t>
      </w:r>
      <w:r w:rsidR="009041FA">
        <w:rPr>
          <w:sz w:val="26"/>
          <w:szCs w:val="26"/>
        </w:rPr>
        <w:t xml:space="preserve"> y 43 fracción LI</w:t>
      </w:r>
      <w:r w:rsidR="009041FA">
        <w:rPr>
          <w:rStyle w:val="Refdenotaalpie"/>
          <w:sz w:val="26"/>
          <w:szCs w:val="26"/>
        </w:rPr>
        <w:footnoteReference w:id="24"/>
      </w:r>
      <w:r w:rsidR="009041FA">
        <w:rPr>
          <w:sz w:val="26"/>
          <w:szCs w:val="26"/>
        </w:rPr>
        <w:t xml:space="preserve"> de la Ley Municipal, la obligación de presentar los informes de avance de gestión financiera, recaen directamente en el Ayuntamiento y no en los integrantes de la Comisión de Hacienda, como erróneamente pretende hacerlo valer la autoridad demandada, situación que se corrobora con lo manifestado por el Titular de la unidad de Asuntos Jurídicos de la Auditoría Superior de Fiscalización del Estado de Oaxaca, al momento de rendir su informe en ampliación de demanda, mediante oficio ASFE/UAJ/0009</w:t>
      </w:r>
      <w:r w:rsidR="00455014">
        <w:rPr>
          <w:sz w:val="26"/>
          <w:szCs w:val="26"/>
        </w:rPr>
        <w:t>3</w:t>
      </w:r>
      <w:r w:rsidR="009041FA">
        <w:rPr>
          <w:sz w:val="26"/>
          <w:szCs w:val="26"/>
        </w:rPr>
        <w:t xml:space="preserve">/2023, </w:t>
      </w:r>
      <w:r w:rsidR="00455014">
        <w:rPr>
          <w:sz w:val="26"/>
          <w:szCs w:val="26"/>
        </w:rPr>
        <w:t>de fecha quince</w:t>
      </w:r>
      <w:r w:rsidR="009041FA">
        <w:rPr>
          <w:sz w:val="26"/>
          <w:szCs w:val="26"/>
        </w:rPr>
        <w:t xml:space="preserve"> de mayo de dos mil veintitrés</w:t>
      </w:r>
      <w:r w:rsidR="00455014">
        <w:rPr>
          <w:rStyle w:val="Refdenotaalpie"/>
          <w:sz w:val="26"/>
          <w:szCs w:val="26"/>
        </w:rPr>
        <w:footnoteReference w:id="25"/>
      </w:r>
      <w:r w:rsidR="009041FA">
        <w:rPr>
          <w:sz w:val="26"/>
          <w:szCs w:val="26"/>
        </w:rPr>
        <w:t>, en donde textualmente manifestó:</w:t>
      </w:r>
      <w:r w:rsidR="00455014">
        <w:rPr>
          <w:sz w:val="26"/>
          <w:szCs w:val="26"/>
        </w:rPr>
        <w:t xml:space="preserve"> </w:t>
      </w:r>
    </w:p>
    <w:p w14:paraId="6C165357" w14:textId="4B35BB86" w:rsidR="00AE34F1" w:rsidRDefault="00F326A1" w:rsidP="00F326A1">
      <w:pPr>
        <w:pStyle w:val="corte4fondo"/>
        <w:shd w:val="clear" w:color="auto" w:fill="FFFFFF" w:themeFill="background1"/>
        <w:spacing w:after="240"/>
        <w:ind w:left="567" w:right="615" w:firstLine="0"/>
        <w:rPr>
          <w:sz w:val="26"/>
          <w:szCs w:val="26"/>
        </w:rPr>
      </w:pPr>
      <w:r>
        <w:rPr>
          <w:i/>
          <w:sz w:val="22"/>
          <w:szCs w:val="26"/>
        </w:rPr>
        <w:t xml:space="preserve">“ </w:t>
      </w:r>
      <w:r w:rsidR="00455014">
        <w:rPr>
          <w:i/>
          <w:sz w:val="22"/>
          <w:szCs w:val="26"/>
        </w:rPr>
        <w:t xml:space="preserve">En cuanto a lo manifestado respecto de lo establecido por los artículos 20 y 95 de la Ley de Fiscalización Superior para el Estado de Oaxaca, </w:t>
      </w:r>
      <w:r w:rsidR="00455014" w:rsidRPr="00455014">
        <w:rPr>
          <w:b/>
          <w:i/>
          <w:sz w:val="22"/>
          <w:szCs w:val="26"/>
        </w:rPr>
        <w:t>es procedente aclarar que en el artículo 20 de la Ley en cita, refiere que las entidades</w:t>
      </w:r>
      <w:r w:rsidR="00455014">
        <w:rPr>
          <w:b/>
          <w:i/>
          <w:sz w:val="22"/>
          <w:szCs w:val="26"/>
        </w:rPr>
        <w:t xml:space="preserve"> fiscalizables</w:t>
      </w:r>
      <w:r w:rsidR="00455014">
        <w:rPr>
          <w:i/>
          <w:sz w:val="22"/>
          <w:szCs w:val="26"/>
        </w:rPr>
        <w:t xml:space="preserve"> presentarán ante la auditoría dentro de los treinta días naturales siguientes a la conclusión del periodo, el informe de avance, …”.</w:t>
      </w:r>
    </w:p>
    <w:p w14:paraId="3379D61C" w14:textId="2D0CFD79" w:rsidR="00AE34F1" w:rsidRDefault="008E54F2" w:rsidP="00AE34F1">
      <w:pPr>
        <w:pStyle w:val="corte4fondo"/>
        <w:shd w:val="clear" w:color="auto" w:fill="FFFFFF" w:themeFill="background1"/>
        <w:tabs>
          <w:tab w:val="left" w:pos="0"/>
        </w:tabs>
        <w:spacing w:after="240"/>
        <w:ind w:right="51"/>
        <w:rPr>
          <w:sz w:val="26"/>
          <w:szCs w:val="26"/>
        </w:rPr>
      </w:pPr>
      <w:r>
        <w:rPr>
          <w:sz w:val="26"/>
          <w:szCs w:val="26"/>
        </w:rPr>
        <w:t>71</w:t>
      </w:r>
      <w:r w:rsidR="00455014">
        <w:rPr>
          <w:sz w:val="26"/>
          <w:szCs w:val="26"/>
        </w:rPr>
        <w:t xml:space="preserve">. Es decir, la obligación recae directamente en el Municipio, por conducto de su Ayuntamiento, el cual de conformidad con lo dispuesto en el </w:t>
      </w:r>
      <w:r w:rsidR="00455014">
        <w:rPr>
          <w:sz w:val="26"/>
          <w:szCs w:val="26"/>
        </w:rPr>
        <w:lastRenderedPageBreak/>
        <w:t>artículo 30 de la Ley Municipal (vigente en la temporalidad en que se impuso la sanción), se conformaba por el Presidente Municipal, Síndico o Síndicos y los Regidores que señale el Código de Instituciones Políticas y Procedimientos Electorales de Oaxaca.</w:t>
      </w:r>
    </w:p>
    <w:p w14:paraId="2C24CE71" w14:textId="77777777" w:rsidR="00F326A1" w:rsidRDefault="008E54F2" w:rsidP="00C16A46">
      <w:pPr>
        <w:pStyle w:val="corte4fondo"/>
        <w:shd w:val="clear" w:color="auto" w:fill="FFFFFF" w:themeFill="background1"/>
        <w:tabs>
          <w:tab w:val="left" w:pos="0"/>
        </w:tabs>
        <w:spacing w:after="240"/>
        <w:ind w:right="51"/>
        <w:rPr>
          <w:sz w:val="26"/>
          <w:szCs w:val="26"/>
        </w:rPr>
      </w:pPr>
      <w:r>
        <w:rPr>
          <w:sz w:val="26"/>
          <w:szCs w:val="26"/>
        </w:rPr>
        <w:t>72</w:t>
      </w:r>
      <w:r w:rsidR="00455014">
        <w:rPr>
          <w:sz w:val="26"/>
          <w:szCs w:val="26"/>
        </w:rPr>
        <w:t xml:space="preserve">. En ese tenor, resulta infundado lo expuesto por el Titular de la entonces Auditoría Superior del Estado de Oaxaca en la resolución de </w:t>
      </w:r>
      <w:r w:rsidR="00C502A6">
        <w:rPr>
          <w:sz w:val="26"/>
          <w:szCs w:val="26"/>
        </w:rPr>
        <w:t xml:space="preserve">veintinueve de abril de dos mil dieciséis (29/04/2016), dictada en el expediente </w:t>
      </w:r>
      <w:r w:rsidR="00C502A6" w:rsidRPr="00C502A6">
        <w:rPr>
          <w:b/>
          <w:sz w:val="26"/>
          <w:szCs w:val="26"/>
        </w:rPr>
        <w:t>ASE/RIM/0035/2016</w:t>
      </w:r>
      <w:r w:rsidR="00C502A6">
        <w:rPr>
          <w:sz w:val="26"/>
          <w:szCs w:val="26"/>
        </w:rPr>
        <w:t xml:space="preserve">, en cuyo resolutivo tercero primer párrafo plasmo lo siguiente: </w:t>
      </w:r>
    </w:p>
    <w:p w14:paraId="367E6C14" w14:textId="1B109933" w:rsidR="00455014" w:rsidRPr="00C502A6" w:rsidRDefault="00C16A46" w:rsidP="00F326A1">
      <w:pPr>
        <w:pStyle w:val="corte4fondo"/>
        <w:shd w:val="clear" w:color="auto" w:fill="FFFFFF" w:themeFill="background1"/>
        <w:spacing w:after="240"/>
        <w:ind w:left="567" w:right="615" w:firstLine="0"/>
        <w:rPr>
          <w:sz w:val="26"/>
          <w:szCs w:val="26"/>
        </w:rPr>
      </w:pPr>
      <w:r>
        <w:rPr>
          <w:i/>
          <w:sz w:val="22"/>
          <w:szCs w:val="26"/>
        </w:rPr>
        <w:t>“</w:t>
      </w:r>
      <w:r>
        <w:rPr>
          <w:b/>
          <w:i/>
          <w:sz w:val="22"/>
          <w:szCs w:val="26"/>
        </w:rPr>
        <w:t xml:space="preserve">TERCERO. </w:t>
      </w:r>
      <w:r w:rsidRPr="00C16A46">
        <w:rPr>
          <w:b/>
          <w:i/>
          <w:sz w:val="22"/>
          <w:szCs w:val="26"/>
        </w:rPr>
        <w:t>El artículo 20 de la Ley de Fiscalización Superior para el Estado de Oaxaca, establece que las entidades fiscalizables, como en el caso que nos ocupa el Municipio de SAN BERNARDINO MIXTEPEC, DISTRITO DE ZIMATLÁN, OAXACA a través de los integrantes de la Comisión de Hacienda y Tesorero Municipal facultados para ello, tienen la obligación de presentar a la Auditoría Superior del Estado de Oaxaca, en forma consolidada dentro de los treinta días naturales siguientes  a la conclusión del periodo, el Informe de Avance sobre los resultados físicos y financieros</w:t>
      </w:r>
      <w:r>
        <w:rPr>
          <w:i/>
          <w:sz w:val="22"/>
          <w:szCs w:val="26"/>
        </w:rPr>
        <w:t>, …”.</w:t>
      </w:r>
    </w:p>
    <w:p w14:paraId="72413C13" w14:textId="77777777" w:rsidR="008E54F2" w:rsidRDefault="008E54F2" w:rsidP="001530BE">
      <w:pPr>
        <w:pStyle w:val="corte4fondo"/>
        <w:tabs>
          <w:tab w:val="left" w:pos="0"/>
        </w:tabs>
        <w:spacing w:after="240"/>
        <w:ind w:right="51"/>
        <w:rPr>
          <w:sz w:val="26"/>
          <w:szCs w:val="26"/>
        </w:rPr>
      </w:pPr>
      <w:r>
        <w:rPr>
          <w:sz w:val="26"/>
          <w:szCs w:val="26"/>
        </w:rPr>
        <w:t>73</w:t>
      </w:r>
      <w:r w:rsidR="00455014">
        <w:rPr>
          <w:sz w:val="26"/>
          <w:szCs w:val="26"/>
        </w:rPr>
        <w:t xml:space="preserve">.  </w:t>
      </w:r>
      <w:r w:rsidR="00C16A46">
        <w:rPr>
          <w:sz w:val="26"/>
          <w:szCs w:val="26"/>
        </w:rPr>
        <w:t xml:space="preserve">Así mismo, no pasa </w:t>
      </w:r>
      <w:r w:rsidR="00455014">
        <w:rPr>
          <w:sz w:val="26"/>
          <w:szCs w:val="26"/>
        </w:rPr>
        <w:t xml:space="preserve">desapercibido para esta Sala Superior, que </w:t>
      </w:r>
      <w:r w:rsidR="00C16A46">
        <w:rPr>
          <w:sz w:val="26"/>
          <w:szCs w:val="26"/>
        </w:rPr>
        <w:t xml:space="preserve">el Titular de </w:t>
      </w:r>
      <w:r w:rsidR="00455014">
        <w:rPr>
          <w:sz w:val="26"/>
          <w:szCs w:val="26"/>
        </w:rPr>
        <w:t>la entonces Auditoría Superior del Estado de Oaxaca, impuso a cada uno de los integrantes de la Comisión d</w:t>
      </w:r>
      <w:r w:rsidR="00133757">
        <w:rPr>
          <w:sz w:val="26"/>
          <w:szCs w:val="26"/>
        </w:rPr>
        <w:t>e Hacienda y Tesorero Municipal</w:t>
      </w:r>
      <w:r w:rsidR="00455014">
        <w:rPr>
          <w:sz w:val="26"/>
          <w:szCs w:val="26"/>
        </w:rPr>
        <w:t xml:space="preserve"> </w:t>
      </w:r>
      <w:r w:rsidR="00133757">
        <w:rPr>
          <w:sz w:val="26"/>
          <w:szCs w:val="26"/>
        </w:rPr>
        <w:t xml:space="preserve">de San Bernardo Mixtepec, Oaxaca, Distrito de Zimatlán, Oaxaca, una multa en cantidad de </w:t>
      </w:r>
      <w:r w:rsidR="00133757" w:rsidRPr="00AE34F1">
        <w:rPr>
          <w:b/>
          <w:sz w:val="26"/>
          <w:szCs w:val="26"/>
        </w:rPr>
        <w:t>$</w:t>
      </w:r>
      <w:r w:rsidR="00133757">
        <w:rPr>
          <w:sz w:val="26"/>
          <w:szCs w:val="26"/>
        </w:rPr>
        <w:t xml:space="preserve"> </w:t>
      </w:r>
      <w:r w:rsidR="00133757" w:rsidRPr="00AE34F1">
        <w:rPr>
          <w:b/>
          <w:sz w:val="26"/>
          <w:szCs w:val="26"/>
        </w:rPr>
        <w:t>20,484.00 (</w:t>
      </w:r>
      <w:r w:rsidR="00133757">
        <w:rPr>
          <w:b/>
          <w:sz w:val="26"/>
          <w:szCs w:val="26"/>
        </w:rPr>
        <w:t>V</w:t>
      </w:r>
      <w:r w:rsidR="00133757" w:rsidRPr="00AE34F1">
        <w:rPr>
          <w:b/>
          <w:sz w:val="26"/>
          <w:szCs w:val="26"/>
        </w:rPr>
        <w:t>EINTE MIL CUATROCIENTOS OCHENTA Y CUATRO PESOS 00/100 M.N.),</w:t>
      </w:r>
      <w:r w:rsidR="00133757">
        <w:rPr>
          <w:b/>
          <w:sz w:val="26"/>
          <w:szCs w:val="26"/>
        </w:rPr>
        <w:t xml:space="preserve"> </w:t>
      </w:r>
      <w:r w:rsidR="00133757">
        <w:rPr>
          <w:sz w:val="26"/>
          <w:szCs w:val="26"/>
        </w:rPr>
        <w:t xml:space="preserve">equivalente a trescientas veces el </w:t>
      </w:r>
      <w:r w:rsidR="00133757" w:rsidRPr="00AE34F1">
        <w:rPr>
          <w:sz w:val="26"/>
          <w:szCs w:val="26"/>
        </w:rPr>
        <w:t xml:space="preserve">salario mínimo general vigente en el Estado de Oaxaca en el ejercicio fiscal 2015, </w:t>
      </w:r>
      <w:r w:rsidR="00133757">
        <w:rPr>
          <w:sz w:val="26"/>
          <w:szCs w:val="26"/>
        </w:rPr>
        <w:t xml:space="preserve">por la conducta reincidente en la omisión de presentar ante la Auditoría Superior del Estado de Oaxaca, el segundo Informe de Avance de Gestión Financiera, sin que </w:t>
      </w:r>
      <w:r w:rsidR="006C06FD">
        <w:rPr>
          <w:sz w:val="26"/>
          <w:szCs w:val="26"/>
        </w:rPr>
        <w:t xml:space="preserve">al efecto </w:t>
      </w:r>
      <w:r w:rsidR="00133757">
        <w:rPr>
          <w:sz w:val="26"/>
          <w:szCs w:val="26"/>
        </w:rPr>
        <w:t>haya acred</w:t>
      </w:r>
      <w:r>
        <w:rPr>
          <w:sz w:val="26"/>
          <w:szCs w:val="26"/>
        </w:rPr>
        <w:t>itado la referida reincidencia.</w:t>
      </w:r>
    </w:p>
    <w:p w14:paraId="6E31FDD4" w14:textId="789C07F8" w:rsidR="00AE34F1" w:rsidRDefault="008E54F2" w:rsidP="001530BE">
      <w:pPr>
        <w:pStyle w:val="corte4fondo"/>
        <w:tabs>
          <w:tab w:val="left" w:pos="0"/>
        </w:tabs>
        <w:spacing w:after="240"/>
        <w:ind w:right="51"/>
        <w:rPr>
          <w:sz w:val="26"/>
          <w:szCs w:val="26"/>
        </w:rPr>
      </w:pPr>
      <w:r>
        <w:rPr>
          <w:sz w:val="26"/>
          <w:szCs w:val="26"/>
        </w:rPr>
        <w:t>74. P</w:t>
      </w:r>
      <w:r w:rsidR="006C06FD">
        <w:rPr>
          <w:sz w:val="26"/>
          <w:szCs w:val="26"/>
        </w:rPr>
        <w:t xml:space="preserve">ues del análisis efectuado a las constancias que integran el expediente </w:t>
      </w:r>
      <w:r w:rsidR="00133757">
        <w:rPr>
          <w:b/>
          <w:sz w:val="26"/>
          <w:szCs w:val="26"/>
        </w:rPr>
        <w:t>ASE/RIM/0035/2016</w:t>
      </w:r>
      <w:r w:rsidR="00133757" w:rsidRPr="00133757">
        <w:rPr>
          <w:sz w:val="26"/>
          <w:szCs w:val="26"/>
        </w:rPr>
        <w:t>,</w:t>
      </w:r>
      <w:r w:rsidR="006C06FD">
        <w:rPr>
          <w:sz w:val="26"/>
          <w:szCs w:val="26"/>
        </w:rPr>
        <w:t xml:space="preserve"> no obra constancia o</w:t>
      </w:r>
      <w:r w:rsidR="00133757" w:rsidRPr="00133757">
        <w:rPr>
          <w:sz w:val="26"/>
          <w:szCs w:val="26"/>
        </w:rPr>
        <w:t xml:space="preserve"> documento alguno que </w:t>
      </w:r>
      <w:r w:rsidR="001530BE">
        <w:rPr>
          <w:sz w:val="26"/>
          <w:szCs w:val="26"/>
        </w:rPr>
        <w:t xml:space="preserve">acredite la reincidencia a que alude la autoridad demandada, así como tampoco </w:t>
      </w:r>
      <w:r w:rsidR="00133757">
        <w:rPr>
          <w:sz w:val="26"/>
          <w:szCs w:val="26"/>
        </w:rPr>
        <w:t>funda y motiva</w:t>
      </w:r>
      <w:r w:rsidR="001530BE">
        <w:rPr>
          <w:sz w:val="26"/>
          <w:szCs w:val="26"/>
        </w:rPr>
        <w:t>,</w:t>
      </w:r>
      <w:r w:rsidR="00133757">
        <w:rPr>
          <w:sz w:val="26"/>
          <w:szCs w:val="26"/>
        </w:rPr>
        <w:t xml:space="preserve"> el </w:t>
      </w:r>
      <w:r>
        <w:rPr>
          <w:sz w:val="26"/>
          <w:szCs w:val="26"/>
        </w:rPr>
        <w:t>por qué</w:t>
      </w:r>
      <w:r w:rsidR="00133757">
        <w:rPr>
          <w:sz w:val="26"/>
          <w:szCs w:val="26"/>
        </w:rPr>
        <w:t xml:space="preserve"> impone sanciones individuales </w:t>
      </w:r>
      <w:r w:rsidR="00455014">
        <w:rPr>
          <w:sz w:val="26"/>
          <w:szCs w:val="26"/>
        </w:rPr>
        <w:t>por la omisión de una obligación de carácter solidaria,</w:t>
      </w:r>
      <w:r w:rsidR="00133757">
        <w:rPr>
          <w:sz w:val="26"/>
          <w:szCs w:val="26"/>
        </w:rPr>
        <w:t xml:space="preserve"> como lo es la presentación de los informes de avance de gestión financiera,</w:t>
      </w:r>
      <w:r w:rsidR="00455014">
        <w:rPr>
          <w:sz w:val="26"/>
          <w:szCs w:val="26"/>
        </w:rPr>
        <w:t xml:space="preserve"> omitió fundar y motivar </w:t>
      </w:r>
      <w:r w:rsidR="001530BE">
        <w:rPr>
          <w:sz w:val="26"/>
          <w:szCs w:val="26"/>
        </w:rPr>
        <w:lastRenderedPageBreak/>
        <w:t xml:space="preserve">debidamente la resolución de veintinueve de abril de dos mil dieciséis dictada en el expediente </w:t>
      </w:r>
      <w:r w:rsidR="001530BE">
        <w:rPr>
          <w:b/>
          <w:sz w:val="26"/>
          <w:szCs w:val="26"/>
        </w:rPr>
        <w:t xml:space="preserve">ASE/RIM/0035/2016. </w:t>
      </w:r>
    </w:p>
    <w:p w14:paraId="274B7F70" w14:textId="6A907C9A" w:rsidR="00004D21" w:rsidRPr="00004D21" w:rsidRDefault="006C06FD" w:rsidP="001530BE">
      <w:pPr>
        <w:pStyle w:val="corte4fondo"/>
        <w:tabs>
          <w:tab w:val="left" w:pos="0"/>
        </w:tabs>
        <w:spacing w:after="240"/>
        <w:ind w:right="51"/>
        <w:rPr>
          <w:sz w:val="26"/>
          <w:szCs w:val="26"/>
        </w:rPr>
      </w:pPr>
      <w:r>
        <w:rPr>
          <w:sz w:val="26"/>
          <w:szCs w:val="26"/>
        </w:rPr>
        <w:t>7</w:t>
      </w:r>
      <w:r w:rsidR="00F06AAD">
        <w:rPr>
          <w:sz w:val="26"/>
          <w:szCs w:val="26"/>
        </w:rPr>
        <w:t>5</w:t>
      </w:r>
      <w:r w:rsidR="0055096D">
        <w:rPr>
          <w:sz w:val="26"/>
          <w:szCs w:val="26"/>
        </w:rPr>
        <w:t xml:space="preserve">. </w:t>
      </w:r>
      <w:r w:rsidR="001530BE">
        <w:rPr>
          <w:sz w:val="26"/>
          <w:szCs w:val="26"/>
        </w:rPr>
        <w:t xml:space="preserve">Continuando con el análisis de la resolución veintinueve de abril de dos mil dieciséis dictada en el expediente </w:t>
      </w:r>
      <w:r w:rsidR="001530BE">
        <w:rPr>
          <w:b/>
          <w:sz w:val="26"/>
          <w:szCs w:val="26"/>
        </w:rPr>
        <w:t>ASE/RIM/0035/2016</w:t>
      </w:r>
      <w:r w:rsidR="001530BE">
        <w:rPr>
          <w:sz w:val="26"/>
          <w:szCs w:val="26"/>
        </w:rPr>
        <w:t xml:space="preserve">, esta sala Superior advierte que la autoridad demandada fundo su determinación en los artículos </w:t>
      </w:r>
      <w:r w:rsidR="001530BE" w:rsidRPr="001530BE">
        <w:rPr>
          <w:sz w:val="26"/>
          <w:szCs w:val="26"/>
        </w:rPr>
        <w:t>1, 3, 5, 6 fracción I, VII, VIII, X y 12 fracción XXV del Reglamento</w:t>
      </w:r>
      <w:r w:rsidR="001530BE">
        <w:rPr>
          <w:sz w:val="26"/>
          <w:szCs w:val="26"/>
        </w:rPr>
        <w:t xml:space="preserve">, sin embargo, del análisis que se haga al referido artículo 1, en relación con el diverso 2 fracción II, </w:t>
      </w:r>
      <w:r w:rsidR="00004D21">
        <w:rPr>
          <w:sz w:val="26"/>
          <w:szCs w:val="26"/>
        </w:rPr>
        <w:t xml:space="preserve">se advierte que dicho </w:t>
      </w:r>
      <w:r w:rsidR="001530BE">
        <w:rPr>
          <w:sz w:val="26"/>
          <w:szCs w:val="26"/>
        </w:rPr>
        <w:t xml:space="preserve">Reglamento regula las facultades de la Auditoría Superior del Estado de Oaxaca, previstas en la </w:t>
      </w:r>
      <w:r w:rsidR="00004D21">
        <w:rPr>
          <w:sz w:val="26"/>
          <w:szCs w:val="26"/>
        </w:rPr>
        <w:t xml:space="preserve">Ley de Fiscalización </w:t>
      </w:r>
      <w:r w:rsidR="00F06AAD">
        <w:rPr>
          <w:sz w:val="26"/>
          <w:szCs w:val="26"/>
        </w:rPr>
        <w:t>2008</w:t>
      </w:r>
      <w:r w:rsidR="00004D21">
        <w:rPr>
          <w:sz w:val="26"/>
          <w:szCs w:val="26"/>
        </w:rPr>
        <w:t>, preceptos legales que se transcriben para una mejor comprensión:</w:t>
      </w:r>
    </w:p>
    <w:p w14:paraId="04501AFD" w14:textId="77777777" w:rsidR="00004D21" w:rsidRDefault="00004D21" w:rsidP="001530BE">
      <w:pPr>
        <w:pStyle w:val="corte4fondo"/>
        <w:tabs>
          <w:tab w:val="left" w:pos="709"/>
          <w:tab w:val="left" w:pos="7797"/>
        </w:tabs>
        <w:spacing w:after="240"/>
        <w:ind w:left="709" w:right="757" w:firstLine="0"/>
        <w:jc w:val="center"/>
        <w:rPr>
          <w:b/>
          <w:i/>
          <w:sz w:val="22"/>
          <w:szCs w:val="26"/>
        </w:rPr>
      </w:pPr>
      <w:r>
        <w:rPr>
          <w:b/>
          <w:i/>
          <w:sz w:val="22"/>
          <w:szCs w:val="26"/>
        </w:rPr>
        <w:t>“Reglamento Interior de la Auditoría Superior del Estado de Oaxaca.</w:t>
      </w:r>
    </w:p>
    <w:p w14:paraId="1027FB88" w14:textId="6A2C5845" w:rsidR="00004D21" w:rsidRDefault="00004D21" w:rsidP="001530BE">
      <w:pPr>
        <w:pStyle w:val="corte4fondo"/>
        <w:tabs>
          <w:tab w:val="left" w:pos="709"/>
          <w:tab w:val="left" w:pos="7797"/>
        </w:tabs>
        <w:spacing w:after="240"/>
        <w:ind w:left="709" w:right="757" w:firstLine="0"/>
        <w:rPr>
          <w:i/>
          <w:sz w:val="22"/>
          <w:szCs w:val="26"/>
        </w:rPr>
      </w:pPr>
      <w:r>
        <w:rPr>
          <w:b/>
          <w:i/>
          <w:sz w:val="22"/>
          <w:szCs w:val="26"/>
        </w:rPr>
        <w:t xml:space="preserve">Artículo 1.- </w:t>
      </w:r>
      <w:r>
        <w:rPr>
          <w:i/>
          <w:sz w:val="22"/>
          <w:szCs w:val="26"/>
        </w:rPr>
        <w:t xml:space="preserve">La Auditoría Superior del Estado de Oaxaca es el órgano técnico del Congreso del Estado de Oaxaca que tiene a su cargo la fiscalización de los informes de avance de gestión y de las cuentas públicas, así como las demás funciones que expresamente le encomiende la Constitución Política del Estado Libre y Soberano de Oaxaca, </w:t>
      </w:r>
      <w:r>
        <w:rPr>
          <w:b/>
          <w:i/>
          <w:sz w:val="22"/>
          <w:szCs w:val="26"/>
        </w:rPr>
        <w:t>la Ley de Fiscalización Superior del Estado de Oaxaca</w:t>
      </w:r>
      <w:r>
        <w:rPr>
          <w:i/>
          <w:sz w:val="22"/>
          <w:szCs w:val="26"/>
        </w:rPr>
        <w:t xml:space="preserve"> y demás ordenamientos legales aplicables.</w:t>
      </w:r>
    </w:p>
    <w:p w14:paraId="7E7DB5D1" w14:textId="77777777" w:rsidR="00004D21" w:rsidRPr="00004D21" w:rsidRDefault="00004D21" w:rsidP="001530BE">
      <w:pPr>
        <w:pStyle w:val="corte4fondo"/>
        <w:tabs>
          <w:tab w:val="left" w:pos="709"/>
          <w:tab w:val="left" w:pos="7797"/>
        </w:tabs>
        <w:spacing w:after="240"/>
        <w:ind w:left="709" w:right="757" w:firstLine="0"/>
        <w:rPr>
          <w:i/>
          <w:sz w:val="22"/>
          <w:szCs w:val="22"/>
        </w:rPr>
      </w:pPr>
      <w:r w:rsidRPr="00004D21">
        <w:rPr>
          <w:b/>
          <w:i/>
          <w:sz w:val="22"/>
          <w:szCs w:val="26"/>
        </w:rPr>
        <w:t>Artículo 2.-</w:t>
      </w:r>
      <w:r>
        <w:rPr>
          <w:b/>
          <w:i/>
          <w:sz w:val="22"/>
          <w:szCs w:val="26"/>
        </w:rPr>
        <w:t xml:space="preserve"> </w:t>
      </w:r>
      <w:r w:rsidRPr="00004D21">
        <w:rPr>
          <w:i/>
          <w:sz w:val="22"/>
          <w:szCs w:val="22"/>
        </w:rPr>
        <w:t xml:space="preserve">El presente Reglamento tiene por objeto regular la organización y funcionamiento de la Auditoria, así como distribuir las atribuciones a las unidades administrativas y titulares de la misma. </w:t>
      </w:r>
    </w:p>
    <w:p w14:paraId="5E018371" w14:textId="77777777" w:rsidR="00004D21" w:rsidRPr="00004D21" w:rsidRDefault="00004D21" w:rsidP="001530BE">
      <w:pPr>
        <w:pStyle w:val="corte4fondo"/>
        <w:tabs>
          <w:tab w:val="left" w:pos="709"/>
          <w:tab w:val="left" w:pos="7797"/>
        </w:tabs>
        <w:spacing w:after="240"/>
        <w:ind w:left="709" w:right="757" w:firstLine="0"/>
        <w:rPr>
          <w:i/>
          <w:sz w:val="22"/>
          <w:szCs w:val="22"/>
        </w:rPr>
      </w:pPr>
      <w:r w:rsidRPr="00004D21">
        <w:rPr>
          <w:i/>
          <w:sz w:val="22"/>
          <w:szCs w:val="22"/>
        </w:rPr>
        <w:t xml:space="preserve">Para efectos del presente Reglamento Interior, se entenderá por: </w:t>
      </w:r>
    </w:p>
    <w:p w14:paraId="3CFD9136" w14:textId="77777777" w:rsidR="00004D21" w:rsidRPr="00004D21" w:rsidRDefault="00004D21" w:rsidP="001530BE">
      <w:pPr>
        <w:pStyle w:val="corte4fondo"/>
        <w:tabs>
          <w:tab w:val="left" w:pos="709"/>
          <w:tab w:val="left" w:pos="7797"/>
        </w:tabs>
        <w:spacing w:after="240"/>
        <w:ind w:left="709" w:right="757" w:firstLine="0"/>
        <w:rPr>
          <w:i/>
          <w:sz w:val="22"/>
          <w:szCs w:val="22"/>
        </w:rPr>
      </w:pPr>
      <w:r w:rsidRPr="00004D21">
        <w:rPr>
          <w:i/>
          <w:sz w:val="22"/>
          <w:szCs w:val="22"/>
        </w:rPr>
        <w:t>[…]</w:t>
      </w:r>
    </w:p>
    <w:p w14:paraId="4243405C" w14:textId="6A6EF112" w:rsidR="00004D21" w:rsidRPr="00004D21" w:rsidRDefault="00004D21" w:rsidP="001530BE">
      <w:pPr>
        <w:pStyle w:val="corte4fondo"/>
        <w:tabs>
          <w:tab w:val="left" w:pos="709"/>
          <w:tab w:val="left" w:pos="7797"/>
        </w:tabs>
        <w:spacing w:after="240"/>
        <w:ind w:left="709" w:right="757" w:firstLine="0"/>
        <w:rPr>
          <w:i/>
          <w:sz w:val="22"/>
          <w:szCs w:val="22"/>
        </w:rPr>
      </w:pPr>
      <w:r w:rsidRPr="00004D21">
        <w:rPr>
          <w:i/>
          <w:sz w:val="22"/>
          <w:szCs w:val="22"/>
        </w:rPr>
        <w:t>II</w:t>
      </w:r>
      <w:r w:rsidRPr="00004D21">
        <w:rPr>
          <w:b/>
          <w:i/>
          <w:sz w:val="22"/>
          <w:szCs w:val="22"/>
        </w:rPr>
        <w:t>. Ley: Ley de Fiscalización Superior del Estado de Oaxaca</w:t>
      </w:r>
      <w:r w:rsidRPr="00004D21">
        <w:rPr>
          <w:i/>
          <w:sz w:val="22"/>
          <w:szCs w:val="22"/>
        </w:rPr>
        <w:t>;</w:t>
      </w:r>
    </w:p>
    <w:p w14:paraId="3D233AF2" w14:textId="1B179D32" w:rsidR="00004D21" w:rsidRPr="00004D21" w:rsidRDefault="00004D21" w:rsidP="001530BE">
      <w:pPr>
        <w:pStyle w:val="corte4fondo"/>
        <w:tabs>
          <w:tab w:val="left" w:pos="709"/>
          <w:tab w:val="left" w:pos="7797"/>
        </w:tabs>
        <w:spacing w:after="240"/>
        <w:ind w:left="709" w:right="757" w:firstLine="0"/>
        <w:rPr>
          <w:i/>
          <w:sz w:val="22"/>
          <w:szCs w:val="22"/>
        </w:rPr>
      </w:pPr>
      <w:r w:rsidRPr="00004D21">
        <w:rPr>
          <w:i/>
          <w:sz w:val="22"/>
          <w:szCs w:val="22"/>
        </w:rPr>
        <w:t>[…]</w:t>
      </w:r>
      <w:r w:rsidR="001530BE">
        <w:rPr>
          <w:i/>
          <w:sz w:val="22"/>
          <w:szCs w:val="22"/>
        </w:rPr>
        <w:t>”</w:t>
      </w:r>
    </w:p>
    <w:p w14:paraId="38A07FB2" w14:textId="0C37A136" w:rsidR="000D7109" w:rsidRDefault="00D45842" w:rsidP="001530BE">
      <w:pPr>
        <w:pStyle w:val="corte4fondo"/>
        <w:tabs>
          <w:tab w:val="left" w:pos="0"/>
        </w:tabs>
        <w:spacing w:after="240"/>
        <w:ind w:right="51"/>
        <w:rPr>
          <w:sz w:val="26"/>
          <w:szCs w:val="26"/>
        </w:rPr>
      </w:pPr>
      <w:r>
        <w:rPr>
          <w:sz w:val="26"/>
          <w:szCs w:val="26"/>
        </w:rPr>
        <w:t>76</w:t>
      </w:r>
      <w:r w:rsidR="00004D21">
        <w:rPr>
          <w:sz w:val="26"/>
          <w:szCs w:val="26"/>
        </w:rPr>
        <w:t>. Normatividad que fue abrogada mediante Decreto 2037 publicado en el Periódico Oficial del Gobierno del Estado el 30 de agosto de 2013, cuyo artículo Segundo Transitorio dispone textualmente:</w:t>
      </w:r>
    </w:p>
    <w:p w14:paraId="3BFE30E9" w14:textId="77777777" w:rsidR="006941A0" w:rsidRDefault="006941A0" w:rsidP="001530BE">
      <w:pPr>
        <w:pStyle w:val="corte4fondo"/>
        <w:tabs>
          <w:tab w:val="left" w:pos="709"/>
        </w:tabs>
        <w:spacing w:after="240"/>
        <w:ind w:left="709" w:right="757" w:firstLine="0"/>
        <w:rPr>
          <w:i/>
          <w:sz w:val="22"/>
          <w:szCs w:val="22"/>
        </w:rPr>
      </w:pPr>
      <w:r w:rsidRPr="006941A0">
        <w:rPr>
          <w:b/>
          <w:i/>
          <w:sz w:val="22"/>
          <w:szCs w:val="22"/>
        </w:rPr>
        <w:t>DECRETO NÚMERO 2037 PPOE EXTRA DE 30 DE AGOSTO DE 2013</w:t>
      </w:r>
      <w:r>
        <w:rPr>
          <w:i/>
          <w:sz w:val="22"/>
          <w:szCs w:val="22"/>
        </w:rPr>
        <w:t>.</w:t>
      </w:r>
    </w:p>
    <w:p w14:paraId="0B29FD5A" w14:textId="77777777" w:rsidR="006941A0" w:rsidRDefault="006941A0" w:rsidP="001530BE">
      <w:pPr>
        <w:pStyle w:val="corte4fondo"/>
        <w:tabs>
          <w:tab w:val="left" w:pos="709"/>
        </w:tabs>
        <w:spacing w:after="240"/>
        <w:ind w:left="709" w:right="757" w:firstLine="0"/>
        <w:rPr>
          <w:i/>
          <w:sz w:val="22"/>
          <w:szCs w:val="22"/>
        </w:rPr>
      </w:pPr>
      <w:r>
        <w:rPr>
          <w:i/>
          <w:sz w:val="22"/>
          <w:szCs w:val="22"/>
        </w:rPr>
        <w:t>[…]</w:t>
      </w:r>
    </w:p>
    <w:p w14:paraId="71C4FFEF" w14:textId="196C1E41" w:rsidR="000D7109" w:rsidRDefault="006941A0" w:rsidP="001530BE">
      <w:pPr>
        <w:pStyle w:val="corte4fondo"/>
        <w:tabs>
          <w:tab w:val="left" w:pos="709"/>
        </w:tabs>
        <w:spacing w:after="240"/>
        <w:ind w:left="709" w:right="757" w:firstLine="0"/>
        <w:rPr>
          <w:i/>
          <w:sz w:val="22"/>
          <w:szCs w:val="22"/>
        </w:rPr>
      </w:pPr>
      <w:r w:rsidRPr="006941A0">
        <w:rPr>
          <w:b/>
          <w:i/>
          <w:sz w:val="22"/>
          <w:szCs w:val="22"/>
        </w:rPr>
        <w:lastRenderedPageBreak/>
        <w:t>SEGUNDO.-</w:t>
      </w:r>
      <w:r w:rsidRPr="006941A0">
        <w:rPr>
          <w:i/>
          <w:sz w:val="22"/>
          <w:szCs w:val="22"/>
        </w:rPr>
        <w:t xml:space="preserve"> Se </w:t>
      </w:r>
      <w:r w:rsidRPr="00EE1E42">
        <w:rPr>
          <w:b/>
          <w:i/>
          <w:sz w:val="22"/>
          <w:szCs w:val="22"/>
        </w:rPr>
        <w:t>abroga la Ley de Fiscalización Superior del Estado de Oaxaca</w:t>
      </w:r>
      <w:r w:rsidRPr="006941A0">
        <w:rPr>
          <w:i/>
          <w:sz w:val="22"/>
          <w:szCs w:val="22"/>
        </w:rPr>
        <w:t>, publicada en el Periódico Oficial del Gobierno del Estado de Oaxaca, mediante Decreto 606, de fecha 23 de abril de 2008.</w:t>
      </w:r>
    </w:p>
    <w:p w14:paraId="63D150B8" w14:textId="6D1D4BA9" w:rsidR="006941A0" w:rsidRPr="006941A0" w:rsidRDefault="006941A0" w:rsidP="001530BE">
      <w:pPr>
        <w:pStyle w:val="corte4fondo"/>
        <w:tabs>
          <w:tab w:val="left" w:pos="709"/>
        </w:tabs>
        <w:spacing w:after="240"/>
        <w:ind w:left="709" w:right="757" w:firstLine="0"/>
        <w:rPr>
          <w:i/>
          <w:sz w:val="22"/>
          <w:szCs w:val="22"/>
        </w:rPr>
      </w:pPr>
      <w:r>
        <w:rPr>
          <w:i/>
          <w:sz w:val="22"/>
          <w:szCs w:val="22"/>
        </w:rPr>
        <w:t>[…]”</w:t>
      </w:r>
    </w:p>
    <w:p w14:paraId="38EE33D7" w14:textId="451331A6" w:rsidR="009175B5" w:rsidRPr="00501710" w:rsidRDefault="00A269E0" w:rsidP="008E2D40">
      <w:pPr>
        <w:pStyle w:val="corte4fondo"/>
        <w:tabs>
          <w:tab w:val="left" w:pos="0"/>
        </w:tabs>
        <w:spacing w:after="240"/>
        <w:ind w:right="51"/>
        <w:rPr>
          <w:sz w:val="26"/>
          <w:szCs w:val="26"/>
        </w:rPr>
      </w:pPr>
      <w:r>
        <w:rPr>
          <w:sz w:val="26"/>
          <w:szCs w:val="26"/>
        </w:rPr>
        <w:t>7</w:t>
      </w:r>
      <w:r w:rsidR="00D45842">
        <w:rPr>
          <w:sz w:val="26"/>
          <w:szCs w:val="26"/>
        </w:rPr>
        <w:t>7</w:t>
      </w:r>
      <w:r>
        <w:rPr>
          <w:sz w:val="26"/>
          <w:szCs w:val="26"/>
        </w:rPr>
        <w:t>.</w:t>
      </w:r>
      <w:r w:rsidR="000C1E44">
        <w:rPr>
          <w:sz w:val="26"/>
          <w:szCs w:val="26"/>
        </w:rPr>
        <w:t xml:space="preserve"> </w:t>
      </w:r>
      <w:r w:rsidR="009175B5">
        <w:rPr>
          <w:sz w:val="26"/>
          <w:szCs w:val="26"/>
        </w:rPr>
        <w:t xml:space="preserve">En razón de lo antes expuesto, </w:t>
      </w:r>
      <w:r w:rsidR="000C1E44">
        <w:rPr>
          <w:b/>
          <w:sz w:val="26"/>
          <w:szCs w:val="26"/>
        </w:rPr>
        <w:t>el concepto</w:t>
      </w:r>
      <w:r w:rsidR="009175B5" w:rsidRPr="006941A0">
        <w:rPr>
          <w:b/>
          <w:sz w:val="26"/>
          <w:szCs w:val="26"/>
        </w:rPr>
        <w:t xml:space="preserve"> de v</w:t>
      </w:r>
      <w:r w:rsidR="000C1E44">
        <w:rPr>
          <w:b/>
          <w:sz w:val="26"/>
          <w:szCs w:val="26"/>
        </w:rPr>
        <w:t>iolación planteado</w:t>
      </w:r>
      <w:r w:rsidR="009175B5" w:rsidRPr="006941A0">
        <w:rPr>
          <w:b/>
          <w:sz w:val="26"/>
          <w:szCs w:val="26"/>
        </w:rPr>
        <w:t xml:space="preserve"> por el actor resulta fundado</w:t>
      </w:r>
      <w:r w:rsidR="009175B5">
        <w:rPr>
          <w:sz w:val="26"/>
          <w:szCs w:val="26"/>
        </w:rPr>
        <w:t>, ahora bien, es importante resaltar que, por fundamentación se entiende la cita de los preceptos legales que sirven de base a la autoridad para emitir su acto en el sentido en el que lo hace; debiendo además expresar las causas inmediatas, razones particulares o circunstancias especiales que la llevaron a tomar la determinación en el sentido en el que lo hace, lo que constituye la correspondiente motivación de su actuación.</w:t>
      </w:r>
    </w:p>
    <w:p w14:paraId="25C82861" w14:textId="1BA9C0B7" w:rsidR="00425D18" w:rsidRPr="00501710" w:rsidRDefault="00D45842" w:rsidP="00227923">
      <w:pPr>
        <w:pStyle w:val="corte4fondo"/>
        <w:tabs>
          <w:tab w:val="left" w:pos="0"/>
        </w:tabs>
        <w:spacing w:after="240"/>
        <w:ind w:right="51"/>
        <w:rPr>
          <w:sz w:val="26"/>
          <w:szCs w:val="26"/>
        </w:rPr>
      </w:pPr>
      <w:r>
        <w:rPr>
          <w:sz w:val="26"/>
          <w:szCs w:val="26"/>
        </w:rPr>
        <w:t>78</w:t>
      </w:r>
      <w:r w:rsidR="00247307">
        <w:rPr>
          <w:sz w:val="26"/>
          <w:szCs w:val="26"/>
        </w:rPr>
        <w:t xml:space="preserve">. </w:t>
      </w:r>
      <w:r w:rsidR="00505245">
        <w:rPr>
          <w:sz w:val="26"/>
          <w:szCs w:val="26"/>
        </w:rPr>
        <w:t>La debida fundamentación y motivación exige, además, que las razones expuestas por la autoridad se adecuen a los fundamentos legales invocados, a efecto de garantizar al administrado que su actuar está apegado a derecho, satisfaciendo los principios de certeza y seguridad jurídica, en esa tesitura, un acto de autoridad que no está debidamente fundado y motivado, resulta ilegal.</w:t>
      </w:r>
    </w:p>
    <w:p w14:paraId="2D5889D9" w14:textId="09FC4B86" w:rsidR="005F586A" w:rsidRPr="00D7722A" w:rsidRDefault="00D45842" w:rsidP="00227923">
      <w:pPr>
        <w:pStyle w:val="corte4fondo"/>
        <w:tabs>
          <w:tab w:val="left" w:pos="0"/>
        </w:tabs>
        <w:spacing w:after="240"/>
        <w:ind w:right="51"/>
        <w:rPr>
          <w:sz w:val="26"/>
          <w:szCs w:val="26"/>
        </w:rPr>
      </w:pPr>
      <w:r>
        <w:rPr>
          <w:sz w:val="26"/>
          <w:szCs w:val="26"/>
        </w:rPr>
        <w:t>79</w:t>
      </w:r>
      <w:r w:rsidR="00247307">
        <w:rPr>
          <w:sz w:val="26"/>
          <w:szCs w:val="26"/>
        </w:rPr>
        <w:t xml:space="preserve">. </w:t>
      </w:r>
      <w:r w:rsidR="005F586A">
        <w:rPr>
          <w:sz w:val="26"/>
          <w:szCs w:val="26"/>
        </w:rPr>
        <w:t xml:space="preserve">En respaldo a lo anterior, se invoca </w:t>
      </w:r>
      <w:r w:rsidR="005F586A" w:rsidRPr="00D7722A">
        <w:rPr>
          <w:sz w:val="26"/>
          <w:szCs w:val="26"/>
        </w:rPr>
        <w:t>la jurisprudencia de la Segunda Sala de la Suprema Corte de Justicia de la Nación emitida en la Séptima Época, publicada en el Semanario Judicial de la Federación, volumen 97-102, Tercera Parte, página 143, con registro digital 238212, con el rubro y texto siguiente:</w:t>
      </w:r>
    </w:p>
    <w:p w14:paraId="61D47678" w14:textId="77777777" w:rsidR="005F586A" w:rsidRDefault="005F586A" w:rsidP="00227923">
      <w:pPr>
        <w:spacing w:after="240" w:line="360" w:lineRule="auto"/>
        <w:ind w:left="709" w:right="758"/>
        <w:jc w:val="both"/>
        <w:rPr>
          <w:rFonts w:ascii="Arial" w:hAnsi="Arial" w:cs="Arial"/>
          <w:i/>
        </w:rPr>
      </w:pPr>
      <w:r w:rsidRPr="001A0E58">
        <w:rPr>
          <w:rFonts w:ascii="Arial" w:hAnsi="Arial" w:cs="Arial"/>
          <w:b/>
          <w:i/>
        </w:rPr>
        <w:t>“FUNDAMENTACIÓN Y MOTIVACIÓN</w:t>
      </w:r>
      <w:r w:rsidRPr="001A0E58">
        <w:rPr>
          <w:rFonts w:ascii="Arial" w:hAnsi="Arial" w:cs="Arial"/>
          <w:i/>
        </w:rPr>
        <w:t>. De acuerdo con el artículo 16 de la Constitución Federal todo acto de autoridad debe estar adecuada y suficientemente fundado y motivado, entendiéndose por lo primero que ha de expresarse con precisión el precepto legal aplicable al caso y, por lo segundo, que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41921052" w14:textId="38FF0035" w:rsidR="005F586A" w:rsidRDefault="00D45842" w:rsidP="00227923">
      <w:pPr>
        <w:pStyle w:val="corte4fondo"/>
        <w:tabs>
          <w:tab w:val="left" w:pos="0"/>
        </w:tabs>
        <w:spacing w:after="240"/>
        <w:ind w:right="51"/>
        <w:rPr>
          <w:sz w:val="26"/>
          <w:szCs w:val="26"/>
          <w:lang w:val="es-MX"/>
        </w:rPr>
      </w:pPr>
      <w:r>
        <w:rPr>
          <w:sz w:val="26"/>
          <w:szCs w:val="26"/>
          <w:lang w:val="es-MX"/>
        </w:rPr>
        <w:t>80</w:t>
      </w:r>
      <w:r w:rsidR="00247307">
        <w:rPr>
          <w:sz w:val="26"/>
          <w:szCs w:val="26"/>
          <w:lang w:val="es-MX"/>
        </w:rPr>
        <w:t xml:space="preserve">. </w:t>
      </w:r>
      <w:r w:rsidR="00505245">
        <w:rPr>
          <w:sz w:val="26"/>
          <w:szCs w:val="26"/>
          <w:lang w:val="es-MX"/>
        </w:rPr>
        <w:t>Además,</w:t>
      </w:r>
      <w:r w:rsidR="005F586A">
        <w:rPr>
          <w:sz w:val="26"/>
          <w:szCs w:val="26"/>
          <w:lang w:val="es-MX"/>
        </w:rPr>
        <w:t xml:space="preserve"> es aplicable </w:t>
      </w:r>
      <w:r w:rsidR="005F586A" w:rsidRPr="007D3F95">
        <w:rPr>
          <w:sz w:val="26"/>
          <w:szCs w:val="26"/>
          <w:lang w:val="es-MX"/>
        </w:rPr>
        <w:t xml:space="preserve">la jurisprudencia I.6o.C. J/52 del Sexto Tribunal Colegiado en Materia Civil del Primer Circuito, dictada en la Novena Época, y publicada en la página 2127 del Semanario Judicial de la </w:t>
      </w:r>
      <w:r w:rsidR="005F586A" w:rsidRPr="007D3F95">
        <w:rPr>
          <w:sz w:val="26"/>
          <w:szCs w:val="26"/>
          <w:lang w:val="es-MX"/>
        </w:rPr>
        <w:lastRenderedPageBreak/>
        <w:t>Federación y su Gaceta en el Tomo XXV de enero de 2007, con registro digital 173565, con el rubro y texto siguiente:</w:t>
      </w:r>
    </w:p>
    <w:p w14:paraId="6D50D7AE" w14:textId="77777777" w:rsidR="005F586A" w:rsidRPr="009A5ACB" w:rsidRDefault="005F586A" w:rsidP="00227923">
      <w:pPr>
        <w:spacing w:after="0" w:line="360" w:lineRule="auto"/>
        <w:ind w:left="709" w:right="758"/>
        <w:jc w:val="both"/>
        <w:rPr>
          <w:rFonts w:ascii="Arial" w:hAnsi="Arial" w:cs="Arial"/>
          <w:i/>
        </w:rPr>
      </w:pPr>
      <w:r w:rsidRPr="009A5ACB">
        <w:rPr>
          <w:rFonts w:ascii="Arial" w:hAnsi="Arial" w:cs="Arial"/>
          <w:b/>
          <w:i/>
        </w:rPr>
        <w:t>“FUNDAMENTACIÓN Y MOTIVACIÓN. SU DISTINCIÓN ENTRE SU FALTA Y CUANDO ES INDEBIDA</w:t>
      </w:r>
      <w:r w:rsidRPr="009A5ACB">
        <w:rPr>
          <w:rFonts w:ascii="Arial" w:hAnsi="Arial" w:cs="Arial"/>
          <w:i/>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14:paraId="3E6031FB" w14:textId="59E50243" w:rsidR="00FE648B" w:rsidRPr="005F3D9D" w:rsidRDefault="00FE648B" w:rsidP="005F3D9D">
      <w:pPr>
        <w:pStyle w:val="Prrafodelista"/>
        <w:numPr>
          <w:ilvl w:val="0"/>
          <w:numId w:val="15"/>
        </w:numPr>
        <w:tabs>
          <w:tab w:val="left" w:pos="0"/>
          <w:tab w:val="left" w:pos="5670"/>
        </w:tabs>
        <w:spacing w:before="240" w:after="0" w:line="360" w:lineRule="auto"/>
        <w:ind w:right="51"/>
        <w:jc w:val="both"/>
        <w:rPr>
          <w:rFonts w:ascii="Arial" w:hAnsi="Arial" w:cs="Arial"/>
          <w:b/>
          <w:sz w:val="26"/>
          <w:szCs w:val="26"/>
        </w:rPr>
      </w:pPr>
      <w:r w:rsidRPr="005F3D9D">
        <w:rPr>
          <w:rFonts w:ascii="Arial" w:hAnsi="Arial" w:cs="Arial"/>
          <w:b/>
          <w:sz w:val="26"/>
          <w:szCs w:val="26"/>
        </w:rPr>
        <w:t>Decisión.</w:t>
      </w:r>
    </w:p>
    <w:p w14:paraId="6B711967" w14:textId="08C60BEF" w:rsidR="00D45842" w:rsidRDefault="00077DE4" w:rsidP="002138C6">
      <w:pPr>
        <w:widowControl w:val="0"/>
        <w:spacing w:line="360" w:lineRule="auto"/>
        <w:ind w:right="51" w:firstLine="567"/>
        <w:jc w:val="both"/>
        <w:rPr>
          <w:rFonts w:ascii="Arial" w:hAnsi="Arial" w:cs="Arial"/>
          <w:sz w:val="26"/>
          <w:szCs w:val="26"/>
          <w:lang w:val="es-ES"/>
        </w:rPr>
      </w:pPr>
      <w:r>
        <w:rPr>
          <w:rFonts w:ascii="Arial" w:hAnsi="Arial" w:cs="Arial"/>
          <w:sz w:val="26"/>
          <w:szCs w:val="26"/>
          <w:lang w:val="es-ES_tradnl"/>
        </w:rPr>
        <w:t>8</w:t>
      </w:r>
      <w:r w:rsidR="00D45842">
        <w:rPr>
          <w:rFonts w:ascii="Arial" w:hAnsi="Arial" w:cs="Arial"/>
          <w:sz w:val="26"/>
          <w:szCs w:val="26"/>
          <w:lang w:val="es-ES_tradnl"/>
        </w:rPr>
        <w:t>1</w:t>
      </w:r>
      <w:r w:rsidR="00247307">
        <w:rPr>
          <w:rFonts w:ascii="Arial" w:hAnsi="Arial" w:cs="Arial"/>
          <w:sz w:val="26"/>
          <w:szCs w:val="26"/>
          <w:lang w:val="es-ES_tradnl"/>
        </w:rPr>
        <w:t xml:space="preserve">. </w:t>
      </w:r>
      <w:r w:rsidR="005F586A" w:rsidRPr="00BB5BCA">
        <w:rPr>
          <w:rFonts w:ascii="Arial" w:hAnsi="Arial" w:cs="Arial"/>
          <w:sz w:val="26"/>
          <w:szCs w:val="26"/>
          <w:shd w:val="clear" w:color="auto" w:fill="FFFFFF" w:themeFill="background1"/>
          <w:lang w:val="es-ES_tradnl"/>
        </w:rPr>
        <w:t>Po</w:t>
      </w:r>
      <w:r w:rsidR="00C35350" w:rsidRPr="00BB5BCA">
        <w:rPr>
          <w:rFonts w:ascii="Arial" w:hAnsi="Arial" w:cs="Arial"/>
          <w:sz w:val="26"/>
          <w:szCs w:val="26"/>
          <w:shd w:val="clear" w:color="auto" w:fill="FFFFFF" w:themeFill="background1"/>
          <w:lang w:val="es-ES_tradnl"/>
        </w:rPr>
        <w:t>r lo anterior, se colige que</w:t>
      </w:r>
      <w:r w:rsidR="0084681F" w:rsidRPr="00BB5BCA">
        <w:rPr>
          <w:rFonts w:ascii="Arial" w:hAnsi="Arial" w:cs="Arial"/>
          <w:sz w:val="26"/>
          <w:szCs w:val="26"/>
          <w:shd w:val="clear" w:color="auto" w:fill="FFFFFF" w:themeFill="background1"/>
          <w:lang w:val="es-ES_tradnl"/>
        </w:rPr>
        <w:t xml:space="preserve"> </w:t>
      </w:r>
      <w:r w:rsidR="00BB5BCA">
        <w:rPr>
          <w:rFonts w:ascii="Arial" w:hAnsi="Arial" w:cs="Arial"/>
          <w:sz w:val="26"/>
          <w:szCs w:val="26"/>
          <w:shd w:val="clear" w:color="auto" w:fill="FFFFFF" w:themeFill="background1"/>
          <w:lang w:val="es-ES"/>
        </w:rPr>
        <w:t>l</w:t>
      </w:r>
      <w:r w:rsidR="00BB5BCA" w:rsidRPr="00BB5BCA">
        <w:rPr>
          <w:rFonts w:ascii="Arial" w:hAnsi="Arial" w:cs="Arial"/>
          <w:sz w:val="26"/>
          <w:szCs w:val="26"/>
          <w:shd w:val="clear" w:color="auto" w:fill="FFFFFF" w:themeFill="background1"/>
          <w:lang w:val="es-ES"/>
        </w:rPr>
        <w:t>a notificación de la resolución de veintinueve de abril de dos mil dieciséis (29</w:t>
      </w:r>
      <w:r w:rsidR="00BB5BCA">
        <w:rPr>
          <w:rFonts w:ascii="Arial" w:hAnsi="Arial" w:cs="Arial"/>
          <w:sz w:val="26"/>
          <w:szCs w:val="26"/>
          <w:lang w:val="es-ES"/>
        </w:rPr>
        <w:t xml:space="preserve">/04/2016), dictada dentro del expediente administrativo </w:t>
      </w:r>
      <w:r w:rsidR="00BB5BCA" w:rsidRPr="0084681F">
        <w:rPr>
          <w:rFonts w:ascii="Arial" w:hAnsi="Arial" w:cs="Arial"/>
          <w:sz w:val="26"/>
          <w:szCs w:val="26"/>
          <w:lang w:val="es-ES"/>
        </w:rPr>
        <w:t>ASE/</w:t>
      </w:r>
      <w:r w:rsidR="00BB5BCA">
        <w:rPr>
          <w:rFonts w:ascii="Arial" w:hAnsi="Arial" w:cs="Arial"/>
          <w:sz w:val="26"/>
          <w:szCs w:val="26"/>
          <w:lang w:val="es-ES"/>
        </w:rPr>
        <w:t>RIM/0035/</w:t>
      </w:r>
      <w:r w:rsidR="00BB5BCA" w:rsidRPr="0084681F">
        <w:rPr>
          <w:rFonts w:ascii="Arial" w:hAnsi="Arial" w:cs="Arial"/>
          <w:sz w:val="26"/>
          <w:szCs w:val="26"/>
          <w:lang w:val="es-ES"/>
        </w:rPr>
        <w:t>2016</w:t>
      </w:r>
      <w:r w:rsidR="00BB5BCA">
        <w:rPr>
          <w:rFonts w:ascii="Arial" w:hAnsi="Arial" w:cs="Arial"/>
          <w:sz w:val="26"/>
          <w:szCs w:val="26"/>
          <w:lang w:val="es-ES"/>
        </w:rPr>
        <w:t>, fue ilegal, al no ajustarse a lo</w:t>
      </w:r>
      <w:r w:rsidR="00D45842">
        <w:rPr>
          <w:rFonts w:ascii="Arial" w:hAnsi="Arial" w:cs="Arial"/>
          <w:sz w:val="26"/>
          <w:szCs w:val="26"/>
          <w:lang w:val="es-ES"/>
        </w:rPr>
        <w:t xml:space="preserve"> dispuesto en los artículos 107,</w:t>
      </w:r>
      <w:r w:rsidR="00BB5BCA">
        <w:rPr>
          <w:rFonts w:ascii="Arial" w:hAnsi="Arial" w:cs="Arial"/>
          <w:sz w:val="26"/>
          <w:szCs w:val="26"/>
          <w:lang w:val="es-ES"/>
        </w:rPr>
        <w:t xml:space="preserve"> 110 fracción X y 112 del Código </w:t>
      </w:r>
      <w:r w:rsidR="00D45842">
        <w:rPr>
          <w:rFonts w:ascii="Arial" w:hAnsi="Arial" w:cs="Arial"/>
          <w:sz w:val="26"/>
          <w:szCs w:val="26"/>
          <w:lang w:val="es-ES"/>
        </w:rPr>
        <w:t>Procesal.</w:t>
      </w:r>
    </w:p>
    <w:p w14:paraId="5C51F824" w14:textId="77777777" w:rsidR="00D45842" w:rsidRDefault="00D45842" w:rsidP="002138C6">
      <w:pPr>
        <w:widowControl w:val="0"/>
        <w:spacing w:line="360" w:lineRule="auto"/>
        <w:ind w:right="51" w:firstLine="567"/>
        <w:jc w:val="both"/>
        <w:rPr>
          <w:rFonts w:ascii="Arial" w:hAnsi="Arial" w:cs="Arial"/>
          <w:sz w:val="26"/>
          <w:szCs w:val="26"/>
          <w:lang w:val="es-ES_tradnl"/>
        </w:rPr>
      </w:pPr>
      <w:r>
        <w:rPr>
          <w:rFonts w:ascii="Arial" w:hAnsi="Arial" w:cs="Arial"/>
          <w:sz w:val="26"/>
          <w:szCs w:val="26"/>
          <w:lang w:val="es-ES"/>
        </w:rPr>
        <w:t>82.</w:t>
      </w:r>
      <w:r w:rsidR="00BB5BCA">
        <w:rPr>
          <w:rFonts w:ascii="Arial" w:hAnsi="Arial" w:cs="Arial"/>
          <w:sz w:val="26"/>
          <w:szCs w:val="26"/>
          <w:lang w:val="es-ES"/>
        </w:rPr>
        <w:t xml:space="preserve"> </w:t>
      </w:r>
      <w:r>
        <w:rPr>
          <w:rFonts w:ascii="Arial" w:hAnsi="Arial" w:cs="Arial"/>
          <w:sz w:val="26"/>
          <w:szCs w:val="26"/>
          <w:lang w:val="es-ES"/>
        </w:rPr>
        <w:t>Respecto</w:t>
      </w:r>
      <w:r w:rsidR="00BB5BCA">
        <w:rPr>
          <w:rFonts w:ascii="Arial" w:hAnsi="Arial" w:cs="Arial"/>
          <w:sz w:val="26"/>
          <w:szCs w:val="26"/>
          <w:lang w:val="es-ES"/>
        </w:rPr>
        <w:t xml:space="preserve"> a la </w:t>
      </w:r>
      <w:r w:rsidR="00BB5BCA" w:rsidRPr="0084681F">
        <w:rPr>
          <w:rFonts w:ascii="Arial" w:hAnsi="Arial" w:cs="Arial"/>
          <w:sz w:val="26"/>
          <w:szCs w:val="26"/>
        </w:rPr>
        <w:t>resolución</w:t>
      </w:r>
      <w:r w:rsidR="00BB5BCA">
        <w:rPr>
          <w:rFonts w:ascii="Arial" w:hAnsi="Arial" w:cs="Arial"/>
          <w:sz w:val="26"/>
          <w:szCs w:val="26"/>
        </w:rPr>
        <w:t xml:space="preserve"> </w:t>
      </w:r>
      <w:r w:rsidR="00BB5BCA">
        <w:rPr>
          <w:rFonts w:ascii="Arial" w:hAnsi="Arial" w:cs="Arial"/>
          <w:sz w:val="26"/>
          <w:szCs w:val="26"/>
          <w:lang w:val="es-ES"/>
        </w:rPr>
        <w:t xml:space="preserve">dictada dentro del expediente administrativo </w:t>
      </w:r>
      <w:r w:rsidR="00BB5BCA" w:rsidRPr="0084681F">
        <w:rPr>
          <w:rFonts w:ascii="Arial" w:hAnsi="Arial" w:cs="Arial"/>
          <w:sz w:val="26"/>
          <w:szCs w:val="26"/>
          <w:lang w:val="es-ES"/>
        </w:rPr>
        <w:t>ASE/</w:t>
      </w:r>
      <w:r w:rsidR="00BB5BCA">
        <w:rPr>
          <w:rFonts w:ascii="Arial" w:hAnsi="Arial" w:cs="Arial"/>
          <w:sz w:val="26"/>
          <w:szCs w:val="26"/>
          <w:lang w:val="es-ES"/>
        </w:rPr>
        <w:t>RIM/0035/</w:t>
      </w:r>
      <w:r w:rsidR="00BB5BCA" w:rsidRPr="0084681F">
        <w:rPr>
          <w:rFonts w:ascii="Arial" w:hAnsi="Arial" w:cs="Arial"/>
          <w:sz w:val="26"/>
          <w:szCs w:val="26"/>
          <w:lang w:val="es-ES"/>
        </w:rPr>
        <w:t>2016</w:t>
      </w:r>
      <w:r w:rsidR="00917AD8" w:rsidRPr="00917AD8">
        <w:rPr>
          <w:rFonts w:ascii="Arial" w:hAnsi="Arial" w:cs="Arial"/>
          <w:sz w:val="26"/>
          <w:szCs w:val="26"/>
          <w:lang w:val="es-ES_tradnl"/>
        </w:rPr>
        <w:t xml:space="preserve">, </w:t>
      </w:r>
      <w:r w:rsidR="00BB5BCA">
        <w:rPr>
          <w:rFonts w:ascii="Arial" w:hAnsi="Arial" w:cs="Arial"/>
          <w:sz w:val="26"/>
          <w:szCs w:val="26"/>
          <w:lang w:val="es-ES_tradnl"/>
        </w:rPr>
        <w:t xml:space="preserve">esta </w:t>
      </w:r>
      <w:r w:rsidR="00D83974">
        <w:rPr>
          <w:rFonts w:ascii="Arial" w:hAnsi="Arial" w:cs="Arial"/>
          <w:sz w:val="26"/>
          <w:szCs w:val="26"/>
          <w:lang w:val="es-ES_tradnl"/>
        </w:rPr>
        <w:t>contiene</w:t>
      </w:r>
      <w:r w:rsidR="005F586A" w:rsidRPr="00FE648B">
        <w:rPr>
          <w:rFonts w:ascii="Arial" w:hAnsi="Arial" w:cs="Arial"/>
          <w:sz w:val="26"/>
          <w:szCs w:val="26"/>
          <w:lang w:val="es-ES_tradnl"/>
        </w:rPr>
        <w:t xml:space="preserve"> deficiencias en la fundamentación </w:t>
      </w:r>
      <w:r w:rsidR="00917AD8">
        <w:rPr>
          <w:rFonts w:ascii="Arial" w:hAnsi="Arial" w:cs="Arial"/>
          <w:sz w:val="26"/>
          <w:szCs w:val="26"/>
          <w:lang w:val="es-ES_tradnl"/>
        </w:rPr>
        <w:t>y motivación de la resolución</w:t>
      </w:r>
      <w:r w:rsidR="005F586A" w:rsidRPr="00FE648B">
        <w:rPr>
          <w:rFonts w:ascii="Arial" w:hAnsi="Arial" w:cs="Arial"/>
          <w:sz w:val="26"/>
          <w:szCs w:val="26"/>
          <w:lang w:val="es-ES_tradnl"/>
        </w:rPr>
        <w:t>, requisito exigido por los artículos 16 de la Constitución Federal, y 17 fracción V</w:t>
      </w:r>
      <w:r w:rsidR="005F586A">
        <w:rPr>
          <w:rStyle w:val="Refdenotaalpie"/>
          <w:rFonts w:ascii="Arial" w:hAnsi="Arial" w:cs="Arial"/>
          <w:sz w:val="26"/>
          <w:szCs w:val="26"/>
          <w:lang w:val="es-ES_tradnl"/>
        </w:rPr>
        <w:footnoteReference w:id="26"/>
      </w:r>
      <w:r w:rsidR="005F586A" w:rsidRPr="00FE648B">
        <w:rPr>
          <w:rFonts w:ascii="Arial" w:hAnsi="Arial" w:cs="Arial"/>
          <w:sz w:val="26"/>
          <w:szCs w:val="26"/>
          <w:lang w:val="es-ES_tradnl"/>
        </w:rPr>
        <w:t xml:space="preserve"> de la Ley de Procedimiento, lo cual incide en su validez y en sus efectos, porque constituye una violación formal en las resoluciones refe</w:t>
      </w:r>
      <w:r>
        <w:rPr>
          <w:rFonts w:ascii="Arial" w:hAnsi="Arial" w:cs="Arial"/>
          <w:sz w:val="26"/>
          <w:szCs w:val="26"/>
          <w:lang w:val="es-ES_tradnl"/>
        </w:rPr>
        <w:t>ridas, que al no ser subsanable.</w:t>
      </w:r>
    </w:p>
    <w:p w14:paraId="10E20A5D" w14:textId="67C9FF77" w:rsidR="000C79A8" w:rsidRDefault="00D45842" w:rsidP="002138C6">
      <w:pPr>
        <w:widowControl w:val="0"/>
        <w:spacing w:line="360" w:lineRule="auto"/>
        <w:ind w:right="51" w:firstLine="567"/>
        <w:jc w:val="both"/>
        <w:rPr>
          <w:rFonts w:ascii="Arial" w:hAnsi="Arial" w:cs="Arial"/>
          <w:sz w:val="26"/>
          <w:szCs w:val="26"/>
        </w:rPr>
      </w:pPr>
      <w:r>
        <w:rPr>
          <w:rFonts w:ascii="Arial" w:hAnsi="Arial" w:cs="Arial"/>
          <w:sz w:val="26"/>
          <w:szCs w:val="26"/>
          <w:lang w:val="es-ES_tradnl"/>
        </w:rPr>
        <w:t>83.</w:t>
      </w:r>
      <w:r w:rsidR="005F586A" w:rsidRPr="00FE648B">
        <w:rPr>
          <w:rFonts w:ascii="Arial" w:hAnsi="Arial" w:cs="Arial"/>
          <w:sz w:val="26"/>
          <w:szCs w:val="26"/>
          <w:lang w:val="es-ES_tradnl"/>
        </w:rPr>
        <w:t xml:space="preserve"> </w:t>
      </w:r>
      <w:r>
        <w:rPr>
          <w:rFonts w:ascii="Arial" w:hAnsi="Arial" w:cs="Arial"/>
          <w:sz w:val="26"/>
          <w:szCs w:val="26"/>
          <w:lang w:val="es-ES_tradnl"/>
        </w:rPr>
        <w:t>E</w:t>
      </w:r>
      <w:r w:rsidR="005F586A" w:rsidRPr="00FE648B">
        <w:rPr>
          <w:rFonts w:ascii="Arial" w:hAnsi="Arial" w:cs="Arial"/>
          <w:sz w:val="26"/>
          <w:szCs w:val="26"/>
          <w:lang w:val="es-ES_tradnl"/>
        </w:rPr>
        <w:t xml:space="preserve">n </w:t>
      </w:r>
      <w:r w:rsidR="008E34EE" w:rsidRPr="008E34EE">
        <w:rPr>
          <w:rFonts w:ascii="Arial" w:hAnsi="Arial" w:cs="Arial"/>
          <w:b/>
          <w:sz w:val="26"/>
          <w:szCs w:val="26"/>
          <w:lang w:val="es-ES_tradnl"/>
        </w:rPr>
        <w:t xml:space="preserve">CONSECUENCIA </w:t>
      </w:r>
      <w:r>
        <w:rPr>
          <w:rFonts w:ascii="Arial" w:hAnsi="Arial" w:cs="Arial"/>
          <w:b/>
          <w:sz w:val="26"/>
          <w:szCs w:val="26"/>
          <w:lang w:val="es-ES_tradnl"/>
        </w:rPr>
        <w:t>SE</w:t>
      </w:r>
      <w:r w:rsidR="008E34EE" w:rsidRPr="008E34EE">
        <w:rPr>
          <w:rFonts w:ascii="Arial" w:hAnsi="Arial" w:cs="Arial"/>
          <w:b/>
          <w:sz w:val="26"/>
          <w:szCs w:val="26"/>
          <w:lang w:val="es-ES_tradnl"/>
        </w:rPr>
        <w:t xml:space="preserve"> DEJA SIN EFECTOS </w:t>
      </w:r>
      <w:r w:rsidR="00917AD8">
        <w:rPr>
          <w:rFonts w:ascii="Arial" w:hAnsi="Arial" w:cs="Arial"/>
          <w:b/>
          <w:sz w:val="26"/>
          <w:szCs w:val="26"/>
        </w:rPr>
        <w:t xml:space="preserve">TOTALES </w:t>
      </w:r>
      <w:r w:rsidR="002138C6">
        <w:rPr>
          <w:rFonts w:ascii="Arial" w:eastAsia="Times New Roman" w:hAnsi="Arial" w:cs="Arial"/>
          <w:b/>
          <w:bCs/>
          <w:sz w:val="26"/>
          <w:szCs w:val="26"/>
          <w:lang w:val="es-ES_tradnl" w:eastAsia="es-ES"/>
        </w:rPr>
        <w:t>a)</w:t>
      </w:r>
      <w:r w:rsidR="002138C6">
        <w:rPr>
          <w:rFonts w:ascii="Arial" w:hAnsi="Arial" w:cs="Arial"/>
          <w:sz w:val="26"/>
          <w:szCs w:val="26"/>
          <w:lang w:val="es-ES"/>
        </w:rPr>
        <w:t xml:space="preserve"> La notificación de la resolución dictada dentro del expediente administrativo </w:t>
      </w:r>
      <w:r w:rsidR="002138C6" w:rsidRPr="0084681F">
        <w:rPr>
          <w:rFonts w:ascii="Arial" w:hAnsi="Arial" w:cs="Arial"/>
          <w:sz w:val="26"/>
          <w:szCs w:val="26"/>
          <w:lang w:val="es-ES"/>
        </w:rPr>
        <w:t>ASE/</w:t>
      </w:r>
      <w:r w:rsidR="002138C6">
        <w:rPr>
          <w:rFonts w:ascii="Arial" w:hAnsi="Arial" w:cs="Arial"/>
          <w:sz w:val="26"/>
          <w:szCs w:val="26"/>
          <w:lang w:val="es-ES"/>
        </w:rPr>
        <w:t>RIM/0035/</w:t>
      </w:r>
      <w:r w:rsidR="002138C6" w:rsidRPr="0084681F">
        <w:rPr>
          <w:rFonts w:ascii="Arial" w:hAnsi="Arial" w:cs="Arial"/>
          <w:sz w:val="26"/>
          <w:szCs w:val="26"/>
          <w:lang w:val="es-ES"/>
        </w:rPr>
        <w:t>2016</w:t>
      </w:r>
      <w:r w:rsidR="002138C6">
        <w:rPr>
          <w:rFonts w:ascii="Arial" w:hAnsi="Arial" w:cs="Arial"/>
          <w:sz w:val="26"/>
          <w:szCs w:val="26"/>
          <w:lang w:val="es-ES"/>
        </w:rPr>
        <w:t xml:space="preserve">; </w:t>
      </w:r>
      <w:r w:rsidR="002138C6">
        <w:rPr>
          <w:rFonts w:ascii="Arial" w:hAnsi="Arial" w:cs="Arial"/>
          <w:b/>
          <w:sz w:val="26"/>
          <w:szCs w:val="26"/>
          <w:lang w:val="es-ES"/>
        </w:rPr>
        <w:t>b)</w:t>
      </w:r>
      <w:r w:rsidR="002138C6">
        <w:rPr>
          <w:rFonts w:ascii="Arial" w:hAnsi="Arial" w:cs="Arial"/>
          <w:sz w:val="26"/>
          <w:szCs w:val="26"/>
          <w:lang w:val="es-ES"/>
        </w:rPr>
        <w:t xml:space="preserve"> L</w:t>
      </w:r>
      <w:r w:rsidR="002138C6" w:rsidRPr="0084681F">
        <w:rPr>
          <w:rFonts w:ascii="Arial" w:hAnsi="Arial" w:cs="Arial"/>
          <w:sz w:val="26"/>
          <w:szCs w:val="26"/>
        </w:rPr>
        <w:t xml:space="preserve">a resolución </w:t>
      </w:r>
      <w:r w:rsidR="002138C6" w:rsidRPr="0084681F">
        <w:rPr>
          <w:rFonts w:ascii="Arial" w:eastAsia="Times New Roman" w:hAnsi="Arial" w:cs="Arial"/>
          <w:bCs/>
          <w:sz w:val="26"/>
          <w:szCs w:val="26"/>
          <w:lang w:val="es-ES_tradnl" w:eastAsia="es-ES"/>
        </w:rPr>
        <w:t xml:space="preserve">de </w:t>
      </w:r>
      <w:r w:rsidR="002138C6">
        <w:rPr>
          <w:rFonts w:ascii="Arial" w:eastAsia="Times New Roman" w:hAnsi="Arial" w:cs="Arial"/>
          <w:bCs/>
          <w:sz w:val="26"/>
          <w:szCs w:val="26"/>
          <w:lang w:val="es-ES_tradnl" w:eastAsia="es-ES"/>
        </w:rPr>
        <w:t xml:space="preserve">imposición de multa de </w:t>
      </w:r>
      <w:r w:rsidR="002138C6">
        <w:rPr>
          <w:rFonts w:ascii="Arial" w:hAnsi="Arial" w:cs="Arial"/>
          <w:sz w:val="26"/>
          <w:szCs w:val="26"/>
          <w:lang w:val="es-ES"/>
        </w:rPr>
        <w:t xml:space="preserve">veintinueve de abril de dos mil dieciséis (29/04/2016), dictada dentro del expediente administrativo </w:t>
      </w:r>
      <w:r w:rsidR="002138C6" w:rsidRPr="0084681F">
        <w:rPr>
          <w:rFonts w:ascii="Arial" w:hAnsi="Arial" w:cs="Arial"/>
          <w:sz w:val="26"/>
          <w:szCs w:val="26"/>
          <w:lang w:val="es-ES"/>
        </w:rPr>
        <w:t>ASE/</w:t>
      </w:r>
      <w:r w:rsidR="002138C6">
        <w:rPr>
          <w:rFonts w:ascii="Arial" w:hAnsi="Arial" w:cs="Arial"/>
          <w:sz w:val="26"/>
          <w:szCs w:val="26"/>
          <w:lang w:val="es-ES"/>
        </w:rPr>
        <w:t>RIM/0035/</w:t>
      </w:r>
      <w:r w:rsidR="002138C6" w:rsidRPr="0084681F">
        <w:rPr>
          <w:rFonts w:ascii="Arial" w:hAnsi="Arial" w:cs="Arial"/>
          <w:sz w:val="26"/>
          <w:szCs w:val="26"/>
          <w:lang w:val="es-ES"/>
        </w:rPr>
        <w:t>2016</w:t>
      </w:r>
      <w:r w:rsidR="002138C6">
        <w:rPr>
          <w:rFonts w:ascii="Arial" w:hAnsi="Arial" w:cs="Arial"/>
          <w:sz w:val="26"/>
          <w:szCs w:val="26"/>
          <w:lang w:val="es-ES"/>
        </w:rPr>
        <w:t>, por la cual se impuso al ciudadano</w:t>
      </w:r>
      <w:r w:rsidR="003905FA">
        <w:rPr>
          <w:rFonts w:ascii="Arial" w:hAnsi="Arial" w:cs="Arial"/>
          <w:b/>
          <w:sz w:val="26"/>
          <w:szCs w:val="26"/>
          <w:lang w:val="es-ES"/>
        </w:rPr>
        <w:t xml:space="preserve"> </w:t>
      </w:r>
      <w:r w:rsidR="003905FA">
        <w:rPr>
          <w:rFonts w:ascii="Arial" w:hAnsi="Arial" w:cs="Arial"/>
          <w:b/>
          <w:sz w:val="26"/>
          <w:szCs w:val="26"/>
        </w:rPr>
        <w:t>***********</w:t>
      </w:r>
      <w:r w:rsidR="002138C6">
        <w:rPr>
          <w:rFonts w:ascii="Arial" w:hAnsi="Arial" w:cs="Arial"/>
          <w:sz w:val="26"/>
          <w:szCs w:val="26"/>
          <w:lang w:val="es-ES"/>
        </w:rPr>
        <w:t>, una multa por la cantidad de $ 20,484.00 (Veinte mil cuatrocientos ochenta y cu</w:t>
      </w:r>
      <w:r w:rsidR="000C79A8">
        <w:rPr>
          <w:rFonts w:ascii="Arial" w:hAnsi="Arial" w:cs="Arial"/>
          <w:sz w:val="26"/>
          <w:szCs w:val="26"/>
          <w:lang w:val="es-ES"/>
        </w:rPr>
        <w:t>atro pesos 00/100 M.N.);</w:t>
      </w:r>
      <w:r w:rsidR="002138C6">
        <w:rPr>
          <w:rFonts w:ascii="Arial" w:hAnsi="Arial" w:cs="Arial"/>
          <w:sz w:val="26"/>
          <w:szCs w:val="26"/>
          <w:lang w:val="es-ES"/>
        </w:rPr>
        <w:t xml:space="preserve"> </w:t>
      </w:r>
      <w:r w:rsidR="002138C6">
        <w:rPr>
          <w:rFonts w:ascii="Arial" w:hAnsi="Arial" w:cs="Arial"/>
          <w:b/>
          <w:sz w:val="26"/>
          <w:szCs w:val="26"/>
          <w:lang w:val="es-ES"/>
        </w:rPr>
        <w:t>c)</w:t>
      </w:r>
      <w:r w:rsidR="002138C6">
        <w:rPr>
          <w:rFonts w:ascii="Arial" w:hAnsi="Arial" w:cs="Arial"/>
          <w:sz w:val="26"/>
          <w:szCs w:val="26"/>
          <w:lang w:val="es-ES"/>
        </w:rPr>
        <w:t xml:space="preserve"> E</w:t>
      </w:r>
      <w:r w:rsidR="002138C6">
        <w:rPr>
          <w:rFonts w:ascii="Arial" w:hAnsi="Arial" w:cs="Arial"/>
          <w:sz w:val="26"/>
          <w:szCs w:val="26"/>
        </w:rPr>
        <w:t xml:space="preserve">l </w:t>
      </w:r>
      <w:r w:rsidR="002138C6" w:rsidRPr="002C290A">
        <w:rPr>
          <w:rFonts w:ascii="Arial" w:hAnsi="Arial" w:cs="Arial"/>
          <w:sz w:val="26"/>
          <w:szCs w:val="26"/>
          <w:lang w:val="es-ES"/>
        </w:rPr>
        <w:t>acuerdo de</w:t>
      </w:r>
      <w:r w:rsidR="002138C6">
        <w:rPr>
          <w:rFonts w:ascii="Arial" w:hAnsi="Arial" w:cs="Arial"/>
          <w:sz w:val="26"/>
          <w:szCs w:val="26"/>
          <w:lang w:val="es-ES"/>
        </w:rPr>
        <w:t xml:space="preserve"> veintiuno de febrero de dos mil diecisiete (21/02/2017), </w:t>
      </w:r>
      <w:r w:rsidR="002138C6" w:rsidRPr="002C290A">
        <w:rPr>
          <w:rFonts w:ascii="Arial" w:hAnsi="Arial" w:cs="Arial"/>
          <w:sz w:val="26"/>
          <w:szCs w:val="26"/>
          <w:lang w:val="es-ES"/>
        </w:rPr>
        <w:t xml:space="preserve">en el que se declaró que había causado </w:t>
      </w:r>
      <w:r w:rsidR="002138C6" w:rsidRPr="002C290A">
        <w:rPr>
          <w:rFonts w:ascii="Arial" w:hAnsi="Arial" w:cs="Arial"/>
          <w:sz w:val="26"/>
          <w:szCs w:val="26"/>
          <w:lang w:val="es-ES"/>
        </w:rPr>
        <w:lastRenderedPageBreak/>
        <w:t>ejecutoria la resolución emitida en e</w:t>
      </w:r>
      <w:r w:rsidR="002138C6">
        <w:rPr>
          <w:rFonts w:ascii="Arial" w:hAnsi="Arial" w:cs="Arial"/>
          <w:sz w:val="26"/>
          <w:szCs w:val="26"/>
          <w:lang w:val="es-ES"/>
        </w:rPr>
        <w:t xml:space="preserve">l expediente número </w:t>
      </w:r>
      <w:r w:rsidR="002138C6">
        <w:rPr>
          <w:rFonts w:ascii="Arial" w:hAnsi="Arial" w:cs="Arial"/>
          <w:b/>
          <w:sz w:val="26"/>
          <w:szCs w:val="26"/>
          <w:lang w:val="es-ES"/>
        </w:rPr>
        <w:t>ASE/RIM/0035/2016</w:t>
      </w:r>
      <w:r w:rsidR="002138C6">
        <w:rPr>
          <w:rFonts w:ascii="Arial" w:hAnsi="Arial" w:cs="Arial"/>
          <w:sz w:val="26"/>
          <w:szCs w:val="26"/>
          <w:lang w:val="es-ES"/>
        </w:rPr>
        <w:t xml:space="preserve">; y, </w:t>
      </w:r>
      <w:r w:rsidR="002138C6">
        <w:rPr>
          <w:rFonts w:ascii="Arial" w:hAnsi="Arial" w:cs="Arial"/>
          <w:b/>
          <w:sz w:val="26"/>
          <w:szCs w:val="26"/>
          <w:lang w:val="es-ES"/>
        </w:rPr>
        <w:t>d)</w:t>
      </w:r>
      <w:r w:rsidR="002138C6">
        <w:rPr>
          <w:rFonts w:ascii="Arial" w:hAnsi="Arial" w:cs="Arial"/>
          <w:sz w:val="26"/>
          <w:szCs w:val="26"/>
          <w:lang w:val="es-ES"/>
        </w:rPr>
        <w:t xml:space="preserve"> El </w:t>
      </w:r>
      <w:r w:rsidR="002138C6">
        <w:rPr>
          <w:rFonts w:ascii="Arial" w:hAnsi="Arial" w:cs="Arial"/>
          <w:sz w:val="26"/>
          <w:szCs w:val="26"/>
        </w:rPr>
        <w:t>oficio OSFE/UAJ/01966</w:t>
      </w:r>
      <w:r w:rsidR="002138C6" w:rsidRPr="0084681F">
        <w:rPr>
          <w:rFonts w:ascii="Arial" w:hAnsi="Arial" w:cs="Arial"/>
          <w:sz w:val="26"/>
          <w:szCs w:val="26"/>
        </w:rPr>
        <w:t>/2019, de cuatro de septiembre de dos mil diecinueve (04/09/2019), por el que se solicitó a la Secretaría de Finanzas del Gobierno del Estado que proceda a hacer efectivo el cobro de la sanción impuesta</w:t>
      </w:r>
      <w:r w:rsidR="000C79A8">
        <w:rPr>
          <w:rFonts w:ascii="Arial" w:hAnsi="Arial" w:cs="Arial"/>
          <w:sz w:val="26"/>
          <w:szCs w:val="26"/>
        </w:rPr>
        <w:t>.</w:t>
      </w:r>
    </w:p>
    <w:p w14:paraId="167E7907" w14:textId="5FB3359C" w:rsidR="005F586A" w:rsidRPr="00FE648B" w:rsidRDefault="000C79A8" w:rsidP="002138C6">
      <w:pPr>
        <w:widowControl w:val="0"/>
        <w:spacing w:line="360" w:lineRule="auto"/>
        <w:ind w:right="51" w:firstLine="567"/>
        <w:jc w:val="both"/>
        <w:rPr>
          <w:rFonts w:ascii="Arial" w:hAnsi="Arial" w:cs="Arial"/>
          <w:sz w:val="26"/>
          <w:szCs w:val="26"/>
        </w:rPr>
      </w:pPr>
      <w:r>
        <w:rPr>
          <w:rFonts w:ascii="Arial" w:hAnsi="Arial" w:cs="Arial"/>
          <w:sz w:val="26"/>
          <w:szCs w:val="26"/>
        </w:rPr>
        <w:t>84. Lo anterior,</w:t>
      </w:r>
      <w:r w:rsidR="00F231A8">
        <w:rPr>
          <w:rFonts w:ascii="Arial" w:hAnsi="Arial" w:cs="Arial"/>
          <w:sz w:val="26"/>
          <w:szCs w:val="26"/>
        </w:rPr>
        <w:t xml:space="preserve"> de conformidad con</w:t>
      </w:r>
      <w:r w:rsidR="005F586A" w:rsidRPr="00FE648B">
        <w:rPr>
          <w:rFonts w:ascii="Arial" w:hAnsi="Arial" w:cs="Arial"/>
          <w:sz w:val="26"/>
          <w:szCs w:val="26"/>
        </w:rPr>
        <w:t xml:space="preserve"> lo dispuesto en el artículo 40 fracción IV</w:t>
      </w:r>
      <w:r w:rsidR="005F586A">
        <w:rPr>
          <w:rStyle w:val="Refdenotaalpie"/>
          <w:rFonts w:ascii="Arial" w:hAnsi="Arial" w:cs="Arial"/>
          <w:sz w:val="26"/>
          <w:szCs w:val="26"/>
        </w:rPr>
        <w:footnoteReference w:id="27"/>
      </w:r>
      <w:r w:rsidR="005F586A" w:rsidRPr="00FE648B">
        <w:rPr>
          <w:rFonts w:ascii="Arial" w:hAnsi="Arial" w:cs="Arial"/>
          <w:sz w:val="26"/>
          <w:szCs w:val="26"/>
        </w:rPr>
        <w:t xml:space="preserve"> de la Ley de Justicia, </w:t>
      </w:r>
      <w:r w:rsidR="005F586A" w:rsidRPr="008E34EE">
        <w:rPr>
          <w:rFonts w:ascii="Arial" w:hAnsi="Arial" w:cs="Arial"/>
          <w:b/>
          <w:sz w:val="26"/>
          <w:szCs w:val="26"/>
        </w:rPr>
        <w:t>siendo idénticos los efectos de esta sentencia a la declaración de nulidad lisa y llana de los actos administrativos</w:t>
      </w:r>
      <w:r w:rsidR="005F586A" w:rsidRPr="00FE648B">
        <w:rPr>
          <w:rFonts w:ascii="Arial" w:hAnsi="Arial" w:cs="Arial"/>
          <w:sz w:val="26"/>
          <w:szCs w:val="26"/>
        </w:rPr>
        <w:t xml:space="preserve"> prevista en el numeral 18 fracciones I y II</w:t>
      </w:r>
      <w:r w:rsidR="005F586A">
        <w:rPr>
          <w:rStyle w:val="Refdenotaalpie"/>
          <w:rFonts w:ascii="Arial" w:hAnsi="Arial" w:cs="Arial"/>
          <w:sz w:val="26"/>
          <w:szCs w:val="26"/>
        </w:rPr>
        <w:footnoteReference w:id="28"/>
      </w:r>
      <w:r w:rsidR="005F586A" w:rsidRPr="00FE648B">
        <w:rPr>
          <w:rFonts w:ascii="Arial" w:hAnsi="Arial" w:cs="Arial"/>
          <w:sz w:val="26"/>
          <w:szCs w:val="26"/>
        </w:rPr>
        <w:t xml:space="preserve"> de la Ley de</w:t>
      </w:r>
      <w:r>
        <w:rPr>
          <w:rFonts w:ascii="Arial" w:hAnsi="Arial" w:cs="Arial"/>
          <w:sz w:val="26"/>
          <w:szCs w:val="26"/>
        </w:rPr>
        <w:t xml:space="preserve"> </w:t>
      </w:r>
      <w:r w:rsidR="005F586A" w:rsidRPr="00FE648B">
        <w:rPr>
          <w:rFonts w:ascii="Arial" w:hAnsi="Arial" w:cs="Arial"/>
          <w:sz w:val="26"/>
          <w:szCs w:val="26"/>
        </w:rPr>
        <w:t xml:space="preserve">Procedimiento. </w:t>
      </w:r>
    </w:p>
    <w:p w14:paraId="779EC513" w14:textId="4189DFD9" w:rsidR="008E34EE" w:rsidRPr="008E34EE" w:rsidRDefault="008E34EE" w:rsidP="00227923">
      <w:pPr>
        <w:tabs>
          <w:tab w:val="left" w:pos="5670"/>
        </w:tabs>
        <w:autoSpaceDE w:val="0"/>
        <w:autoSpaceDN w:val="0"/>
        <w:adjustRightInd w:val="0"/>
        <w:spacing w:after="240" w:line="360" w:lineRule="auto"/>
        <w:ind w:firstLine="708"/>
        <w:jc w:val="both"/>
        <w:rPr>
          <w:rFonts w:ascii="Arial" w:eastAsia="Arial Unicode MS" w:hAnsi="Arial" w:cs="Arial"/>
          <w:b/>
          <w:sz w:val="26"/>
          <w:szCs w:val="26"/>
        </w:rPr>
      </w:pPr>
      <w:r>
        <w:rPr>
          <w:rFonts w:ascii="Arial" w:eastAsia="Arial Unicode MS" w:hAnsi="Arial" w:cs="Arial"/>
          <w:b/>
          <w:sz w:val="26"/>
          <w:szCs w:val="26"/>
        </w:rPr>
        <w:t>DÉCIMO. NOTIFICACIÓN.</w:t>
      </w:r>
    </w:p>
    <w:p w14:paraId="615D6185" w14:textId="55403EA0" w:rsidR="008E34EE" w:rsidRPr="008E34EE" w:rsidRDefault="00A269E0" w:rsidP="00227923">
      <w:pPr>
        <w:tabs>
          <w:tab w:val="left" w:pos="5670"/>
        </w:tabs>
        <w:autoSpaceDE w:val="0"/>
        <w:autoSpaceDN w:val="0"/>
        <w:adjustRightInd w:val="0"/>
        <w:spacing w:after="240" w:line="360" w:lineRule="auto"/>
        <w:ind w:firstLine="708"/>
        <w:jc w:val="both"/>
        <w:rPr>
          <w:rFonts w:ascii="Arial" w:eastAsia="Arial Unicode MS" w:hAnsi="Arial" w:cs="Arial"/>
          <w:sz w:val="26"/>
          <w:szCs w:val="26"/>
        </w:rPr>
      </w:pPr>
      <w:r>
        <w:rPr>
          <w:rFonts w:ascii="Arial" w:eastAsia="Arial Unicode MS" w:hAnsi="Arial" w:cs="Arial"/>
          <w:sz w:val="26"/>
          <w:szCs w:val="26"/>
        </w:rPr>
        <w:t>8</w:t>
      </w:r>
      <w:r w:rsidR="000C79A8">
        <w:rPr>
          <w:rFonts w:ascii="Arial" w:eastAsia="Arial Unicode MS" w:hAnsi="Arial" w:cs="Arial"/>
          <w:sz w:val="26"/>
          <w:szCs w:val="26"/>
        </w:rPr>
        <w:t>5</w:t>
      </w:r>
      <w:r w:rsidR="00247307">
        <w:rPr>
          <w:rFonts w:ascii="Arial" w:eastAsia="Arial Unicode MS" w:hAnsi="Arial" w:cs="Arial"/>
          <w:sz w:val="26"/>
          <w:szCs w:val="26"/>
        </w:rPr>
        <w:t xml:space="preserve">. </w:t>
      </w:r>
      <w:r w:rsidR="008E34EE">
        <w:rPr>
          <w:rFonts w:ascii="Arial" w:eastAsia="Arial Unicode MS" w:hAnsi="Arial" w:cs="Arial"/>
          <w:sz w:val="26"/>
          <w:szCs w:val="26"/>
        </w:rPr>
        <w:t xml:space="preserve">Notifíquese personalmente a la parte actora y mediante oficio a la autoridad demandada; lo anterior de conformidad con lo establecido en los artículos 172, fracción I y 173, fracciones I y II de la </w:t>
      </w:r>
      <w:r w:rsidR="00F231A8" w:rsidRPr="00FE648B">
        <w:rPr>
          <w:rFonts w:ascii="Arial" w:hAnsi="Arial" w:cs="Arial"/>
          <w:sz w:val="26"/>
          <w:szCs w:val="26"/>
        </w:rPr>
        <w:t>Ley de Procedimiento y Justicia Administrativa para el Estado de Oaxaca.</w:t>
      </w:r>
      <w:r w:rsidR="008E34EE">
        <w:rPr>
          <w:rFonts w:ascii="Arial" w:eastAsia="Arial Unicode MS" w:hAnsi="Arial" w:cs="Arial"/>
          <w:i/>
          <w:sz w:val="26"/>
          <w:szCs w:val="26"/>
        </w:rPr>
        <w:t xml:space="preserve">- </w:t>
      </w:r>
      <w:r w:rsidR="008E34EE">
        <w:rPr>
          <w:rFonts w:ascii="Arial" w:eastAsia="Arial Unicode MS" w:hAnsi="Arial" w:cs="Arial"/>
          <w:sz w:val="26"/>
          <w:szCs w:val="26"/>
        </w:rPr>
        <w:t>Cúmplase</w:t>
      </w:r>
      <w:r w:rsidR="002138C6">
        <w:rPr>
          <w:rFonts w:ascii="Arial" w:eastAsia="Arial Unicode MS" w:hAnsi="Arial" w:cs="Arial"/>
          <w:sz w:val="26"/>
          <w:szCs w:val="26"/>
        </w:rPr>
        <w:t>.</w:t>
      </w:r>
    </w:p>
    <w:p w14:paraId="0CF5CECC" w14:textId="47A36406" w:rsidR="005F586A" w:rsidRPr="00F00209" w:rsidRDefault="00A269E0" w:rsidP="00227923">
      <w:pPr>
        <w:tabs>
          <w:tab w:val="left" w:pos="5670"/>
        </w:tabs>
        <w:autoSpaceDE w:val="0"/>
        <w:autoSpaceDN w:val="0"/>
        <w:adjustRightInd w:val="0"/>
        <w:spacing w:after="240" w:line="360" w:lineRule="auto"/>
        <w:ind w:firstLine="708"/>
        <w:jc w:val="both"/>
        <w:rPr>
          <w:rFonts w:ascii="Arial" w:eastAsia="Arial Unicode MS" w:hAnsi="Arial" w:cs="Arial"/>
          <w:sz w:val="26"/>
          <w:szCs w:val="26"/>
        </w:rPr>
      </w:pPr>
      <w:r>
        <w:rPr>
          <w:rFonts w:ascii="Arial" w:eastAsia="Arial Unicode MS" w:hAnsi="Arial" w:cs="Arial"/>
          <w:sz w:val="26"/>
          <w:szCs w:val="26"/>
        </w:rPr>
        <w:t>8</w:t>
      </w:r>
      <w:r w:rsidR="000C79A8">
        <w:rPr>
          <w:rFonts w:ascii="Arial" w:eastAsia="Arial Unicode MS" w:hAnsi="Arial" w:cs="Arial"/>
          <w:sz w:val="26"/>
          <w:szCs w:val="26"/>
        </w:rPr>
        <w:t>6</w:t>
      </w:r>
      <w:r w:rsidR="00247307">
        <w:rPr>
          <w:rFonts w:ascii="Arial" w:eastAsia="Arial Unicode MS" w:hAnsi="Arial" w:cs="Arial"/>
          <w:sz w:val="26"/>
          <w:szCs w:val="26"/>
        </w:rPr>
        <w:t xml:space="preserve">. </w:t>
      </w:r>
      <w:r w:rsidR="005F586A" w:rsidRPr="00F00209">
        <w:rPr>
          <w:rFonts w:ascii="Arial" w:eastAsia="Arial Unicode MS" w:hAnsi="Arial" w:cs="Arial"/>
          <w:sz w:val="26"/>
          <w:szCs w:val="26"/>
        </w:rPr>
        <w:t xml:space="preserve">En mérito de lo expuesto y con apoyo en los artículos 4, 5, 27, </w:t>
      </w:r>
      <w:r w:rsidR="005F586A" w:rsidRPr="00F00209">
        <w:rPr>
          <w:rFonts w:ascii="Arial" w:eastAsia="Arial Unicode MS" w:hAnsi="Arial" w:cs="Arial"/>
          <w:bCs/>
          <w:iCs/>
          <w:sz w:val="26"/>
          <w:szCs w:val="26"/>
        </w:rPr>
        <w:t xml:space="preserve">39, 40 y 43 </w:t>
      </w:r>
      <w:r w:rsidR="005F586A" w:rsidRPr="00F00209">
        <w:rPr>
          <w:rFonts w:ascii="Arial" w:eastAsia="Arial Unicode MS" w:hAnsi="Arial" w:cs="Arial"/>
          <w:sz w:val="26"/>
          <w:szCs w:val="26"/>
        </w:rPr>
        <w:t>Ley de Justicia de Fiscalización y Rendición de Cuentas para el Estado de Oaxaca</w:t>
      </w:r>
      <w:r w:rsidR="005F586A" w:rsidRPr="00F00209">
        <w:rPr>
          <w:rFonts w:ascii="Arial" w:eastAsia="Arial Unicode MS" w:hAnsi="Arial" w:cs="Arial"/>
          <w:bCs/>
          <w:iCs/>
          <w:sz w:val="26"/>
          <w:szCs w:val="26"/>
        </w:rPr>
        <w:t>,</w:t>
      </w:r>
      <w:r w:rsidR="00AF59CA">
        <w:rPr>
          <w:rFonts w:ascii="Arial" w:eastAsia="Arial Unicode MS" w:hAnsi="Arial" w:cs="Arial"/>
          <w:sz w:val="26"/>
          <w:szCs w:val="26"/>
        </w:rPr>
        <w:t xml:space="preserve"> se:</w:t>
      </w:r>
    </w:p>
    <w:p w14:paraId="4D0B2600" w14:textId="701B889F" w:rsidR="005F586A" w:rsidRPr="00F00209" w:rsidRDefault="00AF59CA" w:rsidP="002138C6">
      <w:pPr>
        <w:tabs>
          <w:tab w:val="left" w:pos="5670"/>
        </w:tabs>
        <w:autoSpaceDE w:val="0"/>
        <w:autoSpaceDN w:val="0"/>
        <w:adjustRightInd w:val="0"/>
        <w:spacing w:line="360" w:lineRule="auto"/>
        <w:ind w:firstLine="708"/>
        <w:jc w:val="center"/>
        <w:rPr>
          <w:rFonts w:ascii="Arial" w:eastAsia="Arial Unicode MS" w:hAnsi="Arial" w:cs="Arial"/>
          <w:b/>
          <w:sz w:val="26"/>
          <w:szCs w:val="26"/>
          <w:lang w:val="es-ES_tradnl"/>
        </w:rPr>
      </w:pPr>
      <w:r>
        <w:rPr>
          <w:rFonts w:ascii="Arial" w:eastAsia="Arial Unicode MS" w:hAnsi="Arial" w:cs="Arial"/>
          <w:b/>
          <w:sz w:val="26"/>
          <w:szCs w:val="26"/>
          <w:lang w:val="es-ES_tradnl"/>
        </w:rPr>
        <w:t xml:space="preserve">3. </w:t>
      </w:r>
      <w:r w:rsidR="005F586A" w:rsidRPr="00F00209">
        <w:rPr>
          <w:rFonts w:ascii="Arial" w:eastAsia="Arial Unicode MS" w:hAnsi="Arial" w:cs="Arial"/>
          <w:b/>
          <w:sz w:val="26"/>
          <w:szCs w:val="26"/>
          <w:lang w:val="es-ES_tradnl"/>
        </w:rPr>
        <w:t>R E S U E L V E</w:t>
      </w:r>
    </w:p>
    <w:p w14:paraId="6A107272" w14:textId="2A642C79" w:rsidR="005F586A" w:rsidRPr="00F00209" w:rsidRDefault="005F586A" w:rsidP="00227923">
      <w:pPr>
        <w:tabs>
          <w:tab w:val="left" w:pos="5670"/>
        </w:tabs>
        <w:spacing w:after="100" w:afterAutospacing="1" w:line="360" w:lineRule="auto"/>
        <w:ind w:firstLine="709"/>
        <w:jc w:val="both"/>
        <w:rPr>
          <w:rFonts w:ascii="Arial" w:eastAsia="Arial Unicode MS" w:hAnsi="Arial" w:cs="Arial"/>
          <w:sz w:val="26"/>
          <w:szCs w:val="26"/>
          <w:lang w:val="es-ES" w:eastAsia="es-ES"/>
        </w:rPr>
      </w:pPr>
      <w:r w:rsidRPr="00F00209">
        <w:rPr>
          <w:rFonts w:ascii="Arial" w:eastAsia="Arial Unicode MS" w:hAnsi="Arial" w:cs="Arial"/>
          <w:b/>
          <w:sz w:val="26"/>
          <w:szCs w:val="26"/>
          <w:lang w:eastAsia="es-ES"/>
        </w:rPr>
        <w:lastRenderedPageBreak/>
        <w:t xml:space="preserve">PRIMERO. </w:t>
      </w:r>
      <w:r w:rsidRPr="00F00209">
        <w:rPr>
          <w:rFonts w:ascii="Arial" w:eastAsia="Arial Unicode MS" w:hAnsi="Arial" w:cs="Arial"/>
          <w:sz w:val="26"/>
          <w:szCs w:val="26"/>
          <w:lang w:eastAsia="es-ES"/>
        </w:rPr>
        <w:t xml:space="preserve">Esta Sala Superior del Tribunal de Justicia Administrativa </w:t>
      </w:r>
      <w:r w:rsidR="00F326A1">
        <w:rPr>
          <w:rFonts w:ascii="Arial" w:eastAsia="Arial Unicode MS" w:hAnsi="Arial" w:cs="Arial"/>
          <w:sz w:val="26"/>
          <w:szCs w:val="26"/>
          <w:lang w:eastAsia="es-ES"/>
        </w:rPr>
        <w:t xml:space="preserve">y Combate a la Corrupción </w:t>
      </w:r>
      <w:r w:rsidRPr="00F00209">
        <w:rPr>
          <w:rFonts w:ascii="Arial" w:eastAsia="Arial Unicode MS" w:hAnsi="Arial" w:cs="Arial"/>
          <w:sz w:val="26"/>
          <w:szCs w:val="26"/>
          <w:lang w:eastAsia="es-ES"/>
        </w:rPr>
        <w:t xml:space="preserve">del Estado de Oaxaca, es competente para conocer y resolver del presente Juicio de Inconformidad. </w:t>
      </w:r>
      <w:r w:rsidR="008E34EE">
        <w:rPr>
          <w:rFonts w:ascii="Arial" w:eastAsia="Arial Unicode MS" w:hAnsi="Arial" w:cs="Arial"/>
          <w:sz w:val="26"/>
          <w:szCs w:val="26"/>
          <w:lang w:eastAsia="es-ES"/>
        </w:rPr>
        <w:t xml:space="preserve">- - - - - - - - - - - - - - - - - - - - - </w:t>
      </w:r>
    </w:p>
    <w:p w14:paraId="140381B8" w14:textId="77777777" w:rsidR="005F586A" w:rsidRPr="00F00209" w:rsidRDefault="005F586A" w:rsidP="00227923">
      <w:pPr>
        <w:tabs>
          <w:tab w:val="left" w:pos="5670"/>
        </w:tabs>
        <w:spacing w:after="100" w:afterAutospacing="1" w:line="360" w:lineRule="auto"/>
        <w:ind w:firstLine="708"/>
        <w:jc w:val="both"/>
        <w:rPr>
          <w:rFonts w:ascii="Arial" w:eastAsia="Arial Unicode MS" w:hAnsi="Arial" w:cs="Arial"/>
          <w:sz w:val="26"/>
          <w:szCs w:val="26"/>
          <w:lang w:eastAsia="es-ES"/>
        </w:rPr>
      </w:pPr>
      <w:r w:rsidRPr="00F00209">
        <w:rPr>
          <w:rFonts w:ascii="Arial" w:eastAsia="Arial Unicode MS" w:hAnsi="Arial" w:cs="Arial"/>
          <w:b/>
          <w:sz w:val="26"/>
          <w:szCs w:val="26"/>
          <w:lang w:eastAsia="es-ES"/>
        </w:rPr>
        <w:t>SEGUNDO</w:t>
      </w:r>
      <w:r w:rsidRPr="00F00209">
        <w:rPr>
          <w:rFonts w:ascii="Arial" w:eastAsia="Arial Unicode MS" w:hAnsi="Arial" w:cs="Arial"/>
          <w:sz w:val="26"/>
          <w:szCs w:val="26"/>
          <w:lang w:eastAsia="es-ES"/>
        </w:rPr>
        <w:t xml:space="preserve">. La personalidad de las partes quedó acreditada en autos. </w:t>
      </w:r>
    </w:p>
    <w:p w14:paraId="65941E72" w14:textId="428E027D" w:rsidR="005F586A" w:rsidRPr="00F00209" w:rsidRDefault="005F586A" w:rsidP="00227923">
      <w:pPr>
        <w:tabs>
          <w:tab w:val="left" w:pos="5670"/>
        </w:tabs>
        <w:spacing w:after="100" w:afterAutospacing="1" w:line="360" w:lineRule="auto"/>
        <w:ind w:firstLine="708"/>
        <w:jc w:val="both"/>
        <w:rPr>
          <w:rFonts w:ascii="Arial" w:eastAsia="Arial Unicode MS" w:hAnsi="Arial" w:cs="Arial"/>
          <w:sz w:val="26"/>
          <w:szCs w:val="26"/>
          <w:lang w:eastAsia="es-ES"/>
        </w:rPr>
      </w:pPr>
      <w:r w:rsidRPr="00F00209">
        <w:rPr>
          <w:rFonts w:ascii="Arial" w:eastAsia="Arial Unicode MS" w:hAnsi="Arial" w:cs="Arial"/>
          <w:b/>
          <w:sz w:val="26"/>
          <w:szCs w:val="26"/>
          <w:lang w:eastAsia="es-ES"/>
        </w:rPr>
        <w:t xml:space="preserve">TERCERO. </w:t>
      </w:r>
      <w:r w:rsidRPr="00F00209">
        <w:rPr>
          <w:rFonts w:ascii="Arial" w:eastAsia="Arial Unicode MS" w:hAnsi="Arial" w:cs="Arial"/>
          <w:sz w:val="26"/>
          <w:szCs w:val="26"/>
          <w:lang w:eastAsia="es-ES"/>
        </w:rPr>
        <w:t xml:space="preserve"> No se actualiza causal de improcedencia alguna, por lo que </w:t>
      </w:r>
      <w:r w:rsidRPr="00F00209">
        <w:rPr>
          <w:rFonts w:ascii="Arial" w:eastAsia="Arial Unicode MS" w:hAnsi="Arial" w:cs="Arial"/>
          <w:b/>
          <w:sz w:val="26"/>
          <w:szCs w:val="26"/>
          <w:lang w:eastAsia="es-ES"/>
        </w:rPr>
        <w:t>NO SE SOBRESEE EL JUICIO</w:t>
      </w:r>
      <w:r w:rsidRPr="00F00209">
        <w:rPr>
          <w:rFonts w:ascii="Arial" w:eastAsia="Arial Unicode MS" w:hAnsi="Arial" w:cs="Arial"/>
          <w:sz w:val="26"/>
          <w:szCs w:val="26"/>
          <w:lang w:eastAsia="es-ES"/>
        </w:rPr>
        <w:t xml:space="preserve">. </w:t>
      </w:r>
      <w:r w:rsidR="008E34EE">
        <w:rPr>
          <w:rFonts w:ascii="Arial" w:eastAsia="Arial Unicode MS" w:hAnsi="Arial" w:cs="Arial"/>
          <w:sz w:val="26"/>
          <w:szCs w:val="26"/>
          <w:lang w:eastAsia="es-ES"/>
        </w:rPr>
        <w:t>- - - - - - - - - - - - - - - - - - - - - - - - - - - - -</w:t>
      </w:r>
    </w:p>
    <w:p w14:paraId="6C276458" w14:textId="2F1C1058" w:rsidR="0084681F" w:rsidRPr="002138C6" w:rsidRDefault="005F586A" w:rsidP="002138C6">
      <w:pPr>
        <w:tabs>
          <w:tab w:val="left" w:pos="5670"/>
        </w:tabs>
        <w:autoSpaceDE w:val="0"/>
        <w:autoSpaceDN w:val="0"/>
        <w:adjustRightInd w:val="0"/>
        <w:spacing w:after="240" w:line="360" w:lineRule="auto"/>
        <w:ind w:firstLine="708"/>
        <w:jc w:val="both"/>
        <w:rPr>
          <w:rFonts w:ascii="Arial" w:hAnsi="Arial" w:cs="Arial"/>
          <w:b/>
          <w:bCs/>
          <w:sz w:val="24"/>
          <w:szCs w:val="24"/>
          <w:lang w:val="es-ES_tradnl"/>
        </w:rPr>
      </w:pPr>
      <w:r w:rsidRPr="00F00209">
        <w:rPr>
          <w:rFonts w:ascii="Arial" w:eastAsia="Arial Unicode MS" w:hAnsi="Arial" w:cs="Arial"/>
          <w:b/>
          <w:sz w:val="26"/>
          <w:szCs w:val="26"/>
        </w:rPr>
        <w:t xml:space="preserve">CUARTO. </w:t>
      </w:r>
      <w:r w:rsidRPr="00F00209">
        <w:rPr>
          <w:rFonts w:ascii="Arial" w:eastAsia="Arial Unicode MS" w:hAnsi="Arial" w:cs="Arial"/>
          <w:sz w:val="26"/>
          <w:szCs w:val="26"/>
        </w:rPr>
        <w:t xml:space="preserve"> Por las razones expuestas en el considerando</w:t>
      </w:r>
      <w:r>
        <w:rPr>
          <w:rFonts w:ascii="Arial" w:eastAsia="Arial Unicode MS" w:hAnsi="Arial" w:cs="Arial"/>
          <w:sz w:val="26"/>
          <w:szCs w:val="26"/>
        </w:rPr>
        <w:t xml:space="preserve"> anterior</w:t>
      </w:r>
      <w:r w:rsidRPr="00F00209">
        <w:rPr>
          <w:rFonts w:ascii="Arial" w:eastAsia="Arial Unicode MS" w:hAnsi="Arial" w:cs="Arial"/>
          <w:sz w:val="26"/>
          <w:szCs w:val="26"/>
        </w:rPr>
        <w:t xml:space="preserve"> de este fallo, </w:t>
      </w:r>
      <w:r w:rsidR="00E84ABB">
        <w:rPr>
          <w:rFonts w:ascii="Arial" w:eastAsia="Times New Roman" w:hAnsi="Arial" w:cs="Arial"/>
          <w:b/>
          <w:bCs/>
          <w:sz w:val="26"/>
          <w:szCs w:val="26"/>
          <w:lang w:val="es-ES_tradnl" w:eastAsia="es-ES"/>
        </w:rPr>
        <w:t>DEJA SIN EFECTOS TOTALES</w:t>
      </w:r>
      <w:r w:rsidR="00E84ABB">
        <w:rPr>
          <w:rFonts w:ascii="Arial" w:eastAsia="Times New Roman" w:hAnsi="Arial" w:cs="Arial"/>
          <w:bCs/>
          <w:sz w:val="26"/>
          <w:szCs w:val="26"/>
          <w:lang w:val="es-ES_tradnl" w:eastAsia="es-ES"/>
        </w:rPr>
        <w:t xml:space="preserve"> </w:t>
      </w:r>
      <w:r w:rsidR="002138C6">
        <w:rPr>
          <w:rFonts w:ascii="Arial" w:eastAsia="Times New Roman" w:hAnsi="Arial" w:cs="Arial"/>
          <w:bCs/>
          <w:sz w:val="26"/>
          <w:szCs w:val="26"/>
          <w:lang w:val="es-ES_tradnl" w:eastAsia="es-ES"/>
        </w:rPr>
        <w:t>l</w:t>
      </w:r>
      <w:r w:rsidR="002138C6">
        <w:rPr>
          <w:rFonts w:ascii="Arial" w:hAnsi="Arial" w:cs="Arial"/>
          <w:sz w:val="26"/>
          <w:szCs w:val="26"/>
          <w:lang w:val="es-ES"/>
        </w:rPr>
        <w:t xml:space="preserve">a notificación de la resolución de veintinueve de abril de dos mil dieciséis (29/04/2016), dictada dentro del expediente administrativo </w:t>
      </w:r>
      <w:r w:rsidR="002138C6" w:rsidRPr="0084681F">
        <w:rPr>
          <w:rFonts w:ascii="Arial" w:hAnsi="Arial" w:cs="Arial"/>
          <w:sz w:val="26"/>
          <w:szCs w:val="26"/>
          <w:lang w:val="es-ES"/>
        </w:rPr>
        <w:t>ASE/</w:t>
      </w:r>
      <w:r w:rsidR="002138C6">
        <w:rPr>
          <w:rFonts w:ascii="Arial" w:hAnsi="Arial" w:cs="Arial"/>
          <w:sz w:val="26"/>
          <w:szCs w:val="26"/>
          <w:lang w:val="es-ES"/>
        </w:rPr>
        <w:t>RIM/0035/</w:t>
      </w:r>
      <w:r w:rsidR="002138C6" w:rsidRPr="0084681F">
        <w:rPr>
          <w:rFonts w:ascii="Arial" w:hAnsi="Arial" w:cs="Arial"/>
          <w:sz w:val="26"/>
          <w:szCs w:val="26"/>
          <w:lang w:val="es-ES"/>
        </w:rPr>
        <w:t>2016</w:t>
      </w:r>
      <w:r w:rsidR="00E534D2">
        <w:rPr>
          <w:rFonts w:ascii="Arial" w:hAnsi="Arial" w:cs="Arial"/>
          <w:sz w:val="26"/>
          <w:szCs w:val="26"/>
        </w:rPr>
        <w:t>, únicamente por lo que hace al promovente de este juicio</w:t>
      </w:r>
      <w:r w:rsidR="00E534D2">
        <w:rPr>
          <w:rFonts w:ascii="Arial" w:hAnsi="Arial" w:cs="Arial"/>
          <w:sz w:val="26"/>
          <w:szCs w:val="26"/>
          <w:lang w:val="es-ES_tradnl"/>
        </w:rPr>
        <w:t>.</w:t>
      </w:r>
      <w:r w:rsidR="0084681F">
        <w:rPr>
          <w:rFonts w:ascii="Arial" w:hAnsi="Arial" w:cs="Arial"/>
          <w:sz w:val="26"/>
          <w:szCs w:val="26"/>
          <w:lang w:val="es-ES"/>
        </w:rPr>
        <w:t xml:space="preserve"> - - - - - - - - - - - - - - - - - - - - - - - - - - - - </w:t>
      </w:r>
      <w:r w:rsidR="002138C6">
        <w:rPr>
          <w:rFonts w:ascii="Arial" w:hAnsi="Arial" w:cs="Arial"/>
          <w:sz w:val="26"/>
          <w:szCs w:val="26"/>
          <w:lang w:val="es-ES"/>
        </w:rPr>
        <w:t xml:space="preserve">- - - - - -  </w:t>
      </w:r>
    </w:p>
    <w:p w14:paraId="7E60FADD" w14:textId="40E47A16" w:rsidR="005F586A" w:rsidRPr="00F00209" w:rsidRDefault="0084681F" w:rsidP="00227923">
      <w:pPr>
        <w:tabs>
          <w:tab w:val="left" w:pos="5670"/>
        </w:tabs>
        <w:autoSpaceDE w:val="0"/>
        <w:autoSpaceDN w:val="0"/>
        <w:adjustRightInd w:val="0"/>
        <w:spacing w:after="240" w:line="360" w:lineRule="auto"/>
        <w:ind w:firstLine="708"/>
        <w:jc w:val="both"/>
        <w:rPr>
          <w:rFonts w:ascii="Arial" w:eastAsia="Calibri" w:hAnsi="Arial" w:cs="Arial"/>
          <w:color w:val="000000"/>
          <w:sz w:val="26"/>
          <w:szCs w:val="26"/>
        </w:rPr>
      </w:pPr>
      <w:r>
        <w:rPr>
          <w:rFonts w:ascii="Arial" w:eastAsia="Arial Unicode MS" w:hAnsi="Arial" w:cs="Arial"/>
          <w:b/>
          <w:sz w:val="26"/>
          <w:szCs w:val="26"/>
        </w:rPr>
        <w:t>QUINTO</w:t>
      </w:r>
      <w:r w:rsidRPr="00F00209">
        <w:rPr>
          <w:rFonts w:ascii="Arial" w:eastAsia="Arial Unicode MS" w:hAnsi="Arial" w:cs="Arial"/>
          <w:b/>
          <w:sz w:val="26"/>
          <w:szCs w:val="26"/>
        </w:rPr>
        <w:t xml:space="preserve">. </w:t>
      </w:r>
      <w:r w:rsidRPr="00F00209">
        <w:rPr>
          <w:rFonts w:ascii="Arial" w:eastAsia="Arial Unicode MS" w:hAnsi="Arial" w:cs="Arial"/>
          <w:sz w:val="26"/>
          <w:szCs w:val="26"/>
        </w:rPr>
        <w:t xml:space="preserve"> Por las razones expuestas en el considerando</w:t>
      </w:r>
      <w:r>
        <w:rPr>
          <w:rFonts w:ascii="Arial" w:eastAsia="Arial Unicode MS" w:hAnsi="Arial" w:cs="Arial"/>
          <w:sz w:val="26"/>
          <w:szCs w:val="26"/>
        </w:rPr>
        <w:t xml:space="preserve"> anterior</w:t>
      </w:r>
      <w:r w:rsidRPr="00F00209">
        <w:rPr>
          <w:rFonts w:ascii="Arial" w:eastAsia="Arial Unicode MS" w:hAnsi="Arial" w:cs="Arial"/>
          <w:sz w:val="26"/>
          <w:szCs w:val="26"/>
        </w:rPr>
        <w:t xml:space="preserve"> de este fallo, </w:t>
      </w:r>
      <w:r>
        <w:rPr>
          <w:rFonts w:ascii="Arial" w:eastAsia="Times New Roman" w:hAnsi="Arial" w:cs="Arial"/>
          <w:b/>
          <w:bCs/>
          <w:sz w:val="26"/>
          <w:szCs w:val="26"/>
          <w:lang w:val="es-ES_tradnl" w:eastAsia="es-ES"/>
        </w:rPr>
        <w:t>DEJA SIN EFECTOS TOTALES</w:t>
      </w:r>
      <w:r>
        <w:rPr>
          <w:rFonts w:ascii="Arial" w:eastAsia="Times New Roman" w:hAnsi="Arial" w:cs="Arial"/>
          <w:bCs/>
          <w:sz w:val="26"/>
          <w:szCs w:val="26"/>
          <w:lang w:val="es-ES_tradnl" w:eastAsia="es-ES"/>
        </w:rPr>
        <w:t xml:space="preserve"> </w:t>
      </w:r>
      <w:r w:rsidR="002138C6">
        <w:rPr>
          <w:rFonts w:ascii="Arial" w:hAnsi="Arial" w:cs="Arial"/>
          <w:sz w:val="26"/>
          <w:szCs w:val="26"/>
          <w:lang w:val="es-ES"/>
        </w:rPr>
        <w:t>l</w:t>
      </w:r>
      <w:r w:rsidR="002138C6" w:rsidRPr="0084681F">
        <w:rPr>
          <w:rFonts w:ascii="Arial" w:hAnsi="Arial" w:cs="Arial"/>
          <w:sz w:val="26"/>
          <w:szCs w:val="26"/>
        </w:rPr>
        <w:t xml:space="preserve">a resolución </w:t>
      </w:r>
      <w:r w:rsidR="002138C6" w:rsidRPr="0084681F">
        <w:rPr>
          <w:rFonts w:ascii="Arial" w:eastAsia="Times New Roman" w:hAnsi="Arial" w:cs="Arial"/>
          <w:bCs/>
          <w:sz w:val="26"/>
          <w:szCs w:val="26"/>
          <w:lang w:val="es-ES_tradnl" w:eastAsia="es-ES"/>
        </w:rPr>
        <w:t xml:space="preserve">de </w:t>
      </w:r>
      <w:r w:rsidR="002138C6">
        <w:rPr>
          <w:rFonts w:ascii="Arial" w:eastAsia="Times New Roman" w:hAnsi="Arial" w:cs="Arial"/>
          <w:bCs/>
          <w:sz w:val="26"/>
          <w:szCs w:val="26"/>
          <w:lang w:val="es-ES_tradnl" w:eastAsia="es-ES"/>
        </w:rPr>
        <w:t xml:space="preserve">imposición de multa de </w:t>
      </w:r>
      <w:r w:rsidR="002138C6">
        <w:rPr>
          <w:rFonts w:ascii="Arial" w:hAnsi="Arial" w:cs="Arial"/>
          <w:sz w:val="26"/>
          <w:szCs w:val="26"/>
          <w:lang w:val="es-ES"/>
        </w:rPr>
        <w:t xml:space="preserve">veintinueve de abril de dos mil dieciséis (29/04/2016), dictada dentro del expediente administrativo </w:t>
      </w:r>
      <w:r w:rsidR="002138C6" w:rsidRPr="0084681F">
        <w:rPr>
          <w:rFonts w:ascii="Arial" w:hAnsi="Arial" w:cs="Arial"/>
          <w:sz w:val="26"/>
          <w:szCs w:val="26"/>
          <w:lang w:val="es-ES"/>
        </w:rPr>
        <w:t>ASE/</w:t>
      </w:r>
      <w:r w:rsidR="002138C6">
        <w:rPr>
          <w:rFonts w:ascii="Arial" w:hAnsi="Arial" w:cs="Arial"/>
          <w:sz w:val="26"/>
          <w:szCs w:val="26"/>
          <w:lang w:val="es-ES"/>
        </w:rPr>
        <w:t>RIM/0035/</w:t>
      </w:r>
      <w:r w:rsidR="002138C6" w:rsidRPr="0084681F">
        <w:rPr>
          <w:rFonts w:ascii="Arial" w:hAnsi="Arial" w:cs="Arial"/>
          <w:sz w:val="26"/>
          <w:szCs w:val="26"/>
          <w:lang w:val="es-ES"/>
        </w:rPr>
        <w:t>2016</w:t>
      </w:r>
      <w:r w:rsidR="002138C6">
        <w:rPr>
          <w:rFonts w:ascii="Arial" w:hAnsi="Arial" w:cs="Arial"/>
          <w:sz w:val="26"/>
          <w:szCs w:val="26"/>
          <w:lang w:val="es-ES"/>
        </w:rPr>
        <w:t>, por la cual se impuso al ciudadano</w:t>
      </w:r>
      <w:r w:rsidR="003905FA">
        <w:rPr>
          <w:rFonts w:ascii="Arial" w:hAnsi="Arial" w:cs="Arial"/>
          <w:b/>
          <w:sz w:val="26"/>
          <w:szCs w:val="26"/>
          <w:lang w:val="es-ES"/>
        </w:rPr>
        <w:t xml:space="preserve"> </w:t>
      </w:r>
      <w:r w:rsidR="003905FA">
        <w:rPr>
          <w:rFonts w:ascii="Arial" w:hAnsi="Arial" w:cs="Arial"/>
          <w:b/>
          <w:sz w:val="26"/>
          <w:szCs w:val="26"/>
        </w:rPr>
        <w:t>***********</w:t>
      </w:r>
      <w:r w:rsidR="002138C6">
        <w:rPr>
          <w:rFonts w:ascii="Arial" w:hAnsi="Arial" w:cs="Arial"/>
          <w:sz w:val="26"/>
          <w:szCs w:val="26"/>
          <w:lang w:val="es-ES"/>
        </w:rPr>
        <w:t>, una multa por la cantidad de $ 20,484.00 (Veinte mil cuatrocientos ochenta y cuatro pesos 00/100 M.N</w:t>
      </w:r>
      <w:r w:rsidR="000C79A8">
        <w:rPr>
          <w:rFonts w:ascii="Arial" w:hAnsi="Arial" w:cs="Arial"/>
          <w:sz w:val="26"/>
          <w:szCs w:val="26"/>
          <w:lang w:val="es-ES"/>
        </w:rPr>
        <w:t>)</w:t>
      </w:r>
      <w:r w:rsidR="00BE7173">
        <w:rPr>
          <w:rFonts w:ascii="Arial" w:hAnsi="Arial" w:cs="Arial"/>
          <w:sz w:val="26"/>
          <w:szCs w:val="26"/>
        </w:rPr>
        <w:t>, únicamente por lo que hace al promovente de este juicio</w:t>
      </w:r>
      <w:r w:rsidR="005F586A">
        <w:rPr>
          <w:rFonts w:ascii="Arial" w:hAnsi="Arial" w:cs="Arial"/>
          <w:sz w:val="26"/>
          <w:szCs w:val="26"/>
          <w:lang w:val="es-ES_tradnl"/>
        </w:rPr>
        <w:t>.</w:t>
      </w:r>
      <w:r w:rsidR="008E34EE">
        <w:rPr>
          <w:rFonts w:ascii="Arial" w:hAnsi="Arial" w:cs="Arial"/>
          <w:sz w:val="26"/>
          <w:szCs w:val="26"/>
          <w:lang w:val="es-ES_tradnl"/>
        </w:rPr>
        <w:t xml:space="preserve"> - - - - - - - - - - - - - - </w:t>
      </w:r>
    </w:p>
    <w:p w14:paraId="6984EF5C" w14:textId="5518C82F" w:rsidR="005F586A" w:rsidRPr="002138C6" w:rsidRDefault="0084681F" w:rsidP="002138C6">
      <w:pPr>
        <w:tabs>
          <w:tab w:val="left" w:pos="5670"/>
        </w:tabs>
        <w:autoSpaceDE w:val="0"/>
        <w:autoSpaceDN w:val="0"/>
        <w:adjustRightInd w:val="0"/>
        <w:spacing w:after="240" w:line="360" w:lineRule="auto"/>
        <w:ind w:firstLine="708"/>
        <w:jc w:val="both"/>
        <w:rPr>
          <w:rFonts w:ascii="Arial" w:hAnsi="Arial" w:cs="Arial"/>
          <w:b/>
          <w:bCs/>
          <w:sz w:val="24"/>
          <w:szCs w:val="24"/>
          <w:lang w:val="es-ES_tradnl"/>
        </w:rPr>
      </w:pPr>
      <w:r>
        <w:rPr>
          <w:rFonts w:ascii="Arial" w:hAnsi="Arial" w:cs="Arial"/>
          <w:b/>
          <w:bCs/>
          <w:sz w:val="26"/>
          <w:szCs w:val="26"/>
        </w:rPr>
        <w:t>SEX</w:t>
      </w:r>
      <w:r w:rsidR="005F586A">
        <w:rPr>
          <w:rFonts w:ascii="Arial" w:hAnsi="Arial" w:cs="Arial"/>
          <w:b/>
          <w:bCs/>
          <w:sz w:val="26"/>
          <w:szCs w:val="26"/>
        </w:rPr>
        <w:t xml:space="preserve">TO.- </w:t>
      </w:r>
      <w:r w:rsidR="005F586A">
        <w:rPr>
          <w:rFonts w:ascii="Arial" w:eastAsia="Arial Unicode MS" w:hAnsi="Arial" w:cs="Arial"/>
          <w:sz w:val="26"/>
          <w:szCs w:val="26"/>
        </w:rPr>
        <w:t>Por lo</w:t>
      </w:r>
      <w:r w:rsidR="005F586A" w:rsidRPr="00F00209">
        <w:rPr>
          <w:rFonts w:ascii="Arial" w:eastAsia="Arial Unicode MS" w:hAnsi="Arial" w:cs="Arial"/>
          <w:sz w:val="26"/>
          <w:szCs w:val="26"/>
        </w:rPr>
        <w:t xml:space="preserve">s </w:t>
      </w:r>
      <w:r w:rsidR="005F586A">
        <w:rPr>
          <w:rFonts w:ascii="Arial" w:eastAsia="Arial Unicode MS" w:hAnsi="Arial" w:cs="Arial"/>
          <w:sz w:val="26"/>
          <w:szCs w:val="26"/>
        </w:rPr>
        <w:t xml:space="preserve">motivos </w:t>
      </w:r>
      <w:r w:rsidR="005F586A" w:rsidRPr="00F00209">
        <w:rPr>
          <w:rFonts w:ascii="Arial" w:eastAsia="Arial Unicode MS" w:hAnsi="Arial" w:cs="Arial"/>
          <w:sz w:val="26"/>
          <w:szCs w:val="26"/>
        </w:rPr>
        <w:t>exp</w:t>
      </w:r>
      <w:r w:rsidR="005F586A">
        <w:rPr>
          <w:rFonts w:ascii="Arial" w:eastAsia="Arial Unicode MS" w:hAnsi="Arial" w:cs="Arial"/>
          <w:sz w:val="26"/>
          <w:szCs w:val="26"/>
        </w:rPr>
        <w:t>licados</w:t>
      </w:r>
      <w:r w:rsidR="005F586A" w:rsidRPr="00F00209">
        <w:rPr>
          <w:rFonts w:ascii="Arial" w:eastAsia="Arial Unicode MS" w:hAnsi="Arial" w:cs="Arial"/>
          <w:sz w:val="26"/>
          <w:szCs w:val="26"/>
        </w:rPr>
        <w:t xml:space="preserve"> en el considerando </w:t>
      </w:r>
      <w:r w:rsidR="00BE7173">
        <w:rPr>
          <w:rFonts w:ascii="Arial" w:eastAsia="Arial Unicode MS" w:hAnsi="Arial" w:cs="Arial"/>
          <w:sz w:val="26"/>
          <w:szCs w:val="26"/>
        </w:rPr>
        <w:t>Noveno</w:t>
      </w:r>
      <w:r w:rsidR="005F586A" w:rsidRPr="00F00209">
        <w:rPr>
          <w:rFonts w:ascii="Arial" w:eastAsia="Arial Unicode MS" w:hAnsi="Arial" w:cs="Arial"/>
          <w:sz w:val="26"/>
          <w:szCs w:val="26"/>
        </w:rPr>
        <w:t xml:space="preserve">, de este fallo, </w:t>
      </w:r>
      <w:r w:rsidR="005F586A">
        <w:rPr>
          <w:rFonts w:ascii="Arial" w:hAnsi="Arial" w:cs="Arial"/>
          <w:b/>
          <w:sz w:val="26"/>
          <w:szCs w:val="26"/>
        </w:rPr>
        <w:t>SE DEJA</w:t>
      </w:r>
      <w:r w:rsidR="00BE7173">
        <w:rPr>
          <w:rFonts w:ascii="Arial" w:hAnsi="Arial" w:cs="Arial"/>
          <w:b/>
          <w:sz w:val="26"/>
          <w:szCs w:val="26"/>
        </w:rPr>
        <w:t>N</w:t>
      </w:r>
      <w:r w:rsidR="005F586A">
        <w:rPr>
          <w:rFonts w:ascii="Arial" w:hAnsi="Arial" w:cs="Arial"/>
          <w:b/>
          <w:sz w:val="26"/>
          <w:szCs w:val="26"/>
        </w:rPr>
        <w:t xml:space="preserve"> SIN EFECTOS</w:t>
      </w:r>
      <w:r w:rsidR="00F231A8">
        <w:rPr>
          <w:rFonts w:ascii="Arial" w:hAnsi="Arial" w:cs="Arial"/>
          <w:b/>
          <w:sz w:val="26"/>
          <w:szCs w:val="26"/>
        </w:rPr>
        <w:t xml:space="preserve"> TOTALES</w:t>
      </w:r>
      <w:r w:rsidR="00E84ABB">
        <w:rPr>
          <w:rFonts w:ascii="Arial" w:hAnsi="Arial" w:cs="Arial"/>
          <w:b/>
          <w:sz w:val="26"/>
          <w:szCs w:val="26"/>
        </w:rPr>
        <w:t xml:space="preserve"> </w:t>
      </w:r>
      <w:r w:rsidR="00BE7173">
        <w:rPr>
          <w:rFonts w:ascii="Arial" w:hAnsi="Arial" w:cs="Arial"/>
          <w:sz w:val="26"/>
          <w:szCs w:val="26"/>
        </w:rPr>
        <w:t>las demás actuaciones subsecuentes, incluido</w:t>
      </w:r>
      <w:r w:rsidR="002138C6">
        <w:rPr>
          <w:rFonts w:ascii="Arial" w:hAnsi="Arial" w:cs="Arial"/>
          <w:sz w:val="26"/>
          <w:szCs w:val="26"/>
        </w:rPr>
        <w:t>s</w:t>
      </w:r>
      <w:r w:rsidR="00BE7173">
        <w:rPr>
          <w:rFonts w:ascii="Arial" w:hAnsi="Arial" w:cs="Arial"/>
          <w:sz w:val="26"/>
          <w:szCs w:val="26"/>
        </w:rPr>
        <w:t xml:space="preserve"> </w:t>
      </w:r>
      <w:r w:rsidR="002138C6">
        <w:rPr>
          <w:rFonts w:ascii="Arial" w:hAnsi="Arial" w:cs="Arial"/>
          <w:sz w:val="26"/>
          <w:szCs w:val="26"/>
        </w:rPr>
        <w:t xml:space="preserve">el </w:t>
      </w:r>
      <w:r w:rsidR="002138C6" w:rsidRPr="002C290A">
        <w:rPr>
          <w:rFonts w:ascii="Arial" w:hAnsi="Arial" w:cs="Arial"/>
          <w:sz w:val="26"/>
          <w:szCs w:val="26"/>
          <w:lang w:val="es-ES"/>
        </w:rPr>
        <w:t>acuerdo de</w:t>
      </w:r>
      <w:r w:rsidR="002138C6">
        <w:rPr>
          <w:rFonts w:ascii="Arial" w:hAnsi="Arial" w:cs="Arial"/>
          <w:sz w:val="26"/>
          <w:szCs w:val="26"/>
          <w:lang w:val="es-ES"/>
        </w:rPr>
        <w:t xml:space="preserve"> veintiuno de febrero de dos mil diecisiete (21/02/2017), </w:t>
      </w:r>
      <w:r w:rsidR="002138C6" w:rsidRPr="002C290A">
        <w:rPr>
          <w:rFonts w:ascii="Arial" w:hAnsi="Arial" w:cs="Arial"/>
          <w:sz w:val="26"/>
          <w:szCs w:val="26"/>
          <w:lang w:val="es-ES"/>
        </w:rPr>
        <w:t>en el que se declaró que había causado ejecutoria la resolución emitida en e</w:t>
      </w:r>
      <w:r w:rsidR="002138C6">
        <w:rPr>
          <w:rFonts w:ascii="Arial" w:hAnsi="Arial" w:cs="Arial"/>
          <w:sz w:val="26"/>
          <w:szCs w:val="26"/>
          <w:lang w:val="es-ES"/>
        </w:rPr>
        <w:t xml:space="preserve">l expediente número </w:t>
      </w:r>
      <w:r w:rsidR="002138C6">
        <w:rPr>
          <w:rFonts w:ascii="Arial" w:hAnsi="Arial" w:cs="Arial"/>
          <w:b/>
          <w:sz w:val="26"/>
          <w:szCs w:val="26"/>
          <w:lang w:val="es-ES"/>
        </w:rPr>
        <w:t>ASE/RIM/0035/2016</w:t>
      </w:r>
      <w:r w:rsidR="002138C6">
        <w:rPr>
          <w:rFonts w:ascii="Arial" w:hAnsi="Arial" w:cs="Arial"/>
          <w:sz w:val="26"/>
          <w:szCs w:val="26"/>
          <w:lang w:val="es-ES"/>
        </w:rPr>
        <w:t xml:space="preserve">, y el </w:t>
      </w:r>
      <w:r w:rsidR="002138C6">
        <w:rPr>
          <w:rFonts w:ascii="Arial" w:hAnsi="Arial" w:cs="Arial"/>
          <w:sz w:val="26"/>
          <w:szCs w:val="26"/>
        </w:rPr>
        <w:t>oficio OSFE/UAJ/01966</w:t>
      </w:r>
      <w:r w:rsidR="002138C6" w:rsidRPr="0084681F">
        <w:rPr>
          <w:rFonts w:ascii="Arial" w:hAnsi="Arial" w:cs="Arial"/>
          <w:sz w:val="26"/>
          <w:szCs w:val="26"/>
        </w:rPr>
        <w:t>/2019, de cuatro de septiembre de dos mil diecinueve (04/09/2019), por el que se solicitó a la Secretaría de Finanzas del Gobierno del Estado que proceda a hacer efectivo el cobro de la sanción impuesta</w:t>
      </w:r>
      <w:r w:rsidR="005F586A">
        <w:rPr>
          <w:rFonts w:ascii="Arial" w:hAnsi="Arial" w:cs="Arial"/>
          <w:color w:val="000000"/>
          <w:sz w:val="26"/>
          <w:szCs w:val="26"/>
        </w:rPr>
        <w:t xml:space="preserve">, únicamente respecto del promovente de este juicio. </w:t>
      </w:r>
      <w:r w:rsidR="00BE7173">
        <w:rPr>
          <w:rFonts w:ascii="Arial" w:hAnsi="Arial" w:cs="Arial"/>
          <w:color w:val="000000"/>
          <w:sz w:val="26"/>
          <w:szCs w:val="26"/>
        </w:rPr>
        <w:t xml:space="preserve">- - - - - - - - - - </w:t>
      </w:r>
      <w:r w:rsidR="00F231A8">
        <w:rPr>
          <w:rFonts w:ascii="Arial" w:hAnsi="Arial" w:cs="Arial"/>
          <w:color w:val="000000"/>
          <w:sz w:val="26"/>
          <w:szCs w:val="26"/>
        </w:rPr>
        <w:t xml:space="preserve">- - - - - - - - </w:t>
      </w:r>
    </w:p>
    <w:p w14:paraId="2BDF9F06" w14:textId="7EF8DB1C" w:rsidR="005F586A" w:rsidRPr="00F00209" w:rsidRDefault="0084681F" w:rsidP="00227923">
      <w:pPr>
        <w:tabs>
          <w:tab w:val="left" w:pos="5670"/>
        </w:tabs>
        <w:autoSpaceDE w:val="0"/>
        <w:autoSpaceDN w:val="0"/>
        <w:adjustRightInd w:val="0"/>
        <w:spacing w:after="240" w:line="360" w:lineRule="auto"/>
        <w:ind w:firstLine="708"/>
        <w:jc w:val="both"/>
        <w:rPr>
          <w:rFonts w:ascii="Arial" w:hAnsi="Arial" w:cs="Arial"/>
          <w:color w:val="000000"/>
          <w:sz w:val="26"/>
          <w:szCs w:val="26"/>
        </w:rPr>
      </w:pPr>
      <w:r>
        <w:rPr>
          <w:rFonts w:ascii="Arial" w:eastAsia="Arial Unicode MS" w:hAnsi="Arial" w:cs="Arial"/>
          <w:b/>
          <w:color w:val="000000"/>
          <w:sz w:val="26"/>
          <w:szCs w:val="26"/>
        </w:rPr>
        <w:t>SÉPTIM</w:t>
      </w:r>
      <w:r w:rsidR="005F586A">
        <w:rPr>
          <w:rFonts w:ascii="Arial" w:eastAsia="Arial Unicode MS" w:hAnsi="Arial" w:cs="Arial"/>
          <w:b/>
          <w:color w:val="000000"/>
          <w:sz w:val="26"/>
          <w:szCs w:val="26"/>
        </w:rPr>
        <w:t>O</w:t>
      </w:r>
      <w:r w:rsidR="005F586A" w:rsidRPr="00F00209">
        <w:rPr>
          <w:rFonts w:ascii="Arial" w:eastAsia="Arial Unicode MS" w:hAnsi="Arial" w:cs="Arial"/>
          <w:b/>
          <w:color w:val="000000"/>
          <w:sz w:val="26"/>
          <w:szCs w:val="26"/>
        </w:rPr>
        <w:t xml:space="preserve">. </w:t>
      </w:r>
      <w:r w:rsidR="005F586A" w:rsidRPr="00F00209">
        <w:rPr>
          <w:rFonts w:ascii="Arial" w:eastAsia="Arial" w:hAnsi="Arial" w:cs="Arial"/>
          <w:bCs/>
          <w:color w:val="000000"/>
          <w:sz w:val="26"/>
          <w:szCs w:val="26"/>
        </w:rPr>
        <w:t xml:space="preserve">Conforme a los artículos 45 y 46, fracción I de la Ley de Justicia de Fiscalización y Rendición de Cuentas para el Estado de Oaxaca, </w:t>
      </w:r>
      <w:r w:rsidR="005F586A" w:rsidRPr="00F00209">
        <w:rPr>
          <w:rFonts w:ascii="Arial" w:eastAsia="Arial" w:hAnsi="Arial" w:cs="Arial"/>
          <w:b/>
          <w:bCs/>
          <w:color w:val="000000"/>
          <w:sz w:val="26"/>
          <w:szCs w:val="26"/>
        </w:rPr>
        <w:t>NOTIFÍQUESE PERSONALMENTE AL ACTOR Y POR OFICIO A LA DEMANDADA. CÚMPLASE</w:t>
      </w:r>
      <w:r w:rsidR="005F586A" w:rsidRPr="00F00209">
        <w:rPr>
          <w:rFonts w:ascii="Arial" w:eastAsia="Arial" w:hAnsi="Arial" w:cs="Arial"/>
          <w:bCs/>
          <w:color w:val="000000"/>
          <w:sz w:val="26"/>
          <w:szCs w:val="26"/>
        </w:rPr>
        <w:t xml:space="preserve">. - - - - - - - - - - - - - - - - - - - - </w:t>
      </w:r>
      <w:r w:rsidR="008E34EE">
        <w:rPr>
          <w:rFonts w:ascii="Arial" w:eastAsia="Arial" w:hAnsi="Arial" w:cs="Arial"/>
          <w:bCs/>
          <w:color w:val="000000"/>
          <w:sz w:val="26"/>
          <w:szCs w:val="26"/>
        </w:rPr>
        <w:t>- - - - - - - - - - - - - -</w:t>
      </w:r>
    </w:p>
    <w:p w14:paraId="7871818F" w14:textId="71888503" w:rsidR="00822337" w:rsidRDefault="00822337" w:rsidP="00227923">
      <w:pPr>
        <w:spacing w:before="240" w:line="360" w:lineRule="auto"/>
        <w:ind w:firstLine="708"/>
        <w:jc w:val="both"/>
        <w:rPr>
          <w:rFonts w:ascii="Arial" w:hAnsi="Arial" w:cs="Arial"/>
          <w:color w:val="000000" w:themeColor="text1"/>
          <w:sz w:val="26"/>
          <w:szCs w:val="26"/>
        </w:rPr>
      </w:pPr>
      <w:r w:rsidRPr="007B04EE">
        <w:rPr>
          <w:rFonts w:ascii="Arial" w:hAnsi="Arial" w:cs="Arial"/>
          <w:sz w:val="26"/>
          <w:szCs w:val="26"/>
        </w:rPr>
        <w:lastRenderedPageBreak/>
        <w:t xml:space="preserve">Por unanimidad de votos, lo resolvieron y firmaron los Magistrados </w:t>
      </w:r>
      <w:r w:rsidRPr="00822337">
        <w:rPr>
          <w:rFonts w:ascii="Arial" w:hAnsi="Arial" w:cs="Arial"/>
          <w:color w:val="000000" w:themeColor="text1"/>
          <w:sz w:val="26"/>
          <w:szCs w:val="26"/>
        </w:rPr>
        <w:t xml:space="preserve">Mateo Martínez </w:t>
      </w:r>
      <w:proofErr w:type="spellStart"/>
      <w:r w:rsidRPr="00822337">
        <w:rPr>
          <w:rFonts w:ascii="Arial" w:hAnsi="Arial" w:cs="Arial"/>
          <w:color w:val="000000" w:themeColor="text1"/>
          <w:sz w:val="26"/>
          <w:szCs w:val="26"/>
        </w:rPr>
        <w:t>Martínez</w:t>
      </w:r>
      <w:proofErr w:type="spellEnd"/>
      <w:r w:rsidR="000C79A8">
        <w:rPr>
          <w:rFonts w:ascii="Arial" w:hAnsi="Arial" w:cs="Arial"/>
          <w:color w:val="000000" w:themeColor="text1"/>
          <w:sz w:val="26"/>
          <w:szCs w:val="26"/>
        </w:rPr>
        <w:t xml:space="preserve"> (ponente)</w:t>
      </w:r>
      <w:r w:rsidRPr="00822337">
        <w:rPr>
          <w:rFonts w:ascii="Arial" w:hAnsi="Arial" w:cs="Arial"/>
          <w:color w:val="000000" w:themeColor="text1"/>
          <w:sz w:val="26"/>
          <w:szCs w:val="26"/>
        </w:rPr>
        <w:t xml:space="preserve">, Manuel de Jesús López </w:t>
      </w:r>
      <w:proofErr w:type="spellStart"/>
      <w:r w:rsidRPr="00822337">
        <w:rPr>
          <w:rFonts w:ascii="Arial" w:hAnsi="Arial" w:cs="Arial"/>
          <w:color w:val="000000" w:themeColor="text1"/>
          <w:sz w:val="26"/>
          <w:szCs w:val="26"/>
        </w:rPr>
        <w:t>López</w:t>
      </w:r>
      <w:proofErr w:type="spellEnd"/>
      <w:r w:rsidRPr="00822337">
        <w:rPr>
          <w:rFonts w:ascii="Arial" w:hAnsi="Arial" w:cs="Arial"/>
          <w:color w:val="000000" w:themeColor="text1"/>
          <w:sz w:val="26"/>
          <w:szCs w:val="26"/>
        </w:rPr>
        <w:t xml:space="preserve"> y Cruz Itzel Espinosa Rojas, quienes actúan con la Maestra Lizbeth Jessica Gallardo Martínez, Secretaria General de Acuerdos de este Tribunal, que autoriza y da fe, de conformidad con lo dispuesto en el artículo 157 párrafos cuarto y quinto de la Ley de Procedimiento y Justicia Administrativa para el Estado de Oaxaca. –</w:t>
      </w:r>
    </w:p>
    <w:p w14:paraId="5F032E14" w14:textId="77777777" w:rsidR="00822337" w:rsidRPr="00822337" w:rsidRDefault="00822337" w:rsidP="00822337">
      <w:pPr>
        <w:spacing w:before="240" w:line="360" w:lineRule="auto"/>
        <w:ind w:firstLine="708"/>
        <w:jc w:val="both"/>
        <w:rPr>
          <w:rFonts w:ascii="Arial" w:hAnsi="Arial" w:cs="Arial"/>
          <w:color w:val="000000" w:themeColor="text1"/>
          <w:sz w:val="26"/>
          <w:szCs w:val="26"/>
        </w:rPr>
      </w:pPr>
    </w:p>
    <w:p w14:paraId="3584515F" w14:textId="77777777" w:rsidR="00822337" w:rsidRPr="00822337" w:rsidRDefault="00822337" w:rsidP="00822337">
      <w:pPr>
        <w:tabs>
          <w:tab w:val="center" w:pos="4135"/>
          <w:tab w:val="left" w:pos="7515"/>
        </w:tabs>
        <w:spacing w:after="0" w:line="360" w:lineRule="auto"/>
        <w:jc w:val="center"/>
        <w:rPr>
          <w:rFonts w:ascii="Arial" w:hAnsi="Arial" w:cs="Arial"/>
          <w:color w:val="000000" w:themeColor="text1"/>
          <w:sz w:val="26"/>
          <w:szCs w:val="26"/>
        </w:rPr>
      </w:pPr>
      <w:r w:rsidRPr="00822337">
        <w:rPr>
          <w:rFonts w:ascii="Arial" w:hAnsi="Arial" w:cs="Arial"/>
          <w:color w:val="000000" w:themeColor="text1"/>
          <w:sz w:val="26"/>
          <w:szCs w:val="26"/>
        </w:rPr>
        <w:t xml:space="preserve">MAGISTRADO MATEO MARTÍNEZ </w:t>
      </w:r>
      <w:proofErr w:type="spellStart"/>
      <w:r w:rsidRPr="00822337">
        <w:rPr>
          <w:rFonts w:ascii="Arial" w:hAnsi="Arial" w:cs="Arial"/>
          <w:color w:val="000000" w:themeColor="text1"/>
          <w:sz w:val="26"/>
          <w:szCs w:val="26"/>
        </w:rPr>
        <w:t>MARTÍNEZ</w:t>
      </w:r>
      <w:proofErr w:type="spellEnd"/>
      <w:r w:rsidRPr="00822337">
        <w:rPr>
          <w:rFonts w:ascii="Arial" w:hAnsi="Arial" w:cs="Arial"/>
          <w:color w:val="000000" w:themeColor="text1"/>
          <w:sz w:val="26"/>
          <w:szCs w:val="26"/>
        </w:rPr>
        <w:t>.</w:t>
      </w:r>
    </w:p>
    <w:p w14:paraId="30327E42" w14:textId="77777777" w:rsidR="00822337" w:rsidRPr="00822337" w:rsidRDefault="00822337" w:rsidP="00822337">
      <w:pPr>
        <w:tabs>
          <w:tab w:val="center" w:pos="4135"/>
          <w:tab w:val="left" w:pos="7515"/>
        </w:tabs>
        <w:spacing w:after="0" w:line="360" w:lineRule="auto"/>
        <w:jc w:val="center"/>
        <w:rPr>
          <w:rFonts w:ascii="Arial" w:hAnsi="Arial" w:cs="Arial"/>
          <w:color w:val="000000" w:themeColor="text1"/>
          <w:sz w:val="26"/>
          <w:szCs w:val="26"/>
        </w:rPr>
      </w:pPr>
      <w:r w:rsidRPr="00822337">
        <w:rPr>
          <w:rFonts w:ascii="Arial" w:hAnsi="Arial" w:cs="Arial"/>
          <w:color w:val="000000" w:themeColor="text1"/>
          <w:sz w:val="26"/>
          <w:szCs w:val="26"/>
        </w:rPr>
        <w:t>PRESIDENTE.</w:t>
      </w:r>
    </w:p>
    <w:p w14:paraId="1C226E2A" w14:textId="6FC06463" w:rsidR="00822337" w:rsidRDefault="000C79A8" w:rsidP="00822337">
      <w:pPr>
        <w:tabs>
          <w:tab w:val="center" w:pos="4135"/>
          <w:tab w:val="left" w:pos="7515"/>
        </w:tabs>
        <w:spacing w:after="0" w:line="360" w:lineRule="auto"/>
        <w:jc w:val="center"/>
        <w:rPr>
          <w:rFonts w:ascii="Arial" w:hAnsi="Arial" w:cs="Arial"/>
          <w:color w:val="000000" w:themeColor="text1"/>
          <w:sz w:val="26"/>
          <w:szCs w:val="26"/>
        </w:rPr>
      </w:pPr>
      <w:r>
        <w:rPr>
          <w:rFonts w:ascii="Arial" w:hAnsi="Arial" w:cs="Arial"/>
          <w:color w:val="000000" w:themeColor="text1"/>
          <w:sz w:val="26"/>
          <w:szCs w:val="26"/>
        </w:rPr>
        <w:t>(PONENTE)</w:t>
      </w:r>
    </w:p>
    <w:p w14:paraId="600AE656" w14:textId="77777777" w:rsidR="00F326A1" w:rsidRDefault="00F326A1" w:rsidP="00822337">
      <w:pPr>
        <w:tabs>
          <w:tab w:val="center" w:pos="4135"/>
          <w:tab w:val="left" w:pos="7515"/>
        </w:tabs>
        <w:spacing w:after="0" w:line="360" w:lineRule="auto"/>
        <w:jc w:val="center"/>
        <w:rPr>
          <w:rFonts w:ascii="Arial" w:hAnsi="Arial" w:cs="Arial"/>
          <w:color w:val="000000" w:themeColor="text1"/>
          <w:sz w:val="26"/>
          <w:szCs w:val="26"/>
        </w:rPr>
      </w:pPr>
    </w:p>
    <w:p w14:paraId="4B76CBD7" w14:textId="77777777" w:rsidR="00510EEC" w:rsidRDefault="00510EEC" w:rsidP="00822337">
      <w:pPr>
        <w:tabs>
          <w:tab w:val="center" w:pos="4135"/>
          <w:tab w:val="left" w:pos="7515"/>
        </w:tabs>
        <w:spacing w:after="0" w:line="360" w:lineRule="auto"/>
        <w:jc w:val="center"/>
        <w:rPr>
          <w:rFonts w:ascii="Arial" w:hAnsi="Arial" w:cs="Arial"/>
          <w:color w:val="000000" w:themeColor="text1"/>
          <w:sz w:val="26"/>
          <w:szCs w:val="26"/>
        </w:rPr>
      </w:pPr>
    </w:p>
    <w:p w14:paraId="3F2009D4" w14:textId="77777777" w:rsidR="000C79A8" w:rsidRPr="00822337" w:rsidRDefault="000C79A8" w:rsidP="00822337">
      <w:pPr>
        <w:tabs>
          <w:tab w:val="center" w:pos="4135"/>
          <w:tab w:val="left" w:pos="7515"/>
        </w:tabs>
        <w:spacing w:after="0" w:line="360" w:lineRule="auto"/>
        <w:jc w:val="center"/>
        <w:rPr>
          <w:rFonts w:ascii="Arial" w:hAnsi="Arial" w:cs="Arial"/>
          <w:color w:val="000000" w:themeColor="text1"/>
          <w:sz w:val="26"/>
          <w:szCs w:val="26"/>
        </w:rPr>
      </w:pPr>
    </w:p>
    <w:p w14:paraId="6FE8FFF8" w14:textId="77777777" w:rsidR="00822337" w:rsidRPr="00822337" w:rsidRDefault="00822337" w:rsidP="00822337">
      <w:pPr>
        <w:tabs>
          <w:tab w:val="center" w:pos="4135"/>
          <w:tab w:val="left" w:pos="7515"/>
        </w:tabs>
        <w:spacing w:after="0" w:line="360" w:lineRule="auto"/>
        <w:jc w:val="center"/>
        <w:rPr>
          <w:rFonts w:ascii="Arial" w:hAnsi="Arial" w:cs="Arial"/>
          <w:color w:val="000000" w:themeColor="text1"/>
          <w:sz w:val="26"/>
          <w:szCs w:val="26"/>
        </w:rPr>
      </w:pPr>
      <w:r w:rsidRPr="00822337">
        <w:rPr>
          <w:rFonts w:ascii="Arial" w:hAnsi="Arial" w:cs="Arial"/>
          <w:color w:val="000000" w:themeColor="text1"/>
          <w:sz w:val="26"/>
          <w:szCs w:val="26"/>
        </w:rPr>
        <w:t xml:space="preserve">MAGISTRADO MANUEL DE JESÚS LÓPEZ </w:t>
      </w:r>
      <w:proofErr w:type="spellStart"/>
      <w:r w:rsidRPr="00822337">
        <w:rPr>
          <w:rFonts w:ascii="Arial" w:hAnsi="Arial" w:cs="Arial"/>
          <w:color w:val="000000" w:themeColor="text1"/>
          <w:sz w:val="26"/>
          <w:szCs w:val="26"/>
        </w:rPr>
        <w:t>LÓPEZ</w:t>
      </w:r>
      <w:proofErr w:type="spellEnd"/>
      <w:r w:rsidRPr="00822337">
        <w:rPr>
          <w:rFonts w:ascii="Arial" w:hAnsi="Arial" w:cs="Arial"/>
          <w:color w:val="000000" w:themeColor="text1"/>
          <w:sz w:val="26"/>
          <w:szCs w:val="26"/>
        </w:rPr>
        <w:t>.</w:t>
      </w:r>
    </w:p>
    <w:p w14:paraId="11F18C16" w14:textId="4135FDF9" w:rsidR="00822337" w:rsidRDefault="00822337" w:rsidP="00822337">
      <w:pPr>
        <w:tabs>
          <w:tab w:val="center" w:pos="4135"/>
          <w:tab w:val="left" w:pos="7515"/>
        </w:tabs>
        <w:spacing w:after="0" w:line="360" w:lineRule="auto"/>
        <w:jc w:val="center"/>
        <w:rPr>
          <w:rFonts w:ascii="Arial" w:eastAsia="Times New Roman" w:hAnsi="Arial" w:cs="Arial"/>
          <w:color w:val="000000" w:themeColor="text1"/>
          <w:sz w:val="26"/>
          <w:szCs w:val="26"/>
        </w:rPr>
      </w:pPr>
    </w:p>
    <w:p w14:paraId="29F58833" w14:textId="77777777" w:rsidR="00510EEC" w:rsidRDefault="00510EEC" w:rsidP="00822337">
      <w:pPr>
        <w:tabs>
          <w:tab w:val="center" w:pos="4135"/>
          <w:tab w:val="left" w:pos="7515"/>
        </w:tabs>
        <w:spacing w:after="0" w:line="360" w:lineRule="auto"/>
        <w:jc w:val="center"/>
        <w:rPr>
          <w:rFonts w:ascii="Arial" w:eastAsia="Times New Roman" w:hAnsi="Arial" w:cs="Arial"/>
          <w:color w:val="000000" w:themeColor="text1"/>
          <w:sz w:val="26"/>
          <w:szCs w:val="26"/>
        </w:rPr>
      </w:pPr>
    </w:p>
    <w:p w14:paraId="2776E39A" w14:textId="77777777" w:rsidR="00510EEC" w:rsidRDefault="00510EEC" w:rsidP="00822337">
      <w:pPr>
        <w:tabs>
          <w:tab w:val="center" w:pos="4135"/>
          <w:tab w:val="left" w:pos="7515"/>
        </w:tabs>
        <w:spacing w:after="0" w:line="360" w:lineRule="auto"/>
        <w:jc w:val="center"/>
        <w:rPr>
          <w:rFonts w:ascii="Arial" w:eastAsia="Times New Roman" w:hAnsi="Arial" w:cs="Arial"/>
          <w:color w:val="000000" w:themeColor="text1"/>
          <w:sz w:val="26"/>
          <w:szCs w:val="26"/>
        </w:rPr>
      </w:pPr>
    </w:p>
    <w:p w14:paraId="336C62D1" w14:textId="77777777" w:rsidR="00510EEC" w:rsidRDefault="00510EEC" w:rsidP="00822337">
      <w:pPr>
        <w:tabs>
          <w:tab w:val="center" w:pos="4135"/>
          <w:tab w:val="left" w:pos="7515"/>
        </w:tabs>
        <w:spacing w:after="0" w:line="360" w:lineRule="auto"/>
        <w:jc w:val="center"/>
        <w:rPr>
          <w:rFonts w:ascii="Arial" w:eastAsia="Times New Roman" w:hAnsi="Arial" w:cs="Arial"/>
          <w:color w:val="000000" w:themeColor="text1"/>
          <w:sz w:val="26"/>
          <w:szCs w:val="26"/>
        </w:rPr>
      </w:pPr>
    </w:p>
    <w:p w14:paraId="7A97E1AF" w14:textId="77777777" w:rsidR="00822337" w:rsidRDefault="00822337" w:rsidP="00822337">
      <w:pPr>
        <w:tabs>
          <w:tab w:val="center" w:pos="4135"/>
          <w:tab w:val="left" w:pos="7515"/>
        </w:tabs>
        <w:spacing w:after="0" w:line="360" w:lineRule="auto"/>
        <w:jc w:val="center"/>
        <w:rPr>
          <w:rFonts w:ascii="Arial" w:eastAsia="Times New Roman" w:hAnsi="Arial" w:cs="Arial"/>
          <w:color w:val="000000" w:themeColor="text1"/>
          <w:sz w:val="26"/>
          <w:szCs w:val="26"/>
        </w:rPr>
      </w:pPr>
      <w:r w:rsidRPr="00822337">
        <w:rPr>
          <w:rFonts w:ascii="Arial" w:eastAsia="Times New Roman" w:hAnsi="Arial" w:cs="Arial"/>
          <w:color w:val="000000" w:themeColor="text1"/>
          <w:sz w:val="26"/>
          <w:szCs w:val="26"/>
        </w:rPr>
        <w:t>MAGISTRADA CRUZ ITZEL ESPINOSA ROJAS.</w:t>
      </w:r>
    </w:p>
    <w:p w14:paraId="17066563" w14:textId="77777777" w:rsidR="00510EEC" w:rsidRDefault="00510EEC" w:rsidP="00822337">
      <w:pPr>
        <w:tabs>
          <w:tab w:val="center" w:pos="4135"/>
          <w:tab w:val="left" w:pos="7515"/>
        </w:tabs>
        <w:spacing w:after="0" w:line="360" w:lineRule="auto"/>
        <w:jc w:val="center"/>
        <w:rPr>
          <w:rFonts w:ascii="Arial" w:eastAsia="Times New Roman" w:hAnsi="Arial" w:cs="Arial"/>
          <w:color w:val="000000" w:themeColor="text1"/>
          <w:sz w:val="26"/>
          <w:szCs w:val="26"/>
        </w:rPr>
      </w:pPr>
    </w:p>
    <w:p w14:paraId="6017BD39" w14:textId="77777777" w:rsidR="00510EEC" w:rsidRDefault="00510EEC" w:rsidP="00822337">
      <w:pPr>
        <w:tabs>
          <w:tab w:val="center" w:pos="4135"/>
          <w:tab w:val="left" w:pos="7515"/>
        </w:tabs>
        <w:spacing w:after="0" w:line="360" w:lineRule="auto"/>
        <w:jc w:val="center"/>
        <w:rPr>
          <w:rFonts w:ascii="Arial" w:eastAsia="Times New Roman" w:hAnsi="Arial" w:cs="Arial"/>
          <w:color w:val="000000" w:themeColor="text1"/>
          <w:sz w:val="26"/>
          <w:szCs w:val="26"/>
        </w:rPr>
      </w:pPr>
    </w:p>
    <w:p w14:paraId="6B6C43A8" w14:textId="77777777" w:rsidR="00510EEC" w:rsidRPr="00822337" w:rsidRDefault="00510EEC" w:rsidP="00822337">
      <w:pPr>
        <w:tabs>
          <w:tab w:val="center" w:pos="4135"/>
          <w:tab w:val="left" w:pos="7515"/>
        </w:tabs>
        <w:spacing w:after="0" w:line="360" w:lineRule="auto"/>
        <w:jc w:val="center"/>
        <w:rPr>
          <w:rFonts w:ascii="Arial" w:eastAsia="Times New Roman" w:hAnsi="Arial" w:cs="Arial"/>
          <w:color w:val="000000" w:themeColor="text1"/>
          <w:sz w:val="26"/>
          <w:szCs w:val="26"/>
        </w:rPr>
      </w:pPr>
    </w:p>
    <w:p w14:paraId="2FB9F188" w14:textId="77777777" w:rsidR="00822337" w:rsidRPr="00822337" w:rsidRDefault="00822337" w:rsidP="00822337">
      <w:pPr>
        <w:tabs>
          <w:tab w:val="center" w:pos="4135"/>
          <w:tab w:val="left" w:pos="7515"/>
        </w:tabs>
        <w:spacing w:after="0" w:line="360" w:lineRule="auto"/>
        <w:jc w:val="center"/>
        <w:rPr>
          <w:rFonts w:ascii="Arial" w:eastAsia="Times New Roman" w:hAnsi="Arial" w:cs="Arial"/>
          <w:color w:val="000000" w:themeColor="text1"/>
          <w:sz w:val="26"/>
          <w:szCs w:val="26"/>
        </w:rPr>
      </w:pPr>
    </w:p>
    <w:p w14:paraId="744325A4" w14:textId="4F82D87F" w:rsidR="00822337" w:rsidRPr="00822337" w:rsidRDefault="00345ED2" w:rsidP="00822337">
      <w:pPr>
        <w:spacing w:after="0"/>
        <w:jc w:val="center"/>
        <w:rPr>
          <w:rFonts w:ascii="Arial" w:hAnsi="Arial" w:cs="Arial"/>
          <w:color w:val="000000" w:themeColor="text1"/>
          <w:sz w:val="26"/>
          <w:szCs w:val="26"/>
        </w:rPr>
      </w:pPr>
      <w:r>
        <w:rPr>
          <w:rFonts w:ascii="Arial" w:hAnsi="Arial" w:cs="Arial"/>
          <w:color w:val="000000" w:themeColor="text1"/>
          <w:sz w:val="26"/>
          <w:szCs w:val="26"/>
        </w:rPr>
        <w:t>MAESTRA</w:t>
      </w:r>
      <w:r w:rsidR="00822337" w:rsidRPr="00822337">
        <w:rPr>
          <w:rFonts w:ascii="Arial" w:hAnsi="Arial" w:cs="Arial"/>
          <w:color w:val="000000" w:themeColor="text1"/>
          <w:sz w:val="26"/>
          <w:szCs w:val="26"/>
        </w:rPr>
        <w:t xml:space="preserve"> LIZBETH JESSICA GALLARDO MARTÍNEZ.</w:t>
      </w:r>
    </w:p>
    <w:p w14:paraId="4F08012F" w14:textId="77777777" w:rsidR="00822337" w:rsidRPr="00822337" w:rsidRDefault="00822337" w:rsidP="00822337">
      <w:pPr>
        <w:spacing w:after="0"/>
        <w:jc w:val="center"/>
        <w:rPr>
          <w:color w:val="000000" w:themeColor="text1"/>
          <w:sz w:val="26"/>
          <w:szCs w:val="26"/>
        </w:rPr>
      </w:pPr>
      <w:r w:rsidRPr="00822337">
        <w:rPr>
          <w:rFonts w:ascii="Arial" w:hAnsi="Arial" w:cs="Arial"/>
          <w:color w:val="000000" w:themeColor="text1"/>
          <w:sz w:val="26"/>
          <w:szCs w:val="26"/>
        </w:rPr>
        <w:t>SECRETARIA GENERAL DE ACUERDOS.</w:t>
      </w:r>
    </w:p>
    <w:p w14:paraId="7C4A7907" w14:textId="0A2CEC4A" w:rsidR="00102315" w:rsidRPr="006A47AD" w:rsidRDefault="00102315" w:rsidP="00822337">
      <w:pPr>
        <w:spacing w:line="360" w:lineRule="auto"/>
        <w:ind w:firstLine="567"/>
        <w:jc w:val="both"/>
        <w:rPr>
          <w:rFonts w:ascii="Arial" w:eastAsia="Times New Roman" w:hAnsi="Arial" w:cs="Arial"/>
          <w:b/>
          <w:sz w:val="26"/>
          <w:szCs w:val="26"/>
          <w:lang w:val="es-ES" w:eastAsia="es-ES"/>
        </w:rPr>
      </w:pPr>
    </w:p>
    <w:sectPr w:rsidR="00102315" w:rsidRPr="006A47AD" w:rsidSect="003905FA">
      <w:headerReference w:type="even" r:id="rId8"/>
      <w:headerReference w:type="default" r:id="rId9"/>
      <w:footerReference w:type="default" r:id="rId10"/>
      <w:headerReference w:type="first" r:id="rId11"/>
      <w:pgSz w:w="12240" w:h="20160" w:code="5"/>
      <w:pgMar w:top="1702" w:right="851" w:bottom="2268" w:left="2552" w:header="709" w:footer="90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3E856D" w14:textId="77777777" w:rsidR="000C79A8" w:rsidRDefault="000C79A8" w:rsidP="00604752">
      <w:pPr>
        <w:spacing w:after="0" w:line="240" w:lineRule="auto"/>
      </w:pPr>
      <w:r>
        <w:separator/>
      </w:r>
    </w:p>
  </w:endnote>
  <w:endnote w:type="continuationSeparator" w:id="0">
    <w:p w14:paraId="1FC3565E" w14:textId="77777777" w:rsidR="000C79A8" w:rsidRDefault="000C79A8"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Unicode MS">
    <w:panose1 w:val="020B0604020202020204"/>
    <w:charset w:val="00"/>
    <w:family w:val="roman"/>
    <w:notTrueType/>
    <w:pitch w:val="variable"/>
    <w:sig w:usb0="00000003" w:usb1="00000000" w:usb2="00000000" w:usb3="00000000" w:csb0="00000001" w:csb1="00000000"/>
  </w:font>
  <w:font w:name="Segoe UI Black">
    <w:panose1 w:val="020B0A02040204020203"/>
    <w:charset w:val="00"/>
    <w:family w:val="swiss"/>
    <w:pitch w:val="variable"/>
    <w:sig w:usb0="E00002FF" w:usb1="4000E47F" w:usb2="0000002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F2787" w14:textId="68D4F7A4" w:rsidR="000C79A8" w:rsidRPr="00604752" w:rsidRDefault="000C79A8">
    <w:pPr>
      <w:pStyle w:val="Piedepgina"/>
      <w:jc w:val="center"/>
      <w:rPr>
        <w:rFonts w:ascii="Arial" w:hAnsi="Arial" w:cs="Arial"/>
        <w:sz w:val="24"/>
        <w:szCs w:val="24"/>
      </w:rPr>
    </w:pPr>
  </w:p>
  <w:p w14:paraId="7ECC4F9D" w14:textId="77777777" w:rsidR="000C79A8" w:rsidRDefault="000C79A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3920A" w14:textId="77777777" w:rsidR="000C79A8" w:rsidRDefault="000C79A8" w:rsidP="00604752">
      <w:pPr>
        <w:spacing w:after="0" w:line="240" w:lineRule="auto"/>
      </w:pPr>
      <w:r>
        <w:separator/>
      </w:r>
    </w:p>
  </w:footnote>
  <w:footnote w:type="continuationSeparator" w:id="0">
    <w:p w14:paraId="614DAD6A" w14:textId="77777777" w:rsidR="000C79A8" w:rsidRDefault="000C79A8" w:rsidP="00604752">
      <w:pPr>
        <w:spacing w:after="0" w:line="240" w:lineRule="auto"/>
      </w:pPr>
      <w:r>
        <w:continuationSeparator/>
      </w:r>
    </w:p>
  </w:footnote>
  <w:footnote w:id="1">
    <w:p w14:paraId="0002B3BF" w14:textId="77777777" w:rsidR="000C79A8" w:rsidRPr="00910CED" w:rsidRDefault="000C79A8" w:rsidP="005F3D9D">
      <w:pPr>
        <w:spacing w:after="240" w:line="240" w:lineRule="auto"/>
        <w:jc w:val="both"/>
        <w:rPr>
          <w:rFonts w:ascii="Arial" w:hAnsi="Arial" w:cs="Arial"/>
          <w:i/>
          <w:sz w:val="20"/>
          <w:szCs w:val="20"/>
        </w:rPr>
      </w:pPr>
      <w:r w:rsidRPr="00910CED">
        <w:rPr>
          <w:rStyle w:val="Refdenotaalpie"/>
          <w:rFonts w:ascii="Arial" w:hAnsi="Arial" w:cs="Arial"/>
          <w:i/>
          <w:sz w:val="20"/>
          <w:szCs w:val="20"/>
        </w:rPr>
        <w:footnoteRef/>
      </w:r>
      <w:r w:rsidRPr="00910CED">
        <w:rPr>
          <w:rFonts w:ascii="Arial" w:hAnsi="Arial" w:cs="Arial"/>
          <w:i/>
          <w:sz w:val="20"/>
          <w:szCs w:val="20"/>
        </w:rPr>
        <w:t xml:space="preserve"> “</w:t>
      </w:r>
      <w:r w:rsidRPr="00910CED">
        <w:rPr>
          <w:rFonts w:ascii="Arial" w:hAnsi="Arial" w:cs="Arial"/>
          <w:b/>
          <w:bCs/>
          <w:i/>
          <w:color w:val="000000"/>
          <w:sz w:val="20"/>
          <w:szCs w:val="20"/>
        </w:rPr>
        <w:t xml:space="preserve">ARTÍCULO 10.- </w:t>
      </w:r>
      <w:r w:rsidRPr="00910CED">
        <w:rPr>
          <w:rFonts w:ascii="Arial" w:hAnsi="Arial" w:cs="Arial"/>
          <w:i/>
          <w:sz w:val="20"/>
          <w:szCs w:val="20"/>
        </w:rPr>
        <w:t>El Juicio de Inconformidad deberá promoverse dentro de los quince días hábiles contados a partir del día siguiente a aquél en que surta efectos la notificación, o de que se tenga conocimiento, de la resolución o acto impugnado, salvo las excepciones previstas expresamente en el presente ordenamiento.</w:t>
      </w:r>
    </w:p>
    <w:p w14:paraId="02B65F69" w14:textId="77777777" w:rsidR="000C79A8" w:rsidRPr="00910CED" w:rsidRDefault="000C79A8" w:rsidP="005F3D9D">
      <w:pPr>
        <w:pStyle w:val="NormalWeb"/>
        <w:shd w:val="clear" w:color="auto" w:fill="FFFFFF"/>
        <w:spacing w:before="0" w:beforeAutospacing="0" w:after="240" w:afterAutospacing="0"/>
        <w:jc w:val="both"/>
        <w:rPr>
          <w:rFonts w:ascii="Arial" w:eastAsiaTheme="minorHAnsi" w:hAnsi="Arial" w:cs="Arial"/>
          <w:i/>
          <w:sz w:val="20"/>
          <w:szCs w:val="20"/>
          <w:lang w:eastAsia="en-US"/>
        </w:rPr>
      </w:pPr>
      <w:r w:rsidRPr="00910CED">
        <w:rPr>
          <w:rFonts w:ascii="Arial" w:eastAsiaTheme="minorHAnsi" w:hAnsi="Arial" w:cs="Arial"/>
          <w:i/>
          <w:sz w:val="20"/>
          <w:szCs w:val="20"/>
          <w:lang w:eastAsia="en-US"/>
        </w:rPr>
        <w:t>Los plazos previstos en esta Ley, se contarán en días hábiles, salvo disposición en contrario.</w:t>
      </w:r>
    </w:p>
    <w:p w14:paraId="2976FB64" w14:textId="77777777" w:rsidR="000C79A8" w:rsidRPr="00910CED" w:rsidRDefault="000C79A8" w:rsidP="005F3D9D">
      <w:pPr>
        <w:pStyle w:val="NormalWeb"/>
        <w:shd w:val="clear" w:color="auto" w:fill="FFFFFF"/>
        <w:spacing w:before="0" w:beforeAutospacing="0" w:after="240" w:afterAutospacing="0"/>
        <w:jc w:val="both"/>
        <w:rPr>
          <w:rFonts w:ascii="Arial" w:hAnsi="Arial" w:cs="Arial"/>
          <w:i/>
          <w:sz w:val="20"/>
          <w:szCs w:val="20"/>
        </w:rPr>
      </w:pPr>
      <w:r w:rsidRPr="00910CED">
        <w:rPr>
          <w:rFonts w:ascii="Arial" w:eastAsiaTheme="minorHAnsi" w:hAnsi="Arial" w:cs="Arial"/>
          <w:i/>
          <w:sz w:val="20"/>
          <w:szCs w:val="20"/>
          <w:lang w:eastAsia="en-US"/>
        </w:rPr>
        <w:t>No se consideraran días hábiles, los sábados, domingos, y demás señalados en la </w:t>
      </w:r>
      <w:hyperlink r:id="rId1" w:history="1">
        <w:r w:rsidRPr="00910CED">
          <w:rPr>
            <w:rFonts w:ascii="Arial" w:eastAsiaTheme="minorHAnsi" w:hAnsi="Arial" w:cs="Arial"/>
            <w:i/>
            <w:sz w:val="20"/>
            <w:szCs w:val="20"/>
            <w:lang w:eastAsia="en-US"/>
          </w:rPr>
          <w:t>Ley Federal del Trabajo</w:t>
        </w:r>
      </w:hyperlink>
      <w:r w:rsidRPr="00910CED">
        <w:rPr>
          <w:rFonts w:ascii="Arial" w:eastAsiaTheme="minorHAnsi" w:hAnsi="Arial" w:cs="Arial"/>
          <w:i/>
          <w:sz w:val="20"/>
          <w:szCs w:val="20"/>
          <w:lang w:eastAsia="en-US"/>
        </w:rPr>
        <w:t>, aquellos en que así lo determine el Consejo de la Judicatura del Poder Judicial del Estado, así como los días en que tenga vacaciones generales el Tribunal o aquellos en que se suspendan las labores, los que se harán del conocimiento público mediante acuerdo que emita la Sala Superior y se publicarán en la forma que ésta lo determine.</w:t>
      </w:r>
      <w:r w:rsidRPr="00910CED">
        <w:rPr>
          <w:rFonts w:ascii="Arial" w:hAnsi="Arial" w:cs="Arial"/>
          <w:i/>
          <w:sz w:val="20"/>
          <w:szCs w:val="20"/>
        </w:rPr>
        <w:t>”</w:t>
      </w:r>
    </w:p>
  </w:footnote>
  <w:footnote w:id="2">
    <w:p w14:paraId="74CFB557" w14:textId="77777777" w:rsidR="000C79A8" w:rsidRPr="009C0B94" w:rsidRDefault="000C79A8" w:rsidP="002462D0">
      <w:pPr>
        <w:pStyle w:val="Textonotapie"/>
        <w:spacing w:after="240"/>
        <w:jc w:val="both"/>
        <w:rPr>
          <w:rFonts w:ascii="Arial" w:hAnsi="Arial" w:cs="Arial"/>
          <w:i/>
        </w:rPr>
      </w:pPr>
      <w:r w:rsidRPr="009C0B94">
        <w:rPr>
          <w:rStyle w:val="Refdenotaalpie"/>
          <w:rFonts w:ascii="Arial" w:hAnsi="Arial" w:cs="Arial"/>
          <w:i/>
        </w:rPr>
        <w:footnoteRef/>
      </w:r>
      <w:r w:rsidRPr="009C0B94">
        <w:rPr>
          <w:rFonts w:ascii="Arial" w:hAnsi="Arial" w:cs="Arial"/>
          <w:i/>
        </w:rPr>
        <w:t xml:space="preserve"> </w:t>
      </w:r>
      <w:r w:rsidRPr="009C0B94">
        <w:rPr>
          <w:rFonts w:ascii="Arial" w:hAnsi="Arial" w:cs="Arial"/>
          <w:b/>
          <w:i/>
        </w:rPr>
        <w:t>ARTÍCULO 148.-</w:t>
      </w:r>
      <w:r w:rsidRPr="009C0B94">
        <w:rPr>
          <w:rFonts w:ascii="Arial" w:hAnsi="Arial" w:cs="Arial"/>
          <w:i/>
        </w:rPr>
        <w:t xml:space="preserve"> La representación de las autoridades corresponderá a los titulares de las mismas por si o a través de las unidades administrativas encargadas de su defensa jurídica, conforme lo establezcan las disposiciones legales aplicables.</w:t>
      </w:r>
    </w:p>
  </w:footnote>
  <w:footnote w:id="3">
    <w:p w14:paraId="5F6CB1EE" w14:textId="77777777" w:rsidR="000C79A8" w:rsidRPr="002462D0" w:rsidRDefault="000C79A8" w:rsidP="002462D0">
      <w:pPr>
        <w:pStyle w:val="Textonotapie"/>
        <w:spacing w:after="240"/>
        <w:jc w:val="both"/>
        <w:rPr>
          <w:rFonts w:ascii="Arial" w:hAnsi="Arial" w:cs="Arial"/>
          <w:i/>
          <w:sz w:val="16"/>
          <w:szCs w:val="16"/>
          <w:lang w:val="es-ES"/>
        </w:rPr>
      </w:pPr>
      <w:r w:rsidRPr="009C0B94">
        <w:rPr>
          <w:rStyle w:val="Refdenotaalpie"/>
          <w:rFonts w:ascii="Arial" w:hAnsi="Arial" w:cs="Arial"/>
          <w:i/>
        </w:rPr>
        <w:footnoteRef/>
      </w:r>
      <w:r w:rsidRPr="009C0B94">
        <w:rPr>
          <w:rFonts w:ascii="Arial" w:hAnsi="Arial" w:cs="Arial"/>
          <w:i/>
        </w:rPr>
        <w:t xml:space="preserve"> </w:t>
      </w:r>
      <w:r w:rsidRPr="009C0B94">
        <w:rPr>
          <w:rFonts w:ascii="Arial" w:hAnsi="Arial" w:cs="Arial"/>
          <w:b/>
          <w:i/>
        </w:rPr>
        <w:t xml:space="preserve">“ARTÍCULO 3.- </w:t>
      </w:r>
      <w:r w:rsidRPr="009C0B94">
        <w:rPr>
          <w:rFonts w:ascii="Arial" w:hAnsi="Arial" w:cs="Arial"/>
          <w:i/>
        </w:rPr>
        <w:t>Esta Ley se aplicará supletoriamente a las diversas leyes administrativas, reglamentos, bandos y demás ordenamientos que tengan vigencia en el Estado de Oaxaca. El Código de Procedimientos Civiles del Estado de Oaxaca, se aplicará supletoriamente a esta Ley en el desarrollo de los procedimientos que establezca.”</w:t>
      </w:r>
    </w:p>
  </w:footnote>
  <w:footnote w:id="4">
    <w:p w14:paraId="67F2E3E1" w14:textId="77777777" w:rsidR="000C79A8" w:rsidRPr="00F326A1" w:rsidRDefault="000C79A8" w:rsidP="002462D0">
      <w:pPr>
        <w:autoSpaceDE w:val="0"/>
        <w:autoSpaceDN w:val="0"/>
        <w:adjustRightInd w:val="0"/>
        <w:spacing w:after="240" w:line="240" w:lineRule="auto"/>
        <w:jc w:val="both"/>
        <w:rPr>
          <w:rFonts w:ascii="Arial" w:hAnsi="Arial" w:cs="Arial"/>
          <w:i/>
          <w:sz w:val="20"/>
          <w:szCs w:val="20"/>
        </w:rPr>
      </w:pPr>
      <w:r w:rsidRPr="00F326A1">
        <w:rPr>
          <w:rStyle w:val="Refdenotaalpie"/>
          <w:rFonts w:ascii="Arial" w:hAnsi="Arial" w:cs="Arial"/>
          <w:i/>
          <w:sz w:val="20"/>
          <w:szCs w:val="20"/>
        </w:rPr>
        <w:footnoteRef/>
      </w:r>
      <w:r w:rsidRPr="00F326A1">
        <w:rPr>
          <w:rFonts w:ascii="Arial" w:hAnsi="Arial" w:cs="Arial"/>
          <w:i/>
          <w:sz w:val="20"/>
          <w:szCs w:val="20"/>
        </w:rPr>
        <w:t xml:space="preserve"> </w:t>
      </w:r>
      <w:r w:rsidRPr="00F326A1">
        <w:rPr>
          <w:rFonts w:ascii="Arial" w:hAnsi="Arial" w:cs="Arial"/>
          <w:b/>
          <w:bCs/>
          <w:i/>
          <w:color w:val="000000"/>
          <w:sz w:val="20"/>
          <w:szCs w:val="20"/>
        </w:rPr>
        <w:t xml:space="preserve">Artículo 25.- </w:t>
      </w:r>
      <w:r w:rsidRPr="00F326A1">
        <w:rPr>
          <w:rFonts w:ascii="Arial" w:hAnsi="Arial" w:cs="Arial"/>
          <w:i/>
          <w:color w:val="000000"/>
          <w:sz w:val="20"/>
          <w:szCs w:val="20"/>
        </w:rPr>
        <w:t>Los documentos públicos tendrán valor probatorio pleno, salvo prueba en contrario respecto de su autenticidad o de la veracidad de los hechos a que se refieran.</w:t>
      </w:r>
    </w:p>
  </w:footnote>
  <w:footnote w:id="5">
    <w:p w14:paraId="2C7B9CDC" w14:textId="2A4D343D" w:rsidR="000C79A8" w:rsidRPr="00F326A1" w:rsidRDefault="000C79A8" w:rsidP="002462D0">
      <w:pPr>
        <w:pStyle w:val="Textonotapie"/>
        <w:spacing w:after="240"/>
        <w:jc w:val="both"/>
        <w:rPr>
          <w:rFonts w:ascii="Arial" w:hAnsi="Arial" w:cs="Arial"/>
          <w:i/>
        </w:rPr>
      </w:pPr>
      <w:r w:rsidRPr="00F326A1">
        <w:rPr>
          <w:rStyle w:val="Refdenotaalpie"/>
          <w:rFonts w:ascii="Arial" w:hAnsi="Arial" w:cs="Arial"/>
          <w:i/>
        </w:rPr>
        <w:footnoteRef/>
      </w:r>
      <w:r w:rsidRPr="00F326A1">
        <w:rPr>
          <w:rFonts w:ascii="Arial" w:hAnsi="Arial" w:cs="Arial"/>
          <w:i/>
        </w:rPr>
        <w:t xml:space="preserve"> “</w:t>
      </w:r>
      <w:r w:rsidRPr="00F326A1">
        <w:rPr>
          <w:rFonts w:ascii="Arial" w:hAnsi="Arial" w:cs="Arial"/>
          <w:b/>
          <w:i/>
        </w:rPr>
        <w:t>ARTÍCULO 148.-</w:t>
      </w:r>
      <w:r w:rsidRPr="00F326A1">
        <w:rPr>
          <w:rFonts w:ascii="Arial" w:hAnsi="Arial" w:cs="Arial"/>
          <w:i/>
        </w:rPr>
        <w:t xml:space="preserve"> La representación de las personas físicas para comparecer en juicio, se otorgará en escritura pública o carta poder firmada ante dos testigos y ratificada ante Notario Público o ante el secretario de acuerdos que corresponda.</w:t>
      </w:r>
    </w:p>
    <w:p w14:paraId="5F3004C0" w14:textId="50B4F10E" w:rsidR="000C79A8" w:rsidRPr="00F326A1" w:rsidRDefault="000C79A8" w:rsidP="002462D0">
      <w:pPr>
        <w:pStyle w:val="Textonotapie"/>
        <w:spacing w:after="240"/>
        <w:jc w:val="both"/>
        <w:rPr>
          <w:rFonts w:ascii="Arial" w:hAnsi="Arial" w:cs="Arial"/>
          <w:i/>
        </w:rPr>
      </w:pPr>
      <w:r w:rsidRPr="00F326A1">
        <w:rPr>
          <w:rFonts w:ascii="Arial" w:hAnsi="Arial" w:cs="Arial"/>
          <w:i/>
        </w:rPr>
        <w:t>(…)</w:t>
      </w:r>
    </w:p>
    <w:p w14:paraId="489077FB" w14:textId="1C17C966" w:rsidR="000C79A8" w:rsidRPr="00F326A1" w:rsidRDefault="000C79A8" w:rsidP="002462D0">
      <w:pPr>
        <w:pStyle w:val="Textonotapie"/>
        <w:spacing w:after="240"/>
        <w:jc w:val="both"/>
        <w:rPr>
          <w:rFonts w:ascii="Arial" w:hAnsi="Arial" w:cs="Arial"/>
          <w:i/>
        </w:rPr>
      </w:pPr>
      <w:r w:rsidRPr="00F326A1">
        <w:rPr>
          <w:rFonts w:ascii="Arial" w:hAnsi="Arial" w:cs="Arial"/>
          <w:i/>
        </w:rPr>
        <w:t>La representación de las autoridades corresponderá a los titulares de las mismas por si o a través de las unidades administrativas encargadas de su defensa jurídica, conforme lo establezcan las disposiciones legales aplicables.”</w:t>
      </w:r>
    </w:p>
  </w:footnote>
  <w:footnote w:id="6">
    <w:p w14:paraId="34B682B0" w14:textId="01F580EF" w:rsidR="000C79A8" w:rsidRPr="002462D0" w:rsidRDefault="000C79A8" w:rsidP="002462D0">
      <w:pPr>
        <w:autoSpaceDE w:val="0"/>
        <w:autoSpaceDN w:val="0"/>
        <w:adjustRightInd w:val="0"/>
        <w:spacing w:after="240" w:line="240" w:lineRule="auto"/>
        <w:rPr>
          <w:rFonts w:ascii="Arial" w:hAnsi="Arial" w:cs="Arial"/>
          <w:i/>
          <w:sz w:val="16"/>
          <w:szCs w:val="16"/>
        </w:rPr>
      </w:pPr>
      <w:r w:rsidRPr="00F326A1">
        <w:rPr>
          <w:rStyle w:val="Refdenotaalpie"/>
          <w:rFonts w:ascii="Arial" w:hAnsi="Arial" w:cs="Arial"/>
          <w:i/>
          <w:sz w:val="20"/>
          <w:szCs w:val="20"/>
        </w:rPr>
        <w:footnoteRef/>
      </w:r>
      <w:r w:rsidRPr="00F326A1">
        <w:rPr>
          <w:rFonts w:ascii="Arial" w:hAnsi="Arial" w:cs="Arial"/>
          <w:i/>
          <w:sz w:val="20"/>
          <w:szCs w:val="20"/>
        </w:rPr>
        <w:t xml:space="preserve"> “</w:t>
      </w:r>
      <w:r w:rsidRPr="00F326A1">
        <w:rPr>
          <w:rFonts w:ascii="Arial" w:hAnsi="Arial" w:cs="Arial"/>
          <w:b/>
          <w:bCs/>
          <w:i/>
          <w:color w:val="000000"/>
          <w:sz w:val="20"/>
          <w:szCs w:val="20"/>
        </w:rPr>
        <w:t xml:space="preserve">ARTÍCULO 151.- </w:t>
      </w:r>
      <w:r w:rsidRPr="00F326A1">
        <w:rPr>
          <w:rFonts w:ascii="Arial" w:hAnsi="Arial" w:cs="Arial"/>
          <w:i/>
          <w:color w:val="000000"/>
          <w:sz w:val="20"/>
          <w:szCs w:val="20"/>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7">
    <w:p w14:paraId="2D86150E" w14:textId="77777777" w:rsidR="000C79A8" w:rsidRPr="00F326A1" w:rsidRDefault="000C79A8" w:rsidP="002462D0">
      <w:pPr>
        <w:pStyle w:val="Textonotapie"/>
        <w:spacing w:after="240"/>
        <w:jc w:val="both"/>
        <w:rPr>
          <w:rFonts w:ascii="Arial" w:hAnsi="Arial" w:cs="Arial"/>
          <w:i/>
        </w:rPr>
      </w:pPr>
      <w:r w:rsidRPr="00F326A1">
        <w:rPr>
          <w:rStyle w:val="Refdenotaalpie"/>
          <w:rFonts w:ascii="Arial" w:hAnsi="Arial" w:cs="Arial"/>
          <w:i/>
        </w:rPr>
        <w:footnoteRef/>
      </w:r>
      <w:r w:rsidRPr="00F326A1">
        <w:rPr>
          <w:rFonts w:ascii="Arial" w:hAnsi="Arial" w:cs="Arial"/>
          <w:i/>
        </w:rPr>
        <w:t xml:space="preserve"> “</w:t>
      </w:r>
      <w:r w:rsidRPr="00F326A1">
        <w:rPr>
          <w:rFonts w:ascii="Arial" w:hAnsi="Arial" w:cs="Arial"/>
          <w:b/>
          <w:i/>
        </w:rPr>
        <w:t xml:space="preserve">ARTÍCULO 203.- </w:t>
      </w:r>
      <w:r w:rsidRPr="00F326A1">
        <w:rPr>
          <w:rFonts w:ascii="Arial" w:hAnsi="Arial" w:cs="Arial"/>
          <w:i/>
        </w:rPr>
        <w:t>La valoración de las pruebas se hará de acuerdo con las siguientes reglas:</w:t>
      </w:r>
    </w:p>
    <w:p w14:paraId="09D9B03F" w14:textId="4550A6A4" w:rsidR="000C79A8" w:rsidRPr="00F326A1" w:rsidRDefault="000C79A8" w:rsidP="002462D0">
      <w:pPr>
        <w:pStyle w:val="Textonotapie"/>
        <w:spacing w:after="240"/>
        <w:jc w:val="both"/>
        <w:rPr>
          <w:rFonts w:ascii="Arial" w:hAnsi="Arial" w:cs="Arial"/>
          <w:i/>
        </w:rPr>
      </w:pPr>
      <w:r w:rsidRPr="00F326A1">
        <w:rPr>
          <w:rFonts w:ascii="Arial" w:hAnsi="Arial" w:cs="Arial"/>
          <w:i/>
        </w:rPr>
        <w:t xml:space="preserve">   I. Harán prueba plena la confesión expresa de las partes y los actos contenidos en documentos públicos, si en éstos últimos se contiene declaraciones de verdad o manifestaciones de hechos de particulares, …”</w:t>
      </w:r>
    </w:p>
  </w:footnote>
  <w:footnote w:id="8">
    <w:p w14:paraId="20D0243A" w14:textId="77777777" w:rsidR="000C79A8" w:rsidRPr="00F326A1" w:rsidRDefault="000C79A8" w:rsidP="00BC04EA">
      <w:pPr>
        <w:pStyle w:val="Textonotapie"/>
        <w:jc w:val="both"/>
        <w:rPr>
          <w:rFonts w:ascii="Arial" w:hAnsi="Arial" w:cs="Arial"/>
          <w:i/>
        </w:rPr>
      </w:pPr>
      <w:r w:rsidRPr="00F326A1">
        <w:rPr>
          <w:rStyle w:val="Refdenotaalpie"/>
          <w:rFonts w:ascii="Arial" w:hAnsi="Arial" w:cs="Arial"/>
          <w:i/>
        </w:rPr>
        <w:footnoteRef/>
      </w:r>
      <w:r w:rsidRPr="00F326A1">
        <w:rPr>
          <w:rFonts w:ascii="Arial" w:hAnsi="Arial" w:cs="Arial"/>
          <w:i/>
        </w:rPr>
        <w:t xml:space="preserve"> </w:t>
      </w:r>
      <w:r w:rsidRPr="00F326A1">
        <w:rPr>
          <w:rFonts w:ascii="Arial" w:hAnsi="Arial" w:cs="Arial"/>
          <w:b/>
          <w:i/>
        </w:rPr>
        <w:t>Artículo 16.-</w:t>
      </w:r>
      <w:r w:rsidRPr="00F326A1">
        <w:rPr>
          <w:rFonts w:ascii="Arial" w:hAnsi="Arial" w:cs="Arial"/>
          <w:i/>
        </w:rPr>
        <w:t xml:space="preserve"> El Juicio de Inconformidad es improcedente:</w:t>
      </w:r>
    </w:p>
    <w:p w14:paraId="6C0A8189" w14:textId="77777777" w:rsidR="000C79A8" w:rsidRPr="00F326A1" w:rsidRDefault="000C79A8" w:rsidP="00BC04EA">
      <w:pPr>
        <w:pStyle w:val="Textonotapie"/>
        <w:jc w:val="both"/>
        <w:rPr>
          <w:rFonts w:ascii="Arial" w:hAnsi="Arial" w:cs="Arial"/>
          <w:i/>
        </w:rPr>
      </w:pPr>
      <w:r w:rsidRPr="00F326A1">
        <w:rPr>
          <w:rFonts w:ascii="Arial" w:hAnsi="Arial" w:cs="Arial"/>
          <w:i/>
        </w:rPr>
        <w:t>I. Contra actos o resoluciones que no afecten el interés jurídico del actor;</w:t>
      </w:r>
    </w:p>
    <w:p w14:paraId="6A185503" w14:textId="77777777" w:rsidR="000C79A8" w:rsidRPr="00F326A1" w:rsidRDefault="000C79A8" w:rsidP="00BC04EA">
      <w:pPr>
        <w:pStyle w:val="Textonotapie"/>
        <w:jc w:val="both"/>
        <w:rPr>
          <w:rFonts w:ascii="Arial" w:hAnsi="Arial" w:cs="Arial"/>
          <w:i/>
        </w:rPr>
      </w:pPr>
      <w:r w:rsidRPr="00F326A1">
        <w:rPr>
          <w:rFonts w:ascii="Arial" w:hAnsi="Arial" w:cs="Arial"/>
          <w:i/>
        </w:rPr>
        <w:t>II. Contra actos o resoluciones que se hayan consumado de un modo irreparable;</w:t>
      </w:r>
    </w:p>
    <w:p w14:paraId="428231D3" w14:textId="77777777" w:rsidR="000C79A8" w:rsidRPr="00F326A1" w:rsidRDefault="000C79A8" w:rsidP="00BC04EA">
      <w:pPr>
        <w:pStyle w:val="Textonotapie"/>
        <w:jc w:val="both"/>
        <w:rPr>
          <w:rFonts w:ascii="Arial" w:hAnsi="Arial" w:cs="Arial"/>
          <w:i/>
        </w:rPr>
      </w:pPr>
      <w:r w:rsidRPr="00F326A1">
        <w:rPr>
          <w:rFonts w:ascii="Arial" w:hAnsi="Arial" w:cs="Arial"/>
          <w:i/>
        </w:rPr>
        <w:t>III. Contra actos o resoluciones que se hubiesen consentido expresa o tácitamente por el actor;</w:t>
      </w:r>
    </w:p>
    <w:p w14:paraId="17BE4E69" w14:textId="77777777" w:rsidR="000C79A8" w:rsidRPr="00F326A1" w:rsidRDefault="000C79A8" w:rsidP="00BC04EA">
      <w:pPr>
        <w:pStyle w:val="Textonotapie"/>
        <w:jc w:val="both"/>
        <w:rPr>
          <w:rFonts w:ascii="Arial" w:hAnsi="Arial" w:cs="Arial"/>
          <w:i/>
        </w:rPr>
      </w:pPr>
      <w:r w:rsidRPr="00F326A1">
        <w:rPr>
          <w:rFonts w:ascii="Arial" w:hAnsi="Arial" w:cs="Arial"/>
          <w:i/>
        </w:rPr>
        <w:t>IV. Contra actos o resoluciones que no sean de la competencia del Tribunal;</w:t>
      </w:r>
    </w:p>
    <w:p w14:paraId="7AD2D50D" w14:textId="77777777" w:rsidR="000C79A8" w:rsidRPr="00F326A1" w:rsidRDefault="000C79A8" w:rsidP="00BC04EA">
      <w:pPr>
        <w:pStyle w:val="Textonotapie"/>
        <w:jc w:val="both"/>
        <w:rPr>
          <w:rFonts w:ascii="Arial" w:hAnsi="Arial" w:cs="Arial"/>
          <w:i/>
          <w:lang w:val="es-ES"/>
        </w:rPr>
      </w:pPr>
      <w:r w:rsidRPr="00F326A1">
        <w:rPr>
          <w:rFonts w:ascii="Arial" w:hAnsi="Arial" w:cs="Arial"/>
          <w:i/>
          <w:lang w:val="es-ES"/>
        </w:rPr>
        <w:t>V. Cuando el acto o resolución impugnado sea materia de un Recurso de Reconsideración, en trámite, en términos del Capítulo IV, del Título Tercero de la Ley de Fiscalización Superior del Estado de Oaxaca; y</w:t>
      </w:r>
    </w:p>
    <w:p w14:paraId="05445BCC" w14:textId="77777777" w:rsidR="000C79A8" w:rsidRPr="00F326A1" w:rsidRDefault="000C79A8" w:rsidP="002462D0">
      <w:pPr>
        <w:pStyle w:val="Textonotapie"/>
        <w:spacing w:after="240"/>
        <w:jc w:val="both"/>
        <w:rPr>
          <w:rFonts w:ascii="Arial" w:hAnsi="Arial" w:cs="Arial"/>
          <w:i/>
          <w:lang w:val="es-ES"/>
        </w:rPr>
      </w:pPr>
      <w:r w:rsidRPr="00F326A1">
        <w:rPr>
          <w:rFonts w:ascii="Arial" w:hAnsi="Arial" w:cs="Arial"/>
          <w:i/>
          <w:lang w:val="es-ES"/>
        </w:rPr>
        <w:t>VI. Cuando el promovente carezca de legitimación, en los términos de la presente Ley.</w:t>
      </w:r>
    </w:p>
  </w:footnote>
  <w:footnote w:id="9">
    <w:p w14:paraId="2A824F31" w14:textId="77777777" w:rsidR="000C79A8" w:rsidRPr="00F326A1" w:rsidRDefault="000C79A8" w:rsidP="00BC04EA">
      <w:pPr>
        <w:pStyle w:val="Textonotapie"/>
        <w:jc w:val="both"/>
        <w:rPr>
          <w:rFonts w:ascii="Arial" w:hAnsi="Arial" w:cs="Arial"/>
          <w:i/>
        </w:rPr>
      </w:pPr>
      <w:r w:rsidRPr="00F326A1">
        <w:rPr>
          <w:rStyle w:val="Refdenotaalpie"/>
          <w:rFonts w:ascii="Arial" w:hAnsi="Arial" w:cs="Arial"/>
          <w:i/>
        </w:rPr>
        <w:footnoteRef/>
      </w:r>
      <w:r w:rsidRPr="00F326A1">
        <w:rPr>
          <w:rFonts w:ascii="Arial" w:hAnsi="Arial" w:cs="Arial"/>
          <w:i/>
        </w:rPr>
        <w:t xml:space="preserve"> “</w:t>
      </w:r>
      <w:r w:rsidRPr="00F326A1">
        <w:rPr>
          <w:rFonts w:ascii="Arial" w:hAnsi="Arial" w:cs="Arial"/>
          <w:b/>
          <w:i/>
        </w:rPr>
        <w:t>Artículo 17.-</w:t>
      </w:r>
      <w:r w:rsidRPr="00F326A1">
        <w:rPr>
          <w:rFonts w:ascii="Arial" w:hAnsi="Arial" w:cs="Arial"/>
          <w:i/>
        </w:rPr>
        <w:t xml:space="preserve"> Son causales de sobreseimiento del Juicio de Inconformidad:</w:t>
      </w:r>
    </w:p>
    <w:p w14:paraId="6424D979" w14:textId="77777777" w:rsidR="000C79A8" w:rsidRPr="00F326A1" w:rsidRDefault="000C79A8" w:rsidP="00BC04EA">
      <w:pPr>
        <w:pStyle w:val="Textonotapie"/>
        <w:jc w:val="both"/>
        <w:rPr>
          <w:rFonts w:ascii="Arial" w:hAnsi="Arial" w:cs="Arial"/>
          <w:i/>
        </w:rPr>
      </w:pPr>
      <w:r w:rsidRPr="00F326A1">
        <w:rPr>
          <w:rFonts w:ascii="Arial" w:hAnsi="Arial" w:cs="Arial"/>
          <w:i/>
        </w:rPr>
        <w:t>I. El desistimiento de la demanda hecho por el promovente;</w:t>
      </w:r>
    </w:p>
    <w:p w14:paraId="4EF983EE" w14:textId="52D4ED1E" w:rsidR="000C79A8" w:rsidRPr="00F326A1" w:rsidRDefault="000C79A8" w:rsidP="00BC04EA">
      <w:pPr>
        <w:pStyle w:val="Textonotapie"/>
        <w:jc w:val="both"/>
        <w:rPr>
          <w:rFonts w:ascii="Arial" w:hAnsi="Arial" w:cs="Arial"/>
          <w:i/>
        </w:rPr>
      </w:pPr>
      <w:r w:rsidRPr="00F326A1">
        <w:rPr>
          <w:rFonts w:ascii="Arial" w:hAnsi="Arial" w:cs="Arial"/>
          <w:i/>
        </w:rPr>
        <w:t>II. Aparezca o sobrevenga alguna causal de improcedencia en el trámite del juicio, en</w:t>
      </w:r>
      <w:r w:rsidR="00F326A1" w:rsidRPr="00F326A1">
        <w:rPr>
          <w:rFonts w:ascii="Arial" w:hAnsi="Arial" w:cs="Arial"/>
          <w:i/>
        </w:rPr>
        <w:t xml:space="preserve"> </w:t>
      </w:r>
      <w:r w:rsidRPr="00F326A1">
        <w:rPr>
          <w:rFonts w:ascii="Arial" w:hAnsi="Arial" w:cs="Arial"/>
          <w:i/>
        </w:rPr>
        <w:t>términos de la presente Ley; y</w:t>
      </w:r>
    </w:p>
    <w:p w14:paraId="55472497" w14:textId="77777777" w:rsidR="000C79A8" w:rsidRPr="002462D0" w:rsidRDefault="000C79A8" w:rsidP="002462D0">
      <w:pPr>
        <w:pStyle w:val="Textonotapie"/>
        <w:spacing w:after="240"/>
        <w:jc w:val="both"/>
        <w:rPr>
          <w:rFonts w:ascii="Arial" w:hAnsi="Arial" w:cs="Arial"/>
          <w:i/>
          <w:sz w:val="16"/>
          <w:szCs w:val="16"/>
          <w:lang w:val="es-ES"/>
        </w:rPr>
      </w:pPr>
      <w:r w:rsidRPr="00F326A1">
        <w:rPr>
          <w:rFonts w:ascii="Arial" w:hAnsi="Arial" w:cs="Arial"/>
          <w:i/>
        </w:rPr>
        <w:t>III. Cuando el interesado o el agraviado fallezca. (…)”</w:t>
      </w:r>
    </w:p>
  </w:footnote>
  <w:footnote w:id="10">
    <w:p w14:paraId="329FF6D7" w14:textId="5059F7AD" w:rsidR="000C79A8" w:rsidRPr="00F326A1" w:rsidRDefault="000C79A8" w:rsidP="002462D0">
      <w:pPr>
        <w:autoSpaceDE w:val="0"/>
        <w:autoSpaceDN w:val="0"/>
        <w:adjustRightInd w:val="0"/>
        <w:spacing w:after="240" w:line="240" w:lineRule="auto"/>
        <w:jc w:val="both"/>
        <w:rPr>
          <w:rFonts w:ascii="Arial" w:hAnsi="Arial" w:cs="Arial"/>
          <w:i/>
          <w:color w:val="000000"/>
          <w:sz w:val="20"/>
          <w:szCs w:val="20"/>
        </w:rPr>
      </w:pPr>
      <w:r w:rsidRPr="00F326A1">
        <w:rPr>
          <w:rFonts w:ascii="Arial" w:hAnsi="Arial" w:cs="Arial"/>
          <w:i/>
          <w:color w:val="000000"/>
          <w:sz w:val="20"/>
          <w:szCs w:val="20"/>
        </w:rPr>
        <w:footnoteRef/>
      </w:r>
      <w:r w:rsidRPr="00F326A1">
        <w:rPr>
          <w:rFonts w:ascii="Arial" w:hAnsi="Arial" w:cs="Arial"/>
          <w:i/>
          <w:color w:val="000000"/>
          <w:sz w:val="20"/>
          <w:szCs w:val="20"/>
        </w:rPr>
        <w:t xml:space="preserve"> “De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footnote>
  <w:footnote w:id="11">
    <w:p w14:paraId="4AE26398" w14:textId="24E9CA61" w:rsidR="000C79A8" w:rsidRPr="00F326A1" w:rsidRDefault="000C79A8" w:rsidP="002462D0">
      <w:pPr>
        <w:autoSpaceDE w:val="0"/>
        <w:autoSpaceDN w:val="0"/>
        <w:adjustRightInd w:val="0"/>
        <w:spacing w:after="240" w:line="240" w:lineRule="auto"/>
        <w:jc w:val="both"/>
        <w:rPr>
          <w:rFonts w:ascii="Arial" w:hAnsi="Arial" w:cs="Arial"/>
          <w:i/>
          <w:sz w:val="20"/>
          <w:szCs w:val="20"/>
        </w:rPr>
      </w:pPr>
      <w:r w:rsidRPr="00F326A1">
        <w:rPr>
          <w:rStyle w:val="Refdenotaalpie"/>
          <w:rFonts w:ascii="Arial" w:hAnsi="Arial" w:cs="Arial"/>
          <w:i/>
          <w:sz w:val="20"/>
          <w:szCs w:val="20"/>
        </w:rPr>
        <w:footnoteRef/>
      </w:r>
      <w:r w:rsidRPr="00F326A1">
        <w:rPr>
          <w:rFonts w:ascii="Arial" w:hAnsi="Arial" w:cs="Arial"/>
          <w:i/>
          <w:sz w:val="20"/>
          <w:szCs w:val="20"/>
        </w:rPr>
        <w:t xml:space="preserve"> “El artículo </w:t>
      </w:r>
      <w:hyperlink r:id="rId2" w:history="1">
        <w:r w:rsidRPr="00F326A1">
          <w:rPr>
            <w:rStyle w:val="Hipervnculo"/>
            <w:rFonts w:ascii="Arial" w:eastAsia="PMingLiU" w:hAnsi="Arial" w:cs="Arial"/>
            <w:bCs/>
            <w:i/>
            <w:sz w:val="20"/>
            <w:szCs w:val="20"/>
          </w:rPr>
          <w:t>76 de la Ley de Amparo</w:t>
        </w:r>
      </w:hyperlink>
      <w:r w:rsidRPr="00F326A1">
        <w:rPr>
          <w:rFonts w:ascii="Arial" w:hAnsi="Arial" w:cs="Arial"/>
          <w:i/>
          <w:sz w:val="20"/>
          <w:szCs w:val="20"/>
        </w:rPr>
        <w:t xml:space="preserve">, publicada en el Diario Oficial de la Federación el 2 de abril de 2013, en vigor al día siguiente, previene que el órgano jurisdiccional que conozca del amparo podrá examinar en su conjunto los conceptos de violación o los agravios, así como los demás razonamientos de las partes, a fin de resolver la cuestión efectivamente planteada, empero, no impone la </w:t>
      </w:r>
      <w:r w:rsidRPr="00F326A1">
        <w:rPr>
          <w:rFonts w:ascii="Arial" w:hAnsi="Arial" w:cs="Arial"/>
          <w:i/>
          <w:color w:val="000000"/>
          <w:sz w:val="20"/>
          <w:szCs w:val="20"/>
        </w:rPr>
        <w:t>obligación</w:t>
      </w:r>
      <w:r w:rsidRPr="00F326A1">
        <w:rPr>
          <w:rFonts w:ascii="Arial" w:hAnsi="Arial" w:cs="Arial"/>
          <w:i/>
          <w:sz w:val="20"/>
          <w:szCs w:val="20"/>
        </w:rPr>
        <w:t xml:space="preserve"> a dicho órgano de seguir el orden propuesto por el quejoso o recurrente, sino que la única condición que establece el referido precepto es que no se cambien los hechos de la demanda. Por tanto, el estudio correspondiente puede hacerse de manera individual, conjunta o por grupos, en el propio orden de su exposición o en uno diverso.”</w:t>
      </w:r>
    </w:p>
  </w:footnote>
  <w:footnote w:id="12">
    <w:p w14:paraId="2ED40CDB" w14:textId="77777777" w:rsidR="000C79A8" w:rsidRPr="00F326A1" w:rsidRDefault="000C79A8" w:rsidP="00AB2D8A">
      <w:pPr>
        <w:pStyle w:val="Textonotapie"/>
        <w:jc w:val="both"/>
        <w:rPr>
          <w:rFonts w:ascii="Arial" w:hAnsi="Arial" w:cs="Arial"/>
          <w:i/>
          <w:lang w:val="es-ES"/>
        </w:rPr>
      </w:pPr>
      <w:r w:rsidRPr="00F326A1">
        <w:rPr>
          <w:rStyle w:val="Refdenotaalpie"/>
          <w:rFonts w:ascii="Arial" w:hAnsi="Arial" w:cs="Arial"/>
          <w:i/>
        </w:rPr>
        <w:footnoteRef/>
      </w:r>
      <w:r w:rsidRPr="00F326A1">
        <w:rPr>
          <w:rFonts w:ascii="Arial" w:hAnsi="Arial" w:cs="Arial"/>
          <w:i/>
        </w:rPr>
        <w:t xml:space="preserve"> Consultable en: http://sctj.tfja.gob.mx/SCJI/assembly/detalleTesis?idTesis=25222.</w:t>
      </w:r>
    </w:p>
  </w:footnote>
  <w:footnote w:id="13">
    <w:p w14:paraId="09F62431" w14:textId="5A384D37" w:rsidR="000C79A8" w:rsidRPr="00F326A1" w:rsidRDefault="000C79A8" w:rsidP="00AB2D8A">
      <w:pPr>
        <w:pStyle w:val="Textonotapie"/>
        <w:jc w:val="both"/>
        <w:rPr>
          <w:rFonts w:ascii="Arial" w:hAnsi="Arial" w:cs="Arial"/>
          <w:i/>
        </w:rPr>
      </w:pPr>
      <w:r w:rsidRPr="00F326A1">
        <w:rPr>
          <w:rStyle w:val="Refdenotaalpie"/>
          <w:rFonts w:ascii="Arial" w:hAnsi="Arial" w:cs="Arial"/>
          <w:i/>
        </w:rPr>
        <w:footnoteRef/>
      </w:r>
      <w:r w:rsidRPr="00F326A1">
        <w:rPr>
          <w:rFonts w:ascii="Arial" w:hAnsi="Arial" w:cs="Arial"/>
          <w:i/>
        </w:rPr>
        <w:t xml:space="preserve"> Foja sesenta y uno (61), del expediente JI/0013/2023, del índice de esta Sala Superior.</w:t>
      </w:r>
    </w:p>
  </w:footnote>
  <w:footnote w:id="14">
    <w:p w14:paraId="42D71B15" w14:textId="77777777" w:rsidR="000C79A8" w:rsidRPr="009B04D3" w:rsidRDefault="000C79A8" w:rsidP="00150EB1">
      <w:pPr>
        <w:pStyle w:val="Textonotapie"/>
        <w:jc w:val="both"/>
        <w:rPr>
          <w:rFonts w:ascii="Arial" w:hAnsi="Arial" w:cs="Arial"/>
          <w:i/>
          <w:lang w:val="es-ES"/>
        </w:rPr>
      </w:pPr>
      <w:r w:rsidRPr="009B04D3">
        <w:rPr>
          <w:rStyle w:val="Refdenotaalpie"/>
          <w:rFonts w:ascii="Arial" w:hAnsi="Arial" w:cs="Arial"/>
          <w:i/>
        </w:rPr>
        <w:footnoteRef/>
      </w:r>
      <w:r w:rsidRPr="009B04D3">
        <w:rPr>
          <w:rFonts w:ascii="Arial" w:hAnsi="Arial" w:cs="Arial"/>
          <w:i/>
        </w:rPr>
        <w:t xml:space="preserve"> “</w:t>
      </w:r>
      <w:r w:rsidRPr="009B04D3">
        <w:rPr>
          <w:rFonts w:ascii="Arial" w:hAnsi="Arial" w:cs="Arial"/>
          <w:b/>
          <w:i/>
        </w:rPr>
        <w:t>Artículo 1.-</w:t>
      </w:r>
      <w:r w:rsidRPr="009B04D3">
        <w:rPr>
          <w:rFonts w:ascii="Arial" w:hAnsi="Arial" w:cs="Arial"/>
          <w:i/>
        </w:rPr>
        <w:t xml:space="preserve"> La presente Ley es de orden público, de observancia general en todo el territorio del Estado de Oaxaca y Reglamentaria del primer párrafo, fracción VII, y segundo párrafo, fracciones I, IV y VII, del Artículo 111 de la Constitución Política del Estado Libre y Soberano de Oaxaca, tiene por objeto garantizar que los actos y resoluciones de la Auditoría Superior del Estado, previstos en el Artículo 2 de la presente Ley se sujeten a los principios de legalidad, </w:t>
      </w:r>
      <w:proofErr w:type="spellStart"/>
      <w:r w:rsidRPr="009B04D3">
        <w:rPr>
          <w:rFonts w:ascii="Arial" w:hAnsi="Arial" w:cs="Arial"/>
          <w:i/>
        </w:rPr>
        <w:t>defintividad</w:t>
      </w:r>
      <w:proofErr w:type="spellEnd"/>
      <w:r w:rsidRPr="009B04D3">
        <w:rPr>
          <w:rFonts w:ascii="Arial" w:hAnsi="Arial" w:cs="Arial"/>
          <w:i/>
        </w:rPr>
        <w:t xml:space="preserve"> y demás principios constitucionales, a través del Juicio de Inconformidad, cuyo trámite y resolución corresponde conocer al Tribunal de lo Contencioso Administrativo y de Cuentas del Poder Judicial del Estado.”</w:t>
      </w:r>
    </w:p>
  </w:footnote>
  <w:footnote w:id="15">
    <w:p w14:paraId="5136BFB5" w14:textId="77777777" w:rsidR="000C79A8" w:rsidRPr="00336149" w:rsidRDefault="000C79A8" w:rsidP="00336149">
      <w:pPr>
        <w:pStyle w:val="Textonotapie"/>
        <w:spacing w:after="240"/>
        <w:jc w:val="both"/>
        <w:rPr>
          <w:rFonts w:ascii="Arial" w:hAnsi="Arial" w:cs="Arial"/>
          <w:i/>
          <w:sz w:val="16"/>
        </w:rPr>
      </w:pPr>
      <w:r w:rsidRPr="00336149">
        <w:rPr>
          <w:rStyle w:val="Refdenotaalpie"/>
          <w:rFonts w:ascii="Arial" w:hAnsi="Arial" w:cs="Arial"/>
          <w:i/>
          <w:sz w:val="16"/>
        </w:rPr>
        <w:footnoteRef/>
      </w:r>
      <w:r w:rsidRPr="00336149">
        <w:rPr>
          <w:rFonts w:ascii="Arial" w:hAnsi="Arial" w:cs="Arial"/>
          <w:i/>
          <w:sz w:val="16"/>
        </w:rPr>
        <w:t xml:space="preserve"> Visibles en la foja 74 (setenta y cuatro) del expediente</w:t>
      </w:r>
      <w:r w:rsidRPr="00336149">
        <w:rPr>
          <w:rFonts w:ascii="Arial" w:hAnsi="Arial" w:cs="Arial"/>
          <w:b/>
          <w:i/>
          <w:sz w:val="16"/>
        </w:rPr>
        <w:t xml:space="preserve"> JI/070/2020.</w:t>
      </w:r>
    </w:p>
  </w:footnote>
  <w:footnote w:id="16">
    <w:p w14:paraId="3C655CBE" w14:textId="77777777" w:rsidR="000C79A8" w:rsidRPr="00F326A1" w:rsidRDefault="000C79A8" w:rsidP="00336149">
      <w:pPr>
        <w:pStyle w:val="Textonotapie"/>
        <w:spacing w:after="240"/>
        <w:jc w:val="both"/>
        <w:rPr>
          <w:rFonts w:ascii="Arial" w:hAnsi="Arial" w:cs="Arial"/>
          <w:i/>
          <w:lang w:val="es-ES_tradnl"/>
        </w:rPr>
      </w:pPr>
      <w:r w:rsidRPr="00F326A1">
        <w:rPr>
          <w:rStyle w:val="Refdenotaalpie"/>
          <w:rFonts w:ascii="Arial" w:hAnsi="Arial" w:cs="Arial"/>
          <w:i/>
        </w:rPr>
        <w:footnoteRef/>
      </w:r>
      <w:r w:rsidRPr="00F326A1">
        <w:rPr>
          <w:rFonts w:ascii="Arial" w:hAnsi="Arial" w:cs="Arial"/>
          <w:i/>
        </w:rPr>
        <w:t xml:space="preserve"> </w:t>
      </w:r>
      <w:r w:rsidRPr="00F326A1">
        <w:rPr>
          <w:rFonts w:ascii="Arial" w:hAnsi="Arial" w:cs="Arial"/>
          <w:b/>
          <w:i/>
        </w:rPr>
        <w:t>Artículo 280.-</w:t>
      </w:r>
      <w:r w:rsidRPr="00F326A1">
        <w:rPr>
          <w:rFonts w:ascii="Arial" w:hAnsi="Arial" w:cs="Arial"/>
          <w:i/>
        </w:rPr>
        <w:t xml:space="preserve"> El actor debe probar los hechos constitutivos de su acción y el reo los de sus excepciones. </w:t>
      </w:r>
    </w:p>
  </w:footnote>
  <w:footnote w:id="17">
    <w:p w14:paraId="17A3C4A2" w14:textId="77777777" w:rsidR="000C79A8" w:rsidRPr="00F326A1" w:rsidRDefault="000C79A8" w:rsidP="00336149">
      <w:pPr>
        <w:pStyle w:val="Textonotapie"/>
        <w:spacing w:after="240"/>
        <w:jc w:val="both"/>
        <w:rPr>
          <w:i/>
        </w:rPr>
      </w:pPr>
      <w:r w:rsidRPr="00F326A1">
        <w:rPr>
          <w:rStyle w:val="Refdenotaalpie"/>
          <w:i/>
        </w:rPr>
        <w:footnoteRef/>
      </w:r>
      <w:r w:rsidRPr="00F326A1">
        <w:rPr>
          <w:i/>
        </w:rPr>
        <w:t xml:space="preserve"> </w:t>
      </w:r>
      <w:hyperlink r:id="rId3" w:history="1">
        <w:r w:rsidRPr="00F326A1">
          <w:rPr>
            <w:rStyle w:val="Hipervnculo"/>
            <w:i/>
          </w:rPr>
          <w:t>http://sctj.tfja.gob.mx/SCJI/assembly/detalleTesis?idTesis=45807</w:t>
        </w:r>
      </w:hyperlink>
      <w:r w:rsidRPr="00F326A1">
        <w:rPr>
          <w:i/>
        </w:rPr>
        <w:t xml:space="preserve"> </w:t>
      </w:r>
    </w:p>
  </w:footnote>
  <w:footnote w:id="18">
    <w:p w14:paraId="00BB4C01" w14:textId="77777777" w:rsidR="000C79A8" w:rsidRPr="00F326A1" w:rsidRDefault="000C79A8" w:rsidP="00150EB1">
      <w:pPr>
        <w:pStyle w:val="Textonotapie"/>
      </w:pPr>
      <w:r w:rsidRPr="00F326A1">
        <w:rPr>
          <w:rStyle w:val="Refdenotaalpie"/>
        </w:rPr>
        <w:footnoteRef/>
      </w:r>
      <w:r w:rsidRPr="00F326A1">
        <w:t xml:space="preserve"> </w:t>
      </w:r>
      <w:hyperlink r:id="rId4" w:history="1">
        <w:r w:rsidRPr="00F326A1">
          <w:rPr>
            <w:rStyle w:val="Hipervnculo"/>
          </w:rPr>
          <w:t>http://sctj.tfja.gob.mx/SCJI/assembly/detalleTesis?idTesis=26534#</w:t>
        </w:r>
      </w:hyperlink>
      <w:r w:rsidRPr="00F326A1">
        <w:t xml:space="preserve"> </w:t>
      </w:r>
    </w:p>
  </w:footnote>
  <w:footnote w:id="19">
    <w:p w14:paraId="0C3CF314" w14:textId="77777777" w:rsidR="000C79A8" w:rsidRPr="00F326A1" w:rsidRDefault="000C79A8" w:rsidP="002462D0">
      <w:pPr>
        <w:spacing w:after="240" w:line="240" w:lineRule="auto"/>
        <w:ind w:left="119" w:right="124"/>
        <w:jc w:val="both"/>
        <w:rPr>
          <w:rFonts w:ascii="Arial" w:eastAsia="Arial" w:hAnsi="Arial" w:cs="Arial"/>
          <w:i/>
          <w:sz w:val="20"/>
          <w:szCs w:val="20"/>
        </w:rPr>
      </w:pPr>
      <w:r w:rsidRPr="00F326A1">
        <w:rPr>
          <w:rStyle w:val="Refdenotaalpie"/>
          <w:rFonts w:ascii="Arial" w:hAnsi="Arial" w:cs="Arial"/>
          <w:i/>
          <w:sz w:val="20"/>
          <w:szCs w:val="20"/>
        </w:rPr>
        <w:footnoteRef/>
      </w:r>
      <w:r w:rsidRPr="00F326A1">
        <w:rPr>
          <w:rFonts w:ascii="Arial" w:hAnsi="Arial" w:cs="Arial"/>
          <w:i/>
          <w:sz w:val="20"/>
          <w:szCs w:val="20"/>
        </w:rPr>
        <w:t xml:space="preserve"> </w:t>
      </w:r>
      <w:r w:rsidRPr="00F326A1">
        <w:rPr>
          <w:rFonts w:ascii="Arial" w:eastAsia="Arial" w:hAnsi="Arial" w:cs="Arial"/>
          <w:b/>
          <w:i/>
          <w:spacing w:val="-13"/>
          <w:sz w:val="20"/>
          <w:szCs w:val="20"/>
        </w:rPr>
        <w:t>A</w:t>
      </w:r>
      <w:r w:rsidRPr="00F326A1">
        <w:rPr>
          <w:rFonts w:ascii="Arial" w:eastAsia="Arial" w:hAnsi="Arial" w:cs="Arial"/>
          <w:b/>
          <w:i/>
          <w:spacing w:val="3"/>
          <w:sz w:val="20"/>
          <w:szCs w:val="20"/>
        </w:rPr>
        <w:t>r</w:t>
      </w:r>
      <w:r w:rsidRPr="00F326A1">
        <w:rPr>
          <w:rFonts w:ascii="Arial" w:eastAsia="Arial" w:hAnsi="Arial" w:cs="Arial"/>
          <w:b/>
          <w:i/>
          <w:spacing w:val="1"/>
          <w:sz w:val="20"/>
          <w:szCs w:val="20"/>
        </w:rPr>
        <w:t>tí</w:t>
      </w:r>
      <w:r w:rsidRPr="00F326A1">
        <w:rPr>
          <w:rFonts w:ascii="Arial" w:eastAsia="Arial" w:hAnsi="Arial" w:cs="Arial"/>
          <w:b/>
          <w:i/>
          <w:sz w:val="20"/>
          <w:szCs w:val="20"/>
        </w:rPr>
        <w:t>c</w:t>
      </w:r>
      <w:r w:rsidRPr="00F326A1">
        <w:rPr>
          <w:rFonts w:ascii="Arial" w:eastAsia="Arial" w:hAnsi="Arial" w:cs="Arial"/>
          <w:b/>
          <w:i/>
          <w:spacing w:val="-1"/>
          <w:sz w:val="20"/>
          <w:szCs w:val="20"/>
        </w:rPr>
        <w:t>u</w:t>
      </w:r>
      <w:r w:rsidRPr="00F326A1">
        <w:rPr>
          <w:rFonts w:ascii="Arial" w:eastAsia="Arial" w:hAnsi="Arial" w:cs="Arial"/>
          <w:b/>
          <w:i/>
          <w:spacing w:val="1"/>
          <w:sz w:val="20"/>
          <w:szCs w:val="20"/>
        </w:rPr>
        <w:t>l</w:t>
      </w:r>
      <w:r w:rsidRPr="00F326A1">
        <w:rPr>
          <w:rFonts w:ascii="Arial" w:eastAsia="Arial" w:hAnsi="Arial" w:cs="Arial"/>
          <w:b/>
          <w:i/>
          <w:sz w:val="20"/>
          <w:szCs w:val="20"/>
        </w:rPr>
        <w:t>o</w:t>
      </w:r>
      <w:r w:rsidRPr="00F326A1">
        <w:rPr>
          <w:rFonts w:ascii="Arial" w:eastAsia="Arial" w:hAnsi="Arial" w:cs="Arial"/>
          <w:b/>
          <w:i/>
          <w:spacing w:val="42"/>
          <w:sz w:val="20"/>
          <w:szCs w:val="20"/>
        </w:rPr>
        <w:t xml:space="preserve"> </w:t>
      </w:r>
      <w:r w:rsidRPr="00F326A1">
        <w:rPr>
          <w:rFonts w:ascii="Arial" w:eastAsia="Arial" w:hAnsi="Arial" w:cs="Arial"/>
          <w:b/>
          <w:i/>
          <w:sz w:val="20"/>
          <w:szCs w:val="20"/>
        </w:rPr>
        <w:t>57</w:t>
      </w:r>
      <w:r w:rsidRPr="00F326A1">
        <w:rPr>
          <w:rFonts w:ascii="Arial" w:eastAsia="Arial" w:hAnsi="Arial" w:cs="Arial"/>
          <w:b/>
          <w:i/>
          <w:spacing w:val="-1"/>
          <w:sz w:val="20"/>
          <w:szCs w:val="20"/>
        </w:rPr>
        <w:t>.</w:t>
      </w:r>
      <w:r w:rsidRPr="00F326A1">
        <w:rPr>
          <w:rFonts w:ascii="Arial" w:eastAsia="Arial" w:hAnsi="Arial" w:cs="Arial"/>
          <w:b/>
          <w:i/>
          <w:sz w:val="20"/>
          <w:szCs w:val="20"/>
        </w:rPr>
        <w:t>-</w:t>
      </w:r>
      <w:r w:rsidRPr="00F326A1">
        <w:rPr>
          <w:rFonts w:ascii="Arial" w:eastAsia="Arial" w:hAnsi="Arial" w:cs="Arial"/>
          <w:b/>
          <w:i/>
          <w:spacing w:val="34"/>
          <w:sz w:val="20"/>
          <w:szCs w:val="20"/>
        </w:rPr>
        <w:t xml:space="preserve"> </w:t>
      </w:r>
      <w:r w:rsidRPr="00F326A1">
        <w:rPr>
          <w:rFonts w:ascii="Arial" w:eastAsia="Arial" w:hAnsi="Arial" w:cs="Arial"/>
          <w:i/>
          <w:spacing w:val="-3"/>
          <w:sz w:val="20"/>
          <w:szCs w:val="20"/>
        </w:rPr>
        <w:t>C</w:t>
      </w:r>
      <w:r w:rsidRPr="00F326A1">
        <w:rPr>
          <w:rFonts w:ascii="Arial" w:eastAsia="Arial" w:hAnsi="Arial" w:cs="Arial"/>
          <w:i/>
          <w:sz w:val="20"/>
          <w:szCs w:val="20"/>
        </w:rPr>
        <w:t>o</w:t>
      </w:r>
      <w:r w:rsidRPr="00F326A1">
        <w:rPr>
          <w:rFonts w:ascii="Arial" w:eastAsia="Arial" w:hAnsi="Arial" w:cs="Arial"/>
          <w:i/>
          <w:spacing w:val="-5"/>
          <w:sz w:val="20"/>
          <w:szCs w:val="20"/>
        </w:rPr>
        <w:t>n</w:t>
      </w:r>
      <w:r w:rsidRPr="00F326A1">
        <w:rPr>
          <w:rFonts w:ascii="Arial" w:eastAsia="Arial" w:hAnsi="Arial" w:cs="Arial"/>
          <w:i/>
          <w:spacing w:val="1"/>
          <w:sz w:val="20"/>
          <w:szCs w:val="20"/>
        </w:rPr>
        <w:t>tr</w:t>
      </w:r>
      <w:r w:rsidRPr="00F326A1">
        <w:rPr>
          <w:rFonts w:ascii="Arial" w:eastAsia="Arial" w:hAnsi="Arial" w:cs="Arial"/>
          <w:i/>
          <w:sz w:val="20"/>
          <w:szCs w:val="20"/>
        </w:rPr>
        <w:t>a</w:t>
      </w:r>
      <w:r w:rsidRPr="00F326A1">
        <w:rPr>
          <w:rFonts w:ascii="Arial" w:eastAsia="Arial" w:hAnsi="Arial" w:cs="Arial"/>
          <w:i/>
          <w:spacing w:val="30"/>
          <w:sz w:val="20"/>
          <w:szCs w:val="20"/>
        </w:rPr>
        <w:t xml:space="preserve"> </w:t>
      </w:r>
      <w:r w:rsidRPr="00F326A1">
        <w:rPr>
          <w:rFonts w:ascii="Arial" w:eastAsia="Arial" w:hAnsi="Arial" w:cs="Arial"/>
          <w:i/>
          <w:spacing w:val="-3"/>
          <w:sz w:val="20"/>
          <w:szCs w:val="20"/>
        </w:rPr>
        <w:t>l</w:t>
      </w:r>
      <w:r w:rsidRPr="00F326A1">
        <w:rPr>
          <w:rFonts w:ascii="Arial" w:eastAsia="Arial" w:hAnsi="Arial" w:cs="Arial"/>
          <w:i/>
          <w:sz w:val="20"/>
          <w:szCs w:val="20"/>
        </w:rPr>
        <w:t>os</w:t>
      </w:r>
      <w:r w:rsidRPr="00F326A1">
        <w:rPr>
          <w:rFonts w:ascii="Arial" w:eastAsia="Arial" w:hAnsi="Arial" w:cs="Arial"/>
          <w:i/>
          <w:spacing w:val="33"/>
          <w:sz w:val="20"/>
          <w:szCs w:val="20"/>
        </w:rPr>
        <w:t xml:space="preserve"> </w:t>
      </w:r>
      <w:r w:rsidRPr="00F326A1">
        <w:rPr>
          <w:rFonts w:ascii="Arial" w:eastAsia="Arial" w:hAnsi="Arial" w:cs="Arial"/>
          <w:i/>
          <w:sz w:val="20"/>
          <w:szCs w:val="20"/>
        </w:rPr>
        <w:t>ac</w:t>
      </w:r>
      <w:r w:rsidRPr="00F326A1">
        <w:rPr>
          <w:rFonts w:ascii="Arial" w:eastAsia="Arial" w:hAnsi="Arial" w:cs="Arial"/>
          <w:i/>
          <w:spacing w:val="-3"/>
          <w:sz w:val="20"/>
          <w:szCs w:val="20"/>
        </w:rPr>
        <w:t>ue</w:t>
      </w:r>
      <w:r w:rsidRPr="00F326A1">
        <w:rPr>
          <w:rFonts w:ascii="Arial" w:eastAsia="Arial" w:hAnsi="Arial" w:cs="Arial"/>
          <w:i/>
          <w:spacing w:val="1"/>
          <w:sz w:val="20"/>
          <w:szCs w:val="20"/>
        </w:rPr>
        <w:t>r</w:t>
      </w:r>
      <w:r w:rsidRPr="00F326A1">
        <w:rPr>
          <w:rFonts w:ascii="Arial" w:eastAsia="Arial" w:hAnsi="Arial" w:cs="Arial"/>
          <w:i/>
          <w:sz w:val="20"/>
          <w:szCs w:val="20"/>
        </w:rPr>
        <w:t>d</w:t>
      </w:r>
      <w:r w:rsidRPr="00F326A1">
        <w:rPr>
          <w:rFonts w:ascii="Arial" w:eastAsia="Arial" w:hAnsi="Arial" w:cs="Arial"/>
          <w:i/>
          <w:spacing w:val="-3"/>
          <w:sz w:val="20"/>
          <w:szCs w:val="20"/>
        </w:rPr>
        <w:t>o</w:t>
      </w:r>
      <w:r w:rsidRPr="00F326A1">
        <w:rPr>
          <w:rFonts w:ascii="Arial" w:eastAsia="Arial" w:hAnsi="Arial" w:cs="Arial"/>
          <w:i/>
          <w:sz w:val="20"/>
          <w:szCs w:val="20"/>
        </w:rPr>
        <w:t>s</w:t>
      </w:r>
      <w:r w:rsidRPr="00F326A1">
        <w:rPr>
          <w:rFonts w:ascii="Arial" w:eastAsia="Arial" w:hAnsi="Arial" w:cs="Arial"/>
          <w:i/>
          <w:spacing w:val="33"/>
          <w:sz w:val="20"/>
          <w:szCs w:val="20"/>
        </w:rPr>
        <w:t xml:space="preserve"> </w:t>
      </w:r>
      <w:r w:rsidRPr="00F326A1">
        <w:rPr>
          <w:rFonts w:ascii="Arial" w:eastAsia="Arial" w:hAnsi="Arial" w:cs="Arial"/>
          <w:i/>
          <w:sz w:val="20"/>
          <w:szCs w:val="20"/>
        </w:rPr>
        <w:t>de</w:t>
      </w:r>
      <w:r w:rsidRPr="00F326A1">
        <w:rPr>
          <w:rFonts w:ascii="Arial" w:eastAsia="Arial" w:hAnsi="Arial" w:cs="Arial"/>
          <w:i/>
          <w:spacing w:val="32"/>
          <w:sz w:val="20"/>
          <w:szCs w:val="20"/>
        </w:rPr>
        <w:t xml:space="preserve"> </w:t>
      </w:r>
      <w:r w:rsidRPr="00F326A1">
        <w:rPr>
          <w:rFonts w:ascii="Arial" w:eastAsia="Arial" w:hAnsi="Arial" w:cs="Arial"/>
          <w:i/>
          <w:spacing w:val="-6"/>
          <w:sz w:val="20"/>
          <w:szCs w:val="20"/>
        </w:rPr>
        <w:t>i</w:t>
      </w:r>
      <w:r w:rsidRPr="00F326A1">
        <w:rPr>
          <w:rFonts w:ascii="Arial" w:eastAsia="Arial" w:hAnsi="Arial" w:cs="Arial"/>
          <w:i/>
          <w:spacing w:val="1"/>
          <w:sz w:val="20"/>
          <w:szCs w:val="20"/>
        </w:rPr>
        <w:t>m</w:t>
      </w:r>
      <w:r w:rsidRPr="00F326A1">
        <w:rPr>
          <w:rFonts w:ascii="Arial" w:eastAsia="Arial" w:hAnsi="Arial" w:cs="Arial"/>
          <w:i/>
          <w:sz w:val="20"/>
          <w:szCs w:val="20"/>
        </w:rPr>
        <w:t>pos</w:t>
      </w:r>
      <w:r w:rsidRPr="00F326A1">
        <w:rPr>
          <w:rFonts w:ascii="Arial" w:eastAsia="Arial" w:hAnsi="Arial" w:cs="Arial"/>
          <w:i/>
          <w:spacing w:val="-3"/>
          <w:sz w:val="20"/>
          <w:szCs w:val="20"/>
        </w:rPr>
        <w:t>i</w:t>
      </w:r>
      <w:r w:rsidRPr="00F326A1">
        <w:rPr>
          <w:rFonts w:ascii="Arial" w:eastAsia="Arial" w:hAnsi="Arial" w:cs="Arial"/>
          <w:i/>
          <w:sz w:val="20"/>
          <w:szCs w:val="20"/>
        </w:rPr>
        <w:t>c</w:t>
      </w:r>
      <w:r w:rsidRPr="00F326A1">
        <w:rPr>
          <w:rFonts w:ascii="Arial" w:eastAsia="Arial" w:hAnsi="Arial" w:cs="Arial"/>
          <w:i/>
          <w:spacing w:val="-3"/>
          <w:sz w:val="20"/>
          <w:szCs w:val="20"/>
        </w:rPr>
        <w:t>i</w:t>
      </w:r>
      <w:r w:rsidRPr="00F326A1">
        <w:rPr>
          <w:rFonts w:ascii="Arial" w:eastAsia="Arial" w:hAnsi="Arial" w:cs="Arial"/>
          <w:i/>
          <w:sz w:val="20"/>
          <w:szCs w:val="20"/>
        </w:rPr>
        <w:t>ón</w:t>
      </w:r>
      <w:r w:rsidRPr="00F326A1">
        <w:rPr>
          <w:rFonts w:ascii="Arial" w:eastAsia="Arial" w:hAnsi="Arial" w:cs="Arial"/>
          <w:i/>
          <w:spacing w:val="33"/>
          <w:sz w:val="20"/>
          <w:szCs w:val="20"/>
        </w:rPr>
        <w:t xml:space="preserve"> </w:t>
      </w:r>
      <w:r w:rsidRPr="00F326A1">
        <w:rPr>
          <w:rFonts w:ascii="Arial" w:eastAsia="Arial" w:hAnsi="Arial" w:cs="Arial"/>
          <w:i/>
          <w:sz w:val="20"/>
          <w:szCs w:val="20"/>
        </w:rPr>
        <w:t>de</w:t>
      </w:r>
      <w:r w:rsidRPr="00F326A1">
        <w:rPr>
          <w:rFonts w:ascii="Arial" w:eastAsia="Arial" w:hAnsi="Arial" w:cs="Arial"/>
          <w:i/>
          <w:spacing w:val="27"/>
          <w:sz w:val="20"/>
          <w:szCs w:val="20"/>
        </w:rPr>
        <w:t xml:space="preserve"> </w:t>
      </w:r>
      <w:r w:rsidRPr="00F326A1">
        <w:rPr>
          <w:rFonts w:ascii="Arial" w:eastAsia="Arial" w:hAnsi="Arial" w:cs="Arial"/>
          <w:i/>
          <w:spacing w:val="1"/>
          <w:sz w:val="20"/>
          <w:szCs w:val="20"/>
        </w:rPr>
        <w:t>m</w:t>
      </w:r>
      <w:r w:rsidRPr="00F326A1">
        <w:rPr>
          <w:rFonts w:ascii="Arial" w:eastAsia="Arial" w:hAnsi="Arial" w:cs="Arial"/>
          <w:i/>
          <w:sz w:val="20"/>
          <w:szCs w:val="20"/>
        </w:rPr>
        <w:t>u</w:t>
      </w:r>
      <w:r w:rsidRPr="00F326A1">
        <w:rPr>
          <w:rFonts w:ascii="Arial" w:eastAsia="Arial" w:hAnsi="Arial" w:cs="Arial"/>
          <w:i/>
          <w:spacing w:val="-3"/>
          <w:sz w:val="20"/>
          <w:szCs w:val="20"/>
        </w:rPr>
        <w:t>l</w:t>
      </w:r>
      <w:r w:rsidRPr="00F326A1">
        <w:rPr>
          <w:rFonts w:ascii="Arial" w:eastAsia="Arial" w:hAnsi="Arial" w:cs="Arial"/>
          <w:i/>
          <w:spacing w:val="1"/>
          <w:sz w:val="20"/>
          <w:szCs w:val="20"/>
        </w:rPr>
        <w:t>t</w:t>
      </w:r>
      <w:r w:rsidRPr="00F326A1">
        <w:rPr>
          <w:rFonts w:ascii="Arial" w:eastAsia="Arial" w:hAnsi="Arial" w:cs="Arial"/>
          <w:i/>
          <w:sz w:val="20"/>
          <w:szCs w:val="20"/>
        </w:rPr>
        <w:t>a</w:t>
      </w:r>
      <w:r w:rsidRPr="00F326A1">
        <w:rPr>
          <w:rFonts w:ascii="Arial" w:eastAsia="Arial" w:hAnsi="Arial" w:cs="Arial"/>
          <w:i/>
          <w:spacing w:val="-3"/>
          <w:sz w:val="20"/>
          <w:szCs w:val="20"/>
        </w:rPr>
        <w:t>s</w:t>
      </w:r>
      <w:r w:rsidRPr="00F326A1">
        <w:rPr>
          <w:rFonts w:ascii="Arial" w:eastAsia="Arial" w:hAnsi="Arial" w:cs="Arial"/>
          <w:i/>
          <w:sz w:val="20"/>
          <w:szCs w:val="20"/>
        </w:rPr>
        <w:t>,</w:t>
      </w:r>
      <w:r w:rsidRPr="00F326A1">
        <w:rPr>
          <w:rFonts w:ascii="Arial" w:eastAsia="Arial" w:hAnsi="Arial" w:cs="Arial"/>
          <w:i/>
          <w:spacing w:val="36"/>
          <w:sz w:val="20"/>
          <w:szCs w:val="20"/>
        </w:rPr>
        <w:t xml:space="preserve"> </w:t>
      </w:r>
      <w:r w:rsidRPr="00F326A1">
        <w:rPr>
          <w:rFonts w:ascii="Arial" w:eastAsia="Arial" w:hAnsi="Arial" w:cs="Arial"/>
          <w:i/>
          <w:spacing w:val="-3"/>
          <w:sz w:val="20"/>
          <w:szCs w:val="20"/>
        </w:rPr>
        <w:t>i</w:t>
      </w:r>
      <w:r w:rsidRPr="00F326A1">
        <w:rPr>
          <w:rFonts w:ascii="Arial" w:eastAsia="Arial" w:hAnsi="Arial" w:cs="Arial"/>
          <w:i/>
          <w:spacing w:val="-5"/>
          <w:sz w:val="20"/>
          <w:szCs w:val="20"/>
        </w:rPr>
        <w:t>n</w:t>
      </w:r>
      <w:r w:rsidRPr="00F326A1">
        <w:rPr>
          <w:rFonts w:ascii="Arial" w:eastAsia="Arial" w:hAnsi="Arial" w:cs="Arial"/>
          <w:i/>
          <w:spacing w:val="1"/>
          <w:sz w:val="20"/>
          <w:szCs w:val="20"/>
        </w:rPr>
        <w:t>f</w:t>
      </w:r>
      <w:r w:rsidRPr="00F326A1">
        <w:rPr>
          <w:rFonts w:ascii="Arial" w:eastAsia="Arial" w:hAnsi="Arial" w:cs="Arial"/>
          <w:i/>
          <w:sz w:val="20"/>
          <w:szCs w:val="20"/>
        </w:rPr>
        <w:t>o</w:t>
      </w:r>
      <w:r w:rsidRPr="00F326A1">
        <w:rPr>
          <w:rFonts w:ascii="Arial" w:eastAsia="Arial" w:hAnsi="Arial" w:cs="Arial"/>
          <w:i/>
          <w:spacing w:val="-4"/>
          <w:sz w:val="20"/>
          <w:szCs w:val="20"/>
        </w:rPr>
        <w:t>r</w:t>
      </w:r>
      <w:r w:rsidRPr="00F326A1">
        <w:rPr>
          <w:rFonts w:ascii="Arial" w:eastAsia="Arial" w:hAnsi="Arial" w:cs="Arial"/>
          <w:i/>
          <w:spacing w:val="1"/>
          <w:sz w:val="20"/>
          <w:szCs w:val="20"/>
        </w:rPr>
        <w:t>m</w:t>
      </w:r>
      <w:r w:rsidRPr="00F326A1">
        <w:rPr>
          <w:rFonts w:ascii="Arial" w:eastAsia="Arial" w:hAnsi="Arial" w:cs="Arial"/>
          <w:i/>
          <w:sz w:val="20"/>
          <w:szCs w:val="20"/>
        </w:rPr>
        <w:t>e</w:t>
      </w:r>
      <w:r w:rsidRPr="00F326A1">
        <w:rPr>
          <w:rFonts w:ascii="Arial" w:eastAsia="Arial" w:hAnsi="Arial" w:cs="Arial"/>
          <w:i/>
          <w:spacing w:val="32"/>
          <w:sz w:val="20"/>
          <w:szCs w:val="20"/>
        </w:rPr>
        <w:t xml:space="preserve"> </w:t>
      </w:r>
      <w:r w:rsidRPr="00F326A1">
        <w:rPr>
          <w:rFonts w:ascii="Arial" w:eastAsia="Arial" w:hAnsi="Arial" w:cs="Arial"/>
          <w:i/>
          <w:sz w:val="20"/>
          <w:szCs w:val="20"/>
        </w:rPr>
        <w:t>de</w:t>
      </w:r>
      <w:r w:rsidRPr="00F326A1">
        <w:rPr>
          <w:rFonts w:ascii="Arial" w:eastAsia="Arial" w:hAnsi="Arial" w:cs="Arial"/>
          <w:i/>
          <w:spacing w:val="25"/>
          <w:sz w:val="20"/>
          <w:szCs w:val="20"/>
        </w:rPr>
        <w:t xml:space="preserve"> </w:t>
      </w:r>
      <w:r w:rsidRPr="00F326A1">
        <w:rPr>
          <w:rFonts w:ascii="Arial" w:eastAsia="Arial" w:hAnsi="Arial" w:cs="Arial"/>
          <w:i/>
          <w:sz w:val="20"/>
          <w:szCs w:val="20"/>
        </w:rPr>
        <w:t>aud</w:t>
      </w:r>
      <w:r w:rsidRPr="00F326A1">
        <w:rPr>
          <w:rFonts w:ascii="Arial" w:eastAsia="Arial" w:hAnsi="Arial" w:cs="Arial"/>
          <w:i/>
          <w:spacing w:val="-3"/>
          <w:sz w:val="20"/>
          <w:szCs w:val="20"/>
        </w:rPr>
        <w:t>i</w:t>
      </w:r>
      <w:r w:rsidRPr="00F326A1">
        <w:rPr>
          <w:rFonts w:ascii="Arial" w:eastAsia="Arial" w:hAnsi="Arial" w:cs="Arial"/>
          <w:i/>
          <w:spacing w:val="1"/>
          <w:sz w:val="20"/>
          <w:szCs w:val="20"/>
        </w:rPr>
        <w:t>t</w:t>
      </w:r>
      <w:r w:rsidRPr="00F326A1">
        <w:rPr>
          <w:rFonts w:ascii="Arial" w:eastAsia="Arial" w:hAnsi="Arial" w:cs="Arial"/>
          <w:i/>
          <w:sz w:val="20"/>
          <w:szCs w:val="20"/>
        </w:rPr>
        <w:t>o</w:t>
      </w:r>
      <w:r w:rsidRPr="00F326A1">
        <w:rPr>
          <w:rFonts w:ascii="Arial" w:eastAsia="Arial" w:hAnsi="Arial" w:cs="Arial"/>
          <w:i/>
          <w:spacing w:val="1"/>
          <w:sz w:val="20"/>
          <w:szCs w:val="20"/>
        </w:rPr>
        <w:t>r</w:t>
      </w:r>
      <w:r w:rsidRPr="00F326A1">
        <w:rPr>
          <w:rFonts w:ascii="Arial" w:eastAsia="Arial" w:hAnsi="Arial" w:cs="Arial"/>
          <w:i/>
          <w:spacing w:val="-9"/>
          <w:sz w:val="20"/>
          <w:szCs w:val="20"/>
        </w:rPr>
        <w:t>í</w:t>
      </w:r>
      <w:r w:rsidRPr="00F326A1">
        <w:rPr>
          <w:rFonts w:ascii="Arial" w:eastAsia="Arial" w:hAnsi="Arial" w:cs="Arial"/>
          <w:i/>
          <w:sz w:val="20"/>
          <w:szCs w:val="20"/>
        </w:rPr>
        <w:t>a</w:t>
      </w:r>
      <w:r w:rsidRPr="00F326A1">
        <w:rPr>
          <w:rFonts w:ascii="Arial" w:eastAsia="Arial" w:hAnsi="Arial" w:cs="Arial"/>
          <w:i/>
          <w:spacing w:val="35"/>
          <w:sz w:val="20"/>
          <w:szCs w:val="20"/>
        </w:rPr>
        <w:t xml:space="preserve"> </w:t>
      </w:r>
      <w:r w:rsidRPr="00F326A1">
        <w:rPr>
          <w:rFonts w:ascii="Arial" w:eastAsia="Arial" w:hAnsi="Arial" w:cs="Arial"/>
          <w:i/>
          <w:sz w:val="20"/>
          <w:szCs w:val="20"/>
        </w:rPr>
        <w:t>y</w:t>
      </w:r>
      <w:r w:rsidRPr="00F326A1">
        <w:rPr>
          <w:rFonts w:ascii="Arial" w:eastAsia="Arial" w:hAnsi="Arial" w:cs="Arial"/>
          <w:i/>
          <w:spacing w:val="30"/>
          <w:sz w:val="20"/>
          <w:szCs w:val="20"/>
        </w:rPr>
        <w:t xml:space="preserve"> </w:t>
      </w:r>
      <w:r w:rsidRPr="00F326A1">
        <w:rPr>
          <w:rFonts w:ascii="Arial" w:eastAsia="Arial" w:hAnsi="Arial" w:cs="Arial"/>
          <w:i/>
          <w:spacing w:val="1"/>
          <w:sz w:val="20"/>
          <w:szCs w:val="20"/>
        </w:rPr>
        <w:t>r</w:t>
      </w:r>
      <w:r w:rsidRPr="00F326A1">
        <w:rPr>
          <w:rFonts w:ascii="Arial" w:eastAsia="Arial" w:hAnsi="Arial" w:cs="Arial"/>
          <w:i/>
          <w:sz w:val="20"/>
          <w:szCs w:val="20"/>
        </w:rPr>
        <w:t>eso</w:t>
      </w:r>
      <w:r w:rsidRPr="00F326A1">
        <w:rPr>
          <w:rFonts w:ascii="Arial" w:eastAsia="Arial" w:hAnsi="Arial" w:cs="Arial"/>
          <w:i/>
          <w:spacing w:val="-3"/>
          <w:sz w:val="20"/>
          <w:szCs w:val="20"/>
        </w:rPr>
        <w:t>l</w:t>
      </w:r>
      <w:r w:rsidRPr="00F326A1">
        <w:rPr>
          <w:rFonts w:ascii="Arial" w:eastAsia="Arial" w:hAnsi="Arial" w:cs="Arial"/>
          <w:i/>
          <w:sz w:val="20"/>
          <w:szCs w:val="20"/>
        </w:rPr>
        <w:t>uc</w:t>
      </w:r>
      <w:r w:rsidRPr="00F326A1">
        <w:rPr>
          <w:rFonts w:ascii="Arial" w:eastAsia="Arial" w:hAnsi="Arial" w:cs="Arial"/>
          <w:i/>
          <w:spacing w:val="-3"/>
          <w:sz w:val="20"/>
          <w:szCs w:val="20"/>
        </w:rPr>
        <w:t>i</w:t>
      </w:r>
      <w:r w:rsidRPr="00F326A1">
        <w:rPr>
          <w:rFonts w:ascii="Arial" w:eastAsia="Arial" w:hAnsi="Arial" w:cs="Arial"/>
          <w:i/>
          <w:sz w:val="20"/>
          <w:szCs w:val="20"/>
        </w:rPr>
        <w:t xml:space="preserve">ones </w:t>
      </w:r>
      <w:r w:rsidRPr="00F326A1">
        <w:rPr>
          <w:rFonts w:ascii="Arial" w:eastAsia="Arial" w:hAnsi="Arial" w:cs="Arial"/>
          <w:i/>
          <w:spacing w:val="2"/>
          <w:sz w:val="20"/>
          <w:szCs w:val="20"/>
        </w:rPr>
        <w:t>q</w:t>
      </w:r>
      <w:r w:rsidRPr="00F326A1">
        <w:rPr>
          <w:rFonts w:ascii="Arial" w:eastAsia="Arial" w:hAnsi="Arial" w:cs="Arial"/>
          <w:i/>
          <w:sz w:val="20"/>
          <w:szCs w:val="20"/>
        </w:rPr>
        <w:t xml:space="preserve">ue </w:t>
      </w:r>
      <w:r w:rsidRPr="00F326A1">
        <w:rPr>
          <w:rFonts w:ascii="Arial" w:eastAsia="Arial" w:hAnsi="Arial" w:cs="Arial"/>
          <w:i/>
          <w:spacing w:val="6"/>
          <w:sz w:val="20"/>
          <w:szCs w:val="20"/>
        </w:rPr>
        <w:t>f</w:t>
      </w:r>
      <w:r w:rsidRPr="00F326A1">
        <w:rPr>
          <w:rFonts w:ascii="Arial" w:eastAsia="Arial" w:hAnsi="Arial" w:cs="Arial"/>
          <w:i/>
          <w:spacing w:val="-3"/>
          <w:sz w:val="20"/>
          <w:szCs w:val="20"/>
        </w:rPr>
        <w:t>in</w:t>
      </w:r>
      <w:r w:rsidRPr="00F326A1">
        <w:rPr>
          <w:rFonts w:ascii="Arial" w:eastAsia="Arial" w:hAnsi="Arial" w:cs="Arial"/>
          <w:i/>
          <w:spacing w:val="2"/>
          <w:sz w:val="20"/>
          <w:szCs w:val="20"/>
        </w:rPr>
        <w:t>q</w:t>
      </w:r>
      <w:r w:rsidRPr="00F326A1">
        <w:rPr>
          <w:rFonts w:ascii="Arial" w:eastAsia="Arial" w:hAnsi="Arial" w:cs="Arial"/>
          <w:i/>
          <w:spacing w:val="-3"/>
          <w:sz w:val="20"/>
          <w:szCs w:val="20"/>
        </w:rPr>
        <w:t>u</w:t>
      </w:r>
      <w:r w:rsidRPr="00F326A1">
        <w:rPr>
          <w:rFonts w:ascii="Arial" w:eastAsia="Arial" w:hAnsi="Arial" w:cs="Arial"/>
          <w:i/>
          <w:sz w:val="20"/>
          <w:szCs w:val="20"/>
        </w:rPr>
        <w:t>en</w:t>
      </w:r>
      <w:r w:rsidRPr="00F326A1">
        <w:rPr>
          <w:rFonts w:ascii="Arial" w:eastAsia="Arial" w:hAnsi="Arial" w:cs="Arial"/>
          <w:i/>
          <w:spacing w:val="5"/>
          <w:sz w:val="20"/>
          <w:szCs w:val="20"/>
        </w:rPr>
        <w:t xml:space="preserve"> </w:t>
      </w:r>
      <w:r w:rsidRPr="00F326A1">
        <w:rPr>
          <w:rFonts w:ascii="Arial" w:eastAsia="Arial" w:hAnsi="Arial" w:cs="Arial"/>
          <w:i/>
          <w:sz w:val="20"/>
          <w:szCs w:val="20"/>
        </w:rPr>
        <w:t>a</w:t>
      </w:r>
      <w:r w:rsidRPr="00F326A1">
        <w:rPr>
          <w:rFonts w:ascii="Arial" w:eastAsia="Arial" w:hAnsi="Arial" w:cs="Arial"/>
          <w:i/>
          <w:spacing w:val="-6"/>
          <w:sz w:val="20"/>
          <w:szCs w:val="20"/>
        </w:rPr>
        <w:t>l</w:t>
      </w:r>
      <w:r w:rsidRPr="00F326A1">
        <w:rPr>
          <w:rFonts w:ascii="Arial" w:eastAsia="Arial" w:hAnsi="Arial" w:cs="Arial"/>
          <w:i/>
          <w:spacing w:val="2"/>
          <w:sz w:val="20"/>
          <w:szCs w:val="20"/>
        </w:rPr>
        <w:t>g</w:t>
      </w:r>
      <w:r w:rsidRPr="00F326A1">
        <w:rPr>
          <w:rFonts w:ascii="Arial" w:eastAsia="Arial" w:hAnsi="Arial" w:cs="Arial"/>
          <w:i/>
          <w:sz w:val="20"/>
          <w:szCs w:val="20"/>
        </w:rPr>
        <w:t>una</w:t>
      </w:r>
      <w:r w:rsidRPr="00F326A1">
        <w:rPr>
          <w:rFonts w:ascii="Arial" w:eastAsia="Arial" w:hAnsi="Arial" w:cs="Arial"/>
          <w:i/>
          <w:spacing w:val="2"/>
          <w:sz w:val="20"/>
          <w:szCs w:val="20"/>
        </w:rPr>
        <w:t xml:space="preserve"> </w:t>
      </w:r>
      <w:r w:rsidRPr="00F326A1">
        <w:rPr>
          <w:rFonts w:ascii="Arial" w:eastAsia="Arial" w:hAnsi="Arial" w:cs="Arial"/>
          <w:i/>
          <w:spacing w:val="1"/>
          <w:sz w:val="20"/>
          <w:szCs w:val="20"/>
        </w:rPr>
        <w:t>r</w:t>
      </w:r>
      <w:r w:rsidRPr="00F326A1">
        <w:rPr>
          <w:rFonts w:ascii="Arial" w:eastAsia="Arial" w:hAnsi="Arial" w:cs="Arial"/>
          <w:i/>
          <w:spacing w:val="-5"/>
          <w:sz w:val="20"/>
          <w:szCs w:val="20"/>
        </w:rPr>
        <w:t>e</w:t>
      </w:r>
      <w:r w:rsidRPr="00F326A1">
        <w:rPr>
          <w:rFonts w:ascii="Arial" w:eastAsia="Arial" w:hAnsi="Arial" w:cs="Arial"/>
          <w:i/>
          <w:sz w:val="20"/>
          <w:szCs w:val="20"/>
        </w:rPr>
        <w:t>s</w:t>
      </w:r>
      <w:r w:rsidRPr="00F326A1">
        <w:rPr>
          <w:rFonts w:ascii="Arial" w:eastAsia="Arial" w:hAnsi="Arial" w:cs="Arial"/>
          <w:i/>
          <w:spacing w:val="-5"/>
          <w:sz w:val="20"/>
          <w:szCs w:val="20"/>
        </w:rPr>
        <w:t>p</w:t>
      </w:r>
      <w:r w:rsidRPr="00F326A1">
        <w:rPr>
          <w:rFonts w:ascii="Arial" w:eastAsia="Arial" w:hAnsi="Arial" w:cs="Arial"/>
          <w:i/>
          <w:sz w:val="20"/>
          <w:szCs w:val="20"/>
        </w:rPr>
        <w:t>o</w:t>
      </w:r>
      <w:r w:rsidRPr="00F326A1">
        <w:rPr>
          <w:rFonts w:ascii="Arial" w:eastAsia="Arial" w:hAnsi="Arial" w:cs="Arial"/>
          <w:i/>
          <w:spacing w:val="2"/>
          <w:sz w:val="20"/>
          <w:szCs w:val="20"/>
        </w:rPr>
        <w:t>n</w:t>
      </w:r>
      <w:r w:rsidRPr="00F326A1">
        <w:rPr>
          <w:rFonts w:ascii="Arial" w:eastAsia="Arial" w:hAnsi="Arial" w:cs="Arial"/>
          <w:i/>
          <w:sz w:val="20"/>
          <w:szCs w:val="20"/>
        </w:rPr>
        <w:t>sab</w:t>
      </w:r>
      <w:r w:rsidRPr="00F326A1">
        <w:rPr>
          <w:rFonts w:ascii="Arial" w:eastAsia="Arial" w:hAnsi="Arial" w:cs="Arial"/>
          <w:i/>
          <w:spacing w:val="-3"/>
          <w:sz w:val="20"/>
          <w:szCs w:val="20"/>
        </w:rPr>
        <w:t>ili</w:t>
      </w:r>
      <w:r w:rsidRPr="00F326A1">
        <w:rPr>
          <w:rFonts w:ascii="Arial" w:eastAsia="Arial" w:hAnsi="Arial" w:cs="Arial"/>
          <w:i/>
          <w:sz w:val="20"/>
          <w:szCs w:val="20"/>
        </w:rPr>
        <w:t>dad</w:t>
      </w:r>
      <w:r w:rsidRPr="00F326A1">
        <w:rPr>
          <w:rFonts w:ascii="Arial" w:eastAsia="Arial" w:hAnsi="Arial" w:cs="Arial"/>
          <w:i/>
          <w:spacing w:val="7"/>
          <w:sz w:val="20"/>
          <w:szCs w:val="20"/>
        </w:rPr>
        <w:t xml:space="preserve"> </w:t>
      </w:r>
      <w:r w:rsidRPr="00F326A1">
        <w:rPr>
          <w:rFonts w:ascii="Arial" w:eastAsia="Arial" w:hAnsi="Arial" w:cs="Arial"/>
          <w:i/>
          <w:sz w:val="20"/>
          <w:szCs w:val="20"/>
        </w:rPr>
        <w:t>ad</w:t>
      </w:r>
      <w:r w:rsidRPr="00F326A1">
        <w:rPr>
          <w:rFonts w:ascii="Arial" w:eastAsia="Arial" w:hAnsi="Arial" w:cs="Arial"/>
          <w:i/>
          <w:spacing w:val="1"/>
          <w:sz w:val="20"/>
          <w:szCs w:val="20"/>
        </w:rPr>
        <w:t>m</w:t>
      </w:r>
      <w:r w:rsidRPr="00F326A1">
        <w:rPr>
          <w:rFonts w:ascii="Arial" w:eastAsia="Arial" w:hAnsi="Arial" w:cs="Arial"/>
          <w:i/>
          <w:spacing w:val="-3"/>
          <w:sz w:val="20"/>
          <w:szCs w:val="20"/>
        </w:rPr>
        <w:t>i</w:t>
      </w:r>
      <w:r w:rsidRPr="00F326A1">
        <w:rPr>
          <w:rFonts w:ascii="Arial" w:eastAsia="Arial" w:hAnsi="Arial" w:cs="Arial"/>
          <w:i/>
          <w:sz w:val="20"/>
          <w:szCs w:val="20"/>
        </w:rPr>
        <w:t>n</w:t>
      </w:r>
      <w:r w:rsidRPr="00F326A1">
        <w:rPr>
          <w:rFonts w:ascii="Arial" w:eastAsia="Arial" w:hAnsi="Arial" w:cs="Arial"/>
          <w:i/>
          <w:spacing w:val="-3"/>
          <w:sz w:val="20"/>
          <w:szCs w:val="20"/>
        </w:rPr>
        <w:t>i</w:t>
      </w:r>
      <w:r w:rsidRPr="00F326A1">
        <w:rPr>
          <w:rFonts w:ascii="Arial" w:eastAsia="Arial" w:hAnsi="Arial" w:cs="Arial"/>
          <w:i/>
          <w:sz w:val="20"/>
          <w:szCs w:val="20"/>
        </w:rPr>
        <w:t>s</w:t>
      </w:r>
      <w:r w:rsidRPr="00F326A1">
        <w:rPr>
          <w:rFonts w:ascii="Arial" w:eastAsia="Arial" w:hAnsi="Arial" w:cs="Arial"/>
          <w:i/>
          <w:spacing w:val="1"/>
          <w:sz w:val="20"/>
          <w:szCs w:val="20"/>
        </w:rPr>
        <w:t>tr</w:t>
      </w:r>
      <w:r w:rsidRPr="00F326A1">
        <w:rPr>
          <w:rFonts w:ascii="Arial" w:eastAsia="Arial" w:hAnsi="Arial" w:cs="Arial"/>
          <w:i/>
          <w:spacing w:val="-5"/>
          <w:sz w:val="20"/>
          <w:szCs w:val="20"/>
        </w:rPr>
        <w:t>a</w:t>
      </w:r>
      <w:r w:rsidRPr="00F326A1">
        <w:rPr>
          <w:rFonts w:ascii="Arial" w:eastAsia="Arial" w:hAnsi="Arial" w:cs="Arial"/>
          <w:i/>
          <w:spacing w:val="1"/>
          <w:sz w:val="20"/>
          <w:szCs w:val="20"/>
        </w:rPr>
        <w:t>t</w:t>
      </w:r>
      <w:r w:rsidRPr="00F326A1">
        <w:rPr>
          <w:rFonts w:ascii="Arial" w:eastAsia="Arial" w:hAnsi="Arial" w:cs="Arial"/>
          <w:i/>
          <w:spacing w:val="-3"/>
          <w:sz w:val="20"/>
          <w:szCs w:val="20"/>
        </w:rPr>
        <w:t>i</w:t>
      </w:r>
      <w:r w:rsidRPr="00F326A1">
        <w:rPr>
          <w:rFonts w:ascii="Arial" w:eastAsia="Arial" w:hAnsi="Arial" w:cs="Arial"/>
          <w:i/>
          <w:spacing w:val="-2"/>
          <w:sz w:val="20"/>
          <w:szCs w:val="20"/>
        </w:rPr>
        <w:t>v</w:t>
      </w:r>
      <w:r w:rsidRPr="00F326A1">
        <w:rPr>
          <w:rFonts w:ascii="Arial" w:eastAsia="Arial" w:hAnsi="Arial" w:cs="Arial"/>
          <w:i/>
          <w:sz w:val="20"/>
          <w:szCs w:val="20"/>
        </w:rPr>
        <w:t>a</w:t>
      </w:r>
      <w:r w:rsidRPr="00F326A1">
        <w:rPr>
          <w:rFonts w:ascii="Arial" w:eastAsia="Arial" w:hAnsi="Arial" w:cs="Arial"/>
          <w:i/>
          <w:spacing w:val="8"/>
          <w:sz w:val="20"/>
          <w:szCs w:val="20"/>
        </w:rPr>
        <w:t xml:space="preserve"> </w:t>
      </w:r>
      <w:r w:rsidRPr="00F326A1">
        <w:rPr>
          <w:rFonts w:ascii="Arial" w:eastAsia="Arial" w:hAnsi="Arial" w:cs="Arial"/>
          <w:i/>
          <w:spacing w:val="1"/>
          <w:sz w:val="20"/>
          <w:szCs w:val="20"/>
        </w:rPr>
        <w:t>r</w:t>
      </w:r>
      <w:r w:rsidRPr="00F326A1">
        <w:rPr>
          <w:rFonts w:ascii="Arial" w:eastAsia="Arial" w:hAnsi="Arial" w:cs="Arial"/>
          <w:i/>
          <w:spacing w:val="-3"/>
          <w:sz w:val="20"/>
          <w:szCs w:val="20"/>
        </w:rPr>
        <w:t>e</w:t>
      </w:r>
      <w:r w:rsidRPr="00F326A1">
        <w:rPr>
          <w:rFonts w:ascii="Arial" w:eastAsia="Arial" w:hAnsi="Arial" w:cs="Arial"/>
          <w:i/>
          <w:sz w:val="20"/>
          <w:szCs w:val="20"/>
        </w:rPr>
        <w:t>sarc</w:t>
      </w:r>
      <w:r w:rsidRPr="00F326A1">
        <w:rPr>
          <w:rFonts w:ascii="Arial" w:eastAsia="Arial" w:hAnsi="Arial" w:cs="Arial"/>
          <w:i/>
          <w:spacing w:val="-3"/>
          <w:sz w:val="20"/>
          <w:szCs w:val="20"/>
        </w:rPr>
        <w:t>i</w:t>
      </w:r>
      <w:r w:rsidRPr="00F326A1">
        <w:rPr>
          <w:rFonts w:ascii="Arial" w:eastAsia="Arial" w:hAnsi="Arial" w:cs="Arial"/>
          <w:i/>
          <w:spacing w:val="1"/>
          <w:sz w:val="20"/>
          <w:szCs w:val="20"/>
        </w:rPr>
        <w:t>t</w:t>
      </w:r>
      <w:r w:rsidRPr="00F326A1">
        <w:rPr>
          <w:rFonts w:ascii="Arial" w:eastAsia="Arial" w:hAnsi="Arial" w:cs="Arial"/>
          <w:i/>
          <w:spacing w:val="-3"/>
          <w:sz w:val="20"/>
          <w:szCs w:val="20"/>
        </w:rPr>
        <w:t>o</w:t>
      </w:r>
      <w:r w:rsidRPr="00F326A1">
        <w:rPr>
          <w:rFonts w:ascii="Arial" w:eastAsia="Arial" w:hAnsi="Arial" w:cs="Arial"/>
          <w:i/>
          <w:spacing w:val="1"/>
          <w:sz w:val="20"/>
          <w:szCs w:val="20"/>
        </w:rPr>
        <w:t>r</w:t>
      </w:r>
      <w:r w:rsidRPr="00F326A1">
        <w:rPr>
          <w:rFonts w:ascii="Arial" w:eastAsia="Arial" w:hAnsi="Arial" w:cs="Arial"/>
          <w:i/>
          <w:spacing w:val="-3"/>
          <w:sz w:val="20"/>
          <w:szCs w:val="20"/>
        </w:rPr>
        <w:t>i</w:t>
      </w:r>
      <w:r w:rsidRPr="00F326A1">
        <w:rPr>
          <w:rFonts w:ascii="Arial" w:eastAsia="Arial" w:hAnsi="Arial" w:cs="Arial"/>
          <w:i/>
          <w:sz w:val="20"/>
          <w:szCs w:val="20"/>
        </w:rPr>
        <w:t>a</w:t>
      </w:r>
      <w:r w:rsidRPr="00F326A1">
        <w:rPr>
          <w:rFonts w:ascii="Arial" w:eastAsia="Arial" w:hAnsi="Arial" w:cs="Arial"/>
          <w:i/>
          <w:spacing w:val="5"/>
          <w:sz w:val="20"/>
          <w:szCs w:val="20"/>
        </w:rPr>
        <w:t xml:space="preserve"> </w:t>
      </w:r>
      <w:r w:rsidRPr="00F326A1">
        <w:rPr>
          <w:rFonts w:ascii="Arial" w:eastAsia="Arial" w:hAnsi="Arial" w:cs="Arial"/>
          <w:i/>
          <w:spacing w:val="-3"/>
          <w:sz w:val="20"/>
          <w:szCs w:val="20"/>
        </w:rPr>
        <w:t>e</w:t>
      </w:r>
      <w:r w:rsidRPr="00F326A1">
        <w:rPr>
          <w:rFonts w:ascii="Arial" w:eastAsia="Arial" w:hAnsi="Arial" w:cs="Arial"/>
          <w:i/>
          <w:spacing w:val="1"/>
          <w:sz w:val="20"/>
          <w:szCs w:val="20"/>
        </w:rPr>
        <w:t>m</w:t>
      </w:r>
      <w:r w:rsidRPr="00F326A1">
        <w:rPr>
          <w:rFonts w:ascii="Arial" w:eastAsia="Arial" w:hAnsi="Arial" w:cs="Arial"/>
          <w:i/>
          <w:spacing w:val="-1"/>
          <w:sz w:val="20"/>
          <w:szCs w:val="20"/>
        </w:rPr>
        <w:t>i</w:t>
      </w:r>
      <w:r w:rsidRPr="00F326A1">
        <w:rPr>
          <w:rFonts w:ascii="Arial" w:eastAsia="Arial" w:hAnsi="Arial" w:cs="Arial"/>
          <w:i/>
          <w:spacing w:val="1"/>
          <w:sz w:val="20"/>
          <w:szCs w:val="20"/>
        </w:rPr>
        <w:t>t</w:t>
      </w:r>
      <w:r w:rsidRPr="00F326A1">
        <w:rPr>
          <w:rFonts w:ascii="Arial" w:eastAsia="Arial" w:hAnsi="Arial" w:cs="Arial"/>
          <w:i/>
          <w:sz w:val="20"/>
          <w:szCs w:val="20"/>
        </w:rPr>
        <w:t>idas</w:t>
      </w:r>
      <w:r w:rsidRPr="00F326A1">
        <w:rPr>
          <w:rFonts w:ascii="Arial" w:eastAsia="Arial" w:hAnsi="Arial" w:cs="Arial"/>
          <w:i/>
          <w:spacing w:val="2"/>
          <w:sz w:val="20"/>
          <w:szCs w:val="20"/>
        </w:rPr>
        <w:t xml:space="preserve"> </w:t>
      </w:r>
      <w:r w:rsidRPr="00F326A1">
        <w:rPr>
          <w:rFonts w:ascii="Arial" w:eastAsia="Arial" w:hAnsi="Arial" w:cs="Arial"/>
          <w:i/>
          <w:spacing w:val="-5"/>
          <w:sz w:val="20"/>
          <w:szCs w:val="20"/>
        </w:rPr>
        <w:t>p</w:t>
      </w:r>
      <w:r w:rsidRPr="00F326A1">
        <w:rPr>
          <w:rFonts w:ascii="Arial" w:eastAsia="Arial" w:hAnsi="Arial" w:cs="Arial"/>
          <w:i/>
          <w:sz w:val="20"/>
          <w:szCs w:val="20"/>
        </w:rPr>
        <w:t>or</w:t>
      </w:r>
      <w:r w:rsidRPr="00F326A1">
        <w:rPr>
          <w:rFonts w:ascii="Arial" w:eastAsia="Arial" w:hAnsi="Arial" w:cs="Arial"/>
          <w:i/>
          <w:spacing w:val="9"/>
          <w:sz w:val="20"/>
          <w:szCs w:val="20"/>
        </w:rPr>
        <w:t xml:space="preserve"> </w:t>
      </w:r>
      <w:r w:rsidRPr="00F326A1">
        <w:rPr>
          <w:rFonts w:ascii="Arial" w:eastAsia="Arial" w:hAnsi="Arial" w:cs="Arial"/>
          <w:i/>
          <w:spacing w:val="-3"/>
          <w:sz w:val="20"/>
          <w:szCs w:val="20"/>
        </w:rPr>
        <w:t>l</w:t>
      </w:r>
      <w:r w:rsidRPr="00F326A1">
        <w:rPr>
          <w:rFonts w:ascii="Arial" w:eastAsia="Arial" w:hAnsi="Arial" w:cs="Arial"/>
          <w:i/>
          <w:sz w:val="20"/>
          <w:szCs w:val="20"/>
        </w:rPr>
        <w:t>a</w:t>
      </w:r>
      <w:r w:rsidRPr="00F326A1">
        <w:rPr>
          <w:rFonts w:ascii="Arial" w:eastAsia="Arial" w:hAnsi="Arial" w:cs="Arial"/>
          <w:i/>
          <w:spacing w:val="5"/>
          <w:sz w:val="20"/>
          <w:szCs w:val="20"/>
        </w:rPr>
        <w:t xml:space="preserve"> </w:t>
      </w:r>
      <w:r w:rsidRPr="00F326A1">
        <w:rPr>
          <w:rFonts w:ascii="Arial" w:eastAsia="Arial" w:hAnsi="Arial" w:cs="Arial"/>
          <w:i/>
          <w:spacing w:val="-1"/>
          <w:sz w:val="20"/>
          <w:szCs w:val="20"/>
        </w:rPr>
        <w:t>A</w:t>
      </w:r>
      <w:r w:rsidRPr="00F326A1">
        <w:rPr>
          <w:rFonts w:ascii="Arial" w:eastAsia="Arial" w:hAnsi="Arial" w:cs="Arial"/>
          <w:i/>
          <w:sz w:val="20"/>
          <w:szCs w:val="20"/>
        </w:rPr>
        <w:t>ud</w:t>
      </w:r>
      <w:r w:rsidRPr="00F326A1">
        <w:rPr>
          <w:rFonts w:ascii="Arial" w:eastAsia="Arial" w:hAnsi="Arial" w:cs="Arial"/>
          <w:i/>
          <w:spacing w:val="-3"/>
          <w:sz w:val="20"/>
          <w:szCs w:val="20"/>
        </w:rPr>
        <w:t>i</w:t>
      </w:r>
      <w:r w:rsidRPr="00F326A1">
        <w:rPr>
          <w:rFonts w:ascii="Arial" w:eastAsia="Arial" w:hAnsi="Arial" w:cs="Arial"/>
          <w:i/>
          <w:spacing w:val="1"/>
          <w:sz w:val="20"/>
          <w:szCs w:val="20"/>
        </w:rPr>
        <w:t>t</w:t>
      </w:r>
      <w:r w:rsidRPr="00F326A1">
        <w:rPr>
          <w:rFonts w:ascii="Arial" w:eastAsia="Arial" w:hAnsi="Arial" w:cs="Arial"/>
          <w:i/>
          <w:spacing w:val="-5"/>
          <w:sz w:val="20"/>
          <w:szCs w:val="20"/>
        </w:rPr>
        <w:t>o</w:t>
      </w:r>
      <w:r w:rsidRPr="00F326A1">
        <w:rPr>
          <w:rFonts w:ascii="Arial" w:eastAsia="Arial" w:hAnsi="Arial" w:cs="Arial"/>
          <w:i/>
          <w:spacing w:val="1"/>
          <w:sz w:val="20"/>
          <w:szCs w:val="20"/>
        </w:rPr>
        <w:t>r</w:t>
      </w:r>
      <w:r w:rsidRPr="00F326A1">
        <w:rPr>
          <w:rFonts w:ascii="Arial" w:eastAsia="Arial" w:hAnsi="Arial" w:cs="Arial"/>
          <w:i/>
          <w:spacing w:val="-9"/>
          <w:sz w:val="20"/>
          <w:szCs w:val="20"/>
        </w:rPr>
        <w:t>í</w:t>
      </w:r>
      <w:r w:rsidRPr="00F326A1">
        <w:rPr>
          <w:rFonts w:ascii="Arial" w:eastAsia="Arial" w:hAnsi="Arial" w:cs="Arial"/>
          <w:i/>
          <w:sz w:val="20"/>
          <w:szCs w:val="20"/>
        </w:rPr>
        <w:t>a,</w:t>
      </w:r>
      <w:r w:rsidRPr="00F326A1">
        <w:rPr>
          <w:rFonts w:ascii="Arial" w:eastAsia="Arial" w:hAnsi="Arial" w:cs="Arial"/>
          <w:i/>
          <w:spacing w:val="9"/>
          <w:sz w:val="20"/>
          <w:szCs w:val="20"/>
        </w:rPr>
        <w:t xml:space="preserve"> </w:t>
      </w:r>
      <w:r w:rsidRPr="00F326A1">
        <w:rPr>
          <w:rFonts w:ascii="Arial" w:eastAsia="Arial" w:hAnsi="Arial" w:cs="Arial"/>
          <w:i/>
          <w:sz w:val="20"/>
          <w:szCs w:val="20"/>
        </w:rPr>
        <w:t>procede</w:t>
      </w:r>
      <w:r w:rsidRPr="00F326A1">
        <w:rPr>
          <w:rFonts w:ascii="Arial" w:eastAsia="Arial" w:hAnsi="Arial" w:cs="Arial"/>
          <w:i/>
          <w:spacing w:val="2"/>
          <w:sz w:val="20"/>
          <w:szCs w:val="20"/>
        </w:rPr>
        <w:t xml:space="preserve"> </w:t>
      </w:r>
      <w:r w:rsidRPr="00F326A1">
        <w:rPr>
          <w:rFonts w:ascii="Arial" w:eastAsia="Arial" w:hAnsi="Arial" w:cs="Arial"/>
          <w:i/>
          <w:sz w:val="20"/>
          <w:szCs w:val="20"/>
        </w:rPr>
        <w:t xml:space="preserve">el </w:t>
      </w:r>
      <w:r w:rsidRPr="00F326A1">
        <w:rPr>
          <w:rFonts w:ascii="Arial" w:eastAsia="Arial" w:hAnsi="Arial" w:cs="Arial"/>
          <w:i/>
          <w:spacing w:val="1"/>
          <w:sz w:val="20"/>
          <w:szCs w:val="20"/>
        </w:rPr>
        <w:t>r</w:t>
      </w:r>
      <w:r w:rsidRPr="00F326A1">
        <w:rPr>
          <w:rFonts w:ascii="Arial" w:eastAsia="Arial" w:hAnsi="Arial" w:cs="Arial"/>
          <w:i/>
          <w:sz w:val="20"/>
          <w:szCs w:val="20"/>
        </w:rPr>
        <w:t>ec</w:t>
      </w:r>
      <w:r w:rsidRPr="00F326A1">
        <w:rPr>
          <w:rFonts w:ascii="Arial" w:eastAsia="Arial" w:hAnsi="Arial" w:cs="Arial"/>
          <w:i/>
          <w:spacing w:val="-3"/>
          <w:sz w:val="20"/>
          <w:szCs w:val="20"/>
        </w:rPr>
        <w:t>u</w:t>
      </w:r>
      <w:r w:rsidRPr="00F326A1">
        <w:rPr>
          <w:rFonts w:ascii="Arial" w:eastAsia="Arial" w:hAnsi="Arial" w:cs="Arial"/>
          <w:i/>
          <w:spacing w:val="1"/>
          <w:sz w:val="20"/>
          <w:szCs w:val="20"/>
        </w:rPr>
        <w:t>r</w:t>
      </w:r>
      <w:r w:rsidRPr="00F326A1">
        <w:rPr>
          <w:rFonts w:ascii="Arial" w:eastAsia="Arial" w:hAnsi="Arial" w:cs="Arial"/>
          <w:i/>
          <w:sz w:val="20"/>
          <w:szCs w:val="20"/>
        </w:rPr>
        <w:t>so</w:t>
      </w:r>
      <w:r w:rsidRPr="00F326A1">
        <w:rPr>
          <w:rFonts w:ascii="Arial" w:eastAsia="Arial" w:hAnsi="Arial" w:cs="Arial"/>
          <w:i/>
          <w:spacing w:val="-1"/>
          <w:sz w:val="20"/>
          <w:szCs w:val="20"/>
        </w:rPr>
        <w:t xml:space="preserve"> </w:t>
      </w:r>
      <w:r w:rsidRPr="00F326A1">
        <w:rPr>
          <w:rFonts w:ascii="Arial" w:eastAsia="Arial" w:hAnsi="Arial" w:cs="Arial"/>
          <w:i/>
          <w:sz w:val="20"/>
          <w:szCs w:val="20"/>
        </w:rPr>
        <w:t>de</w:t>
      </w:r>
      <w:r w:rsidRPr="00F326A1">
        <w:rPr>
          <w:rFonts w:ascii="Arial" w:eastAsia="Arial" w:hAnsi="Arial" w:cs="Arial"/>
          <w:i/>
          <w:spacing w:val="-2"/>
          <w:sz w:val="20"/>
          <w:szCs w:val="20"/>
        </w:rPr>
        <w:t xml:space="preserve"> </w:t>
      </w:r>
      <w:r w:rsidRPr="00F326A1">
        <w:rPr>
          <w:rFonts w:ascii="Arial" w:eastAsia="Arial" w:hAnsi="Arial" w:cs="Arial"/>
          <w:i/>
          <w:spacing w:val="-3"/>
          <w:sz w:val="20"/>
          <w:szCs w:val="20"/>
        </w:rPr>
        <w:t>R</w:t>
      </w:r>
      <w:r w:rsidRPr="00F326A1">
        <w:rPr>
          <w:rFonts w:ascii="Arial" w:eastAsia="Arial" w:hAnsi="Arial" w:cs="Arial"/>
          <w:i/>
          <w:sz w:val="20"/>
          <w:szCs w:val="20"/>
        </w:rPr>
        <w:t>eco</w:t>
      </w:r>
      <w:r w:rsidRPr="00F326A1">
        <w:rPr>
          <w:rFonts w:ascii="Arial" w:eastAsia="Arial" w:hAnsi="Arial" w:cs="Arial"/>
          <w:i/>
          <w:spacing w:val="-3"/>
          <w:sz w:val="20"/>
          <w:szCs w:val="20"/>
        </w:rPr>
        <w:t>n</w:t>
      </w:r>
      <w:r w:rsidRPr="00F326A1">
        <w:rPr>
          <w:rFonts w:ascii="Arial" w:eastAsia="Arial" w:hAnsi="Arial" w:cs="Arial"/>
          <w:i/>
          <w:sz w:val="20"/>
          <w:szCs w:val="20"/>
        </w:rPr>
        <w:t>s</w:t>
      </w:r>
      <w:r w:rsidRPr="00F326A1">
        <w:rPr>
          <w:rFonts w:ascii="Arial" w:eastAsia="Arial" w:hAnsi="Arial" w:cs="Arial"/>
          <w:i/>
          <w:spacing w:val="-3"/>
          <w:sz w:val="20"/>
          <w:szCs w:val="20"/>
        </w:rPr>
        <w:t>i</w:t>
      </w:r>
      <w:r w:rsidRPr="00F326A1">
        <w:rPr>
          <w:rFonts w:ascii="Arial" w:eastAsia="Arial" w:hAnsi="Arial" w:cs="Arial"/>
          <w:i/>
          <w:sz w:val="20"/>
          <w:szCs w:val="20"/>
        </w:rPr>
        <w:t>d</w:t>
      </w:r>
      <w:r w:rsidRPr="00F326A1">
        <w:rPr>
          <w:rFonts w:ascii="Arial" w:eastAsia="Arial" w:hAnsi="Arial" w:cs="Arial"/>
          <w:i/>
          <w:spacing w:val="-3"/>
          <w:sz w:val="20"/>
          <w:szCs w:val="20"/>
        </w:rPr>
        <w:t>e</w:t>
      </w:r>
      <w:r w:rsidRPr="00F326A1">
        <w:rPr>
          <w:rFonts w:ascii="Arial" w:eastAsia="Arial" w:hAnsi="Arial" w:cs="Arial"/>
          <w:i/>
          <w:spacing w:val="1"/>
          <w:sz w:val="20"/>
          <w:szCs w:val="20"/>
        </w:rPr>
        <w:t>r</w:t>
      </w:r>
      <w:r w:rsidRPr="00F326A1">
        <w:rPr>
          <w:rFonts w:ascii="Arial" w:eastAsia="Arial" w:hAnsi="Arial" w:cs="Arial"/>
          <w:i/>
          <w:sz w:val="20"/>
          <w:szCs w:val="20"/>
        </w:rPr>
        <w:t>a</w:t>
      </w:r>
      <w:r w:rsidRPr="00F326A1">
        <w:rPr>
          <w:rFonts w:ascii="Arial" w:eastAsia="Arial" w:hAnsi="Arial" w:cs="Arial"/>
          <w:i/>
          <w:spacing w:val="-4"/>
          <w:sz w:val="20"/>
          <w:szCs w:val="20"/>
        </w:rPr>
        <w:t>c</w:t>
      </w:r>
      <w:r w:rsidRPr="00F326A1">
        <w:rPr>
          <w:rFonts w:ascii="Arial" w:eastAsia="Arial" w:hAnsi="Arial" w:cs="Arial"/>
          <w:i/>
          <w:spacing w:val="-3"/>
          <w:sz w:val="20"/>
          <w:szCs w:val="20"/>
        </w:rPr>
        <w:t>i</w:t>
      </w:r>
      <w:r w:rsidRPr="00F326A1">
        <w:rPr>
          <w:rFonts w:ascii="Arial" w:eastAsia="Arial" w:hAnsi="Arial" w:cs="Arial"/>
          <w:i/>
          <w:sz w:val="20"/>
          <w:szCs w:val="20"/>
        </w:rPr>
        <w:t>ón,</w:t>
      </w:r>
      <w:r w:rsidRPr="00F326A1">
        <w:rPr>
          <w:rFonts w:ascii="Arial" w:eastAsia="Arial" w:hAnsi="Arial" w:cs="Arial"/>
          <w:i/>
          <w:spacing w:val="5"/>
          <w:sz w:val="20"/>
          <w:szCs w:val="20"/>
        </w:rPr>
        <w:t xml:space="preserve"> </w:t>
      </w:r>
      <w:r w:rsidRPr="00F326A1">
        <w:rPr>
          <w:rFonts w:ascii="Arial" w:eastAsia="Arial" w:hAnsi="Arial" w:cs="Arial"/>
          <w:i/>
          <w:sz w:val="20"/>
          <w:szCs w:val="20"/>
        </w:rPr>
        <w:t>en</w:t>
      </w:r>
      <w:r w:rsidRPr="00F326A1">
        <w:rPr>
          <w:rFonts w:ascii="Arial" w:eastAsia="Arial" w:hAnsi="Arial" w:cs="Arial"/>
          <w:i/>
          <w:spacing w:val="-2"/>
          <w:sz w:val="20"/>
          <w:szCs w:val="20"/>
        </w:rPr>
        <w:t xml:space="preserve"> </w:t>
      </w:r>
      <w:r w:rsidRPr="00F326A1">
        <w:rPr>
          <w:rFonts w:ascii="Arial" w:eastAsia="Arial" w:hAnsi="Arial" w:cs="Arial"/>
          <w:i/>
          <w:spacing w:val="-3"/>
          <w:sz w:val="20"/>
          <w:szCs w:val="20"/>
        </w:rPr>
        <w:t>l</w:t>
      </w:r>
      <w:r w:rsidRPr="00F326A1">
        <w:rPr>
          <w:rFonts w:ascii="Arial" w:eastAsia="Arial" w:hAnsi="Arial" w:cs="Arial"/>
          <w:i/>
          <w:sz w:val="20"/>
          <w:szCs w:val="20"/>
        </w:rPr>
        <w:t>os</w:t>
      </w:r>
      <w:r w:rsidRPr="00F326A1">
        <w:rPr>
          <w:rFonts w:ascii="Arial" w:eastAsia="Arial" w:hAnsi="Arial" w:cs="Arial"/>
          <w:i/>
          <w:spacing w:val="-1"/>
          <w:sz w:val="20"/>
          <w:szCs w:val="20"/>
        </w:rPr>
        <w:t xml:space="preserve"> t</w:t>
      </w:r>
      <w:r w:rsidRPr="00F326A1">
        <w:rPr>
          <w:rFonts w:ascii="Arial" w:eastAsia="Arial" w:hAnsi="Arial" w:cs="Arial"/>
          <w:i/>
          <w:spacing w:val="-3"/>
          <w:sz w:val="20"/>
          <w:szCs w:val="20"/>
        </w:rPr>
        <w:t>é</w:t>
      </w:r>
      <w:r w:rsidRPr="00F326A1">
        <w:rPr>
          <w:rFonts w:ascii="Arial" w:eastAsia="Arial" w:hAnsi="Arial" w:cs="Arial"/>
          <w:i/>
          <w:spacing w:val="-2"/>
          <w:sz w:val="20"/>
          <w:szCs w:val="20"/>
        </w:rPr>
        <w:t>r</w:t>
      </w:r>
      <w:r w:rsidRPr="00F326A1">
        <w:rPr>
          <w:rFonts w:ascii="Arial" w:eastAsia="Arial" w:hAnsi="Arial" w:cs="Arial"/>
          <w:i/>
          <w:spacing w:val="1"/>
          <w:sz w:val="20"/>
          <w:szCs w:val="20"/>
        </w:rPr>
        <w:t>m</w:t>
      </w:r>
      <w:r w:rsidRPr="00F326A1">
        <w:rPr>
          <w:rFonts w:ascii="Arial" w:eastAsia="Arial" w:hAnsi="Arial" w:cs="Arial"/>
          <w:i/>
          <w:spacing w:val="-3"/>
          <w:sz w:val="20"/>
          <w:szCs w:val="20"/>
        </w:rPr>
        <w:t>i</w:t>
      </w:r>
      <w:r w:rsidRPr="00F326A1">
        <w:rPr>
          <w:rFonts w:ascii="Arial" w:eastAsia="Arial" w:hAnsi="Arial" w:cs="Arial"/>
          <w:i/>
          <w:sz w:val="20"/>
          <w:szCs w:val="20"/>
        </w:rPr>
        <w:t>nos</w:t>
      </w:r>
      <w:r w:rsidRPr="00F326A1">
        <w:rPr>
          <w:rFonts w:ascii="Arial" w:eastAsia="Arial" w:hAnsi="Arial" w:cs="Arial"/>
          <w:i/>
          <w:spacing w:val="-1"/>
          <w:sz w:val="20"/>
          <w:szCs w:val="20"/>
        </w:rPr>
        <w:t xml:space="preserve"> </w:t>
      </w:r>
      <w:r w:rsidRPr="00F326A1">
        <w:rPr>
          <w:rFonts w:ascii="Arial" w:eastAsia="Arial" w:hAnsi="Arial" w:cs="Arial"/>
          <w:i/>
          <w:sz w:val="20"/>
          <w:szCs w:val="20"/>
        </w:rPr>
        <w:t>y</w:t>
      </w:r>
      <w:r w:rsidRPr="00F326A1">
        <w:rPr>
          <w:rFonts w:ascii="Arial" w:eastAsia="Arial" w:hAnsi="Arial" w:cs="Arial"/>
          <w:i/>
          <w:spacing w:val="-3"/>
          <w:sz w:val="20"/>
          <w:szCs w:val="20"/>
        </w:rPr>
        <w:t xml:space="preserve"> </w:t>
      </w:r>
      <w:r w:rsidRPr="00F326A1">
        <w:rPr>
          <w:rFonts w:ascii="Arial" w:eastAsia="Arial" w:hAnsi="Arial" w:cs="Arial"/>
          <w:i/>
          <w:sz w:val="20"/>
          <w:szCs w:val="20"/>
        </w:rPr>
        <w:t>c</w:t>
      </w:r>
      <w:r w:rsidRPr="00F326A1">
        <w:rPr>
          <w:rFonts w:ascii="Arial" w:eastAsia="Arial" w:hAnsi="Arial" w:cs="Arial"/>
          <w:i/>
          <w:spacing w:val="-5"/>
          <w:sz w:val="20"/>
          <w:szCs w:val="20"/>
        </w:rPr>
        <w:t>o</w:t>
      </w:r>
      <w:r w:rsidRPr="00F326A1">
        <w:rPr>
          <w:rFonts w:ascii="Arial" w:eastAsia="Arial" w:hAnsi="Arial" w:cs="Arial"/>
          <w:i/>
          <w:sz w:val="20"/>
          <w:szCs w:val="20"/>
        </w:rPr>
        <w:t>n las</w:t>
      </w:r>
      <w:r w:rsidRPr="00F326A1">
        <w:rPr>
          <w:rFonts w:ascii="Arial" w:eastAsia="Arial" w:hAnsi="Arial" w:cs="Arial"/>
          <w:i/>
          <w:spacing w:val="-3"/>
          <w:sz w:val="20"/>
          <w:szCs w:val="20"/>
        </w:rPr>
        <w:t xml:space="preserve"> </w:t>
      </w:r>
      <w:r w:rsidRPr="00F326A1">
        <w:rPr>
          <w:rFonts w:ascii="Arial" w:eastAsia="Arial" w:hAnsi="Arial" w:cs="Arial"/>
          <w:i/>
          <w:spacing w:val="3"/>
          <w:sz w:val="20"/>
          <w:szCs w:val="20"/>
        </w:rPr>
        <w:t>f</w:t>
      </w:r>
      <w:r w:rsidRPr="00F326A1">
        <w:rPr>
          <w:rFonts w:ascii="Arial" w:eastAsia="Arial" w:hAnsi="Arial" w:cs="Arial"/>
          <w:i/>
          <w:spacing w:val="-3"/>
          <w:sz w:val="20"/>
          <w:szCs w:val="20"/>
        </w:rPr>
        <w:t>o</w:t>
      </w:r>
      <w:r w:rsidRPr="00F326A1">
        <w:rPr>
          <w:rFonts w:ascii="Arial" w:eastAsia="Arial" w:hAnsi="Arial" w:cs="Arial"/>
          <w:i/>
          <w:spacing w:val="-4"/>
          <w:sz w:val="20"/>
          <w:szCs w:val="20"/>
        </w:rPr>
        <w:t>r</w:t>
      </w:r>
      <w:r w:rsidRPr="00F326A1">
        <w:rPr>
          <w:rFonts w:ascii="Arial" w:eastAsia="Arial" w:hAnsi="Arial" w:cs="Arial"/>
          <w:i/>
          <w:spacing w:val="1"/>
          <w:sz w:val="20"/>
          <w:szCs w:val="20"/>
        </w:rPr>
        <w:t>m</w:t>
      </w:r>
      <w:r w:rsidRPr="00F326A1">
        <w:rPr>
          <w:rFonts w:ascii="Arial" w:eastAsia="Arial" w:hAnsi="Arial" w:cs="Arial"/>
          <w:i/>
          <w:sz w:val="20"/>
          <w:szCs w:val="20"/>
        </w:rPr>
        <w:t>a</w:t>
      </w:r>
      <w:r w:rsidRPr="00F326A1">
        <w:rPr>
          <w:rFonts w:ascii="Arial" w:eastAsia="Arial" w:hAnsi="Arial" w:cs="Arial"/>
          <w:i/>
          <w:spacing w:val="-3"/>
          <w:sz w:val="20"/>
          <w:szCs w:val="20"/>
        </w:rPr>
        <w:t>li</w:t>
      </w:r>
      <w:r w:rsidRPr="00F326A1">
        <w:rPr>
          <w:rFonts w:ascii="Arial" w:eastAsia="Arial" w:hAnsi="Arial" w:cs="Arial"/>
          <w:i/>
          <w:sz w:val="20"/>
          <w:szCs w:val="20"/>
        </w:rPr>
        <w:t>dades</w:t>
      </w:r>
      <w:r w:rsidRPr="00F326A1">
        <w:rPr>
          <w:rFonts w:ascii="Arial" w:eastAsia="Arial" w:hAnsi="Arial" w:cs="Arial"/>
          <w:i/>
          <w:spacing w:val="1"/>
          <w:sz w:val="20"/>
          <w:szCs w:val="20"/>
        </w:rPr>
        <w:t xml:space="preserve"> </w:t>
      </w:r>
      <w:r w:rsidRPr="00F326A1">
        <w:rPr>
          <w:rFonts w:ascii="Arial" w:eastAsia="Arial" w:hAnsi="Arial" w:cs="Arial"/>
          <w:i/>
          <w:sz w:val="20"/>
          <w:szCs w:val="20"/>
        </w:rPr>
        <w:t>pre</w:t>
      </w:r>
      <w:r w:rsidRPr="00F326A1">
        <w:rPr>
          <w:rFonts w:ascii="Arial" w:eastAsia="Arial" w:hAnsi="Arial" w:cs="Arial"/>
          <w:i/>
          <w:spacing w:val="-5"/>
          <w:sz w:val="20"/>
          <w:szCs w:val="20"/>
        </w:rPr>
        <w:t>v</w:t>
      </w:r>
      <w:r w:rsidRPr="00F326A1">
        <w:rPr>
          <w:rFonts w:ascii="Arial" w:eastAsia="Arial" w:hAnsi="Arial" w:cs="Arial"/>
          <w:i/>
          <w:spacing w:val="-3"/>
          <w:sz w:val="20"/>
          <w:szCs w:val="20"/>
        </w:rPr>
        <w:t>i</w:t>
      </w:r>
      <w:r w:rsidRPr="00F326A1">
        <w:rPr>
          <w:rFonts w:ascii="Arial" w:eastAsia="Arial" w:hAnsi="Arial" w:cs="Arial"/>
          <w:i/>
          <w:sz w:val="20"/>
          <w:szCs w:val="20"/>
        </w:rPr>
        <w:t>s</w:t>
      </w:r>
      <w:r w:rsidRPr="00F326A1">
        <w:rPr>
          <w:rFonts w:ascii="Arial" w:eastAsia="Arial" w:hAnsi="Arial" w:cs="Arial"/>
          <w:i/>
          <w:spacing w:val="1"/>
          <w:sz w:val="20"/>
          <w:szCs w:val="20"/>
        </w:rPr>
        <w:t>t</w:t>
      </w:r>
      <w:r w:rsidRPr="00F326A1">
        <w:rPr>
          <w:rFonts w:ascii="Arial" w:eastAsia="Arial" w:hAnsi="Arial" w:cs="Arial"/>
          <w:i/>
          <w:sz w:val="20"/>
          <w:szCs w:val="20"/>
        </w:rPr>
        <w:t>as en</w:t>
      </w:r>
      <w:r w:rsidRPr="00F326A1">
        <w:rPr>
          <w:rFonts w:ascii="Arial" w:eastAsia="Arial" w:hAnsi="Arial" w:cs="Arial"/>
          <w:i/>
          <w:spacing w:val="-3"/>
          <w:sz w:val="20"/>
          <w:szCs w:val="20"/>
        </w:rPr>
        <w:t xml:space="preserve"> l</w:t>
      </w:r>
      <w:r w:rsidRPr="00F326A1">
        <w:rPr>
          <w:rFonts w:ascii="Arial" w:eastAsia="Arial" w:hAnsi="Arial" w:cs="Arial"/>
          <w:i/>
          <w:sz w:val="20"/>
          <w:szCs w:val="20"/>
        </w:rPr>
        <w:t>a p</w:t>
      </w:r>
      <w:r w:rsidRPr="00F326A1">
        <w:rPr>
          <w:rFonts w:ascii="Arial" w:eastAsia="Arial" w:hAnsi="Arial" w:cs="Arial"/>
          <w:i/>
          <w:spacing w:val="1"/>
          <w:sz w:val="20"/>
          <w:szCs w:val="20"/>
        </w:rPr>
        <w:t>r</w:t>
      </w:r>
      <w:r w:rsidRPr="00F326A1">
        <w:rPr>
          <w:rFonts w:ascii="Arial" w:eastAsia="Arial" w:hAnsi="Arial" w:cs="Arial"/>
          <w:i/>
          <w:spacing w:val="-5"/>
          <w:sz w:val="20"/>
          <w:szCs w:val="20"/>
        </w:rPr>
        <w:t>e</w:t>
      </w:r>
      <w:r w:rsidRPr="00F326A1">
        <w:rPr>
          <w:rFonts w:ascii="Arial" w:eastAsia="Arial" w:hAnsi="Arial" w:cs="Arial"/>
          <w:i/>
          <w:sz w:val="20"/>
          <w:szCs w:val="20"/>
        </w:rPr>
        <w:t>se</w:t>
      </w:r>
      <w:r w:rsidRPr="00F326A1">
        <w:rPr>
          <w:rFonts w:ascii="Arial" w:eastAsia="Arial" w:hAnsi="Arial" w:cs="Arial"/>
          <w:i/>
          <w:spacing w:val="-3"/>
          <w:sz w:val="20"/>
          <w:szCs w:val="20"/>
        </w:rPr>
        <w:t>n</w:t>
      </w:r>
      <w:r w:rsidRPr="00F326A1">
        <w:rPr>
          <w:rFonts w:ascii="Arial" w:eastAsia="Arial" w:hAnsi="Arial" w:cs="Arial"/>
          <w:i/>
          <w:spacing w:val="1"/>
          <w:sz w:val="20"/>
          <w:szCs w:val="20"/>
        </w:rPr>
        <w:t>t</w:t>
      </w:r>
      <w:r w:rsidRPr="00F326A1">
        <w:rPr>
          <w:rFonts w:ascii="Arial" w:eastAsia="Arial" w:hAnsi="Arial" w:cs="Arial"/>
          <w:i/>
          <w:sz w:val="20"/>
          <w:szCs w:val="20"/>
        </w:rPr>
        <w:t>e</w:t>
      </w:r>
      <w:r w:rsidRPr="00F326A1">
        <w:rPr>
          <w:rFonts w:ascii="Arial" w:eastAsia="Arial" w:hAnsi="Arial" w:cs="Arial"/>
          <w:i/>
          <w:spacing w:val="-1"/>
          <w:sz w:val="20"/>
          <w:szCs w:val="20"/>
        </w:rPr>
        <w:t xml:space="preserve"> </w:t>
      </w:r>
      <w:r w:rsidRPr="00F326A1">
        <w:rPr>
          <w:rFonts w:ascii="Arial" w:eastAsia="Arial" w:hAnsi="Arial" w:cs="Arial"/>
          <w:i/>
          <w:sz w:val="20"/>
          <w:szCs w:val="20"/>
        </w:rPr>
        <w:t>Le</w:t>
      </w:r>
      <w:r w:rsidRPr="00F326A1">
        <w:rPr>
          <w:rFonts w:ascii="Arial" w:eastAsia="Arial" w:hAnsi="Arial" w:cs="Arial"/>
          <w:i/>
          <w:spacing w:val="-5"/>
          <w:sz w:val="20"/>
          <w:szCs w:val="20"/>
        </w:rPr>
        <w:t>y</w:t>
      </w:r>
      <w:r w:rsidRPr="00F326A1">
        <w:rPr>
          <w:rFonts w:ascii="Arial" w:eastAsia="Arial" w:hAnsi="Arial" w:cs="Arial"/>
          <w:i/>
          <w:sz w:val="20"/>
          <w:szCs w:val="20"/>
        </w:rPr>
        <w:t>.</w:t>
      </w:r>
    </w:p>
    <w:p w14:paraId="78018EC7" w14:textId="2E5C3508" w:rsidR="000C79A8" w:rsidRPr="005F3D9D" w:rsidRDefault="000C79A8" w:rsidP="005F3D9D">
      <w:pPr>
        <w:spacing w:after="240" w:line="240" w:lineRule="auto"/>
        <w:ind w:left="119" w:right="118"/>
        <w:jc w:val="both"/>
        <w:rPr>
          <w:rFonts w:ascii="Arial" w:eastAsia="Arial" w:hAnsi="Arial" w:cs="Arial"/>
          <w:i/>
          <w:sz w:val="16"/>
          <w:szCs w:val="16"/>
        </w:rPr>
      </w:pPr>
      <w:r w:rsidRPr="00F326A1">
        <w:rPr>
          <w:rFonts w:ascii="Arial" w:eastAsia="Arial" w:hAnsi="Arial" w:cs="Arial"/>
          <w:i/>
          <w:spacing w:val="-3"/>
          <w:sz w:val="20"/>
          <w:szCs w:val="20"/>
        </w:rPr>
        <w:t>C</w:t>
      </w:r>
      <w:r w:rsidRPr="00F326A1">
        <w:rPr>
          <w:rFonts w:ascii="Arial" w:eastAsia="Arial" w:hAnsi="Arial" w:cs="Arial"/>
          <w:i/>
          <w:sz w:val="20"/>
          <w:szCs w:val="20"/>
        </w:rPr>
        <w:t>on</w:t>
      </w:r>
      <w:r w:rsidRPr="00F326A1">
        <w:rPr>
          <w:rFonts w:ascii="Arial" w:eastAsia="Arial" w:hAnsi="Arial" w:cs="Arial"/>
          <w:i/>
          <w:spacing w:val="1"/>
          <w:sz w:val="20"/>
          <w:szCs w:val="20"/>
        </w:rPr>
        <w:t>tr</w:t>
      </w:r>
      <w:r w:rsidRPr="00F326A1">
        <w:rPr>
          <w:rFonts w:ascii="Arial" w:eastAsia="Arial" w:hAnsi="Arial" w:cs="Arial"/>
          <w:i/>
          <w:sz w:val="20"/>
          <w:szCs w:val="20"/>
        </w:rPr>
        <w:t>a</w:t>
      </w:r>
      <w:r w:rsidRPr="00F326A1">
        <w:rPr>
          <w:rFonts w:ascii="Arial" w:eastAsia="Arial" w:hAnsi="Arial" w:cs="Arial"/>
          <w:i/>
          <w:spacing w:val="8"/>
          <w:sz w:val="20"/>
          <w:szCs w:val="20"/>
        </w:rPr>
        <w:t xml:space="preserve"> </w:t>
      </w:r>
      <w:r w:rsidRPr="00F326A1">
        <w:rPr>
          <w:rFonts w:ascii="Arial" w:eastAsia="Arial" w:hAnsi="Arial" w:cs="Arial"/>
          <w:i/>
          <w:spacing w:val="-3"/>
          <w:sz w:val="20"/>
          <w:szCs w:val="20"/>
        </w:rPr>
        <w:t>l</w:t>
      </w:r>
      <w:r w:rsidRPr="00F326A1">
        <w:rPr>
          <w:rFonts w:ascii="Arial" w:eastAsia="Arial" w:hAnsi="Arial" w:cs="Arial"/>
          <w:i/>
          <w:sz w:val="20"/>
          <w:szCs w:val="20"/>
        </w:rPr>
        <w:t>as</w:t>
      </w:r>
      <w:r w:rsidRPr="00F326A1">
        <w:rPr>
          <w:rFonts w:ascii="Arial" w:eastAsia="Arial" w:hAnsi="Arial" w:cs="Arial"/>
          <w:i/>
          <w:spacing w:val="8"/>
          <w:sz w:val="20"/>
          <w:szCs w:val="20"/>
        </w:rPr>
        <w:t xml:space="preserve"> </w:t>
      </w:r>
      <w:r w:rsidRPr="00F326A1">
        <w:rPr>
          <w:rFonts w:ascii="Arial" w:eastAsia="Arial" w:hAnsi="Arial" w:cs="Arial"/>
          <w:i/>
          <w:spacing w:val="1"/>
          <w:sz w:val="20"/>
          <w:szCs w:val="20"/>
        </w:rPr>
        <w:t>r</w:t>
      </w:r>
      <w:r w:rsidRPr="00F326A1">
        <w:rPr>
          <w:rFonts w:ascii="Arial" w:eastAsia="Arial" w:hAnsi="Arial" w:cs="Arial"/>
          <w:i/>
          <w:spacing w:val="-3"/>
          <w:sz w:val="20"/>
          <w:szCs w:val="20"/>
        </w:rPr>
        <w:t>e</w:t>
      </w:r>
      <w:r w:rsidRPr="00F326A1">
        <w:rPr>
          <w:rFonts w:ascii="Arial" w:eastAsia="Arial" w:hAnsi="Arial" w:cs="Arial"/>
          <w:i/>
          <w:sz w:val="20"/>
          <w:szCs w:val="20"/>
        </w:rPr>
        <w:t>so</w:t>
      </w:r>
      <w:r w:rsidRPr="00F326A1">
        <w:rPr>
          <w:rFonts w:ascii="Arial" w:eastAsia="Arial" w:hAnsi="Arial" w:cs="Arial"/>
          <w:i/>
          <w:spacing w:val="-3"/>
          <w:sz w:val="20"/>
          <w:szCs w:val="20"/>
        </w:rPr>
        <w:t>l</w:t>
      </w:r>
      <w:r w:rsidRPr="00F326A1">
        <w:rPr>
          <w:rFonts w:ascii="Arial" w:eastAsia="Arial" w:hAnsi="Arial" w:cs="Arial"/>
          <w:i/>
          <w:sz w:val="20"/>
          <w:szCs w:val="20"/>
        </w:rPr>
        <w:t>uc</w:t>
      </w:r>
      <w:r w:rsidRPr="00F326A1">
        <w:rPr>
          <w:rFonts w:ascii="Arial" w:eastAsia="Arial" w:hAnsi="Arial" w:cs="Arial"/>
          <w:i/>
          <w:spacing w:val="-3"/>
          <w:sz w:val="20"/>
          <w:szCs w:val="20"/>
        </w:rPr>
        <w:t>i</w:t>
      </w:r>
      <w:r w:rsidRPr="00F326A1">
        <w:rPr>
          <w:rFonts w:ascii="Arial" w:eastAsia="Arial" w:hAnsi="Arial" w:cs="Arial"/>
          <w:i/>
          <w:sz w:val="20"/>
          <w:szCs w:val="20"/>
        </w:rPr>
        <w:t>ones</w:t>
      </w:r>
      <w:r w:rsidRPr="00F326A1">
        <w:rPr>
          <w:rFonts w:ascii="Arial" w:eastAsia="Arial" w:hAnsi="Arial" w:cs="Arial"/>
          <w:i/>
          <w:spacing w:val="6"/>
          <w:sz w:val="20"/>
          <w:szCs w:val="20"/>
        </w:rPr>
        <w:t xml:space="preserve"> </w:t>
      </w:r>
      <w:r w:rsidRPr="00F326A1">
        <w:rPr>
          <w:rFonts w:ascii="Arial" w:eastAsia="Arial" w:hAnsi="Arial" w:cs="Arial"/>
          <w:i/>
          <w:spacing w:val="2"/>
          <w:sz w:val="20"/>
          <w:szCs w:val="20"/>
        </w:rPr>
        <w:t>q</w:t>
      </w:r>
      <w:r w:rsidRPr="00F326A1">
        <w:rPr>
          <w:rFonts w:ascii="Arial" w:eastAsia="Arial" w:hAnsi="Arial" w:cs="Arial"/>
          <w:i/>
          <w:sz w:val="20"/>
          <w:szCs w:val="20"/>
        </w:rPr>
        <w:t>ue</w:t>
      </w:r>
      <w:r w:rsidRPr="00F326A1">
        <w:rPr>
          <w:rFonts w:ascii="Arial" w:eastAsia="Arial" w:hAnsi="Arial" w:cs="Arial"/>
          <w:i/>
          <w:spacing w:val="10"/>
          <w:sz w:val="20"/>
          <w:szCs w:val="20"/>
        </w:rPr>
        <w:t xml:space="preserve"> </w:t>
      </w:r>
      <w:r w:rsidRPr="00F326A1">
        <w:rPr>
          <w:rFonts w:ascii="Arial" w:eastAsia="Arial" w:hAnsi="Arial" w:cs="Arial"/>
          <w:i/>
          <w:spacing w:val="-3"/>
          <w:sz w:val="20"/>
          <w:szCs w:val="20"/>
        </w:rPr>
        <w:t>p</w:t>
      </w:r>
      <w:r w:rsidRPr="00F326A1">
        <w:rPr>
          <w:rFonts w:ascii="Arial" w:eastAsia="Arial" w:hAnsi="Arial" w:cs="Arial"/>
          <w:i/>
          <w:sz w:val="20"/>
          <w:szCs w:val="20"/>
        </w:rPr>
        <w:t>o</w:t>
      </w:r>
      <w:r w:rsidRPr="00F326A1">
        <w:rPr>
          <w:rFonts w:ascii="Arial" w:eastAsia="Arial" w:hAnsi="Arial" w:cs="Arial"/>
          <w:i/>
          <w:spacing w:val="-5"/>
          <w:sz w:val="20"/>
          <w:szCs w:val="20"/>
        </w:rPr>
        <w:t>n</w:t>
      </w:r>
      <w:r w:rsidRPr="00F326A1">
        <w:rPr>
          <w:rFonts w:ascii="Arial" w:eastAsia="Arial" w:hAnsi="Arial" w:cs="Arial"/>
          <w:i/>
          <w:spacing w:val="2"/>
          <w:sz w:val="20"/>
          <w:szCs w:val="20"/>
        </w:rPr>
        <w:t>g</w:t>
      </w:r>
      <w:r w:rsidRPr="00F326A1">
        <w:rPr>
          <w:rFonts w:ascii="Arial" w:eastAsia="Arial" w:hAnsi="Arial" w:cs="Arial"/>
          <w:i/>
          <w:sz w:val="20"/>
          <w:szCs w:val="20"/>
        </w:rPr>
        <w:t xml:space="preserve">an </w:t>
      </w:r>
      <w:r w:rsidRPr="00F326A1">
        <w:rPr>
          <w:rFonts w:ascii="Arial" w:eastAsia="Arial" w:hAnsi="Arial" w:cs="Arial"/>
          <w:i/>
          <w:spacing w:val="6"/>
          <w:sz w:val="20"/>
          <w:szCs w:val="20"/>
        </w:rPr>
        <w:t>f</w:t>
      </w:r>
      <w:r w:rsidRPr="00F326A1">
        <w:rPr>
          <w:rFonts w:ascii="Arial" w:eastAsia="Arial" w:hAnsi="Arial" w:cs="Arial"/>
          <w:i/>
          <w:spacing w:val="-3"/>
          <w:sz w:val="20"/>
          <w:szCs w:val="20"/>
        </w:rPr>
        <w:t>i</w:t>
      </w:r>
      <w:r w:rsidRPr="00F326A1">
        <w:rPr>
          <w:rFonts w:ascii="Arial" w:eastAsia="Arial" w:hAnsi="Arial" w:cs="Arial"/>
          <w:i/>
          <w:sz w:val="20"/>
          <w:szCs w:val="20"/>
        </w:rPr>
        <w:t>n</w:t>
      </w:r>
      <w:r w:rsidRPr="00F326A1">
        <w:rPr>
          <w:rFonts w:ascii="Arial" w:eastAsia="Arial" w:hAnsi="Arial" w:cs="Arial"/>
          <w:i/>
          <w:spacing w:val="10"/>
          <w:sz w:val="20"/>
          <w:szCs w:val="20"/>
        </w:rPr>
        <w:t xml:space="preserve"> </w:t>
      </w:r>
      <w:r w:rsidRPr="00F326A1">
        <w:rPr>
          <w:rFonts w:ascii="Arial" w:eastAsia="Arial" w:hAnsi="Arial" w:cs="Arial"/>
          <w:i/>
          <w:sz w:val="20"/>
          <w:szCs w:val="20"/>
        </w:rPr>
        <w:t>al</w:t>
      </w:r>
      <w:r w:rsidRPr="00F326A1">
        <w:rPr>
          <w:rFonts w:ascii="Arial" w:eastAsia="Arial" w:hAnsi="Arial" w:cs="Arial"/>
          <w:i/>
          <w:spacing w:val="7"/>
          <w:sz w:val="20"/>
          <w:szCs w:val="20"/>
        </w:rPr>
        <w:t xml:space="preserve"> </w:t>
      </w:r>
      <w:r w:rsidRPr="00F326A1">
        <w:rPr>
          <w:rFonts w:ascii="Arial" w:eastAsia="Arial" w:hAnsi="Arial" w:cs="Arial"/>
          <w:i/>
          <w:spacing w:val="-3"/>
          <w:sz w:val="20"/>
          <w:szCs w:val="20"/>
        </w:rPr>
        <w:t>R</w:t>
      </w:r>
      <w:r w:rsidRPr="00F326A1">
        <w:rPr>
          <w:rFonts w:ascii="Arial" w:eastAsia="Arial" w:hAnsi="Arial" w:cs="Arial"/>
          <w:i/>
          <w:sz w:val="20"/>
          <w:szCs w:val="20"/>
        </w:rPr>
        <w:t>e</w:t>
      </w:r>
      <w:r w:rsidRPr="00F326A1">
        <w:rPr>
          <w:rFonts w:ascii="Arial" w:eastAsia="Arial" w:hAnsi="Arial" w:cs="Arial"/>
          <w:i/>
          <w:spacing w:val="-2"/>
          <w:sz w:val="20"/>
          <w:szCs w:val="20"/>
        </w:rPr>
        <w:t>c</w:t>
      </w:r>
      <w:r w:rsidRPr="00F326A1">
        <w:rPr>
          <w:rFonts w:ascii="Arial" w:eastAsia="Arial" w:hAnsi="Arial" w:cs="Arial"/>
          <w:i/>
          <w:spacing w:val="-3"/>
          <w:sz w:val="20"/>
          <w:szCs w:val="20"/>
        </w:rPr>
        <w:t>u</w:t>
      </w:r>
      <w:r w:rsidRPr="00F326A1">
        <w:rPr>
          <w:rFonts w:ascii="Arial" w:eastAsia="Arial" w:hAnsi="Arial" w:cs="Arial"/>
          <w:i/>
          <w:spacing w:val="1"/>
          <w:sz w:val="20"/>
          <w:szCs w:val="20"/>
        </w:rPr>
        <w:t>r</w:t>
      </w:r>
      <w:r w:rsidRPr="00F326A1">
        <w:rPr>
          <w:rFonts w:ascii="Arial" w:eastAsia="Arial" w:hAnsi="Arial" w:cs="Arial"/>
          <w:i/>
          <w:sz w:val="20"/>
          <w:szCs w:val="20"/>
        </w:rPr>
        <w:t>so</w:t>
      </w:r>
      <w:r w:rsidRPr="00F326A1">
        <w:rPr>
          <w:rFonts w:ascii="Arial" w:eastAsia="Arial" w:hAnsi="Arial" w:cs="Arial"/>
          <w:i/>
          <w:spacing w:val="11"/>
          <w:sz w:val="20"/>
          <w:szCs w:val="20"/>
        </w:rPr>
        <w:t xml:space="preserve"> </w:t>
      </w:r>
      <w:r w:rsidRPr="00F326A1">
        <w:rPr>
          <w:rFonts w:ascii="Arial" w:eastAsia="Arial" w:hAnsi="Arial" w:cs="Arial"/>
          <w:i/>
          <w:sz w:val="20"/>
          <w:szCs w:val="20"/>
        </w:rPr>
        <w:t>de</w:t>
      </w:r>
      <w:r w:rsidRPr="00F326A1">
        <w:rPr>
          <w:rFonts w:ascii="Arial" w:eastAsia="Arial" w:hAnsi="Arial" w:cs="Arial"/>
          <w:i/>
          <w:spacing w:val="10"/>
          <w:sz w:val="20"/>
          <w:szCs w:val="20"/>
        </w:rPr>
        <w:t xml:space="preserve"> </w:t>
      </w:r>
      <w:r w:rsidRPr="00F326A1">
        <w:rPr>
          <w:rFonts w:ascii="Arial" w:eastAsia="Arial" w:hAnsi="Arial" w:cs="Arial"/>
          <w:i/>
          <w:spacing w:val="-3"/>
          <w:sz w:val="20"/>
          <w:szCs w:val="20"/>
        </w:rPr>
        <w:t>R</w:t>
      </w:r>
      <w:r w:rsidRPr="00F326A1">
        <w:rPr>
          <w:rFonts w:ascii="Arial" w:eastAsia="Arial" w:hAnsi="Arial" w:cs="Arial"/>
          <w:i/>
          <w:sz w:val="20"/>
          <w:szCs w:val="20"/>
        </w:rPr>
        <w:t>e</w:t>
      </w:r>
      <w:r w:rsidRPr="00F326A1">
        <w:rPr>
          <w:rFonts w:ascii="Arial" w:eastAsia="Arial" w:hAnsi="Arial" w:cs="Arial"/>
          <w:i/>
          <w:spacing w:val="-2"/>
          <w:sz w:val="20"/>
          <w:szCs w:val="20"/>
        </w:rPr>
        <w:t>c</w:t>
      </w:r>
      <w:r w:rsidRPr="00F326A1">
        <w:rPr>
          <w:rFonts w:ascii="Arial" w:eastAsia="Arial" w:hAnsi="Arial" w:cs="Arial"/>
          <w:i/>
          <w:sz w:val="20"/>
          <w:szCs w:val="20"/>
        </w:rPr>
        <w:t>ons</w:t>
      </w:r>
      <w:r w:rsidRPr="00F326A1">
        <w:rPr>
          <w:rFonts w:ascii="Arial" w:eastAsia="Arial" w:hAnsi="Arial" w:cs="Arial"/>
          <w:i/>
          <w:spacing w:val="-3"/>
          <w:sz w:val="20"/>
          <w:szCs w:val="20"/>
        </w:rPr>
        <w:t>i</w:t>
      </w:r>
      <w:r w:rsidRPr="00F326A1">
        <w:rPr>
          <w:rFonts w:ascii="Arial" w:eastAsia="Arial" w:hAnsi="Arial" w:cs="Arial"/>
          <w:i/>
          <w:sz w:val="20"/>
          <w:szCs w:val="20"/>
        </w:rPr>
        <w:t>de</w:t>
      </w:r>
      <w:r w:rsidRPr="00F326A1">
        <w:rPr>
          <w:rFonts w:ascii="Arial" w:eastAsia="Arial" w:hAnsi="Arial" w:cs="Arial"/>
          <w:i/>
          <w:spacing w:val="1"/>
          <w:sz w:val="20"/>
          <w:szCs w:val="20"/>
        </w:rPr>
        <w:t>r</w:t>
      </w:r>
      <w:r w:rsidRPr="00F326A1">
        <w:rPr>
          <w:rFonts w:ascii="Arial" w:eastAsia="Arial" w:hAnsi="Arial" w:cs="Arial"/>
          <w:i/>
          <w:sz w:val="20"/>
          <w:szCs w:val="20"/>
        </w:rPr>
        <w:t>ac</w:t>
      </w:r>
      <w:r w:rsidRPr="00F326A1">
        <w:rPr>
          <w:rFonts w:ascii="Arial" w:eastAsia="Arial" w:hAnsi="Arial" w:cs="Arial"/>
          <w:i/>
          <w:spacing w:val="-3"/>
          <w:sz w:val="20"/>
          <w:szCs w:val="20"/>
        </w:rPr>
        <w:t>ió</w:t>
      </w:r>
      <w:r w:rsidRPr="00F326A1">
        <w:rPr>
          <w:rFonts w:ascii="Arial" w:eastAsia="Arial" w:hAnsi="Arial" w:cs="Arial"/>
          <w:i/>
          <w:sz w:val="20"/>
          <w:szCs w:val="20"/>
        </w:rPr>
        <w:t>n</w:t>
      </w:r>
      <w:r w:rsidRPr="00F326A1">
        <w:rPr>
          <w:rFonts w:ascii="Arial" w:eastAsia="Arial" w:hAnsi="Arial" w:cs="Arial"/>
          <w:i/>
          <w:spacing w:val="8"/>
          <w:sz w:val="20"/>
          <w:szCs w:val="20"/>
        </w:rPr>
        <w:t xml:space="preserve"> </w:t>
      </w:r>
      <w:r w:rsidRPr="00F326A1">
        <w:rPr>
          <w:rFonts w:ascii="Arial" w:eastAsia="Arial" w:hAnsi="Arial" w:cs="Arial"/>
          <w:i/>
          <w:sz w:val="20"/>
          <w:szCs w:val="20"/>
        </w:rPr>
        <w:t>pr</w:t>
      </w:r>
      <w:r w:rsidRPr="00F326A1">
        <w:rPr>
          <w:rFonts w:ascii="Arial" w:eastAsia="Arial" w:hAnsi="Arial" w:cs="Arial"/>
          <w:i/>
          <w:spacing w:val="1"/>
          <w:sz w:val="20"/>
          <w:szCs w:val="20"/>
        </w:rPr>
        <w:t>e</w:t>
      </w:r>
      <w:r w:rsidRPr="00F326A1">
        <w:rPr>
          <w:rFonts w:ascii="Arial" w:eastAsia="Arial" w:hAnsi="Arial" w:cs="Arial"/>
          <w:i/>
          <w:spacing w:val="-5"/>
          <w:sz w:val="20"/>
          <w:szCs w:val="20"/>
        </w:rPr>
        <w:t>v</w:t>
      </w:r>
      <w:r w:rsidRPr="00F326A1">
        <w:rPr>
          <w:rFonts w:ascii="Arial" w:eastAsia="Arial" w:hAnsi="Arial" w:cs="Arial"/>
          <w:i/>
          <w:spacing w:val="-3"/>
          <w:sz w:val="20"/>
          <w:szCs w:val="20"/>
        </w:rPr>
        <w:t>i</w:t>
      </w:r>
      <w:r w:rsidRPr="00F326A1">
        <w:rPr>
          <w:rFonts w:ascii="Arial" w:eastAsia="Arial" w:hAnsi="Arial" w:cs="Arial"/>
          <w:i/>
          <w:sz w:val="20"/>
          <w:szCs w:val="20"/>
        </w:rPr>
        <w:t>s</w:t>
      </w:r>
      <w:r w:rsidRPr="00F326A1">
        <w:rPr>
          <w:rFonts w:ascii="Arial" w:eastAsia="Arial" w:hAnsi="Arial" w:cs="Arial"/>
          <w:i/>
          <w:spacing w:val="1"/>
          <w:sz w:val="20"/>
          <w:szCs w:val="20"/>
        </w:rPr>
        <w:t>t</w:t>
      </w:r>
      <w:r w:rsidRPr="00F326A1">
        <w:rPr>
          <w:rFonts w:ascii="Arial" w:eastAsia="Arial" w:hAnsi="Arial" w:cs="Arial"/>
          <w:i/>
          <w:sz w:val="20"/>
          <w:szCs w:val="20"/>
        </w:rPr>
        <w:t>o</w:t>
      </w:r>
      <w:r w:rsidRPr="00F326A1">
        <w:rPr>
          <w:rFonts w:ascii="Arial" w:eastAsia="Arial" w:hAnsi="Arial" w:cs="Arial"/>
          <w:i/>
          <w:spacing w:val="8"/>
          <w:sz w:val="20"/>
          <w:szCs w:val="20"/>
        </w:rPr>
        <w:t xml:space="preserve"> </w:t>
      </w:r>
      <w:r w:rsidRPr="00F326A1">
        <w:rPr>
          <w:rFonts w:ascii="Arial" w:eastAsia="Arial" w:hAnsi="Arial" w:cs="Arial"/>
          <w:i/>
          <w:sz w:val="20"/>
          <w:szCs w:val="20"/>
        </w:rPr>
        <w:t>en</w:t>
      </w:r>
      <w:r w:rsidRPr="00F326A1">
        <w:rPr>
          <w:rFonts w:ascii="Arial" w:eastAsia="Arial" w:hAnsi="Arial" w:cs="Arial"/>
          <w:i/>
          <w:spacing w:val="10"/>
          <w:sz w:val="20"/>
          <w:szCs w:val="20"/>
        </w:rPr>
        <w:t xml:space="preserve"> </w:t>
      </w:r>
      <w:r w:rsidRPr="00F326A1">
        <w:rPr>
          <w:rFonts w:ascii="Arial" w:eastAsia="Arial" w:hAnsi="Arial" w:cs="Arial"/>
          <w:i/>
          <w:spacing w:val="4"/>
          <w:sz w:val="20"/>
          <w:szCs w:val="20"/>
        </w:rPr>
        <w:t>e</w:t>
      </w:r>
      <w:r w:rsidRPr="00F326A1">
        <w:rPr>
          <w:rFonts w:ascii="Arial" w:eastAsia="Arial" w:hAnsi="Arial" w:cs="Arial"/>
          <w:i/>
          <w:sz w:val="20"/>
          <w:szCs w:val="20"/>
        </w:rPr>
        <w:t>l</w:t>
      </w:r>
      <w:r w:rsidRPr="00F326A1">
        <w:rPr>
          <w:rFonts w:ascii="Arial" w:eastAsia="Arial" w:hAnsi="Arial" w:cs="Arial"/>
          <w:i/>
          <w:spacing w:val="7"/>
          <w:sz w:val="20"/>
          <w:szCs w:val="20"/>
        </w:rPr>
        <w:t xml:space="preserve"> </w:t>
      </w:r>
      <w:r w:rsidRPr="00F326A1">
        <w:rPr>
          <w:rFonts w:ascii="Arial" w:eastAsia="Arial" w:hAnsi="Arial" w:cs="Arial"/>
          <w:i/>
          <w:spacing w:val="-3"/>
          <w:sz w:val="20"/>
          <w:szCs w:val="20"/>
        </w:rPr>
        <w:t>p</w:t>
      </w:r>
      <w:r w:rsidRPr="00F326A1">
        <w:rPr>
          <w:rFonts w:ascii="Arial" w:eastAsia="Arial" w:hAnsi="Arial" w:cs="Arial"/>
          <w:i/>
          <w:spacing w:val="1"/>
          <w:sz w:val="20"/>
          <w:szCs w:val="20"/>
        </w:rPr>
        <w:t>r</w:t>
      </w:r>
      <w:r w:rsidRPr="00F326A1">
        <w:rPr>
          <w:rFonts w:ascii="Arial" w:eastAsia="Arial" w:hAnsi="Arial" w:cs="Arial"/>
          <w:i/>
          <w:sz w:val="20"/>
          <w:szCs w:val="20"/>
        </w:rPr>
        <w:t>es</w:t>
      </w:r>
      <w:r w:rsidRPr="00F326A1">
        <w:rPr>
          <w:rFonts w:ascii="Arial" w:eastAsia="Arial" w:hAnsi="Arial" w:cs="Arial"/>
          <w:i/>
          <w:spacing w:val="-1"/>
          <w:sz w:val="20"/>
          <w:szCs w:val="20"/>
        </w:rPr>
        <w:t>e</w:t>
      </w:r>
      <w:r w:rsidRPr="00F326A1">
        <w:rPr>
          <w:rFonts w:ascii="Arial" w:eastAsia="Arial" w:hAnsi="Arial" w:cs="Arial"/>
          <w:i/>
          <w:sz w:val="20"/>
          <w:szCs w:val="20"/>
        </w:rPr>
        <w:t>n</w:t>
      </w:r>
      <w:r w:rsidRPr="00F326A1">
        <w:rPr>
          <w:rFonts w:ascii="Arial" w:eastAsia="Arial" w:hAnsi="Arial" w:cs="Arial"/>
          <w:i/>
          <w:spacing w:val="-4"/>
          <w:sz w:val="20"/>
          <w:szCs w:val="20"/>
        </w:rPr>
        <w:t>t</w:t>
      </w:r>
      <w:r w:rsidRPr="00F326A1">
        <w:rPr>
          <w:rFonts w:ascii="Arial" w:eastAsia="Arial" w:hAnsi="Arial" w:cs="Arial"/>
          <w:i/>
          <w:sz w:val="20"/>
          <w:szCs w:val="20"/>
        </w:rPr>
        <w:t xml:space="preserve">e </w:t>
      </w:r>
      <w:r w:rsidRPr="00F326A1">
        <w:rPr>
          <w:rFonts w:ascii="Arial" w:eastAsia="Arial" w:hAnsi="Arial" w:cs="Arial"/>
          <w:i/>
          <w:spacing w:val="-3"/>
          <w:sz w:val="20"/>
          <w:szCs w:val="20"/>
        </w:rPr>
        <w:t>C</w:t>
      </w:r>
      <w:r w:rsidRPr="00F326A1">
        <w:rPr>
          <w:rFonts w:ascii="Arial" w:eastAsia="Arial" w:hAnsi="Arial" w:cs="Arial"/>
          <w:i/>
          <w:sz w:val="20"/>
          <w:szCs w:val="20"/>
        </w:rPr>
        <w:t>ód</w:t>
      </w:r>
      <w:r w:rsidRPr="00F326A1">
        <w:rPr>
          <w:rFonts w:ascii="Arial" w:eastAsia="Arial" w:hAnsi="Arial" w:cs="Arial"/>
          <w:i/>
          <w:spacing w:val="-3"/>
          <w:sz w:val="20"/>
          <w:szCs w:val="20"/>
        </w:rPr>
        <w:t>i</w:t>
      </w:r>
      <w:r w:rsidRPr="00F326A1">
        <w:rPr>
          <w:rFonts w:ascii="Arial" w:eastAsia="Arial" w:hAnsi="Arial" w:cs="Arial"/>
          <w:i/>
          <w:spacing w:val="2"/>
          <w:sz w:val="20"/>
          <w:szCs w:val="20"/>
        </w:rPr>
        <w:t>g</w:t>
      </w:r>
      <w:r w:rsidRPr="00F326A1">
        <w:rPr>
          <w:rFonts w:ascii="Arial" w:eastAsia="Arial" w:hAnsi="Arial" w:cs="Arial"/>
          <w:i/>
          <w:sz w:val="20"/>
          <w:szCs w:val="20"/>
        </w:rPr>
        <w:t>o</w:t>
      </w:r>
      <w:r w:rsidRPr="00F326A1">
        <w:rPr>
          <w:rFonts w:ascii="Arial" w:eastAsia="Arial" w:hAnsi="Arial" w:cs="Arial"/>
          <w:i/>
          <w:spacing w:val="12"/>
          <w:sz w:val="20"/>
          <w:szCs w:val="20"/>
        </w:rPr>
        <w:t xml:space="preserve"> </w:t>
      </w:r>
      <w:r w:rsidRPr="00F326A1">
        <w:rPr>
          <w:rFonts w:ascii="Arial" w:eastAsia="Arial" w:hAnsi="Arial" w:cs="Arial"/>
          <w:i/>
          <w:sz w:val="20"/>
          <w:szCs w:val="20"/>
        </w:rPr>
        <w:t>o</w:t>
      </w:r>
      <w:r w:rsidRPr="00F326A1">
        <w:rPr>
          <w:rFonts w:ascii="Arial" w:eastAsia="Arial" w:hAnsi="Arial" w:cs="Arial"/>
          <w:i/>
          <w:spacing w:val="9"/>
          <w:sz w:val="20"/>
          <w:szCs w:val="20"/>
        </w:rPr>
        <w:t xml:space="preserve"> </w:t>
      </w:r>
      <w:r w:rsidRPr="00F326A1">
        <w:rPr>
          <w:rFonts w:ascii="Arial" w:eastAsia="Arial" w:hAnsi="Arial" w:cs="Arial"/>
          <w:i/>
          <w:spacing w:val="-5"/>
          <w:sz w:val="20"/>
          <w:szCs w:val="20"/>
        </w:rPr>
        <w:t>a</w:t>
      </w:r>
      <w:r w:rsidRPr="00F326A1">
        <w:rPr>
          <w:rFonts w:ascii="Arial" w:eastAsia="Arial" w:hAnsi="Arial" w:cs="Arial"/>
          <w:i/>
          <w:spacing w:val="2"/>
          <w:sz w:val="20"/>
          <w:szCs w:val="20"/>
        </w:rPr>
        <w:t>q</w:t>
      </w:r>
      <w:r w:rsidRPr="00F326A1">
        <w:rPr>
          <w:rFonts w:ascii="Arial" w:eastAsia="Arial" w:hAnsi="Arial" w:cs="Arial"/>
          <w:i/>
          <w:sz w:val="20"/>
          <w:szCs w:val="20"/>
        </w:rPr>
        <w:t>ue</w:t>
      </w:r>
      <w:r w:rsidRPr="00F326A1">
        <w:rPr>
          <w:rFonts w:ascii="Arial" w:eastAsia="Arial" w:hAnsi="Arial" w:cs="Arial"/>
          <w:i/>
          <w:spacing w:val="-3"/>
          <w:sz w:val="20"/>
          <w:szCs w:val="20"/>
        </w:rPr>
        <w:t>ll</w:t>
      </w:r>
      <w:r w:rsidRPr="00F326A1">
        <w:rPr>
          <w:rFonts w:ascii="Arial" w:eastAsia="Arial" w:hAnsi="Arial" w:cs="Arial"/>
          <w:i/>
          <w:sz w:val="20"/>
          <w:szCs w:val="20"/>
        </w:rPr>
        <w:t>as</w:t>
      </w:r>
      <w:r w:rsidRPr="00F326A1">
        <w:rPr>
          <w:rFonts w:ascii="Arial" w:eastAsia="Arial" w:hAnsi="Arial" w:cs="Arial"/>
          <w:i/>
          <w:spacing w:val="12"/>
          <w:sz w:val="20"/>
          <w:szCs w:val="20"/>
        </w:rPr>
        <w:t xml:space="preserve"> </w:t>
      </w:r>
      <w:r w:rsidRPr="00F326A1">
        <w:rPr>
          <w:rFonts w:ascii="Arial" w:eastAsia="Arial" w:hAnsi="Arial" w:cs="Arial"/>
          <w:i/>
          <w:sz w:val="20"/>
          <w:szCs w:val="20"/>
        </w:rPr>
        <w:t>d</w:t>
      </w:r>
      <w:r w:rsidRPr="00F326A1">
        <w:rPr>
          <w:rFonts w:ascii="Arial" w:eastAsia="Arial" w:hAnsi="Arial" w:cs="Arial"/>
          <w:i/>
          <w:spacing w:val="-5"/>
          <w:sz w:val="20"/>
          <w:szCs w:val="20"/>
        </w:rPr>
        <w:t>e</w:t>
      </w:r>
      <w:r w:rsidRPr="00F326A1">
        <w:rPr>
          <w:rFonts w:ascii="Arial" w:eastAsia="Arial" w:hAnsi="Arial" w:cs="Arial"/>
          <w:i/>
          <w:spacing w:val="-4"/>
          <w:sz w:val="20"/>
          <w:szCs w:val="20"/>
        </w:rPr>
        <w:t>r</w:t>
      </w:r>
      <w:r w:rsidRPr="00F326A1">
        <w:rPr>
          <w:rFonts w:ascii="Arial" w:eastAsia="Arial" w:hAnsi="Arial" w:cs="Arial"/>
          <w:i/>
          <w:spacing w:val="-3"/>
          <w:sz w:val="20"/>
          <w:szCs w:val="20"/>
        </w:rPr>
        <w:t>i</w:t>
      </w:r>
      <w:r w:rsidRPr="00F326A1">
        <w:rPr>
          <w:rFonts w:ascii="Arial" w:eastAsia="Arial" w:hAnsi="Arial" w:cs="Arial"/>
          <w:i/>
          <w:spacing w:val="-5"/>
          <w:sz w:val="20"/>
          <w:szCs w:val="20"/>
        </w:rPr>
        <w:t>v</w:t>
      </w:r>
      <w:r w:rsidRPr="00F326A1">
        <w:rPr>
          <w:rFonts w:ascii="Arial" w:eastAsia="Arial" w:hAnsi="Arial" w:cs="Arial"/>
          <w:i/>
          <w:sz w:val="20"/>
          <w:szCs w:val="20"/>
        </w:rPr>
        <w:t>adas</w:t>
      </w:r>
      <w:r w:rsidRPr="00F326A1">
        <w:rPr>
          <w:rFonts w:ascii="Arial" w:eastAsia="Arial" w:hAnsi="Arial" w:cs="Arial"/>
          <w:i/>
          <w:spacing w:val="12"/>
          <w:sz w:val="20"/>
          <w:szCs w:val="20"/>
        </w:rPr>
        <w:t xml:space="preserve"> </w:t>
      </w:r>
      <w:r w:rsidRPr="00F326A1">
        <w:rPr>
          <w:rFonts w:ascii="Arial" w:eastAsia="Arial" w:hAnsi="Arial" w:cs="Arial"/>
          <w:i/>
          <w:sz w:val="20"/>
          <w:szCs w:val="20"/>
        </w:rPr>
        <w:t>de</w:t>
      </w:r>
      <w:r w:rsidRPr="00F326A1">
        <w:rPr>
          <w:rFonts w:ascii="Arial" w:eastAsia="Arial" w:hAnsi="Arial" w:cs="Arial"/>
          <w:i/>
          <w:spacing w:val="12"/>
          <w:sz w:val="20"/>
          <w:szCs w:val="20"/>
        </w:rPr>
        <w:t xml:space="preserve"> </w:t>
      </w:r>
      <w:r w:rsidRPr="00F326A1">
        <w:rPr>
          <w:rFonts w:ascii="Arial" w:eastAsia="Arial" w:hAnsi="Arial" w:cs="Arial"/>
          <w:i/>
          <w:spacing w:val="-3"/>
          <w:sz w:val="20"/>
          <w:szCs w:val="20"/>
        </w:rPr>
        <w:t>l</w:t>
      </w:r>
      <w:r w:rsidRPr="00F326A1">
        <w:rPr>
          <w:rFonts w:ascii="Arial" w:eastAsia="Arial" w:hAnsi="Arial" w:cs="Arial"/>
          <w:i/>
          <w:sz w:val="20"/>
          <w:szCs w:val="20"/>
        </w:rPr>
        <w:t>a</w:t>
      </w:r>
      <w:r w:rsidRPr="00F326A1">
        <w:rPr>
          <w:rFonts w:ascii="Arial" w:eastAsia="Arial" w:hAnsi="Arial" w:cs="Arial"/>
          <w:i/>
          <w:spacing w:val="12"/>
          <w:sz w:val="20"/>
          <w:szCs w:val="20"/>
        </w:rPr>
        <w:t xml:space="preserve"> </w:t>
      </w:r>
      <w:r w:rsidRPr="00F326A1">
        <w:rPr>
          <w:rFonts w:ascii="Arial" w:eastAsia="Arial" w:hAnsi="Arial" w:cs="Arial"/>
          <w:i/>
          <w:sz w:val="20"/>
          <w:szCs w:val="20"/>
        </w:rPr>
        <w:t>p</w:t>
      </w:r>
      <w:r w:rsidRPr="00F326A1">
        <w:rPr>
          <w:rFonts w:ascii="Arial" w:eastAsia="Arial" w:hAnsi="Arial" w:cs="Arial"/>
          <w:i/>
          <w:spacing w:val="1"/>
          <w:sz w:val="20"/>
          <w:szCs w:val="20"/>
        </w:rPr>
        <w:t>r</w:t>
      </w:r>
      <w:r w:rsidRPr="00F326A1">
        <w:rPr>
          <w:rFonts w:ascii="Arial" w:eastAsia="Arial" w:hAnsi="Arial" w:cs="Arial"/>
          <w:i/>
          <w:spacing w:val="-3"/>
          <w:sz w:val="20"/>
          <w:szCs w:val="20"/>
        </w:rPr>
        <w:t>e</w:t>
      </w:r>
      <w:r w:rsidRPr="00F326A1">
        <w:rPr>
          <w:rFonts w:ascii="Arial" w:eastAsia="Arial" w:hAnsi="Arial" w:cs="Arial"/>
          <w:i/>
          <w:sz w:val="20"/>
          <w:szCs w:val="20"/>
        </w:rPr>
        <w:t>se</w:t>
      </w:r>
      <w:r w:rsidRPr="00F326A1">
        <w:rPr>
          <w:rFonts w:ascii="Arial" w:eastAsia="Arial" w:hAnsi="Arial" w:cs="Arial"/>
          <w:i/>
          <w:spacing w:val="-3"/>
          <w:sz w:val="20"/>
          <w:szCs w:val="20"/>
        </w:rPr>
        <w:t>n</w:t>
      </w:r>
      <w:r w:rsidRPr="00F326A1">
        <w:rPr>
          <w:rFonts w:ascii="Arial" w:eastAsia="Arial" w:hAnsi="Arial" w:cs="Arial"/>
          <w:i/>
          <w:spacing w:val="1"/>
          <w:sz w:val="20"/>
          <w:szCs w:val="20"/>
        </w:rPr>
        <w:t>t</w:t>
      </w:r>
      <w:r w:rsidRPr="00F326A1">
        <w:rPr>
          <w:rFonts w:ascii="Arial" w:eastAsia="Arial" w:hAnsi="Arial" w:cs="Arial"/>
          <w:i/>
          <w:spacing w:val="-5"/>
          <w:sz w:val="20"/>
          <w:szCs w:val="20"/>
        </w:rPr>
        <w:t>a</w:t>
      </w:r>
      <w:r w:rsidRPr="00F326A1">
        <w:rPr>
          <w:rFonts w:ascii="Arial" w:eastAsia="Arial" w:hAnsi="Arial" w:cs="Arial"/>
          <w:i/>
          <w:sz w:val="20"/>
          <w:szCs w:val="20"/>
        </w:rPr>
        <w:t>c</w:t>
      </w:r>
      <w:r w:rsidRPr="00F326A1">
        <w:rPr>
          <w:rFonts w:ascii="Arial" w:eastAsia="Arial" w:hAnsi="Arial" w:cs="Arial"/>
          <w:i/>
          <w:spacing w:val="-3"/>
          <w:sz w:val="20"/>
          <w:szCs w:val="20"/>
        </w:rPr>
        <w:t>i</w:t>
      </w:r>
      <w:r w:rsidRPr="00F326A1">
        <w:rPr>
          <w:rFonts w:ascii="Arial" w:eastAsia="Arial" w:hAnsi="Arial" w:cs="Arial"/>
          <w:i/>
          <w:sz w:val="20"/>
          <w:szCs w:val="20"/>
        </w:rPr>
        <w:t>ón</w:t>
      </w:r>
      <w:r w:rsidRPr="00F326A1">
        <w:rPr>
          <w:rFonts w:ascii="Arial" w:eastAsia="Arial" w:hAnsi="Arial" w:cs="Arial"/>
          <w:i/>
          <w:spacing w:val="14"/>
          <w:sz w:val="20"/>
          <w:szCs w:val="20"/>
        </w:rPr>
        <w:t xml:space="preserve"> </w:t>
      </w:r>
      <w:r w:rsidRPr="00F326A1">
        <w:rPr>
          <w:rFonts w:ascii="Arial" w:eastAsia="Arial" w:hAnsi="Arial" w:cs="Arial"/>
          <w:i/>
          <w:sz w:val="20"/>
          <w:szCs w:val="20"/>
        </w:rPr>
        <w:t>del</w:t>
      </w:r>
      <w:r w:rsidRPr="00F326A1">
        <w:rPr>
          <w:rFonts w:ascii="Arial" w:eastAsia="Arial" w:hAnsi="Arial" w:cs="Arial"/>
          <w:i/>
          <w:spacing w:val="11"/>
          <w:sz w:val="20"/>
          <w:szCs w:val="20"/>
        </w:rPr>
        <w:t xml:space="preserve"> </w:t>
      </w:r>
      <w:r w:rsidRPr="00F326A1">
        <w:rPr>
          <w:rFonts w:ascii="Arial" w:eastAsia="Arial" w:hAnsi="Arial" w:cs="Arial"/>
          <w:i/>
          <w:spacing w:val="1"/>
          <w:sz w:val="20"/>
          <w:szCs w:val="20"/>
        </w:rPr>
        <w:t>I</w:t>
      </w:r>
      <w:r w:rsidRPr="00F326A1">
        <w:rPr>
          <w:rFonts w:ascii="Arial" w:eastAsia="Arial" w:hAnsi="Arial" w:cs="Arial"/>
          <w:i/>
          <w:spacing w:val="-5"/>
          <w:sz w:val="20"/>
          <w:szCs w:val="20"/>
        </w:rPr>
        <w:t>n</w:t>
      </w:r>
      <w:r w:rsidRPr="00F326A1">
        <w:rPr>
          <w:rFonts w:ascii="Arial" w:eastAsia="Arial" w:hAnsi="Arial" w:cs="Arial"/>
          <w:i/>
          <w:spacing w:val="1"/>
          <w:sz w:val="20"/>
          <w:szCs w:val="20"/>
        </w:rPr>
        <w:t>f</w:t>
      </w:r>
      <w:r w:rsidRPr="00F326A1">
        <w:rPr>
          <w:rFonts w:ascii="Arial" w:eastAsia="Arial" w:hAnsi="Arial" w:cs="Arial"/>
          <w:i/>
          <w:sz w:val="20"/>
          <w:szCs w:val="20"/>
        </w:rPr>
        <w:t>o</w:t>
      </w:r>
      <w:r w:rsidRPr="00F326A1">
        <w:rPr>
          <w:rFonts w:ascii="Arial" w:eastAsia="Arial" w:hAnsi="Arial" w:cs="Arial"/>
          <w:i/>
          <w:spacing w:val="-4"/>
          <w:sz w:val="20"/>
          <w:szCs w:val="20"/>
        </w:rPr>
        <w:t>r</w:t>
      </w:r>
      <w:r w:rsidRPr="00F326A1">
        <w:rPr>
          <w:rFonts w:ascii="Arial" w:eastAsia="Arial" w:hAnsi="Arial" w:cs="Arial"/>
          <w:i/>
          <w:spacing w:val="1"/>
          <w:sz w:val="20"/>
          <w:szCs w:val="20"/>
        </w:rPr>
        <w:t>m</w:t>
      </w:r>
      <w:r w:rsidRPr="00F326A1">
        <w:rPr>
          <w:rFonts w:ascii="Arial" w:eastAsia="Arial" w:hAnsi="Arial" w:cs="Arial"/>
          <w:i/>
          <w:sz w:val="20"/>
          <w:szCs w:val="20"/>
        </w:rPr>
        <w:t>e</w:t>
      </w:r>
      <w:r w:rsidRPr="00F326A1">
        <w:rPr>
          <w:rFonts w:ascii="Arial" w:eastAsia="Arial" w:hAnsi="Arial" w:cs="Arial"/>
          <w:i/>
          <w:spacing w:val="9"/>
          <w:sz w:val="20"/>
          <w:szCs w:val="20"/>
        </w:rPr>
        <w:t xml:space="preserve"> </w:t>
      </w:r>
      <w:r w:rsidRPr="00F326A1">
        <w:rPr>
          <w:rFonts w:ascii="Arial" w:eastAsia="Arial" w:hAnsi="Arial" w:cs="Arial"/>
          <w:i/>
          <w:sz w:val="20"/>
          <w:szCs w:val="20"/>
        </w:rPr>
        <w:t xml:space="preserve">de </w:t>
      </w:r>
      <w:r w:rsidRPr="00F326A1">
        <w:rPr>
          <w:rFonts w:ascii="Arial" w:eastAsia="Arial" w:hAnsi="Arial" w:cs="Arial"/>
          <w:i/>
          <w:spacing w:val="-3"/>
          <w:sz w:val="20"/>
          <w:szCs w:val="20"/>
        </w:rPr>
        <w:t>R</w:t>
      </w:r>
      <w:r w:rsidRPr="00F326A1">
        <w:rPr>
          <w:rFonts w:ascii="Arial" w:eastAsia="Arial" w:hAnsi="Arial" w:cs="Arial"/>
          <w:i/>
          <w:sz w:val="20"/>
          <w:szCs w:val="20"/>
        </w:rPr>
        <w:t>esu</w:t>
      </w:r>
      <w:r w:rsidRPr="00F326A1">
        <w:rPr>
          <w:rFonts w:ascii="Arial" w:eastAsia="Arial" w:hAnsi="Arial" w:cs="Arial"/>
          <w:i/>
          <w:spacing w:val="-3"/>
          <w:sz w:val="20"/>
          <w:szCs w:val="20"/>
        </w:rPr>
        <w:t>l</w:t>
      </w:r>
      <w:r w:rsidRPr="00F326A1">
        <w:rPr>
          <w:rFonts w:ascii="Arial" w:eastAsia="Arial" w:hAnsi="Arial" w:cs="Arial"/>
          <w:i/>
          <w:spacing w:val="1"/>
          <w:sz w:val="20"/>
          <w:szCs w:val="20"/>
        </w:rPr>
        <w:t>t</w:t>
      </w:r>
      <w:r w:rsidRPr="00F326A1">
        <w:rPr>
          <w:rFonts w:ascii="Arial" w:eastAsia="Arial" w:hAnsi="Arial" w:cs="Arial"/>
          <w:i/>
          <w:sz w:val="20"/>
          <w:szCs w:val="20"/>
        </w:rPr>
        <w:t>ados</w:t>
      </w:r>
      <w:r w:rsidRPr="00F326A1">
        <w:rPr>
          <w:rFonts w:ascii="Arial" w:eastAsia="Arial" w:hAnsi="Arial" w:cs="Arial"/>
          <w:i/>
          <w:spacing w:val="7"/>
          <w:sz w:val="20"/>
          <w:szCs w:val="20"/>
        </w:rPr>
        <w:t xml:space="preserve"> </w:t>
      </w:r>
      <w:r w:rsidRPr="00F326A1">
        <w:rPr>
          <w:rFonts w:ascii="Arial" w:eastAsia="Arial" w:hAnsi="Arial" w:cs="Arial"/>
          <w:i/>
          <w:spacing w:val="1"/>
          <w:sz w:val="20"/>
          <w:szCs w:val="20"/>
        </w:rPr>
        <w:t>r</w:t>
      </w:r>
      <w:r w:rsidRPr="00F326A1">
        <w:rPr>
          <w:rFonts w:ascii="Arial" w:eastAsia="Arial" w:hAnsi="Arial" w:cs="Arial"/>
          <w:i/>
          <w:sz w:val="20"/>
          <w:szCs w:val="20"/>
        </w:rPr>
        <w:t>e</w:t>
      </w:r>
      <w:r w:rsidRPr="00F326A1">
        <w:rPr>
          <w:rFonts w:ascii="Arial" w:eastAsia="Arial" w:hAnsi="Arial" w:cs="Arial"/>
          <w:i/>
          <w:spacing w:val="-3"/>
          <w:sz w:val="20"/>
          <w:szCs w:val="20"/>
        </w:rPr>
        <w:t>l</w:t>
      </w:r>
      <w:r w:rsidRPr="00F326A1">
        <w:rPr>
          <w:rFonts w:ascii="Arial" w:eastAsia="Arial" w:hAnsi="Arial" w:cs="Arial"/>
          <w:i/>
          <w:sz w:val="20"/>
          <w:szCs w:val="20"/>
        </w:rPr>
        <w:t>ati</w:t>
      </w:r>
      <w:r w:rsidRPr="00F326A1">
        <w:rPr>
          <w:rFonts w:ascii="Arial" w:eastAsia="Arial" w:hAnsi="Arial" w:cs="Arial"/>
          <w:i/>
          <w:spacing w:val="-5"/>
          <w:sz w:val="20"/>
          <w:szCs w:val="20"/>
        </w:rPr>
        <w:t>v</w:t>
      </w:r>
      <w:r w:rsidRPr="00F326A1">
        <w:rPr>
          <w:rFonts w:ascii="Arial" w:eastAsia="Arial" w:hAnsi="Arial" w:cs="Arial"/>
          <w:i/>
          <w:sz w:val="20"/>
          <w:szCs w:val="20"/>
        </w:rPr>
        <w:t>as</w:t>
      </w:r>
      <w:r w:rsidRPr="00F326A1">
        <w:rPr>
          <w:rFonts w:ascii="Arial" w:eastAsia="Arial" w:hAnsi="Arial" w:cs="Arial"/>
          <w:i/>
          <w:spacing w:val="12"/>
          <w:sz w:val="20"/>
          <w:szCs w:val="20"/>
        </w:rPr>
        <w:t xml:space="preserve"> </w:t>
      </w:r>
      <w:r w:rsidRPr="00F326A1">
        <w:rPr>
          <w:rFonts w:ascii="Arial" w:eastAsia="Arial" w:hAnsi="Arial" w:cs="Arial"/>
          <w:i/>
          <w:sz w:val="20"/>
          <w:szCs w:val="20"/>
        </w:rPr>
        <w:t>al proce</w:t>
      </w:r>
      <w:r w:rsidRPr="00F326A1">
        <w:rPr>
          <w:rFonts w:ascii="Arial" w:eastAsia="Arial" w:hAnsi="Arial" w:cs="Arial"/>
          <w:i/>
          <w:spacing w:val="-1"/>
          <w:sz w:val="20"/>
          <w:szCs w:val="20"/>
        </w:rPr>
        <w:t>d</w:t>
      </w:r>
      <w:r w:rsidRPr="00F326A1">
        <w:rPr>
          <w:rFonts w:ascii="Arial" w:eastAsia="Arial" w:hAnsi="Arial" w:cs="Arial"/>
          <w:i/>
          <w:spacing w:val="-3"/>
          <w:sz w:val="20"/>
          <w:szCs w:val="20"/>
        </w:rPr>
        <w:t>i</w:t>
      </w:r>
      <w:r w:rsidRPr="00F326A1">
        <w:rPr>
          <w:rFonts w:ascii="Arial" w:eastAsia="Arial" w:hAnsi="Arial" w:cs="Arial"/>
          <w:i/>
          <w:spacing w:val="1"/>
          <w:sz w:val="20"/>
          <w:szCs w:val="20"/>
        </w:rPr>
        <w:t>m</w:t>
      </w:r>
      <w:r w:rsidRPr="00F326A1">
        <w:rPr>
          <w:rFonts w:ascii="Arial" w:eastAsia="Arial" w:hAnsi="Arial" w:cs="Arial"/>
          <w:i/>
          <w:spacing w:val="-3"/>
          <w:sz w:val="20"/>
          <w:szCs w:val="20"/>
        </w:rPr>
        <w:t>i</w:t>
      </w:r>
      <w:r w:rsidRPr="00F326A1">
        <w:rPr>
          <w:rFonts w:ascii="Arial" w:eastAsia="Arial" w:hAnsi="Arial" w:cs="Arial"/>
          <w:i/>
          <w:sz w:val="20"/>
          <w:szCs w:val="20"/>
        </w:rPr>
        <w:t>en</w:t>
      </w:r>
      <w:r w:rsidRPr="00F326A1">
        <w:rPr>
          <w:rFonts w:ascii="Arial" w:eastAsia="Arial" w:hAnsi="Arial" w:cs="Arial"/>
          <w:i/>
          <w:spacing w:val="1"/>
          <w:sz w:val="20"/>
          <w:szCs w:val="20"/>
        </w:rPr>
        <w:t>t</w:t>
      </w:r>
      <w:r w:rsidRPr="00F326A1">
        <w:rPr>
          <w:rFonts w:ascii="Arial" w:eastAsia="Arial" w:hAnsi="Arial" w:cs="Arial"/>
          <w:i/>
          <w:sz w:val="20"/>
          <w:szCs w:val="20"/>
        </w:rPr>
        <w:t>o</w:t>
      </w:r>
      <w:r w:rsidRPr="00F326A1">
        <w:rPr>
          <w:rFonts w:ascii="Arial" w:eastAsia="Arial" w:hAnsi="Arial" w:cs="Arial"/>
          <w:i/>
          <w:spacing w:val="5"/>
          <w:sz w:val="20"/>
          <w:szCs w:val="20"/>
        </w:rPr>
        <w:t xml:space="preserve"> </w:t>
      </w:r>
      <w:r w:rsidRPr="00F326A1">
        <w:rPr>
          <w:rFonts w:ascii="Arial" w:eastAsia="Arial" w:hAnsi="Arial" w:cs="Arial"/>
          <w:i/>
          <w:sz w:val="20"/>
          <w:szCs w:val="20"/>
        </w:rPr>
        <w:t>de</w:t>
      </w:r>
      <w:r w:rsidRPr="00F326A1">
        <w:rPr>
          <w:rFonts w:ascii="Arial" w:eastAsia="Arial" w:hAnsi="Arial" w:cs="Arial"/>
          <w:i/>
          <w:spacing w:val="3"/>
          <w:sz w:val="20"/>
          <w:szCs w:val="20"/>
        </w:rPr>
        <w:t xml:space="preserve"> </w:t>
      </w:r>
      <w:r w:rsidRPr="00F326A1">
        <w:rPr>
          <w:rFonts w:ascii="Arial" w:eastAsia="Arial" w:hAnsi="Arial" w:cs="Arial"/>
          <w:i/>
          <w:spacing w:val="1"/>
          <w:sz w:val="20"/>
          <w:szCs w:val="20"/>
        </w:rPr>
        <w:t>r</w:t>
      </w:r>
      <w:r w:rsidRPr="00F326A1">
        <w:rPr>
          <w:rFonts w:ascii="Arial" w:eastAsia="Arial" w:hAnsi="Arial" w:cs="Arial"/>
          <w:i/>
          <w:sz w:val="20"/>
          <w:szCs w:val="20"/>
        </w:rPr>
        <w:t>e</w:t>
      </w:r>
      <w:r w:rsidRPr="00F326A1">
        <w:rPr>
          <w:rFonts w:ascii="Arial" w:eastAsia="Arial" w:hAnsi="Arial" w:cs="Arial"/>
          <w:i/>
          <w:spacing w:val="-5"/>
          <w:sz w:val="20"/>
          <w:szCs w:val="20"/>
        </w:rPr>
        <w:t>v</w:t>
      </w:r>
      <w:r w:rsidRPr="00F326A1">
        <w:rPr>
          <w:rFonts w:ascii="Arial" w:eastAsia="Arial" w:hAnsi="Arial" w:cs="Arial"/>
          <w:i/>
          <w:spacing w:val="-3"/>
          <w:sz w:val="20"/>
          <w:szCs w:val="20"/>
        </w:rPr>
        <w:t>i</w:t>
      </w:r>
      <w:r w:rsidRPr="00F326A1">
        <w:rPr>
          <w:rFonts w:ascii="Arial" w:eastAsia="Arial" w:hAnsi="Arial" w:cs="Arial"/>
          <w:i/>
          <w:sz w:val="20"/>
          <w:szCs w:val="20"/>
        </w:rPr>
        <w:t>sión</w:t>
      </w:r>
      <w:r w:rsidRPr="00F326A1">
        <w:rPr>
          <w:rFonts w:ascii="Arial" w:eastAsia="Arial" w:hAnsi="Arial" w:cs="Arial"/>
          <w:i/>
          <w:spacing w:val="8"/>
          <w:sz w:val="20"/>
          <w:szCs w:val="20"/>
        </w:rPr>
        <w:t xml:space="preserve"> </w:t>
      </w:r>
      <w:r w:rsidRPr="00F326A1">
        <w:rPr>
          <w:rFonts w:ascii="Arial" w:eastAsia="Arial" w:hAnsi="Arial" w:cs="Arial"/>
          <w:i/>
          <w:sz w:val="20"/>
          <w:szCs w:val="20"/>
        </w:rPr>
        <w:t>y</w:t>
      </w:r>
      <w:r w:rsidRPr="00F326A1">
        <w:rPr>
          <w:rFonts w:ascii="Arial" w:eastAsia="Arial" w:hAnsi="Arial" w:cs="Arial"/>
          <w:i/>
          <w:spacing w:val="1"/>
          <w:sz w:val="20"/>
          <w:szCs w:val="20"/>
        </w:rPr>
        <w:t xml:space="preserve"> </w:t>
      </w:r>
      <w:r w:rsidRPr="00F326A1">
        <w:rPr>
          <w:rFonts w:ascii="Arial" w:eastAsia="Arial" w:hAnsi="Arial" w:cs="Arial"/>
          <w:i/>
          <w:spacing w:val="6"/>
          <w:sz w:val="20"/>
          <w:szCs w:val="20"/>
        </w:rPr>
        <w:t>f</w:t>
      </w:r>
      <w:r w:rsidRPr="00F326A1">
        <w:rPr>
          <w:rFonts w:ascii="Arial" w:eastAsia="Arial" w:hAnsi="Arial" w:cs="Arial"/>
          <w:i/>
          <w:spacing w:val="-3"/>
          <w:sz w:val="20"/>
          <w:szCs w:val="20"/>
        </w:rPr>
        <w:t>i</w:t>
      </w:r>
      <w:r w:rsidRPr="00F326A1">
        <w:rPr>
          <w:rFonts w:ascii="Arial" w:eastAsia="Arial" w:hAnsi="Arial" w:cs="Arial"/>
          <w:i/>
          <w:sz w:val="20"/>
          <w:szCs w:val="20"/>
        </w:rPr>
        <w:t>sca</w:t>
      </w:r>
      <w:r w:rsidRPr="00F326A1">
        <w:rPr>
          <w:rFonts w:ascii="Arial" w:eastAsia="Arial" w:hAnsi="Arial" w:cs="Arial"/>
          <w:i/>
          <w:spacing w:val="-3"/>
          <w:sz w:val="20"/>
          <w:szCs w:val="20"/>
        </w:rPr>
        <w:t>li</w:t>
      </w:r>
      <w:r w:rsidRPr="00F326A1">
        <w:rPr>
          <w:rFonts w:ascii="Arial" w:eastAsia="Arial" w:hAnsi="Arial" w:cs="Arial"/>
          <w:i/>
          <w:spacing w:val="-5"/>
          <w:sz w:val="20"/>
          <w:szCs w:val="20"/>
        </w:rPr>
        <w:t>z</w:t>
      </w:r>
      <w:r w:rsidRPr="00F326A1">
        <w:rPr>
          <w:rFonts w:ascii="Arial" w:eastAsia="Arial" w:hAnsi="Arial" w:cs="Arial"/>
          <w:i/>
          <w:sz w:val="20"/>
          <w:szCs w:val="20"/>
        </w:rPr>
        <w:t>a</w:t>
      </w:r>
      <w:r w:rsidRPr="00F326A1">
        <w:rPr>
          <w:rFonts w:ascii="Arial" w:eastAsia="Arial" w:hAnsi="Arial" w:cs="Arial"/>
          <w:i/>
          <w:spacing w:val="2"/>
          <w:sz w:val="20"/>
          <w:szCs w:val="20"/>
        </w:rPr>
        <w:t>c</w:t>
      </w:r>
      <w:r w:rsidRPr="00F326A1">
        <w:rPr>
          <w:rFonts w:ascii="Arial" w:eastAsia="Arial" w:hAnsi="Arial" w:cs="Arial"/>
          <w:i/>
          <w:spacing w:val="-3"/>
          <w:sz w:val="20"/>
          <w:szCs w:val="20"/>
        </w:rPr>
        <w:t>i</w:t>
      </w:r>
      <w:r w:rsidRPr="00F326A1">
        <w:rPr>
          <w:rFonts w:ascii="Arial" w:eastAsia="Arial" w:hAnsi="Arial" w:cs="Arial"/>
          <w:i/>
          <w:sz w:val="20"/>
          <w:szCs w:val="20"/>
        </w:rPr>
        <w:t>ón</w:t>
      </w:r>
      <w:r w:rsidRPr="00F326A1">
        <w:rPr>
          <w:rFonts w:ascii="Arial" w:eastAsia="Arial" w:hAnsi="Arial" w:cs="Arial"/>
          <w:i/>
          <w:spacing w:val="8"/>
          <w:sz w:val="20"/>
          <w:szCs w:val="20"/>
        </w:rPr>
        <w:t xml:space="preserve"> </w:t>
      </w:r>
      <w:r w:rsidRPr="00F326A1">
        <w:rPr>
          <w:rFonts w:ascii="Arial" w:eastAsia="Arial" w:hAnsi="Arial" w:cs="Arial"/>
          <w:i/>
          <w:sz w:val="20"/>
          <w:szCs w:val="20"/>
        </w:rPr>
        <w:t>de</w:t>
      </w:r>
      <w:r w:rsidRPr="00F326A1">
        <w:rPr>
          <w:rFonts w:ascii="Arial" w:eastAsia="Arial" w:hAnsi="Arial" w:cs="Arial"/>
          <w:i/>
          <w:spacing w:val="8"/>
          <w:sz w:val="20"/>
          <w:szCs w:val="20"/>
        </w:rPr>
        <w:t xml:space="preserve"> </w:t>
      </w:r>
      <w:r w:rsidRPr="00F326A1">
        <w:rPr>
          <w:rFonts w:ascii="Arial" w:eastAsia="Arial" w:hAnsi="Arial" w:cs="Arial"/>
          <w:i/>
          <w:spacing w:val="-3"/>
          <w:sz w:val="20"/>
          <w:szCs w:val="20"/>
        </w:rPr>
        <w:t>la</w:t>
      </w:r>
      <w:r w:rsidRPr="00F326A1">
        <w:rPr>
          <w:rFonts w:ascii="Arial" w:eastAsia="Arial" w:hAnsi="Arial" w:cs="Arial"/>
          <w:i/>
          <w:sz w:val="20"/>
          <w:szCs w:val="20"/>
        </w:rPr>
        <w:t>s</w:t>
      </w:r>
      <w:r w:rsidRPr="00F326A1">
        <w:rPr>
          <w:rFonts w:ascii="Arial" w:eastAsia="Arial" w:hAnsi="Arial" w:cs="Arial"/>
          <w:i/>
          <w:spacing w:val="11"/>
          <w:sz w:val="20"/>
          <w:szCs w:val="20"/>
        </w:rPr>
        <w:t xml:space="preserve"> </w:t>
      </w:r>
      <w:r w:rsidRPr="00F326A1">
        <w:rPr>
          <w:rFonts w:ascii="Arial" w:eastAsia="Arial" w:hAnsi="Arial" w:cs="Arial"/>
          <w:i/>
          <w:spacing w:val="-3"/>
          <w:sz w:val="20"/>
          <w:szCs w:val="20"/>
        </w:rPr>
        <w:t>C</w:t>
      </w:r>
      <w:r w:rsidRPr="00F326A1">
        <w:rPr>
          <w:rFonts w:ascii="Arial" w:eastAsia="Arial" w:hAnsi="Arial" w:cs="Arial"/>
          <w:i/>
          <w:sz w:val="20"/>
          <w:szCs w:val="20"/>
        </w:rPr>
        <w:t>ue</w:t>
      </w:r>
      <w:r w:rsidRPr="00F326A1">
        <w:rPr>
          <w:rFonts w:ascii="Arial" w:eastAsia="Arial" w:hAnsi="Arial" w:cs="Arial"/>
          <w:i/>
          <w:spacing w:val="-3"/>
          <w:sz w:val="20"/>
          <w:szCs w:val="20"/>
        </w:rPr>
        <w:t>n</w:t>
      </w:r>
      <w:r w:rsidRPr="00F326A1">
        <w:rPr>
          <w:rFonts w:ascii="Arial" w:eastAsia="Arial" w:hAnsi="Arial" w:cs="Arial"/>
          <w:i/>
          <w:spacing w:val="1"/>
          <w:sz w:val="20"/>
          <w:szCs w:val="20"/>
        </w:rPr>
        <w:t>t</w:t>
      </w:r>
      <w:r w:rsidRPr="00F326A1">
        <w:rPr>
          <w:rFonts w:ascii="Arial" w:eastAsia="Arial" w:hAnsi="Arial" w:cs="Arial"/>
          <w:i/>
          <w:sz w:val="20"/>
          <w:szCs w:val="20"/>
        </w:rPr>
        <w:t>as</w:t>
      </w:r>
      <w:r w:rsidRPr="00F326A1">
        <w:rPr>
          <w:rFonts w:ascii="Arial" w:eastAsia="Arial" w:hAnsi="Arial" w:cs="Arial"/>
          <w:i/>
          <w:spacing w:val="5"/>
          <w:sz w:val="20"/>
          <w:szCs w:val="20"/>
        </w:rPr>
        <w:t xml:space="preserve"> </w:t>
      </w:r>
      <w:r w:rsidRPr="00F326A1">
        <w:rPr>
          <w:rFonts w:ascii="Arial" w:eastAsia="Arial" w:hAnsi="Arial" w:cs="Arial"/>
          <w:i/>
          <w:spacing w:val="-1"/>
          <w:sz w:val="20"/>
          <w:szCs w:val="20"/>
        </w:rPr>
        <w:t>P</w:t>
      </w:r>
      <w:r w:rsidRPr="00F326A1">
        <w:rPr>
          <w:rFonts w:ascii="Arial" w:eastAsia="Arial" w:hAnsi="Arial" w:cs="Arial"/>
          <w:i/>
          <w:sz w:val="20"/>
          <w:szCs w:val="20"/>
        </w:rPr>
        <w:t>úb</w:t>
      </w:r>
      <w:r w:rsidRPr="00F326A1">
        <w:rPr>
          <w:rFonts w:ascii="Arial" w:eastAsia="Arial" w:hAnsi="Arial" w:cs="Arial"/>
          <w:i/>
          <w:spacing w:val="-3"/>
          <w:sz w:val="20"/>
          <w:szCs w:val="20"/>
        </w:rPr>
        <w:t>li</w:t>
      </w:r>
      <w:r w:rsidRPr="00F326A1">
        <w:rPr>
          <w:rFonts w:ascii="Arial" w:eastAsia="Arial" w:hAnsi="Arial" w:cs="Arial"/>
          <w:i/>
          <w:sz w:val="20"/>
          <w:szCs w:val="20"/>
        </w:rPr>
        <w:t>cas</w:t>
      </w:r>
      <w:r w:rsidRPr="00F326A1">
        <w:rPr>
          <w:rFonts w:ascii="Arial" w:eastAsia="Arial" w:hAnsi="Arial" w:cs="Arial"/>
          <w:i/>
          <w:spacing w:val="8"/>
          <w:sz w:val="20"/>
          <w:szCs w:val="20"/>
        </w:rPr>
        <w:t xml:space="preserve"> </w:t>
      </w:r>
      <w:r w:rsidRPr="00F326A1">
        <w:rPr>
          <w:rFonts w:ascii="Arial" w:eastAsia="Arial" w:hAnsi="Arial" w:cs="Arial"/>
          <w:i/>
          <w:sz w:val="20"/>
          <w:szCs w:val="20"/>
        </w:rPr>
        <w:t xml:space="preserve">de </w:t>
      </w:r>
      <w:r w:rsidRPr="00F326A1">
        <w:rPr>
          <w:rFonts w:ascii="Arial" w:eastAsia="Arial" w:hAnsi="Arial" w:cs="Arial"/>
          <w:i/>
          <w:spacing w:val="-3"/>
          <w:sz w:val="20"/>
          <w:szCs w:val="20"/>
        </w:rPr>
        <w:t>l</w:t>
      </w:r>
      <w:r w:rsidRPr="00F326A1">
        <w:rPr>
          <w:rFonts w:ascii="Arial" w:eastAsia="Arial" w:hAnsi="Arial" w:cs="Arial"/>
          <w:i/>
          <w:sz w:val="20"/>
          <w:szCs w:val="20"/>
        </w:rPr>
        <w:t>os</w:t>
      </w:r>
      <w:r w:rsidRPr="00F326A1">
        <w:rPr>
          <w:rFonts w:ascii="Arial" w:eastAsia="Arial" w:hAnsi="Arial" w:cs="Arial"/>
          <w:i/>
          <w:spacing w:val="9"/>
          <w:sz w:val="20"/>
          <w:szCs w:val="20"/>
        </w:rPr>
        <w:t xml:space="preserve"> </w:t>
      </w:r>
      <w:r w:rsidRPr="00F326A1">
        <w:rPr>
          <w:rFonts w:ascii="Arial" w:eastAsia="Arial" w:hAnsi="Arial" w:cs="Arial"/>
          <w:i/>
          <w:spacing w:val="-1"/>
          <w:sz w:val="20"/>
          <w:szCs w:val="20"/>
        </w:rPr>
        <w:t>P</w:t>
      </w:r>
      <w:r w:rsidRPr="00F326A1">
        <w:rPr>
          <w:rFonts w:ascii="Arial" w:eastAsia="Arial" w:hAnsi="Arial" w:cs="Arial"/>
          <w:i/>
          <w:sz w:val="20"/>
          <w:szCs w:val="20"/>
        </w:rPr>
        <w:t>oderes</w:t>
      </w:r>
      <w:r w:rsidRPr="00F326A1">
        <w:rPr>
          <w:rFonts w:ascii="Arial" w:eastAsia="Arial" w:hAnsi="Arial" w:cs="Arial"/>
          <w:i/>
          <w:spacing w:val="6"/>
          <w:sz w:val="20"/>
          <w:szCs w:val="20"/>
        </w:rPr>
        <w:t xml:space="preserve"> </w:t>
      </w:r>
      <w:r w:rsidRPr="00F326A1">
        <w:rPr>
          <w:rFonts w:ascii="Arial" w:eastAsia="Arial" w:hAnsi="Arial" w:cs="Arial"/>
          <w:i/>
          <w:sz w:val="20"/>
          <w:szCs w:val="20"/>
        </w:rPr>
        <w:t>del</w:t>
      </w:r>
      <w:r w:rsidRPr="00F326A1">
        <w:rPr>
          <w:rFonts w:ascii="Arial" w:eastAsia="Arial" w:hAnsi="Arial" w:cs="Arial"/>
          <w:i/>
          <w:spacing w:val="5"/>
          <w:sz w:val="20"/>
          <w:szCs w:val="20"/>
        </w:rPr>
        <w:t xml:space="preserve"> </w:t>
      </w:r>
      <w:r w:rsidRPr="00F326A1">
        <w:rPr>
          <w:rFonts w:ascii="Arial" w:eastAsia="Arial" w:hAnsi="Arial" w:cs="Arial"/>
          <w:i/>
          <w:spacing w:val="-1"/>
          <w:sz w:val="20"/>
          <w:szCs w:val="20"/>
        </w:rPr>
        <w:t>E</w:t>
      </w:r>
      <w:r w:rsidRPr="00F326A1">
        <w:rPr>
          <w:rFonts w:ascii="Arial" w:eastAsia="Arial" w:hAnsi="Arial" w:cs="Arial"/>
          <w:i/>
          <w:sz w:val="20"/>
          <w:szCs w:val="20"/>
        </w:rPr>
        <w:t>s</w:t>
      </w:r>
      <w:r w:rsidRPr="00F326A1">
        <w:rPr>
          <w:rFonts w:ascii="Arial" w:eastAsia="Arial" w:hAnsi="Arial" w:cs="Arial"/>
          <w:i/>
          <w:spacing w:val="1"/>
          <w:sz w:val="20"/>
          <w:szCs w:val="20"/>
        </w:rPr>
        <w:t>t</w:t>
      </w:r>
      <w:r w:rsidRPr="00F326A1">
        <w:rPr>
          <w:rFonts w:ascii="Arial" w:eastAsia="Arial" w:hAnsi="Arial" w:cs="Arial"/>
          <w:i/>
          <w:spacing w:val="-3"/>
          <w:sz w:val="20"/>
          <w:szCs w:val="20"/>
        </w:rPr>
        <w:t>a</w:t>
      </w:r>
      <w:r w:rsidRPr="00F326A1">
        <w:rPr>
          <w:rFonts w:ascii="Arial" w:eastAsia="Arial" w:hAnsi="Arial" w:cs="Arial"/>
          <w:i/>
          <w:sz w:val="20"/>
          <w:szCs w:val="20"/>
        </w:rPr>
        <w:t>d</w:t>
      </w:r>
      <w:r w:rsidRPr="00F326A1">
        <w:rPr>
          <w:rFonts w:ascii="Arial" w:eastAsia="Arial" w:hAnsi="Arial" w:cs="Arial"/>
          <w:i/>
          <w:spacing w:val="-5"/>
          <w:sz w:val="20"/>
          <w:szCs w:val="20"/>
        </w:rPr>
        <w:t>o</w:t>
      </w:r>
      <w:r w:rsidRPr="00F326A1">
        <w:rPr>
          <w:rFonts w:ascii="Arial" w:eastAsia="Arial" w:hAnsi="Arial" w:cs="Arial"/>
          <w:i/>
          <w:sz w:val="20"/>
          <w:szCs w:val="20"/>
        </w:rPr>
        <w:t xml:space="preserve">, </w:t>
      </w:r>
      <w:r w:rsidRPr="00F326A1">
        <w:rPr>
          <w:rFonts w:ascii="Arial" w:eastAsia="Arial" w:hAnsi="Arial" w:cs="Arial"/>
          <w:i/>
          <w:spacing w:val="1"/>
          <w:sz w:val="20"/>
          <w:szCs w:val="20"/>
        </w:rPr>
        <w:t>Ó</w:t>
      </w:r>
      <w:r w:rsidRPr="00F326A1">
        <w:rPr>
          <w:rFonts w:ascii="Arial" w:eastAsia="Arial" w:hAnsi="Arial" w:cs="Arial"/>
          <w:i/>
          <w:spacing w:val="-4"/>
          <w:sz w:val="20"/>
          <w:szCs w:val="20"/>
        </w:rPr>
        <w:t>r</w:t>
      </w:r>
      <w:r w:rsidRPr="00F326A1">
        <w:rPr>
          <w:rFonts w:ascii="Arial" w:eastAsia="Arial" w:hAnsi="Arial" w:cs="Arial"/>
          <w:i/>
          <w:spacing w:val="2"/>
          <w:sz w:val="20"/>
          <w:szCs w:val="20"/>
        </w:rPr>
        <w:t>g</w:t>
      </w:r>
      <w:r w:rsidRPr="00F326A1">
        <w:rPr>
          <w:rFonts w:ascii="Arial" w:eastAsia="Arial" w:hAnsi="Arial" w:cs="Arial"/>
          <w:i/>
          <w:sz w:val="20"/>
          <w:szCs w:val="20"/>
        </w:rPr>
        <w:t>ano</w:t>
      </w:r>
      <w:r w:rsidRPr="00F326A1">
        <w:rPr>
          <w:rFonts w:ascii="Arial" w:eastAsia="Arial" w:hAnsi="Arial" w:cs="Arial"/>
          <w:i/>
          <w:spacing w:val="1"/>
          <w:sz w:val="20"/>
          <w:szCs w:val="20"/>
        </w:rPr>
        <w:t xml:space="preserve"> </w:t>
      </w:r>
      <w:r w:rsidRPr="00F326A1">
        <w:rPr>
          <w:rFonts w:ascii="Arial" w:eastAsia="Arial" w:hAnsi="Arial" w:cs="Arial"/>
          <w:i/>
          <w:spacing w:val="-1"/>
          <w:sz w:val="20"/>
          <w:szCs w:val="20"/>
        </w:rPr>
        <w:t>A</w:t>
      </w:r>
      <w:r w:rsidRPr="00F326A1">
        <w:rPr>
          <w:rFonts w:ascii="Arial" w:eastAsia="Arial" w:hAnsi="Arial" w:cs="Arial"/>
          <w:i/>
          <w:sz w:val="20"/>
          <w:szCs w:val="20"/>
        </w:rPr>
        <w:t>utón</w:t>
      </w:r>
      <w:r w:rsidRPr="00F326A1">
        <w:rPr>
          <w:rFonts w:ascii="Arial" w:eastAsia="Arial" w:hAnsi="Arial" w:cs="Arial"/>
          <w:i/>
          <w:spacing w:val="-5"/>
          <w:sz w:val="20"/>
          <w:szCs w:val="20"/>
        </w:rPr>
        <w:t>o</w:t>
      </w:r>
      <w:r w:rsidRPr="00F326A1">
        <w:rPr>
          <w:rFonts w:ascii="Arial" w:eastAsia="Arial" w:hAnsi="Arial" w:cs="Arial"/>
          <w:i/>
          <w:spacing w:val="1"/>
          <w:sz w:val="20"/>
          <w:szCs w:val="20"/>
        </w:rPr>
        <w:t>m</w:t>
      </w:r>
      <w:r w:rsidRPr="00F326A1">
        <w:rPr>
          <w:rFonts w:ascii="Arial" w:eastAsia="Arial" w:hAnsi="Arial" w:cs="Arial"/>
          <w:i/>
          <w:sz w:val="20"/>
          <w:szCs w:val="20"/>
        </w:rPr>
        <w:t>os</w:t>
      </w:r>
      <w:r w:rsidRPr="00F326A1">
        <w:rPr>
          <w:rFonts w:ascii="Arial" w:eastAsia="Arial" w:hAnsi="Arial" w:cs="Arial"/>
          <w:i/>
          <w:spacing w:val="1"/>
          <w:sz w:val="20"/>
          <w:szCs w:val="20"/>
        </w:rPr>
        <w:t xml:space="preserve"> </w:t>
      </w:r>
      <w:r w:rsidRPr="00F326A1">
        <w:rPr>
          <w:rFonts w:ascii="Arial" w:eastAsia="Arial" w:hAnsi="Arial" w:cs="Arial"/>
          <w:i/>
          <w:sz w:val="20"/>
          <w:szCs w:val="20"/>
        </w:rPr>
        <w:t>y</w:t>
      </w:r>
      <w:r w:rsidRPr="00F326A1">
        <w:rPr>
          <w:rFonts w:ascii="Arial" w:eastAsia="Arial" w:hAnsi="Arial" w:cs="Arial"/>
          <w:i/>
          <w:spacing w:val="4"/>
          <w:sz w:val="20"/>
          <w:szCs w:val="20"/>
        </w:rPr>
        <w:t xml:space="preserve"> </w:t>
      </w:r>
      <w:r w:rsidRPr="00F326A1">
        <w:rPr>
          <w:rFonts w:ascii="Arial" w:eastAsia="Arial" w:hAnsi="Arial" w:cs="Arial"/>
          <w:i/>
          <w:spacing w:val="-6"/>
          <w:sz w:val="20"/>
          <w:szCs w:val="20"/>
        </w:rPr>
        <w:t>M</w:t>
      </w:r>
      <w:r w:rsidRPr="00F326A1">
        <w:rPr>
          <w:rFonts w:ascii="Arial" w:eastAsia="Arial" w:hAnsi="Arial" w:cs="Arial"/>
          <w:i/>
          <w:sz w:val="20"/>
          <w:szCs w:val="20"/>
        </w:rPr>
        <w:t>u</w:t>
      </w:r>
      <w:r w:rsidRPr="00F326A1">
        <w:rPr>
          <w:rFonts w:ascii="Arial" w:eastAsia="Arial" w:hAnsi="Arial" w:cs="Arial"/>
          <w:i/>
          <w:spacing w:val="2"/>
          <w:sz w:val="20"/>
          <w:szCs w:val="20"/>
        </w:rPr>
        <w:t>n</w:t>
      </w:r>
      <w:r w:rsidRPr="00F326A1">
        <w:rPr>
          <w:rFonts w:ascii="Arial" w:eastAsia="Arial" w:hAnsi="Arial" w:cs="Arial"/>
          <w:i/>
          <w:spacing w:val="-3"/>
          <w:sz w:val="20"/>
          <w:szCs w:val="20"/>
        </w:rPr>
        <w:t>i</w:t>
      </w:r>
      <w:r w:rsidRPr="00F326A1">
        <w:rPr>
          <w:rFonts w:ascii="Arial" w:eastAsia="Arial" w:hAnsi="Arial" w:cs="Arial"/>
          <w:i/>
          <w:sz w:val="20"/>
          <w:szCs w:val="20"/>
        </w:rPr>
        <w:t>c</w:t>
      </w:r>
      <w:r w:rsidRPr="00F326A1">
        <w:rPr>
          <w:rFonts w:ascii="Arial" w:eastAsia="Arial" w:hAnsi="Arial" w:cs="Arial"/>
          <w:i/>
          <w:spacing w:val="-3"/>
          <w:sz w:val="20"/>
          <w:szCs w:val="20"/>
        </w:rPr>
        <w:t>i</w:t>
      </w:r>
      <w:r w:rsidRPr="00F326A1">
        <w:rPr>
          <w:rFonts w:ascii="Arial" w:eastAsia="Arial" w:hAnsi="Arial" w:cs="Arial"/>
          <w:i/>
          <w:sz w:val="20"/>
          <w:szCs w:val="20"/>
        </w:rPr>
        <w:t>pa</w:t>
      </w:r>
      <w:r w:rsidRPr="00F326A1">
        <w:rPr>
          <w:rFonts w:ascii="Arial" w:eastAsia="Arial" w:hAnsi="Arial" w:cs="Arial"/>
          <w:i/>
          <w:spacing w:val="-3"/>
          <w:sz w:val="20"/>
          <w:szCs w:val="20"/>
        </w:rPr>
        <w:t>l</w:t>
      </w:r>
      <w:r w:rsidRPr="00F326A1">
        <w:rPr>
          <w:rFonts w:ascii="Arial" w:eastAsia="Arial" w:hAnsi="Arial" w:cs="Arial"/>
          <w:i/>
          <w:sz w:val="20"/>
          <w:szCs w:val="20"/>
        </w:rPr>
        <w:t>es,</w:t>
      </w:r>
      <w:r w:rsidRPr="00F326A1">
        <w:rPr>
          <w:rFonts w:ascii="Arial" w:eastAsia="Arial" w:hAnsi="Arial" w:cs="Arial"/>
          <w:i/>
          <w:spacing w:val="11"/>
          <w:sz w:val="20"/>
          <w:szCs w:val="20"/>
        </w:rPr>
        <w:t xml:space="preserve"> </w:t>
      </w:r>
      <w:r w:rsidRPr="00F326A1">
        <w:rPr>
          <w:rFonts w:ascii="Arial" w:eastAsia="Arial" w:hAnsi="Arial" w:cs="Arial"/>
          <w:i/>
          <w:sz w:val="20"/>
          <w:szCs w:val="20"/>
        </w:rPr>
        <w:t>procede</w:t>
      </w:r>
      <w:r w:rsidRPr="00F326A1">
        <w:rPr>
          <w:rFonts w:ascii="Arial" w:eastAsia="Arial" w:hAnsi="Arial" w:cs="Arial"/>
          <w:i/>
          <w:spacing w:val="5"/>
          <w:sz w:val="20"/>
          <w:szCs w:val="20"/>
        </w:rPr>
        <w:t xml:space="preserve"> </w:t>
      </w:r>
      <w:r w:rsidRPr="00F326A1">
        <w:rPr>
          <w:rFonts w:ascii="Arial" w:eastAsia="Arial" w:hAnsi="Arial" w:cs="Arial"/>
          <w:i/>
          <w:spacing w:val="-5"/>
          <w:sz w:val="20"/>
          <w:szCs w:val="20"/>
        </w:rPr>
        <w:t>e</w:t>
      </w:r>
      <w:r w:rsidRPr="00F326A1">
        <w:rPr>
          <w:rFonts w:ascii="Arial" w:eastAsia="Arial" w:hAnsi="Arial" w:cs="Arial"/>
          <w:i/>
          <w:sz w:val="20"/>
          <w:szCs w:val="20"/>
        </w:rPr>
        <w:t>l</w:t>
      </w:r>
      <w:r w:rsidRPr="00F326A1">
        <w:rPr>
          <w:rFonts w:ascii="Arial" w:eastAsia="Arial" w:hAnsi="Arial" w:cs="Arial"/>
          <w:i/>
          <w:spacing w:val="5"/>
          <w:sz w:val="20"/>
          <w:szCs w:val="20"/>
        </w:rPr>
        <w:t xml:space="preserve"> </w:t>
      </w:r>
      <w:r w:rsidRPr="00F326A1">
        <w:rPr>
          <w:rFonts w:ascii="Arial" w:eastAsia="Arial" w:hAnsi="Arial" w:cs="Arial"/>
          <w:i/>
          <w:sz w:val="20"/>
          <w:szCs w:val="20"/>
        </w:rPr>
        <w:t>Ju</w:t>
      </w:r>
      <w:r w:rsidRPr="00F326A1">
        <w:rPr>
          <w:rFonts w:ascii="Arial" w:eastAsia="Arial" w:hAnsi="Arial" w:cs="Arial"/>
          <w:i/>
          <w:spacing w:val="-3"/>
          <w:sz w:val="20"/>
          <w:szCs w:val="20"/>
        </w:rPr>
        <w:t>i</w:t>
      </w:r>
      <w:r w:rsidRPr="00F326A1">
        <w:rPr>
          <w:rFonts w:ascii="Arial" w:eastAsia="Arial" w:hAnsi="Arial" w:cs="Arial"/>
          <w:i/>
          <w:sz w:val="20"/>
          <w:szCs w:val="20"/>
        </w:rPr>
        <w:t>c</w:t>
      </w:r>
      <w:r w:rsidRPr="00F326A1">
        <w:rPr>
          <w:rFonts w:ascii="Arial" w:eastAsia="Arial" w:hAnsi="Arial" w:cs="Arial"/>
          <w:i/>
          <w:spacing w:val="-3"/>
          <w:sz w:val="20"/>
          <w:szCs w:val="20"/>
        </w:rPr>
        <w:t>i</w:t>
      </w:r>
      <w:r w:rsidRPr="00F326A1">
        <w:rPr>
          <w:rFonts w:ascii="Arial" w:eastAsia="Arial" w:hAnsi="Arial" w:cs="Arial"/>
          <w:i/>
          <w:sz w:val="20"/>
          <w:szCs w:val="20"/>
        </w:rPr>
        <w:t>o</w:t>
      </w:r>
      <w:r w:rsidRPr="00F326A1">
        <w:rPr>
          <w:rFonts w:ascii="Arial" w:eastAsia="Arial" w:hAnsi="Arial" w:cs="Arial"/>
          <w:i/>
          <w:spacing w:val="8"/>
          <w:sz w:val="20"/>
          <w:szCs w:val="20"/>
        </w:rPr>
        <w:t xml:space="preserve"> </w:t>
      </w:r>
      <w:r w:rsidRPr="00F326A1">
        <w:rPr>
          <w:rFonts w:ascii="Arial" w:eastAsia="Arial" w:hAnsi="Arial" w:cs="Arial"/>
          <w:i/>
          <w:sz w:val="20"/>
          <w:szCs w:val="20"/>
        </w:rPr>
        <w:t>de</w:t>
      </w:r>
      <w:r w:rsidRPr="00F326A1">
        <w:rPr>
          <w:rFonts w:ascii="Arial" w:eastAsia="Arial" w:hAnsi="Arial" w:cs="Arial"/>
          <w:i/>
          <w:spacing w:val="3"/>
          <w:sz w:val="20"/>
          <w:szCs w:val="20"/>
        </w:rPr>
        <w:t xml:space="preserve"> </w:t>
      </w:r>
      <w:r w:rsidRPr="00F326A1">
        <w:rPr>
          <w:rFonts w:ascii="Arial" w:eastAsia="Arial" w:hAnsi="Arial" w:cs="Arial"/>
          <w:i/>
          <w:spacing w:val="1"/>
          <w:sz w:val="20"/>
          <w:szCs w:val="20"/>
        </w:rPr>
        <w:t>I</w:t>
      </w:r>
      <w:r w:rsidRPr="00F326A1">
        <w:rPr>
          <w:rFonts w:ascii="Arial" w:eastAsia="Arial" w:hAnsi="Arial" w:cs="Arial"/>
          <w:i/>
          <w:sz w:val="20"/>
          <w:szCs w:val="20"/>
        </w:rPr>
        <w:t>nco</w:t>
      </w:r>
      <w:r w:rsidRPr="00F326A1">
        <w:rPr>
          <w:rFonts w:ascii="Arial" w:eastAsia="Arial" w:hAnsi="Arial" w:cs="Arial"/>
          <w:i/>
          <w:spacing w:val="-5"/>
          <w:sz w:val="20"/>
          <w:szCs w:val="20"/>
        </w:rPr>
        <w:t>n</w:t>
      </w:r>
      <w:r w:rsidRPr="00F326A1">
        <w:rPr>
          <w:rFonts w:ascii="Arial" w:eastAsia="Arial" w:hAnsi="Arial" w:cs="Arial"/>
          <w:i/>
          <w:spacing w:val="3"/>
          <w:sz w:val="20"/>
          <w:szCs w:val="20"/>
        </w:rPr>
        <w:t>f</w:t>
      </w:r>
      <w:r w:rsidRPr="00F326A1">
        <w:rPr>
          <w:rFonts w:ascii="Arial" w:eastAsia="Arial" w:hAnsi="Arial" w:cs="Arial"/>
          <w:i/>
          <w:spacing w:val="-3"/>
          <w:sz w:val="20"/>
          <w:szCs w:val="20"/>
        </w:rPr>
        <w:t>o</w:t>
      </w:r>
      <w:r w:rsidRPr="00F326A1">
        <w:rPr>
          <w:rFonts w:ascii="Arial" w:eastAsia="Arial" w:hAnsi="Arial" w:cs="Arial"/>
          <w:i/>
          <w:spacing w:val="-2"/>
          <w:sz w:val="20"/>
          <w:szCs w:val="20"/>
        </w:rPr>
        <w:t>r</w:t>
      </w:r>
      <w:r w:rsidRPr="00F326A1">
        <w:rPr>
          <w:rFonts w:ascii="Arial" w:eastAsia="Arial" w:hAnsi="Arial" w:cs="Arial"/>
          <w:i/>
          <w:spacing w:val="1"/>
          <w:sz w:val="20"/>
          <w:szCs w:val="20"/>
        </w:rPr>
        <w:t>m</w:t>
      </w:r>
      <w:r w:rsidRPr="00F326A1">
        <w:rPr>
          <w:rFonts w:ascii="Arial" w:eastAsia="Arial" w:hAnsi="Arial" w:cs="Arial"/>
          <w:i/>
          <w:spacing w:val="-3"/>
          <w:sz w:val="20"/>
          <w:szCs w:val="20"/>
        </w:rPr>
        <w:t>id</w:t>
      </w:r>
      <w:r w:rsidRPr="00F326A1">
        <w:rPr>
          <w:rFonts w:ascii="Arial" w:eastAsia="Arial" w:hAnsi="Arial" w:cs="Arial"/>
          <w:i/>
          <w:sz w:val="20"/>
          <w:szCs w:val="20"/>
        </w:rPr>
        <w:t>ad</w:t>
      </w:r>
      <w:r w:rsidRPr="00F326A1">
        <w:rPr>
          <w:rFonts w:ascii="Arial" w:eastAsia="Arial" w:hAnsi="Arial" w:cs="Arial"/>
          <w:i/>
          <w:spacing w:val="18"/>
          <w:sz w:val="20"/>
          <w:szCs w:val="20"/>
        </w:rPr>
        <w:t xml:space="preserve"> </w:t>
      </w:r>
      <w:r w:rsidRPr="00F326A1">
        <w:rPr>
          <w:rFonts w:ascii="Arial" w:eastAsia="Arial" w:hAnsi="Arial" w:cs="Arial"/>
          <w:i/>
          <w:sz w:val="20"/>
          <w:szCs w:val="20"/>
        </w:rPr>
        <w:t>a</w:t>
      </w:r>
      <w:r w:rsidRPr="00F326A1">
        <w:rPr>
          <w:rFonts w:ascii="Arial" w:eastAsia="Arial" w:hAnsi="Arial" w:cs="Arial"/>
          <w:i/>
          <w:spacing w:val="-3"/>
          <w:sz w:val="20"/>
          <w:szCs w:val="20"/>
        </w:rPr>
        <w:t>n</w:t>
      </w:r>
      <w:r w:rsidRPr="00F326A1">
        <w:rPr>
          <w:rFonts w:ascii="Arial" w:eastAsia="Arial" w:hAnsi="Arial" w:cs="Arial"/>
          <w:i/>
          <w:spacing w:val="1"/>
          <w:sz w:val="20"/>
          <w:szCs w:val="20"/>
        </w:rPr>
        <w:t>t</w:t>
      </w:r>
      <w:r w:rsidRPr="00F326A1">
        <w:rPr>
          <w:rFonts w:ascii="Arial" w:eastAsia="Arial" w:hAnsi="Arial" w:cs="Arial"/>
          <w:i/>
          <w:sz w:val="20"/>
          <w:szCs w:val="20"/>
        </w:rPr>
        <w:t>e</w:t>
      </w:r>
      <w:r w:rsidRPr="00F326A1">
        <w:rPr>
          <w:rFonts w:ascii="Arial" w:eastAsia="Arial" w:hAnsi="Arial" w:cs="Arial"/>
          <w:i/>
          <w:spacing w:val="3"/>
          <w:sz w:val="20"/>
          <w:szCs w:val="20"/>
        </w:rPr>
        <w:t xml:space="preserve"> </w:t>
      </w:r>
      <w:r w:rsidRPr="00F326A1">
        <w:rPr>
          <w:rFonts w:ascii="Arial" w:eastAsia="Arial" w:hAnsi="Arial" w:cs="Arial"/>
          <w:i/>
          <w:sz w:val="20"/>
          <w:szCs w:val="20"/>
        </w:rPr>
        <w:t xml:space="preserve">el </w:t>
      </w:r>
      <w:r w:rsidRPr="00F326A1">
        <w:rPr>
          <w:rFonts w:ascii="Arial" w:eastAsia="Arial" w:hAnsi="Arial" w:cs="Arial"/>
          <w:i/>
          <w:spacing w:val="2"/>
          <w:sz w:val="20"/>
          <w:szCs w:val="20"/>
        </w:rPr>
        <w:t>T</w:t>
      </w:r>
      <w:r w:rsidRPr="00F326A1">
        <w:rPr>
          <w:rFonts w:ascii="Arial" w:eastAsia="Arial" w:hAnsi="Arial" w:cs="Arial"/>
          <w:i/>
          <w:spacing w:val="1"/>
          <w:sz w:val="20"/>
          <w:szCs w:val="20"/>
        </w:rPr>
        <w:t>r</w:t>
      </w:r>
      <w:r w:rsidRPr="00F326A1">
        <w:rPr>
          <w:rFonts w:ascii="Arial" w:eastAsia="Arial" w:hAnsi="Arial" w:cs="Arial"/>
          <w:i/>
          <w:spacing w:val="-1"/>
          <w:sz w:val="20"/>
          <w:szCs w:val="20"/>
        </w:rPr>
        <w:t>i</w:t>
      </w:r>
      <w:r w:rsidRPr="00F326A1">
        <w:rPr>
          <w:rFonts w:ascii="Arial" w:eastAsia="Arial" w:hAnsi="Arial" w:cs="Arial"/>
          <w:i/>
          <w:spacing w:val="-3"/>
          <w:sz w:val="20"/>
          <w:szCs w:val="20"/>
        </w:rPr>
        <w:t>b</w:t>
      </w:r>
      <w:r w:rsidRPr="00F326A1">
        <w:rPr>
          <w:rFonts w:ascii="Arial" w:eastAsia="Arial" w:hAnsi="Arial" w:cs="Arial"/>
          <w:i/>
          <w:sz w:val="20"/>
          <w:szCs w:val="20"/>
        </w:rPr>
        <w:t>unal</w:t>
      </w:r>
      <w:r w:rsidRPr="00F326A1">
        <w:rPr>
          <w:rFonts w:ascii="Arial" w:eastAsia="Arial" w:hAnsi="Arial" w:cs="Arial"/>
          <w:i/>
          <w:spacing w:val="2"/>
          <w:sz w:val="20"/>
          <w:szCs w:val="20"/>
        </w:rPr>
        <w:t xml:space="preserve"> </w:t>
      </w:r>
      <w:r w:rsidRPr="00F326A1">
        <w:rPr>
          <w:rFonts w:ascii="Arial" w:eastAsia="Arial" w:hAnsi="Arial" w:cs="Arial"/>
          <w:i/>
          <w:spacing w:val="-5"/>
          <w:sz w:val="20"/>
          <w:szCs w:val="20"/>
        </w:rPr>
        <w:t>d</w:t>
      </w:r>
      <w:r w:rsidRPr="00F326A1">
        <w:rPr>
          <w:rFonts w:ascii="Arial" w:eastAsia="Arial" w:hAnsi="Arial" w:cs="Arial"/>
          <w:i/>
          <w:sz w:val="20"/>
          <w:szCs w:val="20"/>
        </w:rPr>
        <w:t xml:space="preserve">e </w:t>
      </w:r>
      <w:r w:rsidRPr="00F326A1">
        <w:rPr>
          <w:rFonts w:ascii="Arial" w:eastAsia="Arial" w:hAnsi="Arial" w:cs="Arial"/>
          <w:i/>
          <w:spacing w:val="-1"/>
          <w:sz w:val="20"/>
          <w:szCs w:val="20"/>
        </w:rPr>
        <w:t>F</w:t>
      </w:r>
      <w:r w:rsidRPr="00F326A1">
        <w:rPr>
          <w:rFonts w:ascii="Arial" w:eastAsia="Arial" w:hAnsi="Arial" w:cs="Arial"/>
          <w:i/>
          <w:spacing w:val="-3"/>
          <w:sz w:val="20"/>
          <w:szCs w:val="20"/>
        </w:rPr>
        <w:t>i</w:t>
      </w:r>
      <w:r w:rsidRPr="00F326A1">
        <w:rPr>
          <w:rFonts w:ascii="Arial" w:eastAsia="Arial" w:hAnsi="Arial" w:cs="Arial"/>
          <w:i/>
          <w:sz w:val="20"/>
          <w:szCs w:val="20"/>
        </w:rPr>
        <w:t>sca</w:t>
      </w:r>
      <w:r w:rsidRPr="00F326A1">
        <w:rPr>
          <w:rFonts w:ascii="Arial" w:eastAsia="Arial" w:hAnsi="Arial" w:cs="Arial"/>
          <w:i/>
          <w:spacing w:val="-1"/>
          <w:sz w:val="20"/>
          <w:szCs w:val="20"/>
        </w:rPr>
        <w:t>li</w:t>
      </w:r>
      <w:r w:rsidRPr="00F326A1">
        <w:rPr>
          <w:rFonts w:ascii="Arial" w:eastAsia="Arial" w:hAnsi="Arial" w:cs="Arial"/>
          <w:i/>
          <w:spacing w:val="-5"/>
          <w:sz w:val="20"/>
          <w:szCs w:val="20"/>
        </w:rPr>
        <w:t>z</w:t>
      </w:r>
      <w:r w:rsidRPr="00F326A1">
        <w:rPr>
          <w:rFonts w:ascii="Arial" w:eastAsia="Arial" w:hAnsi="Arial" w:cs="Arial"/>
          <w:i/>
          <w:sz w:val="20"/>
          <w:szCs w:val="20"/>
        </w:rPr>
        <w:t>ac</w:t>
      </w:r>
      <w:r w:rsidRPr="00F326A1">
        <w:rPr>
          <w:rFonts w:ascii="Arial" w:eastAsia="Arial" w:hAnsi="Arial" w:cs="Arial"/>
          <w:i/>
          <w:spacing w:val="-3"/>
          <w:sz w:val="20"/>
          <w:szCs w:val="20"/>
        </w:rPr>
        <w:t>i</w:t>
      </w:r>
      <w:r w:rsidRPr="00F326A1">
        <w:rPr>
          <w:rFonts w:ascii="Arial" w:eastAsia="Arial" w:hAnsi="Arial" w:cs="Arial"/>
          <w:i/>
          <w:sz w:val="20"/>
          <w:szCs w:val="20"/>
        </w:rPr>
        <w:t>ón</w:t>
      </w:r>
      <w:r w:rsidRPr="00F326A1">
        <w:rPr>
          <w:rFonts w:ascii="Arial" w:eastAsia="Arial" w:hAnsi="Arial" w:cs="Arial"/>
          <w:i/>
          <w:spacing w:val="1"/>
          <w:sz w:val="20"/>
          <w:szCs w:val="20"/>
        </w:rPr>
        <w:t xml:space="preserve"> </w:t>
      </w:r>
      <w:r w:rsidRPr="00F326A1">
        <w:rPr>
          <w:rFonts w:ascii="Arial" w:eastAsia="Arial" w:hAnsi="Arial" w:cs="Arial"/>
          <w:i/>
          <w:sz w:val="20"/>
          <w:szCs w:val="20"/>
        </w:rPr>
        <w:t xml:space="preserve">del </w:t>
      </w:r>
      <w:r w:rsidRPr="00F326A1">
        <w:rPr>
          <w:rFonts w:ascii="Arial" w:eastAsia="Arial" w:hAnsi="Arial" w:cs="Arial"/>
          <w:i/>
          <w:spacing w:val="-1"/>
          <w:sz w:val="20"/>
          <w:szCs w:val="20"/>
        </w:rPr>
        <w:t>P</w:t>
      </w:r>
      <w:r w:rsidRPr="00F326A1">
        <w:rPr>
          <w:rFonts w:ascii="Arial" w:eastAsia="Arial" w:hAnsi="Arial" w:cs="Arial"/>
          <w:i/>
          <w:sz w:val="20"/>
          <w:szCs w:val="20"/>
        </w:rPr>
        <w:t>oder</w:t>
      </w:r>
      <w:r w:rsidRPr="00F326A1">
        <w:rPr>
          <w:rFonts w:ascii="Arial" w:eastAsia="Arial" w:hAnsi="Arial" w:cs="Arial"/>
          <w:i/>
          <w:spacing w:val="2"/>
          <w:sz w:val="20"/>
          <w:szCs w:val="20"/>
        </w:rPr>
        <w:t xml:space="preserve"> </w:t>
      </w:r>
      <w:r w:rsidRPr="00F326A1">
        <w:rPr>
          <w:rFonts w:ascii="Arial" w:eastAsia="Arial" w:hAnsi="Arial" w:cs="Arial"/>
          <w:i/>
          <w:spacing w:val="-4"/>
          <w:sz w:val="20"/>
          <w:szCs w:val="20"/>
        </w:rPr>
        <w:t>J</w:t>
      </w:r>
      <w:r w:rsidRPr="00F326A1">
        <w:rPr>
          <w:rFonts w:ascii="Arial" w:eastAsia="Arial" w:hAnsi="Arial" w:cs="Arial"/>
          <w:i/>
          <w:sz w:val="20"/>
          <w:szCs w:val="20"/>
        </w:rPr>
        <w:t>ud</w:t>
      </w:r>
      <w:r w:rsidRPr="00F326A1">
        <w:rPr>
          <w:rFonts w:ascii="Arial" w:eastAsia="Arial" w:hAnsi="Arial" w:cs="Arial"/>
          <w:i/>
          <w:spacing w:val="-3"/>
          <w:sz w:val="20"/>
          <w:szCs w:val="20"/>
        </w:rPr>
        <w:t>i</w:t>
      </w:r>
      <w:r w:rsidRPr="00F326A1">
        <w:rPr>
          <w:rFonts w:ascii="Arial" w:eastAsia="Arial" w:hAnsi="Arial" w:cs="Arial"/>
          <w:i/>
          <w:sz w:val="20"/>
          <w:szCs w:val="20"/>
        </w:rPr>
        <w:t>c</w:t>
      </w:r>
      <w:r w:rsidRPr="00F326A1">
        <w:rPr>
          <w:rFonts w:ascii="Arial" w:eastAsia="Arial" w:hAnsi="Arial" w:cs="Arial"/>
          <w:i/>
          <w:spacing w:val="-3"/>
          <w:sz w:val="20"/>
          <w:szCs w:val="20"/>
        </w:rPr>
        <w:t>i</w:t>
      </w:r>
      <w:r w:rsidRPr="00F326A1">
        <w:rPr>
          <w:rFonts w:ascii="Arial" w:eastAsia="Arial" w:hAnsi="Arial" w:cs="Arial"/>
          <w:i/>
          <w:sz w:val="20"/>
          <w:szCs w:val="20"/>
        </w:rPr>
        <w:t xml:space="preserve">al del </w:t>
      </w:r>
      <w:r w:rsidRPr="00F326A1">
        <w:rPr>
          <w:rFonts w:ascii="Arial" w:eastAsia="Arial" w:hAnsi="Arial" w:cs="Arial"/>
          <w:i/>
          <w:spacing w:val="-1"/>
          <w:sz w:val="20"/>
          <w:szCs w:val="20"/>
        </w:rPr>
        <w:t>E</w:t>
      </w:r>
      <w:r w:rsidRPr="00F326A1">
        <w:rPr>
          <w:rFonts w:ascii="Arial" w:eastAsia="Arial" w:hAnsi="Arial" w:cs="Arial"/>
          <w:i/>
          <w:spacing w:val="-2"/>
          <w:sz w:val="20"/>
          <w:szCs w:val="20"/>
        </w:rPr>
        <w:t>s</w:t>
      </w:r>
      <w:r w:rsidRPr="00F326A1">
        <w:rPr>
          <w:rFonts w:ascii="Arial" w:eastAsia="Arial" w:hAnsi="Arial" w:cs="Arial"/>
          <w:i/>
          <w:spacing w:val="1"/>
          <w:sz w:val="20"/>
          <w:szCs w:val="20"/>
        </w:rPr>
        <w:t>t</w:t>
      </w:r>
      <w:r w:rsidRPr="00F326A1">
        <w:rPr>
          <w:rFonts w:ascii="Arial" w:eastAsia="Arial" w:hAnsi="Arial" w:cs="Arial"/>
          <w:i/>
          <w:sz w:val="20"/>
          <w:szCs w:val="20"/>
        </w:rPr>
        <w:t>ado</w:t>
      </w:r>
      <w:r w:rsidRPr="00F326A1">
        <w:rPr>
          <w:rFonts w:ascii="Arial" w:eastAsia="Arial" w:hAnsi="Arial" w:cs="Arial"/>
          <w:i/>
          <w:spacing w:val="-2"/>
          <w:sz w:val="20"/>
          <w:szCs w:val="20"/>
        </w:rPr>
        <w:t xml:space="preserve"> </w:t>
      </w:r>
      <w:r w:rsidRPr="00F326A1">
        <w:rPr>
          <w:rFonts w:ascii="Arial" w:eastAsia="Arial" w:hAnsi="Arial" w:cs="Arial"/>
          <w:i/>
          <w:sz w:val="20"/>
          <w:szCs w:val="20"/>
        </w:rPr>
        <w:t>de</w:t>
      </w:r>
      <w:r w:rsidRPr="00F326A1">
        <w:rPr>
          <w:rFonts w:ascii="Arial" w:eastAsia="Arial" w:hAnsi="Arial" w:cs="Arial"/>
          <w:i/>
          <w:spacing w:val="-4"/>
          <w:sz w:val="20"/>
          <w:szCs w:val="20"/>
        </w:rPr>
        <w:t xml:space="preserve"> </w:t>
      </w:r>
      <w:r w:rsidRPr="00F326A1">
        <w:rPr>
          <w:rFonts w:ascii="Arial" w:eastAsia="Arial" w:hAnsi="Arial" w:cs="Arial"/>
          <w:i/>
          <w:spacing w:val="1"/>
          <w:sz w:val="20"/>
          <w:szCs w:val="20"/>
        </w:rPr>
        <w:t>O</w:t>
      </w:r>
      <w:r w:rsidRPr="00F326A1">
        <w:rPr>
          <w:rFonts w:ascii="Arial" w:eastAsia="Arial" w:hAnsi="Arial" w:cs="Arial"/>
          <w:i/>
          <w:spacing w:val="-5"/>
          <w:sz w:val="20"/>
          <w:szCs w:val="20"/>
        </w:rPr>
        <w:t>a</w:t>
      </w:r>
      <w:r w:rsidRPr="00F326A1">
        <w:rPr>
          <w:rFonts w:ascii="Arial" w:eastAsia="Arial" w:hAnsi="Arial" w:cs="Arial"/>
          <w:i/>
          <w:spacing w:val="-4"/>
          <w:sz w:val="20"/>
          <w:szCs w:val="20"/>
        </w:rPr>
        <w:t>x</w:t>
      </w:r>
      <w:r w:rsidRPr="00F326A1">
        <w:rPr>
          <w:rFonts w:ascii="Arial" w:eastAsia="Arial" w:hAnsi="Arial" w:cs="Arial"/>
          <w:i/>
          <w:sz w:val="20"/>
          <w:szCs w:val="20"/>
        </w:rPr>
        <w:t>aca.</w:t>
      </w:r>
    </w:p>
  </w:footnote>
  <w:footnote w:id="20">
    <w:p w14:paraId="1383884B" w14:textId="3420CDF2" w:rsidR="000C79A8" w:rsidRPr="00F326A1" w:rsidRDefault="000C79A8" w:rsidP="002462D0">
      <w:pPr>
        <w:pStyle w:val="Textonotapie"/>
        <w:spacing w:after="240"/>
        <w:jc w:val="both"/>
        <w:rPr>
          <w:rFonts w:ascii="Arial" w:hAnsi="Arial" w:cs="Arial"/>
          <w:i/>
        </w:rPr>
      </w:pPr>
      <w:r w:rsidRPr="00F326A1">
        <w:rPr>
          <w:rStyle w:val="Refdenotaalpie"/>
          <w:rFonts w:ascii="Arial" w:hAnsi="Arial" w:cs="Arial"/>
          <w:i/>
        </w:rPr>
        <w:footnoteRef/>
      </w:r>
      <w:r w:rsidRPr="00F326A1">
        <w:rPr>
          <w:rFonts w:ascii="Arial" w:hAnsi="Arial" w:cs="Arial"/>
          <w:i/>
        </w:rPr>
        <w:t xml:space="preserve"> </w:t>
      </w:r>
      <w:r w:rsidRPr="00F326A1">
        <w:rPr>
          <w:rFonts w:ascii="Arial" w:hAnsi="Arial" w:cs="Arial"/>
          <w:b/>
          <w:i/>
        </w:rPr>
        <w:t xml:space="preserve">Artículo 149.- </w:t>
      </w:r>
      <w:r w:rsidRPr="00F326A1">
        <w:rPr>
          <w:rFonts w:ascii="Arial" w:hAnsi="Arial" w:cs="Arial"/>
          <w:i/>
        </w:rPr>
        <w:t>El juicio ante el Tribunal será de estricto derecho, pero se deberá suplir la deficiencia de la queja siempre que se trate del administrado.</w:t>
      </w:r>
    </w:p>
  </w:footnote>
  <w:footnote w:id="21">
    <w:p w14:paraId="03B48D45" w14:textId="01E2E7E6" w:rsidR="000C79A8" w:rsidRPr="00F326A1" w:rsidRDefault="000C79A8" w:rsidP="002462D0">
      <w:pPr>
        <w:pStyle w:val="Textonotapie"/>
        <w:spacing w:after="240"/>
        <w:jc w:val="both"/>
        <w:rPr>
          <w:rFonts w:ascii="Arial" w:hAnsi="Arial" w:cs="Arial"/>
          <w:i/>
        </w:rPr>
      </w:pPr>
      <w:r w:rsidRPr="00F326A1">
        <w:rPr>
          <w:rStyle w:val="Refdenotaalpie"/>
          <w:rFonts w:ascii="Arial" w:hAnsi="Arial" w:cs="Arial"/>
          <w:i/>
        </w:rPr>
        <w:footnoteRef/>
      </w:r>
      <w:r w:rsidRPr="00F326A1">
        <w:rPr>
          <w:rFonts w:ascii="Arial" w:hAnsi="Arial" w:cs="Arial"/>
          <w:i/>
        </w:rPr>
        <w:t xml:space="preserve"> </w:t>
      </w:r>
      <w:r w:rsidRPr="00F326A1">
        <w:rPr>
          <w:rFonts w:ascii="Arial" w:hAnsi="Arial" w:cs="Arial"/>
          <w:b/>
          <w:i/>
        </w:rPr>
        <w:t>Artículo 25.-</w:t>
      </w:r>
      <w:r w:rsidRPr="00F326A1">
        <w:rPr>
          <w:rFonts w:ascii="Arial" w:hAnsi="Arial" w:cs="Arial"/>
          <w:i/>
        </w:rPr>
        <w:t xml:space="preserve"> Los documentos públicos tendrán valor probatorio pleno, salvo prueba en contrario respecto de su autenticidad o de la veracidad de los hechos a que se refieran.</w:t>
      </w:r>
    </w:p>
  </w:footnote>
  <w:footnote w:id="22">
    <w:p w14:paraId="6BF92263" w14:textId="77777777" w:rsidR="000C79A8" w:rsidRPr="00F326A1" w:rsidRDefault="000C79A8" w:rsidP="009041FA">
      <w:pPr>
        <w:spacing w:after="240" w:line="240" w:lineRule="auto"/>
        <w:ind w:right="3974"/>
        <w:jc w:val="both"/>
        <w:rPr>
          <w:rFonts w:ascii="Arial" w:eastAsia="Arial" w:hAnsi="Arial" w:cs="Arial"/>
          <w:i/>
          <w:spacing w:val="-1"/>
          <w:sz w:val="20"/>
          <w:szCs w:val="20"/>
        </w:rPr>
      </w:pPr>
      <w:r w:rsidRPr="00F326A1">
        <w:rPr>
          <w:rFonts w:ascii="Arial" w:eastAsia="Arial" w:hAnsi="Arial" w:cs="Arial"/>
          <w:i/>
          <w:spacing w:val="-1"/>
          <w:sz w:val="20"/>
          <w:szCs w:val="20"/>
        </w:rPr>
        <w:footnoteRef/>
      </w:r>
      <w:r w:rsidRPr="00F326A1">
        <w:rPr>
          <w:rFonts w:ascii="Arial" w:eastAsia="Arial" w:hAnsi="Arial" w:cs="Arial"/>
          <w:i/>
          <w:spacing w:val="-1"/>
          <w:sz w:val="20"/>
          <w:szCs w:val="20"/>
        </w:rPr>
        <w:t xml:space="preserve"> </w:t>
      </w:r>
      <w:r w:rsidRPr="00F326A1">
        <w:rPr>
          <w:rFonts w:ascii="Arial" w:eastAsia="Arial" w:hAnsi="Arial" w:cs="Arial"/>
          <w:b/>
          <w:i/>
          <w:spacing w:val="-1"/>
          <w:sz w:val="20"/>
          <w:szCs w:val="20"/>
        </w:rPr>
        <w:t>Artículo 2.-</w:t>
      </w:r>
      <w:r w:rsidRPr="00F326A1">
        <w:rPr>
          <w:rFonts w:ascii="Arial" w:eastAsia="Arial" w:hAnsi="Arial" w:cs="Arial"/>
          <w:i/>
          <w:spacing w:val="-1"/>
          <w:sz w:val="20"/>
          <w:szCs w:val="20"/>
        </w:rPr>
        <w:t xml:space="preserve"> Para los efectos de esta Ley, se entenderá por:</w:t>
      </w:r>
    </w:p>
    <w:p w14:paraId="4FA91126" w14:textId="77777777" w:rsidR="000C79A8" w:rsidRPr="00F326A1" w:rsidRDefault="000C79A8" w:rsidP="009041FA">
      <w:pPr>
        <w:spacing w:after="240" w:line="240" w:lineRule="auto"/>
        <w:ind w:right="48"/>
        <w:jc w:val="both"/>
        <w:rPr>
          <w:rFonts w:ascii="Arial" w:eastAsia="Arial" w:hAnsi="Arial" w:cs="Arial"/>
          <w:i/>
          <w:spacing w:val="-1"/>
          <w:sz w:val="20"/>
          <w:szCs w:val="20"/>
        </w:rPr>
      </w:pPr>
      <w:r w:rsidRPr="00F326A1">
        <w:rPr>
          <w:rFonts w:ascii="Arial" w:eastAsia="Arial" w:hAnsi="Arial" w:cs="Arial"/>
          <w:i/>
          <w:spacing w:val="-1"/>
          <w:sz w:val="20"/>
          <w:szCs w:val="20"/>
        </w:rPr>
        <w:t xml:space="preserve">XIV.           </w:t>
      </w:r>
      <w:r w:rsidRPr="00F326A1">
        <w:rPr>
          <w:rFonts w:ascii="Arial" w:eastAsia="Arial" w:hAnsi="Arial" w:cs="Arial"/>
          <w:b/>
          <w:i/>
          <w:spacing w:val="-1"/>
          <w:sz w:val="20"/>
          <w:szCs w:val="20"/>
        </w:rPr>
        <w:t>Entidades fiscalizables:</w:t>
      </w:r>
      <w:r w:rsidRPr="00F326A1">
        <w:rPr>
          <w:rFonts w:ascii="Arial" w:eastAsia="Arial" w:hAnsi="Arial" w:cs="Arial"/>
          <w:i/>
          <w:spacing w:val="-1"/>
          <w:sz w:val="20"/>
          <w:szCs w:val="20"/>
        </w:rPr>
        <w:t xml:space="preserve"> A los sujetos a que se refiere el artículo 3 de la presente Ley;</w:t>
      </w:r>
    </w:p>
    <w:p w14:paraId="2403BFD7" w14:textId="77777777" w:rsidR="000C79A8" w:rsidRPr="00F326A1" w:rsidRDefault="000C79A8" w:rsidP="009041FA">
      <w:pPr>
        <w:spacing w:after="240" w:line="240" w:lineRule="auto"/>
        <w:ind w:right="120"/>
        <w:jc w:val="both"/>
        <w:rPr>
          <w:rFonts w:ascii="Arial" w:eastAsia="Arial" w:hAnsi="Arial" w:cs="Arial"/>
          <w:i/>
          <w:sz w:val="20"/>
          <w:szCs w:val="20"/>
        </w:rPr>
      </w:pPr>
      <w:r w:rsidRPr="00F326A1">
        <w:rPr>
          <w:rFonts w:ascii="Arial" w:eastAsia="Arial" w:hAnsi="Arial" w:cs="Arial"/>
          <w:i/>
          <w:spacing w:val="-8"/>
          <w:sz w:val="20"/>
          <w:szCs w:val="20"/>
        </w:rPr>
        <w:t>X</w:t>
      </w:r>
      <w:r w:rsidRPr="00F326A1">
        <w:rPr>
          <w:rFonts w:ascii="Arial" w:eastAsia="Arial" w:hAnsi="Arial" w:cs="Arial"/>
          <w:i/>
          <w:spacing w:val="-9"/>
          <w:sz w:val="20"/>
          <w:szCs w:val="20"/>
        </w:rPr>
        <w:t>I</w:t>
      </w:r>
      <w:r w:rsidRPr="00F326A1">
        <w:rPr>
          <w:rFonts w:ascii="Arial" w:eastAsia="Arial" w:hAnsi="Arial" w:cs="Arial"/>
          <w:i/>
          <w:spacing w:val="-10"/>
          <w:sz w:val="20"/>
          <w:szCs w:val="20"/>
        </w:rPr>
        <w:t>X</w:t>
      </w:r>
      <w:r w:rsidRPr="00F326A1">
        <w:rPr>
          <w:rFonts w:ascii="Arial" w:eastAsia="Arial" w:hAnsi="Arial" w:cs="Arial"/>
          <w:i/>
          <w:sz w:val="20"/>
          <w:szCs w:val="20"/>
        </w:rPr>
        <w:t xml:space="preserve">.          </w:t>
      </w:r>
      <w:r w:rsidRPr="00F326A1">
        <w:rPr>
          <w:rFonts w:ascii="Arial" w:eastAsia="Arial" w:hAnsi="Arial" w:cs="Arial"/>
          <w:i/>
          <w:spacing w:val="3"/>
          <w:sz w:val="20"/>
          <w:szCs w:val="20"/>
        </w:rPr>
        <w:t xml:space="preserve"> </w:t>
      </w:r>
      <w:r w:rsidRPr="00F326A1">
        <w:rPr>
          <w:rFonts w:ascii="Arial" w:eastAsia="Arial" w:hAnsi="Arial" w:cs="Arial"/>
          <w:b/>
          <w:i/>
          <w:spacing w:val="1"/>
          <w:sz w:val="20"/>
          <w:szCs w:val="20"/>
        </w:rPr>
        <w:t>I</w:t>
      </w:r>
      <w:r w:rsidRPr="00F326A1">
        <w:rPr>
          <w:rFonts w:ascii="Arial" w:eastAsia="Arial" w:hAnsi="Arial" w:cs="Arial"/>
          <w:b/>
          <w:i/>
          <w:sz w:val="20"/>
          <w:szCs w:val="20"/>
        </w:rPr>
        <w:t>nfo</w:t>
      </w:r>
      <w:r w:rsidRPr="00F326A1">
        <w:rPr>
          <w:rFonts w:ascii="Arial" w:eastAsia="Arial" w:hAnsi="Arial" w:cs="Arial"/>
          <w:b/>
          <w:i/>
          <w:spacing w:val="-4"/>
          <w:sz w:val="20"/>
          <w:szCs w:val="20"/>
        </w:rPr>
        <w:t>r</w:t>
      </w:r>
      <w:r w:rsidRPr="00F326A1">
        <w:rPr>
          <w:rFonts w:ascii="Arial" w:eastAsia="Arial" w:hAnsi="Arial" w:cs="Arial"/>
          <w:b/>
          <w:i/>
          <w:spacing w:val="1"/>
          <w:sz w:val="20"/>
          <w:szCs w:val="20"/>
        </w:rPr>
        <w:t>m</w:t>
      </w:r>
      <w:r w:rsidRPr="00F326A1">
        <w:rPr>
          <w:rFonts w:ascii="Arial" w:eastAsia="Arial" w:hAnsi="Arial" w:cs="Arial"/>
          <w:b/>
          <w:i/>
          <w:sz w:val="20"/>
          <w:szCs w:val="20"/>
        </w:rPr>
        <w:t>e</w:t>
      </w:r>
      <w:r w:rsidRPr="00F326A1">
        <w:rPr>
          <w:rFonts w:ascii="Arial" w:eastAsia="Arial" w:hAnsi="Arial" w:cs="Arial"/>
          <w:b/>
          <w:i/>
          <w:spacing w:val="14"/>
          <w:sz w:val="20"/>
          <w:szCs w:val="20"/>
        </w:rPr>
        <w:t xml:space="preserve"> </w:t>
      </w:r>
      <w:r w:rsidRPr="00F326A1">
        <w:rPr>
          <w:rFonts w:ascii="Arial" w:eastAsia="Arial" w:hAnsi="Arial" w:cs="Arial"/>
          <w:b/>
          <w:i/>
          <w:spacing w:val="-1"/>
          <w:sz w:val="20"/>
          <w:szCs w:val="20"/>
        </w:rPr>
        <w:t>d</w:t>
      </w:r>
      <w:r w:rsidRPr="00F326A1">
        <w:rPr>
          <w:rFonts w:ascii="Arial" w:eastAsia="Arial" w:hAnsi="Arial" w:cs="Arial"/>
          <w:b/>
          <w:i/>
          <w:sz w:val="20"/>
          <w:szCs w:val="20"/>
        </w:rPr>
        <w:t>e</w:t>
      </w:r>
      <w:r w:rsidRPr="00F326A1">
        <w:rPr>
          <w:rFonts w:ascii="Arial" w:eastAsia="Arial" w:hAnsi="Arial" w:cs="Arial"/>
          <w:b/>
          <w:i/>
          <w:spacing w:val="17"/>
          <w:sz w:val="20"/>
          <w:szCs w:val="20"/>
        </w:rPr>
        <w:t xml:space="preserve"> </w:t>
      </w:r>
      <w:r w:rsidRPr="00F326A1">
        <w:rPr>
          <w:rFonts w:ascii="Arial" w:eastAsia="Arial" w:hAnsi="Arial" w:cs="Arial"/>
          <w:b/>
          <w:i/>
          <w:spacing w:val="-13"/>
          <w:sz w:val="20"/>
          <w:szCs w:val="20"/>
        </w:rPr>
        <w:t>A</w:t>
      </w:r>
      <w:r w:rsidRPr="00F326A1">
        <w:rPr>
          <w:rFonts w:ascii="Arial" w:eastAsia="Arial" w:hAnsi="Arial" w:cs="Arial"/>
          <w:b/>
          <w:i/>
          <w:spacing w:val="-3"/>
          <w:sz w:val="20"/>
          <w:szCs w:val="20"/>
        </w:rPr>
        <w:t>v</w:t>
      </w:r>
      <w:r w:rsidRPr="00F326A1">
        <w:rPr>
          <w:rFonts w:ascii="Arial" w:eastAsia="Arial" w:hAnsi="Arial" w:cs="Arial"/>
          <w:b/>
          <w:i/>
          <w:sz w:val="20"/>
          <w:szCs w:val="20"/>
        </w:rPr>
        <w:t>a</w:t>
      </w:r>
      <w:r w:rsidRPr="00F326A1">
        <w:rPr>
          <w:rFonts w:ascii="Arial" w:eastAsia="Arial" w:hAnsi="Arial" w:cs="Arial"/>
          <w:b/>
          <w:i/>
          <w:spacing w:val="-1"/>
          <w:sz w:val="20"/>
          <w:szCs w:val="20"/>
        </w:rPr>
        <w:t>n</w:t>
      </w:r>
      <w:r w:rsidRPr="00F326A1">
        <w:rPr>
          <w:rFonts w:ascii="Arial" w:eastAsia="Arial" w:hAnsi="Arial" w:cs="Arial"/>
          <w:b/>
          <w:i/>
          <w:sz w:val="20"/>
          <w:szCs w:val="20"/>
        </w:rPr>
        <w:t>ce:</w:t>
      </w:r>
      <w:r w:rsidRPr="00F326A1">
        <w:rPr>
          <w:rFonts w:ascii="Arial" w:eastAsia="Arial" w:hAnsi="Arial" w:cs="Arial"/>
          <w:b/>
          <w:i/>
          <w:spacing w:val="8"/>
          <w:sz w:val="20"/>
          <w:szCs w:val="20"/>
        </w:rPr>
        <w:t xml:space="preserve"> </w:t>
      </w:r>
      <w:r w:rsidRPr="00F326A1">
        <w:rPr>
          <w:rFonts w:ascii="Arial" w:eastAsia="Arial" w:hAnsi="Arial" w:cs="Arial"/>
          <w:i/>
          <w:spacing w:val="-1"/>
          <w:sz w:val="20"/>
          <w:szCs w:val="20"/>
        </w:rPr>
        <w:t>A</w:t>
      </w:r>
      <w:r w:rsidRPr="00F326A1">
        <w:rPr>
          <w:rFonts w:ascii="Arial" w:eastAsia="Arial" w:hAnsi="Arial" w:cs="Arial"/>
          <w:i/>
          <w:sz w:val="20"/>
          <w:szCs w:val="20"/>
        </w:rPr>
        <w:t>l</w:t>
      </w:r>
      <w:r w:rsidRPr="00F326A1">
        <w:rPr>
          <w:rFonts w:ascii="Arial" w:eastAsia="Arial" w:hAnsi="Arial" w:cs="Arial"/>
          <w:i/>
          <w:spacing w:val="4"/>
          <w:sz w:val="20"/>
          <w:szCs w:val="20"/>
        </w:rPr>
        <w:t xml:space="preserve"> </w:t>
      </w:r>
      <w:r w:rsidRPr="00F326A1">
        <w:rPr>
          <w:rFonts w:ascii="Arial" w:eastAsia="Arial" w:hAnsi="Arial" w:cs="Arial"/>
          <w:i/>
          <w:spacing w:val="-3"/>
          <w:sz w:val="20"/>
          <w:szCs w:val="20"/>
        </w:rPr>
        <w:t>i</w:t>
      </w:r>
      <w:r w:rsidRPr="00F326A1">
        <w:rPr>
          <w:rFonts w:ascii="Arial" w:eastAsia="Arial" w:hAnsi="Arial" w:cs="Arial"/>
          <w:i/>
          <w:spacing w:val="-5"/>
          <w:sz w:val="20"/>
          <w:szCs w:val="20"/>
        </w:rPr>
        <w:t>n</w:t>
      </w:r>
      <w:r w:rsidRPr="00F326A1">
        <w:rPr>
          <w:rFonts w:ascii="Arial" w:eastAsia="Arial" w:hAnsi="Arial" w:cs="Arial"/>
          <w:i/>
          <w:spacing w:val="6"/>
          <w:sz w:val="20"/>
          <w:szCs w:val="20"/>
        </w:rPr>
        <w:t>f</w:t>
      </w:r>
      <w:r w:rsidRPr="00F326A1">
        <w:rPr>
          <w:rFonts w:ascii="Arial" w:eastAsia="Arial" w:hAnsi="Arial" w:cs="Arial"/>
          <w:i/>
          <w:spacing w:val="-3"/>
          <w:sz w:val="20"/>
          <w:szCs w:val="20"/>
        </w:rPr>
        <w:t>o</w:t>
      </w:r>
      <w:r w:rsidRPr="00F326A1">
        <w:rPr>
          <w:rFonts w:ascii="Arial" w:eastAsia="Arial" w:hAnsi="Arial" w:cs="Arial"/>
          <w:i/>
          <w:spacing w:val="-2"/>
          <w:sz w:val="20"/>
          <w:szCs w:val="20"/>
        </w:rPr>
        <w:t>r</w:t>
      </w:r>
      <w:r w:rsidRPr="00F326A1">
        <w:rPr>
          <w:rFonts w:ascii="Arial" w:eastAsia="Arial" w:hAnsi="Arial" w:cs="Arial"/>
          <w:i/>
          <w:spacing w:val="1"/>
          <w:sz w:val="20"/>
          <w:szCs w:val="20"/>
        </w:rPr>
        <w:t>m</w:t>
      </w:r>
      <w:r w:rsidRPr="00F326A1">
        <w:rPr>
          <w:rFonts w:ascii="Arial" w:eastAsia="Arial" w:hAnsi="Arial" w:cs="Arial"/>
          <w:i/>
          <w:sz w:val="20"/>
          <w:szCs w:val="20"/>
        </w:rPr>
        <w:t>e</w:t>
      </w:r>
      <w:r w:rsidRPr="00F326A1">
        <w:rPr>
          <w:rFonts w:ascii="Arial" w:eastAsia="Arial" w:hAnsi="Arial" w:cs="Arial"/>
          <w:i/>
          <w:spacing w:val="2"/>
          <w:sz w:val="20"/>
          <w:szCs w:val="20"/>
        </w:rPr>
        <w:t xml:space="preserve"> </w:t>
      </w:r>
      <w:r w:rsidRPr="00F326A1">
        <w:rPr>
          <w:rFonts w:ascii="Arial" w:eastAsia="Arial" w:hAnsi="Arial" w:cs="Arial"/>
          <w:i/>
          <w:sz w:val="20"/>
          <w:szCs w:val="20"/>
        </w:rPr>
        <w:t>de</w:t>
      </w:r>
      <w:r w:rsidRPr="00F326A1">
        <w:rPr>
          <w:rFonts w:ascii="Arial" w:eastAsia="Arial" w:hAnsi="Arial" w:cs="Arial"/>
          <w:i/>
          <w:spacing w:val="2"/>
          <w:sz w:val="20"/>
          <w:szCs w:val="20"/>
        </w:rPr>
        <w:t xml:space="preserve"> </w:t>
      </w:r>
      <w:r w:rsidRPr="00F326A1">
        <w:rPr>
          <w:rFonts w:ascii="Arial" w:eastAsia="Arial" w:hAnsi="Arial" w:cs="Arial"/>
          <w:i/>
          <w:sz w:val="20"/>
          <w:szCs w:val="20"/>
        </w:rPr>
        <w:t>A</w:t>
      </w:r>
      <w:r w:rsidRPr="00F326A1">
        <w:rPr>
          <w:rFonts w:ascii="Arial" w:eastAsia="Arial" w:hAnsi="Arial" w:cs="Arial"/>
          <w:i/>
          <w:spacing w:val="-5"/>
          <w:sz w:val="20"/>
          <w:szCs w:val="20"/>
        </w:rPr>
        <w:t>v</w:t>
      </w:r>
      <w:r w:rsidRPr="00F326A1">
        <w:rPr>
          <w:rFonts w:ascii="Arial" w:eastAsia="Arial" w:hAnsi="Arial" w:cs="Arial"/>
          <w:i/>
          <w:sz w:val="20"/>
          <w:szCs w:val="20"/>
        </w:rPr>
        <w:t>ance</w:t>
      </w:r>
      <w:r w:rsidRPr="00F326A1">
        <w:rPr>
          <w:rFonts w:ascii="Arial" w:eastAsia="Arial" w:hAnsi="Arial" w:cs="Arial"/>
          <w:i/>
          <w:spacing w:val="7"/>
          <w:sz w:val="20"/>
          <w:szCs w:val="20"/>
        </w:rPr>
        <w:t xml:space="preserve"> </w:t>
      </w:r>
      <w:r w:rsidRPr="00F326A1">
        <w:rPr>
          <w:rFonts w:ascii="Arial" w:eastAsia="Arial" w:hAnsi="Arial" w:cs="Arial"/>
          <w:i/>
          <w:sz w:val="20"/>
          <w:szCs w:val="20"/>
        </w:rPr>
        <w:t xml:space="preserve">de </w:t>
      </w:r>
      <w:r w:rsidRPr="00F326A1">
        <w:rPr>
          <w:rFonts w:ascii="Arial" w:eastAsia="Arial" w:hAnsi="Arial" w:cs="Arial"/>
          <w:i/>
          <w:spacing w:val="1"/>
          <w:sz w:val="20"/>
          <w:szCs w:val="20"/>
        </w:rPr>
        <w:t>G</w:t>
      </w:r>
      <w:r w:rsidRPr="00F326A1">
        <w:rPr>
          <w:rFonts w:ascii="Arial" w:eastAsia="Arial" w:hAnsi="Arial" w:cs="Arial"/>
          <w:i/>
          <w:spacing w:val="-3"/>
          <w:sz w:val="20"/>
          <w:szCs w:val="20"/>
        </w:rPr>
        <w:t>e</w:t>
      </w:r>
      <w:r w:rsidRPr="00F326A1">
        <w:rPr>
          <w:rFonts w:ascii="Arial" w:eastAsia="Arial" w:hAnsi="Arial" w:cs="Arial"/>
          <w:i/>
          <w:spacing w:val="-2"/>
          <w:sz w:val="20"/>
          <w:szCs w:val="20"/>
        </w:rPr>
        <w:t>s</w:t>
      </w:r>
      <w:r w:rsidRPr="00F326A1">
        <w:rPr>
          <w:rFonts w:ascii="Arial" w:eastAsia="Arial" w:hAnsi="Arial" w:cs="Arial"/>
          <w:i/>
          <w:spacing w:val="1"/>
          <w:sz w:val="20"/>
          <w:szCs w:val="20"/>
        </w:rPr>
        <w:t>t</w:t>
      </w:r>
      <w:r w:rsidRPr="00F326A1">
        <w:rPr>
          <w:rFonts w:ascii="Arial" w:eastAsia="Arial" w:hAnsi="Arial" w:cs="Arial"/>
          <w:i/>
          <w:spacing w:val="-3"/>
          <w:sz w:val="20"/>
          <w:szCs w:val="20"/>
        </w:rPr>
        <w:t>i</w:t>
      </w:r>
      <w:r w:rsidRPr="00F326A1">
        <w:rPr>
          <w:rFonts w:ascii="Arial" w:eastAsia="Arial" w:hAnsi="Arial" w:cs="Arial"/>
          <w:i/>
          <w:sz w:val="20"/>
          <w:szCs w:val="20"/>
        </w:rPr>
        <w:t>ón</w:t>
      </w:r>
      <w:r w:rsidRPr="00F326A1">
        <w:rPr>
          <w:rFonts w:ascii="Arial" w:eastAsia="Arial" w:hAnsi="Arial" w:cs="Arial"/>
          <w:i/>
          <w:spacing w:val="7"/>
          <w:sz w:val="20"/>
          <w:szCs w:val="20"/>
        </w:rPr>
        <w:t xml:space="preserve"> </w:t>
      </w:r>
      <w:r w:rsidRPr="00F326A1">
        <w:rPr>
          <w:rFonts w:ascii="Arial" w:eastAsia="Arial" w:hAnsi="Arial" w:cs="Arial"/>
          <w:i/>
          <w:spacing w:val="-1"/>
          <w:sz w:val="20"/>
          <w:szCs w:val="20"/>
        </w:rPr>
        <w:t>F</w:t>
      </w:r>
      <w:r w:rsidRPr="00F326A1">
        <w:rPr>
          <w:rFonts w:ascii="Arial" w:eastAsia="Arial" w:hAnsi="Arial" w:cs="Arial"/>
          <w:i/>
          <w:spacing w:val="-3"/>
          <w:sz w:val="20"/>
          <w:szCs w:val="20"/>
        </w:rPr>
        <w:t>i</w:t>
      </w:r>
      <w:r w:rsidRPr="00F326A1">
        <w:rPr>
          <w:rFonts w:ascii="Arial" w:eastAsia="Arial" w:hAnsi="Arial" w:cs="Arial"/>
          <w:i/>
          <w:sz w:val="20"/>
          <w:szCs w:val="20"/>
        </w:rPr>
        <w:t>na</w:t>
      </w:r>
      <w:r w:rsidRPr="00F326A1">
        <w:rPr>
          <w:rFonts w:ascii="Arial" w:eastAsia="Arial" w:hAnsi="Arial" w:cs="Arial"/>
          <w:i/>
          <w:spacing w:val="-3"/>
          <w:sz w:val="20"/>
          <w:szCs w:val="20"/>
        </w:rPr>
        <w:t>n</w:t>
      </w:r>
      <w:r w:rsidRPr="00F326A1">
        <w:rPr>
          <w:rFonts w:ascii="Arial" w:eastAsia="Arial" w:hAnsi="Arial" w:cs="Arial"/>
          <w:i/>
          <w:spacing w:val="1"/>
          <w:sz w:val="20"/>
          <w:szCs w:val="20"/>
        </w:rPr>
        <w:t>c</w:t>
      </w:r>
      <w:r w:rsidRPr="00F326A1">
        <w:rPr>
          <w:rFonts w:ascii="Arial" w:eastAsia="Arial" w:hAnsi="Arial" w:cs="Arial"/>
          <w:i/>
          <w:spacing w:val="-3"/>
          <w:sz w:val="20"/>
          <w:szCs w:val="20"/>
        </w:rPr>
        <w:t>i</w:t>
      </w:r>
      <w:r w:rsidRPr="00F326A1">
        <w:rPr>
          <w:rFonts w:ascii="Arial" w:eastAsia="Arial" w:hAnsi="Arial" w:cs="Arial"/>
          <w:i/>
          <w:sz w:val="20"/>
          <w:szCs w:val="20"/>
        </w:rPr>
        <w:t>e</w:t>
      </w:r>
      <w:r w:rsidRPr="00F326A1">
        <w:rPr>
          <w:rFonts w:ascii="Arial" w:eastAsia="Arial" w:hAnsi="Arial" w:cs="Arial"/>
          <w:i/>
          <w:spacing w:val="1"/>
          <w:sz w:val="20"/>
          <w:szCs w:val="20"/>
        </w:rPr>
        <w:t>r</w:t>
      </w:r>
      <w:r w:rsidRPr="00F326A1">
        <w:rPr>
          <w:rFonts w:ascii="Arial" w:eastAsia="Arial" w:hAnsi="Arial" w:cs="Arial"/>
          <w:i/>
          <w:spacing w:val="-3"/>
          <w:sz w:val="20"/>
          <w:szCs w:val="20"/>
        </w:rPr>
        <w:t>a</w:t>
      </w:r>
      <w:r w:rsidRPr="00F326A1">
        <w:rPr>
          <w:rFonts w:ascii="Arial" w:eastAsia="Arial" w:hAnsi="Arial" w:cs="Arial"/>
          <w:i/>
          <w:sz w:val="20"/>
          <w:szCs w:val="20"/>
        </w:rPr>
        <w:t>,</w:t>
      </w:r>
      <w:r w:rsidRPr="00F326A1">
        <w:rPr>
          <w:rFonts w:ascii="Arial" w:eastAsia="Arial" w:hAnsi="Arial" w:cs="Arial"/>
          <w:i/>
          <w:spacing w:val="1"/>
          <w:sz w:val="20"/>
          <w:szCs w:val="20"/>
        </w:rPr>
        <w:t xml:space="preserve"> </w:t>
      </w:r>
      <w:r w:rsidRPr="00F326A1">
        <w:rPr>
          <w:rFonts w:ascii="Arial" w:eastAsia="Arial" w:hAnsi="Arial" w:cs="Arial"/>
          <w:i/>
          <w:spacing w:val="2"/>
          <w:sz w:val="20"/>
          <w:szCs w:val="20"/>
        </w:rPr>
        <w:t>q</w:t>
      </w:r>
      <w:r w:rsidRPr="00F326A1">
        <w:rPr>
          <w:rFonts w:ascii="Arial" w:eastAsia="Arial" w:hAnsi="Arial" w:cs="Arial"/>
          <w:i/>
          <w:spacing w:val="-5"/>
          <w:sz w:val="20"/>
          <w:szCs w:val="20"/>
        </w:rPr>
        <w:t>u</w:t>
      </w:r>
      <w:r w:rsidRPr="00F326A1">
        <w:rPr>
          <w:rFonts w:ascii="Arial" w:eastAsia="Arial" w:hAnsi="Arial" w:cs="Arial"/>
          <w:i/>
          <w:sz w:val="20"/>
          <w:szCs w:val="20"/>
        </w:rPr>
        <w:t>e</w:t>
      </w:r>
      <w:r w:rsidRPr="00F326A1">
        <w:rPr>
          <w:rFonts w:ascii="Arial" w:eastAsia="Arial" w:hAnsi="Arial" w:cs="Arial"/>
          <w:i/>
          <w:spacing w:val="7"/>
          <w:sz w:val="20"/>
          <w:szCs w:val="20"/>
        </w:rPr>
        <w:t xml:space="preserve"> </w:t>
      </w:r>
      <w:r w:rsidRPr="00F326A1">
        <w:rPr>
          <w:rFonts w:ascii="Arial" w:eastAsia="Arial" w:hAnsi="Arial" w:cs="Arial"/>
          <w:i/>
          <w:sz w:val="20"/>
          <w:szCs w:val="20"/>
        </w:rPr>
        <w:t>c</w:t>
      </w:r>
      <w:r w:rsidRPr="00F326A1">
        <w:rPr>
          <w:rFonts w:ascii="Arial" w:eastAsia="Arial" w:hAnsi="Arial" w:cs="Arial"/>
          <w:i/>
          <w:spacing w:val="-5"/>
          <w:sz w:val="20"/>
          <w:szCs w:val="20"/>
        </w:rPr>
        <w:t>o</w:t>
      </w:r>
      <w:r w:rsidRPr="00F326A1">
        <w:rPr>
          <w:rFonts w:ascii="Arial" w:eastAsia="Arial" w:hAnsi="Arial" w:cs="Arial"/>
          <w:i/>
          <w:spacing w:val="1"/>
          <w:sz w:val="20"/>
          <w:szCs w:val="20"/>
        </w:rPr>
        <w:t>m</w:t>
      </w:r>
      <w:r w:rsidRPr="00F326A1">
        <w:rPr>
          <w:rFonts w:ascii="Arial" w:eastAsia="Arial" w:hAnsi="Arial" w:cs="Arial"/>
          <w:i/>
          <w:sz w:val="20"/>
          <w:szCs w:val="20"/>
        </w:rPr>
        <w:t>o</w:t>
      </w:r>
      <w:r w:rsidRPr="00F326A1">
        <w:rPr>
          <w:rFonts w:ascii="Arial" w:eastAsia="Arial" w:hAnsi="Arial" w:cs="Arial"/>
          <w:i/>
          <w:spacing w:val="4"/>
          <w:sz w:val="20"/>
          <w:szCs w:val="20"/>
        </w:rPr>
        <w:t xml:space="preserve"> </w:t>
      </w:r>
      <w:r w:rsidRPr="00F326A1">
        <w:rPr>
          <w:rFonts w:ascii="Arial" w:eastAsia="Arial" w:hAnsi="Arial" w:cs="Arial"/>
          <w:i/>
          <w:sz w:val="20"/>
          <w:szCs w:val="20"/>
        </w:rPr>
        <w:t>p</w:t>
      </w:r>
      <w:r w:rsidRPr="00F326A1">
        <w:rPr>
          <w:rFonts w:ascii="Arial" w:eastAsia="Arial" w:hAnsi="Arial" w:cs="Arial"/>
          <w:i/>
          <w:spacing w:val="-5"/>
          <w:sz w:val="20"/>
          <w:szCs w:val="20"/>
        </w:rPr>
        <w:t>a</w:t>
      </w:r>
      <w:r w:rsidRPr="00F326A1">
        <w:rPr>
          <w:rFonts w:ascii="Arial" w:eastAsia="Arial" w:hAnsi="Arial" w:cs="Arial"/>
          <w:i/>
          <w:spacing w:val="1"/>
          <w:sz w:val="20"/>
          <w:szCs w:val="20"/>
        </w:rPr>
        <w:t>r</w:t>
      </w:r>
      <w:r w:rsidRPr="00F326A1">
        <w:rPr>
          <w:rFonts w:ascii="Arial" w:eastAsia="Arial" w:hAnsi="Arial" w:cs="Arial"/>
          <w:i/>
          <w:spacing w:val="-1"/>
          <w:sz w:val="20"/>
          <w:szCs w:val="20"/>
        </w:rPr>
        <w:t>t</w:t>
      </w:r>
      <w:r w:rsidRPr="00F326A1">
        <w:rPr>
          <w:rFonts w:ascii="Arial" w:eastAsia="Arial" w:hAnsi="Arial" w:cs="Arial"/>
          <w:i/>
          <w:sz w:val="20"/>
          <w:szCs w:val="20"/>
        </w:rPr>
        <w:t xml:space="preserve">e </w:t>
      </w:r>
      <w:r w:rsidRPr="00F326A1">
        <w:rPr>
          <w:rFonts w:ascii="Arial" w:eastAsia="Arial" w:hAnsi="Arial" w:cs="Arial"/>
          <w:i/>
          <w:spacing w:val="-3"/>
          <w:sz w:val="20"/>
          <w:szCs w:val="20"/>
        </w:rPr>
        <w:t>i</w:t>
      </w:r>
      <w:r w:rsidRPr="00F326A1">
        <w:rPr>
          <w:rFonts w:ascii="Arial" w:eastAsia="Arial" w:hAnsi="Arial" w:cs="Arial"/>
          <w:i/>
          <w:sz w:val="20"/>
          <w:szCs w:val="20"/>
        </w:rPr>
        <w:t>nteg</w:t>
      </w:r>
      <w:r w:rsidRPr="00F326A1">
        <w:rPr>
          <w:rFonts w:ascii="Arial" w:eastAsia="Arial" w:hAnsi="Arial" w:cs="Arial"/>
          <w:i/>
          <w:spacing w:val="1"/>
          <w:sz w:val="20"/>
          <w:szCs w:val="20"/>
        </w:rPr>
        <w:t>r</w:t>
      </w:r>
      <w:r w:rsidRPr="00F326A1">
        <w:rPr>
          <w:rFonts w:ascii="Arial" w:eastAsia="Arial" w:hAnsi="Arial" w:cs="Arial"/>
          <w:i/>
          <w:sz w:val="20"/>
          <w:szCs w:val="20"/>
        </w:rPr>
        <w:t>an</w:t>
      </w:r>
      <w:r w:rsidRPr="00F326A1">
        <w:rPr>
          <w:rFonts w:ascii="Arial" w:eastAsia="Arial" w:hAnsi="Arial" w:cs="Arial"/>
          <w:i/>
          <w:spacing w:val="-1"/>
          <w:sz w:val="20"/>
          <w:szCs w:val="20"/>
        </w:rPr>
        <w:t>t</w:t>
      </w:r>
      <w:r w:rsidRPr="00F326A1">
        <w:rPr>
          <w:rFonts w:ascii="Arial" w:eastAsia="Arial" w:hAnsi="Arial" w:cs="Arial"/>
          <w:i/>
          <w:sz w:val="20"/>
          <w:szCs w:val="20"/>
        </w:rPr>
        <w:t>e</w:t>
      </w:r>
      <w:r w:rsidRPr="00F326A1">
        <w:rPr>
          <w:rFonts w:ascii="Arial" w:eastAsia="Arial" w:hAnsi="Arial" w:cs="Arial"/>
          <w:i/>
          <w:spacing w:val="3"/>
          <w:sz w:val="20"/>
          <w:szCs w:val="20"/>
        </w:rPr>
        <w:t xml:space="preserve"> </w:t>
      </w:r>
      <w:r w:rsidRPr="00F326A1">
        <w:rPr>
          <w:rFonts w:ascii="Arial" w:eastAsia="Arial" w:hAnsi="Arial" w:cs="Arial"/>
          <w:i/>
          <w:sz w:val="20"/>
          <w:szCs w:val="20"/>
        </w:rPr>
        <w:t>de</w:t>
      </w:r>
      <w:r w:rsidRPr="00F326A1">
        <w:rPr>
          <w:rFonts w:ascii="Arial" w:eastAsia="Arial" w:hAnsi="Arial" w:cs="Arial"/>
          <w:i/>
          <w:spacing w:val="1"/>
          <w:sz w:val="20"/>
          <w:szCs w:val="20"/>
        </w:rPr>
        <w:t xml:space="preserve"> </w:t>
      </w:r>
      <w:r w:rsidRPr="00F326A1">
        <w:rPr>
          <w:rFonts w:ascii="Arial" w:eastAsia="Arial" w:hAnsi="Arial" w:cs="Arial"/>
          <w:i/>
          <w:spacing w:val="-3"/>
          <w:sz w:val="20"/>
          <w:szCs w:val="20"/>
        </w:rPr>
        <w:t>l</w:t>
      </w:r>
      <w:r w:rsidRPr="00F326A1">
        <w:rPr>
          <w:rFonts w:ascii="Arial" w:eastAsia="Arial" w:hAnsi="Arial" w:cs="Arial"/>
          <w:i/>
          <w:sz w:val="20"/>
          <w:szCs w:val="20"/>
        </w:rPr>
        <w:t>as</w:t>
      </w:r>
      <w:r w:rsidRPr="00F326A1">
        <w:rPr>
          <w:rFonts w:ascii="Arial" w:eastAsia="Arial" w:hAnsi="Arial" w:cs="Arial"/>
          <w:i/>
          <w:spacing w:val="3"/>
          <w:sz w:val="20"/>
          <w:szCs w:val="20"/>
        </w:rPr>
        <w:t xml:space="preserve"> </w:t>
      </w:r>
      <w:r w:rsidRPr="00F326A1">
        <w:rPr>
          <w:rFonts w:ascii="Arial" w:eastAsia="Arial" w:hAnsi="Arial" w:cs="Arial"/>
          <w:i/>
          <w:spacing w:val="-3"/>
          <w:sz w:val="20"/>
          <w:szCs w:val="20"/>
        </w:rPr>
        <w:t>C</w:t>
      </w:r>
      <w:r w:rsidRPr="00F326A1">
        <w:rPr>
          <w:rFonts w:ascii="Arial" w:eastAsia="Arial" w:hAnsi="Arial" w:cs="Arial"/>
          <w:i/>
          <w:sz w:val="20"/>
          <w:szCs w:val="20"/>
        </w:rPr>
        <w:t>uen</w:t>
      </w:r>
      <w:r w:rsidRPr="00F326A1">
        <w:rPr>
          <w:rFonts w:ascii="Arial" w:eastAsia="Arial" w:hAnsi="Arial" w:cs="Arial"/>
          <w:i/>
          <w:spacing w:val="1"/>
          <w:sz w:val="20"/>
          <w:szCs w:val="20"/>
        </w:rPr>
        <w:t>t</w:t>
      </w:r>
      <w:r w:rsidRPr="00F326A1">
        <w:rPr>
          <w:rFonts w:ascii="Arial" w:eastAsia="Arial" w:hAnsi="Arial" w:cs="Arial"/>
          <w:i/>
          <w:spacing w:val="-5"/>
          <w:sz w:val="20"/>
          <w:szCs w:val="20"/>
        </w:rPr>
        <w:t>a</w:t>
      </w:r>
      <w:r w:rsidRPr="00F326A1">
        <w:rPr>
          <w:rFonts w:ascii="Arial" w:eastAsia="Arial" w:hAnsi="Arial" w:cs="Arial"/>
          <w:i/>
          <w:sz w:val="20"/>
          <w:szCs w:val="20"/>
        </w:rPr>
        <w:t>s</w:t>
      </w:r>
      <w:r w:rsidRPr="00F326A1">
        <w:rPr>
          <w:rFonts w:ascii="Arial" w:eastAsia="Arial" w:hAnsi="Arial" w:cs="Arial"/>
          <w:i/>
          <w:spacing w:val="6"/>
          <w:sz w:val="20"/>
          <w:szCs w:val="20"/>
        </w:rPr>
        <w:t xml:space="preserve"> </w:t>
      </w:r>
      <w:r w:rsidRPr="00F326A1">
        <w:rPr>
          <w:rFonts w:ascii="Arial" w:eastAsia="Arial" w:hAnsi="Arial" w:cs="Arial"/>
          <w:i/>
          <w:spacing w:val="-1"/>
          <w:sz w:val="20"/>
          <w:szCs w:val="20"/>
        </w:rPr>
        <w:t>P</w:t>
      </w:r>
      <w:r w:rsidRPr="00F326A1">
        <w:rPr>
          <w:rFonts w:ascii="Arial" w:eastAsia="Arial" w:hAnsi="Arial" w:cs="Arial"/>
          <w:i/>
          <w:sz w:val="20"/>
          <w:szCs w:val="20"/>
        </w:rPr>
        <w:t>úb</w:t>
      </w:r>
      <w:r w:rsidRPr="00F326A1">
        <w:rPr>
          <w:rFonts w:ascii="Arial" w:eastAsia="Arial" w:hAnsi="Arial" w:cs="Arial"/>
          <w:i/>
          <w:spacing w:val="-3"/>
          <w:sz w:val="20"/>
          <w:szCs w:val="20"/>
        </w:rPr>
        <w:t>li</w:t>
      </w:r>
      <w:r w:rsidRPr="00F326A1">
        <w:rPr>
          <w:rFonts w:ascii="Arial" w:eastAsia="Arial" w:hAnsi="Arial" w:cs="Arial"/>
          <w:i/>
          <w:sz w:val="20"/>
          <w:szCs w:val="20"/>
        </w:rPr>
        <w:t>cas,</w:t>
      </w:r>
      <w:r w:rsidRPr="00F326A1">
        <w:rPr>
          <w:rFonts w:ascii="Arial" w:eastAsia="Arial" w:hAnsi="Arial" w:cs="Arial"/>
          <w:i/>
          <w:spacing w:val="2"/>
          <w:sz w:val="20"/>
          <w:szCs w:val="20"/>
        </w:rPr>
        <w:t xml:space="preserve"> </w:t>
      </w:r>
      <w:r w:rsidRPr="00F326A1">
        <w:rPr>
          <w:rFonts w:ascii="Arial" w:eastAsia="Arial" w:hAnsi="Arial" w:cs="Arial"/>
          <w:i/>
          <w:spacing w:val="1"/>
          <w:sz w:val="20"/>
          <w:szCs w:val="20"/>
        </w:rPr>
        <w:t>r</w:t>
      </w:r>
      <w:r w:rsidRPr="00F326A1">
        <w:rPr>
          <w:rFonts w:ascii="Arial" w:eastAsia="Arial" w:hAnsi="Arial" w:cs="Arial"/>
          <w:i/>
          <w:spacing w:val="-3"/>
          <w:sz w:val="20"/>
          <w:szCs w:val="20"/>
        </w:rPr>
        <w:t>i</w:t>
      </w:r>
      <w:r w:rsidRPr="00F326A1">
        <w:rPr>
          <w:rFonts w:ascii="Arial" w:eastAsia="Arial" w:hAnsi="Arial" w:cs="Arial"/>
          <w:i/>
          <w:sz w:val="20"/>
          <w:szCs w:val="20"/>
        </w:rPr>
        <w:t>nden</w:t>
      </w:r>
      <w:r w:rsidRPr="00F326A1">
        <w:rPr>
          <w:rFonts w:ascii="Arial" w:eastAsia="Arial" w:hAnsi="Arial" w:cs="Arial"/>
          <w:i/>
          <w:spacing w:val="3"/>
          <w:sz w:val="20"/>
          <w:szCs w:val="20"/>
        </w:rPr>
        <w:t xml:space="preserve"> </w:t>
      </w:r>
      <w:r w:rsidRPr="00F326A1">
        <w:rPr>
          <w:rFonts w:ascii="Arial" w:eastAsia="Arial" w:hAnsi="Arial" w:cs="Arial"/>
          <w:i/>
          <w:spacing w:val="-3"/>
          <w:sz w:val="20"/>
          <w:szCs w:val="20"/>
        </w:rPr>
        <w:t>l</w:t>
      </w:r>
      <w:r w:rsidRPr="00F326A1">
        <w:rPr>
          <w:rFonts w:ascii="Arial" w:eastAsia="Arial" w:hAnsi="Arial" w:cs="Arial"/>
          <w:i/>
          <w:sz w:val="20"/>
          <w:szCs w:val="20"/>
        </w:rPr>
        <w:t>os</w:t>
      </w:r>
      <w:r w:rsidRPr="00F326A1">
        <w:rPr>
          <w:rFonts w:ascii="Arial" w:eastAsia="Arial" w:hAnsi="Arial" w:cs="Arial"/>
          <w:i/>
          <w:spacing w:val="1"/>
          <w:sz w:val="20"/>
          <w:szCs w:val="20"/>
        </w:rPr>
        <w:t xml:space="preserve"> </w:t>
      </w:r>
      <w:r w:rsidRPr="00F326A1">
        <w:rPr>
          <w:rFonts w:ascii="Arial" w:eastAsia="Arial" w:hAnsi="Arial" w:cs="Arial"/>
          <w:i/>
          <w:spacing w:val="-1"/>
          <w:sz w:val="20"/>
          <w:szCs w:val="20"/>
        </w:rPr>
        <w:t>P</w:t>
      </w:r>
      <w:r w:rsidRPr="00F326A1">
        <w:rPr>
          <w:rFonts w:ascii="Arial" w:eastAsia="Arial" w:hAnsi="Arial" w:cs="Arial"/>
          <w:i/>
          <w:spacing w:val="-5"/>
          <w:sz w:val="20"/>
          <w:szCs w:val="20"/>
        </w:rPr>
        <w:t>o</w:t>
      </w:r>
      <w:r w:rsidRPr="00F326A1">
        <w:rPr>
          <w:rFonts w:ascii="Arial" w:eastAsia="Arial" w:hAnsi="Arial" w:cs="Arial"/>
          <w:i/>
          <w:sz w:val="20"/>
          <w:szCs w:val="20"/>
        </w:rPr>
        <w:t>de</w:t>
      </w:r>
      <w:r w:rsidRPr="00F326A1">
        <w:rPr>
          <w:rFonts w:ascii="Arial" w:eastAsia="Arial" w:hAnsi="Arial" w:cs="Arial"/>
          <w:i/>
          <w:spacing w:val="1"/>
          <w:sz w:val="20"/>
          <w:szCs w:val="20"/>
        </w:rPr>
        <w:t>r</w:t>
      </w:r>
      <w:r w:rsidRPr="00F326A1">
        <w:rPr>
          <w:rFonts w:ascii="Arial" w:eastAsia="Arial" w:hAnsi="Arial" w:cs="Arial"/>
          <w:i/>
          <w:sz w:val="20"/>
          <w:szCs w:val="20"/>
        </w:rPr>
        <w:t>es</w:t>
      </w:r>
      <w:r w:rsidRPr="00F326A1">
        <w:rPr>
          <w:rFonts w:ascii="Arial" w:eastAsia="Arial" w:hAnsi="Arial" w:cs="Arial"/>
          <w:i/>
          <w:spacing w:val="3"/>
          <w:sz w:val="20"/>
          <w:szCs w:val="20"/>
        </w:rPr>
        <w:t xml:space="preserve"> </w:t>
      </w:r>
      <w:r w:rsidRPr="00F326A1">
        <w:rPr>
          <w:rFonts w:ascii="Arial" w:eastAsia="Arial" w:hAnsi="Arial" w:cs="Arial"/>
          <w:i/>
          <w:sz w:val="20"/>
          <w:szCs w:val="20"/>
        </w:rPr>
        <w:t xml:space="preserve">del </w:t>
      </w:r>
      <w:r w:rsidRPr="00F326A1">
        <w:rPr>
          <w:rFonts w:ascii="Arial" w:eastAsia="Arial" w:hAnsi="Arial" w:cs="Arial"/>
          <w:i/>
          <w:spacing w:val="-1"/>
          <w:sz w:val="20"/>
          <w:szCs w:val="20"/>
        </w:rPr>
        <w:t>E</w:t>
      </w:r>
      <w:r w:rsidRPr="00F326A1">
        <w:rPr>
          <w:rFonts w:ascii="Arial" w:eastAsia="Arial" w:hAnsi="Arial" w:cs="Arial"/>
          <w:i/>
          <w:spacing w:val="-2"/>
          <w:sz w:val="20"/>
          <w:szCs w:val="20"/>
        </w:rPr>
        <w:t>s</w:t>
      </w:r>
      <w:r w:rsidRPr="00F326A1">
        <w:rPr>
          <w:rFonts w:ascii="Arial" w:eastAsia="Arial" w:hAnsi="Arial" w:cs="Arial"/>
          <w:i/>
          <w:spacing w:val="1"/>
          <w:sz w:val="20"/>
          <w:szCs w:val="20"/>
        </w:rPr>
        <w:t>t</w:t>
      </w:r>
      <w:r w:rsidRPr="00F326A1">
        <w:rPr>
          <w:rFonts w:ascii="Arial" w:eastAsia="Arial" w:hAnsi="Arial" w:cs="Arial"/>
          <w:i/>
          <w:sz w:val="20"/>
          <w:szCs w:val="20"/>
        </w:rPr>
        <w:t>ado</w:t>
      </w:r>
      <w:r w:rsidRPr="00F326A1">
        <w:rPr>
          <w:rFonts w:ascii="Arial" w:eastAsia="Arial" w:hAnsi="Arial" w:cs="Arial"/>
          <w:i/>
          <w:spacing w:val="1"/>
          <w:sz w:val="20"/>
          <w:szCs w:val="20"/>
        </w:rPr>
        <w:t xml:space="preserve"> </w:t>
      </w:r>
      <w:r w:rsidRPr="00F326A1">
        <w:rPr>
          <w:rFonts w:ascii="Arial" w:eastAsia="Arial" w:hAnsi="Arial" w:cs="Arial"/>
          <w:i/>
          <w:sz w:val="20"/>
          <w:szCs w:val="20"/>
        </w:rPr>
        <w:t>y</w:t>
      </w:r>
      <w:r w:rsidRPr="00F326A1">
        <w:rPr>
          <w:rFonts w:ascii="Arial" w:eastAsia="Arial" w:hAnsi="Arial" w:cs="Arial"/>
          <w:i/>
          <w:spacing w:val="1"/>
          <w:sz w:val="20"/>
          <w:szCs w:val="20"/>
        </w:rPr>
        <w:t xml:space="preserve"> </w:t>
      </w:r>
      <w:r w:rsidRPr="00F326A1">
        <w:rPr>
          <w:rFonts w:ascii="Arial" w:eastAsia="Arial" w:hAnsi="Arial" w:cs="Arial"/>
          <w:i/>
          <w:spacing w:val="-3"/>
          <w:sz w:val="20"/>
          <w:szCs w:val="20"/>
        </w:rPr>
        <w:t>l</w:t>
      </w:r>
      <w:r w:rsidRPr="00F326A1">
        <w:rPr>
          <w:rFonts w:ascii="Arial" w:eastAsia="Arial" w:hAnsi="Arial" w:cs="Arial"/>
          <w:i/>
          <w:sz w:val="20"/>
          <w:szCs w:val="20"/>
        </w:rPr>
        <w:t>os</w:t>
      </w:r>
      <w:r w:rsidRPr="00F326A1">
        <w:rPr>
          <w:rFonts w:ascii="Arial" w:eastAsia="Arial" w:hAnsi="Arial" w:cs="Arial"/>
          <w:i/>
          <w:spacing w:val="6"/>
          <w:sz w:val="20"/>
          <w:szCs w:val="20"/>
        </w:rPr>
        <w:t xml:space="preserve"> </w:t>
      </w:r>
      <w:r w:rsidRPr="00F326A1">
        <w:rPr>
          <w:rFonts w:ascii="Arial" w:eastAsia="Arial" w:hAnsi="Arial" w:cs="Arial"/>
          <w:i/>
          <w:spacing w:val="-5"/>
          <w:sz w:val="20"/>
          <w:szCs w:val="20"/>
        </w:rPr>
        <w:t>e</w:t>
      </w:r>
      <w:r w:rsidRPr="00F326A1">
        <w:rPr>
          <w:rFonts w:ascii="Arial" w:eastAsia="Arial" w:hAnsi="Arial" w:cs="Arial"/>
          <w:i/>
          <w:sz w:val="20"/>
          <w:szCs w:val="20"/>
        </w:rPr>
        <w:t>ntes</w:t>
      </w:r>
      <w:r w:rsidRPr="00F326A1">
        <w:rPr>
          <w:rFonts w:ascii="Arial" w:eastAsia="Arial" w:hAnsi="Arial" w:cs="Arial"/>
          <w:i/>
          <w:spacing w:val="6"/>
          <w:sz w:val="20"/>
          <w:szCs w:val="20"/>
        </w:rPr>
        <w:t xml:space="preserve"> </w:t>
      </w:r>
      <w:r w:rsidRPr="00F326A1">
        <w:rPr>
          <w:rFonts w:ascii="Arial" w:eastAsia="Arial" w:hAnsi="Arial" w:cs="Arial"/>
          <w:i/>
          <w:spacing w:val="-3"/>
          <w:sz w:val="20"/>
          <w:szCs w:val="20"/>
        </w:rPr>
        <w:t>p</w:t>
      </w:r>
      <w:r w:rsidRPr="00F326A1">
        <w:rPr>
          <w:rFonts w:ascii="Arial" w:eastAsia="Arial" w:hAnsi="Arial" w:cs="Arial"/>
          <w:i/>
          <w:sz w:val="20"/>
          <w:szCs w:val="20"/>
        </w:rPr>
        <w:t>úb</w:t>
      </w:r>
      <w:r w:rsidRPr="00F326A1">
        <w:rPr>
          <w:rFonts w:ascii="Arial" w:eastAsia="Arial" w:hAnsi="Arial" w:cs="Arial"/>
          <w:i/>
          <w:spacing w:val="-3"/>
          <w:sz w:val="20"/>
          <w:szCs w:val="20"/>
        </w:rPr>
        <w:t>li</w:t>
      </w:r>
      <w:r w:rsidRPr="00F326A1">
        <w:rPr>
          <w:rFonts w:ascii="Arial" w:eastAsia="Arial" w:hAnsi="Arial" w:cs="Arial"/>
          <w:i/>
          <w:sz w:val="20"/>
          <w:szCs w:val="20"/>
        </w:rPr>
        <w:t>c</w:t>
      </w:r>
      <w:r w:rsidRPr="00F326A1">
        <w:rPr>
          <w:rFonts w:ascii="Arial" w:eastAsia="Arial" w:hAnsi="Arial" w:cs="Arial"/>
          <w:i/>
          <w:spacing w:val="-3"/>
          <w:sz w:val="20"/>
          <w:szCs w:val="20"/>
        </w:rPr>
        <w:t>o</w:t>
      </w:r>
      <w:r w:rsidRPr="00F326A1">
        <w:rPr>
          <w:rFonts w:ascii="Arial" w:eastAsia="Arial" w:hAnsi="Arial" w:cs="Arial"/>
          <w:i/>
          <w:sz w:val="20"/>
          <w:szCs w:val="20"/>
        </w:rPr>
        <w:t>s esta</w:t>
      </w:r>
      <w:r w:rsidRPr="00F326A1">
        <w:rPr>
          <w:rFonts w:ascii="Arial" w:eastAsia="Arial" w:hAnsi="Arial" w:cs="Arial"/>
          <w:i/>
          <w:spacing w:val="1"/>
          <w:sz w:val="20"/>
          <w:szCs w:val="20"/>
        </w:rPr>
        <w:t>t</w:t>
      </w:r>
      <w:r w:rsidRPr="00F326A1">
        <w:rPr>
          <w:rFonts w:ascii="Arial" w:eastAsia="Arial" w:hAnsi="Arial" w:cs="Arial"/>
          <w:i/>
          <w:sz w:val="20"/>
          <w:szCs w:val="20"/>
        </w:rPr>
        <w:t>a</w:t>
      </w:r>
      <w:r w:rsidRPr="00F326A1">
        <w:rPr>
          <w:rFonts w:ascii="Arial" w:eastAsia="Arial" w:hAnsi="Arial" w:cs="Arial"/>
          <w:i/>
          <w:spacing w:val="-3"/>
          <w:sz w:val="20"/>
          <w:szCs w:val="20"/>
        </w:rPr>
        <w:t>l</w:t>
      </w:r>
      <w:r w:rsidRPr="00F326A1">
        <w:rPr>
          <w:rFonts w:ascii="Arial" w:eastAsia="Arial" w:hAnsi="Arial" w:cs="Arial"/>
          <w:i/>
          <w:sz w:val="20"/>
          <w:szCs w:val="20"/>
        </w:rPr>
        <w:t>es</w:t>
      </w:r>
      <w:r w:rsidRPr="00F326A1">
        <w:rPr>
          <w:rFonts w:ascii="Arial" w:eastAsia="Arial" w:hAnsi="Arial" w:cs="Arial"/>
          <w:i/>
          <w:spacing w:val="6"/>
          <w:sz w:val="20"/>
          <w:szCs w:val="20"/>
        </w:rPr>
        <w:t xml:space="preserve"> </w:t>
      </w:r>
      <w:r w:rsidRPr="00F326A1">
        <w:rPr>
          <w:rFonts w:ascii="Arial" w:eastAsia="Arial" w:hAnsi="Arial" w:cs="Arial"/>
          <w:i/>
          <w:spacing w:val="-3"/>
          <w:sz w:val="20"/>
          <w:szCs w:val="20"/>
        </w:rPr>
        <w:t>d</w:t>
      </w:r>
      <w:r w:rsidRPr="00F326A1">
        <w:rPr>
          <w:rFonts w:ascii="Arial" w:eastAsia="Arial" w:hAnsi="Arial" w:cs="Arial"/>
          <w:i/>
          <w:sz w:val="20"/>
          <w:szCs w:val="20"/>
        </w:rPr>
        <w:t>e</w:t>
      </w:r>
      <w:r w:rsidRPr="00F326A1">
        <w:rPr>
          <w:rFonts w:ascii="Arial" w:eastAsia="Arial" w:hAnsi="Arial" w:cs="Arial"/>
          <w:i/>
          <w:spacing w:val="3"/>
          <w:sz w:val="20"/>
          <w:szCs w:val="20"/>
        </w:rPr>
        <w:t xml:space="preserve"> </w:t>
      </w:r>
      <w:r w:rsidRPr="00F326A1">
        <w:rPr>
          <w:rFonts w:ascii="Arial" w:eastAsia="Arial" w:hAnsi="Arial" w:cs="Arial"/>
          <w:i/>
          <w:spacing w:val="1"/>
          <w:sz w:val="20"/>
          <w:szCs w:val="20"/>
        </w:rPr>
        <w:t>m</w:t>
      </w:r>
      <w:r w:rsidRPr="00F326A1">
        <w:rPr>
          <w:rFonts w:ascii="Arial" w:eastAsia="Arial" w:hAnsi="Arial" w:cs="Arial"/>
          <w:i/>
          <w:sz w:val="20"/>
          <w:szCs w:val="20"/>
        </w:rPr>
        <w:t>an</w:t>
      </w:r>
      <w:r w:rsidRPr="00F326A1">
        <w:rPr>
          <w:rFonts w:ascii="Arial" w:eastAsia="Arial" w:hAnsi="Arial" w:cs="Arial"/>
          <w:i/>
          <w:spacing w:val="-3"/>
          <w:sz w:val="20"/>
          <w:szCs w:val="20"/>
        </w:rPr>
        <w:t>e</w:t>
      </w:r>
      <w:r w:rsidRPr="00F326A1">
        <w:rPr>
          <w:rFonts w:ascii="Arial" w:eastAsia="Arial" w:hAnsi="Arial" w:cs="Arial"/>
          <w:i/>
          <w:spacing w:val="1"/>
          <w:sz w:val="20"/>
          <w:szCs w:val="20"/>
        </w:rPr>
        <w:t>r</w:t>
      </w:r>
      <w:r w:rsidRPr="00F326A1">
        <w:rPr>
          <w:rFonts w:ascii="Arial" w:eastAsia="Arial" w:hAnsi="Arial" w:cs="Arial"/>
          <w:i/>
          <w:sz w:val="20"/>
          <w:szCs w:val="20"/>
        </w:rPr>
        <w:t>a</w:t>
      </w:r>
      <w:r w:rsidRPr="00F326A1">
        <w:rPr>
          <w:rFonts w:ascii="Arial" w:eastAsia="Arial" w:hAnsi="Arial" w:cs="Arial"/>
          <w:i/>
          <w:spacing w:val="4"/>
          <w:sz w:val="20"/>
          <w:szCs w:val="20"/>
        </w:rPr>
        <w:t xml:space="preserve"> </w:t>
      </w:r>
      <w:r w:rsidRPr="00F326A1">
        <w:rPr>
          <w:rFonts w:ascii="Arial" w:eastAsia="Arial" w:hAnsi="Arial" w:cs="Arial"/>
          <w:i/>
          <w:sz w:val="20"/>
          <w:szCs w:val="20"/>
        </w:rPr>
        <w:t>co</w:t>
      </w:r>
      <w:r w:rsidRPr="00F326A1">
        <w:rPr>
          <w:rFonts w:ascii="Arial" w:eastAsia="Arial" w:hAnsi="Arial" w:cs="Arial"/>
          <w:i/>
          <w:spacing w:val="-5"/>
          <w:sz w:val="20"/>
          <w:szCs w:val="20"/>
        </w:rPr>
        <w:t>n</w:t>
      </w:r>
      <w:r w:rsidRPr="00F326A1">
        <w:rPr>
          <w:rFonts w:ascii="Arial" w:eastAsia="Arial" w:hAnsi="Arial" w:cs="Arial"/>
          <w:i/>
          <w:sz w:val="20"/>
          <w:szCs w:val="20"/>
        </w:rPr>
        <w:t>so</w:t>
      </w:r>
      <w:r w:rsidRPr="00F326A1">
        <w:rPr>
          <w:rFonts w:ascii="Arial" w:eastAsia="Arial" w:hAnsi="Arial" w:cs="Arial"/>
          <w:i/>
          <w:spacing w:val="-3"/>
          <w:sz w:val="20"/>
          <w:szCs w:val="20"/>
        </w:rPr>
        <w:t>li</w:t>
      </w:r>
      <w:r w:rsidRPr="00F326A1">
        <w:rPr>
          <w:rFonts w:ascii="Arial" w:eastAsia="Arial" w:hAnsi="Arial" w:cs="Arial"/>
          <w:i/>
          <w:sz w:val="20"/>
          <w:szCs w:val="20"/>
        </w:rPr>
        <w:t>dada,</w:t>
      </w:r>
      <w:r w:rsidRPr="00F326A1">
        <w:rPr>
          <w:rFonts w:ascii="Arial" w:eastAsia="Arial" w:hAnsi="Arial" w:cs="Arial"/>
          <w:i/>
          <w:spacing w:val="7"/>
          <w:sz w:val="20"/>
          <w:szCs w:val="20"/>
        </w:rPr>
        <w:t xml:space="preserve"> </w:t>
      </w:r>
      <w:r w:rsidRPr="00F326A1">
        <w:rPr>
          <w:rFonts w:ascii="Arial" w:eastAsia="Arial" w:hAnsi="Arial" w:cs="Arial"/>
          <w:i/>
          <w:sz w:val="20"/>
          <w:szCs w:val="20"/>
        </w:rPr>
        <w:t>a</w:t>
      </w:r>
      <w:r w:rsidRPr="00F326A1">
        <w:rPr>
          <w:rFonts w:ascii="Arial" w:eastAsia="Arial" w:hAnsi="Arial" w:cs="Arial"/>
          <w:i/>
          <w:spacing w:val="6"/>
          <w:sz w:val="20"/>
          <w:szCs w:val="20"/>
        </w:rPr>
        <w:t xml:space="preserve"> </w:t>
      </w:r>
      <w:r w:rsidRPr="00F326A1">
        <w:rPr>
          <w:rFonts w:ascii="Arial" w:eastAsia="Arial" w:hAnsi="Arial" w:cs="Arial"/>
          <w:i/>
          <w:spacing w:val="-1"/>
          <w:sz w:val="20"/>
          <w:szCs w:val="20"/>
        </w:rPr>
        <w:t>t</w:t>
      </w:r>
      <w:r w:rsidRPr="00F326A1">
        <w:rPr>
          <w:rFonts w:ascii="Arial" w:eastAsia="Arial" w:hAnsi="Arial" w:cs="Arial"/>
          <w:i/>
          <w:spacing w:val="1"/>
          <w:sz w:val="20"/>
          <w:szCs w:val="20"/>
        </w:rPr>
        <w:t>r</w:t>
      </w:r>
      <w:r w:rsidRPr="00F326A1">
        <w:rPr>
          <w:rFonts w:ascii="Arial" w:eastAsia="Arial" w:hAnsi="Arial" w:cs="Arial"/>
          <w:i/>
          <w:sz w:val="20"/>
          <w:szCs w:val="20"/>
        </w:rPr>
        <w:t>a</w:t>
      </w:r>
      <w:r w:rsidRPr="00F326A1">
        <w:rPr>
          <w:rFonts w:ascii="Arial" w:eastAsia="Arial" w:hAnsi="Arial" w:cs="Arial"/>
          <w:i/>
          <w:spacing w:val="-5"/>
          <w:sz w:val="20"/>
          <w:szCs w:val="20"/>
        </w:rPr>
        <w:t>v</w:t>
      </w:r>
      <w:r w:rsidRPr="00F326A1">
        <w:rPr>
          <w:rFonts w:ascii="Arial" w:eastAsia="Arial" w:hAnsi="Arial" w:cs="Arial"/>
          <w:i/>
          <w:sz w:val="20"/>
          <w:szCs w:val="20"/>
        </w:rPr>
        <w:t>és</w:t>
      </w:r>
      <w:r w:rsidRPr="00F326A1">
        <w:rPr>
          <w:rFonts w:ascii="Arial" w:eastAsia="Arial" w:hAnsi="Arial" w:cs="Arial"/>
          <w:i/>
          <w:spacing w:val="6"/>
          <w:sz w:val="20"/>
          <w:szCs w:val="20"/>
        </w:rPr>
        <w:t xml:space="preserve"> </w:t>
      </w:r>
      <w:r w:rsidRPr="00F326A1">
        <w:rPr>
          <w:rFonts w:ascii="Arial" w:eastAsia="Arial" w:hAnsi="Arial" w:cs="Arial"/>
          <w:i/>
          <w:sz w:val="20"/>
          <w:szCs w:val="20"/>
        </w:rPr>
        <w:t>del</w:t>
      </w:r>
      <w:r w:rsidRPr="00F326A1">
        <w:rPr>
          <w:rFonts w:ascii="Arial" w:eastAsia="Arial" w:hAnsi="Arial" w:cs="Arial"/>
          <w:i/>
          <w:spacing w:val="5"/>
          <w:sz w:val="20"/>
          <w:szCs w:val="20"/>
        </w:rPr>
        <w:t xml:space="preserve"> </w:t>
      </w:r>
      <w:r w:rsidRPr="00F326A1">
        <w:rPr>
          <w:rFonts w:ascii="Arial" w:eastAsia="Arial" w:hAnsi="Arial" w:cs="Arial"/>
          <w:i/>
          <w:spacing w:val="-1"/>
          <w:sz w:val="20"/>
          <w:szCs w:val="20"/>
        </w:rPr>
        <w:t>E</w:t>
      </w:r>
      <w:r w:rsidRPr="00F326A1">
        <w:rPr>
          <w:rFonts w:ascii="Arial" w:eastAsia="Arial" w:hAnsi="Arial" w:cs="Arial"/>
          <w:i/>
          <w:spacing w:val="-3"/>
          <w:sz w:val="20"/>
          <w:szCs w:val="20"/>
        </w:rPr>
        <w:t>j</w:t>
      </w:r>
      <w:r w:rsidRPr="00F326A1">
        <w:rPr>
          <w:rFonts w:ascii="Arial" w:eastAsia="Arial" w:hAnsi="Arial" w:cs="Arial"/>
          <w:i/>
          <w:sz w:val="20"/>
          <w:szCs w:val="20"/>
        </w:rPr>
        <w:t>ecu</w:t>
      </w:r>
      <w:r w:rsidRPr="00F326A1">
        <w:rPr>
          <w:rFonts w:ascii="Arial" w:eastAsia="Arial" w:hAnsi="Arial" w:cs="Arial"/>
          <w:i/>
          <w:spacing w:val="1"/>
          <w:sz w:val="20"/>
          <w:szCs w:val="20"/>
        </w:rPr>
        <w:t>t</w:t>
      </w:r>
      <w:r w:rsidRPr="00F326A1">
        <w:rPr>
          <w:rFonts w:ascii="Arial" w:eastAsia="Arial" w:hAnsi="Arial" w:cs="Arial"/>
          <w:i/>
          <w:spacing w:val="-3"/>
          <w:sz w:val="20"/>
          <w:szCs w:val="20"/>
        </w:rPr>
        <w:t>i</w:t>
      </w:r>
      <w:r w:rsidRPr="00F326A1">
        <w:rPr>
          <w:rFonts w:ascii="Arial" w:eastAsia="Arial" w:hAnsi="Arial" w:cs="Arial"/>
          <w:i/>
          <w:spacing w:val="-5"/>
          <w:sz w:val="20"/>
          <w:szCs w:val="20"/>
        </w:rPr>
        <w:t>v</w:t>
      </w:r>
      <w:r w:rsidRPr="00F326A1">
        <w:rPr>
          <w:rFonts w:ascii="Arial" w:eastAsia="Arial" w:hAnsi="Arial" w:cs="Arial"/>
          <w:i/>
          <w:sz w:val="20"/>
          <w:szCs w:val="20"/>
        </w:rPr>
        <w:t>o</w:t>
      </w:r>
      <w:r w:rsidRPr="00F326A1">
        <w:rPr>
          <w:rFonts w:ascii="Arial" w:eastAsia="Arial" w:hAnsi="Arial" w:cs="Arial"/>
          <w:i/>
          <w:spacing w:val="6"/>
          <w:sz w:val="20"/>
          <w:szCs w:val="20"/>
        </w:rPr>
        <w:t xml:space="preserve"> </w:t>
      </w:r>
      <w:r w:rsidRPr="00F326A1">
        <w:rPr>
          <w:rFonts w:ascii="Arial" w:eastAsia="Arial" w:hAnsi="Arial" w:cs="Arial"/>
          <w:i/>
          <w:spacing w:val="-1"/>
          <w:sz w:val="20"/>
          <w:szCs w:val="20"/>
        </w:rPr>
        <w:t>E</w:t>
      </w:r>
      <w:r w:rsidRPr="00F326A1">
        <w:rPr>
          <w:rFonts w:ascii="Arial" w:eastAsia="Arial" w:hAnsi="Arial" w:cs="Arial"/>
          <w:i/>
          <w:sz w:val="20"/>
          <w:szCs w:val="20"/>
        </w:rPr>
        <w:t>s</w:t>
      </w:r>
      <w:r w:rsidRPr="00F326A1">
        <w:rPr>
          <w:rFonts w:ascii="Arial" w:eastAsia="Arial" w:hAnsi="Arial" w:cs="Arial"/>
          <w:i/>
          <w:spacing w:val="1"/>
          <w:sz w:val="20"/>
          <w:szCs w:val="20"/>
        </w:rPr>
        <w:t>t</w:t>
      </w:r>
      <w:r w:rsidRPr="00F326A1">
        <w:rPr>
          <w:rFonts w:ascii="Arial" w:eastAsia="Arial" w:hAnsi="Arial" w:cs="Arial"/>
          <w:i/>
          <w:sz w:val="20"/>
          <w:szCs w:val="20"/>
        </w:rPr>
        <w:t>ata</w:t>
      </w:r>
      <w:r w:rsidRPr="00F326A1">
        <w:rPr>
          <w:rFonts w:ascii="Arial" w:eastAsia="Arial" w:hAnsi="Arial" w:cs="Arial"/>
          <w:i/>
          <w:spacing w:val="-3"/>
          <w:sz w:val="20"/>
          <w:szCs w:val="20"/>
        </w:rPr>
        <w:t>l</w:t>
      </w:r>
      <w:r w:rsidRPr="00F326A1">
        <w:rPr>
          <w:rFonts w:ascii="Arial" w:eastAsia="Arial" w:hAnsi="Arial" w:cs="Arial"/>
          <w:i/>
          <w:sz w:val="20"/>
          <w:szCs w:val="20"/>
        </w:rPr>
        <w:t>,</w:t>
      </w:r>
      <w:r w:rsidRPr="00F326A1">
        <w:rPr>
          <w:rFonts w:ascii="Arial" w:eastAsia="Arial" w:hAnsi="Arial" w:cs="Arial"/>
          <w:i/>
          <w:spacing w:val="8"/>
          <w:sz w:val="20"/>
          <w:szCs w:val="20"/>
        </w:rPr>
        <w:t xml:space="preserve"> </w:t>
      </w:r>
      <w:r w:rsidRPr="00F326A1">
        <w:rPr>
          <w:rFonts w:ascii="Arial" w:eastAsia="Arial" w:hAnsi="Arial" w:cs="Arial"/>
          <w:i/>
          <w:sz w:val="20"/>
          <w:szCs w:val="20"/>
        </w:rPr>
        <w:t>así como</w:t>
      </w:r>
      <w:r w:rsidRPr="00F326A1">
        <w:rPr>
          <w:rFonts w:ascii="Arial" w:eastAsia="Arial" w:hAnsi="Arial" w:cs="Arial"/>
          <w:i/>
          <w:spacing w:val="2"/>
          <w:sz w:val="20"/>
          <w:szCs w:val="20"/>
        </w:rPr>
        <w:t xml:space="preserve"> </w:t>
      </w:r>
      <w:r w:rsidRPr="00F326A1">
        <w:rPr>
          <w:rFonts w:ascii="Arial" w:eastAsia="Arial" w:hAnsi="Arial" w:cs="Arial"/>
          <w:i/>
          <w:sz w:val="20"/>
          <w:szCs w:val="20"/>
        </w:rPr>
        <w:t>el</w:t>
      </w:r>
      <w:r w:rsidRPr="00F326A1">
        <w:rPr>
          <w:rFonts w:ascii="Arial" w:eastAsia="Arial" w:hAnsi="Arial" w:cs="Arial"/>
          <w:i/>
          <w:spacing w:val="5"/>
          <w:sz w:val="20"/>
          <w:szCs w:val="20"/>
        </w:rPr>
        <w:t xml:space="preserve"> </w:t>
      </w:r>
      <w:r w:rsidRPr="00F326A1">
        <w:rPr>
          <w:rFonts w:ascii="Arial" w:eastAsia="Arial" w:hAnsi="Arial" w:cs="Arial"/>
          <w:i/>
          <w:spacing w:val="2"/>
          <w:sz w:val="20"/>
          <w:szCs w:val="20"/>
        </w:rPr>
        <w:t>q</w:t>
      </w:r>
      <w:r w:rsidRPr="00F326A1">
        <w:rPr>
          <w:rFonts w:ascii="Arial" w:eastAsia="Arial" w:hAnsi="Arial" w:cs="Arial"/>
          <w:i/>
          <w:sz w:val="20"/>
          <w:szCs w:val="20"/>
        </w:rPr>
        <w:t>ue</w:t>
      </w:r>
      <w:r w:rsidRPr="00F326A1">
        <w:rPr>
          <w:rFonts w:ascii="Arial" w:eastAsia="Arial" w:hAnsi="Arial" w:cs="Arial"/>
          <w:i/>
          <w:spacing w:val="3"/>
          <w:sz w:val="20"/>
          <w:szCs w:val="20"/>
        </w:rPr>
        <w:t xml:space="preserve"> </w:t>
      </w:r>
      <w:r w:rsidRPr="00F326A1">
        <w:rPr>
          <w:rFonts w:ascii="Arial" w:eastAsia="Arial" w:hAnsi="Arial" w:cs="Arial"/>
          <w:i/>
          <w:spacing w:val="1"/>
          <w:sz w:val="20"/>
          <w:szCs w:val="20"/>
        </w:rPr>
        <w:t>r</w:t>
      </w:r>
      <w:r w:rsidRPr="00F326A1">
        <w:rPr>
          <w:rFonts w:ascii="Arial" w:eastAsia="Arial" w:hAnsi="Arial" w:cs="Arial"/>
          <w:i/>
          <w:spacing w:val="-3"/>
          <w:sz w:val="20"/>
          <w:szCs w:val="20"/>
        </w:rPr>
        <w:t>i</w:t>
      </w:r>
      <w:r w:rsidRPr="00F326A1">
        <w:rPr>
          <w:rFonts w:ascii="Arial" w:eastAsia="Arial" w:hAnsi="Arial" w:cs="Arial"/>
          <w:i/>
          <w:sz w:val="20"/>
          <w:szCs w:val="20"/>
        </w:rPr>
        <w:t xml:space="preserve">nden </w:t>
      </w:r>
      <w:r w:rsidRPr="00F326A1">
        <w:rPr>
          <w:rFonts w:ascii="Arial" w:eastAsia="Arial" w:hAnsi="Arial" w:cs="Arial"/>
          <w:i/>
          <w:spacing w:val="-3"/>
          <w:sz w:val="20"/>
          <w:szCs w:val="20"/>
        </w:rPr>
        <w:t>l</w:t>
      </w:r>
      <w:r w:rsidRPr="00F326A1">
        <w:rPr>
          <w:rFonts w:ascii="Arial" w:eastAsia="Arial" w:hAnsi="Arial" w:cs="Arial"/>
          <w:i/>
          <w:sz w:val="20"/>
          <w:szCs w:val="20"/>
        </w:rPr>
        <w:t>os</w:t>
      </w:r>
      <w:r w:rsidRPr="00F326A1">
        <w:rPr>
          <w:rFonts w:ascii="Arial" w:eastAsia="Arial" w:hAnsi="Arial" w:cs="Arial"/>
          <w:i/>
          <w:spacing w:val="5"/>
          <w:sz w:val="20"/>
          <w:szCs w:val="20"/>
        </w:rPr>
        <w:t xml:space="preserve"> </w:t>
      </w:r>
      <w:r w:rsidRPr="00F326A1">
        <w:rPr>
          <w:rFonts w:ascii="Arial" w:eastAsia="Arial" w:hAnsi="Arial" w:cs="Arial"/>
          <w:i/>
          <w:spacing w:val="-9"/>
          <w:sz w:val="20"/>
          <w:szCs w:val="20"/>
        </w:rPr>
        <w:t>M</w:t>
      </w:r>
      <w:r w:rsidRPr="00F326A1">
        <w:rPr>
          <w:rFonts w:ascii="Arial" w:eastAsia="Arial" w:hAnsi="Arial" w:cs="Arial"/>
          <w:i/>
          <w:sz w:val="20"/>
          <w:szCs w:val="20"/>
        </w:rPr>
        <w:t>un</w:t>
      </w:r>
      <w:r w:rsidRPr="00F326A1">
        <w:rPr>
          <w:rFonts w:ascii="Arial" w:eastAsia="Arial" w:hAnsi="Arial" w:cs="Arial"/>
          <w:i/>
          <w:spacing w:val="-3"/>
          <w:sz w:val="20"/>
          <w:szCs w:val="20"/>
        </w:rPr>
        <w:t>i</w:t>
      </w:r>
      <w:r w:rsidRPr="00F326A1">
        <w:rPr>
          <w:rFonts w:ascii="Arial" w:eastAsia="Arial" w:hAnsi="Arial" w:cs="Arial"/>
          <w:i/>
          <w:spacing w:val="5"/>
          <w:sz w:val="20"/>
          <w:szCs w:val="20"/>
        </w:rPr>
        <w:t>c</w:t>
      </w:r>
      <w:r w:rsidRPr="00F326A1">
        <w:rPr>
          <w:rFonts w:ascii="Arial" w:eastAsia="Arial" w:hAnsi="Arial" w:cs="Arial"/>
          <w:i/>
          <w:spacing w:val="-3"/>
          <w:sz w:val="20"/>
          <w:szCs w:val="20"/>
        </w:rPr>
        <w:t>i</w:t>
      </w:r>
      <w:r w:rsidRPr="00F326A1">
        <w:rPr>
          <w:rFonts w:ascii="Arial" w:eastAsia="Arial" w:hAnsi="Arial" w:cs="Arial"/>
          <w:i/>
          <w:sz w:val="20"/>
          <w:szCs w:val="20"/>
        </w:rPr>
        <w:t>p</w:t>
      </w:r>
      <w:r w:rsidRPr="00F326A1">
        <w:rPr>
          <w:rFonts w:ascii="Arial" w:eastAsia="Arial" w:hAnsi="Arial" w:cs="Arial"/>
          <w:i/>
          <w:spacing w:val="-3"/>
          <w:sz w:val="20"/>
          <w:szCs w:val="20"/>
        </w:rPr>
        <w:t>i</w:t>
      </w:r>
      <w:r w:rsidRPr="00F326A1">
        <w:rPr>
          <w:rFonts w:ascii="Arial" w:eastAsia="Arial" w:hAnsi="Arial" w:cs="Arial"/>
          <w:i/>
          <w:sz w:val="20"/>
          <w:szCs w:val="20"/>
        </w:rPr>
        <w:t>os</w:t>
      </w:r>
      <w:r w:rsidRPr="00F326A1">
        <w:rPr>
          <w:rFonts w:ascii="Arial" w:eastAsia="Arial" w:hAnsi="Arial" w:cs="Arial"/>
          <w:i/>
          <w:spacing w:val="5"/>
          <w:sz w:val="20"/>
          <w:szCs w:val="20"/>
        </w:rPr>
        <w:t xml:space="preserve"> </w:t>
      </w:r>
      <w:r w:rsidRPr="00F326A1">
        <w:rPr>
          <w:rFonts w:ascii="Arial" w:eastAsia="Arial" w:hAnsi="Arial" w:cs="Arial"/>
          <w:i/>
          <w:sz w:val="20"/>
          <w:szCs w:val="20"/>
        </w:rPr>
        <w:t>y sus</w:t>
      </w:r>
      <w:r w:rsidRPr="00F326A1">
        <w:rPr>
          <w:rFonts w:ascii="Arial" w:eastAsia="Arial" w:hAnsi="Arial" w:cs="Arial"/>
          <w:i/>
          <w:spacing w:val="4"/>
          <w:sz w:val="20"/>
          <w:szCs w:val="20"/>
        </w:rPr>
        <w:t xml:space="preserve"> </w:t>
      </w:r>
      <w:r w:rsidRPr="00F326A1">
        <w:rPr>
          <w:rFonts w:ascii="Arial" w:eastAsia="Arial" w:hAnsi="Arial" w:cs="Arial"/>
          <w:i/>
          <w:sz w:val="20"/>
          <w:szCs w:val="20"/>
        </w:rPr>
        <w:t>e</w:t>
      </w:r>
      <w:r w:rsidRPr="00F326A1">
        <w:rPr>
          <w:rFonts w:ascii="Arial" w:eastAsia="Arial" w:hAnsi="Arial" w:cs="Arial"/>
          <w:i/>
          <w:spacing w:val="-3"/>
          <w:sz w:val="20"/>
          <w:szCs w:val="20"/>
        </w:rPr>
        <w:t>n</w:t>
      </w:r>
      <w:r w:rsidRPr="00F326A1">
        <w:rPr>
          <w:rFonts w:ascii="Arial" w:eastAsia="Arial" w:hAnsi="Arial" w:cs="Arial"/>
          <w:i/>
          <w:spacing w:val="1"/>
          <w:sz w:val="20"/>
          <w:szCs w:val="20"/>
        </w:rPr>
        <w:t>t</w:t>
      </w:r>
      <w:r w:rsidRPr="00F326A1">
        <w:rPr>
          <w:rFonts w:ascii="Arial" w:eastAsia="Arial" w:hAnsi="Arial" w:cs="Arial"/>
          <w:i/>
          <w:sz w:val="20"/>
          <w:szCs w:val="20"/>
        </w:rPr>
        <w:t>es</w:t>
      </w:r>
      <w:r w:rsidRPr="00F326A1">
        <w:rPr>
          <w:rFonts w:ascii="Arial" w:eastAsia="Arial" w:hAnsi="Arial" w:cs="Arial"/>
          <w:i/>
          <w:spacing w:val="2"/>
          <w:sz w:val="20"/>
          <w:szCs w:val="20"/>
        </w:rPr>
        <w:t xml:space="preserve"> </w:t>
      </w:r>
      <w:r w:rsidRPr="00F326A1">
        <w:rPr>
          <w:rFonts w:ascii="Arial" w:eastAsia="Arial" w:hAnsi="Arial" w:cs="Arial"/>
          <w:i/>
          <w:sz w:val="20"/>
          <w:szCs w:val="20"/>
        </w:rPr>
        <w:t>púb</w:t>
      </w:r>
      <w:r w:rsidRPr="00F326A1">
        <w:rPr>
          <w:rFonts w:ascii="Arial" w:eastAsia="Arial" w:hAnsi="Arial" w:cs="Arial"/>
          <w:i/>
          <w:spacing w:val="-3"/>
          <w:sz w:val="20"/>
          <w:szCs w:val="20"/>
        </w:rPr>
        <w:t>li</w:t>
      </w:r>
      <w:r w:rsidRPr="00F326A1">
        <w:rPr>
          <w:rFonts w:ascii="Arial" w:eastAsia="Arial" w:hAnsi="Arial" w:cs="Arial"/>
          <w:i/>
          <w:sz w:val="20"/>
          <w:szCs w:val="20"/>
        </w:rPr>
        <w:t>cos</w:t>
      </w:r>
      <w:r w:rsidRPr="00F326A1">
        <w:rPr>
          <w:rFonts w:ascii="Arial" w:eastAsia="Arial" w:hAnsi="Arial" w:cs="Arial"/>
          <w:i/>
          <w:spacing w:val="4"/>
          <w:sz w:val="20"/>
          <w:szCs w:val="20"/>
        </w:rPr>
        <w:t xml:space="preserve"> </w:t>
      </w:r>
      <w:r w:rsidRPr="00F326A1">
        <w:rPr>
          <w:rFonts w:ascii="Arial" w:eastAsia="Arial" w:hAnsi="Arial" w:cs="Arial"/>
          <w:i/>
          <w:sz w:val="20"/>
          <w:szCs w:val="20"/>
        </w:rPr>
        <w:t xml:space="preserve">de </w:t>
      </w:r>
      <w:r w:rsidRPr="00F326A1">
        <w:rPr>
          <w:rFonts w:ascii="Arial" w:eastAsia="Arial" w:hAnsi="Arial" w:cs="Arial"/>
          <w:i/>
          <w:spacing w:val="1"/>
          <w:sz w:val="20"/>
          <w:szCs w:val="20"/>
        </w:rPr>
        <w:t>m</w:t>
      </w:r>
      <w:r w:rsidRPr="00F326A1">
        <w:rPr>
          <w:rFonts w:ascii="Arial" w:eastAsia="Arial" w:hAnsi="Arial" w:cs="Arial"/>
          <w:i/>
          <w:spacing w:val="-3"/>
          <w:sz w:val="20"/>
          <w:szCs w:val="20"/>
        </w:rPr>
        <w:t>a</w:t>
      </w:r>
      <w:r w:rsidRPr="00F326A1">
        <w:rPr>
          <w:rFonts w:ascii="Arial" w:eastAsia="Arial" w:hAnsi="Arial" w:cs="Arial"/>
          <w:i/>
          <w:sz w:val="20"/>
          <w:szCs w:val="20"/>
        </w:rPr>
        <w:t>n</w:t>
      </w:r>
      <w:r w:rsidRPr="00F326A1">
        <w:rPr>
          <w:rFonts w:ascii="Arial" w:eastAsia="Arial" w:hAnsi="Arial" w:cs="Arial"/>
          <w:i/>
          <w:spacing w:val="-3"/>
          <w:sz w:val="20"/>
          <w:szCs w:val="20"/>
        </w:rPr>
        <w:t>e</w:t>
      </w:r>
      <w:r w:rsidRPr="00F326A1">
        <w:rPr>
          <w:rFonts w:ascii="Arial" w:eastAsia="Arial" w:hAnsi="Arial" w:cs="Arial"/>
          <w:i/>
          <w:spacing w:val="1"/>
          <w:sz w:val="20"/>
          <w:szCs w:val="20"/>
        </w:rPr>
        <w:t>r</w:t>
      </w:r>
      <w:r w:rsidRPr="00F326A1">
        <w:rPr>
          <w:rFonts w:ascii="Arial" w:eastAsia="Arial" w:hAnsi="Arial" w:cs="Arial"/>
          <w:i/>
          <w:sz w:val="20"/>
          <w:szCs w:val="20"/>
        </w:rPr>
        <w:t>a conso</w:t>
      </w:r>
      <w:r w:rsidRPr="00F326A1">
        <w:rPr>
          <w:rFonts w:ascii="Arial" w:eastAsia="Arial" w:hAnsi="Arial" w:cs="Arial"/>
          <w:i/>
          <w:spacing w:val="-3"/>
          <w:sz w:val="20"/>
          <w:szCs w:val="20"/>
        </w:rPr>
        <w:t>li</w:t>
      </w:r>
      <w:r w:rsidRPr="00F326A1">
        <w:rPr>
          <w:rFonts w:ascii="Arial" w:eastAsia="Arial" w:hAnsi="Arial" w:cs="Arial"/>
          <w:i/>
          <w:sz w:val="20"/>
          <w:szCs w:val="20"/>
        </w:rPr>
        <w:t>dad</w:t>
      </w:r>
      <w:r w:rsidRPr="00F326A1">
        <w:rPr>
          <w:rFonts w:ascii="Arial" w:eastAsia="Arial" w:hAnsi="Arial" w:cs="Arial"/>
          <w:i/>
          <w:spacing w:val="-3"/>
          <w:sz w:val="20"/>
          <w:szCs w:val="20"/>
        </w:rPr>
        <w:t>a</w:t>
      </w:r>
      <w:r w:rsidRPr="00F326A1">
        <w:rPr>
          <w:rFonts w:ascii="Arial" w:eastAsia="Arial" w:hAnsi="Arial" w:cs="Arial"/>
          <w:i/>
          <w:sz w:val="20"/>
          <w:szCs w:val="20"/>
        </w:rPr>
        <w:t>,</w:t>
      </w:r>
      <w:r w:rsidRPr="00F326A1">
        <w:rPr>
          <w:rFonts w:ascii="Arial" w:eastAsia="Arial" w:hAnsi="Arial" w:cs="Arial"/>
          <w:i/>
          <w:spacing w:val="6"/>
          <w:sz w:val="20"/>
          <w:szCs w:val="20"/>
        </w:rPr>
        <w:t xml:space="preserve"> </w:t>
      </w:r>
      <w:r w:rsidRPr="00F326A1">
        <w:rPr>
          <w:rFonts w:ascii="Arial" w:eastAsia="Arial" w:hAnsi="Arial" w:cs="Arial"/>
          <w:i/>
          <w:sz w:val="20"/>
          <w:szCs w:val="20"/>
        </w:rPr>
        <w:t>al</w:t>
      </w:r>
      <w:r w:rsidRPr="00F326A1">
        <w:rPr>
          <w:rFonts w:ascii="Arial" w:eastAsia="Arial" w:hAnsi="Arial" w:cs="Arial"/>
          <w:i/>
          <w:spacing w:val="4"/>
          <w:sz w:val="20"/>
          <w:szCs w:val="20"/>
        </w:rPr>
        <w:t xml:space="preserve"> </w:t>
      </w:r>
      <w:r w:rsidRPr="00F326A1">
        <w:rPr>
          <w:rFonts w:ascii="Arial" w:eastAsia="Arial" w:hAnsi="Arial" w:cs="Arial"/>
          <w:i/>
          <w:spacing w:val="-3"/>
          <w:sz w:val="20"/>
          <w:szCs w:val="20"/>
        </w:rPr>
        <w:t>C</w:t>
      </w:r>
      <w:r w:rsidRPr="00F326A1">
        <w:rPr>
          <w:rFonts w:ascii="Arial" w:eastAsia="Arial" w:hAnsi="Arial" w:cs="Arial"/>
          <w:i/>
          <w:sz w:val="20"/>
          <w:szCs w:val="20"/>
        </w:rPr>
        <w:t>o</w:t>
      </w:r>
      <w:r w:rsidRPr="00F326A1">
        <w:rPr>
          <w:rFonts w:ascii="Arial" w:eastAsia="Arial" w:hAnsi="Arial" w:cs="Arial"/>
          <w:i/>
          <w:spacing w:val="-8"/>
          <w:sz w:val="20"/>
          <w:szCs w:val="20"/>
        </w:rPr>
        <w:t>n</w:t>
      </w:r>
      <w:r w:rsidRPr="00F326A1">
        <w:rPr>
          <w:rFonts w:ascii="Arial" w:eastAsia="Arial" w:hAnsi="Arial" w:cs="Arial"/>
          <w:i/>
          <w:spacing w:val="2"/>
          <w:sz w:val="20"/>
          <w:szCs w:val="20"/>
        </w:rPr>
        <w:t>g</w:t>
      </w:r>
      <w:r w:rsidRPr="00F326A1">
        <w:rPr>
          <w:rFonts w:ascii="Arial" w:eastAsia="Arial" w:hAnsi="Arial" w:cs="Arial"/>
          <w:i/>
          <w:spacing w:val="1"/>
          <w:sz w:val="20"/>
          <w:szCs w:val="20"/>
        </w:rPr>
        <w:t>r</w:t>
      </w:r>
      <w:r w:rsidRPr="00F326A1">
        <w:rPr>
          <w:rFonts w:ascii="Arial" w:eastAsia="Arial" w:hAnsi="Arial" w:cs="Arial"/>
          <w:i/>
          <w:spacing w:val="-5"/>
          <w:sz w:val="20"/>
          <w:szCs w:val="20"/>
        </w:rPr>
        <w:t>e</w:t>
      </w:r>
      <w:r w:rsidRPr="00F326A1">
        <w:rPr>
          <w:rFonts w:ascii="Arial" w:eastAsia="Arial" w:hAnsi="Arial" w:cs="Arial"/>
          <w:i/>
          <w:sz w:val="20"/>
          <w:szCs w:val="20"/>
        </w:rPr>
        <w:t>so,</w:t>
      </w:r>
      <w:r w:rsidRPr="00F326A1">
        <w:rPr>
          <w:rFonts w:ascii="Arial" w:eastAsia="Arial" w:hAnsi="Arial" w:cs="Arial"/>
          <w:i/>
          <w:spacing w:val="5"/>
          <w:sz w:val="20"/>
          <w:szCs w:val="20"/>
        </w:rPr>
        <w:t xml:space="preserve"> </w:t>
      </w:r>
      <w:r w:rsidRPr="00F326A1">
        <w:rPr>
          <w:rFonts w:ascii="Arial" w:eastAsia="Arial" w:hAnsi="Arial" w:cs="Arial"/>
          <w:i/>
          <w:sz w:val="20"/>
          <w:szCs w:val="20"/>
        </w:rPr>
        <w:t>so</w:t>
      </w:r>
      <w:r w:rsidRPr="00F326A1">
        <w:rPr>
          <w:rFonts w:ascii="Arial" w:eastAsia="Arial" w:hAnsi="Arial" w:cs="Arial"/>
          <w:i/>
          <w:spacing w:val="-5"/>
          <w:sz w:val="20"/>
          <w:szCs w:val="20"/>
        </w:rPr>
        <w:t>b</w:t>
      </w:r>
      <w:r w:rsidRPr="00F326A1">
        <w:rPr>
          <w:rFonts w:ascii="Arial" w:eastAsia="Arial" w:hAnsi="Arial" w:cs="Arial"/>
          <w:i/>
          <w:spacing w:val="1"/>
          <w:sz w:val="20"/>
          <w:szCs w:val="20"/>
        </w:rPr>
        <w:t>r</w:t>
      </w:r>
      <w:r w:rsidRPr="00F326A1">
        <w:rPr>
          <w:rFonts w:ascii="Arial" w:eastAsia="Arial" w:hAnsi="Arial" w:cs="Arial"/>
          <w:i/>
          <w:sz w:val="20"/>
          <w:szCs w:val="20"/>
        </w:rPr>
        <w:t>e</w:t>
      </w:r>
      <w:r w:rsidRPr="00F326A1">
        <w:rPr>
          <w:rFonts w:ascii="Arial" w:eastAsia="Arial" w:hAnsi="Arial" w:cs="Arial"/>
          <w:i/>
          <w:spacing w:val="2"/>
          <w:sz w:val="20"/>
          <w:szCs w:val="20"/>
        </w:rPr>
        <w:t xml:space="preserve"> </w:t>
      </w:r>
      <w:r w:rsidRPr="00F326A1">
        <w:rPr>
          <w:rFonts w:ascii="Arial" w:eastAsia="Arial" w:hAnsi="Arial" w:cs="Arial"/>
          <w:i/>
          <w:spacing w:val="-3"/>
          <w:sz w:val="20"/>
          <w:szCs w:val="20"/>
        </w:rPr>
        <w:t>lo</w:t>
      </w:r>
      <w:r w:rsidRPr="00F326A1">
        <w:rPr>
          <w:rFonts w:ascii="Arial" w:eastAsia="Arial" w:hAnsi="Arial" w:cs="Arial"/>
          <w:i/>
          <w:sz w:val="20"/>
          <w:szCs w:val="20"/>
        </w:rPr>
        <w:t>s a</w:t>
      </w:r>
      <w:r w:rsidRPr="00F326A1">
        <w:rPr>
          <w:rFonts w:ascii="Arial" w:eastAsia="Arial" w:hAnsi="Arial" w:cs="Arial"/>
          <w:i/>
          <w:spacing w:val="-5"/>
          <w:sz w:val="20"/>
          <w:szCs w:val="20"/>
        </w:rPr>
        <w:t>v</w:t>
      </w:r>
      <w:r w:rsidRPr="00F326A1">
        <w:rPr>
          <w:rFonts w:ascii="Arial" w:eastAsia="Arial" w:hAnsi="Arial" w:cs="Arial"/>
          <w:i/>
          <w:sz w:val="20"/>
          <w:szCs w:val="20"/>
        </w:rPr>
        <w:t>ances</w:t>
      </w:r>
      <w:r w:rsidRPr="00F326A1">
        <w:rPr>
          <w:rFonts w:ascii="Arial" w:eastAsia="Arial" w:hAnsi="Arial" w:cs="Arial"/>
          <w:i/>
          <w:spacing w:val="4"/>
          <w:sz w:val="20"/>
          <w:szCs w:val="20"/>
        </w:rPr>
        <w:t xml:space="preserve"> </w:t>
      </w:r>
      <w:r w:rsidRPr="00F326A1">
        <w:rPr>
          <w:rFonts w:ascii="Arial" w:eastAsia="Arial" w:hAnsi="Arial" w:cs="Arial"/>
          <w:i/>
          <w:spacing w:val="6"/>
          <w:sz w:val="20"/>
          <w:szCs w:val="20"/>
        </w:rPr>
        <w:t>f</w:t>
      </w:r>
      <w:r w:rsidRPr="00F326A1">
        <w:rPr>
          <w:rFonts w:ascii="Arial" w:eastAsia="Arial" w:hAnsi="Arial" w:cs="Arial"/>
          <w:i/>
          <w:spacing w:val="-9"/>
          <w:sz w:val="20"/>
          <w:szCs w:val="20"/>
        </w:rPr>
        <w:t>í</w:t>
      </w:r>
      <w:r w:rsidRPr="00F326A1">
        <w:rPr>
          <w:rFonts w:ascii="Arial" w:eastAsia="Arial" w:hAnsi="Arial" w:cs="Arial"/>
          <w:i/>
          <w:sz w:val="20"/>
          <w:szCs w:val="20"/>
        </w:rPr>
        <w:t>s</w:t>
      </w:r>
      <w:r w:rsidRPr="00F326A1">
        <w:rPr>
          <w:rFonts w:ascii="Arial" w:eastAsia="Arial" w:hAnsi="Arial" w:cs="Arial"/>
          <w:i/>
          <w:spacing w:val="-3"/>
          <w:sz w:val="20"/>
          <w:szCs w:val="20"/>
        </w:rPr>
        <w:t>i</w:t>
      </w:r>
      <w:r w:rsidRPr="00F326A1">
        <w:rPr>
          <w:rFonts w:ascii="Arial" w:eastAsia="Arial" w:hAnsi="Arial" w:cs="Arial"/>
          <w:i/>
          <w:sz w:val="20"/>
          <w:szCs w:val="20"/>
        </w:rPr>
        <w:t>cos</w:t>
      </w:r>
      <w:r w:rsidRPr="00F326A1">
        <w:rPr>
          <w:rFonts w:ascii="Arial" w:eastAsia="Arial" w:hAnsi="Arial" w:cs="Arial"/>
          <w:i/>
          <w:spacing w:val="7"/>
          <w:sz w:val="20"/>
          <w:szCs w:val="20"/>
        </w:rPr>
        <w:t xml:space="preserve"> </w:t>
      </w:r>
      <w:r w:rsidRPr="00F326A1">
        <w:rPr>
          <w:rFonts w:ascii="Arial" w:eastAsia="Arial" w:hAnsi="Arial" w:cs="Arial"/>
          <w:i/>
          <w:sz w:val="20"/>
          <w:szCs w:val="20"/>
        </w:rPr>
        <w:t xml:space="preserve">y </w:t>
      </w:r>
      <w:r w:rsidRPr="00F326A1">
        <w:rPr>
          <w:rFonts w:ascii="Arial" w:eastAsia="Arial" w:hAnsi="Arial" w:cs="Arial"/>
          <w:i/>
          <w:spacing w:val="6"/>
          <w:sz w:val="20"/>
          <w:szCs w:val="20"/>
        </w:rPr>
        <w:t>f</w:t>
      </w:r>
      <w:r w:rsidRPr="00F326A1">
        <w:rPr>
          <w:rFonts w:ascii="Arial" w:eastAsia="Arial" w:hAnsi="Arial" w:cs="Arial"/>
          <w:i/>
          <w:spacing w:val="-3"/>
          <w:sz w:val="20"/>
          <w:szCs w:val="20"/>
        </w:rPr>
        <w:t>i</w:t>
      </w:r>
      <w:r w:rsidRPr="00F326A1">
        <w:rPr>
          <w:rFonts w:ascii="Arial" w:eastAsia="Arial" w:hAnsi="Arial" w:cs="Arial"/>
          <w:i/>
          <w:sz w:val="20"/>
          <w:szCs w:val="20"/>
        </w:rPr>
        <w:t>na</w:t>
      </w:r>
      <w:r w:rsidRPr="00F326A1">
        <w:rPr>
          <w:rFonts w:ascii="Arial" w:eastAsia="Arial" w:hAnsi="Arial" w:cs="Arial"/>
          <w:i/>
          <w:spacing w:val="-3"/>
          <w:sz w:val="20"/>
          <w:szCs w:val="20"/>
        </w:rPr>
        <w:t>n</w:t>
      </w:r>
      <w:r w:rsidRPr="00F326A1">
        <w:rPr>
          <w:rFonts w:ascii="Arial" w:eastAsia="Arial" w:hAnsi="Arial" w:cs="Arial"/>
          <w:i/>
          <w:sz w:val="20"/>
          <w:szCs w:val="20"/>
        </w:rPr>
        <w:t>c</w:t>
      </w:r>
      <w:r w:rsidRPr="00F326A1">
        <w:rPr>
          <w:rFonts w:ascii="Arial" w:eastAsia="Arial" w:hAnsi="Arial" w:cs="Arial"/>
          <w:i/>
          <w:spacing w:val="-3"/>
          <w:sz w:val="20"/>
          <w:szCs w:val="20"/>
        </w:rPr>
        <w:t>i</w:t>
      </w:r>
      <w:r w:rsidRPr="00F326A1">
        <w:rPr>
          <w:rFonts w:ascii="Arial" w:eastAsia="Arial" w:hAnsi="Arial" w:cs="Arial"/>
          <w:i/>
          <w:sz w:val="20"/>
          <w:szCs w:val="20"/>
        </w:rPr>
        <w:t>eros</w:t>
      </w:r>
      <w:r w:rsidRPr="00F326A1">
        <w:rPr>
          <w:rFonts w:ascii="Arial" w:eastAsia="Arial" w:hAnsi="Arial" w:cs="Arial"/>
          <w:i/>
          <w:spacing w:val="7"/>
          <w:sz w:val="20"/>
          <w:szCs w:val="20"/>
        </w:rPr>
        <w:t xml:space="preserve"> </w:t>
      </w:r>
      <w:r w:rsidRPr="00F326A1">
        <w:rPr>
          <w:rFonts w:ascii="Arial" w:eastAsia="Arial" w:hAnsi="Arial" w:cs="Arial"/>
          <w:i/>
          <w:sz w:val="20"/>
          <w:szCs w:val="20"/>
        </w:rPr>
        <w:t>y</w:t>
      </w:r>
      <w:r w:rsidRPr="00F326A1">
        <w:rPr>
          <w:rFonts w:ascii="Arial" w:eastAsia="Arial" w:hAnsi="Arial" w:cs="Arial"/>
          <w:i/>
          <w:spacing w:val="2"/>
          <w:sz w:val="20"/>
          <w:szCs w:val="20"/>
        </w:rPr>
        <w:t xml:space="preserve"> </w:t>
      </w:r>
      <w:r w:rsidRPr="00F326A1">
        <w:rPr>
          <w:rFonts w:ascii="Arial" w:eastAsia="Arial" w:hAnsi="Arial" w:cs="Arial"/>
          <w:i/>
          <w:sz w:val="20"/>
          <w:szCs w:val="20"/>
        </w:rPr>
        <w:t>el</w:t>
      </w:r>
      <w:r w:rsidRPr="00F326A1">
        <w:rPr>
          <w:rFonts w:ascii="Arial" w:eastAsia="Arial" w:hAnsi="Arial" w:cs="Arial"/>
          <w:i/>
          <w:spacing w:val="4"/>
          <w:sz w:val="20"/>
          <w:szCs w:val="20"/>
        </w:rPr>
        <w:t xml:space="preserve"> </w:t>
      </w:r>
      <w:r w:rsidRPr="00F326A1">
        <w:rPr>
          <w:rFonts w:ascii="Arial" w:eastAsia="Arial" w:hAnsi="Arial" w:cs="Arial"/>
          <w:i/>
          <w:sz w:val="20"/>
          <w:szCs w:val="20"/>
        </w:rPr>
        <w:t>c</w:t>
      </w:r>
      <w:r w:rsidRPr="00F326A1">
        <w:rPr>
          <w:rFonts w:ascii="Arial" w:eastAsia="Arial" w:hAnsi="Arial" w:cs="Arial"/>
          <w:i/>
          <w:spacing w:val="-3"/>
          <w:sz w:val="20"/>
          <w:szCs w:val="20"/>
        </w:rPr>
        <w:t>u</w:t>
      </w:r>
      <w:r w:rsidRPr="00F326A1">
        <w:rPr>
          <w:rFonts w:ascii="Arial" w:eastAsia="Arial" w:hAnsi="Arial" w:cs="Arial"/>
          <w:i/>
          <w:spacing w:val="1"/>
          <w:sz w:val="20"/>
          <w:szCs w:val="20"/>
        </w:rPr>
        <w:t>m</w:t>
      </w:r>
      <w:r w:rsidRPr="00F326A1">
        <w:rPr>
          <w:rFonts w:ascii="Arial" w:eastAsia="Arial" w:hAnsi="Arial" w:cs="Arial"/>
          <w:i/>
          <w:sz w:val="20"/>
          <w:szCs w:val="20"/>
        </w:rPr>
        <w:t>p</w:t>
      </w:r>
      <w:r w:rsidRPr="00F326A1">
        <w:rPr>
          <w:rFonts w:ascii="Arial" w:eastAsia="Arial" w:hAnsi="Arial" w:cs="Arial"/>
          <w:i/>
          <w:spacing w:val="-1"/>
          <w:sz w:val="20"/>
          <w:szCs w:val="20"/>
        </w:rPr>
        <w:t>l</w:t>
      </w:r>
      <w:r w:rsidRPr="00F326A1">
        <w:rPr>
          <w:rFonts w:ascii="Arial" w:eastAsia="Arial" w:hAnsi="Arial" w:cs="Arial"/>
          <w:i/>
          <w:spacing w:val="-3"/>
          <w:sz w:val="20"/>
          <w:szCs w:val="20"/>
        </w:rPr>
        <w:t>i</w:t>
      </w:r>
      <w:r w:rsidRPr="00F326A1">
        <w:rPr>
          <w:rFonts w:ascii="Arial" w:eastAsia="Arial" w:hAnsi="Arial" w:cs="Arial"/>
          <w:i/>
          <w:spacing w:val="1"/>
          <w:sz w:val="20"/>
          <w:szCs w:val="20"/>
        </w:rPr>
        <w:t>m</w:t>
      </w:r>
      <w:r w:rsidRPr="00F326A1">
        <w:rPr>
          <w:rFonts w:ascii="Arial" w:eastAsia="Arial" w:hAnsi="Arial" w:cs="Arial"/>
          <w:i/>
          <w:spacing w:val="-3"/>
          <w:sz w:val="20"/>
          <w:szCs w:val="20"/>
        </w:rPr>
        <w:t>i</w:t>
      </w:r>
      <w:r w:rsidRPr="00F326A1">
        <w:rPr>
          <w:rFonts w:ascii="Arial" w:eastAsia="Arial" w:hAnsi="Arial" w:cs="Arial"/>
          <w:i/>
          <w:sz w:val="20"/>
          <w:szCs w:val="20"/>
        </w:rPr>
        <w:t>en</w:t>
      </w:r>
      <w:r w:rsidRPr="00F326A1">
        <w:rPr>
          <w:rFonts w:ascii="Arial" w:eastAsia="Arial" w:hAnsi="Arial" w:cs="Arial"/>
          <w:i/>
          <w:spacing w:val="-1"/>
          <w:sz w:val="20"/>
          <w:szCs w:val="20"/>
        </w:rPr>
        <w:t>t</w:t>
      </w:r>
      <w:r w:rsidRPr="00F326A1">
        <w:rPr>
          <w:rFonts w:ascii="Arial" w:eastAsia="Arial" w:hAnsi="Arial" w:cs="Arial"/>
          <w:i/>
          <w:sz w:val="20"/>
          <w:szCs w:val="20"/>
        </w:rPr>
        <w:t>o</w:t>
      </w:r>
      <w:r w:rsidRPr="00F326A1">
        <w:rPr>
          <w:rFonts w:ascii="Arial" w:eastAsia="Arial" w:hAnsi="Arial" w:cs="Arial"/>
          <w:i/>
          <w:spacing w:val="9"/>
          <w:sz w:val="20"/>
          <w:szCs w:val="20"/>
        </w:rPr>
        <w:t xml:space="preserve"> </w:t>
      </w:r>
      <w:r w:rsidRPr="00F326A1">
        <w:rPr>
          <w:rFonts w:ascii="Arial" w:eastAsia="Arial" w:hAnsi="Arial" w:cs="Arial"/>
          <w:i/>
          <w:sz w:val="20"/>
          <w:szCs w:val="20"/>
        </w:rPr>
        <w:t>de</w:t>
      </w:r>
      <w:r w:rsidRPr="00F326A1">
        <w:rPr>
          <w:rFonts w:ascii="Arial" w:eastAsia="Arial" w:hAnsi="Arial" w:cs="Arial"/>
          <w:i/>
          <w:spacing w:val="4"/>
          <w:sz w:val="20"/>
          <w:szCs w:val="20"/>
        </w:rPr>
        <w:t xml:space="preserve"> </w:t>
      </w:r>
      <w:r w:rsidRPr="00F326A1">
        <w:rPr>
          <w:rFonts w:ascii="Arial" w:eastAsia="Arial" w:hAnsi="Arial" w:cs="Arial"/>
          <w:i/>
          <w:spacing w:val="-3"/>
          <w:sz w:val="20"/>
          <w:szCs w:val="20"/>
        </w:rPr>
        <w:t>l</w:t>
      </w:r>
      <w:r w:rsidRPr="00F326A1">
        <w:rPr>
          <w:rFonts w:ascii="Arial" w:eastAsia="Arial" w:hAnsi="Arial" w:cs="Arial"/>
          <w:i/>
          <w:sz w:val="20"/>
          <w:szCs w:val="20"/>
        </w:rPr>
        <w:t>os</w:t>
      </w:r>
      <w:r w:rsidRPr="00F326A1">
        <w:rPr>
          <w:rFonts w:ascii="Arial" w:eastAsia="Arial" w:hAnsi="Arial" w:cs="Arial"/>
          <w:i/>
          <w:spacing w:val="5"/>
          <w:sz w:val="20"/>
          <w:szCs w:val="20"/>
        </w:rPr>
        <w:t xml:space="preserve"> </w:t>
      </w:r>
      <w:r w:rsidRPr="00F326A1">
        <w:rPr>
          <w:rFonts w:ascii="Arial" w:eastAsia="Arial" w:hAnsi="Arial" w:cs="Arial"/>
          <w:i/>
          <w:sz w:val="20"/>
          <w:szCs w:val="20"/>
        </w:rPr>
        <w:t>o</w:t>
      </w:r>
      <w:r w:rsidRPr="00F326A1">
        <w:rPr>
          <w:rFonts w:ascii="Arial" w:eastAsia="Arial" w:hAnsi="Arial" w:cs="Arial"/>
          <w:i/>
          <w:spacing w:val="-3"/>
          <w:sz w:val="20"/>
          <w:szCs w:val="20"/>
        </w:rPr>
        <w:t>b</w:t>
      </w:r>
      <w:r w:rsidRPr="00F326A1">
        <w:rPr>
          <w:rFonts w:ascii="Arial" w:eastAsia="Arial" w:hAnsi="Arial" w:cs="Arial"/>
          <w:i/>
          <w:spacing w:val="1"/>
          <w:sz w:val="20"/>
          <w:szCs w:val="20"/>
        </w:rPr>
        <w:t>j</w:t>
      </w:r>
      <w:r w:rsidRPr="00F326A1">
        <w:rPr>
          <w:rFonts w:ascii="Arial" w:eastAsia="Arial" w:hAnsi="Arial" w:cs="Arial"/>
          <w:i/>
          <w:sz w:val="20"/>
          <w:szCs w:val="20"/>
        </w:rPr>
        <w:t>eti</w:t>
      </w:r>
      <w:r w:rsidRPr="00F326A1">
        <w:rPr>
          <w:rFonts w:ascii="Arial" w:eastAsia="Arial" w:hAnsi="Arial" w:cs="Arial"/>
          <w:i/>
          <w:spacing w:val="-5"/>
          <w:sz w:val="20"/>
          <w:szCs w:val="20"/>
        </w:rPr>
        <w:t>v</w:t>
      </w:r>
      <w:r w:rsidRPr="00F326A1">
        <w:rPr>
          <w:rFonts w:ascii="Arial" w:eastAsia="Arial" w:hAnsi="Arial" w:cs="Arial"/>
          <w:i/>
          <w:sz w:val="20"/>
          <w:szCs w:val="20"/>
        </w:rPr>
        <w:t>os</w:t>
      </w:r>
      <w:r w:rsidRPr="00F326A1">
        <w:rPr>
          <w:rFonts w:ascii="Arial" w:eastAsia="Arial" w:hAnsi="Arial" w:cs="Arial"/>
          <w:i/>
          <w:spacing w:val="7"/>
          <w:sz w:val="20"/>
          <w:szCs w:val="20"/>
        </w:rPr>
        <w:t xml:space="preserve"> </w:t>
      </w:r>
      <w:r w:rsidRPr="00F326A1">
        <w:rPr>
          <w:rFonts w:ascii="Arial" w:eastAsia="Arial" w:hAnsi="Arial" w:cs="Arial"/>
          <w:i/>
          <w:sz w:val="20"/>
          <w:szCs w:val="20"/>
        </w:rPr>
        <w:t>c</w:t>
      </w:r>
      <w:r w:rsidRPr="00F326A1">
        <w:rPr>
          <w:rFonts w:ascii="Arial" w:eastAsia="Arial" w:hAnsi="Arial" w:cs="Arial"/>
          <w:i/>
          <w:spacing w:val="-3"/>
          <w:sz w:val="20"/>
          <w:szCs w:val="20"/>
        </w:rPr>
        <w:t>o</w:t>
      </w:r>
      <w:r w:rsidRPr="00F326A1">
        <w:rPr>
          <w:rFonts w:ascii="Arial" w:eastAsia="Arial" w:hAnsi="Arial" w:cs="Arial"/>
          <w:i/>
          <w:sz w:val="20"/>
          <w:szCs w:val="20"/>
        </w:rPr>
        <w:t>n</w:t>
      </w:r>
      <w:r w:rsidRPr="00F326A1">
        <w:rPr>
          <w:rFonts w:ascii="Arial" w:eastAsia="Arial" w:hAnsi="Arial" w:cs="Arial"/>
          <w:i/>
          <w:spacing w:val="-4"/>
          <w:sz w:val="20"/>
          <w:szCs w:val="20"/>
        </w:rPr>
        <w:t>t</w:t>
      </w:r>
      <w:r w:rsidRPr="00F326A1">
        <w:rPr>
          <w:rFonts w:ascii="Arial" w:eastAsia="Arial" w:hAnsi="Arial" w:cs="Arial"/>
          <w:i/>
          <w:sz w:val="20"/>
          <w:szCs w:val="20"/>
        </w:rPr>
        <w:t>en</w:t>
      </w:r>
      <w:r w:rsidRPr="00F326A1">
        <w:rPr>
          <w:rFonts w:ascii="Arial" w:eastAsia="Arial" w:hAnsi="Arial" w:cs="Arial"/>
          <w:i/>
          <w:spacing w:val="-3"/>
          <w:sz w:val="20"/>
          <w:szCs w:val="20"/>
        </w:rPr>
        <w:t>i</w:t>
      </w:r>
      <w:r w:rsidRPr="00F326A1">
        <w:rPr>
          <w:rFonts w:ascii="Arial" w:eastAsia="Arial" w:hAnsi="Arial" w:cs="Arial"/>
          <w:i/>
          <w:sz w:val="20"/>
          <w:szCs w:val="20"/>
        </w:rPr>
        <w:t>dos</w:t>
      </w:r>
      <w:r w:rsidRPr="00F326A1">
        <w:rPr>
          <w:rFonts w:ascii="Arial" w:eastAsia="Arial" w:hAnsi="Arial" w:cs="Arial"/>
          <w:i/>
          <w:spacing w:val="7"/>
          <w:sz w:val="20"/>
          <w:szCs w:val="20"/>
        </w:rPr>
        <w:t xml:space="preserve"> </w:t>
      </w:r>
      <w:r w:rsidRPr="00F326A1">
        <w:rPr>
          <w:rFonts w:ascii="Arial" w:eastAsia="Arial" w:hAnsi="Arial" w:cs="Arial"/>
          <w:i/>
          <w:sz w:val="20"/>
          <w:szCs w:val="20"/>
        </w:rPr>
        <w:t>en</w:t>
      </w:r>
      <w:r w:rsidRPr="00F326A1">
        <w:rPr>
          <w:rFonts w:ascii="Arial" w:eastAsia="Arial" w:hAnsi="Arial" w:cs="Arial"/>
          <w:i/>
          <w:spacing w:val="4"/>
          <w:sz w:val="20"/>
          <w:szCs w:val="20"/>
        </w:rPr>
        <w:t xml:space="preserve"> </w:t>
      </w:r>
      <w:r w:rsidRPr="00F326A1">
        <w:rPr>
          <w:rFonts w:ascii="Arial" w:eastAsia="Arial" w:hAnsi="Arial" w:cs="Arial"/>
          <w:i/>
          <w:spacing w:val="-3"/>
          <w:sz w:val="20"/>
          <w:szCs w:val="20"/>
        </w:rPr>
        <w:t>l</w:t>
      </w:r>
      <w:r w:rsidRPr="00F326A1">
        <w:rPr>
          <w:rFonts w:ascii="Arial" w:eastAsia="Arial" w:hAnsi="Arial" w:cs="Arial"/>
          <w:i/>
          <w:sz w:val="20"/>
          <w:szCs w:val="20"/>
        </w:rPr>
        <w:t>os p</w:t>
      </w:r>
      <w:r w:rsidRPr="00F326A1">
        <w:rPr>
          <w:rFonts w:ascii="Arial" w:eastAsia="Arial" w:hAnsi="Arial" w:cs="Arial"/>
          <w:i/>
          <w:spacing w:val="1"/>
          <w:sz w:val="20"/>
          <w:szCs w:val="20"/>
        </w:rPr>
        <w:t>r</w:t>
      </w:r>
      <w:r w:rsidRPr="00F326A1">
        <w:rPr>
          <w:rFonts w:ascii="Arial" w:eastAsia="Arial" w:hAnsi="Arial" w:cs="Arial"/>
          <w:i/>
          <w:spacing w:val="-3"/>
          <w:sz w:val="20"/>
          <w:szCs w:val="20"/>
        </w:rPr>
        <w:t>o</w:t>
      </w:r>
      <w:r w:rsidRPr="00F326A1">
        <w:rPr>
          <w:rFonts w:ascii="Arial" w:eastAsia="Arial" w:hAnsi="Arial" w:cs="Arial"/>
          <w:i/>
          <w:sz w:val="20"/>
          <w:szCs w:val="20"/>
        </w:rPr>
        <w:t>g</w:t>
      </w:r>
      <w:r w:rsidRPr="00F326A1">
        <w:rPr>
          <w:rFonts w:ascii="Arial" w:eastAsia="Arial" w:hAnsi="Arial" w:cs="Arial"/>
          <w:i/>
          <w:spacing w:val="1"/>
          <w:sz w:val="20"/>
          <w:szCs w:val="20"/>
        </w:rPr>
        <w:t>r</w:t>
      </w:r>
      <w:r w:rsidRPr="00F326A1">
        <w:rPr>
          <w:rFonts w:ascii="Arial" w:eastAsia="Arial" w:hAnsi="Arial" w:cs="Arial"/>
          <w:i/>
          <w:spacing w:val="-5"/>
          <w:sz w:val="20"/>
          <w:szCs w:val="20"/>
        </w:rPr>
        <w:t>a</w:t>
      </w:r>
      <w:r w:rsidRPr="00F326A1">
        <w:rPr>
          <w:rFonts w:ascii="Arial" w:eastAsia="Arial" w:hAnsi="Arial" w:cs="Arial"/>
          <w:i/>
          <w:spacing w:val="1"/>
          <w:sz w:val="20"/>
          <w:szCs w:val="20"/>
        </w:rPr>
        <w:t>m</w:t>
      </w:r>
      <w:r w:rsidRPr="00F326A1">
        <w:rPr>
          <w:rFonts w:ascii="Arial" w:eastAsia="Arial" w:hAnsi="Arial" w:cs="Arial"/>
          <w:i/>
          <w:sz w:val="20"/>
          <w:szCs w:val="20"/>
        </w:rPr>
        <w:t>as</w:t>
      </w:r>
      <w:r w:rsidRPr="00F326A1">
        <w:rPr>
          <w:rFonts w:ascii="Arial" w:eastAsia="Arial" w:hAnsi="Arial" w:cs="Arial"/>
          <w:i/>
          <w:spacing w:val="-1"/>
          <w:sz w:val="20"/>
          <w:szCs w:val="20"/>
        </w:rPr>
        <w:t xml:space="preserve"> </w:t>
      </w:r>
      <w:r w:rsidRPr="00F326A1">
        <w:rPr>
          <w:rFonts w:ascii="Arial" w:eastAsia="Arial" w:hAnsi="Arial" w:cs="Arial"/>
          <w:i/>
          <w:spacing w:val="-3"/>
          <w:sz w:val="20"/>
          <w:szCs w:val="20"/>
        </w:rPr>
        <w:t>e</w:t>
      </w:r>
      <w:r w:rsidRPr="00F326A1">
        <w:rPr>
          <w:rFonts w:ascii="Arial" w:eastAsia="Arial" w:hAnsi="Arial" w:cs="Arial"/>
          <w:i/>
          <w:sz w:val="20"/>
          <w:szCs w:val="20"/>
        </w:rPr>
        <w:t>s</w:t>
      </w:r>
      <w:r w:rsidRPr="00F326A1">
        <w:rPr>
          <w:rFonts w:ascii="Arial" w:eastAsia="Arial" w:hAnsi="Arial" w:cs="Arial"/>
          <w:i/>
          <w:spacing w:val="-1"/>
          <w:sz w:val="20"/>
          <w:szCs w:val="20"/>
        </w:rPr>
        <w:t>t</w:t>
      </w:r>
      <w:r w:rsidRPr="00F326A1">
        <w:rPr>
          <w:rFonts w:ascii="Arial" w:eastAsia="Arial" w:hAnsi="Arial" w:cs="Arial"/>
          <w:i/>
          <w:spacing w:val="-3"/>
          <w:sz w:val="20"/>
          <w:szCs w:val="20"/>
        </w:rPr>
        <w:t>a</w:t>
      </w:r>
      <w:r w:rsidRPr="00F326A1">
        <w:rPr>
          <w:rFonts w:ascii="Arial" w:eastAsia="Arial" w:hAnsi="Arial" w:cs="Arial"/>
          <w:i/>
          <w:spacing w:val="1"/>
          <w:sz w:val="20"/>
          <w:szCs w:val="20"/>
        </w:rPr>
        <w:t>t</w:t>
      </w:r>
      <w:r w:rsidRPr="00F326A1">
        <w:rPr>
          <w:rFonts w:ascii="Arial" w:eastAsia="Arial" w:hAnsi="Arial" w:cs="Arial"/>
          <w:i/>
          <w:sz w:val="20"/>
          <w:szCs w:val="20"/>
        </w:rPr>
        <w:t>a</w:t>
      </w:r>
      <w:r w:rsidRPr="00F326A1">
        <w:rPr>
          <w:rFonts w:ascii="Arial" w:eastAsia="Arial" w:hAnsi="Arial" w:cs="Arial"/>
          <w:i/>
          <w:spacing w:val="-3"/>
          <w:sz w:val="20"/>
          <w:szCs w:val="20"/>
        </w:rPr>
        <w:t>l</w:t>
      </w:r>
      <w:r w:rsidRPr="00F326A1">
        <w:rPr>
          <w:rFonts w:ascii="Arial" w:eastAsia="Arial" w:hAnsi="Arial" w:cs="Arial"/>
          <w:i/>
          <w:sz w:val="20"/>
          <w:szCs w:val="20"/>
        </w:rPr>
        <w:t>es y</w:t>
      </w:r>
      <w:r w:rsidRPr="00F326A1">
        <w:rPr>
          <w:rFonts w:ascii="Arial" w:eastAsia="Arial" w:hAnsi="Arial" w:cs="Arial"/>
          <w:i/>
          <w:spacing w:val="-3"/>
          <w:sz w:val="20"/>
          <w:szCs w:val="20"/>
        </w:rPr>
        <w:t xml:space="preserve"> </w:t>
      </w:r>
      <w:r w:rsidRPr="00F326A1">
        <w:rPr>
          <w:rFonts w:ascii="Arial" w:eastAsia="Arial" w:hAnsi="Arial" w:cs="Arial"/>
          <w:i/>
          <w:spacing w:val="-4"/>
          <w:sz w:val="20"/>
          <w:szCs w:val="20"/>
        </w:rPr>
        <w:t>m</w:t>
      </w:r>
      <w:r w:rsidRPr="00F326A1">
        <w:rPr>
          <w:rFonts w:ascii="Arial" w:eastAsia="Arial" w:hAnsi="Arial" w:cs="Arial"/>
          <w:i/>
          <w:sz w:val="20"/>
          <w:szCs w:val="20"/>
        </w:rPr>
        <w:t>un</w:t>
      </w:r>
      <w:r w:rsidRPr="00F326A1">
        <w:rPr>
          <w:rFonts w:ascii="Arial" w:eastAsia="Arial" w:hAnsi="Arial" w:cs="Arial"/>
          <w:i/>
          <w:spacing w:val="-3"/>
          <w:sz w:val="20"/>
          <w:szCs w:val="20"/>
        </w:rPr>
        <w:t>i</w:t>
      </w:r>
      <w:r w:rsidRPr="00F326A1">
        <w:rPr>
          <w:rFonts w:ascii="Arial" w:eastAsia="Arial" w:hAnsi="Arial" w:cs="Arial"/>
          <w:i/>
          <w:sz w:val="20"/>
          <w:szCs w:val="20"/>
        </w:rPr>
        <w:t>c</w:t>
      </w:r>
      <w:r w:rsidRPr="00F326A1">
        <w:rPr>
          <w:rFonts w:ascii="Arial" w:eastAsia="Arial" w:hAnsi="Arial" w:cs="Arial"/>
          <w:i/>
          <w:spacing w:val="-3"/>
          <w:sz w:val="20"/>
          <w:szCs w:val="20"/>
        </w:rPr>
        <w:t>i</w:t>
      </w:r>
      <w:r w:rsidRPr="00F326A1">
        <w:rPr>
          <w:rFonts w:ascii="Arial" w:eastAsia="Arial" w:hAnsi="Arial" w:cs="Arial"/>
          <w:i/>
          <w:sz w:val="20"/>
          <w:szCs w:val="20"/>
        </w:rPr>
        <w:t>pa</w:t>
      </w:r>
      <w:r w:rsidRPr="00F326A1">
        <w:rPr>
          <w:rFonts w:ascii="Arial" w:eastAsia="Arial" w:hAnsi="Arial" w:cs="Arial"/>
          <w:i/>
          <w:spacing w:val="-3"/>
          <w:sz w:val="20"/>
          <w:szCs w:val="20"/>
        </w:rPr>
        <w:t>l</w:t>
      </w:r>
      <w:r w:rsidRPr="00F326A1">
        <w:rPr>
          <w:rFonts w:ascii="Arial" w:eastAsia="Arial" w:hAnsi="Arial" w:cs="Arial"/>
          <w:i/>
          <w:sz w:val="20"/>
          <w:szCs w:val="20"/>
        </w:rPr>
        <w:t>es</w:t>
      </w:r>
      <w:r w:rsidRPr="00F326A1">
        <w:rPr>
          <w:rFonts w:ascii="Arial" w:eastAsia="Arial" w:hAnsi="Arial" w:cs="Arial"/>
          <w:i/>
          <w:spacing w:val="4"/>
          <w:sz w:val="20"/>
          <w:szCs w:val="20"/>
        </w:rPr>
        <w:t xml:space="preserve"> </w:t>
      </w:r>
      <w:r w:rsidRPr="00F326A1">
        <w:rPr>
          <w:rFonts w:ascii="Arial" w:eastAsia="Arial" w:hAnsi="Arial" w:cs="Arial"/>
          <w:i/>
          <w:sz w:val="20"/>
          <w:szCs w:val="20"/>
        </w:rPr>
        <w:t>ap</w:t>
      </w:r>
      <w:r w:rsidRPr="00F326A1">
        <w:rPr>
          <w:rFonts w:ascii="Arial" w:eastAsia="Arial" w:hAnsi="Arial" w:cs="Arial"/>
          <w:i/>
          <w:spacing w:val="1"/>
          <w:sz w:val="20"/>
          <w:szCs w:val="20"/>
        </w:rPr>
        <w:t>r</w:t>
      </w:r>
      <w:r w:rsidRPr="00F326A1">
        <w:rPr>
          <w:rFonts w:ascii="Arial" w:eastAsia="Arial" w:hAnsi="Arial" w:cs="Arial"/>
          <w:i/>
          <w:spacing w:val="-2"/>
          <w:sz w:val="20"/>
          <w:szCs w:val="20"/>
        </w:rPr>
        <w:t>o</w:t>
      </w:r>
      <w:r w:rsidRPr="00F326A1">
        <w:rPr>
          <w:rFonts w:ascii="Arial" w:eastAsia="Arial" w:hAnsi="Arial" w:cs="Arial"/>
          <w:i/>
          <w:sz w:val="20"/>
          <w:szCs w:val="20"/>
        </w:rPr>
        <w:t>bado</w:t>
      </w:r>
      <w:r w:rsidRPr="00F326A1">
        <w:rPr>
          <w:rFonts w:ascii="Arial" w:eastAsia="Arial" w:hAnsi="Arial" w:cs="Arial"/>
          <w:i/>
          <w:spacing w:val="-3"/>
          <w:sz w:val="20"/>
          <w:szCs w:val="20"/>
        </w:rPr>
        <w:t>s</w:t>
      </w:r>
      <w:r w:rsidRPr="00F326A1">
        <w:rPr>
          <w:rFonts w:ascii="Arial" w:eastAsia="Arial" w:hAnsi="Arial" w:cs="Arial"/>
          <w:i/>
          <w:sz w:val="20"/>
          <w:szCs w:val="20"/>
        </w:rPr>
        <w:t>;</w:t>
      </w:r>
    </w:p>
  </w:footnote>
  <w:footnote w:id="23">
    <w:p w14:paraId="3EE35733" w14:textId="77777777" w:rsidR="000C79A8" w:rsidRPr="00F326A1" w:rsidRDefault="000C79A8" w:rsidP="009041FA">
      <w:pPr>
        <w:spacing w:after="240" w:line="240" w:lineRule="auto"/>
        <w:ind w:right="48"/>
        <w:jc w:val="both"/>
        <w:rPr>
          <w:rFonts w:ascii="Arial" w:eastAsia="Arial" w:hAnsi="Arial" w:cs="Arial"/>
          <w:i/>
          <w:sz w:val="20"/>
          <w:szCs w:val="20"/>
        </w:rPr>
      </w:pPr>
      <w:r w:rsidRPr="00F326A1">
        <w:rPr>
          <w:rStyle w:val="Refdenotaalpie"/>
          <w:rFonts w:ascii="Arial" w:hAnsi="Arial" w:cs="Arial"/>
          <w:i/>
          <w:sz w:val="20"/>
          <w:szCs w:val="20"/>
        </w:rPr>
        <w:footnoteRef/>
      </w:r>
      <w:r w:rsidRPr="00F326A1">
        <w:rPr>
          <w:rFonts w:ascii="Arial" w:hAnsi="Arial" w:cs="Arial"/>
          <w:i/>
          <w:sz w:val="20"/>
          <w:szCs w:val="20"/>
        </w:rPr>
        <w:t xml:space="preserve"> </w:t>
      </w:r>
      <w:r w:rsidRPr="00F326A1">
        <w:rPr>
          <w:rFonts w:ascii="Arial" w:eastAsia="Arial" w:hAnsi="Arial" w:cs="Arial"/>
          <w:b/>
          <w:i/>
          <w:spacing w:val="-13"/>
          <w:sz w:val="20"/>
          <w:szCs w:val="20"/>
        </w:rPr>
        <w:t>A</w:t>
      </w:r>
      <w:r w:rsidRPr="00F326A1">
        <w:rPr>
          <w:rFonts w:ascii="Arial" w:eastAsia="Arial" w:hAnsi="Arial" w:cs="Arial"/>
          <w:b/>
          <w:i/>
          <w:spacing w:val="3"/>
          <w:sz w:val="20"/>
          <w:szCs w:val="20"/>
        </w:rPr>
        <w:t>r</w:t>
      </w:r>
      <w:r w:rsidRPr="00F326A1">
        <w:rPr>
          <w:rFonts w:ascii="Arial" w:eastAsia="Arial" w:hAnsi="Arial" w:cs="Arial"/>
          <w:b/>
          <w:i/>
          <w:spacing w:val="1"/>
          <w:sz w:val="20"/>
          <w:szCs w:val="20"/>
        </w:rPr>
        <w:t>tí</w:t>
      </w:r>
      <w:r w:rsidRPr="00F326A1">
        <w:rPr>
          <w:rFonts w:ascii="Arial" w:eastAsia="Arial" w:hAnsi="Arial" w:cs="Arial"/>
          <w:b/>
          <w:i/>
          <w:sz w:val="20"/>
          <w:szCs w:val="20"/>
        </w:rPr>
        <w:t>c</w:t>
      </w:r>
      <w:r w:rsidRPr="00F326A1">
        <w:rPr>
          <w:rFonts w:ascii="Arial" w:eastAsia="Arial" w:hAnsi="Arial" w:cs="Arial"/>
          <w:b/>
          <w:i/>
          <w:spacing w:val="-1"/>
          <w:sz w:val="20"/>
          <w:szCs w:val="20"/>
        </w:rPr>
        <w:t>u</w:t>
      </w:r>
      <w:r w:rsidRPr="00F326A1">
        <w:rPr>
          <w:rFonts w:ascii="Arial" w:eastAsia="Arial" w:hAnsi="Arial" w:cs="Arial"/>
          <w:b/>
          <w:i/>
          <w:spacing w:val="1"/>
          <w:sz w:val="20"/>
          <w:szCs w:val="20"/>
        </w:rPr>
        <w:t>l</w:t>
      </w:r>
      <w:r w:rsidRPr="00F326A1">
        <w:rPr>
          <w:rFonts w:ascii="Arial" w:eastAsia="Arial" w:hAnsi="Arial" w:cs="Arial"/>
          <w:b/>
          <w:i/>
          <w:sz w:val="20"/>
          <w:szCs w:val="20"/>
        </w:rPr>
        <w:t>o</w:t>
      </w:r>
      <w:r w:rsidRPr="00F326A1">
        <w:rPr>
          <w:rFonts w:ascii="Arial" w:eastAsia="Arial" w:hAnsi="Arial" w:cs="Arial"/>
          <w:b/>
          <w:i/>
          <w:spacing w:val="12"/>
          <w:sz w:val="20"/>
          <w:szCs w:val="20"/>
        </w:rPr>
        <w:t xml:space="preserve"> </w:t>
      </w:r>
      <w:r w:rsidRPr="00F326A1">
        <w:rPr>
          <w:rFonts w:ascii="Arial" w:eastAsia="Arial" w:hAnsi="Arial" w:cs="Arial"/>
          <w:b/>
          <w:i/>
          <w:sz w:val="20"/>
          <w:szCs w:val="20"/>
        </w:rPr>
        <w:t>3</w:t>
      </w:r>
      <w:r w:rsidRPr="00F326A1">
        <w:rPr>
          <w:rFonts w:ascii="Arial" w:eastAsia="Arial" w:hAnsi="Arial" w:cs="Arial"/>
          <w:b/>
          <w:i/>
          <w:spacing w:val="-1"/>
          <w:sz w:val="20"/>
          <w:szCs w:val="20"/>
        </w:rPr>
        <w:t>.</w:t>
      </w:r>
      <w:r w:rsidRPr="00F326A1">
        <w:rPr>
          <w:rFonts w:ascii="Arial" w:eastAsia="Arial" w:hAnsi="Arial" w:cs="Arial"/>
          <w:b/>
          <w:i/>
          <w:sz w:val="20"/>
          <w:szCs w:val="20"/>
        </w:rPr>
        <w:t>-</w:t>
      </w:r>
      <w:r w:rsidRPr="00F326A1">
        <w:rPr>
          <w:rFonts w:ascii="Arial" w:eastAsia="Arial" w:hAnsi="Arial" w:cs="Arial"/>
          <w:b/>
          <w:i/>
          <w:spacing w:val="11"/>
          <w:sz w:val="20"/>
          <w:szCs w:val="20"/>
        </w:rPr>
        <w:t xml:space="preserve"> </w:t>
      </w:r>
      <w:r w:rsidRPr="00F326A1">
        <w:rPr>
          <w:rFonts w:ascii="Arial" w:eastAsia="Arial" w:hAnsi="Arial" w:cs="Arial"/>
          <w:i/>
          <w:spacing w:val="-1"/>
          <w:sz w:val="20"/>
          <w:szCs w:val="20"/>
        </w:rPr>
        <w:t>S</w:t>
      </w:r>
      <w:r w:rsidRPr="00F326A1">
        <w:rPr>
          <w:rFonts w:ascii="Arial" w:eastAsia="Arial" w:hAnsi="Arial" w:cs="Arial"/>
          <w:i/>
          <w:sz w:val="20"/>
          <w:szCs w:val="20"/>
        </w:rPr>
        <w:t>on s</w:t>
      </w:r>
      <w:r w:rsidRPr="00F326A1">
        <w:rPr>
          <w:rFonts w:ascii="Arial" w:eastAsia="Arial" w:hAnsi="Arial" w:cs="Arial"/>
          <w:i/>
          <w:spacing w:val="-3"/>
          <w:sz w:val="20"/>
          <w:szCs w:val="20"/>
        </w:rPr>
        <w:t>u</w:t>
      </w:r>
      <w:r w:rsidRPr="00F326A1">
        <w:rPr>
          <w:rFonts w:ascii="Arial" w:eastAsia="Arial" w:hAnsi="Arial" w:cs="Arial"/>
          <w:i/>
          <w:spacing w:val="1"/>
          <w:sz w:val="20"/>
          <w:szCs w:val="20"/>
        </w:rPr>
        <w:t>j</w:t>
      </w:r>
      <w:r w:rsidRPr="00F326A1">
        <w:rPr>
          <w:rFonts w:ascii="Arial" w:eastAsia="Arial" w:hAnsi="Arial" w:cs="Arial"/>
          <w:i/>
          <w:spacing w:val="-5"/>
          <w:sz w:val="20"/>
          <w:szCs w:val="20"/>
        </w:rPr>
        <w:t>e</w:t>
      </w:r>
      <w:r w:rsidRPr="00F326A1">
        <w:rPr>
          <w:rFonts w:ascii="Arial" w:eastAsia="Arial" w:hAnsi="Arial" w:cs="Arial"/>
          <w:i/>
          <w:spacing w:val="1"/>
          <w:sz w:val="20"/>
          <w:szCs w:val="20"/>
        </w:rPr>
        <w:t>t</w:t>
      </w:r>
      <w:r w:rsidRPr="00F326A1">
        <w:rPr>
          <w:rFonts w:ascii="Arial" w:eastAsia="Arial" w:hAnsi="Arial" w:cs="Arial"/>
          <w:i/>
          <w:spacing w:val="-5"/>
          <w:sz w:val="20"/>
          <w:szCs w:val="20"/>
        </w:rPr>
        <w:t>o</w:t>
      </w:r>
      <w:r w:rsidRPr="00F326A1">
        <w:rPr>
          <w:rFonts w:ascii="Arial" w:eastAsia="Arial" w:hAnsi="Arial" w:cs="Arial"/>
          <w:i/>
          <w:sz w:val="20"/>
          <w:szCs w:val="20"/>
        </w:rPr>
        <w:t>s</w:t>
      </w:r>
      <w:r w:rsidRPr="00F326A1">
        <w:rPr>
          <w:rFonts w:ascii="Arial" w:eastAsia="Arial" w:hAnsi="Arial" w:cs="Arial"/>
          <w:i/>
          <w:spacing w:val="5"/>
          <w:sz w:val="20"/>
          <w:szCs w:val="20"/>
        </w:rPr>
        <w:t xml:space="preserve"> </w:t>
      </w:r>
      <w:r w:rsidRPr="00F326A1">
        <w:rPr>
          <w:rFonts w:ascii="Arial" w:eastAsia="Arial" w:hAnsi="Arial" w:cs="Arial"/>
          <w:i/>
          <w:sz w:val="20"/>
          <w:szCs w:val="20"/>
        </w:rPr>
        <w:t xml:space="preserve">de </w:t>
      </w:r>
      <w:r w:rsidRPr="00F326A1">
        <w:rPr>
          <w:rFonts w:ascii="Arial" w:eastAsia="Arial" w:hAnsi="Arial" w:cs="Arial"/>
          <w:i/>
          <w:spacing w:val="-3"/>
          <w:sz w:val="20"/>
          <w:szCs w:val="20"/>
        </w:rPr>
        <w:t>e</w:t>
      </w:r>
      <w:r w:rsidRPr="00F326A1">
        <w:rPr>
          <w:rFonts w:ascii="Arial" w:eastAsia="Arial" w:hAnsi="Arial" w:cs="Arial"/>
          <w:i/>
          <w:spacing w:val="-2"/>
          <w:sz w:val="20"/>
          <w:szCs w:val="20"/>
        </w:rPr>
        <w:t>s</w:t>
      </w:r>
      <w:r w:rsidRPr="00F326A1">
        <w:rPr>
          <w:rFonts w:ascii="Arial" w:eastAsia="Arial" w:hAnsi="Arial" w:cs="Arial"/>
          <w:i/>
          <w:spacing w:val="1"/>
          <w:sz w:val="20"/>
          <w:szCs w:val="20"/>
        </w:rPr>
        <w:t>t</w:t>
      </w:r>
      <w:r w:rsidRPr="00F326A1">
        <w:rPr>
          <w:rFonts w:ascii="Arial" w:eastAsia="Arial" w:hAnsi="Arial" w:cs="Arial"/>
          <w:i/>
          <w:sz w:val="20"/>
          <w:szCs w:val="20"/>
        </w:rPr>
        <w:t xml:space="preserve">a </w:t>
      </w:r>
      <w:r w:rsidRPr="00F326A1">
        <w:rPr>
          <w:rFonts w:ascii="Arial" w:eastAsia="Arial" w:hAnsi="Arial" w:cs="Arial"/>
          <w:i/>
          <w:spacing w:val="-3"/>
          <w:sz w:val="20"/>
          <w:szCs w:val="20"/>
        </w:rPr>
        <w:t>l</w:t>
      </w:r>
      <w:r w:rsidRPr="00F326A1">
        <w:rPr>
          <w:rFonts w:ascii="Arial" w:eastAsia="Arial" w:hAnsi="Arial" w:cs="Arial"/>
          <w:i/>
          <w:sz w:val="20"/>
          <w:szCs w:val="20"/>
        </w:rPr>
        <w:t xml:space="preserve">ey y están </w:t>
      </w:r>
      <w:r w:rsidRPr="00F326A1">
        <w:rPr>
          <w:rFonts w:ascii="Arial" w:eastAsia="Arial" w:hAnsi="Arial" w:cs="Arial"/>
          <w:i/>
          <w:spacing w:val="-5"/>
          <w:sz w:val="20"/>
          <w:szCs w:val="20"/>
        </w:rPr>
        <w:t>o</w:t>
      </w:r>
      <w:r w:rsidRPr="00F326A1">
        <w:rPr>
          <w:rFonts w:ascii="Arial" w:eastAsia="Arial" w:hAnsi="Arial" w:cs="Arial"/>
          <w:i/>
          <w:sz w:val="20"/>
          <w:szCs w:val="20"/>
        </w:rPr>
        <w:t>b</w:t>
      </w:r>
      <w:r w:rsidRPr="00F326A1">
        <w:rPr>
          <w:rFonts w:ascii="Arial" w:eastAsia="Arial" w:hAnsi="Arial" w:cs="Arial"/>
          <w:i/>
          <w:spacing w:val="-3"/>
          <w:sz w:val="20"/>
          <w:szCs w:val="20"/>
        </w:rPr>
        <w:t>li</w:t>
      </w:r>
      <w:r w:rsidRPr="00F326A1">
        <w:rPr>
          <w:rFonts w:ascii="Arial" w:eastAsia="Arial" w:hAnsi="Arial" w:cs="Arial"/>
          <w:i/>
          <w:spacing w:val="2"/>
          <w:sz w:val="20"/>
          <w:szCs w:val="20"/>
        </w:rPr>
        <w:t>g</w:t>
      </w:r>
      <w:r w:rsidRPr="00F326A1">
        <w:rPr>
          <w:rFonts w:ascii="Arial" w:eastAsia="Arial" w:hAnsi="Arial" w:cs="Arial"/>
          <w:i/>
          <w:sz w:val="20"/>
          <w:szCs w:val="20"/>
        </w:rPr>
        <w:t>ados</w:t>
      </w:r>
      <w:r w:rsidRPr="00F326A1">
        <w:rPr>
          <w:rFonts w:ascii="Arial" w:eastAsia="Arial" w:hAnsi="Arial" w:cs="Arial"/>
          <w:i/>
          <w:spacing w:val="5"/>
          <w:sz w:val="20"/>
          <w:szCs w:val="20"/>
        </w:rPr>
        <w:t xml:space="preserve"> </w:t>
      </w:r>
      <w:r w:rsidRPr="00F326A1">
        <w:rPr>
          <w:rFonts w:ascii="Arial" w:eastAsia="Arial" w:hAnsi="Arial" w:cs="Arial"/>
          <w:i/>
          <w:sz w:val="20"/>
          <w:szCs w:val="20"/>
        </w:rPr>
        <w:t>a o</w:t>
      </w:r>
      <w:r w:rsidRPr="00F326A1">
        <w:rPr>
          <w:rFonts w:ascii="Arial" w:eastAsia="Arial" w:hAnsi="Arial" w:cs="Arial"/>
          <w:i/>
          <w:spacing w:val="-5"/>
          <w:sz w:val="20"/>
          <w:szCs w:val="20"/>
        </w:rPr>
        <w:t>b</w:t>
      </w:r>
      <w:r w:rsidRPr="00F326A1">
        <w:rPr>
          <w:rFonts w:ascii="Arial" w:eastAsia="Arial" w:hAnsi="Arial" w:cs="Arial"/>
          <w:i/>
          <w:sz w:val="20"/>
          <w:szCs w:val="20"/>
        </w:rPr>
        <w:t>se</w:t>
      </w:r>
      <w:r w:rsidRPr="00F326A1">
        <w:rPr>
          <w:rFonts w:ascii="Arial" w:eastAsia="Arial" w:hAnsi="Arial" w:cs="Arial"/>
          <w:i/>
          <w:spacing w:val="1"/>
          <w:sz w:val="20"/>
          <w:szCs w:val="20"/>
        </w:rPr>
        <w:t>r</w:t>
      </w:r>
      <w:r w:rsidRPr="00F326A1">
        <w:rPr>
          <w:rFonts w:ascii="Arial" w:eastAsia="Arial" w:hAnsi="Arial" w:cs="Arial"/>
          <w:i/>
          <w:spacing w:val="-5"/>
          <w:sz w:val="20"/>
          <w:szCs w:val="20"/>
        </w:rPr>
        <w:t>v</w:t>
      </w:r>
      <w:r w:rsidRPr="00F326A1">
        <w:rPr>
          <w:rFonts w:ascii="Arial" w:eastAsia="Arial" w:hAnsi="Arial" w:cs="Arial"/>
          <w:i/>
          <w:sz w:val="20"/>
          <w:szCs w:val="20"/>
        </w:rPr>
        <w:t>ar</w:t>
      </w:r>
      <w:r w:rsidRPr="00F326A1">
        <w:rPr>
          <w:rFonts w:ascii="Arial" w:eastAsia="Arial" w:hAnsi="Arial" w:cs="Arial"/>
          <w:i/>
          <w:spacing w:val="1"/>
          <w:sz w:val="20"/>
          <w:szCs w:val="20"/>
        </w:rPr>
        <w:t xml:space="preserve"> </w:t>
      </w:r>
      <w:r w:rsidRPr="00F326A1">
        <w:rPr>
          <w:rFonts w:ascii="Arial" w:eastAsia="Arial" w:hAnsi="Arial" w:cs="Arial"/>
          <w:i/>
          <w:sz w:val="20"/>
          <w:szCs w:val="20"/>
        </w:rPr>
        <w:t>y</w:t>
      </w:r>
      <w:r w:rsidRPr="00F326A1">
        <w:rPr>
          <w:rFonts w:ascii="Arial" w:eastAsia="Arial" w:hAnsi="Arial" w:cs="Arial"/>
          <w:i/>
          <w:spacing w:val="3"/>
          <w:sz w:val="20"/>
          <w:szCs w:val="20"/>
        </w:rPr>
        <w:t xml:space="preserve"> </w:t>
      </w:r>
      <w:r w:rsidRPr="00F326A1">
        <w:rPr>
          <w:rFonts w:ascii="Arial" w:eastAsia="Arial" w:hAnsi="Arial" w:cs="Arial"/>
          <w:i/>
          <w:spacing w:val="-5"/>
          <w:sz w:val="20"/>
          <w:szCs w:val="20"/>
        </w:rPr>
        <w:t>c</w:t>
      </w:r>
      <w:r w:rsidRPr="00F326A1">
        <w:rPr>
          <w:rFonts w:ascii="Arial" w:eastAsia="Arial" w:hAnsi="Arial" w:cs="Arial"/>
          <w:i/>
          <w:sz w:val="20"/>
          <w:szCs w:val="20"/>
        </w:rPr>
        <w:t>um</w:t>
      </w:r>
      <w:r w:rsidRPr="00F326A1">
        <w:rPr>
          <w:rFonts w:ascii="Arial" w:eastAsia="Arial" w:hAnsi="Arial" w:cs="Arial"/>
          <w:i/>
          <w:spacing w:val="1"/>
          <w:sz w:val="20"/>
          <w:szCs w:val="20"/>
        </w:rPr>
        <w:t>p</w:t>
      </w:r>
      <w:r w:rsidRPr="00F326A1">
        <w:rPr>
          <w:rFonts w:ascii="Arial" w:eastAsia="Arial" w:hAnsi="Arial" w:cs="Arial"/>
          <w:i/>
          <w:spacing w:val="-1"/>
          <w:sz w:val="20"/>
          <w:szCs w:val="20"/>
        </w:rPr>
        <w:t>l</w:t>
      </w:r>
      <w:r w:rsidRPr="00F326A1">
        <w:rPr>
          <w:rFonts w:ascii="Arial" w:eastAsia="Arial" w:hAnsi="Arial" w:cs="Arial"/>
          <w:i/>
          <w:spacing w:val="-3"/>
          <w:sz w:val="20"/>
          <w:szCs w:val="20"/>
        </w:rPr>
        <w:t>i</w:t>
      </w:r>
      <w:r w:rsidRPr="00F326A1">
        <w:rPr>
          <w:rFonts w:ascii="Arial" w:eastAsia="Arial" w:hAnsi="Arial" w:cs="Arial"/>
          <w:i/>
          <w:sz w:val="20"/>
          <w:szCs w:val="20"/>
        </w:rPr>
        <w:t>r</w:t>
      </w:r>
      <w:r w:rsidRPr="00F326A1">
        <w:rPr>
          <w:rFonts w:ascii="Arial" w:eastAsia="Arial" w:hAnsi="Arial" w:cs="Arial"/>
          <w:i/>
          <w:spacing w:val="6"/>
          <w:sz w:val="20"/>
          <w:szCs w:val="20"/>
        </w:rPr>
        <w:t xml:space="preserve"> </w:t>
      </w:r>
      <w:r w:rsidRPr="00F326A1">
        <w:rPr>
          <w:rFonts w:ascii="Arial" w:eastAsia="Arial" w:hAnsi="Arial" w:cs="Arial"/>
          <w:i/>
          <w:spacing w:val="-3"/>
          <w:sz w:val="20"/>
          <w:szCs w:val="20"/>
        </w:rPr>
        <w:t>l</w:t>
      </w:r>
      <w:r w:rsidRPr="00F326A1">
        <w:rPr>
          <w:rFonts w:ascii="Arial" w:eastAsia="Arial" w:hAnsi="Arial" w:cs="Arial"/>
          <w:i/>
          <w:sz w:val="20"/>
          <w:szCs w:val="20"/>
        </w:rPr>
        <w:t>as d</w:t>
      </w:r>
      <w:r w:rsidRPr="00F326A1">
        <w:rPr>
          <w:rFonts w:ascii="Arial" w:eastAsia="Arial" w:hAnsi="Arial" w:cs="Arial"/>
          <w:i/>
          <w:spacing w:val="-3"/>
          <w:sz w:val="20"/>
          <w:szCs w:val="20"/>
        </w:rPr>
        <w:t>i</w:t>
      </w:r>
      <w:r w:rsidRPr="00F326A1">
        <w:rPr>
          <w:rFonts w:ascii="Arial" w:eastAsia="Arial" w:hAnsi="Arial" w:cs="Arial"/>
          <w:i/>
          <w:sz w:val="20"/>
          <w:szCs w:val="20"/>
        </w:rPr>
        <w:t>spos</w:t>
      </w:r>
      <w:r w:rsidRPr="00F326A1">
        <w:rPr>
          <w:rFonts w:ascii="Arial" w:eastAsia="Arial" w:hAnsi="Arial" w:cs="Arial"/>
          <w:i/>
          <w:spacing w:val="-3"/>
          <w:sz w:val="20"/>
          <w:szCs w:val="20"/>
        </w:rPr>
        <w:t>i</w:t>
      </w:r>
      <w:r w:rsidRPr="00F326A1">
        <w:rPr>
          <w:rFonts w:ascii="Arial" w:eastAsia="Arial" w:hAnsi="Arial" w:cs="Arial"/>
          <w:i/>
          <w:sz w:val="20"/>
          <w:szCs w:val="20"/>
        </w:rPr>
        <w:t>c</w:t>
      </w:r>
      <w:r w:rsidRPr="00F326A1">
        <w:rPr>
          <w:rFonts w:ascii="Arial" w:eastAsia="Arial" w:hAnsi="Arial" w:cs="Arial"/>
          <w:i/>
          <w:spacing w:val="-3"/>
          <w:sz w:val="20"/>
          <w:szCs w:val="20"/>
        </w:rPr>
        <w:t>i</w:t>
      </w:r>
      <w:r w:rsidRPr="00F326A1">
        <w:rPr>
          <w:rFonts w:ascii="Arial" w:eastAsia="Arial" w:hAnsi="Arial" w:cs="Arial"/>
          <w:i/>
          <w:sz w:val="20"/>
          <w:szCs w:val="20"/>
        </w:rPr>
        <w:t>ones con</w:t>
      </w:r>
      <w:r w:rsidRPr="00F326A1">
        <w:rPr>
          <w:rFonts w:ascii="Arial" w:eastAsia="Arial" w:hAnsi="Arial" w:cs="Arial"/>
          <w:i/>
          <w:spacing w:val="1"/>
          <w:sz w:val="20"/>
          <w:szCs w:val="20"/>
        </w:rPr>
        <w:t>t</w:t>
      </w:r>
      <w:r w:rsidRPr="00F326A1">
        <w:rPr>
          <w:rFonts w:ascii="Arial" w:eastAsia="Arial" w:hAnsi="Arial" w:cs="Arial"/>
          <w:i/>
          <w:spacing w:val="-3"/>
          <w:sz w:val="20"/>
          <w:szCs w:val="20"/>
        </w:rPr>
        <w:t>e</w:t>
      </w:r>
      <w:r w:rsidRPr="00F326A1">
        <w:rPr>
          <w:rFonts w:ascii="Arial" w:eastAsia="Arial" w:hAnsi="Arial" w:cs="Arial"/>
          <w:i/>
          <w:sz w:val="20"/>
          <w:szCs w:val="20"/>
        </w:rPr>
        <w:t>n</w:t>
      </w:r>
      <w:r w:rsidRPr="00F326A1">
        <w:rPr>
          <w:rFonts w:ascii="Arial" w:eastAsia="Arial" w:hAnsi="Arial" w:cs="Arial"/>
          <w:i/>
          <w:spacing w:val="-3"/>
          <w:sz w:val="20"/>
          <w:szCs w:val="20"/>
        </w:rPr>
        <w:t>i</w:t>
      </w:r>
      <w:r w:rsidRPr="00F326A1">
        <w:rPr>
          <w:rFonts w:ascii="Arial" w:eastAsia="Arial" w:hAnsi="Arial" w:cs="Arial"/>
          <w:i/>
          <w:sz w:val="20"/>
          <w:szCs w:val="20"/>
        </w:rPr>
        <w:t>das</w:t>
      </w:r>
      <w:r w:rsidRPr="00F326A1">
        <w:rPr>
          <w:rFonts w:ascii="Arial" w:eastAsia="Arial" w:hAnsi="Arial" w:cs="Arial"/>
          <w:i/>
          <w:spacing w:val="6"/>
          <w:sz w:val="20"/>
          <w:szCs w:val="20"/>
        </w:rPr>
        <w:t xml:space="preserve"> </w:t>
      </w:r>
      <w:r w:rsidRPr="00F326A1">
        <w:rPr>
          <w:rFonts w:ascii="Arial" w:eastAsia="Arial" w:hAnsi="Arial" w:cs="Arial"/>
          <w:i/>
          <w:sz w:val="20"/>
          <w:szCs w:val="20"/>
        </w:rPr>
        <w:t xml:space="preserve">en </w:t>
      </w:r>
      <w:r w:rsidRPr="00F326A1">
        <w:rPr>
          <w:rFonts w:ascii="Arial" w:eastAsia="Arial" w:hAnsi="Arial" w:cs="Arial"/>
          <w:i/>
          <w:spacing w:val="-3"/>
          <w:sz w:val="20"/>
          <w:szCs w:val="20"/>
        </w:rPr>
        <w:t>l</w:t>
      </w:r>
      <w:r w:rsidRPr="00F326A1">
        <w:rPr>
          <w:rFonts w:ascii="Arial" w:eastAsia="Arial" w:hAnsi="Arial" w:cs="Arial"/>
          <w:i/>
          <w:sz w:val="20"/>
          <w:szCs w:val="20"/>
        </w:rPr>
        <w:t xml:space="preserve">a </w:t>
      </w:r>
      <w:r w:rsidRPr="00F326A1">
        <w:rPr>
          <w:rFonts w:ascii="Arial" w:eastAsia="Arial" w:hAnsi="Arial" w:cs="Arial"/>
          <w:i/>
          <w:spacing w:val="1"/>
          <w:sz w:val="20"/>
          <w:szCs w:val="20"/>
        </w:rPr>
        <w:t>m</w:t>
      </w:r>
      <w:r w:rsidRPr="00F326A1">
        <w:rPr>
          <w:rFonts w:ascii="Arial" w:eastAsia="Arial" w:hAnsi="Arial" w:cs="Arial"/>
          <w:i/>
          <w:spacing w:val="-3"/>
          <w:sz w:val="20"/>
          <w:szCs w:val="20"/>
        </w:rPr>
        <w:t>i</w:t>
      </w:r>
      <w:r w:rsidRPr="00F326A1">
        <w:rPr>
          <w:rFonts w:ascii="Arial" w:eastAsia="Arial" w:hAnsi="Arial" w:cs="Arial"/>
          <w:i/>
          <w:spacing w:val="-2"/>
          <w:sz w:val="20"/>
          <w:szCs w:val="20"/>
        </w:rPr>
        <w:t>sm</w:t>
      </w:r>
      <w:r w:rsidRPr="00F326A1">
        <w:rPr>
          <w:rFonts w:ascii="Arial" w:eastAsia="Arial" w:hAnsi="Arial" w:cs="Arial"/>
          <w:i/>
          <w:spacing w:val="-5"/>
          <w:sz w:val="20"/>
          <w:szCs w:val="20"/>
        </w:rPr>
        <w:t>a</w:t>
      </w:r>
      <w:r w:rsidRPr="00F326A1">
        <w:rPr>
          <w:rFonts w:ascii="Arial" w:eastAsia="Arial" w:hAnsi="Arial" w:cs="Arial"/>
          <w:i/>
          <w:sz w:val="20"/>
          <w:szCs w:val="20"/>
        </w:rPr>
        <w:t>:</w:t>
      </w:r>
      <w:r w:rsidRPr="00F326A1">
        <w:rPr>
          <w:rFonts w:ascii="Arial" w:eastAsia="Arial" w:hAnsi="Arial" w:cs="Arial"/>
          <w:i/>
          <w:spacing w:val="7"/>
          <w:sz w:val="20"/>
          <w:szCs w:val="20"/>
        </w:rPr>
        <w:t xml:space="preserve"> </w:t>
      </w:r>
      <w:r w:rsidRPr="00F326A1">
        <w:rPr>
          <w:rFonts w:ascii="Arial" w:eastAsia="Arial" w:hAnsi="Arial" w:cs="Arial"/>
          <w:i/>
          <w:spacing w:val="-3"/>
          <w:sz w:val="20"/>
          <w:szCs w:val="20"/>
        </w:rPr>
        <w:t>l</w:t>
      </w:r>
      <w:r w:rsidRPr="00F326A1">
        <w:rPr>
          <w:rFonts w:ascii="Arial" w:eastAsia="Arial" w:hAnsi="Arial" w:cs="Arial"/>
          <w:i/>
          <w:sz w:val="20"/>
          <w:szCs w:val="20"/>
        </w:rPr>
        <w:t>os</w:t>
      </w:r>
      <w:r w:rsidRPr="00F326A1">
        <w:rPr>
          <w:rFonts w:ascii="Arial" w:eastAsia="Arial" w:hAnsi="Arial" w:cs="Arial"/>
          <w:i/>
          <w:spacing w:val="3"/>
          <w:sz w:val="20"/>
          <w:szCs w:val="20"/>
        </w:rPr>
        <w:t xml:space="preserve"> </w:t>
      </w:r>
      <w:r w:rsidRPr="00F326A1">
        <w:rPr>
          <w:rFonts w:ascii="Arial" w:eastAsia="Arial" w:hAnsi="Arial" w:cs="Arial"/>
          <w:i/>
          <w:spacing w:val="-1"/>
          <w:sz w:val="20"/>
          <w:szCs w:val="20"/>
        </w:rPr>
        <w:t>P</w:t>
      </w:r>
      <w:r w:rsidRPr="00F326A1">
        <w:rPr>
          <w:rFonts w:ascii="Arial" w:eastAsia="Arial" w:hAnsi="Arial" w:cs="Arial"/>
          <w:i/>
          <w:spacing w:val="-3"/>
          <w:sz w:val="20"/>
          <w:szCs w:val="20"/>
        </w:rPr>
        <w:t>o</w:t>
      </w:r>
      <w:r w:rsidRPr="00F326A1">
        <w:rPr>
          <w:rFonts w:ascii="Arial" w:eastAsia="Arial" w:hAnsi="Arial" w:cs="Arial"/>
          <w:i/>
          <w:sz w:val="20"/>
          <w:szCs w:val="20"/>
        </w:rPr>
        <w:t>der</w:t>
      </w:r>
      <w:r w:rsidRPr="00F326A1">
        <w:rPr>
          <w:rFonts w:ascii="Arial" w:eastAsia="Arial" w:hAnsi="Arial" w:cs="Arial"/>
          <w:i/>
          <w:spacing w:val="-2"/>
          <w:sz w:val="20"/>
          <w:szCs w:val="20"/>
        </w:rPr>
        <w:t>e</w:t>
      </w:r>
      <w:r w:rsidRPr="00F326A1">
        <w:rPr>
          <w:rFonts w:ascii="Arial" w:eastAsia="Arial" w:hAnsi="Arial" w:cs="Arial"/>
          <w:i/>
          <w:sz w:val="20"/>
          <w:szCs w:val="20"/>
        </w:rPr>
        <w:t>s</w:t>
      </w:r>
      <w:r w:rsidRPr="00F326A1">
        <w:rPr>
          <w:rFonts w:ascii="Arial" w:eastAsia="Arial" w:hAnsi="Arial" w:cs="Arial"/>
          <w:i/>
          <w:spacing w:val="3"/>
          <w:sz w:val="20"/>
          <w:szCs w:val="20"/>
        </w:rPr>
        <w:t xml:space="preserve"> </w:t>
      </w:r>
      <w:r w:rsidRPr="00F326A1">
        <w:rPr>
          <w:rFonts w:ascii="Arial" w:eastAsia="Arial" w:hAnsi="Arial" w:cs="Arial"/>
          <w:i/>
          <w:spacing w:val="-3"/>
          <w:sz w:val="20"/>
          <w:szCs w:val="20"/>
        </w:rPr>
        <w:t>d</w:t>
      </w:r>
      <w:r w:rsidRPr="00F326A1">
        <w:rPr>
          <w:rFonts w:ascii="Arial" w:eastAsia="Arial" w:hAnsi="Arial" w:cs="Arial"/>
          <w:i/>
          <w:sz w:val="20"/>
          <w:szCs w:val="20"/>
        </w:rPr>
        <w:t>el</w:t>
      </w:r>
      <w:r w:rsidRPr="00F326A1">
        <w:rPr>
          <w:rFonts w:ascii="Arial" w:eastAsia="Arial" w:hAnsi="Arial" w:cs="Arial"/>
          <w:i/>
          <w:spacing w:val="2"/>
          <w:sz w:val="20"/>
          <w:szCs w:val="20"/>
        </w:rPr>
        <w:t xml:space="preserve"> </w:t>
      </w:r>
      <w:r w:rsidRPr="00F326A1">
        <w:rPr>
          <w:rFonts w:ascii="Arial" w:eastAsia="Arial" w:hAnsi="Arial" w:cs="Arial"/>
          <w:i/>
          <w:spacing w:val="-1"/>
          <w:sz w:val="20"/>
          <w:szCs w:val="20"/>
        </w:rPr>
        <w:t>E</w:t>
      </w:r>
      <w:r w:rsidRPr="00F326A1">
        <w:rPr>
          <w:rFonts w:ascii="Arial" w:eastAsia="Arial" w:hAnsi="Arial" w:cs="Arial"/>
          <w:i/>
          <w:spacing w:val="-2"/>
          <w:sz w:val="20"/>
          <w:szCs w:val="20"/>
        </w:rPr>
        <w:t>s</w:t>
      </w:r>
      <w:r w:rsidRPr="00F326A1">
        <w:rPr>
          <w:rFonts w:ascii="Arial" w:eastAsia="Arial" w:hAnsi="Arial" w:cs="Arial"/>
          <w:i/>
          <w:spacing w:val="1"/>
          <w:sz w:val="20"/>
          <w:szCs w:val="20"/>
        </w:rPr>
        <w:t>t</w:t>
      </w:r>
      <w:r w:rsidRPr="00F326A1">
        <w:rPr>
          <w:rFonts w:ascii="Arial" w:eastAsia="Arial" w:hAnsi="Arial" w:cs="Arial"/>
          <w:i/>
          <w:sz w:val="20"/>
          <w:szCs w:val="20"/>
        </w:rPr>
        <w:t>a</w:t>
      </w:r>
      <w:r w:rsidRPr="00F326A1">
        <w:rPr>
          <w:rFonts w:ascii="Arial" w:eastAsia="Arial" w:hAnsi="Arial" w:cs="Arial"/>
          <w:i/>
          <w:spacing w:val="-7"/>
          <w:sz w:val="20"/>
          <w:szCs w:val="20"/>
        </w:rPr>
        <w:t>d</w:t>
      </w:r>
      <w:r w:rsidRPr="00F326A1">
        <w:rPr>
          <w:rFonts w:ascii="Arial" w:eastAsia="Arial" w:hAnsi="Arial" w:cs="Arial"/>
          <w:i/>
          <w:sz w:val="20"/>
          <w:szCs w:val="20"/>
        </w:rPr>
        <w:t>o,</w:t>
      </w:r>
      <w:r w:rsidRPr="00F326A1">
        <w:rPr>
          <w:rFonts w:ascii="Arial" w:eastAsia="Arial" w:hAnsi="Arial" w:cs="Arial"/>
          <w:i/>
          <w:spacing w:val="7"/>
          <w:sz w:val="20"/>
          <w:szCs w:val="20"/>
        </w:rPr>
        <w:t xml:space="preserve"> </w:t>
      </w:r>
      <w:r w:rsidRPr="00F326A1">
        <w:rPr>
          <w:rFonts w:ascii="Arial" w:eastAsia="Arial" w:hAnsi="Arial" w:cs="Arial"/>
          <w:i/>
          <w:spacing w:val="-3"/>
          <w:sz w:val="20"/>
          <w:szCs w:val="20"/>
        </w:rPr>
        <w:t>l</w:t>
      </w:r>
      <w:r w:rsidRPr="00F326A1">
        <w:rPr>
          <w:rFonts w:ascii="Arial" w:eastAsia="Arial" w:hAnsi="Arial" w:cs="Arial"/>
          <w:i/>
          <w:sz w:val="20"/>
          <w:szCs w:val="20"/>
        </w:rPr>
        <w:t>os</w:t>
      </w:r>
      <w:r w:rsidRPr="00F326A1">
        <w:rPr>
          <w:rFonts w:ascii="Arial" w:eastAsia="Arial" w:hAnsi="Arial" w:cs="Arial"/>
          <w:i/>
          <w:spacing w:val="3"/>
          <w:sz w:val="20"/>
          <w:szCs w:val="20"/>
        </w:rPr>
        <w:t xml:space="preserve"> </w:t>
      </w:r>
      <w:r w:rsidRPr="00F326A1">
        <w:rPr>
          <w:rFonts w:ascii="Arial" w:eastAsia="Arial" w:hAnsi="Arial" w:cs="Arial"/>
          <w:i/>
          <w:spacing w:val="-9"/>
          <w:sz w:val="20"/>
          <w:szCs w:val="20"/>
        </w:rPr>
        <w:t>M</w:t>
      </w:r>
      <w:r w:rsidRPr="00F326A1">
        <w:rPr>
          <w:rFonts w:ascii="Arial" w:eastAsia="Arial" w:hAnsi="Arial" w:cs="Arial"/>
          <w:i/>
          <w:sz w:val="20"/>
          <w:szCs w:val="20"/>
        </w:rPr>
        <w:t>un</w:t>
      </w:r>
      <w:r w:rsidRPr="00F326A1">
        <w:rPr>
          <w:rFonts w:ascii="Arial" w:eastAsia="Arial" w:hAnsi="Arial" w:cs="Arial"/>
          <w:i/>
          <w:spacing w:val="-3"/>
          <w:sz w:val="20"/>
          <w:szCs w:val="20"/>
        </w:rPr>
        <w:t>i</w:t>
      </w:r>
      <w:r w:rsidRPr="00F326A1">
        <w:rPr>
          <w:rFonts w:ascii="Arial" w:eastAsia="Arial" w:hAnsi="Arial" w:cs="Arial"/>
          <w:i/>
          <w:sz w:val="20"/>
          <w:szCs w:val="20"/>
        </w:rPr>
        <w:t>c</w:t>
      </w:r>
      <w:r w:rsidRPr="00F326A1">
        <w:rPr>
          <w:rFonts w:ascii="Arial" w:eastAsia="Arial" w:hAnsi="Arial" w:cs="Arial"/>
          <w:i/>
          <w:spacing w:val="-3"/>
          <w:sz w:val="20"/>
          <w:szCs w:val="20"/>
        </w:rPr>
        <w:t>i</w:t>
      </w:r>
      <w:r w:rsidRPr="00F326A1">
        <w:rPr>
          <w:rFonts w:ascii="Arial" w:eastAsia="Arial" w:hAnsi="Arial" w:cs="Arial"/>
          <w:i/>
          <w:spacing w:val="2"/>
          <w:sz w:val="20"/>
          <w:szCs w:val="20"/>
        </w:rPr>
        <w:t>p</w:t>
      </w:r>
      <w:r w:rsidRPr="00F326A1">
        <w:rPr>
          <w:rFonts w:ascii="Arial" w:eastAsia="Arial" w:hAnsi="Arial" w:cs="Arial"/>
          <w:i/>
          <w:spacing w:val="-3"/>
          <w:sz w:val="20"/>
          <w:szCs w:val="20"/>
        </w:rPr>
        <w:t>i</w:t>
      </w:r>
      <w:r w:rsidRPr="00F326A1">
        <w:rPr>
          <w:rFonts w:ascii="Arial" w:eastAsia="Arial" w:hAnsi="Arial" w:cs="Arial"/>
          <w:i/>
          <w:sz w:val="20"/>
          <w:szCs w:val="20"/>
        </w:rPr>
        <w:t>os,</w:t>
      </w:r>
      <w:r w:rsidRPr="00F326A1">
        <w:rPr>
          <w:rFonts w:ascii="Arial" w:eastAsia="Arial" w:hAnsi="Arial" w:cs="Arial"/>
          <w:i/>
          <w:spacing w:val="6"/>
          <w:sz w:val="20"/>
          <w:szCs w:val="20"/>
        </w:rPr>
        <w:t xml:space="preserve"> </w:t>
      </w:r>
      <w:r w:rsidRPr="00F326A1">
        <w:rPr>
          <w:rFonts w:ascii="Arial" w:eastAsia="Arial" w:hAnsi="Arial" w:cs="Arial"/>
          <w:i/>
          <w:spacing w:val="-3"/>
          <w:sz w:val="20"/>
          <w:szCs w:val="20"/>
        </w:rPr>
        <w:t>l</w:t>
      </w:r>
      <w:r w:rsidRPr="00F326A1">
        <w:rPr>
          <w:rFonts w:ascii="Arial" w:eastAsia="Arial" w:hAnsi="Arial" w:cs="Arial"/>
          <w:i/>
          <w:sz w:val="20"/>
          <w:szCs w:val="20"/>
        </w:rPr>
        <w:t>os</w:t>
      </w:r>
      <w:r w:rsidRPr="00F326A1">
        <w:rPr>
          <w:rFonts w:ascii="Arial" w:eastAsia="Arial" w:hAnsi="Arial" w:cs="Arial"/>
          <w:i/>
          <w:spacing w:val="10"/>
          <w:sz w:val="20"/>
          <w:szCs w:val="20"/>
        </w:rPr>
        <w:t xml:space="preserve"> </w:t>
      </w:r>
      <w:r w:rsidRPr="00F326A1">
        <w:rPr>
          <w:rFonts w:ascii="Arial" w:eastAsia="Arial" w:hAnsi="Arial" w:cs="Arial"/>
          <w:i/>
          <w:spacing w:val="-4"/>
          <w:sz w:val="20"/>
          <w:szCs w:val="20"/>
        </w:rPr>
        <w:t>Ó</w:t>
      </w:r>
      <w:r w:rsidRPr="00F326A1">
        <w:rPr>
          <w:rFonts w:ascii="Arial" w:eastAsia="Arial" w:hAnsi="Arial" w:cs="Arial"/>
          <w:i/>
          <w:spacing w:val="1"/>
          <w:sz w:val="20"/>
          <w:szCs w:val="20"/>
        </w:rPr>
        <w:t>r</w:t>
      </w:r>
      <w:r w:rsidRPr="00F326A1">
        <w:rPr>
          <w:rFonts w:ascii="Arial" w:eastAsia="Arial" w:hAnsi="Arial" w:cs="Arial"/>
          <w:i/>
          <w:sz w:val="20"/>
          <w:szCs w:val="20"/>
        </w:rPr>
        <w:t>gan</w:t>
      </w:r>
      <w:r w:rsidRPr="00F326A1">
        <w:rPr>
          <w:rFonts w:ascii="Arial" w:eastAsia="Arial" w:hAnsi="Arial" w:cs="Arial"/>
          <w:i/>
          <w:spacing w:val="-3"/>
          <w:sz w:val="20"/>
          <w:szCs w:val="20"/>
        </w:rPr>
        <w:t>o</w:t>
      </w:r>
      <w:r w:rsidRPr="00F326A1">
        <w:rPr>
          <w:rFonts w:ascii="Arial" w:eastAsia="Arial" w:hAnsi="Arial" w:cs="Arial"/>
          <w:i/>
          <w:sz w:val="20"/>
          <w:szCs w:val="20"/>
        </w:rPr>
        <w:t>s</w:t>
      </w:r>
      <w:r w:rsidRPr="00F326A1">
        <w:rPr>
          <w:rFonts w:ascii="Arial" w:eastAsia="Arial" w:hAnsi="Arial" w:cs="Arial"/>
          <w:i/>
          <w:spacing w:val="6"/>
          <w:sz w:val="20"/>
          <w:szCs w:val="20"/>
        </w:rPr>
        <w:t xml:space="preserve"> </w:t>
      </w:r>
      <w:r w:rsidRPr="00F326A1">
        <w:rPr>
          <w:rFonts w:ascii="Arial" w:eastAsia="Arial" w:hAnsi="Arial" w:cs="Arial"/>
          <w:i/>
          <w:spacing w:val="-1"/>
          <w:sz w:val="20"/>
          <w:szCs w:val="20"/>
        </w:rPr>
        <w:t>A</w:t>
      </w:r>
      <w:r w:rsidRPr="00F326A1">
        <w:rPr>
          <w:rFonts w:ascii="Arial" w:eastAsia="Arial" w:hAnsi="Arial" w:cs="Arial"/>
          <w:i/>
          <w:spacing w:val="-5"/>
          <w:sz w:val="20"/>
          <w:szCs w:val="20"/>
        </w:rPr>
        <w:t>u</w:t>
      </w:r>
      <w:r w:rsidRPr="00F326A1">
        <w:rPr>
          <w:rFonts w:ascii="Arial" w:eastAsia="Arial" w:hAnsi="Arial" w:cs="Arial"/>
          <w:i/>
          <w:spacing w:val="1"/>
          <w:sz w:val="20"/>
          <w:szCs w:val="20"/>
        </w:rPr>
        <w:t>t</w:t>
      </w:r>
      <w:r w:rsidRPr="00F326A1">
        <w:rPr>
          <w:rFonts w:ascii="Arial" w:eastAsia="Arial" w:hAnsi="Arial" w:cs="Arial"/>
          <w:i/>
          <w:sz w:val="20"/>
          <w:szCs w:val="20"/>
        </w:rPr>
        <w:t>ó</w:t>
      </w:r>
      <w:r w:rsidRPr="00F326A1">
        <w:rPr>
          <w:rFonts w:ascii="Arial" w:eastAsia="Arial" w:hAnsi="Arial" w:cs="Arial"/>
          <w:i/>
          <w:spacing w:val="-3"/>
          <w:sz w:val="20"/>
          <w:szCs w:val="20"/>
        </w:rPr>
        <w:t>no</w:t>
      </w:r>
      <w:r w:rsidRPr="00F326A1">
        <w:rPr>
          <w:rFonts w:ascii="Arial" w:eastAsia="Arial" w:hAnsi="Arial" w:cs="Arial"/>
          <w:i/>
          <w:spacing w:val="1"/>
          <w:sz w:val="20"/>
          <w:szCs w:val="20"/>
        </w:rPr>
        <w:t>m</w:t>
      </w:r>
      <w:r w:rsidRPr="00F326A1">
        <w:rPr>
          <w:rFonts w:ascii="Arial" w:eastAsia="Arial" w:hAnsi="Arial" w:cs="Arial"/>
          <w:i/>
          <w:sz w:val="20"/>
          <w:szCs w:val="20"/>
        </w:rPr>
        <w:t>o</w:t>
      </w:r>
      <w:r w:rsidRPr="00F326A1">
        <w:rPr>
          <w:rFonts w:ascii="Arial" w:eastAsia="Arial" w:hAnsi="Arial" w:cs="Arial"/>
          <w:i/>
          <w:spacing w:val="-3"/>
          <w:sz w:val="20"/>
          <w:szCs w:val="20"/>
        </w:rPr>
        <w:t>s</w:t>
      </w:r>
      <w:r w:rsidRPr="00F326A1">
        <w:rPr>
          <w:rFonts w:ascii="Arial" w:eastAsia="Arial" w:hAnsi="Arial" w:cs="Arial"/>
          <w:i/>
          <w:sz w:val="20"/>
          <w:szCs w:val="20"/>
        </w:rPr>
        <w:t>,</w:t>
      </w:r>
      <w:r w:rsidRPr="00F326A1">
        <w:rPr>
          <w:rFonts w:ascii="Arial" w:eastAsia="Arial" w:hAnsi="Arial" w:cs="Arial"/>
          <w:i/>
          <w:spacing w:val="4"/>
          <w:sz w:val="20"/>
          <w:szCs w:val="20"/>
        </w:rPr>
        <w:t xml:space="preserve"> </w:t>
      </w:r>
      <w:r w:rsidRPr="00F326A1">
        <w:rPr>
          <w:rFonts w:ascii="Arial" w:eastAsia="Arial" w:hAnsi="Arial" w:cs="Arial"/>
          <w:i/>
          <w:spacing w:val="-3"/>
          <w:sz w:val="20"/>
          <w:szCs w:val="20"/>
        </w:rPr>
        <w:t>lo</w:t>
      </w:r>
      <w:r w:rsidRPr="00F326A1">
        <w:rPr>
          <w:rFonts w:ascii="Arial" w:eastAsia="Arial" w:hAnsi="Arial" w:cs="Arial"/>
          <w:i/>
          <w:sz w:val="20"/>
          <w:szCs w:val="20"/>
        </w:rPr>
        <w:t xml:space="preserve">s </w:t>
      </w:r>
      <w:r w:rsidRPr="00F326A1">
        <w:rPr>
          <w:rFonts w:ascii="Arial" w:eastAsia="Arial" w:hAnsi="Arial" w:cs="Arial"/>
          <w:i/>
          <w:spacing w:val="1"/>
          <w:sz w:val="20"/>
          <w:szCs w:val="20"/>
        </w:rPr>
        <w:t>m</w:t>
      </w:r>
      <w:r w:rsidRPr="00F326A1">
        <w:rPr>
          <w:rFonts w:ascii="Arial" w:eastAsia="Arial" w:hAnsi="Arial" w:cs="Arial"/>
          <w:i/>
          <w:sz w:val="20"/>
          <w:szCs w:val="20"/>
        </w:rPr>
        <w:t>an</w:t>
      </w:r>
      <w:r w:rsidRPr="00F326A1">
        <w:rPr>
          <w:rFonts w:ascii="Arial" w:eastAsia="Arial" w:hAnsi="Arial" w:cs="Arial"/>
          <w:i/>
          <w:spacing w:val="-3"/>
          <w:sz w:val="20"/>
          <w:szCs w:val="20"/>
        </w:rPr>
        <w:t>d</w:t>
      </w:r>
      <w:r w:rsidRPr="00F326A1">
        <w:rPr>
          <w:rFonts w:ascii="Arial" w:eastAsia="Arial" w:hAnsi="Arial" w:cs="Arial"/>
          <w:i/>
          <w:sz w:val="20"/>
          <w:szCs w:val="20"/>
        </w:rPr>
        <w:t>a</w:t>
      </w:r>
      <w:r w:rsidRPr="00F326A1">
        <w:rPr>
          <w:rFonts w:ascii="Arial" w:eastAsia="Arial" w:hAnsi="Arial" w:cs="Arial"/>
          <w:i/>
          <w:spacing w:val="1"/>
          <w:sz w:val="20"/>
          <w:szCs w:val="20"/>
        </w:rPr>
        <w:t>t</w:t>
      </w:r>
      <w:r w:rsidRPr="00F326A1">
        <w:rPr>
          <w:rFonts w:ascii="Arial" w:eastAsia="Arial" w:hAnsi="Arial" w:cs="Arial"/>
          <w:i/>
          <w:sz w:val="20"/>
          <w:szCs w:val="20"/>
        </w:rPr>
        <w:t>o</w:t>
      </w:r>
      <w:r w:rsidRPr="00F326A1">
        <w:rPr>
          <w:rFonts w:ascii="Arial" w:eastAsia="Arial" w:hAnsi="Arial" w:cs="Arial"/>
          <w:i/>
          <w:spacing w:val="-5"/>
          <w:sz w:val="20"/>
          <w:szCs w:val="20"/>
        </w:rPr>
        <w:t>s</w:t>
      </w:r>
      <w:r w:rsidRPr="00F326A1">
        <w:rPr>
          <w:rFonts w:ascii="Arial" w:eastAsia="Arial" w:hAnsi="Arial" w:cs="Arial"/>
          <w:i/>
          <w:sz w:val="20"/>
          <w:szCs w:val="20"/>
        </w:rPr>
        <w:t>,</w:t>
      </w:r>
      <w:r w:rsidRPr="00F326A1">
        <w:rPr>
          <w:rFonts w:ascii="Arial" w:eastAsia="Arial" w:hAnsi="Arial" w:cs="Arial"/>
          <w:i/>
          <w:spacing w:val="6"/>
          <w:sz w:val="20"/>
          <w:szCs w:val="20"/>
        </w:rPr>
        <w:t xml:space="preserve"> </w:t>
      </w:r>
      <w:r w:rsidRPr="00F326A1">
        <w:rPr>
          <w:rFonts w:ascii="Arial" w:eastAsia="Arial" w:hAnsi="Arial" w:cs="Arial"/>
          <w:i/>
          <w:spacing w:val="1"/>
          <w:sz w:val="20"/>
          <w:szCs w:val="20"/>
        </w:rPr>
        <w:t>f</w:t>
      </w:r>
      <w:r w:rsidRPr="00F326A1">
        <w:rPr>
          <w:rFonts w:ascii="Arial" w:eastAsia="Arial" w:hAnsi="Arial" w:cs="Arial"/>
          <w:i/>
          <w:sz w:val="20"/>
          <w:szCs w:val="20"/>
        </w:rPr>
        <w:t>on</w:t>
      </w:r>
      <w:r w:rsidRPr="00F326A1">
        <w:rPr>
          <w:rFonts w:ascii="Arial" w:eastAsia="Arial" w:hAnsi="Arial" w:cs="Arial"/>
          <w:i/>
          <w:spacing w:val="-3"/>
          <w:sz w:val="20"/>
          <w:szCs w:val="20"/>
        </w:rPr>
        <w:t>d</w:t>
      </w:r>
      <w:r w:rsidRPr="00F326A1">
        <w:rPr>
          <w:rFonts w:ascii="Arial" w:eastAsia="Arial" w:hAnsi="Arial" w:cs="Arial"/>
          <w:i/>
          <w:sz w:val="20"/>
          <w:szCs w:val="20"/>
        </w:rPr>
        <w:t>os</w:t>
      </w:r>
      <w:r w:rsidRPr="00F326A1">
        <w:rPr>
          <w:rFonts w:ascii="Arial" w:eastAsia="Arial" w:hAnsi="Arial" w:cs="Arial"/>
          <w:i/>
          <w:spacing w:val="10"/>
          <w:sz w:val="20"/>
          <w:szCs w:val="20"/>
        </w:rPr>
        <w:t xml:space="preserve"> </w:t>
      </w:r>
      <w:r w:rsidRPr="00F326A1">
        <w:rPr>
          <w:rFonts w:ascii="Arial" w:eastAsia="Arial" w:hAnsi="Arial" w:cs="Arial"/>
          <w:i/>
          <w:sz w:val="20"/>
          <w:szCs w:val="20"/>
        </w:rPr>
        <w:t>o</w:t>
      </w:r>
      <w:r w:rsidRPr="00F326A1">
        <w:rPr>
          <w:rFonts w:ascii="Arial" w:eastAsia="Arial" w:hAnsi="Arial" w:cs="Arial"/>
          <w:i/>
          <w:spacing w:val="2"/>
          <w:sz w:val="20"/>
          <w:szCs w:val="20"/>
        </w:rPr>
        <w:t xml:space="preserve"> </w:t>
      </w:r>
      <w:r w:rsidRPr="00F326A1">
        <w:rPr>
          <w:rFonts w:ascii="Arial" w:eastAsia="Arial" w:hAnsi="Arial" w:cs="Arial"/>
          <w:i/>
          <w:spacing w:val="6"/>
          <w:sz w:val="20"/>
          <w:szCs w:val="20"/>
        </w:rPr>
        <w:t>f</w:t>
      </w:r>
      <w:r w:rsidRPr="00F326A1">
        <w:rPr>
          <w:rFonts w:ascii="Arial" w:eastAsia="Arial" w:hAnsi="Arial" w:cs="Arial"/>
          <w:i/>
          <w:spacing w:val="-3"/>
          <w:sz w:val="20"/>
          <w:szCs w:val="20"/>
        </w:rPr>
        <w:t>i</w:t>
      </w:r>
      <w:r w:rsidRPr="00F326A1">
        <w:rPr>
          <w:rFonts w:ascii="Arial" w:eastAsia="Arial" w:hAnsi="Arial" w:cs="Arial"/>
          <w:i/>
          <w:sz w:val="20"/>
          <w:szCs w:val="20"/>
        </w:rPr>
        <w:t>de</w:t>
      </w:r>
      <w:r w:rsidRPr="00F326A1">
        <w:rPr>
          <w:rFonts w:ascii="Arial" w:eastAsia="Arial" w:hAnsi="Arial" w:cs="Arial"/>
          <w:i/>
          <w:spacing w:val="-6"/>
          <w:sz w:val="20"/>
          <w:szCs w:val="20"/>
        </w:rPr>
        <w:t>i</w:t>
      </w:r>
      <w:r w:rsidRPr="00F326A1">
        <w:rPr>
          <w:rFonts w:ascii="Arial" w:eastAsia="Arial" w:hAnsi="Arial" w:cs="Arial"/>
          <w:i/>
          <w:sz w:val="20"/>
          <w:szCs w:val="20"/>
        </w:rPr>
        <w:t>comi</w:t>
      </w:r>
      <w:r w:rsidRPr="00F326A1">
        <w:rPr>
          <w:rFonts w:ascii="Arial" w:eastAsia="Arial" w:hAnsi="Arial" w:cs="Arial"/>
          <w:i/>
          <w:spacing w:val="-1"/>
          <w:sz w:val="20"/>
          <w:szCs w:val="20"/>
        </w:rPr>
        <w:t>s</w:t>
      </w:r>
      <w:r w:rsidRPr="00F326A1">
        <w:rPr>
          <w:rFonts w:ascii="Arial" w:eastAsia="Arial" w:hAnsi="Arial" w:cs="Arial"/>
          <w:i/>
          <w:sz w:val="20"/>
          <w:szCs w:val="20"/>
        </w:rPr>
        <w:t>os</w:t>
      </w:r>
      <w:r w:rsidRPr="00F326A1">
        <w:rPr>
          <w:rFonts w:ascii="Arial" w:eastAsia="Arial" w:hAnsi="Arial" w:cs="Arial"/>
          <w:i/>
          <w:spacing w:val="10"/>
          <w:sz w:val="20"/>
          <w:szCs w:val="20"/>
        </w:rPr>
        <w:t xml:space="preserve"> </w:t>
      </w:r>
      <w:r w:rsidRPr="00F326A1">
        <w:rPr>
          <w:rFonts w:ascii="Arial" w:eastAsia="Arial" w:hAnsi="Arial" w:cs="Arial"/>
          <w:i/>
          <w:spacing w:val="-3"/>
          <w:sz w:val="20"/>
          <w:szCs w:val="20"/>
        </w:rPr>
        <w:t>p</w:t>
      </w:r>
      <w:r w:rsidRPr="00F326A1">
        <w:rPr>
          <w:rFonts w:ascii="Arial" w:eastAsia="Arial" w:hAnsi="Arial" w:cs="Arial"/>
          <w:i/>
          <w:sz w:val="20"/>
          <w:szCs w:val="20"/>
        </w:rPr>
        <w:t>úb</w:t>
      </w:r>
      <w:r w:rsidRPr="00F326A1">
        <w:rPr>
          <w:rFonts w:ascii="Arial" w:eastAsia="Arial" w:hAnsi="Arial" w:cs="Arial"/>
          <w:i/>
          <w:spacing w:val="-3"/>
          <w:sz w:val="20"/>
          <w:szCs w:val="20"/>
        </w:rPr>
        <w:t>li</w:t>
      </w:r>
      <w:r w:rsidRPr="00F326A1">
        <w:rPr>
          <w:rFonts w:ascii="Arial" w:eastAsia="Arial" w:hAnsi="Arial" w:cs="Arial"/>
          <w:i/>
          <w:sz w:val="20"/>
          <w:szCs w:val="20"/>
        </w:rPr>
        <w:t>cos</w:t>
      </w:r>
      <w:r w:rsidRPr="00F326A1">
        <w:rPr>
          <w:rFonts w:ascii="Arial" w:eastAsia="Arial" w:hAnsi="Arial" w:cs="Arial"/>
          <w:i/>
          <w:spacing w:val="9"/>
          <w:sz w:val="20"/>
          <w:szCs w:val="20"/>
        </w:rPr>
        <w:t xml:space="preserve"> </w:t>
      </w:r>
      <w:r w:rsidRPr="00F326A1">
        <w:rPr>
          <w:rFonts w:ascii="Arial" w:eastAsia="Arial" w:hAnsi="Arial" w:cs="Arial"/>
          <w:i/>
          <w:sz w:val="20"/>
          <w:szCs w:val="20"/>
        </w:rPr>
        <w:t>o</w:t>
      </w:r>
      <w:r w:rsidRPr="00F326A1">
        <w:rPr>
          <w:rFonts w:ascii="Arial" w:eastAsia="Arial" w:hAnsi="Arial" w:cs="Arial"/>
          <w:i/>
          <w:spacing w:val="9"/>
          <w:sz w:val="20"/>
          <w:szCs w:val="20"/>
        </w:rPr>
        <w:t xml:space="preserve"> </w:t>
      </w:r>
      <w:r w:rsidRPr="00F326A1">
        <w:rPr>
          <w:rFonts w:ascii="Arial" w:eastAsia="Arial" w:hAnsi="Arial" w:cs="Arial"/>
          <w:i/>
          <w:spacing w:val="-3"/>
          <w:sz w:val="20"/>
          <w:szCs w:val="20"/>
        </w:rPr>
        <w:t>p</w:t>
      </w:r>
      <w:r w:rsidRPr="00F326A1">
        <w:rPr>
          <w:rFonts w:ascii="Arial" w:eastAsia="Arial" w:hAnsi="Arial" w:cs="Arial"/>
          <w:i/>
          <w:spacing w:val="1"/>
          <w:sz w:val="20"/>
          <w:szCs w:val="20"/>
        </w:rPr>
        <w:t>r</w:t>
      </w:r>
      <w:r w:rsidRPr="00F326A1">
        <w:rPr>
          <w:rFonts w:ascii="Arial" w:eastAsia="Arial" w:hAnsi="Arial" w:cs="Arial"/>
          <w:i/>
          <w:spacing w:val="-3"/>
          <w:sz w:val="20"/>
          <w:szCs w:val="20"/>
        </w:rPr>
        <w:t>i</w:t>
      </w:r>
      <w:r w:rsidRPr="00F326A1">
        <w:rPr>
          <w:rFonts w:ascii="Arial" w:eastAsia="Arial" w:hAnsi="Arial" w:cs="Arial"/>
          <w:i/>
          <w:spacing w:val="-5"/>
          <w:sz w:val="20"/>
          <w:szCs w:val="20"/>
        </w:rPr>
        <w:t>v</w:t>
      </w:r>
      <w:r w:rsidRPr="00F326A1">
        <w:rPr>
          <w:rFonts w:ascii="Arial" w:eastAsia="Arial" w:hAnsi="Arial" w:cs="Arial"/>
          <w:i/>
          <w:sz w:val="20"/>
          <w:szCs w:val="20"/>
        </w:rPr>
        <w:t>ados,</w:t>
      </w:r>
      <w:r w:rsidRPr="00F326A1">
        <w:rPr>
          <w:rFonts w:ascii="Arial" w:eastAsia="Arial" w:hAnsi="Arial" w:cs="Arial"/>
          <w:i/>
          <w:spacing w:val="11"/>
          <w:sz w:val="20"/>
          <w:szCs w:val="20"/>
        </w:rPr>
        <w:t xml:space="preserve"> </w:t>
      </w:r>
      <w:r w:rsidRPr="00F326A1">
        <w:rPr>
          <w:rFonts w:ascii="Arial" w:eastAsia="Arial" w:hAnsi="Arial" w:cs="Arial"/>
          <w:i/>
          <w:sz w:val="20"/>
          <w:szCs w:val="20"/>
        </w:rPr>
        <w:t>o</w:t>
      </w:r>
      <w:r w:rsidRPr="00F326A1">
        <w:rPr>
          <w:rFonts w:ascii="Arial" w:eastAsia="Arial" w:hAnsi="Arial" w:cs="Arial"/>
          <w:i/>
          <w:spacing w:val="9"/>
          <w:sz w:val="20"/>
          <w:szCs w:val="20"/>
        </w:rPr>
        <w:t xml:space="preserve"> </w:t>
      </w:r>
      <w:r w:rsidRPr="00F326A1">
        <w:rPr>
          <w:rFonts w:ascii="Arial" w:eastAsia="Arial" w:hAnsi="Arial" w:cs="Arial"/>
          <w:i/>
          <w:sz w:val="20"/>
          <w:szCs w:val="20"/>
        </w:rPr>
        <w:t>c</w:t>
      </w:r>
      <w:r w:rsidRPr="00F326A1">
        <w:rPr>
          <w:rFonts w:ascii="Arial" w:eastAsia="Arial" w:hAnsi="Arial" w:cs="Arial"/>
          <w:i/>
          <w:spacing w:val="-3"/>
          <w:sz w:val="20"/>
          <w:szCs w:val="20"/>
        </w:rPr>
        <w:t>u</w:t>
      </w:r>
      <w:r w:rsidRPr="00F326A1">
        <w:rPr>
          <w:rFonts w:ascii="Arial" w:eastAsia="Arial" w:hAnsi="Arial" w:cs="Arial"/>
          <w:i/>
          <w:sz w:val="20"/>
          <w:szCs w:val="20"/>
        </w:rPr>
        <w:t>a</w:t>
      </w:r>
      <w:r w:rsidRPr="00F326A1">
        <w:rPr>
          <w:rFonts w:ascii="Arial" w:eastAsia="Arial" w:hAnsi="Arial" w:cs="Arial"/>
          <w:i/>
          <w:spacing w:val="-6"/>
          <w:sz w:val="20"/>
          <w:szCs w:val="20"/>
        </w:rPr>
        <w:t>l</w:t>
      </w:r>
      <w:r w:rsidRPr="00F326A1">
        <w:rPr>
          <w:rFonts w:ascii="Arial" w:eastAsia="Arial" w:hAnsi="Arial" w:cs="Arial"/>
          <w:i/>
          <w:spacing w:val="2"/>
          <w:sz w:val="20"/>
          <w:szCs w:val="20"/>
        </w:rPr>
        <w:t>q</w:t>
      </w:r>
      <w:r w:rsidRPr="00F326A1">
        <w:rPr>
          <w:rFonts w:ascii="Arial" w:eastAsia="Arial" w:hAnsi="Arial" w:cs="Arial"/>
          <w:i/>
          <w:sz w:val="20"/>
          <w:szCs w:val="20"/>
        </w:rPr>
        <w:t>u</w:t>
      </w:r>
      <w:r w:rsidRPr="00F326A1">
        <w:rPr>
          <w:rFonts w:ascii="Arial" w:eastAsia="Arial" w:hAnsi="Arial" w:cs="Arial"/>
          <w:i/>
          <w:spacing w:val="-3"/>
          <w:sz w:val="20"/>
          <w:szCs w:val="20"/>
        </w:rPr>
        <w:t>i</w:t>
      </w:r>
      <w:r w:rsidRPr="00F326A1">
        <w:rPr>
          <w:rFonts w:ascii="Arial" w:eastAsia="Arial" w:hAnsi="Arial" w:cs="Arial"/>
          <w:i/>
          <w:sz w:val="20"/>
          <w:szCs w:val="20"/>
        </w:rPr>
        <w:t>er</w:t>
      </w:r>
      <w:r w:rsidRPr="00F326A1">
        <w:rPr>
          <w:rFonts w:ascii="Arial" w:eastAsia="Arial" w:hAnsi="Arial" w:cs="Arial"/>
          <w:i/>
          <w:spacing w:val="11"/>
          <w:sz w:val="20"/>
          <w:szCs w:val="20"/>
        </w:rPr>
        <w:t xml:space="preserve"> </w:t>
      </w:r>
      <w:r w:rsidRPr="00F326A1">
        <w:rPr>
          <w:rFonts w:ascii="Arial" w:eastAsia="Arial" w:hAnsi="Arial" w:cs="Arial"/>
          <w:i/>
          <w:spacing w:val="-5"/>
          <w:sz w:val="20"/>
          <w:szCs w:val="20"/>
        </w:rPr>
        <w:t>o</w:t>
      </w:r>
      <w:r w:rsidRPr="00F326A1">
        <w:rPr>
          <w:rFonts w:ascii="Arial" w:eastAsia="Arial" w:hAnsi="Arial" w:cs="Arial"/>
          <w:i/>
          <w:spacing w:val="1"/>
          <w:sz w:val="20"/>
          <w:szCs w:val="20"/>
        </w:rPr>
        <w:t>tr</w:t>
      </w:r>
      <w:r w:rsidRPr="00F326A1">
        <w:rPr>
          <w:rFonts w:ascii="Arial" w:eastAsia="Arial" w:hAnsi="Arial" w:cs="Arial"/>
          <w:i/>
          <w:sz w:val="20"/>
          <w:szCs w:val="20"/>
        </w:rPr>
        <w:t xml:space="preserve">a </w:t>
      </w:r>
      <w:r w:rsidRPr="00F326A1">
        <w:rPr>
          <w:rFonts w:ascii="Arial" w:eastAsia="Arial" w:hAnsi="Arial" w:cs="Arial"/>
          <w:i/>
          <w:spacing w:val="6"/>
          <w:sz w:val="20"/>
          <w:szCs w:val="20"/>
        </w:rPr>
        <w:t>f</w:t>
      </w:r>
      <w:r w:rsidRPr="00F326A1">
        <w:rPr>
          <w:rFonts w:ascii="Arial" w:eastAsia="Arial" w:hAnsi="Arial" w:cs="Arial"/>
          <w:i/>
          <w:spacing w:val="-6"/>
          <w:sz w:val="20"/>
          <w:szCs w:val="20"/>
        </w:rPr>
        <w:t>i</w:t>
      </w:r>
      <w:r w:rsidRPr="00F326A1">
        <w:rPr>
          <w:rFonts w:ascii="Arial" w:eastAsia="Arial" w:hAnsi="Arial" w:cs="Arial"/>
          <w:i/>
          <w:sz w:val="20"/>
          <w:szCs w:val="20"/>
        </w:rPr>
        <w:t>gu</w:t>
      </w:r>
      <w:r w:rsidRPr="00F326A1">
        <w:rPr>
          <w:rFonts w:ascii="Arial" w:eastAsia="Arial" w:hAnsi="Arial" w:cs="Arial"/>
          <w:i/>
          <w:spacing w:val="1"/>
          <w:sz w:val="20"/>
          <w:szCs w:val="20"/>
        </w:rPr>
        <w:t>r</w:t>
      </w:r>
      <w:r w:rsidRPr="00F326A1">
        <w:rPr>
          <w:rFonts w:ascii="Arial" w:eastAsia="Arial" w:hAnsi="Arial" w:cs="Arial"/>
          <w:i/>
          <w:sz w:val="20"/>
          <w:szCs w:val="20"/>
        </w:rPr>
        <w:t>a</w:t>
      </w:r>
      <w:r w:rsidRPr="00F326A1">
        <w:rPr>
          <w:rFonts w:ascii="Arial" w:eastAsia="Arial" w:hAnsi="Arial" w:cs="Arial"/>
          <w:i/>
          <w:spacing w:val="10"/>
          <w:sz w:val="20"/>
          <w:szCs w:val="20"/>
        </w:rPr>
        <w:t xml:space="preserve"> </w:t>
      </w:r>
      <w:r w:rsidRPr="00F326A1">
        <w:rPr>
          <w:rFonts w:ascii="Arial" w:eastAsia="Arial" w:hAnsi="Arial" w:cs="Arial"/>
          <w:i/>
          <w:spacing w:val="-1"/>
          <w:sz w:val="20"/>
          <w:szCs w:val="20"/>
        </w:rPr>
        <w:t>j</w:t>
      </w:r>
      <w:r w:rsidRPr="00F326A1">
        <w:rPr>
          <w:rFonts w:ascii="Arial" w:eastAsia="Arial" w:hAnsi="Arial" w:cs="Arial"/>
          <w:i/>
          <w:spacing w:val="-3"/>
          <w:sz w:val="20"/>
          <w:szCs w:val="20"/>
        </w:rPr>
        <w:t>u</w:t>
      </w:r>
      <w:r w:rsidRPr="00F326A1">
        <w:rPr>
          <w:rFonts w:ascii="Arial" w:eastAsia="Arial" w:hAnsi="Arial" w:cs="Arial"/>
          <w:i/>
          <w:spacing w:val="1"/>
          <w:sz w:val="20"/>
          <w:szCs w:val="20"/>
        </w:rPr>
        <w:t>r</w:t>
      </w:r>
      <w:r w:rsidRPr="00F326A1">
        <w:rPr>
          <w:rFonts w:ascii="Arial" w:eastAsia="Arial" w:hAnsi="Arial" w:cs="Arial"/>
          <w:i/>
          <w:spacing w:val="-9"/>
          <w:sz w:val="20"/>
          <w:szCs w:val="20"/>
        </w:rPr>
        <w:t>í</w:t>
      </w:r>
      <w:r w:rsidRPr="00F326A1">
        <w:rPr>
          <w:rFonts w:ascii="Arial" w:eastAsia="Arial" w:hAnsi="Arial" w:cs="Arial"/>
          <w:i/>
          <w:sz w:val="20"/>
          <w:szCs w:val="20"/>
        </w:rPr>
        <w:t>d</w:t>
      </w:r>
      <w:r w:rsidRPr="00F326A1">
        <w:rPr>
          <w:rFonts w:ascii="Arial" w:eastAsia="Arial" w:hAnsi="Arial" w:cs="Arial"/>
          <w:i/>
          <w:spacing w:val="-3"/>
          <w:sz w:val="20"/>
          <w:szCs w:val="20"/>
        </w:rPr>
        <w:t>i</w:t>
      </w:r>
      <w:r w:rsidRPr="00F326A1">
        <w:rPr>
          <w:rFonts w:ascii="Arial" w:eastAsia="Arial" w:hAnsi="Arial" w:cs="Arial"/>
          <w:i/>
          <w:sz w:val="20"/>
          <w:szCs w:val="20"/>
        </w:rPr>
        <w:t>ca</w:t>
      </w:r>
      <w:r w:rsidRPr="00F326A1">
        <w:rPr>
          <w:rFonts w:ascii="Arial" w:eastAsia="Arial" w:hAnsi="Arial" w:cs="Arial"/>
          <w:i/>
          <w:spacing w:val="9"/>
          <w:sz w:val="20"/>
          <w:szCs w:val="20"/>
        </w:rPr>
        <w:t xml:space="preserve"> </w:t>
      </w:r>
      <w:r w:rsidRPr="00F326A1">
        <w:rPr>
          <w:rFonts w:ascii="Arial" w:eastAsia="Arial" w:hAnsi="Arial" w:cs="Arial"/>
          <w:i/>
          <w:sz w:val="20"/>
          <w:szCs w:val="20"/>
        </w:rPr>
        <w:t>aná</w:t>
      </w:r>
      <w:r w:rsidRPr="00F326A1">
        <w:rPr>
          <w:rFonts w:ascii="Arial" w:eastAsia="Arial" w:hAnsi="Arial" w:cs="Arial"/>
          <w:i/>
          <w:spacing w:val="-3"/>
          <w:sz w:val="20"/>
          <w:szCs w:val="20"/>
        </w:rPr>
        <w:t>l</w:t>
      </w:r>
      <w:r w:rsidRPr="00F326A1">
        <w:rPr>
          <w:rFonts w:ascii="Arial" w:eastAsia="Arial" w:hAnsi="Arial" w:cs="Arial"/>
          <w:i/>
          <w:sz w:val="20"/>
          <w:szCs w:val="20"/>
        </w:rPr>
        <w:t>o</w:t>
      </w:r>
      <w:r w:rsidRPr="00F326A1">
        <w:rPr>
          <w:rFonts w:ascii="Arial" w:eastAsia="Arial" w:hAnsi="Arial" w:cs="Arial"/>
          <w:i/>
          <w:spacing w:val="2"/>
          <w:sz w:val="20"/>
          <w:szCs w:val="20"/>
        </w:rPr>
        <w:t>g</w:t>
      </w:r>
      <w:r w:rsidRPr="00F326A1">
        <w:rPr>
          <w:rFonts w:ascii="Arial" w:eastAsia="Arial" w:hAnsi="Arial" w:cs="Arial"/>
          <w:i/>
          <w:sz w:val="20"/>
          <w:szCs w:val="20"/>
        </w:rPr>
        <w:t>a</w:t>
      </w:r>
      <w:r w:rsidRPr="00F326A1">
        <w:rPr>
          <w:rFonts w:ascii="Arial" w:eastAsia="Arial" w:hAnsi="Arial" w:cs="Arial"/>
          <w:i/>
          <w:spacing w:val="9"/>
          <w:sz w:val="20"/>
          <w:szCs w:val="20"/>
        </w:rPr>
        <w:t xml:space="preserve"> </w:t>
      </w:r>
      <w:r w:rsidRPr="00F326A1">
        <w:rPr>
          <w:rFonts w:ascii="Arial" w:eastAsia="Arial" w:hAnsi="Arial" w:cs="Arial"/>
          <w:i/>
          <w:spacing w:val="2"/>
          <w:sz w:val="20"/>
          <w:szCs w:val="20"/>
        </w:rPr>
        <w:t>q</w:t>
      </w:r>
      <w:r w:rsidRPr="00F326A1">
        <w:rPr>
          <w:rFonts w:ascii="Arial" w:eastAsia="Arial" w:hAnsi="Arial" w:cs="Arial"/>
          <w:i/>
          <w:spacing w:val="-3"/>
          <w:sz w:val="20"/>
          <w:szCs w:val="20"/>
        </w:rPr>
        <w:t>u</w:t>
      </w:r>
      <w:r w:rsidRPr="00F326A1">
        <w:rPr>
          <w:rFonts w:ascii="Arial" w:eastAsia="Arial" w:hAnsi="Arial" w:cs="Arial"/>
          <w:i/>
          <w:sz w:val="20"/>
          <w:szCs w:val="20"/>
        </w:rPr>
        <w:t>e ha</w:t>
      </w:r>
      <w:r w:rsidRPr="00F326A1">
        <w:rPr>
          <w:rFonts w:ascii="Arial" w:eastAsia="Arial" w:hAnsi="Arial" w:cs="Arial"/>
          <w:i/>
          <w:spacing w:val="-5"/>
          <w:sz w:val="20"/>
          <w:szCs w:val="20"/>
        </w:rPr>
        <w:t>y</w:t>
      </w:r>
      <w:r w:rsidRPr="00F326A1">
        <w:rPr>
          <w:rFonts w:ascii="Arial" w:eastAsia="Arial" w:hAnsi="Arial" w:cs="Arial"/>
          <w:i/>
          <w:sz w:val="20"/>
          <w:szCs w:val="20"/>
        </w:rPr>
        <w:t>an</w:t>
      </w:r>
      <w:r w:rsidRPr="00F326A1">
        <w:rPr>
          <w:rFonts w:ascii="Arial" w:eastAsia="Arial" w:hAnsi="Arial" w:cs="Arial"/>
          <w:i/>
          <w:spacing w:val="7"/>
          <w:sz w:val="20"/>
          <w:szCs w:val="20"/>
        </w:rPr>
        <w:t xml:space="preserve"> </w:t>
      </w:r>
      <w:r w:rsidRPr="00F326A1">
        <w:rPr>
          <w:rFonts w:ascii="Arial" w:eastAsia="Arial" w:hAnsi="Arial" w:cs="Arial"/>
          <w:i/>
          <w:spacing w:val="1"/>
          <w:sz w:val="20"/>
          <w:szCs w:val="20"/>
        </w:rPr>
        <w:t>r</w:t>
      </w:r>
      <w:r w:rsidRPr="00F326A1">
        <w:rPr>
          <w:rFonts w:ascii="Arial" w:eastAsia="Arial" w:hAnsi="Arial" w:cs="Arial"/>
          <w:i/>
          <w:sz w:val="20"/>
          <w:szCs w:val="20"/>
        </w:rPr>
        <w:t>ec</w:t>
      </w:r>
      <w:r w:rsidRPr="00F326A1">
        <w:rPr>
          <w:rFonts w:ascii="Arial" w:eastAsia="Arial" w:hAnsi="Arial" w:cs="Arial"/>
          <w:i/>
          <w:spacing w:val="-3"/>
          <w:sz w:val="20"/>
          <w:szCs w:val="20"/>
        </w:rPr>
        <w:t>i</w:t>
      </w:r>
      <w:r w:rsidRPr="00F326A1">
        <w:rPr>
          <w:rFonts w:ascii="Arial" w:eastAsia="Arial" w:hAnsi="Arial" w:cs="Arial"/>
          <w:i/>
          <w:sz w:val="20"/>
          <w:szCs w:val="20"/>
        </w:rPr>
        <w:t>b</w:t>
      </w:r>
      <w:r w:rsidRPr="00F326A1">
        <w:rPr>
          <w:rFonts w:ascii="Arial" w:eastAsia="Arial" w:hAnsi="Arial" w:cs="Arial"/>
          <w:i/>
          <w:spacing w:val="-3"/>
          <w:sz w:val="20"/>
          <w:szCs w:val="20"/>
        </w:rPr>
        <w:t>i</w:t>
      </w:r>
      <w:r w:rsidRPr="00F326A1">
        <w:rPr>
          <w:rFonts w:ascii="Arial" w:eastAsia="Arial" w:hAnsi="Arial" w:cs="Arial"/>
          <w:i/>
          <w:sz w:val="20"/>
          <w:szCs w:val="20"/>
        </w:rPr>
        <w:t>do</w:t>
      </w:r>
      <w:r w:rsidRPr="00F326A1">
        <w:rPr>
          <w:rFonts w:ascii="Arial" w:eastAsia="Arial" w:hAnsi="Arial" w:cs="Arial"/>
          <w:i/>
          <w:spacing w:val="7"/>
          <w:sz w:val="20"/>
          <w:szCs w:val="20"/>
        </w:rPr>
        <w:t xml:space="preserve"> </w:t>
      </w:r>
      <w:r w:rsidRPr="00F326A1">
        <w:rPr>
          <w:rFonts w:ascii="Arial" w:eastAsia="Arial" w:hAnsi="Arial" w:cs="Arial"/>
          <w:i/>
          <w:sz w:val="20"/>
          <w:szCs w:val="20"/>
        </w:rPr>
        <w:t>por</w:t>
      </w:r>
      <w:r w:rsidRPr="00F326A1">
        <w:rPr>
          <w:rFonts w:ascii="Arial" w:eastAsia="Arial" w:hAnsi="Arial" w:cs="Arial"/>
          <w:i/>
          <w:spacing w:val="8"/>
          <w:sz w:val="20"/>
          <w:szCs w:val="20"/>
        </w:rPr>
        <w:t xml:space="preserve"> </w:t>
      </w:r>
      <w:r w:rsidRPr="00F326A1">
        <w:rPr>
          <w:rFonts w:ascii="Arial" w:eastAsia="Arial" w:hAnsi="Arial" w:cs="Arial"/>
          <w:i/>
          <w:sz w:val="20"/>
          <w:szCs w:val="20"/>
        </w:rPr>
        <w:t>c</w:t>
      </w:r>
      <w:r w:rsidRPr="00F326A1">
        <w:rPr>
          <w:rFonts w:ascii="Arial" w:eastAsia="Arial" w:hAnsi="Arial" w:cs="Arial"/>
          <w:i/>
          <w:spacing w:val="-3"/>
          <w:sz w:val="20"/>
          <w:szCs w:val="20"/>
        </w:rPr>
        <w:t>u</w:t>
      </w:r>
      <w:r w:rsidRPr="00F326A1">
        <w:rPr>
          <w:rFonts w:ascii="Arial" w:eastAsia="Arial" w:hAnsi="Arial" w:cs="Arial"/>
          <w:i/>
          <w:sz w:val="20"/>
          <w:szCs w:val="20"/>
        </w:rPr>
        <w:t>a</w:t>
      </w:r>
      <w:r w:rsidRPr="00F326A1">
        <w:rPr>
          <w:rFonts w:ascii="Arial" w:eastAsia="Arial" w:hAnsi="Arial" w:cs="Arial"/>
          <w:i/>
          <w:spacing w:val="-6"/>
          <w:sz w:val="20"/>
          <w:szCs w:val="20"/>
        </w:rPr>
        <w:t>l</w:t>
      </w:r>
      <w:r w:rsidRPr="00F326A1">
        <w:rPr>
          <w:rFonts w:ascii="Arial" w:eastAsia="Arial" w:hAnsi="Arial" w:cs="Arial"/>
          <w:i/>
          <w:sz w:val="20"/>
          <w:szCs w:val="20"/>
        </w:rPr>
        <w:t>qu</w:t>
      </w:r>
      <w:r w:rsidRPr="00F326A1">
        <w:rPr>
          <w:rFonts w:ascii="Arial" w:eastAsia="Arial" w:hAnsi="Arial" w:cs="Arial"/>
          <w:i/>
          <w:spacing w:val="-3"/>
          <w:sz w:val="20"/>
          <w:szCs w:val="20"/>
        </w:rPr>
        <w:t>i</w:t>
      </w:r>
      <w:r w:rsidRPr="00F326A1">
        <w:rPr>
          <w:rFonts w:ascii="Arial" w:eastAsia="Arial" w:hAnsi="Arial" w:cs="Arial"/>
          <w:i/>
          <w:sz w:val="20"/>
          <w:szCs w:val="20"/>
        </w:rPr>
        <w:t>er</w:t>
      </w:r>
      <w:r w:rsidRPr="00F326A1">
        <w:rPr>
          <w:rFonts w:ascii="Arial" w:eastAsia="Arial" w:hAnsi="Arial" w:cs="Arial"/>
          <w:i/>
          <w:spacing w:val="8"/>
          <w:sz w:val="20"/>
          <w:szCs w:val="20"/>
        </w:rPr>
        <w:t xml:space="preserve"> </w:t>
      </w:r>
      <w:r w:rsidRPr="00F326A1">
        <w:rPr>
          <w:rFonts w:ascii="Arial" w:eastAsia="Arial" w:hAnsi="Arial" w:cs="Arial"/>
          <w:i/>
          <w:spacing w:val="1"/>
          <w:sz w:val="20"/>
          <w:szCs w:val="20"/>
        </w:rPr>
        <w:t>t</w:t>
      </w:r>
      <w:r w:rsidRPr="00F326A1">
        <w:rPr>
          <w:rFonts w:ascii="Arial" w:eastAsia="Arial" w:hAnsi="Arial" w:cs="Arial"/>
          <w:i/>
          <w:spacing w:val="-9"/>
          <w:sz w:val="20"/>
          <w:szCs w:val="20"/>
        </w:rPr>
        <w:t>í</w:t>
      </w:r>
      <w:r w:rsidRPr="00F326A1">
        <w:rPr>
          <w:rFonts w:ascii="Arial" w:eastAsia="Arial" w:hAnsi="Arial" w:cs="Arial"/>
          <w:i/>
          <w:spacing w:val="1"/>
          <w:sz w:val="20"/>
          <w:szCs w:val="20"/>
        </w:rPr>
        <w:t>t</w:t>
      </w:r>
      <w:r w:rsidRPr="00F326A1">
        <w:rPr>
          <w:rFonts w:ascii="Arial" w:eastAsia="Arial" w:hAnsi="Arial" w:cs="Arial"/>
          <w:i/>
          <w:sz w:val="20"/>
          <w:szCs w:val="20"/>
        </w:rPr>
        <w:t>u</w:t>
      </w:r>
      <w:r w:rsidRPr="00F326A1">
        <w:rPr>
          <w:rFonts w:ascii="Arial" w:eastAsia="Arial" w:hAnsi="Arial" w:cs="Arial"/>
          <w:i/>
          <w:spacing w:val="-3"/>
          <w:sz w:val="20"/>
          <w:szCs w:val="20"/>
        </w:rPr>
        <w:t>l</w:t>
      </w:r>
      <w:r w:rsidRPr="00F326A1">
        <w:rPr>
          <w:rFonts w:ascii="Arial" w:eastAsia="Arial" w:hAnsi="Arial" w:cs="Arial"/>
          <w:i/>
          <w:sz w:val="20"/>
          <w:szCs w:val="20"/>
        </w:rPr>
        <w:t>o,</w:t>
      </w:r>
      <w:r w:rsidRPr="00F326A1">
        <w:rPr>
          <w:rFonts w:ascii="Arial" w:eastAsia="Arial" w:hAnsi="Arial" w:cs="Arial"/>
          <w:i/>
          <w:spacing w:val="8"/>
          <w:sz w:val="20"/>
          <w:szCs w:val="20"/>
        </w:rPr>
        <w:t xml:space="preserve"> </w:t>
      </w:r>
      <w:r w:rsidRPr="00F326A1">
        <w:rPr>
          <w:rFonts w:ascii="Arial" w:eastAsia="Arial" w:hAnsi="Arial" w:cs="Arial"/>
          <w:i/>
          <w:spacing w:val="1"/>
          <w:sz w:val="20"/>
          <w:szCs w:val="20"/>
        </w:rPr>
        <w:t>r</w:t>
      </w:r>
      <w:r w:rsidRPr="00F326A1">
        <w:rPr>
          <w:rFonts w:ascii="Arial" w:eastAsia="Arial" w:hAnsi="Arial" w:cs="Arial"/>
          <w:i/>
          <w:sz w:val="20"/>
          <w:szCs w:val="20"/>
        </w:rPr>
        <w:t>ec</w:t>
      </w:r>
      <w:r w:rsidRPr="00F326A1">
        <w:rPr>
          <w:rFonts w:ascii="Arial" w:eastAsia="Arial" w:hAnsi="Arial" w:cs="Arial"/>
          <w:i/>
          <w:spacing w:val="-5"/>
          <w:sz w:val="20"/>
          <w:szCs w:val="20"/>
        </w:rPr>
        <w:t>u</w:t>
      </w:r>
      <w:r w:rsidRPr="00F326A1">
        <w:rPr>
          <w:rFonts w:ascii="Arial" w:eastAsia="Arial" w:hAnsi="Arial" w:cs="Arial"/>
          <w:i/>
          <w:spacing w:val="1"/>
          <w:sz w:val="20"/>
          <w:szCs w:val="20"/>
        </w:rPr>
        <w:t>r</w:t>
      </w:r>
      <w:r w:rsidRPr="00F326A1">
        <w:rPr>
          <w:rFonts w:ascii="Arial" w:eastAsia="Arial" w:hAnsi="Arial" w:cs="Arial"/>
          <w:i/>
          <w:sz w:val="20"/>
          <w:szCs w:val="20"/>
        </w:rPr>
        <w:t>sos</w:t>
      </w:r>
      <w:r w:rsidRPr="00F326A1">
        <w:rPr>
          <w:rFonts w:ascii="Arial" w:eastAsia="Arial" w:hAnsi="Arial" w:cs="Arial"/>
          <w:i/>
          <w:spacing w:val="5"/>
          <w:sz w:val="20"/>
          <w:szCs w:val="20"/>
        </w:rPr>
        <w:t xml:space="preserve"> </w:t>
      </w:r>
      <w:r w:rsidRPr="00F326A1">
        <w:rPr>
          <w:rFonts w:ascii="Arial" w:eastAsia="Arial" w:hAnsi="Arial" w:cs="Arial"/>
          <w:i/>
          <w:spacing w:val="-3"/>
          <w:sz w:val="20"/>
          <w:szCs w:val="20"/>
        </w:rPr>
        <w:t>p</w:t>
      </w:r>
      <w:r w:rsidRPr="00F326A1">
        <w:rPr>
          <w:rFonts w:ascii="Arial" w:eastAsia="Arial" w:hAnsi="Arial" w:cs="Arial"/>
          <w:i/>
          <w:sz w:val="20"/>
          <w:szCs w:val="20"/>
        </w:rPr>
        <w:t>úb</w:t>
      </w:r>
      <w:r w:rsidRPr="00F326A1">
        <w:rPr>
          <w:rFonts w:ascii="Arial" w:eastAsia="Arial" w:hAnsi="Arial" w:cs="Arial"/>
          <w:i/>
          <w:spacing w:val="-3"/>
          <w:sz w:val="20"/>
          <w:szCs w:val="20"/>
        </w:rPr>
        <w:t>li</w:t>
      </w:r>
      <w:r w:rsidRPr="00F326A1">
        <w:rPr>
          <w:rFonts w:ascii="Arial" w:eastAsia="Arial" w:hAnsi="Arial" w:cs="Arial"/>
          <w:i/>
          <w:sz w:val="20"/>
          <w:szCs w:val="20"/>
        </w:rPr>
        <w:t>cos</w:t>
      </w:r>
      <w:r w:rsidRPr="00F326A1">
        <w:rPr>
          <w:rFonts w:ascii="Arial" w:eastAsia="Arial" w:hAnsi="Arial" w:cs="Arial"/>
          <w:i/>
          <w:spacing w:val="7"/>
          <w:sz w:val="20"/>
          <w:szCs w:val="20"/>
        </w:rPr>
        <w:t xml:space="preserve"> </w:t>
      </w:r>
      <w:r w:rsidRPr="00F326A1">
        <w:rPr>
          <w:rFonts w:ascii="Arial" w:eastAsia="Arial" w:hAnsi="Arial" w:cs="Arial"/>
          <w:i/>
          <w:sz w:val="20"/>
          <w:szCs w:val="20"/>
        </w:rPr>
        <w:t>es</w:t>
      </w:r>
      <w:r w:rsidRPr="00F326A1">
        <w:rPr>
          <w:rFonts w:ascii="Arial" w:eastAsia="Arial" w:hAnsi="Arial" w:cs="Arial"/>
          <w:i/>
          <w:spacing w:val="-2"/>
          <w:sz w:val="20"/>
          <w:szCs w:val="20"/>
        </w:rPr>
        <w:t>t</w:t>
      </w:r>
      <w:r w:rsidRPr="00F326A1">
        <w:rPr>
          <w:rFonts w:ascii="Arial" w:eastAsia="Arial" w:hAnsi="Arial" w:cs="Arial"/>
          <w:i/>
          <w:spacing w:val="-3"/>
          <w:sz w:val="20"/>
          <w:szCs w:val="20"/>
        </w:rPr>
        <w:t>a</w:t>
      </w:r>
      <w:r w:rsidRPr="00F326A1">
        <w:rPr>
          <w:rFonts w:ascii="Arial" w:eastAsia="Arial" w:hAnsi="Arial" w:cs="Arial"/>
          <w:i/>
          <w:spacing w:val="1"/>
          <w:sz w:val="20"/>
          <w:szCs w:val="20"/>
        </w:rPr>
        <w:t>t</w:t>
      </w:r>
      <w:r w:rsidRPr="00F326A1">
        <w:rPr>
          <w:rFonts w:ascii="Arial" w:eastAsia="Arial" w:hAnsi="Arial" w:cs="Arial"/>
          <w:i/>
          <w:sz w:val="20"/>
          <w:szCs w:val="20"/>
        </w:rPr>
        <w:t>a</w:t>
      </w:r>
      <w:r w:rsidRPr="00F326A1">
        <w:rPr>
          <w:rFonts w:ascii="Arial" w:eastAsia="Arial" w:hAnsi="Arial" w:cs="Arial"/>
          <w:i/>
          <w:spacing w:val="-3"/>
          <w:sz w:val="20"/>
          <w:szCs w:val="20"/>
        </w:rPr>
        <w:t>l</w:t>
      </w:r>
      <w:r w:rsidRPr="00F326A1">
        <w:rPr>
          <w:rFonts w:ascii="Arial" w:eastAsia="Arial" w:hAnsi="Arial" w:cs="Arial"/>
          <w:i/>
          <w:sz w:val="20"/>
          <w:szCs w:val="20"/>
        </w:rPr>
        <w:t>es</w:t>
      </w:r>
      <w:r w:rsidRPr="00F326A1">
        <w:rPr>
          <w:rFonts w:ascii="Arial" w:eastAsia="Arial" w:hAnsi="Arial" w:cs="Arial"/>
          <w:i/>
          <w:spacing w:val="7"/>
          <w:sz w:val="20"/>
          <w:szCs w:val="20"/>
        </w:rPr>
        <w:t xml:space="preserve"> </w:t>
      </w:r>
      <w:r w:rsidRPr="00F326A1">
        <w:rPr>
          <w:rFonts w:ascii="Arial" w:eastAsia="Arial" w:hAnsi="Arial" w:cs="Arial"/>
          <w:i/>
          <w:sz w:val="20"/>
          <w:szCs w:val="20"/>
        </w:rPr>
        <w:t>y</w:t>
      </w:r>
      <w:r w:rsidRPr="00F326A1">
        <w:rPr>
          <w:rFonts w:ascii="Arial" w:eastAsia="Arial" w:hAnsi="Arial" w:cs="Arial"/>
          <w:i/>
          <w:spacing w:val="2"/>
          <w:sz w:val="20"/>
          <w:szCs w:val="20"/>
        </w:rPr>
        <w:t xml:space="preserve"> </w:t>
      </w:r>
      <w:r w:rsidRPr="00F326A1">
        <w:rPr>
          <w:rFonts w:ascii="Arial" w:eastAsia="Arial" w:hAnsi="Arial" w:cs="Arial"/>
          <w:i/>
          <w:spacing w:val="1"/>
          <w:sz w:val="20"/>
          <w:szCs w:val="20"/>
        </w:rPr>
        <w:t>m</w:t>
      </w:r>
      <w:r w:rsidRPr="00F326A1">
        <w:rPr>
          <w:rFonts w:ascii="Arial" w:eastAsia="Arial" w:hAnsi="Arial" w:cs="Arial"/>
          <w:i/>
          <w:spacing w:val="-3"/>
          <w:sz w:val="20"/>
          <w:szCs w:val="20"/>
        </w:rPr>
        <w:t>u</w:t>
      </w:r>
      <w:r w:rsidRPr="00F326A1">
        <w:rPr>
          <w:rFonts w:ascii="Arial" w:eastAsia="Arial" w:hAnsi="Arial" w:cs="Arial"/>
          <w:i/>
          <w:sz w:val="20"/>
          <w:szCs w:val="20"/>
        </w:rPr>
        <w:t>n</w:t>
      </w:r>
      <w:r w:rsidRPr="00F326A1">
        <w:rPr>
          <w:rFonts w:ascii="Arial" w:eastAsia="Arial" w:hAnsi="Arial" w:cs="Arial"/>
          <w:i/>
          <w:spacing w:val="-3"/>
          <w:sz w:val="20"/>
          <w:szCs w:val="20"/>
        </w:rPr>
        <w:t>i</w:t>
      </w:r>
      <w:r w:rsidRPr="00F326A1">
        <w:rPr>
          <w:rFonts w:ascii="Arial" w:eastAsia="Arial" w:hAnsi="Arial" w:cs="Arial"/>
          <w:i/>
          <w:sz w:val="20"/>
          <w:szCs w:val="20"/>
        </w:rPr>
        <w:t>c</w:t>
      </w:r>
      <w:r w:rsidRPr="00F326A1">
        <w:rPr>
          <w:rFonts w:ascii="Arial" w:eastAsia="Arial" w:hAnsi="Arial" w:cs="Arial"/>
          <w:i/>
          <w:spacing w:val="-3"/>
          <w:sz w:val="20"/>
          <w:szCs w:val="20"/>
        </w:rPr>
        <w:t>i</w:t>
      </w:r>
      <w:r w:rsidRPr="00F326A1">
        <w:rPr>
          <w:rFonts w:ascii="Arial" w:eastAsia="Arial" w:hAnsi="Arial" w:cs="Arial"/>
          <w:i/>
          <w:sz w:val="20"/>
          <w:szCs w:val="20"/>
        </w:rPr>
        <w:t>p</w:t>
      </w:r>
      <w:r w:rsidRPr="00F326A1">
        <w:rPr>
          <w:rFonts w:ascii="Arial" w:eastAsia="Arial" w:hAnsi="Arial" w:cs="Arial"/>
          <w:i/>
          <w:spacing w:val="-5"/>
          <w:sz w:val="20"/>
          <w:szCs w:val="20"/>
        </w:rPr>
        <w:t>a</w:t>
      </w:r>
      <w:r w:rsidRPr="00F326A1">
        <w:rPr>
          <w:rFonts w:ascii="Arial" w:eastAsia="Arial" w:hAnsi="Arial" w:cs="Arial"/>
          <w:i/>
          <w:spacing w:val="-3"/>
          <w:sz w:val="20"/>
          <w:szCs w:val="20"/>
        </w:rPr>
        <w:t>l</w:t>
      </w:r>
      <w:r w:rsidRPr="00F326A1">
        <w:rPr>
          <w:rFonts w:ascii="Arial" w:eastAsia="Arial" w:hAnsi="Arial" w:cs="Arial"/>
          <w:i/>
          <w:sz w:val="20"/>
          <w:szCs w:val="20"/>
        </w:rPr>
        <w:t>es,</w:t>
      </w:r>
      <w:r w:rsidRPr="00F326A1">
        <w:rPr>
          <w:rFonts w:ascii="Arial" w:eastAsia="Arial" w:hAnsi="Arial" w:cs="Arial"/>
          <w:i/>
          <w:spacing w:val="9"/>
          <w:sz w:val="20"/>
          <w:szCs w:val="20"/>
        </w:rPr>
        <w:t xml:space="preserve"> </w:t>
      </w:r>
      <w:r w:rsidRPr="00F326A1">
        <w:rPr>
          <w:rFonts w:ascii="Arial" w:eastAsia="Arial" w:hAnsi="Arial" w:cs="Arial"/>
          <w:i/>
          <w:sz w:val="20"/>
          <w:szCs w:val="20"/>
        </w:rPr>
        <w:t>no</w:t>
      </w:r>
      <w:r w:rsidRPr="00F326A1">
        <w:rPr>
          <w:rFonts w:ascii="Arial" w:eastAsia="Arial" w:hAnsi="Arial" w:cs="Arial"/>
          <w:i/>
          <w:spacing w:val="7"/>
          <w:sz w:val="20"/>
          <w:szCs w:val="20"/>
        </w:rPr>
        <w:t xml:space="preserve"> </w:t>
      </w:r>
      <w:r w:rsidRPr="00F326A1">
        <w:rPr>
          <w:rFonts w:ascii="Arial" w:eastAsia="Arial" w:hAnsi="Arial" w:cs="Arial"/>
          <w:i/>
          <w:sz w:val="20"/>
          <w:szCs w:val="20"/>
        </w:rPr>
        <w:t>ob</w:t>
      </w:r>
      <w:r w:rsidRPr="00F326A1">
        <w:rPr>
          <w:rFonts w:ascii="Arial" w:eastAsia="Arial" w:hAnsi="Arial" w:cs="Arial"/>
          <w:i/>
          <w:spacing w:val="-5"/>
          <w:sz w:val="20"/>
          <w:szCs w:val="20"/>
        </w:rPr>
        <w:t>s</w:t>
      </w:r>
      <w:r w:rsidRPr="00F326A1">
        <w:rPr>
          <w:rFonts w:ascii="Arial" w:eastAsia="Arial" w:hAnsi="Arial" w:cs="Arial"/>
          <w:i/>
          <w:spacing w:val="1"/>
          <w:sz w:val="20"/>
          <w:szCs w:val="20"/>
        </w:rPr>
        <w:t>t</w:t>
      </w:r>
      <w:r w:rsidRPr="00F326A1">
        <w:rPr>
          <w:rFonts w:ascii="Arial" w:eastAsia="Arial" w:hAnsi="Arial" w:cs="Arial"/>
          <w:i/>
          <w:sz w:val="20"/>
          <w:szCs w:val="20"/>
        </w:rPr>
        <w:t>a</w:t>
      </w:r>
      <w:r w:rsidRPr="00F326A1">
        <w:rPr>
          <w:rFonts w:ascii="Arial" w:eastAsia="Arial" w:hAnsi="Arial" w:cs="Arial"/>
          <w:i/>
          <w:spacing w:val="-3"/>
          <w:sz w:val="20"/>
          <w:szCs w:val="20"/>
        </w:rPr>
        <w:t>n</w:t>
      </w:r>
      <w:r w:rsidRPr="00F326A1">
        <w:rPr>
          <w:rFonts w:ascii="Arial" w:eastAsia="Arial" w:hAnsi="Arial" w:cs="Arial"/>
          <w:i/>
          <w:spacing w:val="1"/>
          <w:sz w:val="20"/>
          <w:szCs w:val="20"/>
        </w:rPr>
        <w:t>t</w:t>
      </w:r>
      <w:r w:rsidRPr="00F326A1">
        <w:rPr>
          <w:rFonts w:ascii="Arial" w:eastAsia="Arial" w:hAnsi="Arial" w:cs="Arial"/>
          <w:i/>
          <w:sz w:val="20"/>
          <w:szCs w:val="20"/>
        </w:rPr>
        <w:t xml:space="preserve">e </w:t>
      </w:r>
      <w:r w:rsidRPr="00F326A1">
        <w:rPr>
          <w:rFonts w:ascii="Arial" w:eastAsia="Arial" w:hAnsi="Arial" w:cs="Arial"/>
          <w:i/>
          <w:spacing w:val="2"/>
          <w:sz w:val="20"/>
          <w:szCs w:val="20"/>
        </w:rPr>
        <w:t>q</w:t>
      </w:r>
      <w:r w:rsidRPr="00F326A1">
        <w:rPr>
          <w:rFonts w:ascii="Arial" w:eastAsia="Arial" w:hAnsi="Arial" w:cs="Arial"/>
          <w:i/>
          <w:sz w:val="20"/>
          <w:szCs w:val="20"/>
        </w:rPr>
        <w:t>ue</w:t>
      </w:r>
      <w:r w:rsidRPr="00F326A1">
        <w:rPr>
          <w:rFonts w:ascii="Arial" w:eastAsia="Arial" w:hAnsi="Arial" w:cs="Arial"/>
          <w:i/>
          <w:spacing w:val="4"/>
          <w:sz w:val="20"/>
          <w:szCs w:val="20"/>
        </w:rPr>
        <w:t xml:space="preserve"> </w:t>
      </w:r>
      <w:r w:rsidRPr="00F326A1">
        <w:rPr>
          <w:rFonts w:ascii="Arial" w:eastAsia="Arial" w:hAnsi="Arial" w:cs="Arial"/>
          <w:i/>
          <w:sz w:val="20"/>
          <w:szCs w:val="20"/>
        </w:rPr>
        <w:t>no sean</w:t>
      </w:r>
      <w:r w:rsidRPr="00F326A1">
        <w:rPr>
          <w:rFonts w:ascii="Arial" w:eastAsia="Arial" w:hAnsi="Arial" w:cs="Arial"/>
          <w:i/>
          <w:spacing w:val="5"/>
          <w:sz w:val="20"/>
          <w:szCs w:val="20"/>
        </w:rPr>
        <w:t xml:space="preserve"> </w:t>
      </w:r>
      <w:r w:rsidRPr="00F326A1">
        <w:rPr>
          <w:rFonts w:ascii="Arial" w:eastAsia="Arial" w:hAnsi="Arial" w:cs="Arial"/>
          <w:i/>
          <w:spacing w:val="-2"/>
          <w:sz w:val="20"/>
          <w:szCs w:val="20"/>
        </w:rPr>
        <w:t>c</w:t>
      </w:r>
      <w:r w:rsidRPr="00F326A1">
        <w:rPr>
          <w:rFonts w:ascii="Arial" w:eastAsia="Arial" w:hAnsi="Arial" w:cs="Arial"/>
          <w:i/>
          <w:sz w:val="20"/>
          <w:szCs w:val="20"/>
        </w:rPr>
        <w:t>ons</w:t>
      </w:r>
      <w:r w:rsidRPr="00F326A1">
        <w:rPr>
          <w:rFonts w:ascii="Arial" w:eastAsia="Arial" w:hAnsi="Arial" w:cs="Arial"/>
          <w:i/>
          <w:spacing w:val="-3"/>
          <w:sz w:val="20"/>
          <w:szCs w:val="20"/>
        </w:rPr>
        <w:t>i</w:t>
      </w:r>
      <w:r w:rsidRPr="00F326A1">
        <w:rPr>
          <w:rFonts w:ascii="Arial" w:eastAsia="Arial" w:hAnsi="Arial" w:cs="Arial"/>
          <w:i/>
          <w:sz w:val="20"/>
          <w:szCs w:val="20"/>
        </w:rPr>
        <w:t>d</w:t>
      </w:r>
      <w:r w:rsidRPr="00F326A1">
        <w:rPr>
          <w:rFonts w:ascii="Arial" w:eastAsia="Arial" w:hAnsi="Arial" w:cs="Arial"/>
          <w:i/>
          <w:spacing w:val="-5"/>
          <w:sz w:val="20"/>
          <w:szCs w:val="20"/>
        </w:rPr>
        <w:t>e</w:t>
      </w:r>
      <w:r w:rsidRPr="00F326A1">
        <w:rPr>
          <w:rFonts w:ascii="Arial" w:eastAsia="Arial" w:hAnsi="Arial" w:cs="Arial"/>
          <w:i/>
          <w:spacing w:val="1"/>
          <w:sz w:val="20"/>
          <w:szCs w:val="20"/>
        </w:rPr>
        <w:t>r</w:t>
      </w:r>
      <w:r w:rsidRPr="00F326A1">
        <w:rPr>
          <w:rFonts w:ascii="Arial" w:eastAsia="Arial" w:hAnsi="Arial" w:cs="Arial"/>
          <w:i/>
          <w:sz w:val="20"/>
          <w:szCs w:val="20"/>
        </w:rPr>
        <w:t>ados e</w:t>
      </w:r>
      <w:r w:rsidRPr="00F326A1">
        <w:rPr>
          <w:rFonts w:ascii="Arial" w:eastAsia="Arial" w:hAnsi="Arial" w:cs="Arial"/>
          <w:i/>
          <w:spacing w:val="-3"/>
          <w:sz w:val="20"/>
          <w:szCs w:val="20"/>
        </w:rPr>
        <w:t>n</w:t>
      </w:r>
      <w:r w:rsidRPr="00F326A1">
        <w:rPr>
          <w:rFonts w:ascii="Arial" w:eastAsia="Arial" w:hAnsi="Arial" w:cs="Arial"/>
          <w:i/>
          <w:spacing w:val="1"/>
          <w:sz w:val="20"/>
          <w:szCs w:val="20"/>
        </w:rPr>
        <w:t>t</w:t>
      </w:r>
      <w:r w:rsidRPr="00F326A1">
        <w:rPr>
          <w:rFonts w:ascii="Arial" w:eastAsia="Arial" w:hAnsi="Arial" w:cs="Arial"/>
          <w:i/>
          <w:spacing w:val="-3"/>
          <w:sz w:val="20"/>
          <w:szCs w:val="20"/>
        </w:rPr>
        <w:t>i</w:t>
      </w:r>
      <w:r w:rsidRPr="00F326A1">
        <w:rPr>
          <w:rFonts w:ascii="Arial" w:eastAsia="Arial" w:hAnsi="Arial" w:cs="Arial"/>
          <w:i/>
          <w:spacing w:val="-5"/>
          <w:sz w:val="20"/>
          <w:szCs w:val="20"/>
        </w:rPr>
        <w:t>d</w:t>
      </w:r>
      <w:r w:rsidRPr="00F326A1">
        <w:rPr>
          <w:rFonts w:ascii="Arial" w:eastAsia="Arial" w:hAnsi="Arial" w:cs="Arial"/>
          <w:i/>
          <w:sz w:val="20"/>
          <w:szCs w:val="20"/>
        </w:rPr>
        <w:t>ades</w:t>
      </w:r>
      <w:r w:rsidRPr="00F326A1">
        <w:rPr>
          <w:rFonts w:ascii="Arial" w:eastAsia="Arial" w:hAnsi="Arial" w:cs="Arial"/>
          <w:i/>
          <w:spacing w:val="5"/>
          <w:sz w:val="20"/>
          <w:szCs w:val="20"/>
        </w:rPr>
        <w:t xml:space="preserve"> </w:t>
      </w:r>
      <w:r w:rsidRPr="00F326A1">
        <w:rPr>
          <w:rFonts w:ascii="Arial" w:eastAsia="Arial" w:hAnsi="Arial" w:cs="Arial"/>
          <w:i/>
          <w:sz w:val="20"/>
          <w:szCs w:val="20"/>
        </w:rPr>
        <w:t>p</w:t>
      </w:r>
      <w:r w:rsidRPr="00F326A1">
        <w:rPr>
          <w:rFonts w:ascii="Arial" w:eastAsia="Arial" w:hAnsi="Arial" w:cs="Arial"/>
          <w:i/>
          <w:spacing w:val="-5"/>
          <w:sz w:val="20"/>
          <w:szCs w:val="20"/>
        </w:rPr>
        <w:t>a</w:t>
      </w:r>
      <w:r w:rsidRPr="00F326A1">
        <w:rPr>
          <w:rFonts w:ascii="Arial" w:eastAsia="Arial" w:hAnsi="Arial" w:cs="Arial"/>
          <w:i/>
          <w:spacing w:val="-2"/>
          <w:sz w:val="20"/>
          <w:szCs w:val="20"/>
        </w:rPr>
        <w:t>r</w:t>
      </w:r>
      <w:r w:rsidRPr="00F326A1">
        <w:rPr>
          <w:rFonts w:ascii="Arial" w:eastAsia="Arial" w:hAnsi="Arial" w:cs="Arial"/>
          <w:i/>
          <w:sz w:val="20"/>
          <w:szCs w:val="20"/>
        </w:rPr>
        <w:t>ae</w:t>
      </w:r>
      <w:r w:rsidRPr="00F326A1">
        <w:rPr>
          <w:rFonts w:ascii="Arial" w:eastAsia="Arial" w:hAnsi="Arial" w:cs="Arial"/>
          <w:i/>
          <w:spacing w:val="-2"/>
          <w:sz w:val="20"/>
          <w:szCs w:val="20"/>
        </w:rPr>
        <w:t>s</w:t>
      </w:r>
      <w:r w:rsidRPr="00F326A1">
        <w:rPr>
          <w:rFonts w:ascii="Arial" w:eastAsia="Arial" w:hAnsi="Arial" w:cs="Arial"/>
          <w:i/>
          <w:spacing w:val="3"/>
          <w:sz w:val="20"/>
          <w:szCs w:val="20"/>
        </w:rPr>
        <w:t>t</w:t>
      </w:r>
      <w:r w:rsidRPr="00F326A1">
        <w:rPr>
          <w:rFonts w:ascii="Arial" w:eastAsia="Arial" w:hAnsi="Arial" w:cs="Arial"/>
          <w:i/>
          <w:spacing w:val="-5"/>
          <w:sz w:val="20"/>
          <w:szCs w:val="20"/>
        </w:rPr>
        <w:t>a</w:t>
      </w:r>
      <w:r w:rsidRPr="00F326A1">
        <w:rPr>
          <w:rFonts w:ascii="Arial" w:eastAsia="Arial" w:hAnsi="Arial" w:cs="Arial"/>
          <w:i/>
          <w:spacing w:val="1"/>
          <w:sz w:val="20"/>
          <w:szCs w:val="20"/>
        </w:rPr>
        <w:t>t</w:t>
      </w:r>
      <w:r w:rsidRPr="00F326A1">
        <w:rPr>
          <w:rFonts w:ascii="Arial" w:eastAsia="Arial" w:hAnsi="Arial" w:cs="Arial"/>
          <w:i/>
          <w:sz w:val="20"/>
          <w:szCs w:val="20"/>
        </w:rPr>
        <w:t>a</w:t>
      </w:r>
      <w:r w:rsidRPr="00F326A1">
        <w:rPr>
          <w:rFonts w:ascii="Arial" w:eastAsia="Arial" w:hAnsi="Arial" w:cs="Arial"/>
          <w:i/>
          <w:spacing w:val="-3"/>
          <w:sz w:val="20"/>
          <w:szCs w:val="20"/>
        </w:rPr>
        <w:t>l</w:t>
      </w:r>
      <w:r w:rsidRPr="00F326A1">
        <w:rPr>
          <w:rFonts w:ascii="Arial" w:eastAsia="Arial" w:hAnsi="Arial" w:cs="Arial"/>
          <w:i/>
          <w:sz w:val="20"/>
          <w:szCs w:val="20"/>
        </w:rPr>
        <w:t>es</w:t>
      </w:r>
      <w:r w:rsidRPr="00F326A1">
        <w:rPr>
          <w:rFonts w:ascii="Arial" w:eastAsia="Arial" w:hAnsi="Arial" w:cs="Arial"/>
          <w:i/>
          <w:spacing w:val="3"/>
          <w:sz w:val="20"/>
          <w:szCs w:val="20"/>
        </w:rPr>
        <w:t xml:space="preserve"> </w:t>
      </w:r>
      <w:r w:rsidRPr="00F326A1">
        <w:rPr>
          <w:rFonts w:ascii="Arial" w:eastAsia="Arial" w:hAnsi="Arial" w:cs="Arial"/>
          <w:i/>
          <w:sz w:val="20"/>
          <w:szCs w:val="20"/>
        </w:rPr>
        <w:t>p</w:t>
      </w:r>
      <w:r w:rsidRPr="00F326A1">
        <w:rPr>
          <w:rFonts w:ascii="Arial" w:eastAsia="Arial" w:hAnsi="Arial" w:cs="Arial"/>
          <w:i/>
          <w:spacing w:val="-3"/>
          <w:sz w:val="20"/>
          <w:szCs w:val="20"/>
        </w:rPr>
        <w:t>o</w:t>
      </w:r>
      <w:r w:rsidRPr="00F326A1">
        <w:rPr>
          <w:rFonts w:ascii="Arial" w:eastAsia="Arial" w:hAnsi="Arial" w:cs="Arial"/>
          <w:i/>
          <w:sz w:val="20"/>
          <w:szCs w:val="20"/>
        </w:rPr>
        <w:t>r</w:t>
      </w:r>
      <w:r w:rsidRPr="00F326A1">
        <w:rPr>
          <w:rFonts w:ascii="Arial" w:eastAsia="Arial" w:hAnsi="Arial" w:cs="Arial"/>
          <w:i/>
          <w:spacing w:val="4"/>
          <w:sz w:val="20"/>
          <w:szCs w:val="20"/>
        </w:rPr>
        <w:t xml:space="preserve"> </w:t>
      </w:r>
      <w:r w:rsidRPr="00F326A1">
        <w:rPr>
          <w:rFonts w:ascii="Arial" w:eastAsia="Arial" w:hAnsi="Arial" w:cs="Arial"/>
          <w:i/>
          <w:spacing w:val="-6"/>
          <w:sz w:val="20"/>
          <w:szCs w:val="20"/>
        </w:rPr>
        <w:t>l</w:t>
      </w:r>
      <w:r w:rsidRPr="00F326A1">
        <w:rPr>
          <w:rFonts w:ascii="Arial" w:eastAsia="Arial" w:hAnsi="Arial" w:cs="Arial"/>
          <w:i/>
          <w:sz w:val="20"/>
          <w:szCs w:val="20"/>
        </w:rPr>
        <w:t>a</w:t>
      </w:r>
      <w:r w:rsidRPr="00F326A1">
        <w:rPr>
          <w:rFonts w:ascii="Arial" w:eastAsia="Arial" w:hAnsi="Arial" w:cs="Arial"/>
          <w:i/>
          <w:spacing w:val="5"/>
          <w:sz w:val="20"/>
          <w:szCs w:val="20"/>
        </w:rPr>
        <w:t xml:space="preserve"> </w:t>
      </w:r>
      <w:r w:rsidRPr="00F326A1">
        <w:rPr>
          <w:rFonts w:ascii="Arial" w:eastAsia="Arial" w:hAnsi="Arial" w:cs="Arial"/>
          <w:i/>
          <w:spacing w:val="-3"/>
          <w:sz w:val="20"/>
          <w:szCs w:val="20"/>
        </w:rPr>
        <w:t>l</w:t>
      </w:r>
      <w:r w:rsidRPr="00F326A1">
        <w:rPr>
          <w:rFonts w:ascii="Arial" w:eastAsia="Arial" w:hAnsi="Arial" w:cs="Arial"/>
          <w:i/>
          <w:sz w:val="20"/>
          <w:szCs w:val="20"/>
        </w:rPr>
        <w:t>ey de</w:t>
      </w:r>
      <w:r w:rsidRPr="00F326A1">
        <w:rPr>
          <w:rFonts w:ascii="Arial" w:eastAsia="Arial" w:hAnsi="Arial" w:cs="Arial"/>
          <w:i/>
          <w:spacing w:val="2"/>
          <w:sz w:val="20"/>
          <w:szCs w:val="20"/>
        </w:rPr>
        <w:t xml:space="preserve"> </w:t>
      </w:r>
      <w:r w:rsidRPr="00F326A1">
        <w:rPr>
          <w:rFonts w:ascii="Arial" w:eastAsia="Arial" w:hAnsi="Arial" w:cs="Arial"/>
          <w:i/>
          <w:spacing w:val="-3"/>
          <w:sz w:val="20"/>
          <w:szCs w:val="20"/>
        </w:rPr>
        <w:t>l</w:t>
      </w:r>
      <w:r w:rsidRPr="00F326A1">
        <w:rPr>
          <w:rFonts w:ascii="Arial" w:eastAsia="Arial" w:hAnsi="Arial" w:cs="Arial"/>
          <w:i/>
          <w:sz w:val="20"/>
          <w:szCs w:val="20"/>
        </w:rPr>
        <w:t xml:space="preserve">a </w:t>
      </w:r>
      <w:r w:rsidRPr="00F326A1">
        <w:rPr>
          <w:rFonts w:ascii="Arial" w:eastAsia="Arial" w:hAnsi="Arial" w:cs="Arial"/>
          <w:i/>
          <w:spacing w:val="1"/>
          <w:sz w:val="20"/>
          <w:szCs w:val="20"/>
        </w:rPr>
        <w:t>m</w:t>
      </w:r>
      <w:r w:rsidRPr="00F326A1">
        <w:rPr>
          <w:rFonts w:ascii="Arial" w:eastAsia="Arial" w:hAnsi="Arial" w:cs="Arial"/>
          <w:i/>
          <w:sz w:val="20"/>
          <w:szCs w:val="20"/>
        </w:rPr>
        <w:t>a</w:t>
      </w:r>
      <w:r w:rsidRPr="00F326A1">
        <w:rPr>
          <w:rFonts w:ascii="Arial" w:eastAsia="Arial" w:hAnsi="Arial" w:cs="Arial"/>
          <w:i/>
          <w:spacing w:val="1"/>
          <w:sz w:val="20"/>
          <w:szCs w:val="20"/>
        </w:rPr>
        <w:t>t</w:t>
      </w:r>
      <w:r w:rsidRPr="00F326A1">
        <w:rPr>
          <w:rFonts w:ascii="Arial" w:eastAsia="Arial" w:hAnsi="Arial" w:cs="Arial"/>
          <w:i/>
          <w:spacing w:val="-5"/>
          <w:sz w:val="20"/>
          <w:szCs w:val="20"/>
        </w:rPr>
        <w:t>e</w:t>
      </w:r>
      <w:r w:rsidRPr="00F326A1">
        <w:rPr>
          <w:rFonts w:ascii="Arial" w:eastAsia="Arial" w:hAnsi="Arial" w:cs="Arial"/>
          <w:i/>
          <w:spacing w:val="1"/>
          <w:sz w:val="20"/>
          <w:szCs w:val="20"/>
        </w:rPr>
        <w:t>r</w:t>
      </w:r>
      <w:r w:rsidRPr="00F326A1">
        <w:rPr>
          <w:rFonts w:ascii="Arial" w:eastAsia="Arial" w:hAnsi="Arial" w:cs="Arial"/>
          <w:i/>
          <w:spacing w:val="-3"/>
          <w:sz w:val="20"/>
          <w:szCs w:val="20"/>
        </w:rPr>
        <w:t>i</w:t>
      </w:r>
      <w:r w:rsidRPr="00F326A1">
        <w:rPr>
          <w:rFonts w:ascii="Arial" w:eastAsia="Arial" w:hAnsi="Arial" w:cs="Arial"/>
          <w:i/>
          <w:sz w:val="20"/>
          <w:szCs w:val="20"/>
        </w:rPr>
        <w:t>a</w:t>
      </w:r>
      <w:r w:rsidRPr="00F326A1">
        <w:rPr>
          <w:rFonts w:ascii="Arial" w:eastAsia="Arial" w:hAnsi="Arial" w:cs="Arial"/>
          <w:i/>
          <w:spacing w:val="5"/>
          <w:sz w:val="20"/>
          <w:szCs w:val="20"/>
        </w:rPr>
        <w:t xml:space="preserve"> </w:t>
      </w:r>
      <w:r w:rsidRPr="00F326A1">
        <w:rPr>
          <w:rFonts w:ascii="Arial" w:eastAsia="Arial" w:hAnsi="Arial" w:cs="Arial"/>
          <w:i/>
          <w:sz w:val="20"/>
          <w:szCs w:val="20"/>
        </w:rPr>
        <w:t>y a</w:t>
      </w:r>
      <w:r w:rsidRPr="00F326A1">
        <w:rPr>
          <w:rFonts w:ascii="Arial" w:eastAsia="Arial" w:hAnsi="Arial" w:cs="Arial"/>
          <w:i/>
          <w:spacing w:val="-8"/>
          <w:sz w:val="20"/>
          <w:szCs w:val="20"/>
        </w:rPr>
        <w:t>u</w:t>
      </w:r>
      <w:r w:rsidRPr="00F326A1">
        <w:rPr>
          <w:rFonts w:ascii="Arial" w:eastAsia="Arial" w:hAnsi="Arial" w:cs="Arial"/>
          <w:i/>
          <w:sz w:val="20"/>
          <w:szCs w:val="20"/>
        </w:rPr>
        <w:t>n</w:t>
      </w:r>
      <w:r w:rsidRPr="00F326A1">
        <w:rPr>
          <w:rFonts w:ascii="Arial" w:eastAsia="Arial" w:hAnsi="Arial" w:cs="Arial"/>
          <w:i/>
          <w:spacing w:val="5"/>
          <w:sz w:val="20"/>
          <w:szCs w:val="20"/>
        </w:rPr>
        <w:t xml:space="preserve"> </w:t>
      </w:r>
      <w:r w:rsidRPr="00F326A1">
        <w:rPr>
          <w:rFonts w:ascii="Arial" w:eastAsia="Arial" w:hAnsi="Arial" w:cs="Arial"/>
          <w:i/>
          <w:sz w:val="20"/>
          <w:szCs w:val="20"/>
        </w:rPr>
        <w:t>cua</w:t>
      </w:r>
      <w:r w:rsidRPr="00F326A1">
        <w:rPr>
          <w:rFonts w:ascii="Arial" w:eastAsia="Arial" w:hAnsi="Arial" w:cs="Arial"/>
          <w:i/>
          <w:spacing w:val="-3"/>
          <w:sz w:val="20"/>
          <w:szCs w:val="20"/>
        </w:rPr>
        <w:t>n</w:t>
      </w:r>
      <w:r w:rsidRPr="00F326A1">
        <w:rPr>
          <w:rFonts w:ascii="Arial" w:eastAsia="Arial" w:hAnsi="Arial" w:cs="Arial"/>
          <w:i/>
          <w:sz w:val="20"/>
          <w:szCs w:val="20"/>
        </w:rPr>
        <w:t>do</w:t>
      </w:r>
      <w:r w:rsidRPr="00F326A1">
        <w:rPr>
          <w:rFonts w:ascii="Arial" w:eastAsia="Arial" w:hAnsi="Arial" w:cs="Arial"/>
          <w:i/>
          <w:spacing w:val="2"/>
          <w:sz w:val="20"/>
          <w:szCs w:val="20"/>
        </w:rPr>
        <w:t xml:space="preserve"> </w:t>
      </w:r>
      <w:r w:rsidRPr="00F326A1">
        <w:rPr>
          <w:rFonts w:ascii="Arial" w:eastAsia="Arial" w:hAnsi="Arial" w:cs="Arial"/>
          <w:i/>
          <w:sz w:val="20"/>
          <w:szCs w:val="20"/>
        </w:rPr>
        <w:t>p</w:t>
      </w:r>
      <w:r w:rsidRPr="00F326A1">
        <w:rPr>
          <w:rFonts w:ascii="Arial" w:eastAsia="Arial" w:hAnsi="Arial" w:cs="Arial"/>
          <w:i/>
          <w:spacing w:val="-8"/>
          <w:sz w:val="20"/>
          <w:szCs w:val="20"/>
        </w:rPr>
        <w:t>e</w:t>
      </w:r>
      <w:r w:rsidRPr="00F326A1">
        <w:rPr>
          <w:rFonts w:ascii="Arial" w:eastAsia="Arial" w:hAnsi="Arial" w:cs="Arial"/>
          <w:i/>
          <w:spacing w:val="1"/>
          <w:sz w:val="20"/>
          <w:szCs w:val="20"/>
        </w:rPr>
        <w:t>rt</w:t>
      </w:r>
      <w:r w:rsidRPr="00F326A1">
        <w:rPr>
          <w:rFonts w:ascii="Arial" w:eastAsia="Arial" w:hAnsi="Arial" w:cs="Arial"/>
          <w:i/>
          <w:spacing w:val="-3"/>
          <w:sz w:val="20"/>
          <w:szCs w:val="20"/>
        </w:rPr>
        <w:t>e</w:t>
      </w:r>
      <w:r w:rsidRPr="00F326A1">
        <w:rPr>
          <w:rFonts w:ascii="Arial" w:eastAsia="Arial" w:hAnsi="Arial" w:cs="Arial"/>
          <w:i/>
          <w:sz w:val="20"/>
          <w:szCs w:val="20"/>
        </w:rPr>
        <w:t>ne</w:t>
      </w:r>
      <w:r w:rsidRPr="00F326A1">
        <w:rPr>
          <w:rFonts w:ascii="Arial" w:eastAsia="Arial" w:hAnsi="Arial" w:cs="Arial"/>
          <w:i/>
          <w:spacing w:val="-5"/>
          <w:sz w:val="20"/>
          <w:szCs w:val="20"/>
        </w:rPr>
        <w:t>z</w:t>
      </w:r>
      <w:r w:rsidRPr="00F326A1">
        <w:rPr>
          <w:rFonts w:ascii="Arial" w:eastAsia="Arial" w:hAnsi="Arial" w:cs="Arial"/>
          <w:i/>
          <w:sz w:val="20"/>
          <w:szCs w:val="20"/>
        </w:rPr>
        <w:t>can</w:t>
      </w:r>
      <w:r w:rsidRPr="00F326A1">
        <w:rPr>
          <w:rFonts w:ascii="Arial" w:eastAsia="Arial" w:hAnsi="Arial" w:cs="Arial"/>
          <w:i/>
          <w:spacing w:val="4"/>
          <w:sz w:val="20"/>
          <w:szCs w:val="20"/>
        </w:rPr>
        <w:t xml:space="preserve"> </w:t>
      </w:r>
      <w:r w:rsidRPr="00F326A1">
        <w:rPr>
          <w:rFonts w:ascii="Arial" w:eastAsia="Arial" w:hAnsi="Arial" w:cs="Arial"/>
          <w:i/>
          <w:spacing w:val="-5"/>
          <w:sz w:val="20"/>
          <w:szCs w:val="20"/>
        </w:rPr>
        <w:t>a</w:t>
      </w:r>
      <w:r w:rsidRPr="00F326A1">
        <w:rPr>
          <w:rFonts w:ascii="Arial" w:eastAsia="Arial" w:hAnsi="Arial" w:cs="Arial"/>
          <w:i/>
          <w:sz w:val="20"/>
          <w:szCs w:val="20"/>
        </w:rPr>
        <w:t>l sector</w:t>
      </w:r>
      <w:r w:rsidRPr="00F326A1">
        <w:rPr>
          <w:rFonts w:ascii="Arial" w:eastAsia="Arial" w:hAnsi="Arial" w:cs="Arial"/>
          <w:i/>
          <w:spacing w:val="4"/>
          <w:sz w:val="20"/>
          <w:szCs w:val="20"/>
        </w:rPr>
        <w:t xml:space="preserve"> </w:t>
      </w:r>
      <w:r w:rsidRPr="00F326A1">
        <w:rPr>
          <w:rFonts w:ascii="Arial" w:eastAsia="Arial" w:hAnsi="Arial" w:cs="Arial"/>
          <w:i/>
          <w:sz w:val="20"/>
          <w:szCs w:val="20"/>
        </w:rPr>
        <w:t>pr</w:t>
      </w:r>
      <w:r w:rsidRPr="00F326A1">
        <w:rPr>
          <w:rFonts w:ascii="Arial" w:eastAsia="Arial" w:hAnsi="Arial" w:cs="Arial"/>
          <w:i/>
          <w:spacing w:val="-1"/>
          <w:sz w:val="20"/>
          <w:szCs w:val="20"/>
        </w:rPr>
        <w:t>i</w:t>
      </w:r>
      <w:r w:rsidRPr="00F326A1">
        <w:rPr>
          <w:rFonts w:ascii="Arial" w:eastAsia="Arial" w:hAnsi="Arial" w:cs="Arial"/>
          <w:i/>
          <w:spacing w:val="-5"/>
          <w:sz w:val="20"/>
          <w:szCs w:val="20"/>
        </w:rPr>
        <w:t>v</w:t>
      </w:r>
      <w:r w:rsidRPr="00F326A1">
        <w:rPr>
          <w:rFonts w:ascii="Arial" w:eastAsia="Arial" w:hAnsi="Arial" w:cs="Arial"/>
          <w:i/>
          <w:sz w:val="20"/>
          <w:szCs w:val="20"/>
        </w:rPr>
        <w:t>ado</w:t>
      </w:r>
      <w:r w:rsidRPr="00F326A1">
        <w:rPr>
          <w:rFonts w:ascii="Arial" w:eastAsia="Arial" w:hAnsi="Arial" w:cs="Arial"/>
          <w:i/>
          <w:spacing w:val="4"/>
          <w:sz w:val="20"/>
          <w:szCs w:val="20"/>
        </w:rPr>
        <w:t xml:space="preserve"> </w:t>
      </w:r>
      <w:r w:rsidRPr="00F326A1">
        <w:rPr>
          <w:rFonts w:ascii="Arial" w:eastAsia="Arial" w:hAnsi="Arial" w:cs="Arial"/>
          <w:i/>
          <w:sz w:val="20"/>
          <w:szCs w:val="20"/>
        </w:rPr>
        <w:t>o</w:t>
      </w:r>
      <w:r w:rsidRPr="00F326A1">
        <w:rPr>
          <w:rFonts w:ascii="Arial" w:eastAsia="Arial" w:hAnsi="Arial" w:cs="Arial"/>
          <w:i/>
          <w:spacing w:val="4"/>
          <w:sz w:val="20"/>
          <w:szCs w:val="20"/>
        </w:rPr>
        <w:t xml:space="preserve"> </w:t>
      </w:r>
      <w:r w:rsidRPr="00F326A1">
        <w:rPr>
          <w:rFonts w:ascii="Arial" w:eastAsia="Arial" w:hAnsi="Arial" w:cs="Arial"/>
          <w:i/>
          <w:sz w:val="20"/>
          <w:szCs w:val="20"/>
        </w:rPr>
        <w:t>soc</w:t>
      </w:r>
      <w:r w:rsidRPr="00F326A1">
        <w:rPr>
          <w:rFonts w:ascii="Arial" w:eastAsia="Arial" w:hAnsi="Arial" w:cs="Arial"/>
          <w:i/>
          <w:spacing w:val="-3"/>
          <w:sz w:val="20"/>
          <w:szCs w:val="20"/>
        </w:rPr>
        <w:t>i</w:t>
      </w:r>
      <w:r w:rsidRPr="00F326A1">
        <w:rPr>
          <w:rFonts w:ascii="Arial" w:eastAsia="Arial" w:hAnsi="Arial" w:cs="Arial"/>
          <w:i/>
          <w:sz w:val="20"/>
          <w:szCs w:val="20"/>
        </w:rPr>
        <w:t>al</w:t>
      </w:r>
      <w:r w:rsidRPr="00F326A1">
        <w:rPr>
          <w:rFonts w:ascii="Arial" w:eastAsia="Arial" w:hAnsi="Arial" w:cs="Arial"/>
          <w:i/>
          <w:spacing w:val="6"/>
          <w:sz w:val="20"/>
          <w:szCs w:val="20"/>
        </w:rPr>
        <w:t xml:space="preserve"> </w:t>
      </w:r>
      <w:r w:rsidRPr="00F326A1">
        <w:rPr>
          <w:rFonts w:ascii="Arial" w:eastAsia="Arial" w:hAnsi="Arial" w:cs="Arial"/>
          <w:i/>
          <w:spacing w:val="-7"/>
          <w:sz w:val="20"/>
          <w:szCs w:val="20"/>
        </w:rPr>
        <w:t>y</w:t>
      </w:r>
      <w:r w:rsidRPr="00F326A1">
        <w:rPr>
          <w:rFonts w:ascii="Arial" w:eastAsia="Arial" w:hAnsi="Arial" w:cs="Arial"/>
          <w:i/>
          <w:sz w:val="20"/>
          <w:szCs w:val="20"/>
        </w:rPr>
        <w:t>,</w:t>
      </w:r>
      <w:r w:rsidRPr="00F326A1">
        <w:rPr>
          <w:rFonts w:ascii="Arial" w:eastAsia="Arial" w:hAnsi="Arial" w:cs="Arial"/>
          <w:i/>
          <w:spacing w:val="8"/>
          <w:sz w:val="20"/>
          <w:szCs w:val="20"/>
        </w:rPr>
        <w:t xml:space="preserve"> </w:t>
      </w:r>
      <w:r w:rsidRPr="00F326A1">
        <w:rPr>
          <w:rFonts w:ascii="Arial" w:eastAsia="Arial" w:hAnsi="Arial" w:cs="Arial"/>
          <w:i/>
          <w:sz w:val="20"/>
          <w:szCs w:val="20"/>
        </w:rPr>
        <w:t xml:space="preserve">en </w:t>
      </w:r>
      <w:r w:rsidRPr="00F326A1">
        <w:rPr>
          <w:rFonts w:ascii="Arial" w:eastAsia="Arial" w:hAnsi="Arial" w:cs="Arial"/>
          <w:i/>
          <w:spacing w:val="2"/>
          <w:sz w:val="20"/>
          <w:szCs w:val="20"/>
        </w:rPr>
        <w:t>g</w:t>
      </w:r>
      <w:r w:rsidRPr="00F326A1">
        <w:rPr>
          <w:rFonts w:ascii="Arial" w:eastAsia="Arial" w:hAnsi="Arial" w:cs="Arial"/>
          <w:i/>
          <w:sz w:val="20"/>
          <w:szCs w:val="20"/>
        </w:rPr>
        <w:t>en</w:t>
      </w:r>
      <w:r w:rsidRPr="00F326A1">
        <w:rPr>
          <w:rFonts w:ascii="Arial" w:eastAsia="Arial" w:hAnsi="Arial" w:cs="Arial"/>
          <w:i/>
          <w:spacing w:val="-5"/>
          <w:sz w:val="20"/>
          <w:szCs w:val="20"/>
        </w:rPr>
        <w:t>e</w:t>
      </w:r>
      <w:r w:rsidRPr="00F326A1">
        <w:rPr>
          <w:rFonts w:ascii="Arial" w:eastAsia="Arial" w:hAnsi="Arial" w:cs="Arial"/>
          <w:i/>
          <w:spacing w:val="1"/>
          <w:sz w:val="20"/>
          <w:szCs w:val="20"/>
        </w:rPr>
        <w:t>r</w:t>
      </w:r>
      <w:r w:rsidRPr="00F326A1">
        <w:rPr>
          <w:rFonts w:ascii="Arial" w:eastAsia="Arial" w:hAnsi="Arial" w:cs="Arial"/>
          <w:i/>
          <w:sz w:val="20"/>
          <w:szCs w:val="20"/>
        </w:rPr>
        <w:t>a</w:t>
      </w:r>
      <w:r w:rsidRPr="00F326A1">
        <w:rPr>
          <w:rFonts w:ascii="Arial" w:eastAsia="Arial" w:hAnsi="Arial" w:cs="Arial"/>
          <w:i/>
          <w:spacing w:val="-3"/>
          <w:sz w:val="20"/>
          <w:szCs w:val="20"/>
        </w:rPr>
        <w:t>l</w:t>
      </w:r>
      <w:r w:rsidRPr="00F326A1">
        <w:rPr>
          <w:rFonts w:ascii="Arial" w:eastAsia="Arial" w:hAnsi="Arial" w:cs="Arial"/>
          <w:i/>
          <w:sz w:val="20"/>
          <w:szCs w:val="20"/>
        </w:rPr>
        <w:t>,</w:t>
      </w:r>
      <w:r w:rsidRPr="00F326A1">
        <w:rPr>
          <w:rFonts w:ascii="Arial" w:eastAsia="Arial" w:hAnsi="Arial" w:cs="Arial"/>
          <w:i/>
          <w:spacing w:val="6"/>
          <w:sz w:val="20"/>
          <w:szCs w:val="20"/>
        </w:rPr>
        <w:t xml:space="preserve"> </w:t>
      </w:r>
      <w:r w:rsidRPr="00F326A1">
        <w:rPr>
          <w:rFonts w:ascii="Arial" w:eastAsia="Arial" w:hAnsi="Arial" w:cs="Arial"/>
          <w:i/>
          <w:sz w:val="20"/>
          <w:szCs w:val="20"/>
        </w:rPr>
        <w:t>c</w:t>
      </w:r>
      <w:r w:rsidRPr="00F326A1">
        <w:rPr>
          <w:rFonts w:ascii="Arial" w:eastAsia="Arial" w:hAnsi="Arial" w:cs="Arial"/>
          <w:i/>
          <w:spacing w:val="-3"/>
          <w:sz w:val="20"/>
          <w:szCs w:val="20"/>
        </w:rPr>
        <w:t>u</w:t>
      </w:r>
      <w:r w:rsidRPr="00F326A1">
        <w:rPr>
          <w:rFonts w:ascii="Arial" w:eastAsia="Arial" w:hAnsi="Arial" w:cs="Arial"/>
          <w:i/>
          <w:sz w:val="20"/>
          <w:szCs w:val="20"/>
        </w:rPr>
        <w:t>a</w:t>
      </w:r>
      <w:r w:rsidRPr="00F326A1">
        <w:rPr>
          <w:rFonts w:ascii="Arial" w:eastAsia="Arial" w:hAnsi="Arial" w:cs="Arial"/>
          <w:i/>
          <w:spacing w:val="-3"/>
          <w:sz w:val="20"/>
          <w:szCs w:val="20"/>
        </w:rPr>
        <w:t>l</w:t>
      </w:r>
      <w:r w:rsidRPr="00F326A1">
        <w:rPr>
          <w:rFonts w:ascii="Arial" w:eastAsia="Arial" w:hAnsi="Arial" w:cs="Arial"/>
          <w:i/>
          <w:spacing w:val="2"/>
          <w:sz w:val="20"/>
          <w:szCs w:val="20"/>
        </w:rPr>
        <w:t>q</w:t>
      </w:r>
      <w:r w:rsidRPr="00F326A1">
        <w:rPr>
          <w:rFonts w:ascii="Arial" w:eastAsia="Arial" w:hAnsi="Arial" w:cs="Arial"/>
          <w:i/>
          <w:sz w:val="20"/>
          <w:szCs w:val="20"/>
        </w:rPr>
        <w:t>u</w:t>
      </w:r>
      <w:r w:rsidRPr="00F326A1">
        <w:rPr>
          <w:rFonts w:ascii="Arial" w:eastAsia="Arial" w:hAnsi="Arial" w:cs="Arial"/>
          <w:i/>
          <w:spacing w:val="-3"/>
          <w:sz w:val="20"/>
          <w:szCs w:val="20"/>
        </w:rPr>
        <w:t>i</w:t>
      </w:r>
      <w:r w:rsidRPr="00F326A1">
        <w:rPr>
          <w:rFonts w:ascii="Arial" w:eastAsia="Arial" w:hAnsi="Arial" w:cs="Arial"/>
          <w:i/>
          <w:sz w:val="20"/>
          <w:szCs w:val="20"/>
        </w:rPr>
        <w:t>er</w:t>
      </w:r>
      <w:r w:rsidRPr="00F326A1">
        <w:rPr>
          <w:rFonts w:ascii="Arial" w:eastAsia="Arial" w:hAnsi="Arial" w:cs="Arial"/>
          <w:i/>
          <w:spacing w:val="6"/>
          <w:sz w:val="20"/>
          <w:szCs w:val="20"/>
        </w:rPr>
        <w:t xml:space="preserve"> </w:t>
      </w:r>
      <w:r w:rsidRPr="00F326A1">
        <w:rPr>
          <w:rFonts w:ascii="Arial" w:eastAsia="Arial" w:hAnsi="Arial" w:cs="Arial"/>
          <w:i/>
          <w:spacing w:val="-5"/>
          <w:sz w:val="20"/>
          <w:szCs w:val="20"/>
        </w:rPr>
        <w:t>e</w:t>
      </w:r>
      <w:r w:rsidRPr="00F326A1">
        <w:rPr>
          <w:rFonts w:ascii="Arial" w:eastAsia="Arial" w:hAnsi="Arial" w:cs="Arial"/>
          <w:i/>
          <w:sz w:val="20"/>
          <w:szCs w:val="20"/>
        </w:rPr>
        <w:t>ntida</w:t>
      </w:r>
      <w:r w:rsidRPr="00F326A1">
        <w:rPr>
          <w:rFonts w:ascii="Arial" w:eastAsia="Arial" w:hAnsi="Arial" w:cs="Arial"/>
          <w:i/>
          <w:spacing w:val="-3"/>
          <w:sz w:val="20"/>
          <w:szCs w:val="20"/>
        </w:rPr>
        <w:t>d</w:t>
      </w:r>
      <w:r w:rsidRPr="00F326A1">
        <w:rPr>
          <w:rFonts w:ascii="Arial" w:eastAsia="Arial" w:hAnsi="Arial" w:cs="Arial"/>
          <w:i/>
          <w:sz w:val="20"/>
          <w:szCs w:val="20"/>
        </w:rPr>
        <w:t>,</w:t>
      </w:r>
      <w:r w:rsidRPr="00F326A1">
        <w:rPr>
          <w:rFonts w:ascii="Arial" w:eastAsia="Arial" w:hAnsi="Arial" w:cs="Arial"/>
          <w:i/>
          <w:spacing w:val="8"/>
          <w:sz w:val="20"/>
          <w:szCs w:val="20"/>
        </w:rPr>
        <w:t xml:space="preserve"> </w:t>
      </w:r>
      <w:r w:rsidRPr="00F326A1">
        <w:rPr>
          <w:rFonts w:ascii="Arial" w:eastAsia="Arial" w:hAnsi="Arial" w:cs="Arial"/>
          <w:i/>
          <w:sz w:val="20"/>
          <w:szCs w:val="20"/>
        </w:rPr>
        <w:t>p</w:t>
      </w:r>
      <w:r w:rsidRPr="00F326A1">
        <w:rPr>
          <w:rFonts w:ascii="Arial" w:eastAsia="Arial" w:hAnsi="Arial" w:cs="Arial"/>
          <w:i/>
          <w:spacing w:val="-5"/>
          <w:sz w:val="20"/>
          <w:szCs w:val="20"/>
        </w:rPr>
        <w:t>e</w:t>
      </w:r>
      <w:r w:rsidRPr="00F326A1">
        <w:rPr>
          <w:rFonts w:ascii="Arial" w:eastAsia="Arial" w:hAnsi="Arial" w:cs="Arial"/>
          <w:i/>
          <w:spacing w:val="1"/>
          <w:sz w:val="20"/>
          <w:szCs w:val="20"/>
        </w:rPr>
        <w:t>r</w:t>
      </w:r>
      <w:r w:rsidRPr="00F326A1">
        <w:rPr>
          <w:rFonts w:ascii="Arial" w:eastAsia="Arial" w:hAnsi="Arial" w:cs="Arial"/>
          <w:i/>
          <w:sz w:val="20"/>
          <w:szCs w:val="20"/>
        </w:rPr>
        <w:t>s</w:t>
      </w:r>
      <w:r w:rsidRPr="00F326A1">
        <w:rPr>
          <w:rFonts w:ascii="Arial" w:eastAsia="Arial" w:hAnsi="Arial" w:cs="Arial"/>
          <w:i/>
          <w:spacing w:val="-3"/>
          <w:sz w:val="20"/>
          <w:szCs w:val="20"/>
        </w:rPr>
        <w:t>o</w:t>
      </w:r>
      <w:r w:rsidRPr="00F326A1">
        <w:rPr>
          <w:rFonts w:ascii="Arial" w:eastAsia="Arial" w:hAnsi="Arial" w:cs="Arial"/>
          <w:i/>
          <w:sz w:val="20"/>
          <w:szCs w:val="20"/>
        </w:rPr>
        <w:t xml:space="preserve">na </w:t>
      </w:r>
      <w:r w:rsidRPr="00F326A1">
        <w:rPr>
          <w:rFonts w:ascii="Arial" w:eastAsia="Arial" w:hAnsi="Arial" w:cs="Arial"/>
          <w:i/>
          <w:spacing w:val="6"/>
          <w:sz w:val="20"/>
          <w:szCs w:val="20"/>
        </w:rPr>
        <w:t>f</w:t>
      </w:r>
      <w:r w:rsidRPr="00F326A1">
        <w:rPr>
          <w:rFonts w:ascii="Arial" w:eastAsia="Arial" w:hAnsi="Arial" w:cs="Arial"/>
          <w:i/>
          <w:spacing w:val="-9"/>
          <w:sz w:val="20"/>
          <w:szCs w:val="20"/>
        </w:rPr>
        <w:t>í</w:t>
      </w:r>
      <w:r w:rsidRPr="00F326A1">
        <w:rPr>
          <w:rFonts w:ascii="Arial" w:eastAsia="Arial" w:hAnsi="Arial" w:cs="Arial"/>
          <w:i/>
          <w:sz w:val="20"/>
          <w:szCs w:val="20"/>
        </w:rPr>
        <w:t>s</w:t>
      </w:r>
      <w:r w:rsidRPr="00F326A1">
        <w:rPr>
          <w:rFonts w:ascii="Arial" w:eastAsia="Arial" w:hAnsi="Arial" w:cs="Arial"/>
          <w:i/>
          <w:spacing w:val="-3"/>
          <w:sz w:val="20"/>
          <w:szCs w:val="20"/>
        </w:rPr>
        <w:t>i</w:t>
      </w:r>
      <w:r w:rsidRPr="00F326A1">
        <w:rPr>
          <w:rFonts w:ascii="Arial" w:eastAsia="Arial" w:hAnsi="Arial" w:cs="Arial"/>
          <w:i/>
          <w:sz w:val="20"/>
          <w:szCs w:val="20"/>
        </w:rPr>
        <w:t>ca</w:t>
      </w:r>
      <w:r w:rsidRPr="00F326A1">
        <w:rPr>
          <w:rFonts w:ascii="Arial" w:eastAsia="Arial" w:hAnsi="Arial" w:cs="Arial"/>
          <w:i/>
          <w:spacing w:val="7"/>
          <w:sz w:val="20"/>
          <w:szCs w:val="20"/>
        </w:rPr>
        <w:t xml:space="preserve"> </w:t>
      </w:r>
      <w:r w:rsidRPr="00F326A1">
        <w:rPr>
          <w:rFonts w:ascii="Arial" w:eastAsia="Arial" w:hAnsi="Arial" w:cs="Arial"/>
          <w:i/>
          <w:sz w:val="20"/>
          <w:szCs w:val="20"/>
        </w:rPr>
        <w:t>o</w:t>
      </w:r>
      <w:r w:rsidRPr="00F326A1">
        <w:rPr>
          <w:rFonts w:ascii="Arial" w:eastAsia="Arial" w:hAnsi="Arial" w:cs="Arial"/>
          <w:i/>
          <w:spacing w:val="4"/>
          <w:sz w:val="20"/>
          <w:szCs w:val="20"/>
        </w:rPr>
        <w:t xml:space="preserve"> </w:t>
      </w:r>
      <w:r w:rsidRPr="00F326A1">
        <w:rPr>
          <w:rFonts w:ascii="Arial" w:eastAsia="Arial" w:hAnsi="Arial" w:cs="Arial"/>
          <w:i/>
          <w:spacing w:val="1"/>
          <w:sz w:val="20"/>
          <w:szCs w:val="20"/>
        </w:rPr>
        <w:t>m</w:t>
      </w:r>
      <w:r w:rsidRPr="00F326A1">
        <w:rPr>
          <w:rFonts w:ascii="Arial" w:eastAsia="Arial" w:hAnsi="Arial" w:cs="Arial"/>
          <w:i/>
          <w:sz w:val="20"/>
          <w:szCs w:val="20"/>
        </w:rPr>
        <w:t>or</w:t>
      </w:r>
      <w:r w:rsidRPr="00F326A1">
        <w:rPr>
          <w:rFonts w:ascii="Arial" w:eastAsia="Arial" w:hAnsi="Arial" w:cs="Arial"/>
          <w:i/>
          <w:spacing w:val="1"/>
          <w:sz w:val="20"/>
          <w:szCs w:val="20"/>
        </w:rPr>
        <w:t>a</w:t>
      </w:r>
      <w:r w:rsidRPr="00F326A1">
        <w:rPr>
          <w:rFonts w:ascii="Arial" w:eastAsia="Arial" w:hAnsi="Arial" w:cs="Arial"/>
          <w:i/>
          <w:spacing w:val="-3"/>
          <w:sz w:val="20"/>
          <w:szCs w:val="20"/>
        </w:rPr>
        <w:t>l</w:t>
      </w:r>
      <w:r w:rsidRPr="00F326A1">
        <w:rPr>
          <w:rFonts w:ascii="Arial" w:eastAsia="Arial" w:hAnsi="Arial" w:cs="Arial"/>
          <w:i/>
          <w:sz w:val="20"/>
          <w:szCs w:val="20"/>
        </w:rPr>
        <w:t>,</w:t>
      </w:r>
      <w:r w:rsidRPr="00F326A1">
        <w:rPr>
          <w:rFonts w:ascii="Arial" w:eastAsia="Arial" w:hAnsi="Arial" w:cs="Arial"/>
          <w:i/>
          <w:spacing w:val="6"/>
          <w:sz w:val="20"/>
          <w:szCs w:val="20"/>
        </w:rPr>
        <w:t xml:space="preserve"> </w:t>
      </w:r>
      <w:r w:rsidRPr="00F326A1">
        <w:rPr>
          <w:rFonts w:ascii="Arial" w:eastAsia="Arial" w:hAnsi="Arial" w:cs="Arial"/>
          <w:i/>
          <w:sz w:val="20"/>
          <w:szCs w:val="20"/>
        </w:rPr>
        <w:t>púb</w:t>
      </w:r>
      <w:r w:rsidRPr="00F326A1">
        <w:rPr>
          <w:rFonts w:ascii="Arial" w:eastAsia="Arial" w:hAnsi="Arial" w:cs="Arial"/>
          <w:i/>
          <w:spacing w:val="-3"/>
          <w:sz w:val="20"/>
          <w:szCs w:val="20"/>
        </w:rPr>
        <w:t>li</w:t>
      </w:r>
      <w:r w:rsidRPr="00F326A1">
        <w:rPr>
          <w:rFonts w:ascii="Arial" w:eastAsia="Arial" w:hAnsi="Arial" w:cs="Arial"/>
          <w:i/>
          <w:sz w:val="20"/>
          <w:szCs w:val="20"/>
        </w:rPr>
        <w:t>ca</w:t>
      </w:r>
      <w:r w:rsidRPr="00F326A1">
        <w:rPr>
          <w:rFonts w:ascii="Arial" w:eastAsia="Arial" w:hAnsi="Arial" w:cs="Arial"/>
          <w:i/>
          <w:spacing w:val="7"/>
          <w:sz w:val="20"/>
          <w:szCs w:val="20"/>
        </w:rPr>
        <w:t xml:space="preserve"> </w:t>
      </w:r>
      <w:r w:rsidRPr="00F326A1">
        <w:rPr>
          <w:rFonts w:ascii="Arial" w:eastAsia="Arial" w:hAnsi="Arial" w:cs="Arial"/>
          <w:i/>
          <w:sz w:val="20"/>
          <w:szCs w:val="20"/>
        </w:rPr>
        <w:t>o</w:t>
      </w:r>
      <w:r w:rsidRPr="00F326A1">
        <w:rPr>
          <w:rFonts w:ascii="Arial" w:eastAsia="Arial" w:hAnsi="Arial" w:cs="Arial"/>
          <w:i/>
          <w:spacing w:val="4"/>
          <w:sz w:val="20"/>
          <w:szCs w:val="20"/>
        </w:rPr>
        <w:t xml:space="preserve"> </w:t>
      </w:r>
      <w:r w:rsidRPr="00F326A1">
        <w:rPr>
          <w:rFonts w:ascii="Arial" w:eastAsia="Arial" w:hAnsi="Arial" w:cs="Arial"/>
          <w:i/>
          <w:spacing w:val="-3"/>
          <w:sz w:val="20"/>
          <w:szCs w:val="20"/>
        </w:rPr>
        <w:t>p</w:t>
      </w:r>
      <w:r w:rsidRPr="00F326A1">
        <w:rPr>
          <w:rFonts w:ascii="Arial" w:eastAsia="Arial" w:hAnsi="Arial" w:cs="Arial"/>
          <w:i/>
          <w:spacing w:val="1"/>
          <w:sz w:val="20"/>
          <w:szCs w:val="20"/>
        </w:rPr>
        <w:t>r</w:t>
      </w:r>
      <w:r w:rsidRPr="00F326A1">
        <w:rPr>
          <w:rFonts w:ascii="Arial" w:eastAsia="Arial" w:hAnsi="Arial" w:cs="Arial"/>
          <w:i/>
          <w:spacing w:val="-1"/>
          <w:sz w:val="20"/>
          <w:szCs w:val="20"/>
        </w:rPr>
        <w:t>i</w:t>
      </w:r>
      <w:r w:rsidRPr="00F326A1">
        <w:rPr>
          <w:rFonts w:ascii="Arial" w:eastAsia="Arial" w:hAnsi="Arial" w:cs="Arial"/>
          <w:i/>
          <w:spacing w:val="-5"/>
          <w:sz w:val="20"/>
          <w:szCs w:val="20"/>
        </w:rPr>
        <w:t>v</w:t>
      </w:r>
      <w:r w:rsidRPr="00F326A1">
        <w:rPr>
          <w:rFonts w:ascii="Arial" w:eastAsia="Arial" w:hAnsi="Arial" w:cs="Arial"/>
          <w:i/>
          <w:sz w:val="20"/>
          <w:szCs w:val="20"/>
        </w:rPr>
        <w:t>ada, esta</w:t>
      </w:r>
      <w:r w:rsidRPr="00F326A1">
        <w:rPr>
          <w:rFonts w:ascii="Arial" w:eastAsia="Arial" w:hAnsi="Arial" w:cs="Arial"/>
          <w:i/>
          <w:spacing w:val="1"/>
          <w:sz w:val="20"/>
          <w:szCs w:val="20"/>
        </w:rPr>
        <w:t>t</w:t>
      </w:r>
      <w:r w:rsidRPr="00F326A1">
        <w:rPr>
          <w:rFonts w:ascii="Arial" w:eastAsia="Arial" w:hAnsi="Arial" w:cs="Arial"/>
          <w:i/>
          <w:sz w:val="20"/>
          <w:szCs w:val="20"/>
        </w:rPr>
        <w:t>al</w:t>
      </w:r>
      <w:r w:rsidRPr="00F326A1">
        <w:rPr>
          <w:rFonts w:ascii="Arial" w:eastAsia="Arial" w:hAnsi="Arial" w:cs="Arial"/>
          <w:i/>
          <w:spacing w:val="2"/>
          <w:sz w:val="20"/>
          <w:szCs w:val="20"/>
        </w:rPr>
        <w:t xml:space="preserve"> </w:t>
      </w:r>
      <w:r w:rsidRPr="00F326A1">
        <w:rPr>
          <w:rFonts w:ascii="Arial" w:eastAsia="Arial" w:hAnsi="Arial" w:cs="Arial"/>
          <w:i/>
          <w:sz w:val="20"/>
          <w:szCs w:val="20"/>
        </w:rPr>
        <w:t xml:space="preserve">o </w:t>
      </w:r>
      <w:r w:rsidRPr="00F326A1">
        <w:rPr>
          <w:rFonts w:ascii="Arial" w:eastAsia="Arial" w:hAnsi="Arial" w:cs="Arial"/>
          <w:i/>
          <w:spacing w:val="1"/>
          <w:sz w:val="20"/>
          <w:szCs w:val="20"/>
        </w:rPr>
        <w:t>m</w:t>
      </w:r>
      <w:r w:rsidRPr="00F326A1">
        <w:rPr>
          <w:rFonts w:ascii="Arial" w:eastAsia="Arial" w:hAnsi="Arial" w:cs="Arial"/>
          <w:i/>
          <w:sz w:val="20"/>
          <w:szCs w:val="20"/>
        </w:rPr>
        <w:t>un</w:t>
      </w:r>
      <w:r w:rsidRPr="00F326A1">
        <w:rPr>
          <w:rFonts w:ascii="Arial" w:eastAsia="Arial" w:hAnsi="Arial" w:cs="Arial"/>
          <w:i/>
          <w:spacing w:val="-3"/>
          <w:sz w:val="20"/>
          <w:szCs w:val="20"/>
        </w:rPr>
        <w:t>i</w:t>
      </w:r>
      <w:r w:rsidRPr="00F326A1">
        <w:rPr>
          <w:rFonts w:ascii="Arial" w:eastAsia="Arial" w:hAnsi="Arial" w:cs="Arial"/>
          <w:i/>
          <w:sz w:val="20"/>
          <w:szCs w:val="20"/>
        </w:rPr>
        <w:t>c</w:t>
      </w:r>
      <w:r w:rsidRPr="00F326A1">
        <w:rPr>
          <w:rFonts w:ascii="Arial" w:eastAsia="Arial" w:hAnsi="Arial" w:cs="Arial"/>
          <w:i/>
          <w:spacing w:val="-3"/>
          <w:sz w:val="20"/>
          <w:szCs w:val="20"/>
        </w:rPr>
        <w:t>i</w:t>
      </w:r>
      <w:r w:rsidRPr="00F326A1">
        <w:rPr>
          <w:rFonts w:ascii="Arial" w:eastAsia="Arial" w:hAnsi="Arial" w:cs="Arial"/>
          <w:i/>
          <w:sz w:val="20"/>
          <w:szCs w:val="20"/>
        </w:rPr>
        <w:t>pa</w:t>
      </w:r>
      <w:r w:rsidRPr="00F326A1">
        <w:rPr>
          <w:rFonts w:ascii="Arial" w:eastAsia="Arial" w:hAnsi="Arial" w:cs="Arial"/>
          <w:i/>
          <w:spacing w:val="-3"/>
          <w:sz w:val="20"/>
          <w:szCs w:val="20"/>
        </w:rPr>
        <w:t>l</w:t>
      </w:r>
      <w:r w:rsidRPr="00F326A1">
        <w:rPr>
          <w:rFonts w:ascii="Arial" w:eastAsia="Arial" w:hAnsi="Arial" w:cs="Arial"/>
          <w:i/>
          <w:sz w:val="20"/>
          <w:szCs w:val="20"/>
        </w:rPr>
        <w:t>,</w:t>
      </w:r>
      <w:r w:rsidRPr="00F326A1">
        <w:rPr>
          <w:rFonts w:ascii="Arial" w:eastAsia="Arial" w:hAnsi="Arial" w:cs="Arial"/>
          <w:i/>
          <w:spacing w:val="4"/>
          <w:sz w:val="20"/>
          <w:szCs w:val="20"/>
        </w:rPr>
        <w:t xml:space="preserve"> </w:t>
      </w:r>
      <w:r w:rsidRPr="00F326A1">
        <w:rPr>
          <w:rFonts w:ascii="Arial" w:eastAsia="Arial" w:hAnsi="Arial" w:cs="Arial"/>
          <w:i/>
          <w:spacing w:val="2"/>
          <w:sz w:val="20"/>
          <w:szCs w:val="20"/>
        </w:rPr>
        <w:t>q</w:t>
      </w:r>
      <w:r w:rsidRPr="00F326A1">
        <w:rPr>
          <w:rFonts w:ascii="Arial" w:eastAsia="Arial" w:hAnsi="Arial" w:cs="Arial"/>
          <w:i/>
          <w:sz w:val="20"/>
          <w:szCs w:val="20"/>
        </w:rPr>
        <w:t>ue</w:t>
      </w:r>
      <w:r w:rsidRPr="00F326A1">
        <w:rPr>
          <w:rFonts w:ascii="Arial" w:eastAsia="Arial" w:hAnsi="Arial" w:cs="Arial"/>
          <w:i/>
          <w:spacing w:val="1"/>
          <w:sz w:val="20"/>
          <w:szCs w:val="20"/>
        </w:rPr>
        <w:t xml:space="preserve"> </w:t>
      </w:r>
      <w:r w:rsidRPr="00F326A1">
        <w:rPr>
          <w:rFonts w:ascii="Arial" w:eastAsia="Arial" w:hAnsi="Arial" w:cs="Arial"/>
          <w:i/>
          <w:sz w:val="20"/>
          <w:szCs w:val="20"/>
        </w:rPr>
        <w:t>ha</w:t>
      </w:r>
      <w:r w:rsidRPr="00F326A1">
        <w:rPr>
          <w:rFonts w:ascii="Arial" w:eastAsia="Arial" w:hAnsi="Arial" w:cs="Arial"/>
          <w:i/>
          <w:spacing w:val="-5"/>
          <w:sz w:val="20"/>
          <w:szCs w:val="20"/>
        </w:rPr>
        <w:t>y</w:t>
      </w:r>
      <w:r w:rsidRPr="00F326A1">
        <w:rPr>
          <w:rFonts w:ascii="Arial" w:eastAsia="Arial" w:hAnsi="Arial" w:cs="Arial"/>
          <w:i/>
          <w:sz w:val="20"/>
          <w:szCs w:val="20"/>
        </w:rPr>
        <w:t>a</w:t>
      </w:r>
      <w:r w:rsidRPr="00F326A1">
        <w:rPr>
          <w:rFonts w:ascii="Arial" w:eastAsia="Arial" w:hAnsi="Arial" w:cs="Arial"/>
          <w:i/>
          <w:spacing w:val="5"/>
          <w:sz w:val="20"/>
          <w:szCs w:val="20"/>
        </w:rPr>
        <w:t xml:space="preserve"> </w:t>
      </w:r>
      <w:r w:rsidRPr="00F326A1">
        <w:rPr>
          <w:rFonts w:ascii="Arial" w:eastAsia="Arial" w:hAnsi="Arial" w:cs="Arial"/>
          <w:i/>
          <w:sz w:val="20"/>
          <w:szCs w:val="20"/>
        </w:rPr>
        <w:t>ca</w:t>
      </w:r>
      <w:r w:rsidRPr="00F326A1">
        <w:rPr>
          <w:rFonts w:ascii="Arial" w:eastAsia="Arial" w:hAnsi="Arial" w:cs="Arial"/>
          <w:i/>
          <w:spacing w:val="-3"/>
          <w:sz w:val="20"/>
          <w:szCs w:val="20"/>
        </w:rPr>
        <w:t>p</w:t>
      </w:r>
      <w:r w:rsidRPr="00F326A1">
        <w:rPr>
          <w:rFonts w:ascii="Arial" w:eastAsia="Arial" w:hAnsi="Arial" w:cs="Arial"/>
          <w:i/>
          <w:spacing w:val="1"/>
          <w:sz w:val="20"/>
          <w:szCs w:val="20"/>
        </w:rPr>
        <w:t>t</w:t>
      </w:r>
      <w:r w:rsidRPr="00F326A1">
        <w:rPr>
          <w:rFonts w:ascii="Arial" w:eastAsia="Arial" w:hAnsi="Arial" w:cs="Arial"/>
          <w:i/>
          <w:sz w:val="20"/>
          <w:szCs w:val="20"/>
        </w:rPr>
        <w:t>ad</w:t>
      </w:r>
      <w:r w:rsidRPr="00F326A1">
        <w:rPr>
          <w:rFonts w:ascii="Arial" w:eastAsia="Arial" w:hAnsi="Arial" w:cs="Arial"/>
          <w:i/>
          <w:spacing w:val="-5"/>
          <w:sz w:val="20"/>
          <w:szCs w:val="20"/>
        </w:rPr>
        <w:t>o</w:t>
      </w:r>
      <w:r w:rsidRPr="00F326A1">
        <w:rPr>
          <w:rFonts w:ascii="Arial" w:eastAsia="Arial" w:hAnsi="Arial" w:cs="Arial"/>
          <w:i/>
          <w:sz w:val="20"/>
          <w:szCs w:val="20"/>
        </w:rPr>
        <w:t>,</w:t>
      </w:r>
      <w:r w:rsidRPr="00F326A1">
        <w:rPr>
          <w:rFonts w:ascii="Arial" w:eastAsia="Arial" w:hAnsi="Arial" w:cs="Arial"/>
          <w:i/>
          <w:spacing w:val="4"/>
          <w:sz w:val="20"/>
          <w:szCs w:val="20"/>
        </w:rPr>
        <w:t xml:space="preserve"> </w:t>
      </w:r>
      <w:r w:rsidRPr="00F326A1">
        <w:rPr>
          <w:rFonts w:ascii="Arial" w:eastAsia="Arial" w:hAnsi="Arial" w:cs="Arial"/>
          <w:i/>
          <w:spacing w:val="1"/>
          <w:sz w:val="20"/>
          <w:szCs w:val="20"/>
        </w:rPr>
        <w:t>r</w:t>
      </w:r>
      <w:r w:rsidRPr="00F326A1">
        <w:rPr>
          <w:rFonts w:ascii="Arial" w:eastAsia="Arial" w:hAnsi="Arial" w:cs="Arial"/>
          <w:i/>
          <w:sz w:val="20"/>
          <w:szCs w:val="20"/>
        </w:rPr>
        <w:t>e</w:t>
      </w:r>
      <w:r w:rsidRPr="00F326A1">
        <w:rPr>
          <w:rFonts w:ascii="Arial" w:eastAsia="Arial" w:hAnsi="Arial" w:cs="Arial"/>
          <w:i/>
          <w:spacing w:val="-3"/>
          <w:sz w:val="20"/>
          <w:szCs w:val="20"/>
        </w:rPr>
        <w:t>c</w:t>
      </w:r>
      <w:r w:rsidRPr="00F326A1">
        <w:rPr>
          <w:rFonts w:ascii="Arial" w:eastAsia="Arial" w:hAnsi="Arial" w:cs="Arial"/>
          <w:i/>
          <w:sz w:val="20"/>
          <w:szCs w:val="20"/>
        </w:rPr>
        <w:t>aud</w:t>
      </w:r>
      <w:r w:rsidRPr="00F326A1">
        <w:rPr>
          <w:rFonts w:ascii="Arial" w:eastAsia="Arial" w:hAnsi="Arial" w:cs="Arial"/>
          <w:i/>
          <w:spacing w:val="-5"/>
          <w:sz w:val="20"/>
          <w:szCs w:val="20"/>
        </w:rPr>
        <w:t>a</w:t>
      </w:r>
      <w:r w:rsidRPr="00F326A1">
        <w:rPr>
          <w:rFonts w:ascii="Arial" w:eastAsia="Arial" w:hAnsi="Arial" w:cs="Arial"/>
          <w:i/>
          <w:sz w:val="20"/>
          <w:szCs w:val="20"/>
        </w:rPr>
        <w:t>do,</w:t>
      </w:r>
      <w:r w:rsidRPr="00F326A1">
        <w:rPr>
          <w:rFonts w:ascii="Arial" w:eastAsia="Arial" w:hAnsi="Arial" w:cs="Arial"/>
          <w:i/>
          <w:spacing w:val="9"/>
          <w:sz w:val="20"/>
          <w:szCs w:val="20"/>
        </w:rPr>
        <w:t xml:space="preserve"> </w:t>
      </w:r>
      <w:r w:rsidRPr="00F326A1">
        <w:rPr>
          <w:rFonts w:ascii="Arial" w:eastAsia="Arial" w:hAnsi="Arial" w:cs="Arial"/>
          <w:i/>
          <w:sz w:val="20"/>
          <w:szCs w:val="20"/>
        </w:rPr>
        <w:t>a</w:t>
      </w:r>
      <w:r w:rsidRPr="00F326A1">
        <w:rPr>
          <w:rFonts w:ascii="Arial" w:eastAsia="Arial" w:hAnsi="Arial" w:cs="Arial"/>
          <w:i/>
          <w:spacing w:val="-8"/>
          <w:sz w:val="20"/>
          <w:szCs w:val="20"/>
        </w:rPr>
        <w:t>d</w:t>
      </w:r>
      <w:r w:rsidRPr="00F326A1">
        <w:rPr>
          <w:rFonts w:ascii="Arial" w:eastAsia="Arial" w:hAnsi="Arial" w:cs="Arial"/>
          <w:i/>
          <w:spacing w:val="1"/>
          <w:sz w:val="20"/>
          <w:szCs w:val="20"/>
        </w:rPr>
        <w:t>m</w:t>
      </w:r>
      <w:r w:rsidRPr="00F326A1">
        <w:rPr>
          <w:rFonts w:ascii="Arial" w:eastAsia="Arial" w:hAnsi="Arial" w:cs="Arial"/>
          <w:i/>
          <w:spacing w:val="-3"/>
          <w:sz w:val="20"/>
          <w:szCs w:val="20"/>
        </w:rPr>
        <w:t>i</w:t>
      </w:r>
      <w:r w:rsidRPr="00F326A1">
        <w:rPr>
          <w:rFonts w:ascii="Arial" w:eastAsia="Arial" w:hAnsi="Arial" w:cs="Arial"/>
          <w:i/>
          <w:sz w:val="20"/>
          <w:szCs w:val="20"/>
        </w:rPr>
        <w:t>n</w:t>
      </w:r>
      <w:r w:rsidRPr="00F326A1">
        <w:rPr>
          <w:rFonts w:ascii="Arial" w:eastAsia="Arial" w:hAnsi="Arial" w:cs="Arial"/>
          <w:i/>
          <w:spacing w:val="-3"/>
          <w:sz w:val="20"/>
          <w:szCs w:val="20"/>
        </w:rPr>
        <w:t>i</w:t>
      </w:r>
      <w:r w:rsidRPr="00F326A1">
        <w:rPr>
          <w:rFonts w:ascii="Arial" w:eastAsia="Arial" w:hAnsi="Arial" w:cs="Arial"/>
          <w:i/>
          <w:sz w:val="20"/>
          <w:szCs w:val="20"/>
        </w:rPr>
        <w:t>s</w:t>
      </w:r>
      <w:r w:rsidRPr="00F326A1">
        <w:rPr>
          <w:rFonts w:ascii="Arial" w:eastAsia="Arial" w:hAnsi="Arial" w:cs="Arial"/>
          <w:i/>
          <w:spacing w:val="1"/>
          <w:sz w:val="20"/>
          <w:szCs w:val="20"/>
        </w:rPr>
        <w:t>tr</w:t>
      </w:r>
      <w:r w:rsidRPr="00F326A1">
        <w:rPr>
          <w:rFonts w:ascii="Arial" w:eastAsia="Arial" w:hAnsi="Arial" w:cs="Arial"/>
          <w:i/>
          <w:sz w:val="20"/>
          <w:szCs w:val="20"/>
        </w:rPr>
        <w:t>ad</w:t>
      </w:r>
      <w:r w:rsidRPr="00F326A1">
        <w:rPr>
          <w:rFonts w:ascii="Arial" w:eastAsia="Arial" w:hAnsi="Arial" w:cs="Arial"/>
          <w:i/>
          <w:spacing w:val="-5"/>
          <w:sz w:val="20"/>
          <w:szCs w:val="20"/>
        </w:rPr>
        <w:t>o</w:t>
      </w:r>
      <w:r w:rsidRPr="00F326A1">
        <w:rPr>
          <w:rFonts w:ascii="Arial" w:eastAsia="Arial" w:hAnsi="Arial" w:cs="Arial"/>
          <w:i/>
          <w:sz w:val="20"/>
          <w:szCs w:val="20"/>
        </w:rPr>
        <w:t>,</w:t>
      </w:r>
      <w:r w:rsidRPr="00F326A1">
        <w:rPr>
          <w:rFonts w:ascii="Arial" w:eastAsia="Arial" w:hAnsi="Arial" w:cs="Arial"/>
          <w:i/>
          <w:spacing w:val="4"/>
          <w:sz w:val="20"/>
          <w:szCs w:val="20"/>
        </w:rPr>
        <w:t xml:space="preserve"> </w:t>
      </w:r>
      <w:r w:rsidRPr="00F326A1">
        <w:rPr>
          <w:rFonts w:ascii="Arial" w:eastAsia="Arial" w:hAnsi="Arial" w:cs="Arial"/>
          <w:i/>
          <w:spacing w:val="1"/>
          <w:sz w:val="20"/>
          <w:szCs w:val="20"/>
        </w:rPr>
        <w:t>m</w:t>
      </w:r>
      <w:r w:rsidRPr="00F326A1">
        <w:rPr>
          <w:rFonts w:ascii="Arial" w:eastAsia="Arial" w:hAnsi="Arial" w:cs="Arial"/>
          <w:i/>
          <w:spacing w:val="-3"/>
          <w:sz w:val="20"/>
          <w:szCs w:val="20"/>
        </w:rPr>
        <w:t>a</w:t>
      </w:r>
      <w:r w:rsidRPr="00F326A1">
        <w:rPr>
          <w:rFonts w:ascii="Arial" w:eastAsia="Arial" w:hAnsi="Arial" w:cs="Arial"/>
          <w:i/>
          <w:sz w:val="20"/>
          <w:szCs w:val="20"/>
        </w:rPr>
        <w:t>n</w:t>
      </w:r>
      <w:r w:rsidRPr="00F326A1">
        <w:rPr>
          <w:rFonts w:ascii="Arial" w:eastAsia="Arial" w:hAnsi="Arial" w:cs="Arial"/>
          <w:i/>
          <w:spacing w:val="-3"/>
          <w:sz w:val="20"/>
          <w:szCs w:val="20"/>
        </w:rPr>
        <w:t>ej</w:t>
      </w:r>
      <w:r w:rsidRPr="00F326A1">
        <w:rPr>
          <w:rFonts w:ascii="Arial" w:eastAsia="Arial" w:hAnsi="Arial" w:cs="Arial"/>
          <w:i/>
          <w:sz w:val="20"/>
          <w:szCs w:val="20"/>
        </w:rPr>
        <w:t>ado</w:t>
      </w:r>
      <w:r w:rsidRPr="00F326A1">
        <w:rPr>
          <w:rFonts w:ascii="Arial" w:eastAsia="Arial" w:hAnsi="Arial" w:cs="Arial"/>
          <w:i/>
          <w:spacing w:val="5"/>
          <w:sz w:val="20"/>
          <w:szCs w:val="20"/>
        </w:rPr>
        <w:t xml:space="preserve"> </w:t>
      </w:r>
      <w:r w:rsidRPr="00F326A1">
        <w:rPr>
          <w:rFonts w:ascii="Arial" w:eastAsia="Arial" w:hAnsi="Arial" w:cs="Arial"/>
          <w:i/>
          <w:sz w:val="20"/>
          <w:szCs w:val="20"/>
        </w:rPr>
        <w:t>o</w:t>
      </w:r>
      <w:r w:rsidRPr="00F326A1">
        <w:rPr>
          <w:rFonts w:ascii="Arial" w:eastAsia="Arial" w:hAnsi="Arial" w:cs="Arial"/>
          <w:i/>
          <w:spacing w:val="5"/>
          <w:sz w:val="20"/>
          <w:szCs w:val="20"/>
        </w:rPr>
        <w:t xml:space="preserve"> </w:t>
      </w:r>
      <w:r w:rsidRPr="00F326A1">
        <w:rPr>
          <w:rFonts w:ascii="Arial" w:eastAsia="Arial" w:hAnsi="Arial" w:cs="Arial"/>
          <w:i/>
          <w:spacing w:val="-3"/>
          <w:sz w:val="20"/>
          <w:szCs w:val="20"/>
        </w:rPr>
        <w:t>e</w:t>
      </w:r>
      <w:r w:rsidRPr="00F326A1">
        <w:rPr>
          <w:rFonts w:ascii="Arial" w:eastAsia="Arial" w:hAnsi="Arial" w:cs="Arial"/>
          <w:i/>
          <w:spacing w:val="1"/>
          <w:sz w:val="20"/>
          <w:szCs w:val="20"/>
        </w:rPr>
        <w:t>j</w:t>
      </w:r>
      <w:r w:rsidRPr="00F326A1">
        <w:rPr>
          <w:rFonts w:ascii="Arial" w:eastAsia="Arial" w:hAnsi="Arial" w:cs="Arial"/>
          <w:i/>
          <w:spacing w:val="-3"/>
          <w:sz w:val="20"/>
          <w:szCs w:val="20"/>
        </w:rPr>
        <w:t>e</w:t>
      </w:r>
      <w:r w:rsidRPr="00F326A1">
        <w:rPr>
          <w:rFonts w:ascii="Arial" w:eastAsia="Arial" w:hAnsi="Arial" w:cs="Arial"/>
          <w:i/>
          <w:spacing w:val="-2"/>
          <w:sz w:val="20"/>
          <w:szCs w:val="20"/>
        </w:rPr>
        <w:t>r</w:t>
      </w:r>
      <w:r w:rsidRPr="00F326A1">
        <w:rPr>
          <w:rFonts w:ascii="Arial" w:eastAsia="Arial" w:hAnsi="Arial" w:cs="Arial"/>
          <w:i/>
          <w:sz w:val="20"/>
          <w:szCs w:val="20"/>
        </w:rPr>
        <w:t>c</w:t>
      </w:r>
      <w:r w:rsidRPr="00F326A1">
        <w:rPr>
          <w:rFonts w:ascii="Arial" w:eastAsia="Arial" w:hAnsi="Arial" w:cs="Arial"/>
          <w:i/>
          <w:spacing w:val="-3"/>
          <w:sz w:val="20"/>
          <w:szCs w:val="20"/>
        </w:rPr>
        <w:t>i</w:t>
      </w:r>
      <w:r w:rsidRPr="00F326A1">
        <w:rPr>
          <w:rFonts w:ascii="Arial" w:eastAsia="Arial" w:hAnsi="Arial" w:cs="Arial"/>
          <w:i/>
          <w:sz w:val="20"/>
          <w:szCs w:val="20"/>
        </w:rPr>
        <w:t>do</w:t>
      </w:r>
      <w:r w:rsidRPr="00F326A1">
        <w:rPr>
          <w:rFonts w:ascii="Arial" w:eastAsia="Arial" w:hAnsi="Arial" w:cs="Arial"/>
          <w:i/>
          <w:spacing w:val="5"/>
          <w:sz w:val="20"/>
          <w:szCs w:val="20"/>
        </w:rPr>
        <w:t xml:space="preserve"> </w:t>
      </w:r>
      <w:r w:rsidRPr="00F326A1">
        <w:rPr>
          <w:rFonts w:ascii="Arial" w:eastAsia="Arial" w:hAnsi="Arial" w:cs="Arial"/>
          <w:i/>
          <w:spacing w:val="1"/>
          <w:sz w:val="20"/>
          <w:szCs w:val="20"/>
        </w:rPr>
        <w:t>r</w:t>
      </w:r>
      <w:r w:rsidRPr="00F326A1">
        <w:rPr>
          <w:rFonts w:ascii="Arial" w:eastAsia="Arial" w:hAnsi="Arial" w:cs="Arial"/>
          <w:i/>
          <w:spacing w:val="-3"/>
          <w:sz w:val="20"/>
          <w:szCs w:val="20"/>
        </w:rPr>
        <w:t>e</w:t>
      </w:r>
      <w:r w:rsidRPr="00F326A1">
        <w:rPr>
          <w:rFonts w:ascii="Arial" w:eastAsia="Arial" w:hAnsi="Arial" w:cs="Arial"/>
          <w:i/>
          <w:sz w:val="20"/>
          <w:szCs w:val="20"/>
        </w:rPr>
        <w:t>c</w:t>
      </w:r>
      <w:r w:rsidRPr="00F326A1">
        <w:rPr>
          <w:rFonts w:ascii="Arial" w:eastAsia="Arial" w:hAnsi="Arial" w:cs="Arial"/>
          <w:i/>
          <w:spacing w:val="-3"/>
          <w:sz w:val="20"/>
          <w:szCs w:val="20"/>
        </w:rPr>
        <w:t>u</w:t>
      </w:r>
      <w:r w:rsidRPr="00F326A1">
        <w:rPr>
          <w:rFonts w:ascii="Arial" w:eastAsia="Arial" w:hAnsi="Arial" w:cs="Arial"/>
          <w:i/>
          <w:spacing w:val="1"/>
          <w:sz w:val="20"/>
          <w:szCs w:val="20"/>
        </w:rPr>
        <w:t>r</w:t>
      </w:r>
      <w:r w:rsidRPr="00F326A1">
        <w:rPr>
          <w:rFonts w:ascii="Arial" w:eastAsia="Arial" w:hAnsi="Arial" w:cs="Arial"/>
          <w:i/>
          <w:sz w:val="20"/>
          <w:szCs w:val="20"/>
        </w:rPr>
        <w:t>s</w:t>
      </w:r>
      <w:r w:rsidRPr="00F326A1">
        <w:rPr>
          <w:rFonts w:ascii="Arial" w:eastAsia="Arial" w:hAnsi="Arial" w:cs="Arial"/>
          <w:i/>
          <w:spacing w:val="-5"/>
          <w:sz w:val="20"/>
          <w:szCs w:val="20"/>
        </w:rPr>
        <w:t>o</w:t>
      </w:r>
      <w:r w:rsidRPr="00F326A1">
        <w:rPr>
          <w:rFonts w:ascii="Arial" w:eastAsia="Arial" w:hAnsi="Arial" w:cs="Arial"/>
          <w:i/>
          <w:sz w:val="20"/>
          <w:szCs w:val="20"/>
        </w:rPr>
        <w:t>s púb</w:t>
      </w:r>
      <w:r w:rsidRPr="00F326A1">
        <w:rPr>
          <w:rFonts w:ascii="Arial" w:eastAsia="Arial" w:hAnsi="Arial" w:cs="Arial"/>
          <w:i/>
          <w:spacing w:val="-3"/>
          <w:sz w:val="20"/>
          <w:szCs w:val="20"/>
        </w:rPr>
        <w:t>li</w:t>
      </w:r>
      <w:r w:rsidRPr="00F326A1">
        <w:rPr>
          <w:rFonts w:ascii="Arial" w:eastAsia="Arial" w:hAnsi="Arial" w:cs="Arial"/>
          <w:i/>
          <w:sz w:val="20"/>
          <w:szCs w:val="20"/>
        </w:rPr>
        <w:t>cos</w:t>
      </w:r>
      <w:r w:rsidRPr="00F326A1">
        <w:rPr>
          <w:rFonts w:ascii="Arial" w:eastAsia="Arial" w:hAnsi="Arial" w:cs="Arial"/>
          <w:i/>
          <w:spacing w:val="42"/>
          <w:sz w:val="20"/>
          <w:szCs w:val="20"/>
        </w:rPr>
        <w:t xml:space="preserve"> </w:t>
      </w:r>
      <w:r w:rsidRPr="00F326A1">
        <w:rPr>
          <w:rFonts w:ascii="Arial" w:eastAsia="Arial" w:hAnsi="Arial" w:cs="Arial"/>
          <w:i/>
          <w:sz w:val="20"/>
          <w:szCs w:val="20"/>
        </w:rPr>
        <w:t>esta</w:t>
      </w:r>
      <w:r w:rsidRPr="00F326A1">
        <w:rPr>
          <w:rFonts w:ascii="Arial" w:eastAsia="Arial" w:hAnsi="Arial" w:cs="Arial"/>
          <w:i/>
          <w:spacing w:val="1"/>
          <w:sz w:val="20"/>
          <w:szCs w:val="20"/>
        </w:rPr>
        <w:t>t</w:t>
      </w:r>
      <w:r w:rsidRPr="00F326A1">
        <w:rPr>
          <w:rFonts w:ascii="Arial" w:eastAsia="Arial" w:hAnsi="Arial" w:cs="Arial"/>
          <w:i/>
          <w:sz w:val="20"/>
          <w:szCs w:val="20"/>
        </w:rPr>
        <w:t>a</w:t>
      </w:r>
      <w:r w:rsidRPr="00F326A1">
        <w:rPr>
          <w:rFonts w:ascii="Arial" w:eastAsia="Arial" w:hAnsi="Arial" w:cs="Arial"/>
          <w:i/>
          <w:spacing w:val="-3"/>
          <w:sz w:val="20"/>
          <w:szCs w:val="20"/>
        </w:rPr>
        <w:t>l</w:t>
      </w:r>
      <w:r w:rsidRPr="00F326A1">
        <w:rPr>
          <w:rFonts w:ascii="Arial" w:eastAsia="Arial" w:hAnsi="Arial" w:cs="Arial"/>
          <w:i/>
          <w:sz w:val="20"/>
          <w:szCs w:val="20"/>
        </w:rPr>
        <w:t>es</w:t>
      </w:r>
      <w:r w:rsidRPr="00F326A1">
        <w:rPr>
          <w:rFonts w:ascii="Arial" w:eastAsia="Arial" w:hAnsi="Arial" w:cs="Arial"/>
          <w:i/>
          <w:spacing w:val="40"/>
          <w:sz w:val="20"/>
          <w:szCs w:val="20"/>
        </w:rPr>
        <w:t xml:space="preserve"> </w:t>
      </w:r>
      <w:r w:rsidRPr="00F326A1">
        <w:rPr>
          <w:rFonts w:ascii="Arial" w:eastAsia="Arial" w:hAnsi="Arial" w:cs="Arial"/>
          <w:i/>
          <w:sz w:val="20"/>
          <w:szCs w:val="20"/>
        </w:rPr>
        <w:t>y</w:t>
      </w:r>
      <w:r w:rsidRPr="00F326A1">
        <w:rPr>
          <w:rFonts w:ascii="Arial" w:eastAsia="Arial" w:hAnsi="Arial" w:cs="Arial"/>
          <w:i/>
          <w:spacing w:val="38"/>
          <w:sz w:val="20"/>
          <w:szCs w:val="20"/>
        </w:rPr>
        <w:t xml:space="preserve"> </w:t>
      </w:r>
      <w:r w:rsidRPr="00F326A1">
        <w:rPr>
          <w:rFonts w:ascii="Arial" w:eastAsia="Arial" w:hAnsi="Arial" w:cs="Arial"/>
          <w:i/>
          <w:spacing w:val="1"/>
          <w:sz w:val="20"/>
          <w:szCs w:val="20"/>
        </w:rPr>
        <w:t>m</w:t>
      </w:r>
      <w:r w:rsidRPr="00F326A1">
        <w:rPr>
          <w:rFonts w:ascii="Arial" w:eastAsia="Arial" w:hAnsi="Arial" w:cs="Arial"/>
          <w:i/>
          <w:spacing w:val="-5"/>
          <w:sz w:val="20"/>
          <w:szCs w:val="20"/>
        </w:rPr>
        <w:t>u</w:t>
      </w:r>
      <w:r w:rsidRPr="00F326A1">
        <w:rPr>
          <w:rFonts w:ascii="Arial" w:eastAsia="Arial" w:hAnsi="Arial" w:cs="Arial"/>
          <w:i/>
          <w:sz w:val="20"/>
          <w:szCs w:val="20"/>
        </w:rPr>
        <w:t>n</w:t>
      </w:r>
      <w:r w:rsidRPr="00F326A1">
        <w:rPr>
          <w:rFonts w:ascii="Arial" w:eastAsia="Arial" w:hAnsi="Arial" w:cs="Arial"/>
          <w:i/>
          <w:spacing w:val="-3"/>
          <w:sz w:val="20"/>
          <w:szCs w:val="20"/>
        </w:rPr>
        <w:t>i</w:t>
      </w:r>
      <w:r w:rsidRPr="00F326A1">
        <w:rPr>
          <w:rFonts w:ascii="Arial" w:eastAsia="Arial" w:hAnsi="Arial" w:cs="Arial"/>
          <w:i/>
          <w:sz w:val="20"/>
          <w:szCs w:val="20"/>
        </w:rPr>
        <w:t>c</w:t>
      </w:r>
      <w:r w:rsidRPr="00F326A1">
        <w:rPr>
          <w:rFonts w:ascii="Arial" w:eastAsia="Arial" w:hAnsi="Arial" w:cs="Arial"/>
          <w:i/>
          <w:spacing w:val="-3"/>
          <w:sz w:val="20"/>
          <w:szCs w:val="20"/>
        </w:rPr>
        <w:t>i</w:t>
      </w:r>
      <w:r w:rsidRPr="00F326A1">
        <w:rPr>
          <w:rFonts w:ascii="Arial" w:eastAsia="Arial" w:hAnsi="Arial" w:cs="Arial"/>
          <w:i/>
          <w:sz w:val="20"/>
          <w:szCs w:val="20"/>
        </w:rPr>
        <w:t>pa</w:t>
      </w:r>
      <w:r w:rsidRPr="00F326A1">
        <w:rPr>
          <w:rFonts w:ascii="Arial" w:eastAsia="Arial" w:hAnsi="Arial" w:cs="Arial"/>
          <w:i/>
          <w:spacing w:val="-3"/>
          <w:sz w:val="20"/>
          <w:szCs w:val="20"/>
        </w:rPr>
        <w:t>l</w:t>
      </w:r>
      <w:r w:rsidRPr="00F326A1">
        <w:rPr>
          <w:rFonts w:ascii="Arial" w:eastAsia="Arial" w:hAnsi="Arial" w:cs="Arial"/>
          <w:i/>
          <w:sz w:val="20"/>
          <w:szCs w:val="20"/>
        </w:rPr>
        <w:t>es,</w:t>
      </w:r>
      <w:r w:rsidRPr="00F326A1">
        <w:rPr>
          <w:rFonts w:ascii="Arial" w:eastAsia="Arial" w:hAnsi="Arial" w:cs="Arial"/>
          <w:i/>
          <w:spacing w:val="45"/>
          <w:sz w:val="20"/>
          <w:szCs w:val="20"/>
        </w:rPr>
        <w:t xml:space="preserve"> </w:t>
      </w:r>
      <w:r w:rsidRPr="00F326A1">
        <w:rPr>
          <w:rFonts w:ascii="Arial" w:eastAsia="Arial" w:hAnsi="Arial" w:cs="Arial"/>
          <w:i/>
          <w:spacing w:val="-3"/>
          <w:sz w:val="20"/>
          <w:szCs w:val="20"/>
        </w:rPr>
        <w:t>i</w:t>
      </w:r>
      <w:r w:rsidRPr="00F326A1">
        <w:rPr>
          <w:rFonts w:ascii="Arial" w:eastAsia="Arial" w:hAnsi="Arial" w:cs="Arial"/>
          <w:i/>
          <w:sz w:val="20"/>
          <w:szCs w:val="20"/>
        </w:rPr>
        <w:t>nc</w:t>
      </w:r>
      <w:r w:rsidRPr="00F326A1">
        <w:rPr>
          <w:rFonts w:ascii="Arial" w:eastAsia="Arial" w:hAnsi="Arial" w:cs="Arial"/>
          <w:i/>
          <w:spacing w:val="-3"/>
          <w:sz w:val="20"/>
          <w:szCs w:val="20"/>
        </w:rPr>
        <w:t>l</w:t>
      </w:r>
      <w:r w:rsidRPr="00F326A1">
        <w:rPr>
          <w:rFonts w:ascii="Arial" w:eastAsia="Arial" w:hAnsi="Arial" w:cs="Arial"/>
          <w:i/>
          <w:sz w:val="20"/>
          <w:szCs w:val="20"/>
        </w:rPr>
        <w:t>u</w:t>
      </w:r>
      <w:r w:rsidRPr="00F326A1">
        <w:rPr>
          <w:rFonts w:ascii="Arial" w:eastAsia="Arial" w:hAnsi="Arial" w:cs="Arial"/>
          <w:i/>
          <w:spacing w:val="-3"/>
          <w:sz w:val="20"/>
          <w:szCs w:val="20"/>
        </w:rPr>
        <w:t>i</w:t>
      </w:r>
      <w:r w:rsidRPr="00F326A1">
        <w:rPr>
          <w:rFonts w:ascii="Arial" w:eastAsia="Arial" w:hAnsi="Arial" w:cs="Arial"/>
          <w:i/>
          <w:sz w:val="20"/>
          <w:szCs w:val="20"/>
        </w:rPr>
        <w:t>das</w:t>
      </w:r>
      <w:r w:rsidRPr="00F326A1">
        <w:rPr>
          <w:rFonts w:ascii="Arial" w:eastAsia="Arial" w:hAnsi="Arial" w:cs="Arial"/>
          <w:i/>
          <w:spacing w:val="42"/>
          <w:sz w:val="20"/>
          <w:szCs w:val="20"/>
        </w:rPr>
        <w:t xml:space="preserve"> </w:t>
      </w:r>
      <w:r w:rsidRPr="00F326A1">
        <w:rPr>
          <w:rFonts w:ascii="Arial" w:eastAsia="Arial" w:hAnsi="Arial" w:cs="Arial"/>
          <w:i/>
          <w:sz w:val="20"/>
          <w:szCs w:val="20"/>
        </w:rPr>
        <w:t>a</w:t>
      </w:r>
      <w:r w:rsidRPr="00F326A1">
        <w:rPr>
          <w:rFonts w:ascii="Arial" w:eastAsia="Arial" w:hAnsi="Arial" w:cs="Arial"/>
          <w:i/>
          <w:spacing w:val="2"/>
          <w:sz w:val="20"/>
          <w:szCs w:val="20"/>
        </w:rPr>
        <w:t>q</w:t>
      </w:r>
      <w:r w:rsidRPr="00F326A1">
        <w:rPr>
          <w:rFonts w:ascii="Arial" w:eastAsia="Arial" w:hAnsi="Arial" w:cs="Arial"/>
          <w:i/>
          <w:spacing w:val="-3"/>
          <w:sz w:val="20"/>
          <w:szCs w:val="20"/>
        </w:rPr>
        <w:t>uell</w:t>
      </w:r>
      <w:r w:rsidRPr="00F326A1">
        <w:rPr>
          <w:rFonts w:ascii="Arial" w:eastAsia="Arial" w:hAnsi="Arial" w:cs="Arial"/>
          <w:i/>
          <w:sz w:val="20"/>
          <w:szCs w:val="20"/>
        </w:rPr>
        <w:t>as</w:t>
      </w:r>
      <w:r w:rsidRPr="00F326A1">
        <w:rPr>
          <w:rFonts w:ascii="Arial" w:eastAsia="Arial" w:hAnsi="Arial" w:cs="Arial"/>
          <w:i/>
          <w:spacing w:val="42"/>
          <w:sz w:val="20"/>
          <w:szCs w:val="20"/>
        </w:rPr>
        <w:t xml:space="preserve"> </w:t>
      </w:r>
      <w:r w:rsidRPr="00F326A1">
        <w:rPr>
          <w:rFonts w:ascii="Arial" w:eastAsia="Arial" w:hAnsi="Arial" w:cs="Arial"/>
          <w:i/>
          <w:sz w:val="20"/>
          <w:szCs w:val="20"/>
        </w:rPr>
        <w:t>pe</w:t>
      </w:r>
      <w:r w:rsidRPr="00F326A1">
        <w:rPr>
          <w:rFonts w:ascii="Arial" w:eastAsia="Arial" w:hAnsi="Arial" w:cs="Arial"/>
          <w:i/>
          <w:spacing w:val="1"/>
          <w:sz w:val="20"/>
          <w:szCs w:val="20"/>
        </w:rPr>
        <w:t>r</w:t>
      </w:r>
      <w:r w:rsidRPr="00F326A1">
        <w:rPr>
          <w:rFonts w:ascii="Arial" w:eastAsia="Arial" w:hAnsi="Arial" w:cs="Arial"/>
          <w:i/>
          <w:sz w:val="20"/>
          <w:szCs w:val="20"/>
        </w:rPr>
        <w:t>sonas</w:t>
      </w:r>
      <w:r w:rsidRPr="00F326A1">
        <w:rPr>
          <w:rFonts w:ascii="Arial" w:eastAsia="Arial" w:hAnsi="Arial" w:cs="Arial"/>
          <w:i/>
          <w:spacing w:val="38"/>
          <w:sz w:val="20"/>
          <w:szCs w:val="20"/>
        </w:rPr>
        <w:t xml:space="preserve"> </w:t>
      </w:r>
      <w:r w:rsidRPr="00F326A1">
        <w:rPr>
          <w:rFonts w:ascii="Arial" w:eastAsia="Arial" w:hAnsi="Arial" w:cs="Arial"/>
          <w:i/>
          <w:spacing w:val="1"/>
          <w:sz w:val="20"/>
          <w:szCs w:val="20"/>
        </w:rPr>
        <w:t>m</w:t>
      </w:r>
      <w:r w:rsidRPr="00F326A1">
        <w:rPr>
          <w:rFonts w:ascii="Arial" w:eastAsia="Arial" w:hAnsi="Arial" w:cs="Arial"/>
          <w:i/>
          <w:spacing w:val="-3"/>
          <w:sz w:val="20"/>
          <w:szCs w:val="20"/>
        </w:rPr>
        <w:t>o</w:t>
      </w:r>
      <w:r w:rsidRPr="00F326A1">
        <w:rPr>
          <w:rFonts w:ascii="Arial" w:eastAsia="Arial" w:hAnsi="Arial" w:cs="Arial"/>
          <w:i/>
          <w:spacing w:val="1"/>
          <w:sz w:val="20"/>
          <w:szCs w:val="20"/>
        </w:rPr>
        <w:t>r</w:t>
      </w:r>
      <w:r w:rsidRPr="00F326A1">
        <w:rPr>
          <w:rFonts w:ascii="Arial" w:eastAsia="Arial" w:hAnsi="Arial" w:cs="Arial"/>
          <w:i/>
          <w:sz w:val="20"/>
          <w:szCs w:val="20"/>
        </w:rPr>
        <w:t>a</w:t>
      </w:r>
      <w:r w:rsidRPr="00F326A1">
        <w:rPr>
          <w:rFonts w:ascii="Arial" w:eastAsia="Arial" w:hAnsi="Arial" w:cs="Arial"/>
          <w:i/>
          <w:spacing w:val="-1"/>
          <w:sz w:val="20"/>
          <w:szCs w:val="20"/>
        </w:rPr>
        <w:t>l</w:t>
      </w:r>
      <w:r w:rsidRPr="00F326A1">
        <w:rPr>
          <w:rFonts w:ascii="Arial" w:eastAsia="Arial" w:hAnsi="Arial" w:cs="Arial"/>
          <w:i/>
          <w:sz w:val="20"/>
          <w:szCs w:val="20"/>
        </w:rPr>
        <w:t>es</w:t>
      </w:r>
      <w:r w:rsidRPr="00F326A1">
        <w:rPr>
          <w:rFonts w:ascii="Arial" w:eastAsia="Arial" w:hAnsi="Arial" w:cs="Arial"/>
          <w:i/>
          <w:spacing w:val="38"/>
          <w:sz w:val="20"/>
          <w:szCs w:val="20"/>
        </w:rPr>
        <w:t xml:space="preserve"> </w:t>
      </w:r>
      <w:r w:rsidRPr="00F326A1">
        <w:rPr>
          <w:rFonts w:ascii="Arial" w:eastAsia="Arial" w:hAnsi="Arial" w:cs="Arial"/>
          <w:i/>
          <w:spacing w:val="-3"/>
          <w:sz w:val="20"/>
          <w:szCs w:val="20"/>
        </w:rPr>
        <w:t>d</w:t>
      </w:r>
      <w:r w:rsidRPr="00F326A1">
        <w:rPr>
          <w:rFonts w:ascii="Arial" w:eastAsia="Arial" w:hAnsi="Arial" w:cs="Arial"/>
          <w:i/>
          <w:sz w:val="20"/>
          <w:szCs w:val="20"/>
        </w:rPr>
        <w:t>e</w:t>
      </w:r>
      <w:r w:rsidRPr="00F326A1">
        <w:rPr>
          <w:rFonts w:ascii="Arial" w:eastAsia="Arial" w:hAnsi="Arial" w:cs="Arial"/>
          <w:i/>
          <w:spacing w:val="43"/>
          <w:sz w:val="20"/>
          <w:szCs w:val="20"/>
        </w:rPr>
        <w:t xml:space="preserve"> </w:t>
      </w:r>
      <w:r w:rsidRPr="00F326A1">
        <w:rPr>
          <w:rFonts w:ascii="Arial" w:eastAsia="Arial" w:hAnsi="Arial" w:cs="Arial"/>
          <w:i/>
          <w:sz w:val="20"/>
          <w:szCs w:val="20"/>
        </w:rPr>
        <w:t>d</w:t>
      </w:r>
      <w:r w:rsidRPr="00F326A1">
        <w:rPr>
          <w:rFonts w:ascii="Arial" w:eastAsia="Arial" w:hAnsi="Arial" w:cs="Arial"/>
          <w:i/>
          <w:spacing w:val="-3"/>
          <w:sz w:val="20"/>
          <w:szCs w:val="20"/>
        </w:rPr>
        <w:t>e</w:t>
      </w:r>
      <w:r w:rsidRPr="00F326A1">
        <w:rPr>
          <w:rFonts w:ascii="Arial" w:eastAsia="Arial" w:hAnsi="Arial" w:cs="Arial"/>
          <w:i/>
          <w:spacing w:val="1"/>
          <w:sz w:val="20"/>
          <w:szCs w:val="20"/>
        </w:rPr>
        <w:t>r</w:t>
      </w:r>
      <w:r w:rsidRPr="00F326A1">
        <w:rPr>
          <w:rFonts w:ascii="Arial" w:eastAsia="Arial" w:hAnsi="Arial" w:cs="Arial"/>
          <w:i/>
          <w:sz w:val="20"/>
          <w:szCs w:val="20"/>
        </w:rPr>
        <w:t>echo</w:t>
      </w:r>
      <w:r w:rsidRPr="00F326A1">
        <w:rPr>
          <w:rFonts w:ascii="Arial" w:eastAsia="Arial" w:hAnsi="Arial" w:cs="Arial"/>
          <w:i/>
          <w:spacing w:val="40"/>
          <w:sz w:val="20"/>
          <w:szCs w:val="20"/>
        </w:rPr>
        <w:t xml:space="preserve"> </w:t>
      </w:r>
      <w:r w:rsidRPr="00F326A1">
        <w:rPr>
          <w:rFonts w:ascii="Arial" w:eastAsia="Arial" w:hAnsi="Arial" w:cs="Arial"/>
          <w:i/>
          <w:spacing w:val="-5"/>
          <w:sz w:val="20"/>
          <w:szCs w:val="20"/>
        </w:rPr>
        <w:t>p</w:t>
      </w:r>
      <w:r w:rsidRPr="00F326A1">
        <w:rPr>
          <w:rFonts w:ascii="Arial" w:eastAsia="Arial" w:hAnsi="Arial" w:cs="Arial"/>
          <w:i/>
          <w:spacing w:val="1"/>
          <w:sz w:val="20"/>
          <w:szCs w:val="20"/>
        </w:rPr>
        <w:t>r</w:t>
      </w:r>
      <w:r w:rsidRPr="00F326A1">
        <w:rPr>
          <w:rFonts w:ascii="Arial" w:eastAsia="Arial" w:hAnsi="Arial" w:cs="Arial"/>
          <w:i/>
          <w:spacing w:val="-3"/>
          <w:sz w:val="20"/>
          <w:szCs w:val="20"/>
        </w:rPr>
        <w:t>i</w:t>
      </w:r>
      <w:r w:rsidRPr="00F326A1">
        <w:rPr>
          <w:rFonts w:ascii="Arial" w:eastAsia="Arial" w:hAnsi="Arial" w:cs="Arial"/>
          <w:i/>
          <w:spacing w:val="-5"/>
          <w:sz w:val="20"/>
          <w:szCs w:val="20"/>
        </w:rPr>
        <w:t>v</w:t>
      </w:r>
      <w:r w:rsidRPr="00F326A1">
        <w:rPr>
          <w:rFonts w:ascii="Arial" w:eastAsia="Arial" w:hAnsi="Arial" w:cs="Arial"/>
          <w:i/>
          <w:sz w:val="20"/>
          <w:szCs w:val="20"/>
        </w:rPr>
        <w:t>ado</w:t>
      </w:r>
      <w:r w:rsidRPr="00F326A1">
        <w:rPr>
          <w:rFonts w:ascii="Arial" w:eastAsia="Arial" w:hAnsi="Arial" w:cs="Arial"/>
          <w:i/>
          <w:spacing w:val="42"/>
          <w:sz w:val="20"/>
          <w:szCs w:val="20"/>
        </w:rPr>
        <w:t xml:space="preserve"> </w:t>
      </w:r>
      <w:r w:rsidRPr="00F326A1">
        <w:rPr>
          <w:rFonts w:ascii="Arial" w:eastAsia="Arial" w:hAnsi="Arial" w:cs="Arial"/>
          <w:i/>
          <w:spacing w:val="2"/>
          <w:sz w:val="20"/>
          <w:szCs w:val="20"/>
        </w:rPr>
        <w:t>q</w:t>
      </w:r>
      <w:r w:rsidRPr="00F326A1">
        <w:rPr>
          <w:rFonts w:ascii="Arial" w:eastAsia="Arial" w:hAnsi="Arial" w:cs="Arial"/>
          <w:i/>
          <w:spacing w:val="-3"/>
          <w:sz w:val="20"/>
          <w:szCs w:val="20"/>
        </w:rPr>
        <w:t>u</w:t>
      </w:r>
      <w:r w:rsidRPr="00F326A1">
        <w:rPr>
          <w:rFonts w:ascii="Arial" w:eastAsia="Arial" w:hAnsi="Arial" w:cs="Arial"/>
          <w:i/>
          <w:sz w:val="20"/>
          <w:szCs w:val="20"/>
        </w:rPr>
        <w:t xml:space="preserve">e </w:t>
      </w:r>
      <w:r w:rsidRPr="00F326A1">
        <w:rPr>
          <w:rFonts w:ascii="Arial" w:eastAsia="Arial" w:hAnsi="Arial" w:cs="Arial"/>
          <w:i/>
          <w:spacing w:val="1"/>
          <w:sz w:val="20"/>
          <w:szCs w:val="20"/>
        </w:rPr>
        <w:t>t</w:t>
      </w:r>
      <w:r w:rsidRPr="00F326A1">
        <w:rPr>
          <w:rFonts w:ascii="Arial" w:eastAsia="Arial" w:hAnsi="Arial" w:cs="Arial"/>
          <w:i/>
          <w:sz w:val="20"/>
          <w:szCs w:val="20"/>
        </w:rPr>
        <w:t>e</w:t>
      </w:r>
      <w:r w:rsidRPr="00F326A1">
        <w:rPr>
          <w:rFonts w:ascii="Arial" w:eastAsia="Arial" w:hAnsi="Arial" w:cs="Arial"/>
          <w:i/>
          <w:spacing w:val="-5"/>
          <w:sz w:val="20"/>
          <w:szCs w:val="20"/>
        </w:rPr>
        <w:t>n</w:t>
      </w:r>
      <w:r w:rsidRPr="00F326A1">
        <w:rPr>
          <w:rFonts w:ascii="Arial" w:eastAsia="Arial" w:hAnsi="Arial" w:cs="Arial"/>
          <w:i/>
          <w:spacing w:val="2"/>
          <w:sz w:val="20"/>
          <w:szCs w:val="20"/>
        </w:rPr>
        <w:t>g</w:t>
      </w:r>
      <w:r w:rsidRPr="00F326A1">
        <w:rPr>
          <w:rFonts w:ascii="Arial" w:eastAsia="Arial" w:hAnsi="Arial" w:cs="Arial"/>
          <w:i/>
          <w:sz w:val="20"/>
          <w:szCs w:val="20"/>
        </w:rPr>
        <w:t>an</w:t>
      </w:r>
      <w:r w:rsidRPr="00F326A1">
        <w:rPr>
          <w:rFonts w:ascii="Arial" w:eastAsia="Arial" w:hAnsi="Arial" w:cs="Arial"/>
          <w:i/>
          <w:spacing w:val="54"/>
          <w:sz w:val="20"/>
          <w:szCs w:val="20"/>
        </w:rPr>
        <w:t xml:space="preserve"> </w:t>
      </w:r>
      <w:r w:rsidRPr="00F326A1">
        <w:rPr>
          <w:rFonts w:ascii="Arial" w:eastAsia="Arial" w:hAnsi="Arial" w:cs="Arial"/>
          <w:i/>
          <w:sz w:val="20"/>
          <w:szCs w:val="20"/>
        </w:rPr>
        <w:t>a</w:t>
      </w:r>
      <w:r w:rsidRPr="00F326A1">
        <w:rPr>
          <w:rFonts w:ascii="Arial" w:eastAsia="Arial" w:hAnsi="Arial" w:cs="Arial"/>
          <w:i/>
          <w:spacing w:val="-3"/>
          <w:sz w:val="20"/>
          <w:szCs w:val="20"/>
        </w:rPr>
        <w:t>u</w:t>
      </w:r>
      <w:r w:rsidRPr="00F326A1">
        <w:rPr>
          <w:rFonts w:ascii="Arial" w:eastAsia="Arial" w:hAnsi="Arial" w:cs="Arial"/>
          <w:i/>
          <w:spacing w:val="1"/>
          <w:sz w:val="20"/>
          <w:szCs w:val="20"/>
        </w:rPr>
        <w:t>t</w:t>
      </w:r>
      <w:r w:rsidRPr="00F326A1">
        <w:rPr>
          <w:rFonts w:ascii="Arial" w:eastAsia="Arial" w:hAnsi="Arial" w:cs="Arial"/>
          <w:i/>
          <w:spacing w:val="-5"/>
          <w:sz w:val="20"/>
          <w:szCs w:val="20"/>
        </w:rPr>
        <w:t>o</w:t>
      </w:r>
      <w:r w:rsidRPr="00F326A1">
        <w:rPr>
          <w:rFonts w:ascii="Arial" w:eastAsia="Arial" w:hAnsi="Arial" w:cs="Arial"/>
          <w:i/>
          <w:spacing w:val="1"/>
          <w:sz w:val="20"/>
          <w:szCs w:val="20"/>
        </w:rPr>
        <w:t>r</w:t>
      </w:r>
      <w:r w:rsidRPr="00F326A1">
        <w:rPr>
          <w:rFonts w:ascii="Arial" w:eastAsia="Arial" w:hAnsi="Arial" w:cs="Arial"/>
          <w:i/>
          <w:spacing w:val="-3"/>
          <w:sz w:val="20"/>
          <w:szCs w:val="20"/>
        </w:rPr>
        <w:t>i</w:t>
      </w:r>
      <w:r w:rsidRPr="00F326A1">
        <w:rPr>
          <w:rFonts w:ascii="Arial" w:eastAsia="Arial" w:hAnsi="Arial" w:cs="Arial"/>
          <w:i/>
          <w:spacing w:val="-5"/>
          <w:sz w:val="20"/>
          <w:szCs w:val="20"/>
        </w:rPr>
        <w:t>z</w:t>
      </w:r>
      <w:r w:rsidRPr="00F326A1">
        <w:rPr>
          <w:rFonts w:ascii="Arial" w:eastAsia="Arial" w:hAnsi="Arial" w:cs="Arial"/>
          <w:i/>
          <w:sz w:val="20"/>
          <w:szCs w:val="20"/>
        </w:rPr>
        <w:t>ac</w:t>
      </w:r>
      <w:r w:rsidRPr="00F326A1">
        <w:rPr>
          <w:rFonts w:ascii="Arial" w:eastAsia="Arial" w:hAnsi="Arial" w:cs="Arial"/>
          <w:i/>
          <w:spacing w:val="-3"/>
          <w:sz w:val="20"/>
          <w:szCs w:val="20"/>
        </w:rPr>
        <w:t>i</w:t>
      </w:r>
      <w:r w:rsidRPr="00F326A1">
        <w:rPr>
          <w:rFonts w:ascii="Arial" w:eastAsia="Arial" w:hAnsi="Arial" w:cs="Arial"/>
          <w:i/>
          <w:sz w:val="20"/>
          <w:szCs w:val="20"/>
        </w:rPr>
        <w:t>ón</w:t>
      </w:r>
      <w:r w:rsidRPr="00F326A1">
        <w:rPr>
          <w:rFonts w:ascii="Arial" w:eastAsia="Arial" w:hAnsi="Arial" w:cs="Arial"/>
          <w:i/>
          <w:spacing w:val="54"/>
          <w:sz w:val="20"/>
          <w:szCs w:val="20"/>
        </w:rPr>
        <w:t xml:space="preserve"> </w:t>
      </w:r>
      <w:r w:rsidRPr="00F326A1">
        <w:rPr>
          <w:rFonts w:ascii="Arial" w:eastAsia="Arial" w:hAnsi="Arial" w:cs="Arial"/>
          <w:i/>
          <w:sz w:val="20"/>
          <w:szCs w:val="20"/>
        </w:rPr>
        <w:t>pa</w:t>
      </w:r>
      <w:r w:rsidRPr="00F326A1">
        <w:rPr>
          <w:rFonts w:ascii="Arial" w:eastAsia="Arial" w:hAnsi="Arial" w:cs="Arial"/>
          <w:i/>
          <w:spacing w:val="1"/>
          <w:sz w:val="20"/>
          <w:szCs w:val="20"/>
        </w:rPr>
        <w:t>r</w:t>
      </w:r>
      <w:r w:rsidRPr="00F326A1">
        <w:rPr>
          <w:rFonts w:ascii="Arial" w:eastAsia="Arial" w:hAnsi="Arial" w:cs="Arial"/>
          <w:i/>
          <w:sz w:val="20"/>
          <w:szCs w:val="20"/>
        </w:rPr>
        <w:t>a</w:t>
      </w:r>
      <w:r w:rsidRPr="00F326A1">
        <w:rPr>
          <w:rFonts w:ascii="Arial" w:eastAsia="Arial" w:hAnsi="Arial" w:cs="Arial"/>
          <w:i/>
          <w:spacing w:val="55"/>
          <w:sz w:val="20"/>
          <w:szCs w:val="20"/>
        </w:rPr>
        <w:t xml:space="preserve"> </w:t>
      </w:r>
      <w:r w:rsidRPr="00F326A1">
        <w:rPr>
          <w:rFonts w:ascii="Arial" w:eastAsia="Arial" w:hAnsi="Arial" w:cs="Arial"/>
          <w:i/>
          <w:sz w:val="20"/>
          <w:szCs w:val="20"/>
        </w:rPr>
        <w:t>e</w:t>
      </w:r>
      <w:r w:rsidRPr="00F326A1">
        <w:rPr>
          <w:rFonts w:ascii="Arial" w:eastAsia="Arial" w:hAnsi="Arial" w:cs="Arial"/>
          <w:i/>
          <w:spacing w:val="-5"/>
          <w:sz w:val="20"/>
          <w:szCs w:val="20"/>
        </w:rPr>
        <w:t>x</w:t>
      </w:r>
      <w:r w:rsidRPr="00F326A1">
        <w:rPr>
          <w:rFonts w:ascii="Arial" w:eastAsia="Arial" w:hAnsi="Arial" w:cs="Arial"/>
          <w:i/>
          <w:sz w:val="20"/>
          <w:szCs w:val="20"/>
        </w:rPr>
        <w:t>ped</w:t>
      </w:r>
      <w:r w:rsidRPr="00F326A1">
        <w:rPr>
          <w:rFonts w:ascii="Arial" w:eastAsia="Arial" w:hAnsi="Arial" w:cs="Arial"/>
          <w:i/>
          <w:spacing w:val="-3"/>
          <w:sz w:val="20"/>
          <w:szCs w:val="20"/>
        </w:rPr>
        <w:t>i</w:t>
      </w:r>
      <w:r w:rsidRPr="00F326A1">
        <w:rPr>
          <w:rFonts w:ascii="Arial" w:eastAsia="Arial" w:hAnsi="Arial" w:cs="Arial"/>
          <w:i/>
          <w:sz w:val="20"/>
          <w:szCs w:val="20"/>
        </w:rPr>
        <w:t>r</w:t>
      </w:r>
      <w:r w:rsidRPr="00F326A1">
        <w:rPr>
          <w:rFonts w:ascii="Arial" w:eastAsia="Arial" w:hAnsi="Arial" w:cs="Arial"/>
          <w:i/>
          <w:spacing w:val="55"/>
          <w:sz w:val="20"/>
          <w:szCs w:val="20"/>
        </w:rPr>
        <w:t xml:space="preserve"> </w:t>
      </w:r>
      <w:r w:rsidRPr="00F326A1">
        <w:rPr>
          <w:rFonts w:ascii="Arial" w:eastAsia="Arial" w:hAnsi="Arial" w:cs="Arial"/>
          <w:i/>
          <w:spacing w:val="1"/>
          <w:sz w:val="20"/>
          <w:szCs w:val="20"/>
        </w:rPr>
        <w:t>r</w:t>
      </w:r>
      <w:r w:rsidRPr="00F326A1">
        <w:rPr>
          <w:rFonts w:ascii="Arial" w:eastAsia="Arial" w:hAnsi="Arial" w:cs="Arial"/>
          <w:i/>
          <w:sz w:val="20"/>
          <w:szCs w:val="20"/>
        </w:rPr>
        <w:t>ec</w:t>
      </w:r>
      <w:r w:rsidRPr="00F326A1">
        <w:rPr>
          <w:rFonts w:ascii="Arial" w:eastAsia="Arial" w:hAnsi="Arial" w:cs="Arial"/>
          <w:i/>
          <w:spacing w:val="-3"/>
          <w:sz w:val="20"/>
          <w:szCs w:val="20"/>
        </w:rPr>
        <w:t>i</w:t>
      </w:r>
      <w:r w:rsidRPr="00F326A1">
        <w:rPr>
          <w:rFonts w:ascii="Arial" w:eastAsia="Arial" w:hAnsi="Arial" w:cs="Arial"/>
          <w:i/>
          <w:sz w:val="20"/>
          <w:szCs w:val="20"/>
        </w:rPr>
        <w:t>bos</w:t>
      </w:r>
      <w:r w:rsidRPr="00F326A1">
        <w:rPr>
          <w:rFonts w:ascii="Arial" w:eastAsia="Arial" w:hAnsi="Arial" w:cs="Arial"/>
          <w:i/>
          <w:spacing w:val="54"/>
          <w:sz w:val="20"/>
          <w:szCs w:val="20"/>
        </w:rPr>
        <w:t xml:space="preserve"> </w:t>
      </w:r>
      <w:r w:rsidRPr="00F326A1">
        <w:rPr>
          <w:rFonts w:ascii="Arial" w:eastAsia="Arial" w:hAnsi="Arial" w:cs="Arial"/>
          <w:i/>
          <w:sz w:val="20"/>
          <w:szCs w:val="20"/>
        </w:rPr>
        <w:t>de</w:t>
      </w:r>
      <w:r w:rsidRPr="00F326A1">
        <w:rPr>
          <w:rFonts w:ascii="Arial" w:eastAsia="Arial" w:hAnsi="Arial" w:cs="Arial"/>
          <w:i/>
          <w:spacing w:val="-3"/>
          <w:sz w:val="20"/>
          <w:szCs w:val="20"/>
        </w:rPr>
        <w:t>du</w:t>
      </w:r>
      <w:r w:rsidRPr="00F326A1">
        <w:rPr>
          <w:rFonts w:ascii="Arial" w:eastAsia="Arial" w:hAnsi="Arial" w:cs="Arial"/>
          <w:i/>
          <w:sz w:val="20"/>
          <w:szCs w:val="20"/>
        </w:rPr>
        <w:t>c</w:t>
      </w:r>
      <w:r w:rsidRPr="00F326A1">
        <w:rPr>
          <w:rFonts w:ascii="Arial" w:eastAsia="Arial" w:hAnsi="Arial" w:cs="Arial"/>
          <w:i/>
          <w:spacing w:val="-3"/>
          <w:sz w:val="20"/>
          <w:szCs w:val="20"/>
        </w:rPr>
        <w:t>i</w:t>
      </w:r>
      <w:r w:rsidRPr="00F326A1">
        <w:rPr>
          <w:rFonts w:ascii="Arial" w:eastAsia="Arial" w:hAnsi="Arial" w:cs="Arial"/>
          <w:i/>
          <w:sz w:val="20"/>
          <w:szCs w:val="20"/>
        </w:rPr>
        <w:t>b</w:t>
      </w:r>
      <w:r w:rsidRPr="00F326A1">
        <w:rPr>
          <w:rFonts w:ascii="Arial" w:eastAsia="Arial" w:hAnsi="Arial" w:cs="Arial"/>
          <w:i/>
          <w:spacing w:val="-3"/>
          <w:sz w:val="20"/>
          <w:szCs w:val="20"/>
        </w:rPr>
        <w:t>l</w:t>
      </w:r>
      <w:r w:rsidRPr="00F326A1">
        <w:rPr>
          <w:rFonts w:ascii="Arial" w:eastAsia="Arial" w:hAnsi="Arial" w:cs="Arial"/>
          <w:i/>
          <w:sz w:val="20"/>
          <w:szCs w:val="20"/>
        </w:rPr>
        <w:t>es</w:t>
      </w:r>
      <w:r w:rsidRPr="00F326A1">
        <w:rPr>
          <w:rFonts w:ascii="Arial" w:eastAsia="Arial" w:hAnsi="Arial" w:cs="Arial"/>
          <w:i/>
          <w:spacing w:val="54"/>
          <w:sz w:val="20"/>
          <w:szCs w:val="20"/>
        </w:rPr>
        <w:t xml:space="preserve"> </w:t>
      </w:r>
      <w:r w:rsidRPr="00F326A1">
        <w:rPr>
          <w:rFonts w:ascii="Arial" w:eastAsia="Arial" w:hAnsi="Arial" w:cs="Arial"/>
          <w:i/>
          <w:sz w:val="20"/>
          <w:szCs w:val="20"/>
        </w:rPr>
        <w:t>de</w:t>
      </w:r>
      <w:r w:rsidRPr="00F326A1">
        <w:rPr>
          <w:rFonts w:ascii="Arial" w:eastAsia="Arial" w:hAnsi="Arial" w:cs="Arial"/>
          <w:i/>
          <w:spacing w:val="54"/>
          <w:sz w:val="20"/>
          <w:szCs w:val="20"/>
        </w:rPr>
        <w:t xml:space="preserve"> </w:t>
      </w:r>
      <w:r w:rsidRPr="00F326A1">
        <w:rPr>
          <w:rFonts w:ascii="Arial" w:eastAsia="Arial" w:hAnsi="Arial" w:cs="Arial"/>
          <w:i/>
          <w:spacing w:val="-3"/>
          <w:sz w:val="20"/>
          <w:szCs w:val="20"/>
        </w:rPr>
        <w:t>i</w:t>
      </w:r>
      <w:r w:rsidRPr="00F326A1">
        <w:rPr>
          <w:rFonts w:ascii="Arial" w:eastAsia="Arial" w:hAnsi="Arial" w:cs="Arial"/>
          <w:i/>
          <w:spacing w:val="1"/>
          <w:sz w:val="20"/>
          <w:szCs w:val="20"/>
        </w:rPr>
        <w:t>m</w:t>
      </w:r>
      <w:r w:rsidRPr="00F326A1">
        <w:rPr>
          <w:rFonts w:ascii="Arial" w:eastAsia="Arial" w:hAnsi="Arial" w:cs="Arial"/>
          <w:i/>
          <w:sz w:val="20"/>
          <w:szCs w:val="20"/>
        </w:rPr>
        <w:t>puestos</w:t>
      </w:r>
      <w:r w:rsidRPr="00F326A1">
        <w:rPr>
          <w:rFonts w:ascii="Arial" w:eastAsia="Arial" w:hAnsi="Arial" w:cs="Arial"/>
          <w:i/>
          <w:spacing w:val="55"/>
          <w:sz w:val="20"/>
          <w:szCs w:val="20"/>
        </w:rPr>
        <w:t xml:space="preserve"> </w:t>
      </w:r>
      <w:r w:rsidRPr="00F326A1">
        <w:rPr>
          <w:rFonts w:ascii="Arial" w:eastAsia="Arial" w:hAnsi="Arial" w:cs="Arial"/>
          <w:i/>
          <w:sz w:val="20"/>
          <w:szCs w:val="20"/>
        </w:rPr>
        <w:t>p</w:t>
      </w:r>
      <w:r w:rsidRPr="00F326A1">
        <w:rPr>
          <w:rFonts w:ascii="Arial" w:eastAsia="Arial" w:hAnsi="Arial" w:cs="Arial"/>
          <w:i/>
          <w:spacing w:val="-5"/>
          <w:sz w:val="20"/>
          <w:szCs w:val="20"/>
        </w:rPr>
        <w:t>o</w:t>
      </w:r>
      <w:r w:rsidRPr="00F326A1">
        <w:rPr>
          <w:rFonts w:ascii="Arial" w:eastAsia="Arial" w:hAnsi="Arial" w:cs="Arial"/>
          <w:i/>
          <w:sz w:val="20"/>
          <w:szCs w:val="20"/>
        </w:rPr>
        <w:t>r</w:t>
      </w:r>
      <w:r w:rsidRPr="00F326A1">
        <w:rPr>
          <w:rFonts w:ascii="Arial" w:eastAsia="Arial" w:hAnsi="Arial" w:cs="Arial"/>
          <w:i/>
          <w:spacing w:val="55"/>
          <w:sz w:val="20"/>
          <w:szCs w:val="20"/>
        </w:rPr>
        <w:t xml:space="preserve"> </w:t>
      </w:r>
      <w:r w:rsidRPr="00F326A1">
        <w:rPr>
          <w:rFonts w:ascii="Arial" w:eastAsia="Arial" w:hAnsi="Arial" w:cs="Arial"/>
          <w:i/>
          <w:sz w:val="20"/>
          <w:szCs w:val="20"/>
        </w:rPr>
        <w:t>donac</w:t>
      </w:r>
      <w:r w:rsidRPr="00F326A1">
        <w:rPr>
          <w:rFonts w:ascii="Arial" w:eastAsia="Arial" w:hAnsi="Arial" w:cs="Arial"/>
          <w:i/>
          <w:spacing w:val="-3"/>
          <w:sz w:val="20"/>
          <w:szCs w:val="20"/>
        </w:rPr>
        <w:t>i</w:t>
      </w:r>
      <w:r w:rsidRPr="00F326A1">
        <w:rPr>
          <w:rFonts w:ascii="Arial" w:eastAsia="Arial" w:hAnsi="Arial" w:cs="Arial"/>
          <w:i/>
          <w:sz w:val="20"/>
          <w:szCs w:val="20"/>
        </w:rPr>
        <w:t>ones</w:t>
      </w:r>
      <w:r w:rsidRPr="00F326A1">
        <w:rPr>
          <w:rFonts w:ascii="Arial" w:eastAsia="Arial" w:hAnsi="Arial" w:cs="Arial"/>
          <w:i/>
          <w:spacing w:val="52"/>
          <w:sz w:val="20"/>
          <w:szCs w:val="20"/>
        </w:rPr>
        <w:t xml:space="preserve"> </w:t>
      </w:r>
      <w:r w:rsidRPr="00F326A1">
        <w:rPr>
          <w:rFonts w:ascii="Arial" w:eastAsia="Arial" w:hAnsi="Arial" w:cs="Arial"/>
          <w:i/>
          <w:sz w:val="20"/>
          <w:szCs w:val="20"/>
        </w:rPr>
        <w:t>de</w:t>
      </w:r>
      <w:r w:rsidRPr="00F326A1">
        <w:rPr>
          <w:rFonts w:ascii="Arial" w:eastAsia="Arial" w:hAnsi="Arial" w:cs="Arial"/>
          <w:i/>
          <w:spacing w:val="-2"/>
          <w:sz w:val="20"/>
          <w:szCs w:val="20"/>
        </w:rPr>
        <w:t>s</w:t>
      </w:r>
      <w:r w:rsidRPr="00F326A1">
        <w:rPr>
          <w:rFonts w:ascii="Arial" w:eastAsia="Arial" w:hAnsi="Arial" w:cs="Arial"/>
          <w:i/>
          <w:spacing w:val="1"/>
          <w:sz w:val="20"/>
          <w:szCs w:val="20"/>
        </w:rPr>
        <w:t>t</w:t>
      </w:r>
      <w:r w:rsidRPr="00F326A1">
        <w:rPr>
          <w:rFonts w:ascii="Arial" w:eastAsia="Arial" w:hAnsi="Arial" w:cs="Arial"/>
          <w:i/>
          <w:spacing w:val="-3"/>
          <w:sz w:val="20"/>
          <w:szCs w:val="20"/>
        </w:rPr>
        <w:t>i</w:t>
      </w:r>
      <w:r w:rsidRPr="00F326A1">
        <w:rPr>
          <w:rFonts w:ascii="Arial" w:eastAsia="Arial" w:hAnsi="Arial" w:cs="Arial"/>
          <w:i/>
          <w:sz w:val="20"/>
          <w:szCs w:val="20"/>
        </w:rPr>
        <w:t>nad</w:t>
      </w:r>
      <w:r w:rsidRPr="00F326A1">
        <w:rPr>
          <w:rFonts w:ascii="Arial" w:eastAsia="Arial" w:hAnsi="Arial" w:cs="Arial"/>
          <w:i/>
          <w:spacing w:val="-5"/>
          <w:sz w:val="20"/>
          <w:szCs w:val="20"/>
        </w:rPr>
        <w:t>a</w:t>
      </w:r>
      <w:r w:rsidRPr="00F326A1">
        <w:rPr>
          <w:rFonts w:ascii="Arial" w:eastAsia="Arial" w:hAnsi="Arial" w:cs="Arial"/>
          <w:i/>
          <w:sz w:val="20"/>
          <w:szCs w:val="20"/>
        </w:rPr>
        <w:t>s pa</w:t>
      </w:r>
      <w:r w:rsidRPr="00F326A1">
        <w:rPr>
          <w:rFonts w:ascii="Arial" w:eastAsia="Arial" w:hAnsi="Arial" w:cs="Arial"/>
          <w:i/>
          <w:spacing w:val="1"/>
          <w:sz w:val="20"/>
          <w:szCs w:val="20"/>
        </w:rPr>
        <w:t>r</w:t>
      </w:r>
      <w:r w:rsidRPr="00F326A1">
        <w:rPr>
          <w:rFonts w:ascii="Arial" w:eastAsia="Arial" w:hAnsi="Arial" w:cs="Arial"/>
          <w:i/>
          <w:sz w:val="20"/>
          <w:szCs w:val="20"/>
        </w:rPr>
        <w:t>a el</w:t>
      </w:r>
      <w:r w:rsidRPr="00F326A1">
        <w:rPr>
          <w:rFonts w:ascii="Arial" w:eastAsia="Arial" w:hAnsi="Arial" w:cs="Arial"/>
          <w:i/>
          <w:spacing w:val="-2"/>
          <w:sz w:val="20"/>
          <w:szCs w:val="20"/>
        </w:rPr>
        <w:t xml:space="preserve"> </w:t>
      </w:r>
      <w:r w:rsidRPr="00F326A1">
        <w:rPr>
          <w:rFonts w:ascii="Arial" w:eastAsia="Arial" w:hAnsi="Arial" w:cs="Arial"/>
          <w:i/>
          <w:sz w:val="20"/>
          <w:szCs w:val="20"/>
        </w:rPr>
        <w:t>c</w:t>
      </w:r>
      <w:r w:rsidRPr="00F326A1">
        <w:rPr>
          <w:rFonts w:ascii="Arial" w:eastAsia="Arial" w:hAnsi="Arial" w:cs="Arial"/>
          <w:i/>
          <w:spacing w:val="-5"/>
          <w:sz w:val="20"/>
          <w:szCs w:val="20"/>
        </w:rPr>
        <w:t>u</w:t>
      </w:r>
      <w:r w:rsidRPr="00F326A1">
        <w:rPr>
          <w:rFonts w:ascii="Arial" w:eastAsia="Arial" w:hAnsi="Arial" w:cs="Arial"/>
          <w:i/>
          <w:spacing w:val="1"/>
          <w:sz w:val="20"/>
          <w:szCs w:val="20"/>
        </w:rPr>
        <w:t>m</w:t>
      </w:r>
      <w:r w:rsidRPr="00F326A1">
        <w:rPr>
          <w:rFonts w:ascii="Arial" w:eastAsia="Arial" w:hAnsi="Arial" w:cs="Arial"/>
          <w:i/>
          <w:sz w:val="20"/>
          <w:szCs w:val="20"/>
        </w:rPr>
        <w:t>p</w:t>
      </w:r>
      <w:r w:rsidRPr="00F326A1">
        <w:rPr>
          <w:rFonts w:ascii="Arial" w:eastAsia="Arial" w:hAnsi="Arial" w:cs="Arial"/>
          <w:i/>
          <w:spacing w:val="-3"/>
          <w:sz w:val="20"/>
          <w:szCs w:val="20"/>
        </w:rPr>
        <w:t>li</w:t>
      </w:r>
      <w:r w:rsidRPr="00F326A1">
        <w:rPr>
          <w:rFonts w:ascii="Arial" w:eastAsia="Arial" w:hAnsi="Arial" w:cs="Arial"/>
          <w:i/>
          <w:spacing w:val="1"/>
          <w:sz w:val="20"/>
          <w:szCs w:val="20"/>
        </w:rPr>
        <w:t>m</w:t>
      </w:r>
      <w:r w:rsidRPr="00F326A1">
        <w:rPr>
          <w:rFonts w:ascii="Arial" w:eastAsia="Arial" w:hAnsi="Arial" w:cs="Arial"/>
          <w:i/>
          <w:spacing w:val="-3"/>
          <w:sz w:val="20"/>
          <w:szCs w:val="20"/>
        </w:rPr>
        <w:t>i</w:t>
      </w:r>
      <w:r w:rsidRPr="00F326A1">
        <w:rPr>
          <w:rFonts w:ascii="Arial" w:eastAsia="Arial" w:hAnsi="Arial" w:cs="Arial"/>
          <w:i/>
          <w:sz w:val="20"/>
          <w:szCs w:val="20"/>
        </w:rPr>
        <w:t>en</w:t>
      </w:r>
      <w:r w:rsidRPr="00F326A1">
        <w:rPr>
          <w:rFonts w:ascii="Arial" w:eastAsia="Arial" w:hAnsi="Arial" w:cs="Arial"/>
          <w:i/>
          <w:spacing w:val="1"/>
          <w:sz w:val="20"/>
          <w:szCs w:val="20"/>
        </w:rPr>
        <w:t>t</w:t>
      </w:r>
      <w:r w:rsidRPr="00F326A1">
        <w:rPr>
          <w:rFonts w:ascii="Arial" w:eastAsia="Arial" w:hAnsi="Arial" w:cs="Arial"/>
          <w:i/>
          <w:sz w:val="20"/>
          <w:szCs w:val="20"/>
        </w:rPr>
        <w:t>o</w:t>
      </w:r>
      <w:r w:rsidRPr="00F326A1">
        <w:rPr>
          <w:rFonts w:ascii="Arial" w:eastAsia="Arial" w:hAnsi="Arial" w:cs="Arial"/>
          <w:i/>
          <w:spacing w:val="-1"/>
          <w:sz w:val="20"/>
          <w:szCs w:val="20"/>
        </w:rPr>
        <w:t xml:space="preserve"> </w:t>
      </w:r>
      <w:r w:rsidRPr="00F326A1">
        <w:rPr>
          <w:rFonts w:ascii="Arial" w:eastAsia="Arial" w:hAnsi="Arial" w:cs="Arial"/>
          <w:i/>
          <w:sz w:val="20"/>
          <w:szCs w:val="20"/>
        </w:rPr>
        <w:t>de</w:t>
      </w:r>
      <w:r w:rsidRPr="00F326A1">
        <w:rPr>
          <w:rFonts w:ascii="Arial" w:eastAsia="Arial" w:hAnsi="Arial" w:cs="Arial"/>
          <w:i/>
          <w:spacing w:val="-6"/>
          <w:sz w:val="20"/>
          <w:szCs w:val="20"/>
        </w:rPr>
        <w:t xml:space="preserve"> </w:t>
      </w:r>
      <w:r w:rsidRPr="00F326A1">
        <w:rPr>
          <w:rFonts w:ascii="Arial" w:eastAsia="Arial" w:hAnsi="Arial" w:cs="Arial"/>
          <w:i/>
          <w:sz w:val="20"/>
          <w:szCs w:val="20"/>
        </w:rPr>
        <w:t>sus</w:t>
      </w:r>
      <w:r w:rsidRPr="00F326A1">
        <w:rPr>
          <w:rFonts w:ascii="Arial" w:eastAsia="Arial" w:hAnsi="Arial" w:cs="Arial"/>
          <w:i/>
          <w:spacing w:val="-4"/>
          <w:sz w:val="20"/>
          <w:szCs w:val="20"/>
        </w:rPr>
        <w:t xml:space="preserve"> </w:t>
      </w:r>
      <w:r w:rsidRPr="00F326A1">
        <w:rPr>
          <w:rFonts w:ascii="Arial" w:eastAsia="Arial" w:hAnsi="Arial" w:cs="Arial"/>
          <w:i/>
          <w:spacing w:val="6"/>
          <w:sz w:val="20"/>
          <w:szCs w:val="20"/>
        </w:rPr>
        <w:t>f</w:t>
      </w:r>
      <w:r w:rsidRPr="00F326A1">
        <w:rPr>
          <w:rFonts w:ascii="Arial" w:eastAsia="Arial" w:hAnsi="Arial" w:cs="Arial"/>
          <w:i/>
          <w:spacing w:val="-3"/>
          <w:sz w:val="20"/>
          <w:szCs w:val="20"/>
        </w:rPr>
        <w:t>i</w:t>
      </w:r>
      <w:r w:rsidRPr="00F326A1">
        <w:rPr>
          <w:rFonts w:ascii="Arial" w:eastAsia="Arial" w:hAnsi="Arial" w:cs="Arial"/>
          <w:i/>
          <w:sz w:val="20"/>
          <w:szCs w:val="20"/>
        </w:rPr>
        <w:t>ne</w:t>
      </w:r>
      <w:r w:rsidRPr="00F326A1">
        <w:rPr>
          <w:rFonts w:ascii="Arial" w:eastAsia="Arial" w:hAnsi="Arial" w:cs="Arial"/>
          <w:i/>
          <w:spacing w:val="-5"/>
          <w:sz w:val="20"/>
          <w:szCs w:val="20"/>
        </w:rPr>
        <w:t>s</w:t>
      </w:r>
      <w:r w:rsidRPr="00F326A1">
        <w:rPr>
          <w:rFonts w:ascii="Arial" w:eastAsia="Arial" w:hAnsi="Arial" w:cs="Arial"/>
          <w:i/>
          <w:sz w:val="20"/>
          <w:szCs w:val="20"/>
        </w:rPr>
        <w:t>.</w:t>
      </w:r>
    </w:p>
  </w:footnote>
  <w:footnote w:id="24">
    <w:p w14:paraId="32950CEE" w14:textId="77777777" w:rsidR="000C79A8" w:rsidRPr="00F326A1" w:rsidRDefault="000C79A8" w:rsidP="009041FA">
      <w:pPr>
        <w:spacing w:before="2" w:after="0" w:line="240" w:lineRule="auto"/>
        <w:jc w:val="both"/>
        <w:rPr>
          <w:rFonts w:ascii="Arial" w:hAnsi="Arial" w:cs="Arial"/>
          <w:i/>
          <w:sz w:val="20"/>
          <w:szCs w:val="20"/>
        </w:rPr>
      </w:pPr>
      <w:r w:rsidRPr="00F326A1">
        <w:rPr>
          <w:rStyle w:val="Refdenotaalpie"/>
          <w:rFonts w:ascii="Arial" w:hAnsi="Arial" w:cs="Arial"/>
          <w:i/>
          <w:sz w:val="20"/>
          <w:szCs w:val="20"/>
        </w:rPr>
        <w:footnoteRef/>
      </w:r>
      <w:r w:rsidRPr="00F326A1">
        <w:rPr>
          <w:rFonts w:ascii="Arial" w:hAnsi="Arial" w:cs="Arial"/>
          <w:i/>
          <w:sz w:val="20"/>
          <w:szCs w:val="20"/>
        </w:rPr>
        <w:t xml:space="preserve"> </w:t>
      </w:r>
      <w:r w:rsidRPr="00F326A1">
        <w:rPr>
          <w:rFonts w:ascii="Arial" w:hAnsi="Arial" w:cs="Arial"/>
          <w:b/>
          <w:i/>
          <w:sz w:val="20"/>
          <w:szCs w:val="20"/>
        </w:rPr>
        <w:t>ARTÍCULO 43.-</w:t>
      </w:r>
      <w:r w:rsidRPr="00F326A1">
        <w:rPr>
          <w:rFonts w:ascii="Arial" w:hAnsi="Arial" w:cs="Arial"/>
          <w:i/>
          <w:sz w:val="20"/>
          <w:szCs w:val="20"/>
        </w:rPr>
        <w:t xml:space="preserve"> Son atribuciones del Ayuntamiento:</w:t>
      </w:r>
    </w:p>
    <w:p w14:paraId="1B1DD24A" w14:textId="77777777" w:rsidR="000C79A8" w:rsidRPr="00F326A1" w:rsidRDefault="000C79A8" w:rsidP="009041FA">
      <w:pPr>
        <w:spacing w:before="2" w:after="0" w:line="240" w:lineRule="auto"/>
        <w:jc w:val="both"/>
        <w:rPr>
          <w:rFonts w:ascii="Arial" w:hAnsi="Arial" w:cs="Arial"/>
          <w:i/>
          <w:sz w:val="20"/>
          <w:szCs w:val="20"/>
        </w:rPr>
      </w:pPr>
      <w:r w:rsidRPr="00F326A1">
        <w:rPr>
          <w:rFonts w:ascii="Arial" w:hAnsi="Arial" w:cs="Arial"/>
          <w:b/>
          <w:i/>
          <w:sz w:val="20"/>
          <w:szCs w:val="20"/>
        </w:rPr>
        <w:t>LI.-</w:t>
      </w:r>
      <w:r w:rsidRPr="00F326A1">
        <w:rPr>
          <w:rFonts w:ascii="Arial" w:hAnsi="Arial" w:cs="Arial"/>
          <w:i/>
          <w:sz w:val="20"/>
          <w:szCs w:val="20"/>
        </w:rPr>
        <w:t xml:space="preserve"> Presentar dentro de los treinta días siguientes del trimestre al Congreso del Estado, la información financiera que a continuación se señala: </w:t>
      </w:r>
    </w:p>
    <w:p w14:paraId="621933D4" w14:textId="77777777" w:rsidR="000C79A8" w:rsidRPr="00F326A1" w:rsidRDefault="000C79A8" w:rsidP="009041FA">
      <w:pPr>
        <w:spacing w:before="2" w:after="0" w:line="240" w:lineRule="auto"/>
        <w:jc w:val="both"/>
        <w:rPr>
          <w:rFonts w:ascii="Arial" w:hAnsi="Arial" w:cs="Arial"/>
          <w:i/>
          <w:sz w:val="20"/>
          <w:szCs w:val="20"/>
        </w:rPr>
      </w:pPr>
      <w:r w:rsidRPr="00F326A1">
        <w:rPr>
          <w:rFonts w:ascii="Arial" w:hAnsi="Arial" w:cs="Arial"/>
          <w:i/>
          <w:sz w:val="20"/>
          <w:szCs w:val="20"/>
        </w:rPr>
        <w:t xml:space="preserve">a) Estado de situación financiera; </w:t>
      </w:r>
    </w:p>
    <w:p w14:paraId="7BE628C6" w14:textId="77777777" w:rsidR="000C79A8" w:rsidRPr="00F326A1" w:rsidRDefault="000C79A8" w:rsidP="009041FA">
      <w:pPr>
        <w:spacing w:before="2" w:after="0" w:line="240" w:lineRule="auto"/>
        <w:jc w:val="both"/>
        <w:rPr>
          <w:rFonts w:ascii="Arial" w:hAnsi="Arial" w:cs="Arial"/>
          <w:i/>
          <w:sz w:val="20"/>
          <w:szCs w:val="20"/>
        </w:rPr>
      </w:pPr>
      <w:r w:rsidRPr="00F326A1">
        <w:rPr>
          <w:rFonts w:ascii="Arial" w:hAnsi="Arial" w:cs="Arial"/>
          <w:i/>
          <w:sz w:val="20"/>
          <w:szCs w:val="20"/>
        </w:rPr>
        <w:t xml:space="preserve">b) Estado de variación en la hacienda pública; </w:t>
      </w:r>
    </w:p>
    <w:p w14:paraId="47B72F30" w14:textId="77777777" w:rsidR="000C79A8" w:rsidRPr="00F326A1" w:rsidRDefault="000C79A8" w:rsidP="009041FA">
      <w:pPr>
        <w:spacing w:before="2" w:after="0" w:line="240" w:lineRule="auto"/>
        <w:jc w:val="both"/>
        <w:rPr>
          <w:rFonts w:ascii="Arial" w:hAnsi="Arial" w:cs="Arial"/>
          <w:i/>
          <w:sz w:val="20"/>
          <w:szCs w:val="20"/>
        </w:rPr>
      </w:pPr>
      <w:r w:rsidRPr="00F326A1">
        <w:rPr>
          <w:rFonts w:ascii="Arial" w:hAnsi="Arial" w:cs="Arial"/>
          <w:i/>
          <w:sz w:val="20"/>
          <w:szCs w:val="20"/>
        </w:rPr>
        <w:t xml:space="preserve">c) Estado de cambios en la situación financiera; </w:t>
      </w:r>
    </w:p>
    <w:p w14:paraId="599A16A2" w14:textId="77777777" w:rsidR="000C79A8" w:rsidRPr="00F326A1" w:rsidRDefault="000C79A8" w:rsidP="009041FA">
      <w:pPr>
        <w:spacing w:before="2" w:after="0" w:line="240" w:lineRule="auto"/>
        <w:jc w:val="both"/>
        <w:rPr>
          <w:rFonts w:ascii="Arial" w:hAnsi="Arial" w:cs="Arial"/>
          <w:i/>
          <w:sz w:val="20"/>
          <w:szCs w:val="20"/>
        </w:rPr>
      </w:pPr>
      <w:r w:rsidRPr="00F326A1">
        <w:rPr>
          <w:rFonts w:ascii="Arial" w:hAnsi="Arial" w:cs="Arial"/>
          <w:i/>
          <w:sz w:val="20"/>
          <w:szCs w:val="20"/>
        </w:rPr>
        <w:t xml:space="preserve">d) Notas a los estados financieros; </w:t>
      </w:r>
    </w:p>
    <w:p w14:paraId="076328A9" w14:textId="77777777" w:rsidR="000C79A8" w:rsidRPr="00F326A1" w:rsidRDefault="000C79A8" w:rsidP="009041FA">
      <w:pPr>
        <w:spacing w:before="2" w:after="0" w:line="240" w:lineRule="auto"/>
        <w:jc w:val="both"/>
        <w:rPr>
          <w:rFonts w:ascii="Arial" w:hAnsi="Arial" w:cs="Arial"/>
          <w:i/>
          <w:sz w:val="20"/>
          <w:szCs w:val="20"/>
        </w:rPr>
      </w:pPr>
      <w:r w:rsidRPr="00F326A1">
        <w:rPr>
          <w:rFonts w:ascii="Arial" w:hAnsi="Arial" w:cs="Arial"/>
          <w:i/>
          <w:sz w:val="20"/>
          <w:szCs w:val="20"/>
        </w:rPr>
        <w:t xml:space="preserve">e) Estado analítico del activo; </w:t>
      </w:r>
    </w:p>
    <w:p w14:paraId="021B8CC7" w14:textId="77777777" w:rsidR="000C79A8" w:rsidRPr="00F326A1" w:rsidRDefault="000C79A8" w:rsidP="009041FA">
      <w:pPr>
        <w:spacing w:before="2" w:after="0" w:line="240" w:lineRule="auto"/>
        <w:jc w:val="both"/>
        <w:rPr>
          <w:rFonts w:ascii="Arial" w:hAnsi="Arial" w:cs="Arial"/>
          <w:i/>
          <w:sz w:val="20"/>
          <w:szCs w:val="20"/>
        </w:rPr>
      </w:pPr>
      <w:r w:rsidRPr="00F326A1">
        <w:rPr>
          <w:rFonts w:ascii="Arial" w:hAnsi="Arial" w:cs="Arial"/>
          <w:i/>
          <w:sz w:val="20"/>
          <w:szCs w:val="20"/>
        </w:rPr>
        <w:t xml:space="preserve">f) Estado analítico de los ingresos; </w:t>
      </w:r>
    </w:p>
    <w:p w14:paraId="75F4564D" w14:textId="77777777" w:rsidR="000C79A8" w:rsidRPr="00F326A1" w:rsidRDefault="000C79A8" w:rsidP="009041FA">
      <w:pPr>
        <w:spacing w:before="2" w:after="240" w:line="240" w:lineRule="auto"/>
        <w:jc w:val="both"/>
        <w:rPr>
          <w:rFonts w:ascii="Arial" w:hAnsi="Arial" w:cs="Arial"/>
          <w:i/>
          <w:sz w:val="20"/>
          <w:szCs w:val="20"/>
        </w:rPr>
      </w:pPr>
      <w:r w:rsidRPr="00F326A1">
        <w:rPr>
          <w:rFonts w:ascii="Arial" w:hAnsi="Arial" w:cs="Arial"/>
          <w:i/>
          <w:sz w:val="20"/>
          <w:szCs w:val="20"/>
        </w:rPr>
        <w:t>g) Estado analítico de los egresos en las clasificaciones administrativa, por objeto del gasto y funcional programática.</w:t>
      </w:r>
    </w:p>
  </w:footnote>
  <w:footnote w:id="25">
    <w:p w14:paraId="14E75027" w14:textId="29987163" w:rsidR="000C79A8" w:rsidRPr="00F326A1" w:rsidRDefault="000C79A8" w:rsidP="00455014">
      <w:pPr>
        <w:pStyle w:val="Textonotapie"/>
        <w:jc w:val="both"/>
        <w:rPr>
          <w:rFonts w:ascii="Arial" w:hAnsi="Arial" w:cs="Arial"/>
          <w:i/>
        </w:rPr>
      </w:pPr>
      <w:r w:rsidRPr="00F326A1">
        <w:rPr>
          <w:rStyle w:val="Refdenotaalpie"/>
          <w:rFonts w:ascii="Arial" w:hAnsi="Arial" w:cs="Arial"/>
          <w:i/>
        </w:rPr>
        <w:footnoteRef/>
      </w:r>
      <w:r w:rsidRPr="00F326A1">
        <w:rPr>
          <w:rFonts w:ascii="Arial" w:hAnsi="Arial" w:cs="Arial"/>
          <w:i/>
        </w:rPr>
        <w:t xml:space="preserve"> Foja ciento uno (101) último párrafo del expediente JI/0013/2023, del índice de esta Sala Superior.</w:t>
      </w:r>
    </w:p>
  </w:footnote>
  <w:footnote w:id="26">
    <w:p w14:paraId="110FFE95" w14:textId="77777777" w:rsidR="000C79A8" w:rsidRPr="00F326A1" w:rsidRDefault="000C79A8" w:rsidP="002462D0">
      <w:pPr>
        <w:pStyle w:val="Textonotapie"/>
        <w:spacing w:after="240"/>
        <w:rPr>
          <w:rFonts w:ascii="Arial" w:hAnsi="Arial" w:cs="Arial"/>
          <w:i/>
        </w:rPr>
      </w:pPr>
      <w:r w:rsidRPr="00F326A1">
        <w:rPr>
          <w:rStyle w:val="Refdenotaalpie"/>
          <w:rFonts w:ascii="Arial" w:hAnsi="Arial" w:cs="Arial"/>
          <w:i/>
        </w:rPr>
        <w:footnoteRef/>
      </w:r>
      <w:r w:rsidRPr="00F326A1">
        <w:rPr>
          <w:rFonts w:ascii="Arial" w:hAnsi="Arial" w:cs="Arial"/>
          <w:i/>
        </w:rPr>
        <w:t xml:space="preserve"> “</w:t>
      </w:r>
      <w:r w:rsidRPr="00F326A1">
        <w:rPr>
          <w:rFonts w:ascii="Arial" w:hAnsi="Arial" w:cs="Arial"/>
          <w:b/>
          <w:i/>
        </w:rPr>
        <w:t>ARTÍCULO 17.-</w:t>
      </w:r>
      <w:r w:rsidRPr="00F326A1">
        <w:rPr>
          <w:rFonts w:ascii="Arial" w:hAnsi="Arial" w:cs="Arial"/>
          <w:i/>
        </w:rPr>
        <w:t xml:space="preserve"> Son elementos y requisitos de validez del acto administrativo:</w:t>
      </w:r>
    </w:p>
    <w:p w14:paraId="2DA65E04" w14:textId="77777777" w:rsidR="000C79A8" w:rsidRPr="00F326A1" w:rsidRDefault="000C79A8" w:rsidP="002462D0">
      <w:pPr>
        <w:pStyle w:val="Textonotapie"/>
        <w:spacing w:after="240"/>
        <w:rPr>
          <w:rFonts w:ascii="Arial" w:hAnsi="Arial" w:cs="Arial"/>
          <w:i/>
          <w:lang w:val="es-ES"/>
        </w:rPr>
      </w:pPr>
      <w:r w:rsidRPr="00F326A1">
        <w:rPr>
          <w:rFonts w:ascii="Arial" w:hAnsi="Arial" w:cs="Arial"/>
          <w:i/>
          <w:lang w:val="es-ES"/>
        </w:rPr>
        <w:t>V. Estar fundado y motivado;”</w:t>
      </w:r>
    </w:p>
  </w:footnote>
  <w:footnote w:id="27">
    <w:p w14:paraId="627188A8" w14:textId="77777777" w:rsidR="000C79A8" w:rsidRPr="00F326A1" w:rsidRDefault="000C79A8" w:rsidP="002462D0">
      <w:pPr>
        <w:pStyle w:val="Textonotapie"/>
        <w:spacing w:after="240"/>
        <w:jc w:val="both"/>
        <w:rPr>
          <w:rFonts w:ascii="Arial" w:hAnsi="Arial" w:cs="Arial"/>
          <w:i/>
        </w:rPr>
      </w:pPr>
      <w:r w:rsidRPr="00F326A1">
        <w:rPr>
          <w:rStyle w:val="Refdenotaalpie"/>
          <w:rFonts w:ascii="Arial" w:hAnsi="Arial" w:cs="Arial"/>
          <w:i/>
        </w:rPr>
        <w:footnoteRef/>
      </w:r>
      <w:r w:rsidRPr="00F326A1">
        <w:rPr>
          <w:rFonts w:ascii="Arial" w:hAnsi="Arial" w:cs="Arial"/>
          <w:i/>
        </w:rPr>
        <w:t xml:space="preserve"> </w:t>
      </w:r>
      <w:r w:rsidRPr="00F326A1">
        <w:rPr>
          <w:rFonts w:ascii="Arial" w:hAnsi="Arial" w:cs="Arial"/>
          <w:b/>
          <w:i/>
        </w:rPr>
        <w:t>ARTÍCULO 40.-</w:t>
      </w:r>
      <w:r w:rsidRPr="00F326A1">
        <w:rPr>
          <w:rFonts w:ascii="Arial" w:hAnsi="Arial" w:cs="Arial"/>
          <w:i/>
        </w:rPr>
        <w:t xml:space="preserve"> Las sentencias serán definitivas e inatacables; éstas podrán:</w:t>
      </w:r>
    </w:p>
    <w:p w14:paraId="389480A1" w14:textId="77777777" w:rsidR="000C79A8" w:rsidRPr="00F326A1" w:rsidRDefault="000C79A8" w:rsidP="002462D0">
      <w:pPr>
        <w:pStyle w:val="Textonotapie"/>
        <w:spacing w:after="240"/>
        <w:jc w:val="both"/>
        <w:rPr>
          <w:rFonts w:ascii="Arial" w:hAnsi="Arial" w:cs="Arial"/>
          <w:i/>
          <w:lang w:val="es-ES"/>
        </w:rPr>
      </w:pPr>
      <w:r w:rsidRPr="00F326A1">
        <w:rPr>
          <w:rFonts w:ascii="Arial" w:hAnsi="Arial" w:cs="Arial"/>
          <w:i/>
          <w:lang w:val="es-ES"/>
        </w:rPr>
        <w:t>IV. Dejar sin efectos el acto impugnado o revocarlo total o parcialmente;</w:t>
      </w:r>
    </w:p>
  </w:footnote>
  <w:footnote w:id="28">
    <w:p w14:paraId="34177409" w14:textId="77777777" w:rsidR="000C79A8" w:rsidRPr="00F326A1" w:rsidRDefault="000C79A8" w:rsidP="002462D0">
      <w:pPr>
        <w:pStyle w:val="Textonotapie"/>
        <w:spacing w:after="240"/>
        <w:jc w:val="both"/>
        <w:rPr>
          <w:rFonts w:ascii="Arial" w:hAnsi="Arial" w:cs="Arial"/>
          <w:i/>
        </w:rPr>
      </w:pPr>
      <w:r w:rsidRPr="00F326A1">
        <w:rPr>
          <w:rStyle w:val="Refdenotaalpie"/>
          <w:rFonts w:ascii="Arial" w:hAnsi="Arial" w:cs="Arial"/>
          <w:i/>
        </w:rPr>
        <w:footnoteRef/>
      </w:r>
      <w:r w:rsidRPr="00F326A1">
        <w:rPr>
          <w:rFonts w:ascii="Arial" w:hAnsi="Arial" w:cs="Arial"/>
          <w:i/>
        </w:rPr>
        <w:t xml:space="preserve"> </w:t>
      </w:r>
      <w:r w:rsidRPr="00F326A1">
        <w:rPr>
          <w:rFonts w:ascii="Arial" w:hAnsi="Arial" w:cs="Arial"/>
          <w:b/>
          <w:i/>
        </w:rPr>
        <w:t>ARTÍCULO 18.-</w:t>
      </w:r>
      <w:r w:rsidRPr="00F326A1">
        <w:rPr>
          <w:rFonts w:ascii="Arial" w:hAnsi="Arial" w:cs="Arial"/>
          <w:i/>
        </w:rPr>
        <w:t xml:space="preserve"> Para que el acto administrativo produzca efectos jurídicos, deberá reunir los elementos y requisitos del mismo, en caso contrario, dará lugar a su nulidad, la que deberá demandarse conforme a la ley que rija al acto o bien ante el Tribunal, con arreglo en lo establecido en la presente Ley, cumpliendo con las siguientes reglas generales:</w:t>
      </w:r>
    </w:p>
    <w:p w14:paraId="02CB450E" w14:textId="77777777" w:rsidR="000C79A8" w:rsidRPr="00F326A1" w:rsidRDefault="000C79A8" w:rsidP="002462D0">
      <w:pPr>
        <w:pStyle w:val="Textonotapie"/>
        <w:spacing w:after="240"/>
        <w:jc w:val="both"/>
        <w:rPr>
          <w:rFonts w:ascii="Arial" w:hAnsi="Arial" w:cs="Arial"/>
          <w:i/>
          <w:lang w:val="es-ES"/>
        </w:rPr>
      </w:pPr>
      <w:r w:rsidRPr="00F326A1">
        <w:rPr>
          <w:rFonts w:ascii="Arial" w:hAnsi="Arial" w:cs="Arial"/>
          <w:i/>
          <w:lang w:val="es-ES"/>
        </w:rPr>
        <w:t>I. La omisión o irregularidad de cualquiera de los elementos o requisitos establecidos en las fracciones I a X del artículo 17 de la presente Ley, producirá la nulidad del acto administrativo, la cual será declarada por el superior jerárquico de la autoridad que lo haya emitido, salvo que el acto impugnado provenga del titular de una dependencia, Entidad, Presidente Municipal o cualquiera autoridad que por su nivel administrativo o burocrático no tenga superior, o este sea un cuerpo colegiado, Consejo de Administración o la soberanía propia de un cargo de representación popular, en cuyo caso, la nulidad será declarada por el Tribunal. En caso de que el superior se niegue a declarar dicha nulidad, la declaración sea imperfecta o no proceda conforme a la presente Ley, la nulidad deberá ser declarada por el Tribunal;</w:t>
      </w:r>
    </w:p>
    <w:p w14:paraId="4B24DE03" w14:textId="77777777" w:rsidR="000C79A8" w:rsidRPr="00F326A1" w:rsidRDefault="000C79A8" w:rsidP="002462D0">
      <w:pPr>
        <w:pStyle w:val="Textonotapie"/>
        <w:spacing w:after="240"/>
        <w:jc w:val="both"/>
        <w:rPr>
          <w:rFonts w:ascii="Arial" w:hAnsi="Arial" w:cs="Arial"/>
          <w:i/>
          <w:lang w:val="es-ES"/>
        </w:rPr>
      </w:pPr>
      <w:r w:rsidRPr="00F326A1">
        <w:rPr>
          <w:rFonts w:ascii="Arial" w:hAnsi="Arial" w:cs="Arial"/>
          <w:i/>
          <w:lang w:val="es-ES"/>
        </w:rPr>
        <w:t>II. El acto administrativo que se declare jurídicamente nulo será inválido; no se presumirá legítimo ni ejecutable; será subsanable, sin perjuicio de que pueda expedirse un nuevo acto. Los particulares no tendrán obligación de cumplirlo y los servidores públicos deberán hacer constar su oposición a ejecutar el acto, fundando y motivando tal negativa. La declaración de nulidad producirá efectos retroactivos;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407A7" w14:textId="1482C6BF" w:rsidR="003905FA" w:rsidRDefault="003905FA">
    <w:pPr>
      <w:pStyle w:val="Encabezado"/>
    </w:pPr>
    <w:r>
      <w:rPr>
        <w:noProof/>
      </w:rPr>
      <w:drawing>
        <wp:anchor distT="0" distB="0" distL="114300" distR="114300" simplePos="0" relativeHeight="251662336" behindDoc="1" locked="0" layoutInCell="1" allowOverlap="1" wp14:anchorId="57CFC905" wp14:editId="03269B90">
          <wp:simplePos x="0" y="0"/>
          <wp:positionH relativeFrom="column">
            <wp:posOffset>5820410</wp:posOffset>
          </wp:positionH>
          <wp:positionV relativeFrom="paragraph">
            <wp:posOffset>3140710</wp:posOffset>
          </wp:positionV>
          <wp:extent cx="1030605" cy="1256030"/>
          <wp:effectExtent l="0" t="0" r="0" b="1270"/>
          <wp:wrapNone/>
          <wp:docPr id="2139204758" name="Imagen 2139204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665288" name="Imagen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8706123"/>
      <w:docPartObj>
        <w:docPartGallery w:val="Page Numbers (Top of Page)"/>
        <w:docPartUnique/>
      </w:docPartObj>
    </w:sdtPr>
    <w:sdtEndPr/>
    <w:sdtContent>
      <w:p w14:paraId="3BD03D80" w14:textId="0374D2FB" w:rsidR="000C79A8" w:rsidRDefault="000C79A8">
        <w:pPr>
          <w:pStyle w:val="Encabezado"/>
          <w:jc w:val="center"/>
        </w:pPr>
        <w:r w:rsidRPr="00EE4752">
          <w:rPr>
            <w:rFonts w:ascii="Segoe UI Black" w:hAnsi="Segoe UI Black" w:cs="Tahoma"/>
            <w:noProof/>
            <w:color w:val="0D0D0D" w:themeColor="text1" w:themeTint="F2"/>
            <w:sz w:val="16"/>
            <w:szCs w:val="16"/>
            <w:lang w:val="es-ES" w:eastAsia="es-ES"/>
          </w:rPr>
          <w:drawing>
            <wp:anchor distT="0" distB="0" distL="114300" distR="114300" simplePos="0" relativeHeight="251661312" behindDoc="0" locked="0" layoutInCell="1" allowOverlap="1" wp14:anchorId="7E4D2DD9" wp14:editId="77A576C5">
              <wp:simplePos x="0" y="0"/>
              <wp:positionH relativeFrom="column">
                <wp:posOffset>99695</wp:posOffset>
              </wp:positionH>
              <wp:positionV relativeFrom="paragraph">
                <wp:posOffset>-362585</wp:posOffset>
              </wp:positionV>
              <wp:extent cx="2495550" cy="631190"/>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8722" b="8590"/>
                      <a:stretch/>
                    </pic:blipFill>
                    <pic:spPr bwMode="auto">
                      <a:xfrm>
                        <a:off x="0" y="0"/>
                        <a:ext cx="2495550" cy="6311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00345ED2" w:rsidRPr="00345ED2">
          <w:rPr>
            <w:noProof/>
            <w:lang w:val="es-ES"/>
          </w:rPr>
          <w:t>38</w:t>
        </w:r>
        <w:r>
          <w:fldChar w:fldCharType="end"/>
        </w:r>
      </w:p>
    </w:sdtContent>
  </w:sdt>
  <w:p w14:paraId="6DE680F6" w14:textId="33CEA560" w:rsidR="000C79A8" w:rsidRDefault="003905FA">
    <w:pPr>
      <w:pStyle w:val="Encabezado"/>
    </w:pPr>
    <w:r>
      <w:rPr>
        <w:noProof/>
      </w:rPr>
      <w:drawing>
        <wp:anchor distT="0" distB="0" distL="114300" distR="114300" simplePos="0" relativeHeight="251664384" behindDoc="1" locked="0" layoutInCell="1" allowOverlap="1" wp14:anchorId="299AD4E5" wp14:editId="50DCBDB5">
          <wp:simplePos x="0" y="0"/>
          <wp:positionH relativeFrom="column">
            <wp:posOffset>-1325245</wp:posOffset>
          </wp:positionH>
          <wp:positionV relativeFrom="paragraph">
            <wp:posOffset>3589020</wp:posOffset>
          </wp:positionV>
          <wp:extent cx="1030605" cy="1256030"/>
          <wp:effectExtent l="0" t="0" r="0" b="1270"/>
          <wp:wrapNone/>
          <wp:docPr id="1825603970" name="Imagen 1825603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665288" name="Imagen 1"/>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4895062"/>
      <w:docPartObj>
        <w:docPartGallery w:val="Page Numbers (Top of Page)"/>
        <w:docPartUnique/>
      </w:docPartObj>
    </w:sdtPr>
    <w:sdtEndPr/>
    <w:sdtContent>
      <w:p w14:paraId="43039DC9" w14:textId="26124549" w:rsidR="000C79A8" w:rsidRDefault="000C79A8">
        <w:pPr>
          <w:pStyle w:val="Encabezado"/>
          <w:jc w:val="center"/>
        </w:pPr>
        <w:r w:rsidRPr="00EE4752">
          <w:rPr>
            <w:rFonts w:ascii="Segoe UI Black" w:hAnsi="Segoe UI Black" w:cs="Tahoma"/>
            <w:noProof/>
            <w:color w:val="0D0D0D" w:themeColor="text1" w:themeTint="F2"/>
            <w:sz w:val="16"/>
            <w:szCs w:val="16"/>
            <w:lang w:val="es-ES" w:eastAsia="es-ES"/>
          </w:rPr>
          <w:drawing>
            <wp:anchor distT="0" distB="0" distL="114300" distR="114300" simplePos="0" relativeHeight="251659264" behindDoc="0" locked="0" layoutInCell="1" allowOverlap="1" wp14:anchorId="1E5F3248" wp14:editId="6A1C8589">
              <wp:simplePos x="0" y="0"/>
              <wp:positionH relativeFrom="column">
                <wp:posOffset>-254959</wp:posOffset>
              </wp:positionH>
              <wp:positionV relativeFrom="paragraph">
                <wp:posOffset>-152113</wp:posOffset>
              </wp:positionV>
              <wp:extent cx="2495550" cy="631190"/>
              <wp:effectExtent l="0" t="0" r="0"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8722" b="8590"/>
                      <a:stretch/>
                    </pic:blipFill>
                    <pic:spPr bwMode="auto">
                      <a:xfrm>
                        <a:off x="0" y="0"/>
                        <a:ext cx="2495550" cy="6311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00345ED2" w:rsidRPr="00345ED2">
          <w:rPr>
            <w:noProof/>
            <w:lang w:val="es-ES"/>
          </w:rPr>
          <w:t>1</w:t>
        </w:r>
        <w:r>
          <w:fldChar w:fldCharType="end"/>
        </w:r>
      </w:p>
    </w:sdtContent>
  </w:sdt>
  <w:p w14:paraId="703CC1EE" w14:textId="2EFAD6AB" w:rsidR="000C79A8" w:rsidRDefault="003905FA">
    <w:pPr>
      <w:pStyle w:val="Encabezado"/>
    </w:pPr>
    <w:r>
      <w:rPr>
        <w:noProof/>
      </w:rPr>
      <w:drawing>
        <wp:anchor distT="0" distB="0" distL="114300" distR="114300" simplePos="0" relativeHeight="251663360" behindDoc="1" locked="0" layoutInCell="1" allowOverlap="1" wp14:anchorId="2592C105" wp14:editId="29378F14">
          <wp:simplePos x="0" y="0"/>
          <wp:positionH relativeFrom="column">
            <wp:posOffset>-1290955</wp:posOffset>
          </wp:positionH>
          <wp:positionV relativeFrom="paragraph">
            <wp:posOffset>3778250</wp:posOffset>
          </wp:positionV>
          <wp:extent cx="1030605" cy="1256030"/>
          <wp:effectExtent l="0" t="0" r="0" b="1270"/>
          <wp:wrapNone/>
          <wp:docPr id="67566528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665288" name="Imagen 1"/>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169FF"/>
    <w:multiLevelType w:val="hybridMultilevel"/>
    <w:tmpl w:val="937A4CC4"/>
    <w:lvl w:ilvl="0" w:tplc="60F4C860">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 w15:restartNumberingAfterBreak="0">
    <w:nsid w:val="0F6E2BBA"/>
    <w:multiLevelType w:val="hybridMultilevel"/>
    <w:tmpl w:val="1DAC939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2DA634B"/>
    <w:multiLevelType w:val="hybridMultilevel"/>
    <w:tmpl w:val="9C1C611E"/>
    <w:lvl w:ilvl="0" w:tplc="1114AB8C">
      <w:start w:val="1"/>
      <w:numFmt w:val="upperRoman"/>
      <w:lvlText w:val="%1."/>
      <w:lvlJc w:val="left"/>
      <w:pPr>
        <w:ind w:left="1429" w:hanging="72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15:restartNumberingAfterBreak="0">
    <w:nsid w:val="13781691"/>
    <w:multiLevelType w:val="hybridMultilevel"/>
    <w:tmpl w:val="B73C22D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61B3D42"/>
    <w:multiLevelType w:val="hybridMultilevel"/>
    <w:tmpl w:val="9642C6E0"/>
    <w:lvl w:ilvl="0" w:tplc="D9C85086">
      <w:start w:val="1"/>
      <w:numFmt w:val="upperRoman"/>
      <w:lvlText w:val="%1."/>
      <w:lvlJc w:val="left"/>
      <w:pPr>
        <w:ind w:left="1287" w:hanging="720"/>
      </w:pPr>
      <w:rPr>
        <w:rFonts w:asciiTheme="minorHAnsi" w:hAnsiTheme="minorHAnsi" w:cstheme="minorBidi" w:hint="default"/>
        <w:i w:val="0"/>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5" w15:restartNumberingAfterBreak="0">
    <w:nsid w:val="1CA75D97"/>
    <w:multiLevelType w:val="hybridMultilevel"/>
    <w:tmpl w:val="DC4A9A32"/>
    <w:lvl w:ilvl="0" w:tplc="05782BE6">
      <w:start w:val="1"/>
      <w:numFmt w:val="upperRoman"/>
      <w:lvlText w:val="%1."/>
      <w:lvlJc w:val="left"/>
      <w:pPr>
        <w:ind w:left="940" w:hanging="720"/>
      </w:pPr>
      <w:rPr>
        <w:rFonts w:hint="default"/>
        <w:color w:val="auto"/>
        <w:u w:val="none"/>
      </w:rPr>
    </w:lvl>
    <w:lvl w:ilvl="1" w:tplc="080A0019" w:tentative="1">
      <w:start w:val="1"/>
      <w:numFmt w:val="lowerLetter"/>
      <w:lvlText w:val="%2."/>
      <w:lvlJc w:val="left"/>
      <w:pPr>
        <w:ind w:left="1300" w:hanging="360"/>
      </w:pPr>
    </w:lvl>
    <w:lvl w:ilvl="2" w:tplc="080A001B" w:tentative="1">
      <w:start w:val="1"/>
      <w:numFmt w:val="lowerRoman"/>
      <w:lvlText w:val="%3."/>
      <w:lvlJc w:val="right"/>
      <w:pPr>
        <w:ind w:left="2020" w:hanging="180"/>
      </w:pPr>
    </w:lvl>
    <w:lvl w:ilvl="3" w:tplc="080A000F" w:tentative="1">
      <w:start w:val="1"/>
      <w:numFmt w:val="decimal"/>
      <w:lvlText w:val="%4."/>
      <w:lvlJc w:val="left"/>
      <w:pPr>
        <w:ind w:left="2740" w:hanging="360"/>
      </w:pPr>
    </w:lvl>
    <w:lvl w:ilvl="4" w:tplc="080A0019" w:tentative="1">
      <w:start w:val="1"/>
      <w:numFmt w:val="lowerLetter"/>
      <w:lvlText w:val="%5."/>
      <w:lvlJc w:val="left"/>
      <w:pPr>
        <w:ind w:left="3460" w:hanging="360"/>
      </w:pPr>
    </w:lvl>
    <w:lvl w:ilvl="5" w:tplc="080A001B" w:tentative="1">
      <w:start w:val="1"/>
      <w:numFmt w:val="lowerRoman"/>
      <w:lvlText w:val="%6."/>
      <w:lvlJc w:val="right"/>
      <w:pPr>
        <w:ind w:left="4180" w:hanging="180"/>
      </w:pPr>
    </w:lvl>
    <w:lvl w:ilvl="6" w:tplc="080A000F" w:tentative="1">
      <w:start w:val="1"/>
      <w:numFmt w:val="decimal"/>
      <w:lvlText w:val="%7."/>
      <w:lvlJc w:val="left"/>
      <w:pPr>
        <w:ind w:left="4900" w:hanging="360"/>
      </w:pPr>
    </w:lvl>
    <w:lvl w:ilvl="7" w:tplc="080A0019" w:tentative="1">
      <w:start w:val="1"/>
      <w:numFmt w:val="lowerLetter"/>
      <w:lvlText w:val="%8."/>
      <w:lvlJc w:val="left"/>
      <w:pPr>
        <w:ind w:left="5620" w:hanging="360"/>
      </w:pPr>
    </w:lvl>
    <w:lvl w:ilvl="8" w:tplc="080A001B" w:tentative="1">
      <w:start w:val="1"/>
      <w:numFmt w:val="lowerRoman"/>
      <w:lvlText w:val="%9."/>
      <w:lvlJc w:val="right"/>
      <w:pPr>
        <w:ind w:left="6340" w:hanging="180"/>
      </w:pPr>
    </w:lvl>
  </w:abstractNum>
  <w:abstractNum w:abstractNumId="6" w15:restartNumberingAfterBreak="0">
    <w:nsid w:val="1F814E61"/>
    <w:multiLevelType w:val="hybridMultilevel"/>
    <w:tmpl w:val="ED627E02"/>
    <w:lvl w:ilvl="0" w:tplc="554A660A">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7" w15:restartNumberingAfterBreak="0">
    <w:nsid w:val="275C3BBA"/>
    <w:multiLevelType w:val="hybridMultilevel"/>
    <w:tmpl w:val="66E01C50"/>
    <w:lvl w:ilvl="0" w:tplc="DD6280C4">
      <w:start w:val="1"/>
      <w:numFmt w:val="low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8"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1" w15:restartNumberingAfterBreak="0">
    <w:nsid w:val="39FD5C82"/>
    <w:multiLevelType w:val="hybridMultilevel"/>
    <w:tmpl w:val="2D325098"/>
    <w:lvl w:ilvl="0" w:tplc="382414E6">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2" w15:restartNumberingAfterBreak="0">
    <w:nsid w:val="41947D3C"/>
    <w:multiLevelType w:val="hybridMultilevel"/>
    <w:tmpl w:val="498029F0"/>
    <w:lvl w:ilvl="0" w:tplc="FAAEAEC4">
      <w:start w:val="3"/>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3"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4" w15:restartNumberingAfterBreak="0">
    <w:nsid w:val="58BF679F"/>
    <w:multiLevelType w:val="hybridMultilevel"/>
    <w:tmpl w:val="B7C6BA0A"/>
    <w:lvl w:ilvl="0" w:tplc="A878A514">
      <w:start w:val="1"/>
      <w:numFmt w:val="upperRoman"/>
      <w:lvlText w:val="%1."/>
      <w:lvlJc w:val="left"/>
      <w:pPr>
        <w:ind w:left="1287" w:hanging="720"/>
      </w:pPr>
      <w:rPr>
        <w:rFonts w:ascii="Arial" w:hAnsi="Arial" w:cs="Arial" w:hint="default"/>
        <w:i w:val="0"/>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5"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6"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7"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348338346">
    <w:abstractNumId w:val="10"/>
  </w:num>
  <w:num w:numId="2" w16cid:durableId="1686860643">
    <w:abstractNumId w:val="13"/>
  </w:num>
  <w:num w:numId="3" w16cid:durableId="1760129979">
    <w:abstractNumId w:val="17"/>
  </w:num>
  <w:num w:numId="4" w16cid:durableId="1815099748">
    <w:abstractNumId w:val="8"/>
  </w:num>
  <w:num w:numId="5" w16cid:durableId="1727945952">
    <w:abstractNumId w:val="15"/>
  </w:num>
  <w:num w:numId="6" w16cid:durableId="1597205148">
    <w:abstractNumId w:val="9"/>
  </w:num>
  <w:num w:numId="7" w16cid:durableId="689918493">
    <w:abstractNumId w:val="16"/>
  </w:num>
  <w:num w:numId="8" w16cid:durableId="1001352477">
    <w:abstractNumId w:val="6"/>
  </w:num>
  <w:num w:numId="9" w16cid:durableId="2096979109">
    <w:abstractNumId w:val="7"/>
  </w:num>
  <w:num w:numId="10" w16cid:durableId="1679233036">
    <w:abstractNumId w:val="5"/>
  </w:num>
  <w:num w:numId="11" w16cid:durableId="301156409">
    <w:abstractNumId w:val="11"/>
  </w:num>
  <w:num w:numId="12" w16cid:durableId="691803557">
    <w:abstractNumId w:val="14"/>
  </w:num>
  <w:num w:numId="13" w16cid:durableId="550574780">
    <w:abstractNumId w:val="4"/>
  </w:num>
  <w:num w:numId="14" w16cid:durableId="436759104">
    <w:abstractNumId w:val="0"/>
  </w:num>
  <w:num w:numId="15" w16cid:durableId="936252780">
    <w:abstractNumId w:val="12"/>
  </w:num>
  <w:num w:numId="16" w16cid:durableId="6757890">
    <w:abstractNumId w:val="2"/>
  </w:num>
  <w:num w:numId="17" w16cid:durableId="641809050">
    <w:abstractNumId w:val="1"/>
  </w:num>
  <w:num w:numId="18" w16cid:durableId="15672281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 w:vendorID="64" w:dllVersion="0" w:nlCheck="1" w:checkStyle="0"/>
  <w:activeWritingStyle w:appName="MSWord" w:lang="es-ES_tradnl" w:vendorID="64" w:dllVersion="0" w:nlCheck="1" w:checkStyle="0"/>
  <w:activeWritingStyle w:appName="MSWord" w:lang="es-MX" w:vendorID="64" w:dllVersion="0" w:nlCheck="1" w:checkStyle="0"/>
  <w:activeWritingStyle w:appName="MSWord" w:lang="en-US" w:vendorID="64" w:dllVersion="4096" w:nlCheck="1" w:checkStyle="0"/>
  <w:activeWritingStyle w:appName="MSWord" w:lang="en-US" w:vendorID="64" w:dllVersion="6" w:nlCheck="1" w:checkStyle="0"/>
  <w:proofState w:spelling="clean"/>
  <w:defaultTabStop w:val="709"/>
  <w:hyphenationZone w:val="425"/>
  <w:evenAndOddHeaders/>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29A3"/>
    <w:rsid w:val="00004D21"/>
    <w:rsid w:val="000066B4"/>
    <w:rsid w:val="00007750"/>
    <w:rsid w:val="00010FF4"/>
    <w:rsid w:val="00012F54"/>
    <w:rsid w:val="0001384A"/>
    <w:rsid w:val="00015085"/>
    <w:rsid w:val="000203B2"/>
    <w:rsid w:val="00021165"/>
    <w:rsid w:val="00022009"/>
    <w:rsid w:val="00022D0A"/>
    <w:rsid w:val="00023E0F"/>
    <w:rsid w:val="00024B09"/>
    <w:rsid w:val="00024DCE"/>
    <w:rsid w:val="0002521A"/>
    <w:rsid w:val="0002541F"/>
    <w:rsid w:val="0002562D"/>
    <w:rsid w:val="00026BB2"/>
    <w:rsid w:val="00026F4A"/>
    <w:rsid w:val="000272BD"/>
    <w:rsid w:val="00030491"/>
    <w:rsid w:val="00030636"/>
    <w:rsid w:val="00031C21"/>
    <w:rsid w:val="00032827"/>
    <w:rsid w:val="000337D1"/>
    <w:rsid w:val="00035E01"/>
    <w:rsid w:val="000363E1"/>
    <w:rsid w:val="00036966"/>
    <w:rsid w:val="00036A0C"/>
    <w:rsid w:val="0003716E"/>
    <w:rsid w:val="000400D4"/>
    <w:rsid w:val="000426C9"/>
    <w:rsid w:val="00043075"/>
    <w:rsid w:val="000431D9"/>
    <w:rsid w:val="00043748"/>
    <w:rsid w:val="00044C65"/>
    <w:rsid w:val="00045E11"/>
    <w:rsid w:val="000463EA"/>
    <w:rsid w:val="000504AB"/>
    <w:rsid w:val="00051177"/>
    <w:rsid w:val="0005145D"/>
    <w:rsid w:val="00052656"/>
    <w:rsid w:val="0005415A"/>
    <w:rsid w:val="00054AF9"/>
    <w:rsid w:val="00055C88"/>
    <w:rsid w:val="00057B7A"/>
    <w:rsid w:val="00060198"/>
    <w:rsid w:val="000606F7"/>
    <w:rsid w:val="00064AC2"/>
    <w:rsid w:val="000662B7"/>
    <w:rsid w:val="00070078"/>
    <w:rsid w:val="00070605"/>
    <w:rsid w:val="00075A85"/>
    <w:rsid w:val="00077DE4"/>
    <w:rsid w:val="00083AB0"/>
    <w:rsid w:val="000857E9"/>
    <w:rsid w:val="00090D04"/>
    <w:rsid w:val="00091213"/>
    <w:rsid w:val="00092E1F"/>
    <w:rsid w:val="00093A8B"/>
    <w:rsid w:val="000948A2"/>
    <w:rsid w:val="00094E83"/>
    <w:rsid w:val="000951F5"/>
    <w:rsid w:val="00096FC9"/>
    <w:rsid w:val="0009746A"/>
    <w:rsid w:val="0009786A"/>
    <w:rsid w:val="000A003F"/>
    <w:rsid w:val="000A25F3"/>
    <w:rsid w:val="000A2662"/>
    <w:rsid w:val="000A2814"/>
    <w:rsid w:val="000A2A86"/>
    <w:rsid w:val="000A3369"/>
    <w:rsid w:val="000A3F92"/>
    <w:rsid w:val="000A4C89"/>
    <w:rsid w:val="000A5413"/>
    <w:rsid w:val="000A5644"/>
    <w:rsid w:val="000A5C47"/>
    <w:rsid w:val="000A5C7A"/>
    <w:rsid w:val="000A5CA8"/>
    <w:rsid w:val="000B149F"/>
    <w:rsid w:val="000B1C0B"/>
    <w:rsid w:val="000B39B5"/>
    <w:rsid w:val="000B3FDD"/>
    <w:rsid w:val="000B426C"/>
    <w:rsid w:val="000B440B"/>
    <w:rsid w:val="000B48CB"/>
    <w:rsid w:val="000B4A0F"/>
    <w:rsid w:val="000B522E"/>
    <w:rsid w:val="000B52EA"/>
    <w:rsid w:val="000B6196"/>
    <w:rsid w:val="000C0FC6"/>
    <w:rsid w:val="000C1184"/>
    <w:rsid w:val="000C14B9"/>
    <w:rsid w:val="000C1E44"/>
    <w:rsid w:val="000C35D8"/>
    <w:rsid w:val="000C5987"/>
    <w:rsid w:val="000C5EA0"/>
    <w:rsid w:val="000C6172"/>
    <w:rsid w:val="000C67C3"/>
    <w:rsid w:val="000C6FAD"/>
    <w:rsid w:val="000C79A8"/>
    <w:rsid w:val="000D1115"/>
    <w:rsid w:val="000D1520"/>
    <w:rsid w:val="000D1985"/>
    <w:rsid w:val="000D23FD"/>
    <w:rsid w:val="000D7007"/>
    <w:rsid w:val="000D7109"/>
    <w:rsid w:val="000E1601"/>
    <w:rsid w:val="000E2FD3"/>
    <w:rsid w:val="000E728E"/>
    <w:rsid w:val="000F22D4"/>
    <w:rsid w:val="000F4860"/>
    <w:rsid w:val="000F7F12"/>
    <w:rsid w:val="001009AB"/>
    <w:rsid w:val="00100A21"/>
    <w:rsid w:val="00100BF6"/>
    <w:rsid w:val="00101208"/>
    <w:rsid w:val="00101601"/>
    <w:rsid w:val="00102315"/>
    <w:rsid w:val="00103B07"/>
    <w:rsid w:val="001077A3"/>
    <w:rsid w:val="00107A9B"/>
    <w:rsid w:val="00107C97"/>
    <w:rsid w:val="00112E4C"/>
    <w:rsid w:val="00115274"/>
    <w:rsid w:val="00115400"/>
    <w:rsid w:val="00115987"/>
    <w:rsid w:val="00116089"/>
    <w:rsid w:val="001212AF"/>
    <w:rsid w:val="0012201E"/>
    <w:rsid w:val="0012203A"/>
    <w:rsid w:val="00123575"/>
    <w:rsid w:val="001246F3"/>
    <w:rsid w:val="00125D68"/>
    <w:rsid w:val="00125DC6"/>
    <w:rsid w:val="001275B8"/>
    <w:rsid w:val="00131EDE"/>
    <w:rsid w:val="00132658"/>
    <w:rsid w:val="00133757"/>
    <w:rsid w:val="001337D0"/>
    <w:rsid w:val="00134142"/>
    <w:rsid w:val="001350AA"/>
    <w:rsid w:val="001352D8"/>
    <w:rsid w:val="0013532F"/>
    <w:rsid w:val="001356A7"/>
    <w:rsid w:val="00140805"/>
    <w:rsid w:val="0014099C"/>
    <w:rsid w:val="001412D9"/>
    <w:rsid w:val="00141E3E"/>
    <w:rsid w:val="00144D47"/>
    <w:rsid w:val="00145DE8"/>
    <w:rsid w:val="0014654E"/>
    <w:rsid w:val="00147686"/>
    <w:rsid w:val="00147B36"/>
    <w:rsid w:val="00150EB1"/>
    <w:rsid w:val="00151127"/>
    <w:rsid w:val="0015148F"/>
    <w:rsid w:val="001514E4"/>
    <w:rsid w:val="0015175F"/>
    <w:rsid w:val="00153004"/>
    <w:rsid w:val="001530BE"/>
    <w:rsid w:val="00153C8A"/>
    <w:rsid w:val="00155A52"/>
    <w:rsid w:val="00155F12"/>
    <w:rsid w:val="00157CF5"/>
    <w:rsid w:val="0016023B"/>
    <w:rsid w:val="001604C8"/>
    <w:rsid w:val="001612DC"/>
    <w:rsid w:val="00161E06"/>
    <w:rsid w:val="001628B3"/>
    <w:rsid w:val="00162904"/>
    <w:rsid w:val="00163799"/>
    <w:rsid w:val="001658D6"/>
    <w:rsid w:val="00166E0B"/>
    <w:rsid w:val="0016783D"/>
    <w:rsid w:val="0017009A"/>
    <w:rsid w:val="00170155"/>
    <w:rsid w:val="00170B83"/>
    <w:rsid w:val="001719F5"/>
    <w:rsid w:val="00173126"/>
    <w:rsid w:val="00174988"/>
    <w:rsid w:val="0017704F"/>
    <w:rsid w:val="00177478"/>
    <w:rsid w:val="001776F9"/>
    <w:rsid w:val="00181533"/>
    <w:rsid w:val="00181BC6"/>
    <w:rsid w:val="001824EB"/>
    <w:rsid w:val="00182786"/>
    <w:rsid w:val="00182F11"/>
    <w:rsid w:val="00183096"/>
    <w:rsid w:val="00184940"/>
    <w:rsid w:val="00190EE6"/>
    <w:rsid w:val="001915E8"/>
    <w:rsid w:val="0019199C"/>
    <w:rsid w:val="00192276"/>
    <w:rsid w:val="00192D4C"/>
    <w:rsid w:val="00193860"/>
    <w:rsid w:val="00194656"/>
    <w:rsid w:val="00195DB1"/>
    <w:rsid w:val="00196279"/>
    <w:rsid w:val="00196BEA"/>
    <w:rsid w:val="001974C9"/>
    <w:rsid w:val="001978F7"/>
    <w:rsid w:val="00197D6D"/>
    <w:rsid w:val="001A0573"/>
    <w:rsid w:val="001A14DE"/>
    <w:rsid w:val="001A16AA"/>
    <w:rsid w:val="001A1FE9"/>
    <w:rsid w:val="001A2788"/>
    <w:rsid w:val="001A2823"/>
    <w:rsid w:val="001A2F7B"/>
    <w:rsid w:val="001A33D0"/>
    <w:rsid w:val="001A3AAC"/>
    <w:rsid w:val="001A4D22"/>
    <w:rsid w:val="001A4DB9"/>
    <w:rsid w:val="001A6F21"/>
    <w:rsid w:val="001A74A0"/>
    <w:rsid w:val="001A7BD5"/>
    <w:rsid w:val="001B0663"/>
    <w:rsid w:val="001B3711"/>
    <w:rsid w:val="001B372E"/>
    <w:rsid w:val="001B3A76"/>
    <w:rsid w:val="001B3BD0"/>
    <w:rsid w:val="001B4CFD"/>
    <w:rsid w:val="001B5DC7"/>
    <w:rsid w:val="001B77BA"/>
    <w:rsid w:val="001C0539"/>
    <w:rsid w:val="001C0F76"/>
    <w:rsid w:val="001C1AEF"/>
    <w:rsid w:val="001C3689"/>
    <w:rsid w:val="001C48E5"/>
    <w:rsid w:val="001C4D66"/>
    <w:rsid w:val="001C505A"/>
    <w:rsid w:val="001C54B4"/>
    <w:rsid w:val="001C6514"/>
    <w:rsid w:val="001D267C"/>
    <w:rsid w:val="001D3740"/>
    <w:rsid w:val="001D3A36"/>
    <w:rsid w:val="001D4A72"/>
    <w:rsid w:val="001E1A1B"/>
    <w:rsid w:val="001E49C1"/>
    <w:rsid w:val="001E4A0B"/>
    <w:rsid w:val="001E5543"/>
    <w:rsid w:val="001F28A5"/>
    <w:rsid w:val="001F2FF9"/>
    <w:rsid w:val="001F31F1"/>
    <w:rsid w:val="001F4905"/>
    <w:rsid w:val="001F5A9D"/>
    <w:rsid w:val="001F7521"/>
    <w:rsid w:val="001F79C0"/>
    <w:rsid w:val="0020106B"/>
    <w:rsid w:val="00203B91"/>
    <w:rsid w:val="0020517C"/>
    <w:rsid w:val="00206AF9"/>
    <w:rsid w:val="0020764C"/>
    <w:rsid w:val="00207950"/>
    <w:rsid w:val="002119B0"/>
    <w:rsid w:val="002138C6"/>
    <w:rsid w:val="00214024"/>
    <w:rsid w:val="00214832"/>
    <w:rsid w:val="00214E4D"/>
    <w:rsid w:val="00215C5C"/>
    <w:rsid w:val="002161AA"/>
    <w:rsid w:val="00216B34"/>
    <w:rsid w:val="002175BF"/>
    <w:rsid w:val="00220F2F"/>
    <w:rsid w:val="0022127C"/>
    <w:rsid w:val="00221CC8"/>
    <w:rsid w:val="002226BD"/>
    <w:rsid w:val="00223548"/>
    <w:rsid w:val="002257D3"/>
    <w:rsid w:val="00226128"/>
    <w:rsid w:val="00226621"/>
    <w:rsid w:val="00227923"/>
    <w:rsid w:val="0023099F"/>
    <w:rsid w:val="00230C55"/>
    <w:rsid w:val="00230E4C"/>
    <w:rsid w:val="002318D5"/>
    <w:rsid w:val="00231C63"/>
    <w:rsid w:val="00232A48"/>
    <w:rsid w:val="00233486"/>
    <w:rsid w:val="00233508"/>
    <w:rsid w:val="00233ACB"/>
    <w:rsid w:val="00234E76"/>
    <w:rsid w:val="00240B34"/>
    <w:rsid w:val="00240C50"/>
    <w:rsid w:val="002419CF"/>
    <w:rsid w:val="002432AA"/>
    <w:rsid w:val="00244364"/>
    <w:rsid w:val="00245075"/>
    <w:rsid w:val="002462D0"/>
    <w:rsid w:val="00247307"/>
    <w:rsid w:val="00247C06"/>
    <w:rsid w:val="00250448"/>
    <w:rsid w:val="00251577"/>
    <w:rsid w:val="002519E7"/>
    <w:rsid w:val="00252425"/>
    <w:rsid w:val="002524BD"/>
    <w:rsid w:val="00252E0F"/>
    <w:rsid w:val="00256E14"/>
    <w:rsid w:val="002616D1"/>
    <w:rsid w:val="0026393D"/>
    <w:rsid w:val="00263D95"/>
    <w:rsid w:val="00265704"/>
    <w:rsid w:val="00267C69"/>
    <w:rsid w:val="0027164D"/>
    <w:rsid w:val="00273FAA"/>
    <w:rsid w:val="002747AF"/>
    <w:rsid w:val="00274B57"/>
    <w:rsid w:val="00274E07"/>
    <w:rsid w:val="002750B0"/>
    <w:rsid w:val="0027572E"/>
    <w:rsid w:val="00275F15"/>
    <w:rsid w:val="0027767F"/>
    <w:rsid w:val="00280E8D"/>
    <w:rsid w:val="0028174D"/>
    <w:rsid w:val="00283AD6"/>
    <w:rsid w:val="0028475A"/>
    <w:rsid w:val="00284A85"/>
    <w:rsid w:val="00285699"/>
    <w:rsid w:val="00290314"/>
    <w:rsid w:val="002914F2"/>
    <w:rsid w:val="00292090"/>
    <w:rsid w:val="00292144"/>
    <w:rsid w:val="002921D4"/>
    <w:rsid w:val="00292797"/>
    <w:rsid w:val="002946B1"/>
    <w:rsid w:val="00295133"/>
    <w:rsid w:val="002962FA"/>
    <w:rsid w:val="00296314"/>
    <w:rsid w:val="00296A0F"/>
    <w:rsid w:val="002A1222"/>
    <w:rsid w:val="002A3075"/>
    <w:rsid w:val="002A3806"/>
    <w:rsid w:val="002A406A"/>
    <w:rsid w:val="002A4A0C"/>
    <w:rsid w:val="002A51B3"/>
    <w:rsid w:val="002A59B5"/>
    <w:rsid w:val="002A6281"/>
    <w:rsid w:val="002A7FE6"/>
    <w:rsid w:val="002B197F"/>
    <w:rsid w:val="002B245A"/>
    <w:rsid w:val="002B2700"/>
    <w:rsid w:val="002B2C0E"/>
    <w:rsid w:val="002B52BC"/>
    <w:rsid w:val="002B5D36"/>
    <w:rsid w:val="002B773A"/>
    <w:rsid w:val="002C096F"/>
    <w:rsid w:val="002C0FD7"/>
    <w:rsid w:val="002C2370"/>
    <w:rsid w:val="002C25B6"/>
    <w:rsid w:val="002C48D3"/>
    <w:rsid w:val="002C4C27"/>
    <w:rsid w:val="002C501F"/>
    <w:rsid w:val="002C526B"/>
    <w:rsid w:val="002C654E"/>
    <w:rsid w:val="002C7174"/>
    <w:rsid w:val="002C744E"/>
    <w:rsid w:val="002D0236"/>
    <w:rsid w:val="002D1842"/>
    <w:rsid w:val="002D1A74"/>
    <w:rsid w:val="002D1F19"/>
    <w:rsid w:val="002D696F"/>
    <w:rsid w:val="002D794E"/>
    <w:rsid w:val="002E00DA"/>
    <w:rsid w:val="002E0F64"/>
    <w:rsid w:val="002E177A"/>
    <w:rsid w:val="002E2010"/>
    <w:rsid w:val="002E26F6"/>
    <w:rsid w:val="002E51ED"/>
    <w:rsid w:val="002E6A31"/>
    <w:rsid w:val="002F01AE"/>
    <w:rsid w:val="002F02FB"/>
    <w:rsid w:val="002F08AA"/>
    <w:rsid w:val="002F0F70"/>
    <w:rsid w:val="002F2F88"/>
    <w:rsid w:val="002F4A47"/>
    <w:rsid w:val="002F5B67"/>
    <w:rsid w:val="002F5D8A"/>
    <w:rsid w:val="002F62ED"/>
    <w:rsid w:val="002F71C8"/>
    <w:rsid w:val="00300257"/>
    <w:rsid w:val="00300882"/>
    <w:rsid w:val="00301470"/>
    <w:rsid w:val="00301AD6"/>
    <w:rsid w:val="003039BE"/>
    <w:rsid w:val="00304F2A"/>
    <w:rsid w:val="003054D8"/>
    <w:rsid w:val="003056FB"/>
    <w:rsid w:val="003057ED"/>
    <w:rsid w:val="0031131E"/>
    <w:rsid w:val="003119B9"/>
    <w:rsid w:val="00312C45"/>
    <w:rsid w:val="00314C35"/>
    <w:rsid w:val="003173F3"/>
    <w:rsid w:val="00317C62"/>
    <w:rsid w:val="00321A44"/>
    <w:rsid w:val="0032516A"/>
    <w:rsid w:val="00327322"/>
    <w:rsid w:val="00327ABE"/>
    <w:rsid w:val="00330516"/>
    <w:rsid w:val="0033075F"/>
    <w:rsid w:val="00330E66"/>
    <w:rsid w:val="00331255"/>
    <w:rsid w:val="003337E5"/>
    <w:rsid w:val="00334E8F"/>
    <w:rsid w:val="00335E07"/>
    <w:rsid w:val="00336149"/>
    <w:rsid w:val="003363CD"/>
    <w:rsid w:val="00337745"/>
    <w:rsid w:val="0034010C"/>
    <w:rsid w:val="0034140C"/>
    <w:rsid w:val="0034472A"/>
    <w:rsid w:val="003455EB"/>
    <w:rsid w:val="00345708"/>
    <w:rsid w:val="00345ED2"/>
    <w:rsid w:val="00346EA0"/>
    <w:rsid w:val="00347C32"/>
    <w:rsid w:val="00350309"/>
    <w:rsid w:val="00350413"/>
    <w:rsid w:val="00351EF2"/>
    <w:rsid w:val="00352A96"/>
    <w:rsid w:val="0035344A"/>
    <w:rsid w:val="003535ED"/>
    <w:rsid w:val="0035374B"/>
    <w:rsid w:val="00354B88"/>
    <w:rsid w:val="003554BD"/>
    <w:rsid w:val="0035585B"/>
    <w:rsid w:val="00356717"/>
    <w:rsid w:val="003569E3"/>
    <w:rsid w:val="00360D09"/>
    <w:rsid w:val="003620DA"/>
    <w:rsid w:val="00363EFF"/>
    <w:rsid w:val="0036421E"/>
    <w:rsid w:val="00364AFA"/>
    <w:rsid w:val="00364B5B"/>
    <w:rsid w:val="00370E42"/>
    <w:rsid w:val="00371394"/>
    <w:rsid w:val="00371465"/>
    <w:rsid w:val="003721BC"/>
    <w:rsid w:val="00374B30"/>
    <w:rsid w:val="00375C9A"/>
    <w:rsid w:val="00376D3E"/>
    <w:rsid w:val="003775C1"/>
    <w:rsid w:val="003778A9"/>
    <w:rsid w:val="00377B5E"/>
    <w:rsid w:val="00380B47"/>
    <w:rsid w:val="003849B2"/>
    <w:rsid w:val="00387930"/>
    <w:rsid w:val="00387A09"/>
    <w:rsid w:val="00387B42"/>
    <w:rsid w:val="003905EF"/>
    <w:rsid w:val="003905FA"/>
    <w:rsid w:val="0039133D"/>
    <w:rsid w:val="00391E8A"/>
    <w:rsid w:val="0039203D"/>
    <w:rsid w:val="00392476"/>
    <w:rsid w:val="00393BA0"/>
    <w:rsid w:val="0039553C"/>
    <w:rsid w:val="00396C5D"/>
    <w:rsid w:val="00396CF4"/>
    <w:rsid w:val="00396F45"/>
    <w:rsid w:val="00397D65"/>
    <w:rsid w:val="003A0A70"/>
    <w:rsid w:val="003A1210"/>
    <w:rsid w:val="003A36D0"/>
    <w:rsid w:val="003A3E28"/>
    <w:rsid w:val="003A4498"/>
    <w:rsid w:val="003A4813"/>
    <w:rsid w:val="003A568C"/>
    <w:rsid w:val="003A616F"/>
    <w:rsid w:val="003A66BF"/>
    <w:rsid w:val="003B1245"/>
    <w:rsid w:val="003B457A"/>
    <w:rsid w:val="003B5A3A"/>
    <w:rsid w:val="003B6237"/>
    <w:rsid w:val="003C017E"/>
    <w:rsid w:val="003C1032"/>
    <w:rsid w:val="003C27E4"/>
    <w:rsid w:val="003C2967"/>
    <w:rsid w:val="003C37D1"/>
    <w:rsid w:val="003C3CAD"/>
    <w:rsid w:val="003C4D97"/>
    <w:rsid w:val="003C501A"/>
    <w:rsid w:val="003C578E"/>
    <w:rsid w:val="003C6BA7"/>
    <w:rsid w:val="003C709B"/>
    <w:rsid w:val="003C797E"/>
    <w:rsid w:val="003C7C99"/>
    <w:rsid w:val="003D14A8"/>
    <w:rsid w:val="003D2AA8"/>
    <w:rsid w:val="003D2D38"/>
    <w:rsid w:val="003D38DE"/>
    <w:rsid w:val="003D39C4"/>
    <w:rsid w:val="003D5F62"/>
    <w:rsid w:val="003D64AE"/>
    <w:rsid w:val="003D6C41"/>
    <w:rsid w:val="003E0CBC"/>
    <w:rsid w:val="003E127B"/>
    <w:rsid w:val="003E1D74"/>
    <w:rsid w:val="003E3CFA"/>
    <w:rsid w:val="003E4EAB"/>
    <w:rsid w:val="003E5FB0"/>
    <w:rsid w:val="003E65D9"/>
    <w:rsid w:val="003E696C"/>
    <w:rsid w:val="003E726F"/>
    <w:rsid w:val="003E727C"/>
    <w:rsid w:val="003F0142"/>
    <w:rsid w:val="003F0DC1"/>
    <w:rsid w:val="003F1272"/>
    <w:rsid w:val="003F2C6F"/>
    <w:rsid w:val="003F2E0D"/>
    <w:rsid w:val="003F318A"/>
    <w:rsid w:val="003F38F5"/>
    <w:rsid w:val="003F43EB"/>
    <w:rsid w:val="003F44D9"/>
    <w:rsid w:val="003F6F05"/>
    <w:rsid w:val="003F7E3F"/>
    <w:rsid w:val="00401323"/>
    <w:rsid w:val="004018A4"/>
    <w:rsid w:val="0040193A"/>
    <w:rsid w:val="00402160"/>
    <w:rsid w:val="00402287"/>
    <w:rsid w:val="00402B10"/>
    <w:rsid w:val="004032FF"/>
    <w:rsid w:val="0040395C"/>
    <w:rsid w:val="00406647"/>
    <w:rsid w:val="004107AC"/>
    <w:rsid w:val="00410B01"/>
    <w:rsid w:val="00411AB4"/>
    <w:rsid w:val="00414886"/>
    <w:rsid w:val="00414AF5"/>
    <w:rsid w:val="00414E9B"/>
    <w:rsid w:val="0041568C"/>
    <w:rsid w:val="004158E6"/>
    <w:rsid w:val="00421E9B"/>
    <w:rsid w:val="0042225B"/>
    <w:rsid w:val="004223B7"/>
    <w:rsid w:val="00423C8C"/>
    <w:rsid w:val="00425036"/>
    <w:rsid w:val="00425D18"/>
    <w:rsid w:val="00426D28"/>
    <w:rsid w:val="00426E11"/>
    <w:rsid w:val="00427278"/>
    <w:rsid w:val="00427C97"/>
    <w:rsid w:val="004301EB"/>
    <w:rsid w:val="00430B1C"/>
    <w:rsid w:val="00431034"/>
    <w:rsid w:val="0043159F"/>
    <w:rsid w:val="004318E7"/>
    <w:rsid w:val="00431F5F"/>
    <w:rsid w:val="00432832"/>
    <w:rsid w:val="00434D22"/>
    <w:rsid w:val="00434DA8"/>
    <w:rsid w:val="0043687D"/>
    <w:rsid w:val="00440813"/>
    <w:rsid w:val="00440BA2"/>
    <w:rsid w:val="00442558"/>
    <w:rsid w:val="00443701"/>
    <w:rsid w:val="0044437F"/>
    <w:rsid w:val="00444C6D"/>
    <w:rsid w:val="00445B88"/>
    <w:rsid w:val="00446691"/>
    <w:rsid w:val="00446701"/>
    <w:rsid w:val="004471F8"/>
    <w:rsid w:val="00450F79"/>
    <w:rsid w:val="00451061"/>
    <w:rsid w:val="00451A91"/>
    <w:rsid w:val="00451D96"/>
    <w:rsid w:val="00452383"/>
    <w:rsid w:val="004530CE"/>
    <w:rsid w:val="00454871"/>
    <w:rsid w:val="00454F38"/>
    <w:rsid w:val="00455014"/>
    <w:rsid w:val="00455F10"/>
    <w:rsid w:val="00460CAD"/>
    <w:rsid w:val="004625BC"/>
    <w:rsid w:val="00464066"/>
    <w:rsid w:val="00464CDE"/>
    <w:rsid w:val="004658F8"/>
    <w:rsid w:val="004660BC"/>
    <w:rsid w:val="00466AFA"/>
    <w:rsid w:val="00471718"/>
    <w:rsid w:val="00471CD3"/>
    <w:rsid w:val="00471CEB"/>
    <w:rsid w:val="004720BB"/>
    <w:rsid w:val="004723BF"/>
    <w:rsid w:val="00481380"/>
    <w:rsid w:val="00481700"/>
    <w:rsid w:val="0048308A"/>
    <w:rsid w:val="00483C33"/>
    <w:rsid w:val="00484994"/>
    <w:rsid w:val="00485E2A"/>
    <w:rsid w:val="004865C7"/>
    <w:rsid w:val="004865E5"/>
    <w:rsid w:val="004901A3"/>
    <w:rsid w:val="00492932"/>
    <w:rsid w:val="00493C88"/>
    <w:rsid w:val="004950D5"/>
    <w:rsid w:val="004975BA"/>
    <w:rsid w:val="00497B08"/>
    <w:rsid w:val="004A0097"/>
    <w:rsid w:val="004A0EDA"/>
    <w:rsid w:val="004A0FF9"/>
    <w:rsid w:val="004A1E32"/>
    <w:rsid w:val="004A23FF"/>
    <w:rsid w:val="004A3D3D"/>
    <w:rsid w:val="004A543C"/>
    <w:rsid w:val="004A672B"/>
    <w:rsid w:val="004A6DB8"/>
    <w:rsid w:val="004A7B1D"/>
    <w:rsid w:val="004B030F"/>
    <w:rsid w:val="004B0D7E"/>
    <w:rsid w:val="004B101E"/>
    <w:rsid w:val="004B1477"/>
    <w:rsid w:val="004B194C"/>
    <w:rsid w:val="004B2265"/>
    <w:rsid w:val="004B22DE"/>
    <w:rsid w:val="004B2E34"/>
    <w:rsid w:val="004B68F5"/>
    <w:rsid w:val="004B7904"/>
    <w:rsid w:val="004C0019"/>
    <w:rsid w:val="004C070D"/>
    <w:rsid w:val="004C0E4F"/>
    <w:rsid w:val="004C12BA"/>
    <w:rsid w:val="004C1757"/>
    <w:rsid w:val="004C23FE"/>
    <w:rsid w:val="004C30D2"/>
    <w:rsid w:val="004C3A80"/>
    <w:rsid w:val="004C46F3"/>
    <w:rsid w:val="004C4DF5"/>
    <w:rsid w:val="004C582E"/>
    <w:rsid w:val="004C6111"/>
    <w:rsid w:val="004D2FF0"/>
    <w:rsid w:val="004D316E"/>
    <w:rsid w:val="004D3171"/>
    <w:rsid w:val="004D3D4E"/>
    <w:rsid w:val="004D40B5"/>
    <w:rsid w:val="004D51BF"/>
    <w:rsid w:val="004D5D72"/>
    <w:rsid w:val="004D6BE1"/>
    <w:rsid w:val="004D7BA5"/>
    <w:rsid w:val="004E1EA0"/>
    <w:rsid w:val="004E22C7"/>
    <w:rsid w:val="004E3830"/>
    <w:rsid w:val="004E6EA5"/>
    <w:rsid w:val="004E7FD4"/>
    <w:rsid w:val="004F0CDF"/>
    <w:rsid w:val="004F149B"/>
    <w:rsid w:val="004F1C6F"/>
    <w:rsid w:val="004F1EED"/>
    <w:rsid w:val="004F202C"/>
    <w:rsid w:val="004F4B4D"/>
    <w:rsid w:val="004F5109"/>
    <w:rsid w:val="004F5D47"/>
    <w:rsid w:val="004F5EA4"/>
    <w:rsid w:val="004F7A31"/>
    <w:rsid w:val="00501710"/>
    <w:rsid w:val="00501CD2"/>
    <w:rsid w:val="00502859"/>
    <w:rsid w:val="00504B18"/>
    <w:rsid w:val="00504C8D"/>
    <w:rsid w:val="00504CD6"/>
    <w:rsid w:val="00505245"/>
    <w:rsid w:val="00506A85"/>
    <w:rsid w:val="00506E7D"/>
    <w:rsid w:val="0050709E"/>
    <w:rsid w:val="00510E7F"/>
    <w:rsid w:val="00510EEC"/>
    <w:rsid w:val="005117EA"/>
    <w:rsid w:val="00511877"/>
    <w:rsid w:val="00511EC3"/>
    <w:rsid w:val="00512A2F"/>
    <w:rsid w:val="00513137"/>
    <w:rsid w:val="00513631"/>
    <w:rsid w:val="00517932"/>
    <w:rsid w:val="005202AA"/>
    <w:rsid w:val="005204E6"/>
    <w:rsid w:val="00521411"/>
    <w:rsid w:val="00521B5E"/>
    <w:rsid w:val="00522225"/>
    <w:rsid w:val="005222BD"/>
    <w:rsid w:val="00523C6A"/>
    <w:rsid w:val="005249F7"/>
    <w:rsid w:val="00524C59"/>
    <w:rsid w:val="00524C88"/>
    <w:rsid w:val="00525777"/>
    <w:rsid w:val="0052682C"/>
    <w:rsid w:val="005277D3"/>
    <w:rsid w:val="00527B1D"/>
    <w:rsid w:val="00531921"/>
    <w:rsid w:val="00531F63"/>
    <w:rsid w:val="00533365"/>
    <w:rsid w:val="0053425C"/>
    <w:rsid w:val="005359BA"/>
    <w:rsid w:val="00535D70"/>
    <w:rsid w:val="00537BAE"/>
    <w:rsid w:val="005402F1"/>
    <w:rsid w:val="005428ED"/>
    <w:rsid w:val="00543C9A"/>
    <w:rsid w:val="005454DF"/>
    <w:rsid w:val="00546E77"/>
    <w:rsid w:val="0055096D"/>
    <w:rsid w:val="00551613"/>
    <w:rsid w:val="005526DF"/>
    <w:rsid w:val="00554D73"/>
    <w:rsid w:val="00555D1C"/>
    <w:rsid w:val="00555F9A"/>
    <w:rsid w:val="0055660F"/>
    <w:rsid w:val="00556B8B"/>
    <w:rsid w:val="00557402"/>
    <w:rsid w:val="005579FF"/>
    <w:rsid w:val="005601A7"/>
    <w:rsid w:val="00560A5C"/>
    <w:rsid w:val="0056124F"/>
    <w:rsid w:val="00564CAA"/>
    <w:rsid w:val="00564CE2"/>
    <w:rsid w:val="0056513E"/>
    <w:rsid w:val="00566787"/>
    <w:rsid w:val="00571382"/>
    <w:rsid w:val="00571779"/>
    <w:rsid w:val="00571FEB"/>
    <w:rsid w:val="00573D74"/>
    <w:rsid w:val="005749C1"/>
    <w:rsid w:val="005767FA"/>
    <w:rsid w:val="005776D4"/>
    <w:rsid w:val="00580B33"/>
    <w:rsid w:val="005814B7"/>
    <w:rsid w:val="00581667"/>
    <w:rsid w:val="00583B55"/>
    <w:rsid w:val="00583E3A"/>
    <w:rsid w:val="00584541"/>
    <w:rsid w:val="0058481F"/>
    <w:rsid w:val="0058547F"/>
    <w:rsid w:val="00590AE5"/>
    <w:rsid w:val="00591D82"/>
    <w:rsid w:val="00592098"/>
    <w:rsid w:val="0059353C"/>
    <w:rsid w:val="00593D8A"/>
    <w:rsid w:val="005966F9"/>
    <w:rsid w:val="005A1323"/>
    <w:rsid w:val="005A1A86"/>
    <w:rsid w:val="005A1E73"/>
    <w:rsid w:val="005A2B09"/>
    <w:rsid w:val="005A2F42"/>
    <w:rsid w:val="005A3221"/>
    <w:rsid w:val="005A4A79"/>
    <w:rsid w:val="005A5A1F"/>
    <w:rsid w:val="005A63CC"/>
    <w:rsid w:val="005A6658"/>
    <w:rsid w:val="005B0909"/>
    <w:rsid w:val="005B099E"/>
    <w:rsid w:val="005B18A3"/>
    <w:rsid w:val="005B2116"/>
    <w:rsid w:val="005B332B"/>
    <w:rsid w:val="005B48E3"/>
    <w:rsid w:val="005B4925"/>
    <w:rsid w:val="005B4AF2"/>
    <w:rsid w:val="005B57A8"/>
    <w:rsid w:val="005B5E0B"/>
    <w:rsid w:val="005B650F"/>
    <w:rsid w:val="005B71FD"/>
    <w:rsid w:val="005C1019"/>
    <w:rsid w:val="005C122F"/>
    <w:rsid w:val="005C1EA1"/>
    <w:rsid w:val="005C329C"/>
    <w:rsid w:val="005C3D34"/>
    <w:rsid w:val="005C3E3A"/>
    <w:rsid w:val="005C4ECD"/>
    <w:rsid w:val="005C5CFD"/>
    <w:rsid w:val="005C6522"/>
    <w:rsid w:val="005D186E"/>
    <w:rsid w:val="005D1CB6"/>
    <w:rsid w:val="005D28D8"/>
    <w:rsid w:val="005D3B58"/>
    <w:rsid w:val="005D444A"/>
    <w:rsid w:val="005D4C8F"/>
    <w:rsid w:val="005D64B5"/>
    <w:rsid w:val="005D6536"/>
    <w:rsid w:val="005E3D37"/>
    <w:rsid w:val="005E5744"/>
    <w:rsid w:val="005E6CF4"/>
    <w:rsid w:val="005F0087"/>
    <w:rsid w:val="005F1F72"/>
    <w:rsid w:val="005F25C8"/>
    <w:rsid w:val="005F2B3A"/>
    <w:rsid w:val="005F3D9D"/>
    <w:rsid w:val="005F4250"/>
    <w:rsid w:val="005F5334"/>
    <w:rsid w:val="005F586A"/>
    <w:rsid w:val="005F60C6"/>
    <w:rsid w:val="005F6717"/>
    <w:rsid w:val="005F6C33"/>
    <w:rsid w:val="00600ABC"/>
    <w:rsid w:val="00600AF3"/>
    <w:rsid w:val="00604752"/>
    <w:rsid w:val="00605164"/>
    <w:rsid w:val="00605CD0"/>
    <w:rsid w:val="00607220"/>
    <w:rsid w:val="00610138"/>
    <w:rsid w:val="0061381B"/>
    <w:rsid w:val="00615005"/>
    <w:rsid w:val="00615417"/>
    <w:rsid w:val="00616DE4"/>
    <w:rsid w:val="0062037C"/>
    <w:rsid w:val="00620928"/>
    <w:rsid w:val="00620938"/>
    <w:rsid w:val="006217D7"/>
    <w:rsid w:val="006221D9"/>
    <w:rsid w:val="00623011"/>
    <w:rsid w:val="00623FA8"/>
    <w:rsid w:val="00625AC0"/>
    <w:rsid w:val="00625ECE"/>
    <w:rsid w:val="0062715A"/>
    <w:rsid w:val="00627291"/>
    <w:rsid w:val="00631280"/>
    <w:rsid w:val="006339AE"/>
    <w:rsid w:val="00633E37"/>
    <w:rsid w:val="00634E0F"/>
    <w:rsid w:val="006374CD"/>
    <w:rsid w:val="00640B63"/>
    <w:rsid w:val="00640D35"/>
    <w:rsid w:val="00640F4A"/>
    <w:rsid w:val="00641215"/>
    <w:rsid w:val="00641CD0"/>
    <w:rsid w:val="00642D22"/>
    <w:rsid w:val="00642DF7"/>
    <w:rsid w:val="00643C79"/>
    <w:rsid w:val="0064496F"/>
    <w:rsid w:val="006466A2"/>
    <w:rsid w:val="00646FEE"/>
    <w:rsid w:val="00652C2B"/>
    <w:rsid w:val="00653CF6"/>
    <w:rsid w:val="0065435E"/>
    <w:rsid w:val="00654EEC"/>
    <w:rsid w:val="00655705"/>
    <w:rsid w:val="00657FA2"/>
    <w:rsid w:val="0066005E"/>
    <w:rsid w:val="00661DF3"/>
    <w:rsid w:val="00662D5D"/>
    <w:rsid w:val="00663D6B"/>
    <w:rsid w:val="0066436A"/>
    <w:rsid w:val="00670A60"/>
    <w:rsid w:val="00671A70"/>
    <w:rsid w:val="00672582"/>
    <w:rsid w:val="0067503D"/>
    <w:rsid w:val="006801B9"/>
    <w:rsid w:val="0068021E"/>
    <w:rsid w:val="00682F1F"/>
    <w:rsid w:val="00683324"/>
    <w:rsid w:val="006834CB"/>
    <w:rsid w:val="00684FE5"/>
    <w:rsid w:val="00686148"/>
    <w:rsid w:val="006862B1"/>
    <w:rsid w:val="0068647A"/>
    <w:rsid w:val="00686B45"/>
    <w:rsid w:val="00687079"/>
    <w:rsid w:val="00687E10"/>
    <w:rsid w:val="0069002D"/>
    <w:rsid w:val="006908BC"/>
    <w:rsid w:val="006917C4"/>
    <w:rsid w:val="00692FC6"/>
    <w:rsid w:val="00692FF7"/>
    <w:rsid w:val="00693CF3"/>
    <w:rsid w:val="006941A0"/>
    <w:rsid w:val="00694F98"/>
    <w:rsid w:val="0069518A"/>
    <w:rsid w:val="00696743"/>
    <w:rsid w:val="006A0574"/>
    <w:rsid w:val="006A3386"/>
    <w:rsid w:val="006A46E5"/>
    <w:rsid w:val="006A47AD"/>
    <w:rsid w:val="006A54B9"/>
    <w:rsid w:val="006B022F"/>
    <w:rsid w:val="006B091C"/>
    <w:rsid w:val="006B1648"/>
    <w:rsid w:val="006B2272"/>
    <w:rsid w:val="006B2FCC"/>
    <w:rsid w:val="006B37B5"/>
    <w:rsid w:val="006B58DE"/>
    <w:rsid w:val="006B6D85"/>
    <w:rsid w:val="006B6EE7"/>
    <w:rsid w:val="006B7946"/>
    <w:rsid w:val="006B7E96"/>
    <w:rsid w:val="006C065C"/>
    <w:rsid w:val="006C06FD"/>
    <w:rsid w:val="006C20FD"/>
    <w:rsid w:val="006C37A1"/>
    <w:rsid w:val="006C387D"/>
    <w:rsid w:val="006C66B7"/>
    <w:rsid w:val="006C7EBF"/>
    <w:rsid w:val="006D29F5"/>
    <w:rsid w:val="006D2F08"/>
    <w:rsid w:val="006D3D3C"/>
    <w:rsid w:val="006D5469"/>
    <w:rsid w:val="006D70AE"/>
    <w:rsid w:val="006D7956"/>
    <w:rsid w:val="006D7F02"/>
    <w:rsid w:val="006E0AD6"/>
    <w:rsid w:val="006E2286"/>
    <w:rsid w:val="006E68F9"/>
    <w:rsid w:val="006E6CDF"/>
    <w:rsid w:val="006E71B3"/>
    <w:rsid w:val="006E7E37"/>
    <w:rsid w:val="006F04EE"/>
    <w:rsid w:val="006F0524"/>
    <w:rsid w:val="006F1050"/>
    <w:rsid w:val="006F3FD9"/>
    <w:rsid w:val="006F4207"/>
    <w:rsid w:val="006F4CFF"/>
    <w:rsid w:val="006F68B3"/>
    <w:rsid w:val="006F732B"/>
    <w:rsid w:val="00700A6E"/>
    <w:rsid w:val="00700F4F"/>
    <w:rsid w:val="007018C1"/>
    <w:rsid w:val="00701933"/>
    <w:rsid w:val="00701BC7"/>
    <w:rsid w:val="00702C0B"/>
    <w:rsid w:val="00703FF6"/>
    <w:rsid w:val="00704914"/>
    <w:rsid w:val="00704FFF"/>
    <w:rsid w:val="00705168"/>
    <w:rsid w:val="007051D6"/>
    <w:rsid w:val="00705C7C"/>
    <w:rsid w:val="00707920"/>
    <w:rsid w:val="00707F17"/>
    <w:rsid w:val="00710FBC"/>
    <w:rsid w:val="00711B7F"/>
    <w:rsid w:val="00711DCC"/>
    <w:rsid w:val="00711FF8"/>
    <w:rsid w:val="0071481E"/>
    <w:rsid w:val="00714DB4"/>
    <w:rsid w:val="0071655A"/>
    <w:rsid w:val="0072000E"/>
    <w:rsid w:val="00720051"/>
    <w:rsid w:val="00720658"/>
    <w:rsid w:val="0072112F"/>
    <w:rsid w:val="007212E3"/>
    <w:rsid w:val="00721CC7"/>
    <w:rsid w:val="00723A99"/>
    <w:rsid w:val="00723C67"/>
    <w:rsid w:val="0072588F"/>
    <w:rsid w:val="0073124E"/>
    <w:rsid w:val="00731762"/>
    <w:rsid w:val="0073192D"/>
    <w:rsid w:val="00731A17"/>
    <w:rsid w:val="00731B0D"/>
    <w:rsid w:val="007325E9"/>
    <w:rsid w:val="00732F50"/>
    <w:rsid w:val="007345E0"/>
    <w:rsid w:val="00734A25"/>
    <w:rsid w:val="007350E0"/>
    <w:rsid w:val="00736743"/>
    <w:rsid w:val="00736F5B"/>
    <w:rsid w:val="0073704A"/>
    <w:rsid w:val="00741456"/>
    <w:rsid w:val="00742B73"/>
    <w:rsid w:val="00742C49"/>
    <w:rsid w:val="00742D1B"/>
    <w:rsid w:val="00742D40"/>
    <w:rsid w:val="007438B6"/>
    <w:rsid w:val="0074408F"/>
    <w:rsid w:val="00744CA8"/>
    <w:rsid w:val="00744DEE"/>
    <w:rsid w:val="00746507"/>
    <w:rsid w:val="007473EC"/>
    <w:rsid w:val="00747A8F"/>
    <w:rsid w:val="00747EB3"/>
    <w:rsid w:val="007505AF"/>
    <w:rsid w:val="00750B8A"/>
    <w:rsid w:val="00750EC5"/>
    <w:rsid w:val="00751C3D"/>
    <w:rsid w:val="00754B12"/>
    <w:rsid w:val="007559C0"/>
    <w:rsid w:val="00755EFB"/>
    <w:rsid w:val="00756756"/>
    <w:rsid w:val="00756E31"/>
    <w:rsid w:val="00757C66"/>
    <w:rsid w:val="0076119B"/>
    <w:rsid w:val="007617C7"/>
    <w:rsid w:val="007619E1"/>
    <w:rsid w:val="00762681"/>
    <w:rsid w:val="00763032"/>
    <w:rsid w:val="0076338B"/>
    <w:rsid w:val="00763C70"/>
    <w:rsid w:val="00765C49"/>
    <w:rsid w:val="00767BE1"/>
    <w:rsid w:val="00773FFE"/>
    <w:rsid w:val="0077453E"/>
    <w:rsid w:val="00775EA3"/>
    <w:rsid w:val="00776DDD"/>
    <w:rsid w:val="00777B44"/>
    <w:rsid w:val="00777D5B"/>
    <w:rsid w:val="00782CC2"/>
    <w:rsid w:val="00783959"/>
    <w:rsid w:val="00785B67"/>
    <w:rsid w:val="007864A7"/>
    <w:rsid w:val="007866EA"/>
    <w:rsid w:val="00786B7D"/>
    <w:rsid w:val="00787341"/>
    <w:rsid w:val="00787626"/>
    <w:rsid w:val="0079051A"/>
    <w:rsid w:val="007909E1"/>
    <w:rsid w:val="007917DD"/>
    <w:rsid w:val="00793DA7"/>
    <w:rsid w:val="0079422F"/>
    <w:rsid w:val="00794F85"/>
    <w:rsid w:val="00794FC9"/>
    <w:rsid w:val="007960F5"/>
    <w:rsid w:val="007973A3"/>
    <w:rsid w:val="007977D0"/>
    <w:rsid w:val="007A0C62"/>
    <w:rsid w:val="007A14F2"/>
    <w:rsid w:val="007A6C7A"/>
    <w:rsid w:val="007A6C7F"/>
    <w:rsid w:val="007B07C2"/>
    <w:rsid w:val="007B1112"/>
    <w:rsid w:val="007B1421"/>
    <w:rsid w:val="007B2A1F"/>
    <w:rsid w:val="007B2C4C"/>
    <w:rsid w:val="007B3AC5"/>
    <w:rsid w:val="007B482D"/>
    <w:rsid w:val="007B4EC2"/>
    <w:rsid w:val="007B5995"/>
    <w:rsid w:val="007B5A31"/>
    <w:rsid w:val="007C166F"/>
    <w:rsid w:val="007C4592"/>
    <w:rsid w:val="007C4EBB"/>
    <w:rsid w:val="007C5D60"/>
    <w:rsid w:val="007C7071"/>
    <w:rsid w:val="007C75B7"/>
    <w:rsid w:val="007C7924"/>
    <w:rsid w:val="007D0938"/>
    <w:rsid w:val="007D0F26"/>
    <w:rsid w:val="007D1E1B"/>
    <w:rsid w:val="007D22FE"/>
    <w:rsid w:val="007D51B6"/>
    <w:rsid w:val="007D5781"/>
    <w:rsid w:val="007D6488"/>
    <w:rsid w:val="007D64EC"/>
    <w:rsid w:val="007D64ED"/>
    <w:rsid w:val="007D68EB"/>
    <w:rsid w:val="007D75B9"/>
    <w:rsid w:val="007E019F"/>
    <w:rsid w:val="007E03E1"/>
    <w:rsid w:val="007E112A"/>
    <w:rsid w:val="007E6E97"/>
    <w:rsid w:val="007E7555"/>
    <w:rsid w:val="007F03CD"/>
    <w:rsid w:val="007F0C57"/>
    <w:rsid w:val="007F252F"/>
    <w:rsid w:val="007F379C"/>
    <w:rsid w:val="007F3CD0"/>
    <w:rsid w:val="007F4B21"/>
    <w:rsid w:val="007F54D9"/>
    <w:rsid w:val="00800787"/>
    <w:rsid w:val="00801C91"/>
    <w:rsid w:val="00802C86"/>
    <w:rsid w:val="00804B71"/>
    <w:rsid w:val="008051D7"/>
    <w:rsid w:val="00805745"/>
    <w:rsid w:val="008061A6"/>
    <w:rsid w:val="0080670D"/>
    <w:rsid w:val="008067B1"/>
    <w:rsid w:val="00806EAC"/>
    <w:rsid w:val="008072E7"/>
    <w:rsid w:val="00807E34"/>
    <w:rsid w:val="00807EE4"/>
    <w:rsid w:val="008111D1"/>
    <w:rsid w:val="00814D10"/>
    <w:rsid w:val="00817051"/>
    <w:rsid w:val="00817A5C"/>
    <w:rsid w:val="00820DC4"/>
    <w:rsid w:val="008219D3"/>
    <w:rsid w:val="00822337"/>
    <w:rsid w:val="0082290F"/>
    <w:rsid w:val="00823644"/>
    <w:rsid w:val="00823AD9"/>
    <w:rsid w:val="00825FAF"/>
    <w:rsid w:val="00826527"/>
    <w:rsid w:val="00827F9C"/>
    <w:rsid w:val="00830200"/>
    <w:rsid w:val="00830B82"/>
    <w:rsid w:val="0083186B"/>
    <w:rsid w:val="00832B4F"/>
    <w:rsid w:val="00832B5C"/>
    <w:rsid w:val="00833A74"/>
    <w:rsid w:val="00833E3B"/>
    <w:rsid w:val="00835131"/>
    <w:rsid w:val="008357E7"/>
    <w:rsid w:val="00835922"/>
    <w:rsid w:val="008362A2"/>
    <w:rsid w:val="00842D14"/>
    <w:rsid w:val="00844411"/>
    <w:rsid w:val="0084681F"/>
    <w:rsid w:val="0084703A"/>
    <w:rsid w:val="0085255B"/>
    <w:rsid w:val="00853484"/>
    <w:rsid w:val="00854937"/>
    <w:rsid w:val="00855326"/>
    <w:rsid w:val="00856627"/>
    <w:rsid w:val="00856D6D"/>
    <w:rsid w:val="0085715B"/>
    <w:rsid w:val="00857C91"/>
    <w:rsid w:val="00857D1F"/>
    <w:rsid w:val="00860775"/>
    <w:rsid w:val="00861089"/>
    <w:rsid w:val="00861CFB"/>
    <w:rsid w:val="008634D1"/>
    <w:rsid w:val="00864F7F"/>
    <w:rsid w:val="00865653"/>
    <w:rsid w:val="00867A41"/>
    <w:rsid w:val="00871DB9"/>
    <w:rsid w:val="008722BC"/>
    <w:rsid w:val="0087255D"/>
    <w:rsid w:val="0087390F"/>
    <w:rsid w:val="008801CF"/>
    <w:rsid w:val="00881C2B"/>
    <w:rsid w:val="00881C3E"/>
    <w:rsid w:val="00885546"/>
    <w:rsid w:val="0088558F"/>
    <w:rsid w:val="00885E7B"/>
    <w:rsid w:val="00886F1B"/>
    <w:rsid w:val="00887780"/>
    <w:rsid w:val="00891558"/>
    <w:rsid w:val="00892003"/>
    <w:rsid w:val="00892B5A"/>
    <w:rsid w:val="00892E54"/>
    <w:rsid w:val="00893130"/>
    <w:rsid w:val="00893D88"/>
    <w:rsid w:val="00894E7C"/>
    <w:rsid w:val="008966EA"/>
    <w:rsid w:val="008A000E"/>
    <w:rsid w:val="008A014D"/>
    <w:rsid w:val="008A04E2"/>
    <w:rsid w:val="008A2064"/>
    <w:rsid w:val="008A2348"/>
    <w:rsid w:val="008A2FD4"/>
    <w:rsid w:val="008A3A19"/>
    <w:rsid w:val="008A4435"/>
    <w:rsid w:val="008A5277"/>
    <w:rsid w:val="008A5A2D"/>
    <w:rsid w:val="008A671C"/>
    <w:rsid w:val="008A6D6F"/>
    <w:rsid w:val="008B0405"/>
    <w:rsid w:val="008B0DBF"/>
    <w:rsid w:val="008B24EC"/>
    <w:rsid w:val="008B283F"/>
    <w:rsid w:val="008B7C4F"/>
    <w:rsid w:val="008B7D59"/>
    <w:rsid w:val="008C0D59"/>
    <w:rsid w:val="008C16FA"/>
    <w:rsid w:val="008C1AC1"/>
    <w:rsid w:val="008C25FD"/>
    <w:rsid w:val="008C2D6A"/>
    <w:rsid w:val="008C69A6"/>
    <w:rsid w:val="008C6A3C"/>
    <w:rsid w:val="008C7539"/>
    <w:rsid w:val="008C764E"/>
    <w:rsid w:val="008D0183"/>
    <w:rsid w:val="008D15F1"/>
    <w:rsid w:val="008D1A6D"/>
    <w:rsid w:val="008D1F5B"/>
    <w:rsid w:val="008D27FB"/>
    <w:rsid w:val="008D43C8"/>
    <w:rsid w:val="008D49F2"/>
    <w:rsid w:val="008D5C86"/>
    <w:rsid w:val="008D71C0"/>
    <w:rsid w:val="008D748B"/>
    <w:rsid w:val="008E0BC7"/>
    <w:rsid w:val="008E1F2E"/>
    <w:rsid w:val="008E25F3"/>
    <w:rsid w:val="008E2D40"/>
    <w:rsid w:val="008E34EE"/>
    <w:rsid w:val="008E453F"/>
    <w:rsid w:val="008E54F2"/>
    <w:rsid w:val="008E5A51"/>
    <w:rsid w:val="008E72ED"/>
    <w:rsid w:val="008E7E61"/>
    <w:rsid w:val="008F0098"/>
    <w:rsid w:val="008F010F"/>
    <w:rsid w:val="008F0BB7"/>
    <w:rsid w:val="008F0BE4"/>
    <w:rsid w:val="008F10E9"/>
    <w:rsid w:val="008F2CC4"/>
    <w:rsid w:val="008F5B16"/>
    <w:rsid w:val="008F5E34"/>
    <w:rsid w:val="008F7281"/>
    <w:rsid w:val="008F7468"/>
    <w:rsid w:val="00900CC1"/>
    <w:rsid w:val="009020A2"/>
    <w:rsid w:val="00903B51"/>
    <w:rsid w:val="009041FA"/>
    <w:rsid w:val="00904C8C"/>
    <w:rsid w:val="0090593F"/>
    <w:rsid w:val="00905AE7"/>
    <w:rsid w:val="009071CF"/>
    <w:rsid w:val="009077DC"/>
    <w:rsid w:val="00907C79"/>
    <w:rsid w:val="00907EE3"/>
    <w:rsid w:val="00910A50"/>
    <w:rsid w:val="00910CED"/>
    <w:rsid w:val="00910D69"/>
    <w:rsid w:val="00910E7B"/>
    <w:rsid w:val="009119AC"/>
    <w:rsid w:val="0091257C"/>
    <w:rsid w:val="00912E3C"/>
    <w:rsid w:val="00915A6F"/>
    <w:rsid w:val="009164EB"/>
    <w:rsid w:val="009175B5"/>
    <w:rsid w:val="0091764C"/>
    <w:rsid w:val="00917AD8"/>
    <w:rsid w:val="00917BCC"/>
    <w:rsid w:val="00917E3A"/>
    <w:rsid w:val="00920C87"/>
    <w:rsid w:val="009210BB"/>
    <w:rsid w:val="0092699E"/>
    <w:rsid w:val="00926B88"/>
    <w:rsid w:val="0093055C"/>
    <w:rsid w:val="00930DDD"/>
    <w:rsid w:val="00931B9E"/>
    <w:rsid w:val="00934A43"/>
    <w:rsid w:val="009353D5"/>
    <w:rsid w:val="00937DB0"/>
    <w:rsid w:val="009420B1"/>
    <w:rsid w:val="00942F68"/>
    <w:rsid w:val="009441FE"/>
    <w:rsid w:val="00944977"/>
    <w:rsid w:val="00945DEA"/>
    <w:rsid w:val="00946B83"/>
    <w:rsid w:val="0094786F"/>
    <w:rsid w:val="0095049C"/>
    <w:rsid w:val="00951451"/>
    <w:rsid w:val="009518EB"/>
    <w:rsid w:val="00953FA6"/>
    <w:rsid w:val="009544F4"/>
    <w:rsid w:val="00954BB5"/>
    <w:rsid w:val="00955BF7"/>
    <w:rsid w:val="00956581"/>
    <w:rsid w:val="00960A43"/>
    <w:rsid w:val="00961B74"/>
    <w:rsid w:val="00961D75"/>
    <w:rsid w:val="00965E59"/>
    <w:rsid w:val="0096662B"/>
    <w:rsid w:val="00966F53"/>
    <w:rsid w:val="0096758A"/>
    <w:rsid w:val="00971D5E"/>
    <w:rsid w:val="00972EE0"/>
    <w:rsid w:val="00973054"/>
    <w:rsid w:val="00974E13"/>
    <w:rsid w:val="00975C4C"/>
    <w:rsid w:val="009764FF"/>
    <w:rsid w:val="00980023"/>
    <w:rsid w:val="00981629"/>
    <w:rsid w:val="00982481"/>
    <w:rsid w:val="00982D7B"/>
    <w:rsid w:val="00983F52"/>
    <w:rsid w:val="00985C06"/>
    <w:rsid w:val="00986708"/>
    <w:rsid w:val="00987220"/>
    <w:rsid w:val="0099116A"/>
    <w:rsid w:val="009917C7"/>
    <w:rsid w:val="00992690"/>
    <w:rsid w:val="00992BDD"/>
    <w:rsid w:val="00993332"/>
    <w:rsid w:val="00993B9E"/>
    <w:rsid w:val="00994A50"/>
    <w:rsid w:val="0099611D"/>
    <w:rsid w:val="009973B9"/>
    <w:rsid w:val="009A0FA5"/>
    <w:rsid w:val="009A13C0"/>
    <w:rsid w:val="009A355A"/>
    <w:rsid w:val="009A37A0"/>
    <w:rsid w:val="009A3A46"/>
    <w:rsid w:val="009A4EB1"/>
    <w:rsid w:val="009A5429"/>
    <w:rsid w:val="009A55D0"/>
    <w:rsid w:val="009A572A"/>
    <w:rsid w:val="009A6C30"/>
    <w:rsid w:val="009A75A4"/>
    <w:rsid w:val="009A776E"/>
    <w:rsid w:val="009A7918"/>
    <w:rsid w:val="009B13B2"/>
    <w:rsid w:val="009B15B7"/>
    <w:rsid w:val="009B2080"/>
    <w:rsid w:val="009B2C8C"/>
    <w:rsid w:val="009B410B"/>
    <w:rsid w:val="009B70EA"/>
    <w:rsid w:val="009B727A"/>
    <w:rsid w:val="009B7618"/>
    <w:rsid w:val="009C03E9"/>
    <w:rsid w:val="009C0B94"/>
    <w:rsid w:val="009C0C09"/>
    <w:rsid w:val="009C0CF7"/>
    <w:rsid w:val="009C23A4"/>
    <w:rsid w:val="009C2DCB"/>
    <w:rsid w:val="009C3AB3"/>
    <w:rsid w:val="009C68FE"/>
    <w:rsid w:val="009D2D51"/>
    <w:rsid w:val="009D3AE7"/>
    <w:rsid w:val="009D7C28"/>
    <w:rsid w:val="009E0F1C"/>
    <w:rsid w:val="009E2C90"/>
    <w:rsid w:val="009E317D"/>
    <w:rsid w:val="009E364D"/>
    <w:rsid w:val="009E4DBD"/>
    <w:rsid w:val="009E5B18"/>
    <w:rsid w:val="009E6F49"/>
    <w:rsid w:val="009F1C38"/>
    <w:rsid w:val="009F22D6"/>
    <w:rsid w:val="009F3E45"/>
    <w:rsid w:val="009F4F91"/>
    <w:rsid w:val="009F5247"/>
    <w:rsid w:val="009F638E"/>
    <w:rsid w:val="009F7EC0"/>
    <w:rsid w:val="00A02773"/>
    <w:rsid w:val="00A04B22"/>
    <w:rsid w:val="00A061F4"/>
    <w:rsid w:val="00A067E5"/>
    <w:rsid w:val="00A0698B"/>
    <w:rsid w:val="00A11EE4"/>
    <w:rsid w:val="00A127E8"/>
    <w:rsid w:val="00A12CD4"/>
    <w:rsid w:val="00A14308"/>
    <w:rsid w:val="00A155F9"/>
    <w:rsid w:val="00A15671"/>
    <w:rsid w:val="00A17D80"/>
    <w:rsid w:val="00A21D11"/>
    <w:rsid w:val="00A22C54"/>
    <w:rsid w:val="00A2358D"/>
    <w:rsid w:val="00A24489"/>
    <w:rsid w:val="00A2537F"/>
    <w:rsid w:val="00A25714"/>
    <w:rsid w:val="00A25FB6"/>
    <w:rsid w:val="00A269E0"/>
    <w:rsid w:val="00A27E25"/>
    <w:rsid w:val="00A30630"/>
    <w:rsid w:val="00A30C64"/>
    <w:rsid w:val="00A330B6"/>
    <w:rsid w:val="00A33A91"/>
    <w:rsid w:val="00A356F6"/>
    <w:rsid w:val="00A35883"/>
    <w:rsid w:val="00A36900"/>
    <w:rsid w:val="00A40006"/>
    <w:rsid w:val="00A40330"/>
    <w:rsid w:val="00A4179A"/>
    <w:rsid w:val="00A43413"/>
    <w:rsid w:val="00A4496C"/>
    <w:rsid w:val="00A46078"/>
    <w:rsid w:val="00A511E0"/>
    <w:rsid w:val="00A5350D"/>
    <w:rsid w:val="00A53753"/>
    <w:rsid w:val="00A5382C"/>
    <w:rsid w:val="00A54C84"/>
    <w:rsid w:val="00A56DBD"/>
    <w:rsid w:val="00A642E6"/>
    <w:rsid w:val="00A646F1"/>
    <w:rsid w:val="00A650C2"/>
    <w:rsid w:val="00A65340"/>
    <w:rsid w:val="00A65537"/>
    <w:rsid w:val="00A66CB3"/>
    <w:rsid w:val="00A70289"/>
    <w:rsid w:val="00A710F1"/>
    <w:rsid w:val="00A75BA6"/>
    <w:rsid w:val="00A76F90"/>
    <w:rsid w:val="00A775C0"/>
    <w:rsid w:val="00A77769"/>
    <w:rsid w:val="00A81AD2"/>
    <w:rsid w:val="00A82939"/>
    <w:rsid w:val="00A82BD5"/>
    <w:rsid w:val="00A83C94"/>
    <w:rsid w:val="00A843A1"/>
    <w:rsid w:val="00A84898"/>
    <w:rsid w:val="00A853A8"/>
    <w:rsid w:val="00A853EE"/>
    <w:rsid w:val="00A86463"/>
    <w:rsid w:val="00A86917"/>
    <w:rsid w:val="00A870BF"/>
    <w:rsid w:val="00A877A0"/>
    <w:rsid w:val="00A87F32"/>
    <w:rsid w:val="00A9042E"/>
    <w:rsid w:val="00A90E17"/>
    <w:rsid w:val="00A911EA"/>
    <w:rsid w:val="00A9124C"/>
    <w:rsid w:val="00A92EC1"/>
    <w:rsid w:val="00A94211"/>
    <w:rsid w:val="00A94B98"/>
    <w:rsid w:val="00A9514B"/>
    <w:rsid w:val="00A95593"/>
    <w:rsid w:val="00A95BE1"/>
    <w:rsid w:val="00A95C95"/>
    <w:rsid w:val="00A96768"/>
    <w:rsid w:val="00A96B17"/>
    <w:rsid w:val="00AA32BD"/>
    <w:rsid w:val="00AA4BDB"/>
    <w:rsid w:val="00AA4F1D"/>
    <w:rsid w:val="00AA5876"/>
    <w:rsid w:val="00AA6448"/>
    <w:rsid w:val="00AA68B4"/>
    <w:rsid w:val="00AB07F0"/>
    <w:rsid w:val="00AB2D8A"/>
    <w:rsid w:val="00AB3437"/>
    <w:rsid w:val="00AB34AE"/>
    <w:rsid w:val="00AB447D"/>
    <w:rsid w:val="00AB5A0D"/>
    <w:rsid w:val="00AC195E"/>
    <w:rsid w:val="00AC1B63"/>
    <w:rsid w:val="00AC1D35"/>
    <w:rsid w:val="00AC21A3"/>
    <w:rsid w:val="00AC2EA9"/>
    <w:rsid w:val="00AC3430"/>
    <w:rsid w:val="00AC41BB"/>
    <w:rsid w:val="00AC53DF"/>
    <w:rsid w:val="00AC7A12"/>
    <w:rsid w:val="00AC7EA2"/>
    <w:rsid w:val="00AD15F9"/>
    <w:rsid w:val="00AD2811"/>
    <w:rsid w:val="00AD2DBD"/>
    <w:rsid w:val="00AD3153"/>
    <w:rsid w:val="00AD364C"/>
    <w:rsid w:val="00AD3C4A"/>
    <w:rsid w:val="00AD4F5A"/>
    <w:rsid w:val="00AD659C"/>
    <w:rsid w:val="00AE00FF"/>
    <w:rsid w:val="00AE01F1"/>
    <w:rsid w:val="00AE1F96"/>
    <w:rsid w:val="00AE34F1"/>
    <w:rsid w:val="00AE4D35"/>
    <w:rsid w:val="00AE51B3"/>
    <w:rsid w:val="00AE606E"/>
    <w:rsid w:val="00AE7A27"/>
    <w:rsid w:val="00AE7C5D"/>
    <w:rsid w:val="00AE7F6F"/>
    <w:rsid w:val="00AF0B46"/>
    <w:rsid w:val="00AF23B9"/>
    <w:rsid w:val="00AF3614"/>
    <w:rsid w:val="00AF4B3A"/>
    <w:rsid w:val="00AF4DC2"/>
    <w:rsid w:val="00AF5622"/>
    <w:rsid w:val="00AF584C"/>
    <w:rsid w:val="00AF591A"/>
    <w:rsid w:val="00AF59CA"/>
    <w:rsid w:val="00AF5EE6"/>
    <w:rsid w:val="00AF69FC"/>
    <w:rsid w:val="00AF6B03"/>
    <w:rsid w:val="00AF7620"/>
    <w:rsid w:val="00B006D3"/>
    <w:rsid w:val="00B027D1"/>
    <w:rsid w:val="00B03C6B"/>
    <w:rsid w:val="00B040C0"/>
    <w:rsid w:val="00B058FC"/>
    <w:rsid w:val="00B05A41"/>
    <w:rsid w:val="00B06005"/>
    <w:rsid w:val="00B1041B"/>
    <w:rsid w:val="00B106C4"/>
    <w:rsid w:val="00B10C7A"/>
    <w:rsid w:val="00B12B53"/>
    <w:rsid w:val="00B12B90"/>
    <w:rsid w:val="00B14904"/>
    <w:rsid w:val="00B151B5"/>
    <w:rsid w:val="00B15B86"/>
    <w:rsid w:val="00B17526"/>
    <w:rsid w:val="00B17C29"/>
    <w:rsid w:val="00B20292"/>
    <w:rsid w:val="00B20A18"/>
    <w:rsid w:val="00B2367A"/>
    <w:rsid w:val="00B23F14"/>
    <w:rsid w:val="00B25059"/>
    <w:rsid w:val="00B26266"/>
    <w:rsid w:val="00B267BE"/>
    <w:rsid w:val="00B31321"/>
    <w:rsid w:val="00B324A6"/>
    <w:rsid w:val="00B3372D"/>
    <w:rsid w:val="00B345E7"/>
    <w:rsid w:val="00B347FE"/>
    <w:rsid w:val="00B36CE6"/>
    <w:rsid w:val="00B36E9D"/>
    <w:rsid w:val="00B3778C"/>
    <w:rsid w:val="00B4066A"/>
    <w:rsid w:val="00B40EA8"/>
    <w:rsid w:val="00B416AA"/>
    <w:rsid w:val="00B41B7D"/>
    <w:rsid w:val="00B43639"/>
    <w:rsid w:val="00B443A5"/>
    <w:rsid w:val="00B44973"/>
    <w:rsid w:val="00B45725"/>
    <w:rsid w:val="00B45CC8"/>
    <w:rsid w:val="00B471EC"/>
    <w:rsid w:val="00B516D6"/>
    <w:rsid w:val="00B5245F"/>
    <w:rsid w:val="00B537D4"/>
    <w:rsid w:val="00B54960"/>
    <w:rsid w:val="00B565E6"/>
    <w:rsid w:val="00B57DB6"/>
    <w:rsid w:val="00B605A5"/>
    <w:rsid w:val="00B60642"/>
    <w:rsid w:val="00B6175C"/>
    <w:rsid w:val="00B624EE"/>
    <w:rsid w:val="00B6330E"/>
    <w:rsid w:val="00B65AEB"/>
    <w:rsid w:val="00B65D31"/>
    <w:rsid w:val="00B67A5D"/>
    <w:rsid w:val="00B67B89"/>
    <w:rsid w:val="00B72088"/>
    <w:rsid w:val="00B73452"/>
    <w:rsid w:val="00B736D1"/>
    <w:rsid w:val="00B73D91"/>
    <w:rsid w:val="00B7672E"/>
    <w:rsid w:val="00B77220"/>
    <w:rsid w:val="00B773FE"/>
    <w:rsid w:val="00B7791A"/>
    <w:rsid w:val="00B77C54"/>
    <w:rsid w:val="00B8023E"/>
    <w:rsid w:val="00B810CD"/>
    <w:rsid w:val="00B823D0"/>
    <w:rsid w:val="00B82C06"/>
    <w:rsid w:val="00B84660"/>
    <w:rsid w:val="00B848F6"/>
    <w:rsid w:val="00B849C8"/>
    <w:rsid w:val="00B85A9B"/>
    <w:rsid w:val="00B85DB9"/>
    <w:rsid w:val="00B8697C"/>
    <w:rsid w:val="00B9125C"/>
    <w:rsid w:val="00B92E47"/>
    <w:rsid w:val="00B94D5E"/>
    <w:rsid w:val="00B9594E"/>
    <w:rsid w:val="00B96496"/>
    <w:rsid w:val="00B96541"/>
    <w:rsid w:val="00B96781"/>
    <w:rsid w:val="00B96AFF"/>
    <w:rsid w:val="00B97E75"/>
    <w:rsid w:val="00BA097E"/>
    <w:rsid w:val="00BA0F6A"/>
    <w:rsid w:val="00BA763A"/>
    <w:rsid w:val="00BB1EA1"/>
    <w:rsid w:val="00BB485D"/>
    <w:rsid w:val="00BB490D"/>
    <w:rsid w:val="00BB5BCA"/>
    <w:rsid w:val="00BB6D7F"/>
    <w:rsid w:val="00BC04EA"/>
    <w:rsid w:val="00BC0632"/>
    <w:rsid w:val="00BC1A52"/>
    <w:rsid w:val="00BC417D"/>
    <w:rsid w:val="00BC653C"/>
    <w:rsid w:val="00BC7B6D"/>
    <w:rsid w:val="00BD0277"/>
    <w:rsid w:val="00BD124E"/>
    <w:rsid w:val="00BD30B0"/>
    <w:rsid w:val="00BD3FC3"/>
    <w:rsid w:val="00BD5D6A"/>
    <w:rsid w:val="00BD5FBE"/>
    <w:rsid w:val="00BD6012"/>
    <w:rsid w:val="00BD7643"/>
    <w:rsid w:val="00BD7CCF"/>
    <w:rsid w:val="00BE1028"/>
    <w:rsid w:val="00BE15CD"/>
    <w:rsid w:val="00BE292A"/>
    <w:rsid w:val="00BE3D26"/>
    <w:rsid w:val="00BE5B63"/>
    <w:rsid w:val="00BE617D"/>
    <w:rsid w:val="00BE6CDD"/>
    <w:rsid w:val="00BE7173"/>
    <w:rsid w:val="00BF034F"/>
    <w:rsid w:val="00BF0BC3"/>
    <w:rsid w:val="00BF0DE1"/>
    <w:rsid w:val="00BF1D3E"/>
    <w:rsid w:val="00BF5DD0"/>
    <w:rsid w:val="00BF612C"/>
    <w:rsid w:val="00BF7DBC"/>
    <w:rsid w:val="00C0152B"/>
    <w:rsid w:val="00C0218C"/>
    <w:rsid w:val="00C03999"/>
    <w:rsid w:val="00C04190"/>
    <w:rsid w:val="00C043E1"/>
    <w:rsid w:val="00C06C30"/>
    <w:rsid w:val="00C074EB"/>
    <w:rsid w:val="00C07985"/>
    <w:rsid w:val="00C07DAF"/>
    <w:rsid w:val="00C07F53"/>
    <w:rsid w:val="00C10DE8"/>
    <w:rsid w:val="00C11C6E"/>
    <w:rsid w:val="00C11F70"/>
    <w:rsid w:val="00C1240F"/>
    <w:rsid w:val="00C166CD"/>
    <w:rsid w:val="00C16A46"/>
    <w:rsid w:val="00C16D2F"/>
    <w:rsid w:val="00C17411"/>
    <w:rsid w:val="00C20235"/>
    <w:rsid w:val="00C21B1E"/>
    <w:rsid w:val="00C22BD2"/>
    <w:rsid w:val="00C243A2"/>
    <w:rsid w:val="00C26985"/>
    <w:rsid w:val="00C26A2D"/>
    <w:rsid w:val="00C27623"/>
    <w:rsid w:val="00C3147A"/>
    <w:rsid w:val="00C316E5"/>
    <w:rsid w:val="00C31EEF"/>
    <w:rsid w:val="00C32B29"/>
    <w:rsid w:val="00C33E0E"/>
    <w:rsid w:val="00C35350"/>
    <w:rsid w:val="00C35AD9"/>
    <w:rsid w:val="00C3660B"/>
    <w:rsid w:val="00C36E94"/>
    <w:rsid w:val="00C372A6"/>
    <w:rsid w:val="00C40F67"/>
    <w:rsid w:val="00C42B59"/>
    <w:rsid w:val="00C44636"/>
    <w:rsid w:val="00C44FCB"/>
    <w:rsid w:val="00C502A6"/>
    <w:rsid w:val="00C5262C"/>
    <w:rsid w:val="00C53217"/>
    <w:rsid w:val="00C53AEE"/>
    <w:rsid w:val="00C54C02"/>
    <w:rsid w:val="00C55CA1"/>
    <w:rsid w:val="00C572E0"/>
    <w:rsid w:val="00C57303"/>
    <w:rsid w:val="00C57648"/>
    <w:rsid w:val="00C604AB"/>
    <w:rsid w:val="00C60B50"/>
    <w:rsid w:val="00C61559"/>
    <w:rsid w:val="00C61607"/>
    <w:rsid w:val="00C61D30"/>
    <w:rsid w:val="00C63136"/>
    <w:rsid w:val="00C63B5E"/>
    <w:rsid w:val="00C65644"/>
    <w:rsid w:val="00C659D1"/>
    <w:rsid w:val="00C662A1"/>
    <w:rsid w:val="00C6739D"/>
    <w:rsid w:val="00C7057E"/>
    <w:rsid w:val="00C7086F"/>
    <w:rsid w:val="00C70983"/>
    <w:rsid w:val="00C729CD"/>
    <w:rsid w:val="00C72FA3"/>
    <w:rsid w:val="00C7360C"/>
    <w:rsid w:val="00C7592B"/>
    <w:rsid w:val="00C809B3"/>
    <w:rsid w:val="00C8163F"/>
    <w:rsid w:val="00C81C24"/>
    <w:rsid w:val="00C82299"/>
    <w:rsid w:val="00C83BBD"/>
    <w:rsid w:val="00C8425A"/>
    <w:rsid w:val="00C84671"/>
    <w:rsid w:val="00C86257"/>
    <w:rsid w:val="00C8754F"/>
    <w:rsid w:val="00C908F5"/>
    <w:rsid w:val="00C91EE6"/>
    <w:rsid w:val="00C92C7D"/>
    <w:rsid w:val="00C934CE"/>
    <w:rsid w:val="00CA0FC8"/>
    <w:rsid w:val="00CA18A3"/>
    <w:rsid w:val="00CA1A10"/>
    <w:rsid w:val="00CA1CE6"/>
    <w:rsid w:val="00CA5BE7"/>
    <w:rsid w:val="00CA6047"/>
    <w:rsid w:val="00CA613F"/>
    <w:rsid w:val="00CA6F7F"/>
    <w:rsid w:val="00CA7574"/>
    <w:rsid w:val="00CB17FC"/>
    <w:rsid w:val="00CB3521"/>
    <w:rsid w:val="00CB3B80"/>
    <w:rsid w:val="00CB43BB"/>
    <w:rsid w:val="00CB481A"/>
    <w:rsid w:val="00CB512D"/>
    <w:rsid w:val="00CB5F39"/>
    <w:rsid w:val="00CB6CC1"/>
    <w:rsid w:val="00CB7813"/>
    <w:rsid w:val="00CC01DB"/>
    <w:rsid w:val="00CC0259"/>
    <w:rsid w:val="00CC10B7"/>
    <w:rsid w:val="00CC2EBB"/>
    <w:rsid w:val="00CC3575"/>
    <w:rsid w:val="00CC3A04"/>
    <w:rsid w:val="00CC41BD"/>
    <w:rsid w:val="00CC5F40"/>
    <w:rsid w:val="00CC7A42"/>
    <w:rsid w:val="00CD05A2"/>
    <w:rsid w:val="00CD10F5"/>
    <w:rsid w:val="00CD12F4"/>
    <w:rsid w:val="00CD437E"/>
    <w:rsid w:val="00CD4EB6"/>
    <w:rsid w:val="00CD643E"/>
    <w:rsid w:val="00CD6AA0"/>
    <w:rsid w:val="00CD7ABA"/>
    <w:rsid w:val="00CE068C"/>
    <w:rsid w:val="00CE19F5"/>
    <w:rsid w:val="00CE2671"/>
    <w:rsid w:val="00CE27DD"/>
    <w:rsid w:val="00CE2CC9"/>
    <w:rsid w:val="00CE3F36"/>
    <w:rsid w:val="00CE41FC"/>
    <w:rsid w:val="00CE43E4"/>
    <w:rsid w:val="00CE45CC"/>
    <w:rsid w:val="00CE7012"/>
    <w:rsid w:val="00CF0969"/>
    <w:rsid w:val="00CF09A6"/>
    <w:rsid w:val="00CF1525"/>
    <w:rsid w:val="00CF3075"/>
    <w:rsid w:val="00CF31A1"/>
    <w:rsid w:val="00CF43EA"/>
    <w:rsid w:val="00CF61E3"/>
    <w:rsid w:val="00CF6650"/>
    <w:rsid w:val="00CF77DA"/>
    <w:rsid w:val="00D00C31"/>
    <w:rsid w:val="00D019AA"/>
    <w:rsid w:val="00D01EFB"/>
    <w:rsid w:val="00D03C91"/>
    <w:rsid w:val="00D04C30"/>
    <w:rsid w:val="00D05AA7"/>
    <w:rsid w:val="00D061CD"/>
    <w:rsid w:val="00D06592"/>
    <w:rsid w:val="00D06B45"/>
    <w:rsid w:val="00D07184"/>
    <w:rsid w:val="00D12D6A"/>
    <w:rsid w:val="00D130FA"/>
    <w:rsid w:val="00D136EF"/>
    <w:rsid w:val="00D1401E"/>
    <w:rsid w:val="00D151EF"/>
    <w:rsid w:val="00D17B34"/>
    <w:rsid w:val="00D20475"/>
    <w:rsid w:val="00D20772"/>
    <w:rsid w:val="00D234A1"/>
    <w:rsid w:val="00D23BC6"/>
    <w:rsid w:val="00D24E89"/>
    <w:rsid w:val="00D2762C"/>
    <w:rsid w:val="00D30457"/>
    <w:rsid w:val="00D306BE"/>
    <w:rsid w:val="00D30D1C"/>
    <w:rsid w:val="00D30DDB"/>
    <w:rsid w:val="00D31568"/>
    <w:rsid w:val="00D31FD3"/>
    <w:rsid w:val="00D32531"/>
    <w:rsid w:val="00D325F8"/>
    <w:rsid w:val="00D33186"/>
    <w:rsid w:val="00D33188"/>
    <w:rsid w:val="00D352E5"/>
    <w:rsid w:val="00D35D99"/>
    <w:rsid w:val="00D3679B"/>
    <w:rsid w:val="00D36828"/>
    <w:rsid w:val="00D4110C"/>
    <w:rsid w:val="00D419D5"/>
    <w:rsid w:val="00D41CB1"/>
    <w:rsid w:val="00D436FF"/>
    <w:rsid w:val="00D45842"/>
    <w:rsid w:val="00D46647"/>
    <w:rsid w:val="00D46D29"/>
    <w:rsid w:val="00D46F27"/>
    <w:rsid w:val="00D475EF"/>
    <w:rsid w:val="00D52F55"/>
    <w:rsid w:val="00D53E00"/>
    <w:rsid w:val="00D55A47"/>
    <w:rsid w:val="00D560A0"/>
    <w:rsid w:val="00D56901"/>
    <w:rsid w:val="00D5781F"/>
    <w:rsid w:val="00D604D6"/>
    <w:rsid w:val="00D62BDF"/>
    <w:rsid w:val="00D63CB2"/>
    <w:rsid w:val="00D63F7E"/>
    <w:rsid w:val="00D670DA"/>
    <w:rsid w:val="00D67268"/>
    <w:rsid w:val="00D67D43"/>
    <w:rsid w:val="00D744C6"/>
    <w:rsid w:val="00D7479B"/>
    <w:rsid w:val="00D75A2B"/>
    <w:rsid w:val="00D80296"/>
    <w:rsid w:val="00D80AB3"/>
    <w:rsid w:val="00D810D9"/>
    <w:rsid w:val="00D8149F"/>
    <w:rsid w:val="00D81B9E"/>
    <w:rsid w:val="00D81DB4"/>
    <w:rsid w:val="00D82372"/>
    <w:rsid w:val="00D829B2"/>
    <w:rsid w:val="00D83974"/>
    <w:rsid w:val="00D83D36"/>
    <w:rsid w:val="00D8698F"/>
    <w:rsid w:val="00D86AFF"/>
    <w:rsid w:val="00D870CD"/>
    <w:rsid w:val="00D912EF"/>
    <w:rsid w:val="00D918A9"/>
    <w:rsid w:val="00D9197A"/>
    <w:rsid w:val="00D92E55"/>
    <w:rsid w:val="00D93CA4"/>
    <w:rsid w:val="00D966ED"/>
    <w:rsid w:val="00D96FCD"/>
    <w:rsid w:val="00DA09BA"/>
    <w:rsid w:val="00DA15D5"/>
    <w:rsid w:val="00DA1BDF"/>
    <w:rsid w:val="00DA2981"/>
    <w:rsid w:val="00DA47F6"/>
    <w:rsid w:val="00DA6A9E"/>
    <w:rsid w:val="00DA7961"/>
    <w:rsid w:val="00DA7969"/>
    <w:rsid w:val="00DA7A5A"/>
    <w:rsid w:val="00DB03A8"/>
    <w:rsid w:val="00DB0414"/>
    <w:rsid w:val="00DB0670"/>
    <w:rsid w:val="00DB0821"/>
    <w:rsid w:val="00DB1E04"/>
    <w:rsid w:val="00DB2E20"/>
    <w:rsid w:val="00DB3BD6"/>
    <w:rsid w:val="00DB3E7B"/>
    <w:rsid w:val="00DB4088"/>
    <w:rsid w:val="00DB45C0"/>
    <w:rsid w:val="00DB669C"/>
    <w:rsid w:val="00DC0461"/>
    <w:rsid w:val="00DC2B07"/>
    <w:rsid w:val="00DC37B7"/>
    <w:rsid w:val="00DC47AE"/>
    <w:rsid w:val="00DC5150"/>
    <w:rsid w:val="00DC6C1F"/>
    <w:rsid w:val="00DC6F3F"/>
    <w:rsid w:val="00DC7145"/>
    <w:rsid w:val="00DC765E"/>
    <w:rsid w:val="00DD0D63"/>
    <w:rsid w:val="00DD155C"/>
    <w:rsid w:val="00DD3CCF"/>
    <w:rsid w:val="00DD4023"/>
    <w:rsid w:val="00DD4FB7"/>
    <w:rsid w:val="00DD6510"/>
    <w:rsid w:val="00DD658D"/>
    <w:rsid w:val="00DD6947"/>
    <w:rsid w:val="00DE0C3D"/>
    <w:rsid w:val="00DE3154"/>
    <w:rsid w:val="00DE37D8"/>
    <w:rsid w:val="00DE59D1"/>
    <w:rsid w:val="00DE681C"/>
    <w:rsid w:val="00DF027D"/>
    <w:rsid w:val="00DF02E6"/>
    <w:rsid w:val="00DF0467"/>
    <w:rsid w:val="00DF1A1F"/>
    <w:rsid w:val="00DF1F3C"/>
    <w:rsid w:val="00DF473B"/>
    <w:rsid w:val="00DF56DB"/>
    <w:rsid w:val="00DF63A3"/>
    <w:rsid w:val="00DF6559"/>
    <w:rsid w:val="00E02BC5"/>
    <w:rsid w:val="00E02E0C"/>
    <w:rsid w:val="00E0496E"/>
    <w:rsid w:val="00E06C2E"/>
    <w:rsid w:val="00E079E6"/>
    <w:rsid w:val="00E07FD1"/>
    <w:rsid w:val="00E12823"/>
    <w:rsid w:val="00E12B61"/>
    <w:rsid w:val="00E13151"/>
    <w:rsid w:val="00E13CE0"/>
    <w:rsid w:val="00E20206"/>
    <w:rsid w:val="00E22633"/>
    <w:rsid w:val="00E23014"/>
    <w:rsid w:val="00E23869"/>
    <w:rsid w:val="00E23892"/>
    <w:rsid w:val="00E24A0B"/>
    <w:rsid w:val="00E25135"/>
    <w:rsid w:val="00E263E2"/>
    <w:rsid w:val="00E26635"/>
    <w:rsid w:val="00E309E5"/>
    <w:rsid w:val="00E30A39"/>
    <w:rsid w:val="00E32BB5"/>
    <w:rsid w:val="00E331C9"/>
    <w:rsid w:val="00E3338C"/>
    <w:rsid w:val="00E34B87"/>
    <w:rsid w:val="00E374B4"/>
    <w:rsid w:val="00E4118C"/>
    <w:rsid w:val="00E4191B"/>
    <w:rsid w:val="00E41CCE"/>
    <w:rsid w:val="00E423B7"/>
    <w:rsid w:val="00E423E9"/>
    <w:rsid w:val="00E428D3"/>
    <w:rsid w:val="00E42EA0"/>
    <w:rsid w:val="00E438E6"/>
    <w:rsid w:val="00E43D1A"/>
    <w:rsid w:val="00E4400C"/>
    <w:rsid w:val="00E44147"/>
    <w:rsid w:val="00E44306"/>
    <w:rsid w:val="00E449C5"/>
    <w:rsid w:val="00E4538B"/>
    <w:rsid w:val="00E47755"/>
    <w:rsid w:val="00E50D2D"/>
    <w:rsid w:val="00E534D2"/>
    <w:rsid w:val="00E53E35"/>
    <w:rsid w:val="00E55462"/>
    <w:rsid w:val="00E6000E"/>
    <w:rsid w:val="00E61E0B"/>
    <w:rsid w:val="00E6239C"/>
    <w:rsid w:val="00E63948"/>
    <w:rsid w:val="00E65858"/>
    <w:rsid w:val="00E65E18"/>
    <w:rsid w:val="00E66464"/>
    <w:rsid w:val="00E70102"/>
    <w:rsid w:val="00E70E1C"/>
    <w:rsid w:val="00E7100A"/>
    <w:rsid w:val="00E71758"/>
    <w:rsid w:val="00E7190F"/>
    <w:rsid w:val="00E71EEC"/>
    <w:rsid w:val="00E728E9"/>
    <w:rsid w:val="00E7377C"/>
    <w:rsid w:val="00E73793"/>
    <w:rsid w:val="00E7387D"/>
    <w:rsid w:val="00E74399"/>
    <w:rsid w:val="00E74FB8"/>
    <w:rsid w:val="00E75093"/>
    <w:rsid w:val="00E75B34"/>
    <w:rsid w:val="00E75B62"/>
    <w:rsid w:val="00E778A4"/>
    <w:rsid w:val="00E81217"/>
    <w:rsid w:val="00E81231"/>
    <w:rsid w:val="00E81450"/>
    <w:rsid w:val="00E823FD"/>
    <w:rsid w:val="00E84ABB"/>
    <w:rsid w:val="00E84D05"/>
    <w:rsid w:val="00E8722C"/>
    <w:rsid w:val="00E872E6"/>
    <w:rsid w:val="00E9031A"/>
    <w:rsid w:val="00E92A84"/>
    <w:rsid w:val="00E92A8C"/>
    <w:rsid w:val="00E936A2"/>
    <w:rsid w:val="00E93845"/>
    <w:rsid w:val="00E93CF8"/>
    <w:rsid w:val="00E93CFD"/>
    <w:rsid w:val="00E94112"/>
    <w:rsid w:val="00E94133"/>
    <w:rsid w:val="00E975D0"/>
    <w:rsid w:val="00EA3080"/>
    <w:rsid w:val="00EA4712"/>
    <w:rsid w:val="00EA4CFD"/>
    <w:rsid w:val="00EA6E69"/>
    <w:rsid w:val="00EA6EDA"/>
    <w:rsid w:val="00EB0CEB"/>
    <w:rsid w:val="00EB15E3"/>
    <w:rsid w:val="00EB1F6F"/>
    <w:rsid w:val="00EB3214"/>
    <w:rsid w:val="00EB3262"/>
    <w:rsid w:val="00EB46C8"/>
    <w:rsid w:val="00EB5148"/>
    <w:rsid w:val="00EB758B"/>
    <w:rsid w:val="00EB75F1"/>
    <w:rsid w:val="00EC0F39"/>
    <w:rsid w:val="00EC1F3D"/>
    <w:rsid w:val="00EC295B"/>
    <w:rsid w:val="00EC3012"/>
    <w:rsid w:val="00EC3C5D"/>
    <w:rsid w:val="00EC3E97"/>
    <w:rsid w:val="00EC4690"/>
    <w:rsid w:val="00ED024B"/>
    <w:rsid w:val="00ED08EA"/>
    <w:rsid w:val="00ED13ED"/>
    <w:rsid w:val="00ED241C"/>
    <w:rsid w:val="00ED25D0"/>
    <w:rsid w:val="00ED2C09"/>
    <w:rsid w:val="00ED335E"/>
    <w:rsid w:val="00ED4674"/>
    <w:rsid w:val="00EE1D16"/>
    <w:rsid w:val="00EE1E42"/>
    <w:rsid w:val="00EE33B0"/>
    <w:rsid w:val="00EE36B9"/>
    <w:rsid w:val="00EE3CE0"/>
    <w:rsid w:val="00EE4132"/>
    <w:rsid w:val="00EE425B"/>
    <w:rsid w:val="00EE4752"/>
    <w:rsid w:val="00EE565F"/>
    <w:rsid w:val="00EE59A6"/>
    <w:rsid w:val="00EE613E"/>
    <w:rsid w:val="00EE7A94"/>
    <w:rsid w:val="00EE7B78"/>
    <w:rsid w:val="00EF1864"/>
    <w:rsid w:val="00EF2097"/>
    <w:rsid w:val="00EF3E25"/>
    <w:rsid w:val="00EF4813"/>
    <w:rsid w:val="00EF598A"/>
    <w:rsid w:val="00EF59ED"/>
    <w:rsid w:val="00EF689F"/>
    <w:rsid w:val="00EF7151"/>
    <w:rsid w:val="00EF72DC"/>
    <w:rsid w:val="00EF7930"/>
    <w:rsid w:val="00F01957"/>
    <w:rsid w:val="00F0315A"/>
    <w:rsid w:val="00F05913"/>
    <w:rsid w:val="00F05B5F"/>
    <w:rsid w:val="00F05FF3"/>
    <w:rsid w:val="00F06AAD"/>
    <w:rsid w:val="00F11637"/>
    <w:rsid w:val="00F11D3A"/>
    <w:rsid w:val="00F12439"/>
    <w:rsid w:val="00F125FA"/>
    <w:rsid w:val="00F16CA0"/>
    <w:rsid w:val="00F2057D"/>
    <w:rsid w:val="00F2137D"/>
    <w:rsid w:val="00F218B1"/>
    <w:rsid w:val="00F231A8"/>
    <w:rsid w:val="00F23495"/>
    <w:rsid w:val="00F24602"/>
    <w:rsid w:val="00F27766"/>
    <w:rsid w:val="00F27C28"/>
    <w:rsid w:val="00F31017"/>
    <w:rsid w:val="00F313C6"/>
    <w:rsid w:val="00F31510"/>
    <w:rsid w:val="00F3172C"/>
    <w:rsid w:val="00F31FB2"/>
    <w:rsid w:val="00F3207F"/>
    <w:rsid w:val="00F326A1"/>
    <w:rsid w:val="00F326A8"/>
    <w:rsid w:val="00F3684C"/>
    <w:rsid w:val="00F40571"/>
    <w:rsid w:val="00F412C3"/>
    <w:rsid w:val="00F41707"/>
    <w:rsid w:val="00F42FC7"/>
    <w:rsid w:val="00F439A1"/>
    <w:rsid w:val="00F43B3B"/>
    <w:rsid w:val="00F43D20"/>
    <w:rsid w:val="00F4400B"/>
    <w:rsid w:val="00F444B9"/>
    <w:rsid w:val="00F44562"/>
    <w:rsid w:val="00F446A8"/>
    <w:rsid w:val="00F45547"/>
    <w:rsid w:val="00F46AB7"/>
    <w:rsid w:val="00F47253"/>
    <w:rsid w:val="00F4736A"/>
    <w:rsid w:val="00F47B6B"/>
    <w:rsid w:val="00F5135D"/>
    <w:rsid w:val="00F5245A"/>
    <w:rsid w:val="00F53072"/>
    <w:rsid w:val="00F53B7A"/>
    <w:rsid w:val="00F53C55"/>
    <w:rsid w:val="00F54ED1"/>
    <w:rsid w:val="00F55045"/>
    <w:rsid w:val="00F571F9"/>
    <w:rsid w:val="00F60BE1"/>
    <w:rsid w:val="00F6100D"/>
    <w:rsid w:val="00F627FD"/>
    <w:rsid w:val="00F64899"/>
    <w:rsid w:val="00F65A57"/>
    <w:rsid w:val="00F67F53"/>
    <w:rsid w:val="00F706E7"/>
    <w:rsid w:val="00F75388"/>
    <w:rsid w:val="00F76551"/>
    <w:rsid w:val="00F76855"/>
    <w:rsid w:val="00F77E91"/>
    <w:rsid w:val="00F80253"/>
    <w:rsid w:val="00F80B07"/>
    <w:rsid w:val="00F82355"/>
    <w:rsid w:val="00F85F1A"/>
    <w:rsid w:val="00F86678"/>
    <w:rsid w:val="00F9040D"/>
    <w:rsid w:val="00F91551"/>
    <w:rsid w:val="00F92915"/>
    <w:rsid w:val="00F93B65"/>
    <w:rsid w:val="00F94186"/>
    <w:rsid w:val="00F950F5"/>
    <w:rsid w:val="00F95125"/>
    <w:rsid w:val="00F9606D"/>
    <w:rsid w:val="00F97BD9"/>
    <w:rsid w:val="00FA1EC7"/>
    <w:rsid w:val="00FA36AF"/>
    <w:rsid w:val="00FA3926"/>
    <w:rsid w:val="00FA3E8A"/>
    <w:rsid w:val="00FA46E9"/>
    <w:rsid w:val="00FA5E4E"/>
    <w:rsid w:val="00FB1D3A"/>
    <w:rsid w:val="00FB1F69"/>
    <w:rsid w:val="00FB3950"/>
    <w:rsid w:val="00FB4B36"/>
    <w:rsid w:val="00FB5700"/>
    <w:rsid w:val="00FB6589"/>
    <w:rsid w:val="00FB740D"/>
    <w:rsid w:val="00FC14CA"/>
    <w:rsid w:val="00FC2772"/>
    <w:rsid w:val="00FC2928"/>
    <w:rsid w:val="00FC2A97"/>
    <w:rsid w:val="00FC3B2A"/>
    <w:rsid w:val="00FC3CD5"/>
    <w:rsid w:val="00FC6644"/>
    <w:rsid w:val="00FC7341"/>
    <w:rsid w:val="00FC7822"/>
    <w:rsid w:val="00FD0735"/>
    <w:rsid w:val="00FD1C30"/>
    <w:rsid w:val="00FD35F8"/>
    <w:rsid w:val="00FD3D53"/>
    <w:rsid w:val="00FD4141"/>
    <w:rsid w:val="00FD4FF2"/>
    <w:rsid w:val="00FD51E9"/>
    <w:rsid w:val="00FD6FE7"/>
    <w:rsid w:val="00FD7E44"/>
    <w:rsid w:val="00FE0849"/>
    <w:rsid w:val="00FE1816"/>
    <w:rsid w:val="00FE2D95"/>
    <w:rsid w:val="00FE3F7D"/>
    <w:rsid w:val="00FE4BAB"/>
    <w:rsid w:val="00FE5F7B"/>
    <w:rsid w:val="00FE626D"/>
    <w:rsid w:val="00FE648B"/>
    <w:rsid w:val="00FE6D5A"/>
    <w:rsid w:val="00FF297A"/>
    <w:rsid w:val="00FF2E5C"/>
    <w:rsid w:val="00FF5124"/>
    <w:rsid w:val="00FF6AA2"/>
    <w:rsid w:val="00FF6CA1"/>
    <w:rsid w:val="00FF764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485FDD3A"/>
  <w15:docId w15:val="{9211221A-22A2-4634-AE85-08424A778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314"/>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qFormat/>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w:basedOn w:val="Normal"/>
    <w:link w:val="TextonotapieCar"/>
    <w:uiPriority w:val="99"/>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uiPriority w:val="99"/>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 w:type="paragraph" w:styleId="NormalWeb">
    <w:name w:val="Normal (Web)"/>
    <w:basedOn w:val="Normal"/>
    <w:uiPriority w:val="99"/>
    <w:unhideWhenUsed/>
    <w:rsid w:val="00CC0259"/>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TtuloTDC">
    <w:name w:val="TOC Heading"/>
    <w:basedOn w:val="Ttulo1"/>
    <w:next w:val="Normal"/>
    <w:uiPriority w:val="39"/>
    <w:unhideWhenUsed/>
    <w:qFormat/>
    <w:rsid w:val="007F379C"/>
    <w:pPr>
      <w:spacing w:before="320" w:line="240" w:lineRule="auto"/>
      <w:outlineLvl w:val="9"/>
    </w:pPr>
    <w:rPr>
      <w:sz w:val="30"/>
      <w:szCs w:val="30"/>
    </w:rPr>
  </w:style>
  <w:style w:type="paragraph" w:styleId="TDC1">
    <w:name w:val="toc 1"/>
    <w:basedOn w:val="Normal"/>
    <w:next w:val="Normal"/>
    <w:autoRedefine/>
    <w:uiPriority w:val="39"/>
    <w:unhideWhenUsed/>
    <w:rsid w:val="007F379C"/>
    <w:pPr>
      <w:tabs>
        <w:tab w:val="right" w:leader="dot" w:pos="8828"/>
      </w:tabs>
      <w:spacing w:after="100" w:line="360" w:lineRule="auto"/>
    </w:pPr>
    <w:rPr>
      <w:rFonts w:ascii="Arial" w:eastAsiaTheme="minorEastAsia" w:hAnsi="Arial" w:cs="Arial"/>
      <w:b/>
      <w:noProof/>
      <w:sz w:val="24"/>
      <w:szCs w:val="24"/>
    </w:rPr>
  </w:style>
  <w:style w:type="paragraph" w:styleId="TDC2">
    <w:name w:val="toc 2"/>
    <w:basedOn w:val="Normal"/>
    <w:next w:val="Normal"/>
    <w:autoRedefine/>
    <w:uiPriority w:val="39"/>
    <w:unhideWhenUsed/>
    <w:rsid w:val="007F379C"/>
    <w:pPr>
      <w:spacing w:after="100" w:line="259" w:lineRule="auto"/>
      <w:ind w:left="220"/>
    </w:pPr>
    <w:rPr>
      <w:rFonts w:eastAsiaTheme="minorEastAsia"/>
    </w:rPr>
  </w:style>
  <w:style w:type="table" w:styleId="Tablaconcuadrcula">
    <w:name w:val="Table Grid"/>
    <w:basedOn w:val="Tablanormal"/>
    <w:uiPriority w:val="59"/>
    <w:rsid w:val="009A1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lendarText">
    <w:name w:val="CalendarText"/>
    <w:basedOn w:val="Normal"/>
    <w:link w:val="CalendarTextChar"/>
    <w:rsid w:val="003A568C"/>
    <w:pPr>
      <w:spacing w:after="0" w:line="240" w:lineRule="auto"/>
    </w:pPr>
    <w:rPr>
      <w:rFonts w:ascii="Arial" w:eastAsia="Times New Roman" w:hAnsi="Arial" w:cs="Arial"/>
      <w:color w:val="000000"/>
      <w:sz w:val="20"/>
      <w:szCs w:val="24"/>
      <w:lang w:val="en-US"/>
    </w:rPr>
  </w:style>
  <w:style w:type="character" w:customStyle="1" w:styleId="WinCalendarBLANKCELLSTYLE0">
    <w:name w:val="WinCalendar_BLANKCELL_STYLE0"/>
    <w:rsid w:val="003A568C"/>
    <w:rPr>
      <w:rFonts w:ascii="Arial Narrow" w:hAnsi="Arial Narrow"/>
      <w:b w:val="0"/>
      <w:color w:val="000000"/>
      <w:sz w:val="16"/>
      <w:szCs w:val="20"/>
    </w:rPr>
  </w:style>
  <w:style w:type="character" w:customStyle="1" w:styleId="CalendarTextChar">
    <w:name w:val="CalendarText Char"/>
    <w:basedOn w:val="Fuentedeprrafopredeter"/>
    <w:link w:val="CalendarText"/>
    <w:rsid w:val="003A568C"/>
    <w:rPr>
      <w:rFonts w:ascii="Arial" w:eastAsia="Times New Roman" w:hAnsi="Arial" w:cs="Arial"/>
      <w:color w:val="000000"/>
      <w:sz w:val="20"/>
      <w:szCs w:val="24"/>
      <w:lang w:val="en-US"/>
    </w:rPr>
  </w:style>
  <w:style w:type="character" w:customStyle="1" w:styleId="CalendarNumbers">
    <w:name w:val="CalendarNumbers"/>
    <w:basedOn w:val="Fuentedeprrafopredeter"/>
    <w:rsid w:val="003A568C"/>
    <w:rPr>
      <w:rFonts w:ascii="Arial" w:hAnsi="Arial"/>
      <w:b/>
      <w:bCs/>
      <w:color w:val="000080"/>
      <w:sz w:val="24"/>
    </w:rPr>
  </w:style>
  <w:style w:type="character" w:customStyle="1" w:styleId="StyleStyleCalendarNumbers10ptNotBold11pt">
    <w:name w:val="Style Style CalendarNumbers + 10 pt Not Bold + 11 pt"/>
    <w:basedOn w:val="Fuentedeprrafopredeter"/>
    <w:rsid w:val="003A568C"/>
    <w:rPr>
      <w:rFonts w:ascii="Arial" w:hAnsi="Arial"/>
      <w:b/>
      <w:bCs/>
      <w:color w:val="000080"/>
      <w:sz w:val="22"/>
      <w:szCs w:val="20"/>
    </w:rPr>
  </w:style>
  <w:style w:type="character" w:customStyle="1" w:styleId="WinCalendarHolidayBlue">
    <w:name w:val="WinCalendar_HolidayBlue"/>
    <w:basedOn w:val="Fuentedeprrafopredeter"/>
    <w:rsid w:val="003A568C"/>
    <w:rPr>
      <w:rFonts w:ascii="Arial Narrow" w:hAnsi="Arial Narrow"/>
      <w:b w:val="0"/>
      <w:color w:val="333399"/>
      <w:sz w:val="16"/>
    </w:rPr>
  </w:style>
  <w:style w:type="character" w:customStyle="1" w:styleId="corte4fondoCar3">
    <w:name w:val="corte4 fondo Car3"/>
    <w:locked/>
    <w:rsid w:val="00D475EF"/>
    <w:rPr>
      <w:rFonts w:ascii="Arial" w:hAnsi="Arial" w:cs="Arial"/>
      <w:sz w:val="30"/>
      <w:szCs w:val="30"/>
      <w:lang w:val="es-ES_tradnl"/>
    </w:rPr>
  </w:style>
  <w:style w:type="character" w:customStyle="1" w:styleId="l1">
    <w:name w:val="l1"/>
    <w:basedOn w:val="Fuentedeprrafopredeter"/>
    <w:rsid w:val="00216B34"/>
  </w:style>
  <w:style w:type="character" w:customStyle="1" w:styleId="l2">
    <w:name w:val="l2"/>
    <w:basedOn w:val="Fuentedeprrafopredeter"/>
    <w:rsid w:val="00216B34"/>
  </w:style>
  <w:style w:type="paragraph" w:customStyle="1" w:styleId="Default">
    <w:name w:val="Default"/>
    <w:rsid w:val="00150EB1"/>
    <w:pPr>
      <w:autoSpaceDE w:val="0"/>
      <w:autoSpaceDN w:val="0"/>
      <w:adjustRightInd w:val="0"/>
      <w:spacing w:after="0" w:line="240" w:lineRule="auto"/>
    </w:pPr>
    <w:rPr>
      <w:rFonts w:ascii="Arial" w:eastAsiaTheme="minorEastAsia" w:hAnsi="Arial" w:cs="Arial"/>
      <w:color w:val="000000"/>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993609304">
      <w:bodyDiv w:val="1"/>
      <w:marLeft w:val="0"/>
      <w:marRight w:val="0"/>
      <w:marTop w:val="0"/>
      <w:marBottom w:val="0"/>
      <w:divBdr>
        <w:top w:val="none" w:sz="0" w:space="0" w:color="auto"/>
        <w:left w:val="none" w:sz="0" w:space="0" w:color="auto"/>
        <w:bottom w:val="none" w:sz="0" w:space="0" w:color="auto"/>
        <w:right w:val="none" w:sz="0" w:space="0" w:color="auto"/>
      </w:divBdr>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146043703">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632395466">
      <w:bodyDiv w:val="1"/>
      <w:marLeft w:val="0"/>
      <w:marRight w:val="0"/>
      <w:marTop w:val="0"/>
      <w:marBottom w:val="0"/>
      <w:divBdr>
        <w:top w:val="none" w:sz="0" w:space="0" w:color="auto"/>
        <w:left w:val="none" w:sz="0" w:space="0" w:color="auto"/>
        <w:bottom w:val="none" w:sz="0" w:space="0" w:color="auto"/>
        <w:right w:val="none" w:sz="0" w:space="0" w:color="auto"/>
      </w:divBdr>
    </w:div>
    <w:div w:id="1714571367">
      <w:bodyDiv w:val="1"/>
      <w:marLeft w:val="0"/>
      <w:marRight w:val="0"/>
      <w:marTop w:val="0"/>
      <w:marBottom w:val="0"/>
      <w:divBdr>
        <w:top w:val="none" w:sz="0" w:space="0" w:color="auto"/>
        <w:left w:val="none" w:sz="0" w:space="0" w:color="auto"/>
        <w:bottom w:val="none" w:sz="0" w:space="0" w:color="auto"/>
        <w:right w:val="none" w:sz="0" w:space="0" w:color="auto"/>
      </w:divBdr>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190108893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ctj.tfja.gob.mx/SCJI/assembly/detalleTesis?idTesis=45807" TargetMode="External"/><Relationship Id="rId2" Type="http://schemas.openxmlformats.org/officeDocument/2006/relationships/hyperlink" Target="javascript:void(0)" TargetMode="External"/><Relationship Id="rId1" Type="http://schemas.openxmlformats.org/officeDocument/2006/relationships/hyperlink" Target="https://vlex.com.mx/vid/ley-federal-trabajo-42598672" TargetMode="External"/><Relationship Id="rId4" Type="http://schemas.openxmlformats.org/officeDocument/2006/relationships/hyperlink" Target="http://sctj.tfja.gob.mx/SCJI/assembly/detalleTesis?idTesis=26534"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CD8458-4041-4480-94AE-873E1BC699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38</Pages>
  <Words>11842</Words>
  <Characters>65137</Characters>
  <Application>Microsoft Office Word</Application>
  <DocSecurity>0</DocSecurity>
  <Lines>542</Lines>
  <Paragraphs>153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tjao_personal</cp:lastModifiedBy>
  <cp:revision>10</cp:revision>
  <cp:lastPrinted>2023-09-01T20:51:00Z</cp:lastPrinted>
  <dcterms:created xsi:type="dcterms:W3CDTF">2023-09-12T20:38:00Z</dcterms:created>
  <dcterms:modified xsi:type="dcterms:W3CDTF">2023-10-25T17:38:00Z</dcterms:modified>
</cp:coreProperties>
</file>