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BE4B63" w14:paraId="3226F953" w14:textId="77777777" w:rsidTr="00314953">
        <w:tc>
          <w:tcPr>
            <w:tcW w:w="2356" w:type="dxa"/>
          </w:tcPr>
          <w:p w14:paraId="77EA0A10" w14:textId="77777777" w:rsidR="00314953" w:rsidRPr="00BE4B63" w:rsidRDefault="00314953" w:rsidP="00314953">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364F37C3" w14:textId="0031D45E" w:rsidR="00432DCC" w:rsidRPr="00432DCC" w:rsidRDefault="00432DCC" w:rsidP="00432DCC">
            <w:pPr>
              <w:tabs>
                <w:tab w:val="left" w:pos="3103"/>
              </w:tabs>
              <w:spacing w:after="0" w:line="240" w:lineRule="auto"/>
              <w:jc w:val="both"/>
              <w:rPr>
                <w:rFonts w:ascii="Arial" w:hAnsi="Arial" w:cs="Arial"/>
                <w:b/>
                <w:i/>
                <w:iCs/>
                <w:caps/>
                <w:sz w:val="26"/>
                <w:szCs w:val="26"/>
              </w:rPr>
            </w:pPr>
            <w:r>
              <w:rPr>
                <w:rFonts w:ascii="Arial" w:hAnsi="Arial" w:cs="Arial"/>
                <w:b/>
                <w:i/>
                <w:iCs/>
                <w:caps/>
                <w:sz w:val="26"/>
                <w:szCs w:val="26"/>
              </w:rPr>
              <w:t xml:space="preserve">                   </w:t>
            </w:r>
          </w:p>
          <w:p w14:paraId="1B837A84" w14:textId="77777777" w:rsidR="00314953" w:rsidRPr="00BE4B63" w:rsidRDefault="00314953" w:rsidP="00314953">
            <w:pPr>
              <w:tabs>
                <w:tab w:val="left" w:pos="3103"/>
              </w:tabs>
              <w:spacing w:after="0" w:line="240" w:lineRule="auto"/>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1DFFED20"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E38AFED" w14:textId="7C0FA0E4" w:rsidR="00314953" w:rsidRPr="00BE4B63" w:rsidRDefault="003F2624" w:rsidP="00314953">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B420FA">
              <w:rPr>
                <w:rFonts w:ascii="Arial" w:hAnsi="Arial" w:cs="Arial"/>
                <w:b/>
                <w:iCs/>
                <w:caps/>
                <w:sz w:val="26"/>
                <w:szCs w:val="26"/>
                <w:lang w:val="es-PE"/>
              </w:rPr>
              <w:t xml:space="preserve">103/2019 </w:t>
            </w:r>
          </w:p>
          <w:p w14:paraId="5FC205FD"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p>
          <w:p w14:paraId="316CB485" w14:textId="16527B6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B420FA">
              <w:rPr>
                <w:rFonts w:ascii="Arial" w:hAnsi="Arial" w:cs="Arial"/>
                <w:b/>
                <w:iCs/>
                <w:caps/>
                <w:sz w:val="26"/>
                <w:szCs w:val="26"/>
                <w:lang w:val="es-PE"/>
              </w:rPr>
              <w:t>353/2016</w:t>
            </w:r>
            <w:r w:rsidR="009E3865" w:rsidRPr="00BE4B63">
              <w:rPr>
                <w:rFonts w:ascii="Arial" w:hAnsi="Arial" w:cs="Arial"/>
                <w:b/>
                <w:iCs/>
                <w:caps/>
                <w:sz w:val="26"/>
                <w:szCs w:val="26"/>
                <w:lang w:val="es-PE"/>
              </w:rPr>
              <w:t xml:space="preserve"> </w:t>
            </w:r>
            <w:r w:rsidRPr="00BE4B63">
              <w:rPr>
                <w:rFonts w:ascii="Arial" w:hAnsi="Arial" w:cs="Arial"/>
                <w:b/>
                <w:iCs/>
                <w:caps/>
                <w:sz w:val="26"/>
                <w:szCs w:val="26"/>
                <w:lang w:val="es-PE"/>
              </w:rPr>
              <w:t xml:space="preserve">DE LA </w:t>
            </w:r>
            <w:r w:rsidR="00C83DB7">
              <w:rPr>
                <w:rFonts w:ascii="Arial" w:hAnsi="Arial" w:cs="Arial"/>
                <w:b/>
                <w:iCs/>
                <w:caps/>
                <w:sz w:val="26"/>
                <w:szCs w:val="26"/>
                <w:lang w:val="es-PE"/>
              </w:rPr>
              <w:t>s</w:t>
            </w:r>
            <w:r w:rsidR="00B420FA">
              <w:rPr>
                <w:rFonts w:ascii="Arial" w:hAnsi="Arial" w:cs="Arial"/>
                <w:b/>
                <w:iCs/>
                <w:caps/>
                <w:sz w:val="26"/>
                <w:szCs w:val="26"/>
                <w:lang w:val="es-PE"/>
              </w:rPr>
              <w:t xml:space="preserve">EGUNDA </w:t>
            </w:r>
            <w:r w:rsidRPr="00BE4B63">
              <w:rPr>
                <w:rFonts w:ascii="Arial" w:hAnsi="Arial" w:cs="Arial"/>
                <w:b/>
                <w:iCs/>
                <w:caps/>
                <w:sz w:val="26"/>
                <w:szCs w:val="26"/>
                <w:lang w:val="es-PE"/>
              </w:rPr>
              <w:t>SALA UNITARIA DE PRIMERA INSTANCIA</w:t>
            </w:r>
          </w:p>
          <w:p w14:paraId="32562497"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2DC67944" w14:textId="18CC6418" w:rsidR="00314953" w:rsidRPr="00BE4B63" w:rsidRDefault="00432DCC" w:rsidP="008645FE">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 xml:space="preserve">ponente: magistrado </w:t>
            </w:r>
            <w:r w:rsidR="008645FE" w:rsidRPr="00BE4B63">
              <w:rPr>
                <w:rFonts w:ascii="Arial" w:hAnsi="Arial" w:cs="Arial"/>
                <w:b/>
                <w:iCs/>
                <w:caps/>
                <w:sz w:val="26"/>
                <w:szCs w:val="26"/>
                <w:lang w:val="es-PE"/>
              </w:rPr>
              <w:t>adrian quiroga avendaño.</w:t>
            </w:r>
          </w:p>
        </w:tc>
      </w:tr>
      <w:tr w:rsidR="00314953" w:rsidRPr="00BE4B63" w14:paraId="5A67D07C" w14:textId="77777777" w:rsidTr="00314953">
        <w:tc>
          <w:tcPr>
            <w:tcW w:w="2356" w:type="dxa"/>
          </w:tcPr>
          <w:p w14:paraId="1C37B3E8" w14:textId="77777777" w:rsidR="00314953" w:rsidRPr="00BE4B63" w:rsidRDefault="00314953" w:rsidP="00314953">
            <w:pPr>
              <w:spacing w:after="0" w:line="240" w:lineRule="auto"/>
              <w:rPr>
                <w:rFonts w:ascii="Arial" w:hAnsi="Arial" w:cs="Arial"/>
                <w:b/>
                <w:sz w:val="26"/>
                <w:szCs w:val="26"/>
              </w:rPr>
            </w:pPr>
          </w:p>
        </w:tc>
        <w:tc>
          <w:tcPr>
            <w:tcW w:w="7426" w:type="dxa"/>
          </w:tcPr>
          <w:p w14:paraId="1FFD7B16" w14:textId="77777777" w:rsidR="00314953" w:rsidRPr="00BE4B63" w:rsidRDefault="00314953" w:rsidP="00314953">
            <w:pPr>
              <w:tabs>
                <w:tab w:val="left" w:pos="3103"/>
              </w:tabs>
              <w:spacing w:after="0" w:line="240" w:lineRule="auto"/>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314953" w:rsidRPr="00BE4B63" w14:paraId="60BFA000" w14:textId="77777777" w:rsidTr="00314953">
        <w:tc>
          <w:tcPr>
            <w:tcW w:w="2356" w:type="dxa"/>
          </w:tcPr>
          <w:p w14:paraId="5BB6088D" w14:textId="77777777" w:rsidR="00314953" w:rsidRPr="00BE4B63" w:rsidRDefault="00314953" w:rsidP="00314953">
            <w:pPr>
              <w:spacing w:after="0" w:line="240" w:lineRule="auto"/>
              <w:rPr>
                <w:rFonts w:ascii="Arial" w:hAnsi="Arial" w:cs="Arial"/>
                <w:b/>
                <w:sz w:val="26"/>
                <w:szCs w:val="26"/>
              </w:rPr>
            </w:pPr>
          </w:p>
        </w:tc>
        <w:tc>
          <w:tcPr>
            <w:tcW w:w="7426" w:type="dxa"/>
          </w:tcPr>
          <w:p w14:paraId="7172EB73" w14:textId="77777777" w:rsidR="00314953" w:rsidRPr="00BE4B63" w:rsidRDefault="00314953" w:rsidP="00314953">
            <w:pPr>
              <w:tabs>
                <w:tab w:val="left" w:pos="3103"/>
              </w:tabs>
              <w:spacing w:after="0" w:line="240" w:lineRule="auto"/>
              <w:ind w:left="2961" w:hanging="2961"/>
              <w:jc w:val="both"/>
              <w:rPr>
                <w:rFonts w:ascii="Arial" w:hAnsi="Arial" w:cs="Arial"/>
                <w:b/>
                <w:i/>
                <w:iCs/>
                <w:caps/>
                <w:sz w:val="26"/>
                <w:szCs w:val="26"/>
              </w:rPr>
            </w:pPr>
          </w:p>
        </w:tc>
      </w:tr>
    </w:tbl>
    <w:p w14:paraId="3E17F0F8" w14:textId="77777777" w:rsidR="00583469" w:rsidRDefault="005C71DE" w:rsidP="00B73D37">
      <w:pPr>
        <w:spacing w:after="120" w:line="360" w:lineRule="auto"/>
        <w:jc w:val="both"/>
        <w:rPr>
          <w:rFonts w:ascii="Arial" w:hAnsi="Arial" w:cs="Arial"/>
          <w:b/>
          <w:sz w:val="26"/>
          <w:szCs w:val="26"/>
          <w:lang w:val="es-MX"/>
        </w:rPr>
      </w:pPr>
      <w:r w:rsidRPr="00BE4B63">
        <w:rPr>
          <w:rFonts w:ascii="Arial" w:hAnsi="Arial" w:cs="Arial"/>
          <w:b/>
          <w:sz w:val="26"/>
          <w:szCs w:val="26"/>
          <w:lang w:val="es-MX"/>
        </w:rPr>
        <w:t>O</w:t>
      </w:r>
      <w:r w:rsidR="00583469" w:rsidRPr="00583469">
        <w:t xml:space="preserve"> </w:t>
      </w:r>
      <w:r w:rsidR="00583469" w:rsidRPr="00583469">
        <w:rPr>
          <w:rFonts w:ascii="Arial" w:hAnsi="Arial" w:cs="Arial"/>
          <w:b/>
          <w:sz w:val="26"/>
          <w:szCs w:val="26"/>
          <w:lang w:val="es-MX"/>
        </w:rPr>
        <w:t xml:space="preserve">AXACA DE JUÁREZ, OAXACA, A VEINTITRES DE ENERO DE DOS MIL VEINTE. </w:t>
      </w:r>
    </w:p>
    <w:p w14:paraId="1C9D1015" w14:textId="5E2134AE" w:rsidR="00432DCC" w:rsidRDefault="00583469" w:rsidP="00B73D37">
      <w:pPr>
        <w:spacing w:after="120" w:line="360" w:lineRule="auto"/>
        <w:jc w:val="both"/>
        <w:rPr>
          <w:rFonts w:ascii="Arial" w:hAnsi="Arial" w:cs="Arial"/>
          <w:sz w:val="26"/>
          <w:szCs w:val="26"/>
        </w:rPr>
      </w:pPr>
      <w:r>
        <w:rPr>
          <w:rFonts w:ascii="Arial" w:hAnsi="Arial" w:cs="Arial"/>
          <w:b/>
          <w:sz w:val="26"/>
          <w:szCs w:val="26"/>
          <w:lang w:val="es-MX"/>
        </w:rPr>
        <w:t xml:space="preserve">      </w:t>
      </w:r>
      <w:r w:rsidR="005C71DE" w:rsidRPr="00BE4B63">
        <w:rPr>
          <w:rFonts w:ascii="Arial" w:hAnsi="Arial" w:cs="Arial"/>
          <w:b/>
          <w:sz w:val="26"/>
          <w:szCs w:val="26"/>
          <w:lang w:val="es-MX"/>
        </w:rPr>
        <w:t xml:space="preserve"> </w:t>
      </w:r>
      <w:r w:rsidR="00B420FA" w:rsidRPr="000C4EA3">
        <w:rPr>
          <w:rFonts w:ascii="Arial" w:hAnsi="Arial" w:cs="Arial"/>
          <w:sz w:val="26"/>
          <w:szCs w:val="26"/>
        </w:rPr>
        <w:t xml:space="preserve">Por recibido </w:t>
      </w:r>
      <w:r w:rsidR="007C0D86">
        <w:rPr>
          <w:rFonts w:ascii="Arial" w:hAnsi="Arial" w:cs="Arial"/>
          <w:sz w:val="26"/>
          <w:szCs w:val="26"/>
        </w:rPr>
        <w:t>el</w:t>
      </w:r>
      <w:r w:rsidR="00B420FA" w:rsidRPr="000C4EA3">
        <w:rPr>
          <w:rFonts w:ascii="Arial" w:hAnsi="Arial" w:cs="Arial"/>
          <w:sz w:val="26"/>
          <w:szCs w:val="26"/>
        </w:rPr>
        <w:t xml:space="preserve"> Cuaderno de Revisión </w:t>
      </w:r>
      <w:r w:rsidR="00B420FA">
        <w:rPr>
          <w:rFonts w:ascii="Arial" w:hAnsi="Arial" w:cs="Arial"/>
          <w:b/>
          <w:sz w:val="26"/>
          <w:szCs w:val="26"/>
        </w:rPr>
        <w:t>103/2019</w:t>
      </w:r>
      <w:r w:rsidR="00B420FA" w:rsidRPr="000C4EA3">
        <w:rPr>
          <w:rFonts w:ascii="Arial" w:hAnsi="Arial" w:cs="Arial"/>
          <w:sz w:val="26"/>
          <w:szCs w:val="26"/>
        </w:rPr>
        <w:t>, que remite la Secretaría General de Acuerdos, con motivo del recurso de revisión interpuesto por</w:t>
      </w:r>
      <w:r w:rsidR="00B420FA">
        <w:rPr>
          <w:rFonts w:ascii="Arial" w:hAnsi="Arial" w:cs="Arial"/>
          <w:sz w:val="26"/>
          <w:szCs w:val="26"/>
        </w:rPr>
        <w:t xml:space="preserve"> </w:t>
      </w:r>
      <w:r w:rsidR="009771F7">
        <w:rPr>
          <w:rFonts w:ascii="Arial" w:hAnsi="Arial" w:cs="Arial"/>
          <w:b/>
          <w:sz w:val="26"/>
          <w:szCs w:val="26"/>
        </w:rPr>
        <w:t>***********</w:t>
      </w:r>
      <w:r w:rsidR="008726CC">
        <w:rPr>
          <w:rFonts w:ascii="Arial" w:hAnsi="Arial" w:cs="Arial"/>
          <w:b/>
          <w:sz w:val="26"/>
          <w:szCs w:val="26"/>
        </w:rPr>
        <w:t xml:space="preserve"> </w:t>
      </w:r>
      <w:r w:rsidR="008726CC" w:rsidRPr="008726CC">
        <w:rPr>
          <w:rFonts w:ascii="Arial" w:hAnsi="Arial" w:cs="Arial"/>
          <w:sz w:val="26"/>
          <w:szCs w:val="26"/>
        </w:rPr>
        <w:t>parte actora en el juicio</w:t>
      </w:r>
      <w:r w:rsidR="00B73D37">
        <w:rPr>
          <w:rFonts w:ascii="Arial" w:hAnsi="Arial" w:cs="Arial"/>
          <w:b/>
          <w:sz w:val="26"/>
          <w:szCs w:val="26"/>
        </w:rPr>
        <w:t xml:space="preserve">, </w:t>
      </w:r>
      <w:r w:rsidR="00B420FA" w:rsidRPr="000C4EA3">
        <w:rPr>
          <w:rFonts w:ascii="Arial" w:hAnsi="Arial" w:cs="Arial"/>
          <w:sz w:val="26"/>
          <w:szCs w:val="26"/>
        </w:rPr>
        <w:t xml:space="preserve">en contra de la sentencia de </w:t>
      </w:r>
      <w:r w:rsidR="008726CC">
        <w:rPr>
          <w:rFonts w:ascii="Arial" w:hAnsi="Arial" w:cs="Arial"/>
          <w:sz w:val="26"/>
          <w:szCs w:val="26"/>
        </w:rPr>
        <w:t>28 veintiocho de enero de 2019 dos mil diecinueve</w:t>
      </w:r>
      <w:r w:rsidR="00B420FA" w:rsidRPr="000C4EA3">
        <w:rPr>
          <w:rFonts w:ascii="Arial" w:hAnsi="Arial" w:cs="Arial"/>
          <w:sz w:val="26"/>
          <w:szCs w:val="26"/>
        </w:rPr>
        <w:t>, dictada en el expediente</w:t>
      </w:r>
      <w:r w:rsidR="00B420FA" w:rsidRPr="000C4EA3">
        <w:rPr>
          <w:rFonts w:ascii="Arial" w:hAnsi="Arial" w:cs="Arial"/>
          <w:b/>
          <w:sz w:val="26"/>
          <w:szCs w:val="26"/>
        </w:rPr>
        <w:t xml:space="preserve"> </w:t>
      </w:r>
      <w:r w:rsidR="008726CC">
        <w:rPr>
          <w:rFonts w:ascii="Arial" w:hAnsi="Arial" w:cs="Arial"/>
          <w:b/>
          <w:sz w:val="26"/>
          <w:szCs w:val="26"/>
        </w:rPr>
        <w:t>353/2016</w:t>
      </w:r>
      <w:r w:rsidR="00B420FA" w:rsidRPr="000C4EA3">
        <w:rPr>
          <w:rFonts w:ascii="Arial" w:hAnsi="Arial" w:cs="Arial"/>
          <w:b/>
          <w:sz w:val="26"/>
          <w:szCs w:val="26"/>
        </w:rPr>
        <w:t xml:space="preserve"> </w:t>
      </w:r>
      <w:r w:rsidR="00B420FA" w:rsidRPr="000C4EA3">
        <w:rPr>
          <w:rFonts w:ascii="Arial" w:hAnsi="Arial" w:cs="Arial"/>
          <w:sz w:val="26"/>
          <w:szCs w:val="26"/>
        </w:rPr>
        <w:t>de</w:t>
      </w:r>
      <w:r w:rsidR="00B420FA">
        <w:rPr>
          <w:rFonts w:ascii="Arial" w:hAnsi="Arial" w:cs="Arial"/>
          <w:sz w:val="26"/>
          <w:szCs w:val="26"/>
        </w:rPr>
        <w:t xml:space="preserve"> </w:t>
      </w:r>
      <w:r w:rsidR="00B420FA" w:rsidRPr="000C4EA3">
        <w:rPr>
          <w:rFonts w:ascii="Arial" w:hAnsi="Arial" w:cs="Arial"/>
          <w:sz w:val="26"/>
          <w:szCs w:val="26"/>
        </w:rPr>
        <w:t>l</w:t>
      </w:r>
      <w:r w:rsidR="00B420FA">
        <w:rPr>
          <w:rFonts w:ascii="Arial" w:hAnsi="Arial" w:cs="Arial"/>
          <w:sz w:val="26"/>
          <w:szCs w:val="26"/>
        </w:rPr>
        <w:t>a</w:t>
      </w:r>
      <w:r w:rsidR="008726CC">
        <w:rPr>
          <w:rFonts w:ascii="Arial" w:hAnsi="Arial" w:cs="Arial"/>
          <w:b/>
          <w:sz w:val="26"/>
          <w:szCs w:val="26"/>
        </w:rPr>
        <w:t xml:space="preserve"> </w:t>
      </w:r>
      <w:r w:rsidR="008726CC" w:rsidRPr="008726CC">
        <w:rPr>
          <w:rFonts w:ascii="Arial" w:hAnsi="Arial" w:cs="Arial"/>
          <w:sz w:val="26"/>
          <w:szCs w:val="26"/>
        </w:rPr>
        <w:t>Segunda</w:t>
      </w:r>
      <w:r w:rsidR="00B420FA" w:rsidRPr="008726CC">
        <w:rPr>
          <w:rFonts w:ascii="Arial" w:hAnsi="Arial" w:cs="Arial"/>
          <w:sz w:val="26"/>
          <w:szCs w:val="26"/>
        </w:rPr>
        <w:t xml:space="preserve"> </w:t>
      </w:r>
      <w:r w:rsidR="00B420FA">
        <w:rPr>
          <w:rFonts w:ascii="Arial" w:hAnsi="Arial" w:cs="Arial"/>
          <w:sz w:val="26"/>
          <w:szCs w:val="26"/>
        </w:rPr>
        <w:t xml:space="preserve">Sala </w:t>
      </w:r>
      <w:r w:rsidR="00B420FA" w:rsidRPr="000C4EA3">
        <w:rPr>
          <w:rFonts w:ascii="Arial" w:hAnsi="Arial" w:cs="Arial"/>
          <w:sz w:val="26"/>
          <w:szCs w:val="26"/>
        </w:rPr>
        <w:t>Unitaria de Primera Instancia de este Tribunal</w:t>
      </w:r>
      <w:r w:rsidR="00B420FA">
        <w:rPr>
          <w:rFonts w:ascii="Arial" w:hAnsi="Arial" w:cs="Arial"/>
          <w:sz w:val="26"/>
          <w:szCs w:val="26"/>
        </w:rPr>
        <w:t>,</w:t>
      </w:r>
      <w:r w:rsidR="00B420FA" w:rsidRPr="000C4EA3">
        <w:rPr>
          <w:rFonts w:ascii="Arial" w:hAnsi="Arial" w:cs="Arial"/>
          <w:sz w:val="26"/>
          <w:szCs w:val="26"/>
        </w:rPr>
        <w:t xml:space="preserve"> promovido por </w:t>
      </w:r>
      <w:r w:rsidR="009771F7">
        <w:rPr>
          <w:rFonts w:ascii="Arial" w:hAnsi="Arial" w:cs="Arial"/>
          <w:b/>
          <w:sz w:val="26"/>
          <w:szCs w:val="26"/>
        </w:rPr>
        <w:t>**********</w:t>
      </w:r>
      <w:r w:rsidR="00B420FA" w:rsidRPr="000C4EA3">
        <w:rPr>
          <w:rFonts w:ascii="Arial" w:hAnsi="Arial" w:cs="Arial"/>
          <w:b/>
          <w:sz w:val="26"/>
          <w:szCs w:val="26"/>
        </w:rPr>
        <w:t xml:space="preserve"> </w:t>
      </w:r>
      <w:r w:rsidR="0085647C">
        <w:rPr>
          <w:rFonts w:ascii="Arial" w:hAnsi="Arial" w:cs="Arial"/>
          <w:sz w:val="26"/>
          <w:szCs w:val="26"/>
        </w:rPr>
        <w:t xml:space="preserve">en contra </w:t>
      </w:r>
      <w:r w:rsidR="00B420FA">
        <w:rPr>
          <w:rFonts w:ascii="Arial" w:hAnsi="Arial" w:cs="Arial"/>
          <w:sz w:val="26"/>
          <w:szCs w:val="26"/>
        </w:rPr>
        <w:t>del</w:t>
      </w:r>
      <w:r w:rsidR="0085647C">
        <w:rPr>
          <w:rFonts w:ascii="Arial" w:hAnsi="Arial" w:cs="Arial"/>
          <w:sz w:val="26"/>
          <w:szCs w:val="26"/>
        </w:rPr>
        <w:t xml:space="preserve"> </w:t>
      </w:r>
      <w:r w:rsidR="008726CC">
        <w:rPr>
          <w:rFonts w:ascii="Arial" w:hAnsi="Arial" w:cs="Arial"/>
          <w:b/>
          <w:sz w:val="26"/>
          <w:szCs w:val="26"/>
        </w:rPr>
        <w:t>SECRETARIO DE VIALIDAD Y TRANSPORTE DEL E</w:t>
      </w:r>
      <w:r w:rsidR="0080174A">
        <w:rPr>
          <w:rFonts w:ascii="Arial" w:hAnsi="Arial" w:cs="Arial"/>
          <w:b/>
          <w:sz w:val="26"/>
          <w:szCs w:val="26"/>
        </w:rPr>
        <w:t>S</w:t>
      </w:r>
      <w:r w:rsidR="008726CC">
        <w:rPr>
          <w:rFonts w:ascii="Arial" w:hAnsi="Arial" w:cs="Arial"/>
          <w:b/>
          <w:sz w:val="26"/>
          <w:szCs w:val="26"/>
        </w:rPr>
        <w:t>TADO y otras autoridades</w:t>
      </w:r>
      <w:r w:rsidR="00B420FA">
        <w:rPr>
          <w:rFonts w:ascii="Arial" w:hAnsi="Arial" w:cs="Arial"/>
          <w:b/>
          <w:sz w:val="26"/>
          <w:szCs w:val="26"/>
        </w:rPr>
        <w:t>.</w:t>
      </w:r>
      <w:r w:rsidR="00B420FA" w:rsidRPr="000C4EA3">
        <w:rPr>
          <w:rFonts w:ascii="Arial" w:hAnsi="Arial" w:cs="Arial"/>
          <w:b/>
          <w:sz w:val="26"/>
          <w:szCs w:val="26"/>
        </w:rPr>
        <w:t xml:space="preserve"> </w:t>
      </w:r>
      <w:r w:rsidR="00B420FA" w:rsidRPr="000C4EA3">
        <w:rPr>
          <w:rFonts w:ascii="Arial" w:hAnsi="Arial" w:cs="Arial"/>
          <w:sz w:val="26"/>
          <w:szCs w:val="26"/>
        </w:rPr>
        <w:t>Por lo que con fundamento en los artículos 207 y 208 de la Ley de Justicia Administrativa para el Estado de Oaxaca,</w:t>
      </w:r>
      <w:r w:rsidR="00B63265">
        <w:rPr>
          <w:rFonts w:ascii="Arial" w:hAnsi="Arial" w:cs="Arial"/>
          <w:sz w:val="26"/>
          <w:szCs w:val="26"/>
        </w:rPr>
        <w:t xml:space="preserve"> </w:t>
      </w:r>
      <w:r w:rsidR="00B63265">
        <w:rPr>
          <w:rFonts w:ascii="Arial" w:hAnsi="Arial" w:cs="Arial"/>
          <w:bCs/>
          <w:iCs/>
          <w:sz w:val="26"/>
          <w:szCs w:val="26"/>
          <w:lang w:eastAsia="es-ES"/>
        </w:rPr>
        <w:t>vigente hasta el 20 de octubre de 2017 dos mil diecisiete</w:t>
      </w:r>
      <w:r w:rsidR="00B63265">
        <w:rPr>
          <w:rFonts w:ascii="Arial" w:hAnsi="Arial" w:cs="Arial"/>
          <w:sz w:val="26"/>
          <w:szCs w:val="26"/>
        </w:rPr>
        <w:t xml:space="preserve">, </w:t>
      </w:r>
      <w:r w:rsidR="00B420FA" w:rsidRPr="000C4EA3">
        <w:rPr>
          <w:rFonts w:ascii="Arial" w:hAnsi="Arial" w:cs="Arial"/>
          <w:sz w:val="26"/>
          <w:szCs w:val="26"/>
        </w:rPr>
        <w:t xml:space="preserve"> se admite. En consecuencia, se procede a dictar resolución en los siguientes términos:</w:t>
      </w:r>
    </w:p>
    <w:p w14:paraId="6509C1FD" w14:textId="11FBDA83" w:rsidR="00432DCC" w:rsidRDefault="00B420FA" w:rsidP="00432DCC">
      <w:pPr>
        <w:spacing w:after="120" w:line="360" w:lineRule="auto"/>
        <w:jc w:val="center"/>
        <w:rPr>
          <w:rFonts w:ascii="Arial" w:hAnsi="Arial" w:cs="Arial"/>
          <w:b/>
          <w:bCs/>
          <w:sz w:val="26"/>
          <w:szCs w:val="26"/>
        </w:rPr>
      </w:pPr>
      <w:r w:rsidRPr="000C4EA3">
        <w:rPr>
          <w:rFonts w:ascii="Arial" w:hAnsi="Arial" w:cs="Arial"/>
          <w:b/>
          <w:bCs/>
          <w:sz w:val="26"/>
          <w:szCs w:val="26"/>
        </w:rPr>
        <w:t>R E S U L T A N D O</w:t>
      </w:r>
      <w:r w:rsidR="003B5EDE">
        <w:rPr>
          <w:rFonts w:ascii="Arial" w:hAnsi="Arial" w:cs="Arial"/>
          <w:b/>
          <w:bCs/>
          <w:sz w:val="26"/>
          <w:szCs w:val="26"/>
        </w:rPr>
        <w:t>:</w:t>
      </w:r>
    </w:p>
    <w:p w14:paraId="39E2502D" w14:textId="7818A2E8" w:rsidR="0080174A" w:rsidRDefault="00B420FA" w:rsidP="0080174A">
      <w:pPr>
        <w:spacing w:after="120" w:line="360" w:lineRule="auto"/>
        <w:ind w:firstLine="709"/>
        <w:jc w:val="both"/>
        <w:rPr>
          <w:rFonts w:ascii="Arial" w:hAnsi="Arial" w:cs="Arial"/>
          <w:sz w:val="26"/>
          <w:szCs w:val="26"/>
        </w:rPr>
      </w:pPr>
      <w:r w:rsidRPr="000C4EA3">
        <w:rPr>
          <w:rFonts w:ascii="Arial" w:hAnsi="Arial" w:cs="Arial"/>
          <w:b/>
          <w:bCs/>
          <w:sz w:val="26"/>
          <w:szCs w:val="26"/>
        </w:rPr>
        <w:t xml:space="preserve">PRIMERO. </w:t>
      </w:r>
      <w:r w:rsidRPr="000C4EA3">
        <w:rPr>
          <w:rFonts w:ascii="Arial" w:hAnsi="Arial" w:cs="Arial"/>
          <w:bCs/>
          <w:sz w:val="26"/>
          <w:szCs w:val="26"/>
        </w:rPr>
        <w:t xml:space="preserve">Inconforme con la sentencia de </w:t>
      </w:r>
      <w:r w:rsidR="008726CC">
        <w:rPr>
          <w:rFonts w:ascii="Arial" w:hAnsi="Arial" w:cs="Arial"/>
          <w:bCs/>
          <w:sz w:val="26"/>
          <w:szCs w:val="26"/>
        </w:rPr>
        <w:t>28 veintiocho de enero de 2019 dos mil diecinueve</w:t>
      </w:r>
      <w:r w:rsidRPr="000C4EA3">
        <w:rPr>
          <w:rFonts w:ascii="Arial" w:hAnsi="Arial" w:cs="Arial"/>
          <w:bCs/>
          <w:sz w:val="26"/>
          <w:szCs w:val="26"/>
        </w:rPr>
        <w:t>, dictad</w:t>
      </w:r>
      <w:r>
        <w:rPr>
          <w:rFonts w:ascii="Arial" w:hAnsi="Arial" w:cs="Arial"/>
          <w:bCs/>
          <w:sz w:val="26"/>
          <w:szCs w:val="26"/>
        </w:rPr>
        <w:t>a</w:t>
      </w:r>
      <w:r w:rsidRPr="000C4EA3">
        <w:rPr>
          <w:rFonts w:ascii="Arial" w:hAnsi="Arial" w:cs="Arial"/>
          <w:bCs/>
          <w:sz w:val="26"/>
          <w:szCs w:val="26"/>
        </w:rPr>
        <w:t xml:space="preserve"> por </w:t>
      </w:r>
      <w:r w:rsidR="00ED378A">
        <w:rPr>
          <w:rFonts w:ascii="Arial" w:hAnsi="Arial" w:cs="Arial"/>
          <w:bCs/>
          <w:sz w:val="26"/>
          <w:szCs w:val="26"/>
        </w:rPr>
        <w:t>el</w:t>
      </w:r>
      <w:r w:rsidR="008726CC">
        <w:rPr>
          <w:rFonts w:ascii="Arial" w:hAnsi="Arial" w:cs="Arial"/>
          <w:bCs/>
          <w:sz w:val="26"/>
          <w:szCs w:val="26"/>
        </w:rPr>
        <w:t xml:space="preserve"> Magistrado</w:t>
      </w:r>
      <w:r>
        <w:rPr>
          <w:rFonts w:ascii="Arial" w:hAnsi="Arial" w:cs="Arial"/>
          <w:bCs/>
          <w:sz w:val="26"/>
          <w:szCs w:val="26"/>
        </w:rPr>
        <w:t xml:space="preserve"> de la </w:t>
      </w:r>
      <w:r w:rsidR="008726CC">
        <w:rPr>
          <w:rFonts w:ascii="Arial" w:hAnsi="Arial" w:cs="Arial"/>
          <w:bCs/>
          <w:sz w:val="26"/>
          <w:szCs w:val="26"/>
        </w:rPr>
        <w:t>Segunda</w:t>
      </w:r>
      <w:r>
        <w:rPr>
          <w:rFonts w:ascii="Arial" w:hAnsi="Arial" w:cs="Arial"/>
          <w:bCs/>
          <w:sz w:val="26"/>
          <w:szCs w:val="26"/>
        </w:rPr>
        <w:t xml:space="preserve"> Sala de Primera Instancia de este Tribunal</w:t>
      </w:r>
      <w:r w:rsidRPr="000C4EA3">
        <w:rPr>
          <w:rFonts w:ascii="Arial" w:hAnsi="Arial" w:cs="Arial"/>
          <w:bCs/>
          <w:sz w:val="26"/>
          <w:szCs w:val="26"/>
        </w:rPr>
        <w:t>,</w:t>
      </w:r>
      <w:r>
        <w:rPr>
          <w:rFonts w:ascii="Arial" w:hAnsi="Arial" w:cs="Arial"/>
          <w:bCs/>
          <w:sz w:val="26"/>
          <w:szCs w:val="26"/>
        </w:rPr>
        <w:t xml:space="preserve"> </w:t>
      </w:r>
      <w:r w:rsidR="009771F7">
        <w:rPr>
          <w:rFonts w:ascii="Arial" w:hAnsi="Arial" w:cs="Arial"/>
          <w:b/>
          <w:sz w:val="26"/>
          <w:szCs w:val="26"/>
        </w:rPr>
        <w:t>**********</w:t>
      </w:r>
      <w:r w:rsidR="008726CC">
        <w:rPr>
          <w:rFonts w:ascii="Arial" w:hAnsi="Arial" w:cs="Arial"/>
          <w:b/>
          <w:sz w:val="26"/>
          <w:szCs w:val="26"/>
        </w:rPr>
        <w:t xml:space="preserve"> </w:t>
      </w:r>
      <w:r w:rsidR="008726CC" w:rsidRPr="008726CC">
        <w:rPr>
          <w:rFonts w:ascii="Arial" w:hAnsi="Arial" w:cs="Arial"/>
          <w:sz w:val="26"/>
          <w:szCs w:val="26"/>
        </w:rPr>
        <w:t>parte actora en el juicio</w:t>
      </w:r>
      <w:r w:rsidR="00E15CC1">
        <w:rPr>
          <w:rFonts w:ascii="Arial" w:hAnsi="Arial" w:cs="Arial"/>
          <w:sz w:val="26"/>
          <w:szCs w:val="26"/>
        </w:rPr>
        <w:t>,</w:t>
      </w:r>
      <w:r w:rsidR="008726CC">
        <w:rPr>
          <w:rFonts w:ascii="Arial" w:hAnsi="Arial" w:cs="Arial"/>
          <w:b/>
          <w:sz w:val="26"/>
          <w:szCs w:val="26"/>
        </w:rPr>
        <w:t xml:space="preserve"> </w:t>
      </w:r>
      <w:r w:rsidR="00E15CC1">
        <w:rPr>
          <w:rFonts w:ascii="Arial" w:hAnsi="Arial" w:cs="Arial"/>
          <w:sz w:val="26"/>
          <w:szCs w:val="26"/>
        </w:rPr>
        <w:t>interpuso</w:t>
      </w:r>
      <w:r w:rsidRPr="000C4EA3">
        <w:rPr>
          <w:rFonts w:ascii="Arial" w:hAnsi="Arial" w:cs="Arial"/>
          <w:sz w:val="26"/>
          <w:szCs w:val="26"/>
        </w:rPr>
        <w:t xml:space="preserve"> en su contra recurso</w:t>
      </w:r>
      <w:r>
        <w:rPr>
          <w:rFonts w:ascii="Arial" w:hAnsi="Arial" w:cs="Arial"/>
          <w:sz w:val="26"/>
          <w:szCs w:val="26"/>
        </w:rPr>
        <w:t xml:space="preserve"> de revisión.</w:t>
      </w:r>
      <w:r w:rsidR="008726CC">
        <w:rPr>
          <w:rFonts w:ascii="Arial" w:hAnsi="Arial" w:cs="Arial"/>
          <w:sz w:val="26"/>
          <w:szCs w:val="26"/>
        </w:rPr>
        <w:t xml:space="preserve"> </w:t>
      </w:r>
    </w:p>
    <w:p w14:paraId="13885318" w14:textId="10A5B512" w:rsidR="00B420FA" w:rsidRDefault="0080174A" w:rsidP="00B73D37">
      <w:pPr>
        <w:spacing w:after="120" w:line="360" w:lineRule="auto"/>
        <w:jc w:val="both"/>
        <w:rPr>
          <w:rFonts w:ascii="Arial" w:hAnsi="Arial" w:cs="Arial"/>
          <w:bCs/>
          <w:sz w:val="26"/>
          <w:szCs w:val="26"/>
        </w:rPr>
      </w:pPr>
      <w:r>
        <w:rPr>
          <w:rFonts w:ascii="Arial" w:hAnsi="Arial" w:cs="Arial"/>
          <w:sz w:val="26"/>
          <w:szCs w:val="26"/>
        </w:rPr>
        <w:tab/>
      </w:r>
      <w:r w:rsidR="00B420FA" w:rsidRPr="000C4EA3">
        <w:rPr>
          <w:rFonts w:ascii="Arial" w:hAnsi="Arial" w:cs="Arial"/>
          <w:b/>
          <w:sz w:val="26"/>
          <w:szCs w:val="26"/>
        </w:rPr>
        <w:t xml:space="preserve">SEGUNDO. </w:t>
      </w:r>
      <w:r w:rsidR="00B420FA" w:rsidRPr="000C4EA3">
        <w:rPr>
          <w:rFonts w:ascii="Arial" w:hAnsi="Arial" w:cs="Arial"/>
          <w:bCs/>
          <w:sz w:val="26"/>
          <w:szCs w:val="26"/>
        </w:rPr>
        <w:t>Los puntos resolutivos de la sentencia recurrida son los siguientes:</w:t>
      </w:r>
      <w:r w:rsidR="00B420FA">
        <w:rPr>
          <w:rFonts w:ascii="Arial" w:hAnsi="Arial" w:cs="Arial"/>
          <w:bCs/>
          <w:sz w:val="26"/>
          <w:szCs w:val="26"/>
        </w:rPr>
        <w:t xml:space="preserve"> </w:t>
      </w:r>
    </w:p>
    <w:p w14:paraId="6FE876F0" w14:textId="583DF5B3" w:rsidR="00B420FA" w:rsidRPr="00DA0FA3" w:rsidRDefault="00B420FA" w:rsidP="00DA0FA3">
      <w:pPr>
        <w:widowControl w:val="0"/>
        <w:tabs>
          <w:tab w:val="left" w:pos="7938"/>
        </w:tabs>
        <w:spacing w:after="0" w:line="360" w:lineRule="auto"/>
        <w:ind w:left="709" w:right="758"/>
        <w:jc w:val="both"/>
        <w:rPr>
          <w:rFonts w:ascii="Arial" w:eastAsia="Times New Roman" w:hAnsi="Arial" w:cs="Arial"/>
          <w:bCs/>
          <w:i/>
          <w:iCs/>
          <w:sz w:val="21"/>
          <w:szCs w:val="21"/>
          <w:lang w:eastAsia="es-ES"/>
        </w:rPr>
      </w:pPr>
      <w:r w:rsidRPr="00DA0FA3">
        <w:rPr>
          <w:rFonts w:ascii="Arial" w:eastAsia="Times New Roman" w:hAnsi="Arial" w:cs="Arial"/>
          <w:b/>
          <w:bCs/>
          <w:i/>
          <w:iCs/>
          <w:sz w:val="21"/>
          <w:szCs w:val="21"/>
          <w:lang w:eastAsia="es-ES"/>
        </w:rPr>
        <w:t xml:space="preserve"> “PRIMERO. </w:t>
      </w:r>
      <w:r w:rsidRPr="00DA0FA3">
        <w:rPr>
          <w:rFonts w:ascii="Arial" w:eastAsia="Times New Roman" w:hAnsi="Arial" w:cs="Arial"/>
          <w:bCs/>
          <w:i/>
          <w:iCs/>
          <w:sz w:val="21"/>
          <w:szCs w:val="21"/>
          <w:lang w:eastAsia="es-ES"/>
        </w:rPr>
        <w:t>Esta S</w:t>
      </w:r>
      <w:r w:rsidR="008726CC" w:rsidRPr="00DA0FA3">
        <w:rPr>
          <w:rFonts w:ascii="Arial" w:eastAsia="Times New Roman" w:hAnsi="Arial" w:cs="Arial"/>
          <w:bCs/>
          <w:i/>
          <w:iCs/>
          <w:sz w:val="21"/>
          <w:szCs w:val="21"/>
          <w:lang w:eastAsia="es-ES"/>
        </w:rPr>
        <w:t xml:space="preserve">egunda </w:t>
      </w:r>
      <w:r w:rsidR="005F3B88" w:rsidRPr="00DA0FA3">
        <w:rPr>
          <w:rFonts w:ascii="Arial" w:eastAsia="Times New Roman" w:hAnsi="Arial" w:cs="Arial"/>
          <w:bCs/>
          <w:i/>
          <w:iCs/>
          <w:sz w:val="21"/>
          <w:szCs w:val="21"/>
          <w:lang w:eastAsia="es-ES"/>
        </w:rPr>
        <w:t>Sala Unitaria</w:t>
      </w:r>
      <w:r w:rsidRPr="00DA0FA3">
        <w:rPr>
          <w:rFonts w:ascii="Arial" w:eastAsia="Times New Roman" w:hAnsi="Arial" w:cs="Arial"/>
          <w:bCs/>
          <w:i/>
          <w:iCs/>
          <w:sz w:val="21"/>
          <w:szCs w:val="21"/>
          <w:lang w:eastAsia="es-ES"/>
        </w:rPr>
        <w:t xml:space="preserve"> </w:t>
      </w:r>
      <w:r w:rsidR="008726CC" w:rsidRPr="00DA0FA3">
        <w:rPr>
          <w:rFonts w:ascii="Arial" w:eastAsia="Times New Roman" w:hAnsi="Arial" w:cs="Arial"/>
          <w:bCs/>
          <w:i/>
          <w:iCs/>
          <w:sz w:val="21"/>
          <w:szCs w:val="21"/>
          <w:lang w:eastAsia="es-ES"/>
        </w:rPr>
        <w:t xml:space="preserve">de Primera Instancia del Tribunal </w:t>
      </w:r>
      <w:r w:rsidR="00F62C9B" w:rsidRPr="00DA0FA3">
        <w:rPr>
          <w:rFonts w:ascii="Arial" w:eastAsia="Times New Roman" w:hAnsi="Arial" w:cs="Arial"/>
          <w:bCs/>
          <w:i/>
          <w:iCs/>
          <w:sz w:val="21"/>
          <w:szCs w:val="21"/>
          <w:lang w:eastAsia="es-ES"/>
        </w:rPr>
        <w:t>de Justicia Administrativa del Estado de Oaxaca, fue competente para conocer y resolver el presente asunto</w:t>
      </w:r>
      <w:r w:rsidRPr="00DA0FA3">
        <w:rPr>
          <w:rFonts w:ascii="Arial" w:eastAsia="Times New Roman" w:hAnsi="Arial" w:cs="Arial"/>
          <w:bCs/>
          <w:i/>
          <w:iCs/>
          <w:sz w:val="21"/>
          <w:szCs w:val="21"/>
          <w:lang w:eastAsia="es-ES"/>
        </w:rPr>
        <w:t xml:space="preserve">. - - </w:t>
      </w:r>
      <w:r w:rsidR="00DA0FA3" w:rsidRPr="00DA0FA3">
        <w:rPr>
          <w:rFonts w:ascii="Arial" w:eastAsia="Times New Roman" w:hAnsi="Arial" w:cs="Arial"/>
          <w:bCs/>
          <w:i/>
          <w:iCs/>
          <w:sz w:val="21"/>
          <w:szCs w:val="21"/>
          <w:lang w:eastAsia="es-ES"/>
        </w:rPr>
        <w:t xml:space="preserve">- - - - - - - - </w:t>
      </w:r>
      <w:r w:rsidR="00DA0FA3">
        <w:rPr>
          <w:rFonts w:ascii="Arial" w:eastAsia="Times New Roman" w:hAnsi="Arial" w:cs="Arial"/>
          <w:bCs/>
          <w:i/>
          <w:iCs/>
          <w:sz w:val="21"/>
          <w:szCs w:val="21"/>
          <w:lang w:eastAsia="es-ES"/>
        </w:rPr>
        <w:t>- - - - - - - - - - -</w:t>
      </w:r>
    </w:p>
    <w:p w14:paraId="4427D05F" w14:textId="498DD93D" w:rsidR="00B420FA" w:rsidRPr="00DA0FA3" w:rsidRDefault="00B420FA" w:rsidP="00DA0FA3">
      <w:pPr>
        <w:widowControl w:val="0"/>
        <w:tabs>
          <w:tab w:val="left" w:pos="7938"/>
        </w:tabs>
        <w:spacing w:after="0" w:line="360" w:lineRule="auto"/>
        <w:ind w:left="709" w:right="758"/>
        <w:jc w:val="both"/>
        <w:rPr>
          <w:rFonts w:ascii="Arial" w:eastAsia="Times New Roman" w:hAnsi="Arial" w:cs="Arial"/>
          <w:bCs/>
          <w:i/>
          <w:iCs/>
          <w:sz w:val="21"/>
          <w:szCs w:val="21"/>
          <w:lang w:eastAsia="es-ES"/>
        </w:rPr>
      </w:pPr>
      <w:r w:rsidRPr="00DA0FA3">
        <w:rPr>
          <w:rFonts w:ascii="Arial" w:eastAsia="Times New Roman" w:hAnsi="Arial" w:cs="Arial"/>
          <w:b/>
          <w:bCs/>
          <w:i/>
          <w:iCs/>
          <w:sz w:val="21"/>
          <w:szCs w:val="21"/>
          <w:lang w:eastAsia="es-ES"/>
        </w:rPr>
        <w:t xml:space="preserve">SEGUNDO. </w:t>
      </w:r>
      <w:r w:rsidR="005F3B88" w:rsidRPr="00DA0FA3">
        <w:rPr>
          <w:rFonts w:ascii="Arial" w:eastAsia="Times New Roman" w:hAnsi="Arial" w:cs="Arial"/>
          <w:bCs/>
          <w:i/>
          <w:iCs/>
          <w:sz w:val="21"/>
          <w:szCs w:val="21"/>
          <w:lang w:eastAsia="es-ES"/>
        </w:rPr>
        <w:t>La personalidad de la</w:t>
      </w:r>
      <w:r w:rsidRPr="00DA0FA3">
        <w:rPr>
          <w:rFonts w:ascii="Arial" w:eastAsia="Times New Roman" w:hAnsi="Arial" w:cs="Arial"/>
          <w:bCs/>
          <w:i/>
          <w:iCs/>
          <w:sz w:val="21"/>
          <w:szCs w:val="21"/>
          <w:lang w:eastAsia="es-ES"/>
        </w:rPr>
        <w:t xml:space="preserve"> parte</w:t>
      </w:r>
      <w:r w:rsidR="00F62C9B" w:rsidRPr="00DA0FA3">
        <w:rPr>
          <w:rFonts w:ascii="Arial" w:eastAsia="Times New Roman" w:hAnsi="Arial" w:cs="Arial"/>
          <w:bCs/>
          <w:i/>
          <w:iCs/>
          <w:sz w:val="21"/>
          <w:szCs w:val="21"/>
          <w:lang w:eastAsia="es-ES"/>
        </w:rPr>
        <w:t xml:space="preserve"> actora quedó acreditada en autos, en tanto que a las autoridades demandadas se les tuvo contestando en sentido afirmativo el presente juicio de nulidad, por las consideraciones expresadas en el considerando segundo de esta sentencia</w:t>
      </w:r>
      <w:r w:rsidRPr="00DA0FA3">
        <w:rPr>
          <w:rFonts w:ascii="Arial" w:eastAsia="Times New Roman" w:hAnsi="Arial" w:cs="Arial"/>
          <w:bCs/>
          <w:i/>
          <w:iCs/>
          <w:sz w:val="21"/>
          <w:szCs w:val="21"/>
          <w:lang w:eastAsia="es-ES"/>
        </w:rPr>
        <w:t xml:space="preserve">. - - - - - - - - - - - </w:t>
      </w:r>
      <w:r w:rsidR="00DA0FA3" w:rsidRPr="00DA0FA3">
        <w:rPr>
          <w:rFonts w:ascii="Arial" w:eastAsia="Times New Roman" w:hAnsi="Arial" w:cs="Arial"/>
          <w:bCs/>
          <w:i/>
          <w:iCs/>
          <w:sz w:val="21"/>
          <w:szCs w:val="21"/>
          <w:lang w:eastAsia="es-ES"/>
        </w:rPr>
        <w:t>- - - - - - - - - - - - - - - - - - - - - - - - - - - - - - - -</w:t>
      </w:r>
    </w:p>
    <w:p w14:paraId="467197AA" w14:textId="61D3D53F" w:rsidR="00B420FA" w:rsidRPr="00DA0FA3" w:rsidRDefault="00B420FA" w:rsidP="00DA0FA3">
      <w:pPr>
        <w:widowControl w:val="0"/>
        <w:tabs>
          <w:tab w:val="left" w:pos="7938"/>
        </w:tabs>
        <w:spacing w:after="0" w:line="360" w:lineRule="auto"/>
        <w:ind w:left="709" w:right="758"/>
        <w:jc w:val="both"/>
        <w:rPr>
          <w:rFonts w:ascii="Arial" w:eastAsia="Times New Roman" w:hAnsi="Arial" w:cs="Arial"/>
          <w:bCs/>
          <w:i/>
          <w:iCs/>
          <w:sz w:val="21"/>
          <w:szCs w:val="21"/>
          <w:lang w:eastAsia="es-ES"/>
        </w:rPr>
      </w:pPr>
      <w:r w:rsidRPr="00DA0FA3">
        <w:rPr>
          <w:rFonts w:ascii="Arial" w:eastAsia="Times New Roman" w:hAnsi="Arial" w:cs="Arial"/>
          <w:b/>
          <w:bCs/>
          <w:i/>
          <w:iCs/>
          <w:sz w:val="21"/>
          <w:szCs w:val="21"/>
          <w:lang w:eastAsia="es-ES"/>
        </w:rPr>
        <w:t xml:space="preserve">TERCERO.- </w:t>
      </w:r>
      <w:r w:rsidRPr="00DA0FA3">
        <w:rPr>
          <w:rFonts w:ascii="Arial" w:eastAsia="Times New Roman" w:hAnsi="Arial" w:cs="Arial"/>
          <w:bCs/>
          <w:i/>
          <w:iCs/>
          <w:sz w:val="21"/>
          <w:szCs w:val="21"/>
          <w:lang w:eastAsia="es-ES"/>
        </w:rPr>
        <w:t xml:space="preserve">No se </w:t>
      </w:r>
      <w:r w:rsidR="00F62C9B" w:rsidRPr="00DA0FA3">
        <w:rPr>
          <w:rFonts w:ascii="Arial" w:eastAsia="Times New Roman" w:hAnsi="Arial" w:cs="Arial"/>
          <w:bCs/>
          <w:i/>
          <w:iCs/>
          <w:sz w:val="21"/>
          <w:szCs w:val="21"/>
          <w:lang w:eastAsia="es-ES"/>
        </w:rPr>
        <w:t>actualizó</w:t>
      </w:r>
      <w:r w:rsidRPr="00DA0FA3">
        <w:rPr>
          <w:rFonts w:ascii="Arial" w:eastAsia="Times New Roman" w:hAnsi="Arial" w:cs="Arial"/>
          <w:bCs/>
          <w:i/>
          <w:iCs/>
          <w:sz w:val="21"/>
          <w:szCs w:val="21"/>
          <w:lang w:eastAsia="es-ES"/>
        </w:rPr>
        <w:t xml:space="preserve"> causal</w:t>
      </w:r>
      <w:r w:rsidR="00F62C9B" w:rsidRPr="00DA0FA3">
        <w:rPr>
          <w:rFonts w:ascii="Arial" w:eastAsia="Times New Roman" w:hAnsi="Arial" w:cs="Arial"/>
          <w:bCs/>
          <w:i/>
          <w:iCs/>
          <w:sz w:val="21"/>
          <w:szCs w:val="21"/>
          <w:lang w:eastAsia="es-ES"/>
        </w:rPr>
        <w:t xml:space="preserve"> de improcedencia alguna</w:t>
      </w:r>
      <w:r w:rsidRPr="00DA0FA3">
        <w:rPr>
          <w:rFonts w:ascii="Arial" w:eastAsia="Times New Roman" w:hAnsi="Arial" w:cs="Arial"/>
          <w:bCs/>
          <w:i/>
          <w:iCs/>
          <w:sz w:val="21"/>
          <w:szCs w:val="21"/>
          <w:lang w:eastAsia="es-ES"/>
        </w:rPr>
        <w:t xml:space="preserve">. </w:t>
      </w:r>
      <w:r w:rsidR="00DA0FA3" w:rsidRPr="00DA0FA3">
        <w:rPr>
          <w:rFonts w:ascii="Arial" w:eastAsia="Times New Roman" w:hAnsi="Arial" w:cs="Arial"/>
          <w:bCs/>
          <w:i/>
          <w:iCs/>
          <w:sz w:val="21"/>
          <w:szCs w:val="21"/>
          <w:lang w:eastAsia="es-ES"/>
        </w:rPr>
        <w:t xml:space="preserve">- - - - - </w:t>
      </w:r>
    </w:p>
    <w:p w14:paraId="0ED435B8" w14:textId="3C1A92F1" w:rsidR="00B420FA" w:rsidRPr="00DA0FA3" w:rsidRDefault="00B420FA" w:rsidP="00DA0FA3">
      <w:pPr>
        <w:widowControl w:val="0"/>
        <w:tabs>
          <w:tab w:val="left" w:pos="7938"/>
        </w:tabs>
        <w:spacing w:after="0" w:line="360" w:lineRule="auto"/>
        <w:ind w:left="709" w:right="758"/>
        <w:jc w:val="both"/>
        <w:rPr>
          <w:rFonts w:ascii="Arial" w:eastAsia="Times New Roman" w:hAnsi="Arial" w:cs="Arial"/>
          <w:bCs/>
          <w:i/>
          <w:iCs/>
          <w:sz w:val="21"/>
          <w:szCs w:val="21"/>
          <w:lang w:eastAsia="es-ES"/>
        </w:rPr>
      </w:pPr>
      <w:r w:rsidRPr="00DA0FA3">
        <w:rPr>
          <w:rFonts w:ascii="Arial" w:eastAsia="Times New Roman" w:hAnsi="Arial" w:cs="Arial"/>
          <w:b/>
          <w:bCs/>
          <w:i/>
          <w:iCs/>
          <w:sz w:val="21"/>
          <w:szCs w:val="21"/>
          <w:lang w:eastAsia="es-ES"/>
        </w:rPr>
        <w:lastRenderedPageBreak/>
        <w:t xml:space="preserve">CUARTO.- </w:t>
      </w:r>
      <w:r w:rsidRPr="00DA0FA3">
        <w:rPr>
          <w:rFonts w:ascii="Arial" w:eastAsia="Times New Roman" w:hAnsi="Arial" w:cs="Arial"/>
          <w:bCs/>
          <w:i/>
          <w:iCs/>
          <w:sz w:val="21"/>
          <w:szCs w:val="21"/>
          <w:lang w:eastAsia="es-ES"/>
        </w:rPr>
        <w:t xml:space="preserve">Se declara </w:t>
      </w:r>
      <w:r w:rsidRPr="00DA0FA3">
        <w:rPr>
          <w:rFonts w:ascii="Arial" w:eastAsia="Times New Roman" w:hAnsi="Arial" w:cs="Arial"/>
          <w:b/>
          <w:bCs/>
          <w:i/>
          <w:iCs/>
          <w:sz w:val="21"/>
          <w:szCs w:val="21"/>
          <w:lang w:eastAsia="es-ES"/>
        </w:rPr>
        <w:t>LA NULIDAD</w:t>
      </w:r>
      <w:r w:rsidR="00AF49F6" w:rsidRPr="00DA0FA3">
        <w:rPr>
          <w:rFonts w:ascii="Arial" w:eastAsia="Times New Roman" w:hAnsi="Arial" w:cs="Arial"/>
          <w:b/>
          <w:bCs/>
          <w:i/>
          <w:iCs/>
          <w:sz w:val="21"/>
          <w:szCs w:val="21"/>
          <w:lang w:eastAsia="es-ES"/>
        </w:rPr>
        <w:t xml:space="preserve"> PARA EL EFECTO </w:t>
      </w:r>
      <w:r w:rsidR="005F3B88" w:rsidRPr="00DA0FA3">
        <w:rPr>
          <w:rFonts w:ascii="Arial" w:eastAsia="Times New Roman" w:hAnsi="Arial" w:cs="Arial"/>
          <w:bCs/>
          <w:i/>
          <w:iCs/>
          <w:sz w:val="21"/>
          <w:szCs w:val="21"/>
          <w:lang w:eastAsia="es-ES"/>
        </w:rPr>
        <w:t>precisa</w:t>
      </w:r>
      <w:r w:rsidR="00AF49F6" w:rsidRPr="00DA0FA3">
        <w:rPr>
          <w:rFonts w:ascii="Arial" w:eastAsia="Times New Roman" w:hAnsi="Arial" w:cs="Arial"/>
          <w:bCs/>
          <w:i/>
          <w:iCs/>
          <w:sz w:val="21"/>
          <w:szCs w:val="21"/>
          <w:lang w:eastAsia="es-ES"/>
        </w:rPr>
        <w:t xml:space="preserve">do en el considerando Sexto de la presente sentencia, del oficio  </w:t>
      </w:r>
      <w:r w:rsidR="00524FF1" w:rsidRPr="00524FF1">
        <w:rPr>
          <w:rFonts w:ascii="Arial" w:eastAsia="Times New Roman" w:hAnsi="Arial" w:cs="Arial"/>
          <w:b/>
          <w:bCs/>
          <w:i/>
          <w:iCs/>
          <w:sz w:val="21"/>
          <w:szCs w:val="21"/>
          <w:lang w:eastAsia="es-ES"/>
        </w:rPr>
        <w:t>***********</w:t>
      </w:r>
      <w:r w:rsidR="00524FF1">
        <w:rPr>
          <w:rFonts w:ascii="Arial" w:eastAsia="Times New Roman" w:hAnsi="Arial" w:cs="Arial"/>
          <w:bCs/>
          <w:i/>
          <w:iCs/>
          <w:sz w:val="21"/>
          <w:szCs w:val="21"/>
          <w:lang w:eastAsia="es-ES"/>
        </w:rPr>
        <w:t xml:space="preserve"> </w:t>
      </w:r>
      <w:r w:rsidR="00AF49F6" w:rsidRPr="00DA0FA3">
        <w:rPr>
          <w:rFonts w:ascii="Arial" w:eastAsia="Times New Roman" w:hAnsi="Arial" w:cs="Arial"/>
          <w:bCs/>
          <w:i/>
          <w:iCs/>
          <w:sz w:val="21"/>
          <w:szCs w:val="21"/>
          <w:lang w:eastAsia="es-ES"/>
        </w:rPr>
        <w:t xml:space="preserve"> de fecha catorce de febrero de dos mil catorce, emitido por el Director Jurídico de la entonces Secretaría de Vialidad y Transporte del Poder Ejecutivo del Estado de Oaxaca.</w:t>
      </w:r>
      <w:r w:rsidR="00117507" w:rsidRPr="00DA0FA3">
        <w:rPr>
          <w:rFonts w:ascii="Arial" w:eastAsia="Times New Roman" w:hAnsi="Arial" w:cs="Arial"/>
          <w:bCs/>
          <w:i/>
          <w:iCs/>
          <w:sz w:val="21"/>
          <w:szCs w:val="21"/>
          <w:lang w:eastAsia="es-ES"/>
        </w:rPr>
        <w:t xml:space="preserve"> - - - </w:t>
      </w:r>
    </w:p>
    <w:p w14:paraId="17CA640A" w14:textId="6CDAC9C8" w:rsidR="00AF49F6" w:rsidRPr="00DA0FA3" w:rsidRDefault="00B420FA" w:rsidP="00DA0FA3">
      <w:pPr>
        <w:widowControl w:val="0"/>
        <w:tabs>
          <w:tab w:val="left" w:pos="7938"/>
        </w:tabs>
        <w:spacing w:after="0" w:line="360" w:lineRule="auto"/>
        <w:ind w:left="709" w:right="758"/>
        <w:jc w:val="both"/>
        <w:rPr>
          <w:rFonts w:ascii="Arial" w:eastAsia="Times New Roman" w:hAnsi="Arial" w:cs="Arial"/>
          <w:bCs/>
          <w:i/>
          <w:iCs/>
          <w:sz w:val="21"/>
          <w:szCs w:val="21"/>
          <w:lang w:eastAsia="es-ES"/>
        </w:rPr>
      </w:pPr>
      <w:r w:rsidRPr="00DA0FA3">
        <w:rPr>
          <w:rFonts w:ascii="Arial" w:eastAsia="Times New Roman" w:hAnsi="Arial" w:cs="Arial"/>
          <w:b/>
          <w:bCs/>
          <w:i/>
          <w:iCs/>
          <w:sz w:val="21"/>
          <w:szCs w:val="21"/>
          <w:lang w:eastAsia="es-ES"/>
        </w:rPr>
        <w:t xml:space="preserve">QUINTO. </w:t>
      </w:r>
      <w:r w:rsidR="00AF49F6" w:rsidRPr="00DA0FA3">
        <w:rPr>
          <w:rFonts w:ascii="Arial" w:eastAsia="Times New Roman" w:hAnsi="Arial" w:cs="Arial"/>
          <w:bCs/>
          <w:i/>
          <w:iCs/>
          <w:sz w:val="21"/>
          <w:szCs w:val="21"/>
          <w:lang w:eastAsia="es-ES"/>
        </w:rPr>
        <w:t>Consecuentemente, se ordena a las autoridades demandadas que realicen las acciones jurídico-administrativas oport</w:t>
      </w:r>
      <w:r w:rsidR="0081760B" w:rsidRPr="00DA0FA3">
        <w:rPr>
          <w:rFonts w:ascii="Arial" w:eastAsia="Times New Roman" w:hAnsi="Arial" w:cs="Arial"/>
          <w:bCs/>
          <w:i/>
          <w:iCs/>
          <w:sz w:val="21"/>
          <w:szCs w:val="21"/>
          <w:lang w:eastAsia="es-ES"/>
        </w:rPr>
        <w:t xml:space="preserve">unas para que la actora </w:t>
      </w:r>
      <w:r w:rsidR="00524FF1" w:rsidRPr="00524FF1">
        <w:rPr>
          <w:rFonts w:ascii="Arial" w:eastAsia="Times New Roman" w:hAnsi="Arial" w:cs="Arial"/>
          <w:b/>
          <w:bCs/>
          <w:i/>
          <w:iCs/>
          <w:sz w:val="21"/>
          <w:szCs w:val="21"/>
          <w:lang w:eastAsia="es-ES"/>
        </w:rPr>
        <w:t>***********</w:t>
      </w:r>
      <w:r w:rsidR="00524FF1">
        <w:rPr>
          <w:rFonts w:ascii="Arial" w:eastAsia="Times New Roman" w:hAnsi="Arial" w:cs="Arial"/>
          <w:bCs/>
          <w:i/>
          <w:iCs/>
          <w:sz w:val="21"/>
          <w:szCs w:val="21"/>
          <w:lang w:eastAsia="es-ES"/>
        </w:rPr>
        <w:t>,</w:t>
      </w:r>
      <w:r w:rsidR="00AF49F6" w:rsidRPr="00DA0FA3">
        <w:rPr>
          <w:rFonts w:ascii="Arial" w:eastAsia="Times New Roman" w:hAnsi="Arial" w:cs="Arial"/>
          <w:bCs/>
          <w:i/>
          <w:iCs/>
          <w:sz w:val="21"/>
          <w:szCs w:val="21"/>
          <w:lang w:eastAsia="es-ES"/>
        </w:rPr>
        <w:t xml:space="preserve"> continúe con el trámite para el otorgamiento de concesiones en materia de Transporte Público en la Heroica Ciuda</w:t>
      </w:r>
      <w:r w:rsidR="00117507" w:rsidRPr="00DA0FA3">
        <w:rPr>
          <w:rFonts w:ascii="Arial" w:eastAsia="Times New Roman" w:hAnsi="Arial" w:cs="Arial"/>
          <w:bCs/>
          <w:i/>
          <w:iCs/>
          <w:sz w:val="21"/>
          <w:szCs w:val="21"/>
          <w:lang w:eastAsia="es-ES"/>
        </w:rPr>
        <w:t xml:space="preserve">d de </w:t>
      </w:r>
      <w:proofErr w:type="spellStart"/>
      <w:r w:rsidR="00117507" w:rsidRPr="00DA0FA3">
        <w:rPr>
          <w:rFonts w:ascii="Arial" w:eastAsia="Times New Roman" w:hAnsi="Arial" w:cs="Arial"/>
          <w:bCs/>
          <w:i/>
          <w:iCs/>
          <w:sz w:val="21"/>
          <w:szCs w:val="21"/>
          <w:lang w:eastAsia="es-ES"/>
        </w:rPr>
        <w:t>Huajuapan</w:t>
      </w:r>
      <w:proofErr w:type="spellEnd"/>
      <w:r w:rsidR="00117507" w:rsidRPr="00DA0FA3">
        <w:rPr>
          <w:rFonts w:ascii="Arial" w:eastAsia="Times New Roman" w:hAnsi="Arial" w:cs="Arial"/>
          <w:bCs/>
          <w:i/>
          <w:iCs/>
          <w:sz w:val="21"/>
          <w:szCs w:val="21"/>
          <w:lang w:eastAsia="es-ES"/>
        </w:rPr>
        <w:t xml:space="preserve"> de León, Oaxaca.</w:t>
      </w:r>
      <w:r w:rsidR="002D75F9" w:rsidRPr="00DA0FA3">
        <w:rPr>
          <w:rFonts w:ascii="Arial" w:eastAsia="Times New Roman" w:hAnsi="Arial" w:cs="Arial"/>
          <w:bCs/>
          <w:i/>
          <w:iCs/>
          <w:sz w:val="21"/>
          <w:szCs w:val="21"/>
          <w:lang w:eastAsia="es-ES"/>
        </w:rPr>
        <w:t xml:space="preserve"> </w:t>
      </w:r>
      <w:r w:rsidR="00117507" w:rsidRPr="00DA0FA3">
        <w:rPr>
          <w:rFonts w:ascii="Arial" w:eastAsia="Times New Roman" w:hAnsi="Arial" w:cs="Arial"/>
          <w:bCs/>
          <w:i/>
          <w:iCs/>
          <w:sz w:val="21"/>
          <w:szCs w:val="21"/>
          <w:lang w:eastAsia="es-ES"/>
        </w:rPr>
        <w:t xml:space="preserve">- - - - - - - - - - - - - - - - - - </w:t>
      </w:r>
    </w:p>
    <w:p w14:paraId="4E1C639D" w14:textId="37112257" w:rsidR="00B420FA" w:rsidRPr="00DA0FA3" w:rsidRDefault="002D75F9" w:rsidP="00DA0FA3">
      <w:pPr>
        <w:widowControl w:val="0"/>
        <w:tabs>
          <w:tab w:val="left" w:pos="7938"/>
        </w:tabs>
        <w:spacing w:after="0" w:line="360" w:lineRule="auto"/>
        <w:ind w:left="709" w:right="758"/>
        <w:jc w:val="both"/>
        <w:rPr>
          <w:rFonts w:ascii="Arial" w:eastAsia="Times New Roman" w:hAnsi="Arial" w:cs="Arial"/>
          <w:bCs/>
          <w:i/>
          <w:iCs/>
          <w:sz w:val="21"/>
          <w:szCs w:val="21"/>
          <w:lang w:eastAsia="es-ES"/>
        </w:rPr>
      </w:pPr>
      <w:r w:rsidRPr="00DA0FA3">
        <w:rPr>
          <w:rFonts w:ascii="Arial" w:eastAsia="Times New Roman" w:hAnsi="Arial" w:cs="Arial"/>
          <w:b/>
          <w:bCs/>
          <w:i/>
          <w:iCs/>
          <w:sz w:val="21"/>
          <w:szCs w:val="21"/>
          <w:lang w:eastAsia="es-ES"/>
        </w:rPr>
        <w:t xml:space="preserve">SEXTO. </w:t>
      </w:r>
      <w:r w:rsidR="00B420FA" w:rsidRPr="00DA0FA3">
        <w:rPr>
          <w:rFonts w:ascii="Arial" w:eastAsia="Times New Roman" w:hAnsi="Arial" w:cs="Arial"/>
          <w:b/>
          <w:bCs/>
          <w:i/>
          <w:iCs/>
          <w:sz w:val="21"/>
          <w:szCs w:val="21"/>
          <w:lang w:eastAsia="es-ES"/>
        </w:rPr>
        <w:t xml:space="preserve">NOTIFÍQUESE </w:t>
      </w:r>
      <w:r w:rsidRPr="00DA0FA3">
        <w:rPr>
          <w:rFonts w:ascii="Arial" w:eastAsia="Times New Roman" w:hAnsi="Arial" w:cs="Arial"/>
          <w:b/>
          <w:bCs/>
          <w:i/>
          <w:iCs/>
          <w:sz w:val="21"/>
          <w:szCs w:val="21"/>
          <w:lang w:eastAsia="es-ES"/>
        </w:rPr>
        <w:t>PERSONALMENTE A LA PARTE ACTORA Y POR OFICIO A LAS AUTORI</w:t>
      </w:r>
      <w:r w:rsidR="008F71C0" w:rsidRPr="00DA0FA3">
        <w:rPr>
          <w:rFonts w:ascii="Arial" w:eastAsia="Times New Roman" w:hAnsi="Arial" w:cs="Arial"/>
          <w:b/>
          <w:bCs/>
          <w:i/>
          <w:iCs/>
          <w:sz w:val="21"/>
          <w:szCs w:val="21"/>
          <w:lang w:eastAsia="es-ES"/>
        </w:rPr>
        <w:t>D</w:t>
      </w:r>
      <w:r w:rsidRPr="00DA0FA3">
        <w:rPr>
          <w:rFonts w:ascii="Arial" w:eastAsia="Times New Roman" w:hAnsi="Arial" w:cs="Arial"/>
          <w:b/>
          <w:bCs/>
          <w:i/>
          <w:iCs/>
          <w:sz w:val="21"/>
          <w:szCs w:val="21"/>
          <w:lang w:eastAsia="es-ES"/>
        </w:rPr>
        <w:t>ADES DEMANDADAS. CÚMPLASE</w:t>
      </w:r>
      <w:r w:rsidR="00117507" w:rsidRPr="00DA0FA3">
        <w:rPr>
          <w:rFonts w:ascii="Arial" w:eastAsia="Times New Roman" w:hAnsi="Arial" w:cs="Arial"/>
          <w:bCs/>
          <w:i/>
          <w:iCs/>
          <w:sz w:val="21"/>
          <w:szCs w:val="21"/>
          <w:lang w:eastAsia="es-ES"/>
        </w:rPr>
        <w:t>.”</w:t>
      </w:r>
    </w:p>
    <w:p w14:paraId="225D9880" w14:textId="77777777" w:rsidR="00432DCC" w:rsidRPr="00F62C9B" w:rsidRDefault="00432DCC" w:rsidP="002D75F9">
      <w:pPr>
        <w:widowControl w:val="0"/>
        <w:tabs>
          <w:tab w:val="left" w:pos="7938"/>
        </w:tabs>
        <w:spacing w:after="0" w:line="360" w:lineRule="auto"/>
        <w:ind w:left="1134" w:right="1041"/>
        <w:jc w:val="both"/>
        <w:rPr>
          <w:rFonts w:ascii="Arial" w:eastAsia="Times New Roman" w:hAnsi="Arial" w:cs="Arial"/>
          <w:bCs/>
          <w:i/>
          <w:iCs/>
          <w:lang w:eastAsia="es-ES"/>
        </w:rPr>
      </w:pPr>
    </w:p>
    <w:p w14:paraId="4836014B" w14:textId="16C8702D" w:rsidR="00432DCC" w:rsidRDefault="00B420FA" w:rsidP="00432DCC">
      <w:pPr>
        <w:spacing w:after="120" w:line="360" w:lineRule="auto"/>
        <w:jc w:val="center"/>
        <w:rPr>
          <w:rFonts w:ascii="Arial" w:hAnsi="Arial" w:cs="Arial"/>
          <w:b/>
          <w:bCs/>
          <w:sz w:val="26"/>
          <w:szCs w:val="26"/>
        </w:rPr>
      </w:pPr>
      <w:r w:rsidRPr="005C2C66">
        <w:rPr>
          <w:rFonts w:ascii="Arial" w:hAnsi="Arial" w:cs="Arial"/>
          <w:b/>
          <w:bCs/>
          <w:sz w:val="26"/>
          <w:szCs w:val="26"/>
        </w:rPr>
        <w:t>C O N S I D E R A N D O</w:t>
      </w:r>
      <w:r w:rsidR="003B5EDE">
        <w:rPr>
          <w:rFonts w:ascii="Arial" w:hAnsi="Arial" w:cs="Arial"/>
          <w:b/>
          <w:bCs/>
          <w:sz w:val="26"/>
          <w:szCs w:val="26"/>
        </w:rPr>
        <w:t>:</w:t>
      </w:r>
    </w:p>
    <w:p w14:paraId="7E962449" w14:textId="7384DDCD" w:rsidR="00432DCC" w:rsidRDefault="00432DCC" w:rsidP="00152668">
      <w:pPr>
        <w:spacing w:after="120" w:line="360" w:lineRule="auto"/>
        <w:jc w:val="both"/>
        <w:rPr>
          <w:rFonts w:ascii="Arial" w:hAnsi="Arial" w:cs="Arial"/>
          <w:bCs/>
          <w:iCs/>
          <w:sz w:val="26"/>
          <w:szCs w:val="26"/>
          <w:lang w:eastAsia="es-ES"/>
        </w:rPr>
      </w:pPr>
      <w:r>
        <w:rPr>
          <w:rFonts w:ascii="Arial" w:eastAsia="Times New Roman" w:hAnsi="Arial" w:cs="Arial"/>
          <w:b/>
          <w:bCs/>
          <w:iCs/>
          <w:sz w:val="26"/>
          <w:szCs w:val="26"/>
          <w:lang w:eastAsia="es-ES"/>
        </w:rPr>
        <w:t xml:space="preserve">      </w:t>
      </w:r>
      <w:r w:rsidR="00B420FA" w:rsidRPr="000C4EA3">
        <w:rPr>
          <w:rFonts w:ascii="Arial" w:eastAsia="Times New Roman" w:hAnsi="Arial" w:cs="Arial"/>
          <w:b/>
          <w:bCs/>
          <w:iCs/>
          <w:sz w:val="26"/>
          <w:szCs w:val="26"/>
          <w:lang w:eastAsia="es-ES"/>
        </w:rPr>
        <w:t>PRIMERO.</w:t>
      </w:r>
      <w:r w:rsidR="00117507">
        <w:rPr>
          <w:rFonts w:ascii="Arial" w:eastAsia="Times New Roman" w:hAnsi="Arial" w:cs="Arial"/>
          <w:b/>
          <w:bCs/>
          <w:iCs/>
          <w:sz w:val="26"/>
          <w:szCs w:val="26"/>
          <w:lang w:eastAsia="es-ES"/>
        </w:rPr>
        <w:t>-</w:t>
      </w:r>
      <w:r w:rsidR="00B420FA" w:rsidRPr="000C4EA3">
        <w:rPr>
          <w:rFonts w:ascii="Arial" w:eastAsia="Times New Roman" w:hAnsi="Arial" w:cs="Arial"/>
          <w:bCs/>
          <w:iCs/>
          <w:sz w:val="26"/>
          <w:szCs w:val="26"/>
          <w:lang w:eastAsia="es-ES"/>
        </w:rPr>
        <w:t xml:space="preserve"> </w:t>
      </w:r>
      <w:r w:rsidR="002756F0" w:rsidRPr="00840F2D">
        <w:rPr>
          <w:rFonts w:ascii="Arial" w:hAnsi="Arial" w:cs="Arial"/>
          <w:bCs/>
          <w:iCs/>
          <w:sz w:val="26"/>
          <w:szCs w:val="26"/>
        </w:rPr>
        <w:t xml:space="preserve">Esta Sala Superior es competente para conocer del presente asunto, </w:t>
      </w:r>
      <w:r w:rsidR="002756F0" w:rsidRPr="00840F2D">
        <w:rPr>
          <w:rFonts w:ascii="Arial" w:hAnsi="Arial" w:cs="Arial"/>
          <w:bCs/>
          <w:iCs/>
          <w:sz w:val="26"/>
          <w:szCs w:val="26"/>
          <w:lang w:eastAsia="es-ES"/>
        </w:rPr>
        <w:t>de conformidad con lo dispuest</w:t>
      </w:r>
      <w:r w:rsidR="00524A8C">
        <w:rPr>
          <w:rFonts w:ascii="Arial" w:hAnsi="Arial" w:cs="Arial"/>
          <w:bCs/>
          <w:iCs/>
          <w:sz w:val="26"/>
          <w:szCs w:val="26"/>
          <w:lang w:eastAsia="es-ES"/>
        </w:rPr>
        <w:t>o por el artículo</w:t>
      </w:r>
      <w:r w:rsidR="00117507">
        <w:rPr>
          <w:rFonts w:ascii="Arial" w:hAnsi="Arial" w:cs="Arial"/>
          <w:bCs/>
          <w:iCs/>
          <w:sz w:val="26"/>
          <w:szCs w:val="26"/>
          <w:lang w:eastAsia="es-ES"/>
        </w:rPr>
        <w:t xml:space="preserve"> 114 QUÁTER </w:t>
      </w:r>
      <w:r w:rsidR="002756F0" w:rsidRPr="00840F2D">
        <w:rPr>
          <w:rFonts w:ascii="Arial" w:hAnsi="Arial" w:cs="Arial"/>
          <w:bCs/>
          <w:iCs/>
          <w:sz w:val="26"/>
          <w:szCs w:val="26"/>
          <w:lang w:eastAsia="es-ES"/>
        </w:rPr>
        <w:t>de la Constitución Política del Estado Libre y Soberano de Oaxaca</w:t>
      </w:r>
      <w:r w:rsidR="00117507">
        <w:rPr>
          <w:rFonts w:ascii="Arial" w:hAnsi="Arial" w:cs="Arial"/>
          <w:bCs/>
          <w:iCs/>
          <w:sz w:val="26"/>
          <w:szCs w:val="26"/>
          <w:lang w:eastAsia="es-ES"/>
        </w:rPr>
        <w:t>;</w:t>
      </w:r>
      <w:r w:rsidR="002756F0">
        <w:rPr>
          <w:rFonts w:ascii="Arial" w:hAnsi="Arial" w:cs="Arial"/>
          <w:bCs/>
          <w:iCs/>
          <w:sz w:val="26"/>
          <w:szCs w:val="26"/>
          <w:lang w:eastAsia="es-ES"/>
        </w:rPr>
        <w:t xml:space="preserve"> </w:t>
      </w:r>
      <w:r w:rsidR="00F21A06">
        <w:rPr>
          <w:rFonts w:ascii="Arial" w:hAnsi="Arial" w:cs="Arial"/>
          <w:bCs/>
          <w:iCs/>
          <w:sz w:val="26"/>
          <w:szCs w:val="26"/>
        </w:rPr>
        <w:t>artículo 1, párrafo segundo, artículo 2, párrafos primero y cuarto, artículo 4, fracción VIII</w:t>
      </w:r>
      <w:r w:rsidR="0080174A">
        <w:rPr>
          <w:rFonts w:ascii="Arial" w:hAnsi="Arial" w:cs="Arial"/>
          <w:bCs/>
          <w:iCs/>
          <w:sz w:val="26"/>
          <w:szCs w:val="26"/>
        </w:rPr>
        <w:t xml:space="preserve">, </w:t>
      </w:r>
      <w:r w:rsidR="00B63265" w:rsidRPr="00B63265">
        <w:rPr>
          <w:rFonts w:ascii="Arial" w:hAnsi="Arial" w:cs="Arial"/>
          <w:bCs/>
          <w:iCs/>
          <w:sz w:val="26"/>
          <w:szCs w:val="26"/>
          <w:lang w:eastAsia="es-ES"/>
        </w:rPr>
        <w:t xml:space="preserve">23, 24 fracción I, 25 fracción I y 27 de la Ley Orgánica del Tribunal de Justicia Administrativa del Estado de Oaxaca, publicada en el Periódico Oficial del Estado de Oaxaca el siete de noviembre de dos mil diecinueve; </w:t>
      </w:r>
      <w:r w:rsidR="00D201E8">
        <w:rPr>
          <w:rFonts w:ascii="Arial" w:hAnsi="Arial" w:cs="Arial"/>
          <w:bCs/>
          <w:iCs/>
          <w:sz w:val="26"/>
          <w:szCs w:val="26"/>
          <w:lang w:eastAsia="es-ES"/>
        </w:rPr>
        <w:t xml:space="preserve">así como los diversos </w:t>
      </w:r>
      <w:r w:rsidR="002756F0" w:rsidRPr="00840F2D">
        <w:rPr>
          <w:rFonts w:ascii="Arial" w:hAnsi="Arial" w:cs="Arial"/>
          <w:bCs/>
          <w:iCs/>
          <w:sz w:val="26"/>
          <w:szCs w:val="26"/>
          <w:lang w:eastAsia="es-ES"/>
        </w:rPr>
        <w:t>86, 88, 92, 93 fracción I, 94, 201, 206 y 208 de la Ley de Justicia Administrativa para el Estado de Oaxaca,</w:t>
      </w:r>
      <w:r w:rsidR="00ED378A">
        <w:rPr>
          <w:rFonts w:ascii="Arial" w:hAnsi="Arial" w:cs="Arial"/>
          <w:bCs/>
          <w:iCs/>
          <w:sz w:val="26"/>
          <w:szCs w:val="26"/>
          <w:lang w:eastAsia="es-ES"/>
        </w:rPr>
        <w:t xml:space="preserve"> vigente hasta el 20 de octubre de 2017 dos mil diecisiete,</w:t>
      </w:r>
      <w:r w:rsidR="00EB2EE7">
        <w:rPr>
          <w:rFonts w:ascii="Arial" w:hAnsi="Arial" w:cs="Arial"/>
          <w:bCs/>
          <w:iCs/>
          <w:sz w:val="26"/>
          <w:szCs w:val="26"/>
          <w:lang w:eastAsia="es-ES"/>
        </w:rPr>
        <w:t xml:space="preserve"> y al inicio del presente juicio,</w:t>
      </w:r>
      <w:r w:rsidR="00ED378A">
        <w:rPr>
          <w:rFonts w:ascii="Arial" w:hAnsi="Arial" w:cs="Arial"/>
          <w:bCs/>
          <w:iCs/>
          <w:sz w:val="26"/>
          <w:szCs w:val="26"/>
          <w:lang w:eastAsia="es-ES"/>
        </w:rPr>
        <w:t xml:space="preserve"> </w:t>
      </w:r>
      <w:r w:rsidR="002756F0" w:rsidRPr="00840F2D">
        <w:rPr>
          <w:rFonts w:ascii="Arial" w:hAnsi="Arial" w:cs="Arial"/>
          <w:bCs/>
          <w:iCs/>
          <w:sz w:val="26"/>
          <w:szCs w:val="26"/>
          <w:lang w:eastAsia="es-ES"/>
        </w:rPr>
        <w:t>dado que se trata de una sentencia de</w:t>
      </w:r>
      <w:r w:rsidR="002756F0">
        <w:rPr>
          <w:rFonts w:ascii="Arial" w:hAnsi="Arial" w:cs="Arial"/>
          <w:bCs/>
          <w:iCs/>
          <w:sz w:val="26"/>
          <w:szCs w:val="26"/>
          <w:lang w:eastAsia="es-ES"/>
        </w:rPr>
        <w:t xml:space="preserve"> 28 veintiocho de enero de 2019 dos mil diecinueve,</w:t>
      </w:r>
      <w:r w:rsidR="002756F0" w:rsidRPr="00840F2D">
        <w:rPr>
          <w:rFonts w:ascii="Arial" w:hAnsi="Arial" w:cs="Arial"/>
          <w:bCs/>
          <w:iCs/>
          <w:sz w:val="26"/>
          <w:szCs w:val="26"/>
          <w:lang w:eastAsia="es-ES"/>
        </w:rPr>
        <w:t xml:space="preserve"> dictada por </w:t>
      </w:r>
      <w:r w:rsidR="002756F0">
        <w:rPr>
          <w:rFonts w:ascii="Arial" w:hAnsi="Arial" w:cs="Arial"/>
          <w:bCs/>
          <w:iCs/>
          <w:sz w:val="26"/>
          <w:szCs w:val="26"/>
          <w:lang w:eastAsia="es-ES"/>
        </w:rPr>
        <w:t>el</w:t>
      </w:r>
      <w:r w:rsidR="002756F0" w:rsidRPr="00840F2D">
        <w:rPr>
          <w:rFonts w:ascii="Arial" w:hAnsi="Arial" w:cs="Arial"/>
          <w:bCs/>
          <w:iCs/>
          <w:sz w:val="26"/>
          <w:szCs w:val="26"/>
          <w:lang w:eastAsia="es-ES"/>
        </w:rPr>
        <w:t xml:space="preserve"> </w:t>
      </w:r>
      <w:r w:rsidR="002756F0">
        <w:rPr>
          <w:rFonts w:ascii="Arial" w:hAnsi="Arial" w:cs="Arial"/>
          <w:bCs/>
          <w:iCs/>
          <w:sz w:val="26"/>
          <w:szCs w:val="26"/>
          <w:lang w:eastAsia="es-ES"/>
        </w:rPr>
        <w:t xml:space="preserve">Magistrado de la Segunda </w:t>
      </w:r>
      <w:r w:rsidR="002756F0" w:rsidRPr="00840F2D">
        <w:rPr>
          <w:rFonts w:ascii="Arial" w:hAnsi="Arial" w:cs="Arial"/>
          <w:bCs/>
          <w:iCs/>
          <w:sz w:val="26"/>
          <w:szCs w:val="26"/>
          <w:lang w:eastAsia="es-ES"/>
        </w:rPr>
        <w:t xml:space="preserve">Sala Unitaria de Primera Instancia dentro del juicio </w:t>
      </w:r>
      <w:r w:rsidR="002756F0">
        <w:rPr>
          <w:rFonts w:ascii="Arial" w:hAnsi="Arial" w:cs="Arial"/>
          <w:b/>
          <w:bCs/>
          <w:iCs/>
          <w:sz w:val="26"/>
          <w:szCs w:val="26"/>
          <w:lang w:eastAsia="es-ES"/>
        </w:rPr>
        <w:t>353/2016</w:t>
      </w:r>
      <w:r w:rsidR="002756F0" w:rsidRPr="00840F2D">
        <w:rPr>
          <w:rFonts w:ascii="Arial" w:hAnsi="Arial" w:cs="Arial"/>
          <w:b/>
          <w:bCs/>
          <w:iCs/>
          <w:sz w:val="26"/>
          <w:szCs w:val="26"/>
          <w:lang w:eastAsia="es-ES"/>
        </w:rPr>
        <w:t xml:space="preserve"> </w:t>
      </w:r>
      <w:r w:rsidR="002756F0" w:rsidRPr="00840F2D">
        <w:rPr>
          <w:rFonts w:ascii="Arial" w:hAnsi="Arial" w:cs="Arial"/>
          <w:bCs/>
          <w:iCs/>
          <w:sz w:val="26"/>
          <w:szCs w:val="26"/>
          <w:lang w:eastAsia="es-ES"/>
        </w:rPr>
        <w:t>de su índice.</w:t>
      </w:r>
    </w:p>
    <w:p w14:paraId="7127CAB7" w14:textId="46647801" w:rsidR="00432DCC" w:rsidRDefault="00432DCC" w:rsidP="00152668">
      <w:pPr>
        <w:spacing w:after="120" w:line="360" w:lineRule="auto"/>
        <w:jc w:val="both"/>
        <w:rPr>
          <w:rFonts w:ascii="Arial" w:hAnsi="Arial" w:cs="Arial"/>
          <w:bCs/>
          <w:sz w:val="26"/>
          <w:szCs w:val="26"/>
        </w:rPr>
      </w:pPr>
      <w:r>
        <w:rPr>
          <w:rFonts w:ascii="Arial" w:hAnsi="Arial" w:cs="Arial"/>
          <w:bCs/>
          <w:iCs/>
          <w:sz w:val="26"/>
          <w:szCs w:val="26"/>
          <w:lang w:eastAsia="es-ES"/>
        </w:rPr>
        <w:t xml:space="preserve">    </w:t>
      </w:r>
      <w:r w:rsidR="00B420FA" w:rsidRPr="000C4EA3">
        <w:rPr>
          <w:rFonts w:ascii="Arial" w:hAnsi="Arial" w:cs="Arial"/>
          <w:b/>
          <w:bCs/>
          <w:sz w:val="26"/>
          <w:szCs w:val="26"/>
        </w:rPr>
        <w:t>SEGUNDO.</w:t>
      </w:r>
      <w:r w:rsidR="00117507">
        <w:rPr>
          <w:rFonts w:ascii="Arial" w:hAnsi="Arial" w:cs="Arial"/>
          <w:b/>
          <w:bCs/>
          <w:sz w:val="26"/>
          <w:szCs w:val="26"/>
        </w:rPr>
        <w:t>-</w:t>
      </w:r>
      <w:r w:rsidR="00B420FA" w:rsidRPr="000C4EA3">
        <w:rPr>
          <w:rFonts w:ascii="Arial" w:hAnsi="Arial" w:cs="Arial"/>
          <w:bCs/>
          <w:sz w:val="26"/>
          <w:szCs w:val="26"/>
        </w:rPr>
        <w:t xml:space="preserve"> Los agravios hechos valer se encuentran expuestos en el escrito </w:t>
      </w:r>
      <w:r w:rsidR="00EB2EE7">
        <w:rPr>
          <w:rFonts w:ascii="Arial" w:hAnsi="Arial" w:cs="Arial"/>
          <w:bCs/>
          <w:sz w:val="26"/>
          <w:szCs w:val="26"/>
        </w:rPr>
        <w:t>del</w:t>
      </w:r>
      <w:r w:rsidR="00B420FA" w:rsidRPr="000C4EA3">
        <w:rPr>
          <w:rFonts w:ascii="Arial" w:hAnsi="Arial" w:cs="Arial"/>
          <w:bCs/>
          <w:sz w:val="26"/>
          <w:szCs w:val="26"/>
        </w:rPr>
        <w:t xml:space="preserve"> recurrente, por lo que no existe necesidad de transcribirlos, al no transgredirse derecho alguno, como tampoco se </w:t>
      </w:r>
      <w:r w:rsidR="00B420FA" w:rsidRPr="004246DF">
        <w:rPr>
          <w:rFonts w:ascii="Arial" w:hAnsi="Arial" w:cs="Arial"/>
          <w:bCs/>
          <w:sz w:val="26"/>
          <w:szCs w:val="26"/>
        </w:rPr>
        <w:t>vulnera disposición expresa que imponga tal obligación</w:t>
      </w:r>
      <w:r w:rsidR="004246DF" w:rsidRPr="004246DF">
        <w:rPr>
          <w:rFonts w:ascii="Arial" w:hAnsi="Arial" w:cs="Arial"/>
          <w:sz w:val="26"/>
          <w:szCs w:val="26"/>
        </w:rPr>
        <w:t>.</w:t>
      </w:r>
    </w:p>
    <w:p w14:paraId="62A2108F" w14:textId="4DD2F718" w:rsidR="00152668" w:rsidRDefault="00432DCC" w:rsidP="00152668">
      <w:pPr>
        <w:spacing w:after="120" w:line="360" w:lineRule="auto"/>
        <w:jc w:val="both"/>
        <w:rPr>
          <w:rFonts w:ascii="Arial" w:hAnsi="Arial" w:cs="Arial"/>
          <w:sz w:val="26"/>
          <w:szCs w:val="26"/>
        </w:rPr>
      </w:pPr>
      <w:r>
        <w:rPr>
          <w:rFonts w:ascii="Arial" w:hAnsi="Arial" w:cs="Arial"/>
          <w:bCs/>
          <w:sz w:val="26"/>
          <w:szCs w:val="26"/>
        </w:rPr>
        <w:t xml:space="preserve">      </w:t>
      </w:r>
      <w:r w:rsidR="00152668" w:rsidRPr="004246DF">
        <w:rPr>
          <w:rFonts w:ascii="Arial" w:hAnsi="Arial" w:cs="Arial"/>
          <w:bCs/>
          <w:sz w:val="26"/>
          <w:szCs w:val="26"/>
        </w:rPr>
        <w:t>Se invoca en apoyo, la Tesis, publicada en la Gaceta del Semanario Judicial de la Federación, Volumen 81, Sexta Parte, Séptima Época, pagina 23, bajo el rubro y texto siguiente</w:t>
      </w:r>
      <w:r>
        <w:rPr>
          <w:rFonts w:ascii="Arial" w:hAnsi="Arial" w:cs="Arial"/>
          <w:sz w:val="26"/>
          <w:szCs w:val="26"/>
        </w:rPr>
        <w:t>:</w:t>
      </w:r>
    </w:p>
    <w:p w14:paraId="5C07AA0B" w14:textId="77777777" w:rsidR="00DA0FA3" w:rsidRPr="004246DF" w:rsidRDefault="00DA0FA3" w:rsidP="00152668">
      <w:pPr>
        <w:spacing w:after="120" w:line="360" w:lineRule="auto"/>
        <w:jc w:val="both"/>
        <w:rPr>
          <w:rFonts w:ascii="Arial" w:hAnsi="Arial" w:cs="Arial"/>
          <w:sz w:val="26"/>
          <w:szCs w:val="26"/>
        </w:rPr>
      </w:pPr>
    </w:p>
    <w:p w14:paraId="14DC0FDB" w14:textId="77777777" w:rsidR="00583469" w:rsidRDefault="00152668" w:rsidP="00D1385E">
      <w:pPr>
        <w:spacing w:after="120" w:line="360" w:lineRule="auto"/>
        <w:ind w:left="851" w:right="760"/>
        <w:jc w:val="both"/>
        <w:rPr>
          <w:rFonts w:ascii="Arial" w:eastAsia="Times New Roman" w:hAnsi="Arial" w:cs="Arial"/>
          <w:i/>
          <w:lang w:eastAsia="es-MX"/>
        </w:rPr>
      </w:pPr>
      <w:r w:rsidRPr="00372748">
        <w:rPr>
          <w:rFonts w:ascii="Arial" w:eastAsia="Times New Roman" w:hAnsi="Arial" w:cs="Arial"/>
          <w:b/>
          <w:bCs/>
          <w:lang w:eastAsia="es-MX"/>
        </w:rPr>
        <w:t>“</w:t>
      </w:r>
      <w:r w:rsidRPr="00372748">
        <w:rPr>
          <w:rFonts w:ascii="Arial" w:eastAsia="Times New Roman" w:hAnsi="Arial" w:cs="Arial"/>
          <w:b/>
          <w:i/>
          <w:lang w:eastAsia="es-MX"/>
        </w:rPr>
        <w:t xml:space="preserve">CONCEPTOS DE VIOLACIÓN. NO ES OBLIGATORIO TRANSCRIBIRLOS EN LA SENTENCIA. </w:t>
      </w:r>
      <w:r w:rsidRPr="00372748">
        <w:rPr>
          <w:rFonts w:ascii="Arial" w:eastAsia="Times New Roman" w:hAnsi="Arial" w:cs="Arial"/>
          <w:i/>
          <w:lang w:eastAsia="es-MX"/>
        </w:rPr>
        <w:t xml:space="preserve">Aun cuando sea verdad </w:t>
      </w:r>
    </w:p>
    <w:p w14:paraId="0E2238C9" w14:textId="02C7F148" w:rsidR="00117507" w:rsidRDefault="00152668" w:rsidP="00D1385E">
      <w:pPr>
        <w:spacing w:after="120" w:line="360" w:lineRule="auto"/>
        <w:ind w:left="851" w:right="760"/>
        <w:jc w:val="both"/>
        <w:rPr>
          <w:rFonts w:ascii="Arial" w:eastAsia="Times New Roman" w:hAnsi="Arial" w:cs="Arial"/>
          <w:i/>
          <w:lang w:eastAsia="es-MX"/>
        </w:rPr>
      </w:pPr>
      <w:proofErr w:type="gramStart"/>
      <w:r w:rsidRPr="00372748">
        <w:rPr>
          <w:rFonts w:ascii="Arial" w:eastAsia="Times New Roman" w:hAnsi="Arial" w:cs="Arial"/>
          <w:i/>
          <w:lang w:eastAsia="es-MX"/>
        </w:rPr>
        <w:t>que</w:t>
      </w:r>
      <w:proofErr w:type="gramEnd"/>
      <w:r w:rsidRPr="00372748">
        <w:rPr>
          <w:rFonts w:ascii="Arial" w:eastAsia="Times New Roman" w:hAnsi="Arial" w:cs="Arial"/>
          <w:i/>
          <w:lang w:eastAsia="es-MX"/>
        </w:rPr>
        <w:t xml:space="preserve"> el juzgador no transcriba en su integridad los conceptos de violación externados por la quejosa en su demanda de garantías, a pesar de indicarlo así en su sentencia, también lo </w:t>
      </w:r>
      <w:r w:rsidRPr="00372748">
        <w:rPr>
          <w:rFonts w:ascii="Arial" w:eastAsia="Times New Roman" w:hAnsi="Arial" w:cs="Arial"/>
          <w:bCs/>
          <w:i/>
          <w:bdr w:val="none" w:sz="0" w:space="0" w:color="auto" w:frame="1"/>
          <w:lang w:eastAsia="es-MX"/>
        </w:rPr>
        <w:t>es</w:t>
      </w:r>
      <w:r w:rsidRPr="00372748">
        <w:rPr>
          <w:rFonts w:ascii="Arial" w:eastAsia="Times New Roman" w:hAnsi="Arial" w:cs="Arial"/>
          <w:i/>
          <w:lang w:eastAsia="es-MX"/>
        </w:rPr>
        <w:t xml:space="preserve"> que tal omisión </w:t>
      </w:r>
      <w:r w:rsidRPr="00372748">
        <w:rPr>
          <w:rFonts w:ascii="Arial" w:eastAsia="Times New Roman" w:hAnsi="Arial" w:cs="Arial"/>
          <w:i/>
          <w:lang w:eastAsia="es-MX"/>
        </w:rPr>
        <w:lastRenderedPageBreak/>
        <w:t>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72748">
        <w:rPr>
          <w:rFonts w:ascii="Arial" w:eastAsia="Times New Roman" w:hAnsi="Arial" w:cs="Arial"/>
          <w:lang w:eastAsia="es-MX"/>
        </w:rPr>
        <w:t xml:space="preserve">(sic).”. </w:t>
      </w:r>
    </w:p>
    <w:p w14:paraId="5F4D29FF" w14:textId="77777777" w:rsidR="00D1385E" w:rsidRDefault="00D1385E" w:rsidP="00D1385E">
      <w:pPr>
        <w:spacing w:after="120" w:line="360" w:lineRule="auto"/>
        <w:ind w:left="851" w:right="760"/>
        <w:jc w:val="both"/>
        <w:rPr>
          <w:rFonts w:ascii="Arial" w:eastAsia="Times New Roman" w:hAnsi="Arial" w:cs="Arial"/>
          <w:i/>
          <w:lang w:eastAsia="es-MX"/>
        </w:rPr>
      </w:pPr>
    </w:p>
    <w:p w14:paraId="10CCB914" w14:textId="6B438FA3" w:rsidR="00B63265" w:rsidRDefault="00117507" w:rsidP="00663A0C">
      <w:pPr>
        <w:spacing w:after="120" w:line="360" w:lineRule="auto"/>
        <w:jc w:val="both"/>
        <w:rPr>
          <w:rFonts w:ascii="Arial" w:hAnsi="Arial" w:cs="Arial"/>
          <w:sz w:val="26"/>
          <w:szCs w:val="26"/>
          <w:lang w:val="es-MX"/>
        </w:rPr>
      </w:pPr>
      <w:r>
        <w:rPr>
          <w:rFonts w:ascii="Arial" w:hAnsi="Arial" w:cs="Arial"/>
          <w:b/>
          <w:bCs/>
          <w:sz w:val="26"/>
          <w:szCs w:val="26"/>
          <w:lang w:val="es-MX"/>
        </w:rPr>
        <w:t xml:space="preserve">   </w:t>
      </w:r>
      <w:r w:rsidR="00B63265">
        <w:rPr>
          <w:rFonts w:ascii="Arial" w:hAnsi="Arial" w:cs="Arial"/>
          <w:b/>
          <w:bCs/>
          <w:sz w:val="26"/>
          <w:szCs w:val="26"/>
          <w:lang w:val="es-MX"/>
        </w:rPr>
        <w:t xml:space="preserve"> </w:t>
      </w:r>
      <w:r w:rsidR="00B420FA">
        <w:rPr>
          <w:rFonts w:ascii="Arial" w:hAnsi="Arial" w:cs="Arial"/>
          <w:b/>
          <w:bCs/>
          <w:sz w:val="26"/>
          <w:szCs w:val="26"/>
          <w:lang w:val="es-MX"/>
        </w:rPr>
        <w:t>TERCERO.</w:t>
      </w:r>
      <w:r>
        <w:rPr>
          <w:rFonts w:ascii="Arial" w:hAnsi="Arial" w:cs="Arial"/>
          <w:b/>
          <w:bCs/>
          <w:sz w:val="26"/>
          <w:szCs w:val="26"/>
          <w:lang w:val="es-MX"/>
        </w:rPr>
        <w:t>-</w:t>
      </w:r>
      <w:r w:rsidR="00B420FA">
        <w:rPr>
          <w:rFonts w:ascii="Arial" w:hAnsi="Arial" w:cs="Arial"/>
          <w:bCs/>
          <w:sz w:val="26"/>
          <w:szCs w:val="26"/>
          <w:lang w:val="es-MX"/>
        </w:rPr>
        <w:t xml:space="preserve"> </w:t>
      </w:r>
      <w:r w:rsidR="00E15CC1">
        <w:rPr>
          <w:rFonts w:ascii="Arial" w:hAnsi="Arial" w:cs="Arial"/>
          <w:bCs/>
          <w:sz w:val="26"/>
          <w:szCs w:val="26"/>
          <w:lang w:val="es-MX"/>
        </w:rPr>
        <w:t xml:space="preserve"> </w:t>
      </w:r>
      <w:r w:rsidR="00E15CC1">
        <w:rPr>
          <w:rFonts w:ascii="Arial" w:hAnsi="Arial" w:cs="Arial"/>
          <w:sz w:val="26"/>
          <w:szCs w:val="26"/>
        </w:rPr>
        <w:t>Señala la recurrente que</w:t>
      </w:r>
      <w:r w:rsidR="00F5179E">
        <w:rPr>
          <w:rFonts w:ascii="Arial" w:hAnsi="Arial" w:cs="Arial"/>
          <w:sz w:val="26"/>
          <w:szCs w:val="26"/>
          <w:lang w:val="es-MX"/>
        </w:rPr>
        <w:t xml:space="preserve"> </w:t>
      </w:r>
      <w:r w:rsidR="0041664E">
        <w:rPr>
          <w:rFonts w:ascii="Arial" w:hAnsi="Arial" w:cs="Arial"/>
          <w:sz w:val="26"/>
          <w:szCs w:val="26"/>
          <w:lang w:val="es-MX"/>
        </w:rPr>
        <w:t>le causa perjuicios la parte relativa del considerando sexto de la resolución que combate</w:t>
      </w:r>
      <w:r w:rsidR="003D082E">
        <w:rPr>
          <w:rFonts w:ascii="Arial" w:hAnsi="Arial" w:cs="Arial"/>
          <w:sz w:val="26"/>
          <w:szCs w:val="26"/>
          <w:lang w:val="es-MX"/>
        </w:rPr>
        <w:t xml:space="preserve">, </w:t>
      </w:r>
      <w:r w:rsidR="00C416C2">
        <w:rPr>
          <w:rFonts w:ascii="Arial" w:hAnsi="Arial" w:cs="Arial"/>
          <w:sz w:val="26"/>
          <w:szCs w:val="26"/>
          <w:lang w:val="es-MX"/>
        </w:rPr>
        <w:t>al resolver la</w:t>
      </w:r>
      <w:r w:rsidR="003D082E">
        <w:rPr>
          <w:rFonts w:ascii="Arial" w:hAnsi="Arial" w:cs="Arial"/>
          <w:sz w:val="26"/>
          <w:szCs w:val="26"/>
          <w:lang w:val="es-MX"/>
        </w:rPr>
        <w:t xml:space="preserve"> Segunda Sala Unitaria de Primera Instancia</w:t>
      </w:r>
      <w:r w:rsidR="00C416C2">
        <w:rPr>
          <w:rFonts w:ascii="Arial" w:hAnsi="Arial" w:cs="Arial"/>
          <w:sz w:val="26"/>
          <w:szCs w:val="26"/>
          <w:lang w:val="es-MX"/>
        </w:rPr>
        <w:t xml:space="preserve">, </w:t>
      </w:r>
      <w:r w:rsidR="003D082E">
        <w:rPr>
          <w:rFonts w:ascii="Arial" w:hAnsi="Arial" w:cs="Arial"/>
          <w:sz w:val="26"/>
          <w:szCs w:val="26"/>
          <w:lang w:val="es-MX"/>
        </w:rPr>
        <w:t>declarar la nulidad del acto impugnado; pues dice que si bien es cierto</w:t>
      </w:r>
      <w:r w:rsidR="00F5179E">
        <w:rPr>
          <w:rFonts w:ascii="Arial" w:hAnsi="Arial" w:cs="Arial"/>
          <w:sz w:val="26"/>
          <w:szCs w:val="26"/>
          <w:lang w:val="es-MX"/>
        </w:rPr>
        <w:t>,</w:t>
      </w:r>
      <w:r w:rsidR="003D082E">
        <w:rPr>
          <w:rFonts w:ascii="Arial" w:hAnsi="Arial" w:cs="Arial"/>
          <w:sz w:val="26"/>
          <w:szCs w:val="26"/>
          <w:lang w:val="es-MX"/>
        </w:rPr>
        <w:t xml:space="preserve"> de acuerdo con el estudio realizado por la citada Sala, ésta concluye que en efecto en virtud que las autoridades demandadas no emitieron contestación, se tienen como ciertos los hechos manifestados por la actora en su demanda inicial y las manifestaciones realizadas por la accionante</w:t>
      </w:r>
      <w:r w:rsidR="00AE55BA">
        <w:rPr>
          <w:rFonts w:ascii="Arial" w:hAnsi="Arial" w:cs="Arial"/>
          <w:sz w:val="26"/>
          <w:szCs w:val="26"/>
          <w:lang w:val="es-MX"/>
        </w:rPr>
        <w:t>,</w:t>
      </w:r>
      <w:r w:rsidR="003D082E">
        <w:rPr>
          <w:rFonts w:ascii="Arial" w:hAnsi="Arial" w:cs="Arial"/>
          <w:sz w:val="26"/>
          <w:szCs w:val="26"/>
          <w:lang w:val="es-MX"/>
        </w:rPr>
        <w:t xml:space="preserve"> se tornan en una verdad legal, de donde resulta tener como ilegal el oficio número </w:t>
      </w:r>
      <w:r w:rsidR="009771F7" w:rsidRPr="009771F7">
        <w:rPr>
          <w:rFonts w:ascii="Arial" w:hAnsi="Arial" w:cs="Arial"/>
          <w:b/>
          <w:sz w:val="26"/>
          <w:szCs w:val="26"/>
          <w:lang w:val="es-MX"/>
        </w:rPr>
        <w:t>***********</w:t>
      </w:r>
      <w:r w:rsidR="003D082E">
        <w:rPr>
          <w:rFonts w:ascii="Arial" w:hAnsi="Arial" w:cs="Arial"/>
          <w:sz w:val="26"/>
          <w:szCs w:val="26"/>
          <w:lang w:val="es-MX"/>
        </w:rPr>
        <w:t xml:space="preserve"> de fecha 14 catorce de febrero de 2014 dos mil catorce, emitido por el Director Jurídico de la Secretaría de Vi</w:t>
      </w:r>
      <w:r w:rsidR="00AE55BA">
        <w:rPr>
          <w:rFonts w:ascii="Arial" w:hAnsi="Arial" w:cs="Arial"/>
          <w:sz w:val="26"/>
          <w:szCs w:val="26"/>
          <w:lang w:val="es-MX"/>
        </w:rPr>
        <w:t>alidad y Transporte del Estado y declarar la nulidad de dicho oficio, en base al artículo 178 fracción III de la Ley de Justicia Administrativa para el Estado de Oaxaca</w:t>
      </w:r>
      <w:r w:rsidR="00B63265">
        <w:rPr>
          <w:rFonts w:ascii="Arial" w:hAnsi="Arial" w:cs="Arial"/>
          <w:sz w:val="26"/>
          <w:szCs w:val="26"/>
          <w:lang w:val="es-MX"/>
        </w:rPr>
        <w:t xml:space="preserve">, </w:t>
      </w:r>
      <w:r w:rsidR="00B63265">
        <w:rPr>
          <w:rFonts w:ascii="Arial" w:hAnsi="Arial" w:cs="Arial"/>
          <w:bCs/>
          <w:iCs/>
          <w:sz w:val="26"/>
          <w:szCs w:val="26"/>
          <w:lang w:eastAsia="es-ES"/>
        </w:rPr>
        <w:t>vigente hasta el 20 de octubre de 2017 dos mil diecisiete</w:t>
      </w:r>
      <w:r w:rsidR="00AE55BA">
        <w:rPr>
          <w:rFonts w:ascii="Arial" w:hAnsi="Arial" w:cs="Arial"/>
          <w:sz w:val="26"/>
          <w:szCs w:val="26"/>
          <w:lang w:val="es-MX"/>
        </w:rPr>
        <w:t>.</w:t>
      </w:r>
    </w:p>
    <w:p w14:paraId="156CB2D0" w14:textId="2AFED2C5" w:rsidR="00B63265" w:rsidRDefault="00117507" w:rsidP="00663A0C">
      <w:pPr>
        <w:spacing w:after="120" w:line="360" w:lineRule="auto"/>
        <w:jc w:val="both"/>
        <w:rPr>
          <w:rFonts w:ascii="Arial" w:hAnsi="Arial" w:cs="Arial"/>
          <w:sz w:val="26"/>
          <w:szCs w:val="26"/>
          <w:lang w:val="es-MX"/>
        </w:rPr>
      </w:pPr>
      <w:r>
        <w:rPr>
          <w:rFonts w:ascii="Arial" w:hAnsi="Arial" w:cs="Arial"/>
          <w:sz w:val="26"/>
          <w:szCs w:val="26"/>
          <w:lang w:val="es-MX"/>
        </w:rPr>
        <w:t xml:space="preserve">   </w:t>
      </w:r>
      <w:r w:rsidR="00B63265">
        <w:rPr>
          <w:rFonts w:ascii="Arial" w:hAnsi="Arial" w:cs="Arial"/>
          <w:sz w:val="26"/>
          <w:szCs w:val="26"/>
          <w:lang w:val="es-MX"/>
        </w:rPr>
        <w:t xml:space="preserve"> </w:t>
      </w:r>
      <w:r>
        <w:rPr>
          <w:rFonts w:ascii="Arial" w:hAnsi="Arial" w:cs="Arial"/>
          <w:sz w:val="26"/>
          <w:szCs w:val="26"/>
          <w:lang w:val="es-MX"/>
        </w:rPr>
        <w:t xml:space="preserve"> </w:t>
      </w:r>
      <w:r w:rsidR="00CD2517" w:rsidRPr="00EB3A91">
        <w:rPr>
          <w:rFonts w:ascii="Arial" w:hAnsi="Arial" w:cs="Arial"/>
          <w:sz w:val="26"/>
          <w:szCs w:val="26"/>
          <w:lang w:val="es-MX"/>
        </w:rPr>
        <w:t>Sin</w:t>
      </w:r>
      <w:r w:rsidR="00CD2517">
        <w:rPr>
          <w:rFonts w:ascii="Arial" w:hAnsi="Arial" w:cs="Arial"/>
          <w:sz w:val="26"/>
          <w:szCs w:val="26"/>
          <w:lang w:val="es-MX"/>
        </w:rPr>
        <w:t xml:space="preserve"> embargo, </w:t>
      </w:r>
      <w:r w:rsidR="00F86373">
        <w:rPr>
          <w:rFonts w:ascii="Arial" w:hAnsi="Arial" w:cs="Arial"/>
          <w:sz w:val="26"/>
          <w:szCs w:val="26"/>
          <w:lang w:val="es-MX"/>
        </w:rPr>
        <w:t xml:space="preserve">manifiesta </w:t>
      </w:r>
      <w:r w:rsidR="00CD2517">
        <w:rPr>
          <w:rFonts w:ascii="Arial" w:hAnsi="Arial" w:cs="Arial"/>
          <w:sz w:val="26"/>
          <w:szCs w:val="26"/>
          <w:lang w:val="es-MX"/>
        </w:rPr>
        <w:t>que los efectos para los cuales se determinó la nulidad del acto, son limitados y no concuerdan con el planteamiento de su demanda inicial, toda vez que demandó la nulidad del referido acto y como consecuencia que la autoridad le otorgara la concesión para la explotación del servicio público de transporte en su modalidad de taxi, en la poblaci</w:t>
      </w:r>
      <w:r w:rsidR="00FB6501">
        <w:rPr>
          <w:rFonts w:ascii="Arial" w:hAnsi="Arial" w:cs="Arial"/>
          <w:sz w:val="26"/>
          <w:szCs w:val="26"/>
          <w:lang w:val="es-MX"/>
        </w:rPr>
        <w:t xml:space="preserve">ón de </w:t>
      </w:r>
      <w:proofErr w:type="spellStart"/>
      <w:r w:rsidR="00FB6501">
        <w:rPr>
          <w:rFonts w:ascii="Arial" w:hAnsi="Arial" w:cs="Arial"/>
          <w:sz w:val="26"/>
          <w:szCs w:val="26"/>
          <w:lang w:val="es-MX"/>
        </w:rPr>
        <w:t>Huajuapan</w:t>
      </w:r>
      <w:proofErr w:type="spellEnd"/>
      <w:r w:rsidR="00FB6501">
        <w:rPr>
          <w:rFonts w:ascii="Arial" w:hAnsi="Arial" w:cs="Arial"/>
          <w:sz w:val="26"/>
          <w:szCs w:val="26"/>
          <w:lang w:val="es-MX"/>
        </w:rPr>
        <w:t xml:space="preserve"> de León, Oaxaca;</w:t>
      </w:r>
      <w:r w:rsidR="00CD2517">
        <w:rPr>
          <w:rFonts w:ascii="Arial" w:hAnsi="Arial" w:cs="Arial"/>
          <w:sz w:val="26"/>
          <w:szCs w:val="26"/>
          <w:lang w:val="es-MX"/>
        </w:rPr>
        <w:t xml:space="preserve"> </w:t>
      </w:r>
      <w:r w:rsidR="00833ED6">
        <w:rPr>
          <w:rFonts w:ascii="Arial" w:hAnsi="Arial" w:cs="Arial"/>
          <w:sz w:val="26"/>
          <w:szCs w:val="26"/>
          <w:lang w:val="es-MX"/>
        </w:rPr>
        <w:t xml:space="preserve">pues refiere que en la fecha de la expedición de la convocatoria, la cual no se hizo del conocimiento del público, ya tenía integrado </w:t>
      </w:r>
      <w:r w:rsidR="00AD3D56">
        <w:rPr>
          <w:rFonts w:ascii="Arial" w:hAnsi="Arial" w:cs="Arial"/>
          <w:sz w:val="26"/>
          <w:szCs w:val="26"/>
          <w:lang w:val="es-MX"/>
        </w:rPr>
        <w:t>s</w:t>
      </w:r>
      <w:r w:rsidR="00D1385E">
        <w:rPr>
          <w:rFonts w:ascii="Arial" w:hAnsi="Arial" w:cs="Arial"/>
          <w:sz w:val="26"/>
          <w:szCs w:val="26"/>
          <w:lang w:val="es-MX"/>
        </w:rPr>
        <w:t>u expediente ante la autoridad.</w:t>
      </w:r>
      <w:r w:rsidR="00B63265">
        <w:rPr>
          <w:rFonts w:ascii="Arial" w:hAnsi="Arial" w:cs="Arial"/>
          <w:sz w:val="26"/>
          <w:szCs w:val="26"/>
          <w:lang w:val="es-MX"/>
        </w:rPr>
        <w:t xml:space="preserve"> </w:t>
      </w:r>
    </w:p>
    <w:p w14:paraId="2AF0220E" w14:textId="2C5075CF" w:rsidR="00B63265" w:rsidRDefault="00B63265" w:rsidP="00663A0C">
      <w:pPr>
        <w:spacing w:after="120" w:line="360" w:lineRule="auto"/>
        <w:jc w:val="both"/>
        <w:rPr>
          <w:rFonts w:ascii="Arial" w:hAnsi="Arial" w:cs="Arial"/>
          <w:sz w:val="26"/>
          <w:szCs w:val="26"/>
          <w:lang w:val="es-MX"/>
        </w:rPr>
      </w:pPr>
      <w:r>
        <w:rPr>
          <w:rFonts w:ascii="Arial" w:hAnsi="Arial" w:cs="Arial"/>
          <w:sz w:val="26"/>
          <w:szCs w:val="26"/>
          <w:lang w:val="es-MX"/>
        </w:rPr>
        <w:t xml:space="preserve">       </w:t>
      </w:r>
      <w:r w:rsidR="00BB5284" w:rsidRPr="00EB3A91">
        <w:rPr>
          <w:rFonts w:ascii="Arial" w:hAnsi="Arial" w:cs="Arial"/>
          <w:sz w:val="26"/>
          <w:szCs w:val="26"/>
          <w:lang w:val="es-MX"/>
        </w:rPr>
        <w:t>Expone</w:t>
      </w:r>
      <w:r w:rsidR="00E35371" w:rsidRPr="00EB3A91">
        <w:rPr>
          <w:rFonts w:ascii="Arial" w:hAnsi="Arial" w:cs="Arial"/>
          <w:sz w:val="26"/>
          <w:szCs w:val="26"/>
          <w:lang w:val="es-MX"/>
        </w:rPr>
        <w:t xml:space="preserve"> q</w:t>
      </w:r>
      <w:r w:rsidR="00E35371">
        <w:rPr>
          <w:rFonts w:ascii="Arial" w:hAnsi="Arial" w:cs="Arial"/>
          <w:sz w:val="26"/>
          <w:szCs w:val="26"/>
          <w:lang w:val="es-MX"/>
        </w:rPr>
        <w:t xml:space="preserve">ue la Sala Unitaria de Primera Instancia, solo concedió la nulidad del acto de autoridad para el efecto de que el Secretario y Director Jurídico de la Secretaría de Movilidad del Estado, le permitan continuar con el trámite para el otorgamiento de concesiones en materia de transporte público en la Heroica Ciudad de </w:t>
      </w:r>
      <w:proofErr w:type="spellStart"/>
      <w:r w:rsidR="00E35371">
        <w:rPr>
          <w:rFonts w:ascii="Arial" w:hAnsi="Arial" w:cs="Arial"/>
          <w:sz w:val="26"/>
          <w:szCs w:val="26"/>
          <w:lang w:val="es-MX"/>
        </w:rPr>
        <w:t>Huajuapan</w:t>
      </w:r>
      <w:proofErr w:type="spellEnd"/>
      <w:r w:rsidR="00E35371">
        <w:rPr>
          <w:rFonts w:ascii="Arial" w:hAnsi="Arial" w:cs="Arial"/>
          <w:sz w:val="26"/>
          <w:szCs w:val="26"/>
          <w:lang w:val="es-MX"/>
        </w:rPr>
        <w:t xml:space="preserve"> de León, Oaxaca, </w:t>
      </w:r>
      <w:r w:rsidR="00502B8D">
        <w:rPr>
          <w:rFonts w:ascii="Arial" w:hAnsi="Arial" w:cs="Arial"/>
          <w:sz w:val="26"/>
          <w:szCs w:val="26"/>
          <w:lang w:val="es-MX"/>
        </w:rPr>
        <w:t>soslayando que la consecuencia de declarar dicha nulidad, trae como consecuencia ordenar a la autoridad otorgarle la concesión solicitada</w:t>
      </w:r>
      <w:r w:rsidR="007A5F7C">
        <w:rPr>
          <w:rFonts w:ascii="Arial" w:hAnsi="Arial" w:cs="Arial"/>
          <w:sz w:val="26"/>
          <w:szCs w:val="26"/>
          <w:lang w:val="es-MX"/>
        </w:rPr>
        <w:t>, sin que se</w:t>
      </w:r>
      <w:r w:rsidR="00711D67">
        <w:rPr>
          <w:rFonts w:ascii="Arial" w:hAnsi="Arial" w:cs="Arial"/>
          <w:sz w:val="26"/>
          <w:szCs w:val="26"/>
          <w:lang w:val="es-MX"/>
        </w:rPr>
        <w:t>a</w:t>
      </w:r>
      <w:r w:rsidR="007A5F7C">
        <w:rPr>
          <w:rFonts w:ascii="Arial" w:hAnsi="Arial" w:cs="Arial"/>
          <w:sz w:val="26"/>
          <w:szCs w:val="26"/>
          <w:lang w:val="es-MX"/>
        </w:rPr>
        <w:t xml:space="preserve"> obstáculo el argumento efectuado por el A quo</w:t>
      </w:r>
      <w:r w:rsidR="00711D67">
        <w:rPr>
          <w:rFonts w:ascii="Arial" w:hAnsi="Arial" w:cs="Arial"/>
          <w:sz w:val="26"/>
          <w:szCs w:val="26"/>
          <w:lang w:val="es-MX"/>
        </w:rPr>
        <w:t>,</w:t>
      </w:r>
      <w:r w:rsidR="007A5F7C">
        <w:rPr>
          <w:rFonts w:ascii="Arial" w:hAnsi="Arial" w:cs="Arial"/>
          <w:sz w:val="26"/>
          <w:szCs w:val="26"/>
          <w:lang w:val="es-MX"/>
        </w:rPr>
        <w:t xml:space="preserve"> en el sentido de señalar que la autoridad competente para otorgar dicha </w:t>
      </w:r>
      <w:r w:rsidR="007A5F7C">
        <w:rPr>
          <w:rFonts w:ascii="Arial" w:hAnsi="Arial" w:cs="Arial"/>
          <w:sz w:val="26"/>
          <w:szCs w:val="26"/>
          <w:lang w:val="es-MX"/>
        </w:rPr>
        <w:lastRenderedPageBreak/>
        <w:t xml:space="preserve">concesión es el Gobernador del Estado, por así disponerlo el artículo 7 de la Ley de Tránsito </w:t>
      </w:r>
      <w:r w:rsidR="00711D67">
        <w:rPr>
          <w:rFonts w:ascii="Arial" w:hAnsi="Arial" w:cs="Arial"/>
          <w:sz w:val="26"/>
          <w:szCs w:val="26"/>
          <w:lang w:val="es-MX"/>
        </w:rPr>
        <w:t>Reformada para el Estado; pues ind</w:t>
      </w:r>
      <w:r w:rsidR="00663A0C">
        <w:rPr>
          <w:rFonts w:ascii="Arial" w:hAnsi="Arial" w:cs="Arial"/>
          <w:sz w:val="26"/>
          <w:szCs w:val="26"/>
          <w:lang w:val="es-MX"/>
        </w:rPr>
        <w:t>ic</w:t>
      </w:r>
      <w:r w:rsidR="00711D67">
        <w:rPr>
          <w:rFonts w:ascii="Arial" w:hAnsi="Arial" w:cs="Arial"/>
          <w:sz w:val="26"/>
          <w:szCs w:val="26"/>
          <w:lang w:val="es-MX"/>
        </w:rPr>
        <w:t>a que por disposición del precepto 7 BIS fracción IV de dicha ley, es por conducto del Secretario de Transporte como se realizan los trámites para el otorgamiento de concesiones, quien tiene la obligación de someter a la consideración del Gobernador la resolución respectiva para que éste to</w:t>
      </w:r>
      <w:r w:rsidR="00D1385E">
        <w:rPr>
          <w:rFonts w:ascii="Arial" w:hAnsi="Arial" w:cs="Arial"/>
          <w:sz w:val="26"/>
          <w:szCs w:val="26"/>
          <w:lang w:val="es-MX"/>
        </w:rPr>
        <w:t>me la decisión correspondiente.</w:t>
      </w:r>
      <w:r>
        <w:rPr>
          <w:rFonts w:ascii="Arial" w:hAnsi="Arial" w:cs="Arial"/>
          <w:sz w:val="26"/>
          <w:szCs w:val="26"/>
          <w:lang w:val="es-MX"/>
        </w:rPr>
        <w:t xml:space="preserve"> </w:t>
      </w:r>
    </w:p>
    <w:p w14:paraId="671D6CE8" w14:textId="4CD2B974" w:rsidR="00B63265" w:rsidRDefault="00B63265" w:rsidP="00663A0C">
      <w:pPr>
        <w:spacing w:after="120" w:line="360" w:lineRule="auto"/>
        <w:jc w:val="both"/>
        <w:rPr>
          <w:rFonts w:ascii="Arial" w:hAnsi="Arial" w:cs="Arial"/>
          <w:sz w:val="26"/>
          <w:szCs w:val="26"/>
          <w:lang w:val="es-MX"/>
        </w:rPr>
      </w:pPr>
      <w:r>
        <w:rPr>
          <w:rFonts w:ascii="Arial" w:hAnsi="Arial" w:cs="Arial"/>
          <w:sz w:val="26"/>
          <w:szCs w:val="26"/>
          <w:lang w:val="es-MX"/>
        </w:rPr>
        <w:t xml:space="preserve">        </w:t>
      </w:r>
      <w:r w:rsidR="00760DC2" w:rsidRPr="00EB3A91">
        <w:rPr>
          <w:rFonts w:ascii="Arial" w:hAnsi="Arial" w:cs="Arial"/>
          <w:sz w:val="26"/>
          <w:szCs w:val="26"/>
          <w:lang w:val="es-MX"/>
        </w:rPr>
        <w:t>Por</w:t>
      </w:r>
      <w:r w:rsidR="00760DC2">
        <w:rPr>
          <w:rFonts w:ascii="Arial" w:hAnsi="Arial" w:cs="Arial"/>
          <w:sz w:val="26"/>
          <w:szCs w:val="26"/>
          <w:lang w:val="es-MX"/>
        </w:rPr>
        <w:t xml:space="preserve"> tanto, </w:t>
      </w:r>
      <w:r w:rsidR="00663A0C">
        <w:rPr>
          <w:rFonts w:ascii="Arial" w:hAnsi="Arial" w:cs="Arial"/>
          <w:sz w:val="26"/>
          <w:szCs w:val="26"/>
          <w:lang w:val="es-MX"/>
        </w:rPr>
        <w:t>declara</w:t>
      </w:r>
      <w:r w:rsidR="00760DC2">
        <w:rPr>
          <w:rFonts w:ascii="Arial" w:hAnsi="Arial" w:cs="Arial"/>
          <w:sz w:val="26"/>
          <w:szCs w:val="26"/>
          <w:lang w:val="es-MX"/>
        </w:rPr>
        <w:t xml:space="preserve"> que fue ante dicha autoridad que realizó los trámites necesarios para obtener las concesión para la explotación del servicio de transporte público en su modalidad de taxi; </w:t>
      </w:r>
      <w:r w:rsidR="00663A0C">
        <w:rPr>
          <w:rFonts w:ascii="Arial" w:hAnsi="Arial" w:cs="Arial"/>
          <w:sz w:val="26"/>
          <w:szCs w:val="26"/>
          <w:lang w:val="es-MX"/>
        </w:rPr>
        <w:t xml:space="preserve">por lo que dice, </w:t>
      </w:r>
      <w:r w:rsidR="00760DC2">
        <w:rPr>
          <w:rFonts w:ascii="Arial" w:hAnsi="Arial" w:cs="Arial"/>
          <w:sz w:val="26"/>
          <w:szCs w:val="26"/>
          <w:lang w:val="es-MX"/>
        </w:rPr>
        <w:t xml:space="preserve">la Segunda Sala Unitaria de Primera Instancia debió declarar la nulidad del oficio número </w:t>
      </w:r>
      <w:r w:rsidR="009771F7" w:rsidRPr="009771F7">
        <w:rPr>
          <w:rFonts w:ascii="Arial" w:hAnsi="Arial" w:cs="Arial"/>
          <w:b/>
          <w:sz w:val="26"/>
          <w:szCs w:val="26"/>
          <w:lang w:val="es-MX"/>
        </w:rPr>
        <w:t>**********</w:t>
      </w:r>
      <w:r w:rsidR="00760DC2">
        <w:rPr>
          <w:rFonts w:ascii="Arial" w:hAnsi="Arial" w:cs="Arial"/>
          <w:sz w:val="26"/>
          <w:szCs w:val="26"/>
          <w:lang w:val="es-MX"/>
        </w:rPr>
        <w:t xml:space="preserve"> de fecha 14 catorce de febrero de 2014 dos mil catorce, y determinar que la Secretaría de Movilidad del Estado de Oaxaca, emitiera una resolución mediante la cual se declarara procedente su solicitud de concesión, para que su  vez fuera sometida a la aprobación del Gobernador del Estado, a efecto de que dicha concesión fuera autorizada y no solamente para que se le permita continuar con el trámite para el ot</w:t>
      </w:r>
      <w:r w:rsidR="00D1385E">
        <w:rPr>
          <w:rFonts w:ascii="Arial" w:hAnsi="Arial" w:cs="Arial"/>
          <w:sz w:val="26"/>
          <w:szCs w:val="26"/>
          <w:lang w:val="es-MX"/>
        </w:rPr>
        <w:t>orgamiento de dicha concesión.</w:t>
      </w:r>
      <w:r>
        <w:rPr>
          <w:rFonts w:ascii="Arial" w:hAnsi="Arial" w:cs="Arial"/>
          <w:sz w:val="26"/>
          <w:szCs w:val="26"/>
          <w:lang w:val="es-MX"/>
        </w:rPr>
        <w:t xml:space="preserve">       </w:t>
      </w:r>
    </w:p>
    <w:p w14:paraId="635DF1B1" w14:textId="7311B7C4" w:rsidR="000B17E8" w:rsidRDefault="00B63265" w:rsidP="00663A0C">
      <w:pPr>
        <w:spacing w:after="120" w:line="360" w:lineRule="auto"/>
        <w:jc w:val="both"/>
        <w:rPr>
          <w:rFonts w:ascii="Arial" w:hAnsi="Arial" w:cs="Arial"/>
          <w:i/>
          <w:iCs/>
          <w:lang w:val="es-MX"/>
        </w:rPr>
      </w:pPr>
      <w:r>
        <w:rPr>
          <w:rFonts w:ascii="Arial" w:hAnsi="Arial" w:cs="Arial"/>
          <w:sz w:val="26"/>
          <w:szCs w:val="26"/>
          <w:lang w:val="es-MX"/>
        </w:rPr>
        <w:t xml:space="preserve">       </w:t>
      </w:r>
      <w:r w:rsidR="00663A0C" w:rsidRPr="00663A0C">
        <w:rPr>
          <w:rFonts w:ascii="Arial" w:hAnsi="Arial" w:cs="Arial"/>
          <w:b/>
          <w:sz w:val="26"/>
          <w:szCs w:val="26"/>
          <w:lang w:val="es-MX"/>
        </w:rPr>
        <w:t>Ahora,</w:t>
      </w:r>
      <w:r w:rsidR="00663A0C">
        <w:rPr>
          <w:rFonts w:ascii="Arial" w:hAnsi="Arial" w:cs="Arial"/>
          <w:sz w:val="26"/>
          <w:szCs w:val="26"/>
          <w:lang w:val="es-MX"/>
        </w:rPr>
        <w:t xml:space="preserve"> </w:t>
      </w:r>
      <w:r w:rsidR="004E6586">
        <w:rPr>
          <w:rFonts w:ascii="Arial" w:hAnsi="Arial" w:cs="Arial"/>
          <w:sz w:val="26"/>
          <w:szCs w:val="26"/>
          <w:lang w:val="es-MX"/>
        </w:rPr>
        <w:t>de</w:t>
      </w:r>
      <w:r w:rsidR="00102597">
        <w:rPr>
          <w:rFonts w:ascii="Arial" w:hAnsi="Arial" w:cs="Arial"/>
          <w:b/>
          <w:sz w:val="26"/>
          <w:szCs w:val="26"/>
          <w:lang w:val="es-MX"/>
        </w:rPr>
        <w:t xml:space="preserve"> </w:t>
      </w:r>
      <w:r w:rsidR="00993A58" w:rsidRPr="00840F2D">
        <w:rPr>
          <w:rFonts w:ascii="Arial" w:hAnsi="Arial" w:cs="Arial"/>
          <w:sz w:val="26"/>
          <w:szCs w:val="26"/>
          <w:lang w:val="es-MX"/>
        </w:rPr>
        <w:t>los autos del juicio remitidos para la solución del presente asunto que merecen pleno valor probatorio al tratarse de actuaciones judiciales en términos de lo preceptuado por el artículo 173, fracción I de la Ley de Justicia Administrativa para el Estado de Oaxaca, se tiene la sentencia sujeta a revisión que contiene en su texto lo siguiente:</w:t>
      </w:r>
      <w:r w:rsidR="00CE61BC">
        <w:rPr>
          <w:rFonts w:ascii="Arial" w:hAnsi="Arial" w:cs="Arial"/>
          <w:sz w:val="26"/>
          <w:szCs w:val="26"/>
          <w:lang w:val="es-MX"/>
        </w:rPr>
        <w:t xml:space="preserve"> </w:t>
      </w:r>
    </w:p>
    <w:p w14:paraId="16EA8F2E" w14:textId="67E837D7" w:rsidR="003947C5" w:rsidRDefault="003947C5" w:rsidP="0097436C">
      <w:pPr>
        <w:spacing w:after="0" w:line="360" w:lineRule="auto"/>
        <w:ind w:left="851" w:right="900" w:firstLine="565"/>
        <w:jc w:val="both"/>
        <w:rPr>
          <w:rFonts w:ascii="Arial" w:hAnsi="Arial" w:cs="Arial"/>
          <w:i/>
          <w:iCs/>
          <w:lang w:val="es-MX"/>
        </w:rPr>
      </w:pPr>
      <w:r w:rsidRPr="005636BD">
        <w:rPr>
          <w:rFonts w:ascii="Arial" w:hAnsi="Arial" w:cs="Arial"/>
          <w:i/>
          <w:iCs/>
          <w:lang w:val="es-MX"/>
        </w:rPr>
        <w:t>“</w:t>
      </w:r>
      <w:r>
        <w:rPr>
          <w:rFonts w:ascii="Arial" w:hAnsi="Arial" w:cs="Arial"/>
          <w:b/>
          <w:i/>
          <w:iCs/>
          <w:lang w:val="es-MX"/>
        </w:rPr>
        <w:t xml:space="preserve">SEXTO. </w:t>
      </w:r>
      <w:r w:rsidR="00B50640">
        <w:rPr>
          <w:rFonts w:ascii="Arial" w:hAnsi="Arial" w:cs="Arial"/>
          <w:b/>
          <w:i/>
          <w:iCs/>
          <w:lang w:val="es-MX"/>
        </w:rPr>
        <w:t>–</w:t>
      </w:r>
      <w:r>
        <w:rPr>
          <w:rFonts w:ascii="Arial" w:hAnsi="Arial" w:cs="Arial"/>
          <w:b/>
          <w:i/>
          <w:iCs/>
          <w:lang w:val="es-MX"/>
        </w:rPr>
        <w:t xml:space="preserve"> </w:t>
      </w:r>
      <w:r w:rsidR="00B50640">
        <w:rPr>
          <w:rFonts w:ascii="Arial" w:hAnsi="Arial" w:cs="Arial"/>
          <w:i/>
          <w:iCs/>
          <w:lang w:val="es-MX"/>
        </w:rPr>
        <w:t>[…]</w:t>
      </w:r>
    </w:p>
    <w:p w14:paraId="51C75A83" w14:textId="21534E63" w:rsidR="00B50640" w:rsidRDefault="00B50640" w:rsidP="0097436C">
      <w:pPr>
        <w:spacing w:after="0" w:line="360" w:lineRule="auto"/>
        <w:ind w:left="851" w:right="900" w:firstLine="565"/>
        <w:jc w:val="both"/>
        <w:rPr>
          <w:rFonts w:ascii="Arial" w:hAnsi="Arial" w:cs="Arial"/>
          <w:i/>
          <w:iCs/>
          <w:lang w:val="es-MX"/>
        </w:rPr>
      </w:pPr>
      <w:r>
        <w:rPr>
          <w:rFonts w:ascii="Arial" w:hAnsi="Arial" w:cs="Arial"/>
          <w:i/>
          <w:iCs/>
          <w:lang w:val="es-MX"/>
        </w:rPr>
        <w:t xml:space="preserve">…el accionante pierde de vista, que corresponde al Estado el otorgamiento de la concesión de los servicios públicos, fijados a  través delas leyes, las bases para su otorgamiento, tal como se aprecia en el artículo 28 de la Ley Fundamental: </w:t>
      </w:r>
    </w:p>
    <w:p w14:paraId="13F2FEC3" w14:textId="1D8C5D20" w:rsidR="00B50640" w:rsidRDefault="00B50640" w:rsidP="0097436C">
      <w:pPr>
        <w:spacing w:after="0" w:line="360" w:lineRule="auto"/>
        <w:ind w:left="851" w:right="900" w:firstLine="565"/>
        <w:jc w:val="both"/>
        <w:rPr>
          <w:rFonts w:ascii="Arial" w:hAnsi="Arial" w:cs="Arial"/>
          <w:i/>
          <w:iCs/>
          <w:lang w:val="es-MX"/>
        </w:rPr>
      </w:pPr>
      <w:r>
        <w:rPr>
          <w:rFonts w:ascii="Arial" w:hAnsi="Arial" w:cs="Arial"/>
          <w:b/>
          <w:i/>
          <w:iCs/>
          <w:lang w:val="es-MX"/>
        </w:rPr>
        <w:t xml:space="preserve">Artículo 28. </w:t>
      </w:r>
      <w:r>
        <w:rPr>
          <w:rFonts w:ascii="Arial" w:hAnsi="Arial" w:cs="Arial"/>
          <w:i/>
          <w:iCs/>
          <w:lang w:val="es-MX"/>
        </w:rPr>
        <w:t>[…]</w:t>
      </w:r>
    </w:p>
    <w:p w14:paraId="6D382265" w14:textId="0EAAC632" w:rsidR="00B50640" w:rsidRDefault="004F4991" w:rsidP="0097436C">
      <w:pPr>
        <w:spacing w:after="0" w:line="360" w:lineRule="auto"/>
        <w:ind w:left="851" w:right="900" w:firstLine="565"/>
        <w:jc w:val="both"/>
        <w:rPr>
          <w:rFonts w:ascii="Arial" w:hAnsi="Arial" w:cs="Arial"/>
          <w:i/>
          <w:iCs/>
          <w:lang w:val="es-MX"/>
        </w:rPr>
      </w:pPr>
      <w:r w:rsidRPr="004F4991">
        <w:rPr>
          <w:rFonts w:ascii="Arial" w:hAnsi="Arial" w:cs="Arial"/>
          <w:i/>
          <w:iCs/>
          <w:lang w:val="es-MX"/>
        </w:rPr>
        <w:t xml:space="preserve">Aunando a lo anterior, </w:t>
      </w:r>
      <w:r>
        <w:rPr>
          <w:rFonts w:ascii="Arial" w:hAnsi="Arial" w:cs="Arial"/>
          <w:i/>
          <w:iCs/>
          <w:lang w:val="es-MX"/>
        </w:rPr>
        <w:t>conviene considerar que la figura de la concesión, consiste en la delegación a particulares de actividades propias del Estado, en los casos en que por distintas cuestiones no pueda satisfacerlas por sí mismo, quedando patente en la Tesis I.1o.A.104 A (10a), emitida por el Primer Tribunal Colegiado en Materia Administrativa del Primer Circuito, publicada en la Gaceta del Semanario Judicial de la Federación, Libro 19, Junio de 2015, Tomo III, visible a página 1969, Décima Época, de rubro y texto siguientes:</w:t>
      </w:r>
    </w:p>
    <w:p w14:paraId="48821B25" w14:textId="4618A573" w:rsidR="004F4991" w:rsidRDefault="004F4991" w:rsidP="0097436C">
      <w:pPr>
        <w:spacing w:after="0" w:line="360" w:lineRule="auto"/>
        <w:ind w:left="851" w:right="900" w:firstLine="565"/>
        <w:jc w:val="both"/>
        <w:rPr>
          <w:rFonts w:ascii="Arial" w:hAnsi="Arial" w:cs="Arial"/>
          <w:b/>
          <w:i/>
          <w:iCs/>
          <w:lang w:val="es-MX"/>
        </w:rPr>
      </w:pPr>
      <w:r>
        <w:rPr>
          <w:rFonts w:ascii="Arial" w:hAnsi="Arial" w:cs="Arial"/>
          <w:b/>
          <w:i/>
          <w:iCs/>
          <w:lang w:val="es-MX"/>
        </w:rPr>
        <w:t>CONCESIÓN ADMINISTRATIVA. SU OBJETIVO FUNDAMENTAL ES LA SATISFACCIÓN DEL INTETES SOCIAL.</w:t>
      </w:r>
    </w:p>
    <w:p w14:paraId="67B92DA3" w14:textId="02D24D0D" w:rsidR="004F4991" w:rsidRDefault="00555FB0" w:rsidP="0097436C">
      <w:pPr>
        <w:spacing w:after="0" w:line="360" w:lineRule="auto"/>
        <w:ind w:left="851" w:right="900" w:firstLine="565"/>
        <w:jc w:val="both"/>
        <w:rPr>
          <w:rFonts w:ascii="Arial" w:hAnsi="Arial" w:cs="Arial"/>
          <w:i/>
          <w:iCs/>
          <w:lang w:val="es-MX"/>
        </w:rPr>
      </w:pPr>
      <w:r>
        <w:rPr>
          <w:rFonts w:ascii="Arial" w:hAnsi="Arial" w:cs="Arial"/>
          <w:i/>
          <w:iCs/>
          <w:lang w:val="es-MX"/>
        </w:rPr>
        <w:lastRenderedPageBreak/>
        <w:t xml:space="preserve">Ahora, haciendo una interpretación sistemática del artículo 93 </w:t>
      </w:r>
      <w:r w:rsidR="00BF5387">
        <w:rPr>
          <w:rFonts w:ascii="Arial" w:hAnsi="Arial" w:cs="Arial"/>
          <w:i/>
          <w:iCs/>
          <w:lang w:val="es-MX"/>
        </w:rPr>
        <w:t>del Reglamento de la Ley de Tránsito Reformada, vigente al momento de publicarse la convocatoria, a la luz de lo antes descrito, se tiene que el legislador local, estimó que para el otorgamiento de concesiones en materia de explotación y servicio público de transporte de pasajeros o de carga, los participantes debían cumplir con lo siguiente:</w:t>
      </w:r>
    </w:p>
    <w:p w14:paraId="60496515" w14:textId="3B7B48A0" w:rsidR="00BF5387" w:rsidRDefault="00B63265" w:rsidP="0097436C">
      <w:pPr>
        <w:spacing w:after="0" w:line="360" w:lineRule="auto"/>
        <w:ind w:left="851" w:right="900" w:firstLine="565"/>
        <w:jc w:val="both"/>
        <w:rPr>
          <w:rFonts w:ascii="Arial" w:hAnsi="Arial" w:cs="Arial"/>
          <w:b/>
          <w:i/>
          <w:iCs/>
          <w:lang w:val="es-MX"/>
        </w:rPr>
      </w:pPr>
      <w:r>
        <w:rPr>
          <w:rFonts w:ascii="Arial" w:hAnsi="Arial" w:cs="Arial"/>
          <w:b/>
          <w:i/>
          <w:iCs/>
          <w:lang w:val="es-MX"/>
        </w:rPr>
        <w:t>“REGLAMENTO DE LA LEY D</w:t>
      </w:r>
      <w:r w:rsidR="00BF5387">
        <w:rPr>
          <w:rFonts w:ascii="Arial" w:hAnsi="Arial" w:cs="Arial"/>
          <w:b/>
          <w:i/>
          <w:iCs/>
          <w:lang w:val="es-MX"/>
        </w:rPr>
        <w:t>E TRÁNSITO REFORMADA</w:t>
      </w:r>
    </w:p>
    <w:p w14:paraId="58E29C33" w14:textId="24B84264" w:rsidR="00BF5387" w:rsidRDefault="00BF5387" w:rsidP="0097436C">
      <w:pPr>
        <w:spacing w:after="0" w:line="360" w:lineRule="auto"/>
        <w:ind w:left="851" w:right="900" w:firstLine="565"/>
        <w:jc w:val="both"/>
        <w:rPr>
          <w:rFonts w:ascii="Arial" w:hAnsi="Arial" w:cs="Arial"/>
          <w:b/>
          <w:i/>
          <w:iCs/>
          <w:lang w:val="es-MX"/>
        </w:rPr>
      </w:pPr>
      <w:r>
        <w:rPr>
          <w:rFonts w:ascii="Arial" w:hAnsi="Arial" w:cs="Arial"/>
          <w:b/>
          <w:i/>
          <w:iCs/>
          <w:lang w:val="es-MX"/>
        </w:rPr>
        <w:t xml:space="preserve">Artículo 93.- </w:t>
      </w:r>
      <w:r w:rsidR="00DB46FB">
        <w:rPr>
          <w:rFonts w:ascii="Arial" w:hAnsi="Arial" w:cs="Arial"/>
          <w:i/>
          <w:iCs/>
          <w:lang w:val="es-MX"/>
        </w:rPr>
        <w:t>[…]</w:t>
      </w:r>
    </w:p>
    <w:p w14:paraId="057CB62A" w14:textId="1DA53B86" w:rsidR="003A6FD1" w:rsidRDefault="003A6FD1" w:rsidP="0097436C">
      <w:pPr>
        <w:spacing w:after="0" w:line="360" w:lineRule="auto"/>
        <w:ind w:left="851" w:right="900" w:firstLine="565"/>
        <w:jc w:val="both"/>
        <w:rPr>
          <w:rFonts w:ascii="Arial" w:hAnsi="Arial" w:cs="Arial"/>
          <w:b/>
          <w:i/>
          <w:iCs/>
          <w:lang w:val="es-MX"/>
        </w:rPr>
      </w:pPr>
      <w:r>
        <w:rPr>
          <w:rFonts w:ascii="Arial" w:hAnsi="Arial" w:cs="Arial"/>
          <w:i/>
          <w:iCs/>
          <w:lang w:val="es-MX"/>
        </w:rPr>
        <w:t xml:space="preserve">De lo anterior transcrito queda patente, que contrario a lo aducido por la accionante, el requisito Sine Qua Non para que los particulares puedan iniciar con el proceso de obtención de una concesión </w:t>
      </w:r>
      <w:r w:rsidR="00DB46FB">
        <w:rPr>
          <w:rFonts w:ascii="Arial" w:hAnsi="Arial" w:cs="Arial"/>
          <w:i/>
          <w:iCs/>
          <w:lang w:val="es-MX"/>
        </w:rPr>
        <w:t xml:space="preserve">en materia de explotación y servicio público de transporte de pasajeros o de carga, es menester que presenten su solicitud por duplicado, </w:t>
      </w:r>
      <w:r w:rsidR="00DB46FB">
        <w:rPr>
          <w:rFonts w:ascii="Arial" w:hAnsi="Arial" w:cs="Arial"/>
          <w:b/>
          <w:i/>
          <w:iCs/>
          <w:lang w:val="es-MX"/>
        </w:rPr>
        <w:t xml:space="preserve">en los </w:t>
      </w:r>
      <w:r w:rsidR="00771329">
        <w:rPr>
          <w:rFonts w:ascii="Arial" w:hAnsi="Arial" w:cs="Arial"/>
          <w:b/>
          <w:i/>
          <w:iCs/>
          <w:lang w:val="es-MX"/>
        </w:rPr>
        <w:t>plazos</w:t>
      </w:r>
      <w:r w:rsidR="00250A4D">
        <w:rPr>
          <w:rFonts w:ascii="Arial" w:hAnsi="Arial" w:cs="Arial"/>
          <w:b/>
          <w:i/>
          <w:iCs/>
          <w:lang w:val="es-MX"/>
        </w:rPr>
        <w:t xml:space="preserve"> </w:t>
      </w:r>
      <w:r w:rsidR="00DB46FB">
        <w:rPr>
          <w:rFonts w:ascii="Arial" w:hAnsi="Arial" w:cs="Arial"/>
          <w:b/>
          <w:i/>
          <w:iCs/>
          <w:lang w:val="es-MX"/>
        </w:rPr>
        <w:t xml:space="preserve">y términos establecidos para tal efecto. </w:t>
      </w:r>
    </w:p>
    <w:p w14:paraId="07A4AA67" w14:textId="2B00D027" w:rsidR="00250A4D" w:rsidRDefault="00771329" w:rsidP="0097436C">
      <w:pPr>
        <w:spacing w:after="0" w:line="360" w:lineRule="auto"/>
        <w:ind w:left="851" w:right="900" w:firstLine="565"/>
        <w:jc w:val="both"/>
        <w:rPr>
          <w:rFonts w:ascii="Arial" w:hAnsi="Arial" w:cs="Arial"/>
          <w:i/>
          <w:iCs/>
          <w:lang w:val="es-MX"/>
        </w:rPr>
      </w:pPr>
      <w:r>
        <w:rPr>
          <w:rFonts w:ascii="Arial" w:hAnsi="Arial" w:cs="Arial"/>
          <w:i/>
          <w:iCs/>
          <w:lang w:val="es-MX"/>
        </w:rPr>
        <w:t xml:space="preserve">Sin embargo, es menester contemplar, que la Ley de Justicia Administrativa para el Estado de Oaxaca, prevé si bien el juicio contencioso administrativo, es de estricto </w:t>
      </w:r>
      <w:r w:rsidR="00373FDB">
        <w:rPr>
          <w:rFonts w:ascii="Arial" w:hAnsi="Arial" w:cs="Arial"/>
          <w:i/>
          <w:iCs/>
          <w:lang w:val="es-MX"/>
        </w:rPr>
        <w:t>derecho, el artículo 118 permite que los Magistrados apliquen la suplencia de la queja en favor de los administrados:</w:t>
      </w:r>
    </w:p>
    <w:p w14:paraId="1B6FCC64" w14:textId="4091A546" w:rsidR="00373FDB" w:rsidRDefault="00373FDB" w:rsidP="0097436C">
      <w:pPr>
        <w:spacing w:after="0" w:line="360" w:lineRule="auto"/>
        <w:ind w:left="851" w:right="900" w:firstLine="565"/>
        <w:jc w:val="both"/>
        <w:rPr>
          <w:rFonts w:ascii="Arial" w:hAnsi="Arial" w:cs="Arial"/>
          <w:b/>
          <w:i/>
          <w:iCs/>
          <w:lang w:val="es-MX"/>
        </w:rPr>
      </w:pPr>
      <w:r>
        <w:rPr>
          <w:rFonts w:ascii="Arial" w:hAnsi="Arial" w:cs="Arial"/>
          <w:b/>
          <w:i/>
          <w:iCs/>
          <w:lang w:val="es-MX"/>
        </w:rPr>
        <w:t>LEY DE JUSTICIA ADMINISTRATIVA PARA EL ESTADO DE OAXACA</w:t>
      </w:r>
    </w:p>
    <w:p w14:paraId="593E2801" w14:textId="015CFF0F" w:rsidR="00373FDB" w:rsidRDefault="00373FDB" w:rsidP="0097436C">
      <w:pPr>
        <w:spacing w:after="0" w:line="360" w:lineRule="auto"/>
        <w:ind w:left="851" w:right="900" w:firstLine="565"/>
        <w:jc w:val="both"/>
        <w:rPr>
          <w:rFonts w:ascii="Arial" w:hAnsi="Arial" w:cs="Arial"/>
          <w:i/>
          <w:iCs/>
          <w:lang w:val="es-MX"/>
        </w:rPr>
      </w:pPr>
      <w:r>
        <w:rPr>
          <w:rFonts w:ascii="Arial" w:hAnsi="Arial" w:cs="Arial"/>
          <w:b/>
          <w:i/>
          <w:iCs/>
          <w:lang w:val="es-MX"/>
        </w:rPr>
        <w:t>ARTICULO 118.-</w:t>
      </w:r>
      <w:r w:rsidR="001630DD">
        <w:rPr>
          <w:rFonts w:ascii="Arial" w:hAnsi="Arial" w:cs="Arial"/>
          <w:b/>
          <w:i/>
          <w:iCs/>
          <w:lang w:val="es-MX"/>
        </w:rPr>
        <w:t xml:space="preserve"> </w:t>
      </w:r>
      <w:r>
        <w:rPr>
          <w:rFonts w:ascii="Arial" w:hAnsi="Arial" w:cs="Arial"/>
          <w:i/>
          <w:iCs/>
          <w:lang w:val="es-MX"/>
        </w:rPr>
        <w:t>[…]</w:t>
      </w:r>
    </w:p>
    <w:p w14:paraId="0672A4EC" w14:textId="4CD38297" w:rsidR="00373FDB" w:rsidRDefault="00373FDB" w:rsidP="0097436C">
      <w:pPr>
        <w:spacing w:after="0" w:line="360" w:lineRule="auto"/>
        <w:ind w:left="851" w:right="900" w:firstLine="565"/>
        <w:jc w:val="both"/>
        <w:rPr>
          <w:rFonts w:ascii="Arial" w:hAnsi="Arial" w:cs="Arial"/>
          <w:i/>
          <w:iCs/>
          <w:lang w:val="es-MX"/>
        </w:rPr>
      </w:pPr>
      <w:r w:rsidRPr="00373FDB">
        <w:rPr>
          <w:rFonts w:ascii="Arial" w:hAnsi="Arial" w:cs="Arial"/>
          <w:i/>
          <w:iCs/>
          <w:lang w:val="es-MX"/>
        </w:rPr>
        <w:t xml:space="preserve">En estrecha relación </w:t>
      </w:r>
      <w:r w:rsidR="001630DD">
        <w:rPr>
          <w:rFonts w:ascii="Arial" w:hAnsi="Arial" w:cs="Arial"/>
          <w:i/>
          <w:iCs/>
          <w:lang w:val="es-MX"/>
        </w:rPr>
        <w:t xml:space="preserve">con lo anterior, el Tercer Tribunal Colegiado en Materia Administrativa del Primer Circuito, estimo que la suplencia de la queja en materia administrativa, es procedente siempre y cuando se observen ilegalidades que hayan dejado sin defensa al particular, o en este caso, que no le permitieran particular en la convocatoria. Para mayor sustento a lo anterior, se transcribe la Tesis publicada en el Semanario Judicial de la Federación, Tomo I, Segunda Parte 2, Enero-Junio de 1988, visible a página 691, Octava Época de rubro y texto siguientes: </w:t>
      </w:r>
    </w:p>
    <w:p w14:paraId="3D2E7017" w14:textId="5C0C449A" w:rsidR="006C2168" w:rsidRDefault="006C2168" w:rsidP="0097436C">
      <w:pPr>
        <w:spacing w:after="0" w:line="360" w:lineRule="auto"/>
        <w:ind w:left="851" w:right="900" w:firstLine="565"/>
        <w:jc w:val="both"/>
        <w:rPr>
          <w:rFonts w:ascii="Arial" w:hAnsi="Arial" w:cs="Arial"/>
          <w:b/>
          <w:i/>
          <w:iCs/>
          <w:lang w:val="es-MX"/>
        </w:rPr>
      </w:pPr>
      <w:r>
        <w:rPr>
          <w:rFonts w:ascii="Arial" w:hAnsi="Arial" w:cs="Arial"/>
          <w:b/>
          <w:i/>
          <w:iCs/>
          <w:lang w:val="es-MX"/>
        </w:rPr>
        <w:t>SUPLENC</w:t>
      </w:r>
      <w:r w:rsidR="00B63265">
        <w:rPr>
          <w:rFonts w:ascii="Arial" w:hAnsi="Arial" w:cs="Arial"/>
          <w:b/>
          <w:i/>
          <w:iCs/>
          <w:lang w:val="es-MX"/>
        </w:rPr>
        <w:t>IA DE LA QUEJA EN MATERIA ADMN</w:t>
      </w:r>
      <w:r>
        <w:rPr>
          <w:rFonts w:ascii="Arial" w:hAnsi="Arial" w:cs="Arial"/>
          <w:b/>
          <w:i/>
          <w:iCs/>
          <w:lang w:val="es-MX"/>
        </w:rPr>
        <w:t>ISTRATIVA.</w:t>
      </w:r>
    </w:p>
    <w:p w14:paraId="40E7B7DC" w14:textId="2D34B732" w:rsidR="006C2168" w:rsidRDefault="006C2168" w:rsidP="0097436C">
      <w:pPr>
        <w:spacing w:after="0" w:line="360" w:lineRule="auto"/>
        <w:ind w:left="851" w:right="900" w:firstLine="565"/>
        <w:jc w:val="both"/>
        <w:rPr>
          <w:rFonts w:ascii="Arial" w:hAnsi="Arial" w:cs="Arial"/>
          <w:i/>
          <w:iCs/>
          <w:lang w:val="es-MX"/>
        </w:rPr>
      </w:pPr>
      <w:r>
        <w:rPr>
          <w:rFonts w:ascii="Arial" w:hAnsi="Arial" w:cs="Arial"/>
          <w:i/>
          <w:iCs/>
          <w:lang w:val="es-MX"/>
        </w:rPr>
        <w:t>[…]</w:t>
      </w:r>
    </w:p>
    <w:p w14:paraId="0115679E" w14:textId="5B06D53A" w:rsidR="006C2168" w:rsidRDefault="006C2168" w:rsidP="0097436C">
      <w:pPr>
        <w:spacing w:after="0" w:line="360" w:lineRule="auto"/>
        <w:ind w:left="851" w:right="900" w:firstLine="565"/>
        <w:jc w:val="both"/>
        <w:rPr>
          <w:rFonts w:ascii="Arial" w:hAnsi="Arial" w:cs="Arial"/>
          <w:i/>
          <w:iCs/>
          <w:lang w:val="es-MX"/>
        </w:rPr>
      </w:pPr>
      <w:r>
        <w:rPr>
          <w:rFonts w:ascii="Arial" w:hAnsi="Arial" w:cs="Arial"/>
          <w:i/>
          <w:iCs/>
          <w:lang w:val="es-MX"/>
        </w:rPr>
        <w:t xml:space="preserve">Ahora, se dice que en el presente caso concreto, se acredita la necesidad de suplir la deficiencia de la queja del accionante, toda vez que de una lectura integral del oficio </w:t>
      </w:r>
      <w:r w:rsidR="009771F7" w:rsidRPr="009771F7">
        <w:rPr>
          <w:rFonts w:ascii="Arial" w:hAnsi="Arial" w:cs="Arial"/>
          <w:b/>
          <w:i/>
          <w:iCs/>
          <w:lang w:val="es-MX"/>
        </w:rPr>
        <w:t>**********</w:t>
      </w:r>
      <w:r w:rsidRPr="009771F7">
        <w:rPr>
          <w:rFonts w:ascii="Arial" w:hAnsi="Arial" w:cs="Arial"/>
          <w:b/>
          <w:i/>
          <w:iCs/>
          <w:lang w:val="es-MX"/>
        </w:rPr>
        <w:t>,</w:t>
      </w:r>
      <w:r>
        <w:rPr>
          <w:rFonts w:ascii="Arial" w:hAnsi="Arial" w:cs="Arial"/>
          <w:i/>
          <w:iCs/>
          <w:lang w:val="es-MX"/>
        </w:rPr>
        <w:t xml:space="preserve"> de fecha catorce de febrero de dos mil catorce, mismo que constituye el acto impugnado, se aprecia:</w:t>
      </w:r>
    </w:p>
    <w:p w14:paraId="196CE58B" w14:textId="63059D63" w:rsidR="006C2168" w:rsidRDefault="006C2168" w:rsidP="0097436C">
      <w:pPr>
        <w:spacing w:after="0" w:line="360" w:lineRule="auto"/>
        <w:ind w:left="851" w:right="900" w:firstLine="565"/>
        <w:jc w:val="both"/>
        <w:rPr>
          <w:rFonts w:ascii="Arial" w:hAnsi="Arial" w:cs="Arial"/>
          <w:i/>
          <w:iCs/>
          <w:lang w:val="es-MX"/>
        </w:rPr>
      </w:pPr>
      <w:r>
        <w:rPr>
          <w:rFonts w:ascii="Arial" w:hAnsi="Arial" w:cs="Arial"/>
          <w:i/>
          <w:iCs/>
          <w:lang w:val="es-MX"/>
        </w:rPr>
        <w:t>[…]</w:t>
      </w:r>
    </w:p>
    <w:p w14:paraId="60DB9590" w14:textId="75704E6D" w:rsidR="006C2168" w:rsidRDefault="006C2168" w:rsidP="00CC67FF">
      <w:pPr>
        <w:spacing w:after="0" w:line="360" w:lineRule="auto"/>
        <w:ind w:left="1134" w:right="900"/>
        <w:jc w:val="both"/>
        <w:rPr>
          <w:rFonts w:ascii="Arial" w:hAnsi="Arial" w:cs="Arial"/>
          <w:i/>
          <w:iCs/>
          <w:lang w:val="es-MX"/>
        </w:rPr>
      </w:pPr>
      <w:r>
        <w:rPr>
          <w:rFonts w:ascii="Arial" w:hAnsi="Arial" w:cs="Arial"/>
          <w:i/>
          <w:iCs/>
          <w:lang w:val="es-MX"/>
        </w:rPr>
        <w:t xml:space="preserve">Como puede advertirse de lo transcrito, el día de la publicación de la convocatoria para el otorgamiento de concesiones en materia de Transporte Público en la Heroica Ciudad de </w:t>
      </w:r>
      <w:proofErr w:type="spellStart"/>
      <w:r>
        <w:rPr>
          <w:rFonts w:ascii="Arial" w:hAnsi="Arial" w:cs="Arial"/>
          <w:i/>
          <w:iCs/>
          <w:lang w:val="es-MX"/>
        </w:rPr>
        <w:t>Huajuapan</w:t>
      </w:r>
      <w:proofErr w:type="spellEnd"/>
      <w:r>
        <w:rPr>
          <w:rFonts w:ascii="Arial" w:hAnsi="Arial" w:cs="Arial"/>
          <w:i/>
          <w:iCs/>
          <w:lang w:val="es-MX"/>
        </w:rPr>
        <w:t xml:space="preserve"> de León, Oaxaca, se hizo el día veintisiete de abril </w:t>
      </w:r>
      <w:r>
        <w:rPr>
          <w:rFonts w:ascii="Arial" w:hAnsi="Arial" w:cs="Arial"/>
          <w:i/>
          <w:iCs/>
          <w:lang w:val="es-MX"/>
        </w:rPr>
        <w:lastRenderedPageBreak/>
        <w:t>de dos mil trece, para efectos de que se recibiera la documentación el día veintinueve de ese mismo mes y año.</w:t>
      </w:r>
    </w:p>
    <w:p w14:paraId="2F430ED4" w14:textId="7CA118E5" w:rsidR="006C2168" w:rsidRDefault="006C2168" w:rsidP="00CC67FF">
      <w:pPr>
        <w:spacing w:after="0" w:line="360" w:lineRule="auto"/>
        <w:ind w:left="1134" w:right="900"/>
        <w:jc w:val="both"/>
        <w:rPr>
          <w:rFonts w:ascii="Arial" w:hAnsi="Arial" w:cs="Arial"/>
          <w:b/>
          <w:i/>
          <w:iCs/>
          <w:lang w:val="es-MX"/>
        </w:rPr>
      </w:pPr>
      <w:r>
        <w:rPr>
          <w:rFonts w:ascii="Arial" w:hAnsi="Arial" w:cs="Arial"/>
          <w:i/>
          <w:iCs/>
          <w:lang w:val="es-MX"/>
        </w:rPr>
        <w:t xml:space="preserve">Empero, dado que la parte actora, manifiesta que la convocatoria a que hace mención la demandada, “…en el supuesto sin conceder de que fuera cierto que se publicó una convocatoria para el otorgamiento de concesiones para la prestación del servicio de Transporte Público en su modalidad de taxi, </w:t>
      </w:r>
      <w:r>
        <w:rPr>
          <w:rFonts w:ascii="Arial" w:hAnsi="Arial" w:cs="Arial"/>
          <w:b/>
          <w:i/>
          <w:iCs/>
          <w:lang w:val="es-MX"/>
        </w:rPr>
        <w:t>esto se hizo de manera oculta y sin que se diera a conocer públicamente…</w:t>
      </w:r>
    </w:p>
    <w:p w14:paraId="4B450918" w14:textId="0526BCA0" w:rsidR="006C2168" w:rsidRDefault="00F22B9C" w:rsidP="00CC67FF">
      <w:pPr>
        <w:spacing w:after="0" w:line="360" w:lineRule="auto"/>
        <w:ind w:left="1134" w:right="900"/>
        <w:jc w:val="both"/>
        <w:rPr>
          <w:rFonts w:ascii="Arial" w:hAnsi="Arial" w:cs="Arial"/>
          <w:i/>
          <w:iCs/>
          <w:lang w:val="es-MX"/>
        </w:rPr>
      </w:pPr>
      <w:r>
        <w:rPr>
          <w:rFonts w:ascii="Arial" w:hAnsi="Arial" w:cs="Arial"/>
          <w:i/>
          <w:iCs/>
          <w:lang w:val="es-MX"/>
        </w:rPr>
        <w:t>De esa manera, es menester tomar en consideración que el artículo 153 de la Ley de Justicia Administrativa para el Estado de Oaxaca, prevé que cuando las autoridades demandadas no emitan contestación alguna (como en el presente caso), los hechos manifestados en la demanda inicial, deberán tenerse  como presuntamente ciertos, tal como se estima en el artículo 28 (sic) de la Ley de la materia:</w:t>
      </w:r>
    </w:p>
    <w:p w14:paraId="1DDEBDDE" w14:textId="60771CEF" w:rsidR="00F22B9C" w:rsidRDefault="00F22B9C" w:rsidP="00CC67FF">
      <w:pPr>
        <w:spacing w:after="0" w:line="360" w:lineRule="auto"/>
        <w:ind w:left="1134" w:right="900"/>
        <w:jc w:val="both"/>
        <w:rPr>
          <w:rFonts w:ascii="Arial" w:hAnsi="Arial" w:cs="Arial"/>
          <w:b/>
          <w:i/>
          <w:iCs/>
          <w:lang w:val="es-MX"/>
        </w:rPr>
      </w:pPr>
      <w:r>
        <w:rPr>
          <w:rFonts w:ascii="Arial" w:hAnsi="Arial" w:cs="Arial"/>
          <w:i/>
          <w:iCs/>
          <w:lang w:val="es-MX"/>
        </w:rPr>
        <w:t>“</w:t>
      </w:r>
      <w:r>
        <w:rPr>
          <w:rFonts w:ascii="Arial" w:hAnsi="Arial" w:cs="Arial"/>
          <w:b/>
          <w:i/>
          <w:iCs/>
          <w:lang w:val="es-MX"/>
        </w:rPr>
        <w:t>LEY DE</w:t>
      </w:r>
      <w:r w:rsidR="00B63265">
        <w:rPr>
          <w:rFonts w:ascii="Arial" w:hAnsi="Arial" w:cs="Arial"/>
          <w:b/>
          <w:i/>
          <w:iCs/>
          <w:lang w:val="es-MX"/>
        </w:rPr>
        <w:t xml:space="preserve"> JUSTICIA ADMIN</w:t>
      </w:r>
      <w:r>
        <w:rPr>
          <w:rFonts w:ascii="Arial" w:hAnsi="Arial" w:cs="Arial"/>
          <w:b/>
          <w:i/>
          <w:iCs/>
          <w:lang w:val="es-MX"/>
        </w:rPr>
        <w:t>ISTRATIVA PARA EL ETADO DE OAXACA</w:t>
      </w:r>
    </w:p>
    <w:p w14:paraId="7863A457" w14:textId="1D2865FE" w:rsidR="00F22B9C" w:rsidRDefault="00F22B9C" w:rsidP="00CC67FF">
      <w:pPr>
        <w:spacing w:after="0" w:line="360" w:lineRule="auto"/>
        <w:ind w:left="1276" w:right="900"/>
        <w:jc w:val="both"/>
        <w:rPr>
          <w:rFonts w:ascii="Arial" w:hAnsi="Arial" w:cs="Arial"/>
          <w:i/>
          <w:iCs/>
          <w:lang w:val="es-MX"/>
        </w:rPr>
      </w:pPr>
      <w:r w:rsidRPr="00F22B9C">
        <w:rPr>
          <w:rFonts w:ascii="Arial" w:hAnsi="Arial" w:cs="Arial"/>
          <w:b/>
          <w:i/>
          <w:iCs/>
          <w:lang w:val="es-MX"/>
        </w:rPr>
        <w:t>ARTÍCULO 153.-</w:t>
      </w:r>
      <w:r>
        <w:rPr>
          <w:rFonts w:ascii="Arial" w:hAnsi="Arial" w:cs="Arial"/>
          <w:i/>
          <w:iCs/>
          <w:lang w:val="es-MX"/>
        </w:rPr>
        <w:t xml:space="preserve"> </w:t>
      </w:r>
      <w:r w:rsidRPr="00F22B9C">
        <w:rPr>
          <w:rFonts w:ascii="Arial" w:hAnsi="Arial" w:cs="Arial"/>
          <w:i/>
          <w:iCs/>
          <w:lang w:val="es-MX"/>
        </w:rPr>
        <w:t>[…]</w:t>
      </w:r>
    </w:p>
    <w:p w14:paraId="68BAEDA3" w14:textId="3EFEBFDA" w:rsidR="00B97616" w:rsidRDefault="00B97616" w:rsidP="00CC67FF">
      <w:pPr>
        <w:spacing w:after="0" w:line="360" w:lineRule="auto"/>
        <w:ind w:left="1134" w:right="900"/>
        <w:jc w:val="both"/>
        <w:rPr>
          <w:rFonts w:ascii="Arial" w:hAnsi="Arial" w:cs="Arial"/>
          <w:b/>
          <w:i/>
          <w:iCs/>
          <w:lang w:val="es-MX"/>
        </w:rPr>
      </w:pPr>
      <w:r w:rsidRPr="00B97616">
        <w:rPr>
          <w:rFonts w:ascii="Arial" w:hAnsi="Arial" w:cs="Arial"/>
          <w:i/>
          <w:iCs/>
          <w:lang w:val="es-MX"/>
        </w:rPr>
        <w:t xml:space="preserve">En tales </w:t>
      </w:r>
      <w:r>
        <w:rPr>
          <w:rFonts w:ascii="Arial" w:hAnsi="Arial" w:cs="Arial"/>
          <w:i/>
          <w:iCs/>
          <w:lang w:val="es-MX"/>
        </w:rPr>
        <w:t xml:space="preserve">consideraciones, el efecto de tener los hechos insertos en la demanda como presuntamente ciertos, consiste en que la manifestación realizada por la accionante de que la convocatoria para el otorgamiento de concesiones en materia de Transporte Público en la Heroica Ciudad de </w:t>
      </w:r>
      <w:proofErr w:type="spellStart"/>
      <w:r w:rsidR="0005364A">
        <w:rPr>
          <w:rFonts w:ascii="Arial" w:hAnsi="Arial" w:cs="Arial"/>
          <w:i/>
          <w:iCs/>
          <w:lang w:val="es-MX"/>
        </w:rPr>
        <w:t>Huajuapan</w:t>
      </w:r>
      <w:proofErr w:type="spellEnd"/>
      <w:r>
        <w:rPr>
          <w:rFonts w:ascii="Arial" w:hAnsi="Arial" w:cs="Arial"/>
          <w:i/>
          <w:iCs/>
          <w:lang w:val="es-MX"/>
        </w:rPr>
        <w:t xml:space="preserve"> de León, Oaxaca, se hizo el día veintisiete de abril de dos mil trece, nunca fue publicada, se torna en una </w:t>
      </w:r>
      <w:r w:rsidRPr="00173DBE">
        <w:rPr>
          <w:rFonts w:ascii="Arial" w:hAnsi="Arial" w:cs="Arial"/>
          <w:b/>
          <w:i/>
          <w:iCs/>
          <w:lang w:val="es-MX"/>
        </w:rPr>
        <w:t>verdad legal.</w:t>
      </w:r>
    </w:p>
    <w:p w14:paraId="639D6295" w14:textId="57CDAAF1" w:rsidR="00173DBE" w:rsidRDefault="00173DBE" w:rsidP="00CC67FF">
      <w:pPr>
        <w:spacing w:after="0" w:line="360" w:lineRule="auto"/>
        <w:ind w:left="1134" w:right="900"/>
        <w:jc w:val="both"/>
        <w:rPr>
          <w:rFonts w:ascii="Arial" w:hAnsi="Arial" w:cs="Arial"/>
          <w:i/>
          <w:iCs/>
          <w:lang w:val="es-MX"/>
        </w:rPr>
      </w:pPr>
      <w:r>
        <w:rPr>
          <w:rFonts w:ascii="Arial" w:hAnsi="Arial" w:cs="Arial"/>
          <w:i/>
          <w:iCs/>
          <w:lang w:val="es-MX"/>
        </w:rPr>
        <w:t xml:space="preserve">Luego entonces, se debe tener al oficio </w:t>
      </w:r>
      <w:r w:rsidR="009771F7" w:rsidRPr="009771F7">
        <w:rPr>
          <w:rFonts w:ascii="Arial" w:hAnsi="Arial" w:cs="Arial"/>
          <w:b/>
          <w:i/>
          <w:iCs/>
          <w:lang w:val="es-MX"/>
        </w:rPr>
        <w:t>**********</w:t>
      </w:r>
      <w:r>
        <w:rPr>
          <w:rFonts w:ascii="Arial" w:hAnsi="Arial" w:cs="Arial"/>
          <w:i/>
          <w:iCs/>
          <w:lang w:val="es-MX"/>
        </w:rPr>
        <w:t xml:space="preserve"> de fecha catorce de febrero de dos mil catorce, emitido por el Director Jurídico de la Secretaría de Vialidad y Transporte del Poder Ejecutivo del Estado de Oaxaca, como un acto ilegal, toda vez que niega la oportunidad a la accionante de participar</w:t>
      </w:r>
      <w:r w:rsidR="00003231">
        <w:rPr>
          <w:rFonts w:ascii="Arial" w:hAnsi="Arial" w:cs="Arial"/>
          <w:i/>
          <w:iCs/>
          <w:lang w:val="es-MX"/>
        </w:rPr>
        <w:t xml:space="preserve"> en la convocatoria que no fue publicada. Situación que conlleva a la declaración de su nulidad con base en el artículo 178 </w:t>
      </w:r>
      <w:proofErr w:type="gramStart"/>
      <w:r w:rsidR="00003231">
        <w:rPr>
          <w:rFonts w:ascii="Arial" w:hAnsi="Arial" w:cs="Arial"/>
          <w:i/>
          <w:iCs/>
          <w:lang w:val="es-MX"/>
        </w:rPr>
        <w:t>fracción</w:t>
      </w:r>
      <w:proofErr w:type="gramEnd"/>
      <w:r w:rsidR="00003231">
        <w:rPr>
          <w:rFonts w:ascii="Arial" w:hAnsi="Arial" w:cs="Arial"/>
          <w:i/>
          <w:iCs/>
          <w:lang w:val="es-MX"/>
        </w:rPr>
        <w:t xml:space="preserve"> III de la Ley de la materia, mismo que se cita para mayor comprensión:</w:t>
      </w:r>
    </w:p>
    <w:p w14:paraId="1B3198F8" w14:textId="0B1E8D38" w:rsidR="00003231" w:rsidRDefault="00003231" w:rsidP="00CC67FF">
      <w:pPr>
        <w:spacing w:after="0" w:line="360" w:lineRule="auto"/>
        <w:ind w:left="1134" w:right="900"/>
        <w:jc w:val="both"/>
        <w:rPr>
          <w:rFonts w:ascii="Arial" w:hAnsi="Arial" w:cs="Arial"/>
          <w:b/>
          <w:i/>
          <w:iCs/>
          <w:lang w:val="es-MX"/>
        </w:rPr>
      </w:pPr>
      <w:r>
        <w:rPr>
          <w:rFonts w:ascii="Arial" w:hAnsi="Arial" w:cs="Arial"/>
          <w:b/>
          <w:i/>
          <w:iCs/>
          <w:lang w:val="es-MX"/>
        </w:rPr>
        <w:t>“LEY DE JUSTICIA ADMINISTRATIVA PARA EL ESTADO DE OAXACA.</w:t>
      </w:r>
    </w:p>
    <w:p w14:paraId="78A91F31" w14:textId="6698A9CA" w:rsidR="00003231" w:rsidRDefault="00003231" w:rsidP="00CC67FF">
      <w:pPr>
        <w:spacing w:after="0" w:line="360" w:lineRule="auto"/>
        <w:ind w:left="1134" w:right="900"/>
        <w:jc w:val="both"/>
        <w:rPr>
          <w:rFonts w:ascii="Arial" w:hAnsi="Arial" w:cs="Arial"/>
          <w:i/>
          <w:iCs/>
          <w:lang w:val="es-MX"/>
        </w:rPr>
      </w:pPr>
      <w:r>
        <w:rPr>
          <w:rFonts w:ascii="Arial" w:hAnsi="Arial" w:cs="Arial"/>
          <w:b/>
          <w:i/>
          <w:iCs/>
          <w:lang w:val="es-MX"/>
        </w:rPr>
        <w:t xml:space="preserve">ARTÍCULO 178.- </w:t>
      </w:r>
      <w:r>
        <w:rPr>
          <w:rFonts w:ascii="Arial" w:hAnsi="Arial" w:cs="Arial"/>
          <w:i/>
          <w:iCs/>
          <w:lang w:val="es-MX"/>
        </w:rPr>
        <w:t>[…]</w:t>
      </w:r>
    </w:p>
    <w:p w14:paraId="0BC42E7A" w14:textId="77777777" w:rsidR="00003231" w:rsidRDefault="00003231" w:rsidP="00CC67FF">
      <w:pPr>
        <w:spacing w:after="0" w:line="360" w:lineRule="auto"/>
        <w:ind w:left="851" w:right="900"/>
        <w:jc w:val="both"/>
        <w:rPr>
          <w:rFonts w:ascii="Arial" w:hAnsi="Arial" w:cs="Arial"/>
          <w:i/>
          <w:iCs/>
          <w:lang w:val="es-MX"/>
        </w:rPr>
      </w:pPr>
      <w:r>
        <w:rPr>
          <w:rFonts w:ascii="Arial" w:hAnsi="Arial" w:cs="Arial"/>
          <w:i/>
          <w:iCs/>
          <w:lang w:val="es-MX"/>
        </w:rPr>
        <w:t xml:space="preserve">Ahora, si bien los efectos de la nulidad es la desaparición del orden jurídico del acto administrativo impugnado, en el presente caso concreto resulta imposible a este Tribunal, cumplir con la pretensión solicitada en el inciso b) de la demanda inicial consistente en “se reconozca mi derecho a ser titular de una concesión para la explotación del servicio de transporte Ciudad de </w:t>
      </w:r>
      <w:proofErr w:type="spellStart"/>
      <w:r>
        <w:rPr>
          <w:rFonts w:ascii="Arial" w:hAnsi="Arial" w:cs="Arial"/>
          <w:i/>
          <w:iCs/>
          <w:lang w:val="es-MX"/>
        </w:rPr>
        <w:t>Huajuapan</w:t>
      </w:r>
      <w:proofErr w:type="spellEnd"/>
      <w:r>
        <w:rPr>
          <w:rFonts w:ascii="Arial" w:hAnsi="Arial" w:cs="Arial"/>
          <w:i/>
          <w:iCs/>
          <w:lang w:val="es-MX"/>
        </w:rPr>
        <w:t xml:space="preserve"> de León, Oaxaca”. Ello es así, toda vez que el Gobernador del Estado, </w:t>
      </w:r>
      <w:r>
        <w:rPr>
          <w:rFonts w:ascii="Arial" w:hAnsi="Arial" w:cs="Arial"/>
          <w:b/>
          <w:i/>
          <w:iCs/>
          <w:lang w:val="es-MX"/>
        </w:rPr>
        <w:t xml:space="preserve">es la autoridad competente </w:t>
      </w:r>
      <w:r>
        <w:rPr>
          <w:rFonts w:ascii="Arial" w:hAnsi="Arial" w:cs="Arial"/>
          <w:i/>
          <w:iCs/>
          <w:lang w:val="es-MX"/>
        </w:rPr>
        <w:t xml:space="preserve">para otorgar concesiones, como se </w:t>
      </w:r>
      <w:r>
        <w:rPr>
          <w:rFonts w:ascii="Arial" w:hAnsi="Arial" w:cs="Arial"/>
          <w:i/>
          <w:iCs/>
          <w:lang w:val="es-MX"/>
        </w:rPr>
        <w:lastRenderedPageBreak/>
        <w:t>advierte del artículo 7 de la Ley de Tránsito Reformada para el Estado:</w:t>
      </w:r>
    </w:p>
    <w:p w14:paraId="314D2BF0" w14:textId="77777777" w:rsidR="00003231" w:rsidRDefault="00003231" w:rsidP="00CC67FF">
      <w:pPr>
        <w:spacing w:after="0" w:line="360" w:lineRule="auto"/>
        <w:ind w:left="851" w:right="900"/>
        <w:jc w:val="both"/>
        <w:rPr>
          <w:rFonts w:ascii="Arial" w:hAnsi="Arial" w:cs="Arial"/>
          <w:b/>
          <w:i/>
          <w:iCs/>
          <w:lang w:val="es-MX"/>
        </w:rPr>
      </w:pPr>
      <w:r>
        <w:rPr>
          <w:rFonts w:ascii="Arial" w:hAnsi="Arial" w:cs="Arial"/>
          <w:b/>
          <w:i/>
          <w:iCs/>
          <w:lang w:val="es-MX"/>
        </w:rPr>
        <w:t>LEY DE TRÁNSITO REFORMADA</w:t>
      </w:r>
    </w:p>
    <w:p w14:paraId="3D3D2BD8" w14:textId="77777777" w:rsidR="00003231" w:rsidRDefault="00003231" w:rsidP="00CC67FF">
      <w:pPr>
        <w:spacing w:after="0" w:line="360" w:lineRule="auto"/>
        <w:ind w:left="851" w:right="900"/>
        <w:jc w:val="both"/>
        <w:rPr>
          <w:rFonts w:ascii="Arial" w:hAnsi="Arial" w:cs="Arial"/>
          <w:i/>
          <w:iCs/>
          <w:lang w:val="es-MX"/>
        </w:rPr>
      </w:pPr>
      <w:r>
        <w:rPr>
          <w:rFonts w:ascii="Arial" w:hAnsi="Arial" w:cs="Arial"/>
          <w:i/>
          <w:iCs/>
          <w:lang w:val="es-MX"/>
        </w:rPr>
        <w:t>“Artículo 7º.- […]</w:t>
      </w:r>
    </w:p>
    <w:p w14:paraId="158F40F7" w14:textId="1C67DD6E" w:rsidR="003947C5" w:rsidRDefault="00003231" w:rsidP="00CC67FF">
      <w:pPr>
        <w:spacing w:after="120" w:line="360" w:lineRule="auto"/>
        <w:ind w:left="851" w:right="900"/>
        <w:jc w:val="both"/>
        <w:rPr>
          <w:rFonts w:ascii="Arial" w:hAnsi="Arial"/>
          <w:b/>
          <w:sz w:val="26"/>
        </w:rPr>
      </w:pPr>
      <w:r>
        <w:rPr>
          <w:rFonts w:ascii="Arial" w:hAnsi="Arial" w:cs="Arial"/>
          <w:i/>
          <w:iCs/>
          <w:lang w:val="es-MX"/>
        </w:rPr>
        <w:t xml:space="preserve">Por tanto, ante las consideraciones vertidas, se declara la </w:t>
      </w:r>
      <w:r>
        <w:rPr>
          <w:rFonts w:ascii="Arial" w:hAnsi="Arial" w:cs="Arial"/>
          <w:b/>
          <w:i/>
          <w:iCs/>
          <w:lang w:val="es-MX"/>
        </w:rPr>
        <w:t xml:space="preserve">NULIDAD </w:t>
      </w:r>
      <w:r>
        <w:rPr>
          <w:rFonts w:ascii="Arial" w:hAnsi="Arial" w:cs="Arial"/>
          <w:i/>
          <w:iCs/>
          <w:lang w:val="es-MX"/>
        </w:rPr>
        <w:t xml:space="preserve">del oficio  </w:t>
      </w:r>
      <w:r w:rsidR="009771F7" w:rsidRPr="009771F7">
        <w:rPr>
          <w:rFonts w:ascii="Arial" w:hAnsi="Arial" w:cs="Arial"/>
          <w:b/>
          <w:i/>
          <w:iCs/>
          <w:lang w:val="es-MX"/>
        </w:rPr>
        <w:t>**********</w:t>
      </w:r>
      <w:r>
        <w:rPr>
          <w:rFonts w:ascii="Arial" w:hAnsi="Arial" w:cs="Arial"/>
          <w:i/>
          <w:iCs/>
          <w:lang w:val="es-MX"/>
        </w:rPr>
        <w:t xml:space="preserve"> de fecha catorce de febrero de dos mil catorce, emitido por el Director Jurídico de la Secretaría de Vialidad y Transporte del Poder Ejecutivo del Estado de Oaxaca, para el </w:t>
      </w:r>
      <w:r>
        <w:rPr>
          <w:rFonts w:ascii="Arial" w:hAnsi="Arial" w:cs="Arial"/>
          <w:b/>
          <w:i/>
          <w:iCs/>
          <w:lang w:val="es-MX"/>
        </w:rPr>
        <w:t xml:space="preserve">EFECTO </w:t>
      </w:r>
      <w:r>
        <w:rPr>
          <w:rFonts w:ascii="Arial" w:hAnsi="Arial" w:cs="Arial"/>
          <w:i/>
          <w:iCs/>
          <w:lang w:val="es-MX"/>
        </w:rPr>
        <w:t xml:space="preserve">de que el Secretario y Director Jurídico de la Secretaría de Movilidad del Estado de Oaxaca, permita a </w:t>
      </w:r>
      <w:r w:rsidR="009771F7" w:rsidRPr="009771F7">
        <w:rPr>
          <w:rFonts w:ascii="Arial" w:hAnsi="Arial" w:cs="Arial"/>
          <w:b/>
          <w:i/>
          <w:iCs/>
          <w:lang w:val="es-MX"/>
        </w:rPr>
        <w:t>**********</w:t>
      </w:r>
      <w:r w:rsidRPr="009771F7">
        <w:rPr>
          <w:rFonts w:ascii="Arial" w:hAnsi="Arial" w:cs="Arial"/>
          <w:b/>
          <w:i/>
          <w:iCs/>
          <w:lang w:val="es-MX"/>
        </w:rPr>
        <w:t>,</w:t>
      </w:r>
      <w:r>
        <w:rPr>
          <w:rFonts w:ascii="Arial" w:hAnsi="Arial" w:cs="Arial"/>
          <w:i/>
          <w:iCs/>
          <w:lang w:val="es-MX"/>
        </w:rPr>
        <w:t xml:space="preserve"> continuar con el trámite para el otorgamiento de concesiones en materia de Transporte Público en la Heroica Ciudad </w:t>
      </w:r>
      <w:r w:rsidR="00D1385E">
        <w:rPr>
          <w:rFonts w:ascii="Arial" w:hAnsi="Arial" w:cs="Arial"/>
          <w:i/>
          <w:iCs/>
          <w:lang w:val="es-MX"/>
        </w:rPr>
        <w:t xml:space="preserve">de </w:t>
      </w:r>
      <w:proofErr w:type="spellStart"/>
      <w:r w:rsidR="00D1385E">
        <w:rPr>
          <w:rFonts w:ascii="Arial" w:hAnsi="Arial" w:cs="Arial"/>
          <w:i/>
          <w:iCs/>
          <w:lang w:val="es-MX"/>
        </w:rPr>
        <w:t>Huajuapan</w:t>
      </w:r>
      <w:proofErr w:type="spellEnd"/>
      <w:r w:rsidR="00D1385E">
        <w:rPr>
          <w:rFonts w:ascii="Arial" w:hAnsi="Arial" w:cs="Arial"/>
          <w:i/>
          <w:iCs/>
          <w:lang w:val="es-MX"/>
        </w:rPr>
        <w:t xml:space="preserve"> de León, Oaxaca.”</w:t>
      </w:r>
    </w:p>
    <w:p w14:paraId="71845384" w14:textId="2F9C6D62" w:rsidR="00CC67FF" w:rsidRDefault="00B63265" w:rsidP="00FF5E19">
      <w:pPr>
        <w:spacing w:after="120" w:line="360" w:lineRule="auto"/>
        <w:jc w:val="both"/>
        <w:rPr>
          <w:rFonts w:ascii="Arial" w:hAnsi="Arial"/>
          <w:sz w:val="26"/>
        </w:rPr>
      </w:pPr>
      <w:r>
        <w:rPr>
          <w:rFonts w:ascii="Arial" w:hAnsi="Arial"/>
          <w:sz w:val="26"/>
        </w:rPr>
        <w:t xml:space="preserve">     </w:t>
      </w:r>
      <w:r w:rsidR="00CC67FF">
        <w:rPr>
          <w:rFonts w:ascii="Arial" w:hAnsi="Arial"/>
          <w:sz w:val="26"/>
        </w:rPr>
        <w:t xml:space="preserve"> </w:t>
      </w:r>
      <w:r w:rsidR="002E1F90" w:rsidRPr="00EB3A91">
        <w:rPr>
          <w:rFonts w:ascii="Arial" w:hAnsi="Arial"/>
          <w:sz w:val="26"/>
        </w:rPr>
        <w:t>De l</w:t>
      </w:r>
      <w:r w:rsidR="002E1F90">
        <w:rPr>
          <w:rFonts w:ascii="Arial" w:hAnsi="Arial"/>
          <w:sz w:val="26"/>
        </w:rPr>
        <w:t xml:space="preserve">a anterior transcripción, </w:t>
      </w:r>
      <w:r w:rsidR="00C17DCA">
        <w:rPr>
          <w:rFonts w:ascii="Arial" w:hAnsi="Arial"/>
          <w:sz w:val="26"/>
        </w:rPr>
        <w:t xml:space="preserve">se advierte que </w:t>
      </w:r>
      <w:r w:rsidR="001401E5">
        <w:rPr>
          <w:rFonts w:ascii="Arial" w:hAnsi="Arial"/>
          <w:sz w:val="26"/>
        </w:rPr>
        <w:t xml:space="preserve">el Magistrado de </w:t>
      </w:r>
      <w:r w:rsidR="00C17DCA">
        <w:rPr>
          <w:rFonts w:ascii="Arial" w:hAnsi="Arial"/>
          <w:sz w:val="26"/>
        </w:rPr>
        <w:t xml:space="preserve">la </w:t>
      </w:r>
      <w:r w:rsidR="007F778B">
        <w:rPr>
          <w:rFonts w:ascii="Arial" w:hAnsi="Arial"/>
          <w:sz w:val="26"/>
        </w:rPr>
        <w:t>Segunda Sala</w:t>
      </w:r>
      <w:r w:rsidR="00C17DCA">
        <w:rPr>
          <w:rFonts w:ascii="Arial" w:hAnsi="Arial"/>
          <w:sz w:val="26"/>
        </w:rPr>
        <w:t xml:space="preserve"> Unitaria</w:t>
      </w:r>
      <w:r w:rsidR="001401E5">
        <w:rPr>
          <w:rFonts w:ascii="Arial" w:hAnsi="Arial"/>
          <w:sz w:val="26"/>
        </w:rPr>
        <w:t>,</w:t>
      </w:r>
      <w:r w:rsidR="007F778B">
        <w:rPr>
          <w:rFonts w:ascii="Arial" w:hAnsi="Arial"/>
          <w:sz w:val="26"/>
        </w:rPr>
        <w:t xml:space="preserve"> determinó </w:t>
      </w:r>
      <w:r w:rsidR="00C27794" w:rsidRPr="007072C4">
        <w:rPr>
          <w:rFonts w:ascii="Arial" w:hAnsi="Arial"/>
          <w:sz w:val="26"/>
          <w:szCs w:val="26"/>
        </w:rPr>
        <w:t xml:space="preserve">declarar la nulidad del oficio </w:t>
      </w:r>
      <w:r w:rsidR="009771F7" w:rsidRPr="009771F7">
        <w:rPr>
          <w:rFonts w:ascii="Arial" w:hAnsi="Arial" w:cs="Arial"/>
          <w:b/>
          <w:iCs/>
          <w:sz w:val="26"/>
          <w:szCs w:val="26"/>
          <w:lang w:val="es-MX"/>
        </w:rPr>
        <w:t>**********</w:t>
      </w:r>
      <w:r w:rsidR="00C27794" w:rsidRPr="007072C4">
        <w:rPr>
          <w:rFonts w:ascii="Arial" w:hAnsi="Arial" w:cs="Arial"/>
          <w:iCs/>
          <w:sz w:val="26"/>
          <w:szCs w:val="26"/>
          <w:lang w:val="es-MX"/>
        </w:rPr>
        <w:t xml:space="preserve"> de fecha catorce de febrero de dos mil catorce, emitido por el Director Jurídico de la Secretaría de Vialidad y Transporte del Poder Ejecutivo del Estado de Oaxaca, para el efecto de que el Secretario y Director Jurídico de la Secretaría de Movilidad del Estado de Oaxaca, permita a </w:t>
      </w:r>
      <w:r w:rsidR="009771F7" w:rsidRPr="009771F7">
        <w:rPr>
          <w:rFonts w:ascii="Arial" w:hAnsi="Arial" w:cs="Arial"/>
          <w:b/>
          <w:iCs/>
          <w:sz w:val="26"/>
          <w:szCs w:val="26"/>
          <w:lang w:val="es-MX"/>
        </w:rPr>
        <w:t>**********</w:t>
      </w:r>
      <w:r w:rsidR="00C27794" w:rsidRPr="007072C4">
        <w:rPr>
          <w:rFonts w:ascii="Arial" w:hAnsi="Arial" w:cs="Arial"/>
          <w:iCs/>
          <w:sz w:val="26"/>
          <w:szCs w:val="26"/>
          <w:lang w:val="es-MX"/>
        </w:rPr>
        <w:t xml:space="preserve"> continuar con el trámite para el otorgamiento de concesiones en materia de Transporte Público en la Heroica Ciudad de </w:t>
      </w:r>
      <w:proofErr w:type="spellStart"/>
      <w:r w:rsidR="00C27794" w:rsidRPr="007072C4">
        <w:rPr>
          <w:rFonts w:ascii="Arial" w:hAnsi="Arial" w:cs="Arial"/>
          <w:iCs/>
          <w:sz w:val="26"/>
          <w:szCs w:val="26"/>
          <w:lang w:val="es-MX"/>
        </w:rPr>
        <w:t>Huajuapan</w:t>
      </w:r>
      <w:proofErr w:type="spellEnd"/>
      <w:r w:rsidR="00C27794" w:rsidRPr="007072C4">
        <w:rPr>
          <w:rFonts w:ascii="Arial" w:hAnsi="Arial" w:cs="Arial"/>
          <w:iCs/>
          <w:sz w:val="26"/>
          <w:szCs w:val="26"/>
          <w:lang w:val="es-MX"/>
        </w:rPr>
        <w:t xml:space="preserve"> de León, Oaxaca</w:t>
      </w:r>
      <w:r w:rsidR="00C27794">
        <w:rPr>
          <w:rFonts w:ascii="Arial" w:hAnsi="Arial" w:cs="Arial"/>
          <w:iCs/>
          <w:sz w:val="26"/>
          <w:szCs w:val="26"/>
          <w:lang w:val="es-MX"/>
        </w:rPr>
        <w:t xml:space="preserve">, al considerar que </w:t>
      </w:r>
      <w:r w:rsidR="007F778B">
        <w:rPr>
          <w:rFonts w:ascii="Arial" w:hAnsi="Arial"/>
          <w:sz w:val="26"/>
        </w:rPr>
        <w:t>al haber manifestado la parte actora en su demanda de nulidad</w:t>
      </w:r>
      <w:r w:rsidR="007072C4">
        <w:rPr>
          <w:rFonts w:ascii="Arial" w:hAnsi="Arial"/>
          <w:sz w:val="26"/>
        </w:rPr>
        <w:t>,</w:t>
      </w:r>
      <w:r w:rsidR="007F778B">
        <w:rPr>
          <w:rFonts w:ascii="Arial" w:hAnsi="Arial"/>
          <w:sz w:val="26"/>
        </w:rPr>
        <w:t xml:space="preserve"> que la convocatoria</w:t>
      </w:r>
      <w:r w:rsidR="00663A0C">
        <w:rPr>
          <w:rFonts w:ascii="Arial" w:hAnsi="Arial"/>
          <w:sz w:val="26"/>
        </w:rPr>
        <w:t xml:space="preserve"> de fecha veintisiete de abril de dos mil trece, </w:t>
      </w:r>
      <w:r w:rsidR="007F778B">
        <w:rPr>
          <w:rFonts w:ascii="Arial" w:hAnsi="Arial"/>
          <w:sz w:val="26"/>
        </w:rPr>
        <w:t xml:space="preserve">para el otorgamiento de concesiones en materia de transporte público en </w:t>
      </w:r>
      <w:r w:rsidR="00663A0C">
        <w:rPr>
          <w:rFonts w:ascii="Arial" w:hAnsi="Arial"/>
          <w:sz w:val="26"/>
        </w:rPr>
        <w:t>dicha población</w:t>
      </w:r>
      <w:r w:rsidR="007F778B">
        <w:rPr>
          <w:rFonts w:ascii="Arial" w:hAnsi="Arial"/>
          <w:sz w:val="26"/>
        </w:rPr>
        <w:t>, se hizo de manera oculta y sin que se diera a conocer públicamente,</w:t>
      </w:r>
      <w:r w:rsidR="007072C4">
        <w:rPr>
          <w:rFonts w:ascii="Arial" w:hAnsi="Arial"/>
          <w:sz w:val="26"/>
        </w:rPr>
        <w:t xml:space="preserve"> </w:t>
      </w:r>
      <w:r w:rsidR="00C27794">
        <w:rPr>
          <w:rFonts w:ascii="Arial" w:hAnsi="Arial"/>
          <w:sz w:val="26"/>
        </w:rPr>
        <w:t xml:space="preserve">así como </w:t>
      </w:r>
      <w:r w:rsidR="007072C4">
        <w:rPr>
          <w:rFonts w:ascii="Arial" w:hAnsi="Arial"/>
          <w:sz w:val="26"/>
        </w:rPr>
        <w:t xml:space="preserve">al tener presuntivamente ciertos los </w:t>
      </w:r>
      <w:r w:rsidR="006D44D7">
        <w:rPr>
          <w:rFonts w:ascii="Arial" w:hAnsi="Arial"/>
          <w:sz w:val="26"/>
        </w:rPr>
        <w:t>hechos inciertos en la demanda</w:t>
      </w:r>
      <w:r w:rsidR="00364A4E">
        <w:rPr>
          <w:rFonts w:ascii="Arial" w:hAnsi="Arial"/>
          <w:sz w:val="26"/>
        </w:rPr>
        <w:t xml:space="preserve">.  </w:t>
      </w:r>
    </w:p>
    <w:p w14:paraId="58DA240D" w14:textId="01529B2D" w:rsidR="00CC67FF" w:rsidRDefault="00CC67FF" w:rsidP="00FF5E19">
      <w:pPr>
        <w:spacing w:after="120" w:line="360" w:lineRule="auto"/>
        <w:jc w:val="both"/>
        <w:rPr>
          <w:rFonts w:ascii="Arial" w:hAnsi="Arial"/>
          <w:sz w:val="26"/>
        </w:rPr>
      </w:pPr>
      <w:r>
        <w:rPr>
          <w:rFonts w:ascii="Arial" w:hAnsi="Arial"/>
          <w:sz w:val="26"/>
        </w:rPr>
        <w:t xml:space="preserve">       </w:t>
      </w:r>
      <w:r w:rsidR="00D77BCE" w:rsidRPr="00EB3A91">
        <w:rPr>
          <w:rFonts w:ascii="Arial" w:hAnsi="Arial"/>
          <w:sz w:val="26"/>
        </w:rPr>
        <w:t xml:space="preserve">En </w:t>
      </w:r>
      <w:r w:rsidR="000B17E8">
        <w:rPr>
          <w:rFonts w:ascii="Arial" w:hAnsi="Arial"/>
          <w:sz w:val="26"/>
        </w:rPr>
        <w:t>consecuencia</w:t>
      </w:r>
      <w:r w:rsidR="00D77BCE">
        <w:rPr>
          <w:rFonts w:ascii="Arial" w:hAnsi="Arial"/>
          <w:sz w:val="26"/>
        </w:rPr>
        <w:t xml:space="preserve">, </w:t>
      </w:r>
      <w:r w:rsidR="00497B67" w:rsidRPr="00497B67">
        <w:rPr>
          <w:rFonts w:ascii="Arial" w:hAnsi="Arial"/>
          <w:b/>
          <w:sz w:val="26"/>
        </w:rPr>
        <w:t>resulta infundadas</w:t>
      </w:r>
      <w:r w:rsidR="00497B67">
        <w:rPr>
          <w:rFonts w:ascii="Arial" w:hAnsi="Arial"/>
          <w:sz w:val="26"/>
        </w:rPr>
        <w:t xml:space="preserve"> las manifestaciones que hace la recurrente, toda vez que para poder otorgar una concesión para </w:t>
      </w:r>
      <w:r w:rsidR="00497B67">
        <w:rPr>
          <w:rFonts w:ascii="Arial" w:hAnsi="Arial" w:cs="Arial"/>
          <w:sz w:val="26"/>
          <w:szCs w:val="26"/>
          <w:lang w:val="es-MX"/>
        </w:rPr>
        <w:t xml:space="preserve">la explotación del servicio público de transporte en su modalidad de taxi, existe un procedimiento administrativo regulado por los artículos </w:t>
      </w:r>
      <w:r w:rsidR="00497B67">
        <w:rPr>
          <w:rFonts w:ascii="Arial" w:hAnsi="Arial"/>
          <w:sz w:val="26"/>
        </w:rPr>
        <w:t>, 19, 23 y 29 BIS, así como en el precepto 93 de su Reglamento, el cual inici</w:t>
      </w:r>
      <w:r w:rsidR="00EB3A91">
        <w:rPr>
          <w:rFonts w:ascii="Arial" w:hAnsi="Arial"/>
          <w:sz w:val="26"/>
        </w:rPr>
        <w:t>a</w:t>
      </w:r>
      <w:r w:rsidR="00497B67">
        <w:rPr>
          <w:rFonts w:ascii="Arial" w:hAnsi="Arial"/>
          <w:sz w:val="26"/>
        </w:rPr>
        <w:t xml:space="preserve"> con la convocatoria </w:t>
      </w:r>
      <w:r w:rsidR="00497B67">
        <w:rPr>
          <w:rFonts w:ascii="Arial" w:hAnsi="Arial" w:cs="Arial"/>
          <w:color w:val="000000"/>
          <w:sz w:val="26"/>
          <w:szCs w:val="26"/>
        </w:rPr>
        <w:t xml:space="preserve">que publicara la Secretaría de Vialidad y Transporte ahora Secretaría de Movilidad del Estado, </w:t>
      </w:r>
      <w:r w:rsidR="00497B67" w:rsidRPr="00DE5FC9">
        <w:rPr>
          <w:rFonts w:ascii="Arial" w:hAnsi="Arial" w:cs="Arial"/>
          <w:color w:val="000000"/>
          <w:sz w:val="26"/>
          <w:szCs w:val="26"/>
        </w:rPr>
        <w:t>por medio del Periódico Oficial</w:t>
      </w:r>
      <w:r w:rsidR="00497B67">
        <w:rPr>
          <w:rFonts w:ascii="Arial" w:hAnsi="Arial" w:cs="Arial"/>
          <w:color w:val="000000"/>
          <w:sz w:val="26"/>
          <w:szCs w:val="26"/>
        </w:rPr>
        <w:t xml:space="preserve"> y</w:t>
      </w:r>
      <w:r w:rsidR="00497B67" w:rsidRPr="00DE5FC9">
        <w:rPr>
          <w:rFonts w:ascii="Arial" w:hAnsi="Arial" w:cs="Arial"/>
          <w:color w:val="000000"/>
          <w:sz w:val="26"/>
          <w:szCs w:val="26"/>
        </w:rPr>
        <w:t xml:space="preserve"> por el Periódico de mayor circulación local o estatal</w:t>
      </w:r>
      <w:r w:rsidR="00497B67">
        <w:rPr>
          <w:rFonts w:ascii="Arial" w:hAnsi="Arial" w:cs="Arial"/>
          <w:color w:val="000000"/>
          <w:sz w:val="26"/>
          <w:szCs w:val="26"/>
        </w:rPr>
        <w:t>, así como</w:t>
      </w:r>
      <w:r w:rsidR="00497B67" w:rsidRPr="00DE5FC9">
        <w:rPr>
          <w:rFonts w:ascii="Arial" w:hAnsi="Arial" w:cs="Arial"/>
          <w:color w:val="000000"/>
          <w:sz w:val="26"/>
          <w:szCs w:val="26"/>
        </w:rPr>
        <w:t xml:space="preserve"> avisos que se coloquen en lugares públicos de la localidad respectiva</w:t>
      </w:r>
      <w:r w:rsidR="00497B67">
        <w:rPr>
          <w:rFonts w:ascii="Arial" w:hAnsi="Arial" w:cs="Arial"/>
          <w:color w:val="000000"/>
          <w:sz w:val="26"/>
          <w:szCs w:val="26"/>
        </w:rPr>
        <w:t xml:space="preserve">, a efecto de que las personas interesadas, </w:t>
      </w:r>
      <w:r w:rsidR="00497B67">
        <w:rPr>
          <w:rFonts w:ascii="Arial" w:hAnsi="Arial"/>
          <w:sz w:val="26"/>
        </w:rPr>
        <w:t>presenten la solicitud respectiva  en los tiempos y plazos determinados para tal efecto, la cual deberá reunir los requisitos establecidos en el artículo  94 del Reglamento de</w:t>
      </w:r>
      <w:r>
        <w:rPr>
          <w:rFonts w:ascii="Arial" w:hAnsi="Arial"/>
          <w:sz w:val="26"/>
        </w:rPr>
        <w:t xml:space="preserve"> la Ley de Tránsito Reformada.</w:t>
      </w:r>
    </w:p>
    <w:p w14:paraId="0F64BCF8" w14:textId="3B9C9C46" w:rsidR="00CC67FF" w:rsidRDefault="00CC67FF" w:rsidP="00FF5E19">
      <w:pPr>
        <w:spacing w:after="120" w:line="360" w:lineRule="auto"/>
        <w:jc w:val="both"/>
        <w:rPr>
          <w:rFonts w:ascii="Arial" w:hAnsi="Arial" w:cs="Arial"/>
          <w:sz w:val="26"/>
          <w:szCs w:val="26"/>
        </w:rPr>
      </w:pPr>
      <w:r>
        <w:rPr>
          <w:rFonts w:ascii="Arial" w:hAnsi="Arial"/>
          <w:sz w:val="26"/>
        </w:rPr>
        <w:lastRenderedPageBreak/>
        <w:t xml:space="preserve">       </w:t>
      </w:r>
      <w:r w:rsidR="00497B67">
        <w:rPr>
          <w:rFonts w:ascii="Arial" w:hAnsi="Arial"/>
          <w:sz w:val="26"/>
        </w:rPr>
        <w:t xml:space="preserve">Ahora bien, la parte actora argumentó </w:t>
      </w:r>
      <w:r w:rsidR="008C64BB">
        <w:rPr>
          <w:rFonts w:ascii="Arial" w:hAnsi="Arial"/>
          <w:sz w:val="26"/>
        </w:rPr>
        <w:t>en su demanda de nulidad lo siguiente: “</w:t>
      </w:r>
      <w:r w:rsidR="008C64BB" w:rsidRPr="00636A15">
        <w:rPr>
          <w:rFonts w:ascii="Arial" w:hAnsi="Arial" w:cs="Arial"/>
          <w:i/>
          <w:sz w:val="24"/>
          <w:szCs w:val="24"/>
        </w:rPr>
        <w:t xml:space="preserve">… en el supuesto sin conceder de que fuera cierto que se publicó una convocatoria para el otorgamiento de concesiones para la prestación del servicio de Transporte Público en su modalidad de taxi, </w:t>
      </w:r>
      <w:r w:rsidR="008C64BB" w:rsidRPr="00636A15">
        <w:rPr>
          <w:rFonts w:ascii="Arial" w:hAnsi="Arial" w:cs="Arial"/>
          <w:b/>
          <w:i/>
          <w:sz w:val="24"/>
          <w:szCs w:val="24"/>
        </w:rPr>
        <w:t xml:space="preserve">esto se hizo de manera oculta y sin que se </w:t>
      </w:r>
      <w:r w:rsidR="008C64BB" w:rsidRPr="00FD4C60">
        <w:rPr>
          <w:rFonts w:ascii="Arial" w:hAnsi="Arial" w:cs="Arial"/>
          <w:b/>
          <w:i/>
          <w:sz w:val="24"/>
          <w:szCs w:val="24"/>
        </w:rPr>
        <w:t>diera a conocer públicamente…</w:t>
      </w:r>
      <w:r w:rsidR="008C64BB">
        <w:rPr>
          <w:rFonts w:ascii="Arial" w:hAnsi="Arial" w:cs="Arial"/>
          <w:sz w:val="26"/>
          <w:szCs w:val="26"/>
        </w:rPr>
        <w:t>”; negativa que no fue desvirtuada por el entonces Secretario de Vialidad y Transporte del Estado, al haber tenido a dicha autoridad contestando la demanda en sentido  afirmativo</w:t>
      </w:r>
      <w:r w:rsidR="00EB3A91">
        <w:rPr>
          <w:rFonts w:ascii="Arial" w:hAnsi="Arial" w:cs="Arial"/>
          <w:sz w:val="26"/>
          <w:szCs w:val="26"/>
        </w:rPr>
        <w:t>,</w:t>
      </w:r>
      <w:r w:rsidR="008C64BB">
        <w:rPr>
          <w:rFonts w:ascii="Arial" w:hAnsi="Arial" w:cs="Arial"/>
          <w:sz w:val="26"/>
          <w:szCs w:val="26"/>
        </w:rPr>
        <w:t xml:space="preserve"> conforme los estable el artículo 153 de la Ley de Justicia Administrativa para el Estado de Oaxaca,  y en tal sentido, se tuvo por ciertos los hechos manifestados por </w:t>
      </w:r>
      <w:r w:rsidR="009771F7" w:rsidRPr="009771F7">
        <w:rPr>
          <w:rFonts w:ascii="Arial" w:hAnsi="Arial" w:cs="Arial"/>
          <w:b/>
          <w:sz w:val="26"/>
          <w:szCs w:val="26"/>
        </w:rPr>
        <w:t>*********</w:t>
      </w:r>
      <w:r w:rsidR="008C64BB" w:rsidRPr="009771F7">
        <w:rPr>
          <w:rFonts w:ascii="Arial" w:hAnsi="Arial" w:cs="Arial"/>
          <w:b/>
          <w:sz w:val="26"/>
          <w:szCs w:val="26"/>
        </w:rPr>
        <w:t>,</w:t>
      </w:r>
      <w:r w:rsidR="008C64BB">
        <w:rPr>
          <w:rFonts w:ascii="Arial" w:hAnsi="Arial" w:cs="Arial"/>
          <w:sz w:val="26"/>
          <w:szCs w:val="26"/>
        </w:rPr>
        <w:t xml:space="preserve"> en su demanda de nulidad</w:t>
      </w:r>
      <w:r>
        <w:rPr>
          <w:rFonts w:ascii="Arial" w:hAnsi="Arial" w:cs="Arial"/>
          <w:sz w:val="26"/>
          <w:szCs w:val="26"/>
        </w:rPr>
        <w:t>,</w:t>
      </w:r>
      <w:r w:rsidR="008C64BB">
        <w:rPr>
          <w:rFonts w:ascii="Arial" w:hAnsi="Arial" w:cs="Arial"/>
          <w:sz w:val="26"/>
          <w:szCs w:val="26"/>
        </w:rPr>
        <w:t xml:space="preserve"> </w:t>
      </w:r>
    </w:p>
    <w:p w14:paraId="25B3508D" w14:textId="5050AC76" w:rsidR="00CC67FF" w:rsidRDefault="00CC67FF" w:rsidP="00FF5E19">
      <w:pPr>
        <w:spacing w:after="120" w:line="360" w:lineRule="auto"/>
        <w:jc w:val="both"/>
        <w:rPr>
          <w:rFonts w:ascii="Arial" w:hAnsi="Arial" w:cs="Arial"/>
          <w:iCs/>
          <w:sz w:val="26"/>
          <w:szCs w:val="26"/>
          <w:lang w:val="es-MX"/>
        </w:rPr>
      </w:pPr>
      <w:r>
        <w:rPr>
          <w:rFonts w:ascii="Arial" w:hAnsi="Arial" w:cs="Arial"/>
          <w:sz w:val="26"/>
          <w:szCs w:val="26"/>
        </w:rPr>
        <w:t xml:space="preserve">       </w:t>
      </w:r>
      <w:r w:rsidR="008C64BB">
        <w:rPr>
          <w:rFonts w:ascii="Arial" w:hAnsi="Arial" w:cs="Arial"/>
          <w:sz w:val="26"/>
          <w:szCs w:val="26"/>
        </w:rPr>
        <w:t xml:space="preserve">En tales condiciones, </w:t>
      </w:r>
      <w:r w:rsidR="00EB3A91">
        <w:rPr>
          <w:rFonts w:ascii="Arial" w:hAnsi="Arial" w:cs="Arial"/>
          <w:sz w:val="26"/>
          <w:szCs w:val="26"/>
        </w:rPr>
        <w:t xml:space="preserve">al haberse tenido como cierto el hecho </w:t>
      </w:r>
      <w:r w:rsidR="008C64BB">
        <w:rPr>
          <w:rFonts w:ascii="Arial" w:hAnsi="Arial" w:cs="Arial"/>
          <w:sz w:val="26"/>
          <w:szCs w:val="26"/>
        </w:rPr>
        <w:t xml:space="preserve">de que la convocatoria para el otorgamiento de concesiones en materia de transporte público en su modalidad de taxi, para la población de </w:t>
      </w:r>
      <w:proofErr w:type="spellStart"/>
      <w:r w:rsidR="008C64BB">
        <w:rPr>
          <w:rFonts w:ascii="Arial" w:hAnsi="Arial" w:cs="Arial"/>
          <w:sz w:val="26"/>
          <w:szCs w:val="26"/>
        </w:rPr>
        <w:t>Huajuapan</w:t>
      </w:r>
      <w:proofErr w:type="spellEnd"/>
      <w:r w:rsidR="008C64BB">
        <w:rPr>
          <w:rFonts w:ascii="Arial" w:hAnsi="Arial" w:cs="Arial"/>
          <w:sz w:val="26"/>
          <w:szCs w:val="26"/>
        </w:rPr>
        <w:t xml:space="preserve"> de León, Oaxaca, de veintisiete de abril de dos mil trece, nunca fue publicada conforme lo establece el artículo 29 Bis de la Ley de Tránsito Reformada del Estado de Oaxaca</w:t>
      </w:r>
      <w:r w:rsidR="00EB3A91">
        <w:rPr>
          <w:rFonts w:ascii="Arial" w:hAnsi="Arial" w:cs="Arial"/>
          <w:sz w:val="26"/>
          <w:szCs w:val="26"/>
        </w:rPr>
        <w:t>;</w:t>
      </w:r>
      <w:r w:rsidR="008C64BB">
        <w:rPr>
          <w:rFonts w:ascii="Arial" w:hAnsi="Arial" w:cs="Arial"/>
          <w:sz w:val="26"/>
          <w:szCs w:val="26"/>
        </w:rPr>
        <w:t xml:space="preserve"> </w:t>
      </w:r>
      <w:r w:rsidR="00EB3A91">
        <w:rPr>
          <w:rFonts w:ascii="Arial" w:hAnsi="Arial" w:cs="Arial"/>
          <w:sz w:val="26"/>
          <w:szCs w:val="26"/>
        </w:rPr>
        <w:t>y</w:t>
      </w:r>
      <w:r w:rsidR="008C64BB">
        <w:rPr>
          <w:rFonts w:ascii="Arial" w:hAnsi="Arial" w:cs="Arial"/>
          <w:sz w:val="26"/>
          <w:szCs w:val="26"/>
        </w:rPr>
        <w:t xml:space="preserve"> toda vez que </w:t>
      </w:r>
      <w:r w:rsidR="00524FF1" w:rsidRPr="00524FF1">
        <w:rPr>
          <w:rFonts w:ascii="Arial" w:hAnsi="Arial" w:cs="Arial"/>
          <w:b/>
          <w:sz w:val="26"/>
          <w:szCs w:val="26"/>
        </w:rPr>
        <w:t>**********</w:t>
      </w:r>
      <w:r w:rsidR="00524FF1">
        <w:rPr>
          <w:rFonts w:ascii="Arial" w:hAnsi="Arial" w:cs="Arial"/>
          <w:sz w:val="26"/>
          <w:szCs w:val="26"/>
        </w:rPr>
        <w:t xml:space="preserve"> </w:t>
      </w:r>
      <w:r w:rsidR="00D77BCE">
        <w:rPr>
          <w:rFonts w:ascii="Arial" w:hAnsi="Arial"/>
          <w:sz w:val="26"/>
        </w:rPr>
        <w:t xml:space="preserve"> de 2011 ante el entonces Coordinador del Transporte en el Estado de Oaxaca, </w:t>
      </w:r>
      <w:r w:rsidR="00EB3A91">
        <w:rPr>
          <w:rFonts w:ascii="Arial" w:hAnsi="Arial"/>
          <w:sz w:val="26"/>
        </w:rPr>
        <w:t xml:space="preserve">para que </w:t>
      </w:r>
      <w:r w:rsidR="00D77BCE">
        <w:rPr>
          <w:rFonts w:ascii="Arial" w:hAnsi="Arial"/>
          <w:sz w:val="26"/>
        </w:rPr>
        <w:t>se le autorizará una concesión para la explotación del servicio de transporte público en</w:t>
      </w:r>
      <w:bookmarkStart w:id="0" w:name="_GoBack"/>
      <w:bookmarkEnd w:id="0"/>
      <w:r w:rsidR="00D77BCE">
        <w:rPr>
          <w:rFonts w:ascii="Arial" w:hAnsi="Arial"/>
          <w:sz w:val="26"/>
        </w:rPr>
        <w:t xml:space="preserve"> la modalidad de taxi, para la población de </w:t>
      </w:r>
      <w:proofErr w:type="spellStart"/>
      <w:r w:rsidR="00D77BCE">
        <w:rPr>
          <w:rFonts w:ascii="Arial" w:hAnsi="Arial"/>
          <w:sz w:val="26"/>
        </w:rPr>
        <w:t>Huajuapan</w:t>
      </w:r>
      <w:proofErr w:type="spellEnd"/>
      <w:r w:rsidR="00D77BCE">
        <w:rPr>
          <w:rFonts w:ascii="Arial" w:hAnsi="Arial"/>
          <w:sz w:val="26"/>
        </w:rPr>
        <w:t xml:space="preserve"> de León, Oaxaca, además</w:t>
      </w:r>
      <w:r w:rsidR="00E15CC1">
        <w:rPr>
          <w:rFonts w:ascii="Arial" w:hAnsi="Arial"/>
          <w:sz w:val="26"/>
        </w:rPr>
        <w:t xml:space="preserve"> de señalar que </w:t>
      </w:r>
      <w:r w:rsidR="000F2F70">
        <w:rPr>
          <w:rFonts w:ascii="Arial" w:hAnsi="Arial"/>
          <w:sz w:val="26"/>
        </w:rPr>
        <w:t>integr</w:t>
      </w:r>
      <w:r w:rsidR="00E15CC1">
        <w:rPr>
          <w:rFonts w:ascii="Arial" w:hAnsi="Arial"/>
          <w:sz w:val="26"/>
        </w:rPr>
        <w:t>ó</w:t>
      </w:r>
      <w:r w:rsidR="00D77BCE">
        <w:rPr>
          <w:rFonts w:ascii="Arial" w:hAnsi="Arial"/>
          <w:sz w:val="26"/>
        </w:rPr>
        <w:t xml:space="preserve"> su expediente en los términos requeridos en la Ley de Tránsito Reformada, </w:t>
      </w:r>
      <w:r w:rsidR="000F2F70">
        <w:rPr>
          <w:rFonts w:ascii="Arial" w:hAnsi="Arial"/>
          <w:sz w:val="26"/>
        </w:rPr>
        <w:t xml:space="preserve">y </w:t>
      </w:r>
      <w:r w:rsidR="00E15CC1">
        <w:rPr>
          <w:rFonts w:ascii="Arial" w:hAnsi="Arial"/>
          <w:sz w:val="26"/>
        </w:rPr>
        <w:t>que cuenta</w:t>
      </w:r>
      <w:r w:rsidR="000F2F70">
        <w:rPr>
          <w:rFonts w:ascii="Arial" w:hAnsi="Arial"/>
          <w:sz w:val="26"/>
        </w:rPr>
        <w:t xml:space="preserve"> con el holograma de identificación número </w:t>
      </w:r>
      <w:r w:rsidR="009771F7" w:rsidRPr="009771F7">
        <w:rPr>
          <w:rFonts w:ascii="Arial" w:hAnsi="Arial"/>
          <w:b/>
          <w:sz w:val="26"/>
        </w:rPr>
        <w:t>*********</w:t>
      </w:r>
      <w:r w:rsidR="000F2F70">
        <w:rPr>
          <w:rFonts w:ascii="Arial" w:hAnsi="Arial"/>
          <w:sz w:val="26"/>
        </w:rPr>
        <w:t xml:space="preserve"> y el tarjetón de identificación vehicular con número de folio </w:t>
      </w:r>
      <w:r w:rsidR="009771F7" w:rsidRPr="009771F7">
        <w:rPr>
          <w:rFonts w:ascii="Arial" w:hAnsi="Arial"/>
          <w:b/>
          <w:sz w:val="26"/>
        </w:rPr>
        <w:t>*********</w:t>
      </w:r>
      <w:r w:rsidR="000F2F70">
        <w:rPr>
          <w:rFonts w:ascii="Arial" w:hAnsi="Arial"/>
          <w:sz w:val="26"/>
        </w:rPr>
        <w:t xml:space="preserve"> de fecha 26 veintiséis d</w:t>
      </w:r>
      <w:r w:rsidR="00924743">
        <w:rPr>
          <w:rFonts w:ascii="Arial" w:hAnsi="Arial"/>
          <w:sz w:val="26"/>
        </w:rPr>
        <w:t>e octubre de 2012 dos mil doce;</w:t>
      </w:r>
      <w:r w:rsidR="00E1254B">
        <w:rPr>
          <w:rFonts w:ascii="Arial" w:hAnsi="Arial"/>
          <w:sz w:val="26"/>
        </w:rPr>
        <w:t xml:space="preserve"> resulta </w:t>
      </w:r>
      <w:r w:rsidR="008C64BB">
        <w:rPr>
          <w:rFonts w:ascii="Arial" w:hAnsi="Arial"/>
          <w:sz w:val="26"/>
        </w:rPr>
        <w:t xml:space="preserve">procedente se le permita continuar con el trámite para el otorgamiento </w:t>
      </w:r>
      <w:r w:rsidR="00FA492A" w:rsidRPr="00FA492A">
        <w:rPr>
          <w:rFonts w:ascii="Arial" w:hAnsi="Arial" w:cs="Arial"/>
          <w:iCs/>
          <w:sz w:val="26"/>
          <w:szCs w:val="26"/>
          <w:lang w:val="es-MX"/>
        </w:rPr>
        <w:t>de concesiones en materia de Transporte Público en la Heroica Ciud</w:t>
      </w:r>
      <w:r w:rsidR="009B0FA8">
        <w:rPr>
          <w:rFonts w:ascii="Arial" w:hAnsi="Arial" w:cs="Arial"/>
          <w:iCs/>
          <w:sz w:val="26"/>
          <w:szCs w:val="26"/>
          <w:lang w:val="es-MX"/>
        </w:rPr>
        <w:t xml:space="preserve">ad de </w:t>
      </w:r>
      <w:proofErr w:type="spellStart"/>
      <w:r w:rsidR="009B0FA8">
        <w:rPr>
          <w:rFonts w:ascii="Arial" w:hAnsi="Arial" w:cs="Arial"/>
          <w:iCs/>
          <w:sz w:val="26"/>
          <w:szCs w:val="26"/>
          <w:lang w:val="es-MX"/>
        </w:rPr>
        <w:t>Huajuapan</w:t>
      </w:r>
      <w:proofErr w:type="spellEnd"/>
      <w:r w:rsidR="009B0FA8">
        <w:rPr>
          <w:rFonts w:ascii="Arial" w:hAnsi="Arial" w:cs="Arial"/>
          <w:iCs/>
          <w:sz w:val="26"/>
          <w:szCs w:val="26"/>
          <w:lang w:val="es-MX"/>
        </w:rPr>
        <w:t xml:space="preserve"> de León, Oaxaca</w:t>
      </w:r>
      <w:r w:rsidR="00D067A7">
        <w:rPr>
          <w:rFonts w:ascii="Arial" w:hAnsi="Arial" w:cs="Arial"/>
          <w:iCs/>
          <w:sz w:val="26"/>
          <w:szCs w:val="26"/>
          <w:lang w:val="es-MX"/>
        </w:rPr>
        <w:t>, como lo resolvió el Magistrado de Primera Instancia en la sentencia que se recurre</w:t>
      </w:r>
      <w:r w:rsidR="008C64BB">
        <w:rPr>
          <w:rFonts w:ascii="Arial" w:hAnsi="Arial" w:cs="Arial"/>
          <w:iCs/>
          <w:sz w:val="26"/>
          <w:szCs w:val="26"/>
          <w:lang w:val="es-MX"/>
        </w:rPr>
        <w:t>.</w:t>
      </w:r>
      <w:r w:rsidR="0028261B">
        <w:rPr>
          <w:rFonts w:ascii="Arial" w:hAnsi="Arial" w:cs="Arial"/>
          <w:iCs/>
          <w:sz w:val="26"/>
          <w:szCs w:val="26"/>
          <w:lang w:val="es-MX"/>
        </w:rPr>
        <w:t xml:space="preserve"> </w:t>
      </w:r>
    </w:p>
    <w:p w14:paraId="22816C29" w14:textId="46C43419" w:rsidR="00CC67FF" w:rsidRDefault="00CC67FF" w:rsidP="00FF5E19">
      <w:pPr>
        <w:spacing w:after="120" w:line="360" w:lineRule="auto"/>
        <w:jc w:val="both"/>
        <w:rPr>
          <w:rFonts w:ascii="Arial" w:hAnsi="Arial" w:cs="Arial"/>
          <w:sz w:val="26"/>
          <w:szCs w:val="26"/>
          <w:lang w:val="es-MX"/>
        </w:rPr>
      </w:pPr>
      <w:r>
        <w:rPr>
          <w:rFonts w:ascii="Arial" w:hAnsi="Arial" w:cs="Arial"/>
          <w:iCs/>
          <w:sz w:val="26"/>
          <w:szCs w:val="26"/>
          <w:lang w:val="es-MX"/>
        </w:rPr>
        <w:t xml:space="preserve">          </w:t>
      </w:r>
      <w:r w:rsidR="003F28EF" w:rsidRPr="000B17E8">
        <w:rPr>
          <w:rFonts w:ascii="Arial" w:hAnsi="Arial" w:cs="Arial"/>
          <w:color w:val="000000"/>
          <w:sz w:val="26"/>
          <w:szCs w:val="26"/>
        </w:rPr>
        <w:t>A</w:t>
      </w:r>
      <w:r w:rsidR="00D067A7">
        <w:rPr>
          <w:rFonts w:ascii="Arial" w:hAnsi="Arial" w:cs="Arial"/>
          <w:color w:val="000000"/>
          <w:sz w:val="26"/>
          <w:szCs w:val="26"/>
        </w:rPr>
        <w:t>simismo,</w:t>
      </w:r>
      <w:r w:rsidR="003F28EF">
        <w:rPr>
          <w:rFonts w:ascii="Arial" w:hAnsi="Arial" w:cs="Arial"/>
          <w:color w:val="000000"/>
          <w:sz w:val="26"/>
          <w:szCs w:val="26"/>
        </w:rPr>
        <w:t xml:space="preserve"> </w:t>
      </w:r>
      <w:r w:rsidR="002B6C2C" w:rsidRPr="00725D38">
        <w:rPr>
          <w:rFonts w:ascii="Arial" w:hAnsi="Arial" w:cs="Arial"/>
          <w:b/>
          <w:color w:val="000000"/>
          <w:sz w:val="26"/>
          <w:szCs w:val="26"/>
        </w:rPr>
        <w:t>resulta</w:t>
      </w:r>
      <w:r w:rsidR="00F668D7">
        <w:rPr>
          <w:rFonts w:ascii="Arial" w:hAnsi="Arial" w:cs="Arial"/>
          <w:b/>
          <w:color w:val="000000"/>
          <w:sz w:val="26"/>
          <w:szCs w:val="26"/>
        </w:rPr>
        <w:t>n</w:t>
      </w:r>
      <w:r w:rsidR="002B6C2C" w:rsidRPr="00725D38">
        <w:rPr>
          <w:rFonts w:ascii="Arial" w:hAnsi="Arial" w:cs="Arial"/>
          <w:b/>
          <w:color w:val="000000"/>
          <w:sz w:val="26"/>
          <w:szCs w:val="26"/>
        </w:rPr>
        <w:t xml:space="preserve"> infundad</w:t>
      </w:r>
      <w:r w:rsidR="00F668D7">
        <w:rPr>
          <w:rFonts w:ascii="Arial" w:hAnsi="Arial" w:cs="Arial"/>
          <w:b/>
          <w:color w:val="000000"/>
          <w:sz w:val="26"/>
          <w:szCs w:val="26"/>
        </w:rPr>
        <w:t>a</w:t>
      </w:r>
      <w:r w:rsidR="002B6C2C" w:rsidRPr="00725D38">
        <w:rPr>
          <w:rFonts w:ascii="Arial" w:hAnsi="Arial" w:cs="Arial"/>
          <w:b/>
          <w:color w:val="000000"/>
          <w:sz w:val="26"/>
          <w:szCs w:val="26"/>
        </w:rPr>
        <w:t>s</w:t>
      </w:r>
      <w:r w:rsidR="002B6C2C">
        <w:rPr>
          <w:rFonts w:ascii="Arial" w:hAnsi="Arial" w:cs="Arial"/>
          <w:color w:val="000000"/>
          <w:sz w:val="26"/>
          <w:szCs w:val="26"/>
        </w:rPr>
        <w:t xml:space="preserve"> l</w:t>
      </w:r>
      <w:r w:rsidR="00064A12">
        <w:rPr>
          <w:rFonts w:ascii="Arial" w:hAnsi="Arial" w:cs="Arial"/>
          <w:color w:val="000000"/>
          <w:sz w:val="26"/>
          <w:szCs w:val="26"/>
        </w:rPr>
        <w:t>a</w:t>
      </w:r>
      <w:r w:rsidR="002B6C2C">
        <w:rPr>
          <w:rFonts w:ascii="Arial" w:hAnsi="Arial" w:cs="Arial"/>
          <w:color w:val="000000"/>
          <w:sz w:val="26"/>
          <w:szCs w:val="26"/>
        </w:rPr>
        <w:t xml:space="preserve">s manifestaciones señaladas por la recurrente, </w:t>
      </w:r>
      <w:r w:rsidR="00FD241B">
        <w:rPr>
          <w:rFonts w:ascii="Arial" w:hAnsi="Arial" w:cs="Arial"/>
          <w:color w:val="000000"/>
          <w:sz w:val="26"/>
          <w:szCs w:val="26"/>
        </w:rPr>
        <w:t>respecto a que las consecuencias de la nulidad decretada por el Magistrado de la Segunda Sala Unitaria, deben ser para que se orde</w:t>
      </w:r>
      <w:r w:rsidR="00B01C25">
        <w:rPr>
          <w:rFonts w:ascii="Arial" w:hAnsi="Arial" w:cs="Arial"/>
          <w:color w:val="000000"/>
          <w:sz w:val="26"/>
          <w:szCs w:val="26"/>
        </w:rPr>
        <w:t xml:space="preserve">ne a la autoridad demandada, le </w:t>
      </w:r>
      <w:r w:rsidR="00B01C25">
        <w:rPr>
          <w:rFonts w:ascii="Arial" w:hAnsi="Arial" w:cs="Arial"/>
          <w:sz w:val="26"/>
          <w:szCs w:val="26"/>
          <w:lang w:val="es-MX"/>
        </w:rPr>
        <w:t xml:space="preserve">otorgue la concesión solicitada, conforme lo dispone el artículo 7 BIS, fracción IV de </w:t>
      </w:r>
      <w:r w:rsidR="006B4C06">
        <w:rPr>
          <w:rFonts w:ascii="Arial" w:hAnsi="Arial" w:cs="Arial"/>
          <w:sz w:val="26"/>
          <w:szCs w:val="26"/>
          <w:lang w:val="es-MX"/>
        </w:rPr>
        <w:t xml:space="preserve">la Ley de Tránsito </w:t>
      </w:r>
      <w:r w:rsidR="00626A4C">
        <w:rPr>
          <w:rFonts w:ascii="Arial" w:hAnsi="Arial" w:cs="Arial"/>
          <w:sz w:val="26"/>
          <w:szCs w:val="26"/>
          <w:lang w:val="es-MX"/>
        </w:rPr>
        <w:t xml:space="preserve">del Estado </w:t>
      </w:r>
      <w:r w:rsidR="006B4C06">
        <w:rPr>
          <w:rFonts w:ascii="Arial" w:hAnsi="Arial" w:cs="Arial"/>
          <w:sz w:val="26"/>
          <w:szCs w:val="26"/>
          <w:lang w:val="es-MX"/>
        </w:rPr>
        <w:t>Reformada</w:t>
      </w:r>
      <w:r w:rsidR="00B01C25">
        <w:rPr>
          <w:rFonts w:ascii="Arial" w:hAnsi="Arial" w:cs="Arial"/>
          <w:sz w:val="26"/>
          <w:szCs w:val="26"/>
          <w:lang w:val="es-MX"/>
        </w:rPr>
        <w:t xml:space="preserve">, </w:t>
      </w:r>
      <w:r w:rsidR="006B4C06">
        <w:rPr>
          <w:rFonts w:ascii="Arial" w:hAnsi="Arial" w:cs="Arial"/>
          <w:sz w:val="26"/>
          <w:szCs w:val="26"/>
          <w:lang w:val="es-MX"/>
        </w:rPr>
        <w:t>que señala que por</w:t>
      </w:r>
      <w:r w:rsidR="00B01C25">
        <w:rPr>
          <w:rFonts w:ascii="Arial" w:hAnsi="Arial" w:cs="Arial"/>
          <w:sz w:val="26"/>
          <w:szCs w:val="26"/>
          <w:lang w:val="es-MX"/>
        </w:rPr>
        <w:t xml:space="preserve"> conducto del Secretario de Transporte se realizan los trámites para el otorgamiento de concesiones, quien tiene la obligación de someter a la consideración del Gobernador la resolución respectiva para que éste to</w:t>
      </w:r>
      <w:r w:rsidR="002E4748">
        <w:rPr>
          <w:rFonts w:ascii="Arial" w:hAnsi="Arial" w:cs="Arial"/>
          <w:sz w:val="26"/>
          <w:szCs w:val="26"/>
          <w:lang w:val="es-MX"/>
        </w:rPr>
        <w:t xml:space="preserve">me la decisión </w:t>
      </w:r>
      <w:r w:rsidR="002E4748" w:rsidRPr="00FA492A">
        <w:rPr>
          <w:rFonts w:ascii="Arial" w:hAnsi="Arial" w:cs="Arial"/>
          <w:sz w:val="26"/>
          <w:szCs w:val="26"/>
          <w:lang w:val="es-MX"/>
        </w:rPr>
        <w:t>correspondiente</w:t>
      </w:r>
      <w:r w:rsidR="009A6324">
        <w:rPr>
          <w:rFonts w:ascii="Arial" w:hAnsi="Arial" w:cs="Arial"/>
          <w:sz w:val="26"/>
          <w:szCs w:val="26"/>
          <w:lang w:val="es-MX"/>
        </w:rPr>
        <w:t>.</w:t>
      </w:r>
      <w:r w:rsidR="00CB12DC">
        <w:rPr>
          <w:rFonts w:ascii="Arial" w:hAnsi="Arial" w:cs="Arial"/>
          <w:sz w:val="26"/>
          <w:szCs w:val="26"/>
          <w:lang w:val="es-MX"/>
        </w:rPr>
        <w:t xml:space="preserve"> </w:t>
      </w:r>
      <w:r>
        <w:rPr>
          <w:rFonts w:ascii="Arial" w:hAnsi="Arial" w:cs="Arial"/>
          <w:sz w:val="26"/>
          <w:szCs w:val="26"/>
          <w:lang w:val="es-MX"/>
        </w:rPr>
        <w:t xml:space="preserve">  </w:t>
      </w:r>
    </w:p>
    <w:p w14:paraId="003BF7BD" w14:textId="7029C107" w:rsidR="00CC67FF" w:rsidRDefault="00CC67FF" w:rsidP="00FF5E19">
      <w:pPr>
        <w:spacing w:after="120" w:line="360" w:lineRule="auto"/>
        <w:jc w:val="both"/>
        <w:rPr>
          <w:rFonts w:ascii="Arial" w:hAnsi="Arial" w:cs="Arial"/>
          <w:sz w:val="26"/>
          <w:szCs w:val="26"/>
          <w:lang w:val="es-MX"/>
        </w:rPr>
      </w:pPr>
      <w:r w:rsidRPr="00CC67FF">
        <w:rPr>
          <w:rFonts w:ascii="Arial" w:hAnsi="Arial" w:cs="Arial"/>
          <w:sz w:val="26"/>
          <w:szCs w:val="26"/>
          <w:lang w:val="es-MX"/>
        </w:rPr>
        <w:lastRenderedPageBreak/>
        <w:t xml:space="preserve">        </w:t>
      </w:r>
      <w:r w:rsidR="00CB12DC" w:rsidRPr="00CC67FF">
        <w:rPr>
          <w:rFonts w:ascii="Arial" w:hAnsi="Arial" w:cs="Arial"/>
          <w:sz w:val="26"/>
          <w:szCs w:val="26"/>
          <w:lang w:val="es-MX"/>
        </w:rPr>
        <w:t>Lo</w:t>
      </w:r>
      <w:r w:rsidR="00CB12DC">
        <w:rPr>
          <w:rFonts w:ascii="Arial" w:hAnsi="Arial" w:cs="Arial"/>
          <w:sz w:val="26"/>
          <w:szCs w:val="26"/>
          <w:lang w:val="es-MX"/>
        </w:rPr>
        <w:t xml:space="preserve"> anterior, en virtud que conforme al artículo </w:t>
      </w:r>
      <w:r w:rsidR="00E642AA">
        <w:rPr>
          <w:rFonts w:ascii="Arial" w:hAnsi="Arial" w:cs="Arial"/>
          <w:sz w:val="26"/>
          <w:szCs w:val="26"/>
          <w:lang w:val="es-MX"/>
        </w:rPr>
        <w:t>7</w:t>
      </w:r>
      <w:r w:rsidR="004026D5">
        <w:rPr>
          <w:rFonts w:ascii="Arial" w:hAnsi="Arial" w:cs="Arial"/>
          <w:sz w:val="26"/>
          <w:szCs w:val="26"/>
          <w:lang w:val="es-MX"/>
        </w:rPr>
        <w:t xml:space="preserve"> </w:t>
      </w:r>
      <w:r w:rsidR="00E642AA">
        <w:rPr>
          <w:rFonts w:ascii="Arial" w:hAnsi="Arial" w:cs="Arial"/>
          <w:sz w:val="26"/>
          <w:szCs w:val="26"/>
          <w:lang w:val="es-MX"/>
        </w:rPr>
        <w:t xml:space="preserve">de la Ley </w:t>
      </w:r>
      <w:r w:rsidR="00626A4C">
        <w:rPr>
          <w:rFonts w:ascii="Arial" w:hAnsi="Arial" w:cs="Arial"/>
          <w:sz w:val="26"/>
          <w:szCs w:val="26"/>
          <w:lang w:val="es-MX"/>
        </w:rPr>
        <w:t xml:space="preserve">Reformada </w:t>
      </w:r>
      <w:r w:rsidR="00E642AA">
        <w:rPr>
          <w:rFonts w:ascii="Arial" w:hAnsi="Arial" w:cs="Arial"/>
          <w:sz w:val="26"/>
          <w:szCs w:val="26"/>
          <w:lang w:val="es-MX"/>
        </w:rPr>
        <w:t xml:space="preserve">de Tránsito del Estado, compete al Gobernador del Estado otorgar concesiones para la explotación de servicios de transporte de pasajeros y </w:t>
      </w:r>
      <w:r w:rsidR="002630BC">
        <w:rPr>
          <w:rFonts w:ascii="Arial" w:hAnsi="Arial" w:cs="Arial"/>
          <w:sz w:val="26"/>
          <w:szCs w:val="26"/>
          <w:lang w:val="es-MX"/>
        </w:rPr>
        <w:t>a</w:t>
      </w:r>
      <w:r w:rsidR="00E642AA">
        <w:rPr>
          <w:rFonts w:ascii="Arial" w:hAnsi="Arial" w:cs="Arial"/>
          <w:sz w:val="26"/>
          <w:szCs w:val="26"/>
          <w:lang w:val="es-MX"/>
        </w:rPr>
        <w:t>l Secretario de Transporte</w:t>
      </w:r>
      <w:r w:rsidR="002630BC">
        <w:rPr>
          <w:rFonts w:ascii="Arial" w:hAnsi="Arial" w:cs="Arial"/>
          <w:sz w:val="26"/>
          <w:szCs w:val="26"/>
          <w:lang w:val="es-MX"/>
        </w:rPr>
        <w:t>,</w:t>
      </w:r>
      <w:r w:rsidR="00E642AA">
        <w:rPr>
          <w:rFonts w:ascii="Arial" w:hAnsi="Arial" w:cs="Arial"/>
          <w:sz w:val="26"/>
          <w:szCs w:val="26"/>
          <w:lang w:val="es-MX"/>
        </w:rPr>
        <w:t xml:space="preserve"> la competencia de instruir los procedimientos administrativos para otorgar dichas concesiones, hasta dejarlos en estado de resolución y someterlos a la aprobación del Titular del Ejecutivo, como lo dispone el precepto 7º BIS de la referida ley</w:t>
      </w:r>
      <w:r w:rsidR="004026D5">
        <w:rPr>
          <w:rFonts w:ascii="Arial" w:hAnsi="Arial" w:cs="Arial"/>
          <w:sz w:val="26"/>
          <w:szCs w:val="26"/>
          <w:lang w:val="es-MX"/>
        </w:rPr>
        <w:t xml:space="preserve">, en relación con el </w:t>
      </w:r>
      <w:r w:rsidR="00F835C6">
        <w:rPr>
          <w:rFonts w:ascii="Arial" w:hAnsi="Arial" w:cs="Arial"/>
          <w:sz w:val="26"/>
          <w:szCs w:val="26"/>
          <w:lang w:val="es-MX"/>
        </w:rPr>
        <w:t>precepto 40 fracción VIII de la Ley Orgánica del Poder</w:t>
      </w:r>
      <w:r w:rsidR="006E048C">
        <w:rPr>
          <w:rFonts w:ascii="Arial" w:hAnsi="Arial" w:cs="Arial"/>
          <w:sz w:val="26"/>
          <w:szCs w:val="26"/>
          <w:lang w:val="es-MX"/>
        </w:rPr>
        <w:t xml:space="preserve"> Ejecutivo del Estado de Oaxaca; por tanto, como se indicó con anterioridad, para proceder a otorgar una concesión para prestar el servicio de transporte público, se deberá seguir el procedimiento administrativo respectivo ante la Secretaría de Transporte</w:t>
      </w:r>
      <w:r w:rsidR="004A781B">
        <w:rPr>
          <w:rFonts w:ascii="Arial" w:hAnsi="Arial" w:cs="Arial"/>
          <w:sz w:val="26"/>
          <w:szCs w:val="26"/>
          <w:lang w:val="es-MX"/>
        </w:rPr>
        <w:t xml:space="preserve">, </w:t>
      </w:r>
      <w:r w:rsidR="00F903FD">
        <w:rPr>
          <w:rFonts w:ascii="Arial" w:hAnsi="Arial" w:cs="Arial"/>
          <w:sz w:val="26"/>
          <w:szCs w:val="26"/>
          <w:lang w:val="es-MX"/>
        </w:rPr>
        <w:t xml:space="preserve">puesto que con la sola presentación de la petición no genera obligación a la citada autoridad para otorgarle la concesión solicitada, como lo pretende la </w:t>
      </w:r>
      <w:r w:rsidR="002630BC">
        <w:rPr>
          <w:rFonts w:ascii="Arial" w:hAnsi="Arial" w:cs="Arial"/>
          <w:sz w:val="26"/>
          <w:szCs w:val="26"/>
          <w:lang w:val="es-MX"/>
        </w:rPr>
        <w:t xml:space="preserve">parte actora </w:t>
      </w:r>
      <w:r w:rsidR="009771F7" w:rsidRPr="009771F7">
        <w:rPr>
          <w:rFonts w:ascii="Arial" w:hAnsi="Arial" w:cs="Arial"/>
          <w:b/>
          <w:sz w:val="26"/>
          <w:szCs w:val="26"/>
          <w:lang w:val="es-MX"/>
        </w:rPr>
        <w:t>*********</w:t>
      </w:r>
      <w:r w:rsidR="009A6324" w:rsidRPr="009771F7">
        <w:rPr>
          <w:rFonts w:ascii="Arial" w:hAnsi="Arial" w:cs="Arial"/>
          <w:b/>
          <w:sz w:val="26"/>
          <w:szCs w:val="26"/>
          <w:lang w:val="es-MX"/>
        </w:rPr>
        <w:t>.</w:t>
      </w:r>
      <w:r w:rsidR="00F903FD">
        <w:rPr>
          <w:rFonts w:ascii="Arial" w:hAnsi="Arial" w:cs="Arial"/>
          <w:sz w:val="26"/>
          <w:szCs w:val="26"/>
          <w:lang w:val="es-MX"/>
        </w:rPr>
        <w:t xml:space="preserve"> </w:t>
      </w:r>
    </w:p>
    <w:p w14:paraId="75782A59" w14:textId="43F2ED12" w:rsidR="00CC67FF" w:rsidRPr="00D1385E" w:rsidRDefault="00CC67FF" w:rsidP="00D1385E">
      <w:pPr>
        <w:spacing w:after="120" w:line="360" w:lineRule="auto"/>
        <w:jc w:val="both"/>
        <w:rPr>
          <w:rFonts w:ascii="Arial" w:eastAsia="Calibri" w:hAnsi="Arial" w:cs="Arial"/>
          <w:sz w:val="26"/>
          <w:szCs w:val="26"/>
        </w:rPr>
      </w:pPr>
      <w:r>
        <w:rPr>
          <w:rFonts w:ascii="Arial" w:hAnsi="Arial" w:cs="Arial"/>
          <w:sz w:val="26"/>
          <w:szCs w:val="26"/>
          <w:lang w:val="es-MX"/>
        </w:rPr>
        <w:t xml:space="preserve">        </w:t>
      </w:r>
      <w:r w:rsidR="009A6324">
        <w:rPr>
          <w:rFonts w:ascii="Arial" w:hAnsi="Arial" w:cs="Arial"/>
          <w:sz w:val="26"/>
          <w:szCs w:val="26"/>
          <w:lang w:val="es-MX"/>
        </w:rPr>
        <w:t xml:space="preserve"> </w:t>
      </w:r>
      <w:r w:rsidR="00BE662B" w:rsidRPr="00CC67FF">
        <w:rPr>
          <w:rFonts w:ascii="Arial" w:eastAsia="Times New Roman" w:hAnsi="Arial" w:cs="Times New Roman"/>
          <w:color w:val="000000"/>
          <w:sz w:val="26"/>
          <w:szCs w:val="26"/>
        </w:rPr>
        <w:t>En</w:t>
      </w:r>
      <w:r w:rsidR="00BE662B">
        <w:rPr>
          <w:rFonts w:ascii="Arial" w:eastAsia="Times New Roman" w:hAnsi="Arial" w:cs="Times New Roman"/>
          <w:color w:val="000000"/>
          <w:sz w:val="26"/>
          <w:szCs w:val="26"/>
        </w:rPr>
        <w:t xml:space="preserve"> atención a lo anteriormente expuesto, </w:t>
      </w:r>
      <w:r w:rsidR="00E23FBD" w:rsidRPr="00D8018F">
        <w:rPr>
          <w:rFonts w:ascii="Arial" w:hAnsi="Arial" w:cs="Arial"/>
          <w:sz w:val="26"/>
          <w:szCs w:val="26"/>
        </w:rPr>
        <w:t xml:space="preserve">se </w:t>
      </w:r>
      <w:r w:rsidR="00D067A7" w:rsidRPr="009A6324">
        <w:rPr>
          <w:rFonts w:ascii="Arial" w:hAnsi="Arial" w:cs="Arial"/>
          <w:b/>
          <w:sz w:val="26"/>
          <w:szCs w:val="26"/>
        </w:rPr>
        <w:t>CONFIRMA</w:t>
      </w:r>
      <w:r w:rsidR="007B11DF" w:rsidRPr="00D8018F">
        <w:rPr>
          <w:rFonts w:ascii="Arial" w:hAnsi="Arial" w:cs="Arial"/>
          <w:b/>
          <w:sz w:val="26"/>
          <w:szCs w:val="26"/>
        </w:rPr>
        <w:t xml:space="preserve"> </w:t>
      </w:r>
      <w:r w:rsidR="00E23FBD" w:rsidRPr="00D8018F">
        <w:rPr>
          <w:rFonts w:ascii="Arial" w:hAnsi="Arial" w:cs="Arial"/>
          <w:sz w:val="26"/>
          <w:szCs w:val="26"/>
        </w:rPr>
        <w:t xml:space="preserve">la sentencia de </w:t>
      </w:r>
      <w:r w:rsidR="00FF5E19">
        <w:rPr>
          <w:rFonts w:ascii="Arial" w:hAnsi="Arial" w:cs="Arial"/>
          <w:sz w:val="26"/>
          <w:szCs w:val="26"/>
        </w:rPr>
        <w:t>28 veintiocho de enero de 2019 dos mil diecinueve</w:t>
      </w:r>
      <w:r w:rsidR="008A7F00">
        <w:rPr>
          <w:rFonts w:ascii="Arial" w:hAnsi="Arial" w:cs="Arial"/>
          <w:sz w:val="26"/>
          <w:szCs w:val="26"/>
        </w:rPr>
        <w:t xml:space="preserve">; </w:t>
      </w:r>
      <w:r w:rsidR="00B97E18">
        <w:rPr>
          <w:rFonts w:ascii="Arial" w:hAnsi="Arial" w:cs="Arial"/>
          <w:sz w:val="26"/>
          <w:szCs w:val="26"/>
        </w:rPr>
        <w:t xml:space="preserve">en consecuencia, </w:t>
      </w:r>
      <w:r w:rsidR="00A06E19" w:rsidRPr="00D8018F">
        <w:rPr>
          <w:rFonts w:ascii="Arial" w:hAnsi="Arial" w:cs="Arial"/>
          <w:sz w:val="26"/>
          <w:szCs w:val="26"/>
        </w:rPr>
        <w:t>con fundamento</w:t>
      </w:r>
      <w:r w:rsidR="00E904FC" w:rsidRPr="00D8018F">
        <w:rPr>
          <w:rFonts w:ascii="Arial" w:eastAsia="Calibri" w:hAnsi="Arial" w:cs="Arial"/>
          <w:sz w:val="26"/>
          <w:szCs w:val="26"/>
        </w:rPr>
        <w:t xml:space="preserve"> en los artículos 2</w:t>
      </w:r>
      <w:r w:rsidR="007B11DF" w:rsidRPr="00D8018F">
        <w:rPr>
          <w:rFonts w:ascii="Arial" w:eastAsia="Calibri" w:hAnsi="Arial" w:cs="Arial"/>
          <w:sz w:val="26"/>
          <w:szCs w:val="26"/>
        </w:rPr>
        <w:t>0</w:t>
      </w:r>
      <w:r w:rsidR="00E904FC" w:rsidRPr="00D8018F">
        <w:rPr>
          <w:rFonts w:ascii="Arial" w:eastAsia="Calibri" w:hAnsi="Arial" w:cs="Arial"/>
          <w:sz w:val="26"/>
          <w:szCs w:val="26"/>
        </w:rPr>
        <w:t>7 y 2</w:t>
      </w:r>
      <w:r w:rsidR="007B11DF" w:rsidRPr="00D8018F">
        <w:rPr>
          <w:rFonts w:ascii="Arial" w:eastAsia="Calibri" w:hAnsi="Arial" w:cs="Arial"/>
          <w:sz w:val="26"/>
          <w:szCs w:val="26"/>
        </w:rPr>
        <w:t>0</w:t>
      </w:r>
      <w:r w:rsidR="00E904FC" w:rsidRPr="00D8018F">
        <w:rPr>
          <w:rFonts w:ascii="Arial" w:eastAsia="Calibri" w:hAnsi="Arial" w:cs="Arial"/>
          <w:sz w:val="26"/>
          <w:szCs w:val="26"/>
        </w:rPr>
        <w:t>8 de la Ley de</w:t>
      </w:r>
      <w:r w:rsidR="00A06E19" w:rsidRPr="00D8018F">
        <w:rPr>
          <w:rFonts w:ascii="Arial" w:eastAsia="Calibri" w:hAnsi="Arial" w:cs="Arial"/>
          <w:sz w:val="26"/>
          <w:szCs w:val="26"/>
        </w:rPr>
        <w:t xml:space="preserve"> </w:t>
      </w:r>
      <w:r w:rsidR="00E904FC" w:rsidRPr="00D8018F">
        <w:rPr>
          <w:rFonts w:ascii="Arial" w:eastAsia="Calibri" w:hAnsi="Arial" w:cs="Arial"/>
          <w:sz w:val="26"/>
          <w:szCs w:val="26"/>
        </w:rPr>
        <w:t>Justicia Administrativa para el Estado,</w:t>
      </w:r>
      <w:r w:rsidRPr="00CC67FF">
        <w:rPr>
          <w:rFonts w:ascii="Arial" w:hAnsi="Arial" w:cs="Arial"/>
          <w:sz w:val="26"/>
          <w:szCs w:val="26"/>
          <w:lang w:val="es-MX"/>
        </w:rPr>
        <w:t xml:space="preserve"> </w:t>
      </w:r>
      <w:r>
        <w:rPr>
          <w:rFonts w:ascii="Arial" w:hAnsi="Arial" w:cs="Arial"/>
          <w:sz w:val="26"/>
          <w:szCs w:val="26"/>
          <w:lang w:val="es-MX"/>
        </w:rPr>
        <w:t xml:space="preserve">vigente al inicio del juicio principal, </w:t>
      </w:r>
      <w:r w:rsidR="00E904FC" w:rsidRPr="00D8018F">
        <w:rPr>
          <w:rFonts w:ascii="Arial" w:eastAsia="Calibri" w:hAnsi="Arial" w:cs="Arial"/>
          <w:sz w:val="26"/>
          <w:szCs w:val="26"/>
        </w:rPr>
        <w:t xml:space="preserve"> se:</w:t>
      </w:r>
      <w:r>
        <w:rPr>
          <w:rFonts w:ascii="Arial" w:eastAsia="Calibri" w:hAnsi="Arial" w:cs="Arial"/>
          <w:sz w:val="26"/>
          <w:szCs w:val="26"/>
        </w:rPr>
        <w:t xml:space="preserve"> </w:t>
      </w:r>
    </w:p>
    <w:p w14:paraId="6B79FDF6" w14:textId="1673D9D3" w:rsidR="00CC67FF" w:rsidRDefault="00314953" w:rsidP="00CC67FF">
      <w:pPr>
        <w:spacing w:after="120" w:line="360" w:lineRule="auto"/>
        <w:jc w:val="center"/>
        <w:rPr>
          <w:rFonts w:ascii="Arial" w:eastAsia="Calibri" w:hAnsi="Arial" w:cs="Arial"/>
          <w:b/>
          <w:sz w:val="26"/>
          <w:szCs w:val="26"/>
        </w:rPr>
      </w:pPr>
      <w:r w:rsidRPr="00D8018F">
        <w:rPr>
          <w:rFonts w:ascii="Arial" w:eastAsia="Calibri" w:hAnsi="Arial" w:cs="Arial"/>
          <w:b/>
          <w:sz w:val="26"/>
          <w:szCs w:val="26"/>
        </w:rPr>
        <w:t>R E S U E L V E</w:t>
      </w:r>
      <w:r w:rsidR="00CC67FF">
        <w:rPr>
          <w:rFonts w:ascii="Arial" w:eastAsia="Calibri" w:hAnsi="Arial" w:cs="Arial"/>
          <w:b/>
          <w:sz w:val="26"/>
          <w:szCs w:val="26"/>
        </w:rPr>
        <w:t>:</w:t>
      </w:r>
    </w:p>
    <w:p w14:paraId="1ABE09FB" w14:textId="5225044A" w:rsidR="009A6324" w:rsidRDefault="009A6324" w:rsidP="00FF5E19">
      <w:pPr>
        <w:spacing w:after="120" w:line="360" w:lineRule="auto"/>
        <w:jc w:val="both"/>
        <w:rPr>
          <w:rFonts w:ascii="Arial" w:eastAsia="Calibri" w:hAnsi="Arial" w:cs="Arial"/>
          <w:sz w:val="26"/>
          <w:szCs w:val="26"/>
        </w:rPr>
      </w:pPr>
      <w:r>
        <w:rPr>
          <w:rFonts w:ascii="Arial" w:eastAsia="Calibri" w:hAnsi="Arial" w:cs="Arial"/>
          <w:b/>
          <w:sz w:val="26"/>
          <w:szCs w:val="26"/>
        </w:rPr>
        <w:t xml:space="preserve">         </w:t>
      </w:r>
      <w:r w:rsidR="00314953" w:rsidRPr="00D8018F">
        <w:rPr>
          <w:rFonts w:ascii="Arial" w:eastAsia="Calibri" w:hAnsi="Arial" w:cs="Arial"/>
          <w:b/>
          <w:sz w:val="26"/>
          <w:szCs w:val="26"/>
        </w:rPr>
        <w:t>PRIMERO</w:t>
      </w:r>
      <w:r w:rsidR="00314953" w:rsidRPr="00D8018F">
        <w:rPr>
          <w:rFonts w:ascii="Arial" w:eastAsia="Calibri" w:hAnsi="Arial" w:cs="Arial"/>
          <w:sz w:val="26"/>
          <w:szCs w:val="26"/>
        </w:rPr>
        <w:t xml:space="preserve">. </w:t>
      </w:r>
      <w:r w:rsidR="00D067A7">
        <w:rPr>
          <w:rFonts w:ascii="Arial" w:eastAsia="Calibri" w:hAnsi="Arial" w:cs="Arial"/>
          <w:b/>
          <w:sz w:val="26"/>
          <w:szCs w:val="26"/>
        </w:rPr>
        <w:t>SE CONFIRMA</w:t>
      </w:r>
      <w:r w:rsidR="007B11DF" w:rsidRPr="00D8018F">
        <w:rPr>
          <w:rFonts w:ascii="Arial" w:eastAsia="Calibri" w:hAnsi="Arial" w:cs="Arial"/>
          <w:b/>
          <w:sz w:val="26"/>
          <w:szCs w:val="26"/>
        </w:rPr>
        <w:t xml:space="preserve"> </w:t>
      </w:r>
      <w:r>
        <w:rPr>
          <w:rFonts w:ascii="Arial" w:eastAsia="Calibri" w:hAnsi="Arial" w:cs="Arial"/>
          <w:b/>
          <w:sz w:val="26"/>
          <w:szCs w:val="26"/>
        </w:rPr>
        <w:t xml:space="preserve"> </w:t>
      </w:r>
      <w:r w:rsidR="007B11DF" w:rsidRPr="00D8018F">
        <w:rPr>
          <w:rFonts w:ascii="Arial" w:eastAsia="Calibri" w:hAnsi="Arial" w:cs="Arial"/>
          <w:bCs/>
          <w:sz w:val="26"/>
          <w:szCs w:val="26"/>
        </w:rPr>
        <w:t>l</w:t>
      </w:r>
      <w:r w:rsidR="00E23FBD" w:rsidRPr="00D8018F">
        <w:rPr>
          <w:rFonts w:ascii="Arial" w:eastAsia="Calibri" w:hAnsi="Arial" w:cs="Arial"/>
          <w:sz w:val="26"/>
          <w:szCs w:val="26"/>
        </w:rPr>
        <w:t xml:space="preserve">a sentencia </w:t>
      </w:r>
      <w:r w:rsidR="008A7F00">
        <w:rPr>
          <w:rFonts w:ascii="Arial" w:eastAsia="Calibri" w:hAnsi="Arial" w:cs="Arial"/>
          <w:sz w:val="26"/>
          <w:szCs w:val="26"/>
        </w:rPr>
        <w:t>recurrida</w:t>
      </w:r>
      <w:r w:rsidR="001A5808" w:rsidRPr="00D8018F">
        <w:rPr>
          <w:rFonts w:ascii="Arial" w:eastAsia="Calibri" w:hAnsi="Arial" w:cs="Arial"/>
          <w:sz w:val="26"/>
          <w:szCs w:val="26"/>
        </w:rPr>
        <w:t>,</w:t>
      </w:r>
      <w:r w:rsidR="00314953" w:rsidRPr="00D8018F">
        <w:rPr>
          <w:rFonts w:ascii="Arial" w:eastAsia="Calibri" w:hAnsi="Arial" w:cs="Arial"/>
          <w:sz w:val="26"/>
          <w:szCs w:val="26"/>
        </w:rPr>
        <w:t xml:space="preserve"> como se apuntó en el </w:t>
      </w:r>
      <w:r w:rsidR="00314953" w:rsidRPr="00D8018F">
        <w:rPr>
          <w:rFonts w:ascii="Arial" w:eastAsia="Calibri" w:hAnsi="Arial" w:cs="Arial"/>
          <w:sz w:val="26"/>
          <w:szCs w:val="26"/>
          <w:lang w:eastAsia="es-ES"/>
        </w:rPr>
        <w:t>considerando que antecede</w:t>
      </w:r>
      <w:r w:rsidR="00314953" w:rsidRPr="00D8018F">
        <w:rPr>
          <w:rFonts w:ascii="Arial" w:eastAsia="Calibri" w:hAnsi="Arial" w:cs="Arial"/>
          <w:sz w:val="26"/>
          <w:szCs w:val="26"/>
        </w:rPr>
        <w:t xml:space="preserve">. </w:t>
      </w:r>
    </w:p>
    <w:p w14:paraId="63AA6995" w14:textId="1BA16328" w:rsidR="009A6324" w:rsidRDefault="009A6324" w:rsidP="00FF5E19">
      <w:pPr>
        <w:spacing w:after="120" w:line="360" w:lineRule="auto"/>
        <w:jc w:val="both"/>
        <w:rPr>
          <w:rFonts w:ascii="Arial" w:eastAsia="Calibri" w:hAnsi="Arial" w:cs="Arial"/>
          <w:sz w:val="26"/>
          <w:szCs w:val="26"/>
        </w:rPr>
      </w:pPr>
      <w:r>
        <w:rPr>
          <w:rFonts w:ascii="Arial" w:hAnsi="Arial" w:cs="Arial"/>
          <w:b/>
          <w:sz w:val="26"/>
          <w:szCs w:val="26"/>
        </w:rPr>
        <w:t xml:space="preserve">          </w:t>
      </w:r>
      <w:r w:rsidR="00314953" w:rsidRPr="00D8018F">
        <w:rPr>
          <w:rFonts w:ascii="Arial" w:hAnsi="Arial" w:cs="Arial"/>
          <w:b/>
          <w:sz w:val="26"/>
          <w:szCs w:val="26"/>
        </w:rPr>
        <w:t>SEGUNDO.</w:t>
      </w:r>
      <w:r w:rsidR="00AE691C">
        <w:rPr>
          <w:rFonts w:ascii="Arial" w:hAnsi="Arial" w:cs="Arial"/>
          <w:b/>
          <w:sz w:val="26"/>
          <w:szCs w:val="26"/>
        </w:rPr>
        <w:t xml:space="preserve"> </w:t>
      </w:r>
      <w:r w:rsidR="00314953" w:rsidRPr="00D8018F">
        <w:rPr>
          <w:rFonts w:ascii="Arial" w:hAnsi="Arial" w:cs="Arial"/>
          <w:b/>
          <w:sz w:val="26"/>
          <w:szCs w:val="26"/>
        </w:rPr>
        <w:t>NOTIFÍQUESE</w:t>
      </w:r>
      <w:r w:rsidR="00D24C5D" w:rsidRPr="00D8018F">
        <w:rPr>
          <w:rFonts w:ascii="Arial" w:hAnsi="Arial" w:cs="Arial"/>
          <w:b/>
          <w:sz w:val="26"/>
          <w:szCs w:val="26"/>
        </w:rPr>
        <w:t xml:space="preserve"> </w:t>
      </w:r>
      <w:r w:rsidR="00314953" w:rsidRPr="00D8018F">
        <w:rPr>
          <w:rFonts w:ascii="Arial" w:hAnsi="Arial" w:cs="Arial"/>
          <w:b/>
          <w:sz w:val="26"/>
          <w:szCs w:val="26"/>
        </w:rPr>
        <w:t>Y CÚMPLASE,</w:t>
      </w:r>
      <w:r w:rsidR="00314953" w:rsidRPr="00D8018F">
        <w:rPr>
          <w:rFonts w:ascii="Arial" w:hAnsi="Arial" w:cs="Arial"/>
          <w:sz w:val="26"/>
          <w:szCs w:val="26"/>
        </w:rPr>
        <w:t xml:space="preserve"> con copia certificada de la presente resolución, vuelvan las constancias remitidas a la </w:t>
      </w:r>
      <w:r w:rsidR="005E104A">
        <w:rPr>
          <w:rFonts w:ascii="Arial" w:hAnsi="Arial" w:cs="Arial"/>
          <w:sz w:val="26"/>
          <w:szCs w:val="26"/>
        </w:rPr>
        <w:t xml:space="preserve">Segunda </w:t>
      </w:r>
      <w:r w:rsidR="00314953" w:rsidRPr="00D8018F">
        <w:rPr>
          <w:rFonts w:ascii="Arial" w:hAnsi="Arial" w:cs="Arial"/>
          <w:sz w:val="26"/>
          <w:szCs w:val="26"/>
        </w:rPr>
        <w:t xml:space="preserve">Sala Unitaria de Primera Instancia, </w:t>
      </w:r>
      <w:r w:rsidR="00314953" w:rsidRPr="00D8018F">
        <w:rPr>
          <w:rFonts w:ascii="Arial" w:eastAsia="Calibri" w:hAnsi="Arial" w:cs="Arial"/>
          <w:sz w:val="26"/>
          <w:szCs w:val="26"/>
        </w:rPr>
        <w:t>y en su oportunidad archívese el cuaderno de revisión como concluido</w:t>
      </w:r>
      <w:r>
        <w:rPr>
          <w:rFonts w:ascii="Arial" w:eastAsia="Calibri" w:hAnsi="Arial" w:cs="Arial"/>
          <w:sz w:val="26"/>
          <w:szCs w:val="26"/>
        </w:rPr>
        <w:t>.</w:t>
      </w:r>
    </w:p>
    <w:p w14:paraId="597D9E7C" w14:textId="7D20BA0E" w:rsidR="00D1385E" w:rsidRDefault="00897557" w:rsidP="00FF5E19">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sidR="00D45F25" w:rsidRPr="00D8018F">
        <w:rPr>
          <w:rFonts w:ascii="Arial" w:eastAsia="Calibri" w:hAnsi="Arial" w:cs="Arial"/>
          <w:sz w:val="26"/>
          <w:szCs w:val="26"/>
        </w:rPr>
        <w:t>Así por unanimidad de votos, lo resolvieron y firmaron los Magistrados Integrantes de la Sala Superior del Tribunal de Justicia Administrativa del Estado</w:t>
      </w:r>
      <w:r w:rsidR="009A6324">
        <w:rPr>
          <w:rFonts w:ascii="Arial" w:eastAsia="Calibri" w:hAnsi="Arial" w:cs="Arial"/>
          <w:sz w:val="26"/>
          <w:szCs w:val="26"/>
        </w:rPr>
        <w:t>, vigente al inicio del juicio principal</w:t>
      </w:r>
      <w:r w:rsidR="00D45F25" w:rsidRPr="00D8018F">
        <w:rPr>
          <w:rFonts w:ascii="Arial" w:eastAsia="Calibri" w:hAnsi="Arial" w:cs="Arial"/>
          <w:i/>
          <w:sz w:val="26"/>
          <w:szCs w:val="26"/>
        </w:rPr>
        <w:t>;</w:t>
      </w:r>
      <w:r w:rsidR="00D45F25" w:rsidRPr="00D8018F">
        <w:rPr>
          <w:rFonts w:ascii="Arial" w:eastAsia="Calibri" w:hAnsi="Arial" w:cs="Arial"/>
          <w:sz w:val="26"/>
          <w:szCs w:val="26"/>
        </w:rPr>
        <w:t xml:space="preserve"> quienes actúan con la  Secretaria General de Acuerdos de este Tribunal, que autoriza y da fe</w:t>
      </w:r>
      <w:r w:rsidR="009A6324">
        <w:rPr>
          <w:rFonts w:ascii="Arial" w:eastAsia="Calibri" w:hAnsi="Arial" w:cs="Arial"/>
          <w:sz w:val="26"/>
          <w:szCs w:val="26"/>
        </w:rPr>
        <w:t>.</w:t>
      </w:r>
      <w:r w:rsidR="00E541A2">
        <w:rPr>
          <w:rFonts w:ascii="Arial" w:eastAsia="Calibri" w:hAnsi="Arial" w:cs="Arial"/>
          <w:sz w:val="26"/>
          <w:szCs w:val="26"/>
        </w:rPr>
        <w:t xml:space="preserve"> </w:t>
      </w:r>
    </w:p>
    <w:p w14:paraId="419727AD" w14:textId="5E10EA64" w:rsidR="009A6324" w:rsidRPr="0062373F" w:rsidRDefault="009A6324" w:rsidP="009A6324">
      <w:pPr>
        <w:jc w:val="center"/>
        <w:rPr>
          <w:rFonts w:ascii="Arial" w:eastAsia="Calibri" w:hAnsi="Arial" w:cs="Arial"/>
          <w:b/>
          <w:sz w:val="14"/>
          <w:szCs w:val="14"/>
        </w:rPr>
      </w:pPr>
      <w:r w:rsidRPr="0062373F">
        <w:rPr>
          <w:rFonts w:ascii="Arial" w:eastAsia="Calibri" w:hAnsi="Arial" w:cs="Arial"/>
          <w:b/>
          <w:sz w:val="14"/>
          <w:szCs w:val="14"/>
        </w:rPr>
        <w:t>LAS PRESENTES FIRMAS CORRESP</w:t>
      </w:r>
      <w:r w:rsidR="00074750">
        <w:rPr>
          <w:rFonts w:ascii="Arial" w:eastAsia="Calibri" w:hAnsi="Arial" w:cs="Arial"/>
          <w:b/>
          <w:sz w:val="14"/>
          <w:szCs w:val="14"/>
        </w:rPr>
        <w:t xml:space="preserve">ONDEN AL RECURSO DE REVISIÓN </w:t>
      </w:r>
      <w:r>
        <w:rPr>
          <w:rFonts w:ascii="Arial" w:eastAsia="Calibri" w:hAnsi="Arial" w:cs="Arial"/>
          <w:b/>
          <w:sz w:val="14"/>
          <w:szCs w:val="14"/>
        </w:rPr>
        <w:t>103</w:t>
      </w:r>
      <w:r w:rsidRPr="0062373F">
        <w:rPr>
          <w:rFonts w:ascii="Arial" w:eastAsia="Calibri" w:hAnsi="Arial" w:cs="Arial"/>
          <w:b/>
          <w:sz w:val="14"/>
          <w:szCs w:val="14"/>
        </w:rPr>
        <w:t>/2019</w:t>
      </w:r>
      <w:r w:rsidR="00626A4C">
        <w:rPr>
          <w:rFonts w:ascii="Arial" w:eastAsia="Calibri" w:hAnsi="Arial" w:cs="Arial"/>
          <w:b/>
          <w:sz w:val="14"/>
          <w:szCs w:val="14"/>
        </w:rPr>
        <w:t xml:space="preserve"> </w:t>
      </w:r>
    </w:p>
    <w:p w14:paraId="70006B23" w14:textId="77777777" w:rsidR="009A6324" w:rsidRDefault="009A6324" w:rsidP="009A6324">
      <w:pPr>
        <w:spacing w:after="120" w:line="360" w:lineRule="auto"/>
        <w:jc w:val="center"/>
        <w:rPr>
          <w:rFonts w:ascii="Arial" w:eastAsia="Calibri" w:hAnsi="Arial" w:cs="Arial"/>
          <w:sz w:val="26"/>
          <w:szCs w:val="26"/>
        </w:rPr>
      </w:pPr>
    </w:p>
    <w:p w14:paraId="39439E89" w14:textId="77777777" w:rsidR="009A6324" w:rsidRDefault="009A6324" w:rsidP="009A6324">
      <w:pPr>
        <w:spacing w:after="120" w:line="360" w:lineRule="auto"/>
        <w:jc w:val="center"/>
        <w:rPr>
          <w:rFonts w:ascii="Arial" w:eastAsia="Calibri" w:hAnsi="Arial" w:cs="Arial"/>
          <w:sz w:val="26"/>
          <w:szCs w:val="26"/>
        </w:rPr>
      </w:pPr>
    </w:p>
    <w:p w14:paraId="7A40DCC9" w14:textId="77777777" w:rsidR="009A6324" w:rsidRDefault="009A6324" w:rsidP="009A6324">
      <w:pPr>
        <w:spacing w:after="120" w:line="360" w:lineRule="auto"/>
        <w:jc w:val="center"/>
        <w:rPr>
          <w:rFonts w:ascii="Arial" w:eastAsia="Calibri" w:hAnsi="Arial" w:cs="Arial"/>
          <w:sz w:val="26"/>
          <w:szCs w:val="26"/>
        </w:rPr>
      </w:pPr>
    </w:p>
    <w:p w14:paraId="7225B3C0" w14:textId="77777777" w:rsidR="009A6324" w:rsidRPr="00D8018F" w:rsidRDefault="009A6324" w:rsidP="00626A4C">
      <w:pPr>
        <w:spacing w:after="0" w:line="360" w:lineRule="auto"/>
        <w:jc w:val="center"/>
        <w:rPr>
          <w:rFonts w:ascii="Arial" w:eastAsia="Calibri" w:hAnsi="Arial" w:cs="Arial"/>
          <w:sz w:val="26"/>
          <w:szCs w:val="26"/>
        </w:rPr>
      </w:pPr>
    </w:p>
    <w:p w14:paraId="138EF2D8" w14:textId="77777777" w:rsidR="009A6324" w:rsidRDefault="009A6324" w:rsidP="00626A4C">
      <w:pPr>
        <w:spacing w:after="0"/>
        <w:jc w:val="center"/>
        <w:rPr>
          <w:rFonts w:ascii="Arial" w:hAnsi="Arial" w:cs="Arial"/>
          <w:sz w:val="26"/>
          <w:szCs w:val="26"/>
        </w:rPr>
      </w:pPr>
      <w:r>
        <w:rPr>
          <w:rFonts w:ascii="Arial" w:hAnsi="Arial" w:cs="Arial"/>
          <w:sz w:val="26"/>
          <w:szCs w:val="26"/>
        </w:rPr>
        <w:lastRenderedPageBreak/>
        <w:t>MAGISTRADA MARÍA ELENA VILLA DE JARQUÍN</w:t>
      </w:r>
    </w:p>
    <w:p w14:paraId="6E070C6D" w14:textId="77777777" w:rsidR="009A6324" w:rsidRDefault="009A6324" w:rsidP="00626A4C">
      <w:pPr>
        <w:spacing w:after="0"/>
        <w:jc w:val="center"/>
        <w:rPr>
          <w:rFonts w:ascii="Arial" w:hAnsi="Arial" w:cs="Arial"/>
          <w:sz w:val="26"/>
          <w:szCs w:val="26"/>
        </w:rPr>
      </w:pPr>
      <w:r>
        <w:rPr>
          <w:rFonts w:ascii="Arial" w:hAnsi="Arial" w:cs="Arial"/>
          <w:sz w:val="26"/>
          <w:szCs w:val="26"/>
        </w:rPr>
        <w:t>PRESIDENTA</w:t>
      </w:r>
    </w:p>
    <w:p w14:paraId="1F74A823" w14:textId="77777777" w:rsidR="009A6324" w:rsidRDefault="009A6324" w:rsidP="009A6324">
      <w:pPr>
        <w:jc w:val="center"/>
        <w:rPr>
          <w:rFonts w:ascii="Arial" w:hAnsi="Arial" w:cs="Arial"/>
          <w:sz w:val="26"/>
          <w:szCs w:val="26"/>
        </w:rPr>
      </w:pPr>
    </w:p>
    <w:p w14:paraId="25630993" w14:textId="77777777" w:rsidR="009A6324" w:rsidRDefault="009A6324" w:rsidP="009A6324">
      <w:pPr>
        <w:jc w:val="center"/>
        <w:rPr>
          <w:rFonts w:ascii="Arial" w:hAnsi="Arial" w:cs="Arial"/>
          <w:sz w:val="26"/>
          <w:szCs w:val="26"/>
        </w:rPr>
      </w:pPr>
    </w:p>
    <w:p w14:paraId="57267AC6" w14:textId="77777777" w:rsidR="009A6324" w:rsidRDefault="009A6324" w:rsidP="009A6324">
      <w:pPr>
        <w:jc w:val="center"/>
        <w:rPr>
          <w:rFonts w:ascii="Arial" w:hAnsi="Arial" w:cs="Arial"/>
          <w:sz w:val="26"/>
          <w:szCs w:val="26"/>
        </w:rPr>
      </w:pPr>
    </w:p>
    <w:p w14:paraId="49CF0BDE" w14:textId="77777777" w:rsidR="009A6324" w:rsidRDefault="009A6324" w:rsidP="009A6324">
      <w:pPr>
        <w:jc w:val="center"/>
        <w:rPr>
          <w:rFonts w:ascii="Arial" w:eastAsia="Calibri" w:hAnsi="Arial" w:cs="Arial"/>
          <w:sz w:val="26"/>
          <w:szCs w:val="26"/>
        </w:rPr>
      </w:pPr>
    </w:p>
    <w:p w14:paraId="27071399" w14:textId="77777777" w:rsidR="009A6324" w:rsidRDefault="009A6324" w:rsidP="009A6324">
      <w:pPr>
        <w:spacing w:line="360" w:lineRule="auto"/>
        <w:jc w:val="center"/>
        <w:rPr>
          <w:rFonts w:ascii="Arial" w:eastAsia="Calibri" w:hAnsi="Arial" w:cs="Arial"/>
          <w:sz w:val="26"/>
          <w:szCs w:val="26"/>
        </w:rPr>
      </w:pPr>
      <w:r>
        <w:rPr>
          <w:rFonts w:ascii="Arial" w:eastAsia="Calibri" w:hAnsi="Arial" w:cs="Arial"/>
          <w:sz w:val="26"/>
          <w:szCs w:val="26"/>
        </w:rPr>
        <w:t>MAGISTRADO MANUEL VELASCO ALCÁNTARA</w:t>
      </w:r>
    </w:p>
    <w:p w14:paraId="50246373" w14:textId="77777777" w:rsidR="009A6324" w:rsidRDefault="009A6324" w:rsidP="009A6324">
      <w:pPr>
        <w:jc w:val="center"/>
        <w:rPr>
          <w:rFonts w:ascii="Arial" w:hAnsi="Arial" w:cs="Arial"/>
          <w:sz w:val="26"/>
          <w:szCs w:val="26"/>
        </w:rPr>
      </w:pPr>
    </w:p>
    <w:p w14:paraId="1531A00B" w14:textId="77777777" w:rsidR="009A6324" w:rsidRDefault="009A6324" w:rsidP="009A6324">
      <w:pPr>
        <w:jc w:val="center"/>
        <w:rPr>
          <w:rFonts w:ascii="Arial" w:hAnsi="Arial" w:cs="Arial"/>
          <w:sz w:val="26"/>
          <w:szCs w:val="26"/>
        </w:rPr>
      </w:pPr>
    </w:p>
    <w:p w14:paraId="1839D245" w14:textId="77777777" w:rsidR="00D1385E" w:rsidRDefault="00D1385E" w:rsidP="009A6324">
      <w:pPr>
        <w:jc w:val="center"/>
        <w:rPr>
          <w:rFonts w:ascii="Arial" w:hAnsi="Arial" w:cs="Arial"/>
          <w:sz w:val="26"/>
          <w:szCs w:val="26"/>
        </w:rPr>
      </w:pPr>
    </w:p>
    <w:p w14:paraId="2BD58E14" w14:textId="77777777" w:rsidR="009A6324" w:rsidRDefault="009A6324" w:rsidP="009A6324">
      <w:pPr>
        <w:jc w:val="center"/>
        <w:rPr>
          <w:rFonts w:ascii="Arial" w:hAnsi="Arial" w:cs="Arial"/>
          <w:sz w:val="26"/>
          <w:szCs w:val="26"/>
        </w:rPr>
      </w:pPr>
    </w:p>
    <w:p w14:paraId="4DF44AB9" w14:textId="4059FC07" w:rsidR="009A6324" w:rsidRPr="009A6324" w:rsidRDefault="009A6324" w:rsidP="009A6324">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25859F8A" w14:textId="77777777" w:rsidR="009A6324" w:rsidRDefault="009A6324" w:rsidP="009A6324">
      <w:pPr>
        <w:spacing w:line="360" w:lineRule="auto"/>
        <w:jc w:val="center"/>
        <w:rPr>
          <w:rFonts w:ascii="Arial" w:eastAsia="Calibri" w:hAnsi="Arial" w:cs="Arial"/>
          <w:sz w:val="26"/>
          <w:szCs w:val="26"/>
        </w:rPr>
      </w:pPr>
    </w:p>
    <w:p w14:paraId="12463D30" w14:textId="77777777" w:rsidR="009A6324" w:rsidRPr="0062373F" w:rsidRDefault="009A6324" w:rsidP="009A6324">
      <w:pPr>
        <w:spacing w:line="360" w:lineRule="auto"/>
        <w:jc w:val="center"/>
        <w:rPr>
          <w:rFonts w:ascii="Arial" w:eastAsia="Calibri" w:hAnsi="Arial" w:cs="Arial"/>
          <w:sz w:val="26"/>
          <w:szCs w:val="26"/>
        </w:rPr>
      </w:pPr>
    </w:p>
    <w:p w14:paraId="2BA61BED" w14:textId="77777777" w:rsidR="009A6324" w:rsidRPr="0062373F" w:rsidRDefault="009A6324" w:rsidP="009A6324">
      <w:pPr>
        <w:spacing w:line="360" w:lineRule="auto"/>
        <w:jc w:val="center"/>
        <w:rPr>
          <w:rFonts w:ascii="Arial" w:eastAsia="Calibri" w:hAnsi="Arial" w:cs="Arial"/>
          <w:sz w:val="26"/>
          <w:szCs w:val="26"/>
        </w:rPr>
      </w:pPr>
    </w:p>
    <w:p w14:paraId="1E8A2380" w14:textId="77777777" w:rsidR="009A6324" w:rsidRPr="0062373F" w:rsidRDefault="009A6324" w:rsidP="009A6324">
      <w:pPr>
        <w:spacing w:line="360" w:lineRule="auto"/>
        <w:jc w:val="center"/>
        <w:rPr>
          <w:rFonts w:ascii="Arial" w:eastAsia="Calibri" w:hAnsi="Arial" w:cs="Arial"/>
          <w:sz w:val="26"/>
          <w:szCs w:val="26"/>
        </w:rPr>
      </w:pPr>
      <w:r w:rsidRPr="0062373F">
        <w:rPr>
          <w:rFonts w:ascii="Arial" w:eastAsia="Calibri" w:hAnsi="Arial" w:cs="Arial"/>
          <w:sz w:val="26"/>
          <w:szCs w:val="26"/>
        </w:rPr>
        <w:t>MAGISTRADO ABRAHAM SANTIAGO SORIANO</w:t>
      </w:r>
    </w:p>
    <w:p w14:paraId="34809528" w14:textId="77777777" w:rsidR="009A6324" w:rsidRPr="0062373F" w:rsidRDefault="009A6324" w:rsidP="009A6324">
      <w:pPr>
        <w:spacing w:line="360" w:lineRule="auto"/>
        <w:jc w:val="center"/>
        <w:rPr>
          <w:rFonts w:ascii="Arial" w:eastAsia="Calibri" w:hAnsi="Arial" w:cs="Arial"/>
          <w:sz w:val="26"/>
          <w:szCs w:val="26"/>
        </w:rPr>
      </w:pPr>
    </w:p>
    <w:p w14:paraId="0C3C22BE" w14:textId="77777777" w:rsidR="009A6324" w:rsidRPr="0062373F" w:rsidRDefault="009A6324" w:rsidP="009A6324">
      <w:pPr>
        <w:spacing w:line="360" w:lineRule="auto"/>
        <w:jc w:val="center"/>
        <w:rPr>
          <w:rFonts w:ascii="Arial" w:eastAsia="Calibri" w:hAnsi="Arial" w:cs="Arial"/>
          <w:sz w:val="26"/>
          <w:szCs w:val="26"/>
        </w:rPr>
      </w:pPr>
    </w:p>
    <w:p w14:paraId="7A0D8E23" w14:textId="77777777" w:rsidR="009A6324" w:rsidRPr="0062373F" w:rsidRDefault="009A6324" w:rsidP="009A6324">
      <w:pPr>
        <w:spacing w:line="360" w:lineRule="auto"/>
        <w:jc w:val="center"/>
        <w:rPr>
          <w:rFonts w:ascii="Arial" w:eastAsia="Calibri" w:hAnsi="Arial" w:cs="Arial"/>
          <w:sz w:val="26"/>
          <w:szCs w:val="26"/>
        </w:rPr>
      </w:pPr>
    </w:p>
    <w:p w14:paraId="7512E0FA" w14:textId="77777777" w:rsidR="009A6324" w:rsidRPr="0062373F" w:rsidRDefault="009A6324" w:rsidP="009A6324">
      <w:pPr>
        <w:spacing w:line="360" w:lineRule="auto"/>
        <w:jc w:val="center"/>
        <w:rPr>
          <w:rFonts w:ascii="Arial" w:eastAsia="Calibri" w:hAnsi="Arial" w:cs="Arial"/>
          <w:sz w:val="26"/>
          <w:szCs w:val="26"/>
        </w:rPr>
      </w:pPr>
      <w:r w:rsidRPr="0062373F">
        <w:rPr>
          <w:rFonts w:ascii="Arial" w:eastAsia="Calibri" w:hAnsi="Arial" w:cs="Arial"/>
          <w:sz w:val="26"/>
          <w:szCs w:val="26"/>
        </w:rPr>
        <w:t>MAGISTRADO ADRIÁN QUIROGA AVENDAÑO</w:t>
      </w:r>
    </w:p>
    <w:p w14:paraId="704DD838" w14:textId="77777777" w:rsidR="009A6324" w:rsidRPr="0062373F" w:rsidRDefault="009A6324" w:rsidP="009A6324">
      <w:pPr>
        <w:spacing w:line="360" w:lineRule="auto"/>
        <w:jc w:val="center"/>
        <w:rPr>
          <w:rFonts w:ascii="Arial" w:eastAsia="Calibri" w:hAnsi="Arial" w:cs="Arial"/>
          <w:sz w:val="26"/>
          <w:szCs w:val="26"/>
        </w:rPr>
      </w:pPr>
    </w:p>
    <w:p w14:paraId="756CD0DB" w14:textId="77777777" w:rsidR="009A6324" w:rsidRDefault="009A6324" w:rsidP="009A6324">
      <w:pPr>
        <w:spacing w:line="360" w:lineRule="auto"/>
        <w:jc w:val="center"/>
        <w:rPr>
          <w:rFonts w:ascii="Arial" w:eastAsia="Calibri" w:hAnsi="Arial" w:cs="Arial"/>
          <w:sz w:val="26"/>
          <w:szCs w:val="26"/>
        </w:rPr>
      </w:pPr>
    </w:p>
    <w:p w14:paraId="7CAF6BCB" w14:textId="77777777" w:rsidR="009A6324" w:rsidRPr="0062373F" w:rsidRDefault="009A6324" w:rsidP="009A6324">
      <w:pPr>
        <w:spacing w:line="360" w:lineRule="auto"/>
        <w:jc w:val="center"/>
        <w:rPr>
          <w:rFonts w:ascii="Arial" w:eastAsia="Calibri" w:hAnsi="Arial" w:cs="Arial"/>
          <w:sz w:val="26"/>
          <w:szCs w:val="26"/>
        </w:rPr>
      </w:pPr>
    </w:p>
    <w:p w14:paraId="70C75476" w14:textId="77777777" w:rsidR="009A6324" w:rsidRPr="0062373F" w:rsidRDefault="009A6324" w:rsidP="00626A4C">
      <w:pPr>
        <w:spacing w:after="0"/>
        <w:jc w:val="center"/>
        <w:rPr>
          <w:rFonts w:ascii="Arial" w:eastAsia="Calibri" w:hAnsi="Arial" w:cs="Arial"/>
          <w:sz w:val="26"/>
          <w:szCs w:val="26"/>
        </w:rPr>
      </w:pPr>
      <w:r w:rsidRPr="0062373F">
        <w:rPr>
          <w:rFonts w:ascii="Arial" w:eastAsia="Calibri" w:hAnsi="Arial" w:cs="Arial"/>
          <w:sz w:val="26"/>
          <w:szCs w:val="26"/>
        </w:rPr>
        <w:t>LICENCIADA FELICITAS DÍAZ VÁSQUEZ</w:t>
      </w:r>
    </w:p>
    <w:p w14:paraId="0EC8260A" w14:textId="7D446566" w:rsidR="00BA554F" w:rsidRPr="00D8018F" w:rsidRDefault="009A6324" w:rsidP="00626A4C">
      <w:pPr>
        <w:spacing w:after="0"/>
        <w:jc w:val="center"/>
        <w:rPr>
          <w:sz w:val="26"/>
          <w:szCs w:val="26"/>
        </w:rPr>
      </w:pPr>
      <w:r w:rsidRPr="0062373F">
        <w:rPr>
          <w:rFonts w:ascii="Arial" w:eastAsia="Calibri" w:hAnsi="Arial" w:cs="Arial"/>
          <w:sz w:val="26"/>
          <w:szCs w:val="26"/>
        </w:rPr>
        <w:t>SECRETARIA GENERAL DE ACUERDOS.</w:t>
      </w:r>
    </w:p>
    <w:sectPr w:rsidR="00BA554F" w:rsidRPr="00D8018F" w:rsidSect="00D1385E">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E9D56" w14:textId="77777777" w:rsidR="00C77F77" w:rsidRDefault="00C77F77">
      <w:pPr>
        <w:spacing w:after="0" w:line="240" w:lineRule="auto"/>
      </w:pPr>
      <w:r>
        <w:separator/>
      </w:r>
    </w:p>
  </w:endnote>
  <w:endnote w:type="continuationSeparator" w:id="0">
    <w:p w14:paraId="2E9160A5" w14:textId="77777777" w:rsidR="00C77F77" w:rsidRDefault="00C77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338EBF" w14:textId="77777777" w:rsidR="00C77F77" w:rsidRDefault="00C77F77">
      <w:pPr>
        <w:spacing w:after="0" w:line="240" w:lineRule="auto"/>
      </w:pPr>
      <w:r>
        <w:separator/>
      </w:r>
    </w:p>
  </w:footnote>
  <w:footnote w:type="continuationSeparator" w:id="0">
    <w:p w14:paraId="64311AFC" w14:textId="77777777" w:rsidR="00C77F77" w:rsidRDefault="00C77F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14DA360" w14:textId="77777777" w:rsidR="00B01C25" w:rsidRDefault="00B01C25">
        <w:pPr>
          <w:pStyle w:val="Encabezado"/>
          <w:jc w:val="center"/>
        </w:pPr>
        <w:r>
          <w:fldChar w:fldCharType="begin"/>
        </w:r>
        <w:r>
          <w:instrText>PAGE   \* MERGEFORMAT</w:instrText>
        </w:r>
        <w:r>
          <w:fldChar w:fldCharType="separate"/>
        </w:r>
        <w:r w:rsidR="00524FF1">
          <w:rPr>
            <w:noProof/>
          </w:rPr>
          <w:t>6</w:t>
        </w:r>
        <w:r>
          <w:fldChar w:fldCharType="end"/>
        </w:r>
      </w:p>
    </w:sdtContent>
  </w:sdt>
  <w:p w14:paraId="1A81511A" w14:textId="77777777" w:rsidR="00B01C25" w:rsidRDefault="00B01C2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1D5C7493" w14:textId="5790BE8D" w:rsidR="00B01C25" w:rsidRDefault="00B01C25" w:rsidP="00314953">
        <w:pPr>
          <w:pStyle w:val="Encabezado"/>
          <w:jc w:val="center"/>
          <w:rPr>
            <w:noProof/>
          </w:rPr>
        </w:pPr>
        <w:r>
          <w:fldChar w:fldCharType="begin"/>
        </w:r>
        <w:r>
          <w:instrText xml:space="preserve"> PAGE   \* MERGEFORMAT </w:instrText>
        </w:r>
        <w:r>
          <w:fldChar w:fldCharType="separate"/>
        </w:r>
        <w:r w:rsidR="00524FF1">
          <w:rPr>
            <w:noProof/>
          </w:rPr>
          <w:t>7</w:t>
        </w:r>
        <w:r>
          <w:rPr>
            <w:noProof/>
          </w:rPr>
          <w:fldChar w:fldCharType="end"/>
        </w:r>
      </w:p>
      <w:p w14:paraId="7EF0F4C1" w14:textId="0C09B931" w:rsidR="00B01C25" w:rsidRDefault="00C77F77" w:rsidP="00314953">
        <w:pPr>
          <w:pStyle w:val="Encabezado"/>
          <w:jc w:val="center"/>
        </w:pPr>
      </w:p>
    </w:sdtContent>
  </w:sdt>
  <w:p w14:paraId="7CEA89A5" w14:textId="66EB19DC" w:rsidR="00B01C25" w:rsidRDefault="00432DCC" w:rsidP="00314953">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3A72C4A4" wp14:editId="30E2DF0D">
          <wp:simplePos x="0" y="0"/>
          <wp:positionH relativeFrom="page">
            <wp:posOffset>351790</wp:posOffset>
          </wp:positionH>
          <wp:positionV relativeFrom="paragraph">
            <wp:posOffset>5161915</wp:posOffset>
          </wp:positionV>
          <wp:extent cx="1235495" cy="1076325"/>
          <wp:effectExtent l="0" t="0" r="3175"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549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6B68FC"/>
    <w:multiLevelType w:val="hybridMultilevel"/>
    <w:tmpl w:val="93D2446C"/>
    <w:lvl w:ilvl="0" w:tplc="52C01E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7104553"/>
    <w:multiLevelType w:val="hybridMultilevel"/>
    <w:tmpl w:val="B19C1C7E"/>
    <w:lvl w:ilvl="0" w:tplc="C37629BE">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9DB5F9A"/>
    <w:multiLevelType w:val="hybridMultilevel"/>
    <w:tmpl w:val="8C703FBA"/>
    <w:lvl w:ilvl="0" w:tplc="930846B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FD23E94"/>
    <w:multiLevelType w:val="hybridMultilevel"/>
    <w:tmpl w:val="414ED1A2"/>
    <w:lvl w:ilvl="0" w:tplc="209C6490">
      <w:start w:val="1"/>
      <w:numFmt w:val="decimal"/>
      <w:lvlText w:val="%1)"/>
      <w:lvlJc w:val="left"/>
      <w:pPr>
        <w:ind w:left="1069" w:hanging="360"/>
      </w:pPr>
      <w:rPr>
        <w:rFonts w:hint="default"/>
        <w:color w:val="00000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20A602B"/>
    <w:multiLevelType w:val="hybridMultilevel"/>
    <w:tmpl w:val="5308B9D0"/>
    <w:lvl w:ilvl="0" w:tplc="6C603B68">
      <w:start w:val="1"/>
      <w:numFmt w:val="decimal"/>
      <w:lvlText w:val="%1)"/>
      <w:lvlJc w:val="left"/>
      <w:pPr>
        <w:ind w:left="1068" w:hanging="360"/>
      </w:pPr>
      <w:rPr>
        <w:rFonts w:cstheme="minorBidi"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3">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4">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6">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8"/>
  </w:num>
  <w:num w:numId="2">
    <w:abstractNumId w:val="24"/>
  </w:num>
  <w:num w:numId="3">
    <w:abstractNumId w:val="25"/>
  </w:num>
  <w:num w:numId="4">
    <w:abstractNumId w:val="9"/>
  </w:num>
  <w:num w:numId="5">
    <w:abstractNumId w:val="2"/>
  </w:num>
  <w:num w:numId="6">
    <w:abstractNumId w:val="13"/>
  </w:num>
  <w:num w:numId="7">
    <w:abstractNumId w:val="8"/>
  </w:num>
  <w:num w:numId="8">
    <w:abstractNumId w:val="15"/>
  </w:num>
  <w:num w:numId="9">
    <w:abstractNumId w:val="14"/>
  </w:num>
  <w:num w:numId="10">
    <w:abstractNumId w:val="3"/>
  </w:num>
  <w:num w:numId="11">
    <w:abstractNumId w:val="29"/>
  </w:num>
  <w:num w:numId="12">
    <w:abstractNumId w:val="4"/>
  </w:num>
  <w:num w:numId="13">
    <w:abstractNumId w:val="10"/>
  </w:num>
  <w:num w:numId="14">
    <w:abstractNumId w:val="27"/>
  </w:num>
  <w:num w:numId="15">
    <w:abstractNumId w:val="6"/>
  </w:num>
  <w:num w:numId="16">
    <w:abstractNumId w:val="26"/>
  </w:num>
  <w:num w:numId="17">
    <w:abstractNumId w:val="11"/>
  </w:num>
  <w:num w:numId="18">
    <w:abstractNumId w:val="19"/>
  </w:num>
  <w:num w:numId="19">
    <w:abstractNumId w:val="7"/>
  </w:num>
  <w:num w:numId="20">
    <w:abstractNumId w:val="0"/>
  </w:num>
  <w:num w:numId="21">
    <w:abstractNumId w:val="22"/>
  </w:num>
  <w:num w:numId="22">
    <w:abstractNumId w:val="23"/>
  </w:num>
  <w:num w:numId="23">
    <w:abstractNumId w:val="1"/>
  </w:num>
  <w:num w:numId="24">
    <w:abstractNumId w:val="5"/>
  </w:num>
  <w:num w:numId="25">
    <w:abstractNumId w:val="30"/>
  </w:num>
  <w:num w:numId="26">
    <w:abstractNumId w:val="12"/>
  </w:num>
  <w:num w:numId="27">
    <w:abstractNumId w:val="17"/>
  </w:num>
  <w:num w:numId="28">
    <w:abstractNumId w:val="20"/>
  </w:num>
  <w:num w:numId="29">
    <w:abstractNumId w:val="16"/>
  </w:num>
  <w:num w:numId="30">
    <w:abstractNumId w:val="21"/>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3231"/>
    <w:rsid w:val="00004581"/>
    <w:rsid w:val="000053D7"/>
    <w:rsid w:val="0000601A"/>
    <w:rsid w:val="00012FBC"/>
    <w:rsid w:val="00013EA9"/>
    <w:rsid w:val="00014BBA"/>
    <w:rsid w:val="00016EC5"/>
    <w:rsid w:val="00017F68"/>
    <w:rsid w:val="00020CA5"/>
    <w:rsid w:val="00021010"/>
    <w:rsid w:val="0002257A"/>
    <w:rsid w:val="00022636"/>
    <w:rsid w:val="00022B2E"/>
    <w:rsid w:val="000230F3"/>
    <w:rsid w:val="00024D4D"/>
    <w:rsid w:val="00024FF0"/>
    <w:rsid w:val="00026A50"/>
    <w:rsid w:val="00027390"/>
    <w:rsid w:val="00030701"/>
    <w:rsid w:val="00030B3F"/>
    <w:rsid w:val="00030F39"/>
    <w:rsid w:val="000334A5"/>
    <w:rsid w:val="0003392D"/>
    <w:rsid w:val="0003416C"/>
    <w:rsid w:val="000342CA"/>
    <w:rsid w:val="00034F8F"/>
    <w:rsid w:val="00040592"/>
    <w:rsid w:val="00041A9A"/>
    <w:rsid w:val="00043F20"/>
    <w:rsid w:val="0005364A"/>
    <w:rsid w:val="00053B4E"/>
    <w:rsid w:val="00060B71"/>
    <w:rsid w:val="00064A12"/>
    <w:rsid w:val="0006556F"/>
    <w:rsid w:val="000671F2"/>
    <w:rsid w:val="000710F6"/>
    <w:rsid w:val="00074750"/>
    <w:rsid w:val="00080336"/>
    <w:rsid w:val="00082FE6"/>
    <w:rsid w:val="0008654E"/>
    <w:rsid w:val="00091DCD"/>
    <w:rsid w:val="00092B3E"/>
    <w:rsid w:val="00092DBB"/>
    <w:rsid w:val="000947ED"/>
    <w:rsid w:val="000951DC"/>
    <w:rsid w:val="000A5095"/>
    <w:rsid w:val="000A6F13"/>
    <w:rsid w:val="000B04EC"/>
    <w:rsid w:val="000B17E8"/>
    <w:rsid w:val="000C231C"/>
    <w:rsid w:val="000C7818"/>
    <w:rsid w:val="000C7C2A"/>
    <w:rsid w:val="000C7ED0"/>
    <w:rsid w:val="000D0A3A"/>
    <w:rsid w:val="000D4D3A"/>
    <w:rsid w:val="000D7C9F"/>
    <w:rsid w:val="000E49D3"/>
    <w:rsid w:val="000E5B22"/>
    <w:rsid w:val="000E6870"/>
    <w:rsid w:val="000E69CE"/>
    <w:rsid w:val="000E6E4D"/>
    <w:rsid w:val="000F2F70"/>
    <w:rsid w:val="000F3B91"/>
    <w:rsid w:val="000F3F0A"/>
    <w:rsid w:val="000F4770"/>
    <w:rsid w:val="000F51A4"/>
    <w:rsid w:val="000F6FD4"/>
    <w:rsid w:val="0010246A"/>
    <w:rsid w:val="00102597"/>
    <w:rsid w:val="00103FE7"/>
    <w:rsid w:val="0010452A"/>
    <w:rsid w:val="00104C31"/>
    <w:rsid w:val="00106988"/>
    <w:rsid w:val="00106A10"/>
    <w:rsid w:val="00111422"/>
    <w:rsid w:val="0011693D"/>
    <w:rsid w:val="00116DD2"/>
    <w:rsid w:val="00117507"/>
    <w:rsid w:val="001176C1"/>
    <w:rsid w:val="0012268D"/>
    <w:rsid w:val="00123101"/>
    <w:rsid w:val="001401E5"/>
    <w:rsid w:val="00140688"/>
    <w:rsid w:val="001445A4"/>
    <w:rsid w:val="00144E19"/>
    <w:rsid w:val="00146647"/>
    <w:rsid w:val="00152668"/>
    <w:rsid w:val="00152E9C"/>
    <w:rsid w:val="00154ADC"/>
    <w:rsid w:val="00156644"/>
    <w:rsid w:val="00157B27"/>
    <w:rsid w:val="001622D0"/>
    <w:rsid w:val="001630DD"/>
    <w:rsid w:val="001650F8"/>
    <w:rsid w:val="00173DBE"/>
    <w:rsid w:val="00177531"/>
    <w:rsid w:val="001777D1"/>
    <w:rsid w:val="0018101A"/>
    <w:rsid w:val="001812DF"/>
    <w:rsid w:val="00182BDA"/>
    <w:rsid w:val="0018549D"/>
    <w:rsid w:val="00186771"/>
    <w:rsid w:val="00187CB4"/>
    <w:rsid w:val="00191CCA"/>
    <w:rsid w:val="001947FD"/>
    <w:rsid w:val="00195313"/>
    <w:rsid w:val="00195E2D"/>
    <w:rsid w:val="001A05B6"/>
    <w:rsid w:val="001A2FBF"/>
    <w:rsid w:val="001A5808"/>
    <w:rsid w:val="001B36D9"/>
    <w:rsid w:val="001B6152"/>
    <w:rsid w:val="001B736D"/>
    <w:rsid w:val="001B7568"/>
    <w:rsid w:val="001C2ECD"/>
    <w:rsid w:val="001C4DC2"/>
    <w:rsid w:val="001D0788"/>
    <w:rsid w:val="001D4459"/>
    <w:rsid w:val="001D5FB3"/>
    <w:rsid w:val="001D7D9F"/>
    <w:rsid w:val="001E0B3E"/>
    <w:rsid w:val="001E0B65"/>
    <w:rsid w:val="001E0FFF"/>
    <w:rsid w:val="001E1AFD"/>
    <w:rsid w:val="001E1C9C"/>
    <w:rsid w:val="001E5B99"/>
    <w:rsid w:val="001E6F00"/>
    <w:rsid w:val="001E7B49"/>
    <w:rsid w:val="001F2C81"/>
    <w:rsid w:val="001F4461"/>
    <w:rsid w:val="001F5089"/>
    <w:rsid w:val="001F5384"/>
    <w:rsid w:val="00201D6E"/>
    <w:rsid w:val="002030D1"/>
    <w:rsid w:val="002070C5"/>
    <w:rsid w:val="002103E1"/>
    <w:rsid w:val="002124DA"/>
    <w:rsid w:val="00213BC9"/>
    <w:rsid w:val="00216B56"/>
    <w:rsid w:val="00221FF9"/>
    <w:rsid w:val="00222022"/>
    <w:rsid w:val="002238AC"/>
    <w:rsid w:val="002238D7"/>
    <w:rsid w:val="00224883"/>
    <w:rsid w:val="002254AA"/>
    <w:rsid w:val="0022775A"/>
    <w:rsid w:val="00231F4A"/>
    <w:rsid w:val="002447A4"/>
    <w:rsid w:val="0024747F"/>
    <w:rsid w:val="00250A4D"/>
    <w:rsid w:val="00251E0F"/>
    <w:rsid w:val="00254452"/>
    <w:rsid w:val="00255412"/>
    <w:rsid w:val="00261216"/>
    <w:rsid w:val="002630BC"/>
    <w:rsid w:val="002678CE"/>
    <w:rsid w:val="00267973"/>
    <w:rsid w:val="002724C8"/>
    <w:rsid w:val="002725EC"/>
    <w:rsid w:val="002756F0"/>
    <w:rsid w:val="002811D5"/>
    <w:rsid w:val="0028261B"/>
    <w:rsid w:val="00282A20"/>
    <w:rsid w:val="00291AA0"/>
    <w:rsid w:val="00292426"/>
    <w:rsid w:val="0029248B"/>
    <w:rsid w:val="002944A7"/>
    <w:rsid w:val="0029537D"/>
    <w:rsid w:val="00296809"/>
    <w:rsid w:val="002972A9"/>
    <w:rsid w:val="00297FEB"/>
    <w:rsid w:val="002A1D92"/>
    <w:rsid w:val="002A3892"/>
    <w:rsid w:val="002A68BB"/>
    <w:rsid w:val="002A78F5"/>
    <w:rsid w:val="002B080B"/>
    <w:rsid w:val="002B0DF9"/>
    <w:rsid w:val="002B10A8"/>
    <w:rsid w:val="002B5E89"/>
    <w:rsid w:val="002B6C2C"/>
    <w:rsid w:val="002C01CA"/>
    <w:rsid w:val="002C1E47"/>
    <w:rsid w:val="002C5F88"/>
    <w:rsid w:val="002C67FF"/>
    <w:rsid w:val="002C7E9C"/>
    <w:rsid w:val="002D268A"/>
    <w:rsid w:val="002D3DA7"/>
    <w:rsid w:val="002D5217"/>
    <w:rsid w:val="002D52AD"/>
    <w:rsid w:val="002D5FE7"/>
    <w:rsid w:val="002D730C"/>
    <w:rsid w:val="002D75F9"/>
    <w:rsid w:val="002D7C45"/>
    <w:rsid w:val="002E07A9"/>
    <w:rsid w:val="002E1F90"/>
    <w:rsid w:val="002E4748"/>
    <w:rsid w:val="002F412D"/>
    <w:rsid w:val="002F4DB8"/>
    <w:rsid w:val="00301055"/>
    <w:rsid w:val="00305108"/>
    <w:rsid w:val="00311A2B"/>
    <w:rsid w:val="00314953"/>
    <w:rsid w:val="0031638C"/>
    <w:rsid w:val="00321C27"/>
    <w:rsid w:val="00326D43"/>
    <w:rsid w:val="0033168C"/>
    <w:rsid w:val="00331697"/>
    <w:rsid w:val="00331B90"/>
    <w:rsid w:val="00332C85"/>
    <w:rsid w:val="00333A88"/>
    <w:rsid w:val="00334986"/>
    <w:rsid w:val="00336791"/>
    <w:rsid w:val="00337A7E"/>
    <w:rsid w:val="003426A8"/>
    <w:rsid w:val="00347D34"/>
    <w:rsid w:val="00351A93"/>
    <w:rsid w:val="00355400"/>
    <w:rsid w:val="003601AB"/>
    <w:rsid w:val="00364A4E"/>
    <w:rsid w:val="00364C86"/>
    <w:rsid w:val="003655A9"/>
    <w:rsid w:val="00372748"/>
    <w:rsid w:val="00373FDB"/>
    <w:rsid w:val="00376EB7"/>
    <w:rsid w:val="0038186F"/>
    <w:rsid w:val="00384DEA"/>
    <w:rsid w:val="003864CF"/>
    <w:rsid w:val="0038787C"/>
    <w:rsid w:val="00390744"/>
    <w:rsid w:val="003947C5"/>
    <w:rsid w:val="00395F27"/>
    <w:rsid w:val="003A2BB3"/>
    <w:rsid w:val="003A4E4E"/>
    <w:rsid w:val="003A6FD1"/>
    <w:rsid w:val="003A7704"/>
    <w:rsid w:val="003B5EDE"/>
    <w:rsid w:val="003C0849"/>
    <w:rsid w:val="003C15AE"/>
    <w:rsid w:val="003C19BE"/>
    <w:rsid w:val="003C4856"/>
    <w:rsid w:val="003C55D0"/>
    <w:rsid w:val="003D082E"/>
    <w:rsid w:val="003D2023"/>
    <w:rsid w:val="003E4B78"/>
    <w:rsid w:val="003E6A67"/>
    <w:rsid w:val="003F006A"/>
    <w:rsid w:val="003F0763"/>
    <w:rsid w:val="003F2624"/>
    <w:rsid w:val="003F28EF"/>
    <w:rsid w:val="003F3140"/>
    <w:rsid w:val="003F447D"/>
    <w:rsid w:val="003F7164"/>
    <w:rsid w:val="004026D5"/>
    <w:rsid w:val="00403B66"/>
    <w:rsid w:val="00405D42"/>
    <w:rsid w:val="00411609"/>
    <w:rsid w:val="00413B6C"/>
    <w:rsid w:val="0041664E"/>
    <w:rsid w:val="00417FC3"/>
    <w:rsid w:val="004218CC"/>
    <w:rsid w:val="00423AD4"/>
    <w:rsid w:val="004240AE"/>
    <w:rsid w:val="004246DF"/>
    <w:rsid w:val="004266C3"/>
    <w:rsid w:val="00427736"/>
    <w:rsid w:val="00430117"/>
    <w:rsid w:val="00432DCC"/>
    <w:rsid w:val="004335F7"/>
    <w:rsid w:val="00433D0E"/>
    <w:rsid w:val="00436A76"/>
    <w:rsid w:val="004375AF"/>
    <w:rsid w:val="00437F2E"/>
    <w:rsid w:val="00442335"/>
    <w:rsid w:val="004458C1"/>
    <w:rsid w:val="00445B0D"/>
    <w:rsid w:val="00445F8D"/>
    <w:rsid w:val="004506FB"/>
    <w:rsid w:val="00454E55"/>
    <w:rsid w:val="00455891"/>
    <w:rsid w:val="00464CBC"/>
    <w:rsid w:val="00465C8D"/>
    <w:rsid w:val="00466005"/>
    <w:rsid w:val="00466894"/>
    <w:rsid w:val="00467197"/>
    <w:rsid w:val="004679C4"/>
    <w:rsid w:val="004707B6"/>
    <w:rsid w:val="00472A91"/>
    <w:rsid w:val="00476391"/>
    <w:rsid w:val="00477205"/>
    <w:rsid w:val="00477ED3"/>
    <w:rsid w:val="00495B76"/>
    <w:rsid w:val="00497B67"/>
    <w:rsid w:val="004A0BCC"/>
    <w:rsid w:val="004A20C3"/>
    <w:rsid w:val="004A250B"/>
    <w:rsid w:val="004A374B"/>
    <w:rsid w:val="004A4819"/>
    <w:rsid w:val="004A5140"/>
    <w:rsid w:val="004A781B"/>
    <w:rsid w:val="004B12CA"/>
    <w:rsid w:val="004B5956"/>
    <w:rsid w:val="004B6AC1"/>
    <w:rsid w:val="004B6C04"/>
    <w:rsid w:val="004B76DF"/>
    <w:rsid w:val="004B7C4F"/>
    <w:rsid w:val="004C18D9"/>
    <w:rsid w:val="004C4D18"/>
    <w:rsid w:val="004C67C5"/>
    <w:rsid w:val="004C6D0E"/>
    <w:rsid w:val="004C7901"/>
    <w:rsid w:val="004E0223"/>
    <w:rsid w:val="004E4E39"/>
    <w:rsid w:val="004E6586"/>
    <w:rsid w:val="004F01B5"/>
    <w:rsid w:val="004F2D87"/>
    <w:rsid w:val="004F4991"/>
    <w:rsid w:val="004F5FF1"/>
    <w:rsid w:val="00501A27"/>
    <w:rsid w:val="00502B8D"/>
    <w:rsid w:val="005118EF"/>
    <w:rsid w:val="00511BFF"/>
    <w:rsid w:val="00512CEF"/>
    <w:rsid w:val="005136A2"/>
    <w:rsid w:val="0052077E"/>
    <w:rsid w:val="00520883"/>
    <w:rsid w:val="00520A98"/>
    <w:rsid w:val="00524A8C"/>
    <w:rsid w:val="00524FF1"/>
    <w:rsid w:val="00526F68"/>
    <w:rsid w:val="005279BC"/>
    <w:rsid w:val="00530043"/>
    <w:rsid w:val="0053133F"/>
    <w:rsid w:val="005350EA"/>
    <w:rsid w:val="00540D03"/>
    <w:rsid w:val="00541168"/>
    <w:rsid w:val="00546E55"/>
    <w:rsid w:val="005505F4"/>
    <w:rsid w:val="0055205C"/>
    <w:rsid w:val="005524FA"/>
    <w:rsid w:val="00552768"/>
    <w:rsid w:val="00555FB0"/>
    <w:rsid w:val="0055601D"/>
    <w:rsid w:val="005609EF"/>
    <w:rsid w:val="00560AD1"/>
    <w:rsid w:val="00561521"/>
    <w:rsid w:val="00562435"/>
    <w:rsid w:val="0056275E"/>
    <w:rsid w:val="005636BD"/>
    <w:rsid w:val="00563CB8"/>
    <w:rsid w:val="00564174"/>
    <w:rsid w:val="005647F9"/>
    <w:rsid w:val="00566288"/>
    <w:rsid w:val="0057177F"/>
    <w:rsid w:val="00575DE4"/>
    <w:rsid w:val="00575E30"/>
    <w:rsid w:val="00581813"/>
    <w:rsid w:val="00583469"/>
    <w:rsid w:val="005836C2"/>
    <w:rsid w:val="00587989"/>
    <w:rsid w:val="00591714"/>
    <w:rsid w:val="00591A15"/>
    <w:rsid w:val="00592119"/>
    <w:rsid w:val="005925E6"/>
    <w:rsid w:val="00592C14"/>
    <w:rsid w:val="00593718"/>
    <w:rsid w:val="0059610E"/>
    <w:rsid w:val="005A2BFA"/>
    <w:rsid w:val="005A4645"/>
    <w:rsid w:val="005A4C3F"/>
    <w:rsid w:val="005B076B"/>
    <w:rsid w:val="005B5D82"/>
    <w:rsid w:val="005B7B36"/>
    <w:rsid w:val="005B7FEB"/>
    <w:rsid w:val="005C06E8"/>
    <w:rsid w:val="005C2C66"/>
    <w:rsid w:val="005C351F"/>
    <w:rsid w:val="005C4711"/>
    <w:rsid w:val="005C49F6"/>
    <w:rsid w:val="005C5AAD"/>
    <w:rsid w:val="005C71DE"/>
    <w:rsid w:val="005C7A9B"/>
    <w:rsid w:val="005D0D36"/>
    <w:rsid w:val="005D433E"/>
    <w:rsid w:val="005D4A79"/>
    <w:rsid w:val="005D5D7B"/>
    <w:rsid w:val="005D7950"/>
    <w:rsid w:val="005E104A"/>
    <w:rsid w:val="005E24A1"/>
    <w:rsid w:val="005E27E0"/>
    <w:rsid w:val="005E323C"/>
    <w:rsid w:val="005E3F29"/>
    <w:rsid w:val="005F3B88"/>
    <w:rsid w:val="005F3DFF"/>
    <w:rsid w:val="00601D6C"/>
    <w:rsid w:val="00602CE7"/>
    <w:rsid w:val="00603F55"/>
    <w:rsid w:val="00604B84"/>
    <w:rsid w:val="00605905"/>
    <w:rsid w:val="0061106F"/>
    <w:rsid w:val="00611235"/>
    <w:rsid w:val="0061241F"/>
    <w:rsid w:val="006148F5"/>
    <w:rsid w:val="006166FF"/>
    <w:rsid w:val="00616E3B"/>
    <w:rsid w:val="00621887"/>
    <w:rsid w:val="00621E57"/>
    <w:rsid w:val="00626A4C"/>
    <w:rsid w:val="006309D8"/>
    <w:rsid w:val="00631104"/>
    <w:rsid w:val="006326B6"/>
    <w:rsid w:val="0063303B"/>
    <w:rsid w:val="006346FD"/>
    <w:rsid w:val="0063476C"/>
    <w:rsid w:val="00634B10"/>
    <w:rsid w:val="006355F6"/>
    <w:rsid w:val="00636A15"/>
    <w:rsid w:val="006421B9"/>
    <w:rsid w:val="0064343E"/>
    <w:rsid w:val="00645427"/>
    <w:rsid w:val="00645937"/>
    <w:rsid w:val="00647666"/>
    <w:rsid w:val="00653B27"/>
    <w:rsid w:val="006578D7"/>
    <w:rsid w:val="00662CEE"/>
    <w:rsid w:val="00663A0C"/>
    <w:rsid w:val="00670E29"/>
    <w:rsid w:val="00673D64"/>
    <w:rsid w:val="00682631"/>
    <w:rsid w:val="00686049"/>
    <w:rsid w:val="00687518"/>
    <w:rsid w:val="006A439B"/>
    <w:rsid w:val="006A4DA9"/>
    <w:rsid w:val="006A5616"/>
    <w:rsid w:val="006A5B22"/>
    <w:rsid w:val="006A6D62"/>
    <w:rsid w:val="006B4354"/>
    <w:rsid w:val="006B4C06"/>
    <w:rsid w:val="006C2168"/>
    <w:rsid w:val="006C3778"/>
    <w:rsid w:val="006C56F1"/>
    <w:rsid w:val="006C6274"/>
    <w:rsid w:val="006D157A"/>
    <w:rsid w:val="006D3E27"/>
    <w:rsid w:val="006D44D7"/>
    <w:rsid w:val="006D4A78"/>
    <w:rsid w:val="006D5491"/>
    <w:rsid w:val="006E021B"/>
    <w:rsid w:val="006E048C"/>
    <w:rsid w:val="006E2B9C"/>
    <w:rsid w:val="006E33B2"/>
    <w:rsid w:val="006E59A1"/>
    <w:rsid w:val="006F10A6"/>
    <w:rsid w:val="006F355D"/>
    <w:rsid w:val="006F7AC2"/>
    <w:rsid w:val="00700229"/>
    <w:rsid w:val="00703FB2"/>
    <w:rsid w:val="00704045"/>
    <w:rsid w:val="00705718"/>
    <w:rsid w:val="007072C4"/>
    <w:rsid w:val="00707745"/>
    <w:rsid w:val="007100B5"/>
    <w:rsid w:val="00710E44"/>
    <w:rsid w:val="00711436"/>
    <w:rsid w:val="007115C0"/>
    <w:rsid w:val="00711D67"/>
    <w:rsid w:val="00714204"/>
    <w:rsid w:val="00717378"/>
    <w:rsid w:val="007218AE"/>
    <w:rsid w:val="00721F83"/>
    <w:rsid w:val="007258F0"/>
    <w:rsid w:val="00725D38"/>
    <w:rsid w:val="00730FAD"/>
    <w:rsid w:val="007312FD"/>
    <w:rsid w:val="0073377C"/>
    <w:rsid w:val="00742564"/>
    <w:rsid w:val="00742DF2"/>
    <w:rsid w:val="00743B59"/>
    <w:rsid w:val="00750E69"/>
    <w:rsid w:val="0075265E"/>
    <w:rsid w:val="00752697"/>
    <w:rsid w:val="00752F16"/>
    <w:rsid w:val="0075528F"/>
    <w:rsid w:val="0075570F"/>
    <w:rsid w:val="00755A90"/>
    <w:rsid w:val="0075641F"/>
    <w:rsid w:val="007576FD"/>
    <w:rsid w:val="00760401"/>
    <w:rsid w:val="00760DC2"/>
    <w:rsid w:val="007632E9"/>
    <w:rsid w:val="00763C70"/>
    <w:rsid w:val="00763FB5"/>
    <w:rsid w:val="00767039"/>
    <w:rsid w:val="0077028C"/>
    <w:rsid w:val="00770F10"/>
    <w:rsid w:val="00771329"/>
    <w:rsid w:val="00771B64"/>
    <w:rsid w:val="00776AEB"/>
    <w:rsid w:val="00783DDA"/>
    <w:rsid w:val="007861EC"/>
    <w:rsid w:val="0079260A"/>
    <w:rsid w:val="00792CB7"/>
    <w:rsid w:val="00795238"/>
    <w:rsid w:val="0079577C"/>
    <w:rsid w:val="00795FC0"/>
    <w:rsid w:val="007A1532"/>
    <w:rsid w:val="007A27CD"/>
    <w:rsid w:val="007A3B61"/>
    <w:rsid w:val="007A54F1"/>
    <w:rsid w:val="007A5F7C"/>
    <w:rsid w:val="007A672D"/>
    <w:rsid w:val="007A69A0"/>
    <w:rsid w:val="007A7319"/>
    <w:rsid w:val="007A7ACF"/>
    <w:rsid w:val="007B11DF"/>
    <w:rsid w:val="007B30C2"/>
    <w:rsid w:val="007C0D86"/>
    <w:rsid w:val="007C24B7"/>
    <w:rsid w:val="007C3E6F"/>
    <w:rsid w:val="007C47CE"/>
    <w:rsid w:val="007C4A0C"/>
    <w:rsid w:val="007C52ED"/>
    <w:rsid w:val="007C62BB"/>
    <w:rsid w:val="007C6B60"/>
    <w:rsid w:val="007D41F0"/>
    <w:rsid w:val="007D4608"/>
    <w:rsid w:val="007D5EEC"/>
    <w:rsid w:val="007E1E39"/>
    <w:rsid w:val="007E58C8"/>
    <w:rsid w:val="007E6252"/>
    <w:rsid w:val="007E6FF2"/>
    <w:rsid w:val="007E7B07"/>
    <w:rsid w:val="007F7367"/>
    <w:rsid w:val="007F778B"/>
    <w:rsid w:val="0080121C"/>
    <w:rsid w:val="0080174A"/>
    <w:rsid w:val="00803112"/>
    <w:rsid w:val="00804812"/>
    <w:rsid w:val="00806B5D"/>
    <w:rsid w:val="0081643F"/>
    <w:rsid w:val="008168A1"/>
    <w:rsid w:val="0081760B"/>
    <w:rsid w:val="00822986"/>
    <w:rsid w:val="00823181"/>
    <w:rsid w:val="0082356E"/>
    <w:rsid w:val="008239E4"/>
    <w:rsid w:val="0082495A"/>
    <w:rsid w:val="0082594C"/>
    <w:rsid w:val="008262B2"/>
    <w:rsid w:val="00826B33"/>
    <w:rsid w:val="00833D81"/>
    <w:rsid w:val="00833ED6"/>
    <w:rsid w:val="008349F0"/>
    <w:rsid w:val="00840F2D"/>
    <w:rsid w:val="008428BF"/>
    <w:rsid w:val="00842FEC"/>
    <w:rsid w:val="0085647C"/>
    <w:rsid w:val="00856866"/>
    <w:rsid w:val="00856FBF"/>
    <w:rsid w:val="008645FE"/>
    <w:rsid w:val="0087071E"/>
    <w:rsid w:val="00871E31"/>
    <w:rsid w:val="0087215E"/>
    <w:rsid w:val="008726CC"/>
    <w:rsid w:val="00874076"/>
    <w:rsid w:val="00874696"/>
    <w:rsid w:val="0087540F"/>
    <w:rsid w:val="0087651E"/>
    <w:rsid w:val="00877920"/>
    <w:rsid w:val="00880437"/>
    <w:rsid w:val="0088271D"/>
    <w:rsid w:val="008842CA"/>
    <w:rsid w:val="00884F22"/>
    <w:rsid w:val="00895697"/>
    <w:rsid w:val="00895B5C"/>
    <w:rsid w:val="008961E8"/>
    <w:rsid w:val="00897557"/>
    <w:rsid w:val="008A645A"/>
    <w:rsid w:val="008A7F00"/>
    <w:rsid w:val="008B049C"/>
    <w:rsid w:val="008B16DC"/>
    <w:rsid w:val="008B263D"/>
    <w:rsid w:val="008B595C"/>
    <w:rsid w:val="008C09D2"/>
    <w:rsid w:val="008C236A"/>
    <w:rsid w:val="008C4895"/>
    <w:rsid w:val="008C64BB"/>
    <w:rsid w:val="008D4778"/>
    <w:rsid w:val="008D753D"/>
    <w:rsid w:val="008E263D"/>
    <w:rsid w:val="008E2C64"/>
    <w:rsid w:val="008E4301"/>
    <w:rsid w:val="008E4550"/>
    <w:rsid w:val="008E7B2E"/>
    <w:rsid w:val="008F4063"/>
    <w:rsid w:val="008F4CEE"/>
    <w:rsid w:val="008F71C0"/>
    <w:rsid w:val="009020E8"/>
    <w:rsid w:val="00902311"/>
    <w:rsid w:val="009041CF"/>
    <w:rsid w:val="00912A74"/>
    <w:rsid w:val="00912BED"/>
    <w:rsid w:val="009150F4"/>
    <w:rsid w:val="009168DA"/>
    <w:rsid w:val="0092293C"/>
    <w:rsid w:val="009235EF"/>
    <w:rsid w:val="00924743"/>
    <w:rsid w:val="00926565"/>
    <w:rsid w:val="009275A4"/>
    <w:rsid w:val="00933D18"/>
    <w:rsid w:val="00933E3A"/>
    <w:rsid w:val="00936B81"/>
    <w:rsid w:val="00937765"/>
    <w:rsid w:val="009379BD"/>
    <w:rsid w:val="009426CB"/>
    <w:rsid w:val="00942EA9"/>
    <w:rsid w:val="00943A15"/>
    <w:rsid w:val="00944EB7"/>
    <w:rsid w:val="0094534D"/>
    <w:rsid w:val="00953731"/>
    <w:rsid w:val="009550E3"/>
    <w:rsid w:val="00956FBA"/>
    <w:rsid w:val="00960A43"/>
    <w:rsid w:val="0096489A"/>
    <w:rsid w:val="0096527B"/>
    <w:rsid w:val="0097040D"/>
    <w:rsid w:val="0097075E"/>
    <w:rsid w:val="00971256"/>
    <w:rsid w:val="0097436C"/>
    <w:rsid w:val="009771F7"/>
    <w:rsid w:val="00977A99"/>
    <w:rsid w:val="00981395"/>
    <w:rsid w:val="009818E6"/>
    <w:rsid w:val="00981A27"/>
    <w:rsid w:val="00983885"/>
    <w:rsid w:val="00985124"/>
    <w:rsid w:val="00985C16"/>
    <w:rsid w:val="00987727"/>
    <w:rsid w:val="00990794"/>
    <w:rsid w:val="00991B68"/>
    <w:rsid w:val="00991E9C"/>
    <w:rsid w:val="00993A58"/>
    <w:rsid w:val="009969E0"/>
    <w:rsid w:val="00996B0B"/>
    <w:rsid w:val="009A0136"/>
    <w:rsid w:val="009A0273"/>
    <w:rsid w:val="009A0FDF"/>
    <w:rsid w:val="009A6324"/>
    <w:rsid w:val="009A6956"/>
    <w:rsid w:val="009B0FA8"/>
    <w:rsid w:val="009B1289"/>
    <w:rsid w:val="009B13B0"/>
    <w:rsid w:val="009B4275"/>
    <w:rsid w:val="009B6066"/>
    <w:rsid w:val="009C03E4"/>
    <w:rsid w:val="009C17FB"/>
    <w:rsid w:val="009C5A47"/>
    <w:rsid w:val="009C72DE"/>
    <w:rsid w:val="009C7912"/>
    <w:rsid w:val="009D14BB"/>
    <w:rsid w:val="009D1FE0"/>
    <w:rsid w:val="009D2CCB"/>
    <w:rsid w:val="009D527B"/>
    <w:rsid w:val="009D78F7"/>
    <w:rsid w:val="009E0335"/>
    <w:rsid w:val="009E3865"/>
    <w:rsid w:val="009E7DE7"/>
    <w:rsid w:val="009F05B7"/>
    <w:rsid w:val="009F1E29"/>
    <w:rsid w:val="009F2236"/>
    <w:rsid w:val="009F3D66"/>
    <w:rsid w:val="009F4E03"/>
    <w:rsid w:val="009F52EC"/>
    <w:rsid w:val="009F58F0"/>
    <w:rsid w:val="00A05CFB"/>
    <w:rsid w:val="00A066BA"/>
    <w:rsid w:val="00A06E19"/>
    <w:rsid w:val="00A119A8"/>
    <w:rsid w:val="00A13414"/>
    <w:rsid w:val="00A15FA5"/>
    <w:rsid w:val="00A21B67"/>
    <w:rsid w:val="00A21ECA"/>
    <w:rsid w:val="00A230B8"/>
    <w:rsid w:val="00A25875"/>
    <w:rsid w:val="00A25C0F"/>
    <w:rsid w:val="00A2764D"/>
    <w:rsid w:val="00A307B0"/>
    <w:rsid w:val="00A3354C"/>
    <w:rsid w:val="00A36B75"/>
    <w:rsid w:val="00A36DD0"/>
    <w:rsid w:val="00A37131"/>
    <w:rsid w:val="00A37CF5"/>
    <w:rsid w:val="00A403F6"/>
    <w:rsid w:val="00A41FC9"/>
    <w:rsid w:val="00A45C8D"/>
    <w:rsid w:val="00A463C0"/>
    <w:rsid w:val="00A50101"/>
    <w:rsid w:val="00A551EE"/>
    <w:rsid w:val="00A55309"/>
    <w:rsid w:val="00A57FCF"/>
    <w:rsid w:val="00A6132B"/>
    <w:rsid w:val="00A620B2"/>
    <w:rsid w:val="00A7042D"/>
    <w:rsid w:val="00A72956"/>
    <w:rsid w:val="00A7354A"/>
    <w:rsid w:val="00A73A97"/>
    <w:rsid w:val="00A73BD5"/>
    <w:rsid w:val="00A800D3"/>
    <w:rsid w:val="00A8223B"/>
    <w:rsid w:val="00A85C89"/>
    <w:rsid w:val="00A86C3E"/>
    <w:rsid w:val="00A86CE8"/>
    <w:rsid w:val="00A942AC"/>
    <w:rsid w:val="00AA0439"/>
    <w:rsid w:val="00AA04DE"/>
    <w:rsid w:val="00AA1D0A"/>
    <w:rsid w:val="00AA1DAC"/>
    <w:rsid w:val="00AA429B"/>
    <w:rsid w:val="00AA5EB9"/>
    <w:rsid w:val="00AB36B2"/>
    <w:rsid w:val="00AB466E"/>
    <w:rsid w:val="00AB5700"/>
    <w:rsid w:val="00AB5A2A"/>
    <w:rsid w:val="00AB77CB"/>
    <w:rsid w:val="00AC3DA1"/>
    <w:rsid w:val="00AC7369"/>
    <w:rsid w:val="00AD166C"/>
    <w:rsid w:val="00AD3D56"/>
    <w:rsid w:val="00AD3F68"/>
    <w:rsid w:val="00AD40FE"/>
    <w:rsid w:val="00AE041A"/>
    <w:rsid w:val="00AE0A1B"/>
    <w:rsid w:val="00AE0D4D"/>
    <w:rsid w:val="00AE2AC1"/>
    <w:rsid w:val="00AE3420"/>
    <w:rsid w:val="00AE3E4C"/>
    <w:rsid w:val="00AE55BA"/>
    <w:rsid w:val="00AE581A"/>
    <w:rsid w:val="00AE691C"/>
    <w:rsid w:val="00AE72FE"/>
    <w:rsid w:val="00AF3C4E"/>
    <w:rsid w:val="00AF49F6"/>
    <w:rsid w:val="00AF7F5D"/>
    <w:rsid w:val="00B005F3"/>
    <w:rsid w:val="00B01C25"/>
    <w:rsid w:val="00B060D8"/>
    <w:rsid w:val="00B06BD0"/>
    <w:rsid w:val="00B076E8"/>
    <w:rsid w:val="00B1047D"/>
    <w:rsid w:val="00B13D91"/>
    <w:rsid w:val="00B163F8"/>
    <w:rsid w:val="00B17466"/>
    <w:rsid w:val="00B23A1E"/>
    <w:rsid w:val="00B2470E"/>
    <w:rsid w:val="00B2785B"/>
    <w:rsid w:val="00B30608"/>
    <w:rsid w:val="00B32B49"/>
    <w:rsid w:val="00B341AD"/>
    <w:rsid w:val="00B3597D"/>
    <w:rsid w:val="00B35F07"/>
    <w:rsid w:val="00B36249"/>
    <w:rsid w:val="00B37BCD"/>
    <w:rsid w:val="00B409E3"/>
    <w:rsid w:val="00B4206A"/>
    <w:rsid w:val="00B420FA"/>
    <w:rsid w:val="00B42BA6"/>
    <w:rsid w:val="00B4468F"/>
    <w:rsid w:val="00B46B82"/>
    <w:rsid w:val="00B46C31"/>
    <w:rsid w:val="00B50640"/>
    <w:rsid w:val="00B50E46"/>
    <w:rsid w:val="00B53343"/>
    <w:rsid w:val="00B552A0"/>
    <w:rsid w:val="00B5778B"/>
    <w:rsid w:val="00B57CE9"/>
    <w:rsid w:val="00B57FD5"/>
    <w:rsid w:val="00B616F7"/>
    <w:rsid w:val="00B63265"/>
    <w:rsid w:val="00B638B9"/>
    <w:rsid w:val="00B649F0"/>
    <w:rsid w:val="00B65049"/>
    <w:rsid w:val="00B720B3"/>
    <w:rsid w:val="00B73D37"/>
    <w:rsid w:val="00B74A12"/>
    <w:rsid w:val="00B77D80"/>
    <w:rsid w:val="00B87BCF"/>
    <w:rsid w:val="00B909C1"/>
    <w:rsid w:val="00B9185F"/>
    <w:rsid w:val="00B924A2"/>
    <w:rsid w:val="00B953C2"/>
    <w:rsid w:val="00B97616"/>
    <w:rsid w:val="00B97E18"/>
    <w:rsid w:val="00BA554F"/>
    <w:rsid w:val="00BA6684"/>
    <w:rsid w:val="00BB0BF8"/>
    <w:rsid w:val="00BB26B5"/>
    <w:rsid w:val="00BB34FA"/>
    <w:rsid w:val="00BB5284"/>
    <w:rsid w:val="00BB7DCB"/>
    <w:rsid w:val="00BC0841"/>
    <w:rsid w:val="00BC1304"/>
    <w:rsid w:val="00BC7654"/>
    <w:rsid w:val="00BD21F1"/>
    <w:rsid w:val="00BD73CC"/>
    <w:rsid w:val="00BE1D4A"/>
    <w:rsid w:val="00BE2021"/>
    <w:rsid w:val="00BE4B63"/>
    <w:rsid w:val="00BE621E"/>
    <w:rsid w:val="00BE662B"/>
    <w:rsid w:val="00BE776D"/>
    <w:rsid w:val="00BE7D2E"/>
    <w:rsid w:val="00BF0C73"/>
    <w:rsid w:val="00BF1705"/>
    <w:rsid w:val="00BF3684"/>
    <w:rsid w:val="00BF3C63"/>
    <w:rsid w:val="00BF5217"/>
    <w:rsid w:val="00BF5387"/>
    <w:rsid w:val="00BF5FF0"/>
    <w:rsid w:val="00BF71D7"/>
    <w:rsid w:val="00BF7BBC"/>
    <w:rsid w:val="00C0359A"/>
    <w:rsid w:val="00C03905"/>
    <w:rsid w:val="00C06332"/>
    <w:rsid w:val="00C07731"/>
    <w:rsid w:val="00C109BF"/>
    <w:rsid w:val="00C10A8F"/>
    <w:rsid w:val="00C13B3A"/>
    <w:rsid w:val="00C14DA9"/>
    <w:rsid w:val="00C15583"/>
    <w:rsid w:val="00C17DCA"/>
    <w:rsid w:val="00C22A66"/>
    <w:rsid w:val="00C22C7A"/>
    <w:rsid w:val="00C23BDF"/>
    <w:rsid w:val="00C27794"/>
    <w:rsid w:val="00C278F3"/>
    <w:rsid w:val="00C279EF"/>
    <w:rsid w:val="00C27CF9"/>
    <w:rsid w:val="00C327FC"/>
    <w:rsid w:val="00C33B39"/>
    <w:rsid w:val="00C416C2"/>
    <w:rsid w:val="00C438A8"/>
    <w:rsid w:val="00C43FA1"/>
    <w:rsid w:val="00C445D5"/>
    <w:rsid w:val="00C4689F"/>
    <w:rsid w:val="00C479E7"/>
    <w:rsid w:val="00C50ED3"/>
    <w:rsid w:val="00C52FCE"/>
    <w:rsid w:val="00C540A1"/>
    <w:rsid w:val="00C5463E"/>
    <w:rsid w:val="00C550F4"/>
    <w:rsid w:val="00C55299"/>
    <w:rsid w:val="00C55A26"/>
    <w:rsid w:val="00C6052B"/>
    <w:rsid w:val="00C61A86"/>
    <w:rsid w:val="00C64FB6"/>
    <w:rsid w:val="00C669FC"/>
    <w:rsid w:val="00C70EB8"/>
    <w:rsid w:val="00C72651"/>
    <w:rsid w:val="00C72989"/>
    <w:rsid w:val="00C72BCA"/>
    <w:rsid w:val="00C74023"/>
    <w:rsid w:val="00C7455B"/>
    <w:rsid w:val="00C74756"/>
    <w:rsid w:val="00C75A02"/>
    <w:rsid w:val="00C77F77"/>
    <w:rsid w:val="00C83DB7"/>
    <w:rsid w:val="00C841F6"/>
    <w:rsid w:val="00C86D2D"/>
    <w:rsid w:val="00C871BC"/>
    <w:rsid w:val="00C8743D"/>
    <w:rsid w:val="00C9061C"/>
    <w:rsid w:val="00C93142"/>
    <w:rsid w:val="00C952E3"/>
    <w:rsid w:val="00C95C09"/>
    <w:rsid w:val="00CA1061"/>
    <w:rsid w:val="00CA15D0"/>
    <w:rsid w:val="00CA2131"/>
    <w:rsid w:val="00CA4AB4"/>
    <w:rsid w:val="00CA752E"/>
    <w:rsid w:val="00CB12DC"/>
    <w:rsid w:val="00CB1C7C"/>
    <w:rsid w:val="00CB2432"/>
    <w:rsid w:val="00CB3E7C"/>
    <w:rsid w:val="00CB5E4E"/>
    <w:rsid w:val="00CC1DC0"/>
    <w:rsid w:val="00CC649A"/>
    <w:rsid w:val="00CC67FF"/>
    <w:rsid w:val="00CD1E5E"/>
    <w:rsid w:val="00CD2517"/>
    <w:rsid w:val="00CD260C"/>
    <w:rsid w:val="00CE19CD"/>
    <w:rsid w:val="00CE1B8D"/>
    <w:rsid w:val="00CE2271"/>
    <w:rsid w:val="00CE5687"/>
    <w:rsid w:val="00CE5B3B"/>
    <w:rsid w:val="00CE61BC"/>
    <w:rsid w:val="00CF3F17"/>
    <w:rsid w:val="00D0306E"/>
    <w:rsid w:val="00D03276"/>
    <w:rsid w:val="00D034F9"/>
    <w:rsid w:val="00D046AF"/>
    <w:rsid w:val="00D067A7"/>
    <w:rsid w:val="00D1154B"/>
    <w:rsid w:val="00D11EFB"/>
    <w:rsid w:val="00D1385E"/>
    <w:rsid w:val="00D1403F"/>
    <w:rsid w:val="00D201E8"/>
    <w:rsid w:val="00D226A3"/>
    <w:rsid w:val="00D227D3"/>
    <w:rsid w:val="00D24C5D"/>
    <w:rsid w:val="00D255F2"/>
    <w:rsid w:val="00D27926"/>
    <w:rsid w:val="00D324A9"/>
    <w:rsid w:val="00D345A2"/>
    <w:rsid w:val="00D36B64"/>
    <w:rsid w:val="00D41D98"/>
    <w:rsid w:val="00D420B5"/>
    <w:rsid w:val="00D45F25"/>
    <w:rsid w:val="00D50DC9"/>
    <w:rsid w:val="00D5255F"/>
    <w:rsid w:val="00D57B2C"/>
    <w:rsid w:val="00D6022B"/>
    <w:rsid w:val="00D629F9"/>
    <w:rsid w:val="00D63132"/>
    <w:rsid w:val="00D65523"/>
    <w:rsid w:val="00D6635D"/>
    <w:rsid w:val="00D66932"/>
    <w:rsid w:val="00D7567D"/>
    <w:rsid w:val="00D77BCE"/>
    <w:rsid w:val="00D77CA7"/>
    <w:rsid w:val="00D8018F"/>
    <w:rsid w:val="00D8174A"/>
    <w:rsid w:val="00D82E89"/>
    <w:rsid w:val="00D83498"/>
    <w:rsid w:val="00D83A94"/>
    <w:rsid w:val="00D844AD"/>
    <w:rsid w:val="00D84559"/>
    <w:rsid w:val="00D86A12"/>
    <w:rsid w:val="00D875A7"/>
    <w:rsid w:val="00D90968"/>
    <w:rsid w:val="00D911E9"/>
    <w:rsid w:val="00D91800"/>
    <w:rsid w:val="00D91EC4"/>
    <w:rsid w:val="00D9407E"/>
    <w:rsid w:val="00D96718"/>
    <w:rsid w:val="00D96B50"/>
    <w:rsid w:val="00D97347"/>
    <w:rsid w:val="00DA0FA3"/>
    <w:rsid w:val="00DA0FB9"/>
    <w:rsid w:val="00DA105A"/>
    <w:rsid w:val="00DA1E23"/>
    <w:rsid w:val="00DA2594"/>
    <w:rsid w:val="00DA6F2C"/>
    <w:rsid w:val="00DB2ED6"/>
    <w:rsid w:val="00DB38CA"/>
    <w:rsid w:val="00DB46FB"/>
    <w:rsid w:val="00DB5A83"/>
    <w:rsid w:val="00DB6526"/>
    <w:rsid w:val="00DC0322"/>
    <w:rsid w:val="00DC24C1"/>
    <w:rsid w:val="00DC5AB7"/>
    <w:rsid w:val="00DC6FE5"/>
    <w:rsid w:val="00DD2A20"/>
    <w:rsid w:val="00DD3FC1"/>
    <w:rsid w:val="00DD73E6"/>
    <w:rsid w:val="00DE1272"/>
    <w:rsid w:val="00DE148D"/>
    <w:rsid w:val="00DE5FC9"/>
    <w:rsid w:val="00DE619E"/>
    <w:rsid w:val="00DE675D"/>
    <w:rsid w:val="00DF009A"/>
    <w:rsid w:val="00DF077C"/>
    <w:rsid w:val="00DF1DB3"/>
    <w:rsid w:val="00DF2264"/>
    <w:rsid w:val="00DF4AC5"/>
    <w:rsid w:val="00DF7565"/>
    <w:rsid w:val="00DF7BEB"/>
    <w:rsid w:val="00E03268"/>
    <w:rsid w:val="00E038B5"/>
    <w:rsid w:val="00E056A5"/>
    <w:rsid w:val="00E062FB"/>
    <w:rsid w:val="00E06726"/>
    <w:rsid w:val="00E069C0"/>
    <w:rsid w:val="00E06AAD"/>
    <w:rsid w:val="00E1254B"/>
    <w:rsid w:val="00E13AF3"/>
    <w:rsid w:val="00E143E7"/>
    <w:rsid w:val="00E15CC1"/>
    <w:rsid w:val="00E15EF1"/>
    <w:rsid w:val="00E21A3B"/>
    <w:rsid w:val="00E23FBD"/>
    <w:rsid w:val="00E240BC"/>
    <w:rsid w:val="00E25F63"/>
    <w:rsid w:val="00E32423"/>
    <w:rsid w:val="00E35371"/>
    <w:rsid w:val="00E358CD"/>
    <w:rsid w:val="00E37156"/>
    <w:rsid w:val="00E372E1"/>
    <w:rsid w:val="00E40EEE"/>
    <w:rsid w:val="00E43EE2"/>
    <w:rsid w:val="00E453CF"/>
    <w:rsid w:val="00E4680F"/>
    <w:rsid w:val="00E5063C"/>
    <w:rsid w:val="00E50A2E"/>
    <w:rsid w:val="00E54153"/>
    <w:rsid w:val="00E541A2"/>
    <w:rsid w:val="00E564E7"/>
    <w:rsid w:val="00E56932"/>
    <w:rsid w:val="00E57C88"/>
    <w:rsid w:val="00E625FB"/>
    <w:rsid w:val="00E642AA"/>
    <w:rsid w:val="00E664F7"/>
    <w:rsid w:val="00E70CDD"/>
    <w:rsid w:val="00E70D1B"/>
    <w:rsid w:val="00E721A2"/>
    <w:rsid w:val="00E73A20"/>
    <w:rsid w:val="00E76547"/>
    <w:rsid w:val="00E81538"/>
    <w:rsid w:val="00E86BC8"/>
    <w:rsid w:val="00E87DFF"/>
    <w:rsid w:val="00E904FC"/>
    <w:rsid w:val="00E93231"/>
    <w:rsid w:val="00E93320"/>
    <w:rsid w:val="00E96B21"/>
    <w:rsid w:val="00E96F21"/>
    <w:rsid w:val="00EA04BE"/>
    <w:rsid w:val="00EA1B27"/>
    <w:rsid w:val="00EA29BC"/>
    <w:rsid w:val="00EA2FA5"/>
    <w:rsid w:val="00EA4AAC"/>
    <w:rsid w:val="00EB0094"/>
    <w:rsid w:val="00EB28E5"/>
    <w:rsid w:val="00EB2EE7"/>
    <w:rsid w:val="00EB3A91"/>
    <w:rsid w:val="00EB4332"/>
    <w:rsid w:val="00EB5D77"/>
    <w:rsid w:val="00EB6B2F"/>
    <w:rsid w:val="00EC0087"/>
    <w:rsid w:val="00EC1BAD"/>
    <w:rsid w:val="00EC230A"/>
    <w:rsid w:val="00EC2D0F"/>
    <w:rsid w:val="00ED1CCA"/>
    <w:rsid w:val="00ED378A"/>
    <w:rsid w:val="00ED40BD"/>
    <w:rsid w:val="00ED49A5"/>
    <w:rsid w:val="00ED56CB"/>
    <w:rsid w:val="00ED6BD9"/>
    <w:rsid w:val="00EE115F"/>
    <w:rsid w:val="00EE178E"/>
    <w:rsid w:val="00EF0802"/>
    <w:rsid w:val="00EF3796"/>
    <w:rsid w:val="00EF38E1"/>
    <w:rsid w:val="00EF6E40"/>
    <w:rsid w:val="00F00617"/>
    <w:rsid w:val="00F014F5"/>
    <w:rsid w:val="00F03810"/>
    <w:rsid w:val="00F03AFD"/>
    <w:rsid w:val="00F04861"/>
    <w:rsid w:val="00F0543E"/>
    <w:rsid w:val="00F10975"/>
    <w:rsid w:val="00F215E2"/>
    <w:rsid w:val="00F21A06"/>
    <w:rsid w:val="00F226F7"/>
    <w:rsid w:val="00F22B9C"/>
    <w:rsid w:val="00F25DE8"/>
    <w:rsid w:val="00F2776C"/>
    <w:rsid w:val="00F27843"/>
    <w:rsid w:val="00F31FCB"/>
    <w:rsid w:val="00F3266E"/>
    <w:rsid w:val="00F33A58"/>
    <w:rsid w:val="00F367F8"/>
    <w:rsid w:val="00F36BE9"/>
    <w:rsid w:val="00F3772C"/>
    <w:rsid w:val="00F37EEB"/>
    <w:rsid w:val="00F40BB4"/>
    <w:rsid w:val="00F40C7B"/>
    <w:rsid w:val="00F44703"/>
    <w:rsid w:val="00F4474D"/>
    <w:rsid w:val="00F45EBB"/>
    <w:rsid w:val="00F503A5"/>
    <w:rsid w:val="00F5179E"/>
    <w:rsid w:val="00F52705"/>
    <w:rsid w:val="00F53A22"/>
    <w:rsid w:val="00F53C9D"/>
    <w:rsid w:val="00F55C15"/>
    <w:rsid w:val="00F55C58"/>
    <w:rsid w:val="00F56623"/>
    <w:rsid w:val="00F6019E"/>
    <w:rsid w:val="00F61DB8"/>
    <w:rsid w:val="00F62329"/>
    <w:rsid w:val="00F62C9B"/>
    <w:rsid w:val="00F637A9"/>
    <w:rsid w:val="00F6578D"/>
    <w:rsid w:val="00F668D7"/>
    <w:rsid w:val="00F721E8"/>
    <w:rsid w:val="00F7489A"/>
    <w:rsid w:val="00F813E0"/>
    <w:rsid w:val="00F835C6"/>
    <w:rsid w:val="00F83BBC"/>
    <w:rsid w:val="00F86373"/>
    <w:rsid w:val="00F903FD"/>
    <w:rsid w:val="00F91D37"/>
    <w:rsid w:val="00FA008C"/>
    <w:rsid w:val="00FA00B0"/>
    <w:rsid w:val="00FA3F8D"/>
    <w:rsid w:val="00FA492A"/>
    <w:rsid w:val="00FA4DD0"/>
    <w:rsid w:val="00FA6949"/>
    <w:rsid w:val="00FA6D99"/>
    <w:rsid w:val="00FB0F24"/>
    <w:rsid w:val="00FB13F0"/>
    <w:rsid w:val="00FB62B2"/>
    <w:rsid w:val="00FB6501"/>
    <w:rsid w:val="00FC0996"/>
    <w:rsid w:val="00FC0E95"/>
    <w:rsid w:val="00FC1591"/>
    <w:rsid w:val="00FC4763"/>
    <w:rsid w:val="00FC4A44"/>
    <w:rsid w:val="00FC7DC3"/>
    <w:rsid w:val="00FD2330"/>
    <w:rsid w:val="00FD241B"/>
    <w:rsid w:val="00FD2563"/>
    <w:rsid w:val="00FD4C60"/>
    <w:rsid w:val="00FD59E4"/>
    <w:rsid w:val="00FD66EC"/>
    <w:rsid w:val="00FE187B"/>
    <w:rsid w:val="00FE1C88"/>
    <w:rsid w:val="00FE2CD3"/>
    <w:rsid w:val="00FE439A"/>
    <w:rsid w:val="00FE471C"/>
    <w:rsid w:val="00FE4CF0"/>
    <w:rsid w:val="00FE5C0C"/>
    <w:rsid w:val="00FF5E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8E248"/>
  <w15:chartTrackingRefBased/>
  <w15:docId w15:val="{900BA28E-8211-4E26-8E28-455FD3DA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semiHidden/>
    <w:unhideWhenUsed/>
    <w:rsid w:val="00C17DCA"/>
    <w:rPr>
      <w:color w:val="0000FF"/>
      <w:u w:val="single"/>
    </w:rPr>
  </w:style>
  <w:style w:type="paragraph" w:styleId="Piedepgina">
    <w:name w:val="footer"/>
    <w:basedOn w:val="Normal"/>
    <w:link w:val="PiedepginaCar"/>
    <w:uiPriority w:val="99"/>
    <w:unhideWhenUsed/>
    <w:rsid w:val="00432D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2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3F304-FA8D-4AB6-BBA3-F6F650A1E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3358</Words>
  <Characters>18469</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4</cp:revision>
  <cp:lastPrinted>2020-01-29T20:40:00Z</cp:lastPrinted>
  <dcterms:created xsi:type="dcterms:W3CDTF">2020-09-22T14:38:00Z</dcterms:created>
  <dcterms:modified xsi:type="dcterms:W3CDTF">2020-09-24T17:34:00Z</dcterms:modified>
</cp:coreProperties>
</file>