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20BF" w:rsidRPr="00CB6405" w:rsidRDefault="001D20BF" w:rsidP="001D20BF">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1D20BF" w:rsidRPr="00CB6405" w:rsidRDefault="006424F7" w:rsidP="001D20BF">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122</w:t>
      </w:r>
      <w:r w:rsidR="001D20BF" w:rsidRPr="00CB6405">
        <w:rPr>
          <w:rFonts w:ascii="Arial" w:hAnsi="Arial" w:cs="Arial"/>
          <w:b/>
          <w:sz w:val="26"/>
          <w:szCs w:val="26"/>
        </w:rPr>
        <w:t>/201</w:t>
      </w:r>
      <w:r w:rsidR="00EA15AC">
        <w:rPr>
          <w:rFonts w:ascii="Arial" w:hAnsi="Arial" w:cs="Arial"/>
          <w:b/>
          <w:sz w:val="26"/>
          <w:szCs w:val="26"/>
        </w:rPr>
        <w:t>9</w:t>
      </w:r>
    </w:p>
    <w:p w:rsidR="001D20BF" w:rsidRPr="00CB6405" w:rsidRDefault="001D20BF" w:rsidP="001D20BF">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6424F7">
        <w:rPr>
          <w:rFonts w:ascii="Arial" w:hAnsi="Arial" w:cs="Arial"/>
          <w:b/>
          <w:sz w:val="26"/>
          <w:szCs w:val="26"/>
        </w:rPr>
        <w:t>452</w:t>
      </w:r>
      <w:r>
        <w:rPr>
          <w:rFonts w:ascii="Arial" w:hAnsi="Arial" w:cs="Arial"/>
          <w:b/>
          <w:sz w:val="26"/>
          <w:szCs w:val="26"/>
        </w:rPr>
        <w:t>/</w:t>
      </w:r>
      <w:r w:rsidRPr="00CB6405">
        <w:rPr>
          <w:rFonts w:ascii="Arial" w:hAnsi="Arial" w:cs="Arial"/>
          <w:b/>
          <w:sz w:val="26"/>
          <w:szCs w:val="26"/>
        </w:rPr>
        <w:t>201</w:t>
      </w:r>
      <w:r w:rsidR="006424F7">
        <w:rPr>
          <w:rFonts w:ascii="Arial" w:hAnsi="Arial" w:cs="Arial"/>
          <w:b/>
          <w:sz w:val="26"/>
          <w:szCs w:val="26"/>
        </w:rPr>
        <w:t>6</w:t>
      </w:r>
      <w:r w:rsidRPr="00CB6405">
        <w:rPr>
          <w:rFonts w:ascii="Arial" w:hAnsi="Arial" w:cs="Arial"/>
          <w:b/>
          <w:sz w:val="26"/>
          <w:szCs w:val="26"/>
        </w:rPr>
        <w:t xml:space="preserve"> </w:t>
      </w:r>
      <w:r w:rsidR="006424F7">
        <w:rPr>
          <w:rFonts w:ascii="Arial" w:hAnsi="Arial" w:cs="Arial"/>
          <w:b/>
          <w:sz w:val="26"/>
          <w:szCs w:val="26"/>
        </w:rPr>
        <w:t>SEGUNDA</w:t>
      </w:r>
      <w:r w:rsidR="008A58B7">
        <w:rPr>
          <w:rFonts w:ascii="Arial" w:hAnsi="Arial" w:cs="Arial"/>
          <w:b/>
          <w:sz w:val="26"/>
          <w:szCs w:val="26"/>
        </w:rPr>
        <w:t xml:space="preserve"> </w:t>
      </w:r>
      <w:r w:rsidRPr="00CB6405">
        <w:rPr>
          <w:rFonts w:ascii="Arial" w:hAnsi="Arial" w:cs="Arial"/>
          <w:b/>
          <w:sz w:val="26"/>
          <w:szCs w:val="26"/>
        </w:rPr>
        <w:t>SALA UNITARIA DE PRIMERA INSTANCIA</w:t>
      </w:r>
    </w:p>
    <w:p w:rsidR="001D20BF" w:rsidRDefault="001D20BF" w:rsidP="001D20BF">
      <w:pPr>
        <w:spacing w:line="240" w:lineRule="auto"/>
        <w:ind w:left="2124"/>
        <w:jc w:val="both"/>
        <w:rPr>
          <w:rFonts w:ascii="Arial" w:hAnsi="Arial" w:cs="Arial"/>
          <w:b/>
          <w:sz w:val="26"/>
          <w:szCs w:val="26"/>
        </w:rPr>
      </w:pPr>
      <w:r w:rsidRPr="00CB6405">
        <w:rPr>
          <w:rFonts w:ascii="Arial" w:hAnsi="Arial" w:cs="Arial"/>
          <w:b/>
          <w:sz w:val="26"/>
          <w:szCs w:val="26"/>
        </w:rPr>
        <w:t>PONENTE: MAGI</w:t>
      </w:r>
      <w:r w:rsidR="00EA15AC">
        <w:rPr>
          <w:rFonts w:ascii="Arial" w:hAnsi="Arial" w:cs="Arial"/>
          <w:b/>
          <w:sz w:val="26"/>
          <w:szCs w:val="26"/>
        </w:rPr>
        <w:t>STRADO ABRAHAM SANTIAGO SORIANO.</w:t>
      </w:r>
    </w:p>
    <w:p w:rsidR="00613F7C" w:rsidRPr="00CB6405" w:rsidRDefault="00613F7C" w:rsidP="001D20BF">
      <w:pPr>
        <w:spacing w:line="240" w:lineRule="auto"/>
        <w:ind w:left="2124"/>
        <w:jc w:val="both"/>
        <w:rPr>
          <w:rFonts w:ascii="Arial" w:hAnsi="Arial" w:cs="Arial"/>
          <w:b/>
          <w:sz w:val="26"/>
          <w:szCs w:val="26"/>
        </w:rPr>
      </w:pPr>
    </w:p>
    <w:p w:rsidR="001D20BF" w:rsidRDefault="00166FBA" w:rsidP="001D20BF">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261DD2">
        <w:rPr>
          <w:rFonts w:ascii="Arial" w:hAnsi="Arial" w:cs="Arial"/>
          <w:b/>
          <w:sz w:val="26"/>
          <w:szCs w:val="26"/>
        </w:rPr>
        <w:t xml:space="preserve">A </w:t>
      </w:r>
      <w:r w:rsidR="00C12693">
        <w:rPr>
          <w:rFonts w:ascii="Arial" w:hAnsi="Arial" w:cs="Arial"/>
          <w:b/>
          <w:sz w:val="26"/>
          <w:szCs w:val="26"/>
        </w:rPr>
        <w:t xml:space="preserve">QUINCE DE </w:t>
      </w:r>
      <w:r w:rsidR="00137086">
        <w:rPr>
          <w:rFonts w:ascii="Arial" w:hAnsi="Arial" w:cs="Arial"/>
          <w:b/>
          <w:sz w:val="26"/>
          <w:szCs w:val="26"/>
        </w:rPr>
        <w:t>ENERO</w:t>
      </w:r>
      <w:r w:rsidR="002C61A3">
        <w:rPr>
          <w:rFonts w:ascii="Arial" w:hAnsi="Arial" w:cs="Arial"/>
          <w:b/>
          <w:sz w:val="26"/>
          <w:szCs w:val="26"/>
        </w:rPr>
        <w:t xml:space="preserve"> </w:t>
      </w:r>
      <w:r w:rsidR="00137086">
        <w:rPr>
          <w:rFonts w:ascii="Arial" w:hAnsi="Arial" w:cs="Arial"/>
          <w:b/>
          <w:sz w:val="26"/>
          <w:szCs w:val="26"/>
        </w:rPr>
        <w:t xml:space="preserve">DE </w:t>
      </w:r>
      <w:r w:rsidR="00BB293C">
        <w:rPr>
          <w:rFonts w:ascii="Arial" w:hAnsi="Arial" w:cs="Arial"/>
          <w:b/>
          <w:sz w:val="26"/>
          <w:szCs w:val="26"/>
        </w:rPr>
        <w:t xml:space="preserve"> </w:t>
      </w:r>
      <w:r w:rsidR="00137086">
        <w:rPr>
          <w:rFonts w:ascii="Arial" w:hAnsi="Arial" w:cs="Arial"/>
          <w:b/>
          <w:sz w:val="26"/>
          <w:szCs w:val="26"/>
        </w:rPr>
        <w:t>DOS MIL VEINTE</w:t>
      </w:r>
      <w:r w:rsidR="001D20BF">
        <w:rPr>
          <w:rFonts w:ascii="Arial" w:hAnsi="Arial" w:cs="Arial"/>
          <w:b/>
          <w:sz w:val="26"/>
          <w:szCs w:val="26"/>
        </w:rPr>
        <w:t xml:space="preserve">. </w:t>
      </w:r>
    </w:p>
    <w:p w:rsidR="001D20BF" w:rsidRPr="00CB6405" w:rsidRDefault="001D20BF" w:rsidP="001D20BF">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006424F7">
        <w:rPr>
          <w:rFonts w:ascii="Arial" w:hAnsi="Arial" w:cs="Arial"/>
          <w:b/>
          <w:sz w:val="26"/>
          <w:szCs w:val="26"/>
        </w:rPr>
        <w:t>122</w:t>
      </w:r>
      <w:r w:rsidRPr="00CB6405">
        <w:rPr>
          <w:rFonts w:ascii="Arial" w:hAnsi="Arial" w:cs="Arial"/>
          <w:b/>
          <w:sz w:val="26"/>
          <w:szCs w:val="26"/>
        </w:rPr>
        <w:t>/201</w:t>
      </w:r>
      <w:r w:rsidR="00EA15AC">
        <w:rPr>
          <w:rFonts w:ascii="Arial" w:hAnsi="Arial" w:cs="Arial"/>
          <w:b/>
          <w:sz w:val="26"/>
          <w:szCs w:val="26"/>
        </w:rPr>
        <w:t>9</w:t>
      </w:r>
      <w:r w:rsidRPr="00CB6405">
        <w:rPr>
          <w:rFonts w:ascii="Arial" w:hAnsi="Arial" w:cs="Arial"/>
          <w:sz w:val="26"/>
          <w:szCs w:val="26"/>
        </w:rPr>
        <w:t>, que remite la Secretaría General de Acuerdos, con motivo del recu</w:t>
      </w:r>
      <w:r w:rsidR="006424F7">
        <w:rPr>
          <w:rFonts w:ascii="Arial" w:hAnsi="Arial" w:cs="Arial"/>
          <w:sz w:val="26"/>
          <w:szCs w:val="26"/>
        </w:rPr>
        <w:t xml:space="preserve">rso de revisión interpuesto por </w:t>
      </w:r>
      <w:r w:rsidR="006C1791">
        <w:rPr>
          <w:rFonts w:ascii="Arial" w:hAnsi="Arial" w:cs="Arial"/>
          <w:b/>
          <w:sz w:val="26"/>
          <w:szCs w:val="26"/>
        </w:rPr>
        <w:t>*********</w:t>
      </w:r>
      <w:r w:rsidRPr="00CB6405">
        <w:rPr>
          <w:rFonts w:ascii="Arial" w:hAnsi="Arial" w:cs="Arial"/>
          <w:sz w:val="26"/>
          <w:szCs w:val="26"/>
        </w:rPr>
        <w:t>, en contra de</w:t>
      </w:r>
      <w:r>
        <w:rPr>
          <w:rFonts w:ascii="Arial" w:hAnsi="Arial" w:cs="Arial"/>
          <w:sz w:val="26"/>
          <w:szCs w:val="26"/>
        </w:rPr>
        <w:t xml:space="preserve"> la sentencia de </w:t>
      </w:r>
      <w:r w:rsidR="006424F7">
        <w:rPr>
          <w:rFonts w:ascii="Arial" w:hAnsi="Arial" w:cs="Arial"/>
          <w:sz w:val="26"/>
          <w:szCs w:val="26"/>
        </w:rPr>
        <w:t xml:space="preserve">11 once de marzo de 2019 </w:t>
      </w:r>
      <w:r w:rsidR="00EA15AC">
        <w:rPr>
          <w:rFonts w:ascii="Arial" w:hAnsi="Arial" w:cs="Arial"/>
          <w:sz w:val="26"/>
          <w:szCs w:val="26"/>
        </w:rPr>
        <w:t>dos mil diecinueve</w:t>
      </w:r>
      <w:r>
        <w:rPr>
          <w:rFonts w:ascii="Arial" w:hAnsi="Arial" w:cs="Arial"/>
          <w:sz w:val="26"/>
          <w:szCs w:val="26"/>
        </w:rPr>
        <w:t>, dictada</w:t>
      </w:r>
      <w:r w:rsidRPr="00CB6405">
        <w:rPr>
          <w:rFonts w:ascii="Arial" w:hAnsi="Arial" w:cs="Arial"/>
          <w:sz w:val="26"/>
          <w:szCs w:val="26"/>
        </w:rPr>
        <w:t xml:space="preserve"> en el expediente </w:t>
      </w:r>
      <w:r w:rsidR="006424F7">
        <w:rPr>
          <w:rFonts w:ascii="Arial" w:hAnsi="Arial" w:cs="Arial"/>
          <w:b/>
          <w:sz w:val="26"/>
          <w:szCs w:val="26"/>
        </w:rPr>
        <w:t>452/2016</w:t>
      </w:r>
      <w:r w:rsidRPr="00CB6405">
        <w:rPr>
          <w:rFonts w:ascii="Arial" w:hAnsi="Arial" w:cs="Arial"/>
          <w:sz w:val="26"/>
          <w:szCs w:val="26"/>
        </w:rPr>
        <w:t xml:space="preserve"> de la </w:t>
      </w:r>
      <w:r w:rsidR="006424F7">
        <w:rPr>
          <w:rFonts w:ascii="Arial" w:hAnsi="Arial" w:cs="Arial"/>
          <w:sz w:val="26"/>
          <w:szCs w:val="26"/>
        </w:rPr>
        <w:t>Segunda</w:t>
      </w:r>
      <w:r w:rsidR="008A58B7">
        <w:rPr>
          <w:rFonts w:ascii="Arial" w:hAnsi="Arial" w:cs="Arial"/>
          <w:sz w:val="26"/>
          <w:szCs w:val="26"/>
        </w:rPr>
        <w:t xml:space="preserve">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6C1791">
        <w:rPr>
          <w:rFonts w:ascii="Arial" w:hAnsi="Arial" w:cs="Arial"/>
          <w:b/>
          <w:sz w:val="26"/>
          <w:szCs w:val="26"/>
        </w:rPr>
        <w:t>*********</w:t>
      </w:r>
      <w:r w:rsidRPr="00D50F7C">
        <w:rPr>
          <w:rFonts w:ascii="Arial" w:hAnsi="Arial" w:cs="Arial"/>
          <w:sz w:val="26"/>
          <w:szCs w:val="26"/>
        </w:rPr>
        <w:t>,</w:t>
      </w:r>
      <w:r>
        <w:rPr>
          <w:rFonts w:ascii="Arial" w:hAnsi="Arial" w:cs="Arial"/>
          <w:b/>
          <w:sz w:val="26"/>
          <w:szCs w:val="26"/>
        </w:rPr>
        <w:t xml:space="preserve"> </w:t>
      </w:r>
      <w:r w:rsidRPr="006B6D39">
        <w:rPr>
          <w:rFonts w:ascii="Arial" w:hAnsi="Arial" w:cs="Arial"/>
          <w:sz w:val="26"/>
          <w:szCs w:val="26"/>
        </w:rPr>
        <w:t>en contra de</w:t>
      </w:r>
      <w:r w:rsidR="006424F7">
        <w:rPr>
          <w:rFonts w:ascii="Arial" w:hAnsi="Arial" w:cs="Arial"/>
          <w:sz w:val="26"/>
          <w:szCs w:val="26"/>
        </w:rPr>
        <w:t xml:space="preserve">l </w:t>
      </w:r>
      <w:r w:rsidR="006424F7" w:rsidRPr="006424F7">
        <w:rPr>
          <w:rFonts w:ascii="Arial" w:hAnsi="Arial" w:cs="Arial"/>
          <w:b/>
          <w:sz w:val="26"/>
          <w:szCs w:val="26"/>
        </w:rPr>
        <w:t>SECRETARIO DE VIALIDAD Y TRANSPORTE DEL ESTADO, DIRECTOR DE TRÁNSITO DEL ESTADO Y DEL JEFE OPERATIVO DE TRÁNSIT</w:t>
      </w:r>
      <w:r w:rsidR="00137086">
        <w:rPr>
          <w:rFonts w:ascii="Arial" w:hAnsi="Arial" w:cs="Arial"/>
          <w:b/>
          <w:sz w:val="26"/>
          <w:szCs w:val="26"/>
        </w:rPr>
        <w:t>O DEL ESTADO EN LA VILLA DE ETLA</w:t>
      </w:r>
      <w:r w:rsidR="006424F7" w:rsidRPr="006424F7">
        <w:rPr>
          <w:rFonts w:ascii="Arial" w:hAnsi="Arial" w:cs="Arial"/>
          <w:b/>
          <w:sz w:val="26"/>
          <w:szCs w:val="26"/>
        </w:rPr>
        <w:t>,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por lo que con fundamento en los artículos 2</w:t>
      </w:r>
      <w:r w:rsidR="006424F7">
        <w:rPr>
          <w:rFonts w:ascii="Arial" w:hAnsi="Arial" w:cs="Arial"/>
          <w:sz w:val="26"/>
          <w:szCs w:val="26"/>
        </w:rPr>
        <w:t>07</w:t>
      </w:r>
      <w:r w:rsidRPr="00CB6405">
        <w:rPr>
          <w:rFonts w:ascii="Arial" w:hAnsi="Arial" w:cs="Arial"/>
          <w:sz w:val="26"/>
          <w:szCs w:val="26"/>
        </w:rPr>
        <w:t xml:space="preserve"> y 2</w:t>
      </w:r>
      <w:r w:rsidR="006424F7">
        <w:rPr>
          <w:rFonts w:ascii="Arial" w:hAnsi="Arial" w:cs="Arial"/>
          <w:sz w:val="26"/>
          <w:szCs w:val="26"/>
        </w:rPr>
        <w:t>08 de la Ley de</w:t>
      </w:r>
      <w:r>
        <w:rPr>
          <w:rFonts w:ascii="Arial" w:hAnsi="Arial" w:cs="Arial"/>
          <w:sz w:val="26"/>
          <w:szCs w:val="26"/>
        </w:rPr>
        <w:t xml:space="preserve"> </w:t>
      </w:r>
      <w:r w:rsidRPr="00CB6405">
        <w:rPr>
          <w:rFonts w:ascii="Arial" w:hAnsi="Arial" w:cs="Arial"/>
          <w:sz w:val="26"/>
          <w:szCs w:val="26"/>
        </w:rPr>
        <w:t>Justicia Administrativa para el Estado de Oaxaca</w:t>
      </w:r>
      <w:r w:rsidR="006424F7">
        <w:rPr>
          <w:rFonts w:ascii="Arial" w:hAnsi="Arial" w:cs="Arial"/>
          <w:sz w:val="26"/>
          <w:szCs w:val="26"/>
        </w:rPr>
        <w:t xml:space="preserve"> vigente al inicio del juicio natural</w:t>
      </w:r>
      <w:r w:rsidRPr="00CB6405">
        <w:rPr>
          <w:rFonts w:ascii="Arial" w:hAnsi="Arial" w:cs="Arial"/>
          <w:sz w:val="26"/>
          <w:szCs w:val="26"/>
        </w:rPr>
        <w:t>, se admite. En consecuencia, se procede a dictar resolución en los siguientes términos:</w:t>
      </w:r>
    </w:p>
    <w:p w:rsidR="001D20BF" w:rsidRPr="00CB6405" w:rsidRDefault="001D20BF" w:rsidP="001D20BF">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1D20BF" w:rsidRPr="00CB6405" w:rsidRDefault="001D20BF" w:rsidP="001D20BF">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6424F7">
        <w:rPr>
          <w:rFonts w:ascii="Arial" w:hAnsi="Arial" w:cs="Arial"/>
          <w:sz w:val="26"/>
          <w:szCs w:val="26"/>
        </w:rPr>
        <w:t>once de marzo</w:t>
      </w:r>
      <w:r w:rsidR="00EA15AC">
        <w:rPr>
          <w:rFonts w:ascii="Arial" w:hAnsi="Arial" w:cs="Arial"/>
          <w:sz w:val="26"/>
          <w:szCs w:val="26"/>
        </w:rPr>
        <w:t xml:space="preserve"> de dos mil diecinueve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6424F7">
        <w:rPr>
          <w:rFonts w:ascii="Arial" w:hAnsi="Arial" w:cs="Arial"/>
          <w:sz w:val="26"/>
          <w:szCs w:val="26"/>
        </w:rPr>
        <w:t>Segunda</w:t>
      </w:r>
      <w:r w:rsidR="008A58B7">
        <w:rPr>
          <w:rFonts w:ascii="Arial" w:hAnsi="Arial" w:cs="Arial"/>
          <w:sz w:val="26"/>
          <w:szCs w:val="26"/>
        </w:rPr>
        <w:t xml:space="preserve"> </w:t>
      </w:r>
      <w:r w:rsidRPr="00CB6405">
        <w:rPr>
          <w:rFonts w:ascii="Arial" w:hAnsi="Arial" w:cs="Arial"/>
          <w:sz w:val="26"/>
          <w:szCs w:val="26"/>
        </w:rPr>
        <w:t xml:space="preserve">Sala Unitaria de Primera Instancia, </w:t>
      </w:r>
      <w:r w:rsidR="006C1791">
        <w:rPr>
          <w:rFonts w:ascii="Arial" w:hAnsi="Arial" w:cs="Arial"/>
          <w:b/>
          <w:sz w:val="26"/>
          <w:szCs w:val="26"/>
        </w:rPr>
        <w:t>*********</w:t>
      </w:r>
      <w:r w:rsidRPr="00CB6405">
        <w:rPr>
          <w:rFonts w:ascii="Arial" w:hAnsi="Arial" w:cs="Arial"/>
          <w:sz w:val="26"/>
          <w:szCs w:val="26"/>
        </w:rPr>
        <w:t>, interpuso en su contra recurso de revisión.</w:t>
      </w:r>
    </w:p>
    <w:p w:rsidR="001D20BF" w:rsidRDefault="001D20BF" w:rsidP="001D20BF">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801D6D" w:rsidRPr="00C12693" w:rsidRDefault="001D20BF" w:rsidP="0047332F">
      <w:pPr>
        <w:widowControl w:val="0"/>
        <w:tabs>
          <w:tab w:val="left" w:pos="7655"/>
        </w:tabs>
        <w:spacing w:after="0" w:line="360" w:lineRule="auto"/>
        <w:ind w:left="1134" w:right="616"/>
        <w:jc w:val="both"/>
        <w:rPr>
          <w:rFonts w:ascii="Arial" w:eastAsia="Times New Roman" w:hAnsi="Arial" w:cs="Arial"/>
          <w:bCs/>
          <w:i/>
          <w:iCs/>
          <w:szCs w:val="24"/>
          <w:lang w:eastAsia="es-ES"/>
        </w:rPr>
      </w:pPr>
      <w:r w:rsidRPr="00C12693">
        <w:rPr>
          <w:rFonts w:ascii="Arial" w:eastAsia="Times New Roman" w:hAnsi="Arial" w:cs="Arial"/>
          <w:bCs/>
          <w:i/>
          <w:iCs/>
          <w:szCs w:val="24"/>
          <w:lang w:eastAsia="es-ES"/>
        </w:rPr>
        <w:t>“</w:t>
      </w:r>
      <w:r w:rsidRPr="00C12693">
        <w:rPr>
          <w:rFonts w:ascii="Arial" w:eastAsia="Times New Roman" w:hAnsi="Arial" w:cs="Arial"/>
          <w:b/>
          <w:bCs/>
          <w:i/>
          <w:iCs/>
          <w:szCs w:val="24"/>
          <w:lang w:eastAsia="es-ES"/>
        </w:rPr>
        <w:t xml:space="preserve">PRIMERO. </w:t>
      </w:r>
      <w:r w:rsidRPr="00C12693">
        <w:rPr>
          <w:rFonts w:ascii="Arial" w:eastAsia="Times New Roman" w:hAnsi="Arial" w:cs="Arial"/>
          <w:bCs/>
          <w:i/>
          <w:iCs/>
          <w:szCs w:val="24"/>
          <w:lang w:eastAsia="es-ES"/>
        </w:rPr>
        <w:t xml:space="preserve">Esta </w:t>
      </w:r>
      <w:r w:rsidR="0068336A" w:rsidRPr="00C12693">
        <w:rPr>
          <w:rFonts w:ascii="Arial" w:eastAsia="Times New Roman" w:hAnsi="Arial" w:cs="Arial"/>
          <w:bCs/>
          <w:i/>
          <w:iCs/>
          <w:szCs w:val="24"/>
          <w:lang w:eastAsia="es-ES"/>
        </w:rPr>
        <w:t>Segunda</w:t>
      </w:r>
      <w:r w:rsidR="008A58B7" w:rsidRPr="00C12693">
        <w:rPr>
          <w:rFonts w:ascii="Arial" w:eastAsia="Times New Roman" w:hAnsi="Arial" w:cs="Arial"/>
          <w:bCs/>
          <w:i/>
          <w:iCs/>
          <w:szCs w:val="24"/>
          <w:lang w:eastAsia="es-ES"/>
        </w:rPr>
        <w:t xml:space="preserve"> </w:t>
      </w:r>
      <w:r w:rsidR="0068336A" w:rsidRPr="00C12693">
        <w:rPr>
          <w:rFonts w:ascii="Arial" w:eastAsia="Times New Roman" w:hAnsi="Arial" w:cs="Arial"/>
          <w:bCs/>
          <w:i/>
          <w:iCs/>
          <w:szCs w:val="24"/>
          <w:lang w:eastAsia="es-ES"/>
        </w:rPr>
        <w:t xml:space="preserve">Sala </w:t>
      </w:r>
      <w:r w:rsidR="008A58B7" w:rsidRPr="00C12693">
        <w:rPr>
          <w:rFonts w:ascii="Arial" w:eastAsia="Times New Roman" w:hAnsi="Arial" w:cs="Arial"/>
          <w:bCs/>
          <w:i/>
          <w:iCs/>
          <w:szCs w:val="24"/>
          <w:lang w:eastAsia="es-ES"/>
        </w:rPr>
        <w:t>de Primera Instancia d</w:t>
      </w:r>
      <w:r w:rsidRPr="00C12693">
        <w:rPr>
          <w:rFonts w:ascii="Arial" w:eastAsia="Times New Roman" w:hAnsi="Arial" w:cs="Arial"/>
          <w:bCs/>
          <w:i/>
          <w:iCs/>
          <w:szCs w:val="24"/>
          <w:lang w:eastAsia="es-ES"/>
        </w:rPr>
        <w:t>el Tribunal de Justicia Adm</w:t>
      </w:r>
      <w:r w:rsidR="00EA15AC" w:rsidRPr="00C12693">
        <w:rPr>
          <w:rFonts w:ascii="Arial" w:eastAsia="Times New Roman" w:hAnsi="Arial" w:cs="Arial"/>
          <w:bCs/>
          <w:i/>
          <w:iCs/>
          <w:szCs w:val="24"/>
          <w:lang w:eastAsia="es-ES"/>
        </w:rPr>
        <w:t>inistrativa del Estado</w:t>
      </w:r>
      <w:r w:rsidR="0068336A" w:rsidRPr="00C12693">
        <w:rPr>
          <w:rFonts w:ascii="Arial" w:eastAsia="Times New Roman" w:hAnsi="Arial" w:cs="Arial"/>
          <w:bCs/>
          <w:i/>
          <w:iCs/>
          <w:szCs w:val="24"/>
          <w:lang w:eastAsia="es-ES"/>
        </w:rPr>
        <w:t xml:space="preserve"> de Oaxaca</w:t>
      </w:r>
      <w:r w:rsidR="00EA15AC" w:rsidRPr="00C12693">
        <w:rPr>
          <w:rFonts w:ascii="Arial" w:eastAsia="Times New Roman" w:hAnsi="Arial" w:cs="Arial"/>
          <w:bCs/>
          <w:i/>
          <w:iCs/>
          <w:szCs w:val="24"/>
          <w:lang w:eastAsia="es-ES"/>
        </w:rPr>
        <w:t xml:space="preserve">, </w:t>
      </w:r>
      <w:r w:rsidR="0068336A" w:rsidRPr="00C12693">
        <w:rPr>
          <w:rFonts w:ascii="Arial" w:eastAsia="Times New Roman" w:hAnsi="Arial" w:cs="Arial"/>
          <w:bCs/>
          <w:i/>
          <w:iCs/>
          <w:szCs w:val="24"/>
          <w:lang w:eastAsia="es-ES"/>
        </w:rPr>
        <w:t xml:space="preserve">es legalmente competente para conocer y resolver del presente Juicio de Nulidad. </w:t>
      </w:r>
    </w:p>
    <w:p w:rsidR="00801D6D" w:rsidRPr="00C12693" w:rsidRDefault="001D20BF" w:rsidP="0047332F">
      <w:pPr>
        <w:widowControl w:val="0"/>
        <w:tabs>
          <w:tab w:val="left" w:pos="7655"/>
        </w:tabs>
        <w:spacing w:after="0" w:line="360" w:lineRule="auto"/>
        <w:ind w:left="1134" w:right="616"/>
        <w:jc w:val="both"/>
        <w:rPr>
          <w:rFonts w:ascii="Arial" w:eastAsia="Times New Roman" w:hAnsi="Arial" w:cs="Arial"/>
          <w:bCs/>
          <w:i/>
          <w:iCs/>
          <w:szCs w:val="24"/>
          <w:lang w:eastAsia="es-ES"/>
        </w:rPr>
      </w:pPr>
      <w:r w:rsidRPr="00C12693">
        <w:rPr>
          <w:rFonts w:ascii="Arial" w:eastAsia="Times New Roman" w:hAnsi="Arial" w:cs="Arial"/>
          <w:b/>
          <w:bCs/>
          <w:i/>
          <w:iCs/>
          <w:szCs w:val="24"/>
          <w:lang w:eastAsia="es-ES"/>
        </w:rPr>
        <w:t xml:space="preserve">SEGUNDO. </w:t>
      </w:r>
      <w:r w:rsidR="0068336A" w:rsidRPr="00C12693">
        <w:rPr>
          <w:rFonts w:ascii="Arial" w:eastAsia="Times New Roman" w:hAnsi="Arial" w:cs="Arial"/>
          <w:bCs/>
          <w:i/>
          <w:iCs/>
          <w:szCs w:val="24"/>
          <w:lang w:eastAsia="es-ES"/>
        </w:rPr>
        <w:t xml:space="preserve">SE SOBRESEE EL JUICIO, respecto del acto impugnado consistente en las órdenes verbales para detener el vehículo con el que el actor presta el servicio de taxi en la población de la Villa de Etla, Oaxaca, de conformidad con el considerando CUARTO de esta resolución. </w:t>
      </w:r>
    </w:p>
    <w:p w:rsidR="00801D6D" w:rsidRPr="00C12693" w:rsidRDefault="001D20BF" w:rsidP="0047332F">
      <w:pPr>
        <w:widowControl w:val="0"/>
        <w:tabs>
          <w:tab w:val="left" w:pos="7655"/>
        </w:tabs>
        <w:spacing w:after="0" w:line="360" w:lineRule="auto"/>
        <w:ind w:left="1134" w:right="616"/>
        <w:jc w:val="both"/>
        <w:rPr>
          <w:rFonts w:ascii="Arial" w:eastAsia="Times New Roman" w:hAnsi="Arial" w:cs="Arial"/>
          <w:bCs/>
          <w:i/>
          <w:iCs/>
          <w:szCs w:val="24"/>
          <w:lang w:eastAsia="es-ES"/>
        </w:rPr>
      </w:pPr>
      <w:r w:rsidRPr="00C12693">
        <w:rPr>
          <w:rFonts w:ascii="Arial" w:eastAsia="Times New Roman" w:hAnsi="Arial" w:cs="Arial"/>
          <w:b/>
          <w:bCs/>
          <w:i/>
          <w:iCs/>
          <w:szCs w:val="24"/>
          <w:lang w:eastAsia="es-ES"/>
        </w:rPr>
        <w:t xml:space="preserve">TERCERO. </w:t>
      </w:r>
      <w:r w:rsidR="00EA15AC" w:rsidRPr="00C12693">
        <w:rPr>
          <w:rFonts w:ascii="Arial" w:eastAsia="Times New Roman" w:hAnsi="Arial" w:cs="Arial"/>
          <w:bCs/>
          <w:i/>
          <w:iCs/>
          <w:szCs w:val="24"/>
          <w:lang w:eastAsia="es-ES"/>
        </w:rPr>
        <w:t xml:space="preserve">Se declara </w:t>
      </w:r>
      <w:r w:rsidR="0068336A" w:rsidRPr="00C12693">
        <w:rPr>
          <w:rFonts w:ascii="Arial" w:eastAsia="Times New Roman" w:hAnsi="Arial" w:cs="Arial"/>
          <w:bCs/>
          <w:i/>
          <w:iCs/>
          <w:szCs w:val="24"/>
          <w:lang w:eastAsia="es-ES"/>
        </w:rPr>
        <w:t xml:space="preserve">la configuración de la resolución negativa ficta, recaída al escrito presentado por el actor, el día treinta de mayo de dos mil siete a la Coordinación General del Transporte en </w:t>
      </w:r>
      <w:r w:rsidR="0068336A" w:rsidRPr="00C12693">
        <w:rPr>
          <w:rFonts w:ascii="Arial" w:eastAsia="Times New Roman" w:hAnsi="Arial" w:cs="Arial"/>
          <w:bCs/>
          <w:i/>
          <w:iCs/>
          <w:szCs w:val="24"/>
          <w:lang w:eastAsia="es-ES"/>
        </w:rPr>
        <w:lastRenderedPageBreak/>
        <w:t>el Estado, posteriormente Secretaría de Vialidad y Transporte en el Estado, hoy Secretario de Movilidad en el Estado de Oaxaca, de conformidad con lo dispuesto en el considerando QUINTO de esta resolución.</w:t>
      </w:r>
    </w:p>
    <w:p w:rsidR="00137086" w:rsidRPr="00C12693" w:rsidRDefault="0068336A" w:rsidP="0047332F">
      <w:pPr>
        <w:widowControl w:val="0"/>
        <w:tabs>
          <w:tab w:val="left" w:pos="7655"/>
        </w:tabs>
        <w:spacing w:after="0" w:line="360" w:lineRule="auto"/>
        <w:ind w:left="1134" w:right="616"/>
        <w:jc w:val="both"/>
        <w:rPr>
          <w:rFonts w:ascii="Arial" w:eastAsia="Times New Roman" w:hAnsi="Arial" w:cs="Arial"/>
          <w:bCs/>
          <w:i/>
          <w:iCs/>
          <w:szCs w:val="24"/>
          <w:lang w:eastAsia="es-ES"/>
        </w:rPr>
      </w:pPr>
      <w:r w:rsidRPr="00C12693">
        <w:rPr>
          <w:rFonts w:ascii="Arial" w:eastAsia="Times New Roman" w:hAnsi="Arial" w:cs="Arial"/>
          <w:bCs/>
          <w:i/>
          <w:iCs/>
          <w:szCs w:val="24"/>
          <w:lang w:eastAsia="es-ES"/>
        </w:rPr>
        <w:t xml:space="preserve"> </w:t>
      </w:r>
      <w:r w:rsidRPr="00C12693">
        <w:rPr>
          <w:rFonts w:ascii="Arial" w:eastAsia="Times New Roman" w:hAnsi="Arial" w:cs="Arial"/>
          <w:b/>
          <w:bCs/>
          <w:i/>
          <w:iCs/>
          <w:szCs w:val="24"/>
          <w:lang w:eastAsia="es-ES"/>
        </w:rPr>
        <w:t>CUARTO.</w:t>
      </w:r>
      <w:r w:rsidRPr="00C12693">
        <w:rPr>
          <w:rFonts w:ascii="Arial" w:eastAsia="Times New Roman" w:hAnsi="Arial" w:cs="Arial"/>
          <w:bCs/>
          <w:i/>
          <w:iCs/>
          <w:szCs w:val="24"/>
          <w:lang w:eastAsia="es-ES"/>
        </w:rPr>
        <w:t xml:space="preserve"> Se declara la </w:t>
      </w:r>
      <w:r w:rsidRPr="00C12693">
        <w:rPr>
          <w:rFonts w:ascii="Arial" w:eastAsia="Times New Roman" w:hAnsi="Arial" w:cs="Arial"/>
          <w:b/>
          <w:bCs/>
          <w:i/>
          <w:iCs/>
          <w:szCs w:val="24"/>
          <w:lang w:eastAsia="es-ES"/>
        </w:rPr>
        <w:t>NULIDAD PARCIAL de la resolución negativa ficta</w:t>
      </w:r>
      <w:r w:rsidRPr="00C12693">
        <w:rPr>
          <w:rFonts w:ascii="Arial" w:eastAsia="Times New Roman" w:hAnsi="Arial" w:cs="Arial"/>
          <w:bCs/>
          <w:i/>
          <w:iCs/>
          <w:szCs w:val="24"/>
          <w:lang w:eastAsia="es-ES"/>
        </w:rPr>
        <w:t>, recaída a la petición presentada al Coordinador General del Transporte, hoy Secretario de Movilidad del Estado de Oaxaca, el día treinta de mayo de dos mil siete, respecto de no expedir la boleta de certeza jurídica al actor, en los términos precisados en el considerando Sexto de esta sentencia.</w:t>
      </w:r>
      <w:r w:rsidR="00801D6D" w:rsidRPr="00C12693">
        <w:rPr>
          <w:rFonts w:ascii="Arial" w:eastAsia="Times New Roman" w:hAnsi="Arial" w:cs="Arial"/>
          <w:bCs/>
          <w:i/>
          <w:iCs/>
          <w:szCs w:val="24"/>
          <w:lang w:eastAsia="es-ES"/>
        </w:rPr>
        <w:t xml:space="preserve"> </w:t>
      </w:r>
    </w:p>
    <w:p w:rsidR="00166FBA" w:rsidRPr="00C12693" w:rsidRDefault="00801D6D" w:rsidP="0047332F">
      <w:pPr>
        <w:widowControl w:val="0"/>
        <w:tabs>
          <w:tab w:val="left" w:pos="7655"/>
        </w:tabs>
        <w:spacing w:after="0" w:line="360" w:lineRule="auto"/>
        <w:ind w:left="1134" w:right="616"/>
        <w:jc w:val="both"/>
        <w:rPr>
          <w:rFonts w:ascii="Arial" w:eastAsia="Times New Roman" w:hAnsi="Arial" w:cs="Arial"/>
          <w:bCs/>
          <w:i/>
          <w:iCs/>
          <w:szCs w:val="24"/>
          <w:lang w:eastAsia="es-ES"/>
        </w:rPr>
      </w:pPr>
      <w:r w:rsidRPr="00C12693">
        <w:rPr>
          <w:rFonts w:ascii="Arial" w:eastAsia="Times New Roman" w:hAnsi="Arial" w:cs="Arial"/>
          <w:b/>
          <w:bCs/>
          <w:i/>
          <w:iCs/>
          <w:szCs w:val="24"/>
          <w:lang w:eastAsia="es-ES"/>
        </w:rPr>
        <w:t>QUINTO</w:t>
      </w:r>
      <w:r w:rsidR="001D20BF" w:rsidRPr="00C12693">
        <w:rPr>
          <w:rFonts w:ascii="Arial" w:eastAsia="Times New Roman" w:hAnsi="Arial" w:cs="Arial"/>
          <w:b/>
          <w:bCs/>
          <w:i/>
          <w:iCs/>
          <w:szCs w:val="24"/>
          <w:lang w:eastAsia="es-ES"/>
        </w:rPr>
        <w:t xml:space="preserve">. </w:t>
      </w:r>
      <w:r w:rsidR="001D20BF" w:rsidRPr="00C12693">
        <w:rPr>
          <w:rFonts w:ascii="Arial" w:eastAsia="Times New Roman" w:hAnsi="Arial" w:cs="Arial"/>
          <w:bCs/>
          <w:i/>
          <w:iCs/>
          <w:szCs w:val="24"/>
          <w:lang w:eastAsia="es-ES"/>
        </w:rPr>
        <w:t xml:space="preserve"> </w:t>
      </w:r>
      <w:r w:rsidR="001D20BF" w:rsidRPr="00C12693">
        <w:rPr>
          <w:rFonts w:ascii="Arial" w:eastAsia="Times New Roman" w:hAnsi="Arial" w:cs="Arial"/>
          <w:b/>
          <w:bCs/>
          <w:i/>
          <w:iCs/>
          <w:szCs w:val="24"/>
          <w:lang w:eastAsia="es-ES"/>
        </w:rPr>
        <w:t xml:space="preserve">NOTIFÍQUESE </w:t>
      </w:r>
      <w:r w:rsidR="002B19FE" w:rsidRPr="00C12693">
        <w:rPr>
          <w:rFonts w:ascii="Arial" w:eastAsia="Times New Roman" w:hAnsi="Arial" w:cs="Arial"/>
          <w:b/>
          <w:bCs/>
          <w:i/>
          <w:iCs/>
          <w:szCs w:val="24"/>
          <w:lang w:eastAsia="es-ES"/>
        </w:rPr>
        <w:t>PERSONALMENTE A LA PARTE ACTORA Y POR OFICIO A LA</w:t>
      </w:r>
      <w:r w:rsidRPr="00C12693">
        <w:rPr>
          <w:rFonts w:ascii="Arial" w:eastAsia="Times New Roman" w:hAnsi="Arial" w:cs="Arial"/>
          <w:b/>
          <w:bCs/>
          <w:i/>
          <w:iCs/>
          <w:szCs w:val="24"/>
          <w:lang w:eastAsia="es-ES"/>
        </w:rPr>
        <w:t>S</w:t>
      </w:r>
      <w:r w:rsidR="002B19FE" w:rsidRPr="00C12693">
        <w:rPr>
          <w:rFonts w:ascii="Arial" w:eastAsia="Times New Roman" w:hAnsi="Arial" w:cs="Arial"/>
          <w:b/>
          <w:bCs/>
          <w:i/>
          <w:iCs/>
          <w:szCs w:val="24"/>
          <w:lang w:eastAsia="es-ES"/>
        </w:rPr>
        <w:t xml:space="preserve"> AUTORIDAD</w:t>
      </w:r>
      <w:r w:rsidRPr="00C12693">
        <w:rPr>
          <w:rFonts w:ascii="Arial" w:eastAsia="Times New Roman" w:hAnsi="Arial" w:cs="Arial"/>
          <w:b/>
          <w:bCs/>
          <w:i/>
          <w:iCs/>
          <w:szCs w:val="24"/>
          <w:lang w:eastAsia="es-ES"/>
        </w:rPr>
        <w:t>ES</w:t>
      </w:r>
      <w:r w:rsidR="002B19FE" w:rsidRPr="00C12693">
        <w:rPr>
          <w:rFonts w:ascii="Arial" w:eastAsia="Times New Roman" w:hAnsi="Arial" w:cs="Arial"/>
          <w:b/>
          <w:bCs/>
          <w:i/>
          <w:iCs/>
          <w:szCs w:val="24"/>
          <w:lang w:eastAsia="es-ES"/>
        </w:rPr>
        <w:t xml:space="preserve"> DEMANDADA</w:t>
      </w:r>
      <w:r w:rsidRPr="00C12693">
        <w:rPr>
          <w:rFonts w:ascii="Arial" w:eastAsia="Times New Roman" w:hAnsi="Arial" w:cs="Arial"/>
          <w:b/>
          <w:bCs/>
          <w:i/>
          <w:iCs/>
          <w:szCs w:val="24"/>
          <w:lang w:eastAsia="es-ES"/>
        </w:rPr>
        <w:t>S</w:t>
      </w:r>
      <w:r w:rsidR="002B19FE" w:rsidRPr="00C12693">
        <w:rPr>
          <w:rFonts w:ascii="Arial" w:eastAsia="Times New Roman" w:hAnsi="Arial" w:cs="Arial"/>
          <w:b/>
          <w:bCs/>
          <w:i/>
          <w:iCs/>
          <w:szCs w:val="24"/>
          <w:lang w:eastAsia="es-ES"/>
        </w:rPr>
        <w:t xml:space="preserve">. </w:t>
      </w:r>
      <w:r w:rsidR="001D20BF" w:rsidRPr="00C12693">
        <w:rPr>
          <w:rFonts w:ascii="Arial" w:eastAsia="Times New Roman" w:hAnsi="Arial" w:cs="Arial"/>
          <w:b/>
          <w:bCs/>
          <w:i/>
          <w:iCs/>
          <w:szCs w:val="24"/>
          <w:lang w:eastAsia="es-ES"/>
        </w:rPr>
        <w:t>CÚMPLASE</w:t>
      </w:r>
      <w:r w:rsidR="007371F2" w:rsidRPr="00C12693">
        <w:rPr>
          <w:rFonts w:ascii="Arial" w:eastAsia="Times New Roman" w:hAnsi="Arial" w:cs="Arial"/>
          <w:bCs/>
          <w:i/>
          <w:iCs/>
          <w:szCs w:val="24"/>
          <w:lang w:eastAsia="es-ES"/>
        </w:rPr>
        <w:t>.</w:t>
      </w:r>
      <w:r w:rsidR="001D20BF" w:rsidRPr="00C12693">
        <w:rPr>
          <w:rFonts w:ascii="Arial" w:eastAsia="Times New Roman" w:hAnsi="Arial" w:cs="Arial"/>
          <w:bCs/>
          <w:i/>
          <w:iCs/>
          <w:szCs w:val="24"/>
          <w:lang w:eastAsia="es-ES"/>
        </w:rPr>
        <w:t>”</w:t>
      </w:r>
    </w:p>
    <w:p w:rsidR="001D20BF" w:rsidRPr="00CB6405" w:rsidRDefault="001D20BF" w:rsidP="001D20BF">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1D20BF" w:rsidRPr="00CB6405" w:rsidRDefault="001D20BF" w:rsidP="001D20BF">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sidR="00137086">
        <w:rPr>
          <w:rFonts w:ascii="Arial" w:hAnsi="Arial" w:cs="Arial"/>
          <w:bCs/>
          <w:iCs/>
          <w:sz w:val="26"/>
          <w:szCs w:val="26"/>
        </w:rPr>
        <w:t xml:space="preserve"> </w:t>
      </w:r>
      <w:r w:rsidR="00261DD2">
        <w:rPr>
          <w:rFonts w:ascii="Arial" w:hAnsi="Arial" w:cs="Arial"/>
          <w:bCs/>
          <w:iCs/>
          <w:sz w:val="26"/>
          <w:szCs w:val="26"/>
        </w:rPr>
        <w:t>artículo 1, párrafo segundo, artículo 2, párrafos primero y cuarto, artículo 4, fracción VIII</w:t>
      </w:r>
      <w:r w:rsidR="00215B9D" w:rsidRPr="00B43485">
        <w:rPr>
          <w:rFonts w:ascii="Arial" w:hAnsi="Arial" w:cs="Arial"/>
          <w:bCs/>
          <w:iCs/>
          <w:sz w:val="26"/>
          <w:szCs w:val="26"/>
        </w:rPr>
        <w:t>, 23, 24 fracción I, 25 fracción I</w:t>
      </w:r>
      <w:r w:rsidR="00215B9D">
        <w:rPr>
          <w:rFonts w:ascii="Arial" w:hAnsi="Arial" w:cs="Arial"/>
          <w:bCs/>
          <w:iCs/>
          <w:sz w:val="26"/>
          <w:szCs w:val="26"/>
        </w:rPr>
        <w:t>, 26</w:t>
      </w:r>
      <w:r w:rsidR="00215B9D" w:rsidRPr="00B43485">
        <w:rPr>
          <w:rFonts w:ascii="Arial" w:hAnsi="Arial" w:cs="Arial"/>
          <w:bCs/>
          <w:iCs/>
          <w:sz w:val="26"/>
          <w:szCs w:val="26"/>
        </w:rPr>
        <w:t xml:space="preserve"> y 27 de la Ley Orgánica del Tribunal de Justicia Administrativa del Estado de Oaxaca, publicada en el Periódico Oficial del Estado de Oaxaca el siete de noviembre de dos mil diecinueve</w:t>
      </w:r>
      <w:r w:rsidR="00137086">
        <w:rPr>
          <w:rFonts w:ascii="Arial" w:hAnsi="Arial" w:cs="Arial"/>
          <w:bCs/>
          <w:iCs/>
          <w:sz w:val="26"/>
          <w:szCs w:val="26"/>
        </w:rPr>
        <w:t>;</w:t>
      </w:r>
      <w:r w:rsidR="00415AEA" w:rsidRPr="00415AEA">
        <w:rPr>
          <w:rFonts w:ascii="Arial" w:hAnsi="Arial" w:cs="Arial"/>
          <w:bCs/>
          <w:iCs/>
          <w:sz w:val="26"/>
          <w:szCs w:val="26"/>
        </w:rPr>
        <w:t xml:space="preserve"> </w:t>
      </w:r>
      <w:r w:rsidR="00415AEA">
        <w:rPr>
          <w:rFonts w:ascii="Arial" w:hAnsi="Arial" w:cs="Arial"/>
          <w:bCs/>
          <w:iCs/>
          <w:sz w:val="26"/>
          <w:szCs w:val="26"/>
        </w:rPr>
        <w:t>así como los diversos 86, 88, 92, 93, fracción I, 94, 201, 206 y 208, de la Ley de Justicia Administrativa para el Estado de Oaxaca vigente al inicio de juicio principal</w:t>
      </w:r>
      <w:r>
        <w:rPr>
          <w:rFonts w:ascii="Arial" w:hAnsi="Arial" w:cs="Arial"/>
          <w:bCs/>
          <w:iCs/>
          <w:sz w:val="26"/>
          <w:szCs w:val="26"/>
        </w:rPr>
        <w:t xml:space="preserve">, </w:t>
      </w:r>
      <w:r w:rsidRPr="00CB6405">
        <w:rPr>
          <w:rFonts w:ascii="Arial" w:hAnsi="Arial" w:cs="Arial"/>
          <w:bCs/>
          <w:iCs/>
          <w:sz w:val="26"/>
          <w:szCs w:val="26"/>
        </w:rPr>
        <w:t>dado que se trata de un Recurso de Revisión interpuesto en contra de</w:t>
      </w:r>
      <w:r w:rsidR="00AB71A5">
        <w:rPr>
          <w:rFonts w:ascii="Arial" w:hAnsi="Arial" w:cs="Arial"/>
          <w:bCs/>
          <w:iCs/>
          <w:sz w:val="26"/>
          <w:szCs w:val="26"/>
        </w:rPr>
        <w:t xml:space="preserve"> la se</w:t>
      </w:r>
      <w:r w:rsidR="00441778">
        <w:rPr>
          <w:rFonts w:ascii="Arial" w:hAnsi="Arial" w:cs="Arial"/>
          <w:bCs/>
          <w:iCs/>
          <w:sz w:val="26"/>
          <w:szCs w:val="26"/>
        </w:rPr>
        <w:t>ntencia de 11 once de marzo de 2019</w:t>
      </w:r>
      <w:r w:rsidR="00AB71A5">
        <w:rPr>
          <w:rFonts w:ascii="Arial" w:hAnsi="Arial" w:cs="Arial"/>
          <w:bCs/>
          <w:iCs/>
          <w:sz w:val="26"/>
          <w:szCs w:val="26"/>
        </w:rPr>
        <w:t xml:space="preserve"> dos mil diecinueve</w:t>
      </w:r>
      <w:r>
        <w:rPr>
          <w:rFonts w:ascii="Arial" w:hAnsi="Arial" w:cs="Arial"/>
          <w:bCs/>
          <w:iCs/>
          <w:sz w:val="26"/>
          <w:szCs w:val="26"/>
        </w:rPr>
        <w:t xml:space="preserve">, dictada </w:t>
      </w:r>
      <w:r w:rsidRPr="00CB6405">
        <w:rPr>
          <w:rFonts w:ascii="Arial" w:hAnsi="Arial" w:cs="Arial"/>
          <w:bCs/>
          <w:iCs/>
          <w:sz w:val="26"/>
          <w:szCs w:val="26"/>
        </w:rPr>
        <w:t xml:space="preserve">por la </w:t>
      </w:r>
      <w:r w:rsidR="00441778">
        <w:rPr>
          <w:rFonts w:ascii="Arial" w:hAnsi="Arial" w:cs="Arial"/>
          <w:bCs/>
          <w:iCs/>
          <w:sz w:val="26"/>
          <w:szCs w:val="26"/>
        </w:rPr>
        <w:t>Segunda</w:t>
      </w:r>
      <w:r w:rsidR="0069577F">
        <w:rPr>
          <w:rFonts w:ascii="Arial" w:hAnsi="Arial" w:cs="Arial"/>
          <w:bCs/>
          <w:iCs/>
          <w:sz w:val="26"/>
          <w:szCs w:val="26"/>
        </w:rPr>
        <w:t xml:space="preserve"> </w:t>
      </w:r>
      <w:r w:rsidRPr="00CB6405">
        <w:rPr>
          <w:rFonts w:ascii="Arial" w:hAnsi="Arial" w:cs="Arial"/>
          <w:bCs/>
          <w:iCs/>
          <w:sz w:val="26"/>
          <w:szCs w:val="26"/>
        </w:rPr>
        <w:t xml:space="preserve">Sala Unitaria de Primera Instancia de este Tribunal, en el expediente </w:t>
      </w:r>
      <w:r w:rsidR="00441778">
        <w:rPr>
          <w:rFonts w:ascii="Arial" w:hAnsi="Arial" w:cs="Arial"/>
          <w:b/>
          <w:bCs/>
          <w:iCs/>
          <w:sz w:val="26"/>
          <w:szCs w:val="26"/>
        </w:rPr>
        <w:t>452/2016</w:t>
      </w:r>
      <w:r w:rsidRPr="00CB6405">
        <w:rPr>
          <w:rFonts w:ascii="Arial" w:hAnsi="Arial" w:cs="Arial"/>
          <w:sz w:val="26"/>
          <w:szCs w:val="26"/>
        </w:rPr>
        <w:t>.</w:t>
      </w:r>
    </w:p>
    <w:p w:rsidR="00715A81" w:rsidRDefault="0069577F" w:rsidP="00715A81">
      <w:pPr>
        <w:widowControl w:val="0"/>
        <w:tabs>
          <w:tab w:val="left" w:pos="7938"/>
        </w:tabs>
        <w:spacing w:before="240" w:line="360" w:lineRule="auto"/>
        <w:ind w:right="18" w:firstLine="709"/>
        <w:jc w:val="both"/>
        <w:rPr>
          <w:rFonts w:ascii="Arial" w:hAnsi="Arial" w:cs="Arial"/>
          <w:bCs/>
          <w:sz w:val="26"/>
          <w:szCs w:val="26"/>
        </w:rPr>
      </w:pPr>
      <w:r w:rsidRPr="00CB6405">
        <w:rPr>
          <w:rFonts w:ascii="Arial" w:hAnsi="Arial" w:cs="Arial"/>
          <w:b/>
          <w:sz w:val="26"/>
          <w:szCs w:val="26"/>
        </w:rPr>
        <w:t>SEGUNDO</w:t>
      </w:r>
      <w:r w:rsidRPr="00CB6405">
        <w:rPr>
          <w:rFonts w:ascii="Arial" w:hAnsi="Arial" w:cs="Arial"/>
          <w:sz w:val="26"/>
          <w:szCs w:val="26"/>
        </w:rPr>
        <w:t xml:space="preserve">. </w:t>
      </w:r>
      <w:r w:rsidR="00715A81">
        <w:rPr>
          <w:rFonts w:ascii="Arial" w:hAnsi="Arial" w:cs="Arial"/>
          <w:bCs/>
          <w:sz w:val="26"/>
          <w:szCs w:val="26"/>
        </w:rPr>
        <w:t xml:space="preserve">Del estudio del escrito de formulación de agravios, se advierte en su proemio que interpone recurso de revisión la ciudadana </w:t>
      </w:r>
      <w:r w:rsidR="006C1791">
        <w:rPr>
          <w:rFonts w:ascii="Arial" w:hAnsi="Arial" w:cs="Arial"/>
          <w:b/>
          <w:bCs/>
          <w:sz w:val="26"/>
          <w:szCs w:val="26"/>
        </w:rPr>
        <w:t>*********</w:t>
      </w:r>
      <w:r w:rsidR="00715A81">
        <w:rPr>
          <w:rFonts w:ascii="Arial" w:hAnsi="Arial" w:cs="Arial"/>
          <w:b/>
          <w:sz w:val="26"/>
          <w:szCs w:val="26"/>
          <w:lang w:val="es-MX"/>
        </w:rPr>
        <w:t xml:space="preserve">, </w:t>
      </w:r>
      <w:r w:rsidR="00715A81">
        <w:rPr>
          <w:rFonts w:ascii="Arial" w:hAnsi="Arial" w:cs="Arial"/>
          <w:sz w:val="26"/>
          <w:szCs w:val="26"/>
          <w:lang w:val="es-MX"/>
        </w:rPr>
        <w:t>quien se ostenta con el carácter de</w:t>
      </w:r>
      <w:r w:rsidR="00715A81">
        <w:rPr>
          <w:rFonts w:ascii="Arial" w:hAnsi="Arial" w:cs="Arial"/>
          <w:b/>
          <w:sz w:val="26"/>
          <w:szCs w:val="26"/>
          <w:lang w:val="es-MX"/>
        </w:rPr>
        <w:t xml:space="preserve"> SECRETARIA DE MOVILIDAD DEL ESTADO DE OAXACA</w:t>
      </w:r>
      <w:r w:rsidR="00715A81">
        <w:rPr>
          <w:rFonts w:ascii="Arial" w:hAnsi="Arial" w:cs="Arial"/>
          <w:bCs/>
          <w:sz w:val="26"/>
          <w:szCs w:val="26"/>
        </w:rPr>
        <w:t>.</w:t>
      </w:r>
    </w:p>
    <w:p w:rsidR="00655727" w:rsidRDefault="00655727" w:rsidP="00DD5ABE">
      <w:pPr>
        <w:spacing w:before="240" w:line="360" w:lineRule="auto"/>
        <w:ind w:firstLine="709"/>
        <w:jc w:val="both"/>
        <w:rPr>
          <w:rFonts w:ascii="Arial" w:hAnsi="Arial" w:cs="Arial"/>
          <w:bCs/>
          <w:sz w:val="26"/>
          <w:szCs w:val="26"/>
        </w:rPr>
      </w:pPr>
    </w:p>
    <w:p w:rsidR="00655727" w:rsidRPr="00655727" w:rsidRDefault="00715A81" w:rsidP="00655727">
      <w:pPr>
        <w:spacing w:before="240" w:line="360" w:lineRule="auto"/>
        <w:ind w:firstLine="709"/>
        <w:jc w:val="both"/>
        <w:rPr>
          <w:rFonts w:ascii="Arial" w:hAnsi="Arial" w:cs="Arial"/>
          <w:bCs/>
          <w:sz w:val="26"/>
          <w:szCs w:val="26"/>
        </w:rPr>
      </w:pPr>
      <w:r w:rsidRPr="00655727">
        <w:rPr>
          <w:rFonts w:ascii="Arial" w:hAnsi="Arial" w:cs="Arial"/>
          <w:bCs/>
          <w:sz w:val="26"/>
          <w:szCs w:val="26"/>
        </w:rPr>
        <w:t>Ahora, al constituir el acreditamiento de la personería un presupuesto procesal en términos de lo dispuesto por el artículo 119</w:t>
      </w:r>
      <w:r w:rsidRPr="00655727">
        <w:rPr>
          <w:rStyle w:val="Refdenotaalpie"/>
          <w:rFonts w:ascii="Arial" w:hAnsi="Arial" w:cs="Arial"/>
          <w:bCs/>
          <w:sz w:val="26"/>
          <w:szCs w:val="26"/>
        </w:rPr>
        <w:footnoteReference w:id="1"/>
      </w:r>
      <w:r w:rsidRPr="00655727">
        <w:rPr>
          <w:rFonts w:ascii="Arial" w:hAnsi="Arial" w:cs="Arial"/>
          <w:bCs/>
          <w:sz w:val="26"/>
          <w:szCs w:val="26"/>
        </w:rPr>
        <w:t xml:space="preserve">, de la Ley de Justicia Administrativa para el Estado de Oaxaca, aplicable a este asunto al estar vigente al inicio del juicio de nulidad de origen, es </w:t>
      </w:r>
      <w:r w:rsidRPr="00655727">
        <w:rPr>
          <w:rFonts w:ascii="Arial" w:hAnsi="Arial" w:cs="Arial"/>
          <w:bCs/>
          <w:sz w:val="26"/>
          <w:szCs w:val="26"/>
        </w:rPr>
        <w:lastRenderedPageBreak/>
        <w:t>que del análisis de las constancias que integran el expediente de primera instancia, con valor probatorio pleno acorde a lo dispuesto por el artículo 173, fracción I, de la Ley de Justicia Administrativa para el Estado de Oaxaca, por tr</w:t>
      </w:r>
      <w:r w:rsidR="00D67CDF" w:rsidRPr="00655727">
        <w:rPr>
          <w:rFonts w:ascii="Arial" w:hAnsi="Arial" w:cs="Arial"/>
          <w:bCs/>
          <w:sz w:val="26"/>
          <w:szCs w:val="26"/>
        </w:rPr>
        <w:t>atarse de actuaciones procesales;</w:t>
      </w:r>
      <w:r w:rsidRPr="00655727">
        <w:rPr>
          <w:rFonts w:ascii="Arial" w:hAnsi="Arial" w:cs="Arial"/>
          <w:bCs/>
          <w:sz w:val="26"/>
          <w:szCs w:val="26"/>
        </w:rPr>
        <w:t xml:space="preserve"> se advierte que </w:t>
      </w:r>
      <w:r w:rsidR="00D67CDF" w:rsidRPr="00655727">
        <w:rPr>
          <w:rFonts w:ascii="Arial" w:hAnsi="Arial" w:cs="Arial"/>
          <w:bCs/>
          <w:sz w:val="26"/>
          <w:szCs w:val="26"/>
        </w:rPr>
        <w:t>la aquí</w:t>
      </w:r>
      <w:r w:rsidRPr="00655727">
        <w:rPr>
          <w:rFonts w:ascii="Arial" w:hAnsi="Arial" w:cs="Arial"/>
          <w:bCs/>
          <w:sz w:val="26"/>
          <w:szCs w:val="26"/>
        </w:rPr>
        <w:t xml:space="preserve"> recurrente no ti</w:t>
      </w:r>
      <w:r w:rsidR="0050366A" w:rsidRPr="00655727">
        <w:rPr>
          <w:rFonts w:ascii="Arial" w:hAnsi="Arial" w:cs="Arial"/>
          <w:bCs/>
          <w:sz w:val="26"/>
          <w:szCs w:val="26"/>
        </w:rPr>
        <w:t>ene reconocida la</w:t>
      </w:r>
      <w:r w:rsidR="00D67CDF" w:rsidRPr="00655727">
        <w:rPr>
          <w:rFonts w:ascii="Arial" w:hAnsi="Arial" w:cs="Arial"/>
          <w:bCs/>
          <w:sz w:val="26"/>
          <w:szCs w:val="26"/>
        </w:rPr>
        <w:t xml:space="preserve"> personería </w:t>
      </w:r>
      <w:r w:rsidR="00137086" w:rsidRPr="00655727">
        <w:rPr>
          <w:rFonts w:ascii="Arial" w:hAnsi="Arial" w:cs="Arial"/>
          <w:bCs/>
          <w:sz w:val="26"/>
          <w:szCs w:val="26"/>
        </w:rPr>
        <w:t xml:space="preserve">que ostenta </w:t>
      </w:r>
      <w:r w:rsidR="00D67CDF" w:rsidRPr="00655727">
        <w:rPr>
          <w:rFonts w:ascii="Arial" w:hAnsi="Arial" w:cs="Arial"/>
          <w:bCs/>
          <w:sz w:val="26"/>
          <w:szCs w:val="26"/>
        </w:rPr>
        <w:t>en el juicio de nulidad</w:t>
      </w:r>
      <w:r w:rsidRPr="00655727">
        <w:rPr>
          <w:rFonts w:ascii="Arial" w:hAnsi="Arial" w:cs="Arial"/>
          <w:bCs/>
          <w:sz w:val="26"/>
          <w:szCs w:val="26"/>
        </w:rPr>
        <w:t>, debido que en el expediente natural no existe constancia alguna qu</w:t>
      </w:r>
      <w:r w:rsidR="00D67CDF" w:rsidRPr="00655727">
        <w:rPr>
          <w:rFonts w:ascii="Arial" w:hAnsi="Arial" w:cs="Arial"/>
          <w:bCs/>
          <w:sz w:val="26"/>
          <w:szCs w:val="26"/>
        </w:rPr>
        <w:t xml:space="preserve">e </w:t>
      </w:r>
      <w:r w:rsidR="0050366A" w:rsidRPr="00655727">
        <w:rPr>
          <w:rFonts w:ascii="Arial" w:hAnsi="Arial" w:cs="Arial"/>
          <w:bCs/>
          <w:sz w:val="26"/>
          <w:szCs w:val="26"/>
        </w:rPr>
        <w:t>se haga patente</w:t>
      </w:r>
      <w:r w:rsidR="00D67CDF" w:rsidRPr="00655727">
        <w:rPr>
          <w:rFonts w:ascii="Arial" w:hAnsi="Arial" w:cs="Arial"/>
          <w:bCs/>
          <w:sz w:val="26"/>
          <w:szCs w:val="26"/>
        </w:rPr>
        <w:t>,</w:t>
      </w:r>
      <w:r w:rsidRPr="00655727">
        <w:rPr>
          <w:rFonts w:ascii="Arial" w:hAnsi="Arial" w:cs="Arial"/>
          <w:bCs/>
          <w:sz w:val="26"/>
          <w:szCs w:val="26"/>
        </w:rPr>
        <w:t xml:space="preserve"> motivo por el cual</w:t>
      </w:r>
      <w:r w:rsidR="00D67CDF" w:rsidRPr="00655727">
        <w:rPr>
          <w:rFonts w:ascii="Arial" w:hAnsi="Arial" w:cs="Arial"/>
          <w:bCs/>
          <w:sz w:val="26"/>
          <w:szCs w:val="26"/>
        </w:rPr>
        <w:t>, al no adjuntar</w:t>
      </w:r>
      <w:r w:rsidRPr="00655727">
        <w:rPr>
          <w:rFonts w:ascii="Arial" w:hAnsi="Arial" w:cs="Arial"/>
          <w:bCs/>
          <w:sz w:val="26"/>
          <w:szCs w:val="26"/>
        </w:rPr>
        <w:t xml:space="preserve"> a su escrito de expresión de agravios copia certificada de su nombramiento y toma de protesta de ley, se vulnera con ello lo dispuesto por el artí</w:t>
      </w:r>
      <w:r w:rsidR="00D67CDF" w:rsidRPr="00655727">
        <w:rPr>
          <w:rFonts w:ascii="Arial" w:hAnsi="Arial" w:cs="Arial"/>
          <w:bCs/>
          <w:sz w:val="26"/>
          <w:szCs w:val="26"/>
        </w:rPr>
        <w:t>culo 120</w:t>
      </w:r>
      <w:r w:rsidR="00D67CDF" w:rsidRPr="00655727">
        <w:rPr>
          <w:rStyle w:val="Refdenotaalpie"/>
          <w:rFonts w:ascii="Arial" w:hAnsi="Arial" w:cs="Arial"/>
          <w:bCs/>
          <w:sz w:val="26"/>
          <w:szCs w:val="26"/>
        </w:rPr>
        <w:footnoteReference w:id="2"/>
      </w:r>
      <w:r w:rsidR="00D67CDF" w:rsidRPr="00655727">
        <w:rPr>
          <w:rFonts w:ascii="Arial" w:hAnsi="Arial" w:cs="Arial"/>
          <w:bCs/>
          <w:sz w:val="26"/>
          <w:szCs w:val="26"/>
        </w:rPr>
        <w:t xml:space="preserve"> de la Ley invocada, que establece</w:t>
      </w:r>
      <w:r w:rsidRPr="00655727">
        <w:rPr>
          <w:rFonts w:ascii="Arial" w:hAnsi="Arial" w:cs="Arial"/>
          <w:bCs/>
          <w:sz w:val="26"/>
          <w:szCs w:val="26"/>
        </w:rPr>
        <w:t xml:space="preserve"> que para tener por acreditada la personalidad de la autoridad demandada, ésta deberá exhibir copia debidamente certificada de su nombramiento y del documento en el que conste que rindió la protesta de Ley</w:t>
      </w:r>
      <w:r w:rsidR="00117E82" w:rsidRPr="00655727">
        <w:rPr>
          <w:rFonts w:ascii="Arial" w:hAnsi="Arial" w:cs="Arial"/>
          <w:bCs/>
          <w:sz w:val="26"/>
          <w:szCs w:val="26"/>
        </w:rPr>
        <w:t>, lo que en el caso no acontece, lo que hace indispensable para tener por demostrada la personería de la autoridad</w:t>
      </w:r>
      <w:r w:rsidR="00DD5ABE" w:rsidRPr="00655727">
        <w:rPr>
          <w:rFonts w:ascii="Arial" w:hAnsi="Arial" w:cs="Arial"/>
          <w:bCs/>
          <w:sz w:val="26"/>
          <w:szCs w:val="26"/>
        </w:rPr>
        <w:t>.</w:t>
      </w:r>
    </w:p>
    <w:p w:rsidR="00655727" w:rsidRPr="00655727" w:rsidRDefault="00DD5ABE" w:rsidP="00DD5ABE">
      <w:pPr>
        <w:spacing w:before="240" w:line="360" w:lineRule="auto"/>
        <w:jc w:val="both"/>
        <w:rPr>
          <w:rFonts w:ascii="Arial" w:hAnsi="Arial" w:cs="Arial"/>
          <w:bCs/>
          <w:sz w:val="26"/>
          <w:szCs w:val="26"/>
        </w:rPr>
      </w:pPr>
      <w:r w:rsidRPr="00655727">
        <w:rPr>
          <w:rFonts w:ascii="Arial" w:hAnsi="Arial" w:cs="Arial"/>
          <w:bCs/>
          <w:sz w:val="26"/>
          <w:szCs w:val="26"/>
        </w:rPr>
        <w:t xml:space="preserve">     </w:t>
      </w:r>
      <w:r w:rsidR="00715A81" w:rsidRPr="00655727">
        <w:rPr>
          <w:rFonts w:ascii="Arial" w:hAnsi="Arial" w:cs="Arial"/>
          <w:bCs/>
          <w:sz w:val="26"/>
          <w:szCs w:val="26"/>
        </w:rPr>
        <w:t xml:space="preserve">Por tanto, al no acreditar </w:t>
      </w:r>
      <w:r w:rsidRPr="00655727">
        <w:rPr>
          <w:rFonts w:ascii="Arial" w:hAnsi="Arial" w:cs="Arial"/>
          <w:bCs/>
          <w:sz w:val="26"/>
          <w:szCs w:val="26"/>
        </w:rPr>
        <w:t>en esta instancia su per</w:t>
      </w:r>
      <w:r w:rsidR="00285A90" w:rsidRPr="00655727">
        <w:rPr>
          <w:rFonts w:ascii="Arial" w:hAnsi="Arial" w:cs="Arial"/>
          <w:bCs/>
          <w:sz w:val="26"/>
          <w:szCs w:val="26"/>
        </w:rPr>
        <w:t>so</w:t>
      </w:r>
      <w:r w:rsidRPr="00655727">
        <w:rPr>
          <w:rFonts w:ascii="Arial" w:hAnsi="Arial" w:cs="Arial"/>
          <w:bCs/>
          <w:sz w:val="26"/>
          <w:szCs w:val="26"/>
        </w:rPr>
        <w:t xml:space="preserve">nería </w:t>
      </w:r>
      <w:r w:rsidR="006C1791">
        <w:rPr>
          <w:rFonts w:ascii="Arial" w:hAnsi="Arial" w:cs="Arial"/>
          <w:b/>
          <w:bCs/>
          <w:sz w:val="26"/>
          <w:szCs w:val="26"/>
        </w:rPr>
        <w:t>*********</w:t>
      </w:r>
      <w:r w:rsidR="00BC795E" w:rsidRPr="00655727">
        <w:rPr>
          <w:rFonts w:ascii="Arial" w:hAnsi="Arial" w:cs="Arial"/>
          <w:sz w:val="26"/>
          <w:szCs w:val="26"/>
          <w:lang w:val="es-MX"/>
        </w:rPr>
        <w:t>, como lo</w:t>
      </w:r>
      <w:r w:rsidRPr="00655727">
        <w:rPr>
          <w:rFonts w:ascii="Arial" w:hAnsi="Arial" w:cs="Arial"/>
          <w:sz w:val="26"/>
          <w:szCs w:val="26"/>
          <w:lang w:val="es-MX"/>
        </w:rPr>
        <w:t xml:space="preserve"> dispone el citado artículo 120</w:t>
      </w:r>
      <w:r w:rsidR="00BC795E" w:rsidRPr="00655727">
        <w:rPr>
          <w:rFonts w:ascii="Arial" w:hAnsi="Arial" w:cs="Arial"/>
          <w:sz w:val="26"/>
          <w:szCs w:val="26"/>
          <w:lang w:val="es-MX"/>
        </w:rPr>
        <w:t xml:space="preserve"> de la Ley de Justicia Administrativa para el Estado de Oaxaca, no está en la posibilidad jurídica de promover el presente medio de impugnación</w:t>
      </w:r>
      <w:r w:rsidR="00715A81" w:rsidRPr="00655727">
        <w:rPr>
          <w:rFonts w:ascii="Arial" w:hAnsi="Arial" w:cs="Arial"/>
          <w:sz w:val="26"/>
          <w:szCs w:val="26"/>
          <w:lang w:val="es-MX"/>
        </w:rPr>
        <w:t xml:space="preserve">, </w:t>
      </w:r>
      <w:r w:rsidR="00715A81" w:rsidRPr="00655727">
        <w:rPr>
          <w:rFonts w:ascii="Arial" w:hAnsi="Arial" w:cs="Arial"/>
          <w:bCs/>
          <w:sz w:val="26"/>
          <w:szCs w:val="26"/>
        </w:rPr>
        <w:t xml:space="preserve">lo procedente </w:t>
      </w:r>
      <w:r w:rsidR="005A2272" w:rsidRPr="00655727">
        <w:rPr>
          <w:rFonts w:ascii="Arial" w:hAnsi="Arial" w:cs="Arial"/>
          <w:bCs/>
          <w:sz w:val="26"/>
          <w:szCs w:val="26"/>
        </w:rPr>
        <w:t xml:space="preserve">es </w:t>
      </w:r>
      <w:r w:rsidR="005A2272" w:rsidRPr="00655727">
        <w:rPr>
          <w:rFonts w:ascii="Arial" w:hAnsi="Arial" w:cs="Arial"/>
          <w:b/>
          <w:bCs/>
          <w:sz w:val="26"/>
          <w:szCs w:val="26"/>
        </w:rPr>
        <w:t>DESECHAR</w:t>
      </w:r>
      <w:r w:rsidR="00715A81" w:rsidRPr="00655727">
        <w:rPr>
          <w:rFonts w:ascii="Arial" w:hAnsi="Arial" w:cs="Arial"/>
          <w:b/>
          <w:bCs/>
          <w:sz w:val="26"/>
          <w:szCs w:val="26"/>
        </w:rPr>
        <w:t xml:space="preserve"> </w:t>
      </w:r>
      <w:r w:rsidR="00715A81" w:rsidRPr="00655727">
        <w:rPr>
          <w:rFonts w:ascii="Arial" w:hAnsi="Arial" w:cs="Arial"/>
          <w:bCs/>
          <w:sz w:val="26"/>
          <w:szCs w:val="26"/>
        </w:rPr>
        <w:t xml:space="preserve">por </w:t>
      </w:r>
      <w:r w:rsidR="00715A81" w:rsidRPr="00655727">
        <w:rPr>
          <w:rFonts w:ascii="Arial" w:hAnsi="Arial" w:cs="Arial"/>
          <w:b/>
          <w:bCs/>
          <w:sz w:val="26"/>
          <w:szCs w:val="26"/>
        </w:rPr>
        <w:t>IMPROCEDENTE</w:t>
      </w:r>
      <w:r w:rsidR="00715A81" w:rsidRPr="00655727">
        <w:rPr>
          <w:rFonts w:ascii="Arial" w:hAnsi="Arial" w:cs="Arial"/>
          <w:bCs/>
          <w:sz w:val="26"/>
          <w:szCs w:val="26"/>
        </w:rPr>
        <w:t xml:space="preserve"> el recurso de revisión interpuesto en cont</w:t>
      </w:r>
      <w:r w:rsidR="00BC795E" w:rsidRPr="00655727">
        <w:rPr>
          <w:rFonts w:ascii="Arial" w:hAnsi="Arial" w:cs="Arial"/>
          <w:bCs/>
          <w:sz w:val="26"/>
          <w:szCs w:val="26"/>
        </w:rPr>
        <w:t>ra de la sentencia de 11 once de marzo de 2019 dos mil diecinueve.</w:t>
      </w:r>
    </w:p>
    <w:p w:rsidR="001D20BF" w:rsidRPr="00655727" w:rsidRDefault="00715A81" w:rsidP="002B0C23">
      <w:pPr>
        <w:spacing w:line="360" w:lineRule="auto"/>
        <w:ind w:firstLine="708"/>
        <w:jc w:val="both"/>
        <w:rPr>
          <w:rFonts w:ascii="Arial" w:hAnsi="Arial" w:cs="Arial"/>
          <w:sz w:val="26"/>
          <w:szCs w:val="26"/>
        </w:rPr>
      </w:pPr>
      <w:r w:rsidRPr="00655727">
        <w:rPr>
          <w:rFonts w:ascii="Arial" w:hAnsi="Arial" w:cs="Arial"/>
          <w:sz w:val="26"/>
          <w:szCs w:val="26"/>
        </w:rPr>
        <w:t xml:space="preserve">En mérito de lo anterior, con fundamento en los artículos 207 </w:t>
      </w:r>
      <w:r w:rsidR="00D67CDF" w:rsidRPr="00655727">
        <w:rPr>
          <w:rFonts w:ascii="Arial" w:hAnsi="Arial" w:cs="Arial"/>
          <w:sz w:val="26"/>
          <w:szCs w:val="26"/>
        </w:rPr>
        <w:t>y 208</w:t>
      </w:r>
      <w:r w:rsidRPr="00655727">
        <w:rPr>
          <w:rFonts w:ascii="Arial" w:hAnsi="Arial" w:cs="Arial"/>
          <w:sz w:val="26"/>
          <w:szCs w:val="26"/>
        </w:rPr>
        <w:t xml:space="preserve"> de la Ley de Justicia Adm</w:t>
      </w:r>
      <w:r w:rsidR="002B0C23" w:rsidRPr="00655727">
        <w:rPr>
          <w:rFonts w:ascii="Arial" w:hAnsi="Arial" w:cs="Arial"/>
          <w:sz w:val="26"/>
          <w:szCs w:val="26"/>
        </w:rPr>
        <w:t xml:space="preserve">inistrativa para el Estado, </w:t>
      </w:r>
      <w:r w:rsidR="00CB5B50" w:rsidRPr="00655727">
        <w:rPr>
          <w:rFonts w:ascii="Arial" w:hAnsi="Arial" w:cs="Arial"/>
          <w:sz w:val="26"/>
          <w:szCs w:val="26"/>
        </w:rPr>
        <w:t xml:space="preserve">vigente al inicio del juicio principal, </w:t>
      </w:r>
      <w:r w:rsidR="002B0C23" w:rsidRPr="00655727">
        <w:rPr>
          <w:rFonts w:ascii="Arial" w:hAnsi="Arial" w:cs="Arial"/>
          <w:sz w:val="26"/>
          <w:szCs w:val="26"/>
        </w:rPr>
        <w:t>se:</w:t>
      </w:r>
    </w:p>
    <w:p w:rsidR="00655727" w:rsidRDefault="00655727" w:rsidP="002B0C23">
      <w:pPr>
        <w:pStyle w:val="Sinespaciado"/>
        <w:spacing w:before="240" w:line="360" w:lineRule="auto"/>
        <w:jc w:val="center"/>
        <w:rPr>
          <w:rFonts w:ascii="Arial" w:hAnsi="Arial" w:cs="Arial"/>
          <w:b/>
          <w:sz w:val="24"/>
          <w:szCs w:val="24"/>
        </w:rPr>
      </w:pPr>
    </w:p>
    <w:p w:rsidR="00655727" w:rsidRDefault="00655727" w:rsidP="002637C5">
      <w:pPr>
        <w:pStyle w:val="Sinespaciado"/>
        <w:spacing w:before="240" w:line="360" w:lineRule="auto"/>
        <w:rPr>
          <w:rFonts w:ascii="Arial" w:hAnsi="Arial" w:cs="Arial"/>
          <w:b/>
          <w:sz w:val="24"/>
          <w:szCs w:val="24"/>
        </w:rPr>
      </w:pPr>
    </w:p>
    <w:p w:rsidR="002637C5" w:rsidRDefault="002637C5" w:rsidP="006C1791">
      <w:pPr>
        <w:pStyle w:val="Sinespaciado"/>
        <w:spacing w:before="240" w:line="360" w:lineRule="auto"/>
        <w:rPr>
          <w:rFonts w:ascii="Arial" w:hAnsi="Arial" w:cs="Arial"/>
          <w:b/>
          <w:sz w:val="24"/>
          <w:szCs w:val="24"/>
        </w:rPr>
      </w:pPr>
      <w:bookmarkStart w:id="0" w:name="_GoBack"/>
      <w:bookmarkEnd w:id="0"/>
    </w:p>
    <w:p w:rsidR="002B0C23" w:rsidRDefault="001D20BF" w:rsidP="002B0C23">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655727" w:rsidRDefault="00655727" w:rsidP="002B0C23">
      <w:pPr>
        <w:pStyle w:val="Sinespaciado"/>
        <w:spacing w:before="240" w:line="360" w:lineRule="auto"/>
        <w:jc w:val="center"/>
        <w:rPr>
          <w:rFonts w:ascii="Arial" w:hAnsi="Arial" w:cs="Arial"/>
          <w:b/>
          <w:sz w:val="24"/>
          <w:szCs w:val="24"/>
        </w:rPr>
      </w:pPr>
    </w:p>
    <w:p w:rsidR="001D20BF" w:rsidRPr="002B0C23" w:rsidRDefault="001D20BF" w:rsidP="002B0C23">
      <w:pPr>
        <w:spacing w:line="360" w:lineRule="auto"/>
        <w:ind w:firstLine="708"/>
        <w:jc w:val="both"/>
        <w:rPr>
          <w:rFonts w:ascii="Arial" w:hAnsi="Arial" w:cs="Arial"/>
          <w:sz w:val="26"/>
          <w:szCs w:val="26"/>
        </w:rPr>
      </w:pPr>
      <w:r>
        <w:rPr>
          <w:rFonts w:ascii="Arial" w:hAnsi="Arial" w:cs="Arial"/>
          <w:b/>
          <w:color w:val="000000"/>
          <w:sz w:val="26"/>
          <w:szCs w:val="26"/>
        </w:rPr>
        <w:lastRenderedPageBreak/>
        <w:t>PRIMERO</w:t>
      </w:r>
      <w:r w:rsidRPr="00516B2B">
        <w:rPr>
          <w:rFonts w:ascii="Arial" w:hAnsi="Arial" w:cs="Arial"/>
          <w:b/>
          <w:color w:val="000000"/>
          <w:sz w:val="26"/>
          <w:szCs w:val="26"/>
        </w:rPr>
        <w:t>.</w:t>
      </w:r>
      <w:r>
        <w:rPr>
          <w:rFonts w:ascii="Arial" w:hAnsi="Arial" w:cs="Arial"/>
          <w:color w:val="000000"/>
          <w:sz w:val="26"/>
          <w:szCs w:val="26"/>
        </w:rPr>
        <w:t xml:space="preserve"> </w:t>
      </w:r>
      <w:r>
        <w:rPr>
          <w:rFonts w:ascii="Arial" w:hAnsi="Arial" w:cs="Arial"/>
          <w:color w:val="000000"/>
          <w:sz w:val="26"/>
          <w:szCs w:val="26"/>
          <w:lang w:val="es-MX"/>
        </w:rPr>
        <w:t xml:space="preserve">Se </w:t>
      </w:r>
      <w:r w:rsidR="002B0C23" w:rsidRPr="002B0C23">
        <w:rPr>
          <w:rFonts w:ascii="Arial" w:hAnsi="Arial" w:cs="Arial"/>
          <w:b/>
          <w:color w:val="000000"/>
          <w:sz w:val="26"/>
          <w:szCs w:val="26"/>
          <w:lang w:val="es-MX"/>
        </w:rPr>
        <w:t>Desecha por I</w:t>
      </w:r>
      <w:r w:rsidR="002B0C23">
        <w:rPr>
          <w:rFonts w:ascii="Arial" w:hAnsi="Arial" w:cs="Arial"/>
          <w:b/>
          <w:color w:val="000000"/>
          <w:sz w:val="26"/>
          <w:szCs w:val="26"/>
          <w:lang w:val="es-MX"/>
        </w:rPr>
        <w:t>mprocedente</w:t>
      </w:r>
      <w:r w:rsidR="002B0C23">
        <w:rPr>
          <w:rFonts w:ascii="Arial" w:hAnsi="Arial" w:cs="Arial"/>
          <w:color w:val="000000"/>
          <w:sz w:val="26"/>
          <w:szCs w:val="26"/>
          <w:lang w:val="es-MX"/>
        </w:rPr>
        <w:t xml:space="preserve"> </w:t>
      </w:r>
      <w:r w:rsidR="002B0C23">
        <w:rPr>
          <w:rFonts w:ascii="Arial" w:hAnsi="Arial" w:cs="Arial"/>
          <w:b/>
          <w:color w:val="000000"/>
          <w:sz w:val="26"/>
          <w:szCs w:val="26"/>
          <w:lang w:val="es-MX"/>
        </w:rPr>
        <w:t>el recurso de revisión</w:t>
      </w:r>
      <w:r w:rsidR="002B0C23">
        <w:rPr>
          <w:rFonts w:ascii="Arial" w:hAnsi="Arial" w:cs="Arial"/>
          <w:color w:val="000000"/>
          <w:sz w:val="26"/>
          <w:szCs w:val="26"/>
          <w:lang w:val="es-MX"/>
        </w:rPr>
        <w:t xml:space="preserve"> </w:t>
      </w:r>
      <w:r w:rsidR="002B0C23" w:rsidRPr="002B0C23">
        <w:rPr>
          <w:rFonts w:ascii="Arial" w:hAnsi="Arial" w:cs="Arial"/>
          <w:b/>
          <w:sz w:val="26"/>
          <w:szCs w:val="26"/>
        </w:rPr>
        <w:t>interpuesto</w:t>
      </w:r>
      <w:r w:rsidR="002B0C23" w:rsidRPr="00713971">
        <w:rPr>
          <w:rFonts w:ascii="Arial" w:hAnsi="Arial" w:cs="Arial"/>
          <w:sz w:val="26"/>
          <w:szCs w:val="26"/>
        </w:rPr>
        <w:t xml:space="preserve">, </w:t>
      </w:r>
      <w:r w:rsidR="002B0C23" w:rsidRPr="00713971">
        <w:rPr>
          <w:rFonts w:ascii="Arial" w:hAnsi="Arial" w:cs="Arial"/>
          <w:sz w:val="26"/>
          <w:szCs w:val="26"/>
          <w:lang w:eastAsia="es-ES"/>
        </w:rPr>
        <w:t>por las razones señaladas en el considerando que antecede</w:t>
      </w:r>
      <w:r w:rsidR="002B0C23">
        <w:rPr>
          <w:rFonts w:ascii="Arial" w:hAnsi="Arial" w:cs="Arial"/>
          <w:sz w:val="26"/>
          <w:szCs w:val="26"/>
        </w:rPr>
        <w:t xml:space="preserve">. </w:t>
      </w:r>
    </w:p>
    <w:p w:rsidR="00516B2B" w:rsidRDefault="001D20BF" w:rsidP="00665BC8">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lang w:val="es-MX"/>
        </w:rPr>
        <w:tab/>
      </w:r>
      <w:r w:rsidR="00516B2B">
        <w:rPr>
          <w:rFonts w:ascii="Arial" w:hAnsi="Arial" w:cs="Arial"/>
          <w:b/>
          <w:sz w:val="26"/>
          <w:szCs w:val="26"/>
        </w:rPr>
        <w:t>SEGUNDO.</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2B0C23">
        <w:rPr>
          <w:rFonts w:ascii="Arial" w:hAnsi="Arial" w:cs="Arial"/>
          <w:sz w:val="26"/>
          <w:szCs w:val="26"/>
        </w:rPr>
        <w:t>Segunda</w:t>
      </w:r>
      <w:r w:rsidR="00716DA1">
        <w:rPr>
          <w:rFonts w:ascii="Arial" w:hAnsi="Arial" w:cs="Arial"/>
          <w:sz w:val="26"/>
          <w:szCs w:val="26"/>
        </w:rPr>
        <w:t xml:space="preserve"> </w:t>
      </w:r>
      <w:r>
        <w:rPr>
          <w:rFonts w:ascii="Arial" w:hAnsi="Arial" w:cs="Arial"/>
          <w:sz w:val="26"/>
          <w:szCs w:val="26"/>
        </w:rPr>
        <w:t>Sala Unitaria de Primera Instancia de este Tribunal y en su oportunidad archívese el presente cuaderno de revisión como asunto concluido.</w:t>
      </w:r>
    </w:p>
    <w:p w:rsidR="00655727" w:rsidRDefault="00655727" w:rsidP="00665BC8">
      <w:pPr>
        <w:widowControl w:val="0"/>
        <w:tabs>
          <w:tab w:val="left" w:pos="0"/>
        </w:tabs>
        <w:spacing w:before="240" w:after="0" w:line="360" w:lineRule="auto"/>
        <w:ind w:right="18"/>
        <w:jc w:val="both"/>
        <w:rPr>
          <w:rFonts w:ascii="Arial" w:hAnsi="Arial" w:cs="Arial"/>
          <w:sz w:val="26"/>
          <w:szCs w:val="26"/>
        </w:rPr>
      </w:pPr>
    </w:p>
    <w:p w:rsidR="00C12693" w:rsidRDefault="00C12693" w:rsidP="00C12693">
      <w:pPr>
        <w:pStyle w:val="corte4fondo"/>
        <w:tabs>
          <w:tab w:val="left" w:pos="0"/>
        </w:tabs>
        <w:ind w:left="1" w:right="51" w:firstLineChars="216" w:firstLine="562"/>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C12693" w:rsidRDefault="00C12693" w:rsidP="00C12693">
      <w:pPr>
        <w:spacing w:line="360" w:lineRule="auto"/>
        <w:ind w:left="1" w:hanging="3"/>
        <w:rPr>
          <w:rFonts w:ascii="Arial" w:hAnsi="Arial" w:cs="Arial"/>
          <w:sz w:val="26"/>
          <w:szCs w:val="26"/>
        </w:rPr>
      </w:pPr>
    </w:p>
    <w:p w:rsidR="00C12693" w:rsidRDefault="00C12693" w:rsidP="00C12693">
      <w:pPr>
        <w:spacing w:line="360" w:lineRule="auto"/>
        <w:ind w:left="1" w:hanging="3"/>
        <w:rPr>
          <w:rFonts w:ascii="Arial" w:hAnsi="Arial" w:cs="Arial"/>
          <w:sz w:val="26"/>
          <w:szCs w:val="26"/>
        </w:rPr>
      </w:pPr>
    </w:p>
    <w:p w:rsidR="00655727" w:rsidRDefault="00655727" w:rsidP="00C12693">
      <w:pPr>
        <w:spacing w:line="360" w:lineRule="auto"/>
        <w:ind w:left="1" w:hanging="3"/>
        <w:rPr>
          <w:rFonts w:ascii="Arial" w:hAnsi="Arial" w:cs="Arial"/>
          <w:sz w:val="26"/>
          <w:szCs w:val="26"/>
        </w:rPr>
      </w:pPr>
    </w:p>
    <w:p w:rsidR="00C12693" w:rsidRDefault="00C12693" w:rsidP="00C12693">
      <w:pPr>
        <w:spacing w:line="360" w:lineRule="auto"/>
        <w:ind w:left="1" w:hanging="3"/>
        <w:rPr>
          <w:rFonts w:ascii="Arial" w:hAnsi="Arial" w:cs="Arial"/>
          <w:sz w:val="26"/>
          <w:szCs w:val="26"/>
        </w:rPr>
      </w:pPr>
    </w:p>
    <w:p w:rsidR="00C12693" w:rsidRDefault="00C12693" w:rsidP="00C12693">
      <w:pPr>
        <w:spacing w:after="0" w:line="240" w:lineRule="auto"/>
        <w:ind w:left="1" w:hanging="3"/>
        <w:jc w:val="center"/>
        <w:rPr>
          <w:rFonts w:ascii="Arial" w:hAnsi="Arial" w:cs="Arial"/>
          <w:sz w:val="26"/>
          <w:szCs w:val="26"/>
        </w:rPr>
      </w:pPr>
      <w:r>
        <w:rPr>
          <w:rFonts w:ascii="Arial" w:hAnsi="Arial" w:cs="Arial"/>
          <w:sz w:val="26"/>
          <w:szCs w:val="26"/>
        </w:rPr>
        <w:t>MAGISTRADA MARÍA ELENA VILLA DE JARQUÍN</w:t>
      </w:r>
    </w:p>
    <w:p w:rsidR="00C12693" w:rsidRDefault="00C12693" w:rsidP="00C12693">
      <w:pPr>
        <w:spacing w:after="0" w:line="240" w:lineRule="auto"/>
        <w:ind w:left="1" w:hanging="3"/>
        <w:jc w:val="center"/>
        <w:rPr>
          <w:rFonts w:ascii="Arial" w:hAnsi="Arial" w:cs="Arial"/>
          <w:sz w:val="26"/>
          <w:szCs w:val="26"/>
        </w:rPr>
      </w:pPr>
      <w:r>
        <w:rPr>
          <w:rFonts w:ascii="Arial" w:hAnsi="Arial" w:cs="Arial"/>
          <w:sz w:val="26"/>
          <w:szCs w:val="26"/>
        </w:rPr>
        <w:t>PRESIDENTA</w:t>
      </w:r>
    </w:p>
    <w:p w:rsidR="00C12693" w:rsidRDefault="00C12693" w:rsidP="00C12693">
      <w:pPr>
        <w:spacing w:after="0" w:line="240" w:lineRule="auto"/>
        <w:ind w:left="1" w:hanging="3"/>
        <w:jc w:val="center"/>
        <w:rPr>
          <w:rFonts w:ascii="Arial" w:hAnsi="Arial" w:cs="Arial"/>
          <w:sz w:val="26"/>
          <w:szCs w:val="26"/>
        </w:rPr>
      </w:pPr>
    </w:p>
    <w:p w:rsidR="00C12693" w:rsidRDefault="00C12693" w:rsidP="00C12693">
      <w:pPr>
        <w:spacing w:after="0" w:line="240" w:lineRule="auto"/>
        <w:ind w:left="1" w:hanging="3"/>
        <w:jc w:val="center"/>
        <w:rPr>
          <w:rFonts w:ascii="Arial" w:hAnsi="Arial" w:cs="Arial"/>
          <w:sz w:val="26"/>
          <w:szCs w:val="26"/>
        </w:rPr>
      </w:pPr>
    </w:p>
    <w:p w:rsidR="00C12693" w:rsidRDefault="00C12693" w:rsidP="00C12693">
      <w:pPr>
        <w:spacing w:after="0" w:line="240" w:lineRule="auto"/>
        <w:ind w:left="1" w:hanging="3"/>
        <w:jc w:val="center"/>
        <w:rPr>
          <w:rFonts w:ascii="Arial" w:hAnsi="Arial" w:cs="Arial"/>
          <w:sz w:val="26"/>
          <w:szCs w:val="26"/>
        </w:rPr>
      </w:pPr>
    </w:p>
    <w:p w:rsidR="00655727" w:rsidRDefault="00655727" w:rsidP="00C12693">
      <w:pPr>
        <w:spacing w:after="0" w:line="240" w:lineRule="auto"/>
        <w:ind w:left="1" w:hanging="3"/>
        <w:jc w:val="center"/>
        <w:rPr>
          <w:rFonts w:ascii="Arial" w:hAnsi="Arial" w:cs="Arial"/>
          <w:sz w:val="26"/>
          <w:szCs w:val="26"/>
        </w:rPr>
      </w:pPr>
    </w:p>
    <w:p w:rsidR="00C12693" w:rsidRDefault="00C12693" w:rsidP="00C12693">
      <w:pPr>
        <w:spacing w:after="0" w:line="240" w:lineRule="auto"/>
        <w:ind w:left="1" w:hanging="3"/>
        <w:jc w:val="center"/>
        <w:rPr>
          <w:rFonts w:ascii="Arial" w:hAnsi="Arial" w:cs="Arial"/>
          <w:sz w:val="26"/>
          <w:szCs w:val="26"/>
        </w:rPr>
      </w:pPr>
    </w:p>
    <w:p w:rsidR="00655727" w:rsidRDefault="00655727" w:rsidP="00C12693">
      <w:pPr>
        <w:spacing w:after="0" w:line="240" w:lineRule="auto"/>
        <w:ind w:left="1" w:hanging="3"/>
        <w:jc w:val="center"/>
        <w:rPr>
          <w:rFonts w:ascii="Arial" w:hAnsi="Arial" w:cs="Arial"/>
          <w:sz w:val="26"/>
          <w:szCs w:val="26"/>
        </w:rPr>
      </w:pPr>
    </w:p>
    <w:p w:rsidR="00655727" w:rsidRDefault="00655727" w:rsidP="00C12693">
      <w:pPr>
        <w:spacing w:after="0" w:line="240" w:lineRule="auto"/>
        <w:ind w:left="1" w:hanging="3"/>
        <w:jc w:val="center"/>
        <w:rPr>
          <w:rFonts w:ascii="Arial" w:hAnsi="Arial" w:cs="Arial"/>
          <w:sz w:val="26"/>
          <w:szCs w:val="26"/>
        </w:rPr>
      </w:pPr>
    </w:p>
    <w:p w:rsidR="00655727" w:rsidRDefault="00655727" w:rsidP="00C12693">
      <w:pPr>
        <w:spacing w:after="0" w:line="240" w:lineRule="auto"/>
        <w:ind w:left="1" w:hanging="3"/>
        <w:jc w:val="center"/>
        <w:rPr>
          <w:rFonts w:ascii="Arial" w:hAnsi="Arial" w:cs="Arial"/>
          <w:sz w:val="26"/>
          <w:szCs w:val="26"/>
        </w:rPr>
      </w:pPr>
    </w:p>
    <w:p w:rsidR="00C12693" w:rsidRDefault="00C12693" w:rsidP="00C12693">
      <w:pPr>
        <w:spacing w:line="360" w:lineRule="auto"/>
        <w:ind w:left="1" w:hanging="3"/>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C12693" w:rsidRDefault="00C12693" w:rsidP="00C12693">
      <w:pPr>
        <w:spacing w:line="360" w:lineRule="auto"/>
        <w:ind w:left="1" w:hanging="3"/>
        <w:jc w:val="center"/>
        <w:rPr>
          <w:rFonts w:ascii="Arial" w:eastAsia="Times New Roman" w:hAnsi="Arial" w:cs="Arial"/>
          <w:sz w:val="26"/>
          <w:szCs w:val="26"/>
          <w:lang w:eastAsia="es-MX"/>
        </w:rPr>
      </w:pPr>
    </w:p>
    <w:p w:rsidR="00C12693" w:rsidRDefault="00C12693" w:rsidP="00C12693">
      <w:pPr>
        <w:spacing w:line="360" w:lineRule="auto"/>
        <w:ind w:left="1" w:hanging="3"/>
        <w:jc w:val="center"/>
        <w:rPr>
          <w:rFonts w:ascii="Arial" w:eastAsia="Times New Roman" w:hAnsi="Arial" w:cs="Arial"/>
          <w:sz w:val="26"/>
          <w:szCs w:val="26"/>
          <w:lang w:eastAsia="es-MX"/>
        </w:rPr>
      </w:pPr>
    </w:p>
    <w:p w:rsidR="00655727" w:rsidRDefault="00655727" w:rsidP="00C12693">
      <w:pPr>
        <w:spacing w:line="360" w:lineRule="auto"/>
        <w:ind w:left="1" w:hanging="3"/>
        <w:jc w:val="center"/>
        <w:rPr>
          <w:rFonts w:ascii="Arial" w:eastAsia="Times New Roman" w:hAnsi="Arial" w:cs="Arial"/>
          <w:sz w:val="26"/>
          <w:szCs w:val="26"/>
          <w:lang w:eastAsia="es-MX"/>
        </w:rPr>
      </w:pPr>
    </w:p>
    <w:p w:rsidR="00C12693" w:rsidRDefault="00C12693" w:rsidP="00C12693">
      <w:pPr>
        <w:spacing w:line="360" w:lineRule="auto"/>
        <w:jc w:val="center"/>
        <w:rPr>
          <w:rFonts w:ascii="Arial" w:hAnsi="Arial" w:cs="Arial"/>
          <w:b/>
          <w:sz w:val="14"/>
          <w:szCs w:val="26"/>
        </w:rPr>
      </w:pPr>
    </w:p>
    <w:p w:rsidR="00655727" w:rsidRDefault="00655727" w:rsidP="00C12693">
      <w:pPr>
        <w:spacing w:line="360" w:lineRule="auto"/>
        <w:jc w:val="center"/>
        <w:rPr>
          <w:rFonts w:ascii="Arial" w:hAnsi="Arial" w:cs="Arial"/>
          <w:b/>
          <w:sz w:val="14"/>
          <w:szCs w:val="26"/>
        </w:rPr>
      </w:pPr>
    </w:p>
    <w:p w:rsidR="00C12693" w:rsidRDefault="00C12693" w:rsidP="00C12693">
      <w:pPr>
        <w:ind w:left="1" w:hanging="3"/>
        <w:jc w:val="center"/>
        <w:rPr>
          <w:rFonts w:ascii="Arial" w:hAnsi="Arial" w:cs="Arial"/>
          <w:sz w:val="26"/>
          <w:szCs w:val="26"/>
        </w:rPr>
      </w:pPr>
      <w:r>
        <w:rPr>
          <w:rFonts w:ascii="Arial" w:hAnsi="Arial" w:cs="Arial"/>
          <w:sz w:val="26"/>
          <w:szCs w:val="26"/>
        </w:rPr>
        <w:t>MAGISTRADO RAÚL PALOMARES PALOMINO</w:t>
      </w:r>
    </w:p>
    <w:p w:rsidR="00655727" w:rsidRDefault="00655727" w:rsidP="00655727">
      <w:pPr>
        <w:spacing w:line="360" w:lineRule="auto"/>
        <w:ind w:firstLine="567"/>
        <w:jc w:val="center"/>
        <w:rPr>
          <w:rFonts w:ascii="Arial" w:hAnsi="Arial" w:cs="Arial"/>
          <w:b/>
          <w:sz w:val="14"/>
          <w:szCs w:val="26"/>
        </w:rPr>
      </w:pPr>
    </w:p>
    <w:p w:rsidR="00655727" w:rsidRPr="008B167B" w:rsidRDefault="00655727" w:rsidP="00655727">
      <w:pPr>
        <w:spacing w:line="360" w:lineRule="auto"/>
        <w:ind w:firstLine="567"/>
        <w:jc w:val="center"/>
        <w:rPr>
          <w:rFonts w:ascii="Arial" w:hAnsi="Arial" w:cs="Arial"/>
          <w:sz w:val="26"/>
          <w:szCs w:val="26"/>
        </w:rPr>
      </w:pPr>
      <w:r>
        <w:rPr>
          <w:rFonts w:ascii="Arial" w:hAnsi="Arial" w:cs="Arial"/>
          <w:b/>
          <w:sz w:val="14"/>
          <w:szCs w:val="26"/>
        </w:rPr>
        <w:t>LAS PRESENTES FIRMAS CORRESPONDEN AL RECURSO DE REVISIÓN 122/2019</w:t>
      </w:r>
    </w:p>
    <w:p w:rsidR="00C12693" w:rsidRDefault="00C12693" w:rsidP="00655727">
      <w:pPr>
        <w:rPr>
          <w:rFonts w:ascii="Arial" w:hAnsi="Arial" w:cs="Arial"/>
          <w:sz w:val="26"/>
          <w:szCs w:val="26"/>
        </w:rPr>
      </w:pPr>
    </w:p>
    <w:p w:rsidR="00655727" w:rsidRDefault="00655727" w:rsidP="00655727">
      <w:pPr>
        <w:rPr>
          <w:rFonts w:ascii="Arial" w:hAnsi="Arial" w:cs="Arial"/>
          <w:sz w:val="26"/>
          <w:szCs w:val="26"/>
        </w:rPr>
      </w:pPr>
    </w:p>
    <w:p w:rsidR="00655727" w:rsidRDefault="00655727" w:rsidP="00C12693">
      <w:pPr>
        <w:ind w:left="1" w:hanging="3"/>
        <w:jc w:val="center"/>
        <w:rPr>
          <w:rFonts w:ascii="Arial" w:hAnsi="Arial" w:cs="Arial"/>
          <w:sz w:val="26"/>
          <w:szCs w:val="26"/>
        </w:rPr>
      </w:pPr>
    </w:p>
    <w:p w:rsidR="00655727" w:rsidRDefault="00655727" w:rsidP="00C12693">
      <w:pPr>
        <w:ind w:left="1" w:hanging="3"/>
        <w:jc w:val="center"/>
        <w:rPr>
          <w:rFonts w:ascii="Arial" w:hAnsi="Arial" w:cs="Arial"/>
          <w:sz w:val="26"/>
          <w:szCs w:val="26"/>
        </w:rPr>
      </w:pPr>
    </w:p>
    <w:p w:rsidR="00C12693" w:rsidRDefault="00C12693" w:rsidP="00C12693">
      <w:pPr>
        <w:ind w:left="1" w:hanging="3"/>
        <w:jc w:val="center"/>
        <w:rPr>
          <w:rFonts w:ascii="Arial" w:hAnsi="Arial" w:cs="Arial"/>
          <w:sz w:val="26"/>
          <w:szCs w:val="26"/>
        </w:rPr>
      </w:pPr>
    </w:p>
    <w:p w:rsidR="00C12693" w:rsidRDefault="00C12693" w:rsidP="00C12693">
      <w:pPr>
        <w:ind w:left="1" w:hanging="3"/>
        <w:jc w:val="center"/>
        <w:rPr>
          <w:rFonts w:ascii="Arial" w:hAnsi="Arial" w:cs="Arial"/>
          <w:sz w:val="26"/>
          <w:szCs w:val="26"/>
        </w:rPr>
      </w:pPr>
      <w:r>
        <w:rPr>
          <w:rFonts w:ascii="Arial" w:hAnsi="Arial" w:cs="Arial"/>
          <w:sz w:val="26"/>
          <w:szCs w:val="26"/>
        </w:rPr>
        <w:t>MAGISTRADO ABRAHAM SANTIAGO SORIANO</w:t>
      </w:r>
    </w:p>
    <w:p w:rsidR="00C12693" w:rsidRDefault="00C12693" w:rsidP="00C12693">
      <w:pPr>
        <w:ind w:left="1" w:hanging="3"/>
        <w:jc w:val="center"/>
        <w:rPr>
          <w:rFonts w:ascii="Arial" w:hAnsi="Arial" w:cs="Arial"/>
          <w:sz w:val="26"/>
          <w:szCs w:val="26"/>
        </w:rPr>
      </w:pPr>
    </w:p>
    <w:p w:rsidR="00C12693" w:rsidRDefault="00C12693" w:rsidP="00C12693">
      <w:pPr>
        <w:ind w:left="1" w:hanging="3"/>
        <w:jc w:val="center"/>
        <w:rPr>
          <w:rFonts w:ascii="Arial" w:hAnsi="Arial" w:cs="Arial"/>
          <w:sz w:val="26"/>
          <w:szCs w:val="26"/>
        </w:rPr>
      </w:pPr>
    </w:p>
    <w:p w:rsidR="00C12693" w:rsidRDefault="00C12693" w:rsidP="00C12693">
      <w:pPr>
        <w:ind w:left="1" w:hanging="3"/>
        <w:jc w:val="center"/>
        <w:rPr>
          <w:rFonts w:ascii="Arial" w:hAnsi="Arial" w:cs="Arial"/>
          <w:sz w:val="26"/>
          <w:szCs w:val="26"/>
        </w:rPr>
      </w:pPr>
    </w:p>
    <w:p w:rsidR="00C12693" w:rsidRDefault="00C12693" w:rsidP="00C12693">
      <w:pPr>
        <w:ind w:left="1" w:hanging="3"/>
        <w:jc w:val="center"/>
        <w:rPr>
          <w:rFonts w:ascii="Arial" w:hAnsi="Arial" w:cs="Arial"/>
          <w:sz w:val="26"/>
          <w:szCs w:val="26"/>
        </w:rPr>
      </w:pPr>
    </w:p>
    <w:p w:rsidR="00655727" w:rsidRPr="008B167B" w:rsidRDefault="00655727" w:rsidP="00C12693">
      <w:pPr>
        <w:ind w:left="1" w:hanging="3"/>
        <w:jc w:val="center"/>
        <w:rPr>
          <w:rFonts w:ascii="Arial" w:hAnsi="Arial" w:cs="Arial"/>
          <w:sz w:val="26"/>
          <w:szCs w:val="26"/>
        </w:rPr>
      </w:pPr>
    </w:p>
    <w:p w:rsidR="00C12693" w:rsidRDefault="00C12693" w:rsidP="00C12693">
      <w:pPr>
        <w:spacing w:after="0" w:line="360" w:lineRule="auto"/>
        <w:ind w:left="1" w:right="49" w:hanging="3"/>
        <w:jc w:val="center"/>
        <w:rPr>
          <w:rFonts w:ascii="Arial" w:hAnsi="Arial" w:cs="Arial"/>
          <w:sz w:val="26"/>
          <w:szCs w:val="26"/>
        </w:rPr>
      </w:pPr>
      <w:r>
        <w:rPr>
          <w:rFonts w:ascii="Arial" w:hAnsi="Arial" w:cs="Arial"/>
          <w:sz w:val="26"/>
          <w:szCs w:val="26"/>
        </w:rPr>
        <w:t>MAGISTRADO ADRIÁN QUIROGA AVENDAÑO</w:t>
      </w:r>
    </w:p>
    <w:p w:rsidR="00C12693" w:rsidRDefault="00C12693" w:rsidP="00C12693">
      <w:pPr>
        <w:spacing w:after="0" w:line="360" w:lineRule="auto"/>
        <w:ind w:left="1" w:right="49" w:hanging="3"/>
        <w:jc w:val="both"/>
        <w:rPr>
          <w:rFonts w:ascii="Arial" w:hAnsi="Arial" w:cs="Arial"/>
          <w:sz w:val="26"/>
          <w:szCs w:val="26"/>
        </w:rPr>
      </w:pPr>
    </w:p>
    <w:p w:rsidR="00C12693" w:rsidRDefault="00C12693" w:rsidP="00C12693">
      <w:pPr>
        <w:tabs>
          <w:tab w:val="left" w:pos="1680"/>
          <w:tab w:val="center" w:pos="4277"/>
        </w:tabs>
        <w:spacing w:line="360" w:lineRule="auto"/>
        <w:ind w:left="1" w:hanging="3"/>
        <w:jc w:val="center"/>
        <w:rPr>
          <w:rFonts w:ascii="Arial" w:hAnsi="Arial" w:cs="Arial"/>
          <w:sz w:val="26"/>
          <w:szCs w:val="26"/>
        </w:rPr>
      </w:pPr>
    </w:p>
    <w:p w:rsidR="00655727" w:rsidRDefault="00655727" w:rsidP="00C12693">
      <w:pPr>
        <w:tabs>
          <w:tab w:val="left" w:pos="1680"/>
          <w:tab w:val="center" w:pos="4277"/>
        </w:tabs>
        <w:spacing w:line="360" w:lineRule="auto"/>
        <w:ind w:left="1" w:hanging="3"/>
        <w:jc w:val="center"/>
        <w:rPr>
          <w:rFonts w:ascii="Arial" w:hAnsi="Arial" w:cs="Arial"/>
          <w:sz w:val="26"/>
          <w:szCs w:val="26"/>
        </w:rPr>
      </w:pPr>
    </w:p>
    <w:p w:rsidR="00C12693" w:rsidRDefault="00C12693" w:rsidP="00C12693">
      <w:pPr>
        <w:tabs>
          <w:tab w:val="left" w:pos="1680"/>
          <w:tab w:val="center" w:pos="4277"/>
        </w:tabs>
        <w:spacing w:line="360" w:lineRule="auto"/>
        <w:ind w:left="1" w:hanging="3"/>
        <w:jc w:val="center"/>
        <w:rPr>
          <w:rFonts w:ascii="Arial" w:hAnsi="Arial" w:cs="Arial"/>
          <w:sz w:val="26"/>
          <w:szCs w:val="26"/>
        </w:rPr>
      </w:pPr>
    </w:p>
    <w:p w:rsidR="00C12693" w:rsidRDefault="00C12693" w:rsidP="00C12693">
      <w:pPr>
        <w:tabs>
          <w:tab w:val="left" w:pos="1680"/>
          <w:tab w:val="center" w:pos="4277"/>
        </w:tabs>
        <w:spacing w:after="0" w:line="240" w:lineRule="auto"/>
        <w:ind w:left="1" w:hanging="3"/>
        <w:jc w:val="center"/>
        <w:rPr>
          <w:rFonts w:ascii="Arial" w:hAnsi="Arial" w:cs="Arial"/>
          <w:sz w:val="26"/>
          <w:szCs w:val="26"/>
        </w:rPr>
      </w:pPr>
      <w:r>
        <w:rPr>
          <w:rFonts w:ascii="Arial" w:hAnsi="Arial" w:cs="Arial"/>
          <w:sz w:val="26"/>
          <w:szCs w:val="26"/>
        </w:rPr>
        <w:t>LICENCIADA FELICITAS DÍAZ VÁZQUEZ</w:t>
      </w:r>
    </w:p>
    <w:p w:rsidR="00C12693" w:rsidRDefault="00C12693" w:rsidP="00C12693">
      <w:pPr>
        <w:pStyle w:val="Sinespaciado"/>
        <w:ind w:left="1" w:hanging="3"/>
        <w:jc w:val="center"/>
        <w:rPr>
          <w:sz w:val="26"/>
          <w:szCs w:val="26"/>
        </w:rPr>
      </w:pPr>
      <w:r>
        <w:rPr>
          <w:rFonts w:ascii="Arial" w:hAnsi="Arial" w:cs="Arial"/>
          <w:sz w:val="26"/>
          <w:szCs w:val="26"/>
        </w:rPr>
        <w:t>SECRETARIA GENERAL DE ACUERDOS</w:t>
      </w:r>
    </w:p>
    <w:p w:rsidR="00C12693" w:rsidRDefault="00C12693" w:rsidP="00C12693">
      <w:pPr>
        <w:spacing w:line="360" w:lineRule="auto"/>
        <w:ind w:right="69" w:firstLine="567"/>
        <w:jc w:val="both"/>
        <w:rPr>
          <w:sz w:val="26"/>
          <w:szCs w:val="26"/>
        </w:rPr>
      </w:pPr>
    </w:p>
    <w:sectPr w:rsidR="00C12693" w:rsidSect="00C12693">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38E5" w:rsidRDefault="002A38E5">
      <w:pPr>
        <w:spacing w:after="0" w:line="240" w:lineRule="auto"/>
      </w:pPr>
      <w:r>
        <w:separator/>
      </w:r>
    </w:p>
  </w:endnote>
  <w:endnote w:type="continuationSeparator" w:id="0">
    <w:p w:rsidR="002A38E5" w:rsidRDefault="002A3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38E5" w:rsidRDefault="002A38E5">
      <w:pPr>
        <w:spacing w:after="0" w:line="240" w:lineRule="auto"/>
      </w:pPr>
      <w:r>
        <w:separator/>
      </w:r>
    </w:p>
  </w:footnote>
  <w:footnote w:type="continuationSeparator" w:id="0">
    <w:p w:rsidR="002A38E5" w:rsidRDefault="002A38E5">
      <w:pPr>
        <w:spacing w:after="0" w:line="240" w:lineRule="auto"/>
      </w:pPr>
      <w:r>
        <w:continuationSeparator/>
      </w:r>
    </w:p>
  </w:footnote>
  <w:footnote w:id="1">
    <w:p w:rsidR="00715A81" w:rsidRPr="003D115C" w:rsidRDefault="00715A81" w:rsidP="00715A81">
      <w:pPr>
        <w:pStyle w:val="Textonotapie"/>
        <w:jc w:val="both"/>
        <w:rPr>
          <w:lang w:val="es-MX"/>
        </w:rPr>
      </w:pPr>
      <w:r>
        <w:rPr>
          <w:rStyle w:val="Refdenotaalpie"/>
        </w:rPr>
        <w:footnoteRef/>
      </w:r>
      <w:r>
        <w:t xml:space="preserve"> </w:t>
      </w:r>
      <w:r>
        <w:rPr>
          <w:lang w:val="es-MX"/>
        </w:rPr>
        <w:t>“</w:t>
      </w:r>
      <w:r>
        <w:rPr>
          <w:b/>
          <w:lang w:val="es-MX"/>
        </w:rPr>
        <w:t xml:space="preserve">ARTÍCULO 119.- </w:t>
      </w:r>
      <w:r>
        <w:rPr>
          <w:lang w:val="es-MX"/>
        </w:rPr>
        <w:t>La personalidad o legitimación de las partes, deberá ser analizada de oficio por los juzgados de primera instancia.”</w:t>
      </w:r>
    </w:p>
  </w:footnote>
  <w:footnote w:id="2">
    <w:p w:rsidR="00D67CDF" w:rsidRPr="00D67CDF" w:rsidRDefault="00D67CDF" w:rsidP="00D67CDF">
      <w:pPr>
        <w:pStyle w:val="Textonotapie"/>
        <w:jc w:val="both"/>
        <w:rPr>
          <w:lang w:val="es-MX"/>
        </w:rPr>
      </w:pPr>
      <w:r>
        <w:rPr>
          <w:rStyle w:val="Refdenotaalpie"/>
        </w:rPr>
        <w:footnoteRef/>
      </w:r>
      <w:r>
        <w:t xml:space="preserve"> </w:t>
      </w:r>
      <w:r>
        <w:rPr>
          <w:lang w:val="es-MX"/>
        </w:rPr>
        <w:t>“</w:t>
      </w:r>
      <w:r w:rsidRPr="00D67CDF">
        <w:rPr>
          <w:b/>
          <w:lang w:val="es-MX"/>
        </w:rPr>
        <w:t>ARTÍCULO 120.-</w:t>
      </w:r>
      <w:r>
        <w:rPr>
          <w:lang w:val="es-MX"/>
        </w:rPr>
        <w:t xml:space="preserve"> Para tener por acreditada en el procedimiento la personalidad de la autoridad demandada, deberá ésta exhibir copia debidamente certificada del documento relativo al nombramiento que le fue conferido, y del documento en que conste que rindió protesta de ley.”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9028928"/>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6C1791">
          <w:rPr>
            <w:noProof/>
          </w:rPr>
          <w:t>4</w:t>
        </w:r>
        <w:r>
          <w:fldChar w:fldCharType="end"/>
        </w:r>
      </w:p>
    </w:sdtContent>
  </w:sdt>
  <w:p w:rsidR="00D2291D" w:rsidRDefault="002A38E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6004722"/>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6C1791">
          <w:rPr>
            <w:noProof/>
          </w:rPr>
          <w:t>3</w:t>
        </w:r>
        <w:r>
          <w:rPr>
            <w:noProof/>
          </w:rPr>
          <w:fldChar w:fldCharType="end"/>
        </w:r>
      </w:p>
      <w:p w:rsidR="00D2291D" w:rsidRDefault="002A38E5" w:rsidP="00D2291D">
        <w:pPr>
          <w:pStyle w:val="Encabezado"/>
          <w:jc w:val="center"/>
        </w:pPr>
      </w:p>
    </w:sdtContent>
  </w:sdt>
  <w:p w:rsidR="00D2291D" w:rsidRDefault="00801603" w:rsidP="00D2291D">
    <w:pPr>
      <w:pStyle w:val="Encabezado"/>
      <w:tabs>
        <w:tab w:val="left" w:pos="142"/>
      </w:tabs>
      <w:ind w:left="284"/>
    </w:pPr>
    <w:r w:rsidRPr="00801603">
      <w:rPr>
        <w:rFonts w:ascii="Calibri" w:eastAsia="Calibri" w:hAnsi="Calibri"/>
        <w:noProof/>
        <w:sz w:val="22"/>
        <w:szCs w:val="22"/>
        <w:lang w:val="es-MX" w:eastAsia="es-MX"/>
      </w:rPr>
      <w:drawing>
        <wp:anchor distT="0" distB="0" distL="114300" distR="114300" simplePos="0" relativeHeight="251659264" behindDoc="0" locked="0" layoutInCell="1" allowOverlap="1" wp14:anchorId="0F032062" wp14:editId="05FE0601">
          <wp:simplePos x="0" y="0"/>
          <wp:positionH relativeFrom="page">
            <wp:posOffset>341630</wp:posOffset>
          </wp:positionH>
          <wp:positionV relativeFrom="paragraph">
            <wp:posOffset>4299585</wp:posOffset>
          </wp:positionV>
          <wp:extent cx="1118870" cy="974725"/>
          <wp:effectExtent l="0" t="0" r="508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1603">
      <w:rPr>
        <w:rFonts w:ascii="Calibri" w:eastAsia="Calibri" w:hAnsi="Calibri"/>
        <w:noProof/>
        <w:sz w:val="22"/>
        <w:szCs w:val="22"/>
        <w:lang w:val="es-MX" w:eastAsia="es-MX"/>
      </w:rPr>
      <w:drawing>
        <wp:anchor distT="0" distB="0" distL="114300" distR="114300" simplePos="0" relativeHeight="251661312" behindDoc="1" locked="0" layoutInCell="1" allowOverlap="1" wp14:anchorId="7D3902E4" wp14:editId="0F30DD51">
          <wp:simplePos x="0" y="0"/>
          <wp:positionH relativeFrom="column">
            <wp:posOffset>-522186</wp:posOffset>
          </wp:positionH>
          <wp:positionV relativeFrom="paragraph">
            <wp:posOffset>3611245</wp:posOffset>
          </wp:positionV>
          <wp:extent cx="5850890" cy="364109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603AE9B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nsid w:val="231D4607"/>
    <w:multiLevelType w:val="hybridMultilevel"/>
    <w:tmpl w:val="996C6EA0"/>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5">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6">
    <w:nsid w:val="3E3F27C1"/>
    <w:multiLevelType w:val="hybridMultilevel"/>
    <w:tmpl w:val="1B66971C"/>
    <w:lvl w:ilvl="0" w:tplc="CF06A4C8">
      <w:start w:val="85"/>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59F13D06"/>
    <w:multiLevelType w:val="hybridMultilevel"/>
    <w:tmpl w:val="982A0CCE"/>
    <w:lvl w:ilvl="0" w:tplc="F7225C62">
      <w:start w:val="85"/>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CC25395"/>
    <w:multiLevelType w:val="hybridMultilevel"/>
    <w:tmpl w:val="976A388A"/>
    <w:lvl w:ilvl="0" w:tplc="82383106">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1">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1"/>
  </w:num>
  <w:num w:numId="2">
    <w:abstractNumId w:val="2"/>
  </w:num>
  <w:num w:numId="3">
    <w:abstractNumId w:val="11"/>
  </w:num>
  <w:num w:numId="4">
    <w:abstractNumId w:val="3"/>
  </w:num>
  <w:num w:numId="5">
    <w:abstractNumId w:val="10"/>
  </w:num>
  <w:num w:numId="6">
    <w:abstractNumId w:val="9"/>
  </w:num>
  <w:num w:numId="7">
    <w:abstractNumId w:val="5"/>
  </w:num>
  <w:num w:numId="8">
    <w:abstractNumId w:val="7"/>
  </w:num>
  <w:num w:numId="9">
    <w:abstractNumId w:val="6"/>
  </w:num>
  <w:num w:numId="10">
    <w:abstractNumId w:val="8"/>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433"/>
    <w:rsid w:val="000015F8"/>
    <w:rsid w:val="000143FF"/>
    <w:rsid w:val="000175F4"/>
    <w:rsid w:val="00031FD4"/>
    <w:rsid w:val="000337D0"/>
    <w:rsid w:val="00034E53"/>
    <w:rsid w:val="00037605"/>
    <w:rsid w:val="00037B9D"/>
    <w:rsid w:val="00050745"/>
    <w:rsid w:val="0005764A"/>
    <w:rsid w:val="00073F89"/>
    <w:rsid w:val="00082E12"/>
    <w:rsid w:val="00085F3C"/>
    <w:rsid w:val="00086527"/>
    <w:rsid w:val="000951ED"/>
    <w:rsid w:val="00097282"/>
    <w:rsid w:val="000A00AD"/>
    <w:rsid w:val="000A021A"/>
    <w:rsid w:val="000A17B0"/>
    <w:rsid w:val="000A5861"/>
    <w:rsid w:val="000A6BF4"/>
    <w:rsid w:val="000B720D"/>
    <w:rsid w:val="000C5A39"/>
    <w:rsid w:val="000C6405"/>
    <w:rsid w:val="000D17CC"/>
    <w:rsid w:val="000D6BE5"/>
    <w:rsid w:val="000D6DCC"/>
    <w:rsid w:val="000E0C8E"/>
    <w:rsid w:val="000E14E6"/>
    <w:rsid w:val="000E2A31"/>
    <w:rsid w:val="000E5A26"/>
    <w:rsid w:val="000E79B0"/>
    <w:rsid w:val="000F7BA9"/>
    <w:rsid w:val="0010162D"/>
    <w:rsid w:val="0011009A"/>
    <w:rsid w:val="00111134"/>
    <w:rsid w:val="00111A55"/>
    <w:rsid w:val="00113FD8"/>
    <w:rsid w:val="0011566B"/>
    <w:rsid w:val="00117E82"/>
    <w:rsid w:val="00122A96"/>
    <w:rsid w:val="00132E1D"/>
    <w:rsid w:val="00137086"/>
    <w:rsid w:val="001555E0"/>
    <w:rsid w:val="0015681D"/>
    <w:rsid w:val="001575E0"/>
    <w:rsid w:val="0015791C"/>
    <w:rsid w:val="00162807"/>
    <w:rsid w:val="00163553"/>
    <w:rsid w:val="001654B1"/>
    <w:rsid w:val="00166FBA"/>
    <w:rsid w:val="00184ECE"/>
    <w:rsid w:val="00190A10"/>
    <w:rsid w:val="001B28D3"/>
    <w:rsid w:val="001B3376"/>
    <w:rsid w:val="001C071D"/>
    <w:rsid w:val="001C1517"/>
    <w:rsid w:val="001C1F2F"/>
    <w:rsid w:val="001C4D0F"/>
    <w:rsid w:val="001C78EB"/>
    <w:rsid w:val="001D20BF"/>
    <w:rsid w:val="001D68B6"/>
    <w:rsid w:val="001E09E7"/>
    <w:rsid w:val="001E3BA5"/>
    <w:rsid w:val="001E63FB"/>
    <w:rsid w:val="001F2493"/>
    <w:rsid w:val="00200074"/>
    <w:rsid w:val="00203905"/>
    <w:rsid w:val="00206B6C"/>
    <w:rsid w:val="0021412A"/>
    <w:rsid w:val="00215B9D"/>
    <w:rsid w:val="0021676A"/>
    <w:rsid w:val="0022359F"/>
    <w:rsid w:val="00225936"/>
    <w:rsid w:val="00231B63"/>
    <w:rsid w:val="00240FBF"/>
    <w:rsid w:val="00260E7A"/>
    <w:rsid w:val="00261DD2"/>
    <w:rsid w:val="00263481"/>
    <w:rsid w:val="002637C5"/>
    <w:rsid w:val="002746C6"/>
    <w:rsid w:val="00284E8E"/>
    <w:rsid w:val="00285A90"/>
    <w:rsid w:val="002A38E5"/>
    <w:rsid w:val="002A4476"/>
    <w:rsid w:val="002A4B09"/>
    <w:rsid w:val="002B0C23"/>
    <w:rsid w:val="002B19FE"/>
    <w:rsid w:val="002C084F"/>
    <w:rsid w:val="002C61A3"/>
    <w:rsid w:val="002D25D0"/>
    <w:rsid w:val="002D355E"/>
    <w:rsid w:val="002D5CD9"/>
    <w:rsid w:val="002E452C"/>
    <w:rsid w:val="002F2948"/>
    <w:rsid w:val="002F6E99"/>
    <w:rsid w:val="003019A4"/>
    <w:rsid w:val="0030543F"/>
    <w:rsid w:val="0032387B"/>
    <w:rsid w:val="00326A65"/>
    <w:rsid w:val="00331B75"/>
    <w:rsid w:val="00334286"/>
    <w:rsid w:val="003452AF"/>
    <w:rsid w:val="003475A9"/>
    <w:rsid w:val="00355FDA"/>
    <w:rsid w:val="00357437"/>
    <w:rsid w:val="00367667"/>
    <w:rsid w:val="00370758"/>
    <w:rsid w:val="00380440"/>
    <w:rsid w:val="00380BF8"/>
    <w:rsid w:val="00384F6F"/>
    <w:rsid w:val="00387C61"/>
    <w:rsid w:val="00395B15"/>
    <w:rsid w:val="003B1B8F"/>
    <w:rsid w:val="003B6362"/>
    <w:rsid w:val="003E431D"/>
    <w:rsid w:val="0040143C"/>
    <w:rsid w:val="00402396"/>
    <w:rsid w:val="00415AEA"/>
    <w:rsid w:val="004177B6"/>
    <w:rsid w:val="00422368"/>
    <w:rsid w:val="00424406"/>
    <w:rsid w:val="00434164"/>
    <w:rsid w:val="0043571B"/>
    <w:rsid w:val="00441778"/>
    <w:rsid w:val="00443D8C"/>
    <w:rsid w:val="0044686C"/>
    <w:rsid w:val="00454BB3"/>
    <w:rsid w:val="00463515"/>
    <w:rsid w:val="004661C8"/>
    <w:rsid w:val="00473052"/>
    <w:rsid w:val="0047332F"/>
    <w:rsid w:val="0048479E"/>
    <w:rsid w:val="00492A65"/>
    <w:rsid w:val="004A4B22"/>
    <w:rsid w:val="004B3F26"/>
    <w:rsid w:val="004B5772"/>
    <w:rsid w:val="004B75EB"/>
    <w:rsid w:val="004C352A"/>
    <w:rsid w:val="004C4E2E"/>
    <w:rsid w:val="004D02DD"/>
    <w:rsid w:val="004D0D6E"/>
    <w:rsid w:val="004D4778"/>
    <w:rsid w:val="004E0096"/>
    <w:rsid w:val="004E2DAC"/>
    <w:rsid w:val="004E4532"/>
    <w:rsid w:val="004E67BF"/>
    <w:rsid w:val="004F437C"/>
    <w:rsid w:val="004F7F05"/>
    <w:rsid w:val="0050077A"/>
    <w:rsid w:val="0050366A"/>
    <w:rsid w:val="00506596"/>
    <w:rsid w:val="005104EB"/>
    <w:rsid w:val="00516B2B"/>
    <w:rsid w:val="00516E57"/>
    <w:rsid w:val="00521331"/>
    <w:rsid w:val="00524E52"/>
    <w:rsid w:val="00525AC3"/>
    <w:rsid w:val="00526A51"/>
    <w:rsid w:val="00553703"/>
    <w:rsid w:val="005604E1"/>
    <w:rsid w:val="00561EA5"/>
    <w:rsid w:val="00562D5C"/>
    <w:rsid w:val="00571758"/>
    <w:rsid w:val="005902DF"/>
    <w:rsid w:val="00591877"/>
    <w:rsid w:val="0059427A"/>
    <w:rsid w:val="005A2272"/>
    <w:rsid w:val="005A371D"/>
    <w:rsid w:val="005A3F09"/>
    <w:rsid w:val="005A4CC2"/>
    <w:rsid w:val="005A5A11"/>
    <w:rsid w:val="005A7A1C"/>
    <w:rsid w:val="005B3514"/>
    <w:rsid w:val="005B4733"/>
    <w:rsid w:val="005C136D"/>
    <w:rsid w:val="005C5C2D"/>
    <w:rsid w:val="005C7BED"/>
    <w:rsid w:val="005D0BAA"/>
    <w:rsid w:val="005D4651"/>
    <w:rsid w:val="005D4CD4"/>
    <w:rsid w:val="005D541C"/>
    <w:rsid w:val="005E763E"/>
    <w:rsid w:val="005F4AD5"/>
    <w:rsid w:val="00610270"/>
    <w:rsid w:val="006106CD"/>
    <w:rsid w:val="00613F7C"/>
    <w:rsid w:val="006166B0"/>
    <w:rsid w:val="00620615"/>
    <w:rsid w:val="00627433"/>
    <w:rsid w:val="0063712E"/>
    <w:rsid w:val="006424F7"/>
    <w:rsid w:val="00652D2C"/>
    <w:rsid w:val="00655727"/>
    <w:rsid w:val="00660756"/>
    <w:rsid w:val="00665BC8"/>
    <w:rsid w:val="00671A96"/>
    <w:rsid w:val="00672B07"/>
    <w:rsid w:val="00675D42"/>
    <w:rsid w:val="00677B3B"/>
    <w:rsid w:val="00677BC4"/>
    <w:rsid w:val="0068336A"/>
    <w:rsid w:val="00684EAA"/>
    <w:rsid w:val="0068607D"/>
    <w:rsid w:val="00687AD5"/>
    <w:rsid w:val="00692158"/>
    <w:rsid w:val="0069577F"/>
    <w:rsid w:val="006A6CB2"/>
    <w:rsid w:val="006A796B"/>
    <w:rsid w:val="006C1791"/>
    <w:rsid w:val="006F0D66"/>
    <w:rsid w:val="006F2B61"/>
    <w:rsid w:val="006F4D84"/>
    <w:rsid w:val="00700AF3"/>
    <w:rsid w:val="00700E2A"/>
    <w:rsid w:val="00701A8B"/>
    <w:rsid w:val="007022BE"/>
    <w:rsid w:val="00715A81"/>
    <w:rsid w:val="00716DA1"/>
    <w:rsid w:val="00726EA0"/>
    <w:rsid w:val="007270F3"/>
    <w:rsid w:val="00731CF5"/>
    <w:rsid w:val="0073388A"/>
    <w:rsid w:val="007371F2"/>
    <w:rsid w:val="00751C73"/>
    <w:rsid w:val="00761406"/>
    <w:rsid w:val="00764467"/>
    <w:rsid w:val="00772E96"/>
    <w:rsid w:val="007846CD"/>
    <w:rsid w:val="00792A64"/>
    <w:rsid w:val="007938C0"/>
    <w:rsid w:val="007A31A1"/>
    <w:rsid w:val="007A4C29"/>
    <w:rsid w:val="007A5422"/>
    <w:rsid w:val="007B032E"/>
    <w:rsid w:val="007B0344"/>
    <w:rsid w:val="007B3178"/>
    <w:rsid w:val="007D1934"/>
    <w:rsid w:val="007D2252"/>
    <w:rsid w:val="007D22C5"/>
    <w:rsid w:val="007E4639"/>
    <w:rsid w:val="007E5D52"/>
    <w:rsid w:val="00801603"/>
    <w:rsid w:val="00801D6D"/>
    <w:rsid w:val="0080320C"/>
    <w:rsid w:val="008206CE"/>
    <w:rsid w:val="008261CB"/>
    <w:rsid w:val="00831E6D"/>
    <w:rsid w:val="00832803"/>
    <w:rsid w:val="00833DA7"/>
    <w:rsid w:val="00834211"/>
    <w:rsid w:val="0084295F"/>
    <w:rsid w:val="00861BCD"/>
    <w:rsid w:val="00866172"/>
    <w:rsid w:val="0087123D"/>
    <w:rsid w:val="00876086"/>
    <w:rsid w:val="00876FFC"/>
    <w:rsid w:val="00884E6A"/>
    <w:rsid w:val="0089169F"/>
    <w:rsid w:val="0089417C"/>
    <w:rsid w:val="00895DBE"/>
    <w:rsid w:val="00896839"/>
    <w:rsid w:val="008A58B7"/>
    <w:rsid w:val="008A5AE7"/>
    <w:rsid w:val="008B7521"/>
    <w:rsid w:val="008C3256"/>
    <w:rsid w:val="008C5CE8"/>
    <w:rsid w:val="008D0A55"/>
    <w:rsid w:val="008D0DE7"/>
    <w:rsid w:val="008D0ECF"/>
    <w:rsid w:val="008D2AF1"/>
    <w:rsid w:val="008F04B4"/>
    <w:rsid w:val="008F20E2"/>
    <w:rsid w:val="0090201D"/>
    <w:rsid w:val="00910F93"/>
    <w:rsid w:val="00911549"/>
    <w:rsid w:val="0091421B"/>
    <w:rsid w:val="009158B7"/>
    <w:rsid w:val="00930763"/>
    <w:rsid w:val="00932AA5"/>
    <w:rsid w:val="0093763C"/>
    <w:rsid w:val="00940A3E"/>
    <w:rsid w:val="009415BF"/>
    <w:rsid w:val="00947DA4"/>
    <w:rsid w:val="00957237"/>
    <w:rsid w:val="00962C46"/>
    <w:rsid w:val="00976697"/>
    <w:rsid w:val="00983CEB"/>
    <w:rsid w:val="00985CF6"/>
    <w:rsid w:val="00986BDE"/>
    <w:rsid w:val="00991E94"/>
    <w:rsid w:val="00997422"/>
    <w:rsid w:val="009A1A8B"/>
    <w:rsid w:val="009B0BE8"/>
    <w:rsid w:val="009B6D1F"/>
    <w:rsid w:val="009C08BC"/>
    <w:rsid w:val="009D3F6F"/>
    <w:rsid w:val="009E6697"/>
    <w:rsid w:val="009E6A41"/>
    <w:rsid w:val="009F7B9B"/>
    <w:rsid w:val="00A00B46"/>
    <w:rsid w:val="00A06D18"/>
    <w:rsid w:val="00A1546C"/>
    <w:rsid w:val="00A203EB"/>
    <w:rsid w:val="00A27C6F"/>
    <w:rsid w:val="00A30F61"/>
    <w:rsid w:val="00A3186D"/>
    <w:rsid w:val="00A326AA"/>
    <w:rsid w:val="00A33339"/>
    <w:rsid w:val="00A342BC"/>
    <w:rsid w:val="00A544EE"/>
    <w:rsid w:val="00A55C50"/>
    <w:rsid w:val="00A606F2"/>
    <w:rsid w:val="00A83A3C"/>
    <w:rsid w:val="00A84ADD"/>
    <w:rsid w:val="00A87637"/>
    <w:rsid w:val="00A9338D"/>
    <w:rsid w:val="00AA1925"/>
    <w:rsid w:val="00AA5B15"/>
    <w:rsid w:val="00AB0D8C"/>
    <w:rsid w:val="00AB2711"/>
    <w:rsid w:val="00AB71A5"/>
    <w:rsid w:val="00AD01F9"/>
    <w:rsid w:val="00AD17DD"/>
    <w:rsid w:val="00AE0A3D"/>
    <w:rsid w:val="00AE1013"/>
    <w:rsid w:val="00AE2B81"/>
    <w:rsid w:val="00AE70C7"/>
    <w:rsid w:val="00AE7A2C"/>
    <w:rsid w:val="00AF27C4"/>
    <w:rsid w:val="00B056BE"/>
    <w:rsid w:val="00B076E6"/>
    <w:rsid w:val="00B167D9"/>
    <w:rsid w:val="00B2060B"/>
    <w:rsid w:val="00B246EF"/>
    <w:rsid w:val="00B305B4"/>
    <w:rsid w:val="00B370AC"/>
    <w:rsid w:val="00B40970"/>
    <w:rsid w:val="00B4295F"/>
    <w:rsid w:val="00B44F29"/>
    <w:rsid w:val="00B56295"/>
    <w:rsid w:val="00B60842"/>
    <w:rsid w:val="00B84433"/>
    <w:rsid w:val="00B848BA"/>
    <w:rsid w:val="00B92F8A"/>
    <w:rsid w:val="00B96CE5"/>
    <w:rsid w:val="00B97247"/>
    <w:rsid w:val="00BA26CF"/>
    <w:rsid w:val="00BA3C41"/>
    <w:rsid w:val="00BA554F"/>
    <w:rsid w:val="00BA6EDD"/>
    <w:rsid w:val="00BA7465"/>
    <w:rsid w:val="00BB0007"/>
    <w:rsid w:val="00BB293C"/>
    <w:rsid w:val="00BC3574"/>
    <w:rsid w:val="00BC481E"/>
    <w:rsid w:val="00BC795E"/>
    <w:rsid w:val="00BD032D"/>
    <w:rsid w:val="00BD4FFE"/>
    <w:rsid w:val="00BE1B39"/>
    <w:rsid w:val="00BE2567"/>
    <w:rsid w:val="00BE380A"/>
    <w:rsid w:val="00BF5B8E"/>
    <w:rsid w:val="00C12693"/>
    <w:rsid w:val="00C12F29"/>
    <w:rsid w:val="00C345BF"/>
    <w:rsid w:val="00C40BC8"/>
    <w:rsid w:val="00C41C1B"/>
    <w:rsid w:val="00C544D3"/>
    <w:rsid w:val="00C64FB6"/>
    <w:rsid w:val="00C65E13"/>
    <w:rsid w:val="00C76252"/>
    <w:rsid w:val="00C873BB"/>
    <w:rsid w:val="00C90930"/>
    <w:rsid w:val="00C97363"/>
    <w:rsid w:val="00CA3358"/>
    <w:rsid w:val="00CB4078"/>
    <w:rsid w:val="00CB5B50"/>
    <w:rsid w:val="00CC7CA5"/>
    <w:rsid w:val="00CE5D55"/>
    <w:rsid w:val="00CE5FBB"/>
    <w:rsid w:val="00CE69FF"/>
    <w:rsid w:val="00CF1754"/>
    <w:rsid w:val="00D00414"/>
    <w:rsid w:val="00D12075"/>
    <w:rsid w:val="00D22B57"/>
    <w:rsid w:val="00D3618D"/>
    <w:rsid w:val="00D46E49"/>
    <w:rsid w:val="00D50DB8"/>
    <w:rsid w:val="00D67C0B"/>
    <w:rsid w:val="00D67CDF"/>
    <w:rsid w:val="00D71919"/>
    <w:rsid w:val="00D77592"/>
    <w:rsid w:val="00D83E22"/>
    <w:rsid w:val="00DA505B"/>
    <w:rsid w:val="00DA6B1C"/>
    <w:rsid w:val="00DA75AB"/>
    <w:rsid w:val="00DB6E83"/>
    <w:rsid w:val="00DC0D68"/>
    <w:rsid w:val="00DC2253"/>
    <w:rsid w:val="00DC4799"/>
    <w:rsid w:val="00DD4EAD"/>
    <w:rsid w:val="00DD5ABE"/>
    <w:rsid w:val="00DD5EF0"/>
    <w:rsid w:val="00DF718C"/>
    <w:rsid w:val="00E05B32"/>
    <w:rsid w:val="00E1260D"/>
    <w:rsid w:val="00E248D3"/>
    <w:rsid w:val="00E25A7B"/>
    <w:rsid w:val="00E520B7"/>
    <w:rsid w:val="00E522B5"/>
    <w:rsid w:val="00E67A15"/>
    <w:rsid w:val="00E742F7"/>
    <w:rsid w:val="00E85E4F"/>
    <w:rsid w:val="00EA15AC"/>
    <w:rsid w:val="00EA49B6"/>
    <w:rsid w:val="00EB6D01"/>
    <w:rsid w:val="00EC4D62"/>
    <w:rsid w:val="00EC574B"/>
    <w:rsid w:val="00EE7940"/>
    <w:rsid w:val="00EF5DCB"/>
    <w:rsid w:val="00F0024A"/>
    <w:rsid w:val="00F02217"/>
    <w:rsid w:val="00F031A7"/>
    <w:rsid w:val="00F03672"/>
    <w:rsid w:val="00F04C03"/>
    <w:rsid w:val="00F05BF9"/>
    <w:rsid w:val="00F210E5"/>
    <w:rsid w:val="00F33999"/>
    <w:rsid w:val="00F362FC"/>
    <w:rsid w:val="00F36962"/>
    <w:rsid w:val="00F4088B"/>
    <w:rsid w:val="00F44A42"/>
    <w:rsid w:val="00F45D0A"/>
    <w:rsid w:val="00F465A2"/>
    <w:rsid w:val="00F47BE3"/>
    <w:rsid w:val="00F5279D"/>
    <w:rsid w:val="00F627A0"/>
    <w:rsid w:val="00F66277"/>
    <w:rsid w:val="00F70003"/>
    <w:rsid w:val="00F74AD8"/>
    <w:rsid w:val="00F81C14"/>
    <w:rsid w:val="00F84278"/>
    <w:rsid w:val="00F855D2"/>
    <w:rsid w:val="00F93963"/>
    <w:rsid w:val="00FA423F"/>
    <w:rsid w:val="00FA7E18"/>
    <w:rsid w:val="00FC467C"/>
    <w:rsid w:val="00FE47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3D1D25-57A2-4B44-92A2-8C614791B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17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082E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E12"/>
    <w:rPr>
      <w:rFonts w:ascii="Segoe UI" w:hAnsi="Segoe UI" w:cs="Segoe UI"/>
      <w:sz w:val="18"/>
      <w:szCs w:val="18"/>
    </w:rPr>
  </w:style>
  <w:style w:type="paragraph" w:styleId="Listaconvietas">
    <w:name w:val="List Bullet"/>
    <w:basedOn w:val="Normal"/>
    <w:uiPriority w:val="99"/>
    <w:unhideWhenUsed/>
    <w:rsid w:val="00EB6D01"/>
    <w:pPr>
      <w:numPr>
        <w:numId w:val="11"/>
      </w:numPr>
      <w:contextualSpacing/>
    </w:pPr>
  </w:style>
  <w:style w:type="paragraph" w:customStyle="1" w:styleId="Default">
    <w:name w:val="Default"/>
    <w:rsid w:val="00D12075"/>
    <w:pPr>
      <w:autoSpaceDE w:val="0"/>
      <w:autoSpaceDN w:val="0"/>
      <w:adjustRightInd w:val="0"/>
      <w:spacing w:after="0" w:line="240" w:lineRule="auto"/>
    </w:pPr>
    <w:rPr>
      <w:rFonts w:ascii="Arial" w:eastAsia="Times New Roman" w:hAnsi="Arial" w:cs="Arial"/>
      <w:color w:val="000000"/>
      <w:sz w:val="24"/>
      <w:szCs w:val="24"/>
      <w:lang w:val="es-MX" w:eastAsia="es-MX"/>
    </w:rPr>
  </w:style>
  <w:style w:type="paragraph" w:styleId="NormalWeb">
    <w:name w:val="Normal (Web)"/>
    <w:basedOn w:val="Normal"/>
    <w:uiPriority w:val="99"/>
    <w:unhideWhenUsed/>
    <w:rsid w:val="001D20BF"/>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qFormat/>
    <w:rsid w:val="00C12693"/>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C12693"/>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7271420">
      <w:bodyDiv w:val="1"/>
      <w:marLeft w:val="0"/>
      <w:marRight w:val="0"/>
      <w:marTop w:val="0"/>
      <w:marBottom w:val="0"/>
      <w:divBdr>
        <w:top w:val="none" w:sz="0" w:space="0" w:color="auto"/>
        <w:left w:val="none" w:sz="0" w:space="0" w:color="auto"/>
        <w:bottom w:val="none" w:sz="0" w:space="0" w:color="auto"/>
        <w:right w:val="none" w:sz="0" w:space="0" w:color="auto"/>
      </w:divBdr>
      <w:divsChild>
        <w:div w:id="1942569410">
          <w:marLeft w:val="0"/>
          <w:marRight w:val="0"/>
          <w:marTop w:val="0"/>
          <w:marBottom w:val="0"/>
          <w:divBdr>
            <w:top w:val="none" w:sz="0" w:space="0" w:color="auto"/>
            <w:left w:val="none" w:sz="0" w:space="0" w:color="auto"/>
            <w:bottom w:val="none" w:sz="0" w:space="0" w:color="auto"/>
            <w:right w:val="none" w:sz="0" w:space="0" w:color="auto"/>
          </w:divBdr>
        </w:div>
      </w:divsChild>
    </w:div>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54A917-F521-4901-B853-AFF5E64DD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1035</Words>
  <Characters>5697</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JuanEdy</cp:lastModifiedBy>
  <cp:revision>2</cp:revision>
  <cp:lastPrinted>2020-01-21T22:22:00Z</cp:lastPrinted>
  <dcterms:created xsi:type="dcterms:W3CDTF">2020-09-21T18:59:00Z</dcterms:created>
  <dcterms:modified xsi:type="dcterms:W3CDTF">2020-09-21T18:59:00Z</dcterms:modified>
</cp:coreProperties>
</file>