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A066BA" w:rsidTr="00314953">
        <w:tc>
          <w:tcPr>
            <w:tcW w:w="2356" w:type="dxa"/>
          </w:tcPr>
          <w:p w:rsidR="00314953" w:rsidRPr="00A066BA" w:rsidRDefault="005D5E40" w:rsidP="00314953">
            <w:pPr>
              <w:spacing w:after="0" w:line="240" w:lineRule="auto"/>
              <w:rPr>
                <w:rFonts w:ascii="Arial" w:hAnsi="Arial" w:cs="Arial"/>
                <w:b/>
                <w:sz w:val="24"/>
                <w:szCs w:val="24"/>
              </w:rPr>
            </w:pPr>
            <w:r>
              <w:rPr>
                <w:rFonts w:ascii="Arial" w:hAnsi="Arial" w:cs="Arial"/>
                <w:b/>
                <w:sz w:val="24"/>
                <w:szCs w:val="24"/>
              </w:rPr>
              <w:t xml:space="preserve">    </w:t>
            </w:r>
            <w:r w:rsidR="00314953" w:rsidRPr="00A066BA">
              <w:rPr>
                <w:rFonts w:ascii="Arial" w:hAnsi="Arial" w:cs="Arial"/>
                <w:b/>
                <w:sz w:val="24"/>
                <w:szCs w:val="24"/>
              </w:rPr>
              <w:t xml:space="preserve">      </w:t>
            </w:r>
          </w:p>
        </w:tc>
        <w:tc>
          <w:tcPr>
            <w:tcW w:w="7426" w:type="dxa"/>
          </w:tcPr>
          <w:p w:rsidR="00314953" w:rsidRPr="00A066BA" w:rsidRDefault="00314953" w:rsidP="00314953">
            <w:pPr>
              <w:tabs>
                <w:tab w:val="left" w:pos="3103"/>
              </w:tabs>
              <w:spacing w:after="0" w:line="240" w:lineRule="auto"/>
              <w:ind w:left="2394"/>
              <w:jc w:val="both"/>
              <w:rPr>
                <w:rFonts w:ascii="Arial" w:hAnsi="Arial" w:cs="Arial"/>
                <w:b/>
                <w:i/>
                <w:iCs/>
                <w:caps/>
                <w:sz w:val="24"/>
                <w:szCs w:val="24"/>
              </w:rPr>
            </w:pPr>
            <w:r w:rsidRPr="00A066BA">
              <w:rPr>
                <w:rFonts w:ascii="Arial" w:hAnsi="Arial" w:cs="Arial"/>
                <w:b/>
                <w:i/>
                <w:iCs/>
                <w:caps/>
                <w:sz w:val="24"/>
                <w:szCs w:val="24"/>
              </w:rPr>
              <w:t xml:space="preserve">                       </w:t>
            </w:r>
          </w:p>
          <w:p w:rsidR="00314953" w:rsidRPr="005F1588" w:rsidRDefault="00314953" w:rsidP="00314953">
            <w:pPr>
              <w:tabs>
                <w:tab w:val="left" w:pos="3103"/>
              </w:tabs>
              <w:spacing w:after="0" w:line="240" w:lineRule="auto"/>
              <w:ind w:left="1686" w:right="781"/>
              <w:jc w:val="both"/>
              <w:rPr>
                <w:rFonts w:ascii="Arial" w:hAnsi="Arial" w:cs="Arial"/>
                <w:b/>
                <w:iCs/>
                <w:caps/>
                <w:sz w:val="26"/>
                <w:szCs w:val="26"/>
              </w:rPr>
            </w:pPr>
            <w:r w:rsidRPr="005F1588">
              <w:rPr>
                <w:rFonts w:ascii="Arial" w:hAnsi="Arial" w:cs="Arial"/>
                <w:b/>
                <w:iCs/>
                <w:caps/>
                <w:sz w:val="26"/>
                <w:szCs w:val="26"/>
              </w:rPr>
              <w:t>SALA SUPERIOR DEL TRIBUNAL DE JUSTICIA ADMINISTRATIVA DEL ESTADO DE OAXACA.</w:t>
            </w:r>
          </w:p>
          <w:p w:rsidR="00314953" w:rsidRPr="005F1588" w:rsidRDefault="00314953" w:rsidP="00314953">
            <w:pPr>
              <w:pStyle w:val="Encabezado"/>
              <w:tabs>
                <w:tab w:val="clear" w:pos="4252"/>
              </w:tabs>
              <w:ind w:left="1686" w:right="781"/>
              <w:jc w:val="both"/>
              <w:rPr>
                <w:rFonts w:ascii="Arial" w:hAnsi="Arial" w:cs="Arial"/>
                <w:b/>
                <w:iCs/>
                <w:caps/>
                <w:sz w:val="26"/>
                <w:szCs w:val="26"/>
                <w:lang w:val="es-PE"/>
              </w:rPr>
            </w:pPr>
            <w:r w:rsidRPr="005F1588">
              <w:rPr>
                <w:rFonts w:ascii="Arial" w:hAnsi="Arial" w:cs="Arial"/>
                <w:b/>
                <w:iCs/>
                <w:caps/>
                <w:sz w:val="26"/>
                <w:szCs w:val="26"/>
                <w:lang w:val="es-PE"/>
              </w:rPr>
              <w:t xml:space="preserve">               </w:t>
            </w:r>
          </w:p>
          <w:p w:rsidR="00314953" w:rsidRPr="005F1588" w:rsidRDefault="00290D90" w:rsidP="00314953">
            <w:pPr>
              <w:pStyle w:val="Encabezado"/>
              <w:tabs>
                <w:tab w:val="clear" w:pos="4252"/>
              </w:tabs>
              <w:ind w:left="1686" w:right="781"/>
              <w:jc w:val="both"/>
              <w:rPr>
                <w:rFonts w:ascii="Arial" w:hAnsi="Arial" w:cs="Arial"/>
                <w:b/>
                <w:iCs/>
                <w:caps/>
                <w:sz w:val="26"/>
                <w:szCs w:val="26"/>
                <w:lang w:val="es-PE"/>
              </w:rPr>
            </w:pPr>
            <w:r w:rsidRPr="005F1588">
              <w:rPr>
                <w:rFonts w:ascii="Arial" w:hAnsi="Arial" w:cs="Arial"/>
                <w:b/>
                <w:iCs/>
                <w:caps/>
                <w:sz w:val="26"/>
                <w:szCs w:val="26"/>
                <w:lang w:val="es-PE"/>
              </w:rPr>
              <w:t>RECURSO DE REVISIÓN:   157/2019</w:t>
            </w:r>
            <w:r w:rsidR="00314953" w:rsidRPr="005F1588">
              <w:rPr>
                <w:rFonts w:ascii="Arial" w:hAnsi="Arial" w:cs="Arial"/>
                <w:b/>
                <w:iCs/>
                <w:caps/>
                <w:sz w:val="26"/>
                <w:szCs w:val="26"/>
                <w:lang w:val="es-PE"/>
              </w:rPr>
              <w:t xml:space="preserve"> </w:t>
            </w:r>
          </w:p>
          <w:p w:rsidR="00314953" w:rsidRPr="005F1588" w:rsidRDefault="00314953" w:rsidP="00314953">
            <w:pPr>
              <w:pStyle w:val="Encabezado"/>
              <w:tabs>
                <w:tab w:val="clear" w:pos="4252"/>
              </w:tabs>
              <w:ind w:left="1686" w:right="781"/>
              <w:jc w:val="both"/>
              <w:rPr>
                <w:rFonts w:ascii="Arial" w:hAnsi="Arial" w:cs="Arial"/>
                <w:b/>
                <w:iCs/>
                <w:caps/>
                <w:sz w:val="26"/>
                <w:szCs w:val="26"/>
                <w:lang w:val="es-PE"/>
              </w:rPr>
            </w:pPr>
          </w:p>
          <w:p w:rsidR="00314953" w:rsidRPr="005F1588" w:rsidRDefault="00314953" w:rsidP="00314953">
            <w:pPr>
              <w:pStyle w:val="Encabezado"/>
              <w:tabs>
                <w:tab w:val="clear" w:pos="4252"/>
              </w:tabs>
              <w:ind w:left="1686" w:right="781"/>
              <w:jc w:val="both"/>
              <w:rPr>
                <w:rFonts w:ascii="Arial" w:hAnsi="Arial" w:cs="Arial"/>
                <w:b/>
                <w:iCs/>
                <w:caps/>
                <w:sz w:val="26"/>
                <w:szCs w:val="26"/>
                <w:lang w:val="es-PE"/>
              </w:rPr>
            </w:pPr>
            <w:r w:rsidRPr="005F1588">
              <w:rPr>
                <w:rFonts w:ascii="Arial" w:hAnsi="Arial" w:cs="Arial"/>
                <w:b/>
                <w:iCs/>
                <w:caps/>
                <w:sz w:val="26"/>
                <w:szCs w:val="26"/>
                <w:lang w:val="es-PE"/>
              </w:rPr>
              <w:t xml:space="preserve">EXPEDIENTE: </w:t>
            </w:r>
            <w:r w:rsidR="00290D90" w:rsidRPr="005F1588">
              <w:rPr>
                <w:rFonts w:ascii="Arial" w:hAnsi="Arial" w:cs="Arial"/>
                <w:b/>
                <w:iCs/>
                <w:caps/>
                <w:sz w:val="26"/>
                <w:szCs w:val="26"/>
                <w:lang w:val="es-PE"/>
              </w:rPr>
              <w:t>114/2018</w:t>
            </w:r>
            <w:r w:rsidR="009E3865" w:rsidRPr="005F1588">
              <w:rPr>
                <w:rFonts w:ascii="Arial" w:hAnsi="Arial" w:cs="Arial"/>
                <w:b/>
                <w:iCs/>
                <w:caps/>
                <w:sz w:val="26"/>
                <w:szCs w:val="26"/>
                <w:lang w:val="es-PE"/>
              </w:rPr>
              <w:t xml:space="preserve"> </w:t>
            </w:r>
            <w:r w:rsidRPr="005F1588">
              <w:rPr>
                <w:rFonts w:ascii="Arial" w:hAnsi="Arial" w:cs="Arial"/>
                <w:b/>
                <w:iCs/>
                <w:caps/>
                <w:sz w:val="26"/>
                <w:szCs w:val="26"/>
                <w:lang w:val="es-PE"/>
              </w:rPr>
              <w:t xml:space="preserve">DE LA </w:t>
            </w:r>
            <w:r w:rsidR="00290D90" w:rsidRPr="005F1588">
              <w:rPr>
                <w:rFonts w:ascii="Arial" w:hAnsi="Arial" w:cs="Arial"/>
                <w:b/>
                <w:iCs/>
                <w:caps/>
                <w:sz w:val="26"/>
                <w:szCs w:val="26"/>
                <w:lang w:val="es-PE"/>
              </w:rPr>
              <w:t>PRIMERA</w:t>
            </w:r>
            <w:r w:rsidRPr="005F1588">
              <w:rPr>
                <w:rFonts w:ascii="Arial" w:hAnsi="Arial" w:cs="Arial"/>
                <w:b/>
                <w:iCs/>
                <w:caps/>
                <w:sz w:val="26"/>
                <w:szCs w:val="26"/>
                <w:lang w:val="es-PE"/>
              </w:rPr>
              <w:t xml:space="preserve"> SALA UNITARIA DE PRIMERA INSTANCIA</w:t>
            </w:r>
          </w:p>
          <w:p w:rsidR="00314953" w:rsidRPr="005F1588" w:rsidRDefault="00314953" w:rsidP="00314953">
            <w:pPr>
              <w:pStyle w:val="Encabezado"/>
              <w:tabs>
                <w:tab w:val="clear" w:pos="4252"/>
              </w:tabs>
              <w:ind w:left="1686" w:right="781"/>
              <w:jc w:val="both"/>
              <w:rPr>
                <w:rFonts w:ascii="Arial" w:hAnsi="Arial" w:cs="Arial"/>
                <w:b/>
                <w:iCs/>
                <w:caps/>
                <w:sz w:val="26"/>
                <w:szCs w:val="26"/>
                <w:lang w:val="es-PE"/>
              </w:rPr>
            </w:pPr>
            <w:r w:rsidRPr="005F1588">
              <w:rPr>
                <w:rFonts w:ascii="Arial" w:hAnsi="Arial" w:cs="Arial"/>
                <w:b/>
                <w:iCs/>
                <w:caps/>
                <w:sz w:val="26"/>
                <w:szCs w:val="26"/>
                <w:lang w:val="es-PE"/>
              </w:rPr>
              <w:t xml:space="preserve">       </w:t>
            </w:r>
          </w:p>
          <w:p w:rsidR="00314953" w:rsidRPr="00A066BA" w:rsidRDefault="00314953" w:rsidP="00314953">
            <w:pPr>
              <w:pStyle w:val="Encabezado"/>
              <w:tabs>
                <w:tab w:val="clear" w:pos="4252"/>
              </w:tabs>
              <w:ind w:left="1686" w:right="781"/>
              <w:jc w:val="both"/>
              <w:rPr>
                <w:rFonts w:ascii="Arial" w:hAnsi="Arial" w:cs="Arial"/>
                <w:b/>
                <w:iCs/>
                <w:caps/>
                <w:lang w:val="es-PE"/>
              </w:rPr>
            </w:pPr>
            <w:r w:rsidRPr="005F1588">
              <w:rPr>
                <w:rFonts w:ascii="Arial" w:hAnsi="Arial" w:cs="Arial"/>
                <w:b/>
                <w:iCs/>
                <w:caps/>
                <w:sz w:val="26"/>
                <w:szCs w:val="26"/>
                <w:lang w:val="es-PE"/>
              </w:rPr>
              <w:t xml:space="preserve">ponente: </w:t>
            </w:r>
            <w:r w:rsidR="005F1588" w:rsidRPr="005F1588">
              <w:rPr>
                <w:rFonts w:ascii="Arial" w:hAnsi="Arial" w:cs="Arial"/>
                <w:b/>
                <w:iCs/>
                <w:caps/>
                <w:sz w:val="26"/>
                <w:szCs w:val="26"/>
                <w:lang w:val="es-PE"/>
              </w:rPr>
              <w:t xml:space="preserve">magistrado </w:t>
            </w:r>
            <w:r w:rsidR="00290D90" w:rsidRPr="005F1588">
              <w:rPr>
                <w:rFonts w:ascii="Arial" w:hAnsi="Arial" w:cs="Arial"/>
                <w:b/>
                <w:iCs/>
                <w:caps/>
                <w:sz w:val="26"/>
                <w:szCs w:val="26"/>
                <w:lang w:val="es-PE"/>
              </w:rPr>
              <w:t>ABRAHAM SANTIAGO SORIANO.</w:t>
            </w:r>
          </w:p>
        </w:tc>
      </w:tr>
      <w:tr w:rsidR="00314953" w:rsidRPr="00A066BA" w:rsidTr="00314953">
        <w:tc>
          <w:tcPr>
            <w:tcW w:w="2356" w:type="dxa"/>
          </w:tcPr>
          <w:p w:rsidR="00314953" w:rsidRPr="00A066BA" w:rsidRDefault="00314953" w:rsidP="00314953">
            <w:pPr>
              <w:spacing w:after="0" w:line="240" w:lineRule="auto"/>
              <w:rPr>
                <w:rFonts w:ascii="Arial" w:hAnsi="Arial" w:cs="Arial"/>
                <w:b/>
                <w:sz w:val="24"/>
                <w:szCs w:val="24"/>
              </w:rPr>
            </w:pPr>
          </w:p>
        </w:tc>
        <w:tc>
          <w:tcPr>
            <w:tcW w:w="7426" w:type="dxa"/>
          </w:tcPr>
          <w:p w:rsidR="00314953" w:rsidRPr="00A066BA" w:rsidRDefault="00314953" w:rsidP="00314953">
            <w:pPr>
              <w:tabs>
                <w:tab w:val="left" w:pos="3103"/>
              </w:tabs>
              <w:spacing w:after="0" w:line="240" w:lineRule="auto"/>
              <w:ind w:left="2678" w:hanging="2961"/>
              <w:jc w:val="both"/>
              <w:rPr>
                <w:rFonts w:ascii="Arial" w:hAnsi="Arial" w:cs="Arial"/>
                <w:b/>
                <w:iCs/>
                <w:caps/>
                <w:sz w:val="24"/>
                <w:szCs w:val="24"/>
              </w:rPr>
            </w:pPr>
            <w:r w:rsidRPr="00A066BA">
              <w:rPr>
                <w:rFonts w:ascii="Arial" w:hAnsi="Arial" w:cs="Arial"/>
                <w:b/>
                <w:i/>
                <w:iCs/>
                <w:caps/>
                <w:sz w:val="24"/>
                <w:szCs w:val="24"/>
              </w:rPr>
              <w:t xml:space="preserve">                                          </w:t>
            </w:r>
          </w:p>
        </w:tc>
      </w:tr>
      <w:tr w:rsidR="00314953" w:rsidRPr="00A066BA" w:rsidTr="00314953">
        <w:tc>
          <w:tcPr>
            <w:tcW w:w="2356" w:type="dxa"/>
          </w:tcPr>
          <w:p w:rsidR="00314953" w:rsidRPr="00A066BA" w:rsidRDefault="00314953" w:rsidP="00314953">
            <w:pPr>
              <w:spacing w:after="0" w:line="240" w:lineRule="auto"/>
              <w:rPr>
                <w:rFonts w:ascii="Arial" w:hAnsi="Arial" w:cs="Arial"/>
                <w:b/>
                <w:sz w:val="24"/>
                <w:szCs w:val="24"/>
              </w:rPr>
            </w:pPr>
          </w:p>
        </w:tc>
        <w:tc>
          <w:tcPr>
            <w:tcW w:w="7426" w:type="dxa"/>
          </w:tcPr>
          <w:p w:rsidR="00314953" w:rsidRPr="00A066BA" w:rsidRDefault="00314953" w:rsidP="00314953">
            <w:pPr>
              <w:tabs>
                <w:tab w:val="left" w:pos="3103"/>
              </w:tabs>
              <w:spacing w:after="0" w:line="240" w:lineRule="auto"/>
              <w:ind w:left="2961" w:hanging="2961"/>
              <w:jc w:val="both"/>
              <w:rPr>
                <w:rFonts w:ascii="Arial" w:hAnsi="Arial" w:cs="Arial"/>
                <w:b/>
                <w:i/>
                <w:iCs/>
                <w:caps/>
                <w:sz w:val="24"/>
                <w:szCs w:val="24"/>
              </w:rPr>
            </w:pPr>
          </w:p>
        </w:tc>
      </w:tr>
    </w:tbl>
    <w:p w:rsidR="00314953" w:rsidRPr="005F1588" w:rsidRDefault="00314953" w:rsidP="00953731">
      <w:pPr>
        <w:spacing w:after="0" w:line="360" w:lineRule="auto"/>
        <w:jc w:val="both"/>
        <w:rPr>
          <w:rFonts w:ascii="Arial" w:hAnsi="Arial" w:cs="Arial"/>
          <w:b/>
          <w:sz w:val="26"/>
          <w:szCs w:val="26"/>
          <w:lang w:val="es-MX"/>
        </w:rPr>
      </w:pPr>
      <w:r w:rsidRPr="005F1588">
        <w:rPr>
          <w:rFonts w:ascii="Arial" w:hAnsi="Arial" w:cs="Arial"/>
          <w:b/>
          <w:sz w:val="26"/>
          <w:szCs w:val="26"/>
          <w:lang w:val="es-MX"/>
        </w:rPr>
        <w:t>OAXACA DE JUÁREZ, OAXACA</w:t>
      </w:r>
      <w:r w:rsidR="004051F7" w:rsidRPr="005F1588">
        <w:rPr>
          <w:rFonts w:ascii="Arial" w:hAnsi="Arial" w:cs="Arial"/>
          <w:b/>
          <w:sz w:val="26"/>
          <w:szCs w:val="26"/>
          <w:lang w:val="es-MX"/>
        </w:rPr>
        <w:t xml:space="preserve">, </w:t>
      </w:r>
      <w:r w:rsidR="007722BD">
        <w:rPr>
          <w:rFonts w:ascii="Arial" w:hAnsi="Arial" w:cs="Arial"/>
          <w:b/>
          <w:sz w:val="26"/>
          <w:szCs w:val="26"/>
          <w:lang w:val="es-MX"/>
        </w:rPr>
        <w:t xml:space="preserve">A </w:t>
      </w:r>
      <w:r w:rsidR="00421E83" w:rsidRPr="005F1588">
        <w:rPr>
          <w:rFonts w:ascii="Arial" w:hAnsi="Arial" w:cs="Arial"/>
          <w:b/>
          <w:sz w:val="26"/>
          <w:szCs w:val="26"/>
          <w:lang w:val="es-MX"/>
        </w:rPr>
        <w:t>QUINCE DE</w:t>
      </w:r>
      <w:r w:rsidR="00B95B01" w:rsidRPr="005F1588">
        <w:rPr>
          <w:rFonts w:ascii="Arial" w:hAnsi="Arial" w:cs="Arial"/>
          <w:b/>
          <w:sz w:val="26"/>
          <w:szCs w:val="26"/>
          <w:lang w:val="es-MX"/>
        </w:rPr>
        <w:t xml:space="preserve"> ENERO DE DOS MIL VEINTE</w:t>
      </w:r>
      <w:r w:rsidR="00653B27" w:rsidRPr="005F1588">
        <w:rPr>
          <w:rFonts w:ascii="Arial" w:hAnsi="Arial" w:cs="Arial"/>
          <w:b/>
          <w:sz w:val="26"/>
          <w:szCs w:val="26"/>
          <w:lang w:val="es-MX"/>
        </w:rPr>
        <w:t>.</w:t>
      </w:r>
      <w:r w:rsidRPr="005F1588">
        <w:rPr>
          <w:rFonts w:ascii="Arial" w:hAnsi="Arial" w:cs="Arial"/>
          <w:b/>
          <w:sz w:val="26"/>
          <w:szCs w:val="26"/>
          <w:lang w:val="es-MX"/>
        </w:rPr>
        <w:t xml:space="preserve"> </w:t>
      </w:r>
      <w:r w:rsidR="004D7135" w:rsidRPr="005F1588">
        <w:rPr>
          <w:rFonts w:ascii="Arial" w:hAnsi="Arial" w:cs="Arial"/>
          <w:b/>
          <w:sz w:val="26"/>
          <w:szCs w:val="26"/>
          <w:lang w:val="es-MX"/>
        </w:rPr>
        <w:t xml:space="preserve"> </w:t>
      </w:r>
      <w:r w:rsidR="00B95B01" w:rsidRPr="005F1588">
        <w:rPr>
          <w:rFonts w:ascii="Arial" w:hAnsi="Arial" w:cs="Arial"/>
          <w:b/>
          <w:sz w:val="26"/>
          <w:szCs w:val="26"/>
          <w:lang w:val="es-MX"/>
        </w:rPr>
        <w:t xml:space="preserve"> </w:t>
      </w:r>
    </w:p>
    <w:p w:rsidR="00314953" w:rsidRPr="005F1588" w:rsidRDefault="00314953" w:rsidP="00953731">
      <w:pPr>
        <w:spacing w:after="0" w:line="360" w:lineRule="auto"/>
        <w:ind w:firstLine="708"/>
        <w:jc w:val="both"/>
        <w:rPr>
          <w:rFonts w:ascii="Arial" w:hAnsi="Arial" w:cs="Arial"/>
          <w:sz w:val="26"/>
          <w:szCs w:val="26"/>
          <w:lang w:val="es-MX"/>
        </w:rPr>
      </w:pPr>
      <w:r w:rsidRPr="005F1588">
        <w:rPr>
          <w:rFonts w:ascii="Arial" w:hAnsi="Arial" w:cs="Arial"/>
          <w:sz w:val="26"/>
          <w:szCs w:val="26"/>
          <w:lang w:val="es-MX"/>
        </w:rPr>
        <w:t xml:space="preserve">Por recibido el Cuaderno de Revisión </w:t>
      </w:r>
      <w:r w:rsidR="00290D90" w:rsidRPr="005F1588">
        <w:rPr>
          <w:rFonts w:ascii="Arial" w:hAnsi="Arial" w:cs="Arial"/>
          <w:b/>
          <w:sz w:val="26"/>
          <w:szCs w:val="26"/>
          <w:lang w:val="es-MX"/>
        </w:rPr>
        <w:t>157/2019</w:t>
      </w:r>
      <w:r w:rsidRPr="005F1588">
        <w:rPr>
          <w:rFonts w:ascii="Arial" w:hAnsi="Arial" w:cs="Arial"/>
          <w:sz w:val="26"/>
          <w:szCs w:val="26"/>
          <w:lang w:val="es-MX"/>
        </w:rPr>
        <w:t>, que remite la Secretaría General de Acuerdos, con motivo del recu</w:t>
      </w:r>
      <w:r w:rsidR="00290D90" w:rsidRPr="005F1588">
        <w:rPr>
          <w:rFonts w:ascii="Arial" w:hAnsi="Arial" w:cs="Arial"/>
          <w:sz w:val="26"/>
          <w:szCs w:val="26"/>
          <w:lang w:val="es-MX"/>
        </w:rPr>
        <w:t>rso de revisión interpuesto por el</w:t>
      </w:r>
      <w:r w:rsidR="002C5F88" w:rsidRPr="005F1588">
        <w:rPr>
          <w:rFonts w:ascii="Arial" w:hAnsi="Arial" w:cs="Arial"/>
          <w:sz w:val="26"/>
          <w:szCs w:val="26"/>
          <w:lang w:val="es-MX"/>
        </w:rPr>
        <w:t xml:space="preserve"> </w:t>
      </w:r>
      <w:r w:rsidR="00433D21">
        <w:rPr>
          <w:rFonts w:ascii="Arial" w:hAnsi="Arial" w:cs="Arial"/>
          <w:b/>
          <w:sz w:val="26"/>
          <w:szCs w:val="26"/>
          <w:lang w:val="es-MX"/>
        </w:rPr>
        <w:t>*********</w:t>
      </w:r>
      <w:r w:rsidR="00351A93" w:rsidRPr="005F1588">
        <w:rPr>
          <w:rFonts w:ascii="Arial" w:hAnsi="Arial" w:cs="Arial"/>
          <w:sz w:val="26"/>
          <w:szCs w:val="26"/>
          <w:lang w:val="es-MX"/>
        </w:rPr>
        <w:t xml:space="preserve">, en contra de la sentencia de </w:t>
      </w:r>
      <w:r w:rsidR="00290D90" w:rsidRPr="005F1588">
        <w:rPr>
          <w:rFonts w:ascii="Arial" w:hAnsi="Arial" w:cs="Arial"/>
          <w:sz w:val="26"/>
          <w:szCs w:val="26"/>
          <w:lang w:val="es-MX"/>
        </w:rPr>
        <w:t>veinticinco de marzo de 2019</w:t>
      </w:r>
      <w:r w:rsidR="005F1588">
        <w:rPr>
          <w:rFonts w:ascii="Arial" w:hAnsi="Arial" w:cs="Arial"/>
          <w:sz w:val="26"/>
          <w:szCs w:val="26"/>
          <w:lang w:val="es-MX"/>
        </w:rPr>
        <w:t>,</w:t>
      </w:r>
      <w:r w:rsidR="00290D90" w:rsidRPr="005F1588">
        <w:rPr>
          <w:rFonts w:ascii="Arial" w:hAnsi="Arial" w:cs="Arial"/>
          <w:sz w:val="26"/>
          <w:szCs w:val="26"/>
          <w:lang w:val="es-MX"/>
        </w:rPr>
        <w:t xml:space="preserve"> dos mil diecinueve dictada por la Primera</w:t>
      </w:r>
      <w:r w:rsidRPr="005F1588">
        <w:rPr>
          <w:rFonts w:ascii="Arial" w:hAnsi="Arial" w:cs="Arial"/>
          <w:sz w:val="26"/>
          <w:szCs w:val="26"/>
          <w:lang w:val="es-MX"/>
        </w:rPr>
        <w:t xml:space="preserve"> Sala Unitaria de Primera Instancia</w:t>
      </w:r>
      <w:r w:rsidR="002F412D" w:rsidRPr="005F1588">
        <w:rPr>
          <w:rFonts w:ascii="Arial" w:hAnsi="Arial" w:cs="Arial"/>
          <w:sz w:val="26"/>
          <w:szCs w:val="26"/>
          <w:lang w:val="es-MX"/>
        </w:rPr>
        <w:t xml:space="preserve"> del Tribunal de </w:t>
      </w:r>
      <w:r w:rsidR="00336791" w:rsidRPr="005F1588">
        <w:rPr>
          <w:rFonts w:ascii="Arial" w:hAnsi="Arial" w:cs="Arial"/>
          <w:sz w:val="26"/>
          <w:szCs w:val="26"/>
          <w:lang w:val="es-MX"/>
        </w:rPr>
        <w:t xml:space="preserve">Justicia Administrativa </w:t>
      </w:r>
      <w:r w:rsidR="002F412D" w:rsidRPr="005F1588">
        <w:rPr>
          <w:rFonts w:ascii="Arial" w:hAnsi="Arial" w:cs="Arial"/>
          <w:sz w:val="26"/>
          <w:szCs w:val="26"/>
          <w:lang w:val="es-MX"/>
        </w:rPr>
        <w:t>del Estado de Oaxaca</w:t>
      </w:r>
      <w:r w:rsidR="005F1588">
        <w:rPr>
          <w:rFonts w:ascii="Arial" w:hAnsi="Arial" w:cs="Arial"/>
          <w:sz w:val="26"/>
          <w:szCs w:val="26"/>
          <w:lang w:val="es-MX"/>
        </w:rPr>
        <w:t>,</w:t>
      </w:r>
      <w:r w:rsidRPr="005F1588">
        <w:rPr>
          <w:rFonts w:ascii="Arial" w:hAnsi="Arial" w:cs="Arial"/>
          <w:sz w:val="26"/>
          <w:szCs w:val="26"/>
          <w:lang w:val="es-MX"/>
        </w:rPr>
        <w:t xml:space="preserve"> en el juicio</w:t>
      </w:r>
      <w:r w:rsidRPr="005F1588">
        <w:rPr>
          <w:rFonts w:ascii="Arial" w:hAnsi="Arial" w:cs="Arial"/>
          <w:b/>
          <w:sz w:val="26"/>
          <w:szCs w:val="26"/>
          <w:lang w:val="es-MX"/>
        </w:rPr>
        <w:t xml:space="preserve"> </w:t>
      </w:r>
      <w:r w:rsidR="00290D90" w:rsidRPr="005F1588">
        <w:rPr>
          <w:rFonts w:ascii="Arial" w:hAnsi="Arial" w:cs="Arial"/>
          <w:b/>
          <w:sz w:val="26"/>
          <w:szCs w:val="26"/>
          <w:lang w:val="es-MX"/>
        </w:rPr>
        <w:t>114</w:t>
      </w:r>
      <w:r w:rsidR="00E06726" w:rsidRPr="005F1588">
        <w:rPr>
          <w:rFonts w:ascii="Arial" w:hAnsi="Arial" w:cs="Arial"/>
          <w:b/>
          <w:sz w:val="26"/>
          <w:szCs w:val="26"/>
          <w:lang w:val="es-MX"/>
        </w:rPr>
        <w:t>/2018</w:t>
      </w:r>
      <w:r w:rsidR="002F412D" w:rsidRPr="005F1588">
        <w:rPr>
          <w:rFonts w:ascii="Arial" w:hAnsi="Arial" w:cs="Arial"/>
          <w:b/>
          <w:sz w:val="26"/>
          <w:szCs w:val="26"/>
          <w:lang w:val="es-MX"/>
        </w:rPr>
        <w:t xml:space="preserve"> </w:t>
      </w:r>
      <w:r w:rsidR="002F412D" w:rsidRPr="005F1588">
        <w:rPr>
          <w:rFonts w:ascii="Arial" w:hAnsi="Arial" w:cs="Arial"/>
          <w:sz w:val="26"/>
          <w:szCs w:val="26"/>
          <w:lang w:val="es-MX"/>
        </w:rPr>
        <w:t>d</w:t>
      </w:r>
      <w:r w:rsidRPr="005F1588">
        <w:rPr>
          <w:rFonts w:ascii="Arial" w:hAnsi="Arial" w:cs="Arial"/>
          <w:sz w:val="26"/>
          <w:szCs w:val="26"/>
          <w:lang w:val="es-MX"/>
        </w:rPr>
        <w:t>e su índice, relativo al juicio de nulidad promovido por</w:t>
      </w:r>
      <w:r w:rsidR="00653B27" w:rsidRPr="005F1588">
        <w:rPr>
          <w:rFonts w:ascii="Arial" w:hAnsi="Arial" w:cs="Arial"/>
          <w:sz w:val="26"/>
          <w:szCs w:val="26"/>
          <w:lang w:val="es-MX"/>
        </w:rPr>
        <w:t xml:space="preserve"> </w:t>
      </w:r>
      <w:r w:rsidR="00433D21">
        <w:rPr>
          <w:rFonts w:ascii="Arial" w:hAnsi="Arial" w:cs="Arial"/>
          <w:b/>
          <w:sz w:val="26"/>
          <w:szCs w:val="26"/>
          <w:lang w:val="es-MX"/>
        </w:rPr>
        <w:t>**********</w:t>
      </w:r>
      <w:r w:rsidR="00336791" w:rsidRPr="005F1588">
        <w:rPr>
          <w:rFonts w:ascii="Arial" w:hAnsi="Arial" w:cs="Arial"/>
          <w:b/>
          <w:sz w:val="26"/>
          <w:szCs w:val="26"/>
          <w:lang w:val="es-MX"/>
        </w:rPr>
        <w:t xml:space="preserve"> </w:t>
      </w:r>
      <w:r w:rsidR="000053D7" w:rsidRPr="005F1588">
        <w:rPr>
          <w:rFonts w:ascii="Arial" w:hAnsi="Arial" w:cs="Arial"/>
          <w:sz w:val="26"/>
          <w:szCs w:val="26"/>
          <w:lang w:val="es-MX"/>
        </w:rPr>
        <w:t>en contra del</w:t>
      </w:r>
      <w:r w:rsidR="00E06726" w:rsidRPr="005F1588">
        <w:rPr>
          <w:rFonts w:ascii="Arial" w:hAnsi="Arial" w:cs="Arial"/>
          <w:sz w:val="26"/>
          <w:szCs w:val="26"/>
          <w:lang w:val="es-MX"/>
        </w:rPr>
        <w:t xml:space="preserve"> </w:t>
      </w:r>
      <w:r w:rsidR="00433D21" w:rsidRPr="005F1588">
        <w:rPr>
          <w:rFonts w:ascii="Arial" w:hAnsi="Arial" w:cs="Arial"/>
          <w:b/>
          <w:sz w:val="26"/>
          <w:szCs w:val="26"/>
          <w:lang w:val="es-MX"/>
        </w:rPr>
        <w:t>JEFE DE LA UNIDAD JURÍDICA DEL INSTITUTO CATASTRAL DEL ESTADO DE OAXACA</w:t>
      </w:r>
      <w:r w:rsidR="00433D21" w:rsidRPr="005F1588">
        <w:rPr>
          <w:rFonts w:ascii="Arial" w:hAnsi="Arial" w:cs="Arial"/>
          <w:sz w:val="26"/>
          <w:szCs w:val="26"/>
          <w:lang w:val="es-MX"/>
        </w:rPr>
        <w:t xml:space="preserve"> </w:t>
      </w:r>
      <w:r w:rsidR="00433D21" w:rsidRPr="005F1588">
        <w:rPr>
          <w:rFonts w:ascii="Arial" w:hAnsi="Arial" w:cs="Arial"/>
          <w:b/>
          <w:sz w:val="26"/>
          <w:szCs w:val="26"/>
          <w:lang w:val="es-MX"/>
        </w:rPr>
        <w:t>y como autoridad demandada</w:t>
      </w:r>
      <w:r w:rsidRPr="005F1588">
        <w:rPr>
          <w:rFonts w:ascii="Arial" w:hAnsi="Arial" w:cs="Arial"/>
          <w:b/>
          <w:sz w:val="26"/>
          <w:szCs w:val="26"/>
          <w:lang w:val="es-MX"/>
        </w:rPr>
        <w:t xml:space="preserve">; </w:t>
      </w:r>
      <w:r w:rsidRPr="005F1588">
        <w:rPr>
          <w:rFonts w:ascii="Arial" w:hAnsi="Arial" w:cs="Arial"/>
          <w:sz w:val="26"/>
          <w:szCs w:val="26"/>
          <w:lang w:val="es-MX"/>
        </w:rPr>
        <w:t xml:space="preserve">por lo que con fundamento en los artículos </w:t>
      </w:r>
      <w:r w:rsidR="00D45F25" w:rsidRPr="005F1588">
        <w:rPr>
          <w:rFonts w:ascii="Arial" w:hAnsi="Arial" w:cs="Arial"/>
          <w:sz w:val="26"/>
          <w:szCs w:val="26"/>
          <w:lang w:val="es-MX"/>
        </w:rPr>
        <w:t>2</w:t>
      </w:r>
      <w:r w:rsidR="002C5F88" w:rsidRPr="005F1588">
        <w:rPr>
          <w:rFonts w:ascii="Arial" w:hAnsi="Arial" w:cs="Arial"/>
          <w:sz w:val="26"/>
          <w:szCs w:val="26"/>
          <w:lang w:val="es-MX"/>
        </w:rPr>
        <w:t>3</w:t>
      </w:r>
      <w:r w:rsidR="002F412D" w:rsidRPr="005F1588">
        <w:rPr>
          <w:rFonts w:ascii="Arial" w:hAnsi="Arial" w:cs="Arial"/>
          <w:sz w:val="26"/>
          <w:szCs w:val="26"/>
          <w:lang w:val="es-MX"/>
        </w:rPr>
        <w:t>7 y 2</w:t>
      </w:r>
      <w:r w:rsidR="002C5F88" w:rsidRPr="005F1588">
        <w:rPr>
          <w:rFonts w:ascii="Arial" w:hAnsi="Arial" w:cs="Arial"/>
          <w:sz w:val="26"/>
          <w:szCs w:val="26"/>
          <w:lang w:val="es-MX"/>
        </w:rPr>
        <w:t>3</w:t>
      </w:r>
      <w:r w:rsidR="002F412D" w:rsidRPr="005F1588">
        <w:rPr>
          <w:rFonts w:ascii="Arial" w:hAnsi="Arial" w:cs="Arial"/>
          <w:sz w:val="26"/>
          <w:szCs w:val="26"/>
          <w:lang w:val="es-MX"/>
        </w:rPr>
        <w:t>8 de la Ley de</w:t>
      </w:r>
      <w:r w:rsidR="002C5F88" w:rsidRPr="005F1588">
        <w:rPr>
          <w:rFonts w:ascii="Arial" w:hAnsi="Arial" w:cs="Arial"/>
          <w:sz w:val="26"/>
          <w:szCs w:val="26"/>
          <w:lang w:val="es-MX"/>
        </w:rPr>
        <w:t xml:space="preserve"> Procedimientos y</w:t>
      </w:r>
      <w:r w:rsidR="002F412D" w:rsidRPr="005F1588">
        <w:rPr>
          <w:rFonts w:ascii="Arial" w:hAnsi="Arial" w:cs="Arial"/>
          <w:sz w:val="26"/>
          <w:szCs w:val="26"/>
          <w:lang w:val="es-MX"/>
        </w:rPr>
        <w:t xml:space="preserve"> Justicia Administrativa para el Estado de Oaxaca</w:t>
      </w:r>
      <w:r w:rsidRPr="005F1588">
        <w:rPr>
          <w:rFonts w:ascii="Arial" w:hAnsi="Arial" w:cs="Arial"/>
          <w:sz w:val="26"/>
          <w:szCs w:val="26"/>
          <w:lang w:val="es-MX"/>
        </w:rPr>
        <w:t>, se admite.  En consecuencia, se procede a dictar resolución en los siguientes términos:</w:t>
      </w:r>
    </w:p>
    <w:p w:rsidR="00E06726" w:rsidRPr="005F1588" w:rsidRDefault="00E06726" w:rsidP="00953731">
      <w:pPr>
        <w:spacing w:after="0" w:line="360" w:lineRule="auto"/>
        <w:jc w:val="center"/>
        <w:rPr>
          <w:rFonts w:ascii="Arial" w:hAnsi="Arial" w:cs="Arial"/>
          <w:b/>
          <w:bCs/>
          <w:sz w:val="26"/>
          <w:szCs w:val="26"/>
          <w:lang w:val="es-MX"/>
        </w:rPr>
      </w:pPr>
    </w:p>
    <w:p w:rsidR="00314953" w:rsidRPr="005F1588" w:rsidRDefault="00314953" w:rsidP="00953731">
      <w:pPr>
        <w:spacing w:after="0" w:line="360" w:lineRule="auto"/>
        <w:jc w:val="center"/>
        <w:rPr>
          <w:rFonts w:ascii="Arial" w:hAnsi="Arial" w:cs="Arial"/>
          <w:b/>
          <w:bCs/>
          <w:sz w:val="26"/>
          <w:szCs w:val="26"/>
          <w:lang w:val="es-MX"/>
        </w:rPr>
      </w:pPr>
      <w:r w:rsidRPr="005F1588">
        <w:rPr>
          <w:rFonts w:ascii="Arial" w:hAnsi="Arial" w:cs="Arial"/>
          <w:b/>
          <w:bCs/>
          <w:sz w:val="26"/>
          <w:szCs w:val="26"/>
          <w:lang w:val="es-MX"/>
        </w:rPr>
        <w:t>R E S U L T A N D O</w:t>
      </w:r>
    </w:p>
    <w:p w:rsidR="00314953" w:rsidRPr="005F1588" w:rsidRDefault="00314953" w:rsidP="00953731">
      <w:pPr>
        <w:spacing w:after="0" w:line="360" w:lineRule="auto"/>
        <w:ind w:firstLine="709"/>
        <w:jc w:val="both"/>
        <w:rPr>
          <w:rFonts w:ascii="Arial" w:hAnsi="Arial" w:cs="Arial"/>
          <w:sz w:val="26"/>
          <w:szCs w:val="26"/>
          <w:lang w:val="es-MX"/>
        </w:rPr>
      </w:pPr>
      <w:r w:rsidRPr="005F1588">
        <w:rPr>
          <w:rFonts w:ascii="Arial" w:hAnsi="Arial" w:cs="Arial"/>
          <w:b/>
          <w:bCs/>
          <w:sz w:val="26"/>
          <w:szCs w:val="26"/>
          <w:lang w:val="es-MX"/>
        </w:rPr>
        <w:t xml:space="preserve">PRIMERO. </w:t>
      </w:r>
      <w:r w:rsidRPr="005F1588">
        <w:rPr>
          <w:rFonts w:ascii="Arial" w:hAnsi="Arial" w:cs="Arial"/>
          <w:sz w:val="26"/>
          <w:szCs w:val="26"/>
          <w:lang w:val="es-MX"/>
        </w:rPr>
        <w:t>Inconforme con</w:t>
      </w:r>
      <w:r w:rsidR="004C18D9" w:rsidRPr="005F1588">
        <w:rPr>
          <w:rFonts w:ascii="Arial" w:hAnsi="Arial" w:cs="Arial"/>
          <w:sz w:val="26"/>
          <w:szCs w:val="26"/>
          <w:lang w:val="es-MX"/>
        </w:rPr>
        <w:t xml:space="preserve"> </w:t>
      </w:r>
      <w:r w:rsidR="002F412D" w:rsidRPr="005F1588">
        <w:rPr>
          <w:rFonts w:ascii="Arial" w:hAnsi="Arial" w:cs="Arial"/>
          <w:sz w:val="26"/>
          <w:szCs w:val="26"/>
          <w:lang w:val="es-MX"/>
        </w:rPr>
        <w:t>la</w:t>
      </w:r>
      <w:r w:rsidR="002B10A8" w:rsidRPr="005F1588">
        <w:rPr>
          <w:rFonts w:ascii="Arial" w:hAnsi="Arial" w:cs="Arial"/>
          <w:sz w:val="26"/>
          <w:szCs w:val="26"/>
          <w:lang w:val="es-MX"/>
        </w:rPr>
        <w:t xml:space="preserve"> </w:t>
      </w:r>
      <w:r w:rsidR="00E06726" w:rsidRPr="005F1588">
        <w:rPr>
          <w:rFonts w:ascii="Arial" w:hAnsi="Arial" w:cs="Arial"/>
          <w:sz w:val="26"/>
          <w:szCs w:val="26"/>
          <w:lang w:val="es-MX"/>
        </w:rPr>
        <w:t>sen</w:t>
      </w:r>
      <w:r w:rsidR="00290D90" w:rsidRPr="005F1588">
        <w:rPr>
          <w:rFonts w:ascii="Arial" w:hAnsi="Arial" w:cs="Arial"/>
          <w:sz w:val="26"/>
          <w:szCs w:val="26"/>
          <w:lang w:val="es-MX"/>
        </w:rPr>
        <w:t>tencia de veinticinco de marzo de  dos mil diecinueve dictada por la Primera</w:t>
      </w:r>
      <w:r w:rsidR="00336791" w:rsidRPr="005F1588">
        <w:rPr>
          <w:rFonts w:ascii="Arial" w:hAnsi="Arial" w:cs="Arial"/>
          <w:sz w:val="26"/>
          <w:szCs w:val="26"/>
          <w:lang w:val="es-MX"/>
        </w:rPr>
        <w:t xml:space="preserve"> Sala</w:t>
      </w:r>
      <w:r w:rsidR="00E06726" w:rsidRPr="005F1588">
        <w:rPr>
          <w:rFonts w:ascii="Arial" w:hAnsi="Arial" w:cs="Arial"/>
          <w:sz w:val="26"/>
          <w:szCs w:val="26"/>
          <w:lang w:val="es-MX"/>
        </w:rPr>
        <w:t xml:space="preserve"> Unitaria</w:t>
      </w:r>
      <w:r w:rsidR="00336791" w:rsidRPr="005F1588">
        <w:rPr>
          <w:rFonts w:ascii="Arial" w:hAnsi="Arial" w:cs="Arial"/>
          <w:sz w:val="26"/>
          <w:szCs w:val="26"/>
          <w:lang w:val="es-MX"/>
        </w:rPr>
        <w:t xml:space="preserve"> de Primera Instancia del Tribunal de Justicia Administrativa del Estado de Oaxaca,</w:t>
      </w:r>
      <w:r w:rsidR="00290D90" w:rsidRPr="005F1588">
        <w:rPr>
          <w:rFonts w:ascii="Arial" w:hAnsi="Arial" w:cs="Arial"/>
          <w:sz w:val="26"/>
          <w:szCs w:val="26"/>
          <w:lang w:val="es-MX"/>
        </w:rPr>
        <w:t xml:space="preserve"> el </w:t>
      </w:r>
      <w:r w:rsidR="00433D21">
        <w:rPr>
          <w:rFonts w:ascii="Arial" w:hAnsi="Arial" w:cs="Arial"/>
          <w:b/>
          <w:sz w:val="26"/>
          <w:szCs w:val="26"/>
          <w:lang w:val="es-MX"/>
        </w:rPr>
        <w:t>*********</w:t>
      </w:r>
      <w:r w:rsidR="002B10A8" w:rsidRPr="005F1588">
        <w:rPr>
          <w:rFonts w:ascii="Arial" w:hAnsi="Arial" w:cs="Arial"/>
          <w:sz w:val="26"/>
          <w:szCs w:val="26"/>
          <w:lang w:val="es-MX"/>
        </w:rPr>
        <w:t xml:space="preserve">, </w:t>
      </w:r>
      <w:r w:rsidRPr="005F1588">
        <w:rPr>
          <w:rFonts w:ascii="Arial" w:hAnsi="Arial" w:cs="Arial"/>
          <w:sz w:val="26"/>
          <w:szCs w:val="26"/>
          <w:lang w:val="es-MX"/>
        </w:rPr>
        <w:t xml:space="preserve">interpone en su contra recurso de revisión. </w:t>
      </w:r>
    </w:p>
    <w:p w:rsidR="004C18D9" w:rsidRPr="00A066BA" w:rsidRDefault="004C18D9" w:rsidP="00953731">
      <w:pPr>
        <w:spacing w:after="0" w:line="360" w:lineRule="auto"/>
        <w:ind w:firstLine="709"/>
        <w:jc w:val="both"/>
        <w:rPr>
          <w:rFonts w:ascii="Arial" w:hAnsi="Arial" w:cs="Arial"/>
          <w:sz w:val="24"/>
          <w:szCs w:val="24"/>
          <w:lang w:val="es-MX"/>
        </w:rPr>
      </w:pPr>
    </w:p>
    <w:p w:rsidR="00314953" w:rsidRPr="00A066BA" w:rsidRDefault="00314953" w:rsidP="00953731">
      <w:pPr>
        <w:spacing w:after="0" w:line="360" w:lineRule="auto"/>
        <w:jc w:val="both"/>
        <w:rPr>
          <w:rFonts w:ascii="Arial" w:eastAsia="Calibri" w:hAnsi="Arial" w:cs="Arial"/>
          <w:sz w:val="24"/>
          <w:szCs w:val="24"/>
          <w:lang w:val="es-MX"/>
        </w:rPr>
      </w:pPr>
      <w:r w:rsidRPr="00A066BA">
        <w:rPr>
          <w:rFonts w:ascii="Arial" w:hAnsi="Arial" w:cs="Arial"/>
          <w:b/>
          <w:bCs/>
          <w:sz w:val="24"/>
          <w:szCs w:val="24"/>
          <w:lang w:val="es-MX"/>
        </w:rPr>
        <w:tab/>
      </w:r>
      <w:r w:rsidRPr="00D1162A">
        <w:rPr>
          <w:rFonts w:ascii="Arial" w:hAnsi="Arial" w:cs="Arial"/>
          <w:b/>
          <w:bCs/>
          <w:sz w:val="26"/>
          <w:szCs w:val="26"/>
          <w:lang w:val="es-MX"/>
        </w:rPr>
        <w:t>SEGUNDO.-</w:t>
      </w:r>
      <w:r w:rsidRPr="00A066BA">
        <w:rPr>
          <w:rFonts w:ascii="Arial" w:hAnsi="Arial" w:cs="Arial"/>
          <w:b/>
          <w:bCs/>
          <w:sz w:val="24"/>
          <w:szCs w:val="24"/>
          <w:lang w:val="es-MX"/>
        </w:rPr>
        <w:t xml:space="preserve"> </w:t>
      </w:r>
      <w:r w:rsidR="00D6635D" w:rsidRPr="00D1162A">
        <w:rPr>
          <w:rFonts w:ascii="Arial" w:hAnsi="Arial" w:cs="Arial"/>
          <w:bCs/>
          <w:sz w:val="26"/>
          <w:szCs w:val="26"/>
          <w:lang w:val="es-MX"/>
        </w:rPr>
        <w:t xml:space="preserve">Los puntos resolutivos de la </w:t>
      </w:r>
      <w:r w:rsidR="00E06726" w:rsidRPr="00D1162A">
        <w:rPr>
          <w:rFonts w:ascii="Arial" w:hAnsi="Arial" w:cs="Arial"/>
          <w:bCs/>
          <w:sz w:val="26"/>
          <w:szCs w:val="26"/>
          <w:lang w:val="es-MX"/>
        </w:rPr>
        <w:t xml:space="preserve">sentencia sujeta a revisión son </w:t>
      </w:r>
      <w:r w:rsidR="00290D90" w:rsidRPr="00D1162A">
        <w:rPr>
          <w:rFonts w:ascii="Arial" w:hAnsi="Arial" w:cs="Arial"/>
          <w:bCs/>
          <w:sz w:val="26"/>
          <w:szCs w:val="26"/>
          <w:lang w:val="es-MX"/>
        </w:rPr>
        <w:t>del tenor siguiente:</w:t>
      </w:r>
    </w:p>
    <w:p w:rsidR="00314953" w:rsidRPr="00D1162A" w:rsidRDefault="00314953" w:rsidP="00953731">
      <w:pPr>
        <w:spacing w:after="0" w:line="360" w:lineRule="auto"/>
        <w:ind w:left="851" w:right="1062"/>
        <w:jc w:val="both"/>
        <w:rPr>
          <w:rFonts w:ascii="Arial" w:eastAsia="Calibri" w:hAnsi="Arial" w:cs="Arial"/>
          <w:i/>
        </w:rPr>
      </w:pPr>
      <w:r w:rsidRPr="00D1162A">
        <w:rPr>
          <w:rFonts w:ascii="Arial" w:eastAsia="Calibri" w:hAnsi="Arial" w:cs="Arial"/>
          <w:i/>
        </w:rPr>
        <w:t>“…</w:t>
      </w:r>
    </w:p>
    <w:p w:rsidR="00E06726" w:rsidRPr="00D1162A" w:rsidRDefault="00D6635D" w:rsidP="00953731">
      <w:pPr>
        <w:spacing w:after="0" w:line="360" w:lineRule="auto"/>
        <w:ind w:left="851" w:right="1062"/>
        <w:jc w:val="both"/>
        <w:rPr>
          <w:rFonts w:ascii="Arial" w:eastAsia="Calibri" w:hAnsi="Arial" w:cs="Arial"/>
          <w:i/>
        </w:rPr>
      </w:pPr>
      <w:r w:rsidRPr="00D1162A">
        <w:rPr>
          <w:rFonts w:ascii="Arial" w:eastAsia="Calibri" w:hAnsi="Arial" w:cs="Arial"/>
          <w:b/>
          <w:i/>
        </w:rPr>
        <w:t>PRIMERO.-</w:t>
      </w:r>
      <w:r w:rsidR="00E06726" w:rsidRPr="00D1162A">
        <w:rPr>
          <w:rFonts w:ascii="Arial" w:eastAsia="Calibri" w:hAnsi="Arial" w:cs="Arial"/>
          <w:b/>
          <w:i/>
        </w:rPr>
        <w:t xml:space="preserve"> </w:t>
      </w:r>
      <w:r w:rsidR="00290D90" w:rsidRPr="00D1162A">
        <w:rPr>
          <w:rFonts w:ascii="Arial" w:eastAsia="Calibri" w:hAnsi="Arial" w:cs="Arial"/>
          <w:i/>
        </w:rPr>
        <w:t>Esta Primera Sala de Primera Instancia es</w:t>
      </w:r>
      <w:r w:rsidR="00E06726" w:rsidRPr="00D1162A">
        <w:rPr>
          <w:rFonts w:ascii="Arial" w:eastAsia="Calibri" w:hAnsi="Arial" w:cs="Arial"/>
          <w:i/>
        </w:rPr>
        <w:t xml:space="preserve"> competente para conocer y resolver del presente asunto. </w:t>
      </w:r>
      <w:r w:rsidR="00290D90" w:rsidRPr="00D1162A">
        <w:rPr>
          <w:rFonts w:ascii="Arial" w:eastAsia="Calibri" w:hAnsi="Arial" w:cs="Arial"/>
          <w:i/>
        </w:rPr>
        <w:t>- -</w:t>
      </w:r>
      <w:r w:rsidR="00421E83" w:rsidRPr="00D1162A">
        <w:rPr>
          <w:rFonts w:ascii="Arial" w:eastAsia="Calibri" w:hAnsi="Arial" w:cs="Arial"/>
          <w:i/>
        </w:rPr>
        <w:t xml:space="preserve"> - - - </w:t>
      </w:r>
    </w:p>
    <w:p w:rsidR="00E06726" w:rsidRPr="00D1162A" w:rsidRDefault="00E06726" w:rsidP="00953731">
      <w:pPr>
        <w:spacing w:after="0" w:line="360" w:lineRule="auto"/>
        <w:ind w:left="851" w:right="1062"/>
        <w:jc w:val="both"/>
        <w:rPr>
          <w:rFonts w:ascii="Arial" w:eastAsia="Calibri" w:hAnsi="Arial" w:cs="Arial"/>
          <w:i/>
        </w:rPr>
      </w:pPr>
      <w:r w:rsidRPr="00D1162A">
        <w:rPr>
          <w:rFonts w:ascii="Arial" w:eastAsia="Calibri" w:hAnsi="Arial" w:cs="Arial"/>
          <w:b/>
          <w:i/>
        </w:rPr>
        <w:t>SEGUNDO.</w:t>
      </w:r>
      <w:r w:rsidRPr="00D1162A">
        <w:rPr>
          <w:rFonts w:ascii="Arial" w:eastAsia="Calibri" w:hAnsi="Arial" w:cs="Arial"/>
          <w:i/>
        </w:rPr>
        <w:t>-</w:t>
      </w:r>
      <w:r w:rsidR="00290D90" w:rsidRPr="00D1162A">
        <w:rPr>
          <w:rFonts w:ascii="Arial" w:eastAsia="Calibri" w:hAnsi="Arial" w:cs="Arial"/>
          <w:i/>
        </w:rPr>
        <w:t xml:space="preserve"> La personalidad de las partes quedó asentada en autos. - - - - - - - - - - - - - - - - - - - - - - - - - - - - - - - - - - - - </w:t>
      </w:r>
      <w:r w:rsidR="00421E83" w:rsidRPr="00D1162A">
        <w:rPr>
          <w:rFonts w:ascii="Arial" w:eastAsia="Calibri" w:hAnsi="Arial" w:cs="Arial"/>
          <w:i/>
        </w:rPr>
        <w:t>- - - - - -</w:t>
      </w:r>
    </w:p>
    <w:p w:rsidR="00290D90" w:rsidRPr="00D1162A" w:rsidRDefault="00E06726" w:rsidP="00953731">
      <w:pPr>
        <w:spacing w:after="0" w:line="360" w:lineRule="auto"/>
        <w:ind w:left="851" w:right="1062"/>
        <w:jc w:val="both"/>
        <w:rPr>
          <w:rFonts w:ascii="Arial" w:eastAsia="Calibri" w:hAnsi="Arial" w:cs="Arial"/>
          <w:i/>
        </w:rPr>
      </w:pPr>
      <w:r w:rsidRPr="00D1162A">
        <w:rPr>
          <w:rFonts w:ascii="Arial" w:eastAsia="Calibri" w:hAnsi="Arial" w:cs="Arial"/>
          <w:b/>
          <w:i/>
        </w:rPr>
        <w:lastRenderedPageBreak/>
        <w:t>TERCERO.</w:t>
      </w:r>
      <w:r w:rsidRPr="00D1162A">
        <w:rPr>
          <w:rFonts w:ascii="Arial" w:eastAsia="Calibri" w:hAnsi="Arial" w:cs="Arial"/>
          <w:i/>
        </w:rPr>
        <w:t xml:space="preserve">- </w:t>
      </w:r>
      <w:r w:rsidR="00290D90" w:rsidRPr="00D1162A">
        <w:rPr>
          <w:rFonts w:ascii="Arial" w:eastAsia="Calibri" w:hAnsi="Arial" w:cs="Arial"/>
          <w:i/>
        </w:rPr>
        <w:t xml:space="preserve">Este juzgador advierte que, </w:t>
      </w:r>
      <w:r w:rsidR="002A4883" w:rsidRPr="00D1162A">
        <w:rPr>
          <w:rFonts w:ascii="Arial" w:eastAsia="Calibri" w:hAnsi="Arial" w:cs="Arial"/>
          <w:i/>
        </w:rPr>
        <w:t xml:space="preserve">en el presente juicio no se configura alguna causal de improcedencia o sobreseimiento, por lo tanto, </w:t>
      </w:r>
      <w:r w:rsidR="002A4883" w:rsidRPr="00D1162A">
        <w:rPr>
          <w:rFonts w:ascii="Arial" w:eastAsia="Calibri" w:hAnsi="Arial" w:cs="Arial"/>
          <w:b/>
          <w:i/>
        </w:rPr>
        <w:t>NO SE SOBREE</w:t>
      </w:r>
      <w:r w:rsidR="002A4883" w:rsidRPr="00D1162A">
        <w:rPr>
          <w:rFonts w:ascii="Arial" w:eastAsia="Calibri" w:hAnsi="Arial" w:cs="Arial"/>
          <w:i/>
        </w:rPr>
        <w:t>. - - - - - - - - -</w:t>
      </w:r>
      <w:r w:rsidR="00421E83" w:rsidRPr="00D1162A">
        <w:rPr>
          <w:rFonts w:ascii="Arial" w:eastAsia="Calibri" w:hAnsi="Arial" w:cs="Arial"/>
          <w:i/>
        </w:rPr>
        <w:t xml:space="preserve"> - - - - - - - - - - - - - - - </w:t>
      </w:r>
    </w:p>
    <w:p w:rsidR="00E06726" w:rsidRPr="00D1162A" w:rsidRDefault="002A4883" w:rsidP="00953731">
      <w:pPr>
        <w:spacing w:after="0" w:line="360" w:lineRule="auto"/>
        <w:ind w:left="851" w:right="1062"/>
        <w:jc w:val="both"/>
        <w:rPr>
          <w:rFonts w:ascii="Arial" w:eastAsia="Calibri" w:hAnsi="Arial" w:cs="Arial"/>
          <w:i/>
        </w:rPr>
      </w:pPr>
      <w:r w:rsidRPr="00D1162A">
        <w:rPr>
          <w:rFonts w:ascii="Arial" w:eastAsia="Calibri" w:hAnsi="Arial" w:cs="Arial"/>
          <w:b/>
          <w:i/>
        </w:rPr>
        <w:t>CUARTO.-</w:t>
      </w:r>
      <w:r w:rsidRPr="00D1162A">
        <w:rPr>
          <w:rFonts w:ascii="Arial" w:eastAsia="Calibri" w:hAnsi="Arial" w:cs="Arial"/>
          <w:i/>
        </w:rPr>
        <w:t xml:space="preserve"> </w:t>
      </w:r>
      <w:r w:rsidR="00E06726" w:rsidRPr="00D1162A">
        <w:rPr>
          <w:rFonts w:ascii="Arial" w:eastAsia="Calibri" w:hAnsi="Arial" w:cs="Arial"/>
          <w:i/>
        </w:rPr>
        <w:t xml:space="preserve">Se </w:t>
      </w:r>
      <w:r w:rsidRPr="00D1162A">
        <w:rPr>
          <w:rFonts w:ascii="Arial" w:eastAsia="Calibri" w:hAnsi="Arial" w:cs="Arial"/>
          <w:b/>
          <w:i/>
        </w:rPr>
        <w:t>DECLARA LA</w:t>
      </w:r>
      <w:r w:rsidRPr="00D1162A">
        <w:rPr>
          <w:rFonts w:ascii="Arial" w:eastAsia="Calibri" w:hAnsi="Arial" w:cs="Arial"/>
          <w:i/>
        </w:rPr>
        <w:t xml:space="preserve"> </w:t>
      </w:r>
      <w:r w:rsidR="00E06726" w:rsidRPr="00D1162A">
        <w:rPr>
          <w:rFonts w:ascii="Arial" w:eastAsia="Calibri" w:hAnsi="Arial" w:cs="Arial"/>
          <w:b/>
          <w:i/>
        </w:rPr>
        <w:t xml:space="preserve">NULIDAD </w:t>
      </w:r>
      <w:r w:rsidRPr="00D1162A">
        <w:rPr>
          <w:rFonts w:ascii="Arial" w:eastAsia="Calibri" w:hAnsi="Arial" w:cs="Arial"/>
          <w:i/>
        </w:rPr>
        <w:t xml:space="preserve">de la resolución del recurso de revisión contenida en el oficio número </w:t>
      </w:r>
      <w:r w:rsidR="007445C9" w:rsidRPr="007445C9">
        <w:rPr>
          <w:rFonts w:ascii="Arial" w:eastAsia="Calibri" w:hAnsi="Arial" w:cs="Arial"/>
          <w:b/>
          <w:i/>
        </w:rPr>
        <w:t>***********</w:t>
      </w:r>
      <w:r w:rsidRPr="00D1162A">
        <w:rPr>
          <w:rFonts w:ascii="Arial" w:eastAsia="Calibri" w:hAnsi="Arial" w:cs="Arial"/>
          <w:i/>
        </w:rPr>
        <w:t xml:space="preserve"> de fecha ocho de octubre de dos mil dieciocho (08/10/2018), mediante el cual resolvió el recurso de revisión 27/2018, emitido por el Jefe de la Unidad Jurídica del Instituto Catastral del Estado de Oaxaca, </w:t>
      </w:r>
      <w:r w:rsidRPr="00D1162A">
        <w:rPr>
          <w:rFonts w:ascii="Arial" w:eastAsia="Calibri" w:hAnsi="Arial" w:cs="Arial"/>
          <w:b/>
          <w:i/>
        </w:rPr>
        <w:t>PARA EL EFECTO</w:t>
      </w:r>
      <w:r w:rsidRPr="00D1162A">
        <w:rPr>
          <w:rFonts w:ascii="Arial" w:eastAsia="Calibri" w:hAnsi="Arial" w:cs="Arial"/>
          <w:i/>
        </w:rPr>
        <w:t xml:space="preserve"> precisado en el considerando CUARTO de la presente sentencia. </w:t>
      </w:r>
    </w:p>
    <w:p w:rsidR="00027390" w:rsidRPr="00D1162A" w:rsidRDefault="002A4883" w:rsidP="00953731">
      <w:pPr>
        <w:spacing w:after="0" w:line="360" w:lineRule="auto"/>
        <w:ind w:left="851" w:right="1062"/>
        <w:jc w:val="both"/>
        <w:rPr>
          <w:rFonts w:ascii="Arial" w:eastAsia="Calibri" w:hAnsi="Arial" w:cs="Arial"/>
          <w:b/>
          <w:i/>
        </w:rPr>
      </w:pPr>
      <w:r w:rsidRPr="00D1162A">
        <w:rPr>
          <w:rFonts w:ascii="Arial" w:eastAsia="Calibri" w:hAnsi="Arial" w:cs="Arial"/>
          <w:b/>
          <w:i/>
        </w:rPr>
        <w:t>QUINTO</w:t>
      </w:r>
      <w:r w:rsidR="00027390" w:rsidRPr="00D1162A">
        <w:rPr>
          <w:rFonts w:ascii="Arial" w:eastAsia="Calibri" w:hAnsi="Arial" w:cs="Arial"/>
          <w:b/>
          <w:i/>
        </w:rPr>
        <w:t>.</w:t>
      </w:r>
      <w:r w:rsidR="00027390" w:rsidRPr="00D1162A">
        <w:rPr>
          <w:rFonts w:ascii="Arial" w:eastAsia="Calibri" w:hAnsi="Arial" w:cs="Arial"/>
          <w:i/>
        </w:rPr>
        <w:t xml:space="preserve">- </w:t>
      </w:r>
      <w:r w:rsidRPr="00D1162A">
        <w:rPr>
          <w:rFonts w:ascii="Arial" w:eastAsia="Calibri" w:hAnsi="Arial" w:cs="Arial"/>
          <w:i/>
        </w:rPr>
        <w:t>Conforme a lo dispuesto en los artículos 172 y 173 de la Ley de Procedimiento y Justicia Administrativa para el Estado de Oaxaca, NOTIFÍQUESE Y CÚMPLASE.</w:t>
      </w:r>
      <w:r w:rsidR="00421E83" w:rsidRPr="00D1162A">
        <w:rPr>
          <w:rFonts w:ascii="Arial" w:eastAsia="Calibri" w:hAnsi="Arial" w:cs="Arial"/>
          <w:i/>
        </w:rPr>
        <w:t xml:space="preserve"> - - - - - - - - - - - - - - - -</w:t>
      </w:r>
    </w:p>
    <w:p w:rsidR="00336791" w:rsidRPr="00D1162A" w:rsidRDefault="00027390" w:rsidP="00953731">
      <w:pPr>
        <w:spacing w:after="0" w:line="360" w:lineRule="auto"/>
        <w:ind w:left="851" w:right="1062"/>
        <w:jc w:val="both"/>
        <w:rPr>
          <w:rFonts w:ascii="Arial" w:hAnsi="Arial" w:cs="Arial"/>
          <w:bCs/>
          <w:lang w:val="es-MX"/>
        </w:rPr>
      </w:pPr>
      <w:r w:rsidRPr="00D1162A">
        <w:rPr>
          <w:rFonts w:ascii="Arial" w:eastAsia="Calibri" w:hAnsi="Arial" w:cs="Arial"/>
          <w:b/>
          <w:i/>
        </w:rPr>
        <w:t>…”</w:t>
      </w:r>
    </w:p>
    <w:p w:rsidR="00D6635D" w:rsidRPr="00A066BA" w:rsidRDefault="00D6635D" w:rsidP="00953731">
      <w:pPr>
        <w:spacing w:after="0" w:line="360" w:lineRule="auto"/>
        <w:jc w:val="center"/>
        <w:rPr>
          <w:rFonts w:ascii="Arial" w:hAnsi="Arial" w:cs="Arial"/>
          <w:b/>
          <w:bCs/>
          <w:sz w:val="24"/>
          <w:szCs w:val="24"/>
          <w:lang w:val="es-MX"/>
        </w:rPr>
      </w:pPr>
    </w:p>
    <w:p w:rsidR="00314953" w:rsidRPr="00D1162A" w:rsidRDefault="00314953" w:rsidP="00953731">
      <w:pPr>
        <w:spacing w:after="0" w:line="360" w:lineRule="auto"/>
        <w:jc w:val="center"/>
        <w:rPr>
          <w:rFonts w:ascii="Arial" w:hAnsi="Arial" w:cs="Arial"/>
          <w:b/>
          <w:bCs/>
          <w:sz w:val="26"/>
          <w:szCs w:val="26"/>
          <w:lang w:val="es-MX"/>
        </w:rPr>
      </w:pPr>
      <w:r w:rsidRPr="00D1162A">
        <w:rPr>
          <w:rFonts w:ascii="Arial" w:hAnsi="Arial" w:cs="Arial"/>
          <w:b/>
          <w:bCs/>
          <w:sz w:val="26"/>
          <w:szCs w:val="26"/>
          <w:lang w:val="es-MX"/>
        </w:rPr>
        <w:t>C O N S I D E R A N D O</w:t>
      </w:r>
    </w:p>
    <w:p w:rsidR="00314953" w:rsidRPr="00D1162A" w:rsidRDefault="00314953" w:rsidP="00953731">
      <w:pPr>
        <w:spacing w:after="0" w:line="360" w:lineRule="auto"/>
        <w:jc w:val="center"/>
        <w:rPr>
          <w:rFonts w:ascii="Arial" w:hAnsi="Arial" w:cs="Arial"/>
          <w:b/>
          <w:bCs/>
          <w:sz w:val="26"/>
          <w:szCs w:val="26"/>
          <w:lang w:val="es-MX"/>
        </w:rPr>
      </w:pPr>
    </w:p>
    <w:p w:rsidR="00336791" w:rsidRPr="00D1162A" w:rsidRDefault="00314953" w:rsidP="00421E83">
      <w:pPr>
        <w:spacing w:line="360" w:lineRule="auto"/>
        <w:jc w:val="both"/>
        <w:rPr>
          <w:sz w:val="26"/>
          <w:szCs w:val="26"/>
        </w:rPr>
      </w:pPr>
      <w:r w:rsidRPr="00D1162A">
        <w:rPr>
          <w:rFonts w:ascii="Arial" w:hAnsi="Arial" w:cs="Arial"/>
          <w:b/>
          <w:bCs/>
          <w:iCs/>
          <w:sz w:val="26"/>
          <w:szCs w:val="26"/>
        </w:rPr>
        <w:t xml:space="preserve">PRIMERO. </w:t>
      </w:r>
      <w:r w:rsidRPr="00D1162A">
        <w:rPr>
          <w:rFonts w:ascii="Arial" w:hAnsi="Arial" w:cs="Arial"/>
          <w:bCs/>
          <w:iCs/>
          <w:sz w:val="26"/>
          <w:szCs w:val="26"/>
        </w:rPr>
        <w:t xml:space="preserve">Esta Sala Superior es competente para conocer del presente asunto, </w:t>
      </w:r>
      <w:r w:rsidRPr="00D1162A">
        <w:rPr>
          <w:rFonts w:ascii="Arial" w:hAnsi="Arial" w:cs="Arial"/>
          <w:bCs/>
          <w:iCs/>
          <w:sz w:val="26"/>
          <w:szCs w:val="26"/>
          <w:lang w:eastAsia="es-ES"/>
        </w:rPr>
        <w:t xml:space="preserve">de conformidad con lo dispuesto por los artículos 114 QUÁTER, Párrafo Tercero de la Constitución Política del Estado Libre </w:t>
      </w:r>
      <w:r w:rsidR="004051F7" w:rsidRPr="00D1162A">
        <w:rPr>
          <w:rFonts w:ascii="Arial" w:hAnsi="Arial" w:cs="Arial"/>
          <w:bCs/>
          <w:iCs/>
          <w:sz w:val="26"/>
          <w:szCs w:val="26"/>
          <w:lang w:eastAsia="es-ES"/>
        </w:rPr>
        <w:t>y Soberano de Oaxaca;</w:t>
      </w:r>
      <w:r w:rsidR="00D1162A" w:rsidRPr="00D1162A">
        <w:rPr>
          <w:rFonts w:ascii="Arial" w:hAnsi="Arial" w:cs="Arial"/>
          <w:bCs/>
          <w:iCs/>
          <w:sz w:val="26"/>
          <w:szCs w:val="26"/>
        </w:rPr>
        <w:t xml:space="preserve"> </w:t>
      </w:r>
      <w:r w:rsidR="007722BD">
        <w:rPr>
          <w:rFonts w:ascii="Arial" w:hAnsi="Arial" w:cs="Arial"/>
          <w:bCs/>
          <w:iCs/>
          <w:sz w:val="26"/>
          <w:szCs w:val="26"/>
        </w:rPr>
        <w:t xml:space="preserve">artículo 1, párrafo segundo, artículo 2, párrafos primero y cuarto, artículo 4, fracción VIII, </w:t>
      </w:r>
      <w:r w:rsidR="00D1162A" w:rsidRPr="00D1162A">
        <w:rPr>
          <w:rFonts w:ascii="Arial" w:hAnsi="Arial" w:cs="Arial"/>
          <w:bCs/>
          <w:iCs/>
          <w:sz w:val="26"/>
          <w:szCs w:val="26"/>
        </w:rPr>
        <w:t>23,</w:t>
      </w:r>
      <w:r w:rsidR="00664B62" w:rsidRPr="00D1162A">
        <w:rPr>
          <w:rFonts w:ascii="Arial" w:hAnsi="Arial" w:cs="Arial"/>
          <w:bCs/>
          <w:iCs/>
          <w:sz w:val="26"/>
          <w:szCs w:val="26"/>
        </w:rPr>
        <w:t xml:space="preserve"> 24 fracción I, 25 fracción I, 26 y 27 de la Ley Orgánica del Tribunal de Justicia Administrativa del Estado de Oaxaca, publicada en el Periódico Oficial del Estado de Oaxaca el siete de noviembre de dos mil diecinueve</w:t>
      </w:r>
      <w:r w:rsidR="004051F7" w:rsidRPr="00D1162A">
        <w:rPr>
          <w:rFonts w:ascii="Arial" w:hAnsi="Arial" w:cs="Arial"/>
          <w:bCs/>
          <w:iCs/>
          <w:sz w:val="26"/>
          <w:szCs w:val="26"/>
          <w:lang w:eastAsia="es-ES"/>
        </w:rPr>
        <w:t xml:space="preserve">; </w:t>
      </w:r>
      <w:r w:rsidR="00A73BD5" w:rsidRPr="00D1162A">
        <w:rPr>
          <w:rFonts w:ascii="Arial" w:hAnsi="Arial" w:cs="Arial"/>
          <w:bCs/>
          <w:iCs/>
          <w:sz w:val="26"/>
          <w:szCs w:val="26"/>
          <w:lang w:eastAsia="es-ES"/>
        </w:rPr>
        <w:t xml:space="preserve">1, 118, 119, 120, 123 segundo párrafo, 125, 130 fracción I, 131, 231, 236 fracción VII y 238 </w:t>
      </w:r>
      <w:r w:rsidR="00647666" w:rsidRPr="00D1162A">
        <w:rPr>
          <w:rFonts w:ascii="Arial" w:hAnsi="Arial" w:cs="Arial"/>
          <w:bCs/>
          <w:iCs/>
          <w:sz w:val="26"/>
          <w:szCs w:val="26"/>
          <w:lang w:eastAsia="es-ES"/>
        </w:rPr>
        <w:t>de la Ley de</w:t>
      </w:r>
      <w:r w:rsidR="00A73BD5" w:rsidRPr="00D1162A">
        <w:rPr>
          <w:rFonts w:ascii="Arial" w:hAnsi="Arial" w:cs="Arial"/>
          <w:bCs/>
          <w:iCs/>
          <w:sz w:val="26"/>
          <w:szCs w:val="26"/>
          <w:lang w:eastAsia="es-ES"/>
        </w:rPr>
        <w:t xml:space="preserve"> Procedimientos y</w:t>
      </w:r>
      <w:r w:rsidR="00647666" w:rsidRPr="00D1162A">
        <w:rPr>
          <w:rFonts w:ascii="Arial" w:hAnsi="Arial" w:cs="Arial"/>
          <w:bCs/>
          <w:iCs/>
          <w:sz w:val="26"/>
          <w:szCs w:val="26"/>
          <w:lang w:eastAsia="es-ES"/>
        </w:rPr>
        <w:t xml:space="preserve"> Justicia Administrativa para el Estado de Oaxaca, </w:t>
      </w:r>
      <w:r w:rsidR="009020E8" w:rsidRPr="00D1162A">
        <w:rPr>
          <w:rFonts w:ascii="Arial" w:hAnsi="Arial" w:cs="Arial"/>
          <w:bCs/>
          <w:iCs/>
          <w:sz w:val="26"/>
          <w:szCs w:val="26"/>
          <w:lang w:eastAsia="es-ES"/>
        </w:rPr>
        <w:t xml:space="preserve"> dado que se trata de</w:t>
      </w:r>
      <w:r w:rsidR="002A1D92" w:rsidRPr="00D1162A">
        <w:rPr>
          <w:rFonts w:ascii="Arial" w:hAnsi="Arial" w:cs="Arial"/>
          <w:bCs/>
          <w:iCs/>
          <w:sz w:val="26"/>
          <w:szCs w:val="26"/>
          <w:lang w:eastAsia="es-ES"/>
        </w:rPr>
        <w:t xml:space="preserve"> u</w:t>
      </w:r>
      <w:r w:rsidR="00717378" w:rsidRPr="00D1162A">
        <w:rPr>
          <w:rFonts w:ascii="Arial" w:hAnsi="Arial" w:cs="Arial"/>
          <w:bCs/>
          <w:iCs/>
          <w:sz w:val="26"/>
          <w:szCs w:val="26"/>
          <w:lang w:eastAsia="es-ES"/>
        </w:rPr>
        <w:t>na</w:t>
      </w:r>
      <w:r w:rsidR="00A73A97" w:rsidRPr="00D1162A">
        <w:rPr>
          <w:rFonts w:ascii="Arial" w:hAnsi="Arial" w:cs="Arial"/>
          <w:bCs/>
          <w:iCs/>
          <w:sz w:val="26"/>
          <w:szCs w:val="26"/>
          <w:lang w:eastAsia="es-ES"/>
        </w:rPr>
        <w:t xml:space="preserve"> </w:t>
      </w:r>
      <w:r w:rsidR="00027390" w:rsidRPr="00D1162A">
        <w:rPr>
          <w:rFonts w:ascii="Arial" w:hAnsi="Arial" w:cs="Arial"/>
          <w:bCs/>
          <w:iCs/>
          <w:sz w:val="26"/>
          <w:szCs w:val="26"/>
          <w:lang w:eastAsia="es-ES"/>
        </w:rPr>
        <w:t>sentenc</w:t>
      </w:r>
      <w:r w:rsidR="002A4883" w:rsidRPr="00D1162A">
        <w:rPr>
          <w:rFonts w:ascii="Arial" w:hAnsi="Arial" w:cs="Arial"/>
          <w:bCs/>
          <w:iCs/>
          <w:sz w:val="26"/>
          <w:szCs w:val="26"/>
          <w:lang w:eastAsia="es-ES"/>
        </w:rPr>
        <w:t>ia de veinticinco de marzo de dos mil diecinueve</w:t>
      </w:r>
      <w:r w:rsidR="00D1162A" w:rsidRPr="00D1162A">
        <w:rPr>
          <w:rFonts w:ascii="Arial" w:hAnsi="Arial" w:cs="Arial"/>
          <w:bCs/>
          <w:iCs/>
          <w:sz w:val="26"/>
          <w:szCs w:val="26"/>
          <w:lang w:eastAsia="es-ES"/>
        </w:rPr>
        <w:t>,</w:t>
      </w:r>
      <w:r w:rsidR="00A73A97" w:rsidRPr="00D1162A">
        <w:rPr>
          <w:rFonts w:ascii="Arial" w:hAnsi="Arial" w:cs="Arial"/>
          <w:bCs/>
          <w:iCs/>
          <w:sz w:val="26"/>
          <w:szCs w:val="26"/>
          <w:lang w:eastAsia="es-ES"/>
        </w:rPr>
        <w:t xml:space="preserve"> dictada por la </w:t>
      </w:r>
      <w:r w:rsidR="002A4883" w:rsidRPr="00D1162A">
        <w:rPr>
          <w:rFonts w:ascii="Arial" w:hAnsi="Arial" w:cs="Arial"/>
          <w:bCs/>
          <w:iCs/>
          <w:sz w:val="26"/>
          <w:szCs w:val="26"/>
          <w:lang w:eastAsia="es-ES"/>
        </w:rPr>
        <w:t>Primera</w:t>
      </w:r>
      <w:r w:rsidR="00336791" w:rsidRPr="00D1162A">
        <w:rPr>
          <w:rFonts w:ascii="Arial" w:hAnsi="Arial" w:cs="Arial"/>
          <w:bCs/>
          <w:iCs/>
          <w:sz w:val="26"/>
          <w:szCs w:val="26"/>
          <w:lang w:eastAsia="es-ES"/>
        </w:rPr>
        <w:t xml:space="preserve"> Sala de Primera Instancia dentro del juicio </w:t>
      </w:r>
      <w:r w:rsidR="002A4883" w:rsidRPr="00D1162A">
        <w:rPr>
          <w:rFonts w:ascii="Arial" w:hAnsi="Arial" w:cs="Arial"/>
          <w:b/>
          <w:bCs/>
          <w:iCs/>
          <w:sz w:val="26"/>
          <w:szCs w:val="26"/>
          <w:lang w:eastAsia="es-ES"/>
        </w:rPr>
        <w:t>114</w:t>
      </w:r>
      <w:r w:rsidR="00027390" w:rsidRPr="00D1162A">
        <w:rPr>
          <w:rFonts w:ascii="Arial" w:hAnsi="Arial" w:cs="Arial"/>
          <w:b/>
          <w:bCs/>
          <w:iCs/>
          <w:sz w:val="26"/>
          <w:szCs w:val="26"/>
          <w:lang w:eastAsia="es-ES"/>
        </w:rPr>
        <w:t>/2018</w:t>
      </w:r>
      <w:r w:rsidR="00336791" w:rsidRPr="00D1162A">
        <w:rPr>
          <w:rFonts w:ascii="Arial" w:hAnsi="Arial" w:cs="Arial"/>
          <w:b/>
          <w:bCs/>
          <w:iCs/>
          <w:sz w:val="26"/>
          <w:szCs w:val="26"/>
          <w:lang w:eastAsia="es-ES"/>
        </w:rPr>
        <w:t xml:space="preserve"> </w:t>
      </w:r>
      <w:r w:rsidR="00336791" w:rsidRPr="00D1162A">
        <w:rPr>
          <w:rFonts w:ascii="Arial" w:hAnsi="Arial" w:cs="Arial"/>
          <w:bCs/>
          <w:iCs/>
          <w:sz w:val="26"/>
          <w:szCs w:val="26"/>
          <w:lang w:eastAsia="es-ES"/>
        </w:rPr>
        <w:t xml:space="preserve">de su índice. </w:t>
      </w:r>
    </w:p>
    <w:p w:rsidR="002A4883" w:rsidRDefault="00314953" w:rsidP="007722BD">
      <w:pPr>
        <w:spacing w:after="0" w:line="360" w:lineRule="auto"/>
        <w:ind w:right="49" w:firstLine="708"/>
        <w:jc w:val="both"/>
        <w:rPr>
          <w:rFonts w:ascii="Arial" w:eastAsiaTheme="minorEastAsia" w:hAnsi="Arial" w:cs="Arial"/>
          <w:sz w:val="26"/>
          <w:szCs w:val="26"/>
          <w:lang w:val="es-MX" w:eastAsia="es-MX"/>
        </w:rPr>
      </w:pPr>
      <w:r w:rsidRPr="00D1162A">
        <w:rPr>
          <w:rFonts w:ascii="Arial" w:hAnsi="Arial" w:cs="Arial"/>
          <w:b/>
          <w:bCs/>
          <w:sz w:val="26"/>
          <w:szCs w:val="26"/>
          <w:lang w:val="es-MX"/>
        </w:rPr>
        <w:t>SEGUNDO.</w:t>
      </w:r>
      <w:r w:rsidRPr="00D1162A">
        <w:rPr>
          <w:rFonts w:ascii="Arial" w:hAnsi="Arial" w:cs="Arial"/>
          <w:bCs/>
          <w:sz w:val="26"/>
          <w:szCs w:val="26"/>
          <w:lang w:val="es-MX"/>
        </w:rPr>
        <w:t xml:space="preserve"> </w:t>
      </w:r>
      <w:r w:rsidRPr="00D1162A">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D1162A">
        <w:rPr>
          <w:rFonts w:ascii="Arial" w:hAnsi="Arial" w:cs="Arial"/>
          <w:sz w:val="26"/>
          <w:szCs w:val="26"/>
        </w:rPr>
        <w:t>.</w:t>
      </w:r>
      <w:r w:rsidR="002A4883" w:rsidRPr="00D1162A">
        <w:rPr>
          <w:rFonts w:ascii="Arial" w:hAnsi="Arial" w:cs="Arial"/>
          <w:sz w:val="26"/>
          <w:szCs w:val="26"/>
        </w:rPr>
        <w:t xml:space="preserve"> </w:t>
      </w:r>
      <w:r w:rsidR="002A4883" w:rsidRPr="00D1162A">
        <w:rPr>
          <w:rFonts w:ascii="Arial" w:eastAsia="Calibri" w:hAnsi="Arial" w:cs="Arial"/>
          <w:bCs/>
          <w:sz w:val="26"/>
          <w:szCs w:val="26"/>
          <w:lang w:val="es-MX" w:eastAsia="es-MX"/>
        </w:rPr>
        <w:t>Se invoca en apoyo, la Tesis publicada en la Gaceta del Semanario Judicial de la Federación, Volumen 81, Sexta Parte, Séptima Época, pagina 23, bajo el rubro y texto siguiente</w:t>
      </w:r>
      <w:r w:rsidR="002A4883" w:rsidRPr="00D1162A">
        <w:rPr>
          <w:rFonts w:ascii="Arial" w:eastAsiaTheme="minorEastAsia" w:hAnsi="Arial" w:cs="Arial"/>
          <w:sz w:val="26"/>
          <w:szCs w:val="26"/>
          <w:lang w:val="es-MX" w:eastAsia="es-MX"/>
        </w:rPr>
        <w:t>:</w:t>
      </w:r>
    </w:p>
    <w:p w:rsidR="007722BD" w:rsidRPr="007722BD" w:rsidRDefault="007722BD" w:rsidP="007722BD">
      <w:pPr>
        <w:spacing w:after="0" w:line="360" w:lineRule="auto"/>
        <w:ind w:right="49" w:firstLine="708"/>
        <w:jc w:val="both"/>
        <w:rPr>
          <w:rFonts w:ascii="Arial" w:eastAsiaTheme="minorEastAsia" w:hAnsi="Arial" w:cs="Arial"/>
          <w:sz w:val="18"/>
          <w:szCs w:val="26"/>
          <w:lang w:val="es-MX" w:eastAsia="es-MX"/>
        </w:rPr>
      </w:pPr>
    </w:p>
    <w:p w:rsidR="00314953" w:rsidRDefault="002A4883" w:rsidP="00421E83">
      <w:pPr>
        <w:ind w:left="1134" w:right="900"/>
        <w:jc w:val="both"/>
        <w:rPr>
          <w:rFonts w:ascii="Arial" w:eastAsia="Times New Roman" w:hAnsi="Arial" w:cs="Arial"/>
          <w:lang w:val="es-MX" w:eastAsia="es-MX"/>
        </w:rPr>
      </w:pPr>
      <w:r w:rsidRPr="00456030">
        <w:rPr>
          <w:rFonts w:ascii="Arial" w:eastAsia="Times New Roman" w:hAnsi="Arial" w:cs="Arial"/>
          <w:b/>
          <w:bCs/>
          <w:lang w:val="es-MX" w:eastAsia="es-MX"/>
        </w:rPr>
        <w:t xml:space="preserve"> “</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 xml:space="preserve">Aun cuando sea verdad que el juzgador no transcriba en su integridad los conceptos de violación externados por la quejosa en su demanda de garantías, a pesar de indicarlo así en su sentencia, </w:t>
      </w:r>
      <w:r w:rsidRPr="00456030">
        <w:rPr>
          <w:rFonts w:ascii="Arial" w:eastAsia="Times New Roman" w:hAnsi="Arial" w:cs="Arial"/>
          <w:i/>
          <w:lang w:val="es-MX" w:eastAsia="es-MX"/>
        </w:rPr>
        <w:lastRenderedPageBreak/>
        <w:t>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p>
    <w:p w:rsidR="009E5035" w:rsidRPr="00421E83" w:rsidRDefault="009E5035" w:rsidP="00421E83">
      <w:pPr>
        <w:ind w:left="1134" w:right="900"/>
        <w:jc w:val="both"/>
        <w:rPr>
          <w:rFonts w:ascii="Arial" w:eastAsia="Calibri" w:hAnsi="Arial" w:cs="Arial"/>
          <w:bCs/>
          <w:highlight w:val="yellow"/>
          <w:lang w:val="es-MX" w:eastAsia="es-MX"/>
        </w:rPr>
      </w:pPr>
    </w:p>
    <w:p w:rsidR="0037197A" w:rsidRPr="009E5035" w:rsidRDefault="00314953" w:rsidP="00EE4E5A">
      <w:pPr>
        <w:spacing w:after="0" w:line="360" w:lineRule="auto"/>
        <w:ind w:firstLine="709"/>
        <w:jc w:val="both"/>
        <w:rPr>
          <w:rFonts w:ascii="Arial" w:hAnsi="Arial" w:cs="Arial"/>
          <w:bCs/>
          <w:sz w:val="26"/>
          <w:szCs w:val="26"/>
          <w:lang w:val="es-MX"/>
        </w:rPr>
      </w:pPr>
      <w:r w:rsidRPr="009E5035">
        <w:rPr>
          <w:rFonts w:ascii="Arial" w:hAnsi="Arial" w:cs="Arial"/>
          <w:b/>
          <w:bCs/>
          <w:sz w:val="26"/>
          <w:szCs w:val="26"/>
          <w:lang w:val="es-MX"/>
        </w:rPr>
        <w:t>TERCERO.</w:t>
      </w:r>
      <w:r w:rsidR="009C19A9" w:rsidRPr="009E5035">
        <w:rPr>
          <w:rFonts w:ascii="Arial" w:hAnsi="Arial" w:cs="Arial"/>
          <w:b/>
          <w:bCs/>
          <w:sz w:val="26"/>
          <w:szCs w:val="26"/>
          <w:lang w:val="es-MX"/>
        </w:rPr>
        <w:t xml:space="preserve"> </w:t>
      </w:r>
      <w:r w:rsidR="0045651A" w:rsidRPr="009E5035">
        <w:rPr>
          <w:rFonts w:ascii="Arial" w:hAnsi="Arial" w:cs="Arial"/>
          <w:bCs/>
          <w:sz w:val="26"/>
          <w:szCs w:val="26"/>
          <w:lang w:val="es-MX"/>
        </w:rPr>
        <w:t>E</w:t>
      </w:r>
      <w:r w:rsidR="00654D22" w:rsidRPr="009E5035">
        <w:rPr>
          <w:rFonts w:ascii="Arial" w:hAnsi="Arial" w:cs="Arial"/>
          <w:bCs/>
          <w:sz w:val="26"/>
          <w:szCs w:val="26"/>
          <w:lang w:val="es-MX"/>
        </w:rPr>
        <w:t>l recurrente</w:t>
      </w:r>
      <w:r w:rsidR="0045651A" w:rsidRPr="009E5035">
        <w:rPr>
          <w:rFonts w:ascii="Arial" w:hAnsi="Arial" w:cs="Arial"/>
          <w:b/>
          <w:bCs/>
          <w:sz w:val="26"/>
          <w:szCs w:val="26"/>
          <w:lang w:val="es-MX"/>
        </w:rPr>
        <w:t xml:space="preserve"> </w:t>
      </w:r>
      <w:r w:rsidR="003D18F6" w:rsidRPr="009E5035">
        <w:rPr>
          <w:rFonts w:ascii="Arial" w:hAnsi="Arial" w:cs="Arial"/>
          <w:bCs/>
          <w:sz w:val="26"/>
          <w:szCs w:val="26"/>
          <w:lang w:val="es-MX"/>
        </w:rPr>
        <w:t>alega</w:t>
      </w:r>
      <w:r w:rsidR="00654D22" w:rsidRPr="009E5035">
        <w:rPr>
          <w:rFonts w:ascii="Arial" w:hAnsi="Arial" w:cs="Arial"/>
          <w:bCs/>
          <w:sz w:val="26"/>
          <w:szCs w:val="26"/>
          <w:lang w:val="es-MX"/>
        </w:rPr>
        <w:t xml:space="preserve"> </w:t>
      </w:r>
      <w:r w:rsidR="000160CA" w:rsidRPr="009E5035">
        <w:rPr>
          <w:rFonts w:ascii="Arial" w:hAnsi="Arial" w:cs="Arial"/>
          <w:bCs/>
          <w:sz w:val="26"/>
          <w:szCs w:val="26"/>
          <w:lang w:val="es-MX"/>
        </w:rPr>
        <w:t>esencialmente</w:t>
      </w:r>
      <w:r w:rsidR="0017486D" w:rsidRPr="009E5035">
        <w:rPr>
          <w:rFonts w:ascii="Arial" w:hAnsi="Arial" w:cs="Arial"/>
          <w:bCs/>
          <w:sz w:val="26"/>
          <w:szCs w:val="26"/>
          <w:lang w:val="es-MX"/>
        </w:rPr>
        <w:t xml:space="preserve"> </w:t>
      </w:r>
      <w:r w:rsidR="000160CA" w:rsidRPr="009E5035">
        <w:rPr>
          <w:rFonts w:ascii="Arial" w:hAnsi="Arial" w:cs="Arial"/>
          <w:bCs/>
          <w:sz w:val="26"/>
          <w:szCs w:val="26"/>
          <w:lang w:val="es-MX"/>
        </w:rPr>
        <w:t>que</w:t>
      </w:r>
      <w:r w:rsidR="0045651A" w:rsidRPr="009E5035">
        <w:rPr>
          <w:rFonts w:ascii="Arial" w:hAnsi="Arial" w:cs="Arial"/>
          <w:bCs/>
          <w:sz w:val="26"/>
          <w:szCs w:val="26"/>
          <w:lang w:val="es-MX"/>
        </w:rPr>
        <w:t xml:space="preserve"> la sentencia que combate</w:t>
      </w:r>
      <w:r w:rsidR="0017486D" w:rsidRPr="009E5035">
        <w:rPr>
          <w:rFonts w:ascii="Arial" w:hAnsi="Arial" w:cs="Arial"/>
          <w:bCs/>
          <w:sz w:val="26"/>
          <w:szCs w:val="26"/>
          <w:lang w:val="es-MX"/>
        </w:rPr>
        <w:t xml:space="preserve"> carece</w:t>
      </w:r>
      <w:r w:rsidR="009C19A9" w:rsidRPr="009E5035">
        <w:rPr>
          <w:rFonts w:ascii="Arial" w:hAnsi="Arial" w:cs="Arial"/>
          <w:bCs/>
          <w:sz w:val="26"/>
          <w:szCs w:val="26"/>
          <w:lang w:val="es-MX"/>
        </w:rPr>
        <w:t xml:space="preserve"> de fundamentación y motivación, </w:t>
      </w:r>
      <w:r w:rsidR="000160CA" w:rsidRPr="009E5035">
        <w:rPr>
          <w:rFonts w:ascii="Arial" w:hAnsi="Arial" w:cs="Arial"/>
          <w:bCs/>
          <w:sz w:val="26"/>
          <w:szCs w:val="26"/>
          <w:lang w:val="es-MX"/>
        </w:rPr>
        <w:t>al limitar</w:t>
      </w:r>
      <w:r w:rsidR="0017486D" w:rsidRPr="009E5035">
        <w:rPr>
          <w:rFonts w:ascii="Arial" w:hAnsi="Arial" w:cs="Arial"/>
          <w:bCs/>
          <w:sz w:val="26"/>
          <w:szCs w:val="26"/>
          <w:lang w:val="es-MX"/>
        </w:rPr>
        <w:t xml:space="preserve"> sin razón y fundamento alguno las facultades de esa autoridad administrativa revisora para confirmar, revocar o modificar el acto en revisión, </w:t>
      </w:r>
      <w:r w:rsidR="004C7D2D" w:rsidRPr="009E5035">
        <w:rPr>
          <w:rFonts w:ascii="Arial" w:hAnsi="Arial" w:cs="Arial"/>
          <w:bCs/>
          <w:sz w:val="26"/>
          <w:szCs w:val="26"/>
          <w:lang w:val="es-MX"/>
        </w:rPr>
        <w:t xml:space="preserve">de </w:t>
      </w:r>
      <w:r w:rsidR="000160CA" w:rsidRPr="009E5035">
        <w:rPr>
          <w:rFonts w:ascii="Arial" w:hAnsi="Arial" w:cs="Arial"/>
          <w:bCs/>
          <w:sz w:val="26"/>
          <w:szCs w:val="26"/>
          <w:lang w:val="es-MX"/>
        </w:rPr>
        <w:t>conformidad</w:t>
      </w:r>
      <w:r w:rsidR="004C7D2D" w:rsidRPr="009E5035">
        <w:rPr>
          <w:rFonts w:ascii="Arial" w:hAnsi="Arial" w:cs="Arial"/>
          <w:bCs/>
          <w:sz w:val="26"/>
          <w:szCs w:val="26"/>
          <w:lang w:val="es-MX"/>
        </w:rPr>
        <w:t xml:space="preserve"> en los</w:t>
      </w:r>
      <w:r w:rsidR="000160CA" w:rsidRPr="009E5035">
        <w:rPr>
          <w:rFonts w:ascii="Arial" w:hAnsi="Arial" w:cs="Arial"/>
          <w:bCs/>
          <w:sz w:val="26"/>
          <w:szCs w:val="26"/>
          <w:lang w:val="es-MX"/>
        </w:rPr>
        <w:t xml:space="preserve"> artículos 111 y 116 de la Ley de Procedimiento y Justicia Administrativa para el Estado de Oaxaca y, que se encuentra legalmente facultada para e</w:t>
      </w:r>
      <w:r w:rsidR="0037197A" w:rsidRPr="009E5035">
        <w:rPr>
          <w:rFonts w:ascii="Arial" w:hAnsi="Arial" w:cs="Arial"/>
          <w:bCs/>
          <w:sz w:val="26"/>
          <w:szCs w:val="26"/>
          <w:lang w:val="es-MX"/>
        </w:rPr>
        <w:t>xaminar y resolver con plenitud</w:t>
      </w:r>
      <w:r w:rsidR="000160CA" w:rsidRPr="009E5035">
        <w:rPr>
          <w:rFonts w:ascii="Arial" w:hAnsi="Arial" w:cs="Arial"/>
          <w:bCs/>
          <w:sz w:val="26"/>
          <w:szCs w:val="26"/>
          <w:lang w:val="es-MX"/>
        </w:rPr>
        <w:t>, los errores y omisiones cometidos en la resolución primigenia, conforme</w:t>
      </w:r>
      <w:r w:rsidR="004C7D2D" w:rsidRPr="009E5035">
        <w:rPr>
          <w:rFonts w:ascii="Arial" w:hAnsi="Arial" w:cs="Arial"/>
          <w:bCs/>
          <w:sz w:val="26"/>
          <w:szCs w:val="26"/>
          <w:lang w:val="es-MX"/>
        </w:rPr>
        <w:t xml:space="preserve"> en el artículo 52 de la Ley de Catastro para el Estado de Oaxaca</w:t>
      </w:r>
      <w:r w:rsidR="000160CA" w:rsidRPr="009E5035">
        <w:rPr>
          <w:rFonts w:ascii="Arial" w:hAnsi="Arial" w:cs="Arial"/>
          <w:bCs/>
          <w:sz w:val="26"/>
          <w:szCs w:val="26"/>
          <w:lang w:val="es-MX"/>
        </w:rPr>
        <w:t>.</w:t>
      </w:r>
    </w:p>
    <w:p w:rsidR="00FB5AC6" w:rsidRPr="009E5035" w:rsidRDefault="00C322D1" w:rsidP="00D20823">
      <w:pPr>
        <w:spacing w:after="0" w:line="360" w:lineRule="auto"/>
        <w:ind w:firstLine="709"/>
        <w:jc w:val="both"/>
        <w:rPr>
          <w:rFonts w:ascii="Arial" w:hAnsi="Arial" w:cs="Arial"/>
          <w:bCs/>
          <w:sz w:val="26"/>
          <w:szCs w:val="26"/>
          <w:lang w:val="es-MX"/>
        </w:rPr>
      </w:pPr>
      <w:r w:rsidRPr="009E5035">
        <w:rPr>
          <w:rFonts w:ascii="Arial" w:hAnsi="Arial" w:cs="Arial"/>
          <w:bCs/>
          <w:sz w:val="26"/>
          <w:szCs w:val="26"/>
          <w:lang w:val="es-MX"/>
        </w:rPr>
        <w:t>Continúa</w:t>
      </w:r>
      <w:r w:rsidR="000160CA" w:rsidRPr="009E5035">
        <w:rPr>
          <w:rFonts w:ascii="Arial" w:hAnsi="Arial" w:cs="Arial"/>
          <w:bCs/>
          <w:sz w:val="26"/>
          <w:szCs w:val="26"/>
          <w:lang w:val="es-MX"/>
        </w:rPr>
        <w:t xml:space="preserve"> argumentando </w:t>
      </w:r>
      <w:r w:rsidRPr="009E5035">
        <w:rPr>
          <w:rFonts w:ascii="Arial" w:hAnsi="Arial" w:cs="Arial"/>
          <w:bCs/>
          <w:sz w:val="26"/>
          <w:szCs w:val="26"/>
          <w:lang w:val="es-MX"/>
        </w:rPr>
        <w:t>que la sentencia de la</w:t>
      </w:r>
      <w:r w:rsidR="000160CA" w:rsidRPr="009E5035">
        <w:rPr>
          <w:rFonts w:ascii="Arial" w:hAnsi="Arial" w:cs="Arial"/>
          <w:bCs/>
          <w:sz w:val="26"/>
          <w:szCs w:val="26"/>
          <w:lang w:val="es-MX"/>
        </w:rPr>
        <w:t xml:space="preserve"> A Quo </w:t>
      </w:r>
      <w:r w:rsidRPr="009E5035">
        <w:rPr>
          <w:rFonts w:ascii="Arial" w:hAnsi="Arial" w:cs="Arial"/>
          <w:bCs/>
          <w:sz w:val="26"/>
          <w:szCs w:val="26"/>
          <w:lang w:val="es-MX"/>
        </w:rPr>
        <w:t xml:space="preserve">es ilegal, al </w:t>
      </w:r>
      <w:r w:rsidR="000160CA" w:rsidRPr="009E5035">
        <w:rPr>
          <w:rFonts w:ascii="Arial" w:hAnsi="Arial" w:cs="Arial"/>
          <w:bCs/>
          <w:sz w:val="26"/>
          <w:szCs w:val="26"/>
          <w:lang w:val="es-MX"/>
        </w:rPr>
        <w:t>impone</w:t>
      </w:r>
      <w:r w:rsidRPr="009E5035">
        <w:rPr>
          <w:rFonts w:ascii="Arial" w:hAnsi="Arial" w:cs="Arial"/>
          <w:bCs/>
          <w:sz w:val="26"/>
          <w:szCs w:val="26"/>
          <w:lang w:val="es-MX"/>
        </w:rPr>
        <w:t>r</w:t>
      </w:r>
      <w:r w:rsidR="000160CA" w:rsidRPr="009E5035">
        <w:rPr>
          <w:rFonts w:ascii="Arial" w:hAnsi="Arial" w:cs="Arial"/>
          <w:bCs/>
          <w:sz w:val="26"/>
          <w:szCs w:val="26"/>
          <w:lang w:val="es-MX"/>
        </w:rPr>
        <w:t xml:space="preserve"> la figura del </w:t>
      </w:r>
      <w:r w:rsidRPr="009E5035">
        <w:rPr>
          <w:rFonts w:ascii="Arial" w:hAnsi="Arial" w:cs="Arial"/>
          <w:bCs/>
          <w:sz w:val="26"/>
          <w:szCs w:val="26"/>
          <w:lang w:val="es-MX"/>
        </w:rPr>
        <w:t>reenvío, que</w:t>
      </w:r>
      <w:r w:rsidR="002F28E7" w:rsidRPr="009E5035">
        <w:rPr>
          <w:rFonts w:ascii="Arial" w:hAnsi="Arial" w:cs="Arial"/>
          <w:bCs/>
          <w:sz w:val="26"/>
          <w:szCs w:val="26"/>
          <w:lang w:val="es-MX"/>
        </w:rPr>
        <w:t xml:space="preserve"> es</w:t>
      </w:r>
      <w:r w:rsidRPr="009E5035">
        <w:rPr>
          <w:rFonts w:ascii="Arial" w:hAnsi="Arial" w:cs="Arial"/>
          <w:bCs/>
          <w:sz w:val="26"/>
          <w:szCs w:val="26"/>
          <w:lang w:val="es-MX"/>
        </w:rPr>
        <w:t xml:space="preserve"> contraria a derecho, al no encontrarse establecida en la Ley de Procedimiento y Justicia Administrativa para el Estado de Oaxaca; por lo que la primera instancia subroga  la responsabilidad  a diversa autoridad, porque el artículo 101 de la Ley invocada establece que el escrito correspondiente deberá presentarse  ante la autoridad que emitió  el acto impugnado y será resuelto por el superior jerárquico, por lo que al realizar el reenvío no se estaría resolviendo de fondo el recurso de revisión.</w:t>
      </w:r>
    </w:p>
    <w:p w:rsidR="001417F3" w:rsidRDefault="00D20823" w:rsidP="001417F3">
      <w:pPr>
        <w:spacing w:before="240" w:after="0" w:line="360" w:lineRule="auto"/>
        <w:jc w:val="both"/>
        <w:rPr>
          <w:rFonts w:ascii="Arial" w:hAnsi="Arial" w:cs="Arial"/>
          <w:bCs/>
          <w:sz w:val="26"/>
          <w:szCs w:val="26"/>
          <w:lang w:val="es-MX"/>
        </w:rPr>
      </w:pPr>
      <w:r w:rsidRPr="009E5035">
        <w:rPr>
          <w:rFonts w:ascii="Arial" w:hAnsi="Arial" w:cs="Arial"/>
          <w:bCs/>
          <w:sz w:val="26"/>
          <w:szCs w:val="26"/>
          <w:lang w:val="es-MX"/>
        </w:rPr>
        <w:t xml:space="preserve">     Ahora, de las constancias del juicio de origen, que tienen pleno valor probatorio por tratarse de actuaciones procesales, conforme a lo dispuesto en el artículo 203, fracción I, de la Ley de Procedimientos y Justicia Administrativa para el Estado de Oaxaca, se transcribe la parte que interesa de la sentencia</w:t>
      </w:r>
      <w:r w:rsidR="001417F3" w:rsidRPr="009E5035">
        <w:rPr>
          <w:rFonts w:ascii="Arial" w:hAnsi="Arial" w:cs="Arial"/>
          <w:bCs/>
          <w:sz w:val="26"/>
          <w:szCs w:val="26"/>
          <w:lang w:val="es-MX"/>
        </w:rPr>
        <w:t xml:space="preserve"> en revisión</w:t>
      </w:r>
      <w:r w:rsidRPr="009E5035">
        <w:rPr>
          <w:rFonts w:ascii="Arial" w:hAnsi="Arial" w:cs="Arial"/>
          <w:bCs/>
          <w:sz w:val="26"/>
          <w:szCs w:val="26"/>
          <w:lang w:val="es-MX"/>
        </w:rPr>
        <w:t xml:space="preserve"> -visible de foja </w:t>
      </w:r>
      <w:r w:rsidR="001417F3" w:rsidRPr="009E5035">
        <w:rPr>
          <w:rFonts w:ascii="Arial" w:hAnsi="Arial" w:cs="Arial"/>
          <w:bCs/>
          <w:sz w:val="26"/>
          <w:szCs w:val="26"/>
          <w:lang w:val="es-MX"/>
        </w:rPr>
        <w:t>45 a 49 del expediente natural- que establece lo siguiente</w:t>
      </w:r>
      <w:r w:rsidRPr="009E5035">
        <w:rPr>
          <w:rFonts w:ascii="Arial" w:hAnsi="Arial" w:cs="Arial"/>
          <w:bCs/>
          <w:sz w:val="26"/>
          <w:szCs w:val="26"/>
          <w:lang w:val="es-MX"/>
        </w:rPr>
        <w:t>:</w:t>
      </w:r>
    </w:p>
    <w:p w:rsidR="009E5035" w:rsidRPr="009E5035" w:rsidRDefault="009E5035" w:rsidP="001417F3">
      <w:pPr>
        <w:spacing w:before="240" w:after="0" w:line="360" w:lineRule="auto"/>
        <w:jc w:val="both"/>
        <w:rPr>
          <w:rFonts w:ascii="Arial" w:hAnsi="Arial" w:cs="Arial"/>
          <w:bCs/>
          <w:sz w:val="26"/>
          <w:szCs w:val="26"/>
          <w:lang w:val="es-MX"/>
        </w:rPr>
      </w:pPr>
    </w:p>
    <w:p w:rsidR="00253D57" w:rsidRDefault="00253D57" w:rsidP="00253D57">
      <w:pPr>
        <w:spacing w:line="360" w:lineRule="auto"/>
        <w:ind w:left="709" w:right="758"/>
        <w:jc w:val="both"/>
        <w:rPr>
          <w:rFonts w:ascii="Arial" w:hAnsi="Arial" w:cs="Arial"/>
          <w:bCs/>
          <w:i/>
        </w:rPr>
      </w:pPr>
      <w:r>
        <w:rPr>
          <w:rFonts w:ascii="Arial" w:hAnsi="Arial" w:cs="Arial"/>
          <w:bCs/>
          <w:i/>
        </w:rPr>
        <w:t xml:space="preserve">  “</w:t>
      </w:r>
      <w:r>
        <w:rPr>
          <w:rFonts w:ascii="Arial" w:hAnsi="Arial" w:cs="Arial"/>
          <w:b/>
          <w:bCs/>
          <w:i/>
        </w:rPr>
        <w:t xml:space="preserve">CUARTO. – </w:t>
      </w:r>
      <w:r w:rsidRPr="00F24508">
        <w:rPr>
          <w:rFonts w:ascii="Arial" w:hAnsi="Arial" w:cs="Arial"/>
          <w:bCs/>
          <w:i/>
        </w:rPr>
        <w:t>Ahora bien,</w:t>
      </w:r>
      <w:r>
        <w:rPr>
          <w:rFonts w:ascii="Arial" w:hAnsi="Arial" w:cs="Arial"/>
          <w:b/>
          <w:bCs/>
          <w:i/>
        </w:rPr>
        <w:t xml:space="preserve"> </w:t>
      </w:r>
      <w:r w:rsidRPr="00F24508">
        <w:rPr>
          <w:rFonts w:ascii="Arial" w:hAnsi="Arial" w:cs="Arial"/>
          <w:bCs/>
          <w:i/>
        </w:rPr>
        <w:t>el actor en su concepto de impugnación indicado en el inciso a) de su demanda, manifiesta que, la autoridad</w:t>
      </w:r>
      <w:r>
        <w:rPr>
          <w:rFonts w:ascii="Arial" w:hAnsi="Arial" w:cs="Arial"/>
          <w:bCs/>
          <w:i/>
        </w:rPr>
        <w:t xml:space="preserve"> al momento de emitir la resolución al recurso de revocación contenida en el oficio número </w:t>
      </w:r>
      <w:r w:rsidR="00433D21" w:rsidRPr="00433D21">
        <w:rPr>
          <w:rFonts w:ascii="Arial" w:hAnsi="Arial" w:cs="Arial"/>
          <w:b/>
          <w:bCs/>
          <w:i/>
        </w:rPr>
        <w:t>*********</w:t>
      </w:r>
      <w:r w:rsidRPr="00433D21">
        <w:rPr>
          <w:rFonts w:ascii="Arial" w:hAnsi="Arial" w:cs="Arial"/>
          <w:b/>
          <w:bCs/>
          <w:i/>
        </w:rPr>
        <w:t>,</w:t>
      </w:r>
      <w:r>
        <w:rPr>
          <w:rFonts w:ascii="Arial" w:hAnsi="Arial" w:cs="Arial"/>
          <w:bCs/>
          <w:i/>
        </w:rPr>
        <w:t xml:space="preserve"> emitida por el Jefe de la Unidad Jurídica del Instituto Catastral del Estado de Oaxaca, en el recurso de revisión 27/2018, declaró fundado el agravio primero vertido en su momento dentro del recurso de revocación citado, no obstante dicha determinación, la autoridad </w:t>
      </w:r>
      <w:proofErr w:type="spellStart"/>
      <w:r>
        <w:rPr>
          <w:rFonts w:ascii="Arial" w:hAnsi="Arial" w:cs="Arial"/>
          <w:bCs/>
          <w:i/>
        </w:rPr>
        <w:t>resolutora</w:t>
      </w:r>
      <w:proofErr w:type="spellEnd"/>
      <w:r>
        <w:rPr>
          <w:rFonts w:ascii="Arial" w:hAnsi="Arial" w:cs="Arial"/>
          <w:bCs/>
          <w:i/>
        </w:rPr>
        <w:t xml:space="preserve"> continuó estudiando los demás agravios hechos valer por el actor para finalmente concluir en la </w:t>
      </w:r>
      <w:r>
        <w:rPr>
          <w:rFonts w:ascii="Arial" w:hAnsi="Arial" w:cs="Arial"/>
          <w:bCs/>
          <w:i/>
        </w:rPr>
        <w:lastRenderedPageBreak/>
        <w:t xml:space="preserve">confirmación  del acto recurrido, determinación que a juicio del actor constituye una violación a pesar de que uno de sus agravios resultó fundado. Al respecto, la autoridad demandada en el oficio número </w:t>
      </w:r>
      <w:r w:rsidR="00433D21" w:rsidRPr="00433D21">
        <w:rPr>
          <w:rFonts w:ascii="Arial" w:hAnsi="Arial" w:cs="Arial"/>
          <w:b/>
          <w:bCs/>
          <w:i/>
        </w:rPr>
        <w:t>**********</w:t>
      </w:r>
      <w:r w:rsidRPr="00433D21">
        <w:rPr>
          <w:rFonts w:ascii="Arial" w:hAnsi="Arial" w:cs="Arial"/>
          <w:b/>
          <w:bCs/>
          <w:i/>
        </w:rPr>
        <w:t>,</w:t>
      </w:r>
      <w:r>
        <w:rPr>
          <w:rFonts w:ascii="Arial" w:hAnsi="Arial" w:cs="Arial"/>
          <w:bCs/>
          <w:i/>
        </w:rPr>
        <w:t xml:space="preserve"> documental que adquiere valor probatorio pleno en términos del </w:t>
      </w:r>
      <w:r w:rsidR="0063524D">
        <w:rPr>
          <w:rFonts w:ascii="Arial" w:hAnsi="Arial" w:cs="Arial"/>
          <w:bCs/>
          <w:i/>
        </w:rPr>
        <w:t>artículo</w:t>
      </w:r>
      <w:r>
        <w:rPr>
          <w:rFonts w:ascii="Arial" w:hAnsi="Arial" w:cs="Arial"/>
          <w:bCs/>
          <w:i/>
        </w:rPr>
        <w:t xml:space="preserve"> 203 </w:t>
      </w:r>
      <w:r w:rsidR="0063524D">
        <w:rPr>
          <w:rFonts w:ascii="Arial" w:hAnsi="Arial" w:cs="Arial"/>
          <w:bCs/>
          <w:i/>
        </w:rPr>
        <w:t>fracción I de la Ley de Procedimiento</w:t>
      </w:r>
      <w:r>
        <w:rPr>
          <w:rFonts w:ascii="Arial" w:hAnsi="Arial" w:cs="Arial"/>
          <w:bCs/>
          <w:i/>
        </w:rPr>
        <w:t xml:space="preserve"> y Justicia </w:t>
      </w:r>
      <w:r w:rsidR="0063524D">
        <w:rPr>
          <w:rFonts w:ascii="Arial" w:hAnsi="Arial" w:cs="Arial"/>
          <w:bCs/>
          <w:i/>
        </w:rPr>
        <w:t>Administrativa</w:t>
      </w:r>
      <w:r>
        <w:rPr>
          <w:rFonts w:ascii="Arial" w:hAnsi="Arial" w:cs="Arial"/>
          <w:bCs/>
          <w:i/>
        </w:rPr>
        <w:t xml:space="preserve">  para el Estado de Oaxaca, estipuló lo siguiente: </w:t>
      </w:r>
      <w:r w:rsidRPr="00A86A16">
        <w:rPr>
          <w:rFonts w:cs="Arial"/>
          <w:bCs/>
          <w:i/>
        </w:rPr>
        <w:t xml:space="preserve">“Ahora bien, del análisis del acto impugnado, se advierte que el Coordinador de Enlace Municipal de este </w:t>
      </w:r>
      <w:r w:rsidR="0063524D" w:rsidRPr="00A86A16">
        <w:rPr>
          <w:rFonts w:cs="Arial"/>
          <w:bCs/>
          <w:i/>
        </w:rPr>
        <w:t>Instituto</w:t>
      </w:r>
      <w:r w:rsidRPr="00A86A16">
        <w:rPr>
          <w:rFonts w:cs="Arial"/>
          <w:bCs/>
          <w:i/>
        </w:rPr>
        <w:t xml:space="preserve"> </w:t>
      </w:r>
      <w:r w:rsidR="0063524D" w:rsidRPr="00A86A16">
        <w:rPr>
          <w:rFonts w:cs="Arial"/>
          <w:bCs/>
          <w:i/>
        </w:rPr>
        <w:t>Catastral</w:t>
      </w:r>
      <w:r w:rsidRPr="00A86A16">
        <w:rPr>
          <w:rFonts w:cs="Arial"/>
          <w:bCs/>
          <w:i/>
        </w:rPr>
        <w:t xml:space="preserve">, dio respuesta a la solicitud de trámite catastral de Traslado de Dominio, que fue </w:t>
      </w:r>
      <w:r w:rsidR="0063524D" w:rsidRPr="00A86A16">
        <w:rPr>
          <w:rFonts w:cs="Arial"/>
          <w:bCs/>
          <w:i/>
        </w:rPr>
        <w:t>presentada</w:t>
      </w:r>
      <w:r w:rsidRPr="00A86A16">
        <w:rPr>
          <w:rFonts w:cs="Arial"/>
          <w:bCs/>
          <w:i/>
        </w:rPr>
        <w:t xml:space="preserve"> por </w:t>
      </w:r>
      <w:r w:rsidR="007445C9" w:rsidRPr="007445C9">
        <w:rPr>
          <w:rFonts w:ascii="Arial" w:eastAsia="Calibri" w:hAnsi="Arial" w:cs="Arial"/>
          <w:b/>
          <w:i/>
        </w:rPr>
        <w:t>***********</w:t>
      </w:r>
      <w:bookmarkStart w:id="0" w:name="_GoBack"/>
      <w:bookmarkEnd w:id="0"/>
      <w:r w:rsidRPr="00A86A16">
        <w:rPr>
          <w:rFonts w:cs="Arial"/>
          <w:bCs/>
          <w:i/>
        </w:rPr>
        <w:t xml:space="preserve">. Por conducto del Notario público número 105 en el Estado, </w:t>
      </w:r>
      <w:r w:rsidR="0063524D" w:rsidRPr="00A86A16">
        <w:rPr>
          <w:rFonts w:cs="Arial"/>
          <w:bCs/>
          <w:i/>
        </w:rPr>
        <w:t>determinando</w:t>
      </w:r>
      <w:r w:rsidRPr="00A86A16">
        <w:rPr>
          <w:rFonts w:cs="Arial"/>
          <w:bCs/>
          <w:i/>
        </w:rPr>
        <w:t xml:space="preserve"> que resultaba </w:t>
      </w:r>
      <w:r w:rsidR="0063524D" w:rsidRPr="00A86A16">
        <w:rPr>
          <w:rFonts w:cs="Arial"/>
          <w:bCs/>
          <w:i/>
        </w:rPr>
        <w:t>improcedente</w:t>
      </w:r>
      <w:r w:rsidRPr="00A86A16">
        <w:rPr>
          <w:rFonts w:cs="Arial"/>
          <w:bCs/>
          <w:i/>
        </w:rPr>
        <w:t xml:space="preserve"> el traslado de dominio, tomando en cuenta esencialmente que el antecedente que </w:t>
      </w:r>
      <w:r w:rsidR="0063524D" w:rsidRPr="00A86A16">
        <w:rPr>
          <w:rFonts w:cs="Arial"/>
          <w:bCs/>
          <w:i/>
        </w:rPr>
        <w:t>presentó</w:t>
      </w:r>
      <w:r w:rsidRPr="00A86A16">
        <w:rPr>
          <w:rFonts w:cs="Arial"/>
          <w:bCs/>
          <w:i/>
        </w:rPr>
        <w:t xml:space="preserve"> no corresponde al bien </w:t>
      </w:r>
      <w:r w:rsidR="0063524D" w:rsidRPr="00A86A16">
        <w:rPr>
          <w:rFonts w:cs="Arial"/>
          <w:bCs/>
          <w:i/>
        </w:rPr>
        <w:t>inmueble</w:t>
      </w:r>
      <w:r w:rsidRPr="00A86A16">
        <w:rPr>
          <w:rFonts w:cs="Arial"/>
          <w:bCs/>
          <w:i/>
        </w:rPr>
        <w:t xml:space="preserve"> de acuerdo a los datos arroja el Sistema de </w:t>
      </w:r>
      <w:r w:rsidR="0063524D" w:rsidRPr="00A86A16">
        <w:rPr>
          <w:rFonts w:cs="Arial"/>
          <w:bCs/>
          <w:i/>
        </w:rPr>
        <w:t>Integración</w:t>
      </w:r>
      <w:r w:rsidRPr="00A86A16">
        <w:rPr>
          <w:rFonts w:cs="Arial"/>
          <w:bCs/>
          <w:i/>
        </w:rPr>
        <w:t xml:space="preserve"> </w:t>
      </w:r>
      <w:r w:rsidR="0063524D" w:rsidRPr="00A86A16">
        <w:rPr>
          <w:rFonts w:cs="Arial"/>
          <w:bCs/>
          <w:i/>
        </w:rPr>
        <w:t>Territorial</w:t>
      </w:r>
      <w:r w:rsidRPr="00A86A16">
        <w:rPr>
          <w:rFonts w:cs="Arial"/>
          <w:bCs/>
          <w:i/>
        </w:rPr>
        <w:t xml:space="preserve"> del Estado de Oaxaca, esta determinación carece de fundamentación y motivación, pues de los </w:t>
      </w:r>
      <w:r w:rsidR="0063524D" w:rsidRPr="00A86A16">
        <w:rPr>
          <w:rFonts w:cs="Arial"/>
          <w:bCs/>
          <w:i/>
        </w:rPr>
        <w:t>artículos</w:t>
      </w:r>
      <w:r w:rsidRPr="00A86A16">
        <w:rPr>
          <w:rFonts w:cs="Arial"/>
          <w:bCs/>
          <w:i/>
        </w:rPr>
        <w:t xml:space="preserve"> 13 y 22 de la Ley de Catastro para el Estado de Oaxaca, y los artículos 1, 4, 2, 6, 25, 26, 27 Fracciones I, II, III, del </w:t>
      </w:r>
      <w:r w:rsidR="0063524D" w:rsidRPr="00A86A16">
        <w:rPr>
          <w:rFonts w:cs="Arial"/>
          <w:bCs/>
          <w:i/>
        </w:rPr>
        <w:t>Reglamento</w:t>
      </w:r>
      <w:r w:rsidRPr="00A86A16">
        <w:rPr>
          <w:rFonts w:cs="Arial"/>
          <w:bCs/>
          <w:i/>
        </w:rPr>
        <w:t xml:space="preserve"> Interno del Instituto </w:t>
      </w:r>
      <w:r w:rsidR="0063524D" w:rsidRPr="00A86A16">
        <w:rPr>
          <w:rFonts w:cs="Arial"/>
          <w:bCs/>
          <w:i/>
        </w:rPr>
        <w:t>Catastral</w:t>
      </w:r>
      <w:r w:rsidRPr="00A86A16">
        <w:rPr>
          <w:rFonts w:cs="Arial"/>
          <w:bCs/>
          <w:i/>
        </w:rPr>
        <w:t xml:space="preserve"> del Estado de Oaxaca, son claros que el Jefe del </w:t>
      </w:r>
      <w:r w:rsidR="0063524D" w:rsidRPr="00A86A16">
        <w:rPr>
          <w:rFonts w:cs="Arial"/>
          <w:bCs/>
          <w:i/>
        </w:rPr>
        <w:t>Departamento</w:t>
      </w:r>
      <w:r w:rsidRPr="00A86A16">
        <w:rPr>
          <w:rFonts w:cs="Arial"/>
          <w:bCs/>
          <w:i/>
        </w:rPr>
        <w:t xml:space="preserve"> de </w:t>
      </w:r>
      <w:r w:rsidR="0063524D" w:rsidRPr="00A86A16">
        <w:rPr>
          <w:rFonts w:cs="Arial"/>
          <w:bCs/>
          <w:i/>
        </w:rPr>
        <w:t>Tramitación</w:t>
      </w:r>
      <w:r w:rsidRPr="00A86A16">
        <w:rPr>
          <w:rFonts w:cs="Arial"/>
          <w:bCs/>
          <w:i/>
        </w:rPr>
        <w:t xml:space="preserve"> de </w:t>
      </w:r>
      <w:r w:rsidR="0063524D" w:rsidRPr="00A86A16">
        <w:rPr>
          <w:rFonts w:cs="Arial"/>
          <w:bCs/>
          <w:i/>
        </w:rPr>
        <w:t>Solicitudes</w:t>
      </w:r>
      <w:r w:rsidRPr="00A86A16">
        <w:rPr>
          <w:rFonts w:cs="Arial"/>
          <w:bCs/>
          <w:i/>
        </w:rPr>
        <w:t xml:space="preserve"> de este Instituto Catastral del Estado de Oaxaca, es la autoridad competente para </w:t>
      </w:r>
      <w:r w:rsidR="0063524D" w:rsidRPr="00A86A16">
        <w:rPr>
          <w:rFonts w:cs="Arial"/>
          <w:bCs/>
          <w:i/>
        </w:rPr>
        <w:t>determinar</w:t>
      </w:r>
      <w:r w:rsidRPr="00A86A16">
        <w:rPr>
          <w:rFonts w:cs="Arial"/>
          <w:bCs/>
          <w:i/>
        </w:rPr>
        <w:t xml:space="preserve"> la procedencia o improcedencia de su solicitud de Tramite Catastral, por lo que es obvio que el </w:t>
      </w:r>
      <w:r w:rsidRPr="00A86A16">
        <w:rPr>
          <w:rFonts w:cs="Arial"/>
          <w:b/>
          <w:bCs/>
          <w:i/>
        </w:rPr>
        <w:t>primer agravio</w:t>
      </w:r>
      <w:r w:rsidRPr="00A86A16">
        <w:rPr>
          <w:rFonts w:cs="Arial"/>
          <w:bCs/>
          <w:i/>
        </w:rPr>
        <w:t xml:space="preserve"> vertido en su escrito donde interpone el recurso de </w:t>
      </w:r>
      <w:r w:rsidR="0063524D" w:rsidRPr="00A86A16">
        <w:rPr>
          <w:rFonts w:cs="Arial"/>
          <w:bCs/>
          <w:i/>
        </w:rPr>
        <w:t>revisión</w:t>
      </w:r>
      <w:r w:rsidRPr="00A86A16">
        <w:rPr>
          <w:rFonts w:cs="Arial"/>
          <w:bCs/>
          <w:i/>
        </w:rPr>
        <w:t xml:space="preserve"> resulta fundado”.</w:t>
      </w:r>
    </w:p>
    <w:p w:rsidR="00253D57" w:rsidRDefault="00253D57" w:rsidP="00253D57">
      <w:pPr>
        <w:spacing w:line="360" w:lineRule="auto"/>
        <w:ind w:left="709" w:right="758"/>
        <w:jc w:val="both"/>
        <w:rPr>
          <w:rFonts w:ascii="Arial" w:hAnsi="Arial" w:cs="Arial"/>
          <w:bCs/>
          <w:i/>
        </w:rPr>
      </w:pPr>
      <w:r>
        <w:rPr>
          <w:rFonts w:ascii="Arial" w:hAnsi="Arial" w:cs="Arial"/>
          <w:bCs/>
          <w:i/>
        </w:rPr>
        <w:t xml:space="preserve">Como se puede advertir del texto </w:t>
      </w:r>
      <w:r w:rsidR="0063524D">
        <w:rPr>
          <w:rFonts w:ascii="Arial" w:hAnsi="Arial" w:cs="Arial"/>
          <w:bCs/>
          <w:i/>
        </w:rPr>
        <w:t>trascrito</w:t>
      </w:r>
      <w:r>
        <w:rPr>
          <w:rFonts w:ascii="Arial" w:hAnsi="Arial" w:cs="Arial"/>
          <w:bCs/>
          <w:i/>
        </w:rPr>
        <w:t xml:space="preserve">, la autoridad emisora declaró fundado el primer agravio, ya que dentro de las facultades del </w:t>
      </w:r>
      <w:r w:rsidR="0063524D">
        <w:rPr>
          <w:rFonts w:ascii="Arial" w:hAnsi="Arial" w:cs="Arial"/>
          <w:bCs/>
          <w:i/>
        </w:rPr>
        <w:t>Coordinador</w:t>
      </w:r>
      <w:r>
        <w:rPr>
          <w:rFonts w:ascii="Arial" w:hAnsi="Arial" w:cs="Arial"/>
          <w:bCs/>
          <w:i/>
        </w:rPr>
        <w:t xml:space="preserve"> de Enlace  </w:t>
      </w:r>
      <w:r w:rsidR="0063524D">
        <w:rPr>
          <w:rFonts w:ascii="Arial" w:hAnsi="Arial" w:cs="Arial"/>
          <w:bCs/>
          <w:i/>
        </w:rPr>
        <w:t>Municipal</w:t>
      </w:r>
      <w:r>
        <w:rPr>
          <w:rFonts w:ascii="Arial" w:hAnsi="Arial" w:cs="Arial"/>
          <w:bCs/>
          <w:i/>
        </w:rPr>
        <w:t xml:space="preserve"> </w:t>
      </w:r>
      <w:r w:rsidR="0063524D">
        <w:rPr>
          <w:rFonts w:ascii="Arial" w:hAnsi="Arial" w:cs="Arial"/>
          <w:bCs/>
          <w:i/>
        </w:rPr>
        <w:t>por disposición</w:t>
      </w:r>
      <w:r>
        <w:rPr>
          <w:rFonts w:ascii="Arial" w:hAnsi="Arial" w:cs="Arial"/>
          <w:bCs/>
          <w:i/>
        </w:rPr>
        <w:t xml:space="preserve"> legal expresa carece de</w:t>
      </w:r>
      <w:r w:rsidR="0063524D">
        <w:rPr>
          <w:rFonts w:ascii="Arial" w:hAnsi="Arial" w:cs="Arial"/>
          <w:bCs/>
          <w:i/>
        </w:rPr>
        <w:t xml:space="preserve"> </w:t>
      </w:r>
      <w:r>
        <w:rPr>
          <w:rFonts w:ascii="Arial" w:hAnsi="Arial" w:cs="Arial"/>
          <w:bCs/>
          <w:i/>
        </w:rPr>
        <w:t xml:space="preserve">competencia para resolver  los tramites catastrales presentados, ya que la autoridad competente  resulta ser el </w:t>
      </w:r>
      <w:r w:rsidR="0063524D">
        <w:rPr>
          <w:rFonts w:ascii="Arial" w:hAnsi="Arial" w:cs="Arial"/>
          <w:bCs/>
          <w:i/>
        </w:rPr>
        <w:t>Jefe</w:t>
      </w:r>
      <w:r>
        <w:rPr>
          <w:rFonts w:ascii="Arial" w:hAnsi="Arial" w:cs="Arial"/>
          <w:bCs/>
          <w:i/>
        </w:rPr>
        <w:t xml:space="preserve"> del </w:t>
      </w:r>
      <w:r w:rsidR="0063524D">
        <w:rPr>
          <w:rFonts w:ascii="Arial" w:hAnsi="Arial" w:cs="Arial"/>
          <w:bCs/>
          <w:i/>
        </w:rPr>
        <w:t>Departamento</w:t>
      </w:r>
      <w:r>
        <w:rPr>
          <w:rFonts w:ascii="Arial" w:hAnsi="Arial" w:cs="Arial"/>
          <w:bCs/>
          <w:i/>
        </w:rPr>
        <w:t xml:space="preserve"> de </w:t>
      </w:r>
      <w:r w:rsidR="0063524D">
        <w:rPr>
          <w:rFonts w:ascii="Arial" w:hAnsi="Arial" w:cs="Arial"/>
          <w:bCs/>
          <w:i/>
        </w:rPr>
        <w:t>Tramitación</w:t>
      </w:r>
      <w:r>
        <w:rPr>
          <w:rFonts w:ascii="Arial" w:hAnsi="Arial" w:cs="Arial"/>
          <w:bCs/>
          <w:i/>
        </w:rPr>
        <w:t xml:space="preserve"> de </w:t>
      </w:r>
      <w:r w:rsidR="0063524D">
        <w:rPr>
          <w:rFonts w:ascii="Arial" w:hAnsi="Arial" w:cs="Arial"/>
          <w:bCs/>
          <w:i/>
        </w:rPr>
        <w:t>Solicitudes</w:t>
      </w:r>
      <w:r>
        <w:rPr>
          <w:rFonts w:ascii="Arial" w:hAnsi="Arial" w:cs="Arial"/>
          <w:bCs/>
          <w:i/>
        </w:rPr>
        <w:t xml:space="preserve"> de ese </w:t>
      </w:r>
      <w:r w:rsidR="0063524D">
        <w:rPr>
          <w:rFonts w:ascii="Arial" w:hAnsi="Arial" w:cs="Arial"/>
          <w:bCs/>
          <w:i/>
        </w:rPr>
        <w:t>Instituto</w:t>
      </w:r>
      <w:r>
        <w:rPr>
          <w:rFonts w:ascii="Arial" w:hAnsi="Arial" w:cs="Arial"/>
          <w:bCs/>
          <w:i/>
        </w:rPr>
        <w:t>, como lo manifiesta efectivamente</w:t>
      </w:r>
      <w:r w:rsidR="00436B1D">
        <w:rPr>
          <w:rFonts w:ascii="Arial" w:hAnsi="Arial" w:cs="Arial"/>
          <w:bCs/>
          <w:i/>
        </w:rPr>
        <w:t xml:space="preserve"> el actor en su concepto de </w:t>
      </w:r>
      <w:r w:rsidR="0063524D">
        <w:rPr>
          <w:rFonts w:ascii="Arial" w:hAnsi="Arial" w:cs="Arial"/>
          <w:bCs/>
          <w:i/>
        </w:rPr>
        <w:t>impugnación</w:t>
      </w:r>
      <w:r w:rsidR="00436B1D">
        <w:rPr>
          <w:rFonts w:ascii="Arial" w:hAnsi="Arial" w:cs="Arial"/>
          <w:bCs/>
          <w:i/>
        </w:rPr>
        <w:t xml:space="preserve"> y como lo indica el </w:t>
      </w:r>
      <w:r w:rsidR="0063524D">
        <w:rPr>
          <w:rFonts w:ascii="Arial" w:hAnsi="Arial" w:cs="Arial"/>
          <w:bCs/>
          <w:i/>
        </w:rPr>
        <w:t>artículo</w:t>
      </w:r>
      <w:r w:rsidR="00436B1D">
        <w:rPr>
          <w:rFonts w:ascii="Arial" w:hAnsi="Arial" w:cs="Arial"/>
          <w:bCs/>
          <w:i/>
        </w:rPr>
        <w:t xml:space="preserve"> 27 fracciones I, II y III del </w:t>
      </w:r>
      <w:r w:rsidR="0063524D">
        <w:rPr>
          <w:rFonts w:ascii="Arial" w:hAnsi="Arial" w:cs="Arial"/>
          <w:bCs/>
          <w:i/>
        </w:rPr>
        <w:t>Reglamento</w:t>
      </w:r>
      <w:r w:rsidR="00436B1D">
        <w:rPr>
          <w:rFonts w:ascii="Arial" w:hAnsi="Arial" w:cs="Arial"/>
          <w:bCs/>
          <w:i/>
        </w:rPr>
        <w:t xml:space="preserve"> Interno del </w:t>
      </w:r>
      <w:r w:rsidR="0063524D">
        <w:rPr>
          <w:rFonts w:ascii="Arial" w:hAnsi="Arial" w:cs="Arial"/>
          <w:bCs/>
          <w:i/>
        </w:rPr>
        <w:t>Instituto</w:t>
      </w:r>
      <w:r w:rsidR="00436B1D">
        <w:rPr>
          <w:rFonts w:ascii="Arial" w:hAnsi="Arial" w:cs="Arial"/>
          <w:bCs/>
          <w:i/>
        </w:rPr>
        <w:t xml:space="preserve"> Catarla del Estado de Oaxaca que a la letra dicen: </w:t>
      </w:r>
    </w:p>
    <w:p w:rsidR="00436B1D" w:rsidRDefault="00436B1D" w:rsidP="00253D57">
      <w:pPr>
        <w:spacing w:line="360" w:lineRule="auto"/>
        <w:ind w:left="709" w:right="758"/>
        <w:jc w:val="both"/>
        <w:rPr>
          <w:rFonts w:ascii="Arial" w:hAnsi="Arial" w:cs="Arial"/>
          <w:bCs/>
          <w:i/>
        </w:rPr>
      </w:pPr>
      <w:r w:rsidRPr="00A86A16">
        <w:rPr>
          <w:rFonts w:ascii="Arial" w:hAnsi="Arial" w:cs="Arial"/>
          <w:b/>
          <w:bCs/>
          <w:i/>
        </w:rPr>
        <w:t>Artículo 27.</w:t>
      </w:r>
      <w:r>
        <w:rPr>
          <w:rFonts w:ascii="Arial" w:hAnsi="Arial" w:cs="Arial"/>
          <w:bCs/>
          <w:i/>
        </w:rPr>
        <w:t xml:space="preserve"> El Departamento de </w:t>
      </w:r>
      <w:r w:rsidR="0063524D">
        <w:rPr>
          <w:rFonts w:ascii="Arial" w:hAnsi="Arial" w:cs="Arial"/>
          <w:bCs/>
          <w:i/>
        </w:rPr>
        <w:t>Tramitación</w:t>
      </w:r>
      <w:r>
        <w:rPr>
          <w:rFonts w:ascii="Arial" w:hAnsi="Arial" w:cs="Arial"/>
          <w:bCs/>
          <w:i/>
        </w:rPr>
        <w:t xml:space="preserve"> de </w:t>
      </w:r>
      <w:r w:rsidR="0063524D">
        <w:rPr>
          <w:rFonts w:ascii="Arial" w:hAnsi="Arial" w:cs="Arial"/>
          <w:bCs/>
          <w:i/>
        </w:rPr>
        <w:t>Solicitudes</w:t>
      </w:r>
      <w:r>
        <w:rPr>
          <w:rFonts w:ascii="Arial" w:hAnsi="Arial" w:cs="Arial"/>
          <w:bCs/>
          <w:i/>
        </w:rPr>
        <w:t xml:space="preserve"> contar</w:t>
      </w:r>
      <w:r w:rsidR="0063524D">
        <w:rPr>
          <w:rFonts w:ascii="Arial" w:hAnsi="Arial" w:cs="Arial"/>
          <w:bCs/>
          <w:i/>
        </w:rPr>
        <w:t>á con un Jefe de Departamento,</w:t>
      </w:r>
      <w:r>
        <w:rPr>
          <w:rFonts w:ascii="Arial" w:hAnsi="Arial" w:cs="Arial"/>
          <w:bCs/>
          <w:i/>
        </w:rPr>
        <w:t xml:space="preserve"> quien dependerá directamente del </w:t>
      </w:r>
      <w:r w:rsidR="0063524D">
        <w:rPr>
          <w:rFonts w:ascii="Arial" w:hAnsi="Arial" w:cs="Arial"/>
          <w:bCs/>
          <w:i/>
        </w:rPr>
        <w:t>Coordinador</w:t>
      </w:r>
      <w:r>
        <w:rPr>
          <w:rFonts w:ascii="Arial" w:hAnsi="Arial" w:cs="Arial"/>
          <w:bCs/>
          <w:i/>
        </w:rPr>
        <w:t xml:space="preserve"> de Enlace Municipal y tendrá las siguientes facultades: </w:t>
      </w:r>
    </w:p>
    <w:p w:rsidR="00436B1D" w:rsidRDefault="00436B1D" w:rsidP="00436B1D">
      <w:pPr>
        <w:pStyle w:val="Prrafodelista"/>
        <w:numPr>
          <w:ilvl w:val="0"/>
          <w:numId w:val="25"/>
        </w:numPr>
        <w:spacing w:line="360" w:lineRule="auto"/>
        <w:ind w:right="758"/>
        <w:jc w:val="both"/>
        <w:rPr>
          <w:rFonts w:ascii="Arial" w:hAnsi="Arial" w:cs="Arial"/>
          <w:bCs/>
          <w:i/>
        </w:rPr>
      </w:pPr>
      <w:r>
        <w:rPr>
          <w:rFonts w:ascii="Arial" w:hAnsi="Arial" w:cs="Arial"/>
          <w:bCs/>
          <w:i/>
        </w:rPr>
        <w:t xml:space="preserve">Vigilar la recepción de solicitudes de tramites </w:t>
      </w:r>
      <w:r w:rsidR="0063524D">
        <w:rPr>
          <w:rFonts w:ascii="Arial" w:hAnsi="Arial" w:cs="Arial"/>
          <w:bCs/>
          <w:i/>
        </w:rPr>
        <w:t>catastrales</w:t>
      </w:r>
      <w:r>
        <w:rPr>
          <w:rFonts w:ascii="Arial" w:hAnsi="Arial" w:cs="Arial"/>
          <w:bCs/>
          <w:i/>
        </w:rPr>
        <w:t xml:space="preserve">, presentados por los contribuyentes, Fedatarios Públicos y Organismos Gubernamentales, cumplan con las normas y </w:t>
      </w:r>
      <w:r w:rsidR="0063524D">
        <w:rPr>
          <w:rFonts w:ascii="Arial" w:hAnsi="Arial" w:cs="Arial"/>
          <w:bCs/>
          <w:i/>
        </w:rPr>
        <w:t>procedimientos</w:t>
      </w:r>
      <w:r>
        <w:rPr>
          <w:rFonts w:ascii="Arial" w:hAnsi="Arial" w:cs="Arial"/>
          <w:bCs/>
          <w:i/>
        </w:rPr>
        <w:t xml:space="preserve"> aplicables en las leyes vigentes;</w:t>
      </w:r>
    </w:p>
    <w:p w:rsidR="00436B1D" w:rsidRDefault="00436B1D" w:rsidP="00436B1D">
      <w:pPr>
        <w:pStyle w:val="Prrafodelista"/>
        <w:numPr>
          <w:ilvl w:val="0"/>
          <w:numId w:val="25"/>
        </w:numPr>
        <w:spacing w:line="360" w:lineRule="auto"/>
        <w:ind w:right="758"/>
        <w:jc w:val="both"/>
        <w:rPr>
          <w:rFonts w:ascii="Arial" w:hAnsi="Arial" w:cs="Arial"/>
          <w:bCs/>
          <w:i/>
        </w:rPr>
      </w:pPr>
      <w:r>
        <w:rPr>
          <w:rFonts w:ascii="Arial" w:hAnsi="Arial" w:cs="Arial"/>
          <w:bCs/>
          <w:i/>
        </w:rPr>
        <w:t xml:space="preserve">Turnar y </w:t>
      </w:r>
      <w:r w:rsidR="0063524D">
        <w:rPr>
          <w:rFonts w:ascii="Arial" w:hAnsi="Arial" w:cs="Arial"/>
          <w:bCs/>
          <w:i/>
        </w:rPr>
        <w:t>supervisar</w:t>
      </w:r>
      <w:r>
        <w:rPr>
          <w:rFonts w:ascii="Arial" w:hAnsi="Arial" w:cs="Arial"/>
          <w:bCs/>
          <w:i/>
        </w:rPr>
        <w:t xml:space="preserve"> hasta su </w:t>
      </w:r>
      <w:r w:rsidR="0063524D">
        <w:rPr>
          <w:rFonts w:ascii="Arial" w:hAnsi="Arial" w:cs="Arial"/>
          <w:bCs/>
          <w:i/>
        </w:rPr>
        <w:t>conclusión</w:t>
      </w:r>
      <w:r>
        <w:rPr>
          <w:rFonts w:ascii="Arial" w:hAnsi="Arial" w:cs="Arial"/>
          <w:bCs/>
          <w:i/>
        </w:rPr>
        <w:t xml:space="preserve"> el </w:t>
      </w:r>
      <w:r w:rsidR="0063524D">
        <w:rPr>
          <w:rFonts w:ascii="Arial" w:hAnsi="Arial" w:cs="Arial"/>
          <w:bCs/>
          <w:i/>
        </w:rPr>
        <w:t>seguimiento</w:t>
      </w:r>
      <w:r>
        <w:rPr>
          <w:rFonts w:ascii="Arial" w:hAnsi="Arial" w:cs="Arial"/>
          <w:bCs/>
          <w:i/>
        </w:rPr>
        <w:t xml:space="preserve"> a las solicitudes de </w:t>
      </w:r>
      <w:r w:rsidR="0063524D">
        <w:rPr>
          <w:rFonts w:ascii="Arial" w:hAnsi="Arial" w:cs="Arial"/>
          <w:bCs/>
          <w:i/>
        </w:rPr>
        <w:t>trámite</w:t>
      </w:r>
      <w:r>
        <w:rPr>
          <w:rFonts w:ascii="Arial" w:hAnsi="Arial" w:cs="Arial"/>
          <w:bCs/>
          <w:i/>
        </w:rPr>
        <w:t xml:space="preserve"> catastral, presentadas ante el Instituto; </w:t>
      </w:r>
    </w:p>
    <w:p w:rsidR="00436B1D" w:rsidRDefault="00436B1D" w:rsidP="00436B1D">
      <w:pPr>
        <w:pStyle w:val="Prrafodelista"/>
        <w:numPr>
          <w:ilvl w:val="0"/>
          <w:numId w:val="25"/>
        </w:numPr>
        <w:spacing w:line="360" w:lineRule="auto"/>
        <w:ind w:right="758"/>
        <w:jc w:val="both"/>
        <w:rPr>
          <w:rFonts w:ascii="Arial" w:hAnsi="Arial" w:cs="Arial"/>
          <w:bCs/>
          <w:i/>
        </w:rPr>
      </w:pPr>
      <w:r>
        <w:rPr>
          <w:rFonts w:ascii="Arial" w:hAnsi="Arial" w:cs="Arial"/>
          <w:bCs/>
          <w:i/>
        </w:rPr>
        <w:t xml:space="preserve">Coadyuvar con las </w:t>
      </w:r>
      <w:r w:rsidR="0063524D">
        <w:rPr>
          <w:rFonts w:ascii="Arial" w:hAnsi="Arial" w:cs="Arial"/>
          <w:bCs/>
          <w:i/>
        </w:rPr>
        <w:t>áreas</w:t>
      </w:r>
      <w:r>
        <w:rPr>
          <w:rFonts w:ascii="Arial" w:hAnsi="Arial" w:cs="Arial"/>
          <w:bCs/>
          <w:i/>
        </w:rPr>
        <w:t xml:space="preserve"> que intervengan en el </w:t>
      </w:r>
      <w:r w:rsidR="0063524D">
        <w:rPr>
          <w:rFonts w:ascii="Arial" w:hAnsi="Arial" w:cs="Arial"/>
          <w:bCs/>
          <w:i/>
        </w:rPr>
        <w:t>procedimiento</w:t>
      </w:r>
      <w:r>
        <w:rPr>
          <w:rFonts w:ascii="Arial" w:hAnsi="Arial" w:cs="Arial"/>
          <w:bCs/>
          <w:i/>
        </w:rPr>
        <w:t xml:space="preserve"> de las solicitudes de trámites </w:t>
      </w:r>
      <w:r w:rsidR="0063524D">
        <w:rPr>
          <w:rFonts w:ascii="Arial" w:hAnsi="Arial" w:cs="Arial"/>
          <w:bCs/>
          <w:i/>
        </w:rPr>
        <w:t>catastrales</w:t>
      </w:r>
      <w:r>
        <w:rPr>
          <w:rFonts w:ascii="Arial" w:hAnsi="Arial" w:cs="Arial"/>
          <w:bCs/>
          <w:i/>
        </w:rPr>
        <w:t xml:space="preserve">, para su análisis, </w:t>
      </w:r>
      <w:r w:rsidR="0063524D">
        <w:rPr>
          <w:rFonts w:ascii="Arial" w:hAnsi="Arial" w:cs="Arial"/>
          <w:bCs/>
          <w:i/>
        </w:rPr>
        <w:t>determinando</w:t>
      </w:r>
      <w:r>
        <w:rPr>
          <w:rFonts w:ascii="Arial" w:hAnsi="Arial" w:cs="Arial"/>
          <w:bCs/>
          <w:i/>
        </w:rPr>
        <w:t xml:space="preserve"> la y procedencia o improcedencia de las mismas;</w:t>
      </w:r>
    </w:p>
    <w:p w:rsidR="00436B1D" w:rsidRDefault="0063524D" w:rsidP="00392D27">
      <w:pPr>
        <w:spacing w:line="360" w:lineRule="auto"/>
        <w:ind w:left="709" w:right="758"/>
        <w:jc w:val="both"/>
        <w:rPr>
          <w:rFonts w:ascii="Arial" w:hAnsi="Arial" w:cs="Arial"/>
          <w:bCs/>
          <w:i/>
        </w:rPr>
      </w:pPr>
      <w:r>
        <w:rPr>
          <w:rFonts w:ascii="Arial" w:hAnsi="Arial" w:cs="Arial"/>
          <w:bCs/>
          <w:i/>
        </w:rPr>
        <w:lastRenderedPageBreak/>
        <w:t xml:space="preserve">            No obstante lo anterior, la autoridad emisora entra en una </w:t>
      </w:r>
      <w:r w:rsidR="005D217E">
        <w:rPr>
          <w:rFonts w:ascii="Arial" w:hAnsi="Arial" w:cs="Arial"/>
          <w:bCs/>
          <w:i/>
        </w:rPr>
        <w:t>contradicción</w:t>
      </w:r>
      <w:r>
        <w:rPr>
          <w:rFonts w:ascii="Arial" w:hAnsi="Arial" w:cs="Arial"/>
          <w:bCs/>
          <w:i/>
        </w:rPr>
        <w:t xml:space="preserve"> al haber declarado fundado su </w:t>
      </w:r>
      <w:r w:rsidR="005D217E">
        <w:rPr>
          <w:rFonts w:ascii="Arial" w:hAnsi="Arial" w:cs="Arial"/>
          <w:bCs/>
          <w:i/>
        </w:rPr>
        <w:t>agravio</w:t>
      </w:r>
      <w:r>
        <w:rPr>
          <w:rFonts w:ascii="Arial" w:hAnsi="Arial" w:cs="Arial"/>
          <w:bCs/>
          <w:i/>
        </w:rPr>
        <w:t xml:space="preserve"> primero y posteriormente continuar con el estudio de los demás agravios para finalmente </w:t>
      </w:r>
      <w:r w:rsidR="005D217E">
        <w:rPr>
          <w:rFonts w:ascii="Arial" w:hAnsi="Arial" w:cs="Arial"/>
          <w:bCs/>
          <w:i/>
        </w:rPr>
        <w:t>concluir</w:t>
      </w:r>
      <w:r>
        <w:rPr>
          <w:rFonts w:ascii="Arial" w:hAnsi="Arial" w:cs="Arial"/>
          <w:bCs/>
          <w:i/>
        </w:rPr>
        <w:t xml:space="preserve"> que se confirmaba el acto recurrido, ya que bastaba únicamente con que se declarar</w:t>
      </w:r>
      <w:r w:rsidR="00137B93">
        <w:rPr>
          <w:rFonts w:ascii="Arial" w:hAnsi="Arial" w:cs="Arial"/>
          <w:bCs/>
          <w:i/>
        </w:rPr>
        <w:t>a</w:t>
      </w:r>
      <w:r>
        <w:rPr>
          <w:rFonts w:ascii="Arial" w:hAnsi="Arial" w:cs="Arial"/>
          <w:bCs/>
          <w:i/>
        </w:rPr>
        <w:t xml:space="preserve"> fundado el agravio respecto a la incompetencia de la autoridad emisora, por ser un requisito procesal y de </w:t>
      </w:r>
      <w:r w:rsidR="005D217E">
        <w:rPr>
          <w:rFonts w:ascii="Arial" w:hAnsi="Arial" w:cs="Arial"/>
          <w:bCs/>
          <w:i/>
        </w:rPr>
        <w:t>seguridad</w:t>
      </w:r>
      <w:r>
        <w:rPr>
          <w:rFonts w:ascii="Arial" w:hAnsi="Arial" w:cs="Arial"/>
          <w:bCs/>
          <w:i/>
        </w:rPr>
        <w:t xml:space="preserve"> jurídica que todo acto sea emitido por autoridad competente, y cuando este requisito no es satisfecho, se </w:t>
      </w:r>
      <w:r w:rsidR="005D217E">
        <w:rPr>
          <w:rFonts w:ascii="Arial" w:hAnsi="Arial" w:cs="Arial"/>
          <w:bCs/>
          <w:i/>
        </w:rPr>
        <w:t>actualiza</w:t>
      </w:r>
      <w:r>
        <w:rPr>
          <w:rFonts w:ascii="Arial" w:hAnsi="Arial" w:cs="Arial"/>
          <w:bCs/>
          <w:i/>
        </w:rPr>
        <w:t xml:space="preserve"> la hipótesis legal de nulidad lisa y llana, máxime que esa autoridad al admitir, sustanciar y </w:t>
      </w:r>
      <w:r w:rsidR="005D217E">
        <w:rPr>
          <w:rFonts w:ascii="Arial" w:hAnsi="Arial" w:cs="Arial"/>
          <w:bCs/>
          <w:i/>
        </w:rPr>
        <w:t>resolver</w:t>
      </w:r>
      <w:r>
        <w:rPr>
          <w:rFonts w:ascii="Arial" w:hAnsi="Arial" w:cs="Arial"/>
          <w:bCs/>
          <w:i/>
        </w:rPr>
        <w:t xml:space="preserve"> el multicitado recurso</w:t>
      </w:r>
      <w:r w:rsidR="005D217E">
        <w:rPr>
          <w:rFonts w:ascii="Arial" w:hAnsi="Arial" w:cs="Arial"/>
          <w:bCs/>
          <w:i/>
        </w:rPr>
        <w:t xml:space="preserve"> de revisión, ocupa supletoriamente</w:t>
      </w:r>
      <w:r>
        <w:rPr>
          <w:rFonts w:ascii="Arial" w:hAnsi="Arial" w:cs="Arial"/>
          <w:bCs/>
          <w:i/>
        </w:rPr>
        <w:t xml:space="preserve"> la Ley de </w:t>
      </w:r>
      <w:r w:rsidR="005D217E">
        <w:rPr>
          <w:rFonts w:ascii="Arial" w:hAnsi="Arial" w:cs="Arial"/>
          <w:bCs/>
          <w:i/>
        </w:rPr>
        <w:t>Procedimiento</w:t>
      </w:r>
      <w:r w:rsidR="007135A6">
        <w:rPr>
          <w:rFonts w:ascii="Arial" w:hAnsi="Arial" w:cs="Arial"/>
          <w:bCs/>
          <w:i/>
        </w:rPr>
        <w:t xml:space="preserve"> y Justicia Administrativa respecto al Libro Primero denominado “Del </w:t>
      </w:r>
      <w:r w:rsidR="005D217E">
        <w:rPr>
          <w:rFonts w:ascii="Arial" w:hAnsi="Arial" w:cs="Arial"/>
          <w:bCs/>
          <w:i/>
        </w:rPr>
        <w:t>Procedimiento</w:t>
      </w:r>
      <w:r w:rsidR="007135A6">
        <w:rPr>
          <w:rFonts w:ascii="Arial" w:hAnsi="Arial" w:cs="Arial"/>
          <w:bCs/>
          <w:i/>
        </w:rPr>
        <w:t xml:space="preserve"> </w:t>
      </w:r>
      <w:r w:rsidR="005D217E">
        <w:rPr>
          <w:rFonts w:ascii="Arial" w:hAnsi="Arial" w:cs="Arial"/>
          <w:bCs/>
          <w:i/>
        </w:rPr>
        <w:t>Administrativo</w:t>
      </w:r>
      <w:r w:rsidR="007135A6">
        <w:rPr>
          <w:rFonts w:ascii="Arial" w:hAnsi="Arial" w:cs="Arial"/>
          <w:bCs/>
          <w:i/>
        </w:rPr>
        <w:t xml:space="preserve"> en </w:t>
      </w:r>
      <w:r w:rsidR="005D217E">
        <w:rPr>
          <w:rFonts w:ascii="Arial" w:hAnsi="Arial" w:cs="Arial"/>
          <w:bCs/>
          <w:i/>
        </w:rPr>
        <w:t>General</w:t>
      </w:r>
      <w:r w:rsidR="007135A6">
        <w:rPr>
          <w:rFonts w:ascii="Arial" w:hAnsi="Arial" w:cs="Arial"/>
          <w:bCs/>
          <w:i/>
        </w:rPr>
        <w:t xml:space="preserve">”, por lo </w:t>
      </w:r>
      <w:r w:rsidR="00433D21">
        <w:rPr>
          <w:rFonts w:ascii="Arial" w:hAnsi="Arial" w:cs="Arial"/>
          <w:bCs/>
          <w:i/>
        </w:rPr>
        <w:t>que</w:t>
      </w:r>
      <w:r w:rsidR="007135A6">
        <w:rPr>
          <w:rFonts w:ascii="Arial" w:hAnsi="Arial" w:cs="Arial"/>
          <w:bCs/>
          <w:i/>
        </w:rPr>
        <w:t xml:space="preserve"> en términos del </w:t>
      </w:r>
      <w:r w:rsidR="005D217E">
        <w:rPr>
          <w:rFonts w:ascii="Arial" w:hAnsi="Arial" w:cs="Arial"/>
          <w:bCs/>
          <w:i/>
        </w:rPr>
        <w:t>artículo</w:t>
      </w:r>
      <w:r w:rsidR="007135A6">
        <w:rPr>
          <w:rFonts w:ascii="Arial" w:hAnsi="Arial" w:cs="Arial"/>
          <w:bCs/>
          <w:i/>
        </w:rPr>
        <w:t xml:space="preserve"> 116 </w:t>
      </w:r>
      <w:r w:rsidR="005D217E">
        <w:rPr>
          <w:rFonts w:ascii="Arial" w:hAnsi="Arial" w:cs="Arial"/>
          <w:bCs/>
          <w:i/>
        </w:rPr>
        <w:t xml:space="preserve">fracción III de la Ley de Procedimiento </w:t>
      </w:r>
      <w:r w:rsidR="007135A6">
        <w:rPr>
          <w:rFonts w:ascii="Arial" w:hAnsi="Arial" w:cs="Arial"/>
          <w:bCs/>
          <w:i/>
        </w:rPr>
        <w:t xml:space="preserve">y </w:t>
      </w:r>
      <w:r w:rsidR="005D217E">
        <w:rPr>
          <w:rFonts w:ascii="Arial" w:hAnsi="Arial" w:cs="Arial"/>
          <w:bCs/>
          <w:i/>
        </w:rPr>
        <w:t>Justicia</w:t>
      </w:r>
      <w:r w:rsidR="007135A6">
        <w:rPr>
          <w:rFonts w:ascii="Arial" w:hAnsi="Arial" w:cs="Arial"/>
          <w:bCs/>
          <w:i/>
        </w:rPr>
        <w:t xml:space="preserve"> Administrativa para el Estado de Oaxaca debió </w:t>
      </w:r>
      <w:r w:rsidR="005D217E">
        <w:rPr>
          <w:rFonts w:ascii="Arial" w:hAnsi="Arial" w:cs="Arial"/>
          <w:bCs/>
          <w:i/>
        </w:rPr>
        <w:t>revocar totalmente</w:t>
      </w:r>
      <w:r w:rsidR="007135A6">
        <w:rPr>
          <w:rFonts w:ascii="Arial" w:hAnsi="Arial" w:cs="Arial"/>
          <w:bCs/>
          <w:i/>
        </w:rPr>
        <w:t xml:space="preserve"> el acuerdo n</w:t>
      </w:r>
      <w:r w:rsidR="005D217E">
        <w:rPr>
          <w:rFonts w:ascii="Arial" w:hAnsi="Arial" w:cs="Arial"/>
          <w:bCs/>
          <w:i/>
        </w:rPr>
        <w:t xml:space="preserve">úmero </w:t>
      </w:r>
      <w:r w:rsidR="00433D21">
        <w:rPr>
          <w:rFonts w:ascii="Arial" w:hAnsi="Arial" w:cs="Arial"/>
          <w:bCs/>
          <w:i/>
        </w:rPr>
        <w:t>*********</w:t>
      </w:r>
      <w:r w:rsidR="007135A6">
        <w:rPr>
          <w:rFonts w:ascii="Arial" w:hAnsi="Arial" w:cs="Arial"/>
          <w:bCs/>
          <w:i/>
        </w:rPr>
        <w:t xml:space="preserve">, emitido por el </w:t>
      </w:r>
      <w:r w:rsidR="00433D21" w:rsidRPr="00433D21">
        <w:rPr>
          <w:rFonts w:ascii="Arial" w:hAnsi="Arial" w:cs="Arial"/>
          <w:b/>
          <w:bCs/>
          <w:i/>
        </w:rPr>
        <w:t>*********</w:t>
      </w:r>
      <w:r w:rsidR="007135A6" w:rsidRPr="00433D21">
        <w:rPr>
          <w:rFonts w:ascii="Arial" w:hAnsi="Arial" w:cs="Arial"/>
          <w:b/>
          <w:bCs/>
          <w:i/>
        </w:rPr>
        <w:t>,</w:t>
      </w:r>
      <w:r w:rsidR="007135A6">
        <w:rPr>
          <w:rFonts w:ascii="Arial" w:hAnsi="Arial" w:cs="Arial"/>
          <w:bCs/>
          <w:i/>
        </w:rPr>
        <w:t xml:space="preserve"> </w:t>
      </w:r>
      <w:r w:rsidR="00433D21" w:rsidRPr="00433D21">
        <w:rPr>
          <w:rFonts w:ascii="Arial" w:hAnsi="Arial" w:cs="Arial"/>
          <w:b/>
          <w:bCs/>
          <w:i/>
        </w:rPr>
        <w:t>*********</w:t>
      </w:r>
      <w:r w:rsidR="007135A6" w:rsidRPr="00433D21">
        <w:rPr>
          <w:rFonts w:ascii="Arial" w:hAnsi="Arial" w:cs="Arial"/>
          <w:b/>
          <w:bCs/>
          <w:i/>
        </w:rPr>
        <w:t>,</w:t>
      </w:r>
      <w:r w:rsidR="007135A6">
        <w:rPr>
          <w:rFonts w:ascii="Arial" w:hAnsi="Arial" w:cs="Arial"/>
          <w:bCs/>
          <w:i/>
        </w:rPr>
        <w:t xml:space="preserve"> visible en la foja 24 del sumario, </w:t>
      </w:r>
      <w:r w:rsidR="005D217E">
        <w:rPr>
          <w:rFonts w:ascii="Arial" w:hAnsi="Arial" w:cs="Arial"/>
          <w:bCs/>
          <w:i/>
        </w:rPr>
        <w:t>documental</w:t>
      </w:r>
      <w:r w:rsidR="007135A6">
        <w:rPr>
          <w:rFonts w:ascii="Arial" w:hAnsi="Arial" w:cs="Arial"/>
          <w:bCs/>
          <w:i/>
        </w:rPr>
        <w:t xml:space="preserve"> que adquiere valor probatorio pleno en </w:t>
      </w:r>
      <w:r w:rsidR="005D217E">
        <w:rPr>
          <w:rFonts w:ascii="Arial" w:hAnsi="Arial" w:cs="Arial"/>
          <w:bCs/>
          <w:i/>
        </w:rPr>
        <w:t>términos</w:t>
      </w:r>
      <w:r w:rsidR="007135A6">
        <w:rPr>
          <w:rFonts w:ascii="Arial" w:hAnsi="Arial" w:cs="Arial"/>
          <w:bCs/>
          <w:i/>
        </w:rPr>
        <w:t xml:space="preserve"> del </w:t>
      </w:r>
      <w:r w:rsidR="005D217E">
        <w:rPr>
          <w:rFonts w:ascii="Arial" w:hAnsi="Arial" w:cs="Arial"/>
          <w:bCs/>
          <w:i/>
        </w:rPr>
        <w:t>artículo</w:t>
      </w:r>
      <w:r w:rsidR="007135A6">
        <w:rPr>
          <w:rFonts w:ascii="Arial" w:hAnsi="Arial" w:cs="Arial"/>
          <w:bCs/>
          <w:i/>
        </w:rPr>
        <w:t xml:space="preserve"> 203 </w:t>
      </w:r>
      <w:r w:rsidR="005D217E">
        <w:rPr>
          <w:rFonts w:ascii="Arial" w:hAnsi="Arial" w:cs="Arial"/>
          <w:bCs/>
          <w:i/>
        </w:rPr>
        <w:t>fracción</w:t>
      </w:r>
      <w:r w:rsidR="007135A6">
        <w:rPr>
          <w:rFonts w:ascii="Arial" w:hAnsi="Arial" w:cs="Arial"/>
          <w:bCs/>
          <w:i/>
        </w:rPr>
        <w:t xml:space="preserve"> I de la Ley de </w:t>
      </w:r>
      <w:r w:rsidR="005D217E">
        <w:rPr>
          <w:rFonts w:ascii="Arial" w:hAnsi="Arial" w:cs="Arial"/>
          <w:bCs/>
          <w:i/>
        </w:rPr>
        <w:t>Procedimiento</w:t>
      </w:r>
      <w:r w:rsidR="007135A6">
        <w:rPr>
          <w:rFonts w:ascii="Arial" w:hAnsi="Arial" w:cs="Arial"/>
          <w:bCs/>
          <w:i/>
        </w:rPr>
        <w:t xml:space="preserve"> y Justicia Administrativa </w:t>
      </w:r>
      <w:r w:rsidR="005D217E">
        <w:rPr>
          <w:rFonts w:ascii="Arial" w:hAnsi="Arial" w:cs="Arial"/>
          <w:bCs/>
          <w:i/>
        </w:rPr>
        <w:t>para</w:t>
      </w:r>
      <w:r w:rsidR="007135A6">
        <w:rPr>
          <w:rFonts w:ascii="Arial" w:hAnsi="Arial" w:cs="Arial"/>
          <w:bCs/>
          <w:i/>
        </w:rPr>
        <w:t xml:space="preserve"> el Estado de Oaxaca, y a su vez, para no dejar en incertidumbre jurídica, turnar la so</w:t>
      </w:r>
      <w:r w:rsidR="005D217E">
        <w:rPr>
          <w:rFonts w:ascii="Arial" w:hAnsi="Arial" w:cs="Arial"/>
          <w:bCs/>
          <w:i/>
        </w:rPr>
        <w:t>licitud del a</w:t>
      </w:r>
      <w:r w:rsidR="007135A6">
        <w:rPr>
          <w:rFonts w:ascii="Arial" w:hAnsi="Arial" w:cs="Arial"/>
          <w:bCs/>
          <w:i/>
        </w:rPr>
        <w:t xml:space="preserve">ctor a la autoridad legalmente competente para que resolviera lo </w:t>
      </w:r>
      <w:r w:rsidR="005D217E">
        <w:rPr>
          <w:rFonts w:ascii="Arial" w:hAnsi="Arial" w:cs="Arial"/>
          <w:bCs/>
          <w:i/>
        </w:rPr>
        <w:t>conducente</w:t>
      </w:r>
      <w:r w:rsidR="007135A6">
        <w:rPr>
          <w:rFonts w:ascii="Arial" w:hAnsi="Arial" w:cs="Arial"/>
          <w:bCs/>
          <w:i/>
        </w:rPr>
        <w:t>, má</w:t>
      </w:r>
      <w:r w:rsidR="00137B93">
        <w:rPr>
          <w:rFonts w:ascii="Arial" w:hAnsi="Arial" w:cs="Arial"/>
          <w:bCs/>
          <w:i/>
        </w:rPr>
        <w:t>xime que la autoridad demandada</w:t>
      </w:r>
      <w:r w:rsidR="007135A6">
        <w:rPr>
          <w:rFonts w:ascii="Arial" w:hAnsi="Arial" w:cs="Arial"/>
          <w:bCs/>
          <w:i/>
        </w:rPr>
        <w:t xml:space="preserve"> en su </w:t>
      </w:r>
      <w:r w:rsidR="005D217E">
        <w:rPr>
          <w:rFonts w:ascii="Arial" w:hAnsi="Arial" w:cs="Arial"/>
          <w:bCs/>
          <w:i/>
        </w:rPr>
        <w:t>resolución al recurso d</w:t>
      </w:r>
      <w:r w:rsidR="007135A6">
        <w:rPr>
          <w:rFonts w:ascii="Arial" w:hAnsi="Arial" w:cs="Arial"/>
          <w:bCs/>
          <w:i/>
        </w:rPr>
        <w:t>e</w:t>
      </w:r>
      <w:r w:rsidR="005D217E">
        <w:rPr>
          <w:rFonts w:ascii="Arial" w:hAnsi="Arial" w:cs="Arial"/>
          <w:bCs/>
          <w:i/>
        </w:rPr>
        <w:t xml:space="preserve"> revocación</w:t>
      </w:r>
      <w:r w:rsidR="007135A6">
        <w:rPr>
          <w:rFonts w:ascii="Arial" w:hAnsi="Arial" w:cs="Arial"/>
          <w:bCs/>
          <w:i/>
        </w:rPr>
        <w:t xml:space="preserve"> dejó de observar el elemento y requisito de validez del acto ad</w:t>
      </w:r>
      <w:r w:rsidR="005D217E">
        <w:rPr>
          <w:rFonts w:ascii="Arial" w:hAnsi="Arial" w:cs="Arial"/>
          <w:bCs/>
          <w:i/>
        </w:rPr>
        <w:t>ministrativo  estipulado en el artículo</w:t>
      </w:r>
      <w:r w:rsidR="007135A6">
        <w:rPr>
          <w:rFonts w:ascii="Arial" w:hAnsi="Arial" w:cs="Arial"/>
          <w:bCs/>
          <w:i/>
        </w:rPr>
        <w:t xml:space="preserve"> 17 </w:t>
      </w:r>
      <w:r w:rsidR="005D217E">
        <w:rPr>
          <w:rFonts w:ascii="Arial" w:hAnsi="Arial" w:cs="Arial"/>
          <w:bCs/>
          <w:i/>
        </w:rPr>
        <w:t>fracción</w:t>
      </w:r>
      <w:r w:rsidR="007135A6">
        <w:rPr>
          <w:rFonts w:ascii="Arial" w:hAnsi="Arial" w:cs="Arial"/>
          <w:bCs/>
          <w:i/>
        </w:rPr>
        <w:t xml:space="preserve"> I de la Ley de </w:t>
      </w:r>
      <w:r w:rsidR="005D217E">
        <w:rPr>
          <w:rFonts w:ascii="Arial" w:hAnsi="Arial" w:cs="Arial"/>
          <w:bCs/>
          <w:i/>
        </w:rPr>
        <w:t>Procedimiento y</w:t>
      </w:r>
      <w:r w:rsidR="007135A6">
        <w:rPr>
          <w:rFonts w:ascii="Arial" w:hAnsi="Arial" w:cs="Arial"/>
          <w:bCs/>
          <w:i/>
        </w:rPr>
        <w:t xml:space="preserve"> Justicia Administrativa para el Estado de Oaxaca, mismo que impone a la autoridad la obligación de expedir el actor por órgano competente, por </w:t>
      </w:r>
      <w:r w:rsidR="005D217E">
        <w:rPr>
          <w:rFonts w:ascii="Arial" w:hAnsi="Arial" w:cs="Arial"/>
          <w:bCs/>
          <w:i/>
        </w:rPr>
        <w:t>analogía</w:t>
      </w:r>
      <w:r w:rsidR="007135A6">
        <w:rPr>
          <w:rFonts w:ascii="Arial" w:hAnsi="Arial" w:cs="Arial"/>
          <w:bCs/>
          <w:i/>
        </w:rPr>
        <w:t xml:space="preserve"> sustancial, sirve de sustento la tesis con número de registro 248916, de la Séptima Época, emitida por los Tribunales Colegiados de </w:t>
      </w:r>
      <w:r w:rsidR="005D217E">
        <w:rPr>
          <w:rFonts w:ascii="Arial" w:hAnsi="Arial" w:cs="Arial"/>
          <w:bCs/>
          <w:i/>
        </w:rPr>
        <w:t>Circuito</w:t>
      </w:r>
      <w:r w:rsidR="007135A6">
        <w:rPr>
          <w:rFonts w:ascii="Arial" w:hAnsi="Arial" w:cs="Arial"/>
          <w:bCs/>
          <w:i/>
        </w:rPr>
        <w:t xml:space="preserve"> dentro del Semanario Judicial de la </w:t>
      </w:r>
      <w:r w:rsidR="005D217E">
        <w:rPr>
          <w:rFonts w:ascii="Arial" w:hAnsi="Arial" w:cs="Arial"/>
          <w:bCs/>
          <w:i/>
        </w:rPr>
        <w:t>Federación</w:t>
      </w:r>
      <w:r w:rsidR="007135A6">
        <w:rPr>
          <w:rFonts w:ascii="Arial" w:hAnsi="Arial" w:cs="Arial"/>
          <w:bCs/>
          <w:i/>
        </w:rPr>
        <w:t xml:space="preserve">, volumen 187-192, </w:t>
      </w:r>
      <w:r w:rsidR="005D217E">
        <w:rPr>
          <w:rFonts w:ascii="Arial" w:hAnsi="Arial" w:cs="Arial"/>
          <w:bCs/>
          <w:i/>
        </w:rPr>
        <w:t>Sexta</w:t>
      </w:r>
      <w:r w:rsidR="007135A6">
        <w:rPr>
          <w:rFonts w:ascii="Arial" w:hAnsi="Arial" w:cs="Arial"/>
          <w:bCs/>
          <w:i/>
        </w:rPr>
        <w:t xml:space="preserve"> Parte, pagina 101, materia Administrativa, bajo el rubro y texto siguiente: </w:t>
      </w:r>
      <w:r w:rsidR="007135A6" w:rsidRPr="00A86A16">
        <w:rPr>
          <w:rFonts w:ascii="Arial" w:hAnsi="Arial" w:cs="Arial"/>
          <w:b/>
          <w:bCs/>
          <w:i/>
        </w:rPr>
        <w:t>NULIDAD DE RESOLUCIONES POR INCOMPETENCIA DE LA AUTORIDAD EMISIORA. LA SALA FISCAL DEBE DECLARARLA EN FORMA LISA Y LLANA Y NO PARA EFECTOS (INTERPRETACION DE LOS ARTIUCLOS 238, FRACCION I Y 239 DEL CODIGO FISCAL DE LA FEDERCAION)</w:t>
      </w:r>
      <w:r w:rsidR="007135A6">
        <w:rPr>
          <w:rFonts w:ascii="Arial" w:hAnsi="Arial" w:cs="Arial"/>
          <w:bCs/>
          <w:i/>
        </w:rPr>
        <w:t xml:space="preserve"> –transcribe texto-</w:t>
      </w:r>
    </w:p>
    <w:p w:rsidR="00253D57" w:rsidRPr="00FA7918" w:rsidRDefault="007135A6" w:rsidP="00392D27">
      <w:pPr>
        <w:spacing w:line="360" w:lineRule="auto"/>
        <w:ind w:left="709" w:right="758"/>
        <w:jc w:val="both"/>
        <w:rPr>
          <w:rFonts w:ascii="Arial" w:hAnsi="Arial" w:cs="Arial"/>
          <w:bCs/>
          <w:i/>
        </w:rPr>
      </w:pPr>
      <w:r>
        <w:rPr>
          <w:rFonts w:ascii="Arial" w:hAnsi="Arial" w:cs="Arial"/>
          <w:bCs/>
          <w:i/>
        </w:rPr>
        <w:t xml:space="preserve">Luego entonces, el concepto de </w:t>
      </w:r>
      <w:r w:rsidR="005D217E">
        <w:rPr>
          <w:rFonts w:ascii="Arial" w:hAnsi="Arial" w:cs="Arial"/>
          <w:bCs/>
          <w:i/>
        </w:rPr>
        <w:t>impugnación</w:t>
      </w:r>
      <w:r>
        <w:rPr>
          <w:rFonts w:ascii="Arial" w:hAnsi="Arial" w:cs="Arial"/>
          <w:bCs/>
          <w:i/>
        </w:rPr>
        <w:t xml:space="preserve"> vertido por el actor marcado en el inciso a) en su </w:t>
      </w:r>
      <w:r w:rsidR="005D217E">
        <w:rPr>
          <w:rFonts w:ascii="Arial" w:hAnsi="Arial" w:cs="Arial"/>
          <w:bCs/>
          <w:i/>
        </w:rPr>
        <w:t>escrito</w:t>
      </w:r>
      <w:r>
        <w:rPr>
          <w:rFonts w:ascii="Arial" w:hAnsi="Arial" w:cs="Arial"/>
          <w:bCs/>
          <w:i/>
        </w:rPr>
        <w:t xml:space="preserve"> de demanda resulta </w:t>
      </w:r>
      <w:r w:rsidRPr="00A86A16">
        <w:rPr>
          <w:rFonts w:ascii="Arial" w:hAnsi="Arial" w:cs="Arial"/>
          <w:bCs/>
          <w:i/>
          <w:u w:val="single"/>
        </w:rPr>
        <w:t>FUNDADO</w:t>
      </w:r>
      <w:r>
        <w:rPr>
          <w:rFonts w:ascii="Arial" w:hAnsi="Arial" w:cs="Arial"/>
          <w:bCs/>
          <w:i/>
        </w:rPr>
        <w:t xml:space="preserve">, </w:t>
      </w:r>
      <w:r w:rsidR="00BB4F45">
        <w:rPr>
          <w:rFonts w:ascii="Arial" w:hAnsi="Arial" w:cs="Arial"/>
          <w:bCs/>
          <w:i/>
        </w:rPr>
        <w:t xml:space="preserve">en </w:t>
      </w:r>
      <w:r w:rsidR="005D217E">
        <w:rPr>
          <w:rFonts w:ascii="Arial" w:hAnsi="Arial" w:cs="Arial"/>
          <w:bCs/>
          <w:i/>
        </w:rPr>
        <w:t>consecuencia</w:t>
      </w:r>
      <w:r w:rsidR="00BB4F45">
        <w:rPr>
          <w:rFonts w:ascii="Arial" w:hAnsi="Arial" w:cs="Arial"/>
          <w:bCs/>
          <w:i/>
        </w:rPr>
        <w:t xml:space="preserve">, con fundamento </w:t>
      </w:r>
      <w:r w:rsidR="00C013B4">
        <w:rPr>
          <w:rFonts w:ascii="Arial" w:hAnsi="Arial" w:cs="Arial"/>
          <w:bCs/>
          <w:i/>
        </w:rPr>
        <w:t xml:space="preserve">en los </w:t>
      </w:r>
      <w:r w:rsidR="005D217E">
        <w:rPr>
          <w:rFonts w:ascii="Arial" w:hAnsi="Arial" w:cs="Arial"/>
          <w:bCs/>
          <w:i/>
        </w:rPr>
        <w:t>artículos</w:t>
      </w:r>
      <w:r w:rsidR="00C013B4">
        <w:rPr>
          <w:rFonts w:ascii="Arial" w:hAnsi="Arial" w:cs="Arial"/>
          <w:bCs/>
          <w:i/>
        </w:rPr>
        <w:t xml:space="preserve"> 208 </w:t>
      </w:r>
      <w:r w:rsidR="005D217E">
        <w:rPr>
          <w:rFonts w:ascii="Arial" w:hAnsi="Arial" w:cs="Arial"/>
          <w:bCs/>
          <w:i/>
        </w:rPr>
        <w:t>fracción</w:t>
      </w:r>
      <w:r w:rsidR="00C013B4">
        <w:rPr>
          <w:rFonts w:ascii="Arial" w:hAnsi="Arial" w:cs="Arial"/>
          <w:bCs/>
          <w:i/>
        </w:rPr>
        <w:t xml:space="preserve"> III y 209 de la Ley de </w:t>
      </w:r>
      <w:r w:rsidR="005D217E">
        <w:rPr>
          <w:rFonts w:ascii="Arial" w:hAnsi="Arial" w:cs="Arial"/>
          <w:bCs/>
          <w:i/>
        </w:rPr>
        <w:t>Procedimiento</w:t>
      </w:r>
      <w:r w:rsidR="00C013B4">
        <w:rPr>
          <w:rFonts w:ascii="Arial" w:hAnsi="Arial" w:cs="Arial"/>
          <w:bCs/>
          <w:i/>
        </w:rPr>
        <w:t xml:space="preserve"> y Justicia Administrativa para el Estado de Oaxaca, se </w:t>
      </w:r>
      <w:r w:rsidR="00C013B4" w:rsidRPr="00A86A16">
        <w:rPr>
          <w:rFonts w:ascii="Arial" w:hAnsi="Arial" w:cs="Arial"/>
          <w:b/>
          <w:bCs/>
          <w:i/>
        </w:rPr>
        <w:t>DECLARA LA NULIDAD</w:t>
      </w:r>
      <w:r w:rsidR="00C013B4">
        <w:rPr>
          <w:rFonts w:ascii="Arial" w:hAnsi="Arial" w:cs="Arial"/>
          <w:bCs/>
          <w:i/>
        </w:rPr>
        <w:t xml:space="preserve"> de la resolución del recurso de </w:t>
      </w:r>
      <w:r w:rsidR="005D217E">
        <w:rPr>
          <w:rFonts w:ascii="Arial" w:hAnsi="Arial" w:cs="Arial"/>
          <w:bCs/>
          <w:i/>
        </w:rPr>
        <w:t>revisión</w:t>
      </w:r>
      <w:r w:rsidR="00C013B4">
        <w:rPr>
          <w:rFonts w:ascii="Arial" w:hAnsi="Arial" w:cs="Arial"/>
          <w:bCs/>
          <w:i/>
        </w:rPr>
        <w:t xml:space="preserve"> </w:t>
      </w:r>
      <w:r w:rsidR="005D217E">
        <w:rPr>
          <w:rFonts w:ascii="Arial" w:hAnsi="Arial" w:cs="Arial"/>
          <w:bCs/>
          <w:i/>
        </w:rPr>
        <w:t>contenida</w:t>
      </w:r>
      <w:r w:rsidR="00C013B4">
        <w:rPr>
          <w:rFonts w:ascii="Arial" w:hAnsi="Arial" w:cs="Arial"/>
          <w:bCs/>
          <w:i/>
        </w:rPr>
        <w:t xml:space="preserve"> en el oficio n</w:t>
      </w:r>
      <w:r w:rsidR="005D217E">
        <w:rPr>
          <w:rFonts w:ascii="Arial" w:hAnsi="Arial" w:cs="Arial"/>
          <w:bCs/>
          <w:i/>
        </w:rPr>
        <w:t xml:space="preserve">úmero </w:t>
      </w:r>
      <w:r w:rsidR="00433D21" w:rsidRPr="00433D21">
        <w:rPr>
          <w:rFonts w:ascii="Arial" w:hAnsi="Arial" w:cs="Arial"/>
          <w:b/>
          <w:bCs/>
          <w:i/>
        </w:rPr>
        <w:t>*********</w:t>
      </w:r>
      <w:r w:rsidR="00C013B4" w:rsidRPr="00433D21">
        <w:rPr>
          <w:rFonts w:ascii="Arial" w:hAnsi="Arial" w:cs="Arial"/>
          <w:b/>
          <w:bCs/>
          <w:i/>
        </w:rPr>
        <w:t>,</w:t>
      </w:r>
      <w:r w:rsidR="00C013B4">
        <w:rPr>
          <w:rFonts w:ascii="Arial" w:hAnsi="Arial" w:cs="Arial"/>
          <w:bCs/>
          <w:i/>
        </w:rPr>
        <w:t xml:space="preserve"> mediante  el cual resolvió el recurso de </w:t>
      </w:r>
      <w:r w:rsidR="005D217E">
        <w:rPr>
          <w:rFonts w:ascii="Arial" w:hAnsi="Arial" w:cs="Arial"/>
          <w:bCs/>
          <w:i/>
        </w:rPr>
        <w:t>revisión</w:t>
      </w:r>
      <w:r w:rsidR="00C013B4">
        <w:rPr>
          <w:rFonts w:ascii="Arial" w:hAnsi="Arial" w:cs="Arial"/>
          <w:bCs/>
          <w:i/>
        </w:rPr>
        <w:t xml:space="preserve"> 27/2018, emitido por el Jefe de la Unidad </w:t>
      </w:r>
      <w:r w:rsidR="005D217E">
        <w:rPr>
          <w:rFonts w:ascii="Arial" w:hAnsi="Arial" w:cs="Arial"/>
          <w:bCs/>
          <w:i/>
        </w:rPr>
        <w:t>Jurídica</w:t>
      </w:r>
      <w:r w:rsidR="00C013B4">
        <w:rPr>
          <w:rFonts w:ascii="Arial" w:hAnsi="Arial" w:cs="Arial"/>
          <w:bCs/>
          <w:i/>
        </w:rPr>
        <w:t xml:space="preserve"> del Instituto </w:t>
      </w:r>
      <w:r w:rsidR="005D217E">
        <w:rPr>
          <w:rFonts w:ascii="Arial" w:hAnsi="Arial" w:cs="Arial"/>
          <w:bCs/>
          <w:i/>
        </w:rPr>
        <w:t>Catastral</w:t>
      </w:r>
      <w:r w:rsidR="00C013B4">
        <w:rPr>
          <w:rFonts w:ascii="Arial" w:hAnsi="Arial" w:cs="Arial"/>
          <w:bCs/>
          <w:i/>
        </w:rPr>
        <w:t xml:space="preserve"> del Estado de Oaxaca, </w:t>
      </w:r>
      <w:r w:rsidR="00C013B4" w:rsidRPr="00A86A16">
        <w:rPr>
          <w:rFonts w:ascii="Arial" w:hAnsi="Arial" w:cs="Arial"/>
          <w:b/>
          <w:bCs/>
          <w:i/>
        </w:rPr>
        <w:t>PARA EL EFECTO</w:t>
      </w:r>
      <w:r w:rsidR="00C013B4">
        <w:rPr>
          <w:rFonts w:ascii="Arial" w:hAnsi="Arial" w:cs="Arial"/>
          <w:bCs/>
          <w:i/>
        </w:rPr>
        <w:t xml:space="preserve"> de que dicha autoridad en </w:t>
      </w:r>
      <w:r w:rsidR="005D217E">
        <w:rPr>
          <w:rFonts w:ascii="Arial" w:hAnsi="Arial" w:cs="Arial"/>
          <w:bCs/>
          <w:i/>
        </w:rPr>
        <w:t>ejercicio</w:t>
      </w:r>
      <w:r w:rsidR="00C013B4">
        <w:rPr>
          <w:rFonts w:ascii="Arial" w:hAnsi="Arial" w:cs="Arial"/>
          <w:bCs/>
          <w:i/>
        </w:rPr>
        <w:t xml:space="preserve"> de sus funciones deje </w:t>
      </w:r>
      <w:r w:rsidR="00C013B4">
        <w:rPr>
          <w:rFonts w:ascii="Arial" w:hAnsi="Arial" w:cs="Arial"/>
          <w:bCs/>
          <w:i/>
        </w:rPr>
        <w:lastRenderedPageBreak/>
        <w:t xml:space="preserve">sin efectos la </w:t>
      </w:r>
      <w:r w:rsidR="005D217E">
        <w:rPr>
          <w:rFonts w:ascii="Arial" w:hAnsi="Arial" w:cs="Arial"/>
          <w:bCs/>
          <w:i/>
        </w:rPr>
        <w:t>resolución</w:t>
      </w:r>
      <w:r w:rsidR="00C013B4">
        <w:rPr>
          <w:rFonts w:ascii="Arial" w:hAnsi="Arial" w:cs="Arial"/>
          <w:bCs/>
          <w:i/>
        </w:rPr>
        <w:t xml:space="preserve"> anteriormente citada y posteriormente dicte una resolución </w:t>
      </w:r>
      <w:r w:rsidR="005D217E">
        <w:rPr>
          <w:rFonts w:ascii="Arial" w:hAnsi="Arial" w:cs="Arial"/>
          <w:bCs/>
          <w:i/>
        </w:rPr>
        <w:t>debidamente fundada</w:t>
      </w:r>
      <w:r w:rsidR="00C013B4">
        <w:rPr>
          <w:rFonts w:ascii="Arial" w:hAnsi="Arial" w:cs="Arial"/>
          <w:bCs/>
          <w:i/>
        </w:rPr>
        <w:t xml:space="preserve"> y motivada en la cual revoque el acuerdo n</w:t>
      </w:r>
      <w:r w:rsidR="005D217E">
        <w:rPr>
          <w:rFonts w:ascii="Arial" w:hAnsi="Arial" w:cs="Arial"/>
          <w:bCs/>
          <w:i/>
        </w:rPr>
        <w:t xml:space="preserve">úmero </w:t>
      </w:r>
      <w:r w:rsidR="00433D21" w:rsidRPr="00433D21">
        <w:rPr>
          <w:rFonts w:ascii="Arial" w:hAnsi="Arial" w:cs="Arial"/>
          <w:b/>
          <w:bCs/>
          <w:i/>
        </w:rPr>
        <w:t>*********</w:t>
      </w:r>
      <w:r w:rsidR="00C013B4" w:rsidRPr="00433D21">
        <w:rPr>
          <w:rFonts w:ascii="Arial" w:hAnsi="Arial" w:cs="Arial"/>
          <w:b/>
          <w:bCs/>
          <w:i/>
        </w:rPr>
        <w:t>,</w:t>
      </w:r>
      <w:r w:rsidR="00C013B4">
        <w:rPr>
          <w:rFonts w:ascii="Arial" w:hAnsi="Arial" w:cs="Arial"/>
          <w:bCs/>
          <w:i/>
        </w:rPr>
        <w:t xml:space="preserve"> emitido por el </w:t>
      </w:r>
      <w:r w:rsidR="00433D21" w:rsidRPr="00433D21">
        <w:rPr>
          <w:rFonts w:ascii="Arial" w:hAnsi="Arial" w:cs="Arial"/>
          <w:b/>
          <w:bCs/>
          <w:i/>
        </w:rPr>
        <w:t>*********</w:t>
      </w:r>
      <w:r w:rsidR="00C013B4">
        <w:rPr>
          <w:rFonts w:ascii="Arial" w:hAnsi="Arial" w:cs="Arial"/>
          <w:bCs/>
          <w:i/>
        </w:rPr>
        <w:t xml:space="preserve"> por carecer de competencia para resolver </w:t>
      </w:r>
      <w:r w:rsidR="0075726E">
        <w:rPr>
          <w:rFonts w:ascii="Arial" w:hAnsi="Arial" w:cs="Arial"/>
          <w:bCs/>
          <w:i/>
        </w:rPr>
        <w:t>respecto</w:t>
      </w:r>
      <w:r w:rsidR="00C013B4">
        <w:rPr>
          <w:rFonts w:ascii="Arial" w:hAnsi="Arial" w:cs="Arial"/>
          <w:bCs/>
          <w:i/>
        </w:rPr>
        <w:t xml:space="preserve"> a la </w:t>
      </w:r>
      <w:r w:rsidR="0075726E">
        <w:rPr>
          <w:rFonts w:ascii="Arial" w:hAnsi="Arial" w:cs="Arial"/>
          <w:bCs/>
          <w:i/>
        </w:rPr>
        <w:t>procedencia</w:t>
      </w:r>
      <w:r w:rsidR="00C013B4">
        <w:rPr>
          <w:rFonts w:ascii="Arial" w:hAnsi="Arial" w:cs="Arial"/>
          <w:bCs/>
          <w:i/>
        </w:rPr>
        <w:t xml:space="preserve"> o improcedencia de los trámites </w:t>
      </w:r>
      <w:r w:rsidR="0075726E">
        <w:rPr>
          <w:rFonts w:ascii="Arial" w:hAnsi="Arial" w:cs="Arial"/>
          <w:bCs/>
          <w:i/>
        </w:rPr>
        <w:t>catastrales</w:t>
      </w:r>
      <w:r w:rsidR="00C013B4">
        <w:rPr>
          <w:rFonts w:ascii="Arial" w:hAnsi="Arial" w:cs="Arial"/>
          <w:bCs/>
          <w:i/>
        </w:rPr>
        <w:t xml:space="preserve">, y en esa misma resolución ordene turnar la petición del administrado a la autoridad debidamente competente para que </w:t>
      </w:r>
      <w:r w:rsidR="0075726E">
        <w:rPr>
          <w:rFonts w:ascii="Arial" w:hAnsi="Arial" w:cs="Arial"/>
          <w:bCs/>
          <w:i/>
        </w:rPr>
        <w:t>determine</w:t>
      </w:r>
      <w:r w:rsidR="00C013B4">
        <w:rPr>
          <w:rFonts w:ascii="Arial" w:hAnsi="Arial" w:cs="Arial"/>
          <w:bCs/>
          <w:i/>
        </w:rPr>
        <w:t xml:space="preserve"> lo conducente </w:t>
      </w:r>
      <w:r w:rsidR="0075726E">
        <w:rPr>
          <w:rFonts w:ascii="Arial" w:hAnsi="Arial" w:cs="Arial"/>
          <w:bCs/>
          <w:i/>
        </w:rPr>
        <w:t>respecto</w:t>
      </w:r>
      <w:r w:rsidR="00C013B4">
        <w:rPr>
          <w:rFonts w:ascii="Arial" w:hAnsi="Arial" w:cs="Arial"/>
          <w:bCs/>
          <w:i/>
        </w:rPr>
        <w:t xml:space="preserve"> a la </w:t>
      </w:r>
      <w:r w:rsidR="0075726E">
        <w:rPr>
          <w:rFonts w:ascii="Arial" w:hAnsi="Arial" w:cs="Arial"/>
          <w:bCs/>
          <w:i/>
        </w:rPr>
        <w:t>procedencia</w:t>
      </w:r>
      <w:r w:rsidR="00C013B4">
        <w:rPr>
          <w:rFonts w:ascii="Arial" w:hAnsi="Arial" w:cs="Arial"/>
          <w:bCs/>
          <w:i/>
        </w:rPr>
        <w:t xml:space="preserve"> de su trámite </w:t>
      </w:r>
      <w:r w:rsidR="0075726E">
        <w:rPr>
          <w:rFonts w:ascii="Arial" w:hAnsi="Arial" w:cs="Arial"/>
          <w:bCs/>
          <w:i/>
        </w:rPr>
        <w:t>catastral</w:t>
      </w:r>
      <w:r w:rsidR="00A86A16">
        <w:rPr>
          <w:rFonts w:ascii="Arial" w:hAnsi="Arial" w:cs="Arial"/>
          <w:bCs/>
          <w:i/>
        </w:rPr>
        <w:t>…</w:t>
      </w:r>
      <w:r w:rsidR="00253D57">
        <w:rPr>
          <w:rFonts w:ascii="Arial" w:hAnsi="Arial" w:cs="Arial"/>
          <w:bCs/>
          <w:i/>
        </w:rPr>
        <w:t>”</w:t>
      </w:r>
      <w:r w:rsidR="00C013B4">
        <w:rPr>
          <w:rFonts w:ascii="Arial" w:hAnsi="Arial" w:cs="Arial"/>
          <w:bCs/>
          <w:i/>
        </w:rPr>
        <w:t>.</w:t>
      </w:r>
    </w:p>
    <w:p w:rsidR="0072286C" w:rsidRDefault="0016340C" w:rsidP="00F463AB">
      <w:pPr>
        <w:spacing w:line="360" w:lineRule="auto"/>
        <w:ind w:firstLine="708"/>
        <w:jc w:val="both"/>
        <w:rPr>
          <w:rFonts w:ascii="Arial" w:hAnsi="Arial" w:cs="Arial"/>
          <w:bCs/>
          <w:sz w:val="26"/>
          <w:szCs w:val="26"/>
        </w:rPr>
      </w:pPr>
      <w:r>
        <w:rPr>
          <w:rFonts w:ascii="Arial" w:hAnsi="Arial" w:cs="Arial"/>
          <w:bCs/>
          <w:sz w:val="26"/>
          <w:szCs w:val="26"/>
        </w:rPr>
        <w:t>D</w:t>
      </w:r>
      <w:r w:rsidR="00773427">
        <w:rPr>
          <w:rFonts w:ascii="Arial" w:hAnsi="Arial" w:cs="Arial"/>
          <w:bCs/>
          <w:sz w:val="26"/>
          <w:szCs w:val="26"/>
        </w:rPr>
        <w:t>e lo anteriormente transcrito</w:t>
      </w:r>
      <w:r w:rsidR="003A705E">
        <w:rPr>
          <w:rFonts w:ascii="Arial" w:hAnsi="Arial" w:cs="Arial"/>
          <w:bCs/>
          <w:sz w:val="26"/>
          <w:szCs w:val="26"/>
        </w:rPr>
        <w:t>, esta Sala Superior califica de</w:t>
      </w:r>
      <w:r w:rsidR="00FA7918">
        <w:rPr>
          <w:rFonts w:ascii="Arial" w:hAnsi="Arial" w:cs="Arial"/>
          <w:bCs/>
          <w:sz w:val="26"/>
          <w:szCs w:val="26"/>
        </w:rPr>
        <w:t xml:space="preserve"> </w:t>
      </w:r>
      <w:r w:rsidR="00FA7918">
        <w:rPr>
          <w:rFonts w:ascii="Arial" w:hAnsi="Arial" w:cs="Arial"/>
          <w:b/>
          <w:bCs/>
          <w:sz w:val="26"/>
          <w:szCs w:val="26"/>
        </w:rPr>
        <w:t>infundados</w:t>
      </w:r>
      <w:r w:rsidR="003A705E">
        <w:rPr>
          <w:rFonts w:ascii="Arial" w:hAnsi="Arial" w:cs="Arial"/>
          <w:bCs/>
          <w:sz w:val="26"/>
          <w:szCs w:val="26"/>
        </w:rPr>
        <w:t xml:space="preserve"> los agravios invocados</w:t>
      </w:r>
      <w:r w:rsidR="00773427">
        <w:rPr>
          <w:rFonts w:ascii="Arial" w:hAnsi="Arial" w:cs="Arial"/>
          <w:bCs/>
          <w:sz w:val="26"/>
          <w:szCs w:val="26"/>
        </w:rPr>
        <w:t xml:space="preserve"> por el recurrente</w:t>
      </w:r>
      <w:r w:rsidR="00F463AB">
        <w:rPr>
          <w:rFonts w:ascii="Arial" w:hAnsi="Arial" w:cs="Arial"/>
          <w:bCs/>
          <w:sz w:val="26"/>
          <w:szCs w:val="26"/>
        </w:rPr>
        <w:t xml:space="preserve">.  </w:t>
      </w:r>
    </w:p>
    <w:p w:rsidR="00033D5B" w:rsidRDefault="003171C0" w:rsidP="002B588E">
      <w:pPr>
        <w:spacing w:line="360" w:lineRule="auto"/>
        <w:jc w:val="both"/>
        <w:rPr>
          <w:rFonts w:ascii="Arial" w:hAnsi="Arial" w:cs="Arial"/>
          <w:bCs/>
          <w:sz w:val="26"/>
          <w:szCs w:val="26"/>
        </w:rPr>
      </w:pPr>
      <w:r>
        <w:rPr>
          <w:rFonts w:ascii="Arial" w:hAnsi="Arial" w:cs="Arial"/>
          <w:bCs/>
          <w:sz w:val="26"/>
          <w:szCs w:val="26"/>
        </w:rPr>
        <w:t xml:space="preserve">      </w:t>
      </w:r>
      <w:r w:rsidR="00F463AB">
        <w:rPr>
          <w:rFonts w:ascii="Arial" w:hAnsi="Arial" w:cs="Arial"/>
          <w:bCs/>
          <w:sz w:val="26"/>
          <w:szCs w:val="26"/>
        </w:rPr>
        <w:t>Esto es</w:t>
      </w:r>
      <w:r w:rsidR="007221E5">
        <w:rPr>
          <w:rFonts w:ascii="Arial" w:hAnsi="Arial" w:cs="Arial"/>
          <w:bCs/>
          <w:sz w:val="26"/>
          <w:szCs w:val="26"/>
        </w:rPr>
        <w:t xml:space="preserve"> así, porque</w:t>
      </w:r>
      <w:r w:rsidR="0072286C">
        <w:rPr>
          <w:rFonts w:ascii="Arial" w:hAnsi="Arial" w:cs="Arial"/>
          <w:bCs/>
          <w:sz w:val="26"/>
          <w:szCs w:val="26"/>
        </w:rPr>
        <w:t xml:space="preserve"> </w:t>
      </w:r>
      <w:r w:rsidR="00EF55E8">
        <w:rPr>
          <w:rFonts w:ascii="Arial" w:hAnsi="Arial" w:cs="Arial"/>
          <w:bCs/>
          <w:sz w:val="26"/>
          <w:szCs w:val="26"/>
        </w:rPr>
        <w:t xml:space="preserve">del estudio de la sentencia recurrida, </w:t>
      </w:r>
      <w:r w:rsidR="0072286C">
        <w:rPr>
          <w:rFonts w:ascii="Arial" w:hAnsi="Arial" w:cs="Arial"/>
          <w:bCs/>
          <w:sz w:val="26"/>
          <w:szCs w:val="26"/>
        </w:rPr>
        <w:t xml:space="preserve">se </w:t>
      </w:r>
      <w:r w:rsidR="00EF55E8">
        <w:rPr>
          <w:rFonts w:ascii="Arial" w:hAnsi="Arial" w:cs="Arial"/>
          <w:bCs/>
          <w:sz w:val="26"/>
          <w:szCs w:val="26"/>
        </w:rPr>
        <w:t>advierte que</w:t>
      </w:r>
      <w:r w:rsidR="00F463AB">
        <w:rPr>
          <w:rFonts w:ascii="Arial" w:hAnsi="Arial" w:cs="Arial"/>
          <w:bCs/>
          <w:sz w:val="26"/>
          <w:szCs w:val="26"/>
        </w:rPr>
        <w:t xml:space="preserve"> </w:t>
      </w:r>
      <w:r w:rsidR="00EF55E8">
        <w:rPr>
          <w:rFonts w:ascii="Arial" w:hAnsi="Arial" w:cs="Arial"/>
          <w:bCs/>
          <w:sz w:val="26"/>
          <w:szCs w:val="26"/>
        </w:rPr>
        <w:t xml:space="preserve">la </w:t>
      </w:r>
      <w:proofErr w:type="spellStart"/>
      <w:r w:rsidR="00EF55E8">
        <w:rPr>
          <w:rFonts w:ascii="Arial" w:hAnsi="Arial" w:cs="Arial"/>
          <w:bCs/>
          <w:sz w:val="26"/>
          <w:szCs w:val="26"/>
        </w:rPr>
        <w:t>resolutora</w:t>
      </w:r>
      <w:proofErr w:type="spellEnd"/>
      <w:r w:rsidR="00EF55E8">
        <w:rPr>
          <w:rFonts w:ascii="Arial" w:hAnsi="Arial" w:cs="Arial"/>
          <w:bCs/>
          <w:sz w:val="26"/>
          <w:szCs w:val="26"/>
        </w:rPr>
        <w:t xml:space="preserve"> de primera instancia no limita las facultades </w:t>
      </w:r>
      <w:r w:rsidR="005C0505">
        <w:rPr>
          <w:rFonts w:ascii="Arial" w:hAnsi="Arial" w:cs="Arial"/>
          <w:bCs/>
          <w:sz w:val="26"/>
          <w:szCs w:val="26"/>
        </w:rPr>
        <w:t>con las que cuenta</w:t>
      </w:r>
      <w:r w:rsidR="00EF55E8">
        <w:rPr>
          <w:rFonts w:ascii="Arial" w:hAnsi="Arial" w:cs="Arial"/>
          <w:bCs/>
          <w:sz w:val="26"/>
          <w:szCs w:val="26"/>
        </w:rPr>
        <w:t xml:space="preserve"> </w:t>
      </w:r>
      <w:r w:rsidR="00F463AB">
        <w:rPr>
          <w:rFonts w:ascii="Arial" w:hAnsi="Arial" w:cs="Arial"/>
          <w:bCs/>
          <w:sz w:val="26"/>
          <w:szCs w:val="26"/>
        </w:rPr>
        <w:t xml:space="preserve">el Director Jurídico del Instituto Catastral del Estado de Oaxaca </w:t>
      </w:r>
      <w:r w:rsidR="005C0505">
        <w:rPr>
          <w:rFonts w:ascii="Arial" w:hAnsi="Arial" w:cs="Arial"/>
          <w:bCs/>
          <w:sz w:val="26"/>
          <w:szCs w:val="26"/>
        </w:rPr>
        <w:t>para sustanciar y resolver a plenitud el recurso de revi</w:t>
      </w:r>
      <w:r w:rsidR="003709F3">
        <w:rPr>
          <w:rFonts w:ascii="Arial" w:hAnsi="Arial" w:cs="Arial"/>
          <w:bCs/>
          <w:sz w:val="26"/>
          <w:szCs w:val="26"/>
        </w:rPr>
        <w:t>sión,</w:t>
      </w:r>
      <w:r w:rsidR="005C0505">
        <w:rPr>
          <w:rFonts w:ascii="Arial" w:hAnsi="Arial" w:cs="Arial"/>
          <w:bCs/>
          <w:sz w:val="26"/>
          <w:szCs w:val="26"/>
        </w:rPr>
        <w:t xml:space="preserve"> </w:t>
      </w:r>
      <w:proofErr w:type="spellStart"/>
      <w:r w:rsidR="005C0505">
        <w:rPr>
          <w:rFonts w:ascii="Arial" w:hAnsi="Arial" w:cs="Arial"/>
          <w:bCs/>
          <w:sz w:val="26"/>
          <w:szCs w:val="26"/>
        </w:rPr>
        <w:t>considerar</w:t>
      </w:r>
      <w:r w:rsidR="003709F3">
        <w:rPr>
          <w:rFonts w:ascii="Arial" w:hAnsi="Arial" w:cs="Arial"/>
          <w:bCs/>
          <w:sz w:val="26"/>
          <w:szCs w:val="26"/>
        </w:rPr>
        <w:t>ando</w:t>
      </w:r>
      <w:proofErr w:type="spellEnd"/>
      <w:r w:rsidR="005C0505">
        <w:rPr>
          <w:rFonts w:ascii="Arial" w:hAnsi="Arial" w:cs="Arial"/>
          <w:bCs/>
          <w:sz w:val="26"/>
          <w:szCs w:val="26"/>
        </w:rPr>
        <w:t xml:space="preserve"> </w:t>
      </w:r>
      <w:r w:rsidR="00F16FF2">
        <w:rPr>
          <w:rFonts w:ascii="Arial" w:hAnsi="Arial" w:cs="Arial"/>
          <w:bCs/>
          <w:sz w:val="26"/>
          <w:szCs w:val="26"/>
        </w:rPr>
        <w:t xml:space="preserve">acertadamente </w:t>
      </w:r>
      <w:r w:rsidR="005C0505">
        <w:rPr>
          <w:rFonts w:ascii="Arial" w:hAnsi="Arial" w:cs="Arial"/>
          <w:bCs/>
          <w:sz w:val="26"/>
          <w:szCs w:val="26"/>
        </w:rPr>
        <w:t>que la auto</w:t>
      </w:r>
      <w:r w:rsidR="003709F3">
        <w:rPr>
          <w:rFonts w:ascii="Arial" w:hAnsi="Arial" w:cs="Arial"/>
          <w:bCs/>
          <w:sz w:val="26"/>
          <w:szCs w:val="26"/>
        </w:rPr>
        <w:t>ridad administrativa revisora declaró</w:t>
      </w:r>
      <w:r w:rsidR="005C0505">
        <w:rPr>
          <w:rFonts w:ascii="Arial" w:hAnsi="Arial" w:cs="Arial"/>
          <w:bCs/>
          <w:sz w:val="26"/>
          <w:szCs w:val="26"/>
        </w:rPr>
        <w:t xml:space="preserve"> fundado el agrav</w:t>
      </w:r>
      <w:r w:rsidR="00EE4E5A">
        <w:rPr>
          <w:rFonts w:ascii="Arial" w:hAnsi="Arial" w:cs="Arial"/>
          <w:bCs/>
          <w:sz w:val="26"/>
          <w:szCs w:val="26"/>
        </w:rPr>
        <w:t>io respecto a la incompetencia de la autoridad que emitió el acto pri</w:t>
      </w:r>
      <w:r w:rsidR="003709F3">
        <w:rPr>
          <w:rFonts w:ascii="Arial" w:hAnsi="Arial" w:cs="Arial"/>
          <w:bCs/>
          <w:sz w:val="26"/>
          <w:szCs w:val="26"/>
        </w:rPr>
        <w:t>migenio en sede administrativa; por lo que</w:t>
      </w:r>
      <w:r w:rsidR="00302A8E">
        <w:rPr>
          <w:rFonts w:ascii="Arial" w:hAnsi="Arial" w:cs="Arial"/>
          <w:bCs/>
          <w:sz w:val="26"/>
          <w:szCs w:val="26"/>
        </w:rPr>
        <w:t xml:space="preserve"> </w:t>
      </w:r>
      <w:r w:rsidR="00F01A02">
        <w:rPr>
          <w:rFonts w:ascii="Arial" w:hAnsi="Arial" w:cs="Arial"/>
          <w:bCs/>
          <w:sz w:val="26"/>
          <w:szCs w:val="26"/>
        </w:rPr>
        <w:t>debió revocar</w:t>
      </w:r>
      <w:r w:rsidR="00406CE3">
        <w:rPr>
          <w:rFonts w:ascii="Arial" w:hAnsi="Arial" w:cs="Arial"/>
          <w:bCs/>
          <w:sz w:val="26"/>
          <w:szCs w:val="26"/>
        </w:rPr>
        <w:t xml:space="preserve"> el acuerdo contenido en el oficio </w:t>
      </w:r>
      <w:r w:rsidR="00433D21" w:rsidRPr="00433D21">
        <w:rPr>
          <w:rFonts w:ascii="Arial" w:hAnsi="Arial" w:cs="Arial"/>
          <w:b/>
          <w:bCs/>
          <w:sz w:val="26"/>
          <w:szCs w:val="26"/>
        </w:rPr>
        <w:t>********</w:t>
      </w:r>
      <w:r w:rsidR="00406CE3" w:rsidRPr="00433D21">
        <w:rPr>
          <w:rFonts w:ascii="Arial" w:hAnsi="Arial" w:cs="Arial"/>
          <w:b/>
          <w:bCs/>
          <w:sz w:val="26"/>
          <w:szCs w:val="26"/>
        </w:rPr>
        <w:t>,</w:t>
      </w:r>
      <w:r w:rsidR="00406CE3">
        <w:rPr>
          <w:rFonts w:ascii="Arial" w:hAnsi="Arial" w:cs="Arial"/>
          <w:bCs/>
          <w:sz w:val="26"/>
          <w:szCs w:val="26"/>
        </w:rPr>
        <w:t xml:space="preserve"> </w:t>
      </w:r>
      <w:r w:rsidR="00EE4E5A">
        <w:rPr>
          <w:rFonts w:ascii="Arial" w:hAnsi="Arial" w:cs="Arial"/>
          <w:bCs/>
          <w:sz w:val="26"/>
          <w:szCs w:val="26"/>
        </w:rPr>
        <w:t>de conformidad en el artículo 116 fracción III</w:t>
      </w:r>
      <w:r w:rsidR="00EE4E5A">
        <w:rPr>
          <w:rStyle w:val="Refdenotaalpie"/>
          <w:rFonts w:ascii="Arial" w:hAnsi="Arial" w:cs="Arial"/>
          <w:bCs/>
          <w:sz w:val="26"/>
          <w:szCs w:val="26"/>
        </w:rPr>
        <w:footnoteReference w:id="1"/>
      </w:r>
      <w:r w:rsidR="00EE4E5A">
        <w:rPr>
          <w:rFonts w:ascii="Arial" w:hAnsi="Arial" w:cs="Arial"/>
          <w:bCs/>
          <w:sz w:val="26"/>
          <w:szCs w:val="26"/>
        </w:rPr>
        <w:t xml:space="preserve"> de la Ley de Procedimiento y Justicia Administrativa para el Est</w:t>
      </w:r>
      <w:r w:rsidR="00F01A02">
        <w:rPr>
          <w:rFonts w:ascii="Arial" w:hAnsi="Arial" w:cs="Arial"/>
          <w:bCs/>
          <w:sz w:val="26"/>
          <w:szCs w:val="26"/>
        </w:rPr>
        <w:t>ado de Oaxaca</w:t>
      </w:r>
      <w:r w:rsidR="00EE4E5A">
        <w:rPr>
          <w:rFonts w:ascii="Arial" w:hAnsi="Arial" w:cs="Arial"/>
          <w:bCs/>
          <w:sz w:val="26"/>
          <w:szCs w:val="26"/>
        </w:rPr>
        <w:t xml:space="preserve">, </w:t>
      </w:r>
      <w:r w:rsidR="00AC009B">
        <w:rPr>
          <w:rFonts w:ascii="Arial" w:hAnsi="Arial" w:cs="Arial"/>
          <w:bCs/>
          <w:sz w:val="26"/>
          <w:szCs w:val="26"/>
        </w:rPr>
        <w:t>pues se</w:t>
      </w:r>
      <w:r w:rsidR="00EE4E5A">
        <w:rPr>
          <w:rFonts w:ascii="Arial" w:hAnsi="Arial" w:cs="Arial"/>
          <w:bCs/>
          <w:sz w:val="26"/>
          <w:szCs w:val="26"/>
        </w:rPr>
        <w:t xml:space="preserve"> </w:t>
      </w:r>
      <w:r w:rsidR="00AC009B">
        <w:rPr>
          <w:rFonts w:ascii="Arial" w:hAnsi="Arial" w:cs="Arial"/>
          <w:bCs/>
          <w:sz w:val="26"/>
          <w:szCs w:val="26"/>
        </w:rPr>
        <w:t>emitió</w:t>
      </w:r>
      <w:r w:rsidR="00406CE3">
        <w:rPr>
          <w:rFonts w:ascii="Arial" w:hAnsi="Arial" w:cs="Arial"/>
          <w:bCs/>
          <w:sz w:val="26"/>
          <w:szCs w:val="26"/>
        </w:rPr>
        <w:t xml:space="preserve"> por autoridad incompetente como lo es el Coordinador de Enlace Municipal del Instituto</w:t>
      </w:r>
      <w:r w:rsidR="00EE4E5A">
        <w:rPr>
          <w:rFonts w:ascii="Arial" w:hAnsi="Arial" w:cs="Arial"/>
          <w:bCs/>
          <w:sz w:val="26"/>
          <w:szCs w:val="26"/>
        </w:rPr>
        <w:t xml:space="preserve"> Catastral del Estado de Oaxaca</w:t>
      </w:r>
      <w:r w:rsidR="003709F3">
        <w:rPr>
          <w:rFonts w:ascii="Arial" w:hAnsi="Arial" w:cs="Arial"/>
          <w:bCs/>
          <w:sz w:val="26"/>
          <w:szCs w:val="26"/>
        </w:rPr>
        <w:t>, siendo</w:t>
      </w:r>
      <w:r w:rsidR="00040BF3">
        <w:rPr>
          <w:rFonts w:ascii="Arial" w:hAnsi="Arial" w:cs="Arial"/>
          <w:bCs/>
          <w:sz w:val="26"/>
          <w:szCs w:val="26"/>
        </w:rPr>
        <w:t xml:space="preserve"> un requisito procesal y de seguridad jurídica que todo acto sea emitido por autoridad competente</w:t>
      </w:r>
      <w:r w:rsidR="003709F3">
        <w:rPr>
          <w:rFonts w:ascii="Arial" w:hAnsi="Arial" w:cs="Arial"/>
          <w:bCs/>
          <w:sz w:val="26"/>
          <w:szCs w:val="26"/>
        </w:rPr>
        <w:t>; de ahí</w:t>
      </w:r>
      <w:r w:rsidR="005D10A0">
        <w:rPr>
          <w:rFonts w:ascii="Arial" w:hAnsi="Arial" w:cs="Arial"/>
          <w:bCs/>
          <w:sz w:val="26"/>
          <w:szCs w:val="26"/>
        </w:rPr>
        <w:t xml:space="preserve"> que al confirmar un acto emitido p</w:t>
      </w:r>
      <w:r w:rsidR="003709F3">
        <w:rPr>
          <w:rFonts w:ascii="Arial" w:hAnsi="Arial" w:cs="Arial"/>
          <w:bCs/>
          <w:sz w:val="26"/>
          <w:szCs w:val="26"/>
        </w:rPr>
        <w:t>or autoridad incompetente, se convalida</w:t>
      </w:r>
      <w:r w:rsidR="005D10A0">
        <w:rPr>
          <w:rFonts w:ascii="Arial" w:hAnsi="Arial" w:cs="Arial"/>
          <w:bCs/>
          <w:sz w:val="26"/>
          <w:szCs w:val="26"/>
        </w:rPr>
        <w:t xml:space="preserve"> un acto ilegal</w:t>
      </w:r>
      <w:r w:rsidR="00040BF3">
        <w:rPr>
          <w:rFonts w:ascii="Arial" w:hAnsi="Arial" w:cs="Arial"/>
          <w:bCs/>
          <w:sz w:val="26"/>
          <w:szCs w:val="26"/>
        </w:rPr>
        <w:t xml:space="preserve"> y nulo de pleno derecho</w:t>
      </w:r>
      <w:r w:rsidR="005D10A0">
        <w:rPr>
          <w:rFonts w:ascii="Arial" w:hAnsi="Arial" w:cs="Arial"/>
          <w:bCs/>
          <w:sz w:val="26"/>
          <w:szCs w:val="26"/>
        </w:rPr>
        <w:t>.</w:t>
      </w:r>
    </w:p>
    <w:p w:rsidR="00033D5B" w:rsidRDefault="00033D5B" w:rsidP="002B588E">
      <w:pPr>
        <w:spacing w:line="360" w:lineRule="auto"/>
        <w:jc w:val="both"/>
        <w:rPr>
          <w:rFonts w:ascii="Arial" w:hAnsi="Arial" w:cs="Arial"/>
          <w:bCs/>
          <w:sz w:val="26"/>
          <w:szCs w:val="26"/>
        </w:rPr>
      </w:pPr>
      <w:r>
        <w:rPr>
          <w:rFonts w:ascii="Arial" w:hAnsi="Arial" w:cs="Arial"/>
          <w:bCs/>
          <w:sz w:val="26"/>
          <w:szCs w:val="26"/>
        </w:rPr>
        <w:t xml:space="preserve">  </w:t>
      </w:r>
      <w:r w:rsidR="00B57451">
        <w:rPr>
          <w:rFonts w:ascii="Arial" w:hAnsi="Arial" w:cs="Arial"/>
          <w:bCs/>
          <w:sz w:val="26"/>
          <w:szCs w:val="26"/>
        </w:rPr>
        <w:t xml:space="preserve">   </w:t>
      </w:r>
      <w:r>
        <w:rPr>
          <w:rFonts w:ascii="Arial" w:hAnsi="Arial" w:cs="Arial"/>
          <w:bCs/>
          <w:sz w:val="26"/>
          <w:szCs w:val="26"/>
        </w:rPr>
        <w:t xml:space="preserve"> Asimismo, </w:t>
      </w:r>
      <w:r w:rsidR="001B5C29">
        <w:rPr>
          <w:rFonts w:ascii="Arial" w:hAnsi="Arial" w:cs="Arial"/>
          <w:bCs/>
          <w:sz w:val="26"/>
          <w:szCs w:val="26"/>
        </w:rPr>
        <w:t xml:space="preserve">la primera instancia </w:t>
      </w:r>
      <w:r w:rsidR="00B57451">
        <w:rPr>
          <w:rFonts w:ascii="Arial" w:hAnsi="Arial" w:cs="Arial"/>
          <w:bCs/>
          <w:sz w:val="26"/>
          <w:szCs w:val="26"/>
        </w:rPr>
        <w:t xml:space="preserve">consideró </w:t>
      </w:r>
      <w:r>
        <w:rPr>
          <w:rFonts w:ascii="Arial" w:hAnsi="Arial" w:cs="Arial"/>
          <w:bCs/>
          <w:sz w:val="26"/>
          <w:szCs w:val="26"/>
        </w:rPr>
        <w:t>que para no dejar en incertidumbre jurídica al actor</w:t>
      </w:r>
      <w:r w:rsidR="00137B93">
        <w:rPr>
          <w:rFonts w:ascii="Arial" w:hAnsi="Arial" w:cs="Arial"/>
          <w:bCs/>
          <w:sz w:val="26"/>
          <w:szCs w:val="26"/>
        </w:rPr>
        <w:t>,</w:t>
      </w:r>
      <w:r>
        <w:rPr>
          <w:rFonts w:ascii="Arial" w:hAnsi="Arial" w:cs="Arial"/>
          <w:bCs/>
          <w:sz w:val="26"/>
          <w:szCs w:val="26"/>
        </w:rPr>
        <w:t xml:space="preserve"> la autoridad administrativa revisora debi</w:t>
      </w:r>
      <w:r w:rsidR="001B5C29">
        <w:rPr>
          <w:rFonts w:ascii="Arial" w:hAnsi="Arial" w:cs="Arial"/>
          <w:bCs/>
          <w:sz w:val="26"/>
          <w:szCs w:val="26"/>
        </w:rPr>
        <w:t xml:space="preserve">ó  turnar la solicitud </w:t>
      </w:r>
      <w:r>
        <w:rPr>
          <w:rFonts w:ascii="Arial" w:hAnsi="Arial" w:cs="Arial"/>
          <w:bCs/>
          <w:sz w:val="26"/>
          <w:szCs w:val="26"/>
        </w:rPr>
        <w:t xml:space="preserve">a la </w:t>
      </w:r>
      <w:r w:rsidR="001B5C29">
        <w:rPr>
          <w:rFonts w:ascii="Arial" w:hAnsi="Arial" w:cs="Arial"/>
          <w:bCs/>
          <w:sz w:val="26"/>
          <w:szCs w:val="26"/>
        </w:rPr>
        <w:t>autoridad legalmente</w:t>
      </w:r>
      <w:r>
        <w:rPr>
          <w:rFonts w:ascii="Arial" w:hAnsi="Arial" w:cs="Arial"/>
          <w:bCs/>
          <w:sz w:val="26"/>
          <w:szCs w:val="26"/>
        </w:rPr>
        <w:t xml:space="preserve"> </w:t>
      </w:r>
      <w:r w:rsidR="001B5C29">
        <w:rPr>
          <w:rFonts w:ascii="Arial" w:hAnsi="Arial" w:cs="Arial"/>
          <w:bCs/>
          <w:sz w:val="26"/>
          <w:szCs w:val="26"/>
        </w:rPr>
        <w:t>competente</w:t>
      </w:r>
      <w:r>
        <w:rPr>
          <w:rFonts w:ascii="Arial" w:hAnsi="Arial" w:cs="Arial"/>
          <w:bCs/>
          <w:sz w:val="26"/>
          <w:szCs w:val="26"/>
        </w:rPr>
        <w:t xml:space="preserve"> para que </w:t>
      </w:r>
      <w:r w:rsidR="001B5C29">
        <w:rPr>
          <w:rFonts w:ascii="Arial" w:hAnsi="Arial" w:cs="Arial"/>
          <w:bCs/>
          <w:sz w:val="26"/>
          <w:szCs w:val="26"/>
        </w:rPr>
        <w:t>resolviera</w:t>
      </w:r>
      <w:r>
        <w:rPr>
          <w:rFonts w:ascii="Arial" w:hAnsi="Arial" w:cs="Arial"/>
          <w:bCs/>
          <w:sz w:val="26"/>
          <w:szCs w:val="26"/>
        </w:rPr>
        <w:t xml:space="preserve"> lo conducente, ya que la </w:t>
      </w:r>
      <w:r w:rsidR="001B5C29">
        <w:rPr>
          <w:rFonts w:ascii="Arial" w:hAnsi="Arial" w:cs="Arial"/>
          <w:bCs/>
          <w:sz w:val="26"/>
          <w:szCs w:val="26"/>
        </w:rPr>
        <w:t>autoridad</w:t>
      </w:r>
      <w:r>
        <w:rPr>
          <w:rFonts w:ascii="Arial" w:hAnsi="Arial" w:cs="Arial"/>
          <w:bCs/>
          <w:sz w:val="26"/>
          <w:szCs w:val="26"/>
        </w:rPr>
        <w:t xml:space="preserve"> demandada en su </w:t>
      </w:r>
      <w:r w:rsidR="001B5C29">
        <w:rPr>
          <w:rFonts w:ascii="Arial" w:hAnsi="Arial" w:cs="Arial"/>
          <w:bCs/>
          <w:sz w:val="26"/>
          <w:szCs w:val="26"/>
        </w:rPr>
        <w:t>resolución</w:t>
      </w:r>
      <w:r>
        <w:rPr>
          <w:rFonts w:ascii="Arial" w:hAnsi="Arial" w:cs="Arial"/>
          <w:bCs/>
          <w:sz w:val="26"/>
          <w:szCs w:val="26"/>
        </w:rPr>
        <w:t xml:space="preserve">  al recurso dejó de </w:t>
      </w:r>
      <w:r w:rsidR="001B5C29">
        <w:rPr>
          <w:rFonts w:ascii="Arial" w:hAnsi="Arial" w:cs="Arial"/>
          <w:bCs/>
          <w:sz w:val="26"/>
          <w:szCs w:val="26"/>
        </w:rPr>
        <w:t>observar</w:t>
      </w:r>
      <w:r w:rsidR="00DB6D11">
        <w:rPr>
          <w:rFonts w:ascii="Arial" w:hAnsi="Arial" w:cs="Arial"/>
          <w:bCs/>
          <w:sz w:val="26"/>
          <w:szCs w:val="26"/>
        </w:rPr>
        <w:t xml:space="preserve">  el elemento</w:t>
      </w:r>
      <w:r>
        <w:rPr>
          <w:rFonts w:ascii="Arial" w:hAnsi="Arial" w:cs="Arial"/>
          <w:bCs/>
          <w:sz w:val="26"/>
          <w:szCs w:val="26"/>
        </w:rPr>
        <w:t xml:space="preserve"> y requisito de v</w:t>
      </w:r>
      <w:r w:rsidR="00B95B01">
        <w:rPr>
          <w:rFonts w:ascii="Arial" w:hAnsi="Arial" w:cs="Arial"/>
          <w:bCs/>
          <w:sz w:val="26"/>
          <w:szCs w:val="26"/>
        </w:rPr>
        <w:t>alidez  del acto administrativo</w:t>
      </w:r>
      <w:r>
        <w:rPr>
          <w:rFonts w:ascii="Arial" w:hAnsi="Arial" w:cs="Arial"/>
          <w:bCs/>
          <w:sz w:val="26"/>
          <w:szCs w:val="26"/>
        </w:rPr>
        <w:t xml:space="preserve"> estipulado </w:t>
      </w:r>
      <w:r w:rsidR="001B5C29">
        <w:rPr>
          <w:rFonts w:ascii="Arial" w:hAnsi="Arial" w:cs="Arial"/>
          <w:bCs/>
          <w:sz w:val="26"/>
          <w:szCs w:val="26"/>
        </w:rPr>
        <w:t>en</w:t>
      </w:r>
      <w:r>
        <w:rPr>
          <w:rFonts w:ascii="Arial" w:hAnsi="Arial" w:cs="Arial"/>
          <w:bCs/>
          <w:sz w:val="26"/>
          <w:szCs w:val="26"/>
        </w:rPr>
        <w:t xml:space="preserve"> el </w:t>
      </w:r>
      <w:r w:rsidR="001B5C29">
        <w:rPr>
          <w:rFonts w:ascii="Arial" w:hAnsi="Arial" w:cs="Arial"/>
          <w:bCs/>
          <w:sz w:val="26"/>
          <w:szCs w:val="26"/>
        </w:rPr>
        <w:t>artículo</w:t>
      </w:r>
      <w:r>
        <w:rPr>
          <w:rFonts w:ascii="Arial" w:hAnsi="Arial" w:cs="Arial"/>
          <w:bCs/>
          <w:sz w:val="26"/>
          <w:szCs w:val="26"/>
        </w:rPr>
        <w:t xml:space="preserve"> 17 </w:t>
      </w:r>
      <w:r w:rsidR="001B5C29">
        <w:rPr>
          <w:rFonts w:ascii="Arial" w:hAnsi="Arial" w:cs="Arial"/>
          <w:bCs/>
          <w:sz w:val="26"/>
          <w:szCs w:val="26"/>
        </w:rPr>
        <w:t>fracción</w:t>
      </w:r>
      <w:r>
        <w:rPr>
          <w:rFonts w:ascii="Arial" w:hAnsi="Arial" w:cs="Arial"/>
          <w:bCs/>
          <w:sz w:val="26"/>
          <w:szCs w:val="26"/>
        </w:rPr>
        <w:t xml:space="preserve"> I, de la Ley de </w:t>
      </w:r>
      <w:r w:rsidR="001B5C29">
        <w:rPr>
          <w:rFonts w:ascii="Arial" w:hAnsi="Arial" w:cs="Arial"/>
          <w:bCs/>
          <w:sz w:val="26"/>
          <w:szCs w:val="26"/>
        </w:rPr>
        <w:t>Procedimiento</w:t>
      </w:r>
      <w:r>
        <w:rPr>
          <w:rFonts w:ascii="Arial" w:hAnsi="Arial" w:cs="Arial"/>
          <w:bCs/>
          <w:sz w:val="26"/>
          <w:szCs w:val="26"/>
        </w:rPr>
        <w:t xml:space="preserve"> y Justicia </w:t>
      </w:r>
      <w:r w:rsidR="001B5C29">
        <w:rPr>
          <w:rFonts w:ascii="Arial" w:hAnsi="Arial" w:cs="Arial"/>
          <w:bCs/>
          <w:sz w:val="26"/>
          <w:szCs w:val="26"/>
        </w:rPr>
        <w:t>Administrativa para el Estado de Oaxaca, que impone a la autoridad la obligación de expedir el acto por órgano competente; por tales razones y contrario a lo señalado por la autoridad recurrente,</w:t>
      </w:r>
      <w:r w:rsidR="00B57451">
        <w:rPr>
          <w:rFonts w:ascii="Arial" w:hAnsi="Arial" w:cs="Arial"/>
          <w:bCs/>
          <w:sz w:val="26"/>
          <w:szCs w:val="26"/>
        </w:rPr>
        <w:t xml:space="preserve"> que alegó</w:t>
      </w:r>
      <w:r w:rsidR="001B5C29">
        <w:rPr>
          <w:rFonts w:ascii="Arial" w:hAnsi="Arial" w:cs="Arial"/>
          <w:bCs/>
          <w:sz w:val="26"/>
          <w:szCs w:val="26"/>
        </w:rPr>
        <w:t xml:space="preserve"> que la sentencia impugnada carece de fundamentación</w:t>
      </w:r>
      <w:r w:rsidR="00137B93">
        <w:rPr>
          <w:rFonts w:ascii="Arial" w:hAnsi="Arial" w:cs="Arial"/>
          <w:bCs/>
          <w:sz w:val="26"/>
          <w:szCs w:val="26"/>
        </w:rPr>
        <w:t xml:space="preserve"> y motivación, esta Sala Superior</w:t>
      </w:r>
      <w:r w:rsidR="001B5C29">
        <w:rPr>
          <w:rFonts w:ascii="Arial" w:hAnsi="Arial" w:cs="Arial"/>
          <w:bCs/>
          <w:sz w:val="26"/>
          <w:szCs w:val="26"/>
        </w:rPr>
        <w:t xml:space="preserve"> considera que la sentencia alzada </w:t>
      </w:r>
      <w:r w:rsidR="00B66556">
        <w:rPr>
          <w:rFonts w:ascii="Arial" w:hAnsi="Arial" w:cs="Arial"/>
          <w:bCs/>
          <w:sz w:val="26"/>
          <w:szCs w:val="26"/>
        </w:rPr>
        <w:t xml:space="preserve">sí </w:t>
      </w:r>
      <w:r w:rsidR="00FA1930">
        <w:rPr>
          <w:rFonts w:ascii="Arial" w:hAnsi="Arial" w:cs="Arial"/>
          <w:bCs/>
          <w:sz w:val="26"/>
          <w:szCs w:val="26"/>
        </w:rPr>
        <w:t>está</w:t>
      </w:r>
      <w:r w:rsidR="001B5C29">
        <w:rPr>
          <w:rFonts w:ascii="Arial" w:hAnsi="Arial" w:cs="Arial"/>
          <w:bCs/>
          <w:sz w:val="26"/>
          <w:szCs w:val="26"/>
        </w:rPr>
        <w:t xml:space="preserve"> funda</w:t>
      </w:r>
      <w:r w:rsidR="00664B62">
        <w:rPr>
          <w:rFonts w:ascii="Arial" w:hAnsi="Arial" w:cs="Arial"/>
          <w:bCs/>
          <w:sz w:val="26"/>
          <w:szCs w:val="26"/>
        </w:rPr>
        <w:t>da</w:t>
      </w:r>
      <w:r w:rsidR="001B5C29">
        <w:rPr>
          <w:rFonts w:ascii="Arial" w:hAnsi="Arial" w:cs="Arial"/>
          <w:bCs/>
          <w:sz w:val="26"/>
          <w:szCs w:val="26"/>
        </w:rPr>
        <w:t xml:space="preserve"> y motivada</w:t>
      </w:r>
      <w:r w:rsidR="00137B93">
        <w:rPr>
          <w:rFonts w:ascii="Arial" w:hAnsi="Arial" w:cs="Arial"/>
          <w:bCs/>
          <w:sz w:val="26"/>
          <w:szCs w:val="26"/>
        </w:rPr>
        <w:t xml:space="preserve">, al señalar </w:t>
      </w:r>
      <w:r w:rsidR="009C5A4C">
        <w:rPr>
          <w:rFonts w:ascii="Arial" w:hAnsi="Arial" w:cs="Arial"/>
          <w:bCs/>
          <w:sz w:val="26"/>
          <w:szCs w:val="26"/>
        </w:rPr>
        <w:t xml:space="preserve">la </w:t>
      </w:r>
      <w:proofErr w:type="spellStart"/>
      <w:r w:rsidR="009C5A4C">
        <w:rPr>
          <w:rFonts w:ascii="Arial" w:hAnsi="Arial" w:cs="Arial"/>
          <w:bCs/>
          <w:sz w:val="26"/>
          <w:szCs w:val="26"/>
        </w:rPr>
        <w:t>resolutora</w:t>
      </w:r>
      <w:proofErr w:type="spellEnd"/>
      <w:r w:rsidR="009C5A4C">
        <w:rPr>
          <w:rFonts w:ascii="Arial" w:hAnsi="Arial" w:cs="Arial"/>
          <w:bCs/>
          <w:sz w:val="26"/>
          <w:szCs w:val="26"/>
        </w:rPr>
        <w:t xml:space="preserve"> de </w:t>
      </w:r>
      <w:r w:rsidR="009C5A4C">
        <w:rPr>
          <w:rFonts w:ascii="Arial" w:hAnsi="Arial" w:cs="Arial"/>
          <w:bCs/>
          <w:sz w:val="26"/>
          <w:szCs w:val="26"/>
        </w:rPr>
        <w:lastRenderedPageBreak/>
        <w:t xml:space="preserve">primera instancia </w:t>
      </w:r>
      <w:r w:rsidR="00137B93">
        <w:rPr>
          <w:rFonts w:ascii="Arial" w:hAnsi="Arial" w:cs="Arial"/>
          <w:bCs/>
          <w:sz w:val="26"/>
          <w:szCs w:val="26"/>
        </w:rPr>
        <w:t xml:space="preserve">el precepto legal </w:t>
      </w:r>
      <w:r w:rsidR="00A20487">
        <w:rPr>
          <w:rFonts w:ascii="Arial" w:hAnsi="Arial" w:cs="Arial"/>
          <w:bCs/>
          <w:sz w:val="26"/>
          <w:szCs w:val="26"/>
        </w:rPr>
        <w:t xml:space="preserve">y las razones por las </w:t>
      </w:r>
      <w:r w:rsidR="00137B93">
        <w:rPr>
          <w:rFonts w:ascii="Arial" w:hAnsi="Arial" w:cs="Arial"/>
          <w:bCs/>
          <w:sz w:val="26"/>
          <w:szCs w:val="26"/>
        </w:rPr>
        <w:t xml:space="preserve">que </w:t>
      </w:r>
      <w:r w:rsidR="009C5A4C">
        <w:rPr>
          <w:rFonts w:ascii="Arial" w:hAnsi="Arial" w:cs="Arial"/>
          <w:bCs/>
          <w:sz w:val="26"/>
          <w:szCs w:val="26"/>
        </w:rPr>
        <w:t>la autoridad revisora en sede administrativa debi</w:t>
      </w:r>
      <w:r w:rsidR="00A20487">
        <w:rPr>
          <w:rFonts w:ascii="Arial" w:hAnsi="Arial" w:cs="Arial"/>
          <w:bCs/>
          <w:sz w:val="26"/>
          <w:szCs w:val="26"/>
        </w:rPr>
        <w:t>ó</w:t>
      </w:r>
      <w:r w:rsidR="009C5A4C">
        <w:rPr>
          <w:rFonts w:ascii="Arial" w:hAnsi="Arial" w:cs="Arial"/>
          <w:bCs/>
          <w:sz w:val="26"/>
          <w:szCs w:val="26"/>
        </w:rPr>
        <w:t xml:space="preserve"> revocar el acuerdo contenido en el oficio </w:t>
      </w:r>
      <w:r w:rsidR="00433D21" w:rsidRPr="00433D21">
        <w:rPr>
          <w:rFonts w:ascii="Arial" w:hAnsi="Arial" w:cs="Arial"/>
          <w:b/>
          <w:bCs/>
          <w:sz w:val="26"/>
          <w:szCs w:val="26"/>
        </w:rPr>
        <w:t>*********</w:t>
      </w:r>
      <w:r w:rsidR="001B5C29" w:rsidRPr="00433D21">
        <w:rPr>
          <w:rFonts w:ascii="Arial" w:hAnsi="Arial" w:cs="Arial"/>
          <w:b/>
          <w:bCs/>
          <w:sz w:val="26"/>
          <w:szCs w:val="26"/>
        </w:rPr>
        <w:t>.</w:t>
      </w:r>
      <w:r w:rsidR="00162C1E">
        <w:rPr>
          <w:rFonts w:ascii="Arial" w:hAnsi="Arial" w:cs="Arial"/>
          <w:sz w:val="26"/>
          <w:szCs w:val="26"/>
        </w:rPr>
        <w:t xml:space="preserve"> </w:t>
      </w:r>
      <w:r w:rsidR="001B5C29">
        <w:rPr>
          <w:rFonts w:ascii="Arial" w:hAnsi="Arial" w:cs="Arial"/>
          <w:sz w:val="26"/>
          <w:szCs w:val="26"/>
        </w:rPr>
        <w:t>Entendiéndose como</w:t>
      </w:r>
      <w:r w:rsidR="001B5C29" w:rsidRPr="001B5C29">
        <w:rPr>
          <w:rFonts w:ascii="Arial" w:hAnsi="Arial" w:cs="Arial"/>
          <w:sz w:val="26"/>
          <w:szCs w:val="26"/>
        </w:rPr>
        <w:t xml:space="preserve"> la falta de fundamentación y motivación, cuando se omite expresar el dispositivo legal aplicable al asunto y las razones que se hayan considerado para estimar que el caso puede subsumirse en la hipótesis prevista en esa norma jurídica.</w:t>
      </w:r>
    </w:p>
    <w:p w:rsidR="00B94191" w:rsidRDefault="00F6168B" w:rsidP="00F6168B">
      <w:pPr>
        <w:spacing w:after="0" w:line="360" w:lineRule="auto"/>
        <w:jc w:val="both"/>
        <w:rPr>
          <w:rFonts w:ascii="Arial" w:hAnsi="Arial" w:cs="Arial"/>
          <w:bCs/>
          <w:sz w:val="26"/>
          <w:szCs w:val="26"/>
        </w:rPr>
      </w:pPr>
      <w:r>
        <w:rPr>
          <w:rFonts w:ascii="Arial" w:hAnsi="Arial" w:cs="Arial"/>
          <w:bCs/>
          <w:sz w:val="26"/>
          <w:szCs w:val="26"/>
        </w:rPr>
        <w:t xml:space="preserve">    Ahora</w:t>
      </w:r>
      <w:r w:rsidR="006309AE">
        <w:rPr>
          <w:rFonts w:ascii="Arial" w:hAnsi="Arial" w:cs="Arial"/>
          <w:bCs/>
          <w:sz w:val="26"/>
          <w:szCs w:val="26"/>
        </w:rPr>
        <w:t xml:space="preserve">, </w:t>
      </w:r>
      <w:r>
        <w:rPr>
          <w:rFonts w:ascii="Arial" w:hAnsi="Arial" w:cs="Arial"/>
          <w:bCs/>
          <w:sz w:val="26"/>
          <w:szCs w:val="26"/>
        </w:rPr>
        <w:t xml:space="preserve">en relación a las alegaciones de la autoridad recurrente en las que señala que la Sala de Primera Instancia impone la figura del reenvío por lo </w:t>
      </w:r>
      <w:r w:rsidR="00E964CC">
        <w:rPr>
          <w:rFonts w:ascii="Arial" w:hAnsi="Arial" w:cs="Arial"/>
          <w:bCs/>
          <w:sz w:val="26"/>
          <w:szCs w:val="26"/>
        </w:rPr>
        <w:t>expresado</w:t>
      </w:r>
      <w:r>
        <w:rPr>
          <w:rFonts w:ascii="Arial" w:hAnsi="Arial" w:cs="Arial"/>
          <w:bCs/>
          <w:sz w:val="26"/>
          <w:szCs w:val="26"/>
        </w:rPr>
        <w:t xml:space="preserve"> en los párrafos que anteceden; esta Sala Superior considera que no se </w:t>
      </w:r>
      <w:r w:rsidR="006F42B6">
        <w:rPr>
          <w:rFonts w:ascii="Arial" w:hAnsi="Arial" w:cs="Arial"/>
          <w:bCs/>
          <w:sz w:val="26"/>
          <w:szCs w:val="26"/>
        </w:rPr>
        <w:t>configura</w:t>
      </w:r>
      <w:r w:rsidR="00DD6C15">
        <w:rPr>
          <w:rFonts w:ascii="Arial" w:hAnsi="Arial" w:cs="Arial"/>
          <w:bCs/>
          <w:sz w:val="26"/>
          <w:szCs w:val="26"/>
        </w:rPr>
        <w:t>, pues</w:t>
      </w:r>
      <w:r w:rsidR="006309AE">
        <w:rPr>
          <w:rFonts w:ascii="Arial" w:hAnsi="Arial" w:cs="Arial"/>
          <w:bCs/>
          <w:sz w:val="26"/>
          <w:szCs w:val="26"/>
        </w:rPr>
        <w:t xml:space="preserve"> </w:t>
      </w:r>
      <w:r w:rsidR="006F42B6">
        <w:rPr>
          <w:rFonts w:ascii="Arial" w:hAnsi="Arial" w:cs="Arial"/>
          <w:bCs/>
          <w:sz w:val="26"/>
          <w:szCs w:val="26"/>
        </w:rPr>
        <w:t xml:space="preserve">su actualización acontece cuando el </w:t>
      </w:r>
      <w:r w:rsidR="006309AE">
        <w:rPr>
          <w:rFonts w:ascii="Arial" w:hAnsi="Arial" w:cs="Arial"/>
          <w:bCs/>
          <w:sz w:val="26"/>
          <w:szCs w:val="26"/>
        </w:rPr>
        <w:t>sup</w:t>
      </w:r>
      <w:r w:rsidR="0095455C">
        <w:rPr>
          <w:rFonts w:ascii="Arial" w:hAnsi="Arial" w:cs="Arial"/>
          <w:bCs/>
          <w:sz w:val="26"/>
          <w:szCs w:val="26"/>
        </w:rPr>
        <w:t>erior jerárquico</w:t>
      </w:r>
      <w:r w:rsidR="004E0E31">
        <w:rPr>
          <w:rFonts w:ascii="Arial" w:hAnsi="Arial" w:cs="Arial"/>
          <w:bCs/>
          <w:sz w:val="26"/>
          <w:szCs w:val="26"/>
        </w:rPr>
        <w:t xml:space="preserve"> devuelve</w:t>
      </w:r>
      <w:r w:rsidR="00E964CC">
        <w:rPr>
          <w:rFonts w:ascii="Arial" w:hAnsi="Arial" w:cs="Arial"/>
          <w:bCs/>
          <w:sz w:val="26"/>
          <w:szCs w:val="26"/>
        </w:rPr>
        <w:t xml:space="preserve"> el acto recurrido para que</w:t>
      </w:r>
      <w:r w:rsidR="00DD6C15">
        <w:rPr>
          <w:rFonts w:ascii="Arial" w:hAnsi="Arial" w:cs="Arial"/>
          <w:bCs/>
          <w:sz w:val="26"/>
          <w:szCs w:val="26"/>
        </w:rPr>
        <w:t xml:space="preserve"> su inferior</w:t>
      </w:r>
      <w:r w:rsidR="0095455C">
        <w:rPr>
          <w:rFonts w:ascii="Arial" w:hAnsi="Arial" w:cs="Arial"/>
          <w:bCs/>
          <w:sz w:val="26"/>
          <w:szCs w:val="26"/>
        </w:rPr>
        <w:t xml:space="preserve"> </w:t>
      </w:r>
      <w:r w:rsidR="00E964CC">
        <w:rPr>
          <w:rFonts w:ascii="Arial" w:hAnsi="Arial" w:cs="Arial"/>
          <w:bCs/>
          <w:sz w:val="26"/>
          <w:szCs w:val="26"/>
        </w:rPr>
        <w:t>analice a la luz de los agravios esgrimidos</w:t>
      </w:r>
      <w:r w:rsidR="00DD6C15">
        <w:rPr>
          <w:rFonts w:ascii="Arial" w:hAnsi="Arial" w:cs="Arial"/>
          <w:bCs/>
          <w:sz w:val="26"/>
          <w:szCs w:val="26"/>
        </w:rPr>
        <w:t xml:space="preserve"> las </w:t>
      </w:r>
      <w:r w:rsidR="0095455C">
        <w:rPr>
          <w:rFonts w:ascii="Arial" w:hAnsi="Arial" w:cs="Arial"/>
          <w:bCs/>
          <w:sz w:val="26"/>
          <w:szCs w:val="26"/>
        </w:rPr>
        <w:t xml:space="preserve">omisiones </w:t>
      </w:r>
      <w:r w:rsidR="00B94191">
        <w:rPr>
          <w:rFonts w:ascii="Arial" w:hAnsi="Arial" w:cs="Arial"/>
          <w:bCs/>
          <w:sz w:val="26"/>
          <w:szCs w:val="26"/>
        </w:rPr>
        <w:t>o errores</w:t>
      </w:r>
      <w:r w:rsidR="00DD6C15">
        <w:rPr>
          <w:rFonts w:ascii="Arial" w:hAnsi="Arial" w:cs="Arial"/>
          <w:bCs/>
          <w:sz w:val="26"/>
          <w:szCs w:val="26"/>
        </w:rPr>
        <w:t xml:space="preserve"> en que haya incurrido</w:t>
      </w:r>
      <w:r w:rsidR="00223770">
        <w:rPr>
          <w:rStyle w:val="Refdenotaalpie"/>
          <w:rFonts w:ascii="Arial" w:hAnsi="Arial" w:cs="Arial"/>
          <w:bCs/>
          <w:sz w:val="26"/>
          <w:szCs w:val="26"/>
        </w:rPr>
        <w:footnoteReference w:id="2"/>
      </w:r>
      <w:r w:rsidR="00B94191">
        <w:rPr>
          <w:rFonts w:ascii="Arial" w:hAnsi="Arial" w:cs="Arial"/>
          <w:bCs/>
          <w:sz w:val="26"/>
          <w:szCs w:val="26"/>
        </w:rPr>
        <w:t>.</w:t>
      </w:r>
    </w:p>
    <w:p w:rsidR="00B94191" w:rsidRDefault="009C5A4C" w:rsidP="00F6168B">
      <w:pPr>
        <w:spacing w:after="0" w:line="360" w:lineRule="auto"/>
        <w:jc w:val="both"/>
        <w:rPr>
          <w:rFonts w:ascii="Arial" w:hAnsi="Arial" w:cs="Arial"/>
          <w:bCs/>
          <w:sz w:val="26"/>
          <w:szCs w:val="26"/>
        </w:rPr>
      </w:pPr>
      <w:r>
        <w:rPr>
          <w:rFonts w:ascii="Arial" w:hAnsi="Arial" w:cs="Arial"/>
          <w:bCs/>
          <w:sz w:val="26"/>
          <w:szCs w:val="26"/>
        </w:rPr>
        <w:t xml:space="preserve">    Lo que aquí no acontece</w:t>
      </w:r>
      <w:r w:rsidR="00B94191">
        <w:rPr>
          <w:rFonts w:ascii="Arial" w:hAnsi="Arial" w:cs="Arial"/>
          <w:bCs/>
          <w:sz w:val="26"/>
          <w:szCs w:val="26"/>
        </w:rPr>
        <w:t>,</w:t>
      </w:r>
      <w:r w:rsidR="00E964CC">
        <w:rPr>
          <w:rFonts w:ascii="Arial" w:hAnsi="Arial" w:cs="Arial"/>
          <w:bCs/>
          <w:sz w:val="26"/>
          <w:szCs w:val="26"/>
        </w:rPr>
        <w:t xml:space="preserve"> </w:t>
      </w:r>
      <w:r w:rsidR="00B15C5E">
        <w:rPr>
          <w:rFonts w:ascii="Arial" w:hAnsi="Arial" w:cs="Arial"/>
          <w:bCs/>
          <w:sz w:val="26"/>
          <w:szCs w:val="26"/>
        </w:rPr>
        <w:t>dado que</w:t>
      </w:r>
      <w:r w:rsidR="00162C1E">
        <w:rPr>
          <w:rFonts w:ascii="Arial" w:hAnsi="Arial" w:cs="Arial"/>
          <w:bCs/>
          <w:sz w:val="26"/>
          <w:szCs w:val="26"/>
        </w:rPr>
        <w:t xml:space="preserve"> la autoridad</w:t>
      </w:r>
      <w:r w:rsidR="00E964CC">
        <w:rPr>
          <w:rFonts w:ascii="Arial" w:hAnsi="Arial" w:cs="Arial"/>
          <w:bCs/>
          <w:sz w:val="26"/>
          <w:szCs w:val="26"/>
        </w:rPr>
        <w:t xml:space="preserve"> revisora</w:t>
      </w:r>
      <w:r w:rsidR="00B94191">
        <w:rPr>
          <w:rFonts w:ascii="Arial" w:hAnsi="Arial" w:cs="Arial"/>
          <w:bCs/>
          <w:sz w:val="26"/>
          <w:szCs w:val="26"/>
        </w:rPr>
        <w:t xml:space="preserve"> </w:t>
      </w:r>
      <w:r w:rsidR="00162C1E">
        <w:rPr>
          <w:rFonts w:ascii="Arial" w:hAnsi="Arial" w:cs="Arial"/>
          <w:bCs/>
          <w:sz w:val="26"/>
          <w:szCs w:val="26"/>
        </w:rPr>
        <w:t xml:space="preserve">en sede administrativa </w:t>
      </w:r>
      <w:r w:rsidR="00B94191">
        <w:rPr>
          <w:rFonts w:ascii="Arial" w:hAnsi="Arial" w:cs="Arial"/>
          <w:bCs/>
          <w:sz w:val="26"/>
          <w:szCs w:val="26"/>
        </w:rPr>
        <w:t>en cumplimiento a</w:t>
      </w:r>
      <w:r w:rsidR="00E964CC">
        <w:rPr>
          <w:rFonts w:ascii="Arial" w:hAnsi="Arial" w:cs="Arial"/>
          <w:bCs/>
          <w:sz w:val="26"/>
          <w:szCs w:val="26"/>
        </w:rPr>
        <w:t xml:space="preserve"> </w:t>
      </w:r>
      <w:r w:rsidR="00C231D7">
        <w:rPr>
          <w:rFonts w:ascii="Arial" w:hAnsi="Arial" w:cs="Arial"/>
          <w:bCs/>
          <w:sz w:val="26"/>
          <w:szCs w:val="26"/>
        </w:rPr>
        <w:t xml:space="preserve">la </w:t>
      </w:r>
      <w:r w:rsidR="00E964CC">
        <w:rPr>
          <w:rFonts w:ascii="Arial" w:hAnsi="Arial" w:cs="Arial"/>
          <w:bCs/>
          <w:sz w:val="26"/>
          <w:szCs w:val="26"/>
        </w:rPr>
        <w:t xml:space="preserve">sentencia jurisdiccional </w:t>
      </w:r>
      <w:r w:rsidR="00B94191">
        <w:rPr>
          <w:rFonts w:ascii="Arial" w:hAnsi="Arial" w:cs="Arial"/>
          <w:bCs/>
          <w:sz w:val="26"/>
          <w:szCs w:val="26"/>
        </w:rPr>
        <w:t>de fecha 25 veinticinco de marzo de 2019 dos mil diecinueve dictada por la Primera Sal</w:t>
      </w:r>
      <w:r w:rsidR="00274A27">
        <w:rPr>
          <w:rFonts w:ascii="Arial" w:hAnsi="Arial" w:cs="Arial"/>
          <w:bCs/>
          <w:sz w:val="26"/>
          <w:szCs w:val="26"/>
        </w:rPr>
        <w:t>a Unitaria de Primera Instancia</w:t>
      </w:r>
      <w:r w:rsidR="00162C1E">
        <w:rPr>
          <w:rFonts w:ascii="Arial" w:hAnsi="Arial" w:cs="Arial"/>
          <w:bCs/>
          <w:sz w:val="26"/>
          <w:szCs w:val="26"/>
        </w:rPr>
        <w:t>,</w:t>
      </w:r>
      <w:r w:rsidR="00274A27">
        <w:rPr>
          <w:rFonts w:ascii="Arial" w:hAnsi="Arial" w:cs="Arial"/>
          <w:bCs/>
          <w:sz w:val="26"/>
          <w:szCs w:val="26"/>
        </w:rPr>
        <w:t xml:space="preserve"> </w:t>
      </w:r>
      <w:r w:rsidR="00AC009B">
        <w:rPr>
          <w:rFonts w:ascii="Arial" w:hAnsi="Arial" w:cs="Arial"/>
          <w:bCs/>
          <w:sz w:val="26"/>
          <w:szCs w:val="26"/>
        </w:rPr>
        <w:t>debe revocar</w:t>
      </w:r>
      <w:r w:rsidR="00E964CC">
        <w:rPr>
          <w:rFonts w:ascii="Arial" w:hAnsi="Arial" w:cs="Arial"/>
          <w:bCs/>
          <w:sz w:val="26"/>
          <w:szCs w:val="26"/>
        </w:rPr>
        <w:t xml:space="preserve"> el acto primigenio, contenido en el oficio </w:t>
      </w:r>
      <w:r w:rsidR="00433D21" w:rsidRPr="00433D21">
        <w:rPr>
          <w:rFonts w:ascii="Arial" w:hAnsi="Arial" w:cs="Arial"/>
          <w:b/>
          <w:bCs/>
          <w:sz w:val="26"/>
          <w:szCs w:val="26"/>
        </w:rPr>
        <w:t>*********</w:t>
      </w:r>
      <w:r w:rsidR="00B94191" w:rsidRPr="00433D21">
        <w:rPr>
          <w:rFonts w:ascii="Arial" w:hAnsi="Arial" w:cs="Arial"/>
          <w:b/>
          <w:bCs/>
          <w:sz w:val="26"/>
          <w:szCs w:val="26"/>
        </w:rPr>
        <w:t>,</w:t>
      </w:r>
      <w:r w:rsidR="00B94191">
        <w:rPr>
          <w:rFonts w:ascii="Arial" w:hAnsi="Arial" w:cs="Arial"/>
          <w:bCs/>
          <w:sz w:val="26"/>
          <w:szCs w:val="26"/>
        </w:rPr>
        <w:t xml:space="preserve"> emitido por </w:t>
      </w:r>
      <w:r w:rsidR="00322375" w:rsidRPr="00322375">
        <w:rPr>
          <w:rFonts w:ascii="Arial" w:hAnsi="Arial" w:cs="Arial"/>
          <w:b/>
          <w:bCs/>
          <w:sz w:val="26"/>
          <w:szCs w:val="26"/>
        </w:rPr>
        <w:t>*********</w:t>
      </w:r>
      <w:r w:rsidR="00F01A02">
        <w:rPr>
          <w:rFonts w:ascii="Arial" w:hAnsi="Arial" w:cs="Arial"/>
          <w:bCs/>
          <w:sz w:val="26"/>
          <w:szCs w:val="26"/>
        </w:rPr>
        <w:t xml:space="preserve"> y,</w:t>
      </w:r>
      <w:r w:rsidR="00AC009B">
        <w:rPr>
          <w:rFonts w:ascii="Arial" w:hAnsi="Arial" w:cs="Arial"/>
          <w:bCs/>
          <w:sz w:val="26"/>
          <w:szCs w:val="26"/>
        </w:rPr>
        <w:t xml:space="preserve"> ordenar</w:t>
      </w:r>
      <w:r w:rsidR="00B94191">
        <w:rPr>
          <w:rFonts w:ascii="Arial" w:hAnsi="Arial" w:cs="Arial"/>
          <w:bCs/>
          <w:sz w:val="26"/>
          <w:szCs w:val="26"/>
        </w:rPr>
        <w:t xml:space="preserve"> turn</w:t>
      </w:r>
      <w:r w:rsidR="00C231D7">
        <w:rPr>
          <w:rFonts w:ascii="Arial" w:hAnsi="Arial" w:cs="Arial"/>
          <w:bCs/>
          <w:sz w:val="26"/>
          <w:szCs w:val="26"/>
        </w:rPr>
        <w:t>ar la petición del administrado</w:t>
      </w:r>
      <w:r w:rsidR="00B94191">
        <w:rPr>
          <w:rFonts w:ascii="Arial" w:hAnsi="Arial" w:cs="Arial"/>
          <w:bCs/>
          <w:sz w:val="26"/>
          <w:szCs w:val="26"/>
        </w:rPr>
        <w:t xml:space="preserve"> a la a</w:t>
      </w:r>
      <w:r w:rsidR="00C231D7">
        <w:rPr>
          <w:rFonts w:ascii="Arial" w:hAnsi="Arial" w:cs="Arial"/>
          <w:bCs/>
          <w:sz w:val="26"/>
          <w:szCs w:val="26"/>
        </w:rPr>
        <w:t>utoridad debidamente competente</w:t>
      </w:r>
      <w:r w:rsidR="00B94191">
        <w:rPr>
          <w:rFonts w:ascii="Arial" w:hAnsi="Arial" w:cs="Arial"/>
          <w:bCs/>
          <w:sz w:val="26"/>
          <w:szCs w:val="26"/>
        </w:rPr>
        <w:t xml:space="preserve"> p</w:t>
      </w:r>
      <w:r w:rsidR="00AC009B">
        <w:rPr>
          <w:rFonts w:ascii="Arial" w:hAnsi="Arial" w:cs="Arial"/>
          <w:bCs/>
          <w:sz w:val="26"/>
          <w:szCs w:val="26"/>
        </w:rPr>
        <w:t>ara que determine lo conducente</w:t>
      </w:r>
      <w:r w:rsidR="00B94191">
        <w:rPr>
          <w:rFonts w:ascii="Arial" w:hAnsi="Arial" w:cs="Arial"/>
          <w:bCs/>
          <w:sz w:val="26"/>
          <w:szCs w:val="26"/>
        </w:rPr>
        <w:t xml:space="preserve"> respecto a la procedencia de su trámite catastral.</w:t>
      </w:r>
    </w:p>
    <w:p w:rsidR="00B95B01" w:rsidRDefault="00E964CC" w:rsidP="00F6168B">
      <w:pPr>
        <w:spacing w:after="0" w:line="360" w:lineRule="auto"/>
        <w:jc w:val="both"/>
        <w:rPr>
          <w:rFonts w:ascii="Arial" w:hAnsi="Arial" w:cs="Arial"/>
          <w:bCs/>
          <w:sz w:val="26"/>
          <w:szCs w:val="26"/>
        </w:rPr>
      </w:pPr>
      <w:r>
        <w:rPr>
          <w:rFonts w:ascii="Arial" w:hAnsi="Arial" w:cs="Arial"/>
          <w:bCs/>
          <w:sz w:val="26"/>
          <w:szCs w:val="26"/>
        </w:rPr>
        <w:t xml:space="preserve">  </w:t>
      </w:r>
      <w:r w:rsidR="00B94191">
        <w:rPr>
          <w:rFonts w:ascii="Arial" w:hAnsi="Arial" w:cs="Arial"/>
          <w:bCs/>
          <w:sz w:val="26"/>
          <w:szCs w:val="26"/>
        </w:rPr>
        <w:t xml:space="preserve">   Pue</w:t>
      </w:r>
      <w:r w:rsidR="00274A27">
        <w:rPr>
          <w:rFonts w:ascii="Arial" w:hAnsi="Arial" w:cs="Arial"/>
          <w:bCs/>
          <w:sz w:val="26"/>
          <w:szCs w:val="26"/>
        </w:rPr>
        <w:t xml:space="preserve">s el </w:t>
      </w:r>
      <w:r w:rsidR="00322375">
        <w:rPr>
          <w:rFonts w:ascii="Arial" w:hAnsi="Arial" w:cs="Arial"/>
          <w:bCs/>
          <w:sz w:val="26"/>
          <w:szCs w:val="26"/>
        </w:rPr>
        <w:t>*********</w:t>
      </w:r>
      <w:r w:rsidR="00DD6C15">
        <w:rPr>
          <w:rFonts w:ascii="Arial" w:hAnsi="Arial" w:cs="Arial"/>
          <w:bCs/>
          <w:sz w:val="26"/>
          <w:szCs w:val="26"/>
        </w:rPr>
        <w:t xml:space="preserve"> no es la</w:t>
      </w:r>
      <w:r w:rsidR="00274A27">
        <w:rPr>
          <w:rFonts w:ascii="Arial" w:hAnsi="Arial" w:cs="Arial"/>
          <w:bCs/>
          <w:sz w:val="26"/>
          <w:szCs w:val="26"/>
        </w:rPr>
        <w:t xml:space="preserve"> autoridad</w:t>
      </w:r>
      <w:r w:rsidR="00DD6C15">
        <w:rPr>
          <w:rFonts w:ascii="Arial" w:hAnsi="Arial" w:cs="Arial"/>
          <w:bCs/>
          <w:sz w:val="26"/>
          <w:szCs w:val="26"/>
        </w:rPr>
        <w:t xml:space="preserve"> competente para contestar o resolver una solicitud de </w:t>
      </w:r>
      <w:r w:rsidR="00B94191">
        <w:rPr>
          <w:rFonts w:ascii="Arial" w:hAnsi="Arial" w:cs="Arial"/>
          <w:bCs/>
          <w:sz w:val="26"/>
          <w:szCs w:val="26"/>
        </w:rPr>
        <w:t>trámite</w:t>
      </w:r>
      <w:r w:rsidR="00DD6C15">
        <w:rPr>
          <w:rFonts w:ascii="Arial" w:hAnsi="Arial" w:cs="Arial"/>
          <w:bCs/>
          <w:sz w:val="26"/>
          <w:szCs w:val="26"/>
        </w:rPr>
        <w:t xml:space="preserve"> catastral al gobernado</w:t>
      </w:r>
      <w:r w:rsidR="0095455C">
        <w:rPr>
          <w:rFonts w:ascii="Arial" w:hAnsi="Arial" w:cs="Arial"/>
          <w:bCs/>
          <w:sz w:val="26"/>
          <w:szCs w:val="26"/>
        </w:rPr>
        <w:t>, por l</w:t>
      </w:r>
      <w:r w:rsidR="00B94191">
        <w:rPr>
          <w:rFonts w:ascii="Arial" w:hAnsi="Arial" w:cs="Arial"/>
          <w:bCs/>
          <w:sz w:val="26"/>
          <w:szCs w:val="26"/>
        </w:rPr>
        <w:t>o que no subsanaría</w:t>
      </w:r>
      <w:r w:rsidR="0095455C">
        <w:rPr>
          <w:rFonts w:ascii="Arial" w:hAnsi="Arial" w:cs="Arial"/>
          <w:bCs/>
          <w:sz w:val="26"/>
          <w:szCs w:val="26"/>
        </w:rPr>
        <w:t xml:space="preserve"> sus omisiones o errores, sino que autoridad diversa y competente emitiría el nuevo acto, a fin de no dejar en estado</w:t>
      </w:r>
      <w:r w:rsidR="00EA193B">
        <w:rPr>
          <w:rFonts w:ascii="Arial" w:hAnsi="Arial" w:cs="Arial"/>
          <w:bCs/>
          <w:sz w:val="26"/>
          <w:szCs w:val="26"/>
        </w:rPr>
        <w:t xml:space="preserve"> de</w:t>
      </w:r>
      <w:r w:rsidR="0047223B">
        <w:rPr>
          <w:rFonts w:ascii="Arial" w:hAnsi="Arial" w:cs="Arial"/>
          <w:bCs/>
          <w:sz w:val="26"/>
          <w:szCs w:val="26"/>
        </w:rPr>
        <w:t xml:space="preserve"> indefensión al </w:t>
      </w:r>
      <w:r w:rsidR="00B95B01">
        <w:rPr>
          <w:rFonts w:ascii="Arial" w:hAnsi="Arial" w:cs="Arial"/>
          <w:bCs/>
          <w:sz w:val="26"/>
          <w:szCs w:val="26"/>
        </w:rPr>
        <w:t>administrado</w:t>
      </w:r>
      <w:r w:rsidR="0047223B">
        <w:rPr>
          <w:rFonts w:ascii="Arial" w:hAnsi="Arial" w:cs="Arial"/>
          <w:bCs/>
          <w:sz w:val="26"/>
          <w:szCs w:val="26"/>
        </w:rPr>
        <w:t xml:space="preserve">, </w:t>
      </w:r>
      <w:r w:rsidR="00B95B01">
        <w:rPr>
          <w:rFonts w:ascii="Arial" w:hAnsi="Arial" w:cs="Arial"/>
          <w:bCs/>
          <w:sz w:val="26"/>
          <w:szCs w:val="26"/>
        </w:rPr>
        <w:t>en observancia al</w:t>
      </w:r>
      <w:r w:rsidR="0047223B">
        <w:rPr>
          <w:rFonts w:ascii="Arial" w:hAnsi="Arial" w:cs="Arial"/>
          <w:bCs/>
          <w:sz w:val="26"/>
          <w:szCs w:val="26"/>
        </w:rPr>
        <w:t xml:space="preserve"> principio de legalidad previsto en el primer párrafo del artículo 16 de la Constitución Federal.</w:t>
      </w:r>
    </w:p>
    <w:p w:rsidR="005F0D47" w:rsidRDefault="005F0D47" w:rsidP="005F0D47">
      <w:pPr>
        <w:spacing w:after="120" w:line="360" w:lineRule="auto"/>
        <w:ind w:firstLine="708"/>
        <w:jc w:val="both"/>
        <w:rPr>
          <w:rFonts w:ascii="Arial" w:hAnsi="Arial" w:cs="Arial"/>
          <w:sz w:val="26"/>
          <w:szCs w:val="26"/>
        </w:rPr>
      </w:pPr>
      <w:r>
        <w:rPr>
          <w:rFonts w:ascii="Arial" w:hAnsi="Arial" w:cs="Arial"/>
          <w:bCs/>
          <w:sz w:val="26"/>
          <w:szCs w:val="26"/>
        </w:rPr>
        <w:t>Por tales consideraciones</w:t>
      </w:r>
      <w:r w:rsidR="00963553">
        <w:rPr>
          <w:rFonts w:ascii="Arial" w:hAnsi="Arial" w:cs="Arial"/>
          <w:bCs/>
          <w:sz w:val="26"/>
          <w:szCs w:val="26"/>
        </w:rPr>
        <w:t>,</w:t>
      </w:r>
      <w:r w:rsidR="003A705E">
        <w:rPr>
          <w:rFonts w:ascii="Arial" w:hAnsi="Arial" w:cs="Arial"/>
          <w:sz w:val="26"/>
          <w:szCs w:val="26"/>
        </w:rPr>
        <w:t xml:space="preserve"> lo procedente es </w:t>
      </w:r>
      <w:r w:rsidR="003A705E">
        <w:rPr>
          <w:rFonts w:ascii="Arial" w:hAnsi="Arial" w:cs="Arial"/>
          <w:b/>
          <w:sz w:val="26"/>
          <w:szCs w:val="26"/>
        </w:rPr>
        <w:t xml:space="preserve">CONFIRMAR </w:t>
      </w:r>
      <w:r w:rsidR="003A705E">
        <w:rPr>
          <w:rFonts w:ascii="Arial" w:hAnsi="Arial" w:cs="Arial"/>
          <w:sz w:val="26"/>
          <w:szCs w:val="26"/>
        </w:rPr>
        <w:t>la sentencia dictada el veinticinco de marzo de dos mil diecinueve</w:t>
      </w:r>
      <w:r w:rsidR="00B95B01">
        <w:rPr>
          <w:rFonts w:ascii="Arial" w:hAnsi="Arial" w:cs="Arial"/>
          <w:sz w:val="26"/>
          <w:szCs w:val="26"/>
        </w:rPr>
        <w:t xml:space="preserve"> dictada por la </w:t>
      </w:r>
      <w:proofErr w:type="spellStart"/>
      <w:r w:rsidR="00B95B01">
        <w:rPr>
          <w:rFonts w:ascii="Arial" w:hAnsi="Arial" w:cs="Arial"/>
          <w:sz w:val="26"/>
          <w:szCs w:val="26"/>
        </w:rPr>
        <w:t>resolutora</w:t>
      </w:r>
      <w:proofErr w:type="spellEnd"/>
      <w:r w:rsidR="00B95B01">
        <w:rPr>
          <w:rFonts w:ascii="Arial" w:hAnsi="Arial" w:cs="Arial"/>
          <w:sz w:val="26"/>
          <w:szCs w:val="26"/>
        </w:rPr>
        <w:t xml:space="preserve"> de la Primera Sala Unitaria de Primera Instancia</w:t>
      </w:r>
      <w:r>
        <w:rPr>
          <w:rFonts w:ascii="Arial" w:hAnsi="Arial" w:cs="Arial"/>
          <w:sz w:val="26"/>
          <w:szCs w:val="26"/>
        </w:rPr>
        <w:t>.</w:t>
      </w:r>
    </w:p>
    <w:p w:rsidR="003A705E" w:rsidRPr="005F0D47" w:rsidRDefault="005F0D47" w:rsidP="005F0D47">
      <w:pPr>
        <w:spacing w:after="120" w:line="360" w:lineRule="auto"/>
        <w:ind w:firstLine="708"/>
        <w:jc w:val="both"/>
        <w:rPr>
          <w:rFonts w:ascii="Arial" w:hAnsi="Arial" w:cs="Arial"/>
          <w:bCs/>
          <w:sz w:val="26"/>
          <w:szCs w:val="26"/>
        </w:rPr>
      </w:pPr>
      <w:r>
        <w:rPr>
          <w:rFonts w:ascii="Arial" w:hAnsi="Arial" w:cs="Arial"/>
          <w:sz w:val="26"/>
          <w:szCs w:val="26"/>
        </w:rPr>
        <w:t xml:space="preserve"> C</w:t>
      </w:r>
      <w:r w:rsidR="003A705E" w:rsidRPr="00790EAA">
        <w:rPr>
          <w:rFonts w:ascii="Arial" w:hAnsi="Arial" w:cs="Arial"/>
          <w:sz w:val="26"/>
          <w:szCs w:val="26"/>
        </w:rPr>
        <w:t>o</w:t>
      </w:r>
      <w:r w:rsidR="003A705E">
        <w:rPr>
          <w:rFonts w:ascii="Arial" w:hAnsi="Arial" w:cs="Arial"/>
          <w:sz w:val="26"/>
          <w:szCs w:val="26"/>
        </w:rPr>
        <w:t>n fundamento en los artículos 23</w:t>
      </w:r>
      <w:r w:rsidR="003A705E" w:rsidRPr="00790EAA">
        <w:rPr>
          <w:rFonts w:ascii="Arial" w:hAnsi="Arial" w:cs="Arial"/>
          <w:sz w:val="26"/>
          <w:szCs w:val="26"/>
        </w:rPr>
        <w:t>7 y 2</w:t>
      </w:r>
      <w:r w:rsidR="003A705E">
        <w:rPr>
          <w:rFonts w:ascii="Arial" w:hAnsi="Arial" w:cs="Arial"/>
          <w:sz w:val="26"/>
          <w:szCs w:val="26"/>
        </w:rPr>
        <w:t>3</w:t>
      </w:r>
      <w:r w:rsidR="003A705E" w:rsidRPr="00790EAA">
        <w:rPr>
          <w:rFonts w:ascii="Arial" w:hAnsi="Arial" w:cs="Arial"/>
          <w:sz w:val="26"/>
          <w:szCs w:val="26"/>
        </w:rPr>
        <w:t xml:space="preserve">8 de la Ley de </w:t>
      </w:r>
      <w:r w:rsidR="003A705E">
        <w:rPr>
          <w:rFonts w:ascii="Arial" w:hAnsi="Arial" w:cs="Arial"/>
          <w:sz w:val="26"/>
          <w:szCs w:val="26"/>
        </w:rPr>
        <w:t xml:space="preserve">Procedimiento y </w:t>
      </w:r>
      <w:r w:rsidR="003A705E" w:rsidRPr="00790EAA">
        <w:rPr>
          <w:rFonts w:ascii="Arial" w:hAnsi="Arial" w:cs="Arial"/>
          <w:sz w:val="26"/>
          <w:szCs w:val="26"/>
        </w:rPr>
        <w:t>Justicia Administrativa para el Estado, se:</w:t>
      </w:r>
    </w:p>
    <w:p w:rsidR="00314953" w:rsidRPr="00953731" w:rsidRDefault="00314953" w:rsidP="00953731">
      <w:pPr>
        <w:tabs>
          <w:tab w:val="left" w:pos="1134"/>
        </w:tabs>
        <w:spacing w:after="0" w:line="360" w:lineRule="auto"/>
        <w:jc w:val="center"/>
        <w:rPr>
          <w:rFonts w:ascii="Arial" w:eastAsia="Calibri" w:hAnsi="Arial" w:cs="Arial"/>
          <w:b/>
          <w:sz w:val="24"/>
          <w:szCs w:val="24"/>
        </w:rPr>
      </w:pPr>
      <w:r w:rsidRPr="00953731">
        <w:rPr>
          <w:rFonts w:ascii="Arial" w:eastAsia="Calibri" w:hAnsi="Arial" w:cs="Arial"/>
          <w:b/>
          <w:sz w:val="24"/>
          <w:szCs w:val="24"/>
        </w:rPr>
        <w:t>R E S U E L V E</w:t>
      </w:r>
    </w:p>
    <w:p w:rsidR="00314953" w:rsidRPr="00953731" w:rsidRDefault="00314953" w:rsidP="00953731">
      <w:pPr>
        <w:tabs>
          <w:tab w:val="left" w:pos="1134"/>
        </w:tabs>
        <w:spacing w:after="0" w:line="360" w:lineRule="auto"/>
        <w:jc w:val="center"/>
        <w:rPr>
          <w:rFonts w:ascii="Arial" w:eastAsia="Calibri" w:hAnsi="Arial" w:cs="Arial"/>
          <w:b/>
          <w:sz w:val="24"/>
          <w:szCs w:val="24"/>
        </w:rPr>
      </w:pPr>
    </w:p>
    <w:p w:rsidR="00314953" w:rsidRPr="00953731" w:rsidRDefault="00314953" w:rsidP="003A705E">
      <w:pPr>
        <w:spacing w:after="0" w:line="360" w:lineRule="auto"/>
        <w:ind w:firstLine="708"/>
        <w:jc w:val="both"/>
        <w:rPr>
          <w:rFonts w:ascii="Arial" w:eastAsia="Calibri" w:hAnsi="Arial" w:cs="Arial"/>
          <w:sz w:val="24"/>
          <w:szCs w:val="24"/>
        </w:rPr>
      </w:pPr>
      <w:r w:rsidRPr="00953731">
        <w:rPr>
          <w:rFonts w:ascii="Arial" w:eastAsia="Calibri" w:hAnsi="Arial" w:cs="Arial"/>
          <w:b/>
          <w:sz w:val="24"/>
          <w:szCs w:val="24"/>
        </w:rPr>
        <w:lastRenderedPageBreak/>
        <w:t>PRIMERO</w:t>
      </w:r>
      <w:r w:rsidRPr="00953731">
        <w:rPr>
          <w:rFonts w:ascii="Arial" w:eastAsia="Calibri" w:hAnsi="Arial" w:cs="Arial"/>
          <w:sz w:val="24"/>
          <w:szCs w:val="24"/>
        </w:rPr>
        <w:t xml:space="preserve">. Se </w:t>
      </w:r>
      <w:r w:rsidR="00A06E19">
        <w:rPr>
          <w:rFonts w:ascii="Arial" w:eastAsia="Calibri" w:hAnsi="Arial" w:cs="Arial"/>
          <w:b/>
          <w:sz w:val="24"/>
          <w:szCs w:val="24"/>
        </w:rPr>
        <w:t xml:space="preserve">CONFIRMA </w:t>
      </w:r>
      <w:r w:rsidR="003A705E">
        <w:rPr>
          <w:rFonts w:ascii="Arial" w:eastAsia="Calibri" w:hAnsi="Arial" w:cs="Arial"/>
          <w:sz w:val="24"/>
          <w:szCs w:val="24"/>
        </w:rPr>
        <w:t>la sentencia recurrida, conforme a las consideraciones</w:t>
      </w:r>
      <w:r w:rsidRPr="00953731">
        <w:rPr>
          <w:rFonts w:ascii="Arial" w:eastAsia="Calibri" w:hAnsi="Arial" w:cs="Arial"/>
          <w:sz w:val="24"/>
          <w:szCs w:val="24"/>
        </w:rPr>
        <w:t xml:space="preserve"> </w:t>
      </w:r>
      <w:r w:rsidR="003A705E">
        <w:rPr>
          <w:rFonts w:ascii="Arial" w:eastAsia="Calibri" w:hAnsi="Arial" w:cs="Arial"/>
          <w:sz w:val="24"/>
          <w:szCs w:val="24"/>
        </w:rPr>
        <w:t xml:space="preserve">vertidas </w:t>
      </w:r>
      <w:r w:rsidRPr="00953731">
        <w:rPr>
          <w:rFonts w:ascii="Arial" w:eastAsia="Calibri" w:hAnsi="Arial" w:cs="Arial"/>
          <w:sz w:val="24"/>
          <w:szCs w:val="24"/>
        </w:rPr>
        <w:t xml:space="preserve">en el </w:t>
      </w:r>
      <w:r w:rsidRPr="00953731">
        <w:rPr>
          <w:rFonts w:ascii="Arial" w:eastAsia="Calibri" w:hAnsi="Arial" w:cs="Arial"/>
          <w:sz w:val="24"/>
          <w:szCs w:val="24"/>
          <w:lang w:eastAsia="es-ES"/>
        </w:rPr>
        <w:t>considerando que antecede</w:t>
      </w:r>
      <w:r w:rsidRPr="00953731">
        <w:rPr>
          <w:rFonts w:ascii="Arial" w:eastAsia="Calibri" w:hAnsi="Arial" w:cs="Arial"/>
          <w:sz w:val="24"/>
          <w:szCs w:val="24"/>
        </w:rPr>
        <w:t xml:space="preserve">. </w:t>
      </w:r>
    </w:p>
    <w:p w:rsidR="003A705E" w:rsidRDefault="003A705E" w:rsidP="003A705E">
      <w:pPr>
        <w:pStyle w:val="Textoindependiente21"/>
        <w:tabs>
          <w:tab w:val="left" w:pos="-1985"/>
          <w:tab w:val="left" w:pos="7938"/>
        </w:tabs>
        <w:spacing w:before="240" w:line="360" w:lineRule="auto"/>
        <w:ind w:right="17" w:firstLine="709"/>
        <w:rPr>
          <w:rFonts w:ascii="Arial" w:hAnsi="Arial" w:cs="Arial"/>
          <w:sz w:val="26"/>
          <w:szCs w:val="26"/>
        </w:rPr>
      </w:pPr>
      <w:r w:rsidRPr="00CB6405">
        <w:rPr>
          <w:rFonts w:ascii="Arial" w:hAnsi="Arial" w:cs="Arial"/>
          <w:b/>
          <w:sz w:val="26"/>
          <w:szCs w:val="26"/>
        </w:rPr>
        <w:t>SEGUNDO. NOTIFÍQUESE Y CÚMPLASE,</w:t>
      </w:r>
      <w:r w:rsidRPr="00CB6405">
        <w:rPr>
          <w:rFonts w:ascii="Arial" w:hAnsi="Arial" w:cs="Arial"/>
          <w:sz w:val="26"/>
          <w:szCs w:val="26"/>
        </w:rPr>
        <w:t xml:space="preserve"> con copia certificada de la presente resolución, vuelvan las constancias remitidas a la </w:t>
      </w:r>
      <w:r>
        <w:rPr>
          <w:rFonts w:ascii="Arial" w:hAnsi="Arial" w:cs="Arial"/>
          <w:sz w:val="26"/>
          <w:szCs w:val="26"/>
        </w:rPr>
        <w:t xml:space="preserve">Primera </w:t>
      </w:r>
      <w:r w:rsidRPr="00CB6405">
        <w:rPr>
          <w:rFonts w:ascii="Arial" w:hAnsi="Arial" w:cs="Arial"/>
          <w:sz w:val="26"/>
          <w:szCs w:val="26"/>
        </w:rPr>
        <w:t>Sala Unitaria de Primera Instancia, y en su oportunidad archívese el cuaderno de revisión como concluido</w:t>
      </w:r>
      <w:r>
        <w:rPr>
          <w:rFonts w:ascii="Arial" w:hAnsi="Arial" w:cs="Arial"/>
          <w:sz w:val="26"/>
          <w:szCs w:val="26"/>
        </w:rPr>
        <w:t>.</w:t>
      </w:r>
    </w:p>
    <w:p w:rsidR="00421E83" w:rsidRDefault="00421E83" w:rsidP="00421E83">
      <w:pPr>
        <w:pStyle w:val="corte4fondo"/>
        <w:tabs>
          <w:tab w:val="left" w:pos="0"/>
        </w:tabs>
        <w:ind w:left="1" w:right="51" w:firstLineChars="216" w:firstLine="562"/>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421E83" w:rsidRDefault="00421E83" w:rsidP="00421E83">
      <w:pPr>
        <w:spacing w:line="360" w:lineRule="auto"/>
        <w:ind w:left="1" w:hanging="3"/>
        <w:rPr>
          <w:rFonts w:ascii="Arial" w:hAnsi="Arial" w:cs="Arial"/>
          <w:sz w:val="26"/>
          <w:szCs w:val="26"/>
        </w:rPr>
      </w:pPr>
    </w:p>
    <w:p w:rsidR="009E5035" w:rsidRDefault="009E5035" w:rsidP="00421E83">
      <w:pPr>
        <w:spacing w:line="360" w:lineRule="auto"/>
        <w:ind w:left="1" w:hanging="3"/>
        <w:rPr>
          <w:rFonts w:ascii="Arial" w:hAnsi="Arial" w:cs="Arial"/>
          <w:sz w:val="26"/>
          <w:szCs w:val="26"/>
        </w:rPr>
      </w:pPr>
    </w:p>
    <w:p w:rsidR="004B1C05" w:rsidRDefault="004B1C05" w:rsidP="00421E83">
      <w:pPr>
        <w:spacing w:line="360" w:lineRule="auto"/>
        <w:ind w:left="1" w:hanging="3"/>
        <w:rPr>
          <w:rFonts w:ascii="Arial" w:hAnsi="Arial" w:cs="Arial"/>
          <w:sz w:val="26"/>
          <w:szCs w:val="26"/>
        </w:rPr>
      </w:pPr>
    </w:p>
    <w:p w:rsidR="00421E83" w:rsidRDefault="00421E83" w:rsidP="00421E83">
      <w:pPr>
        <w:spacing w:line="360" w:lineRule="auto"/>
        <w:ind w:left="1" w:hanging="3"/>
        <w:rPr>
          <w:rFonts w:ascii="Arial" w:hAnsi="Arial" w:cs="Arial"/>
          <w:sz w:val="26"/>
          <w:szCs w:val="26"/>
        </w:rPr>
      </w:pPr>
    </w:p>
    <w:p w:rsidR="00421E83" w:rsidRDefault="00421E83" w:rsidP="00421E83">
      <w:pPr>
        <w:spacing w:after="0" w:line="240" w:lineRule="auto"/>
        <w:ind w:left="1" w:hanging="3"/>
        <w:jc w:val="center"/>
        <w:rPr>
          <w:rFonts w:ascii="Arial" w:hAnsi="Arial" w:cs="Arial"/>
          <w:sz w:val="26"/>
          <w:szCs w:val="26"/>
        </w:rPr>
      </w:pPr>
      <w:r>
        <w:rPr>
          <w:rFonts w:ascii="Arial" w:hAnsi="Arial" w:cs="Arial"/>
          <w:sz w:val="26"/>
          <w:szCs w:val="26"/>
        </w:rPr>
        <w:t>MAGISTRADA MARÍA ELENA VILLA DE JARQUÍN</w:t>
      </w:r>
    </w:p>
    <w:p w:rsidR="00421E83" w:rsidRDefault="00421E83" w:rsidP="00421E83">
      <w:pPr>
        <w:spacing w:after="0" w:line="240" w:lineRule="auto"/>
        <w:ind w:left="1" w:hanging="3"/>
        <w:jc w:val="center"/>
        <w:rPr>
          <w:rFonts w:ascii="Arial" w:hAnsi="Arial" w:cs="Arial"/>
          <w:sz w:val="26"/>
          <w:szCs w:val="26"/>
        </w:rPr>
      </w:pPr>
      <w:r>
        <w:rPr>
          <w:rFonts w:ascii="Arial" w:hAnsi="Arial" w:cs="Arial"/>
          <w:sz w:val="26"/>
          <w:szCs w:val="26"/>
        </w:rPr>
        <w:t>PRESIDENTA</w:t>
      </w:r>
    </w:p>
    <w:p w:rsidR="00421E83" w:rsidRDefault="00421E83" w:rsidP="00421E83">
      <w:pPr>
        <w:spacing w:after="0" w:line="240" w:lineRule="auto"/>
        <w:ind w:left="1" w:hanging="3"/>
        <w:jc w:val="center"/>
        <w:rPr>
          <w:rFonts w:ascii="Arial" w:hAnsi="Arial" w:cs="Arial"/>
          <w:sz w:val="26"/>
          <w:szCs w:val="26"/>
        </w:rPr>
      </w:pPr>
    </w:p>
    <w:p w:rsidR="00421E83" w:rsidRDefault="00421E83" w:rsidP="00421E83">
      <w:pPr>
        <w:spacing w:after="0" w:line="240" w:lineRule="auto"/>
        <w:ind w:left="1" w:hanging="3"/>
        <w:jc w:val="center"/>
        <w:rPr>
          <w:rFonts w:ascii="Arial" w:hAnsi="Arial" w:cs="Arial"/>
          <w:sz w:val="26"/>
          <w:szCs w:val="26"/>
        </w:rPr>
      </w:pPr>
    </w:p>
    <w:p w:rsidR="00421E83" w:rsidRDefault="00421E83" w:rsidP="00421E83">
      <w:pPr>
        <w:spacing w:after="0" w:line="240" w:lineRule="auto"/>
        <w:ind w:left="1" w:hanging="3"/>
        <w:jc w:val="center"/>
        <w:rPr>
          <w:rFonts w:ascii="Arial" w:hAnsi="Arial" w:cs="Arial"/>
          <w:sz w:val="26"/>
          <w:szCs w:val="26"/>
        </w:rPr>
      </w:pPr>
    </w:p>
    <w:p w:rsidR="009E5035" w:rsidRDefault="009E5035" w:rsidP="00421E83">
      <w:pPr>
        <w:spacing w:after="0" w:line="240" w:lineRule="auto"/>
        <w:ind w:left="1" w:hanging="3"/>
        <w:jc w:val="center"/>
        <w:rPr>
          <w:rFonts w:ascii="Arial" w:hAnsi="Arial" w:cs="Arial"/>
          <w:sz w:val="26"/>
          <w:szCs w:val="26"/>
        </w:rPr>
      </w:pPr>
    </w:p>
    <w:p w:rsidR="00421E83" w:rsidRDefault="00421E83" w:rsidP="00421E83">
      <w:pPr>
        <w:spacing w:after="0" w:line="240" w:lineRule="auto"/>
        <w:ind w:left="1" w:hanging="3"/>
        <w:jc w:val="center"/>
        <w:rPr>
          <w:rFonts w:ascii="Arial" w:hAnsi="Arial" w:cs="Arial"/>
          <w:sz w:val="26"/>
          <w:szCs w:val="26"/>
        </w:rPr>
      </w:pPr>
    </w:p>
    <w:p w:rsidR="00421E83" w:rsidRDefault="00421E83" w:rsidP="00421E83">
      <w:pPr>
        <w:spacing w:after="0" w:line="240" w:lineRule="auto"/>
        <w:ind w:left="1" w:hanging="3"/>
        <w:jc w:val="center"/>
        <w:rPr>
          <w:rFonts w:ascii="Arial" w:hAnsi="Arial" w:cs="Arial"/>
          <w:sz w:val="26"/>
          <w:szCs w:val="26"/>
        </w:rPr>
      </w:pPr>
    </w:p>
    <w:p w:rsidR="004B1C05" w:rsidRDefault="004B1C05" w:rsidP="00421E83">
      <w:pPr>
        <w:spacing w:after="0" w:line="240" w:lineRule="auto"/>
        <w:ind w:left="1" w:hanging="3"/>
        <w:jc w:val="center"/>
        <w:rPr>
          <w:rFonts w:ascii="Arial" w:hAnsi="Arial" w:cs="Arial"/>
          <w:sz w:val="26"/>
          <w:szCs w:val="26"/>
        </w:rPr>
      </w:pPr>
    </w:p>
    <w:p w:rsidR="00421E83" w:rsidRDefault="00421E83" w:rsidP="00421E83">
      <w:pPr>
        <w:spacing w:after="0" w:line="240" w:lineRule="auto"/>
        <w:ind w:left="1" w:hanging="3"/>
        <w:jc w:val="center"/>
        <w:rPr>
          <w:rFonts w:ascii="Arial" w:hAnsi="Arial" w:cs="Arial"/>
          <w:sz w:val="26"/>
          <w:szCs w:val="26"/>
        </w:rPr>
      </w:pPr>
    </w:p>
    <w:p w:rsidR="00421E83" w:rsidRDefault="00421E83" w:rsidP="00421E83">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4B1C05" w:rsidRDefault="004B1C05" w:rsidP="00421E83">
      <w:pPr>
        <w:spacing w:line="360" w:lineRule="auto"/>
        <w:jc w:val="center"/>
        <w:rPr>
          <w:rFonts w:ascii="Arial" w:hAnsi="Arial" w:cs="Arial"/>
          <w:b/>
          <w:sz w:val="14"/>
          <w:szCs w:val="26"/>
        </w:rPr>
      </w:pPr>
    </w:p>
    <w:p w:rsidR="009E5035" w:rsidRDefault="009E5035" w:rsidP="009E5035">
      <w:pPr>
        <w:spacing w:line="360" w:lineRule="auto"/>
        <w:ind w:firstLine="567"/>
        <w:jc w:val="center"/>
        <w:rPr>
          <w:rFonts w:ascii="Arial" w:hAnsi="Arial" w:cs="Arial"/>
          <w:b/>
          <w:sz w:val="14"/>
          <w:szCs w:val="26"/>
        </w:rPr>
      </w:pPr>
      <w:r>
        <w:rPr>
          <w:rFonts w:ascii="Arial" w:hAnsi="Arial" w:cs="Arial"/>
          <w:b/>
          <w:sz w:val="14"/>
          <w:szCs w:val="26"/>
        </w:rPr>
        <w:t>LAS PRESENTES FIRMAS CORRESPONDEN AL RECURSO DE REVISIÓN 157/2019</w:t>
      </w:r>
    </w:p>
    <w:p w:rsidR="009E5035" w:rsidRPr="008B167B" w:rsidRDefault="009E5035" w:rsidP="009E5035">
      <w:pPr>
        <w:spacing w:line="360" w:lineRule="auto"/>
        <w:ind w:firstLine="567"/>
        <w:jc w:val="center"/>
        <w:rPr>
          <w:rFonts w:ascii="Arial" w:hAnsi="Arial" w:cs="Arial"/>
          <w:sz w:val="26"/>
          <w:szCs w:val="26"/>
        </w:rPr>
      </w:pPr>
    </w:p>
    <w:p w:rsidR="009E5035" w:rsidRDefault="009E5035" w:rsidP="009E5035">
      <w:pPr>
        <w:rPr>
          <w:rFonts w:ascii="Arial" w:hAnsi="Arial" w:cs="Arial"/>
          <w:sz w:val="26"/>
          <w:szCs w:val="26"/>
        </w:rPr>
      </w:pPr>
    </w:p>
    <w:p w:rsidR="009E5035" w:rsidRDefault="009E5035" w:rsidP="009E5035">
      <w:pPr>
        <w:ind w:left="1" w:hanging="3"/>
        <w:rPr>
          <w:rFonts w:ascii="Arial" w:hAnsi="Arial" w:cs="Arial"/>
          <w:sz w:val="26"/>
          <w:szCs w:val="26"/>
        </w:rPr>
      </w:pPr>
    </w:p>
    <w:p w:rsidR="009E5035" w:rsidRDefault="009E5035" w:rsidP="009E5035">
      <w:pPr>
        <w:ind w:left="1" w:hanging="3"/>
        <w:rPr>
          <w:rFonts w:ascii="Arial" w:hAnsi="Arial" w:cs="Arial"/>
          <w:sz w:val="26"/>
          <w:szCs w:val="26"/>
        </w:rPr>
      </w:pPr>
    </w:p>
    <w:p w:rsidR="00421E83" w:rsidRDefault="00421E83" w:rsidP="00421E83">
      <w:pPr>
        <w:ind w:left="1" w:hanging="3"/>
        <w:jc w:val="center"/>
        <w:rPr>
          <w:rFonts w:ascii="Arial" w:hAnsi="Arial" w:cs="Arial"/>
          <w:sz w:val="26"/>
          <w:szCs w:val="26"/>
        </w:rPr>
      </w:pPr>
      <w:r>
        <w:rPr>
          <w:rFonts w:ascii="Arial" w:hAnsi="Arial" w:cs="Arial"/>
          <w:sz w:val="26"/>
          <w:szCs w:val="26"/>
        </w:rPr>
        <w:t>MAGISTRADO RAÚL PALOMARES PALOMINO</w:t>
      </w:r>
    </w:p>
    <w:p w:rsidR="00421E83" w:rsidRDefault="009E5035" w:rsidP="00421E83">
      <w:pPr>
        <w:spacing w:after="0" w:line="240" w:lineRule="auto"/>
        <w:ind w:left="1" w:hanging="3"/>
        <w:jc w:val="center"/>
        <w:rPr>
          <w:rFonts w:ascii="Arial" w:hAnsi="Arial" w:cs="Arial"/>
          <w:sz w:val="26"/>
          <w:szCs w:val="26"/>
        </w:rPr>
      </w:pPr>
      <w:r>
        <w:rPr>
          <w:rFonts w:ascii="Arial" w:hAnsi="Arial" w:cs="Arial"/>
          <w:sz w:val="26"/>
          <w:szCs w:val="26"/>
        </w:rPr>
        <w:t xml:space="preserve"> </w:t>
      </w:r>
    </w:p>
    <w:p w:rsidR="00421E83" w:rsidRDefault="00421E83" w:rsidP="00421E83">
      <w:pPr>
        <w:spacing w:after="0" w:line="240" w:lineRule="auto"/>
        <w:ind w:left="1" w:hanging="3"/>
        <w:jc w:val="center"/>
        <w:rPr>
          <w:rFonts w:ascii="Arial" w:hAnsi="Arial" w:cs="Arial"/>
          <w:sz w:val="26"/>
          <w:szCs w:val="26"/>
        </w:rPr>
      </w:pPr>
    </w:p>
    <w:p w:rsidR="00421E83" w:rsidRDefault="00421E83" w:rsidP="00421E83">
      <w:pPr>
        <w:spacing w:after="0" w:line="240" w:lineRule="auto"/>
        <w:ind w:left="1" w:hanging="3"/>
        <w:jc w:val="center"/>
        <w:rPr>
          <w:rFonts w:ascii="Arial" w:hAnsi="Arial" w:cs="Arial"/>
          <w:sz w:val="26"/>
          <w:szCs w:val="26"/>
        </w:rPr>
      </w:pPr>
    </w:p>
    <w:p w:rsidR="00421E83" w:rsidRDefault="00421E83" w:rsidP="00421E83">
      <w:pPr>
        <w:spacing w:after="0" w:line="240" w:lineRule="auto"/>
        <w:ind w:left="1" w:hanging="3"/>
        <w:jc w:val="center"/>
        <w:rPr>
          <w:rFonts w:ascii="Arial" w:hAnsi="Arial" w:cs="Arial"/>
          <w:sz w:val="26"/>
          <w:szCs w:val="26"/>
        </w:rPr>
      </w:pPr>
    </w:p>
    <w:p w:rsidR="00421E83" w:rsidRDefault="00421E83" w:rsidP="00421E83">
      <w:pPr>
        <w:spacing w:after="0" w:line="240" w:lineRule="auto"/>
        <w:ind w:left="1" w:hanging="3"/>
        <w:jc w:val="center"/>
        <w:rPr>
          <w:rFonts w:ascii="Arial" w:hAnsi="Arial" w:cs="Arial"/>
          <w:sz w:val="26"/>
          <w:szCs w:val="26"/>
        </w:rPr>
      </w:pPr>
    </w:p>
    <w:p w:rsidR="004B1C05" w:rsidRDefault="004B1C05" w:rsidP="00421E83">
      <w:pPr>
        <w:spacing w:after="0" w:line="240" w:lineRule="auto"/>
        <w:ind w:left="1" w:hanging="3"/>
        <w:jc w:val="center"/>
        <w:rPr>
          <w:rFonts w:ascii="Arial" w:hAnsi="Arial" w:cs="Arial"/>
          <w:sz w:val="26"/>
          <w:szCs w:val="26"/>
        </w:rPr>
      </w:pPr>
    </w:p>
    <w:p w:rsidR="004B1C05" w:rsidRDefault="004B1C05" w:rsidP="00421E83">
      <w:pPr>
        <w:spacing w:after="0" w:line="240" w:lineRule="auto"/>
        <w:ind w:left="1" w:hanging="3"/>
        <w:jc w:val="center"/>
        <w:rPr>
          <w:rFonts w:ascii="Arial" w:hAnsi="Arial" w:cs="Arial"/>
          <w:sz w:val="26"/>
          <w:szCs w:val="26"/>
        </w:rPr>
      </w:pPr>
    </w:p>
    <w:p w:rsidR="00421E83" w:rsidRDefault="00421E83" w:rsidP="00421E83">
      <w:pPr>
        <w:spacing w:after="0" w:line="240" w:lineRule="auto"/>
        <w:ind w:left="1" w:hanging="3"/>
        <w:jc w:val="center"/>
        <w:rPr>
          <w:rFonts w:ascii="Arial" w:hAnsi="Arial" w:cs="Arial"/>
          <w:sz w:val="26"/>
          <w:szCs w:val="26"/>
        </w:rPr>
      </w:pPr>
    </w:p>
    <w:p w:rsidR="00421E83" w:rsidRDefault="00421E83" w:rsidP="009E5035">
      <w:pPr>
        <w:ind w:left="1" w:hanging="3"/>
        <w:jc w:val="center"/>
        <w:rPr>
          <w:rFonts w:ascii="Arial" w:hAnsi="Arial" w:cs="Arial"/>
          <w:sz w:val="26"/>
          <w:szCs w:val="26"/>
        </w:rPr>
      </w:pPr>
      <w:r>
        <w:rPr>
          <w:rFonts w:ascii="Arial" w:hAnsi="Arial" w:cs="Arial"/>
          <w:sz w:val="26"/>
          <w:szCs w:val="26"/>
        </w:rPr>
        <w:t>MAGISTRADO ABRAHAM SANTIAGO SORIANO</w:t>
      </w:r>
    </w:p>
    <w:p w:rsidR="00421E83" w:rsidRDefault="00421E83" w:rsidP="00421E83">
      <w:pPr>
        <w:ind w:left="1" w:hanging="3"/>
        <w:jc w:val="center"/>
        <w:rPr>
          <w:rFonts w:ascii="Arial" w:hAnsi="Arial" w:cs="Arial"/>
          <w:sz w:val="26"/>
          <w:szCs w:val="26"/>
        </w:rPr>
      </w:pPr>
    </w:p>
    <w:p w:rsidR="00421E83" w:rsidRDefault="00421E83" w:rsidP="00421E83">
      <w:pPr>
        <w:ind w:left="1" w:hanging="3"/>
        <w:jc w:val="center"/>
        <w:rPr>
          <w:rFonts w:ascii="Arial" w:hAnsi="Arial" w:cs="Arial"/>
          <w:sz w:val="26"/>
          <w:szCs w:val="26"/>
        </w:rPr>
      </w:pPr>
    </w:p>
    <w:p w:rsidR="009E5035" w:rsidRDefault="009E5035" w:rsidP="00421E83">
      <w:pPr>
        <w:ind w:left="1" w:hanging="3"/>
        <w:jc w:val="center"/>
        <w:rPr>
          <w:rFonts w:ascii="Arial" w:hAnsi="Arial" w:cs="Arial"/>
          <w:sz w:val="26"/>
          <w:szCs w:val="26"/>
        </w:rPr>
      </w:pPr>
    </w:p>
    <w:p w:rsidR="004B1C05" w:rsidRDefault="004B1C05" w:rsidP="00421E83">
      <w:pPr>
        <w:ind w:left="1" w:hanging="3"/>
        <w:jc w:val="center"/>
        <w:rPr>
          <w:rFonts w:ascii="Arial" w:hAnsi="Arial" w:cs="Arial"/>
          <w:sz w:val="26"/>
          <w:szCs w:val="26"/>
        </w:rPr>
      </w:pPr>
    </w:p>
    <w:p w:rsidR="009E5035" w:rsidRPr="008B167B" w:rsidRDefault="009E5035" w:rsidP="00421E83">
      <w:pPr>
        <w:ind w:left="1" w:hanging="3"/>
        <w:jc w:val="center"/>
        <w:rPr>
          <w:rFonts w:ascii="Arial" w:hAnsi="Arial" w:cs="Arial"/>
          <w:sz w:val="26"/>
          <w:szCs w:val="26"/>
        </w:rPr>
      </w:pPr>
    </w:p>
    <w:p w:rsidR="00421E83" w:rsidRDefault="00421E83" w:rsidP="00421E83">
      <w:pPr>
        <w:spacing w:after="0" w:line="360" w:lineRule="auto"/>
        <w:ind w:left="1" w:right="49" w:hanging="3"/>
        <w:jc w:val="center"/>
        <w:rPr>
          <w:rFonts w:ascii="Arial" w:hAnsi="Arial" w:cs="Arial"/>
          <w:sz w:val="26"/>
          <w:szCs w:val="26"/>
        </w:rPr>
      </w:pPr>
      <w:r>
        <w:rPr>
          <w:rFonts w:ascii="Arial" w:hAnsi="Arial" w:cs="Arial"/>
          <w:sz w:val="26"/>
          <w:szCs w:val="26"/>
        </w:rPr>
        <w:t>MAGISTRADO ADRIÁN QUIROGA AVENDAÑO</w:t>
      </w:r>
    </w:p>
    <w:p w:rsidR="00421E83" w:rsidRDefault="00421E83" w:rsidP="00421E83">
      <w:pPr>
        <w:spacing w:after="0" w:line="360" w:lineRule="auto"/>
        <w:ind w:left="1" w:right="49" w:hanging="3"/>
        <w:jc w:val="both"/>
        <w:rPr>
          <w:rFonts w:ascii="Arial" w:hAnsi="Arial" w:cs="Arial"/>
          <w:sz w:val="26"/>
          <w:szCs w:val="26"/>
        </w:rPr>
      </w:pPr>
    </w:p>
    <w:p w:rsidR="009E5035" w:rsidRDefault="009E5035" w:rsidP="00421E83">
      <w:pPr>
        <w:spacing w:after="0" w:line="360" w:lineRule="auto"/>
        <w:ind w:left="1" w:right="49" w:hanging="3"/>
        <w:jc w:val="both"/>
        <w:rPr>
          <w:rFonts w:ascii="Arial" w:hAnsi="Arial" w:cs="Arial"/>
          <w:sz w:val="26"/>
          <w:szCs w:val="26"/>
        </w:rPr>
      </w:pPr>
    </w:p>
    <w:p w:rsidR="004B1C05" w:rsidRDefault="004B1C05" w:rsidP="00421E83">
      <w:pPr>
        <w:tabs>
          <w:tab w:val="left" w:pos="1680"/>
          <w:tab w:val="center" w:pos="4277"/>
        </w:tabs>
        <w:spacing w:line="360" w:lineRule="auto"/>
        <w:ind w:left="1" w:hanging="3"/>
        <w:jc w:val="center"/>
        <w:rPr>
          <w:rFonts w:ascii="Arial" w:hAnsi="Arial" w:cs="Arial"/>
          <w:sz w:val="26"/>
          <w:szCs w:val="26"/>
        </w:rPr>
      </w:pPr>
    </w:p>
    <w:p w:rsidR="00421E83" w:rsidRDefault="00421E83" w:rsidP="00421E83">
      <w:pPr>
        <w:tabs>
          <w:tab w:val="left" w:pos="1680"/>
          <w:tab w:val="center" w:pos="4277"/>
        </w:tabs>
        <w:spacing w:line="360" w:lineRule="auto"/>
        <w:ind w:left="1" w:hanging="3"/>
        <w:jc w:val="center"/>
        <w:rPr>
          <w:rFonts w:ascii="Arial" w:hAnsi="Arial" w:cs="Arial"/>
          <w:sz w:val="26"/>
          <w:szCs w:val="26"/>
        </w:rPr>
      </w:pPr>
    </w:p>
    <w:p w:rsidR="00421E83" w:rsidRDefault="00421E83" w:rsidP="00421E83">
      <w:pPr>
        <w:tabs>
          <w:tab w:val="left" w:pos="1680"/>
          <w:tab w:val="center" w:pos="4277"/>
        </w:tabs>
        <w:spacing w:after="0" w:line="240" w:lineRule="auto"/>
        <w:ind w:left="1" w:hanging="3"/>
        <w:jc w:val="center"/>
        <w:rPr>
          <w:rFonts w:ascii="Arial" w:hAnsi="Arial" w:cs="Arial"/>
          <w:sz w:val="26"/>
          <w:szCs w:val="26"/>
        </w:rPr>
      </w:pPr>
      <w:r>
        <w:rPr>
          <w:rFonts w:ascii="Arial" w:hAnsi="Arial" w:cs="Arial"/>
          <w:sz w:val="26"/>
          <w:szCs w:val="26"/>
        </w:rPr>
        <w:t>LICENCIADA FELICITAS DÍAZ VÁZQUEZ</w:t>
      </w:r>
    </w:p>
    <w:p w:rsidR="00421E83" w:rsidRDefault="00421E83" w:rsidP="00421E83">
      <w:pPr>
        <w:pStyle w:val="Sinespaciado"/>
        <w:ind w:left="1" w:hanging="3"/>
        <w:jc w:val="center"/>
        <w:rPr>
          <w:sz w:val="26"/>
          <w:szCs w:val="26"/>
        </w:rPr>
      </w:pPr>
      <w:r>
        <w:rPr>
          <w:rFonts w:ascii="Arial" w:hAnsi="Arial" w:cs="Arial"/>
          <w:sz w:val="26"/>
          <w:szCs w:val="26"/>
        </w:rPr>
        <w:t>SECRETARIA GENERAL DE ACUERDOS</w:t>
      </w:r>
    </w:p>
    <w:p w:rsidR="00421E83" w:rsidRDefault="00421E83" w:rsidP="00421E83">
      <w:pPr>
        <w:spacing w:line="360" w:lineRule="auto"/>
        <w:ind w:right="69" w:firstLine="567"/>
        <w:jc w:val="both"/>
        <w:rPr>
          <w:sz w:val="26"/>
          <w:szCs w:val="26"/>
        </w:rPr>
      </w:pPr>
    </w:p>
    <w:p w:rsidR="00421E83" w:rsidRDefault="00421E83" w:rsidP="00421E83">
      <w:pPr>
        <w:spacing w:after="0" w:line="240" w:lineRule="auto"/>
        <w:jc w:val="center"/>
        <w:rPr>
          <w:sz w:val="26"/>
          <w:szCs w:val="26"/>
        </w:rPr>
      </w:pPr>
    </w:p>
    <w:p w:rsidR="00BA554F" w:rsidRDefault="00BA554F" w:rsidP="00953731">
      <w:pPr>
        <w:jc w:val="center"/>
      </w:pPr>
    </w:p>
    <w:sectPr w:rsidR="00BA554F" w:rsidSect="007059DF">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14E" w:rsidRDefault="0014614E">
      <w:pPr>
        <w:spacing w:after="0" w:line="240" w:lineRule="auto"/>
      </w:pPr>
      <w:r>
        <w:separator/>
      </w:r>
    </w:p>
  </w:endnote>
  <w:endnote w:type="continuationSeparator" w:id="0">
    <w:p w:rsidR="0014614E" w:rsidRDefault="00146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14E" w:rsidRDefault="0014614E">
      <w:pPr>
        <w:spacing w:after="0" w:line="240" w:lineRule="auto"/>
      </w:pPr>
      <w:r>
        <w:separator/>
      </w:r>
    </w:p>
  </w:footnote>
  <w:footnote w:type="continuationSeparator" w:id="0">
    <w:p w:rsidR="0014614E" w:rsidRDefault="0014614E">
      <w:pPr>
        <w:spacing w:after="0" w:line="240" w:lineRule="auto"/>
      </w:pPr>
      <w:r>
        <w:continuationSeparator/>
      </w:r>
    </w:p>
  </w:footnote>
  <w:footnote w:id="1">
    <w:p w:rsidR="00EE4E5A" w:rsidRPr="00CD7FFA" w:rsidRDefault="00EE4E5A" w:rsidP="00EE4E5A">
      <w:pPr>
        <w:pStyle w:val="Textonotapie"/>
        <w:jc w:val="both"/>
        <w:rPr>
          <w:sz w:val="18"/>
          <w:szCs w:val="18"/>
          <w:lang w:val="es-MX"/>
        </w:rPr>
      </w:pPr>
      <w:r>
        <w:rPr>
          <w:rStyle w:val="Refdenotaalpie"/>
        </w:rPr>
        <w:footnoteRef/>
      </w:r>
      <w:r>
        <w:t xml:space="preserve"> </w:t>
      </w:r>
      <w:r w:rsidRPr="00CD7FFA">
        <w:rPr>
          <w:sz w:val="18"/>
          <w:szCs w:val="18"/>
        </w:rPr>
        <w:t>“</w:t>
      </w:r>
      <w:r w:rsidRPr="00CD7FFA">
        <w:rPr>
          <w:b/>
          <w:sz w:val="18"/>
          <w:szCs w:val="18"/>
          <w:lang w:val="es-MX"/>
        </w:rPr>
        <w:t>ARTÍCULO 116.-</w:t>
      </w:r>
      <w:r w:rsidRPr="00CD7FFA">
        <w:rPr>
          <w:sz w:val="18"/>
          <w:szCs w:val="18"/>
          <w:lang w:val="es-MX"/>
        </w:rPr>
        <w:t xml:space="preserve"> La autoridad encargada de r</w:t>
      </w:r>
      <w:r>
        <w:rPr>
          <w:sz w:val="18"/>
          <w:szCs w:val="18"/>
          <w:lang w:val="es-MX"/>
        </w:rPr>
        <w:t>esolver el recurso podrá: (…) III. Declarar la inexistencia, nulidad del acto impugnado o revocarlo total o parcialmente</w:t>
      </w:r>
      <w:r w:rsidRPr="00CD7FFA">
        <w:rPr>
          <w:sz w:val="18"/>
          <w:szCs w:val="18"/>
          <w:lang w:val="es-MX"/>
        </w:rPr>
        <w:t>”.</w:t>
      </w:r>
    </w:p>
    <w:p w:rsidR="00EE4E5A" w:rsidRPr="002B588E" w:rsidRDefault="00EE4E5A" w:rsidP="00EE4E5A">
      <w:pPr>
        <w:pStyle w:val="Textonotapie"/>
        <w:rPr>
          <w:lang w:val="es-MX"/>
        </w:rPr>
      </w:pPr>
    </w:p>
  </w:footnote>
  <w:footnote w:id="2">
    <w:p w:rsidR="00223770" w:rsidRPr="00223770" w:rsidRDefault="00223770" w:rsidP="004334BC">
      <w:pPr>
        <w:pStyle w:val="Textonotapie"/>
        <w:jc w:val="both"/>
        <w:rPr>
          <w:lang w:val="es-MX"/>
        </w:rPr>
      </w:pPr>
      <w:r>
        <w:rPr>
          <w:rStyle w:val="Refdenotaalpie"/>
        </w:rPr>
        <w:footnoteRef/>
      </w:r>
      <w:r>
        <w:t xml:space="preserve"> </w:t>
      </w:r>
      <w:r>
        <w:rPr>
          <w:lang w:val="es-MX"/>
        </w:rPr>
        <w:t xml:space="preserve">AMBRÍZ LANDA, </w:t>
      </w:r>
      <w:proofErr w:type="spellStart"/>
      <w:r>
        <w:rPr>
          <w:lang w:val="es-MX"/>
        </w:rPr>
        <w:t>Abdalid</w:t>
      </w:r>
      <w:proofErr w:type="spellEnd"/>
      <w:r>
        <w:rPr>
          <w:lang w:val="es-MX"/>
        </w:rPr>
        <w:t xml:space="preserve">, Magistrado del Primer Tribunal Colegiado en Materias </w:t>
      </w:r>
      <w:r w:rsidR="004334BC">
        <w:rPr>
          <w:lang w:val="es-MX"/>
        </w:rPr>
        <w:t>Civil</w:t>
      </w:r>
      <w:r>
        <w:rPr>
          <w:lang w:val="es-MX"/>
        </w:rPr>
        <w:t xml:space="preserve"> y Administrativa del Primer Circuito</w:t>
      </w:r>
      <w:r w:rsidR="004334BC">
        <w:rPr>
          <w:lang w:val="es-MX"/>
        </w:rPr>
        <w:t>, Excepciones al principio de no reenvío, en el recurso de apelación civil en materia federal, pág. 26-27.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BB0BF8" w:rsidRDefault="00BB0BF8">
        <w:pPr>
          <w:pStyle w:val="Encabezado"/>
          <w:jc w:val="center"/>
        </w:pPr>
        <w:r>
          <w:fldChar w:fldCharType="begin"/>
        </w:r>
        <w:r>
          <w:instrText>PAGE   \* MERGEFORMAT</w:instrText>
        </w:r>
        <w:r>
          <w:fldChar w:fldCharType="separate"/>
        </w:r>
        <w:r w:rsidR="007445C9">
          <w:rPr>
            <w:noProof/>
          </w:rPr>
          <w:t>8</w:t>
        </w:r>
        <w:r>
          <w:fldChar w:fldCharType="end"/>
        </w:r>
      </w:p>
    </w:sdtContent>
  </w:sdt>
  <w:p w:rsidR="00BB0BF8" w:rsidRDefault="00BB0BF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BB0BF8" w:rsidRDefault="00BB0BF8" w:rsidP="00314953">
        <w:pPr>
          <w:pStyle w:val="Encabezado"/>
          <w:jc w:val="center"/>
          <w:rPr>
            <w:noProof/>
          </w:rPr>
        </w:pPr>
        <w:r>
          <w:fldChar w:fldCharType="begin"/>
        </w:r>
        <w:r>
          <w:instrText xml:space="preserve"> PAGE   \* MERGEFORMAT </w:instrText>
        </w:r>
        <w:r>
          <w:fldChar w:fldCharType="separate"/>
        </w:r>
        <w:r w:rsidR="007445C9">
          <w:rPr>
            <w:noProof/>
          </w:rPr>
          <w:t>7</w:t>
        </w:r>
        <w:r>
          <w:rPr>
            <w:noProof/>
          </w:rPr>
          <w:fldChar w:fldCharType="end"/>
        </w:r>
      </w:p>
      <w:p w:rsidR="00BB0BF8" w:rsidRDefault="0014614E" w:rsidP="00314953">
        <w:pPr>
          <w:pStyle w:val="Encabezado"/>
          <w:jc w:val="center"/>
        </w:pPr>
      </w:p>
    </w:sdtContent>
  </w:sdt>
  <w:p w:rsidR="00BB0BF8" w:rsidRDefault="004F12C1" w:rsidP="00314953">
    <w:pPr>
      <w:pStyle w:val="Encabezado"/>
      <w:tabs>
        <w:tab w:val="left" w:pos="142"/>
      </w:tabs>
      <w:ind w:left="284"/>
    </w:pPr>
    <w:r w:rsidRPr="003E6AD7">
      <w:rPr>
        <w:noProof/>
        <w:lang w:val="es-MX" w:eastAsia="es-MX"/>
      </w:rPr>
      <w:drawing>
        <wp:anchor distT="0" distB="0" distL="114300" distR="114300" simplePos="0" relativeHeight="251659264" behindDoc="0" locked="0" layoutInCell="1" allowOverlap="1" wp14:anchorId="02253240" wp14:editId="68057FE3">
          <wp:simplePos x="0" y="0"/>
          <wp:positionH relativeFrom="page">
            <wp:posOffset>525388</wp:posOffset>
          </wp:positionH>
          <wp:positionV relativeFrom="paragraph">
            <wp:posOffset>5115587</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6754"/>
    <w:multiLevelType w:val="multilevel"/>
    <w:tmpl w:val="14683B76"/>
    <w:lvl w:ilvl="0">
      <w:start w:val="1"/>
      <w:numFmt w:val="decimal"/>
      <w:lvlText w:val="%1."/>
      <w:lvlJc w:val="left"/>
      <w:pPr>
        <w:ind w:left="1069" w:hanging="360"/>
      </w:pPr>
      <w:rPr>
        <w:rFonts w:hint="default"/>
      </w:rPr>
    </w:lvl>
    <w:lvl w:ilvl="1">
      <w:start w:val="1"/>
      <w:numFmt w:val="decimalZero"/>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nsid w:val="07532711"/>
    <w:multiLevelType w:val="hybridMultilevel"/>
    <w:tmpl w:val="3DEE639E"/>
    <w:lvl w:ilvl="0" w:tplc="FD3A3D34">
      <w:start w:val="1"/>
      <w:numFmt w:val="upperLetter"/>
      <w:lvlText w:val="%1."/>
      <w:lvlJc w:val="left"/>
      <w:pPr>
        <w:ind w:left="2574" w:hanging="360"/>
      </w:pPr>
      <w:rPr>
        <w:rFonts w:hint="default"/>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2">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0EA6D40"/>
    <w:multiLevelType w:val="hybridMultilevel"/>
    <w:tmpl w:val="3ED83754"/>
    <w:lvl w:ilvl="0" w:tplc="04EAD0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10">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62B9168A"/>
    <w:multiLevelType w:val="multilevel"/>
    <w:tmpl w:val="BA0294BC"/>
    <w:lvl w:ilvl="0">
      <w:start w:val="1"/>
      <w:numFmt w:val="decimal"/>
      <w:lvlText w:val="%1"/>
      <w:lvlJc w:val="left"/>
      <w:pPr>
        <w:ind w:left="600" w:hanging="600"/>
      </w:pPr>
      <w:rPr>
        <w:rFonts w:hint="default"/>
      </w:rPr>
    </w:lvl>
    <w:lvl w:ilvl="1">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17">
    <w:nsid w:val="71DE10F0"/>
    <w:multiLevelType w:val="multilevel"/>
    <w:tmpl w:val="DB4A357C"/>
    <w:lvl w:ilvl="0">
      <w:start w:val="1"/>
      <w:numFmt w:val="decimal"/>
      <w:lvlText w:val="%1"/>
      <w:lvlJc w:val="left"/>
      <w:pPr>
        <w:ind w:left="795" w:hanging="795"/>
      </w:pPr>
      <w:rPr>
        <w:rFonts w:hint="default"/>
      </w:rPr>
    </w:lvl>
    <w:lvl w:ilvl="1">
      <w:start w:val="1"/>
      <w:numFmt w:val="decimal"/>
      <w:lvlText w:val="%1.%2"/>
      <w:lvlJc w:val="left"/>
      <w:pPr>
        <w:ind w:left="1173" w:hanging="795"/>
      </w:pPr>
      <w:rPr>
        <w:rFonts w:hint="default"/>
      </w:rPr>
    </w:lvl>
    <w:lvl w:ilvl="2">
      <w:numFmt w:val="decimal"/>
      <w:lvlText w:val="%1.%2.%3"/>
      <w:lvlJc w:val="left"/>
      <w:pPr>
        <w:ind w:left="1551" w:hanging="79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18">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9">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0">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77344BA4"/>
    <w:multiLevelType w:val="hybridMultilevel"/>
    <w:tmpl w:val="6BAC3BA8"/>
    <w:lvl w:ilvl="0" w:tplc="2C00599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4">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3"/>
  </w:num>
  <w:num w:numId="2">
    <w:abstractNumId w:val="18"/>
  </w:num>
  <w:num w:numId="3">
    <w:abstractNumId w:val="19"/>
  </w:num>
  <w:num w:numId="4">
    <w:abstractNumId w:val="9"/>
  </w:num>
  <w:num w:numId="5">
    <w:abstractNumId w:val="2"/>
  </w:num>
  <w:num w:numId="6">
    <w:abstractNumId w:val="12"/>
  </w:num>
  <w:num w:numId="7">
    <w:abstractNumId w:val="8"/>
  </w:num>
  <w:num w:numId="8">
    <w:abstractNumId w:val="14"/>
  </w:num>
  <w:num w:numId="9">
    <w:abstractNumId w:val="13"/>
  </w:num>
  <w:num w:numId="10">
    <w:abstractNumId w:val="3"/>
  </w:num>
  <w:num w:numId="11">
    <w:abstractNumId w:val="24"/>
  </w:num>
  <w:num w:numId="12">
    <w:abstractNumId w:val="4"/>
  </w:num>
  <w:num w:numId="13">
    <w:abstractNumId w:val="10"/>
  </w:num>
  <w:num w:numId="14">
    <w:abstractNumId w:val="22"/>
  </w:num>
  <w:num w:numId="15">
    <w:abstractNumId w:val="6"/>
  </w:num>
  <w:num w:numId="16">
    <w:abstractNumId w:val="20"/>
  </w:num>
  <w:num w:numId="17">
    <w:abstractNumId w:val="11"/>
  </w:num>
  <w:num w:numId="18">
    <w:abstractNumId w:val="15"/>
  </w:num>
  <w:num w:numId="19">
    <w:abstractNumId w:val="7"/>
  </w:num>
  <w:num w:numId="20">
    <w:abstractNumId w:val="0"/>
  </w:num>
  <w:num w:numId="21">
    <w:abstractNumId w:val="16"/>
  </w:num>
  <w:num w:numId="22">
    <w:abstractNumId w:val="17"/>
  </w:num>
  <w:num w:numId="23">
    <w:abstractNumId w:val="1"/>
  </w:num>
  <w:num w:numId="24">
    <w:abstractNumId w:val="5"/>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53"/>
    <w:rsid w:val="000053D7"/>
    <w:rsid w:val="000160CA"/>
    <w:rsid w:val="00016EC5"/>
    <w:rsid w:val="00020CA5"/>
    <w:rsid w:val="00021010"/>
    <w:rsid w:val="0002257A"/>
    <w:rsid w:val="00024D4D"/>
    <w:rsid w:val="00024FF0"/>
    <w:rsid w:val="00027390"/>
    <w:rsid w:val="00033D5B"/>
    <w:rsid w:val="0003416C"/>
    <w:rsid w:val="00037003"/>
    <w:rsid w:val="00040BF3"/>
    <w:rsid w:val="00052E42"/>
    <w:rsid w:val="000A5095"/>
    <w:rsid w:val="000C7ED0"/>
    <w:rsid w:val="000F0630"/>
    <w:rsid w:val="000F3F0A"/>
    <w:rsid w:val="00111422"/>
    <w:rsid w:val="0012268D"/>
    <w:rsid w:val="00126790"/>
    <w:rsid w:val="00137B93"/>
    <w:rsid w:val="001417F3"/>
    <w:rsid w:val="0014614E"/>
    <w:rsid w:val="00146647"/>
    <w:rsid w:val="00152E9C"/>
    <w:rsid w:val="00156644"/>
    <w:rsid w:val="00162C1E"/>
    <w:rsid w:val="0016340C"/>
    <w:rsid w:val="0017486D"/>
    <w:rsid w:val="00177531"/>
    <w:rsid w:val="0018549D"/>
    <w:rsid w:val="00195E2D"/>
    <w:rsid w:val="001A05B6"/>
    <w:rsid w:val="001B36D9"/>
    <w:rsid w:val="001B5C29"/>
    <w:rsid w:val="001B6152"/>
    <w:rsid w:val="001D14F5"/>
    <w:rsid w:val="001D4459"/>
    <w:rsid w:val="001D7D9F"/>
    <w:rsid w:val="001E0B65"/>
    <w:rsid w:val="001E5B99"/>
    <w:rsid w:val="001F5384"/>
    <w:rsid w:val="002070C5"/>
    <w:rsid w:val="00221FF9"/>
    <w:rsid w:val="00222022"/>
    <w:rsid w:val="002225BC"/>
    <w:rsid w:val="00223770"/>
    <w:rsid w:val="002254AA"/>
    <w:rsid w:val="00225A6E"/>
    <w:rsid w:val="00226770"/>
    <w:rsid w:val="0024747F"/>
    <w:rsid w:val="00253D57"/>
    <w:rsid w:val="00261216"/>
    <w:rsid w:val="002678CE"/>
    <w:rsid w:val="00274A27"/>
    <w:rsid w:val="00276E2F"/>
    <w:rsid w:val="002811D5"/>
    <w:rsid w:val="00290D90"/>
    <w:rsid w:val="0029537D"/>
    <w:rsid w:val="002970EA"/>
    <w:rsid w:val="00297FEB"/>
    <w:rsid w:val="002A1D92"/>
    <w:rsid w:val="002A3892"/>
    <w:rsid w:val="002A4883"/>
    <w:rsid w:val="002A68BB"/>
    <w:rsid w:val="002A78F5"/>
    <w:rsid w:val="002B080B"/>
    <w:rsid w:val="002B10A8"/>
    <w:rsid w:val="002B588E"/>
    <w:rsid w:val="002C0A27"/>
    <w:rsid w:val="002C1E47"/>
    <w:rsid w:val="002C5F88"/>
    <w:rsid w:val="002D268A"/>
    <w:rsid w:val="002D52AD"/>
    <w:rsid w:val="002D730C"/>
    <w:rsid w:val="002D7C45"/>
    <w:rsid w:val="002F28E7"/>
    <w:rsid w:val="002F412D"/>
    <w:rsid w:val="00302A8E"/>
    <w:rsid w:val="00303C3F"/>
    <w:rsid w:val="00314953"/>
    <w:rsid w:val="003171C0"/>
    <w:rsid w:val="00322375"/>
    <w:rsid w:val="00326D43"/>
    <w:rsid w:val="00332260"/>
    <w:rsid w:val="00336791"/>
    <w:rsid w:val="00337A7E"/>
    <w:rsid w:val="003426A8"/>
    <w:rsid w:val="00351A93"/>
    <w:rsid w:val="00355400"/>
    <w:rsid w:val="003709F3"/>
    <w:rsid w:val="0037197A"/>
    <w:rsid w:val="0038787C"/>
    <w:rsid w:val="00392D27"/>
    <w:rsid w:val="003A705E"/>
    <w:rsid w:val="003C55D0"/>
    <w:rsid w:val="003D18F6"/>
    <w:rsid w:val="003F0A7A"/>
    <w:rsid w:val="003F26BE"/>
    <w:rsid w:val="004051F7"/>
    <w:rsid w:val="00406CE3"/>
    <w:rsid w:val="00413B6C"/>
    <w:rsid w:val="00416E49"/>
    <w:rsid w:val="00417FC3"/>
    <w:rsid w:val="004216C4"/>
    <w:rsid w:val="004218CC"/>
    <w:rsid w:val="00421E83"/>
    <w:rsid w:val="004334BC"/>
    <w:rsid w:val="00433D21"/>
    <w:rsid w:val="0043577D"/>
    <w:rsid w:val="00435851"/>
    <w:rsid w:val="00436B1D"/>
    <w:rsid w:val="004375AF"/>
    <w:rsid w:val="00445B0D"/>
    <w:rsid w:val="00445F8D"/>
    <w:rsid w:val="00454E55"/>
    <w:rsid w:val="00455891"/>
    <w:rsid w:val="0045651A"/>
    <w:rsid w:val="00466005"/>
    <w:rsid w:val="00467197"/>
    <w:rsid w:val="0047223B"/>
    <w:rsid w:val="00472A91"/>
    <w:rsid w:val="004A250B"/>
    <w:rsid w:val="004B12CA"/>
    <w:rsid w:val="004B1C05"/>
    <w:rsid w:val="004B5956"/>
    <w:rsid w:val="004B68A6"/>
    <w:rsid w:val="004C18D9"/>
    <w:rsid w:val="004C7D2D"/>
    <w:rsid w:val="004D1101"/>
    <w:rsid w:val="004D7135"/>
    <w:rsid w:val="004E0E31"/>
    <w:rsid w:val="004F12C1"/>
    <w:rsid w:val="004F137F"/>
    <w:rsid w:val="0051330B"/>
    <w:rsid w:val="00520234"/>
    <w:rsid w:val="005356E7"/>
    <w:rsid w:val="00535CC3"/>
    <w:rsid w:val="005436A0"/>
    <w:rsid w:val="00552768"/>
    <w:rsid w:val="0055601D"/>
    <w:rsid w:val="005609EF"/>
    <w:rsid w:val="00575E30"/>
    <w:rsid w:val="00591A15"/>
    <w:rsid w:val="00592119"/>
    <w:rsid w:val="005925E6"/>
    <w:rsid w:val="00593718"/>
    <w:rsid w:val="0059412D"/>
    <w:rsid w:val="005B5D82"/>
    <w:rsid w:val="005C0505"/>
    <w:rsid w:val="005C4711"/>
    <w:rsid w:val="005D10A0"/>
    <w:rsid w:val="005D217E"/>
    <w:rsid w:val="005D433E"/>
    <w:rsid w:val="005D5E40"/>
    <w:rsid w:val="005E24A1"/>
    <w:rsid w:val="005E3F29"/>
    <w:rsid w:val="005F0D47"/>
    <w:rsid w:val="005F1588"/>
    <w:rsid w:val="006001E8"/>
    <w:rsid w:val="00616E3B"/>
    <w:rsid w:val="006309AE"/>
    <w:rsid w:val="00631104"/>
    <w:rsid w:val="00634B10"/>
    <w:rsid w:val="0063524D"/>
    <w:rsid w:val="006438E9"/>
    <w:rsid w:val="00647666"/>
    <w:rsid w:val="00653B27"/>
    <w:rsid w:val="00654D22"/>
    <w:rsid w:val="00660202"/>
    <w:rsid w:val="00663B6E"/>
    <w:rsid w:val="00664B62"/>
    <w:rsid w:val="00671170"/>
    <w:rsid w:val="0067397D"/>
    <w:rsid w:val="00686049"/>
    <w:rsid w:val="00692F2B"/>
    <w:rsid w:val="006C3778"/>
    <w:rsid w:val="006D3E27"/>
    <w:rsid w:val="006D4A78"/>
    <w:rsid w:val="006D64A5"/>
    <w:rsid w:val="006E021B"/>
    <w:rsid w:val="006E59A1"/>
    <w:rsid w:val="006F42B6"/>
    <w:rsid w:val="006F4750"/>
    <w:rsid w:val="006F7AC2"/>
    <w:rsid w:val="00700E95"/>
    <w:rsid w:val="00703FB2"/>
    <w:rsid w:val="00705138"/>
    <w:rsid w:val="007059DF"/>
    <w:rsid w:val="00711436"/>
    <w:rsid w:val="007135A6"/>
    <w:rsid w:val="00717378"/>
    <w:rsid w:val="007221E5"/>
    <w:rsid w:val="0072286C"/>
    <w:rsid w:val="00742564"/>
    <w:rsid w:val="007445C9"/>
    <w:rsid w:val="0075265E"/>
    <w:rsid w:val="0075726E"/>
    <w:rsid w:val="007632E9"/>
    <w:rsid w:val="00763C70"/>
    <w:rsid w:val="007722BD"/>
    <w:rsid w:val="00773427"/>
    <w:rsid w:val="0078477A"/>
    <w:rsid w:val="00792CB7"/>
    <w:rsid w:val="00794024"/>
    <w:rsid w:val="00795238"/>
    <w:rsid w:val="007A121E"/>
    <w:rsid w:val="007A27CD"/>
    <w:rsid w:val="007A69A0"/>
    <w:rsid w:val="007A7319"/>
    <w:rsid w:val="007A7ACF"/>
    <w:rsid w:val="007C47CE"/>
    <w:rsid w:val="007C4A0C"/>
    <w:rsid w:val="007F3AA6"/>
    <w:rsid w:val="00804812"/>
    <w:rsid w:val="008107CD"/>
    <w:rsid w:val="008168A1"/>
    <w:rsid w:val="00842FEC"/>
    <w:rsid w:val="008623DD"/>
    <w:rsid w:val="0087071E"/>
    <w:rsid w:val="00874696"/>
    <w:rsid w:val="00877920"/>
    <w:rsid w:val="0088271D"/>
    <w:rsid w:val="008842CA"/>
    <w:rsid w:val="00884F22"/>
    <w:rsid w:val="008B049C"/>
    <w:rsid w:val="008B595C"/>
    <w:rsid w:val="008C09D2"/>
    <w:rsid w:val="008C72B2"/>
    <w:rsid w:val="008D4778"/>
    <w:rsid w:val="008E7B2E"/>
    <w:rsid w:val="009020E8"/>
    <w:rsid w:val="00902311"/>
    <w:rsid w:val="00905DE9"/>
    <w:rsid w:val="009168DA"/>
    <w:rsid w:val="0092293C"/>
    <w:rsid w:val="00936B81"/>
    <w:rsid w:val="00943A15"/>
    <w:rsid w:val="00944CFE"/>
    <w:rsid w:val="00953731"/>
    <w:rsid w:val="0095455C"/>
    <w:rsid w:val="009550E3"/>
    <w:rsid w:val="00956FBA"/>
    <w:rsid w:val="00963553"/>
    <w:rsid w:val="0096527B"/>
    <w:rsid w:val="0097075E"/>
    <w:rsid w:val="00972050"/>
    <w:rsid w:val="00985124"/>
    <w:rsid w:val="00985C16"/>
    <w:rsid w:val="00987248"/>
    <w:rsid w:val="009A6956"/>
    <w:rsid w:val="009B13B0"/>
    <w:rsid w:val="009C19A9"/>
    <w:rsid w:val="009C5A47"/>
    <w:rsid w:val="009C5A4C"/>
    <w:rsid w:val="009D16EF"/>
    <w:rsid w:val="009D545A"/>
    <w:rsid w:val="009D78F7"/>
    <w:rsid w:val="009E3865"/>
    <w:rsid w:val="009E5035"/>
    <w:rsid w:val="009E5CB4"/>
    <w:rsid w:val="009E7DE7"/>
    <w:rsid w:val="009F2236"/>
    <w:rsid w:val="00A05CFB"/>
    <w:rsid w:val="00A066BA"/>
    <w:rsid w:val="00A06E19"/>
    <w:rsid w:val="00A20487"/>
    <w:rsid w:val="00A2764D"/>
    <w:rsid w:val="00A3072C"/>
    <w:rsid w:val="00A31D1A"/>
    <w:rsid w:val="00A36B75"/>
    <w:rsid w:val="00A36DD0"/>
    <w:rsid w:val="00A37CF5"/>
    <w:rsid w:val="00A45C8D"/>
    <w:rsid w:val="00A47E0C"/>
    <w:rsid w:val="00A50101"/>
    <w:rsid w:val="00A7042D"/>
    <w:rsid w:val="00A73A97"/>
    <w:rsid w:val="00A73BD5"/>
    <w:rsid w:val="00A75F73"/>
    <w:rsid w:val="00A81897"/>
    <w:rsid w:val="00A8223B"/>
    <w:rsid w:val="00A86A16"/>
    <w:rsid w:val="00A86CE8"/>
    <w:rsid w:val="00A942AC"/>
    <w:rsid w:val="00AB76D5"/>
    <w:rsid w:val="00AB77CB"/>
    <w:rsid w:val="00AC009B"/>
    <w:rsid w:val="00AE72FE"/>
    <w:rsid w:val="00AF7F5D"/>
    <w:rsid w:val="00B005F3"/>
    <w:rsid w:val="00B060D8"/>
    <w:rsid w:val="00B06BD0"/>
    <w:rsid w:val="00B076E8"/>
    <w:rsid w:val="00B15C5E"/>
    <w:rsid w:val="00B163F8"/>
    <w:rsid w:val="00B26224"/>
    <w:rsid w:val="00B32B49"/>
    <w:rsid w:val="00B341AD"/>
    <w:rsid w:val="00B36249"/>
    <w:rsid w:val="00B37BCD"/>
    <w:rsid w:val="00B4206A"/>
    <w:rsid w:val="00B42BA6"/>
    <w:rsid w:val="00B57451"/>
    <w:rsid w:val="00B616F7"/>
    <w:rsid w:val="00B66556"/>
    <w:rsid w:val="00B94191"/>
    <w:rsid w:val="00B95B01"/>
    <w:rsid w:val="00BA554F"/>
    <w:rsid w:val="00BB0BF8"/>
    <w:rsid w:val="00BB114D"/>
    <w:rsid w:val="00BB4F45"/>
    <w:rsid w:val="00BC0841"/>
    <w:rsid w:val="00BC1304"/>
    <w:rsid w:val="00BC7654"/>
    <w:rsid w:val="00BE621E"/>
    <w:rsid w:val="00BE776D"/>
    <w:rsid w:val="00BF0EBB"/>
    <w:rsid w:val="00BF3C63"/>
    <w:rsid w:val="00C013B4"/>
    <w:rsid w:val="00C109BF"/>
    <w:rsid w:val="00C10A8F"/>
    <w:rsid w:val="00C15583"/>
    <w:rsid w:val="00C22C7A"/>
    <w:rsid w:val="00C231D7"/>
    <w:rsid w:val="00C322D1"/>
    <w:rsid w:val="00C438A8"/>
    <w:rsid w:val="00C445D5"/>
    <w:rsid w:val="00C52FCE"/>
    <w:rsid w:val="00C64FB6"/>
    <w:rsid w:val="00C65F9A"/>
    <w:rsid w:val="00C72651"/>
    <w:rsid w:val="00C72BCA"/>
    <w:rsid w:val="00C74023"/>
    <w:rsid w:val="00C75A02"/>
    <w:rsid w:val="00C871BC"/>
    <w:rsid w:val="00C9061C"/>
    <w:rsid w:val="00C90832"/>
    <w:rsid w:val="00C93142"/>
    <w:rsid w:val="00C9535B"/>
    <w:rsid w:val="00CB1C7C"/>
    <w:rsid w:val="00CD7FFA"/>
    <w:rsid w:val="00D0306E"/>
    <w:rsid w:val="00D03276"/>
    <w:rsid w:val="00D034F9"/>
    <w:rsid w:val="00D046AF"/>
    <w:rsid w:val="00D1162A"/>
    <w:rsid w:val="00D20823"/>
    <w:rsid w:val="00D24C5D"/>
    <w:rsid w:val="00D255F2"/>
    <w:rsid w:val="00D27926"/>
    <w:rsid w:val="00D324A9"/>
    <w:rsid w:val="00D41D98"/>
    <w:rsid w:val="00D45F25"/>
    <w:rsid w:val="00D629F9"/>
    <w:rsid w:val="00D6635D"/>
    <w:rsid w:val="00D71560"/>
    <w:rsid w:val="00D7233F"/>
    <w:rsid w:val="00D83498"/>
    <w:rsid w:val="00D844AD"/>
    <w:rsid w:val="00D91EC4"/>
    <w:rsid w:val="00D9407E"/>
    <w:rsid w:val="00D95CA2"/>
    <w:rsid w:val="00DA1E23"/>
    <w:rsid w:val="00DB5A83"/>
    <w:rsid w:val="00DB6D11"/>
    <w:rsid w:val="00DD6C15"/>
    <w:rsid w:val="00DE2A09"/>
    <w:rsid w:val="00DE5181"/>
    <w:rsid w:val="00DF077C"/>
    <w:rsid w:val="00DF1DB3"/>
    <w:rsid w:val="00DF2264"/>
    <w:rsid w:val="00E056A5"/>
    <w:rsid w:val="00E062FB"/>
    <w:rsid w:val="00E06726"/>
    <w:rsid w:val="00E13839"/>
    <w:rsid w:val="00E15EF1"/>
    <w:rsid w:val="00E21D9C"/>
    <w:rsid w:val="00E34706"/>
    <w:rsid w:val="00E358CD"/>
    <w:rsid w:val="00E367CF"/>
    <w:rsid w:val="00E50E9C"/>
    <w:rsid w:val="00E54153"/>
    <w:rsid w:val="00E56932"/>
    <w:rsid w:val="00E70704"/>
    <w:rsid w:val="00E73A20"/>
    <w:rsid w:val="00E87DFF"/>
    <w:rsid w:val="00E904FC"/>
    <w:rsid w:val="00E93231"/>
    <w:rsid w:val="00E964CC"/>
    <w:rsid w:val="00EA193B"/>
    <w:rsid w:val="00EA1B27"/>
    <w:rsid w:val="00EB3E1C"/>
    <w:rsid w:val="00EB6B2F"/>
    <w:rsid w:val="00EC230A"/>
    <w:rsid w:val="00ED1CCA"/>
    <w:rsid w:val="00ED40BD"/>
    <w:rsid w:val="00EE115F"/>
    <w:rsid w:val="00EE178E"/>
    <w:rsid w:val="00EE2523"/>
    <w:rsid w:val="00EE4E5A"/>
    <w:rsid w:val="00EF38E1"/>
    <w:rsid w:val="00EF55E8"/>
    <w:rsid w:val="00F00617"/>
    <w:rsid w:val="00F014F5"/>
    <w:rsid w:val="00F01A02"/>
    <w:rsid w:val="00F03AFD"/>
    <w:rsid w:val="00F10975"/>
    <w:rsid w:val="00F16FF2"/>
    <w:rsid w:val="00F215E2"/>
    <w:rsid w:val="00F25DE8"/>
    <w:rsid w:val="00F376E7"/>
    <w:rsid w:val="00F37EEB"/>
    <w:rsid w:val="00F4474D"/>
    <w:rsid w:val="00F463AB"/>
    <w:rsid w:val="00F503A5"/>
    <w:rsid w:val="00F6019E"/>
    <w:rsid w:val="00F6168B"/>
    <w:rsid w:val="00F6578D"/>
    <w:rsid w:val="00F7489A"/>
    <w:rsid w:val="00F776DA"/>
    <w:rsid w:val="00F91D37"/>
    <w:rsid w:val="00FA1930"/>
    <w:rsid w:val="00FA7918"/>
    <w:rsid w:val="00FB5AC6"/>
    <w:rsid w:val="00FB6C3A"/>
    <w:rsid w:val="00FC1591"/>
    <w:rsid w:val="00FC4A44"/>
    <w:rsid w:val="00FD370A"/>
    <w:rsid w:val="00FE5C0C"/>
    <w:rsid w:val="00FF31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B49CFA-A756-41EB-819E-F2A272575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character" w:styleId="Hipervnculo">
    <w:name w:val="Hyperlink"/>
    <w:basedOn w:val="Fuentedeprrafopredeter"/>
    <w:uiPriority w:val="99"/>
    <w:unhideWhenUsed/>
    <w:rsid w:val="00FA7918"/>
    <w:rPr>
      <w:color w:val="0000FF"/>
      <w:u w:val="single"/>
    </w:rPr>
  </w:style>
  <w:style w:type="character" w:customStyle="1" w:styleId="apple-converted-space">
    <w:name w:val="apple-converted-space"/>
    <w:basedOn w:val="Fuentedeprrafopredeter"/>
    <w:rsid w:val="00FA7918"/>
  </w:style>
  <w:style w:type="paragraph" w:customStyle="1" w:styleId="Textoindependiente21">
    <w:name w:val="Texto independiente 21"/>
    <w:basedOn w:val="Normal"/>
    <w:rsid w:val="003A705E"/>
    <w:pPr>
      <w:widowControl w:val="0"/>
      <w:spacing w:after="0" w:line="480" w:lineRule="auto"/>
      <w:ind w:right="51" w:firstLine="1134"/>
      <w:jc w:val="both"/>
    </w:pPr>
    <w:rPr>
      <w:rFonts w:ascii="Courier" w:eastAsia="Times New Roman" w:hAnsi="Courier" w:cs="Times New Roman"/>
      <w:sz w:val="24"/>
      <w:szCs w:val="20"/>
      <w:lang w:eastAsia="es-ES"/>
    </w:rPr>
  </w:style>
  <w:style w:type="paragraph" w:customStyle="1" w:styleId="corte4fondo">
    <w:name w:val="corte4 fondo"/>
    <w:basedOn w:val="Normal"/>
    <w:link w:val="corte4fondoCar"/>
    <w:qFormat/>
    <w:rsid w:val="00421E8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421E83"/>
    <w:rPr>
      <w:rFonts w:ascii="Arial" w:eastAsia="Times New Roman" w:hAnsi="Arial" w:cs="Times New Roman"/>
      <w:sz w:val="30"/>
      <w:szCs w:val="20"/>
      <w:lang w:val="es-ES_tradnl" w:eastAsia="es-ES"/>
    </w:rPr>
  </w:style>
  <w:style w:type="paragraph" w:styleId="Piedepgina">
    <w:name w:val="footer"/>
    <w:basedOn w:val="Normal"/>
    <w:link w:val="PiedepginaCar"/>
    <w:uiPriority w:val="99"/>
    <w:unhideWhenUsed/>
    <w:rsid w:val="004F12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F1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110B8-74A3-4389-AD8D-0E84F84B9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2799</Words>
  <Characters>15395</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JuanEdy</cp:lastModifiedBy>
  <cp:revision>4</cp:revision>
  <cp:lastPrinted>2020-01-22T20:12:00Z</cp:lastPrinted>
  <dcterms:created xsi:type="dcterms:W3CDTF">2020-09-21T19:14:00Z</dcterms:created>
  <dcterms:modified xsi:type="dcterms:W3CDTF">2020-09-24T18:21:00Z</dcterms:modified>
</cp:coreProperties>
</file>