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6D64AD" w:rsidRDefault="00F563E6" w:rsidP="006D64A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160</w:t>
      </w:r>
      <w:r w:rsidR="006D64AD">
        <w:rPr>
          <w:rFonts w:ascii="Arial" w:hAnsi="Arial" w:cs="Arial"/>
          <w:b/>
          <w:sz w:val="26"/>
          <w:szCs w:val="26"/>
        </w:rPr>
        <w:t>/2019</w:t>
      </w:r>
    </w:p>
    <w:p w:rsidR="006D64AD" w:rsidRDefault="00F563E6" w:rsidP="006D64A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113</w:t>
      </w:r>
      <w:r w:rsidR="006D64AD">
        <w:rPr>
          <w:rFonts w:ascii="Arial" w:hAnsi="Arial" w:cs="Arial"/>
          <w:b/>
          <w:sz w:val="26"/>
          <w:szCs w:val="26"/>
        </w:rPr>
        <w:t>/201</w:t>
      </w:r>
      <w:r>
        <w:rPr>
          <w:rFonts w:ascii="Arial" w:hAnsi="Arial" w:cs="Arial"/>
          <w:b/>
          <w:sz w:val="26"/>
          <w:szCs w:val="26"/>
        </w:rPr>
        <w:t>6 TERCERA</w:t>
      </w:r>
      <w:r w:rsidR="006D64AD">
        <w:rPr>
          <w:rFonts w:ascii="Arial" w:hAnsi="Arial" w:cs="Arial"/>
          <w:b/>
          <w:sz w:val="26"/>
          <w:szCs w:val="26"/>
        </w:rPr>
        <w:t xml:space="preserve"> SALA UNITARIA DE PRIMERA INSTANCIA</w:t>
      </w:r>
    </w:p>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00F563E6">
        <w:rPr>
          <w:rFonts w:ascii="Arial" w:hAnsi="Arial" w:cs="Arial"/>
          <w:b/>
          <w:sz w:val="26"/>
          <w:szCs w:val="26"/>
        </w:rPr>
        <w:t>ABRAHAM SANTIAGO SORIANO.</w:t>
      </w:r>
    </w:p>
    <w:p w:rsidR="00F937AB" w:rsidRDefault="00F937AB" w:rsidP="006D64AD">
      <w:pPr>
        <w:spacing w:line="240" w:lineRule="auto"/>
        <w:ind w:left="2124"/>
        <w:jc w:val="both"/>
        <w:rPr>
          <w:rFonts w:ascii="Arial" w:hAnsi="Arial" w:cs="Arial"/>
          <w:b/>
          <w:sz w:val="26"/>
          <w:szCs w:val="26"/>
        </w:rPr>
      </w:pPr>
    </w:p>
    <w:p w:rsidR="006D64AD" w:rsidRDefault="00614C81" w:rsidP="00614C81">
      <w:pPr>
        <w:spacing w:after="0" w:line="360" w:lineRule="auto"/>
        <w:jc w:val="both"/>
        <w:rPr>
          <w:rFonts w:ascii="Arial" w:hAnsi="Arial" w:cs="Arial"/>
          <w:b/>
          <w:sz w:val="26"/>
          <w:szCs w:val="26"/>
        </w:rPr>
      </w:pPr>
      <w:r>
        <w:rPr>
          <w:rFonts w:ascii="Arial" w:hAnsi="Arial" w:cs="Arial"/>
          <w:b/>
          <w:sz w:val="26"/>
          <w:szCs w:val="26"/>
        </w:rPr>
        <w:t xml:space="preserve">OAXACA DE JUÁREZ, OAXACA, A </w:t>
      </w:r>
      <w:r w:rsidR="00494210">
        <w:rPr>
          <w:rFonts w:ascii="Arial" w:hAnsi="Arial" w:cs="Arial"/>
          <w:b/>
          <w:sz w:val="26"/>
          <w:szCs w:val="26"/>
        </w:rPr>
        <w:t xml:space="preserve">QUINCE DE </w:t>
      </w:r>
      <w:r w:rsidR="003431CA">
        <w:rPr>
          <w:rFonts w:ascii="Arial" w:hAnsi="Arial" w:cs="Arial"/>
          <w:b/>
          <w:sz w:val="26"/>
          <w:szCs w:val="26"/>
        </w:rPr>
        <w:t>ENERO DE</w:t>
      </w:r>
      <w:r w:rsidR="00316344">
        <w:rPr>
          <w:rFonts w:ascii="Arial" w:hAnsi="Arial" w:cs="Arial"/>
          <w:b/>
          <w:sz w:val="26"/>
          <w:szCs w:val="26"/>
        </w:rPr>
        <w:t xml:space="preserve"> </w:t>
      </w:r>
      <w:r w:rsidR="00F563E6">
        <w:rPr>
          <w:rFonts w:ascii="Arial" w:hAnsi="Arial" w:cs="Arial"/>
          <w:b/>
          <w:sz w:val="26"/>
          <w:szCs w:val="26"/>
        </w:rPr>
        <w:t>DOS MIL VEINTE</w:t>
      </w:r>
      <w:r w:rsidR="006D64AD">
        <w:rPr>
          <w:rFonts w:ascii="Arial" w:hAnsi="Arial" w:cs="Arial"/>
          <w:b/>
          <w:sz w:val="26"/>
          <w:szCs w:val="26"/>
        </w:rPr>
        <w:t>.</w:t>
      </w:r>
      <w:r w:rsidR="005F629F">
        <w:rPr>
          <w:rFonts w:ascii="Arial" w:hAnsi="Arial" w:cs="Arial"/>
          <w:b/>
          <w:sz w:val="26"/>
          <w:szCs w:val="26"/>
        </w:rPr>
        <w:t xml:space="preserve"> </w:t>
      </w:r>
    </w:p>
    <w:p w:rsidR="00F50CDD" w:rsidRDefault="006D64AD" w:rsidP="00614C81">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00F563E6">
        <w:rPr>
          <w:rFonts w:ascii="Arial" w:hAnsi="Arial" w:cs="Arial"/>
          <w:b/>
          <w:sz w:val="26"/>
          <w:szCs w:val="26"/>
        </w:rPr>
        <w:t>160</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F51D20">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sidR="00FA381F">
        <w:rPr>
          <w:rFonts w:ascii="Arial" w:hAnsi="Arial" w:cs="Arial"/>
          <w:sz w:val="26"/>
          <w:szCs w:val="26"/>
        </w:rPr>
        <w:t>quien acredita su personería de conformidad en el artículo 120 de la Ley de Justicia Administrativa para el Estado de Oaxaca vigente al inicio del juicio de nulidad de origen, al exhibir copia certificada por funcionario municipal competente en ejercicio de sus funciones, del Acta de Sesión Solemne de Cabildo celebrada el 1 uno de enero de 2019 dos mil diecinueve</w:t>
      </w:r>
      <w:r w:rsidR="005653E8">
        <w:rPr>
          <w:rFonts w:ascii="Arial" w:hAnsi="Arial" w:cs="Arial"/>
          <w:sz w:val="26"/>
          <w:szCs w:val="26"/>
        </w:rPr>
        <w:t>,</w:t>
      </w:r>
      <w:r w:rsidR="00FA381F">
        <w:rPr>
          <w:rFonts w:ascii="Arial" w:hAnsi="Arial" w:cs="Arial"/>
          <w:sz w:val="26"/>
          <w:szCs w:val="26"/>
        </w:rPr>
        <w:t xml:space="preserve"> donde consta su designación y toma de protesta de ley; </w:t>
      </w:r>
      <w:r w:rsidR="00F563E6">
        <w:rPr>
          <w:rFonts w:ascii="Arial" w:hAnsi="Arial" w:cs="Arial"/>
          <w:sz w:val="26"/>
          <w:szCs w:val="26"/>
        </w:rPr>
        <w:t>en contra del acuerdo de ocho de abril de</w:t>
      </w:r>
      <w:r w:rsidR="0092583F">
        <w:rPr>
          <w:rFonts w:ascii="Arial" w:hAnsi="Arial" w:cs="Arial"/>
          <w:sz w:val="26"/>
          <w:szCs w:val="26"/>
        </w:rPr>
        <w:t xml:space="preserve"> dos mil diecinueve</w:t>
      </w:r>
      <w:r>
        <w:rPr>
          <w:rFonts w:ascii="Arial" w:hAnsi="Arial" w:cs="Arial"/>
          <w:sz w:val="26"/>
          <w:szCs w:val="26"/>
        </w:rPr>
        <w:t xml:space="preserve"> dictad</w:t>
      </w:r>
      <w:r w:rsidR="00F563E6">
        <w:rPr>
          <w:rFonts w:ascii="Arial" w:hAnsi="Arial" w:cs="Arial"/>
          <w:sz w:val="26"/>
          <w:szCs w:val="26"/>
        </w:rPr>
        <w:t>o</w:t>
      </w:r>
      <w:r>
        <w:rPr>
          <w:rFonts w:ascii="Arial" w:hAnsi="Arial" w:cs="Arial"/>
          <w:sz w:val="26"/>
          <w:szCs w:val="26"/>
        </w:rPr>
        <w:t xml:space="preserve"> en el expediente </w:t>
      </w:r>
      <w:r w:rsidR="00F563E6">
        <w:rPr>
          <w:rFonts w:ascii="Arial" w:hAnsi="Arial" w:cs="Arial"/>
          <w:b/>
          <w:sz w:val="26"/>
          <w:szCs w:val="26"/>
        </w:rPr>
        <w:t>113</w:t>
      </w:r>
      <w:r w:rsidRPr="005540FC">
        <w:rPr>
          <w:rFonts w:ascii="Arial" w:hAnsi="Arial" w:cs="Arial"/>
          <w:b/>
          <w:sz w:val="26"/>
          <w:szCs w:val="26"/>
        </w:rPr>
        <w:t>/201</w:t>
      </w:r>
      <w:r w:rsidR="0092583F">
        <w:rPr>
          <w:rFonts w:ascii="Arial" w:hAnsi="Arial" w:cs="Arial"/>
          <w:b/>
          <w:sz w:val="26"/>
          <w:szCs w:val="26"/>
        </w:rPr>
        <w:t>6</w:t>
      </w:r>
      <w:r>
        <w:rPr>
          <w:rFonts w:ascii="Arial" w:hAnsi="Arial" w:cs="Arial"/>
          <w:b/>
          <w:sz w:val="26"/>
          <w:szCs w:val="26"/>
        </w:rPr>
        <w:t xml:space="preserve"> </w:t>
      </w:r>
      <w:r w:rsidR="00F563E6">
        <w:rPr>
          <w:rFonts w:ascii="Arial" w:hAnsi="Arial" w:cs="Arial"/>
          <w:sz w:val="26"/>
          <w:szCs w:val="26"/>
        </w:rPr>
        <w:t>de la Tercera</w:t>
      </w:r>
      <w:r>
        <w:rPr>
          <w:rFonts w:ascii="Arial" w:hAnsi="Arial" w:cs="Arial"/>
          <w:sz w:val="26"/>
          <w:szCs w:val="26"/>
        </w:rPr>
        <w:t xml:space="preserve"> Sala Unitaria de Primera Instancia, relativo al</w:t>
      </w:r>
      <w:r w:rsidR="00F937AB">
        <w:rPr>
          <w:rFonts w:ascii="Arial" w:hAnsi="Arial" w:cs="Arial"/>
          <w:sz w:val="26"/>
          <w:szCs w:val="26"/>
        </w:rPr>
        <w:t xml:space="preserve"> juicio de nulidad promovido por</w:t>
      </w:r>
      <w:r w:rsidR="00186F4F">
        <w:rPr>
          <w:rFonts w:ascii="Arial" w:hAnsi="Arial" w:cs="Arial"/>
          <w:sz w:val="26"/>
          <w:szCs w:val="26"/>
        </w:rPr>
        <w:t xml:space="preserve"> </w:t>
      </w:r>
      <w:r w:rsidR="00F51D20">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w:t>
      </w:r>
      <w:r w:rsidRPr="00D32A39">
        <w:rPr>
          <w:rFonts w:ascii="Arial" w:hAnsi="Arial" w:cs="Arial"/>
          <w:sz w:val="26"/>
          <w:szCs w:val="26"/>
        </w:rPr>
        <w:t>e</w:t>
      </w:r>
      <w:r w:rsidR="00F937AB">
        <w:rPr>
          <w:rFonts w:ascii="Arial" w:hAnsi="Arial" w:cs="Arial"/>
          <w:sz w:val="26"/>
          <w:szCs w:val="26"/>
        </w:rPr>
        <w:t xml:space="preserve"> las autoridades inicialmente denominadas</w:t>
      </w:r>
      <w:r w:rsidR="00D32A39">
        <w:rPr>
          <w:rFonts w:ascii="Arial" w:hAnsi="Arial" w:cs="Arial"/>
          <w:b/>
          <w:sz w:val="26"/>
          <w:szCs w:val="26"/>
        </w:rPr>
        <w:t xml:space="preserve"> HONORABLE AYUNTAMIENTO</w:t>
      </w:r>
      <w:r w:rsidR="00F563E6">
        <w:rPr>
          <w:rFonts w:ascii="Arial" w:hAnsi="Arial" w:cs="Arial"/>
          <w:b/>
          <w:sz w:val="26"/>
          <w:szCs w:val="26"/>
        </w:rPr>
        <w:t xml:space="preserve"> MUNICIPAL, COMISARIO GENERAL DE SEGURIDAD PÚBLICA Y VIALIDAD MUNICIPAL, COMISARIO DE SEGURIDAD P</w:t>
      </w:r>
      <w:r w:rsidR="00FA381F">
        <w:rPr>
          <w:rFonts w:ascii="Arial" w:hAnsi="Arial" w:cs="Arial"/>
          <w:b/>
          <w:sz w:val="26"/>
          <w:szCs w:val="26"/>
        </w:rPr>
        <w:t>ÚBLICA</w:t>
      </w:r>
      <w:r w:rsidR="00F563E6">
        <w:rPr>
          <w:rFonts w:ascii="Arial" w:hAnsi="Arial" w:cs="Arial"/>
          <w:b/>
          <w:sz w:val="26"/>
          <w:szCs w:val="26"/>
        </w:rPr>
        <w:t xml:space="preserve"> Y VIALIDAD MUNICIPAL, COMISARIO EN JEFE DE SEGURIDAD PÚBLICA Y VIALIDAD MUNICIPAL Y, AL JEFE DEL DEPARTAMENTO DE RECURSOS HUMANOS  DE LA UNIDAD ADMINISTRATIVA DE LA COMISARÍA GENERAL DE SEGURIDAD PÚBLICA MUNICIPAL, TODAS LAS CITADAS AUTORIDADES DEL MUNICIPIO</w:t>
      </w:r>
      <w:r w:rsidR="00D32A39">
        <w:rPr>
          <w:rFonts w:ascii="Arial" w:hAnsi="Arial" w:cs="Arial"/>
          <w:b/>
          <w:sz w:val="26"/>
          <w:szCs w:val="26"/>
        </w:rPr>
        <w:t xml:space="preserve"> DE OAXACA DE JUÁREZ,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w:t>
      </w:r>
      <w:r w:rsidR="0092583F">
        <w:rPr>
          <w:rFonts w:ascii="Arial" w:hAnsi="Arial" w:cs="Arial"/>
          <w:sz w:val="26"/>
          <w:szCs w:val="26"/>
        </w:rPr>
        <w:t>0</w:t>
      </w:r>
      <w:r>
        <w:rPr>
          <w:rFonts w:ascii="Arial" w:hAnsi="Arial" w:cs="Arial"/>
          <w:sz w:val="26"/>
          <w:szCs w:val="26"/>
        </w:rPr>
        <w:t>7 y 2</w:t>
      </w:r>
      <w:r w:rsidR="0092583F">
        <w:rPr>
          <w:rFonts w:ascii="Arial" w:hAnsi="Arial" w:cs="Arial"/>
          <w:sz w:val="26"/>
          <w:szCs w:val="26"/>
        </w:rPr>
        <w:t>0</w:t>
      </w:r>
      <w:r>
        <w:rPr>
          <w:rFonts w:ascii="Arial" w:hAnsi="Arial" w:cs="Arial"/>
          <w:sz w:val="26"/>
          <w:szCs w:val="26"/>
        </w:rPr>
        <w:t>8 de la Ley de Justicia Administrativa para el Estado de Oaxaca</w:t>
      </w:r>
      <w:r w:rsidR="00D32A39">
        <w:rPr>
          <w:rFonts w:ascii="Arial" w:hAnsi="Arial" w:cs="Arial"/>
          <w:sz w:val="26"/>
          <w:szCs w:val="26"/>
        </w:rPr>
        <w:t>, vigente al inicio del juicio principal</w:t>
      </w:r>
      <w:r>
        <w:rPr>
          <w:rFonts w:ascii="Arial" w:hAnsi="Arial" w:cs="Arial"/>
          <w:sz w:val="26"/>
          <w:szCs w:val="26"/>
        </w:rPr>
        <w:t>, se admite. En consecuencia, se procede a dictar resolución en los siguientes términos:</w:t>
      </w:r>
    </w:p>
    <w:p w:rsidR="006D64AD" w:rsidRDefault="006D64AD" w:rsidP="006D64AD">
      <w:pPr>
        <w:spacing w:line="360" w:lineRule="auto"/>
        <w:jc w:val="center"/>
        <w:rPr>
          <w:rFonts w:ascii="Arial" w:hAnsi="Arial" w:cs="Arial"/>
          <w:b/>
          <w:bCs/>
          <w:sz w:val="26"/>
          <w:szCs w:val="26"/>
        </w:rPr>
      </w:pPr>
      <w:r>
        <w:rPr>
          <w:rFonts w:ascii="Arial" w:hAnsi="Arial" w:cs="Arial"/>
          <w:b/>
          <w:bCs/>
          <w:sz w:val="26"/>
          <w:szCs w:val="26"/>
        </w:rPr>
        <w:t>R E S U L T A N D O</w:t>
      </w:r>
    </w:p>
    <w:p w:rsidR="006D64AD" w:rsidRDefault="006D64AD" w:rsidP="006D64AD">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FA381F">
        <w:rPr>
          <w:rFonts w:ascii="Arial" w:hAnsi="Arial" w:cs="Arial"/>
          <w:sz w:val="26"/>
          <w:szCs w:val="26"/>
        </w:rPr>
        <w:t>Inconforme con el acuerdo de ocho de abril de</w:t>
      </w:r>
      <w:r w:rsidR="0092583F">
        <w:rPr>
          <w:rFonts w:ascii="Arial" w:hAnsi="Arial" w:cs="Arial"/>
          <w:sz w:val="26"/>
          <w:szCs w:val="26"/>
        </w:rPr>
        <w:t xml:space="preserve"> dos mil diecinueve, dictada</w:t>
      </w:r>
      <w:r w:rsidR="00FA381F">
        <w:rPr>
          <w:rFonts w:ascii="Arial" w:hAnsi="Arial" w:cs="Arial"/>
          <w:sz w:val="26"/>
          <w:szCs w:val="26"/>
        </w:rPr>
        <w:t xml:space="preserve"> por la resolutora de la Tercera</w:t>
      </w:r>
      <w:r>
        <w:rPr>
          <w:rFonts w:ascii="Arial" w:hAnsi="Arial" w:cs="Arial"/>
          <w:sz w:val="26"/>
          <w:szCs w:val="26"/>
        </w:rPr>
        <w:t xml:space="preserve"> Sala Unitaria de Primera Instancia, </w:t>
      </w:r>
      <w:r w:rsidR="00F51D20">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6D64AD" w:rsidRDefault="006D64AD" w:rsidP="006D64AD">
      <w:pPr>
        <w:spacing w:after="0" w:line="360" w:lineRule="auto"/>
        <w:ind w:firstLine="708"/>
        <w:jc w:val="both"/>
        <w:rPr>
          <w:rFonts w:ascii="Arial" w:hAnsi="Arial" w:cs="Arial"/>
          <w:sz w:val="26"/>
          <w:szCs w:val="26"/>
        </w:rPr>
      </w:pPr>
      <w:r>
        <w:rPr>
          <w:rFonts w:ascii="Arial" w:hAnsi="Arial" w:cs="Arial"/>
          <w:b/>
          <w:bCs/>
          <w:sz w:val="26"/>
          <w:szCs w:val="26"/>
        </w:rPr>
        <w:lastRenderedPageBreak/>
        <w:t xml:space="preserve">SEGUNDO. </w:t>
      </w:r>
      <w:r>
        <w:rPr>
          <w:rFonts w:ascii="Arial" w:hAnsi="Arial" w:cs="Arial"/>
          <w:bCs/>
          <w:sz w:val="26"/>
          <w:szCs w:val="26"/>
        </w:rPr>
        <w:t>L</w:t>
      </w:r>
      <w:r w:rsidR="00FA381F">
        <w:rPr>
          <w:rFonts w:ascii="Arial" w:hAnsi="Arial" w:cs="Arial"/>
          <w:bCs/>
          <w:sz w:val="26"/>
          <w:szCs w:val="26"/>
        </w:rPr>
        <w:t>a parte relativa del acuerdo recurrido es del tenor literal siguiente</w:t>
      </w:r>
      <w:r>
        <w:rPr>
          <w:rFonts w:ascii="Arial" w:hAnsi="Arial" w:cs="Arial"/>
          <w:sz w:val="26"/>
          <w:szCs w:val="26"/>
        </w:rPr>
        <w:t>:</w:t>
      </w:r>
    </w:p>
    <w:p w:rsidR="006F003A" w:rsidRDefault="000A2693" w:rsidP="00C945FA">
      <w:pPr>
        <w:ind w:left="1276" w:right="616"/>
        <w:jc w:val="both"/>
        <w:rPr>
          <w:rFonts w:ascii="Arial" w:eastAsia="Calibri" w:hAnsi="Arial" w:cs="Arial"/>
          <w:bCs/>
          <w:color w:val="000000" w:themeColor="text1"/>
        </w:rPr>
      </w:pPr>
      <w:r>
        <w:rPr>
          <w:rFonts w:ascii="Arial" w:eastAsia="Calibri" w:hAnsi="Arial" w:cs="Arial"/>
          <w:bCs/>
          <w:color w:val="000000" w:themeColor="text1"/>
        </w:rPr>
        <w:t xml:space="preserve">   </w:t>
      </w:r>
      <w:r w:rsidR="00C945FA">
        <w:rPr>
          <w:rFonts w:ascii="Arial" w:eastAsia="Calibri" w:hAnsi="Arial" w:cs="Arial"/>
          <w:bCs/>
          <w:color w:val="000000" w:themeColor="text1"/>
        </w:rPr>
        <w:t>(…)</w:t>
      </w:r>
      <w:r>
        <w:rPr>
          <w:rFonts w:ascii="Arial" w:eastAsia="Calibri" w:hAnsi="Arial" w:cs="Arial"/>
          <w:bCs/>
          <w:color w:val="000000" w:themeColor="text1"/>
        </w:rPr>
        <w:t xml:space="preserve"> </w:t>
      </w:r>
      <w:r w:rsidR="006D64AD" w:rsidRPr="005F629F">
        <w:rPr>
          <w:rFonts w:ascii="Arial" w:eastAsia="Calibri" w:hAnsi="Arial" w:cs="Arial"/>
          <w:bCs/>
          <w:color w:val="000000" w:themeColor="text1"/>
        </w:rPr>
        <w:t>“</w:t>
      </w:r>
      <w:r w:rsidR="006F003A">
        <w:rPr>
          <w:rFonts w:ascii="Arial" w:eastAsia="Calibri" w:hAnsi="Arial" w:cs="Arial"/>
          <w:bCs/>
          <w:color w:val="000000" w:themeColor="text1"/>
        </w:rPr>
        <w:t>Se tiene a la síndica primero solicitando se le comunique la cantidad que debe pagarse a la parte actora y por su parte el director de seguridad, se le tiene informando a esta sala el cumplimiento del fallo emitido en este asunto en los términos en que lo hace.</w:t>
      </w:r>
    </w:p>
    <w:p w:rsidR="00CF5683" w:rsidRDefault="000A2693" w:rsidP="00C945FA">
      <w:pPr>
        <w:ind w:left="1276" w:right="616"/>
        <w:jc w:val="both"/>
        <w:rPr>
          <w:rFonts w:ascii="Arial" w:eastAsia="Calibri" w:hAnsi="Arial" w:cs="Arial"/>
          <w:bCs/>
          <w:color w:val="000000" w:themeColor="text1"/>
        </w:rPr>
      </w:pPr>
      <w:r>
        <w:rPr>
          <w:rFonts w:ascii="Arial" w:eastAsia="Calibri" w:hAnsi="Arial" w:cs="Arial"/>
          <w:bCs/>
          <w:color w:val="000000" w:themeColor="text1"/>
        </w:rPr>
        <w:t xml:space="preserve">      </w:t>
      </w:r>
      <w:r w:rsidR="006F003A">
        <w:rPr>
          <w:rFonts w:ascii="Arial" w:eastAsia="Calibri" w:hAnsi="Arial" w:cs="Arial"/>
          <w:bCs/>
          <w:color w:val="000000" w:themeColor="text1"/>
        </w:rPr>
        <w:t xml:space="preserve">Con fundamento en los </w:t>
      </w:r>
      <w:r>
        <w:rPr>
          <w:rFonts w:ascii="Arial" w:eastAsia="Calibri" w:hAnsi="Arial" w:cs="Arial"/>
          <w:bCs/>
          <w:color w:val="000000" w:themeColor="text1"/>
        </w:rPr>
        <w:t>artículos</w:t>
      </w:r>
      <w:r w:rsidR="006F003A">
        <w:rPr>
          <w:rFonts w:ascii="Arial" w:eastAsia="Calibri" w:hAnsi="Arial" w:cs="Arial"/>
          <w:bCs/>
          <w:color w:val="000000" w:themeColor="text1"/>
        </w:rPr>
        <w:t xml:space="preserve"> 183 y 184 </w:t>
      </w:r>
      <w:r>
        <w:rPr>
          <w:rFonts w:ascii="Arial" w:eastAsia="Calibri" w:hAnsi="Arial" w:cs="Arial"/>
          <w:bCs/>
          <w:color w:val="000000" w:themeColor="text1"/>
        </w:rPr>
        <w:t>fracción</w:t>
      </w:r>
      <w:r w:rsidR="006F003A">
        <w:rPr>
          <w:rFonts w:ascii="Arial" w:eastAsia="Calibri" w:hAnsi="Arial" w:cs="Arial"/>
          <w:bCs/>
          <w:color w:val="000000" w:themeColor="text1"/>
        </w:rPr>
        <w:t xml:space="preserve"> I, de la Ley de Justicia Administrativa para el Estado de Oaxaca y en </w:t>
      </w:r>
      <w:r>
        <w:rPr>
          <w:rFonts w:ascii="Arial" w:eastAsia="Calibri" w:hAnsi="Arial" w:cs="Arial"/>
          <w:bCs/>
          <w:color w:val="000000" w:themeColor="text1"/>
        </w:rPr>
        <w:t>atención</w:t>
      </w:r>
      <w:r w:rsidR="006F003A">
        <w:rPr>
          <w:rFonts w:ascii="Arial" w:eastAsia="Calibri" w:hAnsi="Arial" w:cs="Arial"/>
          <w:bCs/>
          <w:color w:val="000000" w:themeColor="text1"/>
        </w:rPr>
        <w:t xml:space="preserve"> a la solicitud del autorizado legal del actor, </w:t>
      </w:r>
      <w:r w:rsidR="006F003A" w:rsidRPr="000A2693">
        <w:rPr>
          <w:rFonts w:ascii="Arial" w:eastAsia="Calibri" w:hAnsi="Arial" w:cs="Arial"/>
          <w:b/>
          <w:bCs/>
          <w:color w:val="000000" w:themeColor="text1"/>
        </w:rPr>
        <w:t>se requiere al Ayuntamiento</w:t>
      </w:r>
      <w:r w:rsidR="006F003A">
        <w:rPr>
          <w:rFonts w:ascii="Arial" w:eastAsia="Calibri" w:hAnsi="Arial" w:cs="Arial"/>
          <w:bCs/>
          <w:color w:val="000000" w:themeColor="text1"/>
        </w:rPr>
        <w:t xml:space="preserve"> de Oaxaca de </w:t>
      </w:r>
      <w:r>
        <w:rPr>
          <w:rFonts w:ascii="Arial" w:eastAsia="Calibri" w:hAnsi="Arial" w:cs="Arial"/>
          <w:bCs/>
          <w:color w:val="000000" w:themeColor="text1"/>
        </w:rPr>
        <w:t>Juárez</w:t>
      </w:r>
      <w:r w:rsidR="006F003A">
        <w:rPr>
          <w:rFonts w:ascii="Arial" w:eastAsia="Calibri" w:hAnsi="Arial" w:cs="Arial"/>
          <w:bCs/>
          <w:color w:val="000000" w:themeColor="text1"/>
        </w:rPr>
        <w:t xml:space="preserve">, Oaxaca, para que dentro del término de </w:t>
      </w:r>
      <w:r w:rsidRPr="000A2693">
        <w:rPr>
          <w:rFonts w:ascii="Arial" w:eastAsia="Calibri" w:hAnsi="Arial" w:cs="Arial"/>
          <w:b/>
          <w:bCs/>
          <w:color w:val="000000" w:themeColor="text1"/>
        </w:rPr>
        <w:t>veinticuatro</w:t>
      </w:r>
      <w:r w:rsidR="006F003A" w:rsidRPr="000A2693">
        <w:rPr>
          <w:rFonts w:ascii="Arial" w:eastAsia="Calibri" w:hAnsi="Arial" w:cs="Arial"/>
          <w:b/>
          <w:bCs/>
          <w:color w:val="000000" w:themeColor="text1"/>
        </w:rPr>
        <w:t xml:space="preserve"> horas</w:t>
      </w:r>
      <w:r w:rsidR="006F003A">
        <w:rPr>
          <w:rFonts w:ascii="Arial" w:eastAsia="Calibri" w:hAnsi="Arial" w:cs="Arial"/>
          <w:bCs/>
          <w:color w:val="000000" w:themeColor="text1"/>
        </w:rPr>
        <w:t xml:space="preserve"> contadas a partir  de l</w:t>
      </w:r>
      <w:r>
        <w:rPr>
          <w:rFonts w:ascii="Arial" w:eastAsia="Calibri" w:hAnsi="Arial" w:cs="Arial"/>
          <w:bCs/>
          <w:color w:val="000000" w:themeColor="text1"/>
        </w:rPr>
        <w:t>a hora  al que quede notificado</w:t>
      </w:r>
      <w:r w:rsidR="006F003A">
        <w:rPr>
          <w:rFonts w:ascii="Arial" w:eastAsia="Calibri" w:hAnsi="Arial" w:cs="Arial"/>
          <w:bCs/>
          <w:color w:val="000000" w:themeColor="text1"/>
        </w:rPr>
        <w:t xml:space="preserve"> del </w:t>
      </w:r>
      <w:r>
        <w:rPr>
          <w:rFonts w:ascii="Arial" w:eastAsia="Calibri" w:hAnsi="Arial" w:cs="Arial"/>
          <w:bCs/>
          <w:color w:val="000000" w:themeColor="text1"/>
        </w:rPr>
        <w:t>presente</w:t>
      </w:r>
      <w:r w:rsidR="006F003A">
        <w:rPr>
          <w:rFonts w:ascii="Arial" w:eastAsia="Calibri" w:hAnsi="Arial" w:cs="Arial"/>
          <w:bCs/>
          <w:color w:val="000000" w:themeColor="text1"/>
        </w:rPr>
        <w:t xml:space="preserve"> acuerdo, </w:t>
      </w:r>
      <w:r w:rsidR="006F003A" w:rsidRPr="000A2693">
        <w:rPr>
          <w:rFonts w:ascii="Arial" w:eastAsia="Calibri" w:hAnsi="Arial" w:cs="Arial"/>
          <w:b/>
          <w:bCs/>
          <w:color w:val="000000" w:themeColor="text1"/>
        </w:rPr>
        <w:t>informe</w:t>
      </w:r>
      <w:r w:rsidR="006F003A">
        <w:rPr>
          <w:rFonts w:ascii="Arial" w:eastAsia="Calibri" w:hAnsi="Arial" w:cs="Arial"/>
          <w:bCs/>
          <w:color w:val="000000" w:themeColor="text1"/>
        </w:rPr>
        <w:t xml:space="preserve"> a esta sala el cumplimiento de la </w:t>
      </w:r>
      <w:r w:rsidR="006F003A" w:rsidRPr="000A2693">
        <w:rPr>
          <w:rFonts w:ascii="Arial" w:eastAsia="Calibri" w:hAnsi="Arial" w:cs="Arial"/>
          <w:b/>
          <w:bCs/>
          <w:color w:val="000000" w:themeColor="text1"/>
        </w:rPr>
        <w:t>sentencia</w:t>
      </w:r>
      <w:r w:rsidR="006F003A">
        <w:rPr>
          <w:rFonts w:ascii="Arial" w:eastAsia="Calibri" w:hAnsi="Arial" w:cs="Arial"/>
          <w:bCs/>
          <w:color w:val="000000" w:themeColor="text1"/>
        </w:rPr>
        <w:t xml:space="preserve"> dictada en el </w:t>
      </w:r>
      <w:r>
        <w:rPr>
          <w:rFonts w:ascii="Arial" w:eastAsia="Calibri" w:hAnsi="Arial" w:cs="Arial"/>
          <w:bCs/>
          <w:color w:val="000000" w:themeColor="text1"/>
        </w:rPr>
        <w:t>presente</w:t>
      </w:r>
      <w:r w:rsidR="006F003A">
        <w:rPr>
          <w:rFonts w:ascii="Arial" w:eastAsia="Calibri" w:hAnsi="Arial" w:cs="Arial"/>
          <w:bCs/>
          <w:color w:val="000000" w:themeColor="text1"/>
        </w:rPr>
        <w:t xml:space="preserve"> juicio, para lo cual deberán pagar a la parte actora la cantidad de </w:t>
      </w:r>
      <w:r w:rsidR="00F51D20" w:rsidRPr="00F51D20">
        <w:rPr>
          <w:rFonts w:ascii="Arial" w:eastAsia="Calibri" w:hAnsi="Arial" w:cs="Arial"/>
          <w:bCs/>
          <w:color w:val="000000" w:themeColor="text1"/>
        </w:rPr>
        <w:t>**********</w:t>
      </w:r>
      <w:r w:rsidR="006F003A" w:rsidRPr="00F51D20">
        <w:rPr>
          <w:rFonts w:ascii="Arial" w:eastAsia="Calibri" w:hAnsi="Arial" w:cs="Arial"/>
          <w:bCs/>
          <w:color w:val="000000" w:themeColor="text1"/>
        </w:rPr>
        <w:t>,</w:t>
      </w:r>
      <w:r w:rsidR="006F003A">
        <w:rPr>
          <w:rFonts w:ascii="Arial" w:eastAsia="Calibri" w:hAnsi="Arial" w:cs="Arial"/>
          <w:bCs/>
          <w:color w:val="000000" w:themeColor="text1"/>
        </w:rPr>
        <w:t xml:space="preserve"> cantidad que fue </w:t>
      </w:r>
      <w:r>
        <w:rPr>
          <w:rFonts w:ascii="Arial" w:eastAsia="Calibri" w:hAnsi="Arial" w:cs="Arial"/>
          <w:bCs/>
          <w:color w:val="000000" w:themeColor="text1"/>
        </w:rPr>
        <w:t>determinado</w:t>
      </w:r>
      <w:r w:rsidR="006F003A">
        <w:rPr>
          <w:rFonts w:ascii="Arial" w:eastAsia="Calibri" w:hAnsi="Arial" w:cs="Arial"/>
          <w:bCs/>
          <w:color w:val="000000" w:themeColor="text1"/>
        </w:rPr>
        <w:t xml:space="preserve"> en la </w:t>
      </w:r>
      <w:r>
        <w:rPr>
          <w:rFonts w:ascii="Arial" w:eastAsia="Calibri" w:hAnsi="Arial" w:cs="Arial"/>
          <w:bCs/>
          <w:color w:val="000000" w:themeColor="text1"/>
        </w:rPr>
        <w:t>resolución</w:t>
      </w:r>
      <w:r w:rsidR="006F003A">
        <w:rPr>
          <w:rFonts w:ascii="Arial" w:eastAsia="Calibri" w:hAnsi="Arial" w:cs="Arial"/>
          <w:bCs/>
          <w:color w:val="000000" w:themeColor="text1"/>
        </w:rPr>
        <w:t xml:space="preserve"> de 7 siete de mayo de 2018 dos mil dieciocho, </w:t>
      </w:r>
      <w:r w:rsidR="006F003A" w:rsidRPr="000A2693">
        <w:rPr>
          <w:rFonts w:ascii="Arial" w:eastAsia="Calibri" w:hAnsi="Arial" w:cs="Arial"/>
          <w:b/>
          <w:bCs/>
          <w:color w:val="000000" w:themeColor="text1"/>
        </w:rPr>
        <w:t xml:space="preserve">más </w:t>
      </w:r>
      <w:r w:rsidR="006F003A">
        <w:rPr>
          <w:rFonts w:ascii="Arial" w:eastAsia="Calibri" w:hAnsi="Arial" w:cs="Arial"/>
          <w:bCs/>
          <w:color w:val="000000" w:themeColor="text1"/>
        </w:rPr>
        <w:t xml:space="preserve">la cantidad de dinero que se ha generado  desde la fecha de la </w:t>
      </w:r>
      <w:r>
        <w:rPr>
          <w:rFonts w:ascii="Arial" w:eastAsia="Calibri" w:hAnsi="Arial" w:cs="Arial"/>
          <w:bCs/>
          <w:color w:val="000000" w:themeColor="text1"/>
        </w:rPr>
        <w:t>resolución</w:t>
      </w:r>
      <w:r w:rsidR="006F003A">
        <w:rPr>
          <w:rFonts w:ascii="Arial" w:eastAsia="Calibri" w:hAnsi="Arial" w:cs="Arial"/>
          <w:bCs/>
          <w:color w:val="000000" w:themeColor="text1"/>
        </w:rPr>
        <w:t xml:space="preserve"> citada hasta la </w:t>
      </w:r>
      <w:r>
        <w:rPr>
          <w:rFonts w:ascii="Arial" w:eastAsia="Calibri" w:hAnsi="Arial" w:cs="Arial"/>
          <w:bCs/>
          <w:color w:val="000000" w:themeColor="text1"/>
        </w:rPr>
        <w:t>fecha</w:t>
      </w:r>
      <w:r w:rsidR="006F003A">
        <w:rPr>
          <w:rFonts w:ascii="Arial" w:eastAsia="Calibri" w:hAnsi="Arial" w:cs="Arial"/>
          <w:bCs/>
          <w:color w:val="000000" w:themeColor="text1"/>
        </w:rPr>
        <w:t xml:space="preserve"> en que realice el pago, para lo cual la autoridad  deberá tomar en cuenta que quedó acreditado en autos que el </w:t>
      </w:r>
      <w:r>
        <w:rPr>
          <w:rFonts w:ascii="Arial" w:eastAsia="Calibri" w:hAnsi="Arial" w:cs="Arial"/>
          <w:bCs/>
          <w:color w:val="000000" w:themeColor="text1"/>
        </w:rPr>
        <w:t>promovente</w:t>
      </w:r>
      <w:r w:rsidR="006F003A">
        <w:rPr>
          <w:rFonts w:ascii="Arial" w:eastAsia="Calibri" w:hAnsi="Arial" w:cs="Arial"/>
          <w:bCs/>
          <w:color w:val="000000" w:themeColor="text1"/>
        </w:rPr>
        <w:t xml:space="preserve"> percibi</w:t>
      </w:r>
      <w:r>
        <w:rPr>
          <w:rFonts w:ascii="Arial" w:eastAsia="Calibri" w:hAnsi="Arial" w:cs="Arial"/>
          <w:bCs/>
          <w:color w:val="000000" w:themeColor="text1"/>
        </w:rPr>
        <w:t>ó como salario mensual</w:t>
      </w:r>
      <w:r w:rsidR="006F003A">
        <w:rPr>
          <w:rFonts w:ascii="Arial" w:eastAsia="Calibri" w:hAnsi="Arial" w:cs="Arial"/>
          <w:bCs/>
          <w:color w:val="000000" w:themeColor="text1"/>
        </w:rPr>
        <w:t xml:space="preserve"> la cantidad de </w:t>
      </w:r>
      <w:r w:rsidR="00F51D20" w:rsidRPr="00F51D20">
        <w:rPr>
          <w:rFonts w:ascii="Arial" w:eastAsia="Calibri" w:hAnsi="Arial" w:cs="Arial"/>
          <w:bCs/>
          <w:color w:val="000000" w:themeColor="text1"/>
        </w:rPr>
        <w:t>**********</w:t>
      </w:r>
      <w:r w:rsidR="006F003A" w:rsidRPr="00F51D20">
        <w:rPr>
          <w:rFonts w:ascii="Arial" w:eastAsia="Calibri" w:hAnsi="Arial" w:cs="Arial"/>
          <w:bCs/>
          <w:color w:val="000000" w:themeColor="text1"/>
        </w:rPr>
        <w:t>,</w:t>
      </w:r>
      <w:r w:rsidR="006F003A">
        <w:rPr>
          <w:rFonts w:ascii="Arial" w:eastAsia="Calibri" w:hAnsi="Arial" w:cs="Arial"/>
          <w:bCs/>
          <w:color w:val="000000" w:themeColor="text1"/>
        </w:rPr>
        <w:t xml:space="preserve"> y el salario diario es por la cantidad  </w:t>
      </w:r>
      <w:r w:rsidR="00F51D20">
        <w:rPr>
          <w:rFonts w:ascii="Arial" w:eastAsia="Calibri" w:hAnsi="Arial" w:cs="Arial"/>
          <w:bCs/>
          <w:color w:val="000000" w:themeColor="text1"/>
        </w:rPr>
        <w:t xml:space="preserve">********** </w:t>
      </w:r>
      <w:r>
        <w:rPr>
          <w:rFonts w:ascii="Arial" w:eastAsia="Calibri" w:hAnsi="Arial" w:cs="Arial"/>
          <w:bCs/>
          <w:color w:val="000000" w:themeColor="text1"/>
        </w:rPr>
        <w:t>asimismo</w:t>
      </w:r>
      <w:r w:rsidR="006F003A">
        <w:rPr>
          <w:rFonts w:ascii="Arial" w:eastAsia="Calibri" w:hAnsi="Arial" w:cs="Arial"/>
          <w:bCs/>
          <w:color w:val="000000" w:themeColor="text1"/>
        </w:rPr>
        <w:t xml:space="preserve">  debe tomar en cuenta que al momento de pagar </w:t>
      </w:r>
      <w:r w:rsidR="006F003A" w:rsidRPr="000A2693">
        <w:rPr>
          <w:rFonts w:ascii="Arial" w:eastAsia="Calibri" w:hAnsi="Arial" w:cs="Arial"/>
          <w:b/>
          <w:bCs/>
          <w:color w:val="000000" w:themeColor="text1"/>
        </w:rPr>
        <w:t xml:space="preserve">debe </w:t>
      </w:r>
      <w:r w:rsidRPr="000A2693">
        <w:rPr>
          <w:rFonts w:ascii="Arial" w:eastAsia="Calibri" w:hAnsi="Arial" w:cs="Arial"/>
          <w:b/>
          <w:bCs/>
          <w:color w:val="000000" w:themeColor="text1"/>
        </w:rPr>
        <w:t>comprender</w:t>
      </w:r>
      <w:r w:rsidR="006F003A">
        <w:rPr>
          <w:rFonts w:ascii="Arial" w:eastAsia="Calibri" w:hAnsi="Arial" w:cs="Arial"/>
          <w:bCs/>
          <w:color w:val="000000" w:themeColor="text1"/>
        </w:rPr>
        <w:t xml:space="preserve"> la </w:t>
      </w:r>
      <w:r>
        <w:rPr>
          <w:rFonts w:ascii="Arial" w:eastAsia="Calibri" w:hAnsi="Arial" w:cs="Arial"/>
          <w:bCs/>
          <w:color w:val="000000" w:themeColor="text1"/>
        </w:rPr>
        <w:t>indemnización</w:t>
      </w:r>
      <w:r w:rsidR="006F003A">
        <w:rPr>
          <w:rFonts w:ascii="Arial" w:eastAsia="Calibri" w:hAnsi="Arial" w:cs="Arial"/>
          <w:bCs/>
          <w:color w:val="000000" w:themeColor="text1"/>
        </w:rPr>
        <w:t xml:space="preserve"> constitucional, haberse devengados, vacaciones, prima vacacional,  veinte días de salario por cada año de servicio que se le deberá pagar a los miembros de las instituciones policiales, cuando la baja, separación del cargo o </w:t>
      </w:r>
      <w:r>
        <w:rPr>
          <w:rFonts w:ascii="Arial" w:eastAsia="Calibri" w:hAnsi="Arial" w:cs="Arial"/>
          <w:bCs/>
          <w:color w:val="000000" w:themeColor="text1"/>
        </w:rPr>
        <w:t>remoción</w:t>
      </w:r>
      <w:r w:rsidR="006F003A">
        <w:rPr>
          <w:rFonts w:ascii="Arial" w:eastAsia="Calibri" w:hAnsi="Arial" w:cs="Arial"/>
          <w:bCs/>
          <w:color w:val="000000" w:themeColor="text1"/>
        </w:rPr>
        <w:t xml:space="preserve"> del </w:t>
      </w:r>
      <w:r>
        <w:rPr>
          <w:rFonts w:ascii="Arial" w:eastAsia="Calibri" w:hAnsi="Arial" w:cs="Arial"/>
          <w:bCs/>
          <w:color w:val="000000" w:themeColor="text1"/>
        </w:rPr>
        <w:t>servicio</w:t>
      </w:r>
      <w:r w:rsidR="006F003A">
        <w:rPr>
          <w:rFonts w:ascii="Arial" w:eastAsia="Calibri" w:hAnsi="Arial" w:cs="Arial"/>
          <w:bCs/>
          <w:color w:val="000000" w:themeColor="text1"/>
        </w:rPr>
        <w:t xml:space="preserve"> sea injustificado, aguinaldo y canasta navideña</w:t>
      </w:r>
      <w:r w:rsidR="00CF5683">
        <w:rPr>
          <w:rFonts w:ascii="Arial" w:eastAsia="Calibri" w:hAnsi="Arial" w:cs="Arial"/>
          <w:bCs/>
          <w:color w:val="000000" w:themeColor="text1"/>
        </w:rPr>
        <w:t xml:space="preserve">, del monto total deberá </w:t>
      </w:r>
      <w:r>
        <w:rPr>
          <w:rFonts w:ascii="Arial" w:eastAsia="Calibri" w:hAnsi="Arial" w:cs="Arial"/>
          <w:bCs/>
          <w:color w:val="000000" w:themeColor="text1"/>
        </w:rPr>
        <w:t xml:space="preserve">realizar las </w:t>
      </w:r>
      <w:r w:rsidRPr="000A2693">
        <w:rPr>
          <w:rFonts w:ascii="Arial" w:eastAsia="Calibri" w:hAnsi="Arial" w:cs="Arial"/>
          <w:b/>
          <w:bCs/>
          <w:color w:val="000000" w:themeColor="text1"/>
        </w:rPr>
        <w:t>deducciones</w:t>
      </w:r>
      <w:r w:rsidR="00CF5683">
        <w:rPr>
          <w:rFonts w:ascii="Arial" w:eastAsia="Calibri" w:hAnsi="Arial" w:cs="Arial"/>
          <w:bCs/>
          <w:color w:val="000000" w:themeColor="text1"/>
        </w:rPr>
        <w:t xml:space="preserve"> de fonacot, fomepade, programa educativo, consupago, retención al salario, </w:t>
      </w:r>
      <w:r w:rsidR="00CF5683" w:rsidRPr="000A2693">
        <w:rPr>
          <w:rFonts w:ascii="Arial" w:eastAsia="Calibri" w:hAnsi="Arial" w:cs="Arial"/>
          <w:b/>
          <w:bCs/>
          <w:color w:val="000000" w:themeColor="text1"/>
        </w:rPr>
        <w:t>se apercibe a los integrantes del ayuntamiento</w:t>
      </w:r>
      <w:r w:rsidR="00CF5683">
        <w:rPr>
          <w:rFonts w:ascii="Arial" w:eastAsia="Calibri" w:hAnsi="Arial" w:cs="Arial"/>
          <w:bCs/>
          <w:color w:val="000000" w:themeColor="text1"/>
        </w:rPr>
        <w:t xml:space="preserve"> que de no cumplir con este </w:t>
      </w:r>
      <w:r>
        <w:rPr>
          <w:rFonts w:ascii="Arial" w:eastAsia="Calibri" w:hAnsi="Arial" w:cs="Arial"/>
          <w:bCs/>
          <w:color w:val="000000" w:themeColor="text1"/>
        </w:rPr>
        <w:t>requerimiento</w:t>
      </w:r>
      <w:r w:rsidR="00CF5683">
        <w:rPr>
          <w:rFonts w:ascii="Arial" w:eastAsia="Calibri" w:hAnsi="Arial" w:cs="Arial"/>
          <w:bCs/>
          <w:color w:val="000000" w:themeColor="text1"/>
        </w:rPr>
        <w:t xml:space="preserve"> se le impondrá una multa de </w:t>
      </w:r>
      <w:r>
        <w:rPr>
          <w:rFonts w:ascii="Arial" w:eastAsia="Calibri" w:hAnsi="Arial" w:cs="Arial"/>
          <w:bCs/>
          <w:color w:val="000000" w:themeColor="text1"/>
        </w:rPr>
        <w:t>cincuenta</w:t>
      </w:r>
      <w:r w:rsidR="00CF5683">
        <w:rPr>
          <w:rFonts w:ascii="Arial" w:eastAsia="Calibri" w:hAnsi="Arial" w:cs="Arial"/>
          <w:bCs/>
          <w:color w:val="000000" w:themeColor="text1"/>
        </w:rPr>
        <w:t xml:space="preserve"> y un unidades de medida y </w:t>
      </w:r>
      <w:r>
        <w:rPr>
          <w:rFonts w:ascii="Arial" w:eastAsia="Calibri" w:hAnsi="Arial" w:cs="Arial"/>
          <w:bCs/>
          <w:color w:val="000000" w:themeColor="text1"/>
        </w:rPr>
        <w:t>actualización</w:t>
      </w:r>
      <w:r w:rsidR="00CF5683">
        <w:rPr>
          <w:rFonts w:ascii="Arial" w:eastAsia="Calibri" w:hAnsi="Arial" w:cs="Arial"/>
          <w:bCs/>
          <w:color w:val="000000" w:themeColor="text1"/>
        </w:rPr>
        <w:t xml:space="preserve"> (UMA), equivalente a </w:t>
      </w:r>
      <w:r w:rsidR="00F51D20" w:rsidRPr="00F51D20">
        <w:rPr>
          <w:rFonts w:ascii="Arial" w:eastAsia="Calibri" w:hAnsi="Arial" w:cs="Arial"/>
          <w:b/>
          <w:bCs/>
          <w:color w:val="000000" w:themeColor="text1"/>
        </w:rPr>
        <w:t>**********</w:t>
      </w:r>
      <w:r w:rsidR="00CF5683">
        <w:rPr>
          <w:rFonts w:ascii="Arial" w:eastAsia="Calibri" w:hAnsi="Arial" w:cs="Arial"/>
          <w:bCs/>
          <w:color w:val="000000" w:themeColor="text1"/>
        </w:rPr>
        <w:t xml:space="preserve"> esto en términos del </w:t>
      </w:r>
      <w:r>
        <w:rPr>
          <w:rFonts w:ascii="Arial" w:eastAsia="Calibri" w:hAnsi="Arial" w:cs="Arial"/>
          <w:bCs/>
          <w:color w:val="000000" w:themeColor="text1"/>
        </w:rPr>
        <w:t>artículo</w:t>
      </w:r>
      <w:r w:rsidR="00CF5683">
        <w:rPr>
          <w:rFonts w:ascii="Arial" w:eastAsia="Calibri" w:hAnsi="Arial" w:cs="Arial"/>
          <w:bCs/>
          <w:color w:val="000000" w:themeColor="text1"/>
        </w:rPr>
        <w:t xml:space="preserve"> 184 </w:t>
      </w:r>
      <w:r>
        <w:rPr>
          <w:rFonts w:ascii="Arial" w:eastAsia="Calibri" w:hAnsi="Arial" w:cs="Arial"/>
          <w:bCs/>
          <w:color w:val="000000" w:themeColor="text1"/>
        </w:rPr>
        <w:t>fracción</w:t>
      </w:r>
      <w:r w:rsidR="00CF5683">
        <w:rPr>
          <w:rFonts w:ascii="Arial" w:eastAsia="Calibri" w:hAnsi="Arial" w:cs="Arial"/>
          <w:bCs/>
          <w:color w:val="000000" w:themeColor="text1"/>
        </w:rPr>
        <w:t xml:space="preserve"> III de la ley de justicia citada, en </w:t>
      </w:r>
      <w:r>
        <w:rPr>
          <w:rFonts w:ascii="Arial" w:eastAsia="Calibri" w:hAnsi="Arial" w:cs="Arial"/>
          <w:bCs/>
          <w:color w:val="000000" w:themeColor="text1"/>
        </w:rPr>
        <w:t>relación</w:t>
      </w:r>
      <w:r w:rsidR="00CF5683">
        <w:rPr>
          <w:rFonts w:ascii="Arial" w:eastAsia="Calibri" w:hAnsi="Arial" w:cs="Arial"/>
          <w:bCs/>
          <w:color w:val="000000" w:themeColor="text1"/>
        </w:rPr>
        <w:t xml:space="preserve"> con el </w:t>
      </w:r>
      <w:r>
        <w:rPr>
          <w:rFonts w:ascii="Arial" w:eastAsia="Calibri" w:hAnsi="Arial" w:cs="Arial"/>
          <w:bCs/>
          <w:color w:val="000000" w:themeColor="text1"/>
        </w:rPr>
        <w:t>artículo</w:t>
      </w:r>
      <w:r w:rsidR="00CF5683">
        <w:rPr>
          <w:rFonts w:ascii="Arial" w:eastAsia="Calibri" w:hAnsi="Arial" w:cs="Arial"/>
          <w:bCs/>
          <w:color w:val="000000" w:themeColor="text1"/>
        </w:rPr>
        <w:t xml:space="preserve"> segundo </w:t>
      </w:r>
      <w:r>
        <w:rPr>
          <w:rFonts w:ascii="Arial" w:eastAsia="Calibri" w:hAnsi="Arial" w:cs="Arial"/>
          <w:bCs/>
          <w:color w:val="000000" w:themeColor="text1"/>
        </w:rPr>
        <w:t>transitorio</w:t>
      </w:r>
      <w:r w:rsidR="00CF5683">
        <w:rPr>
          <w:rFonts w:ascii="Arial" w:eastAsia="Calibri" w:hAnsi="Arial" w:cs="Arial"/>
          <w:bCs/>
          <w:color w:val="000000" w:themeColor="text1"/>
        </w:rPr>
        <w:t>, del Decreto por el que se declara reformas y a</w:t>
      </w:r>
      <w:r>
        <w:rPr>
          <w:rFonts w:ascii="Arial" w:eastAsia="Calibri" w:hAnsi="Arial" w:cs="Arial"/>
          <w:bCs/>
          <w:color w:val="000000" w:themeColor="text1"/>
        </w:rPr>
        <w:t>diciones, a diversas disposiciones</w:t>
      </w:r>
      <w:r w:rsidR="00CF5683">
        <w:rPr>
          <w:rFonts w:ascii="Arial" w:eastAsia="Calibri" w:hAnsi="Arial" w:cs="Arial"/>
          <w:bCs/>
          <w:color w:val="000000" w:themeColor="text1"/>
        </w:rPr>
        <w:t xml:space="preserve"> de la </w:t>
      </w:r>
      <w:r>
        <w:rPr>
          <w:rFonts w:ascii="Arial" w:eastAsia="Calibri" w:hAnsi="Arial" w:cs="Arial"/>
          <w:bCs/>
          <w:color w:val="000000" w:themeColor="text1"/>
        </w:rPr>
        <w:t>Constitución</w:t>
      </w:r>
      <w:r w:rsidR="00CF5683">
        <w:rPr>
          <w:rFonts w:ascii="Arial" w:eastAsia="Calibri" w:hAnsi="Arial" w:cs="Arial"/>
          <w:bCs/>
          <w:color w:val="000000" w:themeColor="text1"/>
        </w:rPr>
        <w:t xml:space="preserve"> </w:t>
      </w:r>
      <w:r>
        <w:rPr>
          <w:rFonts w:ascii="Arial" w:eastAsia="Calibri" w:hAnsi="Arial" w:cs="Arial"/>
          <w:bCs/>
          <w:color w:val="000000" w:themeColor="text1"/>
        </w:rPr>
        <w:t>Política</w:t>
      </w:r>
      <w:r w:rsidR="00CF5683">
        <w:rPr>
          <w:rFonts w:ascii="Arial" w:eastAsia="Calibri" w:hAnsi="Arial" w:cs="Arial"/>
          <w:bCs/>
          <w:color w:val="000000" w:themeColor="text1"/>
        </w:rPr>
        <w:t xml:space="preserve"> de los Estados Unidos Mexicanos, en materia de desindexación del salario </w:t>
      </w:r>
      <w:r>
        <w:rPr>
          <w:rFonts w:ascii="Arial" w:eastAsia="Calibri" w:hAnsi="Arial" w:cs="Arial"/>
          <w:bCs/>
          <w:color w:val="000000" w:themeColor="text1"/>
        </w:rPr>
        <w:t>mínimo</w:t>
      </w:r>
      <w:r w:rsidR="00CF5683">
        <w:rPr>
          <w:rFonts w:ascii="Arial" w:eastAsia="Calibri" w:hAnsi="Arial" w:cs="Arial"/>
          <w:bCs/>
          <w:color w:val="000000" w:themeColor="text1"/>
        </w:rPr>
        <w:t xml:space="preserve">, publicado en el Diario Oficial de la </w:t>
      </w:r>
      <w:r>
        <w:rPr>
          <w:rFonts w:ascii="Arial" w:eastAsia="Calibri" w:hAnsi="Arial" w:cs="Arial"/>
          <w:bCs/>
          <w:color w:val="000000" w:themeColor="text1"/>
        </w:rPr>
        <w:t>Federación</w:t>
      </w:r>
      <w:r w:rsidR="00CF5683">
        <w:rPr>
          <w:rFonts w:ascii="Arial" w:eastAsia="Calibri" w:hAnsi="Arial" w:cs="Arial"/>
          <w:bCs/>
          <w:color w:val="000000" w:themeColor="text1"/>
        </w:rPr>
        <w:t xml:space="preserve"> el 29 de enero de 2018 dos mil dieciocho.</w:t>
      </w:r>
    </w:p>
    <w:p w:rsidR="006D64AD" w:rsidRPr="00FA381F" w:rsidRDefault="000A2693" w:rsidP="00C945FA">
      <w:pPr>
        <w:ind w:left="1276" w:right="616"/>
        <w:jc w:val="both"/>
        <w:rPr>
          <w:rFonts w:ascii="Arial" w:hAnsi="Arial" w:cs="Arial"/>
          <w:i/>
        </w:rPr>
      </w:pPr>
      <w:r>
        <w:rPr>
          <w:rFonts w:ascii="Arial" w:eastAsia="Calibri" w:hAnsi="Arial" w:cs="Arial"/>
          <w:b/>
          <w:bCs/>
          <w:color w:val="000000" w:themeColor="text1"/>
        </w:rPr>
        <w:t xml:space="preserve">       </w:t>
      </w:r>
      <w:r w:rsidR="00CF5683" w:rsidRPr="000A2693">
        <w:rPr>
          <w:rFonts w:ascii="Arial" w:eastAsia="Calibri" w:hAnsi="Arial" w:cs="Arial"/>
          <w:b/>
          <w:bCs/>
          <w:color w:val="000000" w:themeColor="text1"/>
        </w:rPr>
        <w:t xml:space="preserve">Se hace del </w:t>
      </w:r>
      <w:r w:rsidRPr="000A2693">
        <w:rPr>
          <w:rFonts w:ascii="Arial" w:eastAsia="Calibri" w:hAnsi="Arial" w:cs="Arial"/>
          <w:b/>
          <w:bCs/>
          <w:color w:val="000000" w:themeColor="text1"/>
        </w:rPr>
        <w:t>conocimiento</w:t>
      </w:r>
      <w:r w:rsidR="00CF5683" w:rsidRPr="000A2693">
        <w:rPr>
          <w:rFonts w:ascii="Arial" w:eastAsia="Calibri" w:hAnsi="Arial" w:cs="Arial"/>
          <w:b/>
          <w:bCs/>
          <w:color w:val="000000" w:themeColor="text1"/>
        </w:rPr>
        <w:t xml:space="preserve"> a los integrantes del ayuntamiento citado</w:t>
      </w:r>
      <w:r w:rsidR="00CF5683">
        <w:rPr>
          <w:rFonts w:ascii="Arial" w:eastAsia="Calibri" w:hAnsi="Arial" w:cs="Arial"/>
          <w:bCs/>
          <w:color w:val="000000" w:themeColor="text1"/>
        </w:rPr>
        <w:t xml:space="preserve">, que la cantidad de dinero que se impondrá, en caso de que no cumplan con este acuerdo, se obtiene  de la </w:t>
      </w:r>
      <w:r>
        <w:rPr>
          <w:rFonts w:ascii="Arial" w:eastAsia="Calibri" w:hAnsi="Arial" w:cs="Arial"/>
          <w:bCs/>
          <w:color w:val="000000" w:themeColor="text1"/>
        </w:rPr>
        <w:t>operación</w:t>
      </w:r>
      <w:r w:rsidR="00CF5683">
        <w:rPr>
          <w:rFonts w:ascii="Arial" w:eastAsia="Calibri" w:hAnsi="Arial" w:cs="Arial"/>
          <w:bCs/>
          <w:color w:val="000000" w:themeColor="text1"/>
        </w:rPr>
        <w:t xml:space="preserve">  </w:t>
      </w:r>
      <w:r>
        <w:rPr>
          <w:rFonts w:ascii="Arial" w:eastAsia="Calibri" w:hAnsi="Arial" w:cs="Arial"/>
          <w:bCs/>
          <w:color w:val="000000" w:themeColor="text1"/>
        </w:rPr>
        <w:t>aritmética</w:t>
      </w:r>
      <w:r w:rsidR="00CF5683">
        <w:rPr>
          <w:rFonts w:ascii="Arial" w:eastAsia="Calibri" w:hAnsi="Arial" w:cs="Arial"/>
          <w:bCs/>
          <w:color w:val="000000" w:themeColor="text1"/>
        </w:rPr>
        <w:t xml:space="preserve"> siguiente: </w:t>
      </w:r>
      <w:r w:rsidR="00F51D20" w:rsidRPr="00F51D20">
        <w:rPr>
          <w:rFonts w:ascii="Arial" w:eastAsia="Calibri" w:hAnsi="Arial" w:cs="Arial"/>
          <w:bCs/>
          <w:color w:val="000000" w:themeColor="text1"/>
        </w:rPr>
        <w:t>**********</w:t>
      </w:r>
      <w:r>
        <w:rPr>
          <w:rFonts w:ascii="Arial" w:eastAsia="Calibri" w:hAnsi="Arial" w:cs="Arial"/>
          <w:bCs/>
          <w:color w:val="000000" w:themeColor="text1"/>
        </w:rPr>
        <w:t xml:space="preserve"> </w:t>
      </w:r>
      <w:r>
        <w:rPr>
          <w:rFonts w:ascii="Arial" w:eastAsia="Calibri" w:hAnsi="Arial" w:cs="Arial"/>
          <w:bCs/>
          <w:color w:val="000000" w:themeColor="text1"/>
        </w:rPr>
        <w:tab/>
        <w:t>de dond</w:t>
      </w:r>
      <w:r w:rsidR="00CF5683">
        <w:rPr>
          <w:rFonts w:ascii="Arial" w:eastAsia="Calibri" w:hAnsi="Arial" w:cs="Arial"/>
          <w:bCs/>
          <w:color w:val="000000" w:themeColor="text1"/>
        </w:rPr>
        <w:t>e</w:t>
      </w:r>
      <w:r>
        <w:rPr>
          <w:rFonts w:ascii="Arial" w:eastAsia="Calibri" w:hAnsi="Arial" w:cs="Arial"/>
          <w:bCs/>
          <w:color w:val="000000" w:themeColor="text1"/>
        </w:rPr>
        <w:t xml:space="preserve"> la</w:t>
      </w:r>
      <w:r w:rsidR="00CF5683">
        <w:rPr>
          <w:rFonts w:ascii="Arial" w:eastAsia="Calibri" w:hAnsi="Arial" w:cs="Arial"/>
          <w:bCs/>
          <w:color w:val="000000" w:themeColor="text1"/>
        </w:rPr>
        <w:t>s</w:t>
      </w:r>
      <w:r>
        <w:rPr>
          <w:rFonts w:ascii="Arial" w:eastAsia="Calibri" w:hAnsi="Arial" w:cs="Arial"/>
          <w:bCs/>
          <w:color w:val="000000" w:themeColor="text1"/>
        </w:rPr>
        <w:t xml:space="preserve"> </w:t>
      </w:r>
      <w:r w:rsidR="00CF5683">
        <w:rPr>
          <w:rFonts w:ascii="Arial" w:eastAsia="Calibri" w:hAnsi="Arial" w:cs="Arial"/>
          <w:bCs/>
          <w:color w:val="000000" w:themeColor="text1"/>
        </w:rPr>
        <w:t xml:space="preserve">cantidades citadas tiene el siguiente valor </w:t>
      </w:r>
      <w:r w:rsidR="00CF5683" w:rsidRPr="000A2693">
        <w:rPr>
          <w:rFonts w:ascii="Arial" w:eastAsia="Calibri" w:hAnsi="Arial" w:cs="Arial"/>
          <w:b/>
          <w:bCs/>
          <w:color w:val="000000" w:themeColor="text1"/>
        </w:rPr>
        <w:t>(84.49</w:t>
      </w:r>
      <w:r w:rsidR="00CF5683">
        <w:rPr>
          <w:rFonts w:ascii="Arial" w:eastAsia="Calibri" w:hAnsi="Arial" w:cs="Arial"/>
          <w:bCs/>
          <w:color w:val="000000" w:themeColor="text1"/>
        </w:rPr>
        <w:t xml:space="preserve">), es el importe de la Unidad de Medida y </w:t>
      </w:r>
      <w:r>
        <w:rPr>
          <w:rFonts w:ascii="Arial" w:eastAsia="Calibri" w:hAnsi="Arial" w:cs="Arial"/>
          <w:bCs/>
          <w:color w:val="000000" w:themeColor="text1"/>
        </w:rPr>
        <w:t>Actualización</w:t>
      </w:r>
      <w:r w:rsidR="00CF5683">
        <w:rPr>
          <w:rFonts w:ascii="Arial" w:eastAsia="Calibri" w:hAnsi="Arial" w:cs="Arial"/>
          <w:bCs/>
          <w:color w:val="000000" w:themeColor="text1"/>
        </w:rPr>
        <w:t xml:space="preserve">, que el Instituto Nacional de </w:t>
      </w:r>
      <w:r>
        <w:rPr>
          <w:rFonts w:ascii="Arial" w:eastAsia="Calibri" w:hAnsi="Arial" w:cs="Arial"/>
          <w:bCs/>
          <w:color w:val="000000" w:themeColor="text1"/>
        </w:rPr>
        <w:t>Estadística</w:t>
      </w:r>
      <w:r w:rsidR="00CF5683">
        <w:rPr>
          <w:rFonts w:ascii="Arial" w:eastAsia="Calibri" w:hAnsi="Arial" w:cs="Arial"/>
          <w:bCs/>
          <w:color w:val="000000" w:themeColor="text1"/>
        </w:rPr>
        <w:t xml:space="preserve"> y </w:t>
      </w:r>
      <w:r>
        <w:rPr>
          <w:rFonts w:ascii="Arial" w:eastAsia="Calibri" w:hAnsi="Arial" w:cs="Arial"/>
          <w:bCs/>
          <w:color w:val="000000" w:themeColor="text1"/>
        </w:rPr>
        <w:t>Geografía</w:t>
      </w:r>
      <w:r w:rsidR="00CF5683">
        <w:rPr>
          <w:rFonts w:ascii="Arial" w:eastAsia="Calibri" w:hAnsi="Arial" w:cs="Arial"/>
          <w:bCs/>
          <w:color w:val="000000" w:themeColor="text1"/>
        </w:rPr>
        <w:t xml:space="preserve">, acordó y dio  a conocer, mediante  decreto publicado el 10 diez de enero de 2018 dos mil dieciocho, en el Diario Oficial de la </w:t>
      </w:r>
      <w:r>
        <w:rPr>
          <w:rFonts w:ascii="Arial" w:eastAsia="Calibri" w:hAnsi="Arial" w:cs="Arial"/>
          <w:bCs/>
          <w:color w:val="000000" w:themeColor="text1"/>
        </w:rPr>
        <w:t xml:space="preserve">Federación, determinación del citado instituto que entró en vigor el 1 uno de febrero del año en curso, en términos del artículo 5 de la Ley para Determinar el Valor de la Unidad de Medida y Actualización, </w:t>
      </w:r>
      <w:r w:rsidRPr="000A2693">
        <w:rPr>
          <w:rFonts w:ascii="Arial" w:eastAsia="Calibri" w:hAnsi="Arial" w:cs="Arial"/>
          <w:b/>
          <w:bCs/>
          <w:color w:val="000000" w:themeColor="text1"/>
        </w:rPr>
        <w:t>(30.4),</w:t>
      </w:r>
      <w:r>
        <w:rPr>
          <w:rFonts w:ascii="Arial" w:eastAsia="Calibri" w:hAnsi="Arial" w:cs="Arial"/>
          <w:bCs/>
          <w:color w:val="000000" w:themeColor="text1"/>
        </w:rPr>
        <w:t xml:space="preserve"> es el nominal previsto en el artículo 4, fracción II, de la ley para determinar el valor citado </w:t>
      </w:r>
      <w:r w:rsidRPr="000A2693">
        <w:rPr>
          <w:rFonts w:ascii="Arial" w:eastAsia="Calibri" w:hAnsi="Arial" w:cs="Arial"/>
          <w:b/>
          <w:bCs/>
          <w:color w:val="000000" w:themeColor="text1"/>
        </w:rPr>
        <w:t>(2,568.50)</w:t>
      </w:r>
      <w:r>
        <w:rPr>
          <w:rFonts w:ascii="Arial" w:eastAsia="Calibri" w:hAnsi="Arial" w:cs="Arial"/>
          <w:bCs/>
          <w:color w:val="000000" w:themeColor="text1"/>
        </w:rPr>
        <w:t xml:space="preserve">; es el valor mensual que es producto de multiplicar el valor diario de la UMA por 30.4, </w:t>
      </w:r>
      <w:r w:rsidRPr="005D09B4">
        <w:rPr>
          <w:rFonts w:ascii="Arial" w:eastAsia="Calibri" w:hAnsi="Arial" w:cs="Arial"/>
          <w:b/>
          <w:bCs/>
          <w:color w:val="000000" w:themeColor="text1"/>
        </w:rPr>
        <w:t>(30),</w:t>
      </w:r>
      <w:r>
        <w:rPr>
          <w:rFonts w:ascii="Arial" w:eastAsia="Calibri" w:hAnsi="Arial" w:cs="Arial"/>
          <w:bCs/>
          <w:color w:val="000000" w:themeColor="text1"/>
        </w:rPr>
        <w:t xml:space="preserve"> número de días que forman un  mes, para determinar el valor diario, </w:t>
      </w:r>
      <w:r w:rsidRPr="005D09B4">
        <w:rPr>
          <w:rFonts w:ascii="Arial" w:eastAsia="Calibri" w:hAnsi="Arial" w:cs="Arial"/>
          <w:b/>
          <w:bCs/>
          <w:color w:val="000000" w:themeColor="text1"/>
        </w:rPr>
        <w:t>(51),</w:t>
      </w:r>
      <w:r>
        <w:rPr>
          <w:rFonts w:ascii="Arial" w:eastAsia="Calibri" w:hAnsi="Arial" w:cs="Arial"/>
          <w:bCs/>
          <w:color w:val="000000" w:themeColor="text1"/>
        </w:rPr>
        <w:t xml:space="preserve"> los días </w:t>
      </w:r>
      <w:r w:rsidR="00C945FA">
        <w:rPr>
          <w:rFonts w:ascii="Arial" w:eastAsia="Calibri" w:hAnsi="Arial" w:cs="Arial"/>
          <w:bCs/>
          <w:color w:val="000000" w:themeColor="text1"/>
        </w:rPr>
        <w:t>de multa.</w:t>
      </w:r>
      <w:r w:rsidR="00B41440" w:rsidRPr="005F629F">
        <w:rPr>
          <w:rFonts w:ascii="Arial" w:hAnsi="Arial" w:cs="Arial"/>
          <w:i/>
        </w:rPr>
        <w:t>”</w:t>
      </w:r>
      <w:r w:rsidR="00C945FA">
        <w:rPr>
          <w:rFonts w:ascii="Arial" w:eastAsia="Calibri" w:hAnsi="Arial" w:cs="Arial"/>
          <w:bCs/>
          <w:color w:val="000000" w:themeColor="text1"/>
        </w:rPr>
        <w:t xml:space="preserve"> (…)</w:t>
      </w:r>
    </w:p>
    <w:p w:rsidR="006D64AD" w:rsidRPr="00126E20" w:rsidRDefault="006D64AD" w:rsidP="006D64AD">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lastRenderedPageBreak/>
        <w:t>C O N S I D E R A N D O:</w:t>
      </w:r>
    </w:p>
    <w:p w:rsidR="006D64AD" w:rsidRPr="00CB6405" w:rsidRDefault="006D64AD" w:rsidP="006D64AD">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w:t>
      </w:r>
      <w:r w:rsidR="003431CA">
        <w:rPr>
          <w:rFonts w:ascii="Arial" w:hAnsi="Arial" w:cs="Arial"/>
          <w:bCs/>
          <w:iCs/>
          <w:sz w:val="26"/>
          <w:szCs w:val="26"/>
        </w:rPr>
        <w:t xml:space="preserve">, </w:t>
      </w:r>
      <w:r w:rsidR="003431CA">
        <w:rPr>
          <w:rFonts w:ascii="Arial" w:hAnsi="Arial" w:cs="Arial"/>
          <w:bCs/>
          <w:iCs/>
          <w:sz w:val="26"/>
          <w:szCs w:val="26"/>
          <w:lang w:eastAsia="es-ES"/>
        </w:rPr>
        <w:t>tercer párrafo de la Constitución Política del Estado Libre y Soberano de Oaxaca</w:t>
      </w:r>
      <w:r w:rsidR="00CC4A11">
        <w:rPr>
          <w:rFonts w:ascii="Arial" w:hAnsi="Arial" w:cs="Arial"/>
          <w:bCs/>
          <w:iCs/>
          <w:sz w:val="26"/>
          <w:szCs w:val="26"/>
        </w:rPr>
        <w:t>;</w:t>
      </w:r>
      <w:r w:rsidR="00892E38" w:rsidRPr="00B43485">
        <w:rPr>
          <w:rFonts w:ascii="Arial" w:hAnsi="Arial" w:cs="Arial"/>
          <w:bCs/>
          <w:iCs/>
          <w:sz w:val="26"/>
          <w:szCs w:val="26"/>
        </w:rPr>
        <w:t xml:space="preserve"> </w:t>
      </w:r>
      <w:r w:rsidR="00A051EB">
        <w:rPr>
          <w:rFonts w:ascii="Arial" w:hAnsi="Arial" w:cs="Arial"/>
          <w:bCs/>
          <w:iCs/>
          <w:sz w:val="26"/>
          <w:szCs w:val="26"/>
        </w:rPr>
        <w:t xml:space="preserve">artículo 1, párrafo segundo, artículo 2, párrafos primero y cuarto, artículo 4, fracción VIII, </w:t>
      </w:r>
      <w:r w:rsidR="00892E38" w:rsidRPr="00B43485">
        <w:rPr>
          <w:rFonts w:ascii="Arial" w:hAnsi="Arial" w:cs="Arial"/>
          <w:bCs/>
          <w:iCs/>
          <w:sz w:val="26"/>
          <w:szCs w:val="26"/>
        </w:rPr>
        <w:t>23, 24 fracción I, 25 fracción I</w:t>
      </w:r>
      <w:r w:rsidR="00892E38">
        <w:rPr>
          <w:rFonts w:ascii="Arial" w:hAnsi="Arial" w:cs="Arial"/>
          <w:bCs/>
          <w:iCs/>
          <w:sz w:val="26"/>
          <w:szCs w:val="26"/>
        </w:rPr>
        <w:t>, 26</w:t>
      </w:r>
      <w:r w:rsidR="00892E38" w:rsidRPr="00B43485">
        <w:rPr>
          <w:rFonts w:ascii="Arial" w:hAnsi="Arial" w:cs="Arial"/>
          <w:bCs/>
          <w:iCs/>
          <w:sz w:val="26"/>
          <w:szCs w:val="26"/>
        </w:rPr>
        <w:t xml:space="preserve"> y 27 de la Ley Orgánica del Tribunal de Justicia Administrativa del Estado de Oaxaca, publicada en el Periódico Oficial del Estado de Oaxaca el siete de noviembre de dos mil diecinueve</w:t>
      </w:r>
      <w:r w:rsidR="00A8667C">
        <w:rPr>
          <w:rFonts w:ascii="Arial" w:hAnsi="Arial" w:cs="Arial"/>
          <w:bCs/>
          <w:iCs/>
          <w:sz w:val="26"/>
          <w:szCs w:val="26"/>
        </w:rPr>
        <w:t xml:space="preserve">; </w:t>
      </w:r>
      <w:r w:rsidR="00CC4A11">
        <w:rPr>
          <w:rFonts w:ascii="Arial" w:hAnsi="Arial" w:cs="Arial"/>
          <w:bCs/>
          <w:iCs/>
          <w:sz w:val="26"/>
          <w:szCs w:val="26"/>
        </w:rPr>
        <w:t>así como los diversos 8</w:t>
      </w:r>
      <w:r>
        <w:rPr>
          <w:rFonts w:ascii="Arial" w:hAnsi="Arial" w:cs="Arial"/>
          <w:bCs/>
          <w:iCs/>
          <w:sz w:val="26"/>
          <w:szCs w:val="26"/>
        </w:rPr>
        <w:t>2</w:t>
      </w:r>
      <w:r w:rsidR="00CC4A11">
        <w:rPr>
          <w:rFonts w:ascii="Arial" w:hAnsi="Arial" w:cs="Arial"/>
          <w:bCs/>
          <w:iCs/>
          <w:sz w:val="26"/>
          <w:szCs w:val="26"/>
        </w:rPr>
        <w:t>, fracción III, 86, 88, 9</w:t>
      </w:r>
      <w:r>
        <w:rPr>
          <w:rFonts w:ascii="Arial" w:hAnsi="Arial" w:cs="Arial"/>
          <w:bCs/>
          <w:iCs/>
          <w:sz w:val="26"/>
          <w:szCs w:val="26"/>
        </w:rPr>
        <w:t>2</w:t>
      </w:r>
      <w:r w:rsidR="00CC4A11">
        <w:rPr>
          <w:rFonts w:ascii="Arial" w:hAnsi="Arial" w:cs="Arial"/>
          <w:bCs/>
          <w:iCs/>
          <w:sz w:val="26"/>
          <w:szCs w:val="26"/>
        </w:rPr>
        <w:t xml:space="preserve">, </w:t>
      </w:r>
      <w:r>
        <w:rPr>
          <w:rFonts w:ascii="Arial" w:hAnsi="Arial" w:cs="Arial"/>
          <w:bCs/>
          <w:iCs/>
          <w:sz w:val="26"/>
          <w:szCs w:val="26"/>
        </w:rPr>
        <w:t>93</w:t>
      </w:r>
      <w:r w:rsidR="00CC4A11">
        <w:rPr>
          <w:rFonts w:ascii="Arial" w:hAnsi="Arial" w:cs="Arial"/>
          <w:bCs/>
          <w:iCs/>
          <w:sz w:val="26"/>
          <w:szCs w:val="26"/>
        </w:rPr>
        <w:t>,</w:t>
      </w:r>
      <w:r>
        <w:rPr>
          <w:rFonts w:ascii="Arial" w:hAnsi="Arial" w:cs="Arial"/>
          <w:bCs/>
          <w:iCs/>
          <w:sz w:val="26"/>
          <w:szCs w:val="26"/>
        </w:rPr>
        <w:t xml:space="preserve"> fracción I, </w:t>
      </w:r>
      <w:r w:rsidR="00CC4A11">
        <w:rPr>
          <w:rFonts w:ascii="Arial" w:hAnsi="Arial" w:cs="Arial"/>
          <w:bCs/>
          <w:iCs/>
          <w:sz w:val="26"/>
          <w:szCs w:val="26"/>
        </w:rPr>
        <w:t>94</w:t>
      </w:r>
      <w:r>
        <w:rPr>
          <w:rFonts w:ascii="Arial" w:hAnsi="Arial" w:cs="Arial"/>
          <w:bCs/>
          <w:iCs/>
          <w:sz w:val="26"/>
          <w:szCs w:val="26"/>
        </w:rPr>
        <w:t>, 2</w:t>
      </w:r>
      <w:r w:rsidR="00CC4A11">
        <w:rPr>
          <w:rFonts w:ascii="Arial" w:hAnsi="Arial" w:cs="Arial"/>
          <w:bCs/>
          <w:iCs/>
          <w:sz w:val="26"/>
          <w:szCs w:val="26"/>
        </w:rPr>
        <w:t>0</w:t>
      </w:r>
      <w:r>
        <w:rPr>
          <w:rFonts w:ascii="Arial" w:hAnsi="Arial" w:cs="Arial"/>
          <w:bCs/>
          <w:iCs/>
          <w:sz w:val="26"/>
          <w:szCs w:val="26"/>
        </w:rPr>
        <w:t>1, 2</w:t>
      </w:r>
      <w:r w:rsidR="00CC4A11">
        <w:rPr>
          <w:rFonts w:ascii="Arial" w:hAnsi="Arial" w:cs="Arial"/>
          <w:bCs/>
          <w:iCs/>
          <w:sz w:val="26"/>
          <w:szCs w:val="26"/>
        </w:rPr>
        <w:t>06 y 20</w:t>
      </w:r>
      <w:r>
        <w:rPr>
          <w:rFonts w:ascii="Arial" w:hAnsi="Arial" w:cs="Arial"/>
          <w:bCs/>
          <w:iCs/>
          <w:sz w:val="26"/>
          <w:szCs w:val="26"/>
        </w:rPr>
        <w:t>8, de la Ley de Justicia Administrativa para el Estado de Oaxaca</w:t>
      </w:r>
      <w:r w:rsidR="00A8667C">
        <w:rPr>
          <w:rFonts w:ascii="Arial" w:hAnsi="Arial" w:cs="Arial"/>
          <w:bCs/>
          <w:iCs/>
          <w:sz w:val="26"/>
          <w:szCs w:val="26"/>
        </w:rPr>
        <w:t>, vigente al inicio del juicio de nulidad de origen</w:t>
      </w:r>
      <w:r>
        <w:rPr>
          <w:rFonts w:ascii="Arial" w:hAnsi="Arial" w:cs="Arial"/>
          <w:bCs/>
          <w:iCs/>
          <w:sz w:val="26"/>
          <w:szCs w:val="26"/>
        </w:rPr>
        <w:t xml:space="preserve">, </w:t>
      </w:r>
      <w:r w:rsidRPr="00CB6405">
        <w:rPr>
          <w:rFonts w:ascii="Arial" w:hAnsi="Arial" w:cs="Arial"/>
          <w:bCs/>
          <w:iCs/>
          <w:sz w:val="26"/>
          <w:szCs w:val="26"/>
        </w:rPr>
        <w:t xml:space="preserve">dado que se trata de </w:t>
      </w:r>
      <w:r>
        <w:rPr>
          <w:rFonts w:ascii="Arial" w:hAnsi="Arial" w:cs="Arial"/>
          <w:bCs/>
          <w:iCs/>
          <w:sz w:val="26"/>
          <w:szCs w:val="26"/>
        </w:rPr>
        <w:t>r</w:t>
      </w:r>
      <w:r w:rsidRPr="00CB6405">
        <w:rPr>
          <w:rFonts w:ascii="Arial" w:hAnsi="Arial" w:cs="Arial"/>
          <w:bCs/>
          <w:iCs/>
          <w:sz w:val="26"/>
          <w:szCs w:val="26"/>
        </w:rPr>
        <w:t xml:space="preserve">ecurso de </w:t>
      </w:r>
      <w:r>
        <w:rPr>
          <w:rFonts w:ascii="Arial" w:hAnsi="Arial" w:cs="Arial"/>
          <w:bCs/>
          <w:iCs/>
          <w:sz w:val="26"/>
          <w:szCs w:val="26"/>
        </w:rPr>
        <w:t>r</w:t>
      </w:r>
      <w:r w:rsidRPr="00CB6405">
        <w:rPr>
          <w:rFonts w:ascii="Arial" w:hAnsi="Arial" w:cs="Arial"/>
          <w:bCs/>
          <w:iCs/>
          <w:sz w:val="26"/>
          <w:szCs w:val="26"/>
        </w:rPr>
        <w:t>evisión interpuesto en contra de</w:t>
      </w:r>
      <w:r w:rsidR="00A8667C">
        <w:rPr>
          <w:rFonts w:ascii="Arial" w:hAnsi="Arial" w:cs="Arial"/>
          <w:bCs/>
          <w:iCs/>
          <w:sz w:val="26"/>
          <w:szCs w:val="26"/>
        </w:rPr>
        <w:t>l acuerdo de 8 ocho de abril</w:t>
      </w:r>
      <w:r>
        <w:rPr>
          <w:rFonts w:ascii="Arial" w:hAnsi="Arial" w:cs="Arial"/>
          <w:bCs/>
          <w:iCs/>
          <w:sz w:val="26"/>
          <w:szCs w:val="26"/>
        </w:rPr>
        <w:t xml:space="preserve"> de </w:t>
      </w:r>
      <w:r w:rsidR="00CC4A11">
        <w:rPr>
          <w:rFonts w:ascii="Arial" w:hAnsi="Arial" w:cs="Arial"/>
          <w:bCs/>
          <w:iCs/>
          <w:sz w:val="26"/>
          <w:szCs w:val="26"/>
        </w:rPr>
        <w:t xml:space="preserve">2019 </w:t>
      </w:r>
      <w:r>
        <w:rPr>
          <w:rFonts w:ascii="Arial" w:hAnsi="Arial" w:cs="Arial"/>
          <w:bCs/>
          <w:iCs/>
          <w:sz w:val="26"/>
          <w:szCs w:val="26"/>
        </w:rPr>
        <w:t>dos mil diecinueve, dictad</w:t>
      </w:r>
      <w:r w:rsidR="00CC4A11">
        <w:rPr>
          <w:rFonts w:ascii="Arial" w:hAnsi="Arial" w:cs="Arial"/>
          <w:bCs/>
          <w:iCs/>
          <w:sz w:val="26"/>
          <w:szCs w:val="26"/>
        </w:rPr>
        <w:t>a</w:t>
      </w:r>
      <w:r>
        <w:rPr>
          <w:rFonts w:ascii="Arial" w:hAnsi="Arial" w:cs="Arial"/>
          <w:bCs/>
          <w:iCs/>
          <w:sz w:val="26"/>
          <w:szCs w:val="26"/>
        </w:rPr>
        <w:t xml:space="preserve"> </w:t>
      </w:r>
      <w:r w:rsidRPr="00CB6405">
        <w:rPr>
          <w:rFonts w:ascii="Arial" w:hAnsi="Arial" w:cs="Arial"/>
          <w:bCs/>
          <w:iCs/>
          <w:sz w:val="26"/>
          <w:szCs w:val="26"/>
        </w:rPr>
        <w:t xml:space="preserve">por la </w:t>
      </w:r>
      <w:r w:rsidR="00A8667C">
        <w:rPr>
          <w:rFonts w:ascii="Arial" w:hAnsi="Arial" w:cs="Arial"/>
          <w:bCs/>
          <w:iCs/>
          <w:sz w:val="26"/>
          <w:szCs w:val="26"/>
        </w:rPr>
        <w:t>Tercera</w:t>
      </w:r>
      <w:r>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A8667C">
        <w:rPr>
          <w:rFonts w:ascii="Arial" w:hAnsi="Arial" w:cs="Arial"/>
          <w:b/>
          <w:bCs/>
          <w:iCs/>
          <w:sz w:val="26"/>
          <w:szCs w:val="26"/>
        </w:rPr>
        <w:t>113</w:t>
      </w:r>
      <w:r>
        <w:rPr>
          <w:rFonts w:ascii="Arial" w:hAnsi="Arial" w:cs="Arial"/>
          <w:b/>
          <w:bCs/>
          <w:iCs/>
          <w:sz w:val="26"/>
          <w:szCs w:val="26"/>
        </w:rPr>
        <w:t>/201</w:t>
      </w:r>
      <w:r w:rsidR="00CC4A11">
        <w:rPr>
          <w:rFonts w:ascii="Arial" w:hAnsi="Arial" w:cs="Arial"/>
          <w:b/>
          <w:bCs/>
          <w:iCs/>
          <w:sz w:val="26"/>
          <w:szCs w:val="26"/>
        </w:rPr>
        <w:t>6</w:t>
      </w:r>
      <w:r w:rsidRPr="00CB6405">
        <w:rPr>
          <w:rFonts w:ascii="Arial" w:hAnsi="Arial" w:cs="Arial"/>
          <w:sz w:val="26"/>
          <w:szCs w:val="26"/>
        </w:rPr>
        <w:t>.</w:t>
      </w:r>
    </w:p>
    <w:p w:rsidR="00342EDA" w:rsidRPr="00342EDA" w:rsidRDefault="006D64AD" w:rsidP="00342EDA">
      <w:pPr>
        <w:pStyle w:val="Textoindependiente"/>
        <w:spacing w:before="240" w:after="0" w:line="360" w:lineRule="auto"/>
        <w:ind w:firstLine="708"/>
        <w:jc w:val="both"/>
        <w:rPr>
          <w:rFonts w:ascii="Arial" w:hAnsi="Arial" w:cs="Arial"/>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3938C0" w:rsidRPr="00FC7072">
        <w:rPr>
          <w:rFonts w:ascii="Arial" w:hAnsi="Arial" w:cs="Arial"/>
          <w:sz w:val="26"/>
          <w:szCs w:val="26"/>
        </w:rPr>
        <w:t xml:space="preserve">Los agravios hechos valer se encuentran expuestos en el escrito </w:t>
      </w:r>
      <w:r w:rsidR="003938C0">
        <w:rPr>
          <w:rFonts w:ascii="Arial" w:hAnsi="Arial" w:cs="Arial"/>
          <w:sz w:val="26"/>
          <w:szCs w:val="26"/>
        </w:rPr>
        <w:t xml:space="preserve">respectivo </w:t>
      </w:r>
      <w:r w:rsidR="003938C0" w:rsidRPr="00D12C54">
        <w:rPr>
          <w:rFonts w:ascii="Arial" w:hAnsi="Arial" w:cs="Arial"/>
          <w:color w:val="000000" w:themeColor="text1"/>
          <w:sz w:val="26"/>
          <w:szCs w:val="26"/>
        </w:rPr>
        <w:t>de</w:t>
      </w:r>
      <w:r w:rsidR="003938C0">
        <w:rPr>
          <w:rFonts w:ascii="Arial" w:hAnsi="Arial" w:cs="Arial"/>
          <w:color w:val="000000" w:themeColor="text1"/>
          <w:sz w:val="26"/>
          <w:szCs w:val="26"/>
        </w:rPr>
        <w:t xml:space="preserve"> </w:t>
      </w:r>
      <w:r w:rsidR="003938C0" w:rsidRPr="00D12C54">
        <w:rPr>
          <w:rFonts w:ascii="Arial" w:hAnsi="Arial" w:cs="Arial"/>
          <w:color w:val="000000" w:themeColor="text1"/>
          <w:sz w:val="26"/>
          <w:szCs w:val="26"/>
        </w:rPr>
        <w:t>l</w:t>
      </w:r>
      <w:r w:rsidR="003938C0">
        <w:rPr>
          <w:rFonts w:ascii="Arial" w:hAnsi="Arial" w:cs="Arial"/>
          <w:color w:val="000000" w:themeColor="text1"/>
          <w:sz w:val="26"/>
          <w:szCs w:val="26"/>
        </w:rPr>
        <w:t>a</w:t>
      </w:r>
      <w:r w:rsidR="003938C0" w:rsidRPr="00D12C54">
        <w:rPr>
          <w:rFonts w:ascii="Arial" w:hAnsi="Arial" w:cs="Arial"/>
          <w:color w:val="000000" w:themeColor="text1"/>
          <w:sz w:val="26"/>
          <w:szCs w:val="26"/>
        </w:rPr>
        <w:t xml:space="preserve"> recurrente</w:t>
      </w:r>
      <w:r w:rsidR="003938C0" w:rsidRPr="00FC7072">
        <w:rPr>
          <w:rFonts w:ascii="Arial" w:hAnsi="Arial" w:cs="Arial"/>
          <w:sz w:val="26"/>
          <w:szCs w:val="26"/>
        </w:rPr>
        <w:t xml:space="preserve">, por lo que no existe necesidad de transcribirlos, </w:t>
      </w:r>
      <w:r w:rsidR="003938C0">
        <w:rPr>
          <w:rFonts w:ascii="Arial" w:hAnsi="Arial" w:cs="Arial"/>
          <w:sz w:val="26"/>
          <w:szCs w:val="26"/>
        </w:rPr>
        <w:t>virtud a que ello no implica transgresión a</w:t>
      </w:r>
      <w:r w:rsidR="003938C0" w:rsidRPr="00FC7072">
        <w:rPr>
          <w:rFonts w:ascii="Arial" w:hAnsi="Arial" w:cs="Arial"/>
          <w:sz w:val="26"/>
          <w:szCs w:val="26"/>
        </w:rPr>
        <w:t xml:space="preserve"> derecho alguno</w:t>
      </w:r>
      <w:r w:rsidR="003938C0">
        <w:rPr>
          <w:rFonts w:ascii="Arial" w:hAnsi="Arial" w:cs="Arial"/>
          <w:sz w:val="26"/>
          <w:szCs w:val="26"/>
        </w:rPr>
        <w:t xml:space="preserve"> de la recurrente</w:t>
      </w:r>
      <w:r w:rsidR="003938C0" w:rsidRPr="00FC7072">
        <w:rPr>
          <w:rFonts w:ascii="Arial" w:hAnsi="Arial" w:cs="Arial"/>
          <w:sz w:val="26"/>
          <w:szCs w:val="26"/>
        </w:rPr>
        <w:t xml:space="preserve">, como tampoco se vulnera disposición expresa </w:t>
      </w:r>
      <w:r w:rsidR="003938C0">
        <w:rPr>
          <w:rFonts w:ascii="Arial" w:hAnsi="Arial" w:cs="Arial"/>
          <w:sz w:val="26"/>
          <w:szCs w:val="26"/>
        </w:rPr>
        <w:t>que imponga tal obligación.</w:t>
      </w:r>
      <w:r w:rsidR="00342EDA">
        <w:rPr>
          <w:rFonts w:ascii="Arial" w:hAnsi="Arial" w:cs="Arial"/>
          <w:sz w:val="26"/>
          <w:szCs w:val="26"/>
        </w:rPr>
        <w:t xml:space="preserve"> </w:t>
      </w:r>
      <w:r w:rsidR="00342EDA" w:rsidRPr="00FC5C60">
        <w:rPr>
          <w:rFonts w:ascii="Arial" w:eastAsia="Calibri" w:hAnsi="Arial" w:cs="Arial"/>
          <w:bCs/>
          <w:sz w:val="26"/>
          <w:szCs w:val="26"/>
          <w:lang w:eastAsia="es-MX"/>
        </w:rPr>
        <w:t>Se invoca en</w:t>
      </w:r>
      <w:r w:rsidR="00342EDA">
        <w:rPr>
          <w:rFonts w:ascii="Arial" w:eastAsia="Calibri" w:hAnsi="Arial" w:cs="Arial"/>
          <w:bCs/>
          <w:sz w:val="26"/>
          <w:szCs w:val="26"/>
          <w:lang w:eastAsia="es-MX"/>
        </w:rPr>
        <w:t xml:space="preserve"> apoyo, la Tesis</w:t>
      </w:r>
      <w:r w:rsidR="00342EDA" w:rsidRPr="00FC5C60">
        <w:rPr>
          <w:rFonts w:ascii="Arial" w:eastAsia="Calibri" w:hAnsi="Arial" w:cs="Arial"/>
          <w:bCs/>
          <w:sz w:val="26"/>
          <w:szCs w:val="26"/>
          <w:lang w:eastAsia="es-MX"/>
        </w:rPr>
        <w:t xml:space="preserve"> publicada en la Gaceta del Semanario Judicial de la Federación, Vo</w:t>
      </w:r>
      <w:r w:rsidR="00342EDA">
        <w:rPr>
          <w:rFonts w:ascii="Arial" w:eastAsia="Calibri" w:hAnsi="Arial" w:cs="Arial"/>
          <w:bCs/>
          <w:sz w:val="26"/>
          <w:szCs w:val="26"/>
          <w:lang w:eastAsia="es-MX"/>
        </w:rPr>
        <w:t xml:space="preserve">lumen 81, Sexta Parte, Séptima </w:t>
      </w:r>
      <w:r w:rsidR="00342EDA" w:rsidRPr="00FC5C60">
        <w:rPr>
          <w:rFonts w:ascii="Arial" w:eastAsia="Calibri" w:hAnsi="Arial" w:cs="Arial"/>
          <w:bCs/>
          <w:sz w:val="26"/>
          <w:szCs w:val="26"/>
          <w:lang w:eastAsia="es-MX"/>
        </w:rPr>
        <w:t>Época, pagina 23, bajo el rubro y texto siguiente</w:t>
      </w:r>
      <w:r w:rsidR="00342EDA" w:rsidRPr="00FC5C60">
        <w:rPr>
          <w:rFonts w:ascii="Arial" w:eastAsiaTheme="minorEastAsia" w:hAnsi="Arial" w:cs="Arial"/>
          <w:lang w:eastAsia="es-MX"/>
        </w:rPr>
        <w:t>:</w:t>
      </w:r>
    </w:p>
    <w:p w:rsidR="00342EDA" w:rsidRDefault="00342EDA" w:rsidP="00342EDA">
      <w:pPr>
        <w:ind w:left="1134" w:right="900"/>
        <w:jc w:val="both"/>
        <w:rPr>
          <w:rFonts w:ascii="Arial" w:eastAsiaTheme="minorEastAsia" w:hAnsi="Arial" w:cs="Arial"/>
          <w:lang w:val="es-MX" w:eastAsia="es-MX"/>
        </w:rPr>
      </w:pPr>
    </w:p>
    <w:p w:rsidR="00F50CDD" w:rsidRPr="00F50CDD" w:rsidRDefault="00342EDA" w:rsidP="00F50CDD">
      <w:pPr>
        <w:spacing w:line="240" w:lineRule="auto"/>
        <w:ind w:left="1134" w:right="900"/>
        <w:jc w:val="both"/>
        <w:rPr>
          <w:rFonts w:ascii="Arial" w:eastAsia="Times New Roman" w:hAnsi="Arial" w:cs="Arial"/>
          <w:lang w:val="es-MX" w:eastAsia="es-MX"/>
        </w:rPr>
      </w:pPr>
      <w:r w:rsidRPr="00456030">
        <w:rPr>
          <w:rFonts w:ascii="Arial" w:eastAsia="Times New Roman" w:hAnsi="Arial" w:cs="Arial"/>
          <w:b/>
          <w:bCs/>
          <w:lang w:val="es-MX" w:eastAsia="es-MX"/>
        </w:rPr>
        <w:t xml:space="preserve"> “</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rsidR="006D64AD" w:rsidRDefault="003938C0" w:rsidP="003938C0">
      <w:pPr>
        <w:spacing w:before="240" w:line="360" w:lineRule="auto"/>
        <w:ind w:firstLine="708"/>
        <w:jc w:val="both"/>
        <w:rPr>
          <w:rFonts w:ascii="Arial" w:hAnsi="Arial" w:cs="Arial"/>
          <w:color w:val="000000"/>
          <w:sz w:val="26"/>
          <w:szCs w:val="26"/>
        </w:rPr>
      </w:pPr>
      <w:r w:rsidRPr="00FC7072">
        <w:rPr>
          <w:rFonts w:ascii="Arial" w:hAnsi="Arial" w:cs="Arial"/>
          <w:b/>
          <w:sz w:val="26"/>
          <w:szCs w:val="26"/>
        </w:rPr>
        <w:t>TERCERO</w:t>
      </w:r>
      <w:r w:rsidR="00316344">
        <w:rPr>
          <w:rFonts w:ascii="Arial" w:hAnsi="Arial" w:cs="Arial"/>
          <w:sz w:val="26"/>
          <w:szCs w:val="26"/>
        </w:rPr>
        <w:t>.</w:t>
      </w:r>
      <w:r w:rsidR="00F61EF4">
        <w:rPr>
          <w:rFonts w:ascii="Arial" w:hAnsi="Arial" w:cs="Arial"/>
          <w:sz w:val="26"/>
          <w:szCs w:val="26"/>
        </w:rPr>
        <w:t xml:space="preserve"> </w:t>
      </w:r>
      <w:r w:rsidR="00F61EF4">
        <w:rPr>
          <w:rFonts w:ascii="Arial" w:hAnsi="Arial" w:cs="Arial"/>
          <w:color w:val="000000"/>
          <w:sz w:val="26"/>
          <w:szCs w:val="26"/>
        </w:rPr>
        <w:t>De las constancias de autos que fueron remitidas para la substanciación del presente recurso de revis</w:t>
      </w:r>
      <w:r w:rsidR="00316344">
        <w:rPr>
          <w:rFonts w:ascii="Arial" w:hAnsi="Arial" w:cs="Arial"/>
          <w:color w:val="000000"/>
          <w:sz w:val="26"/>
          <w:szCs w:val="26"/>
        </w:rPr>
        <w:t>ión, con valor probatorio pleno conforme</w:t>
      </w:r>
      <w:r w:rsidR="00F61EF4">
        <w:rPr>
          <w:rFonts w:ascii="Arial" w:hAnsi="Arial" w:cs="Arial"/>
          <w:color w:val="000000"/>
          <w:sz w:val="26"/>
          <w:szCs w:val="26"/>
        </w:rPr>
        <w:t xml:space="preserve"> a lo dispuesto por el artículo 173, fracción I,</w:t>
      </w:r>
      <w:r w:rsidR="00342EDA">
        <w:rPr>
          <w:rFonts w:ascii="Arial" w:hAnsi="Arial" w:cs="Arial"/>
          <w:color w:val="000000"/>
          <w:sz w:val="26"/>
          <w:szCs w:val="26"/>
        </w:rPr>
        <w:t xml:space="preserve"> de la</w:t>
      </w:r>
      <w:r w:rsidR="00F61EF4">
        <w:rPr>
          <w:rFonts w:ascii="Arial" w:hAnsi="Arial" w:cs="Arial"/>
          <w:color w:val="000000"/>
          <w:sz w:val="26"/>
          <w:szCs w:val="26"/>
        </w:rPr>
        <w:t xml:space="preserve"> Ley de Justicia Administrativa para el Estado de Oaxaca</w:t>
      </w:r>
      <w:r w:rsidR="00342EDA">
        <w:rPr>
          <w:rFonts w:ascii="Arial" w:hAnsi="Arial" w:cs="Arial"/>
          <w:color w:val="000000"/>
          <w:sz w:val="26"/>
          <w:szCs w:val="26"/>
        </w:rPr>
        <w:t xml:space="preserve"> vigente al inicio del juicio de nulidad de origen</w:t>
      </w:r>
      <w:r w:rsidR="00F61EF4">
        <w:rPr>
          <w:rFonts w:ascii="Arial" w:hAnsi="Arial" w:cs="Arial"/>
          <w:color w:val="000000"/>
          <w:sz w:val="26"/>
          <w:szCs w:val="26"/>
        </w:rPr>
        <w:t>, por tratarse de actuaciones</w:t>
      </w:r>
      <w:r w:rsidR="00342EDA">
        <w:rPr>
          <w:rFonts w:ascii="Arial" w:hAnsi="Arial" w:cs="Arial"/>
          <w:color w:val="000000"/>
          <w:sz w:val="26"/>
          <w:szCs w:val="26"/>
        </w:rPr>
        <w:t xml:space="preserve"> c</w:t>
      </w:r>
      <w:r w:rsidR="00316344">
        <w:rPr>
          <w:rFonts w:ascii="Arial" w:hAnsi="Arial" w:cs="Arial"/>
          <w:color w:val="000000"/>
          <w:sz w:val="26"/>
          <w:szCs w:val="26"/>
        </w:rPr>
        <w:t>ontenidas en documentos público;</w:t>
      </w:r>
      <w:r w:rsidR="00F61EF4">
        <w:rPr>
          <w:rFonts w:ascii="Arial" w:hAnsi="Arial" w:cs="Arial"/>
          <w:color w:val="000000"/>
          <w:sz w:val="26"/>
          <w:szCs w:val="26"/>
        </w:rPr>
        <w:t xml:space="preserve"> previo</w:t>
      </w:r>
      <w:r>
        <w:rPr>
          <w:rFonts w:ascii="Arial" w:hAnsi="Arial" w:cs="Arial"/>
          <w:color w:val="000000"/>
          <w:sz w:val="26"/>
          <w:szCs w:val="26"/>
        </w:rPr>
        <w:t xml:space="preserve"> al análisis de los agravios expresados, e</w:t>
      </w:r>
      <w:r w:rsidR="00627C81">
        <w:rPr>
          <w:rFonts w:ascii="Arial" w:hAnsi="Arial" w:cs="Arial"/>
          <w:color w:val="000000"/>
          <w:sz w:val="26"/>
          <w:szCs w:val="26"/>
        </w:rPr>
        <w:t xml:space="preserve">sta </w:t>
      </w:r>
      <w:r w:rsidR="008376C4">
        <w:rPr>
          <w:rFonts w:ascii="Arial" w:hAnsi="Arial" w:cs="Arial"/>
          <w:color w:val="000000"/>
          <w:sz w:val="26"/>
          <w:szCs w:val="26"/>
        </w:rPr>
        <w:t>S</w:t>
      </w:r>
      <w:r w:rsidR="00627C81">
        <w:rPr>
          <w:rFonts w:ascii="Arial" w:hAnsi="Arial" w:cs="Arial"/>
          <w:color w:val="000000"/>
          <w:sz w:val="26"/>
          <w:szCs w:val="26"/>
        </w:rPr>
        <w:t xml:space="preserve">ala Superior advierte que </w:t>
      </w:r>
      <w:r w:rsidR="00342EDA">
        <w:rPr>
          <w:rFonts w:ascii="Arial" w:hAnsi="Arial" w:cs="Arial"/>
          <w:color w:val="000000"/>
          <w:sz w:val="26"/>
          <w:szCs w:val="26"/>
        </w:rPr>
        <w:t>la autoridad</w:t>
      </w:r>
      <w:r w:rsidR="00EC29E1">
        <w:rPr>
          <w:rFonts w:ascii="Arial" w:hAnsi="Arial" w:cs="Arial"/>
          <w:color w:val="000000"/>
          <w:sz w:val="26"/>
          <w:szCs w:val="26"/>
        </w:rPr>
        <w:t xml:space="preserve"> </w:t>
      </w:r>
      <w:r w:rsidR="006D64AD">
        <w:rPr>
          <w:rFonts w:ascii="Arial" w:hAnsi="Arial" w:cs="Arial"/>
          <w:color w:val="000000"/>
          <w:sz w:val="26"/>
          <w:szCs w:val="26"/>
        </w:rPr>
        <w:t xml:space="preserve">recurrente se inconforma </w:t>
      </w:r>
      <w:r w:rsidR="00EC29E1">
        <w:rPr>
          <w:rFonts w:ascii="Arial" w:hAnsi="Arial" w:cs="Arial"/>
          <w:color w:val="000000"/>
          <w:sz w:val="26"/>
          <w:szCs w:val="26"/>
        </w:rPr>
        <w:t xml:space="preserve">respecto </w:t>
      </w:r>
      <w:r w:rsidR="00F937AB">
        <w:rPr>
          <w:rFonts w:ascii="Arial" w:hAnsi="Arial" w:cs="Arial"/>
          <w:color w:val="000000"/>
          <w:sz w:val="26"/>
          <w:szCs w:val="26"/>
        </w:rPr>
        <w:t>del acuerdo de 8 ocho de abril de</w:t>
      </w:r>
      <w:r w:rsidR="006D64AD">
        <w:rPr>
          <w:rFonts w:ascii="Arial" w:hAnsi="Arial" w:cs="Arial"/>
          <w:color w:val="000000"/>
          <w:sz w:val="26"/>
          <w:szCs w:val="26"/>
        </w:rPr>
        <w:t xml:space="preserve"> dos mil diecinueve, en l</w:t>
      </w:r>
      <w:r w:rsidR="00EC29E1">
        <w:rPr>
          <w:rFonts w:ascii="Arial" w:hAnsi="Arial" w:cs="Arial"/>
          <w:color w:val="000000"/>
          <w:sz w:val="26"/>
          <w:szCs w:val="26"/>
        </w:rPr>
        <w:t>a</w:t>
      </w:r>
      <w:r w:rsidR="00342EDA">
        <w:rPr>
          <w:rFonts w:ascii="Arial" w:hAnsi="Arial" w:cs="Arial"/>
          <w:color w:val="000000"/>
          <w:sz w:val="26"/>
          <w:szCs w:val="26"/>
        </w:rPr>
        <w:t xml:space="preserve"> que </w:t>
      </w:r>
      <w:r w:rsidR="00342EDA">
        <w:rPr>
          <w:rFonts w:ascii="Arial" w:hAnsi="Arial" w:cs="Arial"/>
          <w:color w:val="000000"/>
          <w:sz w:val="26"/>
          <w:szCs w:val="26"/>
        </w:rPr>
        <w:lastRenderedPageBreak/>
        <w:t>la Primera Instancia</w:t>
      </w:r>
      <w:r w:rsidR="006D64AD">
        <w:rPr>
          <w:rFonts w:ascii="Arial" w:hAnsi="Arial" w:cs="Arial"/>
          <w:color w:val="000000"/>
          <w:sz w:val="26"/>
          <w:szCs w:val="26"/>
        </w:rPr>
        <w:t xml:space="preserve"> </w:t>
      </w:r>
      <w:r w:rsidR="00F937AB">
        <w:rPr>
          <w:rFonts w:ascii="Arial" w:hAnsi="Arial" w:cs="Arial"/>
          <w:color w:val="000000"/>
          <w:sz w:val="26"/>
          <w:szCs w:val="26"/>
        </w:rPr>
        <w:t xml:space="preserve"> requirió al Ayuntamiento de Oaxaca de Juárez para que dentro del término de veinticuatro horas informara el cumplimiento a la sentencia dictada en el juicio de origen, </w:t>
      </w:r>
      <w:r w:rsidR="00E576D8">
        <w:rPr>
          <w:rFonts w:ascii="Arial" w:hAnsi="Arial" w:cs="Arial"/>
          <w:color w:val="000000"/>
          <w:sz w:val="26"/>
          <w:szCs w:val="26"/>
        </w:rPr>
        <w:t>apercibiendo</w:t>
      </w:r>
      <w:r w:rsidR="00F937AB">
        <w:rPr>
          <w:rFonts w:ascii="Arial" w:hAnsi="Arial" w:cs="Arial"/>
          <w:color w:val="000000"/>
          <w:sz w:val="26"/>
          <w:szCs w:val="26"/>
        </w:rPr>
        <w:t xml:space="preserve"> a esa </w:t>
      </w:r>
      <w:r w:rsidR="00E576D8">
        <w:rPr>
          <w:rFonts w:ascii="Arial" w:hAnsi="Arial" w:cs="Arial"/>
          <w:color w:val="000000"/>
          <w:sz w:val="26"/>
          <w:szCs w:val="26"/>
        </w:rPr>
        <w:t>autoridad que en caso d</w:t>
      </w:r>
      <w:r w:rsidR="00F937AB">
        <w:rPr>
          <w:rFonts w:ascii="Arial" w:hAnsi="Arial" w:cs="Arial"/>
          <w:color w:val="000000"/>
          <w:sz w:val="26"/>
          <w:szCs w:val="26"/>
        </w:rPr>
        <w:t>e</w:t>
      </w:r>
      <w:r w:rsidR="00E576D8">
        <w:rPr>
          <w:rFonts w:ascii="Arial" w:hAnsi="Arial" w:cs="Arial"/>
          <w:color w:val="000000"/>
          <w:sz w:val="26"/>
          <w:szCs w:val="26"/>
        </w:rPr>
        <w:t xml:space="preserve"> incumplir</w:t>
      </w:r>
      <w:r w:rsidR="00F937AB">
        <w:rPr>
          <w:rFonts w:ascii="Arial" w:hAnsi="Arial" w:cs="Arial"/>
          <w:color w:val="000000"/>
          <w:sz w:val="26"/>
          <w:szCs w:val="26"/>
        </w:rPr>
        <w:t xml:space="preserve"> con tal </w:t>
      </w:r>
      <w:r w:rsidR="00E576D8">
        <w:rPr>
          <w:rFonts w:ascii="Arial" w:hAnsi="Arial" w:cs="Arial"/>
          <w:color w:val="000000"/>
          <w:sz w:val="26"/>
          <w:szCs w:val="26"/>
        </w:rPr>
        <w:t>requerimiento</w:t>
      </w:r>
      <w:r w:rsidR="00F937AB">
        <w:rPr>
          <w:rFonts w:ascii="Arial" w:hAnsi="Arial" w:cs="Arial"/>
          <w:color w:val="000000"/>
          <w:sz w:val="26"/>
          <w:szCs w:val="26"/>
        </w:rPr>
        <w:t xml:space="preserve"> se le </w:t>
      </w:r>
      <w:r w:rsidR="00E576D8">
        <w:rPr>
          <w:rFonts w:ascii="Arial" w:hAnsi="Arial" w:cs="Arial"/>
          <w:color w:val="000000"/>
          <w:sz w:val="26"/>
          <w:szCs w:val="26"/>
        </w:rPr>
        <w:t>impondría una multa de 51 Unidades de M</w:t>
      </w:r>
      <w:r w:rsidR="00F937AB">
        <w:rPr>
          <w:rFonts w:ascii="Arial" w:hAnsi="Arial" w:cs="Arial"/>
          <w:color w:val="000000"/>
          <w:sz w:val="26"/>
          <w:szCs w:val="26"/>
        </w:rPr>
        <w:t xml:space="preserve">edida y </w:t>
      </w:r>
      <w:r w:rsidR="00E576D8">
        <w:rPr>
          <w:rFonts w:ascii="Arial" w:hAnsi="Arial" w:cs="Arial"/>
          <w:color w:val="000000"/>
          <w:sz w:val="26"/>
          <w:szCs w:val="26"/>
        </w:rPr>
        <w:t>Actualización (UMA), de conformidad</w:t>
      </w:r>
      <w:r w:rsidR="00F937AB">
        <w:rPr>
          <w:rFonts w:ascii="Arial" w:hAnsi="Arial" w:cs="Arial"/>
          <w:color w:val="000000"/>
          <w:sz w:val="26"/>
          <w:szCs w:val="26"/>
        </w:rPr>
        <w:t xml:space="preserve"> en la </w:t>
      </w:r>
      <w:r w:rsidR="00E576D8">
        <w:rPr>
          <w:rFonts w:ascii="Arial" w:hAnsi="Arial" w:cs="Arial"/>
          <w:color w:val="000000"/>
          <w:sz w:val="26"/>
          <w:szCs w:val="26"/>
        </w:rPr>
        <w:t>fracción</w:t>
      </w:r>
      <w:r w:rsidR="00F937AB">
        <w:rPr>
          <w:rFonts w:ascii="Arial" w:hAnsi="Arial" w:cs="Arial"/>
          <w:color w:val="000000"/>
          <w:sz w:val="26"/>
          <w:szCs w:val="26"/>
        </w:rPr>
        <w:t xml:space="preserve"> III, del </w:t>
      </w:r>
      <w:r w:rsidR="00E576D8">
        <w:rPr>
          <w:rFonts w:ascii="Arial" w:hAnsi="Arial" w:cs="Arial"/>
          <w:color w:val="000000"/>
          <w:sz w:val="26"/>
          <w:szCs w:val="26"/>
        </w:rPr>
        <w:t>artículo</w:t>
      </w:r>
      <w:r w:rsidR="00F937AB">
        <w:rPr>
          <w:rFonts w:ascii="Arial" w:hAnsi="Arial" w:cs="Arial"/>
          <w:color w:val="000000"/>
          <w:sz w:val="26"/>
          <w:szCs w:val="26"/>
        </w:rPr>
        <w:t xml:space="preserve"> 184 de la Ley de Justicia </w:t>
      </w:r>
      <w:r w:rsidR="00E576D8">
        <w:rPr>
          <w:rFonts w:ascii="Arial" w:hAnsi="Arial" w:cs="Arial"/>
          <w:color w:val="000000"/>
          <w:sz w:val="26"/>
          <w:szCs w:val="26"/>
        </w:rPr>
        <w:t xml:space="preserve">Administrativa </w:t>
      </w:r>
      <w:r w:rsidR="00F937AB">
        <w:rPr>
          <w:rFonts w:ascii="Arial" w:hAnsi="Arial" w:cs="Arial"/>
          <w:color w:val="000000"/>
          <w:sz w:val="26"/>
          <w:szCs w:val="26"/>
        </w:rPr>
        <w:t>para</w:t>
      </w:r>
      <w:r w:rsidR="00E576D8">
        <w:rPr>
          <w:rFonts w:ascii="Arial" w:hAnsi="Arial" w:cs="Arial"/>
          <w:color w:val="000000"/>
          <w:sz w:val="26"/>
          <w:szCs w:val="26"/>
        </w:rPr>
        <w:t xml:space="preserve"> el Estado de Oaxaca, vigente al inicio del juicio de nulidad de origen.</w:t>
      </w:r>
    </w:p>
    <w:p w:rsidR="006D64AD" w:rsidRDefault="00121DCB" w:rsidP="006D64AD">
      <w:pPr>
        <w:spacing w:before="240" w:line="360" w:lineRule="auto"/>
        <w:ind w:firstLine="708"/>
        <w:jc w:val="both"/>
        <w:rPr>
          <w:rFonts w:ascii="Arial" w:hAnsi="Arial" w:cs="Arial"/>
          <w:sz w:val="26"/>
          <w:szCs w:val="26"/>
        </w:rPr>
      </w:pPr>
      <w:r>
        <w:rPr>
          <w:rFonts w:ascii="Arial" w:hAnsi="Arial" w:cs="Arial"/>
          <w:color w:val="000000"/>
          <w:sz w:val="26"/>
          <w:szCs w:val="26"/>
        </w:rPr>
        <w:t xml:space="preserve">Por tal motivo, </w:t>
      </w:r>
      <w:r w:rsidR="004074A0">
        <w:rPr>
          <w:rFonts w:ascii="Arial" w:hAnsi="Arial" w:cs="Arial"/>
          <w:color w:val="000000"/>
          <w:sz w:val="26"/>
          <w:szCs w:val="26"/>
        </w:rPr>
        <w:t xml:space="preserve">se puntualiza </w:t>
      </w:r>
      <w:r>
        <w:rPr>
          <w:rFonts w:ascii="Arial" w:hAnsi="Arial" w:cs="Arial"/>
          <w:color w:val="000000"/>
          <w:sz w:val="26"/>
          <w:szCs w:val="26"/>
        </w:rPr>
        <w:t>que el</w:t>
      </w:r>
      <w:r w:rsidR="006D64AD">
        <w:rPr>
          <w:rFonts w:ascii="Arial" w:hAnsi="Arial" w:cs="Arial"/>
          <w:sz w:val="26"/>
          <w:szCs w:val="26"/>
        </w:rPr>
        <w:t xml:space="preserve"> artículo 2</w:t>
      </w:r>
      <w:r>
        <w:rPr>
          <w:rFonts w:ascii="Arial" w:hAnsi="Arial" w:cs="Arial"/>
          <w:sz w:val="26"/>
          <w:szCs w:val="26"/>
        </w:rPr>
        <w:t>0</w:t>
      </w:r>
      <w:r w:rsidR="006D64AD">
        <w:rPr>
          <w:rFonts w:ascii="Arial" w:hAnsi="Arial" w:cs="Arial"/>
          <w:sz w:val="26"/>
          <w:szCs w:val="26"/>
        </w:rPr>
        <w:t>6</w:t>
      </w:r>
      <w:r w:rsidR="004074A0">
        <w:rPr>
          <w:rFonts w:ascii="Arial" w:hAnsi="Arial" w:cs="Arial"/>
          <w:sz w:val="26"/>
          <w:szCs w:val="26"/>
        </w:rPr>
        <w:t>,</w:t>
      </w:r>
      <w:r w:rsidR="006D64AD">
        <w:rPr>
          <w:rFonts w:ascii="Arial" w:hAnsi="Arial" w:cs="Arial"/>
          <w:sz w:val="26"/>
          <w:szCs w:val="26"/>
        </w:rPr>
        <w:t xml:space="preserve"> de la </w:t>
      </w:r>
      <w:r w:rsidR="008C6442">
        <w:rPr>
          <w:rFonts w:ascii="Arial" w:hAnsi="Arial" w:cs="Arial"/>
          <w:sz w:val="26"/>
          <w:szCs w:val="26"/>
        </w:rPr>
        <w:t xml:space="preserve">citada </w:t>
      </w:r>
      <w:r w:rsidR="006D64AD">
        <w:rPr>
          <w:rFonts w:ascii="Arial" w:hAnsi="Arial" w:cs="Arial"/>
          <w:sz w:val="26"/>
          <w:szCs w:val="26"/>
        </w:rPr>
        <w:t xml:space="preserve">Ley de Justicia Administrativa para el Estado de Oaxaca, </w:t>
      </w:r>
      <w:r w:rsidR="00746CA8">
        <w:rPr>
          <w:rFonts w:ascii="Arial" w:hAnsi="Arial" w:cs="Arial"/>
          <w:sz w:val="26"/>
          <w:szCs w:val="26"/>
        </w:rPr>
        <w:t xml:space="preserve">que es aplicable  en este caso en concreto </w:t>
      </w:r>
      <w:r w:rsidR="00186F4F">
        <w:rPr>
          <w:rFonts w:ascii="Arial" w:hAnsi="Arial" w:cs="Arial"/>
          <w:sz w:val="26"/>
          <w:szCs w:val="26"/>
        </w:rPr>
        <w:t>como</w:t>
      </w:r>
      <w:r w:rsidR="00746CA8">
        <w:rPr>
          <w:rFonts w:ascii="Arial" w:hAnsi="Arial" w:cs="Arial"/>
          <w:sz w:val="26"/>
          <w:szCs w:val="26"/>
        </w:rPr>
        <w:t xml:space="preserve"> lo </w:t>
      </w:r>
      <w:r w:rsidR="00186F4F">
        <w:rPr>
          <w:rFonts w:ascii="Arial" w:hAnsi="Arial" w:cs="Arial"/>
          <w:sz w:val="26"/>
          <w:szCs w:val="26"/>
        </w:rPr>
        <w:t>disponen  los artículos</w:t>
      </w:r>
      <w:r w:rsidR="00746CA8">
        <w:rPr>
          <w:rFonts w:ascii="Arial" w:hAnsi="Arial" w:cs="Arial"/>
          <w:sz w:val="26"/>
          <w:szCs w:val="26"/>
        </w:rPr>
        <w:t xml:space="preserve"> tercero y quinto transitorios  de la Ley de </w:t>
      </w:r>
      <w:r w:rsidR="00186F4F">
        <w:rPr>
          <w:rFonts w:ascii="Arial" w:hAnsi="Arial" w:cs="Arial"/>
          <w:sz w:val="26"/>
          <w:szCs w:val="26"/>
        </w:rPr>
        <w:t>Procedimiento</w:t>
      </w:r>
      <w:r w:rsidR="00746CA8">
        <w:rPr>
          <w:rFonts w:ascii="Arial" w:hAnsi="Arial" w:cs="Arial"/>
          <w:sz w:val="26"/>
          <w:szCs w:val="26"/>
        </w:rPr>
        <w:t xml:space="preserve"> y </w:t>
      </w:r>
      <w:r w:rsidR="00186F4F">
        <w:rPr>
          <w:rFonts w:ascii="Arial" w:hAnsi="Arial" w:cs="Arial"/>
          <w:sz w:val="26"/>
          <w:szCs w:val="26"/>
        </w:rPr>
        <w:t>Justicia</w:t>
      </w:r>
      <w:r w:rsidR="00746CA8">
        <w:rPr>
          <w:rFonts w:ascii="Arial" w:hAnsi="Arial" w:cs="Arial"/>
          <w:sz w:val="26"/>
          <w:szCs w:val="26"/>
        </w:rPr>
        <w:t xml:space="preserve"> Administrativa  para el Estado de Oaxaca, creada  mediante decreto 702, de la LXIII Legislatura Constitucional del Estado Libre y Soberano de Oaxaca y publicada en el </w:t>
      </w:r>
      <w:r w:rsidR="00186F4F">
        <w:rPr>
          <w:rFonts w:ascii="Arial" w:hAnsi="Arial" w:cs="Arial"/>
          <w:sz w:val="26"/>
          <w:szCs w:val="26"/>
        </w:rPr>
        <w:t>Periódico</w:t>
      </w:r>
      <w:r w:rsidR="00746CA8">
        <w:rPr>
          <w:rFonts w:ascii="Arial" w:hAnsi="Arial" w:cs="Arial"/>
          <w:sz w:val="26"/>
          <w:szCs w:val="26"/>
        </w:rPr>
        <w:t xml:space="preserve"> Oficial del Gobierno del Estado de Oaxaca el 20 </w:t>
      </w:r>
      <w:r w:rsidR="00E576D8">
        <w:rPr>
          <w:rFonts w:ascii="Arial" w:hAnsi="Arial" w:cs="Arial"/>
          <w:sz w:val="26"/>
          <w:szCs w:val="26"/>
        </w:rPr>
        <w:t>veinte</w:t>
      </w:r>
      <w:r w:rsidR="00746CA8">
        <w:rPr>
          <w:rFonts w:ascii="Arial" w:hAnsi="Arial" w:cs="Arial"/>
          <w:sz w:val="26"/>
          <w:szCs w:val="26"/>
        </w:rPr>
        <w:t xml:space="preserve"> de octubre de 2017 dos mil diecisiete</w:t>
      </w:r>
      <w:r w:rsidR="00E576D8">
        <w:rPr>
          <w:rFonts w:ascii="Arial" w:hAnsi="Arial" w:cs="Arial"/>
          <w:sz w:val="26"/>
          <w:szCs w:val="26"/>
        </w:rPr>
        <w:t xml:space="preserve">, </w:t>
      </w:r>
      <w:r w:rsidR="004074A0">
        <w:rPr>
          <w:rFonts w:ascii="Arial" w:hAnsi="Arial" w:cs="Arial"/>
          <w:sz w:val="26"/>
          <w:szCs w:val="26"/>
          <w:lang w:val="es-MX"/>
        </w:rPr>
        <w:t xml:space="preserve">hace referencia a las determinaciones que pueden ser impugnados por las partes, mediante recurso de revisión, </w:t>
      </w:r>
      <w:r w:rsidR="004074A0">
        <w:rPr>
          <w:rFonts w:ascii="Arial" w:hAnsi="Arial" w:cs="Arial"/>
          <w:sz w:val="26"/>
          <w:szCs w:val="26"/>
        </w:rPr>
        <w:t>e</w:t>
      </w:r>
      <w:r w:rsidR="006D64AD">
        <w:rPr>
          <w:rFonts w:ascii="Arial" w:hAnsi="Arial" w:cs="Arial"/>
          <w:sz w:val="26"/>
          <w:szCs w:val="26"/>
        </w:rPr>
        <w:t>stablec</w:t>
      </w:r>
      <w:r w:rsidR="004074A0">
        <w:rPr>
          <w:rFonts w:ascii="Arial" w:hAnsi="Arial" w:cs="Arial"/>
          <w:sz w:val="26"/>
          <w:szCs w:val="26"/>
        </w:rPr>
        <w:t xml:space="preserve">iéndolo </w:t>
      </w:r>
      <w:r w:rsidR="006D64AD">
        <w:rPr>
          <w:rFonts w:ascii="Arial" w:hAnsi="Arial" w:cs="Arial"/>
          <w:sz w:val="26"/>
          <w:szCs w:val="26"/>
        </w:rPr>
        <w:t>e</w:t>
      </w:r>
      <w:r w:rsidR="004074A0">
        <w:rPr>
          <w:rFonts w:ascii="Arial" w:hAnsi="Arial" w:cs="Arial"/>
          <w:sz w:val="26"/>
          <w:szCs w:val="26"/>
        </w:rPr>
        <w:t>n los términos siguientes</w:t>
      </w:r>
      <w:r w:rsidR="006D64AD">
        <w:rPr>
          <w:rFonts w:ascii="Arial" w:hAnsi="Arial" w:cs="Arial"/>
          <w:sz w:val="26"/>
          <w:szCs w:val="26"/>
        </w:rPr>
        <w:t>:</w:t>
      </w:r>
    </w:p>
    <w:p w:rsidR="006D64AD" w:rsidRPr="005F629F" w:rsidRDefault="006D64AD" w:rsidP="00494210">
      <w:pPr>
        <w:spacing w:before="240" w:line="240" w:lineRule="auto"/>
        <w:ind w:left="851" w:right="778"/>
        <w:jc w:val="both"/>
        <w:rPr>
          <w:rFonts w:ascii="Arial" w:hAnsi="Arial" w:cs="Arial"/>
          <w:i/>
          <w:szCs w:val="24"/>
        </w:rPr>
      </w:pPr>
      <w:r w:rsidRPr="005F629F">
        <w:rPr>
          <w:rFonts w:ascii="Arial" w:hAnsi="Arial" w:cs="Arial"/>
          <w:szCs w:val="24"/>
        </w:rPr>
        <w:t>“</w:t>
      </w:r>
      <w:r w:rsidRPr="005F629F">
        <w:rPr>
          <w:rFonts w:ascii="Arial" w:hAnsi="Arial" w:cs="Arial"/>
          <w:b/>
          <w:i/>
          <w:szCs w:val="24"/>
        </w:rPr>
        <w:t>Artículo 206</w:t>
      </w:r>
      <w:r w:rsidRPr="005F629F">
        <w:rPr>
          <w:rFonts w:ascii="Arial" w:hAnsi="Arial" w:cs="Arial"/>
          <w:i/>
          <w:szCs w:val="24"/>
        </w:rPr>
        <w:t xml:space="preserve">.- Contra los acuerdos y resoluciones dictados por las salas unitarias de primera instancia, procede el recurso de revisión, cuyo conocimiento y resolución corresponde a la Sala Superior. </w:t>
      </w:r>
    </w:p>
    <w:p w:rsidR="006D64AD" w:rsidRPr="005F629F" w:rsidRDefault="006D64AD" w:rsidP="00494210">
      <w:pPr>
        <w:spacing w:line="240" w:lineRule="auto"/>
        <w:ind w:left="851" w:right="778"/>
        <w:jc w:val="both"/>
        <w:rPr>
          <w:rFonts w:ascii="Arial" w:hAnsi="Arial" w:cs="Arial"/>
          <w:i/>
          <w:szCs w:val="24"/>
        </w:rPr>
      </w:pPr>
      <w:r w:rsidRPr="005F629F">
        <w:rPr>
          <w:rFonts w:ascii="Arial" w:hAnsi="Arial" w:cs="Arial"/>
          <w:i/>
          <w:szCs w:val="24"/>
        </w:rPr>
        <w:t>Podrán ser impugnados por las partes, mediante recurso de revisión:</w:t>
      </w:r>
    </w:p>
    <w:p w:rsidR="006D64AD" w:rsidRPr="005F629F" w:rsidRDefault="006D64AD" w:rsidP="00494210">
      <w:pPr>
        <w:spacing w:line="240" w:lineRule="auto"/>
        <w:ind w:left="851" w:right="778"/>
        <w:jc w:val="both"/>
        <w:rPr>
          <w:rFonts w:ascii="Arial" w:hAnsi="Arial" w:cs="Arial"/>
          <w:i/>
          <w:szCs w:val="24"/>
          <w:lang w:val="es-MX"/>
        </w:rPr>
      </w:pPr>
      <w:r w:rsidRPr="005F629F">
        <w:rPr>
          <w:rFonts w:ascii="Arial" w:hAnsi="Arial" w:cs="Arial"/>
          <w:i/>
          <w:szCs w:val="24"/>
        </w:rPr>
        <w:t xml:space="preserve">I. </w:t>
      </w:r>
      <w:r w:rsidRPr="005F629F">
        <w:rPr>
          <w:rFonts w:ascii="Arial" w:hAnsi="Arial" w:cs="Arial"/>
          <w:i/>
          <w:szCs w:val="24"/>
          <w:lang w:val="es-MX"/>
        </w:rPr>
        <w:t>Los acuerdos que admitan o desechen la demanda, su contestación o ampliación;</w:t>
      </w:r>
    </w:p>
    <w:p w:rsidR="006D64AD" w:rsidRPr="005F629F" w:rsidRDefault="006D64AD" w:rsidP="00494210">
      <w:pPr>
        <w:spacing w:line="240" w:lineRule="auto"/>
        <w:ind w:left="851" w:right="778"/>
        <w:jc w:val="both"/>
        <w:rPr>
          <w:rFonts w:ascii="Arial" w:hAnsi="Arial" w:cs="Arial"/>
          <w:i/>
          <w:szCs w:val="24"/>
          <w:lang w:val="es-MX"/>
        </w:rPr>
      </w:pPr>
      <w:r w:rsidRPr="005F629F">
        <w:rPr>
          <w:rFonts w:ascii="Arial" w:hAnsi="Arial" w:cs="Arial"/>
          <w:i/>
          <w:szCs w:val="24"/>
          <w:lang w:val="es-MX"/>
        </w:rPr>
        <w:t>II. El acuerdo que deseche pruebas;</w:t>
      </w:r>
    </w:p>
    <w:p w:rsidR="006D64AD" w:rsidRPr="005F629F" w:rsidRDefault="006D64AD" w:rsidP="00494210">
      <w:pPr>
        <w:spacing w:line="240" w:lineRule="auto"/>
        <w:ind w:left="851" w:right="778"/>
        <w:jc w:val="both"/>
        <w:rPr>
          <w:rFonts w:ascii="Arial" w:hAnsi="Arial" w:cs="Arial"/>
          <w:i/>
          <w:szCs w:val="24"/>
          <w:lang w:val="es-MX"/>
        </w:rPr>
      </w:pPr>
      <w:r w:rsidRPr="005F629F">
        <w:rPr>
          <w:rFonts w:ascii="Arial" w:hAnsi="Arial" w:cs="Arial"/>
          <w:i/>
          <w:szCs w:val="24"/>
          <w:lang w:val="es-MX"/>
        </w:rPr>
        <w:t>III. El acuerdo que rechace la intervención del tercero;</w:t>
      </w:r>
    </w:p>
    <w:p w:rsidR="006D64AD" w:rsidRPr="005F629F" w:rsidRDefault="006D64AD" w:rsidP="00494210">
      <w:pPr>
        <w:spacing w:line="240" w:lineRule="auto"/>
        <w:ind w:left="851" w:right="778"/>
        <w:jc w:val="both"/>
        <w:rPr>
          <w:rFonts w:ascii="Arial" w:hAnsi="Arial" w:cs="Arial"/>
          <w:i/>
          <w:szCs w:val="24"/>
          <w:lang w:val="es-MX"/>
        </w:rPr>
      </w:pPr>
      <w:r w:rsidRPr="005F629F">
        <w:rPr>
          <w:rFonts w:ascii="Arial" w:hAnsi="Arial" w:cs="Arial"/>
          <w:i/>
          <w:szCs w:val="24"/>
          <w:lang w:val="es-MX"/>
        </w:rPr>
        <w:t>IV. Los acuerdos que decreten, nieguen o revoquen la suspensión;</w:t>
      </w:r>
    </w:p>
    <w:p w:rsidR="006D64AD" w:rsidRPr="005F629F" w:rsidRDefault="006D64AD" w:rsidP="00494210">
      <w:pPr>
        <w:spacing w:line="240" w:lineRule="auto"/>
        <w:ind w:left="851" w:right="778"/>
        <w:jc w:val="both"/>
        <w:rPr>
          <w:rFonts w:ascii="Arial" w:hAnsi="Arial" w:cs="Arial"/>
          <w:i/>
          <w:szCs w:val="24"/>
          <w:lang w:val="es-MX"/>
        </w:rPr>
      </w:pPr>
      <w:r w:rsidRPr="005F629F">
        <w:rPr>
          <w:rFonts w:ascii="Arial" w:hAnsi="Arial" w:cs="Arial"/>
          <w:i/>
          <w:szCs w:val="24"/>
          <w:lang w:val="es-MX"/>
        </w:rPr>
        <w:t>V. Las resoluciones que dec</w:t>
      </w:r>
      <w:r w:rsidR="00342EDA">
        <w:rPr>
          <w:rFonts w:ascii="Arial" w:hAnsi="Arial" w:cs="Arial"/>
          <w:i/>
          <w:szCs w:val="24"/>
          <w:lang w:val="es-MX"/>
        </w:rPr>
        <w:t>idan incidentes</w:t>
      </w:r>
      <w:r w:rsidRPr="005F629F">
        <w:rPr>
          <w:rFonts w:ascii="Arial" w:hAnsi="Arial" w:cs="Arial"/>
          <w:i/>
          <w:szCs w:val="24"/>
          <w:lang w:val="es-MX"/>
        </w:rPr>
        <w:t>;</w:t>
      </w:r>
    </w:p>
    <w:p w:rsidR="006D64AD" w:rsidRPr="005F629F" w:rsidRDefault="006D64AD" w:rsidP="00494210">
      <w:pPr>
        <w:spacing w:line="240" w:lineRule="auto"/>
        <w:ind w:left="851" w:right="778"/>
        <w:jc w:val="both"/>
        <w:rPr>
          <w:rFonts w:ascii="Arial" w:hAnsi="Arial" w:cs="Arial"/>
          <w:i/>
          <w:szCs w:val="24"/>
          <w:lang w:val="es-MX"/>
        </w:rPr>
      </w:pPr>
      <w:r w:rsidRPr="005F629F">
        <w:rPr>
          <w:rFonts w:ascii="Arial" w:hAnsi="Arial" w:cs="Arial"/>
          <w:i/>
          <w:szCs w:val="24"/>
          <w:lang w:val="es-MX"/>
        </w:rPr>
        <w:t>VI. Las resoluciones que decreten o nieguen el sobreseimiento;</w:t>
      </w:r>
    </w:p>
    <w:p w:rsidR="006D64AD" w:rsidRPr="005F629F" w:rsidRDefault="006D64AD" w:rsidP="00494210">
      <w:pPr>
        <w:spacing w:line="240" w:lineRule="auto"/>
        <w:ind w:left="851" w:right="778"/>
        <w:jc w:val="both"/>
        <w:rPr>
          <w:rFonts w:ascii="Arial" w:hAnsi="Arial" w:cs="Arial"/>
          <w:i/>
          <w:szCs w:val="24"/>
          <w:lang w:val="es-MX"/>
        </w:rPr>
      </w:pPr>
      <w:r w:rsidRPr="005F629F">
        <w:rPr>
          <w:rFonts w:ascii="Arial" w:hAnsi="Arial" w:cs="Arial"/>
          <w:i/>
          <w:szCs w:val="24"/>
          <w:lang w:val="es-MX"/>
        </w:rPr>
        <w:t>VII. Las sentencias que decidan la cuestión planteada</w:t>
      </w:r>
      <w:r w:rsidR="00342EDA">
        <w:rPr>
          <w:rFonts w:ascii="Arial" w:hAnsi="Arial" w:cs="Arial"/>
          <w:i/>
          <w:szCs w:val="24"/>
          <w:lang w:val="es-MX"/>
        </w:rPr>
        <w:t>.</w:t>
      </w:r>
      <w:r w:rsidRPr="005F629F">
        <w:rPr>
          <w:rFonts w:ascii="Arial" w:hAnsi="Arial" w:cs="Arial"/>
          <w:i/>
          <w:szCs w:val="24"/>
          <w:lang w:val="es-MX"/>
        </w:rPr>
        <w:t xml:space="preserve"> Por violaciones cometidas durante el procedimiento del juicio, cuando hayan dejado sin defensa al recurrente y trasciendan al sentido de la sentencia; y</w:t>
      </w:r>
    </w:p>
    <w:p w:rsidR="006D64AD" w:rsidRDefault="00342EDA" w:rsidP="00494210">
      <w:pPr>
        <w:spacing w:line="240" w:lineRule="auto"/>
        <w:ind w:left="851" w:right="778"/>
        <w:jc w:val="both"/>
        <w:rPr>
          <w:rFonts w:ascii="Arial" w:hAnsi="Arial" w:cs="Arial"/>
          <w:szCs w:val="24"/>
          <w:lang w:val="es-MX"/>
        </w:rPr>
      </w:pPr>
      <w:r>
        <w:rPr>
          <w:rFonts w:ascii="Arial" w:hAnsi="Arial" w:cs="Arial"/>
          <w:i/>
          <w:szCs w:val="24"/>
          <w:lang w:val="es-MX"/>
        </w:rPr>
        <w:t>VIII.</w:t>
      </w:r>
      <w:r w:rsidR="006D64AD" w:rsidRPr="005F629F">
        <w:rPr>
          <w:rFonts w:ascii="Arial" w:hAnsi="Arial" w:cs="Arial"/>
          <w:i/>
          <w:szCs w:val="24"/>
          <w:lang w:val="es-MX"/>
        </w:rPr>
        <w:t xml:space="preserve"> Las resoluciones que pongan fin al procedimiento de ejecución de la sentencia.</w:t>
      </w:r>
      <w:r w:rsidR="006D64AD" w:rsidRPr="005F629F">
        <w:rPr>
          <w:rFonts w:ascii="Arial" w:hAnsi="Arial" w:cs="Arial"/>
          <w:szCs w:val="24"/>
          <w:lang w:val="es-MX"/>
        </w:rPr>
        <w:t>”</w:t>
      </w:r>
    </w:p>
    <w:p w:rsidR="00F50CDD" w:rsidRPr="005F629F" w:rsidRDefault="00F50CDD" w:rsidP="00F50CDD">
      <w:pPr>
        <w:spacing w:line="240" w:lineRule="auto"/>
        <w:ind w:right="778"/>
        <w:jc w:val="both"/>
        <w:rPr>
          <w:rFonts w:ascii="Arial" w:hAnsi="Arial" w:cs="Arial"/>
          <w:szCs w:val="24"/>
          <w:lang w:val="es-MX"/>
        </w:rPr>
      </w:pPr>
    </w:p>
    <w:p w:rsidR="006D64AD" w:rsidRDefault="00342EDA" w:rsidP="00342EDA">
      <w:pPr>
        <w:spacing w:before="240" w:line="360" w:lineRule="auto"/>
        <w:jc w:val="both"/>
        <w:rPr>
          <w:rFonts w:ascii="Arial" w:hAnsi="Arial" w:cs="Arial"/>
          <w:bCs/>
          <w:sz w:val="26"/>
          <w:szCs w:val="26"/>
        </w:rPr>
      </w:pPr>
      <w:r>
        <w:rPr>
          <w:rFonts w:ascii="Arial" w:hAnsi="Arial" w:cs="Arial"/>
          <w:bCs/>
          <w:sz w:val="26"/>
          <w:szCs w:val="26"/>
        </w:rPr>
        <w:t xml:space="preserve">     </w:t>
      </w:r>
      <w:r w:rsidR="00121DCB">
        <w:rPr>
          <w:rFonts w:ascii="Arial" w:hAnsi="Arial" w:cs="Arial"/>
          <w:bCs/>
          <w:sz w:val="26"/>
          <w:szCs w:val="26"/>
        </w:rPr>
        <w:t xml:space="preserve">De lo anteriormente </w:t>
      </w:r>
      <w:r w:rsidR="006D64AD">
        <w:rPr>
          <w:rFonts w:ascii="Arial" w:hAnsi="Arial" w:cs="Arial"/>
          <w:bCs/>
          <w:sz w:val="26"/>
          <w:szCs w:val="26"/>
        </w:rPr>
        <w:t>transcri</w:t>
      </w:r>
      <w:r w:rsidR="00121DCB">
        <w:rPr>
          <w:rFonts w:ascii="Arial" w:hAnsi="Arial" w:cs="Arial"/>
          <w:bCs/>
          <w:sz w:val="26"/>
          <w:szCs w:val="26"/>
        </w:rPr>
        <w:t>to se advierte</w:t>
      </w:r>
      <w:r w:rsidR="006D64AD">
        <w:rPr>
          <w:rFonts w:ascii="Arial" w:hAnsi="Arial" w:cs="Arial"/>
          <w:bCs/>
          <w:sz w:val="26"/>
          <w:szCs w:val="26"/>
        </w:rPr>
        <w:t xml:space="preserve">, </w:t>
      </w:r>
      <w:r w:rsidR="00121DCB">
        <w:rPr>
          <w:rFonts w:ascii="Arial" w:hAnsi="Arial" w:cs="Arial"/>
          <w:bCs/>
          <w:sz w:val="26"/>
          <w:szCs w:val="26"/>
        </w:rPr>
        <w:t xml:space="preserve">que </w:t>
      </w:r>
      <w:r w:rsidR="004074A0">
        <w:rPr>
          <w:rFonts w:ascii="Arial" w:hAnsi="Arial" w:cs="Arial"/>
          <w:bCs/>
          <w:sz w:val="26"/>
          <w:szCs w:val="26"/>
        </w:rPr>
        <w:t xml:space="preserve">en el caso que se analiza no se actualiza ninguna de las hipótesis </w:t>
      </w:r>
      <w:r w:rsidR="002F471F">
        <w:rPr>
          <w:rFonts w:ascii="Arial" w:hAnsi="Arial" w:cs="Arial"/>
          <w:bCs/>
          <w:sz w:val="26"/>
          <w:szCs w:val="26"/>
        </w:rPr>
        <w:t xml:space="preserve">previstas en el artículo 206, de la Ley de la materia, bajo las cuales sería procedente </w:t>
      </w:r>
      <w:r w:rsidR="006D64AD">
        <w:rPr>
          <w:rFonts w:ascii="Arial" w:hAnsi="Arial" w:cs="Arial"/>
          <w:bCs/>
          <w:sz w:val="26"/>
          <w:szCs w:val="26"/>
        </w:rPr>
        <w:t>el presente medio de impugnación</w:t>
      </w:r>
      <w:r w:rsidR="00316344">
        <w:rPr>
          <w:rFonts w:ascii="Arial" w:hAnsi="Arial" w:cs="Arial"/>
          <w:bCs/>
          <w:sz w:val="26"/>
          <w:szCs w:val="26"/>
        </w:rPr>
        <w:t xml:space="preserve"> y,</w:t>
      </w:r>
      <w:r w:rsidR="002F471F">
        <w:rPr>
          <w:rFonts w:ascii="Arial" w:hAnsi="Arial" w:cs="Arial"/>
          <w:bCs/>
          <w:sz w:val="26"/>
          <w:szCs w:val="26"/>
        </w:rPr>
        <w:t xml:space="preserve"> que ante la falta de adecuación</w:t>
      </w:r>
      <w:r w:rsidR="00316344">
        <w:rPr>
          <w:rFonts w:ascii="Arial" w:hAnsi="Arial" w:cs="Arial"/>
          <w:bCs/>
          <w:sz w:val="26"/>
          <w:szCs w:val="26"/>
        </w:rPr>
        <w:t xml:space="preserve"> al caso concreto</w:t>
      </w:r>
      <w:r w:rsidR="006D64AD">
        <w:rPr>
          <w:rFonts w:ascii="Arial" w:hAnsi="Arial" w:cs="Arial"/>
          <w:bCs/>
          <w:sz w:val="26"/>
          <w:szCs w:val="26"/>
        </w:rPr>
        <w:t xml:space="preserve"> resulta </w:t>
      </w:r>
      <w:r w:rsidR="006D64AD" w:rsidRPr="004F3EBB">
        <w:rPr>
          <w:rFonts w:ascii="Arial" w:hAnsi="Arial" w:cs="Arial"/>
          <w:b/>
          <w:bCs/>
          <w:sz w:val="26"/>
          <w:szCs w:val="26"/>
        </w:rPr>
        <w:t>improcedente</w:t>
      </w:r>
      <w:r w:rsidR="002F471F">
        <w:rPr>
          <w:rFonts w:ascii="Arial" w:hAnsi="Arial" w:cs="Arial"/>
          <w:bCs/>
          <w:sz w:val="26"/>
          <w:szCs w:val="26"/>
        </w:rPr>
        <w:t xml:space="preserve"> el </w:t>
      </w:r>
      <w:r w:rsidR="00E576D8">
        <w:rPr>
          <w:rFonts w:ascii="Arial" w:hAnsi="Arial" w:cs="Arial"/>
          <w:bCs/>
          <w:sz w:val="26"/>
          <w:szCs w:val="26"/>
        </w:rPr>
        <w:t>recurso de revisión interpuesto.</w:t>
      </w:r>
    </w:p>
    <w:p w:rsidR="006D64AD" w:rsidRDefault="006D64AD" w:rsidP="004074A0">
      <w:pPr>
        <w:spacing w:line="360" w:lineRule="auto"/>
        <w:ind w:firstLine="709"/>
        <w:jc w:val="both"/>
        <w:rPr>
          <w:rFonts w:ascii="Arial" w:hAnsi="Arial" w:cs="Arial"/>
          <w:sz w:val="26"/>
          <w:szCs w:val="26"/>
        </w:rPr>
      </w:pPr>
      <w:r>
        <w:rPr>
          <w:rFonts w:ascii="Arial" w:hAnsi="Arial" w:cs="Arial"/>
          <w:color w:val="000000"/>
          <w:sz w:val="26"/>
          <w:szCs w:val="26"/>
        </w:rPr>
        <w:lastRenderedPageBreak/>
        <w:t xml:space="preserve">Por </w:t>
      </w:r>
      <w:r w:rsidR="00EB1CB8">
        <w:rPr>
          <w:rFonts w:ascii="Arial" w:hAnsi="Arial" w:cs="Arial"/>
          <w:color w:val="000000"/>
          <w:sz w:val="26"/>
          <w:szCs w:val="26"/>
        </w:rPr>
        <w:t>tanto</w:t>
      </w:r>
      <w:r>
        <w:rPr>
          <w:rFonts w:ascii="Arial" w:hAnsi="Arial" w:cs="Arial"/>
          <w:bCs/>
          <w:sz w:val="26"/>
          <w:szCs w:val="26"/>
        </w:rPr>
        <w:t xml:space="preserve">, en atención a lo expuesto, </w:t>
      </w:r>
      <w:r>
        <w:rPr>
          <w:rFonts w:ascii="Arial" w:hAnsi="Arial" w:cs="Arial"/>
          <w:sz w:val="26"/>
          <w:szCs w:val="26"/>
        </w:rPr>
        <w:t xml:space="preserve">con fundamento en </w:t>
      </w:r>
      <w:r w:rsidR="00E576D8">
        <w:rPr>
          <w:rFonts w:ascii="Arial" w:hAnsi="Arial" w:cs="Arial"/>
          <w:sz w:val="26"/>
          <w:szCs w:val="26"/>
        </w:rPr>
        <w:t>el</w:t>
      </w:r>
      <w:r w:rsidR="00301B15">
        <w:rPr>
          <w:rFonts w:ascii="Arial" w:hAnsi="Arial" w:cs="Arial"/>
          <w:sz w:val="26"/>
          <w:szCs w:val="26"/>
        </w:rPr>
        <w:t xml:space="preserve"> </w:t>
      </w:r>
      <w:r>
        <w:rPr>
          <w:rFonts w:ascii="Arial" w:hAnsi="Arial" w:cs="Arial"/>
          <w:sz w:val="26"/>
          <w:szCs w:val="26"/>
        </w:rPr>
        <w:t>artículo 2</w:t>
      </w:r>
      <w:r w:rsidR="00582EEB">
        <w:rPr>
          <w:rFonts w:ascii="Arial" w:hAnsi="Arial" w:cs="Arial"/>
          <w:sz w:val="26"/>
          <w:szCs w:val="26"/>
        </w:rPr>
        <w:t>0</w:t>
      </w:r>
      <w:r w:rsidR="00E576D8">
        <w:rPr>
          <w:rFonts w:ascii="Arial" w:hAnsi="Arial" w:cs="Arial"/>
          <w:sz w:val="26"/>
          <w:szCs w:val="26"/>
        </w:rPr>
        <w:t>6</w:t>
      </w:r>
      <w:r>
        <w:rPr>
          <w:rFonts w:ascii="Arial" w:hAnsi="Arial" w:cs="Arial"/>
          <w:sz w:val="26"/>
          <w:szCs w:val="26"/>
        </w:rPr>
        <w:t xml:space="preserve"> de la Ley de </w:t>
      </w:r>
      <w:r w:rsidR="00301B15">
        <w:rPr>
          <w:rFonts w:ascii="Arial" w:hAnsi="Arial" w:cs="Arial"/>
          <w:sz w:val="26"/>
          <w:szCs w:val="26"/>
        </w:rPr>
        <w:t>Justicia Administrativa para el Estado de Oaxaca</w:t>
      </w:r>
      <w:r>
        <w:rPr>
          <w:rFonts w:ascii="Arial" w:hAnsi="Arial" w:cs="Arial"/>
          <w:sz w:val="26"/>
          <w:szCs w:val="26"/>
        </w:rPr>
        <w:t xml:space="preserve">,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F51D20">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sidR="00E576D8">
        <w:rPr>
          <w:rFonts w:ascii="Arial" w:hAnsi="Arial" w:cs="Arial"/>
          <w:sz w:val="26"/>
          <w:szCs w:val="26"/>
        </w:rPr>
        <w:t xml:space="preserve">ontra del acuerdo de 8 ocho de abril </w:t>
      </w:r>
      <w:r w:rsidR="00582EEB">
        <w:rPr>
          <w:rFonts w:ascii="Arial" w:hAnsi="Arial" w:cs="Arial"/>
          <w:sz w:val="26"/>
          <w:szCs w:val="26"/>
        </w:rPr>
        <w:t>de 2019 dos mil diecinueve</w:t>
      </w:r>
      <w:r>
        <w:rPr>
          <w:rFonts w:ascii="Arial" w:hAnsi="Arial" w:cs="Arial"/>
          <w:sz w:val="26"/>
          <w:szCs w:val="26"/>
        </w:rPr>
        <w:t>.</w:t>
      </w:r>
    </w:p>
    <w:p w:rsidR="00F50CDD" w:rsidRDefault="006D64AD" w:rsidP="00614C81">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582EEB">
        <w:rPr>
          <w:rFonts w:ascii="Arial" w:hAnsi="Arial" w:cs="Arial"/>
          <w:sz w:val="26"/>
          <w:szCs w:val="26"/>
        </w:rPr>
        <w:t>0</w:t>
      </w:r>
      <w:r>
        <w:rPr>
          <w:rFonts w:ascii="Arial" w:hAnsi="Arial" w:cs="Arial"/>
          <w:sz w:val="26"/>
          <w:szCs w:val="26"/>
        </w:rPr>
        <w:t>7 y 2</w:t>
      </w:r>
      <w:r w:rsidR="00582EEB">
        <w:rPr>
          <w:rFonts w:ascii="Arial" w:hAnsi="Arial" w:cs="Arial"/>
          <w:sz w:val="26"/>
          <w:szCs w:val="26"/>
        </w:rPr>
        <w:t>0</w:t>
      </w:r>
      <w:r>
        <w:rPr>
          <w:rFonts w:ascii="Arial" w:hAnsi="Arial" w:cs="Arial"/>
          <w:sz w:val="26"/>
          <w:szCs w:val="26"/>
        </w:rPr>
        <w:t>8 de la Ley de Justicia Administrativa para el Estado</w:t>
      </w:r>
      <w:r w:rsidR="00582EEB">
        <w:rPr>
          <w:rFonts w:ascii="Arial" w:hAnsi="Arial" w:cs="Arial"/>
          <w:sz w:val="26"/>
          <w:szCs w:val="26"/>
        </w:rPr>
        <w:t xml:space="preserve"> de Oaxaca</w:t>
      </w:r>
      <w:r w:rsidR="00E1778C">
        <w:rPr>
          <w:rFonts w:ascii="Arial" w:hAnsi="Arial" w:cs="Arial"/>
          <w:sz w:val="26"/>
          <w:szCs w:val="26"/>
        </w:rPr>
        <w:t>, vigente al inicio del juicio principal</w:t>
      </w:r>
      <w:r>
        <w:rPr>
          <w:rFonts w:ascii="Arial" w:hAnsi="Arial" w:cs="Arial"/>
          <w:sz w:val="26"/>
          <w:szCs w:val="26"/>
        </w:rPr>
        <w:t>, se:</w:t>
      </w:r>
    </w:p>
    <w:p w:rsidR="006D64AD" w:rsidRDefault="006D64AD" w:rsidP="006D64A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6D64AD" w:rsidRDefault="006D64AD" w:rsidP="006D64AD">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Pr="00EE4606">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w:t>
      </w:r>
      <w:r w:rsidR="00582EEB">
        <w:rPr>
          <w:rFonts w:ascii="Arial" w:hAnsi="Arial" w:cs="Arial"/>
          <w:sz w:val="26"/>
          <w:szCs w:val="26"/>
        </w:rPr>
        <w:t xml:space="preserve"> por </w:t>
      </w:r>
      <w:r w:rsidR="00F51D20">
        <w:rPr>
          <w:rFonts w:ascii="Arial" w:hAnsi="Arial" w:cs="Arial"/>
          <w:b/>
          <w:sz w:val="26"/>
          <w:szCs w:val="26"/>
        </w:rPr>
        <w:t>***********</w:t>
      </w:r>
      <w:r>
        <w:rPr>
          <w:rFonts w:ascii="Arial" w:hAnsi="Arial" w:cs="Arial"/>
          <w:sz w:val="26"/>
          <w:szCs w:val="26"/>
        </w:rPr>
        <w:t>, por las razones expuestas en el considerando que antecede.</w:t>
      </w:r>
    </w:p>
    <w:p w:rsidR="005F629F" w:rsidRDefault="006D64AD" w:rsidP="005F629F">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5653E8">
        <w:rPr>
          <w:rFonts w:ascii="Arial" w:hAnsi="Arial" w:cs="Arial"/>
          <w:sz w:val="26"/>
          <w:szCs w:val="26"/>
        </w:rPr>
        <w:t>Tercera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cuaderno de revisión como concluido.</w:t>
      </w:r>
    </w:p>
    <w:p w:rsidR="00494210" w:rsidRDefault="00494210" w:rsidP="00494210">
      <w:pPr>
        <w:pStyle w:val="corte4fondo"/>
        <w:tabs>
          <w:tab w:val="left" w:pos="0"/>
        </w:tabs>
        <w:ind w:left="1" w:right="51" w:firstLineChars="216" w:firstLine="562"/>
        <w:rPr>
          <w:sz w:val="26"/>
          <w:szCs w:val="26"/>
        </w:rPr>
      </w:pPr>
      <w:r>
        <w:rPr>
          <w:sz w:val="26"/>
          <w:szCs w:val="26"/>
        </w:rPr>
        <w:t xml:space="preserve">Así por unanimidad de votos, lo resolvieron y </w:t>
      </w:r>
      <w:bookmarkStart w:id="0" w:name="_GoBack"/>
      <w:bookmarkEnd w:id="0"/>
      <w:r>
        <w:rPr>
          <w:sz w:val="26"/>
          <w:szCs w:val="26"/>
        </w:rPr>
        <w:t>firmaron los Magistrados integrantes de la Sala Superior del Tribunal de Justicia Administrativa del Estado, quienes actúan con la Secretaria General de Acuerdos de este Tribunal, que autoriza y da fe.</w:t>
      </w:r>
    </w:p>
    <w:p w:rsidR="00F50CDD" w:rsidRDefault="00F50CDD" w:rsidP="00F50CDD">
      <w:pPr>
        <w:spacing w:after="0" w:line="240" w:lineRule="auto"/>
        <w:rPr>
          <w:rFonts w:ascii="Arial" w:hAnsi="Arial" w:cs="Arial"/>
          <w:sz w:val="26"/>
          <w:szCs w:val="26"/>
        </w:rPr>
      </w:pPr>
    </w:p>
    <w:p w:rsidR="00F50CDD" w:rsidRDefault="00F50CDD" w:rsidP="00F50CDD">
      <w:pPr>
        <w:spacing w:after="0" w:line="240" w:lineRule="auto"/>
        <w:jc w:val="right"/>
        <w:rPr>
          <w:rFonts w:ascii="Arial" w:hAnsi="Arial" w:cs="Arial"/>
          <w:sz w:val="26"/>
          <w:szCs w:val="26"/>
        </w:rPr>
      </w:pPr>
    </w:p>
    <w:p w:rsidR="00F50CDD" w:rsidRDefault="00F50CDD" w:rsidP="00F50CDD">
      <w:pPr>
        <w:spacing w:after="0" w:line="240" w:lineRule="auto"/>
        <w:jc w:val="right"/>
        <w:rPr>
          <w:rFonts w:ascii="Arial" w:hAnsi="Arial" w:cs="Arial"/>
          <w:sz w:val="26"/>
          <w:szCs w:val="26"/>
        </w:rPr>
      </w:pPr>
    </w:p>
    <w:p w:rsidR="00C3429E" w:rsidRDefault="00C3429E" w:rsidP="00F50CDD">
      <w:pPr>
        <w:spacing w:after="0" w:line="240" w:lineRule="auto"/>
        <w:jc w:val="right"/>
        <w:rPr>
          <w:rFonts w:ascii="Arial" w:hAnsi="Arial" w:cs="Arial"/>
          <w:sz w:val="26"/>
          <w:szCs w:val="26"/>
        </w:rPr>
      </w:pPr>
    </w:p>
    <w:p w:rsidR="00C3429E" w:rsidRDefault="00C3429E" w:rsidP="00F50CDD">
      <w:pPr>
        <w:spacing w:after="0" w:line="240" w:lineRule="auto"/>
        <w:jc w:val="right"/>
        <w:rPr>
          <w:rFonts w:ascii="Arial" w:hAnsi="Arial" w:cs="Arial"/>
          <w:sz w:val="26"/>
          <w:szCs w:val="26"/>
        </w:rPr>
      </w:pPr>
    </w:p>
    <w:p w:rsidR="00C3429E" w:rsidRDefault="00C3429E" w:rsidP="00F50CDD">
      <w:pPr>
        <w:spacing w:after="0" w:line="240" w:lineRule="auto"/>
        <w:jc w:val="right"/>
        <w:rPr>
          <w:rFonts w:ascii="Arial" w:hAnsi="Arial" w:cs="Arial"/>
          <w:sz w:val="26"/>
          <w:szCs w:val="26"/>
        </w:rPr>
      </w:pPr>
    </w:p>
    <w:p w:rsidR="00C3429E" w:rsidRDefault="00C3429E" w:rsidP="00F50CDD">
      <w:pPr>
        <w:spacing w:after="0" w:line="240" w:lineRule="auto"/>
        <w:jc w:val="right"/>
        <w:rPr>
          <w:rFonts w:ascii="Arial" w:hAnsi="Arial" w:cs="Arial"/>
          <w:sz w:val="26"/>
          <w:szCs w:val="26"/>
        </w:rPr>
      </w:pPr>
    </w:p>
    <w:p w:rsidR="00C3429E" w:rsidRDefault="00C3429E" w:rsidP="00F50CDD">
      <w:pPr>
        <w:spacing w:after="0" w:line="240" w:lineRule="auto"/>
        <w:jc w:val="right"/>
        <w:rPr>
          <w:rFonts w:ascii="Arial" w:hAnsi="Arial" w:cs="Arial"/>
          <w:sz w:val="26"/>
          <w:szCs w:val="26"/>
        </w:rPr>
      </w:pPr>
    </w:p>
    <w:p w:rsidR="00C3429E" w:rsidRDefault="00C3429E" w:rsidP="00614C81">
      <w:pPr>
        <w:spacing w:line="360" w:lineRule="auto"/>
        <w:rPr>
          <w:rFonts w:ascii="Arial" w:hAnsi="Arial" w:cs="Arial"/>
          <w:sz w:val="26"/>
          <w:szCs w:val="26"/>
        </w:rPr>
      </w:pPr>
    </w:p>
    <w:p w:rsidR="00494210" w:rsidRDefault="00494210" w:rsidP="00F50CDD">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494210" w:rsidRDefault="00494210" w:rsidP="00F50CDD">
      <w:pPr>
        <w:spacing w:after="0" w:line="240" w:lineRule="auto"/>
        <w:ind w:left="1" w:hanging="3"/>
        <w:jc w:val="center"/>
        <w:rPr>
          <w:rFonts w:ascii="Arial" w:hAnsi="Arial" w:cs="Arial"/>
          <w:sz w:val="26"/>
          <w:szCs w:val="26"/>
        </w:rPr>
      </w:pPr>
      <w:r>
        <w:rPr>
          <w:rFonts w:ascii="Arial" w:hAnsi="Arial" w:cs="Arial"/>
          <w:sz w:val="26"/>
          <w:szCs w:val="26"/>
        </w:rPr>
        <w:t>PRESIDENTA</w:t>
      </w:r>
    </w:p>
    <w:p w:rsidR="00F50CDD" w:rsidRDefault="00F50CDD" w:rsidP="00F50CDD">
      <w:pPr>
        <w:spacing w:after="0" w:line="240" w:lineRule="auto"/>
        <w:ind w:left="1" w:hanging="3"/>
        <w:jc w:val="center"/>
        <w:rPr>
          <w:rFonts w:ascii="Arial" w:hAnsi="Arial" w:cs="Arial"/>
          <w:sz w:val="26"/>
          <w:szCs w:val="26"/>
        </w:rPr>
      </w:pPr>
    </w:p>
    <w:p w:rsidR="00614C81" w:rsidRPr="008B167B" w:rsidRDefault="00614C81" w:rsidP="00614C81">
      <w:pPr>
        <w:spacing w:line="360" w:lineRule="auto"/>
        <w:ind w:firstLine="567"/>
        <w:jc w:val="center"/>
        <w:rPr>
          <w:rFonts w:ascii="Arial" w:hAnsi="Arial" w:cs="Arial"/>
          <w:sz w:val="26"/>
          <w:szCs w:val="26"/>
        </w:rPr>
      </w:pPr>
      <w:r>
        <w:rPr>
          <w:rFonts w:ascii="Arial" w:hAnsi="Arial" w:cs="Arial"/>
          <w:b/>
          <w:sz w:val="14"/>
          <w:szCs w:val="26"/>
        </w:rPr>
        <w:t>LAS PRESENTES FIRMAS CORRESPONDEN AL RECURSO DE REVISIÓN 160/2019</w:t>
      </w:r>
    </w:p>
    <w:p w:rsidR="00494210" w:rsidRDefault="00494210" w:rsidP="00614C81">
      <w:pPr>
        <w:spacing w:after="0" w:line="240" w:lineRule="auto"/>
        <w:ind w:left="1" w:hanging="3"/>
        <w:jc w:val="center"/>
        <w:rPr>
          <w:rFonts w:ascii="Arial" w:hAnsi="Arial" w:cs="Arial"/>
          <w:sz w:val="26"/>
          <w:szCs w:val="26"/>
        </w:rPr>
      </w:pPr>
    </w:p>
    <w:p w:rsidR="00614C81" w:rsidRDefault="00614C81" w:rsidP="00614C81">
      <w:pPr>
        <w:spacing w:line="360" w:lineRule="auto"/>
        <w:jc w:val="center"/>
        <w:rPr>
          <w:rFonts w:ascii="Arial" w:eastAsia="Times New Roman" w:hAnsi="Arial" w:cs="Arial"/>
          <w:sz w:val="26"/>
          <w:szCs w:val="26"/>
          <w:lang w:eastAsia="es-MX"/>
        </w:rPr>
      </w:pPr>
    </w:p>
    <w:p w:rsidR="00C3429E" w:rsidRDefault="00C3429E" w:rsidP="00614C81">
      <w:pPr>
        <w:spacing w:line="360" w:lineRule="auto"/>
        <w:jc w:val="center"/>
        <w:rPr>
          <w:rFonts w:ascii="Arial" w:eastAsia="Times New Roman" w:hAnsi="Arial" w:cs="Arial"/>
          <w:sz w:val="26"/>
          <w:szCs w:val="26"/>
          <w:lang w:eastAsia="es-MX"/>
        </w:rPr>
      </w:pPr>
    </w:p>
    <w:p w:rsidR="00614C81" w:rsidRDefault="00614C81" w:rsidP="00614C81">
      <w:pPr>
        <w:spacing w:line="360" w:lineRule="auto"/>
        <w:jc w:val="center"/>
        <w:rPr>
          <w:rFonts w:ascii="Arial" w:eastAsia="Times New Roman" w:hAnsi="Arial" w:cs="Arial"/>
          <w:sz w:val="26"/>
          <w:szCs w:val="26"/>
          <w:lang w:eastAsia="es-MX"/>
        </w:rPr>
      </w:pPr>
    </w:p>
    <w:p w:rsidR="00494210" w:rsidRDefault="00494210" w:rsidP="00614C81">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F50CDD" w:rsidRDefault="00F50CDD" w:rsidP="00614C81">
      <w:pPr>
        <w:spacing w:line="360" w:lineRule="auto"/>
        <w:jc w:val="center"/>
        <w:rPr>
          <w:rFonts w:ascii="Arial" w:eastAsia="Times New Roman" w:hAnsi="Arial" w:cs="Arial"/>
          <w:sz w:val="26"/>
          <w:szCs w:val="26"/>
          <w:lang w:eastAsia="es-MX"/>
        </w:rPr>
      </w:pPr>
    </w:p>
    <w:p w:rsidR="00F50CDD" w:rsidRDefault="00F50CDD" w:rsidP="00614C81">
      <w:pPr>
        <w:spacing w:line="360" w:lineRule="auto"/>
        <w:ind w:left="1" w:hanging="3"/>
        <w:jc w:val="center"/>
        <w:rPr>
          <w:rFonts w:ascii="Arial" w:eastAsia="Times New Roman" w:hAnsi="Arial" w:cs="Arial"/>
          <w:sz w:val="26"/>
          <w:szCs w:val="26"/>
          <w:lang w:eastAsia="es-MX"/>
        </w:rPr>
      </w:pPr>
    </w:p>
    <w:p w:rsidR="00494210" w:rsidRDefault="00494210" w:rsidP="00614C81">
      <w:pPr>
        <w:spacing w:line="360" w:lineRule="auto"/>
        <w:jc w:val="center"/>
        <w:rPr>
          <w:rFonts w:ascii="Arial" w:hAnsi="Arial" w:cs="Arial"/>
          <w:b/>
          <w:sz w:val="14"/>
          <w:szCs w:val="26"/>
        </w:rPr>
      </w:pPr>
    </w:p>
    <w:p w:rsidR="00F50CDD" w:rsidRDefault="00F50CDD" w:rsidP="00614C81">
      <w:pPr>
        <w:spacing w:line="360" w:lineRule="auto"/>
        <w:jc w:val="center"/>
        <w:rPr>
          <w:rFonts w:ascii="Arial" w:hAnsi="Arial" w:cs="Arial"/>
          <w:b/>
          <w:sz w:val="14"/>
          <w:szCs w:val="26"/>
        </w:rPr>
      </w:pPr>
    </w:p>
    <w:p w:rsidR="00494210" w:rsidRDefault="00494210" w:rsidP="00614C81">
      <w:pPr>
        <w:ind w:left="1" w:hanging="3"/>
        <w:jc w:val="center"/>
        <w:rPr>
          <w:rFonts w:ascii="Arial" w:hAnsi="Arial" w:cs="Arial"/>
          <w:sz w:val="26"/>
          <w:szCs w:val="26"/>
        </w:rPr>
      </w:pPr>
      <w:r>
        <w:rPr>
          <w:rFonts w:ascii="Arial" w:hAnsi="Arial" w:cs="Arial"/>
          <w:sz w:val="26"/>
          <w:szCs w:val="26"/>
        </w:rPr>
        <w:t>MAGISTRADO RAÚL PALOMARES PALOMINO</w:t>
      </w:r>
    </w:p>
    <w:p w:rsidR="00494210" w:rsidRDefault="00494210" w:rsidP="00614C81">
      <w:pPr>
        <w:ind w:left="1" w:hanging="3"/>
        <w:jc w:val="center"/>
        <w:rPr>
          <w:rFonts w:ascii="Arial" w:hAnsi="Arial" w:cs="Arial"/>
          <w:sz w:val="26"/>
          <w:szCs w:val="26"/>
        </w:rPr>
      </w:pPr>
    </w:p>
    <w:p w:rsidR="00494210" w:rsidRDefault="00494210" w:rsidP="00614C81">
      <w:pPr>
        <w:ind w:left="1" w:hanging="3"/>
        <w:jc w:val="center"/>
        <w:rPr>
          <w:rFonts w:ascii="Arial" w:hAnsi="Arial" w:cs="Arial"/>
          <w:sz w:val="26"/>
          <w:szCs w:val="26"/>
        </w:rPr>
      </w:pPr>
    </w:p>
    <w:p w:rsidR="00494210" w:rsidRDefault="00494210" w:rsidP="00614C81">
      <w:pPr>
        <w:ind w:left="1" w:hanging="3"/>
        <w:jc w:val="center"/>
        <w:rPr>
          <w:rFonts w:ascii="Arial" w:hAnsi="Arial" w:cs="Arial"/>
          <w:sz w:val="26"/>
          <w:szCs w:val="26"/>
        </w:rPr>
      </w:pPr>
    </w:p>
    <w:p w:rsidR="00F50CDD" w:rsidRDefault="00F50CDD" w:rsidP="00614C81">
      <w:pPr>
        <w:ind w:left="1" w:hanging="3"/>
        <w:jc w:val="center"/>
        <w:rPr>
          <w:rFonts w:ascii="Arial" w:hAnsi="Arial" w:cs="Arial"/>
          <w:sz w:val="26"/>
          <w:szCs w:val="26"/>
        </w:rPr>
      </w:pPr>
    </w:p>
    <w:p w:rsidR="00F50CDD" w:rsidRDefault="00F50CDD" w:rsidP="00614C81">
      <w:pPr>
        <w:ind w:left="1" w:hanging="3"/>
        <w:jc w:val="center"/>
        <w:rPr>
          <w:rFonts w:ascii="Arial" w:hAnsi="Arial" w:cs="Arial"/>
          <w:sz w:val="26"/>
          <w:szCs w:val="26"/>
        </w:rPr>
      </w:pPr>
    </w:p>
    <w:p w:rsidR="00494210" w:rsidRDefault="00494210" w:rsidP="00614C81">
      <w:pPr>
        <w:ind w:left="1" w:hanging="3"/>
        <w:jc w:val="center"/>
        <w:rPr>
          <w:rFonts w:ascii="Arial" w:hAnsi="Arial" w:cs="Arial"/>
          <w:sz w:val="26"/>
          <w:szCs w:val="26"/>
        </w:rPr>
      </w:pPr>
      <w:r>
        <w:rPr>
          <w:rFonts w:ascii="Arial" w:hAnsi="Arial" w:cs="Arial"/>
          <w:sz w:val="26"/>
          <w:szCs w:val="26"/>
        </w:rPr>
        <w:t>MAGISTRADO ABRAHAM SANTIAGO SORIANO</w:t>
      </w:r>
    </w:p>
    <w:p w:rsidR="00494210" w:rsidRDefault="00494210" w:rsidP="00614C81">
      <w:pPr>
        <w:ind w:left="1" w:hanging="3"/>
        <w:jc w:val="center"/>
        <w:rPr>
          <w:rFonts w:ascii="Arial" w:hAnsi="Arial" w:cs="Arial"/>
          <w:sz w:val="26"/>
          <w:szCs w:val="26"/>
        </w:rPr>
      </w:pPr>
    </w:p>
    <w:p w:rsidR="00494210" w:rsidRDefault="00494210" w:rsidP="00614C81">
      <w:pPr>
        <w:ind w:left="1" w:hanging="3"/>
        <w:jc w:val="center"/>
        <w:rPr>
          <w:rFonts w:ascii="Arial" w:hAnsi="Arial" w:cs="Arial"/>
          <w:sz w:val="26"/>
          <w:szCs w:val="26"/>
        </w:rPr>
      </w:pPr>
    </w:p>
    <w:p w:rsidR="00F50CDD" w:rsidRDefault="00F50CDD" w:rsidP="00614C81">
      <w:pPr>
        <w:ind w:left="1" w:hanging="3"/>
        <w:jc w:val="center"/>
        <w:rPr>
          <w:rFonts w:ascii="Arial" w:hAnsi="Arial" w:cs="Arial"/>
          <w:sz w:val="26"/>
          <w:szCs w:val="26"/>
        </w:rPr>
      </w:pPr>
    </w:p>
    <w:p w:rsidR="00494210" w:rsidRPr="008B167B" w:rsidRDefault="00494210" w:rsidP="00614C81">
      <w:pPr>
        <w:ind w:left="1" w:hanging="3"/>
        <w:jc w:val="center"/>
        <w:rPr>
          <w:rFonts w:ascii="Arial" w:hAnsi="Arial" w:cs="Arial"/>
          <w:sz w:val="26"/>
          <w:szCs w:val="26"/>
        </w:rPr>
      </w:pPr>
    </w:p>
    <w:p w:rsidR="00494210" w:rsidRDefault="00494210" w:rsidP="00614C81">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494210" w:rsidRDefault="00494210" w:rsidP="00614C81">
      <w:pPr>
        <w:spacing w:after="0" w:line="360" w:lineRule="auto"/>
        <w:ind w:left="1" w:right="49" w:hanging="3"/>
        <w:jc w:val="center"/>
        <w:rPr>
          <w:rFonts w:ascii="Arial" w:hAnsi="Arial" w:cs="Arial"/>
          <w:sz w:val="26"/>
          <w:szCs w:val="26"/>
        </w:rPr>
      </w:pPr>
    </w:p>
    <w:p w:rsidR="00494210" w:rsidRDefault="00494210" w:rsidP="00614C81">
      <w:pPr>
        <w:tabs>
          <w:tab w:val="left" w:pos="1680"/>
          <w:tab w:val="center" w:pos="4277"/>
        </w:tabs>
        <w:spacing w:line="360" w:lineRule="auto"/>
        <w:ind w:left="1" w:hanging="3"/>
        <w:jc w:val="center"/>
        <w:rPr>
          <w:rFonts w:ascii="Arial" w:hAnsi="Arial" w:cs="Arial"/>
          <w:sz w:val="26"/>
          <w:szCs w:val="26"/>
        </w:rPr>
      </w:pPr>
    </w:p>
    <w:p w:rsidR="00F50CDD" w:rsidRDefault="00F50CDD" w:rsidP="00614C81">
      <w:pPr>
        <w:tabs>
          <w:tab w:val="left" w:pos="1680"/>
          <w:tab w:val="center" w:pos="4277"/>
        </w:tabs>
        <w:spacing w:line="360" w:lineRule="auto"/>
        <w:ind w:left="1" w:hanging="3"/>
        <w:jc w:val="center"/>
        <w:rPr>
          <w:rFonts w:ascii="Arial" w:hAnsi="Arial" w:cs="Arial"/>
          <w:sz w:val="26"/>
          <w:szCs w:val="26"/>
        </w:rPr>
      </w:pPr>
    </w:p>
    <w:p w:rsidR="00494210" w:rsidRDefault="00494210" w:rsidP="00614C81">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E576D8" w:rsidRDefault="00F50CDD" w:rsidP="00614C81">
      <w:pPr>
        <w:pStyle w:val="Sinespaciado"/>
        <w:ind w:left="1" w:hanging="3"/>
        <w:jc w:val="center"/>
        <w:rPr>
          <w:sz w:val="26"/>
          <w:szCs w:val="26"/>
        </w:rPr>
      </w:pPr>
      <w:r>
        <w:rPr>
          <w:rFonts w:ascii="Arial" w:hAnsi="Arial" w:cs="Arial"/>
          <w:sz w:val="26"/>
          <w:szCs w:val="26"/>
        </w:rPr>
        <w:t>SECRETARIA GENERAL DE ACUERDOS</w:t>
      </w:r>
    </w:p>
    <w:p w:rsidR="00E576D8" w:rsidRDefault="00E576D8" w:rsidP="00E576D8">
      <w:pPr>
        <w:jc w:val="center"/>
      </w:pPr>
    </w:p>
    <w:p w:rsidR="006D64AD" w:rsidRDefault="006D64AD" w:rsidP="005F629F">
      <w:pPr>
        <w:spacing w:line="360" w:lineRule="auto"/>
        <w:ind w:firstLine="708"/>
        <w:jc w:val="both"/>
        <w:rPr>
          <w:sz w:val="26"/>
          <w:szCs w:val="26"/>
        </w:rPr>
      </w:pPr>
    </w:p>
    <w:sectPr w:rsidR="006D64AD" w:rsidSect="00494210">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210" w:rsidRDefault="00B87210">
      <w:pPr>
        <w:spacing w:after="0" w:line="240" w:lineRule="auto"/>
      </w:pPr>
      <w:r>
        <w:separator/>
      </w:r>
    </w:p>
  </w:endnote>
  <w:endnote w:type="continuationSeparator" w:id="0">
    <w:p w:rsidR="00B87210" w:rsidRDefault="00B87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210" w:rsidRDefault="00B87210">
      <w:pPr>
        <w:spacing w:after="0" w:line="240" w:lineRule="auto"/>
      </w:pPr>
      <w:r>
        <w:separator/>
      </w:r>
    </w:p>
  </w:footnote>
  <w:footnote w:type="continuationSeparator" w:id="0">
    <w:p w:rsidR="00B87210" w:rsidRDefault="00B872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2E1CEB">
          <w:rPr>
            <w:noProof/>
          </w:rPr>
          <w:t>6</w:t>
        </w:r>
        <w:r>
          <w:fldChar w:fldCharType="end"/>
        </w:r>
      </w:p>
    </w:sdtContent>
  </w:sdt>
  <w:p w:rsidR="00D2291D" w:rsidRDefault="00B8721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2E1CEB">
          <w:rPr>
            <w:noProof/>
          </w:rPr>
          <w:t>1</w:t>
        </w:r>
        <w:r>
          <w:rPr>
            <w:noProof/>
          </w:rPr>
          <w:fldChar w:fldCharType="end"/>
        </w:r>
      </w:p>
      <w:p w:rsidR="00D2291D" w:rsidRDefault="00B87210"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9264" behindDoc="0" locked="0" layoutInCell="1" allowOverlap="1" wp14:anchorId="0F032062" wp14:editId="05FE0601">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7D3902E4" wp14:editId="0F30DD51">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143FF"/>
    <w:rsid w:val="000175F4"/>
    <w:rsid w:val="00031FD4"/>
    <w:rsid w:val="000337D0"/>
    <w:rsid w:val="00034E53"/>
    <w:rsid w:val="00037B9D"/>
    <w:rsid w:val="000465FF"/>
    <w:rsid w:val="0005764A"/>
    <w:rsid w:val="00073F89"/>
    <w:rsid w:val="00082E12"/>
    <w:rsid w:val="00085F3C"/>
    <w:rsid w:val="00086527"/>
    <w:rsid w:val="000951ED"/>
    <w:rsid w:val="00097282"/>
    <w:rsid w:val="000A00AD"/>
    <w:rsid w:val="000A021A"/>
    <w:rsid w:val="000A17B0"/>
    <w:rsid w:val="000A2693"/>
    <w:rsid w:val="000A3D3B"/>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21DCB"/>
    <w:rsid w:val="00122A96"/>
    <w:rsid w:val="00132E1D"/>
    <w:rsid w:val="001555E0"/>
    <w:rsid w:val="0015681D"/>
    <w:rsid w:val="0015791C"/>
    <w:rsid w:val="00162807"/>
    <w:rsid w:val="00163553"/>
    <w:rsid w:val="001654B1"/>
    <w:rsid w:val="00186F4F"/>
    <w:rsid w:val="00190A10"/>
    <w:rsid w:val="001B28D3"/>
    <w:rsid w:val="001B3376"/>
    <w:rsid w:val="001C1517"/>
    <w:rsid w:val="001C1F2F"/>
    <w:rsid w:val="001C4D0F"/>
    <w:rsid w:val="001C78EB"/>
    <w:rsid w:val="001D52F5"/>
    <w:rsid w:val="001E09E7"/>
    <w:rsid w:val="001E63FB"/>
    <w:rsid w:val="001F2493"/>
    <w:rsid w:val="00200074"/>
    <w:rsid w:val="00203905"/>
    <w:rsid w:val="00206B6C"/>
    <w:rsid w:val="0021412A"/>
    <w:rsid w:val="0021676A"/>
    <w:rsid w:val="0022359F"/>
    <w:rsid w:val="00231B63"/>
    <w:rsid w:val="00240FBF"/>
    <w:rsid w:val="002436A9"/>
    <w:rsid w:val="00260E7A"/>
    <w:rsid w:val="00263481"/>
    <w:rsid w:val="002746C6"/>
    <w:rsid w:val="00284E8E"/>
    <w:rsid w:val="002A4476"/>
    <w:rsid w:val="002A4B09"/>
    <w:rsid w:val="002A7AB8"/>
    <w:rsid w:val="002C084F"/>
    <w:rsid w:val="002D25D0"/>
    <w:rsid w:val="002D355E"/>
    <w:rsid w:val="002D5CD9"/>
    <w:rsid w:val="002E1CEB"/>
    <w:rsid w:val="002E452C"/>
    <w:rsid w:val="002F2948"/>
    <w:rsid w:val="002F471F"/>
    <w:rsid w:val="002F6E99"/>
    <w:rsid w:val="003019A4"/>
    <w:rsid w:val="00301B15"/>
    <w:rsid w:val="0030543F"/>
    <w:rsid w:val="00305E26"/>
    <w:rsid w:val="00316344"/>
    <w:rsid w:val="0032387B"/>
    <w:rsid w:val="0032480D"/>
    <w:rsid w:val="00326A65"/>
    <w:rsid w:val="00331B75"/>
    <w:rsid w:val="00334286"/>
    <w:rsid w:val="00342EDA"/>
    <w:rsid w:val="003431CA"/>
    <w:rsid w:val="00355B5F"/>
    <w:rsid w:val="00355FDA"/>
    <w:rsid w:val="00357437"/>
    <w:rsid w:val="00367667"/>
    <w:rsid w:val="00370758"/>
    <w:rsid w:val="00380440"/>
    <w:rsid w:val="00380BF8"/>
    <w:rsid w:val="00384F6F"/>
    <w:rsid w:val="00387C61"/>
    <w:rsid w:val="003938C0"/>
    <w:rsid w:val="00395B15"/>
    <w:rsid w:val="003B1B8F"/>
    <w:rsid w:val="003B6362"/>
    <w:rsid w:val="003E431D"/>
    <w:rsid w:val="0040143C"/>
    <w:rsid w:val="00402396"/>
    <w:rsid w:val="004074A0"/>
    <w:rsid w:val="004177B6"/>
    <w:rsid w:val="00422368"/>
    <w:rsid w:val="00434164"/>
    <w:rsid w:val="0043571B"/>
    <w:rsid w:val="0044686C"/>
    <w:rsid w:val="00454BB3"/>
    <w:rsid w:val="00463515"/>
    <w:rsid w:val="004661C8"/>
    <w:rsid w:val="00473052"/>
    <w:rsid w:val="0048479E"/>
    <w:rsid w:val="00492A65"/>
    <w:rsid w:val="00494210"/>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6E3"/>
    <w:rsid w:val="00526A51"/>
    <w:rsid w:val="005354FC"/>
    <w:rsid w:val="00553703"/>
    <w:rsid w:val="005604E1"/>
    <w:rsid w:val="00562D5C"/>
    <w:rsid w:val="005653E8"/>
    <w:rsid w:val="00571758"/>
    <w:rsid w:val="00582EEB"/>
    <w:rsid w:val="005902DF"/>
    <w:rsid w:val="00591877"/>
    <w:rsid w:val="0059427A"/>
    <w:rsid w:val="005A371D"/>
    <w:rsid w:val="005A4CC2"/>
    <w:rsid w:val="005A5A11"/>
    <w:rsid w:val="005A7A1C"/>
    <w:rsid w:val="005B3514"/>
    <w:rsid w:val="005B4733"/>
    <w:rsid w:val="005C136D"/>
    <w:rsid w:val="005C5C2D"/>
    <w:rsid w:val="005C7BED"/>
    <w:rsid w:val="005D09B4"/>
    <w:rsid w:val="005D0BAA"/>
    <w:rsid w:val="005D4651"/>
    <w:rsid w:val="005D4CD4"/>
    <w:rsid w:val="005D541C"/>
    <w:rsid w:val="005F4AD5"/>
    <w:rsid w:val="005F629F"/>
    <w:rsid w:val="00610270"/>
    <w:rsid w:val="006106CD"/>
    <w:rsid w:val="00614C81"/>
    <w:rsid w:val="006166B0"/>
    <w:rsid w:val="00620615"/>
    <w:rsid w:val="00627433"/>
    <w:rsid w:val="00627C81"/>
    <w:rsid w:val="0063712E"/>
    <w:rsid w:val="00652D2C"/>
    <w:rsid w:val="00660756"/>
    <w:rsid w:val="00671A96"/>
    <w:rsid w:val="00672B07"/>
    <w:rsid w:val="00675D42"/>
    <w:rsid w:val="00677B3B"/>
    <w:rsid w:val="00677BC4"/>
    <w:rsid w:val="00684EAA"/>
    <w:rsid w:val="0068607D"/>
    <w:rsid w:val="00687AD5"/>
    <w:rsid w:val="006A6CB2"/>
    <w:rsid w:val="006A796B"/>
    <w:rsid w:val="006B7273"/>
    <w:rsid w:val="006D64AD"/>
    <w:rsid w:val="006D70DE"/>
    <w:rsid w:val="006F003A"/>
    <w:rsid w:val="006F0D66"/>
    <w:rsid w:val="00700AF3"/>
    <w:rsid w:val="00700E2A"/>
    <w:rsid w:val="00701A8B"/>
    <w:rsid w:val="007022BE"/>
    <w:rsid w:val="00726EA0"/>
    <w:rsid w:val="007270F3"/>
    <w:rsid w:val="00731CF5"/>
    <w:rsid w:val="0073388A"/>
    <w:rsid w:val="00746CA8"/>
    <w:rsid w:val="00751C73"/>
    <w:rsid w:val="00761406"/>
    <w:rsid w:val="00764467"/>
    <w:rsid w:val="00772E96"/>
    <w:rsid w:val="007846CD"/>
    <w:rsid w:val="007909D0"/>
    <w:rsid w:val="00792A64"/>
    <w:rsid w:val="007938C0"/>
    <w:rsid w:val="00793C26"/>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376C4"/>
    <w:rsid w:val="00861BCD"/>
    <w:rsid w:val="00866172"/>
    <w:rsid w:val="0087123D"/>
    <w:rsid w:val="00873F91"/>
    <w:rsid w:val="00876086"/>
    <w:rsid w:val="00876FFC"/>
    <w:rsid w:val="00884E6A"/>
    <w:rsid w:val="0089169F"/>
    <w:rsid w:val="00892E38"/>
    <w:rsid w:val="0089417C"/>
    <w:rsid w:val="00895DBE"/>
    <w:rsid w:val="00896839"/>
    <w:rsid w:val="008A5AE7"/>
    <w:rsid w:val="008B7521"/>
    <w:rsid w:val="008C3256"/>
    <w:rsid w:val="008C5CE8"/>
    <w:rsid w:val="008C6442"/>
    <w:rsid w:val="008D0A55"/>
    <w:rsid w:val="008D0DE7"/>
    <w:rsid w:val="008D2AF1"/>
    <w:rsid w:val="008E7BDC"/>
    <w:rsid w:val="008F04B4"/>
    <w:rsid w:val="008F20E2"/>
    <w:rsid w:val="0090201D"/>
    <w:rsid w:val="00910F93"/>
    <w:rsid w:val="00911549"/>
    <w:rsid w:val="0091421B"/>
    <w:rsid w:val="009158B7"/>
    <w:rsid w:val="0092583F"/>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51EB"/>
    <w:rsid w:val="00A06D18"/>
    <w:rsid w:val="00A1546C"/>
    <w:rsid w:val="00A203EB"/>
    <w:rsid w:val="00A3186D"/>
    <w:rsid w:val="00A326AA"/>
    <w:rsid w:val="00A33339"/>
    <w:rsid w:val="00A342BC"/>
    <w:rsid w:val="00A544EE"/>
    <w:rsid w:val="00A55C50"/>
    <w:rsid w:val="00A606F2"/>
    <w:rsid w:val="00A83A3C"/>
    <w:rsid w:val="00A84ADD"/>
    <w:rsid w:val="00A8667C"/>
    <w:rsid w:val="00A9338D"/>
    <w:rsid w:val="00AA1925"/>
    <w:rsid w:val="00AB0D8C"/>
    <w:rsid w:val="00AB2711"/>
    <w:rsid w:val="00AD01F9"/>
    <w:rsid w:val="00AD17DD"/>
    <w:rsid w:val="00AE0A3D"/>
    <w:rsid w:val="00AE1013"/>
    <w:rsid w:val="00AE2B81"/>
    <w:rsid w:val="00AE70C7"/>
    <w:rsid w:val="00AE7A2C"/>
    <w:rsid w:val="00B056BE"/>
    <w:rsid w:val="00B076E6"/>
    <w:rsid w:val="00B10A21"/>
    <w:rsid w:val="00B167D9"/>
    <w:rsid w:val="00B2060B"/>
    <w:rsid w:val="00B246EF"/>
    <w:rsid w:val="00B305B4"/>
    <w:rsid w:val="00B40970"/>
    <w:rsid w:val="00B41440"/>
    <w:rsid w:val="00B44F29"/>
    <w:rsid w:val="00B56295"/>
    <w:rsid w:val="00B60842"/>
    <w:rsid w:val="00B61848"/>
    <w:rsid w:val="00B70352"/>
    <w:rsid w:val="00B84433"/>
    <w:rsid w:val="00B848BA"/>
    <w:rsid w:val="00B87210"/>
    <w:rsid w:val="00B90BB4"/>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495"/>
    <w:rsid w:val="00C12F29"/>
    <w:rsid w:val="00C3429E"/>
    <w:rsid w:val="00C345BF"/>
    <w:rsid w:val="00C40BC8"/>
    <w:rsid w:val="00C41C1B"/>
    <w:rsid w:val="00C544D3"/>
    <w:rsid w:val="00C64FB6"/>
    <w:rsid w:val="00C65E13"/>
    <w:rsid w:val="00C76252"/>
    <w:rsid w:val="00C90930"/>
    <w:rsid w:val="00C945FA"/>
    <w:rsid w:val="00C97363"/>
    <w:rsid w:val="00CA3358"/>
    <w:rsid w:val="00CC4A11"/>
    <w:rsid w:val="00CC7CA5"/>
    <w:rsid w:val="00CE5D55"/>
    <w:rsid w:val="00CE5FBB"/>
    <w:rsid w:val="00CE69FF"/>
    <w:rsid w:val="00CF1754"/>
    <w:rsid w:val="00CF5683"/>
    <w:rsid w:val="00D00414"/>
    <w:rsid w:val="00D12075"/>
    <w:rsid w:val="00D22B57"/>
    <w:rsid w:val="00D26B4C"/>
    <w:rsid w:val="00D32A39"/>
    <w:rsid w:val="00D3618D"/>
    <w:rsid w:val="00D46E49"/>
    <w:rsid w:val="00D50DB8"/>
    <w:rsid w:val="00D63182"/>
    <w:rsid w:val="00D67C0B"/>
    <w:rsid w:val="00D71919"/>
    <w:rsid w:val="00D77592"/>
    <w:rsid w:val="00D83E22"/>
    <w:rsid w:val="00D972A9"/>
    <w:rsid w:val="00DA6B1C"/>
    <w:rsid w:val="00DA75AB"/>
    <w:rsid w:val="00DB6E83"/>
    <w:rsid w:val="00DC0D68"/>
    <w:rsid w:val="00DC2253"/>
    <w:rsid w:val="00DC4799"/>
    <w:rsid w:val="00DD4EAD"/>
    <w:rsid w:val="00DD5EF0"/>
    <w:rsid w:val="00DF718C"/>
    <w:rsid w:val="00E05B32"/>
    <w:rsid w:val="00E1260D"/>
    <w:rsid w:val="00E1778C"/>
    <w:rsid w:val="00E248D3"/>
    <w:rsid w:val="00E25A7B"/>
    <w:rsid w:val="00E30540"/>
    <w:rsid w:val="00E520B7"/>
    <w:rsid w:val="00E522B5"/>
    <w:rsid w:val="00E576D8"/>
    <w:rsid w:val="00E67A15"/>
    <w:rsid w:val="00E742F7"/>
    <w:rsid w:val="00E85E4F"/>
    <w:rsid w:val="00E95B21"/>
    <w:rsid w:val="00EA49B6"/>
    <w:rsid w:val="00EB1CB8"/>
    <w:rsid w:val="00EB6D01"/>
    <w:rsid w:val="00EC29E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0CDD"/>
    <w:rsid w:val="00F51D20"/>
    <w:rsid w:val="00F5279D"/>
    <w:rsid w:val="00F563E6"/>
    <w:rsid w:val="00F61EF4"/>
    <w:rsid w:val="00F627A0"/>
    <w:rsid w:val="00F70003"/>
    <w:rsid w:val="00F74AD8"/>
    <w:rsid w:val="00F84278"/>
    <w:rsid w:val="00F937AB"/>
    <w:rsid w:val="00F93963"/>
    <w:rsid w:val="00FA381F"/>
    <w:rsid w:val="00FA423F"/>
    <w:rsid w:val="00FA7E18"/>
    <w:rsid w:val="00FB20D2"/>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DDB86D-BC33-4EB8-B283-5D74B54D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Textoindependiente">
    <w:name w:val="Body Text"/>
    <w:basedOn w:val="Normal"/>
    <w:link w:val="TextoindependienteCar"/>
    <w:uiPriority w:val="99"/>
    <w:unhideWhenUsed/>
    <w:rsid w:val="003938C0"/>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938C0"/>
    <w:rPr>
      <w:lang w:val="es-MX"/>
    </w:rPr>
  </w:style>
  <w:style w:type="character" w:customStyle="1" w:styleId="corte4fondoCar">
    <w:name w:val="corte4 fondo Car"/>
    <w:basedOn w:val="Fuentedeprrafopredeter"/>
    <w:link w:val="corte4fondo"/>
    <w:locked/>
    <w:rsid w:val="005F629F"/>
    <w:rPr>
      <w:rFonts w:ascii="Arial" w:hAnsi="Arial" w:cs="Arial"/>
      <w:sz w:val="30"/>
      <w:lang w:val="es-ES_tradnl" w:eastAsia="es-ES"/>
    </w:rPr>
  </w:style>
  <w:style w:type="paragraph" w:customStyle="1" w:styleId="corte4fondo">
    <w:name w:val="corte4 fondo"/>
    <w:basedOn w:val="Normal"/>
    <w:link w:val="corte4fondoCar"/>
    <w:qFormat/>
    <w:rsid w:val="005F629F"/>
    <w:pPr>
      <w:spacing w:after="0"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673221">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08D52-69E0-48AF-8D1B-BAB79C07C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1844</Words>
  <Characters>10142</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2</cp:revision>
  <cp:lastPrinted>2020-01-24T15:22:00Z</cp:lastPrinted>
  <dcterms:created xsi:type="dcterms:W3CDTF">2020-09-21T18:26:00Z</dcterms:created>
  <dcterms:modified xsi:type="dcterms:W3CDTF">2020-09-21T18:26:00Z</dcterms:modified>
</cp:coreProperties>
</file>