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30A7" w:rsidRDefault="005130A7" w:rsidP="005130A7">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5130A7" w:rsidRDefault="005130A7" w:rsidP="005130A7">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0207/2019</w:t>
      </w:r>
    </w:p>
    <w:p w:rsidR="005130A7" w:rsidRDefault="005130A7" w:rsidP="005130A7">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017/2018</w:t>
      </w:r>
      <w:r w:rsidR="0072775F">
        <w:rPr>
          <w:rFonts w:ascii="Arial" w:hAnsi="Arial" w:cs="Arial"/>
          <w:b/>
          <w:sz w:val="26"/>
          <w:szCs w:val="26"/>
        </w:rPr>
        <w:t xml:space="preserve"> </w:t>
      </w:r>
      <w:r>
        <w:rPr>
          <w:rFonts w:ascii="Arial" w:hAnsi="Arial" w:cs="Arial"/>
          <w:b/>
          <w:sz w:val="26"/>
          <w:szCs w:val="26"/>
        </w:rPr>
        <w:t xml:space="preserve"> </w:t>
      </w:r>
      <w:r w:rsidR="0072775F">
        <w:rPr>
          <w:rFonts w:ascii="Arial" w:hAnsi="Arial" w:cs="Arial"/>
          <w:b/>
          <w:sz w:val="26"/>
          <w:szCs w:val="26"/>
        </w:rPr>
        <w:t xml:space="preserve">DE LA </w:t>
      </w:r>
      <w:r>
        <w:rPr>
          <w:rFonts w:ascii="Arial" w:hAnsi="Arial" w:cs="Arial"/>
          <w:b/>
          <w:sz w:val="26"/>
          <w:szCs w:val="26"/>
        </w:rPr>
        <w:t>SEGUNDA SALA UNITARIA DE PRIMERA INSTANCIA</w:t>
      </w:r>
    </w:p>
    <w:p w:rsidR="005130A7" w:rsidRDefault="005130A7" w:rsidP="0072775F">
      <w:pPr>
        <w:spacing w:after="0" w:line="240" w:lineRule="auto"/>
        <w:ind w:left="2124"/>
        <w:jc w:val="both"/>
        <w:rPr>
          <w:rFonts w:ascii="Arial" w:hAnsi="Arial" w:cs="Arial"/>
          <w:b/>
          <w:sz w:val="26"/>
          <w:szCs w:val="26"/>
        </w:rPr>
      </w:pPr>
      <w:r>
        <w:rPr>
          <w:rFonts w:ascii="Arial" w:hAnsi="Arial" w:cs="Arial"/>
          <w:b/>
          <w:sz w:val="26"/>
          <w:szCs w:val="26"/>
        </w:rPr>
        <w:t>PONENTE: MAGISTRADA MARÍA ELENA VILLA DE JARQUÍN.</w:t>
      </w:r>
    </w:p>
    <w:p w:rsidR="005130A7" w:rsidRDefault="005130A7" w:rsidP="0072775F">
      <w:pPr>
        <w:spacing w:after="0" w:line="240" w:lineRule="auto"/>
        <w:ind w:left="2124"/>
        <w:jc w:val="both"/>
        <w:rPr>
          <w:rFonts w:ascii="Arial" w:hAnsi="Arial" w:cs="Arial"/>
          <w:b/>
          <w:sz w:val="26"/>
          <w:szCs w:val="26"/>
        </w:rPr>
      </w:pPr>
    </w:p>
    <w:p w:rsidR="005130A7" w:rsidRDefault="005130A7" w:rsidP="0072775F">
      <w:pPr>
        <w:spacing w:after="0" w:line="360" w:lineRule="auto"/>
        <w:jc w:val="both"/>
        <w:rPr>
          <w:rFonts w:ascii="Arial" w:hAnsi="Arial" w:cs="Arial"/>
          <w:b/>
          <w:sz w:val="26"/>
          <w:szCs w:val="26"/>
        </w:rPr>
      </w:pPr>
      <w:r w:rsidRPr="005130A7">
        <w:rPr>
          <w:rFonts w:ascii="Arial" w:hAnsi="Arial" w:cs="Arial"/>
          <w:b/>
          <w:sz w:val="26"/>
          <w:szCs w:val="26"/>
        </w:rPr>
        <w:t xml:space="preserve">OAXACA DE JUÁREZ, OAXACA, A SEIS DE FEBRERO DE DOS MIL VEINTE. </w:t>
      </w:r>
    </w:p>
    <w:p w:rsidR="005130A7" w:rsidRPr="00CB6405" w:rsidRDefault="005130A7" w:rsidP="0072775F">
      <w:pPr>
        <w:spacing w:after="0" w:line="360" w:lineRule="auto"/>
        <w:jc w:val="both"/>
        <w:rPr>
          <w:rFonts w:ascii="Arial" w:hAnsi="Arial" w:cs="Arial"/>
          <w:sz w:val="26"/>
          <w:szCs w:val="26"/>
        </w:rPr>
      </w:pPr>
      <w:r>
        <w:rPr>
          <w:rFonts w:ascii="Arial" w:hAnsi="Arial" w:cs="Arial"/>
          <w:sz w:val="26"/>
          <w:szCs w:val="26"/>
        </w:rPr>
        <w:t xml:space="preserve">       Por recibido el Cuaderno de Revisión </w:t>
      </w:r>
      <w:r>
        <w:rPr>
          <w:rFonts w:ascii="Arial" w:hAnsi="Arial" w:cs="Arial"/>
          <w:b/>
          <w:sz w:val="26"/>
          <w:szCs w:val="26"/>
        </w:rPr>
        <w:t>0207/2019</w:t>
      </w:r>
      <w:r>
        <w:rPr>
          <w:rFonts w:ascii="Arial" w:hAnsi="Arial" w:cs="Arial"/>
          <w:sz w:val="26"/>
          <w:szCs w:val="26"/>
        </w:rPr>
        <w:t xml:space="preserve">, que remite la Secretaría General de Acuerdos, con motivo del recurso de revisión interpuesto por </w:t>
      </w:r>
      <w:r w:rsidR="00C77A5A">
        <w:rPr>
          <w:rFonts w:ascii="Arial" w:hAnsi="Arial" w:cs="Arial"/>
          <w:b/>
          <w:sz w:val="26"/>
          <w:szCs w:val="26"/>
        </w:rPr>
        <w:t>**********</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la sentencia de tres de junio de dos mil diecinueve, </w:t>
      </w:r>
      <w:r>
        <w:rPr>
          <w:rFonts w:ascii="Arial" w:hAnsi="Arial" w:cs="Arial"/>
          <w:sz w:val="26"/>
          <w:szCs w:val="26"/>
        </w:rPr>
        <w:t xml:space="preserve">dictada en el expediente </w:t>
      </w:r>
      <w:r>
        <w:rPr>
          <w:rFonts w:ascii="Arial" w:hAnsi="Arial" w:cs="Arial"/>
          <w:b/>
          <w:sz w:val="26"/>
          <w:szCs w:val="26"/>
        </w:rPr>
        <w:t>017/2018,</w:t>
      </w:r>
      <w:r>
        <w:rPr>
          <w:rFonts w:ascii="Arial" w:hAnsi="Arial" w:cs="Arial"/>
          <w:sz w:val="26"/>
          <w:szCs w:val="26"/>
        </w:rPr>
        <w:t xml:space="preserve"> de la Segunda Sala Unitaria de Primera Instancia</w:t>
      </w:r>
      <w:r>
        <w:rPr>
          <w:rFonts w:ascii="Arial" w:eastAsia="Calibri" w:hAnsi="Arial" w:cs="Arial"/>
          <w:sz w:val="26"/>
          <w:szCs w:val="26"/>
        </w:rPr>
        <w:t xml:space="preserve">, </w:t>
      </w:r>
      <w:r>
        <w:rPr>
          <w:rFonts w:ascii="Arial" w:hAnsi="Arial" w:cs="Arial"/>
          <w:sz w:val="26"/>
          <w:szCs w:val="26"/>
        </w:rPr>
        <w:t xml:space="preserve">relativo al juicio de nulidad promovido por el </w:t>
      </w:r>
      <w:r w:rsidR="00C77A5A">
        <w:rPr>
          <w:rFonts w:ascii="Arial" w:hAnsi="Arial" w:cs="Arial"/>
          <w:b/>
          <w:sz w:val="26"/>
          <w:szCs w:val="26"/>
        </w:rPr>
        <w:t>**********</w:t>
      </w:r>
      <w:r w:rsidRPr="00CA3845">
        <w:rPr>
          <w:rFonts w:ascii="Arial" w:eastAsia="Calibri" w:hAnsi="Arial" w:cs="Arial"/>
          <w:sz w:val="26"/>
          <w:szCs w:val="26"/>
        </w:rPr>
        <w:t>,</w:t>
      </w:r>
      <w:r>
        <w:rPr>
          <w:rFonts w:ascii="Arial" w:eastAsia="Calibri" w:hAnsi="Arial" w:cs="Arial"/>
          <w:sz w:val="26"/>
          <w:szCs w:val="26"/>
        </w:rPr>
        <w:t xml:space="preserve"> en contra del </w:t>
      </w:r>
      <w:r w:rsidRPr="00AF2384">
        <w:rPr>
          <w:rFonts w:ascii="Arial" w:eastAsia="Calibri" w:hAnsi="Arial" w:cs="Arial"/>
          <w:b/>
          <w:sz w:val="26"/>
          <w:szCs w:val="26"/>
        </w:rPr>
        <w:t xml:space="preserve">POLICÍA VIAL </w:t>
      </w:r>
      <w:r>
        <w:rPr>
          <w:rFonts w:ascii="Arial" w:eastAsia="Calibri" w:hAnsi="Arial" w:cs="Arial"/>
          <w:b/>
          <w:sz w:val="26"/>
          <w:szCs w:val="26"/>
        </w:rPr>
        <w:t xml:space="preserve">CON NÚMERO ESTADÍSTICO </w:t>
      </w:r>
      <w:r w:rsidR="00C77A5A">
        <w:rPr>
          <w:rFonts w:ascii="Arial" w:eastAsia="Calibri" w:hAnsi="Arial" w:cs="Arial"/>
          <w:b/>
          <w:sz w:val="26"/>
          <w:szCs w:val="26"/>
        </w:rPr>
        <w:t>**********</w:t>
      </w:r>
      <w:r w:rsidRPr="00AF2384">
        <w:rPr>
          <w:rFonts w:ascii="Arial" w:eastAsia="Calibri" w:hAnsi="Arial" w:cs="Arial"/>
          <w:b/>
          <w:sz w:val="26"/>
          <w:szCs w:val="26"/>
        </w:rPr>
        <w:t>, DE LA COMISARÍA DE SEGURIDAD PÚBLICA Y VIALIDAD MUNICIPAL</w:t>
      </w:r>
      <w:r>
        <w:rPr>
          <w:rFonts w:ascii="Arial" w:eastAsia="Calibri" w:hAnsi="Arial" w:cs="Arial"/>
          <w:b/>
          <w:sz w:val="26"/>
          <w:szCs w:val="26"/>
        </w:rPr>
        <w:t xml:space="preserve"> y el RECAUDADOR DE RENTAS DE LA COORDINACIÓN DE FINANZAS Y ADMINISTRACIÓN ambos del MUNICIPIO DE OAXACA DE </w:t>
      </w:r>
      <w:r w:rsidRPr="00AF2384">
        <w:rPr>
          <w:rFonts w:ascii="Arial" w:eastAsia="Calibri" w:hAnsi="Arial" w:cs="Arial"/>
          <w:b/>
          <w:sz w:val="26"/>
          <w:szCs w:val="26"/>
        </w:rPr>
        <w:t>JUÁREZ, OAXACA</w:t>
      </w:r>
      <w:r>
        <w:rPr>
          <w:rFonts w:ascii="Arial" w:eastAsia="Calibri" w:hAnsi="Arial" w:cs="Arial"/>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rsidR="005130A7" w:rsidRDefault="005130A7" w:rsidP="005130A7">
      <w:pPr>
        <w:spacing w:line="360" w:lineRule="auto"/>
        <w:jc w:val="center"/>
        <w:rPr>
          <w:rFonts w:ascii="Arial" w:hAnsi="Arial" w:cs="Arial"/>
          <w:b/>
          <w:bCs/>
          <w:sz w:val="26"/>
          <w:szCs w:val="26"/>
        </w:rPr>
      </w:pPr>
      <w:r>
        <w:rPr>
          <w:rFonts w:ascii="Arial" w:hAnsi="Arial" w:cs="Arial"/>
          <w:b/>
          <w:bCs/>
          <w:sz w:val="26"/>
          <w:szCs w:val="26"/>
        </w:rPr>
        <w:t>R E S U L T A N D O</w:t>
      </w:r>
    </w:p>
    <w:p w:rsidR="005130A7" w:rsidRDefault="005130A7" w:rsidP="005130A7">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tres de junio de dos </w:t>
      </w:r>
      <w:proofErr w:type="gramStart"/>
      <w:r>
        <w:rPr>
          <w:rFonts w:ascii="Arial" w:hAnsi="Arial" w:cs="Arial"/>
          <w:sz w:val="26"/>
          <w:szCs w:val="26"/>
        </w:rPr>
        <w:t>mil</w:t>
      </w:r>
      <w:proofErr w:type="gramEnd"/>
      <w:r>
        <w:rPr>
          <w:rFonts w:ascii="Arial" w:hAnsi="Arial" w:cs="Arial"/>
          <w:sz w:val="26"/>
          <w:szCs w:val="26"/>
        </w:rPr>
        <w:t xml:space="preserve"> diecinueve, dictada por la Segunda Sala Unitaria de Primera Instancia </w:t>
      </w:r>
      <w:r w:rsidR="00C77A5A">
        <w:rPr>
          <w:rFonts w:ascii="Arial" w:hAnsi="Arial" w:cs="Arial"/>
          <w:b/>
          <w:sz w:val="26"/>
          <w:szCs w:val="26"/>
        </w:rPr>
        <w:t>**********</w:t>
      </w:r>
      <w:r w:rsidRPr="00CA3845">
        <w:rPr>
          <w:rFonts w:ascii="Arial" w:hAnsi="Arial" w:cs="Arial"/>
          <w:sz w:val="26"/>
          <w:szCs w:val="26"/>
        </w:rPr>
        <w:t>,</w:t>
      </w:r>
      <w:r>
        <w:rPr>
          <w:rFonts w:ascii="Arial" w:hAnsi="Arial" w:cs="Arial"/>
          <w:sz w:val="26"/>
          <w:szCs w:val="26"/>
        </w:rPr>
        <w:t xml:space="preserve"> interpuso en su contra recurso de revisión.</w:t>
      </w:r>
    </w:p>
    <w:p w:rsidR="005130A7" w:rsidRDefault="005130A7" w:rsidP="005130A7">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Los puntos resolutivos de la sentencia recurrida son los siguientes:</w:t>
      </w:r>
    </w:p>
    <w:p w:rsidR="005130A7" w:rsidRPr="005130A7" w:rsidRDefault="005130A7" w:rsidP="005130A7">
      <w:pPr>
        <w:pStyle w:val="Textoindependiente21"/>
        <w:tabs>
          <w:tab w:val="left" w:pos="7938"/>
        </w:tabs>
        <w:spacing w:before="240" w:line="360" w:lineRule="auto"/>
        <w:ind w:left="1134" w:right="616" w:firstLine="0"/>
        <w:rPr>
          <w:rFonts w:ascii="Arial" w:hAnsi="Arial" w:cs="Arial"/>
          <w:sz w:val="22"/>
          <w:szCs w:val="22"/>
        </w:rPr>
      </w:pPr>
      <w:r w:rsidRPr="00F158CB">
        <w:rPr>
          <w:rFonts w:ascii="Arial" w:hAnsi="Arial" w:cs="Arial"/>
          <w:bCs/>
          <w:iCs/>
          <w:szCs w:val="24"/>
        </w:rPr>
        <w:t>“</w:t>
      </w:r>
      <w:r w:rsidRPr="005130A7">
        <w:rPr>
          <w:rFonts w:ascii="Arial" w:hAnsi="Arial" w:cs="Arial"/>
          <w:b/>
          <w:bCs/>
          <w:i/>
          <w:iCs/>
          <w:sz w:val="22"/>
          <w:szCs w:val="22"/>
        </w:rPr>
        <w:t xml:space="preserve">PRIMERO.- </w:t>
      </w:r>
      <w:r w:rsidRPr="005130A7">
        <w:rPr>
          <w:rFonts w:ascii="Arial" w:hAnsi="Arial" w:cs="Arial"/>
          <w:bCs/>
          <w:i/>
          <w:iCs/>
          <w:sz w:val="22"/>
          <w:szCs w:val="22"/>
        </w:rPr>
        <w:t>Esta Sala Unitaria de Primera Instancia del Tribunal de Justicia Administrativa del Estado de Oaxaca, es legalmente competente para conocer y resolver del presente Juicio de Nulidad.</w:t>
      </w:r>
      <w:r>
        <w:rPr>
          <w:rFonts w:ascii="Arial" w:hAnsi="Arial" w:cs="Arial"/>
          <w:bCs/>
          <w:i/>
          <w:iCs/>
          <w:color w:val="FFFFFF" w:themeColor="background1"/>
          <w:sz w:val="22"/>
          <w:szCs w:val="22"/>
        </w:rPr>
        <w:t xml:space="preserve">- </w:t>
      </w:r>
      <w:r w:rsidRPr="005130A7">
        <w:rPr>
          <w:rFonts w:ascii="Arial" w:hAnsi="Arial" w:cs="Arial"/>
          <w:bCs/>
          <w:i/>
          <w:iCs/>
          <w:color w:val="FFFFFF" w:themeColor="background1"/>
          <w:sz w:val="22"/>
          <w:szCs w:val="22"/>
        </w:rPr>
        <w:t xml:space="preserve"> </w:t>
      </w:r>
      <w:r w:rsidRPr="005130A7">
        <w:rPr>
          <w:rFonts w:ascii="Arial" w:hAnsi="Arial" w:cs="Arial"/>
          <w:b/>
          <w:bCs/>
          <w:i/>
          <w:iCs/>
          <w:sz w:val="22"/>
          <w:szCs w:val="22"/>
        </w:rPr>
        <w:t xml:space="preserve">SEGUNDO.- </w:t>
      </w:r>
      <w:r w:rsidRPr="005130A7">
        <w:rPr>
          <w:rFonts w:ascii="Arial" w:hAnsi="Arial" w:cs="Arial"/>
          <w:bCs/>
          <w:i/>
          <w:iCs/>
          <w:sz w:val="22"/>
          <w:szCs w:val="22"/>
        </w:rPr>
        <w:t>No se actualizó causal de improcedencia alguna, por lo que NO SE SOBRESEE EL JUICIO, en términos del considerando QUINTO de esta resolución.</w:t>
      </w:r>
      <w:r w:rsidRPr="005130A7">
        <w:rPr>
          <w:rFonts w:ascii="Arial" w:hAnsi="Arial" w:cs="Arial"/>
          <w:bCs/>
          <w:i/>
          <w:iCs/>
          <w:color w:val="FFFFFF" w:themeColor="background1"/>
          <w:sz w:val="22"/>
          <w:szCs w:val="22"/>
        </w:rPr>
        <w:t>- - - -</w:t>
      </w:r>
      <w:r w:rsidRPr="005130A7">
        <w:rPr>
          <w:rFonts w:ascii="Arial" w:hAnsi="Arial" w:cs="Arial"/>
          <w:sz w:val="22"/>
          <w:szCs w:val="22"/>
        </w:rPr>
        <w:t xml:space="preserve">                     </w:t>
      </w:r>
    </w:p>
    <w:p w:rsidR="005130A7" w:rsidRPr="005130A7" w:rsidRDefault="005130A7" w:rsidP="005130A7">
      <w:pPr>
        <w:pStyle w:val="Textoindependiente21"/>
        <w:tabs>
          <w:tab w:val="left" w:pos="7938"/>
        </w:tabs>
        <w:spacing w:before="240" w:line="360" w:lineRule="auto"/>
        <w:ind w:left="1134" w:right="616" w:firstLine="0"/>
        <w:rPr>
          <w:rFonts w:ascii="Arial" w:hAnsi="Arial" w:cs="Arial"/>
          <w:sz w:val="22"/>
          <w:szCs w:val="22"/>
        </w:rPr>
      </w:pPr>
    </w:p>
    <w:p w:rsidR="005130A7" w:rsidRDefault="005130A7" w:rsidP="0072775F">
      <w:pPr>
        <w:pStyle w:val="Textoindependiente21"/>
        <w:tabs>
          <w:tab w:val="left" w:pos="7938"/>
        </w:tabs>
        <w:spacing w:line="360" w:lineRule="auto"/>
        <w:ind w:left="1276" w:right="616" w:firstLine="0"/>
        <w:rPr>
          <w:rFonts w:ascii="Arial" w:hAnsi="Arial" w:cs="Arial"/>
          <w:bCs/>
          <w:i/>
          <w:iCs/>
          <w:color w:val="FFFFFF" w:themeColor="background1"/>
          <w:sz w:val="22"/>
          <w:szCs w:val="22"/>
        </w:rPr>
      </w:pPr>
      <w:r w:rsidRPr="005130A7">
        <w:rPr>
          <w:rFonts w:ascii="Arial" w:hAnsi="Arial" w:cs="Arial"/>
          <w:b/>
          <w:bCs/>
          <w:i/>
          <w:iCs/>
          <w:sz w:val="22"/>
          <w:szCs w:val="22"/>
        </w:rPr>
        <w:t xml:space="preserve">TERCERO.- </w:t>
      </w:r>
      <w:r w:rsidRPr="005130A7">
        <w:rPr>
          <w:rFonts w:ascii="Arial" w:hAnsi="Arial" w:cs="Arial"/>
          <w:bCs/>
          <w:i/>
          <w:iCs/>
          <w:sz w:val="22"/>
          <w:szCs w:val="22"/>
        </w:rPr>
        <w:t xml:space="preserve">Se declara la </w:t>
      </w:r>
      <w:r w:rsidRPr="005130A7">
        <w:rPr>
          <w:rFonts w:ascii="Arial" w:hAnsi="Arial" w:cs="Arial"/>
          <w:b/>
          <w:bCs/>
          <w:i/>
          <w:iCs/>
          <w:sz w:val="22"/>
          <w:szCs w:val="22"/>
        </w:rPr>
        <w:t xml:space="preserve">VALIDEZ y LEGALIDAD </w:t>
      </w:r>
      <w:r w:rsidRPr="005130A7">
        <w:rPr>
          <w:rFonts w:ascii="Arial" w:hAnsi="Arial" w:cs="Arial"/>
          <w:bCs/>
          <w:i/>
          <w:iCs/>
          <w:sz w:val="22"/>
          <w:szCs w:val="22"/>
        </w:rPr>
        <w:t xml:space="preserve">del acta de infracción con número de folio </w:t>
      </w:r>
      <w:r w:rsidR="00901571" w:rsidRPr="00901571">
        <w:rPr>
          <w:rFonts w:ascii="Arial" w:hAnsi="Arial" w:cs="Arial"/>
          <w:b/>
          <w:bCs/>
          <w:i/>
          <w:iCs/>
          <w:sz w:val="22"/>
          <w:szCs w:val="22"/>
        </w:rPr>
        <w:t>*********</w:t>
      </w:r>
      <w:r w:rsidRPr="00901571">
        <w:rPr>
          <w:rFonts w:ascii="Arial" w:hAnsi="Arial" w:cs="Arial"/>
          <w:b/>
          <w:bCs/>
          <w:i/>
          <w:iCs/>
          <w:sz w:val="22"/>
          <w:szCs w:val="22"/>
        </w:rPr>
        <w:t>,</w:t>
      </w:r>
      <w:r w:rsidRPr="005130A7">
        <w:rPr>
          <w:rFonts w:ascii="Arial" w:hAnsi="Arial" w:cs="Arial"/>
          <w:bCs/>
          <w:i/>
          <w:iCs/>
          <w:sz w:val="22"/>
          <w:szCs w:val="22"/>
        </w:rPr>
        <w:t xml:space="preserve"> expedida con fecha veinticuatro de mayo de dos mil dieciocho, por la Policía Vial Aida </w:t>
      </w:r>
      <w:r w:rsidRPr="005130A7">
        <w:rPr>
          <w:rFonts w:ascii="Arial" w:hAnsi="Arial" w:cs="Arial"/>
          <w:bCs/>
          <w:i/>
          <w:iCs/>
          <w:sz w:val="22"/>
          <w:szCs w:val="22"/>
        </w:rPr>
        <w:lastRenderedPageBreak/>
        <w:t xml:space="preserve">Silva García, con número estadístico </w:t>
      </w:r>
      <w:r w:rsidR="00901571" w:rsidRPr="00901571">
        <w:rPr>
          <w:rFonts w:ascii="Arial" w:hAnsi="Arial" w:cs="Arial"/>
          <w:b/>
          <w:bCs/>
          <w:i/>
          <w:iCs/>
          <w:sz w:val="22"/>
          <w:szCs w:val="22"/>
        </w:rPr>
        <w:t>*********</w:t>
      </w:r>
      <w:r w:rsidRPr="00901571">
        <w:rPr>
          <w:rFonts w:ascii="Arial" w:hAnsi="Arial" w:cs="Arial"/>
          <w:b/>
          <w:bCs/>
          <w:i/>
          <w:iCs/>
          <w:sz w:val="22"/>
          <w:szCs w:val="22"/>
        </w:rPr>
        <w:t>,</w:t>
      </w:r>
      <w:r w:rsidRPr="005130A7">
        <w:rPr>
          <w:rFonts w:ascii="Arial" w:hAnsi="Arial" w:cs="Arial"/>
          <w:bCs/>
          <w:i/>
          <w:iCs/>
          <w:sz w:val="22"/>
          <w:szCs w:val="22"/>
        </w:rPr>
        <w:t xml:space="preserve"> adscrita a la Comisaría de Vialidad del Municipio de Oaxaca de Juárez, Oaxaca, y del recibo oficial de pago con número de folio </w:t>
      </w:r>
      <w:r w:rsidR="00901571" w:rsidRPr="00901571">
        <w:rPr>
          <w:rFonts w:ascii="Arial" w:hAnsi="Arial" w:cs="Arial"/>
          <w:b/>
          <w:bCs/>
          <w:i/>
          <w:iCs/>
          <w:sz w:val="22"/>
          <w:szCs w:val="22"/>
        </w:rPr>
        <w:t>**********</w:t>
      </w:r>
      <w:r w:rsidRPr="00901571">
        <w:rPr>
          <w:rFonts w:ascii="Arial" w:hAnsi="Arial" w:cs="Arial"/>
          <w:b/>
          <w:bCs/>
          <w:i/>
          <w:iCs/>
          <w:sz w:val="22"/>
          <w:szCs w:val="22"/>
        </w:rPr>
        <w:t>,</w:t>
      </w:r>
      <w:r w:rsidRPr="005130A7">
        <w:rPr>
          <w:rFonts w:ascii="Arial" w:hAnsi="Arial" w:cs="Arial"/>
          <w:bCs/>
          <w:i/>
          <w:iCs/>
          <w:sz w:val="22"/>
          <w:szCs w:val="22"/>
        </w:rPr>
        <w:t xml:space="preserve"> expedido con fecha veinticinco de mayo de dos mil dieciocho, por la Recaudación de rentas del Municipio en cita; lo anterior en términos precisados en el con</w:t>
      </w:r>
      <w:bookmarkStart w:id="0" w:name="_GoBack"/>
      <w:bookmarkEnd w:id="0"/>
      <w:r w:rsidRPr="005130A7">
        <w:rPr>
          <w:rFonts w:ascii="Arial" w:hAnsi="Arial" w:cs="Arial"/>
          <w:bCs/>
          <w:i/>
          <w:iCs/>
          <w:sz w:val="22"/>
          <w:szCs w:val="22"/>
        </w:rPr>
        <w:t>siderando SEXTO de esta sentencia.</w:t>
      </w:r>
      <w:r w:rsidRPr="005130A7">
        <w:rPr>
          <w:rFonts w:ascii="Arial" w:hAnsi="Arial" w:cs="Arial"/>
          <w:bCs/>
          <w:i/>
          <w:iCs/>
          <w:color w:val="FFFFFF" w:themeColor="background1"/>
          <w:sz w:val="22"/>
          <w:szCs w:val="22"/>
        </w:rPr>
        <w:t xml:space="preserve">-   - - - - </w:t>
      </w:r>
      <w:r>
        <w:rPr>
          <w:rFonts w:ascii="Arial" w:hAnsi="Arial" w:cs="Arial"/>
          <w:bCs/>
          <w:i/>
          <w:iCs/>
          <w:color w:val="FFFFFF" w:themeColor="background1"/>
          <w:sz w:val="22"/>
          <w:szCs w:val="22"/>
        </w:rPr>
        <w:t xml:space="preserve"> - - - - - - -</w:t>
      </w:r>
    </w:p>
    <w:p w:rsidR="005130A7" w:rsidRPr="005130A7" w:rsidRDefault="005130A7" w:rsidP="0072775F">
      <w:pPr>
        <w:pStyle w:val="Textoindependiente21"/>
        <w:tabs>
          <w:tab w:val="left" w:pos="7938"/>
        </w:tabs>
        <w:spacing w:line="360" w:lineRule="auto"/>
        <w:ind w:left="1276" w:right="616" w:firstLine="0"/>
        <w:rPr>
          <w:rFonts w:ascii="Arial" w:hAnsi="Arial" w:cs="Arial"/>
          <w:bCs/>
          <w:i/>
          <w:iCs/>
          <w:color w:val="FFFFFF" w:themeColor="background1"/>
          <w:sz w:val="22"/>
          <w:szCs w:val="22"/>
        </w:rPr>
      </w:pPr>
      <w:r w:rsidRPr="005130A7">
        <w:rPr>
          <w:rFonts w:ascii="Arial" w:hAnsi="Arial" w:cs="Arial"/>
          <w:b/>
          <w:bCs/>
          <w:i/>
          <w:iCs/>
          <w:sz w:val="22"/>
          <w:szCs w:val="22"/>
        </w:rPr>
        <w:t>CUARTO.- NOTIFÍQUESE PERSONALMENTE AL ACTOR Y POR OFICIO A LAS AUTORIDADES DEMANDADAS CÚMPLASE</w:t>
      </w:r>
      <w:r w:rsidRPr="005130A7">
        <w:rPr>
          <w:rFonts w:ascii="Arial" w:hAnsi="Arial" w:cs="Arial"/>
          <w:bCs/>
          <w:i/>
          <w:iCs/>
          <w:sz w:val="22"/>
          <w:szCs w:val="22"/>
        </w:rPr>
        <w:t>.</w:t>
      </w:r>
      <w:r w:rsidRPr="005130A7">
        <w:rPr>
          <w:rFonts w:ascii="Arial" w:hAnsi="Arial" w:cs="Arial"/>
          <w:bCs/>
          <w:iCs/>
          <w:sz w:val="22"/>
          <w:szCs w:val="22"/>
        </w:rPr>
        <w:t>”</w:t>
      </w:r>
    </w:p>
    <w:p w:rsidR="005130A7" w:rsidRDefault="005130A7" w:rsidP="005130A7">
      <w:pPr>
        <w:spacing w:before="240" w:after="0" w:line="360" w:lineRule="auto"/>
        <w:jc w:val="center"/>
        <w:rPr>
          <w:rFonts w:ascii="Arial" w:hAnsi="Arial" w:cs="Arial"/>
          <w:bCs/>
          <w:iCs/>
          <w:lang w:eastAsia="es-ES"/>
        </w:rPr>
      </w:pPr>
      <w:r>
        <w:rPr>
          <w:rFonts w:ascii="Arial" w:hAnsi="Arial" w:cs="Arial"/>
          <w:b/>
          <w:bCs/>
          <w:sz w:val="26"/>
          <w:szCs w:val="26"/>
          <w:lang w:eastAsia="es-ES"/>
        </w:rPr>
        <w:t>C O N S I D E R A N D O</w:t>
      </w:r>
    </w:p>
    <w:p w:rsidR="005130A7" w:rsidRPr="00CB6405" w:rsidRDefault="005130A7" w:rsidP="005130A7">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 xml:space="preserve">a sentencia de tres de junio de dos mil </w:t>
      </w:r>
      <w:r>
        <w:rPr>
          <w:rFonts w:ascii="Arial" w:hAnsi="Arial" w:cs="Arial"/>
          <w:sz w:val="26"/>
          <w:szCs w:val="26"/>
        </w:rPr>
        <w:t>diecinueve</w:t>
      </w:r>
      <w:r>
        <w:rPr>
          <w:rFonts w:ascii="Arial" w:hAnsi="Arial" w:cs="Arial"/>
          <w:bCs/>
          <w:iCs/>
          <w:sz w:val="26"/>
          <w:szCs w:val="26"/>
        </w:rPr>
        <w:t xml:space="preserve">, dictada </w:t>
      </w:r>
      <w:r w:rsidRPr="00CB6405">
        <w:rPr>
          <w:rFonts w:ascii="Arial" w:hAnsi="Arial" w:cs="Arial"/>
          <w:bCs/>
          <w:iCs/>
          <w:sz w:val="26"/>
          <w:szCs w:val="26"/>
        </w:rPr>
        <w:t xml:space="preserve">por la </w:t>
      </w:r>
      <w:r>
        <w:rPr>
          <w:rFonts w:ascii="Arial" w:hAnsi="Arial" w:cs="Arial"/>
          <w:bCs/>
          <w:iCs/>
          <w:sz w:val="26"/>
          <w:szCs w:val="26"/>
        </w:rPr>
        <w:t xml:space="preserve">Segunda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017/2018</w:t>
      </w:r>
      <w:r w:rsidRPr="00CB6405">
        <w:rPr>
          <w:rFonts w:ascii="Arial" w:hAnsi="Arial" w:cs="Arial"/>
          <w:sz w:val="26"/>
          <w:szCs w:val="26"/>
        </w:rPr>
        <w:t>.</w:t>
      </w:r>
    </w:p>
    <w:p w:rsidR="005130A7" w:rsidRDefault="005130A7" w:rsidP="005130A7">
      <w:pPr>
        <w:spacing w:before="240"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5130A7" w:rsidRPr="005130A7" w:rsidRDefault="005130A7" w:rsidP="0072775F">
      <w:pPr>
        <w:spacing w:after="0" w:line="360" w:lineRule="auto"/>
        <w:ind w:left="1134" w:right="616"/>
        <w:jc w:val="both"/>
        <w:rPr>
          <w:rFonts w:ascii="Arial" w:hAnsi="Arial" w:cs="Arial"/>
        </w:rPr>
      </w:pPr>
      <w:r w:rsidRPr="005130A7">
        <w:rPr>
          <w:rFonts w:ascii="Arial" w:hAnsi="Arial" w:cs="Arial"/>
        </w:rPr>
        <w:t>“</w:t>
      </w:r>
      <w:r w:rsidRPr="005130A7">
        <w:rPr>
          <w:rFonts w:ascii="Arial" w:hAnsi="Arial" w:cs="Arial"/>
          <w:b/>
          <w:i/>
        </w:rPr>
        <w:t>CONCEPTOS DE VIOLACIÓN. NO ES OBLIGATORIO TRANSCRIBIRLOS EN LA SENTENCIA</w:t>
      </w:r>
      <w:r w:rsidRPr="005130A7">
        <w:rPr>
          <w:rFonts w:ascii="Arial" w:hAnsi="Arial" w:cs="Arial"/>
        </w:rPr>
        <w:t xml:space="preserve">. </w:t>
      </w:r>
      <w:r w:rsidRPr="005130A7">
        <w:rPr>
          <w:rFonts w:ascii="Arial" w:hAnsi="Arial" w:cs="Arial"/>
          <w:i/>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w:t>
      </w:r>
      <w:r w:rsidRPr="005130A7">
        <w:rPr>
          <w:rFonts w:ascii="Arial" w:hAnsi="Arial" w:cs="Arial"/>
          <w:i/>
        </w:rPr>
        <w:lastRenderedPageBreak/>
        <w:t>recurrida se advierte que el Juez de Distrito expresa las razones conducentes para desestimar los conceptos de violación hechos valer, aun cuando no transcritos</w:t>
      </w:r>
      <w:r w:rsidRPr="005130A7">
        <w:rPr>
          <w:rFonts w:ascii="Arial" w:hAnsi="Arial" w:cs="Arial"/>
        </w:rPr>
        <w:t>.”</w:t>
      </w:r>
    </w:p>
    <w:p w:rsidR="005130A7" w:rsidRDefault="005130A7" w:rsidP="0072775F">
      <w:pPr>
        <w:spacing w:after="0" w:line="360" w:lineRule="auto"/>
        <w:ind w:firstLine="709"/>
        <w:jc w:val="both"/>
        <w:rPr>
          <w:rFonts w:ascii="Arial" w:hAnsi="Arial" w:cs="Arial"/>
          <w:sz w:val="26"/>
          <w:szCs w:val="26"/>
        </w:rPr>
      </w:pPr>
      <w:r>
        <w:rPr>
          <w:rFonts w:ascii="Arial" w:eastAsia="Calibri" w:hAnsi="Arial" w:cs="Arial"/>
          <w:b/>
          <w:bCs/>
          <w:sz w:val="26"/>
          <w:szCs w:val="26"/>
        </w:rPr>
        <w:t>TERCERO</w:t>
      </w:r>
      <w:r>
        <w:rPr>
          <w:rFonts w:ascii="Arial" w:eastAsia="Calibri" w:hAnsi="Arial" w:cs="Arial"/>
          <w:bCs/>
          <w:sz w:val="26"/>
          <w:szCs w:val="26"/>
        </w:rPr>
        <w:t xml:space="preserve">. Alega el recurrente que contrario a lo manifestado por el </w:t>
      </w:r>
      <w:proofErr w:type="spellStart"/>
      <w:r>
        <w:rPr>
          <w:rFonts w:ascii="Arial" w:eastAsia="Calibri" w:hAnsi="Arial" w:cs="Arial"/>
          <w:bCs/>
          <w:sz w:val="26"/>
          <w:szCs w:val="26"/>
        </w:rPr>
        <w:t>Resolutor</w:t>
      </w:r>
      <w:proofErr w:type="spellEnd"/>
      <w:r>
        <w:rPr>
          <w:rFonts w:ascii="Arial" w:eastAsia="Calibri" w:hAnsi="Arial" w:cs="Arial"/>
          <w:bCs/>
          <w:sz w:val="26"/>
          <w:szCs w:val="26"/>
        </w:rPr>
        <w:t xml:space="preserve"> de Primera Instancia, la autoridad demandada al emitir el acta de infracción, debe hacer una </w:t>
      </w:r>
      <w:proofErr w:type="spellStart"/>
      <w:r>
        <w:rPr>
          <w:rFonts w:ascii="Arial" w:eastAsia="Calibri" w:hAnsi="Arial" w:cs="Arial"/>
          <w:bCs/>
          <w:sz w:val="26"/>
          <w:szCs w:val="26"/>
        </w:rPr>
        <w:t>circunstanciación</w:t>
      </w:r>
      <w:proofErr w:type="spellEnd"/>
      <w:r>
        <w:rPr>
          <w:rFonts w:ascii="Arial" w:eastAsia="Calibri" w:hAnsi="Arial" w:cs="Arial"/>
          <w:bCs/>
          <w:sz w:val="26"/>
          <w:szCs w:val="26"/>
        </w:rPr>
        <w:t xml:space="preserve"> y pormenorización de los hechos; es decir, que debe precisar los datos que tomó en cuenta para comprobar que se cometió la infracción; siendo que en el caso, si bien citó lo dispuesto por los artículos 16 fracción II y 86 fracción XXI del Reglamento de Vialidad para el Municipio de Oaxaca de Juárez, Oaxaca, no realizó la adecuada motivación, al no haber realizado la descripción clara y completa de la conducta</w:t>
      </w:r>
      <w:r>
        <w:rPr>
          <w:rFonts w:ascii="Arial" w:hAnsi="Arial" w:cs="Arial"/>
          <w:sz w:val="26"/>
          <w:szCs w:val="26"/>
        </w:rPr>
        <w:t>.</w:t>
      </w:r>
    </w:p>
    <w:p w:rsidR="005130A7" w:rsidRDefault="005130A7" w:rsidP="0072775F">
      <w:pPr>
        <w:spacing w:after="0" w:line="360" w:lineRule="auto"/>
        <w:ind w:firstLine="708"/>
        <w:jc w:val="both"/>
        <w:rPr>
          <w:rFonts w:ascii="Arial" w:hAnsi="Arial" w:cs="Arial"/>
          <w:bCs/>
          <w:sz w:val="26"/>
          <w:szCs w:val="26"/>
          <w:lang w:val="es-MX"/>
        </w:rPr>
      </w:pPr>
      <w:r w:rsidRPr="005F5D63">
        <w:rPr>
          <w:rFonts w:ascii="Arial" w:hAnsi="Arial" w:cs="Arial"/>
          <w:b/>
          <w:sz w:val="26"/>
          <w:szCs w:val="26"/>
        </w:rPr>
        <w:t>Asiste razón</w:t>
      </w:r>
      <w:r>
        <w:rPr>
          <w:rFonts w:ascii="Arial" w:hAnsi="Arial" w:cs="Arial"/>
          <w:sz w:val="26"/>
          <w:szCs w:val="26"/>
        </w:rPr>
        <w:t xml:space="preserve"> a la recurrente, toda vez que del análisis a las constancias que integran el expediente natural las que por tratarse de actuaciones judiciales, tienen pleno valor probatorio de conformidad con lo dispuesto por </w:t>
      </w:r>
      <w:r w:rsidRPr="00403CFB">
        <w:rPr>
          <w:rFonts w:ascii="Arial" w:hAnsi="Arial" w:cs="Arial"/>
          <w:bCs/>
          <w:sz w:val="26"/>
          <w:szCs w:val="26"/>
          <w:lang w:val="es-MX"/>
        </w:rPr>
        <w:t>el artículo 203 fracción I</w:t>
      </w:r>
      <w:r>
        <w:rPr>
          <w:rStyle w:val="Refdenotaalpie"/>
          <w:rFonts w:ascii="Arial" w:hAnsi="Arial" w:cs="Arial"/>
          <w:bCs/>
          <w:sz w:val="26"/>
          <w:szCs w:val="26"/>
          <w:lang w:val="es-MX"/>
        </w:rPr>
        <w:footnoteReference w:id="1"/>
      </w:r>
      <w:r w:rsidRPr="00403CFB">
        <w:rPr>
          <w:rFonts w:ascii="Arial" w:hAnsi="Arial" w:cs="Arial"/>
          <w:bCs/>
          <w:sz w:val="26"/>
          <w:szCs w:val="26"/>
          <w:lang w:val="es-MX"/>
        </w:rPr>
        <w:t xml:space="preserve"> de la Ley de Procedimiento y Justicia Administ</w:t>
      </w:r>
      <w:r>
        <w:rPr>
          <w:rFonts w:ascii="Arial" w:hAnsi="Arial" w:cs="Arial"/>
          <w:bCs/>
          <w:sz w:val="26"/>
          <w:szCs w:val="26"/>
          <w:lang w:val="es-MX"/>
        </w:rPr>
        <w:t>rativa para el Estado de Oaxaca;</w:t>
      </w:r>
      <w:r>
        <w:rPr>
          <w:rFonts w:ascii="Arial" w:eastAsia="Calibri" w:hAnsi="Arial" w:cs="Arial"/>
          <w:bCs/>
          <w:sz w:val="26"/>
          <w:szCs w:val="26"/>
        </w:rPr>
        <w:t xml:space="preserve"> </w:t>
      </w:r>
      <w:r>
        <w:rPr>
          <w:rFonts w:ascii="Arial" w:hAnsi="Arial" w:cs="Arial"/>
          <w:bCs/>
          <w:sz w:val="26"/>
          <w:szCs w:val="26"/>
          <w:lang w:val="es-MX"/>
        </w:rPr>
        <w:t xml:space="preserve">especialmente del acta de infracción con folio </w:t>
      </w:r>
      <w:r w:rsidR="00C77A5A" w:rsidRPr="00C77A5A">
        <w:rPr>
          <w:rFonts w:ascii="Arial" w:hAnsi="Arial" w:cs="Arial"/>
          <w:b/>
          <w:bCs/>
          <w:sz w:val="26"/>
          <w:szCs w:val="26"/>
          <w:lang w:val="es-MX"/>
        </w:rPr>
        <w:t>********</w:t>
      </w:r>
      <w:r>
        <w:rPr>
          <w:rFonts w:ascii="Arial" w:hAnsi="Arial" w:cs="Arial"/>
          <w:bCs/>
          <w:sz w:val="26"/>
          <w:szCs w:val="26"/>
          <w:lang w:val="es-MX"/>
        </w:rPr>
        <w:t xml:space="preserve"> de veinticuatro de mayo de dos mil dieciocho impugnada, agregada a (foja 8), se advierte que la autoridad emisora Policía Vial con número </w:t>
      </w:r>
      <w:r w:rsidR="00C77A5A" w:rsidRPr="00C77A5A">
        <w:rPr>
          <w:rFonts w:ascii="Arial" w:hAnsi="Arial" w:cs="Arial"/>
          <w:b/>
          <w:bCs/>
          <w:sz w:val="26"/>
          <w:szCs w:val="26"/>
          <w:lang w:val="es-MX"/>
        </w:rPr>
        <w:t>********</w:t>
      </w:r>
      <w:r w:rsidRPr="00C77A5A">
        <w:rPr>
          <w:rFonts w:ascii="Arial" w:hAnsi="Arial" w:cs="Arial"/>
          <w:b/>
          <w:bCs/>
          <w:sz w:val="26"/>
          <w:szCs w:val="26"/>
          <w:lang w:val="es-MX"/>
        </w:rPr>
        <w:t>,</w:t>
      </w:r>
      <w:r w:rsidRPr="00C77A5A">
        <w:rPr>
          <w:rFonts w:ascii="Arial" w:hAnsi="Arial" w:cs="Arial"/>
          <w:sz w:val="26"/>
          <w:szCs w:val="26"/>
        </w:rPr>
        <w:t xml:space="preserve"> </w:t>
      </w:r>
      <w:r>
        <w:rPr>
          <w:rFonts w:ascii="Arial" w:hAnsi="Arial" w:cs="Arial"/>
          <w:sz w:val="26"/>
          <w:szCs w:val="26"/>
        </w:rPr>
        <w:t>en cuanto a la fundamentación y motivación, señaló en los recuadros correspondientes: “</w:t>
      </w:r>
      <w:r w:rsidRPr="00736C96">
        <w:rPr>
          <w:rFonts w:ascii="Arial" w:hAnsi="Arial" w:cs="Arial"/>
          <w:i/>
        </w:rPr>
        <w:t>MOTIVACIÓN</w:t>
      </w:r>
      <w:r>
        <w:rPr>
          <w:rFonts w:ascii="Arial" w:hAnsi="Arial" w:cs="Arial"/>
          <w:i/>
          <w:sz w:val="24"/>
          <w:szCs w:val="24"/>
        </w:rPr>
        <w:t xml:space="preserve">: Vehículo </w:t>
      </w:r>
      <w:r w:rsidRPr="00736C96">
        <w:rPr>
          <w:rFonts w:ascii="Arial" w:hAnsi="Arial" w:cs="Arial"/>
          <w:i/>
          <w:sz w:val="24"/>
          <w:szCs w:val="24"/>
        </w:rPr>
        <w:t>estaciona</w:t>
      </w:r>
      <w:r>
        <w:rPr>
          <w:rFonts w:ascii="Arial" w:hAnsi="Arial" w:cs="Arial"/>
          <w:i/>
          <w:sz w:val="24"/>
          <w:szCs w:val="24"/>
        </w:rPr>
        <w:t>do en cajón exclusivo para personas con discapacidad, existe señalamiento visible pintado en el piso, no porta tarjetón correspondiente a la vista</w:t>
      </w:r>
      <w:r>
        <w:rPr>
          <w:rFonts w:ascii="Arial" w:hAnsi="Arial" w:cs="Arial"/>
          <w:sz w:val="26"/>
          <w:szCs w:val="26"/>
        </w:rPr>
        <w:t>” “</w:t>
      </w:r>
      <w:r w:rsidRPr="00736C96">
        <w:rPr>
          <w:rFonts w:ascii="Arial" w:hAnsi="Arial" w:cs="Arial"/>
          <w:i/>
        </w:rPr>
        <w:t>FUNDAMENTACIÓN</w:t>
      </w:r>
      <w:r w:rsidRPr="00736C96">
        <w:rPr>
          <w:rFonts w:ascii="Arial" w:hAnsi="Arial" w:cs="Arial"/>
          <w:i/>
          <w:sz w:val="24"/>
          <w:szCs w:val="24"/>
        </w:rPr>
        <w:t xml:space="preserve">: Artículo 86 fracción </w:t>
      </w:r>
      <w:r w:rsidRPr="002268E0">
        <w:rPr>
          <w:rFonts w:ascii="Arial" w:hAnsi="Arial" w:cs="Arial"/>
          <w:i/>
        </w:rPr>
        <w:t>XXI</w:t>
      </w:r>
      <w:r>
        <w:rPr>
          <w:rFonts w:ascii="Arial" w:hAnsi="Arial" w:cs="Arial"/>
          <w:i/>
        </w:rPr>
        <w:t xml:space="preserve">, 16 Fracción II </w:t>
      </w:r>
      <w:r w:rsidRPr="002268E0">
        <w:rPr>
          <w:rFonts w:ascii="Arial" w:hAnsi="Arial" w:cs="Arial"/>
          <w:i/>
        </w:rPr>
        <w:t>DEL REGLAMENTO DE VIALIDAD PARA EL MUNICIPIO DE OAXACA DE JUÁREZ EN RELACIÓN AL ARTÍCULO 195 FRACCIONES V, IX, X, XI DE LA LEY DE INGRESOS DEL MUNICIPIO DE OAXACA DE JUÁREZ, PARA EL EJERCICIO FISCAL VIGENTE</w:t>
      </w:r>
      <w:r>
        <w:rPr>
          <w:rFonts w:ascii="Arial" w:hAnsi="Arial" w:cs="Arial"/>
          <w:sz w:val="26"/>
          <w:szCs w:val="26"/>
        </w:rPr>
        <w:t xml:space="preserve">”; </w:t>
      </w:r>
      <w:r w:rsidRPr="00EA31A7">
        <w:rPr>
          <w:rFonts w:ascii="Arial" w:hAnsi="Arial" w:cs="Arial"/>
          <w:b/>
          <w:bCs/>
          <w:sz w:val="26"/>
          <w:szCs w:val="26"/>
          <w:lang w:val="es-MX"/>
        </w:rPr>
        <w:t>sin embargo</w:t>
      </w:r>
      <w:r w:rsidRPr="00EA31A7">
        <w:rPr>
          <w:rFonts w:ascii="Arial" w:hAnsi="Arial" w:cs="Arial"/>
          <w:bCs/>
          <w:sz w:val="26"/>
          <w:szCs w:val="26"/>
          <w:lang w:val="es-MX"/>
        </w:rPr>
        <w:t xml:space="preserve">, fue omiso en explicar a detalle </w:t>
      </w:r>
      <w:r>
        <w:rPr>
          <w:rFonts w:ascii="Arial" w:hAnsi="Arial" w:cs="Arial"/>
          <w:bCs/>
          <w:sz w:val="26"/>
          <w:szCs w:val="26"/>
          <w:lang w:val="es-MX"/>
        </w:rPr>
        <w:t>cómo es que se percató que el vehículo de</w:t>
      </w:r>
      <w:r w:rsidRPr="00EA31A7">
        <w:rPr>
          <w:rFonts w:ascii="Arial" w:hAnsi="Arial" w:cs="Arial"/>
          <w:bCs/>
          <w:sz w:val="26"/>
          <w:szCs w:val="26"/>
          <w:lang w:val="es-MX"/>
        </w:rPr>
        <w:t xml:space="preserve">l </w:t>
      </w:r>
      <w:r>
        <w:rPr>
          <w:rFonts w:ascii="Arial" w:hAnsi="Arial" w:cs="Arial"/>
          <w:bCs/>
          <w:sz w:val="26"/>
          <w:szCs w:val="26"/>
          <w:lang w:val="es-MX"/>
        </w:rPr>
        <w:t xml:space="preserve">aquí recurrente, se encontraba estacionado en un cajón de estacionamiento exclusivo y especial para personas con discapacidad, ni específico cuál es el señalamiento visible pintado en el piso que indica en el acta, del mismo modo omitió detallar, cómo es que advirtió que el conductor no contaba con tarjetón de identificación para personas con discapacidad, pues únicamente se concreta a decir que no porta tarjetón correspondiente, sin precisar a qué se refiere con este señalamiento; </w:t>
      </w:r>
      <w:r w:rsidRPr="00EA31A7">
        <w:rPr>
          <w:rFonts w:ascii="Arial" w:hAnsi="Arial" w:cs="Arial"/>
          <w:bCs/>
          <w:sz w:val="26"/>
          <w:szCs w:val="26"/>
          <w:lang w:val="es-MX"/>
        </w:rPr>
        <w:t>y menos aún</w:t>
      </w:r>
      <w:r>
        <w:rPr>
          <w:rFonts w:ascii="Arial" w:hAnsi="Arial" w:cs="Arial"/>
          <w:bCs/>
          <w:sz w:val="26"/>
          <w:szCs w:val="26"/>
          <w:lang w:val="es-MX"/>
        </w:rPr>
        <w:t xml:space="preserve"> explicó, </w:t>
      </w:r>
      <w:r>
        <w:rPr>
          <w:rFonts w:ascii="Arial" w:hAnsi="Arial" w:cs="Arial"/>
          <w:bCs/>
          <w:sz w:val="26"/>
          <w:szCs w:val="26"/>
          <w:lang w:val="es-MX"/>
        </w:rPr>
        <w:lastRenderedPageBreak/>
        <w:t xml:space="preserve">en todo caso, porqué </w:t>
      </w:r>
      <w:r w:rsidRPr="00EA31A7">
        <w:rPr>
          <w:rFonts w:ascii="Arial" w:hAnsi="Arial" w:cs="Arial"/>
          <w:bCs/>
          <w:sz w:val="26"/>
          <w:szCs w:val="26"/>
          <w:lang w:val="es-MX"/>
        </w:rPr>
        <w:t>dicha acción constituye una infracción al Reglamento de Vialidad de</w:t>
      </w:r>
      <w:r>
        <w:rPr>
          <w:rFonts w:ascii="Arial" w:hAnsi="Arial" w:cs="Arial"/>
          <w:bCs/>
          <w:sz w:val="26"/>
          <w:szCs w:val="26"/>
          <w:lang w:val="es-MX"/>
        </w:rPr>
        <w:t>l Municipio de Oaxaca de Juárez, ni</w:t>
      </w:r>
      <w:r w:rsidRPr="00EA31A7">
        <w:rPr>
          <w:rFonts w:ascii="Arial" w:hAnsi="Arial" w:cs="Arial"/>
          <w:bCs/>
          <w:sz w:val="26"/>
          <w:szCs w:val="26"/>
          <w:lang w:val="es-MX"/>
        </w:rPr>
        <w:t xml:space="preserve"> tampoco </w:t>
      </w:r>
      <w:r>
        <w:rPr>
          <w:rFonts w:ascii="Arial" w:hAnsi="Arial" w:cs="Arial"/>
          <w:bCs/>
          <w:sz w:val="26"/>
          <w:szCs w:val="26"/>
          <w:lang w:val="es-MX"/>
        </w:rPr>
        <w:t xml:space="preserve">cómo tal conducta se adecúa a </w:t>
      </w:r>
      <w:r w:rsidRPr="00EA31A7">
        <w:rPr>
          <w:rFonts w:ascii="Arial" w:hAnsi="Arial" w:cs="Arial"/>
          <w:bCs/>
          <w:sz w:val="26"/>
          <w:szCs w:val="26"/>
          <w:lang w:val="es-MX"/>
        </w:rPr>
        <w:t>l</w:t>
      </w:r>
      <w:r>
        <w:rPr>
          <w:rFonts w:ascii="Arial" w:hAnsi="Arial" w:cs="Arial"/>
          <w:bCs/>
          <w:sz w:val="26"/>
          <w:szCs w:val="26"/>
          <w:lang w:val="es-MX"/>
        </w:rPr>
        <w:t xml:space="preserve">os artículos </w:t>
      </w:r>
      <w:r w:rsidRPr="00EA31A7">
        <w:rPr>
          <w:rFonts w:ascii="Arial" w:hAnsi="Arial" w:cs="Arial"/>
          <w:bCs/>
          <w:sz w:val="26"/>
          <w:szCs w:val="26"/>
          <w:lang w:val="es-MX"/>
        </w:rPr>
        <w:t>que invocó.</w:t>
      </w:r>
    </w:p>
    <w:p w:rsidR="005130A7" w:rsidRDefault="005130A7" w:rsidP="0072775F">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Es por ello que, </w:t>
      </w:r>
      <w:r w:rsidRPr="00EA31A7">
        <w:rPr>
          <w:rFonts w:ascii="Arial" w:hAnsi="Arial" w:cs="Arial"/>
          <w:bCs/>
          <w:sz w:val="26"/>
          <w:szCs w:val="26"/>
          <w:lang w:val="es-MX"/>
        </w:rPr>
        <w:t xml:space="preserve">el acta de infracción de tránsito folio </w:t>
      </w:r>
      <w:r w:rsidR="00C77A5A" w:rsidRPr="00C77A5A">
        <w:rPr>
          <w:rFonts w:ascii="Arial" w:hAnsi="Arial" w:cs="Arial"/>
          <w:b/>
          <w:bCs/>
          <w:sz w:val="26"/>
          <w:szCs w:val="26"/>
          <w:lang w:val="es-MX"/>
        </w:rPr>
        <w:t>********</w:t>
      </w:r>
      <w:r w:rsidRPr="00EA31A7">
        <w:rPr>
          <w:rFonts w:ascii="Arial" w:hAnsi="Arial" w:cs="Arial"/>
          <w:bCs/>
          <w:sz w:val="26"/>
          <w:szCs w:val="26"/>
          <w:lang w:val="es-MX"/>
        </w:rPr>
        <w:t xml:space="preserve"> de </w:t>
      </w:r>
      <w:r>
        <w:rPr>
          <w:rFonts w:ascii="Arial" w:hAnsi="Arial" w:cs="Arial"/>
          <w:bCs/>
          <w:sz w:val="26"/>
          <w:szCs w:val="26"/>
          <w:lang w:val="es-MX"/>
        </w:rPr>
        <w:t>veinticuatro de mayo de dos mil dieciocho</w:t>
      </w:r>
      <w:r w:rsidRPr="00EA31A7">
        <w:rPr>
          <w:rFonts w:ascii="Arial" w:hAnsi="Arial" w:cs="Arial"/>
          <w:bCs/>
          <w:sz w:val="26"/>
          <w:szCs w:val="26"/>
          <w:lang w:val="es-MX"/>
        </w:rPr>
        <w:t xml:space="preserve">, incumple con lo estatuido por el artículo </w:t>
      </w:r>
      <w:r>
        <w:rPr>
          <w:rFonts w:ascii="Arial" w:hAnsi="Arial" w:cs="Arial"/>
          <w:bCs/>
          <w:sz w:val="26"/>
          <w:szCs w:val="26"/>
          <w:lang w:val="es-MX"/>
        </w:rPr>
        <w:t>1</w:t>
      </w:r>
      <w:r w:rsidRPr="00EA31A7">
        <w:rPr>
          <w:rFonts w:ascii="Arial" w:hAnsi="Arial" w:cs="Arial"/>
          <w:bCs/>
          <w:sz w:val="26"/>
          <w:szCs w:val="26"/>
          <w:lang w:val="es-MX"/>
        </w:rPr>
        <w:t>7 fracci</w:t>
      </w:r>
      <w:r>
        <w:rPr>
          <w:rFonts w:ascii="Arial" w:hAnsi="Arial" w:cs="Arial"/>
          <w:bCs/>
          <w:sz w:val="26"/>
          <w:szCs w:val="26"/>
          <w:lang w:val="es-MX"/>
        </w:rPr>
        <w:t xml:space="preserve">ón </w:t>
      </w:r>
      <w:r w:rsidRPr="00EA31A7">
        <w:rPr>
          <w:rFonts w:ascii="Arial" w:hAnsi="Arial" w:cs="Arial"/>
          <w:bCs/>
          <w:sz w:val="26"/>
          <w:szCs w:val="26"/>
          <w:lang w:val="es-MX"/>
        </w:rPr>
        <w:t>V</w:t>
      </w:r>
      <w:r>
        <w:rPr>
          <w:rStyle w:val="Refdenotaalpie"/>
          <w:rFonts w:ascii="Arial" w:hAnsi="Arial" w:cs="Arial"/>
          <w:bCs/>
          <w:sz w:val="26"/>
          <w:szCs w:val="26"/>
          <w:lang w:val="es-MX"/>
        </w:rPr>
        <w:footnoteReference w:id="2"/>
      </w:r>
      <w:r w:rsidRPr="00EA31A7">
        <w:rPr>
          <w:rFonts w:ascii="Arial" w:hAnsi="Arial" w:cs="Arial"/>
          <w:bCs/>
          <w:sz w:val="26"/>
          <w:szCs w:val="26"/>
          <w:lang w:val="es-MX"/>
        </w:rPr>
        <w:t xml:space="preserve"> de la Ley de </w:t>
      </w:r>
      <w:r>
        <w:rPr>
          <w:rFonts w:ascii="Arial" w:hAnsi="Arial" w:cs="Arial"/>
          <w:bCs/>
          <w:sz w:val="26"/>
          <w:szCs w:val="26"/>
          <w:lang w:val="es-MX"/>
        </w:rPr>
        <w:t xml:space="preserve">Procedimiento y </w:t>
      </w:r>
      <w:r w:rsidRPr="00EA31A7">
        <w:rPr>
          <w:rFonts w:ascii="Arial" w:hAnsi="Arial" w:cs="Arial"/>
          <w:bCs/>
          <w:sz w:val="26"/>
          <w:szCs w:val="26"/>
          <w:lang w:val="es-MX"/>
        </w:rPr>
        <w:t xml:space="preserve">Justicia Administrativa para el Estado de Oaxaca, porque es insuficiente que </w:t>
      </w:r>
      <w:r>
        <w:rPr>
          <w:rFonts w:ascii="Arial" w:hAnsi="Arial" w:cs="Arial"/>
          <w:bCs/>
          <w:sz w:val="26"/>
          <w:szCs w:val="26"/>
          <w:lang w:val="es-MX"/>
        </w:rPr>
        <w:t>sólo refiera; “</w:t>
      </w:r>
      <w:r w:rsidRPr="00790F08">
        <w:rPr>
          <w:rFonts w:ascii="Arial" w:hAnsi="Arial" w:cs="Arial"/>
          <w:bCs/>
          <w:i/>
          <w:sz w:val="24"/>
          <w:szCs w:val="24"/>
          <w:lang w:val="es-MX"/>
        </w:rPr>
        <w:t>vehículo estacionado en cajón exclusivo para personas con discapacidad, existe señalamiento visible pintado en el piso, no porta tarjetón correspondiente a la vista</w:t>
      </w:r>
      <w:r>
        <w:rPr>
          <w:rFonts w:ascii="Arial" w:hAnsi="Arial" w:cs="Arial"/>
          <w:bCs/>
          <w:sz w:val="26"/>
          <w:szCs w:val="26"/>
          <w:lang w:val="es-MX"/>
        </w:rPr>
        <w:t>”.</w:t>
      </w:r>
    </w:p>
    <w:p w:rsidR="005130A7" w:rsidRDefault="005130A7" w:rsidP="0072775F">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Pues </w:t>
      </w:r>
      <w:r w:rsidRPr="00EA31A7">
        <w:rPr>
          <w:rFonts w:ascii="Arial" w:hAnsi="Arial" w:cs="Arial"/>
          <w:bCs/>
          <w:sz w:val="26"/>
          <w:szCs w:val="26"/>
          <w:lang w:val="es-MX"/>
        </w:rPr>
        <w:t>para cumplir con una deb</w:t>
      </w:r>
      <w:r>
        <w:rPr>
          <w:rFonts w:ascii="Arial" w:hAnsi="Arial" w:cs="Arial"/>
          <w:bCs/>
          <w:sz w:val="26"/>
          <w:szCs w:val="26"/>
          <w:lang w:val="es-MX"/>
        </w:rPr>
        <w:t xml:space="preserve">ida fundamentación y motivación, </w:t>
      </w:r>
      <w:r w:rsidRPr="00EA31A7">
        <w:rPr>
          <w:rFonts w:ascii="Arial" w:hAnsi="Arial" w:cs="Arial"/>
          <w:bCs/>
          <w:sz w:val="26"/>
          <w:szCs w:val="26"/>
          <w:lang w:val="es-MX"/>
        </w:rPr>
        <w:t>debía además, explicar las razones especiales, circunstancias específicas o causas particulares que llevaron a la enjui</w:t>
      </w:r>
      <w:r>
        <w:rPr>
          <w:rFonts w:ascii="Arial" w:hAnsi="Arial" w:cs="Arial"/>
          <w:bCs/>
          <w:sz w:val="26"/>
          <w:szCs w:val="26"/>
          <w:lang w:val="es-MX"/>
        </w:rPr>
        <w:t>ciada a determinar tal conducta, consistentes en señalar a detalle cómo es que se percató de la conducta realizada por el conductor, precisando cada referencia que hiciera evidente la infracción al precepto legal que citó, siendo en el caso, la exposición pormenorizada del por qué, el lugar en el que se encontraba estacionado, es un cajón de estacionamiento exclusivo y especial para personas con discapacidad, pues no es suficiente que diga “</w:t>
      </w:r>
      <w:r w:rsidRPr="00790F08">
        <w:rPr>
          <w:rFonts w:ascii="Arial" w:hAnsi="Arial" w:cs="Arial"/>
          <w:bCs/>
          <w:i/>
          <w:sz w:val="24"/>
          <w:szCs w:val="24"/>
          <w:lang w:val="es-MX"/>
        </w:rPr>
        <w:t>existe señalamie</w:t>
      </w:r>
      <w:r w:rsidR="0072775F">
        <w:rPr>
          <w:rFonts w:ascii="Arial" w:hAnsi="Arial" w:cs="Arial"/>
          <w:bCs/>
          <w:i/>
          <w:sz w:val="24"/>
          <w:szCs w:val="24"/>
          <w:lang w:val="es-MX"/>
        </w:rPr>
        <w:t>nto visible, pintado en el piso</w:t>
      </w:r>
      <w:r>
        <w:rPr>
          <w:rFonts w:ascii="Arial" w:hAnsi="Arial" w:cs="Arial"/>
          <w:bCs/>
          <w:sz w:val="26"/>
          <w:szCs w:val="26"/>
          <w:lang w:val="es-MX"/>
        </w:rPr>
        <w:t>”, sino que debía describir que indica dicho señalamiento, para estar en condiciones de establecer que ese señalamiento constriñe la prohibición de estacionarse ahí, debiendo precisar además a detalle, las razones del porqué consideró que dicho conductor no contaba con el tarjetón de identificación para personas con discapacidad, y no únicamente decir; “</w:t>
      </w:r>
      <w:r w:rsidRPr="00052368">
        <w:rPr>
          <w:rFonts w:ascii="Arial" w:hAnsi="Arial" w:cs="Arial"/>
          <w:bCs/>
          <w:i/>
          <w:sz w:val="24"/>
          <w:szCs w:val="24"/>
          <w:lang w:val="es-MX"/>
        </w:rPr>
        <w:t>no porta tarjetón correspondiente a la vista</w:t>
      </w:r>
      <w:r>
        <w:rPr>
          <w:rFonts w:ascii="Arial" w:hAnsi="Arial" w:cs="Arial"/>
          <w:bCs/>
          <w:sz w:val="26"/>
          <w:szCs w:val="26"/>
          <w:lang w:val="es-MX"/>
        </w:rPr>
        <w:t>”, toda vez que este único señalamiento no corrobora que no cuente con el referido tarjetón.</w:t>
      </w:r>
    </w:p>
    <w:p w:rsidR="005130A7" w:rsidRPr="00287FEE" w:rsidRDefault="005130A7" w:rsidP="0072775F">
      <w:pPr>
        <w:spacing w:after="0" w:line="360" w:lineRule="auto"/>
        <w:ind w:firstLine="709"/>
        <w:jc w:val="both"/>
        <w:rPr>
          <w:rFonts w:ascii="Arial" w:hAnsi="Arial" w:cs="Arial"/>
          <w:sz w:val="26"/>
          <w:szCs w:val="26"/>
        </w:rPr>
      </w:pPr>
      <w:r>
        <w:rPr>
          <w:rFonts w:ascii="Arial" w:hAnsi="Arial" w:cs="Arial"/>
          <w:bCs/>
          <w:sz w:val="26"/>
          <w:szCs w:val="26"/>
          <w:lang w:val="es-MX"/>
        </w:rPr>
        <w:t xml:space="preserve">Debiendo además, </w:t>
      </w:r>
      <w:r w:rsidRPr="00EA31A7">
        <w:rPr>
          <w:rFonts w:ascii="Arial" w:hAnsi="Arial" w:cs="Arial"/>
          <w:bCs/>
          <w:sz w:val="26"/>
          <w:szCs w:val="26"/>
          <w:lang w:val="es-MX"/>
        </w:rPr>
        <w:t>adecuar tales argumentos a los preceptos legales que citó para así cumplir con los requisitos previstos en el artículo recién invocado</w:t>
      </w:r>
      <w:r>
        <w:rPr>
          <w:rFonts w:ascii="Arial" w:hAnsi="Arial" w:cs="Arial"/>
          <w:bCs/>
          <w:sz w:val="26"/>
          <w:szCs w:val="26"/>
          <w:lang w:val="es-MX"/>
        </w:rPr>
        <w:t xml:space="preserve"> de fundamentación y motivación</w:t>
      </w:r>
      <w:r w:rsidRPr="00EA31A7">
        <w:rPr>
          <w:rFonts w:ascii="Arial" w:hAnsi="Arial" w:cs="Arial"/>
          <w:bCs/>
          <w:sz w:val="26"/>
          <w:szCs w:val="26"/>
          <w:lang w:val="es-MX"/>
        </w:rPr>
        <w:t>.</w:t>
      </w:r>
      <w:r>
        <w:rPr>
          <w:rFonts w:ascii="Arial" w:hAnsi="Arial" w:cs="Arial"/>
          <w:bCs/>
          <w:sz w:val="26"/>
          <w:szCs w:val="26"/>
          <w:lang w:val="es-MX"/>
        </w:rPr>
        <w:t xml:space="preserve"> Tienen </w:t>
      </w:r>
      <w:r w:rsidRPr="00287FEE">
        <w:rPr>
          <w:rFonts w:ascii="Arial" w:hAnsi="Arial" w:cs="Arial"/>
          <w:bCs/>
          <w:sz w:val="26"/>
          <w:szCs w:val="26"/>
          <w:lang w:val="es-MX"/>
        </w:rPr>
        <w:t xml:space="preserve">aplicación </w:t>
      </w:r>
      <w:r>
        <w:rPr>
          <w:rFonts w:ascii="Arial" w:hAnsi="Arial" w:cs="Arial"/>
          <w:bCs/>
          <w:sz w:val="26"/>
          <w:szCs w:val="26"/>
          <w:lang w:val="es-MX"/>
        </w:rPr>
        <w:t xml:space="preserve">a la presente resolución </w:t>
      </w:r>
      <w:r w:rsidRPr="00287FEE">
        <w:rPr>
          <w:rFonts w:ascii="Arial" w:hAnsi="Arial" w:cs="Arial"/>
          <w:bCs/>
          <w:sz w:val="26"/>
          <w:szCs w:val="26"/>
          <w:lang w:val="es-MX"/>
        </w:rPr>
        <w:t>la</w:t>
      </w:r>
      <w:r>
        <w:rPr>
          <w:rFonts w:ascii="Arial" w:hAnsi="Arial" w:cs="Arial"/>
          <w:bCs/>
          <w:sz w:val="26"/>
          <w:szCs w:val="26"/>
          <w:lang w:val="es-MX"/>
        </w:rPr>
        <w:t>s</w:t>
      </w:r>
      <w:r w:rsidRPr="00287FEE">
        <w:rPr>
          <w:rFonts w:ascii="Arial" w:hAnsi="Arial" w:cs="Arial"/>
          <w:bCs/>
          <w:sz w:val="26"/>
          <w:szCs w:val="26"/>
          <w:lang w:val="es-MX"/>
        </w:rPr>
        <w:t xml:space="preserve"> jurisprudencia</w:t>
      </w:r>
      <w:r>
        <w:rPr>
          <w:rFonts w:ascii="Arial" w:hAnsi="Arial" w:cs="Arial"/>
          <w:bCs/>
          <w:sz w:val="26"/>
          <w:szCs w:val="26"/>
          <w:lang w:val="es-MX"/>
        </w:rPr>
        <w:t>s</w:t>
      </w:r>
      <w:r w:rsidRPr="00287FEE">
        <w:rPr>
          <w:rFonts w:ascii="Arial" w:hAnsi="Arial" w:cs="Arial"/>
          <w:bCs/>
          <w:sz w:val="26"/>
          <w:szCs w:val="26"/>
          <w:lang w:val="es-MX"/>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w:t>
      </w:r>
      <w:r>
        <w:rPr>
          <w:rFonts w:ascii="Arial" w:hAnsi="Arial" w:cs="Arial"/>
          <w:sz w:val="26"/>
          <w:szCs w:val="26"/>
        </w:rPr>
        <w:lastRenderedPageBreak/>
        <w:t xml:space="preserve">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p>
    <w:p w:rsidR="005130A7" w:rsidRPr="005130A7" w:rsidRDefault="005130A7" w:rsidP="0072775F">
      <w:pPr>
        <w:spacing w:after="0" w:line="360" w:lineRule="auto"/>
        <w:ind w:left="993" w:right="616" w:hanging="142"/>
        <w:jc w:val="both"/>
        <w:rPr>
          <w:rFonts w:ascii="Arial" w:hAnsi="Arial" w:cs="Arial"/>
          <w:i/>
        </w:rPr>
      </w:pPr>
      <w:r w:rsidRPr="005130A7">
        <w:rPr>
          <w:rFonts w:ascii="Arial" w:hAnsi="Arial" w:cs="Arial"/>
          <w:i/>
        </w:rPr>
        <w:t>“</w:t>
      </w:r>
      <w:r w:rsidRPr="005130A7">
        <w:rPr>
          <w:rFonts w:ascii="Arial" w:hAnsi="Arial" w:cs="Arial"/>
          <w:b/>
          <w:i/>
        </w:rPr>
        <w:t>FUNDAMENTACIÓN Y MOTIVACIÓN</w:t>
      </w:r>
      <w:r w:rsidRPr="005130A7">
        <w:rPr>
          <w:rFonts w:ascii="Arial" w:hAnsi="Arial" w:cs="Arial"/>
          <w:i/>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5130A7" w:rsidRPr="005130A7" w:rsidRDefault="005130A7" w:rsidP="0072775F">
      <w:pPr>
        <w:spacing w:before="240" w:line="360" w:lineRule="auto"/>
        <w:ind w:left="993" w:right="618" w:hanging="142"/>
        <w:jc w:val="both"/>
        <w:rPr>
          <w:rFonts w:ascii="Arial" w:hAnsi="Arial" w:cs="Arial"/>
          <w:i/>
        </w:rPr>
      </w:pPr>
      <w:r w:rsidRPr="005130A7">
        <w:rPr>
          <w:rFonts w:ascii="Arial" w:hAnsi="Arial" w:cs="Arial"/>
          <w:i/>
        </w:rPr>
        <w:t>“</w:t>
      </w:r>
      <w:r w:rsidRPr="005130A7">
        <w:rPr>
          <w:rFonts w:ascii="Arial" w:hAnsi="Arial" w:cs="Arial"/>
          <w:b/>
          <w:i/>
        </w:rPr>
        <w:t>FUNDAMENTACIÓN Y MOTIVACIÓN. SU DISTINCIÓN ENTRE SU FALTA Y CUANDO ES INDEBIDA</w:t>
      </w:r>
      <w:r w:rsidRPr="005130A7">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rsidR="005130A7" w:rsidRDefault="005130A7" w:rsidP="0072775F">
      <w:pPr>
        <w:spacing w:before="240" w:line="360" w:lineRule="auto"/>
        <w:ind w:firstLine="709"/>
        <w:jc w:val="both"/>
        <w:rPr>
          <w:rFonts w:ascii="Arial" w:hAnsi="Arial" w:cs="Arial"/>
          <w:bCs/>
          <w:sz w:val="26"/>
          <w:szCs w:val="26"/>
          <w:lang w:val="es-MX"/>
        </w:rPr>
      </w:pPr>
      <w:r w:rsidRPr="00A758A9">
        <w:rPr>
          <w:rFonts w:ascii="Arial" w:hAnsi="Arial" w:cs="Arial"/>
          <w:bCs/>
          <w:sz w:val="26"/>
          <w:szCs w:val="26"/>
          <w:lang w:val="es-MX"/>
        </w:rPr>
        <w:t xml:space="preserve">Por estas razones, se declara la </w:t>
      </w:r>
      <w:r w:rsidRPr="00A758A9">
        <w:rPr>
          <w:rFonts w:ascii="Arial" w:hAnsi="Arial" w:cs="Arial"/>
          <w:b/>
          <w:bCs/>
          <w:sz w:val="26"/>
          <w:szCs w:val="26"/>
          <w:lang w:val="es-MX"/>
        </w:rPr>
        <w:t>NULIDAD LISA Y LLANA</w:t>
      </w:r>
      <w:r w:rsidRPr="00A758A9">
        <w:rPr>
          <w:rFonts w:ascii="Arial" w:hAnsi="Arial" w:cs="Arial"/>
          <w:bCs/>
          <w:sz w:val="26"/>
          <w:szCs w:val="26"/>
          <w:lang w:val="es-MX"/>
        </w:rPr>
        <w:t xml:space="preserve"> del acta de infracción de tránsito folio </w:t>
      </w:r>
      <w:r w:rsidR="00C77A5A" w:rsidRPr="00C77A5A">
        <w:rPr>
          <w:rFonts w:ascii="Arial" w:hAnsi="Arial" w:cs="Arial"/>
          <w:b/>
          <w:bCs/>
          <w:sz w:val="26"/>
          <w:szCs w:val="26"/>
          <w:lang w:val="es-MX"/>
        </w:rPr>
        <w:t>**********</w:t>
      </w:r>
      <w:r w:rsidRPr="00A758A9">
        <w:rPr>
          <w:rFonts w:ascii="Arial" w:hAnsi="Arial" w:cs="Arial"/>
          <w:bCs/>
          <w:sz w:val="26"/>
          <w:szCs w:val="26"/>
          <w:lang w:val="es-MX"/>
        </w:rPr>
        <w:t xml:space="preserve"> de veinticuatro de mayo de dos mil dieciocho</w:t>
      </w:r>
      <w:r>
        <w:rPr>
          <w:rFonts w:ascii="Arial" w:hAnsi="Arial" w:cs="Arial"/>
          <w:bCs/>
          <w:sz w:val="26"/>
          <w:szCs w:val="26"/>
          <w:lang w:val="es-MX"/>
        </w:rPr>
        <w:t xml:space="preserve">; y como consecuencia de la ilegalidad de este acto que generó actos posteriores, </w:t>
      </w:r>
      <w:r w:rsidRPr="00A758A9">
        <w:rPr>
          <w:rFonts w:ascii="Arial" w:hAnsi="Arial" w:cs="Arial"/>
          <w:bCs/>
          <w:sz w:val="26"/>
          <w:szCs w:val="26"/>
          <w:lang w:val="es-MX"/>
        </w:rPr>
        <w:t xml:space="preserve">se declaran nulos </w:t>
      </w:r>
      <w:r>
        <w:rPr>
          <w:rFonts w:ascii="Arial" w:hAnsi="Arial" w:cs="Arial"/>
          <w:bCs/>
          <w:sz w:val="26"/>
          <w:szCs w:val="26"/>
          <w:lang w:val="es-MX"/>
        </w:rPr>
        <w:t>también estos</w:t>
      </w:r>
      <w:r w:rsidRPr="00A758A9">
        <w:rPr>
          <w:rFonts w:ascii="Arial" w:hAnsi="Arial" w:cs="Arial"/>
          <w:bCs/>
          <w:sz w:val="26"/>
          <w:szCs w:val="26"/>
          <w:lang w:val="es-MX"/>
        </w:rPr>
        <w:t xml:space="preserve">; por tanto, se </w:t>
      </w:r>
      <w:r w:rsidRPr="00A758A9">
        <w:rPr>
          <w:rFonts w:ascii="Arial" w:hAnsi="Arial" w:cs="Arial"/>
          <w:b/>
          <w:bCs/>
          <w:sz w:val="26"/>
          <w:szCs w:val="26"/>
          <w:lang w:val="es-MX"/>
        </w:rPr>
        <w:t>ordena</w:t>
      </w:r>
      <w:r w:rsidRPr="00A758A9">
        <w:rPr>
          <w:rFonts w:ascii="Arial" w:hAnsi="Arial" w:cs="Arial"/>
          <w:bCs/>
          <w:sz w:val="26"/>
          <w:szCs w:val="26"/>
          <w:lang w:val="es-MX"/>
        </w:rPr>
        <w:t xml:space="preserve"> al </w:t>
      </w:r>
      <w:r>
        <w:rPr>
          <w:rFonts w:ascii="Arial" w:hAnsi="Arial" w:cs="Arial"/>
          <w:bCs/>
          <w:sz w:val="26"/>
          <w:szCs w:val="26"/>
          <w:lang w:val="es-MX"/>
        </w:rPr>
        <w:t xml:space="preserve">Policía Vial </w:t>
      </w:r>
      <w:r w:rsidRPr="00A758A9">
        <w:rPr>
          <w:rFonts w:ascii="Arial" w:hAnsi="Arial" w:cs="Arial"/>
          <w:bCs/>
          <w:sz w:val="26"/>
          <w:szCs w:val="26"/>
          <w:lang w:val="es-MX"/>
        </w:rPr>
        <w:t xml:space="preserve">con número estadístico </w:t>
      </w:r>
      <w:r w:rsidR="00C77A5A" w:rsidRPr="00C77A5A">
        <w:rPr>
          <w:rFonts w:ascii="Arial" w:hAnsi="Arial" w:cs="Arial"/>
          <w:b/>
          <w:bCs/>
          <w:sz w:val="26"/>
          <w:szCs w:val="26"/>
          <w:lang w:val="es-MX"/>
        </w:rPr>
        <w:t>**********</w:t>
      </w:r>
      <w:r>
        <w:rPr>
          <w:rFonts w:ascii="Arial" w:hAnsi="Arial" w:cs="Arial"/>
          <w:bCs/>
          <w:sz w:val="26"/>
          <w:szCs w:val="26"/>
          <w:lang w:val="es-MX"/>
        </w:rPr>
        <w:t xml:space="preserve"> adscrito a la Comisaría de Vialidad Municipal de Oaxaca de Juárez, Oaxaca,</w:t>
      </w:r>
      <w:r w:rsidRPr="00A758A9">
        <w:rPr>
          <w:rFonts w:ascii="Arial" w:hAnsi="Arial" w:cs="Arial"/>
          <w:bCs/>
          <w:sz w:val="26"/>
          <w:szCs w:val="26"/>
          <w:lang w:val="es-MX"/>
        </w:rPr>
        <w:t xml:space="preserve"> proceda a la cancelación de la citada acta de infracción.</w:t>
      </w:r>
      <w:r>
        <w:rPr>
          <w:rFonts w:ascii="Arial" w:hAnsi="Arial" w:cs="Arial"/>
          <w:bCs/>
          <w:sz w:val="26"/>
          <w:szCs w:val="26"/>
          <w:lang w:val="es-MX"/>
        </w:rPr>
        <w:t xml:space="preserve"> Del mismo modo, se </w:t>
      </w:r>
      <w:r>
        <w:rPr>
          <w:rFonts w:ascii="Arial" w:hAnsi="Arial" w:cs="Arial"/>
          <w:b/>
          <w:bCs/>
          <w:sz w:val="26"/>
          <w:szCs w:val="26"/>
          <w:lang w:val="es-MX"/>
        </w:rPr>
        <w:t xml:space="preserve">ordena </w:t>
      </w:r>
      <w:r>
        <w:rPr>
          <w:rFonts w:ascii="Arial" w:hAnsi="Arial" w:cs="Arial"/>
          <w:bCs/>
          <w:sz w:val="26"/>
          <w:szCs w:val="26"/>
          <w:lang w:val="es-MX"/>
        </w:rPr>
        <w:t xml:space="preserve">a la demandada Recaudador de Rentas de la Coordinación de </w:t>
      </w:r>
      <w:r w:rsidRPr="0072775F">
        <w:rPr>
          <w:rFonts w:ascii="Arial" w:hAnsi="Arial" w:cs="Arial"/>
          <w:bCs/>
          <w:sz w:val="26"/>
          <w:szCs w:val="26"/>
          <w:lang w:val="es-MX"/>
        </w:rPr>
        <w:t xml:space="preserve">Finanzas y Administración del Municipio de Oaxaca de Juárez, haga </w:t>
      </w:r>
      <w:r w:rsidRPr="0072775F">
        <w:rPr>
          <w:rFonts w:ascii="Arial" w:hAnsi="Arial" w:cs="Arial"/>
          <w:b/>
          <w:bCs/>
          <w:sz w:val="26"/>
          <w:szCs w:val="26"/>
          <w:lang w:val="es-MX"/>
        </w:rPr>
        <w:t>la devolución</w:t>
      </w:r>
      <w:r w:rsidRPr="0072775F">
        <w:rPr>
          <w:rFonts w:ascii="Arial" w:hAnsi="Arial" w:cs="Arial"/>
          <w:bCs/>
          <w:sz w:val="26"/>
          <w:szCs w:val="26"/>
          <w:lang w:val="es-MX"/>
        </w:rPr>
        <w:t xml:space="preserve"> de la cantidad </w:t>
      </w:r>
      <w:r w:rsidR="00C77A5A" w:rsidRPr="00C77A5A">
        <w:rPr>
          <w:rFonts w:ascii="Arial" w:hAnsi="Arial" w:cs="Arial"/>
          <w:b/>
          <w:bCs/>
          <w:sz w:val="26"/>
          <w:szCs w:val="26"/>
          <w:lang w:val="es-MX"/>
        </w:rPr>
        <w:t>***********</w:t>
      </w:r>
      <w:r w:rsidRPr="00C77A5A">
        <w:rPr>
          <w:rFonts w:ascii="Arial" w:hAnsi="Arial" w:cs="Arial"/>
          <w:b/>
          <w:bCs/>
          <w:sz w:val="26"/>
          <w:szCs w:val="26"/>
          <w:lang w:val="es-MX"/>
        </w:rPr>
        <w:t>,</w:t>
      </w:r>
      <w:r w:rsidRPr="0072775F">
        <w:rPr>
          <w:rFonts w:ascii="Arial" w:hAnsi="Arial" w:cs="Arial"/>
          <w:bCs/>
          <w:sz w:val="26"/>
          <w:szCs w:val="26"/>
          <w:lang w:val="es-MX"/>
        </w:rPr>
        <w:t xml:space="preserve"> indebidamente pagado ante la Recaudación de Rentas de la Coordinación de Finanzas y Administración del Municipio de Oaxaca de Juárez, Oaxaca, mediante recibo de pago </w:t>
      </w:r>
      <w:r w:rsidR="00C77A5A" w:rsidRPr="00C77A5A">
        <w:rPr>
          <w:rFonts w:ascii="Arial" w:hAnsi="Arial" w:cs="Arial"/>
          <w:b/>
          <w:bCs/>
          <w:sz w:val="26"/>
          <w:szCs w:val="26"/>
          <w:lang w:val="es-MX"/>
        </w:rPr>
        <w:t>**********</w:t>
      </w:r>
      <w:r>
        <w:rPr>
          <w:rFonts w:ascii="Arial" w:hAnsi="Arial" w:cs="Arial"/>
          <w:bCs/>
          <w:sz w:val="26"/>
          <w:szCs w:val="26"/>
          <w:lang w:val="es-MX"/>
        </w:rPr>
        <w:t xml:space="preserve"> de veinticinco de mayo de dos mil dieciocho.</w:t>
      </w:r>
    </w:p>
    <w:p w:rsidR="0072775F" w:rsidRPr="00A758A9" w:rsidRDefault="0072775F" w:rsidP="0072775F">
      <w:pPr>
        <w:spacing w:before="240" w:line="360" w:lineRule="auto"/>
        <w:ind w:firstLine="709"/>
        <w:jc w:val="both"/>
        <w:rPr>
          <w:rFonts w:ascii="Arial" w:hAnsi="Arial" w:cs="Arial"/>
          <w:bCs/>
          <w:sz w:val="26"/>
          <w:szCs w:val="26"/>
          <w:lang w:val="es-MX"/>
        </w:rPr>
      </w:pPr>
    </w:p>
    <w:p w:rsidR="005130A7" w:rsidRPr="00A758A9" w:rsidRDefault="005130A7" w:rsidP="0072775F">
      <w:pPr>
        <w:spacing w:after="0" w:line="360" w:lineRule="auto"/>
        <w:ind w:firstLine="709"/>
        <w:jc w:val="both"/>
        <w:rPr>
          <w:sz w:val="26"/>
          <w:szCs w:val="26"/>
        </w:rPr>
      </w:pPr>
      <w:r w:rsidRPr="00A758A9">
        <w:rPr>
          <w:rFonts w:ascii="Arial" w:hAnsi="Arial" w:cs="Arial"/>
          <w:bCs/>
          <w:sz w:val="26"/>
          <w:szCs w:val="26"/>
          <w:lang w:val="es-MX"/>
        </w:rPr>
        <w:t xml:space="preserve">Al respecto se cita la jurisprudencia de la novena época dictada por el Séptimo Tribunal Colegiado en Materia Administrativa del Primer </w:t>
      </w:r>
      <w:r w:rsidRPr="00A758A9">
        <w:rPr>
          <w:rFonts w:ascii="Arial" w:hAnsi="Arial" w:cs="Arial"/>
          <w:bCs/>
          <w:sz w:val="26"/>
          <w:szCs w:val="26"/>
          <w:lang w:val="es-MX"/>
        </w:rPr>
        <w:lastRenderedPageBreak/>
        <w:t>Circuito que aparece en la página 2212 del Semanario Judicial de la Federación y su Gaceta a Tomo XXII de octubre de 2005, bajo el rubro y texto siguientes:</w:t>
      </w:r>
    </w:p>
    <w:p w:rsidR="005130A7" w:rsidRPr="005130A7" w:rsidRDefault="005130A7" w:rsidP="0072775F">
      <w:pPr>
        <w:spacing w:after="0" w:line="360" w:lineRule="auto"/>
        <w:ind w:left="993" w:right="618"/>
        <w:jc w:val="both"/>
        <w:rPr>
          <w:rFonts w:ascii="Arial" w:hAnsi="Arial" w:cs="Arial"/>
          <w:b/>
          <w:bCs/>
        </w:rPr>
      </w:pPr>
      <w:r w:rsidRPr="005130A7">
        <w:rPr>
          <w:rFonts w:ascii="Arial" w:hAnsi="Arial" w:cs="Arial"/>
          <w:i/>
        </w:rPr>
        <w:t>“</w:t>
      </w:r>
      <w:r w:rsidRPr="005130A7">
        <w:rPr>
          <w:rFonts w:ascii="Arial" w:hAnsi="Arial" w:cs="Arial"/>
          <w:b/>
          <w:i/>
        </w:rPr>
        <w:t>NULIDAD. REGLAS PARA SU DETERMINACIÓN EN EL JUICIO CONTENCIOSO ADMINISTRATIVO EN EL DISTRITO FEDERAL</w:t>
      </w:r>
      <w:r w:rsidRPr="005130A7">
        <w:rPr>
          <w:rFonts w:ascii="Arial" w:hAnsi="Arial" w:cs="Arial"/>
          <w:i/>
        </w:rPr>
        <w:t>.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rsidR="005130A7" w:rsidRDefault="005130A7" w:rsidP="0072775F">
      <w:pPr>
        <w:spacing w:before="240" w:line="360" w:lineRule="auto"/>
        <w:ind w:firstLine="708"/>
        <w:jc w:val="both"/>
        <w:rPr>
          <w:rFonts w:ascii="Arial" w:hAnsi="Arial" w:cs="Arial"/>
          <w:sz w:val="26"/>
          <w:szCs w:val="26"/>
        </w:rPr>
      </w:pPr>
      <w:r>
        <w:rPr>
          <w:rFonts w:ascii="Arial" w:hAnsi="Arial" w:cs="Arial"/>
          <w:sz w:val="26"/>
          <w:szCs w:val="26"/>
        </w:rPr>
        <w:t>En mérito de lo anterior, ante lo fundado de los agravios expuestos, con fundamento en los artículos 237 y 238 de la Ley de Procedimiento y Justicia Ad</w:t>
      </w:r>
      <w:r w:rsidR="0072775F">
        <w:rPr>
          <w:rFonts w:ascii="Arial" w:hAnsi="Arial" w:cs="Arial"/>
          <w:sz w:val="26"/>
          <w:szCs w:val="26"/>
        </w:rPr>
        <w:t>ministrativa para el Estado, se:</w:t>
      </w:r>
    </w:p>
    <w:p w:rsidR="005130A7" w:rsidRDefault="005130A7" w:rsidP="005130A7">
      <w:pPr>
        <w:tabs>
          <w:tab w:val="left" w:pos="1134"/>
        </w:tabs>
        <w:spacing w:before="240" w:line="360" w:lineRule="auto"/>
        <w:jc w:val="center"/>
        <w:rPr>
          <w:rFonts w:ascii="Arial" w:hAnsi="Arial" w:cs="Arial"/>
          <w:b/>
          <w:sz w:val="26"/>
          <w:szCs w:val="26"/>
        </w:rPr>
      </w:pPr>
      <w:r>
        <w:rPr>
          <w:rFonts w:ascii="Arial" w:hAnsi="Arial" w:cs="Arial"/>
          <w:b/>
          <w:sz w:val="26"/>
          <w:szCs w:val="26"/>
        </w:rPr>
        <w:lastRenderedPageBreak/>
        <w:t>R E S U E L V E</w:t>
      </w:r>
    </w:p>
    <w:p w:rsidR="005130A7" w:rsidRDefault="005130A7" w:rsidP="005130A7">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REVOCA </w:t>
      </w:r>
      <w:r>
        <w:rPr>
          <w:rFonts w:ascii="Arial" w:hAnsi="Arial" w:cs="Arial"/>
          <w:sz w:val="26"/>
          <w:szCs w:val="26"/>
        </w:rPr>
        <w:t xml:space="preserve">la sentencia recurrida, </w:t>
      </w:r>
      <w:r>
        <w:rPr>
          <w:rFonts w:ascii="Arial" w:hAnsi="Arial" w:cs="Arial"/>
          <w:sz w:val="26"/>
          <w:szCs w:val="26"/>
          <w:lang w:eastAsia="es-ES"/>
        </w:rPr>
        <w:t>por las razones expuestas en el considerando que antecede y para los efectos precisados</w:t>
      </w:r>
      <w:r>
        <w:rPr>
          <w:rFonts w:ascii="Arial" w:hAnsi="Arial" w:cs="Arial"/>
          <w:sz w:val="26"/>
          <w:szCs w:val="26"/>
        </w:rPr>
        <w:t>.</w:t>
      </w:r>
    </w:p>
    <w:p w:rsidR="005130A7" w:rsidRDefault="005130A7" w:rsidP="005130A7">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Segunda Sala Unitaria de Primera Instancia, </w:t>
      </w:r>
      <w:r w:rsidRPr="00D81DA7">
        <w:rPr>
          <w:rFonts w:ascii="Arial" w:hAnsi="Arial" w:cs="Arial"/>
          <w:sz w:val="26"/>
          <w:szCs w:val="26"/>
        </w:rPr>
        <w:t>y en su oportunidad archívese el cuaderno de revisión como concluido.</w:t>
      </w:r>
    </w:p>
    <w:p w:rsidR="005130A7" w:rsidRPr="00CB6405" w:rsidRDefault="0072775F" w:rsidP="005130A7">
      <w:pPr>
        <w:pStyle w:val="Sinespaciado"/>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t>Así p</w:t>
      </w:r>
      <w:r w:rsidRPr="00576754">
        <w:rPr>
          <w:rFonts w:ascii="Arial" w:eastAsiaTheme="minorEastAsia" w:hAnsi="Arial" w:cs="Arial"/>
          <w:sz w:val="26"/>
          <w:szCs w:val="26"/>
          <w:lang w:val="es-MX" w:eastAsia="es-MX"/>
        </w:rPr>
        <w:t xml:space="preserve">or </w:t>
      </w:r>
      <w:r>
        <w:rPr>
          <w:rFonts w:ascii="Arial" w:eastAsiaTheme="minorEastAsia" w:hAnsi="Arial" w:cs="Arial"/>
          <w:sz w:val="26"/>
          <w:szCs w:val="26"/>
          <w:lang w:val="es-MX" w:eastAsia="es-MX"/>
        </w:rPr>
        <w:t>mayoría</w:t>
      </w:r>
      <w:r w:rsidRPr="00576754">
        <w:rPr>
          <w:rFonts w:ascii="Arial" w:eastAsiaTheme="minorEastAsia" w:hAnsi="Arial" w:cs="Arial"/>
          <w:sz w:val="26"/>
          <w:szCs w:val="26"/>
          <w:lang w:val="es-MX" w:eastAsia="es-MX"/>
        </w:rPr>
        <w:t xml:space="preserve"> de votos, lo resolvieron y firmaron los Magistrados María Elena Villa de </w:t>
      </w:r>
      <w:proofErr w:type="spellStart"/>
      <w:r w:rsidRPr="00576754">
        <w:rPr>
          <w:rFonts w:ascii="Arial" w:eastAsiaTheme="minorEastAsia" w:hAnsi="Arial" w:cs="Arial"/>
          <w:sz w:val="26"/>
          <w:szCs w:val="26"/>
          <w:lang w:val="es-MX" w:eastAsia="es-MX"/>
        </w:rPr>
        <w:t>Jarquín</w:t>
      </w:r>
      <w:proofErr w:type="spellEnd"/>
      <w:r w:rsidRPr="00576754">
        <w:rPr>
          <w:rFonts w:ascii="Arial" w:eastAsiaTheme="minorEastAsia" w:hAnsi="Arial" w:cs="Arial"/>
          <w:sz w:val="26"/>
          <w:szCs w:val="26"/>
          <w:lang w:val="es-MX" w:eastAsia="es-MX"/>
        </w:rPr>
        <w:t>, Presidenta, Magi</w:t>
      </w:r>
      <w:r>
        <w:rPr>
          <w:rFonts w:ascii="Arial" w:eastAsiaTheme="minorEastAsia" w:hAnsi="Arial" w:cs="Arial"/>
          <w:sz w:val="26"/>
          <w:szCs w:val="26"/>
          <w:lang w:val="es-MX" w:eastAsia="es-MX"/>
        </w:rPr>
        <w:t xml:space="preserve">strados Raúl Palomares Palomino, Manuel Velasco Alcántara </w:t>
      </w:r>
      <w:r w:rsidRPr="00576754">
        <w:rPr>
          <w:rFonts w:ascii="Arial" w:eastAsiaTheme="minorEastAsia" w:hAnsi="Arial" w:cs="Arial"/>
          <w:sz w:val="26"/>
          <w:szCs w:val="26"/>
          <w:lang w:val="es-MX" w:eastAsia="es-MX"/>
        </w:rPr>
        <w:t>y Adrián Quiroga Avendaño;</w:t>
      </w:r>
      <w:r>
        <w:rPr>
          <w:rFonts w:ascii="Arial" w:eastAsiaTheme="minorEastAsia" w:hAnsi="Arial" w:cs="Arial"/>
          <w:sz w:val="26"/>
          <w:szCs w:val="26"/>
          <w:lang w:val="es-MX" w:eastAsia="es-MX"/>
        </w:rPr>
        <w:t xml:space="preserve"> con el voto particular del Magistrado </w:t>
      </w:r>
      <w:r w:rsidRPr="00576754">
        <w:rPr>
          <w:rFonts w:ascii="Arial" w:eastAsiaTheme="minorEastAsia" w:hAnsi="Arial" w:cs="Arial"/>
          <w:sz w:val="26"/>
          <w:szCs w:val="26"/>
          <w:lang w:val="es-MX" w:eastAsia="es-MX"/>
        </w:rPr>
        <w:t>Abraham Santiago Soriano</w:t>
      </w:r>
      <w:r>
        <w:rPr>
          <w:rFonts w:ascii="Arial" w:eastAsiaTheme="minorEastAsia" w:hAnsi="Arial" w:cs="Arial"/>
          <w:sz w:val="26"/>
          <w:szCs w:val="26"/>
          <w:lang w:val="es-MX" w:eastAsia="es-MX"/>
        </w:rPr>
        <w:t>,</w:t>
      </w:r>
      <w:r w:rsidRPr="00576754">
        <w:rPr>
          <w:rFonts w:ascii="Arial" w:eastAsiaTheme="minorEastAsia" w:hAnsi="Arial" w:cs="Arial"/>
          <w:sz w:val="26"/>
          <w:szCs w:val="26"/>
          <w:lang w:val="es-MX" w:eastAsia="es-MX"/>
        </w:rPr>
        <w:t xml:space="preserve"> </w:t>
      </w:r>
      <w:r>
        <w:rPr>
          <w:rFonts w:ascii="Arial" w:eastAsiaTheme="minorEastAsia" w:hAnsi="Arial" w:cs="Arial"/>
          <w:sz w:val="26"/>
          <w:szCs w:val="26"/>
          <w:lang w:val="es-MX" w:eastAsia="es-MX"/>
        </w:rPr>
        <w:t>el cual se glosa al final de la presente resolución</w:t>
      </w:r>
      <w:r w:rsidRPr="00576754">
        <w:rPr>
          <w:rFonts w:ascii="Arial" w:eastAsiaTheme="minorEastAsia" w:hAnsi="Arial" w:cs="Arial"/>
          <w:sz w:val="26"/>
          <w:szCs w:val="26"/>
          <w:lang w:val="es-MX" w:eastAsia="es-MX"/>
        </w:rPr>
        <w:t>; quienes actúan con la Licenciada Felicitas Díaz Vázquez, Secretaria General de Acuerdos de este Tribunal, que autoriza y da fe.</w:t>
      </w:r>
    </w:p>
    <w:p w:rsidR="005130A7" w:rsidRDefault="005130A7" w:rsidP="005130A7">
      <w:pPr>
        <w:spacing w:line="360" w:lineRule="auto"/>
        <w:jc w:val="center"/>
        <w:rPr>
          <w:rFonts w:ascii="Arial" w:hAnsi="Arial" w:cs="Arial"/>
          <w:sz w:val="26"/>
          <w:szCs w:val="26"/>
        </w:rPr>
      </w:pPr>
    </w:p>
    <w:p w:rsidR="005130A7" w:rsidRDefault="005130A7" w:rsidP="005130A7">
      <w:pPr>
        <w:spacing w:line="360" w:lineRule="auto"/>
        <w:jc w:val="center"/>
        <w:rPr>
          <w:rFonts w:ascii="Arial" w:hAnsi="Arial" w:cs="Arial"/>
          <w:sz w:val="26"/>
          <w:szCs w:val="26"/>
        </w:rPr>
      </w:pPr>
    </w:p>
    <w:p w:rsidR="005130A7" w:rsidRDefault="005130A7" w:rsidP="00004F6D">
      <w:pPr>
        <w:spacing w:line="360" w:lineRule="auto"/>
        <w:rPr>
          <w:rFonts w:ascii="Arial" w:hAnsi="Arial" w:cs="Arial"/>
          <w:sz w:val="26"/>
          <w:szCs w:val="26"/>
        </w:rPr>
      </w:pPr>
    </w:p>
    <w:p w:rsidR="005130A7" w:rsidRDefault="005130A7" w:rsidP="005130A7">
      <w:pPr>
        <w:spacing w:line="360" w:lineRule="auto"/>
        <w:jc w:val="center"/>
        <w:rPr>
          <w:rFonts w:ascii="Arial" w:hAnsi="Arial" w:cs="Arial"/>
          <w:sz w:val="26"/>
          <w:szCs w:val="26"/>
        </w:rPr>
      </w:pPr>
    </w:p>
    <w:p w:rsidR="005130A7" w:rsidRDefault="005130A7" w:rsidP="005130A7">
      <w:pPr>
        <w:spacing w:after="0" w:line="240" w:lineRule="auto"/>
        <w:jc w:val="center"/>
        <w:rPr>
          <w:rFonts w:ascii="Arial" w:eastAsia="Calibri" w:hAnsi="Arial" w:cs="Arial"/>
          <w:sz w:val="26"/>
          <w:szCs w:val="26"/>
        </w:rPr>
      </w:pPr>
      <w:r w:rsidRPr="005A767E">
        <w:rPr>
          <w:rFonts w:ascii="Arial" w:eastAsia="Calibri" w:hAnsi="Arial" w:cs="Arial"/>
          <w:sz w:val="26"/>
          <w:szCs w:val="26"/>
        </w:rPr>
        <w:t>MAGISTRADA MARÍA ELENA VILLA DE JARQUÍN</w:t>
      </w:r>
    </w:p>
    <w:p w:rsidR="005130A7" w:rsidRDefault="005130A7" w:rsidP="005130A7">
      <w:pPr>
        <w:spacing w:after="0" w:line="240" w:lineRule="auto"/>
        <w:jc w:val="center"/>
        <w:rPr>
          <w:rFonts w:ascii="Arial" w:eastAsia="Calibri" w:hAnsi="Arial" w:cs="Arial"/>
          <w:sz w:val="26"/>
          <w:szCs w:val="26"/>
        </w:rPr>
      </w:pPr>
      <w:r>
        <w:rPr>
          <w:rFonts w:ascii="Arial" w:eastAsia="Calibri" w:hAnsi="Arial" w:cs="Arial"/>
          <w:sz w:val="26"/>
          <w:szCs w:val="26"/>
        </w:rPr>
        <w:t>PRESIDENTA</w:t>
      </w:r>
    </w:p>
    <w:p w:rsidR="005130A7" w:rsidRDefault="005130A7" w:rsidP="005130A7">
      <w:pPr>
        <w:spacing w:after="0" w:line="240" w:lineRule="auto"/>
        <w:jc w:val="center"/>
        <w:rPr>
          <w:rFonts w:ascii="Arial" w:eastAsia="Calibri" w:hAnsi="Arial" w:cs="Arial"/>
          <w:sz w:val="26"/>
          <w:szCs w:val="26"/>
        </w:rPr>
      </w:pPr>
    </w:p>
    <w:p w:rsidR="005130A7" w:rsidRDefault="005130A7" w:rsidP="005130A7">
      <w:pPr>
        <w:spacing w:after="0" w:line="240" w:lineRule="auto"/>
        <w:jc w:val="center"/>
        <w:rPr>
          <w:rFonts w:ascii="Arial" w:eastAsia="Calibri" w:hAnsi="Arial" w:cs="Arial"/>
          <w:sz w:val="26"/>
          <w:szCs w:val="26"/>
        </w:rPr>
      </w:pPr>
    </w:p>
    <w:p w:rsidR="005130A7" w:rsidRDefault="005130A7" w:rsidP="005130A7">
      <w:pPr>
        <w:spacing w:after="0" w:line="240" w:lineRule="auto"/>
        <w:jc w:val="center"/>
        <w:rPr>
          <w:rFonts w:ascii="Arial" w:eastAsia="Calibri" w:hAnsi="Arial" w:cs="Arial"/>
          <w:sz w:val="26"/>
          <w:szCs w:val="26"/>
        </w:rPr>
      </w:pPr>
    </w:p>
    <w:p w:rsidR="005130A7" w:rsidRDefault="005130A7" w:rsidP="005130A7">
      <w:pPr>
        <w:spacing w:after="0" w:line="240" w:lineRule="auto"/>
        <w:jc w:val="center"/>
        <w:rPr>
          <w:rFonts w:ascii="Arial" w:eastAsia="Calibri" w:hAnsi="Arial" w:cs="Arial"/>
          <w:sz w:val="26"/>
          <w:szCs w:val="26"/>
        </w:rPr>
      </w:pPr>
    </w:p>
    <w:p w:rsidR="005130A7" w:rsidRDefault="005130A7" w:rsidP="005130A7">
      <w:pPr>
        <w:spacing w:after="0" w:line="240" w:lineRule="auto"/>
        <w:jc w:val="center"/>
        <w:rPr>
          <w:rFonts w:ascii="Arial" w:eastAsia="Calibri" w:hAnsi="Arial" w:cs="Arial"/>
          <w:sz w:val="26"/>
          <w:szCs w:val="26"/>
        </w:rPr>
      </w:pPr>
    </w:p>
    <w:p w:rsidR="005130A7" w:rsidRDefault="005130A7" w:rsidP="005130A7">
      <w:pPr>
        <w:spacing w:after="0" w:line="240" w:lineRule="auto"/>
        <w:jc w:val="center"/>
        <w:rPr>
          <w:rFonts w:ascii="Arial" w:eastAsia="Calibri" w:hAnsi="Arial" w:cs="Arial"/>
          <w:sz w:val="26"/>
          <w:szCs w:val="26"/>
        </w:rPr>
      </w:pPr>
    </w:p>
    <w:p w:rsidR="005130A7" w:rsidRDefault="005130A7" w:rsidP="005130A7">
      <w:pPr>
        <w:spacing w:after="0" w:line="240" w:lineRule="auto"/>
        <w:jc w:val="center"/>
        <w:rPr>
          <w:rFonts w:ascii="Arial" w:eastAsia="Calibri" w:hAnsi="Arial" w:cs="Arial"/>
          <w:sz w:val="26"/>
          <w:szCs w:val="26"/>
        </w:rPr>
      </w:pPr>
    </w:p>
    <w:p w:rsidR="005130A7" w:rsidRDefault="005130A7" w:rsidP="005130A7">
      <w:pPr>
        <w:spacing w:after="0" w:line="240" w:lineRule="auto"/>
        <w:jc w:val="center"/>
        <w:rPr>
          <w:rFonts w:ascii="Arial" w:eastAsia="Calibri" w:hAnsi="Arial" w:cs="Arial"/>
          <w:sz w:val="26"/>
          <w:szCs w:val="26"/>
        </w:rPr>
      </w:pPr>
    </w:p>
    <w:p w:rsidR="005130A7" w:rsidRDefault="005130A7" w:rsidP="005130A7">
      <w:pPr>
        <w:spacing w:line="360" w:lineRule="auto"/>
        <w:jc w:val="center"/>
        <w:rPr>
          <w:rFonts w:ascii="Arial" w:eastAsia="Calibri" w:hAnsi="Arial" w:cs="Arial"/>
          <w:sz w:val="26"/>
          <w:szCs w:val="26"/>
        </w:rPr>
      </w:pPr>
      <w:r w:rsidRPr="005A767E">
        <w:rPr>
          <w:rFonts w:ascii="Arial" w:eastAsia="Calibri" w:hAnsi="Arial" w:cs="Arial"/>
          <w:sz w:val="26"/>
          <w:szCs w:val="26"/>
        </w:rPr>
        <w:t>MAGISTRADO MANUEL VELASCO ALCÁNTARA</w:t>
      </w:r>
    </w:p>
    <w:p w:rsidR="005130A7" w:rsidRDefault="005130A7" w:rsidP="005130A7">
      <w:pPr>
        <w:spacing w:line="360" w:lineRule="auto"/>
        <w:jc w:val="center"/>
        <w:rPr>
          <w:rFonts w:ascii="Arial" w:eastAsia="Calibri" w:hAnsi="Arial" w:cs="Arial"/>
          <w:sz w:val="26"/>
          <w:szCs w:val="26"/>
        </w:rPr>
      </w:pPr>
    </w:p>
    <w:p w:rsidR="005130A7" w:rsidRDefault="005130A7" w:rsidP="005130A7">
      <w:pPr>
        <w:spacing w:line="360" w:lineRule="auto"/>
        <w:jc w:val="center"/>
        <w:rPr>
          <w:rFonts w:ascii="Arial" w:eastAsia="Calibri" w:hAnsi="Arial" w:cs="Arial"/>
          <w:sz w:val="26"/>
          <w:szCs w:val="26"/>
        </w:rPr>
      </w:pPr>
    </w:p>
    <w:p w:rsidR="005130A7" w:rsidRDefault="005130A7" w:rsidP="005130A7">
      <w:pPr>
        <w:spacing w:line="360" w:lineRule="auto"/>
        <w:jc w:val="center"/>
        <w:rPr>
          <w:rFonts w:ascii="Arial" w:eastAsia="Calibri" w:hAnsi="Arial" w:cs="Arial"/>
          <w:sz w:val="26"/>
          <w:szCs w:val="26"/>
        </w:rPr>
      </w:pPr>
    </w:p>
    <w:p w:rsidR="0072775F" w:rsidRDefault="0072775F" w:rsidP="0072775F">
      <w:pPr>
        <w:spacing w:line="360" w:lineRule="auto"/>
        <w:jc w:val="center"/>
        <w:rPr>
          <w:rFonts w:ascii="Arial" w:eastAsia="Calibri" w:hAnsi="Arial" w:cs="Arial"/>
          <w:b/>
          <w:sz w:val="14"/>
          <w:szCs w:val="14"/>
        </w:rPr>
      </w:pPr>
      <w:r w:rsidRPr="00927A85">
        <w:rPr>
          <w:rFonts w:ascii="Arial" w:eastAsia="Calibri" w:hAnsi="Arial" w:cs="Arial"/>
          <w:b/>
          <w:sz w:val="14"/>
          <w:szCs w:val="14"/>
        </w:rPr>
        <w:t>LAS PRESENTES FIRMAS CORRESP</w:t>
      </w:r>
      <w:r>
        <w:rPr>
          <w:rFonts w:ascii="Arial" w:eastAsia="Calibri" w:hAnsi="Arial" w:cs="Arial"/>
          <w:b/>
          <w:sz w:val="14"/>
          <w:szCs w:val="14"/>
        </w:rPr>
        <w:t>ONDEN AL RECURSO DE REVISIÓN 207/</w:t>
      </w:r>
      <w:r w:rsidRPr="00927A85">
        <w:rPr>
          <w:rFonts w:ascii="Arial" w:eastAsia="Calibri" w:hAnsi="Arial" w:cs="Arial"/>
          <w:b/>
          <w:sz w:val="14"/>
          <w:szCs w:val="14"/>
        </w:rPr>
        <w:t>2019</w:t>
      </w:r>
    </w:p>
    <w:p w:rsidR="0072775F" w:rsidRDefault="0072775F" w:rsidP="0072775F">
      <w:pPr>
        <w:spacing w:line="360" w:lineRule="auto"/>
        <w:rPr>
          <w:rFonts w:ascii="Arial" w:eastAsia="Calibri" w:hAnsi="Arial" w:cs="Arial"/>
          <w:sz w:val="26"/>
          <w:szCs w:val="26"/>
        </w:rPr>
      </w:pPr>
    </w:p>
    <w:p w:rsidR="0072775F" w:rsidRDefault="0072775F" w:rsidP="0072775F">
      <w:pPr>
        <w:spacing w:line="360" w:lineRule="auto"/>
        <w:rPr>
          <w:rFonts w:ascii="Arial" w:eastAsia="Calibri" w:hAnsi="Arial" w:cs="Arial"/>
          <w:sz w:val="26"/>
          <w:szCs w:val="26"/>
        </w:rPr>
      </w:pPr>
    </w:p>
    <w:p w:rsidR="0072775F" w:rsidRDefault="0072775F" w:rsidP="005130A7">
      <w:pPr>
        <w:spacing w:line="360" w:lineRule="auto"/>
        <w:jc w:val="center"/>
        <w:rPr>
          <w:rFonts w:ascii="Arial" w:eastAsia="Calibri" w:hAnsi="Arial" w:cs="Arial"/>
          <w:sz w:val="26"/>
          <w:szCs w:val="26"/>
        </w:rPr>
      </w:pPr>
    </w:p>
    <w:p w:rsidR="0072775F" w:rsidRDefault="0072775F" w:rsidP="005130A7">
      <w:pPr>
        <w:spacing w:line="360" w:lineRule="auto"/>
        <w:jc w:val="center"/>
        <w:rPr>
          <w:rFonts w:ascii="Arial" w:eastAsia="Calibri" w:hAnsi="Arial" w:cs="Arial"/>
          <w:sz w:val="26"/>
          <w:szCs w:val="26"/>
        </w:rPr>
      </w:pPr>
    </w:p>
    <w:p w:rsidR="005130A7" w:rsidRPr="0072775F" w:rsidRDefault="005130A7" w:rsidP="0072775F">
      <w:pPr>
        <w:spacing w:line="360" w:lineRule="auto"/>
        <w:jc w:val="center"/>
        <w:rPr>
          <w:rFonts w:ascii="Arial" w:eastAsia="Calibri" w:hAnsi="Arial" w:cs="Arial"/>
          <w:sz w:val="26"/>
          <w:szCs w:val="26"/>
        </w:rPr>
      </w:pPr>
      <w:r>
        <w:rPr>
          <w:rFonts w:ascii="Arial" w:eastAsia="Calibri" w:hAnsi="Arial" w:cs="Arial"/>
          <w:sz w:val="26"/>
          <w:szCs w:val="26"/>
        </w:rPr>
        <w:t>MAGISTRADO RAÚL PALOMARES PALOMINO.</w:t>
      </w:r>
    </w:p>
    <w:p w:rsidR="005130A7" w:rsidRDefault="005130A7" w:rsidP="005130A7">
      <w:pPr>
        <w:jc w:val="center"/>
        <w:rPr>
          <w:rFonts w:ascii="Arial" w:eastAsia="Calibri" w:hAnsi="Arial" w:cs="Arial"/>
          <w:sz w:val="26"/>
          <w:szCs w:val="26"/>
        </w:rPr>
      </w:pPr>
    </w:p>
    <w:p w:rsidR="005130A7" w:rsidRDefault="005130A7" w:rsidP="005130A7">
      <w:pPr>
        <w:jc w:val="center"/>
        <w:rPr>
          <w:rFonts w:ascii="Arial" w:eastAsia="Calibri" w:hAnsi="Arial" w:cs="Arial"/>
          <w:sz w:val="26"/>
          <w:szCs w:val="26"/>
        </w:rPr>
      </w:pPr>
    </w:p>
    <w:p w:rsidR="005130A7" w:rsidRDefault="005130A7" w:rsidP="005130A7">
      <w:pPr>
        <w:jc w:val="center"/>
        <w:rPr>
          <w:rFonts w:ascii="Arial" w:eastAsia="Calibri" w:hAnsi="Arial" w:cs="Arial"/>
          <w:sz w:val="26"/>
          <w:szCs w:val="26"/>
        </w:rPr>
      </w:pPr>
    </w:p>
    <w:p w:rsidR="005130A7" w:rsidRDefault="005130A7" w:rsidP="005130A7">
      <w:pPr>
        <w:jc w:val="center"/>
        <w:rPr>
          <w:rFonts w:ascii="Arial" w:eastAsia="Calibri" w:hAnsi="Arial" w:cs="Arial"/>
          <w:sz w:val="26"/>
          <w:szCs w:val="26"/>
        </w:rPr>
      </w:pPr>
    </w:p>
    <w:p w:rsidR="005130A7" w:rsidRDefault="005130A7" w:rsidP="005130A7">
      <w:pPr>
        <w:jc w:val="center"/>
        <w:rPr>
          <w:rFonts w:ascii="Arial" w:eastAsia="Calibri" w:hAnsi="Arial" w:cs="Arial"/>
          <w:sz w:val="26"/>
          <w:szCs w:val="26"/>
        </w:rPr>
      </w:pPr>
      <w:r w:rsidRPr="001A08B6">
        <w:rPr>
          <w:rFonts w:ascii="Arial" w:eastAsia="Calibri" w:hAnsi="Arial" w:cs="Arial"/>
          <w:sz w:val="26"/>
          <w:szCs w:val="26"/>
        </w:rPr>
        <w:t>MAGISTRADO ABRAHAM SANTIAGO SORIANO.</w:t>
      </w:r>
    </w:p>
    <w:p w:rsidR="005130A7" w:rsidRDefault="005130A7" w:rsidP="005130A7">
      <w:pPr>
        <w:jc w:val="center"/>
        <w:rPr>
          <w:rFonts w:ascii="Arial" w:eastAsia="Calibri" w:hAnsi="Arial" w:cs="Arial"/>
          <w:sz w:val="26"/>
          <w:szCs w:val="26"/>
        </w:rPr>
      </w:pPr>
    </w:p>
    <w:p w:rsidR="005130A7" w:rsidRDefault="005130A7" w:rsidP="005130A7">
      <w:pPr>
        <w:jc w:val="center"/>
        <w:rPr>
          <w:rFonts w:ascii="Arial" w:eastAsia="Calibri" w:hAnsi="Arial" w:cs="Arial"/>
          <w:sz w:val="26"/>
          <w:szCs w:val="26"/>
        </w:rPr>
      </w:pPr>
    </w:p>
    <w:p w:rsidR="005130A7" w:rsidRDefault="005130A7" w:rsidP="005130A7">
      <w:pPr>
        <w:jc w:val="center"/>
        <w:rPr>
          <w:rFonts w:ascii="Arial" w:eastAsia="Calibri" w:hAnsi="Arial" w:cs="Arial"/>
          <w:sz w:val="26"/>
          <w:szCs w:val="26"/>
        </w:rPr>
      </w:pPr>
    </w:p>
    <w:p w:rsidR="005130A7" w:rsidRDefault="005130A7" w:rsidP="005130A7">
      <w:pPr>
        <w:jc w:val="center"/>
        <w:rPr>
          <w:rFonts w:ascii="Arial" w:eastAsia="Calibri" w:hAnsi="Arial" w:cs="Arial"/>
          <w:sz w:val="26"/>
          <w:szCs w:val="26"/>
        </w:rPr>
      </w:pPr>
    </w:p>
    <w:p w:rsidR="005130A7" w:rsidRDefault="005130A7" w:rsidP="005130A7">
      <w:pPr>
        <w:spacing w:after="0" w:line="240" w:lineRule="auto"/>
        <w:jc w:val="center"/>
        <w:rPr>
          <w:rFonts w:ascii="Arial" w:eastAsia="Calibri" w:hAnsi="Arial" w:cs="Arial"/>
          <w:sz w:val="26"/>
          <w:szCs w:val="26"/>
        </w:rPr>
      </w:pPr>
    </w:p>
    <w:p w:rsidR="005130A7" w:rsidRDefault="005130A7" w:rsidP="005130A7">
      <w:pPr>
        <w:spacing w:after="0" w:line="240" w:lineRule="auto"/>
        <w:jc w:val="center"/>
        <w:rPr>
          <w:rFonts w:ascii="Arial" w:eastAsia="Calibri" w:hAnsi="Arial" w:cs="Arial"/>
          <w:sz w:val="26"/>
          <w:szCs w:val="26"/>
        </w:rPr>
      </w:pPr>
    </w:p>
    <w:p w:rsidR="005130A7" w:rsidRDefault="005130A7" w:rsidP="005130A7">
      <w:pPr>
        <w:spacing w:after="0" w:line="240" w:lineRule="auto"/>
        <w:jc w:val="center"/>
        <w:rPr>
          <w:rFonts w:ascii="Arial" w:eastAsia="Calibri" w:hAnsi="Arial" w:cs="Arial"/>
          <w:sz w:val="26"/>
          <w:szCs w:val="26"/>
        </w:rPr>
      </w:pPr>
    </w:p>
    <w:p w:rsidR="005130A7" w:rsidRDefault="005130A7" w:rsidP="005130A7">
      <w:pPr>
        <w:jc w:val="center"/>
        <w:rPr>
          <w:rFonts w:ascii="Arial" w:eastAsia="Calibri" w:hAnsi="Arial" w:cs="Arial"/>
          <w:sz w:val="26"/>
          <w:szCs w:val="26"/>
        </w:rPr>
      </w:pPr>
      <w:r w:rsidRPr="005A767E">
        <w:rPr>
          <w:rFonts w:ascii="Arial" w:eastAsia="Calibri" w:hAnsi="Arial" w:cs="Arial"/>
          <w:sz w:val="26"/>
          <w:szCs w:val="26"/>
        </w:rPr>
        <w:t>MAGISTRADO ADRIÁN QUIROGA AVENDAÑO</w:t>
      </w:r>
    </w:p>
    <w:p w:rsidR="005130A7" w:rsidRDefault="005130A7" w:rsidP="005130A7">
      <w:pPr>
        <w:spacing w:line="360" w:lineRule="auto"/>
        <w:jc w:val="center"/>
        <w:rPr>
          <w:rFonts w:ascii="Arial" w:eastAsia="Calibri" w:hAnsi="Arial" w:cs="Arial"/>
          <w:sz w:val="26"/>
          <w:szCs w:val="26"/>
        </w:rPr>
      </w:pPr>
    </w:p>
    <w:p w:rsidR="005130A7" w:rsidRDefault="005130A7" w:rsidP="005130A7">
      <w:pPr>
        <w:spacing w:line="360" w:lineRule="auto"/>
        <w:jc w:val="center"/>
        <w:rPr>
          <w:rFonts w:ascii="Arial" w:eastAsia="Calibri" w:hAnsi="Arial" w:cs="Arial"/>
          <w:sz w:val="26"/>
          <w:szCs w:val="26"/>
        </w:rPr>
      </w:pPr>
    </w:p>
    <w:p w:rsidR="005130A7" w:rsidRDefault="005130A7" w:rsidP="005130A7">
      <w:pPr>
        <w:spacing w:line="360" w:lineRule="auto"/>
        <w:jc w:val="center"/>
        <w:rPr>
          <w:rFonts w:ascii="Arial" w:eastAsia="Calibri" w:hAnsi="Arial" w:cs="Arial"/>
          <w:sz w:val="26"/>
          <w:szCs w:val="26"/>
        </w:rPr>
      </w:pPr>
    </w:p>
    <w:p w:rsidR="005130A7" w:rsidRDefault="005130A7" w:rsidP="005130A7">
      <w:pPr>
        <w:spacing w:line="360" w:lineRule="auto"/>
        <w:jc w:val="center"/>
        <w:rPr>
          <w:rFonts w:ascii="Arial" w:eastAsia="Calibri" w:hAnsi="Arial" w:cs="Arial"/>
          <w:sz w:val="26"/>
          <w:szCs w:val="26"/>
        </w:rPr>
      </w:pPr>
    </w:p>
    <w:p w:rsidR="005130A7" w:rsidRDefault="005130A7" w:rsidP="005130A7">
      <w:pPr>
        <w:spacing w:line="360" w:lineRule="auto"/>
        <w:jc w:val="center"/>
        <w:rPr>
          <w:rFonts w:ascii="Arial" w:eastAsia="Calibri" w:hAnsi="Arial" w:cs="Arial"/>
          <w:sz w:val="26"/>
          <w:szCs w:val="26"/>
        </w:rPr>
      </w:pPr>
    </w:p>
    <w:p w:rsidR="005130A7" w:rsidRPr="005A767E" w:rsidRDefault="005130A7" w:rsidP="005130A7">
      <w:pPr>
        <w:spacing w:after="0" w:line="240" w:lineRule="auto"/>
        <w:jc w:val="center"/>
        <w:rPr>
          <w:rFonts w:ascii="Arial" w:eastAsia="Calibri" w:hAnsi="Arial" w:cs="Arial"/>
          <w:sz w:val="26"/>
          <w:szCs w:val="26"/>
        </w:rPr>
      </w:pPr>
      <w:r w:rsidRPr="005A767E">
        <w:rPr>
          <w:rFonts w:ascii="Arial" w:eastAsia="Calibri" w:hAnsi="Arial" w:cs="Arial"/>
          <w:sz w:val="26"/>
          <w:szCs w:val="26"/>
        </w:rPr>
        <w:t xml:space="preserve">LICENCIADA </w:t>
      </w:r>
      <w:r w:rsidR="00004F6D">
        <w:rPr>
          <w:rFonts w:ascii="Arial" w:eastAsia="Calibri" w:hAnsi="Arial" w:cs="Arial"/>
          <w:sz w:val="26"/>
          <w:szCs w:val="26"/>
        </w:rPr>
        <w:t>FELICITAS DIAZ VÁZ</w:t>
      </w:r>
      <w:r>
        <w:rPr>
          <w:rFonts w:ascii="Arial" w:eastAsia="Calibri" w:hAnsi="Arial" w:cs="Arial"/>
          <w:sz w:val="26"/>
          <w:szCs w:val="26"/>
        </w:rPr>
        <w:t>QUEZ</w:t>
      </w:r>
    </w:p>
    <w:p w:rsidR="005130A7" w:rsidRPr="00A62EEF" w:rsidRDefault="005130A7" w:rsidP="005130A7">
      <w:pPr>
        <w:spacing w:after="0" w:line="240" w:lineRule="auto"/>
        <w:jc w:val="center"/>
        <w:rPr>
          <w:rFonts w:ascii="Arial" w:eastAsia="Calibri" w:hAnsi="Arial" w:cs="Arial"/>
          <w:bCs/>
          <w:sz w:val="26"/>
          <w:szCs w:val="26"/>
        </w:rPr>
      </w:pPr>
      <w:r w:rsidRPr="005A767E">
        <w:rPr>
          <w:rFonts w:ascii="Arial" w:eastAsia="Calibri" w:hAnsi="Arial" w:cs="Arial"/>
          <w:sz w:val="26"/>
          <w:szCs w:val="26"/>
        </w:rPr>
        <w:t>SECRETARIA GENERAL DE ACUERDOS.</w:t>
      </w:r>
    </w:p>
    <w:p w:rsidR="005130A7" w:rsidRDefault="005130A7" w:rsidP="005130A7">
      <w:pPr>
        <w:spacing w:line="360" w:lineRule="auto"/>
        <w:jc w:val="center"/>
        <w:rPr>
          <w:rFonts w:ascii="Arial" w:eastAsia="Calibri" w:hAnsi="Arial" w:cs="Arial"/>
          <w:sz w:val="28"/>
          <w:szCs w:val="28"/>
        </w:rPr>
      </w:pPr>
    </w:p>
    <w:p w:rsidR="005130A7" w:rsidRDefault="005130A7" w:rsidP="005130A7">
      <w:pPr>
        <w:jc w:val="center"/>
      </w:pPr>
    </w:p>
    <w:p w:rsidR="005130A7" w:rsidRPr="002916A9" w:rsidRDefault="005130A7" w:rsidP="005130A7">
      <w:pPr>
        <w:jc w:val="center"/>
      </w:pPr>
    </w:p>
    <w:p w:rsidR="005130A7" w:rsidRDefault="005130A7" w:rsidP="005130A7">
      <w:pPr>
        <w:spacing w:before="240" w:line="360" w:lineRule="auto"/>
        <w:ind w:firstLine="708"/>
        <w:jc w:val="center"/>
        <w:rPr>
          <w:rFonts w:ascii="Arial" w:hAnsi="Arial" w:cs="Arial"/>
          <w:sz w:val="26"/>
          <w:szCs w:val="26"/>
        </w:rPr>
      </w:pPr>
    </w:p>
    <w:p w:rsidR="00204E0C" w:rsidRPr="00F86E9C" w:rsidRDefault="00204E0C" w:rsidP="005130A7">
      <w:pPr>
        <w:spacing w:before="240" w:line="360" w:lineRule="auto"/>
        <w:ind w:firstLine="708"/>
        <w:jc w:val="center"/>
        <w:rPr>
          <w:rFonts w:ascii="Arial" w:hAnsi="Arial" w:cs="Arial"/>
          <w:sz w:val="26"/>
          <w:szCs w:val="26"/>
        </w:rPr>
      </w:pPr>
    </w:p>
    <w:p w:rsidR="00004F6D" w:rsidRPr="00B323BA" w:rsidRDefault="00004F6D" w:rsidP="00004F6D">
      <w:pPr>
        <w:spacing w:after="0" w:line="360" w:lineRule="auto"/>
        <w:jc w:val="both"/>
        <w:rPr>
          <w:rFonts w:ascii="Arial" w:hAnsi="Arial" w:cs="Arial"/>
          <w:sz w:val="24"/>
          <w:szCs w:val="24"/>
        </w:rPr>
      </w:pPr>
      <w:r w:rsidRPr="00B323BA">
        <w:rPr>
          <w:rFonts w:ascii="Arial" w:hAnsi="Arial" w:cs="Arial"/>
          <w:sz w:val="24"/>
          <w:szCs w:val="24"/>
        </w:rPr>
        <w:t>CON</w:t>
      </w:r>
      <w:r>
        <w:rPr>
          <w:rFonts w:ascii="Arial" w:hAnsi="Arial" w:cs="Arial"/>
          <w:sz w:val="24"/>
          <w:szCs w:val="24"/>
        </w:rPr>
        <w:t xml:space="preserve"> FUNDAMENTO EN LOS ARTÍCULOS 238 DE LA LEY DE</w:t>
      </w:r>
      <w:r w:rsidRPr="00B323BA">
        <w:rPr>
          <w:rFonts w:ascii="Arial" w:hAnsi="Arial" w:cs="Arial"/>
          <w:sz w:val="24"/>
          <w:szCs w:val="24"/>
        </w:rPr>
        <w:t xml:space="preserve"> </w:t>
      </w:r>
      <w:r>
        <w:rPr>
          <w:rFonts w:ascii="Arial" w:hAnsi="Arial" w:cs="Arial"/>
          <w:sz w:val="24"/>
          <w:szCs w:val="24"/>
        </w:rPr>
        <w:t xml:space="preserve">PROCEDIMIENTO Y </w:t>
      </w:r>
      <w:r w:rsidRPr="00B323BA">
        <w:rPr>
          <w:rFonts w:ascii="Arial" w:hAnsi="Arial" w:cs="Arial"/>
          <w:sz w:val="24"/>
          <w:szCs w:val="24"/>
        </w:rPr>
        <w:t>JUSTICIA ADMINISTRATIVA PARA EL ESTADO DE OAXAC</w:t>
      </w:r>
      <w:r>
        <w:rPr>
          <w:rFonts w:ascii="Arial" w:hAnsi="Arial" w:cs="Arial"/>
          <w:sz w:val="24"/>
          <w:szCs w:val="24"/>
        </w:rPr>
        <w:t>A Y LOS DIVERSOS 31</w:t>
      </w:r>
      <w:r w:rsidRPr="00B323BA">
        <w:rPr>
          <w:rFonts w:ascii="Arial" w:hAnsi="Arial" w:cs="Arial"/>
          <w:sz w:val="24"/>
          <w:szCs w:val="24"/>
        </w:rPr>
        <w:t xml:space="preserve">, 32, 34 Y 35 DEL REGLAMENTO INTERNO DEL TRIBUNAL DE JUSTICIA ADMINISTRATIVA DEL ESTADO DE OAXACA VIGENTE, </w:t>
      </w:r>
      <w:r w:rsidRPr="00B323BA">
        <w:rPr>
          <w:rFonts w:ascii="Arial" w:hAnsi="Arial" w:cs="Arial"/>
          <w:b/>
          <w:sz w:val="24"/>
          <w:szCs w:val="24"/>
        </w:rPr>
        <w:t xml:space="preserve">EL </w:t>
      </w:r>
      <w:r>
        <w:rPr>
          <w:rFonts w:ascii="Arial" w:hAnsi="Arial" w:cs="Arial"/>
          <w:b/>
          <w:sz w:val="24"/>
          <w:szCs w:val="24"/>
        </w:rPr>
        <w:t xml:space="preserve">QUE SUSCRIBE </w:t>
      </w:r>
      <w:r w:rsidRPr="00B323BA">
        <w:rPr>
          <w:rFonts w:ascii="Arial" w:hAnsi="Arial" w:cs="Arial"/>
          <w:b/>
          <w:sz w:val="24"/>
          <w:szCs w:val="24"/>
        </w:rPr>
        <w:t xml:space="preserve">MAGISTRADO ABRAHAM SANTIAGO </w:t>
      </w:r>
      <w:r w:rsidRPr="00B323BA">
        <w:rPr>
          <w:rFonts w:ascii="Arial" w:hAnsi="Arial" w:cs="Arial"/>
          <w:b/>
          <w:sz w:val="24"/>
          <w:szCs w:val="24"/>
        </w:rPr>
        <w:lastRenderedPageBreak/>
        <w:t xml:space="preserve">SORIANO INTEGRANTE DE LA SALA </w:t>
      </w:r>
      <w:r>
        <w:rPr>
          <w:rFonts w:ascii="Arial" w:hAnsi="Arial" w:cs="Arial"/>
          <w:b/>
          <w:sz w:val="24"/>
          <w:szCs w:val="24"/>
        </w:rPr>
        <w:t>SUPERIOR DE ESTE TRIBUNAL, EMITO</w:t>
      </w:r>
      <w:r w:rsidRPr="00B323BA">
        <w:rPr>
          <w:rFonts w:ascii="Arial" w:hAnsi="Arial" w:cs="Arial"/>
          <w:b/>
          <w:sz w:val="24"/>
          <w:szCs w:val="24"/>
        </w:rPr>
        <w:t xml:space="preserve"> VOTO PARTICULAR RAZONADO</w:t>
      </w:r>
      <w:r w:rsidRPr="00B323BA">
        <w:rPr>
          <w:rFonts w:ascii="Arial" w:hAnsi="Arial" w:cs="Arial"/>
          <w:sz w:val="24"/>
          <w:szCs w:val="24"/>
        </w:rPr>
        <w:t xml:space="preserve"> </w:t>
      </w:r>
      <w:r w:rsidRPr="00B323BA">
        <w:rPr>
          <w:rFonts w:ascii="Arial" w:hAnsi="Arial" w:cs="Arial"/>
          <w:b/>
          <w:sz w:val="24"/>
          <w:szCs w:val="24"/>
        </w:rPr>
        <w:t xml:space="preserve">EN LA RESOLUCIÓN DEL RECURSO DE REVISIÓN </w:t>
      </w:r>
      <w:r>
        <w:rPr>
          <w:rFonts w:ascii="Arial" w:hAnsi="Arial" w:cs="Arial"/>
          <w:b/>
          <w:sz w:val="24"/>
          <w:szCs w:val="24"/>
        </w:rPr>
        <w:t>207</w:t>
      </w:r>
      <w:r w:rsidRPr="00B323BA">
        <w:rPr>
          <w:rFonts w:ascii="Arial" w:hAnsi="Arial" w:cs="Arial"/>
          <w:b/>
          <w:sz w:val="24"/>
          <w:szCs w:val="24"/>
        </w:rPr>
        <w:t>/201</w:t>
      </w:r>
      <w:r>
        <w:rPr>
          <w:rFonts w:ascii="Arial" w:hAnsi="Arial" w:cs="Arial"/>
          <w:b/>
          <w:sz w:val="24"/>
          <w:szCs w:val="24"/>
        </w:rPr>
        <w:t>9</w:t>
      </w:r>
      <w:r w:rsidRPr="00B323BA">
        <w:rPr>
          <w:rFonts w:ascii="Arial" w:hAnsi="Arial" w:cs="Arial"/>
          <w:sz w:val="24"/>
          <w:szCs w:val="24"/>
        </w:rPr>
        <w:t xml:space="preserve">, </w:t>
      </w:r>
      <w:r w:rsidRPr="004E0D09">
        <w:rPr>
          <w:rFonts w:ascii="Arial" w:hAnsi="Arial" w:cs="Arial"/>
          <w:b/>
          <w:sz w:val="24"/>
          <w:szCs w:val="24"/>
        </w:rPr>
        <w:t xml:space="preserve">RESUELTO EN SESIÓN JURISDICCIONAL ORDINARIA </w:t>
      </w:r>
      <w:r>
        <w:rPr>
          <w:rFonts w:ascii="Arial" w:hAnsi="Arial" w:cs="Arial"/>
          <w:b/>
          <w:sz w:val="24"/>
          <w:szCs w:val="24"/>
        </w:rPr>
        <w:t>DE SEIS DE FEBRERO DEL AÑO 2020</w:t>
      </w:r>
      <w:r w:rsidRPr="00B323BA">
        <w:rPr>
          <w:rFonts w:ascii="Arial" w:hAnsi="Arial" w:cs="Arial"/>
          <w:sz w:val="24"/>
          <w:szCs w:val="24"/>
        </w:rPr>
        <w:t>.</w:t>
      </w:r>
    </w:p>
    <w:p w:rsidR="00004F6D" w:rsidRDefault="00004F6D" w:rsidP="00004F6D">
      <w:pPr>
        <w:spacing w:before="240" w:after="0" w:line="360" w:lineRule="auto"/>
        <w:jc w:val="both"/>
        <w:rPr>
          <w:rFonts w:ascii="Arial" w:hAnsi="Arial" w:cs="Arial"/>
          <w:bCs/>
          <w:sz w:val="26"/>
          <w:szCs w:val="26"/>
        </w:rPr>
      </w:pPr>
      <w:r>
        <w:rPr>
          <w:rFonts w:ascii="Arial" w:hAnsi="Arial" w:cs="Arial"/>
          <w:sz w:val="26"/>
          <w:szCs w:val="26"/>
        </w:rPr>
        <w:t xml:space="preserve">     </w:t>
      </w:r>
      <w:r w:rsidRPr="00B323BA">
        <w:rPr>
          <w:rFonts w:ascii="Arial" w:hAnsi="Arial" w:cs="Arial"/>
          <w:sz w:val="26"/>
          <w:szCs w:val="26"/>
        </w:rPr>
        <w:t xml:space="preserve">Por mayoría de cuatro votos </w:t>
      </w:r>
      <w:r>
        <w:rPr>
          <w:rFonts w:ascii="Arial" w:hAnsi="Arial" w:cs="Arial"/>
          <w:sz w:val="26"/>
          <w:szCs w:val="26"/>
        </w:rPr>
        <w:t xml:space="preserve">de los Magistrados Integrantes de la Sala Superior de este Tribunal, </w:t>
      </w:r>
      <w:r w:rsidRPr="00B323BA">
        <w:rPr>
          <w:rFonts w:ascii="Arial" w:hAnsi="Arial" w:cs="Arial"/>
          <w:sz w:val="26"/>
          <w:szCs w:val="26"/>
        </w:rPr>
        <w:t xml:space="preserve">se aprobó el proyecto consistente en </w:t>
      </w:r>
      <w:r w:rsidRPr="00090393">
        <w:rPr>
          <w:rFonts w:ascii="Arial" w:hAnsi="Arial" w:cs="Arial"/>
          <w:b/>
          <w:sz w:val="26"/>
          <w:szCs w:val="26"/>
        </w:rPr>
        <w:t>REVOCAR</w:t>
      </w:r>
      <w:r w:rsidRPr="00B323BA">
        <w:rPr>
          <w:rFonts w:ascii="Arial" w:hAnsi="Arial" w:cs="Arial"/>
          <w:sz w:val="26"/>
          <w:szCs w:val="26"/>
        </w:rPr>
        <w:t xml:space="preserve"> la sentencia dictada por la Segunda Sala Unitaria de Primera Instancia que declaró la validez del acta de infracción impugnada por la parte</w:t>
      </w:r>
      <w:r>
        <w:rPr>
          <w:rFonts w:ascii="Arial" w:hAnsi="Arial" w:cs="Arial"/>
          <w:sz w:val="26"/>
          <w:szCs w:val="26"/>
        </w:rPr>
        <w:t xml:space="preserve"> actora, al considera que asiste razón en los motivos de inconformidad aducidos por el aquí recurrente; al considerar la mayoría de los Magistrados que la autoridad demandada</w:t>
      </w:r>
      <w:r w:rsidRPr="00B323BA">
        <w:rPr>
          <w:rFonts w:ascii="Arial" w:hAnsi="Arial" w:cs="Arial"/>
          <w:sz w:val="26"/>
          <w:szCs w:val="26"/>
        </w:rPr>
        <w:t xml:space="preserve"> </w:t>
      </w:r>
      <w:r w:rsidRPr="00B323BA">
        <w:rPr>
          <w:rFonts w:ascii="Arial" w:hAnsi="Arial" w:cs="Arial"/>
          <w:bCs/>
          <w:sz w:val="26"/>
          <w:szCs w:val="26"/>
        </w:rPr>
        <w:t xml:space="preserve">fue omisa </w:t>
      </w:r>
      <w:r>
        <w:rPr>
          <w:rFonts w:ascii="Arial" w:hAnsi="Arial" w:cs="Arial"/>
          <w:bCs/>
          <w:sz w:val="26"/>
          <w:szCs w:val="26"/>
        </w:rPr>
        <w:t>en explicar a detalle cómo se percató que el vehículo del recurrente se encontraba estacionado en un cajón de estacionamiento exclusivo  y especial para personas con discapacidad, ni especificó cuál es el señalamiento visible pintado en el piso que indica en el acta de infracción; asimismo, omitió detallar como es que advirtió que el conductor no contaba con tarjetón correspondiente, sin precisar a qué se refiere con ese señalamiento y, menos aún explicó, por qué dicha acción constituye una infracción al Reglamento de Vialidad del Municipio de Oaxaca de Juárez, ni tampoco como tal conducta se adecúa a los artículos que invocó.</w:t>
      </w:r>
    </w:p>
    <w:p w:rsidR="00004F6D" w:rsidRPr="005C40C9" w:rsidRDefault="00004F6D" w:rsidP="00004F6D">
      <w:pPr>
        <w:spacing w:before="240" w:after="0" w:line="360" w:lineRule="auto"/>
        <w:jc w:val="both"/>
        <w:rPr>
          <w:rFonts w:ascii="Arial" w:hAnsi="Arial" w:cs="Arial"/>
          <w:bCs/>
          <w:sz w:val="26"/>
          <w:szCs w:val="26"/>
        </w:rPr>
      </w:pPr>
      <w:r>
        <w:rPr>
          <w:rFonts w:ascii="Arial" w:hAnsi="Arial" w:cs="Arial"/>
          <w:bCs/>
          <w:sz w:val="26"/>
          <w:szCs w:val="26"/>
        </w:rPr>
        <w:t xml:space="preserve">      Por tales motivos consideran que el acta de infracción impugnada</w:t>
      </w:r>
      <w:r w:rsidRPr="00EA31A7">
        <w:rPr>
          <w:rFonts w:ascii="Arial" w:hAnsi="Arial" w:cs="Arial"/>
          <w:bCs/>
          <w:sz w:val="26"/>
          <w:szCs w:val="26"/>
        </w:rPr>
        <w:t xml:space="preserve"> incumple co</w:t>
      </w:r>
      <w:r>
        <w:rPr>
          <w:rFonts w:ascii="Arial" w:hAnsi="Arial" w:cs="Arial"/>
          <w:bCs/>
          <w:sz w:val="26"/>
          <w:szCs w:val="26"/>
        </w:rPr>
        <w:t>n lo estatuido por el artículo 17</w:t>
      </w:r>
      <w:r w:rsidRPr="00EA31A7">
        <w:rPr>
          <w:rFonts w:ascii="Arial" w:hAnsi="Arial" w:cs="Arial"/>
          <w:bCs/>
          <w:sz w:val="26"/>
          <w:szCs w:val="26"/>
        </w:rPr>
        <w:t xml:space="preserve"> fracción V</w:t>
      </w:r>
      <w:r>
        <w:rPr>
          <w:rFonts w:ascii="Arial" w:hAnsi="Arial" w:cs="Arial"/>
          <w:bCs/>
          <w:sz w:val="26"/>
          <w:szCs w:val="26"/>
        </w:rPr>
        <w:t>,</w:t>
      </w:r>
      <w:r w:rsidRPr="00EA31A7">
        <w:rPr>
          <w:rFonts w:ascii="Arial" w:hAnsi="Arial" w:cs="Arial"/>
          <w:bCs/>
          <w:sz w:val="26"/>
          <w:szCs w:val="26"/>
        </w:rPr>
        <w:t xml:space="preserve"> de la Ley de </w:t>
      </w:r>
      <w:r>
        <w:rPr>
          <w:rFonts w:ascii="Arial" w:hAnsi="Arial" w:cs="Arial"/>
          <w:bCs/>
          <w:sz w:val="26"/>
          <w:szCs w:val="26"/>
        </w:rPr>
        <w:t xml:space="preserve">Procedimiento y </w:t>
      </w:r>
      <w:r w:rsidRPr="00EA31A7">
        <w:rPr>
          <w:rFonts w:ascii="Arial" w:hAnsi="Arial" w:cs="Arial"/>
          <w:bCs/>
          <w:sz w:val="26"/>
          <w:szCs w:val="26"/>
        </w:rPr>
        <w:t>Justicia Administr</w:t>
      </w:r>
      <w:r>
        <w:rPr>
          <w:rFonts w:ascii="Arial" w:hAnsi="Arial" w:cs="Arial"/>
          <w:bCs/>
          <w:sz w:val="26"/>
          <w:szCs w:val="26"/>
        </w:rPr>
        <w:t>ativa para el Estado de Oaxaca.</w:t>
      </w:r>
    </w:p>
    <w:p w:rsidR="00004F6D" w:rsidRPr="003C4561" w:rsidRDefault="00004F6D" w:rsidP="00004F6D">
      <w:pPr>
        <w:pStyle w:val="corte4fondo"/>
        <w:rPr>
          <w:rFonts w:cs="Arial"/>
          <w:sz w:val="26"/>
          <w:szCs w:val="26"/>
          <w:highlight w:val="yellow"/>
          <w:lang w:val="es-MX"/>
        </w:rPr>
      </w:pPr>
    </w:p>
    <w:p w:rsidR="00004F6D" w:rsidRDefault="00004F6D" w:rsidP="00004F6D">
      <w:pPr>
        <w:spacing w:after="0" w:line="360" w:lineRule="auto"/>
        <w:ind w:firstLine="567"/>
        <w:jc w:val="both"/>
        <w:rPr>
          <w:rFonts w:ascii="Arial" w:hAnsi="Arial" w:cs="Arial"/>
          <w:sz w:val="26"/>
          <w:szCs w:val="26"/>
        </w:rPr>
      </w:pPr>
      <w:r>
        <w:rPr>
          <w:rFonts w:ascii="Arial" w:hAnsi="Arial" w:cs="Arial"/>
          <w:sz w:val="26"/>
          <w:szCs w:val="26"/>
        </w:rPr>
        <w:t>A pesar del pleno respeto que me merece el criterio por la mayoría de mis compañeros Magistrados,</w:t>
      </w:r>
      <w:r w:rsidRPr="00FE40E9">
        <w:rPr>
          <w:rFonts w:ascii="Arial" w:hAnsi="Arial" w:cs="Arial"/>
          <w:sz w:val="26"/>
          <w:szCs w:val="26"/>
        </w:rPr>
        <w:t xml:space="preserve"> </w:t>
      </w:r>
      <w:r>
        <w:rPr>
          <w:rFonts w:ascii="Arial" w:hAnsi="Arial" w:cs="Arial"/>
          <w:sz w:val="26"/>
          <w:szCs w:val="26"/>
        </w:rPr>
        <w:t>n</w:t>
      </w:r>
      <w:r w:rsidRPr="003C4561">
        <w:rPr>
          <w:rFonts w:ascii="Arial" w:hAnsi="Arial" w:cs="Arial"/>
          <w:sz w:val="26"/>
          <w:szCs w:val="26"/>
        </w:rPr>
        <w:t>o compa</w:t>
      </w:r>
      <w:r>
        <w:rPr>
          <w:rFonts w:ascii="Arial" w:hAnsi="Arial" w:cs="Arial"/>
          <w:sz w:val="26"/>
          <w:szCs w:val="26"/>
        </w:rPr>
        <w:t>rto esta decisión; pues del estudio integral de la sentencia impugnada de fecha de tres de junio de dos mil diecinueve dictada por la Segunda Sala Unitaria de Primera Instancia de este Tribunal en el expediente 17/2018, se advierte que la misma determinó que en el acta de infracción existe una correcta fundamentación, al invocar el Policía Vial demandado como fundamentación legal el artículo 86, fracción XXI, del Reglamento de Vialidad para el Municipio de Oaxaca de Juárez, Oaxaca, así como una suficiente motivación, al expresar de manera clara, concreta y suficiente, los motivos, razones y circunstancias, que llevaron a determinar al policía vial demandado que el vehículo de motor del actor se encontraba infringiendo las reglas previstas en el Reglamento de Vialidad para el Municipio de Oaxaca de Juárez, Oaxaca, al asentar: “</w:t>
      </w:r>
      <w:r w:rsidRPr="005472E2">
        <w:rPr>
          <w:rFonts w:ascii="Arial" w:hAnsi="Arial" w:cs="Arial"/>
          <w:i/>
          <w:sz w:val="26"/>
          <w:szCs w:val="26"/>
        </w:rPr>
        <w:t xml:space="preserve">vehículo </w:t>
      </w:r>
      <w:r w:rsidRPr="005472E2">
        <w:rPr>
          <w:rFonts w:ascii="Arial" w:hAnsi="Arial" w:cs="Arial"/>
          <w:i/>
          <w:sz w:val="26"/>
          <w:szCs w:val="26"/>
        </w:rPr>
        <w:lastRenderedPageBreak/>
        <w:t>estacionado en cajón exclusivo para personas con discapacidad, existe señalamiento visible, pintado en el piso, no porta tarjetón correspondiente a la vista”</w:t>
      </w:r>
      <w:r w:rsidRPr="005472E2">
        <w:rPr>
          <w:rFonts w:ascii="Arial" w:hAnsi="Arial" w:cs="Arial"/>
          <w:sz w:val="26"/>
          <w:szCs w:val="26"/>
        </w:rPr>
        <w:t>;</w:t>
      </w:r>
      <w:r>
        <w:rPr>
          <w:rFonts w:ascii="Arial" w:hAnsi="Arial" w:cs="Arial"/>
          <w:sz w:val="26"/>
          <w:szCs w:val="26"/>
        </w:rPr>
        <w:t xml:space="preserve"> por lo que se actualiza como falta, la obligación del actor como conductor de no estacionarse en un lugar exclusivo para personas con discapacidad, sin contar con el permiso vigente, que la acredite como discapacitada, existiendo una adecuación entre los motivos y la norma aplicable, es decir, la configuración de la hipótesis normativa; robusteciendo sus consideraciones, al invocar la tesis jurisprudencial de rubro </w:t>
      </w:r>
      <w:r w:rsidRPr="0083338F">
        <w:rPr>
          <w:rFonts w:ascii="Arial" w:hAnsi="Arial" w:cs="Arial"/>
          <w:b/>
        </w:rPr>
        <w:t xml:space="preserve">“FUNDAMENTACIÓN Y MOTIVACIÓN. EL ASPECTO FORMAL DE LA GARANTÍA Y SU </w:t>
      </w:r>
      <w:r>
        <w:rPr>
          <w:rFonts w:ascii="Arial" w:hAnsi="Arial" w:cs="Arial"/>
          <w:b/>
        </w:rPr>
        <w:t xml:space="preserve"> </w:t>
      </w:r>
      <w:r w:rsidRPr="0083338F">
        <w:rPr>
          <w:rFonts w:ascii="Arial" w:hAnsi="Arial" w:cs="Arial"/>
          <w:b/>
        </w:rPr>
        <w:t xml:space="preserve">FINALIDAD SE TRADUCEN EN EXPLICAR, JUSTIFICAR, POSIBILITAR LA </w:t>
      </w:r>
      <w:r>
        <w:rPr>
          <w:rFonts w:ascii="Arial" w:hAnsi="Arial" w:cs="Arial"/>
          <w:b/>
        </w:rPr>
        <w:t>DEFENSA Y COMUNICAR LA DECISIÓN</w:t>
      </w:r>
      <w:r>
        <w:rPr>
          <w:rStyle w:val="Refdenotaalpie"/>
          <w:rFonts w:ascii="Arial" w:hAnsi="Arial" w:cs="Arial"/>
          <w:b/>
        </w:rPr>
        <w:footnoteReference w:id="3"/>
      </w:r>
      <w:r>
        <w:rPr>
          <w:rFonts w:ascii="Arial" w:hAnsi="Arial" w:cs="Arial"/>
          <w:b/>
        </w:rPr>
        <w:t xml:space="preserve">”, </w:t>
      </w:r>
      <w:r w:rsidRPr="00453EF4">
        <w:rPr>
          <w:rFonts w:ascii="Arial" w:hAnsi="Arial" w:cs="Arial"/>
          <w:sz w:val="26"/>
          <w:szCs w:val="26"/>
        </w:rPr>
        <w:t>en la que se establece que</w:t>
      </w:r>
      <w:r w:rsidRPr="0083338F">
        <w:rPr>
          <w:rFonts w:ascii="Arial" w:hAnsi="Arial" w:cs="Arial"/>
        </w:rPr>
        <w:t xml:space="preserve"> </w:t>
      </w:r>
      <w:r>
        <w:rPr>
          <w:rFonts w:ascii="Arial" w:hAnsi="Arial" w:cs="Arial"/>
          <w:sz w:val="26"/>
          <w:szCs w:val="26"/>
        </w:rPr>
        <w:t xml:space="preserve">no es válido exigirle a la autoridad emisora del acta impugnada una amplitud o abundancia superflua, ya que es suficiente la expresión de lo estrictamente necesario para explicar, justificar y posibilitar la defensa, así como para  comunicar la decisión a efecto de que se considere debidamente fundado y motivado, citando la norma habilitante y un argumento mínimo pero suficiente para acreditar el razonamiento del que se deduzca la relación de pertenencia lógica de los hechos al derecho invocado, que es la subsunción. </w:t>
      </w:r>
    </w:p>
    <w:p w:rsidR="00004F6D" w:rsidRDefault="00004F6D" w:rsidP="00004F6D">
      <w:pPr>
        <w:spacing w:after="0" w:line="360" w:lineRule="auto"/>
        <w:ind w:firstLine="567"/>
        <w:jc w:val="both"/>
        <w:rPr>
          <w:rFonts w:ascii="Arial" w:hAnsi="Arial" w:cs="Arial"/>
          <w:sz w:val="26"/>
          <w:szCs w:val="26"/>
        </w:rPr>
      </w:pPr>
    </w:p>
    <w:p w:rsidR="00004F6D" w:rsidRPr="00FE40E9" w:rsidRDefault="00004F6D" w:rsidP="00004F6D">
      <w:pPr>
        <w:spacing w:line="360" w:lineRule="auto"/>
        <w:ind w:firstLine="708"/>
        <w:jc w:val="both"/>
        <w:rPr>
          <w:rFonts w:ascii="Arial" w:hAnsi="Arial" w:cs="Arial"/>
          <w:sz w:val="26"/>
          <w:szCs w:val="26"/>
        </w:rPr>
      </w:pPr>
      <w:r>
        <w:rPr>
          <w:rFonts w:ascii="Arial" w:hAnsi="Arial" w:cs="Arial"/>
          <w:sz w:val="26"/>
          <w:szCs w:val="26"/>
        </w:rPr>
        <w:t xml:space="preserve">Ahora bien, considero que los motivos de inconformidad formulados por la recurrente resultan infundados, al no destruir la consideración toral de la Primera Instancia en la sentencia alzada en la que declaró la legalidad y validez del acta de infracción impugnada. Toda vez que </w:t>
      </w:r>
      <w:r w:rsidRPr="00FE40E9">
        <w:rPr>
          <w:rFonts w:ascii="Arial" w:hAnsi="Arial" w:cs="Arial"/>
          <w:sz w:val="26"/>
          <w:szCs w:val="26"/>
        </w:rPr>
        <w:t xml:space="preserve">para que una boleta de infracción se encuentre fundada y motivada basta la cita de lo estrictamente necesario para comunicar la decisión y acreditar el razonamiento, sin que sea dable exigir una mayor extensión en los argumentos vertidos para sustentar el acto reclamado. Para ejemplificar lo anterior se transcribe la Tesis en cita publicada en la Gaceta del Semanario Judicial de la Federación, Libro 12, Noviembre de </w:t>
      </w:r>
      <w:r w:rsidRPr="00FE40E9">
        <w:rPr>
          <w:rFonts w:ascii="Arial" w:hAnsi="Arial" w:cs="Arial"/>
          <w:sz w:val="26"/>
          <w:szCs w:val="26"/>
        </w:rPr>
        <w:lastRenderedPageBreak/>
        <w:t xml:space="preserve">2014, Tomo IV, visible a página 2911, Décima Época de rubro y texto siguientes: </w:t>
      </w:r>
    </w:p>
    <w:p w:rsidR="00004F6D" w:rsidRPr="00FE40E9" w:rsidRDefault="00004F6D" w:rsidP="00004F6D">
      <w:pPr>
        <w:spacing w:after="0"/>
        <w:ind w:left="567" w:right="616"/>
        <w:jc w:val="both"/>
        <w:rPr>
          <w:rFonts w:ascii="Arial" w:hAnsi="Arial" w:cs="Arial"/>
          <w:b/>
          <w:i/>
        </w:rPr>
      </w:pPr>
      <w:r w:rsidRPr="00FE40E9">
        <w:rPr>
          <w:rFonts w:ascii="Arial" w:hAnsi="Arial" w:cs="Arial"/>
          <w:b/>
          <w:i/>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r>
        <w:rPr>
          <w:rFonts w:ascii="Arial" w:hAnsi="Arial" w:cs="Arial"/>
          <w:b/>
          <w:i/>
        </w:rPr>
        <w:t xml:space="preserve"> </w:t>
      </w:r>
      <w:r w:rsidRPr="00FE40E9">
        <w:rPr>
          <w:rFonts w:ascii="Arial" w:hAnsi="Arial" w:cs="Arial"/>
          <w:i/>
        </w:rPr>
        <w:t xml:space="preserve">El artículo 16 constitucional establece la obligación para las autoridades de fundar y motivar sus actos y dicha obligación se satisface, desde el punto de vista formal, cuando se expresen las normas legales aplicables y los hechos que hacen que el caso encaje en las hipótesis normativas. Ahora bien, de los artículos 1, 2, fracción IV y 9 del Reglamento de Vialidad y Tránsito del Municipio de Monterrey, Nuevo León, se advierte que el territorio de ese Municipio deberá ceñirse a lo establecido por el citado reglamento para la regulación de las cuestiones de vialidad y tránsito que se susciten; asimismo, que los oficiales de tránsito son los servidores públicos facultados para la aplicación de dicho reglamento y los supuestos en los cuales los servidores públicos pueden imponer las multas cuando se cometan infracciones. De lo anterior se obtiene que para que una boleta de infracción se encuentre fundada y motivada, </w:t>
      </w:r>
      <w:r w:rsidRPr="00FE40E9">
        <w:rPr>
          <w:rFonts w:ascii="Arial" w:hAnsi="Arial" w:cs="Arial"/>
          <w:i/>
          <w:u w:val="single"/>
        </w:rPr>
        <w:t>es suficiente la expresión de lo estrictamente necesario para explicar, justificar y posibilitar la defensa</w:t>
      </w:r>
      <w:r w:rsidRPr="00FE40E9">
        <w:rPr>
          <w:rFonts w:ascii="Arial" w:hAnsi="Arial" w:cs="Arial"/>
          <w:i/>
        </w:rPr>
        <w:t xml:space="preserve">, así como para comunicar la decisión a efecto de que así se considere, exponiendo los hechos relevantes para decidir, citando la norma habilitante y un argumento mínimo, pero idóneo, para acreditar el razonamiento del que se deduzca la relación de pertenencia lógica de los hechos al derecho invocado. En ese tenor, si la responsable cumple con lo anterior, </w:t>
      </w:r>
      <w:r w:rsidRPr="00FE40E9">
        <w:rPr>
          <w:rFonts w:ascii="Arial" w:hAnsi="Arial" w:cs="Arial"/>
          <w:i/>
          <w:u w:val="single"/>
        </w:rPr>
        <w:t>no se debe exigir mayor extensión en los argumentos vertidos para sustentar el acto reclamado</w:t>
      </w:r>
      <w:r w:rsidRPr="00FE40E9">
        <w:rPr>
          <w:rFonts w:ascii="Arial" w:hAnsi="Arial" w:cs="Arial"/>
          <w:i/>
        </w:rPr>
        <w:t>, además de que sus actos gozan de la presunción de legalidad, para cumplir con la garantía prevista en el numeral 16 de la Constitución Federal.”</w:t>
      </w:r>
    </w:p>
    <w:p w:rsidR="00004F6D" w:rsidRPr="00FE40E9" w:rsidRDefault="00004F6D" w:rsidP="00004F6D">
      <w:pPr>
        <w:spacing w:after="0"/>
        <w:ind w:left="567" w:right="616"/>
        <w:jc w:val="both"/>
        <w:rPr>
          <w:rFonts w:ascii="Arial" w:hAnsi="Arial" w:cs="Arial"/>
        </w:rPr>
      </w:pPr>
      <w:r w:rsidRPr="00FE40E9">
        <w:rPr>
          <w:rFonts w:ascii="Arial" w:hAnsi="Arial" w:cs="Arial"/>
        </w:rPr>
        <w:t xml:space="preserve">-lo remarcado es propio- </w:t>
      </w:r>
    </w:p>
    <w:p w:rsidR="00004F6D" w:rsidRPr="00FE40E9" w:rsidRDefault="00004F6D" w:rsidP="00004F6D">
      <w:pPr>
        <w:spacing w:after="0" w:line="360" w:lineRule="auto"/>
        <w:ind w:firstLine="567"/>
        <w:jc w:val="both"/>
        <w:rPr>
          <w:rFonts w:ascii="Arial" w:hAnsi="Arial" w:cs="Arial"/>
        </w:rPr>
      </w:pPr>
    </w:p>
    <w:p w:rsidR="00004F6D" w:rsidRPr="00FE40E9" w:rsidRDefault="00004F6D" w:rsidP="00004F6D">
      <w:pPr>
        <w:spacing w:after="0" w:line="360" w:lineRule="auto"/>
        <w:ind w:firstLine="567"/>
        <w:jc w:val="both"/>
        <w:rPr>
          <w:rFonts w:ascii="Arial" w:hAnsi="Arial" w:cs="Arial"/>
          <w:sz w:val="26"/>
          <w:szCs w:val="26"/>
        </w:rPr>
      </w:pPr>
      <w:r w:rsidRPr="00FE40E9">
        <w:rPr>
          <w:rFonts w:ascii="Arial" w:hAnsi="Arial" w:cs="Arial"/>
          <w:sz w:val="26"/>
          <w:szCs w:val="26"/>
        </w:rPr>
        <w:t xml:space="preserve">Siguiendo esa línea argumentativa, se tiene que la fundamentación del acta de infracción, lo fue el artículo 86 fracciones XXI del Reglamento de Vialidad para el Municipio de Oaxaca de Juárez el cual constituye el presupuesto establecido por el legislador y que a la letra reza: </w:t>
      </w:r>
    </w:p>
    <w:p w:rsidR="00004F6D" w:rsidRDefault="00004F6D" w:rsidP="00004F6D">
      <w:pPr>
        <w:spacing w:after="0" w:line="360" w:lineRule="auto"/>
        <w:ind w:firstLine="567"/>
        <w:jc w:val="both"/>
        <w:rPr>
          <w:rFonts w:ascii="Arial" w:hAnsi="Arial" w:cs="Arial"/>
        </w:rPr>
      </w:pPr>
    </w:p>
    <w:p w:rsidR="00004F6D" w:rsidRPr="00FE40E9" w:rsidRDefault="00004F6D" w:rsidP="00004F6D">
      <w:pPr>
        <w:spacing w:after="0" w:line="360" w:lineRule="auto"/>
        <w:ind w:left="567" w:right="616"/>
        <w:jc w:val="both"/>
        <w:rPr>
          <w:rFonts w:ascii="Arial" w:hAnsi="Arial" w:cs="Arial"/>
        </w:rPr>
      </w:pPr>
      <w:r w:rsidRPr="00FE40E9">
        <w:rPr>
          <w:rFonts w:ascii="Arial" w:hAnsi="Arial" w:cs="Arial"/>
        </w:rPr>
        <w:t>“</w:t>
      </w:r>
      <w:r w:rsidRPr="00FE40E9">
        <w:rPr>
          <w:rFonts w:ascii="Arial" w:hAnsi="Arial" w:cs="Arial"/>
          <w:b/>
        </w:rPr>
        <w:t>ARTÍCULO 86.-</w:t>
      </w:r>
      <w:r w:rsidRPr="00FE40E9">
        <w:rPr>
          <w:rFonts w:ascii="Arial" w:hAnsi="Arial" w:cs="Arial"/>
        </w:rPr>
        <w:t xml:space="preserve"> Queda prohibido el estacionamiento:</w:t>
      </w:r>
      <w:r w:rsidRPr="00FE40E9">
        <w:rPr>
          <w:rFonts w:ascii="Arial" w:hAnsi="Arial" w:cs="Arial"/>
        </w:rPr>
        <w:cr/>
        <w:t>(…)</w:t>
      </w:r>
    </w:p>
    <w:p w:rsidR="00004F6D" w:rsidRPr="00FE40E9" w:rsidRDefault="00004F6D" w:rsidP="00004F6D">
      <w:pPr>
        <w:spacing w:after="0" w:line="360" w:lineRule="auto"/>
        <w:ind w:left="567" w:right="616"/>
        <w:jc w:val="both"/>
        <w:rPr>
          <w:rFonts w:ascii="Arial" w:hAnsi="Arial" w:cs="Arial"/>
        </w:rPr>
      </w:pPr>
      <w:r w:rsidRPr="00FE40E9">
        <w:rPr>
          <w:rFonts w:ascii="Arial" w:hAnsi="Arial" w:cs="Arial"/>
        </w:rPr>
        <w:t>XXI. En cajones de estacionamiento exclusivo y especial para personas con discapacidad</w:t>
      </w:r>
      <w:r>
        <w:rPr>
          <w:rFonts w:ascii="Arial" w:hAnsi="Arial" w:cs="Arial"/>
        </w:rPr>
        <w:t>, a menos que se trate de un vehículo que esté debidamente identificado según lo dispone el presente ordenamiento y que cuente con el permiso vigente;</w:t>
      </w:r>
      <w:r w:rsidRPr="00FE40E9">
        <w:rPr>
          <w:rFonts w:ascii="Arial" w:hAnsi="Arial" w:cs="Arial"/>
        </w:rPr>
        <w:t xml:space="preserve"> (…)”</w:t>
      </w:r>
    </w:p>
    <w:p w:rsidR="00004F6D" w:rsidRPr="00FE40E9" w:rsidRDefault="00004F6D" w:rsidP="00004F6D">
      <w:pPr>
        <w:spacing w:after="0" w:line="360" w:lineRule="auto"/>
        <w:ind w:left="567" w:right="616"/>
        <w:jc w:val="both"/>
        <w:rPr>
          <w:rFonts w:ascii="Arial" w:hAnsi="Arial" w:cs="Arial"/>
        </w:rPr>
      </w:pPr>
    </w:p>
    <w:p w:rsidR="00004F6D" w:rsidRDefault="00004F6D" w:rsidP="00004F6D">
      <w:pPr>
        <w:spacing w:after="0" w:line="360" w:lineRule="auto"/>
        <w:ind w:firstLine="567"/>
        <w:jc w:val="both"/>
        <w:rPr>
          <w:rFonts w:ascii="Arial" w:hAnsi="Arial" w:cs="Arial"/>
          <w:sz w:val="26"/>
          <w:szCs w:val="26"/>
        </w:rPr>
      </w:pPr>
      <w:r w:rsidRPr="00FE40E9">
        <w:rPr>
          <w:rFonts w:ascii="Arial" w:hAnsi="Arial" w:cs="Arial"/>
          <w:sz w:val="26"/>
          <w:szCs w:val="26"/>
        </w:rPr>
        <w:t>Y la motiv</w:t>
      </w:r>
      <w:r>
        <w:rPr>
          <w:rFonts w:ascii="Arial" w:hAnsi="Arial" w:cs="Arial"/>
          <w:sz w:val="26"/>
          <w:szCs w:val="26"/>
        </w:rPr>
        <w:t>ación del acta de infracción,</w:t>
      </w:r>
      <w:r w:rsidRPr="00FE40E9">
        <w:rPr>
          <w:rFonts w:ascii="Arial" w:hAnsi="Arial" w:cs="Arial"/>
          <w:sz w:val="26"/>
          <w:szCs w:val="26"/>
        </w:rPr>
        <w:t xml:space="preserve"> es el señalamiento de “</w:t>
      </w:r>
      <w:r>
        <w:rPr>
          <w:rFonts w:ascii="Arial" w:hAnsi="Arial" w:cs="Arial"/>
          <w:i/>
          <w:sz w:val="26"/>
          <w:szCs w:val="26"/>
        </w:rPr>
        <w:t>Vehículo estacionado en cajón para personas con discapacidad, existe señalamiento visible, pintado en el piso, no porta tarjetón correspondiente a la vista</w:t>
      </w:r>
      <w:r w:rsidRPr="00FE40E9">
        <w:rPr>
          <w:rFonts w:ascii="Arial" w:hAnsi="Arial" w:cs="Arial"/>
          <w:sz w:val="26"/>
          <w:szCs w:val="26"/>
        </w:rPr>
        <w:t>”</w:t>
      </w:r>
      <w:r>
        <w:rPr>
          <w:rFonts w:ascii="Arial" w:hAnsi="Arial" w:cs="Arial"/>
          <w:sz w:val="26"/>
          <w:szCs w:val="26"/>
        </w:rPr>
        <w:t xml:space="preserve">, </w:t>
      </w:r>
      <w:r w:rsidRPr="00FE40E9">
        <w:rPr>
          <w:rFonts w:ascii="Arial" w:hAnsi="Arial" w:cs="Arial"/>
          <w:sz w:val="26"/>
          <w:szCs w:val="26"/>
        </w:rPr>
        <w:t>como resulta evidente de una lect</w:t>
      </w:r>
      <w:r>
        <w:rPr>
          <w:rFonts w:ascii="Arial" w:hAnsi="Arial" w:cs="Arial"/>
          <w:sz w:val="26"/>
          <w:szCs w:val="26"/>
        </w:rPr>
        <w:t xml:space="preserve">ura del acta de infracción de folio 7085 visible en original a foja 8 del expediente de </w:t>
      </w:r>
      <w:r>
        <w:rPr>
          <w:rFonts w:ascii="Arial" w:hAnsi="Arial" w:cs="Arial"/>
          <w:sz w:val="26"/>
          <w:szCs w:val="26"/>
        </w:rPr>
        <w:lastRenderedPageBreak/>
        <w:t>nulidad de origen, actualizándose así</w:t>
      </w:r>
      <w:r w:rsidRPr="00FE40E9">
        <w:rPr>
          <w:rFonts w:ascii="Arial" w:hAnsi="Arial" w:cs="Arial"/>
          <w:sz w:val="26"/>
          <w:szCs w:val="26"/>
        </w:rPr>
        <w:t xml:space="preserve"> con la hipótesis prevista por la Tesis de Décima Época antes citada</w:t>
      </w:r>
      <w:r>
        <w:rPr>
          <w:rFonts w:ascii="Arial" w:hAnsi="Arial" w:cs="Arial"/>
          <w:sz w:val="26"/>
          <w:szCs w:val="26"/>
        </w:rPr>
        <w:t>,</w:t>
      </w:r>
      <w:r w:rsidRPr="00FE40E9">
        <w:rPr>
          <w:rFonts w:ascii="Arial" w:hAnsi="Arial" w:cs="Arial"/>
          <w:sz w:val="26"/>
          <w:szCs w:val="26"/>
        </w:rPr>
        <w:t xml:space="preserve"> para tener un acta de infracción como debidamente fundada y motivada, e</w:t>
      </w:r>
      <w:r>
        <w:rPr>
          <w:rFonts w:ascii="Arial" w:hAnsi="Arial" w:cs="Arial"/>
          <w:sz w:val="26"/>
          <w:szCs w:val="26"/>
        </w:rPr>
        <w:t>l cual fue plenamente satisfecha</w:t>
      </w:r>
      <w:r w:rsidRPr="00FE40E9">
        <w:rPr>
          <w:rFonts w:ascii="Arial" w:hAnsi="Arial" w:cs="Arial"/>
          <w:sz w:val="26"/>
          <w:szCs w:val="26"/>
        </w:rPr>
        <w:t xml:space="preserve"> en el</w:t>
      </w:r>
      <w:r>
        <w:rPr>
          <w:rFonts w:ascii="Arial" w:hAnsi="Arial" w:cs="Arial"/>
          <w:sz w:val="26"/>
          <w:szCs w:val="26"/>
        </w:rPr>
        <w:t xml:space="preserve"> presente caso concreto, </w:t>
      </w:r>
      <w:r w:rsidRPr="00FE40E9">
        <w:rPr>
          <w:rFonts w:ascii="Arial" w:hAnsi="Arial" w:cs="Arial"/>
          <w:sz w:val="26"/>
          <w:szCs w:val="26"/>
        </w:rPr>
        <w:t xml:space="preserve">ya que especificó los puntos estrictamente necesarios para que quedara manifiesto que precisamente el acta de infracción fue levantada en atención a que la aquí actora se estacionó en un lugar prohibido como lo es el cajón para discapacitados y que dicha conducta se encuentra sancionada por el artículo 86 fracción XXI del Reglamento de Vialidad para el Municipio de Oaxaca de Juárez, por lo que </w:t>
      </w:r>
      <w:r>
        <w:rPr>
          <w:rFonts w:ascii="Arial" w:hAnsi="Arial" w:cs="Arial"/>
          <w:sz w:val="26"/>
          <w:szCs w:val="26"/>
        </w:rPr>
        <w:t xml:space="preserve">es suficiente la expresión de los estrictamente necesario para explicar, justificar y posibilitar la defensa, citando la norma habilitante  y un argumento mínimo pero idóneo, por lo que no se debe existir a </w:t>
      </w:r>
      <w:r w:rsidRPr="00FE40E9">
        <w:rPr>
          <w:rFonts w:ascii="Arial" w:hAnsi="Arial" w:cs="Arial"/>
          <w:sz w:val="26"/>
          <w:szCs w:val="26"/>
        </w:rPr>
        <w:t xml:space="preserve">la autoridad demandada </w:t>
      </w:r>
      <w:r>
        <w:rPr>
          <w:rFonts w:ascii="Arial" w:hAnsi="Arial" w:cs="Arial"/>
          <w:sz w:val="26"/>
          <w:szCs w:val="26"/>
        </w:rPr>
        <w:t>mayor extensión de los argumentos vertidos para sustentar el acto impugnado.</w:t>
      </w:r>
    </w:p>
    <w:p w:rsidR="00004F6D" w:rsidRDefault="00004F6D" w:rsidP="00004F6D">
      <w:pPr>
        <w:spacing w:after="0" w:line="360" w:lineRule="auto"/>
        <w:ind w:firstLine="567"/>
        <w:jc w:val="both"/>
        <w:rPr>
          <w:rFonts w:ascii="Arial" w:hAnsi="Arial" w:cs="Arial"/>
          <w:sz w:val="26"/>
          <w:szCs w:val="26"/>
        </w:rPr>
      </w:pPr>
    </w:p>
    <w:p w:rsidR="00004F6D" w:rsidRPr="00FE40E9" w:rsidRDefault="00004F6D" w:rsidP="00004F6D">
      <w:pPr>
        <w:spacing w:after="0" w:line="360" w:lineRule="auto"/>
        <w:ind w:firstLine="567"/>
        <w:jc w:val="both"/>
        <w:rPr>
          <w:rFonts w:ascii="Arial" w:hAnsi="Arial" w:cs="Arial"/>
          <w:sz w:val="26"/>
          <w:szCs w:val="26"/>
        </w:rPr>
      </w:pPr>
      <w:r>
        <w:rPr>
          <w:rFonts w:ascii="Arial" w:hAnsi="Arial" w:cs="Arial"/>
          <w:sz w:val="26"/>
          <w:szCs w:val="26"/>
        </w:rPr>
        <w:t xml:space="preserve">Asimismo, para </w:t>
      </w:r>
      <w:r w:rsidRPr="00FE40E9">
        <w:rPr>
          <w:rFonts w:ascii="Arial" w:hAnsi="Arial" w:cs="Arial"/>
          <w:sz w:val="26"/>
          <w:szCs w:val="26"/>
        </w:rPr>
        <w:t>que el contenido del acta de infracción se encuentre debidamente fundado y motivado, también lo es que dicha fundamentación y motivación no se limita al levantamiento del acta, sino que se amplía mediante la contestación de la demanda, donde la autoridad demandada tiene la carga probatoria de especificar con toda claridad y precisión los hechos que la parte actora narra en su demanda como una medida adicional para garantizar la seguridad jurídica. Lo anterior se ejemplifica con la cita de las siguientes Tesis de referencia publicadas en el Semanario Judicial de la Federación Volumen 127-132, Sexta Parte y Volumen 145-150, Sexta Parte:</w:t>
      </w:r>
    </w:p>
    <w:p w:rsidR="00004F6D" w:rsidRDefault="00004F6D" w:rsidP="00004F6D">
      <w:pPr>
        <w:spacing w:after="0" w:line="360" w:lineRule="auto"/>
        <w:ind w:firstLine="567"/>
        <w:jc w:val="both"/>
        <w:rPr>
          <w:rFonts w:ascii="Arial" w:hAnsi="Arial" w:cs="Arial"/>
        </w:rPr>
      </w:pPr>
    </w:p>
    <w:p w:rsidR="00004F6D" w:rsidRPr="00FE40E9" w:rsidRDefault="00004F6D" w:rsidP="00004F6D">
      <w:pPr>
        <w:spacing w:after="0"/>
        <w:ind w:left="567" w:right="616"/>
        <w:jc w:val="both"/>
        <w:rPr>
          <w:rFonts w:ascii="Arial" w:hAnsi="Arial" w:cs="Arial"/>
          <w:b/>
          <w:i/>
        </w:rPr>
      </w:pPr>
      <w:r w:rsidRPr="00FE40E9">
        <w:rPr>
          <w:rFonts w:ascii="Arial" w:hAnsi="Arial" w:cs="Arial"/>
          <w:i/>
        </w:rPr>
        <w:t>“</w:t>
      </w:r>
      <w:r w:rsidRPr="00FE40E9">
        <w:rPr>
          <w:rFonts w:ascii="Arial" w:hAnsi="Arial" w:cs="Arial"/>
          <w:b/>
          <w:i/>
        </w:rPr>
        <w:t>TRANSITO, MULTAS DE.</w:t>
      </w:r>
    </w:p>
    <w:p w:rsidR="00004F6D" w:rsidRPr="00FE40E9" w:rsidRDefault="00004F6D" w:rsidP="00004F6D">
      <w:pPr>
        <w:spacing w:after="0"/>
        <w:ind w:left="567" w:right="616"/>
        <w:jc w:val="both"/>
        <w:rPr>
          <w:rFonts w:ascii="Arial" w:hAnsi="Arial" w:cs="Arial"/>
          <w:i/>
        </w:rPr>
      </w:pPr>
    </w:p>
    <w:p w:rsidR="00004F6D" w:rsidRPr="00FE40E9" w:rsidRDefault="00004F6D" w:rsidP="00004F6D">
      <w:pPr>
        <w:spacing w:after="0"/>
        <w:ind w:left="567" w:right="616"/>
        <w:jc w:val="both"/>
        <w:rPr>
          <w:rFonts w:ascii="Arial" w:hAnsi="Arial" w:cs="Arial"/>
          <w:i/>
        </w:rPr>
      </w:pPr>
      <w:r w:rsidRPr="00FE40E9">
        <w:rPr>
          <w:rFonts w:ascii="Arial" w:hAnsi="Arial" w:cs="Arial"/>
          <w:i/>
        </w:rPr>
        <w:t xml:space="preserve">Si la persona a quien un agente de tránsito, actuando como testigo, parte y Juez, levanta una infracción y cuantifica e impone una multa, hace determinadas afirmaciones en su demanda ante el Tribunal de lo Contencioso Administrativo del Distrito Federal, y el agente, a pesar de haber sido tenido como parte, no contesta la demanda ni desvirtúa esos hechos, tal conducta se debe tener muy en cuenta en el amparo que contra la sentencia se llegue a promover, para evaluar la situación de hecho que ha de motivar la aplicación del derecho. Y aun el artículo 68 de la Ley del Tribunal de lo Contencioso Administrativo establece que si no se contesta la demanda en el término de la ley, se declarará de oficio la preclusión y se tendrán por confesados los hechos, salvo prueba en contrario. Y para que la demanda se tenga por contestada, no basta una alusión genérica o de machote, ni una negativa abstracta, ni una admisión restringida de hechos, sino que </w:t>
      </w:r>
      <w:r w:rsidRPr="00FE40E9">
        <w:rPr>
          <w:rFonts w:ascii="Arial" w:hAnsi="Arial" w:cs="Arial"/>
          <w:i/>
          <w:u w:val="single"/>
        </w:rPr>
        <w:t>es necesario que se haga referencia específica a cada uno de los hechos afirmados en la demanda, negándolos o admitiéndolos con toda claridad y precisión, en forma específica y concreta</w:t>
      </w:r>
      <w:r w:rsidRPr="00FE40E9">
        <w:rPr>
          <w:rFonts w:ascii="Arial" w:hAnsi="Arial" w:cs="Arial"/>
          <w:i/>
        </w:rPr>
        <w:t>.”</w:t>
      </w:r>
    </w:p>
    <w:p w:rsidR="00004F6D" w:rsidRPr="00FE40E9" w:rsidRDefault="00004F6D" w:rsidP="00004F6D">
      <w:pPr>
        <w:spacing w:after="0" w:line="360" w:lineRule="auto"/>
        <w:ind w:firstLine="567"/>
        <w:jc w:val="both"/>
        <w:rPr>
          <w:rFonts w:ascii="Arial" w:hAnsi="Arial" w:cs="Arial"/>
        </w:rPr>
      </w:pPr>
    </w:p>
    <w:p w:rsidR="00004F6D" w:rsidRPr="00FE40E9" w:rsidRDefault="00004F6D" w:rsidP="00004F6D">
      <w:pPr>
        <w:spacing w:after="0"/>
        <w:ind w:left="567" w:right="616"/>
        <w:jc w:val="both"/>
        <w:rPr>
          <w:rFonts w:ascii="Arial" w:hAnsi="Arial" w:cs="Arial"/>
          <w:b/>
          <w:i/>
        </w:rPr>
      </w:pPr>
      <w:r w:rsidRPr="00FE40E9">
        <w:rPr>
          <w:rFonts w:ascii="Arial" w:hAnsi="Arial" w:cs="Arial"/>
          <w:i/>
        </w:rPr>
        <w:t>“</w:t>
      </w:r>
      <w:r w:rsidRPr="00FE40E9">
        <w:rPr>
          <w:rFonts w:ascii="Arial" w:hAnsi="Arial" w:cs="Arial"/>
          <w:b/>
          <w:i/>
        </w:rPr>
        <w:t>TRANSITO, MULTAS DE.</w:t>
      </w:r>
    </w:p>
    <w:p w:rsidR="00004F6D" w:rsidRPr="00FE40E9" w:rsidRDefault="00004F6D" w:rsidP="00004F6D">
      <w:pPr>
        <w:spacing w:after="0"/>
        <w:ind w:left="567" w:right="616"/>
        <w:jc w:val="both"/>
        <w:rPr>
          <w:rFonts w:ascii="Arial" w:hAnsi="Arial" w:cs="Arial"/>
          <w:i/>
        </w:rPr>
      </w:pPr>
    </w:p>
    <w:p w:rsidR="00004F6D" w:rsidRPr="0060631D" w:rsidRDefault="00004F6D" w:rsidP="00004F6D">
      <w:pPr>
        <w:spacing w:after="0"/>
        <w:ind w:left="567" w:right="616"/>
        <w:jc w:val="both"/>
        <w:rPr>
          <w:rFonts w:ascii="Arial" w:hAnsi="Arial" w:cs="Arial"/>
          <w:i/>
        </w:rPr>
      </w:pPr>
      <w:r w:rsidRPr="00FE40E9">
        <w:rPr>
          <w:rFonts w:ascii="Arial" w:hAnsi="Arial" w:cs="Arial"/>
          <w:i/>
        </w:rPr>
        <w:t xml:space="preserve">Si un agente de tránsito como testigo, parte y Juez, levanta una infracción, y contra su dicho resulta eventualmente diabólica la carga de la prueba, lo menos que puede exigirse de ese agente es que al levantar una infracción exprese con toda amplitud y claridad (…) los motivos que tuvo para hacerlo, y funde en derecho, con toda claridad, la multa que impuso. </w:t>
      </w:r>
      <w:r w:rsidRPr="00FE40E9">
        <w:rPr>
          <w:rFonts w:ascii="Arial" w:hAnsi="Arial" w:cs="Arial"/>
          <w:i/>
          <w:u w:val="single"/>
        </w:rPr>
        <w:t>Y también es menester que conteste la demanda que contra su acta de infracción y su resolución de multa se imponga, refiriéndose con toda claridad y precisión a los hechos que el actor narra en su demanda y en los que dicho agente tuvo intervención</w:t>
      </w:r>
      <w:r w:rsidRPr="00FE40E9">
        <w:rPr>
          <w:rFonts w:ascii="Arial" w:hAnsi="Arial" w:cs="Arial"/>
          <w:i/>
        </w:rPr>
        <w:t>, pues no podrían aceptarse como motivación válida del acto impugnado su silencio, ni sus evasivas, ni las afirmaciones ambiguas que soslayan la esencia de los hechos. Tal conducta exigida del agente es un mínimo de seguridad en la aplicación de las garantías de motivación y fundamentación que consagra el artículo 16 constitucional.”</w:t>
      </w:r>
    </w:p>
    <w:p w:rsidR="00004F6D" w:rsidRPr="00FE40E9" w:rsidRDefault="00004F6D" w:rsidP="00004F6D">
      <w:pPr>
        <w:spacing w:after="0" w:line="360" w:lineRule="auto"/>
        <w:ind w:firstLine="567"/>
        <w:jc w:val="both"/>
        <w:rPr>
          <w:rFonts w:ascii="Arial" w:hAnsi="Arial" w:cs="Arial"/>
        </w:rPr>
      </w:pPr>
      <w:r w:rsidRPr="00FE40E9">
        <w:rPr>
          <w:rFonts w:ascii="Arial" w:hAnsi="Arial" w:cs="Arial"/>
        </w:rPr>
        <w:t xml:space="preserve">-lo remarcado es propio- </w:t>
      </w:r>
    </w:p>
    <w:p w:rsidR="00004F6D" w:rsidRDefault="00004F6D" w:rsidP="00004F6D">
      <w:pPr>
        <w:spacing w:after="0" w:line="360" w:lineRule="auto"/>
        <w:ind w:firstLine="567"/>
        <w:jc w:val="both"/>
        <w:rPr>
          <w:rFonts w:ascii="Arial" w:hAnsi="Arial" w:cs="Arial"/>
        </w:rPr>
      </w:pPr>
    </w:p>
    <w:p w:rsidR="00004F6D" w:rsidRPr="00FE40E9" w:rsidRDefault="00004F6D" w:rsidP="00004F6D">
      <w:pPr>
        <w:spacing w:after="0" w:line="360" w:lineRule="auto"/>
        <w:ind w:firstLine="567"/>
        <w:jc w:val="both"/>
        <w:rPr>
          <w:rFonts w:ascii="Arial" w:hAnsi="Arial" w:cs="Arial"/>
          <w:sz w:val="26"/>
          <w:szCs w:val="26"/>
        </w:rPr>
      </w:pPr>
      <w:r w:rsidRPr="00FE40E9">
        <w:rPr>
          <w:rFonts w:ascii="Arial" w:hAnsi="Arial" w:cs="Arial"/>
          <w:sz w:val="26"/>
          <w:szCs w:val="26"/>
        </w:rPr>
        <w:t xml:space="preserve">Así pues, de una interpretación subjetiva de las Tesis en cita, se tiene que el Primer Tribunal Colegiado en Materia Administrativa del Primer Circuito, estimó que tratándose de la impugnación de las infracciones de tránsito, es menester que los agentes que las emitieron al momento de contestar la demanda hagan una mención de los hechos que los llevaron a determinar la idoneidad del levantamiento de tales actas y contestar los hechos referidos por la parte actora. Presupuesto que en el presente caso se acredita, ya que de una lectura integral de la contestación de demanda </w:t>
      </w:r>
      <w:r>
        <w:rPr>
          <w:rFonts w:ascii="Arial" w:hAnsi="Arial" w:cs="Arial"/>
          <w:sz w:val="26"/>
          <w:szCs w:val="26"/>
        </w:rPr>
        <w:t>de foja 19 a foja 24</w:t>
      </w:r>
      <w:r w:rsidRPr="00FE40E9">
        <w:rPr>
          <w:rFonts w:ascii="Arial" w:hAnsi="Arial" w:cs="Arial"/>
          <w:sz w:val="26"/>
          <w:szCs w:val="26"/>
        </w:rPr>
        <w:t xml:space="preserve"> del expediente</w:t>
      </w:r>
      <w:r>
        <w:rPr>
          <w:rFonts w:ascii="Arial" w:hAnsi="Arial" w:cs="Arial"/>
          <w:sz w:val="26"/>
          <w:szCs w:val="26"/>
        </w:rPr>
        <w:t xml:space="preserve"> natural</w:t>
      </w:r>
      <w:r w:rsidRPr="00FE40E9">
        <w:rPr>
          <w:rFonts w:ascii="Arial" w:hAnsi="Arial" w:cs="Arial"/>
          <w:sz w:val="26"/>
          <w:szCs w:val="26"/>
        </w:rPr>
        <w:t>, se lee:</w:t>
      </w:r>
    </w:p>
    <w:p w:rsidR="00004F6D" w:rsidRDefault="00004F6D" w:rsidP="00004F6D">
      <w:pPr>
        <w:spacing w:after="0" w:line="360" w:lineRule="auto"/>
        <w:ind w:firstLine="567"/>
        <w:jc w:val="both"/>
        <w:rPr>
          <w:rFonts w:ascii="Arial" w:hAnsi="Arial" w:cs="Arial"/>
        </w:rPr>
      </w:pPr>
    </w:p>
    <w:p w:rsidR="00004F6D" w:rsidRPr="00D42D62" w:rsidRDefault="00004F6D" w:rsidP="00004F6D">
      <w:pPr>
        <w:spacing w:after="0" w:line="360" w:lineRule="auto"/>
        <w:ind w:left="567" w:right="616"/>
        <w:jc w:val="both"/>
        <w:rPr>
          <w:rFonts w:ascii="Arial" w:hAnsi="Arial" w:cs="Arial"/>
          <w:sz w:val="20"/>
        </w:rPr>
      </w:pPr>
      <w:r>
        <w:rPr>
          <w:rFonts w:ascii="Arial" w:hAnsi="Arial" w:cs="Arial"/>
          <w:sz w:val="20"/>
        </w:rPr>
        <w:t xml:space="preserve">“(…) En relación al punto número uno que se contesta.- Manifiesto lo siguiente: Es parcialmente cierto el hecho de referencia, toda vez que el día veinticuatro de mayo de dos mil dieciocho, siendo las 10:18 horas al momento de realizar mis actividades de vigilancia sobre la calle de Manuel Doblado esquina Independencia Colonia Centro, me percate (sic) que se encontraba estacionado un vehículo particular marca Nissan, tipo </w:t>
      </w:r>
      <w:proofErr w:type="spellStart"/>
      <w:r>
        <w:rPr>
          <w:rFonts w:ascii="Arial" w:hAnsi="Arial" w:cs="Arial"/>
          <w:sz w:val="20"/>
        </w:rPr>
        <w:t>tida</w:t>
      </w:r>
      <w:proofErr w:type="spellEnd"/>
      <w:r>
        <w:rPr>
          <w:rFonts w:ascii="Arial" w:hAnsi="Arial" w:cs="Arial"/>
          <w:sz w:val="20"/>
        </w:rPr>
        <w:t>, color blanco, con placas número TLA-2087 del Estado de Oaxaca, mismo que se encontraba  estacionado en cajón exclusivo para personas con discapacidad, existiendo un señalamiento claro y visible pintado en el piso, además no portaba dicho vehículo con el tarjetón correspondiente a discapacitados, por lo que procedí a silbar varias veces sin que se presentara ninguna persona, y al esperar por más de diez minutos, por lo que se procedió conforme a lo establecido por el Reglamento de Vialidad Vigente, conforme a mis facultades de conformidad con el artículo 129 a elaborar el acta de infracción con número 7085 de fecha veinticuatro de mayo de dos mil dieciocho, con fundamento en los artículos 16 fracción II y 86 fracción XXI y 137 del Reglamento de Vialidad para el Municipio de Oaxaca de Juárez, Oaxaca  (…)”</w:t>
      </w:r>
    </w:p>
    <w:p w:rsidR="00004F6D" w:rsidRDefault="00004F6D" w:rsidP="00004F6D">
      <w:pPr>
        <w:spacing w:after="0" w:line="360" w:lineRule="auto"/>
        <w:ind w:firstLine="567"/>
        <w:jc w:val="both"/>
        <w:rPr>
          <w:rFonts w:ascii="Arial" w:hAnsi="Arial" w:cs="Arial"/>
        </w:rPr>
      </w:pPr>
    </w:p>
    <w:p w:rsidR="00004F6D" w:rsidRDefault="00004F6D" w:rsidP="00004F6D">
      <w:pPr>
        <w:spacing w:after="0" w:line="360" w:lineRule="auto"/>
        <w:ind w:firstLine="567"/>
        <w:jc w:val="both"/>
        <w:rPr>
          <w:rFonts w:ascii="Arial" w:hAnsi="Arial" w:cs="Arial"/>
          <w:sz w:val="26"/>
          <w:szCs w:val="26"/>
        </w:rPr>
      </w:pPr>
      <w:r w:rsidRPr="00FE40E9">
        <w:rPr>
          <w:rFonts w:ascii="Arial" w:hAnsi="Arial" w:cs="Arial"/>
          <w:sz w:val="26"/>
          <w:szCs w:val="26"/>
        </w:rPr>
        <w:lastRenderedPageBreak/>
        <w:t>De es</w:t>
      </w:r>
      <w:r>
        <w:rPr>
          <w:rFonts w:ascii="Arial" w:hAnsi="Arial" w:cs="Arial"/>
          <w:sz w:val="26"/>
          <w:szCs w:val="26"/>
        </w:rPr>
        <w:t>a guisa y, de lo establecido en el artículo 94</w:t>
      </w:r>
      <w:r>
        <w:rPr>
          <w:rStyle w:val="Refdenotaalpie"/>
          <w:rFonts w:ascii="Arial" w:hAnsi="Arial" w:cs="Arial"/>
          <w:sz w:val="26"/>
          <w:szCs w:val="26"/>
        </w:rPr>
        <w:footnoteReference w:id="4"/>
      </w:r>
      <w:r>
        <w:rPr>
          <w:rFonts w:ascii="Arial" w:hAnsi="Arial" w:cs="Arial"/>
          <w:sz w:val="26"/>
          <w:szCs w:val="26"/>
        </w:rPr>
        <w:t xml:space="preserve"> del Reglamento de Vialidad para el Municipio de Oaxaca de Juárez vigente al momento de la emisión del acto impugnado, </w:t>
      </w:r>
      <w:r w:rsidRPr="00FE40E9">
        <w:rPr>
          <w:rFonts w:ascii="Arial" w:hAnsi="Arial" w:cs="Arial"/>
          <w:sz w:val="26"/>
          <w:szCs w:val="26"/>
        </w:rPr>
        <w:t>se acredita que el acta de infracción impugnada, fue emitida en atención a qu</w:t>
      </w:r>
      <w:r>
        <w:rPr>
          <w:rFonts w:ascii="Arial" w:hAnsi="Arial" w:cs="Arial"/>
          <w:sz w:val="26"/>
          <w:szCs w:val="26"/>
        </w:rPr>
        <w:t xml:space="preserve">e </w:t>
      </w:r>
      <w:proofErr w:type="spellStart"/>
      <w:r>
        <w:rPr>
          <w:rFonts w:ascii="Arial" w:hAnsi="Arial" w:cs="Arial"/>
          <w:sz w:val="26"/>
          <w:szCs w:val="26"/>
        </w:rPr>
        <w:t>Brigido</w:t>
      </w:r>
      <w:proofErr w:type="spellEnd"/>
      <w:r>
        <w:rPr>
          <w:rFonts w:ascii="Arial" w:hAnsi="Arial" w:cs="Arial"/>
          <w:sz w:val="26"/>
          <w:szCs w:val="26"/>
        </w:rPr>
        <w:t xml:space="preserve"> Aparicio José</w:t>
      </w:r>
      <w:r w:rsidRPr="00FE40E9">
        <w:rPr>
          <w:rFonts w:ascii="Arial" w:hAnsi="Arial" w:cs="Arial"/>
          <w:sz w:val="26"/>
          <w:szCs w:val="26"/>
        </w:rPr>
        <w:t xml:space="preserve"> se estacionó en un lugar prohibido consistente en un cajón reservado para </w:t>
      </w:r>
      <w:r w:rsidRPr="00FE40E9">
        <w:rPr>
          <w:rFonts w:ascii="Arial" w:hAnsi="Arial" w:cs="Arial"/>
          <w:b/>
          <w:sz w:val="26"/>
          <w:szCs w:val="26"/>
        </w:rPr>
        <w:t>personas con discapacidad</w:t>
      </w:r>
      <w:r>
        <w:rPr>
          <w:rFonts w:ascii="Arial" w:hAnsi="Arial" w:cs="Arial"/>
          <w:sz w:val="26"/>
          <w:szCs w:val="26"/>
        </w:rPr>
        <w:t>.</w:t>
      </w:r>
    </w:p>
    <w:p w:rsidR="00004F6D" w:rsidRDefault="00004F6D" w:rsidP="00004F6D">
      <w:pPr>
        <w:spacing w:after="0" w:line="360" w:lineRule="auto"/>
        <w:ind w:right="-93" w:firstLine="567"/>
        <w:jc w:val="both"/>
        <w:rPr>
          <w:rFonts w:ascii="Arial" w:hAnsi="Arial" w:cs="Arial"/>
          <w:sz w:val="26"/>
          <w:szCs w:val="26"/>
        </w:rPr>
      </w:pPr>
      <w:r w:rsidRPr="00884CAA">
        <w:rPr>
          <w:rFonts w:ascii="Arial" w:hAnsi="Arial" w:cs="Arial"/>
          <w:sz w:val="26"/>
          <w:szCs w:val="26"/>
        </w:rPr>
        <w:t>Aunado a lo anterior, cabe resaltar el espíritu del Protocolo de Actuación para quienes Imparten Justicia en Casos que Involucren Derechos de Personas con Discapacidad en relación con el artículo</w:t>
      </w:r>
      <w:r>
        <w:rPr>
          <w:rFonts w:ascii="Arial" w:hAnsi="Arial" w:cs="Arial"/>
          <w:sz w:val="26"/>
          <w:szCs w:val="26"/>
        </w:rPr>
        <w:t xml:space="preserve"> 1° Constitucional, de donde considero</w:t>
      </w:r>
      <w:r w:rsidRPr="00884CAA">
        <w:rPr>
          <w:rFonts w:ascii="Arial" w:hAnsi="Arial" w:cs="Arial"/>
          <w:sz w:val="26"/>
          <w:szCs w:val="26"/>
        </w:rPr>
        <w:t xml:space="preserve"> que es necesario garantizar la máxima protección a los derechos humanos de las personas con discapacidad; luego, el hecho de que la parte actora se haya estacionado en un cajón exclusivo para personas con discapacidad, </w:t>
      </w:r>
      <w:r>
        <w:rPr>
          <w:rFonts w:ascii="Arial" w:hAnsi="Arial" w:cs="Arial"/>
          <w:sz w:val="26"/>
          <w:szCs w:val="26"/>
        </w:rPr>
        <w:t>contrarí</w:t>
      </w:r>
      <w:r w:rsidRPr="00884CAA">
        <w:rPr>
          <w:rFonts w:ascii="Arial" w:hAnsi="Arial" w:cs="Arial"/>
          <w:sz w:val="26"/>
          <w:szCs w:val="26"/>
        </w:rPr>
        <w:t>a el interés del Estado de garantizar el respeto de los derechos humanos de “igualdad, libertad y autonomía personal, y de participación, por ser ellos (las personas discapacitadas) los más representativos del modelo social de la discapacidad”</w:t>
      </w:r>
      <w:r w:rsidRPr="00884CAA">
        <w:rPr>
          <w:rStyle w:val="Refdenotaalpie"/>
          <w:rFonts w:ascii="Arial" w:hAnsi="Arial" w:cs="Arial"/>
          <w:sz w:val="26"/>
          <w:szCs w:val="26"/>
        </w:rPr>
        <w:footnoteReference w:id="5"/>
      </w:r>
      <w:r>
        <w:rPr>
          <w:rFonts w:ascii="Arial" w:hAnsi="Arial" w:cs="Arial"/>
          <w:sz w:val="26"/>
          <w:szCs w:val="26"/>
        </w:rPr>
        <w:t>.</w:t>
      </w:r>
    </w:p>
    <w:p w:rsidR="00004F6D" w:rsidRPr="0083338F" w:rsidRDefault="00004F6D" w:rsidP="00004F6D">
      <w:pPr>
        <w:spacing w:after="0" w:line="360" w:lineRule="auto"/>
        <w:ind w:right="-93"/>
        <w:jc w:val="both"/>
        <w:rPr>
          <w:rFonts w:ascii="Arial" w:hAnsi="Arial" w:cs="Arial"/>
          <w:sz w:val="26"/>
          <w:szCs w:val="26"/>
        </w:rPr>
      </w:pPr>
    </w:p>
    <w:p w:rsidR="00004F6D" w:rsidRPr="00B56EFA" w:rsidRDefault="00004F6D" w:rsidP="00004F6D">
      <w:pPr>
        <w:spacing w:after="0" w:line="360" w:lineRule="auto"/>
        <w:ind w:firstLine="567"/>
        <w:jc w:val="both"/>
        <w:rPr>
          <w:rFonts w:ascii="Arial" w:hAnsi="Arial" w:cs="Arial"/>
          <w:sz w:val="26"/>
          <w:szCs w:val="26"/>
        </w:rPr>
      </w:pPr>
      <w:r w:rsidRPr="00FE40E9">
        <w:rPr>
          <w:rFonts w:ascii="Arial" w:hAnsi="Arial" w:cs="Arial"/>
          <w:sz w:val="26"/>
          <w:szCs w:val="26"/>
        </w:rPr>
        <w:t xml:space="preserve">Por </w:t>
      </w:r>
      <w:r>
        <w:rPr>
          <w:rFonts w:ascii="Arial" w:hAnsi="Arial" w:cs="Arial"/>
          <w:sz w:val="26"/>
          <w:szCs w:val="26"/>
        </w:rPr>
        <w:t xml:space="preserve">tales consideraciones, disiento en la decisión adoptada por la mayoría de los Magistrados Integrantes de la Sala Superior, debiéndose calificar de infundados los motivos de inconformidad y, por consiguiente </w:t>
      </w:r>
      <w:r w:rsidRPr="000640BB">
        <w:rPr>
          <w:rFonts w:ascii="Arial" w:hAnsi="Arial" w:cs="Arial"/>
          <w:b/>
          <w:sz w:val="26"/>
          <w:szCs w:val="26"/>
        </w:rPr>
        <w:t xml:space="preserve">CONFIRMAR </w:t>
      </w:r>
      <w:r>
        <w:rPr>
          <w:rFonts w:ascii="Arial" w:hAnsi="Arial" w:cs="Arial"/>
          <w:sz w:val="26"/>
          <w:szCs w:val="26"/>
        </w:rPr>
        <w:t xml:space="preserve">la sentencia recurrida. </w:t>
      </w:r>
    </w:p>
    <w:p w:rsidR="00004F6D" w:rsidRPr="00783DEA" w:rsidRDefault="00004F6D" w:rsidP="00004F6D">
      <w:pPr>
        <w:tabs>
          <w:tab w:val="left" w:pos="0"/>
        </w:tabs>
        <w:spacing w:before="240" w:after="0" w:line="360" w:lineRule="auto"/>
        <w:ind w:right="616"/>
        <w:jc w:val="center"/>
        <w:rPr>
          <w:rFonts w:ascii="Arial" w:hAnsi="Arial" w:cs="Arial"/>
          <w:b/>
          <w:sz w:val="26"/>
          <w:szCs w:val="26"/>
        </w:rPr>
      </w:pPr>
      <w:r w:rsidRPr="00783DEA">
        <w:rPr>
          <w:rFonts w:ascii="Arial" w:hAnsi="Arial" w:cs="Arial"/>
          <w:b/>
          <w:sz w:val="26"/>
          <w:szCs w:val="26"/>
        </w:rPr>
        <w:t>MAGISTRADO</w:t>
      </w:r>
    </w:p>
    <w:p w:rsidR="00004F6D" w:rsidRPr="00783DEA" w:rsidRDefault="00004F6D" w:rsidP="00004F6D">
      <w:pPr>
        <w:tabs>
          <w:tab w:val="left" w:pos="0"/>
        </w:tabs>
        <w:spacing w:before="240" w:after="0" w:line="360" w:lineRule="auto"/>
        <w:ind w:right="616"/>
        <w:jc w:val="center"/>
        <w:rPr>
          <w:rFonts w:ascii="Arial" w:hAnsi="Arial" w:cs="Arial"/>
          <w:b/>
          <w:sz w:val="26"/>
          <w:szCs w:val="26"/>
        </w:rPr>
      </w:pPr>
    </w:p>
    <w:p w:rsidR="00004F6D" w:rsidRPr="00783DEA" w:rsidRDefault="00004F6D" w:rsidP="00004F6D">
      <w:pPr>
        <w:tabs>
          <w:tab w:val="left" w:pos="0"/>
        </w:tabs>
        <w:spacing w:before="240" w:after="0" w:line="360" w:lineRule="auto"/>
        <w:ind w:right="616"/>
        <w:jc w:val="center"/>
        <w:rPr>
          <w:rFonts w:ascii="Arial" w:hAnsi="Arial" w:cs="Arial"/>
          <w:b/>
          <w:sz w:val="26"/>
          <w:szCs w:val="26"/>
        </w:rPr>
      </w:pPr>
      <w:r w:rsidRPr="00783DEA">
        <w:rPr>
          <w:rFonts w:ascii="Arial" w:hAnsi="Arial" w:cs="Arial"/>
          <w:b/>
          <w:sz w:val="26"/>
          <w:szCs w:val="26"/>
        </w:rPr>
        <w:t xml:space="preserve"> ABRAHAM SANTIAGO SORIANO</w:t>
      </w:r>
    </w:p>
    <w:p w:rsidR="008238CF" w:rsidRPr="005130A7" w:rsidRDefault="008238CF" w:rsidP="005130A7">
      <w:pPr>
        <w:spacing w:after="0" w:line="360" w:lineRule="auto"/>
        <w:jc w:val="center"/>
      </w:pPr>
    </w:p>
    <w:sectPr w:rsidR="008238CF" w:rsidRPr="005130A7" w:rsidSect="00FB246C">
      <w:headerReference w:type="even" r:id="rId7"/>
      <w:headerReference w:type="default" r:id="rId8"/>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4539" w:rsidRDefault="009F4539">
      <w:pPr>
        <w:spacing w:after="0" w:line="240" w:lineRule="auto"/>
      </w:pPr>
      <w:r>
        <w:separator/>
      </w:r>
    </w:p>
  </w:endnote>
  <w:endnote w:type="continuationSeparator" w:id="0">
    <w:p w:rsidR="009F4539" w:rsidRDefault="009F4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4539" w:rsidRDefault="009F4539">
      <w:pPr>
        <w:spacing w:after="0" w:line="240" w:lineRule="auto"/>
      </w:pPr>
      <w:r>
        <w:separator/>
      </w:r>
    </w:p>
  </w:footnote>
  <w:footnote w:type="continuationSeparator" w:id="0">
    <w:p w:rsidR="009F4539" w:rsidRDefault="009F4539">
      <w:pPr>
        <w:spacing w:after="0" w:line="240" w:lineRule="auto"/>
      </w:pPr>
      <w:r>
        <w:continuationSeparator/>
      </w:r>
    </w:p>
  </w:footnote>
  <w:footnote w:id="1">
    <w:p w:rsidR="005130A7" w:rsidRDefault="005130A7" w:rsidP="005130A7">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5130A7" w:rsidRDefault="005130A7" w:rsidP="005130A7">
      <w:pPr>
        <w:pStyle w:val="Textonotapie"/>
        <w:jc w:val="both"/>
        <w:rPr>
          <w:lang w:val="es-MX"/>
        </w:rPr>
      </w:pPr>
      <w:r>
        <w:rPr>
          <w:lang w:val="es-MX"/>
        </w:rPr>
        <w:t xml:space="preserve">   I. Harán prueba plena las confesión expresa de las partes y los actos contenidos en documentos públicos, si en éstos últimos se contienen declaraciones de verdad o manifestaciones de hechos de particulares; y</w:t>
      </w:r>
    </w:p>
    <w:p w:rsidR="005130A7" w:rsidRPr="00CE4666" w:rsidRDefault="005130A7" w:rsidP="005130A7">
      <w:pPr>
        <w:pStyle w:val="Textonotapie"/>
        <w:jc w:val="both"/>
        <w:rPr>
          <w:lang w:val="es-MX"/>
        </w:rPr>
      </w:pPr>
      <w:r>
        <w:rPr>
          <w:lang w:val="es-MX"/>
        </w:rPr>
        <w:t xml:space="preserve">   …”</w:t>
      </w:r>
    </w:p>
  </w:footnote>
  <w:footnote w:id="2">
    <w:p w:rsidR="005130A7" w:rsidRDefault="005130A7" w:rsidP="005130A7">
      <w:pPr>
        <w:pStyle w:val="Textonotapie"/>
        <w:jc w:val="both"/>
        <w:rPr>
          <w:lang w:val="es-MX"/>
        </w:rPr>
      </w:pPr>
      <w:r>
        <w:rPr>
          <w:rStyle w:val="Refdenotaalpie"/>
        </w:rPr>
        <w:footnoteRef/>
      </w:r>
      <w:r>
        <w:t xml:space="preserve"> </w:t>
      </w:r>
      <w:r>
        <w:rPr>
          <w:lang w:val="es-MX"/>
        </w:rPr>
        <w:t>“</w:t>
      </w:r>
      <w:r>
        <w:rPr>
          <w:b/>
          <w:lang w:val="es-MX"/>
        </w:rPr>
        <w:t xml:space="preserve">ARTÍCUO 17.- </w:t>
      </w:r>
      <w:r>
        <w:rPr>
          <w:lang w:val="es-MX"/>
        </w:rPr>
        <w:t>Son elementos y requisitos de validez del acto administrativo;</w:t>
      </w:r>
    </w:p>
    <w:p w:rsidR="005130A7" w:rsidRDefault="005130A7" w:rsidP="005130A7">
      <w:pPr>
        <w:pStyle w:val="Textonotapie"/>
        <w:jc w:val="both"/>
        <w:rPr>
          <w:lang w:val="es-MX"/>
        </w:rPr>
      </w:pPr>
      <w:r>
        <w:rPr>
          <w:lang w:val="es-MX"/>
        </w:rPr>
        <w:t xml:space="preserve">   …</w:t>
      </w:r>
    </w:p>
    <w:p w:rsidR="005130A7" w:rsidRDefault="005130A7" w:rsidP="005130A7">
      <w:pPr>
        <w:pStyle w:val="Textonotapie"/>
        <w:jc w:val="both"/>
        <w:rPr>
          <w:lang w:val="es-MX"/>
        </w:rPr>
      </w:pPr>
      <w:r>
        <w:rPr>
          <w:lang w:val="es-MX"/>
        </w:rPr>
        <w:t xml:space="preserve">      V. Estar fundado y motivado;</w:t>
      </w:r>
    </w:p>
    <w:p w:rsidR="005130A7" w:rsidRPr="00171561" w:rsidRDefault="005130A7" w:rsidP="005130A7">
      <w:pPr>
        <w:pStyle w:val="Textonotapie"/>
        <w:jc w:val="both"/>
        <w:rPr>
          <w:lang w:val="es-MX"/>
        </w:rPr>
      </w:pPr>
      <w:r>
        <w:rPr>
          <w:lang w:val="es-MX"/>
        </w:rPr>
        <w:t xml:space="preserve">   …”</w:t>
      </w:r>
    </w:p>
  </w:footnote>
  <w:footnote w:id="3">
    <w:p w:rsidR="00004F6D" w:rsidRPr="00017F18" w:rsidRDefault="00004F6D" w:rsidP="00004F6D">
      <w:pPr>
        <w:spacing w:after="0"/>
        <w:ind w:right="-93"/>
        <w:jc w:val="both"/>
        <w:rPr>
          <w:rFonts w:ascii="Arial" w:hAnsi="Arial" w:cs="Arial"/>
          <w:sz w:val="16"/>
          <w:szCs w:val="16"/>
        </w:rPr>
      </w:pPr>
      <w:r>
        <w:rPr>
          <w:rStyle w:val="Refdenotaalpie"/>
        </w:rPr>
        <w:footnoteRef/>
      </w:r>
      <w:r>
        <w:t xml:space="preserve"> </w:t>
      </w:r>
      <w:r w:rsidRPr="00017F18">
        <w:rPr>
          <w:rFonts w:ascii="Arial" w:hAnsi="Arial" w:cs="Arial"/>
          <w:b/>
          <w:sz w:val="16"/>
          <w:szCs w:val="16"/>
        </w:rPr>
        <w:t>“FUNDAMENTACIÓN Y MOTIVACIÓN. EL ASPECTO FORMAL DE LA GARANTÍA Y SU FINALIDAD SE TRADUCEN EN EXPLICAR, JUSTIFICAR, POSIBILITAR LA DEFENSA Y COMUNICAR LA DECISIÓN.</w:t>
      </w:r>
      <w:r w:rsidRPr="00017F18">
        <w:rPr>
          <w:rFonts w:ascii="Arial" w:hAnsi="Arial" w:cs="Arial"/>
          <w:sz w:val="16"/>
          <w:szCs w:val="16"/>
        </w:rPr>
        <w:t xml:space="preserve"> 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rsidR="00004F6D" w:rsidRPr="00017F18" w:rsidRDefault="00004F6D" w:rsidP="00004F6D">
      <w:pPr>
        <w:pStyle w:val="Textonotapie"/>
        <w:ind w:right="-93"/>
        <w:rPr>
          <w:sz w:val="16"/>
          <w:szCs w:val="16"/>
        </w:rPr>
      </w:pPr>
    </w:p>
  </w:footnote>
  <w:footnote w:id="4">
    <w:p w:rsidR="00004F6D" w:rsidRPr="004F448B" w:rsidRDefault="00004F6D" w:rsidP="00004F6D">
      <w:pPr>
        <w:pStyle w:val="Textonotapie"/>
        <w:jc w:val="both"/>
        <w:rPr>
          <w:rFonts w:ascii="Arial" w:hAnsi="Arial" w:cs="Arial"/>
          <w:sz w:val="16"/>
          <w:szCs w:val="16"/>
        </w:rPr>
      </w:pPr>
      <w:r w:rsidRPr="004F448B">
        <w:rPr>
          <w:rStyle w:val="Refdenotaalpie"/>
          <w:rFonts w:ascii="Arial" w:hAnsi="Arial" w:cs="Arial"/>
          <w:sz w:val="16"/>
          <w:szCs w:val="16"/>
        </w:rPr>
        <w:footnoteRef/>
      </w:r>
      <w:r w:rsidRPr="004F448B">
        <w:rPr>
          <w:rFonts w:ascii="Arial" w:hAnsi="Arial" w:cs="Arial"/>
          <w:sz w:val="16"/>
          <w:szCs w:val="16"/>
        </w:rPr>
        <w:t>“</w:t>
      </w:r>
      <w:r w:rsidRPr="004F448B">
        <w:rPr>
          <w:rFonts w:ascii="Arial" w:hAnsi="Arial" w:cs="Arial"/>
          <w:b/>
          <w:sz w:val="16"/>
          <w:szCs w:val="16"/>
        </w:rPr>
        <w:t>ARTÍCULO 94.-</w:t>
      </w:r>
      <w:r w:rsidRPr="004F448B">
        <w:rPr>
          <w:rFonts w:ascii="Arial" w:hAnsi="Arial" w:cs="Arial"/>
          <w:sz w:val="16"/>
          <w:szCs w:val="16"/>
        </w:rPr>
        <w:t xml:space="preserve"> Los lugares destinados para el estacionamiento de vehículos para personas con discapacidad sólo podrán ser utilizados cuando éstas se transporten en el vehículo o sean ellos mismos quienes los conduzcan. Para lo anterior, lo interesados deberán tramitar ante el Comité Municipal del Sistema para el Desarrollo Integral de la Familia, el tarjetón de identificación de vehículo para las personas con discapacidad; el cual deberá otorgarse por un tiempo máximo de un año, previa comprobación médica, de forma gratuita y escuchando la opinión de la Comisión. “(…)</w:t>
      </w:r>
    </w:p>
  </w:footnote>
  <w:footnote w:id="5">
    <w:p w:rsidR="00004F6D" w:rsidRDefault="00004F6D" w:rsidP="00004F6D">
      <w:pPr>
        <w:pStyle w:val="Textonotapie"/>
      </w:pPr>
      <w:r>
        <w:rPr>
          <w:rStyle w:val="Refdenotaalpie"/>
        </w:rPr>
        <w:footnoteRef/>
      </w:r>
      <w:r>
        <w:t xml:space="preserve"> </w:t>
      </w:r>
      <w:r w:rsidRPr="004945A2">
        <w:rPr>
          <w:rFonts w:ascii="Arial" w:hAnsi="Arial" w:cs="Arial"/>
          <w:sz w:val="16"/>
        </w:rPr>
        <w:t>PROTOCOLO DE ACTUACIÓN PARA QUIENES IMPARTEN JUSTICIA EN CASOS QUE INVOLUCREN DERECHOS DE PERSONAS CON DISCAPACIDAD</w:t>
      </w:r>
      <w:r>
        <w:rPr>
          <w:rFonts w:ascii="Arial" w:hAnsi="Arial" w:cs="Arial"/>
          <w:sz w:val="16"/>
        </w:rPr>
        <w:t>, Suprema Corte de Justicia de la Nación, pp. 29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901571">
          <w:rPr>
            <w:noProof/>
          </w:rPr>
          <w:t>14</w:t>
        </w:r>
        <w:r>
          <w:fldChar w:fldCharType="end"/>
        </w:r>
      </w:p>
    </w:sdtContent>
  </w:sdt>
  <w:p w:rsidR="00126798" w:rsidRDefault="009F453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901571">
          <w:rPr>
            <w:noProof/>
          </w:rPr>
          <w:t>13</w:t>
        </w:r>
        <w:r>
          <w:rPr>
            <w:noProof/>
          </w:rPr>
          <w:fldChar w:fldCharType="end"/>
        </w:r>
      </w:p>
    </w:sdtContent>
  </w:sdt>
  <w:p w:rsidR="00126798" w:rsidRDefault="00C32D5F" w:rsidP="00927607">
    <w:pPr>
      <w:pStyle w:val="Encabezado"/>
      <w:tabs>
        <w:tab w:val="left" w:pos="142"/>
      </w:tabs>
      <w:ind w:left="284"/>
    </w:pPr>
    <w:r w:rsidRPr="003E6AD7">
      <w:rPr>
        <w:noProof/>
        <w:lang w:val="es-MX" w:eastAsia="es-MX"/>
      </w:rPr>
      <w:drawing>
        <wp:anchor distT="0" distB="0" distL="114300" distR="114300" simplePos="0" relativeHeight="251660288" behindDoc="0" locked="0" layoutInCell="1" allowOverlap="1" wp14:anchorId="72406309" wp14:editId="2B244935">
          <wp:simplePos x="0" y="0"/>
          <wp:positionH relativeFrom="page">
            <wp:posOffset>379730</wp:posOffset>
          </wp:positionH>
          <wp:positionV relativeFrom="paragraph">
            <wp:posOffset>5003288</wp:posOffset>
          </wp:positionV>
          <wp:extent cx="1187533" cy="1034542"/>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533" cy="103454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9264" behindDoc="1" locked="0" layoutInCell="1" allowOverlap="1" wp14:anchorId="2A193053" wp14:editId="235FB13A">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35D32"/>
    <w:multiLevelType w:val="hybridMultilevel"/>
    <w:tmpl w:val="AA08682C"/>
    <w:lvl w:ilvl="0" w:tplc="D2BCEDC8">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31136A1B"/>
    <w:multiLevelType w:val="hybridMultilevel"/>
    <w:tmpl w:val="C9F41436"/>
    <w:lvl w:ilvl="0" w:tplc="E6249328">
      <w:start w:val="1"/>
      <w:numFmt w:val="decimal"/>
      <w:lvlText w:val="%1)"/>
      <w:lvlJc w:val="left"/>
      <w:pPr>
        <w:ind w:left="1770" w:hanging="360"/>
      </w:pPr>
      <w:rPr>
        <w:rFonts w:hint="default"/>
      </w:rPr>
    </w:lvl>
    <w:lvl w:ilvl="1" w:tplc="080A0019" w:tentative="1">
      <w:start w:val="1"/>
      <w:numFmt w:val="lowerLetter"/>
      <w:lvlText w:val="%2."/>
      <w:lvlJc w:val="left"/>
      <w:pPr>
        <w:ind w:left="2490" w:hanging="360"/>
      </w:pPr>
    </w:lvl>
    <w:lvl w:ilvl="2" w:tplc="080A001B" w:tentative="1">
      <w:start w:val="1"/>
      <w:numFmt w:val="lowerRoman"/>
      <w:lvlText w:val="%3."/>
      <w:lvlJc w:val="right"/>
      <w:pPr>
        <w:ind w:left="3210" w:hanging="180"/>
      </w:pPr>
    </w:lvl>
    <w:lvl w:ilvl="3" w:tplc="080A000F" w:tentative="1">
      <w:start w:val="1"/>
      <w:numFmt w:val="decimal"/>
      <w:lvlText w:val="%4."/>
      <w:lvlJc w:val="left"/>
      <w:pPr>
        <w:ind w:left="3930" w:hanging="360"/>
      </w:pPr>
    </w:lvl>
    <w:lvl w:ilvl="4" w:tplc="080A0019" w:tentative="1">
      <w:start w:val="1"/>
      <w:numFmt w:val="lowerLetter"/>
      <w:lvlText w:val="%5."/>
      <w:lvlJc w:val="left"/>
      <w:pPr>
        <w:ind w:left="4650" w:hanging="360"/>
      </w:pPr>
    </w:lvl>
    <w:lvl w:ilvl="5" w:tplc="080A001B" w:tentative="1">
      <w:start w:val="1"/>
      <w:numFmt w:val="lowerRoman"/>
      <w:lvlText w:val="%6."/>
      <w:lvlJc w:val="right"/>
      <w:pPr>
        <w:ind w:left="5370" w:hanging="180"/>
      </w:pPr>
    </w:lvl>
    <w:lvl w:ilvl="6" w:tplc="080A000F" w:tentative="1">
      <w:start w:val="1"/>
      <w:numFmt w:val="decimal"/>
      <w:lvlText w:val="%7."/>
      <w:lvlJc w:val="left"/>
      <w:pPr>
        <w:ind w:left="6090" w:hanging="360"/>
      </w:pPr>
    </w:lvl>
    <w:lvl w:ilvl="7" w:tplc="080A0019" w:tentative="1">
      <w:start w:val="1"/>
      <w:numFmt w:val="lowerLetter"/>
      <w:lvlText w:val="%8."/>
      <w:lvlJc w:val="left"/>
      <w:pPr>
        <w:ind w:left="6810" w:hanging="360"/>
      </w:pPr>
    </w:lvl>
    <w:lvl w:ilvl="8" w:tplc="080A001B" w:tentative="1">
      <w:start w:val="1"/>
      <w:numFmt w:val="lowerRoman"/>
      <w:lvlText w:val="%9."/>
      <w:lvlJc w:val="right"/>
      <w:pPr>
        <w:ind w:left="753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081"/>
    <w:rsid w:val="00002467"/>
    <w:rsid w:val="000049C0"/>
    <w:rsid w:val="00004F6D"/>
    <w:rsid w:val="00006A34"/>
    <w:rsid w:val="00010AC6"/>
    <w:rsid w:val="0001326A"/>
    <w:rsid w:val="000140EE"/>
    <w:rsid w:val="0002271B"/>
    <w:rsid w:val="000227B0"/>
    <w:rsid w:val="00022821"/>
    <w:rsid w:val="0002754E"/>
    <w:rsid w:val="000306E0"/>
    <w:rsid w:val="00034C27"/>
    <w:rsid w:val="00042CE9"/>
    <w:rsid w:val="00046E7C"/>
    <w:rsid w:val="000530EE"/>
    <w:rsid w:val="00053750"/>
    <w:rsid w:val="00056360"/>
    <w:rsid w:val="00057D1C"/>
    <w:rsid w:val="00060891"/>
    <w:rsid w:val="000627D6"/>
    <w:rsid w:val="00064C8C"/>
    <w:rsid w:val="0006602E"/>
    <w:rsid w:val="000731E9"/>
    <w:rsid w:val="00075C2F"/>
    <w:rsid w:val="00076358"/>
    <w:rsid w:val="000817FE"/>
    <w:rsid w:val="000917EA"/>
    <w:rsid w:val="0009251F"/>
    <w:rsid w:val="000965E4"/>
    <w:rsid w:val="000A036B"/>
    <w:rsid w:val="000A0A9E"/>
    <w:rsid w:val="000A4DAE"/>
    <w:rsid w:val="000B480C"/>
    <w:rsid w:val="000C72DD"/>
    <w:rsid w:val="000D65B8"/>
    <w:rsid w:val="000E0307"/>
    <w:rsid w:val="000E0544"/>
    <w:rsid w:val="000E270E"/>
    <w:rsid w:val="000E55A2"/>
    <w:rsid w:val="000F05D1"/>
    <w:rsid w:val="000F13CE"/>
    <w:rsid w:val="000F1E74"/>
    <w:rsid w:val="000F6B51"/>
    <w:rsid w:val="001035F6"/>
    <w:rsid w:val="00111765"/>
    <w:rsid w:val="001118E6"/>
    <w:rsid w:val="00112D96"/>
    <w:rsid w:val="00116C44"/>
    <w:rsid w:val="001175B0"/>
    <w:rsid w:val="001238F0"/>
    <w:rsid w:val="00124365"/>
    <w:rsid w:val="001265E6"/>
    <w:rsid w:val="00130C97"/>
    <w:rsid w:val="00132B09"/>
    <w:rsid w:val="00140704"/>
    <w:rsid w:val="00146F46"/>
    <w:rsid w:val="00170E13"/>
    <w:rsid w:val="00172594"/>
    <w:rsid w:val="00173C8B"/>
    <w:rsid w:val="001948E6"/>
    <w:rsid w:val="00196B13"/>
    <w:rsid w:val="001A067A"/>
    <w:rsid w:val="001A2569"/>
    <w:rsid w:val="001A363F"/>
    <w:rsid w:val="001B284D"/>
    <w:rsid w:val="001B2C2F"/>
    <w:rsid w:val="001B6DB5"/>
    <w:rsid w:val="001C15EA"/>
    <w:rsid w:val="001C1F62"/>
    <w:rsid w:val="001C45B9"/>
    <w:rsid w:val="001C4DF7"/>
    <w:rsid w:val="001C713B"/>
    <w:rsid w:val="001E1CA1"/>
    <w:rsid w:val="001E2CCD"/>
    <w:rsid w:val="001F380E"/>
    <w:rsid w:val="001F5A03"/>
    <w:rsid w:val="0020085C"/>
    <w:rsid w:val="00200D17"/>
    <w:rsid w:val="00204B8D"/>
    <w:rsid w:val="00204E0C"/>
    <w:rsid w:val="00207505"/>
    <w:rsid w:val="00207C00"/>
    <w:rsid w:val="00207E1E"/>
    <w:rsid w:val="00212606"/>
    <w:rsid w:val="00217F1A"/>
    <w:rsid w:val="00222E6F"/>
    <w:rsid w:val="0022324D"/>
    <w:rsid w:val="002241BA"/>
    <w:rsid w:val="00225950"/>
    <w:rsid w:val="00227D3D"/>
    <w:rsid w:val="00230BEE"/>
    <w:rsid w:val="00241ABD"/>
    <w:rsid w:val="00251DC1"/>
    <w:rsid w:val="00262A8F"/>
    <w:rsid w:val="00265F46"/>
    <w:rsid w:val="002761E3"/>
    <w:rsid w:val="00276F62"/>
    <w:rsid w:val="0028050B"/>
    <w:rsid w:val="002940EF"/>
    <w:rsid w:val="0029582A"/>
    <w:rsid w:val="002A28E5"/>
    <w:rsid w:val="002A633A"/>
    <w:rsid w:val="002B3FCF"/>
    <w:rsid w:val="002B7E00"/>
    <w:rsid w:val="002C06DC"/>
    <w:rsid w:val="002C3B3D"/>
    <w:rsid w:val="002C3F45"/>
    <w:rsid w:val="002C7264"/>
    <w:rsid w:val="002D24C4"/>
    <w:rsid w:val="002D7C52"/>
    <w:rsid w:val="002E50C7"/>
    <w:rsid w:val="002E6BFC"/>
    <w:rsid w:val="002E73FA"/>
    <w:rsid w:val="0030310B"/>
    <w:rsid w:val="0030333C"/>
    <w:rsid w:val="00312BE5"/>
    <w:rsid w:val="00315D68"/>
    <w:rsid w:val="00317431"/>
    <w:rsid w:val="0032484D"/>
    <w:rsid w:val="00330B72"/>
    <w:rsid w:val="00335DEC"/>
    <w:rsid w:val="003462E7"/>
    <w:rsid w:val="0035018A"/>
    <w:rsid w:val="003533F7"/>
    <w:rsid w:val="003638AD"/>
    <w:rsid w:val="00363FD0"/>
    <w:rsid w:val="00366DA1"/>
    <w:rsid w:val="003706F7"/>
    <w:rsid w:val="0037738A"/>
    <w:rsid w:val="003777EB"/>
    <w:rsid w:val="003822FC"/>
    <w:rsid w:val="003839D7"/>
    <w:rsid w:val="0039258D"/>
    <w:rsid w:val="003959A9"/>
    <w:rsid w:val="003A3921"/>
    <w:rsid w:val="003B2D23"/>
    <w:rsid w:val="003B76B0"/>
    <w:rsid w:val="003B7AD1"/>
    <w:rsid w:val="003C56CB"/>
    <w:rsid w:val="003E0DD8"/>
    <w:rsid w:val="003E33AF"/>
    <w:rsid w:val="003E5067"/>
    <w:rsid w:val="003F14DC"/>
    <w:rsid w:val="003F40F8"/>
    <w:rsid w:val="0040218E"/>
    <w:rsid w:val="00402712"/>
    <w:rsid w:val="0040292F"/>
    <w:rsid w:val="004046B2"/>
    <w:rsid w:val="004200B9"/>
    <w:rsid w:val="004408E6"/>
    <w:rsid w:val="00443842"/>
    <w:rsid w:val="00451E39"/>
    <w:rsid w:val="004546F1"/>
    <w:rsid w:val="00454891"/>
    <w:rsid w:val="00465EA7"/>
    <w:rsid w:val="0047251D"/>
    <w:rsid w:val="00483EB9"/>
    <w:rsid w:val="004840AD"/>
    <w:rsid w:val="004A3C3D"/>
    <w:rsid w:val="004A434D"/>
    <w:rsid w:val="004A5B74"/>
    <w:rsid w:val="004A5C5B"/>
    <w:rsid w:val="004A764F"/>
    <w:rsid w:val="004B3BF7"/>
    <w:rsid w:val="004C7B31"/>
    <w:rsid w:val="004D3FD5"/>
    <w:rsid w:val="004F032D"/>
    <w:rsid w:val="004F1CF6"/>
    <w:rsid w:val="00501D58"/>
    <w:rsid w:val="00505E24"/>
    <w:rsid w:val="00507C46"/>
    <w:rsid w:val="00511C35"/>
    <w:rsid w:val="005130A7"/>
    <w:rsid w:val="005136C1"/>
    <w:rsid w:val="00513F02"/>
    <w:rsid w:val="005153E1"/>
    <w:rsid w:val="00515863"/>
    <w:rsid w:val="005170DC"/>
    <w:rsid w:val="005245DE"/>
    <w:rsid w:val="0053444C"/>
    <w:rsid w:val="00534D0A"/>
    <w:rsid w:val="005427EA"/>
    <w:rsid w:val="00543D31"/>
    <w:rsid w:val="00545256"/>
    <w:rsid w:val="00547E2C"/>
    <w:rsid w:val="00573E18"/>
    <w:rsid w:val="00573E33"/>
    <w:rsid w:val="00573F2D"/>
    <w:rsid w:val="005756D5"/>
    <w:rsid w:val="00576978"/>
    <w:rsid w:val="00581C5B"/>
    <w:rsid w:val="00587A5E"/>
    <w:rsid w:val="00591A61"/>
    <w:rsid w:val="005930DA"/>
    <w:rsid w:val="0059375B"/>
    <w:rsid w:val="00593E84"/>
    <w:rsid w:val="005A1C24"/>
    <w:rsid w:val="005A35B9"/>
    <w:rsid w:val="005A7540"/>
    <w:rsid w:val="005C1ECE"/>
    <w:rsid w:val="005C202B"/>
    <w:rsid w:val="005C36CB"/>
    <w:rsid w:val="005C6512"/>
    <w:rsid w:val="005D1DED"/>
    <w:rsid w:val="005F13E7"/>
    <w:rsid w:val="005F194D"/>
    <w:rsid w:val="005F1F09"/>
    <w:rsid w:val="00606877"/>
    <w:rsid w:val="00611E05"/>
    <w:rsid w:val="00612720"/>
    <w:rsid w:val="00614BB3"/>
    <w:rsid w:val="00622719"/>
    <w:rsid w:val="00626712"/>
    <w:rsid w:val="0063013D"/>
    <w:rsid w:val="00630EA2"/>
    <w:rsid w:val="00637085"/>
    <w:rsid w:val="00637462"/>
    <w:rsid w:val="006448C9"/>
    <w:rsid w:val="00650342"/>
    <w:rsid w:val="00652E61"/>
    <w:rsid w:val="00653081"/>
    <w:rsid w:val="00656562"/>
    <w:rsid w:val="00657C11"/>
    <w:rsid w:val="006776B8"/>
    <w:rsid w:val="00684DD2"/>
    <w:rsid w:val="0068508F"/>
    <w:rsid w:val="00685F46"/>
    <w:rsid w:val="006938B1"/>
    <w:rsid w:val="00694FE2"/>
    <w:rsid w:val="006B0E02"/>
    <w:rsid w:val="006C5106"/>
    <w:rsid w:val="006D0D86"/>
    <w:rsid w:val="006D3860"/>
    <w:rsid w:val="006E29A5"/>
    <w:rsid w:val="006E7970"/>
    <w:rsid w:val="006F2458"/>
    <w:rsid w:val="006F2468"/>
    <w:rsid w:val="006F4A81"/>
    <w:rsid w:val="006F6823"/>
    <w:rsid w:val="006F74B5"/>
    <w:rsid w:val="00704597"/>
    <w:rsid w:val="007072B3"/>
    <w:rsid w:val="00710D6D"/>
    <w:rsid w:val="00721B7D"/>
    <w:rsid w:val="00721EF1"/>
    <w:rsid w:val="0072775F"/>
    <w:rsid w:val="007313EF"/>
    <w:rsid w:val="007325BB"/>
    <w:rsid w:val="00733919"/>
    <w:rsid w:val="00735250"/>
    <w:rsid w:val="007355C0"/>
    <w:rsid w:val="00744977"/>
    <w:rsid w:val="007451B4"/>
    <w:rsid w:val="00751298"/>
    <w:rsid w:val="00761BFC"/>
    <w:rsid w:val="00771872"/>
    <w:rsid w:val="007825AD"/>
    <w:rsid w:val="00783E05"/>
    <w:rsid w:val="007875F6"/>
    <w:rsid w:val="00791B22"/>
    <w:rsid w:val="00796EDA"/>
    <w:rsid w:val="00797681"/>
    <w:rsid w:val="007A0847"/>
    <w:rsid w:val="007B2517"/>
    <w:rsid w:val="007B57DD"/>
    <w:rsid w:val="007D6535"/>
    <w:rsid w:val="007E5B25"/>
    <w:rsid w:val="007E5CAD"/>
    <w:rsid w:val="007F03F0"/>
    <w:rsid w:val="007F0D2C"/>
    <w:rsid w:val="00800A30"/>
    <w:rsid w:val="00805A6B"/>
    <w:rsid w:val="00812983"/>
    <w:rsid w:val="008132A5"/>
    <w:rsid w:val="00814B86"/>
    <w:rsid w:val="00815BAA"/>
    <w:rsid w:val="008238CF"/>
    <w:rsid w:val="00824771"/>
    <w:rsid w:val="00830A05"/>
    <w:rsid w:val="00831695"/>
    <w:rsid w:val="008333C4"/>
    <w:rsid w:val="00834174"/>
    <w:rsid w:val="00850959"/>
    <w:rsid w:val="0085284A"/>
    <w:rsid w:val="00854031"/>
    <w:rsid w:val="00865947"/>
    <w:rsid w:val="008905D5"/>
    <w:rsid w:val="00892EDC"/>
    <w:rsid w:val="008963C8"/>
    <w:rsid w:val="00896F10"/>
    <w:rsid w:val="008A0F27"/>
    <w:rsid w:val="008A1958"/>
    <w:rsid w:val="008A50D7"/>
    <w:rsid w:val="008B4464"/>
    <w:rsid w:val="008C6A10"/>
    <w:rsid w:val="008D01B6"/>
    <w:rsid w:val="008D3B78"/>
    <w:rsid w:val="008D75DE"/>
    <w:rsid w:val="008E0DC8"/>
    <w:rsid w:val="008F093B"/>
    <w:rsid w:val="008F5AA5"/>
    <w:rsid w:val="00901571"/>
    <w:rsid w:val="00903ED0"/>
    <w:rsid w:val="00906BD1"/>
    <w:rsid w:val="00912974"/>
    <w:rsid w:val="009344FB"/>
    <w:rsid w:val="00937993"/>
    <w:rsid w:val="00944038"/>
    <w:rsid w:val="00944FC4"/>
    <w:rsid w:val="0094646D"/>
    <w:rsid w:val="00952E02"/>
    <w:rsid w:val="009569A2"/>
    <w:rsid w:val="00960527"/>
    <w:rsid w:val="00967EC3"/>
    <w:rsid w:val="00974301"/>
    <w:rsid w:val="00974F93"/>
    <w:rsid w:val="00980077"/>
    <w:rsid w:val="00987479"/>
    <w:rsid w:val="009A0BAC"/>
    <w:rsid w:val="009B01CD"/>
    <w:rsid w:val="009B0E33"/>
    <w:rsid w:val="009B57EF"/>
    <w:rsid w:val="009C70AB"/>
    <w:rsid w:val="009C73AE"/>
    <w:rsid w:val="009D0511"/>
    <w:rsid w:val="009D1D1D"/>
    <w:rsid w:val="009E1250"/>
    <w:rsid w:val="009E1B3A"/>
    <w:rsid w:val="009E25C4"/>
    <w:rsid w:val="009F0158"/>
    <w:rsid w:val="009F4539"/>
    <w:rsid w:val="00A043A0"/>
    <w:rsid w:val="00A0629B"/>
    <w:rsid w:val="00A07274"/>
    <w:rsid w:val="00A16F03"/>
    <w:rsid w:val="00A20FF0"/>
    <w:rsid w:val="00A24022"/>
    <w:rsid w:val="00A32374"/>
    <w:rsid w:val="00A34D49"/>
    <w:rsid w:val="00A35B57"/>
    <w:rsid w:val="00A429B2"/>
    <w:rsid w:val="00A471D5"/>
    <w:rsid w:val="00A47390"/>
    <w:rsid w:val="00A525B4"/>
    <w:rsid w:val="00A57F60"/>
    <w:rsid w:val="00A667A9"/>
    <w:rsid w:val="00A675C0"/>
    <w:rsid w:val="00A745E8"/>
    <w:rsid w:val="00A76042"/>
    <w:rsid w:val="00A77E76"/>
    <w:rsid w:val="00A819DA"/>
    <w:rsid w:val="00A8308E"/>
    <w:rsid w:val="00A86AB0"/>
    <w:rsid w:val="00A9079B"/>
    <w:rsid w:val="00A96025"/>
    <w:rsid w:val="00AA6230"/>
    <w:rsid w:val="00AB0555"/>
    <w:rsid w:val="00AB1944"/>
    <w:rsid w:val="00AB71BD"/>
    <w:rsid w:val="00AC2C97"/>
    <w:rsid w:val="00AC63EE"/>
    <w:rsid w:val="00AC69E9"/>
    <w:rsid w:val="00AC6BFF"/>
    <w:rsid w:val="00AD0B0A"/>
    <w:rsid w:val="00AD6561"/>
    <w:rsid w:val="00AE1AF8"/>
    <w:rsid w:val="00AE3A36"/>
    <w:rsid w:val="00AE4326"/>
    <w:rsid w:val="00AF0926"/>
    <w:rsid w:val="00AF36A2"/>
    <w:rsid w:val="00B13F19"/>
    <w:rsid w:val="00B212A6"/>
    <w:rsid w:val="00B27E60"/>
    <w:rsid w:val="00B33640"/>
    <w:rsid w:val="00B40427"/>
    <w:rsid w:val="00B42133"/>
    <w:rsid w:val="00B456BE"/>
    <w:rsid w:val="00B471B0"/>
    <w:rsid w:val="00B504C4"/>
    <w:rsid w:val="00B52093"/>
    <w:rsid w:val="00B539AC"/>
    <w:rsid w:val="00B53BB2"/>
    <w:rsid w:val="00B55539"/>
    <w:rsid w:val="00B602ED"/>
    <w:rsid w:val="00B61B46"/>
    <w:rsid w:val="00B62BAF"/>
    <w:rsid w:val="00B64581"/>
    <w:rsid w:val="00B66335"/>
    <w:rsid w:val="00B70619"/>
    <w:rsid w:val="00B70FAD"/>
    <w:rsid w:val="00B832EF"/>
    <w:rsid w:val="00B84736"/>
    <w:rsid w:val="00B856B0"/>
    <w:rsid w:val="00B86AE4"/>
    <w:rsid w:val="00B9529C"/>
    <w:rsid w:val="00BA12A5"/>
    <w:rsid w:val="00BB2E43"/>
    <w:rsid w:val="00BB4206"/>
    <w:rsid w:val="00BD34D9"/>
    <w:rsid w:val="00BE677E"/>
    <w:rsid w:val="00BE7F8C"/>
    <w:rsid w:val="00BF0763"/>
    <w:rsid w:val="00BF49D0"/>
    <w:rsid w:val="00C020CE"/>
    <w:rsid w:val="00C131FA"/>
    <w:rsid w:val="00C14778"/>
    <w:rsid w:val="00C1665C"/>
    <w:rsid w:val="00C17F5F"/>
    <w:rsid w:val="00C22F69"/>
    <w:rsid w:val="00C30E20"/>
    <w:rsid w:val="00C32D5F"/>
    <w:rsid w:val="00C32FAF"/>
    <w:rsid w:val="00C34AD0"/>
    <w:rsid w:val="00C35AC5"/>
    <w:rsid w:val="00C36A0E"/>
    <w:rsid w:val="00C42D77"/>
    <w:rsid w:val="00C4480F"/>
    <w:rsid w:val="00C46598"/>
    <w:rsid w:val="00C52086"/>
    <w:rsid w:val="00C54F77"/>
    <w:rsid w:val="00C61FAA"/>
    <w:rsid w:val="00C63B71"/>
    <w:rsid w:val="00C72B25"/>
    <w:rsid w:val="00C7714A"/>
    <w:rsid w:val="00C77A5A"/>
    <w:rsid w:val="00C80F34"/>
    <w:rsid w:val="00C80F44"/>
    <w:rsid w:val="00C81FDC"/>
    <w:rsid w:val="00C90297"/>
    <w:rsid w:val="00C96B0F"/>
    <w:rsid w:val="00CA02A5"/>
    <w:rsid w:val="00CA101B"/>
    <w:rsid w:val="00CA625D"/>
    <w:rsid w:val="00CB432E"/>
    <w:rsid w:val="00CC135A"/>
    <w:rsid w:val="00CD1415"/>
    <w:rsid w:val="00CE2134"/>
    <w:rsid w:val="00CE7CF6"/>
    <w:rsid w:val="00D02C4D"/>
    <w:rsid w:val="00D06D3B"/>
    <w:rsid w:val="00D10AB8"/>
    <w:rsid w:val="00D16C61"/>
    <w:rsid w:val="00D16F1E"/>
    <w:rsid w:val="00D17A65"/>
    <w:rsid w:val="00D20155"/>
    <w:rsid w:val="00D22E0D"/>
    <w:rsid w:val="00D25CA7"/>
    <w:rsid w:val="00D27F89"/>
    <w:rsid w:val="00D30F9E"/>
    <w:rsid w:val="00D4317E"/>
    <w:rsid w:val="00D437B0"/>
    <w:rsid w:val="00D4438A"/>
    <w:rsid w:val="00D56559"/>
    <w:rsid w:val="00D6774B"/>
    <w:rsid w:val="00D775A5"/>
    <w:rsid w:val="00D8265B"/>
    <w:rsid w:val="00D838B9"/>
    <w:rsid w:val="00D86D0B"/>
    <w:rsid w:val="00D91377"/>
    <w:rsid w:val="00D913C4"/>
    <w:rsid w:val="00D94092"/>
    <w:rsid w:val="00DA1729"/>
    <w:rsid w:val="00DA22A6"/>
    <w:rsid w:val="00DB42EB"/>
    <w:rsid w:val="00DC1FE6"/>
    <w:rsid w:val="00DC4D7A"/>
    <w:rsid w:val="00DC5A48"/>
    <w:rsid w:val="00DD1CFB"/>
    <w:rsid w:val="00DD1D26"/>
    <w:rsid w:val="00DD76A5"/>
    <w:rsid w:val="00DF6214"/>
    <w:rsid w:val="00DF6EF2"/>
    <w:rsid w:val="00E0324F"/>
    <w:rsid w:val="00E03F45"/>
    <w:rsid w:val="00E1657A"/>
    <w:rsid w:val="00E16D22"/>
    <w:rsid w:val="00E20E1C"/>
    <w:rsid w:val="00E249FF"/>
    <w:rsid w:val="00E32282"/>
    <w:rsid w:val="00E45EFE"/>
    <w:rsid w:val="00E521E8"/>
    <w:rsid w:val="00E53FB1"/>
    <w:rsid w:val="00E565F3"/>
    <w:rsid w:val="00E70AEC"/>
    <w:rsid w:val="00E83EA2"/>
    <w:rsid w:val="00E85F40"/>
    <w:rsid w:val="00E90F00"/>
    <w:rsid w:val="00EA181E"/>
    <w:rsid w:val="00EA34C2"/>
    <w:rsid w:val="00EB03C3"/>
    <w:rsid w:val="00EB17A6"/>
    <w:rsid w:val="00EC1535"/>
    <w:rsid w:val="00EC2C37"/>
    <w:rsid w:val="00EC41E7"/>
    <w:rsid w:val="00EE7540"/>
    <w:rsid w:val="00EF0F45"/>
    <w:rsid w:val="00F000FF"/>
    <w:rsid w:val="00F03067"/>
    <w:rsid w:val="00F11A03"/>
    <w:rsid w:val="00F14329"/>
    <w:rsid w:val="00F17CC3"/>
    <w:rsid w:val="00F20162"/>
    <w:rsid w:val="00F23422"/>
    <w:rsid w:val="00F25C95"/>
    <w:rsid w:val="00F2604C"/>
    <w:rsid w:val="00F30552"/>
    <w:rsid w:val="00F40EE8"/>
    <w:rsid w:val="00F52AAC"/>
    <w:rsid w:val="00F645B8"/>
    <w:rsid w:val="00F706A2"/>
    <w:rsid w:val="00F70F37"/>
    <w:rsid w:val="00F762B5"/>
    <w:rsid w:val="00F76F0F"/>
    <w:rsid w:val="00F77823"/>
    <w:rsid w:val="00F86802"/>
    <w:rsid w:val="00F87C02"/>
    <w:rsid w:val="00F90277"/>
    <w:rsid w:val="00F91C14"/>
    <w:rsid w:val="00F92773"/>
    <w:rsid w:val="00FA788D"/>
    <w:rsid w:val="00FB0A78"/>
    <w:rsid w:val="00FB246C"/>
    <w:rsid w:val="00FB27D3"/>
    <w:rsid w:val="00FD2D6F"/>
    <w:rsid w:val="00FF0CCF"/>
    <w:rsid w:val="00FF12CC"/>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C0542F1-48C0-45C6-A051-249EDE54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081"/>
    <w:pPr>
      <w:spacing w:after="200" w:line="276" w:lineRule="auto"/>
    </w:pPr>
    <w:rPr>
      <w:lang w:val="es-ES"/>
    </w:rPr>
  </w:style>
  <w:style w:type="paragraph" w:styleId="Ttulo2">
    <w:name w:val="heading 2"/>
    <w:basedOn w:val="Normal"/>
    <w:next w:val="Normal"/>
    <w:link w:val="Ttulo2Car"/>
    <w:uiPriority w:val="9"/>
    <w:unhideWhenUsed/>
    <w:qFormat/>
    <w:rsid w:val="00DA22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rPr>
      <w:lang w:val="es-MX"/>
    </w:r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character" w:customStyle="1" w:styleId="Ttulo2Car">
    <w:name w:val="Título 2 Car"/>
    <w:basedOn w:val="Fuentedeprrafopredeter"/>
    <w:link w:val="Ttulo2"/>
    <w:uiPriority w:val="9"/>
    <w:rsid w:val="00DA22A6"/>
    <w:rPr>
      <w:rFonts w:asciiTheme="majorHAnsi" w:eastAsiaTheme="majorEastAsia" w:hAnsiTheme="majorHAnsi" w:cstheme="majorBidi"/>
      <w:color w:val="2E74B5" w:themeColor="accent1" w:themeShade="BF"/>
      <w:sz w:val="26"/>
      <w:szCs w:val="26"/>
      <w:lang w:val="es-ES"/>
    </w:rPr>
  </w:style>
  <w:style w:type="character" w:styleId="Hipervnculo">
    <w:name w:val="Hyperlink"/>
    <w:basedOn w:val="Fuentedeprrafopredeter"/>
    <w:uiPriority w:val="99"/>
    <w:semiHidden/>
    <w:unhideWhenUsed/>
    <w:rsid w:val="002E73FA"/>
    <w:rPr>
      <w:color w:val="0000FF"/>
      <w:u w:val="single"/>
    </w:rPr>
  </w:style>
  <w:style w:type="character" w:customStyle="1" w:styleId="lbl-encabezado-negro">
    <w:name w:val="lbl-encabezado-negro"/>
    <w:basedOn w:val="Fuentedeprrafopredeter"/>
    <w:rsid w:val="00CE2134"/>
  </w:style>
  <w:style w:type="paragraph" w:customStyle="1" w:styleId="Textoindependiente21">
    <w:name w:val="Texto independiente 21"/>
    <w:basedOn w:val="Normal"/>
    <w:rsid w:val="000D65B8"/>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Prrafodelista">
    <w:name w:val="List Paragraph"/>
    <w:basedOn w:val="Normal"/>
    <w:uiPriority w:val="34"/>
    <w:qFormat/>
    <w:rsid w:val="000D65B8"/>
    <w:pPr>
      <w:ind w:left="720"/>
      <w:contextualSpacing/>
    </w:pPr>
  </w:style>
  <w:style w:type="paragraph" w:styleId="Piedepgina">
    <w:name w:val="footer"/>
    <w:basedOn w:val="Normal"/>
    <w:link w:val="PiedepginaCar"/>
    <w:uiPriority w:val="99"/>
    <w:unhideWhenUsed/>
    <w:rsid w:val="0083417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34174"/>
    <w:rPr>
      <w:lang w:val="es-ES"/>
    </w:rPr>
  </w:style>
  <w:style w:type="paragraph" w:styleId="Textonotapie">
    <w:name w:val="footnote text"/>
    <w:basedOn w:val="Normal"/>
    <w:link w:val="TextonotapieCar"/>
    <w:uiPriority w:val="99"/>
    <w:unhideWhenUsed/>
    <w:rsid w:val="005130A7"/>
    <w:pPr>
      <w:spacing w:after="0" w:line="240" w:lineRule="auto"/>
    </w:pPr>
    <w:rPr>
      <w:sz w:val="20"/>
      <w:szCs w:val="20"/>
    </w:rPr>
  </w:style>
  <w:style w:type="character" w:customStyle="1" w:styleId="TextonotapieCar">
    <w:name w:val="Texto nota pie Car"/>
    <w:basedOn w:val="Fuentedeprrafopredeter"/>
    <w:link w:val="Textonotapie"/>
    <w:uiPriority w:val="99"/>
    <w:rsid w:val="005130A7"/>
    <w:rPr>
      <w:sz w:val="20"/>
      <w:szCs w:val="20"/>
      <w:lang w:val="es-ES"/>
    </w:rPr>
  </w:style>
  <w:style w:type="character" w:styleId="Refdenotaalpie">
    <w:name w:val="footnote reference"/>
    <w:basedOn w:val="Fuentedeprrafopredeter"/>
    <w:uiPriority w:val="99"/>
    <w:semiHidden/>
    <w:unhideWhenUsed/>
    <w:rsid w:val="005130A7"/>
    <w:rPr>
      <w:vertAlign w:val="superscript"/>
    </w:rPr>
  </w:style>
  <w:style w:type="paragraph" w:customStyle="1" w:styleId="corte4fondo">
    <w:name w:val="corte4 fondo"/>
    <w:basedOn w:val="Normal"/>
    <w:link w:val="corte4fondoCar1"/>
    <w:qFormat/>
    <w:rsid w:val="00004F6D"/>
    <w:pPr>
      <w:spacing w:after="0" w:line="360" w:lineRule="auto"/>
      <w:ind w:firstLine="709"/>
      <w:jc w:val="both"/>
    </w:pPr>
    <w:rPr>
      <w:rFonts w:ascii="Arial" w:eastAsia="SimSun" w:hAnsi="Arial" w:cs="Times New Roman"/>
      <w:sz w:val="30"/>
      <w:szCs w:val="20"/>
      <w:lang w:val="es-ES_tradnl" w:eastAsia="es-ES"/>
    </w:rPr>
  </w:style>
  <w:style w:type="character" w:customStyle="1" w:styleId="corte4fondoCar1">
    <w:name w:val="corte4 fondo Car1"/>
    <w:link w:val="corte4fondo"/>
    <w:rsid w:val="00004F6D"/>
    <w:rPr>
      <w:rFonts w:ascii="Arial" w:eastAsia="SimSu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688793984">
      <w:bodyDiv w:val="1"/>
      <w:marLeft w:val="0"/>
      <w:marRight w:val="0"/>
      <w:marTop w:val="0"/>
      <w:marBottom w:val="0"/>
      <w:divBdr>
        <w:top w:val="none" w:sz="0" w:space="0" w:color="auto"/>
        <w:left w:val="none" w:sz="0" w:space="0" w:color="auto"/>
        <w:bottom w:val="none" w:sz="0" w:space="0" w:color="auto"/>
        <w:right w:val="none" w:sz="0" w:space="0" w:color="auto"/>
      </w:divBdr>
    </w:div>
    <w:div w:id="2059275298">
      <w:bodyDiv w:val="1"/>
      <w:marLeft w:val="0"/>
      <w:marRight w:val="0"/>
      <w:marTop w:val="0"/>
      <w:marBottom w:val="0"/>
      <w:divBdr>
        <w:top w:val="none" w:sz="0" w:space="0" w:color="auto"/>
        <w:left w:val="none" w:sz="0" w:space="0" w:color="auto"/>
        <w:bottom w:val="none" w:sz="0" w:space="0" w:color="auto"/>
        <w:right w:val="none" w:sz="0" w:space="0" w:color="auto"/>
      </w:divBdr>
      <w:divsChild>
        <w:div w:id="243489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4661</Words>
  <Characters>25636</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JuanEdy</cp:lastModifiedBy>
  <cp:revision>4</cp:revision>
  <cp:lastPrinted>2020-02-10T22:05:00Z</cp:lastPrinted>
  <dcterms:created xsi:type="dcterms:W3CDTF">2020-09-22T16:39:00Z</dcterms:created>
  <dcterms:modified xsi:type="dcterms:W3CDTF">2020-09-24T16:44:00Z</dcterms:modified>
</cp:coreProperties>
</file>