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4CD0" w:rsidRDefault="00714CD0" w:rsidP="00714CD0">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714CD0" w:rsidRDefault="00DF7449" w:rsidP="00714CD0">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0211</w:t>
      </w:r>
      <w:r w:rsidR="00714CD0">
        <w:rPr>
          <w:rFonts w:ascii="Arial" w:hAnsi="Arial" w:cs="Arial"/>
          <w:b/>
          <w:sz w:val="26"/>
          <w:szCs w:val="26"/>
        </w:rPr>
        <w:t>/201</w:t>
      </w:r>
      <w:r>
        <w:rPr>
          <w:rFonts w:ascii="Arial" w:hAnsi="Arial" w:cs="Arial"/>
          <w:b/>
          <w:sz w:val="26"/>
          <w:szCs w:val="26"/>
        </w:rPr>
        <w:t>9</w:t>
      </w:r>
    </w:p>
    <w:p w:rsidR="00714CD0" w:rsidRDefault="00DF7449" w:rsidP="00714CD0">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043</w:t>
      </w:r>
      <w:r w:rsidR="00714CD0">
        <w:rPr>
          <w:rFonts w:ascii="Arial" w:hAnsi="Arial" w:cs="Arial"/>
          <w:b/>
          <w:sz w:val="26"/>
          <w:szCs w:val="26"/>
        </w:rPr>
        <w:t>/201</w:t>
      </w:r>
      <w:r>
        <w:rPr>
          <w:rFonts w:ascii="Arial" w:hAnsi="Arial" w:cs="Arial"/>
          <w:b/>
          <w:sz w:val="26"/>
          <w:szCs w:val="26"/>
        </w:rPr>
        <w:t>8</w:t>
      </w:r>
      <w:r w:rsidR="00714CD0">
        <w:rPr>
          <w:rFonts w:ascii="Arial" w:hAnsi="Arial" w:cs="Arial"/>
          <w:b/>
          <w:sz w:val="26"/>
          <w:szCs w:val="26"/>
        </w:rPr>
        <w:t xml:space="preserve"> SEGUNDA SALA UNITARIA DE PRIMERA INSTANCIA</w:t>
      </w:r>
    </w:p>
    <w:p w:rsidR="00714CD0" w:rsidRDefault="00714CD0" w:rsidP="00714CD0">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p>
    <w:p w:rsidR="00714CD0" w:rsidRDefault="009C3065" w:rsidP="00714CD0">
      <w:pPr>
        <w:spacing w:before="240" w:line="360" w:lineRule="auto"/>
        <w:jc w:val="both"/>
        <w:rPr>
          <w:rFonts w:ascii="Arial" w:hAnsi="Arial" w:cs="Arial"/>
          <w:b/>
          <w:sz w:val="26"/>
          <w:szCs w:val="26"/>
          <w:lang w:val="es-MX"/>
        </w:rPr>
      </w:pPr>
      <w:r>
        <w:rPr>
          <w:rFonts w:ascii="Arial" w:hAnsi="Arial" w:cs="Arial"/>
          <w:b/>
          <w:sz w:val="26"/>
          <w:szCs w:val="26"/>
        </w:rPr>
        <w:t>OAXACA DE JUÁREZ, OAXACA A VEINTINUEVE</w:t>
      </w:r>
      <w:r w:rsidR="00DF7449">
        <w:rPr>
          <w:rFonts w:ascii="Arial" w:hAnsi="Arial" w:cs="Arial"/>
          <w:b/>
          <w:sz w:val="26"/>
          <w:szCs w:val="26"/>
        </w:rPr>
        <w:t xml:space="preserve"> </w:t>
      </w:r>
      <w:r w:rsidR="00714CD0">
        <w:rPr>
          <w:rFonts w:ascii="Arial" w:hAnsi="Arial" w:cs="Arial"/>
          <w:b/>
          <w:sz w:val="26"/>
          <w:szCs w:val="26"/>
        </w:rPr>
        <w:t xml:space="preserve">DE </w:t>
      </w:r>
      <w:r w:rsidR="00DF7449">
        <w:rPr>
          <w:rFonts w:ascii="Arial" w:hAnsi="Arial" w:cs="Arial"/>
          <w:b/>
          <w:sz w:val="26"/>
          <w:szCs w:val="26"/>
        </w:rPr>
        <w:t xml:space="preserve">ENERO </w:t>
      </w:r>
      <w:r w:rsidR="00714CD0">
        <w:rPr>
          <w:rFonts w:ascii="Arial" w:hAnsi="Arial" w:cs="Arial"/>
          <w:b/>
          <w:sz w:val="26"/>
          <w:szCs w:val="26"/>
        </w:rPr>
        <w:t xml:space="preserve">DE DOS MIL </w:t>
      </w:r>
      <w:r w:rsidR="00DF7449">
        <w:rPr>
          <w:rFonts w:ascii="Arial" w:hAnsi="Arial" w:cs="Arial"/>
          <w:b/>
          <w:sz w:val="26"/>
          <w:szCs w:val="26"/>
        </w:rPr>
        <w:t>VEINTE</w:t>
      </w:r>
      <w:r w:rsidR="00714CD0">
        <w:rPr>
          <w:rFonts w:ascii="Arial" w:hAnsi="Arial" w:cs="Arial"/>
          <w:b/>
          <w:sz w:val="26"/>
          <w:szCs w:val="26"/>
        </w:rPr>
        <w:t>.</w:t>
      </w:r>
      <w:r>
        <w:rPr>
          <w:rFonts w:ascii="Arial" w:hAnsi="Arial" w:cs="Arial"/>
          <w:b/>
          <w:sz w:val="26"/>
          <w:szCs w:val="26"/>
        </w:rPr>
        <w:t xml:space="preserve">- - - - - - - - - - - - - - - - - - - - - - - - - - - - - - - - - - - - - - </w:t>
      </w:r>
    </w:p>
    <w:p w:rsidR="00DB0672" w:rsidRPr="00CB6405" w:rsidRDefault="00714CD0" w:rsidP="00DB0672">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00DB0672">
        <w:rPr>
          <w:rFonts w:ascii="Arial" w:hAnsi="Arial" w:cs="Arial"/>
          <w:b/>
          <w:sz w:val="26"/>
          <w:szCs w:val="26"/>
        </w:rPr>
        <w:t>0211/2019</w:t>
      </w:r>
      <w:r>
        <w:rPr>
          <w:rFonts w:ascii="Arial" w:hAnsi="Arial" w:cs="Arial"/>
          <w:sz w:val="26"/>
          <w:szCs w:val="26"/>
        </w:rPr>
        <w:t xml:space="preserve">, que remite la Secretaría General de Acuerdos, con motivo del recurso de revisión interpuesto por </w:t>
      </w:r>
      <w:r w:rsidR="00022917">
        <w:rPr>
          <w:rFonts w:ascii="Arial" w:hAnsi="Arial" w:cs="Arial"/>
          <w:b/>
          <w:sz w:val="26"/>
          <w:szCs w:val="26"/>
        </w:rPr>
        <w:t>*********</w:t>
      </w:r>
      <w:r w:rsidRPr="00CA3845">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 la sentencia de </w:t>
      </w:r>
      <w:r w:rsidR="00DB0672">
        <w:rPr>
          <w:rFonts w:ascii="Arial" w:eastAsia="Calibri" w:hAnsi="Arial" w:cs="Arial"/>
          <w:sz w:val="26"/>
          <w:szCs w:val="26"/>
        </w:rPr>
        <w:t xml:space="preserve">veintitrés de mayo de </w:t>
      </w:r>
      <w:r>
        <w:rPr>
          <w:rFonts w:ascii="Arial" w:eastAsia="Calibri" w:hAnsi="Arial" w:cs="Arial"/>
          <w:sz w:val="26"/>
          <w:szCs w:val="26"/>
        </w:rPr>
        <w:t>dos mil dieci</w:t>
      </w:r>
      <w:r w:rsidR="00DB0672">
        <w:rPr>
          <w:rFonts w:ascii="Arial" w:eastAsia="Calibri" w:hAnsi="Arial" w:cs="Arial"/>
          <w:sz w:val="26"/>
          <w:szCs w:val="26"/>
        </w:rPr>
        <w:t>nueve</w:t>
      </w:r>
      <w:r>
        <w:rPr>
          <w:rFonts w:ascii="Arial" w:eastAsia="Calibri" w:hAnsi="Arial" w:cs="Arial"/>
          <w:sz w:val="26"/>
          <w:szCs w:val="26"/>
        </w:rPr>
        <w:t xml:space="preserve">, </w:t>
      </w:r>
      <w:r>
        <w:rPr>
          <w:rFonts w:ascii="Arial" w:hAnsi="Arial" w:cs="Arial"/>
          <w:sz w:val="26"/>
          <w:szCs w:val="26"/>
        </w:rPr>
        <w:t xml:space="preserve">dictada en el expediente </w:t>
      </w:r>
      <w:r w:rsidR="00DB0672">
        <w:rPr>
          <w:rFonts w:ascii="Arial" w:hAnsi="Arial" w:cs="Arial"/>
          <w:b/>
          <w:sz w:val="26"/>
          <w:szCs w:val="26"/>
        </w:rPr>
        <w:t>043</w:t>
      </w:r>
      <w:r>
        <w:rPr>
          <w:rFonts w:ascii="Arial" w:hAnsi="Arial" w:cs="Arial"/>
          <w:b/>
          <w:sz w:val="26"/>
          <w:szCs w:val="26"/>
        </w:rPr>
        <w:t>/201</w:t>
      </w:r>
      <w:r w:rsidR="00DB0672">
        <w:rPr>
          <w:rFonts w:ascii="Arial" w:hAnsi="Arial" w:cs="Arial"/>
          <w:b/>
          <w:sz w:val="26"/>
          <w:szCs w:val="26"/>
        </w:rPr>
        <w:t>8</w:t>
      </w:r>
      <w:r>
        <w:rPr>
          <w:rFonts w:ascii="Arial" w:hAnsi="Arial" w:cs="Arial"/>
          <w:b/>
          <w:sz w:val="26"/>
          <w:szCs w:val="26"/>
        </w:rPr>
        <w:t>,</w:t>
      </w:r>
      <w:r>
        <w:rPr>
          <w:rFonts w:ascii="Arial" w:hAnsi="Arial" w:cs="Arial"/>
          <w:sz w:val="26"/>
          <w:szCs w:val="26"/>
        </w:rPr>
        <w:t xml:space="preserve"> de la Segunda Sala Unitaria de Primera Instancia</w:t>
      </w:r>
      <w:r>
        <w:rPr>
          <w:rFonts w:ascii="Arial" w:eastAsia="Calibri" w:hAnsi="Arial" w:cs="Arial"/>
          <w:sz w:val="26"/>
          <w:szCs w:val="26"/>
        </w:rPr>
        <w:t xml:space="preserve">, </w:t>
      </w:r>
      <w:r>
        <w:rPr>
          <w:rFonts w:ascii="Arial" w:hAnsi="Arial" w:cs="Arial"/>
          <w:sz w:val="26"/>
          <w:szCs w:val="26"/>
        </w:rPr>
        <w:t xml:space="preserve">relativo al juicio de nulidad promovido por la </w:t>
      </w:r>
      <w:r w:rsidR="00022917">
        <w:rPr>
          <w:rFonts w:ascii="Arial" w:hAnsi="Arial" w:cs="Arial"/>
          <w:b/>
          <w:sz w:val="26"/>
          <w:szCs w:val="26"/>
        </w:rPr>
        <w:t>**********</w:t>
      </w:r>
      <w:r w:rsidRPr="00CA3845">
        <w:rPr>
          <w:rFonts w:ascii="Arial" w:eastAsia="Calibri" w:hAnsi="Arial" w:cs="Arial"/>
          <w:sz w:val="26"/>
          <w:szCs w:val="26"/>
        </w:rPr>
        <w:t>,</w:t>
      </w:r>
      <w:r>
        <w:rPr>
          <w:rFonts w:ascii="Arial" w:eastAsia="Calibri" w:hAnsi="Arial" w:cs="Arial"/>
          <w:sz w:val="26"/>
          <w:szCs w:val="26"/>
        </w:rPr>
        <w:t xml:space="preserve"> en contra del </w:t>
      </w:r>
      <w:r w:rsidRPr="00AF2384">
        <w:rPr>
          <w:rFonts w:ascii="Arial" w:eastAsia="Calibri" w:hAnsi="Arial" w:cs="Arial"/>
          <w:b/>
          <w:sz w:val="26"/>
          <w:szCs w:val="26"/>
        </w:rPr>
        <w:t xml:space="preserve">POLICÍA VIAL CON NÚMERO ESTADÍSTICO </w:t>
      </w:r>
      <w:r w:rsidR="00022917">
        <w:rPr>
          <w:rFonts w:ascii="Arial" w:eastAsia="Calibri" w:hAnsi="Arial" w:cs="Arial"/>
          <w:b/>
          <w:sz w:val="26"/>
          <w:szCs w:val="26"/>
        </w:rPr>
        <w:t>********</w:t>
      </w:r>
      <w:r w:rsidRPr="00AF2384">
        <w:rPr>
          <w:rFonts w:ascii="Arial" w:eastAsia="Calibri" w:hAnsi="Arial" w:cs="Arial"/>
          <w:b/>
          <w:sz w:val="26"/>
          <w:szCs w:val="26"/>
        </w:rPr>
        <w:t>, DE LA COMISARÍA DE SEGURIDAD PÚBLICA Y VIALIDAD MUNICIPAL DE OAXACA DE JUÁREZ, OAXACA</w:t>
      </w:r>
      <w:r>
        <w:rPr>
          <w:rFonts w:ascii="Arial" w:eastAsia="Calibri" w:hAnsi="Arial" w:cs="Arial"/>
          <w:sz w:val="26"/>
          <w:szCs w:val="26"/>
        </w:rPr>
        <w:t xml:space="preserve">; </w:t>
      </w:r>
      <w:r w:rsidR="00DB0672" w:rsidRPr="00CB6405">
        <w:rPr>
          <w:rFonts w:ascii="Arial" w:hAnsi="Arial" w:cs="Arial"/>
          <w:sz w:val="26"/>
          <w:szCs w:val="26"/>
        </w:rPr>
        <w:t>por lo que co</w:t>
      </w:r>
      <w:r w:rsidR="00DB0672">
        <w:rPr>
          <w:rFonts w:ascii="Arial" w:hAnsi="Arial" w:cs="Arial"/>
          <w:sz w:val="26"/>
          <w:szCs w:val="26"/>
        </w:rPr>
        <w:t>n fundamento en los artículos 236 y 23</w:t>
      </w:r>
      <w:r w:rsidR="00DB0672" w:rsidRPr="00CB6405">
        <w:rPr>
          <w:rFonts w:ascii="Arial" w:hAnsi="Arial" w:cs="Arial"/>
          <w:sz w:val="26"/>
          <w:szCs w:val="26"/>
        </w:rPr>
        <w:t xml:space="preserve">8 de la Ley de </w:t>
      </w:r>
      <w:r w:rsidR="00DB0672">
        <w:rPr>
          <w:rFonts w:ascii="Arial" w:hAnsi="Arial" w:cs="Arial"/>
          <w:sz w:val="26"/>
          <w:szCs w:val="26"/>
        </w:rPr>
        <w:t xml:space="preserve">Procedimiento y Justicia Administrativa para el </w:t>
      </w:r>
      <w:r w:rsidR="00DB0672" w:rsidRPr="00CB6405">
        <w:rPr>
          <w:rFonts w:ascii="Arial" w:hAnsi="Arial" w:cs="Arial"/>
          <w:sz w:val="26"/>
          <w:szCs w:val="26"/>
        </w:rPr>
        <w:t>Estado de Oaxaca</w:t>
      </w:r>
      <w:r w:rsidR="00DB0672">
        <w:rPr>
          <w:rFonts w:ascii="Arial" w:hAnsi="Arial" w:cs="Arial"/>
          <w:sz w:val="26"/>
          <w:szCs w:val="26"/>
        </w:rPr>
        <w:t>,</w:t>
      </w:r>
      <w:r w:rsidR="00DB0672" w:rsidRPr="00CB6405">
        <w:rPr>
          <w:rFonts w:ascii="Arial" w:hAnsi="Arial" w:cs="Arial"/>
          <w:sz w:val="26"/>
          <w:szCs w:val="26"/>
        </w:rPr>
        <w:t xml:space="preserve"> se admite. En consecuencia, se procede a dictar resolución en los siguientes términos:</w:t>
      </w:r>
    </w:p>
    <w:p w:rsidR="00714CD0" w:rsidRDefault="00714CD0" w:rsidP="00DB0672">
      <w:pPr>
        <w:spacing w:line="360" w:lineRule="auto"/>
        <w:jc w:val="center"/>
        <w:rPr>
          <w:rFonts w:ascii="Arial" w:hAnsi="Arial" w:cs="Arial"/>
          <w:b/>
          <w:bCs/>
          <w:sz w:val="26"/>
          <w:szCs w:val="26"/>
        </w:rPr>
      </w:pPr>
      <w:r>
        <w:rPr>
          <w:rFonts w:ascii="Arial" w:hAnsi="Arial" w:cs="Arial"/>
          <w:b/>
          <w:bCs/>
          <w:sz w:val="26"/>
          <w:szCs w:val="26"/>
        </w:rPr>
        <w:t>R E S U L T A N D O</w:t>
      </w:r>
    </w:p>
    <w:p w:rsidR="00714CD0" w:rsidRDefault="00714CD0" w:rsidP="00714CD0">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w:t>
      </w:r>
      <w:r w:rsidR="00DB0672">
        <w:rPr>
          <w:rFonts w:ascii="Arial" w:hAnsi="Arial" w:cs="Arial"/>
          <w:sz w:val="26"/>
          <w:szCs w:val="26"/>
        </w:rPr>
        <w:t>veintitrés de mayo de dos mil diecinueve</w:t>
      </w:r>
      <w:r>
        <w:rPr>
          <w:rFonts w:ascii="Arial" w:hAnsi="Arial" w:cs="Arial"/>
          <w:sz w:val="26"/>
          <w:szCs w:val="26"/>
        </w:rPr>
        <w:t xml:space="preserve">, dictada por la Segunda Sala Unitaria de Primera Instancia </w:t>
      </w:r>
      <w:r w:rsidR="00022917" w:rsidRPr="00022917">
        <w:rPr>
          <w:rFonts w:ascii="Arial" w:hAnsi="Arial" w:cs="Arial"/>
          <w:sz w:val="26"/>
          <w:szCs w:val="26"/>
        </w:rPr>
        <w:t>***********</w:t>
      </w:r>
      <w:r w:rsidRPr="00022917">
        <w:rPr>
          <w:rFonts w:ascii="Arial" w:hAnsi="Arial" w:cs="Arial"/>
          <w:sz w:val="26"/>
          <w:szCs w:val="26"/>
        </w:rPr>
        <w:t>,</w:t>
      </w:r>
      <w:r>
        <w:rPr>
          <w:rFonts w:ascii="Arial" w:hAnsi="Arial" w:cs="Arial"/>
          <w:sz w:val="26"/>
          <w:szCs w:val="26"/>
        </w:rPr>
        <w:t xml:space="preserve"> interpuso en su contra recurso de revisión. </w:t>
      </w:r>
    </w:p>
    <w:p w:rsidR="00714CD0" w:rsidRDefault="00714CD0" w:rsidP="00714CD0">
      <w:pPr>
        <w:spacing w:after="0"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Los puntos resolutivos de la sentencia recurrida son los siguientes:</w:t>
      </w:r>
    </w:p>
    <w:p w:rsidR="00714CD0" w:rsidRDefault="00714CD0" w:rsidP="00714CD0">
      <w:pPr>
        <w:pStyle w:val="Textoindependiente21"/>
        <w:tabs>
          <w:tab w:val="left" w:pos="7938"/>
        </w:tabs>
        <w:spacing w:before="240" w:line="360" w:lineRule="auto"/>
        <w:ind w:left="1134" w:right="616" w:firstLine="0"/>
        <w:rPr>
          <w:rFonts w:ascii="Arial" w:hAnsi="Arial" w:cs="Arial"/>
          <w:b/>
          <w:bCs/>
          <w:iCs/>
          <w:szCs w:val="24"/>
        </w:rPr>
      </w:pPr>
      <w:r w:rsidRPr="00F158CB">
        <w:rPr>
          <w:rFonts w:ascii="Arial" w:hAnsi="Arial" w:cs="Arial"/>
          <w:bCs/>
          <w:iCs/>
          <w:szCs w:val="24"/>
        </w:rPr>
        <w:t>“</w:t>
      </w:r>
      <w:r>
        <w:rPr>
          <w:rFonts w:ascii="Arial" w:hAnsi="Arial" w:cs="Arial"/>
          <w:b/>
          <w:bCs/>
          <w:i/>
          <w:iCs/>
          <w:szCs w:val="24"/>
        </w:rPr>
        <w:t xml:space="preserve">PRIMERO.- </w:t>
      </w:r>
      <w:r>
        <w:rPr>
          <w:rFonts w:ascii="Arial" w:hAnsi="Arial" w:cs="Arial"/>
          <w:bCs/>
          <w:i/>
          <w:iCs/>
          <w:szCs w:val="24"/>
        </w:rPr>
        <w:t>Esta Sala Unitaria de Primera Instancia es competente para conocer y resolver del presente expediente, por las razones dadas en el considerando primero de este fallo.</w:t>
      </w:r>
      <w:r w:rsidRPr="0020238B">
        <w:rPr>
          <w:rFonts w:ascii="Arial" w:hAnsi="Arial" w:cs="Arial"/>
          <w:bCs/>
          <w:i/>
          <w:iCs/>
          <w:color w:val="FFFFFF" w:themeColor="background1"/>
          <w:szCs w:val="24"/>
        </w:rPr>
        <w:t>- - - - - - - - - - - - - - - - - - - - - - - - -</w:t>
      </w:r>
      <w:r w:rsidR="00DB0672">
        <w:rPr>
          <w:rFonts w:ascii="Arial" w:hAnsi="Arial" w:cs="Arial"/>
          <w:bCs/>
          <w:i/>
          <w:iCs/>
          <w:color w:val="FFFFFF" w:themeColor="background1"/>
          <w:szCs w:val="24"/>
        </w:rPr>
        <w:t xml:space="preserve"> - - - - </w:t>
      </w:r>
      <w:r>
        <w:rPr>
          <w:rFonts w:ascii="Arial" w:hAnsi="Arial" w:cs="Arial"/>
          <w:b/>
          <w:bCs/>
          <w:i/>
          <w:iCs/>
          <w:szCs w:val="24"/>
        </w:rPr>
        <w:t xml:space="preserve">SEGUNDO.- </w:t>
      </w:r>
      <w:r>
        <w:rPr>
          <w:rFonts w:ascii="Arial" w:hAnsi="Arial" w:cs="Arial"/>
          <w:bCs/>
          <w:i/>
          <w:iCs/>
          <w:szCs w:val="24"/>
        </w:rPr>
        <w:t>La personalidad de las partes quedó acreditada en autos.</w:t>
      </w:r>
      <w:r w:rsidRPr="00CB345A">
        <w:rPr>
          <w:rFonts w:ascii="Arial" w:hAnsi="Arial" w:cs="Arial"/>
          <w:bCs/>
          <w:i/>
          <w:iCs/>
          <w:color w:val="FFFFFF" w:themeColor="background1"/>
          <w:szCs w:val="24"/>
        </w:rPr>
        <w:t xml:space="preserve">- - - - - - - - - - - - - - - - - - - - - - - - - - - - - - - - - - - - - </w:t>
      </w:r>
      <w:r>
        <w:rPr>
          <w:rFonts w:ascii="Arial" w:hAnsi="Arial" w:cs="Arial"/>
          <w:b/>
          <w:bCs/>
          <w:i/>
          <w:iCs/>
          <w:szCs w:val="24"/>
        </w:rPr>
        <w:t xml:space="preserve">TERCERO.- </w:t>
      </w:r>
      <w:r>
        <w:rPr>
          <w:rFonts w:ascii="Arial" w:hAnsi="Arial" w:cs="Arial"/>
          <w:bCs/>
          <w:i/>
          <w:iCs/>
          <w:szCs w:val="24"/>
        </w:rPr>
        <w:t xml:space="preserve">Se reconoce la </w:t>
      </w:r>
      <w:r>
        <w:rPr>
          <w:rFonts w:ascii="Arial" w:hAnsi="Arial" w:cs="Arial"/>
          <w:b/>
          <w:bCs/>
          <w:i/>
          <w:iCs/>
          <w:szCs w:val="24"/>
        </w:rPr>
        <w:t xml:space="preserve">LEGALIDAD y VALIDEZ </w:t>
      </w:r>
      <w:r>
        <w:rPr>
          <w:rFonts w:ascii="Arial" w:hAnsi="Arial" w:cs="Arial"/>
          <w:bCs/>
          <w:i/>
          <w:iCs/>
          <w:szCs w:val="24"/>
        </w:rPr>
        <w:t>de</w:t>
      </w:r>
      <w:r w:rsidR="00DB0672">
        <w:rPr>
          <w:rFonts w:ascii="Arial" w:hAnsi="Arial" w:cs="Arial"/>
          <w:bCs/>
          <w:i/>
          <w:iCs/>
          <w:szCs w:val="24"/>
        </w:rPr>
        <w:t xml:space="preserve"> </w:t>
      </w:r>
      <w:r>
        <w:rPr>
          <w:rFonts w:ascii="Arial" w:hAnsi="Arial" w:cs="Arial"/>
          <w:bCs/>
          <w:i/>
          <w:iCs/>
          <w:szCs w:val="24"/>
        </w:rPr>
        <w:t>l</w:t>
      </w:r>
      <w:r w:rsidR="00DB0672">
        <w:rPr>
          <w:rFonts w:ascii="Arial" w:hAnsi="Arial" w:cs="Arial"/>
          <w:bCs/>
          <w:i/>
          <w:iCs/>
          <w:szCs w:val="24"/>
        </w:rPr>
        <w:t>a</w:t>
      </w:r>
      <w:r>
        <w:rPr>
          <w:rFonts w:ascii="Arial" w:hAnsi="Arial" w:cs="Arial"/>
          <w:bCs/>
          <w:i/>
          <w:iCs/>
          <w:szCs w:val="24"/>
        </w:rPr>
        <w:t xml:space="preserve"> infracción </w:t>
      </w:r>
      <w:r w:rsidR="00DB0672">
        <w:rPr>
          <w:rFonts w:ascii="Arial" w:hAnsi="Arial" w:cs="Arial"/>
          <w:bCs/>
          <w:i/>
          <w:iCs/>
          <w:szCs w:val="24"/>
        </w:rPr>
        <w:t>con</w:t>
      </w:r>
      <w:r>
        <w:rPr>
          <w:rFonts w:ascii="Arial" w:hAnsi="Arial" w:cs="Arial"/>
          <w:bCs/>
          <w:i/>
          <w:iCs/>
          <w:szCs w:val="24"/>
        </w:rPr>
        <w:t xml:space="preserve"> folio </w:t>
      </w:r>
      <w:r w:rsidR="00DB0672">
        <w:rPr>
          <w:rFonts w:ascii="Arial" w:hAnsi="Arial" w:cs="Arial"/>
          <w:bCs/>
          <w:i/>
          <w:iCs/>
          <w:szCs w:val="24"/>
        </w:rPr>
        <w:t>2874</w:t>
      </w:r>
      <w:r>
        <w:rPr>
          <w:rFonts w:ascii="Arial" w:hAnsi="Arial" w:cs="Arial"/>
          <w:bCs/>
          <w:i/>
          <w:iCs/>
          <w:szCs w:val="24"/>
        </w:rPr>
        <w:t xml:space="preserve">, de </w:t>
      </w:r>
      <w:r w:rsidR="00DB0672">
        <w:rPr>
          <w:rFonts w:ascii="Arial" w:hAnsi="Arial" w:cs="Arial"/>
          <w:bCs/>
          <w:i/>
          <w:iCs/>
          <w:szCs w:val="24"/>
        </w:rPr>
        <w:t>fecha veintiséis de junio de dos mil dieciocho</w:t>
      </w:r>
      <w:r>
        <w:rPr>
          <w:rFonts w:ascii="Arial" w:hAnsi="Arial" w:cs="Arial"/>
          <w:bCs/>
          <w:i/>
          <w:iCs/>
          <w:szCs w:val="24"/>
        </w:rPr>
        <w:t xml:space="preserve">, </w:t>
      </w:r>
      <w:r w:rsidR="00DB0672">
        <w:rPr>
          <w:rFonts w:ascii="Arial" w:hAnsi="Arial" w:cs="Arial"/>
          <w:bCs/>
          <w:i/>
          <w:iCs/>
          <w:szCs w:val="24"/>
        </w:rPr>
        <w:t xml:space="preserve">emitida por la </w:t>
      </w:r>
      <w:r>
        <w:rPr>
          <w:rFonts w:ascii="Arial" w:hAnsi="Arial" w:cs="Arial"/>
          <w:bCs/>
          <w:i/>
          <w:iCs/>
          <w:szCs w:val="24"/>
        </w:rPr>
        <w:t xml:space="preserve">Policía Vial </w:t>
      </w:r>
      <w:r w:rsidR="00DB0672">
        <w:rPr>
          <w:rFonts w:ascii="Arial" w:hAnsi="Arial" w:cs="Arial"/>
          <w:bCs/>
          <w:i/>
          <w:iCs/>
          <w:szCs w:val="24"/>
        </w:rPr>
        <w:t>Verónica Ra</w:t>
      </w:r>
      <w:bookmarkStart w:id="0" w:name="_GoBack"/>
      <w:bookmarkEnd w:id="0"/>
      <w:r w:rsidR="00DB0672">
        <w:rPr>
          <w:rFonts w:ascii="Arial" w:hAnsi="Arial" w:cs="Arial"/>
          <w:bCs/>
          <w:i/>
          <w:iCs/>
          <w:szCs w:val="24"/>
        </w:rPr>
        <w:t xml:space="preserve">mírez Tiburcio, </w:t>
      </w:r>
      <w:r>
        <w:rPr>
          <w:rFonts w:ascii="Arial" w:hAnsi="Arial" w:cs="Arial"/>
          <w:bCs/>
          <w:i/>
          <w:iCs/>
          <w:szCs w:val="24"/>
        </w:rPr>
        <w:t>con número estadístico PV-4</w:t>
      </w:r>
      <w:r w:rsidR="00DB0672">
        <w:rPr>
          <w:rFonts w:ascii="Arial" w:hAnsi="Arial" w:cs="Arial"/>
          <w:bCs/>
          <w:i/>
          <w:iCs/>
          <w:szCs w:val="24"/>
        </w:rPr>
        <w:t>5</w:t>
      </w:r>
      <w:r>
        <w:rPr>
          <w:rFonts w:ascii="Arial" w:hAnsi="Arial" w:cs="Arial"/>
          <w:bCs/>
          <w:i/>
          <w:iCs/>
          <w:szCs w:val="24"/>
        </w:rPr>
        <w:t xml:space="preserve"> de la Comisaría de </w:t>
      </w:r>
      <w:r>
        <w:rPr>
          <w:rFonts w:ascii="Arial" w:hAnsi="Arial" w:cs="Arial"/>
          <w:bCs/>
          <w:i/>
          <w:iCs/>
          <w:szCs w:val="24"/>
        </w:rPr>
        <w:lastRenderedPageBreak/>
        <w:t>Vialidad del Municipio de Oaxaca de Juárez, Oaxaca.</w:t>
      </w:r>
      <w:r w:rsidRPr="0020238B">
        <w:rPr>
          <w:rFonts w:ascii="Arial" w:hAnsi="Arial" w:cs="Arial"/>
          <w:bCs/>
          <w:i/>
          <w:iCs/>
          <w:color w:val="FFFFFF" w:themeColor="background1"/>
          <w:szCs w:val="24"/>
        </w:rPr>
        <w:t xml:space="preserve">- </w:t>
      </w:r>
      <w:r>
        <w:rPr>
          <w:rFonts w:ascii="Arial" w:hAnsi="Arial" w:cs="Arial"/>
          <w:bCs/>
          <w:i/>
          <w:iCs/>
          <w:color w:val="FFFFFF" w:themeColor="background1"/>
          <w:szCs w:val="24"/>
        </w:rPr>
        <w:t xml:space="preserve">  </w:t>
      </w:r>
      <w:r w:rsidRPr="0020238B">
        <w:rPr>
          <w:rFonts w:ascii="Arial" w:hAnsi="Arial" w:cs="Arial"/>
          <w:bCs/>
          <w:i/>
          <w:iCs/>
          <w:color w:val="FFFFFF" w:themeColor="background1"/>
          <w:szCs w:val="24"/>
        </w:rPr>
        <w:t xml:space="preserve">- - - - </w:t>
      </w:r>
      <w:r>
        <w:rPr>
          <w:rFonts w:ascii="Arial" w:hAnsi="Arial" w:cs="Arial"/>
          <w:b/>
          <w:bCs/>
          <w:i/>
          <w:iCs/>
          <w:szCs w:val="24"/>
        </w:rPr>
        <w:t xml:space="preserve">CUARTO.- NOTIFÍQUESE </w:t>
      </w:r>
      <w:r w:rsidRPr="00DF5903">
        <w:rPr>
          <w:rFonts w:ascii="Arial" w:hAnsi="Arial" w:cs="Arial"/>
          <w:b/>
          <w:bCs/>
          <w:i/>
          <w:iCs/>
          <w:szCs w:val="24"/>
        </w:rPr>
        <w:t>PERSONALMENT</w:t>
      </w:r>
      <w:r>
        <w:rPr>
          <w:rFonts w:ascii="Arial" w:hAnsi="Arial" w:cs="Arial"/>
          <w:b/>
          <w:bCs/>
          <w:i/>
          <w:iCs/>
          <w:szCs w:val="24"/>
        </w:rPr>
        <w:t xml:space="preserve">E A LA PARTE ACTORA </w:t>
      </w:r>
      <w:r w:rsidRPr="00DF5903">
        <w:rPr>
          <w:rFonts w:ascii="Arial" w:hAnsi="Arial" w:cs="Arial"/>
          <w:b/>
          <w:bCs/>
          <w:i/>
          <w:iCs/>
          <w:szCs w:val="24"/>
        </w:rPr>
        <w:t>Y POR OFICIO A LA AUTORIDAD DEMANDADA</w:t>
      </w:r>
      <w:r>
        <w:rPr>
          <w:rFonts w:ascii="Arial" w:hAnsi="Arial" w:cs="Arial"/>
          <w:b/>
          <w:bCs/>
          <w:i/>
          <w:iCs/>
          <w:szCs w:val="24"/>
        </w:rPr>
        <w:t>. CÚMPLASE</w:t>
      </w:r>
      <w:r>
        <w:rPr>
          <w:rFonts w:ascii="Arial" w:hAnsi="Arial" w:cs="Arial"/>
          <w:bCs/>
          <w:i/>
          <w:iCs/>
          <w:szCs w:val="24"/>
        </w:rPr>
        <w:t>.</w:t>
      </w:r>
      <w:r w:rsidRPr="00AE3C7A">
        <w:rPr>
          <w:rFonts w:ascii="Arial" w:hAnsi="Arial" w:cs="Arial"/>
          <w:bCs/>
          <w:iCs/>
          <w:szCs w:val="24"/>
        </w:rPr>
        <w:t>”</w:t>
      </w:r>
    </w:p>
    <w:p w:rsidR="00714CD0" w:rsidRDefault="00714CD0" w:rsidP="00714CD0">
      <w:pPr>
        <w:spacing w:before="240" w:after="0" w:line="360" w:lineRule="auto"/>
        <w:jc w:val="center"/>
        <w:rPr>
          <w:rFonts w:ascii="Arial" w:hAnsi="Arial" w:cs="Arial"/>
          <w:bCs/>
          <w:iCs/>
          <w:lang w:eastAsia="es-ES"/>
        </w:rPr>
      </w:pPr>
      <w:r>
        <w:rPr>
          <w:rFonts w:ascii="Arial" w:hAnsi="Arial" w:cs="Arial"/>
          <w:b/>
          <w:bCs/>
          <w:sz w:val="26"/>
          <w:szCs w:val="26"/>
          <w:lang w:eastAsia="es-ES"/>
        </w:rPr>
        <w:t>C O N S I D E R A N D O</w:t>
      </w:r>
    </w:p>
    <w:p w:rsidR="00DB0672" w:rsidRPr="00CB6405" w:rsidRDefault="00DB0672" w:rsidP="00DB0672">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Pr>
          <w:rFonts w:ascii="Arial" w:hAnsi="Arial" w:cs="Arial"/>
          <w:bCs/>
          <w:iCs/>
          <w:sz w:val="26"/>
          <w:szCs w:val="26"/>
          <w:lang w:eastAsia="es-ES"/>
        </w:rPr>
        <w:t>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 xml:space="preserve">a sentencia de veintitrés de mayo </w:t>
      </w:r>
      <w:r>
        <w:rPr>
          <w:rFonts w:ascii="Arial" w:hAnsi="Arial" w:cs="Arial"/>
          <w:sz w:val="26"/>
          <w:szCs w:val="26"/>
        </w:rPr>
        <w:t>de dos mil diecinueve</w:t>
      </w:r>
      <w:r>
        <w:rPr>
          <w:rFonts w:ascii="Arial" w:hAnsi="Arial" w:cs="Arial"/>
          <w:bCs/>
          <w:iCs/>
          <w:sz w:val="26"/>
          <w:szCs w:val="26"/>
        </w:rPr>
        <w:t xml:space="preserve">, dictada </w:t>
      </w:r>
      <w:r w:rsidRPr="00CB6405">
        <w:rPr>
          <w:rFonts w:ascii="Arial" w:hAnsi="Arial" w:cs="Arial"/>
          <w:bCs/>
          <w:iCs/>
          <w:sz w:val="26"/>
          <w:szCs w:val="26"/>
        </w:rPr>
        <w:t xml:space="preserve">por la </w:t>
      </w:r>
      <w:r>
        <w:rPr>
          <w:rFonts w:ascii="Arial" w:hAnsi="Arial" w:cs="Arial"/>
          <w:bCs/>
          <w:iCs/>
          <w:sz w:val="26"/>
          <w:szCs w:val="26"/>
        </w:rPr>
        <w:t xml:space="preserve">Segunda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043/2018</w:t>
      </w:r>
      <w:r w:rsidRPr="00CB6405">
        <w:rPr>
          <w:rFonts w:ascii="Arial" w:hAnsi="Arial" w:cs="Arial"/>
          <w:sz w:val="26"/>
          <w:szCs w:val="26"/>
        </w:rPr>
        <w:t>.</w:t>
      </w:r>
    </w:p>
    <w:p w:rsidR="00714CD0" w:rsidRDefault="00714CD0" w:rsidP="00DB0672">
      <w:pPr>
        <w:spacing w:before="240"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714CD0" w:rsidRDefault="00714CD0" w:rsidP="00714CD0">
      <w:pPr>
        <w:spacing w:before="240"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i/>
        </w:rPr>
        <w:t>CONCEPTOS DE VIOLACIÓN.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rsidR="00714CD0" w:rsidRDefault="00714CD0" w:rsidP="007A6105">
      <w:pPr>
        <w:spacing w:before="240" w:line="360" w:lineRule="auto"/>
        <w:ind w:firstLine="709"/>
        <w:jc w:val="both"/>
        <w:rPr>
          <w:rFonts w:ascii="Arial" w:hAnsi="Arial" w:cs="Arial"/>
          <w:sz w:val="26"/>
          <w:szCs w:val="26"/>
        </w:rPr>
      </w:pPr>
      <w:r>
        <w:rPr>
          <w:rFonts w:ascii="Arial" w:eastAsia="Calibri" w:hAnsi="Arial" w:cs="Arial"/>
          <w:b/>
          <w:bCs/>
          <w:sz w:val="26"/>
          <w:szCs w:val="26"/>
        </w:rPr>
        <w:lastRenderedPageBreak/>
        <w:t>TERCERO</w:t>
      </w:r>
      <w:r>
        <w:rPr>
          <w:rFonts w:ascii="Arial" w:eastAsia="Calibri" w:hAnsi="Arial" w:cs="Arial"/>
          <w:bCs/>
          <w:sz w:val="26"/>
          <w:szCs w:val="26"/>
        </w:rPr>
        <w:t xml:space="preserve">. Son </w:t>
      </w:r>
      <w:r w:rsidR="007A6105" w:rsidRPr="007A6105">
        <w:rPr>
          <w:rFonts w:ascii="Arial" w:eastAsia="Calibri" w:hAnsi="Arial" w:cs="Arial"/>
          <w:b/>
          <w:bCs/>
          <w:sz w:val="26"/>
          <w:szCs w:val="26"/>
        </w:rPr>
        <w:t>sustancialmente</w:t>
      </w:r>
      <w:r w:rsidR="007A6105">
        <w:rPr>
          <w:rFonts w:ascii="Arial" w:eastAsia="Calibri" w:hAnsi="Arial" w:cs="Arial"/>
          <w:bCs/>
          <w:sz w:val="26"/>
          <w:szCs w:val="26"/>
        </w:rPr>
        <w:t xml:space="preserve"> </w:t>
      </w:r>
      <w:r w:rsidRPr="006302F7">
        <w:rPr>
          <w:rFonts w:ascii="Arial" w:eastAsia="Calibri" w:hAnsi="Arial" w:cs="Arial"/>
          <w:b/>
          <w:bCs/>
          <w:sz w:val="26"/>
          <w:szCs w:val="26"/>
        </w:rPr>
        <w:t>fundados</w:t>
      </w:r>
      <w:r>
        <w:rPr>
          <w:rFonts w:ascii="Arial" w:eastAsia="Calibri" w:hAnsi="Arial" w:cs="Arial"/>
          <w:b/>
          <w:bCs/>
          <w:sz w:val="26"/>
          <w:szCs w:val="26"/>
        </w:rPr>
        <w:t xml:space="preserve"> </w:t>
      </w:r>
      <w:r w:rsidR="00064701" w:rsidRPr="00064701">
        <w:rPr>
          <w:rFonts w:ascii="Arial" w:eastAsia="Calibri" w:hAnsi="Arial" w:cs="Arial"/>
          <w:bCs/>
          <w:sz w:val="26"/>
          <w:szCs w:val="26"/>
        </w:rPr>
        <w:t>aquellos</w:t>
      </w:r>
      <w:r w:rsidR="00064701">
        <w:rPr>
          <w:rFonts w:ascii="Arial" w:eastAsia="Calibri" w:hAnsi="Arial" w:cs="Arial"/>
          <w:b/>
          <w:bCs/>
          <w:sz w:val="26"/>
          <w:szCs w:val="26"/>
        </w:rPr>
        <w:t xml:space="preserve"> </w:t>
      </w:r>
      <w:r w:rsidR="00D0712F">
        <w:rPr>
          <w:rFonts w:ascii="Arial" w:eastAsia="Calibri" w:hAnsi="Arial" w:cs="Arial"/>
          <w:bCs/>
          <w:sz w:val="26"/>
          <w:szCs w:val="26"/>
        </w:rPr>
        <w:t xml:space="preserve">motivos de inconformidad </w:t>
      </w:r>
      <w:r w:rsidR="00216A8E">
        <w:rPr>
          <w:rFonts w:ascii="Arial" w:eastAsia="Calibri" w:hAnsi="Arial" w:cs="Arial"/>
          <w:bCs/>
          <w:sz w:val="26"/>
          <w:szCs w:val="26"/>
        </w:rPr>
        <w:t xml:space="preserve">en los que </w:t>
      </w:r>
      <w:r>
        <w:rPr>
          <w:rFonts w:ascii="Arial" w:eastAsia="Calibri" w:hAnsi="Arial" w:cs="Arial"/>
          <w:bCs/>
          <w:sz w:val="26"/>
          <w:szCs w:val="26"/>
        </w:rPr>
        <w:t>la recurrente</w:t>
      </w:r>
      <w:r w:rsidR="00064701">
        <w:rPr>
          <w:rFonts w:ascii="Arial" w:eastAsia="Calibri" w:hAnsi="Arial" w:cs="Arial"/>
          <w:bCs/>
          <w:sz w:val="26"/>
          <w:szCs w:val="26"/>
        </w:rPr>
        <w:t xml:space="preserve"> indicó que </w:t>
      </w:r>
      <w:r w:rsidR="007A6105">
        <w:rPr>
          <w:rFonts w:ascii="Arial" w:eastAsia="Calibri" w:hAnsi="Arial" w:cs="Arial"/>
          <w:bCs/>
          <w:sz w:val="26"/>
          <w:szCs w:val="26"/>
        </w:rPr>
        <w:t>la demandada en el juicio no acreditó por algún medio, que en donde se estacionó fuera lugar prohibido, ni que el Reglamento de Vialidad para el Municipio de Oaxaca de Juárez, lo señale como lugar prohibido, ni muchos menos acreditó que existe señalamiento restrictivo, situación que no circunstanció en su boleta de infracción</w:t>
      </w:r>
      <w:r>
        <w:rPr>
          <w:rFonts w:ascii="Arial" w:hAnsi="Arial" w:cs="Arial"/>
          <w:sz w:val="26"/>
          <w:szCs w:val="26"/>
        </w:rPr>
        <w:t>.</w:t>
      </w:r>
    </w:p>
    <w:p w:rsidR="00C278EC" w:rsidRDefault="002631D8" w:rsidP="002268E0">
      <w:pPr>
        <w:spacing w:line="360" w:lineRule="auto"/>
        <w:ind w:firstLine="708"/>
        <w:jc w:val="both"/>
        <w:rPr>
          <w:rFonts w:ascii="Arial" w:hAnsi="Arial" w:cs="Arial"/>
          <w:bCs/>
          <w:sz w:val="26"/>
          <w:szCs w:val="26"/>
          <w:lang w:val="es-MX"/>
        </w:rPr>
      </w:pPr>
      <w:r w:rsidRPr="005F5D63">
        <w:rPr>
          <w:rFonts w:ascii="Arial" w:hAnsi="Arial" w:cs="Arial"/>
          <w:b/>
          <w:sz w:val="26"/>
          <w:szCs w:val="26"/>
        </w:rPr>
        <w:t>Asiste razón</w:t>
      </w:r>
      <w:r>
        <w:rPr>
          <w:rFonts w:ascii="Arial" w:hAnsi="Arial" w:cs="Arial"/>
          <w:sz w:val="26"/>
          <w:szCs w:val="26"/>
        </w:rPr>
        <w:t xml:space="preserve"> a la recurrente, toda vez que del </w:t>
      </w:r>
      <w:r w:rsidR="007A6105">
        <w:rPr>
          <w:rFonts w:ascii="Arial" w:hAnsi="Arial" w:cs="Arial"/>
          <w:sz w:val="26"/>
          <w:szCs w:val="26"/>
        </w:rPr>
        <w:t xml:space="preserve">a las constancias que integran el expediente natural a las que por tratarse de actuaciones judiciales, tienen pleno valor probatorio de conformidad con lo dispuesto por </w:t>
      </w:r>
      <w:r w:rsidR="007A6105" w:rsidRPr="00403CFB">
        <w:rPr>
          <w:rFonts w:ascii="Arial" w:hAnsi="Arial" w:cs="Arial"/>
          <w:bCs/>
          <w:sz w:val="26"/>
          <w:szCs w:val="26"/>
          <w:lang w:val="es-MX"/>
        </w:rPr>
        <w:t>el artículo 203 fracción I</w:t>
      </w:r>
      <w:r w:rsidR="007A6105">
        <w:rPr>
          <w:rStyle w:val="Refdenotaalpie"/>
          <w:rFonts w:ascii="Arial" w:hAnsi="Arial" w:cs="Arial"/>
          <w:bCs/>
          <w:sz w:val="26"/>
          <w:szCs w:val="26"/>
          <w:lang w:val="es-MX"/>
        </w:rPr>
        <w:footnoteReference w:id="1"/>
      </w:r>
      <w:r w:rsidR="007A6105" w:rsidRPr="00403CFB">
        <w:rPr>
          <w:rFonts w:ascii="Arial" w:hAnsi="Arial" w:cs="Arial"/>
          <w:bCs/>
          <w:sz w:val="26"/>
          <w:szCs w:val="26"/>
          <w:lang w:val="es-MX"/>
        </w:rPr>
        <w:t xml:space="preserve"> de la Ley de Procedimiento y Justicia Administ</w:t>
      </w:r>
      <w:r w:rsidR="007A6105">
        <w:rPr>
          <w:rFonts w:ascii="Arial" w:hAnsi="Arial" w:cs="Arial"/>
          <w:bCs/>
          <w:sz w:val="26"/>
          <w:szCs w:val="26"/>
          <w:lang w:val="es-MX"/>
        </w:rPr>
        <w:t>rativa para el Estado de Oaxaca;</w:t>
      </w:r>
      <w:r w:rsidR="007A6105">
        <w:rPr>
          <w:rFonts w:ascii="Arial" w:eastAsia="Calibri" w:hAnsi="Arial" w:cs="Arial"/>
          <w:bCs/>
          <w:sz w:val="26"/>
          <w:szCs w:val="26"/>
        </w:rPr>
        <w:t xml:space="preserve"> </w:t>
      </w:r>
      <w:r>
        <w:rPr>
          <w:rFonts w:ascii="Arial" w:hAnsi="Arial" w:cs="Arial"/>
          <w:bCs/>
          <w:sz w:val="26"/>
          <w:szCs w:val="26"/>
          <w:lang w:val="es-MX"/>
        </w:rPr>
        <w:t>especialmente del acta de infracción con folio</w:t>
      </w:r>
      <w:r w:rsidR="002268E0">
        <w:rPr>
          <w:rFonts w:ascii="Arial" w:hAnsi="Arial" w:cs="Arial"/>
          <w:bCs/>
          <w:sz w:val="26"/>
          <w:szCs w:val="26"/>
          <w:lang w:val="es-MX"/>
        </w:rPr>
        <w:t xml:space="preserve"> </w:t>
      </w:r>
      <w:r w:rsidR="00022917" w:rsidRPr="00022917">
        <w:rPr>
          <w:rFonts w:ascii="Arial" w:hAnsi="Arial" w:cs="Arial"/>
          <w:b/>
          <w:bCs/>
          <w:sz w:val="26"/>
          <w:szCs w:val="26"/>
          <w:lang w:val="es-MX"/>
        </w:rPr>
        <w:t>*********</w:t>
      </w:r>
      <w:r w:rsidR="002268E0">
        <w:rPr>
          <w:rFonts w:ascii="Arial" w:hAnsi="Arial" w:cs="Arial"/>
          <w:bCs/>
          <w:sz w:val="26"/>
          <w:szCs w:val="26"/>
          <w:lang w:val="es-MX"/>
        </w:rPr>
        <w:t xml:space="preserve"> </w:t>
      </w:r>
      <w:r>
        <w:rPr>
          <w:rFonts w:ascii="Arial" w:hAnsi="Arial" w:cs="Arial"/>
          <w:bCs/>
          <w:sz w:val="26"/>
          <w:szCs w:val="26"/>
          <w:lang w:val="es-MX"/>
        </w:rPr>
        <w:t xml:space="preserve">de </w:t>
      </w:r>
      <w:r w:rsidR="002268E0">
        <w:rPr>
          <w:rFonts w:ascii="Arial" w:hAnsi="Arial" w:cs="Arial"/>
          <w:bCs/>
          <w:sz w:val="26"/>
          <w:szCs w:val="26"/>
          <w:lang w:val="es-MX"/>
        </w:rPr>
        <w:t>veintiséis de junio de dos mil dieciocho</w:t>
      </w:r>
      <w:r w:rsidR="00736C96">
        <w:rPr>
          <w:rFonts w:ascii="Arial" w:hAnsi="Arial" w:cs="Arial"/>
          <w:bCs/>
          <w:sz w:val="26"/>
          <w:szCs w:val="26"/>
          <w:lang w:val="es-MX"/>
        </w:rPr>
        <w:t xml:space="preserve"> impugnada</w:t>
      </w:r>
      <w:r>
        <w:rPr>
          <w:rFonts w:ascii="Arial" w:hAnsi="Arial" w:cs="Arial"/>
          <w:bCs/>
          <w:sz w:val="26"/>
          <w:szCs w:val="26"/>
          <w:lang w:val="es-MX"/>
        </w:rPr>
        <w:t xml:space="preserve">, agregada a </w:t>
      </w:r>
      <w:r w:rsidR="002268E0">
        <w:rPr>
          <w:rFonts w:ascii="Arial" w:hAnsi="Arial" w:cs="Arial"/>
          <w:bCs/>
          <w:sz w:val="26"/>
          <w:szCs w:val="26"/>
          <w:lang w:val="es-MX"/>
        </w:rPr>
        <w:t>(</w:t>
      </w:r>
      <w:r>
        <w:rPr>
          <w:rFonts w:ascii="Arial" w:hAnsi="Arial" w:cs="Arial"/>
          <w:bCs/>
          <w:sz w:val="26"/>
          <w:szCs w:val="26"/>
          <w:lang w:val="es-MX"/>
        </w:rPr>
        <w:t>fo</w:t>
      </w:r>
      <w:r w:rsidR="005F5D63">
        <w:rPr>
          <w:rFonts w:ascii="Arial" w:hAnsi="Arial" w:cs="Arial"/>
          <w:bCs/>
          <w:sz w:val="26"/>
          <w:szCs w:val="26"/>
          <w:lang w:val="es-MX"/>
        </w:rPr>
        <w:t>ja</w:t>
      </w:r>
      <w:r>
        <w:rPr>
          <w:rFonts w:ascii="Arial" w:hAnsi="Arial" w:cs="Arial"/>
          <w:bCs/>
          <w:sz w:val="26"/>
          <w:szCs w:val="26"/>
          <w:lang w:val="es-MX"/>
        </w:rPr>
        <w:t xml:space="preserve"> </w:t>
      </w:r>
      <w:r w:rsidR="002268E0">
        <w:rPr>
          <w:rFonts w:ascii="Arial" w:hAnsi="Arial" w:cs="Arial"/>
          <w:bCs/>
          <w:sz w:val="26"/>
          <w:szCs w:val="26"/>
          <w:lang w:val="es-MX"/>
        </w:rPr>
        <w:t>9</w:t>
      </w:r>
      <w:r>
        <w:rPr>
          <w:rFonts w:ascii="Arial" w:hAnsi="Arial" w:cs="Arial"/>
          <w:bCs/>
          <w:sz w:val="26"/>
          <w:szCs w:val="26"/>
          <w:lang w:val="es-MX"/>
        </w:rPr>
        <w:t>), se advierte que la autoridad emiso</w:t>
      </w:r>
      <w:r w:rsidR="002268E0">
        <w:rPr>
          <w:rFonts w:ascii="Arial" w:hAnsi="Arial" w:cs="Arial"/>
          <w:bCs/>
          <w:sz w:val="26"/>
          <w:szCs w:val="26"/>
          <w:lang w:val="es-MX"/>
        </w:rPr>
        <w:t xml:space="preserve">ra Policía Vial con número </w:t>
      </w:r>
      <w:r w:rsidR="00022917" w:rsidRPr="00022917">
        <w:rPr>
          <w:rFonts w:ascii="Arial" w:hAnsi="Arial" w:cs="Arial"/>
          <w:b/>
          <w:bCs/>
          <w:sz w:val="26"/>
          <w:szCs w:val="26"/>
          <w:lang w:val="es-MX"/>
        </w:rPr>
        <w:t>*********</w:t>
      </w:r>
      <w:r w:rsidRPr="00022917">
        <w:rPr>
          <w:rFonts w:ascii="Arial" w:hAnsi="Arial" w:cs="Arial"/>
          <w:b/>
          <w:bCs/>
          <w:sz w:val="26"/>
          <w:szCs w:val="26"/>
          <w:lang w:val="es-MX"/>
        </w:rPr>
        <w:t>,</w:t>
      </w:r>
      <w:r>
        <w:rPr>
          <w:rFonts w:ascii="Arial" w:hAnsi="Arial" w:cs="Arial"/>
          <w:bCs/>
          <w:sz w:val="26"/>
          <w:szCs w:val="26"/>
          <w:lang w:val="es-MX"/>
        </w:rPr>
        <w:t xml:space="preserve"> </w:t>
      </w:r>
      <w:r w:rsidR="00736C96">
        <w:rPr>
          <w:rFonts w:ascii="Arial" w:hAnsi="Arial" w:cs="Arial"/>
          <w:sz w:val="26"/>
          <w:szCs w:val="26"/>
        </w:rPr>
        <w:t xml:space="preserve">en cuanto a la fundamentación y motivación, </w:t>
      </w:r>
      <w:r w:rsidR="00C278EC">
        <w:rPr>
          <w:rFonts w:ascii="Arial" w:hAnsi="Arial" w:cs="Arial"/>
          <w:sz w:val="26"/>
          <w:szCs w:val="26"/>
        </w:rPr>
        <w:t xml:space="preserve">señaló </w:t>
      </w:r>
      <w:r w:rsidR="00736C96">
        <w:rPr>
          <w:rFonts w:ascii="Arial" w:hAnsi="Arial" w:cs="Arial"/>
          <w:sz w:val="26"/>
          <w:szCs w:val="26"/>
        </w:rPr>
        <w:t>en los recuadros correspondientes: “</w:t>
      </w:r>
      <w:r w:rsidR="00736C96" w:rsidRPr="00736C96">
        <w:rPr>
          <w:rFonts w:ascii="Arial" w:hAnsi="Arial" w:cs="Arial"/>
          <w:i/>
        </w:rPr>
        <w:t>MOTIVACIÓN</w:t>
      </w:r>
      <w:r w:rsidR="00736C96" w:rsidRPr="00736C96">
        <w:rPr>
          <w:rFonts w:ascii="Arial" w:hAnsi="Arial" w:cs="Arial"/>
          <w:i/>
          <w:sz w:val="24"/>
          <w:szCs w:val="24"/>
        </w:rPr>
        <w:t xml:space="preserve">: Por estacionarse en </w:t>
      </w:r>
      <w:r w:rsidR="002268E0">
        <w:rPr>
          <w:rFonts w:ascii="Arial" w:hAnsi="Arial" w:cs="Arial"/>
          <w:i/>
          <w:sz w:val="24"/>
          <w:szCs w:val="24"/>
        </w:rPr>
        <w:t>lugar prohíbo existe señalamiento restrictivo</w:t>
      </w:r>
      <w:r w:rsidR="00736C96">
        <w:rPr>
          <w:rFonts w:ascii="Arial" w:hAnsi="Arial" w:cs="Arial"/>
          <w:sz w:val="26"/>
          <w:szCs w:val="26"/>
        </w:rPr>
        <w:t>” “</w:t>
      </w:r>
      <w:r w:rsidR="00736C96" w:rsidRPr="00736C96">
        <w:rPr>
          <w:rFonts w:ascii="Arial" w:hAnsi="Arial" w:cs="Arial"/>
          <w:i/>
        </w:rPr>
        <w:t>FUNDAMENTACIÓN</w:t>
      </w:r>
      <w:r w:rsidR="00736C96" w:rsidRPr="00736C96">
        <w:rPr>
          <w:rFonts w:ascii="Arial" w:hAnsi="Arial" w:cs="Arial"/>
          <w:i/>
          <w:sz w:val="24"/>
          <w:szCs w:val="24"/>
        </w:rPr>
        <w:t xml:space="preserve">: Artículo 86 fracción </w:t>
      </w:r>
      <w:r w:rsidR="00736C96" w:rsidRPr="002268E0">
        <w:rPr>
          <w:rFonts w:ascii="Arial" w:hAnsi="Arial" w:cs="Arial"/>
          <w:i/>
        </w:rPr>
        <w:t>XX</w:t>
      </w:r>
      <w:r w:rsidR="002268E0" w:rsidRPr="002268E0">
        <w:rPr>
          <w:rFonts w:ascii="Arial" w:hAnsi="Arial" w:cs="Arial"/>
          <w:i/>
        </w:rPr>
        <w:t>XII</w:t>
      </w:r>
      <w:r w:rsidR="00736C96" w:rsidRPr="002268E0">
        <w:rPr>
          <w:rFonts w:ascii="Arial" w:hAnsi="Arial" w:cs="Arial"/>
          <w:i/>
        </w:rPr>
        <w:t xml:space="preserve">I </w:t>
      </w:r>
      <w:r w:rsidR="002268E0" w:rsidRPr="002268E0">
        <w:rPr>
          <w:rFonts w:ascii="Arial" w:hAnsi="Arial" w:cs="Arial"/>
          <w:i/>
        </w:rPr>
        <w:t>DEL REGLAMENTO DE VIALIDAD PARA EL MUNICIPIO DE OAXACA DE JUÁREZ EN RELACIÓN AL ARTÍCULO 195 FRACCIONES V, IX, X, XI DE LA LEY DE INGRESOS DEL MUNICIPIO DE OAXACA DE JUÁREZ, PARA EL EJERCICIO FISCAL VIGENTE</w:t>
      </w:r>
      <w:r w:rsidR="00736C96">
        <w:rPr>
          <w:rFonts w:ascii="Arial" w:hAnsi="Arial" w:cs="Arial"/>
          <w:sz w:val="26"/>
          <w:szCs w:val="26"/>
        </w:rPr>
        <w:t>”</w:t>
      </w:r>
      <w:r w:rsidR="00C278EC">
        <w:rPr>
          <w:rFonts w:ascii="Arial" w:hAnsi="Arial" w:cs="Arial"/>
          <w:sz w:val="26"/>
          <w:szCs w:val="26"/>
        </w:rPr>
        <w:t xml:space="preserve">; </w:t>
      </w:r>
      <w:r w:rsidR="00C278EC" w:rsidRPr="00EA31A7">
        <w:rPr>
          <w:rFonts w:ascii="Arial" w:hAnsi="Arial" w:cs="Arial"/>
          <w:b/>
          <w:bCs/>
          <w:sz w:val="26"/>
          <w:szCs w:val="26"/>
          <w:lang w:val="es-MX"/>
        </w:rPr>
        <w:t>sin embargo</w:t>
      </w:r>
      <w:r w:rsidR="00C278EC" w:rsidRPr="00EA31A7">
        <w:rPr>
          <w:rFonts w:ascii="Arial" w:hAnsi="Arial" w:cs="Arial"/>
          <w:bCs/>
          <w:sz w:val="26"/>
          <w:szCs w:val="26"/>
          <w:lang w:val="es-MX"/>
        </w:rPr>
        <w:t xml:space="preserve">, fue omiso en explicar a detalle </w:t>
      </w:r>
      <w:r w:rsidR="00C278EC">
        <w:rPr>
          <w:rFonts w:ascii="Arial" w:hAnsi="Arial" w:cs="Arial"/>
          <w:bCs/>
          <w:sz w:val="26"/>
          <w:szCs w:val="26"/>
          <w:lang w:val="es-MX"/>
        </w:rPr>
        <w:t xml:space="preserve">cómo es que se percató que el vehículo de </w:t>
      </w:r>
      <w:r w:rsidR="00C278EC" w:rsidRPr="00EA31A7">
        <w:rPr>
          <w:rFonts w:ascii="Arial" w:hAnsi="Arial" w:cs="Arial"/>
          <w:bCs/>
          <w:sz w:val="26"/>
          <w:szCs w:val="26"/>
          <w:lang w:val="es-MX"/>
        </w:rPr>
        <w:t>l</w:t>
      </w:r>
      <w:r w:rsidR="00C278EC">
        <w:rPr>
          <w:rFonts w:ascii="Arial" w:hAnsi="Arial" w:cs="Arial"/>
          <w:bCs/>
          <w:sz w:val="26"/>
          <w:szCs w:val="26"/>
          <w:lang w:val="es-MX"/>
        </w:rPr>
        <w:t>a</w:t>
      </w:r>
      <w:r w:rsidR="00C278EC" w:rsidRPr="00EA31A7">
        <w:rPr>
          <w:rFonts w:ascii="Arial" w:hAnsi="Arial" w:cs="Arial"/>
          <w:bCs/>
          <w:sz w:val="26"/>
          <w:szCs w:val="26"/>
          <w:lang w:val="es-MX"/>
        </w:rPr>
        <w:t xml:space="preserve"> </w:t>
      </w:r>
      <w:r w:rsidR="00C278EC">
        <w:rPr>
          <w:rFonts w:ascii="Arial" w:hAnsi="Arial" w:cs="Arial"/>
          <w:bCs/>
          <w:sz w:val="26"/>
          <w:szCs w:val="26"/>
          <w:lang w:val="es-MX"/>
        </w:rPr>
        <w:t xml:space="preserve">aquí recurrente, se encontraba estacionado en un </w:t>
      </w:r>
      <w:r w:rsidR="002268E0">
        <w:rPr>
          <w:rFonts w:ascii="Arial" w:hAnsi="Arial" w:cs="Arial"/>
          <w:bCs/>
          <w:sz w:val="26"/>
          <w:szCs w:val="26"/>
          <w:lang w:val="es-MX"/>
        </w:rPr>
        <w:t>lugar prohibido, ni específico cuál es el señalamiento restrictivo que indica</w:t>
      </w:r>
      <w:r w:rsidR="00C278EC">
        <w:rPr>
          <w:rFonts w:ascii="Arial" w:hAnsi="Arial" w:cs="Arial"/>
          <w:bCs/>
          <w:sz w:val="26"/>
          <w:szCs w:val="26"/>
          <w:lang w:val="es-MX"/>
        </w:rPr>
        <w:t xml:space="preserve"> </w:t>
      </w:r>
      <w:r w:rsidR="00C278EC" w:rsidRPr="00EA31A7">
        <w:rPr>
          <w:rFonts w:ascii="Arial" w:hAnsi="Arial" w:cs="Arial"/>
          <w:bCs/>
          <w:sz w:val="26"/>
          <w:szCs w:val="26"/>
          <w:lang w:val="es-MX"/>
        </w:rPr>
        <w:t>y menos aún</w:t>
      </w:r>
      <w:r w:rsidR="00C278EC">
        <w:rPr>
          <w:rFonts w:ascii="Arial" w:hAnsi="Arial" w:cs="Arial"/>
          <w:bCs/>
          <w:sz w:val="26"/>
          <w:szCs w:val="26"/>
          <w:lang w:val="es-MX"/>
        </w:rPr>
        <w:t xml:space="preserve"> explicó, en todo caso, porqué </w:t>
      </w:r>
      <w:r w:rsidR="00C278EC" w:rsidRPr="00EA31A7">
        <w:rPr>
          <w:rFonts w:ascii="Arial" w:hAnsi="Arial" w:cs="Arial"/>
          <w:bCs/>
          <w:sz w:val="26"/>
          <w:szCs w:val="26"/>
          <w:lang w:val="es-MX"/>
        </w:rPr>
        <w:t>dicha acción constituye una infracción al Reglamento de Vialidad de</w:t>
      </w:r>
      <w:r w:rsidR="002268E0">
        <w:rPr>
          <w:rFonts w:ascii="Arial" w:hAnsi="Arial" w:cs="Arial"/>
          <w:bCs/>
          <w:sz w:val="26"/>
          <w:szCs w:val="26"/>
          <w:lang w:val="es-MX"/>
        </w:rPr>
        <w:t xml:space="preserve">l Municipio de Oaxaca de Juárez </w:t>
      </w:r>
      <w:r w:rsidR="00C278EC" w:rsidRPr="00EA31A7">
        <w:rPr>
          <w:rFonts w:ascii="Arial" w:hAnsi="Arial" w:cs="Arial"/>
          <w:bCs/>
          <w:sz w:val="26"/>
          <w:szCs w:val="26"/>
          <w:lang w:val="es-MX"/>
        </w:rPr>
        <w:t>y tampoco detalló</w:t>
      </w:r>
      <w:r w:rsidR="00C278EC">
        <w:rPr>
          <w:rFonts w:ascii="Arial" w:hAnsi="Arial" w:cs="Arial"/>
          <w:bCs/>
          <w:sz w:val="26"/>
          <w:szCs w:val="26"/>
          <w:lang w:val="es-MX"/>
        </w:rPr>
        <w:t xml:space="preserve"> cómo tal conducta se adecúa a </w:t>
      </w:r>
      <w:r w:rsidR="00C278EC" w:rsidRPr="00EA31A7">
        <w:rPr>
          <w:rFonts w:ascii="Arial" w:hAnsi="Arial" w:cs="Arial"/>
          <w:bCs/>
          <w:sz w:val="26"/>
          <w:szCs w:val="26"/>
          <w:lang w:val="es-MX"/>
        </w:rPr>
        <w:t>l</w:t>
      </w:r>
      <w:r w:rsidR="00C278EC">
        <w:rPr>
          <w:rFonts w:ascii="Arial" w:hAnsi="Arial" w:cs="Arial"/>
          <w:bCs/>
          <w:sz w:val="26"/>
          <w:szCs w:val="26"/>
          <w:lang w:val="es-MX"/>
        </w:rPr>
        <w:t xml:space="preserve">os artículos </w:t>
      </w:r>
      <w:r w:rsidR="00C278EC" w:rsidRPr="00EA31A7">
        <w:rPr>
          <w:rFonts w:ascii="Arial" w:hAnsi="Arial" w:cs="Arial"/>
          <w:bCs/>
          <w:sz w:val="26"/>
          <w:szCs w:val="26"/>
          <w:lang w:val="es-MX"/>
        </w:rPr>
        <w:t>que invocó.</w:t>
      </w:r>
    </w:p>
    <w:p w:rsidR="00C278EC" w:rsidRPr="00EA31A7" w:rsidRDefault="00C278EC" w:rsidP="00C278EC">
      <w:pPr>
        <w:spacing w:before="240"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Es por ello que, </w:t>
      </w:r>
      <w:r w:rsidRPr="00EA31A7">
        <w:rPr>
          <w:rFonts w:ascii="Arial" w:hAnsi="Arial" w:cs="Arial"/>
          <w:bCs/>
          <w:sz w:val="26"/>
          <w:szCs w:val="26"/>
          <w:lang w:val="es-MX"/>
        </w:rPr>
        <w:t xml:space="preserve">el acta de infracción de tránsito folio </w:t>
      </w:r>
      <w:r w:rsidR="00022917" w:rsidRPr="00022917">
        <w:rPr>
          <w:rFonts w:ascii="Arial" w:hAnsi="Arial" w:cs="Arial"/>
          <w:b/>
          <w:bCs/>
          <w:sz w:val="26"/>
          <w:szCs w:val="26"/>
          <w:lang w:val="es-MX"/>
        </w:rPr>
        <w:t>**********</w:t>
      </w:r>
      <w:r w:rsidRPr="00EA31A7">
        <w:rPr>
          <w:rFonts w:ascii="Arial" w:hAnsi="Arial" w:cs="Arial"/>
          <w:bCs/>
          <w:sz w:val="26"/>
          <w:szCs w:val="26"/>
          <w:lang w:val="es-MX"/>
        </w:rPr>
        <w:t xml:space="preserve"> de </w:t>
      </w:r>
      <w:r w:rsidR="002268E0">
        <w:rPr>
          <w:rFonts w:ascii="Arial" w:hAnsi="Arial" w:cs="Arial"/>
          <w:bCs/>
          <w:sz w:val="26"/>
          <w:szCs w:val="26"/>
          <w:lang w:val="es-MX"/>
        </w:rPr>
        <w:t>veintiséis de junio de dos mil dieciocho</w:t>
      </w:r>
      <w:r w:rsidRPr="00EA31A7">
        <w:rPr>
          <w:rFonts w:ascii="Arial" w:hAnsi="Arial" w:cs="Arial"/>
          <w:bCs/>
          <w:sz w:val="26"/>
          <w:szCs w:val="26"/>
          <w:lang w:val="es-MX"/>
        </w:rPr>
        <w:t xml:space="preserve">, incumple con lo estatuido por el artículo </w:t>
      </w:r>
      <w:r w:rsidR="002268E0">
        <w:rPr>
          <w:rFonts w:ascii="Arial" w:hAnsi="Arial" w:cs="Arial"/>
          <w:bCs/>
          <w:sz w:val="26"/>
          <w:szCs w:val="26"/>
          <w:lang w:val="es-MX"/>
        </w:rPr>
        <w:t>1</w:t>
      </w:r>
      <w:r w:rsidRPr="00EA31A7">
        <w:rPr>
          <w:rFonts w:ascii="Arial" w:hAnsi="Arial" w:cs="Arial"/>
          <w:bCs/>
          <w:sz w:val="26"/>
          <w:szCs w:val="26"/>
          <w:lang w:val="es-MX"/>
        </w:rPr>
        <w:t>7 fracci</w:t>
      </w:r>
      <w:r w:rsidR="002268E0">
        <w:rPr>
          <w:rFonts w:ascii="Arial" w:hAnsi="Arial" w:cs="Arial"/>
          <w:bCs/>
          <w:sz w:val="26"/>
          <w:szCs w:val="26"/>
          <w:lang w:val="es-MX"/>
        </w:rPr>
        <w:t>ó</w:t>
      </w:r>
      <w:r>
        <w:rPr>
          <w:rFonts w:ascii="Arial" w:hAnsi="Arial" w:cs="Arial"/>
          <w:bCs/>
          <w:sz w:val="26"/>
          <w:szCs w:val="26"/>
          <w:lang w:val="es-MX"/>
        </w:rPr>
        <w:t xml:space="preserve">n </w:t>
      </w:r>
      <w:r w:rsidRPr="00EA31A7">
        <w:rPr>
          <w:rFonts w:ascii="Arial" w:hAnsi="Arial" w:cs="Arial"/>
          <w:bCs/>
          <w:sz w:val="26"/>
          <w:szCs w:val="26"/>
          <w:lang w:val="es-MX"/>
        </w:rPr>
        <w:t>V</w:t>
      </w:r>
      <w:r>
        <w:rPr>
          <w:rStyle w:val="Refdenotaalpie"/>
          <w:rFonts w:ascii="Arial" w:hAnsi="Arial" w:cs="Arial"/>
          <w:bCs/>
          <w:sz w:val="26"/>
          <w:szCs w:val="26"/>
          <w:lang w:val="es-MX"/>
        </w:rPr>
        <w:footnoteReference w:id="2"/>
      </w:r>
      <w:r w:rsidRPr="00EA31A7">
        <w:rPr>
          <w:rFonts w:ascii="Arial" w:hAnsi="Arial" w:cs="Arial"/>
          <w:bCs/>
          <w:sz w:val="26"/>
          <w:szCs w:val="26"/>
          <w:lang w:val="es-MX"/>
        </w:rPr>
        <w:t xml:space="preserve"> de la Ley de </w:t>
      </w:r>
      <w:r w:rsidR="002268E0">
        <w:rPr>
          <w:rFonts w:ascii="Arial" w:hAnsi="Arial" w:cs="Arial"/>
          <w:bCs/>
          <w:sz w:val="26"/>
          <w:szCs w:val="26"/>
          <w:lang w:val="es-MX"/>
        </w:rPr>
        <w:t xml:space="preserve">Procedimiento y </w:t>
      </w:r>
      <w:r w:rsidRPr="00EA31A7">
        <w:rPr>
          <w:rFonts w:ascii="Arial" w:hAnsi="Arial" w:cs="Arial"/>
          <w:bCs/>
          <w:sz w:val="26"/>
          <w:szCs w:val="26"/>
          <w:lang w:val="es-MX"/>
        </w:rPr>
        <w:t xml:space="preserve">Justicia Administrativa para el Estado de Oaxaca, porque es insuficiente que </w:t>
      </w:r>
      <w:r w:rsidR="00E92378">
        <w:rPr>
          <w:rFonts w:ascii="Arial" w:hAnsi="Arial" w:cs="Arial"/>
          <w:bCs/>
          <w:sz w:val="26"/>
          <w:szCs w:val="26"/>
          <w:lang w:val="es-MX"/>
        </w:rPr>
        <w:lastRenderedPageBreak/>
        <w:t xml:space="preserve">sólo refiera </w:t>
      </w:r>
      <w:r w:rsidRPr="00EA31A7">
        <w:rPr>
          <w:rFonts w:ascii="Arial" w:hAnsi="Arial" w:cs="Arial"/>
          <w:bCs/>
          <w:sz w:val="26"/>
          <w:szCs w:val="26"/>
          <w:lang w:val="es-MX"/>
        </w:rPr>
        <w:t xml:space="preserve">que </w:t>
      </w:r>
      <w:r>
        <w:rPr>
          <w:rFonts w:ascii="Arial" w:hAnsi="Arial" w:cs="Arial"/>
          <w:bCs/>
          <w:sz w:val="26"/>
          <w:szCs w:val="26"/>
          <w:lang w:val="es-MX"/>
        </w:rPr>
        <w:t xml:space="preserve">el vehículo </w:t>
      </w:r>
      <w:r w:rsidRPr="00EA31A7">
        <w:rPr>
          <w:rFonts w:ascii="Arial" w:hAnsi="Arial" w:cs="Arial"/>
          <w:bCs/>
          <w:sz w:val="26"/>
          <w:szCs w:val="26"/>
          <w:lang w:val="es-MX"/>
        </w:rPr>
        <w:t xml:space="preserve">se </w:t>
      </w:r>
      <w:r>
        <w:rPr>
          <w:rFonts w:ascii="Arial" w:hAnsi="Arial" w:cs="Arial"/>
          <w:bCs/>
          <w:sz w:val="26"/>
          <w:szCs w:val="26"/>
          <w:lang w:val="es-MX"/>
        </w:rPr>
        <w:t xml:space="preserve">encontraba estacionado </w:t>
      </w:r>
      <w:r w:rsidR="00E92378">
        <w:rPr>
          <w:rFonts w:ascii="Arial" w:hAnsi="Arial" w:cs="Arial"/>
          <w:bCs/>
          <w:sz w:val="26"/>
          <w:szCs w:val="26"/>
          <w:lang w:val="es-MX"/>
        </w:rPr>
        <w:t xml:space="preserve">en </w:t>
      </w:r>
      <w:r w:rsidR="002268E0">
        <w:rPr>
          <w:rFonts w:ascii="Arial" w:hAnsi="Arial" w:cs="Arial"/>
          <w:bCs/>
          <w:sz w:val="26"/>
          <w:szCs w:val="26"/>
          <w:lang w:val="es-MX"/>
        </w:rPr>
        <w:t>lugar prohibido</w:t>
      </w:r>
      <w:r w:rsidRPr="00EA31A7">
        <w:rPr>
          <w:rFonts w:ascii="Arial" w:hAnsi="Arial" w:cs="Arial"/>
          <w:bCs/>
          <w:sz w:val="26"/>
          <w:szCs w:val="26"/>
          <w:lang w:val="es-MX"/>
        </w:rPr>
        <w:t xml:space="preserve">, </w:t>
      </w:r>
      <w:r>
        <w:rPr>
          <w:rFonts w:ascii="Arial" w:hAnsi="Arial" w:cs="Arial"/>
          <w:bCs/>
          <w:sz w:val="26"/>
          <w:szCs w:val="26"/>
          <w:lang w:val="es-MX"/>
        </w:rPr>
        <w:t xml:space="preserve">pues </w:t>
      </w:r>
      <w:r w:rsidRPr="00EA31A7">
        <w:rPr>
          <w:rFonts w:ascii="Arial" w:hAnsi="Arial" w:cs="Arial"/>
          <w:bCs/>
          <w:sz w:val="26"/>
          <w:szCs w:val="26"/>
          <w:lang w:val="es-MX"/>
        </w:rPr>
        <w:t>para cumplir con una deb</w:t>
      </w:r>
      <w:r>
        <w:rPr>
          <w:rFonts w:ascii="Arial" w:hAnsi="Arial" w:cs="Arial"/>
          <w:bCs/>
          <w:sz w:val="26"/>
          <w:szCs w:val="26"/>
          <w:lang w:val="es-MX"/>
        </w:rPr>
        <w:t xml:space="preserve">ida fundamentación y motivación, </w:t>
      </w:r>
      <w:r w:rsidRPr="00EA31A7">
        <w:rPr>
          <w:rFonts w:ascii="Arial" w:hAnsi="Arial" w:cs="Arial"/>
          <w:bCs/>
          <w:sz w:val="26"/>
          <w:szCs w:val="26"/>
          <w:lang w:val="es-MX"/>
        </w:rPr>
        <w:t>debía además, explicar las razones especiales, circunstancias específicas o causas particulares que llevaron a la enjui</w:t>
      </w:r>
      <w:r>
        <w:rPr>
          <w:rFonts w:ascii="Arial" w:hAnsi="Arial" w:cs="Arial"/>
          <w:bCs/>
          <w:sz w:val="26"/>
          <w:szCs w:val="26"/>
          <w:lang w:val="es-MX"/>
        </w:rPr>
        <w:t xml:space="preserve">ciada a determinar tal conducta, así como </w:t>
      </w:r>
      <w:r w:rsidRPr="00EA31A7">
        <w:rPr>
          <w:rFonts w:ascii="Arial" w:hAnsi="Arial" w:cs="Arial"/>
          <w:bCs/>
          <w:sz w:val="26"/>
          <w:szCs w:val="26"/>
          <w:lang w:val="es-MX"/>
        </w:rPr>
        <w:t>adecuar tales argumentos a los preceptos legales que citó para así cumplir con los requisitos previstos en el artículo recién invocado.</w:t>
      </w:r>
    </w:p>
    <w:p w:rsidR="00C278EC" w:rsidRPr="00287FEE" w:rsidRDefault="00C278EC" w:rsidP="00C278EC">
      <w:pPr>
        <w:spacing w:before="240" w:after="0" w:line="360" w:lineRule="auto"/>
        <w:ind w:firstLine="709"/>
        <w:jc w:val="both"/>
        <w:rPr>
          <w:rFonts w:ascii="Arial" w:hAnsi="Arial" w:cs="Arial"/>
          <w:sz w:val="26"/>
          <w:szCs w:val="26"/>
        </w:rPr>
      </w:pPr>
      <w:r>
        <w:rPr>
          <w:rFonts w:ascii="Arial" w:hAnsi="Arial" w:cs="Arial"/>
          <w:bCs/>
          <w:sz w:val="26"/>
          <w:szCs w:val="26"/>
          <w:lang w:val="es-MX"/>
        </w:rPr>
        <w:t xml:space="preserve">Tienen </w:t>
      </w:r>
      <w:r w:rsidRPr="00287FEE">
        <w:rPr>
          <w:rFonts w:ascii="Arial" w:hAnsi="Arial" w:cs="Arial"/>
          <w:bCs/>
          <w:sz w:val="26"/>
          <w:szCs w:val="26"/>
          <w:lang w:val="es-MX"/>
        </w:rPr>
        <w:t xml:space="preserve">aplicación </w:t>
      </w:r>
      <w:r>
        <w:rPr>
          <w:rFonts w:ascii="Arial" w:hAnsi="Arial" w:cs="Arial"/>
          <w:bCs/>
          <w:sz w:val="26"/>
          <w:szCs w:val="26"/>
          <w:lang w:val="es-MX"/>
        </w:rPr>
        <w:t xml:space="preserve">a la presente resolución </w:t>
      </w:r>
      <w:r w:rsidRPr="00287FEE">
        <w:rPr>
          <w:rFonts w:ascii="Arial" w:hAnsi="Arial" w:cs="Arial"/>
          <w:bCs/>
          <w:sz w:val="26"/>
          <w:szCs w:val="26"/>
          <w:lang w:val="es-MX"/>
        </w:rPr>
        <w:t>la</w:t>
      </w:r>
      <w:r>
        <w:rPr>
          <w:rFonts w:ascii="Arial" w:hAnsi="Arial" w:cs="Arial"/>
          <w:bCs/>
          <w:sz w:val="26"/>
          <w:szCs w:val="26"/>
          <w:lang w:val="es-MX"/>
        </w:rPr>
        <w:t>s</w:t>
      </w:r>
      <w:r w:rsidRPr="00287FEE">
        <w:rPr>
          <w:rFonts w:ascii="Arial" w:hAnsi="Arial" w:cs="Arial"/>
          <w:bCs/>
          <w:sz w:val="26"/>
          <w:szCs w:val="26"/>
          <w:lang w:val="es-MX"/>
        </w:rPr>
        <w:t xml:space="preserve"> jurisprudencia</w:t>
      </w:r>
      <w:r>
        <w:rPr>
          <w:rFonts w:ascii="Arial" w:hAnsi="Arial" w:cs="Arial"/>
          <w:bCs/>
          <w:sz w:val="26"/>
          <w:szCs w:val="26"/>
          <w:lang w:val="es-MX"/>
        </w:rPr>
        <w:t>s</w:t>
      </w:r>
      <w:r w:rsidRPr="00287FEE">
        <w:rPr>
          <w:rFonts w:ascii="Arial" w:hAnsi="Arial" w:cs="Arial"/>
          <w:bCs/>
          <w:sz w:val="26"/>
          <w:szCs w:val="26"/>
          <w:lang w:val="es-MX"/>
        </w:rPr>
        <w:t xml:space="preserve"> </w:t>
      </w:r>
      <w:r w:rsidRPr="00287FEE">
        <w:rPr>
          <w:rFonts w:ascii="Arial" w:hAnsi="Arial" w:cs="Arial"/>
          <w:sz w:val="26"/>
          <w:szCs w:val="26"/>
        </w:rPr>
        <w:t xml:space="preserve">V.2o. J/32 </w:t>
      </w:r>
      <w:r>
        <w:rPr>
          <w:rFonts w:ascii="Arial" w:hAnsi="Arial" w:cs="Arial"/>
          <w:sz w:val="26"/>
          <w:szCs w:val="26"/>
        </w:rPr>
        <w:t>y I.6o.C J/52, 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w:t>
      </w:r>
      <w:r w:rsidRPr="00475A7E">
        <w:rPr>
          <w:rFonts w:ascii="Arial" w:hAnsi="Arial" w:cs="Arial"/>
          <w:sz w:val="24"/>
          <w:szCs w:val="24"/>
        </w:rPr>
        <w:t>Sexto Tribunal Colegiado en materia civil del Primer Circuito</w:t>
      </w:r>
      <w:r>
        <w:rPr>
          <w:rFonts w:ascii="Arial" w:hAnsi="Arial" w:cs="Arial"/>
          <w:sz w:val="24"/>
          <w:szCs w:val="24"/>
        </w:rPr>
        <w:t xml:space="preserve">, de la </w:t>
      </w:r>
      <w:r w:rsidRPr="00287FEE">
        <w:rPr>
          <w:rFonts w:ascii="Arial" w:hAnsi="Arial" w:cs="Arial"/>
          <w:sz w:val="26"/>
          <w:szCs w:val="26"/>
        </w:rPr>
        <w:t xml:space="preserve">octava </w:t>
      </w:r>
      <w:r>
        <w:rPr>
          <w:rFonts w:ascii="Arial" w:hAnsi="Arial" w:cs="Arial"/>
          <w:sz w:val="26"/>
          <w:szCs w:val="26"/>
        </w:rPr>
        <w:t xml:space="preserve">y novena </w:t>
      </w:r>
      <w:r w:rsidRPr="00287FEE">
        <w:rPr>
          <w:rFonts w:ascii="Arial" w:hAnsi="Arial" w:cs="Arial"/>
          <w:sz w:val="26"/>
          <w:szCs w:val="26"/>
        </w:rPr>
        <w:t>época</w:t>
      </w:r>
      <w:r>
        <w:rPr>
          <w:rFonts w:ascii="Arial" w:hAnsi="Arial" w:cs="Arial"/>
          <w:sz w:val="26"/>
          <w:szCs w:val="26"/>
        </w:rPr>
        <w:t>s</w:t>
      </w:r>
      <w:r w:rsidRPr="00287FEE">
        <w:rPr>
          <w:rFonts w:ascii="Arial" w:hAnsi="Arial" w:cs="Arial"/>
          <w:sz w:val="26"/>
          <w:szCs w:val="26"/>
        </w:rPr>
        <w:t>, publicada</w:t>
      </w:r>
      <w:r>
        <w:rPr>
          <w:rFonts w:ascii="Arial" w:hAnsi="Arial" w:cs="Arial"/>
          <w:sz w:val="26"/>
          <w:szCs w:val="26"/>
        </w:rPr>
        <w:t>s</w:t>
      </w:r>
      <w:r w:rsidRPr="00287FEE">
        <w:rPr>
          <w:rFonts w:ascii="Arial" w:hAnsi="Arial" w:cs="Arial"/>
          <w:sz w:val="26"/>
          <w:szCs w:val="26"/>
        </w:rPr>
        <w:t xml:space="preserve"> en la Gaceta del Semanario Judicial de la Federación</w:t>
      </w:r>
      <w:r>
        <w:rPr>
          <w:rFonts w:ascii="Arial" w:hAnsi="Arial" w:cs="Arial"/>
          <w:sz w:val="26"/>
          <w:szCs w:val="26"/>
        </w:rPr>
        <w:t xml:space="preserve">, en las páginas 49 y 2127, la primera en el </w:t>
      </w:r>
      <w:r w:rsidRPr="00287FEE">
        <w:rPr>
          <w:rFonts w:ascii="Arial" w:hAnsi="Arial" w:cs="Arial"/>
          <w:sz w:val="26"/>
          <w:szCs w:val="26"/>
        </w:rPr>
        <w:t xml:space="preserve">número 54 de junio de 1992, y </w:t>
      </w:r>
      <w:r>
        <w:rPr>
          <w:rFonts w:ascii="Arial" w:hAnsi="Arial" w:cs="Arial"/>
          <w:sz w:val="26"/>
          <w:szCs w:val="26"/>
        </w:rPr>
        <w:t xml:space="preserve">la segunda en el </w:t>
      </w:r>
      <w:r w:rsidRPr="00475A7E">
        <w:rPr>
          <w:rFonts w:ascii="Arial" w:hAnsi="Arial" w:cs="Arial"/>
          <w:sz w:val="24"/>
          <w:szCs w:val="24"/>
        </w:rPr>
        <w:t>Tomo XXV de enero de 2007,</w:t>
      </w:r>
      <w:r>
        <w:rPr>
          <w:rFonts w:ascii="Arial" w:hAnsi="Arial" w:cs="Arial"/>
          <w:sz w:val="24"/>
          <w:szCs w:val="24"/>
        </w:rPr>
        <w:t xml:space="preserve"> de </w:t>
      </w:r>
      <w:r w:rsidRPr="00287FEE">
        <w:rPr>
          <w:rFonts w:ascii="Arial" w:hAnsi="Arial" w:cs="Arial"/>
          <w:sz w:val="26"/>
          <w:szCs w:val="26"/>
        </w:rPr>
        <w:t>rubro y texto siguientes:</w:t>
      </w:r>
    </w:p>
    <w:p w:rsidR="00C278EC" w:rsidRPr="00287FEE" w:rsidRDefault="00C278EC" w:rsidP="00C278EC">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C278EC" w:rsidRPr="00475A7E" w:rsidRDefault="00C278EC" w:rsidP="00C278EC">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rsidR="00C278EC" w:rsidRPr="00355452" w:rsidRDefault="00C278EC" w:rsidP="00C278EC">
      <w:pPr>
        <w:spacing w:before="240" w:after="0" w:line="360" w:lineRule="auto"/>
        <w:ind w:firstLine="709"/>
        <w:jc w:val="both"/>
        <w:rPr>
          <w:rFonts w:ascii="Arial" w:hAnsi="Arial" w:cs="Arial"/>
          <w:bCs/>
          <w:sz w:val="26"/>
          <w:szCs w:val="26"/>
          <w:lang w:val="es-MX"/>
        </w:rPr>
      </w:pPr>
      <w:r w:rsidRPr="00355452">
        <w:rPr>
          <w:rFonts w:ascii="Arial" w:hAnsi="Arial" w:cs="Arial"/>
          <w:bCs/>
          <w:sz w:val="26"/>
          <w:szCs w:val="26"/>
          <w:lang w:val="es-MX"/>
        </w:rPr>
        <w:lastRenderedPageBreak/>
        <w:t xml:space="preserve">Por estas razones, se declara la </w:t>
      </w:r>
      <w:r w:rsidRPr="00355452">
        <w:rPr>
          <w:rFonts w:ascii="Arial" w:hAnsi="Arial" w:cs="Arial"/>
          <w:b/>
          <w:bCs/>
          <w:sz w:val="26"/>
          <w:szCs w:val="26"/>
          <w:lang w:val="es-MX"/>
        </w:rPr>
        <w:t>NULIDAD LISA Y LLANA</w:t>
      </w:r>
      <w:r w:rsidRPr="00355452">
        <w:rPr>
          <w:rFonts w:ascii="Arial" w:hAnsi="Arial" w:cs="Arial"/>
          <w:bCs/>
          <w:sz w:val="26"/>
          <w:szCs w:val="26"/>
          <w:lang w:val="es-MX"/>
        </w:rPr>
        <w:t xml:space="preserve"> del acta de infracción de tránsito folio </w:t>
      </w:r>
      <w:r w:rsidR="00022917" w:rsidRPr="00022917">
        <w:rPr>
          <w:rFonts w:ascii="Arial" w:hAnsi="Arial" w:cs="Arial"/>
          <w:b/>
          <w:bCs/>
          <w:sz w:val="26"/>
          <w:szCs w:val="26"/>
          <w:lang w:val="es-MX"/>
        </w:rPr>
        <w:t>*********</w:t>
      </w:r>
      <w:r w:rsidR="002268E0" w:rsidRPr="00355452">
        <w:rPr>
          <w:rFonts w:ascii="Arial" w:hAnsi="Arial" w:cs="Arial"/>
          <w:bCs/>
          <w:sz w:val="26"/>
          <w:szCs w:val="26"/>
          <w:lang w:val="es-MX"/>
        </w:rPr>
        <w:t xml:space="preserve"> de veintiséis de junio de dos mil dieciocho</w:t>
      </w:r>
      <w:r w:rsidRPr="00355452">
        <w:rPr>
          <w:rFonts w:ascii="Arial" w:hAnsi="Arial" w:cs="Arial"/>
          <w:bCs/>
          <w:sz w:val="26"/>
          <w:szCs w:val="26"/>
          <w:lang w:val="es-MX"/>
        </w:rPr>
        <w:t xml:space="preserve"> y se declaran nulos los actos posteriores que se hayan realizado como consecuencia de la misma; por tanto, se ordena al POLICÍA </w:t>
      </w:r>
      <w:r w:rsidR="00E92378" w:rsidRPr="00355452">
        <w:rPr>
          <w:rFonts w:ascii="Arial" w:hAnsi="Arial" w:cs="Arial"/>
          <w:bCs/>
          <w:sz w:val="26"/>
          <w:szCs w:val="26"/>
          <w:lang w:val="es-MX"/>
        </w:rPr>
        <w:t xml:space="preserve">VIAL con número estadístico </w:t>
      </w:r>
      <w:r w:rsidR="00022917" w:rsidRPr="00022917">
        <w:rPr>
          <w:rFonts w:ascii="Arial" w:hAnsi="Arial" w:cs="Arial"/>
          <w:b/>
          <w:bCs/>
          <w:sz w:val="26"/>
          <w:szCs w:val="26"/>
          <w:lang w:val="es-MX"/>
        </w:rPr>
        <w:t>*********</w:t>
      </w:r>
      <w:r w:rsidRPr="00355452">
        <w:rPr>
          <w:rFonts w:ascii="Arial" w:hAnsi="Arial" w:cs="Arial"/>
          <w:bCs/>
          <w:sz w:val="26"/>
          <w:szCs w:val="26"/>
          <w:lang w:val="es-MX"/>
        </w:rPr>
        <w:t xml:space="preserve"> que proceda a la cancelación de la citada acta de infracción</w:t>
      </w:r>
      <w:r w:rsidR="002268E0" w:rsidRPr="00355452">
        <w:rPr>
          <w:rFonts w:ascii="Arial" w:hAnsi="Arial" w:cs="Arial"/>
          <w:bCs/>
          <w:sz w:val="26"/>
          <w:szCs w:val="26"/>
          <w:lang w:val="es-MX"/>
        </w:rPr>
        <w:t>.</w:t>
      </w:r>
    </w:p>
    <w:p w:rsidR="00C278EC" w:rsidRPr="00355452" w:rsidRDefault="00C278EC" w:rsidP="00C278EC">
      <w:pPr>
        <w:spacing w:before="240" w:after="0" w:line="360" w:lineRule="auto"/>
        <w:ind w:firstLine="709"/>
        <w:jc w:val="both"/>
        <w:rPr>
          <w:sz w:val="26"/>
          <w:szCs w:val="26"/>
        </w:rPr>
      </w:pPr>
      <w:r w:rsidRPr="00355452">
        <w:rPr>
          <w:rFonts w:ascii="Arial" w:hAnsi="Arial" w:cs="Arial"/>
          <w:bCs/>
          <w:sz w:val="26"/>
          <w:szCs w:val="26"/>
          <w:lang w:val="es-MX"/>
        </w:rPr>
        <w:t>Al respecto 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p>
    <w:p w:rsidR="00C278EC" w:rsidRPr="00475A7E" w:rsidRDefault="00C278EC" w:rsidP="00C278EC">
      <w:pPr>
        <w:spacing w:before="240" w:after="0" w:line="360" w:lineRule="auto"/>
        <w:ind w:left="851" w:right="618"/>
        <w:jc w:val="both"/>
        <w:rPr>
          <w:rFonts w:ascii="Arial" w:hAnsi="Arial" w:cs="Arial"/>
          <w:b/>
          <w:bCs/>
          <w:sz w:val="24"/>
          <w:szCs w:val="24"/>
        </w:rPr>
      </w:pPr>
      <w:r w:rsidRPr="00287FEE">
        <w:rPr>
          <w:rFonts w:ascii="Arial" w:hAnsi="Arial" w:cs="Arial"/>
          <w:i/>
          <w:sz w:val="26"/>
          <w:szCs w:val="26"/>
        </w:rPr>
        <w:t>“</w:t>
      </w:r>
      <w:r w:rsidRPr="00287FEE">
        <w:rPr>
          <w:rFonts w:ascii="Arial" w:hAnsi="Arial" w:cs="Arial"/>
          <w:b/>
          <w:i/>
          <w:sz w:val="24"/>
          <w:szCs w:val="24"/>
        </w:rPr>
        <w:t>NULIDAD. REGLAS PARA SU DETERMINACIÓN EN EL JUICIO CONTENCIOSO ADMINISTRATIVO EN EL DISTRITO FEDERAL</w:t>
      </w:r>
      <w:r w:rsidRPr="00287FEE">
        <w:rPr>
          <w:rFonts w:ascii="Arial" w:hAnsi="Arial" w:cs="Arial"/>
          <w:i/>
          <w:sz w:val="24"/>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w:t>
      </w:r>
      <w:r w:rsidRPr="00287FEE">
        <w:rPr>
          <w:rFonts w:ascii="Arial" w:hAnsi="Arial" w:cs="Arial"/>
          <w:i/>
          <w:sz w:val="24"/>
          <w:szCs w:val="24"/>
        </w:rPr>
        <w:lastRenderedPageBreak/>
        <w:t>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Pr="00287FEE">
        <w:rPr>
          <w:rFonts w:ascii="Arial" w:hAnsi="Arial" w:cs="Arial"/>
          <w:i/>
          <w:sz w:val="26"/>
          <w:szCs w:val="26"/>
        </w:rPr>
        <w:t>”</w:t>
      </w:r>
    </w:p>
    <w:p w:rsidR="00714CD0" w:rsidRDefault="00714CD0" w:rsidP="00714CD0">
      <w:pPr>
        <w:spacing w:before="240" w:line="360" w:lineRule="auto"/>
        <w:ind w:firstLine="708"/>
        <w:jc w:val="both"/>
        <w:rPr>
          <w:rFonts w:ascii="Arial" w:hAnsi="Arial" w:cs="Arial"/>
          <w:sz w:val="26"/>
          <w:szCs w:val="26"/>
        </w:rPr>
      </w:pPr>
      <w:r>
        <w:rPr>
          <w:rFonts w:ascii="Arial" w:hAnsi="Arial" w:cs="Arial"/>
          <w:sz w:val="26"/>
          <w:szCs w:val="26"/>
        </w:rPr>
        <w:t xml:space="preserve">En mérito de lo anterior, ante lo </w:t>
      </w:r>
      <w:r w:rsidR="00940C90" w:rsidRPr="00940C90">
        <w:rPr>
          <w:rFonts w:ascii="Arial" w:hAnsi="Arial" w:cs="Arial"/>
          <w:b/>
          <w:sz w:val="26"/>
          <w:szCs w:val="26"/>
        </w:rPr>
        <w:t>SUSTANCIALMENTE FUNDADO</w:t>
      </w:r>
      <w:r w:rsidR="00940C90">
        <w:rPr>
          <w:rFonts w:ascii="Arial" w:hAnsi="Arial" w:cs="Arial"/>
          <w:sz w:val="26"/>
          <w:szCs w:val="26"/>
        </w:rPr>
        <w:t xml:space="preserve"> </w:t>
      </w:r>
      <w:r>
        <w:rPr>
          <w:rFonts w:ascii="Arial" w:hAnsi="Arial" w:cs="Arial"/>
          <w:sz w:val="26"/>
          <w:szCs w:val="26"/>
        </w:rPr>
        <w:t>de los agravios expuestos, con fundamento en los artículos 2</w:t>
      </w:r>
      <w:r w:rsidR="00355452">
        <w:rPr>
          <w:rFonts w:ascii="Arial" w:hAnsi="Arial" w:cs="Arial"/>
          <w:sz w:val="26"/>
          <w:szCs w:val="26"/>
        </w:rPr>
        <w:t>3</w:t>
      </w:r>
      <w:r>
        <w:rPr>
          <w:rFonts w:ascii="Arial" w:hAnsi="Arial" w:cs="Arial"/>
          <w:sz w:val="26"/>
          <w:szCs w:val="26"/>
        </w:rPr>
        <w:t>7 y 2</w:t>
      </w:r>
      <w:r w:rsidR="00355452">
        <w:rPr>
          <w:rFonts w:ascii="Arial" w:hAnsi="Arial" w:cs="Arial"/>
          <w:sz w:val="26"/>
          <w:szCs w:val="26"/>
        </w:rPr>
        <w:t>3</w:t>
      </w:r>
      <w:r>
        <w:rPr>
          <w:rFonts w:ascii="Arial" w:hAnsi="Arial" w:cs="Arial"/>
          <w:sz w:val="26"/>
          <w:szCs w:val="26"/>
        </w:rPr>
        <w:t xml:space="preserve">8 de la Ley de </w:t>
      </w:r>
      <w:r w:rsidR="00355452">
        <w:rPr>
          <w:rFonts w:ascii="Arial" w:hAnsi="Arial" w:cs="Arial"/>
          <w:sz w:val="26"/>
          <w:szCs w:val="26"/>
        </w:rPr>
        <w:t xml:space="preserve">Procedimiento y </w:t>
      </w:r>
      <w:r>
        <w:rPr>
          <w:rFonts w:ascii="Arial" w:hAnsi="Arial" w:cs="Arial"/>
          <w:sz w:val="26"/>
          <w:szCs w:val="26"/>
        </w:rPr>
        <w:t>Justicia Administrativa para el Estado, se:</w:t>
      </w:r>
    </w:p>
    <w:p w:rsidR="00714CD0" w:rsidRDefault="00714CD0" w:rsidP="00714CD0">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714CD0" w:rsidRDefault="00714CD0" w:rsidP="00714CD0">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sidR="00064701">
        <w:rPr>
          <w:rFonts w:ascii="Arial" w:hAnsi="Arial" w:cs="Arial"/>
          <w:b/>
          <w:sz w:val="26"/>
          <w:szCs w:val="26"/>
        </w:rPr>
        <w:t xml:space="preserve">REVOCA </w:t>
      </w:r>
      <w:r>
        <w:rPr>
          <w:rFonts w:ascii="Arial" w:hAnsi="Arial" w:cs="Arial"/>
          <w:sz w:val="26"/>
          <w:szCs w:val="26"/>
        </w:rPr>
        <w:t xml:space="preserve">la sentencia recurrida, </w:t>
      </w:r>
      <w:r>
        <w:rPr>
          <w:rFonts w:ascii="Arial" w:hAnsi="Arial" w:cs="Arial"/>
          <w:sz w:val="26"/>
          <w:szCs w:val="26"/>
          <w:lang w:eastAsia="es-ES"/>
        </w:rPr>
        <w:t>por las razones expuestas en el considerando que antecede</w:t>
      </w:r>
      <w:r w:rsidR="00064701">
        <w:rPr>
          <w:rFonts w:ascii="Arial" w:hAnsi="Arial" w:cs="Arial"/>
          <w:sz w:val="26"/>
          <w:szCs w:val="26"/>
          <w:lang w:eastAsia="es-ES"/>
        </w:rPr>
        <w:t xml:space="preserve"> y para los efectos precisados</w:t>
      </w:r>
      <w:r>
        <w:rPr>
          <w:rFonts w:ascii="Arial" w:hAnsi="Arial" w:cs="Arial"/>
          <w:sz w:val="26"/>
          <w:szCs w:val="26"/>
        </w:rPr>
        <w:t>.</w:t>
      </w:r>
    </w:p>
    <w:p w:rsidR="00714CD0" w:rsidRDefault="00714CD0" w:rsidP="00714CD0">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Segunda Sala Unitaria de Primera Instancia, </w:t>
      </w:r>
      <w:r w:rsidRPr="00D81DA7">
        <w:rPr>
          <w:rFonts w:ascii="Arial" w:hAnsi="Arial" w:cs="Arial"/>
          <w:sz w:val="26"/>
          <w:szCs w:val="26"/>
        </w:rPr>
        <w:t>y en su oportunidad archívese el cuaderno de revisión como concluido.</w:t>
      </w:r>
    </w:p>
    <w:p w:rsidR="002268E0" w:rsidRDefault="002268E0" w:rsidP="002268E0">
      <w:pPr>
        <w:pStyle w:val="Sinespaciado"/>
        <w:spacing w:before="240" w:line="360" w:lineRule="auto"/>
        <w:ind w:firstLine="708"/>
        <w:jc w:val="both"/>
        <w:rPr>
          <w:rFonts w:ascii="Arial" w:hAnsi="Arial" w:cs="Arial"/>
          <w:sz w:val="26"/>
          <w:szCs w:val="26"/>
        </w:rPr>
      </w:pPr>
      <w:r w:rsidRPr="00CB6405">
        <w:rPr>
          <w:rFonts w:ascii="Arial" w:hAnsi="Arial" w:cs="Arial"/>
          <w:sz w:val="26"/>
          <w:szCs w:val="26"/>
        </w:rPr>
        <w:t>Por unanimidad de votos, lo resolvieron y firmaron los Magistrados María</w:t>
      </w:r>
      <w:r>
        <w:rPr>
          <w:rFonts w:ascii="Arial" w:hAnsi="Arial" w:cs="Arial"/>
          <w:sz w:val="26"/>
          <w:szCs w:val="26"/>
        </w:rPr>
        <w:t xml:space="preserve"> Elena Villa de </w:t>
      </w:r>
      <w:proofErr w:type="spellStart"/>
      <w:r>
        <w:rPr>
          <w:rFonts w:ascii="Arial" w:hAnsi="Arial" w:cs="Arial"/>
          <w:sz w:val="26"/>
          <w:szCs w:val="26"/>
        </w:rPr>
        <w:t>Jarquín</w:t>
      </w:r>
      <w:proofErr w:type="spellEnd"/>
      <w:r w:rsidRPr="00CB6405">
        <w:rPr>
          <w:rFonts w:ascii="Arial" w:hAnsi="Arial" w:cs="Arial"/>
          <w:sz w:val="26"/>
          <w:szCs w:val="26"/>
        </w:rPr>
        <w:t>,</w:t>
      </w:r>
      <w:r>
        <w:rPr>
          <w:rFonts w:ascii="Arial" w:hAnsi="Arial" w:cs="Arial"/>
          <w:sz w:val="26"/>
          <w:szCs w:val="26"/>
        </w:rPr>
        <w:t xml:space="preserve"> (</w:t>
      </w:r>
      <w:r>
        <w:rPr>
          <w:rFonts w:ascii="Arial" w:hAnsi="Arial" w:cs="Arial"/>
          <w:b/>
          <w:sz w:val="26"/>
          <w:szCs w:val="26"/>
        </w:rPr>
        <w:t>ponente)</w:t>
      </w:r>
      <w:r w:rsidRPr="00027FE4">
        <w:rPr>
          <w:rFonts w:ascii="Arial" w:hAnsi="Arial" w:cs="Arial"/>
          <w:sz w:val="26"/>
          <w:szCs w:val="26"/>
        </w:rPr>
        <w:t>,</w:t>
      </w:r>
      <w:r w:rsidRPr="00CB6405">
        <w:rPr>
          <w:rFonts w:ascii="Arial" w:hAnsi="Arial" w:cs="Arial"/>
          <w:sz w:val="26"/>
          <w:szCs w:val="26"/>
        </w:rPr>
        <w:t xml:space="preserve"> </w:t>
      </w:r>
      <w:r>
        <w:rPr>
          <w:rFonts w:ascii="Arial" w:hAnsi="Arial" w:cs="Arial"/>
          <w:sz w:val="26"/>
          <w:szCs w:val="26"/>
        </w:rPr>
        <w:t xml:space="preserve">Manuel Velasco Alcántara, Raúl Palomares Palomino, Abraham Santiago Soriano y </w:t>
      </w:r>
      <w:r w:rsidRPr="00CB6405">
        <w:rPr>
          <w:rFonts w:ascii="Arial" w:hAnsi="Arial" w:cs="Arial"/>
          <w:sz w:val="26"/>
          <w:szCs w:val="26"/>
        </w:rPr>
        <w:t xml:space="preserve">Adrián Quiroga Avendaño; quienes actúan con la Licenciada </w:t>
      </w:r>
      <w:r>
        <w:rPr>
          <w:rFonts w:ascii="Arial" w:hAnsi="Arial" w:cs="Arial"/>
          <w:sz w:val="26"/>
          <w:szCs w:val="26"/>
        </w:rPr>
        <w:t xml:space="preserve">Felicitas Díaz </w:t>
      </w:r>
      <w:proofErr w:type="spellStart"/>
      <w:r>
        <w:rPr>
          <w:rFonts w:ascii="Arial" w:hAnsi="Arial" w:cs="Arial"/>
          <w:sz w:val="26"/>
          <w:szCs w:val="26"/>
        </w:rPr>
        <w:t>Vazquez</w:t>
      </w:r>
      <w:proofErr w:type="spellEnd"/>
      <w:r w:rsidRPr="00CB6405">
        <w:rPr>
          <w:rFonts w:ascii="Arial" w:hAnsi="Arial" w:cs="Arial"/>
          <w:sz w:val="26"/>
          <w:szCs w:val="26"/>
        </w:rPr>
        <w:t xml:space="preserve">, Secretaria General de Acuerdos de este Tribunal, que autoriza y da fe.- </w:t>
      </w:r>
      <w:r w:rsidR="00AD1B83">
        <w:rPr>
          <w:rFonts w:ascii="Arial" w:hAnsi="Arial" w:cs="Arial"/>
          <w:sz w:val="26"/>
          <w:szCs w:val="26"/>
        </w:rPr>
        <w:t xml:space="preserve">- - - - - - - - - - - - - - - - - - - - - - - - - - - - - - - - - - - - - - - </w:t>
      </w:r>
    </w:p>
    <w:p w:rsidR="00AD1B83" w:rsidRPr="00CB6405" w:rsidRDefault="00AD1B83" w:rsidP="002268E0">
      <w:pPr>
        <w:pStyle w:val="Sinespaciado"/>
        <w:spacing w:before="240" w:line="360" w:lineRule="auto"/>
        <w:ind w:firstLine="708"/>
        <w:jc w:val="both"/>
        <w:rPr>
          <w:rFonts w:ascii="Arial" w:hAnsi="Arial" w:cs="Arial"/>
          <w:sz w:val="26"/>
          <w:szCs w:val="26"/>
        </w:rPr>
      </w:pPr>
    </w:p>
    <w:p w:rsidR="002268E0" w:rsidRDefault="002268E0" w:rsidP="002268E0">
      <w:pPr>
        <w:spacing w:line="360" w:lineRule="auto"/>
        <w:jc w:val="center"/>
        <w:rPr>
          <w:rFonts w:ascii="Arial" w:hAnsi="Arial" w:cs="Arial"/>
          <w:sz w:val="26"/>
          <w:szCs w:val="26"/>
        </w:rPr>
      </w:pPr>
    </w:p>
    <w:p w:rsidR="002268E0" w:rsidRDefault="002268E0" w:rsidP="002268E0">
      <w:pPr>
        <w:spacing w:line="360" w:lineRule="auto"/>
        <w:jc w:val="center"/>
        <w:rPr>
          <w:rFonts w:ascii="Arial" w:hAnsi="Arial" w:cs="Arial"/>
          <w:sz w:val="26"/>
          <w:szCs w:val="26"/>
        </w:rPr>
      </w:pPr>
      <w:r>
        <w:rPr>
          <w:rFonts w:ascii="Arial" w:hAnsi="Arial" w:cs="Arial"/>
          <w:sz w:val="26"/>
          <w:szCs w:val="26"/>
        </w:rPr>
        <w:t>MAGISTRADA MARÍA ELENA VILLA DE JARQUÍN</w:t>
      </w:r>
    </w:p>
    <w:p w:rsidR="002268E0" w:rsidRDefault="002268E0" w:rsidP="002268E0">
      <w:pPr>
        <w:spacing w:line="360" w:lineRule="auto"/>
        <w:jc w:val="center"/>
        <w:rPr>
          <w:rFonts w:ascii="Arial" w:hAnsi="Arial" w:cs="Arial"/>
          <w:sz w:val="26"/>
          <w:szCs w:val="26"/>
        </w:rPr>
      </w:pPr>
      <w:r>
        <w:rPr>
          <w:rFonts w:ascii="Arial" w:hAnsi="Arial" w:cs="Arial"/>
          <w:sz w:val="26"/>
          <w:szCs w:val="26"/>
        </w:rPr>
        <w:t>PRESIDENTA</w:t>
      </w:r>
    </w:p>
    <w:p w:rsidR="002268E0" w:rsidRDefault="002268E0" w:rsidP="002268E0">
      <w:pPr>
        <w:tabs>
          <w:tab w:val="left" w:pos="1680"/>
          <w:tab w:val="center" w:pos="4277"/>
        </w:tabs>
        <w:spacing w:line="360" w:lineRule="auto"/>
        <w:jc w:val="center"/>
        <w:rPr>
          <w:rFonts w:ascii="Arial" w:hAnsi="Arial" w:cs="Arial"/>
          <w:sz w:val="26"/>
          <w:szCs w:val="26"/>
        </w:rPr>
      </w:pPr>
    </w:p>
    <w:p w:rsidR="00AD1B83" w:rsidRDefault="00AD1B83" w:rsidP="002268E0">
      <w:pPr>
        <w:tabs>
          <w:tab w:val="left" w:pos="1680"/>
          <w:tab w:val="center" w:pos="4277"/>
        </w:tabs>
        <w:spacing w:line="360" w:lineRule="auto"/>
        <w:jc w:val="center"/>
        <w:rPr>
          <w:rFonts w:ascii="Arial" w:hAnsi="Arial" w:cs="Arial"/>
          <w:sz w:val="26"/>
          <w:szCs w:val="26"/>
        </w:rPr>
      </w:pPr>
    </w:p>
    <w:p w:rsidR="002268E0" w:rsidRDefault="002268E0" w:rsidP="002268E0">
      <w:pPr>
        <w:tabs>
          <w:tab w:val="left" w:pos="1680"/>
          <w:tab w:val="center" w:pos="4277"/>
        </w:tabs>
        <w:spacing w:line="360" w:lineRule="auto"/>
        <w:jc w:val="center"/>
        <w:rPr>
          <w:rFonts w:ascii="Arial" w:hAnsi="Arial" w:cs="Arial"/>
          <w:sz w:val="26"/>
          <w:szCs w:val="26"/>
        </w:rPr>
      </w:pPr>
      <w:r>
        <w:rPr>
          <w:rFonts w:ascii="Arial" w:hAnsi="Arial" w:cs="Arial"/>
          <w:sz w:val="26"/>
          <w:szCs w:val="26"/>
        </w:rPr>
        <w:lastRenderedPageBreak/>
        <w:t xml:space="preserve">MAGISTRADO MANUEL VELASCO ALCÁNTARA </w:t>
      </w:r>
    </w:p>
    <w:p w:rsidR="002268E0" w:rsidRDefault="002268E0" w:rsidP="002268E0">
      <w:pPr>
        <w:spacing w:line="360" w:lineRule="auto"/>
        <w:jc w:val="center"/>
        <w:rPr>
          <w:rFonts w:ascii="Arial" w:hAnsi="Arial" w:cs="Arial"/>
          <w:sz w:val="26"/>
          <w:szCs w:val="26"/>
        </w:rPr>
      </w:pPr>
    </w:p>
    <w:p w:rsidR="00AD1B83" w:rsidRDefault="00AD1B83" w:rsidP="002268E0">
      <w:pPr>
        <w:spacing w:line="360" w:lineRule="auto"/>
        <w:jc w:val="center"/>
        <w:rPr>
          <w:rFonts w:ascii="Arial" w:hAnsi="Arial" w:cs="Arial"/>
          <w:sz w:val="26"/>
          <w:szCs w:val="26"/>
        </w:rPr>
      </w:pPr>
    </w:p>
    <w:p w:rsidR="002268E0" w:rsidRDefault="002268E0" w:rsidP="002268E0">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rsidR="002268E0" w:rsidRDefault="002268E0" w:rsidP="002268E0">
      <w:pPr>
        <w:tabs>
          <w:tab w:val="center" w:pos="4135"/>
          <w:tab w:val="left" w:pos="7515"/>
        </w:tabs>
        <w:spacing w:line="360" w:lineRule="auto"/>
        <w:jc w:val="center"/>
        <w:rPr>
          <w:rFonts w:ascii="Arial" w:hAnsi="Arial" w:cs="Arial"/>
          <w:sz w:val="26"/>
          <w:szCs w:val="26"/>
        </w:rPr>
      </w:pPr>
    </w:p>
    <w:p w:rsidR="00AD1B83" w:rsidRDefault="00AD1B83" w:rsidP="002268E0">
      <w:pPr>
        <w:tabs>
          <w:tab w:val="center" w:pos="4135"/>
          <w:tab w:val="left" w:pos="7515"/>
        </w:tabs>
        <w:spacing w:line="360" w:lineRule="auto"/>
        <w:jc w:val="center"/>
        <w:rPr>
          <w:rFonts w:ascii="Arial" w:hAnsi="Arial" w:cs="Arial"/>
          <w:sz w:val="26"/>
          <w:szCs w:val="26"/>
        </w:rPr>
      </w:pPr>
    </w:p>
    <w:p w:rsidR="002268E0" w:rsidRDefault="002268E0" w:rsidP="002268E0">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rsidR="002268E0" w:rsidRDefault="002268E0" w:rsidP="002268E0">
      <w:pPr>
        <w:tabs>
          <w:tab w:val="center" w:pos="4135"/>
          <w:tab w:val="left" w:pos="7515"/>
        </w:tabs>
        <w:spacing w:line="360" w:lineRule="auto"/>
        <w:jc w:val="center"/>
        <w:rPr>
          <w:rFonts w:ascii="Arial" w:hAnsi="Arial" w:cs="Arial"/>
          <w:sz w:val="26"/>
          <w:szCs w:val="26"/>
        </w:rPr>
      </w:pPr>
    </w:p>
    <w:p w:rsidR="00AD1B83" w:rsidRDefault="00AD1B83" w:rsidP="002268E0">
      <w:pPr>
        <w:tabs>
          <w:tab w:val="center" w:pos="4135"/>
          <w:tab w:val="left" w:pos="7515"/>
        </w:tabs>
        <w:spacing w:line="360" w:lineRule="auto"/>
        <w:jc w:val="center"/>
        <w:rPr>
          <w:rFonts w:ascii="Arial" w:hAnsi="Arial" w:cs="Arial"/>
          <w:sz w:val="26"/>
          <w:szCs w:val="26"/>
        </w:rPr>
      </w:pPr>
    </w:p>
    <w:p w:rsidR="002268E0" w:rsidRDefault="002268E0" w:rsidP="002268E0">
      <w:pPr>
        <w:spacing w:line="360" w:lineRule="auto"/>
        <w:jc w:val="center"/>
        <w:rPr>
          <w:rFonts w:ascii="Arial" w:hAnsi="Arial" w:cs="Arial"/>
          <w:sz w:val="26"/>
          <w:szCs w:val="26"/>
        </w:rPr>
      </w:pPr>
      <w:r>
        <w:rPr>
          <w:rFonts w:ascii="Arial" w:hAnsi="Arial" w:cs="Arial"/>
          <w:sz w:val="26"/>
          <w:szCs w:val="26"/>
        </w:rPr>
        <w:t>MAGISTRADO ADRIÁN QUIROGA AVENDAÑO</w:t>
      </w:r>
    </w:p>
    <w:p w:rsidR="002268E0" w:rsidRDefault="002268E0" w:rsidP="002268E0">
      <w:pPr>
        <w:tabs>
          <w:tab w:val="center" w:pos="4135"/>
          <w:tab w:val="left" w:pos="7515"/>
        </w:tabs>
        <w:spacing w:line="360" w:lineRule="auto"/>
        <w:jc w:val="center"/>
        <w:rPr>
          <w:rFonts w:ascii="Arial" w:hAnsi="Arial" w:cs="Arial"/>
          <w:sz w:val="26"/>
          <w:szCs w:val="26"/>
        </w:rPr>
      </w:pPr>
    </w:p>
    <w:p w:rsidR="00AD1B83" w:rsidRDefault="00AD1B83" w:rsidP="002268E0">
      <w:pPr>
        <w:tabs>
          <w:tab w:val="center" w:pos="4135"/>
          <w:tab w:val="left" w:pos="7515"/>
        </w:tabs>
        <w:spacing w:line="360" w:lineRule="auto"/>
        <w:jc w:val="center"/>
        <w:rPr>
          <w:rFonts w:ascii="Arial" w:hAnsi="Arial" w:cs="Arial"/>
          <w:sz w:val="26"/>
          <w:szCs w:val="26"/>
        </w:rPr>
      </w:pPr>
    </w:p>
    <w:p w:rsidR="002268E0" w:rsidRDefault="002268E0" w:rsidP="002268E0">
      <w:pPr>
        <w:tabs>
          <w:tab w:val="left" w:pos="1925"/>
          <w:tab w:val="center" w:pos="4135"/>
        </w:tabs>
        <w:jc w:val="center"/>
        <w:rPr>
          <w:rFonts w:ascii="Arial" w:hAnsi="Arial" w:cs="Arial"/>
          <w:sz w:val="26"/>
          <w:szCs w:val="26"/>
        </w:rPr>
      </w:pPr>
      <w:r>
        <w:rPr>
          <w:rFonts w:ascii="Arial" w:hAnsi="Arial" w:cs="Arial"/>
          <w:sz w:val="26"/>
          <w:szCs w:val="26"/>
        </w:rPr>
        <w:t>LCDA. FELICITAS DÍAZ VÁZQUEZ</w:t>
      </w:r>
    </w:p>
    <w:p w:rsidR="002268E0" w:rsidRDefault="002268E0" w:rsidP="002268E0">
      <w:pPr>
        <w:jc w:val="center"/>
        <w:rPr>
          <w:sz w:val="26"/>
          <w:szCs w:val="26"/>
        </w:rPr>
      </w:pPr>
      <w:r>
        <w:rPr>
          <w:rFonts w:ascii="Arial" w:hAnsi="Arial" w:cs="Arial"/>
          <w:sz w:val="26"/>
          <w:szCs w:val="26"/>
        </w:rPr>
        <w:t>SECRETARIA GENERAL DE ACUERDOS</w:t>
      </w:r>
    </w:p>
    <w:sectPr w:rsidR="002268E0" w:rsidSect="001D7FC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B5D" w:rsidRDefault="003A7B5D">
      <w:pPr>
        <w:spacing w:after="0" w:line="240" w:lineRule="auto"/>
      </w:pPr>
      <w:r>
        <w:separator/>
      </w:r>
    </w:p>
  </w:endnote>
  <w:endnote w:type="continuationSeparator" w:id="0">
    <w:p w:rsidR="003A7B5D" w:rsidRDefault="003A7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B5D" w:rsidRDefault="003A7B5D">
      <w:pPr>
        <w:spacing w:after="0" w:line="240" w:lineRule="auto"/>
      </w:pPr>
      <w:r>
        <w:separator/>
      </w:r>
    </w:p>
  </w:footnote>
  <w:footnote w:type="continuationSeparator" w:id="0">
    <w:p w:rsidR="003A7B5D" w:rsidRDefault="003A7B5D">
      <w:pPr>
        <w:spacing w:after="0" w:line="240" w:lineRule="auto"/>
      </w:pPr>
      <w:r>
        <w:continuationSeparator/>
      </w:r>
    </w:p>
  </w:footnote>
  <w:footnote w:id="1">
    <w:p w:rsidR="007A6105" w:rsidRDefault="007A6105" w:rsidP="007A6105">
      <w:pPr>
        <w:pStyle w:val="Textonotapie"/>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7A6105" w:rsidRDefault="007A6105" w:rsidP="007A6105">
      <w:pPr>
        <w:pStyle w:val="Textonotapie"/>
        <w:jc w:val="both"/>
        <w:rPr>
          <w:lang w:val="es-MX"/>
        </w:rPr>
      </w:pPr>
      <w:r>
        <w:rPr>
          <w:lang w:val="es-MX"/>
        </w:rPr>
        <w:t xml:space="preserve">   I. Harán prueba plena las confesión expresa de las partes y los actos contenidos en documentos públicos, si en éstos últimos se contienen declaraciones de verdad o manifestaciones de hechos de particulares; y</w:t>
      </w:r>
    </w:p>
    <w:p w:rsidR="007A6105" w:rsidRPr="00CE4666" w:rsidRDefault="007A6105" w:rsidP="007A6105">
      <w:pPr>
        <w:pStyle w:val="Textonotapie"/>
        <w:jc w:val="both"/>
        <w:rPr>
          <w:lang w:val="es-MX"/>
        </w:rPr>
      </w:pPr>
      <w:r>
        <w:rPr>
          <w:lang w:val="es-MX"/>
        </w:rPr>
        <w:t xml:space="preserve">   …”</w:t>
      </w:r>
    </w:p>
  </w:footnote>
  <w:footnote w:id="2">
    <w:p w:rsidR="00C278EC" w:rsidRDefault="00C278EC" w:rsidP="00C278EC">
      <w:pPr>
        <w:pStyle w:val="Textonotapie"/>
        <w:jc w:val="both"/>
        <w:rPr>
          <w:lang w:val="es-MX"/>
        </w:rPr>
      </w:pPr>
      <w:r>
        <w:rPr>
          <w:rStyle w:val="Refdenotaalpie"/>
        </w:rPr>
        <w:footnoteRef/>
      </w:r>
      <w:r>
        <w:t xml:space="preserve"> </w:t>
      </w:r>
      <w:r>
        <w:rPr>
          <w:lang w:val="es-MX"/>
        </w:rPr>
        <w:t>“</w:t>
      </w:r>
      <w:r>
        <w:rPr>
          <w:b/>
          <w:lang w:val="es-MX"/>
        </w:rPr>
        <w:t xml:space="preserve">ARTÍCUO </w:t>
      </w:r>
      <w:r w:rsidR="002268E0">
        <w:rPr>
          <w:b/>
          <w:lang w:val="es-MX"/>
        </w:rPr>
        <w:t>1</w:t>
      </w:r>
      <w:r>
        <w:rPr>
          <w:b/>
          <w:lang w:val="es-MX"/>
        </w:rPr>
        <w:t xml:space="preserve">7.- </w:t>
      </w:r>
      <w:r>
        <w:rPr>
          <w:lang w:val="es-MX"/>
        </w:rPr>
        <w:t>Son elementos y requisitos de validez del acto administrativo;</w:t>
      </w:r>
    </w:p>
    <w:p w:rsidR="00C278EC" w:rsidRDefault="00C278EC" w:rsidP="00C278EC">
      <w:pPr>
        <w:pStyle w:val="Textonotapie"/>
        <w:jc w:val="both"/>
        <w:rPr>
          <w:lang w:val="es-MX"/>
        </w:rPr>
      </w:pPr>
      <w:r>
        <w:rPr>
          <w:lang w:val="es-MX"/>
        </w:rPr>
        <w:t xml:space="preserve">   …</w:t>
      </w:r>
    </w:p>
    <w:p w:rsidR="00C278EC" w:rsidRDefault="00C278EC" w:rsidP="00C278EC">
      <w:pPr>
        <w:pStyle w:val="Textonotapie"/>
        <w:jc w:val="both"/>
        <w:rPr>
          <w:lang w:val="es-MX"/>
        </w:rPr>
      </w:pPr>
      <w:r>
        <w:rPr>
          <w:lang w:val="es-MX"/>
        </w:rPr>
        <w:t xml:space="preserve">      V. Estar fundado y motivado;</w:t>
      </w:r>
    </w:p>
    <w:p w:rsidR="00C278EC" w:rsidRPr="00171561" w:rsidRDefault="00E92378" w:rsidP="00C278EC">
      <w:pPr>
        <w:pStyle w:val="Textonotapie"/>
        <w:jc w:val="both"/>
        <w:rPr>
          <w:lang w:val="es-MX"/>
        </w:rPr>
      </w:pPr>
      <w:r>
        <w:rPr>
          <w:lang w:val="es-MX"/>
        </w:rPr>
        <w:t xml:space="preserve">   </w:t>
      </w:r>
      <w:r w:rsidR="00C278EC">
        <w:rPr>
          <w:lang w:val="es-MX"/>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C278EC" w:rsidRDefault="00F36D8F" w:rsidP="00D25099">
        <w:pPr>
          <w:pStyle w:val="Encabezado"/>
          <w:jc w:val="center"/>
        </w:pPr>
        <w:r>
          <w:fldChar w:fldCharType="begin"/>
        </w:r>
        <w:r>
          <w:instrText>PAGE   \* MERGEFORMAT</w:instrText>
        </w:r>
        <w:r>
          <w:fldChar w:fldCharType="separate"/>
        </w:r>
        <w:r w:rsidR="00022917">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C278EC" w:rsidRDefault="00F36D8F" w:rsidP="00206B99">
        <w:pPr>
          <w:pStyle w:val="Encabezado"/>
          <w:jc w:val="center"/>
          <w:rPr>
            <w:noProof/>
          </w:rPr>
        </w:pPr>
        <w:r>
          <w:fldChar w:fldCharType="begin"/>
        </w:r>
        <w:r>
          <w:instrText xml:space="preserve"> PAGE   \* MERGEFORMAT </w:instrText>
        </w:r>
        <w:r>
          <w:fldChar w:fldCharType="separate"/>
        </w:r>
        <w:r w:rsidR="00022917">
          <w:rPr>
            <w:noProof/>
          </w:rPr>
          <w:t>1</w:t>
        </w:r>
        <w:r>
          <w:rPr>
            <w:noProof/>
          </w:rPr>
          <w:fldChar w:fldCharType="end"/>
        </w:r>
      </w:p>
      <w:p w:rsidR="00C278EC" w:rsidRDefault="003A7B5D" w:rsidP="008C74CA">
        <w:pPr>
          <w:pStyle w:val="Encabezado"/>
          <w:jc w:val="center"/>
        </w:pPr>
      </w:p>
    </w:sdtContent>
  </w:sdt>
  <w:p w:rsidR="00C278EC" w:rsidRDefault="00C278EC" w:rsidP="00256B01">
    <w:pPr>
      <w:pStyle w:val="Encabezado"/>
      <w:jc w:val="center"/>
    </w:pPr>
  </w:p>
  <w:p w:rsidR="00C278EC" w:rsidRDefault="00C278EC" w:rsidP="00256B01">
    <w:pPr>
      <w:pStyle w:val="Encabezado"/>
      <w:jc w:val="center"/>
    </w:pPr>
    <w:r>
      <w:rPr>
        <w:noProof/>
        <w:lang w:val="es-MX" w:eastAsia="es-MX"/>
      </w:rPr>
      <w:drawing>
        <wp:anchor distT="0" distB="0" distL="114300" distR="114300" simplePos="0" relativeHeight="251661312" behindDoc="1" locked="0" layoutInCell="1" allowOverlap="1">
          <wp:simplePos x="0" y="0"/>
          <wp:positionH relativeFrom="margin">
            <wp:align>left</wp:align>
          </wp:positionH>
          <wp:positionV relativeFrom="paragraph">
            <wp:posOffset>3962458</wp:posOffset>
          </wp:positionV>
          <wp:extent cx="5248894" cy="3266576"/>
          <wp:effectExtent l="0" t="0" r="952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anchor>
      </w:drawing>
    </w:r>
    <w:r w:rsidRPr="003E6AD7">
      <w:rPr>
        <w:noProof/>
        <w:lang w:val="es-MX" w:eastAsia="es-MX"/>
      </w:rPr>
      <w:drawing>
        <wp:anchor distT="0" distB="0" distL="114300" distR="114300" simplePos="0" relativeHeight="251659264" behindDoc="0" locked="0" layoutInCell="1" allowOverlap="1">
          <wp:simplePos x="0" y="0"/>
          <wp:positionH relativeFrom="page">
            <wp:posOffset>549326</wp:posOffset>
          </wp:positionH>
          <wp:positionV relativeFrom="paragraph">
            <wp:posOffset>4513224</wp:posOffset>
          </wp:positionV>
          <wp:extent cx="1118870" cy="974725"/>
          <wp:effectExtent l="0" t="0" r="508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725B"/>
    <w:rsid w:val="00011594"/>
    <w:rsid w:val="000169A3"/>
    <w:rsid w:val="00017C09"/>
    <w:rsid w:val="00021DF1"/>
    <w:rsid w:val="0002236D"/>
    <w:rsid w:val="00022917"/>
    <w:rsid w:val="00026C11"/>
    <w:rsid w:val="00027D15"/>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DB1"/>
    <w:rsid w:val="000612E4"/>
    <w:rsid w:val="000616B5"/>
    <w:rsid w:val="00061CE8"/>
    <w:rsid w:val="00064701"/>
    <w:rsid w:val="00067E31"/>
    <w:rsid w:val="00070777"/>
    <w:rsid w:val="000737BF"/>
    <w:rsid w:val="0007458B"/>
    <w:rsid w:val="000752E9"/>
    <w:rsid w:val="00076CEA"/>
    <w:rsid w:val="000803AB"/>
    <w:rsid w:val="00081361"/>
    <w:rsid w:val="000822AF"/>
    <w:rsid w:val="00083BEB"/>
    <w:rsid w:val="00085132"/>
    <w:rsid w:val="00085F69"/>
    <w:rsid w:val="00090B95"/>
    <w:rsid w:val="00094546"/>
    <w:rsid w:val="00095A98"/>
    <w:rsid w:val="0009618C"/>
    <w:rsid w:val="000961D2"/>
    <w:rsid w:val="000967C6"/>
    <w:rsid w:val="000A1494"/>
    <w:rsid w:val="000A2C18"/>
    <w:rsid w:val="000A4E40"/>
    <w:rsid w:val="000A6360"/>
    <w:rsid w:val="000A6EC7"/>
    <w:rsid w:val="000A7BA9"/>
    <w:rsid w:val="000B0E70"/>
    <w:rsid w:val="000B1A06"/>
    <w:rsid w:val="000B2654"/>
    <w:rsid w:val="000B3B3B"/>
    <w:rsid w:val="000B4122"/>
    <w:rsid w:val="000C1F7C"/>
    <w:rsid w:val="000C2197"/>
    <w:rsid w:val="000C313C"/>
    <w:rsid w:val="000C3DBF"/>
    <w:rsid w:val="000D0E1D"/>
    <w:rsid w:val="000D1BD0"/>
    <w:rsid w:val="000D29A1"/>
    <w:rsid w:val="000D2FDE"/>
    <w:rsid w:val="000D595D"/>
    <w:rsid w:val="000E0AB1"/>
    <w:rsid w:val="000E12D3"/>
    <w:rsid w:val="000E218B"/>
    <w:rsid w:val="000E2E24"/>
    <w:rsid w:val="000E322A"/>
    <w:rsid w:val="000E3C08"/>
    <w:rsid w:val="000F00A6"/>
    <w:rsid w:val="000F018A"/>
    <w:rsid w:val="000F063E"/>
    <w:rsid w:val="000F3FF9"/>
    <w:rsid w:val="000F54B0"/>
    <w:rsid w:val="000F5D12"/>
    <w:rsid w:val="000F5D33"/>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C21"/>
    <w:rsid w:val="00120444"/>
    <w:rsid w:val="00120740"/>
    <w:rsid w:val="001208F4"/>
    <w:rsid w:val="00121600"/>
    <w:rsid w:val="0012217B"/>
    <w:rsid w:val="00122F5E"/>
    <w:rsid w:val="00126F80"/>
    <w:rsid w:val="00127839"/>
    <w:rsid w:val="00127D14"/>
    <w:rsid w:val="00130500"/>
    <w:rsid w:val="001308D4"/>
    <w:rsid w:val="00131CDF"/>
    <w:rsid w:val="00133A60"/>
    <w:rsid w:val="00133C57"/>
    <w:rsid w:val="00133D64"/>
    <w:rsid w:val="0013523E"/>
    <w:rsid w:val="00136897"/>
    <w:rsid w:val="00137BA4"/>
    <w:rsid w:val="0014067A"/>
    <w:rsid w:val="00141175"/>
    <w:rsid w:val="00142893"/>
    <w:rsid w:val="001438A5"/>
    <w:rsid w:val="001441D3"/>
    <w:rsid w:val="0014484E"/>
    <w:rsid w:val="00145C50"/>
    <w:rsid w:val="00146509"/>
    <w:rsid w:val="00147A8B"/>
    <w:rsid w:val="001504B9"/>
    <w:rsid w:val="00151D48"/>
    <w:rsid w:val="00152A17"/>
    <w:rsid w:val="00152D3F"/>
    <w:rsid w:val="00152EF4"/>
    <w:rsid w:val="0015351E"/>
    <w:rsid w:val="00154584"/>
    <w:rsid w:val="00154C09"/>
    <w:rsid w:val="00154CD8"/>
    <w:rsid w:val="0015751B"/>
    <w:rsid w:val="00161CC0"/>
    <w:rsid w:val="00164061"/>
    <w:rsid w:val="00164BAD"/>
    <w:rsid w:val="00171561"/>
    <w:rsid w:val="00171831"/>
    <w:rsid w:val="00172205"/>
    <w:rsid w:val="00172B29"/>
    <w:rsid w:val="001761CB"/>
    <w:rsid w:val="00180F55"/>
    <w:rsid w:val="00181B70"/>
    <w:rsid w:val="001827CF"/>
    <w:rsid w:val="001843E8"/>
    <w:rsid w:val="00184B23"/>
    <w:rsid w:val="00186F84"/>
    <w:rsid w:val="00190DE9"/>
    <w:rsid w:val="00191A27"/>
    <w:rsid w:val="00192287"/>
    <w:rsid w:val="00194A88"/>
    <w:rsid w:val="00194C5C"/>
    <w:rsid w:val="0019600D"/>
    <w:rsid w:val="00197ACA"/>
    <w:rsid w:val="001A0089"/>
    <w:rsid w:val="001A14DC"/>
    <w:rsid w:val="001A1E26"/>
    <w:rsid w:val="001A2DD1"/>
    <w:rsid w:val="001A3755"/>
    <w:rsid w:val="001A5951"/>
    <w:rsid w:val="001A5B4D"/>
    <w:rsid w:val="001A608E"/>
    <w:rsid w:val="001A7299"/>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F05"/>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16A8E"/>
    <w:rsid w:val="00220A65"/>
    <w:rsid w:val="002214CB"/>
    <w:rsid w:val="0022196F"/>
    <w:rsid w:val="00222DE0"/>
    <w:rsid w:val="00223F75"/>
    <w:rsid w:val="0022465C"/>
    <w:rsid w:val="002268E0"/>
    <w:rsid w:val="00226A03"/>
    <w:rsid w:val="0023003B"/>
    <w:rsid w:val="002310A8"/>
    <w:rsid w:val="002327AF"/>
    <w:rsid w:val="00233034"/>
    <w:rsid w:val="00233214"/>
    <w:rsid w:val="0023434D"/>
    <w:rsid w:val="00236064"/>
    <w:rsid w:val="002366C4"/>
    <w:rsid w:val="002378DE"/>
    <w:rsid w:val="00242891"/>
    <w:rsid w:val="00242D56"/>
    <w:rsid w:val="00243181"/>
    <w:rsid w:val="0024497C"/>
    <w:rsid w:val="00245BAC"/>
    <w:rsid w:val="00246862"/>
    <w:rsid w:val="00246915"/>
    <w:rsid w:val="00246F70"/>
    <w:rsid w:val="00247875"/>
    <w:rsid w:val="00247D11"/>
    <w:rsid w:val="00254ED2"/>
    <w:rsid w:val="00256B01"/>
    <w:rsid w:val="00261CC6"/>
    <w:rsid w:val="00262666"/>
    <w:rsid w:val="002631D8"/>
    <w:rsid w:val="00263720"/>
    <w:rsid w:val="0026762A"/>
    <w:rsid w:val="00267A88"/>
    <w:rsid w:val="00271A24"/>
    <w:rsid w:val="002729E4"/>
    <w:rsid w:val="00273171"/>
    <w:rsid w:val="002731E8"/>
    <w:rsid w:val="0027339B"/>
    <w:rsid w:val="00274366"/>
    <w:rsid w:val="002802EC"/>
    <w:rsid w:val="002805AC"/>
    <w:rsid w:val="002811D0"/>
    <w:rsid w:val="0028174E"/>
    <w:rsid w:val="0028299E"/>
    <w:rsid w:val="00283967"/>
    <w:rsid w:val="00283B3F"/>
    <w:rsid w:val="0028420C"/>
    <w:rsid w:val="002844AF"/>
    <w:rsid w:val="002870CA"/>
    <w:rsid w:val="002908C0"/>
    <w:rsid w:val="00290F31"/>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0C96"/>
    <w:rsid w:val="002C291C"/>
    <w:rsid w:val="002C7363"/>
    <w:rsid w:val="002D1979"/>
    <w:rsid w:val="002D2BC6"/>
    <w:rsid w:val="002D3B49"/>
    <w:rsid w:val="002D7BCE"/>
    <w:rsid w:val="002E07CB"/>
    <w:rsid w:val="002E26EB"/>
    <w:rsid w:val="002E43AA"/>
    <w:rsid w:val="002E796C"/>
    <w:rsid w:val="002F19AF"/>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62AA"/>
    <w:rsid w:val="003505C2"/>
    <w:rsid w:val="00355452"/>
    <w:rsid w:val="00355E72"/>
    <w:rsid w:val="0035772D"/>
    <w:rsid w:val="00360A0B"/>
    <w:rsid w:val="00362E0E"/>
    <w:rsid w:val="003633B9"/>
    <w:rsid w:val="003646B9"/>
    <w:rsid w:val="003708D3"/>
    <w:rsid w:val="00371AB7"/>
    <w:rsid w:val="003731F5"/>
    <w:rsid w:val="00375176"/>
    <w:rsid w:val="003779D8"/>
    <w:rsid w:val="00380776"/>
    <w:rsid w:val="00380BAC"/>
    <w:rsid w:val="003818BD"/>
    <w:rsid w:val="00381DC3"/>
    <w:rsid w:val="003827B7"/>
    <w:rsid w:val="00382FD0"/>
    <w:rsid w:val="0038669C"/>
    <w:rsid w:val="00386D6B"/>
    <w:rsid w:val="003873E7"/>
    <w:rsid w:val="00387C97"/>
    <w:rsid w:val="00395236"/>
    <w:rsid w:val="00395802"/>
    <w:rsid w:val="003965ED"/>
    <w:rsid w:val="003A0ACC"/>
    <w:rsid w:val="003A1F55"/>
    <w:rsid w:val="003A3A38"/>
    <w:rsid w:val="003A7001"/>
    <w:rsid w:val="003A7B5D"/>
    <w:rsid w:val="003B1512"/>
    <w:rsid w:val="003B20F0"/>
    <w:rsid w:val="003B26C0"/>
    <w:rsid w:val="003B2E9F"/>
    <w:rsid w:val="003B2FF4"/>
    <w:rsid w:val="003B373B"/>
    <w:rsid w:val="003B4AF5"/>
    <w:rsid w:val="003B4BAF"/>
    <w:rsid w:val="003B68EA"/>
    <w:rsid w:val="003B6C7E"/>
    <w:rsid w:val="003B7C7A"/>
    <w:rsid w:val="003C0AC1"/>
    <w:rsid w:val="003C3C72"/>
    <w:rsid w:val="003C4A93"/>
    <w:rsid w:val="003C522D"/>
    <w:rsid w:val="003C63BE"/>
    <w:rsid w:val="003D1C8C"/>
    <w:rsid w:val="003D1EF2"/>
    <w:rsid w:val="003D293A"/>
    <w:rsid w:val="003D3FF6"/>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3CFB"/>
    <w:rsid w:val="0040457E"/>
    <w:rsid w:val="004045E1"/>
    <w:rsid w:val="00404D0E"/>
    <w:rsid w:val="00407B2F"/>
    <w:rsid w:val="00411707"/>
    <w:rsid w:val="00412972"/>
    <w:rsid w:val="0041349D"/>
    <w:rsid w:val="004138D3"/>
    <w:rsid w:val="00413C8F"/>
    <w:rsid w:val="004140AA"/>
    <w:rsid w:val="00416DB0"/>
    <w:rsid w:val="0041760B"/>
    <w:rsid w:val="00423A9D"/>
    <w:rsid w:val="00424229"/>
    <w:rsid w:val="00427081"/>
    <w:rsid w:val="00433FAD"/>
    <w:rsid w:val="00435B66"/>
    <w:rsid w:val="004365BF"/>
    <w:rsid w:val="004407BC"/>
    <w:rsid w:val="00441D6B"/>
    <w:rsid w:val="004426E6"/>
    <w:rsid w:val="00444733"/>
    <w:rsid w:val="004503A6"/>
    <w:rsid w:val="00454494"/>
    <w:rsid w:val="004547D3"/>
    <w:rsid w:val="004567C7"/>
    <w:rsid w:val="00457CC7"/>
    <w:rsid w:val="004610B7"/>
    <w:rsid w:val="004633DC"/>
    <w:rsid w:val="004647A3"/>
    <w:rsid w:val="00467A8D"/>
    <w:rsid w:val="004715AF"/>
    <w:rsid w:val="00472E19"/>
    <w:rsid w:val="00474E30"/>
    <w:rsid w:val="004774DD"/>
    <w:rsid w:val="0047763B"/>
    <w:rsid w:val="00485388"/>
    <w:rsid w:val="004870D8"/>
    <w:rsid w:val="00491DA5"/>
    <w:rsid w:val="00493195"/>
    <w:rsid w:val="004961AD"/>
    <w:rsid w:val="004963BC"/>
    <w:rsid w:val="004963C4"/>
    <w:rsid w:val="00496E71"/>
    <w:rsid w:val="00497AD8"/>
    <w:rsid w:val="00497E3B"/>
    <w:rsid w:val="004A2326"/>
    <w:rsid w:val="004A234C"/>
    <w:rsid w:val="004A319F"/>
    <w:rsid w:val="004A4ECC"/>
    <w:rsid w:val="004A54A3"/>
    <w:rsid w:val="004A7AC3"/>
    <w:rsid w:val="004B3512"/>
    <w:rsid w:val="004B3A33"/>
    <w:rsid w:val="004B3D2E"/>
    <w:rsid w:val="004B4161"/>
    <w:rsid w:val="004B483F"/>
    <w:rsid w:val="004B6F87"/>
    <w:rsid w:val="004B748E"/>
    <w:rsid w:val="004B74CE"/>
    <w:rsid w:val="004B7A3D"/>
    <w:rsid w:val="004B7A94"/>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4D67"/>
    <w:rsid w:val="004E5474"/>
    <w:rsid w:val="004E661E"/>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7727"/>
    <w:rsid w:val="005609AA"/>
    <w:rsid w:val="00563B9C"/>
    <w:rsid w:val="00565465"/>
    <w:rsid w:val="00566567"/>
    <w:rsid w:val="00567E8E"/>
    <w:rsid w:val="0057003C"/>
    <w:rsid w:val="0057052D"/>
    <w:rsid w:val="005707BD"/>
    <w:rsid w:val="00571B02"/>
    <w:rsid w:val="005720EB"/>
    <w:rsid w:val="005758AC"/>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1DC"/>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23E0"/>
    <w:rsid w:val="005F35AE"/>
    <w:rsid w:val="005F5D63"/>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243E9"/>
    <w:rsid w:val="00630C62"/>
    <w:rsid w:val="00633FA0"/>
    <w:rsid w:val="006345EE"/>
    <w:rsid w:val="006361ED"/>
    <w:rsid w:val="006418C8"/>
    <w:rsid w:val="00641AB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70A3B"/>
    <w:rsid w:val="00671447"/>
    <w:rsid w:val="006735F6"/>
    <w:rsid w:val="00674D05"/>
    <w:rsid w:val="00675661"/>
    <w:rsid w:val="00676DFB"/>
    <w:rsid w:val="00677BEF"/>
    <w:rsid w:val="00681F17"/>
    <w:rsid w:val="00681FC6"/>
    <w:rsid w:val="00682164"/>
    <w:rsid w:val="006826DA"/>
    <w:rsid w:val="0068325D"/>
    <w:rsid w:val="00683DC9"/>
    <w:rsid w:val="0068469B"/>
    <w:rsid w:val="006855C5"/>
    <w:rsid w:val="00685A2A"/>
    <w:rsid w:val="0068705E"/>
    <w:rsid w:val="00687B92"/>
    <w:rsid w:val="00690F09"/>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BAC"/>
    <w:rsid w:val="006C2F23"/>
    <w:rsid w:val="006C31AF"/>
    <w:rsid w:val="006C3540"/>
    <w:rsid w:val="006D1203"/>
    <w:rsid w:val="006D4142"/>
    <w:rsid w:val="006D4B71"/>
    <w:rsid w:val="006D7AAA"/>
    <w:rsid w:val="006E04EF"/>
    <w:rsid w:val="006E19FC"/>
    <w:rsid w:val="006E1B16"/>
    <w:rsid w:val="006E1EDC"/>
    <w:rsid w:val="006E2197"/>
    <w:rsid w:val="006E22F2"/>
    <w:rsid w:val="006E27BA"/>
    <w:rsid w:val="006E2F9F"/>
    <w:rsid w:val="006E43D3"/>
    <w:rsid w:val="006E44A9"/>
    <w:rsid w:val="006E6519"/>
    <w:rsid w:val="006F0897"/>
    <w:rsid w:val="006F0D29"/>
    <w:rsid w:val="006F1538"/>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4CD0"/>
    <w:rsid w:val="0071697F"/>
    <w:rsid w:val="0071716F"/>
    <w:rsid w:val="0072005D"/>
    <w:rsid w:val="0072070F"/>
    <w:rsid w:val="0072215B"/>
    <w:rsid w:val="0072271C"/>
    <w:rsid w:val="00723286"/>
    <w:rsid w:val="00727C09"/>
    <w:rsid w:val="00730FCA"/>
    <w:rsid w:val="00733866"/>
    <w:rsid w:val="00736C96"/>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573DC"/>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36F6"/>
    <w:rsid w:val="00793C97"/>
    <w:rsid w:val="00794B18"/>
    <w:rsid w:val="00795CE3"/>
    <w:rsid w:val="007A0DD5"/>
    <w:rsid w:val="007A1ABA"/>
    <w:rsid w:val="007A25A8"/>
    <w:rsid w:val="007A2B3C"/>
    <w:rsid w:val="007A3ECB"/>
    <w:rsid w:val="007A4CC0"/>
    <w:rsid w:val="007A6105"/>
    <w:rsid w:val="007B0E0D"/>
    <w:rsid w:val="007B29E4"/>
    <w:rsid w:val="007B448D"/>
    <w:rsid w:val="007B4C63"/>
    <w:rsid w:val="007B6958"/>
    <w:rsid w:val="007C0D88"/>
    <w:rsid w:val="007C4B7B"/>
    <w:rsid w:val="007C4D7C"/>
    <w:rsid w:val="007C4FC7"/>
    <w:rsid w:val="007C5134"/>
    <w:rsid w:val="007C65BA"/>
    <w:rsid w:val="007C6CD3"/>
    <w:rsid w:val="007C7AD1"/>
    <w:rsid w:val="007D2543"/>
    <w:rsid w:val="007D4645"/>
    <w:rsid w:val="007D4E0F"/>
    <w:rsid w:val="007D55DA"/>
    <w:rsid w:val="007D6D8D"/>
    <w:rsid w:val="007D7972"/>
    <w:rsid w:val="007E1BC3"/>
    <w:rsid w:val="007E32FC"/>
    <w:rsid w:val="007E503E"/>
    <w:rsid w:val="007E52F1"/>
    <w:rsid w:val="007E6F05"/>
    <w:rsid w:val="007E737A"/>
    <w:rsid w:val="007E7DD4"/>
    <w:rsid w:val="007F1451"/>
    <w:rsid w:val="007F1B5C"/>
    <w:rsid w:val="007F3488"/>
    <w:rsid w:val="007F4057"/>
    <w:rsid w:val="007F43B4"/>
    <w:rsid w:val="007F4ED0"/>
    <w:rsid w:val="007F566C"/>
    <w:rsid w:val="007F5AE4"/>
    <w:rsid w:val="007F64F9"/>
    <w:rsid w:val="007F7B65"/>
    <w:rsid w:val="007F7F91"/>
    <w:rsid w:val="0080043A"/>
    <w:rsid w:val="00800CD0"/>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C02"/>
    <w:rsid w:val="008C0FF3"/>
    <w:rsid w:val="008C297E"/>
    <w:rsid w:val="008C380D"/>
    <w:rsid w:val="008C508D"/>
    <w:rsid w:val="008C74CA"/>
    <w:rsid w:val="008D04B8"/>
    <w:rsid w:val="008D1236"/>
    <w:rsid w:val="008D38EC"/>
    <w:rsid w:val="008E20B4"/>
    <w:rsid w:val="008E215F"/>
    <w:rsid w:val="008E4231"/>
    <w:rsid w:val="008E586E"/>
    <w:rsid w:val="008E5A8E"/>
    <w:rsid w:val="008F05C2"/>
    <w:rsid w:val="008F52F4"/>
    <w:rsid w:val="008F6A42"/>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3390F"/>
    <w:rsid w:val="0094005B"/>
    <w:rsid w:val="0094041C"/>
    <w:rsid w:val="00940C90"/>
    <w:rsid w:val="00943709"/>
    <w:rsid w:val="00943B62"/>
    <w:rsid w:val="009443A6"/>
    <w:rsid w:val="0094607A"/>
    <w:rsid w:val="00947785"/>
    <w:rsid w:val="00956CD1"/>
    <w:rsid w:val="00962084"/>
    <w:rsid w:val="009623FA"/>
    <w:rsid w:val="00962F92"/>
    <w:rsid w:val="00963968"/>
    <w:rsid w:val="00964069"/>
    <w:rsid w:val="00964969"/>
    <w:rsid w:val="00964A87"/>
    <w:rsid w:val="00965794"/>
    <w:rsid w:val="00965870"/>
    <w:rsid w:val="00970BC4"/>
    <w:rsid w:val="0097228A"/>
    <w:rsid w:val="00973D8D"/>
    <w:rsid w:val="00974D4D"/>
    <w:rsid w:val="009752F6"/>
    <w:rsid w:val="009758DB"/>
    <w:rsid w:val="009768B5"/>
    <w:rsid w:val="0097768E"/>
    <w:rsid w:val="00983201"/>
    <w:rsid w:val="009837FD"/>
    <w:rsid w:val="00984197"/>
    <w:rsid w:val="00986534"/>
    <w:rsid w:val="00991B75"/>
    <w:rsid w:val="00995692"/>
    <w:rsid w:val="00996B6C"/>
    <w:rsid w:val="00997217"/>
    <w:rsid w:val="00997F96"/>
    <w:rsid w:val="009A33AC"/>
    <w:rsid w:val="009A33BE"/>
    <w:rsid w:val="009A3714"/>
    <w:rsid w:val="009A5AE2"/>
    <w:rsid w:val="009A5D8D"/>
    <w:rsid w:val="009A6537"/>
    <w:rsid w:val="009B1106"/>
    <w:rsid w:val="009B1EAF"/>
    <w:rsid w:val="009B38C8"/>
    <w:rsid w:val="009B3FAA"/>
    <w:rsid w:val="009B4DEF"/>
    <w:rsid w:val="009C3065"/>
    <w:rsid w:val="009C4221"/>
    <w:rsid w:val="009D0710"/>
    <w:rsid w:val="009D1ED8"/>
    <w:rsid w:val="009D4A0A"/>
    <w:rsid w:val="009D56DE"/>
    <w:rsid w:val="009D6659"/>
    <w:rsid w:val="009D7058"/>
    <w:rsid w:val="009E0336"/>
    <w:rsid w:val="009E10EC"/>
    <w:rsid w:val="009E3A9A"/>
    <w:rsid w:val="009E42B9"/>
    <w:rsid w:val="009E5841"/>
    <w:rsid w:val="009F50FA"/>
    <w:rsid w:val="009F650B"/>
    <w:rsid w:val="00A022D9"/>
    <w:rsid w:val="00A033BB"/>
    <w:rsid w:val="00A0357E"/>
    <w:rsid w:val="00A045F4"/>
    <w:rsid w:val="00A05B4F"/>
    <w:rsid w:val="00A10387"/>
    <w:rsid w:val="00A14D94"/>
    <w:rsid w:val="00A21B13"/>
    <w:rsid w:val="00A2508C"/>
    <w:rsid w:val="00A2572E"/>
    <w:rsid w:val="00A25FC0"/>
    <w:rsid w:val="00A262B6"/>
    <w:rsid w:val="00A26D41"/>
    <w:rsid w:val="00A27138"/>
    <w:rsid w:val="00A275F6"/>
    <w:rsid w:val="00A30F61"/>
    <w:rsid w:val="00A3359F"/>
    <w:rsid w:val="00A33A89"/>
    <w:rsid w:val="00A3709C"/>
    <w:rsid w:val="00A3728F"/>
    <w:rsid w:val="00A3744D"/>
    <w:rsid w:val="00A4105D"/>
    <w:rsid w:val="00A442A4"/>
    <w:rsid w:val="00A4466C"/>
    <w:rsid w:val="00A450A9"/>
    <w:rsid w:val="00A4628E"/>
    <w:rsid w:val="00A51216"/>
    <w:rsid w:val="00A5314A"/>
    <w:rsid w:val="00A56FE0"/>
    <w:rsid w:val="00A57F60"/>
    <w:rsid w:val="00A61A6E"/>
    <w:rsid w:val="00A65B8D"/>
    <w:rsid w:val="00A67424"/>
    <w:rsid w:val="00A703CE"/>
    <w:rsid w:val="00A7188F"/>
    <w:rsid w:val="00A71896"/>
    <w:rsid w:val="00A7216C"/>
    <w:rsid w:val="00A7309B"/>
    <w:rsid w:val="00A7622C"/>
    <w:rsid w:val="00A77949"/>
    <w:rsid w:val="00A8007D"/>
    <w:rsid w:val="00A80B43"/>
    <w:rsid w:val="00A8244C"/>
    <w:rsid w:val="00A829DC"/>
    <w:rsid w:val="00A83D36"/>
    <w:rsid w:val="00A85B97"/>
    <w:rsid w:val="00A86899"/>
    <w:rsid w:val="00A870FA"/>
    <w:rsid w:val="00A87174"/>
    <w:rsid w:val="00A879B5"/>
    <w:rsid w:val="00A923D9"/>
    <w:rsid w:val="00A93F22"/>
    <w:rsid w:val="00A94D13"/>
    <w:rsid w:val="00A94E2C"/>
    <w:rsid w:val="00A95770"/>
    <w:rsid w:val="00A977D1"/>
    <w:rsid w:val="00AA0100"/>
    <w:rsid w:val="00AA0A4A"/>
    <w:rsid w:val="00AA27AB"/>
    <w:rsid w:val="00AA29E9"/>
    <w:rsid w:val="00AA38C5"/>
    <w:rsid w:val="00AA3DF2"/>
    <w:rsid w:val="00AA512C"/>
    <w:rsid w:val="00AA5582"/>
    <w:rsid w:val="00AB00F1"/>
    <w:rsid w:val="00AB0764"/>
    <w:rsid w:val="00AB10A6"/>
    <w:rsid w:val="00AB19C6"/>
    <w:rsid w:val="00AB1E7B"/>
    <w:rsid w:val="00AB4741"/>
    <w:rsid w:val="00AB628D"/>
    <w:rsid w:val="00AB641E"/>
    <w:rsid w:val="00AB6F46"/>
    <w:rsid w:val="00AB7EC4"/>
    <w:rsid w:val="00AC1530"/>
    <w:rsid w:val="00AC1D64"/>
    <w:rsid w:val="00AC2BA3"/>
    <w:rsid w:val="00AD1B83"/>
    <w:rsid w:val="00AD1E25"/>
    <w:rsid w:val="00AD38ED"/>
    <w:rsid w:val="00AD4282"/>
    <w:rsid w:val="00AD4671"/>
    <w:rsid w:val="00AD77FD"/>
    <w:rsid w:val="00AD7D17"/>
    <w:rsid w:val="00AE1A7A"/>
    <w:rsid w:val="00AE4894"/>
    <w:rsid w:val="00AE5AC8"/>
    <w:rsid w:val="00AF107D"/>
    <w:rsid w:val="00AF1ED3"/>
    <w:rsid w:val="00AF30AF"/>
    <w:rsid w:val="00AF3902"/>
    <w:rsid w:val="00AF3A91"/>
    <w:rsid w:val="00AF6667"/>
    <w:rsid w:val="00AF6B54"/>
    <w:rsid w:val="00AF6F6A"/>
    <w:rsid w:val="00AF75DD"/>
    <w:rsid w:val="00B049EC"/>
    <w:rsid w:val="00B04DD6"/>
    <w:rsid w:val="00B078A6"/>
    <w:rsid w:val="00B10264"/>
    <w:rsid w:val="00B10FF6"/>
    <w:rsid w:val="00B1153A"/>
    <w:rsid w:val="00B1212B"/>
    <w:rsid w:val="00B14213"/>
    <w:rsid w:val="00B15800"/>
    <w:rsid w:val="00B16B64"/>
    <w:rsid w:val="00B173E2"/>
    <w:rsid w:val="00B177F2"/>
    <w:rsid w:val="00B216FE"/>
    <w:rsid w:val="00B219F8"/>
    <w:rsid w:val="00B244A4"/>
    <w:rsid w:val="00B26CCB"/>
    <w:rsid w:val="00B31114"/>
    <w:rsid w:val="00B31B5C"/>
    <w:rsid w:val="00B34D98"/>
    <w:rsid w:val="00B35503"/>
    <w:rsid w:val="00B37C1A"/>
    <w:rsid w:val="00B37E5F"/>
    <w:rsid w:val="00B40233"/>
    <w:rsid w:val="00B408F8"/>
    <w:rsid w:val="00B44314"/>
    <w:rsid w:val="00B45AA5"/>
    <w:rsid w:val="00B461BE"/>
    <w:rsid w:val="00B466DA"/>
    <w:rsid w:val="00B5088E"/>
    <w:rsid w:val="00B511DD"/>
    <w:rsid w:val="00B517B3"/>
    <w:rsid w:val="00B51D39"/>
    <w:rsid w:val="00B53176"/>
    <w:rsid w:val="00B55C20"/>
    <w:rsid w:val="00B60F70"/>
    <w:rsid w:val="00B61D3E"/>
    <w:rsid w:val="00B61F76"/>
    <w:rsid w:val="00B626F5"/>
    <w:rsid w:val="00B64A03"/>
    <w:rsid w:val="00B64AED"/>
    <w:rsid w:val="00B66885"/>
    <w:rsid w:val="00B66BAB"/>
    <w:rsid w:val="00B7058E"/>
    <w:rsid w:val="00B70873"/>
    <w:rsid w:val="00B70EC1"/>
    <w:rsid w:val="00B7103E"/>
    <w:rsid w:val="00B71315"/>
    <w:rsid w:val="00B7173A"/>
    <w:rsid w:val="00B72FDD"/>
    <w:rsid w:val="00B737DD"/>
    <w:rsid w:val="00B73E27"/>
    <w:rsid w:val="00B758E5"/>
    <w:rsid w:val="00B76F62"/>
    <w:rsid w:val="00B77236"/>
    <w:rsid w:val="00B77B2E"/>
    <w:rsid w:val="00B77E51"/>
    <w:rsid w:val="00B8098C"/>
    <w:rsid w:val="00B81A09"/>
    <w:rsid w:val="00B83381"/>
    <w:rsid w:val="00B8390D"/>
    <w:rsid w:val="00B860B7"/>
    <w:rsid w:val="00B87E72"/>
    <w:rsid w:val="00B87E94"/>
    <w:rsid w:val="00B90D57"/>
    <w:rsid w:val="00B90ED9"/>
    <w:rsid w:val="00B91207"/>
    <w:rsid w:val="00B94DC9"/>
    <w:rsid w:val="00B95F1A"/>
    <w:rsid w:val="00BA05BF"/>
    <w:rsid w:val="00BA0DB3"/>
    <w:rsid w:val="00BA0E31"/>
    <w:rsid w:val="00BA1726"/>
    <w:rsid w:val="00BA212A"/>
    <w:rsid w:val="00BA2D8E"/>
    <w:rsid w:val="00BA2FEE"/>
    <w:rsid w:val="00BA42E0"/>
    <w:rsid w:val="00BA6F5F"/>
    <w:rsid w:val="00BB1D5F"/>
    <w:rsid w:val="00BB1EC2"/>
    <w:rsid w:val="00BB2686"/>
    <w:rsid w:val="00BB62D7"/>
    <w:rsid w:val="00BB7BCF"/>
    <w:rsid w:val="00BC05E2"/>
    <w:rsid w:val="00BC0C9A"/>
    <w:rsid w:val="00BC1A20"/>
    <w:rsid w:val="00BC2BF5"/>
    <w:rsid w:val="00BC3F2F"/>
    <w:rsid w:val="00BC6D43"/>
    <w:rsid w:val="00BC7BD0"/>
    <w:rsid w:val="00BD08FE"/>
    <w:rsid w:val="00BD12B6"/>
    <w:rsid w:val="00BD249F"/>
    <w:rsid w:val="00BD5CAE"/>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C00D17"/>
    <w:rsid w:val="00C02A64"/>
    <w:rsid w:val="00C02B83"/>
    <w:rsid w:val="00C06278"/>
    <w:rsid w:val="00C06502"/>
    <w:rsid w:val="00C06661"/>
    <w:rsid w:val="00C11344"/>
    <w:rsid w:val="00C11B8E"/>
    <w:rsid w:val="00C1297D"/>
    <w:rsid w:val="00C14017"/>
    <w:rsid w:val="00C148AE"/>
    <w:rsid w:val="00C14B07"/>
    <w:rsid w:val="00C1506F"/>
    <w:rsid w:val="00C20DAA"/>
    <w:rsid w:val="00C22D01"/>
    <w:rsid w:val="00C22D64"/>
    <w:rsid w:val="00C25ED1"/>
    <w:rsid w:val="00C278EC"/>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69B9"/>
    <w:rsid w:val="00C70AD4"/>
    <w:rsid w:val="00C725E6"/>
    <w:rsid w:val="00C72D55"/>
    <w:rsid w:val="00C732C5"/>
    <w:rsid w:val="00C734EC"/>
    <w:rsid w:val="00C741BF"/>
    <w:rsid w:val="00C747C2"/>
    <w:rsid w:val="00C75E9E"/>
    <w:rsid w:val="00C80261"/>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A1B76"/>
    <w:rsid w:val="00CA4E8C"/>
    <w:rsid w:val="00CA6573"/>
    <w:rsid w:val="00CA7887"/>
    <w:rsid w:val="00CB27A4"/>
    <w:rsid w:val="00CB621B"/>
    <w:rsid w:val="00CB65EC"/>
    <w:rsid w:val="00CB6E8A"/>
    <w:rsid w:val="00CB7070"/>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0712F"/>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A50"/>
    <w:rsid w:val="00D35BF1"/>
    <w:rsid w:val="00D3635F"/>
    <w:rsid w:val="00D378CF"/>
    <w:rsid w:val="00D434D5"/>
    <w:rsid w:val="00D44218"/>
    <w:rsid w:val="00D44849"/>
    <w:rsid w:val="00D4494B"/>
    <w:rsid w:val="00D45394"/>
    <w:rsid w:val="00D45843"/>
    <w:rsid w:val="00D47287"/>
    <w:rsid w:val="00D5482F"/>
    <w:rsid w:val="00D566F5"/>
    <w:rsid w:val="00D56752"/>
    <w:rsid w:val="00D56F54"/>
    <w:rsid w:val="00D5720A"/>
    <w:rsid w:val="00D62375"/>
    <w:rsid w:val="00D63A6F"/>
    <w:rsid w:val="00D65FB7"/>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158D"/>
    <w:rsid w:val="00DA30A9"/>
    <w:rsid w:val="00DA4B87"/>
    <w:rsid w:val="00DA560D"/>
    <w:rsid w:val="00DA590A"/>
    <w:rsid w:val="00DA72FF"/>
    <w:rsid w:val="00DB03CE"/>
    <w:rsid w:val="00DB0672"/>
    <w:rsid w:val="00DB0766"/>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2C51"/>
    <w:rsid w:val="00DE44E9"/>
    <w:rsid w:val="00DE5048"/>
    <w:rsid w:val="00DE5323"/>
    <w:rsid w:val="00DE6690"/>
    <w:rsid w:val="00DE7637"/>
    <w:rsid w:val="00DF09B8"/>
    <w:rsid w:val="00DF15EE"/>
    <w:rsid w:val="00DF2313"/>
    <w:rsid w:val="00DF53EA"/>
    <w:rsid w:val="00DF61CB"/>
    <w:rsid w:val="00DF7449"/>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31D43"/>
    <w:rsid w:val="00E325FE"/>
    <w:rsid w:val="00E32EEE"/>
    <w:rsid w:val="00E33520"/>
    <w:rsid w:val="00E3623E"/>
    <w:rsid w:val="00E37775"/>
    <w:rsid w:val="00E40BC0"/>
    <w:rsid w:val="00E417CA"/>
    <w:rsid w:val="00E41A8D"/>
    <w:rsid w:val="00E427DF"/>
    <w:rsid w:val="00E43435"/>
    <w:rsid w:val="00E475A6"/>
    <w:rsid w:val="00E47828"/>
    <w:rsid w:val="00E52305"/>
    <w:rsid w:val="00E57493"/>
    <w:rsid w:val="00E60ED0"/>
    <w:rsid w:val="00E61AB6"/>
    <w:rsid w:val="00E61CDE"/>
    <w:rsid w:val="00E64826"/>
    <w:rsid w:val="00E65459"/>
    <w:rsid w:val="00E66951"/>
    <w:rsid w:val="00E67D3C"/>
    <w:rsid w:val="00E7006D"/>
    <w:rsid w:val="00E705F5"/>
    <w:rsid w:val="00E74076"/>
    <w:rsid w:val="00E75BB5"/>
    <w:rsid w:val="00E808D6"/>
    <w:rsid w:val="00E80E37"/>
    <w:rsid w:val="00E8107F"/>
    <w:rsid w:val="00E8196A"/>
    <w:rsid w:val="00E83450"/>
    <w:rsid w:val="00E8389D"/>
    <w:rsid w:val="00E86739"/>
    <w:rsid w:val="00E90CF8"/>
    <w:rsid w:val="00E90E54"/>
    <w:rsid w:val="00E91FF2"/>
    <w:rsid w:val="00E92378"/>
    <w:rsid w:val="00E94929"/>
    <w:rsid w:val="00E94FF3"/>
    <w:rsid w:val="00E9514D"/>
    <w:rsid w:val="00EA05A9"/>
    <w:rsid w:val="00EA0F7F"/>
    <w:rsid w:val="00EA15C2"/>
    <w:rsid w:val="00EA2C19"/>
    <w:rsid w:val="00EA379C"/>
    <w:rsid w:val="00EA37E1"/>
    <w:rsid w:val="00EA4780"/>
    <w:rsid w:val="00EA4997"/>
    <w:rsid w:val="00EA4DC3"/>
    <w:rsid w:val="00EA4F63"/>
    <w:rsid w:val="00EA5167"/>
    <w:rsid w:val="00EA7123"/>
    <w:rsid w:val="00EB02A1"/>
    <w:rsid w:val="00EB37B1"/>
    <w:rsid w:val="00EB4DFF"/>
    <w:rsid w:val="00EC2DA8"/>
    <w:rsid w:val="00EC45FC"/>
    <w:rsid w:val="00EC4A4E"/>
    <w:rsid w:val="00EC6A8E"/>
    <w:rsid w:val="00EC6BCB"/>
    <w:rsid w:val="00EC7BF6"/>
    <w:rsid w:val="00ED073E"/>
    <w:rsid w:val="00ED2E55"/>
    <w:rsid w:val="00ED54D9"/>
    <w:rsid w:val="00ED5DDA"/>
    <w:rsid w:val="00ED7D48"/>
    <w:rsid w:val="00EE0121"/>
    <w:rsid w:val="00EE1352"/>
    <w:rsid w:val="00EE3E2A"/>
    <w:rsid w:val="00EE480B"/>
    <w:rsid w:val="00EE4C8D"/>
    <w:rsid w:val="00EE695C"/>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6359"/>
    <w:rsid w:val="00F21698"/>
    <w:rsid w:val="00F24A07"/>
    <w:rsid w:val="00F2514D"/>
    <w:rsid w:val="00F27F68"/>
    <w:rsid w:val="00F321E1"/>
    <w:rsid w:val="00F3568E"/>
    <w:rsid w:val="00F35DBE"/>
    <w:rsid w:val="00F36D77"/>
    <w:rsid w:val="00F36D8F"/>
    <w:rsid w:val="00F37880"/>
    <w:rsid w:val="00F40318"/>
    <w:rsid w:val="00F42116"/>
    <w:rsid w:val="00F4377C"/>
    <w:rsid w:val="00F4392A"/>
    <w:rsid w:val="00F4491E"/>
    <w:rsid w:val="00F466A1"/>
    <w:rsid w:val="00F469C7"/>
    <w:rsid w:val="00F46C66"/>
    <w:rsid w:val="00F512B9"/>
    <w:rsid w:val="00F530D1"/>
    <w:rsid w:val="00F54415"/>
    <w:rsid w:val="00F54463"/>
    <w:rsid w:val="00F54E38"/>
    <w:rsid w:val="00F551B0"/>
    <w:rsid w:val="00F5742E"/>
    <w:rsid w:val="00F57E57"/>
    <w:rsid w:val="00F60BA4"/>
    <w:rsid w:val="00F62D24"/>
    <w:rsid w:val="00F6398A"/>
    <w:rsid w:val="00F668B1"/>
    <w:rsid w:val="00F72E7B"/>
    <w:rsid w:val="00F762D5"/>
    <w:rsid w:val="00F76381"/>
    <w:rsid w:val="00F7668F"/>
    <w:rsid w:val="00F81765"/>
    <w:rsid w:val="00F82010"/>
    <w:rsid w:val="00F82312"/>
    <w:rsid w:val="00F83C99"/>
    <w:rsid w:val="00F841EA"/>
    <w:rsid w:val="00F8426B"/>
    <w:rsid w:val="00F85615"/>
    <w:rsid w:val="00F8623A"/>
    <w:rsid w:val="00F8652F"/>
    <w:rsid w:val="00F87014"/>
    <w:rsid w:val="00F90B7E"/>
    <w:rsid w:val="00F90CCF"/>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3D06"/>
    <w:rsid w:val="00FC479D"/>
    <w:rsid w:val="00FC7940"/>
    <w:rsid w:val="00FD0C4D"/>
    <w:rsid w:val="00FD0CFA"/>
    <w:rsid w:val="00FD0F89"/>
    <w:rsid w:val="00FD28EA"/>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6825F0-01BA-4654-8D89-706381368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4CD0"/>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947DFA-5424-400D-912D-F39D07B08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1990</Words>
  <Characters>10951</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cp:revision>
  <cp:lastPrinted>2020-01-17T16:27:00Z</cp:lastPrinted>
  <dcterms:created xsi:type="dcterms:W3CDTF">2020-09-22T15:54:00Z</dcterms:created>
  <dcterms:modified xsi:type="dcterms:W3CDTF">2020-09-22T15:54:00Z</dcterms:modified>
</cp:coreProperties>
</file>