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661" w:rsidRPr="00CB6405" w:rsidRDefault="00C06661" w:rsidP="00FE2D79">
      <w:pPr>
        <w:spacing w:line="240" w:lineRule="auto"/>
        <w:ind w:left="2124" w:firstLine="3"/>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r w:rsidR="001213C8">
        <w:rPr>
          <w:rFonts w:ascii="Arial" w:hAnsi="Arial" w:cs="Arial"/>
          <w:b/>
          <w:sz w:val="26"/>
          <w:szCs w:val="26"/>
        </w:rPr>
        <w:t>.</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FE2D79">
        <w:rPr>
          <w:rFonts w:ascii="Arial" w:hAnsi="Arial" w:cs="Arial"/>
          <w:b/>
          <w:sz w:val="26"/>
          <w:szCs w:val="26"/>
        </w:rPr>
        <w:t>285</w:t>
      </w:r>
      <w:r w:rsidRPr="00CB6405">
        <w:rPr>
          <w:rFonts w:ascii="Arial" w:hAnsi="Arial" w:cs="Arial"/>
          <w:b/>
          <w:sz w:val="26"/>
          <w:szCs w:val="26"/>
        </w:rPr>
        <w:t>/201</w:t>
      </w:r>
      <w:r w:rsidR="001E2D44">
        <w:rPr>
          <w:rFonts w:ascii="Arial" w:hAnsi="Arial" w:cs="Arial"/>
          <w:b/>
          <w:sz w:val="26"/>
          <w:szCs w:val="26"/>
        </w:rPr>
        <w:t>9</w:t>
      </w:r>
      <w:r w:rsidR="001213C8">
        <w:rPr>
          <w:rFonts w:ascii="Arial" w:hAnsi="Arial" w:cs="Arial"/>
          <w:b/>
          <w:sz w:val="26"/>
          <w:szCs w:val="26"/>
        </w:rPr>
        <w:t>.</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FE2D79">
        <w:rPr>
          <w:rFonts w:ascii="Arial" w:hAnsi="Arial" w:cs="Arial"/>
          <w:b/>
          <w:sz w:val="26"/>
          <w:szCs w:val="26"/>
        </w:rPr>
        <w:t>0003</w:t>
      </w:r>
      <w:r>
        <w:rPr>
          <w:rFonts w:ascii="Arial" w:hAnsi="Arial" w:cs="Arial"/>
          <w:b/>
          <w:sz w:val="26"/>
          <w:szCs w:val="26"/>
        </w:rPr>
        <w:t>/</w:t>
      </w:r>
      <w:r w:rsidRPr="00CB6405">
        <w:rPr>
          <w:rFonts w:ascii="Arial" w:hAnsi="Arial" w:cs="Arial"/>
          <w:b/>
          <w:sz w:val="26"/>
          <w:szCs w:val="26"/>
        </w:rPr>
        <w:t>201</w:t>
      </w:r>
      <w:r w:rsidR="00FE2D79">
        <w:rPr>
          <w:rFonts w:ascii="Arial" w:hAnsi="Arial" w:cs="Arial"/>
          <w:b/>
          <w:sz w:val="26"/>
          <w:szCs w:val="26"/>
        </w:rPr>
        <w:t>9</w:t>
      </w:r>
      <w:r w:rsidRPr="00CB6405">
        <w:rPr>
          <w:rFonts w:ascii="Arial" w:hAnsi="Arial" w:cs="Arial"/>
          <w:b/>
          <w:sz w:val="26"/>
          <w:szCs w:val="26"/>
        </w:rPr>
        <w:t xml:space="preserve"> </w:t>
      </w:r>
      <w:r w:rsidR="00FE2D79">
        <w:rPr>
          <w:rFonts w:ascii="Arial" w:hAnsi="Arial" w:cs="Arial"/>
          <w:b/>
          <w:sz w:val="26"/>
          <w:szCs w:val="26"/>
        </w:rPr>
        <w:t xml:space="preserve">SEXTA </w:t>
      </w:r>
      <w:r w:rsidRPr="00CB6405">
        <w:rPr>
          <w:rFonts w:ascii="Arial" w:hAnsi="Arial" w:cs="Arial"/>
          <w:b/>
          <w:sz w:val="26"/>
          <w:szCs w:val="26"/>
        </w:rPr>
        <w:t>SALA UNITARIA DE PRIMERA INSTANCIA</w:t>
      </w:r>
      <w:r w:rsidR="001213C8">
        <w:rPr>
          <w:rFonts w:ascii="Arial" w:hAnsi="Arial" w:cs="Arial"/>
          <w:b/>
          <w:sz w:val="26"/>
          <w:szCs w:val="26"/>
        </w:rPr>
        <w:t>.</w:t>
      </w:r>
    </w:p>
    <w:p w:rsidR="001213C8" w:rsidRDefault="00C06661" w:rsidP="001213C8">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sidR="001213C8">
        <w:rPr>
          <w:rFonts w:ascii="Arial" w:hAnsi="Arial" w:cs="Arial"/>
          <w:b/>
          <w:sz w:val="26"/>
          <w:szCs w:val="26"/>
        </w:rPr>
        <w:t>MAGISTRADO RAÚL PALOMARES PALOMINO.</w:t>
      </w:r>
    </w:p>
    <w:p w:rsidR="00A6629A" w:rsidRDefault="00A6629A" w:rsidP="00FC0A4D">
      <w:pPr>
        <w:spacing w:line="360" w:lineRule="auto"/>
        <w:jc w:val="both"/>
        <w:rPr>
          <w:rFonts w:ascii="Arial" w:hAnsi="Arial" w:cs="Arial"/>
          <w:b/>
          <w:sz w:val="26"/>
          <w:szCs w:val="26"/>
        </w:rPr>
      </w:pPr>
      <w:r w:rsidRPr="00A6629A">
        <w:rPr>
          <w:rFonts w:ascii="Arial" w:hAnsi="Arial" w:cs="Arial"/>
          <w:b/>
          <w:sz w:val="26"/>
          <w:szCs w:val="26"/>
        </w:rPr>
        <w:t>OAXACA DE JUÁREZ, OAXACA, A VEINTITRES DE ENERO DE DOS MIL VEINTE.</w:t>
      </w:r>
    </w:p>
    <w:p w:rsidR="00FC0A4D" w:rsidRPr="00E5261F" w:rsidRDefault="001213C8" w:rsidP="00FC0A4D">
      <w:pPr>
        <w:spacing w:line="360" w:lineRule="auto"/>
        <w:jc w:val="both"/>
        <w:rPr>
          <w:rFonts w:ascii="Arial" w:hAnsi="Arial" w:cs="Arial"/>
          <w:sz w:val="26"/>
          <w:szCs w:val="26"/>
        </w:rPr>
      </w:pPr>
      <w:r>
        <w:rPr>
          <w:rFonts w:ascii="Arial" w:hAnsi="Arial" w:cs="Arial"/>
          <w:sz w:val="26"/>
          <w:szCs w:val="26"/>
        </w:rPr>
        <w:t>Se tiene por recibido el cuaderno de recurso de r</w:t>
      </w:r>
      <w:r w:rsidR="00C06661" w:rsidRPr="00CB6405">
        <w:rPr>
          <w:rFonts w:ascii="Arial" w:hAnsi="Arial" w:cs="Arial"/>
          <w:sz w:val="26"/>
          <w:szCs w:val="26"/>
        </w:rPr>
        <w:t xml:space="preserve">evisión </w:t>
      </w:r>
      <w:r w:rsidR="00C06661" w:rsidRPr="00CB6405">
        <w:rPr>
          <w:rFonts w:ascii="Arial" w:hAnsi="Arial" w:cs="Arial"/>
          <w:b/>
          <w:sz w:val="26"/>
          <w:szCs w:val="26"/>
        </w:rPr>
        <w:t>0</w:t>
      </w:r>
      <w:r w:rsidR="007439B9">
        <w:rPr>
          <w:rFonts w:ascii="Arial" w:hAnsi="Arial" w:cs="Arial"/>
          <w:b/>
          <w:sz w:val="26"/>
          <w:szCs w:val="26"/>
        </w:rPr>
        <w:t>285</w:t>
      </w:r>
      <w:r w:rsidR="00C06661" w:rsidRPr="00CB6405">
        <w:rPr>
          <w:rFonts w:ascii="Arial" w:hAnsi="Arial" w:cs="Arial"/>
          <w:b/>
          <w:sz w:val="26"/>
          <w:szCs w:val="26"/>
        </w:rPr>
        <w:t>/201</w:t>
      </w:r>
      <w:r w:rsidR="001E2D44">
        <w:rPr>
          <w:rFonts w:ascii="Arial" w:hAnsi="Arial" w:cs="Arial"/>
          <w:b/>
          <w:sz w:val="26"/>
          <w:szCs w:val="26"/>
        </w:rPr>
        <w:t>9</w:t>
      </w:r>
      <w:r w:rsidR="00C06661" w:rsidRPr="00CB6405">
        <w:rPr>
          <w:rFonts w:ascii="Arial" w:hAnsi="Arial" w:cs="Arial"/>
          <w:sz w:val="26"/>
          <w:szCs w:val="26"/>
        </w:rPr>
        <w:t xml:space="preserve">, </w:t>
      </w:r>
      <w:r>
        <w:rPr>
          <w:rFonts w:ascii="Arial" w:hAnsi="Arial" w:cs="Arial"/>
          <w:sz w:val="26"/>
          <w:szCs w:val="26"/>
        </w:rPr>
        <w:t>remitido</w:t>
      </w:r>
      <w:r w:rsidR="00C06661" w:rsidRPr="00CB6405">
        <w:rPr>
          <w:rFonts w:ascii="Arial" w:hAnsi="Arial" w:cs="Arial"/>
          <w:sz w:val="26"/>
          <w:szCs w:val="26"/>
        </w:rPr>
        <w:t xml:space="preserve"> </w:t>
      </w:r>
      <w:r w:rsidR="003C1E07">
        <w:rPr>
          <w:rFonts w:ascii="Arial" w:hAnsi="Arial" w:cs="Arial"/>
          <w:sz w:val="26"/>
          <w:szCs w:val="26"/>
        </w:rPr>
        <w:t xml:space="preserve">por </w:t>
      </w:r>
      <w:r w:rsidR="00C06661" w:rsidRPr="00CB6405">
        <w:rPr>
          <w:rFonts w:ascii="Arial" w:hAnsi="Arial" w:cs="Arial"/>
          <w:sz w:val="26"/>
          <w:szCs w:val="26"/>
        </w:rPr>
        <w:t>la Secretaría General de Acuerdos, con motivo del recurso de revisión interpuesto por</w:t>
      </w:r>
      <w:r w:rsidR="003C1E07" w:rsidRPr="003C1E07">
        <w:t xml:space="preserve"> </w:t>
      </w:r>
      <w:r w:rsidR="003C1E07" w:rsidRPr="003C1E07">
        <w:rPr>
          <w:rFonts w:ascii="Arial" w:hAnsi="Arial" w:cs="Arial"/>
          <w:sz w:val="26"/>
          <w:szCs w:val="26"/>
        </w:rPr>
        <w:t xml:space="preserve">la </w:t>
      </w:r>
      <w:r w:rsidR="00EB0819">
        <w:rPr>
          <w:rFonts w:ascii="Arial" w:hAnsi="Arial" w:cs="Arial"/>
          <w:b/>
          <w:sz w:val="26"/>
          <w:szCs w:val="26"/>
        </w:rPr>
        <w:t>***********</w:t>
      </w:r>
      <w:r w:rsidR="003C1E07" w:rsidRPr="003C1E07">
        <w:rPr>
          <w:rFonts w:ascii="Arial" w:hAnsi="Arial" w:cs="Arial"/>
          <w:b/>
          <w:sz w:val="26"/>
          <w:szCs w:val="26"/>
        </w:rPr>
        <w:t>,</w:t>
      </w:r>
      <w:r w:rsidR="00C06661" w:rsidRPr="00CB6405">
        <w:rPr>
          <w:rFonts w:ascii="Arial" w:hAnsi="Arial" w:cs="Arial"/>
          <w:sz w:val="26"/>
          <w:szCs w:val="26"/>
        </w:rPr>
        <w:t xml:space="preserve"> en contra de</w:t>
      </w:r>
      <w:bookmarkStart w:id="0" w:name="_Hlk22901911"/>
      <w:r w:rsidR="00E51600">
        <w:rPr>
          <w:rFonts w:ascii="Arial" w:hAnsi="Arial" w:cs="Arial"/>
          <w:sz w:val="26"/>
          <w:szCs w:val="26"/>
        </w:rPr>
        <w:t xml:space="preserve"> la sentencia de</w:t>
      </w:r>
      <w:r w:rsidR="00A40DD5">
        <w:rPr>
          <w:rFonts w:ascii="Arial" w:hAnsi="Arial" w:cs="Arial"/>
          <w:sz w:val="26"/>
          <w:szCs w:val="26"/>
        </w:rPr>
        <w:t xml:space="preserve"> </w:t>
      </w:r>
      <w:r w:rsidR="009E1793">
        <w:rPr>
          <w:rFonts w:ascii="Arial" w:hAnsi="Arial" w:cs="Arial"/>
          <w:sz w:val="26"/>
          <w:szCs w:val="26"/>
        </w:rPr>
        <w:t xml:space="preserve">ocho de julio </w:t>
      </w:r>
      <w:r w:rsidR="00E076A7">
        <w:rPr>
          <w:rFonts w:ascii="Arial" w:hAnsi="Arial" w:cs="Arial"/>
          <w:sz w:val="26"/>
          <w:szCs w:val="26"/>
        </w:rPr>
        <w:t>de</w:t>
      </w:r>
      <w:r w:rsidR="00E51600">
        <w:rPr>
          <w:rFonts w:ascii="Arial" w:hAnsi="Arial" w:cs="Arial"/>
          <w:sz w:val="26"/>
          <w:szCs w:val="26"/>
        </w:rPr>
        <w:t xml:space="preserve"> </w:t>
      </w:r>
      <w:r w:rsidR="00C06661" w:rsidRPr="00CB6405">
        <w:rPr>
          <w:rFonts w:ascii="Arial" w:hAnsi="Arial" w:cs="Arial"/>
          <w:sz w:val="26"/>
          <w:szCs w:val="26"/>
        </w:rPr>
        <w:t>dos mil dieci</w:t>
      </w:r>
      <w:bookmarkEnd w:id="0"/>
      <w:r w:rsidR="009E1793">
        <w:rPr>
          <w:rFonts w:ascii="Arial" w:hAnsi="Arial" w:cs="Arial"/>
          <w:sz w:val="26"/>
          <w:szCs w:val="26"/>
        </w:rPr>
        <w:t>nueve</w:t>
      </w:r>
      <w:r w:rsidR="00C06661">
        <w:rPr>
          <w:rFonts w:ascii="Arial" w:hAnsi="Arial" w:cs="Arial"/>
          <w:sz w:val="26"/>
          <w:szCs w:val="26"/>
        </w:rPr>
        <w:t>, dictada</w:t>
      </w:r>
      <w:r w:rsidR="00C06661" w:rsidRPr="00CB6405">
        <w:rPr>
          <w:rFonts w:ascii="Arial" w:hAnsi="Arial" w:cs="Arial"/>
          <w:sz w:val="26"/>
          <w:szCs w:val="26"/>
        </w:rPr>
        <w:t xml:space="preserve"> en el expediente </w:t>
      </w:r>
      <w:r w:rsidR="002D3239">
        <w:rPr>
          <w:rFonts w:ascii="Arial" w:hAnsi="Arial" w:cs="Arial"/>
          <w:b/>
          <w:sz w:val="26"/>
          <w:szCs w:val="26"/>
        </w:rPr>
        <w:t>0</w:t>
      </w:r>
      <w:r w:rsidR="009E1793">
        <w:rPr>
          <w:rFonts w:ascii="Arial" w:hAnsi="Arial" w:cs="Arial"/>
          <w:b/>
          <w:sz w:val="26"/>
          <w:szCs w:val="26"/>
        </w:rPr>
        <w:t>003/2019</w:t>
      </w:r>
      <w:r w:rsidR="00C06661" w:rsidRPr="00CB6405">
        <w:rPr>
          <w:rFonts w:ascii="Arial" w:hAnsi="Arial" w:cs="Arial"/>
          <w:sz w:val="26"/>
          <w:szCs w:val="26"/>
        </w:rPr>
        <w:t xml:space="preserve"> de</w:t>
      </w:r>
      <w:r w:rsidR="00A40DD5">
        <w:rPr>
          <w:rFonts w:ascii="Arial" w:hAnsi="Arial" w:cs="Arial"/>
          <w:sz w:val="26"/>
          <w:szCs w:val="26"/>
        </w:rPr>
        <w:t>l índice de</w:t>
      </w:r>
      <w:r w:rsidR="00C06661" w:rsidRPr="00CB6405">
        <w:rPr>
          <w:rFonts w:ascii="Arial" w:hAnsi="Arial" w:cs="Arial"/>
          <w:sz w:val="26"/>
          <w:szCs w:val="26"/>
        </w:rPr>
        <w:t xml:space="preserve"> la </w:t>
      </w:r>
      <w:r w:rsidR="009E1793">
        <w:rPr>
          <w:rFonts w:ascii="Arial" w:hAnsi="Arial" w:cs="Arial"/>
          <w:sz w:val="26"/>
          <w:szCs w:val="26"/>
        </w:rPr>
        <w:t xml:space="preserve">Sexta </w:t>
      </w:r>
      <w:r w:rsidR="00C06661"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009E1793">
        <w:rPr>
          <w:rFonts w:ascii="Arial" w:hAnsi="Arial" w:cs="Arial"/>
          <w:sz w:val="26"/>
          <w:szCs w:val="26"/>
        </w:rPr>
        <w:t xml:space="preserve"> </w:t>
      </w:r>
      <w:r w:rsidR="00EB0819">
        <w:rPr>
          <w:rFonts w:ascii="Arial" w:hAnsi="Arial" w:cs="Arial"/>
          <w:b/>
          <w:sz w:val="26"/>
          <w:szCs w:val="26"/>
        </w:rPr>
        <w:t>**********</w:t>
      </w:r>
      <w:r w:rsidR="002348B8">
        <w:rPr>
          <w:rFonts w:ascii="Arial" w:hAnsi="Arial" w:cs="Arial"/>
          <w:sz w:val="26"/>
          <w:szCs w:val="26"/>
        </w:rPr>
        <w:t xml:space="preserve">, </w:t>
      </w:r>
      <w:r w:rsidR="006B6D39" w:rsidRPr="006B6D39">
        <w:rPr>
          <w:rFonts w:ascii="Arial" w:hAnsi="Arial" w:cs="Arial"/>
          <w:sz w:val="26"/>
          <w:szCs w:val="26"/>
        </w:rPr>
        <w:t>en contra del</w:t>
      </w:r>
      <w:r w:rsidR="006B6D39">
        <w:rPr>
          <w:rFonts w:ascii="Arial" w:hAnsi="Arial" w:cs="Arial"/>
          <w:b/>
          <w:sz w:val="26"/>
          <w:szCs w:val="26"/>
        </w:rPr>
        <w:t xml:space="preserve"> </w:t>
      </w:r>
      <w:r w:rsidR="002348B8">
        <w:rPr>
          <w:rFonts w:ascii="Arial" w:hAnsi="Arial" w:cs="Arial"/>
          <w:b/>
          <w:sz w:val="26"/>
          <w:szCs w:val="26"/>
        </w:rPr>
        <w:t xml:space="preserve">LA COMISIÒN </w:t>
      </w:r>
      <w:r w:rsidR="000D2027">
        <w:rPr>
          <w:rFonts w:ascii="Arial" w:hAnsi="Arial" w:cs="Arial"/>
          <w:b/>
          <w:sz w:val="26"/>
          <w:szCs w:val="26"/>
        </w:rPr>
        <w:t xml:space="preserve">DE SEGURIDAD PÚBLICA Y </w:t>
      </w:r>
      <w:r w:rsidR="00FA302C">
        <w:rPr>
          <w:rFonts w:ascii="Arial" w:hAnsi="Arial" w:cs="Arial"/>
          <w:b/>
          <w:sz w:val="26"/>
          <w:szCs w:val="26"/>
        </w:rPr>
        <w:t xml:space="preserve">VIALIDAD </w:t>
      </w:r>
      <w:r w:rsidR="000D2027">
        <w:rPr>
          <w:rFonts w:ascii="Arial" w:hAnsi="Arial" w:cs="Arial"/>
          <w:b/>
          <w:sz w:val="26"/>
          <w:szCs w:val="26"/>
        </w:rPr>
        <w:t xml:space="preserve">DEL MUNICIPIO </w:t>
      </w:r>
      <w:r w:rsidR="00FA302C">
        <w:rPr>
          <w:rFonts w:ascii="Arial" w:hAnsi="Arial" w:cs="Arial"/>
          <w:b/>
          <w:sz w:val="26"/>
          <w:szCs w:val="26"/>
        </w:rPr>
        <w:t xml:space="preserve"> </w:t>
      </w:r>
      <w:r w:rsidR="000D2027">
        <w:rPr>
          <w:rFonts w:ascii="Arial" w:hAnsi="Arial" w:cs="Arial"/>
          <w:b/>
          <w:sz w:val="26"/>
          <w:szCs w:val="26"/>
        </w:rPr>
        <w:t>DE OAXACA DE JUÁREZ</w:t>
      </w:r>
      <w:r w:rsidR="00C06661" w:rsidRPr="006B3BEA">
        <w:rPr>
          <w:rFonts w:ascii="Arial" w:hAnsi="Arial" w:cs="Arial"/>
          <w:sz w:val="26"/>
          <w:szCs w:val="26"/>
        </w:rPr>
        <w:t>;</w:t>
      </w:r>
      <w:r w:rsidR="00C06661" w:rsidRPr="00CB6405">
        <w:rPr>
          <w:rFonts w:ascii="Arial" w:hAnsi="Arial" w:cs="Arial"/>
          <w:b/>
          <w:sz w:val="26"/>
          <w:szCs w:val="26"/>
        </w:rPr>
        <w:t xml:space="preserve"> </w:t>
      </w:r>
      <w:r w:rsidR="00FC0A4D" w:rsidRPr="00E5261F">
        <w:rPr>
          <w:rFonts w:ascii="Arial" w:hAnsi="Arial" w:cs="Arial"/>
          <w:sz w:val="26"/>
          <w:szCs w:val="26"/>
        </w:rPr>
        <w:t>por lo que, con fundamento en los artículos 237 y 238 de la Ley de Procedimiento y Justicia Administrativa para el Estado de Oaxaca vigente, se admite. Por consiguiente, se procede a dictar resolución en los siguientes términos:</w:t>
      </w:r>
    </w:p>
    <w:p w:rsidR="00C06661" w:rsidRPr="00CB6405" w:rsidRDefault="00C06661" w:rsidP="00FC0A4D">
      <w:pPr>
        <w:spacing w:before="240"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la sentencia</w:t>
      </w:r>
      <w:r w:rsidR="0042585D">
        <w:rPr>
          <w:rFonts w:ascii="Arial" w:hAnsi="Arial" w:cs="Arial"/>
          <w:sz w:val="26"/>
          <w:szCs w:val="26"/>
        </w:rPr>
        <w:t xml:space="preserve"> de</w:t>
      </w:r>
      <w:r w:rsidR="00FC0A4D">
        <w:rPr>
          <w:rFonts w:ascii="Arial" w:hAnsi="Arial" w:cs="Arial"/>
          <w:sz w:val="26"/>
          <w:szCs w:val="26"/>
        </w:rPr>
        <w:t xml:space="preserve"> ocho de julio de </w:t>
      </w:r>
      <w:r w:rsidR="00FC0A4D" w:rsidRPr="00CB6405">
        <w:rPr>
          <w:rFonts w:ascii="Arial" w:hAnsi="Arial" w:cs="Arial"/>
          <w:sz w:val="26"/>
          <w:szCs w:val="26"/>
        </w:rPr>
        <w:t>dos mil dieci</w:t>
      </w:r>
      <w:r w:rsidR="00FC0A4D">
        <w:rPr>
          <w:rFonts w:ascii="Arial" w:hAnsi="Arial" w:cs="Arial"/>
          <w:sz w:val="26"/>
          <w:szCs w:val="26"/>
        </w:rPr>
        <w:t>nueve</w:t>
      </w:r>
      <w:r w:rsidR="00FA302C">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sidR="00FC0A4D">
        <w:rPr>
          <w:rFonts w:ascii="Arial" w:hAnsi="Arial" w:cs="Arial"/>
          <w:sz w:val="26"/>
          <w:szCs w:val="26"/>
        </w:rPr>
        <w:t xml:space="preserve">Sexta </w:t>
      </w:r>
      <w:r w:rsidRPr="00CB6405">
        <w:rPr>
          <w:rFonts w:ascii="Arial" w:hAnsi="Arial" w:cs="Arial"/>
          <w:sz w:val="26"/>
          <w:szCs w:val="26"/>
        </w:rPr>
        <w:t xml:space="preserve">Sala Unitaria de Primera Instancia, </w:t>
      </w:r>
      <w:r w:rsidR="00FC0A4D">
        <w:rPr>
          <w:rFonts w:ascii="Arial" w:hAnsi="Arial" w:cs="Arial"/>
          <w:sz w:val="26"/>
          <w:szCs w:val="26"/>
        </w:rPr>
        <w:t xml:space="preserve">la </w:t>
      </w:r>
      <w:r w:rsidR="00EB0819">
        <w:rPr>
          <w:rFonts w:ascii="Arial" w:hAnsi="Arial" w:cs="Arial"/>
          <w:b/>
          <w:sz w:val="26"/>
          <w:szCs w:val="26"/>
        </w:rPr>
        <w:t>**********</w:t>
      </w:r>
      <w:r w:rsidR="00FC0A4D" w:rsidRPr="00CB6405">
        <w:rPr>
          <w:rFonts w:ascii="Arial" w:hAnsi="Arial" w:cs="Arial"/>
          <w:sz w:val="26"/>
          <w:szCs w:val="26"/>
        </w:rPr>
        <w:t xml:space="preserve"> </w:t>
      </w:r>
      <w:r w:rsidRPr="00CB6405">
        <w:rPr>
          <w:rFonts w:ascii="Arial" w:hAnsi="Arial" w:cs="Arial"/>
          <w:sz w:val="26"/>
          <w:szCs w:val="26"/>
        </w:rPr>
        <w:t>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son </w:t>
      </w:r>
      <w:r w:rsidR="00C06661">
        <w:rPr>
          <w:rFonts w:ascii="Arial" w:hAnsi="Arial" w:cs="Arial"/>
          <w:bCs/>
          <w:sz w:val="26"/>
          <w:szCs w:val="26"/>
        </w:rPr>
        <w:t>los siguientes:</w:t>
      </w:r>
    </w:p>
    <w:p w:rsidR="00D63E6B" w:rsidRPr="005B0E04" w:rsidRDefault="00C37A09" w:rsidP="00C06661">
      <w:pPr>
        <w:widowControl w:val="0"/>
        <w:tabs>
          <w:tab w:val="left" w:pos="7938"/>
        </w:tabs>
        <w:spacing w:before="240" w:after="0" w:line="360" w:lineRule="auto"/>
        <w:ind w:left="1134" w:right="616"/>
        <w:jc w:val="both"/>
        <w:rPr>
          <w:rFonts w:ascii="Arial" w:eastAsia="Times New Roman" w:hAnsi="Arial" w:cs="Arial"/>
          <w:bCs/>
          <w:i/>
          <w:iCs/>
          <w:lang w:eastAsia="es-ES"/>
        </w:rPr>
      </w:pPr>
      <w:r w:rsidRPr="005B0E04">
        <w:rPr>
          <w:rFonts w:ascii="Arial" w:eastAsia="Times New Roman" w:hAnsi="Arial" w:cs="Arial"/>
          <w:bCs/>
          <w:i/>
          <w:iCs/>
          <w:lang w:eastAsia="es-ES"/>
        </w:rPr>
        <w:t>“</w:t>
      </w:r>
      <w:r w:rsidRPr="005B0E04">
        <w:rPr>
          <w:rFonts w:ascii="Arial" w:eastAsia="Times New Roman" w:hAnsi="Arial" w:cs="Arial"/>
          <w:b/>
          <w:bCs/>
          <w:i/>
          <w:iCs/>
          <w:lang w:eastAsia="es-ES"/>
        </w:rPr>
        <w:t xml:space="preserve">PRIMERO. </w:t>
      </w:r>
      <w:r w:rsidRPr="005B0E04">
        <w:rPr>
          <w:rFonts w:ascii="Arial" w:eastAsia="Times New Roman" w:hAnsi="Arial" w:cs="Arial"/>
          <w:bCs/>
          <w:i/>
          <w:iCs/>
          <w:lang w:eastAsia="es-ES"/>
        </w:rPr>
        <w:t xml:space="preserve">Esta </w:t>
      </w:r>
      <w:r w:rsidR="00FC0A4D" w:rsidRPr="005B0E04">
        <w:rPr>
          <w:rFonts w:ascii="Arial" w:eastAsia="Times New Roman" w:hAnsi="Arial" w:cs="Arial"/>
          <w:bCs/>
          <w:i/>
          <w:iCs/>
          <w:lang w:eastAsia="es-ES"/>
        </w:rPr>
        <w:t xml:space="preserve">Sexta </w:t>
      </w:r>
      <w:r w:rsidR="00B53176" w:rsidRPr="005B0E04">
        <w:rPr>
          <w:rFonts w:ascii="Arial" w:eastAsia="Times New Roman" w:hAnsi="Arial" w:cs="Arial"/>
          <w:bCs/>
          <w:i/>
          <w:iCs/>
          <w:lang w:eastAsia="es-ES"/>
        </w:rPr>
        <w:t xml:space="preserve">Sala </w:t>
      </w:r>
      <w:r w:rsidR="006B47CC" w:rsidRPr="005B0E04">
        <w:rPr>
          <w:rFonts w:ascii="Arial" w:eastAsia="Times New Roman" w:hAnsi="Arial" w:cs="Arial"/>
          <w:bCs/>
          <w:i/>
          <w:iCs/>
          <w:lang w:eastAsia="es-ES"/>
        </w:rPr>
        <w:t xml:space="preserve">Unitaria </w:t>
      </w:r>
      <w:r w:rsidR="00061B56" w:rsidRPr="005B0E04">
        <w:rPr>
          <w:rFonts w:ascii="Arial" w:eastAsia="Times New Roman" w:hAnsi="Arial" w:cs="Arial"/>
          <w:b/>
          <w:bCs/>
          <w:i/>
          <w:iCs/>
          <w:lang w:eastAsia="es-ES"/>
        </w:rPr>
        <w:t>fue</w:t>
      </w:r>
      <w:r w:rsidR="00B53176" w:rsidRPr="005B0E04">
        <w:rPr>
          <w:rFonts w:ascii="Arial" w:eastAsia="Times New Roman" w:hAnsi="Arial" w:cs="Arial"/>
          <w:b/>
          <w:bCs/>
          <w:i/>
          <w:iCs/>
          <w:lang w:eastAsia="es-ES"/>
        </w:rPr>
        <w:t xml:space="preserve"> compe</w:t>
      </w:r>
      <w:r w:rsidR="00FB0E2A" w:rsidRPr="005B0E04">
        <w:rPr>
          <w:rFonts w:ascii="Arial" w:eastAsia="Times New Roman" w:hAnsi="Arial" w:cs="Arial"/>
          <w:b/>
          <w:bCs/>
          <w:i/>
          <w:iCs/>
          <w:lang w:eastAsia="es-ES"/>
        </w:rPr>
        <w:t>tente</w:t>
      </w:r>
      <w:r w:rsidR="00FB0E2A" w:rsidRPr="005B0E04">
        <w:rPr>
          <w:rFonts w:ascii="Arial" w:eastAsia="Times New Roman" w:hAnsi="Arial" w:cs="Arial"/>
          <w:bCs/>
          <w:i/>
          <w:iCs/>
          <w:lang w:eastAsia="es-ES"/>
        </w:rPr>
        <w:t xml:space="preserve"> para conocer </w:t>
      </w:r>
      <w:r w:rsidR="00BD5CAE" w:rsidRPr="005B0E04">
        <w:rPr>
          <w:rFonts w:ascii="Arial" w:eastAsia="Times New Roman" w:hAnsi="Arial" w:cs="Arial"/>
          <w:bCs/>
          <w:i/>
          <w:iCs/>
          <w:lang w:eastAsia="es-ES"/>
        </w:rPr>
        <w:t xml:space="preserve">y resolver </w:t>
      </w:r>
      <w:r w:rsidR="00061B56" w:rsidRPr="005B0E04">
        <w:rPr>
          <w:rFonts w:ascii="Arial" w:eastAsia="Times New Roman" w:hAnsi="Arial" w:cs="Arial"/>
          <w:bCs/>
          <w:i/>
          <w:iCs/>
          <w:lang w:eastAsia="es-ES"/>
        </w:rPr>
        <w:t>d</w:t>
      </w:r>
      <w:r w:rsidR="00BD5CAE" w:rsidRPr="005B0E04">
        <w:rPr>
          <w:rFonts w:ascii="Arial" w:eastAsia="Times New Roman" w:hAnsi="Arial" w:cs="Arial"/>
          <w:bCs/>
          <w:i/>
          <w:iCs/>
          <w:lang w:eastAsia="es-ES"/>
        </w:rPr>
        <w:t xml:space="preserve">el presente </w:t>
      </w:r>
      <w:r w:rsidR="002B12B5" w:rsidRPr="005B0E04">
        <w:rPr>
          <w:rFonts w:ascii="Arial" w:eastAsia="Times New Roman" w:hAnsi="Arial" w:cs="Arial"/>
          <w:bCs/>
          <w:i/>
          <w:iCs/>
          <w:lang w:eastAsia="es-ES"/>
        </w:rPr>
        <w:t>asunto</w:t>
      </w:r>
      <w:r w:rsidR="00151D48" w:rsidRPr="005B0E04">
        <w:rPr>
          <w:rFonts w:ascii="Arial" w:eastAsia="Times New Roman" w:hAnsi="Arial" w:cs="Arial"/>
          <w:bCs/>
          <w:i/>
          <w:iCs/>
          <w:lang w:eastAsia="es-ES"/>
        </w:rPr>
        <w:t>.</w:t>
      </w:r>
      <w:r w:rsidR="003C63BE" w:rsidRPr="005B0E04">
        <w:rPr>
          <w:rFonts w:ascii="Arial" w:eastAsia="Times New Roman" w:hAnsi="Arial" w:cs="Arial"/>
          <w:bCs/>
          <w:i/>
          <w:iCs/>
          <w:lang w:eastAsia="es-ES"/>
        </w:rPr>
        <w:t xml:space="preserve">- - </w:t>
      </w:r>
      <w:r w:rsidR="006B3BEA" w:rsidRPr="005B0E04">
        <w:rPr>
          <w:rFonts w:ascii="Arial" w:eastAsia="Times New Roman" w:hAnsi="Arial" w:cs="Arial"/>
          <w:bCs/>
          <w:i/>
          <w:iCs/>
          <w:lang w:eastAsia="es-ES"/>
        </w:rPr>
        <w:t xml:space="preserve">- </w:t>
      </w:r>
      <w:r w:rsidR="00D63E6B" w:rsidRPr="005B0E04">
        <w:rPr>
          <w:rFonts w:ascii="Arial" w:eastAsia="Times New Roman" w:hAnsi="Arial" w:cs="Arial"/>
          <w:bCs/>
          <w:i/>
          <w:iCs/>
          <w:lang w:eastAsia="es-ES"/>
        </w:rPr>
        <w:t xml:space="preserve">- - - - - - - - - - - </w:t>
      </w:r>
      <w:r w:rsidR="005E5B9F" w:rsidRPr="005B0E04">
        <w:rPr>
          <w:rFonts w:ascii="Arial" w:eastAsia="Times New Roman" w:hAnsi="Arial" w:cs="Arial"/>
          <w:bCs/>
          <w:i/>
          <w:iCs/>
          <w:lang w:eastAsia="es-ES"/>
        </w:rPr>
        <w:t xml:space="preserve">- - </w:t>
      </w:r>
      <w:r w:rsidR="00FA633B" w:rsidRPr="005B0E04">
        <w:rPr>
          <w:rFonts w:ascii="Arial" w:eastAsia="Times New Roman" w:hAnsi="Arial" w:cs="Arial"/>
          <w:bCs/>
          <w:i/>
          <w:iCs/>
          <w:lang w:eastAsia="es-ES"/>
        </w:rPr>
        <w:t>- - - - - - -</w:t>
      </w:r>
      <w:r w:rsidR="00FA633B">
        <w:rPr>
          <w:rFonts w:ascii="Arial" w:eastAsia="Times New Roman" w:hAnsi="Arial" w:cs="Arial"/>
          <w:bCs/>
          <w:i/>
          <w:iCs/>
          <w:lang w:eastAsia="es-ES"/>
        </w:rPr>
        <w:t xml:space="preserve"> </w:t>
      </w:r>
      <w:r w:rsidR="00FA633B" w:rsidRPr="005B0E04">
        <w:rPr>
          <w:rFonts w:ascii="Arial" w:eastAsia="Times New Roman" w:hAnsi="Arial" w:cs="Arial"/>
          <w:bCs/>
          <w:i/>
          <w:iCs/>
          <w:lang w:eastAsia="es-ES"/>
        </w:rPr>
        <w:t xml:space="preserve">- - - </w:t>
      </w:r>
    </w:p>
    <w:p w:rsidR="00FC0A4D" w:rsidRPr="005B0E04" w:rsidRDefault="00151D48" w:rsidP="00D63E6B">
      <w:pPr>
        <w:widowControl w:val="0"/>
        <w:tabs>
          <w:tab w:val="left" w:pos="7938"/>
        </w:tabs>
        <w:spacing w:before="240" w:after="0" w:line="360" w:lineRule="auto"/>
        <w:ind w:left="1134" w:right="616"/>
        <w:jc w:val="both"/>
        <w:rPr>
          <w:rFonts w:ascii="Arial" w:eastAsia="Times New Roman" w:hAnsi="Arial" w:cs="Arial"/>
          <w:bCs/>
          <w:i/>
          <w:iCs/>
          <w:lang w:eastAsia="es-ES"/>
        </w:rPr>
      </w:pPr>
      <w:r w:rsidRPr="005B0E04">
        <w:rPr>
          <w:rFonts w:ascii="Arial" w:eastAsia="Times New Roman" w:hAnsi="Arial" w:cs="Arial"/>
          <w:b/>
          <w:bCs/>
          <w:i/>
          <w:iCs/>
          <w:lang w:eastAsia="es-ES"/>
        </w:rPr>
        <w:t xml:space="preserve">SEGUNDO. </w:t>
      </w:r>
      <w:r w:rsidR="006B47CC" w:rsidRPr="005B0E04">
        <w:rPr>
          <w:rFonts w:ascii="Arial" w:eastAsia="Times New Roman" w:hAnsi="Arial" w:cs="Arial"/>
          <w:b/>
          <w:bCs/>
          <w:i/>
          <w:iCs/>
          <w:lang w:eastAsia="es-ES"/>
        </w:rPr>
        <w:t>La personalidad</w:t>
      </w:r>
      <w:r w:rsidR="006B47CC" w:rsidRPr="005B0E04">
        <w:rPr>
          <w:rFonts w:ascii="Arial" w:eastAsia="Times New Roman" w:hAnsi="Arial" w:cs="Arial"/>
          <w:bCs/>
          <w:i/>
          <w:iCs/>
          <w:lang w:eastAsia="es-ES"/>
        </w:rPr>
        <w:t xml:space="preserve"> de</w:t>
      </w:r>
      <w:r w:rsidR="00FC0A4D" w:rsidRPr="005B0E04">
        <w:rPr>
          <w:rFonts w:ascii="Arial" w:eastAsia="Times New Roman" w:hAnsi="Arial" w:cs="Arial"/>
          <w:bCs/>
          <w:i/>
          <w:iCs/>
          <w:lang w:eastAsia="es-ES"/>
        </w:rPr>
        <w:t xml:space="preserve">l actor </w:t>
      </w:r>
      <w:r w:rsidR="002D3239" w:rsidRPr="005B0E04">
        <w:rPr>
          <w:rFonts w:ascii="Arial" w:eastAsia="Times New Roman" w:hAnsi="Arial" w:cs="Arial"/>
          <w:bCs/>
          <w:i/>
          <w:iCs/>
          <w:lang w:eastAsia="es-ES"/>
        </w:rPr>
        <w:t>quedó acreditada</w:t>
      </w:r>
      <w:r w:rsidR="002B12B5" w:rsidRPr="005B0E04">
        <w:rPr>
          <w:rFonts w:ascii="Arial" w:eastAsia="Times New Roman" w:hAnsi="Arial" w:cs="Arial"/>
          <w:bCs/>
          <w:i/>
          <w:iCs/>
          <w:lang w:eastAsia="es-ES"/>
        </w:rPr>
        <w:t xml:space="preserve"> en autos</w:t>
      </w:r>
      <w:r w:rsidR="00FC0A4D" w:rsidRPr="005B0E04">
        <w:rPr>
          <w:rFonts w:ascii="Arial" w:eastAsia="Times New Roman" w:hAnsi="Arial" w:cs="Arial"/>
          <w:bCs/>
          <w:i/>
          <w:iCs/>
          <w:lang w:eastAsia="es-ES"/>
        </w:rPr>
        <w:t>, así como la personería de la autoridad demandada. - -</w:t>
      </w:r>
      <w:r w:rsidR="00FA633B" w:rsidRPr="005B0E04">
        <w:rPr>
          <w:rFonts w:ascii="Arial" w:eastAsia="Times New Roman" w:hAnsi="Arial" w:cs="Arial"/>
          <w:bCs/>
          <w:i/>
          <w:iCs/>
          <w:lang w:eastAsia="es-ES"/>
        </w:rPr>
        <w:t>- - - - - - -</w:t>
      </w:r>
      <w:r w:rsidR="00FA633B">
        <w:rPr>
          <w:rFonts w:ascii="Arial" w:eastAsia="Times New Roman" w:hAnsi="Arial" w:cs="Arial"/>
          <w:bCs/>
          <w:i/>
          <w:iCs/>
          <w:lang w:eastAsia="es-ES"/>
        </w:rPr>
        <w:t xml:space="preserve"> </w:t>
      </w:r>
      <w:r w:rsidR="00FA633B" w:rsidRPr="005B0E04">
        <w:rPr>
          <w:rFonts w:ascii="Arial" w:eastAsia="Times New Roman" w:hAnsi="Arial" w:cs="Arial"/>
          <w:bCs/>
          <w:i/>
          <w:iCs/>
          <w:lang w:eastAsia="es-ES"/>
        </w:rPr>
        <w:t xml:space="preserve">- - </w:t>
      </w:r>
    </w:p>
    <w:p w:rsidR="00FC0A4D" w:rsidRPr="005B0E04" w:rsidRDefault="00FC0A4D" w:rsidP="00D63E6B">
      <w:pPr>
        <w:widowControl w:val="0"/>
        <w:tabs>
          <w:tab w:val="left" w:pos="7938"/>
        </w:tabs>
        <w:spacing w:before="240" w:after="0" w:line="360" w:lineRule="auto"/>
        <w:ind w:left="1134" w:right="616"/>
        <w:jc w:val="both"/>
        <w:rPr>
          <w:rFonts w:ascii="Arial" w:eastAsia="Times New Roman" w:hAnsi="Arial" w:cs="Arial"/>
          <w:bCs/>
          <w:i/>
          <w:iCs/>
          <w:lang w:eastAsia="es-ES"/>
        </w:rPr>
      </w:pPr>
    </w:p>
    <w:p w:rsidR="00FC0A4D" w:rsidRPr="005B0E04" w:rsidRDefault="00FC0A4D" w:rsidP="00D63E6B">
      <w:pPr>
        <w:widowControl w:val="0"/>
        <w:tabs>
          <w:tab w:val="left" w:pos="7938"/>
        </w:tabs>
        <w:spacing w:before="240" w:after="0" w:line="360" w:lineRule="auto"/>
        <w:ind w:left="1134" w:right="616"/>
        <w:jc w:val="both"/>
        <w:rPr>
          <w:rFonts w:ascii="Arial" w:eastAsia="Times New Roman" w:hAnsi="Arial" w:cs="Arial"/>
          <w:bCs/>
          <w:i/>
          <w:iCs/>
          <w:lang w:eastAsia="es-ES"/>
        </w:rPr>
      </w:pPr>
    </w:p>
    <w:p w:rsidR="00FC0A4D" w:rsidRPr="005B0E04" w:rsidRDefault="00CA05EE" w:rsidP="00D63E6B">
      <w:pPr>
        <w:widowControl w:val="0"/>
        <w:tabs>
          <w:tab w:val="left" w:pos="7938"/>
        </w:tabs>
        <w:spacing w:before="240" w:after="0" w:line="360" w:lineRule="auto"/>
        <w:ind w:left="1134" w:right="616"/>
        <w:jc w:val="both"/>
        <w:rPr>
          <w:rFonts w:ascii="Arial" w:eastAsia="Times New Roman" w:hAnsi="Arial" w:cs="Arial"/>
          <w:bCs/>
          <w:i/>
          <w:iCs/>
          <w:lang w:eastAsia="es-ES"/>
        </w:rPr>
      </w:pPr>
      <w:r w:rsidRPr="005B0E04">
        <w:rPr>
          <w:rFonts w:ascii="Arial" w:eastAsia="Times New Roman" w:hAnsi="Arial" w:cs="Arial"/>
          <w:b/>
          <w:bCs/>
          <w:i/>
          <w:iCs/>
          <w:lang w:eastAsia="es-ES"/>
        </w:rPr>
        <w:t xml:space="preserve">TERCERO. </w:t>
      </w:r>
      <w:r w:rsidR="00FC0A4D" w:rsidRPr="005B0E04">
        <w:rPr>
          <w:rFonts w:ascii="Arial" w:eastAsia="Times New Roman" w:hAnsi="Arial" w:cs="Arial"/>
          <w:bCs/>
          <w:i/>
          <w:iCs/>
          <w:lang w:eastAsia="es-ES"/>
        </w:rPr>
        <w:t>Por las razones expuestas en el considerando Quinto, NO SE SOBRESEE el juicio. - - - - - - - - - - - - - - - - - -</w:t>
      </w:r>
      <w:r w:rsidR="00FA633B">
        <w:rPr>
          <w:rFonts w:ascii="Arial" w:eastAsia="Times New Roman" w:hAnsi="Arial" w:cs="Arial"/>
          <w:bCs/>
          <w:i/>
          <w:iCs/>
          <w:lang w:eastAsia="es-ES"/>
        </w:rPr>
        <w:t xml:space="preserve"> </w:t>
      </w:r>
      <w:r w:rsidR="00FA633B" w:rsidRPr="005B0E04">
        <w:rPr>
          <w:rFonts w:ascii="Arial" w:eastAsia="Times New Roman" w:hAnsi="Arial" w:cs="Arial"/>
          <w:bCs/>
          <w:i/>
          <w:iCs/>
          <w:lang w:eastAsia="es-ES"/>
        </w:rPr>
        <w:t>- - - - - - -</w:t>
      </w:r>
      <w:r w:rsidR="00FA633B">
        <w:rPr>
          <w:rFonts w:ascii="Arial" w:eastAsia="Times New Roman" w:hAnsi="Arial" w:cs="Arial"/>
          <w:bCs/>
          <w:i/>
          <w:iCs/>
          <w:lang w:eastAsia="es-ES"/>
        </w:rPr>
        <w:t xml:space="preserve"> - -</w:t>
      </w:r>
    </w:p>
    <w:p w:rsidR="001D67A7" w:rsidRPr="005B0E04" w:rsidRDefault="00CA05EE" w:rsidP="00286D00">
      <w:pPr>
        <w:widowControl w:val="0"/>
        <w:tabs>
          <w:tab w:val="left" w:pos="7938"/>
        </w:tabs>
        <w:spacing w:after="0" w:line="360" w:lineRule="auto"/>
        <w:ind w:left="1134" w:right="616"/>
        <w:jc w:val="both"/>
        <w:rPr>
          <w:rFonts w:ascii="Arial" w:eastAsia="Times New Roman" w:hAnsi="Arial" w:cs="Arial"/>
          <w:bCs/>
          <w:i/>
          <w:iCs/>
          <w:lang w:eastAsia="es-ES"/>
        </w:rPr>
      </w:pPr>
      <w:r w:rsidRPr="005B0E04">
        <w:rPr>
          <w:rFonts w:ascii="Arial" w:eastAsia="Times New Roman" w:hAnsi="Arial" w:cs="Arial"/>
          <w:b/>
          <w:bCs/>
          <w:i/>
          <w:iCs/>
          <w:lang w:eastAsia="es-ES"/>
        </w:rPr>
        <w:t>CUARTO</w:t>
      </w:r>
      <w:r w:rsidR="00472E19" w:rsidRPr="005B0E04">
        <w:rPr>
          <w:rFonts w:ascii="Arial" w:eastAsia="Times New Roman" w:hAnsi="Arial" w:cs="Arial"/>
          <w:b/>
          <w:bCs/>
          <w:i/>
          <w:iCs/>
          <w:lang w:eastAsia="es-ES"/>
        </w:rPr>
        <w:t>.</w:t>
      </w:r>
      <w:r w:rsidR="000169A3" w:rsidRPr="005B0E04">
        <w:rPr>
          <w:rFonts w:ascii="Arial" w:eastAsia="Times New Roman" w:hAnsi="Arial" w:cs="Arial"/>
          <w:b/>
          <w:bCs/>
          <w:i/>
          <w:iCs/>
          <w:lang w:eastAsia="es-ES"/>
        </w:rPr>
        <w:t xml:space="preserve"> </w:t>
      </w:r>
      <w:r w:rsidR="00EA4997" w:rsidRPr="005B0E04">
        <w:rPr>
          <w:rFonts w:ascii="Arial" w:eastAsia="Times New Roman" w:hAnsi="Arial" w:cs="Arial"/>
          <w:bCs/>
          <w:i/>
          <w:iCs/>
          <w:lang w:eastAsia="es-ES"/>
        </w:rPr>
        <w:t>Se d</w:t>
      </w:r>
      <w:r w:rsidR="003E2B2E" w:rsidRPr="005B0E04">
        <w:rPr>
          <w:rFonts w:ascii="Arial" w:eastAsia="Times New Roman" w:hAnsi="Arial" w:cs="Arial"/>
          <w:bCs/>
          <w:i/>
          <w:iCs/>
          <w:lang w:eastAsia="es-ES"/>
        </w:rPr>
        <w:t xml:space="preserve">eclara </w:t>
      </w:r>
      <w:r w:rsidRPr="005B0E04">
        <w:rPr>
          <w:rFonts w:ascii="Arial" w:eastAsia="Times New Roman" w:hAnsi="Arial" w:cs="Arial"/>
          <w:b/>
          <w:bCs/>
          <w:i/>
          <w:iCs/>
          <w:lang w:eastAsia="es-ES"/>
        </w:rPr>
        <w:t xml:space="preserve">LA </w:t>
      </w:r>
      <w:r w:rsidR="003E2B2E" w:rsidRPr="005B0E04">
        <w:rPr>
          <w:rFonts w:ascii="Arial" w:eastAsia="Times New Roman" w:hAnsi="Arial" w:cs="Arial"/>
          <w:b/>
          <w:bCs/>
          <w:i/>
          <w:iCs/>
          <w:lang w:eastAsia="es-ES"/>
        </w:rPr>
        <w:t xml:space="preserve">NULIDAD LISA Y LLANA </w:t>
      </w:r>
      <w:r w:rsidR="003E2B2E" w:rsidRPr="005B0E04">
        <w:rPr>
          <w:rFonts w:ascii="Arial" w:eastAsia="Times New Roman" w:hAnsi="Arial" w:cs="Arial"/>
          <w:bCs/>
          <w:i/>
          <w:iCs/>
          <w:lang w:eastAsia="es-ES"/>
        </w:rPr>
        <w:t xml:space="preserve">del acta </w:t>
      </w:r>
      <w:r w:rsidR="00286D00" w:rsidRPr="005B0E04">
        <w:rPr>
          <w:rFonts w:ascii="Arial" w:eastAsia="Times New Roman" w:hAnsi="Arial" w:cs="Arial"/>
          <w:bCs/>
          <w:i/>
          <w:iCs/>
          <w:lang w:eastAsia="es-ES"/>
        </w:rPr>
        <w:t xml:space="preserve">de </w:t>
      </w:r>
      <w:r w:rsidR="00286D00" w:rsidRPr="005B0E04">
        <w:rPr>
          <w:rFonts w:ascii="Arial" w:eastAsia="Times New Roman" w:hAnsi="Arial" w:cs="Arial"/>
          <w:bCs/>
          <w:i/>
          <w:iCs/>
          <w:lang w:eastAsia="es-ES"/>
        </w:rPr>
        <w:lastRenderedPageBreak/>
        <w:t xml:space="preserve">infracción </w:t>
      </w:r>
      <w:r w:rsidR="001D67A7" w:rsidRPr="005B0E04">
        <w:rPr>
          <w:rFonts w:ascii="Arial" w:eastAsia="Times New Roman" w:hAnsi="Arial" w:cs="Arial"/>
          <w:bCs/>
          <w:i/>
          <w:iCs/>
          <w:lang w:eastAsia="es-ES"/>
        </w:rPr>
        <w:t xml:space="preserve">de tránsito </w:t>
      </w:r>
      <w:r w:rsidR="00D63E6B" w:rsidRPr="005B0E04">
        <w:rPr>
          <w:rFonts w:ascii="Arial" w:eastAsia="Times New Roman" w:hAnsi="Arial" w:cs="Arial"/>
          <w:bCs/>
          <w:i/>
          <w:iCs/>
          <w:lang w:eastAsia="es-ES"/>
        </w:rPr>
        <w:t xml:space="preserve">con número </w:t>
      </w:r>
      <w:r w:rsidR="003E2B2E" w:rsidRPr="005B0E04">
        <w:rPr>
          <w:rFonts w:ascii="Arial" w:eastAsia="Times New Roman" w:hAnsi="Arial" w:cs="Arial"/>
          <w:bCs/>
          <w:i/>
          <w:iCs/>
          <w:lang w:eastAsia="es-ES"/>
        </w:rPr>
        <w:t xml:space="preserve">de </w:t>
      </w:r>
      <w:r w:rsidR="00886977" w:rsidRPr="005B0E04">
        <w:rPr>
          <w:rFonts w:ascii="Arial" w:eastAsia="Times New Roman" w:hAnsi="Arial" w:cs="Arial"/>
          <w:bCs/>
          <w:i/>
          <w:iCs/>
          <w:lang w:eastAsia="es-ES"/>
        </w:rPr>
        <w:t xml:space="preserve">folio </w:t>
      </w:r>
      <w:r w:rsidR="00E72D69" w:rsidRPr="00E72D69">
        <w:rPr>
          <w:rFonts w:ascii="Arial" w:eastAsia="Times New Roman" w:hAnsi="Arial" w:cs="Arial"/>
          <w:b/>
          <w:bCs/>
          <w:i/>
          <w:iCs/>
          <w:lang w:eastAsia="es-ES"/>
        </w:rPr>
        <w:t>**********</w:t>
      </w:r>
      <w:r w:rsidR="002B12B5" w:rsidRPr="00E72D69">
        <w:rPr>
          <w:rFonts w:ascii="Arial" w:eastAsia="Times New Roman" w:hAnsi="Arial" w:cs="Arial"/>
          <w:b/>
          <w:bCs/>
          <w:i/>
          <w:iCs/>
          <w:lang w:eastAsia="es-ES"/>
        </w:rPr>
        <w:t>,</w:t>
      </w:r>
      <w:r w:rsidR="002B12B5" w:rsidRPr="005B0E04">
        <w:rPr>
          <w:rFonts w:ascii="Arial" w:eastAsia="Times New Roman" w:hAnsi="Arial" w:cs="Arial"/>
          <w:bCs/>
          <w:i/>
          <w:iCs/>
          <w:lang w:eastAsia="es-ES"/>
        </w:rPr>
        <w:t xml:space="preserve"> de siete</w:t>
      </w:r>
      <w:r w:rsidR="001D67A7" w:rsidRPr="005B0E04">
        <w:rPr>
          <w:rFonts w:ascii="Arial" w:eastAsia="Times New Roman" w:hAnsi="Arial" w:cs="Arial"/>
          <w:bCs/>
          <w:i/>
          <w:iCs/>
          <w:lang w:eastAsia="es-ES"/>
        </w:rPr>
        <w:t xml:space="preserve"> de diciembre de dos mil dieciocho, relacionada con el vehiculó (sic) particular marca </w:t>
      </w:r>
      <w:r w:rsidR="00E72D69" w:rsidRPr="00E72D69">
        <w:rPr>
          <w:rFonts w:ascii="Arial" w:eastAsia="Times New Roman" w:hAnsi="Arial" w:cs="Arial"/>
          <w:b/>
          <w:bCs/>
          <w:i/>
          <w:iCs/>
          <w:lang w:eastAsia="es-ES"/>
        </w:rPr>
        <w:t>**********</w:t>
      </w:r>
      <w:r w:rsidR="00E72D69">
        <w:rPr>
          <w:rFonts w:ascii="Arial" w:eastAsia="Times New Roman" w:hAnsi="Arial" w:cs="Arial"/>
          <w:bCs/>
          <w:i/>
          <w:iCs/>
          <w:lang w:eastAsia="es-ES"/>
        </w:rPr>
        <w:t xml:space="preserve"> </w:t>
      </w:r>
      <w:r w:rsidR="001D67A7" w:rsidRPr="005B0E04">
        <w:rPr>
          <w:rFonts w:ascii="Arial" w:eastAsia="Times New Roman" w:hAnsi="Arial" w:cs="Arial"/>
          <w:bCs/>
          <w:i/>
          <w:iCs/>
          <w:lang w:eastAsia="es-ES"/>
        </w:rPr>
        <w:t xml:space="preserve">, tipo </w:t>
      </w:r>
      <w:r w:rsidR="00E72D69" w:rsidRPr="00E72D69">
        <w:rPr>
          <w:rFonts w:ascii="Arial" w:eastAsia="Times New Roman" w:hAnsi="Arial" w:cs="Arial"/>
          <w:b/>
          <w:bCs/>
          <w:i/>
          <w:iCs/>
          <w:lang w:eastAsia="es-ES"/>
        </w:rPr>
        <w:t>**********</w:t>
      </w:r>
      <w:r w:rsidR="001D67A7" w:rsidRPr="00E72D69">
        <w:rPr>
          <w:rFonts w:ascii="Arial" w:eastAsia="Times New Roman" w:hAnsi="Arial" w:cs="Arial"/>
          <w:b/>
          <w:bCs/>
          <w:i/>
          <w:iCs/>
          <w:lang w:eastAsia="es-ES"/>
        </w:rPr>
        <w:t>,</w:t>
      </w:r>
      <w:r w:rsidR="001D67A7" w:rsidRPr="005B0E04">
        <w:rPr>
          <w:rFonts w:ascii="Arial" w:eastAsia="Times New Roman" w:hAnsi="Arial" w:cs="Arial"/>
          <w:bCs/>
          <w:i/>
          <w:iCs/>
          <w:lang w:eastAsia="es-ES"/>
        </w:rPr>
        <w:t xml:space="preserve"> con placas de circulación </w:t>
      </w:r>
      <w:r w:rsidR="00E72D69" w:rsidRPr="00E72D69">
        <w:rPr>
          <w:rFonts w:ascii="Arial" w:eastAsia="Times New Roman" w:hAnsi="Arial" w:cs="Arial"/>
          <w:b/>
          <w:bCs/>
          <w:i/>
          <w:iCs/>
          <w:lang w:eastAsia="es-ES"/>
        </w:rPr>
        <w:t>***********</w:t>
      </w:r>
      <w:r w:rsidR="00E72D69">
        <w:rPr>
          <w:rFonts w:ascii="Arial" w:eastAsia="Times New Roman" w:hAnsi="Arial" w:cs="Arial"/>
          <w:bCs/>
          <w:i/>
          <w:iCs/>
          <w:lang w:eastAsia="es-ES"/>
        </w:rPr>
        <w:t xml:space="preserve"> </w:t>
      </w:r>
      <w:r w:rsidR="001D67A7" w:rsidRPr="005B0E04">
        <w:rPr>
          <w:rFonts w:ascii="Arial" w:eastAsia="Times New Roman" w:hAnsi="Arial" w:cs="Arial"/>
          <w:bCs/>
          <w:i/>
          <w:iCs/>
          <w:lang w:eastAsia="es-ES"/>
        </w:rPr>
        <w:t xml:space="preserve"> de la Ciudad de México emitida por la Policía Vial número estadístico </w:t>
      </w:r>
      <w:r w:rsidR="00E72D69" w:rsidRPr="00E72D69">
        <w:rPr>
          <w:rFonts w:ascii="Arial" w:eastAsia="Times New Roman" w:hAnsi="Arial" w:cs="Arial"/>
          <w:b/>
          <w:bCs/>
          <w:i/>
          <w:iCs/>
          <w:lang w:eastAsia="es-ES"/>
        </w:rPr>
        <w:t>**********</w:t>
      </w:r>
      <w:r w:rsidR="001D67A7" w:rsidRPr="00E72D69">
        <w:rPr>
          <w:rFonts w:ascii="Arial" w:eastAsia="Times New Roman" w:hAnsi="Arial" w:cs="Arial"/>
          <w:b/>
          <w:bCs/>
          <w:i/>
          <w:iCs/>
          <w:lang w:eastAsia="es-ES"/>
        </w:rPr>
        <w:t>,</w:t>
      </w:r>
      <w:r w:rsidR="001D67A7" w:rsidRPr="005B0E04">
        <w:rPr>
          <w:rFonts w:ascii="Arial" w:eastAsia="Times New Roman" w:hAnsi="Arial" w:cs="Arial"/>
          <w:bCs/>
          <w:i/>
          <w:iCs/>
          <w:lang w:eastAsia="es-ES"/>
        </w:rPr>
        <w:t xml:space="preserve"> de la Comisión de Seguridad Pública y Vialidad del Municipio de Oaxaca de Juárez, Oaxaca, actualmente Subdirección de Tránsito y Movilidad del Municipio de Oaxaca de Juárez. - - - - - - - - - - -</w:t>
      </w:r>
      <w:r w:rsidR="009C2F09">
        <w:rPr>
          <w:rFonts w:ascii="Arial" w:eastAsia="Times New Roman" w:hAnsi="Arial" w:cs="Arial"/>
          <w:bCs/>
          <w:i/>
          <w:iCs/>
          <w:lang w:eastAsia="es-ES"/>
        </w:rPr>
        <w:t xml:space="preserve"> </w:t>
      </w:r>
      <w:r w:rsidR="009C2F09" w:rsidRPr="005B0E04">
        <w:rPr>
          <w:rFonts w:ascii="Arial" w:eastAsia="Times New Roman" w:hAnsi="Arial" w:cs="Arial"/>
          <w:bCs/>
          <w:i/>
          <w:iCs/>
          <w:lang w:eastAsia="es-ES"/>
        </w:rPr>
        <w:t>- - - - - - - -</w:t>
      </w:r>
      <w:r w:rsidR="009C2F09">
        <w:rPr>
          <w:rFonts w:ascii="Arial" w:eastAsia="Times New Roman" w:hAnsi="Arial" w:cs="Arial"/>
          <w:bCs/>
          <w:i/>
          <w:iCs/>
          <w:lang w:eastAsia="es-ES"/>
        </w:rPr>
        <w:t xml:space="preserve"> </w:t>
      </w:r>
      <w:r w:rsidR="009C2F09" w:rsidRPr="005B0E04">
        <w:rPr>
          <w:rFonts w:ascii="Arial" w:eastAsia="Times New Roman" w:hAnsi="Arial" w:cs="Arial"/>
          <w:bCs/>
          <w:i/>
          <w:iCs/>
          <w:lang w:eastAsia="es-ES"/>
        </w:rPr>
        <w:t>- - - - - - - -</w:t>
      </w:r>
      <w:r w:rsidR="009C2F09">
        <w:rPr>
          <w:rFonts w:ascii="Arial" w:eastAsia="Times New Roman" w:hAnsi="Arial" w:cs="Arial"/>
          <w:bCs/>
          <w:i/>
          <w:iCs/>
          <w:lang w:eastAsia="es-ES"/>
        </w:rPr>
        <w:t xml:space="preserve"> </w:t>
      </w:r>
      <w:r w:rsidR="009C2F09" w:rsidRPr="005B0E04">
        <w:rPr>
          <w:rFonts w:ascii="Arial" w:eastAsia="Times New Roman" w:hAnsi="Arial" w:cs="Arial"/>
          <w:bCs/>
          <w:i/>
          <w:iCs/>
          <w:lang w:eastAsia="es-ES"/>
        </w:rPr>
        <w:t>- - - - - - - -</w:t>
      </w:r>
      <w:r w:rsidR="009C2F09">
        <w:rPr>
          <w:rFonts w:ascii="Arial" w:eastAsia="Times New Roman" w:hAnsi="Arial" w:cs="Arial"/>
          <w:bCs/>
          <w:i/>
          <w:iCs/>
          <w:lang w:eastAsia="es-ES"/>
        </w:rPr>
        <w:t xml:space="preserve"> </w:t>
      </w:r>
      <w:r w:rsidR="009C2F09" w:rsidRPr="005B0E04">
        <w:rPr>
          <w:rFonts w:ascii="Arial" w:eastAsia="Times New Roman" w:hAnsi="Arial" w:cs="Arial"/>
          <w:bCs/>
          <w:i/>
          <w:iCs/>
          <w:lang w:eastAsia="es-ES"/>
        </w:rPr>
        <w:t>- - - - - - - -</w:t>
      </w:r>
    </w:p>
    <w:p w:rsidR="001D67A7" w:rsidRPr="005B0E04" w:rsidRDefault="001D67A7" w:rsidP="00286D00">
      <w:pPr>
        <w:widowControl w:val="0"/>
        <w:tabs>
          <w:tab w:val="left" w:pos="7938"/>
        </w:tabs>
        <w:spacing w:after="0" w:line="360" w:lineRule="auto"/>
        <w:ind w:left="1134" w:right="616"/>
        <w:jc w:val="both"/>
        <w:rPr>
          <w:rFonts w:ascii="Arial" w:eastAsia="Times New Roman" w:hAnsi="Arial" w:cs="Arial"/>
          <w:bCs/>
          <w:i/>
          <w:iCs/>
          <w:lang w:eastAsia="es-ES"/>
        </w:rPr>
      </w:pPr>
      <w:r w:rsidRPr="005B0E04">
        <w:rPr>
          <w:rFonts w:ascii="Arial" w:eastAsia="Times New Roman" w:hAnsi="Arial" w:cs="Arial"/>
          <w:b/>
          <w:bCs/>
          <w:i/>
          <w:iCs/>
          <w:lang w:eastAsia="es-ES"/>
        </w:rPr>
        <w:t>QUINTO.-</w:t>
      </w:r>
      <w:r w:rsidRPr="005B0E04">
        <w:rPr>
          <w:rFonts w:ascii="Arial" w:eastAsia="Times New Roman" w:hAnsi="Arial" w:cs="Arial"/>
          <w:bCs/>
          <w:i/>
          <w:iCs/>
          <w:lang w:eastAsia="es-ES"/>
        </w:rPr>
        <w:t xml:space="preserve"> Se </w:t>
      </w:r>
      <w:r w:rsidRPr="005B0E04">
        <w:rPr>
          <w:rFonts w:ascii="Arial" w:eastAsia="Times New Roman" w:hAnsi="Arial" w:cs="Arial"/>
          <w:b/>
          <w:bCs/>
          <w:i/>
          <w:iCs/>
          <w:lang w:eastAsia="es-ES"/>
        </w:rPr>
        <w:t xml:space="preserve">ORDENA </w:t>
      </w:r>
      <w:r w:rsidRPr="005B0E04">
        <w:rPr>
          <w:rFonts w:ascii="Arial" w:eastAsia="Times New Roman" w:hAnsi="Arial" w:cs="Arial"/>
          <w:bCs/>
          <w:i/>
          <w:iCs/>
          <w:lang w:eastAsia="es-ES"/>
        </w:rPr>
        <w:t xml:space="preserve">a la Tesorera Municipal del Municipio de Oaxaca de Juárez, </w:t>
      </w:r>
      <w:r w:rsidR="006F1924" w:rsidRPr="005B0E04">
        <w:rPr>
          <w:rFonts w:ascii="Arial" w:eastAsia="Times New Roman" w:hAnsi="Arial" w:cs="Arial"/>
          <w:bCs/>
          <w:i/>
          <w:iCs/>
          <w:lang w:eastAsia="es-ES"/>
        </w:rPr>
        <w:t xml:space="preserve">Oaxaca, </w:t>
      </w:r>
      <w:r w:rsidR="009A663C" w:rsidRPr="005B0E04">
        <w:rPr>
          <w:rFonts w:ascii="Arial" w:eastAsia="Times New Roman" w:hAnsi="Arial" w:cs="Arial"/>
          <w:bCs/>
          <w:i/>
          <w:iCs/>
          <w:lang w:eastAsia="es-ES"/>
        </w:rPr>
        <w:t xml:space="preserve">haga la devolución </w:t>
      </w:r>
      <w:r w:rsidR="006F1924" w:rsidRPr="005B0E04">
        <w:rPr>
          <w:rFonts w:ascii="Arial" w:eastAsia="Times New Roman" w:hAnsi="Arial" w:cs="Arial"/>
          <w:bCs/>
          <w:i/>
          <w:iCs/>
          <w:lang w:eastAsia="es-ES"/>
        </w:rPr>
        <w:t xml:space="preserve">a la actora </w:t>
      </w:r>
      <w:r w:rsidR="00E72D69" w:rsidRPr="00E72D69">
        <w:rPr>
          <w:rFonts w:ascii="Arial" w:eastAsia="Times New Roman" w:hAnsi="Arial" w:cs="Arial"/>
          <w:b/>
          <w:bCs/>
          <w:i/>
          <w:iCs/>
          <w:lang w:eastAsia="es-ES"/>
        </w:rPr>
        <w:t>***********</w:t>
      </w:r>
      <w:r w:rsidR="00E72D69">
        <w:rPr>
          <w:rFonts w:ascii="Arial" w:eastAsia="Times New Roman" w:hAnsi="Arial" w:cs="Arial"/>
          <w:bCs/>
          <w:i/>
          <w:iCs/>
          <w:lang w:eastAsia="es-ES"/>
        </w:rPr>
        <w:t>,</w:t>
      </w:r>
      <w:r w:rsidR="006F1924" w:rsidRPr="005B0E04">
        <w:rPr>
          <w:rFonts w:ascii="Arial" w:eastAsia="Times New Roman" w:hAnsi="Arial" w:cs="Arial"/>
          <w:bCs/>
          <w:i/>
          <w:iCs/>
          <w:lang w:eastAsia="es-ES"/>
        </w:rPr>
        <w:t xml:space="preserve"> de la cantidad de </w:t>
      </w:r>
      <w:r w:rsidR="00E72D69" w:rsidRPr="00E72D69">
        <w:rPr>
          <w:rFonts w:ascii="Arial" w:eastAsia="Times New Roman" w:hAnsi="Arial" w:cs="Arial"/>
          <w:b/>
          <w:bCs/>
          <w:i/>
          <w:iCs/>
          <w:lang w:eastAsia="es-ES"/>
        </w:rPr>
        <w:t>***********</w:t>
      </w:r>
      <w:r w:rsidR="00E72D69">
        <w:rPr>
          <w:rFonts w:ascii="Arial" w:eastAsia="Times New Roman" w:hAnsi="Arial" w:cs="Arial"/>
          <w:bCs/>
          <w:i/>
          <w:iCs/>
          <w:lang w:eastAsia="es-ES"/>
        </w:rPr>
        <w:t xml:space="preserve"> </w:t>
      </w:r>
      <w:r w:rsidR="006F1924" w:rsidRPr="005B0E04">
        <w:rPr>
          <w:rFonts w:ascii="Arial" w:eastAsia="Times New Roman" w:hAnsi="Arial" w:cs="Arial"/>
          <w:bCs/>
          <w:i/>
          <w:iCs/>
          <w:lang w:eastAsia="es-ES"/>
        </w:rPr>
        <w:t xml:space="preserve"> que se indica en el recibo oficial de pago de folio </w:t>
      </w:r>
      <w:r w:rsidR="00E72D69" w:rsidRPr="00E72D69">
        <w:rPr>
          <w:rFonts w:ascii="Arial" w:eastAsia="Times New Roman" w:hAnsi="Arial" w:cs="Arial"/>
          <w:b/>
          <w:bCs/>
          <w:i/>
          <w:iCs/>
          <w:lang w:eastAsia="es-ES"/>
        </w:rPr>
        <w:t>**********</w:t>
      </w:r>
      <w:r w:rsidR="006F1924" w:rsidRPr="005B0E04">
        <w:rPr>
          <w:rFonts w:ascii="Arial" w:eastAsia="Times New Roman" w:hAnsi="Arial" w:cs="Arial"/>
          <w:bCs/>
          <w:i/>
          <w:iCs/>
          <w:lang w:eastAsia="es-ES"/>
        </w:rPr>
        <w:t xml:space="preserve"> y como consecuencia se ordene la baja del acta de infracción del sistema </w:t>
      </w:r>
      <w:r w:rsidR="00E72D69" w:rsidRPr="00E72D69">
        <w:rPr>
          <w:rFonts w:ascii="Arial" w:eastAsia="Times New Roman" w:hAnsi="Arial" w:cs="Arial"/>
          <w:b/>
          <w:bCs/>
          <w:i/>
          <w:iCs/>
          <w:lang w:eastAsia="es-ES"/>
        </w:rPr>
        <w:t>**********</w:t>
      </w:r>
      <w:r w:rsidR="006F1924" w:rsidRPr="00E72D69">
        <w:rPr>
          <w:rFonts w:ascii="Arial" w:eastAsia="Times New Roman" w:hAnsi="Arial" w:cs="Arial"/>
          <w:b/>
          <w:bCs/>
          <w:i/>
          <w:iCs/>
          <w:lang w:eastAsia="es-ES"/>
        </w:rPr>
        <w:t>.</w:t>
      </w:r>
      <w:r w:rsidR="006F1924" w:rsidRPr="005B0E04">
        <w:rPr>
          <w:rFonts w:ascii="Arial" w:eastAsia="Times New Roman" w:hAnsi="Arial" w:cs="Arial"/>
          <w:bCs/>
          <w:i/>
          <w:iCs/>
          <w:lang w:eastAsia="es-ES"/>
        </w:rPr>
        <w:t xml:space="preserve"> - - - - - - - - - </w:t>
      </w:r>
    </w:p>
    <w:p w:rsidR="00844E31" w:rsidRPr="001775A3" w:rsidRDefault="00951960" w:rsidP="001775A3">
      <w:pPr>
        <w:widowControl w:val="0"/>
        <w:tabs>
          <w:tab w:val="left" w:pos="7938"/>
        </w:tabs>
        <w:spacing w:after="0" w:line="360" w:lineRule="auto"/>
        <w:ind w:left="1134" w:right="616"/>
        <w:jc w:val="both"/>
        <w:rPr>
          <w:rFonts w:ascii="Arial" w:eastAsia="Times New Roman" w:hAnsi="Arial" w:cs="Arial"/>
          <w:bCs/>
          <w:i/>
          <w:iCs/>
          <w:lang w:eastAsia="es-ES"/>
        </w:rPr>
      </w:pPr>
      <w:r w:rsidRPr="005B0E04">
        <w:rPr>
          <w:rFonts w:ascii="Arial" w:eastAsia="Times New Roman" w:hAnsi="Arial" w:cs="Arial"/>
          <w:b/>
          <w:bCs/>
          <w:i/>
          <w:iCs/>
          <w:lang w:eastAsia="es-ES"/>
        </w:rPr>
        <w:t>SEXTO.</w:t>
      </w:r>
      <w:r w:rsidRPr="005B0E04">
        <w:rPr>
          <w:rFonts w:ascii="Arial" w:eastAsia="Times New Roman" w:hAnsi="Arial" w:cs="Arial"/>
          <w:bCs/>
          <w:i/>
          <w:iCs/>
          <w:lang w:eastAsia="es-ES"/>
        </w:rPr>
        <w:t xml:space="preserve">- </w:t>
      </w:r>
      <w:r w:rsidR="002001F3" w:rsidRPr="005B0E04">
        <w:rPr>
          <w:rFonts w:ascii="Arial" w:eastAsia="Times New Roman" w:hAnsi="Arial" w:cs="Arial"/>
          <w:b/>
          <w:bCs/>
          <w:i/>
          <w:iCs/>
          <w:lang w:eastAsia="es-ES"/>
        </w:rPr>
        <w:t>NOTIFÍQUESE PERSONALMENTE AL ACTOR, POR OFICIO A LA AUTORIDAD D</w:t>
      </w:r>
      <w:bookmarkStart w:id="1" w:name="_GoBack"/>
      <w:bookmarkEnd w:id="1"/>
      <w:r w:rsidR="002001F3" w:rsidRPr="005B0E04">
        <w:rPr>
          <w:rFonts w:ascii="Arial" w:eastAsia="Times New Roman" w:hAnsi="Arial" w:cs="Arial"/>
          <w:b/>
          <w:bCs/>
          <w:i/>
          <w:iCs/>
          <w:lang w:eastAsia="es-ES"/>
        </w:rPr>
        <w:t>EMANDADA Y A LA TESORERA DEL MUNICIPIO DE OAXACA DE JUÁREZ, OAXACA,</w:t>
      </w:r>
      <w:r w:rsidR="002001F3" w:rsidRPr="005B0E04">
        <w:rPr>
          <w:rFonts w:ascii="Arial" w:eastAsia="Times New Roman" w:hAnsi="Arial" w:cs="Arial"/>
          <w:bCs/>
          <w:i/>
          <w:iCs/>
          <w:lang w:eastAsia="es-ES"/>
        </w:rPr>
        <w:t xml:space="preserve"> </w:t>
      </w:r>
      <w:r w:rsidR="00844E31" w:rsidRPr="005B0E04">
        <w:rPr>
          <w:rFonts w:ascii="Arial" w:eastAsia="Times New Roman" w:hAnsi="Arial" w:cs="Arial"/>
          <w:bCs/>
          <w:i/>
          <w:iCs/>
          <w:lang w:eastAsia="es-ES"/>
        </w:rPr>
        <w:t>con copia de la presente (sic) con fundamento en los artículos 172 fracción I y 173 fracciones I y II, de la Ley de Procedimiento y Justicia Administrativa para el Estado de Oaxaca.</w:t>
      </w:r>
      <w:r w:rsidR="008F4249" w:rsidRPr="005B0E04">
        <w:rPr>
          <w:rFonts w:ascii="Arial" w:eastAsia="Times New Roman" w:hAnsi="Arial" w:cs="Arial"/>
          <w:bCs/>
          <w:i/>
          <w:iCs/>
          <w:lang w:eastAsia="es-ES"/>
        </w:rPr>
        <w:t xml:space="preserve">- </w:t>
      </w:r>
      <w:r w:rsidR="008F4249" w:rsidRPr="005B0E04">
        <w:rPr>
          <w:rFonts w:ascii="Arial" w:eastAsia="Times New Roman" w:hAnsi="Arial" w:cs="Arial"/>
          <w:b/>
          <w:bCs/>
          <w:i/>
          <w:iCs/>
          <w:lang w:eastAsia="es-ES"/>
        </w:rPr>
        <w:t>CÚMPLASE.”</w:t>
      </w:r>
      <w:r w:rsidR="008F4249" w:rsidRPr="005B0E04">
        <w:rPr>
          <w:rFonts w:ascii="Arial" w:eastAsia="Times New Roman" w:hAnsi="Arial" w:cs="Arial"/>
          <w:bCs/>
          <w:i/>
          <w:iCs/>
          <w:lang w:eastAsia="es-ES"/>
        </w:rPr>
        <w:t xml:space="preserve"> </w:t>
      </w:r>
      <w:r w:rsidR="00844E31" w:rsidRPr="005B0E04">
        <w:rPr>
          <w:rFonts w:ascii="Arial" w:eastAsia="Times New Roman" w:hAnsi="Arial" w:cs="Arial"/>
          <w:bCs/>
          <w:i/>
          <w:iCs/>
          <w:lang w:eastAsia="es-ES"/>
        </w:rPr>
        <w:t xml:space="preserve">- - - - - - - </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8F4249" w:rsidRPr="00E5261F" w:rsidRDefault="00130877" w:rsidP="008F4249">
      <w:pPr>
        <w:spacing w:before="240" w:line="360" w:lineRule="auto"/>
        <w:ind w:firstLine="708"/>
        <w:jc w:val="both"/>
        <w:rPr>
          <w:rFonts w:ascii="Arial" w:hAnsi="Arial" w:cs="Arial"/>
          <w:b/>
          <w:bCs/>
          <w:iCs/>
          <w:sz w:val="26"/>
          <w:szCs w:val="26"/>
        </w:rPr>
      </w:pPr>
      <w:r w:rsidRPr="00624207">
        <w:rPr>
          <w:rFonts w:ascii="Arial" w:hAnsi="Arial" w:cs="Arial"/>
          <w:b/>
          <w:bCs/>
          <w:iCs/>
          <w:sz w:val="26"/>
          <w:szCs w:val="26"/>
          <w:lang w:eastAsia="es-ES"/>
        </w:rPr>
        <w:t>PRIMERO.</w:t>
      </w:r>
      <w:r w:rsidRPr="00624207">
        <w:rPr>
          <w:rFonts w:ascii="Arial" w:hAnsi="Arial" w:cs="Arial"/>
          <w:b/>
          <w:bCs/>
          <w:iCs/>
          <w:sz w:val="26"/>
          <w:szCs w:val="26"/>
        </w:rPr>
        <w:t xml:space="preserve"> </w:t>
      </w:r>
      <w:r w:rsidRPr="00624207">
        <w:rPr>
          <w:rFonts w:ascii="Arial" w:hAnsi="Arial" w:cs="Arial"/>
          <w:bCs/>
          <w:iCs/>
          <w:sz w:val="26"/>
          <w:szCs w:val="26"/>
        </w:rPr>
        <w:t>Esta Sala Superior es competente para conocer del presente asunto, de conf</w:t>
      </w:r>
      <w:r w:rsidR="008E1137">
        <w:rPr>
          <w:rFonts w:ascii="Arial" w:hAnsi="Arial" w:cs="Arial"/>
          <w:bCs/>
          <w:iCs/>
          <w:sz w:val="26"/>
          <w:szCs w:val="26"/>
        </w:rPr>
        <w:t>ormidad con lo dispuesto por el artículo</w:t>
      </w:r>
      <w:r w:rsidRPr="00624207">
        <w:rPr>
          <w:rFonts w:ascii="Arial" w:hAnsi="Arial" w:cs="Arial"/>
          <w:bCs/>
          <w:iCs/>
          <w:sz w:val="26"/>
          <w:szCs w:val="26"/>
        </w:rPr>
        <w:t xml:space="preserve"> 114 </w:t>
      </w:r>
      <w:r w:rsidR="00383AA4" w:rsidRPr="00624207">
        <w:rPr>
          <w:rFonts w:ascii="Arial" w:hAnsi="Arial" w:cs="Arial"/>
          <w:bCs/>
          <w:iCs/>
          <w:sz w:val="26"/>
          <w:szCs w:val="26"/>
        </w:rPr>
        <w:t xml:space="preserve">QUÁTER </w:t>
      </w:r>
      <w:r w:rsidRPr="00624207">
        <w:rPr>
          <w:rFonts w:ascii="Arial" w:hAnsi="Arial" w:cs="Arial"/>
          <w:bCs/>
          <w:iCs/>
          <w:sz w:val="26"/>
          <w:szCs w:val="26"/>
        </w:rPr>
        <w:t>de la Constitución Política del Es</w:t>
      </w:r>
      <w:r w:rsidR="00631F0E">
        <w:rPr>
          <w:rFonts w:ascii="Arial" w:hAnsi="Arial" w:cs="Arial"/>
          <w:bCs/>
          <w:iCs/>
          <w:sz w:val="26"/>
          <w:szCs w:val="26"/>
        </w:rPr>
        <w:t>tado Libre y Soberano de Oaxaca</w:t>
      </w:r>
      <w:r w:rsidR="00631F0E">
        <w:rPr>
          <w:rFonts w:ascii="Arial" w:hAnsi="Arial" w:cs="Arial"/>
          <w:bCs/>
          <w:iCs/>
          <w:sz w:val="26"/>
          <w:szCs w:val="26"/>
          <w:lang w:eastAsia="es-ES"/>
        </w:rPr>
        <w:t>;</w:t>
      </w:r>
      <w:r w:rsidR="009B667B">
        <w:rPr>
          <w:rFonts w:ascii="Arial" w:hAnsi="Arial" w:cs="Arial"/>
          <w:bCs/>
          <w:iCs/>
          <w:sz w:val="26"/>
          <w:szCs w:val="26"/>
          <w:lang w:eastAsia="es-ES"/>
        </w:rPr>
        <w:t xml:space="preserve"> </w:t>
      </w:r>
      <w:r w:rsidR="008E1137">
        <w:rPr>
          <w:rFonts w:ascii="Arial" w:hAnsi="Arial" w:cs="Arial"/>
          <w:bCs/>
          <w:iCs/>
          <w:sz w:val="26"/>
          <w:szCs w:val="26"/>
        </w:rPr>
        <w:t xml:space="preserve">artículo 1, párrafo segundo, artículo 2, párrafos primero y cuarto, artículo 4, fracción VIII, </w:t>
      </w:r>
      <w:r w:rsidR="009B667B">
        <w:rPr>
          <w:rFonts w:ascii="Arial" w:hAnsi="Arial" w:cs="Arial"/>
          <w:bCs/>
          <w:iCs/>
          <w:sz w:val="26"/>
          <w:szCs w:val="26"/>
          <w:lang w:eastAsia="es-ES"/>
        </w:rPr>
        <w:t xml:space="preserve">23, 24 fracción I, </w:t>
      </w:r>
      <w:r w:rsidR="00B37EF4">
        <w:rPr>
          <w:rFonts w:ascii="Arial" w:hAnsi="Arial" w:cs="Arial"/>
          <w:bCs/>
          <w:iCs/>
          <w:sz w:val="26"/>
          <w:szCs w:val="26"/>
          <w:lang w:eastAsia="es-ES"/>
        </w:rPr>
        <w:t>25 fracción I y</w:t>
      </w:r>
      <w:r w:rsidR="00DA4782">
        <w:rPr>
          <w:rFonts w:ascii="Arial" w:hAnsi="Arial" w:cs="Arial"/>
          <w:bCs/>
          <w:iCs/>
          <w:sz w:val="26"/>
          <w:szCs w:val="26"/>
          <w:lang w:eastAsia="es-ES"/>
        </w:rPr>
        <w:t xml:space="preserve"> </w:t>
      </w:r>
      <w:r w:rsidR="00383AA4">
        <w:rPr>
          <w:rFonts w:ascii="Arial" w:hAnsi="Arial" w:cs="Arial"/>
          <w:bCs/>
          <w:iCs/>
          <w:sz w:val="26"/>
          <w:szCs w:val="26"/>
          <w:lang w:eastAsia="es-ES"/>
        </w:rPr>
        <w:t xml:space="preserve">27 de la Ley Orgánica del Tribunal de </w:t>
      </w:r>
      <w:r w:rsidR="00383AA4" w:rsidRPr="00624207">
        <w:rPr>
          <w:rFonts w:ascii="Arial" w:hAnsi="Arial" w:cs="Arial"/>
          <w:bCs/>
          <w:iCs/>
          <w:sz w:val="26"/>
          <w:szCs w:val="26"/>
        </w:rPr>
        <w:t>Ju</w:t>
      </w:r>
      <w:r w:rsidR="00383AA4">
        <w:rPr>
          <w:rFonts w:ascii="Arial" w:hAnsi="Arial" w:cs="Arial"/>
          <w:bCs/>
          <w:iCs/>
          <w:sz w:val="26"/>
          <w:szCs w:val="26"/>
        </w:rPr>
        <w:t>sticia Administrativa de</w:t>
      </w:r>
      <w:r w:rsidR="00383AA4" w:rsidRPr="00624207">
        <w:rPr>
          <w:rFonts w:ascii="Arial" w:hAnsi="Arial" w:cs="Arial"/>
          <w:bCs/>
          <w:iCs/>
          <w:sz w:val="26"/>
          <w:szCs w:val="26"/>
        </w:rPr>
        <w:t>l Estado de Oaxaca</w:t>
      </w:r>
      <w:r w:rsidR="00383AA4">
        <w:rPr>
          <w:rFonts w:ascii="Arial" w:hAnsi="Arial" w:cs="Arial"/>
          <w:bCs/>
          <w:iCs/>
          <w:sz w:val="26"/>
          <w:szCs w:val="26"/>
        </w:rPr>
        <w:t xml:space="preserve">, publicada en el Periódico Oficial del Estado </w:t>
      </w:r>
      <w:r w:rsidR="00383AA4" w:rsidRPr="00624207">
        <w:rPr>
          <w:rFonts w:ascii="Arial" w:hAnsi="Arial" w:cs="Arial"/>
          <w:bCs/>
          <w:iCs/>
          <w:sz w:val="26"/>
          <w:szCs w:val="26"/>
        </w:rPr>
        <w:t>de Oaxaca</w:t>
      </w:r>
      <w:r w:rsidR="00383AA4">
        <w:rPr>
          <w:rFonts w:ascii="Arial" w:hAnsi="Arial" w:cs="Arial"/>
          <w:bCs/>
          <w:iCs/>
          <w:sz w:val="26"/>
          <w:szCs w:val="26"/>
        </w:rPr>
        <w:t xml:space="preserve"> el siete de noviembre de dos mil diecinueve; </w:t>
      </w:r>
      <w:r w:rsidR="000048D9">
        <w:rPr>
          <w:rFonts w:ascii="Arial" w:hAnsi="Arial" w:cs="Arial"/>
          <w:bCs/>
          <w:iCs/>
          <w:sz w:val="26"/>
          <w:szCs w:val="26"/>
        </w:rPr>
        <w:t xml:space="preserve">así como los diversos </w:t>
      </w:r>
      <w:r w:rsidR="008F4249" w:rsidRPr="00E5261F">
        <w:rPr>
          <w:rFonts w:ascii="Arial" w:hAnsi="Arial" w:cs="Arial"/>
          <w:bCs/>
          <w:iCs/>
          <w:sz w:val="26"/>
          <w:szCs w:val="26"/>
          <w:lang w:eastAsia="es-ES"/>
        </w:rPr>
        <w:t>125</w:t>
      </w:r>
      <w:r w:rsidR="008F4249" w:rsidRPr="00E5261F">
        <w:rPr>
          <w:rFonts w:ascii="Arial" w:hAnsi="Arial" w:cs="Arial"/>
          <w:bCs/>
          <w:iCs/>
          <w:sz w:val="26"/>
          <w:szCs w:val="26"/>
        </w:rPr>
        <w:t>, 127, 129, 130 fracción I, 131, 231, 236 y 238 de la Ley de Procedimiento y Justicia Administrativa para el Estado de Oaxaca, dado que se trata de un recurso de re</w:t>
      </w:r>
      <w:r w:rsidR="00A6629A">
        <w:rPr>
          <w:rFonts w:ascii="Arial" w:hAnsi="Arial" w:cs="Arial"/>
          <w:bCs/>
          <w:iCs/>
          <w:sz w:val="26"/>
          <w:szCs w:val="26"/>
        </w:rPr>
        <w:t>visión interpuesto en contra de la</w:t>
      </w:r>
      <w:r w:rsidR="008F4249" w:rsidRPr="00E5261F">
        <w:rPr>
          <w:rFonts w:ascii="Arial" w:hAnsi="Arial" w:cs="Arial"/>
          <w:bCs/>
          <w:iCs/>
          <w:sz w:val="26"/>
          <w:szCs w:val="26"/>
        </w:rPr>
        <w:t xml:space="preserve"> </w:t>
      </w:r>
      <w:r w:rsidR="00A6629A">
        <w:rPr>
          <w:rFonts w:ascii="Arial" w:hAnsi="Arial" w:cs="Arial"/>
          <w:sz w:val="26"/>
          <w:szCs w:val="26"/>
        </w:rPr>
        <w:t>sentencia</w:t>
      </w:r>
      <w:r w:rsidR="008F4249" w:rsidRPr="00E5261F">
        <w:rPr>
          <w:rFonts w:ascii="Arial" w:hAnsi="Arial" w:cs="Arial"/>
          <w:bCs/>
          <w:iCs/>
          <w:sz w:val="26"/>
          <w:szCs w:val="26"/>
        </w:rPr>
        <w:t xml:space="preserve"> de </w:t>
      </w:r>
      <w:r w:rsidR="00E80262">
        <w:rPr>
          <w:rFonts w:ascii="Arial" w:hAnsi="Arial" w:cs="Arial"/>
          <w:bCs/>
          <w:iCs/>
          <w:sz w:val="26"/>
          <w:szCs w:val="26"/>
        </w:rPr>
        <w:t xml:space="preserve">ocho de julio </w:t>
      </w:r>
      <w:r w:rsidR="008F4249" w:rsidRPr="00E5261F">
        <w:rPr>
          <w:rFonts w:ascii="Arial" w:hAnsi="Arial" w:cs="Arial"/>
          <w:bCs/>
          <w:iCs/>
          <w:sz w:val="26"/>
          <w:szCs w:val="26"/>
        </w:rPr>
        <w:t>de dos mil dieci</w:t>
      </w:r>
      <w:r w:rsidR="00E80262">
        <w:rPr>
          <w:rFonts w:ascii="Arial" w:hAnsi="Arial" w:cs="Arial"/>
          <w:bCs/>
          <w:iCs/>
          <w:sz w:val="26"/>
          <w:szCs w:val="26"/>
        </w:rPr>
        <w:t>nueve</w:t>
      </w:r>
      <w:r w:rsidR="008F4249" w:rsidRPr="00E5261F">
        <w:rPr>
          <w:rFonts w:ascii="Arial" w:hAnsi="Arial" w:cs="Arial"/>
          <w:bCs/>
          <w:iCs/>
          <w:sz w:val="26"/>
          <w:szCs w:val="26"/>
        </w:rPr>
        <w:t xml:space="preserve">, dictado por la </w:t>
      </w:r>
      <w:r w:rsidR="00A6629A">
        <w:rPr>
          <w:rFonts w:ascii="Arial" w:hAnsi="Arial" w:cs="Arial"/>
          <w:bCs/>
          <w:iCs/>
          <w:sz w:val="26"/>
          <w:szCs w:val="26"/>
        </w:rPr>
        <w:t>Sexta</w:t>
      </w:r>
      <w:r w:rsidR="008F4249" w:rsidRPr="00E5261F">
        <w:rPr>
          <w:rFonts w:ascii="Arial" w:hAnsi="Arial" w:cs="Arial"/>
          <w:bCs/>
          <w:iCs/>
          <w:sz w:val="26"/>
          <w:szCs w:val="26"/>
        </w:rPr>
        <w:t xml:space="preserve"> Sala Unitaria de Primera Instancia de este Tribunal, en el juicio de nulidad</w:t>
      </w:r>
      <w:r w:rsidR="000048D9">
        <w:rPr>
          <w:rFonts w:ascii="Arial" w:hAnsi="Arial" w:cs="Arial"/>
          <w:b/>
          <w:bCs/>
          <w:iCs/>
          <w:sz w:val="26"/>
          <w:szCs w:val="26"/>
        </w:rPr>
        <w:t xml:space="preserve"> 03/2019</w:t>
      </w:r>
      <w:r w:rsidR="008F4249" w:rsidRPr="00E5261F">
        <w:rPr>
          <w:rFonts w:ascii="Arial" w:hAnsi="Arial" w:cs="Arial"/>
          <w:b/>
          <w:bCs/>
          <w:iCs/>
          <w:sz w:val="26"/>
          <w:szCs w:val="26"/>
        </w:rPr>
        <w:t>.</w:t>
      </w:r>
    </w:p>
    <w:p w:rsidR="008F4249" w:rsidRDefault="008F4249" w:rsidP="008F4249">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el respectivo oficio de la recurrente, por lo que no existe necesidad de transcribirlos, virtud a que ello no implica transgresión a derecho alguno del recurrente, como tampoco se vulnera disposición expresa que imponga tal obligación</w:t>
      </w:r>
      <w:r>
        <w:rPr>
          <w:rFonts w:ascii="Arial" w:hAnsi="Arial" w:cs="Arial"/>
          <w:sz w:val="26"/>
          <w:szCs w:val="26"/>
        </w:rPr>
        <w:t>.</w:t>
      </w:r>
    </w:p>
    <w:p w:rsidR="008F4249" w:rsidRDefault="008F4249" w:rsidP="008F4249">
      <w:pPr>
        <w:widowControl w:val="0"/>
        <w:tabs>
          <w:tab w:val="left" w:pos="7938"/>
        </w:tabs>
        <w:spacing w:after="0" w:line="360" w:lineRule="auto"/>
        <w:ind w:right="18" w:firstLine="709"/>
        <w:jc w:val="both"/>
        <w:rPr>
          <w:rFonts w:ascii="Arial" w:hAnsi="Arial" w:cs="Arial"/>
          <w:sz w:val="26"/>
          <w:szCs w:val="26"/>
        </w:rPr>
      </w:pPr>
      <w:r>
        <w:rPr>
          <w:rFonts w:ascii="Arial" w:hAnsi="Arial" w:cs="Arial"/>
          <w:sz w:val="26"/>
          <w:szCs w:val="26"/>
        </w:rPr>
        <w:t>En apoyo a lo anterior, se invoca la t</w:t>
      </w:r>
      <w:r w:rsidR="00FA633B">
        <w:rPr>
          <w:rFonts w:ascii="Arial" w:hAnsi="Arial" w:cs="Arial"/>
          <w:bCs/>
          <w:color w:val="000000"/>
          <w:sz w:val="26"/>
          <w:szCs w:val="26"/>
          <w:lang w:val="es-MX"/>
        </w:rPr>
        <w:t>e</w:t>
      </w:r>
      <w:r>
        <w:rPr>
          <w:rFonts w:ascii="Arial" w:hAnsi="Arial" w:cs="Arial"/>
          <w:bCs/>
          <w:color w:val="000000"/>
          <w:sz w:val="26"/>
          <w:szCs w:val="26"/>
          <w:lang w:val="es-MX"/>
        </w:rPr>
        <w:t xml:space="preserve">sis emitida por los Tribunales </w:t>
      </w:r>
      <w:r>
        <w:rPr>
          <w:rFonts w:ascii="Arial" w:hAnsi="Arial" w:cs="Arial"/>
          <w:bCs/>
          <w:color w:val="000000"/>
          <w:sz w:val="26"/>
          <w:szCs w:val="26"/>
          <w:lang w:val="es-MX"/>
        </w:rPr>
        <w:lastRenderedPageBreak/>
        <w:t>Colegiados de Circuito, con número de registro 254280, publicada en la Gaceta del Semanario Judicial de la Federación, Volumen 81, Sexta Parte, Séptima Época, pagina 23, bajo el rubro y texto siguiente:</w:t>
      </w:r>
    </w:p>
    <w:p w:rsidR="008F4249" w:rsidRPr="005B0E04" w:rsidRDefault="008F4249" w:rsidP="008F4249">
      <w:pPr>
        <w:widowControl w:val="0"/>
        <w:tabs>
          <w:tab w:val="left" w:pos="7938"/>
        </w:tabs>
        <w:spacing w:after="0" w:line="360" w:lineRule="auto"/>
        <w:ind w:right="18" w:firstLine="709"/>
        <w:jc w:val="both"/>
        <w:rPr>
          <w:rFonts w:ascii="Arial" w:hAnsi="Arial" w:cs="Arial"/>
        </w:rPr>
      </w:pPr>
    </w:p>
    <w:p w:rsidR="008F4249" w:rsidRPr="005B0E04" w:rsidRDefault="008F4249" w:rsidP="008F4249">
      <w:pPr>
        <w:ind w:left="1134" w:right="900"/>
        <w:jc w:val="both"/>
        <w:rPr>
          <w:rFonts w:ascii="Arial" w:eastAsia="Times New Roman" w:hAnsi="Arial" w:cs="Arial"/>
          <w:lang w:val="es-MX" w:eastAsia="es-MX"/>
        </w:rPr>
      </w:pPr>
      <w:r w:rsidRPr="005B0E04">
        <w:rPr>
          <w:rFonts w:ascii="Arial" w:eastAsia="Times New Roman" w:hAnsi="Arial" w:cs="Arial"/>
          <w:b/>
          <w:bCs/>
          <w:lang w:val="es-MX" w:eastAsia="es-MX"/>
        </w:rPr>
        <w:t>“</w:t>
      </w:r>
      <w:r w:rsidRPr="005B0E04">
        <w:rPr>
          <w:rFonts w:ascii="Arial" w:eastAsia="Times New Roman" w:hAnsi="Arial" w:cs="Arial"/>
          <w:b/>
          <w:i/>
          <w:lang w:val="es-MX" w:eastAsia="es-MX"/>
        </w:rPr>
        <w:t xml:space="preserve">CONCEPTOS DE VIOLACIÓN. NO ES OBLIGATORIO TRANSCRIBIRLOS EN LA SENTENCIA. </w:t>
      </w:r>
      <w:r w:rsidRPr="005B0E04">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5B0E04">
        <w:rPr>
          <w:rFonts w:ascii="Arial" w:eastAsia="Times New Roman" w:hAnsi="Arial" w:cs="Arial"/>
          <w:bCs/>
          <w:i/>
          <w:bdr w:val="none" w:sz="0" w:space="0" w:color="auto" w:frame="1"/>
          <w:lang w:val="es-MX" w:eastAsia="es-MX"/>
        </w:rPr>
        <w:t>es</w:t>
      </w:r>
      <w:r w:rsidRPr="005B0E04">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5B0E04">
        <w:rPr>
          <w:rFonts w:ascii="Arial" w:eastAsia="Times New Roman" w:hAnsi="Arial" w:cs="Arial"/>
          <w:lang w:val="es-MX" w:eastAsia="es-MX"/>
        </w:rPr>
        <w:t>(sic).”</w:t>
      </w:r>
    </w:p>
    <w:p w:rsidR="00FF33F3" w:rsidRPr="00FF33F3" w:rsidRDefault="008F4249" w:rsidP="00FF33F3">
      <w:pPr>
        <w:spacing w:before="240" w:line="360" w:lineRule="auto"/>
        <w:ind w:firstLine="708"/>
        <w:jc w:val="both"/>
        <w:rPr>
          <w:rFonts w:ascii="Arial" w:eastAsia="Calibri" w:hAnsi="Arial" w:cs="Arial"/>
          <w:b/>
          <w:bCs/>
          <w:sz w:val="26"/>
          <w:szCs w:val="26"/>
        </w:rPr>
      </w:pPr>
      <w:r w:rsidRPr="009F4761">
        <w:rPr>
          <w:rFonts w:ascii="Arial" w:eastAsia="Times New Roman" w:hAnsi="Arial" w:cs="Arial"/>
          <w:b/>
          <w:sz w:val="26"/>
          <w:szCs w:val="26"/>
          <w:lang w:val="es-MX" w:eastAsia="es-MX"/>
        </w:rPr>
        <w:t>TERCERO.-</w:t>
      </w:r>
      <w:r w:rsidR="00FF33F3">
        <w:rPr>
          <w:rFonts w:ascii="Arial" w:eastAsia="Times New Roman" w:hAnsi="Arial" w:cs="Arial"/>
          <w:b/>
          <w:sz w:val="26"/>
          <w:szCs w:val="26"/>
          <w:lang w:val="es-MX" w:eastAsia="es-MX"/>
        </w:rPr>
        <w:t xml:space="preserve"> </w:t>
      </w:r>
      <w:r w:rsidR="00FF33F3" w:rsidRPr="00FF33F3">
        <w:rPr>
          <w:rFonts w:ascii="Arial" w:eastAsia="Times New Roman" w:hAnsi="Arial" w:cs="Arial"/>
          <w:sz w:val="26"/>
          <w:szCs w:val="26"/>
          <w:lang w:val="es-MX" w:eastAsia="es-MX"/>
        </w:rPr>
        <w:t xml:space="preserve">La autoridad recurrente </w:t>
      </w:r>
      <w:r w:rsidR="00FF33F3" w:rsidRPr="00FF33F3">
        <w:rPr>
          <w:rFonts w:ascii="Arial" w:hAnsi="Arial" w:cs="Arial"/>
          <w:bCs/>
          <w:sz w:val="26"/>
          <w:szCs w:val="26"/>
          <w:lang w:val="es-MX"/>
        </w:rPr>
        <w:t xml:space="preserve">vierte en su único agravio el argumento consistente en que la sentencia recurrida viola en su perjuicio su interés legítimo, porque el </w:t>
      </w:r>
      <w:r w:rsidR="00FF33F3" w:rsidRPr="00FF33F3">
        <w:rPr>
          <w:rFonts w:ascii="Arial" w:hAnsi="Arial" w:cs="Arial"/>
          <w:bCs/>
          <w:i/>
          <w:sz w:val="26"/>
          <w:szCs w:val="26"/>
          <w:lang w:val="es-MX"/>
        </w:rPr>
        <w:t>A quo</w:t>
      </w:r>
      <w:r w:rsidR="00FF33F3" w:rsidRPr="00FF33F3">
        <w:rPr>
          <w:rFonts w:ascii="Arial" w:hAnsi="Arial" w:cs="Arial"/>
          <w:bCs/>
          <w:sz w:val="26"/>
          <w:szCs w:val="26"/>
          <w:lang w:val="es-MX"/>
        </w:rPr>
        <w:t xml:space="preserve"> omitió llamar a juicio a la autoridad que representa, y que sin embargo, a través de la sentencia de fecha ocho de julio de dos mil diecinueve</w:t>
      </w:r>
      <w:r w:rsidR="00A6629A">
        <w:rPr>
          <w:rFonts w:ascii="Arial" w:hAnsi="Arial" w:cs="Arial"/>
          <w:bCs/>
          <w:sz w:val="26"/>
          <w:szCs w:val="26"/>
          <w:lang w:val="es-MX"/>
        </w:rPr>
        <w:t>,</w:t>
      </w:r>
      <w:r w:rsidR="00FF33F3" w:rsidRPr="00FF33F3">
        <w:rPr>
          <w:rFonts w:ascii="Arial" w:hAnsi="Arial" w:cs="Arial"/>
          <w:bCs/>
          <w:sz w:val="26"/>
          <w:szCs w:val="26"/>
          <w:lang w:val="es-MX"/>
        </w:rPr>
        <w:t xml:space="preserve"> el Magistrado de la S</w:t>
      </w:r>
      <w:r w:rsidR="00A6629A">
        <w:rPr>
          <w:rFonts w:ascii="Arial" w:hAnsi="Arial" w:cs="Arial"/>
          <w:bCs/>
          <w:sz w:val="26"/>
          <w:szCs w:val="26"/>
          <w:lang w:val="es-MX"/>
        </w:rPr>
        <w:t>exta Sala ordenó a la Tesorera</w:t>
      </w:r>
      <w:r w:rsidR="00FF33F3" w:rsidRPr="00FF33F3">
        <w:rPr>
          <w:rFonts w:ascii="Arial" w:hAnsi="Arial" w:cs="Arial"/>
          <w:bCs/>
          <w:sz w:val="26"/>
          <w:szCs w:val="26"/>
          <w:lang w:val="es-MX"/>
        </w:rPr>
        <w:t xml:space="preserve"> del Municipio de Oaxaca de Juárez, Oaxaca, que haga la devolución a la actora de la cantidad de </w:t>
      </w:r>
      <w:r w:rsidR="00EB0819">
        <w:rPr>
          <w:rFonts w:ascii="Arial" w:hAnsi="Arial" w:cs="Arial"/>
          <w:b/>
          <w:bCs/>
          <w:sz w:val="26"/>
          <w:szCs w:val="26"/>
          <w:lang w:val="es-MX"/>
        </w:rPr>
        <w:t>**********</w:t>
      </w:r>
      <w:r w:rsidR="00FF33F3" w:rsidRPr="00FF33F3">
        <w:rPr>
          <w:rFonts w:ascii="Arial" w:hAnsi="Arial" w:cs="Arial"/>
          <w:b/>
          <w:bCs/>
          <w:sz w:val="26"/>
          <w:szCs w:val="26"/>
          <w:lang w:val="es-MX"/>
        </w:rPr>
        <w:t xml:space="preserve">. </w:t>
      </w:r>
    </w:p>
    <w:p w:rsidR="00FF33F3" w:rsidRPr="003A2589" w:rsidRDefault="00FF33F3" w:rsidP="00FF33F3">
      <w:pPr>
        <w:widowControl w:val="0"/>
        <w:autoSpaceDE w:val="0"/>
        <w:autoSpaceDN w:val="0"/>
        <w:adjustRightInd w:val="0"/>
        <w:spacing w:before="240" w:after="0" w:line="360" w:lineRule="auto"/>
        <w:ind w:firstLine="708"/>
        <w:jc w:val="both"/>
        <w:rPr>
          <w:rFonts w:ascii="Arial" w:eastAsia="Calibri" w:hAnsi="Arial" w:cs="Arial"/>
          <w:b/>
          <w:bCs/>
          <w:sz w:val="26"/>
          <w:szCs w:val="26"/>
        </w:rPr>
      </w:pPr>
      <w:r>
        <w:rPr>
          <w:rFonts w:ascii="Arial" w:eastAsia="Calibri" w:hAnsi="Arial" w:cs="Arial"/>
          <w:bCs/>
          <w:sz w:val="26"/>
          <w:szCs w:val="26"/>
        </w:rPr>
        <w:t xml:space="preserve">Esta Sala Superior advierte que deviene en </w:t>
      </w:r>
      <w:r w:rsidRPr="00FF33F3">
        <w:rPr>
          <w:rFonts w:ascii="Arial" w:eastAsia="Calibri" w:hAnsi="Arial" w:cs="Arial"/>
          <w:b/>
          <w:bCs/>
          <w:sz w:val="26"/>
          <w:szCs w:val="26"/>
        </w:rPr>
        <w:t xml:space="preserve">inoperante </w:t>
      </w:r>
      <w:r>
        <w:rPr>
          <w:rFonts w:ascii="Arial" w:eastAsia="Calibri" w:hAnsi="Arial" w:cs="Arial"/>
          <w:bCs/>
          <w:sz w:val="26"/>
          <w:szCs w:val="26"/>
        </w:rPr>
        <w:t xml:space="preserve">el argumento de la recurrente. </w:t>
      </w:r>
    </w:p>
    <w:p w:rsidR="00A70EED" w:rsidRDefault="008F4249" w:rsidP="008F4249">
      <w:pPr>
        <w:spacing w:before="240" w:line="360" w:lineRule="auto"/>
        <w:ind w:firstLine="708"/>
        <w:jc w:val="both"/>
        <w:rPr>
          <w:rFonts w:ascii="Arial" w:eastAsia="Calibri" w:hAnsi="Arial" w:cs="Arial"/>
          <w:bCs/>
          <w:sz w:val="26"/>
          <w:szCs w:val="26"/>
        </w:rPr>
      </w:pPr>
      <w:r>
        <w:rPr>
          <w:rFonts w:ascii="Arial" w:eastAsia="Times New Roman" w:hAnsi="Arial" w:cs="Arial"/>
          <w:b/>
          <w:sz w:val="26"/>
          <w:szCs w:val="26"/>
          <w:lang w:val="es-MX" w:eastAsia="es-MX"/>
        </w:rPr>
        <w:t xml:space="preserve"> </w:t>
      </w:r>
      <w:r w:rsidR="009221A5">
        <w:rPr>
          <w:rFonts w:ascii="Arial" w:eastAsia="Times New Roman" w:hAnsi="Arial" w:cs="Arial"/>
          <w:sz w:val="26"/>
          <w:szCs w:val="26"/>
          <w:lang w:val="es-MX" w:eastAsia="es-MX"/>
        </w:rPr>
        <w:t>Primeramente, es menester precisar que el</w:t>
      </w:r>
      <w:r w:rsidR="005C5F71">
        <w:rPr>
          <w:rFonts w:ascii="Arial" w:eastAsia="Calibri" w:hAnsi="Arial" w:cs="Arial"/>
          <w:bCs/>
          <w:sz w:val="26"/>
          <w:szCs w:val="26"/>
        </w:rPr>
        <w:t xml:space="preserve"> artículo 2</w:t>
      </w:r>
      <w:r w:rsidR="004D3CE8">
        <w:rPr>
          <w:rFonts w:ascii="Arial" w:eastAsia="Calibri" w:hAnsi="Arial" w:cs="Arial"/>
          <w:bCs/>
          <w:sz w:val="26"/>
          <w:szCs w:val="26"/>
        </w:rPr>
        <w:t>3</w:t>
      </w:r>
      <w:r w:rsidR="00522814">
        <w:rPr>
          <w:rFonts w:ascii="Arial" w:eastAsia="Calibri" w:hAnsi="Arial" w:cs="Arial"/>
          <w:bCs/>
          <w:sz w:val="26"/>
          <w:szCs w:val="26"/>
        </w:rPr>
        <w:t>6</w:t>
      </w:r>
      <w:r w:rsidR="005C5F71" w:rsidRPr="00DC6CDC">
        <w:rPr>
          <w:rFonts w:ascii="Arial" w:eastAsia="Calibri" w:hAnsi="Arial" w:cs="Arial"/>
          <w:bCs/>
          <w:sz w:val="26"/>
          <w:szCs w:val="26"/>
        </w:rPr>
        <w:t xml:space="preserve"> </w:t>
      </w:r>
      <w:r w:rsidR="00A70EED">
        <w:rPr>
          <w:rFonts w:ascii="Arial" w:eastAsia="Calibri" w:hAnsi="Arial" w:cs="Arial"/>
          <w:bCs/>
          <w:sz w:val="26"/>
          <w:szCs w:val="26"/>
        </w:rPr>
        <w:t>fracción VII</w:t>
      </w:r>
      <w:r w:rsidR="00BD2702">
        <w:rPr>
          <w:rStyle w:val="Refdenotaalpie"/>
          <w:rFonts w:ascii="Arial" w:eastAsia="Calibri" w:hAnsi="Arial" w:cs="Arial"/>
          <w:bCs/>
          <w:sz w:val="26"/>
          <w:szCs w:val="26"/>
        </w:rPr>
        <w:footnoteReference w:id="1"/>
      </w:r>
      <w:r w:rsidR="00A70EED">
        <w:rPr>
          <w:rFonts w:ascii="Arial" w:eastAsia="Calibri" w:hAnsi="Arial" w:cs="Arial"/>
          <w:bCs/>
          <w:sz w:val="26"/>
          <w:szCs w:val="26"/>
        </w:rPr>
        <w:t xml:space="preserve"> </w:t>
      </w:r>
      <w:r w:rsidR="005C5F71">
        <w:rPr>
          <w:rFonts w:ascii="Arial" w:eastAsia="Calibri" w:hAnsi="Arial" w:cs="Arial"/>
          <w:bCs/>
          <w:sz w:val="26"/>
          <w:szCs w:val="26"/>
        </w:rPr>
        <w:t>de la Ley de</w:t>
      </w:r>
      <w:r w:rsidR="0047534A">
        <w:rPr>
          <w:rFonts w:ascii="Arial" w:eastAsia="Calibri" w:hAnsi="Arial" w:cs="Arial"/>
          <w:bCs/>
          <w:sz w:val="26"/>
          <w:szCs w:val="26"/>
        </w:rPr>
        <w:t xml:space="preserve"> </w:t>
      </w:r>
      <w:r w:rsidR="009221A5">
        <w:rPr>
          <w:rFonts w:ascii="Arial" w:eastAsia="Calibri" w:hAnsi="Arial" w:cs="Arial"/>
          <w:bCs/>
          <w:sz w:val="26"/>
          <w:szCs w:val="26"/>
        </w:rPr>
        <w:t xml:space="preserve">Procedimiento y </w:t>
      </w:r>
      <w:r w:rsidR="005C5F71">
        <w:rPr>
          <w:rFonts w:ascii="Arial" w:eastAsia="Calibri" w:hAnsi="Arial" w:cs="Arial"/>
          <w:bCs/>
          <w:sz w:val="26"/>
          <w:szCs w:val="26"/>
        </w:rPr>
        <w:t>Justicia Administrativa para el Estado de Oaxaca,</w:t>
      </w:r>
      <w:r w:rsidR="000048D9">
        <w:rPr>
          <w:rFonts w:ascii="Arial" w:eastAsia="Calibri" w:hAnsi="Arial" w:cs="Arial"/>
          <w:bCs/>
          <w:sz w:val="26"/>
          <w:szCs w:val="26"/>
        </w:rPr>
        <w:t xml:space="preserve"> vigente al inicio del juicio principal,</w:t>
      </w:r>
      <w:r w:rsidR="005C5F71">
        <w:rPr>
          <w:rFonts w:ascii="Arial" w:eastAsia="Calibri" w:hAnsi="Arial" w:cs="Arial"/>
          <w:bCs/>
          <w:sz w:val="26"/>
          <w:szCs w:val="26"/>
        </w:rPr>
        <w:t xml:space="preserve"> </w:t>
      </w:r>
      <w:r w:rsidR="002D3239">
        <w:rPr>
          <w:rFonts w:ascii="Arial" w:eastAsia="Calibri" w:hAnsi="Arial" w:cs="Arial"/>
          <w:bCs/>
          <w:sz w:val="26"/>
          <w:szCs w:val="26"/>
        </w:rPr>
        <w:t xml:space="preserve">establece que </w:t>
      </w:r>
      <w:r w:rsidR="00A70EED">
        <w:rPr>
          <w:rFonts w:ascii="Arial" w:eastAsia="Calibri" w:hAnsi="Arial" w:cs="Arial"/>
          <w:bCs/>
          <w:sz w:val="26"/>
          <w:szCs w:val="26"/>
        </w:rPr>
        <w:t xml:space="preserve">las sentencias </w:t>
      </w:r>
      <w:r w:rsidR="005C5F71">
        <w:rPr>
          <w:rFonts w:ascii="Arial" w:eastAsia="Calibri" w:hAnsi="Arial" w:cs="Arial"/>
          <w:bCs/>
          <w:sz w:val="26"/>
          <w:szCs w:val="26"/>
        </w:rPr>
        <w:t xml:space="preserve">de la primera </w:t>
      </w:r>
      <w:r w:rsidR="004A250E">
        <w:rPr>
          <w:rFonts w:ascii="Arial" w:eastAsia="Calibri" w:hAnsi="Arial" w:cs="Arial"/>
          <w:bCs/>
          <w:sz w:val="26"/>
          <w:szCs w:val="26"/>
        </w:rPr>
        <w:t>i</w:t>
      </w:r>
      <w:r w:rsidR="005C5F71">
        <w:rPr>
          <w:rFonts w:ascii="Arial" w:eastAsia="Calibri" w:hAnsi="Arial" w:cs="Arial"/>
          <w:bCs/>
          <w:sz w:val="26"/>
          <w:szCs w:val="26"/>
        </w:rPr>
        <w:t>nstancia, podrán</w:t>
      </w:r>
      <w:r w:rsidR="00A70EED">
        <w:rPr>
          <w:rFonts w:ascii="Arial" w:eastAsia="Calibri" w:hAnsi="Arial" w:cs="Arial"/>
          <w:bCs/>
          <w:sz w:val="26"/>
          <w:szCs w:val="26"/>
        </w:rPr>
        <w:t xml:space="preserve"> ser impugnadas por las partes a través del recurso de revisión</w:t>
      </w:r>
      <w:r w:rsidR="00BD2702">
        <w:rPr>
          <w:rFonts w:ascii="Arial" w:eastAsia="Calibri" w:hAnsi="Arial" w:cs="Arial"/>
          <w:bCs/>
          <w:sz w:val="26"/>
          <w:szCs w:val="26"/>
        </w:rPr>
        <w:t>.</w:t>
      </w:r>
    </w:p>
    <w:p w:rsidR="000B24CB" w:rsidRDefault="005B0E04" w:rsidP="005B0E04">
      <w:pPr>
        <w:pStyle w:val="NormalWeb"/>
        <w:spacing w:line="360" w:lineRule="auto"/>
        <w:jc w:val="both"/>
        <w:rPr>
          <w:rFonts w:ascii="Arial" w:eastAsia="Calibri" w:hAnsi="Arial" w:cs="Arial"/>
          <w:bCs/>
          <w:sz w:val="26"/>
          <w:szCs w:val="26"/>
        </w:rPr>
      </w:pPr>
      <w:r>
        <w:rPr>
          <w:rFonts w:ascii="Arial" w:eastAsia="Calibri" w:hAnsi="Arial" w:cs="Arial"/>
          <w:bCs/>
          <w:sz w:val="26"/>
          <w:szCs w:val="26"/>
        </w:rPr>
        <w:t xml:space="preserve">    </w:t>
      </w:r>
      <w:r w:rsidR="000B0AA0">
        <w:rPr>
          <w:rFonts w:ascii="Arial" w:eastAsia="Calibri" w:hAnsi="Arial" w:cs="Arial"/>
          <w:bCs/>
          <w:sz w:val="26"/>
          <w:szCs w:val="26"/>
        </w:rPr>
        <w:t xml:space="preserve">En </w:t>
      </w:r>
      <w:r w:rsidR="009221A5">
        <w:rPr>
          <w:rFonts w:ascii="Arial" w:eastAsia="Calibri" w:hAnsi="Arial" w:cs="Arial"/>
          <w:bCs/>
          <w:sz w:val="26"/>
          <w:szCs w:val="26"/>
        </w:rPr>
        <w:t>el mismo</w:t>
      </w:r>
      <w:r w:rsidR="000B0AA0">
        <w:rPr>
          <w:rFonts w:ascii="Arial" w:eastAsia="Calibri" w:hAnsi="Arial" w:cs="Arial"/>
          <w:bCs/>
          <w:sz w:val="26"/>
          <w:szCs w:val="26"/>
        </w:rPr>
        <w:t xml:space="preserve"> orden de ideas, </w:t>
      </w:r>
      <w:r w:rsidR="0047534A">
        <w:rPr>
          <w:rFonts w:ascii="Arial" w:eastAsia="Calibri" w:hAnsi="Arial" w:cs="Arial"/>
          <w:bCs/>
          <w:sz w:val="26"/>
          <w:szCs w:val="26"/>
        </w:rPr>
        <w:t>el artículo 1</w:t>
      </w:r>
      <w:r w:rsidR="004D3CE8">
        <w:rPr>
          <w:rFonts w:ascii="Arial" w:eastAsia="Calibri" w:hAnsi="Arial" w:cs="Arial"/>
          <w:bCs/>
          <w:sz w:val="26"/>
          <w:szCs w:val="26"/>
        </w:rPr>
        <w:t>63</w:t>
      </w:r>
      <w:r w:rsidR="005C5F71" w:rsidRPr="00DC6CDC">
        <w:rPr>
          <w:rFonts w:ascii="Arial" w:eastAsia="Calibri" w:hAnsi="Arial" w:cs="Arial"/>
          <w:bCs/>
          <w:sz w:val="26"/>
          <w:szCs w:val="26"/>
        </w:rPr>
        <w:t xml:space="preserve"> </w:t>
      </w:r>
      <w:r w:rsidR="00D00BCA">
        <w:rPr>
          <w:rFonts w:ascii="Arial" w:eastAsia="Calibri" w:hAnsi="Arial" w:cs="Arial"/>
          <w:bCs/>
          <w:sz w:val="26"/>
          <w:szCs w:val="26"/>
        </w:rPr>
        <w:t xml:space="preserve">de </w:t>
      </w:r>
      <w:r w:rsidR="000B24CB">
        <w:rPr>
          <w:rFonts w:ascii="Arial" w:eastAsia="Calibri" w:hAnsi="Arial" w:cs="Arial"/>
          <w:bCs/>
          <w:sz w:val="26"/>
          <w:szCs w:val="26"/>
        </w:rPr>
        <w:t>la Ley de la materia, establece:</w:t>
      </w:r>
    </w:p>
    <w:p w:rsidR="000B24CB" w:rsidRPr="005B0E04" w:rsidRDefault="004D3CE8" w:rsidP="005B0E04">
      <w:pPr>
        <w:pStyle w:val="Default"/>
        <w:spacing w:line="276" w:lineRule="auto"/>
        <w:ind w:left="851" w:right="900" w:hanging="284"/>
        <w:jc w:val="both"/>
        <w:rPr>
          <w:i/>
          <w:sz w:val="22"/>
          <w:szCs w:val="22"/>
        </w:rPr>
      </w:pPr>
      <w:r w:rsidRPr="005B0E04">
        <w:rPr>
          <w:b/>
          <w:bCs/>
          <w:i/>
          <w:sz w:val="22"/>
          <w:szCs w:val="22"/>
        </w:rPr>
        <w:t>“ARTÍCULO 16</w:t>
      </w:r>
      <w:r w:rsidR="000B24CB" w:rsidRPr="005B0E04">
        <w:rPr>
          <w:b/>
          <w:bCs/>
          <w:i/>
          <w:sz w:val="22"/>
          <w:szCs w:val="22"/>
        </w:rPr>
        <w:t xml:space="preserve">3.- </w:t>
      </w:r>
      <w:r w:rsidR="000B24CB" w:rsidRPr="005B0E04">
        <w:rPr>
          <w:i/>
          <w:sz w:val="22"/>
          <w:szCs w:val="22"/>
        </w:rPr>
        <w:t xml:space="preserve">Son partes en el juicio contencioso administrativo: </w:t>
      </w:r>
    </w:p>
    <w:p w:rsidR="00873308" w:rsidRPr="005B0E04" w:rsidRDefault="00873308" w:rsidP="008216AB">
      <w:pPr>
        <w:pStyle w:val="Default"/>
        <w:spacing w:line="276" w:lineRule="auto"/>
        <w:ind w:left="567" w:right="900"/>
        <w:jc w:val="both"/>
        <w:rPr>
          <w:i/>
          <w:sz w:val="22"/>
          <w:szCs w:val="22"/>
        </w:rPr>
      </w:pPr>
    </w:p>
    <w:p w:rsidR="000B24CB" w:rsidRPr="005B0E04" w:rsidRDefault="000B24CB" w:rsidP="005B0E04">
      <w:pPr>
        <w:pStyle w:val="Default"/>
        <w:spacing w:line="276" w:lineRule="auto"/>
        <w:ind w:left="1134" w:right="900" w:hanging="567"/>
        <w:jc w:val="both"/>
        <w:rPr>
          <w:i/>
          <w:sz w:val="22"/>
          <w:szCs w:val="22"/>
        </w:rPr>
      </w:pPr>
      <w:r w:rsidRPr="005B0E04">
        <w:rPr>
          <w:i/>
          <w:sz w:val="22"/>
          <w:szCs w:val="22"/>
        </w:rPr>
        <w:t xml:space="preserve">I. El actor. Tendrá ese carácter: </w:t>
      </w:r>
    </w:p>
    <w:p w:rsidR="000B24CB" w:rsidRPr="005B0E04" w:rsidRDefault="000B24CB" w:rsidP="008216AB">
      <w:pPr>
        <w:pStyle w:val="Default"/>
        <w:spacing w:line="276" w:lineRule="auto"/>
        <w:ind w:left="567" w:right="900"/>
        <w:jc w:val="both"/>
        <w:rPr>
          <w:i/>
          <w:sz w:val="22"/>
          <w:szCs w:val="22"/>
        </w:rPr>
      </w:pPr>
    </w:p>
    <w:p w:rsidR="000B24CB" w:rsidRPr="005B0E04" w:rsidRDefault="000B24CB" w:rsidP="008216AB">
      <w:pPr>
        <w:pStyle w:val="Default"/>
        <w:spacing w:line="276" w:lineRule="auto"/>
        <w:ind w:left="567" w:right="900"/>
        <w:jc w:val="both"/>
        <w:rPr>
          <w:i/>
          <w:sz w:val="22"/>
          <w:szCs w:val="22"/>
        </w:rPr>
      </w:pPr>
      <w:r w:rsidRPr="005B0E04">
        <w:rPr>
          <w:i/>
          <w:sz w:val="22"/>
          <w:szCs w:val="22"/>
        </w:rPr>
        <w:t xml:space="preserve">a) El Administrado, que será el particular que tenga interés jurídico o legítimo que funde su pretensión; y </w:t>
      </w:r>
    </w:p>
    <w:p w:rsidR="000B24CB" w:rsidRPr="005B0E04" w:rsidRDefault="000B24CB" w:rsidP="008216AB">
      <w:pPr>
        <w:pStyle w:val="Default"/>
        <w:spacing w:line="276" w:lineRule="auto"/>
        <w:ind w:left="567" w:right="900"/>
        <w:jc w:val="both"/>
        <w:rPr>
          <w:i/>
          <w:sz w:val="22"/>
          <w:szCs w:val="22"/>
        </w:rPr>
      </w:pPr>
    </w:p>
    <w:p w:rsidR="000B24CB" w:rsidRPr="005B0E04" w:rsidRDefault="000B24CB" w:rsidP="008216AB">
      <w:pPr>
        <w:pStyle w:val="Default"/>
        <w:spacing w:line="276" w:lineRule="auto"/>
        <w:ind w:left="567" w:right="900"/>
        <w:jc w:val="both"/>
        <w:rPr>
          <w:i/>
          <w:sz w:val="22"/>
          <w:szCs w:val="22"/>
        </w:rPr>
      </w:pPr>
      <w:r w:rsidRPr="005B0E04">
        <w:rPr>
          <w:i/>
          <w:sz w:val="22"/>
          <w:szCs w:val="22"/>
        </w:rPr>
        <w:lastRenderedPageBreak/>
        <w:t xml:space="preserve">b) La autoridad en el juicio de </w:t>
      </w:r>
      <w:proofErr w:type="spellStart"/>
      <w:r w:rsidRPr="005B0E04">
        <w:rPr>
          <w:i/>
          <w:sz w:val="22"/>
          <w:szCs w:val="22"/>
        </w:rPr>
        <w:t>lesividad</w:t>
      </w:r>
      <w:proofErr w:type="spellEnd"/>
      <w:r w:rsidRPr="005B0E04">
        <w:rPr>
          <w:i/>
          <w:sz w:val="22"/>
          <w:szCs w:val="22"/>
        </w:rPr>
        <w:t xml:space="preserve">. </w:t>
      </w:r>
    </w:p>
    <w:p w:rsidR="000B24CB" w:rsidRPr="005B0E04" w:rsidRDefault="000B24CB" w:rsidP="008216AB">
      <w:pPr>
        <w:pStyle w:val="Default"/>
        <w:spacing w:line="276" w:lineRule="auto"/>
        <w:ind w:left="567" w:right="900"/>
        <w:jc w:val="both"/>
        <w:rPr>
          <w:i/>
          <w:sz w:val="22"/>
          <w:szCs w:val="22"/>
        </w:rPr>
      </w:pPr>
    </w:p>
    <w:p w:rsidR="000B24CB" w:rsidRPr="005B0E04" w:rsidRDefault="000B24CB" w:rsidP="008216AB">
      <w:pPr>
        <w:pStyle w:val="Default"/>
        <w:spacing w:line="276" w:lineRule="auto"/>
        <w:ind w:left="567" w:right="900"/>
        <w:jc w:val="both"/>
        <w:rPr>
          <w:i/>
          <w:sz w:val="22"/>
          <w:szCs w:val="22"/>
        </w:rPr>
      </w:pPr>
      <w:r w:rsidRPr="005B0E04">
        <w:rPr>
          <w:i/>
          <w:sz w:val="22"/>
          <w:szCs w:val="22"/>
        </w:rPr>
        <w:t xml:space="preserve">II. El demandado. Tendrá ese carácter: </w:t>
      </w:r>
    </w:p>
    <w:p w:rsidR="00873308" w:rsidRPr="005B0E04" w:rsidRDefault="00873308" w:rsidP="008216AB">
      <w:pPr>
        <w:pStyle w:val="Default"/>
        <w:spacing w:line="276" w:lineRule="auto"/>
        <w:ind w:left="567" w:right="900"/>
        <w:jc w:val="both"/>
        <w:rPr>
          <w:i/>
          <w:sz w:val="22"/>
          <w:szCs w:val="22"/>
        </w:rPr>
      </w:pPr>
    </w:p>
    <w:p w:rsidR="000B24CB" w:rsidRPr="005B0E04" w:rsidRDefault="000B24CB" w:rsidP="008216AB">
      <w:pPr>
        <w:pStyle w:val="Default"/>
        <w:spacing w:line="276" w:lineRule="auto"/>
        <w:ind w:left="567" w:right="900"/>
        <w:jc w:val="both"/>
        <w:rPr>
          <w:i/>
          <w:sz w:val="22"/>
          <w:szCs w:val="22"/>
        </w:rPr>
      </w:pPr>
      <w:r w:rsidRPr="005B0E04">
        <w:rPr>
          <w:i/>
          <w:sz w:val="22"/>
          <w:szCs w:val="22"/>
        </w:rPr>
        <w:t xml:space="preserve">a) La autoridad que dicte, ordene, ejecute o trate de ejecutar el acto impugnado, o que omita dar respuesta a las peticiones o instancias de los particulares; </w:t>
      </w:r>
    </w:p>
    <w:p w:rsidR="00873308" w:rsidRPr="005B0E04" w:rsidRDefault="00873308" w:rsidP="008216AB">
      <w:pPr>
        <w:pStyle w:val="Default"/>
        <w:spacing w:line="276" w:lineRule="auto"/>
        <w:ind w:left="567" w:right="900"/>
        <w:jc w:val="both"/>
        <w:rPr>
          <w:i/>
          <w:sz w:val="22"/>
          <w:szCs w:val="22"/>
        </w:rPr>
      </w:pPr>
    </w:p>
    <w:p w:rsidR="000B24CB" w:rsidRPr="005B0E04" w:rsidRDefault="000B24CB" w:rsidP="008216AB">
      <w:pPr>
        <w:pStyle w:val="Default"/>
        <w:spacing w:line="276" w:lineRule="auto"/>
        <w:ind w:left="567" w:right="900"/>
        <w:jc w:val="both"/>
        <w:rPr>
          <w:i/>
          <w:sz w:val="22"/>
          <w:szCs w:val="22"/>
        </w:rPr>
      </w:pPr>
      <w:r w:rsidRPr="005B0E04">
        <w:rPr>
          <w:i/>
          <w:sz w:val="22"/>
          <w:szCs w:val="22"/>
        </w:rPr>
        <w:t xml:space="preserve">b) La persona o institución que funja como autoridad administrativa o fiscal en el ámbito estatal o municipal o en los Organismos Públicos Descentralizados, que dicte, ordene, ejecute o trate de ejecutar el acto o resolución impugnados; y </w:t>
      </w:r>
    </w:p>
    <w:p w:rsidR="00873308" w:rsidRPr="005B0E04" w:rsidRDefault="00873308" w:rsidP="008216AB">
      <w:pPr>
        <w:pStyle w:val="Default"/>
        <w:spacing w:line="276" w:lineRule="auto"/>
        <w:ind w:left="567" w:right="900"/>
        <w:jc w:val="both"/>
        <w:rPr>
          <w:i/>
          <w:sz w:val="22"/>
          <w:szCs w:val="22"/>
        </w:rPr>
      </w:pPr>
    </w:p>
    <w:p w:rsidR="000B24CB" w:rsidRPr="005B0E04" w:rsidRDefault="000B24CB" w:rsidP="008216AB">
      <w:pPr>
        <w:pStyle w:val="Default"/>
        <w:spacing w:line="276" w:lineRule="auto"/>
        <w:ind w:left="567" w:right="900"/>
        <w:jc w:val="both"/>
        <w:rPr>
          <w:i/>
          <w:sz w:val="22"/>
          <w:szCs w:val="22"/>
        </w:rPr>
      </w:pPr>
      <w:r w:rsidRPr="005B0E04">
        <w:rPr>
          <w:i/>
          <w:sz w:val="22"/>
          <w:szCs w:val="22"/>
        </w:rPr>
        <w:t xml:space="preserve">c) El particular a quien favorezca la resolución cuya modificación o nulidad demande la autoridad administrativa, estatal o municipal. </w:t>
      </w:r>
    </w:p>
    <w:p w:rsidR="000B24CB" w:rsidRPr="005B0E04" w:rsidRDefault="000B24CB" w:rsidP="008216AB">
      <w:pPr>
        <w:pStyle w:val="NormalWeb"/>
        <w:spacing w:line="276" w:lineRule="auto"/>
        <w:ind w:left="567" w:right="900"/>
        <w:jc w:val="both"/>
        <w:rPr>
          <w:rFonts w:ascii="Arial" w:eastAsia="Calibri" w:hAnsi="Arial" w:cs="Arial"/>
          <w:bCs/>
          <w:i/>
          <w:sz w:val="22"/>
          <w:szCs w:val="22"/>
        </w:rPr>
      </w:pPr>
      <w:r w:rsidRPr="005B0E04">
        <w:rPr>
          <w:rFonts w:ascii="Arial" w:hAnsi="Arial" w:cs="Arial"/>
          <w:i/>
          <w:sz w:val="22"/>
          <w:szCs w:val="22"/>
        </w:rPr>
        <w:t>III. El tercero afectado, pudiendo intervenir con ese carácter cualquier persona física o moral, cuyos intereses puedan resultar incompatibles con las pretensiones del actor y que demuestre interés en que subsista el acto administrativo combatido.”</w:t>
      </w:r>
    </w:p>
    <w:p w:rsidR="00D75DC7" w:rsidRDefault="005B0E04" w:rsidP="005B0E04">
      <w:pPr>
        <w:pStyle w:val="NormalWeb"/>
        <w:spacing w:line="360" w:lineRule="auto"/>
        <w:jc w:val="both"/>
        <w:rPr>
          <w:rFonts w:ascii="Arial" w:eastAsia="Calibri" w:hAnsi="Arial" w:cs="Arial"/>
          <w:bCs/>
          <w:sz w:val="26"/>
          <w:szCs w:val="26"/>
        </w:rPr>
      </w:pPr>
      <w:r>
        <w:rPr>
          <w:rFonts w:ascii="Arial" w:eastAsia="Calibri" w:hAnsi="Arial" w:cs="Arial"/>
          <w:bCs/>
          <w:sz w:val="26"/>
          <w:szCs w:val="26"/>
        </w:rPr>
        <w:t xml:space="preserve">  </w:t>
      </w:r>
      <w:r w:rsidR="009C2F09">
        <w:rPr>
          <w:rFonts w:ascii="Arial" w:eastAsia="Calibri" w:hAnsi="Arial" w:cs="Arial"/>
          <w:bCs/>
          <w:sz w:val="26"/>
          <w:szCs w:val="26"/>
        </w:rPr>
        <w:t xml:space="preserve">   </w:t>
      </w:r>
      <w:r>
        <w:rPr>
          <w:rFonts w:ascii="Arial" w:eastAsia="Calibri" w:hAnsi="Arial" w:cs="Arial"/>
          <w:bCs/>
          <w:sz w:val="26"/>
          <w:szCs w:val="26"/>
        </w:rPr>
        <w:t xml:space="preserve"> </w:t>
      </w:r>
      <w:r w:rsidR="000B24CB">
        <w:rPr>
          <w:rFonts w:ascii="Arial" w:eastAsia="Calibri" w:hAnsi="Arial" w:cs="Arial"/>
          <w:bCs/>
          <w:sz w:val="26"/>
          <w:szCs w:val="26"/>
        </w:rPr>
        <w:t>El precepto legal supra citado define claramente que</w:t>
      </w:r>
      <w:r w:rsidR="005C5F71">
        <w:rPr>
          <w:rFonts w:ascii="Arial" w:eastAsia="Calibri" w:hAnsi="Arial" w:cs="Arial"/>
          <w:bCs/>
          <w:sz w:val="26"/>
          <w:szCs w:val="26"/>
        </w:rPr>
        <w:t xml:space="preserve"> </w:t>
      </w:r>
      <w:r w:rsidR="00D00BCA">
        <w:rPr>
          <w:rFonts w:ascii="Arial" w:eastAsia="Calibri" w:hAnsi="Arial" w:cs="Arial"/>
          <w:bCs/>
          <w:sz w:val="26"/>
          <w:szCs w:val="26"/>
        </w:rPr>
        <w:t xml:space="preserve">las </w:t>
      </w:r>
      <w:r w:rsidR="005C5F71">
        <w:rPr>
          <w:rFonts w:ascii="Arial" w:eastAsia="Calibri" w:hAnsi="Arial" w:cs="Arial"/>
          <w:bCs/>
          <w:sz w:val="26"/>
          <w:szCs w:val="26"/>
        </w:rPr>
        <w:t>partes en el juicio contencioso</w:t>
      </w:r>
      <w:r w:rsidR="00D00BCA">
        <w:rPr>
          <w:rFonts w:ascii="Arial" w:eastAsia="Calibri" w:hAnsi="Arial" w:cs="Arial"/>
          <w:bCs/>
          <w:sz w:val="26"/>
          <w:szCs w:val="26"/>
        </w:rPr>
        <w:t xml:space="preserve"> administrativo</w:t>
      </w:r>
      <w:r w:rsidR="000B24CB">
        <w:rPr>
          <w:rFonts w:ascii="Arial" w:eastAsia="Calibri" w:hAnsi="Arial" w:cs="Arial"/>
          <w:bCs/>
          <w:sz w:val="26"/>
          <w:szCs w:val="26"/>
        </w:rPr>
        <w:t xml:space="preserve"> son</w:t>
      </w:r>
      <w:r w:rsidR="00D00BCA">
        <w:rPr>
          <w:rFonts w:ascii="Arial" w:eastAsia="Calibri" w:hAnsi="Arial" w:cs="Arial"/>
          <w:bCs/>
          <w:sz w:val="26"/>
          <w:szCs w:val="26"/>
        </w:rPr>
        <w:t>:</w:t>
      </w:r>
      <w:r w:rsidR="005C5F71">
        <w:rPr>
          <w:rFonts w:ascii="Arial" w:eastAsia="Calibri" w:hAnsi="Arial" w:cs="Arial"/>
          <w:bCs/>
          <w:sz w:val="26"/>
          <w:szCs w:val="26"/>
        </w:rPr>
        <w:t xml:space="preserve"> </w:t>
      </w:r>
      <w:r w:rsidR="005C5F71" w:rsidRPr="00D00BCA">
        <w:rPr>
          <w:rFonts w:ascii="Arial" w:eastAsia="Calibri" w:hAnsi="Arial" w:cs="Arial"/>
          <w:bCs/>
          <w:i/>
          <w:sz w:val="26"/>
          <w:szCs w:val="26"/>
        </w:rPr>
        <w:t>el actor, la autoridad demandada y el tercero afectado</w:t>
      </w:r>
      <w:r w:rsidR="00D75DC7" w:rsidRPr="00D00BCA">
        <w:rPr>
          <w:rFonts w:ascii="Arial" w:eastAsia="Calibri" w:hAnsi="Arial" w:cs="Arial"/>
          <w:bCs/>
          <w:i/>
          <w:sz w:val="26"/>
          <w:szCs w:val="26"/>
        </w:rPr>
        <w:t>.</w:t>
      </w:r>
    </w:p>
    <w:p w:rsidR="00B93E06" w:rsidRDefault="009C2F09" w:rsidP="009C2F09">
      <w:pPr>
        <w:widowControl w:val="0"/>
        <w:autoSpaceDE w:val="0"/>
        <w:autoSpaceDN w:val="0"/>
        <w:adjustRightInd w:val="0"/>
        <w:spacing w:before="240" w:after="0" w:line="360" w:lineRule="auto"/>
        <w:jc w:val="both"/>
        <w:rPr>
          <w:rFonts w:ascii="Arial" w:hAnsi="Arial" w:cs="Arial"/>
          <w:sz w:val="26"/>
          <w:szCs w:val="26"/>
        </w:rPr>
      </w:pPr>
      <w:r>
        <w:rPr>
          <w:rFonts w:ascii="Arial" w:eastAsia="Calibri" w:hAnsi="Arial" w:cs="Arial"/>
          <w:bCs/>
          <w:sz w:val="26"/>
          <w:szCs w:val="26"/>
        </w:rPr>
        <w:t xml:space="preserve">      </w:t>
      </w:r>
      <w:r w:rsidR="000807B4">
        <w:rPr>
          <w:rFonts w:ascii="Arial" w:eastAsia="Calibri" w:hAnsi="Arial" w:cs="Arial"/>
          <w:bCs/>
          <w:sz w:val="26"/>
          <w:szCs w:val="26"/>
        </w:rPr>
        <w:t>En esa tesitura</w:t>
      </w:r>
      <w:r w:rsidR="00D75DC7">
        <w:rPr>
          <w:rFonts w:ascii="Arial" w:eastAsia="Calibri" w:hAnsi="Arial" w:cs="Arial"/>
          <w:bCs/>
          <w:sz w:val="26"/>
          <w:szCs w:val="26"/>
        </w:rPr>
        <w:t xml:space="preserve">, de </w:t>
      </w:r>
      <w:r w:rsidR="000B24CB">
        <w:rPr>
          <w:rFonts w:ascii="Arial" w:eastAsia="Calibri" w:hAnsi="Arial" w:cs="Arial"/>
          <w:bCs/>
          <w:sz w:val="26"/>
          <w:szCs w:val="26"/>
        </w:rPr>
        <w:t xml:space="preserve">las </w:t>
      </w:r>
      <w:r w:rsidR="00D75DC7">
        <w:rPr>
          <w:rFonts w:ascii="Arial" w:eastAsia="Calibri" w:hAnsi="Arial" w:cs="Arial"/>
          <w:bCs/>
          <w:sz w:val="26"/>
          <w:szCs w:val="26"/>
        </w:rPr>
        <w:t xml:space="preserve">constancias </w:t>
      </w:r>
      <w:r w:rsidR="000B24CB">
        <w:rPr>
          <w:rFonts w:ascii="Arial" w:eastAsia="Calibri" w:hAnsi="Arial" w:cs="Arial"/>
          <w:bCs/>
          <w:sz w:val="26"/>
          <w:szCs w:val="26"/>
        </w:rPr>
        <w:t xml:space="preserve">procesales </w:t>
      </w:r>
      <w:r w:rsidR="00D75DC7">
        <w:rPr>
          <w:rFonts w:ascii="Arial" w:eastAsia="Calibri" w:hAnsi="Arial" w:cs="Arial"/>
          <w:bCs/>
          <w:sz w:val="26"/>
          <w:szCs w:val="26"/>
        </w:rPr>
        <w:t>que integran el expediente de primera instancia, a las que se les ha otorgado pleno valor probatorio conform</w:t>
      </w:r>
      <w:r w:rsidR="0047534A">
        <w:rPr>
          <w:rFonts w:ascii="Arial" w:eastAsia="Calibri" w:hAnsi="Arial" w:cs="Arial"/>
          <w:bCs/>
          <w:sz w:val="26"/>
          <w:szCs w:val="26"/>
        </w:rPr>
        <w:t xml:space="preserve">e lo dispuesto por el artículo </w:t>
      </w:r>
      <w:r w:rsidR="004D3CE8">
        <w:rPr>
          <w:rFonts w:ascii="Arial" w:eastAsia="Calibri" w:hAnsi="Arial" w:cs="Arial"/>
          <w:bCs/>
          <w:sz w:val="26"/>
          <w:szCs w:val="26"/>
        </w:rPr>
        <w:t>20</w:t>
      </w:r>
      <w:r w:rsidR="000B24CB">
        <w:rPr>
          <w:rFonts w:ascii="Arial" w:eastAsia="Calibri" w:hAnsi="Arial" w:cs="Arial"/>
          <w:bCs/>
          <w:sz w:val="26"/>
          <w:szCs w:val="26"/>
        </w:rPr>
        <w:t>3</w:t>
      </w:r>
      <w:r w:rsidR="00D75DC7">
        <w:rPr>
          <w:rFonts w:ascii="Arial" w:eastAsia="Calibri" w:hAnsi="Arial" w:cs="Arial"/>
          <w:bCs/>
          <w:sz w:val="26"/>
          <w:szCs w:val="26"/>
        </w:rPr>
        <w:t xml:space="preserve"> fracción I</w:t>
      </w:r>
      <w:r w:rsidR="00D75DC7">
        <w:rPr>
          <w:rStyle w:val="Refdenotaalpie"/>
          <w:rFonts w:ascii="Arial" w:eastAsia="Calibri" w:hAnsi="Arial" w:cs="Arial"/>
          <w:bCs/>
          <w:sz w:val="26"/>
          <w:szCs w:val="26"/>
        </w:rPr>
        <w:footnoteReference w:id="2"/>
      </w:r>
      <w:r w:rsidR="00D75DC7">
        <w:rPr>
          <w:rFonts w:ascii="Arial" w:eastAsia="Calibri" w:hAnsi="Arial" w:cs="Arial"/>
          <w:bCs/>
          <w:sz w:val="26"/>
          <w:szCs w:val="26"/>
        </w:rPr>
        <w:t xml:space="preserve"> de la Ley</w:t>
      </w:r>
      <w:r w:rsidR="00B909B2">
        <w:rPr>
          <w:rFonts w:ascii="Arial" w:eastAsia="Calibri" w:hAnsi="Arial" w:cs="Arial"/>
          <w:bCs/>
          <w:sz w:val="26"/>
          <w:szCs w:val="26"/>
        </w:rPr>
        <w:t xml:space="preserve"> </w:t>
      </w:r>
      <w:r w:rsidR="004D3CE8">
        <w:rPr>
          <w:rFonts w:ascii="Arial" w:eastAsia="Calibri" w:hAnsi="Arial" w:cs="Arial"/>
          <w:bCs/>
          <w:sz w:val="26"/>
          <w:szCs w:val="26"/>
        </w:rPr>
        <w:t xml:space="preserve">de Procedimiento </w:t>
      </w:r>
      <w:r w:rsidR="000B24CB">
        <w:rPr>
          <w:rFonts w:ascii="Arial" w:eastAsia="Calibri" w:hAnsi="Arial" w:cs="Arial"/>
          <w:bCs/>
          <w:sz w:val="26"/>
          <w:szCs w:val="26"/>
        </w:rPr>
        <w:t xml:space="preserve">y </w:t>
      </w:r>
      <w:r w:rsidR="00D75DC7">
        <w:rPr>
          <w:rFonts w:ascii="Arial" w:eastAsia="Calibri" w:hAnsi="Arial" w:cs="Arial"/>
          <w:bCs/>
          <w:sz w:val="26"/>
          <w:szCs w:val="26"/>
        </w:rPr>
        <w:t>Justicia Administrativa para el Estado</w:t>
      </w:r>
      <w:r w:rsidR="000B24CB">
        <w:rPr>
          <w:rFonts w:ascii="Arial" w:eastAsia="Calibri" w:hAnsi="Arial" w:cs="Arial"/>
          <w:bCs/>
          <w:sz w:val="26"/>
          <w:szCs w:val="26"/>
        </w:rPr>
        <w:t xml:space="preserve"> de Oaxaca</w:t>
      </w:r>
      <w:r w:rsidR="00D75DC7">
        <w:rPr>
          <w:rFonts w:ascii="Arial" w:eastAsia="Calibri" w:hAnsi="Arial" w:cs="Arial"/>
          <w:bCs/>
          <w:sz w:val="26"/>
          <w:szCs w:val="26"/>
        </w:rPr>
        <w:t xml:space="preserve">, </w:t>
      </w:r>
      <w:r>
        <w:rPr>
          <w:rFonts w:ascii="Arial" w:eastAsia="Calibri" w:hAnsi="Arial" w:cs="Arial"/>
          <w:bCs/>
          <w:sz w:val="26"/>
          <w:szCs w:val="26"/>
        </w:rPr>
        <w:t>vigente</w:t>
      </w:r>
      <w:r w:rsidR="00031AB6">
        <w:rPr>
          <w:rFonts w:ascii="Arial" w:eastAsia="Calibri" w:hAnsi="Arial" w:cs="Arial"/>
          <w:bCs/>
          <w:sz w:val="26"/>
          <w:szCs w:val="26"/>
        </w:rPr>
        <w:t xml:space="preserve"> al inicio del juicio principal, </w:t>
      </w:r>
      <w:r w:rsidR="00D75DC7">
        <w:rPr>
          <w:rFonts w:ascii="Arial" w:eastAsia="Calibri" w:hAnsi="Arial" w:cs="Arial"/>
          <w:bCs/>
          <w:sz w:val="26"/>
          <w:szCs w:val="26"/>
        </w:rPr>
        <w:t>por trata</w:t>
      </w:r>
      <w:r w:rsidR="004A73FA">
        <w:rPr>
          <w:rFonts w:ascii="Arial" w:eastAsia="Calibri" w:hAnsi="Arial" w:cs="Arial"/>
          <w:bCs/>
          <w:sz w:val="26"/>
          <w:szCs w:val="26"/>
        </w:rPr>
        <w:t>r</w:t>
      </w:r>
      <w:r w:rsidR="00D75DC7">
        <w:rPr>
          <w:rFonts w:ascii="Arial" w:eastAsia="Calibri" w:hAnsi="Arial" w:cs="Arial"/>
          <w:bCs/>
          <w:sz w:val="26"/>
          <w:szCs w:val="26"/>
        </w:rPr>
        <w:t xml:space="preserve">se de actuaciones judiciales, se </w:t>
      </w:r>
      <w:r w:rsidR="00D26DB5">
        <w:rPr>
          <w:rFonts w:ascii="Arial" w:eastAsia="Calibri" w:hAnsi="Arial" w:cs="Arial"/>
          <w:bCs/>
          <w:sz w:val="26"/>
          <w:szCs w:val="26"/>
        </w:rPr>
        <w:t xml:space="preserve">advierte que el acto impugnado </w:t>
      </w:r>
      <w:r w:rsidR="00365A43">
        <w:rPr>
          <w:rFonts w:ascii="Arial" w:eastAsia="Calibri" w:hAnsi="Arial" w:cs="Arial"/>
          <w:bCs/>
          <w:sz w:val="26"/>
          <w:szCs w:val="26"/>
        </w:rPr>
        <w:t xml:space="preserve"> </w:t>
      </w:r>
      <w:r w:rsidR="005C5F71">
        <w:rPr>
          <w:rFonts w:ascii="Arial" w:eastAsia="Calibri" w:hAnsi="Arial" w:cs="Arial"/>
          <w:bCs/>
          <w:sz w:val="26"/>
          <w:szCs w:val="26"/>
        </w:rPr>
        <w:t xml:space="preserve">y del cual se declaró su nulidad lo constituye el acta de infracción </w:t>
      </w:r>
      <w:r w:rsidR="00AB420D" w:rsidRPr="00AB420D">
        <w:rPr>
          <w:rFonts w:ascii="Arial" w:eastAsia="Calibri" w:hAnsi="Arial" w:cs="Arial"/>
          <w:bCs/>
          <w:sz w:val="26"/>
          <w:szCs w:val="26"/>
        </w:rPr>
        <w:t xml:space="preserve">con número de folio </w:t>
      </w:r>
      <w:r w:rsidR="00EB0819" w:rsidRPr="00EB0819">
        <w:rPr>
          <w:rFonts w:ascii="Arial" w:eastAsia="Calibri" w:hAnsi="Arial" w:cs="Arial"/>
          <w:b/>
          <w:bCs/>
          <w:sz w:val="26"/>
          <w:szCs w:val="26"/>
        </w:rPr>
        <w:t>*********</w:t>
      </w:r>
      <w:r w:rsidR="003829A7" w:rsidRPr="00EB0819">
        <w:rPr>
          <w:rFonts w:ascii="Arial" w:eastAsia="Calibri" w:hAnsi="Arial" w:cs="Arial"/>
          <w:b/>
          <w:bCs/>
          <w:sz w:val="26"/>
          <w:szCs w:val="26"/>
        </w:rPr>
        <w:t>,</w:t>
      </w:r>
      <w:r w:rsidR="003829A7">
        <w:rPr>
          <w:rFonts w:ascii="Arial" w:eastAsia="Calibri" w:hAnsi="Arial" w:cs="Arial"/>
          <w:bCs/>
          <w:sz w:val="26"/>
          <w:szCs w:val="26"/>
        </w:rPr>
        <w:t xml:space="preserve"> de</w:t>
      </w:r>
      <w:r w:rsidR="0022443A" w:rsidRPr="0022443A">
        <w:rPr>
          <w:rFonts w:ascii="Arial" w:eastAsia="Calibri" w:hAnsi="Arial" w:cs="Arial"/>
          <w:bCs/>
          <w:sz w:val="26"/>
          <w:szCs w:val="26"/>
        </w:rPr>
        <w:t xml:space="preserve"> </w:t>
      </w:r>
      <w:r w:rsidR="004D3CE8">
        <w:rPr>
          <w:rFonts w:ascii="Arial" w:eastAsia="Calibri" w:hAnsi="Arial" w:cs="Arial"/>
          <w:bCs/>
          <w:sz w:val="26"/>
          <w:szCs w:val="26"/>
        </w:rPr>
        <w:t>s</w:t>
      </w:r>
      <w:r w:rsidR="0022443A" w:rsidRPr="0022443A">
        <w:rPr>
          <w:rFonts w:ascii="Arial" w:eastAsia="Calibri" w:hAnsi="Arial" w:cs="Arial"/>
          <w:bCs/>
          <w:sz w:val="26"/>
          <w:szCs w:val="26"/>
        </w:rPr>
        <w:t xml:space="preserve">iete de </w:t>
      </w:r>
      <w:r w:rsidR="004D3CE8">
        <w:rPr>
          <w:rFonts w:ascii="Arial" w:eastAsia="Calibri" w:hAnsi="Arial" w:cs="Arial"/>
          <w:bCs/>
          <w:sz w:val="26"/>
          <w:szCs w:val="26"/>
        </w:rPr>
        <w:t>diciembre</w:t>
      </w:r>
      <w:r w:rsidR="0022443A" w:rsidRPr="0022443A">
        <w:rPr>
          <w:rFonts w:ascii="Arial" w:eastAsia="Calibri" w:hAnsi="Arial" w:cs="Arial"/>
          <w:bCs/>
          <w:sz w:val="26"/>
          <w:szCs w:val="26"/>
        </w:rPr>
        <w:t xml:space="preserve"> de </w:t>
      </w:r>
      <w:r w:rsidR="003829A7">
        <w:rPr>
          <w:rFonts w:ascii="Arial" w:eastAsia="Calibri" w:hAnsi="Arial" w:cs="Arial"/>
          <w:bCs/>
          <w:sz w:val="26"/>
          <w:szCs w:val="26"/>
        </w:rPr>
        <w:t>do</w:t>
      </w:r>
      <w:r w:rsidR="0022443A" w:rsidRPr="0022443A">
        <w:rPr>
          <w:rFonts w:ascii="Arial" w:eastAsia="Calibri" w:hAnsi="Arial" w:cs="Arial"/>
          <w:bCs/>
          <w:sz w:val="26"/>
          <w:szCs w:val="26"/>
        </w:rPr>
        <w:t>s mil dieci</w:t>
      </w:r>
      <w:r w:rsidR="004D3CE8">
        <w:rPr>
          <w:rFonts w:ascii="Arial" w:eastAsia="Calibri" w:hAnsi="Arial" w:cs="Arial"/>
          <w:bCs/>
          <w:sz w:val="26"/>
          <w:szCs w:val="26"/>
        </w:rPr>
        <w:t>ocho</w:t>
      </w:r>
      <w:r w:rsidR="0022443A" w:rsidRPr="0022443A">
        <w:rPr>
          <w:rFonts w:ascii="Arial" w:eastAsia="Calibri" w:hAnsi="Arial" w:cs="Arial"/>
          <w:bCs/>
          <w:sz w:val="26"/>
          <w:szCs w:val="26"/>
        </w:rPr>
        <w:t xml:space="preserve">, levantada por el </w:t>
      </w:r>
      <w:r w:rsidR="00625FCF">
        <w:rPr>
          <w:rFonts w:ascii="Arial" w:hAnsi="Arial" w:cs="Arial"/>
          <w:b/>
          <w:sz w:val="26"/>
          <w:szCs w:val="26"/>
        </w:rPr>
        <w:t>LA COMISIÓ</w:t>
      </w:r>
      <w:r w:rsidR="004D3CE8">
        <w:rPr>
          <w:rFonts w:ascii="Arial" w:hAnsi="Arial" w:cs="Arial"/>
          <w:b/>
          <w:sz w:val="26"/>
          <w:szCs w:val="26"/>
        </w:rPr>
        <w:t>N DE SEGURIDAD PÚBLICA Y VIALIDAD DEL MUNICIPIO  DE OAXACA DE JUÁREZ</w:t>
      </w:r>
      <w:r w:rsidR="004D3CE8">
        <w:rPr>
          <w:rFonts w:ascii="Arial" w:hAnsi="Arial" w:cs="Arial"/>
          <w:sz w:val="26"/>
          <w:szCs w:val="26"/>
        </w:rPr>
        <w:t>.</w:t>
      </w:r>
      <w:r w:rsidR="00B93E06">
        <w:rPr>
          <w:rFonts w:ascii="Arial" w:hAnsi="Arial" w:cs="Arial"/>
          <w:sz w:val="26"/>
          <w:szCs w:val="26"/>
        </w:rPr>
        <w:t xml:space="preserve"> </w:t>
      </w:r>
    </w:p>
    <w:p w:rsidR="00F47DBE" w:rsidRDefault="00AB420D" w:rsidP="004D3CE8">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Como se observa, el a</w:t>
      </w:r>
      <w:r w:rsidR="005C5F71">
        <w:rPr>
          <w:rFonts w:ascii="Arial" w:eastAsia="Calibri" w:hAnsi="Arial" w:cs="Arial"/>
          <w:bCs/>
          <w:sz w:val="26"/>
          <w:szCs w:val="26"/>
        </w:rPr>
        <w:t xml:space="preserve">cto </w:t>
      </w:r>
      <w:r>
        <w:rPr>
          <w:rFonts w:ascii="Arial" w:eastAsia="Calibri" w:hAnsi="Arial" w:cs="Arial"/>
          <w:bCs/>
          <w:sz w:val="26"/>
          <w:szCs w:val="26"/>
        </w:rPr>
        <w:t xml:space="preserve">impugnado en el juicio natural </w:t>
      </w:r>
      <w:r w:rsidR="005C5F71">
        <w:rPr>
          <w:rFonts w:ascii="Arial" w:eastAsia="Calibri" w:hAnsi="Arial" w:cs="Arial"/>
          <w:bCs/>
          <w:sz w:val="26"/>
          <w:szCs w:val="26"/>
        </w:rPr>
        <w:t xml:space="preserve">fue atribuido a autoridad diversa a la que hoy recurre, como así fue determinado en la sentencia en revisión, al indicar que </w:t>
      </w:r>
      <w:r>
        <w:rPr>
          <w:rFonts w:ascii="Arial" w:eastAsia="Calibri" w:hAnsi="Arial" w:cs="Arial"/>
          <w:bCs/>
          <w:sz w:val="26"/>
          <w:szCs w:val="26"/>
        </w:rPr>
        <w:t xml:space="preserve">el acta de infracción combatida </w:t>
      </w:r>
      <w:r w:rsidR="005C5F71">
        <w:rPr>
          <w:rFonts w:ascii="Arial" w:eastAsia="Calibri" w:hAnsi="Arial" w:cs="Arial"/>
          <w:bCs/>
          <w:sz w:val="26"/>
          <w:szCs w:val="26"/>
        </w:rPr>
        <w:t>fue elaborada por</w:t>
      </w:r>
      <w:r w:rsidR="00BC1DA3">
        <w:rPr>
          <w:rFonts w:ascii="Arial" w:eastAsia="Calibri" w:hAnsi="Arial" w:cs="Arial"/>
          <w:bCs/>
          <w:sz w:val="26"/>
          <w:szCs w:val="26"/>
        </w:rPr>
        <w:t xml:space="preserve"> </w:t>
      </w:r>
      <w:r w:rsidR="00EB0819" w:rsidRPr="00EB0819">
        <w:rPr>
          <w:rFonts w:ascii="Arial" w:eastAsia="Calibri" w:hAnsi="Arial" w:cs="Arial"/>
          <w:b/>
          <w:bCs/>
          <w:sz w:val="26"/>
          <w:szCs w:val="26"/>
        </w:rPr>
        <w:t>**********</w:t>
      </w:r>
      <w:r w:rsidR="00EB0819">
        <w:rPr>
          <w:rFonts w:ascii="Arial" w:eastAsia="Calibri" w:hAnsi="Arial" w:cs="Arial"/>
          <w:bCs/>
          <w:sz w:val="26"/>
          <w:szCs w:val="26"/>
        </w:rPr>
        <w:t xml:space="preserve"> </w:t>
      </w:r>
      <w:r w:rsidR="00625FCF">
        <w:rPr>
          <w:rFonts w:ascii="Arial" w:hAnsi="Arial" w:cs="Arial"/>
          <w:sz w:val="26"/>
          <w:szCs w:val="26"/>
        </w:rPr>
        <w:t>adscrito a la C</w:t>
      </w:r>
      <w:r w:rsidR="00625FCF" w:rsidRPr="00625FCF">
        <w:rPr>
          <w:rFonts w:ascii="Arial" w:hAnsi="Arial" w:cs="Arial"/>
          <w:sz w:val="26"/>
          <w:szCs w:val="26"/>
        </w:rPr>
        <w:t xml:space="preserve">omisión de </w:t>
      </w:r>
      <w:r w:rsidR="00625FCF">
        <w:rPr>
          <w:rFonts w:ascii="Arial" w:hAnsi="Arial" w:cs="Arial"/>
          <w:sz w:val="26"/>
          <w:szCs w:val="26"/>
        </w:rPr>
        <w:t>Seguridad Pública y Vialidad del M</w:t>
      </w:r>
      <w:r w:rsidR="00625FCF" w:rsidRPr="00625FCF">
        <w:rPr>
          <w:rFonts w:ascii="Arial" w:hAnsi="Arial" w:cs="Arial"/>
          <w:sz w:val="26"/>
          <w:szCs w:val="26"/>
        </w:rPr>
        <w:t xml:space="preserve">unicipio </w:t>
      </w:r>
      <w:r w:rsidR="00625FCF">
        <w:rPr>
          <w:rFonts w:ascii="Arial" w:hAnsi="Arial" w:cs="Arial"/>
          <w:sz w:val="26"/>
          <w:szCs w:val="26"/>
        </w:rPr>
        <w:t>de Oaxaca de Juárez</w:t>
      </w:r>
      <w:r w:rsidR="00F47DBE">
        <w:rPr>
          <w:rFonts w:ascii="Arial" w:eastAsia="Calibri" w:hAnsi="Arial" w:cs="Arial"/>
          <w:bCs/>
          <w:sz w:val="26"/>
          <w:szCs w:val="26"/>
        </w:rPr>
        <w:t>.</w:t>
      </w:r>
    </w:p>
    <w:p w:rsidR="00CC5827" w:rsidRPr="00EB0819" w:rsidRDefault="00F47DBE" w:rsidP="00EB0819">
      <w:pPr>
        <w:widowControl w:val="0"/>
        <w:autoSpaceDE w:val="0"/>
        <w:autoSpaceDN w:val="0"/>
        <w:adjustRightInd w:val="0"/>
        <w:spacing w:before="240" w:after="0" w:line="360" w:lineRule="auto"/>
        <w:ind w:firstLine="708"/>
        <w:jc w:val="both"/>
        <w:rPr>
          <w:rFonts w:ascii="Arial" w:hAnsi="Arial" w:cs="Arial"/>
          <w:b/>
          <w:bCs/>
          <w:sz w:val="26"/>
          <w:szCs w:val="26"/>
          <w:lang w:val="es-MX"/>
        </w:rPr>
      </w:pPr>
      <w:r>
        <w:rPr>
          <w:rFonts w:ascii="Arial" w:eastAsia="Calibri" w:hAnsi="Arial" w:cs="Arial"/>
          <w:bCs/>
          <w:sz w:val="26"/>
          <w:szCs w:val="26"/>
        </w:rPr>
        <w:t xml:space="preserve">En ese orden de ideas, si bien es cierto que derivado de la </w:t>
      </w:r>
      <w:r w:rsidR="00F13BF2">
        <w:rPr>
          <w:rFonts w:ascii="Arial" w:eastAsia="Calibri" w:hAnsi="Arial" w:cs="Arial"/>
          <w:bCs/>
          <w:sz w:val="26"/>
          <w:szCs w:val="26"/>
        </w:rPr>
        <w:lastRenderedPageBreak/>
        <w:t xml:space="preserve">declaración de la </w:t>
      </w:r>
      <w:r>
        <w:rPr>
          <w:rFonts w:ascii="Arial" w:eastAsia="Calibri" w:hAnsi="Arial" w:cs="Arial"/>
          <w:bCs/>
          <w:sz w:val="26"/>
          <w:szCs w:val="26"/>
        </w:rPr>
        <w:t xml:space="preserve">nulidad lisa y llana del acta de infracción </w:t>
      </w:r>
      <w:r w:rsidRPr="00AB420D">
        <w:rPr>
          <w:rFonts w:ascii="Arial" w:eastAsia="Calibri" w:hAnsi="Arial" w:cs="Arial"/>
          <w:bCs/>
          <w:sz w:val="26"/>
          <w:szCs w:val="26"/>
        </w:rPr>
        <w:t xml:space="preserve">con número de folio </w:t>
      </w:r>
      <w:r w:rsidR="00EB0819" w:rsidRPr="00EB0819">
        <w:rPr>
          <w:rFonts w:ascii="Arial" w:eastAsia="Calibri" w:hAnsi="Arial" w:cs="Arial"/>
          <w:b/>
          <w:bCs/>
          <w:sz w:val="26"/>
          <w:szCs w:val="26"/>
        </w:rPr>
        <w:t>*********</w:t>
      </w:r>
      <w:r w:rsidRPr="00EB0819">
        <w:rPr>
          <w:rFonts w:ascii="Arial" w:eastAsia="Calibri" w:hAnsi="Arial" w:cs="Arial"/>
          <w:b/>
          <w:bCs/>
          <w:sz w:val="26"/>
          <w:szCs w:val="26"/>
        </w:rPr>
        <w:t>,</w:t>
      </w:r>
      <w:r>
        <w:rPr>
          <w:rFonts w:ascii="Arial" w:eastAsia="Calibri" w:hAnsi="Arial" w:cs="Arial"/>
          <w:bCs/>
          <w:sz w:val="26"/>
          <w:szCs w:val="26"/>
        </w:rPr>
        <w:t xml:space="preserve"> la </w:t>
      </w:r>
      <w:r w:rsidRPr="00F47DBE">
        <w:rPr>
          <w:rFonts w:ascii="Arial" w:eastAsia="Calibri" w:hAnsi="Arial" w:cs="Arial"/>
          <w:bCs/>
          <w:i/>
          <w:sz w:val="26"/>
          <w:szCs w:val="26"/>
        </w:rPr>
        <w:t>A quo</w:t>
      </w:r>
      <w:r>
        <w:rPr>
          <w:rFonts w:ascii="Arial" w:eastAsia="Calibri" w:hAnsi="Arial" w:cs="Arial"/>
          <w:bCs/>
          <w:sz w:val="26"/>
          <w:szCs w:val="26"/>
        </w:rPr>
        <w:t xml:space="preserve"> ordenó a la </w:t>
      </w:r>
      <w:r w:rsidR="00F13BF2" w:rsidRPr="00FF33F3">
        <w:rPr>
          <w:rFonts w:ascii="Arial" w:hAnsi="Arial" w:cs="Arial"/>
          <w:bCs/>
          <w:sz w:val="26"/>
          <w:szCs w:val="26"/>
          <w:lang w:val="es-MX"/>
        </w:rPr>
        <w:t>Tesorera del Municipio de Oaxaca de Juárez, O</w:t>
      </w:r>
      <w:r w:rsidR="00F13BF2">
        <w:rPr>
          <w:rFonts w:ascii="Arial" w:hAnsi="Arial" w:cs="Arial"/>
          <w:bCs/>
          <w:sz w:val="26"/>
          <w:szCs w:val="26"/>
          <w:lang w:val="es-MX"/>
        </w:rPr>
        <w:t>axaca, que efectúe</w:t>
      </w:r>
      <w:r w:rsidR="00F13BF2" w:rsidRPr="00FF33F3">
        <w:rPr>
          <w:rFonts w:ascii="Arial" w:hAnsi="Arial" w:cs="Arial"/>
          <w:bCs/>
          <w:sz w:val="26"/>
          <w:szCs w:val="26"/>
          <w:lang w:val="es-MX"/>
        </w:rPr>
        <w:t xml:space="preserve"> la devolución a la actora de la cantidad de </w:t>
      </w:r>
      <w:r w:rsidR="00EB0819">
        <w:rPr>
          <w:rFonts w:ascii="Arial" w:hAnsi="Arial" w:cs="Arial"/>
          <w:b/>
          <w:bCs/>
          <w:sz w:val="26"/>
          <w:szCs w:val="26"/>
          <w:lang w:val="es-MX"/>
        </w:rPr>
        <w:t>**********</w:t>
      </w:r>
      <w:r w:rsidR="00CE2126">
        <w:rPr>
          <w:rFonts w:ascii="Arial" w:hAnsi="Arial" w:cs="Arial"/>
          <w:b/>
          <w:bCs/>
          <w:sz w:val="26"/>
          <w:szCs w:val="26"/>
          <w:lang w:val="es-MX"/>
        </w:rPr>
        <w:t xml:space="preserve"> </w:t>
      </w:r>
      <w:r w:rsidR="00A275EC">
        <w:rPr>
          <w:rFonts w:ascii="Arial" w:hAnsi="Arial" w:cs="Arial"/>
          <w:bCs/>
          <w:sz w:val="26"/>
          <w:szCs w:val="26"/>
          <w:lang w:val="es-MX"/>
        </w:rPr>
        <w:t xml:space="preserve">contenida en el recibo oficial de folio </w:t>
      </w:r>
      <w:r w:rsidR="00EB0819" w:rsidRPr="00EB0819">
        <w:rPr>
          <w:rFonts w:ascii="Arial" w:hAnsi="Arial" w:cs="Arial"/>
          <w:b/>
          <w:bCs/>
          <w:sz w:val="26"/>
          <w:szCs w:val="26"/>
          <w:lang w:val="es-MX"/>
        </w:rPr>
        <w:t>***********</w:t>
      </w:r>
      <w:r w:rsidR="00A275EC" w:rsidRPr="00EB0819">
        <w:rPr>
          <w:rFonts w:ascii="Arial" w:hAnsi="Arial" w:cs="Arial"/>
          <w:b/>
          <w:bCs/>
          <w:sz w:val="26"/>
          <w:szCs w:val="26"/>
          <w:lang w:val="es-MX"/>
        </w:rPr>
        <w:t>,</w:t>
      </w:r>
      <w:r w:rsidR="00A275EC">
        <w:rPr>
          <w:rFonts w:ascii="Arial" w:hAnsi="Arial" w:cs="Arial"/>
          <w:bCs/>
          <w:sz w:val="26"/>
          <w:szCs w:val="26"/>
          <w:lang w:val="es-MX"/>
        </w:rPr>
        <w:t xml:space="preserve"> que fue pagada</w:t>
      </w:r>
      <w:r w:rsidR="00F13BF2">
        <w:rPr>
          <w:rFonts w:ascii="Arial" w:hAnsi="Arial" w:cs="Arial"/>
          <w:bCs/>
          <w:sz w:val="26"/>
          <w:szCs w:val="26"/>
          <w:lang w:val="es-MX"/>
        </w:rPr>
        <w:t xml:space="preserve"> por concepto de la multa derivada del acta de infracci</w:t>
      </w:r>
      <w:r w:rsidR="00A275EC">
        <w:rPr>
          <w:rFonts w:ascii="Arial" w:hAnsi="Arial" w:cs="Arial"/>
          <w:bCs/>
          <w:sz w:val="26"/>
          <w:szCs w:val="26"/>
          <w:lang w:val="es-MX"/>
        </w:rPr>
        <w:t>ón mencionada</w:t>
      </w:r>
      <w:r w:rsidR="00F13BF2">
        <w:rPr>
          <w:rFonts w:ascii="Arial" w:hAnsi="Arial" w:cs="Arial"/>
          <w:bCs/>
          <w:sz w:val="26"/>
          <w:szCs w:val="26"/>
          <w:lang w:val="es-MX"/>
        </w:rPr>
        <w:t xml:space="preserve">, </w:t>
      </w:r>
      <w:r w:rsidR="00CC5827">
        <w:rPr>
          <w:rFonts w:ascii="Arial" w:hAnsi="Arial" w:cs="Arial"/>
          <w:bCs/>
          <w:sz w:val="26"/>
          <w:szCs w:val="26"/>
          <w:lang w:val="es-MX"/>
        </w:rPr>
        <w:t xml:space="preserve">esto no le concede legitimación a la recurrente para interponer el recurso </w:t>
      </w:r>
      <w:r w:rsidR="00CE2126">
        <w:rPr>
          <w:rFonts w:ascii="Arial" w:hAnsi="Arial" w:cs="Arial"/>
          <w:bCs/>
          <w:sz w:val="26"/>
          <w:szCs w:val="26"/>
          <w:lang w:val="es-MX"/>
        </w:rPr>
        <w:t>de revisión intentado</w:t>
      </w:r>
      <w:r w:rsidR="00CC5827">
        <w:rPr>
          <w:rFonts w:ascii="Arial" w:hAnsi="Arial" w:cs="Arial"/>
          <w:bCs/>
          <w:sz w:val="26"/>
          <w:szCs w:val="26"/>
          <w:lang w:val="es-MX"/>
        </w:rPr>
        <w:t>, ya que la devolución en comento se ordenó como consecuencia de</w:t>
      </w:r>
      <w:r w:rsidR="00CE2126">
        <w:rPr>
          <w:rFonts w:ascii="Arial" w:hAnsi="Arial" w:cs="Arial"/>
          <w:bCs/>
          <w:sz w:val="26"/>
          <w:szCs w:val="26"/>
          <w:lang w:val="es-MX"/>
        </w:rPr>
        <w:t xml:space="preserve"> haber declarado</w:t>
      </w:r>
      <w:r w:rsidR="00CC5827">
        <w:rPr>
          <w:rFonts w:ascii="Arial" w:hAnsi="Arial" w:cs="Arial"/>
          <w:bCs/>
          <w:sz w:val="26"/>
          <w:szCs w:val="26"/>
          <w:lang w:val="es-MX"/>
        </w:rPr>
        <w:t xml:space="preserve"> la nulidad lisa y llana de la infracción previamente señalada, y no porque la Tesorera Municipal hubiere emitido el acto combatido o fuese señalada como autoridad demandada en el juicio natural, lo que no aconteció.</w:t>
      </w:r>
    </w:p>
    <w:p w:rsidR="005C5F71" w:rsidRDefault="00CC5827" w:rsidP="004D3CE8">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P</w:t>
      </w:r>
      <w:r w:rsidR="00E85EF1">
        <w:rPr>
          <w:rFonts w:ascii="Arial" w:eastAsia="Calibri" w:hAnsi="Arial" w:cs="Arial"/>
          <w:bCs/>
          <w:sz w:val="26"/>
          <w:szCs w:val="26"/>
        </w:rPr>
        <w:t xml:space="preserve">or tanto, </w:t>
      </w:r>
      <w:r w:rsidR="008E6BFB">
        <w:rPr>
          <w:rFonts w:ascii="Arial" w:eastAsia="Calibri" w:hAnsi="Arial" w:cs="Arial"/>
          <w:bCs/>
          <w:sz w:val="26"/>
          <w:szCs w:val="26"/>
        </w:rPr>
        <w:t xml:space="preserve">quien hoy promueve el recurso de revisión, </w:t>
      </w:r>
      <w:r w:rsidR="005C5F71">
        <w:rPr>
          <w:rFonts w:ascii="Arial" w:eastAsia="Calibri" w:hAnsi="Arial" w:cs="Arial"/>
          <w:bCs/>
          <w:sz w:val="26"/>
          <w:szCs w:val="26"/>
        </w:rPr>
        <w:t>no cuenta con</w:t>
      </w:r>
      <w:r w:rsidR="00E85EF1">
        <w:rPr>
          <w:rFonts w:ascii="Arial" w:eastAsia="Calibri" w:hAnsi="Arial" w:cs="Arial"/>
          <w:bCs/>
          <w:sz w:val="26"/>
          <w:szCs w:val="26"/>
        </w:rPr>
        <w:t xml:space="preserve"> </w:t>
      </w:r>
      <w:r w:rsidR="00E85EF1" w:rsidRPr="00E85EF1">
        <w:rPr>
          <w:rFonts w:ascii="Arial" w:eastAsia="Calibri" w:hAnsi="Arial" w:cs="Arial"/>
          <w:bCs/>
          <w:i/>
          <w:sz w:val="26"/>
          <w:szCs w:val="26"/>
        </w:rPr>
        <w:t>legitimación</w:t>
      </w:r>
      <w:r w:rsidR="00E85EF1">
        <w:rPr>
          <w:rFonts w:ascii="Arial" w:eastAsia="Calibri" w:hAnsi="Arial" w:cs="Arial"/>
          <w:bCs/>
          <w:i/>
          <w:sz w:val="26"/>
          <w:szCs w:val="26"/>
        </w:rPr>
        <w:t xml:space="preserve"> </w:t>
      </w:r>
      <w:r w:rsidR="005C5F71">
        <w:rPr>
          <w:rFonts w:ascii="Arial" w:eastAsia="Calibri" w:hAnsi="Arial" w:cs="Arial"/>
          <w:bCs/>
          <w:sz w:val="26"/>
          <w:szCs w:val="26"/>
        </w:rPr>
        <w:t>para impugnar la determinación de declarar nul</w:t>
      </w:r>
      <w:r w:rsidR="003A2589">
        <w:rPr>
          <w:rFonts w:ascii="Arial" w:eastAsia="Calibri" w:hAnsi="Arial" w:cs="Arial"/>
          <w:bCs/>
          <w:sz w:val="26"/>
          <w:szCs w:val="26"/>
        </w:rPr>
        <w:t xml:space="preserve">o ese acto de autoridad diversa, y </w:t>
      </w:r>
      <w:r w:rsidR="00441788">
        <w:rPr>
          <w:rFonts w:ascii="Arial" w:eastAsia="Calibri" w:hAnsi="Arial" w:cs="Arial"/>
          <w:bCs/>
          <w:sz w:val="26"/>
          <w:szCs w:val="26"/>
        </w:rPr>
        <w:t>en consecuencia</w:t>
      </w:r>
      <w:r w:rsidR="003A2589">
        <w:rPr>
          <w:rFonts w:ascii="Arial" w:eastAsia="Calibri" w:hAnsi="Arial" w:cs="Arial"/>
          <w:bCs/>
          <w:sz w:val="26"/>
          <w:szCs w:val="26"/>
        </w:rPr>
        <w:t xml:space="preserve">, </w:t>
      </w:r>
      <w:r w:rsidR="00F559E3">
        <w:rPr>
          <w:rFonts w:ascii="Arial" w:eastAsia="Calibri" w:hAnsi="Arial" w:cs="Arial"/>
          <w:bCs/>
          <w:sz w:val="26"/>
          <w:szCs w:val="26"/>
        </w:rPr>
        <w:t xml:space="preserve">resultan </w:t>
      </w:r>
      <w:r w:rsidR="00031AB6">
        <w:rPr>
          <w:rFonts w:ascii="Arial" w:eastAsia="Calibri" w:hAnsi="Arial" w:cs="Arial"/>
          <w:b/>
          <w:bCs/>
          <w:sz w:val="26"/>
          <w:szCs w:val="26"/>
        </w:rPr>
        <w:t>inatendibles</w:t>
      </w:r>
      <w:r w:rsidR="00F559E3" w:rsidRPr="00C45CA6">
        <w:rPr>
          <w:rFonts w:ascii="Arial" w:eastAsia="Calibri" w:hAnsi="Arial" w:cs="Arial"/>
          <w:b/>
          <w:bCs/>
          <w:sz w:val="26"/>
          <w:szCs w:val="26"/>
        </w:rPr>
        <w:t xml:space="preserve"> </w:t>
      </w:r>
      <w:r w:rsidR="00F559E3">
        <w:rPr>
          <w:rFonts w:ascii="Arial" w:eastAsia="Calibri" w:hAnsi="Arial" w:cs="Arial"/>
          <w:bCs/>
          <w:sz w:val="26"/>
          <w:szCs w:val="26"/>
        </w:rPr>
        <w:t xml:space="preserve">los argumentos </w:t>
      </w:r>
      <w:r w:rsidR="00452CCE">
        <w:rPr>
          <w:rFonts w:ascii="Arial" w:eastAsia="Calibri" w:hAnsi="Arial" w:cs="Arial"/>
          <w:bCs/>
          <w:sz w:val="26"/>
          <w:szCs w:val="26"/>
        </w:rPr>
        <w:t xml:space="preserve">vertidos por la recurrente encaminados a </w:t>
      </w:r>
      <w:r w:rsidR="00FF33F3">
        <w:rPr>
          <w:rFonts w:ascii="Arial" w:eastAsia="Calibri" w:hAnsi="Arial" w:cs="Arial"/>
          <w:bCs/>
          <w:sz w:val="26"/>
          <w:szCs w:val="26"/>
        </w:rPr>
        <w:t xml:space="preserve">controvertir una sentencia en la que el acto impugnado </w:t>
      </w:r>
      <w:r w:rsidR="00382805">
        <w:rPr>
          <w:rFonts w:ascii="Arial" w:eastAsia="Calibri" w:hAnsi="Arial" w:cs="Arial"/>
          <w:bCs/>
          <w:sz w:val="26"/>
          <w:szCs w:val="26"/>
        </w:rPr>
        <w:t>esencialmente, relativo a</w:t>
      </w:r>
      <w:r w:rsidR="00441788">
        <w:rPr>
          <w:rFonts w:ascii="Arial" w:eastAsia="Calibri" w:hAnsi="Arial" w:cs="Arial"/>
          <w:bCs/>
          <w:sz w:val="26"/>
          <w:szCs w:val="26"/>
        </w:rPr>
        <w:t>l acta de</w:t>
      </w:r>
      <w:r w:rsidR="00452CCE">
        <w:rPr>
          <w:rFonts w:ascii="Arial" w:eastAsia="Calibri" w:hAnsi="Arial" w:cs="Arial"/>
          <w:bCs/>
          <w:sz w:val="26"/>
          <w:szCs w:val="26"/>
        </w:rPr>
        <w:t xml:space="preserve"> infracción </w:t>
      </w:r>
      <w:r w:rsidR="00EB0819" w:rsidRPr="00EB0819">
        <w:rPr>
          <w:rFonts w:ascii="Arial" w:eastAsia="Calibri" w:hAnsi="Arial" w:cs="Arial"/>
          <w:b/>
          <w:bCs/>
          <w:sz w:val="26"/>
          <w:szCs w:val="26"/>
        </w:rPr>
        <w:t>***********</w:t>
      </w:r>
      <w:r w:rsidR="00FF33F3" w:rsidRPr="00EB0819">
        <w:rPr>
          <w:rFonts w:ascii="Arial" w:eastAsia="Calibri" w:hAnsi="Arial" w:cs="Arial"/>
          <w:b/>
          <w:bCs/>
          <w:sz w:val="26"/>
          <w:szCs w:val="26"/>
        </w:rPr>
        <w:t>,</w:t>
      </w:r>
      <w:r w:rsidR="00FF33F3">
        <w:rPr>
          <w:rFonts w:ascii="Arial" w:eastAsia="Calibri" w:hAnsi="Arial" w:cs="Arial"/>
          <w:bCs/>
          <w:sz w:val="26"/>
          <w:szCs w:val="26"/>
        </w:rPr>
        <w:t xml:space="preserve"> </w:t>
      </w:r>
      <w:r w:rsidR="00441788">
        <w:rPr>
          <w:rFonts w:ascii="Arial" w:eastAsia="Calibri" w:hAnsi="Arial" w:cs="Arial"/>
          <w:bCs/>
          <w:sz w:val="26"/>
          <w:szCs w:val="26"/>
        </w:rPr>
        <w:t>fue</w:t>
      </w:r>
      <w:r w:rsidR="00521137">
        <w:rPr>
          <w:rFonts w:ascii="Arial" w:eastAsia="Calibri" w:hAnsi="Arial" w:cs="Arial"/>
          <w:bCs/>
          <w:sz w:val="26"/>
          <w:szCs w:val="26"/>
        </w:rPr>
        <w:t xml:space="preserve"> emitida por autoridad diversa, y por ello, tampoco le asiste la razón a la recurrente para reclamar que se le debi</w:t>
      </w:r>
      <w:r w:rsidR="00382805">
        <w:rPr>
          <w:rFonts w:ascii="Arial" w:eastAsia="Calibri" w:hAnsi="Arial" w:cs="Arial"/>
          <w:bCs/>
          <w:sz w:val="26"/>
          <w:szCs w:val="26"/>
        </w:rPr>
        <w:t>ó llamar a juicio de nulidad.</w:t>
      </w:r>
    </w:p>
    <w:p w:rsidR="005C5F71" w:rsidRDefault="00E85EF1" w:rsidP="00C45CA6">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En ese sentido</w:t>
      </w:r>
      <w:r w:rsidR="005C5F71">
        <w:rPr>
          <w:rFonts w:ascii="Arial" w:eastAsia="Calibri" w:hAnsi="Arial" w:cs="Arial"/>
          <w:bCs/>
          <w:sz w:val="26"/>
          <w:szCs w:val="26"/>
        </w:rPr>
        <w:t xml:space="preserve">, debe entenderse a la </w:t>
      </w:r>
      <w:r w:rsidR="005C5F71" w:rsidRPr="00FB3BC4">
        <w:rPr>
          <w:rFonts w:ascii="Arial" w:eastAsia="Calibri" w:hAnsi="Arial" w:cs="Arial"/>
          <w:bCs/>
          <w:i/>
          <w:sz w:val="26"/>
          <w:szCs w:val="26"/>
        </w:rPr>
        <w:t>legitimación</w:t>
      </w:r>
      <w:r w:rsidR="00FB3BC4" w:rsidRPr="00FB3BC4">
        <w:rPr>
          <w:rFonts w:ascii="Arial" w:eastAsia="Calibri" w:hAnsi="Arial" w:cs="Arial"/>
          <w:bCs/>
          <w:i/>
          <w:sz w:val="26"/>
          <w:szCs w:val="26"/>
        </w:rPr>
        <w:t xml:space="preserve"> </w:t>
      </w:r>
      <w:r w:rsidR="00FB3BC4">
        <w:rPr>
          <w:rFonts w:ascii="Arial" w:eastAsia="Calibri" w:hAnsi="Arial" w:cs="Arial"/>
          <w:bCs/>
          <w:sz w:val="26"/>
          <w:szCs w:val="26"/>
        </w:rPr>
        <w:t xml:space="preserve">en su aspecto general, </w:t>
      </w:r>
      <w:r w:rsidR="005C5F71">
        <w:rPr>
          <w:rFonts w:ascii="Arial" w:eastAsia="Calibri" w:hAnsi="Arial" w:cs="Arial"/>
          <w:bCs/>
          <w:sz w:val="26"/>
          <w:szCs w:val="26"/>
        </w:rPr>
        <w:t>como la aptitud de ser parte en un proceso concreto, pero únicamente la que se encuentra en determinada relación con la pretensión, que tratándose del recurso</w:t>
      </w:r>
      <w:r w:rsidR="00E765F9">
        <w:rPr>
          <w:rFonts w:ascii="Arial" w:eastAsia="Calibri" w:hAnsi="Arial" w:cs="Arial"/>
          <w:bCs/>
          <w:sz w:val="26"/>
          <w:szCs w:val="26"/>
        </w:rPr>
        <w:t xml:space="preserve"> de revisión</w:t>
      </w:r>
      <w:r w:rsidR="005C5F71">
        <w:rPr>
          <w:rFonts w:ascii="Arial" w:eastAsia="Calibri" w:hAnsi="Arial" w:cs="Arial"/>
          <w:bCs/>
          <w:sz w:val="26"/>
          <w:szCs w:val="26"/>
        </w:rPr>
        <w:t xml:space="preserve">, sólo </w:t>
      </w:r>
      <w:r w:rsidR="00E765F9">
        <w:rPr>
          <w:rFonts w:ascii="Arial" w:eastAsia="Calibri" w:hAnsi="Arial" w:cs="Arial"/>
          <w:bCs/>
          <w:sz w:val="26"/>
          <w:szCs w:val="26"/>
        </w:rPr>
        <w:t>incumbe a quien pueda ocasionarle</w:t>
      </w:r>
      <w:r w:rsidR="005C5F71">
        <w:rPr>
          <w:rFonts w:ascii="Arial" w:eastAsia="Calibri" w:hAnsi="Arial" w:cs="Arial"/>
          <w:bCs/>
          <w:sz w:val="26"/>
          <w:szCs w:val="26"/>
        </w:rPr>
        <w:t xml:space="preserve"> perjuicio jurídico la decisión; esto es, que la sentencia impugnada le agravie directamente, para así, ver justificado su int</w:t>
      </w:r>
      <w:r w:rsidR="00C45CA6">
        <w:rPr>
          <w:rFonts w:ascii="Arial" w:eastAsia="Calibri" w:hAnsi="Arial" w:cs="Arial"/>
          <w:bCs/>
          <w:sz w:val="26"/>
          <w:szCs w:val="26"/>
        </w:rPr>
        <w:t>erés en que sea modificada o revo</w:t>
      </w:r>
      <w:r w:rsidR="005C5F71">
        <w:rPr>
          <w:rFonts w:ascii="Arial" w:eastAsia="Calibri" w:hAnsi="Arial" w:cs="Arial"/>
          <w:bCs/>
          <w:sz w:val="26"/>
          <w:szCs w:val="26"/>
        </w:rPr>
        <w:t>cada esa decisión.</w:t>
      </w:r>
    </w:p>
    <w:p w:rsidR="009C2F09" w:rsidRDefault="009C2F09" w:rsidP="00C45CA6">
      <w:pPr>
        <w:widowControl w:val="0"/>
        <w:autoSpaceDE w:val="0"/>
        <w:autoSpaceDN w:val="0"/>
        <w:adjustRightInd w:val="0"/>
        <w:spacing w:before="240" w:after="0" w:line="360" w:lineRule="auto"/>
        <w:ind w:firstLine="708"/>
        <w:jc w:val="both"/>
        <w:rPr>
          <w:rFonts w:ascii="Arial" w:eastAsia="Calibri" w:hAnsi="Arial" w:cs="Arial"/>
          <w:bCs/>
          <w:sz w:val="26"/>
          <w:szCs w:val="26"/>
        </w:rPr>
      </w:pPr>
    </w:p>
    <w:p w:rsidR="00A6629A" w:rsidRDefault="00A6629A" w:rsidP="00C45CA6">
      <w:pPr>
        <w:widowControl w:val="0"/>
        <w:autoSpaceDE w:val="0"/>
        <w:autoSpaceDN w:val="0"/>
        <w:adjustRightInd w:val="0"/>
        <w:spacing w:before="240" w:after="0" w:line="360" w:lineRule="auto"/>
        <w:ind w:firstLine="708"/>
        <w:jc w:val="both"/>
        <w:rPr>
          <w:rFonts w:ascii="Arial" w:eastAsia="Calibri" w:hAnsi="Arial" w:cs="Arial"/>
          <w:bCs/>
          <w:sz w:val="26"/>
          <w:szCs w:val="26"/>
        </w:rPr>
      </w:pPr>
    </w:p>
    <w:p w:rsidR="005C5F71" w:rsidRPr="00EB0819" w:rsidRDefault="00E85EF1" w:rsidP="00EB0819">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De tal forma</w:t>
      </w:r>
      <w:r w:rsidR="0032787B">
        <w:rPr>
          <w:rFonts w:ascii="Arial" w:eastAsia="Calibri" w:hAnsi="Arial" w:cs="Arial"/>
          <w:bCs/>
          <w:sz w:val="26"/>
          <w:szCs w:val="26"/>
        </w:rPr>
        <w:t xml:space="preserve">, que si como acontece </w:t>
      </w:r>
      <w:r w:rsidR="005C5F71">
        <w:rPr>
          <w:rFonts w:ascii="Arial" w:eastAsia="Calibri" w:hAnsi="Arial" w:cs="Arial"/>
          <w:bCs/>
          <w:sz w:val="26"/>
          <w:szCs w:val="26"/>
        </w:rPr>
        <w:t xml:space="preserve">en </w:t>
      </w:r>
      <w:r w:rsidR="001C77A4">
        <w:rPr>
          <w:rFonts w:ascii="Arial" w:eastAsia="Calibri" w:hAnsi="Arial" w:cs="Arial"/>
          <w:bCs/>
          <w:sz w:val="26"/>
          <w:szCs w:val="26"/>
        </w:rPr>
        <w:t>este caso</w:t>
      </w:r>
      <w:r w:rsidR="005C5F71">
        <w:rPr>
          <w:rFonts w:ascii="Arial" w:eastAsia="Calibri" w:hAnsi="Arial" w:cs="Arial"/>
          <w:bCs/>
          <w:sz w:val="26"/>
          <w:szCs w:val="26"/>
        </w:rPr>
        <w:t xml:space="preserve">, la nulidad decretada fue respecto del acta de infracción levantada </w:t>
      </w:r>
      <w:r w:rsidRPr="00AB420D">
        <w:rPr>
          <w:rFonts w:ascii="Arial" w:eastAsia="Calibri" w:hAnsi="Arial" w:cs="Arial"/>
          <w:bCs/>
          <w:sz w:val="26"/>
          <w:szCs w:val="26"/>
        </w:rPr>
        <w:t xml:space="preserve">por </w:t>
      </w:r>
      <w:r w:rsidR="00EB0819" w:rsidRPr="00EB0819">
        <w:rPr>
          <w:rFonts w:ascii="Arial" w:eastAsia="Calibri" w:hAnsi="Arial" w:cs="Arial"/>
          <w:b/>
          <w:bCs/>
          <w:sz w:val="26"/>
          <w:szCs w:val="26"/>
        </w:rPr>
        <w:t>************</w:t>
      </w:r>
      <w:r w:rsidR="00EB0819">
        <w:rPr>
          <w:rFonts w:ascii="Arial" w:eastAsia="Calibri" w:hAnsi="Arial" w:cs="Arial"/>
          <w:bCs/>
          <w:sz w:val="26"/>
          <w:szCs w:val="26"/>
        </w:rPr>
        <w:t xml:space="preserve"> </w:t>
      </w:r>
      <w:r w:rsidR="00B93E06">
        <w:rPr>
          <w:rFonts w:ascii="Arial" w:hAnsi="Arial" w:cs="Arial"/>
          <w:sz w:val="26"/>
          <w:szCs w:val="26"/>
        </w:rPr>
        <w:t>adscrito a la C</w:t>
      </w:r>
      <w:r w:rsidR="00B93E06" w:rsidRPr="00625FCF">
        <w:rPr>
          <w:rFonts w:ascii="Arial" w:hAnsi="Arial" w:cs="Arial"/>
          <w:sz w:val="26"/>
          <w:szCs w:val="26"/>
        </w:rPr>
        <w:t xml:space="preserve">omisión de </w:t>
      </w:r>
      <w:r w:rsidR="00B93E06">
        <w:rPr>
          <w:rFonts w:ascii="Arial" w:hAnsi="Arial" w:cs="Arial"/>
          <w:sz w:val="26"/>
          <w:szCs w:val="26"/>
        </w:rPr>
        <w:t>Seguridad Pública y Vialidad del M</w:t>
      </w:r>
      <w:r w:rsidR="00B93E06" w:rsidRPr="00625FCF">
        <w:rPr>
          <w:rFonts w:ascii="Arial" w:hAnsi="Arial" w:cs="Arial"/>
          <w:sz w:val="26"/>
          <w:szCs w:val="26"/>
        </w:rPr>
        <w:t xml:space="preserve">unicipio </w:t>
      </w:r>
      <w:r w:rsidR="00B93E06">
        <w:rPr>
          <w:rFonts w:ascii="Arial" w:hAnsi="Arial" w:cs="Arial"/>
          <w:sz w:val="26"/>
          <w:szCs w:val="26"/>
        </w:rPr>
        <w:t>de Oaxaca de Juárez</w:t>
      </w:r>
      <w:r w:rsidR="00B93E06">
        <w:rPr>
          <w:rFonts w:ascii="Arial" w:eastAsia="Calibri" w:hAnsi="Arial" w:cs="Arial"/>
          <w:bCs/>
          <w:sz w:val="26"/>
          <w:szCs w:val="26"/>
        </w:rPr>
        <w:t xml:space="preserve">; </w:t>
      </w:r>
      <w:r w:rsidR="005C5F71">
        <w:rPr>
          <w:rFonts w:ascii="Arial" w:eastAsia="Calibri" w:hAnsi="Arial" w:cs="Arial"/>
          <w:bCs/>
          <w:sz w:val="26"/>
          <w:szCs w:val="26"/>
        </w:rPr>
        <w:t xml:space="preserve">sólo dicha autoridad </w:t>
      </w:r>
      <w:r w:rsidR="00B677AD">
        <w:rPr>
          <w:rFonts w:ascii="Arial" w:eastAsia="Calibri" w:hAnsi="Arial" w:cs="Arial"/>
          <w:bCs/>
          <w:sz w:val="26"/>
          <w:szCs w:val="26"/>
        </w:rPr>
        <w:t xml:space="preserve">tiene </w:t>
      </w:r>
      <w:r w:rsidR="005C5F71">
        <w:rPr>
          <w:rFonts w:ascii="Arial" w:eastAsia="Calibri" w:hAnsi="Arial" w:cs="Arial"/>
          <w:bCs/>
          <w:sz w:val="26"/>
          <w:szCs w:val="26"/>
        </w:rPr>
        <w:t>la legitimación para impugnarla en lo atinente a tal declaración de nulidad y sus efectos.</w:t>
      </w:r>
    </w:p>
    <w:p w:rsidR="005C5F71" w:rsidRDefault="005C5F71" w:rsidP="005C5F71">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lastRenderedPageBreak/>
        <w:t>Al re</w:t>
      </w:r>
      <w:r w:rsidR="00086E43">
        <w:rPr>
          <w:rFonts w:ascii="Arial" w:eastAsia="Calibri" w:hAnsi="Arial" w:cs="Arial"/>
          <w:bCs/>
          <w:sz w:val="26"/>
          <w:szCs w:val="26"/>
        </w:rPr>
        <w:t>specto,</w:t>
      </w:r>
      <w:r w:rsidR="00FB3BC4">
        <w:rPr>
          <w:rFonts w:ascii="Arial" w:eastAsia="Calibri" w:hAnsi="Arial" w:cs="Arial"/>
          <w:bCs/>
          <w:sz w:val="26"/>
          <w:szCs w:val="26"/>
        </w:rPr>
        <w:t xml:space="preserve"> </w:t>
      </w:r>
      <w:r w:rsidR="00086E43">
        <w:rPr>
          <w:rFonts w:ascii="Arial" w:eastAsia="Calibri" w:hAnsi="Arial" w:cs="Arial"/>
          <w:bCs/>
          <w:sz w:val="26"/>
          <w:szCs w:val="26"/>
        </w:rPr>
        <w:t>es</w:t>
      </w:r>
      <w:r>
        <w:rPr>
          <w:rFonts w:ascii="Arial" w:eastAsia="Calibri" w:hAnsi="Arial" w:cs="Arial"/>
          <w:bCs/>
          <w:sz w:val="26"/>
          <w:szCs w:val="26"/>
        </w:rPr>
        <w:t xml:space="preserve"> aplicable al caso </w:t>
      </w:r>
      <w:r w:rsidR="00FB3BC4">
        <w:rPr>
          <w:rFonts w:ascii="Arial" w:eastAsia="Calibri" w:hAnsi="Arial" w:cs="Arial"/>
          <w:bCs/>
          <w:sz w:val="26"/>
          <w:szCs w:val="26"/>
        </w:rPr>
        <w:t xml:space="preserve">que nos ocupa, </w:t>
      </w:r>
      <w:r>
        <w:rPr>
          <w:rFonts w:ascii="Arial" w:eastAsia="Calibri" w:hAnsi="Arial" w:cs="Arial"/>
          <w:bCs/>
          <w:sz w:val="26"/>
          <w:szCs w:val="26"/>
        </w:rPr>
        <w:t xml:space="preserve">el criterio emitido por el Octavo Tribunal Colegiado en </w:t>
      </w:r>
      <w:r w:rsidR="00837149">
        <w:rPr>
          <w:rFonts w:ascii="Arial" w:eastAsia="Calibri" w:hAnsi="Arial" w:cs="Arial"/>
          <w:bCs/>
          <w:sz w:val="26"/>
          <w:szCs w:val="26"/>
        </w:rPr>
        <w:t>M</w:t>
      </w:r>
      <w:r>
        <w:rPr>
          <w:rFonts w:ascii="Arial" w:eastAsia="Calibri" w:hAnsi="Arial" w:cs="Arial"/>
          <w:bCs/>
          <w:sz w:val="26"/>
          <w:szCs w:val="26"/>
        </w:rPr>
        <w:t>ateria Admin</w:t>
      </w:r>
      <w:r w:rsidR="00086E43">
        <w:rPr>
          <w:rFonts w:ascii="Arial" w:eastAsia="Calibri" w:hAnsi="Arial" w:cs="Arial"/>
          <w:bCs/>
          <w:sz w:val="26"/>
          <w:szCs w:val="26"/>
        </w:rPr>
        <w:t>istrativa del Primer Circuito, N</w:t>
      </w:r>
      <w:r>
        <w:rPr>
          <w:rFonts w:ascii="Arial" w:eastAsia="Calibri" w:hAnsi="Arial" w:cs="Arial"/>
          <w:bCs/>
          <w:sz w:val="26"/>
          <w:szCs w:val="26"/>
        </w:rPr>
        <w:t>ovena</w:t>
      </w:r>
      <w:r w:rsidR="00086E43">
        <w:rPr>
          <w:rFonts w:ascii="Arial" w:eastAsia="Times New Roman" w:hAnsi="Arial"/>
          <w:color w:val="000000"/>
          <w:sz w:val="26"/>
          <w:szCs w:val="26"/>
        </w:rPr>
        <w:t xml:space="preserve"> É</w:t>
      </w:r>
      <w:r>
        <w:rPr>
          <w:rFonts w:ascii="Arial" w:eastAsia="Times New Roman" w:hAnsi="Arial"/>
          <w:color w:val="000000"/>
          <w:sz w:val="26"/>
          <w:szCs w:val="26"/>
        </w:rPr>
        <w:t>poca, Tomo XXIX, en mayo de 2</w:t>
      </w:r>
      <w:r w:rsidR="006C4EE7">
        <w:rPr>
          <w:rFonts w:ascii="Arial" w:eastAsia="Times New Roman" w:hAnsi="Arial"/>
          <w:color w:val="000000"/>
          <w:sz w:val="26"/>
          <w:szCs w:val="26"/>
        </w:rPr>
        <w:t xml:space="preserve">009, consultable a página 1119 </w:t>
      </w:r>
      <w:r>
        <w:rPr>
          <w:rFonts w:ascii="Arial" w:eastAsia="Times New Roman" w:hAnsi="Arial"/>
          <w:color w:val="000000"/>
          <w:sz w:val="26"/>
          <w:szCs w:val="26"/>
        </w:rPr>
        <w:t>en la Gaceta del Semanario Judicial de la F</w:t>
      </w:r>
      <w:r w:rsidR="006C4EE7">
        <w:rPr>
          <w:rFonts w:ascii="Arial" w:eastAsia="Times New Roman" w:hAnsi="Arial"/>
          <w:color w:val="000000"/>
          <w:sz w:val="26"/>
          <w:szCs w:val="26"/>
        </w:rPr>
        <w:t>ederación, cuyo rubro y texto son</w:t>
      </w:r>
      <w:r>
        <w:rPr>
          <w:rFonts w:ascii="Arial" w:eastAsia="Times New Roman" w:hAnsi="Arial"/>
          <w:color w:val="000000"/>
          <w:sz w:val="26"/>
          <w:szCs w:val="26"/>
        </w:rPr>
        <w:t xml:space="preserve"> </w:t>
      </w:r>
      <w:r w:rsidR="006C4EE7">
        <w:rPr>
          <w:rFonts w:ascii="Arial" w:eastAsia="Times New Roman" w:hAnsi="Arial"/>
          <w:color w:val="000000"/>
          <w:sz w:val="26"/>
          <w:szCs w:val="26"/>
        </w:rPr>
        <w:t xml:space="preserve">los </w:t>
      </w:r>
      <w:r>
        <w:rPr>
          <w:rFonts w:ascii="Arial" w:eastAsia="Times New Roman" w:hAnsi="Arial"/>
          <w:color w:val="000000"/>
          <w:sz w:val="26"/>
          <w:szCs w:val="26"/>
        </w:rPr>
        <w:t>siguiente</w:t>
      </w:r>
      <w:r w:rsidR="006C4EE7">
        <w:rPr>
          <w:rFonts w:ascii="Arial" w:eastAsia="Times New Roman" w:hAnsi="Arial"/>
          <w:color w:val="000000"/>
          <w:sz w:val="26"/>
          <w:szCs w:val="26"/>
        </w:rPr>
        <w:t>s</w:t>
      </w:r>
      <w:r>
        <w:rPr>
          <w:rFonts w:ascii="Arial" w:eastAsia="Times New Roman" w:hAnsi="Arial"/>
          <w:color w:val="000000"/>
          <w:sz w:val="26"/>
          <w:szCs w:val="26"/>
        </w:rPr>
        <w:t>:</w:t>
      </w:r>
    </w:p>
    <w:p w:rsidR="005C5F71" w:rsidRPr="005B0E04" w:rsidRDefault="005C5F71" w:rsidP="005C5F71">
      <w:pPr>
        <w:widowControl w:val="0"/>
        <w:autoSpaceDE w:val="0"/>
        <w:autoSpaceDN w:val="0"/>
        <w:adjustRightInd w:val="0"/>
        <w:spacing w:before="240" w:after="0" w:line="360" w:lineRule="auto"/>
        <w:ind w:left="1134" w:right="474"/>
        <w:jc w:val="both"/>
        <w:rPr>
          <w:rFonts w:ascii="Arial" w:eastAsia="Calibri" w:hAnsi="Arial" w:cs="Arial"/>
          <w:bCs/>
        </w:rPr>
      </w:pPr>
      <w:r w:rsidRPr="005B0E04">
        <w:rPr>
          <w:rFonts w:ascii="Arial" w:eastAsia="Calibri" w:hAnsi="Arial" w:cs="Arial"/>
          <w:bCs/>
        </w:rPr>
        <w:t>“</w:t>
      </w:r>
      <w:r w:rsidRPr="005B0E04">
        <w:rPr>
          <w:rFonts w:ascii="Arial" w:eastAsia="Calibri" w:hAnsi="Arial" w:cs="Arial"/>
          <w:b/>
          <w:bCs/>
          <w:i/>
        </w:rPr>
        <w:t>REVISIÓN CONTENCIOSA ADMINISTRATIVA. LA LEGITIMACIÓN PARA INTERPONER DICHO RECURSO NO SÓLO IMPLICA QUE EL PROMOVENTE SEA AUTORIDAD, SINO TAMBIÉN QUE LA SENTENCIA IMPUGNADA LE AGRAVIE</w:t>
      </w:r>
      <w:r w:rsidRPr="005B0E04">
        <w:rPr>
          <w:rFonts w:ascii="Arial" w:eastAsia="Calibri" w:hAnsi="Arial" w:cs="Arial"/>
          <w:bCs/>
          <w:i/>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5B0E04">
        <w:rPr>
          <w:rFonts w:ascii="Arial" w:eastAsia="Calibri" w:hAnsi="Arial" w:cs="Arial"/>
          <w:bCs/>
        </w:rPr>
        <w:t>”</w:t>
      </w:r>
    </w:p>
    <w:p w:rsidR="005F3137" w:rsidRDefault="005C5F71" w:rsidP="005C5F71">
      <w:pPr>
        <w:spacing w:before="240" w:line="360" w:lineRule="auto"/>
        <w:jc w:val="both"/>
        <w:rPr>
          <w:rFonts w:ascii="Arial" w:eastAsia="Calibri" w:hAnsi="Arial" w:cs="Arial"/>
          <w:bCs/>
          <w:sz w:val="26"/>
          <w:szCs w:val="26"/>
        </w:rPr>
      </w:pPr>
      <w:r>
        <w:rPr>
          <w:rFonts w:ascii="Arial" w:eastAsia="Calibri" w:hAnsi="Arial" w:cs="Arial"/>
          <w:bCs/>
          <w:sz w:val="26"/>
          <w:szCs w:val="26"/>
        </w:rPr>
        <w:tab/>
      </w:r>
      <w:r w:rsidRPr="00087231">
        <w:rPr>
          <w:rFonts w:ascii="Arial" w:eastAsia="Calibri" w:hAnsi="Arial" w:cs="Arial"/>
          <w:bCs/>
          <w:sz w:val="26"/>
          <w:szCs w:val="26"/>
        </w:rPr>
        <w:t xml:space="preserve">En el </w:t>
      </w:r>
      <w:r w:rsidR="00FD36AB" w:rsidRPr="00087231">
        <w:rPr>
          <w:rFonts w:ascii="Arial" w:eastAsia="Calibri" w:hAnsi="Arial" w:cs="Arial"/>
          <w:bCs/>
          <w:sz w:val="26"/>
          <w:szCs w:val="26"/>
        </w:rPr>
        <w:t xml:space="preserve">presente </w:t>
      </w:r>
      <w:r w:rsidRPr="00087231">
        <w:rPr>
          <w:rFonts w:ascii="Arial" w:eastAsia="Calibri" w:hAnsi="Arial" w:cs="Arial"/>
          <w:bCs/>
          <w:sz w:val="26"/>
          <w:szCs w:val="26"/>
        </w:rPr>
        <w:t xml:space="preserve">caso, </w:t>
      </w:r>
      <w:r w:rsidR="00FD36AB" w:rsidRPr="00087231">
        <w:rPr>
          <w:rFonts w:ascii="Arial" w:eastAsia="Calibri" w:hAnsi="Arial" w:cs="Arial"/>
          <w:bCs/>
          <w:sz w:val="26"/>
          <w:szCs w:val="26"/>
        </w:rPr>
        <w:t xml:space="preserve">es pertinente </w:t>
      </w:r>
      <w:r w:rsidR="00087231" w:rsidRPr="00087231">
        <w:rPr>
          <w:rFonts w:ascii="Arial" w:eastAsia="Calibri" w:hAnsi="Arial" w:cs="Arial"/>
          <w:bCs/>
          <w:sz w:val="26"/>
          <w:szCs w:val="26"/>
        </w:rPr>
        <w:t>puntualizar</w:t>
      </w:r>
      <w:r w:rsidR="00BE08EF">
        <w:rPr>
          <w:rFonts w:ascii="Arial" w:eastAsia="Calibri" w:hAnsi="Arial" w:cs="Arial"/>
          <w:bCs/>
          <w:sz w:val="26"/>
          <w:szCs w:val="26"/>
        </w:rPr>
        <w:t xml:space="preserve"> que la legitimación respecto de las partes procesales, puede ser de dos tipos: </w:t>
      </w:r>
      <w:r w:rsidR="00BE08EF" w:rsidRPr="00BE08EF">
        <w:rPr>
          <w:rFonts w:ascii="Arial" w:eastAsia="Calibri" w:hAnsi="Arial" w:cs="Arial"/>
          <w:bCs/>
          <w:i/>
          <w:sz w:val="26"/>
          <w:szCs w:val="26"/>
        </w:rPr>
        <w:t>legitimación ad causam</w:t>
      </w:r>
      <w:r w:rsidR="00BE08EF">
        <w:rPr>
          <w:rFonts w:ascii="Arial" w:eastAsia="Calibri" w:hAnsi="Arial" w:cs="Arial"/>
          <w:bCs/>
          <w:sz w:val="26"/>
          <w:szCs w:val="26"/>
        </w:rPr>
        <w:t xml:space="preserve"> (legitimación en la causa) y </w:t>
      </w:r>
      <w:r w:rsidR="00BE08EF" w:rsidRPr="00116292">
        <w:rPr>
          <w:rFonts w:ascii="Arial" w:eastAsia="Calibri" w:hAnsi="Arial" w:cs="Arial"/>
          <w:bCs/>
          <w:i/>
          <w:sz w:val="26"/>
          <w:szCs w:val="26"/>
        </w:rPr>
        <w:t>legitimación ad processum</w:t>
      </w:r>
      <w:r w:rsidR="00BE08EF">
        <w:rPr>
          <w:rFonts w:ascii="Arial" w:eastAsia="Calibri" w:hAnsi="Arial" w:cs="Arial"/>
          <w:bCs/>
          <w:sz w:val="26"/>
          <w:szCs w:val="26"/>
        </w:rPr>
        <w:t xml:space="preserve"> (legitimación procesal). La </w:t>
      </w:r>
      <w:r w:rsidR="00BE08EF" w:rsidRPr="00BE08EF">
        <w:rPr>
          <w:rFonts w:ascii="Arial" w:eastAsia="Calibri" w:hAnsi="Arial" w:cs="Arial"/>
          <w:bCs/>
          <w:i/>
          <w:sz w:val="26"/>
          <w:szCs w:val="26"/>
        </w:rPr>
        <w:t>legitimación ad causam</w:t>
      </w:r>
      <w:r w:rsidR="00BE08EF">
        <w:rPr>
          <w:rFonts w:ascii="Arial" w:eastAsia="Calibri" w:hAnsi="Arial" w:cs="Arial"/>
          <w:bCs/>
          <w:i/>
          <w:sz w:val="26"/>
          <w:szCs w:val="26"/>
        </w:rPr>
        <w:t xml:space="preserve"> </w:t>
      </w:r>
      <w:r w:rsidR="00BE08EF">
        <w:rPr>
          <w:rFonts w:ascii="Arial" w:eastAsia="Calibri" w:hAnsi="Arial" w:cs="Arial"/>
          <w:bCs/>
          <w:sz w:val="26"/>
          <w:szCs w:val="26"/>
        </w:rPr>
        <w:t xml:space="preserve">se refiere a la identidad del actor, así como a la identidad del demandado, o bien de los terceros, </w:t>
      </w:r>
      <w:r w:rsidR="00116292">
        <w:rPr>
          <w:rFonts w:ascii="Arial" w:eastAsia="Calibri" w:hAnsi="Arial" w:cs="Arial"/>
          <w:bCs/>
          <w:sz w:val="26"/>
          <w:szCs w:val="26"/>
        </w:rPr>
        <w:t>todos siempre en sentido material, en cuanto que ellos son titulares de un derecho subjetivo cuya aplicación y respeto piden al órgano jurisdiccional</w:t>
      </w:r>
      <w:r w:rsidR="005F3137">
        <w:rPr>
          <w:rFonts w:ascii="Arial" w:eastAsia="Calibri" w:hAnsi="Arial" w:cs="Arial"/>
          <w:bCs/>
          <w:sz w:val="26"/>
          <w:szCs w:val="26"/>
        </w:rPr>
        <w:t xml:space="preserve">, </w:t>
      </w:r>
      <w:r w:rsidR="005F3137" w:rsidRPr="005F3137">
        <w:rPr>
          <w:rFonts w:ascii="Arial" w:eastAsia="Calibri" w:hAnsi="Arial" w:cs="Arial"/>
          <w:bCs/>
          <w:sz w:val="26"/>
          <w:szCs w:val="26"/>
        </w:rPr>
        <w:t>y dado que es una cuestión referente al fondo del asunto sólo puede analizarse al dictar sentencia.</w:t>
      </w:r>
    </w:p>
    <w:p w:rsidR="00087231" w:rsidRDefault="005F3137" w:rsidP="005F3137">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Por su parte, l</w:t>
      </w:r>
      <w:r w:rsidR="00116292">
        <w:rPr>
          <w:rFonts w:ascii="Arial" w:eastAsia="Calibri" w:hAnsi="Arial" w:cs="Arial"/>
          <w:bCs/>
          <w:sz w:val="26"/>
          <w:szCs w:val="26"/>
        </w:rPr>
        <w:t xml:space="preserve">a </w:t>
      </w:r>
      <w:r w:rsidR="00116292" w:rsidRPr="005F3137">
        <w:rPr>
          <w:rFonts w:ascii="Arial" w:eastAsia="Calibri" w:hAnsi="Arial" w:cs="Arial"/>
          <w:bCs/>
          <w:i/>
          <w:sz w:val="26"/>
          <w:szCs w:val="26"/>
        </w:rPr>
        <w:t xml:space="preserve">legitimación ad processum </w:t>
      </w:r>
      <w:r w:rsidR="00116292">
        <w:rPr>
          <w:rFonts w:ascii="Arial" w:eastAsia="Calibri" w:hAnsi="Arial" w:cs="Arial"/>
          <w:bCs/>
          <w:sz w:val="26"/>
          <w:szCs w:val="26"/>
        </w:rPr>
        <w:t xml:space="preserve">o capacidad procesal, consiste en la capacidad que tiene un sujeto para realizar válidamente actos procesales, bien sea porque actúe por su propio derecho o en representación de otra persona </w:t>
      </w:r>
      <w:r w:rsidR="00116292" w:rsidRPr="00116292">
        <w:rPr>
          <w:rFonts w:ascii="Arial" w:eastAsia="Calibri" w:hAnsi="Arial" w:cs="Arial"/>
          <w:bCs/>
          <w:sz w:val="26"/>
          <w:szCs w:val="26"/>
        </w:rPr>
        <w:t>titular del derecho violentado o bien de quien estima se ha transgredido su esfera objetiva de dere</w:t>
      </w:r>
      <w:r w:rsidR="00646E72">
        <w:rPr>
          <w:rFonts w:ascii="Arial" w:eastAsia="Calibri" w:hAnsi="Arial" w:cs="Arial"/>
          <w:bCs/>
          <w:sz w:val="26"/>
          <w:szCs w:val="26"/>
        </w:rPr>
        <w:t xml:space="preserve">chos, por lo que su acreditamiento en el juicio implica un presupuesto procesal. </w:t>
      </w:r>
    </w:p>
    <w:p w:rsidR="00CA65B8" w:rsidRDefault="00400D16" w:rsidP="00CA65B8">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Por tanto, en este caso</w:t>
      </w:r>
      <w:r w:rsidR="009A4855">
        <w:rPr>
          <w:rFonts w:ascii="Arial" w:eastAsia="Calibri" w:hAnsi="Arial" w:cs="Arial"/>
          <w:bCs/>
          <w:sz w:val="26"/>
          <w:szCs w:val="26"/>
        </w:rPr>
        <w:t xml:space="preserve"> se advierte que la recurrente carece tanto de legitimación en la causa </w:t>
      </w:r>
      <w:r w:rsidR="00AF61DE">
        <w:rPr>
          <w:rFonts w:ascii="Arial" w:eastAsia="Calibri" w:hAnsi="Arial" w:cs="Arial"/>
          <w:bCs/>
          <w:sz w:val="26"/>
          <w:szCs w:val="26"/>
        </w:rPr>
        <w:t>como de</w:t>
      </w:r>
      <w:r w:rsidR="009A4855">
        <w:rPr>
          <w:rFonts w:ascii="Arial" w:eastAsia="Calibri" w:hAnsi="Arial" w:cs="Arial"/>
          <w:bCs/>
          <w:sz w:val="26"/>
          <w:szCs w:val="26"/>
        </w:rPr>
        <w:t xml:space="preserve"> legitimación procesal para</w:t>
      </w:r>
      <w:r w:rsidR="00521137">
        <w:rPr>
          <w:rFonts w:ascii="Arial" w:eastAsia="Calibri" w:hAnsi="Arial" w:cs="Arial"/>
          <w:bCs/>
          <w:sz w:val="26"/>
          <w:szCs w:val="26"/>
        </w:rPr>
        <w:t xml:space="preserve"> reclamar </w:t>
      </w:r>
      <w:r w:rsidR="00521137">
        <w:rPr>
          <w:rFonts w:ascii="Arial" w:eastAsia="Calibri" w:hAnsi="Arial" w:cs="Arial"/>
          <w:bCs/>
          <w:sz w:val="26"/>
          <w:szCs w:val="26"/>
        </w:rPr>
        <w:lastRenderedPageBreak/>
        <w:t xml:space="preserve">a través del recurso interpuesto, que se le debió </w:t>
      </w:r>
      <w:r w:rsidR="00D55CF9">
        <w:rPr>
          <w:rFonts w:ascii="Arial" w:eastAsia="Calibri" w:hAnsi="Arial" w:cs="Arial"/>
          <w:bCs/>
          <w:sz w:val="26"/>
          <w:szCs w:val="26"/>
        </w:rPr>
        <w:t xml:space="preserve">llamar a juicio en el expediente de primera instancia, ya que no fue parte demandada en el juicio natural, </w:t>
      </w:r>
      <w:r w:rsidR="00B606E2">
        <w:rPr>
          <w:rFonts w:ascii="Arial" w:eastAsia="Calibri" w:hAnsi="Arial" w:cs="Arial"/>
          <w:bCs/>
          <w:sz w:val="26"/>
          <w:szCs w:val="26"/>
        </w:rPr>
        <w:t xml:space="preserve">y además porque como ya se dijo, la orden de la </w:t>
      </w:r>
      <w:r w:rsidR="00B606E2" w:rsidRPr="00B606E2">
        <w:rPr>
          <w:rFonts w:ascii="Arial" w:eastAsia="Calibri" w:hAnsi="Arial" w:cs="Arial"/>
          <w:bCs/>
          <w:sz w:val="26"/>
          <w:szCs w:val="26"/>
        </w:rPr>
        <w:t xml:space="preserve">devolución de la cantidad de </w:t>
      </w:r>
      <w:r w:rsidR="00EB0819">
        <w:rPr>
          <w:rFonts w:ascii="Arial" w:eastAsia="Calibri" w:hAnsi="Arial" w:cs="Arial"/>
          <w:b/>
          <w:bCs/>
          <w:sz w:val="26"/>
          <w:szCs w:val="26"/>
        </w:rPr>
        <w:t>**********</w:t>
      </w:r>
      <w:r w:rsidR="00B606E2" w:rsidRPr="00B606E2">
        <w:rPr>
          <w:rFonts w:ascii="Arial" w:eastAsia="Calibri" w:hAnsi="Arial" w:cs="Arial"/>
          <w:bCs/>
          <w:sz w:val="26"/>
          <w:szCs w:val="26"/>
        </w:rPr>
        <w:t xml:space="preserve"> que ésta pagó por concepto de la multa derivada del acta de infracción antes levantada,</w:t>
      </w:r>
      <w:r w:rsidR="00B606E2">
        <w:rPr>
          <w:rFonts w:ascii="Arial" w:eastAsia="Calibri" w:hAnsi="Arial" w:cs="Arial"/>
          <w:bCs/>
          <w:sz w:val="26"/>
          <w:szCs w:val="26"/>
        </w:rPr>
        <w:t xml:space="preserve"> </w:t>
      </w:r>
      <w:r w:rsidR="00724D82">
        <w:rPr>
          <w:rFonts w:ascii="Arial" w:eastAsia="Calibri" w:hAnsi="Arial" w:cs="Arial"/>
          <w:bCs/>
          <w:sz w:val="26"/>
          <w:szCs w:val="26"/>
        </w:rPr>
        <w:t>fue resultado de haber de</w:t>
      </w:r>
      <w:r w:rsidR="00A426B8">
        <w:rPr>
          <w:rFonts w:ascii="Arial" w:eastAsia="Calibri" w:hAnsi="Arial" w:cs="Arial"/>
          <w:bCs/>
          <w:sz w:val="26"/>
          <w:szCs w:val="26"/>
        </w:rPr>
        <w:t>clarado nulo el acto impugnado, emitida por</w:t>
      </w:r>
      <w:r w:rsidR="00EB0819">
        <w:rPr>
          <w:rFonts w:ascii="Arial" w:eastAsia="Calibri" w:hAnsi="Arial" w:cs="Arial"/>
          <w:bCs/>
          <w:sz w:val="26"/>
          <w:szCs w:val="26"/>
        </w:rPr>
        <w:t xml:space="preserve"> autoridad diversa como lo es </w:t>
      </w:r>
      <w:r w:rsidR="00EB0819" w:rsidRPr="00EB0819">
        <w:rPr>
          <w:rFonts w:ascii="Arial" w:eastAsia="Calibri" w:hAnsi="Arial" w:cs="Arial"/>
          <w:b/>
          <w:bCs/>
          <w:sz w:val="26"/>
          <w:szCs w:val="26"/>
        </w:rPr>
        <w:t>***********</w:t>
      </w:r>
      <w:r w:rsidR="00A426B8" w:rsidRPr="00EB0819">
        <w:rPr>
          <w:rFonts w:ascii="Arial" w:eastAsia="Calibri" w:hAnsi="Arial" w:cs="Arial"/>
          <w:b/>
          <w:bCs/>
          <w:sz w:val="26"/>
          <w:szCs w:val="26"/>
        </w:rPr>
        <w:t>,</w:t>
      </w:r>
      <w:r w:rsidR="00A426B8">
        <w:rPr>
          <w:rFonts w:ascii="Arial" w:eastAsia="Calibri" w:hAnsi="Arial" w:cs="Arial"/>
          <w:bCs/>
          <w:sz w:val="26"/>
          <w:szCs w:val="26"/>
        </w:rPr>
        <w:t xml:space="preserve"> y </w:t>
      </w:r>
      <w:r w:rsidR="00CA65B8">
        <w:rPr>
          <w:rFonts w:ascii="Arial" w:eastAsia="Calibri" w:hAnsi="Arial" w:cs="Arial"/>
          <w:bCs/>
          <w:sz w:val="26"/>
          <w:szCs w:val="26"/>
        </w:rPr>
        <w:t xml:space="preserve">en consecuencia, </w:t>
      </w:r>
      <w:r w:rsidR="00CA65B8">
        <w:rPr>
          <w:rFonts w:ascii="Arial" w:hAnsi="Arial" w:cs="Arial"/>
          <w:sz w:val="26"/>
          <w:szCs w:val="26"/>
        </w:rPr>
        <w:t xml:space="preserve">es evidente que </w:t>
      </w:r>
      <w:r w:rsidR="00CA65B8">
        <w:rPr>
          <w:rFonts w:ascii="Arial" w:eastAsia="Calibri" w:hAnsi="Arial" w:cs="Arial"/>
          <w:bCs/>
          <w:sz w:val="26"/>
          <w:szCs w:val="26"/>
        </w:rPr>
        <w:t xml:space="preserve">la Tesorera Municipal </w:t>
      </w:r>
      <w:r w:rsidR="00CA65B8">
        <w:rPr>
          <w:rFonts w:ascii="Arial" w:hAnsi="Arial" w:cs="Arial"/>
          <w:sz w:val="26"/>
          <w:szCs w:val="26"/>
        </w:rPr>
        <w:t>carece de capacidad para ejercitar válidamente actos procesales dentro del juicio de nulidad</w:t>
      </w:r>
      <w:r w:rsidR="00382805">
        <w:rPr>
          <w:rFonts w:ascii="Arial" w:hAnsi="Arial" w:cs="Arial"/>
          <w:sz w:val="26"/>
          <w:szCs w:val="26"/>
        </w:rPr>
        <w:t xml:space="preserve"> en cuestión.</w:t>
      </w:r>
    </w:p>
    <w:p w:rsidR="00646E72" w:rsidRDefault="002422D2" w:rsidP="005F3137">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En apoyo a lo anterior, se invoca</w:t>
      </w:r>
      <w:r w:rsidR="00646E72">
        <w:rPr>
          <w:rFonts w:ascii="Arial" w:eastAsia="Calibri" w:hAnsi="Arial" w:cs="Arial"/>
          <w:bCs/>
          <w:sz w:val="26"/>
          <w:szCs w:val="26"/>
        </w:rPr>
        <w:t xml:space="preserve"> </w:t>
      </w:r>
      <w:r w:rsidR="0045055C">
        <w:rPr>
          <w:rFonts w:ascii="Arial" w:eastAsia="Calibri" w:hAnsi="Arial" w:cs="Arial"/>
          <w:bCs/>
          <w:sz w:val="26"/>
          <w:szCs w:val="26"/>
        </w:rPr>
        <w:t xml:space="preserve">el criterio </w:t>
      </w:r>
      <w:r w:rsidR="00646E72">
        <w:rPr>
          <w:rFonts w:ascii="Arial" w:eastAsia="Calibri" w:hAnsi="Arial" w:cs="Arial"/>
          <w:bCs/>
          <w:sz w:val="26"/>
          <w:szCs w:val="26"/>
        </w:rPr>
        <w:t xml:space="preserve">sostenido por el Segundo Tribunal Colegiado del Décimo Tercer Circuito, en la tesis que aparece publicada en el Semanario Judicial de la Federación, perteneciente a la Octava Época, Tomo XI, febrero de 1993, página 275, que a la letra dice: </w:t>
      </w:r>
    </w:p>
    <w:p w:rsidR="00D810E4" w:rsidRPr="005B0E04" w:rsidRDefault="00D810E4" w:rsidP="00D810E4">
      <w:pPr>
        <w:spacing w:before="240" w:line="360" w:lineRule="auto"/>
        <w:ind w:left="851" w:right="333"/>
        <w:jc w:val="both"/>
        <w:rPr>
          <w:rFonts w:ascii="Arial" w:eastAsia="Calibri" w:hAnsi="Arial" w:cs="Arial"/>
          <w:bCs/>
          <w:i/>
        </w:rPr>
      </w:pPr>
      <w:r w:rsidRPr="005B0E04">
        <w:rPr>
          <w:rFonts w:ascii="Arial" w:eastAsia="Calibri" w:hAnsi="Arial" w:cs="Arial"/>
          <w:b/>
          <w:bCs/>
          <w:i/>
        </w:rPr>
        <w:t xml:space="preserve">LEGITIMACION EN LA CAUSA Y LEGITIMACION EN EL PROCESO. DIFERENCIAS. </w:t>
      </w:r>
      <w:r w:rsidRPr="005B0E04">
        <w:rPr>
          <w:rFonts w:ascii="Arial" w:eastAsia="Calibri" w:hAnsi="Arial" w:cs="Arial"/>
          <w:bCs/>
          <w:i/>
        </w:rPr>
        <w:t xml:space="preserve">La </w:t>
      </w:r>
      <w:proofErr w:type="spellStart"/>
      <w:r w:rsidRPr="005B0E04">
        <w:rPr>
          <w:rFonts w:ascii="Arial" w:eastAsia="Calibri" w:hAnsi="Arial" w:cs="Arial"/>
          <w:bCs/>
          <w:i/>
        </w:rPr>
        <w:t>legitimatio</w:t>
      </w:r>
      <w:proofErr w:type="spellEnd"/>
      <w:r w:rsidRPr="005B0E04">
        <w:rPr>
          <w:rFonts w:ascii="Arial" w:eastAsia="Calibri" w:hAnsi="Arial" w:cs="Arial"/>
          <w:bCs/>
          <w:i/>
        </w:rPr>
        <w:t xml:space="preserve"> ad </w:t>
      </w:r>
      <w:proofErr w:type="spellStart"/>
      <w:r w:rsidRPr="005B0E04">
        <w:rPr>
          <w:rFonts w:ascii="Arial" w:eastAsia="Calibri" w:hAnsi="Arial" w:cs="Arial"/>
          <w:bCs/>
          <w:i/>
        </w:rPr>
        <w:t>causam</w:t>
      </w:r>
      <w:proofErr w:type="spellEnd"/>
      <w:r w:rsidRPr="005B0E04">
        <w:rPr>
          <w:rFonts w:ascii="Arial" w:eastAsia="Calibri" w:hAnsi="Arial" w:cs="Arial"/>
          <w:bCs/>
          <w:i/>
        </w:rPr>
        <w:t xml:space="preserve"> no es un presupuesto procesal como erróneamente lo expuso la responsable, porque lejos de referirse al procedimiento o al válido</w:t>
      </w:r>
      <w:r w:rsidRPr="00D810E4">
        <w:rPr>
          <w:rFonts w:ascii="Arial" w:eastAsia="Calibri" w:hAnsi="Arial" w:cs="Arial"/>
          <w:bCs/>
          <w:i/>
          <w:sz w:val="24"/>
          <w:szCs w:val="24"/>
        </w:rPr>
        <w:t xml:space="preserve"> </w:t>
      </w:r>
      <w:r w:rsidRPr="005B0E04">
        <w:rPr>
          <w:rFonts w:ascii="Arial" w:eastAsia="Calibri" w:hAnsi="Arial" w:cs="Arial"/>
          <w:bCs/>
          <w:i/>
        </w:rPr>
        <w:t xml:space="preserve">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w:t>
      </w:r>
      <w:proofErr w:type="spellStart"/>
      <w:r w:rsidRPr="005B0E04">
        <w:rPr>
          <w:rFonts w:ascii="Arial" w:eastAsia="Calibri" w:hAnsi="Arial" w:cs="Arial"/>
          <w:bCs/>
          <w:i/>
        </w:rPr>
        <w:t>legitimatio</w:t>
      </w:r>
      <w:proofErr w:type="spellEnd"/>
      <w:r w:rsidRPr="005B0E04">
        <w:rPr>
          <w:rFonts w:ascii="Arial" w:eastAsia="Calibri" w:hAnsi="Arial" w:cs="Arial"/>
          <w:bCs/>
          <w:i/>
        </w:rPr>
        <w:t xml:space="preserve"> ad </w:t>
      </w:r>
      <w:proofErr w:type="spellStart"/>
      <w:r w:rsidRPr="005B0E04">
        <w:rPr>
          <w:rFonts w:ascii="Arial" w:eastAsia="Calibri" w:hAnsi="Arial" w:cs="Arial"/>
          <w:bCs/>
          <w:i/>
        </w:rPr>
        <w:t>procesum</w:t>
      </w:r>
      <w:proofErr w:type="spellEnd"/>
      <w:r w:rsidRPr="005B0E04">
        <w:rPr>
          <w:rFonts w:ascii="Arial" w:eastAsia="Calibri" w:hAnsi="Arial" w:cs="Arial"/>
          <w:bCs/>
          <w:i/>
        </w:rPr>
        <w:t xml:space="preserve"> sí es un presupuesto procesal pues refiere a la capacidad de las partes para ejecutar válidamente actos procesales y, por tanto, es condición para la validez formal del juicio.</w:t>
      </w:r>
    </w:p>
    <w:p w:rsidR="00D810E4" w:rsidRPr="005B0E04" w:rsidRDefault="00D810E4" w:rsidP="00D810E4">
      <w:pPr>
        <w:spacing w:before="240" w:line="360" w:lineRule="auto"/>
        <w:ind w:left="851" w:right="333"/>
        <w:jc w:val="both"/>
        <w:rPr>
          <w:rFonts w:ascii="Arial" w:eastAsia="Calibri" w:hAnsi="Arial" w:cs="Arial"/>
          <w:bCs/>
          <w:i/>
        </w:rPr>
      </w:pPr>
      <w:r w:rsidRPr="005B0E04">
        <w:rPr>
          <w:rFonts w:ascii="Arial" w:eastAsia="Calibri" w:hAnsi="Arial" w:cs="Arial"/>
          <w:bCs/>
          <w:i/>
        </w:rPr>
        <w:t>SEGUNDO TRIBUNAL COLEGIADO DEL DECIMO SEXTO CIRCUITO.</w:t>
      </w:r>
    </w:p>
    <w:p w:rsidR="00D810E4" w:rsidRPr="005B0E04" w:rsidRDefault="00D810E4" w:rsidP="00D810E4">
      <w:pPr>
        <w:spacing w:before="240" w:line="360" w:lineRule="auto"/>
        <w:ind w:left="851" w:right="333"/>
        <w:jc w:val="both"/>
        <w:rPr>
          <w:rFonts w:ascii="Arial" w:eastAsia="Calibri" w:hAnsi="Arial" w:cs="Arial"/>
          <w:bCs/>
          <w:i/>
        </w:rPr>
      </w:pPr>
      <w:r w:rsidRPr="005B0E04">
        <w:rPr>
          <w:rFonts w:ascii="Arial" w:eastAsia="Calibri" w:hAnsi="Arial" w:cs="Arial"/>
          <w:bCs/>
          <w:i/>
        </w:rPr>
        <w:t xml:space="preserve">Amparo directo 114/91. María Eneida </w:t>
      </w:r>
      <w:proofErr w:type="spellStart"/>
      <w:r w:rsidRPr="005B0E04">
        <w:rPr>
          <w:rFonts w:ascii="Arial" w:eastAsia="Calibri" w:hAnsi="Arial" w:cs="Arial"/>
          <w:bCs/>
          <w:i/>
        </w:rPr>
        <w:t>Arguijo</w:t>
      </w:r>
      <w:proofErr w:type="spellEnd"/>
      <w:r w:rsidRPr="005B0E04">
        <w:rPr>
          <w:rFonts w:ascii="Arial" w:eastAsia="Calibri" w:hAnsi="Arial" w:cs="Arial"/>
          <w:bCs/>
          <w:i/>
        </w:rPr>
        <w:t xml:space="preserve">, como albacea de la sucesión a bienes de Benjamín </w:t>
      </w:r>
      <w:proofErr w:type="spellStart"/>
      <w:r w:rsidRPr="005B0E04">
        <w:rPr>
          <w:rFonts w:ascii="Arial" w:eastAsia="Calibri" w:hAnsi="Arial" w:cs="Arial"/>
          <w:bCs/>
          <w:i/>
        </w:rPr>
        <w:t>Arguijo</w:t>
      </w:r>
      <w:proofErr w:type="spellEnd"/>
      <w:r w:rsidRPr="005B0E04">
        <w:rPr>
          <w:rFonts w:ascii="Arial" w:eastAsia="Calibri" w:hAnsi="Arial" w:cs="Arial"/>
          <w:bCs/>
          <w:i/>
        </w:rPr>
        <w:t xml:space="preserve"> Avalos. 12 de junio de 1991. Unanimidad de votos. Ponente: Ignacio </w:t>
      </w:r>
      <w:proofErr w:type="spellStart"/>
      <w:r w:rsidRPr="005B0E04">
        <w:rPr>
          <w:rFonts w:ascii="Arial" w:eastAsia="Calibri" w:hAnsi="Arial" w:cs="Arial"/>
          <w:bCs/>
          <w:i/>
        </w:rPr>
        <w:t>Patlán</w:t>
      </w:r>
      <w:proofErr w:type="spellEnd"/>
      <w:r w:rsidRPr="005B0E04">
        <w:rPr>
          <w:rFonts w:ascii="Arial" w:eastAsia="Calibri" w:hAnsi="Arial" w:cs="Arial"/>
          <w:bCs/>
          <w:i/>
        </w:rPr>
        <w:t xml:space="preserve"> Romero. Secretario: Gildardo García Barrón.</w:t>
      </w:r>
    </w:p>
    <w:p w:rsidR="00D75DC7" w:rsidRPr="005B0E04" w:rsidRDefault="007D55DA" w:rsidP="00D75DC7">
      <w:pPr>
        <w:widowControl w:val="0"/>
        <w:tabs>
          <w:tab w:val="left" w:pos="0"/>
        </w:tabs>
        <w:spacing w:before="240" w:after="0" w:line="360" w:lineRule="auto"/>
        <w:ind w:right="18"/>
        <w:jc w:val="both"/>
        <w:rPr>
          <w:rFonts w:ascii="Arial" w:hAnsi="Arial" w:cs="Arial"/>
          <w:sz w:val="26"/>
          <w:szCs w:val="26"/>
        </w:rPr>
      </w:pPr>
      <w:r w:rsidRPr="005B0E04">
        <w:rPr>
          <w:rFonts w:ascii="Arial" w:eastAsia="Calibri" w:hAnsi="Arial" w:cs="Arial"/>
          <w:bCs/>
          <w:sz w:val="26"/>
          <w:szCs w:val="26"/>
        </w:rPr>
        <w:tab/>
      </w:r>
      <w:r w:rsidR="0045055C" w:rsidRPr="005B0E04">
        <w:rPr>
          <w:rFonts w:ascii="Arial" w:eastAsia="Calibri" w:hAnsi="Arial" w:cs="Arial"/>
          <w:bCs/>
          <w:sz w:val="26"/>
          <w:szCs w:val="26"/>
        </w:rPr>
        <w:tab/>
      </w:r>
      <w:r w:rsidR="00A57537" w:rsidRPr="005B0E04">
        <w:rPr>
          <w:rFonts w:ascii="Arial" w:eastAsia="Calibri" w:hAnsi="Arial" w:cs="Arial"/>
          <w:bCs/>
          <w:sz w:val="26"/>
          <w:szCs w:val="26"/>
        </w:rPr>
        <w:t>En consecuencia,</w:t>
      </w:r>
      <w:r w:rsidR="00087231" w:rsidRPr="005B0E04">
        <w:rPr>
          <w:rFonts w:ascii="Arial" w:eastAsia="Calibri" w:hAnsi="Arial" w:cs="Arial"/>
          <w:bCs/>
          <w:sz w:val="26"/>
          <w:szCs w:val="26"/>
        </w:rPr>
        <w:t xml:space="preserve"> </w:t>
      </w:r>
      <w:r w:rsidR="00A57537" w:rsidRPr="005B0E04">
        <w:rPr>
          <w:rFonts w:ascii="Arial" w:eastAsia="Calibri" w:hAnsi="Arial" w:cs="Arial"/>
          <w:bCs/>
          <w:sz w:val="26"/>
          <w:szCs w:val="26"/>
        </w:rPr>
        <w:t>atendiendo a</w:t>
      </w:r>
      <w:r w:rsidR="00D75DC7" w:rsidRPr="005B0E04">
        <w:rPr>
          <w:rFonts w:ascii="Arial" w:eastAsia="Calibri" w:hAnsi="Arial" w:cs="Arial"/>
          <w:bCs/>
          <w:sz w:val="26"/>
          <w:szCs w:val="26"/>
        </w:rPr>
        <w:t xml:space="preserve"> las consideraciones</w:t>
      </w:r>
      <w:r w:rsidR="00A57537" w:rsidRPr="005B0E04">
        <w:rPr>
          <w:rFonts w:ascii="Arial" w:eastAsia="Calibri" w:hAnsi="Arial" w:cs="Arial"/>
          <w:bCs/>
          <w:sz w:val="26"/>
          <w:szCs w:val="26"/>
        </w:rPr>
        <w:t xml:space="preserve"> anteriormente expuestas</w:t>
      </w:r>
      <w:r w:rsidR="00D75DC7" w:rsidRPr="005B0E04">
        <w:rPr>
          <w:rFonts w:ascii="Arial" w:eastAsia="Calibri" w:hAnsi="Arial" w:cs="Arial"/>
          <w:bCs/>
          <w:sz w:val="26"/>
          <w:szCs w:val="26"/>
        </w:rPr>
        <w:t>,</w:t>
      </w:r>
      <w:r w:rsidR="007D2B45" w:rsidRPr="005B0E04">
        <w:rPr>
          <w:rFonts w:ascii="Arial" w:eastAsia="Calibri" w:hAnsi="Arial" w:cs="Arial"/>
          <w:bCs/>
          <w:sz w:val="26"/>
          <w:szCs w:val="26"/>
        </w:rPr>
        <w:t xml:space="preserve"> es </w:t>
      </w:r>
      <w:r w:rsidR="00D75DC7" w:rsidRPr="005B0E04">
        <w:rPr>
          <w:rFonts w:ascii="Arial" w:eastAsia="Calibri" w:hAnsi="Arial" w:cs="Arial"/>
          <w:bCs/>
          <w:sz w:val="26"/>
          <w:szCs w:val="26"/>
        </w:rPr>
        <w:t>procede</w:t>
      </w:r>
      <w:r w:rsidR="007D2B45" w:rsidRPr="005B0E04">
        <w:rPr>
          <w:rFonts w:ascii="Arial" w:eastAsia="Calibri" w:hAnsi="Arial" w:cs="Arial"/>
          <w:bCs/>
          <w:sz w:val="26"/>
          <w:szCs w:val="26"/>
        </w:rPr>
        <w:t>nte</w:t>
      </w:r>
      <w:r w:rsidR="00D75DC7" w:rsidRPr="005B0E04">
        <w:rPr>
          <w:rFonts w:ascii="Arial" w:eastAsia="Calibri" w:hAnsi="Arial" w:cs="Arial"/>
          <w:bCs/>
          <w:sz w:val="26"/>
          <w:szCs w:val="26"/>
        </w:rPr>
        <w:t xml:space="preserve"> </w:t>
      </w:r>
      <w:r w:rsidR="00D75DC7" w:rsidRPr="005B0E04">
        <w:rPr>
          <w:rFonts w:ascii="Arial" w:eastAsia="Calibri" w:hAnsi="Arial" w:cs="Arial"/>
          <w:b/>
          <w:bCs/>
          <w:sz w:val="26"/>
          <w:szCs w:val="26"/>
        </w:rPr>
        <w:t>DESECHAR</w:t>
      </w:r>
      <w:r w:rsidR="00D75DC7" w:rsidRPr="005B0E04">
        <w:rPr>
          <w:rFonts w:ascii="Arial" w:eastAsia="Calibri" w:hAnsi="Arial" w:cs="Arial"/>
          <w:bCs/>
          <w:sz w:val="26"/>
          <w:szCs w:val="26"/>
        </w:rPr>
        <w:t xml:space="preserve"> el presente recurso de </w:t>
      </w:r>
      <w:r w:rsidR="00FD36AB" w:rsidRPr="005B0E04">
        <w:rPr>
          <w:rFonts w:ascii="Arial" w:eastAsia="Calibri" w:hAnsi="Arial" w:cs="Arial"/>
          <w:bCs/>
          <w:sz w:val="26"/>
          <w:szCs w:val="26"/>
        </w:rPr>
        <w:t>revisión, al no estar legitimad</w:t>
      </w:r>
      <w:r w:rsidR="005F48E0" w:rsidRPr="005B0E04">
        <w:rPr>
          <w:rFonts w:ascii="Arial" w:eastAsia="Calibri" w:hAnsi="Arial" w:cs="Arial"/>
          <w:bCs/>
          <w:sz w:val="26"/>
          <w:szCs w:val="26"/>
        </w:rPr>
        <w:t>a</w:t>
      </w:r>
      <w:r w:rsidR="00D75DC7" w:rsidRPr="005B0E04">
        <w:rPr>
          <w:rFonts w:ascii="Arial" w:eastAsia="Calibri" w:hAnsi="Arial" w:cs="Arial"/>
          <w:bCs/>
          <w:sz w:val="26"/>
          <w:szCs w:val="26"/>
        </w:rPr>
        <w:t xml:space="preserve"> </w:t>
      </w:r>
      <w:r w:rsidR="00FD36AB" w:rsidRPr="005B0E04">
        <w:rPr>
          <w:rFonts w:ascii="Arial" w:eastAsia="Calibri" w:hAnsi="Arial" w:cs="Arial"/>
          <w:bCs/>
          <w:sz w:val="26"/>
          <w:szCs w:val="26"/>
        </w:rPr>
        <w:t>l</w:t>
      </w:r>
      <w:r w:rsidR="005F48E0" w:rsidRPr="005B0E04">
        <w:rPr>
          <w:rFonts w:ascii="Arial" w:eastAsia="Calibri" w:hAnsi="Arial" w:cs="Arial"/>
          <w:bCs/>
          <w:sz w:val="26"/>
          <w:szCs w:val="26"/>
        </w:rPr>
        <w:t>a</w:t>
      </w:r>
      <w:r w:rsidR="00FD36AB" w:rsidRPr="005B0E04">
        <w:rPr>
          <w:rFonts w:ascii="Arial" w:eastAsia="Calibri" w:hAnsi="Arial" w:cs="Arial"/>
          <w:bCs/>
          <w:sz w:val="26"/>
          <w:szCs w:val="26"/>
        </w:rPr>
        <w:t xml:space="preserve"> </w:t>
      </w:r>
      <w:r w:rsidR="00CA65B8" w:rsidRPr="005B0E04">
        <w:rPr>
          <w:rFonts w:ascii="Arial" w:eastAsia="Calibri" w:hAnsi="Arial" w:cs="Arial"/>
          <w:bCs/>
          <w:sz w:val="26"/>
          <w:szCs w:val="26"/>
        </w:rPr>
        <w:t xml:space="preserve">autoridad </w:t>
      </w:r>
      <w:r w:rsidR="00D75DC7" w:rsidRPr="005B0E04">
        <w:rPr>
          <w:rFonts w:ascii="Arial" w:eastAsia="Calibri" w:hAnsi="Arial" w:cs="Arial"/>
          <w:bCs/>
          <w:sz w:val="26"/>
          <w:szCs w:val="26"/>
        </w:rPr>
        <w:t xml:space="preserve">recurrente para impugnar la sentencia en los términos planteados </w:t>
      </w:r>
      <w:r w:rsidR="00FD36AB" w:rsidRPr="005B0E04">
        <w:rPr>
          <w:rFonts w:ascii="Arial" w:eastAsia="Calibri" w:hAnsi="Arial" w:cs="Arial"/>
          <w:sz w:val="26"/>
          <w:szCs w:val="26"/>
        </w:rPr>
        <w:t xml:space="preserve">y </w:t>
      </w:r>
      <w:r w:rsidR="00CA65B8" w:rsidRPr="005B0E04">
        <w:rPr>
          <w:rFonts w:ascii="Arial" w:hAnsi="Arial" w:cs="Arial"/>
          <w:bCs/>
          <w:iCs/>
          <w:sz w:val="26"/>
          <w:szCs w:val="26"/>
        </w:rPr>
        <w:t>con fundamento en los artículos 237 y 238 de la Ley de Procedimiento y Justicia Administrativa para el Estado</w:t>
      </w:r>
      <w:r w:rsidR="00CA65B8" w:rsidRPr="005B0E04">
        <w:rPr>
          <w:rFonts w:ascii="Arial" w:eastAsia="Calibri" w:hAnsi="Arial" w:cs="Arial"/>
          <w:sz w:val="26"/>
          <w:szCs w:val="26"/>
        </w:rPr>
        <w:t xml:space="preserve"> de Oaxaca,</w:t>
      </w:r>
      <w:r w:rsidR="00031AB6" w:rsidRPr="005B0E04">
        <w:rPr>
          <w:rFonts w:ascii="Arial" w:eastAsia="Calibri" w:hAnsi="Arial" w:cs="Arial"/>
          <w:sz w:val="26"/>
          <w:szCs w:val="26"/>
        </w:rPr>
        <w:t xml:space="preserve"> vigente al inicio </w:t>
      </w:r>
      <w:r w:rsidR="00A6629A">
        <w:rPr>
          <w:rFonts w:ascii="Arial" w:eastAsia="Calibri" w:hAnsi="Arial" w:cs="Arial"/>
          <w:sz w:val="26"/>
          <w:szCs w:val="26"/>
        </w:rPr>
        <w:t>del juicio principal</w:t>
      </w:r>
      <w:r w:rsidR="00CA65B8" w:rsidRPr="005B0E04">
        <w:rPr>
          <w:rFonts w:ascii="Arial" w:eastAsia="Calibri" w:hAnsi="Arial" w:cs="Arial"/>
          <w:sz w:val="26"/>
          <w:szCs w:val="26"/>
        </w:rPr>
        <w:t xml:space="preserve"> </w:t>
      </w:r>
      <w:r w:rsidR="00FD36AB" w:rsidRPr="005B0E04">
        <w:rPr>
          <w:rFonts w:ascii="Arial" w:eastAsia="Calibri" w:hAnsi="Arial" w:cs="Arial"/>
          <w:sz w:val="26"/>
          <w:szCs w:val="26"/>
        </w:rPr>
        <w:t>se</w:t>
      </w:r>
      <w:r w:rsidR="00D75DC7" w:rsidRPr="005B0E04">
        <w:rPr>
          <w:rFonts w:ascii="Arial" w:hAnsi="Arial" w:cs="Arial"/>
          <w:sz w:val="26"/>
          <w:szCs w:val="26"/>
        </w:rPr>
        <w:t>:</w:t>
      </w:r>
    </w:p>
    <w:p w:rsidR="00D75DC7" w:rsidRPr="005B0E04" w:rsidRDefault="00D75DC7" w:rsidP="00D75DC7">
      <w:pPr>
        <w:pStyle w:val="Sinespaciado"/>
        <w:spacing w:before="240" w:line="360" w:lineRule="auto"/>
        <w:jc w:val="center"/>
        <w:rPr>
          <w:rFonts w:ascii="Arial" w:hAnsi="Arial" w:cs="Arial"/>
          <w:b/>
          <w:sz w:val="26"/>
          <w:szCs w:val="26"/>
        </w:rPr>
      </w:pPr>
      <w:r w:rsidRPr="005B0E04">
        <w:rPr>
          <w:rFonts w:ascii="Arial" w:hAnsi="Arial" w:cs="Arial"/>
          <w:b/>
          <w:sz w:val="26"/>
          <w:szCs w:val="26"/>
        </w:rPr>
        <w:lastRenderedPageBreak/>
        <w:t>R E S U E L V E</w:t>
      </w:r>
    </w:p>
    <w:p w:rsidR="00D75DC7" w:rsidRDefault="00D75DC7" w:rsidP="00D75DC7">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DESECHA </w:t>
      </w:r>
      <w:r>
        <w:rPr>
          <w:rFonts w:ascii="Arial" w:hAnsi="Arial" w:cs="Arial"/>
          <w:color w:val="000000"/>
          <w:sz w:val="26"/>
          <w:szCs w:val="26"/>
          <w:lang w:val="es-MX"/>
        </w:rPr>
        <w:t>el presente medio de impugnación, por las razones expuestas en el considerando que antecede.</w:t>
      </w:r>
    </w:p>
    <w:p w:rsidR="00FA633B" w:rsidRDefault="00D75DC7" w:rsidP="00A6629A">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lang w:val="es-MX"/>
        </w:rPr>
        <w:tab/>
      </w:r>
      <w:r w:rsidR="00D03B93">
        <w:rPr>
          <w:rFonts w:ascii="Arial" w:hAnsi="Arial" w:cs="Arial"/>
          <w:b/>
          <w:sz w:val="26"/>
          <w:szCs w:val="26"/>
        </w:rPr>
        <w:t xml:space="preserve">SEGUNDO.- </w:t>
      </w:r>
      <w:r w:rsidR="00D03B93" w:rsidRPr="007B1E95">
        <w:rPr>
          <w:rFonts w:ascii="Arial" w:hAnsi="Arial" w:cs="Arial"/>
          <w:b/>
          <w:sz w:val="26"/>
          <w:szCs w:val="26"/>
        </w:rPr>
        <w:t>N</w:t>
      </w:r>
      <w:r w:rsidR="00D03B93" w:rsidRPr="006E349D">
        <w:rPr>
          <w:rFonts w:ascii="Arial" w:hAnsi="Arial" w:cs="Arial"/>
          <w:b/>
          <w:sz w:val="26"/>
          <w:szCs w:val="26"/>
        </w:rPr>
        <w:t>OTIFÍQUESE</w:t>
      </w:r>
      <w:r w:rsidR="00D03B93">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C31567">
        <w:rPr>
          <w:rFonts w:ascii="Arial" w:hAnsi="Arial" w:cs="Arial"/>
          <w:sz w:val="26"/>
          <w:szCs w:val="26"/>
        </w:rPr>
        <w:t>Sexta</w:t>
      </w:r>
      <w:r w:rsidR="0045239D">
        <w:rPr>
          <w:rFonts w:ascii="Arial" w:hAnsi="Arial" w:cs="Arial"/>
          <w:sz w:val="26"/>
          <w:szCs w:val="26"/>
        </w:rPr>
        <w:t xml:space="preserve"> </w:t>
      </w:r>
      <w:r w:rsidR="00986534">
        <w:rPr>
          <w:rFonts w:ascii="Arial" w:hAnsi="Arial" w:cs="Arial"/>
          <w:sz w:val="26"/>
          <w:szCs w:val="26"/>
        </w:rPr>
        <w:t xml:space="preserve">Sala Unitaria de Primera Instancia de este Tribunal y en su oportunidad archívese el presente cuaderno de </w:t>
      </w:r>
      <w:r w:rsidR="00365A43">
        <w:rPr>
          <w:rFonts w:ascii="Arial" w:hAnsi="Arial" w:cs="Arial"/>
          <w:sz w:val="26"/>
          <w:szCs w:val="26"/>
        </w:rPr>
        <w:t>revisión como asunto concluido.</w:t>
      </w:r>
    </w:p>
    <w:p w:rsidR="00A6629A" w:rsidRDefault="00A6629A" w:rsidP="00A6629A">
      <w:pPr>
        <w:widowControl w:val="0"/>
        <w:tabs>
          <w:tab w:val="left" w:pos="0"/>
        </w:tabs>
        <w:spacing w:after="0" w:line="360" w:lineRule="auto"/>
        <w:ind w:right="18"/>
        <w:jc w:val="both"/>
        <w:rPr>
          <w:rFonts w:ascii="Arial" w:hAnsi="Arial" w:cs="Arial"/>
          <w:sz w:val="26"/>
          <w:szCs w:val="26"/>
        </w:rPr>
      </w:pPr>
    </w:p>
    <w:p w:rsidR="00031AB6" w:rsidRDefault="00270D19" w:rsidP="00270D19">
      <w:pPr>
        <w:spacing w:line="360" w:lineRule="auto"/>
        <w:jc w:val="both"/>
        <w:rPr>
          <w:rFonts w:ascii="Arial" w:hAnsi="Arial" w:cs="Arial"/>
          <w:b/>
          <w:sz w:val="14"/>
          <w:szCs w:val="26"/>
        </w:rPr>
      </w:pPr>
      <w:r>
        <w:rPr>
          <w:rFonts w:ascii="Arial" w:hAnsi="Arial" w:cs="Arial"/>
          <w:sz w:val="26"/>
          <w:szCs w:val="26"/>
        </w:rPr>
        <w:t xml:space="preserve">       Por unanimidad de votos, lo resolvieron y firmaron Magistrados María Elena Villa de Jarquín, Manuel Velasco Alcántara, Raúl Palomares Palomino y </w:t>
      </w:r>
      <w:r w:rsidRPr="00CB6405">
        <w:rPr>
          <w:rFonts w:ascii="Arial" w:hAnsi="Arial" w:cs="Arial"/>
          <w:sz w:val="26"/>
          <w:szCs w:val="26"/>
        </w:rPr>
        <w:t>Adrián Quiroga Avendaño</w:t>
      </w:r>
      <w:r>
        <w:rPr>
          <w:rFonts w:ascii="Arial" w:hAnsi="Arial" w:cs="Arial"/>
          <w:sz w:val="26"/>
          <w:szCs w:val="26"/>
        </w:rPr>
        <w:t>; con Excusa aprobada del Magistrado</w:t>
      </w:r>
      <w:r w:rsidRPr="00956D14">
        <w:rPr>
          <w:rFonts w:ascii="Arial" w:hAnsi="Arial" w:cs="Arial"/>
          <w:sz w:val="26"/>
          <w:szCs w:val="26"/>
        </w:rPr>
        <w:t xml:space="preserve"> </w:t>
      </w:r>
      <w:r>
        <w:rPr>
          <w:rFonts w:ascii="Arial" w:hAnsi="Arial" w:cs="Arial"/>
          <w:sz w:val="26"/>
          <w:szCs w:val="26"/>
        </w:rPr>
        <w:t>Abraham Santiago Soriano, para conocer, discutir y resolver en la presente Resolución;</w:t>
      </w:r>
      <w:r w:rsidRPr="00CB6405">
        <w:rPr>
          <w:rFonts w:ascii="Arial" w:hAnsi="Arial" w:cs="Arial"/>
          <w:sz w:val="26"/>
          <w:szCs w:val="26"/>
        </w:rPr>
        <w:t xml:space="preserve"> quienes actúan con la Licenciada </w:t>
      </w:r>
      <w:r>
        <w:rPr>
          <w:rFonts w:ascii="Arial" w:hAnsi="Arial" w:cs="Arial"/>
          <w:sz w:val="26"/>
          <w:szCs w:val="26"/>
        </w:rPr>
        <w:t>Felicitas Díaz Vázquez</w:t>
      </w:r>
      <w:r w:rsidRPr="00CB6405">
        <w:rPr>
          <w:rFonts w:ascii="Arial" w:hAnsi="Arial" w:cs="Arial"/>
          <w:sz w:val="26"/>
          <w:szCs w:val="26"/>
        </w:rPr>
        <w:t>, Secretaria General de Acuerdos de este Tribunal, que autoriza y da fe</w:t>
      </w:r>
    </w:p>
    <w:p w:rsidR="00031AB6" w:rsidRDefault="00031AB6" w:rsidP="00031AB6">
      <w:pPr>
        <w:spacing w:line="240" w:lineRule="auto"/>
        <w:jc w:val="center"/>
        <w:rPr>
          <w:rFonts w:ascii="Arial" w:hAnsi="Arial" w:cs="Arial"/>
          <w:b/>
          <w:sz w:val="14"/>
          <w:szCs w:val="26"/>
        </w:rPr>
      </w:pPr>
    </w:p>
    <w:p w:rsidR="00031AB6" w:rsidRDefault="00031AB6" w:rsidP="00031AB6">
      <w:pPr>
        <w:spacing w:line="240" w:lineRule="auto"/>
        <w:jc w:val="center"/>
        <w:rPr>
          <w:rFonts w:ascii="Arial" w:hAnsi="Arial" w:cs="Arial"/>
          <w:b/>
          <w:sz w:val="14"/>
          <w:szCs w:val="26"/>
        </w:rPr>
      </w:pPr>
    </w:p>
    <w:p w:rsidR="00031AB6" w:rsidRDefault="00031AB6" w:rsidP="009C2F09">
      <w:pPr>
        <w:spacing w:line="240" w:lineRule="auto"/>
        <w:rPr>
          <w:rFonts w:ascii="Arial" w:hAnsi="Arial" w:cs="Arial"/>
          <w:b/>
          <w:sz w:val="14"/>
          <w:szCs w:val="26"/>
        </w:rPr>
      </w:pPr>
    </w:p>
    <w:p w:rsidR="009C2F09" w:rsidRDefault="009C2F09" w:rsidP="009C2F09">
      <w:pPr>
        <w:spacing w:line="240" w:lineRule="auto"/>
        <w:rPr>
          <w:rFonts w:ascii="Arial" w:hAnsi="Arial" w:cs="Arial"/>
          <w:b/>
          <w:sz w:val="14"/>
          <w:szCs w:val="26"/>
        </w:rPr>
      </w:pPr>
    </w:p>
    <w:p w:rsidR="009C2F09" w:rsidRDefault="009C2F09" w:rsidP="009C2F09">
      <w:pPr>
        <w:spacing w:line="240" w:lineRule="auto"/>
        <w:rPr>
          <w:rFonts w:ascii="Arial" w:hAnsi="Arial" w:cs="Arial"/>
          <w:b/>
          <w:sz w:val="14"/>
          <w:szCs w:val="26"/>
        </w:rPr>
      </w:pPr>
    </w:p>
    <w:p w:rsidR="009C2F09" w:rsidRDefault="009C2F09" w:rsidP="009C2F09">
      <w:pPr>
        <w:spacing w:line="240" w:lineRule="auto"/>
        <w:rPr>
          <w:rFonts w:ascii="Arial" w:hAnsi="Arial" w:cs="Arial"/>
          <w:b/>
          <w:sz w:val="14"/>
          <w:szCs w:val="26"/>
        </w:rPr>
      </w:pPr>
    </w:p>
    <w:p w:rsidR="00031AB6" w:rsidRDefault="00031AB6" w:rsidP="00031AB6">
      <w:pPr>
        <w:spacing w:after="0" w:line="240" w:lineRule="auto"/>
        <w:ind w:left="1" w:hanging="3"/>
        <w:jc w:val="center"/>
        <w:rPr>
          <w:rFonts w:ascii="Arial" w:hAnsi="Arial" w:cs="Arial"/>
          <w:sz w:val="26"/>
          <w:szCs w:val="26"/>
        </w:rPr>
      </w:pPr>
      <w:r>
        <w:rPr>
          <w:rFonts w:ascii="Arial" w:hAnsi="Arial" w:cs="Arial"/>
          <w:sz w:val="26"/>
          <w:szCs w:val="26"/>
        </w:rPr>
        <w:t>MAGISTRADA MARÍA ELENA VILLA DE JARQUÍN</w:t>
      </w:r>
    </w:p>
    <w:p w:rsidR="00031AB6" w:rsidRDefault="00031AB6" w:rsidP="00031AB6">
      <w:pPr>
        <w:spacing w:after="0" w:line="240" w:lineRule="auto"/>
        <w:ind w:left="1" w:hanging="3"/>
        <w:jc w:val="center"/>
        <w:rPr>
          <w:rFonts w:ascii="Arial" w:hAnsi="Arial" w:cs="Arial"/>
          <w:sz w:val="26"/>
          <w:szCs w:val="26"/>
        </w:rPr>
      </w:pPr>
      <w:r>
        <w:rPr>
          <w:rFonts w:ascii="Arial" w:hAnsi="Arial" w:cs="Arial"/>
          <w:sz w:val="26"/>
          <w:szCs w:val="26"/>
        </w:rPr>
        <w:t>PRESIDENTA</w:t>
      </w:r>
    </w:p>
    <w:p w:rsidR="00031AB6" w:rsidRDefault="00031AB6" w:rsidP="00031AB6">
      <w:pPr>
        <w:spacing w:after="0" w:line="240" w:lineRule="auto"/>
        <w:ind w:left="1" w:hanging="3"/>
        <w:rPr>
          <w:rFonts w:ascii="Arial" w:hAnsi="Arial" w:cs="Arial"/>
          <w:sz w:val="26"/>
          <w:szCs w:val="26"/>
        </w:rPr>
      </w:pPr>
    </w:p>
    <w:p w:rsidR="00031AB6" w:rsidRDefault="00031AB6" w:rsidP="00031AB6">
      <w:pPr>
        <w:spacing w:line="360" w:lineRule="auto"/>
        <w:rPr>
          <w:rFonts w:ascii="Arial" w:hAnsi="Arial" w:cs="Arial"/>
          <w:sz w:val="26"/>
          <w:szCs w:val="26"/>
        </w:rPr>
      </w:pPr>
    </w:p>
    <w:p w:rsidR="00031AB6" w:rsidRDefault="00031AB6" w:rsidP="00031AB6">
      <w:pPr>
        <w:spacing w:after="0" w:line="240" w:lineRule="auto"/>
        <w:ind w:left="1" w:hanging="3"/>
        <w:rPr>
          <w:rFonts w:ascii="Arial" w:hAnsi="Arial" w:cs="Arial"/>
          <w:sz w:val="26"/>
          <w:szCs w:val="26"/>
        </w:rPr>
      </w:pPr>
    </w:p>
    <w:p w:rsidR="00031AB6" w:rsidRDefault="00031AB6" w:rsidP="00031AB6">
      <w:pPr>
        <w:spacing w:after="0" w:line="240" w:lineRule="auto"/>
        <w:ind w:left="1" w:hanging="3"/>
        <w:rPr>
          <w:rFonts w:ascii="Arial" w:hAnsi="Arial" w:cs="Arial"/>
          <w:sz w:val="26"/>
          <w:szCs w:val="26"/>
        </w:rPr>
      </w:pPr>
    </w:p>
    <w:p w:rsidR="009C2F09" w:rsidRDefault="009C2F09" w:rsidP="00031AB6">
      <w:pPr>
        <w:spacing w:after="0" w:line="240" w:lineRule="auto"/>
        <w:ind w:left="1" w:hanging="3"/>
        <w:rPr>
          <w:rFonts w:ascii="Arial" w:hAnsi="Arial" w:cs="Arial"/>
          <w:sz w:val="26"/>
          <w:szCs w:val="26"/>
        </w:rPr>
      </w:pPr>
    </w:p>
    <w:p w:rsidR="009C2F09" w:rsidRDefault="009C2F09" w:rsidP="00031AB6">
      <w:pPr>
        <w:spacing w:after="0" w:line="240" w:lineRule="auto"/>
        <w:ind w:left="1" w:hanging="3"/>
        <w:rPr>
          <w:rFonts w:ascii="Arial" w:hAnsi="Arial" w:cs="Arial"/>
          <w:sz w:val="26"/>
          <w:szCs w:val="26"/>
        </w:rPr>
      </w:pPr>
    </w:p>
    <w:p w:rsidR="00031AB6" w:rsidRDefault="00031AB6" w:rsidP="00031AB6">
      <w:pPr>
        <w:spacing w:after="0" w:line="240" w:lineRule="auto"/>
        <w:ind w:left="1" w:hanging="3"/>
        <w:rPr>
          <w:rFonts w:ascii="Arial" w:hAnsi="Arial" w:cs="Arial"/>
          <w:sz w:val="26"/>
          <w:szCs w:val="26"/>
        </w:rPr>
      </w:pPr>
    </w:p>
    <w:p w:rsidR="00031AB6" w:rsidRDefault="00031AB6" w:rsidP="00031AB6">
      <w:pPr>
        <w:spacing w:after="0" w:line="240" w:lineRule="auto"/>
        <w:ind w:left="1" w:hanging="3"/>
        <w:rPr>
          <w:rFonts w:ascii="Arial" w:hAnsi="Arial" w:cs="Arial"/>
          <w:sz w:val="26"/>
          <w:szCs w:val="26"/>
        </w:rPr>
      </w:pPr>
    </w:p>
    <w:p w:rsidR="00031AB6" w:rsidRDefault="00031AB6" w:rsidP="00031AB6">
      <w:pPr>
        <w:spacing w:line="360" w:lineRule="auto"/>
        <w:ind w:left="1" w:hanging="3"/>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031AB6" w:rsidRDefault="00031AB6" w:rsidP="00031AB6">
      <w:pPr>
        <w:spacing w:line="360" w:lineRule="auto"/>
        <w:ind w:left="1" w:hanging="3"/>
        <w:jc w:val="center"/>
        <w:rPr>
          <w:rFonts w:ascii="Arial" w:eastAsia="Times New Roman" w:hAnsi="Arial" w:cs="Arial"/>
          <w:sz w:val="26"/>
          <w:szCs w:val="26"/>
          <w:lang w:eastAsia="es-MX"/>
        </w:rPr>
      </w:pPr>
    </w:p>
    <w:p w:rsidR="009C2F09" w:rsidRDefault="009C2F09" w:rsidP="009C2F09">
      <w:pPr>
        <w:spacing w:line="240" w:lineRule="auto"/>
        <w:jc w:val="center"/>
        <w:rPr>
          <w:rFonts w:ascii="Arial" w:hAnsi="Arial" w:cs="Arial"/>
          <w:b/>
          <w:sz w:val="14"/>
          <w:szCs w:val="26"/>
        </w:rPr>
      </w:pPr>
      <w:r>
        <w:rPr>
          <w:rFonts w:ascii="Arial" w:hAnsi="Arial" w:cs="Arial"/>
          <w:b/>
          <w:sz w:val="14"/>
          <w:szCs w:val="26"/>
        </w:rPr>
        <w:t>LAS PRESENTES FIRMAS CORRESPONDEN AL RECURSO DE REVISIÓN 285/2019</w:t>
      </w:r>
    </w:p>
    <w:p w:rsidR="00031AB6" w:rsidRDefault="00031AB6" w:rsidP="00031AB6">
      <w:pPr>
        <w:spacing w:line="360" w:lineRule="auto"/>
        <w:ind w:left="1" w:hanging="3"/>
        <w:rPr>
          <w:rFonts w:ascii="Arial" w:eastAsia="Times New Roman" w:hAnsi="Arial" w:cs="Arial"/>
          <w:sz w:val="26"/>
          <w:szCs w:val="26"/>
          <w:lang w:eastAsia="es-MX"/>
        </w:rPr>
      </w:pPr>
    </w:p>
    <w:p w:rsidR="009C2F09" w:rsidRDefault="009C2F09" w:rsidP="00031AB6">
      <w:pPr>
        <w:spacing w:line="360" w:lineRule="auto"/>
        <w:ind w:left="1" w:hanging="3"/>
        <w:rPr>
          <w:rFonts w:ascii="Arial" w:eastAsia="Times New Roman" w:hAnsi="Arial" w:cs="Arial"/>
          <w:sz w:val="26"/>
          <w:szCs w:val="26"/>
          <w:lang w:eastAsia="es-MX"/>
        </w:rPr>
      </w:pPr>
    </w:p>
    <w:p w:rsidR="009C2F09" w:rsidRDefault="009C2F09" w:rsidP="00031AB6">
      <w:pPr>
        <w:spacing w:line="360" w:lineRule="auto"/>
        <w:ind w:left="1" w:hanging="3"/>
        <w:rPr>
          <w:rFonts w:ascii="Arial" w:eastAsia="Times New Roman" w:hAnsi="Arial" w:cs="Arial"/>
          <w:sz w:val="26"/>
          <w:szCs w:val="26"/>
          <w:lang w:eastAsia="es-MX"/>
        </w:rPr>
      </w:pPr>
    </w:p>
    <w:p w:rsidR="009C2F09" w:rsidRDefault="009C2F09" w:rsidP="00031AB6">
      <w:pPr>
        <w:spacing w:line="360" w:lineRule="auto"/>
        <w:ind w:left="1" w:hanging="3"/>
        <w:rPr>
          <w:rFonts w:ascii="Arial" w:eastAsia="Times New Roman" w:hAnsi="Arial" w:cs="Arial"/>
          <w:sz w:val="26"/>
          <w:szCs w:val="26"/>
          <w:lang w:eastAsia="es-MX"/>
        </w:rPr>
      </w:pPr>
    </w:p>
    <w:p w:rsidR="00031AB6" w:rsidRDefault="00031AB6" w:rsidP="00031AB6">
      <w:pPr>
        <w:spacing w:line="360" w:lineRule="auto"/>
        <w:jc w:val="center"/>
        <w:rPr>
          <w:rFonts w:ascii="Arial" w:hAnsi="Arial" w:cs="Arial"/>
          <w:b/>
          <w:sz w:val="14"/>
          <w:szCs w:val="26"/>
        </w:rPr>
      </w:pPr>
    </w:p>
    <w:p w:rsidR="00031AB6" w:rsidRDefault="00031AB6" w:rsidP="00031AB6">
      <w:pPr>
        <w:ind w:left="1" w:hanging="3"/>
        <w:jc w:val="center"/>
        <w:rPr>
          <w:rFonts w:ascii="Arial" w:hAnsi="Arial" w:cs="Arial"/>
          <w:sz w:val="26"/>
          <w:szCs w:val="26"/>
        </w:rPr>
      </w:pPr>
      <w:r>
        <w:rPr>
          <w:rFonts w:ascii="Arial" w:hAnsi="Arial" w:cs="Arial"/>
          <w:sz w:val="26"/>
          <w:szCs w:val="26"/>
        </w:rPr>
        <w:t>MAGISTRADO RAÚL PALOMARES PALOMINO</w:t>
      </w:r>
    </w:p>
    <w:p w:rsidR="00031AB6" w:rsidRDefault="00031AB6" w:rsidP="005B0E04">
      <w:pPr>
        <w:rPr>
          <w:rFonts w:ascii="Arial" w:hAnsi="Arial" w:cs="Arial"/>
          <w:sz w:val="26"/>
          <w:szCs w:val="26"/>
        </w:rPr>
      </w:pPr>
    </w:p>
    <w:p w:rsidR="00031AB6" w:rsidRDefault="00031AB6" w:rsidP="00031AB6">
      <w:pPr>
        <w:ind w:left="1" w:hanging="3"/>
        <w:jc w:val="center"/>
        <w:rPr>
          <w:rFonts w:ascii="Arial" w:hAnsi="Arial" w:cs="Arial"/>
          <w:sz w:val="26"/>
          <w:szCs w:val="26"/>
        </w:rPr>
      </w:pPr>
    </w:p>
    <w:p w:rsidR="00031AB6" w:rsidRDefault="00031AB6" w:rsidP="00031AB6">
      <w:pPr>
        <w:ind w:left="1" w:hanging="3"/>
        <w:jc w:val="center"/>
        <w:rPr>
          <w:rFonts w:ascii="Arial" w:hAnsi="Arial" w:cs="Arial"/>
          <w:sz w:val="26"/>
          <w:szCs w:val="26"/>
        </w:rPr>
      </w:pPr>
    </w:p>
    <w:p w:rsidR="009C2F09" w:rsidRDefault="009C2F09" w:rsidP="00031AB6">
      <w:pPr>
        <w:ind w:left="1" w:hanging="3"/>
        <w:jc w:val="center"/>
        <w:rPr>
          <w:rFonts w:ascii="Arial" w:hAnsi="Arial" w:cs="Arial"/>
          <w:sz w:val="26"/>
          <w:szCs w:val="26"/>
        </w:rPr>
      </w:pPr>
    </w:p>
    <w:p w:rsidR="00031AB6" w:rsidRPr="008B167B" w:rsidRDefault="00031AB6" w:rsidP="00031AB6">
      <w:pPr>
        <w:ind w:left="1" w:hanging="3"/>
        <w:jc w:val="center"/>
        <w:rPr>
          <w:rFonts w:ascii="Arial" w:hAnsi="Arial" w:cs="Arial"/>
          <w:sz w:val="26"/>
          <w:szCs w:val="26"/>
        </w:rPr>
      </w:pPr>
    </w:p>
    <w:p w:rsidR="00031AB6" w:rsidRDefault="00031AB6" w:rsidP="00031AB6">
      <w:pPr>
        <w:spacing w:after="0" w:line="360" w:lineRule="auto"/>
        <w:ind w:left="1" w:right="49" w:hanging="3"/>
        <w:jc w:val="center"/>
        <w:rPr>
          <w:rFonts w:ascii="Arial" w:hAnsi="Arial" w:cs="Arial"/>
          <w:sz w:val="26"/>
          <w:szCs w:val="26"/>
        </w:rPr>
      </w:pPr>
      <w:r>
        <w:rPr>
          <w:rFonts w:ascii="Arial" w:hAnsi="Arial" w:cs="Arial"/>
          <w:sz w:val="26"/>
          <w:szCs w:val="26"/>
        </w:rPr>
        <w:t>MAGISTRADO ADRIÁN QUIROGA AVENDAÑO</w:t>
      </w:r>
    </w:p>
    <w:p w:rsidR="00031AB6" w:rsidRDefault="00031AB6" w:rsidP="00031AB6">
      <w:pPr>
        <w:spacing w:after="0" w:line="360" w:lineRule="auto"/>
        <w:ind w:left="1" w:right="49" w:hanging="3"/>
        <w:jc w:val="center"/>
        <w:rPr>
          <w:rFonts w:ascii="Arial" w:hAnsi="Arial" w:cs="Arial"/>
          <w:sz w:val="26"/>
          <w:szCs w:val="26"/>
        </w:rPr>
      </w:pPr>
    </w:p>
    <w:p w:rsidR="00031AB6" w:rsidRDefault="00031AB6" w:rsidP="00031AB6">
      <w:pPr>
        <w:tabs>
          <w:tab w:val="left" w:pos="1680"/>
          <w:tab w:val="center" w:pos="4277"/>
        </w:tabs>
        <w:spacing w:line="360" w:lineRule="auto"/>
        <w:ind w:left="1" w:hanging="3"/>
        <w:jc w:val="center"/>
        <w:rPr>
          <w:rFonts w:ascii="Arial" w:hAnsi="Arial" w:cs="Arial"/>
          <w:sz w:val="26"/>
          <w:szCs w:val="26"/>
        </w:rPr>
      </w:pPr>
    </w:p>
    <w:p w:rsidR="00031AB6" w:rsidRDefault="00031AB6" w:rsidP="00031AB6">
      <w:pPr>
        <w:tabs>
          <w:tab w:val="left" w:pos="1680"/>
          <w:tab w:val="center" w:pos="4277"/>
        </w:tabs>
        <w:spacing w:line="360" w:lineRule="auto"/>
        <w:ind w:left="1" w:hanging="3"/>
        <w:jc w:val="center"/>
        <w:rPr>
          <w:rFonts w:ascii="Arial" w:hAnsi="Arial" w:cs="Arial"/>
          <w:sz w:val="26"/>
          <w:szCs w:val="26"/>
        </w:rPr>
      </w:pPr>
    </w:p>
    <w:p w:rsidR="00031AB6" w:rsidRDefault="00031AB6" w:rsidP="00031AB6">
      <w:pPr>
        <w:tabs>
          <w:tab w:val="left" w:pos="1680"/>
          <w:tab w:val="center" w:pos="4277"/>
        </w:tabs>
        <w:spacing w:line="360" w:lineRule="auto"/>
        <w:rPr>
          <w:rFonts w:ascii="Arial" w:hAnsi="Arial" w:cs="Arial"/>
          <w:sz w:val="26"/>
          <w:szCs w:val="26"/>
        </w:rPr>
      </w:pPr>
    </w:p>
    <w:p w:rsidR="00031AB6" w:rsidRDefault="00031AB6" w:rsidP="00031AB6">
      <w:pPr>
        <w:tabs>
          <w:tab w:val="left" w:pos="1680"/>
          <w:tab w:val="center" w:pos="4277"/>
        </w:tabs>
        <w:spacing w:after="0" w:line="240" w:lineRule="auto"/>
        <w:ind w:left="1" w:hanging="3"/>
        <w:jc w:val="center"/>
        <w:rPr>
          <w:rFonts w:ascii="Arial" w:hAnsi="Arial" w:cs="Arial"/>
          <w:sz w:val="26"/>
          <w:szCs w:val="26"/>
        </w:rPr>
      </w:pPr>
      <w:r>
        <w:rPr>
          <w:rFonts w:ascii="Arial" w:hAnsi="Arial" w:cs="Arial"/>
          <w:sz w:val="26"/>
          <w:szCs w:val="26"/>
        </w:rPr>
        <w:t>LICENCIADA FELICITAS DÍAZ VÁZQUEZ</w:t>
      </w:r>
    </w:p>
    <w:p w:rsidR="00031AB6" w:rsidRPr="00031AB6" w:rsidRDefault="00031AB6" w:rsidP="00031AB6">
      <w:pPr>
        <w:pStyle w:val="Sinespaciado"/>
        <w:ind w:left="1" w:hanging="3"/>
        <w:jc w:val="center"/>
        <w:rPr>
          <w:sz w:val="26"/>
          <w:szCs w:val="26"/>
        </w:rPr>
      </w:pPr>
      <w:r>
        <w:rPr>
          <w:rFonts w:ascii="Arial" w:hAnsi="Arial" w:cs="Arial"/>
          <w:sz w:val="26"/>
          <w:szCs w:val="26"/>
        </w:rPr>
        <w:t>SECRETARIA GENERAL DE ACUERDOS</w:t>
      </w:r>
    </w:p>
    <w:p w:rsidR="00B939A8" w:rsidRDefault="00B939A8" w:rsidP="00031AB6">
      <w:pPr>
        <w:spacing w:before="240" w:line="360" w:lineRule="auto"/>
        <w:rPr>
          <w:rFonts w:ascii="Arial" w:hAnsi="Arial" w:cs="Arial"/>
          <w:sz w:val="26"/>
          <w:szCs w:val="26"/>
        </w:rPr>
      </w:pPr>
    </w:p>
    <w:p w:rsidR="009C2F09" w:rsidRDefault="009C2F09" w:rsidP="00031AB6">
      <w:pPr>
        <w:spacing w:before="240" w:line="360" w:lineRule="auto"/>
        <w:rPr>
          <w:rFonts w:ascii="Arial" w:hAnsi="Arial" w:cs="Arial"/>
          <w:sz w:val="26"/>
          <w:szCs w:val="26"/>
        </w:rPr>
      </w:pPr>
    </w:p>
    <w:p w:rsidR="009C2F09" w:rsidRDefault="009C2F09" w:rsidP="00031AB6">
      <w:pPr>
        <w:spacing w:before="240" w:line="360" w:lineRule="auto"/>
        <w:rPr>
          <w:rFonts w:ascii="Arial" w:hAnsi="Arial" w:cs="Arial"/>
          <w:sz w:val="26"/>
          <w:szCs w:val="26"/>
        </w:rPr>
      </w:pPr>
    </w:p>
    <w:p w:rsidR="009C2F09" w:rsidRDefault="009C2F09" w:rsidP="00031AB6">
      <w:pPr>
        <w:spacing w:before="240" w:line="360" w:lineRule="auto"/>
        <w:rPr>
          <w:rFonts w:ascii="Arial" w:hAnsi="Arial" w:cs="Arial"/>
          <w:sz w:val="26"/>
          <w:szCs w:val="26"/>
        </w:rPr>
      </w:pPr>
    </w:p>
    <w:p w:rsidR="005B0E04" w:rsidRDefault="005B0E04" w:rsidP="00031AB6">
      <w:pPr>
        <w:spacing w:before="240" w:line="360" w:lineRule="auto"/>
        <w:rPr>
          <w:rFonts w:ascii="Arial" w:hAnsi="Arial" w:cs="Arial"/>
          <w:sz w:val="26"/>
          <w:szCs w:val="26"/>
        </w:rPr>
      </w:pPr>
    </w:p>
    <w:p w:rsidR="009C2F09" w:rsidRDefault="009C2F09" w:rsidP="00031AB6">
      <w:pPr>
        <w:spacing w:before="240" w:line="360" w:lineRule="auto"/>
        <w:rPr>
          <w:rFonts w:ascii="Arial" w:hAnsi="Arial" w:cs="Arial"/>
          <w:sz w:val="26"/>
          <w:szCs w:val="26"/>
        </w:rPr>
      </w:pPr>
    </w:p>
    <w:p w:rsidR="009C2F09" w:rsidRDefault="009C2F09" w:rsidP="00031AB6">
      <w:pPr>
        <w:spacing w:before="240" w:line="360" w:lineRule="auto"/>
        <w:rPr>
          <w:rFonts w:ascii="Arial" w:hAnsi="Arial" w:cs="Arial"/>
          <w:sz w:val="26"/>
          <w:szCs w:val="26"/>
        </w:rPr>
      </w:pPr>
    </w:p>
    <w:p w:rsidR="009C2F09" w:rsidRDefault="009C2F09" w:rsidP="00031AB6">
      <w:pPr>
        <w:spacing w:before="240" w:line="360" w:lineRule="auto"/>
        <w:rPr>
          <w:rFonts w:ascii="Arial" w:hAnsi="Arial" w:cs="Arial"/>
          <w:sz w:val="26"/>
          <w:szCs w:val="26"/>
        </w:rPr>
      </w:pPr>
    </w:p>
    <w:p w:rsidR="009C2F09" w:rsidRDefault="009C2F09" w:rsidP="00031AB6">
      <w:pPr>
        <w:spacing w:before="240" w:line="360" w:lineRule="auto"/>
        <w:rPr>
          <w:rFonts w:ascii="Arial" w:hAnsi="Arial" w:cs="Arial"/>
          <w:sz w:val="26"/>
          <w:szCs w:val="26"/>
        </w:rPr>
      </w:pPr>
    </w:p>
    <w:p w:rsidR="009C2F09" w:rsidRDefault="009C2F09" w:rsidP="00031AB6">
      <w:pPr>
        <w:spacing w:before="240" w:line="360" w:lineRule="auto"/>
        <w:rPr>
          <w:rFonts w:ascii="Arial" w:hAnsi="Arial" w:cs="Arial"/>
          <w:sz w:val="26"/>
          <w:szCs w:val="26"/>
        </w:rPr>
      </w:pPr>
    </w:p>
    <w:p w:rsidR="009C2F09" w:rsidRDefault="009C2F09" w:rsidP="00031AB6">
      <w:pPr>
        <w:spacing w:before="240" w:line="360" w:lineRule="auto"/>
        <w:rPr>
          <w:rFonts w:ascii="Arial" w:hAnsi="Arial" w:cs="Arial"/>
          <w:sz w:val="26"/>
          <w:szCs w:val="26"/>
        </w:rPr>
      </w:pPr>
    </w:p>
    <w:p w:rsidR="009C2F09" w:rsidRDefault="009C2F09" w:rsidP="00031AB6">
      <w:pPr>
        <w:spacing w:before="240" w:line="360" w:lineRule="auto"/>
        <w:rPr>
          <w:rFonts w:ascii="Arial" w:hAnsi="Arial" w:cs="Arial"/>
          <w:sz w:val="26"/>
          <w:szCs w:val="26"/>
        </w:rPr>
      </w:pPr>
    </w:p>
    <w:p w:rsidR="005B0E04" w:rsidRDefault="005B0E04" w:rsidP="00031AB6">
      <w:pPr>
        <w:spacing w:before="240" w:line="360" w:lineRule="auto"/>
        <w:rPr>
          <w:rFonts w:ascii="Arial" w:hAnsi="Arial" w:cs="Arial"/>
          <w:sz w:val="26"/>
          <w:szCs w:val="26"/>
        </w:rPr>
      </w:pPr>
    </w:p>
    <w:p w:rsidR="005B0E04" w:rsidRDefault="005B0E04" w:rsidP="00031AB6">
      <w:pPr>
        <w:spacing w:before="240" w:line="360" w:lineRule="auto"/>
        <w:rPr>
          <w:rFonts w:ascii="Arial" w:hAnsi="Arial" w:cs="Arial"/>
          <w:sz w:val="26"/>
          <w:szCs w:val="26"/>
        </w:rPr>
      </w:pPr>
    </w:p>
    <w:sectPr w:rsidR="005B0E04" w:rsidSect="00631F0E">
      <w:headerReference w:type="even" r:id="rId8"/>
      <w:headerReference w:type="default" r:id="rId9"/>
      <w:pgSz w:w="12240" w:h="20160" w:code="5"/>
      <w:pgMar w:top="720" w:right="1134" w:bottom="1191" w:left="2835" w:header="709" w:footer="709" w:gutter="0"/>
      <w:cols w:space="708"/>
      <w:vAlign w:val="cen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2C3A" w:rsidRDefault="00892C3A">
      <w:pPr>
        <w:spacing w:after="0" w:line="240" w:lineRule="auto"/>
      </w:pPr>
      <w:r>
        <w:separator/>
      </w:r>
    </w:p>
  </w:endnote>
  <w:endnote w:type="continuationSeparator" w:id="0">
    <w:p w:rsidR="00892C3A" w:rsidRDefault="00892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2C3A" w:rsidRDefault="00892C3A">
      <w:pPr>
        <w:spacing w:after="0" w:line="240" w:lineRule="auto"/>
      </w:pPr>
      <w:r>
        <w:separator/>
      </w:r>
    </w:p>
  </w:footnote>
  <w:footnote w:type="continuationSeparator" w:id="0">
    <w:p w:rsidR="00892C3A" w:rsidRDefault="00892C3A">
      <w:pPr>
        <w:spacing w:after="0" w:line="240" w:lineRule="auto"/>
      </w:pPr>
      <w:r>
        <w:continuationSeparator/>
      </w:r>
    </w:p>
  </w:footnote>
  <w:footnote w:id="1">
    <w:p w:rsidR="00BD2702" w:rsidRPr="00873308" w:rsidRDefault="00BD2702" w:rsidP="004D3CE8">
      <w:pPr>
        <w:pStyle w:val="Textonotapie"/>
        <w:jc w:val="both"/>
        <w:rPr>
          <w:rFonts w:ascii="Arial" w:hAnsi="Arial" w:cs="Arial"/>
          <w:i/>
        </w:rPr>
      </w:pPr>
      <w:r w:rsidRPr="00873308">
        <w:rPr>
          <w:rStyle w:val="Refdenotaalpie"/>
          <w:rFonts w:ascii="Arial" w:hAnsi="Arial" w:cs="Arial"/>
          <w:i/>
        </w:rPr>
        <w:footnoteRef/>
      </w:r>
      <w:r w:rsidRPr="00873308">
        <w:rPr>
          <w:rFonts w:ascii="Arial" w:hAnsi="Arial" w:cs="Arial"/>
          <w:i/>
        </w:rPr>
        <w:t xml:space="preserve"> </w:t>
      </w:r>
      <w:r w:rsidR="003829A7">
        <w:rPr>
          <w:rFonts w:ascii="Arial" w:hAnsi="Arial" w:cs="Arial"/>
          <w:b/>
          <w:i/>
        </w:rPr>
        <w:t xml:space="preserve">ARTÍCULO </w:t>
      </w:r>
      <w:r w:rsidR="004D3CE8">
        <w:rPr>
          <w:rFonts w:ascii="Arial" w:hAnsi="Arial" w:cs="Arial"/>
          <w:b/>
          <w:i/>
        </w:rPr>
        <w:t>23</w:t>
      </w:r>
      <w:r w:rsidRPr="00873308">
        <w:rPr>
          <w:rFonts w:ascii="Arial" w:hAnsi="Arial" w:cs="Arial"/>
          <w:b/>
          <w:i/>
        </w:rPr>
        <w:t xml:space="preserve">6.- </w:t>
      </w:r>
      <w:r w:rsidRPr="00873308">
        <w:rPr>
          <w:rFonts w:ascii="Arial" w:hAnsi="Arial" w:cs="Arial"/>
          <w:i/>
        </w:rPr>
        <w:t>Contra los acuerdos y resoluciones dictados por las salas unitarias de</w:t>
      </w:r>
      <w:r w:rsidR="00873308">
        <w:rPr>
          <w:rFonts w:ascii="Arial" w:hAnsi="Arial" w:cs="Arial"/>
          <w:i/>
        </w:rPr>
        <w:t xml:space="preserve"> </w:t>
      </w:r>
      <w:r w:rsidRPr="00873308">
        <w:rPr>
          <w:rFonts w:ascii="Arial" w:hAnsi="Arial" w:cs="Arial"/>
          <w:i/>
        </w:rPr>
        <w:t>primera instancia, procede el recurso de revisión,</w:t>
      </w:r>
      <w:r w:rsidR="00873308">
        <w:rPr>
          <w:rFonts w:ascii="Arial" w:hAnsi="Arial" w:cs="Arial"/>
          <w:i/>
        </w:rPr>
        <w:t xml:space="preserve"> cuyo conocimiento y resolución </w:t>
      </w:r>
      <w:r w:rsidRPr="00873308">
        <w:rPr>
          <w:rFonts w:ascii="Arial" w:hAnsi="Arial" w:cs="Arial"/>
          <w:i/>
        </w:rPr>
        <w:t>corresponde a la Sala Superior.</w:t>
      </w:r>
    </w:p>
    <w:p w:rsidR="00BD2702" w:rsidRPr="00873308" w:rsidRDefault="00BD2702" w:rsidP="004D3CE8">
      <w:pPr>
        <w:pStyle w:val="Textonotapie"/>
        <w:jc w:val="both"/>
        <w:rPr>
          <w:rFonts w:ascii="Arial" w:hAnsi="Arial" w:cs="Arial"/>
          <w:i/>
        </w:rPr>
      </w:pPr>
      <w:r w:rsidRPr="00873308">
        <w:rPr>
          <w:rFonts w:ascii="Arial" w:hAnsi="Arial" w:cs="Arial"/>
          <w:i/>
        </w:rPr>
        <w:t>Podrán ser impugnadas por las partes, mediante recurso de revisión: …</w:t>
      </w:r>
    </w:p>
    <w:p w:rsidR="00BD2702" w:rsidRPr="00873308" w:rsidRDefault="00BD2702" w:rsidP="004D3CE8">
      <w:pPr>
        <w:pStyle w:val="Textonotapie"/>
        <w:jc w:val="both"/>
        <w:rPr>
          <w:rFonts w:ascii="Arial" w:hAnsi="Arial" w:cs="Arial"/>
          <w:i/>
          <w:lang w:val="es-MX"/>
        </w:rPr>
      </w:pPr>
      <w:r w:rsidRPr="00873308">
        <w:rPr>
          <w:rFonts w:ascii="Arial" w:hAnsi="Arial" w:cs="Arial"/>
          <w:i/>
          <w:lang w:val="es-MX"/>
        </w:rPr>
        <w:t>VII. Las sentencias que decidan la cuestión planteada;</w:t>
      </w:r>
    </w:p>
  </w:footnote>
  <w:footnote w:id="2">
    <w:p w:rsidR="00D75DC7" w:rsidRPr="0095018D" w:rsidRDefault="00D75DC7" w:rsidP="00D75DC7">
      <w:pPr>
        <w:pStyle w:val="Textonotapie"/>
        <w:rPr>
          <w:rFonts w:ascii="Arial" w:hAnsi="Arial" w:cs="Arial"/>
          <w:i/>
          <w:lang w:val="es-MX"/>
        </w:rPr>
      </w:pPr>
      <w:r>
        <w:rPr>
          <w:rStyle w:val="Refdenotaalpie"/>
        </w:rPr>
        <w:footnoteRef/>
      </w:r>
      <w:r>
        <w:t xml:space="preserve"> </w:t>
      </w:r>
      <w:r w:rsidRPr="0095018D">
        <w:rPr>
          <w:rFonts w:ascii="Arial" w:hAnsi="Arial" w:cs="Arial"/>
          <w:i/>
          <w:lang w:val="es-MX"/>
        </w:rPr>
        <w:t>“</w:t>
      </w:r>
      <w:r w:rsidR="0045239D" w:rsidRPr="0095018D">
        <w:rPr>
          <w:rFonts w:ascii="Arial" w:hAnsi="Arial" w:cs="Arial"/>
          <w:b/>
          <w:i/>
          <w:lang w:val="es-MX"/>
        </w:rPr>
        <w:t xml:space="preserve">ARTÍCULO </w:t>
      </w:r>
      <w:r w:rsidR="004D3CE8">
        <w:rPr>
          <w:rFonts w:ascii="Arial" w:hAnsi="Arial" w:cs="Arial"/>
          <w:b/>
          <w:i/>
          <w:lang w:val="es-MX"/>
        </w:rPr>
        <w:t>20</w:t>
      </w:r>
      <w:r w:rsidR="0095018D" w:rsidRPr="0095018D">
        <w:rPr>
          <w:rFonts w:ascii="Arial" w:hAnsi="Arial" w:cs="Arial"/>
          <w:b/>
          <w:i/>
          <w:lang w:val="es-MX"/>
        </w:rPr>
        <w:t>3</w:t>
      </w:r>
      <w:r w:rsidRPr="0095018D">
        <w:rPr>
          <w:rFonts w:ascii="Arial" w:hAnsi="Arial" w:cs="Arial"/>
          <w:b/>
          <w:i/>
          <w:lang w:val="es-MX"/>
        </w:rPr>
        <w:t xml:space="preserve">.- </w:t>
      </w:r>
      <w:r w:rsidRPr="0095018D">
        <w:rPr>
          <w:rFonts w:ascii="Arial" w:hAnsi="Arial" w:cs="Arial"/>
          <w:i/>
          <w:lang w:val="es-MX"/>
        </w:rPr>
        <w:t>La valoración de las pruebas se hará de acuerdo con las siguientes reglas:</w:t>
      </w:r>
    </w:p>
    <w:p w:rsidR="00D75DC7" w:rsidRPr="006C4EE7" w:rsidRDefault="00D75DC7" w:rsidP="006C4EE7">
      <w:pPr>
        <w:pStyle w:val="Textonotapie"/>
        <w:jc w:val="both"/>
        <w:rPr>
          <w:rFonts w:ascii="Arial" w:hAnsi="Arial" w:cs="Arial"/>
          <w:i/>
          <w:lang w:val="es-MX"/>
        </w:rPr>
      </w:pPr>
      <w:r w:rsidRPr="0095018D">
        <w:rPr>
          <w:rFonts w:ascii="Arial" w:hAnsi="Arial" w:cs="Arial"/>
          <w:i/>
          <w:lang w:val="es-MX"/>
        </w:rPr>
        <w:t xml:space="preserve">   I. Harán prueba plena la confesión expresa de las partes y los actos contenidos en documentos públicos, si en éstos últimos se contiene declaraciones de verdad o manifestacio</w:t>
      </w:r>
      <w:r w:rsidR="006C4EE7">
        <w:rPr>
          <w:rFonts w:ascii="Arial" w:hAnsi="Arial" w:cs="Arial"/>
          <w:i/>
          <w:lang w:val="es-MX"/>
        </w:rPr>
        <w:t>nes de hechos de particulares, …</w:t>
      </w:r>
      <w:r w:rsidR="00917A79">
        <w:rPr>
          <w:rFonts w:ascii="Arial" w:hAnsi="Arial" w:cs="Arial"/>
          <w:i/>
          <w:lang w:val="es-MX"/>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7A2B3C" w:rsidRDefault="007A2B3C">
        <w:pPr>
          <w:pStyle w:val="Encabezado"/>
          <w:jc w:val="center"/>
        </w:pPr>
        <w:r>
          <w:fldChar w:fldCharType="begin"/>
        </w:r>
        <w:r>
          <w:instrText>PAGE   \* MERGEFORMAT</w:instrText>
        </w:r>
        <w:r>
          <w:fldChar w:fldCharType="separate"/>
        </w:r>
        <w:r w:rsidR="006A0620">
          <w:rPr>
            <w:noProof/>
          </w:rPr>
          <w:t>8</w:t>
        </w:r>
        <w:r>
          <w:fldChar w:fldCharType="end"/>
        </w:r>
      </w:p>
    </w:sdtContent>
  </w:sdt>
  <w:p w:rsidR="007A2B3C" w:rsidRDefault="007A2B3C">
    <w:pPr>
      <w:pStyle w:val="Encabezado"/>
    </w:pPr>
  </w:p>
  <w:p w:rsidR="007A2B3C" w:rsidRDefault="007A2B3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6A0620">
          <w:rPr>
            <w:noProof/>
          </w:rPr>
          <w:t>9</w:t>
        </w:r>
        <w:r>
          <w:rPr>
            <w:noProof/>
          </w:rPr>
          <w:fldChar w:fldCharType="end"/>
        </w:r>
      </w:p>
      <w:p w:rsidR="007A2B3C" w:rsidRDefault="00892C3A" w:rsidP="00206B99">
        <w:pPr>
          <w:pStyle w:val="Encabezado"/>
          <w:jc w:val="center"/>
        </w:pPr>
      </w:p>
    </w:sdtContent>
  </w:sdt>
  <w:p w:rsidR="007A2B3C" w:rsidRDefault="007A2B3C" w:rsidP="00927607">
    <w:pPr>
      <w:pStyle w:val="Encabezado"/>
      <w:tabs>
        <w:tab w:val="left" w:pos="142"/>
      </w:tabs>
      <w:ind w:left="284"/>
    </w:pPr>
  </w:p>
  <w:p w:rsidR="007A2B3C" w:rsidRDefault="00631F0E">
    <w:r w:rsidRPr="003E6AD7">
      <w:rPr>
        <w:noProof/>
        <w:lang w:val="es-MX" w:eastAsia="es-MX"/>
      </w:rPr>
      <w:drawing>
        <wp:anchor distT="0" distB="0" distL="114300" distR="114300" simplePos="0" relativeHeight="251659264" behindDoc="0" locked="0" layoutInCell="1" allowOverlap="1" wp14:anchorId="3F20EFCA" wp14:editId="6D9C009B">
          <wp:simplePos x="0" y="0"/>
          <wp:positionH relativeFrom="page">
            <wp:posOffset>294640</wp:posOffset>
          </wp:positionH>
          <wp:positionV relativeFrom="paragraph">
            <wp:posOffset>3662680</wp:posOffset>
          </wp:positionV>
          <wp:extent cx="1362075" cy="1186598"/>
          <wp:effectExtent l="0" t="0" r="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2075" cy="118659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9"/>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48D9"/>
    <w:rsid w:val="00004A31"/>
    <w:rsid w:val="00004E58"/>
    <w:rsid w:val="000053E5"/>
    <w:rsid w:val="0000725B"/>
    <w:rsid w:val="00007717"/>
    <w:rsid w:val="00011594"/>
    <w:rsid w:val="000124FA"/>
    <w:rsid w:val="00013CC4"/>
    <w:rsid w:val="000169A3"/>
    <w:rsid w:val="00017C09"/>
    <w:rsid w:val="00021DF1"/>
    <w:rsid w:val="0002236D"/>
    <w:rsid w:val="0002434D"/>
    <w:rsid w:val="00026C11"/>
    <w:rsid w:val="00026F79"/>
    <w:rsid w:val="00031AB6"/>
    <w:rsid w:val="000330FB"/>
    <w:rsid w:val="00035047"/>
    <w:rsid w:val="00035379"/>
    <w:rsid w:val="000353A6"/>
    <w:rsid w:val="00036D01"/>
    <w:rsid w:val="000410A1"/>
    <w:rsid w:val="00041D15"/>
    <w:rsid w:val="0004237C"/>
    <w:rsid w:val="0004575F"/>
    <w:rsid w:val="00045A11"/>
    <w:rsid w:val="00053617"/>
    <w:rsid w:val="00053C13"/>
    <w:rsid w:val="0005701D"/>
    <w:rsid w:val="00057174"/>
    <w:rsid w:val="00057817"/>
    <w:rsid w:val="000612E4"/>
    <w:rsid w:val="000616B5"/>
    <w:rsid w:val="00061B56"/>
    <w:rsid w:val="00063493"/>
    <w:rsid w:val="00063E97"/>
    <w:rsid w:val="000652F0"/>
    <w:rsid w:val="00070777"/>
    <w:rsid w:val="000737BF"/>
    <w:rsid w:val="0007458B"/>
    <w:rsid w:val="00076CEA"/>
    <w:rsid w:val="000803AB"/>
    <w:rsid w:val="000807B4"/>
    <w:rsid w:val="000822AF"/>
    <w:rsid w:val="00083BEB"/>
    <w:rsid w:val="00085132"/>
    <w:rsid w:val="00085F69"/>
    <w:rsid w:val="000865B7"/>
    <w:rsid w:val="00086E43"/>
    <w:rsid w:val="00087231"/>
    <w:rsid w:val="000941A4"/>
    <w:rsid w:val="00094546"/>
    <w:rsid w:val="0009618C"/>
    <w:rsid w:val="000961D2"/>
    <w:rsid w:val="000A1494"/>
    <w:rsid w:val="000A4E40"/>
    <w:rsid w:val="000A6360"/>
    <w:rsid w:val="000A6C35"/>
    <w:rsid w:val="000A6EC7"/>
    <w:rsid w:val="000A7BA9"/>
    <w:rsid w:val="000B0AA0"/>
    <w:rsid w:val="000B0E70"/>
    <w:rsid w:val="000B1A06"/>
    <w:rsid w:val="000B1E26"/>
    <w:rsid w:val="000B24CB"/>
    <w:rsid w:val="000B3B3B"/>
    <w:rsid w:val="000B4122"/>
    <w:rsid w:val="000C1F7C"/>
    <w:rsid w:val="000C313C"/>
    <w:rsid w:val="000C3DBF"/>
    <w:rsid w:val="000D0E1D"/>
    <w:rsid w:val="000D1BD0"/>
    <w:rsid w:val="000D2027"/>
    <w:rsid w:val="000D2FDE"/>
    <w:rsid w:val="000E12D3"/>
    <w:rsid w:val="000E2133"/>
    <w:rsid w:val="000E218B"/>
    <w:rsid w:val="000E2E24"/>
    <w:rsid w:val="000E322A"/>
    <w:rsid w:val="000F018A"/>
    <w:rsid w:val="000F54B0"/>
    <w:rsid w:val="000F5D12"/>
    <w:rsid w:val="000F62C3"/>
    <w:rsid w:val="000F7CF6"/>
    <w:rsid w:val="001006E8"/>
    <w:rsid w:val="00103FE7"/>
    <w:rsid w:val="001058D3"/>
    <w:rsid w:val="0010644A"/>
    <w:rsid w:val="00111B33"/>
    <w:rsid w:val="00111BFC"/>
    <w:rsid w:val="001144A1"/>
    <w:rsid w:val="00114AC5"/>
    <w:rsid w:val="00116292"/>
    <w:rsid w:val="00116579"/>
    <w:rsid w:val="001208F4"/>
    <w:rsid w:val="001213C8"/>
    <w:rsid w:val="00121600"/>
    <w:rsid w:val="0012217B"/>
    <w:rsid w:val="00122F5E"/>
    <w:rsid w:val="00126F80"/>
    <w:rsid w:val="00127839"/>
    <w:rsid w:val="00127D14"/>
    <w:rsid w:val="00130500"/>
    <w:rsid w:val="00130877"/>
    <w:rsid w:val="001308D4"/>
    <w:rsid w:val="00131CDF"/>
    <w:rsid w:val="00133C57"/>
    <w:rsid w:val="00133D64"/>
    <w:rsid w:val="00136897"/>
    <w:rsid w:val="0014067A"/>
    <w:rsid w:val="00141175"/>
    <w:rsid w:val="0014178E"/>
    <w:rsid w:val="00142174"/>
    <w:rsid w:val="00142893"/>
    <w:rsid w:val="001438A5"/>
    <w:rsid w:val="001441D3"/>
    <w:rsid w:val="0014484E"/>
    <w:rsid w:val="00146509"/>
    <w:rsid w:val="00146540"/>
    <w:rsid w:val="00147A8B"/>
    <w:rsid w:val="00151D48"/>
    <w:rsid w:val="00152A17"/>
    <w:rsid w:val="00152D3F"/>
    <w:rsid w:val="00152EF4"/>
    <w:rsid w:val="0015351E"/>
    <w:rsid w:val="00154584"/>
    <w:rsid w:val="00164061"/>
    <w:rsid w:val="0016419C"/>
    <w:rsid w:val="00164BAD"/>
    <w:rsid w:val="00171831"/>
    <w:rsid w:val="00172205"/>
    <w:rsid w:val="001761CB"/>
    <w:rsid w:val="001775A3"/>
    <w:rsid w:val="00180F55"/>
    <w:rsid w:val="001827CF"/>
    <w:rsid w:val="001843E8"/>
    <w:rsid w:val="00184B23"/>
    <w:rsid w:val="0019007D"/>
    <w:rsid w:val="00190DE9"/>
    <w:rsid w:val="00191A27"/>
    <w:rsid w:val="00192287"/>
    <w:rsid w:val="00193DFA"/>
    <w:rsid w:val="00194A88"/>
    <w:rsid w:val="00194C5C"/>
    <w:rsid w:val="0019600D"/>
    <w:rsid w:val="00197CEC"/>
    <w:rsid w:val="00197DD0"/>
    <w:rsid w:val="001A1057"/>
    <w:rsid w:val="001A2DD1"/>
    <w:rsid w:val="001A3755"/>
    <w:rsid w:val="001A5951"/>
    <w:rsid w:val="001A5B4D"/>
    <w:rsid w:val="001A608E"/>
    <w:rsid w:val="001B0ED8"/>
    <w:rsid w:val="001B1297"/>
    <w:rsid w:val="001B40F8"/>
    <w:rsid w:val="001B469D"/>
    <w:rsid w:val="001B5774"/>
    <w:rsid w:val="001C0740"/>
    <w:rsid w:val="001C3488"/>
    <w:rsid w:val="001C4AAC"/>
    <w:rsid w:val="001C5D6C"/>
    <w:rsid w:val="001C6A1B"/>
    <w:rsid w:val="001C77A4"/>
    <w:rsid w:val="001C7E67"/>
    <w:rsid w:val="001D0A5A"/>
    <w:rsid w:val="001D27A6"/>
    <w:rsid w:val="001D3B81"/>
    <w:rsid w:val="001D6065"/>
    <w:rsid w:val="001D67A7"/>
    <w:rsid w:val="001D694C"/>
    <w:rsid w:val="001D730F"/>
    <w:rsid w:val="001E1758"/>
    <w:rsid w:val="001E2D44"/>
    <w:rsid w:val="001E3B11"/>
    <w:rsid w:val="001E503D"/>
    <w:rsid w:val="001E5FC7"/>
    <w:rsid w:val="001E631B"/>
    <w:rsid w:val="001E680E"/>
    <w:rsid w:val="001F03C6"/>
    <w:rsid w:val="001F5841"/>
    <w:rsid w:val="001F72DF"/>
    <w:rsid w:val="001F759D"/>
    <w:rsid w:val="002001F3"/>
    <w:rsid w:val="00200843"/>
    <w:rsid w:val="0020247E"/>
    <w:rsid w:val="00203FD3"/>
    <w:rsid w:val="00206222"/>
    <w:rsid w:val="00206B99"/>
    <w:rsid w:val="002103CD"/>
    <w:rsid w:val="002113FA"/>
    <w:rsid w:val="00211AEE"/>
    <w:rsid w:val="00211DEF"/>
    <w:rsid w:val="00212CDB"/>
    <w:rsid w:val="00212D0A"/>
    <w:rsid w:val="0021340C"/>
    <w:rsid w:val="002142F8"/>
    <w:rsid w:val="00214B69"/>
    <w:rsid w:val="00216474"/>
    <w:rsid w:val="00216595"/>
    <w:rsid w:val="00220A65"/>
    <w:rsid w:val="002214CB"/>
    <w:rsid w:val="0022196F"/>
    <w:rsid w:val="00223F75"/>
    <w:rsid w:val="0022443A"/>
    <w:rsid w:val="00226A03"/>
    <w:rsid w:val="0023003B"/>
    <w:rsid w:val="0023095D"/>
    <w:rsid w:val="002310A8"/>
    <w:rsid w:val="002327AF"/>
    <w:rsid w:val="00233034"/>
    <w:rsid w:val="00233214"/>
    <w:rsid w:val="002348B8"/>
    <w:rsid w:val="00236064"/>
    <w:rsid w:val="002366C4"/>
    <w:rsid w:val="002378DE"/>
    <w:rsid w:val="002422D2"/>
    <w:rsid w:val="00242891"/>
    <w:rsid w:val="00243181"/>
    <w:rsid w:val="00244208"/>
    <w:rsid w:val="0024497C"/>
    <w:rsid w:val="00245BAC"/>
    <w:rsid w:val="00246862"/>
    <w:rsid w:val="00246915"/>
    <w:rsid w:val="00246F70"/>
    <w:rsid w:val="00247875"/>
    <w:rsid w:val="00247D11"/>
    <w:rsid w:val="00254ED2"/>
    <w:rsid w:val="002573D5"/>
    <w:rsid w:val="00262666"/>
    <w:rsid w:val="0026327D"/>
    <w:rsid w:val="00263720"/>
    <w:rsid w:val="002660AE"/>
    <w:rsid w:val="00267A88"/>
    <w:rsid w:val="00270D19"/>
    <w:rsid w:val="00271D24"/>
    <w:rsid w:val="002729E4"/>
    <w:rsid w:val="00273171"/>
    <w:rsid w:val="00273A5C"/>
    <w:rsid w:val="00275B9F"/>
    <w:rsid w:val="002772AA"/>
    <w:rsid w:val="002802EC"/>
    <w:rsid w:val="002805AC"/>
    <w:rsid w:val="002811D0"/>
    <w:rsid w:val="00283967"/>
    <w:rsid w:val="00283A16"/>
    <w:rsid w:val="00283B3F"/>
    <w:rsid w:val="002844AF"/>
    <w:rsid w:val="00286D00"/>
    <w:rsid w:val="002870CA"/>
    <w:rsid w:val="002908C0"/>
    <w:rsid w:val="00291333"/>
    <w:rsid w:val="00292316"/>
    <w:rsid w:val="0029497E"/>
    <w:rsid w:val="0029542B"/>
    <w:rsid w:val="00296748"/>
    <w:rsid w:val="002A0B1C"/>
    <w:rsid w:val="002A28E5"/>
    <w:rsid w:val="002A2985"/>
    <w:rsid w:val="002A4088"/>
    <w:rsid w:val="002A411F"/>
    <w:rsid w:val="002A5510"/>
    <w:rsid w:val="002A6EF0"/>
    <w:rsid w:val="002A72DF"/>
    <w:rsid w:val="002A72EA"/>
    <w:rsid w:val="002B12B5"/>
    <w:rsid w:val="002B23D7"/>
    <w:rsid w:val="002B2AF4"/>
    <w:rsid w:val="002B5C82"/>
    <w:rsid w:val="002B6942"/>
    <w:rsid w:val="002B73F3"/>
    <w:rsid w:val="002B7422"/>
    <w:rsid w:val="002B79C4"/>
    <w:rsid w:val="002C01EA"/>
    <w:rsid w:val="002C0324"/>
    <w:rsid w:val="002C7363"/>
    <w:rsid w:val="002D1979"/>
    <w:rsid w:val="002D2BC6"/>
    <w:rsid w:val="002D3239"/>
    <w:rsid w:val="002D4CD8"/>
    <w:rsid w:val="002D7BCE"/>
    <w:rsid w:val="002E796C"/>
    <w:rsid w:val="002F104E"/>
    <w:rsid w:val="002F19AF"/>
    <w:rsid w:val="002F45B6"/>
    <w:rsid w:val="002F4F72"/>
    <w:rsid w:val="002F69D0"/>
    <w:rsid w:val="002F7173"/>
    <w:rsid w:val="002F7484"/>
    <w:rsid w:val="00302511"/>
    <w:rsid w:val="00302C57"/>
    <w:rsid w:val="00303020"/>
    <w:rsid w:val="003032E2"/>
    <w:rsid w:val="003048AA"/>
    <w:rsid w:val="00304999"/>
    <w:rsid w:val="003076B0"/>
    <w:rsid w:val="00307E06"/>
    <w:rsid w:val="00312470"/>
    <w:rsid w:val="003124A7"/>
    <w:rsid w:val="003139C0"/>
    <w:rsid w:val="003140FD"/>
    <w:rsid w:val="00315C76"/>
    <w:rsid w:val="003171AC"/>
    <w:rsid w:val="0031730E"/>
    <w:rsid w:val="00321AAB"/>
    <w:rsid w:val="00321BB7"/>
    <w:rsid w:val="00321C10"/>
    <w:rsid w:val="00321DCC"/>
    <w:rsid w:val="003253CA"/>
    <w:rsid w:val="0032787B"/>
    <w:rsid w:val="00331836"/>
    <w:rsid w:val="0033426E"/>
    <w:rsid w:val="00335EF4"/>
    <w:rsid w:val="00337583"/>
    <w:rsid w:val="0034180B"/>
    <w:rsid w:val="00342CE5"/>
    <w:rsid w:val="003462AA"/>
    <w:rsid w:val="003505C2"/>
    <w:rsid w:val="00355E72"/>
    <w:rsid w:val="0036088A"/>
    <w:rsid w:val="00360A0B"/>
    <w:rsid w:val="00360CA9"/>
    <w:rsid w:val="003633B9"/>
    <w:rsid w:val="0036360A"/>
    <w:rsid w:val="00363BE4"/>
    <w:rsid w:val="003646B9"/>
    <w:rsid w:val="00365A43"/>
    <w:rsid w:val="003708D3"/>
    <w:rsid w:val="0037222F"/>
    <w:rsid w:val="003729C4"/>
    <w:rsid w:val="003731F5"/>
    <w:rsid w:val="00375176"/>
    <w:rsid w:val="0037704F"/>
    <w:rsid w:val="00380BAC"/>
    <w:rsid w:val="00381DC3"/>
    <w:rsid w:val="00382805"/>
    <w:rsid w:val="003829A7"/>
    <w:rsid w:val="00382FD0"/>
    <w:rsid w:val="00383AA4"/>
    <w:rsid w:val="00387C97"/>
    <w:rsid w:val="003965ED"/>
    <w:rsid w:val="003A0ACC"/>
    <w:rsid w:val="003A1804"/>
    <w:rsid w:val="003A1F55"/>
    <w:rsid w:val="003A2589"/>
    <w:rsid w:val="003A3A38"/>
    <w:rsid w:val="003B20F0"/>
    <w:rsid w:val="003B2E9F"/>
    <w:rsid w:val="003B2FF4"/>
    <w:rsid w:val="003B373B"/>
    <w:rsid w:val="003B4BAF"/>
    <w:rsid w:val="003B596E"/>
    <w:rsid w:val="003B68EA"/>
    <w:rsid w:val="003B6C7E"/>
    <w:rsid w:val="003B7C7A"/>
    <w:rsid w:val="003C0AC1"/>
    <w:rsid w:val="003C1E07"/>
    <w:rsid w:val="003C1F53"/>
    <w:rsid w:val="003C4A93"/>
    <w:rsid w:val="003C63BE"/>
    <w:rsid w:val="003C6839"/>
    <w:rsid w:val="003D1EF2"/>
    <w:rsid w:val="003D5E2A"/>
    <w:rsid w:val="003D707F"/>
    <w:rsid w:val="003D7F85"/>
    <w:rsid w:val="003E0B3C"/>
    <w:rsid w:val="003E0F2A"/>
    <w:rsid w:val="003E15CF"/>
    <w:rsid w:val="003E2B2E"/>
    <w:rsid w:val="003E2C06"/>
    <w:rsid w:val="003E4484"/>
    <w:rsid w:val="003E4EE2"/>
    <w:rsid w:val="003E52CC"/>
    <w:rsid w:val="003E5B1E"/>
    <w:rsid w:val="003E7801"/>
    <w:rsid w:val="003E7C91"/>
    <w:rsid w:val="003F09E7"/>
    <w:rsid w:val="003F47AD"/>
    <w:rsid w:val="003F5E8A"/>
    <w:rsid w:val="003F6843"/>
    <w:rsid w:val="00400164"/>
    <w:rsid w:val="00400D16"/>
    <w:rsid w:val="00402AA1"/>
    <w:rsid w:val="00404059"/>
    <w:rsid w:val="0040457E"/>
    <w:rsid w:val="00407B2F"/>
    <w:rsid w:val="00410A06"/>
    <w:rsid w:val="00411707"/>
    <w:rsid w:val="0041349D"/>
    <w:rsid w:val="004138D3"/>
    <w:rsid w:val="00415DE1"/>
    <w:rsid w:val="0041760B"/>
    <w:rsid w:val="00422B8C"/>
    <w:rsid w:val="00423A9D"/>
    <w:rsid w:val="00424229"/>
    <w:rsid w:val="0042585D"/>
    <w:rsid w:val="00427081"/>
    <w:rsid w:val="00433FAD"/>
    <w:rsid w:val="004407BC"/>
    <w:rsid w:val="00441788"/>
    <w:rsid w:val="00441869"/>
    <w:rsid w:val="004426E6"/>
    <w:rsid w:val="00444733"/>
    <w:rsid w:val="0044548C"/>
    <w:rsid w:val="004503A6"/>
    <w:rsid w:val="0045055C"/>
    <w:rsid w:val="0045239D"/>
    <w:rsid w:val="00452CCE"/>
    <w:rsid w:val="00454494"/>
    <w:rsid w:val="004567C7"/>
    <w:rsid w:val="00457CC7"/>
    <w:rsid w:val="004633DC"/>
    <w:rsid w:val="004715AF"/>
    <w:rsid w:val="00472E19"/>
    <w:rsid w:val="00474C79"/>
    <w:rsid w:val="00474E30"/>
    <w:rsid w:val="0047534A"/>
    <w:rsid w:val="0047763B"/>
    <w:rsid w:val="004804E9"/>
    <w:rsid w:val="00485388"/>
    <w:rsid w:val="004870D8"/>
    <w:rsid w:val="00491DA5"/>
    <w:rsid w:val="004961AD"/>
    <w:rsid w:val="00497E3B"/>
    <w:rsid w:val="004A2326"/>
    <w:rsid w:val="004A250E"/>
    <w:rsid w:val="004A319F"/>
    <w:rsid w:val="004A364E"/>
    <w:rsid w:val="004A4ECC"/>
    <w:rsid w:val="004A73FA"/>
    <w:rsid w:val="004B3A33"/>
    <w:rsid w:val="004B3D2E"/>
    <w:rsid w:val="004B483F"/>
    <w:rsid w:val="004B6F87"/>
    <w:rsid w:val="004B6FEB"/>
    <w:rsid w:val="004B748E"/>
    <w:rsid w:val="004B74CE"/>
    <w:rsid w:val="004B7A3D"/>
    <w:rsid w:val="004B7E67"/>
    <w:rsid w:val="004C10F3"/>
    <w:rsid w:val="004C20AC"/>
    <w:rsid w:val="004C2491"/>
    <w:rsid w:val="004C3E7C"/>
    <w:rsid w:val="004C3F7B"/>
    <w:rsid w:val="004C4306"/>
    <w:rsid w:val="004C456C"/>
    <w:rsid w:val="004C489E"/>
    <w:rsid w:val="004C519F"/>
    <w:rsid w:val="004C553C"/>
    <w:rsid w:val="004C57A9"/>
    <w:rsid w:val="004D316A"/>
    <w:rsid w:val="004D3ADD"/>
    <w:rsid w:val="004D3CE8"/>
    <w:rsid w:val="004D4428"/>
    <w:rsid w:val="004D5713"/>
    <w:rsid w:val="004D5934"/>
    <w:rsid w:val="004D7564"/>
    <w:rsid w:val="004E154D"/>
    <w:rsid w:val="004E16A4"/>
    <w:rsid w:val="004E6320"/>
    <w:rsid w:val="004E661E"/>
    <w:rsid w:val="004F03BE"/>
    <w:rsid w:val="004F2DB8"/>
    <w:rsid w:val="004F452D"/>
    <w:rsid w:val="004F4970"/>
    <w:rsid w:val="004F4B8D"/>
    <w:rsid w:val="004F5821"/>
    <w:rsid w:val="004F674E"/>
    <w:rsid w:val="00501DFC"/>
    <w:rsid w:val="00501EAB"/>
    <w:rsid w:val="005027CE"/>
    <w:rsid w:val="005043E1"/>
    <w:rsid w:val="005068F2"/>
    <w:rsid w:val="00510956"/>
    <w:rsid w:val="00510C9F"/>
    <w:rsid w:val="005115C3"/>
    <w:rsid w:val="00512FF2"/>
    <w:rsid w:val="0051428C"/>
    <w:rsid w:val="00515E05"/>
    <w:rsid w:val="00516F56"/>
    <w:rsid w:val="00520000"/>
    <w:rsid w:val="00521137"/>
    <w:rsid w:val="00522814"/>
    <w:rsid w:val="00526DC4"/>
    <w:rsid w:val="005300DF"/>
    <w:rsid w:val="00531A5A"/>
    <w:rsid w:val="00531A6D"/>
    <w:rsid w:val="00531B0F"/>
    <w:rsid w:val="00531B2A"/>
    <w:rsid w:val="00531DE3"/>
    <w:rsid w:val="00534567"/>
    <w:rsid w:val="00534C95"/>
    <w:rsid w:val="0053715D"/>
    <w:rsid w:val="00537244"/>
    <w:rsid w:val="00541B18"/>
    <w:rsid w:val="00542671"/>
    <w:rsid w:val="005443FC"/>
    <w:rsid w:val="00544A76"/>
    <w:rsid w:val="00545D35"/>
    <w:rsid w:val="00547862"/>
    <w:rsid w:val="005478F9"/>
    <w:rsid w:val="0055129D"/>
    <w:rsid w:val="00551897"/>
    <w:rsid w:val="00553578"/>
    <w:rsid w:val="00557727"/>
    <w:rsid w:val="005609AA"/>
    <w:rsid w:val="00563B9C"/>
    <w:rsid w:val="00565465"/>
    <w:rsid w:val="00567E8E"/>
    <w:rsid w:val="005707BD"/>
    <w:rsid w:val="00571B02"/>
    <w:rsid w:val="005720EB"/>
    <w:rsid w:val="005770F4"/>
    <w:rsid w:val="005776B9"/>
    <w:rsid w:val="00580698"/>
    <w:rsid w:val="00580F64"/>
    <w:rsid w:val="005817AB"/>
    <w:rsid w:val="005864C3"/>
    <w:rsid w:val="005903F7"/>
    <w:rsid w:val="005913ED"/>
    <w:rsid w:val="00593333"/>
    <w:rsid w:val="00594670"/>
    <w:rsid w:val="00595186"/>
    <w:rsid w:val="00597C5A"/>
    <w:rsid w:val="005A0A32"/>
    <w:rsid w:val="005A0D5F"/>
    <w:rsid w:val="005A2260"/>
    <w:rsid w:val="005A3800"/>
    <w:rsid w:val="005A415D"/>
    <w:rsid w:val="005A493F"/>
    <w:rsid w:val="005B0E04"/>
    <w:rsid w:val="005B13A7"/>
    <w:rsid w:val="005B1411"/>
    <w:rsid w:val="005B2365"/>
    <w:rsid w:val="005B2F27"/>
    <w:rsid w:val="005B5E89"/>
    <w:rsid w:val="005B74A1"/>
    <w:rsid w:val="005C0B46"/>
    <w:rsid w:val="005C11D8"/>
    <w:rsid w:val="005C2C8E"/>
    <w:rsid w:val="005C3AA7"/>
    <w:rsid w:val="005C414F"/>
    <w:rsid w:val="005C5F71"/>
    <w:rsid w:val="005C6750"/>
    <w:rsid w:val="005C7C2F"/>
    <w:rsid w:val="005D1684"/>
    <w:rsid w:val="005D3F0B"/>
    <w:rsid w:val="005D4300"/>
    <w:rsid w:val="005D62CD"/>
    <w:rsid w:val="005D65FC"/>
    <w:rsid w:val="005D74CC"/>
    <w:rsid w:val="005D751A"/>
    <w:rsid w:val="005E18B0"/>
    <w:rsid w:val="005E3275"/>
    <w:rsid w:val="005E40A8"/>
    <w:rsid w:val="005E5273"/>
    <w:rsid w:val="005E5B9F"/>
    <w:rsid w:val="005E76E1"/>
    <w:rsid w:val="005F0B76"/>
    <w:rsid w:val="005F1575"/>
    <w:rsid w:val="005F201C"/>
    <w:rsid w:val="005F3137"/>
    <w:rsid w:val="005F35AE"/>
    <w:rsid w:val="005F48E0"/>
    <w:rsid w:val="00600290"/>
    <w:rsid w:val="00600E18"/>
    <w:rsid w:val="006012BD"/>
    <w:rsid w:val="00602086"/>
    <w:rsid w:val="006031E8"/>
    <w:rsid w:val="0060423E"/>
    <w:rsid w:val="00605407"/>
    <w:rsid w:val="00605D2B"/>
    <w:rsid w:val="006062DA"/>
    <w:rsid w:val="00607309"/>
    <w:rsid w:val="00607F3D"/>
    <w:rsid w:val="006105BC"/>
    <w:rsid w:val="00610C46"/>
    <w:rsid w:val="00611349"/>
    <w:rsid w:val="00611746"/>
    <w:rsid w:val="00611DD6"/>
    <w:rsid w:val="006150FB"/>
    <w:rsid w:val="00621035"/>
    <w:rsid w:val="00621070"/>
    <w:rsid w:val="00623FAD"/>
    <w:rsid w:val="00624207"/>
    <w:rsid w:val="00625FCF"/>
    <w:rsid w:val="00630C62"/>
    <w:rsid w:val="00631F0E"/>
    <w:rsid w:val="00633FA0"/>
    <w:rsid w:val="006345EE"/>
    <w:rsid w:val="00634C52"/>
    <w:rsid w:val="006361ED"/>
    <w:rsid w:val="006418C8"/>
    <w:rsid w:val="00641ABB"/>
    <w:rsid w:val="006422F6"/>
    <w:rsid w:val="0064256C"/>
    <w:rsid w:val="006427D9"/>
    <w:rsid w:val="00643498"/>
    <w:rsid w:val="00644BEF"/>
    <w:rsid w:val="00645439"/>
    <w:rsid w:val="00645E2A"/>
    <w:rsid w:val="00646E72"/>
    <w:rsid w:val="0065279D"/>
    <w:rsid w:val="00653354"/>
    <w:rsid w:val="00654D58"/>
    <w:rsid w:val="00655BA3"/>
    <w:rsid w:val="00655D87"/>
    <w:rsid w:val="00661E08"/>
    <w:rsid w:val="0066306B"/>
    <w:rsid w:val="0066335A"/>
    <w:rsid w:val="0066407D"/>
    <w:rsid w:val="006640C5"/>
    <w:rsid w:val="006703C0"/>
    <w:rsid w:val="00675661"/>
    <w:rsid w:val="00681F17"/>
    <w:rsid w:val="00682164"/>
    <w:rsid w:val="006826DA"/>
    <w:rsid w:val="0068325D"/>
    <w:rsid w:val="00683DC9"/>
    <w:rsid w:val="00685A2A"/>
    <w:rsid w:val="00687B92"/>
    <w:rsid w:val="006921D8"/>
    <w:rsid w:val="00692778"/>
    <w:rsid w:val="00696616"/>
    <w:rsid w:val="00696F11"/>
    <w:rsid w:val="00697ECB"/>
    <w:rsid w:val="006A0620"/>
    <w:rsid w:val="006A141D"/>
    <w:rsid w:val="006A4C24"/>
    <w:rsid w:val="006A5F24"/>
    <w:rsid w:val="006A6FE7"/>
    <w:rsid w:val="006A7D96"/>
    <w:rsid w:val="006B0915"/>
    <w:rsid w:val="006B0B08"/>
    <w:rsid w:val="006B10A8"/>
    <w:rsid w:val="006B119B"/>
    <w:rsid w:val="006B2334"/>
    <w:rsid w:val="006B26D3"/>
    <w:rsid w:val="006B3BEA"/>
    <w:rsid w:val="006B47CC"/>
    <w:rsid w:val="006B4FD6"/>
    <w:rsid w:val="006B52CD"/>
    <w:rsid w:val="006B6D39"/>
    <w:rsid w:val="006B78C5"/>
    <w:rsid w:val="006C04CB"/>
    <w:rsid w:val="006C2F23"/>
    <w:rsid w:val="006C31AF"/>
    <w:rsid w:val="006C3540"/>
    <w:rsid w:val="006C4EE7"/>
    <w:rsid w:val="006D1203"/>
    <w:rsid w:val="006D4142"/>
    <w:rsid w:val="006D6AE0"/>
    <w:rsid w:val="006D7AAA"/>
    <w:rsid w:val="006E0451"/>
    <w:rsid w:val="006E04EF"/>
    <w:rsid w:val="006E1B16"/>
    <w:rsid w:val="006E27BA"/>
    <w:rsid w:val="006E43D3"/>
    <w:rsid w:val="006E44A9"/>
    <w:rsid w:val="006E5BE1"/>
    <w:rsid w:val="006E6519"/>
    <w:rsid w:val="006F0897"/>
    <w:rsid w:val="006F0D29"/>
    <w:rsid w:val="006F1924"/>
    <w:rsid w:val="006F2412"/>
    <w:rsid w:val="006F3363"/>
    <w:rsid w:val="006F5760"/>
    <w:rsid w:val="006F6BE0"/>
    <w:rsid w:val="00700013"/>
    <w:rsid w:val="00700117"/>
    <w:rsid w:val="00701FA5"/>
    <w:rsid w:val="00702862"/>
    <w:rsid w:val="00702D97"/>
    <w:rsid w:val="00703F64"/>
    <w:rsid w:val="00704CD1"/>
    <w:rsid w:val="0070679D"/>
    <w:rsid w:val="00707019"/>
    <w:rsid w:val="00707245"/>
    <w:rsid w:val="00712EE0"/>
    <w:rsid w:val="00713539"/>
    <w:rsid w:val="0071716F"/>
    <w:rsid w:val="0072215B"/>
    <w:rsid w:val="0072271C"/>
    <w:rsid w:val="00723286"/>
    <w:rsid w:val="0072379C"/>
    <w:rsid w:val="00724D82"/>
    <w:rsid w:val="00727C09"/>
    <w:rsid w:val="0073356D"/>
    <w:rsid w:val="00733866"/>
    <w:rsid w:val="00735D1B"/>
    <w:rsid w:val="007372AF"/>
    <w:rsid w:val="007372F0"/>
    <w:rsid w:val="007402AF"/>
    <w:rsid w:val="00742461"/>
    <w:rsid w:val="00742758"/>
    <w:rsid w:val="0074315B"/>
    <w:rsid w:val="007439B9"/>
    <w:rsid w:val="00745F93"/>
    <w:rsid w:val="00747AB7"/>
    <w:rsid w:val="00751540"/>
    <w:rsid w:val="00752B02"/>
    <w:rsid w:val="00754235"/>
    <w:rsid w:val="00755251"/>
    <w:rsid w:val="007568F4"/>
    <w:rsid w:val="0075724E"/>
    <w:rsid w:val="00757B5C"/>
    <w:rsid w:val="0076494C"/>
    <w:rsid w:val="00766389"/>
    <w:rsid w:val="0077311D"/>
    <w:rsid w:val="0077356E"/>
    <w:rsid w:val="007737E8"/>
    <w:rsid w:val="00773DC9"/>
    <w:rsid w:val="007758EE"/>
    <w:rsid w:val="00776E5E"/>
    <w:rsid w:val="00777151"/>
    <w:rsid w:val="0077739D"/>
    <w:rsid w:val="007806D4"/>
    <w:rsid w:val="0078132A"/>
    <w:rsid w:val="00782019"/>
    <w:rsid w:val="0078202A"/>
    <w:rsid w:val="00785325"/>
    <w:rsid w:val="00786110"/>
    <w:rsid w:val="00790C1A"/>
    <w:rsid w:val="00790E52"/>
    <w:rsid w:val="00792E46"/>
    <w:rsid w:val="00795CE3"/>
    <w:rsid w:val="0079638C"/>
    <w:rsid w:val="007A0DD5"/>
    <w:rsid w:val="007A1ABA"/>
    <w:rsid w:val="007A25A8"/>
    <w:rsid w:val="007A2B3C"/>
    <w:rsid w:val="007A3ECB"/>
    <w:rsid w:val="007A493D"/>
    <w:rsid w:val="007A4CC0"/>
    <w:rsid w:val="007B0E0D"/>
    <w:rsid w:val="007B29E4"/>
    <w:rsid w:val="007B448D"/>
    <w:rsid w:val="007B5637"/>
    <w:rsid w:val="007B6958"/>
    <w:rsid w:val="007C4D7C"/>
    <w:rsid w:val="007C4FC7"/>
    <w:rsid w:val="007C5134"/>
    <w:rsid w:val="007C6CD3"/>
    <w:rsid w:val="007C7059"/>
    <w:rsid w:val="007C7AD1"/>
    <w:rsid w:val="007D1055"/>
    <w:rsid w:val="007D2543"/>
    <w:rsid w:val="007D2B45"/>
    <w:rsid w:val="007D4645"/>
    <w:rsid w:val="007D4E0F"/>
    <w:rsid w:val="007D512B"/>
    <w:rsid w:val="007D55DA"/>
    <w:rsid w:val="007D6D8D"/>
    <w:rsid w:val="007D74A4"/>
    <w:rsid w:val="007D7972"/>
    <w:rsid w:val="007E1BC3"/>
    <w:rsid w:val="007E32FC"/>
    <w:rsid w:val="007E3C2A"/>
    <w:rsid w:val="007E503E"/>
    <w:rsid w:val="007E52F1"/>
    <w:rsid w:val="007E6F05"/>
    <w:rsid w:val="007E7DD4"/>
    <w:rsid w:val="007F1451"/>
    <w:rsid w:val="007F3488"/>
    <w:rsid w:val="007F4057"/>
    <w:rsid w:val="007F43B4"/>
    <w:rsid w:val="007F4ED0"/>
    <w:rsid w:val="007F566C"/>
    <w:rsid w:val="007F64F9"/>
    <w:rsid w:val="007F7B65"/>
    <w:rsid w:val="007F7F91"/>
    <w:rsid w:val="0080036B"/>
    <w:rsid w:val="00801F35"/>
    <w:rsid w:val="0080399F"/>
    <w:rsid w:val="00805C67"/>
    <w:rsid w:val="00807736"/>
    <w:rsid w:val="00807D70"/>
    <w:rsid w:val="00810840"/>
    <w:rsid w:val="00815878"/>
    <w:rsid w:val="0082010D"/>
    <w:rsid w:val="008216AB"/>
    <w:rsid w:val="00821C04"/>
    <w:rsid w:val="008226E8"/>
    <w:rsid w:val="0083002A"/>
    <w:rsid w:val="00830884"/>
    <w:rsid w:val="00832757"/>
    <w:rsid w:val="00832BFA"/>
    <w:rsid w:val="00832FE5"/>
    <w:rsid w:val="00837149"/>
    <w:rsid w:val="0084114B"/>
    <w:rsid w:val="00841573"/>
    <w:rsid w:val="00841CA9"/>
    <w:rsid w:val="00842ED4"/>
    <w:rsid w:val="00844358"/>
    <w:rsid w:val="00844E31"/>
    <w:rsid w:val="00845EA4"/>
    <w:rsid w:val="00847A1D"/>
    <w:rsid w:val="008550F0"/>
    <w:rsid w:val="00855650"/>
    <w:rsid w:val="00856608"/>
    <w:rsid w:val="00857BD3"/>
    <w:rsid w:val="00857CFE"/>
    <w:rsid w:val="00860037"/>
    <w:rsid w:val="00860FEF"/>
    <w:rsid w:val="008618D9"/>
    <w:rsid w:val="0086361E"/>
    <w:rsid w:val="00863B79"/>
    <w:rsid w:val="008649E5"/>
    <w:rsid w:val="00864F72"/>
    <w:rsid w:val="00870753"/>
    <w:rsid w:val="00873308"/>
    <w:rsid w:val="008738A1"/>
    <w:rsid w:val="00873D60"/>
    <w:rsid w:val="00874D05"/>
    <w:rsid w:val="00875CD2"/>
    <w:rsid w:val="0088061E"/>
    <w:rsid w:val="00881FFB"/>
    <w:rsid w:val="00883E64"/>
    <w:rsid w:val="0088403D"/>
    <w:rsid w:val="008850E5"/>
    <w:rsid w:val="00885C97"/>
    <w:rsid w:val="00885CDE"/>
    <w:rsid w:val="00886977"/>
    <w:rsid w:val="00886C62"/>
    <w:rsid w:val="00890B51"/>
    <w:rsid w:val="008924B6"/>
    <w:rsid w:val="00892C3A"/>
    <w:rsid w:val="008946EA"/>
    <w:rsid w:val="008947B5"/>
    <w:rsid w:val="00894D4A"/>
    <w:rsid w:val="00896165"/>
    <w:rsid w:val="00897C9D"/>
    <w:rsid w:val="00897E5B"/>
    <w:rsid w:val="008A20F1"/>
    <w:rsid w:val="008A2A09"/>
    <w:rsid w:val="008A47B2"/>
    <w:rsid w:val="008A5670"/>
    <w:rsid w:val="008A6B4E"/>
    <w:rsid w:val="008B1D4F"/>
    <w:rsid w:val="008B2E64"/>
    <w:rsid w:val="008B2FDE"/>
    <w:rsid w:val="008B4B2E"/>
    <w:rsid w:val="008B4EBC"/>
    <w:rsid w:val="008B5E35"/>
    <w:rsid w:val="008C380D"/>
    <w:rsid w:val="008C508D"/>
    <w:rsid w:val="008C7542"/>
    <w:rsid w:val="008D04B8"/>
    <w:rsid w:val="008D1236"/>
    <w:rsid w:val="008D14F9"/>
    <w:rsid w:val="008D66A5"/>
    <w:rsid w:val="008E1137"/>
    <w:rsid w:val="008E215F"/>
    <w:rsid w:val="008E4231"/>
    <w:rsid w:val="008E586E"/>
    <w:rsid w:val="008E6BFB"/>
    <w:rsid w:val="008E7F15"/>
    <w:rsid w:val="008F05C2"/>
    <w:rsid w:val="008F4249"/>
    <w:rsid w:val="008F52F4"/>
    <w:rsid w:val="008F5FD8"/>
    <w:rsid w:val="008F66F1"/>
    <w:rsid w:val="008F6A42"/>
    <w:rsid w:val="008F7D31"/>
    <w:rsid w:val="009007FC"/>
    <w:rsid w:val="0090282D"/>
    <w:rsid w:val="00903BE5"/>
    <w:rsid w:val="009049BE"/>
    <w:rsid w:val="009073DD"/>
    <w:rsid w:val="009111EA"/>
    <w:rsid w:val="0091170B"/>
    <w:rsid w:val="00912837"/>
    <w:rsid w:val="0091304F"/>
    <w:rsid w:val="009133A9"/>
    <w:rsid w:val="009159DA"/>
    <w:rsid w:val="009164CA"/>
    <w:rsid w:val="00917A79"/>
    <w:rsid w:val="00920D15"/>
    <w:rsid w:val="009210A6"/>
    <w:rsid w:val="009221A5"/>
    <w:rsid w:val="00926FCD"/>
    <w:rsid w:val="00927607"/>
    <w:rsid w:val="00930D67"/>
    <w:rsid w:val="00931E3D"/>
    <w:rsid w:val="0093645B"/>
    <w:rsid w:val="0094005B"/>
    <w:rsid w:val="00943709"/>
    <w:rsid w:val="00943B62"/>
    <w:rsid w:val="0094607A"/>
    <w:rsid w:val="00947785"/>
    <w:rsid w:val="0095018D"/>
    <w:rsid w:val="00951960"/>
    <w:rsid w:val="00952A49"/>
    <w:rsid w:val="00956CD1"/>
    <w:rsid w:val="0095710B"/>
    <w:rsid w:val="009623FA"/>
    <w:rsid w:val="00964969"/>
    <w:rsid w:val="00964A87"/>
    <w:rsid w:val="00965794"/>
    <w:rsid w:val="00965870"/>
    <w:rsid w:val="00965CC2"/>
    <w:rsid w:val="00970BC4"/>
    <w:rsid w:val="00973D8D"/>
    <w:rsid w:val="009752F6"/>
    <w:rsid w:val="009758DB"/>
    <w:rsid w:val="009768B5"/>
    <w:rsid w:val="0097768E"/>
    <w:rsid w:val="00983201"/>
    <w:rsid w:val="00983C89"/>
    <w:rsid w:val="00984197"/>
    <w:rsid w:val="00986534"/>
    <w:rsid w:val="00987A39"/>
    <w:rsid w:val="009907D4"/>
    <w:rsid w:val="00994A85"/>
    <w:rsid w:val="00995692"/>
    <w:rsid w:val="00996B6C"/>
    <w:rsid w:val="00997F96"/>
    <w:rsid w:val="009A33AC"/>
    <w:rsid w:val="009A33BE"/>
    <w:rsid w:val="009A4855"/>
    <w:rsid w:val="009A5AE2"/>
    <w:rsid w:val="009A5D8D"/>
    <w:rsid w:val="009A663C"/>
    <w:rsid w:val="009A6A2A"/>
    <w:rsid w:val="009B04EE"/>
    <w:rsid w:val="009B1106"/>
    <w:rsid w:val="009B1EAF"/>
    <w:rsid w:val="009B38C8"/>
    <w:rsid w:val="009B3FAA"/>
    <w:rsid w:val="009B667B"/>
    <w:rsid w:val="009C2F09"/>
    <w:rsid w:val="009C4221"/>
    <w:rsid w:val="009D14FC"/>
    <w:rsid w:val="009D1C54"/>
    <w:rsid w:val="009D1ED8"/>
    <w:rsid w:val="009D4A0A"/>
    <w:rsid w:val="009D6659"/>
    <w:rsid w:val="009D6A01"/>
    <w:rsid w:val="009D7058"/>
    <w:rsid w:val="009E0336"/>
    <w:rsid w:val="009E10EC"/>
    <w:rsid w:val="009E1793"/>
    <w:rsid w:val="009E3A9A"/>
    <w:rsid w:val="009E5841"/>
    <w:rsid w:val="009F25A5"/>
    <w:rsid w:val="009F448C"/>
    <w:rsid w:val="009F50FA"/>
    <w:rsid w:val="009F54B4"/>
    <w:rsid w:val="00A022D9"/>
    <w:rsid w:val="00A033BB"/>
    <w:rsid w:val="00A0357E"/>
    <w:rsid w:val="00A045F4"/>
    <w:rsid w:val="00A05B4F"/>
    <w:rsid w:val="00A06A36"/>
    <w:rsid w:val="00A06ED7"/>
    <w:rsid w:val="00A10387"/>
    <w:rsid w:val="00A152AF"/>
    <w:rsid w:val="00A21B13"/>
    <w:rsid w:val="00A22285"/>
    <w:rsid w:val="00A2508C"/>
    <w:rsid w:val="00A2572E"/>
    <w:rsid w:val="00A25FC0"/>
    <w:rsid w:val="00A262B6"/>
    <w:rsid w:val="00A26D41"/>
    <w:rsid w:val="00A27138"/>
    <w:rsid w:val="00A275EC"/>
    <w:rsid w:val="00A33123"/>
    <w:rsid w:val="00A3359F"/>
    <w:rsid w:val="00A33A89"/>
    <w:rsid w:val="00A3728F"/>
    <w:rsid w:val="00A40DD5"/>
    <w:rsid w:val="00A4105D"/>
    <w:rsid w:val="00A426B8"/>
    <w:rsid w:val="00A42994"/>
    <w:rsid w:val="00A442A4"/>
    <w:rsid w:val="00A4466C"/>
    <w:rsid w:val="00A4628E"/>
    <w:rsid w:val="00A47221"/>
    <w:rsid w:val="00A51216"/>
    <w:rsid w:val="00A5314A"/>
    <w:rsid w:val="00A57366"/>
    <w:rsid w:val="00A57537"/>
    <w:rsid w:val="00A57F60"/>
    <w:rsid w:val="00A65B8D"/>
    <w:rsid w:val="00A6629A"/>
    <w:rsid w:val="00A67424"/>
    <w:rsid w:val="00A700C1"/>
    <w:rsid w:val="00A703CE"/>
    <w:rsid w:val="00A70EED"/>
    <w:rsid w:val="00A7188F"/>
    <w:rsid w:val="00A7216C"/>
    <w:rsid w:val="00A73A3B"/>
    <w:rsid w:val="00A743C6"/>
    <w:rsid w:val="00A7622C"/>
    <w:rsid w:val="00A77949"/>
    <w:rsid w:val="00A8007D"/>
    <w:rsid w:val="00A80B43"/>
    <w:rsid w:val="00A8244C"/>
    <w:rsid w:val="00A83D36"/>
    <w:rsid w:val="00A8485B"/>
    <w:rsid w:val="00A85B97"/>
    <w:rsid w:val="00A85C35"/>
    <w:rsid w:val="00A85F64"/>
    <w:rsid w:val="00A86899"/>
    <w:rsid w:val="00A87174"/>
    <w:rsid w:val="00A91632"/>
    <w:rsid w:val="00A923D9"/>
    <w:rsid w:val="00A93F22"/>
    <w:rsid w:val="00A94E2C"/>
    <w:rsid w:val="00A960AB"/>
    <w:rsid w:val="00A96340"/>
    <w:rsid w:val="00A977D1"/>
    <w:rsid w:val="00AA0100"/>
    <w:rsid w:val="00AA0A4A"/>
    <w:rsid w:val="00AA27AB"/>
    <w:rsid w:val="00AA29E9"/>
    <w:rsid w:val="00AA3331"/>
    <w:rsid w:val="00AA38C5"/>
    <w:rsid w:val="00AA3DF2"/>
    <w:rsid w:val="00AB00F1"/>
    <w:rsid w:val="00AB0764"/>
    <w:rsid w:val="00AB10A6"/>
    <w:rsid w:val="00AB19C6"/>
    <w:rsid w:val="00AB1E7B"/>
    <w:rsid w:val="00AB420D"/>
    <w:rsid w:val="00AB4AD9"/>
    <w:rsid w:val="00AB628D"/>
    <w:rsid w:val="00AB641E"/>
    <w:rsid w:val="00AB7A20"/>
    <w:rsid w:val="00AC1530"/>
    <w:rsid w:val="00AC1D64"/>
    <w:rsid w:val="00AD1E25"/>
    <w:rsid w:val="00AD38ED"/>
    <w:rsid w:val="00AD4282"/>
    <w:rsid w:val="00AD67C6"/>
    <w:rsid w:val="00AD77FD"/>
    <w:rsid w:val="00AE1A7A"/>
    <w:rsid w:val="00AE4894"/>
    <w:rsid w:val="00AE5AC8"/>
    <w:rsid w:val="00AE77F1"/>
    <w:rsid w:val="00AF61DE"/>
    <w:rsid w:val="00AF6F6A"/>
    <w:rsid w:val="00B049EC"/>
    <w:rsid w:val="00B04DD6"/>
    <w:rsid w:val="00B06D51"/>
    <w:rsid w:val="00B078A6"/>
    <w:rsid w:val="00B10264"/>
    <w:rsid w:val="00B10FF6"/>
    <w:rsid w:val="00B1212B"/>
    <w:rsid w:val="00B14213"/>
    <w:rsid w:val="00B15800"/>
    <w:rsid w:val="00B16A48"/>
    <w:rsid w:val="00B173E2"/>
    <w:rsid w:val="00B177F2"/>
    <w:rsid w:val="00B20636"/>
    <w:rsid w:val="00B216FE"/>
    <w:rsid w:val="00B26CCB"/>
    <w:rsid w:val="00B27C5D"/>
    <w:rsid w:val="00B31114"/>
    <w:rsid w:val="00B31B5C"/>
    <w:rsid w:val="00B34D98"/>
    <w:rsid w:val="00B35503"/>
    <w:rsid w:val="00B376A4"/>
    <w:rsid w:val="00B37C1A"/>
    <w:rsid w:val="00B37E5F"/>
    <w:rsid w:val="00B37EF4"/>
    <w:rsid w:val="00B408F8"/>
    <w:rsid w:val="00B45AA5"/>
    <w:rsid w:val="00B461BE"/>
    <w:rsid w:val="00B5088E"/>
    <w:rsid w:val="00B517B3"/>
    <w:rsid w:val="00B51C23"/>
    <w:rsid w:val="00B51D39"/>
    <w:rsid w:val="00B53176"/>
    <w:rsid w:val="00B54B7F"/>
    <w:rsid w:val="00B54FDE"/>
    <w:rsid w:val="00B55C20"/>
    <w:rsid w:val="00B606E2"/>
    <w:rsid w:val="00B61D3E"/>
    <w:rsid w:val="00B61F76"/>
    <w:rsid w:val="00B626F5"/>
    <w:rsid w:val="00B66885"/>
    <w:rsid w:val="00B677AD"/>
    <w:rsid w:val="00B7058E"/>
    <w:rsid w:val="00B70873"/>
    <w:rsid w:val="00B70EC1"/>
    <w:rsid w:val="00B7103E"/>
    <w:rsid w:val="00B71315"/>
    <w:rsid w:val="00B7173A"/>
    <w:rsid w:val="00B72FDD"/>
    <w:rsid w:val="00B73E27"/>
    <w:rsid w:val="00B758E5"/>
    <w:rsid w:val="00B76F62"/>
    <w:rsid w:val="00B77B2E"/>
    <w:rsid w:val="00B8098C"/>
    <w:rsid w:val="00B81724"/>
    <w:rsid w:val="00B83381"/>
    <w:rsid w:val="00B8390D"/>
    <w:rsid w:val="00B860B7"/>
    <w:rsid w:val="00B87E94"/>
    <w:rsid w:val="00B909B2"/>
    <w:rsid w:val="00B90D57"/>
    <w:rsid w:val="00B90ED9"/>
    <w:rsid w:val="00B9119F"/>
    <w:rsid w:val="00B939A8"/>
    <w:rsid w:val="00B93E06"/>
    <w:rsid w:val="00B95F1A"/>
    <w:rsid w:val="00BA0DB3"/>
    <w:rsid w:val="00BA0E31"/>
    <w:rsid w:val="00BA2FEE"/>
    <w:rsid w:val="00BA42E0"/>
    <w:rsid w:val="00BA4D25"/>
    <w:rsid w:val="00BB1EC2"/>
    <w:rsid w:val="00BB2686"/>
    <w:rsid w:val="00BB62D7"/>
    <w:rsid w:val="00BB7D6B"/>
    <w:rsid w:val="00BC0C9A"/>
    <w:rsid w:val="00BC1DA3"/>
    <w:rsid w:val="00BC7BD0"/>
    <w:rsid w:val="00BD249F"/>
    <w:rsid w:val="00BD2702"/>
    <w:rsid w:val="00BD59AD"/>
    <w:rsid w:val="00BD5CAE"/>
    <w:rsid w:val="00BD7C52"/>
    <w:rsid w:val="00BE01B0"/>
    <w:rsid w:val="00BE08EF"/>
    <w:rsid w:val="00BE1BBE"/>
    <w:rsid w:val="00BE32C7"/>
    <w:rsid w:val="00BE32E2"/>
    <w:rsid w:val="00BE4652"/>
    <w:rsid w:val="00BE4A75"/>
    <w:rsid w:val="00BE4FDC"/>
    <w:rsid w:val="00BE5C36"/>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64"/>
    <w:rsid w:val="00C31567"/>
    <w:rsid w:val="00C31741"/>
    <w:rsid w:val="00C31CFE"/>
    <w:rsid w:val="00C327AD"/>
    <w:rsid w:val="00C33CFB"/>
    <w:rsid w:val="00C35B04"/>
    <w:rsid w:val="00C35CE7"/>
    <w:rsid w:val="00C36C68"/>
    <w:rsid w:val="00C37A09"/>
    <w:rsid w:val="00C412FF"/>
    <w:rsid w:val="00C41357"/>
    <w:rsid w:val="00C414B4"/>
    <w:rsid w:val="00C4233C"/>
    <w:rsid w:val="00C42EFC"/>
    <w:rsid w:val="00C446B2"/>
    <w:rsid w:val="00C45315"/>
    <w:rsid w:val="00C45CA6"/>
    <w:rsid w:val="00C46937"/>
    <w:rsid w:val="00C46DE0"/>
    <w:rsid w:val="00C52510"/>
    <w:rsid w:val="00C52BB8"/>
    <w:rsid w:val="00C55168"/>
    <w:rsid w:val="00C56885"/>
    <w:rsid w:val="00C56DAD"/>
    <w:rsid w:val="00C57680"/>
    <w:rsid w:val="00C57997"/>
    <w:rsid w:val="00C57DE8"/>
    <w:rsid w:val="00C607C9"/>
    <w:rsid w:val="00C6230B"/>
    <w:rsid w:val="00C625C8"/>
    <w:rsid w:val="00C669B9"/>
    <w:rsid w:val="00C71340"/>
    <w:rsid w:val="00C72D55"/>
    <w:rsid w:val="00C732C5"/>
    <w:rsid w:val="00C7383B"/>
    <w:rsid w:val="00C80261"/>
    <w:rsid w:val="00C80513"/>
    <w:rsid w:val="00C80FE1"/>
    <w:rsid w:val="00C8246A"/>
    <w:rsid w:val="00C830CA"/>
    <w:rsid w:val="00C83120"/>
    <w:rsid w:val="00C84197"/>
    <w:rsid w:val="00C85F8C"/>
    <w:rsid w:val="00C904A0"/>
    <w:rsid w:val="00C9115E"/>
    <w:rsid w:val="00C9167C"/>
    <w:rsid w:val="00C926A1"/>
    <w:rsid w:val="00C9405A"/>
    <w:rsid w:val="00C94210"/>
    <w:rsid w:val="00C94AA0"/>
    <w:rsid w:val="00C95207"/>
    <w:rsid w:val="00C962CF"/>
    <w:rsid w:val="00CA05EE"/>
    <w:rsid w:val="00CA1B76"/>
    <w:rsid w:val="00CA4E8C"/>
    <w:rsid w:val="00CA6573"/>
    <w:rsid w:val="00CA65B8"/>
    <w:rsid w:val="00CA7887"/>
    <w:rsid w:val="00CB27A4"/>
    <w:rsid w:val="00CB621B"/>
    <w:rsid w:val="00CB65EC"/>
    <w:rsid w:val="00CB6E8A"/>
    <w:rsid w:val="00CC1DB1"/>
    <w:rsid w:val="00CC5827"/>
    <w:rsid w:val="00CC7CEF"/>
    <w:rsid w:val="00CD0468"/>
    <w:rsid w:val="00CD1491"/>
    <w:rsid w:val="00CD1F47"/>
    <w:rsid w:val="00CD61C8"/>
    <w:rsid w:val="00CD64DE"/>
    <w:rsid w:val="00CE2126"/>
    <w:rsid w:val="00CE50AD"/>
    <w:rsid w:val="00CE5195"/>
    <w:rsid w:val="00CE51E4"/>
    <w:rsid w:val="00CF01A6"/>
    <w:rsid w:val="00CF10FC"/>
    <w:rsid w:val="00CF1E45"/>
    <w:rsid w:val="00CF2392"/>
    <w:rsid w:val="00CF393F"/>
    <w:rsid w:val="00CF5631"/>
    <w:rsid w:val="00CF6971"/>
    <w:rsid w:val="00CF7993"/>
    <w:rsid w:val="00D00AC1"/>
    <w:rsid w:val="00D00BCA"/>
    <w:rsid w:val="00D014AF"/>
    <w:rsid w:val="00D03B93"/>
    <w:rsid w:val="00D06090"/>
    <w:rsid w:val="00D12214"/>
    <w:rsid w:val="00D12D3B"/>
    <w:rsid w:val="00D14593"/>
    <w:rsid w:val="00D16225"/>
    <w:rsid w:val="00D16547"/>
    <w:rsid w:val="00D2010F"/>
    <w:rsid w:val="00D20368"/>
    <w:rsid w:val="00D22035"/>
    <w:rsid w:val="00D24260"/>
    <w:rsid w:val="00D2489A"/>
    <w:rsid w:val="00D24BE6"/>
    <w:rsid w:val="00D26DB5"/>
    <w:rsid w:val="00D309C0"/>
    <w:rsid w:val="00D33C66"/>
    <w:rsid w:val="00D34A5A"/>
    <w:rsid w:val="00D35BF1"/>
    <w:rsid w:val="00D3635F"/>
    <w:rsid w:val="00D378CF"/>
    <w:rsid w:val="00D44218"/>
    <w:rsid w:val="00D4494B"/>
    <w:rsid w:val="00D44F2F"/>
    <w:rsid w:val="00D45843"/>
    <w:rsid w:val="00D50F7C"/>
    <w:rsid w:val="00D5482F"/>
    <w:rsid w:val="00D55CF9"/>
    <w:rsid w:val="00D566F5"/>
    <w:rsid w:val="00D56752"/>
    <w:rsid w:val="00D56F54"/>
    <w:rsid w:val="00D60B03"/>
    <w:rsid w:val="00D62375"/>
    <w:rsid w:val="00D63A6F"/>
    <w:rsid w:val="00D63E6B"/>
    <w:rsid w:val="00D6431A"/>
    <w:rsid w:val="00D70AB8"/>
    <w:rsid w:val="00D7104A"/>
    <w:rsid w:val="00D718E2"/>
    <w:rsid w:val="00D724DF"/>
    <w:rsid w:val="00D73B5B"/>
    <w:rsid w:val="00D74FDC"/>
    <w:rsid w:val="00D75DC7"/>
    <w:rsid w:val="00D762D8"/>
    <w:rsid w:val="00D810E4"/>
    <w:rsid w:val="00D82506"/>
    <w:rsid w:val="00D871A9"/>
    <w:rsid w:val="00D9154A"/>
    <w:rsid w:val="00D91AF2"/>
    <w:rsid w:val="00D93271"/>
    <w:rsid w:val="00D96319"/>
    <w:rsid w:val="00D96F2F"/>
    <w:rsid w:val="00DA0CA2"/>
    <w:rsid w:val="00DA158D"/>
    <w:rsid w:val="00DA4782"/>
    <w:rsid w:val="00DA4B87"/>
    <w:rsid w:val="00DB0766"/>
    <w:rsid w:val="00DB225F"/>
    <w:rsid w:val="00DB31F5"/>
    <w:rsid w:val="00DB4D86"/>
    <w:rsid w:val="00DB53F2"/>
    <w:rsid w:val="00DB55B5"/>
    <w:rsid w:val="00DB5D12"/>
    <w:rsid w:val="00DC0207"/>
    <w:rsid w:val="00DC1DD2"/>
    <w:rsid w:val="00DC3857"/>
    <w:rsid w:val="00DC638A"/>
    <w:rsid w:val="00DC68E2"/>
    <w:rsid w:val="00DC691A"/>
    <w:rsid w:val="00DC6A6C"/>
    <w:rsid w:val="00DC6CDC"/>
    <w:rsid w:val="00DC6D72"/>
    <w:rsid w:val="00DC71EE"/>
    <w:rsid w:val="00DC76BD"/>
    <w:rsid w:val="00DC7E64"/>
    <w:rsid w:val="00DD1BAF"/>
    <w:rsid w:val="00DD4CC6"/>
    <w:rsid w:val="00DD4E98"/>
    <w:rsid w:val="00DD58B8"/>
    <w:rsid w:val="00DD664B"/>
    <w:rsid w:val="00DE06FD"/>
    <w:rsid w:val="00DE2129"/>
    <w:rsid w:val="00DE28BF"/>
    <w:rsid w:val="00DE3FFC"/>
    <w:rsid w:val="00DE5048"/>
    <w:rsid w:val="00DE6690"/>
    <w:rsid w:val="00DE69D1"/>
    <w:rsid w:val="00DE7637"/>
    <w:rsid w:val="00DF09B8"/>
    <w:rsid w:val="00DF15EE"/>
    <w:rsid w:val="00DF2313"/>
    <w:rsid w:val="00E006B6"/>
    <w:rsid w:val="00E013E9"/>
    <w:rsid w:val="00E02840"/>
    <w:rsid w:val="00E02932"/>
    <w:rsid w:val="00E02F3A"/>
    <w:rsid w:val="00E04007"/>
    <w:rsid w:val="00E076A7"/>
    <w:rsid w:val="00E1020C"/>
    <w:rsid w:val="00E1033E"/>
    <w:rsid w:val="00E10F14"/>
    <w:rsid w:val="00E11F28"/>
    <w:rsid w:val="00E11FCF"/>
    <w:rsid w:val="00E12B19"/>
    <w:rsid w:val="00E14744"/>
    <w:rsid w:val="00E154AB"/>
    <w:rsid w:val="00E164E7"/>
    <w:rsid w:val="00E16654"/>
    <w:rsid w:val="00E21CDD"/>
    <w:rsid w:val="00E22360"/>
    <w:rsid w:val="00E23669"/>
    <w:rsid w:val="00E23E89"/>
    <w:rsid w:val="00E25139"/>
    <w:rsid w:val="00E25B8B"/>
    <w:rsid w:val="00E25C3E"/>
    <w:rsid w:val="00E26D0E"/>
    <w:rsid w:val="00E31D43"/>
    <w:rsid w:val="00E32EEE"/>
    <w:rsid w:val="00E33520"/>
    <w:rsid w:val="00E3623E"/>
    <w:rsid w:val="00E37775"/>
    <w:rsid w:val="00E40BC0"/>
    <w:rsid w:val="00E41A8D"/>
    <w:rsid w:val="00E427DF"/>
    <w:rsid w:val="00E43435"/>
    <w:rsid w:val="00E44A1E"/>
    <w:rsid w:val="00E51600"/>
    <w:rsid w:val="00E52305"/>
    <w:rsid w:val="00E53669"/>
    <w:rsid w:val="00E5612D"/>
    <w:rsid w:val="00E57493"/>
    <w:rsid w:val="00E61CDE"/>
    <w:rsid w:val="00E65459"/>
    <w:rsid w:val="00E67D3C"/>
    <w:rsid w:val="00E7006D"/>
    <w:rsid w:val="00E705F5"/>
    <w:rsid w:val="00E72D69"/>
    <w:rsid w:val="00E75BB5"/>
    <w:rsid w:val="00E765F9"/>
    <w:rsid w:val="00E76D7F"/>
    <w:rsid w:val="00E80262"/>
    <w:rsid w:val="00E80E37"/>
    <w:rsid w:val="00E8257C"/>
    <w:rsid w:val="00E83450"/>
    <w:rsid w:val="00E8389D"/>
    <w:rsid w:val="00E839DB"/>
    <w:rsid w:val="00E85EF1"/>
    <w:rsid w:val="00E86739"/>
    <w:rsid w:val="00E90E54"/>
    <w:rsid w:val="00E91FF2"/>
    <w:rsid w:val="00E94201"/>
    <w:rsid w:val="00E94929"/>
    <w:rsid w:val="00E94FF3"/>
    <w:rsid w:val="00E9514D"/>
    <w:rsid w:val="00E97A74"/>
    <w:rsid w:val="00EA0061"/>
    <w:rsid w:val="00EA0F7F"/>
    <w:rsid w:val="00EA2C19"/>
    <w:rsid w:val="00EA379C"/>
    <w:rsid w:val="00EA37E1"/>
    <w:rsid w:val="00EA3E29"/>
    <w:rsid w:val="00EA46EC"/>
    <w:rsid w:val="00EA4780"/>
    <w:rsid w:val="00EA4997"/>
    <w:rsid w:val="00EA4DC3"/>
    <w:rsid w:val="00EA4F63"/>
    <w:rsid w:val="00EA5167"/>
    <w:rsid w:val="00EA7123"/>
    <w:rsid w:val="00EB0819"/>
    <w:rsid w:val="00EB21EB"/>
    <w:rsid w:val="00EB37B1"/>
    <w:rsid w:val="00EC2DA8"/>
    <w:rsid w:val="00EC45FC"/>
    <w:rsid w:val="00EC4A4E"/>
    <w:rsid w:val="00EC6A8E"/>
    <w:rsid w:val="00EC6BCB"/>
    <w:rsid w:val="00ED073E"/>
    <w:rsid w:val="00ED2E55"/>
    <w:rsid w:val="00ED54D9"/>
    <w:rsid w:val="00ED5DDA"/>
    <w:rsid w:val="00ED7D48"/>
    <w:rsid w:val="00EE1352"/>
    <w:rsid w:val="00EE3E2A"/>
    <w:rsid w:val="00EE4538"/>
    <w:rsid w:val="00EE480B"/>
    <w:rsid w:val="00EE695C"/>
    <w:rsid w:val="00EF2713"/>
    <w:rsid w:val="00F02DE0"/>
    <w:rsid w:val="00F053FC"/>
    <w:rsid w:val="00F06CB3"/>
    <w:rsid w:val="00F079CC"/>
    <w:rsid w:val="00F07FC2"/>
    <w:rsid w:val="00F123A4"/>
    <w:rsid w:val="00F13BF2"/>
    <w:rsid w:val="00F1519C"/>
    <w:rsid w:val="00F16161"/>
    <w:rsid w:val="00F16359"/>
    <w:rsid w:val="00F21698"/>
    <w:rsid w:val="00F24A07"/>
    <w:rsid w:val="00F2514D"/>
    <w:rsid w:val="00F27F68"/>
    <w:rsid w:val="00F3568E"/>
    <w:rsid w:val="00F35DBE"/>
    <w:rsid w:val="00F35E40"/>
    <w:rsid w:val="00F37880"/>
    <w:rsid w:val="00F42116"/>
    <w:rsid w:val="00F4377C"/>
    <w:rsid w:val="00F4491E"/>
    <w:rsid w:val="00F466A1"/>
    <w:rsid w:val="00F469C7"/>
    <w:rsid w:val="00F46C66"/>
    <w:rsid w:val="00F47DBE"/>
    <w:rsid w:val="00F50690"/>
    <w:rsid w:val="00F512B9"/>
    <w:rsid w:val="00F530D1"/>
    <w:rsid w:val="00F54463"/>
    <w:rsid w:val="00F54E38"/>
    <w:rsid w:val="00F551B0"/>
    <w:rsid w:val="00F559E3"/>
    <w:rsid w:val="00F606D0"/>
    <w:rsid w:val="00F62D24"/>
    <w:rsid w:val="00F6398A"/>
    <w:rsid w:val="00F6573E"/>
    <w:rsid w:val="00F762D5"/>
    <w:rsid w:val="00F76381"/>
    <w:rsid w:val="00F7668F"/>
    <w:rsid w:val="00F81765"/>
    <w:rsid w:val="00F8183F"/>
    <w:rsid w:val="00F832FA"/>
    <w:rsid w:val="00F83C99"/>
    <w:rsid w:val="00F841EA"/>
    <w:rsid w:val="00F8426B"/>
    <w:rsid w:val="00F8623A"/>
    <w:rsid w:val="00F8652F"/>
    <w:rsid w:val="00F90B7E"/>
    <w:rsid w:val="00F90CCF"/>
    <w:rsid w:val="00F92334"/>
    <w:rsid w:val="00FA0211"/>
    <w:rsid w:val="00FA0F1F"/>
    <w:rsid w:val="00FA186B"/>
    <w:rsid w:val="00FA26F7"/>
    <w:rsid w:val="00FA302C"/>
    <w:rsid w:val="00FA3C84"/>
    <w:rsid w:val="00FA4E53"/>
    <w:rsid w:val="00FA633B"/>
    <w:rsid w:val="00FB0E2A"/>
    <w:rsid w:val="00FB166C"/>
    <w:rsid w:val="00FB1E09"/>
    <w:rsid w:val="00FB3BC4"/>
    <w:rsid w:val="00FB4039"/>
    <w:rsid w:val="00FB409B"/>
    <w:rsid w:val="00FB4892"/>
    <w:rsid w:val="00FB6C65"/>
    <w:rsid w:val="00FC0A4D"/>
    <w:rsid w:val="00FC0ED3"/>
    <w:rsid w:val="00FC1289"/>
    <w:rsid w:val="00FC15D5"/>
    <w:rsid w:val="00FC4278"/>
    <w:rsid w:val="00FC7940"/>
    <w:rsid w:val="00FD0CFA"/>
    <w:rsid w:val="00FD0F89"/>
    <w:rsid w:val="00FD36AB"/>
    <w:rsid w:val="00FD41C0"/>
    <w:rsid w:val="00FD46BA"/>
    <w:rsid w:val="00FD4DB9"/>
    <w:rsid w:val="00FD5D4A"/>
    <w:rsid w:val="00FD7489"/>
    <w:rsid w:val="00FE09B0"/>
    <w:rsid w:val="00FE0F9D"/>
    <w:rsid w:val="00FE10E6"/>
    <w:rsid w:val="00FE2D79"/>
    <w:rsid w:val="00FE42ED"/>
    <w:rsid w:val="00FE48CB"/>
    <w:rsid w:val="00FE6F33"/>
    <w:rsid w:val="00FF1D19"/>
    <w:rsid w:val="00FF24FD"/>
    <w:rsid w:val="00FF33F3"/>
    <w:rsid w:val="00FF481A"/>
    <w:rsid w:val="00FF4A4A"/>
    <w:rsid w:val="00FF52B2"/>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97B73C-F37F-4CD8-B19E-F785E9102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Default">
    <w:name w:val="Default"/>
    <w:rsid w:val="000B0AA0"/>
    <w:pPr>
      <w:autoSpaceDE w:val="0"/>
      <w:autoSpaceDN w:val="0"/>
      <w:adjustRightInd w:val="0"/>
      <w:spacing w:after="0" w:line="240" w:lineRule="auto"/>
    </w:pPr>
    <w:rPr>
      <w:rFonts w:ascii="Arial" w:hAnsi="Arial" w:cs="Arial"/>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0F83A0-BBD2-4FCB-9CA8-CA396C1C0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2509</Words>
  <Characters>13801</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JuanEdy</cp:lastModifiedBy>
  <cp:revision>4</cp:revision>
  <cp:lastPrinted>2020-01-29T18:12:00Z</cp:lastPrinted>
  <dcterms:created xsi:type="dcterms:W3CDTF">2020-09-22T15:09:00Z</dcterms:created>
  <dcterms:modified xsi:type="dcterms:W3CDTF">2020-09-24T17:26:00Z</dcterms:modified>
</cp:coreProperties>
</file>