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DB3" w:rsidRPr="007D3C49" w:rsidRDefault="000A6DB3" w:rsidP="000A6DB3">
      <w:pPr>
        <w:spacing w:after="0" w:line="360" w:lineRule="auto"/>
        <w:ind w:left="2961" w:hanging="2961"/>
        <w:jc w:val="both"/>
        <w:rPr>
          <w:rFonts w:ascii="Arial" w:hAnsi="Arial" w:cs="Arial"/>
          <w:b/>
          <w:i/>
          <w:iCs/>
          <w:caps/>
          <w:sz w:val="26"/>
          <w:szCs w:val="26"/>
          <w:lang w:val="es-ES"/>
        </w:rPr>
      </w:pPr>
    </w:p>
    <w:p w:rsidR="000F3D9F" w:rsidRDefault="000A6DB3" w:rsidP="000F3D9F">
      <w:pPr>
        <w:spacing w:after="0" w:line="240" w:lineRule="auto"/>
        <w:ind w:left="2835"/>
        <w:jc w:val="both"/>
        <w:rPr>
          <w:rFonts w:ascii="Arial" w:hAnsi="Arial" w:cs="Arial"/>
          <w:b/>
          <w:iCs/>
          <w:caps/>
          <w:sz w:val="26"/>
          <w:szCs w:val="26"/>
          <w:lang w:val="es-ES"/>
        </w:rPr>
      </w:pPr>
      <w:r w:rsidRPr="007D3C49">
        <w:rPr>
          <w:rFonts w:ascii="Arial" w:hAnsi="Arial" w:cs="Arial"/>
          <w:b/>
          <w:iCs/>
          <w:caps/>
          <w:sz w:val="26"/>
          <w:szCs w:val="26"/>
          <w:lang w:val="es-ES"/>
        </w:rPr>
        <w:t xml:space="preserve">SALA SUPERIOR DEL TRIBUNAL DE </w:t>
      </w:r>
      <w:r w:rsidR="000F3D9F">
        <w:rPr>
          <w:rFonts w:ascii="Arial" w:hAnsi="Arial" w:cs="Arial"/>
          <w:b/>
          <w:iCs/>
          <w:caps/>
          <w:sz w:val="26"/>
          <w:szCs w:val="26"/>
          <w:lang w:val="es-ES"/>
        </w:rPr>
        <w:t xml:space="preserve">JUSTICIA </w:t>
      </w:r>
      <w:r w:rsidR="000F3D9F" w:rsidRPr="007D3C49">
        <w:rPr>
          <w:rFonts w:ascii="Arial" w:hAnsi="Arial" w:cs="Arial"/>
          <w:b/>
          <w:iCs/>
          <w:caps/>
          <w:sz w:val="26"/>
          <w:szCs w:val="26"/>
          <w:lang w:val="es-ES"/>
        </w:rPr>
        <w:t>ADMINISTRATIVA</w:t>
      </w:r>
      <w:r w:rsidRPr="007D3C49">
        <w:rPr>
          <w:rFonts w:ascii="Arial" w:hAnsi="Arial" w:cs="Arial"/>
          <w:b/>
          <w:iCs/>
          <w:caps/>
          <w:sz w:val="26"/>
          <w:szCs w:val="26"/>
          <w:lang w:val="es-ES"/>
        </w:rPr>
        <w:t xml:space="preserve"> DEL ESTADO</w:t>
      </w:r>
      <w:r>
        <w:rPr>
          <w:rFonts w:ascii="Arial" w:hAnsi="Arial" w:cs="Arial"/>
          <w:b/>
          <w:iCs/>
          <w:caps/>
          <w:sz w:val="26"/>
          <w:szCs w:val="26"/>
          <w:lang w:val="es-ES"/>
        </w:rPr>
        <w:t xml:space="preserve"> DE OAXACA </w:t>
      </w:r>
    </w:p>
    <w:p w:rsidR="000A6DB3" w:rsidRPr="007D3C49" w:rsidRDefault="000A6DB3" w:rsidP="000F3D9F">
      <w:pPr>
        <w:spacing w:after="0" w:line="240" w:lineRule="auto"/>
        <w:ind w:left="2835"/>
        <w:jc w:val="both"/>
        <w:rPr>
          <w:rFonts w:ascii="Arial" w:eastAsia="PMingLiU" w:hAnsi="Arial" w:cs="Arial"/>
          <w:b/>
          <w:iCs/>
          <w:caps/>
          <w:sz w:val="26"/>
          <w:szCs w:val="26"/>
          <w:lang w:val="es-ES" w:eastAsia="zh-TW"/>
        </w:rPr>
      </w:pPr>
      <w:r w:rsidRPr="007D3C49">
        <w:rPr>
          <w:rFonts w:ascii="Arial" w:eastAsia="PMingLiU" w:hAnsi="Arial" w:cs="Arial"/>
          <w:b/>
          <w:iCs/>
          <w:caps/>
          <w:sz w:val="26"/>
          <w:szCs w:val="26"/>
          <w:lang w:val="es-ES" w:eastAsia="zh-TW"/>
        </w:rPr>
        <w:t xml:space="preserve">          </w:t>
      </w:r>
    </w:p>
    <w:p w:rsidR="000A6DB3" w:rsidRDefault="000A6DB3" w:rsidP="000F3D9F">
      <w:pPr>
        <w:tabs>
          <w:tab w:val="right" w:pos="8504"/>
        </w:tabs>
        <w:spacing w:after="0" w:line="240" w:lineRule="auto"/>
        <w:ind w:left="2835" w:right="51"/>
        <w:jc w:val="both"/>
        <w:rPr>
          <w:rFonts w:ascii="Arial" w:eastAsia="PMingLiU" w:hAnsi="Arial" w:cs="Arial"/>
          <w:b/>
          <w:iCs/>
          <w:caps/>
          <w:sz w:val="26"/>
          <w:szCs w:val="26"/>
          <w:lang w:val="es-ES" w:eastAsia="zh-TW"/>
        </w:rPr>
      </w:pPr>
      <w:r w:rsidRPr="007D3C49">
        <w:rPr>
          <w:rFonts w:ascii="Arial" w:eastAsia="PMingLiU" w:hAnsi="Arial" w:cs="Arial"/>
          <w:b/>
          <w:iCs/>
          <w:caps/>
          <w:sz w:val="26"/>
          <w:szCs w:val="26"/>
          <w:lang w:val="es-ES" w:eastAsia="zh-TW"/>
        </w:rPr>
        <w:t>RECURSO DE REVISIÓN:   0</w:t>
      </w:r>
      <w:r>
        <w:rPr>
          <w:rFonts w:ascii="Arial" w:eastAsia="PMingLiU" w:hAnsi="Arial" w:cs="Arial"/>
          <w:b/>
          <w:iCs/>
          <w:caps/>
          <w:sz w:val="26"/>
          <w:szCs w:val="26"/>
          <w:lang w:val="es-ES" w:eastAsia="zh-TW"/>
        </w:rPr>
        <w:t>311/2019</w:t>
      </w:r>
    </w:p>
    <w:p w:rsidR="000F3D9F" w:rsidRPr="007D3C49" w:rsidRDefault="000F3D9F" w:rsidP="000F3D9F">
      <w:pPr>
        <w:tabs>
          <w:tab w:val="right" w:pos="8504"/>
        </w:tabs>
        <w:spacing w:after="0" w:line="240" w:lineRule="auto"/>
        <w:ind w:left="2835" w:right="51"/>
        <w:jc w:val="both"/>
        <w:rPr>
          <w:rFonts w:ascii="Arial" w:eastAsia="PMingLiU" w:hAnsi="Arial" w:cs="Arial"/>
          <w:b/>
          <w:iCs/>
          <w:caps/>
          <w:sz w:val="26"/>
          <w:szCs w:val="26"/>
          <w:lang w:val="es-ES" w:eastAsia="zh-TW"/>
        </w:rPr>
      </w:pPr>
    </w:p>
    <w:p w:rsidR="000A6DB3" w:rsidRDefault="000A6DB3" w:rsidP="000F3D9F">
      <w:pPr>
        <w:tabs>
          <w:tab w:val="left" w:pos="3119"/>
          <w:tab w:val="right" w:pos="8504"/>
        </w:tabs>
        <w:spacing w:after="0" w:line="240" w:lineRule="auto"/>
        <w:ind w:left="2835" w:right="51"/>
        <w:jc w:val="both"/>
        <w:rPr>
          <w:rFonts w:ascii="Arial" w:eastAsia="PMingLiU" w:hAnsi="Arial" w:cs="Arial"/>
          <w:b/>
          <w:iCs/>
          <w:caps/>
          <w:sz w:val="26"/>
          <w:szCs w:val="26"/>
          <w:lang w:val="es-ES" w:eastAsia="zh-TW"/>
        </w:rPr>
      </w:pPr>
      <w:r w:rsidRPr="007D3C49">
        <w:rPr>
          <w:rFonts w:ascii="Arial" w:eastAsia="PMingLiU" w:hAnsi="Arial" w:cs="Arial"/>
          <w:b/>
          <w:iCs/>
          <w:caps/>
          <w:sz w:val="26"/>
          <w:szCs w:val="26"/>
          <w:lang w:val="es-ES" w:eastAsia="zh-TW"/>
        </w:rPr>
        <w:t>EXPEDIENTE: 0</w:t>
      </w:r>
      <w:r>
        <w:rPr>
          <w:rFonts w:ascii="Arial" w:eastAsia="PMingLiU" w:hAnsi="Arial" w:cs="Arial"/>
          <w:b/>
          <w:iCs/>
          <w:caps/>
          <w:sz w:val="26"/>
          <w:szCs w:val="26"/>
          <w:lang w:val="es-ES" w:eastAsia="zh-TW"/>
        </w:rPr>
        <w:t>068/2019 DE LA QUINTA</w:t>
      </w:r>
      <w:r w:rsidRPr="007D3C49">
        <w:rPr>
          <w:rFonts w:ascii="Arial" w:eastAsia="PMingLiU" w:hAnsi="Arial" w:cs="Arial"/>
          <w:b/>
          <w:iCs/>
          <w:caps/>
          <w:sz w:val="26"/>
          <w:szCs w:val="26"/>
          <w:lang w:val="es-ES" w:eastAsia="zh-TW"/>
        </w:rPr>
        <w:t xml:space="preserve"> sala </w:t>
      </w:r>
      <w:r>
        <w:rPr>
          <w:rFonts w:ascii="Arial" w:eastAsia="PMingLiU" w:hAnsi="Arial" w:cs="Arial"/>
          <w:b/>
          <w:iCs/>
          <w:caps/>
          <w:sz w:val="26"/>
          <w:szCs w:val="26"/>
          <w:lang w:val="es-ES" w:eastAsia="zh-TW"/>
        </w:rPr>
        <w:t xml:space="preserve">UNITARIA </w:t>
      </w:r>
      <w:r w:rsidRPr="007D3C49">
        <w:rPr>
          <w:rFonts w:ascii="Arial" w:eastAsia="PMingLiU" w:hAnsi="Arial" w:cs="Arial"/>
          <w:b/>
          <w:iCs/>
          <w:caps/>
          <w:sz w:val="26"/>
          <w:szCs w:val="26"/>
          <w:lang w:val="es-ES" w:eastAsia="zh-TW"/>
        </w:rPr>
        <w:t xml:space="preserve">de primera instancia </w:t>
      </w:r>
    </w:p>
    <w:p w:rsidR="000F3D9F" w:rsidRPr="007D3C49" w:rsidRDefault="000F3D9F" w:rsidP="000F3D9F">
      <w:pPr>
        <w:tabs>
          <w:tab w:val="left" w:pos="3119"/>
          <w:tab w:val="right" w:pos="8504"/>
        </w:tabs>
        <w:spacing w:after="0" w:line="240" w:lineRule="auto"/>
        <w:ind w:left="2835" w:right="51"/>
        <w:jc w:val="both"/>
        <w:rPr>
          <w:rFonts w:ascii="Arial" w:eastAsia="PMingLiU" w:hAnsi="Arial" w:cs="Arial"/>
          <w:b/>
          <w:iCs/>
          <w:caps/>
          <w:sz w:val="26"/>
          <w:szCs w:val="26"/>
          <w:lang w:val="es-ES" w:eastAsia="zh-TW"/>
        </w:rPr>
      </w:pPr>
    </w:p>
    <w:p w:rsidR="000A6DB3" w:rsidRDefault="000A6DB3" w:rsidP="000F3D9F">
      <w:pPr>
        <w:tabs>
          <w:tab w:val="right" w:pos="8504"/>
        </w:tabs>
        <w:spacing w:after="0" w:line="240" w:lineRule="auto"/>
        <w:ind w:left="2835"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ponente: magISTRADO MANUEL          VELASCO ALCÁNTARA</w:t>
      </w:r>
      <w:r w:rsidRPr="007D3C49">
        <w:rPr>
          <w:rFonts w:ascii="Arial" w:eastAsia="PMingLiU" w:hAnsi="Arial" w:cs="Arial"/>
          <w:b/>
          <w:iCs/>
          <w:caps/>
          <w:sz w:val="26"/>
          <w:szCs w:val="26"/>
          <w:lang w:val="es-ES" w:eastAsia="zh-TW"/>
        </w:rPr>
        <w:t>.</w:t>
      </w:r>
    </w:p>
    <w:p w:rsidR="000A6DB3" w:rsidRPr="007D3C49" w:rsidRDefault="000A6DB3" w:rsidP="000A6DB3">
      <w:pPr>
        <w:tabs>
          <w:tab w:val="right" w:pos="8504"/>
        </w:tabs>
        <w:spacing w:after="0" w:line="360" w:lineRule="auto"/>
        <w:ind w:left="2835" w:right="51"/>
        <w:jc w:val="both"/>
        <w:rPr>
          <w:rFonts w:ascii="Arial" w:eastAsia="PMingLiU" w:hAnsi="Arial" w:cs="Arial"/>
          <w:b/>
          <w:iCs/>
          <w:caps/>
          <w:sz w:val="26"/>
          <w:szCs w:val="26"/>
          <w:lang w:val="es-ES" w:eastAsia="zh-TW"/>
        </w:rPr>
      </w:pPr>
    </w:p>
    <w:p w:rsidR="000A6DB3" w:rsidRDefault="000A6DB3" w:rsidP="000A6DB3">
      <w:pPr>
        <w:spacing w:line="360" w:lineRule="auto"/>
        <w:jc w:val="both"/>
        <w:rPr>
          <w:rFonts w:ascii="Arial" w:hAnsi="Arial" w:cs="Arial"/>
          <w:b/>
          <w:sz w:val="26"/>
          <w:szCs w:val="26"/>
        </w:rPr>
      </w:pPr>
      <w:r w:rsidRPr="007D3C49">
        <w:rPr>
          <w:rFonts w:ascii="Arial" w:hAnsi="Arial" w:cs="Arial"/>
          <w:b/>
          <w:sz w:val="26"/>
          <w:szCs w:val="26"/>
        </w:rPr>
        <w:t>OAXACA DE JUÁREZ, OAXACA</w:t>
      </w:r>
      <w:r w:rsidR="000F3D9F">
        <w:rPr>
          <w:rFonts w:ascii="Arial" w:hAnsi="Arial" w:cs="Arial"/>
          <w:b/>
          <w:sz w:val="26"/>
          <w:szCs w:val="26"/>
        </w:rPr>
        <w:t xml:space="preserve">, A </w:t>
      </w:r>
      <w:r>
        <w:rPr>
          <w:rFonts w:ascii="Arial" w:hAnsi="Arial" w:cs="Arial"/>
          <w:b/>
          <w:sz w:val="26"/>
          <w:szCs w:val="26"/>
        </w:rPr>
        <w:t>TRECE DE FEBRERO</w:t>
      </w:r>
      <w:r w:rsidRPr="007D3C49">
        <w:rPr>
          <w:rFonts w:ascii="Arial" w:hAnsi="Arial" w:cs="Arial"/>
          <w:b/>
          <w:sz w:val="26"/>
          <w:szCs w:val="26"/>
        </w:rPr>
        <w:t xml:space="preserve"> DE DOS MIL </w:t>
      </w:r>
      <w:r>
        <w:rPr>
          <w:rFonts w:ascii="Arial" w:hAnsi="Arial" w:cs="Arial"/>
          <w:b/>
          <w:sz w:val="26"/>
          <w:szCs w:val="26"/>
        </w:rPr>
        <w:t>VEINTE</w:t>
      </w:r>
      <w:r w:rsidRPr="007D3C49">
        <w:rPr>
          <w:rFonts w:ascii="Arial" w:hAnsi="Arial" w:cs="Arial"/>
          <w:b/>
          <w:sz w:val="26"/>
          <w:szCs w:val="26"/>
        </w:rPr>
        <w:t>.</w:t>
      </w:r>
    </w:p>
    <w:p w:rsidR="000A6DB3" w:rsidRPr="008A11FE" w:rsidRDefault="000A6DB3" w:rsidP="000A6DB3">
      <w:pPr>
        <w:tabs>
          <w:tab w:val="left" w:pos="284"/>
          <w:tab w:val="left" w:pos="709"/>
        </w:tabs>
        <w:spacing w:line="360" w:lineRule="auto"/>
        <w:jc w:val="both"/>
        <w:rPr>
          <w:rFonts w:ascii="Arial" w:hAnsi="Arial" w:cs="Arial"/>
          <w:b/>
          <w:sz w:val="26"/>
          <w:szCs w:val="26"/>
        </w:rPr>
      </w:pPr>
      <w:r>
        <w:rPr>
          <w:rFonts w:ascii="Arial" w:hAnsi="Arial" w:cs="Arial"/>
          <w:b/>
          <w:sz w:val="26"/>
          <w:szCs w:val="26"/>
        </w:rPr>
        <w:t xml:space="preserve">        </w:t>
      </w: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Pr>
          <w:rFonts w:ascii="Arial" w:hAnsi="Arial" w:cs="Arial"/>
          <w:b/>
          <w:sz w:val="26"/>
          <w:szCs w:val="26"/>
        </w:rPr>
        <w:t>311/</w:t>
      </w:r>
      <w:r w:rsidRPr="008C1633">
        <w:rPr>
          <w:rFonts w:ascii="Arial" w:hAnsi="Arial" w:cs="Arial"/>
          <w:b/>
          <w:sz w:val="26"/>
          <w:szCs w:val="26"/>
        </w:rPr>
        <w:t>201</w:t>
      </w:r>
      <w:r>
        <w:rPr>
          <w:rFonts w:ascii="Arial" w:hAnsi="Arial" w:cs="Arial"/>
          <w:b/>
          <w:sz w:val="26"/>
          <w:szCs w:val="26"/>
        </w:rPr>
        <w:t>9,</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el </w:t>
      </w:r>
      <w:r w:rsidR="007109E0">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del auto </w:t>
      </w:r>
      <w:r w:rsidRPr="000F3D9F">
        <w:rPr>
          <w:rFonts w:ascii="Arial" w:hAnsi="Arial" w:cs="Arial"/>
          <w:sz w:val="26"/>
          <w:szCs w:val="26"/>
        </w:rPr>
        <w:t>de nueve de agosto de dos mil diecinueve,</w:t>
      </w:r>
      <w:r>
        <w:rPr>
          <w:rFonts w:ascii="Arial" w:hAnsi="Arial" w:cs="Arial"/>
          <w:sz w:val="26"/>
          <w:szCs w:val="26"/>
        </w:rPr>
        <w:t xml:space="preserve"> dictado en el expediente </w:t>
      </w:r>
      <w:r>
        <w:rPr>
          <w:rFonts w:ascii="Arial" w:hAnsi="Arial" w:cs="Arial"/>
          <w:b/>
          <w:sz w:val="26"/>
          <w:szCs w:val="26"/>
        </w:rPr>
        <w:t>0068/2019,</w:t>
      </w:r>
      <w:r>
        <w:rPr>
          <w:rFonts w:ascii="Arial" w:hAnsi="Arial" w:cs="Arial"/>
          <w:sz w:val="26"/>
          <w:szCs w:val="26"/>
        </w:rPr>
        <w:t xml:space="preserve"> del índice de la</w:t>
      </w:r>
      <w:r w:rsidRPr="005D2C5A">
        <w:rPr>
          <w:rFonts w:ascii="Arial" w:hAnsi="Arial" w:cs="Arial"/>
          <w:sz w:val="26"/>
          <w:szCs w:val="26"/>
        </w:rPr>
        <w:t xml:space="preserve"> </w:t>
      </w:r>
      <w:r>
        <w:rPr>
          <w:rFonts w:ascii="Arial" w:hAnsi="Arial" w:cs="Arial"/>
          <w:sz w:val="26"/>
          <w:szCs w:val="26"/>
        </w:rPr>
        <w:t xml:space="preserve">Quinta </w:t>
      </w:r>
      <w:r w:rsidRPr="005D2C5A">
        <w:rPr>
          <w:rFonts w:ascii="Arial" w:hAnsi="Arial" w:cs="Arial"/>
          <w:sz w:val="26"/>
          <w:szCs w:val="26"/>
        </w:rPr>
        <w:t>Sala</w:t>
      </w:r>
      <w:r>
        <w:rPr>
          <w:rFonts w:ascii="Arial" w:hAnsi="Arial" w:cs="Arial"/>
          <w:sz w:val="26"/>
          <w:szCs w:val="26"/>
        </w:rPr>
        <w:t xml:space="preserve"> Unitaria de Primera Instancia Tribunal de Justicia Administrativa del Estado, </w:t>
      </w:r>
      <w:r w:rsidRPr="005D2C5A">
        <w:rPr>
          <w:rFonts w:ascii="Arial" w:hAnsi="Arial" w:cs="Arial"/>
          <w:sz w:val="26"/>
          <w:szCs w:val="26"/>
        </w:rPr>
        <w:t>relativo al juicio de nulidad promovido por</w:t>
      </w:r>
      <w:r>
        <w:rPr>
          <w:rFonts w:ascii="Arial" w:hAnsi="Arial" w:cs="Arial"/>
          <w:sz w:val="26"/>
          <w:szCs w:val="26"/>
        </w:rPr>
        <w:t xml:space="preserve"> </w:t>
      </w:r>
      <w:r w:rsidR="007109E0">
        <w:rPr>
          <w:rFonts w:ascii="Arial" w:hAnsi="Arial" w:cs="Arial"/>
          <w:b/>
          <w:sz w:val="26"/>
          <w:szCs w:val="26"/>
        </w:rPr>
        <w:t>************</w:t>
      </w:r>
      <w:r>
        <w:rPr>
          <w:rFonts w:ascii="Arial" w:hAnsi="Arial" w:cs="Arial"/>
          <w:b/>
          <w:sz w:val="26"/>
          <w:szCs w:val="26"/>
        </w:rPr>
        <w:t>,</w:t>
      </w:r>
      <w:r w:rsidRPr="00F027FF">
        <w:rPr>
          <w:rFonts w:ascii="Arial" w:hAnsi="Arial" w:cs="Arial"/>
          <w:sz w:val="26"/>
          <w:szCs w:val="26"/>
        </w:rPr>
        <w:t xml:space="preserve"> en</w:t>
      </w:r>
      <w:r>
        <w:rPr>
          <w:rFonts w:ascii="Arial" w:hAnsi="Arial" w:cs="Arial"/>
          <w:sz w:val="26"/>
          <w:szCs w:val="26"/>
        </w:rPr>
        <w:t xml:space="preserve"> contra de la </w:t>
      </w:r>
      <w:r>
        <w:rPr>
          <w:rFonts w:ascii="Arial" w:hAnsi="Arial" w:cs="Arial"/>
          <w:b/>
          <w:sz w:val="26"/>
          <w:szCs w:val="26"/>
        </w:rPr>
        <w:t>FISCALÍA GENERAL DEL ESTADO DE OAXACA;</w:t>
      </w:r>
      <w:r w:rsidRPr="006E349D">
        <w:rPr>
          <w:rFonts w:ascii="Arial" w:hAnsi="Arial" w:cs="Arial"/>
          <w:sz w:val="26"/>
          <w:szCs w:val="26"/>
        </w:rPr>
        <w:t xml:space="preserve"> por lo que co</w:t>
      </w:r>
      <w:r>
        <w:rPr>
          <w:rFonts w:ascii="Arial" w:hAnsi="Arial" w:cs="Arial"/>
          <w:sz w:val="26"/>
          <w:szCs w:val="26"/>
        </w:rPr>
        <w:t>n fundamento en los artículos 23</w:t>
      </w:r>
      <w:r w:rsidRPr="006E349D">
        <w:rPr>
          <w:rFonts w:ascii="Arial" w:hAnsi="Arial" w:cs="Arial"/>
          <w:sz w:val="26"/>
          <w:szCs w:val="26"/>
        </w:rPr>
        <w:t>7 y 2</w:t>
      </w:r>
      <w:r>
        <w:rPr>
          <w:rFonts w:ascii="Arial" w:hAnsi="Arial" w:cs="Arial"/>
          <w:sz w:val="26"/>
          <w:szCs w:val="26"/>
        </w:rPr>
        <w:t>3</w:t>
      </w:r>
      <w:r w:rsidRPr="006E349D">
        <w:rPr>
          <w:rFonts w:ascii="Arial" w:hAnsi="Arial" w:cs="Arial"/>
          <w:sz w:val="26"/>
          <w:szCs w:val="26"/>
        </w:rPr>
        <w:t xml:space="preserve">8,  de la Ley de </w:t>
      </w:r>
      <w:r>
        <w:rPr>
          <w:rFonts w:ascii="Arial" w:hAnsi="Arial" w:cs="Arial"/>
          <w:sz w:val="26"/>
          <w:szCs w:val="26"/>
        </w:rPr>
        <w:t xml:space="preserve">Procedimiento y Justicia </w:t>
      </w:r>
      <w:r w:rsidRPr="006E349D">
        <w:rPr>
          <w:rFonts w:ascii="Arial" w:hAnsi="Arial" w:cs="Arial"/>
          <w:sz w:val="26"/>
          <w:szCs w:val="26"/>
        </w:rPr>
        <w:t xml:space="preserve"> Administrativa para el Estado de Oaxaca, se admite.</w:t>
      </w:r>
      <w:r>
        <w:rPr>
          <w:rFonts w:ascii="Arial" w:hAnsi="Arial" w:cs="Arial"/>
          <w:sz w:val="26"/>
          <w:szCs w:val="26"/>
        </w:rPr>
        <w:t xml:space="preserve"> </w:t>
      </w:r>
      <w:r w:rsidRPr="006E349D">
        <w:rPr>
          <w:rFonts w:ascii="Arial" w:hAnsi="Arial" w:cs="Arial"/>
          <w:sz w:val="26"/>
          <w:szCs w:val="26"/>
        </w:rPr>
        <w:t>En consecuencia, se procede a dictar resolución en los siguientes términos</w:t>
      </w:r>
      <w:r w:rsidRPr="005D2C5A">
        <w:rPr>
          <w:rFonts w:ascii="Arial" w:hAnsi="Arial" w:cs="Arial"/>
          <w:sz w:val="26"/>
          <w:szCs w:val="26"/>
        </w:rPr>
        <w:t>:</w:t>
      </w:r>
    </w:p>
    <w:p w:rsidR="000A6DB3" w:rsidRDefault="000A6DB3" w:rsidP="000A6DB3">
      <w:pPr>
        <w:spacing w:before="240" w:line="360" w:lineRule="auto"/>
        <w:jc w:val="center"/>
        <w:rPr>
          <w:rFonts w:ascii="Arial" w:hAnsi="Arial" w:cs="Arial"/>
          <w:b/>
          <w:bCs/>
          <w:sz w:val="26"/>
          <w:szCs w:val="26"/>
        </w:rPr>
      </w:pPr>
      <w:r>
        <w:rPr>
          <w:rFonts w:ascii="Arial" w:hAnsi="Arial" w:cs="Arial"/>
          <w:b/>
          <w:bCs/>
          <w:sz w:val="26"/>
          <w:szCs w:val="26"/>
        </w:rPr>
        <w:t>R E S U L T A N D O</w:t>
      </w:r>
    </w:p>
    <w:p w:rsidR="000A6DB3" w:rsidRDefault="000A6DB3" w:rsidP="000A6DB3">
      <w:pPr>
        <w:spacing w:before="240" w:line="360" w:lineRule="auto"/>
        <w:jc w:val="both"/>
        <w:rPr>
          <w:rFonts w:ascii="Arial" w:hAnsi="Arial" w:cs="Arial"/>
          <w:sz w:val="26"/>
          <w:szCs w:val="26"/>
        </w:rPr>
      </w:pPr>
      <w:r w:rsidRPr="00BA7EE6">
        <w:rPr>
          <w:rFonts w:ascii="Arial" w:hAnsi="Arial" w:cs="Arial"/>
          <w:b/>
          <w:bCs/>
          <w:sz w:val="26"/>
          <w:szCs w:val="26"/>
        </w:rPr>
        <w:tab/>
        <w:t xml:space="preserve">PRIMERO. </w:t>
      </w:r>
      <w:r>
        <w:rPr>
          <w:rFonts w:ascii="Arial" w:hAnsi="Arial" w:cs="Arial"/>
          <w:sz w:val="26"/>
          <w:szCs w:val="26"/>
        </w:rPr>
        <w:t xml:space="preserve">Inconforme con el </w:t>
      </w:r>
      <w:r w:rsidRPr="000F3D9F">
        <w:rPr>
          <w:rFonts w:ascii="Arial" w:hAnsi="Arial" w:cs="Arial"/>
          <w:sz w:val="26"/>
          <w:szCs w:val="26"/>
        </w:rPr>
        <w:t>auto de nueve de junio de dos mil diecinueve,</w:t>
      </w:r>
      <w:r>
        <w:rPr>
          <w:rFonts w:ascii="Arial" w:hAnsi="Arial" w:cs="Arial"/>
          <w:sz w:val="26"/>
          <w:szCs w:val="26"/>
        </w:rPr>
        <w:t xml:space="preserve"> dictado por la Quinta Sala Unitaria de Primera Instancia, </w:t>
      </w:r>
      <w:r w:rsidR="007109E0">
        <w:rPr>
          <w:rFonts w:ascii="Arial" w:hAnsi="Arial" w:cs="Arial"/>
          <w:b/>
          <w:sz w:val="26"/>
          <w:szCs w:val="26"/>
        </w:rPr>
        <w:t>***********</w:t>
      </w:r>
      <w:r>
        <w:rPr>
          <w:rFonts w:ascii="Arial" w:hAnsi="Arial" w:cs="Arial"/>
          <w:sz w:val="26"/>
          <w:szCs w:val="26"/>
        </w:rPr>
        <w:t xml:space="preserve">, </w:t>
      </w:r>
      <w:r w:rsidRPr="00BA7EE6">
        <w:rPr>
          <w:rFonts w:ascii="Arial" w:hAnsi="Arial" w:cs="Arial"/>
          <w:sz w:val="26"/>
          <w:szCs w:val="26"/>
        </w:rPr>
        <w:t>interpuso en su contra recurso de revisión.</w:t>
      </w:r>
    </w:p>
    <w:p w:rsidR="000A6DB3" w:rsidRDefault="000F3D9F" w:rsidP="000A6DB3">
      <w:pPr>
        <w:spacing w:line="360" w:lineRule="auto"/>
        <w:ind w:firstLine="709"/>
        <w:jc w:val="both"/>
        <w:rPr>
          <w:rFonts w:ascii="Arial" w:hAnsi="Arial" w:cs="Arial"/>
          <w:bCs/>
          <w:sz w:val="26"/>
          <w:szCs w:val="26"/>
        </w:rPr>
      </w:pPr>
      <w:r w:rsidRPr="00D81DA7">
        <w:rPr>
          <w:rFonts w:ascii="Arial" w:hAnsi="Arial" w:cs="Arial"/>
          <w:b/>
          <w:bCs/>
          <w:sz w:val="26"/>
          <w:szCs w:val="26"/>
        </w:rPr>
        <w:t>SEGUNDO. -</w:t>
      </w:r>
      <w:r w:rsidR="000A6DB3" w:rsidRPr="00D81DA7">
        <w:rPr>
          <w:rFonts w:ascii="Arial" w:hAnsi="Arial" w:cs="Arial"/>
          <w:b/>
          <w:bCs/>
          <w:sz w:val="26"/>
          <w:szCs w:val="26"/>
        </w:rPr>
        <w:t xml:space="preserve"> </w:t>
      </w:r>
      <w:r w:rsidR="000A6DB3" w:rsidRPr="008E1B2B">
        <w:rPr>
          <w:rFonts w:ascii="Arial" w:hAnsi="Arial" w:cs="Arial"/>
          <w:bCs/>
          <w:sz w:val="26"/>
          <w:szCs w:val="26"/>
        </w:rPr>
        <w:t>La parte relativa del acuerdo recurrido es la siguiente:</w:t>
      </w:r>
    </w:p>
    <w:p w:rsidR="000A6DB3" w:rsidRDefault="000A6DB3" w:rsidP="000A6DB3">
      <w:pPr>
        <w:spacing w:after="0"/>
        <w:ind w:left="851" w:right="709"/>
        <w:jc w:val="both"/>
        <w:rPr>
          <w:rFonts w:ascii="Arial" w:hAnsi="Arial" w:cs="Arial"/>
          <w:i/>
        </w:rPr>
      </w:pPr>
      <w:r>
        <w:rPr>
          <w:rFonts w:ascii="Arial" w:hAnsi="Arial" w:cs="Arial"/>
          <w:i/>
        </w:rPr>
        <w:t>“Por</w:t>
      </w:r>
      <w:r w:rsidRPr="001D2417">
        <w:rPr>
          <w:rFonts w:ascii="Arial" w:hAnsi="Arial" w:cs="Arial"/>
          <w:i/>
        </w:rPr>
        <w:t xml:space="preserve"> recibido en la Oficialía de Partes Común de </w:t>
      </w:r>
      <w:r>
        <w:rPr>
          <w:rFonts w:ascii="Arial" w:hAnsi="Arial" w:cs="Arial"/>
          <w:i/>
        </w:rPr>
        <w:t xml:space="preserve">este Tribunal el día nueve de julio del presente año (09/07/2019), turnado a esta Sala al día siguiente (10/08/2019) sic, escrito de </w:t>
      </w:r>
      <w:r w:rsidR="007109E0">
        <w:rPr>
          <w:rFonts w:ascii="Arial" w:hAnsi="Arial" w:cs="Arial"/>
          <w:b/>
          <w:i/>
        </w:rPr>
        <w:t>***********</w:t>
      </w:r>
      <w:r>
        <w:rPr>
          <w:rFonts w:ascii="Arial" w:hAnsi="Arial" w:cs="Arial"/>
          <w:b/>
          <w:i/>
        </w:rPr>
        <w:t>,</w:t>
      </w:r>
      <w:r>
        <w:rPr>
          <w:rFonts w:ascii="Arial" w:hAnsi="Arial" w:cs="Arial"/>
          <w:i/>
        </w:rPr>
        <w:t xml:space="preserve"> quien promueve por su propio derecho </w:t>
      </w:r>
      <w:r>
        <w:rPr>
          <w:rFonts w:ascii="Arial" w:hAnsi="Arial" w:cs="Arial"/>
          <w:b/>
          <w:i/>
        </w:rPr>
        <w:t xml:space="preserve">Juicio de Nulidad </w:t>
      </w:r>
      <w:r>
        <w:rPr>
          <w:rFonts w:ascii="Arial" w:hAnsi="Arial" w:cs="Arial"/>
          <w:i/>
        </w:rPr>
        <w:t xml:space="preserve">en contra de la resolución contenida en el oficio </w:t>
      </w:r>
      <w:r w:rsidR="007109E0">
        <w:rPr>
          <w:rFonts w:ascii="Arial" w:hAnsi="Arial" w:cs="Arial"/>
          <w:i/>
        </w:rPr>
        <w:t>*************</w:t>
      </w:r>
      <w:bookmarkStart w:id="0" w:name="_GoBack"/>
      <w:bookmarkEnd w:id="0"/>
      <w:r>
        <w:rPr>
          <w:rFonts w:ascii="Arial" w:hAnsi="Arial" w:cs="Arial"/>
          <w:i/>
        </w:rPr>
        <w:t xml:space="preserve"> de fecha tres de junio de dos mil diecinueve (03/06/2019) emitida por el </w:t>
      </w:r>
      <w:r>
        <w:rPr>
          <w:rFonts w:ascii="Arial" w:hAnsi="Arial" w:cs="Arial"/>
          <w:b/>
          <w:i/>
        </w:rPr>
        <w:t xml:space="preserve">DIRECTOR DE ASUNTOS JURÍDICOS DE LA FISCALÍA GENERAL DEL ESTADO DE OAXACA; </w:t>
      </w:r>
      <w:r>
        <w:rPr>
          <w:rFonts w:ascii="Arial" w:hAnsi="Arial" w:cs="Arial"/>
          <w:i/>
        </w:rPr>
        <w:t>en consecuencia, fórmese expediente y regístrese en el libro que para tal efecto se lleva en esta Quinta Sa</w:t>
      </w:r>
      <w:r w:rsidRPr="001D2417">
        <w:rPr>
          <w:rFonts w:ascii="Arial" w:hAnsi="Arial" w:cs="Arial"/>
          <w:i/>
        </w:rPr>
        <w:t>la Unitaria de Primera Instancia</w:t>
      </w:r>
      <w:r>
        <w:rPr>
          <w:rFonts w:ascii="Arial" w:hAnsi="Arial" w:cs="Arial"/>
          <w:i/>
        </w:rPr>
        <w:t xml:space="preserve">. </w:t>
      </w:r>
    </w:p>
    <w:p w:rsidR="000A6DB3" w:rsidRPr="002C1FC4" w:rsidRDefault="000A6DB3" w:rsidP="000A6DB3">
      <w:pPr>
        <w:spacing w:after="0"/>
        <w:ind w:left="851" w:right="709"/>
        <w:jc w:val="both"/>
        <w:rPr>
          <w:rFonts w:ascii="Arial" w:hAnsi="Arial" w:cs="Arial"/>
          <w:i/>
        </w:rPr>
      </w:pPr>
      <w:r>
        <w:rPr>
          <w:rFonts w:ascii="Arial" w:hAnsi="Arial" w:cs="Arial"/>
          <w:i/>
        </w:rPr>
        <w:lastRenderedPageBreak/>
        <w:t xml:space="preserve">Con fundamento en la fracción III </w:t>
      </w:r>
      <w:r w:rsidRPr="001D2417">
        <w:rPr>
          <w:rFonts w:ascii="Arial" w:hAnsi="Arial" w:cs="Arial"/>
          <w:i/>
        </w:rPr>
        <w:t>de</w:t>
      </w:r>
      <w:r>
        <w:rPr>
          <w:rFonts w:ascii="Arial" w:hAnsi="Arial" w:cs="Arial"/>
          <w:i/>
        </w:rPr>
        <w:t xml:space="preserve">l artículo 161 </w:t>
      </w:r>
      <w:r w:rsidRPr="001D2417">
        <w:rPr>
          <w:rFonts w:ascii="Arial" w:hAnsi="Arial" w:cs="Arial"/>
          <w:i/>
        </w:rPr>
        <w:t>de la Ley de Procedimientos y Justicia Administrativa para el Estado de Oaxaca</w:t>
      </w:r>
      <w:r>
        <w:rPr>
          <w:rFonts w:ascii="Arial" w:hAnsi="Arial" w:cs="Arial"/>
          <w:i/>
        </w:rPr>
        <w:t xml:space="preserve"> se </w:t>
      </w:r>
      <w:r>
        <w:rPr>
          <w:rFonts w:ascii="Arial" w:hAnsi="Arial" w:cs="Arial"/>
          <w:b/>
          <w:i/>
        </w:rPr>
        <w:t xml:space="preserve">desecha </w:t>
      </w:r>
      <w:r>
        <w:rPr>
          <w:rFonts w:ascii="Arial" w:hAnsi="Arial" w:cs="Arial"/>
          <w:i/>
        </w:rPr>
        <w:t xml:space="preserve">la presente demanda por notoriamente improcedente, en razón de que el acto que pretende recurrir la actora es materia de un juicio que se encuentra en vías de cumplimiento ante este Tribunal. - - - - - - - - - - - - - - - - - - - - - - - - - - - - - - - - - - - - - - - - - - - </w:t>
      </w:r>
    </w:p>
    <w:p w:rsidR="000A6DB3" w:rsidRDefault="000A6DB3" w:rsidP="000A6DB3">
      <w:pPr>
        <w:spacing w:after="0"/>
        <w:ind w:left="851" w:right="709"/>
        <w:jc w:val="both"/>
        <w:rPr>
          <w:rFonts w:ascii="Arial" w:hAnsi="Arial" w:cs="Arial"/>
          <w:i/>
        </w:rPr>
      </w:pPr>
      <w:r>
        <w:rPr>
          <w:rFonts w:ascii="Arial" w:hAnsi="Arial" w:cs="Arial"/>
          <w:i/>
        </w:rPr>
        <w:t>Se dice lo anterior, en virtud de que de la lectura a las manifestaciones que vierte en su escrito inicial de demanda, así como del análisis a las actuaciones judiciales que obran en el expediente 459/2016 del índice de esta Sala a mi cargo, se advierte que la resolución que pretende combatir la actora, es derivada de un cumplimiento de sentencia que pretende realizar la autoridad demandada y que a la fecha este juzgador aún no se ha pronunciado respecto de si con la resolución que hoy combate el actor, se tiene o no por cumplida la resolución dictada en el juicio 459/2</w:t>
      </w:r>
      <w:r w:rsidR="000F3D9F">
        <w:rPr>
          <w:rFonts w:ascii="Arial" w:hAnsi="Arial" w:cs="Arial"/>
          <w:i/>
        </w:rPr>
        <w:t>0</w:t>
      </w:r>
      <w:r>
        <w:rPr>
          <w:rFonts w:ascii="Arial" w:hAnsi="Arial" w:cs="Arial"/>
          <w:i/>
        </w:rPr>
        <w:t xml:space="preserve">16, teniendo aún el derecho el actor de efectuar las manifestaciones que considere pertinentes, cuando este juzgador le otorgue la vista correspondiente del cumplimiento efectúa (sic) por la demandada. - - - - - - - - - - - - - - - - - - - - - - - - - - - - - - - - - - - - - - - </w:t>
      </w:r>
    </w:p>
    <w:p w:rsidR="000A6DB3" w:rsidRDefault="000A6DB3" w:rsidP="000A6DB3">
      <w:pPr>
        <w:spacing w:after="0"/>
        <w:ind w:left="851" w:right="709"/>
        <w:jc w:val="both"/>
        <w:rPr>
          <w:rFonts w:ascii="Arial" w:hAnsi="Arial" w:cs="Arial"/>
          <w:i/>
        </w:rPr>
      </w:pPr>
      <w:r>
        <w:rPr>
          <w:rFonts w:ascii="Arial" w:hAnsi="Arial" w:cs="Arial"/>
          <w:i/>
        </w:rPr>
        <w:t xml:space="preserve">Ante tal situación, y toda vez que se actualiza lo establecido en la fracción III del artículo 161 </w:t>
      </w:r>
      <w:r w:rsidRPr="001D2417">
        <w:rPr>
          <w:rFonts w:ascii="Arial" w:hAnsi="Arial" w:cs="Arial"/>
          <w:i/>
        </w:rPr>
        <w:t xml:space="preserve">de la Ley de Procedimientos y Justicia Administrativa </w:t>
      </w:r>
      <w:r>
        <w:rPr>
          <w:rFonts w:ascii="Arial" w:hAnsi="Arial" w:cs="Arial"/>
          <w:i/>
        </w:rPr>
        <w:t>que establece: ´</w:t>
      </w:r>
      <w:r>
        <w:rPr>
          <w:rFonts w:ascii="Arial" w:hAnsi="Arial" w:cs="Arial"/>
          <w:b/>
          <w:i/>
        </w:rPr>
        <w:t>Artículo 161.-</w:t>
      </w:r>
      <w:r>
        <w:rPr>
          <w:rFonts w:ascii="Arial" w:hAnsi="Arial" w:cs="Arial"/>
          <w:i/>
        </w:rPr>
        <w:t xml:space="preserve"> Es improcedente el juicio ante el Tribunal de lo Contencioso Administrativo y de Cuentas contra actos: fracción III.- ´Que sean materia de un recurso o juicio que se encuentre pendiente de resolución ante la autoridad que lo emitió o </w:t>
      </w:r>
      <w:r>
        <w:rPr>
          <w:rFonts w:ascii="Arial" w:hAnsi="Arial" w:cs="Arial"/>
          <w:i/>
          <w:u w:val="single"/>
        </w:rPr>
        <w:t>ante el propio Tribunal.´</w:t>
      </w:r>
      <w:r>
        <w:rPr>
          <w:rFonts w:ascii="Arial" w:hAnsi="Arial" w:cs="Arial"/>
          <w:i/>
        </w:rPr>
        <w:t xml:space="preserve">; con fundamento en lo establecido en la fracción I del artículo 182 </w:t>
      </w:r>
      <w:r w:rsidRPr="001D2417">
        <w:rPr>
          <w:rFonts w:ascii="Arial" w:hAnsi="Arial" w:cs="Arial"/>
          <w:i/>
        </w:rPr>
        <w:t>de la Ley de Procedimientos y Justicia Adminis</w:t>
      </w:r>
      <w:r>
        <w:rPr>
          <w:rFonts w:ascii="Arial" w:hAnsi="Arial" w:cs="Arial"/>
          <w:i/>
        </w:rPr>
        <w:t xml:space="preserve">trativa, se </w:t>
      </w:r>
      <w:r w:rsidRPr="005263FE">
        <w:rPr>
          <w:rFonts w:ascii="Arial" w:hAnsi="Arial" w:cs="Arial"/>
          <w:b/>
          <w:i/>
        </w:rPr>
        <w:t>DESECHA</w:t>
      </w:r>
      <w:r>
        <w:rPr>
          <w:rFonts w:ascii="Arial" w:hAnsi="Arial" w:cs="Arial"/>
          <w:i/>
        </w:rPr>
        <w:t xml:space="preserve"> la presente demanda por notoriamente </w:t>
      </w:r>
      <w:r>
        <w:rPr>
          <w:rFonts w:ascii="Arial" w:hAnsi="Arial" w:cs="Arial"/>
          <w:b/>
          <w:i/>
        </w:rPr>
        <w:t>IMPROCEDENTE,</w:t>
      </w:r>
      <w:r>
        <w:rPr>
          <w:rFonts w:ascii="Arial" w:hAnsi="Arial" w:cs="Arial"/>
          <w:i/>
        </w:rPr>
        <w:t xml:space="preserve"> </w:t>
      </w:r>
      <w:r w:rsidRPr="001D2417">
        <w:rPr>
          <w:rFonts w:ascii="Arial" w:hAnsi="Arial" w:cs="Arial"/>
          <w:i/>
        </w:rPr>
        <w:t>p</w:t>
      </w:r>
      <w:r>
        <w:rPr>
          <w:rFonts w:ascii="Arial" w:hAnsi="Arial" w:cs="Arial"/>
          <w:i/>
        </w:rPr>
        <w:t>o</w:t>
      </w:r>
      <w:r w:rsidRPr="001D2417">
        <w:rPr>
          <w:rFonts w:ascii="Arial" w:hAnsi="Arial" w:cs="Arial"/>
          <w:i/>
        </w:rPr>
        <w:t>r</w:t>
      </w:r>
      <w:r>
        <w:rPr>
          <w:rFonts w:ascii="Arial" w:hAnsi="Arial" w:cs="Arial"/>
          <w:i/>
        </w:rPr>
        <w:t xml:space="preserve"> lo que, en su oportunidad, archívese el presente asunto como total y definitivamente concluido.</w:t>
      </w:r>
    </w:p>
    <w:p w:rsidR="000A6DB3" w:rsidRDefault="000A6DB3" w:rsidP="000A6DB3">
      <w:pPr>
        <w:spacing w:after="0" w:line="240" w:lineRule="auto"/>
        <w:ind w:left="851" w:right="709"/>
        <w:jc w:val="both"/>
        <w:rPr>
          <w:rFonts w:ascii="Arial" w:hAnsi="Arial" w:cs="Arial"/>
          <w:i/>
        </w:rPr>
      </w:pPr>
      <w:r>
        <w:rPr>
          <w:rFonts w:ascii="Arial" w:hAnsi="Arial" w:cs="Arial"/>
          <w:i/>
        </w:rPr>
        <w:t>…”.</w:t>
      </w:r>
    </w:p>
    <w:p w:rsidR="000A6DB3" w:rsidRDefault="000A6DB3" w:rsidP="000A6DB3">
      <w:pPr>
        <w:spacing w:before="240" w:line="360" w:lineRule="auto"/>
        <w:jc w:val="center"/>
        <w:rPr>
          <w:rFonts w:ascii="Arial" w:hAnsi="Arial" w:cs="Arial"/>
          <w:b/>
          <w:bCs/>
          <w:sz w:val="26"/>
          <w:szCs w:val="26"/>
        </w:rPr>
      </w:pPr>
      <w:r w:rsidRPr="00D81DA7">
        <w:rPr>
          <w:rFonts w:ascii="Arial" w:hAnsi="Arial" w:cs="Arial"/>
          <w:b/>
          <w:bCs/>
          <w:sz w:val="26"/>
          <w:szCs w:val="26"/>
        </w:rPr>
        <w:t>C O N S I D E R A N D O</w:t>
      </w:r>
    </w:p>
    <w:p w:rsidR="000A6DB3" w:rsidRPr="00A16190" w:rsidRDefault="000A6DB3" w:rsidP="000A6DB3">
      <w:pPr>
        <w:pStyle w:val="Textoindependiente21"/>
        <w:spacing w:before="240" w:line="360" w:lineRule="auto"/>
        <w:ind w:right="18" w:firstLine="0"/>
        <w:rPr>
          <w:rFonts w:ascii="Arial" w:hAnsi="Arial" w:cs="Arial"/>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segundo párrafo, 2 primero y cuarto párrafo, 4, 23, 24, 25, 26 y 27 de la Ley Orgánica del Tribunal de Justicia Administrativa del Estado de Oaxaca; 120, 125, 127, 129, 130 fracción I, 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Recurso de Revisión interpuesto en contra </w:t>
      </w:r>
      <w:r>
        <w:rPr>
          <w:rFonts w:ascii="Arial" w:hAnsi="Arial" w:cs="Arial"/>
          <w:bCs/>
          <w:iCs/>
          <w:sz w:val="26"/>
          <w:szCs w:val="26"/>
        </w:rPr>
        <w:t xml:space="preserve">del acuerdo de nueve de agosto de </w:t>
      </w:r>
      <w:r>
        <w:rPr>
          <w:rFonts w:ascii="Arial" w:hAnsi="Arial" w:cs="Arial"/>
          <w:sz w:val="26"/>
          <w:szCs w:val="26"/>
          <w:lang w:val="es-MX"/>
        </w:rPr>
        <w:t>dos mil diecinueve, dictado por la Quinta Sala Unitaria de Primera Instancia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068/</w:t>
      </w:r>
      <w:r w:rsidRPr="005D2C5A">
        <w:rPr>
          <w:rFonts w:ascii="Arial" w:hAnsi="Arial" w:cs="Arial"/>
          <w:b/>
          <w:sz w:val="26"/>
          <w:szCs w:val="26"/>
          <w:lang w:val="es-MX"/>
        </w:rPr>
        <w:t>20</w:t>
      </w:r>
      <w:r>
        <w:rPr>
          <w:rFonts w:ascii="Arial" w:hAnsi="Arial" w:cs="Arial"/>
          <w:b/>
          <w:sz w:val="26"/>
          <w:szCs w:val="26"/>
          <w:lang w:val="es-MX"/>
        </w:rPr>
        <w:t>19</w:t>
      </w:r>
      <w:r>
        <w:rPr>
          <w:rFonts w:ascii="Arial" w:hAnsi="Arial" w:cs="Arial"/>
          <w:b/>
          <w:bCs/>
          <w:iCs/>
          <w:sz w:val="26"/>
          <w:szCs w:val="26"/>
        </w:rPr>
        <w:t>.</w:t>
      </w:r>
    </w:p>
    <w:p w:rsidR="000A6DB3" w:rsidRDefault="000A6DB3" w:rsidP="000A6DB3">
      <w:pPr>
        <w:widowControl w:val="0"/>
        <w:tabs>
          <w:tab w:val="left" w:pos="7938"/>
          <w:tab w:val="left" w:pos="8222"/>
        </w:tabs>
        <w:spacing w:before="240" w:after="0" w:line="360" w:lineRule="auto"/>
        <w:ind w:right="49" w:firstLine="851"/>
        <w:jc w:val="both"/>
        <w:rPr>
          <w:rFonts w:ascii="Arial" w:hAnsi="Arial" w:cs="Arial"/>
          <w:bCs/>
          <w:color w:val="000000"/>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p>
    <w:p w:rsidR="000A6DB3" w:rsidRDefault="000A6DB3" w:rsidP="000A6DB3">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lastRenderedPageBreak/>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0A6DB3" w:rsidRDefault="000A6DB3" w:rsidP="000A6DB3">
      <w:pPr>
        <w:spacing w:after="0" w:line="240" w:lineRule="auto"/>
        <w:ind w:left="709" w:right="709" w:firstLine="567"/>
        <w:jc w:val="both"/>
        <w:rPr>
          <w:rFonts w:cs="Calibri"/>
          <w:b/>
          <w:bCs/>
          <w:i/>
          <w:color w:val="000000"/>
        </w:rPr>
      </w:pPr>
    </w:p>
    <w:p w:rsidR="000A6DB3" w:rsidRPr="00FB403B" w:rsidRDefault="000A6DB3" w:rsidP="000A6DB3">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0A6DB3" w:rsidRDefault="000A6DB3" w:rsidP="000A6DB3">
      <w:pPr>
        <w:pStyle w:val="NormalWeb"/>
        <w:shd w:val="clear" w:color="auto" w:fill="FFFFFF"/>
        <w:spacing w:before="240" w:beforeAutospacing="0" w:after="0" w:afterAutospacing="0" w:line="360" w:lineRule="auto"/>
        <w:ind w:firstLine="708"/>
        <w:jc w:val="both"/>
        <w:rPr>
          <w:rFonts w:ascii="Arial" w:eastAsia="Calibri" w:hAnsi="Arial" w:cs="Arial"/>
          <w:bCs/>
          <w:sz w:val="26"/>
          <w:szCs w:val="26"/>
        </w:rPr>
      </w:pPr>
      <w:r w:rsidRPr="007D3C49">
        <w:rPr>
          <w:rFonts w:ascii="Arial" w:hAnsi="Arial" w:cs="Arial"/>
          <w:b/>
          <w:bCs/>
          <w:sz w:val="26"/>
          <w:szCs w:val="26"/>
        </w:rPr>
        <w:t xml:space="preserve">TERCERO. </w:t>
      </w:r>
      <w:r>
        <w:rPr>
          <w:rFonts w:ascii="Arial" w:eastAsia="Calibri" w:hAnsi="Arial" w:cs="Arial"/>
          <w:bCs/>
          <w:sz w:val="26"/>
          <w:szCs w:val="26"/>
        </w:rPr>
        <w:t>Señala el recurrente le causa agravio el auto que desecha su demanda, al negarle la oportunidad procesal de recurrir en tiempo y forma el nuevo acto que le fue notificado, derivado de cumplimiento de ejecutoria de amparo, que el acuerdo que recurre desechó su demanda por notoriamente improcedente, con fundamento en lo dispuesto por el artículo 161, fracción III, de la Ley de Procedimiento y Justicia Administrativa para el Estado de Oaxaca; sin embargo, el recurrente considera que el acto del que demanda su nulidad, no se encuentra pendiente de resolver, al tratarse de un nuevo acto, dictado en cumplimiento a una ejecutoria de amparo, por lo que refiere se está en presencia de un nuevo acto y que no se necesita esperar a que se declare cumplida la ejecutoria para impugnarlo, dado que en ese caso, al impugnarlo posteriormente sería extemporáneo, al fijar el artículo 166 de la Ley de la materia plazo de treinta días para su impugnación, plazo que no admite salvedad, sin que pueda tomarse como referencia para el cómputo la notificación de la resolución que tiene por cumplido el fallo, al fundarse el artículo en cita en la fecha de conocimiento del acto, al surgir a la vida un nuevo acto; por lo que considera que atendiendo al principio de seguridad jurídica se debe admitir su demanda, en la que dentro del plazo, impugna el nuevo acto.</w:t>
      </w:r>
    </w:p>
    <w:p w:rsidR="000A6DB3" w:rsidRDefault="000A6DB3" w:rsidP="000A6DB3">
      <w:pPr>
        <w:pStyle w:val="NormalWeb"/>
        <w:shd w:val="clear" w:color="auto" w:fill="FFFFFF"/>
        <w:spacing w:before="24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 </w:t>
      </w:r>
      <w:r>
        <w:rPr>
          <w:rFonts w:ascii="Arial" w:eastAsia="Calibri" w:hAnsi="Arial" w:cs="Arial"/>
          <w:b/>
          <w:bCs/>
          <w:sz w:val="26"/>
          <w:szCs w:val="26"/>
        </w:rPr>
        <w:t xml:space="preserve">INFUNDADO </w:t>
      </w:r>
      <w:r>
        <w:rPr>
          <w:rFonts w:ascii="Arial" w:eastAsia="Calibri" w:hAnsi="Arial" w:cs="Arial"/>
          <w:bCs/>
          <w:sz w:val="26"/>
          <w:szCs w:val="26"/>
        </w:rPr>
        <w:t xml:space="preserve">el agravio expresado por el recurrente, dado que, si bien es cierto, el artículo 166 </w:t>
      </w:r>
      <w:r w:rsidRPr="00804DF0">
        <w:rPr>
          <w:rFonts w:ascii="Arial" w:hAnsi="Arial" w:cs="Arial"/>
          <w:sz w:val="26"/>
          <w:szCs w:val="26"/>
        </w:rPr>
        <w:t xml:space="preserve">de la Ley de </w:t>
      </w:r>
      <w:r>
        <w:rPr>
          <w:rFonts w:ascii="Arial" w:hAnsi="Arial" w:cs="Arial"/>
          <w:sz w:val="26"/>
          <w:szCs w:val="26"/>
        </w:rPr>
        <w:t xml:space="preserve">Procedimiento y </w:t>
      </w:r>
      <w:r w:rsidRPr="00804DF0">
        <w:rPr>
          <w:rFonts w:ascii="Arial" w:hAnsi="Arial" w:cs="Arial"/>
          <w:sz w:val="26"/>
          <w:szCs w:val="26"/>
        </w:rPr>
        <w:t>Justicia Administrativa para el Estado de Oaxaca</w:t>
      </w:r>
      <w:r>
        <w:rPr>
          <w:rFonts w:ascii="Arial" w:eastAsia="Calibri" w:hAnsi="Arial" w:cs="Arial"/>
          <w:bCs/>
          <w:sz w:val="26"/>
          <w:szCs w:val="26"/>
        </w:rPr>
        <w:t xml:space="preserve"> establece un plazo de treinta días para interponer la demanda de nulidad ante este Tribunal, también es cierto, que como lo reconoce el propio recurrente, que el acto respecto del cual se demanda su nulidad, fue dictado en </w:t>
      </w:r>
      <w:r>
        <w:rPr>
          <w:rFonts w:ascii="Arial" w:eastAsia="Calibri" w:hAnsi="Arial" w:cs="Arial"/>
          <w:bCs/>
          <w:sz w:val="26"/>
          <w:szCs w:val="26"/>
        </w:rPr>
        <w:lastRenderedPageBreak/>
        <w:t>cumplimiento a un requerimiento formulado por la primera instancia, precisamente en la etapa de cumplimiento de la sentencia.</w:t>
      </w:r>
    </w:p>
    <w:p w:rsidR="000A6DB3" w:rsidRDefault="000A6DB3" w:rsidP="000F3D9F">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Ahora, de las constancias de autos que fueron remitidas para la substanciación del presente asunto, con pleno valor probatorio, acorde a lo dispuesto por la fracción I, del artículo 203, de la Ley de Procedimiento y Justicia Administrativa para el Estado de Oaxaca, del contenido del acuerdo recurrido, en la parte que interesa se advierte lo siguiente:</w:t>
      </w:r>
    </w:p>
    <w:p w:rsidR="000A6DB3" w:rsidRDefault="000A6DB3" w:rsidP="000F3D9F">
      <w:pPr>
        <w:spacing w:after="0"/>
        <w:ind w:left="851" w:right="709"/>
        <w:jc w:val="both"/>
        <w:rPr>
          <w:rFonts w:ascii="Arial" w:hAnsi="Arial" w:cs="Arial"/>
          <w:i/>
        </w:rPr>
      </w:pPr>
      <w:r>
        <w:rPr>
          <w:rFonts w:ascii="Arial" w:hAnsi="Arial" w:cs="Arial"/>
          <w:i/>
        </w:rPr>
        <w:t>“…</w:t>
      </w:r>
    </w:p>
    <w:p w:rsidR="000A6DB3" w:rsidRDefault="000A6DB3" w:rsidP="000F3D9F">
      <w:pPr>
        <w:spacing w:after="0"/>
        <w:ind w:left="851" w:right="709"/>
        <w:jc w:val="both"/>
        <w:rPr>
          <w:rFonts w:ascii="Arial" w:hAnsi="Arial" w:cs="Arial"/>
          <w:i/>
        </w:rPr>
      </w:pPr>
      <w:r>
        <w:rPr>
          <w:rFonts w:ascii="Arial" w:hAnsi="Arial" w:cs="Arial"/>
          <w:i/>
        </w:rPr>
        <w:t xml:space="preserve">Con fundamento en la fracción III </w:t>
      </w:r>
      <w:r w:rsidRPr="001D2417">
        <w:rPr>
          <w:rFonts w:ascii="Arial" w:hAnsi="Arial" w:cs="Arial"/>
          <w:i/>
        </w:rPr>
        <w:t>de</w:t>
      </w:r>
      <w:r>
        <w:rPr>
          <w:rFonts w:ascii="Arial" w:hAnsi="Arial" w:cs="Arial"/>
          <w:i/>
        </w:rPr>
        <w:t xml:space="preserve">l artículo 161 </w:t>
      </w:r>
      <w:r w:rsidRPr="001D2417">
        <w:rPr>
          <w:rFonts w:ascii="Arial" w:hAnsi="Arial" w:cs="Arial"/>
          <w:i/>
        </w:rPr>
        <w:t>de la Ley de Procedimientos y Justicia Administrativa para el Estado de Oaxaca</w:t>
      </w:r>
      <w:r>
        <w:rPr>
          <w:rFonts w:ascii="Arial" w:hAnsi="Arial" w:cs="Arial"/>
          <w:i/>
        </w:rPr>
        <w:t xml:space="preserve"> se </w:t>
      </w:r>
      <w:r>
        <w:rPr>
          <w:rFonts w:ascii="Arial" w:hAnsi="Arial" w:cs="Arial"/>
          <w:b/>
          <w:i/>
        </w:rPr>
        <w:t xml:space="preserve">desecha </w:t>
      </w:r>
      <w:r>
        <w:rPr>
          <w:rFonts w:ascii="Arial" w:hAnsi="Arial" w:cs="Arial"/>
          <w:i/>
        </w:rPr>
        <w:t>la presente demanda por notoriamente improcedente, en razón de que el acto que pretende recurrir la actora es materia de un juicio que se encuentra en vías de cumplimiento ante este Tribunal. - - - - - - - - - - - - - - - - - - - - - - - - - - - - - - - - - - - - - - - - - - -</w:t>
      </w:r>
    </w:p>
    <w:p w:rsidR="000A6DB3" w:rsidRDefault="000A6DB3" w:rsidP="000F3D9F">
      <w:pPr>
        <w:spacing w:after="0"/>
        <w:ind w:left="851" w:right="709"/>
        <w:jc w:val="both"/>
        <w:rPr>
          <w:rFonts w:ascii="Arial" w:hAnsi="Arial" w:cs="Arial"/>
          <w:bCs/>
          <w:sz w:val="26"/>
          <w:szCs w:val="26"/>
        </w:rPr>
      </w:pPr>
      <w:r>
        <w:rPr>
          <w:rFonts w:ascii="Arial" w:hAnsi="Arial" w:cs="Arial"/>
          <w:i/>
        </w:rPr>
        <w:t>Se dice lo anterior, en virtud de que de la lectura a las manifestaciones que vierte en su escrito inicial de demanda, así como del análisis a las actuaciones judiciales que obran en el expediente 459/2016 del índice de esta Sala a mi cargo, se advierte que la resolución que pretende combatir la actora, es derivada de un cumplimiento de sentencia que pretende realizar la autoridad demandada y que a la fecha este juzgador aún no se ha pronunciado respecto de si con la resolución que hoy combate el actor, se tiene o no por cumplida la resolución dictada en el juicio 459/2916, teniendo aún el derecho el actor de efectuar las manifestaciones que considere pertinentes, cuando este juzgador le otorgue la vista correspondiente del cumplimiento efectúa (sic) por la demandada.</w:t>
      </w:r>
    </w:p>
    <w:p w:rsidR="000A6DB3" w:rsidRDefault="000A6DB3" w:rsidP="000F3D9F">
      <w:pPr>
        <w:ind w:left="851" w:right="709"/>
        <w:jc w:val="both"/>
        <w:rPr>
          <w:rFonts w:ascii="Arial" w:hAnsi="Arial" w:cs="Arial"/>
          <w:bCs/>
          <w:sz w:val="26"/>
          <w:szCs w:val="26"/>
        </w:rPr>
      </w:pPr>
      <w:r>
        <w:rPr>
          <w:rFonts w:ascii="Arial" w:hAnsi="Arial" w:cs="Arial"/>
          <w:bCs/>
          <w:sz w:val="26"/>
          <w:szCs w:val="26"/>
        </w:rPr>
        <w:t>…“</w:t>
      </w:r>
    </w:p>
    <w:p w:rsidR="000A6DB3" w:rsidRDefault="000A6DB3" w:rsidP="000F3D9F">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 De lo anteriormente transcrito, es que resulta lo infundado del agravio expresado por el recurrente, dado que, como lo determinó el Magistrado de Primera Instancia, en términos del artículo 161, fracción III, de la Ley de Procedimiento y Justicia Administrativa para el Estado de Oaxaca, el juicio de nulidad resulta improcedente contra actos que se encuentr</w:t>
      </w:r>
      <w:r w:rsidR="00CD4465">
        <w:rPr>
          <w:rFonts w:ascii="Arial" w:eastAsia="Calibri" w:hAnsi="Arial" w:cs="Arial"/>
          <w:bCs/>
          <w:sz w:val="26"/>
          <w:szCs w:val="26"/>
        </w:rPr>
        <w:t>en</w:t>
      </w:r>
      <w:r>
        <w:rPr>
          <w:rFonts w:ascii="Arial" w:eastAsia="Calibri" w:hAnsi="Arial" w:cs="Arial"/>
          <w:bCs/>
          <w:sz w:val="26"/>
          <w:szCs w:val="26"/>
        </w:rPr>
        <w:t xml:space="preserve"> en vías de cumplimiento ante este Tribunal, lo que en el caso acontece, lo anterior es así, dado que respecto de la nueva determinación emitida por la autoridad demandada, existe pendiente proveído en el que la primera instancia se pronuncie respecto del escrito con el que la autoridad demandada pretende se le tenga dando cumplimiento a la sentencia, misma resolución que una vez emitida, en términos de lo dispuesto por la fracción IX, del artículo 236</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en cita, podrá ser recurrida por las partes. </w:t>
      </w:r>
    </w:p>
    <w:p w:rsidR="000A6DB3" w:rsidRDefault="000A6DB3" w:rsidP="000F3D9F">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Derivado de lo anterior, se advierte es menester esperar que con la emisión del nuevo acto administrativo, se emita resolución que declare cumplida, la ejecutoria, para, de ser deseo de las partes, impugnarla, a efecto de agotar el procedimiento del juicio.</w:t>
      </w:r>
    </w:p>
    <w:p w:rsidR="000A6DB3" w:rsidRDefault="000A6DB3" w:rsidP="000F3D9F">
      <w:pPr>
        <w:pStyle w:val="NormalWeb"/>
        <w:shd w:val="clear" w:color="auto" w:fill="FFFFFF"/>
        <w:spacing w:before="0" w:beforeAutospacing="0" w:after="0" w:afterAutospacing="0" w:line="360" w:lineRule="auto"/>
        <w:ind w:firstLine="708"/>
        <w:jc w:val="both"/>
        <w:rPr>
          <w:rFonts w:ascii="Arial" w:hAnsi="Arial" w:cs="Arial"/>
          <w:sz w:val="26"/>
          <w:szCs w:val="26"/>
        </w:rPr>
      </w:pPr>
      <w:r>
        <w:rPr>
          <w:rFonts w:ascii="Arial" w:eastAsia="Calibri" w:hAnsi="Arial" w:cs="Arial"/>
          <w:bCs/>
          <w:sz w:val="26"/>
          <w:szCs w:val="26"/>
        </w:rPr>
        <w:t xml:space="preserve">Por tanto, al estar pendiente la emisión de resolución relativa al cumplimiento de sentencia, dentro del trámite del expediente 0459/2016, es que resulta improcedente el juicio de nulidad, sin que sea óbice, la fecha de emisión del nuevo acto administrativo, virtud que el plazo para impugnarlo inicia a partir de que </w:t>
      </w:r>
      <w:r w:rsidR="00CD4465">
        <w:rPr>
          <w:rFonts w:ascii="Arial" w:eastAsia="Calibri" w:hAnsi="Arial" w:cs="Arial"/>
          <w:bCs/>
          <w:sz w:val="26"/>
          <w:szCs w:val="26"/>
        </w:rPr>
        <w:t xml:space="preserve">se </w:t>
      </w:r>
      <w:r>
        <w:rPr>
          <w:rFonts w:ascii="Arial" w:eastAsia="Calibri" w:hAnsi="Arial" w:cs="Arial"/>
          <w:bCs/>
          <w:sz w:val="26"/>
          <w:szCs w:val="26"/>
        </w:rPr>
        <w:t xml:space="preserve">tenga por cumplida la sentencia; al tratarse hasta ese momento, de un acto considerado como definitivo; </w:t>
      </w:r>
      <w:r>
        <w:rPr>
          <w:rFonts w:ascii="Arial" w:hAnsi="Arial" w:cs="Arial"/>
          <w:sz w:val="26"/>
          <w:szCs w:val="26"/>
        </w:rPr>
        <w:t xml:space="preserve">de ahí lo </w:t>
      </w:r>
      <w:r w:rsidRPr="00B325BC">
        <w:rPr>
          <w:rFonts w:ascii="Arial" w:hAnsi="Arial" w:cs="Arial"/>
          <w:b/>
          <w:sz w:val="26"/>
          <w:szCs w:val="26"/>
        </w:rPr>
        <w:t>infundado</w:t>
      </w:r>
      <w:r>
        <w:rPr>
          <w:rFonts w:ascii="Arial" w:hAnsi="Arial" w:cs="Arial"/>
          <w:sz w:val="26"/>
          <w:szCs w:val="26"/>
        </w:rPr>
        <w:t xml:space="preserve"> de su agravio.</w:t>
      </w:r>
    </w:p>
    <w:p w:rsidR="000A6DB3" w:rsidRDefault="000A6DB3" w:rsidP="000F3D9F">
      <w:pPr>
        <w:spacing w:line="360" w:lineRule="auto"/>
        <w:ind w:firstLine="708"/>
        <w:jc w:val="both"/>
        <w:rPr>
          <w:rFonts w:ascii="Arial" w:hAnsi="Arial" w:cs="Arial"/>
          <w:sz w:val="26"/>
          <w:szCs w:val="26"/>
        </w:rPr>
      </w:pPr>
      <w:r>
        <w:rPr>
          <w:rFonts w:ascii="Arial" w:hAnsi="Arial" w:cs="Arial"/>
          <w:sz w:val="26"/>
          <w:szCs w:val="26"/>
        </w:rPr>
        <w:t xml:space="preserve">En consecuencia, es procedente </w:t>
      </w:r>
      <w:r>
        <w:rPr>
          <w:rFonts w:ascii="Arial" w:hAnsi="Arial" w:cs="Arial"/>
          <w:b/>
          <w:sz w:val="26"/>
          <w:szCs w:val="26"/>
        </w:rPr>
        <w:t xml:space="preserve">CONFIRMAR </w:t>
      </w:r>
      <w:r w:rsidRPr="006F173F">
        <w:rPr>
          <w:rFonts w:ascii="Arial" w:hAnsi="Arial" w:cs="Arial"/>
          <w:bCs/>
          <w:sz w:val="26"/>
          <w:szCs w:val="26"/>
        </w:rPr>
        <w:t xml:space="preserve">el </w:t>
      </w:r>
      <w:r>
        <w:rPr>
          <w:rFonts w:ascii="Arial" w:hAnsi="Arial" w:cs="Arial"/>
          <w:bCs/>
          <w:sz w:val="26"/>
          <w:szCs w:val="26"/>
        </w:rPr>
        <w:t>acuerdo</w:t>
      </w:r>
      <w:r w:rsidRPr="006F173F">
        <w:rPr>
          <w:rFonts w:ascii="Arial" w:hAnsi="Arial" w:cs="Arial"/>
          <w:bCs/>
          <w:sz w:val="26"/>
          <w:szCs w:val="26"/>
        </w:rPr>
        <w:t xml:space="preserve"> </w:t>
      </w:r>
      <w:r>
        <w:rPr>
          <w:rFonts w:ascii="Arial" w:hAnsi="Arial" w:cs="Arial"/>
          <w:bCs/>
          <w:sz w:val="26"/>
          <w:szCs w:val="26"/>
        </w:rPr>
        <w:t>recurrido, por lo que, c</w:t>
      </w:r>
      <w:r w:rsidRPr="006F173F">
        <w:rPr>
          <w:rFonts w:ascii="Arial" w:hAnsi="Arial" w:cs="Arial"/>
          <w:sz w:val="26"/>
          <w:szCs w:val="26"/>
        </w:rPr>
        <w:t xml:space="preserve">on fundamento en </w:t>
      </w:r>
      <w:r>
        <w:rPr>
          <w:rFonts w:ascii="Arial" w:hAnsi="Arial" w:cs="Arial"/>
          <w:sz w:val="26"/>
          <w:szCs w:val="26"/>
        </w:rPr>
        <w:t xml:space="preserve">lo dispuesto por </w:t>
      </w:r>
      <w:r w:rsidRPr="006F173F">
        <w:rPr>
          <w:rFonts w:ascii="Arial" w:hAnsi="Arial" w:cs="Arial"/>
          <w:sz w:val="26"/>
          <w:szCs w:val="26"/>
        </w:rPr>
        <w:t>los artículos 2</w:t>
      </w:r>
      <w:r>
        <w:rPr>
          <w:rFonts w:ascii="Arial" w:hAnsi="Arial" w:cs="Arial"/>
          <w:sz w:val="26"/>
          <w:szCs w:val="26"/>
        </w:rPr>
        <w:t>3</w:t>
      </w:r>
      <w:r w:rsidRPr="006F173F">
        <w:rPr>
          <w:rFonts w:ascii="Arial" w:hAnsi="Arial" w:cs="Arial"/>
          <w:sz w:val="26"/>
          <w:szCs w:val="26"/>
        </w:rPr>
        <w:t>7 y 2</w:t>
      </w:r>
      <w:r>
        <w:rPr>
          <w:rFonts w:ascii="Arial" w:hAnsi="Arial" w:cs="Arial"/>
          <w:sz w:val="26"/>
          <w:szCs w:val="26"/>
        </w:rPr>
        <w:t>3</w:t>
      </w:r>
      <w:r w:rsidRPr="006F173F">
        <w:rPr>
          <w:rFonts w:ascii="Arial" w:hAnsi="Arial" w:cs="Arial"/>
          <w:sz w:val="26"/>
          <w:szCs w:val="26"/>
        </w:rPr>
        <w:t xml:space="preserve">8 de la Ley de </w:t>
      </w:r>
      <w:r>
        <w:rPr>
          <w:rFonts w:ascii="Arial" w:hAnsi="Arial" w:cs="Arial"/>
          <w:sz w:val="26"/>
          <w:szCs w:val="26"/>
        </w:rPr>
        <w:t xml:space="preserve">Procedimiento y </w:t>
      </w:r>
      <w:r w:rsidRPr="006F173F">
        <w:rPr>
          <w:rFonts w:ascii="Arial" w:hAnsi="Arial" w:cs="Arial"/>
          <w:sz w:val="26"/>
          <w:szCs w:val="26"/>
        </w:rPr>
        <w:t>Justicia Administrativa para el Estado, se</w:t>
      </w:r>
      <w:r>
        <w:rPr>
          <w:rFonts w:ascii="Arial" w:hAnsi="Arial" w:cs="Arial"/>
          <w:sz w:val="26"/>
          <w:szCs w:val="26"/>
        </w:rPr>
        <w:t>:</w:t>
      </w:r>
    </w:p>
    <w:p w:rsidR="000A6DB3" w:rsidRDefault="000A6DB3" w:rsidP="000F3D9F">
      <w:pPr>
        <w:spacing w:line="360" w:lineRule="auto"/>
        <w:ind w:firstLine="708"/>
        <w:jc w:val="center"/>
        <w:rPr>
          <w:rFonts w:ascii="Arial" w:hAnsi="Arial" w:cs="Arial"/>
          <w:bCs/>
          <w:sz w:val="26"/>
          <w:szCs w:val="26"/>
        </w:rPr>
      </w:pPr>
      <w:r w:rsidRPr="00705432">
        <w:rPr>
          <w:rFonts w:ascii="Arial" w:hAnsi="Arial" w:cs="Arial"/>
          <w:b/>
          <w:bCs/>
          <w:sz w:val="26"/>
          <w:szCs w:val="26"/>
        </w:rPr>
        <w:t>R E S U E L V E</w:t>
      </w:r>
    </w:p>
    <w:p w:rsidR="000A6DB3" w:rsidRDefault="000A6DB3" w:rsidP="000F3D9F">
      <w:pPr>
        <w:spacing w:line="360" w:lineRule="auto"/>
        <w:ind w:firstLine="708"/>
        <w:jc w:val="both"/>
        <w:rPr>
          <w:rFonts w:ascii="Arial" w:hAnsi="Arial" w:cs="Arial"/>
          <w:bCs/>
          <w:sz w:val="26"/>
          <w:szCs w:val="26"/>
        </w:rPr>
      </w:pPr>
      <w:r w:rsidRPr="00A62EEF">
        <w:rPr>
          <w:rFonts w:ascii="Arial" w:hAnsi="Arial" w:cs="Arial"/>
          <w:b/>
          <w:bCs/>
          <w:sz w:val="26"/>
          <w:szCs w:val="26"/>
        </w:rPr>
        <w:t>PRIMERO.</w:t>
      </w:r>
      <w:r w:rsidRPr="00A62EEF">
        <w:rPr>
          <w:rFonts w:ascii="Arial" w:hAnsi="Arial" w:cs="Arial"/>
          <w:bCs/>
          <w:sz w:val="26"/>
          <w:szCs w:val="26"/>
        </w:rPr>
        <w:t xml:space="preserve"> </w:t>
      </w:r>
      <w:r w:rsidRPr="00BB5682">
        <w:rPr>
          <w:rFonts w:ascii="Arial" w:hAnsi="Arial" w:cs="Arial"/>
          <w:bCs/>
          <w:sz w:val="26"/>
          <w:szCs w:val="26"/>
        </w:rPr>
        <w:t>Se</w:t>
      </w:r>
      <w:r w:rsidRPr="00705432">
        <w:rPr>
          <w:rFonts w:ascii="Arial" w:hAnsi="Arial" w:cs="Arial"/>
          <w:b/>
          <w:bCs/>
          <w:sz w:val="26"/>
          <w:szCs w:val="26"/>
        </w:rPr>
        <w:t xml:space="preserve"> </w:t>
      </w:r>
      <w:r>
        <w:rPr>
          <w:rFonts w:ascii="Arial" w:hAnsi="Arial" w:cs="Arial"/>
          <w:b/>
          <w:bCs/>
          <w:sz w:val="26"/>
          <w:szCs w:val="26"/>
        </w:rPr>
        <w:t>CONFIRMA</w:t>
      </w:r>
      <w:r w:rsidRPr="00A62EEF">
        <w:rPr>
          <w:rFonts w:ascii="Arial" w:hAnsi="Arial" w:cs="Arial"/>
          <w:bCs/>
          <w:sz w:val="26"/>
          <w:szCs w:val="26"/>
        </w:rPr>
        <w:t xml:space="preserve"> </w:t>
      </w:r>
      <w:r>
        <w:rPr>
          <w:rFonts w:ascii="Arial" w:hAnsi="Arial" w:cs="Arial"/>
          <w:bCs/>
          <w:sz w:val="26"/>
          <w:szCs w:val="26"/>
        </w:rPr>
        <w:t>el acuerdo recurrido</w:t>
      </w:r>
      <w:r w:rsidRPr="00A62EEF">
        <w:rPr>
          <w:rFonts w:ascii="Arial" w:hAnsi="Arial" w:cs="Arial"/>
          <w:bCs/>
          <w:sz w:val="26"/>
          <w:szCs w:val="26"/>
        </w:rPr>
        <w:t>,</w:t>
      </w:r>
      <w:r>
        <w:rPr>
          <w:rFonts w:ascii="Arial" w:hAnsi="Arial" w:cs="Arial"/>
          <w:bCs/>
          <w:sz w:val="26"/>
          <w:szCs w:val="26"/>
        </w:rPr>
        <w:t xml:space="preserve"> </w:t>
      </w:r>
      <w:r w:rsidRPr="00A62EEF">
        <w:rPr>
          <w:rFonts w:ascii="Arial" w:hAnsi="Arial" w:cs="Arial"/>
          <w:bCs/>
          <w:sz w:val="26"/>
          <w:szCs w:val="26"/>
        </w:rPr>
        <w:t xml:space="preserve">en términos del Considerando </w:t>
      </w:r>
      <w:r>
        <w:rPr>
          <w:rFonts w:ascii="Arial" w:hAnsi="Arial" w:cs="Arial"/>
          <w:bCs/>
          <w:sz w:val="26"/>
          <w:szCs w:val="26"/>
        </w:rPr>
        <w:t xml:space="preserve">que antecede. </w:t>
      </w:r>
    </w:p>
    <w:p w:rsidR="000A6DB3" w:rsidRDefault="00CD4465" w:rsidP="000F3D9F">
      <w:pPr>
        <w:spacing w:after="0" w:line="360" w:lineRule="auto"/>
        <w:ind w:firstLine="708"/>
        <w:jc w:val="both"/>
        <w:rPr>
          <w:rFonts w:ascii="Arial" w:hAnsi="Arial" w:cs="Arial"/>
          <w:sz w:val="26"/>
          <w:szCs w:val="26"/>
        </w:rPr>
      </w:pPr>
      <w:r>
        <w:rPr>
          <w:rFonts w:ascii="Arial" w:hAnsi="Arial" w:cs="Arial"/>
          <w:b/>
          <w:bCs/>
          <w:sz w:val="26"/>
          <w:szCs w:val="26"/>
        </w:rPr>
        <w:t>SEGUNDO. -</w:t>
      </w:r>
      <w:r w:rsidR="000A6DB3">
        <w:rPr>
          <w:rFonts w:ascii="Arial" w:hAnsi="Arial" w:cs="Arial"/>
          <w:bCs/>
          <w:sz w:val="26"/>
          <w:szCs w:val="26"/>
        </w:rPr>
        <w:t xml:space="preserve"> </w:t>
      </w:r>
      <w:r w:rsidR="000A6DB3" w:rsidRPr="00694D83">
        <w:rPr>
          <w:rFonts w:ascii="Arial" w:hAnsi="Arial" w:cs="Arial"/>
          <w:b/>
          <w:sz w:val="26"/>
          <w:szCs w:val="26"/>
        </w:rPr>
        <w:t>N</w:t>
      </w:r>
      <w:r w:rsidR="000A6DB3" w:rsidRPr="006E349D">
        <w:rPr>
          <w:rFonts w:ascii="Arial" w:hAnsi="Arial" w:cs="Arial"/>
          <w:b/>
          <w:sz w:val="26"/>
          <w:szCs w:val="26"/>
        </w:rPr>
        <w:t>OTIFÍQUESE</w:t>
      </w:r>
      <w:r w:rsidR="000A6DB3">
        <w:rPr>
          <w:rFonts w:ascii="Arial" w:hAnsi="Arial" w:cs="Arial"/>
          <w:b/>
          <w:sz w:val="26"/>
          <w:szCs w:val="26"/>
        </w:rPr>
        <w:t xml:space="preserve"> Y CÚMPLASE</w:t>
      </w:r>
      <w:r w:rsidR="000A6DB3" w:rsidRPr="006E349D">
        <w:rPr>
          <w:rFonts w:ascii="Arial" w:hAnsi="Arial" w:cs="Arial"/>
          <w:b/>
          <w:sz w:val="26"/>
          <w:szCs w:val="26"/>
        </w:rPr>
        <w:t>,</w:t>
      </w:r>
      <w:r w:rsidR="000A6DB3" w:rsidRPr="006E349D">
        <w:rPr>
          <w:rFonts w:ascii="Arial" w:hAnsi="Arial" w:cs="Arial"/>
          <w:sz w:val="26"/>
          <w:szCs w:val="26"/>
        </w:rPr>
        <w:t xml:space="preserve"> remítase copia certificada de la presente resolución a la Sala de </w:t>
      </w:r>
      <w:r w:rsidR="000A6DB3">
        <w:rPr>
          <w:rFonts w:ascii="Arial" w:hAnsi="Arial" w:cs="Arial"/>
          <w:sz w:val="26"/>
          <w:szCs w:val="26"/>
        </w:rPr>
        <w:t xml:space="preserve">origen para los efectos legales a que haya lugar, y </w:t>
      </w:r>
      <w:r w:rsidR="000A6DB3" w:rsidRPr="006E349D">
        <w:rPr>
          <w:rFonts w:ascii="Arial" w:hAnsi="Arial" w:cs="Arial"/>
          <w:sz w:val="26"/>
          <w:szCs w:val="26"/>
        </w:rPr>
        <w:t>en su oportunidad archívese el presente cuaderno de revisión como asunto concluido.</w:t>
      </w:r>
    </w:p>
    <w:p w:rsidR="000F3D9F" w:rsidRPr="006E349D" w:rsidRDefault="000F3D9F" w:rsidP="000F3D9F">
      <w:pPr>
        <w:spacing w:after="0" w:line="360" w:lineRule="auto"/>
        <w:ind w:firstLine="708"/>
        <w:jc w:val="both"/>
        <w:rPr>
          <w:rFonts w:ascii="Arial" w:hAnsi="Arial" w:cs="Arial"/>
          <w:sz w:val="26"/>
          <w:szCs w:val="26"/>
        </w:rPr>
      </w:pPr>
    </w:p>
    <w:p w:rsidR="000F3D9F" w:rsidRDefault="000F3D9F" w:rsidP="000F3D9F">
      <w:pPr>
        <w:spacing w:line="360" w:lineRule="auto"/>
        <w:ind w:firstLine="709"/>
        <w:jc w:val="both"/>
        <w:rPr>
          <w:rFonts w:ascii="Arial" w:hAnsi="Arial" w:cs="Arial"/>
          <w:sz w:val="26"/>
          <w:szCs w:val="26"/>
        </w:rPr>
      </w:pPr>
      <w:r w:rsidRPr="00333C18">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0F3D9F" w:rsidRDefault="000F3D9F" w:rsidP="000F3D9F">
      <w:pPr>
        <w:spacing w:line="360" w:lineRule="auto"/>
        <w:rPr>
          <w:rFonts w:ascii="Arial" w:hAnsi="Arial" w:cs="Arial"/>
          <w:sz w:val="26"/>
          <w:szCs w:val="26"/>
        </w:rPr>
      </w:pPr>
    </w:p>
    <w:p w:rsidR="000F3D9F" w:rsidRDefault="000F3D9F" w:rsidP="000F3D9F">
      <w:pPr>
        <w:spacing w:line="360" w:lineRule="auto"/>
        <w:rPr>
          <w:rFonts w:ascii="Arial" w:hAnsi="Arial" w:cs="Arial"/>
          <w:sz w:val="26"/>
          <w:szCs w:val="26"/>
        </w:rPr>
      </w:pPr>
    </w:p>
    <w:p w:rsidR="000F3D9F" w:rsidRPr="00BB23E2" w:rsidRDefault="000F3D9F" w:rsidP="000F3D9F">
      <w:pPr>
        <w:spacing w:line="360" w:lineRule="auto"/>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r w:rsidRPr="00BB23E2">
        <w:rPr>
          <w:rFonts w:ascii="Arial" w:hAnsi="Arial" w:cs="Arial"/>
          <w:sz w:val="26"/>
          <w:szCs w:val="26"/>
        </w:rPr>
        <w:t>MAGISTRADA MARÍA ELENA VILLA DE JARQUÍN</w:t>
      </w:r>
    </w:p>
    <w:p w:rsidR="000F3D9F" w:rsidRDefault="000F3D9F" w:rsidP="000F3D9F">
      <w:pPr>
        <w:spacing w:after="0" w:line="240" w:lineRule="auto"/>
        <w:jc w:val="center"/>
        <w:rPr>
          <w:rFonts w:ascii="Arial" w:hAnsi="Arial" w:cs="Arial"/>
          <w:sz w:val="26"/>
          <w:szCs w:val="26"/>
        </w:rPr>
      </w:pPr>
      <w:r w:rsidRPr="00BB23E2">
        <w:rPr>
          <w:rFonts w:ascii="Arial" w:hAnsi="Arial" w:cs="Arial"/>
          <w:sz w:val="26"/>
          <w:szCs w:val="26"/>
        </w:rPr>
        <w:t>PRESIDENTA</w:t>
      </w:r>
    </w:p>
    <w:p w:rsidR="000F3D9F" w:rsidRDefault="000F3D9F" w:rsidP="000F3D9F">
      <w:pPr>
        <w:spacing w:after="0" w:line="240" w:lineRule="auto"/>
        <w:jc w:val="center"/>
        <w:rPr>
          <w:rFonts w:ascii="Arial" w:hAnsi="Arial" w:cs="Arial"/>
          <w:sz w:val="26"/>
          <w:szCs w:val="26"/>
        </w:rPr>
      </w:pPr>
    </w:p>
    <w:p w:rsidR="000F3D9F" w:rsidRDefault="000F3D9F" w:rsidP="000F3D9F">
      <w:pPr>
        <w:spacing w:after="0" w:line="240" w:lineRule="auto"/>
        <w:jc w:val="center"/>
        <w:rPr>
          <w:rFonts w:ascii="Arial" w:hAnsi="Arial" w:cs="Arial"/>
          <w:sz w:val="26"/>
          <w:szCs w:val="26"/>
        </w:rPr>
      </w:pPr>
    </w:p>
    <w:p w:rsidR="000F3D9F"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line="360" w:lineRule="auto"/>
        <w:jc w:val="center"/>
        <w:rPr>
          <w:rFonts w:ascii="Arial" w:hAnsi="Arial" w:cs="Arial"/>
          <w:b/>
          <w:sz w:val="14"/>
          <w:szCs w:val="14"/>
        </w:rPr>
      </w:pPr>
      <w:r w:rsidRPr="00BB23E2">
        <w:rPr>
          <w:rFonts w:ascii="Arial" w:hAnsi="Arial" w:cs="Arial"/>
          <w:b/>
          <w:sz w:val="14"/>
          <w:szCs w:val="14"/>
        </w:rPr>
        <w:t>LAS PRESENTES FIRMAS CORRESPONDEN AL RECURSO DE REVISI</w:t>
      </w:r>
      <w:r>
        <w:rPr>
          <w:rFonts w:ascii="Arial" w:hAnsi="Arial" w:cs="Arial"/>
          <w:b/>
          <w:sz w:val="14"/>
          <w:szCs w:val="14"/>
        </w:rPr>
        <w:t>ÓN 311</w:t>
      </w:r>
      <w:r w:rsidRPr="00BB23E2">
        <w:rPr>
          <w:rFonts w:ascii="Arial" w:hAnsi="Arial" w:cs="Arial"/>
          <w:b/>
          <w:sz w:val="14"/>
          <w:szCs w:val="14"/>
        </w:rPr>
        <w:t>/2019</w:t>
      </w: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rPr>
          <w:rFonts w:ascii="Arial" w:hAnsi="Arial" w:cs="Arial"/>
          <w:sz w:val="26"/>
          <w:szCs w:val="26"/>
        </w:rPr>
      </w:pPr>
    </w:p>
    <w:p w:rsidR="000F3D9F" w:rsidRPr="00BB23E2" w:rsidRDefault="000F3D9F" w:rsidP="000F3D9F">
      <w:pPr>
        <w:spacing w:line="360" w:lineRule="auto"/>
        <w:jc w:val="center"/>
        <w:rPr>
          <w:rFonts w:ascii="Arial" w:hAnsi="Arial" w:cs="Arial"/>
          <w:sz w:val="26"/>
          <w:szCs w:val="26"/>
        </w:rPr>
      </w:pPr>
      <w:r w:rsidRPr="00BB23E2">
        <w:rPr>
          <w:rFonts w:ascii="Arial" w:hAnsi="Arial" w:cs="Arial"/>
          <w:sz w:val="26"/>
          <w:szCs w:val="26"/>
        </w:rPr>
        <w:t>MAGISTRADO MANUEL VELASCO ALCÁNTARA</w:t>
      </w:r>
    </w:p>
    <w:p w:rsidR="000F3D9F" w:rsidRPr="00BB23E2" w:rsidRDefault="000F3D9F" w:rsidP="000F3D9F">
      <w:pPr>
        <w:spacing w:line="360" w:lineRule="auto"/>
        <w:jc w:val="center"/>
        <w:rPr>
          <w:rFonts w:ascii="Arial" w:hAnsi="Arial" w:cs="Arial"/>
          <w:sz w:val="26"/>
          <w:szCs w:val="26"/>
        </w:rPr>
      </w:pPr>
    </w:p>
    <w:p w:rsidR="000F3D9F" w:rsidRDefault="000F3D9F" w:rsidP="000F3D9F">
      <w:pPr>
        <w:spacing w:line="360" w:lineRule="auto"/>
        <w:rPr>
          <w:rFonts w:ascii="Arial" w:hAnsi="Arial" w:cs="Arial"/>
          <w:sz w:val="26"/>
          <w:szCs w:val="26"/>
        </w:rPr>
      </w:pPr>
    </w:p>
    <w:p w:rsidR="000F3D9F" w:rsidRPr="00BB23E2" w:rsidRDefault="000F3D9F" w:rsidP="000F3D9F">
      <w:pPr>
        <w:spacing w:line="360" w:lineRule="auto"/>
        <w:rPr>
          <w:rFonts w:ascii="Arial" w:hAnsi="Arial" w:cs="Arial"/>
          <w:sz w:val="26"/>
          <w:szCs w:val="26"/>
        </w:rPr>
      </w:pPr>
    </w:p>
    <w:p w:rsidR="000F3D9F" w:rsidRPr="00BB23E2" w:rsidRDefault="000F3D9F" w:rsidP="000F3D9F">
      <w:pPr>
        <w:spacing w:line="360" w:lineRule="auto"/>
        <w:jc w:val="center"/>
        <w:rPr>
          <w:rFonts w:ascii="Arial" w:hAnsi="Arial" w:cs="Arial"/>
          <w:sz w:val="26"/>
          <w:szCs w:val="26"/>
        </w:rPr>
      </w:pPr>
    </w:p>
    <w:p w:rsidR="000F3D9F" w:rsidRPr="00BB23E2" w:rsidRDefault="000F3D9F" w:rsidP="000F3D9F">
      <w:pPr>
        <w:spacing w:line="360" w:lineRule="auto"/>
        <w:jc w:val="center"/>
        <w:rPr>
          <w:rFonts w:ascii="Arial" w:hAnsi="Arial" w:cs="Arial"/>
          <w:sz w:val="26"/>
          <w:szCs w:val="26"/>
        </w:rPr>
      </w:pPr>
      <w:r w:rsidRPr="00BB23E2">
        <w:rPr>
          <w:rFonts w:ascii="Arial" w:hAnsi="Arial" w:cs="Arial"/>
          <w:sz w:val="26"/>
          <w:szCs w:val="26"/>
        </w:rPr>
        <w:t>MAGISTRADO RAÚL PALOMARES PALOMINO.</w:t>
      </w:r>
    </w:p>
    <w:p w:rsidR="000F3D9F" w:rsidRPr="00BB23E2" w:rsidRDefault="000F3D9F" w:rsidP="000F3D9F">
      <w:pPr>
        <w:jc w:val="center"/>
        <w:rPr>
          <w:rFonts w:ascii="Arial" w:hAnsi="Arial" w:cs="Arial"/>
          <w:sz w:val="26"/>
          <w:szCs w:val="26"/>
        </w:rPr>
      </w:pPr>
    </w:p>
    <w:p w:rsidR="000F3D9F" w:rsidRPr="00BB23E2" w:rsidRDefault="000F3D9F" w:rsidP="000F3D9F">
      <w:pPr>
        <w:rPr>
          <w:rFonts w:ascii="Arial" w:hAnsi="Arial" w:cs="Arial"/>
          <w:sz w:val="26"/>
          <w:szCs w:val="26"/>
        </w:rPr>
      </w:pPr>
    </w:p>
    <w:p w:rsidR="000F3D9F" w:rsidRPr="00BB23E2" w:rsidRDefault="000F3D9F" w:rsidP="000F3D9F">
      <w:pPr>
        <w:jc w:val="center"/>
        <w:rPr>
          <w:rFonts w:ascii="Arial" w:hAnsi="Arial" w:cs="Arial"/>
          <w:sz w:val="26"/>
          <w:szCs w:val="26"/>
        </w:rPr>
      </w:pPr>
    </w:p>
    <w:p w:rsidR="000F3D9F" w:rsidRPr="00BB23E2" w:rsidRDefault="000F3D9F" w:rsidP="000F3D9F">
      <w:pPr>
        <w:jc w:val="center"/>
        <w:rPr>
          <w:rFonts w:ascii="Arial" w:hAnsi="Arial" w:cs="Arial"/>
          <w:sz w:val="26"/>
          <w:szCs w:val="26"/>
        </w:rPr>
      </w:pPr>
    </w:p>
    <w:p w:rsidR="000F3D9F" w:rsidRPr="00BB23E2" w:rsidRDefault="000F3D9F" w:rsidP="000F3D9F">
      <w:pPr>
        <w:jc w:val="center"/>
        <w:rPr>
          <w:rFonts w:ascii="Arial" w:hAnsi="Arial" w:cs="Arial"/>
          <w:sz w:val="26"/>
          <w:szCs w:val="26"/>
        </w:rPr>
      </w:pPr>
      <w:r w:rsidRPr="00BB23E2">
        <w:rPr>
          <w:rFonts w:ascii="Arial" w:hAnsi="Arial" w:cs="Arial"/>
          <w:sz w:val="26"/>
          <w:szCs w:val="26"/>
        </w:rPr>
        <w:t>MAGISTRADO ABRAHAM SANTIAGO SORIANO.</w:t>
      </w:r>
    </w:p>
    <w:p w:rsidR="000F3D9F" w:rsidRPr="00BB23E2" w:rsidRDefault="000F3D9F" w:rsidP="000F3D9F">
      <w:pPr>
        <w:jc w:val="center"/>
        <w:rPr>
          <w:rFonts w:ascii="Arial" w:hAnsi="Arial" w:cs="Arial"/>
          <w:sz w:val="26"/>
          <w:szCs w:val="26"/>
        </w:rPr>
      </w:pPr>
    </w:p>
    <w:p w:rsidR="000F3D9F" w:rsidRPr="00BB23E2" w:rsidRDefault="000F3D9F" w:rsidP="000F3D9F">
      <w:pPr>
        <w:jc w:val="center"/>
        <w:rPr>
          <w:rFonts w:ascii="Arial" w:hAnsi="Arial" w:cs="Arial"/>
          <w:sz w:val="26"/>
          <w:szCs w:val="26"/>
        </w:rPr>
      </w:pPr>
    </w:p>
    <w:p w:rsidR="000F3D9F" w:rsidRPr="00BB23E2" w:rsidRDefault="000F3D9F" w:rsidP="000F3D9F">
      <w:pPr>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p>
    <w:p w:rsidR="000F3D9F" w:rsidRPr="00BB23E2" w:rsidRDefault="000F3D9F" w:rsidP="000F3D9F">
      <w:pPr>
        <w:jc w:val="center"/>
        <w:rPr>
          <w:rFonts w:ascii="Arial" w:hAnsi="Arial" w:cs="Arial"/>
          <w:sz w:val="26"/>
          <w:szCs w:val="26"/>
        </w:rPr>
      </w:pPr>
      <w:r w:rsidRPr="00BB23E2">
        <w:rPr>
          <w:rFonts w:ascii="Arial" w:hAnsi="Arial" w:cs="Arial"/>
          <w:sz w:val="26"/>
          <w:szCs w:val="26"/>
        </w:rPr>
        <w:t>MAGISTRADO ADRIÁN QUIROGA AVENDAÑO</w:t>
      </w:r>
    </w:p>
    <w:p w:rsidR="000F3D9F" w:rsidRPr="00BB23E2" w:rsidRDefault="000F3D9F" w:rsidP="000F3D9F">
      <w:pPr>
        <w:spacing w:line="360" w:lineRule="auto"/>
        <w:rPr>
          <w:rFonts w:ascii="Arial" w:hAnsi="Arial" w:cs="Arial"/>
          <w:sz w:val="26"/>
          <w:szCs w:val="26"/>
        </w:rPr>
      </w:pPr>
    </w:p>
    <w:p w:rsidR="000F3D9F" w:rsidRPr="00BB23E2" w:rsidRDefault="000F3D9F" w:rsidP="000F3D9F">
      <w:pPr>
        <w:spacing w:line="360" w:lineRule="auto"/>
        <w:jc w:val="center"/>
        <w:rPr>
          <w:rFonts w:ascii="Arial" w:hAnsi="Arial" w:cs="Arial"/>
          <w:sz w:val="26"/>
          <w:szCs w:val="26"/>
        </w:rPr>
      </w:pPr>
    </w:p>
    <w:p w:rsidR="000F3D9F" w:rsidRPr="00BB23E2" w:rsidRDefault="000F3D9F" w:rsidP="000F3D9F">
      <w:pPr>
        <w:spacing w:line="360" w:lineRule="auto"/>
        <w:jc w:val="center"/>
        <w:rPr>
          <w:rFonts w:ascii="Arial" w:hAnsi="Arial" w:cs="Arial"/>
          <w:sz w:val="26"/>
          <w:szCs w:val="26"/>
        </w:rPr>
      </w:pPr>
    </w:p>
    <w:p w:rsidR="000F3D9F" w:rsidRPr="00BB23E2" w:rsidRDefault="000F3D9F" w:rsidP="000F3D9F">
      <w:pPr>
        <w:spacing w:after="0" w:line="240" w:lineRule="auto"/>
        <w:jc w:val="center"/>
        <w:rPr>
          <w:rFonts w:ascii="Arial" w:hAnsi="Arial" w:cs="Arial"/>
          <w:sz w:val="26"/>
          <w:szCs w:val="26"/>
        </w:rPr>
      </w:pPr>
      <w:r>
        <w:rPr>
          <w:rFonts w:ascii="Arial" w:hAnsi="Arial" w:cs="Arial"/>
          <w:sz w:val="26"/>
          <w:szCs w:val="26"/>
        </w:rPr>
        <w:t>LICENCIADA FELICITAS DIAZ VÁZ</w:t>
      </w:r>
      <w:r w:rsidRPr="00BB23E2">
        <w:rPr>
          <w:rFonts w:ascii="Arial" w:hAnsi="Arial" w:cs="Arial"/>
          <w:sz w:val="26"/>
          <w:szCs w:val="26"/>
        </w:rPr>
        <w:t>QUEZ</w:t>
      </w:r>
    </w:p>
    <w:p w:rsidR="00BA554F" w:rsidRPr="000F3D9F" w:rsidRDefault="000F3D9F" w:rsidP="000F3D9F">
      <w:pPr>
        <w:spacing w:after="0" w:line="240" w:lineRule="auto"/>
        <w:jc w:val="center"/>
        <w:rPr>
          <w:rFonts w:ascii="Arial" w:hAnsi="Arial" w:cs="Arial"/>
          <w:bCs/>
          <w:sz w:val="26"/>
          <w:szCs w:val="26"/>
        </w:rPr>
      </w:pPr>
      <w:r w:rsidRPr="00BB23E2">
        <w:rPr>
          <w:rFonts w:ascii="Arial" w:hAnsi="Arial" w:cs="Arial"/>
          <w:sz w:val="26"/>
          <w:szCs w:val="26"/>
        </w:rPr>
        <w:t>SECRETARIA GENERAL DE ACUERDOS</w:t>
      </w:r>
    </w:p>
    <w:sectPr w:rsidR="00BA554F" w:rsidRPr="000F3D9F" w:rsidSect="000F3D9F">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2E8" w:rsidRDefault="00CB62E8">
      <w:pPr>
        <w:spacing w:after="0" w:line="240" w:lineRule="auto"/>
      </w:pPr>
      <w:r>
        <w:separator/>
      </w:r>
    </w:p>
  </w:endnote>
  <w:endnote w:type="continuationSeparator" w:id="0">
    <w:p w:rsidR="00CB62E8" w:rsidRDefault="00CB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2E8" w:rsidRDefault="00CB62E8">
      <w:pPr>
        <w:spacing w:after="0" w:line="240" w:lineRule="auto"/>
      </w:pPr>
      <w:r>
        <w:separator/>
      </w:r>
    </w:p>
  </w:footnote>
  <w:footnote w:type="continuationSeparator" w:id="0">
    <w:p w:rsidR="00CB62E8" w:rsidRDefault="00CB62E8">
      <w:pPr>
        <w:spacing w:after="0" w:line="240" w:lineRule="auto"/>
      </w:pPr>
      <w:r>
        <w:continuationSeparator/>
      </w:r>
    </w:p>
  </w:footnote>
  <w:footnote w:id="1">
    <w:p w:rsidR="000A6DB3" w:rsidRPr="00E73CF9" w:rsidRDefault="000A6DB3" w:rsidP="000A6DB3">
      <w:pPr>
        <w:autoSpaceDE w:val="0"/>
        <w:autoSpaceDN w:val="0"/>
        <w:adjustRightInd w:val="0"/>
        <w:spacing w:after="0" w:line="240" w:lineRule="auto"/>
        <w:rPr>
          <w:rFonts w:cs="Calibri"/>
          <w:i/>
          <w:sz w:val="16"/>
          <w:szCs w:val="16"/>
          <w:lang w:eastAsia="es-MX"/>
        </w:rPr>
      </w:pPr>
      <w:r>
        <w:rPr>
          <w:rStyle w:val="Refdenotaalpie"/>
        </w:rPr>
        <w:footnoteRef/>
      </w:r>
      <w:r>
        <w:t xml:space="preserve"> </w:t>
      </w:r>
      <w:r w:rsidRPr="00E73CF9">
        <w:rPr>
          <w:rFonts w:cs="Calibri"/>
          <w:b/>
          <w:bCs/>
          <w:i/>
          <w:sz w:val="16"/>
          <w:szCs w:val="16"/>
          <w:lang w:eastAsia="es-MX"/>
        </w:rPr>
        <w:t xml:space="preserve">ARTÍCULO 236.- </w:t>
      </w:r>
      <w:r w:rsidRPr="00E73CF9">
        <w:rPr>
          <w:rFonts w:cs="Calibri"/>
          <w:i/>
          <w:sz w:val="16"/>
          <w:szCs w:val="16"/>
          <w:lang w:eastAsia="es-MX"/>
        </w:rPr>
        <w:t>Contra los acuerdos y resoluciones dictados por las salas unitarias de primera instancia, procede el recurso de revisión, cuyo conocimiento y resolución corresponde a la Sala Superior.</w:t>
      </w:r>
    </w:p>
    <w:p w:rsidR="000A6DB3" w:rsidRPr="00E73CF9" w:rsidRDefault="000A6DB3" w:rsidP="000A6DB3">
      <w:pPr>
        <w:autoSpaceDE w:val="0"/>
        <w:autoSpaceDN w:val="0"/>
        <w:adjustRightInd w:val="0"/>
        <w:spacing w:after="0" w:line="240" w:lineRule="auto"/>
        <w:rPr>
          <w:rFonts w:cs="Calibri"/>
          <w:i/>
          <w:sz w:val="16"/>
          <w:szCs w:val="16"/>
          <w:lang w:eastAsia="es-MX"/>
        </w:rPr>
      </w:pPr>
      <w:r w:rsidRPr="00E73CF9">
        <w:rPr>
          <w:rFonts w:cs="Calibri"/>
          <w:i/>
          <w:sz w:val="16"/>
          <w:szCs w:val="16"/>
          <w:lang w:eastAsia="es-MX"/>
        </w:rPr>
        <w:t>Podrán ser impugnadas por las partes, mediante recurso de revisión:</w:t>
      </w:r>
    </w:p>
    <w:p w:rsidR="000A6DB3" w:rsidRPr="00E73CF9" w:rsidRDefault="000A6DB3" w:rsidP="000A6DB3">
      <w:pPr>
        <w:autoSpaceDE w:val="0"/>
        <w:autoSpaceDN w:val="0"/>
        <w:adjustRightInd w:val="0"/>
        <w:spacing w:after="0" w:line="240" w:lineRule="auto"/>
        <w:rPr>
          <w:rFonts w:cs="Calibri"/>
          <w:i/>
          <w:sz w:val="16"/>
          <w:szCs w:val="16"/>
          <w:lang w:eastAsia="es-MX"/>
        </w:rPr>
      </w:pPr>
      <w:r w:rsidRPr="00E73CF9">
        <w:rPr>
          <w:rFonts w:cs="Calibri"/>
          <w:i/>
          <w:sz w:val="16"/>
          <w:szCs w:val="16"/>
          <w:lang w:eastAsia="es-MX"/>
        </w:rPr>
        <w:t>…</w:t>
      </w:r>
    </w:p>
    <w:p w:rsidR="000A6DB3" w:rsidRDefault="000A6DB3" w:rsidP="000A6DB3">
      <w:pPr>
        <w:pStyle w:val="Textonotapie"/>
      </w:pPr>
      <w:r w:rsidRPr="00E73CF9">
        <w:rPr>
          <w:rFonts w:cs="Calibri"/>
          <w:i/>
          <w:sz w:val="16"/>
          <w:szCs w:val="16"/>
          <w:lang w:eastAsia="es-MX"/>
        </w:rPr>
        <w:t>IX.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BB0BF8" w:rsidRDefault="00BB0BF8">
        <w:pPr>
          <w:pStyle w:val="Encabezado"/>
          <w:jc w:val="center"/>
        </w:pPr>
        <w:r>
          <w:fldChar w:fldCharType="begin"/>
        </w:r>
        <w:r>
          <w:instrText>PAGE   \* MERGEFORMAT</w:instrText>
        </w:r>
        <w:r>
          <w:fldChar w:fldCharType="separate"/>
        </w:r>
        <w:r w:rsidR="007109E0">
          <w:rPr>
            <w:noProof/>
          </w:rPr>
          <w:t>4</w:t>
        </w:r>
        <w:r>
          <w:fldChar w:fldCharType="end"/>
        </w:r>
      </w:p>
    </w:sdtContent>
  </w:sdt>
  <w:p w:rsidR="00BB0BF8" w:rsidRDefault="00BB0BF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BB0BF8" w:rsidRDefault="00BB0BF8" w:rsidP="00314953">
        <w:pPr>
          <w:pStyle w:val="Encabezado"/>
          <w:jc w:val="center"/>
          <w:rPr>
            <w:noProof/>
          </w:rPr>
        </w:pPr>
        <w:r>
          <w:fldChar w:fldCharType="begin"/>
        </w:r>
        <w:r>
          <w:instrText xml:space="preserve"> PAGE   \* MERGEFORMAT </w:instrText>
        </w:r>
        <w:r>
          <w:fldChar w:fldCharType="separate"/>
        </w:r>
        <w:r w:rsidR="007109E0">
          <w:rPr>
            <w:noProof/>
          </w:rPr>
          <w:t>3</w:t>
        </w:r>
        <w:r>
          <w:rPr>
            <w:noProof/>
          </w:rPr>
          <w:fldChar w:fldCharType="end"/>
        </w:r>
      </w:p>
      <w:p w:rsidR="00BB0BF8" w:rsidRDefault="00CB62E8" w:rsidP="00314953">
        <w:pPr>
          <w:pStyle w:val="Encabezado"/>
          <w:jc w:val="center"/>
        </w:pPr>
      </w:p>
    </w:sdtContent>
  </w:sdt>
  <w:p w:rsidR="00BB0BF8" w:rsidRDefault="000F3D9F" w:rsidP="00314953">
    <w:pPr>
      <w:pStyle w:val="Encabezado"/>
      <w:tabs>
        <w:tab w:val="left" w:pos="142"/>
      </w:tabs>
      <w:ind w:left="284"/>
    </w:pPr>
    <w:r w:rsidRPr="003E6AD7">
      <w:rPr>
        <w:noProof/>
        <w:lang w:val="es-MX" w:eastAsia="es-MX"/>
      </w:rPr>
      <w:drawing>
        <wp:anchor distT="0" distB="0" distL="114300" distR="114300" simplePos="0" relativeHeight="251658240" behindDoc="0" locked="0" layoutInCell="1" allowOverlap="1" wp14:anchorId="1E4FD35E" wp14:editId="776C7A83">
          <wp:simplePos x="0" y="0"/>
          <wp:positionH relativeFrom="page">
            <wp:posOffset>371475</wp:posOffset>
          </wp:positionH>
          <wp:positionV relativeFrom="paragraph">
            <wp:posOffset>3500755</wp:posOffset>
          </wp:positionV>
          <wp:extent cx="1133475" cy="987448"/>
          <wp:effectExtent l="0" t="0" r="0" b="317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9874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0F4635B8"/>
    <w:multiLevelType w:val="hybridMultilevel"/>
    <w:tmpl w:val="B614B134"/>
    <w:lvl w:ilvl="0" w:tplc="2F7CEF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F68382B"/>
    <w:multiLevelType w:val="hybridMultilevel"/>
    <w:tmpl w:val="4CA49D42"/>
    <w:lvl w:ilvl="0" w:tplc="99AAA0C6">
      <w:start w:val="1"/>
      <w:numFmt w:val="upperRoman"/>
      <w:lvlText w:val="%1."/>
      <w:lvlJc w:val="left"/>
      <w:pPr>
        <w:ind w:left="1004"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6">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nsid w:val="2777392F"/>
    <w:multiLevelType w:val="hybridMultilevel"/>
    <w:tmpl w:val="45E0135C"/>
    <w:lvl w:ilvl="0" w:tplc="A52045DA">
      <w:start w:val="8"/>
      <w:numFmt w:val="upperRoman"/>
      <w:lvlText w:val="%1."/>
      <w:lvlJc w:val="left"/>
      <w:pPr>
        <w:ind w:left="1095" w:hanging="720"/>
      </w:pPr>
      <w:rPr>
        <w:rFonts w:hint="default"/>
      </w:rPr>
    </w:lvl>
    <w:lvl w:ilvl="1" w:tplc="080A0019" w:tentative="1">
      <w:start w:val="1"/>
      <w:numFmt w:val="lowerLetter"/>
      <w:lvlText w:val="%2."/>
      <w:lvlJc w:val="left"/>
      <w:pPr>
        <w:ind w:left="1455" w:hanging="360"/>
      </w:pPr>
    </w:lvl>
    <w:lvl w:ilvl="2" w:tplc="080A001B" w:tentative="1">
      <w:start w:val="1"/>
      <w:numFmt w:val="lowerRoman"/>
      <w:lvlText w:val="%3."/>
      <w:lvlJc w:val="right"/>
      <w:pPr>
        <w:ind w:left="2175" w:hanging="180"/>
      </w:pPr>
    </w:lvl>
    <w:lvl w:ilvl="3" w:tplc="080A000F" w:tentative="1">
      <w:start w:val="1"/>
      <w:numFmt w:val="decimal"/>
      <w:lvlText w:val="%4."/>
      <w:lvlJc w:val="left"/>
      <w:pPr>
        <w:ind w:left="2895" w:hanging="360"/>
      </w:pPr>
    </w:lvl>
    <w:lvl w:ilvl="4" w:tplc="080A0019" w:tentative="1">
      <w:start w:val="1"/>
      <w:numFmt w:val="lowerLetter"/>
      <w:lvlText w:val="%5."/>
      <w:lvlJc w:val="left"/>
      <w:pPr>
        <w:ind w:left="3615" w:hanging="360"/>
      </w:pPr>
    </w:lvl>
    <w:lvl w:ilvl="5" w:tplc="080A001B" w:tentative="1">
      <w:start w:val="1"/>
      <w:numFmt w:val="lowerRoman"/>
      <w:lvlText w:val="%6."/>
      <w:lvlJc w:val="right"/>
      <w:pPr>
        <w:ind w:left="4335" w:hanging="180"/>
      </w:pPr>
    </w:lvl>
    <w:lvl w:ilvl="6" w:tplc="080A000F" w:tentative="1">
      <w:start w:val="1"/>
      <w:numFmt w:val="decimal"/>
      <w:lvlText w:val="%7."/>
      <w:lvlJc w:val="left"/>
      <w:pPr>
        <w:ind w:left="5055" w:hanging="360"/>
      </w:pPr>
    </w:lvl>
    <w:lvl w:ilvl="7" w:tplc="080A0019" w:tentative="1">
      <w:start w:val="1"/>
      <w:numFmt w:val="lowerLetter"/>
      <w:lvlText w:val="%8."/>
      <w:lvlJc w:val="left"/>
      <w:pPr>
        <w:ind w:left="5775" w:hanging="360"/>
      </w:pPr>
    </w:lvl>
    <w:lvl w:ilvl="8" w:tplc="080A001B" w:tentative="1">
      <w:start w:val="1"/>
      <w:numFmt w:val="lowerRoman"/>
      <w:lvlText w:val="%9."/>
      <w:lvlJc w:val="right"/>
      <w:pPr>
        <w:ind w:left="6495" w:hanging="180"/>
      </w:pPr>
    </w:lvl>
  </w:abstractNum>
  <w:abstractNum w:abstractNumId="10">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3">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0">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2">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7344BA4"/>
    <w:multiLevelType w:val="hybridMultilevel"/>
    <w:tmpl w:val="6BAC3BA8"/>
    <w:lvl w:ilvl="0" w:tplc="2C00599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6"/>
  </w:num>
  <w:num w:numId="2">
    <w:abstractNumId w:val="21"/>
  </w:num>
  <w:num w:numId="3">
    <w:abstractNumId w:val="22"/>
  </w:num>
  <w:num w:numId="4">
    <w:abstractNumId w:val="12"/>
  </w:num>
  <w:num w:numId="5">
    <w:abstractNumId w:val="2"/>
  </w:num>
  <w:num w:numId="6">
    <w:abstractNumId w:val="15"/>
  </w:num>
  <w:num w:numId="7">
    <w:abstractNumId w:val="11"/>
  </w:num>
  <w:num w:numId="8">
    <w:abstractNumId w:val="17"/>
  </w:num>
  <w:num w:numId="9">
    <w:abstractNumId w:val="16"/>
  </w:num>
  <w:num w:numId="10">
    <w:abstractNumId w:val="3"/>
  </w:num>
  <w:num w:numId="11">
    <w:abstractNumId w:val="27"/>
  </w:num>
  <w:num w:numId="12">
    <w:abstractNumId w:val="6"/>
  </w:num>
  <w:num w:numId="13">
    <w:abstractNumId w:val="13"/>
  </w:num>
  <w:num w:numId="14">
    <w:abstractNumId w:val="25"/>
  </w:num>
  <w:num w:numId="15">
    <w:abstractNumId w:val="8"/>
  </w:num>
  <w:num w:numId="16">
    <w:abstractNumId w:val="23"/>
  </w:num>
  <w:num w:numId="17">
    <w:abstractNumId w:val="14"/>
  </w:num>
  <w:num w:numId="18">
    <w:abstractNumId w:val="18"/>
  </w:num>
  <w:num w:numId="19">
    <w:abstractNumId w:val="10"/>
  </w:num>
  <w:num w:numId="20">
    <w:abstractNumId w:val="0"/>
  </w:num>
  <w:num w:numId="21">
    <w:abstractNumId w:val="19"/>
  </w:num>
  <w:num w:numId="22">
    <w:abstractNumId w:val="20"/>
  </w:num>
  <w:num w:numId="23">
    <w:abstractNumId w:val="1"/>
  </w:num>
  <w:num w:numId="24">
    <w:abstractNumId w:val="7"/>
  </w:num>
  <w:num w:numId="25">
    <w:abstractNumId w:val="24"/>
  </w:num>
  <w:num w:numId="26">
    <w:abstractNumId w:val="5"/>
  </w:num>
  <w:num w:numId="27">
    <w:abstractNumId w:val="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53D7"/>
    <w:rsid w:val="000160CA"/>
    <w:rsid w:val="00016EC5"/>
    <w:rsid w:val="00020CA5"/>
    <w:rsid w:val="00021010"/>
    <w:rsid w:val="0002257A"/>
    <w:rsid w:val="00024D4D"/>
    <w:rsid w:val="00024FF0"/>
    <w:rsid w:val="00027390"/>
    <w:rsid w:val="00033D5B"/>
    <w:rsid w:val="0003416C"/>
    <w:rsid w:val="00037003"/>
    <w:rsid w:val="00040BF3"/>
    <w:rsid w:val="00045AB1"/>
    <w:rsid w:val="00052E42"/>
    <w:rsid w:val="0006434F"/>
    <w:rsid w:val="000937D1"/>
    <w:rsid w:val="000A5095"/>
    <w:rsid w:val="000A58F2"/>
    <w:rsid w:val="000A6DB3"/>
    <w:rsid w:val="000B2702"/>
    <w:rsid w:val="000B2761"/>
    <w:rsid w:val="000C7ED0"/>
    <w:rsid w:val="000F0630"/>
    <w:rsid w:val="000F095A"/>
    <w:rsid w:val="000F3D9F"/>
    <w:rsid w:val="000F3F0A"/>
    <w:rsid w:val="00111422"/>
    <w:rsid w:val="0012268D"/>
    <w:rsid w:val="00126FD3"/>
    <w:rsid w:val="001340EF"/>
    <w:rsid w:val="00137833"/>
    <w:rsid w:val="001401B3"/>
    <w:rsid w:val="001417F3"/>
    <w:rsid w:val="00146647"/>
    <w:rsid w:val="00152E9C"/>
    <w:rsid w:val="00156644"/>
    <w:rsid w:val="00156E97"/>
    <w:rsid w:val="0016340C"/>
    <w:rsid w:val="001715F3"/>
    <w:rsid w:val="0017486D"/>
    <w:rsid w:val="00177531"/>
    <w:rsid w:val="00181B4B"/>
    <w:rsid w:val="0018549D"/>
    <w:rsid w:val="00193F30"/>
    <w:rsid w:val="00195E2D"/>
    <w:rsid w:val="001A05B6"/>
    <w:rsid w:val="001B36D9"/>
    <w:rsid w:val="001B5C29"/>
    <w:rsid w:val="001B6152"/>
    <w:rsid w:val="001C3FB4"/>
    <w:rsid w:val="001D14F5"/>
    <w:rsid w:val="001D4459"/>
    <w:rsid w:val="001D7D9F"/>
    <w:rsid w:val="001E0B65"/>
    <w:rsid w:val="001E2413"/>
    <w:rsid w:val="001E5B99"/>
    <w:rsid w:val="001F5384"/>
    <w:rsid w:val="002070C5"/>
    <w:rsid w:val="00211414"/>
    <w:rsid w:val="00221FF9"/>
    <w:rsid w:val="00222022"/>
    <w:rsid w:val="0022231B"/>
    <w:rsid w:val="002225BC"/>
    <w:rsid w:val="00223770"/>
    <w:rsid w:val="00223CE4"/>
    <w:rsid w:val="002254AA"/>
    <w:rsid w:val="00225A6E"/>
    <w:rsid w:val="00226770"/>
    <w:rsid w:val="00227009"/>
    <w:rsid w:val="00244791"/>
    <w:rsid w:val="0024747F"/>
    <w:rsid w:val="00253D57"/>
    <w:rsid w:val="00261216"/>
    <w:rsid w:val="0026273C"/>
    <w:rsid w:val="002628B1"/>
    <w:rsid w:val="002678CE"/>
    <w:rsid w:val="00276E2F"/>
    <w:rsid w:val="002811D5"/>
    <w:rsid w:val="00290D90"/>
    <w:rsid w:val="0029537D"/>
    <w:rsid w:val="002970EA"/>
    <w:rsid w:val="00297FEB"/>
    <w:rsid w:val="002A1D92"/>
    <w:rsid w:val="002A3892"/>
    <w:rsid w:val="002A4883"/>
    <w:rsid w:val="002A575A"/>
    <w:rsid w:val="002A62A8"/>
    <w:rsid w:val="002A68BB"/>
    <w:rsid w:val="002A78F5"/>
    <w:rsid w:val="002B080B"/>
    <w:rsid w:val="002B10A8"/>
    <w:rsid w:val="002B588E"/>
    <w:rsid w:val="002B6854"/>
    <w:rsid w:val="002C0A27"/>
    <w:rsid w:val="002C1E47"/>
    <w:rsid w:val="002C1FB2"/>
    <w:rsid w:val="002C2418"/>
    <w:rsid w:val="002C5F88"/>
    <w:rsid w:val="002D268A"/>
    <w:rsid w:val="002D3609"/>
    <w:rsid w:val="002D52AD"/>
    <w:rsid w:val="002D730C"/>
    <w:rsid w:val="002D7C45"/>
    <w:rsid w:val="002E1E90"/>
    <w:rsid w:val="002F28E7"/>
    <w:rsid w:val="002F412D"/>
    <w:rsid w:val="00302A8E"/>
    <w:rsid w:val="00303C3F"/>
    <w:rsid w:val="00306CFE"/>
    <w:rsid w:val="00314953"/>
    <w:rsid w:val="003171C0"/>
    <w:rsid w:val="00326D43"/>
    <w:rsid w:val="00331F8B"/>
    <w:rsid w:val="00332260"/>
    <w:rsid w:val="00336791"/>
    <w:rsid w:val="00337A7E"/>
    <w:rsid w:val="003426A8"/>
    <w:rsid w:val="00351948"/>
    <w:rsid w:val="00351A93"/>
    <w:rsid w:val="00355400"/>
    <w:rsid w:val="0037197A"/>
    <w:rsid w:val="0038129A"/>
    <w:rsid w:val="0038787C"/>
    <w:rsid w:val="00392D27"/>
    <w:rsid w:val="003A705E"/>
    <w:rsid w:val="003B60D3"/>
    <w:rsid w:val="003C55D0"/>
    <w:rsid w:val="003D18F6"/>
    <w:rsid w:val="003E4055"/>
    <w:rsid w:val="003F0A7A"/>
    <w:rsid w:val="003F26BE"/>
    <w:rsid w:val="004051F7"/>
    <w:rsid w:val="00406CE3"/>
    <w:rsid w:val="00407738"/>
    <w:rsid w:val="00413B6C"/>
    <w:rsid w:val="00416E49"/>
    <w:rsid w:val="00417FC3"/>
    <w:rsid w:val="004216C4"/>
    <w:rsid w:val="004218CC"/>
    <w:rsid w:val="004334BC"/>
    <w:rsid w:val="0043577D"/>
    <w:rsid w:val="00435851"/>
    <w:rsid w:val="00436689"/>
    <w:rsid w:val="00436B1D"/>
    <w:rsid w:val="004375AF"/>
    <w:rsid w:val="00445B0D"/>
    <w:rsid w:val="00445F8D"/>
    <w:rsid w:val="00454E55"/>
    <w:rsid w:val="00455891"/>
    <w:rsid w:val="0045651A"/>
    <w:rsid w:val="00466005"/>
    <w:rsid w:val="00467197"/>
    <w:rsid w:val="0047223B"/>
    <w:rsid w:val="00472A91"/>
    <w:rsid w:val="004926AF"/>
    <w:rsid w:val="00495588"/>
    <w:rsid w:val="004A250B"/>
    <w:rsid w:val="004A3C04"/>
    <w:rsid w:val="004B12CA"/>
    <w:rsid w:val="004B5956"/>
    <w:rsid w:val="004B68A6"/>
    <w:rsid w:val="004B7D71"/>
    <w:rsid w:val="004C18D9"/>
    <w:rsid w:val="004C7D2D"/>
    <w:rsid w:val="004D1101"/>
    <w:rsid w:val="004D63C5"/>
    <w:rsid w:val="004E0E31"/>
    <w:rsid w:val="004E116F"/>
    <w:rsid w:val="004F0B44"/>
    <w:rsid w:val="004F137F"/>
    <w:rsid w:val="004F3473"/>
    <w:rsid w:val="0051330B"/>
    <w:rsid w:val="00520234"/>
    <w:rsid w:val="00525DB7"/>
    <w:rsid w:val="005356E7"/>
    <w:rsid w:val="0054037F"/>
    <w:rsid w:val="00552768"/>
    <w:rsid w:val="00553F18"/>
    <w:rsid w:val="0055601D"/>
    <w:rsid w:val="005609EF"/>
    <w:rsid w:val="00562FF0"/>
    <w:rsid w:val="00571759"/>
    <w:rsid w:val="00575632"/>
    <w:rsid w:val="00575E30"/>
    <w:rsid w:val="00575E77"/>
    <w:rsid w:val="00576925"/>
    <w:rsid w:val="00577990"/>
    <w:rsid w:val="00582199"/>
    <w:rsid w:val="00591A15"/>
    <w:rsid w:val="00592119"/>
    <w:rsid w:val="005925E6"/>
    <w:rsid w:val="00593718"/>
    <w:rsid w:val="0059412D"/>
    <w:rsid w:val="005B5D82"/>
    <w:rsid w:val="005C0505"/>
    <w:rsid w:val="005C28FF"/>
    <w:rsid w:val="005C4711"/>
    <w:rsid w:val="005D0DC3"/>
    <w:rsid w:val="005D10A0"/>
    <w:rsid w:val="005D217E"/>
    <w:rsid w:val="005D433E"/>
    <w:rsid w:val="005D5E40"/>
    <w:rsid w:val="005E0978"/>
    <w:rsid w:val="005E24A1"/>
    <w:rsid w:val="005E3F29"/>
    <w:rsid w:val="005E55BD"/>
    <w:rsid w:val="005F0D47"/>
    <w:rsid w:val="006001E8"/>
    <w:rsid w:val="006048C4"/>
    <w:rsid w:val="00606E3B"/>
    <w:rsid w:val="00616E3B"/>
    <w:rsid w:val="006309AE"/>
    <w:rsid w:val="00631104"/>
    <w:rsid w:val="00634B10"/>
    <w:rsid w:val="0063524D"/>
    <w:rsid w:val="006438E9"/>
    <w:rsid w:val="00647666"/>
    <w:rsid w:val="00653B27"/>
    <w:rsid w:val="00654D22"/>
    <w:rsid w:val="0065533D"/>
    <w:rsid w:val="00660202"/>
    <w:rsid w:val="00663B6E"/>
    <w:rsid w:val="00664D53"/>
    <w:rsid w:val="00667027"/>
    <w:rsid w:val="00671170"/>
    <w:rsid w:val="0067397D"/>
    <w:rsid w:val="00681296"/>
    <w:rsid w:val="00686049"/>
    <w:rsid w:val="006A6FC1"/>
    <w:rsid w:val="006B23B4"/>
    <w:rsid w:val="006C3778"/>
    <w:rsid w:val="006D391E"/>
    <w:rsid w:val="006D3E27"/>
    <w:rsid w:val="006D4A78"/>
    <w:rsid w:val="006D64A5"/>
    <w:rsid w:val="006E021B"/>
    <w:rsid w:val="006E557F"/>
    <w:rsid w:val="006E59A1"/>
    <w:rsid w:val="006F42B6"/>
    <w:rsid w:val="006F4750"/>
    <w:rsid w:val="006F49ED"/>
    <w:rsid w:val="006F72EB"/>
    <w:rsid w:val="006F7AC2"/>
    <w:rsid w:val="00703FB2"/>
    <w:rsid w:val="00705138"/>
    <w:rsid w:val="00710784"/>
    <w:rsid w:val="007109E0"/>
    <w:rsid w:val="00711436"/>
    <w:rsid w:val="007135A6"/>
    <w:rsid w:val="00717378"/>
    <w:rsid w:val="007221E5"/>
    <w:rsid w:val="0072286C"/>
    <w:rsid w:val="00726D1E"/>
    <w:rsid w:val="00736D1B"/>
    <w:rsid w:val="00742564"/>
    <w:rsid w:val="0075265E"/>
    <w:rsid w:val="00755E06"/>
    <w:rsid w:val="0075726E"/>
    <w:rsid w:val="00761D42"/>
    <w:rsid w:val="007632E9"/>
    <w:rsid w:val="00763C70"/>
    <w:rsid w:val="00773427"/>
    <w:rsid w:val="0078477A"/>
    <w:rsid w:val="00792CB7"/>
    <w:rsid w:val="00794024"/>
    <w:rsid w:val="00795238"/>
    <w:rsid w:val="007A121E"/>
    <w:rsid w:val="007A27CD"/>
    <w:rsid w:val="007A69A0"/>
    <w:rsid w:val="007A7121"/>
    <w:rsid w:val="007A7319"/>
    <w:rsid w:val="007A7ACF"/>
    <w:rsid w:val="007C47CE"/>
    <w:rsid w:val="007C4A0C"/>
    <w:rsid w:val="007D601A"/>
    <w:rsid w:val="007F3AA6"/>
    <w:rsid w:val="00804812"/>
    <w:rsid w:val="008107CD"/>
    <w:rsid w:val="00812C2C"/>
    <w:rsid w:val="008168A1"/>
    <w:rsid w:val="008243D5"/>
    <w:rsid w:val="00842FEC"/>
    <w:rsid w:val="008623DD"/>
    <w:rsid w:val="0087071E"/>
    <w:rsid w:val="00874696"/>
    <w:rsid w:val="008767D1"/>
    <w:rsid w:val="00877920"/>
    <w:rsid w:val="0088271D"/>
    <w:rsid w:val="008842CA"/>
    <w:rsid w:val="00884F22"/>
    <w:rsid w:val="00893DCD"/>
    <w:rsid w:val="008B049C"/>
    <w:rsid w:val="008B595C"/>
    <w:rsid w:val="008C09D2"/>
    <w:rsid w:val="008C72B2"/>
    <w:rsid w:val="008D40F6"/>
    <w:rsid w:val="008D4778"/>
    <w:rsid w:val="008E7B2E"/>
    <w:rsid w:val="009020E8"/>
    <w:rsid w:val="00902311"/>
    <w:rsid w:val="009168DA"/>
    <w:rsid w:val="0092293C"/>
    <w:rsid w:val="00936B81"/>
    <w:rsid w:val="00943A15"/>
    <w:rsid w:val="00944CFE"/>
    <w:rsid w:val="00951AB6"/>
    <w:rsid w:val="00953731"/>
    <w:rsid w:val="0095455C"/>
    <w:rsid w:val="009550E3"/>
    <w:rsid w:val="00956FBA"/>
    <w:rsid w:val="00963553"/>
    <w:rsid w:val="0096527B"/>
    <w:rsid w:val="0097075E"/>
    <w:rsid w:val="00972050"/>
    <w:rsid w:val="00985124"/>
    <w:rsid w:val="00985C16"/>
    <w:rsid w:val="00987248"/>
    <w:rsid w:val="009A6956"/>
    <w:rsid w:val="009B13B0"/>
    <w:rsid w:val="009C19A9"/>
    <w:rsid w:val="009C5A47"/>
    <w:rsid w:val="009D16EF"/>
    <w:rsid w:val="009D545A"/>
    <w:rsid w:val="009D78F7"/>
    <w:rsid w:val="009E3865"/>
    <w:rsid w:val="009E5CB4"/>
    <w:rsid w:val="009E725A"/>
    <w:rsid w:val="009E7DE7"/>
    <w:rsid w:val="009F2236"/>
    <w:rsid w:val="009F334A"/>
    <w:rsid w:val="00A05CFB"/>
    <w:rsid w:val="00A066BA"/>
    <w:rsid w:val="00A06E19"/>
    <w:rsid w:val="00A122E4"/>
    <w:rsid w:val="00A20651"/>
    <w:rsid w:val="00A2764D"/>
    <w:rsid w:val="00A3072C"/>
    <w:rsid w:val="00A31D1A"/>
    <w:rsid w:val="00A36B75"/>
    <w:rsid w:val="00A36DD0"/>
    <w:rsid w:val="00A37CF5"/>
    <w:rsid w:val="00A45C8D"/>
    <w:rsid w:val="00A50101"/>
    <w:rsid w:val="00A7042D"/>
    <w:rsid w:val="00A73A97"/>
    <w:rsid w:val="00A73BD5"/>
    <w:rsid w:val="00A75F73"/>
    <w:rsid w:val="00A81897"/>
    <w:rsid w:val="00A81964"/>
    <w:rsid w:val="00A8223B"/>
    <w:rsid w:val="00A86A16"/>
    <w:rsid w:val="00A86CE8"/>
    <w:rsid w:val="00A942AC"/>
    <w:rsid w:val="00AA332E"/>
    <w:rsid w:val="00AA3ED9"/>
    <w:rsid w:val="00AA48B9"/>
    <w:rsid w:val="00AA4D3F"/>
    <w:rsid w:val="00AA7F9C"/>
    <w:rsid w:val="00AB2CD5"/>
    <w:rsid w:val="00AB77CB"/>
    <w:rsid w:val="00AE13B8"/>
    <w:rsid w:val="00AE72FE"/>
    <w:rsid w:val="00AF7F5D"/>
    <w:rsid w:val="00B005F3"/>
    <w:rsid w:val="00B03758"/>
    <w:rsid w:val="00B060D8"/>
    <w:rsid w:val="00B06BD0"/>
    <w:rsid w:val="00B076E8"/>
    <w:rsid w:val="00B123AE"/>
    <w:rsid w:val="00B163F8"/>
    <w:rsid w:val="00B26224"/>
    <w:rsid w:val="00B32B49"/>
    <w:rsid w:val="00B341AD"/>
    <w:rsid w:val="00B36249"/>
    <w:rsid w:val="00B37BCD"/>
    <w:rsid w:val="00B4206A"/>
    <w:rsid w:val="00B42BA6"/>
    <w:rsid w:val="00B42E4D"/>
    <w:rsid w:val="00B45CE7"/>
    <w:rsid w:val="00B541C6"/>
    <w:rsid w:val="00B57451"/>
    <w:rsid w:val="00B616F7"/>
    <w:rsid w:val="00B66556"/>
    <w:rsid w:val="00B7278F"/>
    <w:rsid w:val="00B827F2"/>
    <w:rsid w:val="00B8449F"/>
    <w:rsid w:val="00B94191"/>
    <w:rsid w:val="00B95B01"/>
    <w:rsid w:val="00BA1ADB"/>
    <w:rsid w:val="00BA554F"/>
    <w:rsid w:val="00BB0BF8"/>
    <w:rsid w:val="00BB114D"/>
    <w:rsid w:val="00BB4F45"/>
    <w:rsid w:val="00BC0841"/>
    <w:rsid w:val="00BC1304"/>
    <w:rsid w:val="00BC7654"/>
    <w:rsid w:val="00BE621E"/>
    <w:rsid w:val="00BE776D"/>
    <w:rsid w:val="00BF3073"/>
    <w:rsid w:val="00BF3C63"/>
    <w:rsid w:val="00C013B4"/>
    <w:rsid w:val="00C109BF"/>
    <w:rsid w:val="00C10A8F"/>
    <w:rsid w:val="00C15583"/>
    <w:rsid w:val="00C204E2"/>
    <w:rsid w:val="00C22C7A"/>
    <w:rsid w:val="00C322D1"/>
    <w:rsid w:val="00C438A8"/>
    <w:rsid w:val="00C445D5"/>
    <w:rsid w:val="00C52FCE"/>
    <w:rsid w:val="00C64FB6"/>
    <w:rsid w:val="00C65F9A"/>
    <w:rsid w:val="00C72651"/>
    <w:rsid w:val="00C72BCA"/>
    <w:rsid w:val="00C74023"/>
    <w:rsid w:val="00C75A02"/>
    <w:rsid w:val="00C871BC"/>
    <w:rsid w:val="00C9061C"/>
    <w:rsid w:val="00C90832"/>
    <w:rsid w:val="00C93142"/>
    <w:rsid w:val="00C9535B"/>
    <w:rsid w:val="00CB1C7C"/>
    <w:rsid w:val="00CB615A"/>
    <w:rsid w:val="00CB62E8"/>
    <w:rsid w:val="00CD4465"/>
    <w:rsid w:val="00CD7FFA"/>
    <w:rsid w:val="00CE03C2"/>
    <w:rsid w:val="00CF3D58"/>
    <w:rsid w:val="00D0306E"/>
    <w:rsid w:val="00D03276"/>
    <w:rsid w:val="00D034F9"/>
    <w:rsid w:val="00D046AF"/>
    <w:rsid w:val="00D20823"/>
    <w:rsid w:val="00D2471E"/>
    <w:rsid w:val="00D24C5D"/>
    <w:rsid w:val="00D255F2"/>
    <w:rsid w:val="00D27926"/>
    <w:rsid w:val="00D324A9"/>
    <w:rsid w:val="00D364FD"/>
    <w:rsid w:val="00D41D98"/>
    <w:rsid w:val="00D45F25"/>
    <w:rsid w:val="00D629F9"/>
    <w:rsid w:val="00D64E45"/>
    <w:rsid w:val="00D6635D"/>
    <w:rsid w:val="00D6644B"/>
    <w:rsid w:val="00D7233F"/>
    <w:rsid w:val="00D738D8"/>
    <w:rsid w:val="00D83498"/>
    <w:rsid w:val="00D844AD"/>
    <w:rsid w:val="00D91EC4"/>
    <w:rsid w:val="00D9407E"/>
    <w:rsid w:val="00DA1E23"/>
    <w:rsid w:val="00DB0FBB"/>
    <w:rsid w:val="00DB3EC5"/>
    <w:rsid w:val="00DB5A83"/>
    <w:rsid w:val="00DB6D11"/>
    <w:rsid w:val="00DC6947"/>
    <w:rsid w:val="00DD57C2"/>
    <w:rsid w:val="00DD6C15"/>
    <w:rsid w:val="00DE2A09"/>
    <w:rsid w:val="00DE5181"/>
    <w:rsid w:val="00DF077C"/>
    <w:rsid w:val="00DF1DB3"/>
    <w:rsid w:val="00DF2264"/>
    <w:rsid w:val="00E0184D"/>
    <w:rsid w:val="00E056A5"/>
    <w:rsid w:val="00E062FB"/>
    <w:rsid w:val="00E06726"/>
    <w:rsid w:val="00E067D0"/>
    <w:rsid w:val="00E13839"/>
    <w:rsid w:val="00E1411E"/>
    <w:rsid w:val="00E15EF1"/>
    <w:rsid w:val="00E21D9C"/>
    <w:rsid w:val="00E27B9A"/>
    <w:rsid w:val="00E34706"/>
    <w:rsid w:val="00E34B66"/>
    <w:rsid w:val="00E358CD"/>
    <w:rsid w:val="00E367CF"/>
    <w:rsid w:val="00E370C7"/>
    <w:rsid w:val="00E41BB2"/>
    <w:rsid w:val="00E50E9C"/>
    <w:rsid w:val="00E52431"/>
    <w:rsid w:val="00E533D9"/>
    <w:rsid w:val="00E54153"/>
    <w:rsid w:val="00E56932"/>
    <w:rsid w:val="00E605B1"/>
    <w:rsid w:val="00E70704"/>
    <w:rsid w:val="00E73A20"/>
    <w:rsid w:val="00E87DFF"/>
    <w:rsid w:val="00E904FC"/>
    <w:rsid w:val="00E91077"/>
    <w:rsid w:val="00E918C5"/>
    <w:rsid w:val="00E93231"/>
    <w:rsid w:val="00E964CC"/>
    <w:rsid w:val="00EA193B"/>
    <w:rsid w:val="00EA1B27"/>
    <w:rsid w:val="00EB3E1C"/>
    <w:rsid w:val="00EB6B2F"/>
    <w:rsid w:val="00EC230A"/>
    <w:rsid w:val="00ED1CCA"/>
    <w:rsid w:val="00ED40BD"/>
    <w:rsid w:val="00ED4DAF"/>
    <w:rsid w:val="00EE115F"/>
    <w:rsid w:val="00EE178E"/>
    <w:rsid w:val="00EE2523"/>
    <w:rsid w:val="00EE4E5A"/>
    <w:rsid w:val="00EF230C"/>
    <w:rsid w:val="00EF38E1"/>
    <w:rsid w:val="00EF55E8"/>
    <w:rsid w:val="00EF7E42"/>
    <w:rsid w:val="00F003DA"/>
    <w:rsid w:val="00F00617"/>
    <w:rsid w:val="00F014F5"/>
    <w:rsid w:val="00F01CA3"/>
    <w:rsid w:val="00F03AFD"/>
    <w:rsid w:val="00F10975"/>
    <w:rsid w:val="00F16FF2"/>
    <w:rsid w:val="00F215E2"/>
    <w:rsid w:val="00F25DE8"/>
    <w:rsid w:val="00F376E7"/>
    <w:rsid w:val="00F37EEB"/>
    <w:rsid w:val="00F4474D"/>
    <w:rsid w:val="00F463AB"/>
    <w:rsid w:val="00F503A5"/>
    <w:rsid w:val="00F6019E"/>
    <w:rsid w:val="00F6168B"/>
    <w:rsid w:val="00F6578D"/>
    <w:rsid w:val="00F70CB5"/>
    <w:rsid w:val="00F7489A"/>
    <w:rsid w:val="00F776DA"/>
    <w:rsid w:val="00F777F6"/>
    <w:rsid w:val="00F91D37"/>
    <w:rsid w:val="00FA1930"/>
    <w:rsid w:val="00FA7918"/>
    <w:rsid w:val="00FB5AC6"/>
    <w:rsid w:val="00FB6C3A"/>
    <w:rsid w:val="00FC1591"/>
    <w:rsid w:val="00FC2538"/>
    <w:rsid w:val="00FC4A44"/>
    <w:rsid w:val="00FD370A"/>
    <w:rsid w:val="00FD4018"/>
    <w:rsid w:val="00FE5159"/>
    <w:rsid w:val="00FE5C0C"/>
    <w:rsid w:val="00FE771A"/>
    <w:rsid w:val="00FF31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5519FB-5F5F-47AC-8DB0-2C1444974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DB3"/>
    <w:pPr>
      <w:spacing w:after="200" w:line="276" w:lineRule="auto"/>
    </w:pPr>
    <w:rPr>
      <w:rFonts w:ascii="Calibri" w:eastAsia="Calibri" w:hAnsi="Calibri" w:cs="Times New Roman"/>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sz w:val="24"/>
      <w:szCs w:val="24"/>
      <w:lang w:val="es-ES"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rPr>
      <w:rFonts w:asciiTheme="minorHAnsi" w:eastAsiaTheme="minorHAnsi" w:hAnsiTheme="minorHAnsi" w:cstheme="minorBidi"/>
      <w:lang w:val="es-ES"/>
    </w:rPr>
  </w:style>
  <w:style w:type="paragraph" w:styleId="Textonotapie">
    <w:name w:val="footnote text"/>
    <w:basedOn w:val="Normal"/>
    <w:link w:val="TextonotapieCar"/>
    <w:uiPriority w:val="99"/>
    <w:unhideWhenUsed/>
    <w:rsid w:val="0018549D"/>
    <w:pPr>
      <w:spacing w:after="0" w:line="240" w:lineRule="auto"/>
    </w:pPr>
    <w:rPr>
      <w:rFonts w:asciiTheme="minorHAnsi" w:eastAsiaTheme="minorHAnsi" w:hAnsiTheme="minorHAnsi" w:cstheme="minorBidi"/>
      <w:sz w:val="20"/>
      <w:szCs w:val="20"/>
      <w:lang w:val="es-ES"/>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FA7918"/>
    <w:rPr>
      <w:color w:val="0000FF"/>
      <w:u w:val="single"/>
    </w:rPr>
  </w:style>
  <w:style w:type="character" w:customStyle="1" w:styleId="apple-converted-space">
    <w:name w:val="apple-converted-space"/>
    <w:basedOn w:val="Fuentedeprrafopredeter"/>
    <w:rsid w:val="00FA7918"/>
  </w:style>
  <w:style w:type="paragraph" w:customStyle="1" w:styleId="Textoindependiente21">
    <w:name w:val="Texto independiente 21"/>
    <w:basedOn w:val="Normal"/>
    <w:rsid w:val="003A705E"/>
    <w:pPr>
      <w:widowControl w:val="0"/>
      <w:spacing w:after="0" w:line="480" w:lineRule="auto"/>
      <w:ind w:right="51" w:firstLine="1134"/>
      <w:jc w:val="both"/>
    </w:pPr>
    <w:rPr>
      <w:rFonts w:ascii="Courier" w:eastAsia="Times New Roman" w:hAnsi="Courier"/>
      <w:sz w:val="24"/>
      <w:szCs w:val="20"/>
      <w:lang w:val="es-ES" w:eastAsia="es-ES"/>
    </w:rPr>
  </w:style>
  <w:style w:type="paragraph" w:customStyle="1" w:styleId="Sangradetextonormal2">
    <w:name w:val="Sangría de texto normal2"/>
    <w:rsid w:val="00181B4B"/>
    <w:pPr>
      <w:widowControl w:val="0"/>
      <w:suppressAutoHyphens/>
      <w:spacing w:after="0" w:line="276" w:lineRule="auto"/>
      <w:ind w:firstLine="360"/>
    </w:pPr>
    <w:rPr>
      <w:rFonts w:ascii="Calibri" w:eastAsia="Arial Unicode MS" w:hAnsi="Calibri" w:cs="font280"/>
      <w:kern w:val="1"/>
      <w:lang w:val="es-MX" w:eastAsia="ar-SA"/>
    </w:rPr>
  </w:style>
  <w:style w:type="paragraph" w:customStyle="1" w:styleId="Textoindependienteprimerasangra21">
    <w:name w:val="Texto independiente primera sangría 21"/>
    <w:rsid w:val="00181B4B"/>
    <w:pPr>
      <w:widowControl w:val="0"/>
      <w:suppressAutoHyphens/>
      <w:spacing w:after="0" w:line="276" w:lineRule="auto"/>
      <w:ind w:left="360" w:firstLine="360"/>
    </w:pPr>
    <w:rPr>
      <w:rFonts w:ascii="Calibri" w:eastAsia="Arial Unicode MS" w:hAnsi="Calibri" w:cs="font242"/>
      <w:kern w:val="1"/>
      <w:lang w:val="es-MX" w:eastAsia="ar-SA"/>
    </w:rPr>
  </w:style>
  <w:style w:type="paragraph" w:customStyle="1" w:styleId="Textoindependiente231">
    <w:name w:val="Texto independiente 231"/>
    <w:basedOn w:val="Normal"/>
    <w:rsid w:val="00181B4B"/>
    <w:pPr>
      <w:widowControl w:val="0"/>
      <w:spacing w:after="0" w:line="240" w:lineRule="auto"/>
      <w:ind w:left="851"/>
      <w:jc w:val="both"/>
    </w:pPr>
    <w:rPr>
      <w:rFonts w:ascii="Courier" w:eastAsia="Times New Roman" w:hAnsi="Courier"/>
      <w:sz w:val="28"/>
      <w:szCs w:val="20"/>
      <w:lang w:val="es-ES_tradnl" w:eastAsia="es-ES"/>
    </w:rPr>
  </w:style>
  <w:style w:type="paragraph" w:styleId="Piedepgina">
    <w:name w:val="footer"/>
    <w:basedOn w:val="Normal"/>
    <w:link w:val="PiedepginaCar"/>
    <w:uiPriority w:val="99"/>
    <w:unhideWhenUsed/>
    <w:rsid w:val="00525DB7"/>
    <w:pPr>
      <w:tabs>
        <w:tab w:val="center" w:pos="4419"/>
        <w:tab w:val="right" w:pos="8838"/>
      </w:tabs>
      <w:spacing w:after="0" w:line="240" w:lineRule="auto"/>
    </w:pPr>
    <w:rPr>
      <w:rFonts w:asciiTheme="minorHAnsi" w:eastAsiaTheme="minorHAnsi" w:hAnsiTheme="minorHAnsi" w:cstheme="minorBidi"/>
      <w:lang w:val="es-ES"/>
    </w:rPr>
  </w:style>
  <w:style w:type="character" w:customStyle="1" w:styleId="PiedepginaCar">
    <w:name w:val="Pie de página Car"/>
    <w:basedOn w:val="Fuentedeprrafopredeter"/>
    <w:link w:val="Piedepgina"/>
    <w:uiPriority w:val="99"/>
    <w:rsid w:val="00525DB7"/>
  </w:style>
  <w:style w:type="paragraph" w:styleId="NormalWeb">
    <w:name w:val="Normal (Web)"/>
    <w:basedOn w:val="Normal"/>
    <w:uiPriority w:val="99"/>
    <w:unhideWhenUsed/>
    <w:rsid w:val="000A6DB3"/>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C3F4F-710B-40A7-81E4-F49CC6CA4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1844</Words>
  <Characters>10146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2020-02-19T01:36:00Z</cp:lastPrinted>
  <dcterms:created xsi:type="dcterms:W3CDTF">2020-09-22T20:37:00Z</dcterms:created>
  <dcterms:modified xsi:type="dcterms:W3CDTF">2020-09-22T20:37:00Z</dcterms:modified>
</cp:coreProperties>
</file>