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0500B7" w14:textId="77777777"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6BF9499D" w14:textId="77777777"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77623">
        <w:rPr>
          <w:rFonts w:ascii="Arial" w:hAnsi="Arial" w:cs="Arial"/>
          <w:b/>
          <w:sz w:val="26"/>
          <w:szCs w:val="26"/>
        </w:rPr>
        <w:t>33</w:t>
      </w:r>
      <w:r w:rsidR="002F2218">
        <w:rPr>
          <w:rFonts w:ascii="Arial" w:hAnsi="Arial" w:cs="Arial"/>
          <w:b/>
          <w:sz w:val="26"/>
          <w:szCs w:val="26"/>
        </w:rPr>
        <w:t>5</w:t>
      </w:r>
      <w:r w:rsidR="00A77623">
        <w:rPr>
          <w:rFonts w:ascii="Arial" w:hAnsi="Arial" w:cs="Arial"/>
          <w:b/>
          <w:sz w:val="26"/>
          <w:szCs w:val="26"/>
        </w:rPr>
        <w:t>/2019</w:t>
      </w:r>
    </w:p>
    <w:p w14:paraId="558A03C5" w14:textId="77777777"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F2218">
        <w:rPr>
          <w:rFonts w:ascii="Arial" w:hAnsi="Arial" w:cs="Arial"/>
          <w:b/>
          <w:sz w:val="26"/>
          <w:szCs w:val="26"/>
        </w:rPr>
        <w:t>64</w:t>
      </w:r>
      <w:r>
        <w:rPr>
          <w:rFonts w:ascii="Arial" w:hAnsi="Arial" w:cs="Arial"/>
          <w:b/>
          <w:sz w:val="26"/>
          <w:szCs w:val="26"/>
        </w:rPr>
        <w:t>/</w:t>
      </w:r>
      <w:r w:rsidRPr="00CB6405">
        <w:rPr>
          <w:rFonts w:ascii="Arial" w:hAnsi="Arial" w:cs="Arial"/>
          <w:b/>
          <w:sz w:val="26"/>
          <w:szCs w:val="26"/>
        </w:rPr>
        <w:t>201</w:t>
      </w:r>
      <w:r w:rsidR="00A77623">
        <w:rPr>
          <w:rFonts w:ascii="Arial" w:hAnsi="Arial" w:cs="Arial"/>
          <w:b/>
          <w:sz w:val="26"/>
          <w:szCs w:val="26"/>
        </w:rPr>
        <w:t>7</w:t>
      </w:r>
      <w:r w:rsidRPr="00CB6405">
        <w:rPr>
          <w:rFonts w:ascii="Arial" w:hAnsi="Arial" w:cs="Arial"/>
          <w:b/>
          <w:sz w:val="26"/>
          <w:szCs w:val="26"/>
        </w:rPr>
        <w:t xml:space="preserve"> </w:t>
      </w:r>
      <w:r w:rsidR="00A77623">
        <w:rPr>
          <w:rFonts w:ascii="Arial" w:hAnsi="Arial" w:cs="Arial"/>
          <w:b/>
          <w:sz w:val="26"/>
          <w:szCs w:val="26"/>
        </w:rPr>
        <w:t xml:space="preserve">PRIMERA </w:t>
      </w:r>
      <w:r>
        <w:rPr>
          <w:rFonts w:ascii="Arial" w:hAnsi="Arial" w:cs="Arial"/>
          <w:b/>
          <w:sz w:val="26"/>
          <w:szCs w:val="26"/>
        </w:rPr>
        <w:t>S</w:t>
      </w:r>
      <w:r w:rsidRPr="00CB6405">
        <w:rPr>
          <w:rFonts w:ascii="Arial" w:hAnsi="Arial" w:cs="Arial"/>
          <w:b/>
          <w:sz w:val="26"/>
          <w:szCs w:val="26"/>
        </w:rPr>
        <w:t>ALA UNITARIA DE PRIMERA INSTANCIA</w:t>
      </w:r>
    </w:p>
    <w:p w14:paraId="2ABF8099" w14:textId="77777777" w:rsidR="00EB6A42"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2F2218">
        <w:rPr>
          <w:rFonts w:ascii="Arial" w:hAnsi="Arial" w:cs="Arial"/>
          <w:b/>
          <w:sz w:val="26"/>
          <w:szCs w:val="26"/>
        </w:rPr>
        <w:t>A MARÍA ELENA VILLA DE JARQUÍN</w:t>
      </w:r>
      <w:r w:rsidRPr="00CB6405">
        <w:rPr>
          <w:rFonts w:ascii="Arial" w:hAnsi="Arial" w:cs="Arial"/>
          <w:b/>
          <w:sz w:val="26"/>
          <w:szCs w:val="26"/>
        </w:rPr>
        <w:t>.</w:t>
      </w:r>
    </w:p>
    <w:p w14:paraId="0FB533DE" w14:textId="77777777" w:rsidR="00EB6A42" w:rsidRPr="00CB6405" w:rsidRDefault="00EB6A42" w:rsidP="00EB6A42">
      <w:pPr>
        <w:spacing w:line="240" w:lineRule="auto"/>
        <w:ind w:left="2124"/>
        <w:jc w:val="both"/>
        <w:rPr>
          <w:rFonts w:ascii="Arial" w:hAnsi="Arial" w:cs="Arial"/>
          <w:b/>
          <w:sz w:val="26"/>
          <w:szCs w:val="26"/>
        </w:rPr>
      </w:pPr>
    </w:p>
    <w:p w14:paraId="35938DA9" w14:textId="77777777" w:rsidR="00EB6A42" w:rsidRDefault="00401092" w:rsidP="00EB6A42">
      <w:pPr>
        <w:spacing w:before="240" w:line="360" w:lineRule="auto"/>
        <w:jc w:val="both"/>
        <w:rPr>
          <w:rFonts w:ascii="Arial" w:hAnsi="Arial" w:cs="Arial"/>
          <w:b/>
          <w:sz w:val="26"/>
          <w:szCs w:val="26"/>
        </w:rPr>
      </w:pPr>
      <w:r>
        <w:rPr>
          <w:rFonts w:ascii="Arial" w:hAnsi="Arial" w:cs="Arial"/>
          <w:b/>
          <w:sz w:val="26"/>
          <w:szCs w:val="26"/>
        </w:rPr>
        <w:t>OAXACA DE JUÁREZ, OAXACA, A</w:t>
      </w:r>
      <w:r w:rsidR="005951B9">
        <w:rPr>
          <w:rFonts w:ascii="Arial" w:hAnsi="Arial" w:cs="Arial"/>
          <w:b/>
          <w:sz w:val="26"/>
          <w:szCs w:val="26"/>
        </w:rPr>
        <w:t xml:space="preserve"> VEINTE </w:t>
      </w:r>
      <w:r w:rsidR="001C259A">
        <w:rPr>
          <w:rFonts w:ascii="Arial" w:hAnsi="Arial" w:cs="Arial"/>
          <w:b/>
          <w:sz w:val="26"/>
          <w:szCs w:val="26"/>
        </w:rPr>
        <w:t xml:space="preserve">DE </w:t>
      </w:r>
      <w:r w:rsidR="002F2218">
        <w:rPr>
          <w:rFonts w:ascii="Arial" w:hAnsi="Arial" w:cs="Arial"/>
          <w:b/>
          <w:sz w:val="26"/>
          <w:szCs w:val="26"/>
        </w:rPr>
        <w:t xml:space="preserve">FEBRERO </w:t>
      </w:r>
      <w:r w:rsidR="00EB6A42">
        <w:rPr>
          <w:rFonts w:ascii="Arial" w:hAnsi="Arial" w:cs="Arial"/>
          <w:b/>
          <w:sz w:val="26"/>
          <w:szCs w:val="26"/>
        </w:rPr>
        <w:t>DE DOS MIL</w:t>
      </w:r>
      <w:r>
        <w:rPr>
          <w:rFonts w:ascii="Arial" w:hAnsi="Arial" w:cs="Arial"/>
          <w:b/>
          <w:sz w:val="26"/>
          <w:szCs w:val="26"/>
        </w:rPr>
        <w:t xml:space="preserve"> VEINTE.</w:t>
      </w:r>
    </w:p>
    <w:p w14:paraId="78AE6734" w14:textId="1C70B1F4" w:rsidR="00EB6A42" w:rsidRPr="00CB6405" w:rsidRDefault="00EB6A42" w:rsidP="00B274BD">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77623">
        <w:rPr>
          <w:rFonts w:ascii="Arial" w:hAnsi="Arial" w:cs="Arial"/>
          <w:b/>
          <w:sz w:val="26"/>
          <w:szCs w:val="26"/>
        </w:rPr>
        <w:t>33</w:t>
      </w:r>
      <w:r w:rsidR="002F2218">
        <w:rPr>
          <w:rFonts w:ascii="Arial" w:hAnsi="Arial" w:cs="Arial"/>
          <w:b/>
          <w:sz w:val="26"/>
          <w:szCs w:val="26"/>
        </w:rPr>
        <w:t>5</w:t>
      </w:r>
      <w:r w:rsidRPr="00CB6405">
        <w:rPr>
          <w:rFonts w:ascii="Arial" w:hAnsi="Arial" w:cs="Arial"/>
          <w:b/>
          <w:sz w:val="26"/>
          <w:szCs w:val="26"/>
        </w:rPr>
        <w:t>/201</w:t>
      </w:r>
      <w:r w:rsidR="00A77623">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3C5693">
        <w:rPr>
          <w:rFonts w:ascii="Arial" w:hAnsi="Arial" w:cs="Arial"/>
          <w:b/>
          <w:bCs/>
          <w:sz w:val="26"/>
          <w:szCs w:val="26"/>
        </w:rPr>
        <w:t>**********</w:t>
      </w:r>
      <w:r w:rsidRPr="00CB6405">
        <w:rPr>
          <w:rFonts w:ascii="Arial" w:hAnsi="Arial" w:cs="Arial"/>
          <w:sz w:val="26"/>
          <w:szCs w:val="26"/>
        </w:rPr>
        <w:t>, en contra de</w:t>
      </w:r>
      <w:r w:rsidR="00C859EA">
        <w:rPr>
          <w:rFonts w:ascii="Arial" w:hAnsi="Arial" w:cs="Arial"/>
          <w:sz w:val="26"/>
          <w:szCs w:val="26"/>
        </w:rPr>
        <w:t xml:space="preserve"> la </w:t>
      </w:r>
      <w:r w:rsidR="002F2218">
        <w:rPr>
          <w:rFonts w:ascii="Arial" w:hAnsi="Arial" w:cs="Arial"/>
          <w:sz w:val="26"/>
          <w:szCs w:val="26"/>
        </w:rPr>
        <w:t xml:space="preserve">sentencia de 29 veintinueve </w:t>
      </w:r>
      <w:r w:rsidR="00A77623">
        <w:rPr>
          <w:rFonts w:ascii="Arial" w:hAnsi="Arial" w:cs="Arial"/>
          <w:sz w:val="26"/>
          <w:szCs w:val="26"/>
        </w:rPr>
        <w:t xml:space="preserve">de </w:t>
      </w:r>
      <w:r w:rsidR="002F2218">
        <w:rPr>
          <w:rFonts w:ascii="Arial" w:hAnsi="Arial" w:cs="Arial"/>
          <w:sz w:val="26"/>
          <w:szCs w:val="26"/>
        </w:rPr>
        <w:t xml:space="preserve">agosto </w:t>
      </w:r>
      <w:r>
        <w:rPr>
          <w:rFonts w:ascii="Arial" w:hAnsi="Arial" w:cs="Arial"/>
          <w:sz w:val="26"/>
          <w:szCs w:val="26"/>
        </w:rPr>
        <w:t xml:space="preserve">de </w:t>
      </w:r>
      <w:r w:rsidR="000A7A1A">
        <w:rPr>
          <w:rFonts w:ascii="Arial" w:hAnsi="Arial" w:cs="Arial"/>
          <w:sz w:val="26"/>
          <w:szCs w:val="26"/>
        </w:rPr>
        <w:t>201</w:t>
      </w:r>
      <w:r w:rsidR="002F2218">
        <w:rPr>
          <w:rFonts w:ascii="Arial" w:hAnsi="Arial" w:cs="Arial"/>
          <w:sz w:val="26"/>
          <w:szCs w:val="26"/>
        </w:rPr>
        <w:t>9</w:t>
      </w:r>
      <w:r w:rsidR="000A7A1A">
        <w:rPr>
          <w:rFonts w:ascii="Arial" w:hAnsi="Arial" w:cs="Arial"/>
          <w:sz w:val="26"/>
          <w:szCs w:val="26"/>
        </w:rPr>
        <w:t xml:space="preserve"> </w:t>
      </w:r>
      <w:r>
        <w:rPr>
          <w:rFonts w:ascii="Arial" w:hAnsi="Arial" w:cs="Arial"/>
          <w:sz w:val="26"/>
          <w:szCs w:val="26"/>
        </w:rPr>
        <w:t>dos mil dieci</w:t>
      </w:r>
      <w:r w:rsidR="002F2218">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2F2218">
        <w:rPr>
          <w:rFonts w:ascii="Arial" w:hAnsi="Arial" w:cs="Arial"/>
          <w:b/>
          <w:sz w:val="26"/>
          <w:szCs w:val="26"/>
        </w:rPr>
        <w:t>064</w:t>
      </w:r>
      <w:r w:rsidRPr="00CB6405">
        <w:rPr>
          <w:rFonts w:ascii="Arial" w:hAnsi="Arial" w:cs="Arial"/>
          <w:b/>
          <w:sz w:val="26"/>
          <w:szCs w:val="26"/>
        </w:rPr>
        <w:t>/201</w:t>
      </w:r>
      <w:r w:rsidR="00A77623">
        <w:rPr>
          <w:rFonts w:ascii="Arial" w:hAnsi="Arial" w:cs="Arial"/>
          <w:b/>
          <w:sz w:val="26"/>
          <w:szCs w:val="26"/>
        </w:rPr>
        <w:t>7</w:t>
      </w:r>
      <w:r w:rsidRPr="00CB6405">
        <w:rPr>
          <w:rFonts w:ascii="Arial" w:hAnsi="Arial" w:cs="Arial"/>
          <w:sz w:val="26"/>
          <w:szCs w:val="26"/>
        </w:rPr>
        <w:t xml:space="preserve"> de la </w:t>
      </w:r>
      <w:r w:rsidR="00A77623">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0A7A1A">
        <w:rPr>
          <w:rFonts w:ascii="Arial" w:hAnsi="Arial" w:cs="Arial"/>
          <w:sz w:val="26"/>
          <w:szCs w:val="26"/>
        </w:rPr>
        <w:t>l</w:t>
      </w:r>
      <w:r w:rsidR="002F2218">
        <w:rPr>
          <w:rFonts w:ascii="Arial" w:hAnsi="Arial" w:cs="Arial"/>
          <w:sz w:val="26"/>
          <w:szCs w:val="26"/>
        </w:rPr>
        <w:t>a</w:t>
      </w:r>
      <w:r w:rsidR="000A7A1A">
        <w:rPr>
          <w:rFonts w:ascii="Arial" w:hAnsi="Arial" w:cs="Arial"/>
          <w:sz w:val="26"/>
          <w:szCs w:val="26"/>
        </w:rPr>
        <w:t xml:space="preserve"> </w:t>
      </w:r>
      <w:r w:rsidR="003C5693">
        <w:rPr>
          <w:rFonts w:ascii="Arial" w:hAnsi="Arial" w:cs="Arial"/>
          <w:b/>
          <w:bCs/>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3F51CB">
        <w:rPr>
          <w:rFonts w:ascii="Arial" w:hAnsi="Arial" w:cs="Arial"/>
          <w:sz w:val="26"/>
          <w:szCs w:val="26"/>
        </w:rPr>
        <w:t xml:space="preserve"> </w:t>
      </w:r>
      <w:r w:rsidRPr="00CB6405">
        <w:rPr>
          <w:rFonts w:ascii="Arial" w:hAnsi="Arial" w:cs="Arial"/>
          <w:sz w:val="26"/>
          <w:szCs w:val="26"/>
        </w:rPr>
        <w:t>l</w:t>
      </w:r>
      <w:r w:rsidR="003F51CB">
        <w:rPr>
          <w:rFonts w:ascii="Arial" w:hAnsi="Arial" w:cs="Arial"/>
          <w:sz w:val="26"/>
          <w:szCs w:val="26"/>
        </w:rPr>
        <w:t>a</w:t>
      </w:r>
      <w:r w:rsidRPr="00CB6405">
        <w:rPr>
          <w:rFonts w:ascii="Arial" w:hAnsi="Arial" w:cs="Arial"/>
          <w:sz w:val="26"/>
          <w:szCs w:val="26"/>
        </w:rPr>
        <w:t xml:space="preserve"> </w:t>
      </w:r>
      <w:r w:rsidR="000A7A1A" w:rsidRPr="000A7A1A">
        <w:rPr>
          <w:rFonts w:ascii="Arial" w:hAnsi="Arial" w:cs="Arial"/>
          <w:b/>
          <w:sz w:val="26"/>
          <w:szCs w:val="26"/>
        </w:rPr>
        <w:t xml:space="preserve">SECRETARÍA DE VIALIDAD Y </w:t>
      </w:r>
      <w:r w:rsidR="002F2218">
        <w:rPr>
          <w:rFonts w:ascii="Arial" w:hAnsi="Arial" w:cs="Arial"/>
          <w:b/>
          <w:sz w:val="26"/>
          <w:szCs w:val="26"/>
        </w:rPr>
        <w:t xml:space="preserve">TRANSPORTE DEL ESTADO DE OAXACA, DELEGADO DE LA DIRECCIÓN GENERAL DE LA POLICÍA VIAL ESTATAL CON RESIDENCIA EN LA VILLA DE ETLA, OAXACA </w:t>
      </w:r>
      <w:r w:rsidR="000A7A1A" w:rsidRPr="000A7A1A">
        <w:rPr>
          <w:rFonts w:ascii="Arial" w:hAnsi="Arial" w:cs="Arial"/>
          <w:b/>
          <w:sz w:val="26"/>
          <w:szCs w:val="26"/>
        </w:rPr>
        <w:t xml:space="preserve">y </w:t>
      </w:r>
      <w:r w:rsidR="002F2218">
        <w:rPr>
          <w:rFonts w:ascii="Arial" w:hAnsi="Arial" w:cs="Arial"/>
          <w:b/>
          <w:sz w:val="26"/>
          <w:szCs w:val="26"/>
        </w:rPr>
        <w:t>el DIRECTOR GENERAL DE LA POLICÍA VIAL DEL ESTADO</w:t>
      </w:r>
      <w:r w:rsidRPr="006B3BEA">
        <w:rPr>
          <w:rFonts w:ascii="Arial" w:hAnsi="Arial" w:cs="Arial"/>
          <w:sz w:val="26"/>
          <w:szCs w:val="26"/>
        </w:rPr>
        <w:t>;</w:t>
      </w:r>
      <w:r w:rsidRPr="00CB6405">
        <w:rPr>
          <w:rFonts w:ascii="Arial" w:hAnsi="Arial" w:cs="Arial"/>
          <w:b/>
          <w:sz w:val="26"/>
          <w:szCs w:val="26"/>
        </w:rPr>
        <w:t xml:space="preserve"> </w:t>
      </w:r>
      <w:r w:rsidR="00B274BD">
        <w:rPr>
          <w:rFonts w:ascii="Arial" w:eastAsia="Calibri" w:hAnsi="Arial" w:cs="Arial"/>
          <w:sz w:val="26"/>
          <w:szCs w:val="26"/>
        </w:rPr>
        <w:t xml:space="preserve">por lo que con fundamento en los artículos 207 y 208, de la Ley de Justicia Administrativa para el Estado de Oaxaca, aplicable por ser la que estaba vigente al inicio del juicio natural, </w:t>
      </w:r>
      <w:r w:rsidR="002F2218">
        <w:rPr>
          <w:rFonts w:ascii="Arial" w:eastAsia="Calibri" w:hAnsi="Arial" w:cs="Arial"/>
          <w:sz w:val="26"/>
          <w:szCs w:val="26"/>
        </w:rPr>
        <w:t xml:space="preserve">en el mes de junio de 2017 dos mil diecisiete, </w:t>
      </w:r>
      <w:r w:rsidR="00B274BD">
        <w:rPr>
          <w:rFonts w:ascii="Arial" w:eastAsia="Calibri" w:hAnsi="Arial" w:cs="Arial"/>
          <w:sz w:val="26"/>
          <w:szCs w:val="26"/>
        </w:rPr>
        <w:t>se admite.</w:t>
      </w:r>
      <w:r w:rsidRPr="00CB6405">
        <w:rPr>
          <w:rFonts w:ascii="Arial" w:hAnsi="Arial" w:cs="Arial"/>
          <w:sz w:val="26"/>
          <w:szCs w:val="26"/>
        </w:rPr>
        <w:t xml:space="preserve"> En consecuencia, se procede a dictar resolución en los siguientes términos:</w:t>
      </w:r>
    </w:p>
    <w:p w14:paraId="55BA3BC9" w14:textId="77777777" w:rsidR="00EB6A42" w:rsidRPr="00CB6405" w:rsidRDefault="00EB6A42" w:rsidP="003F51CB">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64947EA3" w14:textId="2EF93AA5" w:rsidR="00EB6A42" w:rsidRPr="00CB6405" w:rsidRDefault="00EB6A42" w:rsidP="00EB6A4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w:t>
      </w:r>
      <w:r w:rsidR="002F2218">
        <w:rPr>
          <w:rFonts w:ascii="Arial" w:hAnsi="Arial" w:cs="Arial"/>
          <w:sz w:val="26"/>
          <w:szCs w:val="26"/>
        </w:rPr>
        <w:t xml:space="preserve">sentencia de 29 veintinueve de agosto </w:t>
      </w:r>
      <w:r>
        <w:rPr>
          <w:rFonts w:ascii="Arial" w:hAnsi="Arial" w:cs="Arial"/>
          <w:sz w:val="26"/>
          <w:szCs w:val="26"/>
        </w:rPr>
        <w:t xml:space="preserve">de </w:t>
      </w:r>
      <w:r w:rsidR="00B274BD">
        <w:rPr>
          <w:rFonts w:ascii="Arial" w:hAnsi="Arial" w:cs="Arial"/>
          <w:sz w:val="26"/>
          <w:szCs w:val="26"/>
        </w:rPr>
        <w:t>201</w:t>
      </w:r>
      <w:r w:rsidR="002F2218">
        <w:rPr>
          <w:rFonts w:ascii="Arial" w:hAnsi="Arial" w:cs="Arial"/>
          <w:sz w:val="26"/>
          <w:szCs w:val="26"/>
        </w:rPr>
        <w:t>9</w:t>
      </w:r>
      <w:r w:rsidR="00B274BD">
        <w:rPr>
          <w:rFonts w:ascii="Arial" w:hAnsi="Arial" w:cs="Arial"/>
          <w:sz w:val="26"/>
          <w:szCs w:val="26"/>
        </w:rPr>
        <w:t xml:space="preserve"> </w:t>
      </w:r>
      <w:r>
        <w:rPr>
          <w:rFonts w:ascii="Arial" w:hAnsi="Arial" w:cs="Arial"/>
          <w:sz w:val="26"/>
          <w:szCs w:val="26"/>
        </w:rPr>
        <w:t>dos mil dieci</w:t>
      </w:r>
      <w:r w:rsidR="002F2218">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FB74E2">
        <w:rPr>
          <w:rFonts w:ascii="Arial" w:hAnsi="Arial" w:cs="Arial"/>
          <w:sz w:val="26"/>
          <w:szCs w:val="26"/>
        </w:rPr>
        <w:t xml:space="preserve">Primera </w:t>
      </w:r>
      <w:r w:rsidRPr="00CB6405">
        <w:rPr>
          <w:rFonts w:ascii="Arial" w:hAnsi="Arial" w:cs="Arial"/>
          <w:sz w:val="26"/>
          <w:szCs w:val="26"/>
        </w:rPr>
        <w:t xml:space="preserve">Sala Unitaria de Primera Instancia, </w:t>
      </w:r>
      <w:r w:rsidR="003C5693">
        <w:rPr>
          <w:rFonts w:ascii="Arial" w:hAnsi="Arial" w:cs="Arial"/>
          <w:b/>
          <w:bCs/>
          <w:sz w:val="26"/>
          <w:szCs w:val="26"/>
        </w:rPr>
        <w:t>**********</w:t>
      </w:r>
      <w:r w:rsidRPr="00CB6405">
        <w:rPr>
          <w:rFonts w:ascii="Arial" w:hAnsi="Arial" w:cs="Arial"/>
          <w:sz w:val="26"/>
          <w:szCs w:val="26"/>
        </w:rPr>
        <w:t>, interpuso en su contra recurso de revisión.</w:t>
      </w:r>
    </w:p>
    <w:p w14:paraId="2FCB0D48" w14:textId="77777777" w:rsidR="00EB6A42" w:rsidRDefault="00EB6A42" w:rsidP="00EB6A42">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w:t>
      </w:r>
      <w:r w:rsidR="00C859EA">
        <w:rPr>
          <w:rFonts w:ascii="Arial" w:hAnsi="Arial" w:cs="Arial"/>
          <w:bCs/>
          <w:sz w:val="26"/>
          <w:szCs w:val="26"/>
        </w:rPr>
        <w:t xml:space="preserve">resolución </w:t>
      </w:r>
      <w:r w:rsidRPr="00C37A09">
        <w:rPr>
          <w:rFonts w:ascii="Arial" w:hAnsi="Arial" w:cs="Arial"/>
          <w:bCs/>
          <w:sz w:val="26"/>
          <w:szCs w:val="26"/>
        </w:rPr>
        <w:t xml:space="preserve">recurrida son </w:t>
      </w:r>
      <w:r>
        <w:rPr>
          <w:rFonts w:ascii="Arial" w:hAnsi="Arial" w:cs="Arial"/>
          <w:bCs/>
          <w:sz w:val="26"/>
          <w:szCs w:val="26"/>
        </w:rPr>
        <w:t>los siguientes:</w:t>
      </w:r>
    </w:p>
    <w:p w14:paraId="1BC9435F" w14:textId="34B25687" w:rsidR="00EB6A42" w:rsidRPr="00C06661" w:rsidRDefault="00EB6A42" w:rsidP="004141E8">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FB74E2">
        <w:rPr>
          <w:rFonts w:ascii="Arial" w:eastAsia="Times New Roman" w:hAnsi="Arial" w:cs="Arial"/>
          <w:bCs/>
          <w:i/>
          <w:iCs/>
          <w:sz w:val="24"/>
          <w:szCs w:val="24"/>
          <w:lang w:eastAsia="es-ES"/>
        </w:rPr>
        <w:t xml:space="preserve">Primera </w:t>
      </w:r>
      <w:r>
        <w:rPr>
          <w:rFonts w:ascii="Arial" w:eastAsia="Times New Roman" w:hAnsi="Arial" w:cs="Arial"/>
          <w:bCs/>
          <w:i/>
          <w:iCs/>
          <w:sz w:val="24"/>
          <w:szCs w:val="24"/>
          <w:lang w:eastAsia="es-ES"/>
        </w:rPr>
        <w:t xml:space="preserve">Sala Unitaria </w:t>
      </w:r>
      <w:r w:rsidR="00B274BD">
        <w:rPr>
          <w:rFonts w:ascii="Arial" w:eastAsia="Times New Roman" w:hAnsi="Arial" w:cs="Arial"/>
          <w:bCs/>
          <w:i/>
          <w:iCs/>
          <w:sz w:val="24"/>
          <w:szCs w:val="24"/>
          <w:lang w:eastAsia="es-ES"/>
        </w:rPr>
        <w:t xml:space="preserve">de Primera Instancia </w:t>
      </w:r>
      <w:r w:rsidR="00FB74E2">
        <w:rPr>
          <w:rFonts w:ascii="Arial" w:eastAsia="Times New Roman" w:hAnsi="Arial" w:cs="Arial"/>
          <w:bCs/>
          <w:i/>
          <w:iCs/>
          <w:sz w:val="24"/>
          <w:szCs w:val="24"/>
          <w:lang w:eastAsia="es-ES"/>
        </w:rPr>
        <w:t xml:space="preserve">es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w:t>
      </w:r>
      <w:r w:rsidR="00B274BD">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w:t>
      </w:r>
      <w:r w:rsidR="004141E8">
        <w:rPr>
          <w:rFonts w:ascii="Arial" w:eastAsia="Times New Roman" w:hAnsi="Arial" w:cs="Arial"/>
          <w:bCs/>
          <w:i/>
          <w:iCs/>
          <w:sz w:val="24"/>
          <w:szCs w:val="24"/>
          <w:lang w:eastAsia="es-ES"/>
        </w:rPr>
        <w:t xml:space="preserve"> -  </w:t>
      </w:r>
      <w:r w:rsidRPr="00C06661">
        <w:rPr>
          <w:rFonts w:ascii="Arial" w:eastAsia="Times New Roman" w:hAnsi="Arial" w:cs="Arial"/>
          <w:b/>
          <w:bCs/>
          <w:i/>
          <w:iCs/>
          <w:sz w:val="24"/>
          <w:szCs w:val="24"/>
          <w:lang w:eastAsia="es-ES"/>
        </w:rPr>
        <w:t xml:space="preserve">SEGUNDO. </w:t>
      </w:r>
      <w:r w:rsidR="00B274BD">
        <w:rPr>
          <w:rFonts w:ascii="Arial" w:eastAsia="Times New Roman" w:hAnsi="Arial" w:cs="Arial"/>
          <w:bCs/>
          <w:i/>
          <w:iCs/>
          <w:sz w:val="24"/>
          <w:szCs w:val="24"/>
          <w:lang w:eastAsia="es-ES"/>
        </w:rPr>
        <w:t xml:space="preserve">La personalidad de las partes </w:t>
      </w:r>
      <w:r>
        <w:rPr>
          <w:rFonts w:ascii="Arial" w:eastAsia="Times New Roman" w:hAnsi="Arial" w:cs="Arial"/>
          <w:bCs/>
          <w:i/>
          <w:iCs/>
          <w:sz w:val="24"/>
          <w:szCs w:val="24"/>
          <w:lang w:eastAsia="es-ES"/>
        </w:rPr>
        <w:t xml:space="preserve">quedó </w:t>
      </w:r>
      <w:r w:rsidR="00FB74E2">
        <w:rPr>
          <w:rFonts w:ascii="Arial" w:eastAsia="Times New Roman" w:hAnsi="Arial" w:cs="Arial"/>
          <w:bCs/>
          <w:i/>
          <w:iCs/>
          <w:sz w:val="24"/>
          <w:szCs w:val="24"/>
          <w:lang w:eastAsia="es-ES"/>
        </w:rPr>
        <w:t>establecida en el considerando SEGUNDO de esta resolución</w:t>
      </w:r>
      <w:r>
        <w:rPr>
          <w:rFonts w:ascii="Arial" w:eastAsia="Times New Roman" w:hAnsi="Arial" w:cs="Arial"/>
          <w:bCs/>
          <w:i/>
          <w:iCs/>
          <w:sz w:val="24"/>
          <w:szCs w:val="24"/>
          <w:lang w:eastAsia="es-ES"/>
        </w:rPr>
        <w:t xml:space="preserve">.- - - - - - - - </w:t>
      </w:r>
      <w:r>
        <w:rPr>
          <w:rFonts w:ascii="Arial" w:eastAsia="Times New Roman" w:hAnsi="Arial" w:cs="Arial"/>
          <w:b/>
          <w:bCs/>
          <w:i/>
          <w:iCs/>
          <w:sz w:val="24"/>
          <w:szCs w:val="24"/>
          <w:lang w:eastAsia="es-ES"/>
        </w:rPr>
        <w:lastRenderedPageBreak/>
        <w:t xml:space="preserve">TERCERO. </w:t>
      </w:r>
      <w:r w:rsidR="00FB74E2">
        <w:rPr>
          <w:rFonts w:ascii="Arial" w:eastAsia="Times New Roman" w:hAnsi="Arial" w:cs="Arial"/>
          <w:bCs/>
          <w:i/>
          <w:iCs/>
          <w:sz w:val="24"/>
          <w:szCs w:val="24"/>
          <w:lang w:eastAsia="es-ES"/>
        </w:rPr>
        <w:t xml:space="preserve">En atención al razonamiento expuesto en el considerando TERCERO de esta resolución </w:t>
      </w:r>
      <w:r w:rsidR="00FB74E2">
        <w:rPr>
          <w:rFonts w:ascii="Arial" w:eastAsia="Times New Roman" w:hAnsi="Arial" w:cs="Arial"/>
          <w:b/>
          <w:bCs/>
          <w:i/>
          <w:iCs/>
          <w:sz w:val="24"/>
          <w:szCs w:val="24"/>
          <w:lang w:eastAsia="es-ES"/>
        </w:rPr>
        <w:t xml:space="preserve">SE SOBRESEE EL JUICIO, </w:t>
      </w:r>
      <w:r w:rsidR="00FB74E2">
        <w:rPr>
          <w:rFonts w:ascii="Arial" w:eastAsia="Times New Roman" w:hAnsi="Arial" w:cs="Arial"/>
          <w:bCs/>
          <w:i/>
          <w:iCs/>
          <w:sz w:val="24"/>
          <w:szCs w:val="24"/>
          <w:lang w:eastAsia="es-ES"/>
        </w:rPr>
        <w:t>respecto a la orden verbal o escrita que hayan emitido los agentes para detener, infraccionar, retener y remitir a un encierro el vehículo de su propi</w:t>
      </w:r>
      <w:r w:rsidR="00BF5C18">
        <w:rPr>
          <w:rFonts w:ascii="Arial" w:eastAsia="Times New Roman" w:hAnsi="Arial" w:cs="Arial"/>
          <w:bCs/>
          <w:i/>
          <w:iCs/>
          <w:sz w:val="24"/>
          <w:szCs w:val="24"/>
          <w:lang w:eastAsia="es-ES"/>
        </w:rPr>
        <w:t xml:space="preserve">edad marca </w:t>
      </w:r>
      <w:r w:rsidR="003C5693">
        <w:rPr>
          <w:rFonts w:ascii="Arial" w:hAnsi="Arial" w:cs="Arial"/>
          <w:b/>
          <w:bCs/>
          <w:sz w:val="26"/>
          <w:szCs w:val="26"/>
        </w:rPr>
        <w:t>**********</w:t>
      </w:r>
      <w:r w:rsidR="00BF5C18">
        <w:rPr>
          <w:rFonts w:ascii="Arial" w:eastAsia="Times New Roman" w:hAnsi="Arial" w:cs="Arial"/>
          <w:bCs/>
          <w:i/>
          <w:iCs/>
          <w:sz w:val="24"/>
          <w:szCs w:val="24"/>
          <w:lang w:eastAsia="es-ES"/>
        </w:rPr>
        <w:t xml:space="preserve">, tipo </w:t>
      </w:r>
      <w:r w:rsidR="003C5693">
        <w:rPr>
          <w:rFonts w:ascii="Arial" w:hAnsi="Arial" w:cs="Arial"/>
          <w:b/>
          <w:bCs/>
          <w:sz w:val="26"/>
          <w:szCs w:val="26"/>
        </w:rPr>
        <w:t>**********</w:t>
      </w:r>
      <w:r w:rsidR="00FB74E2">
        <w:rPr>
          <w:rFonts w:ascii="Arial" w:eastAsia="Times New Roman" w:hAnsi="Arial" w:cs="Arial"/>
          <w:bCs/>
          <w:i/>
          <w:iCs/>
          <w:sz w:val="24"/>
          <w:szCs w:val="24"/>
          <w:lang w:eastAsia="es-ES"/>
        </w:rPr>
        <w:t xml:space="preserve">, modelo </w:t>
      </w:r>
      <w:r w:rsidR="003C5693">
        <w:rPr>
          <w:rFonts w:ascii="Arial" w:hAnsi="Arial" w:cs="Arial"/>
          <w:b/>
          <w:bCs/>
          <w:sz w:val="26"/>
          <w:szCs w:val="26"/>
        </w:rPr>
        <w:t>**********</w:t>
      </w:r>
      <w:r w:rsidR="00FB74E2">
        <w:rPr>
          <w:rFonts w:ascii="Arial" w:eastAsia="Times New Roman" w:hAnsi="Arial" w:cs="Arial"/>
          <w:bCs/>
          <w:i/>
          <w:iCs/>
          <w:sz w:val="24"/>
          <w:szCs w:val="24"/>
          <w:lang w:eastAsia="es-ES"/>
        </w:rPr>
        <w:t xml:space="preserve">, número de motor </w:t>
      </w:r>
      <w:r w:rsidR="003C5693">
        <w:rPr>
          <w:rFonts w:ascii="Arial" w:hAnsi="Arial" w:cs="Arial"/>
          <w:b/>
          <w:bCs/>
          <w:sz w:val="26"/>
          <w:szCs w:val="26"/>
        </w:rPr>
        <w:t>**********</w:t>
      </w:r>
      <w:r w:rsidR="00FB74E2">
        <w:rPr>
          <w:rFonts w:ascii="Arial" w:eastAsia="Times New Roman" w:hAnsi="Arial" w:cs="Arial"/>
          <w:bCs/>
          <w:i/>
          <w:iCs/>
          <w:sz w:val="24"/>
          <w:szCs w:val="24"/>
          <w:lang w:eastAsia="es-ES"/>
        </w:rPr>
        <w:t>,</w:t>
      </w:r>
      <w:r w:rsidR="00BF5C18">
        <w:rPr>
          <w:rFonts w:ascii="Arial" w:eastAsia="Times New Roman" w:hAnsi="Arial" w:cs="Arial"/>
          <w:bCs/>
          <w:i/>
          <w:iCs/>
          <w:sz w:val="24"/>
          <w:szCs w:val="24"/>
          <w:lang w:eastAsia="es-ES"/>
        </w:rPr>
        <w:t xml:space="preserve"> número de serie </w:t>
      </w:r>
      <w:r w:rsidR="003C5693">
        <w:rPr>
          <w:rFonts w:ascii="Arial" w:hAnsi="Arial" w:cs="Arial"/>
          <w:b/>
          <w:bCs/>
          <w:sz w:val="26"/>
          <w:szCs w:val="26"/>
        </w:rPr>
        <w:t>**********</w:t>
      </w:r>
      <w:r w:rsidR="00BF5C18">
        <w:rPr>
          <w:rFonts w:ascii="Arial" w:eastAsia="Times New Roman" w:hAnsi="Arial" w:cs="Arial"/>
          <w:bCs/>
          <w:i/>
          <w:iCs/>
          <w:sz w:val="24"/>
          <w:szCs w:val="24"/>
          <w:lang w:eastAsia="es-ES"/>
        </w:rPr>
        <w:t xml:space="preserve">, </w:t>
      </w:r>
      <w:r w:rsidR="00FB74E2">
        <w:rPr>
          <w:rFonts w:ascii="Arial" w:eastAsia="Times New Roman" w:hAnsi="Arial" w:cs="Arial"/>
          <w:bCs/>
          <w:i/>
          <w:iCs/>
          <w:sz w:val="24"/>
          <w:szCs w:val="24"/>
          <w:lang w:eastAsia="es-ES"/>
        </w:rPr>
        <w:t xml:space="preserve">con el que presta servicio público en la </w:t>
      </w:r>
      <w:r w:rsidR="00BF5C18">
        <w:rPr>
          <w:rFonts w:ascii="Arial" w:eastAsia="Times New Roman" w:hAnsi="Arial" w:cs="Arial"/>
          <w:bCs/>
          <w:i/>
          <w:iCs/>
          <w:sz w:val="24"/>
          <w:szCs w:val="24"/>
          <w:lang w:eastAsia="es-ES"/>
        </w:rPr>
        <w:t xml:space="preserve">modalidad de taxi en la </w:t>
      </w:r>
      <w:r w:rsidR="00FB74E2">
        <w:rPr>
          <w:rFonts w:ascii="Arial" w:eastAsia="Times New Roman" w:hAnsi="Arial" w:cs="Arial"/>
          <w:bCs/>
          <w:i/>
          <w:iCs/>
          <w:sz w:val="24"/>
          <w:szCs w:val="24"/>
          <w:lang w:eastAsia="es-ES"/>
        </w:rPr>
        <w:t xml:space="preserve">población de </w:t>
      </w:r>
      <w:r w:rsidR="00BF5C18">
        <w:rPr>
          <w:rFonts w:ascii="Arial" w:eastAsia="Times New Roman" w:hAnsi="Arial" w:cs="Arial"/>
          <w:bCs/>
          <w:i/>
          <w:iCs/>
          <w:sz w:val="24"/>
          <w:szCs w:val="24"/>
          <w:lang w:eastAsia="es-ES"/>
        </w:rPr>
        <w:t>Villa de</w:t>
      </w:r>
      <w:r w:rsidR="00FB74E2">
        <w:rPr>
          <w:rFonts w:ascii="Arial" w:eastAsia="Times New Roman" w:hAnsi="Arial" w:cs="Arial"/>
          <w:bCs/>
          <w:i/>
          <w:iCs/>
          <w:sz w:val="24"/>
          <w:szCs w:val="24"/>
          <w:lang w:eastAsia="es-ES"/>
        </w:rPr>
        <w:t xml:space="preserve"> Etla, Oaxaca, que se le atribuyen al Delegado de la Dirección General de la Policía Vial en la Villa de Etla, Oaxaca y </w:t>
      </w:r>
      <w:r w:rsidR="00BF5C18">
        <w:rPr>
          <w:rFonts w:ascii="Arial" w:eastAsia="Times New Roman" w:hAnsi="Arial" w:cs="Arial"/>
          <w:bCs/>
          <w:i/>
          <w:iCs/>
          <w:sz w:val="24"/>
          <w:szCs w:val="24"/>
          <w:lang w:eastAsia="es-ES"/>
        </w:rPr>
        <w:t xml:space="preserve">al </w:t>
      </w:r>
      <w:r w:rsidR="00FB74E2">
        <w:rPr>
          <w:rFonts w:ascii="Arial" w:eastAsia="Times New Roman" w:hAnsi="Arial" w:cs="Arial"/>
          <w:bCs/>
          <w:i/>
          <w:iCs/>
          <w:sz w:val="24"/>
          <w:szCs w:val="24"/>
          <w:lang w:eastAsia="es-ES"/>
        </w:rPr>
        <w:t>Director General de la Policía Vial Estatal</w:t>
      </w:r>
      <w:r w:rsidR="00BF5C18">
        <w:rPr>
          <w:rFonts w:ascii="Arial" w:eastAsia="Times New Roman" w:hAnsi="Arial" w:cs="Arial"/>
          <w:bCs/>
          <w:i/>
          <w:iCs/>
          <w:sz w:val="24"/>
          <w:szCs w:val="24"/>
          <w:lang w:eastAsia="es-ES"/>
        </w:rPr>
        <w:t xml:space="preserve"> en el Estado.- - - - - - - - - - - - - - - - - - - - - - - - - - - - - - - - - - - </w:t>
      </w:r>
      <w:r w:rsidR="00BF5C18">
        <w:rPr>
          <w:rFonts w:ascii="Arial" w:eastAsia="Times New Roman" w:hAnsi="Arial" w:cs="Arial"/>
          <w:b/>
          <w:bCs/>
          <w:i/>
          <w:iCs/>
          <w:sz w:val="24"/>
          <w:szCs w:val="24"/>
          <w:lang w:eastAsia="es-ES"/>
        </w:rPr>
        <w:t xml:space="preserve">CUARTO.- </w:t>
      </w:r>
      <w:r w:rsidR="00BF5C18">
        <w:rPr>
          <w:rFonts w:ascii="Arial" w:eastAsia="Times New Roman" w:hAnsi="Arial" w:cs="Arial"/>
          <w:bCs/>
          <w:i/>
          <w:iCs/>
          <w:sz w:val="24"/>
          <w:szCs w:val="24"/>
          <w:lang w:eastAsia="es-ES"/>
        </w:rPr>
        <w:t xml:space="preserve">Por las razones expuestas en el considerando CUARTO de esta sentencia, SE CONFIGURÓ LA NEGATIVA FICTA, en consecuencia, se declara la </w:t>
      </w:r>
      <w:r w:rsidR="00BF5C18">
        <w:rPr>
          <w:rFonts w:ascii="Arial" w:eastAsia="Times New Roman" w:hAnsi="Arial" w:cs="Arial"/>
          <w:b/>
          <w:bCs/>
          <w:i/>
          <w:iCs/>
          <w:sz w:val="24"/>
          <w:szCs w:val="24"/>
          <w:lang w:eastAsia="es-ES"/>
        </w:rPr>
        <w:t xml:space="preserve">NULIDAD </w:t>
      </w:r>
      <w:r w:rsidR="00BF5C18">
        <w:rPr>
          <w:rFonts w:ascii="Arial" w:eastAsia="Times New Roman" w:hAnsi="Arial" w:cs="Arial"/>
          <w:bCs/>
          <w:i/>
          <w:iCs/>
          <w:sz w:val="24"/>
          <w:szCs w:val="24"/>
          <w:lang w:eastAsia="es-ES"/>
        </w:rPr>
        <w:t xml:space="preserve">de la NEGATIVA FICTA recaída a las peticiones de fechas tres de mayo de dos mil siete (03/05/2007) y diecisiete de noviembre de dos mil nueve (17/11/2009), para el </w:t>
      </w:r>
      <w:r w:rsidR="00BF5C18">
        <w:rPr>
          <w:rFonts w:ascii="Arial" w:eastAsia="Times New Roman" w:hAnsi="Arial" w:cs="Arial"/>
          <w:b/>
          <w:bCs/>
          <w:i/>
          <w:iCs/>
          <w:sz w:val="24"/>
          <w:szCs w:val="24"/>
          <w:lang w:eastAsia="es-ES"/>
        </w:rPr>
        <w:t xml:space="preserve">EFECTO </w:t>
      </w:r>
      <w:r w:rsidR="00BF5C18">
        <w:rPr>
          <w:rFonts w:ascii="Arial" w:eastAsia="Times New Roman" w:hAnsi="Arial" w:cs="Arial"/>
          <w:bCs/>
          <w:i/>
          <w:iCs/>
          <w:sz w:val="24"/>
          <w:szCs w:val="24"/>
          <w:lang w:eastAsia="es-ES"/>
        </w:rPr>
        <w:t xml:space="preserve">de que la autoridad demandada, </w:t>
      </w:r>
      <w:r w:rsidR="00BF5C18">
        <w:rPr>
          <w:rFonts w:ascii="Arial" w:eastAsia="Times New Roman" w:hAnsi="Arial" w:cs="Arial"/>
          <w:bCs/>
          <w:i/>
          <w:iCs/>
          <w:sz w:val="24"/>
          <w:szCs w:val="24"/>
          <w:u w:val="single"/>
          <w:lang w:eastAsia="es-ES"/>
        </w:rPr>
        <w:t xml:space="preserve">ahora Secretario de Movilidad en términos del artículo 18 de la Ley de Tránsito Reformada, vigente en el año en que se suscitaron los hechos, siga el procedimiento administrativo pertinente, y que mediante documento debidamente fundado y motivado exponga las razones por las cuales procede o no la expedición de la constancia de certeza jurídica, reposición del alta de unidad, oficio para la publicación en el Periódico Oficial del Estado, oficio de emplacamiento y el cambio de vehículo con el cual presta el servicio de transporte de alquiler en la población de Villa de Etla, Oaxaca, así como la renovación de la concesión número </w:t>
      </w:r>
      <w:r w:rsidR="003C5693">
        <w:rPr>
          <w:rFonts w:ascii="Arial" w:hAnsi="Arial" w:cs="Arial"/>
          <w:b/>
          <w:bCs/>
          <w:sz w:val="26"/>
          <w:szCs w:val="26"/>
        </w:rPr>
        <w:t>**********</w:t>
      </w:r>
      <w:r w:rsidR="003C5693">
        <w:rPr>
          <w:rFonts w:ascii="Arial" w:hAnsi="Arial" w:cs="Arial"/>
          <w:b/>
          <w:bCs/>
          <w:sz w:val="26"/>
          <w:szCs w:val="26"/>
        </w:rPr>
        <w:t xml:space="preserve"> </w:t>
      </w:r>
      <w:r w:rsidR="00BF5C18">
        <w:rPr>
          <w:rFonts w:ascii="Arial" w:eastAsia="Times New Roman" w:hAnsi="Arial" w:cs="Arial"/>
          <w:bCs/>
          <w:i/>
          <w:iCs/>
          <w:sz w:val="24"/>
          <w:szCs w:val="24"/>
          <w:u w:val="single"/>
          <w:lang w:eastAsia="es-ES"/>
        </w:rPr>
        <w:t>de fecha treinta de noviembre de dos mil cuatro, que son las pretensiones contenidas en los escritos de fechas veinte de julio de dos mil siete y diecisiete de octubre de dos mil nueve, lo anterior, bajo el estricto apego de la ley y su reglamento aplicable, y en atención a ello y con la finalidad de verificar el cumplimiento a lo ordenado, la autoridad demandada deberá enviar informes del cumplimiento de lo aquí ordenado, no obstante lo anterior, es pertinente precisar a la autoridad demandada que de ser contumaz</w:t>
      </w:r>
      <w:r w:rsidR="00B74792">
        <w:rPr>
          <w:rFonts w:ascii="Arial" w:eastAsia="Times New Roman" w:hAnsi="Arial" w:cs="Arial"/>
          <w:bCs/>
          <w:i/>
          <w:iCs/>
          <w:sz w:val="24"/>
          <w:szCs w:val="24"/>
          <w:u w:val="single"/>
          <w:lang w:eastAsia="es-ES"/>
        </w:rPr>
        <w:t>, esta Sala le impondrá uno de los medios de apremio a que se refiere el artículo 124 de la Ley de Justicia Administrativa para el Estado de Oaxaca.</w:t>
      </w:r>
      <w:r w:rsidR="00B74792" w:rsidRPr="00B74792">
        <w:rPr>
          <w:rFonts w:ascii="Arial" w:eastAsia="Times New Roman" w:hAnsi="Arial" w:cs="Arial"/>
          <w:bCs/>
          <w:i/>
          <w:iCs/>
          <w:sz w:val="24"/>
          <w:szCs w:val="24"/>
          <w:lang w:eastAsia="es-ES"/>
        </w:rPr>
        <w:t xml:space="preserve">- - </w:t>
      </w:r>
      <w:r w:rsidR="00B74792">
        <w:rPr>
          <w:rFonts w:ascii="Arial" w:eastAsia="Times New Roman" w:hAnsi="Arial" w:cs="Arial"/>
          <w:bCs/>
          <w:i/>
          <w:iCs/>
          <w:sz w:val="24"/>
          <w:szCs w:val="24"/>
          <w:lang w:eastAsia="es-ES"/>
        </w:rPr>
        <w:t xml:space="preserve">- - - - - - - - - - - - - - - - - - - - - - - - - - - - </w:t>
      </w:r>
      <w:r w:rsidR="00FB74E2">
        <w:rPr>
          <w:rFonts w:ascii="Arial" w:eastAsia="Times New Roman" w:hAnsi="Arial" w:cs="Arial"/>
          <w:bCs/>
          <w:i/>
          <w:iCs/>
          <w:sz w:val="24"/>
          <w:szCs w:val="24"/>
          <w:lang w:eastAsia="es-ES"/>
        </w:rPr>
        <w:t xml:space="preserve">- - - - - - </w:t>
      </w:r>
      <w:r w:rsidR="00FB74E2">
        <w:rPr>
          <w:rFonts w:ascii="Arial" w:eastAsia="Times New Roman" w:hAnsi="Arial" w:cs="Arial"/>
          <w:b/>
          <w:bCs/>
          <w:i/>
          <w:iCs/>
          <w:sz w:val="24"/>
          <w:szCs w:val="24"/>
          <w:lang w:eastAsia="es-ES"/>
        </w:rPr>
        <w:t>QUINTO.</w:t>
      </w:r>
      <w:r w:rsidR="00FB74E2">
        <w:rPr>
          <w:rFonts w:ascii="Arial" w:eastAsia="Times New Roman" w:hAnsi="Arial" w:cs="Arial"/>
          <w:bCs/>
          <w:i/>
          <w:iCs/>
          <w:sz w:val="24"/>
          <w:szCs w:val="24"/>
          <w:lang w:eastAsia="es-ES"/>
        </w:rPr>
        <w:t xml:space="preserve"> </w:t>
      </w:r>
      <w:r w:rsidR="004141E8">
        <w:rPr>
          <w:rFonts w:ascii="Arial" w:eastAsia="Times New Roman" w:hAnsi="Arial" w:cs="Arial"/>
          <w:bCs/>
          <w:i/>
          <w:iCs/>
          <w:sz w:val="24"/>
          <w:szCs w:val="24"/>
          <w:lang w:eastAsia="es-ES"/>
        </w:rPr>
        <w:t xml:space="preserve">Conforme a lo </w:t>
      </w:r>
      <w:r>
        <w:rPr>
          <w:rFonts w:ascii="Arial" w:eastAsia="Times New Roman" w:hAnsi="Arial" w:cs="Arial"/>
          <w:bCs/>
          <w:i/>
          <w:iCs/>
          <w:sz w:val="24"/>
          <w:szCs w:val="24"/>
          <w:lang w:eastAsia="es-ES"/>
        </w:rPr>
        <w:t xml:space="preserve">dispuesto en los artículos </w:t>
      </w:r>
      <w:r w:rsidR="00B274BD">
        <w:rPr>
          <w:rFonts w:ascii="Arial" w:eastAsia="Times New Roman" w:hAnsi="Arial" w:cs="Arial"/>
          <w:bCs/>
          <w:i/>
          <w:iCs/>
          <w:sz w:val="24"/>
          <w:szCs w:val="24"/>
          <w:lang w:eastAsia="es-ES"/>
        </w:rPr>
        <w:t xml:space="preserve">142 fracción I y 143 fracciones I y II de la Ley </w:t>
      </w:r>
      <w:r w:rsidR="00B74792">
        <w:rPr>
          <w:rFonts w:ascii="Arial" w:eastAsia="Times New Roman" w:hAnsi="Arial" w:cs="Arial"/>
          <w:bCs/>
          <w:i/>
          <w:iCs/>
          <w:sz w:val="24"/>
          <w:szCs w:val="24"/>
          <w:lang w:eastAsia="es-ES"/>
        </w:rPr>
        <w:t xml:space="preserve">aplicable, </w:t>
      </w:r>
      <w:r w:rsidRPr="00C06661">
        <w:rPr>
          <w:rFonts w:ascii="Arial" w:eastAsia="Times New Roman" w:hAnsi="Arial" w:cs="Arial"/>
          <w:b/>
          <w:bCs/>
          <w:i/>
          <w:iCs/>
          <w:sz w:val="24"/>
          <w:szCs w:val="24"/>
          <w:lang w:eastAsia="es-ES"/>
        </w:rPr>
        <w:lastRenderedPageBreak/>
        <w:t xml:space="preserve">NOTIFÍQUESE </w:t>
      </w:r>
      <w:r w:rsidR="00FB74E2">
        <w:rPr>
          <w:rFonts w:ascii="Arial" w:eastAsia="Times New Roman" w:hAnsi="Arial" w:cs="Arial"/>
          <w:bCs/>
          <w:i/>
          <w:iCs/>
          <w:sz w:val="24"/>
          <w:szCs w:val="24"/>
          <w:lang w:eastAsia="es-ES"/>
        </w:rPr>
        <w:t xml:space="preserve">y </w:t>
      </w:r>
      <w:r>
        <w:rPr>
          <w:rFonts w:ascii="Arial" w:eastAsia="Times New Roman" w:hAnsi="Arial" w:cs="Arial"/>
          <w:b/>
          <w:bCs/>
          <w:i/>
          <w:iCs/>
          <w:sz w:val="24"/>
          <w:szCs w:val="24"/>
          <w:lang w:eastAsia="es-ES"/>
        </w:rPr>
        <w:t>CÚMPLASE</w:t>
      </w:r>
      <w:r w:rsidRPr="005C3D13">
        <w:rPr>
          <w:rFonts w:ascii="Arial" w:eastAsia="Times New Roman" w:hAnsi="Arial" w:cs="Arial"/>
          <w:bCs/>
          <w:i/>
          <w:iCs/>
          <w:sz w:val="24"/>
          <w:szCs w:val="24"/>
          <w:lang w:eastAsia="es-ES"/>
        </w:rPr>
        <w:t>.</w:t>
      </w:r>
      <w:r w:rsidR="006731B0">
        <w:rPr>
          <w:rFonts w:ascii="Arial" w:eastAsia="Times New Roman" w:hAnsi="Arial" w:cs="Arial"/>
          <w:bCs/>
          <w:i/>
          <w:iCs/>
          <w:sz w:val="24"/>
          <w:szCs w:val="24"/>
          <w:lang w:eastAsia="es-ES"/>
        </w:rPr>
        <w:t xml:space="preserve">- </w:t>
      </w:r>
      <w:r w:rsidR="009C5543">
        <w:rPr>
          <w:rFonts w:ascii="Arial" w:eastAsia="Times New Roman" w:hAnsi="Arial" w:cs="Arial"/>
          <w:bCs/>
          <w:i/>
          <w:iCs/>
          <w:sz w:val="24"/>
          <w:szCs w:val="24"/>
          <w:lang w:eastAsia="es-ES"/>
        </w:rPr>
        <w:t>- - - - -</w:t>
      </w:r>
      <w:r w:rsidR="00B74792">
        <w:rPr>
          <w:rFonts w:ascii="Arial" w:eastAsia="Times New Roman" w:hAnsi="Arial" w:cs="Arial"/>
          <w:bCs/>
          <w:i/>
          <w:iCs/>
          <w:sz w:val="24"/>
          <w:szCs w:val="24"/>
          <w:lang w:eastAsia="es-ES"/>
        </w:rPr>
        <w:t xml:space="preserve"> - - - - - - - - - - - - - - - -</w:t>
      </w:r>
      <w:r w:rsidRPr="00C06661">
        <w:rPr>
          <w:rFonts w:ascii="Arial" w:eastAsia="Times New Roman" w:hAnsi="Arial" w:cs="Arial"/>
          <w:bCs/>
          <w:i/>
          <w:iCs/>
          <w:sz w:val="24"/>
          <w:szCs w:val="24"/>
          <w:lang w:eastAsia="es-ES"/>
        </w:rPr>
        <w:t>”</w:t>
      </w:r>
    </w:p>
    <w:p w14:paraId="132A608B" w14:textId="77777777" w:rsidR="00EB6A42" w:rsidRPr="00CB6405" w:rsidRDefault="00EB6A42" w:rsidP="00EB6A42">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5BC65D7B" w14:textId="77777777" w:rsidR="00342449" w:rsidRPr="00CB6405" w:rsidRDefault="00E459B6" w:rsidP="00E459B6">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 </w:t>
      </w:r>
      <w:r w:rsidR="00342449">
        <w:rPr>
          <w:rFonts w:ascii="Arial" w:hAnsi="Arial" w:cs="Arial"/>
          <w:bCs/>
          <w:iCs/>
          <w:sz w:val="26"/>
          <w:szCs w:val="26"/>
        </w:rPr>
        <w:t xml:space="preserve">86, 88, 92, 93, fracción I, 94, 201, 206 y 208, de la Ley de Justicia Administrativa para el Estado de Oaxaca, aplicable por la ser la que estaba vigente al inicio de juicio principal, </w:t>
      </w:r>
      <w:r>
        <w:rPr>
          <w:rFonts w:ascii="Arial" w:hAnsi="Arial" w:cs="Arial"/>
          <w:bCs/>
          <w:iCs/>
          <w:sz w:val="26"/>
          <w:szCs w:val="26"/>
        </w:rPr>
        <w:t xml:space="preserve">en el mes de junio de 2017 dos mil diecisiete, </w:t>
      </w:r>
      <w:r w:rsidR="00342449" w:rsidRPr="00CB6405">
        <w:rPr>
          <w:rFonts w:ascii="Arial" w:hAnsi="Arial" w:cs="Arial"/>
          <w:bCs/>
          <w:iCs/>
          <w:sz w:val="26"/>
          <w:szCs w:val="26"/>
        </w:rPr>
        <w:t>dado que se trata de un Recurso de Revisión interpuesto en contra de</w:t>
      </w:r>
      <w:r w:rsidR="00342449">
        <w:rPr>
          <w:rFonts w:ascii="Arial" w:hAnsi="Arial" w:cs="Arial"/>
          <w:bCs/>
          <w:iCs/>
          <w:sz w:val="26"/>
          <w:szCs w:val="26"/>
        </w:rPr>
        <w:t xml:space="preserve"> la </w:t>
      </w:r>
      <w:r>
        <w:rPr>
          <w:rFonts w:ascii="Arial" w:hAnsi="Arial" w:cs="Arial"/>
          <w:bCs/>
          <w:iCs/>
          <w:sz w:val="26"/>
          <w:szCs w:val="26"/>
        </w:rPr>
        <w:t xml:space="preserve">sentencia de 29 veintinueve de agosto </w:t>
      </w:r>
      <w:r w:rsidR="00342449">
        <w:rPr>
          <w:rFonts w:ascii="Arial" w:hAnsi="Arial" w:cs="Arial"/>
          <w:bCs/>
          <w:iCs/>
          <w:sz w:val="26"/>
          <w:szCs w:val="26"/>
        </w:rPr>
        <w:t>de 201</w:t>
      </w:r>
      <w:r>
        <w:rPr>
          <w:rFonts w:ascii="Arial" w:hAnsi="Arial" w:cs="Arial"/>
          <w:bCs/>
          <w:iCs/>
          <w:sz w:val="26"/>
          <w:szCs w:val="26"/>
        </w:rPr>
        <w:t>9</w:t>
      </w:r>
      <w:r w:rsidR="00342449">
        <w:rPr>
          <w:rFonts w:ascii="Arial" w:hAnsi="Arial" w:cs="Arial"/>
          <w:bCs/>
          <w:iCs/>
          <w:sz w:val="26"/>
          <w:szCs w:val="26"/>
        </w:rPr>
        <w:t xml:space="preserve"> dos mil dieci</w:t>
      </w:r>
      <w:r>
        <w:rPr>
          <w:rFonts w:ascii="Arial" w:hAnsi="Arial" w:cs="Arial"/>
          <w:bCs/>
          <w:iCs/>
          <w:sz w:val="26"/>
          <w:szCs w:val="26"/>
        </w:rPr>
        <w:t>nueve</w:t>
      </w:r>
      <w:r w:rsidR="00342449">
        <w:rPr>
          <w:rFonts w:ascii="Arial" w:hAnsi="Arial" w:cs="Arial"/>
          <w:bCs/>
          <w:iCs/>
          <w:sz w:val="26"/>
          <w:szCs w:val="26"/>
        </w:rPr>
        <w:t xml:space="preserve">, dictada </w:t>
      </w:r>
      <w:r w:rsidR="00342449" w:rsidRPr="00CB6405">
        <w:rPr>
          <w:rFonts w:ascii="Arial" w:hAnsi="Arial" w:cs="Arial"/>
          <w:bCs/>
          <w:iCs/>
          <w:sz w:val="26"/>
          <w:szCs w:val="26"/>
        </w:rPr>
        <w:t xml:space="preserve">por la </w:t>
      </w:r>
      <w:r w:rsidR="00FB74E2">
        <w:rPr>
          <w:rFonts w:ascii="Arial" w:hAnsi="Arial" w:cs="Arial"/>
          <w:bCs/>
          <w:iCs/>
          <w:sz w:val="26"/>
          <w:szCs w:val="26"/>
        </w:rPr>
        <w:t xml:space="preserve">Primera </w:t>
      </w:r>
      <w:r w:rsidR="00342449"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006</w:t>
      </w:r>
      <w:r w:rsidR="00FB74E2">
        <w:rPr>
          <w:rFonts w:ascii="Arial" w:hAnsi="Arial" w:cs="Arial"/>
          <w:b/>
          <w:bCs/>
          <w:iCs/>
          <w:sz w:val="26"/>
          <w:szCs w:val="26"/>
        </w:rPr>
        <w:t>4</w:t>
      </w:r>
      <w:r w:rsidR="00342449">
        <w:rPr>
          <w:rFonts w:ascii="Arial" w:hAnsi="Arial" w:cs="Arial"/>
          <w:b/>
          <w:bCs/>
          <w:iCs/>
          <w:sz w:val="26"/>
          <w:szCs w:val="26"/>
        </w:rPr>
        <w:t>/201</w:t>
      </w:r>
      <w:r w:rsidR="00FB74E2">
        <w:rPr>
          <w:rFonts w:ascii="Arial" w:hAnsi="Arial" w:cs="Arial"/>
          <w:b/>
          <w:bCs/>
          <w:iCs/>
          <w:sz w:val="26"/>
          <w:szCs w:val="26"/>
        </w:rPr>
        <w:t>7</w:t>
      </w:r>
      <w:r w:rsidR="00342449" w:rsidRPr="00CB6405">
        <w:rPr>
          <w:rFonts w:ascii="Arial" w:hAnsi="Arial" w:cs="Arial"/>
          <w:sz w:val="26"/>
          <w:szCs w:val="26"/>
        </w:rPr>
        <w:t>.</w:t>
      </w:r>
    </w:p>
    <w:p w14:paraId="63FD1F3C" w14:textId="77777777" w:rsidR="00AE01DA" w:rsidRDefault="00AE01DA" w:rsidP="00AE01DA">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00A41BB0" w14:textId="77777777" w:rsidR="00AE01DA" w:rsidRDefault="00AE01DA" w:rsidP="00AE01DA">
      <w:pPr>
        <w:spacing w:before="240"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32C6EF14" w14:textId="77777777" w:rsidR="004B1CA5" w:rsidRDefault="00AE1A3F" w:rsidP="003233BE">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
          <w:bCs/>
          <w:sz w:val="26"/>
          <w:szCs w:val="26"/>
        </w:rPr>
        <w:lastRenderedPageBreak/>
        <w:t>TERCERO</w:t>
      </w:r>
      <w:r w:rsidR="00A11E9C" w:rsidRPr="00C16F73">
        <w:rPr>
          <w:rFonts w:ascii="Arial" w:eastAsia="Calibri" w:hAnsi="Arial" w:cs="Arial"/>
          <w:bCs/>
          <w:sz w:val="26"/>
          <w:szCs w:val="26"/>
        </w:rPr>
        <w:t xml:space="preserve">. </w:t>
      </w:r>
      <w:r w:rsidR="009B2B5F">
        <w:rPr>
          <w:rFonts w:ascii="Arial" w:eastAsia="Calibri" w:hAnsi="Arial" w:cs="Arial"/>
          <w:bCs/>
          <w:sz w:val="26"/>
          <w:szCs w:val="26"/>
        </w:rPr>
        <w:t xml:space="preserve">Son </w:t>
      </w:r>
      <w:r w:rsidR="009B2B5F">
        <w:rPr>
          <w:rFonts w:ascii="Arial" w:eastAsia="Calibri" w:hAnsi="Arial" w:cs="Arial"/>
          <w:b/>
          <w:bCs/>
          <w:sz w:val="26"/>
          <w:szCs w:val="26"/>
        </w:rPr>
        <w:t xml:space="preserve">sustancialmente fundadas </w:t>
      </w:r>
      <w:r w:rsidR="009B2B5F">
        <w:rPr>
          <w:rFonts w:ascii="Arial" w:eastAsia="Calibri" w:hAnsi="Arial" w:cs="Arial"/>
          <w:bCs/>
          <w:sz w:val="26"/>
          <w:szCs w:val="26"/>
        </w:rPr>
        <w:t>aquellas a</w:t>
      </w:r>
      <w:r w:rsidR="00C859EA">
        <w:rPr>
          <w:rFonts w:ascii="Arial" w:eastAsia="Calibri" w:hAnsi="Arial" w:cs="Arial"/>
          <w:bCs/>
          <w:sz w:val="26"/>
          <w:szCs w:val="26"/>
        </w:rPr>
        <w:t>lega</w:t>
      </w:r>
      <w:r w:rsidR="009B2B5F">
        <w:rPr>
          <w:rFonts w:ascii="Arial" w:eastAsia="Calibri" w:hAnsi="Arial" w:cs="Arial"/>
          <w:bCs/>
          <w:sz w:val="26"/>
          <w:szCs w:val="26"/>
        </w:rPr>
        <w:t>ciones de</w:t>
      </w:r>
      <w:r w:rsidR="003233BE">
        <w:rPr>
          <w:rFonts w:ascii="Arial" w:eastAsia="Calibri" w:hAnsi="Arial" w:cs="Arial"/>
          <w:bCs/>
          <w:sz w:val="26"/>
          <w:szCs w:val="26"/>
        </w:rPr>
        <w:t xml:space="preserve"> </w:t>
      </w:r>
      <w:r w:rsidR="009B2B5F">
        <w:rPr>
          <w:rFonts w:ascii="Arial" w:eastAsia="Calibri" w:hAnsi="Arial" w:cs="Arial"/>
          <w:bCs/>
          <w:sz w:val="26"/>
          <w:szCs w:val="26"/>
        </w:rPr>
        <w:t>l</w:t>
      </w:r>
      <w:r w:rsidR="003233BE">
        <w:rPr>
          <w:rFonts w:ascii="Arial" w:eastAsia="Calibri" w:hAnsi="Arial" w:cs="Arial"/>
          <w:bCs/>
          <w:sz w:val="26"/>
          <w:szCs w:val="26"/>
        </w:rPr>
        <w:t>a</w:t>
      </w:r>
      <w:r w:rsidR="009B2B5F">
        <w:rPr>
          <w:rFonts w:ascii="Arial" w:eastAsia="Calibri" w:hAnsi="Arial" w:cs="Arial"/>
          <w:bCs/>
          <w:sz w:val="26"/>
          <w:szCs w:val="26"/>
        </w:rPr>
        <w:t xml:space="preserve"> </w:t>
      </w:r>
      <w:r w:rsidR="00A11E9C" w:rsidRPr="00C16F73">
        <w:rPr>
          <w:rFonts w:ascii="Arial" w:eastAsia="Calibri" w:hAnsi="Arial" w:cs="Arial"/>
          <w:bCs/>
          <w:sz w:val="26"/>
          <w:szCs w:val="26"/>
        </w:rPr>
        <w:t xml:space="preserve">recurrente </w:t>
      </w:r>
      <w:r w:rsidR="00662427">
        <w:rPr>
          <w:rFonts w:ascii="Arial" w:eastAsia="Calibri" w:hAnsi="Arial" w:cs="Arial"/>
          <w:bCs/>
          <w:sz w:val="26"/>
          <w:szCs w:val="26"/>
        </w:rPr>
        <w:t xml:space="preserve">en las que aduce, </w:t>
      </w:r>
      <w:r w:rsidR="009B2B5F">
        <w:rPr>
          <w:rFonts w:ascii="Arial" w:eastAsia="Calibri" w:hAnsi="Arial" w:cs="Arial"/>
          <w:bCs/>
          <w:sz w:val="26"/>
          <w:szCs w:val="26"/>
        </w:rPr>
        <w:t>que</w:t>
      </w:r>
      <w:r w:rsidR="00FB74E2">
        <w:rPr>
          <w:rFonts w:ascii="Arial" w:eastAsia="Calibri" w:hAnsi="Arial" w:cs="Arial"/>
          <w:bCs/>
          <w:sz w:val="26"/>
          <w:szCs w:val="26"/>
        </w:rPr>
        <w:t xml:space="preserve"> </w:t>
      </w:r>
      <w:r w:rsidR="003233BE">
        <w:rPr>
          <w:rFonts w:ascii="Arial" w:eastAsia="Calibri" w:hAnsi="Arial" w:cs="Arial"/>
          <w:bCs/>
          <w:sz w:val="26"/>
          <w:szCs w:val="26"/>
        </w:rPr>
        <w:t>la sentencia</w:t>
      </w:r>
      <w:r w:rsidR="00FB74E2">
        <w:rPr>
          <w:rFonts w:ascii="Arial" w:eastAsia="Calibri" w:hAnsi="Arial" w:cs="Arial"/>
          <w:bCs/>
          <w:sz w:val="26"/>
          <w:szCs w:val="26"/>
        </w:rPr>
        <w:t xml:space="preserve"> </w:t>
      </w:r>
      <w:r w:rsidR="00C859EA">
        <w:rPr>
          <w:rFonts w:ascii="Arial" w:hAnsi="Arial" w:cs="Arial"/>
          <w:bCs/>
          <w:color w:val="000000"/>
          <w:sz w:val="26"/>
          <w:szCs w:val="26"/>
          <w:lang w:val="es-MX"/>
        </w:rPr>
        <w:t xml:space="preserve">viola lo dispuesto por </w:t>
      </w:r>
      <w:r w:rsidR="005C3E18">
        <w:rPr>
          <w:rFonts w:ascii="Arial" w:hAnsi="Arial" w:cs="Arial"/>
          <w:bCs/>
          <w:color w:val="000000"/>
          <w:sz w:val="26"/>
          <w:szCs w:val="26"/>
          <w:lang w:val="es-MX"/>
        </w:rPr>
        <w:t>e</w:t>
      </w:r>
      <w:r w:rsidR="00C859EA">
        <w:rPr>
          <w:rFonts w:ascii="Arial" w:hAnsi="Arial" w:cs="Arial"/>
          <w:bCs/>
          <w:color w:val="000000"/>
          <w:sz w:val="26"/>
          <w:szCs w:val="26"/>
          <w:lang w:val="es-MX"/>
        </w:rPr>
        <w:t xml:space="preserve">l artículo </w:t>
      </w:r>
      <w:r w:rsidR="00A11E9C">
        <w:rPr>
          <w:rFonts w:ascii="Arial" w:hAnsi="Arial" w:cs="Arial"/>
          <w:bCs/>
          <w:color w:val="000000"/>
          <w:sz w:val="26"/>
          <w:szCs w:val="26"/>
          <w:lang w:val="es-MX"/>
        </w:rPr>
        <w:t>177 de la Ley de Justicia Administrativa del Estado</w:t>
      </w:r>
      <w:r w:rsidR="003233BE">
        <w:rPr>
          <w:rFonts w:ascii="Arial" w:hAnsi="Arial" w:cs="Arial"/>
          <w:bCs/>
          <w:color w:val="000000"/>
          <w:sz w:val="26"/>
          <w:szCs w:val="26"/>
          <w:lang w:val="es-MX"/>
        </w:rPr>
        <w:t>; porque la Primera Instancia no resolvió el fondo del asunto sometido a su jurisdicción, pues cuando se reclama una negativa ficta, el juzgador deber determinar la legalidad de los motivos y fundamentos que la autoridad demandada expresó al contestar la demanda para apoyar su negativa, en función de los conceptos de impugnación expuesto por el actor en la ampliación de la demanda y en base a ellos resolver el fondo de la pretensión planteada.</w:t>
      </w:r>
    </w:p>
    <w:p w14:paraId="14CE9854" w14:textId="77777777" w:rsidR="00C17FA7" w:rsidRDefault="00A11E9C" w:rsidP="004B1CA5">
      <w:pPr>
        <w:spacing w:before="240" w:line="360" w:lineRule="auto"/>
        <w:ind w:firstLine="709"/>
        <w:jc w:val="both"/>
        <w:rPr>
          <w:rFonts w:ascii="Arial" w:eastAsia="Calibri" w:hAnsi="Arial" w:cs="Arial"/>
          <w:bCs/>
          <w:sz w:val="26"/>
          <w:szCs w:val="26"/>
        </w:rPr>
      </w:pPr>
      <w:r w:rsidRPr="004B1CA5">
        <w:rPr>
          <w:rFonts w:ascii="Arial" w:eastAsia="Calibri" w:hAnsi="Arial" w:cs="Arial"/>
          <w:bCs/>
          <w:sz w:val="26"/>
          <w:szCs w:val="26"/>
        </w:rPr>
        <w:t>Del análisis</w:t>
      </w:r>
      <w:r>
        <w:rPr>
          <w:rFonts w:ascii="Arial" w:eastAsia="Calibri" w:hAnsi="Arial" w:cs="Arial"/>
          <w:bCs/>
          <w:sz w:val="26"/>
          <w:szCs w:val="26"/>
        </w:rPr>
        <w:t xml:space="preserve"> a las constancias que integran el expediente de primera instancia a las que </w:t>
      </w:r>
      <w:r w:rsidR="004B1CA5">
        <w:rPr>
          <w:rFonts w:ascii="Arial" w:eastAsia="Calibri" w:hAnsi="Arial" w:cs="Arial"/>
          <w:bCs/>
          <w:sz w:val="26"/>
          <w:szCs w:val="26"/>
        </w:rPr>
        <w:t xml:space="preserve">por tratarse de actuaciones judiciales, se </w:t>
      </w:r>
      <w:r>
        <w:rPr>
          <w:rFonts w:ascii="Arial" w:eastAsia="Calibri" w:hAnsi="Arial" w:cs="Arial"/>
          <w:bCs/>
          <w:sz w:val="26"/>
          <w:szCs w:val="26"/>
        </w:rPr>
        <w:t>les</w:t>
      </w:r>
      <w:r w:rsidR="004B1CA5">
        <w:rPr>
          <w:rFonts w:ascii="Arial" w:eastAsia="Calibri" w:hAnsi="Arial" w:cs="Arial"/>
          <w:bCs/>
          <w:sz w:val="26"/>
          <w:szCs w:val="26"/>
        </w:rPr>
        <w:t xml:space="preserve"> concede pleno valor probatorio, conforme </w:t>
      </w:r>
      <w:r>
        <w:rPr>
          <w:rFonts w:ascii="Arial" w:eastAsia="Calibri" w:hAnsi="Arial" w:cs="Arial"/>
          <w:bCs/>
          <w:sz w:val="26"/>
          <w:szCs w:val="26"/>
        </w:rPr>
        <w:t xml:space="preserve">lo dispuesto por </w:t>
      </w:r>
      <w:r w:rsidR="00A7298F">
        <w:rPr>
          <w:rFonts w:ascii="Arial" w:eastAsia="Calibri" w:hAnsi="Arial" w:cs="Arial"/>
          <w:bCs/>
          <w:sz w:val="26"/>
          <w:szCs w:val="26"/>
        </w:rPr>
        <w:t xml:space="preserve">el artículo </w:t>
      </w:r>
      <w:r w:rsidR="00A7298F" w:rsidRPr="00C13B00">
        <w:rPr>
          <w:rFonts w:ascii="Arial" w:hAnsi="Arial" w:cs="Arial"/>
          <w:bCs/>
          <w:color w:val="000000"/>
          <w:sz w:val="26"/>
          <w:szCs w:val="26"/>
        </w:rPr>
        <w:t>173</w:t>
      </w:r>
      <w:r w:rsidR="00A7298F" w:rsidRPr="00C13B00">
        <w:rPr>
          <w:rFonts w:ascii="Arial" w:hAnsi="Arial" w:cs="Arial"/>
          <w:color w:val="000000"/>
          <w:sz w:val="26"/>
          <w:szCs w:val="26"/>
        </w:rPr>
        <w:t xml:space="preserve"> fracción I</w:t>
      </w:r>
      <w:r w:rsidR="00A7298F" w:rsidRPr="00C13B00">
        <w:rPr>
          <w:rStyle w:val="Refdenotaalpie"/>
          <w:rFonts w:ascii="Arial" w:hAnsi="Arial" w:cs="Arial"/>
          <w:color w:val="000000"/>
          <w:sz w:val="26"/>
          <w:szCs w:val="26"/>
        </w:rPr>
        <w:footnoteReference w:id="1"/>
      </w:r>
      <w:r w:rsidR="00A7298F" w:rsidRPr="00C13B00">
        <w:rPr>
          <w:rFonts w:ascii="Arial" w:hAnsi="Arial" w:cs="Arial"/>
          <w:color w:val="000000"/>
          <w:sz w:val="26"/>
          <w:szCs w:val="26"/>
        </w:rPr>
        <w:t xml:space="preserve"> de la Ley de Justicia Administrativa para el Estado de Oaxaca</w:t>
      </w:r>
      <w:r>
        <w:rPr>
          <w:rFonts w:ascii="Arial" w:eastAsia="Calibri" w:hAnsi="Arial" w:cs="Arial"/>
          <w:bCs/>
          <w:sz w:val="26"/>
          <w:szCs w:val="26"/>
        </w:rPr>
        <w:t xml:space="preserve">, </w:t>
      </w:r>
      <w:r w:rsidR="004B1CA5">
        <w:rPr>
          <w:rFonts w:ascii="Arial" w:eastAsia="Calibri" w:hAnsi="Arial" w:cs="Arial"/>
          <w:bCs/>
          <w:sz w:val="26"/>
          <w:szCs w:val="26"/>
        </w:rPr>
        <w:t xml:space="preserve">aplicable por ser la que estaba </w:t>
      </w:r>
      <w:r>
        <w:rPr>
          <w:rFonts w:ascii="Arial" w:eastAsia="Calibri" w:hAnsi="Arial" w:cs="Arial"/>
          <w:bCs/>
          <w:sz w:val="26"/>
          <w:szCs w:val="26"/>
        </w:rPr>
        <w:t xml:space="preserve">vigente </w:t>
      </w:r>
      <w:r w:rsidR="004B1CA5">
        <w:rPr>
          <w:rFonts w:ascii="Arial" w:eastAsia="Calibri" w:hAnsi="Arial" w:cs="Arial"/>
          <w:bCs/>
          <w:sz w:val="26"/>
          <w:szCs w:val="26"/>
        </w:rPr>
        <w:t>al iniciarse el juicio</w:t>
      </w:r>
      <w:r w:rsidR="005D012E">
        <w:rPr>
          <w:rFonts w:ascii="Arial" w:eastAsia="Calibri" w:hAnsi="Arial" w:cs="Arial"/>
          <w:bCs/>
          <w:sz w:val="26"/>
          <w:szCs w:val="26"/>
        </w:rPr>
        <w:t>, se destaca</w:t>
      </w:r>
      <w:r w:rsidR="00C17FA7">
        <w:rPr>
          <w:rFonts w:ascii="Arial" w:eastAsia="Calibri" w:hAnsi="Arial" w:cs="Arial"/>
          <w:bCs/>
          <w:sz w:val="26"/>
          <w:szCs w:val="26"/>
        </w:rPr>
        <w:t>, que la resolutora consideró configurada la negativa ficta demandada, precisando que al haberse configurado esta, se encontraba obligada a entrar al estudio del fondo de la legalidad o ilegalidad de la misma, ello con fundamento en lo dispuesto por el artículo 150 de la Ley de la materia:</w:t>
      </w:r>
    </w:p>
    <w:p w14:paraId="54B6871F" w14:textId="77777777" w:rsidR="00C17FA7" w:rsidRPr="00C17FA7" w:rsidRDefault="00C17FA7" w:rsidP="00C17FA7">
      <w:pPr>
        <w:spacing w:before="240" w:line="360" w:lineRule="auto"/>
        <w:ind w:left="1134" w:right="616"/>
        <w:jc w:val="both"/>
        <w:rPr>
          <w:rFonts w:ascii="Arial" w:eastAsia="Calibri" w:hAnsi="Arial" w:cs="Arial"/>
          <w:bCs/>
          <w:sz w:val="26"/>
          <w:szCs w:val="26"/>
        </w:rPr>
      </w:pPr>
      <w:r>
        <w:rPr>
          <w:rFonts w:ascii="Arial" w:eastAsia="Calibri" w:hAnsi="Arial" w:cs="Arial"/>
          <w:bCs/>
          <w:sz w:val="26"/>
          <w:szCs w:val="26"/>
        </w:rPr>
        <w:t>“</w:t>
      </w:r>
      <w:r w:rsidRPr="00C17FA7">
        <w:rPr>
          <w:rFonts w:ascii="Arial" w:eastAsia="Calibri" w:hAnsi="Arial" w:cs="Arial"/>
          <w:bCs/>
          <w:i/>
          <w:sz w:val="24"/>
          <w:szCs w:val="24"/>
        </w:rPr>
        <w:t xml:space="preserve">por lo que es incuestionable que </w:t>
      </w:r>
      <w:r w:rsidRPr="00C17FA7">
        <w:rPr>
          <w:rFonts w:ascii="Arial" w:eastAsia="Calibri" w:hAnsi="Arial" w:cs="Arial"/>
          <w:b/>
          <w:bCs/>
          <w:i/>
          <w:sz w:val="24"/>
          <w:szCs w:val="24"/>
        </w:rPr>
        <w:t>SE CONFIGURA LA NEGATIVA FICTA</w:t>
      </w:r>
      <w:r w:rsidRPr="00C17FA7">
        <w:rPr>
          <w:rFonts w:ascii="Arial" w:eastAsia="Calibri" w:hAnsi="Arial" w:cs="Arial"/>
          <w:bCs/>
          <w:i/>
          <w:sz w:val="24"/>
          <w:szCs w:val="24"/>
        </w:rPr>
        <w:t xml:space="preserve"> conforme a lo dispuesto por el artículo 96 fracción V de la Ley de Justicia Administrativa para el Estado. Por ende, al haber quedado acreditada la configuración de la negativa ficta, esta juzgadora se encuentra obligada a entrar al estudio del fondo de la legalidad o ilegalidad de la misma, con fundamento en lo ordenado en el artículo 150, última parte de la Ley </w:t>
      </w:r>
      <w:proofErr w:type="spellStart"/>
      <w:r w:rsidRPr="00C17FA7">
        <w:rPr>
          <w:rFonts w:ascii="Arial" w:eastAsia="Calibri" w:hAnsi="Arial" w:cs="Arial"/>
          <w:bCs/>
          <w:i/>
          <w:sz w:val="24"/>
          <w:szCs w:val="24"/>
        </w:rPr>
        <w:t>Eiusdem</w:t>
      </w:r>
      <w:proofErr w:type="spellEnd"/>
      <w:r>
        <w:rPr>
          <w:rFonts w:ascii="Arial" w:eastAsia="Calibri" w:hAnsi="Arial" w:cs="Arial"/>
          <w:bCs/>
          <w:sz w:val="26"/>
          <w:szCs w:val="26"/>
        </w:rPr>
        <w:t>”</w:t>
      </w:r>
    </w:p>
    <w:p w14:paraId="796AA615" w14:textId="77777777" w:rsidR="00C17FA7" w:rsidRDefault="00C17FA7" w:rsidP="004B1CA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Sin embargo, la Primera Instancia </w:t>
      </w:r>
      <w:r w:rsidR="00F0116F">
        <w:rPr>
          <w:rFonts w:ascii="Arial" w:eastAsia="Calibri" w:hAnsi="Arial" w:cs="Arial"/>
          <w:bCs/>
          <w:sz w:val="26"/>
          <w:szCs w:val="26"/>
        </w:rPr>
        <w:t>elude</w:t>
      </w:r>
      <w:r>
        <w:rPr>
          <w:rFonts w:ascii="Arial" w:eastAsia="Calibri" w:hAnsi="Arial" w:cs="Arial"/>
          <w:bCs/>
          <w:sz w:val="26"/>
          <w:szCs w:val="26"/>
        </w:rPr>
        <w:t xml:space="preserve"> su propia consideración, pues más adelante únicamente señala que la negativa carece de fundamentación y motivación, declarando por ello su nulidad</w:t>
      </w:r>
      <w:r w:rsidR="00662427">
        <w:rPr>
          <w:rFonts w:ascii="Arial" w:eastAsia="Calibri" w:hAnsi="Arial" w:cs="Arial"/>
          <w:bCs/>
          <w:sz w:val="26"/>
          <w:szCs w:val="26"/>
        </w:rPr>
        <w:t>, pero imprimiéndole un efecto</w:t>
      </w:r>
      <w:r>
        <w:rPr>
          <w:rFonts w:ascii="Arial" w:eastAsia="Calibri" w:hAnsi="Arial" w:cs="Arial"/>
          <w:bCs/>
          <w:sz w:val="26"/>
          <w:szCs w:val="26"/>
        </w:rPr>
        <w:t>; esto a pesar, de haber señalado que se encontraba obligada a estudiar el fondo de la legalidad o ilegalidad de la negativa ficta en base a lo estatuido por el artículo 150, determinación</w:t>
      </w:r>
      <w:r w:rsidR="002E2C57">
        <w:rPr>
          <w:rFonts w:ascii="Arial" w:eastAsia="Calibri" w:hAnsi="Arial" w:cs="Arial"/>
          <w:bCs/>
          <w:sz w:val="26"/>
          <w:szCs w:val="26"/>
        </w:rPr>
        <w:t xml:space="preserve"> que</w:t>
      </w:r>
      <w:r>
        <w:rPr>
          <w:rFonts w:ascii="Arial" w:eastAsia="Calibri" w:hAnsi="Arial" w:cs="Arial"/>
          <w:bCs/>
          <w:sz w:val="26"/>
          <w:szCs w:val="26"/>
        </w:rPr>
        <w:t xml:space="preserve"> se contradice con lo determinado.</w:t>
      </w:r>
    </w:p>
    <w:p w14:paraId="0B7278DB" w14:textId="77777777" w:rsidR="00920E66" w:rsidRDefault="00662427" w:rsidP="00920E66">
      <w:pPr>
        <w:spacing w:before="240" w:line="360" w:lineRule="auto"/>
        <w:ind w:firstLine="709"/>
        <w:jc w:val="both"/>
        <w:rPr>
          <w:rFonts w:ascii="Arial" w:hAnsi="Arial" w:cs="Arial"/>
          <w:sz w:val="26"/>
          <w:szCs w:val="26"/>
        </w:rPr>
      </w:pPr>
      <w:r>
        <w:rPr>
          <w:rFonts w:ascii="Arial" w:eastAsia="Calibri" w:hAnsi="Arial" w:cs="Arial"/>
          <w:bCs/>
          <w:sz w:val="26"/>
          <w:szCs w:val="26"/>
        </w:rPr>
        <w:lastRenderedPageBreak/>
        <w:t xml:space="preserve">Ante tal consideración, al respecto debe señalarse, que </w:t>
      </w:r>
      <w:r w:rsidR="00BA2CA3">
        <w:rPr>
          <w:rFonts w:ascii="Arial" w:eastAsia="Calibri" w:hAnsi="Arial" w:cs="Arial"/>
          <w:bCs/>
          <w:sz w:val="26"/>
          <w:szCs w:val="26"/>
        </w:rPr>
        <w:t xml:space="preserve">el </w:t>
      </w:r>
      <w:r w:rsidR="00BA2CA3" w:rsidRPr="00BA2CA3">
        <w:rPr>
          <w:rFonts w:ascii="Arial" w:hAnsi="Arial" w:cs="Arial"/>
          <w:sz w:val="26"/>
          <w:szCs w:val="26"/>
        </w:rPr>
        <w:t xml:space="preserve">propósito </w:t>
      </w:r>
      <w:r w:rsidR="00BA2CA3">
        <w:rPr>
          <w:rFonts w:ascii="Arial" w:hAnsi="Arial" w:cs="Arial"/>
          <w:sz w:val="26"/>
          <w:szCs w:val="26"/>
        </w:rPr>
        <w:t xml:space="preserve">de la resolución negativa ficta, es resolver la situación de incertidumbre </w:t>
      </w:r>
      <w:r w:rsidR="00BA2CA3" w:rsidRPr="00BA2CA3">
        <w:rPr>
          <w:rFonts w:ascii="Arial" w:hAnsi="Arial" w:cs="Arial"/>
          <w:sz w:val="26"/>
          <w:szCs w:val="26"/>
        </w:rPr>
        <w:t>jurídica provocada por la falta de respuesta de la autoridad</w:t>
      </w:r>
      <w:r w:rsidR="00BA2CA3">
        <w:rPr>
          <w:rFonts w:ascii="Arial" w:hAnsi="Arial" w:cs="Arial"/>
          <w:sz w:val="26"/>
          <w:szCs w:val="26"/>
        </w:rPr>
        <w:t>,</w:t>
      </w:r>
      <w:r w:rsidR="0016311E">
        <w:rPr>
          <w:rFonts w:ascii="Arial" w:hAnsi="Arial" w:cs="Arial"/>
          <w:sz w:val="26"/>
          <w:szCs w:val="26"/>
        </w:rPr>
        <w:t xml:space="preserve"> </w:t>
      </w:r>
      <w:r>
        <w:rPr>
          <w:rFonts w:ascii="Arial" w:hAnsi="Arial" w:cs="Arial"/>
          <w:sz w:val="26"/>
          <w:szCs w:val="26"/>
        </w:rPr>
        <w:t xml:space="preserve">esto </w:t>
      </w:r>
      <w:r w:rsidR="0016311E">
        <w:rPr>
          <w:rFonts w:ascii="Arial" w:hAnsi="Arial" w:cs="Arial"/>
          <w:sz w:val="26"/>
          <w:szCs w:val="26"/>
        </w:rPr>
        <w:t xml:space="preserve">con el </w:t>
      </w:r>
      <w:r w:rsidR="00BA2CA3">
        <w:rPr>
          <w:rFonts w:ascii="Arial" w:hAnsi="Arial" w:cs="Arial"/>
          <w:sz w:val="26"/>
          <w:szCs w:val="26"/>
        </w:rPr>
        <w:t xml:space="preserve">objetivo </w:t>
      </w:r>
      <w:r w:rsidR="0016311E">
        <w:rPr>
          <w:rFonts w:ascii="Arial" w:hAnsi="Arial" w:cs="Arial"/>
          <w:sz w:val="26"/>
          <w:szCs w:val="26"/>
        </w:rPr>
        <w:t xml:space="preserve">de </w:t>
      </w:r>
      <w:r w:rsidR="0016311E" w:rsidRPr="0016311E">
        <w:rPr>
          <w:rFonts w:ascii="Arial" w:hAnsi="Arial" w:cs="Arial"/>
          <w:sz w:val="26"/>
          <w:szCs w:val="26"/>
        </w:rPr>
        <w:t>dar una pronta resolución</w:t>
      </w:r>
      <w:r w:rsidR="0016311E">
        <w:rPr>
          <w:rFonts w:ascii="Arial" w:hAnsi="Arial" w:cs="Arial"/>
          <w:sz w:val="26"/>
          <w:szCs w:val="26"/>
        </w:rPr>
        <w:t xml:space="preserve">; propósito que </w:t>
      </w:r>
      <w:r w:rsidR="00BA2CA3">
        <w:rPr>
          <w:rFonts w:ascii="Arial" w:hAnsi="Arial" w:cs="Arial"/>
          <w:sz w:val="26"/>
          <w:szCs w:val="26"/>
        </w:rPr>
        <w:t xml:space="preserve">no se alcanzaría, </w:t>
      </w:r>
      <w:r w:rsidR="00BA2CA3" w:rsidRPr="00BA2CA3">
        <w:rPr>
          <w:rFonts w:ascii="Arial" w:hAnsi="Arial" w:cs="Arial"/>
          <w:sz w:val="26"/>
          <w:szCs w:val="26"/>
        </w:rPr>
        <w:t>si concluido el juicio se dev</w:t>
      </w:r>
      <w:r w:rsidR="0016311E">
        <w:rPr>
          <w:rFonts w:ascii="Arial" w:hAnsi="Arial" w:cs="Arial"/>
          <w:sz w:val="26"/>
          <w:szCs w:val="26"/>
        </w:rPr>
        <w:t xml:space="preserve">uelve </w:t>
      </w:r>
      <w:r w:rsidR="00BA2CA3" w:rsidRPr="00BA2CA3">
        <w:rPr>
          <w:rFonts w:ascii="Arial" w:hAnsi="Arial" w:cs="Arial"/>
          <w:sz w:val="26"/>
          <w:szCs w:val="26"/>
        </w:rPr>
        <w:t>la petición para su resolución por la</w:t>
      </w:r>
      <w:r w:rsidR="00BA2CA3">
        <w:rPr>
          <w:rFonts w:ascii="Arial" w:hAnsi="Arial" w:cs="Arial"/>
          <w:sz w:val="26"/>
          <w:szCs w:val="26"/>
        </w:rPr>
        <w:t xml:space="preserve"> autoridad omisa</w:t>
      </w:r>
      <w:r>
        <w:rPr>
          <w:rFonts w:ascii="Arial" w:hAnsi="Arial" w:cs="Arial"/>
          <w:sz w:val="26"/>
          <w:szCs w:val="26"/>
        </w:rPr>
        <w:t>, como lo determinó la resolutora de Primera Instancia</w:t>
      </w:r>
      <w:r w:rsidR="00BA2CA3">
        <w:rPr>
          <w:rFonts w:ascii="Arial" w:hAnsi="Arial" w:cs="Arial"/>
          <w:sz w:val="26"/>
          <w:szCs w:val="26"/>
        </w:rPr>
        <w:t xml:space="preserve">; </w:t>
      </w:r>
      <w:r>
        <w:rPr>
          <w:rFonts w:ascii="Arial" w:hAnsi="Arial" w:cs="Arial"/>
          <w:sz w:val="26"/>
          <w:szCs w:val="26"/>
        </w:rPr>
        <w:t xml:space="preserve">pues, </w:t>
      </w:r>
      <w:r w:rsidR="00BA2CA3">
        <w:rPr>
          <w:rFonts w:ascii="Arial" w:hAnsi="Arial" w:cs="Arial"/>
          <w:sz w:val="26"/>
          <w:szCs w:val="26"/>
        </w:rPr>
        <w:t xml:space="preserve">en el caso </w:t>
      </w:r>
      <w:r>
        <w:rPr>
          <w:rFonts w:ascii="Arial" w:hAnsi="Arial" w:cs="Arial"/>
          <w:sz w:val="26"/>
          <w:szCs w:val="26"/>
        </w:rPr>
        <w:t xml:space="preserve">en análisis, </w:t>
      </w:r>
      <w:r w:rsidR="00BA2CA3">
        <w:rPr>
          <w:rFonts w:ascii="Arial" w:hAnsi="Arial" w:cs="Arial"/>
          <w:sz w:val="26"/>
          <w:szCs w:val="26"/>
        </w:rPr>
        <w:t xml:space="preserve">al haber considerado la Primera Instancia configurada la negativa ficta demandada, y </w:t>
      </w:r>
      <w:r>
        <w:rPr>
          <w:rFonts w:ascii="Arial" w:hAnsi="Arial" w:cs="Arial"/>
          <w:sz w:val="26"/>
          <w:szCs w:val="26"/>
        </w:rPr>
        <w:t xml:space="preserve">establecer </w:t>
      </w:r>
      <w:r w:rsidR="00BA2CA3">
        <w:rPr>
          <w:rFonts w:ascii="Arial" w:hAnsi="Arial" w:cs="Arial"/>
          <w:sz w:val="26"/>
          <w:szCs w:val="26"/>
        </w:rPr>
        <w:t xml:space="preserve">que dicho acto carece de elementos y requisitos de validez, </w:t>
      </w:r>
      <w:r>
        <w:rPr>
          <w:rFonts w:ascii="Arial" w:hAnsi="Arial" w:cs="Arial"/>
          <w:sz w:val="26"/>
          <w:szCs w:val="26"/>
        </w:rPr>
        <w:t xml:space="preserve">debió declarar su nulidad lisa </w:t>
      </w:r>
      <w:r w:rsidR="0016311E">
        <w:rPr>
          <w:rFonts w:ascii="Arial" w:hAnsi="Arial" w:cs="Arial"/>
          <w:sz w:val="26"/>
          <w:szCs w:val="26"/>
        </w:rPr>
        <w:t>y llana</w:t>
      </w:r>
      <w:r w:rsidR="00FE442C">
        <w:rPr>
          <w:rFonts w:ascii="Arial" w:hAnsi="Arial" w:cs="Arial"/>
          <w:sz w:val="26"/>
          <w:szCs w:val="26"/>
        </w:rPr>
        <w:t xml:space="preserve"> y no para </w:t>
      </w:r>
      <w:r w:rsidR="0016311E" w:rsidRPr="0016311E">
        <w:rPr>
          <w:rFonts w:ascii="Arial" w:hAnsi="Arial" w:cs="Arial"/>
          <w:sz w:val="26"/>
          <w:szCs w:val="26"/>
        </w:rPr>
        <w:t>efe</w:t>
      </w:r>
      <w:r>
        <w:rPr>
          <w:rFonts w:ascii="Arial" w:hAnsi="Arial" w:cs="Arial"/>
          <w:sz w:val="26"/>
          <w:szCs w:val="26"/>
        </w:rPr>
        <w:t xml:space="preserve">cto de que se </w:t>
      </w:r>
      <w:r w:rsidR="00FE442C" w:rsidRPr="0016311E">
        <w:rPr>
          <w:rFonts w:ascii="Arial" w:hAnsi="Arial" w:cs="Arial"/>
          <w:sz w:val="26"/>
          <w:szCs w:val="26"/>
        </w:rPr>
        <w:t>formule</w:t>
      </w:r>
      <w:r w:rsidR="0016311E" w:rsidRPr="0016311E">
        <w:rPr>
          <w:rFonts w:ascii="Arial" w:hAnsi="Arial" w:cs="Arial"/>
          <w:sz w:val="26"/>
          <w:szCs w:val="26"/>
        </w:rPr>
        <w:t xml:space="preserve"> nueva resolución expresa, debidamente fundada y motivada, </w:t>
      </w:r>
      <w:r w:rsidR="00FE442C">
        <w:rPr>
          <w:rFonts w:ascii="Arial" w:hAnsi="Arial" w:cs="Arial"/>
          <w:sz w:val="26"/>
          <w:szCs w:val="26"/>
        </w:rPr>
        <w:t xml:space="preserve">como lo </w:t>
      </w:r>
      <w:r>
        <w:rPr>
          <w:rFonts w:ascii="Arial" w:hAnsi="Arial" w:cs="Arial"/>
          <w:sz w:val="26"/>
          <w:szCs w:val="26"/>
        </w:rPr>
        <w:t>hizo</w:t>
      </w:r>
      <w:r w:rsidR="00920E66">
        <w:rPr>
          <w:rFonts w:ascii="Arial" w:hAnsi="Arial" w:cs="Arial"/>
          <w:sz w:val="26"/>
          <w:szCs w:val="26"/>
        </w:rPr>
        <w:t>.</w:t>
      </w:r>
    </w:p>
    <w:p w14:paraId="41931B89" w14:textId="77777777" w:rsidR="00920E66" w:rsidRDefault="00920E66" w:rsidP="00920E66">
      <w:pPr>
        <w:spacing w:before="240" w:line="360" w:lineRule="auto"/>
        <w:ind w:firstLine="709"/>
        <w:jc w:val="both"/>
        <w:rPr>
          <w:rFonts w:ascii="Arial" w:hAnsi="Arial" w:cs="Arial"/>
          <w:sz w:val="26"/>
          <w:szCs w:val="26"/>
        </w:rPr>
      </w:pPr>
      <w:r>
        <w:rPr>
          <w:rFonts w:ascii="Arial" w:hAnsi="Arial" w:cs="Arial"/>
          <w:sz w:val="26"/>
          <w:szCs w:val="26"/>
        </w:rPr>
        <w:t xml:space="preserve">Lo anterior </w:t>
      </w:r>
      <w:r w:rsidR="00662427">
        <w:rPr>
          <w:rFonts w:ascii="Arial" w:hAnsi="Arial" w:cs="Arial"/>
          <w:sz w:val="26"/>
          <w:szCs w:val="26"/>
        </w:rPr>
        <w:t>toda vez que, la re</w:t>
      </w:r>
      <w:r w:rsidR="00FE442C">
        <w:rPr>
          <w:rFonts w:ascii="Arial" w:hAnsi="Arial" w:cs="Arial"/>
          <w:sz w:val="26"/>
          <w:szCs w:val="26"/>
        </w:rPr>
        <w:t xml:space="preserve">solución que se dicte, </w:t>
      </w:r>
      <w:r w:rsidR="0016311E" w:rsidRPr="0016311E">
        <w:rPr>
          <w:rFonts w:ascii="Arial" w:hAnsi="Arial" w:cs="Arial"/>
          <w:sz w:val="26"/>
          <w:szCs w:val="26"/>
        </w:rPr>
        <w:t>debe ver al fondo de la cuestión planteada y ser resuelta en definitiva</w:t>
      </w:r>
      <w:r w:rsidR="00FE442C">
        <w:rPr>
          <w:rFonts w:ascii="Arial" w:hAnsi="Arial" w:cs="Arial"/>
          <w:sz w:val="26"/>
          <w:szCs w:val="26"/>
        </w:rPr>
        <w:t xml:space="preserve">; lo que precisamente soslaya la resolutora como su determinación; pues en lugar de dictar la nulidad para el efecto, debió </w:t>
      </w:r>
      <w:r w:rsidR="00BA2CA3">
        <w:rPr>
          <w:rFonts w:ascii="Arial" w:hAnsi="Arial" w:cs="Arial"/>
          <w:sz w:val="26"/>
          <w:szCs w:val="26"/>
        </w:rPr>
        <w:t>atender las peticiones realizadas</w:t>
      </w:r>
      <w:r w:rsidR="00662427">
        <w:rPr>
          <w:rFonts w:ascii="Arial" w:hAnsi="Arial" w:cs="Arial"/>
          <w:sz w:val="26"/>
          <w:szCs w:val="26"/>
        </w:rPr>
        <w:t xml:space="preserve"> por la actora</w:t>
      </w:r>
      <w:r w:rsidR="00BA2CA3">
        <w:rPr>
          <w:rFonts w:ascii="Arial" w:hAnsi="Arial" w:cs="Arial"/>
          <w:sz w:val="26"/>
          <w:szCs w:val="26"/>
        </w:rPr>
        <w:t>, para resolver si son procedentes o no;</w:t>
      </w:r>
      <w:r w:rsidR="00662427">
        <w:rPr>
          <w:rFonts w:ascii="Arial" w:hAnsi="Arial" w:cs="Arial"/>
          <w:sz w:val="26"/>
          <w:szCs w:val="26"/>
        </w:rPr>
        <w:t xml:space="preserve"> y al no haberlo hecho así, </w:t>
      </w:r>
      <w:r w:rsidR="00BA2CA3">
        <w:rPr>
          <w:rFonts w:ascii="Arial" w:hAnsi="Arial" w:cs="Arial"/>
          <w:sz w:val="26"/>
          <w:szCs w:val="26"/>
        </w:rPr>
        <w:t xml:space="preserve">la Primera Instancia </w:t>
      </w:r>
      <w:r w:rsidR="00662427">
        <w:rPr>
          <w:rFonts w:ascii="Arial" w:hAnsi="Arial" w:cs="Arial"/>
          <w:sz w:val="26"/>
          <w:szCs w:val="26"/>
        </w:rPr>
        <w:t xml:space="preserve">actualizó con su proceder </w:t>
      </w:r>
      <w:r w:rsidR="00BA2CA3">
        <w:rPr>
          <w:rFonts w:ascii="Arial" w:hAnsi="Arial" w:cs="Arial"/>
          <w:sz w:val="26"/>
          <w:szCs w:val="26"/>
        </w:rPr>
        <w:t>una falta de exhaustividad</w:t>
      </w:r>
      <w:r w:rsidR="00662427">
        <w:rPr>
          <w:rFonts w:ascii="Arial" w:hAnsi="Arial" w:cs="Arial"/>
          <w:sz w:val="26"/>
          <w:szCs w:val="26"/>
        </w:rPr>
        <w:t xml:space="preserve">, al omitir </w:t>
      </w:r>
      <w:r w:rsidR="00BA2CA3">
        <w:rPr>
          <w:rFonts w:ascii="Arial" w:hAnsi="Arial" w:cs="Arial"/>
          <w:sz w:val="26"/>
          <w:szCs w:val="26"/>
        </w:rPr>
        <w:t>analizar el fondo del asunto</w:t>
      </w:r>
      <w:r>
        <w:rPr>
          <w:rFonts w:ascii="Arial" w:hAnsi="Arial" w:cs="Arial"/>
          <w:sz w:val="26"/>
          <w:szCs w:val="26"/>
        </w:rPr>
        <w:t>.</w:t>
      </w:r>
    </w:p>
    <w:p w14:paraId="43943687" w14:textId="77777777" w:rsidR="00920E66" w:rsidRPr="00920E66" w:rsidRDefault="00920E66" w:rsidP="00920E66">
      <w:pPr>
        <w:spacing w:line="360" w:lineRule="auto"/>
        <w:ind w:firstLine="567"/>
        <w:jc w:val="both"/>
        <w:rPr>
          <w:rFonts w:ascii="Arial" w:hAnsi="Arial" w:cs="Arial"/>
          <w:sz w:val="26"/>
          <w:szCs w:val="26"/>
        </w:rPr>
      </w:pPr>
      <w:r w:rsidRPr="00516BCD">
        <w:rPr>
          <w:rFonts w:ascii="Arial" w:eastAsia="Calibri" w:hAnsi="Arial"/>
          <w:sz w:val="26"/>
          <w:szCs w:val="26"/>
        </w:rPr>
        <w:t>S</w:t>
      </w:r>
      <w:r>
        <w:rPr>
          <w:rFonts w:ascii="Arial" w:eastAsia="Calibri" w:hAnsi="Arial"/>
          <w:sz w:val="26"/>
          <w:szCs w:val="26"/>
        </w:rPr>
        <w:t xml:space="preserve">irve de referencia a lo anterior </w:t>
      </w:r>
      <w:r w:rsidRPr="00516BCD">
        <w:rPr>
          <w:rFonts w:ascii="Arial" w:eastAsia="Calibri" w:hAnsi="Arial"/>
          <w:sz w:val="26"/>
          <w:szCs w:val="26"/>
        </w:rPr>
        <w:t xml:space="preserve">el criterio </w:t>
      </w:r>
      <w:r>
        <w:rPr>
          <w:rFonts w:ascii="Arial" w:eastAsia="Calibri" w:hAnsi="Arial"/>
          <w:sz w:val="26"/>
          <w:szCs w:val="26"/>
        </w:rPr>
        <w:t xml:space="preserve">emitido por el Primer Tribunal Colegiado en materia Administrativa del Primer Circuito, publicado en el Semanario Judicial de la Federación y su Gaceta, en la </w:t>
      </w:r>
      <w:r>
        <w:rPr>
          <w:rFonts w:ascii="Arial" w:hAnsi="Arial" w:cs="Arial"/>
          <w:sz w:val="26"/>
          <w:szCs w:val="26"/>
        </w:rPr>
        <w:t>Novena Época, Tomo XVII, Enero de 2003, Página: 1819, m</w:t>
      </w:r>
      <w:r w:rsidRPr="00920E66">
        <w:rPr>
          <w:rFonts w:ascii="Arial" w:hAnsi="Arial" w:cs="Arial"/>
          <w:sz w:val="26"/>
          <w:szCs w:val="26"/>
        </w:rPr>
        <w:t>ateria Administrativa</w:t>
      </w:r>
      <w:r>
        <w:rPr>
          <w:rFonts w:ascii="Arial" w:hAnsi="Arial" w:cs="Arial"/>
          <w:sz w:val="26"/>
          <w:szCs w:val="26"/>
        </w:rPr>
        <w:t>, de rubro y texto siguientes:</w:t>
      </w:r>
    </w:p>
    <w:p w14:paraId="27FCB821" w14:textId="77777777" w:rsidR="00920E66" w:rsidRPr="00920E66" w:rsidRDefault="00920E66" w:rsidP="00920E66">
      <w:pPr>
        <w:spacing w:before="240" w:line="360" w:lineRule="auto"/>
        <w:ind w:left="1134" w:right="616"/>
        <w:jc w:val="both"/>
        <w:rPr>
          <w:rFonts w:ascii="Arial" w:hAnsi="Arial" w:cs="Arial"/>
          <w:sz w:val="26"/>
          <w:szCs w:val="26"/>
        </w:rPr>
      </w:pPr>
      <w:r>
        <w:rPr>
          <w:rFonts w:ascii="Arial" w:hAnsi="Arial" w:cs="Arial"/>
          <w:sz w:val="26"/>
          <w:szCs w:val="26"/>
        </w:rPr>
        <w:t>“</w:t>
      </w:r>
      <w:r w:rsidRPr="00B65D0A">
        <w:rPr>
          <w:rFonts w:ascii="Arial" w:hAnsi="Arial" w:cs="Arial"/>
          <w:b/>
          <w:i/>
        </w:rPr>
        <w:t>NEGATIVA FICTA. FALTA DE CONTESTACIÓN DE LA DEMANDA. NULIDAD LISA Y LLANA</w:t>
      </w:r>
      <w:r w:rsidRPr="00920E66">
        <w:rPr>
          <w:rFonts w:ascii="Arial" w:hAnsi="Arial" w:cs="Arial"/>
          <w:i/>
          <w:sz w:val="24"/>
          <w:szCs w:val="24"/>
        </w:rPr>
        <w:t xml:space="preserve">. La nulidad decretada ante la falta de contestación de la demanda, en un juicio en el que se combate una negativa ficta, debe ser lisa y llana y no para efectos, mucho menos para el efecto de que se emita nueva resolución expresa, debidamente fundada y motivada, ya que por el transcurso del tiempo y ante la omisión de responder de la autoridad fiscal, se configuró una resolución negativa ficta que es precisamente la que da lugar a la interposición del juicio de nulidad. Por tanto, la solución que se dicte en ese tipo de asuntos debe ver al fondo de la cuestión planteada y ser resuelta en definitiva. De lo contrario, se rompería con la finalidad de dicha ficción jurídica, que es la de abreviar trámites y dar una pronta resolución a la </w:t>
      </w:r>
      <w:r w:rsidRPr="00920E66">
        <w:rPr>
          <w:rFonts w:ascii="Arial" w:hAnsi="Arial" w:cs="Arial"/>
          <w:i/>
          <w:sz w:val="24"/>
          <w:szCs w:val="24"/>
        </w:rPr>
        <w:lastRenderedPageBreak/>
        <w:t>situación de los particulares, en aras de la seguridad jurídica, y no postergarla indefinidamente.</w:t>
      </w:r>
      <w:r>
        <w:rPr>
          <w:rFonts w:ascii="Arial" w:hAnsi="Arial" w:cs="Arial"/>
          <w:sz w:val="26"/>
          <w:szCs w:val="26"/>
        </w:rPr>
        <w:t>”</w:t>
      </w:r>
    </w:p>
    <w:p w14:paraId="253090B9" w14:textId="12813B61" w:rsidR="00A11E9C" w:rsidRPr="009F0391" w:rsidRDefault="00920E66" w:rsidP="00920E66">
      <w:pPr>
        <w:spacing w:before="240" w:line="360" w:lineRule="auto"/>
        <w:ind w:firstLine="709"/>
        <w:jc w:val="both"/>
        <w:rPr>
          <w:rFonts w:ascii="Arial" w:eastAsia="Calibri" w:hAnsi="Arial"/>
          <w:sz w:val="26"/>
          <w:szCs w:val="26"/>
        </w:rPr>
      </w:pPr>
      <w:r>
        <w:rPr>
          <w:rFonts w:ascii="Arial" w:hAnsi="Arial" w:cs="Arial"/>
          <w:sz w:val="26"/>
          <w:szCs w:val="26"/>
        </w:rPr>
        <w:t xml:space="preserve">Este proceder de la Primera Instancia, es la que causa el agravio alegado, porque si </w:t>
      </w:r>
      <w:r w:rsidR="00950F86">
        <w:rPr>
          <w:rFonts w:ascii="Arial" w:hAnsi="Arial" w:cs="Arial"/>
          <w:sz w:val="26"/>
          <w:szCs w:val="26"/>
        </w:rPr>
        <w:t>bien, dice entrar el estudio del fondo de la legalidad o ilegalidad de las negativas fictas demandadas</w:t>
      </w:r>
      <w:r>
        <w:rPr>
          <w:rFonts w:ascii="Arial" w:hAnsi="Arial" w:cs="Arial"/>
          <w:sz w:val="26"/>
          <w:szCs w:val="26"/>
        </w:rPr>
        <w:t xml:space="preserve">; esto es, </w:t>
      </w:r>
      <w:r w:rsidR="00950F86">
        <w:rPr>
          <w:rFonts w:ascii="Arial" w:hAnsi="Arial" w:cs="Arial"/>
          <w:sz w:val="26"/>
          <w:szCs w:val="26"/>
        </w:rPr>
        <w:t xml:space="preserve">respecto </w:t>
      </w:r>
      <w:r>
        <w:rPr>
          <w:rFonts w:ascii="Arial" w:hAnsi="Arial" w:cs="Arial"/>
          <w:sz w:val="26"/>
          <w:szCs w:val="26"/>
        </w:rPr>
        <w:t xml:space="preserve">de la solicitud de expedición </w:t>
      </w:r>
      <w:r w:rsidR="00A11E9C">
        <w:rPr>
          <w:rFonts w:ascii="Arial" w:eastAsia="Calibri" w:hAnsi="Arial" w:cs="Arial"/>
          <w:bCs/>
          <w:sz w:val="26"/>
          <w:szCs w:val="26"/>
        </w:rPr>
        <w:t xml:space="preserve">de la boleta de certeza jurídica, </w:t>
      </w:r>
      <w:r>
        <w:rPr>
          <w:rFonts w:ascii="Arial" w:eastAsia="Calibri" w:hAnsi="Arial" w:cs="Arial"/>
          <w:bCs/>
          <w:sz w:val="26"/>
          <w:szCs w:val="26"/>
        </w:rPr>
        <w:t xml:space="preserve">reposición del alta de unidad, oficio para </w:t>
      </w:r>
      <w:r w:rsidR="00A11E9C">
        <w:rPr>
          <w:rFonts w:ascii="Arial" w:eastAsia="Calibri" w:hAnsi="Arial" w:cs="Arial"/>
          <w:bCs/>
          <w:sz w:val="26"/>
          <w:szCs w:val="26"/>
        </w:rPr>
        <w:t>la publicación en el Periódico Oficial de</w:t>
      </w:r>
      <w:r w:rsidR="00FA01E6">
        <w:rPr>
          <w:rFonts w:ascii="Arial" w:eastAsia="Calibri" w:hAnsi="Arial" w:cs="Arial"/>
          <w:bCs/>
          <w:sz w:val="26"/>
          <w:szCs w:val="26"/>
        </w:rPr>
        <w:t xml:space="preserve">l Estado, </w:t>
      </w:r>
      <w:r>
        <w:rPr>
          <w:rFonts w:ascii="Arial" w:eastAsia="Calibri" w:hAnsi="Arial" w:cs="Arial"/>
          <w:bCs/>
          <w:sz w:val="26"/>
          <w:szCs w:val="26"/>
        </w:rPr>
        <w:t>y oficio emplacamiento, referentes a</w:t>
      </w:r>
      <w:r w:rsidR="00FA01E6">
        <w:rPr>
          <w:rFonts w:ascii="Arial" w:eastAsia="Calibri" w:hAnsi="Arial" w:cs="Arial"/>
          <w:bCs/>
          <w:sz w:val="26"/>
          <w:szCs w:val="26"/>
        </w:rPr>
        <w:t xml:space="preserve">l acuerdo </w:t>
      </w:r>
      <w:r>
        <w:rPr>
          <w:rFonts w:ascii="Arial" w:eastAsia="Calibri" w:hAnsi="Arial" w:cs="Arial"/>
          <w:bCs/>
          <w:sz w:val="26"/>
          <w:szCs w:val="26"/>
        </w:rPr>
        <w:t xml:space="preserve">de concesión </w:t>
      </w:r>
      <w:r w:rsidR="003C5693">
        <w:rPr>
          <w:rFonts w:ascii="Arial" w:hAnsi="Arial" w:cs="Arial"/>
          <w:b/>
          <w:bCs/>
          <w:sz w:val="26"/>
          <w:szCs w:val="26"/>
        </w:rPr>
        <w:t>**********</w:t>
      </w:r>
      <w:r w:rsidR="003C5693">
        <w:rPr>
          <w:rFonts w:ascii="Arial" w:hAnsi="Arial" w:cs="Arial"/>
          <w:b/>
          <w:bCs/>
          <w:sz w:val="26"/>
          <w:szCs w:val="26"/>
        </w:rPr>
        <w:t xml:space="preserve"> </w:t>
      </w:r>
      <w:r w:rsidR="00FA01E6">
        <w:rPr>
          <w:rFonts w:ascii="Arial" w:eastAsia="Calibri" w:hAnsi="Arial" w:cs="Arial"/>
          <w:bCs/>
          <w:sz w:val="26"/>
          <w:szCs w:val="26"/>
        </w:rPr>
        <w:t xml:space="preserve">de 30 treinta de noviembre de </w:t>
      </w:r>
      <w:r w:rsidR="00A11E9C">
        <w:rPr>
          <w:rFonts w:ascii="Arial" w:eastAsia="Calibri" w:hAnsi="Arial" w:cs="Arial"/>
          <w:bCs/>
          <w:sz w:val="26"/>
          <w:szCs w:val="26"/>
        </w:rPr>
        <w:t>2004</w:t>
      </w:r>
      <w:r w:rsidR="00FA01E6">
        <w:rPr>
          <w:rFonts w:ascii="Arial" w:eastAsia="Calibri" w:hAnsi="Arial" w:cs="Arial"/>
          <w:bCs/>
          <w:sz w:val="26"/>
          <w:szCs w:val="26"/>
        </w:rPr>
        <w:t xml:space="preserve"> dos mil cuatro</w:t>
      </w:r>
      <w:r>
        <w:rPr>
          <w:rFonts w:ascii="Arial" w:eastAsia="Calibri" w:hAnsi="Arial" w:cs="Arial"/>
          <w:bCs/>
          <w:sz w:val="26"/>
          <w:szCs w:val="26"/>
        </w:rPr>
        <w:t xml:space="preserve">; así como </w:t>
      </w:r>
      <w:r w:rsidR="00FA01E6">
        <w:rPr>
          <w:rFonts w:ascii="Arial" w:eastAsia="Calibri" w:hAnsi="Arial" w:cs="Arial"/>
          <w:bCs/>
          <w:sz w:val="26"/>
          <w:szCs w:val="26"/>
        </w:rPr>
        <w:t xml:space="preserve">la renovación </w:t>
      </w:r>
      <w:r>
        <w:rPr>
          <w:rFonts w:ascii="Arial" w:eastAsia="Calibri" w:hAnsi="Arial" w:cs="Arial"/>
          <w:bCs/>
          <w:sz w:val="26"/>
          <w:szCs w:val="26"/>
        </w:rPr>
        <w:t>de este</w:t>
      </w:r>
      <w:r w:rsidR="00A11E9C">
        <w:rPr>
          <w:rFonts w:ascii="Arial" w:hAnsi="Arial" w:cs="Arial"/>
          <w:sz w:val="26"/>
          <w:szCs w:val="26"/>
          <w:lang w:eastAsia="es-MX"/>
        </w:rPr>
        <w:t xml:space="preserve">, </w:t>
      </w:r>
      <w:r w:rsidR="00950F86">
        <w:rPr>
          <w:rFonts w:ascii="Arial" w:hAnsi="Arial" w:cs="Arial"/>
          <w:sz w:val="26"/>
          <w:szCs w:val="26"/>
          <w:lang w:eastAsia="es-MX"/>
        </w:rPr>
        <w:t xml:space="preserve">no lo hace así, </w:t>
      </w:r>
      <w:r w:rsidR="00A11E9C">
        <w:rPr>
          <w:rFonts w:ascii="Arial" w:hAnsi="Arial" w:cs="Arial"/>
          <w:sz w:val="26"/>
          <w:szCs w:val="26"/>
          <w:lang w:eastAsia="es-MX"/>
        </w:rPr>
        <w:t xml:space="preserve">violentando con su actuar </w:t>
      </w:r>
      <w:r w:rsidR="00A11E9C" w:rsidRPr="009F0391">
        <w:rPr>
          <w:rFonts w:ascii="Arial" w:eastAsia="Calibri" w:hAnsi="Arial"/>
          <w:sz w:val="26"/>
          <w:szCs w:val="26"/>
        </w:rPr>
        <w:t xml:space="preserve">el artículo </w:t>
      </w:r>
      <w:r w:rsidRPr="009F0391">
        <w:rPr>
          <w:rFonts w:ascii="Arial" w:eastAsia="Calibri" w:hAnsi="Arial"/>
          <w:sz w:val="26"/>
          <w:szCs w:val="26"/>
        </w:rPr>
        <w:t xml:space="preserve">177 fracciones I y II </w:t>
      </w:r>
      <w:r w:rsidR="00FA01E6">
        <w:rPr>
          <w:rStyle w:val="Refdenotaalpie"/>
          <w:rFonts w:ascii="Arial" w:eastAsia="Calibri" w:hAnsi="Arial"/>
          <w:sz w:val="26"/>
          <w:szCs w:val="26"/>
        </w:rPr>
        <w:footnoteReference w:id="2"/>
      </w:r>
      <w:r w:rsidR="00A11E9C" w:rsidRPr="009F0391">
        <w:rPr>
          <w:rFonts w:ascii="Arial" w:eastAsia="Calibri" w:hAnsi="Arial"/>
          <w:sz w:val="26"/>
          <w:szCs w:val="26"/>
        </w:rPr>
        <w:t xml:space="preserve"> de la Ley de Justicia Administrativa para el Estado de Oaxaca, </w:t>
      </w:r>
      <w:r w:rsidR="00DE320E">
        <w:rPr>
          <w:rFonts w:ascii="Arial" w:eastAsia="Calibri" w:hAnsi="Arial"/>
          <w:sz w:val="26"/>
          <w:szCs w:val="26"/>
        </w:rPr>
        <w:t>del que se deduce que</w:t>
      </w:r>
      <w:r w:rsidR="00A11E9C" w:rsidRPr="009F0391">
        <w:rPr>
          <w:rFonts w:ascii="Arial" w:eastAsia="Calibri" w:hAnsi="Arial"/>
          <w:sz w:val="26"/>
          <w:szCs w:val="26"/>
        </w:rPr>
        <w:t xml:space="preserve"> el juzgador debe </w:t>
      </w:r>
      <w:r w:rsidR="00E4462E">
        <w:rPr>
          <w:rFonts w:ascii="Arial" w:eastAsia="Calibri" w:hAnsi="Arial"/>
          <w:sz w:val="26"/>
          <w:szCs w:val="26"/>
        </w:rPr>
        <w:t xml:space="preserve">emitir sus resoluciones </w:t>
      </w:r>
      <w:r w:rsidR="00A11E9C" w:rsidRPr="009F0391">
        <w:rPr>
          <w:rFonts w:ascii="Arial" w:eastAsia="Calibri" w:hAnsi="Arial"/>
          <w:sz w:val="26"/>
          <w:szCs w:val="26"/>
        </w:rPr>
        <w:t>en concordancia con la demanda y por la contestación formulada por las partes</w:t>
      </w:r>
      <w:r w:rsidR="00E4462E">
        <w:rPr>
          <w:rFonts w:ascii="Arial" w:eastAsia="Calibri" w:hAnsi="Arial"/>
          <w:sz w:val="26"/>
          <w:szCs w:val="26"/>
        </w:rPr>
        <w:t xml:space="preserve">, además de no existir </w:t>
      </w:r>
      <w:r w:rsidR="00A11E9C" w:rsidRPr="009F0391">
        <w:rPr>
          <w:rFonts w:ascii="Arial" w:eastAsia="Calibri" w:hAnsi="Arial"/>
          <w:sz w:val="26"/>
          <w:szCs w:val="26"/>
        </w:rPr>
        <w:t>afirmaciones que se contradigan entre sí.</w:t>
      </w:r>
    </w:p>
    <w:p w14:paraId="532CCEAA" w14:textId="77777777" w:rsidR="00A11E9C" w:rsidRPr="00516BCD" w:rsidRDefault="00A11E9C" w:rsidP="00E4462E">
      <w:pPr>
        <w:spacing w:line="360" w:lineRule="auto"/>
        <w:ind w:firstLine="567"/>
        <w:jc w:val="both"/>
        <w:rPr>
          <w:rFonts w:ascii="Arial" w:eastAsia="Calibri" w:hAnsi="Arial"/>
          <w:sz w:val="26"/>
          <w:szCs w:val="26"/>
        </w:rPr>
      </w:pPr>
      <w:r w:rsidRPr="00516BCD">
        <w:rPr>
          <w:rFonts w:ascii="Arial" w:eastAsia="Calibri" w:hAnsi="Arial"/>
          <w:sz w:val="26"/>
          <w:szCs w:val="26"/>
        </w:rPr>
        <w:t>S</w:t>
      </w:r>
      <w:r w:rsidR="00E4462E">
        <w:rPr>
          <w:rFonts w:ascii="Arial" w:eastAsia="Calibri" w:hAnsi="Arial"/>
          <w:sz w:val="26"/>
          <w:szCs w:val="26"/>
        </w:rPr>
        <w:t xml:space="preserve">irve de referencia a lo anterior </w:t>
      </w:r>
      <w:r w:rsidRPr="00516BCD">
        <w:rPr>
          <w:rFonts w:ascii="Arial" w:eastAsia="Calibri" w:hAnsi="Arial"/>
          <w:sz w:val="26"/>
          <w:szCs w:val="26"/>
        </w:rPr>
        <w:t>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14:paraId="79013834" w14:textId="77777777" w:rsidR="00A11E9C" w:rsidRPr="00F958CF" w:rsidRDefault="00A11E9C" w:rsidP="00A11E9C">
      <w:pPr>
        <w:spacing w:line="360" w:lineRule="auto"/>
        <w:ind w:left="851" w:right="567"/>
        <w:jc w:val="both"/>
        <w:rPr>
          <w:rFonts w:ascii="Arial" w:eastAsia="Calibri" w:hAnsi="Arial"/>
        </w:rPr>
      </w:pPr>
      <w:r w:rsidRPr="00E4462E">
        <w:rPr>
          <w:rFonts w:ascii="Arial" w:eastAsia="Calibri" w:hAnsi="Arial"/>
          <w:sz w:val="26"/>
          <w:szCs w:val="26"/>
        </w:rPr>
        <w:t>“</w:t>
      </w:r>
      <w:r w:rsidRPr="00E4462E">
        <w:rPr>
          <w:rFonts w:ascii="Arial" w:eastAsia="Calibri" w:hAnsi="Arial"/>
          <w:b/>
          <w:i/>
          <w:sz w:val="24"/>
          <w:szCs w:val="24"/>
        </w:rPr>
        <w:t>LITIS, MATERIA DE LA</w:t>
      </w:r>
      <w:r w:rsidRPr="00E4462E">
        <w:rPr>
          <w:rFonts w:ascii="Arial" w:eastAsia="Calibri" w:hAnsi="Arial"/>
          <w:i/>
          <w:sz w:val="24"/>
          <w:szCs w:val="24"/>
        </w:rPr>
        <w:t>.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r w:rsidRPr="00F958CF">
        <w:rPr>
          <w:rFonts w:ascii="Arial" w:eastAsia="Calibri" w:hAnsi="Arial"/>
        </w:rPr>
        <w:t>”</w:t>
      </w:r>
    </w:p>
    <w:p w14:paraId="3ED62B09" w14:textId="39EC4696" w:rsidR="00E4462E" w:rsidRDefault="00B65D0A" w:rsidP="00A11E9C">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Por tanto, a fin de reparar el agravio causado, es procedente </w:t>
      </w:r>
      <w:r w:rsidR="00BB4D35">
        <w:rPr>
          <w:rFonts w:ascii="Arial" w:hAnsi="Arial" w:cs="Arial"/>
          <w:b/>
          <w:sz w:val="26"/>
          <w:szCs w:val="26"/>
        </w:rPr>
        <w:t xml:space="preserve">REVOCAR </w:t>
      </w:r>
      <w:r w:rsidR="00A11E9C">
        <w:rPr>
          <w:rFonts w:ascii="Arial" w:hAnsi="Arial" w:cs="Arial"/>
          <w:sz w:val="26"/>
          <w:szCs w:val="26"/>
        </w:rPr>
        <w:t xml:space="preserve">la </w:t>
      </w:r>
      <w:r w:rsidR="00FE442C">
        <w:rPr>
          <w:rFonts w:ascii="Arial" w:hAnsi="Arial" w:cs="Arial"/>
          <w:sz w:val="26"/>
          <w:szCs w:val="26"/>
        </w:rPr>
        <w:t xml:space="preserve">sentencia de 29 veintinueve de agosto </w:t>
      </w:r>
      <w:r w:rsidR="00E4462E">
        <w:rPr>
          <w:rFonts w:ascii="Arial" w:hAnsi="Arial" w:cs="Arial"/>
          <w:sz w:val="26"/>
          <w:szCs w:val="26"/>
        </w:rPr>
        <w:t>de 201</w:t>
      </w:r>
      <w:r w:rsidR="00FE442C">
        <w:rPr>
          <w:rFonts w:ascii="Arial" w:hAnsi="Arial" w:cs="Arial"/>
          <w:sz w:val="26"/>
          <w:szCs w:val="26"/>
        </w:rPr>
        <w:t>9</w:t>
      </w:r>
      <w:r w:rsidR="00E4462E">
        <w:rPr>
          <w:rFonts w:ascii="Arial" w:hAnsi="Arial" w:cs="Arial"/>
          <w:sz w:val="26"/>
          <w:szCs w:val="26"/>
        </w:rPr>
        <w:t xml:space="preserve"> dos mil dieci</w:t>
      </w:r>
      <w:r w:rsidR="00FE442C">
        <w:rPr>
          <w:rFonts w:ascii="Arial" w:hAnsi="Arial" w:cs="Arial"/>
          <w:sz w:val="26"/>
          <w:szCs w:val="26"/>
        </w:rPr>
        <w:t>nueve</w:t>
      </w:r>
      <w:r w:rsidR="00A11E9C">
        <w:rPr>
          <w:rFonts w:ascii="Arial" w:hAnsi="Arial" w:cs="Arial"/>
          <w:sz w:val="26"/>
          <w:szCs w:val="26"/>
        </w:rPr>
        <w:t xml:space="preserve">, para </w:t>
      </w:r>
      <w:r w:rsidRPr="00B65D0A">
        <w:rPr>
          <w:rFonts w:ascii="Arial" w:hAnsi="Arial" w:cs="Arial"/>
          <w:b/>
          <w:sz w:val="26"/>
          <w:szCs w:val="26"/>
        </w:rPr>
        <w:t>DEJAR SIN EFECTO</w:t>
      </w:r>
      <w:r>
        <w:rPr>
          <w:rFonts w:ascii="Arial" w:hAnsi="Arial" w:cs="Arial"/>
          <w:sz w:val="26"/>
          <w:szCs w:val="26"/>
        </w:rPr>
        <w:t xml:space="preserve"> </w:t>
      </w:r>
      <w:r w:rsidR="00A11E9C">
        <w:rPr>
          <w:rFonts w:ascii="Arial" w:hAnsi="Arial" w:cs="Arial"/>
          <w:sz w:val="26"/>
          <w:szCs w:val="26"/>
        </w:rPr>
        <w:t xml:space="preserve">la declaración de </w:t>
      </w:r>
      <w:r w:rsidR="00FE442C">
        <w:rPr>
          <w:rFonts w:ascii="Arial" w:hAnsi="Arial" w:cs="Arial"/>
          <w:sz w:val="26"/>
          <w:szCs w:val="26"/>
        </w:rPr>
        <w:t>nulidad</w:t>
      </w:r>
      <w:r w:rsidR="00A11E9C">
        <w:rPr>
          <w:rFonts w:ascii="Arial" w:hAnsi="Arial" w:cs="Arial"/>
          <w:sz w:val="26"/>
          <w:szCs w:val="26"/>
        </w:rPr>
        <w:t xml:space="preserve"> decretada</w:t>
      </w:r>
      <w:r w:rsidR="00950F86">
        <w:rPr>
          <w:rFonts w:ascii="Arial" w:hAnsi="Arial" w:cs="Arial"/>
          <w:sz w:val="26"/>
          <w:szCs w:val="26"/>
        </w:rPr>
        <w:t xml:space="preserve">, </w:t>
      </w:r>
      <w:r w:rsidR="00A11E9C">
        <w:rPr>
          <w:rFonts w:ascii="Arial" w:hAnsi="Arial" w:cs="Arial"/>
          <w:sz w:val="26"/>
          <w:szCs w:val="26"/>
        </w:rPr>
        <w:t>y puesto que</w:t>
      </w:r>
      <w:r>
        <w:rPr>
          <w:rFonts w:ascii="Arial" w:hAnsi="Arial" w:cs="Arial"/>
          <w:sz w:val="26"/>
          <w:szCs w:val="26"/>
        </w:rPr>
        <w:t xml:space="preserve"> la Primera Instancia, </w:t>
      </w:r>
      <w:r w:rsidR="00A11E9C">
        <w:rPr>
          <w:rFonts w:ascii="Arial" w:hAnsi="Arial" w:cs="Arial"/>
          <w:sz w:val="26"/>
          <w:szCs w:val="26"/>
        </w:rPr>
        <w:t>dejó de analizar el fondo del asunto</w:t>
      </w:r>
      <w:r>
        <w:rPr>
          <w:rFonts w:ascii="Arial" w:hAnsi="Arial" w:cs="Arial"/>
          <w:sz w:val="26"/>
          <w:szCs w:val="26"/>
        </w:rPr>
        <w:t xml:space="preserve"> planteado como ya se dijo precisó con anterioridad, </w:t>
      </w:r>
      <w:r w:rsidR="00A11E9C">
        <w:rPr>
          <w:rFonts w:ascii="Arial" w:hAnsi="Arial" w:cs="Arial"/>
          <w:sz w:val="26"/>
          <w:szCs w:val="26"/>
        </w:rPr>
        <w:t xml:space="preserve">consistente en </w:t>
      </w:r>
      <w:r w:rsidR="00DF03E0">
        <w:rPr>
          <w:rFonts w:ascii="Arial" w:hAnsi="Arial" w:cs="Arial"/>
          <w:sz w:val="26"/>
          <w:szCs w:val="26"/>
        </w:rPr>
        <w:t xml:space="preserve">estudiar la </w:t>
      </w:r>
      <w:r w:rsidR="00E4462E">
        <w:rPr>
          <w:rFonts w:ascii="Arial" w:hAnsi="Arial" w:cs="Arial"/>
          <w:sz w:val="26"/>
          <w:szCs w:val="26"/>
        </w:rPr>
        <w:t xml:space="preserve">legalidad o ilegalidad </w:t>
      </w:r>
      <w:r w:rsidR="00DF03E0">
        <w:rPr>
          <w:rFonts w:ascii="Arial" w:hAnsi="Arial" w:cs="Arial"/>
          <w:sz w:val="26"/>
          <w:szCs w:val="26"/>
        </w:rPr>
        <w:t>relativa</w:t>
      </w:r>
      <w:r w:rsidR="00A11E9C">
        <w:rPr>
          <w:rFonts w:ascii="Arial" w:hAnsi="Arial" w:cs="Arial"/>
          <w:sz w:val="26"/>
          <w:szCs w:val="26"/>
        </w:rPr>
        <w:t xml:space="preserve"> a l</w:t>
      </w:r>
      <w:r w:rsidR="00DF03E0">
        <w:rPr>
          <w:rFonts w:ascii="Arial" w:hAnsi="Arial" w:cs="Arial"/>
          <w:sz w:val="26"/>
          <w:szCs w:val="26"/>
        </w:rPr>
        <w:t xml:space="preserve">as </w:t>
      </w:r>
      <w:r w:rsidR="00A11E9C">
        <w:rPr>
          <w:rFonts w:ascii="Arial" w:hAnsi="Arial" w:cs="Arial"/>
          <w:sz w:val="26"/>
          <w:szCs w:val="26"/>
        </w:rPr>
        <w:t>solicitud</w:t>
      </w:r>
      <w:r w:rsidR="00DF03E0">
        <w:rPr>
          <w:rFonts w:ascii="Arial" w:hAnsi="Arial" w:cs="Arial"/>
          <w:sz w:val="26"/>
          <w:szCs w:val="26"/>
        </w:rPr>
        <w:t>es</w:t>
      </w:r>
      <w:r>
        <w:rPr>
          <w:rFonts w:ascii="Arial" w:hAnsi="Arial" w:cs="Arial"/>
          <w:sz w:val="26"/>
          <w:szCs w:val="26"/>
        </w:rPr>
        <w:t xml:space="preserve"> de expedición </w:t>
      </w:r>
      <w:r>
        <w:rPr>
          <w:rFonts w:ascii="Arial" w:eastAsia="Calibri" w:hAnsi="Arial" w:cs="Arial"/>
          <w:bCs/>
          <w:sz w:val="26"/>
          <w:szCs w:val="26"/>
        </w:rPr>
        <w:t xml:space="preserve">de la boleta de certeza jurídica, reposición del alta de unidad, oficio para la publicación en el Periódico Oficial del Estado, y oficio emplacamiento, referentes al acuerdo de concesión </w:t>
      </w:r>
      <w:r w:rsidR="003C5693">
        <w:rPr>
          <w:rFonts w:ascii="Arial" w:hAnsi="Arial" w:cs="Arial"/>
          <w:b/>
          <w:bCs/>
          <w:sz w:val="26"/>
          <w:szCs w:val="26"/>
        </w:rPr>
        <w:t>**********</w:t>
      </w:r>
      <w:r w:rsidR="003C5693">
        <w:rPr>
          <w:rFonts w:ascii="Arial" w:hAnsi="Arial" w:cs="Arial"/>
          <w:b/>
          <w:bCs/>
          <w:sz w:val="26"/>
          <w:szCs w:val="26"/>
        </w:rPr>
        <w:t xml:space="preserve"> </w:t>
      </w:r>
      <w:r>
        <w:rPr>
          <w:rFonts w:ascii="Arial" w:eastAsia="Calibri" w:hAnsi="Arial" w:cs="Arial"/>
          <w:bCs/>
          <w:sz w:val="26"/>
          <w:szCs w:val="26"/>
        </w:rPr>
        <w:t>de 30 treinta de noviembre de 2004 dos mil cuatro; así como la renovación de este</w:t>
      </w:r>
      <w:r>
        <w:rPr>
          <w:rFonts w:ascii="Arial" w:hAnsi="Arial" w:cs="Arial"/>
          <w:sz w:val="26"/>
          <w:szCs w:val="26"/>
          <w:lang w:eastAsia="es-MX"/>
        </w:rPr>
        <w:t>;</w:t>
      </w:r>
      <w:r w:rsidR="00A11E9C">
        <w:rPr>
          <w:rFonts w:ascii="Arial" w:hAnsi="Arial" w:cs="Arial"/>
          <w:sz w:val="26"/>
          <w:szCs w:val="26"/>
          <w:lang w:val="es-MX" w:eastAsia="es-MX"/>
        </w:rPr>
        <w:t xml:space="preserve"> análisis que debe realizarse en base a los conceptos de impugnación vertidos en contra de dichos actos</w:t>
      </w:r>
      <w:r>
        <w:rPr>
          <w:rFonts w:ascii="Arial" w:hAnsi="Arial" w:cs="Arial"/>
          <w:sz w:val="26"/>
          <w:szCs w:val="26"/>
          <w:lang w:val="es-MX" w:eastAsia="es-MX"/>
        </w:rPr>
        <w:t>, así como de las manifestaciones expuestas por la autoridad demandada al dar contestación a la demanda</w:t>
      </w:r>
      <w:r w:rsidR="00A11E9C">
        <w:rPr>
          <w:rFonts w:ascii="Arial" w:hAnsi="Arial" w:cs="Arial"/>
          <w:sz w:val="26"/>
          <w:szCs w:val="26"/>
          <w:lang w:val="es-MX" w:eastAsia="es-MX"/>
        </w:rPr>
        <w:t xml:space="preserve">; debiendo así </w:t>
      </w:r>
      <w:r w:rsidR="00A11E9C">
        <w:rPr>
          <w:rFonts w:ascii="Arial" w:hAnsi="Arial" w:cs="Arial"/>
          <w:sz w:val="26"/>
          <w:szCs w:val="26"/>
        </w:rPr>
        <w:t xml:space="preserve">la Sala Unitaria </w:t>
      </w:r>
      <w:r w:rsidRPr="00950F86">
        <w:rPr>
          <w:rFonts w:ascii="Arial" w:hAnsi="Arial" w:cs="Arial"/>
          <w:b/>
          <w:sz w:val="26"/>
          <w:szCs w:val="26"/>
        </w:rPr>
        <w:t>AGOTAR SU JURISDICCIÓN</w:t>
      </w:r>
      <w:r w:rsidR="00A11E9C">
        <w:rPr>
          <w:rFonts w:ascii="Arial" w:hAnsi="Arial" w:cs="Arial"/>
          <w:sz w:val="26"/>
          <w:szCs w:val="26"/>
        </w:rPr>
        <w:t>, resolviendo lo que en derecho proceda</w:t>
      </w:r>
      <w:r w:rsidR="00E4462E">
        <w:rPr>
          <w:rFonts w:ascii="Arial" w:hAnsi="Arial" w:cs="Arial"/>
          <w:sz w:val="26"/>
          <w:szCs w:val="26"/>
        </w:rPr>
        <w:t>.</w:t>
      </w:r>
    </w:p>
    <w:p w14:paraId="393DD3C2" w14:textId="77777777" w:rsidR="00A11E9C" w:rsidRDefault="00E4462E" w:rsidP="00231206">
      <w:pPr>
        <w:pStyle w:val="Sinespaciado"/>
        <w:tabs>
          <w:tab w:val="left" w:pos="1560"/>
        </w:tabs>
        <w:spacing w:before="240" w:line="360" w:lineRule="auto"/>
        <w:ind w:firstLine="708"/>
        <w:jc w:val="both"/>
        <w:rPr>
          <w:rFonts w:ascii="Arial" w:eastAsia="Times New Roman" w:hAnsi="Arial"/>
          <w:color w:val="000000"/>
          <w:sz w:val="26"/>
          <w:szCs w:val="26"/>
        </w:rPr>
      </w:pPr>
      <w:r>
        <w:rPr>
          <w:rFonts w:ascii="Arial" w:hAnsi="Arial" w:cs="Arial"/>
          <w:sz w:val="26"/>
          <w:szCs w:val="26"/>
        </w:rPr>
        <w:t>P</w:t>
      </w:r>
      <w:r w:rsidR="00B65D0A">
        <w:rPr>
          <w:rFonts w:ascii="Arial" w:hAnsi="Arial" w:cs="Arial"/>
          <w:sz w:val="26"/>
          <w:szCs w:val="26"/>
        </w:rPr>
        <w:t xml:space="preserve">or lo que, </w:t>
      </w:r>
      <w:r w:rsidR="00B65D0A" w:rsidRPr="00B65D0A">
        <w:rPr>
          <w:rFonts w:ascii="Arial" w:hAnsi="Arial" w:cs="Arial"/>
          <w:b/>
          <w:sz w:val="26"/>
          <w:szCs w:val="26"/>
        </w:rPr>
        <w:t>DEBEN VOLVER</w:t>
      </w:r>
      <w:r w:rsidR="00B65D0A">
        <w:rPr>
          <w:rFonts w:ascii="Arial" w:hAnsi="Arial" w:cs="Arial"/>
          <w:sz w:val="26"/>
          <w:szCs w:val="26"/>
        </w:rPr>
        <w:t xml:space="preserve"> </w:t>
      </w:r>
      <w:r w:rsidR="00A11E9C">
        <w:rPr>
          <w:rFonts w:ascii="Arial" w:hAnsi="Arial" w:cs="Arial"/>
          <w:sz w:val="26"/>
          <w:szCs w:val="26"/>
        </w:rPr>
        <w:t>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w:t>
      </w:r>
      <w:r w:rsidR="00231206">
        <w:rPr>
          <w:rFonts w:ascii="Arial" w:hAnsi="Arial" w:cs="Arial"/>
          <w:sz w:val="26"/>
          <w:szCs w:val="26"/>
        </w:rPr>
        <w:t xml:space="preserve"> Se aplica como sustento a lo anterior, </w:t>
      </w:r>
      <w:r w:rsidR="00A11E9C">
        <w:rPr>
          <w:rFonts w:ascii="Arial" w:hAnsi="Arial" w:cs="Arial"/>
          <w:bCs/>
          <w:sz w:val="26"/>
          <w:szCs w:val="26"/>
        </w:rPr>
        <w:t>el criterio emitido por la Sala Superior de este Tribuna</w:t>
      </w:r>
      <w:r w:rsidR="00B65D0A">
        <w:rPr>
          <w:rFonts w:ascii="Arial" w:hAnsi="Arial" w:cs="Arial"/>
          <w:bCs/>
          <w:sz w:val="26"/>
          <w:szCs w:val="26"/>
        </w:rPr>
        <w:t>l, Tesis TCASS00</w:t>
      </w:r>
      <w:bookmarkStart w:id="0" w:name="_GoBack"/>
      <w:bookmarkEnd w:id="0"/>
      <w:r w:rsidR="00B65D0A">
        <w:rPr>
          <w:rFonts w:ascii="Arial" w:hAnsi="Arial" w:cs="Arial"/>
          <w:bCs/>
          <w:sz w:val="26"/>
          <w:szCs w:val="26"/>
        </w:rPr>
        <w:t>08/2011TO.1AD, número de r</w:t>
      </w:r>
      <w:r w:rsidR="00A11E9C">
        <w:rPr>
          <w:rFonts w:ascii="Arial" w:hAnsi="Arial" w:cs="Arial"/>
          <w:bCs/>
          <w:sz w:val="26"/>
          <w:szCs w:val="26"/>
        </w:rPr>
        <w:t xml:space="preserve">egistro 8, Primera </w:t>
      </w:r>
      <w:r w:rsidR="00A11E9C" w:rsidRPr="00364D00">
        <w:rPr>
          <w:rFonts w:ascii="Arial" w:eastAsia="Times New Roman" w:hAnsi="Arial" w:cs="Arial"/>
          <w:color w:val="000000"/>
          <w:sz w:val="26"/>
          <w:szCs w:val="26"/>
        </w:rPr>
        <w:t xml:space="preserve">Época, </w:t>
      </w:r>
      <w:r w:rsidR="00A11E9C">
        <w:rPr>
          <w:rFonts w:ascii="Arial" w:eastAsia="Times New Roman" w:hAnsi="Arial" w:cs="Arial"/>
          <w:color w:val="000000"/>
          <w:sz w:val="26"/>
          <w:szCs w:val="26"/>
        </w:rPr>
        <w:t xml:space="preserve">fuente Boletín número 1 </w:t>
      </w:r>
      <w:r w:rsidR="00A11E9C">
        <w:rPr>
          <w:rFonts w:ascii="Arial" w:eastAsia="Times New Roman" w:hAnsi="Arial"/>
          <w:color w:val="000000"/>
          <w:sz w:val="26"/>
          <w:szCs w:val="26"/>
        </w:rPr>
        <w:t>del</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Tribunal de lo Contencioso Administrativo para el Estado de Oaxaca</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Tomo</w:t>
      </w:r>
      <w:r w:rsidR="00A11E9C" w:rsidRPr="00364D00">
        <w:rPr>
          <w:rFonts w:ascii="Arial" w:eastAsia="Times New Roman" w:hAnsi="Arial"/>
          <w:color w:val="000000"/>
          <w:sz w:val="26"/>
          <w:szCs w:val="26"/>
        </w:rPr>
        <w:t xml:space="preserve"> I, </w:t>
      </w:r>
      <w:r w:rsidR="00A11E9C">
        <w:rPr>
          <w:rFonts w:ascii="Arial" w:eastAsia="Times New Roman" w:hAnsi="Arial"/>
          <w:color w:val="000000"/>
          <w:sz w:val="26"/>
          <w:szCs w:val="26"/>
        </w:rPr>
        <w:t>Enero</w:t>
      </w:r>
      <w:r w:rsidR="00A11E9C" w:rsidRPr="00364D00">
        <w:rPr>
          <w:rFonts w:ascii="Arial" w:eastAsia="Times New Roman" w:hAnsi="Arial"/>
          <w:color w:val="000000"/>
          <w:sz w:val="26"/>
          <w:szCs w:val="26"/>
        </w:rPr>
        <w:t xml:space="preserve"> de </w:t>
      </w:r>
      <w:r w:rsidR="00A11E9C">
        <w:rPr>
          <w:rFonts w:ascii="Arial" w:eastAsia="Times New Roman" w:hAnsi="Arial"/>
          <w:color w:val="000000"/>
          <w:sz w:val="26"/>
          <w:szCs w:val="26"/>
        </w:rPr>
        <w:t>20</w:t>
      </w:r>
      <w:r w:rsidR="00A11E9C" w:rsidRPr="00364D00">
        <w:rPr>
          <w:rFonts w:ascii="Arial" w:eastAsia="Times New Roman" w:hAnsi="Arial"/>
          <w:color w:val="000000"/>
          <w:sz w:val="26"/>
          <w:szCs w:val="26"/>
        </w:rPr>
        <w:t xml:space="preserve">11, </w:t>
      </w:r>
      <w:r w:rsidR="00A11E9C">
        <w:rPr>
          <w:rFonts w:ascii="Arial" w:eastAsia="Times New Roman" w:hAnsi="Arial"/>
          <w:color w:val="000000"/>
          <w:sz w:val="26"/>
          <w:szCs w:val="26"/>
        </w:rPr>
        <w:t>visible a página</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8, de rubro y texto, siguientes:</w:t>
      </w:r>
    </w:p>
    <w:p w14:paraId="13F18B00" w14:textId="77777777" w:rsidR="00A11E9C" w:rsidRPr="005F62FE" w:rsidRDefault="00A11E9C" w:rsidP="00A11E9C">
      <w:pPr>
        <w:pStyle w:val="Pa1"/>
        <w:spacing w:before="240" w:line="360" w:lineRule="auto"/>
        <w:ind w:left="1134" w:right="709"/>
        <w:jc w:val="both"/>
        <w:rPr>
          <w:rFonts w:ascii="Arial" w:eastAsia="Times New Roman" w:hAnsi="Arial" w:cs="Arial"/>
          <w:i/>
          <w:color w:val="000000"/>
          <w:sz w:val="22"/>
          <w:szCs w:val="22"/>
        </w:rPr>
      </w:pPr>
      <w:r w:rsidRPr="001476B9">
        <w:rPr>
          <w:rFonts w:ascii="Arial" w:eastAsia="Times New Roman" w:hAnsi="Arial" w:cs="Arial"/>
          <w:color w:val="000000"/>
          <w:sz w:val="22"/>
          <w:szCs w:val="22"/>
        </w:rPr>
        <w:t>“</w:t>
      </w:r>
      <w:r w:rsidRPr="00B65D0A">
        <w:rPr>
          <w:rFonts w:ascii="Arial" w:hAnsi="Arial" w:cs="Arial"/>
          <w:b/>
          <w:bCs/>
          <w:i/>
          <w:color w:val="000000"/>
          <w:sz w:val="22"/>
          <w:szCs w:val="22"/>
        </w:rPr>
        <w:t xml:space="preserve">SENTENCIA PARA EFECTOS. LA SALA SUPERIOR AL RESOLVER EL RECURSO DE REVISIÓN NO PUEDE DICTARLA CUANDO LA PRIMERA INSTANCIA NO </w:t>
      </w:r>
      <w:r w:rsidRPr="00B65D0A">
        <w:rPr>
          <w:rFonts w:ascii="Arial" w:hAnsi="Arial" w:cs="Arial"/>
          <w:b/>
          <w:bCs/>
          <w:color w:val="000000"/>
          <w:sz w:val="22"/>
          <w:szCs w:val="22"/>
        </w:rPr>
        <w:t>AGOTÓ SU JURISDICCIÓN</w:t>
      </w:r>
      <w:r w:rsidRPr="00231206">
        <w:rPr>
          <w:rFonts w:ascii="Arial" w:hAnsi="Arial" w:cs="Arial"/>
          <w:b/>
          <w:bCs/>
          <w:color w:val="000000"/>
        </w:rPr>
        <w:t xml:space="preserve">. </w:t>
      </w:r>
      <w:r w:rsidRPr="00231206">
        <w:rPr>
          <w:rStyle w:val="A1"/>
          <w:rFonts w:ascii="Arial" w:hAnsi="Arial" w:cs="Arial"/>
          <w:sz w:val="24"/>
          <w:szCs w:val="24"/>
        </w:rPr>
        <w:t xml:space="preserve">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w:t>
      </w:r>
      <w:r w:rsidRPr="00231206">
        <w:rPr>
          <w:rStyle w:val="A1"/>
          <w:rFonts w:ascii="Arial" w:hAnsi="Arial" w:cs="Arial"/>
          <w:sz w:val="24"/>
          <w:szCs w:val="24"/>
        </w:rPr>
        <w:lastRenderedPageBreak/>
        <w:t>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231206">
        <w:rPr>
          <w:rFonts w:ascii="Arial" w:eastAsia="Times New Roman" w:hAnsi="Arial" w:cs="Arial"/>
          <w:i/>
          <w:color w:val="000000"/>
        </w:rPr>
        <w:t>.</w:t>
      </w:r>
      <w:r w:rsidRPr="001476B9">
        <w:rPr>
          <w:rFonts w:ascii="Arial" w:eastAsia="Times New Roman" w:hAnsi="Arial" w:cs="Arial"/>
          <w:i/>
          <w:color w:val="000000"/>
          <w:sz w:val="22"/>
          <w:szCs w:val="22"/>
        </w:rPr>
        <w:t>”</w:t>
      </w:r>
    </w:p>
    <w:p w14:paraId="346E4A74" w14:textId="77777777" w:rsidR="00A11E9C" w:rsidRPr="001476B9" w:rsidRDefault="00A11E9C" w:rsidP="00A11E9C">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Ante tales consideraciones, con fundamento en los artículos 207 y 208 de la Ley de Justicia Administrativa para el Estado, </w:t>
      </w:r>
      <w:r w:rsidR="009A17DB">
        <w:rPr>
          <w:rFonts w:ascii="Arial" w:hAnsi="Arial" w:cs="Arial"/>
          <w:sz w:val="26"/>
          <w:szCs w:val="26"/>
          <w:lang w:val="es-MX"/>
        </w:rPr>
        <w:t xml:space="preserve">aplicable por ser la </w:t>
      </w:r>
      <w:r>
        <w:rPr>
          <w:rFonts w:ascii="Arial" w:hAnsi="Arial" w:cs="Arial"/>
          <w:sz w:val="26"/>
          <w:szCs w:val="26"/>
          <w:lang w:val="es-MX"/>
        </w:rPr>
        <w:t xml:space="preserve">vigente </w:t>
      </w:r>
      <w:r w:rsidR="009A17DB">
        <w:rPr>
          <w:rFonts w:ascii="Arial" w:hAnsi="Arial" w:cs="Arial"/>
          <w:sz w:val="26"/>
          <w:szCs w:val="26"/>
          <w:lang w:val="es-MX"/>
        </w:rPr>
        <w:t>al inicio del juicio</w:t>
      </w:r>
      <w:r>
        <w:rPr>
          <w:rFonts w:ascii="Arial" w:hAnsi="Arial" w:cs="Arial"/>
          <w:sz w:val="26"/>
          <w:szCs w:val="26"/>
          <w:lang w:val="es-MX"/>
        </w:rPr>
        <w:t>, se:</w:t>
      </w:r>
    </w:p>
    <w:p w14:paraId="062B1A9D" w14:textId="77777777" w:rsidR="00A11E9C" w:rsidRDefault="00A11E9C" w:rsidP="00A11E9C">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14:paraId="3EA89DAD" w14:textId="1BFB4890" w:rsidR="00A11E9C" w:rsidRDefault="00A11E9C" w:rsidP="00A11E9C">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BB4D35">
        <w:rPr>
          <w:rFonts w:ascii="Arial" w:hAnsi="Arial" w:cs="Arial"/>
          <w:b/>
          <w:color w:val="000000"/>
          <w:sz w:val="26"/>
          <w:szCs w:val="26"/>
          <w:lang w:val="es-MX"/>
        </w:rPr>
        <w:t xml:space="preserve">REVOCA </w:t>
      </w:r>
      <w:r>
        <w:rPr>
          <w:rFonts w:ascii="Arial" w:hAnsi="Arial" w:cs="Arial"/>
          <w:color w:val="000000"/>
          <w:sz w:val="26"/>
          <w:szCs w:val="26"/>
          <w:lang w:val="es-MX"/>
        </w:rPr>
        <w:t>la sentencia recurrida, por las razones expuestas en el consideran</w:t>
      </w:r>
      <w:r w:rsidR="009A17DB">
        <w:rPr>
          <w:rFonts w:ascii="Arial" w:hAnsi="Arial" w:cs="Arial"/>
          <w:color w:val="000000"/>
          <w:sz w:val="26"/>
          <w:szCs w:val="26"/>
          <w:lang w:val="es-MX"/>
        </w:rPr>
        <w:t>do que antecede.</w:t>
      </w:r>
    </w:p>
    <w:p w14:paraId="65B5C8DE" w14:textId="77777777" w:rsidR="00A11E9C" w:rsidRDefault="00A11E9C" w:rsidP="00A11E9C">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00B65D0A" w:rsidRPr="00B65D0A">
        <w:rPr>
          <w:rFonts w:ascii="Arial" w:hAnsi="Arial" w:cs="Arial"/>
          <w:b/>
          <w:sz w:val="26"/>
          <w:szCs w:val="26"/>
        </w:rPr>
        <w:t>VUELVAN LOS AUTOS</w:t>
      </w:r>
      <w:r w:rsidR="00B65D0A" w:rsidRPr="00DB114B">
        <w:rPr>
          <w:rFonts w:ascii="Arial" w:hAnsi="Arial" w:cs="Arial"/>
          <w:sz w:val="26"/>
          <w:szCs w:val="26"/>
        </w:rPr>
        <w:t xml:space="preserve"> </w:t>
      </w:r>
      <w:r w:rsidRPr="00DB114B">
        <w:rPr>
          <w:rFonts w:ascii="Arial" w:hAnsi="Arial" w:cs="Arial"/>
          <w:sz w:val="26"/>
          <w:szCs w:val="26"/>
        </w:rPr>
        <w:t xml:space="preserve">a la </w:t>
      </w:r>
      <w:r>
        <w:rPr>
          <w:rFonts w:ascii="Arial" w:hAnsi="Arial" w:cs="Arial"/>
          <w:sz w:val="26"/>
          <w:szCs w:val="26"/>
        </w:rPr>
        <w:t>Primera Instancia</w:t>
      </w:r>
      <w:r w:rsidRPr="00DB114B">
        <w:rPr>
          <w:rFonts w:ascii="Arial" w:hAnsi="Arial" w:cs="Arial"/>
          <w:sz w:val="26"/>
          <w:szCs w:val="26"/>
        </w:rPr>
        <w:t>, a fin de que agote su jurisdicción</w:t>
      </w:r>
      <w:r>
        <w:rPr>
          <w:rFonts w:ascii="Arial" w:hAnsi="Arial" w:cs="Arial"/>
          <w:sz w:val="26"/>
          <w:szCs w:val="26"/>
        </w:rPr>
        <w:t xml:space="preserve"> en los términos señalados.</w:t>
      </w:r>
    </w:p>
    <w:p w14:paraId="09E7D062" w14:textId="77777777" w:rsidR="00A11E9C" w:rsidRDefault="00A11E9C" w:rsidP="00A11E9C">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304C57">
        <w:rPr>
          <w:rFonts w:ascii="Arial" w:hAnsi="Arial" w:cs="Arial"/>
          <w:sz w:val="26"/>
          <w:szCs w:val="26"/>
        </w:rPr>
        <w:t xml:space="preserve">Primera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14:paraId="1D31EA03" w14:textId="77777777" w:rsidR="00401092" w:rsidRDefault="00401092" w:rsidP="00401092">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1EEB4797" w14:textId="77777777" w:rsidR="00401092" w:rsidRDefault="00401092" w:rsidP="00401092">
      <w:pPr>
        <w:spacing w:line="360" w:lineRule="auto"/>
        <w:rPr>
          <w:rFonts w:ascii="Arial" w:hAnsi="Arial" w:cs="Arial"/>
          <w:sz w:val="26"/>
          <w:szCs w:val="26"/>
        </w:rPr>
      </w:pPr>
    </w:p>
    <w:p w14:paraId="43261ECF" w14:textId="77777777" w:rsidR="00401092" w:rsidRDefault="00401092" w:rsidP="00401092">
      <w:pPr>
        <w:spacing w:line="360" w:lineRule="auto"/>
        <w:rPr>
          <w:rFonts w:ascii="Arial" w:hAnsi="Arial" w:cs="Arial"/>
          <w:sz w:val="26"/>
          <w:szCs w:val="26"/>
        </w:rPr>
      </w:pPr>
    </w:p>
    <w:p w14:paraId="2878B275" w14:textId="77777777" w:rsidR="00401092" w:rsidRDefault="00401092" w:rsidP="00401092">
      <w:pPr>
        <w:spacing w:line="360" w:lineRule="auto"/>
        <w:rPr>
          <w:rFonts w:ascii="Arial" w:hAnsi="Arial" w:cs="Arial"/>
          <w:sz w:val="26"/>
          <w:szCs w:val="26"/>
        </w:rPr>
      </w:pPr>
    </w:p>
    <w:p w14:paraId="39630261" w14:textId="77777777" w:rsidR="00401092" w:rsidRDefault="00401092" w:rsidP="00401092">
      <w:pPr>
        <w:spacing w:line="360" w:lineRule="auto"/>
        <w:rPr>
          <w:rFonts w:ascii="Arial" w:hAnsi="Arial" w:cs="Arial"/>
          <w:sz w:val="26"/>
          <w:szCs w:val="26"/>
        </w:rPr>
      </w:pPr>
    </w:p>
    <w:p w14:paraId="265F0ED8" w14:textId="77777777" w:rsidR="00401092" w:rsidRDefault="00401092" w:rsidP="00401092">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27C93283" w14:textId="77777777" w:rsidR="00401092" w:rsidRDefault="00401092" w:rsidP="00401092">
      <w:pPr>
        <w:spacing w:after="0" w:line="240" w:lineRule="auto"/>
        <w:jc w:val="center"/>
        <w:rPr>
          <w:rFonts w:ascii="Arial" w:hAnsi="Arial" w:cs="Arial"/>
          <w:sz w:val="26"/>
          <w:szCs w:val="26"/>
        </w:rPr>
      </w:pPr>
      <w:r>
        <w:rPr>
          <w:rFonts w:ascii="Arial" w:hAnsi="Arial" w:cs="Arial"/>
          <w:sz w:val="26"/>
          <w:szCs w:val="26"/>
        </w:rPr>
        <w:t>PRESIDENTA</w:t>
      </w:r>
    </w:p>
    <w:p w14:paraId="6CA38E59" w14:textId="77777777" w:rsidR="00401092" w:rsidRDefault="00401092" w:rsidP="00401092">
      <w:pPr>
        <w:spacing w:line="360" w:lineRule="auto"/>
        <w:rPr>
          <w:rFonts w:ascii="Arial" w:eastAsia="Times New Roman" w:hAnsi="Arial" w:cs="Arial"/>
          <w:sz w:val="26"/>
          <w:szCs w:val="26"/>
        </w:rPr>
      </w:pPr>
    </w:p>
    <w:p w14:paraId="5998E677" w14:textId="77777777" w:rsidR="00401092" w:rsidRDefault="00401092" w:rsidP="00401092">
      <w:pPr>
        <w:spacing w:line="360" w:lineRule="auto"/>
        <w:jc w:val="center"/>
        <w:rPr>
          <w:rFonts w:ascii="Arial" w:eastAsia="Times New Roman" w:hAnsi="Arial" w:cs="Arial"/>
          <w:sz w:val="26"/>
          <w:szCs w:val="26"/>
        </w:rPr>
      </w:pPr>
    </w:p>
    <w:p w14:paraId="59CE4011" w14:textId="77777777" w:rsidR="00401092" w:rsidRDefault="00401092" w:rsidP="00401092">
      <w:pPr>
        <w:spacing w:line="360" w:lineRule="auto"/>
        <w:jc w:val="center"/>
        <w:rPr>
          <w:rFonts w:ascii="Arial" w:eastAsia="Times New Roman" w:hAnsi="Arial" w:cs="Arial"/>
          <w:sz w:val="26"/>
          <w:szCs w:val="26"/>
        </w:rPr>
      </w:pPr>
    </w:p>
    <w:p w14:paraId="587CA809" w14:textId="77777777" w:rsidR="00401092" w:rsidRDefault="00401092" w:rsidP="00401092">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14755A2" w14:textId="77777777" w:rsidR="00401092" w:rsidRDefault="00401092" w:rsidP="00401092">
      <w:pPr>
        <w:spacing w:line="360" w:lineRule="auto"/>
        <w:rPr>
          <w:rFonts w:ascii="Arial" w:eastAsia="Calibri" w:hAnsi="Arial" w:cs="Arial"/>
          <w:sz w:val="26"/>
          <w:szCs w:val="26"/>
        </w:rPr>
      </w:pPr>
    </w:p>
    <w:p w14:paraId="68AD050F" w14:textId="77777777" w:rsidR="00401092" w:rsidRPr="008C2B7C" w:rsidRDefault="00401092" w:rsidP="00401092">
      <w:pPr>
        <w:spacing w:line="360" w:lineRule="auto"/>
        <w:jc w:val="center"/>
        <w:rPr>
          <w:rFonts w:ascii="Arial" w:eastAsia="Times New Roman" w:hAnsi="Arial" w:cs="Arial"/>
          <w:b/>
          <w:sz w:val="14"/>
          <w:szCs w:val="26"/>
        </w:rPr>
      </w:pPr>
      <w:r w:rsidRPr="008C2B7C">
        <w:rPr>
          <w:rFonts w:ascii="Arial" w:eastAsia="Times New Roman" w:hAnsi="Arial" w:cs="Arial"/>
          <w:b/>
          <w:sz w:val="14"/>
          <w:szCs w:val="26"/>
        </w:rPr>
        <w:t>LAS PRESENTES FIRMAS CORRESPONDEN AL R</w:t>
      </w:r>
      <w:r>
        <w:rPr>
          <w:rFonts w:ascii="Arial" w:eastAsia="Times New Roman" w:hAnsi="Arial" w:cs="Arial"/>
          <w:b/>
          <w:sz w:val="14"/>
          <w:szCs w:val="26"/>
        </w:rPr>
        <w:t>ECURSO DE REVISIÓN 335/</w:t>
      </w:r>
      <w:r w:rsidRPr="008C2B7C">
        <w:rPr>
          <w:rFonts w:ascii="Arial" w:eastAsia="Times New Roman" w:hAnsi="Arial" w:cs="Arial"/>
          <w:b/>
          <w:sz w:val="14"/>
          <w:szCs w:val="26"/>
        </w:rPr>
        <w:t>2019</w:t>
      </w:r>
    </w:p>
    <w:p w14:paraId="50A80F27" w14:textId="77777777" w:rsidR="00401092" w:rsidRDefault="00401092" w:rsidP="00401092">
      <w:pPr>
        <w:spacing w:line="360" w:lineRule="auto"/>
        <w:rPr>
          <w:rFonts w:ascii="Arial" w:hAnsi="Arial" w:cs="Arial"/>
          <w:sz w:val="26"/>
          <w:szCs w:val="26"/>
        </w:rPr>
      </w:pPr>
    </w:p>
    <w:p w14:paraId="5A5A2AED" w14:textId="77777777" w:rsidR="00401092" w:rsidRDefault="00401092" w:rsidP="00401092">
      <w:pPr>
        <w:spacing w:line="360" w:lineRule="auto"/>
        <w:rPr>
          <w:rFonts w:ascii="Arial" w:hAnsi="Arial" w:cs="Arial"/>
          <w:sz w:val="26"/>
          <w:szCs w:val="26"/>
        </w:rPr>
      </w:pPr>
    </w:p>
    <w:p w14:paraId="502DA52E" w14:textId="77777777" w:rsidR="00C628CA" w:rsidRDefault="00C628CA" w:rsidP="00401092">
      <w:pPr>
        <w:spacing w:line="360" w:lineRule="auto"/>
        <w:rPr>
          <w:rFonts w:ascii="Arial" w:hAnsi="Arial" w:cs="Arial"/>
          <w:sz w:val="26"/>
          <w:szCs w:val="26"/>
        </w:rPr>
      </w:pPr>
    </w:p>
    <w:p w14:paraId="0226C2D0" w14:textId="77777777" w:rsidR="00401092" w:rsidRDefault="00401092" w:rsidP="00401092">
      <w:pPr>
        <w:jc w:val="center"/>
        <w:rPr>
          <w:rFonts w:ascii="Arial" w:hAnsi="Arial" w:cs="Arial"/>
          <w:sz w:val="26"/>
          <w:szCs w:val="26"/>
        </w:rPr>
      </w:pPr>
      <w:r>
        <w:rPr>
          <w:rFonts w:ascii="Arial" w:hAnsi="Arial" w:cs="Arial"/>
          <w:sz w:val="26"/>
          <w:szCs w:val="26"/>
        </w:rPr>
        <w:t>MAGISTRADO RAÚL PALOMARES PALOMINO</w:t>
      </w:r>
    </w:p>
    <w:p w14:paraId="240C44A9" w14:textId="77777777" w:rsidR="00401092" w:rsidRDefault="00401092" w:rsidP="00401092">
      <w:pPr>
        <w:tabs>
          <w:tab w:val="center" w:pos="4135"/>
          <w:tab w:val="left" w:pos="7515"/>
        </w:tabs>
        <w:spacing w:line="360" w:lineRule="auto"/>
        <w:rPr>
          <w:rFonts w:ascii="Arial" w:hAnsi="Arial" w:cs="Arial"/>
          <w:sz w:val="26"/>
          <w:szCs w:val="26"/>
        </w:rPr>
      </w:pPr>
    </w:p>
    <w:p w14:paraId="05B2C97D" w14:textId="77777777" w:rsidR="00401092" w:rsidRDefault="00401092" w:rsidP="00401092">
      <w:pPr>
        <w:tabs>
          <w:tab w:val="center" w:pos="4135"/>
          <w:tab w:val="left" w:pos="7515"/>
        </w:tabs>
        <w:spacing w:line="360" w:lineRule="auto"/>
        <w:jc w:val="center"/>
        <w:rPr>
          <w:rFonts w:ascii="Arial" w:hAnsi="Arial" w:cs="Arial"/>
          <w:sz w:val="14"/>
          <w:szCs w:val="26"/>
        </w:rPr>
      </w:pPr>
    </w:p>
    <w:p w14:paraId="36E86C78" w14:textId="77777777" w:rsidR="00401092" w:rsidRDefault="00401092" w:rsidP="00401092">
      <w:pPr>
        <w:tabs>
          <w:tab w:val="center" w:pos="4135"/>
          <w:tab w:val="left" w:pos="7515"/>
        </w:tabs>
        <w:spacing w:line="360" w:lineRule="auto"/>
        <w:jc w:val="center"/>
        <w:rPr>
          <w:rFonts w:ascii="Arial" w:hAnsi="Arial" w:cs="Arial"/>
          <w:sz w:val="14"/>
          <w:szCs w:val="26"/>
        </w:rPr>
      </w:pPr>
    </w:p>
    <w:p w14:paraId="0D9609F1" w14:textId="77777777" w:rsidR="00401092" w:rsidRDefault="00401092" w:rsidP="00401092">
      <w:pPr>
        <w:tabs>
          <w:tab w:val="center" w:pos="4135"/>
          <w:tab w:val="left" w:pos="7515"/>
        </w:tabs>
        <w:spacing w:line="360" w:lineRule="auto"/>
        <w:jc w:val="center"/>
        <w:rPr>
          <w:rFonts w:ascii="Arial" w:hAnsi="Arial" w:cs="Arial"/>
          <w:sz w:val="14"/>
          <w:szCs w:val="26"/>
        </w:rPr>
      </w:pPr>
    </w:p>
    <w:p w14:paraId="50082DEE" w14:textId="77777777" w:rsidR="00401092" w:rsidRDefault="00401092" w:rsidP="00401092">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64D6D2F5" w14:textId="77777777" w:rsidR="00401092" w:rsidRDefault="00401092" w:rsidP="00401092">
      <w:pPr>
        <w:tabs>
          <w:tab w:val="center" w:pos="4135"/>
          <w:tab w:val="left" w:pos="7515"/>
        </w:tabs>
        <w:spacing w:line="360" w:lineRule="auto"/>
        <w:jc w:val="center"/>
        <w:rPr>
          <w:rFonts w:ascii="Arial" w:hAnsi="Arial" w:cs="Arial"/>
          <w:sz w:val="14"/>
          <w:szCs w:val="26"/>
        </w:rPr>
      </w:pPr>
    </w:p>
    <w:p w14:paraId="2067F67E" w14:textId="77777777" w:rsidR="00401092" w:rsidRDefault="00401092" w:rsidP="00401092">
      <w:pPr>
        <w:tabs>
          <w:tab w:val="center" w:pos="4135"/>
          <w:tab w:val="left" w:pos="7515"/>
        </w:tabs>
        <w:spacing w:line="360" w:lineRule="auto"/>
        <w:jc w:val="center"/>
        <w:rPr>
          <w:rFonts w:ascii="Arial" w:hAnsi="Arial" w:cs="Arial"/>
          <w:sz w:val="14"/>
          <w:szCs w:val="26"/>
        </w:rPr>
      </w:pPr>
    </w:p>
    <w:p w14:paraId="4F68126B" w14:textId="77777777" w:rsidR="00401092" w:rsidRDefault="00401092" w:rsidP="00401092">
      <w:pPr>
        <w:tabs>
          <w:tab w:val="center" w:pos="4135"/>
          <w:tab w:val="left" w:pos="7515"/>
        </w:tabs>
        <w:spacing w:line="360" w:lineRule="auto"/>
        <w:jc w:val="center"/>
        <w:rPr>
          <w:rFonts w:ascii="Arial" w:hAnsi="Arial" w:cs="Arial"/>
          <w:sz w:val="14"/>
          <w:szCs w:val="26"/>
        </w:rPr>
      </w:pPr>
    </w:p>
    <w:p w14:paraId="66977A1F" w14:textId="77777777" w:rsidR="00401092" w:rsidRDefault="00401092" w:rsidP="00401092">
      <w:pPr>
        <w:tabs>
          <w:tab w:val="center" w:pos="4135"/>
          <w:tab w:val="left" w:pos="7515"/>
        </w:tabs>
        <w:spacing w:line="360" w:lineRule="auto"/>
        <w:jc w:val="center"/>
        <w:rPr>
          <w:rFonts w:ascii="Arial" w:hAnsi="Arial" w:cs="Arial"/>
          <w:sz w:val="14"/>
          <w:szCs w:val="26"/>
        </w:rPr>
      </w:pPr>
    </w:p>
    <w:p w14:paraId="5C34DCA3" w14:textId="77777777" w:rsidR="00401092" w:rsidRDefault="00401092" w:rsidP="0040109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73015033" w14:textId="77777777" w:rsidR="00401092" w:rsidRDefault="00401092" w:rsidP="00401092">
      <w:pPr>
        <w:tabs>
          <w:tab w:val="center" w:pos="4135"/>
          <w:tab w:val="left" w:pos="7515"/>
        </w:tabs>
        <w:spacing w:line="360" w:lineRule="auto"/>
        <w:jc w:val="center"/>
        <w:rPr>
          <w:rFonts w:ascii="Arial" w:hAnsi="Arial" w:cs="Arial"/>
          <w:sz w:val="26"/>
          <w:szCs w:val="26"/>
        </w:rPr>
      </w:pPr>
    </w:p>
    <w:p w14:paraId="146E9F74" w14:textId="77777777" w:rsidR="00401092" w:rsidRDefault="00401092" w:rsidP="00401092">
      <w:pPr>
        <w:tabs>
          <w:tab w:val="center" w:pos="4135"/>
          <w:tab w:val="left" w:pos="7515"/>
        </w:tabs>
        <w:spacing w:line="360" w:lineRule="auto"/>
        <w:jc w:val="center"/>
        <w:rPr>
          <w:rFonts w:ascii="Arial" w:hAnsi="Arial" w:cs="Arial"/>
          <w:sz w:val="26"/>
          <w:szCs w:val="26"/>
        </w:rPr>
      </w:pPr>
    </w:p>
    <w:p w14:paraId="72E7E068" w14:textId="77777777" w:rsidR="00401092" w:rsidRDefault="00401092" w:rsidP="00401092">
      <w:pPr>
        <w:tabs>
          <w:tab w:val="center" w:pos="4135"/>
          <w:tab w:val="left" w:pos="7515"/>
        </w:tabs>
        <w:spacing w:line="360" w:lineRule="auto"/>
        <w:jc w:val="center"/>
        <w:rPr>
          <w:rFonts w:ascii="Arial" w:hAnsi="Arial" w:cs="Arial"/>
          <w:sz w:val="26"/>
          <w:szCs w:val="26"/>
        </w:rPr>
      </w:pPr>
    </w:p>
    <w:p w14:paraId="4498E99F" w14:textId="77777777" w:rsidR="00401092" w:rsidRDefault="00401092" w:rsidP="00401092">
      <w:pPr>
        <w:tabs>
          <w:tab w:val="center" w:pos="4135"/>
          <w:tab w:val="left" w:pos="7515"/>
        </w:tabs>
        <w:spacing w:after="0"/>
        <w:jc w:val="center"/>
        <w:rPr>
          <w:rFonts w:ascii="Arial" w:hAnsi="Arial" w:cs="Arial"/>
          <w:sz w:val="26"/>
          <w:szCs w:val="26"/>
        </w:rPr>
      </w:pPr>
      <w:r>
        <w:rPr>
          <w:rFonts w:ascii="Arial" w:hAnsi="Arial" w:cs="Arial"/>
          <w:sz w:val="26"/>
          <w:szCs w:val="26"/>
        </w:rPr>
        <w:t>LICENCIADA FELICITAS DÍAZ VÁZQUEZ</w:t>
      </w:r>
    </w:p>
    <w:p w14:paraId="39474BB5" w14:textId="77777777" w:rsidR="00401092" w:rsidRDefault="00401092" w:rsidP="00401092">
      <w:pPr>
        <w:tabs>
          <w:tab w:val="center" w:pos="4135"/>
          <w:tab w:val="left" w:pos="7515"/>
        </w:tabs>
        <w:spacing w:after="0"/>
        <w:jc w:val="center"/>
        <w:rPr>
          <w:rFonts w:ascii="Arial" w:hAnsi="Arial" w:cs="Arial"/>
          <w:sz w:val="14"/>
          <w:szCs w:val="26"/>
        </w:rPr>
      </w:pPr>
      <w:r>
        <w:rPr>
          <w:rFonts w:ascii="Arial" w:hAnsi="Arial" w:cs="Arial"/>
          <w:sz w:val="26"/>
          <w:szCs w:val="26"/>
        </w:rPr>
        <w:t>SECRETARIA GENERAL DE ACUERDOS</w:t>
      </w:r>
    </w:p>
    <w:p w14:paraId="7F303B83" w14:textId="77777777" w:rsidR="00401092" w:rsidRDefault="00401092" w:rsidP="00401092">
      <w:pPr>
        <w:spacing w:line="360" w:lineRule="auto"/>
        <w:ind w:firstLine="567"/>
        <w:jc w:val="center"/>
        <w:rPr>
          <w:rFonts w:ascii="Arial" w:hAnsi="Arial" w:cs="Arial"/>
          <w:bCs/>
          <w:sz w:val="24"/>
          <w:szCs w:val="24"/>
        </w:rPr>
      </w:pPr>
    </w:p>
    <w:p w14:paraId="78680BD8" w14:textId="77777777" w:rsidR="00401092" w:rsidRDefault="00401092" w:rsidP="00401092">
      <w:pPr>
        <w:spacing w:before="240" w:line="360" w:lineRule="auto"/>
        <w:ind w:firstLine="708"/>
        <w:jc w:val="center"/>
        <w:rPr>
          <w:rFonts w:ascii="Arial" w:hAnsi="Arial" w:cs="Arial"/>
          <w:sz w:val="26"/>
          <w:szCs w:val="26"/>
        </w:rPr>
      </w:pPr>
    </w:p>
    <w:p w14:paraId="4A9B5607" w14:textId="77777777" w:rsidR="00401092" w:rsidRDefault="00401092" w:rsidP="00401092">
      <w:pPr>
        <w:spacing w:before="240" w:line="360" w:lineRule="auto"/>
        <w:ind w:firstLine="708"/>
        <w:jc w:val="center"/>
        <w:rPr>
          <w:rFonts w:ascii="Arial" w:hAnsi="Arial" w:cs="Arial"/>
          <w:sz w:val="26"/>
          <w:szCs w:val="26"/>
        </w:rPr>
      </w:pPr>
    </w:p>
    <w:p w14:paraId="44402E6C" w14:textId="77777777" w:rsidR="00401092" w:rsidRDefault="00401092" w:rsidP="00401092">
      <w:pPr>
        <w:spacing w:before="240" w:line="360" w:lineRule="auto"/>
        <w:ind w:firstLine="708"/>
        <w:jc w:val="center"/>
        <w:rPr>
          <w:rFonts w:ascii="Arial" w:hAnsi="Arial" w:cs="Arial"/>
          <w:sz w:val="26"/>
          <w:szCs w:val="26"/>
        </w:rPr>
      </w:pPr>
    </w:p>
    <w:p w14:paraId="6D41C3F1" w14:textId="77777777" w:rsidR="00B65D0A" w:rsidRDefault="00B65D0A" w:rsidP="00B65D0A">
      <w:pPr>
        <w:jc w:val="center"/>
        <w:rPr>
          <w:sz w:val="26"/>
          <w:szCs w:val="26"/>
        </w:rPr>
      </w:pPr>
    </w:p>
    <w:sectPr w:rsidR="00B65D0A" w:rsidSect="00401092">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81100" w14:textId="77777777" w:rsidR="006D6A44" w:rsidRDefault="006D6A44">
      <w:pPr>
        <w:spacing w:after="0" w:line="240" w:lineRule="auto"/>
      </w:pPr>
      <w:r>
        <w:separator/>
      </w:r>
    </w:p>
  </w:endnote>
  <w:endnote w:type="continuationSeparator" w:id="0">
    <w:p w14:paraId="64E9730D" w14:textId="77777777" w:rsidR="006D6A44" w:rsidRDefault="006D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EA110" w14:textId="77777777" w:rsidR="006D6A44" w:rsidRDefault="006D6A44">
      <w:pPr>
        <w:spacing w:after="0" w:line="240" w:lineRule="auto"/>
      </w:pPr>
      <w:r>
        <w:separator/>
      </w:r>
    </w:p>
  </w:footnote>
  <w:footnote w:type="continuationSeparator" w:id="0">
    <w:p w14:paraId="71021506" w14:textId="77777777" w:rsidR="006D6A44" w:rsidRDefault="006D6A44">
      <w:pPr>
        <w:spacing w:after="0" w:line="240" w:lineRule="auto"/>
      </w:pPr>
      <w:r>
        <w:continuationSeparator/>
      </w:r>
    </w:p>
  </w:footnote>
  <w:footnote w:id="1">
    <w:p w14:paraId="1C388C49" w14:textId="77777777" w:rsidR="00A7298F" w:rsidRDefault="00A7298F" w:rsidP="00A7298F">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14:paraId="406A9739" w14:textId="77777777" w:rsidR="00A7298F" w:rsidRDefault="00A7298F" w:rsidP="00A7298F">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14:paraId="54384337" w14:textId="77777777" w:rsidR="00A7298F" w:rsidRPr="002E365A" w:rsidRDefault="00A7298F" w:rsidP="00A7298F">
      <w:pPr>
        <w:pStyle w:val="Textonotapie"/>
        <w:jc w:val="both"/>
        <w:rPr>
          <w:lang w:val="es-MX"/>
        </w:rPr>
      </w:pPr>
      <w:r>
        <w:rPr>
          <w:lang w:val="es-MX"/>
        </w:rPr>
        <w:t xml:space="preserve">   …”</w:t>
      </w:r>
    </w:p>
  </w:footnote>
  <w:footnote w:id="2">
    <w:p w14:paraId="0D778933" w14:textId="77777777" w:rsidR="00FA01E6" w:rsidRDefault="00FA01E6" w:rsidP="00FA01E6">
      <w:pPr>
        <w:pStyle w:val="Textonotapie"/>
        <w:jc w:val="both"/>
        <w:rPr>
          <w:lang w:val="es-MX"/>
        </w:rPr>
      </w:pPr>
      <w:r>
        <w:rPr>
          <w:rStyle w:val="Refdenotaalpie"/>
        </w:rPr>
        <w:footnoteRef/>
      </w:r>
      <w:r>
        <w:t xml:space="preserve"> </w:t>
      </w:r>
      <w:r>
        <w:rPr>
          <w:lang w:val="es-MX"/>
        </w:rPr>
        <w:t>“</w:t>
      </w:r>
      <w:r>
        <w:rPr>
          <w:b/>
          <w:lang w:val="es-MX"/>
        </w:rPr>
        <w:t xml:space="preserve">ARTÍCULO 177.- </w:t>
      </w:r>
      <w:r>
        <w:rPr>
          <w:lang w:val="es-MX"/>
        </w:rPr>
        <w:t>Las sentencias que emita el Tribunal, deberán de contener:</w:t>
      </w:r>
    </w:p>
    <w:p w14:paraId="3DD71270" w14:textId="77777777" w:rsidR="00DE320E" w:rsidRDefault="00FA01E6" w:rsidP="00FA01E6">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w:t>
      </w:r>
      <w:r w:rsidR="00DE320E">
        <w:rPr>
          <w:lang w:val="es-MX"/>
        </w:rPr>
        <w:t xml:space="preserve"> de las pruebas que se haya rendido;</w:t>
      </w:r>
    </w:p>
    <w:p w14:paraId="7EEB3344" w14:textId="77777777" w:rsidR="00FA01E6" w:rsidRDefault="00DE320E" w:rsidP="00FA01E6">
      <w:pPr>
        <w:pStyle w:val="Textonotapie"/>
        <w:jc w:val="both"/>
        <w:rPr>
          <w:lang w:val="es-MX"/>
        </w:rPr>
      </w:pPr>
      <w:r>
        <w:rPr>
          <w:lang w:val="es-MX"/>
        </w:rPr>
        <w:t xml:space="preserve">   I. La exposición debidamente fundada y motivada de las consideraciones en que se basa la resolución, y</w:t>
      </w:r>
    </w:p>
    <w:p w14:paraId="201ABD14" w14:textId="77777777" w:rsidR="00DE320E" w:rsidRPr="00FA01E6" w:rsidRDefault="00DE320E" w:rsidP="00FA01E6">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35A14085" w14:textId="77777777" w:rsidR="00FA01E6" w:rsidRDefault="00FA01E6" w:rsidP="00D25099">
        <w:pPr>
          <w:pStyle w:val="Encabezado"/>
          <w:jc w:val="center"/>
        </w:pPr>
        <w:r>
          <w:fldChar w:fldCharType="begin"/>
        </w:r>
        <w:r>
          <w:instrText>PAGE   \* MERGEFORMAT</w:instrText>
        </w:r>
        <w:r>
          <w:fldChar w:fldCharType="separate"/>
        </w:r>
        <w:r w:rsidR="003C5693">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3B25139B" w14:textId="77777777" w:rsidR="00FA01E6" w:rsidRDefault="00FA01E6" w:rsidP="00206B99">
        <w:pPr>
          <w:pStyle w:val="Encabezado"/>
          <w:jc w:val="center"/>
          <w:rPr>
            <w:noProof/>
          </w:rPr>
        </w:pPr>
        <w:r>
          <w:fldChar w:fldCharType="begin"/>
        </w:r>
        <w:r>
          <w:instrText xml:space="preserve"> PAGE   \* MERGEFORMAT </w:instrText>
        </w:r>
        <w:r>
          <w:fldChar w:fldCharType="separate"/>
        </w:r>
        <w:r w:rsidR="003C5693">
          <w:rPr>
            <w:noProof/>
          </w:rPr>
          <w:t>1</w:t>
        </w:r>
        <w:r>
          <w:rPr>
            <w:noProof/>
          </w:rPr>
          <w:fldChar w:fldCharType="end"/>
        </w:r>
      </w:p>
      <w:p w14:paraId="186DE44C" w14:textId="77777777" w:rsidR="00FA01E6" w:rsidRDefault="006D6A44" w:rsidP="008C74CA">
        <w:pPr>
          <w:pStyle w:val="Encabezado"/>
          <w:jc w:val="center"/>
        </w:pPr>
      </w:p>
    </w:sdtContent>
  </w:sdt>
  <w:p w14:paraId="4ADBF9EC" w14:textId="77777777" w:rsidR="00FA01E6" w:rsidRDefault="00FA01E6" w:rsidP="00256B01">
    <w:pPr>
      <w:pStyle w:val="Encabezado"/>
      <w:jc w:val="center"/>
    </w:pPr>
  </w:p>
  <w:p w14:paraId="740FA30E" w14:textId="77777777" w:rsidR="00FA01E6" w:rsidRDefault="00FA01E6" w:rsidP="00256B01">
    <w:pPr>
      <w:pStyle w:val="Encabezado"/>
      <w:jc w:val="center"/>
    </w:pPr>
    <w:r>
      <w:rPr>
        <w:noProof/>
        <w:lang w:val="es-MX" w:eastAsia="es-MX"/>
      </w:rPr>
      <w:drawing>
        <wp:anchor distT="0" distB="0" distL="114300" distR="114300" simplePos="0" relativeHeight="251661312" behindDoc="1" locked="0" layoutInCell="1" allowOverlap="1" wp14:anchorId="579E8897" wp14:editId="77EAE9E2">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0A1B8BED" wp14:editId="5DD3AA49">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430"/>
    <w:rsid w:val="000616B5"/>
    <w:rsid w:val="00070777"/>
    <w:rsid w:val="00071714"/>
    <w:rsid w:val="000737BF"/>
    <w:rsid w:val="0007458B"/>
    <w:rsid w:val="000752E9"/>
    <w:rsid w:val="00076CEA"/>
    <w:rsid w:val="0007722D"/>
    <w:rsid w:val="000803AB"/>
    <w:rsid w:val="000822AF"/>
    <w:rsid w:val="00083BEB"/>
    <w:rsid w:val="00085132"/>
    <w:rsid w:val="00085F69"/>
    <w:rsid w:val="00094546"/>
    <w:rsid w:val="0009618C"/>
    <w:rsid w:val="000961D2"/>
    <w:rsid w:val="000A1494"/>
    <w:rsid w:val="000A3456"/>
    <w:rsid w:val="000A4E40"/>
    <w:rsid w:val="000A6360"/>
    <w:rsid w:val="000A6EC7"/>
    <w:rsid w:val="000A7A1A"/>
    <w:rsid w:val="000A7BA9"/>
    <w:rsid w:val="000B0E70"/>
    <w:rsid w:val="000B1675"/>
    <w:rsid w:val="000B1A06"/>
    <w:rsid w:val="000B3B3B"/>
    <w:rsid w:val="000B4122"/>
    <w:rsid w:val="000C1F7C"/>
    <w:rsid w:val="000C313C"/>
    <w:rsid w:val="000C3DBF"/>
    <w:rsid w:val="000C520A"/>
    <w:rsid w:val="000D0490"/>
    <w:rsid w:val="000D0E1D"/>
    <w:rsid w:val="000D1BD0"/>
    <w:rsid w:val="000D29A1"/>
    <w:rsid w:val="000D2FDE"/>
    <w:rsid w:val="000E12D3"/>
    <w:rsid w:val="000E218B"/>
    <w:rsid w:val="000E2E24"/>
    <w:rsid w:val="000E322A"/>
    <w:rsid w:val="000E32A6"/>
    <w:rsid w:val="000F018A"/>
    <w:rsid w:val="000F425D"/>
    <w:rsid w:val="000F54B0"/>
    <w:rsid w:val="000F5D12"/>
    <w:rsid w:val="000F5E08"/>
    <w:rsid w:val="000F62C3"/>
    <w:rsid w:val="000F7CF6"/>
    <w:rsid w:val="00100D28"/>
    <w:rsid w:val="001023AF"/>
    <w:rsid w:val="00103FE7"/>
    <w:rsid w:val="001058D3"/>
    <w:rsid w:val="00105DF0"/>
    <w:rsid w:val="0010644A"/>
    <w:rsid w:val="001079FF"/>
    <w:rsid w:val="00110758"/>
    <w:rsid w:val="00111B33"/>
    <w:rsid w:val="00111BFC"/>
    <w:rsid w:val="001122AA"/>
    <w:rsid w:val="001144A1"/>
    <w:rsid w:val="00114AC5"/>
    <w:rsid w:val="00116579"/>
    <w:rsid w:val="00120740"/>
    <w:rsid w:val="001208F4"/>
    <w:rsid w:val="00120F19"/>
    <w:rsid w:val="00121600"/>
    <w:rsid w:val="0012217B"/>
    <w:rsid w:val="00122F5E"/>
    <w:rsid w:val="00126F80"/>
    <w:rsid w:val="00127839"/>
    <w:rsid w:val="00127D14"/>
    <w:rsid w:val="00130500"/>
    <w:rsid w:val="001308D4"/>
    <w:rsid w:val="00131CDF"/>
    <w:rsid w:val="00133A3A"/>
    <w:rsid w:val="00133C57"/>
    <w:rsid w:val="00133D64"/>
    <w:rsid w:val="00136897"/>
    <w:rsid w:val="0014067A"/>
    <w:rsid w:val="00141175"/>
    <w:rsid w:val="00142893"/>
    <w:rsid w:val="001438A5"/>
    <w:rsid w:val="00143B21"/>
    <w:rsid w:val="001441D3"/>
    <w:rsid w:val="0014484E"/>
    <w:rsid w:val="001453C3"/>
    <w:rsid w:val="00146509"/>
    <w:rsid w:val="00147A8B"/>
    <w:rsid w:val="00147DA1"/>
    <w:rsid w:val="00151D48"/>
    <w:rsid w:val="00152A17"/>
    <w:rsid w:val="00152D3F"/>
    <w:rsid w:val="00152EF4"/>
    <w:rsid w:val="0015351E"/>
    <w:rsid w:val="00153FDA"/>
    <w:rsid w:val="00154584"/>
    <w:rsid w:val="0016311E"/>
    <w:rsid w:val="00164061"/>
    <w:rsid w:val="00164844"/>
    <w:rsid w:val="00164BAD"/>
    <w:rsid w:val="00171831"/>
    <w:rsid w:val="00172205"/>
    <w:rsid w:val="00172B29"/>
    <w:rsid w:val="001761CB"/>
    <w:rsid w:val="001809BA"/>
    <w:rsid w:val="00180F55"/>
    <w:rsid w:val="001827CF"/>
    <w:rsid w:val="00183B8A"/>
    <w:rsid w:val="001843E8"/>
    <w:rsid w:val="00184B23"/>
    <w:rsid w:val="00186053"/>
    <w:rsid w:val="00190DE9"/>
    <w:rsid w:val="00191A27"/>
    <w:rsid w:val="00192287"/>
    <w:rsid w:val="00194A88"/>
    <w:rsid w:val="00194C5C"/>
    <w:rsid w:val="0019600D"/>
    <w:rsid w:val="001A2DD1"/>
    <w:rsid w:val="001A3755"/>
    <w:rsid w:val="001A5951"/>
    <w:rsid w:val="001A5B4D"/>
    <w:rsid w:val="001A608E"/>
    <w:rsid w:val="001B1297"/>
    <w:rsid w:val="001B2761"/>
    <w:rsid w:val="001B40F8"/>
    <w:rsid w:val="001B469D"/>
    <w:rsid w:val="001B590F"/>
    <w:rsid w:val="001B6227"/>
    <w:rsid w:val="001C0740"/>
    <w:rsid w:val="001C1FCF"/>
    <w:rsid w:val="001C259A"/>
    <w:rsid w:val="001C3488"/>
    <w:rsid w:val="001C4AAC"/>
    <w:rsid w:val="001C4B56"/>
    <w:rsid w:val="001C6A1B"/>
    <w:rsid w:val="001D0A5A"/>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679F"/>
    <w:rsid w:val="001F72DF"/>
    <w:rsid w:val="00200843"/>
    <w:rsid w:val="0020247E"/>
    <w:rsid w:val="002034BD"/>
    <w:rsid w:val="00203FD3"/>
    <w:rsid w:val="002060DD"/>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1201"/>
    <w:rsid w:val="00231206"/>
    <w:rsid w:val="002327AF"/>
    <w:rsid w:val="00233034"/>
    <w:rsid w:val="00233214"/>
    <w:rsid w:val="0023434D"/>
    <w:rsid w:val="00236064"/>
    <w:rsid w:val="002366C4"/>
    <w:rsid w:val="002378DE"/>
    <w:rsid w:val="00242891"/>
    <w:rsid w:val="00243181"/>
    <w:rsid w:val="00243DFC"/>
    <w:rsid w:val="0024497C"/>
    <w:rsid w:val="00245BAC"/>
    <w:rsid w:val="00246862"/>
    <w:rsid w:val="00246915"/>
    <w:rsid w:val="00246F70"/>
    <w:rsid w:val="00247875"/>
    <w:rsid w:val="00247D11"/>
    <w:rsid w:val="00254ED2"/>
    <w:rsid w:val="00256B01"/>
    <w:rsid w:val="00256CAF"/>
    <w:rsid w:val="0026011C"/>
    <w:rsid w:val="00262666"/>
    <w:rsid w:val="00263720"/>
    <w:rsid w:val="0026762A"/>
    <w:rsid w:val="00267A88"/>
    <w:rsid w:val="00270ACE"/>
    <w:rsid w:val="002729E4"/>
    <w:rsid w:val="00273171"/>
    <w:rsid w:val="00274366"/>
    <w:rsid w:val="002756EC"/>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2C57"/>
    <w:rsid w:val="002E796C"/>
    <w:rsid w:val="002F0795"/>
    <w:rsid w:val="002F19AF"/>
    <w:rsid w:val="002F19E4"/>
    <w:rsid w:val="002F2218"/>
    <w:rsid w:val="002F45B6"/>
    <w:rsid w:val="002F4F72"/>
    <w:rsid w:val="002F69D0"/>
    <w:rsid w:val="002F7173"/>
    <w:rsid w:val="002F7484"/>
    <w:rsid w:val="00302511"/>
    <w:rsid w:val="00302C57"/>
    <w:rsid w:val="00303020"/>
    <w:rsid w:val="003032E2"/>
    <w:rsid w:val="00304999"/>
    <w:rsid w:val="00304C57"/>
    <w:rsid w:val="003076B0"/>
    <w:rsid w:val="00307E06"/>
    <w:rsid w:val="00312470"/>
    <w:rsid w:val="003124A7"/>
    <w:rsid w:val="00315C76"/>
    <w:rsid w:val="0031730E"/>
    <w:rsid w:val="003174EE"/>
    <w:rsid w:val="00320962"/>
    <w:rsid w:val="00321AAB"/>
    <w:rsid w:val="00321C10"/>
    <w:rsid w:val="003233BE"/>
    <w:rsid w:val="003253CA"/>
    <w:rsid w:val="00331836"/>
    <w:rsid w:val="0033426E"/>
    <w:rsid w:val="00335EF4"/>
    <w:rsid w:val="00337583"/>
    <w:rsid w:val="0034180B"/>
    <w:rsid w:val="00342449"/>
    <w:rsid w:val="00342CE5"/>
    <w:rsid w:val="003451F3"/>
    <w:rsid w:val="003462AA"/>
    <w:rsid w:val="00347A39"/>
    <w:rsid w:val="003505C2"/>
    <w:rsid w:val="003533DD"/>
    <w:rsid w:val="00353642"/>
    <w:rsid w:val="00355E72"/>
    <w:rsid w:val="003579A3"/>
    <w:rsid w:val="003606CD"/>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4EC5"/>
    <w:rsid w:val="003873E7"/>
    <w:rsid w:val="00387C97"/>
    <w:rsid w:val="003960AA"/>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5693"/>
    <w:rsid w:val="003C63BE"/>
    <w:rsid w:val="003D1EF2"/>
    <w:rsid w:val="003D2834"/>
    <w:rsid w:val="003D5E2A"/>
    <w:rsid w:val="003D707F"/>
    <w:rsid w:val="003D7F85"/>
    <w:rsid w:val="003E0B3C"/>
    <w:rsid w:val="003E0F2A"/>
    <w:rsid w:val="003E15CF"/>
    <w:rsid w:val="003E2B2E"/>
    <w:rsid w:val="003E2C06"/>
    <w:rsid w:val="003E4484"/>
    <w:rsid w:val="003E52CC"/>
    <w:rsid w:val="003E542F"/>
    <w:rsid w:val="003E5B1E"/>
    <w:rsid w:val="003E7801"/>
    <w:rsid w:val="003E7C91"/>
    <w:rsid w:val="003F09E7"/>
    <w:rsid w:val="003F47AD"/>
    <w:rsid w:val="003F51CB"/>
    <w:rsid w:val="003F5862"/>
    <w:rsid w:val="003F5E8A"/>
    <w:rsid w:val="00400164"/>
    <w:rsid w:val="00401092"/>
    <w:rsid w:val="0040457E"/>
    <w:rsid w:val="00407B2F"/>
    <w:rsid w:val="00411707"/>
    <w:rsid w:val="0041349D"/>
    <w:rsid w:val="004138D3"/>
    <w:rsid w:val="004141E8"/>
    <w:rsid w:val="0041760B"/>
    <w:rsid w:val="00423A9D"/>
    <w:rsid w:val="00424229"/>
    <w:rsid w:val="0042585C"/>
    <w:rsid w:val="00427081"/>
    <w:rsid w:val="004321AF"/>
    <w:rsid w:val="00433FAD"/>
    <w:rsid w:val="004407BC"/>
    <w:rsid w:val="004426E6"/>
    <w:rsid w:val="00444733"/>
    <w:rsid w:val="004503A6"/>
    <w:rsid w:val="00454494"/>
    <w:rsid w:val="004567C7"/>
    <w:rsid w:val="00457CC7"/>
    <w:rsid w:val="004633DC"/>
    <w:rsid w:val="00467E48"/>
    <w:rsid w:val="004715AF"/>
    <w:rsid w:val="00472E19"/>
    <w:rsid w:val="00474E30"/>
    <w:rsid w:val="0047763B"/>
    <w:rsid w:val="004801ED"/>
    <w:rsid w:val="00483190"/>
    <w:rsid w:val="00485388"/>
    <w:rsid w:val="004870D8"/>
    <w:rsid w:val="00491DA5"/>
    <w:rsid w:val="004961AD"/>
    <w:rsid w:val="00497ADD"/>
    <w:rsid w:val="00497E3B"/>
    <w:rsid w:val="004A08E4"/>
    <w:rsid w:val="004A2326"/>
    <w:rsid w:val="004A319F"/>
    <w:rsid w:val="004A33B7"/>
    <w:rsid w:val="004A4ECC"/>
    <w:rsid w:val="004A5A5D"/>
    <w:rsid w:val="004A7BF7"/>
    <w:rsid w:val="004B1CA5"/>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5C1D"/>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603"/>
    <w:rsid w:val="00526DC4"/>
    <w:rsid w:val="005300DF"/>
    <w:rsid w:val="00531A5A"/>
    <w:rsid w:val="00531A6D"/>
    <w:rsid w:val="00531B0F"/>
    <w:rsid w:val="00531B2A"/>
    <w:rsid w:val="00531DE3"/>
    <w:rsid w:val="00534C95"/>
    <w:rsid w:val="00535911"/>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5186"/>
    <w:rsid w:val="005951B9"/>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3E18"/>
    <w:rsid w:val="005C414F"/>
    <w:rsid w:val="005C770C"/>
    <w:rsid w:val="005C7C2F"/>
    <w:rsid w:val="005D012E"/>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463B"/>
    <w:rsid w:val="00600139"/>
    <w:rsid w:val="006012BD"/>
    <w:rsid w:val="00602086"/>
    <w:rsid w:val="006031E8"/>
    <w:rsid w:val="0060326D"/>
    <w:rsid w:val="00604002"/>
    <w:rsid w:val="0060423E"/>
    <w:rsid w:val="00605635"/>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427"/>
    <w:rsid w:val="0066306B"/>
    <w:rsid w:val="0066335A"/>
    <w:rsid w:val="0066407D"/>
    <w:rsid w:val="006640C5"/>
    <w:rsid w:val="00670A3B"/>
    <w:rsid w:val="00671144"/>
    <w:rsid w:val="006731B0"/>
    <w:rsid w:val="00674C23"/>
    <w:rsid w:val="00675661"/>
    <w:rsid w:val="00681F17"/>
    <w:rsid w:val="00682164"/>
    <w:rsid w:val="006826DA"/>
    <w:rsid w:val="0068325D"/>
    <w:rsid w:val="00683DC9"/>
    <w:rsid w:val="00685A2A"/>
    <w:rsid w:val="00687B92"/>
    <w:rsid w:val="006921A5"/>
    <w:rsid w:val="006921D8"/>
    <w:rsid w:val="00692778"/>
    <w:rsid w:val="00693815"/>
    <w:rsid w:val="00695DB1"/>
    <w:rsid w:val="00696297"/>
    <w:rsid w:val="00696616"/>
    <w:rsid w:val="00696F11"/>
    <w:rsid w:val="00697ECB"/>
    <w:rsid w:val="006A141D"/>
    <w:rsid w:val="006A4C24"/>
    <w:rsid w:val="006A5F24"/>
    <w:rsid w:val="006A6FE7"/>
    <w:rsid w:val="006B0915"/>
    <w:rsid w:val="006B0B08"/>
    <w:rsid w:val="006B10A8"/>
    <w:rsid w:val="006B119B"/>
    <w:rsid w:val="006B21D0"/>
    <w:rsid w:val="006B26D3"/>
    <w:rsid w:val="006B3BEA"/>
    <w:rsid w:val="006B4FD6"/>
    <w:rsid w:val="006B52CD"/>
    <w:rsid w:val="006B78C5"/>
    <w:rsid w:val="006C2F23"/>
    <w:rsid w:val="006C31AF"/>
    <w:rsid w:val="006C3540"/>
    <w:rsid w:val="006C3C4F"/>
    <w:rsid w:val="006C4D75"/>
    <w:rsid w:val="006C4EFE"/>
    <w:rsid w:val="006C5ADD"/>
    <w:rsid w:val="006D002E"/>
    <w:rsid w:val="006D1203"/>
    <w:rsid w:val="006D4142"/>
    <w:rsid w:val="006D44A1"/>
    <w:rsid w:val="006D6A44"/>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732"/>
    <w:rsid w:val="00700013"/>
    <w:rsid w:val="0070099B"/>
    <w:rsid w:val="00701FA5"/>
    <w:rsid w:val="00702862"/>
    <w:rsid w:val="00702D97"/>
    <w:rsid w:val="00703F64"/>
    <w:rsid w:val="00704CD1"/>
    <w:rsid w:val="0070679D"/>
    <w:rsid w:val="00706A60"/>
    <w:rsid w:val="00707019"/>
    <w:rsid w:val="00707245"/>
    <w:rsid w:val="00712EE0"/>
    <w:rsid w:val="0071716F"/>
    <w:rsid w:val="0072215B"/>
    <w:rsid w:val="0072271C"/>
    <w:rsid w:val="00723286"/>
    <w:rsid w:val="00727C09"/>
    <w:rsid w:val="007302A0"/>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1F10"/>
    <w:rsid w:val="0077278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1F98"/>
    <w:rsid w:val="00792088"/>
    <w:rsid w:val="00792E46"/>
    <w:rsid w:val="007931B7"/>
    <w:rsid w:val="00795CE3"/>
    <w:rsid w:val="00795FC2"/>
    <w:rsid w:val="007A0DD5"/>
    <w:rsid w:val="007A1ABA"/>
    <w:rsid w:val="007A25A8"/>
    <w:rsid w:val="007A2B3C"/>
    <w:rsid w:val="007A3ECB"/>
    <w:rsid w:val="007A4CC0"/>
    <w:rsid w:val="007A51FE"/>
    <w:rsid w:val="007A53BF"/>
    <w:rsid w:val="007B0E0D"/>
    <w:rsid w:val="007B29E4"/>
    <w:rsid w:val="007B448D"/>
    <w:rsid w:val="007B6724"/>
    <w:rsid w:val="007B6958"/>
    <w:rsid w:val="007C4D7C"/>
    <w:rsid w:val="007C4FC7"/>
    <w:rsid w:val="007C5134"/>
    <w:rsid w:val="007C6CD3"/>
    <w:rsid w:val="007C7AD1"/>
    <w:rsid w:val="007D2543"/>
    <w:rsid w:val="007D4645"/>
    <w:rsid w:val="007D491F"/>
    <w:rsid w:val="007D4E0F"/>
    <w:rsid w:val="007D55DA"/>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B4D"/>
    <w:rsid w:val="00801F35"/>
    <w:rsid w:val="0080399F"/>
    <w:rsid w:val="00805C67"/>
    <w:rsid w:val="00807736"/>
    <w:rsid w:val="00807D70"/>
    <w:rsid w:val="00815878"/>
    <w:rsid w:val="00816283"/>
    <w:rsid w:val="0082010D"/>
    <w:rsid w:val="00821C04"/>
    <w:rsid w:val="0082675F"/>
    <w:rsid w:val="0083002A"/>
    <w:rsid w:val="00830884"/>
    <w:rsid w:val="00832757"/>
    <w:rsid w:val="00832BFA"/>
    <w:rsid w:val="00832FE5"/>
    <w:rsid w:val="00835959"/>
    <w:rsid w:val="0084114B"/>
    <w:rsid w:val="00841573"/>
    <w:rsid w:val="00841CA9"/>
    <w:rsid w:val="00842C2D"/>
    <w:rsid w:val="00842ED4"/>
    <w:rsid w:val="008453C9"/>
    <w:rsid w:val="00845EA4"/>
    <w:rsid w:val="00846068"/>
    <w:rsid w:val="00847A1D"/>
    <w:rsid w:val="00850CC4"/>
    <w:rsid w:val="008539DF"/>
    <w:rsid w:val="008550F0"/>
    <w:rsid w:val="00855650"/>
    <w:rsid w:val="00857BD3"/>
    <w:rsid w:val="00860037"/>
    <w:rsid w:val="00860BF2"/>
    <w:rsid w:val="00860FEF"/>
    <w:rsid w:val="008618D9"/>
    <w:rsid w:val="0086361E"/>
    <w:rsid w:val="0086434B"/>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3197"/>
    <w:rsid w:val="008A47B2"/>
    <w:rsid w:val="008A5670"/>
    <w:rsid w:val="008A6B4E"/>
    <w:rsid w:val="008A7982"/>
    <w:rsid w:val="008B17D0"/>
    <w:rsid w:val="008B1D4F"/>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D5BE3"/>
    <w:rsid w:val="008E215F"/>
    <w:rsid w:val="008E4231"/>
    <w:rsid w:val="008E586E"/>
    <w:rsid w:val="008E762E"/>
    <w:rsid w:val="008F05C2"/>
    <w:rsid w:val="008F52F4"/>
    <w:rsid w:val="008F6A42"/>
    <w:rsid w:val="008F7D31"/>
    <w:rsid w:val="00900115"/>
    <w:rsid w:val="009007FC"/>
    <w:rsid w:val="00901D13"/>
    <w:rsid w:val="0090282D"/>
    <w:rsid w:val="00903BE5"/>
    <w:rsid w:val="009049BE"/>
    <w:rsid w:val="009073DD"/>
    <w:rsid w:val="00907FE3"/>
    <w:rsid w:val="009111EA"/>
    <w:rsid w:val="0091170B"/>
    <w:rsid w:val="00912837"/>
    <w:rsid w:val="0091304F"/>
    <w:rsid w:val="009133A9"/>
    <w:rsid w:val="009159DA"/>
    <w:rsid w:val="00920D15"/>
    <w:rsid w:val="00920E66"/>
    <w:rsid w:val="009210A6"/>
    <w:rsid w:val="009233B3"/>
    <w:rsid w:val="00926886"/>
    <w:rsid w:val="00926FCD"/>
    <w:rsid w:val="00927607"/>
    <w:rsid w:val="00931E3D"/>
    <w:rsid w:val="00933E5F"/>
    <w:rsid w:val="0093764A"/>
    <w:rsid w:val="0094005B"/>
    <w:rsid w:val="00943709"/>
    <w:rsid w:val="00943B62"/>
    <w:rsid w:val="0094607A"/>
    <w:rsid w:val="00946C1E"/>
    <w:rsid w:val="00947785"/>
    <w:rsid w:val="009502FC"/>
    <w:rsid w:val="00950F86"/>
    <w:rsid w:val="00951F68"/>
    <w:rsid w:val="00956CD1"/>
    <w:rsid w:val="00957134"/>
    <w:rsid w:val="009623FA"/>
    <w:rsid w:val="00964969"/>
    <w:rsid w:val="00964A87"/>
    <w:rsid w:val="00965794"/>
    <w:rsid w:val="00965870"/>
    <w:rsid w:val="00970BC4"/>
    <w:rsid w:val="009710B3"/>
    <w:rsid w:val="009712B8"/>
    <w:rsid w:val="00973D8D"/>
    <w:rsid w:val="009752F6"/>
    <w:rsid w:val="009758DB"/>
    <w:rsid w:val="009768B5"/>
    <w:rsid w:val="0097768E"/>
    <w:rsid w:val="00983201"/>
    <w:rsid w:val="00984197"/>
    <w:rsid w:val="00986534"/>
    <w:rsid w:val="00995692"/>
    <w:rsid w:val="00996B6C"/>
    <w:rsid w:val="00997217"/>
    <w:rsid w:val="00997F96"/>
    <w:rsid w:val="009A17DB"/>
    <w:rsid w:val="009A33AC"/>
    <w:rsid w:val="009A33BE"/>
    <w:rsid w:val="009A5AE2"/>
    <w:rsid w:val="009A5BBC"/>
    <w:rsid w:val="009A5D8D"/>
    <w:rsid w:val="009B1106"/>
    <w:rsid w:val="009B1EAF"/>
    <w:rsid w:val="009B2B5F"/>
    <w:rsid w:val="009B38C8"/>
    <w:rsid w:val="009B3FAA"/>
    <w:rsid w:val="009C41BE"/>
    <w:rsid w:val="009C4221"/>
    <w:rsid w:val="009C5543"/>
    <w:rsid w:val="009D1ED8"/>
    <w:rsid w:val="009D3656"/>
    <w:rsid w:val="009D4A0A"/>
    <w:rsid w:val="009D6659"/>
    <w:rsid w:val="009D7058"/>
    <w:rsid w:val="009E0336"/>
    <w:rsid w:val="009E10EC"/>
    <w:rsid w:val="009E3A9A"/>
    <w:rsid w:val="009E5841"/>
    <w:rsid w:val="009E7B57"/>
    <w:rsid w:val="009F0366"/>
    <w:rsid w:val="009F50FA"/>
    <w:rsid w:val="00A022D9"/>
    <w:rsid w:val="00A033BB"/>
    <w:rsid w:val="00A0357E"/>
    <w:rsid w:val="00A045F4"/>
    <w:rsid w:val="00A05B4F"/>
    <w:rsid w:val="00A10387"/>
    <w:rsid w:val="00A10656"/>
    <w:rsid w:val="00A11E9C"/>
    <w:rsid w:val="00A16114"/>
    <w:rsid w:val="00A21B13"/>
    <w:rsid w:val="00A2508C"/>
    <w:rsid w:val="00A2572E"/>
    <w:rsid w:val="00A25FC0"/>
    <w:rsid w:val="00A262B6"/>
    <w:rsid w:val="00A26D41"/>
    <w:rsid w:val="00A27138"/>
    <w:rsid w:val="00A3229B"/>
    <w:rsid w:val="00A3359F"/>
    <w:rsid w:val="00A33A89"/>
    <w:rsid w:val="00A35580"/>
    <w:rsid w:val="00A3709C"/>
    <w:rsid w:val="00A3728F"/>
    <w:rsid w:val="00A40932"/>
    <w:rsid w:val="00A4105D"/>
    <w:rsid w:val="00A4185B"/>
    <w:rsid w:val="00A442A4"/>
    <w:rsid w:val="00A4466C"/>
    <w:rsid w:val="00A4628E"/>
    <w:rsid w:val="00A50896"/>
    <w:rsid w:val="00A51216"/>
    <w:rsid w:val="00A5314A"/>
    <w:rsid w:val="00A533C2"/>
    <w:rsid w:val="00A56024"/>
    <w:rsid w:val="00A56231"/>
    <w:rsid w:val="00A57041"/>
    <w:rsid w:val="00A57F60"/>
    <w:rsid w:val="00A65B8D"/>
    <w:rsid w:val="00A67424"/>
    <w:rsid w:val="00A703CE"/>
    <w:rsid w:val="00A7188F"/>
    <w:rsid w:val="00A7216C"/>
    <w:rsid w:val="00A7298F"/>
    <w:rsid w:val="00A74D28"/>
    <w:rsid w:val="00A7622C"/>
    <w:rsid w:val="00A77623"/>
    <w:rsid w:val="00A77949"/>
    <w:rsid w:val="00A8007D"/>
    <w:rsid w:val="00A80110"/>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336D"/>
    <w:rsid w:val="00AD1E25"/>
    <w:rsid w:val="00AD38ED"/>
    <w:rsid w:val="00AD4282"/>
    <w:rsid w:val="00AD6CEE"/>
    <w:rsid w:val="00AD77FD"/>
    <w:rsid w:val="00AE01DA"/>
    <w:rsid w:val="00AE1A3F"/>
    <w:rsid w:val="00AE1A7A"/>
    <w:rsid w:val="00AE4894"/>
    <w:rsid w:val="00AE58A7"/>
    <w:rsid w:val="00AE5AC8"/>
    <w:rsid w:val="00AF6F6A"/>
    <w:rsid w:val="00B049EC"/>
    <w:rsid w:val="00B04A6E"/>
    <w:rsid w:val="00B04DD6"/>
    <w:rsid w:val="00B078A6"/>
    <w:rsid w:val="00B10264"/>
    <w:rsid w:val="00B10A1B"/>
    <w:rsid w:val="00B10FF6"/>
    <w:rsid w:val="00B1187F"/>
    <w:rsid w:val="00B1212B"/>
    <w:rsid w:val="00B14213"/>
    <w:rsid w:val="00B15800"/>
    <w:rsid w:val="00B173E2"/>
    <w:rsid w:val="00B177F2"/>
    <w:rsid w:val="00B216FE"/>
    <w:rsid w:val="00B26CCB"/>
    <w:rsid w:val="00B274BD"/>
    <w:rsid w:val="00B31114"/>
    <w:rsid w:val="00B31B5C"/>
    <w:rsid w:val="00B335E3"/>
    <w:rsid w:val="00B34D98"/>
    <w:rsid w:val="00B35503"/>
    <w:rsid w:val="00B37C1A"/>
    <w:rsid w:val="00B37E5F"/>
    <w:rsid w:val="00B408F8"/>
    <w:rsid w:val="00B4407C"/>
    <w:rsid w:val="00B45AA5"/>
    <w:rsid w:val="00B461BE"/>
    <w:rsid w:val="00B5088E"/>
    <w:rsid w:val="00B50EFF"/>
    <w:rsid w:val="00B517B3"/>
    <w:rsid w:val="00B51D39"/>
    <w:rsid w:val="00B53176"/>
    <w:rsid w:val="00B55C20"/>
    <w:rsid w:val="00B61D3E"/>
    <w:rsid w:val="00B61F76"/>
    <w:rsid w:val="00B626F5"/>
    <w:rsid w:val="00B65D0A"/>
    <w:rsid w:val="00B6675F"/>
    <w:rsid w:val="00B66885"/>
    <w:rsid w:val="00B702BC"/>
    <w:rsid w:val="00B7058E"/>
    <w:rsid w:val="00B70873"/>
    <w:rsid w:val="00B70EC1"/>
    <w:rsid w:val="00B7103E"/>
    <w:rsid w:val="00B71315"/>
    <w:rsid w:val="00B7173A"/>
    <w:rsid w:val="00B72FDD"/>
    <w:rsid w:val="00B737DD"/>
    <w:rsid w:val="00B73E27"/>
    <w:rsid w:val="00B74792"/>
    <w:rsid w:val="00B748CE"/>
    <w:rsid w:val="00B758E5"/>
    <w:rsid w:val="00B76F62"/>
    <w:rsid w:val="00B77B2E"/>
    <w:rsid w:val="00B8098C"/>
    <w:rsid w:val="00B83381"/>
    <w:rsid w:val="00B8390D"/>
    <w:rsid w:val="00B85387"/>
    <w:rsid w:val="00B860B7"/>
    <w:rsid w:val="00B87E94"/>
    <w:rsid w:val="00B90D57"/>
    <w:rsid w:val="00B90ED9"/>
    <w:rsid w:val="00B94DC9"/>
    <w:rsid w:val="00B95F1A"/>
    <w:rsid w:val="00BA05BF"/>
    <w:rsid w:val="00BA0DB3"/>
    <w:rsid w:val="00BA0E31"/>
    <w:rsid w:val="00BA2CA3"/>
    <w:rsid w:val="00BA2FEE"/>
    <w:rsid w:val="00BA42E0"/>
    <w:rsid w:val="00BA77D6"/>
    <w:rsid w:val="00BB1EC2"/>
    <w:rsid w:val="00BB2686"/>
    <w:rsid w:val="00BB4D35"/>
    <w:rsid w:val="00BB62D7"/>
    <w:rsid w:val="00BC0198"/>
    <w:rsid w:val="00BC0C9A"/>
    <w:rsid w:val="00BC0DA4"/>
    <w:rsid w:val="00BC2707"/>
    <w:rsid w:val="00BC6F69"/>
    <w:rsid w:val="00BC7BD0"/>
    <w:rsid w:val="00BD06D7"/>
    <w:rsid w:val="00BD21FE"/>
    <w:rsid w:val="00BD249F"/>
    <w:rsid w:val="00BD5CAE"/>
    <w:rsid w:val="00BD7C52"/>
    <w:rsid w:val="00BE01B0"/>
    <w:rsid w:val="00BE0BFE"/>
    <w:rsid w:val="00BE1BBE"/>
    <w:rsid w:val="00BE32C7"/>
    <w:rsid w:val="00BE4652"/>
    <w:rsid w:val="00BE4A75"/>
    <w:rsid w:val="00BE4FDC"/>
    <w:rsid w:val="00BE5C36"/>
    <w:rsid w:val="00BE5D41"/>
    <w:rsid w:val="00BF01B4"/>
    <w:rsid w:val="00BF0DCB"/>
    <w:rsid w:val="00BF1EC0"/>
    <w:rsid w:val="00BF21D6"/>
    <w:rsid w:val="00BF2AD9"/>
    <w:rsid w:val="00BF2F98"/>
    <w:rsid w:val="00BF5C18"/>
    <w:rsid w:val="00C00D17"/>
    <w:rsid w:val="00C00F86"/>
    <w:rsid w:val="00C01AE0"/>
    <w:rsid w:val="00C01F52"/>
    <w:rsid w:val="00C02A64"/>
    <w:rsid w:val="00C05914"/>
    <w:rsid w:val="00C06278"/>
    <w:rsid w:val="00C06502"/>
    <w:rsid w:val="00C06661"/>
    <w:rsid w:val="00C11344"/>
    <w:rsid w:val="00C1297D"/>
    <w:rsid w:val="00C14017"/>
    <w:rsid w:val="00C148AE"/>
    <w:rsid w:val="00C14B07"/>
    <w:rsid w:val="00C1506F"/>
    <w:rsid w:val="00C17FA7"/>
    <w:rsid w:val="00C22D01"/>
    <w:rsid w:val="00C22D64"/>
    <w:rsid w:val="00C31741"/>
    <w:rsid w:val="00C31CFE"/>
    <w:rsid w:val="00C33CFB"/>
    <w:rsid w:val="00C346BF"/>
    <w:rsid w:val="00C35B04"/>
    <w:rsid w:val="00C35CE7"/>
    <w:rsid w:val="00C362F6"/>
    <w:rsid w:val="00C37A09"/>
    <w:rsid w:val="00C40CBC"/>
    <w:rsid w:val="00C412FF"/>
    <w:rsid w:val="00C41357"/>
    <w:rsid w:val="00C4233C"/>
    <w:rsid w:val="00C42EFC"/>
    <w:rsid w:val="00C446B2"/>
    <w:rsid w:val="00C45315"/>
    <w:rsid w:val="00C4539E"/>
    <w:rsid w:val="00C46DE0"/>
    <w:rsid w:val="00C4711E"/>
    <w:rsid w:val="00C47745"/>
    <w:rsid w:val="00C52510"/>
    <w:rsid w:val="00C55168"/>
    <w:rsid w:val="00C55410"/>
    <w:rsid w:val="00C56885"/>
    <w:rsid w:val="00C57680"/>
    <w:rsid w:val="00C57997"/>
    <w:rsid w:val="00C57DE8"/>
    <w:rsid w:val="00C607C9"/>
    <w:rsid w:val="00C6230B"/>
    <w:rsid w:val="00C625C8"/>
    <w:rsid w:val="00C628CA"/>
    <w:rsid w:val="00C62C05"/>
    <w:rsid w:val="00C63657"/>
    <w:rsid w:val="00C65D76"/>
    <w:rsid w:val="00C669B9"/>
    <w:rsid w:val="00C70AD4"/>
    <w:rsid w:val="00C72D55"/>
    <w:rsid w:val="00C732C5"/>
    <w:rsid w:val="00C739C1"/>
    <w:rsid w:val="00C80261"/>
    <w:rsid w:val="00C80FE1"/>
    <w:rsid w:val="00C8246A"/>
    <w:rsid w:val="00C830CA"/>
    <w:rsid w:val="00C83120"/>
    <w:rsid w:val="00C83BAB"/>
    <w:rsid w:val="00C84197"/>
    <w:rsid w:val="00C84663"/>
    <w:rsid w:val="00C859EA"/>
    <w:rsid w:val="00C85D3D"/>
    <w:rsid w:val="00C86A8D"/>
    <w:rsid w:val="00C903DC"/>
    <w:rsid w:val="00C904A0"/>
    <w:rsid w:val="00C9115E"/>
    <w:rsid w:val="00C9167C"/>
    <w:rsid w:val="00C92457"/>
    <w:rsid w:val="00C926A1"/>
    <w:rsid w:val="00C9405A"/>
    <w:rsid w:val="00C94AA0"/>
    <w:rsid w:val="00C95207"/>
    <w:rsid w:val="00C962CF"/>
    <w:rsid w:val="00CA1B76"/>
    <w:rsid w:val="00CA4E8C"/>
    <w:rsid w:val="00CA6573"/>
    <w:rsid w:val="00CA6CAE"/>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3CC"/>
    <w:rsid w:val="00D16225"/>
    <w:rsid w:val="00D16547"/>
    <w:rsid w:val="00D2010F"/>
    <w:rsid w:val="00D20368"/>
    <w:rsid w:val="00D22035"/>
    <w:rsid w:val="00D24260"/>
    <w:rsid w:val="00D2489A"/>
    <w:rsid w:val="00D24BE6"/>
    <w:rsid w:val="00D25099"/>
    <w:rsid w:val="00D268C6"/>
    <w:rsid w:val="00D26BE0"/>
    <w:rsid w:val="00D309C0"/>
    <w:rsid w:val="00D33C66"/>
    <w:rsid w:val="00D34A5A"/>
    <w:rsid w:val="00D35BF1"/>
    <w:rsid w:val="00D3635F"/>
    <w:rsid w:val="00D363A6"/>
    <w:rsid w:val="00D378CF"/>
    <w:rsid w:val="00D44218"/>
    <w:rsid w:val="00D4494B"/>
    <w:rsid w:val="00D45843"/>
    <w:rsid w:val="00D53E39"/>
    <w:rsid w:val="00D5482F"/>
    <w:rsid w:val="00D566F5"/>
    <w:rsid w:val="00D56752"/>
    <w:rsid w:val="00D56F54"/>
    <w:rsid w:val="00D62375"/>
    <w:rsid w:val="00D638AE"/>
    <w:rsid w:val="00D63950"/>
    <w:rsid w:val="00D63A6F"/>
    <w:rsid w:val="00D70AB8"/>
    <w:rsid w:val="00D7104A"/>
    <w:rsid w:val="00D718E2"/>
    <w:rsid w:val="00D73B5B"/>
    <w:rsid w:val="00D74FDC"/>
    <w:rsid w:val="00D8104D"/>
    <w:rsid w:val="00D82506"/>
    <w:rsid w:val="00D871A9"/>
    <w:rsid w:val="00D9154A"/>
    <w:rsid w:val="00D91AF2"/>
    <w:rsid w:val="00D93271"/>
    <w:rsid w:val="00D96319"/>
    <w:rsid w:val="00DA0CA2"/>
    <w:rsid w:val="00DA1573"/>
    <w:rsid w:val="00DA158D"/>
    <w:rsid w:val="00DA4B87"/>
    <w:rsid w:val="00DA6225"/>
    <w:rsid w:val="00DB0766"/>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66E"/>
    <w:rsid w:val="00DD1BAF"/>
    <w:rsid w:val="00DD2466"/>
    <w:rsid w:val="00DD2B05"/>
    <w:rsid w:val="00DD3E98"/>
    <w:rsid w:val="00DD4CC6"/>
    <w:rsid w:val="00DD4E98"/>
    <w:rsid w:val="00DD55BF"/>
    <w:rsid w:val="00DD58B8"/>
    <w:rsid w:val="00DD664B"/>
    <w:rsid w:val="00DE06FD"/>
    <w:rsid w:val="00DE1F0B"/>
    <w:rsid w:val="00DE2129"/>
    <w:rsid w:val="00DE28BF"/>
    <w:rsid w:val="00DE320E"/>
    <w:rsid w:val="00DE5048"/>
    <w:rsid w:val="00DE637B"/>
    <w:rsid w:val="00DE6690"/>
    <w:rsid w:val="00DE6D72"/>
    <w:rsid w:val="00DE7637"/>
    <w:rsid w:val="00DF03E0"/>
    <w:rsid w:val="00DF09B8"/>
    <w:rsid w:val="00DF15EE"/>
    <w:rsid w:val="00DF2313"/>
    <w:rsid w:val="00DF622F"/>
    <w:rsid w:val="00E006B6"/>
    <w:rsid w:val="00E013E9"/>
    <w:rsid w:val="00E02840"/>
    <w:rsid w:val="00E02932"/>
    <w:rsid w:val="00E1020C"/>
    <w:rsid w:val="00E1033E"/>
    <w:rsid w:val="00E10F14"/>
    <w:rsid w:val="00E11526"/>
    <w:rsid w:val="00E11F28"/>
    <w:rsid w:val="00E12AD3"/>
    <w:rsid w:val="00E12B19"/>
    <w:rsid w:val="00E14744"/>
    <w:rsid w:val="00E14754"/>
    <w:rsid w:val="00E154AB"/>
    <w:rsid w:val="00E164E7"/>
    <w:rsid w:val="00E16654"/>
    <w:rsid w:val="00E1684A"/>
    <w:rsid w:val="00E21CDD"/>
    <w:rsid w:val="00E22360"/>
    <w:rsid w:val="00E23669"/>
    <w:rsid w:val="00E25425"/>
    <w:rsid w:val="00E25B8B"/>
    <w:rsid w:val="00E25C3E"/>
    <w:rsid w:val="00E31D43"/>
    <w:rsid w:val="00E32314"/>
    <w:rsid w:val="00E32EEE"/>
    <w:rsid w:val="00E33520"/>
    <w:rsid w:val="00E3623E"/>
    <w:rsid w:val="00E37775"/>
    <w:rsid w:val="00E37FD3"/>
    <w:rsid w:val="00E40BC0"/>
    <w:rsid w:val="00E41A8D"/>
    <w:rsid w:val="00E427DF"/>
    <w:rsid w:val="00E43435"/>
    <w:rsid w:val="00E4462E"/>
    <w:rsid w:val="00E459B6"/>
    <w:rsid w:val="00E475A6"/>
    <w:rsid w:val="00E51418"/>
    <w:rsid w:val="00E52305"/>
    <w:rsid w:val="00E57493"/>
    <w:rsid w:val="00E61CDE"/>
    <w:rsid w:val="00E65459"/>
    <w:rsid w:val="00E67D3C"/>
    <w:rsid w:val="00E7006D"/>
    <w:rsid w:val="00E705F5"/>
    <w:rsid w:val="00E742BA"/>
    <w:rsid w:val="00E75BB5"/>
    <w:rsid w:val="00E80E37"/>
    <w:rsid w:val="00E83450"/>
    <w:rsid w:val="00E8389D"/>
    <w:rsid w:val="00E86739"/>
    <w:rsid w:val="00E90E54"/>
    <w:rsid w:val="00E91FCC"/>
    <w:rsid w:val="00E91FF2"/>
    <w:rsid w:val="00E925A0"/>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2290"/>
    <w:rsid w:val="00EB37B1"/>
    <w:rsid w:val="00EB4DFF"/>
    <w:rsid w:val="00EB5139"/>
    <w:rsid w:val="00EB69B3"/>
    <w:rsid w:val="00EB6A42"/>
    <w:rsid w:val="00EB76DE"/>
    <w:rsid w:val="00EC2DA8"/>
    <w:rsid w:val="00EC45FC"/>
    <w:rsid w:val="00EC4A4E"/>
    <w:rsid w:val="00EC6A8E"/>
    <w:rsid w:val="00EC6BCB"/>
    <w:rsid w:val="00ED05F5"/>
    <w:rsid w:val="00ED073E"/>
    <w:rsid w:val="00ED2E55"/>
    <w:rsid w:val="00ED54D9"/>
    <w:rsid w:val="00ED5DDA"/>
    <w:rsid w:val="00ED7D48"/>
    <w:rsid w:val="00EE1352"/>
    <w:rsid w:val="00EE3C88"/>
    <w:rsid w:val="00EE3E2A"/>
    <w:rsid w:val="00EE480B"/>
    <w:rsid w:val="00EE4ABA"/>
    <w:rsid w:val="00EE695C"/>
    <w:rsid w:val="00EF08C9"/>
    <w:rsid w:val="00F0116F"/>
    <w:rsid w:val="00F02180"/>
    <w:rsid w:val="00F02DE0"/>
    <w:rsid w:val="00F053FC"/>
    <w:rsid w:val="00F06CB3"/>
    <w:rsid w:val="00F079CC"/>
    <w:rsid w:val="00F07FC2"/>
    <w:rsid w:val="00F11375"/>
    <w:rsid w:val="00F123A4"/>
    <w:rsid w:val="00F1519C"/>
    <w:rsid w:val="00F16359"/>
    <w:rsid w:val="00F21698"/>
    <w:rsid w:val="00F233C3"/>
    <w:rsid w:val="00F244E7"/>
    <w:rsid w:val="00F24A07"/>
    <w:rsid w:val="00F2514D"/>
    <w:rsid w:val="00F27F68"/>
    <w:rsid w:val="00F3043E"/>
    <w:rsid w:val="00F30907"/>
    <w:rsid w:val="00F31FAA"/>
    <w:rsid w:val="00F321E1"/>
    <w:rsid w:val="00F3568E"/>
    <w:rsid w:val="00F35DBE"/>
    <w:rsid w:val="00F37880"/>
    <w:rsid w:val="00F42116"/>
    <w:rsid w:val="00F4377C"/>
    <w:rsid w:val="00F4392A"/>
    <w:rsid w:val="00F4491E"/>
    <w:rsid w:val="00F466A1"/>
    <w:rsid w:val="00F469C7"/>
    <w:rsid w:val="00F46C66"/>
    <w:rsid w:val="00F512B9"/>
    <w:rsid w:val="00F5223C"/>
    <w:rsid w:val="00F530D1"/>
    <w:rsid w:val="00F54463"/>
    <w:rsid w:val="00F54E38"/>
    <w:rsid w:val="00F551B0"/>
    <w:rsid w:val="00F62D24"/>
    <w:rsid w:val="00F6398A"/>
    <w:rsid w:val="00F762D5"/>
    <w:rsid w:val="00F76381"/>
    <w:rsid w:val="00F7668F"/>
    <w:rsid w:val="00F81765"/>
    <w:rsid w:val="00F82312"/>
    <w:rsid w:val="00F827F8"/>
    <w:rsid w:val="00F834BB"/>
    <w:rsid w:val="00F83C99"/>
    <w:rsid w:val="00F841EA"/>
    <w:rsid w:val="00F8426B"/>
    <w:rsid w:val="00F849C5"/>
    <w:rsid w:val="00F8623A"/>
    <w:rsid w:val="00F8652F"/>
    <w:rsid w:val="00F87E4D"/>
    <w:rsid w:val="00F90773"/>
    <w:rsid w:val="00F90B7E"/>
    <w:rsid w:val="00F90CCF"/>
    <w:rsid w:val="00F92334"/>
    <w:rsid w:val="00F92E3F"/>
    <w:rsid w:val="00F95DBE"/>
    <w:rsid w:val="00F972BF"/>
    <w:rsid w:val="00F97C07"/>
    <w:rsid w:val="00FA01E6"/>
    <w:rsid w:val="00FA0211"/>
    <w:rsid w:val="00FA0F1F"/>
    <w:rsid w:val="00FA26F7"/>
    <w:rsid w:val="00FA3C84"/>
    <w:rsid w:val="00FA4E53"/>
    <w:rsid w:val="00FB0E2A"/>
    <w:rsid w:val="00FB1E09"/>
    <w:rsid w:val="00FB1FF8"/>
    <w:rsid w:val="00FB3D14"/>
    <w:rsid w:val="00FB4039"/>
    <w:rsid w:val="00FB409B"/>
    <w:rsid w:val="00FB4892"/>
    <w:rsid w:val="00FB6C65"/>
    <w:rsid w:val="00FB6DF3"/>
    <w:rsid w:val="00FB74E2"/>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42C"/>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9B120"/>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 w:type="character" w:customStyle="1" w:styleId="corte4fondoCar3">
    <w:name w:val="corte4 fondo Car3"/>
    <w:link w:val="corte4fondo"/>
    <w:locked/>
    <w:rsid w:val="00401092"/>
    <w:rPr>
      <w:rFonts w:ascii="Arial" w:hAnsi="Arial" w:cs="Arial"/>
      <w:sz w:val="30"/>
      <w:szCs w:val="30"/>
      <w:lang w:val="es-ES_tradnl"/>
    </w:rPr>
  </w:style>
  <w:style w:type="paragraph" w:customStyle="1" w:styleId="corte4fondo">
    <w:name w:val="corte4 fondo"/>
    <w:basedOn w:val="Normal"/>
    <w:link w:val="corte4fondoCar3"/>
    <w:qFormat/>
    <w:rsid w:val="00401092"/>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695041056">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59724-9806-4821-97C7-10FDEFCB7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2639</Words>
  <Characters>14516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2020-01-29T16:47:00Z</cp:lastPrinted>
  <dcterms:created xsi:type="dcterms:W3CDTF">2020-09-23T16:14:00Z</dcterms:created>
  <dcterms:modified xsi:type="dcterms:W3CDTF">2020-09-23T16:14:00Z</dcterms:modified>
</cp:coreProperties>
</file>