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838C9" w14:textId="77777777" w:rsidR="006B201F" w:rsidRPr="00DD4DB8" w:rsidRDefault="006B201F" w:rsidP="006B201F">
      <w:pPr>
        <w:spacing w:line="240" w:lineRule="auto"/>
        <w:ind w:left="2127" w:right="497"/>
        <w:jc w:val="both"/>
        <w:rPr>
          <w:rFonts w:ascii="Arial" w:hAnsi="Arial" w:cs="Arial"/>
          <w:b/>
          <w:sz w:val="26"/>
          <w:szCs w:val="26"/>
        </w:rPr>
      </w:pPr>
      <w:r w:rsidRPr="00DB04B5">
        <w:rPr>
          <w:rFonts w:ascii="Arial" w:hAnsi="Arial" w:cs="Arial"/>
          <w:b/>
          <w:sz w:val="26"/>
          <w:szCs w:val="26"/>
        </w:rPr>
        <w:t>SALA SUPERIOR DEL TRIBUNAL DE JUSTICIA ADMINISTRATRIVA DEL ESTADO DE OAXACA</w:t>
      </w:r>
      <w:r w:rsidR="00DD4DB8">
        <w:rPr>
          <w:rFonts w:ascii="Arial" w:hAnsi="Arial" w:cs="Arial"/>
          <w:b/>
          <w:sz w:val="26"/>
          <w:szCs w:val="26"/>
        </w:rPr>
        <w:t>.</w:t>
      </w:r>
    </w:p>
    <w:p w14:paraId="233752BC" w14:textId="77777777"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RECURSO DE REVISIÓN:</w:t>
      </w:r>
      <w:r w:rsidRPr="00DB04B5">
        <w:rPr>
          <w:rFonts w:ascii="Arial" w:hAnsi="Arial" w:cs="Arial"/>
          <w:b/>
          <w:sz w:val="26"/>
          <w:szCs w:val="26"/>
        </w:rPr>
        <w:tab/>
      </w:r>
      <w:r w:rsidR="00CA4F35">
        <w:rPr>
          <w:rFonts w:ascii="Arial" w:hAnsi="Arial" w:cs="Arial"/>
          <w:b/>
          <w:sz w:val="26"/>
          <w:szCs w:val="26"/>
        </w:rPr>
        <w:t>0330/2019</w:t>
      </w:r>
    </w:p>
    <w:p w14:paraId="1C6DB65D" w14:textId="77777777" w:rsidR="006B201F" w:rsidRPr="00DB04B5" w:rsidRDefault="00BD5DA1" w:rsidP="006B201F">
      <w:pPr>
        <w:spacing w:after="0" w:line="360" w:lineRule="auto"/>
        <w:ind w:left="2124"/>
        <w:jc w:val="both"/>
        <w:rPr>
          <w:rFonts w:ascii="Arial" w:hAnsi="Arial" w:cs="Arial"/>
          <w:b/>
          <w:sz w:val="26"/>
          <w:szCs w:val="26"/>
        </w:rPr>
      </w:pPr>
      <w:r w:rsidRPr="00DB04B5">
        <w:rPr>
          <w:rFonts w:ascii="Arial" w:hAnsi="Arial" w:cs="Arial"/>
          <w:b/>
          <w:sz w:val="26"/>
          <w:szCs w:val="26"/>
        </w:rPr>
        <w:t>EXPEDIENTE:</w:t>
      </w:r>
      <w:r w:rsidRPr="00DB04B5">
        <w:rPr>
          <w:rFonts w:ascii="Arial" w:hAnsi="Arial" w:cs="Arial"/>
          <w:b/>
          <w:sz w:val="26"/>
          <w:szCs w:val="26"/>
        </w:rPr>
        <w:tab/>
      </w:r>
      <w:r w:rsidR="00CA4F35">
        <w:rPr>
          <w:rFonts w:ascii="Arial" w:hAnsi="Arial" w:cs="Arial"/>
          <w:b/>
          <w:sz w:val="26"/>
          <w:szCs w:val="26"/>
        </w:rPr>
        <w:t>0086/2017</w:t>
      </w:r>
      <w:r w:rsidR="006B201F" w:rsidRPr="00DB04B5">
        <w:rPr>
          <w:rFonts w:ascii="Arial" w:hAnsi="Arial" w:cs="Arial"/>
          <w:b/>
          <w:sz w:val="26"/>
          <w:szCs w:val="26"/>
        </w:rPr>
        <w:t xml:space="preserve"> </w:t>
      </w:r>
      <w:r w:rsidR="00CA4F35">
        <w:rPr>
          <w:rFonts w:ascii="Arial" w:hAnsi="Arial" w:cs="Arial"/>
          <w:b/>
          <w:sz w:val="26"/>
          <w:szCs w:val="26"/>
        </w:rPr>
        <w:t>PRIMERA</w:t>
      </w:r>
      <w:r w:rsidR="006B201F" w:rsidRPr="00DB04B5">
        <w:rPr>
          <w:rFonts w:ascii="Arial" w:hAnsi="Arial" w:cs="Arial"/>
          <w:b/>
          <w:sz w:val="26"/>
          <w:szCs w:val="26"/>
        </w:rPr>
        <w:t xml:space="preserve"> SALA UNITARIA DE PRIMERA INSTANCIA</w:t>
      </w:r>
    </w:p>
    <w:p w14:paraId="37F9CCE0" w14:textId="77777777" w:rsidR="006B201F" w:rsidRDefault="006B201F" w:rsidP="00DD4DB8">
      <w:pPr>
        <w:spacing w:after="0" w:line="360" w:lineRule="auto"/>
        <w:ind w:left="2124"/>
        <w:jc w:val="both"/>
        <w:rPr>
          <w:rFonts w:ascii="Arial" w:hAnsi="Arial" w:cs="Arial"/>
          <w:b/>
          <w:sz w:val="26"/>
          <w:szCs w:val="26"/>
        </w:rPr>
      </w:pPr>
      <w:r w:rsidRPr="00DB04B5">
        <w:rPr>
          <w:rFonts w:ascii="Arial" w:hAnsi="Arial" w:cs="Arial"/>
          <w:b/>
          <w:sz w:val="26"/>
          <w:szCs w:val="26"/>
        </w:rPr>
        <w:t xml:space="preserve">PONENTE: </w:t>
      </w:r>
      <w:r w:rsidR="00A01965">
        <w:rPr>
          <w:rFonts w:ascii="Arial" w:hAnsi="Arial" w:cs="Arial"/>
          <w:b/>
          <w:sz w:val="26"/>
          <w:szCs w:val="26"/>
        </w:rPr>
        <w:t xml:space="preserve">MAGISTRADO </w:t>
      </w:r>
      <w:r w:rsidR="00DD4DB8">
        <w:rPr>
          <w:rFonts w:ascii="Arial" w:hAnsi="Arial" w:cs="Arial"/>
          <w:b/>
          <w:sz w:val="26"/>
          <w:szCs w:val="26"/>
        </w:rPr>
        <w:t>ADRIAN QUIROGA AVENDAÑO.</w:t>
      </w:r>
    </w:p>
    <w:p w14:paraId="053584F8" w14:textId="77777777" w:rsidR="00DD4DB8" w:rsidRPr="00DB04B5" w:rsidRDefault="00DD4DB8" w:rsidP="00DD4DB8">
      <w:pPr>
        <w:spacing w:after="0" w:line="360" w:lineRule="auto"/>
        <w:ind w:left="2124"/>
        <w:jc w:val="both"/>
        <w:rPr>
          <w:rFonts w:ascii="Arial" w:hAnsi="Arial" w:cs="Arial"/>
          <w:b/>
          <w:sz w:val="26"/>
          <w:szCs w:val="26"/>
        </w:rPr>
      </w:pPr>
    </w:p>
    <w:p w14:paraId="713ADE88" w14:textId="77777777" w:rsidR="00A01965" w:rsidRDefault="006B201F" w:rsidP="00DD4DB8">
      <w:pPr>
        <w:spacing w:after="0" w:line="360" w:lineRule="auto"/>
        <w:jc w:val="both"/>
        <w:rPr>
          <w:rFonts w:ascii="Arial" w:hAnsi="Arial" w:cs="Arial"/>
          <w:b/>
          <w:sz w:val="26"/>
          <w:szCs w:val="26"/>
        </w:rPr>
      </w:pPr>
      <w:r w:rsidRPr="00DB04B5">
        <w:rPr>
          <w:rFonts w:ascii="Arial" w:hAnsi="Arial" w:cs="Arial"/>
          <w:b/>
          <w:sz w:val="26"/>
          <w:szCs w:val="26"/>
        </w:rPr>
        <w:t>OAXACA DE JUÁRE</w:t>
      </w:r>
      <w:r w:rsidR="00A01965">
        <w:rPr>
          <w:rFonts w:ascii="Arial" w:hAnsi="Arial" w:cs="Arial"/>
          <w:b/>
          <w:sz w:val="26"/>
          <w:szCs w:val="26"/>
        </w:rPr>
        <w:t xml:space="preserve">Z, OAXACA, </w:t>
      </w:r>
      <w:r w:rsidR="00BD5DA1" w:rsidRPr="00DB04B5">
        <w:rPr>
          <w:rFonts w:ascii="Arial" w:hAnsi="Arial" w:cs="Arial"/>
          <w:b/>
          <w:sz w:val="26"/>
          <w:szCs w:val="26"/>
        </w:rPr>
        <w:t xml:space="preserve">A </w:t>
      </w:r>
      <w:r w:rsidR="00A01965">
        <w:rPr>
          <w:rFonts w:ascii="Arial" w:hAnsi="Arial" w:cs="Arial"/>
          <w:b/>
          <w:sz w:val="26"/>
          <w:szCs w:val="26"/>
        </w:rPr>
        <w:t xml:space="preserve">VEINTISIETE </w:t>
      </w:r>
      <w:r w:rsidR="00A01965" w:rsidRPr="00DB04B5">
        <w:rPr>
          <w:rFonts w:ascii="Arial" w:hAnsi="Arial" w:cs="Arial"/>
          <w:b/>
          <w:sz w:val="26"/>
          <w:szCs w:val="26"/>
        </w:rPr>
        <w:t>DE</w:t>
      </w:r>
      <w:r w:rsidR="00BD5DA1" w:rsidRPr="00DB04B5">
        <w:rPr>
          <w:rFonts w:ascii="Arial" w:hAnsi="Arial" w:cs="Arial"/>
          <w:b/>
          <w:sz w:val="26"/>
          <w:szCs w:val="26"/>
        </w:rPr>
        <w:t xml:space="preserve"> </w:t>
      </w:r>
      <w:r w:rsidR="00CA4F35">
        <w:rPr>
          <w:rFonts w:ascii="Arial" w:hAnsi="Arial" w:cs="Arial"/>
          <w:b/>
          <w:sz w:val="26"/>
          <w:szCs w:val="26"/>
        </w:rPr>
        <w:t>FEBRERO</w:t>
      </w:r>
      <w:r w:rsidR="00F43423" w:rsidRPr="00DB04B5">
        <w:rPr>
          <w:rFonts w:ascii="Arial" w:hAnsi="Arial" w:cs="Arial"/>
          <w:b/>
          <w:sz w:val="26"/>
          <w:szCs w:val="26"/>
        </w:rPr>
        <w:t xml:space="preserve"> DE</w:t>
      </w:r>
      <w:r w:rsidR="00BD5DA1" w:rsidRPr="00DB04B5">
        <w:rPr>
          <w:rFonts w:ascii="Arial" w:hAnsi="Arial" w:cs="Arial"/>
          <w:b/>
          <w:sz w:val="26"/>
          <w:szCs w:val="26"/>
        </w:rPr>
        <w:t xml:space="preserve"> DOS MIL </w:t>
      </w:r>
      <w:r w:rsidR="00CA4F35">
        <w:rPr>
          <w:rFonts w:ascii="Arial" w:hAnsi="Arial" w:cs="Arial"/>
          <w:b/>
          <w:sz w:val="26"/>
          <w:szCs w:val="26"/>
        </w:rPr>
        <w:t>VEINTE</w:t>
      </w:r>
      <w:r w:rsidR="00A01965">
        <w:rPr>
          <w:rFonts w:ascii="Arial" w:hAnsi="Arial" w:cs="Arial"/>
          <w:b/>
          <w:sz w:val="26"/>
          <w:szCs w:val="26"/>
        </w:rPr>
        <w:t>.</w:t>
      </w:r>
    </w:p>
    <w:p w14:paraId="7A77E956" w14:textId="02FE2C7B" w:rsidR="00A01965" w:rsidRDefault="00A01965" w:rsidP="00AB6195">
      <w:pPr>
        <w:spacing w:line="360" w:lineRule="auto"/>
        <w:jc w:val="both"/>
        <w:rPr>
          <w:rFonts w:ascii="Arial" w:hAnsi="Arial" w:cs="Arial"/>
          <w:sz w:val="26"/>
          <w:szCs w:val="26"/>
        </w:rPr>
      </w:pPr>
      <w:r>
        <w:rPr>
          <w:rFonts w:ascii="Arial" w:hAnsi="Arial" w:cs="Arial"/>
          <w:sz w:val="26"/>
          <w:szCs w:val="26"/>
        </w:rPr>
        <w:tab/>
      </w:r>
      <w:r w:rsidR="006B201F" w:rsidRPr="00DB04B5">
        <w:rPr>
          <w:rFonts w:ascii="Arial" w:hAnsi="Arial" w:cs="Arial"/>
          <w:sz w:val="26"/>
          <w:szCs w:val="26"/>
        </w:rPr>
        <w:t xml:space="preserve">Por recibido el Cuaderno de Revisión </w:t>
      </w:r>
      <w:r w:rsidR="00CA4F35">
        <w:rPr>
          <w:rFonts w:ascii="Arial" w:hAnsi="Arial" w:cs="Arial"/>
          <w:b/>
          <w:sz w:val="26"/>
          <w:szCs w:val="26"/>
        </w:rPr>
        <w:t>0330/2019</w:t>
      </w:r>
      <w:r w:rsidR="006B201F" w:rsidRPr="00DB04B5">
        <w:rPr>
          <w:rFonts w:ascii="Arial" w:hAnsi="Arial" w:cs="Arial"/>
          <w:sz w:val="26"/>
          <w:szCs w:val="26"/>
        </w:rPr>
        <w:t xml:space="preserve"> que remite la Secretaría General de Acuerdos, con motivo del recurso de revisión interpuesto por</w:t>
      </w:r>
      <w:r w:rsidR="00DD4DB8">
        <w:rPr>
          <w:rFonts w:ascii="Arial" w:hAnsi="Arial" w:cs="Arial"/>
          <w:sz w:val="26"/>
          <w:szCs w:val="26"/>
        </w:rPr>
        <w:t xml:space="preserve"> </w:t>
      </w:r>
      <w:r w:rsidR="00D70134">
        <w:rPr>
          <w:rFonts w:ascii="Arial" w:hAnsi="Arial" w:cs="Arial"/>
          <w:b/>
          <w:bCs/>
          <w:sz w:val="26"/>
          <w:szCs w:val="26"/>
        </w:rPr>
        <w:t>**********</w:t>
      </w:r>
      <w:r w:rsidR="00F43423" w:rsidRPr="00DB04B5">
        <w:rPr>
          <w:rFonts w:ascii="Arial" w:hAnsi="Arial" w:cs="Arial"/>
          <w:b/>
          <w:sz w:val="26"/>
          <w:szCs w:val="26"/>
        </w:rPr>
        <w:t xml:space="preserve">, </w:t>
      </w:r>
      <w:r w:rsidR="006B201F" w:rsidRPr="00DB04B5">
        <w:rPr>
          <w:rFonts w:ascii="Arial" w:hAnsi="Arial" w:cs="Arial"/>
          <w:sz w:val="26"/>
          <w:szCs w:val="26"/>
        </w:rPr>
        <w:t xml:space="preserve">en contra de la </w:t>
      </w:r>
      <w:r w:rsidR="00F43423" w:rsidRPr="00DD4DB8">
        <w:rPr>
          <w:rFonts w:ascii="Arial" w:hAnsi="Arial" w:cs="Arial"/>
          <w:sz w:val="26"/>
          <w:szCs w:val="26"/>
        </w:rPr>
        <w:t>sentencia de</w:t>
      </w:r>
      <w:r w:rsidR="00BD5DA1" w:rsidRPr="00DB04B5">
        <w:rPr>
          <w:rFonts w:ascii="Arial" w:hAnsi="Arial" w:cs="Arial"/>
          <w:b/>
          <w:sz w:val="26"/>
          <w:szCs w:val="26"/>
        </w:rPr>
        <w:t xml:space="preserve"> </w:t>
      </w:r>
      <w:r w:rsidR="00DD4DB8" w:rsidRPr="00AB6195">
        <w:rPr>
          <w:rFonts w:ascii="Arial" w:hAnsi="Arial" w:cs="Arial"/>
          <w:sz w:val="26"/>
          <w:szCs w:val="26"/>
        </w:rPr>
        <w:t xml:space="preserve">22 veintidós de </w:t>
      </w:r>
      <w:r w:rsidR="00CA4F35">
        <w:rPr>
          <w:rFonts w:ascii="Arial" w:hAnsi="Arial" w:cs="Arial"/>
          <w:sz w:val="26"/>
          <w:szCs w:val="26"/>
        </w:rPr>
        <w:t>agosto</w:t>
      </w:r>
      <w:r w:rsidR="00DD4DB8" w:rsidRPr="00AB6195">
        <w:rPr>
          <w:rFonts w:ascii="Arial" w:hAnsi="Arial" w:cs="Arial"/>
          <w:sz w:val="26"/>
          <w:szCs w:val="26"/>
        </w:rPr>
        <w:t xml:space="preserve"> de 201</w:t>
      </w:r>
      <w:r w:rsidR="00CA4F35">
        <w:rPr>
          <w:rFonts w:ascii="Arial" w:hAnsi="Arial" w:cs="Arial"/>
          <w:sz w:val="26"/>
          <w:szCs w:val="26"/>
        </w:rPr>
        <w:t>9</w:t>
      </w:r>
      <w:r w:rsidR="00DD4DB8" w:rsidRPr="00AB6195">
        <w:rPr>
          <w:rFonts w:ascii="Arial" w:hAnsi="Arial" w:cs="Arial"/>
          <w:sz w:val="26"/>
          <w:szCs w:val="26"/>
        </w:rPr>
        <w:t xml:space="preserve"> dos mil dieci</w:t>
      </w:r>
      <w:r w:rsidR="00CA4F35">
        <w:rPr>
          <w:rFonts w:ascii="Arial" w:hAnsi="Arial" w:cs="Arial"/>
          <w:sz w:val="26"/>
          <w:szCs w:val="26"/>
        </w:rPr>
        <w:t>nueve</w:t>
      </w:r>
      <w:r w:rsidR="006B201F" w:rsidRPr="00AB6195">
        <w:rPr>
          <w:rFonts w:ascii="Arial" w:hAnsi="Arial" w:cs="Arial"/>
          <w:sz w:val="26"/>
          <w:szCs w:val="26"/>
        </w:rPr>
        <w:t xml:space="preserve">, dictada en el expediente </w:t>
      </w:r>
      <w:r w:rsidR="00CA4F35">
        <w:rPr>
          <w:rFonts w:ascii="Arial" w:hAnsi="Arial" w:cs="Arial"/>
          <w:sz w:val="26"/>
          <w:szCs w:val="26"/>
        </w:rPr>
        <w:t>0086/201</w:t>
      </w:r>
      <w:r w:rsidR="00B64EFA">
        <w:rPr>
          <w:rFonts w:ascii="Arial" w:hAnsi="Arial" w:cs="Arial"/>
          <w:sz w:val="26"/>
          <w:szCs w:val="26"/>
        </w:rPr>
        <w:t>7</w:t>
      </w:r>
      <w:r w:rsidR="006B201F" w:rsidRPr="00AB6195">
        <w:rPr>
          <w:rFonts w:ascii="Arial" w:hAnsi="Arial" w:cs="Arial"/>
          <w:sz w:val="26"/>
          <w:szCs w:val="26"/>
        </w:rPr>
        <w:t xml:space="preserve"> de la </w:t>
      </w:r>
      <w:r w:rsidR="00CA4F35">
        <w:rPr>
          <w:rFonts w:ascii="Arial" w:hAnsi="Arial" w:cs="Arial"/>
          <w:sz w:val="26"/>
          <w:szCs w:val="26"/>
        </w:rPr>
        <w:t>Primera</w:t>
      </w:r>
      <w:r w:rsidR="006B201F" w:rsidRPr="00AB6195">
        <w:rPr>
          <w:rFonts w:ascii="Arial" w:hAnsi="Arial" w:cs="Arial"/>
          <w:sz w:val="26"/>
          <w:szCs w:val="26"/>
        </w:rPr>
        <w:t xml:space="preserve"> Sala Unitaria </w:t>
      </w:r>
      <w:r w:rsidR="006B201F" w:rsidRPr="00DB04B5">
        <w:rPr>
          <w:rFonts w:ascii="Arial" w:hAnsi="Arial" w:cs="Arial"/>
          <w:sz w:val="26"/>
          <w:szCs w:val="26"/>
        </w:rPr>
        <w:t xml:space="preserve">de Primera Instancia, relativo al juicio de nulidad promovido por </w:t>
      </w:r>
      <w:r w:rsidR="00D70134">
        <w:rPr>
          <w:rFonts w:ascii="Arial" w:hAnsi="Arial" w:cs="Arial"/>
          <w:b/>
          <w:bCs/>
          <w:sz w:val="26"/>
          <w:szCs w:val="26"/>
        </w:rPr>
        <w:t>**********</w:t>
      </w:r>
      <w:r w:rsidR="00D70134">
        <w:rPr>
          <w:rFonts w:ascii="Arial" w:hAnsi="Arial" w:cs="Arial"/>
          <w:b/>
          <w:bCs/>
          <w:sz w:val="26"/>
          <w:szCs w:val="26"/>
        </w:rPr>
        <w:t xml:space="preserve"> </w:t>
      </w:r>
      <w:r w:rsidR="006B201F" w:rsidRPr="00DB04B5">
        <w:rPr>
          <w:rFonts w:ascii="Arial" w:hAnsi="Arial" w:cs="Arial"/>
          <w:sz w:val="26"/>
          <w:szCs w:val="26"/>
        </w:rPr>
        <w:t>en contra de</w:t>
      </w:r>
      <w:r w:rsidR="00F43423" w:rsidRPr="00DB04B5">
        <w:rPr>
          <w:rFonts w:ascii="Arial" w:hAnsi="Arial" w:cs="Arial"/>
          <w:sz w:val="26"/>
          <w:szCs w:val="26"/>
        </w:rPr>
        <w:t xml:space="preserve">l </w:t>
      </w:r>
      <w:r w:rsidR="00CA4F35">
        <w:rPr>
          <w:rFonts w:ascii="Arial" w:hAnsi="Arial" w:cs="Arial"/>
          <w:b/>
          <w:sz w:val="26"/>
          <w:szCs w:val="26"/>
        </w:rPr>
        <w:t>S</w:t>
      </w:r>
      <w:r w:rsidR="00662EA5">
        <w:rPr>
          <w:rFonts w:ascii="Arial" w:hAnsi="Arial" w:cs="Arial"/>
          <w:b/>
          <w:sz w:val="26"/>
          <w:szCs w:val="26"/>
        </w:rPr>
        <w:t>ÍNDICA</w:t>
      </w:r>
      <w:r w:rsidR="00847D32">
        <w:rPr>
          <w:rFonts w:ascii="Arial" w:hAnsi="Arial" w:cs="Arial"/>
          <w:b/>
          <w:sz w:val="26"/>
          <w:szCs w:val="26"/>
        </w:rPr>
        <w:t xml:space="preserve"> MUNICIPAL DEL</w:t>
      </w:r>
      <w:r w:rsidR="00CA4F35">
        <w:rPr>
          <w:rFonts w:ascii="Arial" w:hAnsi="Arial" w:cs="Arial"/>
          <w:b/>
          <w:sz w:val="26"/>
          <w:szCs w:val="26"/>
        </w:rPr>
        <w:t xml:space="preserve"> MUNICIPIO DE SAN SEBASTIÁN TECOMAXTLAHUACA, OAXACA</w:t>
      </w:r>
      <w:r w:rsidR="00DD4DB8">
        <w:rPr>
          <w:rFonts w:ascii="Arial" w:hAnsi="Arial" w:cs="Arial"/>
          <w:b/>
          <w:sz w:val="26"/>
          <w:szCs w:val="26"/>
        </w:rPr>
        <w:t>,</w:t>
      </w:r>
      <w:r w:rsidR="006B201F" w:rsidRPr="00DB04B5">
        <w:rPr>
          <w:rFonts w:ascii="Arial" w:hAnsi="Arial" w:cs="Arial"/>
          <w:b/>
          <w:sz w:val="26"/>
          <w:szCs w:val="26"/>
        </w:rPr>
        <w:t xml:space="preserve"> </w:t>
      </w:r>
      <w:r w:rsidR="00F43423" w:rsidRPr="00DB04B5">
        <w:rPr>
          <w:rFonts w:ascii="Arial" w:eastAsia="Calibri" w:hAnsi="Arial" w:cs="Arial"/>
          <w:b/>
          <w:sz w:val="26"/>
          <w:szCs w:val="26"/>
        </w:rPr>
        <w:t xml:space="preserve"> </w:t>
      </w:r>
      <w:r w:rsidR="00F43423" w:rsidRPr="00DB04B5">
        <w:rPr>
          <w:rFonts w:ascii="Arial" w:eastAsia="Calibri" w:hAnsi="Arial" w:cs="Arial"/>
          <w:sz w:val="26"/>
          <w:szCs w:val="26"/>
        </w:rPr>
        <w:t xml:space="preserve">por lo que con fundamento en los artículos 207 y 208 de la Ley de Justicia Administrativa para el Estado de Oaxaca, </w:t>
      </w:r>
      <w:r w:rsidR="00F43423" w:rsidRPr="00DB04B5">
        <w:rPr>
          <w:rFonts w:ascii="Arial" w:hAnsi="Arial" w:cs="Arial"/>
          <w:bCs/>
          <w:iCs/>
          <w:sz w:val="26"/>
          <w:szCs w:val="26"/>
        </w:rPr>
        <w:t>vigente al inicio del juicio natural,</w:t>
      </w:r>
      <w:r w:rsidR="006B201F" w:rsidRPr="00DB04B5">
        <w:rPr>
          <w:rFonts w:ascii="Arial" w:hAnsi="Arial" w:cs="Arial"/>
          <w:sz w:val="26"/>
          <w:szCs w:val="26"/>
        </w:rPr>
        <w:t xml:space="preserve"> se admite. En consecuencia, se procede a dictar resolución en los siguientes términos:</w:t>
      </w:r>
    </w:p>
    <w:p w14:paraId="653F71AA" w14:textId="77777777" w:rsidR="00A01965" w:rsidRDefault="00F43423" w:rsidP="00A01965">
      <w:pPr>
        <w:spacing w:line="360" w:lineRule="auto"/>
        <w:jc w:val="center"/>
        <w:rPr>
          <w:rFonts w:ascii="Arial" w:hAnsi="Arial" w:cs="Arial"/>
          <w:b/>
          <w:bCs/>
          <w:sz w:val="26"/>
          <w:szCs w:val="26"/>
        </w:rPr>
      </w:pPr>
      <w:r w:rsidRPr="00DB04B5">
        <w:rPr>
          <w:rFonts w:ascii="Arial" w:hAnsi="Arial" w:cs="Arial"/>
          <w:b/>
          <w:bCs/>
          <w:sz w:val="26"/>
          <w:szCs w:val="26"/>
        </w:rPr>
        <w:t>R E S U L T A N D O:</w:t>
      </w:r>
    </w:p>
    <w:p w14:paraId="4DF8767A" w14:textId="3B9A931C" w:rsidR="00A01965" w:rsidRDefault="00A01965" w:rsidP="00AB6195">
      <w:pPr>
        <w:spacing w:line="360" w:lineRule="auto"/>
        <w:jc w:val="both"/>
        <w:rPr>
          <w:rFonts w:ascii="Arial" w:hAnsi="Arial" w:cs="Arial"/>
          <w:sz w:val="26"/>
          <w:szCs w:val="26"/>
        </w:rPr>
      </w:pPr>
      <w:r>
        <w:rPr>
          <w:rFonts w:ascii="Arial" w:hAnsi="Arial" w:cs="Arial"/>
          <w:b/>
          <w:bCs/>
          <w:sz w:val="26"/>
          <w:szCs w:val="26"/>
        </w:rPr>
        <w:tab/>
      </w:r>
      <w:r w:rsidR="006B201F" w:rsidRPr="00DB04B5">
        <w:rPr>
          <w:rFonts w:ascii="Arial" w:hAnsi="Arial" w:cs="Arial"/>
          <w:b/>
          <w:bCs/>
          <w:sz w:val="26"/>
          <w:szCs w:val="26"/>
        </w:rPr>
        <w:t xml:space="preserve">PRIMERO. </w:t>
      </w:r>
      <w:r w:rsidR="006B201F" w:rsidRPr="00DB04B5">
        <w:rPr>
          <w:rFonts w:ascii="Arial" w:hAnsi="Arial" w:cs="Arial"/>
          <w:sz w:val="26"/>
          <w:szCs w:val="26"/>
        </w:rPr>
        <w:t xml:space="preserve">Inconforme con la sentencia </w:t>
      </w:r>
      <w:r w:rsidR="00F43423" w:rsidRPr="00DB04B5">
        <w:rPr>
          <w:rFonts w:ascii="Arial" w:hAnsi="Arial" w:cs="Arial"/>
          <w:sz w:val="26"/>
          <w:szCs w:val="26"/>
        </w:rPr>
        <w:t xml:space="preserve">de </w:t>
      </w:r>
      <w:r w:rsidR="00AB6195" w:rsidRPr="00AB6195">
        <w:rPr>
          <w:rFonts w:ascii="Arial" w:hAnsi="Arial" w:cs="Arial"/>
          <w:sz w:val="26"/>
          <w:szCs w:val="26"/>
        </w:rPr>
        <w:t xml:space="preserve">22 veintidós de </w:t>
      </w:r>
      <w:r w:rsidR="006534F5">
        <w:rPr>
          <w:rFonts w:ascii="Arial" w:hAnsi="Arial" w:cs="Arial"/>
          <w:sz w:val="26"/>
          <w:szCs w:val="26"/>
        </w:rPr>
        <w:t xml:space="preserve">agosto </w:t>
      </w:r>
      <w:r w:rsidR="00AB6195" w:rsidRPr="00AB6195">
        <w:rPr>
          <w:rFonts w:ascii="Arial" w:hAnsi="Arial" w:cs="Arial"/>
          <w:sz w:val="26"/>
          <w:szCs w:val="26"/>
        </w:rPr>
        <w:t>de 201</w:t>
      </w:r>
      <w:r w:rsidR="006534F5">
        <w:rPr>
          <w:rFonts w:ascii="Arial" w:hAnsi="Arial" w:cs="Arial"/>
          <w:sz w:val="26"/>
          <w:szCs w:val="26"/>
        </w:rPr>
        <w:t>9</w:t>
      </w:r>
      <w:r w:rsidR="00AB6195" w:rsidRPr="00AB6195">
        <w:rPr>
          <w:rFonts w:ascii="Arial" w:hAnsi="Arial" w:cs="Arial"/>
          <w:sz w:val="26"/>
          <w:szCs w:val="26"/>
        </w:rPr>
        <w:t xml:space="preserve"> dos mil dieci</w:t>
      </w:r>
      <w:r w:rsidR="006534F5">
        <w:rPr>
          <w:rFonts w:ascii="Arial" w:hAnsi="Arial" w:cs="Arial"/>
          <w:sz w:val="26"/>
          <w:szCs w:val="26"/>
        </w:rPr>
        <w:t>nueve</w:t>
      </w:r>
      <w:r w:rsidR="00AB6195" w:rsidRPr="00DB04B5">
        <w:rPr>
          <w:rFonts w:ascii="Arial" w:hAnsi="Arial" w:cs="Arial"/>
          <w:sz w:val="26"/>
          <w:szCs w:val="26"/>
        </w:rPr>
        <w:t>,</w:t>
      </w:r>
      <w:r w:rsidR="006B201F" w:rsidRPr="00DB04B5">
        <w:rPr>
          <w:rFonts w:ascii="Arial" w:hAnsi="Arial" w:cs="Arial"/>
          <w:sz w:val="26"/>
          <w:szCs w:val="26"/>
        </w:rPr>
        <w:t xml:space="preserve"> dictada por la </w:t>
      </w:r>
      <w:r w:rsidR="006534F5">
        <w:rPr>
          <w:rFonts w:ascii="Arial" w:hAnsi="Arial" w:cs="Arial"/>
          <w:sz w:val="26"/>
          <w:szCs w:val="26"/>
        </w:rPr>
        <w:t xml:space="preserve">Magistrada de la Primera </w:t>
      </w:r>
      <w:r w:rsidR="006B201F" w:rsidRPr="00DB04B5">
        <w:rPr>
          <w:rFonts w:ascii="Arial" w:hAnsi="Arial" w:cs="Arial"/>
          <w:sz w:val="26"/>
          <w:szCs w:val="26"/>
        </w:rPr>
        <w:t xml:space="preserve">Sala Unitaria de Primera Instancia, </w:t>
      </w:r>
      <w:r w:rsidR="00D70134">
        <w:rPr>
          <w:rFonts w:ascii="Arial" w:hAnsi="Arial" w:cs="Arial"/>
          <w:b/>
          <w:bCs/>
          <w:sz w:val="26"/>
          <w:szCs w:val="26"/>
        </w:rPr>
        <w:t>**********</w:t>
      </w:r>
      <w:r w:rsidR="006B201F" w:rsidRPr="00DB04B5">
        <w:rPr>
          <w:rFonts w:ascii="Arial" w:hAnsi="Arial" w:cs="Arial"/>
          <w:b/>
          <w:sz w:val="26"/>
          <w:szCs w:val="26"/>
        </w:rPr>
        <w:t>,</w:t>
      </w:r>
      <w:r w:rsidR="006B201F" w:rsidRPr="00DB04B5">
        <w:rPr>
          <w:rFonts w:ascii="Arial" w:hAnsi="Arial" w:cs="Arial"/>
          <w:sz w:val="26"/>
          <w:szCs w:val="26"/>
        </w:rPr>
        <w:t xml:space="preserve"> interpuso en su contra recurso de revisión.</w:t>
      </w:r>
    </w:p>
    <w:p w14:paraId="4FE5F97D" w14:textId="77777777" w:rsidR="006B201F" w:rsidRPr="00DB04B5" w:rsidRDefault="00A01965" w:rsidP="00AB6195">
      <w:pPr>
        <w:spacing w:line="360" w:lineRule="auto"/>
        <w:jc w:val="both"/>
        <w:rPr>
          <w:rFonts w:ascii="Arial" w:hAnsi="Arial" w:cs="Arial"/>
          <w:sz w:val="26"/>
          <w:szCs w:val="26"/>
        </w:rPr>
      </w:pPr>
      <w:r>
        <w:rPr>
          <w:rFonts w:ascii="Arial" w:hAnsi="Arial" w:cs="Arial"/>
          <w:b/>
          <w:bCs/>
          <w:sz w:val="26"/>
          <w:szCs w:val="26"/>
        </w:rPr>
        <w:tab/>
      </w:r>
      <w:r w:rsidR="006B201F" w:rsidRPr="00DB04B5">
        <w:rPr>
          <w:rFonts w:ascii="Arial" w:hAnsi="Arial" w:cs="Arial"/>
          <w:b/>
          <w:bCs/>
          <w:sz w:val="26"/>
          <w:szCs w:val="26"/>
        </w:rPr>
        <w:t xml:space="preserve">SEGUNDO. </w:t>
      </w:r>
      <w:r w:rsidR="006B201F" w:rsidRPr="00DB04B5">
        <w:rPr>
          <w:rFonts w:ascii="Arial" w:hAnsi="Arial" w:cs="Arial"/>
          <w:sz w:val="26"/>
          <w:szCs w:val="26"/>
        </w:rPr>
        <w:t>La parte conducente de la sentencia recurrida es del tenor literal siguiente:</w:t>
      </w:r>
    </w:p>
    <w:p w14:paraId="44A12214" w14:textId="77777777" w:rsidR="00EF452B" w:rsidRPr="00544EE8" w:rsidRDefault="00F43423" w:rsidP="00544EE8">
      <w:pPr>
        <w:spacing w:after="0" w:line="360" w:lineRule="auto"/>
        <w:ind w:left="1134" w:right="758"/>
        <w:jc w:val="both"/>
        <w:rPr>
          <w:rFonts w:ascii="Arial" w:eastAsia="Calibri" w:hAnsi="Arial" w:cs="Arial"/>
          <w:bCs/>
          <w:i/>
          <w:color w:val="000000" w:themeColor="text1"/>
        </w:rPr>
      </w:pPr>
      <w:r w:rsidRPr="00544EE8">
        <w:rPr>
          <w:rFonts w:ascii="Arial" w:eastAsia="Calibri" w:hAnsi="Arial" w:cs="Arial"/>
          <w:b/>
          <w:bCs/>
          <w:i/>
          <w:color w:val="000000" w:themeColor="text1"/>
        </w:rPr>
        <w:t>“</w:t>
      </w:r>
      <w:r w:rsidR="006B201F" w:rsidRPr="00544EE8">
        <w:rPr>
          <w:rFonts w:ascii="Arial" w:eastAsia="Calibri" w:hAnsi="Arial" w:cs="Arial"/>
          <w:b/>
          <w:bCs/>
          <w:i/>
          <w:color w:val="000000" w:themeColor="text1"/>
        </w:rPr>
        <w:t xml:space="preserve">PRIMERO.- </w:t>
      </w:r>
      <w:r w:rsidR="00BD5DA1" w:rsidRPr="00544EE8">
        <w:rPr>
          <w:rFonts w:ascii="Arial" w:eastAsia="Calibri" w:hAnsi="Arial" w:cs="Arial"/>
          <w:bCs/>
          <w:i/>
          <w:color w:val="000000" w:themeColor="text1"/>
        </w:rPr>
        <w:t xml:space="preserve">Esta </w:t>
      </w:r>
      <w:r w:rsidR="00EF452B" w:rsidRPr="00544EE8">
        <w:rPr>
          <w:rFonts w:ascii="Arial" w:eastAsia="Calibri" w:hAnsi="Arial" w:cs="Arial"/>
          <w:bCs/>
          <w:i/>
          <w:color w:val="000000" w:themeColor="text1"/>
        </w:rPr>
        <w:t>Sala Unitaria de Primera Instancia es competente para conocer y resolver de</w:t>
      </w:r>
      <w:r w:rsidR="006534F5">
        <w:rPr>
          <w:rFonts w:ascii="Arial" w:eastAsia="Calibri" w:hAnsi="Arial" w:cs="Arial"/>
          <w:bCs/>
          <w:i/>
          <w:color w:val="000000" w:themeColor="text1"/>
        </w:rPr>
        <w:t xml:space="preserve"> </w:t>
      </w:r>
      <w:r w:rsidR="00EF452B" w:rsidRPr="00544EE8">
        <w:rPr>
          <w:rFonts w:ascii="Arial" w:eastAsia="Calibri" w:hAnsi="Arial" w:cs="Arial"/>
          <w:bCs/>
          <w:i/>
          <w:color w:val="000000" w:themeColor="text1"/>
        </w:rPr>
        <w:t>l</w:t>
      </w:r>
      <w:r w:rsidR="006534F5">
        <w:rPr>
          <w:rFonts w:ascii="Arial" w:eastAsia="Calibri" w:hAnsi="Arial" w:cs="Arial"/>
          <w:bCs/>
          <w:i/>
          <w:color w:val="000000" w:themeColor="text1"/>
        </w:rPr>
        <w:t>a</w:t>
      </w:r>
      <w:r w:rsidR="00EF452B" w:rsidRPr="00544EE8">
        <w:rPr>
          <w:rFonts w:ascii="Arial" w:eastAsia="Calibri" w:hAnsi="Arial" w:cs="Arial"/>
          <w:bCs/>
          <w:i/>
          <w:color w:val="000000" w:themeColor="text1"/>
        </w:rPr>
        <w:t xml:space="preserve"> presente </w:t>
      </w:r>
      <w:r w:rsidR="006534F5">
        <w:rPr>
          <w:rFonts w:ascii="Arial" w:eastAsia="Calibri" w:hAnsi="Arial" w:cs="Arial"/>
          <w:bCs/>
          <w:i/>
          <w:color w:val="000000" w:themeColor="text1"/>
        </w:rPr>
        <w:t>causa.-</w:t>
      </w:r>
      <w:r w:rsidR="006534F5" w:rsidRPr="00544EE8">
        <w:rPr>
          <w:rFonts w:ascii="Arial" w:eastAsia="Calibri" w:hAnsi="Arial" w:cs="Arial"/>
          <w:b/>
          <w:bCs/>
          <w:i/>
          <w:color w:val="000000" w:themeColor="text1"/>
        </w:rPr>
        <w:t xml:space="preserve"> </w:t>
      </w:r>
      <w:r w:rsidR="00BD5DA1" w:rsidRPr="00544EE8">
        <w:rPr>
          <w:rFonts w:ascii="Arial" w:eastAsia="Calibri" w:hAnsi="Arial" w:cs="Arial"/>
          <w:b/>
          <w:bCs/>
          <w:i/>
          <w:color w:val="000000" w:themeColor="text1"/>
        </w:rPr>
        <w:t xml:space="preserve">SEGUNDO.- </w:t>
      </w:r>
      <w:r w:rsidR="00EF452B" w:rsidRPr="00544EE8">
        <w:rPr>
          <w:rFonts w:ascii="Arial" w:eastAsia="Calibri" w:hAnsi="Arial" w:cs="Arial"/>
          <w:bCs/>
          <w:i/>
          <w:color w:val="000000" w:themeColor="text1"/>
        </w:rPr>
        <w:t xml:space="preserve">La personalidad de las partes quedó </w:t>
      </w:r>
      <w:r w:rsidR="006534F5">
        <w:rPr>
          <w:rFonts w:ascii="Arial" w:eastAsia="Calibri" w:hAnsi="Arial" w:cs="Arial"/>
          <w:bCs/>
          <w:i/>
          <w:color w:val="000000" w:themeColor="text1"/>
        </w:rPr>
        <w:t>asentada en el consi</w:t>
      </w:r>
      <w:r w:rsidR="00A01965">
        <w:rPr>
          <w:rFonts w:ascii="Arial" w:eastAsia="Calibri" w:hAnsi="Arial" w:cs="Arial"/>
          <w:bCs/>
          <w:i/>
          <w:color w:val="000000" w:themeColor="text1"/>
        </w:rPr>
        <w:t>derando SEGUNDO de este fallo.</w:t>
      </w:r>
    </w:p>
    <w:p w14:paraId="74A521CB" w14:textId="77777777" w:rsidR="00EF452B" w:rsidRPr="006534F5" w:rsidRDefault="00BD5DA1" w:rsidP="00544EE8">
      <w:pPr>
        <w:spacing w:after="0" w:line="360" w:lineRule="auto"/>
        <w:ind w:left="1134" w:right="900"/>
        <w:jc w:val="both"/>
        <w:rPr>
          <w:rFonts w:ascii="Arial" w:eastAsia="Calibri" w:hAnsi="Arial" w:cs="Arial"/>
          <w:bCs/>
          <w:i/>
          <w:color w:val="000000" w:themeColor="text1"/>
        </w:rPr>
      </w:pPr>
      <w:r w:rsidRPr="00544EE8">
        <w:rPr>
          <w:rFonts w:ascii="Arial" w:eastAsia="Calibri" w:hAnsi="Arial" w:cs="Arial"/>
          <w:b/>
          <w:bCs/>
          <w:i/>
          <w:color w:val="000000" w:themeColor="text1"/>
        </w:rPr>
        <w:t>TERCERO.</w:t>
      </w:r>
      <w:r w:rsidRPr="00544EE8">
        <w:rPr>
          <w:rFonts w:ascii="Arial" w:eastAsia="Calibri" w:hAnsi="Arial" w:cs="Arial"/>
          <w:bCs/>
          <w:i/>
          <w:color w:val="000000" w:themeColor="text1"/>
        </w:rPr>
        <w:t xml:space="preserve">- </w:t>
      </w:r>
      <w:r w:rsidR="006534F5">
        <w:rPr>
          <w:rFonts w:ascii="Arial" w:eastAsia="Calibri" w:hAnsi="Arial" w:cs="Arial"/>
          <w:bCs/>
          <w:i/>
          <w:color w:val="000000" w:themeColor="text1"/>
        </w:rPr>
        <w:t xml:space="preserve">Este (sic) Sala advierte que, en el presente juicio no se configura alguna causal de improcedencia o sobreseimiento expuesta en el considerando TERCERO, por lo tanto; </w:t>
      </w:r>
      <w:r w:rsidR="006534F5">
        <w:rPr>
          <w:rFonts w:ascii="Arial" w:eastAsia="Calibri" w:hAnsi="Arial" w:cs="Arial"/>
          <w:b/>
          <w:bCs/>
          <w:i/>
          <w:color w:val="000000" w:themeColor="text1"/>
        </w:rPr>
        <w:t>NO SE SOBRESEE EL PRESENTE JUICIO.</w:t>
      </w:r>
    </w:p>
    <w:p w14:paraId="7E0E625A" w14:textId="621AD94C" w:rsidR="00544EE8" w:rsidRPr="006534F5" w:rsidRDefault="00544EE8" w:rsidP="00544EE8">
      <w:pPr>
        <w:spacing w:after="0" w:line="360" w:lineRule="auto"/>
        <w:ind w:left="1134" w:right="900"/>
        <w:jc w:val="both"/>
        <w:rPr>
          <w:rFonts w:ascii="Arial" w:eastAsia="Calibri" w:hAnsi="Arial" w:cs="Arial"/>
          <w:bCs/>
          <w:i/>
          <w:color w:val="000000" w:themeColor="text1"/>
        </w:rPr>
      </w:pPr>
      <w:r w:rsidRPr="00544EE8">
        <w:rPr>
          <w:rFonts w:ascii="Arial" w:eastAsia="Calibri" w:hAnsi="Arial" w:cs="Arial"/>
          <w:b/>
          <w:bCs/>
          <w:i/>
          <w:color w:val="000000" w:themeColor="text1"/>
        </w:rPr>
        <w:lastRenderedPageBreak/>
        <w:t xml:space="preserve">CUARTO.- </w:t>
      </w:r>
      <w:r w:rsidR="006534F5">
        <w:rPr>
          <w:rFonts w:ascii="Arial" w:eastAsia="Calibri" w:hAnsi="Arial" w:cs="Arial"/>
          <w:bCs/>
          <w:i/>
          <w:color w:val="000000" w:themeColor="text1"/>
        </w:rPr>
        <w:t xml:space="preserve">Por las razones expuestas en el considerando CUARTO, </w:t>
      </w:r>
      <w:r w:rsidR="006534F5">
        <w:rPr>
          <w:rFonts w:ascii="Arial" w:eastAsia="Calibri" w:hAnsi="Arial" w:cs="Arial"/>
          <w:bCs/>
          <w:i/>
          <w:color w:val="000000" w:themeColor="text1"/>
          <w:u w:val="single"/>
        </w:rPr>
        <w:t xml:space="preserve">no quedó acreditado que la Síndica Municipal del Ayuntamiento de San Sebastián Tecomaxtlahuaca, Distrito de Juxtlahuaca, Oaxaca en la ejecución de obras, o por la irresponsabilidad en el incumplimiento de sus obligaciones causara a </w:t>
      </w:r>
      <w:r w:rsidR="00D70134">
        <w:rPr>
          <w:rFonts w:ascii="Arial" w:hAnsi="Arial" w:cs="Arial"/>
          <w:b/>
          <w:bCs/>
          <w:sz w:val="26"/>
          <w:szCs w:val="26"/>
        </w:rPr>
        <w:t>**********</w:t>
      </w:r>
      <w:r w:rsidR="00D70134">
        <w:rPr>
          <w:rFonts w:ascii="Arial" w:hAnsi="Arial" w:cs="Arial"/>
          <w:b/>
          <w:bCs/>
          <w:sz w:val="26"/>
          <w:szCs w:val="26"/>
        </w:rPr>
        <w:t xml:space="preserve"> </w:t>
      </w:r>
      <w:r w:rsidR="006534F5">
        <w:rPr>
          <w:rFonts w:ascii="Arial" w:eastAsia="Calibri" w:hAnsi="Arial" w:cs="Arial"/>
          <w:bCs/>
          <w:i/>
          <w:color w:val="000000" w:themeColor="text1"/>
          <w:u w:val="single"/>
        </w:rPr>
        <w:t xml:space="preserve">un menoscabo en su patrimonio pecuniario o moral, </w:t>
      </w:r>
      <w:r w:rsidR="006534F5">
        <w:rPr>
          <w:rFonts w:ascii="Arial" w:eastAsia="Calibri" w:hAnsi="Arial" w:cs="Arial"/>
          <w:bCs/>
          <w:i/>
          <w:color w:val="000000" w:themeColor="text1"/>
        </w:rPr>
        <w:t xml:space="preserve">en </w:t>
      </w:r>
      <w:r w:rsidR="00B86AC7">
        <w:rPr>
          <w:rFonts w:ascii="Arial" w:eastAsia="Calibri" w:hAnsi="Arial" w:cs="Arial"/>
          <w:bCs/>
          <w:i/>
          <w:color w:val="000000" w:themeColor="text1"/>
        </w:rPr>
        <w:t>consecuencia</w:t>
      </w:r>
      <w:r w:rsidR="006534F5">
        <w:rPr>
          <w:rFonts w:ascii="Arial" w:eastAsia="Calibri" w:hAnsi="Arial" w:cs="Arial"/>
          <w:bCs/>
          <w:i/>
          <w:color w:val="000000" w:themeColor="text1"/>
        </w:rPr>
        <w:t xml:space="preserve">, </w:t>
      </w:r>
      <w:r w:rsidR="006534F5">
        <w:rPr>
          <w:rFonts w:ascii="Arial" w:eastAsia="Calibri" w:hAnsi="Arial" w:cs="Arial"/>
          <w:b/>
          <w:bCs/>
          <w:i/>
          <w:color w:val="000000" w:themeColor="text1"/>
        </w:rPr>
        <w:t xml:space="preserve">NO HA LUGAR </w:t>
      </w:r>
      <w:r w:rsidR="006534F5">
        <w:rPr>
          <w:rFonts w:ascii="Arial" w:eastAsia="Calibri" w:hAnsi="Arial" w:cs="Arial"/>
          <w:bCs/>
          <w:i/>
          <w:color w:val="000000" w:themeColor="text1"/>
        </w:rPr>
        <w:t xml:space="preserve">al </w:t>
      </w:r>
      <w:r w:rsidR="00B86AC7">
        <w:rPr>
          <w:rFonts w:ascii="Arial" w:eastAsia="Calibri" w:hAnsi="Arial" w:cs="Arial"/>
          <w:bCs/>
          <w:i/>
          <w:color w:val="000000" w:themeColor="text1"/>
        </w:rPr>
        <w:t>resarcimiento</w:t>
      </w:r>
      <w:r w:rsidR="006534F5">
        <w:rPr>
          <w:rFonts w:ascii="Arial" w:eastAsia="Calibri" w:hAnsi="Arial" w:cs="Arial"/>
          <w:bCs/>
          <w:i/>
          <w:color w:val="000000" w:themeColor="text1"/>
        </w:rPr>
        <w:t xml:space="preserve"> de daños y perjuicios, que es la p</w:t>
      </w:r>
      <w:r w:rsidR="00A01965">
        <w:rPr>
          <w:rFonts w:ascii="Arial" w:eastAsia="Calibri" w:hAnsi="Arial" w:cs="Arial"/>
          <w:bCs/>
          <w:i/>
          <w:color w:val="000000" w:themeColor="text1"/>
        </w:rPr>
        <w:t>retensión principal del actor.</w:t>
      </w:r>
    </w:p>
    <w:p w14:paraId="08E00F69" w14:textId="77777777" w:rsidR="00C32E20" w:rsidRPr="00544EE8" w:rsidRDefault="002E31CA" w:rsidP="002A63FB">
      <w:pPr>
        <w:spacing w:after="120" w:line="360" w:lineRule="auto"/>
        <w:ind w:left="1134" w:right="900"/>
        <w:jc w:val="both"/>
        <w:rPr>
          <w:rFonts w:ascii="Arial" w:eastAsia="Calibri" w:hAnsi="Arial" w:cs="Arial"/>
          <w:b/>
          <w:bCs/>
          <w:i/>
          <w:color w:val="000000" w:themeColor="text1"/>
        </w:rPr>
      </w:pPr>
      <w:r>
        <w:rPr>
          <w:rFonts w:ascii="Arial" w:eastAsia="Calibri" w:hAnsi="Arial" w:cs="Arial"/>
          <w:b/>
          <w:bCs/>
          <w:i/>
          <w:color w:val="000000" w:themeColor="text1"/>
        </w:rPr>
        <w:t>QUINTO</w:t>
      </w:r>
      <w:r w:rsidR="00C32E20" w:rsidRPr="00544EE8">
        <w:rPr>
          <w:rFonts w:ascii="Arial" w:eastAsia="Calibri" w:hAnsi="Arial" w:cs="Arial"/>
          <w:b/>
          <w:bCs/>
          <w:i/>
          <w:color w:val="000000" w:themeColor="text1"/>
        </w:rPr>
        <w:t>.</w:t>
      </w:r>
      <w:r w:rsidR="00C32E20" w:rsidRPr="00544EE8">
        <w:rPr>
          <w:rFonts w:ascii="Arial" w:eastAsia="Calibri" w:hAnsi="Arial" w:cs="Arial"/>
          <w:bCs/>
          <w:i/>
          <w:color w:val="000000" w:themeColor="text1"/>
        </w:rPr>
        <w:t xml:space="preserve">- </w:t>
      </w:r>
      <w:r w:rsidR="00B86AC7">
        <w:rPr>
          <w:rFonts w:ascii="Arial" w:eastAsia="Calibri" w:hAnsi="Arial" w:cs="Arial"/>
          <w:bCs/>
          <w:i/>
          <w:color w:val="000000" w:themeColor="text1"/>
        </w:rPr>
        <w:t xml:space="preserve">Conforme a lo dispuesto en los artículos 142 fracción I y 143 fracciones I y II de la Ley de Justicia Administrativa para el Estado, </w:t>
      </w:r>
      <w:r w:rsidR="00B86AC7">
        <w:rPr>
          <w:rFonts w:ascii="Arial" w:eastAsia="Calibri" w:hAnsi="Arial" w:cs="Arial"/>
          <w:b/>
          <w:bCs/>
          <w:i/>
          <w:color w:val="000000" w:themeColor="text1"/>
        </w:rPr>
        <w:t xml:space="preserve">NOTIFÍQUESE y </w:t>
      </w:r>
      <w:r w:rsidR="00C32E20" w:rsidRPr="00544EE8">
        <w:rPr>
          <w:rFonts w:ascii="Arial" w:eastAsia="Calibri" w:hAnsi="Arial" w:cs="Arial"/>
          <w:b/>
          <w:bCs/>
          <w:i/>
          <w:color w:val="000000" w:themeColor="text1"/>
        </w:rPr>
        <w:t xml:space="preserve"> CÚMPLASE</w:t>
      </w:r>
      <w:r w:rsidR="00F85E40" w:rsidRPr="00544EE8">
        <w:rPr>
          <w:rFonts w:ascii="Arial" w:eastAsia="Calibri" w:hAnsi="Arial" w:cs="Arial"/>
          <w:b/>
          <w:bCs/>
          <w:i/>
          <w:color w:val="000000" w:themeColor="text1"/>
        </w:rPr>
        <w:t>”.</w:t>
      </w:r>
    </w:p>
    <w:p w14:paraId="16BBD43D" w14:textId="77777777" w:rsidR="00A01965" w:rsidRDefault="006B201F" w:rsidP="00A01965">
      <w:pPr>
        <w:spacing w:after="120" w:line="360" w:lineRule="auto"/>
        <w:ind w:right="49"/>
        <w:jc w:val="center"/>
        <w:rPr>
          <w:rFonts w:ascii="Arial" w:eastAsia="Calibri" w:hAnsi="Arial" w:cs="Arial"/>
          <w:b/>
          <w:bCs/>
          <w:sz w:val="26"/>
          <w:szCs w:val="26"/>
        </w:rPr>
      </w:pPr>
      <w:r w:rsidRPr="00E66317">
        <w:rPr>
          <w:rFonts w:ascii="Arial" w:eastAsia="Calibri" w:hAnsi="Arial" w:cs="Arial"/>
          <w:b/>
          <w:bCs/>
          <w:sz w:val="26"/>
          <w:szCs w:val="26"/>
        </w:rPr>
        <w:t>C O N S I D E R A N D O:</w:t>
      </w:r>
    </w:p>
    <w:p w14:paraId="3EC9D844" w14:textId="77777777" w:rsidR="00A01965" w:rsidRDefault="00A01965" w:rsidP="002A63FB">
      <w:pPr>
        <w:spacing w:after="120" w:line="360" w:lineRule="auto"/>
        <w:ind w:right="49"/>
        <w:jc w:val="both"/>
        <w:rPr>
          <w:rFonts w:ascii="Arial" w:hAnsi="Arial" w:cs="Arial"/>
          <w:bCs/>
          <w:iCs/>
          <w:sz w:val="26"/>
          <w:szCs w:val="26"/>
        </w:rPr>
      </w:pPr>
      <w:r>
        <w:rPr>
          <w:rFonts w:ascii="Arial" w:hAnsi="Arial" w:cs="Arial"/>
          <w:b/>
          <w:bCs/>
          <w:iCs/>
          <w:sz w:val="26"/>
          <w:szCs w:val="26"/>
          <w:lang w:eastAsia="es-ES"/>
        </w:rPr>
        <w:tab/>
      </w:r>
      <w:r w:rsidR="006B201F" w:rsidRPr="00DB04B5">
        <w:rPr>
          <w:rFonts w:ascii="Arial" w:hAnsi="Arial" w:cs="Arial"/>
          <w:b/>
          <w:bCs/>
          <w:iCs/>
          <w:sz w:val="26"/>
          <w:szCs w:val="26"/>
          <w:lang w:eastAsia="es-ES"/>
        </w:rPr>
        <w:t>PRIMERO</w:t>
      </w:r>
      <w:r w:rsidR="00C32E20" w:rsidRPr="00DB04B5">
        <w:rPr>
          <w:rFonts w:ascii="Arial" w:hAnsi="Arial" w:cs="Arial"/>
          <w:b/>
          <w:bCs/>
          <w:iCs/>
          <w:sz w:val="26"/>
          <w:szCs w:val="26"/>
          <w:lang w:eastAsia="es-ES"/>
        </w:rPr>
        <w:t xml:space="preserve">.- </w:t>
      </w:r>
      <w:r w:rsidR="00C32E20" w:rsidRPr="00DB04B5">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w:t>
      </w:r>
      <w:r w:rsidR="00847D32">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00C32E20" w:rsidRPr="00DB04B5">
        <w:rPr>
          <w:rFonts w:ascii="Arial" w:hAnsi="Arial" w:cs="Arial"/>
          <w:bCs/>
          <w:iCs/>
          <w:sz w:val="26"/>
          <w:szCs w:val="26"/>
        </w:rPr>
        <w:t xml:space="preserve">así como los diversos 86, 88, 92, 93 fracción I, 94, 201, 206 y 208 de la Ley de Justicia Administrativa para el Estado de Oaxaca, vigente hasta el veinte de octubre de dos mil </w:t>
      </w:r>
      <w:r w:rsidR="00C32E20" w:rsidRPr="00A40958">
        <w:rPr>
          <w:rFonts w:ascii="Arial" w:hAnsi="Arial" w:cs="Arial"/>
          <w:bCs/>
          <w:iCs/>
          <w:sz w:val="26"/>
          <w:szCs w:val="26"/>
        </w:rPr>
        <w:t>diecisiete,</w:t>
      </w:r>
      <w:r w:rsidR="00126917" w:rsidRPr="00A40958">
        <w:rPr>
          <w:rFonts w:ascii="Arial" w:hAnsi="Arial" w:cs="Arial"/>
          <w:bCs/>
          <w:iCs/>
          <w:sz w:val="26"/>
          <w:szCs w:val="26"/>
        </w:rPr>
        <w:t xml:space="preserve"> </w:t>
      </w:r>
      <w:r w:rsidR="00E07702" w:rsidRPr="00A40958">
        <w:rPr>
          <w:rFonts w:ascii="Arial" w:eastAsia="Calibri" w:hAnsi="Arial" w:cs="Arial"/>
          <w:sz w:val="26"/>
          <w:szCs w:val="26"/>
        </w:rPr>
        <w:t>por ser la que estaba vigente al inicio del juicio natural,</w:t>
      </w:r>
      <w:r w:rsidR="00126917" w:rsidRPr="00A40958">
        <w:rPr>
          <w:rFonts w:ascii="Arial" w:hAnsi="Arial" w:cs="Arial"/>
          <w:bCs/>
          <w:iCs/>
          <w:sz w:val="26"/>
          <w:szCs w:val="26"/>
        </w:rPr>
        <w:t xml:space="preserve"> además de</w:t>
      </w:r>
      <w:r w:rsidR="00126917">
        <w:rPr>
          <w:rFonts w:ascii="Arial" w:hAnsi="Arial" w:cs="Arial"/>
          <w:bCs/>
          <w:iCs/>
          <w:sz w:val="26"/>
          <w:szCs w:val="26"/>
        </w:rPr>
        <w:t xml:space="preserve"> que </w:t>
      </w:r>
      <w:r w:rsidR="00C32E20" w:rsidRPr="00DB04B5">
        <w:rPr>
          <w:rFonts w:ascii="Arial" w:hAnsi="Arial" w:cs="Arial"/>
          <w:bCs/>
          <w:iCs/>
          <w:sz w:val="26"/>
          <w:szCs w:val="26"/>
        </w:rPr>
        <w:t xml:space="preserve">se trata de un Recurso de Revisión </w:t>
      </w:r>
      <w:r w:rsidR="00126917">
        <w:rPr>
          <w:rFonts w:ascii="Arial" w:hAnsi="Arial" w:cs="Arial"/>
          <w:bCs/>
          <w:iCs/>
          <w:sz w:val="26"/>
          <w:szCs w:val="26"/>
        </w:rPr>
        <w:t xml:space="preserve">interpuesto </w:t>
      </w:r>
      <w:r w:rsidR="00C32E20" w:rsidRPr="00DB04B5">
        <w:rPr>
          <w:rFonts w:ascii="Arial" w:hAnsi="Arial" w:cs="Arial"/>
          <w:bCs/>
          <w:iCs/>
          <w:sz w:val="26"/>
          <w:szCs w:val="26"/>
        </w:rPr>
        <w:t>en contra de</w:t>
      </w:r>
      <w:r w:rsidR="006B201F" w:rsidRPr="00DB04B5">
        <w:rPr>
          <w:rFonts w:ascii="Arial" w:hAnsi="Arial" w:cs="Arial"/>
          <w:bCs/>
          <w:iCs/>
          <w:sz w:val="26"/>
          <w:szCs w:val="26"/>
        </w:rPr>
        <w:t xml:space="preserve"> la sentencia de </w:t>
      </w:r>
      <w:r w:rsidR="002836D7">
        <w:rPr>
          <w:rFonts w:ascii="Arial" w:hAnsi="Arial" w:cs="Arial"/>
          <w:bCs/>
          <w:iCs/>
          <w:sz w:val="26"/>
          <w:szCs w:val="26"/>
        </w:rPr>
        <w:t xml:space="preserve">22 de </w:t>
      </w:r>
      <w:r w:rsidR="000F3FF9">
        <w:rPr>
          <w:rFonts w:ascii="Arial" w:hAnsi="Arial" w:cs="Arial"/>
          <w:bCs/>
          <w:iCs/>
          <w:sz w:val="26"/>
          <w:szCs w:val="26"/>
        </w:rPr>
        <w:t>agosto de 2019</w:t>
      </w:r>
      <w:r w:rsidR="002836D7">
        <w:rPr>
          <w:rFonts w:ascii="Arial" w:hAnsi="Arial" w:cs="Arial"/>
          <w:bCs/>
          <w:iCs/>
          <w:sz w:val="26"/>
          <w:szCs w:val="26"/>
        </w:rPr>
        <w:t xml:space="preserve"> </w:t>
      </w:r>
      <w:r w:rsidR="006B201F" w:rsidRPr="00DB04B5">
        <w:rPr>
          <w:rFonts w:ascii="Arial" w:hAnsi="Arial" w:cs="Arial"/>
          <w:bCs/>
          <w:iCs/>
          <w:sz w:val="26"/>
          <w:szCs w:val="26"/>
        </w:rPr>
        <w:t>dos mil dieci</w:t>
      </w:r>
      <w:r w:rsidR="000F3FF9">
        <w:rPr>
          <w:rFonts w:ascii="Arial" w:hAnsi="Arial" w:cs="Arial"/>
          <w:bCs/>
          <w:iCs/>
          <w:sz w:val="26"/>
          <w:szCs w:val="26"/>
        </w:rPr>
        <w:t>nueve</w:t>
      </w:r>
      <w:r w:rsidR="006B201F" w:rsidRPr="00DB04B5">
        <w:rPr>
          <w:rFonts w:ascii="Arial" w:hAnsi="Arial" w:cs="Arial"/>
          <w:bCs/>
          <w:iCs/>
          <w:sz w:val="26"/>
          <w:szCs w:val="26"/>
        </w:rPr>
        <w:t xml:space="preserve">, en el expediente </w:t>
      </w:r>
      <w:r w:rsidR="000F3FF9">
        <w:rPr>
          <w:rFonts w:ascii="Arial" w:hAnsi="Arial" w:cs="Arial"/>
          <w:b/>
          <w:bCs/>
          <w:iCs/>
          <w:sz w:val="26"/>
          <w:szCs w:val="26"/>
        </w:rPr>
        <w:t>0086/2017</w:t>
      </w:r>
      <w:r w:rsidR="006B201F" w:rsidRPr="00DB04B5">
        <w:rPr>
          <w:rFonts w:ascii="Arial" w:hAnsi="Arial" w:cs="Arial"/>
          <w:b/>
          <w:bCs/>
          <w:iCs/>
          <w:sz w:val="26"/>
          <w:szCs w:val="26"/>
        </w:rPr>
        <w:t xml:space="preserve"> </w:t>
      </w:r>
      <w:r w:rsidR="006B201F" w:rsidRPr="00DB04B5">
        <w:rPr>
          <w:rFonts w:ascii="Arial" w:hAnsi="Arial" w:cs="Arial"/>
          <w:bCs/>
          <w:iCs/>
          <w:sz w:val="26"/>
          <w:szCs w:val="26"/>
        </w:rPr>
        <w:t xml:space="preserve">de la </w:t>
      </w:r>
      <w:r w:rsidR="000F3FF9">
        <w:rPr>
          <w:rFonts w:ascii="Arial" w:hAnsi="Arial" w:cs="Arial"/>
          <w:bCs/>
          <w:iCs/>
          <w:sz w:val="26"/>
          <w:szCs w:val="26"/>
        </w:rPr>
        <w:t>Primera</w:t>
      </w:r>
      <w:r w:rsidR="006B201F" w:rsidRPr="00DB04B5">
        <w:rPr>
          <w:rFonts w:ascii="Arial" w:hAnsi="Arial" w:cs="Arial"/>
          <w:bCs/>
          <w:iCs/>
          <w:sz w:val="26"/>
          <w:szCs w:val="26"/>
        </w:rPr>
        <w:t xml:space="preserve"> Sala Unitaria de Primera Instancia</w:t>
      </w:r>
      <w:r>
        <w:rPr>
          <w:rFonts w:ascii="Arial" w:hAnsi="Arial" w:cs="Arial"/>
          <w:bCs/>
          <w:iCs/>
          <w:sz w:val="26"/>
          <w:szCs w:val="26"/>
        </w:rPr>
        <w:t>.</w:t>
      </w:r>
    </w:p>
    <w:p w14:paraId="607A73B4" w14:textId="77777777" w:rsidR="00A41837" w:rsidRDefault="00A01965" w:rsidP="002A63FB">
      <w:pPr>
        <w:spacing w:after="120" w:line="360" w:lineRule="auto"/>
        <w:ind w:right="49"/>
        <w:jc w:val="both"/>
        <w:rPr>
          <w:rFonts w:ascii="Arial" w:hAnsi="Arial" w:cs="Arial"/>
        </w:rPr>
      </w:pPr>
      <w:r>
        <w:rPr>
          <w:rFonts w:ascii="Arial" w:hAnsi="Arial" w:cs="Arial"/>
          <w:b/>
          <w:bCs/>
          <w:sz w:val="26"/>
          <w:szCs w:val="26"/>
        </w:rPr>
        <w:tab/>
      </w:r>
      <w:r w:rsidR="006B201F" w:rsidRPr="00DB04B5">
        <w:rPr>
          <w:rFonts w:ascii="Arial" w:hAnsi="Arial" w:cs="Arial"/>
          <w:b/>
          <w:bCs/>
          <w:sz w:val="26"/>
          <w:szCs w:val="26"/>
        </w:rPr>
        <w:t>SEGUNDO.</w:t>
      </w:r>
      <w:r w:rsidR="006B201F" w:rsidRPr="00DB04B5">
        <w:rPr>
          <w:rFonts w:ascii="Arial" w:hAnsi="Arial" w:cs="Arial"/>
          <w:bCs/>
          <w:sz w:val="26"/>
          <w:szCs w:val="26"/>
        </w:rPr>
        <w:t xml:space="preserve"> Los agravios hechos valer se encuentran expuestos en el escrito </w:t>
      </w:r>
      <w:r w:rsidR="00847D32">
        <w:rPr>
          <w:rFonts w:ascii="Arial" w:hAnsi="Arial" w:cs="Arial"/>
          <w:bCs/>
          <w:sz w:val="26"/>
          <w:szCs w:val="26"/>
        </w:rPr>
        <w:t>del</w:t>
      </w:r>
      <w:r w:rsidR="006B201F" w:rsidRPr="00DB04B5">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B573D1">
        <w:rPr>
          <w:rFonts w:ascii="Arial" w:hAnsi="Arial" w:cs="Arial"/>
          <w:bCs/>
          <w:sz w:val="26"/>
          <w:szCs w:val="26"/>
        </w:rPr>
        <w:t>.</w:t>
      </w:r>
      <w:r w:rsidR="00A41837">
        <w:rPr>
          <w:rFonts w:ascii="Arial" w:hAnsi="Arial" w:cs="Arial"/>
          <w:bCs/>
          <w:sz w:val="26"/>
          <w:szCs w:val="26"/>
        </w:rPr>
        <w:t xml:space="preserve"> S</w:t>
      </w:r>
      <w:r w:rsidR="00A41837" w:rsidRPr="00743575">
        <w:rPr>
          <w:rFonts w:ascii="Arial" w:hAnsi="Arial" w:cs="Arial"/>
          <w:bCs/>
          <w:sz w:val="26"/>
          <w:szCs w:val="26"/>
        </w:rPr>
        <w:t>e invoca en apoyo, la Tesis publicada en la Gaceta del Semanario Jud</w:t>
      </w:r>
      <w:r w:rsidR="00A41837">
        <w:rPr>
          <w:rFonts w:ascii="Arial" w:hAnsi="Arial" w:cs="Arial"/>
          <w:bCs/>
          <w:sz w:val="26"/>
          <w:szCs w:val="26"/>
        </w:rPr>
        <w:t>icial de la Federación, Vo</w:t>
      </w:r>
      <w:r w:rsidR="00847D32">
        <w:rPr>
          <w:rFonts w:ascii="Arial" w:hAnsi="Arial" w:cs="Arial"/>
          <w:bCs/>
          <w:sz w:val="26"/>
          <w:szCs w:val="26"/>
        </w:rPr>
        <w:t xml:space="preserve">lumen 81, Sexta Parte, Séptima </w:t>
      </w:r>
      <w:r w:rsidR="00A41837">
        <w:rPr>
          <w:rFonts w:ascii="Arial" w:hAnsi="Arial" w:cs="Arial"/>
          <w:bCs/>
          <w:sz w:val="26"/>
          <w:szCs w:val="26"/>
        </w:rPr>
        <w:t>Época, pagina 23</w:t>
      </w:r>
      <w:r w:rsidR="00A41837" w:rsidRPr="00743575">
        <w:rPr>
          <w:rFonts w:ascii="Arial" w:hAnsi="Arial" w:cs="Arial"/>
          <w:bCs/>
          <w:sz w:val="26"/>
          <w:szCs w:val="26"/>
        </w:rPr>
        <w:t>, bajo el rubro y texto siguiente</w:t>
      </w:r>
      <w:r w:rsidR="00A41837" w:rsidRPr="00AB1EA5">
        <w:rPr>
          <w:rFonts w:ascii="Arial" w:hAnsi="Arial" w:cs="Arial"/>
        </w:rPr>
        <w:t>:</w:t>
      </w:r>
      <w:r>
        <w:rPr>
          <w:rFonts w:ascii="Arial" w:hAnsi="Arial" w:cs="Arial"/>
        </w:rPr>
        <w:t xml:space="preserve"> </w:t>
      </w:r>
    </w:p>
    <w:p w14:paraId="54B5B9C6" w14:textId="77777777" w:rsidR="00B573D1" w:rsidRDefault="00A41837" w:rsidP="00427DB7">
      <w:pPr>
        <w:spacing w:after="120" w:line="360" w:lineRule="auto"/>
        <w:ind w:left="709" w:right="900"/>
        <w:jc w:val="both"/>
        <w:rPr>
          <w:rFonts w:ascii="Arial" w:hAnsi="Arial" w:cs="Arial"/>
          <w:bCs/>
          <w:sz w:val="26"/>
          <w:szCs w:val="26"/>
        </w:rPr>
      </w:pPr>
      <w:r w:rsidRPr="007F2786">
        <w:rPr>
          <w:rFonts w:ascii="Arial" w:eastAsia="Times New Roman" w:hAnsi="Arial" w:cs="Arial"/>
          <w:b/>
          <w:bCs/>
          <w:i/>
          <w:lang w:eastAsia="es-MX"/>
        </w:rPr>
        <w:t>“CONCEPTOS DE VIOLACION. NO ES OBLIGATORIO TRANSCRIBIRLOS EN LA SENTENCIA.</w:t>
      </w:r>
      <w:r>
        <w:rPr>
          <w:rFonts w:ascii="Arial" w:eastAsia="Times New Roman" w:hAnsi="Arial" w:cs="Arial"/>
          <w:b/>
          <w:bCs/>
          <w:i/>
          <w:lang w:eastAsia="es-MX"/>
        </w:rPr>
        <w:t xml:space="preserve"> </w:t>
      </w:r>
      <w:r w:rsidRPr="00045E8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045E82">
        <w:rPr>
          <w:rFonts w:ascii="Arial" w:eastAsia="Times New Roman" w:hAnsi="Arial" w:cs="Arial"/>
          <w:bCs/>
          <w:i/>
          <w:bdr w:val="none" w:sz="0" w:space="0" w:color="auto" w:frame="1"/>
          <w:lang w:eastAsia="es-MX"/>
        </w:rPr>
        <w:t>es</w:t>
      </w:r>
      <w:r w:rsidRPr="00045E82">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w:t>
      </w:r>
      <w:r w:rsidRPr="00045E82">
        <w:rPr>
          <w:rFonts w:ascii="Arial" w:eastAsia="Times New Roman" w:hAnsi="Arial" w:cs="Arial"/>
          <w:i/>
          <w:lang w:eastAsia="es-MX"/>
        </w:rPr>
        <w:lastRenderedPageBreak/>
        <w:t>conducentes para desestimar los conceptos de violación hechos v</w:t>
      </w:r>
      <w:r w:rsidRPr="00045E82">
        <w:rPr>
          <w:rFonts w:ascii="Arial" w:hAnsi="Arial" w:cs="Arial"/>
          <w:i/>
          <w:lang w:eastAsia="es-MX"/>
        </w:rPr>
        <w:t>aler, aun cuando no transcritos</w:t>
      </w:r>
      <w:r w:rsidRPr="00045E82">
        <w:rPr>
          <w:rFonts w:ascii="Arial" w:eastAsia="Times New Roman" w:hAnsi="Arial" w:cs="Arial"/>
          <w:i/>
          <w:lang w:eastAsia="es-MX"/>
        </w:rPr>
        <w:t>(sic)</w:t>
      </w:r>
      <w:r w:rsidRPr="00045E82">
        <w:rPr>
          <w:rFonts w:ascii="Arial" w:hAnsi="Arial" w:cs="Arial"/>
          <w:i/>
          <w:lang w:eastAsia="es-MX"/>
        </w:rPr>
        <w:t>.”</w:t>
      </w:r>
      <w:r w:rsidR="00A01965">
        <w:rPr>
          <w:rFonts w:ascii="Arial" w:eastAsia="Times New Roman" w:hAnsi="Arial" w:cs="Arial"/>
          <w:i/>
          <w:lang w:eastAsia="es-MX"/>
        </w:rPr>
        <w:t xml:space="preserve"> </w:t>
      </w:r>
    </w:p>
    <w:p w14:paraId="5AA4C4A8" w14:textId="77777777" w:rsidR="00A01965" w:rsidRDefault="00A01965" w:rsidP="00AC4CF3">
      <w:pPr>
        <w:spacing w:after="120" w:line="360" w:lineRule="auto"/>
        <w:ind w:right="49"/>
        <w:jc w:val="both"/>
        <w:rPr>
          <w:rFonts w:ascii="Arial" w:hAnsi="Arial" w:cs="Arial"/>
          <w:bCs/>
          <w:sz w:val="26"/>
          <w:szCs w:val="26"/>
          <w:lang w:val="es-MX"/>
        </w:rPr>
      </w:pPr>
      <w:r>
        <w:rPr>
          <w:rFonts w:ascii="Arial" w:hAnsi="Arial" w:cs="Arial"/>
          <w:b/>
          <w:bCs/>
          <w:sz w:val="26"/>
          <w:szCs w:val="26"/>
          <w:lang w:val="es-MX"/>
        </w:rPr>
        <w:tab/>
      </w:r>
      <w:r w:rsidR="00DD2130" w:rsidRPr="004731B8">
        <w:rPr>
          <w:rFonts w:ascii="Arial" w:hAnsi="Arial" w:cs="Arial"/>
          <w:b/>
          <w:bCs/>
          <w:sz w:val="26"/>
          <w:szCs w:val="26"/>
          <w:lang w:val="es-MX"/>
        </w:rPr>
        <w:t>TERCERO.</w:t>
      </w:r>
      <w:r w:rsidR="00DD2130" w:rsidRPr="006F0031">
        <w:rPr>
          <w:rFonts w:ascii="Arial" w:hAnsi="Arial" w:cs="Arial"/>
          <w:b/>
          <w:bCs/>
          <w:sz w:val="26"/>
          <w:szCs w:val="26"/>
          <w:lang w:val="es-MX"/>
        </w:rPr>
        <w:t xml:space="preserve"> </w:t>
      </w:r>
      <w:r w:rsidR="00831727" w:rsidRPr="009C5CF3">
        <w:rPr>
          <w:rFonts w:ascii="Arial" w:hAnsi="Arial" w:cs="Arial"/>
          <w:bCs/>
          <w:sz w:val="26"/>
          <w:szCs w:val="26"/>
          <w:lang w:val="es-MX"/>
        </w:rPr>
        <w:t xml:space="preserve">Señala </w:t>
      </w:r>
      <w:r w:rsidR="003B4FA7">
        <w:rPr>
          <w:rFonts w:ascii="Arial" w:hAnsi="Arial" w:cs="Arial"/>
          <w:bCs/>
          <w:sz w:val="26"/>
          <w:szCs w:val="26"/>
          <w:lang w:val="es-MX"/>
        </w:rPr>
        <w:t xml:space="preserve">el recurrente </w:t>
      </w:r>
      <w:r w:rsidR="00752A88">
        <w:rPr>
          <w:rFonts w:ascii="Arial" w:hAnsi="Arial" w:cs="Arial"/>
          <w:bCs/>
          <w:sz w:val="26"/>
          <w:szCs w:val="26"/>
          <w:lang w:val="es-MX"/>
        </w:rPr>
        <w:t xml:space="preserve">en su </w:t>
      </w:r>
      <w:r w:rsidR="00752A88" w:rsidRPr="00752A88">
        <w:rPr>
          <w:rFonts w:ascii="Arial" w:hAnsi="Arial" w:cs="Arial"/>
          <w:b/>
          <w:bCs/>
          <w:sz w:val="26"/>
          <w:szCs w:val="26"/>
          <w:lang w:val="es-MX"/>
        </w:rPr>
        <w:t>agravio primero</w:t>
      </w:r>
      <w:r w:rsidR="00752A88">
        <w:rPr>
          <w:rFonts w:ascii="Arial" w:hAnsi="Arial" w:cs="Arial"/>
          <w:bCs/>
          <w:sz w:val="26"/>
          <w:szCs w:val="26"/>
          <w:lang w:val="es-MX"/>
        </w:rPr>
        <w:t xml:space="preserve"> </w:t>
      </w:r>
      <w:r w:rsidR="003B4FA7">
        <w:rPr>
          <w:rFonts w:ascii="Arial" w:hAnsi="Arial" w:cs="Arial"/>
          <w:bCs/>
          <w:sz w:val="26"/>
          <w:szCs w:val="26"/>
          <w:lang w:val="es-MX"/>
        </w:rPr>
        <w:t xml:space="preserve">que </w:t>
      </w:r>
      <w:r w:rsidR="00752A88">
        <w:rPr>
          <w:rFonts w:ascii="Arial" w:hAnsi="Arial" w:cs="Arial"/>
          <w:bCs/>
          <w:sz w:val="26"/>
          <w:szCs w:val="26"/>
          <w:lang w:val="es-MX"/>
        </w:rPr>
        <w:t xml:space="preserve">le causa perjuicio la resolución de veintidós de agosto de dos mil diecinueve, porque la Magistrada de Primera Instancia hace una errónea apreciación </w:t>
      </w:r>
      <w:r w:rsidR="001E1453">
        <w:rPr>
          <w:rFonts w:ascii="Arial" w:hAnsi="Arial" w:cs="Arial"/>
          <w:bCs/>
          <w:sz w:val="26"/>
          <w:szCs w:val="26"/>
          <w:lang w:val="es-MX"/>
        </w:rPr>
        <w:t>al no hacer</w:t>
      </w:r>
      <w:r w:rsidR="00752A88">
        <w:rPr>
          <w:rFonts w:ascii="Arial" w:hAnsi="Arial" w:cs="Arial"/>
          <w:bCs/>
          <w:sz w:val="26"/>
          <w:szCs w:val="26"/>
          <w:lang w:val="es-MX"/>
        </w:rPr>
        <w:t xml:space="preserve"> un estudio adecuado de todas las actuaciones que obran en el juicio de nulidad, </w:t>
      </w:r>
      <w:r w:rsidR="003B7C3A">
        <w:rPr>
          <w:rFonts w:ascii="Arial" w:hAnsi="Arial" w:cs="Arial"/>
          <w:bCs/>
          <w:sz w:val="26"/>
          <w:szCs w:val="26"/>
          <w:lang w:val="es-MX"/>
        </w:rPr>
        <w:t>pues</w:t>
      </w:r>
      <w:r w:rsidR="001E1453">
        <w:rPr>
          <w:rFonts w:ascii="Arial" w:hAnsi="Arial" w:cs="Arial"/>
          <w:bCs/>
          <w:sz w:val="26"/>
          <w:szCs w:val="26"/>
          <w:lang w:val="es-MX"/>
        </w:rPr>
        <w:t xml:space="preserve"> </w:t>
      </w:r>
      <w:r w:rsidR="00752A88">
        <w:rPr>
          <w:rFonts w:ascii="Arial" w:hAnsi="Arial" w:cs="Arial"/>
          <w:bCs/>
          <w:sz w:val="26"/>
          <w:szCs w:val="26"/>
          <w:lang w:val="es-MX"/>
        </w:rPr>
        <w:t xml:space="preserve">no analiza </w:t>
      </w:r>
      <w:r w:rsidR="001E1453">
        <w:rPr>
          <w:rFonts w:ascii="Arial" w:hAnsi="Arial" w:cs="Arial"/>
          <w:bCs/>
          <w:sz w:val="26"/>
          <w:szCs w:val="26"/>
          <w:lang w:val="es-MX"/>
        </w:rPr>
        <w:t>apropiadamente</w:t>
      </w:r>
      <w:r w:rsidR="00752A88">
        <w:rPr>
          <w:rFonts w:ascii="Arial" w:hAnsi="Arial" w:cs="Arial"/>
          <w:bCs/>
          <w:sz w:val="26"/>
          <w:szCs w:val="26"/>
          <w:lang w:val="es-MX"/>
        </w:rPr>
        <w:t xml:space="preserve"> la pruebas </w:t>
      </w:r>
      <w:r w:rsidR="00E411D3">
        <w:rPr>
          <w:rFonts w:ascii="Arial" w:hAnsi="Arial" w:cs="Arial"/>
          <w:bCs/>
          <w:sz w:val="26"/>
          <w:szCs w:val="26"/>
          <w:lang w:val="es-MX"/>
        </w:rPr>
        <w:t>que ofreció</w:t>
      </w:r>
      <w:r w:rsidR="00752A88">
        <w:rPr>
          <w:rFonts w:ascii="Arial" w:hAnsi="Arial" w:cs="Arial"/>
          <w:bCs/>
          <w:sz w:val="26"/>
          <w:szCs w:val="26"/>
          <w:lang w:val="es-MX"/>
        </w:rPr>
        <w:t xml:space="preserve"> </w:t>
      </w:r>
      <w:r w:rsidR="00521C06">
        <w:rPr>
          <w:rFonts w:ascii="Arial" w:hAnsi="Arial" w:cs="Arial"/>
          <w:bCs/>
          <w:sz w:val="26"/>
          <w:szCs w:val="26"/>
          <w:lang w:val="es-MX"/>
        </w:rPr>
        <w:t xml:space="preserve">para demostrar la actividad irregular de la autoridad demandada, </w:t>
      </w:r>
      <w:r w:rsidR="00752A88">
        <w:rPr>
          <w:rFonts w:ascii="Arial" w:hAnsi="Arial" w:cs="Arial"/>
          <w:bCs/>
          <w:sz w:val="26"/>
          <w:szCs w:val="26"/>
          <w:lang w:val="es-MX"/>
        </w:rPr>
        <w:t xml:space="preserve">tal y como se pronunció </w:t>
      </w:r>
      <w:r w:rsidR="003B7C3A">
        <w:rPr>
          <w:rFonts w:ascii="Arial" w:hAnsi="Arial" w:cs="Arial"/>
          <w:bCs/>
          <w:sz w:val="26"/>
          <w:szCs w:val="26"/>
          <w:lang w:val="es-MX"/>
        </w:rPr>
        <w:t>la</w:t>
      </w:r>
      <w:r w:rsidR="00752A88">
        <w:rPr>
          <w:rFonts w:ascii="Arial" w:hAnsi="Arial" w:cs="Arial"/>
          <w:bCs/>
          <w:sz w:val="26"/>
          <w:szCs w:val="26"/>
          <w:lang w:val="es-MX"/>
        </w:rPr>
        <w:t xml:space="preserve"> Sala Superior en la resolución del recurso de revisión 0291/2018</w:t>
      </w:r>
      <w:r>
        <w:rPr>
          <w:rFonts w:ascii="Arial" w:hAnsi="Arial" w:cs="Arial"/>
          <w:bCs/>
          <w:sz w:val="26"/>
          <w:szCs w:val="26"/>
          <w:lang w:val="es-MX"/>
        </w:rPr>
        <w:t xml:space="preserve">. </w:t>
      </w:r>
    </w:p>
    <w:p w14:paraId="7E19582A" w14:textId="3D53E49C" w:rsidR="00A01965" w:rsidRDefault="00A01965" w:rsidP="00AC4CF3">
      <w:pPr>
        <w:spacing w:after="120" w:line="360" w:lineRule="auto"/>
        <w:ind w:right="49"/>
        <w:jc w:val="both"/>
        <w:rPr>
          <w:rFonts w:ascii="Arial" w:hAnsi="Arial" w:cs="Arial"/>
          <w:bCs/>
          <w:sz w:val="26"/>
          <w:szCs w:val="26"/>
          <w:lang w:val="es-MX"/>
        </w:rPr>
      </w:pPr>
      <w:r>
        <w:rPr>
          <w:rFonts w:ascii="Arial" w:hAnsi="Arial" w:cs="Arial"/>
          <w:bCs/>
          <w:sz w:val="26"/>
          <w:szCs w:val="26"/>
          <w:lang w:val="es-MX"/>
        </w:rPr>
        <w:tab/>
      </w:r>
      <w:r w:rsidR="003B7C3A">
        <w:rPr>
          <w:rFonts w:ascii="Arial" w:hAnsi="Arial" w:cs="Arial"/>
          <w:bCs/>
          <w:sz w:val="26"/>
          <w:szCs w:val="26"/>
          <w:lang w:val="es-MX"/>
        </w:rPr>
        <w:t>L</w:t>
      </w:r>
      <w:r w:rsidR="00E411D3">
        <w:rPr>
          <w:rFonts w:ascii="Arial" w:hAnsi="Arial" w:cs="Arial"/>
          <w:bCs/>
          <w:sz w:val="26"/>
          <w:szCs w:val="26"/>
          <w:lang w:val="es-MX"/>
        </w:rPr>
        <w:t xml:space="preserve">o anterior, </w:t>
      </w:r>
      <w:r w:rsidR="00521C06">
        <w:rPr>
          <w:rFonts w:ascii="Arial" w:hAnsi="Arial" w:cs="Arial"/>
          <w:bCs/>
          <w:sz w:val="26"/>
          <w:szCs w:val="26"/>
          <w:lang w:val="es-MX"/>
        </w:rPr>
        <w:t>pues</w:t>
      </w:r>
      <w:r w:rsidR="00752A88">
        <w:rPr>
          <w:rFonts w:ascii="Arial" w:hAnsi="Arial" w:cs="Arial"/>
          <w:bCs/>
          <w:sz w:val="26"/>
          <w:szCs w:val="26"/>
          <w:lang w:val="es-MX"/>
        </w:rPr>
        <w:t xml:space="preserve"> </w:t>
      </w:r>
      <w:r w:rsidR="003B7C3A">
        <w:rPr>
          <w:rFonts w:ascii="Arial" w:hAnsi="Arial" w:cs="Arial"/>
          <w:bCs/>
          <w:sz w:val="26"/>
          <w:szCs w:val="26"/>
          <w:lang w:val="es-MX"/>
        </w:rPr>
        <w:t xml:space="preserve">señala que </w:t>
      </w:r>
      <w:r w:rsidR="00D05227">
        <w:rPr>
          <w:rFonts w:ascii="Arial" w:hAnsi="Arial" w:cs="Arial"/>
          <w:bCs/>
          <w:sz w:val="26"/>
          <w:szCs w:val="26"/>
          <w:lang w:val="es-MX"/>
        </w:rPr>
        <w:t xml:space="preserve">no se analizó la prueba </w:t>
      </w:r>
      <w:r w:rsidR="00E411D3">
        <w:rPr>
          <w:rFonts w:ascii="Arial" w:hAnsi="Arial" w:cs="Arial"/>
          <w:bCs/>
          <w:sz w:val="26"/>
          <w:szCs w:val="26"/>
          <w:lang w:val="es-MX"/>
        </w:rPr>
        <w:t>que ofreció en su demanda,</w:t>
      </w:r>
      <w:r w:rsidR="00D05227">
        <w:rPr>
          <w:rFonts w:ascii="Arial" w:hAnsi="Arial" w:cs="Arial"/>
          <w:bCs/>
          <w:sz w:val="26"/>
          <w:szCs w:val="26"/>
          <w:lang w:val="es-MX"/>
        </w:rPr>
        <w:t xml:space="preserve"> consistente en la sentencia de 28 veintiocho de julio de 2017 dos mil diecisiete</w:t>
      </w:r>
      <w:r w:rsidR="00E411D3">
        <w:rPr>
          <w:rFonts w:ascii="Arial" w:hAnsi="Arial" w:cs="Arial"/>
          <w:bCs/>
          <w:sz w:val="26"/>
          <w:szCs w:val="26"/>
          <w:lang w:val="es-MX"/>
        </w:rPr>
        <w:t>,</w:t>
      </w:r>
      <w:r w:rsidR="00D05227">
        <w:rPr>
          <w:rFonts w:ascii="Arial" w:hAnsi="Arial" w:cs="Arial"/>
          <w:bCs/>
          <w:sz w:val="26"/>
          <w:szCs w:val="26"/>
          <w:lang w:val="es-MX"/>
        </w:rPr>
        <w:t xml:space="preserve"> emitida en el juicio de garantías 503/2017 del Juzgado Decimoprimero de Distrito en el Estado de Oaxaca, en la cual si bien se sobreseyó el juicio al considerar que el acto impugnado quedó consumado de modo irreparable, también se estableció que las demandadas aceptaron haber</w:t>
      </w:r>
      <w:r w:rsidR="00521C06">
        <w:rPr>
          <w:rFonts w:ascii="Arial" w:hAnsi="Arial" w:cs="Arial"/>
          <w:bCs/>
          <w:sz w:val="26"/>
          <w:szCs w:val="26"/>
          <w:lang w:val="es-MX"/>
        </w:rPr>
        <w:t>lo</w:t>
      </w:r>
      <w:r w:rsidR="00D05227">
        <w:rPr>
          <w:rFonts w:ascii="Arial" w:hAnsi="Arial" w:cs="Arial"/>
          <w:bCs/>
          <w:sz w:val="26"/>
          <w:szCs w:val="26"/>
          <w:lang w:val="es-MX"/>
        </w:rPr>
        <w:t xml:space="preserve"> </w:t>
      </w:r>
      <w:r w:rsidR="003B7C3A">
        <w:rPr>
          <w:rFonts w:ascii="Arial" w:hAnsi="Arial" w:cs="Arial"/>
          <w:bCs/>
          <w:sz w:val="26"/>
          <w:szCs w:val="26"/>
          <w:lang w:val="es-MX"/>
        </w:rPr>
        <w:t xml:space="preserve">tenido </w:t>
      </w:r>
      <w:r w:rsidR="00D05227">
        <w:rPr>
          <w:rFonts w:ascii="Arial" w:hAnsi="Arial" w:cs="Arial"/>
          <w:bCs/>
          <w:sz w:val="26"/>
          <w:szCs w:val="26"/>
          <w:lang w:val="es-MX"/>
        </w:rPr>
        <w:t>dete</w:t>
      </w:r>
      <w:r w:rsidR="00521C06">
        <w:rPr>
          <w:rFonts w:ascii="Arial" w:hAnsi="Arial" w:cs="Arial"/>
          <w:bCs/>
          <w:sz w:val="26"/>
          <w:szCs w:val="26"/>
          <w:lang w:val="es-MX"/>
        </w:rPr>
        <w:t xml:space="preserve">nido, pues dicha actuación le causó un detrimento patrimonial al haber pagado de forma injustificada la cantidad de </w:t>
      </w:r>
      <w:r w:rsidR="00D70134">
        <w:rPr>
          <w:rFonts w:ascii="Arial" w:hAnsi="Arial" w:cs="Arial"/>
          <w:b/>
          <w:bCs/>
          <w:sz w:val="26"/>
          <w:szCs w:val="26"/>
        </w:rPr>
        <w:t>**********</w:t>
      </w:r>
      <w:r>
        <w:rPr>
          <w:rFonts w:ascii="Arial" w:hAnsi="Arial" w:cs="Arial"/>
          <w:bCs/>
          <w:sz w:val="26"/>
          <w:szCs w:val="26"/>
          <w:lang w:val="es-MX"/>
        </w:rPr>
        <w:t>.</w:t>
      </w:r>
    </w:p>
    <w:p w14:paraId="2D583C1E" w14:textId="77777777" w:rsidR="00A01965" w:rsidRDefault="00A01965" w:rsidP="00AC4CF3">
      <w:pPr>
        <w:spacing w:after="120" w:line="360" w:lineRule="auto"/>
        <w:ind w:right="49"/>
        <w:jc w:val="both"/>
        <w:rPr>
          <w:rFonts w:ascii="Arial" w:hAnsi="Arial" w:cs="Arial"/>
          <w:bCs/>
          <w:sz w:val="26"/>
          <w:szCs w:val="26"/>
          <w:lang w:val="es-MX"/>
        </w:rPr>
      </w:pPr>
      <w:r>
        <w:rPr>
          <w:rFonts w:ascii="Arial" w:hAnsi="Arial" w:cs="Arial"/>
          <w:bCs/>
          <w:sz w:val="26"/>
          <w:szCs w:val="26"/>
          <w:lang w:val="es-MX"/>
        </w:rPr>
        <w:tab/>
      </w:r>
      <w:r w:rsidR="00521C06" w:rsidRPr="006E01BD">
        <w:rPr>
          <w:rFonts w:ascii="Arial" w:hAnsi="Arial" w:cs="Arial"/>
          <w:bCs/>
          <w:sz w:val="26"/>
          <w:szCs w:val="26"/>
          <w:lang w:val="es-MX"/>
        </w:rPr>
        <w:t>Además,</w:t>
      </w:r>
      <w:r w:rsidR="00521C06">
        <w:rPr>
          <w:rFonts w:ascii="Arial" w:hAnsi="Arial" w:cs="Arial"/>
          <w:bCs/>
          <w:sz w:val="26"/>
          <w:szCs w:val="26"/>
          <w:lang w:val="es-MX"/>
        </w:rPr>
        <w:t xml:space="preserve"> alega que la Magistrada de la Primera Sala Unitaria, no hace una debida fundamentación y motivación en la resolución recurrida, </w:t>
      </w:r>
      <w:r w:rsidR="00EE082B">
        <w:rPr>
          <w:rFonts w:ascii="Arial" w:hAnsi="Arial" w:cs="Arial"/>
          <w:bCs/>
          <w:sz w:val="26"/>
          <w:szCs w:val="26"/>
          <w:lang w:val="es-MX"/>
        </w:rPr>
        <w:t>pues deja de lado que la Síndic</w:t>
      </w:r>
      <w:r w:rsidR="008B57AB">
        <w:rPr>
          <w:rFonts w:ascii="Arial" w:hAnsi="Arial" w:cs="Arial"/>
          <w:bCs/>
          <w:sz w:val="26"/>
          <w:szCs w:val="26"/>
          <w:lang w:val="es-MX"/>
        </w:rPr>
        <w:t>a</w:t>
      </w:r>
      <w:r w:rsidR="00EE082B">
        <w:rPr>
          <w:rFonts w:ascii="Arial" w:hAnsi="Arial" w:cs="Arial"/>
          <w:bCs/>
          <w:sz w:val="26"/>
          <w:szCs w:val="26"/>
          <w:lang w:val="es-MX"/>
        </w:rPr>
        <w:t xml:space="preserve"> Municipal de San Sebastián Tecomaxtlahuaca, Oaxaca, no contestó en tiempo y forma la demanda</w:t>
      </w:r>
      <w:r w:rsidR="002923BB">
        <w:rPr>
          <w:rFonts w:ascii="Arial" w:hAnsi="Arial" w:cs="Arial"/>
          <w:bCs/>
          <w:sz w:val="26"/>
          <w:szCs w:val="26"/>
          <w:lang w:val="es-MX"/>
        </w:rPr>
        <w:t xml:space="preserve"> por lo que se le tuvo por contestada en sentido afirmativo, originando la preclusión de s</w:t>
      </w:r>
      <w:r w:rsidR="008B57AB">
        <w:rPr>
          <w:rFonts w:ascii="Arial" w:hAnsi="Arial" w:cs="Arial"/>
          <w:bCs/>
          <w:sz w:val="26"/>
          <w:szCs w:val="26"/>
          <w:lang w:val="es-MX"/>
        </w:rPr>
        <w:t>u</w:t>
      </w:r>
      <w:r w:rsidR="002923BB">
        <w:rPr>
          <w:rFonts w:ascii="Arial" w:hAnsi="Arial" w:cs="Arial"/>
          <w:bCs/>
          <w:sz w:val="26"/>
          <w:szCs w:val="26"/>
          <w:lang w:val="es-MX"/>
        </w:rPr>
        <w:t xml:space="preserve"> derecho para formular alguna refutación en contra de los argumentos vertidos en su demanda, por lo que se actualiz</w:t>
      </w:r>
      <w:r w:rsidR="008B57AB">
        <w:rPr>
          <w:rFonts w:ascii="Arial" w:hAnsi="Arial" w:cs="Arial"/>
          <w:bCs/>
          <w:sz w:val="26"/>
          <w:szCs w:val="26"/>
          <w:lang w:val="es-MX"/>
        </w:rPr>
        <w:t>ó</w:t>
      </w:r>
      <w:r w:rsidR="002923BB">
        <w:rPr>
          <w:rFonts w:ascii="Arial" w:hAnsi="Arial" w:cs="Arial"/>
          <w:bCs/>
          <w:sz w:val="26"/>
          <w:szCs w:val="26"/>
          <w:lang w:val="es-MX"/>
        </w:rPr>
        <w:t xml:space="preserve"> a su favor una confesión ficta de los hechos aducidos en la demanda. </w:t>
      </w:r>
    </w:p>
    <w:p w14:paraId="2D07244A" w14:textId="77777777" w:rsidR="00A01965" w:rsidRDefault="00505B50" w:rsidP="004F3CEE">
      <w:pPr>
        <w:spacing w:after="120" w:line="360" w:lineRule="auto"/>
        <w:ind w:right="49" w:firstLine="708"/>
        <w:jc w:val="both"/>
        <w:rPr>
          <w:rFonts w:ascii="Arial" w:hAnsi="Arial" w:cs="Arial"/>
          <w:bCs/>
          <w:sz w:val="26"/>
          <w:szCs w:val="26"/>
          <w:lang w:val="es-MX"/>
        </w:rPr>
      </w:pPr>
      <w:r>
        <w:rPr>
          <w:rFonts w:ascii="Arial" w:hAnsi="Arial" w:cs="Arial"/>
          <w:bCs/>
          <w:sz w:val="26"/>
          <w:szCs w:val="26"/>
          <w:lang w:val="es-MX"/>
        </w:rPr>
        <w:t xml:space="preserve">Por </w:t>
      </w:r>
      <w:r w:rsidR="008B57AB">
        <w:rPr>
          <w:rFonts w:ascii="Arial" w:hAnsi="Arial" w:cs="Arial"/>
          <w:bCs/>
          <w:sz w:val="26"/>
          <w:szCs w:val="26"/>
          <w:lang w:val="es-MX"/>
        </w:rPr>
        <w:t xml:space="preserve">tanto, </w:t>
      </w:r>
      <w:r>
        <w:rPr>
          <w:rFonts w:ascii="Arial" w:hAnsi="Arial" w:cs="Arial"/>
          <w:bCs/>
          <w:sz w:val="26"/>
          <w:szCs w:val="26"/>
          <w:lang w:val="es-MX"/>
        </w:rPr>
        <w:t>la Magistrada de Primera Instancia debió de haber</w:t>
      </w:r>
      <w:r w:rsidR="008B57AB">
        <w:rPr>
          <w:rFonts w:ascii="Arial" w:hAnsi="Arial" w:cs="Arial"/>
          <w:bCs/>
          <w:sz w:val="26"/>
          <w:szCs w:val="26"/>
          <w:lang w:val="es-MX"/>
        </w:rPr>
        <w:t>le</w:t>
      </w:r>
      <w:r>
        <w:rPr>
          <w:rFonts w:ascii="Arial" w:hAnsi="Arial" w:cs="Arial"/>
          <w:bCs/>
          <w:sz w:val="26"/>
          <w:szCs w:val="26"/>
          <w:lang w:val="es-MX"/>
        </w:rPr>
        <w:t xml:space="preserve"> otorgado valor probatorio pleno a </w:t>
      </w:r>
      <w:r w:rsidR="00FE0FB0">
        <w:rPr>
          <w:rFonts w:ascii="Arial" w:hAnsi="Arial" w:cs="Arial"/>
          <w:bCs/>
          <w:sz w:val="26"/>
          <w:szCs w:val="26"/>
          <w:lang w:val="es-MX"/>
        </w:rPr>
        <w:t xml:space="preserve">dicha </w:t>
      </w:r>
      <w:r>
        <w:rPr>
          <w:rFonts w:ascii="Arial" w:hAnsi="Arial" w:cs="Arial"/>
          <w:bCs/>
          <w:sz w:val="26"/>
          <w:szCs w:val="26"/>
          <w:lang w:val="es-MX"/>
        </w:rPr>
        <w:t xml:space="preserve">confesión ficta de la </w:t>
      </w:r>
      <w:r w:rsidR="008B57AB">
        <w:rPr>
          <w:rFonts w:ascii="Arial" w:hAnsi="Arial" w:cs="Arial"/>
          <w:bCs/>
          <w:sz w:val="26"/>
          <w:szCs w:val="26"/>
          <w:lang w:val="es-MX"/>
        </w:rPr>
        <w:t>autoridad, y por ende, condenar</w:t>
      </w:r>
      <w:r>
        <w:rPr>
          <w:rFonts w:ascii="Arial" w:hAnsi="Arial" w:cs="Arial"/>
          <w:bCs/>
          <w:sz w:val="26"/>
          <w:szCs w:val="26"/>
          <w:lang w:val="es-MX"/>
        </w:rPr>
        <w:t xml:space="preserve"> al pago de daños y perjuicios</w:t>
      </w:r>
      <w:r w:rsidR="00293A57">
        <w:rPr>
          <w:rFonts w:ascii="Arial" w:hAnsi="Arial" w:cs="Arial"/>
          <w:bCs/>
          <w:sz w:val="26"/>
          <w:szCs w:val="26"/>
          <w:lang w:val="es-MX"/>
        </w:rPr>
        <w:t xml:space="preserve">; </w:t>
      </w:r>
      <w:r w:rsidR="008B57AB">
        <w:rPr>
          <w:rFonts w:ascii="Arial" w:hAnsi="Arial" w:cs="Arial"/>
          <w:bCs/>
          <w:sz w:val="26"/>
          <w:szCs w:val="26"/>
          <w:lang w:val="es-MX"/>
        </w:rPr>
        <w:t>lo cual</w:t>
      </w:r>
      <w:r w:rsidR="00293A57">
        <w:rPr>
          <w:rFonts w:ascii="Arial" w:hAnsi="Arial" w:cs="Arial"/>
          <w:bCs/>
          <w:sz w:val="26"/>
          <w:szCs w:val="26"/>
          <w:lang w:val="es-MX"/>
        </w:rPr>
        <w:t xml:space="preserve"> </w:t>
      </w:r>
      <w:r w:rsidR="006E01BD">
        <w:rPr>
          <w:rFonts w:ascii="Arial" w:hAnsi="Arial" w:cs="Arial"/>
          <w:bCs/>
          <w:sz w:val="26"/>
          <w:szCs w:val="26"/>
          <w:lang w:val="es-MX"/>
        </w:rPr>
        <w:t>al momento de resolver el juicio no tomo en consideración</w:t>
      </w:r>
      <w:r w:rsidR="008B57AB">
        <w:rPr>
          <w:rFonts w:ascii="Arial" w:hAnsi="Arial" w:cs="Arial"/>
          <w:bCs/>
          <w:sz w:val="26"/>
          <w:szCs w:val="26"/>
          <w:lang w:val="es-MX"/>
        </w:rPr>
        <w:t xml:space="preserve"> </w:t>
      </w:r>
      <w:r w:rsidR="006E01BD">
        <w:rPr>
          <w:rFonts w:ascii="Arial" w:hAnsi="Arial" w:cs="Arial"/>
          <w:bCs/>
          <w:sz w:val="26"/>
          <w:szCs w:val="26"/>
          <w:lang w:val="es-MX"/>
        </w:rPr>
        <w:t>y le suple la deficiencia de la queja a la autoridad demandada, violando el artículo 118 de la Ley de Justicia Administrativa para el Estado de Oaxaca</w:t>
      </w:r>
      <w:r w:rsidR="00A01965">
        <w:rPr>
          <w:rFonts w:ascii="Arial" w:hAnsi="Arial" w:cs="Arial"/>
          <w:bCs/>
          <w:sz w:val="26"/>
          <w:szCs w:val="26"/>
          <w:lang w:val="es-MX"/>
        </w:rPr>
        <w:t xml:space="preserve">. </w:t>
      </w:r>
    </w:p>
    <w:p w14:paraId="0607F91D" w14:textId="6E39D9EE" w:rsidR="00A43EDC" w:rsidRDefault="00A01965" w:rsidP="00AC4CF3">
      <w:pPr>
        <w:spacing w:after="120" w:line="360" w:lineRule="auto"/>
        <w:ind w:right="49"/>
        <w:jc w:val="both"/>
        <w:rPr>
          <w:rFonts w:ascii="Arial" w:hAnsi="Arial" w:cs="Arial"/>
          <w:sz w:val="26"/>
          <w:szCs w:val="26"/>
          <w:lang w:val="es-MX"/>
        </w:rPr>
      </w:pPr>
      <w:r>
        <w:rPr>
          <w:rFonts w:ascii="Arial" w:hAnsi="Arial" w:cs="Arial"/>
          <w:b/>
          <w:bCs/>
          <w:sz w:val="26"/>
          <w:szCs w:val="26"/>
          <w:lang w:val="es-MX"/>
        </w:rPr>
        <w:tab/>
      </w:r>
      <w:r w:rsidR="00B240E3" w:rsidRPr="00B240E3">
        <w:rPr>
          <w:rFonts w:ascii="Arial" w:hAnsi="Arial" w:cs="Arial"/>
          <w:b/>
          <w:bCs/>
          <w:sz w:val="26"/>
          <w:szCs w:val="26"/>
          <w:lang w:val="es-MX"/>
        </w:rPr>
        <w:t>D</w:t>
      </w:r>
      <w:r w:rsidR="00FD50B6" w:rsidRPr="00B240E3">
        <w:rPr>
          <w:rFonts w:ascii="Arial" w:hAnsi="Arial" w:cs="Arial"/>
          <w:b/>
          <w:bCs/>
          <w:sz w:val="26"/>
          <w:szCs w:val="26"/>
          <w:lang w:val="es-MX"/>
        </w:rPr>
        <w:t>e</w:t>
      </w:r>
      <w:r w:rsidR="00E50DBE" w:rsidRPr="00B240E3">
        <w:rPr>
          <w:rFonts w:ascii="Arial" w:hAnsi="Arial" w:cs="Arial"/>
          <w:b/>
          <w:sz w:val="26"/>
          <w:szCs w:val="26"/>
        </w:rPr>
        <w:t>l</w:t>
      </w:r>
      <w:r w:rsidR="00E50DBE" w:rsidRPr="00DB04B5">
        <w:rPr>
          <w:rFonts w:ascii="Arial" w:hAnsi="Arial" w:cs="Arial"/>
          <w:sz w:val="26"/>
          <w:szCs w:val="26"/>
        </w:rPr>
        <w:t xml:space="preserve"> análisis </w:t>
      </w:r>
      <w:r w:rsidR="00A43EDC">
        <w:rPr>
          <w:rFonts w:ascii="Arial" w:hAnsi="Arial" w:cs="Arial"/>
          <w:sz w:val="26"/>
          <w:szCs w:val="26"/>
        </w:rPr>
        <w:t>de</w:t>
      </w:r>
      <w:r w:rsidR="00E50DBE" w:rsidRPr="00DB04B5">
        <w:rPr>
          <w:rFonts w:ascii="Arial" w:hAnsi="Arial" w:cs="Arial"/>
          <w:sz w:val="26"/>
          <w:szCs w:val="26"/>
        </w:rPr>
        <w:t xml:space="preserve"> la </w:t>
      </w:r>
      <w:r w:rsidR="00FD50B6">
        <w:rPr>
          <w:rFonts w:ascii="Arial" w:hAnsi="Arial" w:cs="Arial"/>
          <w:sz w:val="26"/>
          <w:szCs w:val="26"/>
        </w:rPr>
        <w:t xml:space="preserve">sentencia recurrida en su considerando </w:t>
      </w:r>
      <w:r w:rsidR="00C96DB7">
        <w:rPr>
          <w:rFonts w:ascii="Arial" w:hAnsi="Arial" w:cs="Arial"/>
          <w:b/>
          <w:sz w:val="26"/>
          <w:szCs w:val="26"/>
        </w:rPr>
        <w:t>CUARTO</w:t>
      </w:r>
      <w:r w:rsidR="00FD50B6">
        <w:rPr>
          <w:rFonts w:ascii="Arial" w:hAnsi="Arial" w:cs="Arial"/>
          <w:sz w:val="26"/>
          <w:szCs w:val="26"/>
        </w:rPr>
        <w:t xml:space="preserve">, a la cual </w:t>
      </w:r>
      <w:r w:rsidR="00E50DBE" w:rsidRPr="00DB04B5">
        <w:rPr>
          <w:rFonts w:ascii="Arial" w:hAnsi="Arial" w:cs="Arial"/>
          <w:sz w:val="26"/>
          <w:szCs w:val="26"/>
        </w:rPr>
        <w:t xml:space="preserve">se le concede </w:t>
      </w:r>
      <w:r w:rsidR="00E50DBE" w:rsidRPr="00DB04B5">
        <w:rPr>
          <w:rFonts w:ascii="Arial" w:hAnsi="Arial" w:cs="Arial"/>
          <w:sz w:val="26"/>
          <w:szCs w:val="26"/>
          <w:lang w:val="es-MX"/>
        </w:rPr>
        <w:t xml:space="preserve">pleno valor probatorio conforme lo establecido por </w:t>
      </w:r>
      <w:r w:rsidR="00A9016B" w:rsidRPr="00DB04B5">
        <w:rPr>
          <w:rFonts w:ascii="Arial" w:hAnsi="Arial" w:cs="Arial"/>
          <w:sz w:val="26"/>
          <w:szCs w:val="26"/>
          <w:lang w:val="es-MX"/>
        </w:rPr>
        <w:t>el artículo 173</w:t>
      </w:r>
      <w:r w:rsidR="00A9016B">
        <w:rPr>
          <w:rFonts w:ascii="Arial" w:hAnsi="Arial" w:cs="Arial"/>
          <w:sz w:val="26"/>
          <w:szCs w:val="26"/>
          <w:lang w:val="es-MX"/>
        </w:rPr>
        <w:t xml:space="preserve"> </w:t>
      </w:r>
      <w:r w:rsidR="00E50DBE" w:rsidRPr="00DB04B5">
        <w:rPr>
          <w:rFonts w:ascii="Arial" w:hAnsi="Arial" w:cs="Arial"/>
          <w:sz w:val="26"/>
          <w:szCs w:val="26"/>
          <w:lang w:val="es-MX"/>
        </w:rPr>
        <w:t xml:space="preserve">fracción I de la Ley de Justicia Administrativa para el Estado de Oaxaca, por tratarse de actuaciones </w:t>
      </w:r>
      <w:r w:rsidR="00E50DBE" w:rsidRPr="00DB04B5">
        <w:rPr>
          <w:rFonts w:ascii="Arial" w:hAnsi="Arial" w:cs="Arial"/>
          <w:sz w:val="26"/>
          <w:szCs w:val="26"/>
          <w:lang w:val="es-MX"/>
        </w:rPr>
        <w:lastRenderedPageBreak/>
        <w:t>judic</w:t>
      </w:r>
      <w:r w:rsidR="00FD50B6">
        <w:rPr>
          <w:rFonts w:ascii="Arial" w:hAnsi="Arial" w:cs="Arial"/>
          <w:sz w:val="26"/>
          <w:szCs w:val="26"/>
          <w:lang w:val="es-MX"/>
        </w:rPr>
        <w:t>iales, se advierte que el Magistrado de Prime</w:t>
      </w:r>
      <w:r w:rsidR="00535C19">
        <w:rPr>
          <w:rFonts w:ascii="Arial" w:hAnsi="Arial" w:cs="Arial"/>
          <w:sz w:val="26"/>
          <w:szCs w:val="26"/>
          <w:lang w:val="es-MX"/>
        </w:rPr>
        <w:t>ra</w:t>
      </w:r>
      <w:r w:rsidR="00FD50B6">
        <w:rPr>
          <w:rFonts w:ascii="Arial" w:hAnsi="Arial" w:cs="Arial"/>
          <w:sz w:val="26"/>
          <w:szCs w:val="26"/>
          <w:lang w:val="es-MX"/>
        </w:rPr>
        <w:t xml:space="preserve"> Instancia señaló lo siguiente: </w:t>
      </w:r>
    </w:p>
    <w:p w14:paraId="7AEC72EC" w14:textId="74D654C7" w:rsidR="00C96DB7" w:rsidRDefault="00C96DB7" w:rsidP="00C96DB7">
      <w:pPr>
        <w:spacing w:after="120" w:line="360" w:lineRule="auto"/>
        <w:ind w:left="993" w:right="900"/>
        <w:jc w:val="both"/>
        <w:rPr>
          <w:rFonts w:ascii="Arial" w:hAnsi="Arial" w:cs="Arial"/>
          <w:i/>
          <w:lang w:val="es-MX"/>
        </w:rPr>
      </w:pPr>
      <w:r>
        <w:rPr>
          <w:rFonts w:ascii="Arial" w:hAnsi="Arial" w:cs="Arial"/>
          <w:i/>
          <w:lang w:val="es-MX"/>
        </w:rPr>
        <w:t>“</w:t>
      </w:r>
      <w:r>
        <w:rPr>
          <w:rFonts w:ascii="Arial" w:hAnsi="Arial" w:cs="Arial"/>
          <w:b/>
          <w:i/>
          <w:lang w:val="es-MX"/>
        </w:rPr>
        <w:t xml:space="preserve">CUARTO.- </w:t>
      </w:r>
      <w:r>
        <w:rPr>
          <w:rFonts w:ascii="Arial" w:hAnsi="Arial" w:cs="Arial"/>
          <w:i/>
          <w:lang w:val="es-MX"/>
        </w:rPr>
        <w:t xml:space="preserve">El actor </w:t>
      </w:r>
      <w:r w:rsidR="00D70134">
        <w:rPr>
          <w:rFonts w:ascii="Arial" w:hAnsi="Arial" w:cs="Arial"/>
          <w:b/>
          <w:bCs/>
          <w:sz w:val="26"/>
          <w:szCs w:val="26"/>
        </w:rPr>
        <w:t>**********</w:t>
      </w:r>
      <w:r w:rsidR="00D70134">
        <w:rPr>
          <w:rFonts w:ascii="Arial" w:hAnsi="Arial" w:cs="Arial"/>
          <w:b/>
          <w:bCs/>
          <w:sz w:val="26"/>
          <w:szCs w:val="26"/>
        </w:rPr>
        <w:t xml:space="preserve"> </w:t>
      </w:r>
      <w:r>
        <w:rPr>
          <w:rFonts w:ascii="Arial" w:hAnsi="Arial" w:cs="Arial"/>
          <w:i/>
          <w:lang w:val="es-MX"/>
        </w:rPr>
        <w:t>demanda el resarcimiento de daños y perjuicios que las autoridades administrativas deban pagar a los particulares, cuando aquellas por las ejecución de obras o por irresponsabilidad en el incumplimiento de sus obligaciones, le causen a un particular un menoscabo en su patrimonio pecuniario o moral, como lo indica el artículo 96 fracción X de la Ley de Justicia Administrativa para el Estado de Oaxaca</w:t>
      </w:r>
      <w:r w:rsidR="00A01965">
        <w:rPr>
          <w:rFonts w:ascii="Arial" w:hAnsi="Arial" w:cs="Arial"/>
          <w:i/>
          <w:lang w:val="es-MX"/>
        </w:rPr>
        <w:t>, que a la letra dice:</w:t>
      </w:r>
    </w:p>
    <w:p w14:paraId="5C01BA13" w14:textId="77777777" w:rsidR="00C96DB7" w:rsidRDefault="008234B9" w:rsidP="008234B9">
      <w:pPr>
        <w:spacing w:after="120" w:line="360" w:lineRule="auto"/>
        <w:ind w:left="1418" w:right="1608"/>
        <w:jc w:val="both"/>
        <w:rPr>
          <w:rFonts w:ascii="Arial" w:hAnsi="Arial" w:cs="Arial"/>
          <w:i/>
          <w:lang w:val="es-MX"/>
        </w:rPr>
      </w:pPr>
      <w:r>
        <w:rPr>
          <w:rFonts w:ascii="Arial" w:hAnsi="Arial" w:cs="Arial"/>
          <w:b/>
          <w:i/>
          <w:lang w:val="es-MX"/>
        </w:rPr>
        <w:t>ARTÍCULO</w:t>
      </w:r>
      <w:r w:rsidR="00C96DB7">
        <w:rPr>
          <w:rFonts w:ascii="Arial" w:hAnsi="Arial" w:cs="Arial"/>
          <w:b/>
          <w:i/>
          <w:lang w:val="es-MX"/>
        </w:rPr>
        <w:t xml:space="preserve"> 96.- </w:t>
      </w:r>
      <w:r>
        <w:rPr>
          <w:rFonts w:ascii="Arial" w:hAnsi="Arial" w:cs="Arial"/>
          <w:i/>
          <w:lang w:val="es-MX"/>
        </w:rPr>
        <w:t>Las Salas Unitarias del Tribunal Contencioso Administrativo y de Cuentas son competentes para conocer y resolver de los juicios que se promuevan en contra de:</w:t>
      </w:r>
    </w:p>
    <w:p w14:paraId="494C4BEF" w14:textId="77777777" w:rsidR="008234B9" w:rsidRDefault="008234B9" w:rsidP="008234B9">
      <w:pPr>
        <w:spacing w:after="120" w:line="360" w:lineRule="auto"/>
        <w:ind w:left="1418" w:right="1608"/>
        <w:jc w:val="both"/>
        <w:rPr>
          <w:rFonts w:ascii="Arial" w:hAnsi="Arial" w:cs="Arial"/>
          <w:i/>
          <w:lang w:val="es-MX"/>
        </w:rPr>
      </w:pPr>
      <w:r>
        <w:rPr>
          <w:rFonts w:ascii="Arial" w:hAnsi="Arial" w:cs="Arial"/>
          <w:b/>
          <w:i/>
          <w:lang w:val="es-MX"/>
        </w:rPr>
        <w:t xml:space="preserve">X. </w:t>
      </w:r>
      <w:r>
        <w:rPr>
          <w:rFonts w:ascii="Arial" w:hAnsi="Arial" w:cs="Arial"/>
          <w:i/>
          <w:lang w:val="es-MX"/>
        </w:rPr>
        <w:t>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w:t>
      </w:r>
    </w:p>
    <w:p w14:paraId="0F09F249" w14:textId="77777777" w:rsidR="008234B9" w:rsidRDefault="008234B9" w:rsidP="008234B9">
      <w:pPr>
        <w:spacing w:after="120" w:line="360" w:lineRule="auto"/>
        <w:ind w:left="1418" w:right="1608"/>
        <w:jc w:val="both"/>
        <w:rPr>
          <w:rFonts w:ascii="Arial" w:hAnsi="Arial" w:cs="Arial"/>
          <w:i/>
          <w:lang w:val="es-MX"/>
        </w:rPr>
      </w:pPr>
      <w:r>
        <w:rPr>
          <w:rFonts w:ascii="Arial" w:hAnsi="Arial" w:cs="Arial"/>
          <w:i/>
          <w:lang w:val="es-MX"/>
        </w:rPr>
        <w:t>[…]</w:t>
      </w:r>
    </w:p>
    <w:p w14:paraId="0BA08190" w14:textId="6CBC3E5E" w:rsidR="00A01965" w:rsidRDefault="00B92A38" w:rsidP="0051131D">
      <w:pPr>
        <w:spacing w:after="0" w:line="360" w:lineRule="auto"/>
        <w:ind w:left="993" w:right="900"/>
        <w:jc w:val="both"/>
        <w:rPr>
          <w:rFonts w:ascii="Arial" w:hAnsi="Arial" w:cs="Arial"/>
          <w:i/>
          <w:lang w:val="es-MX"/>
        </w:rPr>
      </w:pPr>
      <w:r>
        <w:rPr>
          <w:rFonts w:ascii="Arial" w:hAnsi="Arial" w:cs="Arial"/>
          <w:i/>
          <w:lang w:val="es-MX"/>
        </w:rPr>
        <w:tab/>
        <w:t xml:space="preserve">Ahora bien, es importante delimitar si la autoridad en el ámbito de sus funciones, ejecutó obras o bien al incumplir alguna de sus obligaciones le causó un menoscabo en su patrimonio pecuniario o moral </w:t>
      </w:r>
      <w:r w:rsidR="00D70134">
        <w:rPr>
          <w:rFonts w:ascii="Arial" w:hAnsi="Arial" w:cs="Arial"/>
          <w:b/>
          <w:bCs/>
          <w:sz w:val="26"/>
          <w:szCs w:val="26"/>
        </w:rPr>
        <w:t>**********</w:t>
      </w:r>
      <w:r>
        <w:rPr>
          <w:rFonts w:ascii="Arial" w:hAnsi="Arial" w:cs="Arial"/>
          <w:i/>
          <w:lang w:val="es-MX"/>
        </w:rPr>
        <w:t xml:space="preserve">, actor en el presente asunto. En ese tenor, de la lectura integral hecha a la demanda, se llega al conocimiento que el día 05 cinco de abril del 2017 dos mil diecisiete, en el terreno denominado “La Cantera” en el Barrio </w:t>
      </w:r>
      <w:r w:rsidR="0099574B">
        <w:rPr>
          <w:rFonts w:ascii="Arial" w:hAnsi="Arial" w:cs="Arial"/>
          <w:i/>
          <w:lang w:val="es-MX"/>
        </w:rPr>
        <w:t>de San Pedro perteneciente al municipio de San Sebastián Tecomaxtlahuaca, Distrito de Juxtlahuaca, Oaxaca, se inició un incendió, en el cual se determinó que el hoy accionante fue responsable de provocarlo en virtud que inició la quema de basura, misma que se descontroló, para ello, el actor fue privado temporalmente de su libertad y que fue demostrado en el amparo indirecto número 503/2017</w:t>
      </w:r>
      <w:r w:rsidR="00D70134">
        <w:rPr>
          <w:rFonts w:ascii="Arial" w:hAnsi="Arial" w:cs="Arial"/>
          <w:i/>
          <w:lang w:val="es-MX"/>
        </w:rPr>
        <w:t xml:space="preserve"> </w:t>
      </w:r>
      <w:r w:rsidR="0099574B">
        <w:rPr>
          <w:rFonts w:ascii="Arial" w:hAnsi="Arial" w:cs="Arial"/>
          <w:i/>
          <w:lang w:val="es-MX"/>
        </w:rPr>
        <w:t xml:space="preserve">del índice del Juzgado Decimoprimero de Distrito en el Estado de Oaxaca, visible en las fojas 75 a 84 del sumario, documental que adquiere valor probatorio indiciario en términos del artículo 173 fracción II de la Ley de Justicia Administrativa para el Estado de Oaxaca, y que se adminicula directamente con los hechos narrados por el actor en su escrito de demanda, en ese tenor, posterior a su liberación, el mismo día se llevó a cabo la comparecencia ante las oficinas de la síndico Municipal, en la que el hoy actor declaraba bajo protesta de decir verdad que efectivamente el día 05 cinco de abril de 2017 dos mil diecisiete se dispuso a quemar basura en el terreno de su propiedad </w:t>
      </w:r>
      <w:r w:rsidR="0099574B">
        <w:rPr>
          <w:rFonts w:ascii="Arial" w:hAnsi="Arial" w:cs="Arial"/>
          <w:i/>
          <w:lang w:val="es-MX"/>
        </w:rPr>
        <w:lastRenderedPageBreak/>
        <w:t xml:space="preserve">denominado “La Cantera”, en el Barrio de San Pedro perteneciente al municipio de San Sebastián Tecomaxtlahuaca, Distrito de Juxtlahuaca, Oaxaca, pero por descuido, el fuego abarcó otra área, ocasionando un incendio, mismo que hasta el día de la comparecencia no había sido controlado, sin embargo al no haber sido su voluntad el ocasionar tal daño, era que se encontraba compareciendo voluntariamente, junto con otras tres personas, y se comprometieron a depositar ante esa autoridad municipal la cantidad de </w:t>
      </w:r>
      <w:r w:rsidR="00D70134">
        <w:rPr>
          <w:rFonts w:ascii="Arial" w:hAnsi="Arial" w:cs="Arial"/>
          <w:b/>
          <w:bCs/>
          <w:sz w:val="26"/>
          <w:szCs w:val="26"/>
        </w:rPr>
        <w:t>**********</w:t>
      </w:r>
      <w:r w:rsidR="0099574B">
        <w:rPr>
          <w:rFonts w:ascii="Arial" w:hAnsi="Arial" w:cs="Arial"/>
          <w:i/>
          <w:lang w:val="es-MX"/>
        </w:rPr>
        <w:t xml:space="preserve">, para cubrir gastos generados por el incendio ambiental, de ahí que se generara el recibo número </w:t>
      </w:r>
      <w:r w:rsidR="00D70134">
        <w:rPr>
          <w:rFonts w:ascii="Arial" w:hAnsi="Arial" w:cs="Arial"/>
          <w:b/>
          <w:bCs/>
          <w:sz w:val="26"/>
          <w:szCs w:val="26"/>
        </w:rPr>
        <w:t>**********</w:t>
      </w:r>
      <w:r w:rsidR="00D70134">
        <w:rPr>
          <w:rFonts w:ascii="Arial" w:hAnsi="Arial" w:cs="Arial"/>
          <w:b/>
          <w:bCs/>
          <w:sz w:val="26"/>
          <w:szCs w:val="26"/>
        </w:rPr>
        <w:t xml:space="preserve"> </w:t>
      </w:r>
      <w:r w:rsidR="0099574B">
        <w:rPr>
          <w:rFonts w:ascii="Arial" w:hAnsi="Arial" w:cs="Arial"/>
          <w:i/>
          <w:lang w:val="es-MX"/>
        </w:rPr>
        <w:t>de fecha siete de abril de dos mil diecisiete, documentales que se encuentran visibles en las fojas 71 a 74 del sumario, mismas que adquieren valor probatorio indiciario en términos del artículo 173 fracción II de la Ley de Justicia Administrativa para el Estado de Oaxaca, y que se adminiculan directamente con los hechos narrados por el actor en su escri</w:t>
      </w:r>
      <w:r w:rsidR="00A01965">
        <w:rPr>
          <w:rFonts w:ascii="Arial" w:hAnsi="Arial" w:cs="Arial"/>
          <w:i/>
          <w:lang w:val="es-MX"/>
        </w:rPr>
        <w:t>to de demanda.</w:t>
      </w:r>
    </w:p>
    <w:p w14:paraId="279716C7" w14:textId="77777777" w:rsidR="00403D47" w:rsidRDefault="00403D47" w:rsidP="0051131D">
      <w:pPr>
        <w:spacing w:after="0" w:line="360" w:lineRule="auto"/>
        <w:ind w:left="993" w:right="900"/>
        <w:jc w:val="both"/>
        <w:rPr>
          <w:rFonts w:ascii="Arial" w:hAnsi="Arial" w:cs="Arial"/>
          <w:i/>
          <w:lang w:val="es-MX"/>
        </w:rPr>
      </w:pPr>
      <w:r>
        <w:rPr>
          <w:rFonts w:ascii="Arial" w:hAnsi="Arial" w:cs="Arial"/>
          <w:i/>
          <w:lang w:val="es-MX"/>
        </w:rPr>
        <w:tab/>
        <w:t xml:space="preserve">Derivado de lo anterior, como la presente litis versa únicamente sobre si la autoridad en el ámbito de sus funciones, ejecutó obras o bien al incumplir alguna de sus obligaciones le causó un menoscabo en su patrimonio, por falta de cumplimiento de una obligación, y, el perjuicio resulta ser la privación de cualquier ganancia lícita, que debiera haberse obtenido con el cumplimiento de la obligación, de forma ilustrativa sirve al caso la tesis con número de registro 258965 por la Primera Sala de la Suprema Corte de Justicia de la Nación, en el Semanario Judicial de la Federación, Volumen CXV, Segunda Parte, página 19, Sexta Época, bajo </w:t>
      </w:r>
      <w:r w:rsidR="00A01965">
        <w:rPr>
          <w:rFonts w:ascii="Arial" w:hAnsi="Arial" w:cs="Arial"/>
          <w:i/>
          <w:lang w:val="es-MX"/>
        </w:rPr>
        <w:t xml:space="preserve">el rubro y texto siguiente: </w:t>
      </w:r>
    </w:p>
    <w:p w14:paraId="6A51A33D" w14:textId="77777777" w:rsidR="0007568E" w:rsidRDefault="0007568E" w:rsidP="0051131D">
      <w:pPr>
        <w:spacing w:after="0" w:line="360" w:lineRule="auto"/>
        <w:ind w:left="1701" w:right="1750"/>
        <w:jc w:val="both"/>
        <w:rPr>
          <w:rFonts w:ascii="Arial" w:hAnsi="Arial" w:cs="Arial"/>
          <w:i/>
          <w:lang w:val="es-MX"/>
        </w:rPr>
      </w:pPr>
      <w:r>
        <w:rPr>
          <w:rFonts w:ascii="Arial" w:hAnsi="Arial" w:cs="Arial"/>
          <w:b/>
          <w:i/>
          <w:lang w:val="es-MX"/>
        </w:rPr>
        <w:t>DAÑO Y P</w:t>
      </w:r>
      <w:r w:rsidR="00847D32">
        <w:rPr>
          <w:rFonts w:ascii="Arial" w:hAnsi="Arial" w:cs="Arial"/>
          <w:b/>
          <w:i/>
          <w:lang w:val="es-MX"/>
        </w:rPr>
        <w:t>E</w:t>
      </w:r>
      <w:r>
        <w:rPr>
          <w:rFonts w:ascii="Arial" w:hAnsi="Arial" w:cs="Arial"/>
          <w:b/>
          <w:i/>
          <w:lang w:val="es-MX"/>
        </w:rPr>
        <w:t xml:space="preserve">RJUICIO, DIRERENCIA ENTRE (LEGISLACION DEL DISTRITO Y TERRITORIOS FEDERALES). </w:t>
      </w:r>
      <w:r>
        <w:rPr>
          <w:rFonts w:ascii="Arial" w:hAnsi="Arial" w:cs="Arial"/>
          <w:i/>
          <w:lang w:val="es-MX"/>
        </w:rPr>
        <w:t>[…]</w:t>
      </w:r>
    </w:p>
    <w:p w14:paraId="58F037EC" w14:textId="77777777" w:rsidR="000862F6" w:rsidRDefault="000F7D7D" w:rsidP="0051131D">
      <w:pPr>
        <w:spacing w:after="0" w:line="360" w:lineRule="auto"/>
        <w:ind w:left="992" w:right="760"/>
        <w:jc w:val="both"/>
        <w:rPr>
          <w:rFonts w:ascii="Arial" w:hAnsi="Arial" w:cs="Arial"/>
          <w:i/>
          <w:lang w:val="es-MX"/>
        </w:rPr>
      </w:pPr>
      <w:r>
        <w:rPr>
          <w:rFonts w:ascii="Arial" w:hAnsi="Arial" w:cs="Arial"/>
          <w:i/>
          <w:lang w:val="es-MX"/>
        </w:rPr>
        <w:t xml:space="preserve">Y, en el caso concreto, de la lectura de los autos, se advierte que existe una contradicción entre lo que manifiesta el actor y los elementos de prueba que aporta, ya que trata de desvirtuar su primigenia declaración, argumentando que su detención fue ilegal, </w:t>
      </w:r>
    </w:p>
    <w:p w14:paraId="129E2DA2" w14:textId="27B96493" w:rsidR="0051131D" w:rsidRDefault="000F7D7D" w:rsidP="0051131D">
      <w:pPr>
        <w:spacing w:after="0" w:line="360" w:lineRule="auto"/>
        <w:ind w:left="992" w:right="760"/>
        <w:jc w:val="both"/>
        <w:rPr>
          <w:rFonts w:ascii="Arial" w:hAnsi="Arial" w:cs="Arial"/>
          <w:i/>
          <w:lang w:val="es-MX"/>
        </w:rPr>
      </w:pPr>
      <w:r>
        <w:rPr>
          <w:rFonts w:ascii="Arial" w:hAnsi="Arial" w:cs="Arial"/>
          <w:i/>
          <w:lang w:val="es-MX"/>
        </w:rPr>
        <w:t>y, que no fue quien provocó el incendio, sin aportar mayores probanzas, sino todo lo contrario, ya que obran en autos las documentales en las que acepta haber prendido fuego en su terreno y que, por u</w:t>
      </w:r>
      <w:r w:rsidR="00851407">
        <w:rPr>
          <w:rFonts w:ascii="Arial" w:hAnsi="Arial" w:cs="Arial"/>
          <w:i/>
          <w:lang w:val="es-MX"/>
        </w:rPr>
        <w:t>n</w:t>
      </w:r>
      <w:r>
        <w:rPr>
          <w:rFonts w:ascii="Arial" w:hAnsi="Arial" w:cs="Arial"/>
          <w:i/>
          <w:lang w:val="es-MX"/>
        </w:rPr>
        <w:t xml:space="preserve"> descuido se provocó el incendió por lo que para enmendar tal conducta, acepta </w:t>
      </w:r>
      <w:r w:rsidR="00E2789A">
        <w:rPr>
          <w:rFonts w:ascii="Arial" w:hAnsi="Arial" w:cs="Arial"/>
          <w:i/>
          <w:lang w:val="es-MX"/>
        </w:rPr>
        <w:t>volunt</w:t>
      </w:r>
      <w:r w:rsidR="00D70134">
        <w:rPr>
          <w:rFonts w:ascii="Arial" w:hAnsi="Arial" w:cs="Arial"/>
          <w:i/>
          <w:lang w:val="es-MX"/>
        </w:rPr>
        <w:t xml:space="preserve">ariamente pagar la cantidad de </w:t>
      </w:r>
      <w:r w:rsidR="00D70134">
        <w:rPr>
          <w:rFonts w:ascii="Arial" w:hAnsi="Arial" w:cs="Arial"/>
          <w:b/>
          <w:bCs/>
          <w:sz w:val="26"/>
          <w:szCs w:val="26"/>
        </w:rPr>
        <w:t>**********</w:t>
      </w:r>
      <w:r w:rsidR="00E2789A">
        <w:rPr>
          <w:rFonts w:ascii="Arial" w:hAnsi="Arial" w:cs="Arial"/>
          <w:i/>
          <w:lang w:val="es-MX"/>
        </w:rPr>
        <w:t xml:space="preserve">, confesión expresa con pleno valor probatorio en términos del artículo 203 fracción I de la Ley de </w:t>
      </w:r>
      <w:r w:rsidR="00A01965">
        <w:rPr>
          <w:rFonts w:ascii="Arial" w:hAnsi="Arial" w:cs="Arial"/>
          <w:i/>
          <w:lang w:val="es-MX"/>
        </w:rPr>
        <w:t xml:space="preserve">Justicia Administrativa. </w:t>
      </w:r>
    </w:p>
    <w:p w14:paraId="59494B9C" w14:textId="77777777" w:rsidR="0007568E" w:rsidRDefault="0051131D" w:rsidP="0051131D">
      <w:pPr>
        <w:spacing w:after="0" w:line="360" w:lineRule="auto"/>
        <w:ind w:left="992" w:right="760" w:firstLine="423"/>
        <w:jc w:val="both"/>
        <w:rPr>
          <w:rFonts w:ascii="Arial" w:hAnsi="Arial" w:cs="Arial"/>
          <w:i/>
          <w:lang w:val="es-MX"/>
        </w:rPr>
      </w:pPr>
      <w:r>
        <w:rPr>
          <w:rFonts w:ascii="Arial" w:hAnsi="Arial" w:cs="Arial"/>
          <w:i/>
          <w:lang w:val="es-MX"/>
        </w:rPr>
        <w:lastRenderedPageBreak/>
        <w:t>E</w:t>
      </w:r>
      <w:r w:rsidR="004B0F4C">
        <w:rPr>
          <w:rFonts w:ascii="Arial" w:hAnsi="Arial" w:cs="Arial"/>
          <w:i/>
          <w:lang w:val="es-MX"/>
        </w:rPr>
        <w:t>n consecuencia, no quedó acreditado que la autoridad al ejecutar una obra o el incumplir una obligación, le causó un perjuicio económico y/o moral y, por ende el acto tenga derecho al pago de daños y perjuicio, en el presente caso, hechos que no se advierten de las constancias analizadas y objet</w:t>
      </w:r>
      <w:r w:rsidR="00A01965">
        <w:rPr>
          <w:rFonts w:ascii="Arial" w:hAnsi="Arial" w:cs="Arial"/>
          <w:i/>
          <w:lang w:val="es-MX"/>
        </w:rPr>
        <w:t xml:space="preserve">o de la presente acción. </w:t>
      </w:r>
    </w:p>
    <w:p w14:paraId="6BE67C81" w14:textId="62726EB3" w:rsidR="00B240E3" w:rsidRDefault="004B0F4C" w:rsidP="000D3A61">
      <w:pPr>
        <w:spacing w:after="0" w:line="360" w:lineRule="auto"/>
        <w:ind w:left="992" w:right="760" w:firstLine="423"/>
        <w:jc w:val="both"/>
        <w:rPr>
          <w:rFonts w:ascii="Arial" w:hAnsi="Arial" w:cs="Arial"/>
          <w:sz w:val="26"/>
          <w:szCs w:val="26"/>
          <w:lang w:val="es-MX"/>
        </w:rPr>
      </w:pPr>
      <w:r>
        <w:rPr>
          <w:rFonts w:ascii="Arial" w:hAnsi="Arial" w:cs="Arial"/>
          <w:i/>
          <w:lang w:val="es-MX"/>
        </w:rPr>
        <w:t xml:space="preserve">En razón de lo anterior, </w:t>
      </w:r>
      <w:r w:rsidR="00061ABC">
        <w:rPr>
          <w:rFonts w:ascii="Arial" w:hAnsi="Arial" w:cs="Arial"/>
          <w:i/>
          <w:u w:val="single"/>
          <w:lang w:val="es-MX"/>
        </w:rPr>
        <w:t>no quedó acreditado que la Síndica Municipal del Ayuntamiento de San Sebastián Tecomaxtlahuaca, Distrito de Juxtlahuaca, Oaxaca en la ejecución de obas, o por la i</w:t>
      </w:r>
      <w:r w:rsidR="008E7F37">
        <w:rPr>
          <w:rFonts w:ascii="Arial" w:hAnsi="Arial" w:cs="Arial"/>
          <w:i/>
          <w:u w:val="single"/>
          <w:lang w:val="es-MX"/>
        </w:rPr>
        <w:t xml:space="preserve">rresponsabilidad en el incumplimiento de sus obligaciones causara a </w:t>
      </w:r>
      <w:r w:rsidR="00D70134">
        <w:rPr>
          <w:rFonts w:ascii="Arial" w:hAnsi="Arial" w:cs="Arial"/>
          <w:b/>
          <w:bCs/>
          <w:sz w:val="26"/>
          <w:szCs w:val="26"/>
        </w:rPr>
        <w:t>**********</w:t>
      </w:r>
      <w:r w:rsidR="00D70134">
        <w:rPr>
          <w:rFonts w:ascii="Arial" w:hAnsi="Arial" w:cs="Arial"/>
          <w:b/>
          <w:bCs/>
          <w:sz w:val="26"/>
          <w:szCs w:val="26"/>
        </w:rPr>
        <w:t xml:space="preserve"> </w:t>
      </w:r>
      <w:r w:rsidR="008E7F37">
        <w:rPr>
          <w:rFonts w:ascii="Arial" w:hAnsi="Arial" w:cs="Arial"/>
          <w:i/>
          <w:u w:val="single"/>
          <w:lang w:val="es-MX"/>
        </w:rPr>
        <w:t xml:space="preserve">un menoscabo en su </w:t>
      </w:r>
      <w:r w:rsidR="00A97A74">
        <w:rPr>
          <w:rFonts w:ascii="Arial" w:hAnsi="Arial" w:cs="Arial"/>
          <w:i/>
          <w:u w:val="single"/>
          <w:lang w:val="es-MX"/>
        </w:rPr>
        <w:t xml:space="preserve">patrimonio pecuniario o moral, en consecuencia, </w:t>
      </w:r>
      <w:r w:rsidR="00CB7D13">
        <w:rPr>
          <w:rFonts w:ascii="Arial" w:hAnsi="Arial" w:cs="Arial"/>
          <w:b/>
          <w:i/>
          <w:u w:val="single"/>
          <w:lang w:val="es-MX"/>
        </w:rPr>
        <w:t>NO HA L</w:t>
      </w:r>
      <w:r w:rsidR="00A97A74">
        <w:rPr>
          <w:rFonts w:ascii="Arial" w:hAnsi="Arial" w:cs="Arial"/>
          <w:b/>
          <w:i/>
          <w:u w:val="single"/>
          <w:lang w:val="es-MX"/>
        </w:rPr>
        <w:t xml:space="preserve">UGAR </w:t>
      </w:r>
      <w:r w:rsidR="00A97A74">
        <w:rPr>
          <w:rFonts w:ascii="Arial" w:hAnsi="Arial" w:cs="Arial"/>
          <w:i/>
          <w:u w:val="single"/>
          <w:lang w:val="es-MX"/>
        </w:rPr>
        <w:t xml:space="preserve">al resarcimiento de daños y perjuicios, </w:t>
      </w:r>
      <w:r w:rsidR="00A97A74" w:rsidRPr="00A97A74">
        <w:rPr>
          <w:rFonts w:ascii="Arial" w:hAnsi="Arial" w:cs="Arial"/>
          <w:i/>
          <w:lang w:val="es-MX"/>
        </w:rPr>
        <w:t>que es la pretensión principal del actor.</w:t>
      </w:r>
      <w:r w:rsidR="00A97A74">
        <w:rPr>
          <w:rFonts w:ascii="Arial" w:hAnsi="Arial" w:cs="Arial"/>
          <w:i/>
          <w:lang w:val="es-MX"/>
        </w:rPr>
        <w:t xml:space="preserve">” </w:t>
      </w:r>
    </w:p>
    <w:p w14:paraId="04436318" w14:textId="77777777" w:rsidR="00A01965" w:rsidRDefault="00A01965" w:rsidP="00220280">
      <w:pPr>
        <w:shd w:val="clear" w:color="auto" w:fill="FFFFFF" w:themeFill="background1"/>
        <w:spacing w:after="120" w:line="360" w:lineRule="auto"/>
        <w:jc w:val="both"/>
        <w:rPr>
          <w:rFonts w:ascii="Arial" w:hAnsi="Arial" w:cs="Arial"/>
          <w:color w:val="000000"/>
          <w:sz w:val="26"/>
          <w:szCs w:val="26"/>
          <w:shd w:val="clear" w:color="auto" w:fill="FFFFFF"/>
        </w:rPr>
      </w:pPr>
      <w:r>
        <w:rPr>
          <w:rFonts w:ascii="Arial" w:hAnsi="Arial" w:cs="Arial"/>
          <w:b/>
          <w:sz w:val="26"/>
          <w:szCs w:val="26"/>
          <w:lang w:val="es-MX"/>
        </w:rPr>
        <w:tab/>
      </w:r>
      <w:r w:rsidR="002C1CEA" w:rsidRPr="002C1CEA">
        <w:rPr>
          <w:rFonts w:ascii="Arial" w:hAnsi="Arial" w:cs="Arial"/>
          <w:b/>
          <w:sz w:val="26"/>
          <w:szCs w:val="26"/>
          <w:lang w:val="es-MX"/>
        </w:rPr>
        <w:t>Ahora</w:t>
      </w:r>
      <w:r w:rsidR="006F2D83" w:rsidRPr="006F2D83">
        <w:rPr>
          <w:rFonts w:ascii="Arial" w:hAnsi="Arial" w:cs="Arial"/>
          <w:sz w:val="26"/>
          <w:szCs w:val="26"/>
          <w:lang w:val="es-MX"/>
        </w:rPr>
        <w:t>, es de señalar que las Salas</w:t>
      </w:r>
      <w:r w:rsidR="001D4ABD" w:rsidRPr="006F2D83">
        <w:rPr>
          <w:rFonts w:ascii="Arial" w:hAnsi="Arial" w:cs="Arial"/>
          <w:sz w:val="26"/>
          <w:szCs w:val="26"/>
          <w:lang w:val="es-MX"/>
        </w:rPr>
        <w:t xml:space="preserve"> </w:t>
      </w:r>
      <w:r w:rsidR="006F2D83" w:rsidRPr="006F2D83">
        <w:rPr>
          <w:rFonts w:ascii="Arial" w:hAnsi="Arial" w:cs="Arial"/>
          <w:color w:val="000000"/>
          <w:sz w:val="26"/>
          <w:szCs w:val="26"/>
          <w:shd w:val="clear" w:color="auto" w:fill="FFFFFF"/>
        </w:rPr>
        <w:t>no sólo tiene la obligación de resolver la cuestión efectivamente planteada, sino además la de valorar todas las pruebas aportadas al juicio para ser congruente con lo dispuesto en el artículo 17 constitucional, bajo el principio de impartición de justicia real, pronta y expedita; valoración que envuelve el análisis de la eficacia o ineficacia de las pruebas aportadas, a fin de justificar la pretensión de su oferente, por ende, dichos medios de convicción deben ser idóneos para acreditar los hechos en que basa su acción.</w:t>
      </w:r>
      <w:r w:rsidR="002C1CEA">
        <w:rPr>
          <w:rFonts w:ascii="Arial" w:hAnsi="Arial" w:cs="Arial"/>
          <w:color w:val="000000"/>
          <w:sz w:val="26"/>
          <w:szCs w:val="26"/>
          <w:shd w:val="clear" w:color="auto" w:fill="FFFFFF"/>
        </w:rPr>
        <w:t xml:space="preserve"> </w:t>
      </w:r>
    </w:p>
    <w:p w14:paraId="283D3782" w14:textId="5C3F0BC5" w:rsidR="00A01965" w:rsidRDefault="00A01965" w:rsidP="00220280">
      <w:pPr>
        <w:shd w:val="clear" w:color="auto" w:fill="FFFFFF" w:themeFill="background1"/>
        <w:spacing w:after="120" w:line="360" w:lineRule="auto"/>
        <w:jc w:val="both"/>
        <w:rPr>
          <w:rFonts w:ascii="Arial" w:hAnsi="Arial" w:cs="Arial"/>
          <w:i/>
          <w:lang w:val="es-MX"/>
        </w:rPr>
      </w:pPr>
      <w:r>
        <w:rPr>
          <w:rFonts w:ascii="Arial" w:hAnsi="Arial" w:cs="Arial"/>
          <w:b/>
          <w:sz w:val="26"/>
          <w:szCs w:val="26"/>
          <w:lang w:val="es-MX"/>
        </w:rPr>
        <w:tab/>
      </w:r>
      <w:r w:rsidR="002C1CEA" w:rsidRPr="002C1CEA">
        <w:rPr>
          <w:rFonts w:ascii="Arial" w:hAnsi="Arial" w:cs="Arial"/>
          <w:b/>
          <w:sz w:val="26"/>
          <w:szCs w:val="26"/>
          <w:lang w:val="es-MX"/>
        </w:rPr>
        <w:t xml:space="preserve">En </w:t>
      </w:r>
      <w:r w:rsidR="002C1CEA">
        <w:rPr>
          <w:rFonts w:ascii="Arial" w:hAnsi="Arial" w:cs="Arial"/>
          <w:sz w:val="26"/>
          <w:szCs w:val="26"/>
          <w:lang w:val="es-MX"/>
        </w:rPr>
        <w:t>esas condiciones, se c</w:t>
      </w:r>
      <w:r w:rsidR="006F2D83" w:rsidRPr="00832F03">
        <w:rPr>
          <w:rFonts w:ascii="Arial" w:hAnsi="Arial" w:cs="Arial"/>
          <w:sz w:val="26"/>
          <w:szCs w:val="26"/>
          <w:lang w:val="es-MX"/>
        </w:rPr>
        <w:t xml:space="preserve">alifican de </w:t>
      </w:r>
      <w:r w:rsidR="006F2D83" w:rsidRPr="00E96BEB">
        <w:rPr>
          <w:rFonts w:ascii="Arial" w:hAnsi="Arial" w:cs="Arial"/>
          <w:b/>
          <w:sz w:val="26"/>
          <w:szCs w:val="26"/>
          <w:lang w:val="es-MX"/>
        </w:rPr>
        <w:t>infundados e</w:t>
      </w:r>
      <w:r w:rsidR="006F2D83">
        <w:rPr>
          <w:rFonts w:ascii="Arial" w:hAnsi="Arial" w:cs="Arial"/>
          <w:sz w:val="26"/>
          <w:szCs w:val="26"/>
          <w:lang w:val="es-MX"/>
        </w:rPr>
        <w:t xml:space="preserve"> </w:t>
      </w:r>
      <w:r w:rsidR="006F2D83">
        <w:rPr>
          <w:rFonts w:ascii="Arial" w:hAnsi="Arial" w:cs="Arial"/>
          <w:b/>
          <w:sz w:val="26"/>
          <w:szCs w:val="26"/>
          <w:lang w:val="es-MX"/>
        </w:rPr>
        <w:t xml:space="preserve">inoperantes </w:t>
      </w:r>
      <w:r w:rsidR="006F2D83" w:rsidRPr="00832F03">
        <w:rPr>
          <w:rFonts w:ascii="Arial" w:hAnsi="Arial" w:cs="Arial"/>
          <w:sz w:val="26"/>
          <w:szCs w:val="26"/>
          <w:lang w:val="es-MX"/>
        </w:rPr>
        <w:t>l</w:t>
      </w:r>
      <w:r w:rsidR="006F2D83">
        <w:rPr>
          <w:rFonts w:ascii="Arial" w:hAnsi="Arial" w:cs="Arial"/>
          <w:sz w:val="26"/>
          <w:szCs w:val="26"/>
          <w:lang w:val="es-MX"/>
        </w:rPr>
        <w:t xml:space="preserve">os argumentos que hace el recurrente en su agravio primero, toda vez que la Magistrada de la Primera Sala Unitaria </w:t>
      </w:r>
      <w:r w:rsidR="001D4ABD">
        <w:rPr>
          <w:rFonts w:ascii="Arial" w:hAnsi="Arial" w:cs="Arial"/>
          <w:sz w:val="26"/>
          <w:szCs w:val="26"/>
          <w:lang w:val="es-MX"/>
        </w:rPr>
        <w:t xml:space="preserve">al momento de emitir la sentencia de fecha 22 veintidós de agosto de 2019 dos mil diecinueve, </w:t>
      </w:r>
      <w:r w:rsidR="00832F03">
        <w:rPr>
          <w:rFonts w:ascii="Arial" w:hAnsi="Arial" w:cs="Arial"/>
          <w:sz w:val="26"/>
          <w:szCs w:val="26"/>
          <w:lang w:val="es-MX"/>
        </w:rPr>
        <w:t xml:space="preserve">si efectúo un análisis de las pruebas ofrecidas </w:t>
      </w:r>
      <w:r w:rsidR="001D4ABD">
        <w:rPr>
          <w:rFonts w:ascii="Arial" w:hAnsi="Arial" w:cs="Arial"/>
          <w:sz w:val="26"/>
          <w:szCs w:val="26"/>
          <w:lang w:val="es-MX"/>
        </w:rPr>
        <w:t xml:space="preserve">por </w:t>
      </w:r>
      <w:r w:rsidR="00D70134">
        <w:rPr>
          <w:rFonts w:ascii="Arial" w:hAnsi="Arial" w:cs="Arial"/>
          <w:b/>
          <w:bCs/>
          <w:sz w:val="26"/>
          <w:szCs w:val="26"/>
        </w:rPr>
        <w:t>**********</w:t>
      </w:r>
      <w:r w:rsidR="00D70134">
        <w:rPr>
          <w:rFonts w:ascii="Arial" w:hAnsi="Arial" w:cs="Arial"/>
          <w:b/>
          <w:bCs/>
          <w:sz w:val="26"/>
          <w:szCs w:val="26"/>
        </w:rPr>
        <w:t xml:space="preserve"> </w:t>
      </w:r>
      <w:r w:rsidR="00832F03">
        <w:rPr>
          <w:rFonts w:ascii="Arial" w:hAnsi="Arial" w:cs="Arial"/>
          <w:sz w:val="26"/>
          <w:szCs w:val="26"/>
          <w:lang w:val="es-MX"/>
        </w:rPr>
        <w:t xml:space="preserve">con su demanda de nulidad, </w:t>
      </w:r>
      <w:r w:rsidR="0014634E">
        <w:rPr>
          <w:rFonts w:ascii="Arial" w:hAnsi="Arial" w:cs="Arial"/>
          <w:sz w:val="26"/>
          <w:szCs w:val="26"/>
          <w:lang w:val="es-MX"/>
        </w:rPr>
        <w:t xml:space="preserve">consistentes en la resolución emitida en el amparo indirecto número 503/2017 del índice del Juzgado Decimoprimero de Distrito en el Estado de Oaxaca, </w:t>
      </w:r>
      <w:r w:rsidR="00597A8F">
        <w:rPr>
          <w:rFonts w:ascii="Arial" w:hAnsi="Arial" w:cs="Arial"/>
          <w:sz w:val="26"/>
          <w:szCs w:val="26"/>
          <w:lang w:val="es-MX"/>
        </w:rPr>
        <w:t xml:space="preserve">y el acta de comparecencia de fecha 07 siete de abril de 2017 dos mil diecisiete, </w:t>
      </w:r>
      <w:r w:rsidR="0014634E">
        <w:rPr>
          <w:rFonts w:ascii="Arial" w:hAnsi="Arial" w:cs="Arial"/>
          <w:sz w:val="26"/>
          <w:szCs w:val="26"/>
          <w:lang w:val="es-MX"/>
        </w:rPr>
        <w:t xml:space="preserve">al señalar lo siguiente: “… </w:t>
      </w:r>
      <w:r w:rsidR="0014634E">
        <w:rPr>
          <w:rFonts w:ascii="Arial" w:hAnsi="Arial" w:cs="Arial"/>
          <w:i/>
          <w:lang w:val="es-MX"/>
        </w:rPr>
        <w:t>el actor fue privado temporalmente de su libertad y que fue demostrado en el amparo indirecto número 503/2017</w:t>
      </w:r>
      <w:r w:rsidR="00597A8F">
        <w:rPr>
          <w:rFonts w:ascii="Arial" w:hAnsi="Arial" w:cs="Arial"/>
          <w:i/>
          <w:lang w:val="es-MX"/>
        </w:rPr>
        <w:t xml:space="preserve"> </w:t>
      </w:r>
      <w:r w:rsidR="0014634E">
        <w:rPr>
          <w:rFonts w:ascii="Arial" w:hAnsi="Arial" w:cs="Arial"/>
          <w:i/>
          <w:lang w:val="es-MX"/>
        </w:rPr>
        <w:t>del índice del Juzgado Decimoprimero de Distrito en el Estado de Oaxaca, visible en las fojas 75 a 84 del sumario, documental que adquiere valor probatorio indiciario en términos del artículo 173 fracción II de la Ley de Justicia Administrativa para el Estado de Oaxaca, y que se adminicula directamente con los hechos narrados por el actor en su escrito de demanda, en ese tenor, posterior a su liberación, el mismo día se llevó a cabo la comparecencia ante las oficin</w:t>
      </w:r>
      <w:r>
        <w:rPr>
          <w:rFonts w:ascii="Arial" w:hAnsi="Arial" w:cs="Arial"/>
          <w:i/>
          <w:lang w:val="es-MX"/>
        </w:rPr>
        <w:t>as de la síndico Municipal…”</w:t>
      </w:r>
    </w:p>
    <w:p w14:paraId="4F873B03" w14:textId="598B42EA" w:rsidR="00A01965" w:rsidRDefault="00A01965" w:rsidP="00220280">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14634E" w:rsidRPr="008E2F27">
        <w:rPr>
          <w:rFonts w:ascii="Arial" w:hAnsi="Arial" w:cs="Arial"/>
          <w:b/>
          <w:sz w:val="26"/>
          <w:szCs w:val="26"/>
          <w:lang w:val="es-MX"/>
        </w:rPr>
        <w:t>A</w:t>
      </w:r>
      <w:r w:rsidR="00597A8F">
        <w:rPr>
          <w:rFonts w:ascii="Arial" w:hAnsi="Arial" w:cs="Arial"/>
          <w:b/>
          <w:sz w:val="26"/>
          <w:szCs w:val="26"/>
          <w:lang w:val="es-MX"/>
        </w:rPr>
        <w:t xml:space="preserve">simismo, </w:t>
      </w:r>
      <w:r w:rsidR="00597A8F" w:rsidRPr="00597A8F">
        <w:rPr>
          <w:rFonts w:ascii="Arial" w:hAnsi="Arial" w:cs="Arial"/>
          <w:sz w:val="26"/>
          <w:szCs w:val="26"/>
          <w:lang w:val="es-MX"/>
        </w:rPr>
        <w:t>respecto</w:t>
      </w:r>
      <w:r w:rsidR="00597A8F">
        <w:rPr>
          <w:rFonts w:ascii="Arial" w:hAnsi="Arial" w:cs="Arial"/>
          <w:b/>
          <w:sz w:val="26"/>
          <w:szCs w:val="26"/>
          <w:lang w:val="es-MX"/>
        </w:rPr>
        <w:t xml:space="preserve"> </w:t>
      </w:r>
      <w:r w:rsidR="00597A8F" w:rsidRPr="00597A8F">
        <w:rPr>
          <w:rFonts w:ascii="Arial" w:hAnsi="Arial" w:cs="Arial"/>
          <w:sz w:val="26"/>
          <w:szCs w:val="26"/>
          <w:lang w:val="es-MX"/>
        </w:rPr>
        <w:t>a la</w:t>
      </w:r>
      <w:r w:rsidR="00597A8F">
        <w:rPr>
          <w:rFonts w:ascii="Arial" w:hAnsi="Arial" w:cs="Arial"/>
          <w:b/>
          <w:sz w:val="26"/>
          <w:szCs w:val="26"/>
          <w:lang w:val="es-MX"/>
        </w:rPr>
        <w:t xml:space="preserve"> </w:t>
      </w:r>
      <w:r w:rsidR="0014634E">
        <w:rPr>
          <w:rFonts w:ascii="Arial" w:hAnsi="Arial" w:cs="Arial"/>
          <w:sz w:val="26"/>
          <w:szCs w:val="26"/>
          <w:lang w:val="es-MX"/>
        </w:rPr>
        <w:t xml:space="preserve">comparecencia de fecha </w:t>
      </w:r>
      <w:r w:rsidR="001D4ABD">
        <w:rPr>
          <w:rFonts w:ascii="Arial" w:hAnsi="Arial" w:cs="Arial"/>
          <w:sz w:val="26"/>
          <w:szCs w:val="26"/>
          <w:lang w:val="es-MX"/>
        </w:rPr>
        <w:t xml:space="preserve">07 </w:t>
      </w:r>
      <w:r w:rsidR="0014634E">
        <w:rPr>
          <w:rFonts w:ascii="Arial" w:hAnsi="Arial" w:cs="Arial"/>
          <w:sz w:val="26"/>
          <w:szCs w:val="26"/>
          <w:lang w:val="es-MX"/>
        </w:rPr>
        <w:t xml:space="preserve">siete de abril de </w:t>
      </w:r>
      <w:r w:rsidR="001D4ABD">
        <w:rPr>
          <w:rFonts w:ascii="Arial" w:hAnsi="Arial" w:cs="Arial"/>
          <w:sz w:val="26"/>
          <w:szCs w:val="26"/>
          <w:lang w:val="es-MX"/>
        </w:rPr>
        <w:t xml:space="preserve">2017 </w:t>
      </w:r>
      <w:r w:rsidR="008E2F27">
        <w:rPr>
          <w:rFonts w:ascii="Arial" w:hAnsi="Arial" w:cs="Arial"/>
          <w:sz w:val="26"/>
          <w:szCs w:val="26"/>
          <w:lang w:val="es-MX"/>
        </w:rPr>
        <w:t>d</w:t>
      </w:r>
      <w:r w:rsidR="0014634E">
        <w:rPr>
          <w:rFonts w:ascii="Arial" w:hAnsi="Arial" w:cs="Arial"/>
          <w:sz w:val="26"/>
          <w:szCs w:val="26"/>
          <w:lang w:val="es-MX"/>
        </w:rPr>
        <w:t xml:space="preserve">os mil diecisiete, </w:t>
      </w:r>
      <w:r w:rsidR="00597A8F">
        <w:rPr>
          <w:rFonts w:ascii="Arial" w:hAnsi="Arial" w:cs="Arial"/>
          <w:sz w:val="26"/>
          <w:szCs w:val="26"/>
          <w:lang w:val="es-MX"/>
        </w:rPr>
        <w:t xml:space="preserve">tomó en consideración que </w:t>
      </w:r>
      <w:r w:rsidR="008E2F27">
        <w:rPr>
          <w:rFonts w:ascii="Arial" w:hAnsi="Arial" w:cs="Arial"/>
          <w:sz w:val="26"/>
          <w:szCs w:val="26"/>
          <w:lang w:val="es-MX"/>
        </w:rPr>
        <w:t xml:space="preserve">Ramiro Luis Luengas manifestó bajo protesta de decir verdad, </w:t>
      </w:r>
      <w:r w:rsidR="009874A8">
        <w:rPr>
          <w:rFonts w:ascii="Arial" w:hAnsi="Arial" w:cs="Arial"/>
          <w:sz w:val="26"/>
          <w:szCs w:val="26"/>
          <w:lang w:val="es-MX"/>
        </w:rPr>
        <w:t xml:space="preserve">que el día 05 cinco de abril de 2017 dos mil diecisiete, se dispuso a quemar su basura en el terreno de su propiedad denominado “La Cantera”, en el Barrio de San </w:t>
      </w:r>
      <w:r w:rsidR="009874A8">
        <w:rPr>
          <w:rFonts w:ascii="Arial" w:hAnsi="Arial" w:cs="Arial"/>
          <w:sz w:val="26"/>
          <w:szCs w:val="26"/>
          <w:lang w:val="es-MX"/>
        </w:rPr>
        <w:lastRenderedPageBreak/>
        <w:t xml:space="preserve">Pedro perteneciente al municipio </w:t>
      </w:r>
      <w:r w:rsidR="001D4ABD">
        <w:rPr>
          <w:rFonts w:ascii="Arial" w:hAnsi="Arial" w:cs="Arial"/>
          <w:sz w:val="26"/>
          <w:szCs w:val="26"/>
          <w:lang w:val="es-MX"/>
        </w:rPr>
        <w:t>d</w:t>
      </w:r>
      <w:r w:rsidR="009874A8">
        <w:rPr>
          <w:rFonts w:ascii="Arial" w:hAnsi="Arial" w:cs="Arial"/>
          <w:sz w:val="26"/>
          <w:szCs w:val="26"/>
          <w:lang w:val="es-MX"/>
        </w:rPr>
        <w:t xml:space="preserve">e San Sebastián Tecomaxtlahuaca, Distrito de Juxtlahuaca, Oaxaca, </w:t>
      </w:r>
      <w:r w:rsidR="006142A0">
        <w:rPr>
          <w:rFonts w:ascii="Arial" w:hAnsi="Arial" w:cs="Arial"/>
          <w:sz w:val="26"/>
          <w:szCs w:val="26"/>
          <w:lang w:val="es-MX"/>
        </w:rPr>
        <w:t xml:space="preserve">pero por descuidó el fuego abarcó otra área ocasionando un incendio, y que al no haber sido su voluntad el ocasionar tal daño, comparecía voluntariamente junto con otras tres personas, comprometiéndose a depositar ante la autoridad municipal, la cantidad de </w:t>
      </w:r>
      <w:r w:rsidR="00D70134">
        <w:rPr>
          <w:rFonts w:ascii="Arial" w:hAnsi="Arial" w:cs="Arial"/>
          <w:b/>
          <w:bCs/>
          <w:sz w:val="26"/>
          <w:szCs w:val="26"/>
        </w:rPr>
        <w:t>**********</w:t>
      </w:r>
      <w:r w:rsidR="006142A0">
        <w:rPr>
          <w:rFonts w:ascii="Arial" w:hAnsi="Arial" w:cs="Arial"/>
          <w:sz w:val="26"/>
          <w:szCs w:val="26"/>
          <w:lang w:val="es-MX"/>
        </w:rPr>
        <w:t xml:space="preserve">, para cubrir los gastos el incendio ambiental, generándose el recibo número </w:t>
      </w:r>
      <w:r w:rsidR="00D70134">
        <w:rPr>
          <w:rFonts w:ascii="Arial" w:hAnsi="Arial" w:cs="Arial"/>
          <w:b/>
          <w:bCs/>
          <w:sz w:val="26"/>
          <w:szCs w:val="26"/>
        </w:rPr>
        <w:t>**********</w:t>
      </w:r>
      <w:r w:rsidR="00D70134">
        <w:rPr>
          <w:rFonts w:ascii="Arial" w:hAnsi="Arial" w:cs="Arial"/>
          <w:b/>
          <w:bCs/>
          <w:sz w:val="26"/>
          <w:szCs w:val="26"/>
        </w:rPr>
        <w:t xml:space="preserve"> </w:t>
      </w:r>
      <w:r w:rsidR="006142A0">
        <w:rPr>
          <w:rFonts w:ascii="Arial" w:hAnsi="Arial" w:cs="Arial"/>
          <w:sz w:val="26"/>
          <w:szCs w:val="26"/>
          <w:lang w:val="es-MX"/>
        </w:rPr>
        <w:t>de fecha siete de abril del citado año</w:t>
      </w:r>
      <w:r>
        <w:rPr>
          <w:rFonts w:ascii="Arial" w:hAnsi="Arial" w:cs="Arial"/>
          <w:sz w:val="26"/>
          <w:szCs w:val="26"/>
          <w:lang w:val="es-MX"/>
        </w:rPr>
        <w:t>.</w:t>
      </w:r>
    </w:p>
    <w:p w14:paraId="11EFB231" w14:textId="29907128" w:rsidR="00A01965" w:rsidRDefault="00A01965" w:rsidP="00220280">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597A8F" w:rsidRPr="00597A8F">
        <w:rPr>
          <w:rFonts w:ascii="Arial" w:hAnsi="Arial" w:cs="Arial"/>
          <w:b/>
          <w:sz w:val="26"/>
          <w:szCs w:val="26"/>
          <w:lang w:val="es-MX"/>
        </w:rPr>
        <w:t>Con</w:t>
      </w:r>
      <w:r w:rsidR="00597A8F">
        <w:rPr>
          <w:rFonts w:ascii="Arial" w:hAnsi="Arial" w:cs="Arial"/>
          <w:sz w:val="26"/>
          <w:szCs w:val="26"/>
          <w:lang w:val="es-MX"/>
        </w:rPr>
        <w:t xml:space="preserve"> dichos elementos de prueba, </w:t>
      </w:r>
      <w:r w:rsidR="006609C0" w:rsidRPr="001D4ABD">
        <w:rPr>
          <w:rFonts w:ascii="Arial" w:hAnsi="Arial" w:cs="Arial"/>
          <w:sz w:val="26"/>
          <w:szCs w:val="26"/>
          <w:lang w:val="es-MX"/>
        </w:rPr>
        <w:t xml:space="preserve">la Magistrada de </w:t>
      </w:r>
      <w:r w:rsidR="006609C0">
        <w:rPr>
          <w:rFonts w:ascii="Arial" w:hAnsi="Arial" w:cs="Arial"/>
          <w:sz w:val="26"/>
          <w:szCs w:val="26"/>
          <w:lang w:val="es-MX"/>
        </w:rPr>
        <w:t>P</w:t>
      </w:r>
      <w:r w:rsidR="006609C0" w:rsidRPr="001D4ABD">
        <w:rPr>
          <w:rFonts w:ascii="Arial" w:hAnsi="Arial" w:cs="Arial"/>
          <w:sz w:val="26"/>
          <w:szCs w:val="26"/>
          <w:lang w:val="es-MX"/>
        </w:rPr>
        <w:t xml:space="preserve">rimera </w:t>
      </w:r>
      <w:r w:rsidR="006609C0" w:rsidRPr="000B2429">
        <w:rPr>
          <w:rFonts w:ascii="Arial" w:hAnsi="Arial" w:cs="Arial"/>
          <w:sz w:val="26"/>
          <w:szCs w:val="26"/>
          <w:lang w:val="es-MX"/>
        </w:rPr>
        <w:t xml:space="preserve">Instancia </w:t>
      </w:r>
      <w:r w:rsidR="00597A8F">
        <w:rPr>
          <w:rFonts w:ascii="Arial" w:hAnsi="Arial" w:cs="Arial"/>
          <w:sz w:val="26"/>
          <w:szCs w:val="26"/>
          <w:lang w:val="es-MX"/>
        </w:rPr>
        <w:t>llegó a la conclusión</w:t>
      </w:r>
      <w:r w:rsidR="00205B4A">
        <w:rPr>
          <w:rFonts w:ascii="Arial" w:hAnsi="Arial" w:cs="Arial"/>
          <w:sz w:val="26"/>
          <w:szCs w:val="26"/>
          <w:lang w:val="es-MX"/>
        </w:rPr>
        <w:t>,</w:t>
      </w:r>
      <w:r w:rsidR="00597A8F">
        <w:rPr>
          <w:rFonts w:ascii="Arial" w:hAnsi="Arial" w:cs="Arial"/>
          <w:sz w:val="26"/>
          <w:szCs w:val="26"/>
          <w:lang w:val="es-MX"/>
        </w:rPr>
        <w:t xml:space="preserve"> que </w:t>
      </w:r>
      <w:r w:rsidR="00205B4A">
        <w:rPr>
          <w:rFonts w:ascii="Arial" w:hAnsi="Arial" w:cs="Arial"/>
          <w:sz w:val="26"/>
          <w:szCs w:val="26"/>
          <w:lang w:val="es-MX"/>
        </w:rPr>
        <w:t xml:space="preserve">no se acreditó que la Síndica Municipal del Ayuntamiento de San Sebastián Tecomaxtlahuaca, Distrito de Juxtlahuaca, Oaxaca, causara a </w:t>
      </w:r>
      <w:r w:rsidR="00D70134">
        <w:rPr>
          <w:rFonts w:ascii="Arial" w:hAnsi="Arial" w:cs="Arial"/>
          <w:b/>
          <w:bCs/>
          <w:sz w:val="26"/>
          <w:szCs w:val="26"/>
        </w:rPr>
        <w:t>**********</w:t>
      </w:r>
      <w:r w:rsidR="00205B4A">
        <w:rPr>
          <w:rFonts w:ascii="Arial" w:hAnsi="Arial" w:cs="Arial"/>
          <w:sz w:val="26"/>
          <w:szCs w:val="26"/>
          <w:lang w:val="es-MX"/>
        </w:rPr>
        <w:t>, un menoscabo en su patrimonio pecuniario moral en la ejecución de obras o por la irresponsabilidad en el incumplimiento de sus obligaciones, por lo que determinó que no procede el resarcimiento de daños y perjuicio solicitado por el actor, de conformidad con el artículo 96 fracción X de la Ley de Justicia Administra</w:t>
      </w:r>
      <w:r>
        <w:rPr>
          <w:rFonts w:ascii="Arial" w:hAnsi="Arial" w:cs="Arial"/>
          <w:sz w:val="26"/>
          <w:szCs w:val="26"/>
          <w:lang w:val="es-MX"/>
        </w:rPr>
        <w:t>tiva para el Estado de Oaxaca.</w:t>
      </w:r>
    </w:p>
    <w:p w14:paraId="3393BBF2" w14:textId="5B7D4A46" w:rsidR="00A01965" w:rsidRDefault="00A01965" w:rsidP="00220280">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D40179" w:rsidRPr="00D40179">
        <w:rPr>
          <w:rFonts w:ascii="Arial" w:hAnsi="Arial" w:cs="Arial"/>
          <w:b/>
          <w:sz w:val="26"/>
          <w:szCs w:val="26"/>
          <w:lang w:val="es-MX"/>
        </w:rPr>
        <w:t xml:space="preserve">Sin </w:t>
      </w:r>
      <w:r w:rsidR="00D40179">
        <w:rPr>
          <w:rFonts w:ascii="Arial" w:hAnsi="Arial" w:cs="Arial"/>
          <w:sz w:val="26"/>
          <w:szCs w:val="26"/>
          <w:lang w:val="es-MX"/>
        </w:rPr>
        <w:t xml:space="preserve">que sea óbice a lo </w:t>
      </w:r>
      <w:r w:rsidR="00205B4A">
        <w:rPr>
          <w:rFonts w:ascii="Arial" w:hAnsi="Arial" w:cs="Arial"/>
          <w:sz w:val="26"/>
          <w:szCs w:val="26"/>
          <w:lang w:val="es-MX"/>
        </w:rPr>
        <w:t xml:space="preserve">anterior, </w:t>
      </w:r>
      <w:r w:rsidR="00D40179">
        <w:rPr>
          <w:rFonts w:ascii="Arial" w:hAnsi="Arial" w:cs="Arial"/>
          <w:sz w:val="26"/>
          <w:szCs w:val="26"/>
          <w:lang w:val="es-MX"/>
        </w:rPr>
        <w:t>el hecho de que se haya tenido a las autoridades, contestando la demanda en sentido afirmativo, pues e</w:t>
      </w:r>
      <w:r w:rsidR="003C7351">
        <w:rPr>
          <w:rFonts w:ascii="Arial" w:hAnsi="Arial" w:cs="Arial"/>
          <w:sz w:val="26"/>
          <w:szCs w:val="26"/>
          <w:lang w:val="es-MX"/>
        </w:rPr>
        <w:t>l</w:t>
      </w:r>
      <w:r w:rsidR="00D40179">
        <w:rPr>
          <w:rFonts w:ascii="Arial" w:hAnsi="Arial" w:cs="Arial"/>
          <w:sz w:val="26"/>
          <w:szCs w:val="26"/>
          <w:lang w:val="es-MX"/>
        </w:rPr>
        <w:t xml:space="preserve"> actor no </w:t>
      </w:r>
      <w:r w:rsidR="00597A8F">
        <w:rPr>
          <w:rFonts w:ascii="Arial" w:hAnsi="Arial" w:cs="Arial"/>
          <w:sz w:val="26"/>
          <w:szCs w:val="26"/>
          <w:lang w:val="es-MX"/>
        </w:rPr>
        <w:t>aport</w:t>
      </w:r>
      <w:r w:rsidR="00D40179">
        <w:rPr>
          <w:rFonts w:ascii="Arial" w:hAnsi="Arial" w:cs="Arial"/>
          <w:sz w:val="26"/>
          <w:szCs w:val="26"/>
          <w:lang w:val="es-MX"/>
        </w:rPr>
        <w:t>ó</w:t>
      </w:r>
      <w:r w:rsidR="00597A8F">
        <w:rPr>
          <w:rFonts w:ascii="Arial" w:hAnsi="Arial" w:cs="Arial"/>
          <w:sz w:val="26"/>
          <w:szCs w:val="26"/>
          <w:lang w:val="es-MX"/>
        </w:rPr>
        <w:t xml:space="preserve"> mayores probanzas </w:t>
      </w:r>
      <w:r w:rsidR="000B2429">
        <w:rPr>
          <w:rFonts w:ascii="Arial" w:hAnsi="Arial" w:cs="Arial"/>
          <w:sz w:val="26"/>
          <w:szCs w:val="26"/>
          <w:lang w:val="es-MX"/>
        </w:rPr>
        <w:t xml:space="preserve">que acrediten lo manifestado en su demanda de nulidad, </w:t>
      </w:r>
      <w:r w:rsidR="000E7B02">
        <w:rPr>
          <w:rFonts w:ascii="Arial" w:hAnsi="Arial" w:cs="Arial"/>
          <w:sz w:val="26"/>
          <w:szCs w:val="26"/>
          <w:lang w:val="es-MX"/>
        </w:rPr>
        <w:t xml:space="preserve">al exteriorizar </w:t>
      </w:r>
      <w:r w:rsidR="000B2429">
        <w:rPr>
          <w:rFonts w:ascii="Arial" w:hAnsi="Arial" w:cs="Arial"/>
          <w:sz w:val="26"/>
          <w:szCs w:val="26"/>
          <w:lang w:val="es-MX"/>
        </w:rPr>
        <w:t>que su detención fue ilegal y que no provocó el incendió</w:t>
      </w:r>
      <w:r w:rsidR="00AF71F0">
        <w:rPr>
          <w:rFonts w:ascii="Arial" w:hAnsi="Arial" w:cs="Arial"/>
          <w:sz w:val="26"/>
          <w:szCs w:val="26"/>
          <w:lang w:val="es-MX"/>
        </w:rPr>
        <w:t>,</w:t>
      </w:r>
      <w:r w:rsidR="005C09C8">
        <w:rPr>
          <w:rFonts w:ascii="Arial" w:hAnsi="Arial" w:cs="Arial"/>
          <w:sz w:val="26"/>
          <w:szCs w:val="26"/>
          <w:lang w:val="es-MX"/>
        </w:rPr>
        <w:t xml:space="preserve"> </w:t>
      </w:r>
      <w:r w:rsidR="00847D32">
        <w:rPr>
          <w:rFonts w:ascii="Arial" w:hAnsi="Arial" w:cs="Arial"/>
          <w:sz w:val="26"/>
          <w:szCs w:val="26"/>
          <w:lang w:val="es-MX"/>
        </w:rPr>
        <w:t>así como para</w:t>
      </w:r>
      <w:r w:rsidR="005C09C8">
        <w:rPr>
          <w:rFonts w:ascii="Arial" w:hAnsi="Arial" w:cs="Arial"/>
          <w:sz w:val="26"/>
          <w:szCs w:val="26"/>
          <w:lang w:val="es-MX"/>
        </w:rPr>
        <w:t xml:space="preserve"> desvirtuar lo asentado en el acta de comparecencia de 07 siete de abril de 2017 dos mil diecisiete</w:t>
      </w:r>
      <w:r w:rsidR="00351298">
        <w:rPr>
          <w:rFonts w:ascii="Arial" w:hAnsi="Arial" w:cs="Arial"/>
          <w:sz w:val="26"/>
          <w:szCs w:val="26"/>
          <w:lang w:val="es-MX"/>
        </w:rPr>
        <w:t xml:space="preserve">, pues en dicho documento se advierte </w:t>
      </w:r>
      <w:r w:rsidR="00AF71F0">
        <w:rPr>
          <w:rFonts w:ascii="Arial" w:hAnsi="Arial" w:cs="Arial"/>
          <w:sz w:val="26"/>
          <w:szCs w:val="26"/>
          <w:lang w:val="es-MX"/>
        </w:rPr>
        <w:t>su</w:t>
      </w:r>
      <w:r w:rsidR="00351298">
        <w:rPr>
          <w:rFonts w:ascii="Arial" w:hAnsi="Arial" w:cs="Arial"/>
          <w:sz w:val="26"/>
          <w:szCs w:val="26"/>
          <w:lang w:val="es-MX"/>
        </w:rPr>
        <w:t xml:space="preserve"> confesión expresa de haber cometido el incendió por un descuido derivado de la quema de basura en su terreno, y que para cubrir los daños causados pago la cantidad de </w:t>
      </w:r>
      <w:r w:rsidR="00D70134">
        <w:rPr>
          <w:rFonts w:ascii="Arial" w:hAnsi="Arial" w:cs="Arial"/>
          <w:b/>
          <w:bCs/>
          <w:sz w:val="26"/>
          <w:szCs w:val="26"/>
        </w:rPr>
        <w:t>**********</w:t>
      </w:r>
      <w:r>
        <w:rPr>
          <w:rFonts w:ascii="Arial" w:hAnsi="Arial" w:cs="Arial"/>
          <w:sz w:val="26"/>
          <w:szCs w:val="26"/>
          <w:lang w:val="es-MX"/>
        </w:rPr>
        <w:t>.</w:t>
      </w:r>
    </w:p>
    <w:p w14:paraId="459E0AF4" w14:textId="77777777" w:rsidR="00A01965" w:rsidRDefault="00A01965" w:rsidP="00220280">
      <w:pPr>
        <w:shd w:val="clear" w:color="auto" w:fill="FFFFFF" w:themeFill="background1"/>
        <w:spacing w:after="120" w:line="360" w:lineRule="auto"/>
        <w:jc w:val="both"/>
        <w:rPr>
          <w:rFonts w:ascii="Arial" w:hAnsi="Arial" w:cs="Arial"/>
          <w:color w:val="000000"/>
          <w:sz w:val="26"/>
          <w:szCs w:val="26"/>
        </w:rPr>
      </w:pPr>
      <w:r>
        <w:rPr>
          <w:rFonts w:ascii="Arial" w:hAnsi="Arial" w:cs="Arial"/>
          <w:b/>
          <w:sz w:val="26"/>
          <w:szCs w:val="26"/>
          <w:lang w:val="es-MX"/>
        </w:rPr>
        <w:tab/>
      </w:r>
      <w:r w:rsidR="000856F6" w:rsidRPr="000856F6">
        <w:rPr>
          <w:rFonts w:ascii="Arial" w:hAnsi="Arial" w:cs="Arial"/>
          <w:b/>
          <w:sz w:val="26"/>
          <w:szCs w:val="26"/>
          <w:lang w:val="es-MX"/>
        </w:rPr>
        <w:t>Se</w:t>
      </w:r>
      <w:r w:rsidR="000856F6">
        <w:rPr>
          <w:rFonts w:ascii="Arial" w:hAnsi="Arial" w:cs="Arial"/>
          <w:sz w:val="26"/>
          <w:szCs w:val="26"/>
          <w:lang w:val="es-MX"/>
        </w:rPr>
        <w:t xml:space="preserve"> dice lo anterior, pues no basta la simple invocación para exigir el cumplimiento de una obligación recíproca respecto a que tiene derecho a la reparación de los daños y perjuicios </w:t>
      </w:r>
      <w:r w:rsidR="00477B24">
        <w:rPr>
          <w:rFonts w:ascii="Arial" w:hAnsi="Arial" w:cs="Arial"/>
          <w:sz w:val="26"/>
          <w:szCs w:val="26"/>
          <w:lang w:val="es-MX"/>
        </w:rPr>
        <w:t xml:space="preserve">y pretender obtener una resolución </w:t>
      </w:r>
      <w:r w:rsidR="00477B24" w:rsidRPr="00477B24">
        <w:rPr>
          <w:rFonts w:ascii="Arial" w:hAnsi="Arial" w:cs="Arial"/>
          <w:sz w:val="26"/>
          <w:szCs w:val="26"/>
          <w:lang w:val="es-MX"/>
        </w:rPr>
        <w:t xml:space="preserve">favorable, pues </w:t>
      </w:r>
      <w:r w:rsidR="00477B24" w:rsidRPr="00477B24">
        <w:rPr>
          <w:rFonts w:ascii="Arial" w:hAnsi="Arial" w:cs="Arial"/>
          <w:color w:val="000000"/>
          <w:sz w:val="26"/>
          <w:szCs w:val="26"/>
        </w:rPr>
        <w:t xml:space="preserve">es necesario que </w:t>
      </w:r>
      <w:r w:rsidR="00220280" w:rsidRPr="00220280">
        <w:rPr>
          <w:rFonts w:ascii="Arial" w:hAnsi="Arial" w:cs="Arial"/>
          <w:color w:val="000000"/>
          <w:sz w:val="26"/>
          <w:szCs w:val="26"/>
          <w:shd w:val="clear" w:color="auto" w:fill="FFFFFF"/>
        </w:rPr>
        <w:t>el perjudicado pruebe efectivamente la existencia de un daño o perjuicio evaluable económicamente, </w:t>
      </w:r>
      <w:r w:rsidR="00220280">
        <w:rPr>
          <w:rFonts w:ascii="Arial" w:hAnsi="Arial" w:cs="Arial"/>
          <w:color w:val="000000"/>
          <w:sz w:val="26"/>
          <w:szCs w:val="26"/>
          <w:shd w:val="clear" w:color="auto" w:fill="FFFFFF"/>
        </w:rPr>
        <w:t xml:space="preserve">y </w:t>
      </w:r>
      <w:r w:rsidR="00477B24" w:rsidRPr="00477B24">
        <w:rPr>
          <w:rFonts w:ascii="Arial" w:hAnsi="Arial" w:cs="Arial"/>
          <w:color w:val="000000"/>
          <w:sz w:val="26"/>
          <w:szCs w:val="26"/>
        </w:rPr>
        <w:t>se indique claramente cuál es la pérdida o menoscabo sufrido en el p</w:t>
      </w:r>
      <w:r w:rsidR="00220280">
        <w:rPr>
          <w:rFonts w:ascii="Arial" w:hAnsi="Arial" w:cs="Arial"/>
          <w:color w:val="000000"/>
          <w:sz w:val="26"/>
          <w:szCs w:val="26"/>
        </w:rPr>
        <w:t>atrimonio por el incumplimiento</w:t>
      </w:r>
      <w:r w:rsidR="000C4061">
        <w:rPr>
          <w:rFonts w:ascii="Arial" w:hAnsi="Arial" w:cs="Arial"/>
          <w:color w:val="000000"/>
          <w:sz w:val="26"/>
          <w:szCs w:val="26"/>
        </w:rPr>
        <w:t xml:space="preserve"> de las obligaciones de la autoridad.</w:t>
      </w:r>
      <w:r>
        <w:rPr>
          <w:rFonts w:ascii="Arial" w:hAnsi="Arial" w:cs="Arial"/>
          <w:color w:val="000000"/>
          <w:sz w:val="26"/>
          <w:szCs w:val="26"/>
        </w:rPr>
        <w:t xml:space="preserve"> </w:t>
      </w:r>
    </w:p>
    <w:p w14:paraId="5B171CE3" w14:textId="77777777" w:rsidR="000856F6" w:rsidRDefault="000856F6" w:rsidP="00220280">
      <w:pPr>
        <w:shd w:val="clear" w:color="auto" w:fill="FFFFFF" w:themeFill="background1"/>
        <w:spacing w:after="120" w:line="360" w:lineRule="auto"/>
        <w:jc w:val="both"/>
        <w:rPr>
          <w:rFonts w:ascii="Arial" w:hAnsi="Arial" w:cs="Arial"/>
          <w:sz w:val="26"/>
          <w:szCs w:val="26"/>
          <w:lang w:val="es-MX"/>
        </w:rPr>
      </w:pPr>
      <w:r>
        <w:rPr>
          <w:rFonts w:ascii="Arial" w:eastAsia="Times New Roman" w:hAnsi="Arial" w:cs="Arial"/>
          <w:color w:val="000000"/>
          <w:sz w:val="26"/>
          <w:szCs w:val="26"/>
          <w:lang w:val="es-MX" w:eastAsia="es-MX"/>
        </w:rPr>
        <w:t xml:space="preserve">Sirve de apoyo a lo anterior, la </w:t>
      </w:r>
      <w:r w:rsidRPr="00E613F2">
        <w:rPr>
          <w:rFonts w:ascii="Arial" w:hAnsi="Arial" w:cs="Arial"/>
          <w:color w:val="000000"/>
          <w:sz w:val="26"/>
          <w:szCs w:val="26"/>
        </w:rPr>
        <w:t>Jurisprudencia</w:t>
      </w:r>
      <w:r>
        <w:rPr>
          <w:rFonts w:ascii="Arial" w:hAnsi="Arial" w:cs="Arial"/>
          <w:color w:val="000000"/>
          <w:sz w:val="26"/>
          <w:szCs w:val="26"/>
        </w:rPr>
        <w:t xml:space="preserve"> </w:t>
      </w:r>
      <w:r w:rsidRPr="00E613F2">
        <w:rPr>
          <w:rFonts w:ascii="Arial" w:hAnsi="Arial" w:cs="Arial"/>
          <w:color w:val="000000"/>
          <w:sz w:val="26"/>
          <w:szCs w:val="26"/>
        </w:rPr>
        <w:t xml:space="preserve">(Civil) </w:t>
      </w:r>
      <w:r>
        <w:rPr>
          <w:rFonts w:ascii="Arial" w:hAnsi="Arial" w:cs="Arial"/>
          <w:color w:val="000000"/>
          <w:sz w:val="26"/>
          <w:szCs w:val="26"/>
        </w:rPr>
        <w:t xml:space="preserve">con número de Registro  205148,  </w:t>
      </w:r>
      <w:r w:rsidRPr="00E613F2">
        <w:rPr>
          <w:rFonts w:ascii="Arial" w:eastAsia="Times New Roman" w:hAnsi="Arial" w:cs="Arial"/>
          <w:color w:val="000000"/>
          <w:sz w:val="26"/>
          <w:szCs w:val="26"/>
          <w:lang w:val="es-MX" w:eastAsia="es-MX"/>
        </w:rPr>
        <w:t xml:space="preserve">Tesis: I.4o.C. J/1 </w:t>
      </w:r>
      <w:r>
        <w:rPr>
          <w:rFonts w:ascii="Arial" w:eastAsia="Times New Roman" w:hAnsi="Arial" w:cs="Arial"/>
          <w:color w:val="000000"/>
          <w:sz w:val="26"/>
          <w:szCs w:val="26"/>
          <w:lang w:val="es-MX" w:eastAsia="es-MX"/>
        </w:rPr>
        <w:t xml:space="preserve">del </w:t>
      </w:r>
      <w:r w:rsidRPr="00E613F2">
        <w:rPr>
          <w:rFonts w:ascii="Arial" w:eastAsia="Times New Roman" w:hAnsi="Arial" w:cs="Arial"/>
          <w:color w:val="000000"/>
          <w:sz w:val="26"/>
          <w:szCs w:val="26"/>
          <w:lang w:val="es-MX" w:eastAsia="es-MX"/>
        </w:rPr>
        <w:t>Semanario Judicial de la Federación y su Gaceta</w:t>
      </w:r>
      <w:r>
        <w:rPr>
          <w:rFonts w:ascii="Arial" w:eastAsia="Times New Roman" w:hAnsi="Arial" w:cs="Arial"/>
          <w:color w:val="000000"/>
          <w:sz w:val="26"/>
          <w:szCs w:val="26"/>
          <w:lang w:val="es-MX" w:eastAsia="es-MX"/>
        </w:rPr>
        <w:t>,</w:t>
      </w:r>
      <w:r w:rsidRPr="00E613F2">
        <w:rPr>
          <w:rFonts w:ascii="Arial" w:eastAsia="Times New Roman" w:hAnsi="Arial" w:cs="Arial"/>
          <w:color w:val="000000"/>
          <w:sz w:val="26"/>
          <w:szCs w:val="26"/>
          <w:lang w:val="es-MX" w:eastAsia="es-MX"/>
        </w:rPr>
        <w:t xml:space="preserve"> Novena Época</w:t>
      </w:r>
      <w:r>
        <w:rPr>
          <w:rFonts w:ascii="Arial" w:eastAsia="Times New Roman" w:hAnsi="Arial" w:cs="Arial"/>
          <w:color w:val="000000"/>
          <w:sz w:val="26"/>
          <w:szCs w:val="26"/>
          <w:lang w:val="es-MX" w:eastAsia="es-MX"/>
        </w:rPr>
        <w:t>,</w:t>
      </w:r>
      <w:r w:rsidRPr="00E613F2">
        <w:rPr>
          <w:rFonts w:ascii="Arial" w:eastAsia="Times New Roman" w:hAnsi="Arial" w:cs="Arial"/>
          <w:color w:val="000000"/>
          <w:sz w:val="26"/>
          <w:szCs w:val="26"/>
          <w:lang w:val="es-MX" w:eastAsia="es-MX"/>
        </w:rPr>
        <w:t xml:space="preserve"> Tribunales Colegiados de </w:t>
      </w:r>
      <w:r w:rsidRPr="00E613F2">
        <w:rPr>
          <w:rFonts w:ascii="Arial" w:eastAsia="Times New Roman" w:hAnsi="Arial" w:cs="Arial"/>
          <w:color w:val="000000"/>
          <w:sz w:val="26"/>
          <w:szCs w:val="26"/>
          <w:lang w:val="es-MX" w:eastAsia="es-MX"/>
        </w:rPr>
        <w:lastRenderedPageBreak/>
        <w:t>Circuito Tomo I, Mayo de 1995</w:t>
      </w:r>
      <w:r>
        <w:rPr>
          <w:rFonts w:ascii="Arial" w:eastAsia="Times New Roman" w:hAnsi="Arial" w:cs="Arial"/>
          <w:color w:val="000000"/>
          <w:sz w:val="26"/>
          <w:szCs w:val="26"/>
          <w:lang w:val="es-MX" w:eastAsia="es-MX"/>
        </w:rPr>
        <w:t>, consultable en la página</w:t>
      </w:r>
      <w:r w:rsidRPr="00E613F2">
        <w:rPr>
          <w:rFonts w:ascii="Arial" w:eastAsia="Times New Roman" w:hAnsi="Arial" w:cs="Arial"/>
          <w:color w:val="000000"/>
          <w:sz w:val="26"/>
          <w:szCs w:val="26"/>
          <w:lang w:val="es-MX" w:eastAsia="es-MX"/>
        </w:rPr>
        <w:t xml:space="preserve"> 242</w:t>
      </w:r>
      <w:r>
        <w:rPr>
          <w:rFonts w:ascii="Arial" w:eastAsia="Times New Roman" w:hAnsi="Arial" w:cs="Arial"/>
          <w:color w:val="000000"/>
          <w:sz w:val="26"/>
          <w:szCs w:val="26"/>
          <w:lang w:val="es-MX" w:eastAsia="es-MX"/>
        </w:rPr>
        <w:t xml:space="preserve">, cuyo rubro y </w:t>
      </w:r>
      <w:r w:rsidR="00A01965">
        <w:rPr>
          <w:rFonts w:ascii="Arial" w:eastAsia="Times New Roman" w:hAnsi="Arial" w:cs="Arial"/>
          <w:color w:val="000000"/>
          <w:sz w:val="26"/>
          <w:szCs w:val="26"/>
          <w:lang w:val="es-MX" w:eastAsia="es-MX"/>
        </w:rPr>
        <w:t>texto son den tenor siguiente:</w:t>
      </w:r>
    </w:p>
    <w:p w14:paraId="20BC2009" w14:textId="77777777" w:rsidR="000856F6" w:rsidRPr="00E613F2" w:rsidRDefault="000856F6" w:rsidP="000856F6">
      <w:pPr>
        <w:spacing w:after="0" w:line="360" w:lineRule="auto"/>
        <w:ind w:left="851" w:right="900"/>
        <w:jc w:val="both"/>
        <w:rPr>
          <w:rFonts w:ascii="Arial" w:eastAsia="Times New Roman" w:hAnsi="Arial" w:cs="Arial"/>
          <w:i/>
          <w:color w:val="000000"/>
          <w:lang w:val="es-MX" w:eastAsia="es-MX"/>
        </w:rPr>
      </w:pPr>
      <w:r w:rsidRPr="00662EA5">
        <w:rPr>
          <w:rFonts w:ascii="Arial" w:eastAsia="Times New Roman" w:hAnsi="Arial" w:cs="Arial"/>
          <w:b/>
          <w:bCs/>
          <w:i/>
          <w:lang w:val="es-MX" w:eastAsia="es-MX"/>
        </w:rPr>
        <w:t>“DAÑOS</w:t>
      </w:r>
      <w:r w:rsidRPr="00E613F2">
        <w:rPr>
          <w:rFonts w:ascii="Arial" w:eastAsia="Times New Roman" w:hAnsi="Arial" w:cs="Arial"/>
          <w:b/>
          <w:bCs/>
          <w:i/>
          <w:lang w:val="es-MX" w:eastAsia="es-MX"/>
        </w:rPr>
        <w:t> Y </w:t>
      </w:r>
      <w:r w:rsidRPr="00662EA5">
        <w:rPr>
          <w:rFonts w:ascii="Arial" w:eastAsia="Times New Roman" w:hAnsi="Arial" w:cs="Arial"/>
          <w:b/>
          <w:bCs/>
          <w:i/>
          <w:lang w:val="es-MX" w:eastAsia="es-MX"/>
        </w:rPr>
        <w:t>PERJUICIOS</w:t>
      </w:r>
      <w:r w:rsidRPr="00E613F2">
        <w:rPr>
          <w:rFonts w:ascii="Arial" w:eastAsia="Times New Roman" w:hAnsi="Arial" w:cs="Arial"/>
          <w:b/>
          <w:bCs/>
          <w:i/>
          <w:lang w:val="es-MX" w:eastAsia="es-MX"/>
        </w:rPr>
        <w:t> </w:t>
      </w:r>
      <w:r w:rsidRPr="00E613F2">
        <w:rPr>
          <w:rFonts w:ascii="Arial" w:eastAsia="Times New Roman" w:hAnsi="Arial" w:cs="Arial"/>
          <w:b/>
          <w:bCs/>
          <w:i/>
          <w:color w:val="000000"/>
          <w:lang w:val="es-MX" w:eastAsia="es-MX"/>
        </w:rPr>
        <w:t>DERIVADOS DEL INCUMPLIMIENTO DE UNA OBLIGACION. PARA OBTENER SU </w:t>
      </w:r>
      <w:r w:rsidRPr="00662EA5">
        <w:rPr>
          <w:rFonts w:ascii="Arial" w:eastAsia="Times New Roman" w:hAnsi="Arial" w:cs="Arial"/>
          <w:b/>
          <w:bCs/>
          <w:i/>
          <w:lang w:val="es-MX" w:eastAsia="es-MX"/>
        </w:rPr>
        <w:t>PAGO</w:t>
      </w:r>
      <w:r w:rsidRPr="00E613F2">
        <w:rPr>
          <w:rFonts w:ascii="Arial" w:eastAsia="Times New Roman" w:hAnsi="Arial" w:cs="Arial"/>
          <w:b/>
          <w:bCs/>
          <w:i/>
          <w:lang w:val="es-MX" w:eastAsia="es-MX"/>
        </w:rPr>
        <w:t> D</w:t>
      </w:r>
      <w:r w:rsidRPr="00E613F2">
        <w:rPr>
          <w:rFonts w:ascii="Arial" w:eastAsia="Times New Roman" w:hAnsi="Arial" w:cs="Arial"/>
          <w:b/>
          <w:bCs/>
          <w:i/>
          <w:color w:val="000000"/>
          <w:lang w:val="es-MX" w:eastAsia="es-MX"/>
        </w:rPr>
        <w:t>EBE EJERCITARSE LA ACCION CORRESPONDIENTE Y EXPRESAR LOS HECHOS RELATIVOS.</w:t>
      </w:r>
      <w:r w:rsidRPr="00662EA5">
        <w:rPr>
          <w:rFonts w:ascii="Arial" w:eastAsia="Times New Roman" w:hAnsi="Arial" w:cs="Arial"/>
          <w:b/>
          <w:bCs/>
          <w:i/>
          <w:color w:val="000000"/>
          <w:lang w:val="es-MX" w:eastAsia="es-MX"/>
        </w:rPr>
        <w:t xml:space="preserve"> </w:t>
      </w:r>
      <w:r w:rsidRPr="00E613F2">
        <w:rPr>
          <w:rFonts w:ascii="Arial" w:eastAsia="Times New Roman" w:hAnsi="Arial" w:cs="Arial"/>
          <w:i/>
          <w:color w:val="000000"/>
          <w:lang w:val="es-MX" w:eastAsia="es-MX"/>
        </w:rPr>
        <w:t>Conforme al artículo 1949 del Código Civil para el Distrito Federal, quien exija el cumplimiento o resolución de una obligación recíproca tiene derecho al </w:t>
      </w:r>
      <w:r w:rsidRPr="00662EA5">
        <w:rPr>
          <w:rFonts w:ascii="Arial" w:eastAsia="Times New Roman" w:hAnsi="Arial" w:cs="Arial"/>
          <w:bCs/>
          <w:i/>
          <w:lang w:val="es-MX" w:eastAsia="es-MX"/>
        </w:rPr>
        <w:t>resarcimiento</w:t>
      </w:r>
      <w:r w:rsidRPr="00E613F2">
        <w:rPr>
          <w:rFonts w:ascii="Arial" w:eastAsia="Times New Roman" w:hAnsi="Arial" w:cs="Arial"/>
          <w:i/>
          <w:lang w:val="es-MX" w:eastAsia="es-MX"/>
        </w:rPr>
        <w:t> de los </w:t>
      </w:r>
      <w:r w:rsidRPr="00662EA5">
        <w:rPr>
          <w:rFonts w:ascii="Arial" w:eastAsia="Times New Roman" w:hAnsi="Arial" w:cs="Arial"/>
          <w:bCs/>
          <w:i/>
          <w:lang w:val="es-MX" w:eastAsia="es-MX"/>
        </w:rPr>
        <w:t>daños</w:t>
      </w:r>
      <w:r w:rsidRPr="00E613F2">
        <w:rPr>
          <w:rFonts w:ascii="Arial" w:eastAsia="Times New Roman" w:hAnsi="Arial" w:cs="Arial"/>
          <w:i/>
          <w:lang w:val="es-MX" w:eastAsia="es-MX"/>
        </w:rPr>
        <w:t> y </w:t>
      </w:r>
      <w:r w:rsidRPr="00662EA5">
        <w:rPr>
          <w:rFonts w:ascii="Arial" w:eastAsia="Times New Roman" w:hAnsi="Arial" w:cs="Arial"/>
          <w:bCs/>
          <w:i/>
          <w:lang w:val="es-MX" w:eastAsia="es-MX"/>
        </w:rPr>
        <w:t>perjuicios</w:t>
      </w:r>
      <w:r w:rsidRPr="00E613F2">
        <w:rPr>
          <w:rFonts w:ascii="Arial" w:eastAsia="Times New Roman" w:hAnsi="Arial" w:cs="Arial"/>
          <w:i/>
          <w:lang w:val="es-MX" w:eastAsia="es-MX"/>
        </w:rPr>
        <w:t>, pero no basta su simple invocación para obtener un fallo favorable al respecto</w:t>
      </w:r>
      <w:r w:rsidRPr="00E613F2">
        <w:rPr>
          <w:rFonts w:ascii="Arial" w:eastAsia="Times New Roman" w:hAnsi="Arial" w:cs="Arial"/>
          <w:i/>
          <w:color w:val="000000"/>
          <w:lang w:val="es-MX" w:eastAsia="es-MX"/>
        </w:rPr>
        <w:t>, sino que de acuerdo a los artículos 1o., 2o., 81 y 255 del Código de Procedimientos Civiles para el Distrito Federal, es necesario que ese derecho se demande a través del ejercicio de la acción correspondiente, en donde se indique claramente cuál es la pérdida o menoscabo sufrido en el patrimonio por el incumplimiento aducido y cuál es la privación de la ganancia lícita que debió haberse obtenido con el cumplimiento de la obligación.</w:t>
      </w:r>
      <w:r w:rsidRPr="00662EA5">
        <w:rPr>
          <w:rFonts w:ascii="Arial" w:eastAsia="Times New Roman" w:hAnsi="Arial" w:cs="Arial"/>
          <w:i/>
          <w:color w:val="000000"/>
          <w:lang w:val="es-MX" w:eastAsia="es-MX"/>
        </w:rPr>
        <w:t xml:space="preserve"> “</w:t>
      </w:r>
    </w:p>
    <w:p w14:paraId="6C25BE80" w14:textId="77777777" w:rsidR="00A01965" w:rsidRDefault="00A01965" w:rsidP="002A7D29">
      <w:pPr>
        <w:shd w:val="clear" w:color="auto" w:fill="FFFFFF" w:themeFill="background1"/>
        <w:spacing w:after="120" w:line="360" w:lineRule="auto"/>
        <w:jc w:val="both"/>
        <w:rPr>
          <w:rFonts w:ascii="Arial" w:hAnsi="Arial" w:cs="Arial"/>
          <w:sz w:val="26"/>
          <w:szCs w:val="26"/>
        </w:rPr>
      </w:pPr>
      <w:r>
        <w:rPr>
          <w:rFonts w:ascii="Arial" w:hAnsi="Arial" w:cs="Arial"/>
          <w:b/>
          <w:sz w:val="26"/>
          <w:szCs w:val="26"/>
          <w:lang w:val="es-MX"/>
        </w:rPr>
        <w:tab/>
      </w:r>
      <w:r w:rsidR="00E96BEB" w:rsidRPr="000856F6">
        <w:rPr>
          <w:rFonts w:ascii="Arial" w:hAnsi="Arial" w:cs="Arial"/>
          <w:b/>
          <w:sz w:val="26"/>
          <w:szCs w:val="26"/>
          <w:lang w:val="es-MX"/>
        </w:rPr>
        <w:t xml:space="preserve">Por </w:t>
      </w:r>
      <w:r w:rsidR="000856F6">
        <w:rPr>
          <w:rFonts w:ascii="Arial" w:hAnsi="Arial" w:cs="Arial"/>
          <w:sz w:val="26"/>
          <w:szCs w:val="26"/>
          <w:lang w:val="es-MX"/>
        </w:rPr>
        <w:t xml:space="preserve">otro lado, </w:t>
      </w:r>
      <w:r w:rsidR="00E96BEB">
        <w:rPr>
          <w:rFonts w:ascii="Arial" w:hAnsi="Arial" w:cs="Arial"/>
          <w:sz w:val="26"/>
          <w:szCs w:val="26"/>
          <w:lang w:val="es-MX"/>
        </w:rPr>
        <w:t xml:space="preserve">tocante </w:t>
      </w:r>
      <w:r w:rsidR="00E96BEB" w:rsidRPr="00E96BEB">
        <w:rPr>
          <w:rFonts w:ascii="Arial" w:hAnsi="Arial" w:cs="Arial"/>
          <w:sz w:val="26"/>
          <w:szCs w:val="26"/>
        </w:rPr>
        <w:t xml:space="preserve">al argumento consistente en que la sentencia recurrida no está debidamente fundada y motivada, </w:t>
      </w:r>
      <w:r w:rsidR="00E96BEB" w:rsidRPr="00E96BEB">
        <w:rPr>
          <w:rFonts w:ascii="Arial" w:hAnsi="Arial" w:cs="Arial"/>
          <w:b/>
          <w:sz w:val="26"/>
          <w:szCs w:val="26"/>
        </w:rPr>
        <w:t>es inoperante</w:t>
      </w:r>
      <w:r w:rsidR="00E96BEB" w:rsidRPr="00E96BEB">
        <w:rPr>
          <w:rFonts w:ascii="Arial" w:hAnsi="Arial" w:cs="Arial"/>
          <w:sz w:val="26"/>
          <w:szCs w:val="26"/>
        </w:rPr>
        <w:t xml:space="preserve">, porque se trata de una simple afirmación que por sí sola no constituye un verdadero </w:t>
      </w:r>
      <w:r w:rsidR="00E96BEB">
        <w:rPr>
          <w:rFonts w:ascii="Arial" w:hAnsi="Arial" w:cs="Arial"/>
          <w:sz w:val="26"/>
          <w:szCs w:val="26"/>
        </w:rPr>
        <w:t>agravio</w:t>
      </w:r>
      <w:r w:rsidR="00E96BEB" w:rsidRPr="00E96BEB">
        <w:rPr>
          <w:rFonts w:ascii="Arial" w:hAnsi="Arial" w:cs="Arial"/>
          <w:sz w:val="26"/>
          <w:szCs w:val="26"/>
        </w:rPr>
        <w:t>, en razón de que no contiene razones o motivos lógicos o jurídicos que la demuestren.</w:t>
      </w:r>
    </w:p>
    <w:p w14:paraId="7F0A2E68" w14:textId="77777777" w:rsidR="00A01965" w:rsidRDefault="00A01965" w:rsidP="002A7D29">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FE3242">
        <w:rPr>
          <w:rFonts w:ascii="Arial" w:hAnsi="Arial" w:cs="Arial"/>
          <w:b/>
          <w:sz w:val="26"/>
          <w:szCs w:val="26"/>
          <w:lang w:val="es-MX"/>
        </w:rPr>
        <w:t xml:space="preserve">En </w:t>
      </w:r>
      <w:r w:rsidR="00FE3242" w:rsidRPr="00FE3242">
        <w:rPr>
          <w:rFonts w:ascii="Arial" w:hAnsi="Arial" w:cs="Arial"/>
          <w:sz w:val="26"/>
          <w:szCs w:val="26"/>
          <w:lang w:val="es-MX"/>
        </w:rPr>
        <w:t>o</w:t>
      </w:r>
      <w:r w:rsidR="00FE3242">
        <w:rPr>
          <w:rFonts w:ascii="Arial" w:hAnsi="Arial" w:cs="Arial"/>
          <w:sz w:val="26"/>
          <w:szCs w:val="26"/>
          <w:lang w:val="es-MX"/>
        </w:rPr>
        <w:t>t</w:t>
      </w:r>
      <w:r w:rsidR="00FE3242" w:rsidRPr="00FE3242">
        <w:rPr>
          <w:rFonts w:ascii="Arial" w:hAnsi="Arial" w:cs="Arial"/>
          <w:sz w:val="26"/>
          <w:szCs w:val="26"/>
          <w:lang w:val="es-MX"/>
        </w:rPr>
        <w:t xml:space="preserve">ro orden de ideas, </w:t>
      </w:r>
      <w:r w:rsidR="00117924">
        <w:rPr>
          <w:rFonts w:ascii="Arial" w:hAnsi="Arial" w:cs="Arial"/>
          <w:sz w:val="26"/>
          <w:szCs w:val="26"/>
          <w:lang w:val="es-MX"/>
        </w:rPr>
        <w:t xml:space="preserve"> </w:t>
      </w:r>
      <w:r w:rsidR="00FE3242" w:rsidRPr="00984587">
        <w:rPr>
          <w:rFonts w:ascii="Arial" w:hAnsi="Arial" w:cs="Arial"/>
          <w:b/>
          <w:sz w:val="26"/>
          <w:szCs w:val="26"/>
          <w:lang w:val="es-MX"/>
        </w:rPr>
        <w:t>resultan inatendibles</w:t>
      </w:r>
      <w:r w:rsidR="004374C9">
        <w:rPr>
          <w:rFonts w:ascii="Arial" w:hAnsi="Arial" w:cs="Arial"/>
          <w:b/>
          <w:sz w:val="26"/>
          <w:szCs w:val="26"/>
          <w:lang w:val="es-MX"/>
        </w:rPr>
        <w:t xml:space="preserve"> </w:t>
      </w:r>
      <w:r w:rsidR="004374C9" w:rsidRPr="00907C0F">
        <w:rPr>
          <w:rFonts w:ascii="Arial" w:hAnsi="Arial" w:cs="Arial"/>
          <w:bCs/>
          <w:sz w:val="26"/>
          <w:szCs w:val="26"/>
          <w:lang w:val="es-MX"/>
        </w:rPr>
        <w:t>por novedoso</w:t>
      </w:r>
      <w:r w:rsidR="004374C9">
        <w:rPr>
          <w:rFonts w:ascii="Arial" w:hAnsi="Arial" w:cs="Arial"/>
          <w:bCs/>
          <w:sz w:val="26"/>
          <w:szCs w:val="26"/>
          <w:lang w:val="es-MX"/>
        </w:rPr>
        <w:t>s</w:t>
      </w:r>
      <w:r w:rsidR="004374C9" w:rsidRPr="00907C0F">
        <w:rPr>
          <w:rFonts w:ascii="Arial" w:hAnsi="Arial" w:cs="Arial"/>
          <w:bCs/>
          <w:sz w:val="26"/>
          <w:szCs w:val="26"/>
          <w:lang w:val="es-MX"/>
        </w:rPr>
        <w:t xml:space="preserve">, </w:t>
      </w:r>
      <w:r w:rsidR="00FE3242">
        <w:rPr>
          <w:rFonts w:ascii="Arial" w:hAnsi="Arial" w:cs="Arial"/>
          <w:sz w:val="26"/>
          <w:szCs w:val="26"/>
          <w:lang w:val="es-MX"/>
        </w:rPr>
        <w:t xml:space="preserve">los argumentos que expone el recurrente </w:t>
      </w:r>
      <w:r w:rsidR="00117924">
        <w:rPr>
          <w:rFonts w:ascii="Arial" w:hAnsi="Arial" w:cs="Arial"/>
          <w:sz w:val="26"/>
          <w:szCs w:val="26"/>
          <w:lang w:val="es-MX"/>
        </w:rPr>
        <w:t xml:space="preserve">en su </w:t>
      </w:r>
      <w:r w:rsidR="00117924" w:rsidRPr="003B303C">
        <w:rPr>
          <w:rFonts w:ascii="Arial" w:hAnsi="Arial" w:cs="Arial"/>
          <w:b/>
          <w:sz w:val="26"/>
          <w:szCs w:val="26"/>
          <w:lang w:val="es-MX"/>
        </w:rPr>
        <w:t>agravio segundo</w:t>
      </w:r>
      <w:r w:rsidR="00117924">
        <w:rPr>
          <w:rFonts w:ascii="Arial" w:hAnsi="Arial" w:cs="Arial"/>
          <w:sz w:val="26"/>
          <w:szCs w:val="26"/>
          <w:lang w:val="es-MX"/>
        </w:rPr>
        <w:t xml:space="preserve"> </w:t>
      </w:r>
      <w:r w:rsidR="00321708">
        <w:rPr>
          <w:rFonts w:ascii="Arial" w:hAnsi="Arial" w:cs="Arial"/>
          <w:sz w:val="26"/>
          <w:szCs w:val="26"/>
          <w:lang w:val="es-MX"/>
        </w:rPr>
        <w:t xml:space="preserve">al indicar </w:t>
      </w:r>
      <w:r w:rsidR="00117924">
        <w:rPr>
          <w:rFonts w:ascii="Arial" w:hAnsi="Arial" w:cs="Arial"/>
          <w:sz w:val="26"/>
          <w:szCs w:val="26"/>
          <w:lang w:val="es-MX"/>
        </w:rPr>
        <w:t xml:space="preserve">que le causa perjuicio la resolución de veintidós de agosto de dos mil diecinueve, porque a consideración de la Magistrada de Primera Instancia, no quedó acreditado que la autoridad le haya causado un perjuicio económico y moral, porque niega que el aquí recurrente tenga derecho al pago de daños y perjuicios; pues señala que la Síndica Municipal al haberlo multado para cubrir los gastos generados por un incendio a causa de un descuido, lo </w:t>
      </w:r>
      <w:r w:rsidR="00140B67">
        <w:rPr>
          <w:rFonts w:ascii="Arial" w:hAnsi="Arial" w:cs="Arial"/>
          <w:sz w:val="26"/>
          <w:szCs w:val="26"/>
          <w:lang w:val="es-MX"/>
        </w:rPr>
        <w:t xml:space="preserve">hace a libre arbitrio y abusando de la autoridad, pues no tiene parámetros o un reglamento en el cual se apoyen, por tanto, se pueden generar excesos autoritarios y un tratamiento desproporcionado a los gobernados o particulares, como se determina en diversas jurisprudencias de la Suprema Corte de Justicia de la Nación, pues </w:t>
      </w:r>
      <w:r w:rsidR="00B76BB2">
        <w:rPr>
          <w:rFonts w:ascii="Arial" w:hAnsi="Arial" w:cs="Arial"/>
          <w:sz w:val="26"/>
          <w:szCs w:val="26"/>
          <w:lang w:val="es-MX"/>
        </w:rPr>
        <w:t xml:space="preserve">dice que </w:t>
      </w:r>
      <w:r w:rsidR="00140B67">
        <w:rPr>
          <w:rFonts w:ascii="Arial" w:hAnsi="Arial" w:cs="Arial"/>
          <w:sz w:val="26"/>
          <w:szCs w:val="26"/>
          <w:lang w:val="es-MX"/>
        </w:rPr>
        <w:t xml:space="preserve">las normas sancionadora deben contener cantidad mínimas y máximas, que permitan a la autoridad facultada para imponerla, determinar su monto de acuerdo a las circunstancias personales del infractos, tomando en </w:t>
      </w:r>
      <w:r w:rsidR="00861BBB">
        <w:rPr>
          <w:rFonts w:ascii="Arial" w:hAnsi="Arial" w:cs="Arial"/>
          <w:sz w:val="26"/>
          <w:szCs w:val="26"/>
          <w:lang w:val="es-MX"/>
        </w:rPr>
        <w:t>cuenta</w:t>
      </w:r>
      <w:r w:rsidR="00140B67">
        <w:rPr>
          <w:rFonts w:ascii="Arial" w:hAnsi="Arial" w:cs="Arial"/>
          <w:sz w:val="26"/>
          <w:szCs w:val="26"/>
          <w:lang w:val="es-MX"/>
        </w:rPr>
        <w:t xml:space="preserve"> su capacidad económica y la gravedad de la violación.</w:t>
      </w:r>
    </w:p>
    <w:p w14:paraId="44A33A00" w14:textId="168B2CFD" w:rsidR="00A01965" w:rsidRDefault="00A01965" w:rsidP="002A7D29">
      <w:pPr>
        <w:shd w:val="clear" w:color="auto" w:fill="FFFFFF" w:themeFill="background1"/>
        <w:spacing w:after="120" w:line="360" w:lineRule="auto"/>
        <w:jc w:val="both"/>
        <w:rPr>
          <w:rFonts w:ascii="Arial" w:hAnsi="Arial" w:cs="Arial"/>
          <w:bCs/>
          <w:color w:val="000000"/>
          <w:sz w:val="26"/>
          <w:szCs w:val="26"/>
        </w:rPr>
      </w:pPr>
      <w:r>
        <w:rPr>
          <w:rFonts w:ascii="Arial" w:hAnsi="Arial" w:cs="Arial"/>
          <w:b/>
          <w:bCs/>
          <w:color w:val="000000"/>
          <w:sz w:val="26"/>
          <w:szCs w:val="26"/>
        </w:rPr>
        <w:lastRenderedPageBreak/>
        <w:tab/>
      </w:r>
      <w:r w:rsidR="002A7D29" w:rsidRPr="002A7D29">
        <w:rPr>
          <w:rFonts w:ascii="Arial" w:hAnsi="Arial" w:cs="Arial"/>
          <w:b/>
          <w:bCs/>
          <w:color w:val="000000"/>
          <w:sz w:val="26"/>
          <w:szCs w:val="26"/>
        </w:rPr>
        <w:t>Lo</w:t>
      </w:r>
      <w:r w:rsidR="002A7D29">
        <w:rPr>
          <w:rFonts w:ascii="Arial" w:hAnsi="Arial" w:cs="Arial"/>
          <w:bCs/>
          <w:color w:val="000000"/>
          <w:sz w:val="26"/>
          <w:szCs w:val="26"/>
        </w:rPr>
        <w:t xml:space="preserve"> anterior, toda vez que dicha </w:t>
      </w:r>
      <w:r w:rsidR="002A7D29" w:rsidRPr="00950A6D">
        <w:rPr>
          <w:rFonts w:ascii="Arial" w:hAnsi="Arial" w:cs="Arial"/>
          <w:bCs/>
          <w:color w:val="000000"/>
          <w:sz w:val="26"/>
          <w:szCs w:val="26"/>
        </w:rPr>
        <w:t>expresión debió haber</w:t>
      </w:r>
      <w:r w:rsidR="002A7D29">
        <w:rPr>
          <w:rFonts w:ascii="Arial" w:hAnsi="Arial" w:cs="Arial"/>
          <w:bCs/>
          <w:color w:val="000000"/>
          <w:sz w:val="26"/>
          <w:szCs w:val="26"/>
        </w:rPr>
        <w:t>la</w:t>
      </w:r>
      <w:r w:rsidR="002A7D29" w:rsidRPr="00950A6D">
        <w:rPr>
          <w:rFonts w:ascii="Arial" w:hAnsi="Arial" w:cs="Arial"/>
          <w:bCs/>
          <w:color w:val="000000"/>
          <w:sz w:val="26"/>
          <w:szCs w:val="26"/>
        </w:rPr>
        <w:t xml:space="preserve"> realizado</w:t>
      </w:r>
      <w:r w:rsidR="002A7D29">
        <w:rPr>
          <w:rFonts w:ascii="Arial" w:hAnsi="Arial" w:cs="Arial"/>
          <w:bCs/>
          <w:color w:val="000000"/>
          <w:sz w:val="26"/>
          <w:szCs w:val="26"/>
        </w:rPr>
        <w:t xml:space="preserve"> en los conceptos de impugnación de su demanda de nulidad presentada en contra del Acta de Comparecencia de fecha 07 siete de abril de 2017 dos mil diecisiete, suscrita por el Municipio de San Sebastián Tecomaxtlahuaca, Distrito de Juxtlahuaca, Oaxaca, y la devolución del pago indebido de la multa por incendio, en cantidad de </w:t>
      </w:r>
      <w:r w:rsidR="00D70134" w:rsidRPr="00D70134">
        <w:rPr>
          <w:rFonts w:ascii="Arial" w:hAnsi="Arial" w:cs="Arial"/>
          <w:b/>
          <w:bCs/>
          <w:color w:val="000000"/>
          <w:sz w:val="26"/>
          <w:szCs w:val="26"/>
        </w:rPr>
        <w:t>**********</w:t>
      </w:r>
      <w:r w:rsidR="002A7D29" w:rsidRPr="00D70134">
        <w:rPr>
          <w:rFonts w:ascii="Arial" w:hAnsi="Arial" w:cs="Arial"/>
          <w:b/>
          <w:bCs/>
          <w:color w:val="000000"/>
          <w:sz w:val="26"/>
          <w:szCs w:val="26"/>
        </w:rPr>
        <w:t>,</w:t>
      </w:r>
      <w:r w:rsidR="002A7D29">
        <w:rPr>
          <w:rFonts w:ascii="Arial" w:hAnsi="Arial" w:cs="Arial"/>
          <w:bCs/>
          <w:color w:val="000000"/>
          <w:sz w:val="26"/>
          <w:szCs w:val="26"/>
        </w:rPr>
        <w:t xml:space="preserve"> </w:t>
      </w:r>
      <w:r w:rsidR="002A7D29" w:rsidRPr="00950A6D">
        <w:rPr>
          <w:rFonts w:ascii="Arial" w:hAnsi="Arial" w:cs="Arial"/>
          <w:bCs/>
          <w:color w:val="000000"/>
          <w:sz w:val="26"/>
          <w:szCs w:val="26"/>
        </w:rPr>
        <w:t>para que la juzgadora estuviera en la posibilidad jurídica de hacer su análisis y para que atendiendo al principio de igualdad</w:t>
      </w:r>
      <w:r w:rsidR="002A7D29">
        <w:rPr>
          <w:rFonts w:ascii="Arial" w:hAnsi="Arial" w:cs="Arial"/>
          <w:bCs/>
          <w:color w:val="000000"/>
          <w:sz w:val="26"/>
          <w:szCs w:val="26"/>
        </w:rPr>
        <w:t>,</w:t>
      </w:r>
      <w:r w:rsidR="002A7D29" w:rsidRPr="00950A6D">
        <w:rPr>
          <w:rFonts w:ascii="Arial" w:hAnsi="Arial" w:cs="Arial"/>
          <w:bCs/>
          <w:color w:val="000000"/>
          <w:sz w:val="26"/>
          <w:szCs w:val="26"/>
        </w:rPr>
        <w:t xml:space="preserve"> su contraparte conociera su defensa y no se le colocara en un estado de desventaja</w:t>
      </w:r>
      <w:r w:rsidR="004400FB">
        <w:rPr>
          <w:rFonts w:ascii="Arial" w:hAnsi="Arial" w:cs="Arial"/>
          <w:bCs/>
          <w:color w:val="000000"/>
          <w:sz w:val="26"/>
          <w:szCs w:val="26"/>
        </w:rPr>
        <w:t>;</w:t>
      </w:r>
      <w:r w:rsidR="002A7D29" w:rsidRPr="00950A6D">
        <w:rPr>
          <w:rFonts w:ascii="Arial" w:hAnsi="Arial" w:cs="Arial"/>
          <w:bCs/>
          <w:color w:val="000000"/>
          <w:sz w:val="26"/>
          <w:szCs w:val="26"/>
        </w:rPr>
        <w:t xml:space="preserve"> </w:t>
      </w:r>
      <w:r w:rsidR="002A7D29">
        <w:rPr>
          <w:rFonts w:ascii="Arial" w:hAnsi="Arial" w:cs="Arial"/>
          <w:bCs/>
          <w:color w:val="000000"/>
          <w:sz w:val="26"/>
          <w:szCs w:val="26"/>
        </w:rPr>
        <w:t xml:space="preserve">y </w:t>
      </w:r>
      <w:r w:rsidR="002A7D29" w:rsidRPr="00950A6D">
        <w:rPr>
          <w:rFonts w:ascii="Arial" w:hAnsi="Arial" w:cs="Arial"/>
          <w:bCs/>
          <w:color w:val="000000"/>
          <w:sz w:val="26"/>
          <w:szCs w:val="26"/>
        </w:rPr>
        <w:t>al no haberlo realizado de esa manera</w:t>
      </w:r>
      <w:r w:rsidR="002A7D29">
        <w:rPr>
          <w:rFonts w:ascii="Arial" w:hAnsi="Arial" w:cs="Arial"/>
          <w:bCs/>
          <w:color w:val="000000"/>
          <w:sz w:val="26"/>
          <w:szCs w:val="26"/>
        </w:rPr>
        <w:t>,</w:t>
      </w:r>
      <w:r w:rsidR="002A7D29" w:rsidRPr="00950A6D">
        <w:rPr>
          <w:rFonts w:ascii="Arial" w:hAnsi="Arial" w:cs="Arial"/>
          <w:bCs/>
          <w:color w:val="000000"/>
          <w:sz w:val="26"/>
          <w:szCs w:val="26"/>
        </w:rPr>
        <w:t xml:space="preserve"> esta Superioridad está impedida a su estudio por no haber sido sometido primeramente ante la sala primigenia.</w:t>
      </w:r>
    </w:p>
    <w:p w14:paraId="44F4F355" w14:textId="77777777" w:rsidR="002A7D29" w:rsidRPr="006921D8" w:rsidRDefault="00A01965" w:rsidP="002A7D29">
      <w:pPr>
        <w:shd w:val="clear" w:color="auto" w:fill="FFFFFF" w:themeFill="background1"/>
        <w:spacing w:after="120" w:line="360" w:lineRule="auto"/>
        <w:jc w:val="both"/>
        <w:rPr>
          <w:rFonts w:ascii="Arial" w:hAnsi="Arial" w:cs="Arial"/>
          <w:bCs/>
          <w:color w:val="000000"/>
          <w:sz w:val="26"/>
          <w:szCs w:val="26"/>
        </w:rPr>
      </w:pPr>
      <w:r>
        <w:rPr>
          <w:rFonts w:ascii="Arial" w:hAnsi="Arial" w:cs="Arial"/>
          <w:b/>
          <w:bCs/>
          <w:color w:val="000000"/>
          <w:sz w:val="26"/>
          <w:szCs w:val="26"/>
        </w:rPr>
        <w:tab/>
      </w:r>
      <w:r w:rsidR="002A7D29" w:rsidRPr="004400FB">
        <w:rPr>
          <w:rFonts w:ascii="Arial" w:hAnsi="Arial" w:cs="Arial"/>
          <w:b/>
          <w:bCs/>
          <w:color w:val="000000"/>
          <w:sz w:val="26"/>
          <w:szCs w:val="26"/>
        </w:rPr>
        <w:t>Esta</w:t>
      </w:r>
      <w:r w:rsidR="002A7D29" w:rsidRPr="00950A6D">
        <w:rPr>
          <w:rFonts w:ascii="Arial" w:hAnsi="Arial" w:cs="Arial"/>
          <w:bCs/>
          <w:color w:val="000000"/>
          <w:sz w:val="26"/>
          <w:szCs w:val="26"/>
        </w:rPr>
        <w:t xml:space="preserve"> consideración encuentra apoyo por identidad en la tesis del Tercer Tribunal Colegiado en Materia Administrativa del Primer Circuito de la octava época, la cual fue publicada en el Semanario Judicial de la Federación, Tomo VIII, de septiembre de 1991 y es consultable a página 95, bajo el rubro y texto siguientes:</w:t>
      </w:r>
    </w:p>
    <w:p w14:paraId="0427DBD9" w14:textId="77777777" w:rsidR="002A7D29" w:rsidRPr="004C5A1A" w:rsidRDefault="002A7D29" w:rsidP="002A7D29">
      <w:pPr>
        <w:widowControl w:val="0"/>
        <w:spacing w:after="120" w:line="360" w:lineRule="auto"/>
        <w:ind w:left="851" w:right="900"/>
        <w:jc w:val="both"/>
        <w:rPr>
          <w:rFonts w:ascii="Arial" w:hAnsi="Arial" w:cs="Arial"/>
          <w:sz w:val="26"/>
          <w:szCs w:val="26"/>
        </w:rPr>
      </w:pPr>
      <w:r w:rsidRPr="005A3216">
        <w:rPr>
          <w:rFonts w:ascii="Arial" w:hAnsi="Arial" w:cs="Arial"/>
          <w:i/>
        </w:rPr>
        <w:t>“</w:t>
      </w:r>
      <w:r w:rsidRPr="005A3216">
        <w:rPr>
          <w:rFonts w:ascii="Arial" w:hAnsi="Arial" w:cs="Arial"/>
          <w:b/>
          <w:i/>
        </w:rPr>
        <w:t>AGRAVIOS EN LA REVISION, SON INATENDIBLES CUANDO SE PRETENDA INTRODUCIR UNA O MAS CUESTIONES QUE NO FORMEN PARTE DE LA LITIS</w:t>
      </w:r>
      <w:r w:rsidRPr="005A3216">
        <w:rPr>
          <w:rFonts w:ascii="Arial" w:hAnsi="Arial" w:cs="Arial"/>
          <w:i/>
        </w:rPr>
        <w:t>. 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r>
        <w:rPr>
          <w:rFonts w:ascii="Arial" w:hAnsi="Arial" w:cs="Arial"/>
          <w:i/>
        </w:rPr>
        <w:t xml:space="preserve"> </w:t>
      </w:r>
    </w:p>
    <w:p w14:paraId="0829D0C1" w14:textId="3613C259" w:rsidR="00A01965" w:rsidRDefault="00A01965" w:rsidP="00417A04">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AA1DF2">
        <w:rPr>
          <w:rFonts w:ascii="Arial" w:hAnsi="Arial" w:cs="Arial"/>
          <w:b/>
          <w:sz w:val="26"/>
          <w:szCs w:val="26"/>
          <w:lang w:val="es-MX"/>
        </w:rPr>
        <w:t>Además</w:t>
      </w:r>
      <w:r w:rsidR="00AA1DF2" w:rsidRPr="00AA1DF2">
        <w:rPr>
          <w:rFonts w:ascii="Arial" w:hAnsi="Arial" w:cs="Arial"/>
          <w:sz w:val="26"/>
          <w:szCs w:val="26"/>
          <w:lang w:val="es-MX"/>
        </w:rPr>
        <w:t>,</w:t>
      </w:r>
      <w:r w:rsidR="00AA1DF2">
        <w:rPr>
          <w:rFonts w:ascii="Arial" w:hAnsi="Arial" w:cs="Arial"/>
          <w:b/>
          <w:sz w:val="26"/>
          <w:szCs w:val="26"/>
          <w:lang w:val="es-MX"/>
        </w:rPr>
        <w:t xml:space="preserve"> </w:t>
      </w:r>
      <w:r w:rsidR="00C85BEE" w:rsidRPr="00C85BEE">
        <w:rPr>
          <w:rFonts w:ascii="Arial" w:hAnsi="Arial" w:cs="Arial"/>
          <w:sz w:val="26"/>
          <w:szCs w:val="26"/>
          <w:lang w:val="es-MX"/>
        </w:rPr>
        <w:t>resulta inatendible entrar al estudio de su agravio segundo, toda vez que</w:t>
      </w:r>
      <w:r w:rsidR="00C85BEE">
        <w:rPr>
          <w:rFonts w:ascii="Arial" w:hAnsi="Arial" w:cs="Arial"/>
          <w:b/>
          <w:sz w:val="26"/>
          <w:szCs w:val="26"/>
          <w:lang w:val="es-MX"/>
        </w:rPr>
        <w:t xml:space="preserve"> </w:t>
      </w:r>
      <w:r w:rsidR="00321708">
        <w:rPr>
          <w:rFonts w:ascii="Arial" w:hAnsi="Arial" w:cs="Arial"/>
          <w:sz w:val="26"/>
          <w:szCs w:val="26"/>
          <w:lang w:val="es-MX"/>
        </w:rPr>
        <w:t>en el acuerdo dictado el 26 veintiséis de octubre de 2017 dos mil diecisiete por la Magistrada de la Primera Sala</w:t>
      </w:r>
      <w:r w:rsidR="00847D32">
        <w:rPr>
          <w:rFonts w:ascii="Arial" w:hAnsi="Arial" w:cs="Arial"/>
          <w:sz w:val="26"/>
          <w:szCs w:val="26"/>
          <w:lang w:val="es-MX"/>
        </w:rPr>
        <w:t xml:space="preserve"> Unitaria </w:t>
      </w:r>
      <w:r w:rsidR="00847D32">
        <w:rPr>
          <w:rFonts w:ascii="Arial" w:hAnsi="Arial" w:cs="Arial"/>
          <w:sz w:val="26"/>
          <w:szCs w:val="26"/>
          <w:lang w:val="es-MX"/>
        </w:rPr>
        <w:lastRenderedPageBreak/>
        <w:t>de Primera Instancia</w:t>
      </w:r>
      <w:r w:rsidR="00C5557D">
        <w:rPr>
          <w:rFonts w:ascii="Arial" w:hAnsi="Arial" w:cs="Arial"/>
          <w:sz w:val="26"/>
          <w:szCs w:val="26"/>
          <w:lang w:val="es-MX"/>
        </w:rPr>
        <w:t xml:space="preserve">, </w:t>
      </w:r>
      <w:r w:rsidR="00524659">
        <w:rPr>
          <w:rFonts w:ascii="Arial" w:hAnsi="Arial" w:cs="Arial"/>
          <w:sz w:val="26"/>
          <w:szCs w:val="26"/>
          <w:lang w:val="es-MX"/>
        </w:rPr>
        <w:t>desechó</w:t>
      </w:r>
      <w:r w:rsidR="00BD6C96">
        <w:rPr>
          <w:rFonts w:ascii="Arial" w:hAnsi="Arial" w:cs="Arial"/>
          <w:sz w:val="26"/>
          <w:szCs w:val="26"/>
          <w:lang w:val="es-MX"/>
        </w:rPr>
        <w:t xml:space="preserve"> de plano</w:t>
      </w:r>
      <w:r w:rsidR="00524659">
        <w:rPr>
          <w:rFonts w:ascii="Arial" w:hAnsi="Arial" w:cs="Arial"/>
          <w:sz w:val="26"/>
          <w:szCs w:val="26"/>
          <w:lang w:val="es-MX"/>
        </w:rPr>
        <w:t xml:space="preserve"> </w:t>
      </w:r>
      <w:r w:rsidR="000E661D">
        <w:rPr>
          <w:rFonts w:ascii="Arial" w:hAnsi="Arial" w:cs="Arial"/>
          <w:sz w:val="26"/>
          <w:szCs w:val="26"/>
          <w:lang w:val="es-MX"/>
        </w:rPr>
        <w:t xml:space="preserve">la </w:t>
      </w:r>
      <w:r w:rsidR="00524659">
        <w:rPr>
          <w:rFonts w:ascii="Arial" w:hAnsi="Arial" w:cs="Arial"/>
          <w:sz w:val="26"/>
          <w:szCs w:val="26"/>
          <w:lang w:val="es-MX"/>
        </w:rPr>
        <w:t xml:space="preserve">demanda de nulidad presentada </w:t>
      </w:r>
      <w:r w:rsidR="000E661D">
        <w:rPr>
          <w:rFonts w:ascii="Arial" w:hAnsi="Arial" w:cs="Arial"/>
          <w:sz w:val="26"/>
          <w:szCs w:val="26"/>
          <w:lang w:val="es-MX"/>
        </w:rPr>
        <w:t xml:space="preserve">por </w:t>
      </w:r>
      <w:r w:rsidR="00D70134" w:rsidRPr="00D70134">
        <w:rPr>
          <w:rFonts w:ascii="Arial" w:hAnsi="Arial" w:cs="Arial"/>
          <w:b/>
          <w:bCs/>
          <w:color w:val="000000"/>
          <w:sz w:val="26"/>
          <w:szCs w:val="26"/>
        </w:rPr>
        <w:t>**********</w:t>
      </w:r>
      <w:r w:rsidR="00CB742F">
        <w:rPr>
          <w:rFonts w:ascii="Arial" w:hAnsi="Arial" w:cs="Arial"/>
          <w:sz w:val="26"/>
          <w:szCs w:val="26"/>
          <w:lang w:val="es-MX"/>
        </w:rPr>
        <w:t>,</w:t>
      </w:r>
      <w:r w:rsidR="000E661D">
        <w:rPr>
          <w:rFonts w:ascii="Arial" w:hAnsi="Arial" w:cs="Arial"/>
          <w:sz w:val="26"/>
          <w:szCs w:val="26"/>
          <w:lang w:val="es-MX"/>
        </w:rPr>
        <w:t xml:space="preserve"> </w:t>
      </w:r>
      <w:r w:rsidR="00524659">
        <w:rPr>
          <w:rFonts w:ascii="Arial" w:hAnsi="Arial" w:cs="Arial"/>
          <w:sz w:val="26"/>
          <w:szCs w:val="26"/>
          <w:lang w:val="es-MX"/>
        </w:rPr>
        <w:t>en contra de</w:t>
      </w:r>
      <w:r w:rsidR="000E661D">
        <w:rPr>
          <w:rFonts w:ascii="Arial" w:hAnsi="Arial" w:cs="Arial"/>
          <w:sz w:val="26"/>
          <w:szCs w:val="26"/>
          <w:lang w:val="es-MX"/>
        </w:rPr>
        <w:t>l acta de comparecencia de 07</w:t>
      </w:r>
      <w:r w:rsidR="00CB742F">
        <w:rPr>
          <w:rFonts w:ascii="Arial" w:hAnsi="Arial" w:cs="Arial"/>
          <w:sz w:val="26"/>
          <w:szCs w:val="26"/>
          <w:lang w:val="es-MX"/>
        </w:rPr>
        <w:t xml:space="preserve"> siete de abril del citado año, </w:t>
      </w:r>
      <w:r w:rsidR="000E661D">
        <w:rPr>
          <w:rFonts w:ascii="Arial" w:hAnsi="Arial" w:cs="Arial"/>
          <w:sz w:val="26"/>
          <w:szCs w:val="26"/>
          <w:lang w:val="es-MX"/>
        </w:rPr>
        <w:t xml:space="preserve">al haberse presentado en forma extemporánea; esto es, fuera del plazo establecido en el artículo 136 primer párrafo de la Ley de Justicia Administrativa para el Estado de Oaxaca, </w:t>
      </w:r>
      <w:r w:rsidR="00202ECA">
        <w:rPr>
          <w:rFonts w:ascii="Arial" w:hAnsi="Arial" w:cs="Arial"/>
          <w:sz w:val="26"/>
          <w:szCs w:val="26"/>
          <w:lang w:val="es-MX"/>
        </w:rPr>
        <w:t xml:space="preserve">acto que reclamó del Presidente Municipal y Síndico Municipal, ambos </w:t>
      </w:r>
      <w:r w:rsidR="00587EE4">
        <w:rPr>
          <w:rFonts w:ascii="Arial" w:hAnsi="Arial" w:cs="Arial"/>
          <w:sz w:val="26"/>
          <w:szCs w:val="26"/>
          <w:lang w:val="es-MX"/>
        </w:rPr>
        <w:t xml:space="preserve">del Municipio de San Sebastián Tecomaxtlahuaca, Oaxaca, en relación a la </w:t>
      </w:r>
      <w:r w:rsidR="00CB742F">
        <w:rPr>
          <w:rFonts w:ascii="Arial" w:hAnsi="Arial" w:cs="Arial"/>
          <w:sz w:val="26"/>
          <w:szCs w:val="26"/>
          <w:lang w:val="es-MX"/>
        </w:rPr>
        <w:t xml:space="preserve">devolución de la </w:t>
      </w:r>
      <w:r w:rsidR="00587EE4">
        <w:rPr>
          <w:rFonts w:ascii="Arial" w:hAnsi="Arial" w:cs="Arial"/>
          <w:sz w:val="26"/>
          <w:szCs w:val="26"/>
          <w:lang w:val="es-MX"/>
        </w:rPr>
        <w:t>multa i</w:t>
      </w:r>
      <w:r w:rsidR="000E661D">
        <w:rPr>
          <w:rFonts w:ascii="Arial" w:hAnsi="Arial" w:cs="Arial"/>
          <w:sz w:val="26"/>
          <w:szCs w:val="26"/>
          <w:lang w:val="es-MX"/>
        </w:rPr>
        <w:t xml:space="preserve">mpuesta </w:t>
      </w:r>
      <w:r w:rsidR="00CB742F">
        <w:rPr>
          <w:rFonts w:ascii="Arial" w:hAnsi="Arial" w:cs="Arial"/>
          <w:sz w:val="26"/>
          <w:szCs w:val="26"/>
          <w:lang w:val="es-MX"/>
        </w:rPr>
        <w:t>en</w:t>
      </w:r>
      <w:r w:rsidR="00847D32">
        <w:rPr>
          <w:rFonts w:ascii="Arial" w:hAnsi="Arial" w:cs="Arial"/>
          <w:sz w:val="26"/>
          <w:szCs w:val="26"/>
          <w:lang w:val="es-MX"/>
        </w:rPr>
        <w:t xml:space="preserve"> cantidad de </w:t>
      </w:r>
      <w:r w:rsidR="00D70134" w:rsidRPr="00D70134">
        <w:rPr>
          <w:rFonts w:ascii="Arial" w:hAnsi="Arial" w:cs="Arial"/>
          <w:b/>
          <w:bCs/>
          <w:color w:val="000000"/>
          <w:sz w:val="26"/>
          <w:szCs w:val="26"/>
        </w:rPr>
        <w:t>**********</w:t>
      </w:r>
      <w:r w:rsidR="00CB742F">
        <w:rPr>
          <w:rFonts w:ascii="Arial" w:hAnsi="Arial" w:cs="Arial"/>
          <w:sz w:val="26"/>
          <w:szCs w:val="26"/>
          <w:lang w:val="es-MX"/>
        </w:rPr>
        <w:t>; lo anterior,</w:t>
      </w:r>
      <w:r w:rsidR="000E661D">
        <w:rPr>
          <w:rFonts w:ascii="Arial" w:hAnsi="Arial" w:cs="Arial"/>
          <w:sz w:val="26"/>
          <w:szCs w:val="26"/>
          <w:lang w:val="es-MX"/>
        </w:rPr>
        <w:t xml:space="preserve"> al haberse indicado que</w:t>
      </w:r>
      <w:r w:rsidR="00CB742F">
        <w:rPr>
          <w:rFonts w:ascii="Arial" w:hAnsi="Arial" w:cs="Arial"/>
          <w:sz w:val="26"/>
          <w:szCs w:val="26"/>
          <w:lang w:val="es-MX"/>
        </w:rPr>
        <w:t xml:space="preserve"> Presidente Municipal </w:t>
      </w:r>
      <w:r w:rsidR="000E661D">
        <w:rPr>
          <w:rFonts w:ascii="Arial" w:hAnsi="Arial" w:cs="Arial"/>
          <w:sz w:val="26"/>
          <w:szCs w:val="26"/>
          <w:lang w:val="es-MX"/>
        </w:rPr>
        <w:t xml:space="preserve"> </w:t>
      </w:r>
      <w:r w:rsidR="00CB742F">
        <w:rPr>
          <w:rFonts w:ascii="Arial" w:hAnsi="Arial" w:cs="Arial"/>
          <w:sz w:val="26"/>
          <w:szCs w:val="26"/>
          <w:lang w:val="es-MX"/>
        </w:rPr>
        <w:t xml:space="preserve">de la citada población, </w:t>
      </w:r>
      <w:r w:rsidR="000E661D">
        <w:rPr>
          <w:rFonts w:ascii="Arial" w:hAnsi="Arial" w:cs="Arial"/>
          <w:sz w:val="26"/>
          <w:szCs w:val="26"/>
          <w:lang w:val="es-MX"/>
        </w:rPr>
        <w:t>no dictó orden, ejecutó o trato de ejecutar el acto impugnado, u omita dar respuesta al accionante como lo dispone el artículo 133 fracción II inciso b) de la Ley de la materia</w:t>
      </w:r>
      <w:r w:rsidR="0075416A">
        <w:rPr>
          <w:rFonts w:ascii="Arial" w:hAnsi="Arial" w:cs="Arial"/>
          <w:sz w:val="26"/>
          <w:szCs w:val="26"/>
          <w:lang w:val="es-MX"/>
        </w:rPr>
        <w:t>.</w:t>
      </w:r>
      <w:r w:rsidR="000E661D">
        <w:rPr>
          <w:rFonts w:ascii="Arial" w:hAnsi="Arial" w:cs="Arial"/>
          <w:sz w:val="26"/>
          <w:szCs w:val="26"/>
          <w:lang w:val="es-MX"/>
        </w:rPr>
        <w:t xml:space="preserve"> </w:t>
      </w:r>
    </w:p>
    <w:p w14:paraId="473A2313" w14:textId="5FD35E33" w:rsidR="00A01965" w:rsidRDefault="00A01965" w:rsidP="00417A04">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830234" w:rsidRPr="00830234">
        <w:rPr>
          <w:rFonts w:ascii="Arial" w:hAnsi="Arial" w:cs="Arial"/>
          <w:b/>
          <w:sz w:val="26"/>
          <w:szCs w:val="26"/>
          <w:lang w:val="es-MX"/>
        </w:rPr>
        <w:t>Por</w:t>
      </w:r>
      <w:r w:rsidR="00830234">
        <w:rPr>
          <w:rFonts w:ascii="Arial" w:hAnsi="Arial" w:cs="Arial"/>
          <w:sz w:val="26"/>
          <w:szCs w:val="26"/>
          <w:lang w:val="es-MX"/>
        </w:rPr>
        <w:t xml:space="preserve"> tanto, esta Sala Superior no puede entrar al estudio del agravio que hace valer en contra de la multa impuesta por la autoridad municipal en cantidad de </w:t>
      </w:r>
      <w:r w:rsidR="00D70134" w:rsidRPr="00D70134">
        <w:rPr>
          <w:rFonts w:ascii="Arial" w:hAnsi="Arial" w:cs="Arial"/>
          <w:b/>
          <w:bCs/>
          <w:color w:val="000000"/>
          <w:sz w:val="26"/>
          <w:szCs w:val="26"/>
        </w:rPr>
        <w:t>**********</w:t>
      </w:r>
      <w:r w:rsidR="00830234">
        <w:rPr>
          <w:rFonts w:ascii="Arial" w:hAnsi="Arial" w:cs="Arial"/>
          <w:sz w:val="26"/>
          <w:szCs w:val="26"/>
          <w:lang w:val="es-MX"/>
        </w:rPr>
        <w:t xml:space="preserve">, derivada del acta de comparecencia de fecha 07 siete de abril de 2017 dos mil diecisiete, </w:t>
      </w:r>
      <w:r w:rsidR="00023C0F">
        <w:rPr>
          <w:rFonts w:ascii="Arial" w:hAnsi="Arial" w:cs="Arial"/>
          <w:sz w:val="26"/>
          <w:szCs w:val="26"/>
          <w:lang w:val="es-MX"/>
        </w:rPr>
        <w:t xml:space="preserve">que tuvo que pagar </w:t>
      </w:r>
      <w:r w:rsidR="00D70134" w:rsidRPr="00D70134">
        <w:rPr>
          <w:rFonts w:ascii="Arial" w:hAnsi="Arial" w:cs="Arial"/>
          <w:b/>
          <w:bCs/>
          <w:color w:val="000000"/>
          <w:sz w:val="26"/>
          <w:szCs w:val="26"/>
        </w:rPr>
        <w:t>**********</w:t>
      </w:r>
      <w:bookmarkStart w:id="0" w:name="_GoBack"/>
      <w:bookmarkEnd w:id="0"/>
      <w:r w:rsidR="00023C0F">
        <w:rPr>
          <w:rFonts w:ascii="Arial" w:hAnsi="Arial" w:cs="Arial"/>
          <w:sz w:val="26"/>
          <w:szCs w:val="26"/>
          <w:lang w:val="es-MX"/>
        </w:rPr>
        <w:t xml:space="preserve">, como garantía para cubrir y reparar los daños causados por el incendio provocado por su descuido, como lo manifestó el aquí recurrente en la citada comparecencia, </w:t>
      </w:r>
      <w:r w:rsidR="000451B6">
        <w:rPr>
          <w:rFonts w:ascii="Arial" w:hAnsi="Arial" w:cs="Arial"/>
          <w:sz w:val="26"/>
          <w:szCs w:val="26"/>
          <w:lang w:val="es-MX"/>
        </w:rPr>
        <w:t>pues dicha multa no fue materia de estudio de la resolución de fecha 07 siete de septiembre de 2017 dos mil diecisiete</w:t>
      </w:r>
      <w:r>
        <w:rPr>
          <w:rFonts w:ascii="Arial" w:hAnsi="Arial" w:cs="Arial"/>
          <w:sz w:val="26"/>
          <w:szCs w:val="26"/>
          <w:lang w:val="es-MX"/>
        </w:rPr>
        <w:t xml:space="preserve">. </w:t>
      </w:r>
    </w:p>
    <w:p w14:paraId="1C607B21" w14:textId="77777777" w:rsidR="00417A04" w:rsidRPr="00847D32" w:rsidRDefault="00A01965" w:rsidP="00417A04">
      <w:pPr>
        <w:shd w:val="clear" w:color="auto" w:fill="FFFFFF" w:themeFill="background1"/>
        <w:spacing w:after="120" w:line="360" w:lineRule="auto"/>
        <w:jc w:val="both"/>
        <w:rPr>
          <w:rFonts w:ascii="Arial" w:hAnsi="Arial" w:cs="Arial"/>
          <w:sz w:val="26"/>
          <w:szCs w:val="26"/>
          <w:lang w:val="es-MX"/>
        </w:rPr>
      </w:pPr>
      <w:r>
        <w:rPr>
          <w:rFonts w:ascii="Arial" w:hAnsi="Arial" w:cs="Arial"/>
          <w:b/>
          <w:sz w:val="26"/>
          <w:szCs w:val="26"/>
          <w:lang w:val="es-MX"/>
        </w:rPr>
        <w:tab/>
      </w:r>
      <w:r w:rsidR="00417A04" w:rsidRPr="00117924">
        <w:rPr>
          <w:rFonts w:ascii="Arial" w:hAnsi="Arial" w:cs="Arial"/>
          <w:b/>
          <w:sz w:val="26"/>
          <w:szCs w:val="26"/>
          <w:lang w:val="es-MX"/>
        </w:rPr>
        <w:t>Finalmente,</w:t>
      </w:r>
      <w:r w:rsidR="00417A04">
        <w:rPr>
          <w:rFonts w:ascii="Arial" w:hAnsi="Arial" w:cs="Arial"/>
          <w:sz w:val="26"/>
          <w:szCs w:val="26"/>
          <w:lang w:val="es-MX"/>
        </w:rPr>
        <w:t xml:space="preserve"> resultan</w:t>
      </w:r>
      <w:r w:rsidR="00417A04" w:rsidRPr="008158F8">
        <w:rPr>
          <w:rFonts w:ascii="Arial" w:hAnsi="Arial" w:cs="Arial"/>
          <w:b/>
          <w:sz w:val="26"/>
          <w:szCs w:val="26"/>
          <w:lang w:val="es-MX"/>
        </w:rPr>
        <w:t xml:space="preserve"> inoperantes </w:t>
      </w:r>
      <w:r w:rsidR="00417A04">
        <w:rPr>
          <w:rFonts w:ascii="Arial" w:hAnsi="Arial" w:cs="Arial"/>
          <w:sz w:val="26"/>
          <w:szCs w:val="26"/>
          <w:lang w:val="es-MX"/>
        </w:rPr>
        <w:t xml:space="preserve">su </w:t>
      </w:r>
      <w:r w:rsidR="00417A04" w:rsidRPr="00117924">
        <w:rPr>
          <w:rFonts w:ascii="Arial" w:hAnsi="Arial" w:cs="Arial"/>
          <w:b/>
          <w:sz w:val="26"/>
          <w:szCs w:val="26"/>
          <w:lang w:val="es-MX"/>
        </w:rPr>
        <w:t>agravio tercero</w:t>
      </w:r>
      <w:r w:rsidR="00417A04" w:rsidRPr="00993A3D">
        <w:rPr>
          <w:rFonts w:ascii="Arial" w:eastAsia="Calibri" w:hAnsi="Arial" w:cs="Arial"/>
          <w:bCs/>
          <w:sz w:val="26"/>
          <w:szCs w:val="26"/>
        </w:rPr>
        <w:t xml:space="preserve"> </w:t>
      </w:r>
      <w:r w:rsidR="00417A04">
        <w:rPr>
          <w:rFonts w:ascii="Arial" w:eastAsia="Calibri" w:hAnsi="Arial" w:cs="Arial"/>
          <w:bCs/>
          <w:sz w:val="26"/>
          <w:szCs w:val="26"/>
        </w:rPr>
        <w:t xml:space="preserve">porque </w:t>
      </w:r>
      <w:r w:rsidR="00417A04">
        <w:rPr>
          <w:rFonts w:ascii="Arial" w:hAnsi="Arial" w:cs="Arial"/>
          <w:bCs/>
          <w:sz w:val="26"/>
          <w:szCs w:val="26"/>
          <w:lang w:val="es-MX"/>
        </w:rPr>
        <w:t xml:space="preserve">no aporta una razón lógica y jurídica que logre demostrar la ilegalidad en la actuación de la primera instancia, lo que es necesario para que esta Sala Superior proceda a su análisis, al imperar el principio dispositivo, </w:t>
      </w:r>
      <w:r w:rsidR="00417A04" w:rsidRPr="00A40958">
        <w:rPr>
          <w:rFonts w:ascii="Arial" w:hAnsi="Arial" w:cs="Arial"/>
          <w:bCs/>
          <w:sz w:val="26"/>
          <w:szCs w:val="26"/>
          <w:lang w:val="es-MX"/>
        </w:rPr>
        <w:t>según el cual, sólo existe suplencia de la queja únicamente para el caso del administrado</w:t>
      </w:r>
      <w:r w:rsidR="00417A04">
        <w:rPr>
          <w:rFonts w:ascii="Arial" w:hAnsi="Arial" w:cs="Arial"/>
          <w:bCs/>
          <w:sz w:val="26"/>
          <w:szCs w:val="26"/>
          <w:lang w:val="es-MX"/>
        </w:rPr>
        <w:t>, de acuerdo a los artículos 118 y 176 de la ley que rige el proceso contencioso administrativo. Tiene exacta aplicación la jurisprudencia  IV. 3o. J/12 dictada por el Tercer Tribunal Colegiado del Cuarto Circuito, en la octava época, en septiembre de 1992, misma que está publicada en la Gaceta del Semanario Judicial de la Federación número 57, y que está consultable a página 57, cuyo rubro y texto son del tenor literal siguien</w:t>
      </w:r>
      <w:r>
        <w:rPr>
          <w:rFonts w:ascii="Arial" w:hAnsi="Arial" w:cs="Arial"/>
          <w:bCs/>
          <w:sz w:val="26"/>
          <w:szCs w:val="26"/>
          <w:lang w:val="es-MX"/>
        </w:rPr>
        <w:t>te:</w:t>
      </w:r>
    </w:p>
    <w:p w14:paraId="3C6051B1" w14:textId="77777777" w:rsidR="00417A04" w:rsidRPr="00213A21" w:rsidRDefault="00417A04" w:rsidP="00710B03">
      <w:pPr>
        <w:spacing w:after="120"/>
        <w:ind w:left="851" w:right="900"/>
        <w:jc w:val="both"/>
        <w:rPr>
          <w:rFonts w:ascii="Arial" w:hAnsi="Arial" w:cs="Arial"/>
          <w:i/>
        </w:rPr>
      </w:pPr>
      <w:r w:rsidRPr="00213A21">
        <w:rPr>
          <w:rFonts w:ascii="Arial" w:hAnsi="Arial" w:cs="Arial"/>
          <w:b/>
          <w:i/>
        </w:rPr>
        <w:t>“AGRAVIOS. DEBEN DE IMPUGNAR LA ILEGALIDAD DEL FALLO RECURRIDO</w:t>
      </w:r>
      <w:r w:rsidRPr="00213A21">
        <w:rPr>
          <w:rFonts w:ascii="Arial" w:hAnsi="Arial" w:cs="Arial"/>
          <w:i/>
        </w:rPr>
        <w:t>.</w:t>
      </w:r>
      <w:r>
        <w:rPr>
          <w:rFonts w:ascii="Arial" w:hAnsi="Arial" w:cs="Arial"/>
          <w:i/>
        </w:rPr>
        <w:t xml:space="preserve"> </w:t>
      </w:r>
      <w:r w:rsidRPr="00213A21">
        <w:rPr>
          <w:rFonts w:ascii="Arial" w:hAnsi="Arial" w:cs="Arial"/>
          <w:i/>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Pr="00213A21">
        <w:rPr>
          <w:rFonts w:ascii="Arial" w:hAnsi="Arial" w:cs="Arial"/>
          <w:i/>
        </w:rPr>
        <w:lastRenderedPageBreak/>
        <w:t>del fallo, señalando las violaciones que cometió la autoridad recurrida.</w:t>
      </w:r>
      <w:r w:rsidR="00A01965">
        <w:rPr>
          <w:rFonts w:ascii="Arial" w:hAnsi="Arial" w:cs="Arial"/>
          <w:i/>
        </w:rPr>
        <w:t>”</w:t>
      </w:r>
    </w:p>
    <w:p w14:paraId="562ACFB0" w14:textId="77777777" w:rsidR="00A01965" w:rsidRDefault="00A01965" w:rsidP="00417A04">
      <w:pPr>
        <w:shd w:val="clear" w:color="auto" w:fill="FFFFFF" w:themeFill="background1"/>
        <w:spacing w:after="120" w:line="360" w:lineRule="auto"/>
        <w:jc w:val="both"/>
        <w:rPr>
          <w:rFonts w:ascii="Arial" w:eastAsia="Calibri" w:hAnsi="Arial" w:cs="Arial"/>
          <w:bCs/>
          <w:sz w:val="26"/>
          <w:szCs w:val="26"/>
        </w:rPr>
      </w:pPr>
      <w:r>
        <w:rPr>
          <w:rFonts w:ascii="Arial" w:eastAsia="Calibri" w:hAnsi="Arial" w:cs="Arial"/>
          <w:b/>
          <w:bCs/>
          <w:sz w:val="26"/>
          <w:szCs w:val="26"/>
        </w:rPr>
        <w:tab/>
      </w:r>
      <w:r w:rsidR="00417A04" w:rsidRPr="00504407">
        <w:rPr>
          <w:rFonts w:ascii="Arial" w:eastAsia="Calibri" w:hAnsi="Arial" w:cs="Arial"/>
          <w:b/>
          <w:bCs/>
          <w:sz w:val="26"/>
          <w:szCs w:val="26"/>
        </w:rPr>
        <w:t>A</w:t>
      </w:r>
      <w:r w:rsidR="00504407" w:rsidRPr="00504407">
        <w:rPr>
          <w:rFonts w:ascii="Arial" w:eastAsia="Calibri" w:hAnsi="Arial" w:cs="Arial"/>
          <w:b/>
          <w:bCs/>
          <w:sz w:val="26"/>
          <w:szCs w:val="26"/>
        </w:rPr>
        <w:t>simismo</w:t>
      </w:r>
      <w:r w:rsidR="00504407">
        <w:rPr>
          <w:rFonts w:ascii="Arial" w:eastAsia="Calibri" w:hAnsi="Arial" w:cs="Arial"/>
          <w:bCs/>
          <w:sz w:val="26"/>
          <w:szCs w:val="26"/>
        </w:rPr>
        <w:t>, n</w:t>
      </w:r>
      <w:r w:rsidR="00417A04">
        <w:rPr>
          <w:rFonts w:ascii="Arial" w:eastAsia="Calibri" w:hAnsi="Arial" w:cs="Arial"/>
          <w:bCs/>
          <w:sz w:val="26"/>
          <w:szCs w:val="26"/>
        </w:rPr>
        <w:t>o señala los motivos por los que considera le afecta la decisión de</w:t>
      </w:r>
      <w:r w:rsidR="00847D32">
        <w:rPr>
          <w:rFonts w:ascii="Arial" w:eastAsia="Calibri" w:hAnsi="Arial" w:cs="Arial"/>
          <w:bCs/>
          <w:sz w:val="26"/>
          <w:szCs w:val="26"/>
        </w:rPr>
        <w:t xml:space="preserve"> </w:t>
      </w:r>
      <w:r w:rsidR="00417A04">
        <w:rPr>
          <w:rFonts w:ascii="Arial" w:eastAsia="Calibri" w:hAnsi="Arial" w:cs="Arial"/>
          <w:bCs/>
          <w:sz w:val="26"/>
          <w:szCs w:val="26"/>
        </w:rPr>
        <w:t>l</w:t>
      </w:r>
      <w:r w:rsidR="00847D32">
        <w:rPr>
          <w:rFonts w:ascii="Arial" w:eastAsia="Calibri" w:hAnsi="Arial" w:cs="Arial"/>
          <w:bCs/>
          <w:sz w:val="26"/>
          <w:szCs w:val="26"/>
        </w:rPr>
        <w:t>a Magistrada</w:t>
      </w:r>
      <w:r w:rsidR="00417A04">
        <w:rPr>
          <w:rFonts w:ascii="Arial" w:eastAsia="Calibri" w:hAnsi="Arial" w:cs="Arial"/>
          <w:bCs/>
          <w:sz w:val="26"/>
          <w:szCs w:val="26"/>
        </w:rPr>
        <w:t xml:space="preserve">, </w:t>
      </w:r>
      <w:r w:rsidR="00847D32">
        <w:rPr>
          <w:rFonts w:ascii="Arial" w:eastAsia="Calibri" w:hAnsi="Arial" w:cs="Arial"/>
          <w:bCs/>
          <w:sz w:val="26"/>
          <w:szCs w:val="26"/>
        </w:rPr>
        <w:t>al</w:t>
      </w:r>
      <w:r w:rsidR="00417A04">
        <w:rPr>
          <w:rFonts w:ascii="Arial" w:eastAsia="Calibri" w:hAnsi="Arial" w:cs="Arial"/>
          <w:bCs/>
          <w:sz w:val="26"/>
          <w:szCs w:val="26"/>
        </w:rPr>
        <w:t xml:space="preserve"> haber </w:t>
      </w:r>
      <w:r w:rsidR="00847D32">
        <w:rPr>
          <w:rFonts w:ascii="Arial" w:eastAsia="Calibri" w:hAnsi="Arial" w:cs="Arial"/>
          <w:bCs/>
          <w:sz w:val="26"/>
          <w:szCs w:val="26"/>
        </w:rPr>
        <w:t xml:space="preserve">sobreseído el juicio </w:t>
      </w:r>
      <w:r w:rsidR="00417A04">
        <w:rPr>
          <w:rFonts w:ascii="Arial" w:eastAsia="Calibri" w:hAnsi="Arial" w:cs="Arial"/>
          <w:bCs/>
          <w:sz w:val="26"/>
          <w:szCs w:val="26"/>
        </w:rPr>
        <w:t xml:space="preserve">y declarar </w:t>
      </w:r>
      <w:r w:rsidR="00847D32">
        <w:rPr>
          <w:rFonts w:ascii="Arial" w:eastAsia="Calibri" w:hAnsi="Arial" w:cs="Arial"/>
          <w:bCs/>
          <w:sz w:val="26"/>
          <w:szCs w:val="26"/>
        </w:rPr>
        <w:t>im</w:t>
      </w:r>
      <w:r w:rsidR="00417A04">
        <w:rPr>
          <w:rFonts w:ascii="Arial" w:eastAsia="Calibri" w:hAnsi="Arial" w:cs="Arial"/>
          <w:bCs/>
          <w:sz w:val="26"/>
          <w:szCs w:val="26"/>
        </w:rPr>
        <w:t xml:space="preserve">procedente </w:t>
      </w:r>
      <w:r w:rsidR="00847D32">
        <w:rPr>
          <w:rFonts w:ascii="Arial" w:eastAsia="Calibri" w:hAnsi="Arial" w:cs="Arial"/>
          <w:bCs/>
          <w:sz w:val="26"/>
          <w:szCs w:val="26"/>
        </w:rPr>
        <w:t>el pago</w:t>
      </w:r>
      <w:r w:rsidR="00417A04">
        <w:rPr>
          <w:rFonts w:ascii="Arial" w:eastAsia="Calibri" w:hAnsi="Arial" w:cs="Arial"/>
          <w:bCs/>
          <w:sz w:val="26"/>
          <w:szCs w:val="26"/>
        </w:rPr>
        <w:t xml:space="preserve"> de daños y perjuicios, pues únicamente se remite a señalar argumentos encaminados</w:t>
      </w:r>
      <w:r w:rsidR="00847D32">
        <w:rPr>
          <w:rFonts w:ascii="Arial" w:eastAsia="Calibri" w:hAnsi="Arial" w:cs="Arial"/>
          <w:bCs/>
          <w:sz w:val="26"/>
          <w:szCs w:val="26"/>
        </w:rPr>
        <w:t xml:space="preserve"> al señalamiento del artículo 96</w:t>
      </w:r>
      <w:r w:rsidR="00417A04">
        <w:rPr>
          <w:rFonts w:ascii="Arial" w:eastAsia="Calibri" w:hAnsi="Arial" w:cs="Arial"/>
          <w:bCs/>
          <w:sz w:val="26"/>
          <w:szCs w:val="26"/>
        </w:rPr>
        <w:t xml:space="preserve"> fracción X de la Ley de Justicia Administrativa para el Estado de Oaxaca, argumentando que el mismo fue derogado y que la sentencia recurrida </w:t>
      </w:r>
      <w:r w:rsidR="00417A04">
        <w:rPr>
          <w:rFonts w:ascii="Arial" w:hAnsi="Arial" w:cs="Arial"/>
          <w:bCs/>
          <w:sz w:val="26"/>
          <w:szCs w:val="26"/>
          <w:lang w:val="es-MX"/>
        </w:rPr>
        <w:t>no cumple con las formalidades esenciales del procedimiento, conforme a las leyes expedidas con anterioridad al hecho, además de estar indebidamente fundada y motivada, al apoyarse en el citado precepto legal; por tanto,</w:t>
      </w:r>
      <w:r w:rsidR="00417A04">
        <w:rPr>
          <w:rFonts w:ascii="Arial" w:eastAsia="Calibri" w:hAnsi="Arial" w:cs="Arial"/>
          <w:bCs/>
          <w:sz w:val="26"/>
          <w:szCs w:val="26"/>
        </w:rPr>
        <w:t xml:space="preserve"> al no controvertir la consideración en que se sustenta la sentencia alzada, es por lo que sigue rigiendo el sentido del fallo, debido a que rige el principio de estricto derecho. </w:t>
      </w:r>
    </w:p>
    <w:p w14:paraId="436E6B5A" w14:textId="77777777" w:rsidR="00417A04" w:rsidRPr="004B14C5" w:rsidRDefault="00A01965" w:rsidP="00417A04">
      <w:pPr>
        <w:shd w:val="clear" w:color="auto" w:fill="FFFFFF" w:themeFill="background1"/>
        <w:spacing w:after="120" w:line="360" w:lineRule="auto"/>
        <w:jc w:val="both"/>
        <w:rPr>
          <w:rFonts w:ascii="Arial" w:eastAsia="Calibri" w:hAnsi="Arial" w:cs="Arial"/>
          <w:bCs/>
          <w:sz w:val="26"/>
          <w:szCs w:val="26"/>
          <w:lang w:val="es-MX"/>
        </w:rPr>
      </w:pPr>
      <w:r>
        <w:rPr>
          <w:rFonts w:ascii="Arial" w:eastAsia="Calibri" w:hAnsi="Arial" w:cs="Arial"/>
          <w:bCs/>
          <w:sz w:val="26"/>
          <w:szCs w:val="26"/>
        </w:rPr>
        <w:tab/>
      </w:r>
      <w:r w:rsidR="00417A04">
        <w:rPr>
          <w:rFonts w:ascii="Arial" w:eastAsia="Calibri" w:hAnsi="Arial" w:cs="Arial"/>
          <w:bCs/>
          <w:sz w:val="26"/>
          <w:szCs w:val="26"/>
        </w:rPr>
        <w:t xml:space="preserve">Tiene aplicación, por identidad jurídica, en lo conducente, la tesis del </w:t>
      </w:r>
      <w:r w:rsidR="00417A04" w:rsidRPr="00111A16">
        <w:rPr>
          <w:rFonts w:ascii="Arial" w:hAnsi="Arial" w:cs="Arial"/>
          <w:bCs/>
          <w:color w:val="000000"/>
          <w:sz w:val="26"/>
          <w:szCs w:val="26"/>
          <w:lang w:val="es-MX"/>
        </w:rPr>
        <w:t>Segundo Tribunal Colegiado de Circuito del Centro Auxiliar de l</w:t>
      </w:r>
      <w:r w:rsidR="00417A04">
        <w:rPr>
          <w:rFonts w:ascii="Arial" w:hAnsi="Arial" w:cs="Arial"/>
          <w:bCs/>
          <w:color w:val="000000"/>
          <w:sz w:val="26"/>
          <w:szCs w:val="26"/>
          <w:lang w:val="es-MX"/>
        </w:rPr>
        <w:t xml:space="preserve">a Quinta Región, que aparece publicada en la página 1699 de la Gaceta del Semanario Judicial de la Federación, </w:t>
      </w:r>
      <w:r w:rsidR="00417A04" w:rsidRPr="00550202">
        <w:rPr>
          <w:rFonts w:ascii="Arial" w:hAnsi="Arial" w:cs="Arial"/>
          <w:bCs/>
          <w:color w:val="000000"/>
          <w:sz w:val="26"/>
          <w:szCs w:val="26"/>
          <w:lang w:val="es-MX"/>
        </w:rPr>
        <w:t>Libro 17, Abril de 2015, Tomo II</w:t>
      </w:r>
      <w:r w:rsidR="00417A04">
        <w:rPr>
          <w:rFonts w:ascii="Arial" w:hAnsi="Arial" w:cs="Arial"/>
          <w:bCs/>
          <w:i/>
          <w:color w:val="000000"/>
          <w:sz w:val="26"/>
          <w:szCs w:val="26"/>
          <w:lang w:val="es-MX"/>
        </w:rPr>
        <w:t xml:space="preserve">, </w:t>
      </w:r>
      <w:r w:rsidR="00417A04" w:rsidRPr="00550202">
        <w:rPr>
          <w:rFonts w:ascii="Arial" w:hAnsi="Arial" w:cs="Arial"/>
          <w:bCs/>
          <w:color w:val="000000"/>
          <w:sz w:val="26"/>
          <w:szCs w:val="26"/>
          <w:lang w:val="es-MX"/>
        </w:rPr>
        <w:t xml:space="preserve">Décima Época, Materia Común, bajo el rubro y texto siguientes: </w:t>
      </w:r>
    </w:p>
    <w:p w14:paraId="7E19426B" w14:textId="77777777" w:rsidR="00417A04" w:rsidRPr="007A6908" w:rsidRDefault="00417A04" w:rsidP="00710B03">
      <w:pPr>
        <w:spacing w:after="0"/>
        <w:ind w:left="708" w:right="900"/>
        <w:jc w:val="both"/>
        <w:rPr>
          <w:rFonts w:ascii="Arial" w:eastAsia="Calibri" w:hAnsi="Arial" w:cs="Arial"/>
          <w:bCs/>
          <w:i/>
        </w:rPr>
      </w:pPr>
      <w:r w:rsidRPr="007A6908">
        <w:rPr>
          <w:rFonts w:ascii="Arial" w:eastAsia="Calibri" w:hAnsi="Arial" w:cs="Arial"/>
          <w:bCs/>
          <w:i/>
        </w:rPr>
        <w:t>“</w:t>
      </w:r>
      <w:r w:rsidRPr="007A6908">
        <w:rPr>
          <w:rFonts w:ascii="Arial" w:eastAsia="Calibri" w:hAnsi="Arial" w:cs="Arial"/>
          <w:b/>
          <w:bCs/>
          <w:i/>
        </w:rPr>
        <w:t>CONCEPTOS O AGRAVIOS INOPERANTES. RAZONAMIENTO COMO COMPONENTE DE LA CAUSA DE PEDIR. QUÉ DEBE ENTENDERSE POR, PARA QUE PROCEDA SU ESTUDIO</w:t>
      </w:r>
      <w:r w:rsidRPr="007A6908">
        <w:rPr>
          <w:rFonts w:ascii="Arial" w:eastAsia="Calibri" w:hAnsi="Arial" w:cs="Arial"/>
          <w:bCs/>
          <w:i/>
        </w:rPr>
        <w:t xml:space="preserve">. De acuerdo con la conceptualización que han desarrollado diversos juristas de la doctrina moderna respecto de los elementos de la causa petendi,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w:t>
      </w:r>
      <w:r w:rsidRPr="007A6908">
        <w:rPr>
          <w:rFonts w:ascii="Arial" w:eastAsia="Calibri" w:hAnsi="Arial" w:cs="Arial"/>
          <w:bCs/>
          <w:i/>
        </w:rPr>
        <w:lastRenderedPageBreak/>
        <w:t>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w:t>
      </w:r>
      <w:r w:rsidR="00A01965">
        <w:rPr>
          <w:rFonts w:ascii="Arial" w:eastAsia="Calibri" w:hAnsi="Arial" w:cs="Arial"/>
          <w:bCs/>
          <w:i/>
        </w:rPr>
        <w:t xml:space="preserve"> </w:t>
      </w:r>
    </w:p>
    <w:p w14:paraId="2A160433" w14:textId="70F4EF99" w:rsidR="00A01965" w:rsidRDefault="00A01965" w:rsidP="00104403">
      <w:pPr>
        <w:spacing w:after="0" w:line="360" w:lineRule="auto"/>
        <w:jc w:val="both"/>
        <w:rPr>
          <w:rFonts w:ascii="Arial" w:hAnsi="Arial" w:cs="Arial"/>
          <w:sz w:val="26"/>
          <w:szCs w:val="26"/>
          <w:lang w:val="es-MX"/>
        </w:rPr>
      </w:pPr>
      <w:r>
        <w:rPr>
          <w:rFonts w:ascii="Arial" w:hAnsi="Arial" w:cs="Arial"/>
          <w:b/>
          <w:bCs/>
          <w:sz w:val="26"/>
          <w:szCs w:val="26"/>
        </w:rPr>
        <w:tab/>
      </w:r>
      <w:r w:rsidR="00626DD6" w:rsidRPr="00504407">
        <w:rPr>
          <w:rFonts w:ascii="Arial" w:hAnsi="Arial" w:cs="Arial"/>
          <w:b/>
          <w:bCs/>
          <w:sz w:val="26"/>
          <w:szCs w:val="26"/>
        </w:rPr>
        <w:t>Por</w:t>
      </w:r>
      <w:r w:rsidR="00626DD6" w:rsidRPr="00DB04B5">
        <w:rPr>
          <w:rFonts w:ascii="Arial" w:hAnsi="Arial" w:cs="Arial"/>
          <w:bCs/>
          <w:sz w:val="26"/>
          <w:szCs w:val="26"/>
        </w:rPr>
        <w:t xml:space="preserve"> las anteriores consideraciones </w:t>
      </w:r>
      <w:r w:rsidR="00626DD6" w:rsidRPr="00DB04B5">
        <w:rPr>
          <w:rFonts w:ascii="Arial" w:hAnsi="Arial" w:cs="Arial"/>
          <w:b/>
          <w:bCs/>
          <w:sz w:val="26"/>
          <w:szCs w:val="26"/>
        </w:rPr>
        <w:t>SE CONFIRMA</w:t>
      </w:r>
      <w:r w:rsidR="000C5F37">
        <w:rPr>
          <w:rFonts w:ascii="Arial" w:hAnsi="Arial" w:cs="Arial"/>
          <w:b/>
          <w:bCs/>
          <w:sz w:val="26"/>
          <w:szCs w:val="26"/>
        </w:rPr>
        <w:t xml:space="preserve"> </w:t>
      </w:r>
      <w:r w:rsidR="000C5F37" w:rsidRPr="000C5F37">
        <w:rPr>
          <w:rFonts w:ascii="Arial" w:hAnsi="Arial" w:cs="Arial"/>
          <w:bCs/>
          <w:sz w:val="26"/>
          <w:szCs w:val="26"/>
        </w:rPr>
        <w:t>el sentido de</w:t>
      </w:r>
      <w:r w:rsidR="00626DD6" w:rsidRPr="00DB04B5">
        <w:rPr>
          <w:rFonts w:ascii="Arial" w:hAnsi="Arial" w:cs="Arial"/>
          <w:b/>
          <w:bCs/>
          <w:sz w:val="26"/>
          <w:szCs w:val="26"/>
        </w:rPr>
        <w:t xml:space="preserve"> </w:t>
      </w:r>
      <w:r w:rsidR="00A43EDC">
        <w:rPr>
          <w:rFonts w:ascii="Arial" w:hAnsi="Arial" w:cs="Arial"/>
          <w:bCs/>
          <w:sz w:val="26"/>
          <w:szCs w:val="26"/>
        </w:rPr>
        <w:t xml:space="preserve">la sentencia </w:t>
      </w:r>
      <w:r w:rsidR="00104403">
        <w:rPr>
          <w:rFonts w:ascii="Arial" w:hAnsi="Arial" w:cs="Arial"/>
          <w:bCs/>
          <w:sz w:val="26"/>
          <w:szCs w:val="26"/>
        </w:rPr>
        <w:t xml:space="preserve">dictada el 22 veintidós de </w:t>
      </w:r>
      <w:r w:rsidR="00504407">
        <w:rPr>
          <w:rFonts w:ascii="Arial" w:hAnsi="Arial" w:cs="Arial"/>
          <w:bCs/>
          <w:sz w:val="26"/>
          <w:szCs w:val="26"/>
        </w:rPr>
        <w:t>agosto de 2019 dos mil diecinueve</w:t>
      </w:r>
      <w:r w:rsidR="00A43EDC">
        <w:rPr>
          <w:rFonts w:ascii="Arial" w:hAnsi="Arial" w:cs="Arial"/>
          <w:bCs/>
          <w:sz w:val="26"/>
          <w:szCs w:val="26"/>
        </w:rPr>
        <w:t>; por lo que</w:t>
      </w:r>
      <w:r w:rsidR="00626DD6" w:rsidRPr="00DB04B5">
        <w:rPr>
          <w:rFonts w:ascii="Arial" w:hAnsi="Arial" w:cs="Arial"/>
          <w:sz w:val="26"/>
          <w:szCs w:val="26"/>
          <w:lang w:val="es-MX"/>
        </w:rPr>
        <w:t>, con fundamento en los artículos 207 y 208 de la Ley de Justicia Administrativa para el Estado,</w:t>
      </w:r>
      <w:r w:rsidR="004F3CEE">
        <w:rPr>
          <w:rFonts w:ascii="Arial" w:hAnsi="Arial" w:cs="Arial"/>
          <w:sz w:val="26"/>
          <w:szCs w:val="26"/>
          <w:lang w:val="es-MX"/>
        </w:rPr>
        <w:t xml:space="preserve"> vigente al inicio del juicio principal,</w:t>
      </w:r>
      <w:r w:rsidR="00626DD6" w:rsidRPr="00DB04B5">
        <w:rPr>
          <w:rFonts w:ascii="Arial" w:hAnsi="Arial" w:cs="Arial"/>
          <w:sz w:val="26"/>
          <w:szCs w:val="26"/>
          <w:lang w:val="es-MX"/>
        </w:rPr>
        <w:t xml:space="preserve"> se:</w:t>
      </w:r>
    </w:p>
    <w:p w14:paraId="29ABDFC9" w14:textId="77777777" w:rsidR="00A01965" w:rsidRDefault="006B201F" w:rsidP="00A01965">
      <w:pPr>
        <w:spacing w:after="0" w:line="360" w:lineRule="auto"/>
        <w:jc w:val="center"/>
        <w:rPr>
          <w:rFonts w:ascii="Arial" w:hAnsi="Arial" w:cs="Arial"/>
          <w:b/>
          <w:sz w:val="26"/>
          <w:szCs w:val="26"/>
        </w:rPr>
      </w:pPr>
      <w:r w:rsidRPr="00DB04B5">
        <w:rPr>
          <w:rFonts w:ascii="Arial" w:hAnsi="Arial" w:cs="Arial"/>
          <w:b/>
          <w:sz w:val="26"/>
          <w:szCs w:val="26"/>
        </w:rPr>
        <w:t>R E S U E L V E</w:t>
      </w:r>
      <w:r w:rsidR="00626DD6" w:rsidRPr="00DB04B5">
        <w:rPr>
          <w:rFonts w:ascii="Arial" w:hAnsi="Arial" w:cs="Arial"/>
          <w:b/>
          <w:sz w:val="26"/>
          <w:szCs w:val="26"/>
        </w:rPr>
        <w:t>:</w:t>
      </w:r>
    </w:p>
    <w:p w14:paraId="41B4F1E5" w14:textId="77777777" w:rsidR="00A01965" w:rsidRDefault="00A01965" w:rsidP="00C61DC9">
      <w:pPr>
        <w:spacing w:after="0" w:line="360" w:lineRule="auto"/>
        <w:jc w:val="both"/>
        <w:rPr>
          <w:rFonts w:ascii="Arial" w:hAnsi="Arial" w:cs="Arial"/>
          <w:sz w:val="26"/>
          <w:szCs w:val="26"/>
          <w:lang w:val="es-MX"/>
        </w:rPr>
      </w:pPr>
      <w:r>
        <w:rPr>
          <w:rFonts w:ascii="Arial" w:hAnsi="Arial" w:cs="Arial"/>
          <w:b/>
          <w:sz w:val="26"/>
          <w:szCs w:val="26"/>
        </w:rPr>
        <w:tab/>
      </w:r>
      <w:r w:rsidR="006B201F" w:rsidRPr="00DB04B5">
        <w:rPr>
          <w:rFonts w:ascii="Arial" w:hAnsi="Arial" w:cs="Arial"/>
          <w:b/>
          <w:sz w:val="26"/>
          <w:szCs w:val="26"/>
        </w:rPr>
        <w:t>PRIMERO</w:t>
      </w:r>
      <w:r w:rsidR="006B201F" w:rsidRPr="00DB04B5">
        <w:rPr>
          <w:rFonts w:ascii="Arial" w:hAnsi="Arial" w:cs="Arial"/>
          <w:sz w:val="26"/>
          <w:szCs w:val="26"/>
          <w:lang w:val="es-MX"/>
        </w:rPr>
        <w:t xml:space="preserve">. </w:t>
      </w:r>
      <w:r w:rsidR="00626DD6" w:rsidRPr="00DB04B5">
        <w:rPr>
          <w:rFonts w:ascii="Arial" w:hAnsi="Arial" w:cs="Arial"/>
          <w:sz w:val="26"/>
          <w:szCs w:val="26"/>
          <w:lang w:val="es-MX"/>
        </w:rPr>
        <w:t xml:space="preserve">Se </w:t>
      </w:r>
      <w:r w:rsidR="00626DD6" w:rsidRPr="00DB04B5">
        <w:rPr>
          <w:rFonts w:ascii="Arial" w:hAnsi="Arial" w:cs="Arial"/>
          <w:b/>
          <w:sz w:val="26"/>
          <w:szCs w:val="26"/>
          <w:lang w:val="es-MX"/>
        </w:rPr>
        <w:t>CONFIRMA</w:t>
      </w:r>
      <w:r w:rsidR="00626DD6" w:rsidRPr="00DB04B5">
        <w:rPr>
          <w:rFonts w:ascii="Arial" w:hAnsi="Arial" w:cs="Arial"/>
          <w:sz w:val="26"/>
          <w:szCs w:val="26"/>
          <w:lang w:val="es-MX"/>
        </w:rPr>
        <w:t xml:space="preserve"> la sentencia recurrida, en los términos precisados en el considerando </w:t>
      </w:r>
      <w:r w:rsidR="00C61DC9">
        <w:rPr>
          <w:rFonts w:ascii="Arial" w:hAnsi="Arial" w:cs="Arial"/>
          <w:sz w:val="26"/>
          <w:szCs w:val="26"/>
          <w:lang w:val="es-MX"/>
        </w:rPr>
        <w:t>tercero de esta resolución</w:t>
      </w:r>
      <w:r w:rsidR="00626DD6" w:rsidRPr="00DB04B5">
        <w:rPr>
          <w:rFonts w:ascii="Arial" w:hAnsi="Arial" w:cs="Arial"/>
          <w:sz w:val="26"/>
          <w:szCs w:val="26"/>
          <w:lang w:val="es-MX"/>
        </w:rPr>
        <w:t>.</w:t>
      </w:r>
    </w:p>
    <w:p w14:paraId="55B0A9CB" w14:textId="77777777" w:rsidR="006B201F" w:rsidRPr="00DB04B5" w:rsidRDefault="00A01965" w:rsidP="00C61DC9">
      <w:pPr>
        <w:spacing w:after="0" w:line="360" w:lineRule="auto"/>
        <w:jc w:val="both"/>
        <w:rPr>
          <w:rFonts w:ascii="Arial" w:hAnsi="Arial" w:cs="Arial"/>
          <w:sz w:val="26"/>
          <w:szCs w:val="26"/>
        </w:rPr>
      </w:pPr>
      <w:r>
        <w:rPr>
          <w:rFonts w:ascii="Arial" w:hAnsi="Arial" w:cs="Arial"/>
          <w:b/>
          <w:sz w:val="26"/>
          <w:szCs w:val="26"/>
        </w:rPr>
        <w:tab/>
      </w:r>
      <w:r w:rsidR="00C61DC9">
        <w:rPr>
          <w:rFonts w:ascii="Arial" w:hAnsi="Arial" w:cs="Arial"/>
          <w:b/>
          <w:sz w:val="26"/>
          <w:szCs w:val="26"/>
        </w:rPr>
        <w:t>SEGUNDO</w:t>
      </w:r>
      <w:r w:rsidR="00504407">
        <w:rPr>
          <w:rFonts w:ascii="Arial" w:hAnsi="Arial" w:cs="Arial"/>
          <w:b/>
          <w:sz w:val="26"/>
          <w:szCs w:val="26"/>
        </w:rPr>
        <w:t>.</w:t>
      </w:r>
      <w:r w:rsidR="00C61DC9">
        <w:rPr>
          <w:rFonts w:ascii="Arial" w:hAnsi="Arial" w:cs="Arial"/>
          <w:b/>
          <w:sz w:val="26"/>
          <w:szCs w:val="26"/>
        </w:rPr>
        <w:t xml:space="preserve"> </w:t>
      </w:r>
      <w:r w:rsidR="006B201F" w:rsidRPr="00DB04B5">
        <w:rPr>
          <w:rFonts w:ascii="Arial" w:hAnsi="Arial" w:cs="Arial"/>
          <w:b/>
          <w:sz w:val="26"/>
          <w:szCs w:val="26"/>
        </w:rPr>
        <w:t>NOTIFÍQUESE Y CÚMPLASE,</w:t>
      </w:r>
      <w:r w:rsidR="006B201F" w:rsidRPr="00DB04B5">
        <w:rPr>
          <w:rFonts w:ascii="Arial" w:hAnsi="Arial" w:cs="Arial"/>
          <w:sz w:val="26"/>
          <w:szCs w:val="26"/>
        </w:rPr>
        <w:t xml:space="preserve"> con copia certificada de la presente resolución, vuelvan las constancias remitidas a la </w:t>
      </w:r>
      <w:r w:rsidR="00847D32">
        <w:rPr>
          <w:rFonts w:ascii="Arial" w:hAnsi="Arial" w:cs="Arial"/>
          <w:sz w:val="26"/>
          <w:szCs w:val="26"/>
        </w:rPr>
        <w:t>Primera</w:t>
      </w:r>
      <w:r w:rsidR="00504407">
        <w:rPr>
          <w:rFonts w:ascii="Arial" w:hAnsi="Arial" w:cs="Arial"/>
          <w:sz w:val="26"/>
          <w:szCs w:val="26"/>
        </w:rPr>
        <w:t xml:space="preserve"> </w:t>
      </w:r>
      <w:r w:rsidR="006B201F" w:rsidRPr="00DB04B5">
        <w:rPr>
          <w:rFonts w:ascii="Arial" w:hAnsi="Arial" w:cs="Arial"/>
          <w:sz w:val="26"/>
          <w:szCs w:val="26"/>
        </w:rPr>
        <w:t>Sala Unitaria de Primera Instancia, y en su oportunidad archívese el cuaderno d</w:t>
      </w:r>
      <w:r>
        <w:rPr>
          <w:rFonts w:ascii="Arial" w:hAnsi="Arial" w:cs="Arial"/>
          <w:sz w:val="26"/>
          <w:szCs w:val="26"/>
        </w:rPr>
        <w:t>e revisión como concluido.</w:t>
      </w:r>
    </w:p>
    <w:p w14:paraId="756EB526" w14:textId="77777777" w:rsidR="00710B03" w:rsidRPr="00873285" w:rsidRDefault="00710B03" w:rsidP="00710B03">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33285BEE" w14:textId="77777777" w:rsidR="00710B03" w:rsidRDefault="00710B03" w:rsidP="00710B03">
      <w:pPr>
        <w:pStyle w:val="Sinespaciado"/>
        <w:spacing w:before="240" w:after="120" w:line="360" w:lineRule="auto"/>
        <w:jc w:val="both"/>
        <w:rPr>
          <w:rFonts w:ascii="Arial" w:eastAsia="Calibri" w:hAnsi="Arial" w:cs="Arial"/>
          <w:b/>
          <w:bCs/>
          <w:sz w:val="26"/>
          <w:szCs w:val="26"/>
        </w:rPr>
      </w:pPr>
    </w:p>
    <w:p w14:paraId="2E5B8D4F" w14:textId="77777777" w:rsidR="00710B03" w:rsidRDefault="00710B03" w:rsidP="00710B03">
      <w:pPr>
        <w:pStyle w:val="Sinespaciado"/>
        <w:spacing w:before="240" w:after="120" w:line="360" w:lineRule="auto"/>
        <w:jc w:val="both"/>
        <w:rPr>
          <w:rFonts w:ascii="Arial" w:eastAsia="Calibri" w:hAnsi="Arial" w:cs="Arial"/>
          <w:b/>
          <w:bCs/>
          <w:sz w:val="26"/>
          <w:szCs w:val="26"/>
        </w:rPr>
      </w:pPr>
    </w:p>
    <w:p w14:paraId="0948CCFF" w14:textId="77777777" w:rsidR="00710B03" w:rsidRDefault="00710B03" w:rsidP="00710B03">
      <w:pPr>
        <w:spacing w:after="0" w:line="240" w:lineRule="auto"/>
        <w:jc w:val="center"/>
        <w:rPr>
          <w:rFonts w:ascii="Arial" w:eastAsia="Calibri" w:hAnsi="Arial" w:cs="Arial"/>
          <w:sz w:val="26"/>
          <w:szCs w:val="26"/>
        </w:rPr>
      </w:pPr>
    </w:p>
    <w:p w14:paraId="48ECF614"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45A933E2"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7025DA57" w14:textId="77777777" w:rsidR="001B5AD1" w:rsidRDefault="001B5AD1" w:rsidP="00710B03">
      <w:pPr>
        <w:spacing w:line="360" w:lineRule="auto"/>
        <w:rPr>
          <w:rFonts w:ascii="Arial" w:eastAsia="Calibri" w:hAnsi="Arial" w:cs="Arial"/>
          <w:sz w:val="26"/>
          <w:szCs w:val="26"/>
        </w:rPr>
      </w:pPr>
    </w:p>
    <w:p w14:paraId="71F57BBE" w14:textId="77777777" w:rsidR="001B5AD1" w:rsidRDefault="001B5AD1" w:rsidP="001B5AD1">
      <w:pPr>
        <w:spacing w:line="360" w:lineRule="auto"/>
        <w:jc w:val="center"/>
        <w:rPr>
          <w:rFonts w:ascii="Arial" w:eastAsia="Calibri" w:hAnsi="Arial" w:cs="Arial"/>
          <w:b/>
          <w:bCs/>
          <w:sz w:val="14"/>
          <w:szCs w:val="14"/>
        </w:rPr>
      </w:pPr>
    </w:p>
    <w:p w14:paraId="13B0F6C7" w14:textId="77361CA2" w:rsidR="00710B03" w:rsidRPr="001B5AD1" w:rsidRDefault="001B5AD1" w:rsidP="001B5AD1">
      <w:pPr>
        <w:spacing w:line="360" w:lineRule="auto"/>
        <w:jc w:val="center"/>
        <w:rPr>
          <w:rFonts w:ascii="Arial" w:eastAsia="Calibri" w:hAnsi="Arial" w:cs="Arial"/>
          <w:b/>
          <w:bCs/>
          <w:sz w:val="14"/>
          <w:szCs w:val="14"/>
        </w:rPr>
      </w:pPr>
      <w:r w:rsidRPr="001B5AD1">
        <w:rPr>
          <w:rFonts w:ascii="Arial" w:eastAsia="Calibri" w:hAnsi="Arial" w:cs="Arial"/>
          <w:b/>
          <w:bCs/>
          <w:sz w:val="14"/>
          <w:szCs w:val="14"/>
        </w:rPr>
        <w:t>LAS PRESENTES FRIMAS CORRESPONDEN AL RECURSO DE REVISIÓN 330/2019</w:t>
      </w:r>
    </w:p>
    <w:p w14:paraId="06F7EE6A" w14:textId="719922D4" w:rsidR="00710B03" w:rsidRDefault="00710B03" w:rsidP="00710B03">
      <w:pPr>
        <w:spacing w:line="360" w:lineRule="auto"/>
        <w:rPr>
          <w:rFonts w:ascii="Arial" w:eastAsia="Calibri" w:hAnsi="Arial" w:cs="Arial"/>
          <w:sz w:val="26"/>
          <w:szCs w:val="26"/>
        </w:rPr>
      </w:pPr>
    </w:p>
    <w:p w14:paraId="16390FE6" w14:textId="77777777" w:rsidR="001B5AD1" w:rsidRDefault="001B5AD1" w:rsidP="00710B03">
      <w:pPr>
        <w:spacing w:line="360" w:lineRule="auto"/>
        <w:rPr>
          <w:rFonts w:ascii="Arial" w:eastAsia="Calibri" w:hAnsi="Arial" w:cs="Arial"/>
          <w:sz w:val="26"/>
          <w:szCs w:val="26"/>
        </w:rPr>
      </w:pPr>
    </w:p>
    <w:p w14:paraId="7088BB67" w14:textId="77777777" w:rsidR="001B5AD1" w:rsidRDefault="001B5AD1" w:rsidP="00710B03">
      <w:pPr>
        <w:spacing w:line="360" w:lineRule="auto"/>
        <w:rPr>
          <w:rFonts w:ascii="Arial" w:eastAsia="Calibri" w:hAnsi="Arial" w:cs="Arial"/>
          <w:sz w:val="26"/>
          <w:szCs w:val="26"/>
        </w:rPr>
      </w:pPr>
    </w:p>
    <w:p w14:paraId="7081FBDF"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45A89006" w14:textId="77777777" w:rsidR="00710B03" w:rsidRDefault="00710B03" w:rsidP="00710B03">
      <w:pPr>
        <w:spacing w:line="360" w:lineRule="auto"/>
        <w:jc w:val="center"/>
        <w:rPr>
          <w:rFonts w:ascii="Arial" w:eastAsia="Calibri" w:hAnsi="Arial" w:cs="Arial"/>
          <w:sz w:val="26"/>
          <w:szCs w:val="26"/>
        </w:rPr>
      </w:pPr>
    </w:p>
    <w:p w14:paraId="6EAA1350" w14:textId="77777777" w:rsidR="00710B03" w:rsidRDefault="00710B03" w:rsidP="00710B03">
      <w:pPr>
        <w:spacing w:line="360" w:lineRule="auto"/>
        <w:jc w:val="center"/>
        <w:rPr>
          <w:rFonts w:ascii="Arial" w:eastAsia="Calibri" w:hAnsi="Arial" w:cs="Arial"/>
          <w:sz w:val="26"/>
          <w:szCs w:val="26"/>
        </w:rPr>
      </w:pPr>
    </w:p>
    <w:p w14:paraId="0DB3DBCD" w14:textId="2623A394" w:rsidR="00710B03" w:rsidRDefault="00710B03" w:rsidP="00710B03">
      <w:pPr>
        <w:spacing w:line="360" w:lineRule="auto"/>
        <w:jc w:val="center"/>
        <w:rPr>
          <w:rFonts w:ascii="Arial" w:eastAsia="Calibri" w:hAnsi="Arial" w:cs="Arial"/>
          <w:sz w:val="26"/>
          <w:szCs w:val="26"/>
        </w:rPr>
      </w:pPr>
    </w:p>
    <w:p w14:paraId="40472102" w14:textId="77777777" w:rsidR="001B5AD1" w:rsidRDefault="001B5AD1" w:rsidP="00710B03">
      <w:pPr>
        <w:spacing w:line="360" w:lineRule="auto"/>
        <w:jc w:val="center"/>
        <w:rPr>
          <w:rFonts w:ascii="Arial" w:eastAsia="Calibri" w:hAnsi="Arial" w:cs="Arial"/>
          <w:sz w:val="26"/>
          <w:szCs w:val="26"/>
        </w:rPr>
      </w:pPr>
    </w:p>
    <w:p w14:paraId="48040523"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5D45FC5C" w14:textId="77777777" w:rsidR="00710B03" w:rsidRDefault="00710B03" w:rsidP="00710B03">
      <w:pPr>
        <w:jc w:val="center"/>
        <w:rPr>
          <w:rFonts w:ascii="Arial" w:eastAsia="Calibri" w:hAnsi="Arial" w:cs="Arial"/>
          <w:sz w:val="26"/>
          <w:szCs w:val="26"/>
        </w:rPr>
      </w:pPr>
    </w:p>
    <w:p w14:paraId="60EF3DCC" w14:textId="77777777" w:rsidR="00710B03" w:rsidRDefault="00710B03" w:rsidP="00710B03">
      <w:pPr>
        <w:jc w:val="center"/>
        <w:rPr>
          <w:rFonts w:ascii="Arial" w:eastAsia="Calibri" w:hAnsi="Arial" w:cs="Arial"/>
          <w:sz w:val="26"/>
          <w:szCs w:val="26"/>
        </w:rPr>
      </w:pPr>
    </w:p>
    <w:p w14:paraId="552295EC" w14:textId="77777777" w:rsidR="00710B03" w:rsidRDefault="00710B03" w:rsidP="00710B03">
      <w:pPr>
        <w:spacing w:after="0" w:line="240" w:lineRule="auto"/>
        <w:jc w:val="center"/>
        <w:rPr>
          <w:rFonts w:ascii="Arial" w:eastAsia="Calibri" w:hAnsi="Arial" w:cs="Arial"/>
          <w:sz w:val="26"/>
          <w:szCs w:val="26"/>
        </w:rPr>
      </w:pPr>
    </w:p>
    <w:p w14:paraId="2ADE5E45" w14:textId="77777777" w:rsidR="00710B03" w:rsidRDefault="00710B03" w:rsidP="00710B03">
      <w:pPr>
        <w:spacing w:after="0" w:line="240" w:lineRule="auto"/>
        <w:jc w:val="center"/>
        <w:rPr>
          <w:rFonts w:ascii="Arial" w:eastAsia="Calibri" w:hAnsi="Arial" w:cs="Arial"/>
          <w:sz w:val="26"/>
          <w:szCs w:val="26"/>
        </w:rPr>
      </w:pPr>
    </w:p>
    <w:p w14:paraId="2FD3473F" w14:textId="77777777" w:rsidR="00710B03" w:rsidRDefault="00710B03" w:rsidP="00710B03">
      <w:pPr>
        <w:spacing w:after="0" w:line="240" w:lineRule="auto"/>
        <w:jc w:val="center"/>
        <w:rPr>
          <w:rFonts w:ascii="Arial" w:eastAsia="Calibri" w:hAnsi="Arial" w:cs="Arial"/>
          <w:sz w:val="26"/>
          <w:szCs w:val="26"/>
        </w:rPr>
      </w:pPr>
    </w:p>
    <w:p w14:paraId="57610EFB" w14:textId="77777777" w:rsidR="00710B03" w:rsidRDefault="00710B03" w:rsidP="00710B03">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41889DE2" w14:textId="77777777" w:rsidR="00710B03" w:rsidRDefault="00710B03" w:rsidP="00710B03">
      <w:pPr>
        <w:spacing w:after="0" w:line="240" w:lineRule="auto"/>
        <w:jc w:val="center"/>
        <w:rPr>
          <w:rFonts w:ascii="Arial" w:eastAsia="Calibri" w:hAnsi="Arial" w:cs="Arial"/>
          <w:sz w:val="26"/>
          <w:szCs w:val="26"/>
        </w:rPr>
      </w:pPr>
    </w:p>
    <w:p w14:paraId="311DB3C1" w14:textId="03CA2511" w:rsidR="00710B03" w:rsidRDefault="00710B03" w:rsidP="00710B03">
      <w:pPr>
        <w:rPr>
          <w:rFonts w:ascii="Arial" w:eastAsia="Calibri" w:hAnsi="Arial" w:cs="Arial"/>
          <w:sz w:val="26"/>
          <w:szCs w:val="26"/>
        </w:rPr>
      </w:pPr>
    </w:p>
    <w:p w14:paraId="7CFCC0C2" w14:textId="077BCC8A" w:rsidR="001B5AD1" w:rsidRDefault="001B5AD1" w:rsidP="00710B03">
      <w:pPr>
        <w:rPr>
          <w:rFonts w:ascii="Arial" w:eastAsia="Calibri" w:hAnsi="Arial" w:cs="Arial"/>
          <w:sz w:val="26"/>
          <w:szCs w:val="26"/>
        </w:rPr>
      </w:pPr>
    </w:p>
    <w:p w14:paraId="33627990" w14:textId="77777777" w:rsidR="001B5AD1" w:rsidRDefault="001B5AD1" w:rsidP="00710B03">
      <w:pPr>
        <w:rPr>
          <w:rFonts w:ascii="Arial" w:eastAsia="Calibri" w:hAnsi="Arial" w:cs="Arial"/>
          <w:sz w:val="26"/>
          <w:szCs w:val="26"/>
        </w:rPr>
      </w:pPr>
    </w:p>
    <w:p w14:paraId="5B85C5FC" w14:textId="77777777" w:rsidR="00710B03" w:rsidRDefault="00710B03" w:rsidP="00710B03">
      <w:pPr>
        <w:jc w:val="center"/>
        <w:rPr>
          <w:rFonts w:ascii="Arial" w:eastAsia="Calibri" w:hAnsi="Arial" w:cs="Arial"/>
          <w:sz w:val="26"/>
          <w:szCs w:val="26"/>
        </w:rPr>
      </w:pPr>
    </w:p>
    <w:p w14:paraId="36092A57" w14:textId="77777777" w:rsidR="00710B03" w:rsidRDefault="00710B03" w:rsidP="00710B03">
      <w:pPr>
        <w:jc w:val="center"/>
        <w:rPr>
          <w:rFonts w:ascii="Arial" w:eastAsia="Calibri" w:hAnsi="Arial" w:cs="Arial"/>
          <w:sz w:val="26"/>
          <w:szCs w:val="26"/>
        </w:rPr>
      </w:pPr>
      <w:r>
        <w:rPr>
          <w:rFonts w:ascii="Arial" w:eastAsia="Calibri" w:hAnsi="Arial" w:cs="Arial"/>
          <w:sz w:val="26"/>
          <w:szCs w:val="26"/>
        </w:rPr>
        <w:t>MAGISTRADO ADRIÁN QUIROGA AVENDAÑO</w:t>
      </w:r>
    </w:p>
    <w:p w14:paraId="18AA249F" w14:textId="63DE6253" w:rsidR="00710B03" w:rsidRDefault="00710B03" w:rsidP="00710B03">
      <w:pPr>
        <w:spacing w:line="360" w:lineRule="auto"/>
        <w:rPr>
          <w:rFonts w:ascii="Arial" w:eastAsia="Calibri" w:hAnsi="Arial" w:cs="Arial"/>
          <w:sz w:val="26"/>
          <w:szCs w:val="26"/>
        </w:rPr>
      </w:pPr>
    </w:p>
    <w:p w14:paraId="656F0243" w14:textId="77777777" w:rsidR="001B5AD1" w:rsidRDefault="001B5AD1" w:rsidP="00710B03">
      <w:pPr>
        <w:spacing w:line="360" w:lineRule="auto"/>
        <w:rPr>
          <w:rFonts w:ascii="Arial" w:eastAsia="Calibri" w:hAnsi="Arial" w:cs="Arial"/>
          <w:sz w:val="26"/>
          <w:szCs w:val="26"/>
        </w:rPr>
      </w:pPr>
    </w:p>
    <w:p w14:paraId="524BB982" w14:textId="77777777" w:rsidR="00710B03" w:rsidRDefault="00710B03" w:rsidP="00710B03">
      <w:pPr>
        <w:spacing w:line="360" w:lineRule="auto"/>
        <w:jc w:val="center"/>
        <w:rPr>
          <w:rFonts w:ascii="Arial" w:eastAsia="Calibri" w:hAnsi="Arial" w:cs="Arial"/>
          <w:sz w:val="26"/>
          <w:szCs w:val="26"/>
        </w:rPr>
      </w:pPr>
    </w:p>
    <w:p w14:paraId="3E189096"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4F6F9498" w14:textId="77777777" w:rsidR="00710B03" w:rsidRDefault="00710B03" w:rsidP="00710B03">
      <w:pPr>
        <w:spacing w:line="360" w:lineRule="auto"/>
        <w:jc w:val="center"/>
        <w:rPr>
          <w:rFonts w:ascii="Arial" w:eastAsia="Calibri" w:hAnsi="Arial" w:cs="Arial"/>
          <w:sz w:val="28"/>
          <w:szCs w:val="28"/>
        </w:rPr>
      </w:pPr>
      <w:r>
        <w:rPr>
          <w:rFonts w:ascii="Arial" w:eastAsia="Calibri" w:hAnsi="Arial" w:cs="Arial"/>
          <w:sz w:val="26"/>
          <w:szCs w:val="26"/>
        </w:rPr>
        <w:t>SECRETARIA GENERAL DE ACUERDOS</w:t>
      </w:r>
    </w:p>
    <w:p w14:paraId="06A47DB7" w14:textId="77777777" w:rsidR="00710B03" w:rsidRDefault="00710B03" w:rsidP="00710B03"/>
    <w:p w14:paraId="6F777792" w14:textId="77777777" w:rsidR="00710B03" w:rsidRDefault="00710B03" w:rsidP="00710B03">
      <w:pPr>
        <w:spacing w:line="360" w:lineRule="auto"/>
        <w:jc w:val="both"/>
        <w:rPr>
          <w:rFonts w:ascii="Arial" w:hAnsi="Arial" w:cs="Arial"/>
          <w:sz w:val="26"/>
          <w:szCs w:val="26"/>
        </w:rPr>
      </w:pPr>
    </w:p>
    <w:p w14:paraId="55330EAE" w14:textId="77777777" w:rsidR="00710B03" w:rsidRDefault="00710B03" w:rsidP="00710B03">
      <w:pPr>
        <w:spacing w:before="240" w:line="360" w:lineRule="auto"/>
        <w:ind w:firstLine="708"/>
        <w:jc w:val="both"/>
        <w:rPr>
          <w:sz w:val="26"/>
          <w:szCs w:val="26"/>
        </w:rPr>
      </w:pPr>
    </w:p>
    <w:p w14:paraId="22C6FFC1" w14:textId="77777777" w:rsidR="00C22D4A" w:rsidRDefault="00C22D4A" w:rsidP="00710B03">
      <w:pPr>
        <w:pStyle w:val="Sinespaciado"/>
        <w:spacing w:line="360" w:lineRule="auto"/>
        <w:jc w:val="both"/>
        <w:rPr>
          <w:rFonts w:ascii="Arial" w:hAnsi="Arial" w:cs="Arial"/>
          <w:sz w:val="26"/>
          <w:szCs w:val="26"/>
        </w:rPr>
      </w:pPr>
    </w:p>
    <w:sectPr w:rsidR="00C22D4A" w:rsidSect="00A0196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C76E8" w14:textId="77777777" w:rsidR="00EB3E4D" w:rsidRDefault="00EB3E4D">
      <w:pPr>
        <w:spacing w:after="0" w:line="240" w:lineRule="auto"/>
      </w:pPr>
      <w:r>
        <w:separator/>
      </w:r>
    </w:p>
  </w:endnote>
  <w:endnote w:type="continuationSeparator" w:id="0">
    <w:p w14:paraId="244E69F0" w14:textId="77777777" w:rsidR="00EB3E4D" w:rsidRDefault="00EB3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F1B6B" w14:textId="77777777" w:rsidR="00EB3E4D" w:rsidRDefault="00EB3E4D">
      <w:pPr>
        <w:spacing w:after="0" w:line="240" w:lineRule="auto"/>
      </w:pPr>
      <w:r>
        <w:separator/>
      </w:r>
    </w:p>
  </w:footnote>
  <w:footnote w:type="continuationSeparator" w:id="0">
    <w:p w14:paraId="4E8545CF" w14:textId="77777777" w:rsidR="00EB3E4D" w:rsidRDefault="00EB3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9A2651A" w14:textId="77777777" w:rsidR="00E61AB6" w:rsidRDefault="00E61AB6" w:rsidP="00D25099">
        <w:pPr>
          <w:pStyle w:val="Encabezado"/>
          <w:jc w:val="center"/>
        </w:pPr>
        <w:r>
          <w:fldChar w:fldCharType="begin"/>
        </w:r>
        <w:r>
          <w:instrText>PAGE   \* MERGEFORMAT</w:instrText>
        </w:r>
        <w:r>
          <w:fldChar w:fldCharType="separate"/>
        </w:r>
        <w:r w:rsidR="00D70134">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323C7159" w14:textId="77777777" w:rsidR="00E61AB6" w:rsidRDefault="00E61AB6" w:rsidP="00206B99">
        <w:pPr>
          <w:pStyle w:val="Encabezado"/>
          <w:jc w:val="center"/>
          <w:rPr>
            <w:noProof/>
          </w:rPr>
        </w:pPr>
        <w:r>
          <w:fldChar w:fldCharType="begin"/>
        </w:r>
        <w:r>
          <w:instrText xml:space="preserve"> PAGE   \* MERGEFORMAT </w:instrText>
        </w:r>
        <w:r>
          <w:fldChar w:fldCharType="separate"/>
        </w:r>
        <w:r w:rsidR="00D70134">
          <w:rPr>
            <w:noProof/>
          </w:rPr>
          <w:t>9</w:t>
        </w:r>
        <w:r>
          <w:rPr>
            <w:noProof/>
          </w:rPr>
          <w:fldChar w:fldCharType="end"/>
        </w:r>
      </w:p>
      <w:p w14:paraId="53D5202C" w14:textId="77777777" w:rsidR="00E61AB6" w:rsidRDefault="00EB3E4D" w:rsidP="008C74CA">
        <w:pPr>
          <w:pStyle w:val="Encabezado"/>
          <w:jc w:val="center"/>
        </w:pPr>
      </w:p>
    </w:sdtContent>
  </w:sdt>
  <w:p w14:paraId="324024B5" w14:textId="77777777" w:rsidR="00E61AB6" w:rsidRDefault="00E61AB6" w:rsidP="00256B01">
    <w:pPr>
      <w:pStyle w:val="Encabezado"/>
      <w:jc w:val="center"/>
    </w:pPr>
  </w:p>
  <w:p w14:paraId="61CCFCBB" w14:textId="77777777"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6002C1F2" wp14:editId="64D745C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19C5CC7" wp14:editId="569FF95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2"/>
  </w:num>
  <w:num w:numId="8">
    <w:abstractNumId w:val="8"/>
  </w:num>
  <w:num w:numId="9">
    <w:abstractNumId w:val="6"/>
  </w:num>
  <w:num w:numId="10">
    <w:abstractNumId w:val="7"/>
  </w:num>
  <w:num w:numId="11">
    <w:abstractNumId w:val="13"/>
  </w:num>
  <w:num w:numId="12">
    <w:abstractNumId w:val="4"/>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8F0"/>
    <w:rsid w:val="00013E4D"/>
    <w:rsid w:val="000169A3"/>
    <w:rsid w:val="00017C09"/>
    <w:rsid w:val="0002043C"/>
    <w:rsid w:val="00021DF1"/>
    <w:rsid w:val="0002236D"/>
    <w:rsid w:val="00023C0F"/>
    <w:rsid w:val="00026119"/>
    <w:rsid w:val="000265E3"/>
    <w:rsid w:val="00026C11"/>
    <w:rsid w:val="000330FB"/>
    <w:rsid w:val="0003331C"/>
    <w:rsid w:val="00035047"/>
    <w:rsid w:val="00035379"/>
    <w:rsid w:val="00036D01"/>
    <w:rsid w:val="000410A1"/>
    <w:rsid w:val="00041D15"/>
    <w:rsid w:val="0004288B"/>
    <w:rsid w:val="00042B31"/>
    <w:rsid w:val="0004387E"/>
    <w:rsid w:val="000451B6"/>
    <w:rsid w:val="0004575F"/>
    <w:rsid w:val="000458B9"/>
    <w:rsid w:val="00045A11"/>
    <w:rsid w:val="00050B7F"/>
    <w:rsid w:val="00053617"/>
    <w:rsid w:val="00053C13"/>
    <w:rsid w:val="00055CE8"/>
    <w:rsid w:val="0005701D"/>
    <w:rsid w:val="00057174"/>
    <w:rsid w:val="00057817"/>
    <w:rsid w:val="000612E4"/>
    <w:rsid w:val="000616B5"/>
    <w:rsid w:val="00061ABC"/>
    <w:rsid w:val="00061FEE"/>
    <w:rsid w:val="0006757B"/>
    <w:rsid w:val="00070777"/>
    <w:rsid w:val="00070E09"/>
    <w:rsid w:val="00070EF0"/>
    <w:rsid w:val="000737BF"/>
    <w:rsid w:val="0007458B"/>
    <w:rsid w:val="000752E9"/>
    <w:rsid w:val="0007568E"/>
    <w:rsid w:val="00075FE9"/>
    <w:rsid w:val="00076CEA"/>
    <w:rsid w:val="000803AB"/>
    <w:rsid w:val="00081361"/>
    <w:rsid w:val="000822AF"/>
    <w:rsid w:val="00083BEB"/>
    <w:rsid w:val="00085132"/>
    <w:rsid w:val="000856F6"/>
    <w:rsid w:val="00085F69"/>
    <w:rsid w:val="000862F6"/>
    <w:rsid w:val="00090B95"/>
    <w:rsid w:val="00093F83"/>
    <w:rsid w:val="00094546"/>
    <w:rsid w:val="0009618C"/>
    <w:rsid w:val="000961D2"/>
    <w:rsid w:val="000A1494"/>
    <w:rsid w:val="000A4E40"/>
    <w:rsid w:val="000A6360"/>
    <w:rsid w:val="000A6EC7"/>
    <w:rsid w:val="000A71C1"/>
    <w:rsid w:val="000A7BA9"/>
    <w:rsid w:val="000B0E70"/>
    <w:rsid w:val="000B1A06"/>
    <w:rsid w:val="000B2429"/>
    <w:rsid w:val="000B2654"/>
    <w:rsid w:val="000B3B3B"/>
    <w:rsid w:val="000B4122"/>
    <w:rsid w:val="000C1D4F"/>
    <w:rsid w:val="000C1F7C"/>
    <w:rsid w:val="000C313C"/>
    <w:rsid w:val="000C3DBF"/>
    <w:rsid w:val="000C4061"/>
    <w:rsid w:val="000C5F37"/>
    <w:rsid w:val="000D0E1D"/>
    <w:rsid w:val="000D1BD0"/>
    <w:rsid w:val="000D29A1"/>
    <w:rsid w:val="000D2FDE"/>
    <w:rsid w:val="000D3A61"/>
    <w:rsid w:val="000D6784"/>
    <w:rsid w:val="000E12D3"/>
    <w:rsid w:val="000E218B"/>
    <w:rsid w:val="000E2E24"/>
    <w:rsid w:val="000E322A"/>
    <w:rsid w:val="000E661D"/>
    <w:rsid w:val="000E7B02"/>
    <w:rsid w:val="000F018A"/>
    <w:rsid w:val="000F1C5E"/>
    <w:rsid w:val="000F3FF9"/>
    <w:rsid w:val="000F54B0"/>
    <w:rsid w:val="000F5D12"/>
    <w:rsid w:val="000F62C3"/>
    <w:rsid w:val="000F7CF6"/>
    <w:rsid w:val="000F7D7D"/>
    <w:rsid w:val="00103D64"/>
    <w:rsid w:val="00103FE7"/>
    <w:rsid w:val="00104403"/>
    <w:rsid w:val="001058D3"/>
    <w:rsid w:val="00105DF0"/>
    <w:rsid w:val="0010644A"/>
    <w:rsid w:val="00111465"/>
    <w:rsid w:val="00111B33"/>
    <w:rsid w:val="00111BFC"/>
    <w:rsid w:val="001144A1"/>
    <w:rsid w:val="00114AC5"/>
    <w:rsid w:val="00116579"/>
    <w:rsid w:val="00117924"/>
    <w:rsid w:val="00120740"/>
    <w:rsid w:val="001208F4"/>
    <w:rsid w:val="00121600"/>
    <w:rsid w:val="0012217B"/>
    <w:rsid w:val="00122F5E"/>
    <w:rsid w:val="001249CE"/>
    <w:rsid w:val="00125C8E"/>
    <w:rsid w:val="00126917"/>
    <w:rsid w:val="00126F80"/>
    <w:rsid w:val="00127839"/>
    <w:rsid w:val="00127D14"/>
    <w:rsid w:val="00130500"/>
    <w:rsid w:val="001308D4"/>
    <w:rsid w:val="00131CDF"/>
    <w:rsid w:val="00132794"/>
    <w:rsid w:val="00133C57"/>
    <w:rsid w:val="00133D64"/>
    <w:rsid w:val="00136897"/>
    <w:rsid w:val="0014067A"/>
    <w:rsid w:val="00140B67"/>
    <w:rsid w:val="00141175"/>
    <w:rsid w:val="00142893"/>
    <w:rsid w:val="001438A5"/>
    <w:rsid w:val="001441D3"/>
    <w:rsid w:val="0014459C"/>
    <w:rsid w:val="0014484E"/>
    <w:rsid w:val="001463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F2D"/>
    <w:rsid w:val="0019600D"/>
    <w:rsid w:val="001A2DD1"/>
    <w:rsid w:val="001A2EEB"/>
    <w:rsid w:val="001A3755"/>
    <w:rsid w:val="001A5951"/>
    <w:rsid w:val="001A5B4D"/>
    <w:rsid w:val="001A608E"/>
    <w:rsid w:val="001A7D56"/>
    <w:rsid w:val="001B1297"/>
    <w:rsid w:val="001B40F8"/>
    <w:rsid w:val="001B469D"/>
    <w:rsid w:val="001B5AD1"/>
    <w:rsid w:val="001B6227"/>
    <w:rsid w:val="001C0740"/>
    <w:rsid w:val="001C085D"/>
    <w:rsid w:val="001C1FCF"/>
    <w:rsid w:val="001C3488"/>
    <w:rsid w:val="001C4AAC"/>
    <w:rsid w:val="001C6A1B"/>
    <w:rsid w:val="001D0254"/>
    <w:rsid w:val="001D0A5A"/>
    <w:rsid w:val="001D2397"/>
    <w:rsid w:val="001D27A6"/>
    <w:rsid w:val="001D3995"/>
    <w:rsid w:val="001D3B81"/>
    <w:rsid w:val="001D4ABD"/>
    <w:rsid w:val="001D68F4"/>
    <w:rsid w:val="001D694C"/>
    <w:rsid w:val="001D730F"/>
    <w:rsid w:val="001D7F75"/>
    <w:rsid w:val="001D7FCD"/>
    <w:rsid w:val="001E1453"/>
    <w:rsid w:val="001E1758"/>
    <w:rsid w:val="001E3B11"/>
    <w:rsid w:val="001E503D"/>
    <w:rsid w:val="001E631B"/>
    <w:rsid w:val="001E680E"/>
    <w:rsid w:val="001E713F"/>
    <w:rsid w:val="001F03C6"/>
    <w:rsid w:val="001F3EC3"/>
    <w:rsid w:val="001F6B9A"/>
    <w:rsid w:val="001F72DF"/>
    <w:rsid w:val="00200843"/>
    <w:rsid w:val="0020247E"/>
    <w:rsid w:val="00202ECA"/>
    <w:rsid w:val="00203FD3"/>
    <w:rsid w:val="00205B4A"/>
    <w:rsid w:val="00206222"/>
    <w:rsid w:val="00206B99"/>
    <w:rsid w:val="002113FA"/>
    <w:rsid w:val="00211AEE"/>
    <w:rsid w:val="00211DEF"/>
    <w:rsid w:val="00212CDB"/>
    <w:rsid w:val="00212D0A"/>
    <w:rsid w:val="002142F8"/>
    <w:rsid w:val="00214B69"/>
    <w:rsid w:val="00216474"/>
    <w:rsid w:val="00216595"/>
    <w:rsid w:val="0021705A"/>
    <w:rsid w:val="00220280"/>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908C0"/>
    <w:rsid w:val="00291333"/>
    <w:rsid w:val="00292316"/>
    <w:rsid w:val="002923BB"/>
    <w:rsid w:val="00292C7D"/>
    <w:rsid w:val="00293A57"/>
    <w:rsid w:val="0029542B"/>
    <w:rsid w:val="00296549"/>
    <w:rsid w:val="00296748"/>
    <w:rsid w:val="00297F23"/>
    <w:rsid w:val="002A0B1C"/>
    <w:rsid w:val="002A28E5"/>
    <w:rsid w:val="002A2985"/>
    <w:rsid w:val="002A4088"/>
    <w:rsid w:val="002A411F"/>
    <w:rsid w:val="002A5510"/>
    <w:rsid w:val="002A63FB"/>
    <w:rsid w:val="002A6EF0"/>
    <w:rsid w:val="002A72DF"/>
    <w:rsid w:val="002A7D29"/>
    <w:rsid w:val="002B2AF4"/>
    <w:rsid w:val="002B3CD7"/>
    <w:rsid w:val="002B5C82"/>
    <w:rsid w:val="002B73F3"/>
    <w:rsid w:val="002B7422"/>
    <w:rsid w:val="002B79C4"/>
    <w:rsid w:val="002C01EA"/>
    <w:rsid w:val="002C0324"/>
    <w:rsid w:val="002C1CEA"/>
    <w:rsid w:val="002C291C"/>
    <w:rsid w:val="002C68FE"/>
    <w:rsid w:val="002C7363"/>
    <w:rsid w:val="002D0ACC"/>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17BA9"/>
    <w:rsid w:val="00321708"/>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1298"/>
    <w:rsid w:val="003548E8"/>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A0ACC"/>
    <w:rsid w:val="003A1F55"/>
    <w:rsid w:val="003A3A38"/>
    <w:rsid w:val="003A6E94"/>
    <w:rsid w:val="003B1512"/>
    <w:rsid w:val="003B1F45"/>
    <w:rsid w:val="003B20F0"/>
    <w:rsid w:val="003B2E9F"/>
    <w:rsid w:val="003B2FF4"/>
    <w:rsid w:val="003B303C"/>
    <w:rsid w:val="003B373B"/>
    <w:rsid w:val="003B4BAF"/>
    <w:rsid w:val="003B4FA7"/>
    <w:rsid w:val="003B68EA"/>
    <w:rsid w:val="003B6C7E"/>
    <w:rsid w:val="003B7C3A"/>
    <w:rsid w:val="003B7C7A"/>
    <w:rsid w:val="003C0AC1"/>
    <w:rsid w:val="003C3C72"/>
    <w:rsid w:val="003C4A93"/>
    <w:rsid w:val="003C63BE"/>
    <w:rsid w:val="003C6F64"/>
    <w:rsid w:val="003C7351"/>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3D47"/>
    <w:rsid w:val="0040457E"/>
    <w:rsid w:val="00404D0E"/>
    <w:rsid w:val="00405695"/>
    <w:rsid w:val="00407B2F"/>
    <w:rsid w:val="00411707"/>
    <w:rsid w:val="00412972"/>
    <w:rsid w:val="0041349D"/>
    <w:rsid w:val="004138D3"/>
    <w:rsid w:val="0041760B"/>
    <w:rsid w:val="00417A04"/>
    <w:rsid w:val="00423A9D"/>
    <w:rsid w:val="00424229"/>
    <w:rsid w:val="00425A0A"/>
    <w:rsid w:val="00425E38"/>
    <w:rsid w:val="00427081"/>
    <w:rsid w:val="00427DB7"/>
    <w:rsid w:val="0043026A"/>
    <w:rsid w:val="00433FAD"/>
    <w:rsid w:val="004365BF"/>
    <w:rsid w:val="004374C9"/>
    <w:rsid w:val="004400FB"/>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77B24"/>
    <w:rsid w:val="00485388"/>
    <w:rsid w:val="004870D8"/>
    <w:rsid w:val="00491DA5"/>
    <w:rsid w:val="004961AD"/>
    <w:rsid w:val="00496E71"/>
    <w:rsid w:val="00497E3B"/>
    <w:rsid w:val="004A1C7E"/>
    <w:rsid w:val="004A2326"/>
    <w:rsid w:val="004A319F"/>
    <w:rsid w:val="004A4ECC"/>
    <w:rsid w:val="004A54A3"/>
    <w:rsid w:val="004B0F4C"/>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CEE"/>
    <w:rsid w:val="004F3D2D"/>
    <w:rsid w:val="004F4970"/>
    <w:rsid w:val="004F4B8D"/>
    <w:rsid w:val="004F5821"/>
    <w:rsid w:val="004F674E"/>
    <w:rsid w:val="00501DFC"/>
    <w:rsid w:val="00501EAB"/>
    <w:rsid w:val="005043E1"/>
    <w:rsid w:val="00504407"/>
    <w:rsid w:val="005053FA"/>
    <w:rsid w:val="00505B50"/>
    <w:rsid w:val="005068F2"/>
    <w:rsid w:val="00510956"/>
    <w:rsid w:val="00510C9F"/>
    <w:rsid w:val="0051131D"/>
    <w:rsid w:val="005115C3"/>
    <w:rsid w:val="00512FF2"/>
    <w:rsid w:val="0051428C"/>
    <w:rsid w:val="00515E05"/>
    <w:rsid w:val="00516F56"/>
    <w:rsid w:val="00517C59"/>
    <w:rsid w:val="00520000"/>
    <w:rsid w:val="00521C06"/>
    <w:rsid w:val="00524659"/>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87EE4"/>
    <w:rsid w:val="005903F7"/>
    <w:rsid w:val="005913ED"/>
    <w:rsid w:val="00593333"/>
    <w:rsid w:val="00594670"/>
    <w:rsid w:val="00595186"/>
    <w:rsid w:val="00597A8F"/>
    <w:rsid w:val="00597C5A"/>
    <w:rsid w:val="005A0A32"/>
    <w:rsid w:val="005A0D5F"/>
    <w:rsid w:val="005A10FA"/>
    <w:rsid w:val="005A1C28"/>
    <w:rsid w:val="005A3800"/>
    <w:rsid w:val="005A415D"/>
    <w:rsid w:val="005A493F"/>
    <w:rsid w:val="005A717E"/>
    <w:rsid w:val="005B1192"/>
    <w:rsid w:val="005B13A7"/>
    <w:rsid w:val="005B2365"/>
    <w:rsid w:val="005B74A1"/>
    <w:rsid w:val="005C09C8"/>
    <w:rsid w:val="005C0B46"/>
    <w:rsid w:val="005C18BB"/>
    <w:rsid w:val="005C2C8E"/>
    <w:rsid w:val="005C32A7"/>
    <w:rsid w:val="005C3AA7"/>
    <w:rsid w:val="005C414F"/>
    <w:rsid w:val="005C770C"/>
    <w:rsid w:val="005C7C2F"/>
    <w:rsid w:val="005C7EF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1FFD"/>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2A0"/>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4F5"/>
    <w:rsid w:val="00653C7A"/>
    <w:rsid w:val="00655BA3"/>
    <w:rsid w:val="00655D87"/>
    <w:rsid w:val="006609C0"/>
    <w:rsid w:val="00661E08"/>
    <w:rsid w:val="00662EA5"/>
    <w:rsid w:val="0066306B"/>
    <w:rsid w:val="0066335A"/>
    <w:rsid w:val="0066407D"/>
    <w:rsid w:val="006640C5"/>
    <w:rsid w:val="00667874"/>
    <w:rsid w:val="00670A3B"/>
    <w:rsid w:val="006735F6"/>
    <w:rsid w:val="00674D05"/>
    <w:rsid w:val="00675661"/>
    <w:rsid w:val="00676994"/>
    <w:rsid w:val="00676DFB"/>
    <w:rsid w:val="006776E3"/>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2EE"/>
    <w:rsid w:val="006C1383"/>
    <w:rsid w:val="006C2F23"/>
    <w:rsid w:val="006C31AF"/>
    <w:rsid w:val="006C3540"/>
    <w:rsid w:val="006D1203"/>
    <w:rsid w:val="006D4142"/>
    <w:rsid w:val="006D4B71"/>
    <w:rsid w:val="006D7AAA"/>
    <w:rsid w:val="006D7DDD"/>
    <w:rsid w:val="006E01BD"/>
    <w:rsid w:val="006E04EF"/>
    <w:rsid w:val="006E19FC"/>
    <w:rsid w:val="006E1B16"/>
    <w:rsid w:val="006E22F2"/>
    <w:rsid w:val="006E27BA"/>
    <w:rsid w:val="006E3292"/>
    <w:rsid w:val="006E43D3"/>
    <w:rsid w:val="006E44A9"/>
    <w:rsid w:val="006E6519"/>
    <w:rsid w:val="006F0897"/>
    <w:rsid w:val="006F0D29"/>
    <w:rsid w:val="006F2412"/>
    <w:rsid w:val="006F2D83"/>
    <w:rsid w:val="006F33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B03"/>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08A5"/>
    <w:rsid w:val="00752052"/>
    <w:rsid w:val="00752A88"/>
    <w:rsid w:val="00752B02"/>
    <w:rsid w:val="0075416A"/>
    <w:rsid w:val="00755251"/>
    <w:rsid w:val="007568F4"/>
    <w:rsid w:val="007569A2"/>
    <w:rsid w:val="007571C0"/>
    <w:rsid w:val="0075724E"/>
    <w:rsid w:val="007618AE"/>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29A4"/>
    <w:rsid w:val="008234B9"/>
    <w:rsid w:val="00827DD2"/>
    <w:rsid w:val="0083002A"/>
    <w:rsid w:val="00830234"/>
    <w:rsid w:val="00830884"/>
    <w:rsid w:val="008308BC"/>
    <w:rsid w:val="00831537"/>
    <w:rsid w:val="00831727"/>
    <w:rsid w:val="00832757"/>
    <w:rsid w:val="00832BFA"/>
    <w:rsid w:val="00832F03"/>
    <w:rsid w:val="00832FE5"/>
    <w:rsid w:val="00836C5E"/>
    <w:rsid w:val="0084114B"/>
    <w:rsid w:val="00841573"/>
    <w:rsid w:val="00841AEF"/>
    <w:rsid w:val="00841CA9"/>
    <w:rsid w:val="00842ED4"/>
    <w:rsid w:val="00844A42"/>
    <w:rsid w:val="00845EA4"/>
    <w:rsid w:val="00847A1D"/>
    <w:rsid w:val="00847D32"/>
    <w:rsid w:val="00847F39"/>
    <w:rsid w:val="00851407"/>
    <w:rsid w:val="008525A5"/>
    <w:rsid w:val="008550F0"/>
    <w:rsid w:val="00855650"/>
    <w:rsid w:val="008561AA"/>
    <w:rsid w:val="00857BD3"/>
    <w:rsid w:val="00860037"/>
    <w:rsid w:val="008602E9"/>
    <w:rsid w:val="00860FEF"/>
    <w:rsid w:val="008618D9"/>
    <w:rsid w:val="00861BBB"/>
    <w:rsid w:val="0086361E"/>
    <w:rsid w:val="0086364F"/>
    <w:rsid w:val="008649E5"/>
    <w:rsid w:val="00864F72"/>
    <w:rsid w:val="00866FC9"/>
    <w:rsid w:val="00872B14"/>
    <w:rsid w:val="008738A1"/>
    <w:rsid w:val="00873D60"/>
    <w:rsid w:val="00874C23"/>
    <w:rsid w:val="00874D05"/>
    <w:rsid w:val="0087504D"/>
    <w:rsid w:val="00875CD2"/>
    <w:rsid w:val="00880B66"/>
    <w:rsid w:val="00881A6F"/>
    <w:rsid w:val="00881FFB"/>
    <w:rsid w:val="008827C3"/>
    <w:rsid w:val="00883E64"/>
    <w:rsid w:val="0088403D"/>
    <w:rsid w:val="008850E5"/>
    <w:rsid w:val="00885C97"/>
    <w:rsid w:val="00885CDE"/>
    <w:rsid w:val="008946EA"/>
    <w:rsid w:val="008947B5"/>
    <w:rsid w:val="00894942"/>
    <w:rsid w:val="00894D4A"/>
    <w:rsid w:val="00897C9D"/>
    <w:rsid w:val="008A0C2E"/>
    <w:rsid w:val="008A20F1"/>
    <w:rsid w:val="008A2A09"/>
    <w:rsid w:val="008A3E11"/>
    <w:rsid w:val="008A4071"/>
    <w:rsid w:val="008A47B2"/>
    <w:rsid w:val="008A5670"/>
    <w:rsid w:val="008A6B4E"/>
    <w:rsid w:val="008B1D4F"/>
    <w:rsid w:val="008B2E64"/>
    <w:rsid w:val="008B2FDE"/>
    <w:rsid w:val="008B4B2E"/>
    <w:rsid w:val="008B4EBC"/>
    <w:rsid w:val="008B57AB"/>
    <w:rsid w:val="008B5E35"/>
    <w:rsid w:val="008C0452"/>
    <w:rsid w:val="008C297E"/>
    <w:rsid w:val="008C3544"/>
    <w:rsid w:val="008C380D"/>
    <w:rsid w:val="008C508D"/>
    <w:rsid w:val="008C74CA"/>
    <w:rsid w:val="008D04B8"/>
    <w:rsid w:val="008D1236"/>
    <w:rsid w:val="008D38EC"/>
    <w:rsid w:val="008E030D"/>
    <w:rsid w:val="008E215F"/>
    <w:rsid w:val="008E2F27"/>
    <w:rsid w:val="008E4231"/>
    <w:rsid w:val="008E586E"/>
    <w:rsid w:val="008E5A8E"/>
    <w:rsid w:val="008E7F37"/>
    <w:rsid w:val="008F05C2"/>
    <w:rsid w:val="008F52F4"/>
    <w:rsid w:val="008F6A42"/>
    <w:rsid w:val="008F7D31"/>
    <w:rsid w:val="00900115"/>
    <w:rsid w:val="009007FC"/>
    <w:rsid w:val="00900A88"/>
    <w:rsid w:val="0090282D"/>
    <w:rsid w:val="009031EC"/>
    <w:rsid w:val="00903BE5"/>
    <w:rsid w:val="009049BE"/>
    <w:rsid w:val="00904D09"/>
    <w:rsid w:val="009050C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3AB5"/>
    <w:rsid w:val="00964969"/>
    <w:rsid w:val="00964A87"/>
    <w:rsid w:val="00965794"/>
    <w:rsid w:val="00965870"/>
    <w:rsid w:val="00970BC4"/>
    <w:rsid w:val="0097108A"/>
    <w:rsid w:val="00973D8D"/>
    <w:rsid w:val="00974E8B"/>
    <w:rsid w:val="009752F6"/>
    <w:rsid w:val="009758DB"/>
    <w:rsid w:val="009768B5"/>
    <w:rsid w:val="009773A7"/>
    <w:rsid w:val="0097768E"/>
    <w:rsid w:val="009801AA"/>
    <w:rsid w:val="00981C46"/>
    <w:rsid w:val="00983201"/>
    <w:rsid w:val="00984197"/>
    <w:rsid w:val="00984587"/>
    <w:rsid w:val="00986534"/>
    <w:rsid w:val="009874A8"/>
    <w:rsid w:val="009913D4"/>
    <w:rsid w:val="00991B75"/>
    <w:rsid w:val="00993A3D"/>
    <w:rsid w:val="00995692"/>
    <w:rsid w:val="0099574B"/>
    <w:rsid w:val="00996B6C"/>
    <w:rsid w:val="00997217"/>
    <w:rsid w:val="00997F96"/>
    <w:rsid w:val="009A33AC"/>
    <w:rsid w:val="009A33BE"/>
    <w:rsid w:val="009A595E"/>
    <w:rsid w:val="009A5AE2"/>
    <w:rsid w:val="009A5D8D"/>
    <w:rsid w:val="009B1106"/>
    <w:rsid w:val="009B1EAF"/>
    <w:rsid w:val="009B38C8"/>
    <w:rsid w:val="009B3FAA"/>
    <w:rsid w:val="009B4DEF"/>
    <w:rsid w:val="009B7683"/>
    <w:rsid w:val="009C4221"/>
    <w:rsid w:val="009C4881"/>
    <w:rsid w:val="009C5CF3"/>
    <w:rsid w:val="009C5CFE"/>
    <w:rsid w:val="009D1ED8"/>
    <w:rsid w:val="009D3911"/>
    <w:rsid w:val="009D4A0A"/>
    <w:rsid w:val="009D6659"/>
    <w:rsid w:val="009D7058"/>
    <w:rsid w:val="009E0336"/>
    <w:rsid w:val="009E10EC"/>
    <w:rsid w:val="009E3A9A"/>
    <w:rsid w:val="009E5841"/>
    <w:rsid w:val="009F50FA"/>
    <w:rsid w:val="009F7944"/>
    <w:rsid w:val="00A01965"/>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6FFF"/>
    <w:rsid w:val="00A670F3"/>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97A74"/>
    <w:rsid w:val="00AA0100"/>
    <w:rsid w:val="00AA0A4A"/>
    <w:rsid w:val="00AA1DF2"/>
    <w:rsid w:val="00AA27AB"/>
    <w:rsid w:val="00AA29E9"/>
    <w:rsid w:val="00AA38C5"/>
    <w:rsid w:val="00AA3DF2"/>
    <w:rsid w:val="00AA512C"/>
    <w:rsid w:val="00AA7DE5"/>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C68EB"/>
    <w:rsid w:val="00AD1E25"/>
    <w:rsid w:val="00AD38ED"/>
    <w:rsid w:val="00AD4282"/>
    <w:rsid w:val="00AD77FD"/>
    <w:rsid w:val="00AE1A7A"/>
    <w:rsid w:val="00AE4894"/>
    <w:rsid w:val="00AE5AC8"/>
    <w:rsid w:val="00AF32B0"/>
    <w:rsid w:val="00AF6B54"/>
    <w:rsid w:val="00AF6F6A"/>
    <w:rsid w:val="00AF71F0"/>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0E3"/>
    <w:rsid w:val="00B244A4"/>
    <w:rsid w:val="00B259E2"/>
    <w:rsid w:val="00B26CCB"/>
    <w:rsid w:val="00B31114"/>
    <w:rsid w:val="00B31B5C"/>
    <w:rsid w:val="00B347AA"/>
    <w:rsid w:val="00B34D98"/>
    <w:rsid w:val="00B35503"/>
    <w:rsid w:val="00B37C1A"/>
    <w:rsid w:val="00B37E5F"/>
    <w:rsid w:val="00B408F8"/>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4EFA"/>
    <w:rsid w:val="00B661E3"/>
    <w:rsid w:val="00B66885"/>
    <w:rsid w:val="00B7058E"/>
    <w:rsid w:val="00B70873"/>
    <w:rsid w:val="00B70EC1"/>
    <w:rsid w:val="00B7103E"/>
    <w:rsid w:val="00B71315"/>
    <w:rsid w:val="00B7173A"/>
    <w:rsid w:val="00B72FDD"/>
    <w:rsid w:val="00B737DD"/>
    <w:rsid w:val="00B73E27"/>
    <w:rsid w:val="00B758E5"/>
    <w:rsid w:val="00B76BB2"/>
    <w:rsid w:val="00B76F62"/>
    <w:rsid w:val="00B77236"/>
    <w:rsid w:val="00B77B2E"/>
    <w:rsid w:val="00B8098C"/>
    <w:rsid w:val="00B81A09"/>
    <w:rsid w:val="00B81A76"/>
    <w:rsid w:val="00B83381"/>
    <w:rsid w:val="00B8390D"/>
    <w:rsid w:val="00B860B7"/>
    <w:rsid w:val="00B86AC7"/>
    <w:rsid w:val="00B87E94"/>
    <w:rsid w:val="00B90D57"/>
    <w:rsid w:val="00B90ED9"/>
    <w:rsid w:val="00B91207"/>
    <w:rsid w:val="00B92A38"/>
    <w:rsid w:val="00B9309D"/>
    <w:rsid w:val="00B94DC9"/>
    <w:rsid w:val="00B95F1A"/>
    <w:rsid w:val="00B96976"/>
    <w:rsid w:val="00BA05BF"/>
    <w:rsid w:val="00BA0DB3"/>
    <w:rsid w:val="00BA0E31"/>
    <w:rsid w:val="00BA2A3B"/>
    <w:rsid w:val="00BA2FEE"/>
    <w:rsid w:val="00BA3827"/>
    <w:rsid w:val="00BA3BBE"/>
    <w:rsid w:val="00BA42E0"/>
    <w:rsid w:val="00BB1EC2"/>
    <w:rsid w:val="00BB2686"/>
    <w:rsid w:val="00BB60AA"/>
    <w:rsid w:val="00BB62D7"/>
    <w:rsid w:val="00BB7BCF"/>
    <w:rsid w:val="00BC05E2"/>
    <w:rsid w:val="00BC0C9A"/>
    <w:rsid w:val="00BC578F"/>
    <w:rsid w:val="00BC7BD0"/>
    <w:rsid w:val="00BD08FE"/>
    <w:rsid w:val="00BD249F"/>
    <w:rsid w:val="00BD3D4C"/>
    <w:rsid w:val="00BD5CAE"/>
    <w:rsid w:val="00BD5DA1"/>
    <w:rsid w:val="00BD6297"/>
    <w:rsid w:val="00BD6C96"/>
    <w:rsid w:val="00BD7208"/>
    <w:rsid w:val="00BD7515"/>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4398"/>
    <w:rsid w:val="00BF5BE2"/>
    <w:rsid w:val="00C00D17"/>
    <w:rsid w:val="00C02A64"/>
    <w:rsid w:val="00C052EA"/>
    <w:rsid w:val="00C05316"/>
    <w:rsid w:val="00C06278"/>
    <w:rsid w:val="00C06502"/>
    <w:rsid w:val="00C06661"/>
    <w:rsid w:val="00C11344"/>
    <w:rsid w:val="00C1297D"/>
    <w:rsid w:val="00C13630"/>
    <w:rsid w:val="00C13734"/>
    <w:rsid w:val="00C14017"/>
    <w:rsid w:val="00C148AE"/>
    <w:rsid w:val="00C14B07"/>
    <w:rsid w:val="00C1506F"/>
    <w:rsid w:val="00C22D01"/>
    <w:rsid w:val="00C22D4A"/>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9D5"/>
    <w:rsid w:val="00C43BCA"/>
    <w:rsid w:val="00C446B2"/>
    <w:rsid w:val="00C45315"/>
    <w:rsid w:val="00C46841"/>
    <w:rsid w:val="00C46DE0"/>
    <w:rsid w:val="00C51424"/>
    <w:rsid w:val="00C51952"/>
    <w:rsid w:val="00C52510"/>
    <w:rsid w:val="00C539E3"/>
    <w:rsid w:val="00C55168"/>
    <w:rsid w:val="00C5557D"/>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5BEE"/>
    <w:rsid w:val="00C861DF"/>
    <w:rsid w:val="00C8777A"/>
    <w:rsid w:val="00C904A0"/>
    <w:rsid w:val="00C9115E"/>
    <w:rsid w:val="00C9167C"/>
    <w:rsid w:val="00C926A1"/>
    <w:rsid w:val="00C9405A"/>
    <w:rsid w:val="00C94AA0"/>
    <w:rsid w:val="00C95207"/>
    <w:rsid w:val="00C962CF"/>
    <w:rsid w:val="00C96DB7"/>
    <w:rsid w:val="00CA1B76"/>
    <w:rsid w:val="00CA4E8C"/>
    <w:rsid w:val="00CA4F35"/>
    <w:rsid w:val="00CA6573"/>
    <w:rsid w:val="00CA7887"/>
    <w:rsid w:val="00CB27A4"/>
    <w:rsid w:val="00CB621B"/>
    <w:rsid w:val="00CB65EC"/>
    <w:rsid w:val="00CB6E8A"/>
    <w:rsid w:val="00CB742F"/>
    <w:rsid w:val="00CB7D13"/>
    <w:rsid w:val="00CC1DB1"/>
    <w:rsid w:val="00CC5A7E"/>
    <w:rsid w:val="00CC7CEF"/>
    <w:rsid w:val="00CD0468"/>
    <w:rsid w:val="00CD0E3B"/>
    <w:rsid w:val="00CD1491"/>
    <w:rsid w:val="00CD64DE"/>
    <w:rsid w:val="00CD6EC0"/>
    <w:rsid w:val="00CD7121"/>
    <w:rsid w:val="00CE49FC"/>
    <w:rsid w:val="00CE50AD"/>
    <w:rsid w:val="00CE5195"/>
    <w:rsid w:val="00CE51E4"/>
    <w:rsid w:val="00CF10FC"/>
    <w:rsid w:val="00CF1E45"/>
    <w:rsid w:val="00CF5631"/>
    <w:rsid w:val="00CF6971"/>
    <w:rsid w:val="00CF7993"/>
    <w:rsid w:val="00D00AC1"/>
    <w:rsid w:val="00D014AF"/>
    <w:rsid w:val="00D03926"/>
    <w:rsid w:val="00D03B93"/>
    <w:rsid w:val="00D05227"/>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0179"/>
    <w:rsid w:val="00D434D5"/>
    <w:rsid w:val="00D44218"/>
    <w:rsid w:val="00D4494B"/>
    <w:rsid w:val="00D45843"/>
    <w:rsid w:val="00D45EB6"/>
    <w:rsid w:val="00D51380"/>
    <w:rsid w:val="00D5482F"/>
    <w:rsid w:val="00D566F5"/>
    <w:rsid w:val="00D56752"/>
    <w:rsid w:val="00D56F54"/>
    <w:rsid w:val="00D5720A"/>
    <w:rsid w:val="00D60C8A"/>
    <w:rsid w:val="00D62375"/>
    <w:rsid w:val="00D63A6F"/>
    <w:rsid w:val="00D70134"/>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2789A"/>
    <w:rsid w:val="00E31D43"/>
    <w:rsid w:val="00E32EEE"/>
    <w:rsid w:val="00E33520"/>
    <w:rsid w:val="00E3623E"/>
    <w:rsid w:val="00E37775"/>
    <w:rsid w:val="00E40BC0"/>
    <w:rsid w:val="00E411D3"/>
    <w:rsid w:val="00E41A8D"/>
    <w:rsid w:val="00E41EAA"/>
    <w:rsid w:val="00E427DF"/>
    <w:rsid w:val="00E43435"/>
    <w:rsid w:val="00E475A6"/>
    <w:rsid w:val="00E47828"/>
    <w:rsid w:val="00E50DBE"/>
    <w:rsid w:val="00E52305"/>
    <w:rsid w:val="00E526B7"/>
    <w:rsid w:val="00E53BFB"/>
    <w:rsid w:val="00E553C7"/>
    <w:rsid w:val="00E57493"/>
    <w:rsid w:val="00E60ED0"/>
    <w:rsid w:val="00E613F2"/>
    <w:rsid w:val="00E61AB6"/>
    <w:rsid w:val="00E61CDE"/>
    <w:rsid w:val="00E65459"/>
    <w:rsid w:val="00E66317"/>
    <w:rsid w:val="00E66951"/>
    <w:rsid w:val="00E67D3C"/>
    <w:rsid w:val="00E7006D"/>
    <w:rsid w:val="00E705F5"/>
    <w:rsid w:val="00E75BB5"/>
    <w:rsid w:val="00E808D6"/>
    <w:rsid w:val="00E80E37"/>
    <w:rsid w:val="00E83450"/>
    <w:rsid w:val="00E8389D"/>
    <w:rsid w:val="00E83965"/>
    <w:rsid w:val="00E86739"/>
    <w:rsid w:val="00E90E54"/>
    <w:rsid w:val="00E91457"/>
    <w:rsid w:val="00E9157A"/>
    <w:rsid w:val="00E91FF2"/>
    <w:rsid w:val="00E94929"/>
    <w:rsid w:val="00E94FF3"/>
    <w:rsid w:val="00E9514D"/>
    <w:rsid w:val="00E96BEB"/>
    <w:rsid w:val="00EA0F7F"/>
    <w:rsid w:val="00EA2C19"/>
    <w:rsid w:val="00EA379C"/>
    <w:rsid w:val="00EA37E1"/>
    <w:rsid w:val="00EA4780"/>
    <w:rsid w:val="00EA4997"/>
    <w:rsid w:val="00EA4DC3"/>
    <w:rsid w:val="00EA4F63"/>
    <w:rsid w:val="00EA5167"/>
    <w:rsid w:val="00EA7123"/>
    <w:rsid w:val="00EB37B1"/>
    <w:rsid w:val="00EB3E4D"/>
    <w:rsid w:val="00EB4DFF"/>
    <w:rsid w:val="00EB5240"/>
    <w:rsid w:val="00EC2DA8"/>
    <w:rsid w:val="00EC45FC"/>
    <w:rsid w:val="00EC4A4E"/>
    <w:rsid w:val="00EC6A8E"/>
    <w:rsid w:val="00EC6BCB"/>
    <w:rsid w:val="00ED073E"/>
    <w:rsid w:val="00ED2E55"/>
    <w:rsid w:val="00ED54D9"/>
    <w:rsid w:val="00ED5DDA"/>
    <w:rsid w:val="00ED7D48"/>
    <w:rsid w:val="00EE06BA"/>
    <w:rsid w:val="00EE082B"/>
    <w:rsid w:val="00EE1352"/>
    <w:rsid w:val="00EE3E2A"/>
    <w:rsid w:val="00EE480B"/>
    <w:rsid w:val="00EE695C"/>
    <w:rsid w:val="00EF452B"/>
    <w:rsid w:val="00EF4ADB"/>
    <w:rsid w:val="00F0156D"/>
    <w:rsid w:val="00F02DE0"/>
    <w:rsid w:val="00F0430C"/>
    <w:rsid w:val="00F053FC"/>
    <w:rsid w:val="00F06CB3"/>
    <w:rsid w:val="00F06E50"/>
    <w:rsid w:val="00F079CC"/>
    <w:rsid w:val="00F07A83"/>
    <w:rsid w:val="00F07FC2"/>
    <w:rsid w:val="00F123A4"/>
    <w:rsid w:val="00F13DD5"/>
    <w:rsid w:val="00F14677"/>
    <w:rsid w:val="00F1519C"/>
    <w:rsid w:val="00F16359"/>
    <w:rsid w:val="00F21698"/>
    <w:rsid w:val="00F22195"/>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0FB0"/>
    <w:rsid w:val="00FE10E6"/>
    <w:rsid w:val="00FE1705"/>
    <w:rsid w:val="00FE2152"/>
    <w:rsid w:val="00FE324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A9882"/>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character" w:customStyle="1" w:styleId="red">
    <w:name w:val="red"/>
    <w:basedOn w:val="Fuentedeprrafopredeter"/>
    <w:rsid w:val="00E61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0416444">
      <w:bodyDiv w:val="1"/>
      <w:marLeft w:val="0"/>
      <w:marRight w:val="0"/>
      <w:marTop w:val="0"/>
      <w:marBottom w:val="0"/>
      <w:divBdr>
        <w:top w:val="none" w:sz="0" w:space="0" w:color="auto"/>
        <w:left w:val="none" w:sz="0" w:space="0" w:color="auto"/>
        <w:bottom w:val="none" w:sz="0" w:space="0" w:color="auto"/>
        <w:right w:val="none" w:sz="0" w:space="0" w:color="auto"/>
      </w:divBdr>
      <w:divsChild>
        <w:div w:id="325397696">
          <w:marLeft w:val="0"/>
          <w:marRight w:val="0"/>
          <w:marTop w:val="0"/>
          <w:marBottom w:val="0"/>
          <w:divBdr>
            <w:top w:val="none" w:sz="0" w:space="0" w:color="auto"/>
            <w:left w:val="none" w:sz="0" w:space="0" w:color="auto"/>
            <w:bottom w:val="none" w:sz="0" w:space="0" w:color="auto"/>
            <w:right w:val="none" w:sz="0" w:space="0" w:color="auto"/>
          </w:divBdr>
        </w:div>
      </w:divsChild>
    </w:div>
    <w:div w:id="144896630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ED484-A247-4012-B386-8F1719C7F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4639</Words>
  <Characters>25517</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2019-03-28T19:02:00Z</cp:lastPrinted>
  <dcterms:created xsi:type="dcterms:W3CDTF">2020-09-23T17:12:00Z</dcterms:created>
  <dcterms:modified xsi:type="dcterms:W3CDTF">2020-09-23T17:12:00Z</dcterms:modified>
</cp:coreProperties>
</file>