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A4CC2B" w14:textId="73B373F5" w:rsidR="00AC66F5" w:rsidRDefault="00100594" w:rsidP="00FF6241">
      <w:pPr>
        <w:spacing w:after="0" w:line="240" w:lineRule="auto"/>
      </w:pPr>
      <w:r>
        <w:tab/>
      </w:r>
      <w:r>
        <w:tab/>
      </w:r>
    </w:p>
    <w:tbl>
      <w:tblPr>
        <w:tblpPr w:leftFromText="141" w:rightFromText="141" w:bottomFromText="200" w:vertAnchor="text" w:horzAnchor="page" w:tblpX="1941" w:tblpY="-386"/>
        <w:tblW w:w="9780" w:type="dxa"/>
        <w:tblLayout w:type="fixed"/>
        <w:tblCellMar>
          <w:left w:w="70" w:type="dxa"/>
          <w:right w:w="70" w:type="dxa"/>
        </w:tblCellMar>
        <w:tblLook w:val="04A0" w:firstRow="1" w:lastRow="0" w:firstColumn="1" w:lastColumn="0" w:noHBand="0" w:noVBand="1"/>
      </w:tblPr>
      <w:tblGrid>
        <w:gridCol w:w="2356"/>
        <w:gridCol w:w="7424"/>
      </w:tblGrid>
      <w:tr w:rsidR="00AC66F5" w14:paraId="286D762B" w14:textId="77777777" w:rsidTr="00AC66F5">
        <w:tc>
          <w:tcPr>
            <w:tcW w:w="2356" w:type="dxa"/>
          </w:tcPr>
          <w:p w14:paraId="59398641" w14:textId="77777777" w:rsidR="00AC66F5" w:rsidRDefault="00AC66F5">
            <w:pPr>
              <w:spacing w:after="0" w:line="240" w:lineRule="auto"/>
              <w:rPr>
                <w:rFonts w:ascii="Arial" w:hAnsi="Arial" w:cs="Arial"/>
                <w:b/>
                <w:sz w:val="26"/>
                <w:szCs w:val="26"/>
              </w:rPr>
            </w:pPr>
            <w:r>
              <w:rPr>
                <w:rFonts w:ascii="Arial" w:hAnsi="Arial" w:cs="Arial"/>
                <w:b/>
                <w:sz w:val="26"/>
                <w:szCs w:val="26"/>
              </w:rPr>
              <w:t xml:space="preserve"> </w:t>
            </w:r>
          </w:p>
          <w:p w14:paraId="0EE0568A" w14:textId="77777777" w:rsidR="00AC66F5" w:rsidRDefault="00AC66F5">
            <w:pPr>
              <w:spacing w:after="0" w:line="240" w:lineRule="auto"/>
              <w:rPr>
                <w:rFonts w:ascii="Arial" w:hAnsi="Arial" w:cs="Arial"/>
                <w:b/>
                <w:sz w:val="26"/>
                <w:szCs w:val="26"/>
              </w:rPr>
            </w:pPr>
          </w:p>
        </w:tc>
        <w:tc>
          <w:tcPr>
            <w:tcW w:w="7426" w:type="dxa"/>
            <w:hideMark/>
          </w:tcPr>
          <w:p w14:paraId="4F64A753" w14:textId="77777777" w:rsidR="00AC66F5" w:rsidRDefault="00AC66F5">
            <w:pPr>
              <w:tabs>
                <w:tab w:val="left" w:pos="3103"/>
              </w:tabs>
              <w:spacing w:after="0" w:line="240" w:lineRule="auto"/>
              <w:ind w:left="2961" w:hanging="2961"/>
              <w:jc w:val="both"/>
              <w:rPr>
                <w:rFonts w:ascii="Arial" w:hAnsi="Arial" w:cs="Arial"/>
                <w:b/>
                <w:i/>
                <w:iCs/>
                <w:caps/>
                <w:sz w:val="26"/>
                <w:szCs w:val="26"/>
              </w:rPr>
            </w:pPr>
            <w:r>
              <w:rPr>
                <w:rFonts w:ascii="Arial" w:hAnsi="Arial" w:cs="Arial"/>
                <w:b/>
                <w:i/>
                <w:iCs/>
                <w:caps/>
                <w:sz w:val="26"/>
                <w:szCs w:val="26"/>
              </w:rPr>
              <w:t xml:space="preserve">                       </w:t>
            </w:r>
          </w:p>
          <w:p w14:paraId="63740805" w14:textId="77777777" w:rsidR="00AC66F5" w:rsidRDefault="00AC66F5">
            <w:pPr>
              <w:tabs>
                <w:tab w:val="left" w:pos="3103"/>
              </w:tabs>
              <w:spacing w:after="0"/>
              <w:ind w:left="1119" w:hanging="1119"/>
              <w:jc w:val="both"/>
              <w:rPr>
                <w:rFonts w:ascii="Arial" w:hAnsi="Arial" w:cs="Arial"/>
                <w:b/>
                <w:iCs/>
                <w:caps/>
                <w:sz w:val="26"/>
                <w:szCs w:val="26"/>
              </w:rPr>
            </w:pPr>
            <w:r>
              <w:rPr>
                <w:rFonts w:ascii="Arial" w:hAnsi="Arial" w:cs="Arial"/>
                <w:b/>
                <w:i/>
                <w:iCs/>
                <w:caps/>
                <w:sz w:val="26"/>
                <w:szCs w:val="26"/>
              </w:rPr>
              <w:t xml:space="preserve">               </w:t>
            </w:r>
            <w:r>
              <w:rPr>
                <w:rFonts w:ascii="Arial" w:hAnsi="Arial" w:cs="Arial"/>
                <w:b/>
                <w:iCs/>
                <w:caps/>
                <w:sz w:val="26"/>
                <w:szCs w:val="26"/>
              </w:rPr>
              <w:t>SALA SUPERIOR DEL TRIBUNAL DE JUSTICIA ADMINISTRATIVA DEL ESTADO DE OAXACA</w:t>
            </w:r>
          </w:p>
          <w:p w14:paraId="7564A518" w14:textId="77777777" w:rsidR="00AC66F5" w:rsidRDefault="00AC66F5">
            <w:pPr>
              <w:pStyle w:val="Encabezado"/>
              <w:tabs>
                <w:tab w:val="clear" w:pos="4252"/>
              </w:tabs>
              <w:spacing w:line="276" w:lineRule="auto"/>
              <w:ind w:right="51"/>
              <w:jc w:val="both"/>
              <w:rPr>
                <w:rFonts w:ascii="Arial" w:hAnsi="Arial" w:cs="Arial"/>
                <w:b/>
                <w:iCs/>
                <w:caps/>
                <w:sz w:val="26"/>
                <w:szCs w:val="26"/>
              </w:rPr>
            </w:pPr>
            <w:r>
              <w:rPr>
                <w:rFonts w:ascii="Arial" w:hAnsi="Arial" w:cs="Arial"/>
                <w:b/>
                <w:iCs/>
                <w:caps/>
                <w:sz w:val="26"/>
                <w:szCs w:val="26"/>
              </w:rPr>
              <w:t xml:space="preserve">               </w:t>
            </w:r>
          </w:p>
          <w:p w14:paraId="311E7E88" w14:textId="77777777" w:rsidR="00AC66F5" w:rsidRDefault="00AC66F5">
            <w:pPr>
              <w:pStyle w:val="Encabezado"/>
              <w:tabs>
                <w:tab w:val="clear" w:pos="4252"/>
              </w:tabs>
              <w:spacing w:line="276" w:lineRule="auto"/>
              <w:ind w:right="51"/>
              <w:jc w:val="both"/>
              <w:rPr>
                <w:rFonts w:ascii="Arial" w:hAnsi="Arial" w:cs="Arial"/>
                <w:b/>
                <w:iCs/>
                <w:caps/>
                <w:sz w:val="26"/>
                <w:szCs w:val="26"/>
              </w:rPr>
            </w:pPr>
            <w:r>
              <w:rPr>
                <w:rFonts w:ascii="Arial" w:hAnsi="Arial" w:cs="Arial"/>
                <w:b/>
                <w:iCs/>
                <w:caps/>
                <w:sz w:val="26"/>
                <w:szCs w:val="26"/>
              </w:rPr>
              <w:t xml:space="preserve">                 RECURSO DE REVISIÓN:   0352/2019</w:t>
            </w:r>
          </w:p>
          <w:p w14:paraId="79E90823" w14:textId="77777777" w:rsidR="00AC66F5" w:rsidRDefault="00AC66F5">
            <w:pPr>
              <w:pStyle w:val="Encabezado"/>
              <w:tabs>
                <w:tab w:val="clear" w:pos="4252"/>
              </w:tabs>
              <w:spacing w:line="276" w:lineRule="auto"/>
              <w:ind w:right="51"/>
              <w:jc w:val="both"/>
              <w:rPr>
                <w:rFonts w:ascii="Arial" w:hAnsi="Arial" w:cs="Arial"/>
                <w:b/>
                <w:iCs/>
                <w:caps/>
                <w:sz w:val="26"/>
                <w:szCs w:val="26"/>
              </w:rPr>
            </w:pPr>
            <w:r>
              <w:rPr>
                <w:rFonts w:ascii="Arial" w:hAnsi="Arial" w:cs="Arial"/>
                <w:b/>
                <w:iCs/>
                <w:caps/>
                <w:sz w:val="26"/>
                <w:szCs w:val="26"/>
              </w:rPr>
              <w:t xml:space="preserve">                 EXPEDIENTE: 0014/2017 DE LA PRIMERA sala</w:t>
            </w:r>
          </w:p>
          <w:p w14:paraId="7BEA13A8" w14:textId="77777777" w:rsidR="00AC66F5" w:rsidRDefault="00AC66F5">
            <w:pPr>
              <w:pStyle w:val="Encabezado"/>
              <w:tabs>
                <w:tab w:val="clear" w:pos="4252"/>
              </w:tabs>
              <w:spacing w:line="276" w:lineRule="auto"/>
              <w:ind w:right="51"/>
              <w:jc w:val="both"/>
              <w:rPr>
                <w:rFonts w:ascii="Arial" w:hAnsi="Arial" w:cs="Arial"/>
                <w:b/>
                <w:iCs/>
                <w:caps/>
                <w:sz w:val="26"/>
                <w:szCs w:val="26"/>
              </w:rPr>
            </w:pPr>
            <w:r>
              <w:rPr>
                <w:rFonts w:ascii="Arial" w:hAnsi="Arial" w:cs="Arial"/>
                <w:b/>
                <w:iCs/>
                <w:caps/>
                <w:sz w:val="26"/>
                <w:szCs w:val="26"/>
              </w:rPr>
              <w:t xml:space="preserve">                 UNITARIA de primera instancia </w:t>
            </w:r>
          </w:p>
          <w:p w14:paraId="5E01186E" w14:textId="77777777" w:rsidR="00AC66F5" w:rsidRDefault="00AC66F5">
            <w:pPr>
              <w:pStyle w:val="Encabezado"/>
              <w:tabs>
                <w:tab w:val="clear" w:pos="4252"/>
              </w:tabs>
              <w:spacing w:line="276" w:lineRule="auto"/>
              <w:ind w:right="51"/>
              <w:jc w:val="both"/>
              <w:rPr>
                <w:rFonts w:ascii="Arial" w:hAnsi="Arial" w:cs="Arial"/>
                <w:b/>
                <w:iCs/>
                <w:caps/>
                <w:sz w:val="26"/>
                <w:szCs w:val="26"/>
              </w:rPr>
            </w:pPr>
            <w:r>
              <w:rPr>
                <w:rFonts w:ascii="Arial" w:hAnsi="Arial" w:cs="Arial"/>
                <w:b/>
                <w:iCs/>
                <w:caps/>
                <w:sz w:val="26"/>
                <w:szCs w:val="26"/>
              </w:rPr>
              <w:t xml:space="preserve">       </w:t>
            </w:r>
          </w:p>
          <w:p w14:paraId="6B130C4D" w14:textId="77777777" w:rsidR="00AC66F5" w:rsidRDefault="00AC66F5">
            <w:pPr>
              <w:pStyle w:val="Encabezado"/>
              <w:tabs>
                <w:tab w:val="clear" w:pos="4252"/>
              </w:tabs>
              <w:spacing w:line="276" w:lineRule="auto"/>
              <w:ind w:right="51"/>
              <w:jc w:val="both"/>
              <w:rPr>
                <w:rFonts w:ascii="Arial" w:hAnsi="Arial" w:cs="Arial"/>
                <w:b/>
                <w:iCs/>
                <w:caps/>
                <w:sz w:val="26"/>
                <w:szCs w:val="26"/>
              </w:rPr>
            </w:pPr>
            <w:r>
              <w:rPr>
                <w:rFonts w:ascii="Arial" w:hAnsi="Arial" w:cs="Arial"/>
                <w:b/>
                <w:iCs/>
                <w:caps/>
                <w:sz w:val="26"/>
                <w:szCs w:val="26"/>
              </w:rPr>
              <w:t xml:space="preserve">                 ponente: magISTRADO MANUEL VELASCO  </w:t>
            </w:r>
          </w:p>
          <w:p w14:paraId="54CBC5BB" w14:textId="77777777" w:rsidR="00AC66F5" w:rsidRDefault="00AC66F5">
            <w:pPr>
              <w:pStyle w:val="Encabezado"/>
              <w:tabs>
                <w:tab w:val="clear" w:pos="4252"/>
              </w:tabs>
              <w:spacing w:line="276" w:lineRule="auto"/>
              <w:ind w:right="51"/>
              <w:jc w:val="both"/>
              <w:rPr>
                <w:rFonts w:ascii="Arial" w:hAnsi="Arial" w:cs="Arial"/>
                <w:b/>
                <w:iCs/>
                <w:caps/>
                <w:sz w:val="26"/>
                <w:szCs w:val="26"/>
              </w:rPr>
            </w:pPr>
            <w:r>
              <w:rPr>
                <w:rFonts w:ascii="Arial" w:hAnsi="Arial" w:cs="Arial"/>
                <w:b/>
                <w:iCs/>
                <w:caps/>
                <w:sz w:val="26"/>
                <w:szCs w:val="26"/>
              </w:rPr>
              <w:t xml:space="preserve">                 ALCÁNTARA.</w:t>
            </w:r>
          </w:p>
        </w:tc>
      </w:tr>
      <w:tr w:rsidR="00AC66F5" w14:paraId="4913AE11" w14:textId="77777777" w:rsidTr="00AC66F5">
        <w:tc>
          <w:tcPr>
            <w:tcW w:w="2356" w:type="dxa"/>
          </w:tcPr>
          <w:p w14:paraId="0A5B244B" w14:textId="77777777" w:rsidR="00AC66F5" w:rsidRDefault="00AC66F5">
            <w:pPr>
              <w:spacing w:after="0" w:line="240" w:lineRule="auto"/>
              <w:rPr>
                <w:rFonts w:ascii="Arial" w:hAnsi="Arial" w:cs="Arial"/>
                <w:b/>
                <w:sz w:val="26"/>
                <w:szCs w:val="26"/>
              </w:rPr>
            </w:pPr>
          </w:p>
        </w:tc>
        <w:tc>
          <w:tcPr>
            <w:tcW w:w="7426" w:type="dxa"/>
            <w:hideMark/>
          </w:tcPr>
          <w:p w14:paraId="658C0E76" w14:textId="77777777" w:rsidR="00AC66F5" w:rsidRDefault="00AC66F5">
            <w:pPr>
              <w:tabs>
                <w:tab w:val="left" w:pos="3103"/>
              </w:tabs>
              <w:spacing w:after="0" w:line="240" w:lineRule="auto"/>
              <w:ind w:left="2961" w:hanging="2961"/>
              <w:jc w:val="both"/>
              <w:rPr>
                <w:rFonts w:ascii="Arial" w:hAnsi="Arial" w:cs="Arial"/>
                <w:b/>
                <w:iCs/>
                <w:caps/>
                <w:sz w:val="26"/>
                <w:szCs w:val="26"/>
              </w:rPr>
            </w:pPr>
            <w:r>
              <w:rPr>
                <w:rFonts w:ascii="Arial" w:hAnsi="Arial" w:cs="Arial"/>
                <w:b/>
                <w:i/>
                <w:iCs/>
                <w:caps/>
                <w:sz w:val="26"/>
                <w:szCs w:val="26"/>
              </w:rPr>
              <w:t xml:space="preserve">                                   </w:t>
            </w:r>
          </w:p>
        </w:tc>
      </w:tr>
      <w:tr w:rsidR="00AC66F5" w14:paraId="06D7F6B5" w14:textId="77777777" w:rsidTr="00AC66F5">
        <w:tc>
          <w:tcPr>
            <w:tcW w:w="2356" w:type="dxa"/>
          </w:tcPr>
          <w:p w14:paraId="13099CEB" w14:textId="77777777" w:rsidR="00AC66F5" w:rsidRDefault="00AC66F5">
            <w:pPr>
              <w:spacing w:after="0" w:line="240" w:lineRule="auto"/>
              <w:rPr>
                <w:rFonts w:ascii="Arial" w:hAnsi="Arial" w:cs="Arial"/>
                <w:b/>
                <w:sz w:val="26"/>
                <w:szCs w:val="26"/>
              </w:rPr>
            </w:pPr>
          </w:p>
        </w:tc>
        <w:tc>
          <w:tcPr>
            <w:tcW w:w="7426" w:type="dxa"/>
          </w:tcPr>
          <w:p w14:paraId="72D59592" w14:textId="77777777" w:rsidR="00AC66F5" w:rsidRDefault="00AC66F5">
            <w:pPr>
              <w:tabs>
                <w:tab w:val="left" w:pos="3103"/>
              </w:tabs>
              <w:spacing w:after="0" w:line="240" w:lineRule="auto"/>
              <w:ind w:left="2961" w:hanging="2961"/>
              <w:jc w:val="both"/>
              <w:rPr>
                <w:rFonts w:ascii="Arial" w:hAnsi="Arial" w:cs="Arial"/>
                <w:b/>
                <w:i/>
                <w:iCs/>
                <w:caps/>
                <w:sz w:val="26"/>
                <w:szCs w:val="26"/>
              </w:rPr>
            </w:pPr>
          </w:p>
        </w:tc>
      </w:tr>
    </w:tbl>
    <w:p w14:paraId="26202A30" w14:textId="19C5DF5B" w:rsidR="00AC66F5" w:rsidRDefault="00AC66F5" w:rsidP="00AC66F5">
      <w:pPr>
        <w:spacing w:line="360" w:lineRule="auto"/>
        <w:jc w:val="both"/>
        <w:rPr>
          <w:rFonts w:ascii="Arial" w:hAnsi="Arial" w:cs="Arial"/>
          <w:b/>
          <w:sz w:val="26"/>
          <w:szCs w:val="26"/>
          <w:lang w:eastAsia="en-US"/>
        </w:rPr>
      </w:pPr>
      <w:r>
        <w:rPr>
          <w:rFonts w:ascii="Arial" w:hAnsi="Arial" w:cs="Arial"/>
          <w:b/>
          <w:sz w:val="26"/>
          <w:szCs w:val="26"/>
        </w:rPr>
        <w:t xml:space="preserve">OAXACA DE JUÁREZ, OAXACA, A VEINTE DE FEBRERO DE DOS MIL VEINTE. </w:t>
      </w:r>
    </w:p>
    <w:p w14:paraId="3AFF4243" w14:textId="6BBAB43E" w:rsidR="00AC66F5" w:rsidRDefault="00AC66F5" w:rsidP="00AC66F5">
      <w:pPr>
        <w:spacing w:before="240" w:line="360" w:lineRule="auto"/>
        <w:ind w:firstLine="708"/>
        <w:jc w:val="both"/>
        <w:rPr>
          <w:rFonts w:ascii="Arial" w:hAnsi="Arial" w:cs="Arial"/>
          <w:sz w:val="26"/>
          <w:szCs w:val="26"/>
        </w:rPr>
      </w:pPr>
      <w:r>
        <w:rPr>
          <w:rFonts w:ascii="Arial" w:hAnsi="Arial" w:cs="Arial"/>
          <w:sz w:val="26"/>
          <w:szCs w:val="26"/>
        </w:rPr>
        <w:t xml:space="preserve">Se tiene por recibido el Cuaderno de Revisión </w:t>
      </w:r>
      <w:r>
        <w:rPr>
          <w:rFonts w:ascii="Arial" w:hAnsi="Arial" w:cs="Arial"/>
          <w:b/>
          <w:sz w:val="26"/>
          <w:szCs w:val="26"/>
        </w:rPr>
        <w:t>0352/2019,</w:t>
      </w:r>
      <w:r>
        <w:rPr>
          <w:rFonts w:ascii="Arial" w:hAnsi="Arial" w:cs="Arial"/>
          <w:sz w:val="26"/>
          <w:szCs w:val="26"/>
        </w:rPr>
        <w:t xml:space="preserve"> que remite la Secretaría General de Acuerdos, con motivo del recurso de revisión interpuesto por</w:t>
      </w:r>
      <w:r>
        <w:rPr>
          <w:rFonts w:ascii="Arial" w:hAnsi="Arial" w:cs="Arial"/>
          <w:b/>
          <w:sz w:val="26"/>
          <w:szCs w:val="26"/>
        </w:rPr>
        <w:t xml:space="preserve"> </w:t>
      </w:r>
      <w:r w:rsidR="00C55498">
        <w:rPr>
          <w:rFonts w:ascii="Arial" w:hAnsi="Arial" w:cs="Arial"/>
          <w:b/>
          <w:bCs/>
          <w:sz w:val="26"/>
          <w:szCs w:val="26"/>
        </w:rPr>
        <w:t>**********</w:t>
      </w:r>
      <w:r>
        <w:rPr>
          <w:rFonts w:ascii="Arial" w:hAnsi="Arial" w:cs="Arial"/>
          <w:sz w:val="26"/>
          <w:szCs w:val="26"/>
        </w:rPr>
        <w:t xml:space="preserve">, en contra de la sentencia de 26 veintiséis de agosto de 2019 dos mil diecinueve, dictada en el expediente </w:t>
      </w:r>
      <w:r>
        <w:rPr>
          <w:rFonts w:ascii="Arial" w:hAnsi="Arial" w:cs="Arial"/>
          <w:b/>
          <w:bCs/>
          <w:iCs/>
          <w:sz w:val="26"/>
          <w:szCs w:val="26"/>
        </w:rPr>
        <w:t>0014</w:t>
      </w:r>
      <w:r>
        <w:rPr>
          <w:rFonts w:ascii="Arial" w:hAnsi="Arial" w:cs="Arial"/>
          <w:b/>
          <w:sz w:val="26"/>
          <w:szCs w:val="26"/>
        </w:rPr>
        <w:t>/2017,</w:t>
      </w:r>
      <w:r>
        <w:rPr>
          <w:rFonts w:ascii="Arial" w:hAnsi="Arial" w:cs="Arial"/>
          <w:sz w:val="26"/>
          <w:szCs w:val="26"/>
        </w:rPr>
        <w:t xml:space="preserve"> del índice de la Primera Sala Unitaria de Primera Instancia del Tribunal de Justicia Administrativa del Estado, relativo al juicio de nulidad promovido por</w:t>
      </w:r>
      <w:r>
        <w:rPr>
          <w:rFonts w:ascii="Arial" w:hAnsi="Arial" w:cs="Arial"/>
          <w:b/>
          <w:sz w:val="26"/>
          <w:szCs w:val="26"/>
        </w:rPr>
        <w:t xml:space="preserve"> </w:t>
      </w:r>
      <w:r w:rsidR="00C55498">
        <w:rPr>
          <w:rFonts w:ascii="Arial" w:hAnsi="Arial" w:cs="Arial"/>
          <w:b/>
          <w:bCs/>
          <w:sz w:val="26"/>
          <w:szCs w:val="26"/>
        </w:rPr>
        <w:t>**********</w:t>
      </w:r>
      <w:r>
        <w:rPr>
          <w:rFonts w:ascii="Arial" w:hAnsi="Arial" w:cs="Arial"/>
          <w:b/>
          <w:sz w:val="26"/>
          <w:szCs w:val="26"/>
        </w:rPr>
        <w:t xml:space="preserve">, </w:t>
      </w:r>
      <w:r>
        <w:rPr>
          <w:rFonts w:ascii="Arial" w:hAnsi="Arial" w:cs="Arial"/>
          <w:sz w:val="26"/>
          <w:szCs w:val="26"/>
        </w:rPr>
        <w:t xml:space="preserve">en contra del </w:t>
      </w:r>
      <w:r>
        <w:rPr>
          <w:rFonts w:ascii="Arial" w:hAnsi="Arial" w:cs="Arial"/>
          <w:b/>
          <w:sz w:val="26"/>
          <w:szCs w:val="26"/>
        </w:rPr>
        <w:t xml:space="preserve">SECRETARIO DE VIALIDAD Y TRANSPORTE DEL GOBIERNO DEL ESTADO; </w:t>
      </w:r>
      <w:r>
        <w:rPr>
          <w:rFonts w:ascii="Arial" w:hAnsi="Arial" w:cs="Arial"/>
          <w:sz w:val="26"/>
          <w:szCs w:val="26"/>
        </w:rPr>
        <w:t>por lo que, con fundamento en los artículos 207 y 208, de la Ley de Justicia Administrativa para el Estado de Oaxaca,</w:t>
      </w:r>
      <w:r w:rsidR="00FF6241">
        <w:rPr>
          <w:rFonts w:ascii="Arial" w:hAnsi="Arial" w:cs="Arial"/>
          <w:sz w:val="26"/>
          <w:szCs w:val="26"/>
        </w:rPr>
        <w:t xml:space="preserve"> vigente al inicio del juicio principal,</w:t>
      </w:r>
      <w:r>
        <w:rPr>
          <w:rFonts w:ascii="Arial" w:hAnsi="Arial" w:cs="Arial"/>
          <w:sz w:val="26"/>
          <w:szCs w:val="26"/>
        </w:rPr>
        <w:t xml:space="preserve"> se admite. En consecuencia, se procede a dictar resolución en </w:t>
      </w:r>
      <w:proofErr w:type="gramStart"/>
      <w:r>
        <w:rPr>
          <w:rFonts w:ascii="Arial" w:hAnsi="Arial" w:cs="Arial"/>
          <w:sz w:val="26"/>
          <w:szCs w:val="26"/>
        </w:rPr>
        <w:t>los</w:t>
      </w:r>
      <w:proofErr w:type="gramEnd"/>
      <w:r>
        <w:rPr>
          <w:rFonts w:ascii="Arial" w:hAnsi="Arial" w:cs="Arial"/>
          <w:sz w:val="26"/>
          <w:szCs w:val="26"/>
        </w:rPr>
        <w:t xml:space="preserve"> siguientes términos:</w:t>
      </w:r>
    </w:p>
    <w:p w14:paraId="6D9DE179" w14:textId="77777777" w:rsidR="00AC66F5" w:rsidRDefault="00AC66F5" w:rsidP="00AC66F5">
      <w:pPr>
        <w:spacing w:before="240" w:line="360" w:lineRule="auto"/>
        <w:jc w:val="center"/>
        <w:rPr>
          <w:rFonts w:ascii="Arial" w:hAnsi="Arial" w:cs="Arial"/>
          <w:b/>
          <w:bCs/>
          <w:sz w:val="26"/>
          <w:szCs w:val="26"/>
        </w:rPr>
      </w:pPr>
      <w:r>
        <w:rPr>
          <w:rFonts w:ascii="Arial" w:hAnsi="Arial" w:cs="Arial"/>
          <w:b/>
          <w:bCs/>
          <w:sz w:val="26"/>
          <w:szCs w:val="26"/>
        </w:rPr>
        <w:t>R E S U L T A N D O</w:t>
      </w:r>
    </w:p>
    <w:p w14:paraId="5CDFD6B1" w14:textId="142F78C8" w:rsidR="00AC66F5" w:rsidRDefault="00AC66F5" w:rsidP="00AC66F5">
      <w:pPr>
        <w:spacing w:before="240" w:line="360" w:lineRule="auto"/>
        <w:jc w:val="both"/>
        <w:rPr>
          <w:rFonts w:ascii="Arial" w:hAnsi="Arial" w:cs="Arial"/>
          <w:sz w:val="26"/>
          <w:szCs w:val="26"/>
        </w:rPr>
      </w:pPr>
      <w:r>
        <w:rPr>
          <w:rFonts w:ascii="Arial" w:hAnsi="Arial" w:cs="Arial"/>
          <w:b/>
          <w:bCs/>
          <w:sz w:val="26"/>
          <w:szCs w:val="26"/>
        </w:rPr>
        <w:tab/>
        <w:t xml:space="preserve">PRIMERO. </w:t>
      </w:r>
      <w:r>
        <w:rPr>
          <w:rFonts w:ascii="Arial" w:hAnsi="Arial" w:cs="Arial"/>
          <w:sz w:val="26"/>
          <w:szCs w:val="26"/>
        </w:rPr>
        <w:t>Inconforme con la sentencia de 26 veintiséis de agosto de 2019 dos mil diecinueve, dictada por la Primera Sala Unitaria de Primera Instancia</w:t>
      </w:r>
      <w:r>
        <w:rPr>
          <w:rFonts w:ascii="Arial" w:hAnsi="Arial" w:cs="Arial"/>
          <w:b/>
          <w:sz w:val="26"/>
          <w:szCs w:val="26"/>
        </w:rPr>
        <w:t xml:space="preserve"> </w:t>
      </w:r>
      <w:r w:rsidR="00C55498">
        <w:rPr>
          <w:rFonts w:ascii="Arial" w:hAnsi="Arial" w:cs="Arial"/>
          <w:b/>
          <w:bCs/>
          <w:sz w:val="26"/>
          <w:szCs w:val="26"/>
        </w:rPr>
        <w:t>**********</w:t>
      </w:r>
      <w:r>
        <w:rPr>
          <w:rFonts w:ascii="Arial" w:hAnsi="Arial" w:cs="Arial"/>
          <w:sz w:val="26"/>
          <w:szCs w:val="26"/>
        </w:rPr>
        <w:t>, interpuso en su contra recurso de revisión.</w:t>
      </w:r>
    </w:p>
    <w:p w14:paraId="123C2855" w14:textId="77777777" w:rsidR="00AC66F5" w:rsidRDefault="00AC66F5" w:rsidP="00AC66F5">
      <w:pPr>
        <w:spacing w:line="360" w:lineRule="auto"/>
        <w:ind w:firstLine="709"/>
        <w:jc w:val="both"/>
        <w:rPr>
          <w:rFonts w:ascii="Arial" w:hAnsi="Arial" w:cs="Arial"/>
          <w:bCs/>
          <w:sz w:val="26"/>
          <w:szCs w:val="26"/>
        </w:rPr>
      </w:pPr>
      <w:r>
        <w:rPr>
          <w:rFonts w:ascii="Arial" w:hAnsi="Arial" w:cs="Arial"/>
          <w:b/>
          <w:bCs/>
          <w:sz w:val="26"/>
          <w:szCs w:val="26"/>
        </w:rPr>
        <w:t xml:space="preserve">SEGUNDO.- </w:t>
      </w:r>
      <w:r>
        <w:rPr>
          <w:rFonts w:ascii="Arial" w:hAnsi="Arial" w:cs="Arial"/>
          <w:bCs/>
          <w:sz w:val="26"/>
          <w:szCs w:val="26"/>
        </w:rPr>
        <w:t>Los puntos resolutivos de la sentencia recurrida son del tenor literal siguiente:</w:t>
      </w:r>
    </w:p>
    <w:p w14:paraId="28E40B2A" w14:textId="621961CC" w:rsidR="00AC66F5" w:rsidRDefault="00AC66F5" w:rsidP="00AC66F5">
      <w:pPr>
        <w:ind w:left="993" w:right="474"/>
        <w:jc w:val="both"/>
        <w:rPr>
          <w:i/>
          <w:lang w:val="es-ES"/>
        </w:rPr>
      </w:pPr>
      <w:r>
        <w:rPr>
          <w:rFonts w:ascii="Arial" w:hAnsi="Arial" w:cs="Arial"/>
          <w:i/>
          <w:szCs w:val="24"/>
        </w:rPr>
        <w:t>“</w:t>
      </w:r>
      <w:r>
        <w:rPr>
          <w:b/>
          <w:i/>
        </w:rPr>
        <w:t xml:space="preserve">PRIMERO.- </w:t>
      </w:r>
      <w:r>
        <w:rPr>
          <w:i/>
        </w:rPr>
        <w:t xml:space="preserve">Esta Sala de Primera Instancia es competente para conocer y resolver del presente asunto. - - - - - - - - - - - - - - - - - - - - - - - - - - - - - - - - - - - - </w:t>
      </w:r>
    </w:p>
    <w:p w14:paraId="4F8D0C45" w14:textId="02C9B64A" w:rsidR="00AC66F5" w:rsidRDefault="00AC66F5" w:rsidP="00AC66F5">
      <w:pPr>
        <w:ind w:left="993" w:right="474"/>
        <w:jc w:val="both"/>
        <w:rPr>
          <w:i/>
        </w:rPr>
      </w:pPr>
      <w:r>
        <w:rPr>
          <w:b/>
          <w:i/>
        </w:rPr>
        <w:t xml:space="preserve">SEGUNDO.- </w:t>
      </w:r>
      <w:r>
        <w:rPr>
          <w:i/>
        </w:rPr>
        <w:t xml:space="preserve">La personalidad de la (sic) partes quedó establecida en el considerando segundo de esta resolución. - - - - - - - - - - - - - - - - - - - - - - - - - - </w:t>
      </w:r>
    </w:p>
    <w:p w14:paraId="711C8DE0" w14:textId="3C701979" w:rsidR="00AC66F5" w:rsidRDefault="00AC66F5" w:rsidP="00AC66F5">
      <w:pPr>
        <w:ind w:left="993" w:right="474"/>
        <w:jc w:val="both"/>
        <w:rPr>
          <w:i/>
        </w:rPr>
      </w:pPr>
      <w:r>
        <w:rPr>
          <w:b/>
          <w:i/>
        </w:rPr>
        <w:t xml:space="preserve">TERCERO.- </w:t>
      </w:r>
      <w:r>
        <w:rPr>
          <w:i/>
        </w:rPr>
        <w:t xml:space="preserve">En atención al razonamiento expuesto en el considerando TERCERO de esta resolución </w:t>
      </w:r>
      <w:r>
        <w:rPr>
          <w:b/>
          <w:i/>
        </w:rPr>
        <w:t xml:space="preserve">SE SOBRESEE EL JUICIO, </w:t>
      </w:r>
      <w:r>
        <w:rPr>
          <w:i/>
        </w:rPr>
        <w:t xml:space="preserve">única y exclusivamente respecto al Director de Tránsito del Estado de Oaxaca y del Delegado de la </w:t>
      </w:r>
      <w:r>
        <w:rPr>
          <w:i/>
        </w:rPr>
        <w:lastRenderedPageBreak/>
        <w:t>Dirección General de la Policía Vial Estatal con residencia en la Villa de Etla, Oaxaca. - - - - - - - - - - - - - - - - - - - - - - - - - - - - - - - - - - - - - - - - - - - - - - - - - - -</w:t>
      </w:r>
    </w:p>
    <w:p w14:paraId="00422BE4" w14:textId="4D10426D" w:rsidR="00AC66F5" w:rsidRDefault="00AC66F5" w:rsidP="00AC66F5">
      <w:pPr>
        <w:ind w:left="993" w:right="474"/>
        <w:jc w:val="both"/>
        <w:rPr>
          <w:i/>
        </w:rPr>
      </w:pPr>
      <w:r>
        <w:rPr>
          <w:b/>
          <w:i/>
        </w:rPr>
        <w:t xml:space="preserve">CUARTO.- </w:t>
      </w:r>
      <w:r>
        <w:rPr>
          <w:i/>
        </w:rPr>
        <w:t xml:space="preserve">Por las razones expuestas en el considerando CUARTO de esta sentencia, SE CONFIGURÓ LA NEGATIVA FICTA, en consecuencia, se declara la </w:t>
      </w:r>
      <w:r>
        <w:rPr>
          <w:b/>
          <w:i/>
        </w:rPr>
        <w:t xml:space="preserve">NULIDAD </w:t>
      </w:r>
      <w:r>
        <w:rPr>
          <w:i/>
        </w:rPr>
        <w:t xml:space="preserve">de la NEGATIVA FICTA recaída a las peticiones de fechas tres de mayo de dos mil nueve (17-11-2009), para </w:t>
      </w:r>
      <w:r>
        <w:rPr>
          <w:b/>
          <w:i/>
        </w:rPr>
        <w:t xml:space="preserve">EL EFECTO </w:t>
      </w:r>
      <w:r>
        <w:rPr>
          <w:i/>
        </w:rPr>
        <w:t xml:space="preserve">de que la autoridad demandada, ahora Secretario de Movilidad en términos del artículo 18 de la Ley de Tránsito Reformada, vigente en el año en que se suscitaron los hechos, </w:t>
      </w:r>
      <w:r>
        <w:rPr>
          <w:i/>
          <w:u w:val="single"/>
        </w:rPr>
        <w:t>ahora Secretario de Movilidad en términos del artículo 18 de la Ley de Tránsito Reformada, vigente en el año en que se suscitaron los hechos, siga el procedimiento administrativo pertinente, y que mediante documento debidamente fundado y motivado exponga las razones por las cuales procede o no el otorgamiento expedición de la boleta de certeza jurídica, así como la publicación de la concesión de mérito y el cambio de unidad que refiere el actor, que son las pretensiones contenidas en los escritos de fechas tres de mayo de dos mil siete y diecisiete de noviembre de dos mil nueve, lo anterior, bajo el estricto apego de la ley y su reglamento aplicable, y en atención a ello y con la finalidad de verificar el cumplimiento a lo ordenado, la autoridad demandada deberá enviar informes del cumplimiento de lo aquí ordenado, no obstante lo anterior, es pertinente precisarle a la autoridad demandada que de ser contumaz, esta Sala le impondrá uno de los medios de apremio a que se refiere el artículo 124 de la Ley de Justicia Administrativa para el Estado de Oaxaca.</w:t>
      </w:r>
      <w:r>
        <w:rPr>
          <w:i/>
        </w:rPr>
        <w:t xml:space="preserve"> - - - - - - - - - - - - - - - - - - - - - - - - - - - - - - - - - - - - - - - - - - - -  </w:t>
      </w:r>
    </w:p>
    <w:p w14:paraId="7BF1D7AE" w14:textId="77777777" w:rsidR="00AC66F5" w:rsidRDefault="00AC66F5" w:rsidP="00AC66F5">
      <w:pPr>
        <w:ind w:left="993" w:right="900"/>
        <w:jc w:val="both"/>
        <w:rPr>
          <w:rFonts w:ascii="Arial" w:hAnsi="Arial" w:cs="Arial"/>
          <w:i/>
          <w:szCs w:val="24"/>
        </w:rPr>
      </w:pPr>
      <w:r>
        <w:rPr>
          <w:rFonts w:ascii="Arial" w:hAnsi="Arial" w:cs="Arial"/>
          <w:i/>
          <w:szCs w:val="24"/>
        </w:rPr>
        <w:t>…”</w:t>
      </w:r>
    </w:p>
    <w:p w14:paraId="07EC2EB7" w14:textId="77777777" w:rsidR="00AC66F5" w:rsidRDefault="00AC66F5" w:rsidP="00AC66F5">
      <w:pPr>
        <w:autoSpaceDE w:val="0"/>
        <w:autoSpaceDN w:val="0"/>
        <w:adjustRightInd w:val="0"/>
        <w:spacing w:before="240" w:after="0" w:line="360" w:lineRule="auto"/>
        <w:ind w:left="1134"/>
        <w:jc w:val="center"/>
        <w:rPr>
          <w:rFonts w:ascii="Arial" w:hAnsi="Arial" w:cs="Arial"/>
          <w:b/>
          <w:bCs/>
          <w:sz w:val="26"/>
          <w:szCs w:val="26"/>
        </w:rPr>
      </w:pPr>
      <w:r>
        <w:rPr>
          <w:rFonts w:ascii="Arial" w:hAnsi="Arial" w:cs="Arial"/>
          <w:b/>
          <w:bCs/>
          <w:sz w:val="26"/>
          <w:szCs w:val="26"/>
        </w:rPr>
        <w:t>C O N S I D E R A N D O</w:t>
      </w:r>
    </w:p>
    <w:p w14:paraId="0AC8E9BE" w14:textId="270B3315" w:rsidR="00AC66F5" w:rsidRDefault="00AC66F5" w:rsidP="00AC66F5">
      <w:pPr>
        <w:pStyle w:val="Textoindependiente21"/>
        <w:spacing w:before="240" w:line="360" w:lineRule="auto"/>
        <w:ind w:right="18" w:firstLine="0"/>
        <w:rPr>
          <w:rFonts w:ascii="Arial" w:hAnsi="Arial" w:cs="Arial"/>
          <w:b/>
          <w:bCs/>
          <w:iCs/>
          <w:sz w:val="26"/>
          <w:szCs w:val="26"/>
          <w:lang w:val="es-ES"/>
        </w:rPr>
      </w:pPr>
      <w:r>
        <w:rPr>
          <w:rFonts w:ascii="Arial" w:hAnsi="Arial" w:cs="Arial"/>
          <w:b/>
          <w:bCs/>
          <w:sz w:val="26"/>
          <w:szCs w:val="26"/>
        </w:rPr>
        <w:tab/>
      </w:r>
      <w:r>
        <w:rPr>
          <w:rFonts w:ascii="Arial" w:hAnsi="Arial" w:cs="Arial"/>
          <w:b/>
          <w:bCs/>
          <w:iCs/>
          <w:sz w:val="26"/>
          <w:szCs w:val="26"/>
        </w:rPr>
        <w:t xml:space="preserve">PRIMERO.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 1 segundo párrafo, 2 primero y cuarto párrafo, 4, 23, 24, 25, 26 y 27 de la Ley Orgánica del Tribunal de Justicia Administrativa del Estado de Oaxaca, 82 fracción III, 86, 88, 92, 93,  fracción I, 94, 201, 206 y 208 de la Ley de Justicia Administrativa para el Estado de Oaxaca,</w:t>
      </w:r>
      <w:r w:rsidR="00FF6241">
        <w:rPr>
          <w:rFonts w:ascii="Arial" w:hAnsi="Arial" w:cs="Arial"/>
          <w:bCs/>
          <w:iCs/>
          <w:sz w:val="26"/>
          <w:szCs w:val="26"/>
        </w:rPr>
        <w:t xml:space="preserve"> vigente hasta el veinte de octubre de dos mil diecisiete,</w:t>
      </w:r>
      <w:r>
        <w:rPr>
          <w:rFonts w:ascii="Arial" w:hAnsi="Arial" w:cs="Arial"/>
          <w:bCs/>
          <w:iCs/>
          <w:sz w:val="26"/>
          <w:szCs w:val="26"/>
        </w:rPr>
        <w:t xml:space="preserve"> dado que se trata de un Recurso de Revisión interpuesto en contra de </w:t>
      </w:r>
      <w:r>
        <w:rPr>
          <w:rFonts w:ascii="Arial" w:hAnsi="Arial" w:cs="Arial"/>
          <w:sz w:val="26"/>
          <w:szCs w:val="26"/>
        </w:rPr>
        <w:t>la sentencia de 26 veintiséis de agosto de 2019 dos mil diecinueve, dictada por la Primera Sala Unitaria del Tribunal de Justicia Administrativa del Estado,</w:t>
      </w:r>
      <w:r>
        <w:rPr>
          <w:rFonts w:ascii="Arial" w:hAnsi="Arial" w:cs="Arial"/>
          <w:bCs/>
          <w:iCs/>
          <w:sz w:val="26"/>
          <w:szCs w:val="26"/>
        </w:rPr>
        <w:t xml:space="preserve"> en el expediente relativo al Juicio de nulidad </w:t>
      </w:r>
      <w:r>
        <w:rPr>
          <w:rFonts w:ascii="Arial" w:hAnsi="Arial" w:cs="Arial"/>
          <w:b/>
          <w:bCs/>
          <w:iCs/>
          <w:sz w:val="26"/>
          <w:szCs w:val="26"/>
        </w:rPr>
        <w:t>0014</w:t>
      </w:r>
      <w:r>
        <w:rPr>
          <w:rFonts w:ascii="Arial" w:hAnsi="Arial" w:cs="Arial"/>
          <w:b/>
          <w:sz w:val="26"/>
          <w:szCs w:val="26"/>
        </w:rPr>
        <w:t>/2017</w:t>
      </w:r>
      <w:r>
        <w:rPr>
          <w:rFonts w:ascii="Arial" w:hAnsi="Arial" w:cs="Arial"/>
          <w:b/>
          <w:bCs/>
          <w:iCs/>
          <w:sz w:val="26"/>
          <w:szCs w:val="26"/>
        </w:rPr>
        <w:t>.</w:t>
      </w:r>
    </w:p>
    <w:p w14:paraId="58BBC788" w14:textId="77777777" w:rsidR="00AC66F5" w:rsidRDefault="00AC66F5" w:rsidP="00AC66F5">
      <w:pPr>
        <w:widowControl w:val="0"/>
        <w:tabs>
          <w:tab w:val="left" w:pos="7938"/>
          <w:tab w:val="left" w:pos="8222"/>
        </w:tabs>
        <w:spacing w:before="240" w:after="0" w:line="360" w:lineRule="auto"/>
        <w:ind w:right="49" w:firstLine="851"/>
        <w:jc w:val="both"/>
        <w:rPr>
          <w:rFonts w:ascii="Arial" w:hAnsi="Arial" w:cs="Arial"/>
          <w:bCs/>
          <w:color w:val="000000"/>
          <w:sz w:val="26"/>
          <w:szCs w:val="26"/>
        </w:rPr>
      </w:pPr>
      <w:r>
        <w:rPr>
          <w:rFonts w:ascii="Arial" w:hAnsi="Arial" w:cs="Arial"/>
          <w:b/>
          <w:bCs/>
          <w:sz w:val="26"/>
          <w:szCs w:val="26"/>
        </w:rPr>
        <w:t xml:space="preserve">SEGUNDO. </w:t>
      </w:r>
      <w:r>
        <w:rPr>
          <w:rFonts w:ascii="Arial" w:hAnsi="Arial" w:cs="Arial"/>
          <w:bCs/>
          <w:sz w:val="26"/>
          <w:szCs w:val="26"/>
        </w:rPr>
        <w:t>Los agravios hechos valer se encuentran expuestos en el escrito respectivo del recurrente, por lo que no existe necesidad de transcribirlos, virtud a que ello no implica transgresión a derecho alguno del recurrente, como tampoco se vulnera disposición expresa que imponga tal obligación</w:t>
      </w:r>
      <w:r>
        <w:rPr>
          <w:rFonts w:ascii="Arial" w:hAnsi="Arial" w:cs="Arial"/>
          <w:sz w:val="26"/>
          <w:szCs w:val="26"/>
        </w:rPr>
        <w:t>.</w:t>
      </w:r>
      <w:r>
        <w:rPr>
          <w:rFonts w:ascii="Arial" w:hAnsi="Arial" w:cs="Arial"/>
          <w:bCs/>
          <w:color w:val="000000"/>
          <w:sz w:val="26"/>
          <w:szCs w:val="26"/>
        </w:rPr>
        <w:t xml:space="preserve">  </w:t>
      </w:r>
    </w:p>
    <w:p w14:paraId="36E29E60" w14:textId="77777777" w:rsidR="00AC66F5" w:rsidRDefault="00AC66F5" w:rsidP="00AC66F5">
      <w:pPr>
        <w:spacing w:before="240" w:after="0" w:line="360" w:lineRule="auto"/>
        <w:ind w:right="51" w:firstLine="567"/>
        <w:jc w:val="both"/>
        <w:rPr>
          <w:rFonts w:ascii="Arial" w:hAnsi="Arial" w:cs="Arial"/>
          <w:bCs/>
          <w:color w:val="000000"/>
          <w:sz w:val="26"/>
          <w:szCs w:val="26"/>
          <w:lang w:val="es-ES"/>
        </w:rPr>
      </w:pPr>
      <w:r>
        <w:rPr>
          <w:rFonts w:ascii="Arial" w:hAnsi="Arial" w:cs="Arial"/>
          <w:bCs/>
          <w:color w:val="000000"/>
          <w:sz w:val="26"/>
          <w:szCs w:val="26"/>
        </w:rPr>
        <w:lastRenderedPageBreak/>
        <w:t xml:space="preserve">Se invoca en apoyo, la Tesis, con número de registro 254280, publicada en la Gaceta del Semanario Judicial de la Federación, Volumen 81, Sexta Parte, Séptima Época, pagina 23, bajo el rubro y texto siguiente: </w:t>
      </w:r>
    </w:p>
    <w:p w14:paraId="2EE286EB" w14:textId="77777777" w:rsidR="00AC66F5" w:rsidRDefault="00AC66F5" w:rsidP="00AC66F5">
      <w:pPr>
        <w:spacing w:after="0" w:line="240" w:lineRule="auto"/>
        <w:ind w:left="709" w:right="709" w:firstLine="567"/>
        <w:jc w:val="both"/>
        <w:rPr>
          <w:rFonts w:cs="Calibri"/>
          <w:b/>
          <w:bCs/>
          <w:i/>
          <w:color w:val="000000"/>
        </w:rPr>
      </w:pPr>
    </w:p>
    <w:p w14:paraId="435EA822" w14:textId="2A379DF7" w:rsidR="00AC66F5" w:rsidRDefault="00AC66F5" w:rsidP="00AC66F5">
      <w:pPr>
        <w:spacing w:after="0" w:line="240" w:lineRule="auto"/>
        <w:ind w:left="709" w:right="709" w:firstLine="567"/>
        <w:jc w:val="both"/>
        <w:rPr>
          <w:rFonts w:cs="Calibri"/>
          <w:bCs/>
          <w:i/>
          <w:color w:val="000000"/>
        </w:rPr>
      </w:pPr>
      <w:r>
        <w:rPr>
          <w:rFonts w:cs="Calibri"/>
          <w:b/>
          <w:bCs/>
          <w:i/>
          <w:color w:val="000000"/>
        </w:rPr>
        <w:t>“CONCEPTOS DE VIOLACIÓN. NO ES OBLIGATORIO TRANSCRIBIRLOS EN LA SENTENCIA</w:t>
      </w:r>
      <w:r>
        <w:rPr>
          <w:rFonts w:cs="Calibri"/>
          <w:bCs/>
          <w:i/>
          <w:color w:val="000000"/>
        </w:rPr>
        <w:t xml:space="preserve">. 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transcritos.(sic)”. </w:t>
      </w:r>
    </w:p>
    <w:p w14:paraId="2164F420" w14:textId="77777777" w:rsidR="00AC66F5" w:rsidRDefault="00AC66F5" w:rsidP="00AC66F5">
      <w:pPr>
        <w:spacing w:after="0" w:line="240" w:lineRule="auto"/>
        <w:ind w:left="709" w:right="709" w:firstLine="567"/>
        <w:jc w:val="both"/>
        <w:rPr>
          <w:rFonts w:cs="Calibri"/>
          <w:bCs/>
          <w:i/>
          <w:color w:val="000000"/>
        </w:rPr>
      </w:pPr>
    </w:p>
    <w:p w14:paraId="38F625F3" w14:textId="77777777" w:rsidR="00AC66F5" w:rsidRDefault="00AC66F5" w:rsidP="00AC66F5">
      <w:pPr>
        <w:spacing w:after="0" w:line="240" w:lineRule="auto"/>
        <w:ind w:left="709" w:right="709" w:firstLine="567"/>
        <w:jc w:val="both"/>
        <w:rPr>
          <w:rFonts w:cs="Calibri"/>
          <w:bCs/>
          <w:i/>
          <w:color w:val="000000"/>
        </w:rPr>
      </w:pPr>
    </w:p>
    <w:p w14:paraId="561AA934" w14:textId="77777777" w:rsidR="00AC66F5" w:rsidRDefault="00AC66F5" w:rsidP="00AC66F5">
      <w:pPr>
        <w:spacing w:line="360" w:lineRule="auto"/>
        <w:ind w:firstLine="708"/>
        <w:jc w:val="both"/>
        <w:rPr>
          <w:rFonts w:ascii="Arial" w:hAnsi="Arial" w:cs="Arial"/>
          <w:color w:val="000000"/>
          <w:sz w:val="26"/>
          <w:szCs w:val="26"/>
        </w:rPr>
      </w:pPr>
      <w:r>
        <w:rPr>
          <w:rFonts w:ascii="Arial" w:hAnsi="Arial" w:cs="Arial"/>
          <w:b/>
          <w:bCs/>
          <w:sz w:val="26"/>
          <w:szCs w:val="26"/>
        </w:rPr>
        <w:t xml:space="preserve">TERCERO. </w:t>
      </w:r>
      <w:r>
        <w:rPr>
          <w:rFonts w:ascii="Arial" w:hAnsi="Arial" w:cs="Arial"/>
          <w:color w:val="000000"/>
          <w:sz w:val="26"/>
          <w:szCs w:val="26"/>
        </w:rPr>
        <w:t>Señala la recurrente le causa agravio el considerando quinto y resolutivo cuarto de la sentencia recurrida, en virtud que la primera instancia declaró la nulidad de la negativa ficta recaída a las peticiones de 3 tres de mayo de 2007 dos mil siete y 17 diecisiete de noviembre de 2009 dos mil nueve, manifiesta se transgrede en su perjuicio el artículo 177 de la Ley de Justicia Administrativa para el Estado de Oaxaca, que consagra el principio de congruencia procesal y de sentencias, estando obligado el juzgador a suplir la deficiencia de la queja</w:t>
      </w:r>
    </w:p>
    <w:p w14:paraId="57DA0622" w14:textId="1015282B" w:rsidR="00AC66F5" w:rsidRDefault="00AC66F5" w:rsidP="00AC66F5">
      <w:pPr>
        <w:spacing w:line="360" w:lineRule="auto"/>
        <w:ind w:firstLine="708"/>
        <w:jc w:val="both"/>
        <w:rPr>
          <w:rFonts w:ascii="Arial" w:hAnsi="Arial" w:cs="Arial"/>
          <w:color w:val="000000"/>
          <w:sz w:val="26"/>
          <w:szCs w:val="26"/>
        </w:rPr>
      </w:pPr>
      <w:r>
        <w:rPr>
          <w:rFonts w:ascii="Arial" w:hAnsi="Arial" w:cs="Arial"/>
          <w:color w:val="000000"/>
          <w:sz w:val="26"/>
          <w:szCs w:val="26"/>
        </w:rPr>
        <w:t xml:space="preserve">Refiere no se tomaron en consideración todos los hechos que señaló en su escrito de demanda, mismos que considera se  acreditaron con las pruebas exhibidas y desahogadas durante la secuela del juicio, ya que si bien la Magistrada de primera instancia, declaró la nulidad de la negativa ficta, de los documentos en los que solicitó se le expidiera constancia de certeza jurídica, oficio de </w:t>
      </w:r>
      <w:proofErr w:type="spellStart"/>
      <w:r>
        <w:rPr>
          <w:rFonts w:ascii="Arial" w:hAnsi="Arial" w:cs="Arial"/>
          <w:color w:val="000000"/>
          <w:sz w:val="26"/>
          <w:szCs w:val="26"/>
        </w:rPr>
        <w:t>emplacamiento</w:t>
      </w:r>
      <w:proofErr w:type="spellEnd"/>
      <w:r>
        <w:rPr>
          <w:rFonts w:ascii="Arial" w:hAnsi="Arial" w:cs="Arial"/>
          <w:color w:val="000000"/>
          <w:sz w:val="26"/>
          <w:szCs w:val="26"/>
        </w:rPr>
        <w:t xml:space="preserve">, alta de unidad, oficio para la publicación en el Periódico Oficial del Estado, renovación de concesión y cambio de vehículo, respecto del acuerdo de concesión número </w:t>
      </w:r>
      <w:r w:rsidR="00C55498">
        <w:rPr>
          <w:rFonts w:ascii="Arial" w:hAnsi="Arial" w:cs="Arial"/>
          <w:b/>
          <w:bCs/>
          <w:sz w:val="26"/>
          <w:szCs w:val="26"/>
        </w:rPr>
        <w:t>**********</w:t>
      </w:r>
      <w:r w:rsidR="00C55498">
        <w:rPr>
          <w:rFonts w:ascii="Arial" w:hAnsi="Arial" w:cs="Arial"/>
          <w:b/>
          <w:bCs/>
          <w:sz w:val="26"/>
          <w:szCs w:val="26"/>
        </w:rPr>
        <w:t xml:space="preserve"> </w:t>
      </w:r>
      <w:r>
        <w:rPr>
          <w:rFonts w:ascii="Arial" w:hAnsi="Arial" w:cs="Arial"/>
          <w:color w:val="000000"/>
          <w:sz w:val="26"/>
          <w:szCs w:val="26"/>
        </w:rPr>
        <w:t>de fecha 30 treinta de noviembre de 2004 dos mil cuatro, por lo que considera que el efecto que se le dio a la resolución no es el correcto, al considerar que no se resolvió el fondo del asunto sometido a su jurisdicción, que no era otra cosa que resolver si la negativa de la autoridad respecto de la renovación de su concesión, era legal o no, tomando en consideración lo argumentado por las partes y las pruebas ofrecidas, lo que no realizó la primera instancia como era su obligación.</w:t>
      </w:r>
    </w:p>
    <w:p w14:paraId="622A22D0" w14:textId="77777777" w:rsidR="00AC66F5" w:rsidRDefault="00AC66F5" w:rsidP="00AC66F5">
      <w:pPr>
        <w:spacing w:line="360" w:lineRule="auto"/>
        <w:ind w:firstLine="708"/>
        <w:jc w:val="both"/>
        <w:rPr>
          <w:rFonts w:ascii="Arial" w:hAnsi="Arial" w:cs="Arial"/>
          <w:color w:val="000000"/>
          <w:sz w:val="26"/>
          <w:szCs w:val="26"/>
        </w:rPr>
      </w:pPr>
      <w:r>
        <w:rPr>
          <w:rFonts w:ascii="Arial" w:hAnsi="Arial" w:cs="Arial"/>
          <w:color w:val="000000"/>
          <w:sz w:val="26"/>
          <w:szCs w:val="26"/>
        </w:rPr>
        <w:lastRenderedPageBreak/>
        <w:t>Pretendiendo sustentar sus afirmaciones con las jurisprudencias de rubro siguiente:</w:t>
      </w:r>
    </w:p>
    <w:p w14:paraId="058664F3" w14:textId="77777777" w:rsidR="00AC66F5" w:rsidRDefault="00AC66F5" w:rsidP="00AC66F5">
      <w:pPr>
        <w:ind w:left="426" w:right="900"/>
        <w:jc w:val="both"/>
        <w:rPr>
          <w:rFonts w:ascii="Arial" w:hAnsi="Arial" w:cs="Arial"/>
          <w:b/>
          <w:bCs/>
          <w:i/>
          <w:color w:val="000000"/>
          <w:sz w:val="26"/>
          <w:szCs w:val="26"/>
        </w:rPr>
      </w:pPr>
      <w:r>
        <w:rPr>
          <w:rFonts w:ascii="Arial" w:hAnsi="Arial" w:cs="Arial"/>
          <w:b/>
          <w:bCs/>
          <w:i/>
          <w:color w:val="000000"/>
          <w:sz w:val="26"/>
          <w:szCs w:val="26"/>
        </w:rPr>
        <w:t>“NEGATIVA FICTA. LA SENTENCIA QUE DECLARE SU NULIDAD DEBE RESOLVER EL FONDO DE LA PRETENSIÓN, AUN CUANDO SE TRATE DE FACULTADES DISCRECIONALES DE LA AUTORIDAD.”, “NEGATIVA FICTA. EL TRIBUNAL FEDERAL DE JUSTICIA FISCAL Y ADMINISTRATIVA NO PUEDE APOYARSE EN CAUSAS DE IMPROCEDENCIA PARA RESOLVERLA.”, “SENTENCIA QUE DECLARA LA NULIDAD DE UNA RESOLUCIÓN NEGATIVA FICTA. SI SE PRODUCE CON MOTIVO DE LA FALTA DE UN RECURSO EN SEDE ADMINISTRATIVA, DEBE SER LISA Y LLANA Y NO PARA EL EFECTO DE QUE LA AUTORIDAD REVOQUE LOS ACTOS QUE ORIGINARON EXPRESIÓN DE LOS MOTIVOS Y FUNDAMENTOS EN QUE SE APOYÓ LA OMISIÓN DE LA AUTORIDAD PARA RESOLVER SU INTERPOSICIÓN (LEGISLACIÓN VIGENTE HASTA EL 31 DE DICIEMBRE DE 2005).”</w:t>
      </w:r>
    </w:p>
    <w:p w14:paraId="0FDB7A86" w14:textId="77777777" w:rsidR="00AC66F5" w:rsidRDefault="00AC66F5" w:rsidP="00AC66F5">
      <w:pPr>
        <w:spacing w:before="240" w:line="360" w:lineRule="auto"/>
        <w:ind w:firstLine="708"/>
        <w:jc w:val="both"/>
        <w:rPr>
          <w:rFonts w:ascii="Arial" w:hAnsi="Arial" w:cs="Arial"/>
          <w:color w:val="000000"/>
          <w:sz w:val="26"/>
          <w:szCs w:val="26"/>
          <w:lang w:val="es-ES"/>
        </w:rPr>
      </w:pPr>
      <w:r>
        <w:rPr>
          <w:rFonts w:ascii="Arial" w:hAnsi="Arial" w:cs="Arial"/>
          <w:color w:val="000000"/>
          <w:sz w:val="26"/>
          <w:szCs w:val="26"/>
        </w:rPr>
        <w:t xml:space="preserve">Es </w:t>
      </w:r>
      <w:r>
        <w:rPr>
          <w:rFonts w:ascii="Arial" w:hAnsi="Arial" w:cs="Arial"/>
          <w:b/>
          <w:color w:val="000000"/>
          <w:sz w:val="26"/>
          <w:szCs w:val="26"/>
        </w:rPr>
        <w:t>SUSTANCIALMENTE</w:t>
      </w:r>
      <w:r>
        <w:rPr>
          <w:rFonts w:ascii="Arial" w:hAnsi="Arial" w:cs="Arial"/>
          <w:color w:val="000000"/>
          <w:sz w:val="26"/>
          <w:szCs w:val="26"/>
        </w:rPr>
        <w:t xml:space="preserve"> </w:t>
      </w:r>
      <w:r>
        <w:rPr>
          <w:rFonts w:ascii="Arial" w:hAnsi="Arial" w:cs="Arial"/>
          <w:b/>
          <w:color w:val="000000"/>
          <w:sz w:val="26"/>
          <w:szCs w:val="26"/>
        </w:rPr>
        <w:t>FUNDADO</w:t>
      </w:r>
      <w:r>
        <w:rPr>
          <w:rFonts w:ascii="Arial" w:hAnsi="Arial" w:cs="Arial"/>
          <w:color w:val="000000"/>
          <w:sz w:val="26"/>
          <w:szCs w:val="26"/>
        </w:rPr>
        <w:t xml:space="preserve"> el agravio expresado por la recurrente; dado que de las constancias de autos remitidas para la substanciación del presente asunto, con valor probatorio pleno acorde a lo dispuesto por la fracción I, del artículo 173, de la Ley de Justicia Administrativa para el Estado de Oaxaca, se advierte que en la sentencia recurrida la primera instancia determinó lo siguiente:</w:t>
      </w:r>
    </w:p>
    <w:p w14:paraId="71F81BA7" w14:textId="77777777" w:rsidR="00AC66F5" w:rsidRDefault="00AC66F5" w:rsidP="00AC66F5">
      <w:pPr>
        <w:ind w:right="616"/>
        <w:jc w:val="both"/>
        <w:rPr>
          <w:b/>
          <w:i/>
        </w:rPr>
      </w:pPr>
      <w:r>
        <w:rPr>
          <w:b/>
          <w:i/>
        </w:rPr>
        <w:t>“…</w:t>
      </w:r>
    </w:p>
    <w:p w14:paraId="5649BF9E" w14:textId="77777777" w:rsidR="00AC66F5" w:rsidRDefault="00AC66F5" w:rsidP="00AC66F5">
      <w:pPr>
        <w:ind w:right="616"/>
        <w:jc w:val="both"/>
        <w:rPr>
          <w:b/>
          <w:i/>
        </w:rPr>
      </w:pPr>
      <w:r>
        <w:rPr>
          <w:b/>
          <w:i/>
        </w:rPr>
        <w:t>TERCERO.-…</w:t>
      </w:r>
    </w:p>
    <w:p w14:paraId="6648E43E" w14:textId="28649B33" w:rsidR="00AC66F5" w:rsidRDefault="00AC66F5" w:rsidP="00AC66F5">
      <w:pPr>
        <w:ind w:firstLine="709"/>
        <w:jc w:val="both"/>
        <w:rPr>
          <w:i/>
        </w:rPr>
      </w:pPr>
      <w:r>
        <w:rPr>
          <w:i/>
        </w:rPr>
        <w:t xml:space="preserve">En consecuencia, al haber trascurrido más de noventa días sin que se diera respuesta a sus dos escritos de solicitud dirigidas al Coordinador de Transporte en el Estado de Oaxaca (hoy Secretario de Movilidad del Estado de Oaxaca), se presume una resolución en sentido negativo, la cual puede ser impugnada, toda vez que no hay acto expreso de la autoridad en el lapso de la solicitud y la presentación de la demanda ante este Tribunal en la que dé a conocer la determinación o postura emitida por la autoridad en comento, luego entonces, en el presente caso, dicha circunstancia es advertida por esta Sala, máxime que la autoridad en su escrito de demanda no negó dicha negativa, por lo que es incuestionable que </w:t>
      </w:r>
      <w:r>
        <w:rPr>
          <w:b/>
          <w:i/>
        </w:rPr>
        <w:t xml:space="preserve">SE CONFIGURA LA NEGATIVA FICTA </w:t>
      </w:r>
      <w:r>
        <w:rPr>
          <w:i/>
        </w:rPr>
        <w:t xml:space="preserve">conforme a los dispuesto por el artículo 96 fracción V de la Ley de Justicia Administrativa para el Estado y esta Juzgadora se encuentra obligada a entrar al estudio de fondo de la legalidad o ilegalidad de la misma, con fundamento en lo ordenado en el artículo 150, última parte de la Ley de Justicia Administrativa para el Estado de Oaxaca. </w:t>
      </w:r>
    </w:p>
    <w:p w14:paraId="393E5C38" w14:textId="62D3543E" w:rsidR="00AC66F5" w:rsidRDefault="00AC66F5" w:rsidP="00AC66F5">
      <w:pPr>
        <w:ind w:firstLine="709"/>
        <w:jc w:val="both"/>
        <w:rPr>
          <w:i/>
        </w:rPr>
      </w:pPr>
      <w:r>
        <w:rPr>
          <w:i/>
        </w:rPr>
        <w:t xml:space="preserve">Derivado de lo anterior, dicha negativa ficta carece totalmente de fundamentación y motivación, en ese tenor, se declara la </w:t>
      </w:r>
      <w:r>
        <w:rPr>
          <w:b/>
          <w:i/>
        </w:rPr>
        <w:t xml:space="preserve">NULIDAD </w:t>
      </w:r>
      <w:r>
        <w:rPr>
          <w:i/>
        </w:rPr>
        <w:t xml:space="preserve">de la NEGATIVA FICTA recaída a las peticiones de fecha tres de mayo de dos mil siete (03/05/2007) y diecisiete de noviembre de dos mil nueve (17/11/2009), para </w:t>
      </w:r>
      <w:r>
        <w:rPr>
          <w:b/>
          <w:i/>
        </w:rPr>
        <w:t xml:space="preserve">EL EFECTO </w:t>
      </w:r>
      <w:r>
        <w:rPr>
          <w:i/>
        </w:rPr>
        <w:t xml:space="preserve">de que la autoridad demandada, </w:t>
      </w:r>
      <w:r>
        <w:rPr>
          <w:i/>
          <w:u w:val="single"/>
        </w:rPr>
        <w:t xml:space="preserve">ahora Secretario de Movilidad en términos del artículo 18 de la Ley de Tránsito Reformada, vigente en el año en que se suscitaron los hechos, siga el procedimiento administrativo pertinente, y que mediante </w:t>
      </w:r>
      <w:r>
        <w:rPr>
          <w:i/>
          <w:u w:val="single"/>
        </w:rPr>
        <w:lastRenderedPageBreak/>
        <w:t xml:space="preserve">documento debidamente fundado y motivado exponga las razones por las cuales procede o no la expedición de la constancia de certeza jurídica, oficio de </w:t>
      </w:r>
      <w:proofErr w:type="spellStart"/>
      <w:r>
        <w:rPr>
          <w:i/>
          <w:u w:val="single"/>
        </w:rPr>
        <w:t>emplacamiento</w:t>
      </w:r>
      <w:proofErr w:type="spellEnd"/>
      <w:r>
        <w:rPr>
          <w:i/>
          <w:u w:val="single"/>
        </w:rPr>
        <w:t xml:space="preserve">, alta de unidad y oficio para la publicación en el Periódico Oficial del Estado, referentes al acuerdo de concesión número </w:t>
      </w:r>
      <w:r w:rsidR="00C55498">
        <w:rPr>
          <w:rFonts w:ascii="Arial" w:hAnsi="Arial" w:cs="Arial"/>
          <w:b/>
          <w:bCs/>
          <w:sz w:val="26"/>
          <w:szCs w:val="26"/>
        </w:rPr>
        <w:t>**********</w:t>
      </w:r>
      <w:r w:rsidR="00C55498">
        <w:rPr>
          <w:rFonts w:ascii="Arial" w:hAnsi="Arial" w:cs="Arial"/>
          <w:b/>
          <w:bCs/>
          <w:sz w:val="26"/>
          <w:szCs w:val="26"/>
        </w:rPr>
        <w:t xml:space="preserve"> </w:t>
      </w:r>
      <w:r>
        <w:rPr>
          <w:i/>
          <w:u w:val="single"/>
        </w:rPr>
        <w:t>de fecha treinta de noviembre de dos mil cuatro, así como el cambio de vehículo con el presta servicio público de alquiler de taxi en la población de Soledad Etla, Oaxaca, que son las pretensiones contenidas en los escritos de fechas tres de mayo de dos mil siete y diecisiete de noviembre de dos mil nueve, lo anterior, bajo el estricto apego de la ley y su reglamento aplicable, y en atención a ello y con la finalidad de verificar el cumplimiento a lo ordenado, la autoridad demandada deberá enviar informes del cumplimiento de lo aquí lo ordenado, no obstante lo anterior, es pertinente precisarle a la autoridad demandada que de ser contumaz, esta Sala le impondrá uno de los medios de apremio a que se refiere el artículo 124 de la Ley de Justicia Administrativa para el Estado de Oaxaca.</w:t>
      </w:r>
    </w:p>
    <w:p w14:paraId="78856883" w14:textId="77777777" w:rsidR="00AC66F5" w:rsidRDefault="00AC66F5" w:rsidP="00AC66F5">
      <w:pPr>
        <w:ind w:firstLine="709"/>
        <w:jc w:val="both"/>
        <w:rPr>
          <w:i/>
        </w:rPr>
      </w:pPr>
      <w:r>
        <w:rPr>
          <w:i/>
        </w:rPr>
        <w:t xml:space="preserve">Sirve de apoyo a lo anterior la tesis número I.6oA.33 A, con número de registro 187531 por los Tribunales Colegiados de Circuito, en el Semanario Judicial de la Federación y su Gaceta, página 1350, correspondiente Época al mes de Marzo de2002, Novena Época, bajo el texto y rubro siguiente: </w:t>
      </w:r>
    </w:p>
    <w:p w14:paraId="31076692" w14:textId="77777777" w:rsidR="00AC66F5" w:rsidRDefault="00AC66F5" w:rsidP="00AC66F5">
      <w:pPr>
        <w:ind w:left="567" w:right="758" w:firstLine="709"/>
        <w:jc w:val="both"/>
        <w:rPr>
          <w:i/>
        </w:rPr>
      </w:pPr>
      <w:r>
        <w:rPr>
          <w:i/>
        </w:rPr>
        <w:t>FUNDAMENTACIÓN Y MOTIVACIÓN, FALTA O INDEBIDA. EN CUANTO SON DISTINTAS, UNAS GENERAL NULIDAD LISA Y LLANA Y OTRAS PARA EFECTOS. La Suprema Corte de Justicia de la Nación ha establecido de manera reiterada que entre las garantías de legalidad y seguridad jurídica previstas en el artículo 16 constitucional, se encuentra la relativa a que nadie puede ser molestado en su persona, posesiones o documentos, sino a virtud de mandamiento escrito de autoridad competente que funde y motive la causa legal del procedimiento, y dicha obligación se satisface cuando se expresan las normas legales aplicables y las razones que hacen que el caso particular encuadre en la hipótesis de la norma legal aplicada. Ahora bien, el incumplimiento a lo ordenado por el precepto constitucional anterior se puede dar de dos formas, a saber: que en el acto de autoridad exista una indebida fundamentación y motivación, o bien, que se dé una falta de fundamentación y motivación del acto.</w:t>
      </w:r>
    </w:p>
    <w:p w14:paraId="03F6C7FC" w14:textId="77777777" w:rsidR="00AC66F5" w:rsidRDefault="00AC66F5" w:rsidP="00AC66F5">
      <w:pPr>
        <w:pStyle w:val="Prrafodelista"/>
        <w:tabs>
          <w:tab w:val="left" w:pos="709"/>
        </w:tabs>
        <w:ind w:left="709" w:right="616"/>
        <w:jc w:val="both"/>
        <w:rPr>
          <w:i/>
        </w:rPr>
      </w:pPr>
      <w:r>
        <w:rPr>
          <w:i/>
        </w:rPr>
        <w:tab/>
        <w:t xml:space="preserve"> La indebida fundamentación implica que en el acto sí se citan preceptos legales, pero éstos son inaplicables al caso particular; por su parte, la indebida motivación consiste en que en el acto de autoridad sí se dan motivos pero éstos no se ajustan a los presupuestos de la norma legal citada como fundamento aplicable al asunto. En este orden de ideas, al actualizarse la hipótesis de indebida fundamentación y motivación del acto reclamado, tal circunstancia se ubica en el supuesto previsto en la </w:t>
      </w:r>
      <w:hyperlink r:id="rId8" w:history="1">
        <w:r>
          <w:rPr>
            <w:rStyle w:val="Hipervnculo"/>
            <w:i/>
          </w:rPr>
          <w:t>fracción IV del artículo 238 del Código Fiscal de la Federación</w:t>
        </w:r>
      </w:hyperlink>
      <w:r>
        <w:rPr>
          <w:i/>
        </w:rPr>
        <w:t> y, por tanto, la nulidad debe ser lisa y llana, pues lo contrario permitiría a la autoridad demandada que tuviera dos o más posibilidades de fundar y motivar su acto mejorando su resolución, lo cual es contrario a lo dispuesto en la </w:t>
      </w:r>
      <w:hyperlink r:id="rId9" w:history="1">
        <w:r>
          <w:rPr>
            <w:rStyle w:val="Hipervnculo"/>
            <w:i/>
          </w:rPr>
          <w:t>fracción II del artículo 239 del Código Fiscal de la Federación</w:t>
        </w:r>
      </w:hyperlink>
      <w:r>
        <w:rPr>
          <w:i/>
        </w:rPr>
        <w:t>, lo que implica una violación a las garantías de legalidad y seguridad jurídica consagradas en los artículos </w:t>
      </w:r>
      <w:hyperlink r:id="rId10" w:history="1">
        <w:r>
          <w:rPr>
            <w:rStyle w:val="Hipervnculo"/>
            <w:i/>
          </w:rPr>
          <w:t>14</w:t>
        </w:r>
      </w:hyperlink>
      <w:r>
        <w:rPr>
          <w:i/>
        </w:rPr>
        <w:t> y </w:t>
      </w:r>
      <w:hyperlink r:id="rId11" w:history="1">
        <w:r>
          <w:rPr>
            <w:rStyle w:val="Hipervnculo"/>
            <w:i/>
          </w:rPr>
          <w:t>16 constitucionales</w:t>
        </w:r>
      </w:hyperlink>
      <w:r>
        <w:rPr>
          <w:i/>
        </w:rPr>
        <w:t>. En cambio, la falta de fundamentación consiste en la omisión de citar en el acto de molestia o de privación el o los preceptos legales que lo justifiquen; esta omisión debe ser total, consistente en la carencia de cita de normas jurídicas; por su parte, la falta de motivación consiste en la carencia total de expresión de razonamientos. Ahora bien, cuando se actualiza la hipótesis de falta de fundamentación y motivación del acto reclamado, tal circunstancia se ubica en el supuesto previsto en la fracción II del artículo 238 del Código Fiscal de la Federación y, por tanto, la nulidad debe ser para efectos, en términos de lo dispuesto en el párrafo final del numeral 239 del propio (SIC). (FALTA TEXTO)</w:t>
      </w:r>
    </w:p>
    <w:p w14:paraId="2D62B2F7" w14:textId="77777777" w:rsidR="00AC66F5" w:rsidRDefault="00AC66F5" w:rsidP="00AC66F5">
      <w:pPr>
        <w:pStyle w:val="Prrafodelista"/>
        <w:tabs>
          <w:tab w:val="left" w:pos="709"/>
        </w:tabs>
        <w:ind w:left="709" w:right="616" w:hanging="360"/>
        <w:jc w:val="both"/>
        <w:rPr>
          <w:i/>
        </w:rPr>
      </w:pPr>
      <w:r>
        <w:rPr>
          <w:i/>
        </w:rPr>
        <w:lastRenderedPageBreak/>
        <w:tab/>
        <w:t xml:space="preserve">    ...”</w:t>
      </w:r>
    </w:p>
    <w:p w14:paraId="3E786BD9" w14:textId="77777777" w:rsidR="00AC66F5" w:rsidRDefault="00AC66F5" w:rsidP="00AC66F5">
      <w:pPr>
        <w:pStyle w:val="Prrafodelista"/>
        <w:tabs>
          <w:tab w:val="left" w:pos="709"/>
        </w:tabs>
        <w:ind w:left="709" w:right="616" w:hanging="360"/>
        <w:jc w:val="both"/>
        <w:rPr>
          <w:i/>
          <w:u w:val="single"/>
        </w:rPr>
      </w:pPr>
    </w:p>
    <w:p w14:paraId="2CCE2D90" w14:textId="77777777" w:rsidR="00AC66F5" w:rsidRDefault="00AC66F5" w:rsidP="00AC66F5">
      <w:pPr>
        <w:spacing w:line="360" w:lineRule="auto"/>
        <w:ind w:right="-93" w:firstLine="349"/>
        <w:jc w:val="both"/>
        <w:rPr>
          <w:rFonts w:ascii="Arial" w:eastAsia="Times New Roman" w:hAnsi="Arial" w:cs="Arial"/>
          <w:bCs/>
          <w:color w:val="000000"/>
          <w:sz w:val="26"/>
          <w:szCs w:val="26"/>
        </w:rPr>
      </w:pPr>
      <w:r>
        <w:rPr>
          <w:rFonts w:ascii="Arial" w:eastAsia="Times New Roman" w:hAnsi="Arial" w:cs="Arial"/>
          <w:bCs/>
          <w:color w:val="000000"/>
          <w:sz w:val="26"/>
          <w:szCs w:val="26"/>
        </w:rPr>
        <w:t>De lo anteriormente transcrito, se advierte que la primera instancia determinó que es incuestionable la configuración de la resolución negativa ficta demandada por la ahora recurrente, declarando la nulidad de la misma; sin embargo, resulta ilegal la imposición de un efecto consistente en que la autoridad demandada siga el procedimiento administrativo y exponga las razones por las cuales proceda o no el otorgamiento o expedición de las pretensiones contenidas en los escritos de 3 tres de mayo de 2007 dos mil siete y 17 diecisiete de noviembre de 2009 dos mil nueve; lo anterior es así, dado que con tal determinación, se deja al administrado en estado de indefensión al colocarlo en la misma situación en que se encontraba al inicio del juicio natural, es decir, sin tener respuesta de la autoridad respecto de sus pretensiones; siendo el objeto de recurrir ante esta autoridad jurisdiccional, el que ante la falta de respuesta a las peticiones formuladas este tribunal resuelva la pretensión primaria y sustancial de la demanda, esto es, que una vez determinada la configuración de la negativa ficta y declarada su nulidad se resuelva respecto de la procedencia o no de las pretensiones contenidas en los escritos anteriormente señalados, lo que soslayo la primera instancia omitiendo resolver fundada y motivadamente la pretensión contenida en el escrito de demanda, lo anterior es así, dado que del escrito inicial de demanda se advierte  que la parte actora ahora recurrente demandó del entonces Secretario de Vialidad y Transporte del Estado lo siguiente:</w:t>
      </w:r>
    </w:p>
    <w:p w14:paraId="7CB6BCF5" w14:textId="18AB377E" w:rsidR="00AC66F5" w:rsidRDefault="00AC66F5" w:rsidP="00AC66F5">
      <w:pPr>
        <w:ind w:right="758" w:firstLine="349"/>
        <w:jc w:val="both"/>
        <w:rPr>
          <w:rFonts w:eastAsia="Times New Roman" w:cstheme="minorHAnsi"/>
          <w:bCs/>
          <w:i/>
          <w:color w:val="000000"/>
        </w:rPr>
      </w:pPr>
      <w:r>
        <w:rPr>
          <w:rFonts w:eastAsia="Times New Roman" w:cstheme="minorHAnsi"/>
          <w:bCs/>
          <w:i/>
          <w:color w:val="000000"/>
        </w:rPr>
        <w:t xml:space="preserve">“…Al </w:t>
      </w:r>
      <w:r w:rsidR="00C55498">
        <w:rPr>
          <w:rFonts w:ascii="Arial" w:hAnsi="Arial" w:cs="Arial"/>
          <w:b/>
          <w:bCs/>
          <w:sz w:val="26"/>
          <w:szCs w:val="26"/>
        </w:rPr>
        <w:t>**********</w:t>
      </w:r>
      <w:r>
        <w:rPr>
          <w:rFonts w:eastAsia="Times New Roman" w:cstheme="minorHAnsi"/>
          <w:b/>
          <w:bCs/>
          <w:i/>
          <w:color w:val="000000"/>
        </w:rPr>
        <w:t xml:space="preserve">, </w:t>
      </w:r>
      <w:r>
        <w:rPr>
          <w:rFonts w:eastAsia="Times New Roman" w:cstheme="minorHAnsi"/>
          <w:bCs/>
          <w:i/>
          <w:color w:val="000000"/>
        </w:rPr>
        <w:t xml:space="preserve">la configuración y nulidad de la resolución negativa ficta que recayó por la omisión de acordar lo solicitado en mis escritos de </w:t>
      </w:r>
      <w:r>
        <w:rPr>
          <w:rFonts w:eastAsia="Times New Roman" w:cstheme="minorHAnsi"/>
          <w:b/>
          <w:bCs/>
          <w:i/>
          <w:color w:val="000000"/>
        </w:rPr>
        <w:t xml:space="preserve">03 de mayo del 2007 y 17 de noviembre del 2009, </w:t>
      </w:r>
      <w:r>
        <w:rPr>
          <w:rFonts w:eastAsia="Times New Roman" w:cstheme="minorHAnsi"/>
          <w:bCs/>
          <w:i/>
          <w:color w:val="000000"/>
        </w:rPr>
        <w:t xml:space="preserve">en el primero solicité, el otorgamiento o expedición de la boleta de certeza jurídica y orden de publicación en el Periódico Oficial del Estado, respecto del acuerdo de concesión </w:t>
      </w:r>
      <w:r w:rsidR="00C55498">
        <w:rPr>
          <w:rFonts w:ascii="Arial" w:hAnsi="Arial" w:cs="Arial"/>
          <w:b/>
          <w:bCs/>
          <w:sz w:val="26"/>
          <w:szCs w:val="26"/>
        </w:rPr>
        <w:t>**********</w:t>
      </w:r>
      <w:r w:rsidR="00C55498">
        <w:rPr>
          <w:rFonts w:ascii="Arial" w:hAnsi="Arial" w:cs="Arial"/>
          <w:b/>
          <w:bCs/>
          <w:sz w:val="26"/>
          <w:szCs w:val="26"/>
        </w:rPr>
        <w:t xml:space="preserve"> </w:t>
      </w:r>
      <w:r>
        <w:rPr>
          <w:rFonts w:eastAsia="Times New Roman" w:cstheme="minorHAnsi"/>
          <w:bCs/>
          <w:i/>
          <w:color w:val="000000"/>
        </w:rPr>
        <w:t xml:space="preserve">de 30 de noviembre de 2004, que se me confirió por el entonces Gobernador del Estado de Oaxaca, a través de la Secretaría de Transporte del Estado, para prestar el servicio público de alquiler (taxi) en la Población de Soledad, Etla, Oaxaca; así como la expedición de la reposición de alta vehicular o alta de unidad y oficio de </w:t>
      </w:r>
      <w:proofErr w:type="spellStart"/>
      <w:r>
        <w:rPr>
          <w:rFonts w:eastAsia="Times New Roman" w:cstheme="minorHAnsi"/>
          <w:bCs/>
          <w:i/>
          <w:color w:val="000000"/>
        </w:rPr>
        <w:t>emplacamiento</w:t>
      </w:r>
      <w:proofErr w:type="spellEnd"/>
      <w:r>
        <w:rPr>
          <w:rFonts w:eastAsia="Times New Roman" w:cstheme="minorHAnsi"/>
          <w:bCs/>
          <w:i/>
          <w:color w:val="000000"/>
        </w:rPr>
        <w:t xml:space="preserve"> respectivo, para el vehículo con el que la exploto; y en el segundo; le solicité, </w:t>
      </w:r>
      <w:r>
        <w:rPr>
          <w:rFonts w:eastAsia="Times New Roman" w:cstheme="minorHAnsi"/>
          <w:b/>
          <w:bCs/>
          <w:i/>
          <w:color w:val="000000"/>
        </w:rPr>
        <w:t xml:space="preserve">el cambio de vehículo y la renovación del acuerdo de concesión </w:t>
      </w:r>
      <w:r>
        <w:rPr>
          <w:rFonts w:eastAsia="Times New Roman" w:cstheme="minorHAnsi"/>
          <w:bCs/>
          <w:i/>
          <w:color w:val="000000"/>
        </w:rPr>
        <w:t xml:space="preserve">número </w:t>
      </w:r>
      <w:r w:rsidR="00C55498">
        <w:rPr>
          <w:rFonts w:ascii="Arial" w:hAnsi="Arial" w:cs="Arial"/>
          <w:b/>
          <w:bCs/>
          <w:sz w:val="26"/>
          <w:szCs w:val="26"/>
        </w:rPr>
        <w:t>**********</w:t>
      </w:r>
      <w:r w:rsidR="00C55498">
        <w:rPr>
          <w:rFonts w:ascii="Arial" w:hAnsi="Arial" w:cs="Arial"/>
          <w:b/>
          <w:bCs/>
          <w:sz w:val="26"/>
          <w:szCs w:val="26"/>
        </w:rPr>
        <w:t xml:space="preserve"> </w:t>
      </w:r>
      <w:r>
        <w:rPr>
          <w:rFonts w:eastAsia="Times New Roman" w:cstheme="minorHAnsi"/>
          <w:bCs/>
          <w:i/>
          <w:color w:val="000000"/>
        </w:rPr>
        <w:t>otorgada a mi favor por el Ejecutivo del Estado por el conducto de la Secretaria de Transporte del Estado para prestar el servicio y en la población antes mencionados.</w:t>
      </w:r>
    </w:p>
    <w:p w14:paraId="097C066F" w14:textId="77777777" w:rsidR="00AC66F5" w:rsidRDefault="00AC66F5" w:rsidP="00AC66F5">
      <w:pPr>
        <w:ind w:right="758" w:firstLine="349"/>
        <w:jc w:val="both"/>
        <w:rPr>
          <w:rFonts w:eastAsia="Times New Roman" w:cstheme="minorHAnsi"/>
          <w:bCs/>
          <w:i/>
          <w:color w:val="000000"/>
        </w:rPr>
      </w:pPr>
      <w:r>
        <w:rPr>
          <w:rFonts w:eastAsia="Times New Roman" w:cstheme="minorHAnsi"/>
          <w:bCs/>
          <w:i/>
          <w:color w:val="000000"/>
        </w:rPr>
        <w:t>...”</w:t>
      </w:r>
    </w:p>
    <w:p w14:paraId="760F7483" w14:textId="77777777" w:rsidR="00AC66F5" w:rsidRDefault="00AC66F5" w:rsidP="00AC66F5">
      <w:pPr>
        <w:spacing w:line="360" w:lineRule="auto"/>
        <w:ind w:right="-93" w:firstLine="349"/>
        <w:jc w:val="both"/>
        <w:rPr>
          <w:rFonts w:ascii="Arial" w:eastAsia="Times New Roman" w:hAnsi="Arial" w:cs="Arial"/>
          <w:bCs/>
          <w:color w:val="000000"/>
          <w:sz w:val="26"/>
          <w:szCs w:val="26"/>
        </w:rPr>
      </w:pPr>
      <w:r>
        <w:rPr>
          <w:rFonts w:ascii="Arial" w:eastAsia="Times New Roman" w:hAnsi="Arial" w:cs="Arial"/>
          <w:bCs/>
          <w:color w:val="000000"/>
          <w:sz w:val="26"/>
          <w:szCs w:val="26"/>
        </w:rPr>
        <w:t xml:space="preserve">De lo anterior, se advierte que la sentencia recurrida no fue exhaustiva, vulnerando con ello lo dispuesto por los artículos 176 y 177, fracciones I y II, de la Ley de Justicia Administrativa para el Estado de </w:t>
      </w:r>
      <w:r>
        <w:rPr>
          <w:rFonts w:ascii="Arial" w:eastAsia="Times New Roman" w:hAnsi="Arial" w:cs="Arial"/>
          <w:bCs/>
          <w:color w:val="000000"/>
          <w:sz w:val="26"/>
          <w:szCs w:val="26"/>
        </w:rPr>
        <w:lastRenderedPageBreak/>
        <w:t>Oaxaca, mismas que establecen que las resoluciones que se emitan deberán contener la fijación clara y precisa de los puntos controvertidos y la exposición fundada y motivada de las consideraciones en que se basa la resolución, así como la suplencia de la deficiencia de la queja,  de las cuales adolece la sentencia recurrida, omitiendo fijar claramente los puntos propuestos por las partes, tanto en la demanda como en su respectiva contestación, indicando los fundamentos y motivos en que se base su determinación; de ahí lo sustancialmente fundado del agravio expresado por la recurrente.</w:t>
      </w:r>
    </w:p>
    <w:p w14:paraId="49F5BB87" w14:textId="452E01ED" w:rsidR="00AC66F5" w:rsidRDefault="00AC66F5" w:rsidP="00AC66F5">
      <w:pPr>
        <w:spacing w:line="360" w:lineRule="auto"/>
        <w:ind w:right="-93" w:firstLine="349"/>
        <w:jc w:val="both"/>
        <w:rPr>
          <w:rFonts w:ascii="Arial" w:eastAsia="Times New Roman" w:hAnsi="Arial" w:cs="Arial"/>
          <w:bCs/>
          <w:color w:val="000000"/>
          <w:sz w:val="26"/>
          <w:szCs w:val="26"/>
        </w:rPr>
      </w:pPr>
      <w:r>
        <w:rPr>
          <w:rFonts w:ascii="Arial" w:eastAsia="Times New Roman" w:hAnsi="Arial" w:cs="Arial"/>
          <w:bCs/>
          <w:color w:val="000000"/>
          <w:sz w:val="26"/>
          <w:szCs w:val="26"/>
        </w:rPr>
        <w:t xml:space="preserve">En tales consideraciones, esta Sala Superior considera se dejó de analizar el fondo del asunto planteado que como se ha señalado, consiste en la falta de análisis de la procedencia o no de la autorización  de otorgamiento o expedición de la boleta de certeza jurídica, orden de publicación en el Periódico Oficial del Estado, respecto del acuerdo de concesión </w:t>
      </w:r>
      <w:r w:rsidR="00C55498">
        <w:rPr>
          <w:rFonts w:ascii="Arial" w:hAnsi="Arial" w:cs="Arial"/>
          <w:b/>
          <w:bCs/>
          <w:sz w:val="26"/>
          <w:szCs w:val="26"/>
        </w:rPr>
        <w:t>**********</w:t>
      </w:r>
      <w:r w:rsidR="00C55498">
        <w:rPr>
          <w:rFonts w:ascii="Arial" w:hAnsi="Arial" w:cs="Arial"/>
          <w:b/>
          <w:bCs/>
          <w:sz w:val="26"/>
          <w:szCs w:val="26"/>
        </w:rPr>
        <w:t xml:space="preserve"> </w:t>
      </w:r>
      <w:r>
        <w:rPr>
          <w:rFonts w:ascii="Arial" w:eastAsia="Times New Roman" w:hAnsi="Arial" w:cs="Arial"/>
          <w:bCs/>
          <w:color w:val="000000"/>
          <w:sz w:val="26"/>
          <w:szCs w:val="26"/>
        </w:rPr>
        <w:t xml:space="preserve">de 30 de noviembre de 2004, expedición de la reposición de alta vehicular o alta de unidad y oficio de </w:t>
      </w:r>
      <w:proofErr w:type="spellStart"/>
      <w:r>
        <w:rPr>
          <w:rFonts w:ascii="Arial" w:eastAsia="Times New Roman" w:hAnsi="Arial" w:cs="Arial"/>
          <w:bCs/>
          <w:color w:val="000000"/>
          <w:sz w:val="26"/>
          <w:szCs w:val="26"/>
        </w:rPr>
        <w:t>emplacamiento</w:t>
      </w:r>
      <w:proofErr w:type="spellEnd"/>
      <w:r>
        <w:rPr>
          <w:rFonts w:ascii="Arial" w:eastAsia="Times New Roman" w:hAnsi="Arial" w:cs="Arial"/>
          <w:bCs/>
          <w:color w:val="000000"/>
          <w:sz w:val="26"/>
          <w:szCs w:val="26"/>
        </w:rPr>
        <w:t>, cambio de vehículo y la renovación del acuerdo de concesión</w:t>
      </w:r>
      <w:r>
        <w:rPr>
          <w:rFonts w:ascii="Arial" w:eastAsia="Times New Roman" w:hAnsi="Arial" w:cs="Arial"/>
          <w:b/>
          <w:bCs/>
          <w:color w:val="000000"/>
          <w:sz w:val="26"/>
          <w:szCs w:val="26"/>
        </w:rPr>
        <w:t xml:space="preserve"> </w:t>
      </w:r>
      <w:r>
        <w:rPr>
          <w:rFonts w:ascii="Arial" w:eastAsia="Times New Roman" w:hAnsi="Arial" w:cs="Arial"/>
          <w:bCs/>
          <w:color w:val="000000"/>
          <w:sz w:val="26"/>
          <w:szCs w:val="26"/>
        </w:rPr>
        <w:t xml:space="preserve">número </w:t>
      </w:r>
      <w:r w:rsidR="00C55498">
        <w:rPr>
          <w:rFonts w:ascii="Arial" w:hAnsi="Arial" w:cs="Arial"/>
          <w:b/>
          <w:bCs/>
          <w:sz w:val="26"/>
          <w:szCs w:val="26"/>
        </w:rPr>
        <w:t>**********</w:t>
      </w:r>
      <w:r>
        <w:rPr>
          <w:rFonts w:ascii="Arial" w:eastAsia="Times New Roman" w:hAnsi="Arial" w:cs="Arial"/>
          <w:bCs/>
          <w:color w:val="000000"/>
          <w:sz w:val="26"/>
          <w:szCs w:val="26"/>
        </w:rPr>
        <w:t>.</w:t>
      </w:r>
    </w:p>
    <w:p w14:paraId="73280048" w14:textId="5667E0A2" w:rsidR="00AC66F5" w:rsidRDefault="00AC66F5" w:rsidP="00AC66F5">
      <w:pPr>
        <w:spacing w:line="360" w:lineRule="auto"/>
        <w:ind w:right="-93" w:firstLine="708"/>
        <w:jc w:val="both"/>
        <w:rPr>
          <w:rFonts w:ascii="Arial" w:eastAsiaTheme="minorHAnsi" w:hAnsi="Arial" w:cs="Arial"/>
          <w:bCs/>
          <w:sz w:val="26"/>
          <w:szCs w:val="26"/>
          <w:lang w:eastAsia="en-US"/>
        </w:rPr>
      </w:pPr>
      <w:r>
        <w:rPr>
          <w:rFonts w:ascii="Arial" w:eastAsia="Times New Roman" w:hAnsi="Arial" w:cs="Arial"/>
          <w:bCs/>
          <w:color w:val="000000"/>
          <w:sz w:val="26"/>
          <w:szCs w:val="26"/>
        </w:rPr>
        <w:t xml:space="preserve">Por tanto, en consideración a lo dispuesto en los artículos 1, párrafos primero, segundo y tercero, 17, párrafo segundo, de la Constitución Política de los Estado Unidos Mexicanos, con el objeto de garantizar la tutela judicial efectiva a que tienen derecho las partes en el juicio, y </w:t>
      </w:r>
      <w:r>
        <w:rPr>
          <w:rFonts w:ascii="Arial" w:hAnsi="Arial" w:cs="Arial"/>
          <w:color w:val="000000"/>
          <w:sz w:val="26"/>
          <w:szCs w:val="26"/>
        </w:rPr>
        <w:t xml:space="preserve">ante lo </w:t>
      </w:r>
      <w:r>
        <w:rPr>
          <w:rFonts w:ascii="Arial" w:hAnsi="Arial" w:cs="Arial"/>
          <w:b/>
          <w:color w:val="000000"/>
          <w:sz w:val="26"/>
          <w:szCs w:val="26"/>
        </w:rPr>
        <w:t>SUSTANCIALMENTE</w:t>
      </w:r>
      <w:r>
        <w:rPr>
          <w:rFonts w:ascii="Arial" w:hAnsi="Arial" w:cs="Arial"/>
          <w:color w:val="000000"/>
          <w:sz w:val="26"/>
          <w:szCs w:val="26"/>
        </w:rPr>
        <w:t xml:space="preserve"> </w:t>
      </w:r>
      <w:r>
        <w:rPr>
          <w:rFonts w:ascii="Arial" w:hAnsi="Arial" w:cs="Arial"/>
          <w:b/>
          <w:color w:val="000000"/>
          <w:sz w:val="26"/>
          <w:szCs w:val="26"/>
        </w:rPr>
        <w:t xml:space="preserve">FUNDADO </w:t>
      </w:r>
      <w:r>
        <w:rPr>
          <w:rFonts w:ascii="Arial" w:hAnsi="Arial" w:cs="Arial"/>
          <w:color w:val="000000"/>
          <w:sz w:val="26"/>
          <w:szCs w:val="26"/>
        </w:rPr>
        <w:t xml:space="preserve">del agravio expresado </w:t>
      </w:r>
      <w:r>
        <w:rPr>
          <w:rFonts w:ascii="Arial" w:hAnsi="Arial" w:cs="Arial"/>
          <w:sz w:val="26"/>
          <w:szCs w:val="26"/>
        </w:rPr>
        <w:t>por</w:t>
      </w:r>
      <w:r>
        <w:rPr>
          <w:rFonts w:ascii="Arial" w:hAnsi="Arial" w:cs="Arial"/>
          <w:b/>
          <w:sz w:val="26"/>
          <w:szCs w:val="26"/>
        </w:rPr>
        <w:t xml:space="preserve"> </w:t>
      </w:r>
      <w:r w:rsidR="00C55498">
        <w:rPr>
          <w:rFonts w:ascii="Arial" w:hAnsi="Arial" w:cs="Arial"/>
          <w:b/>
          <w:bCs/>
          <w:sz w:val="26"/>
          <w:szCs w:val="26"/>
        </w:rPr>
        <w:t>**********</w:t>
      </w:r>
      <w:bookmarkStart w:id="0" w:name="_GoBack"/>
      <w:bookmarkEnd w:id="0"/>
      <w:r>
        <w:rPr>
          <w:rFonts w:ascii="Arial" w:hAnsi="Arial" w:cs="Arial"/>
          <w:sz w:val="26"/>
          <w:szCs w:val="26"/>
        </w:rPr>
        <w:t xml:space="preserve">, </w:t>
      </w:r>
      <w:r>
        <w:rPr>
          <w:rFonts w:ascii="Arial" w:hAnsi="Arial" w:cs="Arial"/>
          <w:bCs/>
          <w:sz w:val="26"/>
          <w:szCs w:val="26"/>
        </w:rPr>
        <w:t xml:space="preserve">lo procedente es </w:t>
      </w:r>
      <w:r>
        <w:rPr>
          <w:rFonts w:ascii="Arial" w:hAnsi="Arial" w:cs="Arial"/>
          <w:b/>
          <w:bCs/>
          <w:sz w:val="26"/>
          <w:szCs w:val="26"/>
        </w:rPr>
        <w:t xml:space="preserve">REVOCAR </w:t>
      </w:r>
      <w:r>
        <w:rPr>
          <w:rFonts w:ascii="Arial" w:hAnsi="Arial" w:cs="Arial"/>
          <w:bCs/>
          <w:sz w:val="26"/>
          <w:szCs w:val="26"/>
        </w:rPr>
        <w:t xml:space="preserve">la sentencia recurrida, a efecto de remitir los autos a la sala de origen, para que la Magistrada de la Sala de Primera Instancia agote su jurisdicción, sin que ello implique reenvío, a fin de resolver sobre la procedencia o no de las peticiones contenidas en los escritos de fechas </w:t>
      </w:r>
      <w:r>
        <w:rPr>
          <w:rFonts w:ascii="Arial" w:eastAsia="Times New Roman" w:hAnsi="Arial" w:cs="Arial"/>
          <w:bCs/>
          <w:color w:val="000000"/>
          <w:sz w:val="26"/>
          <w:szCs w:val="26"/>
        </w:rPr>
        <w:t>3 tres de mayo de 2007 dos mil siete y 17 diecisiete de noviembre de 2009 dos mil nueve</w:t>
      </w:r>
      <w:r>
        <w:rPr>
          <w:rFonts w:ascii="Arial" w:hAnsi="Arial" w:cs="Arial"/>
          <w:bCs/>
          <w:sz w:val="26"/>
          <w:szCs w:val="26"/>
        </w:rPr>
        <w:t>, virtud a que este órgano revisor no tiene facultades para pronunciarse respecto de un asunto donde la juzgadora no agoto la obligación que le impone la ley para resolver a cerca de todas las cuestiones sometidas a su consideración.</w:t>
      </w:r>
    </w:p>
    <w:p w14:paraId="609FCCFB" w14:textId="77777777" w:rsidR="00AC66F5" w:rsidRDefault="00AC66F5" w:rsidP="00AC66F5">
      <w:pPr>
        <w:spacing w:line="360" w:lineRule="auto"/>
        <w:ind w:firstLine="708"/>
        <w:jc w:val="both"/>
        <w:rPr>
          <w:rFonts w:ascii="Arial" w:hAnsi="Arial" w:cs="Arial"/>
          <w:bCs/>
          <w:sz w:val="26"/>
          <w:szCs w:val="26"/>
        </w:rPr>
      </w:pPr>
      <w:r>
        <w:rPr>
          <w:rFonts w:ascii="Arial" w:hAnsi="Arial" w:cs="Arial"/>
          <w:bCs/>
          <w:sz w:val="26"/>
          <w:szCs w:val="26"/>
        </w:rPr>
        <w:t>Tiene aplicación al presente asunto la tesis aislada, sostenida por los Tribunales Colegiados de Circuito, octava época, con número de registro 223025, del Semanario Judicial de la federación, Tomo VII, mayo 1991, de rubro y texto siguientes:</w:t>
      </w:r>
    </w:p>
    <w:p w14:paraId="6D8798B7" w14:textId="77777777" w:rsidR="00AC66F5" w:rsidRDefault="00AC66F5" w:rsidP="00AC66F5">
      <w:pPr>
        <w:spacing w:after="0" w:line="240" w:lineRule="auto"/>
        <w:ind w:left="709" w:right="616"/>
        <w:jc w:val="both"/>
        <w:rPr>
          <w:rFonts w:eastAsia="Times New Roman" w:cstheme="minorHAnsi"/>
          <w:i/>
          <w:color w:val="000000"/>
        </w:rPr>
      </w:pPr>
      <w:r>
        <w:rPr>
          <w:rFonts w:eastAsia="Times New Roman" w:cstheme="minorHAnsi"/>
          <w:b/>
          <w:bCs/>
          <w:i/>
          <w:color w:val="000000"/>
        </w:rPr>
        <w:lastRenderedPageBreak/>
        <w:t xml:space="preserve">REENVÍO. EL TRIBUNAL DE ALZADA NO TIENE FACULTADES PARA FALLAR UN ASUNTO EN QUE EL JUEZ NATURAL AUN NO HA PRONUNCIADO SENTENCIA. </w:t>
      </w:r>
      <w:r>
        <w:rPr>
          <w:rFonts w:eastAsia="Times New Roman" w:cstheme="minorHAnsi"/>
          <w:i/>
          <w:color w:val="000000"/>
        </w:rPr>
        <w:t>Cuando en la legislación respectiva no se establezca la existencia del reenvío, la facultad de que se encuentra investido el Tribunal de Alzada para resolver un asunto en uso de la plenitud de jurisdicción y para corregir por sí mismo las omisiones o errores cometidos por su inferior, no se actualiza cuando el juez de los autos aún no ha pronunciado sentencia definitiva con la que ponga fin a la instancia, porque en tal situación no está agotada la facultad y la obligación que la ley le refiere al juez natural para fallar el negocio.</w:t>
      </w:r>
    </w:p>
    <w:p w14:paraId="05FA9507" w14:textId="77777777" w:rsidR="00AC66F5" w:rsidRDefault="00AC66F5" w:rsidP="00AC66F5">
      <w:pPr>
        <w:spacing w:line="360" w:lineRule="auto"/>
        <w:ind w:left="709" w:right="616" w:firstLine="708"/>
        <w:jc w:val="both"/>
        <w:rPr>
          <w:rFonts w:eastAsiaTheme="minorHAnsi" w:cstheme="minorHAnsi"/>
          <w:b/>
          <w:bCs/>
          <w:lang w:val="es-ES" w:eastAsia="en-US"/>
        </w:rPr>
      </w:pPr>
      <w:r>
        <w:rPr>
          <w:rFonts w:cstheme="minorHAnsi"/>
          <w:bCs/>
        </w:rPr>
        <w:t xml:space="preserve">  </w:t>
      </w:r>
    </w:p>
    <w:p w14:paraId="7933DA6C" w14:textId="3D4B693C" w:rsidR="00AC66F5" w:rsidRDefault="00AC66F5" w:rsidP="00AC66F5">
      <w:pPr>
        <w:spacing w:line="360" w:lineRule="auto"/>
        <w:ind w:firstLine="708"/>
        <w:jc w:val="both"/>
        <w:rPr>
          <w:rFonts w:ascii="Arial" w:hAnsi="Arial" w:cs="Arial"/>
          <w:sz w:val="26"/>
          <w:szCs w:val="26"/>
        </w:rPr>
      </w:pPr>
      <w:r>
        <w:rPr>
          <w:rFonts w:ascii="Arial" w:hAnsi="Arial" w:cs="Arial"/>
          <w:sz w:val="26"/>
          <w:szCs w:val="26"/>
        </w:rPr>
        <w:t xml:space="preserve">En mérito de lo anterior, con fundamento en los artículos 207 y 208 de la Ley de Justicia Administrativa para el Estado de Oaxaca, </w:t>
      </w:r>
      <w:r w:rsidR="00A97E00">
        <w:rPr>
          <w:rFonts w:ascii="Arial" w:hAnsi="Arial" w:cs="Arial"/>
          <w:sz w:val="26"/>
          <w:szCs w:val="26"/>
        </w:rPr>
        <w:t xml:space="preserve">vigente al inicio del juicio principal, </w:t>
      </w:r>
      <w:r>
        <w:rPr>
          <w:rFonts w:ascii="Arial" w:hAnsi="Arial" w:cs="Arial"/>
          <w:sz w:val="26"/>
          <w:szCs w:val="26"/>
        </w:rPr>
        <w:t>se:</w:t>
      </w:r>
    </w:p>
    <w:p w14:paraId="554F59DE" w14:textId="77777777" w:rsidR="00AC66F5" w:rsidRDefault="00AC66F5" w:rsidP="00AC66F5">
      <w:pPr>
        <w:tabs>
          <w:tab w:val="left" w:pos="1134"/>
        </w:tabs>
        <w:spacing w:before="240" w:line="360" w:lineRule="auto"/>
        <w:jc w:val="center"/>
        <w:rPr>
          <w:rFonts w:ascii="Arial" w:hAnsi="Arial" w:cs="Arial"/>
          <w:b/>
          <w:sz w:val="26"/>
          <w:szCs w:val="26"/>
          <w:lang w:val="es-ES"/>
        </w:rPr>
      </w:pPr>
      <w:r>
        <w:rPr>
          <w:rFonts w:ascii="Arial" w:hAnsi="Arial" w:cs="Arial"/>
          <w:b/>
          <w:sz w:val="26"/>
          <w:szCs w:val="26"/>
        </w:rPr>
        <w:t>R E S U E L V E</w:t>
      </w:r>
    </w:p>
    <w:p w14:paraId="60378492" w14:textId="6C02826E" w:rsidR="00AC66F5" w:rsidRDefault="00AC66F5" w:rsidP="00AC66F5">
      <w:pPr>
        <w:spacing w:after="0" w:line="360" w:lineRule="auto"/>
        <w:ind w:firstLine="708"/>
        <w:jc w:val="both"/>
        <w:rPr>
          <w:rFonts w:ascii="Arial" w:hAnsi="Arial" w:cs="Arial"/>
          <w:sz w:val="26"/>
          <w:szCs w:val="26"/>
        </w:rPr>
      </w:pPr>
      <w:r>
        <w:rPr>
          <w:rFonts w:ascii="Arial" w:hAnsi="Arial" w:cs="Arial"/>
          <w:b/>
          <w:sz w:val="26"/>
          <w:szCs w:val="26"/>
        </w:rPr>
        <w:t>PRIMERO</w:t>
      </w:r>
      <w:r>
        <w:rPr>
          <w:rFonts w:ascii="Arial" w:hAnsi="Arial" w:cs="Arial"/>
          <w:sz w:val="26"/>
          <w:szCs w:val="26"/>
        </w:rPr>
        <w:t xml:space="preserve">. </w:t>
      </w:r>
      <w:r>
        <w:rPr>
          <w:rFonts w:ascii="Arial" w:hAnsi="Arial" w:cs="Arial"/>
          <w:color w:val="000000"/>
          <w:sz w:val="26"/>
          <w:szCs w:val="26"/>
        </w:rPr>
        <w:t xml:space="preserve">Se </w:t>
      </w:r>
      <w:r>
        <w:rPr>
          <w:rFonts w:ascii="Arial" w:hAnsi="Arial" w:cs="Arial"/>
          <w:b/>
          <w:color w:val="000000"/>
          <w:sz w:val="26"/>
          <w:szCs w:val="26"/>
        </w:rPr>
        <w:t>REVO</w:t>
      </w:r>
      <w:r>
        <w:rPr>
          <w:rFonts w:ascii="Arial" w:hAnsi="Arial" w:cs="Arial"/>
          <w:b/>
          <w:sz w:val="26"/>
          <w:szCs w:val="26"/>
        </w:rPr>
        <w:t xml:space="preserve">CA </w:t>
      </w:r>
      <w:r>
        <w:rPr>
          <w:rFonts w:ascii="Arial" w:hAnsi="Arial" w:cs="Arial"/>
          <w:sz w:val="26"/>
          <w:szCs w:val="26"/>
        </w:rPr>
        <w:t>la sentencia de 26 veintiséis de agosto de 2019 dos mil diecinueve</w:t>
      </w:r>
      <w:r>
        <w:rPr>
          <w:rFonts w:ascii="Arial" w:hAnsi="Arial" w:cs="Arial"/>
          <w:color w:val="000000"/>
          <w:sz w:val="26"/>
          <w:szCs w:val="26"/>
        </w:rPr>
        <w:t>, por las razones expuestas en el considerando que antecede.</w:t>
      </w:r>
    </w:p>
    <w:p w14:paraId="057A9347" w14:textId="72ED56F8" w:rsidR="00AC66F5" w:rsidRPr="00AC66F5" w:rsidRDefault="00AC66F5" w:rsidP="00AC66F5">
      <w:pPr>
        <w:pStyle w:val="Sinespaciado"/>
        <w:spacing w:before="240" w:after="240" w:line="360" w:lineRule="auto"/>
        <w:ind w:firstLine="708"/>
        <w:jc w:val="both"/>
        <w:rPr>
          <w:rFonts w:ascii="Arial" w:hAnsi="Arial" w:cs="Arial"/>
          <w:b/>
          <w:sz w:val="26"/>
          <w:szCs w:val="26"/>
          <w:lang w:val="es-MX"/>
        </w:rPr>
      </w:pPr>
      <w:r>
        <w:rPr>
          <w:rFonts w:ascii="Arial" w:hAnsi="Arial" w:cs="Arial"/>
          <w:b/>
          <w:bCs/>
          <w:sz w:val="26"/>
          <w:szCs w:val="26"/>
        </w:rPr>
        <w:t xml:space="preserve">SEGUNDO. - </w:t>
      </w:r>
      <w:r>
        <w:rPr>
          <w:rFonts w:ascii="Arial" w:hAnsi="Arial" w:cs="Arial"/>
          <w:b/>
          <w:sz w:val="26"/>
          <w:szCs w:val="26"/>
          <w:lang w:val="es-MX"/>
        </w:rPr>
        <w:t>NOTIFÍQUESE Y CÚMPLASE,</w:t>
      </w:r>
      <w:r>
        <w:rPr>
          <w:rFonts w:ascii="Arial" w:hAnsi="Arial" w:cs="Arial"/>
          <w:sz w:val="26"/>
          <w:szCs w:val="26"/>
          <w:lang w:val="es-MX"/>
        </w:rPr>
        <w:t xml:space="preserve"> remítase copia certificada de la presente resolución a la Sala de origen para los efectos legales a que haya lugar, y en su oportunidad archívese el presente cuaderno de revisión como asunto concluido.</w:t>
      </w:r>
    </w:p>
    <w:p w14:paraId="433239C6" w14:textId="2FFAE17D" w:rsidR="008C2B7C" w:rsidRDefault="008C2B7C" w:rsidP="00D52E63">
      <w:pPr>
        <w:spacing w:after="0" w:line="240" w:lineRule="auto"/>
        <w:jc w:val="center"/>
        <w:rPr>
          <w:rFonts w:ascii="Arial" w:eastAsia="Calibri" w:hAnsi="Arial" w:cs="Arial"/>
          <w:sz w:val="26"/>
          <w:szCs w:val="26"/>
        </w:rPr>
      </w:pPr>
    </w:p>
    <w:p w14:paraId="0217EB84" w14:textId="77777777" w:rsidR="008C2B7C" w:rsidRDefault="008C2B7C" w:rsidP="008C2B7C">
      <w:pPr>
        <w:pStyle w:val="corte4fondo"/>
        <w:tabs>
          <w:tab w:val="left" w:pos="0"/>
        </w:tabs>
        <w:ind w:right="51"/>
        <w:rPr>
          <w:sz w:val="26"/>
          <w:szCs w:val="26"/>
        </w:rPr>
      </w:pPr>
      <w:r>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14:paraId="6AB2E01F" w14:textId="77777777" w:rsidR="008C2B7C" w:rsidRDefault="008C2B7C" w:rsidP="008C2B7C">
      <w:pPr>
        <w:spacing w:line="360" w:lineRule="auto"/>
        <w:rPr>
          <w:rFonts w:ascii="Arial" w:hAnsi="Arial" w:cs="Arial"/>
          <w:sz w:val="26"/>
          <w:szCs w:val="26"/>
        </w:rPr>
      </w:pPr>
    </w:p>
    <w:p w14:paraId="5515B774" w14:textId="339C6642" w:rsidR="008C2B7C" w:rsidRDefault="008C2B7C" w:rsidP="008C2B7C">
      <w:pPr>
        <w:spacing w:line="360" w:lineRule="auto"/>
        <w:rPr>
          <w:rFonts w:ascii="Arial" w:hAnsi="Arial" w:cs="Arial"/>
          <w:sz w:val="26"/>
          <w:szCs w:val="26"/>
        </w:rPr>
      </w:pPr>
    </w:p>
    <w:p w14:paraId="63CEE418" w14:textId="2DCC8592" w:rsidR="008C2B7C" w:rsidRDefault="008C2B7C" w:rsidP="008C2B7C">
      <w:pPr>
        <w:spacing w:line="360" w:lineRule="auto"/>
        <w:rPr>
          <w:rFonts w:ascii="Arial" w:hAnsi="Arial" w:cs="Arial"/>
          <w:sz w:val="26"/>
          <w:szCs w:val="26"/>
        </w:rPr>
      </w:pPr>
    </w:p>
    <w:p w14:paraId="3D2BD0FC" w14:textId="77777777" w:rsidR="008C2B7C" w:rsidRDefault="008C2B7C" w:rsidP="008C2B7C">
      <w:pPr>
        <w:spacing w:after="0" w:line="240" w:lineRule="auto"/>
        <w:jc w:val="center"/>
        <w:rPr>
          <w:rFonts w:ascii="Arial" w:hAnsi="Arial" w:cs="Arial"/>
          <w:sz w:val="26"/>
          <w:szCs w:val="26"/>
        </w:rPr>
      </w:pPr>
      <w:r>
        <w:rPr>
          <w:rFonts w:ascii="Arial" w:hAnsi="Arial" w:cs="Arial"/>
          <w:sz w:val="26"/>
          <w:szCs w:val="26"/>
        </w:rPr>
        <w:t>MAGISTRADA MARÍA ELENA VILLA DE JARQUÍN</w:t>
      </w:r>
    </w:p>
    <w:p w14:paraId="54FD16FB" w14:textId="77777777" w:rsidR="008C2B7C" w:rsidRDefault="008C2B7C" w:rsidP="008C2B7C">
      <w:pPr>
        <w:spacing w:after="0" w:line="240" w:lineRule="auto"/>
        <w:jc w:val="center"/>
        <w:rPr>
          <w:rFonts w:ascii="Arial" w:hAnsi="Arial" w:cs="Arial"/>
          <w:sz w:val="26"/>
          <w:szCs w:val="26"/>
        </w:rPr>
      </w:pPr>
      <w:r>
        <w:rPr>
          <w:rFonts w:ascii="Arial" w:hAnsi="Arial" w:cs="Arial"/>
          <w:sz w:val="26"/>
          <w:szCs w:val="26"/>
        </w:rPr>
        <w:t>PRESIDENTA</w:t>
      </w:r>
    </w:p>
    <w:p w14:paraId="484DA644" w14:textId="6CC04673" w:rsidR="008C2B7C" w:rsidRDefault="008C2B7C" w:rsidP="008C2B7C">
      <w:pPr>
        <w:spacing w:line="360" w:lineRule="auto"/>
        <w:rPr>
          <w:rFonts w:ascii="Arial" w:eastAsia="Times New Roman" w:hAnsi="Arial" w:cs="Arial"/>
          <w:sz w:val="26"/>
          <w:szCs w:val="26"/>
        </w:rPr>
      </w:pPr>
    </w:p>
    <w:p w14:paraId="050D65A8" w14:textId="77777777" w:rsidR="008C2B7C" w:rsidRDefault="008C2B7C" w:rsidP="008C2B7C">
      <w:pPr>
        <w:spacing w:line="360" w:lineRule="auto"/>
        <w:jc w:val="center"/>
        <w:rPr>
          <w:rFonts w:ascii="Arial" w:eastAsia="Times New Roman" w:hAnsi="Arial" w:cs="Arial"/>
          <w:sz w:val="26"/>
          <w:szCs w:val="26"/>
        </w:rPr>
      </w:pPr>
    </w:p>
    <w:p w14:paraId="4F4D8EF0" w14:textId="77777777" w:rsidR="00AC66F5" w:rsidRDefault="00AC66F5" w:rsidP="00100594">
      <w:pPr>
        <w:spacing w:line="360" w:lineRule="auto"/>
        <w:rPr>
          <w:rFonts w:ascii="Arial" w:eastAsia="Times New Roman" w:hAnsi="Arial" w:cs="Arial"/>
          <w:sz w:val="26"/>
          <w:szCs w:val="26"/>
        </w:rPr>
      </w:pPr>
    </w:p>
    <w:p w14:paraId="52E8C27E" w14:textId="68C1EB8E" w:rsidR="008C2B7C" w:rsidRDefault="008C2B7C" w:rsidP="008C2B7C">
      <w:pPr>
        <w:spacing w:line="360" w:lineRule="auto"/>
        <w:jc w:val="center"/>
        <w:rPr>
          <w:rFonts w:ascii="Arial" w:eastAsia="Times New Roman" w:hAnsi="Arial" w:cs="Arial"/>
          <w:sz w:val="26"/>
          <w:szCs w:val="26"/>
        </w:rPr>
      </w:pPr>
      <w:r>
        <w:rPr>
          <w:rFonts w:ascii="Arial" w:eastAsia="Times New Roman" w:hAnsi="Arial" w:cs="Arial"/>
          <w:sz w:val="26"/>
          <w:szCs w:val="26"/>
        </w:rPr>
        <w:t>MAGISTRADO MANUEL VELASCO ALCÁNTARA</w:t>
      </w:r>
    </w:p>
    <w:p w14:paraId="30CCBD43" w14:textId="39857F65" w:rsidR="00AC66F5" w:rsidRDefault="00AC66F5" w:rsidP="008C2B7C">
      <w:pPr>
        <w:spacing w:line="360" w:lineRule="auto"/>
        <w:rPr>
          <w:rFonts w:ascii="Arial" w:eastAsia="Calibri" w:hAnsi="Arial" w:cs="Arial"/>
          <w:sz w:val="26"/>
          <w:szCs w:val="26"/>
          <w:lang w:eastAsia="en-US"/>
        </w:rPr>
      </w:pPr>
    </w:p>
    <w:p w14:paraId="5175072E" w14:textId="77777777" w:rsidR="00AC66F5" w:rsidRDefault="00AC66F5" w:rsidP="008C2B7C">
      <w:pPr>
        <w:spacing w:line="360" w:lineRule="auto"/>
        <w:rPr>
          <w:rFonts w:ascii="Arial" w:hAnsi="Arial" w:cs="Arial"/>
          <w:sz w:val="26"/>
          <w:szCs w:val="26"/>
        </w:rPr>
      </w:pPr>
    </w:p>
    <w:p w14:paraId="1DB8B990" w14:textId="77777777" w:rsidR="00AC66F5" w:rsidRDefault="00AC66F5" w:rsidP="008C2B7C">
      <w:pPr>
        <w:spacing w:line="360" w:lineRule="auto"/>
        <w:rPr>
          <w:rFonts w:ascii="Arial" w:hAnsi="Arial" w:cs="Arial"/>
          <w:sz w:val="26"/>
          <w:szCs w:val="26"/>
        </w:rPr>
      </w:pPr>
    </w:p>
    <w:p w14:paraId="2994E35B" w14:textId="77777777" w:rsidR="008C2B7C" w:rsidRDefault="008C2B7C" w:rsidP="008C2B7C">
      <w:pPr>
        <w:jc w:val="center"/>
        <w:rPr>
          <w:rFonts w:ascii="Arial" w:hAnsi="Arial" w:cs="Arial"/>
          <w:sz w:val="26"/>
          <w:szCs w:val="26"/>
        </w:rPr>
      </w:pPr>
      <w:r>
        <w:rPr>
          <w:rFonts w:ascii="Arial" w:hAnsi="Arial" w:cs="Arial"/>
          <w:sz w:val="26"/>
          <w:szCs w:val="26"/>
        </w:rPr>
        <w:t>MAGISTRADO RAÚL PALOMARES PALOMINO</w:t>
      </w:r>
    </w:p>
    <w:p w14:paraId="4FE2D494" w14:textId="77777777" w:rsidR="008C2B7C" w:rsidRDefault="008C2B7C" w:rsidP="008C2B7C">
      <w:pPr>
        <w:tabs>
          <w:tab w:val="center" w:pos="4135"/>
          <w:tab w:val="left" w:pos="7515"/>
        </w:tabs>
        <w:spacing w:line="360" w:lineRule="auto"/>
        <w:rPr>
          <w:rFonts w:ascii="Arial" w:hAnsi="Arial" w:cs="Arial"/>
          <w:sz w:val="26"/>
          <w:szCs w:val="26"/>
        </w:rPr>
      </w:pPr>
    </w:p>
    <w:p w14:paraId="65C3F924" w14:textId="49191271" w:rsidR="008C2B7C" w:rsidRDefault="008C2B7C" w:rsidP="008C2B7C">
      <w:pPr>
        <w:tabs>
          <w:tab w:val="center" w:pos="4135"/>
          <w:tab w:val="left" w:pos="7515"/>
        </w:tabs>
        <w:spacing w:line="360" w:lineRule="auto"/>
        <w:jc w:val="center"/>
        <w:rPr>
          <w:rFonts w:ascii="Arial" w:hAnsi="Arial" w:cs="Arial"/>
          <w:sz w:val="14"/>
          <w:szCs w:val="26"/>
        </w:rPr>
      </w:pPr>
    </w:p>
    <w:p w14:paraId="06D9E074" w14:textId="7E48714D" w:rsidR="008C2B7C" w:rsidRPr="00AC66F5" w:rsidRDefault="00AC66F5" w:rsidP="008C2B7C">
      <w:pPr>
        <w:tabs>
          <w:tab w:val="center" w:pos="4135"/>
          <w:tab w:val="left" w:pos="7515"/>
        </w:tabs>
        <w:spacing w:line="360" w:lineRule="auto"/>
        <w:jc w:val="center"/>
        <w:rPr>
          <w:rFonts w:ascii="Arial" w:hAnsi="Arial" w:cs="Arial"/>
          <w:b/>
          <w:bCs/>
          <w:sz w:val="14"/>
          <w:szCs w:val="26"/>
        </w:rPr>
      </w:pPr>
      <w:r w:rsidRPr="00AC66F5">
        <w:rPr>
          <w:rFonts w:ascii="Arial" w:hAnsi="Arial" w:cs="Arial"/>
          <w:b/>
          <w:bCs/>
          <w:sz w:val="14"/>
          <w:szCs w:val="26"/>
        </w:rPr>
        <w:t>LAS PRESENTES FIRMAS CORRESPONDEN AL RECURSO DE REVISIÓN 352/2019</w:t>
      </w:r>
    </w:p>
    <w:p w14:paraId="6F848726" w14:textId="11A1401D" w:rsidR="008C2B7C" w:rsidRDefault="008C2B7C" w:rsidP="008C2B7C">
      <w:pPr>
        <w:tabs>
          <w:tab w:val="center" w:pos="4135"/>
          <w:tab w:val="left" w:pos="7515"/>
        </w:tabs>
        <w:spacing w:line="360" w:lineRule="auto"/>
        <w:jc w:val="center"/>
        <w:rPr>
          <w:rFonts w:ascii="Arial" w:hAnsi="Arial" w:cs="Arial"/>
          <w:sz w:val="14"/>
          <w:szCs w:val="26"/>
        </w:rPr>
      </w:pPr>
    </w:p>
    <w:p w14:paraId="72254830" w14:textId="1B4F475C" w:rsidR="00AC66F5" w:rsidRDefault="00AC66F5" w:rsidP="008C2B7C">
      <w:pPr>
        <w:tabs>
          <w:tab w:val="center" w:pos="4135"/>
          <w:tab w:val="left" w:pos="7515"/>
        </w:tabs>
        <w:spacing w:line="360" w:lineRule="auto"/>
        <w:jc w:val="center"/>
        <w:rPr>
          <w:rFonts w:ascii="Arial" w:hAnsi="Arial" w:cs="Arial"/>
          <w:sz w:val="14"/>
          <w:szCs w:val="26"/>
        </w:rPr>
      </w:pPr>
    </w:p>
    <w:p w14:paraId="4B7159E1" w14:textId="5691F530" w:rsidR="00AC66F5" w:rsidRDefault="00AC66F5" w:rsidP="008C2B7C">
      <w:pPr>
        <w:tabs>
          <w:tab w:val="center" w:pos="4135"/>
          <w:tab w:val="left" w:pos="7515"/>
        </w:tabs>
        <w:spacing w:line="360" w:lineRule="auto"/>
        <w:jc w:val="center"/>
        <w:rPr>
          <w:rFonts w:ascii="Arial" w:hAnsi="Arial" w:cs="Arial"/>
          <w:sz w:val="14"/>
          <w:szCs w:val="26"/>
        </w:rPr>
      </w:pPr>
    </w:p>
    <w:p w14:paraId="38781438" w14:textId="71AC83C1" w:rsidR="00AC66F5" w:rsidRDefault="00AC66F5" w:rsidP="008C2B7C">
      <w:pPr>
        <w:tabs>
          <w:tab w:val="center" w:pos="4135"/>
          <w:tab w:val="left" w:pos="7515"/>
        </w:tabs>
        <w:spacing w:line="360" w:lineRule="auto"/>
        <w:jc w:val="center"/>
        <w:rPr>
          <w:rFonts w:ascii="Arial" w:hAnsi="Arial" w:cs="Arial"/>
          <w:sz w:val="14"/>
          <w:szCs w:val="26"/>
        </w:rPr>
      </w:pPr>
    </w:p>
    <w:p w14:paraId="02477409" w14:textId="77777777" w:rsidR="00AC66F5" w:rsidRDefault="00AC66F5" w:rsidP="008C2B7C">
      <w:pPr>
        <w:tabs>
          <w:tab w:val="center" w:pos="4135"/>
          <w:tab w:val="left" w:pos="7515"/>
        </w:tabs>
        <w:spacing w:line="360" w:lineRule="auto"/>
        <w:jc w:val="center"/>
        <w:rPr>
          <w:rFonts w:ascii="Arial" w:hAnsi="Arial" w:cs="Arial"/>
          <w:sz w:val="14"/>
          <w:szCs w:val="26"/>
        </w:rPr>
      </w:pPr>
    </w:p>
    <w:p w14:paraId="4A41A1CF" w14:textId="77777777" w:rsidR="008C2B7C" w:rsidRDefault="008C2B7C" w:rsidP="008C2B7C">
      <w:pPr>
        <w:tabs>
          <w:tab w:val="center" w:pos="4135"/>
          <w:tab w:val="left" w:pos="7515"/>
        </w:tabs>
        <w:spacing w:line="360" w:lineRule="auto"/>
        <w:jc w:val="center"/>
        <w:rPr>
          <w:rFonts w:ascii="Arial" w:hAnsi="Arial" w:cs="Arial"/>
          <w:sz w:val="14"/>
          <w:szCs w:val="26"/>
        </w:rPr>
      </w:pPr>
      <w:r>
        <w:rPr>
          <w:rFonts w:ascii="Arial" w:hAnsi="Arial" w:cs="Arial"/>
          <w:sz w:val="26"/>
          <w:szCs w:val="26"/>
        </w:rPr>
        <w:t>MAGISTRADO ABRAHAM SANTIAGO SORIANO</w:t>
      </w:r>
    </w:p>
    <w:p w14:paraId="2230C6C5" w14:textId="0F9DD75A" w:rsidR="008C2B7C" w:rsidRDefault="008C2B7C" w:rsidP="008C2B7C">
      <w:pPr>
        <w:tabs>
          <w:tab w:val="center" w:pos="4135"/>
          <w:tab w:val="left" w:pos="7515"/>
        </w:tabs>
        <w:spacing w:line="360" w:lineRule="auto"/>
        <w:jc w:val="center"/>
        <w:rPr>
          <w:rFonts w:ascii="Arial" w:hAnsi="Arial" w:cs="Arial"/>
          <w:sz w:val="14"/>
          <w:szCs w:val="26"/>
        </w:rPr>
      </w:pPr>
    </w:p>
    <w:p w14:paraId="44463893" w14:textId="77777777" w:rsidR="008C2B7C" w:rsidRDefault="008C2B7C" w:rsidP="008C2B7C">
      <w:pPr>
        <w:tabs>
          <w:tab w:val="center" w:pos="4135"/>
          <w:tab w:val="left" w:pos="7515"/>
        </w:tabs>
        <w:spacing w:line="360" w:lineRule="auto"/>
        <w:jc w:val="center"/>
        <w:rPr>
          <w:rFonts w:ascii="Arial" w:hAnsi="Arial" w:cs="Arial"/>
          <w:sz w:val="14"/>
          <w:szCs w:val="26"/>
        </w:rPr>
      </w:pPr>
    </w:p>
    <w:p w14:paraId="2FDEE643" w14:textId="3208CAC9" w:rsidR="008C2B7C" w:rsidRDefault="008C2B7C" w:rsidP="008C2B7C">
      <w:pPr>
        <w:tabs>
          <w:tab w:val="center" w:pos="4135"/>
          <w:tab w:val="left" w:pos="7515"/>
        </w:tabs>
        <w:spacing w:line="360" w:lineRule="auto"/>
        <w:jc w:val="center"/>
        <w:rPr>
          <w:rFonts w:ascii="Arial" w:hAnsi="Arial" w:cs="Arial"/>
          <w:sz w:val="14"/>
          <w:szCs w:val="26"/>
        </w:rPr>
      </w:pPr>
    </w:p>
    <w:p w14:paraId="15347807" w14:textId="3C2F8172" w:rsidR="008C2B7C" w:rsidRDefault="008C2B7C" w:rsidP="008C2B7C">
      <w:pPr>
        <w:tabs>
          <w:tab w:val="center" w:pos="4135"/>
          <w:tab w:val="left" w:pos="7515"/>
        </w:tabs>
        <w:spacing w:line="360" w:lineRule="auto"/>
        <w:jc w:val="center"/>
        <w:rPr>
          <w:rFonts w:ascii="Arial" w:hAnsi="Arial" w:cs="Arial"/>
          <w:sz w:val="14"/>
          <w:szCs w:val="26"/>
        </w:rPr>
      </w:pPr>
    </w:p>
    <w:p w14:paraId="0585D09A" w14:textId="77777777" w:rsidR="00AC66F5" w:rsidRDefault="00AC66F5" w:rsidP="008C2B7C">
      <w:pPr>
        <w:tabs>
          <w:tab w:val="center" w:pos="4135"/>
          <w:tab w:val="left" w:pos="7515"/>
        </w:tabs>
        <w:spacing w:line="360" w:lineRule="auto"/>
        <w:jc w:val="center"/>
        <w:rPr>
          <w:rFonts w:ascii="Arial" w:hAnsi="Arial" w:cs="Arial"/>
          <w:sz w:val="14"/>
          <w:szCs w:val="26"/>
        </w:rPr>
      </w:pPr>
    </w:p>
    <w:p w14:paraId="0886D713" w14:textId="107F53F9" w:rsidR="008C2B7C" w:rsidRDefault="008C2B7C" w:rsidP="008C2B7C">
      <w:pPr>
        <w:tabs>
          <w:tab w:val="center" w:pos="4135"/>
          <w:tab w:val="left" w:pos="7515"/>
        </w:tabs>
        <w:spacing w:line="360" w:lineRule="auto"/>
        <w:jc w:val="center"/>
        <w:rPr>
          <w:rFonts w:ascii="Arial" w:hAnsi="Arial" w:cs="Arial"/>
          <w:sz w:val="26"/>
          <w:szCs w:val="26"/>
        </w:rPr>
      </w:pPr>
      <w:r>
        <w:rPr>
          <w:rFonts w:ascii="Arial" w:hAnsi="Arial" w:cs="Arial"/>
          <w:sz w:val="26"/>
          <w:szCs w:val="26"/>
        </w:rPr>
        <w:t>MAGISTRADO ADRIÁN QUIROGA AVENDAÑO</w:t>
      </w:r>
    </w:p>
    <w:p w14:paraId="37F5B7CA" w14:textId="1898892F" w:rsidR="008C2B7C" w:rsidRDefault="008C2B7C" w:rsidP="008C2B7C">
      <w:pPr>
        <w:tabs>
          <w:tab w:val="center" w:pos="4135"/>
          <w:tab w:val="left" w:pos="7515"/>
        </w:tabs>
        <w:spacing w:line="360" w:lineRule="auto"/>
        <w:jc w:val="center"/>
        <w:rPr>
          <w:rFonts w:ascii="Arial" w:hAnsi="Arial" w:cs="Arial"/>
          <w:sz w:val="26"/>
          <w:szCs w:val="26"/>
        </w:rPr>
      </w:pPr>
    </w:p>
    <w:p w14:paraId="2ED39682" w14:textId="4FAE69DE" w:rsidR="008C2B7C" w:rsidRDefault="008C2B7C" w:rsidP="008C2B7C">
      <w:pPr>
        <w:tabs>
          <w:tab w:val="center" w:pos="4135"/>
          <w:tab w:val="left" w:pos="7515"/>
        </w:tabs>
        <w:spacing w:line="360" w:lineRule="auto"/>
        <w:jc w:val="center"/>
        <w:rPr>
          <w:rFonts w:ascii="Arial" w:hAnsi="Arial" w:cs="Arial"/>
          <w:sz w:val="26"/>
          <w:szCs w:val="26"/>
        </w:rPr>
      </w:pPr>
    </w:p>
    <w:p w14:paraId="1920E692" w14:textId="77777777" w:rsidR="00AC66F5" w:rsidRDefault="00AC66F5" w:rsidP="008C2B7C">
      <w:pPr>
        <w:tabs>
          <w:tab w:val="center" w:pos="4135"/>
          <w:tab w:val="left" w:pos="7515"/>
        </w:tabs>
        <w:spacing w:line="360" w:lineRule="auto"/>
        <w:jc w:val="center"/>
        <w:rPr>
          <w:rFonts w:ascii="Arial" w:hAnsi="Arial" w:cs="Arial"/>
          <w:sz w:val="26"/>
          <w:szCs w:val="26"/>
        </w:rPr>
      </w:pPr>
    </w:p>
    <w:p w14:paraId="68988996" w14:textId="77777777" w:rsidR="008C2B7C" w:rsidRDefault="008C2B7C" w:rsidP="008C2B7C">
      <w:pPr>
        <w:tabs>
          <w:tab w:val="center" w:pos="4135"/>
          <w:tab w:val="left" w:pos="7515"/>
        </w:tabs>
        <w:spacing w:after="0"/>
        <w:jc w:val="center"/>
        <w:rPr>
          <w:rFonts w:ascii="Arial" w:hAnsi="Arial" w:cs="Arial"/>
          <w:sz w:val="26"/>
          <w:szCs w:val="26"/>
        </w:rPr>
      </w:pPr>
      <w:r>
        <w:rPr>
          <w:rFonts w:ascii="Arial" w:hAnsi="Arial" w:cs="Arial"/>
          <w:sz w:val="26"/>
          <w:szCs w:val="26"/>
        </w:rPr>
        <w:t>LICENCIADA FELICITAS DÍAZ VÁZQUEZ</w:t>
      </w:r>
    </w:p>
    <w:p w14:paraId="3EE32B17" w14:textId="77777777" w:rsidR="008C2B7C" w:rsidRDefault="008C2B7C" w:rsidP="008C2B7C">
      <w:pPr>
        <w:tabs>
          <w:tab w:val="center" w:pos="4135"/>
          <w:tab w:val="left" w:pos="7515"/>
        </w:tabs>
        <w:spacing w:after="0"/>
        <w:jc w:val="center"/>
        <w:rPr>
          <w:rFonts w:ascii="Arial" w:hAnsi="Arial" w:cs="Arial"/>
          <w:sz w:val="14"/>
          <w:szCs w:val="26"/>
        </w:rPr>
      </w:pPr>
      <w:r>
        <w:rPr>
          <w:rFonts w:ascii="Arial" w:hAnsi="Arial" w:cs="Arial"/>
          <w:sz w:val="26"/>
          <w:szCs w:val="26"/>
        </w:rPr>
        <w:t>SECRETARIA GENERAL DE ACUERDOS</w:t>
      </w:r>
    </w:p>
    <w:p w14:paraId="2BF8E4E7" w14:textId="77777777" w:rsidR="008C2B7C" w:rsidRDefault="008C2B7C" w:rsidP="008C2B7C">
      <w:pPr>
        <w:spacing w:line="360" w:lineRule="auto"/>
        <w:ind w:firstLine="567"/>
        <w:jc w:val="center"/>
        <w:rPr>
          <w:rFonts w:ascii="Arial" w:hAnsi="Arial" w:cs="Arial"/>
          <w:bCs/>
          <w:sz w:val="24"/>
          <w:szCs w:val="24"/>
        </w:rPr>
      </w:pPr>
    </w:p>
    <w:p w14:paraId="50453FE0" w14:textId="2DA6C575" w:rsidR="00BA258A" w:rsidRPr="00B41312" w:rsidRDefault="00BA258A" w:rsidP="00100594">
      <w:pPr>
        <w:spacing w:after="0" w:line="240" w:lineRule="auto"/>
        <w:rPr>
          <w:rFonts w:ascii="Arial" w:eastAsia="Calibri" w:hAnsi="Arial" w:cs="Arial"/>
          <w:sz w:val="26"/>
          <w:szCs w:val="26"/>
        </w:rPr>
      </w:pPr>
    </w:p>
    <w:sectPr w:rsidR="00BA258A" w:rsidRPr="00B41312" w:rsidSect="00FE086E">
      <w:headerReference w:type="even" r:id="rId12"/>
      <w:headerReference w:type="default" r:id="rId13"/>
      <w:footerReference w:type="default" r:id="rId14"/>
      <w:pgSz w:w="12240" w:h="20160" w:code="5"/>
      <w:pgMar w:top="1247" w:right="1134" w:bottom="153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B5F4FF6" w14:textId="77777777" w:rsidR="00E54540" w:rsidRDefault="00E54540">
      <w:pPr>
        <w:spacing w:after="0" w:line="240" w:lineRule="auto"/>
      </w:pPr>
      <w:r>
        <w:separator/>
      </w:r>
    </w:p>
  </w:endnote>
  <w:endnote w:type="continuationSeparator" w:id="0">
    <w:p w14:paraId="2420E25C" w14:textId="77777777" w:rsidR="00E54540" w:rsidRDefault="00E545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1356B3E" w14:textId="77777777" w:rsidR="00A80DC8" w:rsidRDefault="00A80DC8">
    <w:pPr>
      <w:pStyle w:val="Piedepgina"/>
      <w:jc w:val="center"/>
    </w:pPr>
  </w:p>
  <w:p w14:paraId="195FF414" w14:textId="77777777" w:rsidR="00121DE8" w:rsidRDefault="00121DE8">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5B78FD6" w14:textId="77777777" w:rsidR="00E54540" w:rsidRDefault="00E54540">
      <w:pPr>
        <w:spacing w:after="0" w:line="240" w:lineRule="auto"/>
      </w:pPr>
      <w:r>
        <w:separator/>
      </w:r>
    </w:p>
  </w:footnote>
  <w:footnote w:type="continuationSeparator" w:id="0">
    <w:p w14:paraId="3839A99A" w14:textId="77777777" w:rsidR="00E54540" w:rsidRDefault="00E5454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6081766"/>
      <w:docPartObj>
        <w:docPartGallery w:val="Page Numbers (Top of Page)"/>
        <w:docPartUnique/>
      </w:docPartObj>
    </w:sdtPr>
    <w:sdtEndPr/>
    <w:sdtContent>
      <w:p w14:paraId="0409FE29" w14:textId="7D9CBAB5" w:rsidR="000F5C41" w:rsidRDefault="000F5C41">
        <w:pPr>
          <w:pStyle w:val="Encabezado"/>
          <w:jc w:val="center"/>
        </w:pPr>
        <w:r>
          <w:fldChar w:fldCharType="begin"/>
        </w:r>
        <w:r>
          <w:instrText>PAGE   \* MERGEFORMAT</w:instrText>
        </w:r>
        <w:r>
          <w:fldChar w:fldCharType="separate"/>
        </w:r>
        <w:r w:rsidR="00C55498" w:rsidRPr="00C55498">
          <w:rPr>
            <w:noProof/>
            <w:lang w:val="es-ES"/>
          </w:rPr>
          <w:t>8</w:t>
        </w:r>
        <w:r>
          <w:fldChar w:fldCharType="end"/>
        </w:r>
      </w:p>
    </w:sdtContent>
  </w:sdt>
  <w:p w14:paraId="0E68208C" w14:textId="77777777" w:rsidR="002A6EF0" w:rsidRDefault="002A6EF0">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29737491"/>
      <w:docPartObj>
        <w:docPartGallery w:val="Page Numbers (Top of Page)"/>
        <w:docPartUnique/>
      </w:docPartObj>
    </w:sdtPr>
    <w:sdtEndPr/>
    <w:sdtContent>
      <w:p w14:paraId="05DB874C" w14:textId="7296788D" w:rsidR="000F5C41" w:rsidRDefault="000F5C41">
        <w:pPr>
          <w:pStyle w:val="Encabezado"/>
          <w:jc w:val="center"/>
        </w:pPr>
        <w:r>
          <w:fldChar w:fldCharType="begin"/>
        </w:r>
        <w:r>
          <w:instrText>PAGE   \* MERGEFORMAT</w:instrText>
        </w:r>
        <w:r>
          <w:fldChar w:fldCharType="separate"/>
        </w:r>
        <w:r w:rsidR="00C55498" w:rsidRPr="00C55498">
          <w:rPr>
            <w:noProof/>
            <w:lang w:val="es-ES"/>
          </w:rPr>
          <w:t>7</w:t>
        </w:r>
        <w:r>
          <w:fldChar w:fldCharType="end"/>
        </w:r>
      </w:p>
    </w:sdtContent>
  </w:sdt>
  <w:p w14:paraId="51E22156" w14:textId="77777777" w:rsidR="00655BA3" w:rsidRDefault="000B77B4" w:rsidP="00927607">
    <w:pPr>
      <w:pStyle w:val="Encabezado"/>
      <w:tabs>
        <w:tab w:val="left" w:pos="142"/>
      </w:tabs>
      <w:ind w:left="284"/>
    </w:pPr>
    <w:r w:rsidRPr="00801603">
      <w:rPr>
        <w:rFonts w:ascii="Calibri" w:eastAsia="Calibri" w:hAnsi="Calibri"/>
        <w:noProof/>
        <w:sz w:val="22"/>
        <w:szCs w:val="22"/>
        <w:lang w:eastAsia="es-MX"/>
      </w:rPr>
      <w:drawing>
        <wp:anchor distT="0" distB="0" distL="114300" distR="114300" simplePos="0" relativeHeight="251659264" behindDoc="0" locked="0" layoutInCell="1" allowOverlap="1" wp14:anchorId="58850B0D" wp14:editId="0305D95A">
          <wp:simplePos x="0" y="0"/>
          <wp:positionH relativeFrom="page">
            <wp:posOffset>342900</wp:posOffset>
          </wp:positionH>
          <wp:positionV relativeFrom="paragraph">
            <wp:posOffset>4853305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1A2347E"/>
    <w:multiLevelType w:val="hybridMultilevel"/>
    <w:tmpl w:val="1C401ADA"/>
    <w:lvl w:ilvl="0" w:tplc="ED2C367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start w:val="1"/>
      <w:numFmt w:val="bullet"/>
      <w:lvlText w:val=""/>
      <w:lvlJc w:val="left"/>
      <w:pPr>
        <w:ind w:left="2508" w:hanging="360"/>
      </w:pPr>
      <w:rPr>
        <w:rFonts w:ascii="Wingdings" w:hAnsi="Wingdings" w:hint="default"/>
      </w:rPr>
    </w:lvl>
    <w:lvl w:ilvl="3" w:tplc="080A0001">
      <w:start w:val="1"/>
      <w:numFmt w:val="bullet"/>
      <w:lvlText w:val=""/>
      <w:lvlJc w:val="left"/>
      <w:pPr>
        <w:ind w:left="3228" w:hanging="360"/>
      </w:pPr>
      <w:rPr>
        <w:rFonts w:ascii="Symbol" w:hAnsi="Symbol" w:hint="default"/>
      </w:rPr>
    </w:lvl>
    <w:lvl w:ilvl="4" w:tplc="080A0003">
      <w:start w:val="1"/>
      <w:numFmt w:val="bullet"/>
      <w:lvlText w:val="o"/>
      <w:lvlJc w:val="left"/>
      <w:pPr>
        <w:ind w:left="3948" w:hanging="360"/>
      </w:pPr>
      <w:rPr>
        <w:rFonts w:ascii="Courier New" w:hAnsi="Courier New" w:cs="Courier New" w:hint="default"/>
      </w:rPr>
    </w:lvl>
    <w:lvl w:ilvl="5" w:tplc="080A0005">
      <w:start w:val="1"/>
      <w:numFmt w:val="bullet"/>
      <w:lvlText w:val=""/>
      <w:lvlJc w:val="left"/>
      <w:pPr>
        <w:ind w:left="4668" w:hanging="360"/>
      </w:pPr>
      <w:rPr>
        <w:rFonts w:ascii="Wingdings" w:hAnsi="Wingdings" w:hint="default"/>
      </w:rPr>
    </w:lvl>
    <w:lvl w:ilvl="6" w:tplc="080A0001">
      <w:start w:val="1"/>
      <w:numFmt w:val="bullet"/>
      <w:lvlText w:val=""/>
      <w:lvlJc w:val="left"/>
      <w:pPr>
        <w:ind w:left="5388" w:hanging="360"/>
      </w:pPr>
      <w:rPr>
        <w:rFonts w:ascii="Symbol" w:hAnsi="Symbol" w:hint="default"/>
      </w:rPr>
    </w:lvl>
    <w:lvl w:ilvl="7" w:tplc="080A0003">
      <w:start w:val="1"/>
      <w:numFmt w:val="bullet"/>
      <w:lvlText w:val="o"/>
      <w:lvlJc w:val="left"/>
      <w:pPr>
        <w:ind w:left="6108" w:hanging="360"/>
      </w:pPr>
      <w:rPr>
        <w:rFonts w:ascii="Courier New" w:hAnsi="Courier New" w:cs="Courier New" w:hint="default"/>
      </w:rPr>
    </w:lvl>
    <w:lvl w:ilvl="8" w:tplc="080A0005">
      <w:start w:val="1"/>
      <w:numFmt w:val="bullet"/>
      <w:lvlText w:val=""/>
      <w:lvlJc w:val="left"/>
      <w:pPr>
        <w:ind w:left="6828" w:hanging="360"/>
      </w:pPr>
      <w:rPr>
        <w:rFonts w:ascii="Wingdings" w:hAnsi="Wingdings" w:hint="default"/>
      </w:rPr>
    </w:lvl>
  </w:abstractNum>
  <w:abstractNum w:abstractNumId="2">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180768D9"/>
    <w:multiLevelType w:val="hybridMultilevel"/>
    <w:tmpl w:val="85384E3A"/>
    <w:lvl w:ilvl="0" w:tplc="8D70876A">
      <w:numFmt w:val="bullet"/>
      <w:lvlText w:val="-"/>
      <w:lvlJc w:val="left"/>
      <w:pPr>
        <w:ind w:left="720" w:hanging="360"/>
      </w:pPr>
      <w:rPr>
        <w:rFonts w:ascii="Arial" w:eastAsia="Times New Roman" w:hAnsi="Arial" w:cs="Arial" w:hint="default"/>
        <w:b/>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9CC5648"/>
    <w:multiLevelType w:val="hybridMultilevel"/>
    <w:tmpl w:val="DC346362"/>
    <w:lvl w:ilvl="0" w:tplc="613CB1CE">
      <w:start w:val="1"/>
      <w:numFmt w:val="decimal"/>
      <w:lvlText w:val="%1)"/>
      <w:lvlJc w:val="left"/>
      <w:pPr>
        <w:ind w:left="1065" w:hanging="360"/>
      </w:pPr>
      <w:rPr>
        <w:rFonts w:hint="default"/>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5">
    <w:nsid w:val="2BF63969"/>
    <w:multiLevelType w:val="hybridMultilevel"/>
    <w:tmpl w:val="1CA4FEFE"/>
    <w:lvl w:ilvl="0" w:tplc="11B4940C">
      <w:numFmt w:val="bullet"/>
      <w:lvlText w:val="-"/>
      <w:lvlJc w:val="left"/>
      <w:pPr>
        <w:ind w:left="720" w:hanging="360"/>
      </w:pPr>
      <w:rPr>
        <w:rFonts w:ascii="Arial" w:eastAsia="Calibr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39449D9"/>
    <w:multiLevelType w:val="hybridMultilevel"/>
    <w:tmpl w:val="0E726F8C"/>
    <w:lvl w:ilvl="0" w:tplc="2A0A270A">
      <w:start w:val="1"/>
      <w:numFmt w:val="lowerLetter"/>
      <w:lvlText w:val="%1)"/>
      <w:lvlJc w:val="left"/>
      <w:pPr>
        <w:ind w:left="1766" w:hanging="360"/>
      </w:pPr>
      <w:rPr>
        <w:rFonts w:hint="default"/>
      </w:rPr>
    </w:lvl>
    <w:lvl w:ilvl="1" w:tplc="080A0019" w:tentative="1">
      <w:start w:val="1"/>
      <w:numFmt w:val="lowerLetter"/>
      <w:lvlText w:val="%2."/>
      <w:lvlJc w:val="left"/>
      <w:pPr>
        <w:ind w:left="2486" w:hanging="360"/>
      </w:pPr>
    </w:lvl>
    <w:lvl w:ilvl="2" w:tplc="080A001B" w:tentative="1">
      <w:start w:val="1"/>
      <w:numFmt w:val="lowerRoman"/>
      <w:lvlText w:val="%3."/>
      <w:lvlJc w:val="right"/>
      <w:pPr>
        <w:ind w:left="3206" w:hanging="180"/>
      </w:pPr>
    </w:lvl>
    <w:lvl w:ilvl="3" w:tplc="080A000F" w:tentative="1">
      <w:start w:val="1"/>
      <w:numFmt w:val="decimal"/>
      <w:lvlText w:val="%4."/>
      <w:lvlJc w:val="left"/>
      <w:pPr>
        <w:ind w:left="3926" w:hanging="360"/>
      </w:pPr>
    </w:lvl>
    <w:lvl w:ilvl="4" w:tplc="080A0019" w:tentative="1">
      <w:start w:val="1"/>
      <w:numFmt w:val="lowerLetter"/>
      <w:lvlText w:val="%5."/>
      <w:lvlJc w:val="left"/>
      <w:pPr>
        <w:ind w:left="4646" w:hanging="360"/>
      </w:pPr>
    </w:lvl>
    <w:lvl w:ilvl="5" w:tplc="080A001B" w:tentative="1">
      <w:start w:val="1"/>
      <w:numFmt w:val="lowerRoman"/>
      <w:lvlText w:val="%6."/>
      <w:lvlJc w:val="right"/>
      <w:pPr>
        <w:ind w:left="5366" w:hanging="180"/>
      </w:pPr>
    </w:lvl>
    <w:lvl w:ilvl="6" w:tplc="080A000F" w:tentative="1">
      <w:start w:val="1"/>
      <w:numFmt w:val="decimal"/>
      <w:lvlText w:val="%7."/>
      <w:lvlJc w:val="left"/>
      <w:pPr>
        <w:ind w:left="6086" w:hanging="360"/>
      </w:pPr>
    </w:lvl>
    <w:lvl w:ilvl="7" w:tplc="080A0019" w:tentative="1">
      <w:start w:val="1"/>
      <w:numFmt w:val="lowerLetter"/>
      <w:lvlText w:val="%8."/>
      <w:lvlJc w:val="left"/>
      <w:pPr>
        <w:ind w:left="6806" w:hanging="360"/>
      </w:pPr>
    </w:lvl>
    <w:lvl w:ilvl="8" w:tplc="080A001B" w:tentative="1">
      <w:start w:val="1"/>
      <w:numFmt w:val="lowerRoman"/>
      <w:lvlText w:val="%9."/>
      <w:lvlJc w:val="right"/>
      <w:pPr>
        <w:ind w:left="7526" w:hanging="180"/>
      </w:pPr>
    </w:lvl>
  </w:abstractNum>
  <w:abstractNum w:abstractNumId="7">
    <w:nsid w:val="4C40041F"/>
    <w:multiLevelType w:val="hybridMultilevel"/>
    <w:tmpl w:val="6430DF1A"/>
    <w:lvl w:ilvl="0" w:tplc="33DAAC82">
      <w:start w:val="1"/>
      <w:numFmt w:val="upperRoman"/>
      <w:lvlText w:val="%1."/>
      <w:lvlJc w:val="left"/>
      <w:pPr>
        <w:ind w:left="1854" w:hanging="720"/>
      </w:pPr>
      <w:rPr>
        <w:rFonts w:hint="default"/>
      </w:rPr>
    </w:lvl>
    <w:lvl w:ilvl="1" w:tplc="080A0019" w:tentative="1">
      <w:start w:val="1"/>
      <w:numFmt w:val="lowerLetter"/>
      <w:lvlText w:val="%2."/>
      <w:lvlJc w:val="left"/>
      <w:pPr>
        <w:ind w:left="2214" w:hanging="360"/>
      </w:pPr>
    </w:lvl>
    <w:lvl w:ilvl="2" w:tplc="080A001B" w:tentative="1">
      <w:start w:val="1"/>
      <w:numFmt w:val="lowerRoman"/>
      <w:lvlText w:val="%3."/>
      <w:lvlJc w:val="right"/>
      <w:pPr>
        <w:ind w:left="2934" w:hanging="180"/>
      </w:pPr>
    </w:lvl>
    <w:lvl w:ilvl="3" w:tplc="080A000F" w:tentative="1">
      <w:start w:val="1"/>
      <w:numFmt w:val="decimal"/>
      <w:lvlText w:val="%4."/>
      <w:lvlJc w:val="left"/>
      <w:pPr>
        <w:ind w:left="3654" w:hanging="360"/>
      </w:pPr>
    </w:lvl>
    <w:lvl w:ilvl="4" w:tplc="080A0019" w:tentative="1">
      <w:start w:val="1"/>
      <w:numFmt w:val="lowerLetter"/>
      <w:lvlText w:val="%5."/>
      <w:lvlJc w:val="left"/>
      <w:pPr>
        <w:ind w:left="4374" w:hanging="360"/>
      </w:pPr>
    </w:lvl>
    <w:lvl w:ilvl="5" w:tplc="080A001B" w:tentative="1">
      <w:start w:val="1"/>
      <w:numFmt w:val="lowerRoman"/>
      <w:lvlText w:val="%6."/>
      <w:lvlJc w:val="right"/>
      <w:pPr>
        <w:ind w:left="5094" w:hanging="180"/>
      </w:pPr>
    </w:lvl>
    <w:lvl w:ilvl="6" w:tplc="080A000F" w:tentative="1">
      <w:start w:val="1"/>
      <w:numFmt w:val="decimal"/>
      <w:lvlText w:val="%7."/>
      <w:lvlJc w:val="left"/>
      <w:pPr>
        <w:ind w:left="5814" w:hanging="360"/>
      </w:pPr>
    </w:lvl>
    <w:lvl w:ilvl="7" w:tplc="080A0019" w:tentative="1">
      <w:start w:val="1"/>
      <w:numFmt w:val="lowerLetter"/>
      <w:lvlText w:val="%8."/>
      <w:lvlJc w:val="left"/>
      <w:pPr>
        <w:ind w:left="6534" w:hanging="360"/>
      </w:pPr>
    </w:lvl>
    <w:lvl w:ilvl="8" w:tplc="080A001B" w:tentative="1">
      <w:start w:val="1"/>
      <w:numFmt w:val="lowerRoman"/>
      <w:lvlText w:val="%9."/>
      <w:lvlJc w:val="right"/>
      <w:pPr>
        <w:ind w:left="7254" w:hanging="180"/>
      </w:pPr>
    </w:lvl>
  </w:abstractNum>
  <w:abstractNum w:abstractNumId="8">
    <w:nsid w:val="4EA26BB0"/>
    <w:multiLevelType w:val="hybridMultilevel"/>
    <w:tmpl w:val="23E46A6C"/>
    <w:lvl w:ilvl="0" w:tplc="080A0001">
      <w:start w:val="1"/>
      <w:numFmt w:val="bullet"/>
      <w:lvlText w:val=""/>
      <w:lvlJc w:val="left"/>
      <w:pPr>
        <w:ind w:left="1996" w:hanging="360"/>
      </w:pPr>
      <w:rPr>
        <w:rFonts w:ascii="Symbol" w:hAnsi="Symbol"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9">
    <w:nsid w:val="62146F7D"/>
    <w:multiLevelType w:val="hybridMultilevel"/>
    <w:tmpl w:val="878EFBD8"/>
    <w:lvl w:ilvl="0" w:tplc="79CC24E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10">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num w:numId="1">
    <w:abstractNumId w:val="10"/>
  </w:num>
  <w:num w:numId="2">
    <w:abstractNumId w:val="2"/>
  </w:num>
  <w:num w:numId="3">
    <w:abstractNumId w:val="0"/>
  </w:num>
  <w:num w:numId="4">
    <w:abstractNumId w:val="7"/>
  </w:num>
  <w:num w:numId="5">
    <w:abstractNumId w:val="9"/>
  </w:num>
  <w:num w:numId="6">
    <w:abstractNumId w:val="5"/>
  </w:num>
  <w:num w:numId="7">
    <w:abstractNumId w:val="4"/>
  </w:num>
  <w:num w:numId="8">
    <w:abstractNumId w:val="1"/>
  </w:num>
  <w:num w:numId="9">
    <w:abstractNumId w:val="3"/>
  </w:num>
  <w:num w:numId="10">
    <w:abstractNumId w:val="6"/>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0211"/>
    <w:rsid w:val="00000AF2"/>
    <w:rsid w:val="00000BFF"/>
    <w:rsid w:val="00000EAB"/>
    <w:rsid w:val="0000187B"/>
    <w:rsid w:val="00001FA6"/>
    <w:rsid w:val="0000259B"/>
    <w:rsid w:val="00002B85"/>
    <w:rsid w:val="00003CC3"/>
    <w:rsid w:val="00004038"/>
    <w:rsid w:val="0000488B"/>
    <w:rsid w:val="00005B69"/>
    <w:rsid w:val="00005BCB"/>
    <w:rsid w:val="00005EA0"/>
    <w:rsid w:val="00007105"/>
    <w:rsid w:val="00007296"/>
    <w:rsid w:val="00007E09"/>
    <w:rsid w:val="00007EFD"/>
    <w:rsid w:val="00007FD5"/>
    <w:rsid w:val="000106FE"/>
    <w:rsid w:val="000121A9"/>
    <w:rsid w:val="000126F6"/>
    <w:rsid w:val="00012918"/>
    <w:rsid w:val="00012DC1"/>
    <w:rsid w:val="000130C8"/>
    <w:rsid w:val="000135AF"/>
    <w:rsid w:val="00014F98"/>
    <w:rsid w:val="0001695E"/>
    <w:rsid w:val="00016C0B"/>
    <w:rsid w:val="00016E88"/>
    <w:rsid w:val="000174F5"/>
    <w:rsid w:val="00020680"/>
    <w:rsid w:val="00020D86"/>
    <w:rsid w:val="00021989"/>
    <w:rsid w:val="00021B04"/>
    <w:rsid w:val="00021C5F"/>
    <w:rsid w:val="00022BBC"/>
    <w:rsid w:val="00023F33"/>
    <w:rsid w:val="00024545"/>
    <w:rsid w:val="00025BEB"/>
    <w:rsid w:val="000262A2"/>
    <w:rsid w:val="000264DD"/>
    <w:rsid w:val="00026C11"/>
    <w:rsid w:val="000306D4"/>
    <w:rsid w:val="00030BAF"/>
    <w:rsid w:val="000324B9"/>
    <w:rsid w:val="000329BA"/>
    <w:rsid w:val="00032D83"/>
    <w:rsid w:val="000330FB"/>
    <w:rsid w:val="00034F3F"/>
    <w:rsid w:val="0003629C"/>
    <w:rsid w:val="00036809"/>
    <w:rsid w:val="00036823"/>
    <w:rsid w:val="000369AF"/>
    <w:rsid w:val="00037279"/>
    <w:rsid w:val="00037443"/>
    <w:rsid w:val="00037843"/>
    <w:rsid w:val="00037C6A"/>
    <w:rsid w:val="00040C69"/>
    <w:rsid w:val="000419E9"/>
    <w:rsid w:val="00041EAA"/>
    <w:rsid w:val="00042473"/>
    <w:rsid w:val="00043077"/>
    <w:rsid w:val="000441B5"/>
    <w:rsid w:val="00044C5F"/>
    <w:rsid w:val="000450F5"/>
    <w:rsid w:val="000466B1"/>
    <w:rsid w:val="000466D5"/>
    <w:rsid w:val="000525F8"/>
    <w:rsid w:val="0005285F"/>
    <w:rsid w:val="00053207"/>
    <w:rsid w:val="000540E8"/>
    <w:rsid w:val="00054705"/>
    <w:rsid w:val="00054D3C"/>
    <w:rsid w:val="00055248"/>
    <w:rsid w:val="00055F66"/>
    <w:rsid w:val="00060DBB"/>
    <w:rsid w:val="00061268"/>
    <w:rsid w:val="00061610"/>
    <w:rsid w:val="000616B5"/>
    <w:rsid w:val="00061C4C"/>
    <w:rsid w:val="0006202A"/>
    <w:rsid w:val="000620CD"/>
    <w:rsid w:val="00062802"/>
    <w:rsid w:val="00062BE3"/>
    <w:rsid w:val="00064FD9"/>
    <w:rsid w:val="00067B5A"/>
    <w:rsid w:val="00070777"/>
    <w:rsid w:val="00070AA4"/>
    <w:rsid w:val="00071C6F"/>
    <w:rsid w:val="00071E8C"/>
    <w:rsid w:val="00071F15"/>
    <w:rsid w:val="000728B9"/>
    <w:rsid w:val="000737BF"/>
    <w:rsid w:val="00074A23"/>
    <w:rsid w:val="00074C62"/>
    <w:rsid w:val="000755A5"/>
    <w:rsid w:val="00076647"/>
    <w:rsid w:val="00076CEA"/>
    <w:rsid w:val="00077661"/>
    <w:rsid w:val="00077DFD"/>
    <w:rsid w:val="00080A85"/>
    <w:rsid w:val="0008122B"/>
    <w:rsid w:val="0008141F"/>
    <w:rsid w:val="00083375"/>
    <w:rsid w:val="00085132"/>
    <w:rsid w:val="0008514D"/>
    <w:rsid w:val="00085F74"/>
    <w:rsid w:val="00087470"/>
    <w:rsid w:val="000875DB"/>
    <w:rsid w:val="000900BD"/>
    <w:rsid w:val="000904A5"/>
    <w:rsid w:val="0009077C"/>
    <w:rsid w:val="00090D7D"/>
    <w:rsid w:val="000910E0"/>
    <w:rsid w:val="00091B93"/>
    <w:rsid w:val="000939DB"/>
    <w:rsid w:val="00093C95"/>
    <w:rsid w:val="00094EB2"/>
    <w:rsid w:val="00095419"/>
    <w:rsid w:val="000964DE"/>
    <w:rsid w:val="00096B18"/>
    <w:rsid w:val="00096C5C"/>
    <w:rsid w:val="00096CE1"/>
    <w:rsid w:val="000A084D"/>
    <w:rsid w:val="000A0E5E"/>
    <w:rsid w:val="000A12C0"/>
    <w:rsid w:val="000A1491"/>
    <w:rsid w:val="000A17DF"/>
    <w:rsid w:val="000A200A"/>
    <w:rsid w:val="000A2550"/>
    <w:rsid w:val="000A27AC"/>
    <w:rsid w:val="000A335C"/>
    <w:rsid w:val="000A33D9"/>
    <w:rsid w:val="000A33F5"/>
    <w:rsid w:val="000A5540"/>
    <w:rsid w:val="000A578F"/>
    <w:rsid w:val="000A58B5"/>
    <w:rsid w:val="000A5D36"/>
    <w:rsid w:val="000A5FA8"/>
    <w:rsid w:val="000A6C87"/>
    <w:rsid w:val="000B0351"/>
    <w:rsid w:val="000B03B9"/>
    <w:rsid w:val="000B0431"/>
    <w:rsid w:val="000B1A06"/>
    <w:rsid w:val="000B1F22"/>
    <w:rsid w:val="000B2866"/>
    <w:rsid w:val="000B31B3"/>
    <w:rsid w:val="000B35EE"/>
    <w:rsid w:val="000B36E5"/>
    <w:rsid w:val="000B39C8"/>
    <w:rsid w:val="000B3B3B"/>
    <w:rsid w:val="000B40FA"/>
    <w:rsid w:val="000B5281"/>
    <w:rsid w:val="000B584E"/>
    <w:rsid w:val="000B5EC8"/>
    <w:rsid w:val="000B5FE3"/>
    <w:rsid w:val="000B674B"/>
    <w:rsid w:val="000B6EF2"/>
    <w:rsid w:val="000B71FE"/>
    <w:rsid w:val="000B77B4"/>
    <w:rsid w:val="000B7A3A"/>
    <w:rsid w:val="000C02A9"/>
    <w:rsid w:val="000C0569"/>
    <w:rsid w:val="000C1E6B"/>
    <w:rsid w:val="000C238B"/>
    <w:rsid w:val="000C2764"/>
    <w:rsid w:val="000C3DC9"/>
    <w:rsid w:val="000C4139"/>
    <w:rsid w:val="000C47B5"/>
    <w:rsid w:val="000C5414"/>
    <w:rsid w:val="000C5BCE"/>
    <w:rsid w:val="000C5DC1"/>
    <w:rsid w:val="000C6670"/>
    <w:rsid w:val="000D04BF"/>
    <w:rsid w:val="000D153E"/>
    <w:rsid w:val="000D170C"/>
    <w:rsid w:val="000D1CF0"/>
    <w:rsid w:val="000D2A1F"/>
    <w:rsid w:val="000D3E85"/>
    <w:rsid w:val="000D42B5"/>
    <w:rsid w:val="000D4AFE"/>
    <w:rsid w:val="000D5397"/>
    <w:rsid w:val="000D558F"/>
    <w:rsid w:val="000D5746"/>
    <w:rsid w:val="000D6E87"/>
    <w:rsid w:val="000D7314"/>
    <w:rsid w:val="000D7B89"/>
    <w:rsid w:val="000D7C8C"/>
    <w:rsid w:val="000E1E0D"/>
    <w:rsid w:val="000E343A"/>
    <w:rsid w:val="000E3FF4"/>
    <w:rsid w:val="000E40FD"/>
    <w:rsid w:val="000E4AC8"/>
    <w:rsid w:val="000E4C30"/>
    <w:rsid w:val="000E5501"/>
    <w:rsid w:val="000E5766"/>
    <w:rsid w:val="000E5B3C"/>
    <w:rsid w:val="000E5B66"/>
    <w:rsid w:val="000E74F5"/>
    <w:rsid w:val="000E7DB2"/>
    <w:rsid w:val="000F0D7B"/>
    <w:rsid w:val="000F2020"/>
    <w:rsid w:val="000F2949"/>
    <w:rsid w:val="000F2B5A"/>
    <w:rsid w:val="000F2D32"/>
    <w:rsid w:val="000F4347"/>
    <w:rsid w:val="000F50E8"/>
    <w:rsid w:val="000F54B0"/>
    <w:rsid w:val="000F5C41"/>
    <w:rsid w:val="000F5DE0"/>
    <w:rsid w:val="000F62C3"/>
    <w:rsid w:val="000F75AF"/>
    <w:rsid w:val="000F77DE"/>
    <w:rsid w:val="001002F5"/>
    <w:rsid w:val="00100594"/>
    <w:rsid w:val="001019F2"/>
    <w:rsid w:val="001025E5"/>
    <w:rsid w:val="00102AFD"/>
    <w:rsid w:val="001041F6"/>
    <w:rsid w:val="0010644A"/>
    <w:rsid w:val="0010719A"/>
    <w:rsid w:val="001108F3"/>
    <w:rsid w:val="00110B09"/>
    <w:rsid w:val="00110C32"/>
    <w:rsid w:val="00111BFC"/>
    <w:rsid w:val="00111CBB"/>
    <w:rsid w:val="0011210D"/>
    <w:rsid w:val="00112765"/>
    <w:rsid w:val="00112BF7"/>
    <w:rsid w:val="00113361"/>
    <w:rsid w:val="00113A46"/>
    <w:rsid w:val="00114AC5"/>
    <w:rsid w:val="001162E0"/>
    <w:rsid w:val="00116579"/>
    <w:rsid w:val="0011786C"/>
    <w:rsid w:val="00121DE8"/>
    <w:rsid w:val="00122F5E"/>
    <w:rsid w:val="001237B4"/>
    <w:rsid w:val="001239B6"/>
    <w:rsid w:val="001244EC"/>
    <w:rsid w:val="00126EEE"/>
    <w:rsid w:val="00126EEF"/>
    <w:rsid w:val="00126F80"/>
    <w:rsid w:val="00127248"/>
    <w:rsid w:val="00127B1F"/>
    <w:rsid w:val="00127C05"/>
    <w:rsid w:val="00130500"/>
    <w:rsid w:val="0013065F"/>
    <w:rsid w:val="001312BC"/>
    <w:rsid w:val="00131911"/>
    <w:rsid w:val="00131CDF"/>
    <w:rsid w:val="00132391"/>
    <w:rsid w:val="00133BFB"/>
    <w:rsid w:val="00133DCC"/>
    <w:rsid w:val="00134A68"/>
    <w:rsid w:val="00134AB5"/>
    <w:rsid w:val="00135132"/>
    <w:rsid w:val="0013555E"/>
    <w:rsid w:val="00135B0C"/>
    <w:rsid w:val="00136897"/>
    <w:rsid w:val="0013695E"/>
    <w:rsid w:val="00136FB8"/>
    <w:rsid w:val="0014043C"/>
    <w:rsid w:val="00140D7E"/>
    <w:rsid w:val="00142417"/>
    <w:rsid w:val="00143682"/>
    <w:rsid w:val="001441D3"/>
    <w:rsid w:val="001450E2"/>
    <w:rsid w:val="001460CF"/>
    <w:rsid w:val="00146509"/>
    <w:rsid w:val="0014671A"/>
    <w:rsid w:val="00146991"/>
    <w:rsid w:val="00147CCC"/>
    <w:rsid w:val="00147FEF"/>
    <w:rsid w:val="0015050B"/>
    <w:rsid w:val="00151A88"/>
    <w:rsid w:val="00152DA5"/>
    <w:rsid w:val="00152F51"/>
    <w:rsid w:val="00152FB6"/>
    <w:rsid w:val="0015351E"/>
    <w:rsid w:val="00153BE4"/>
    <w:rsid w:val="001542BE"/>
    <w:rsid w:val="00154490"/>
    <w:rsid w:val="00156250"/>
    <w:rsid w:val="001570E1"/>
    <w:rsid w:val="00161661"/>
    <w:rsid w:val="0016171F"/>
    <w:rsid w:val="00161F6F"/>
    <w:rsid w:val="001621EF"/>
    <w:rsid w:val="00163EBF"/>
    <w:rsid w:val="00164BCE"/>
    <w:rsid w:val="001659D0"/>
    <w:rsid w:val="0016604B"/>
    <w:rsid w:val="0016700D"/>
    <w:rsid w:val="001702C6"/>
    <w:rsid w:val="001711A1"/>
    <w:rsid w:val="00172205"/>
    <w:rsid w:val="0017260E"/>
    <w:rsid w:val="001729D0"/>
    <w:rsid w:val="00172C89"/>
    <w:rsid w:val="0017568D"/>
    <w:rsid w:val="00175C14"/>
    <w:rsid w:val="001761CB"/>
    <w:rsid w:val="0017651E"/>
    <w:rsid w:val="001778B4"/>
    <w:rsid w:val="001779CB"/>
    <w:rsid w:val="00177B53"/>
    <w:rsid w:val="001826D0"/>
    <w:rsid w:val="00182B8E"/>
    <w:rsid w:val="0018345B"/>
    <w:rsid w:val="0018356C"/>
    <w:rsid w:val="0018454F"/>
    <w:rsid w:val="001846BB"/>
    <w:rsid w:val="001854BD"/>
    <w:rsid w:val="00185DC5"/>
    <w:rsid w:val="00186701"/>
    <w:rsid w:val="00186FB3"/>
    <w:rsid w:val="0018765B"/>
    <w:rsid w:val="00192287"/>
    <w:rsid w:val="001923AE"/>
    <w:rsid w:val="001924B2"/>
    <w:rsid w:val="00193379"/>
    <w:rsid w:val="001934AC"/>
    <w:rsid w:val="00194B7B"/>
    <w:rsid w:val="001951A3"/>
    <w:rsid w:val="00195583"/>
    <w:rsid w:val="001A0745"/>
    <w:rsid w:val="001A1302"/>
    <w:rsid w:val="001A16CC"/>
    <w:rsid w:val="001A18E1"/>
    <w:rsid w:val="001A2144"/>
    <w:rsid w:val="001A2FDB"/>
    <w:rsid w:val="001A3755"/>
    <w:rsid w:val="001A4127"/>
    <w:rsid w:val="001A4E1C"/>
    <w:rsid w:val="001A554E"/>
    <w:rsid w:val="001A6EBE"/>
    <w:rsid w:val="001A6F68"/>
    <w:rsid w:val="001A77FB"/>
    <w:rsid w:val="001B009D"/>
    <w:rsid w:val="001B13DB"/>
    <w:rsid w:val="001B17F6"/>
    <w:rsid w:val="001B341D"/>
    <w:rsid w:val="001B3A10"/>
    <w:rsid w:val="001B6E63"/>
    <w:rsid w:val="001B7EF3"/>
    <w:rsid w:val="001C0151"/>
    <w:rsid w:val="001C0C36"/>
    <w:rsid w:val="001C100F"/>
    <w:rsid w:val="001C1402"/>
    <w:rsid w:val="001C1FDF"/>
    <w:rsid w:val="001C2644"/>
    <w:rsid w:val="001C2B0B"/>
    <w:rsid w:val="001C2B81"/>
    <w:rsid w:val="001C36D8"/>
    <w:rsid w:val="001C39B4"/>
    <w:rsid w:val="001C3A80"/>
    <w:rsid w:val="001C421F"/>
    <w:rsid w:val="001C422B"/>
    <w:rsid w:val="001C502D"/>
    <w:rsid w:val="001C53B0"/>
    <w:rsid w:val="001C7EC3"/>
    <w:rsid w:val="001D07F6"/>
    <w:rsid w:val="001D0DCF"/>
    <w:rsid w:val="001D31A6"/>
    <w:rsid w:val="001D3B81"/>
    <w:rsid w:val="001D40CC"/>
    <w:rsid w:val="001D4D61"/>
    <w:rsid w:val="001D4D8C"/>
    <w:rsid w:val="001D5282"/>
    <w:rsid w:val="001D529D"/>
    <w:rsid w:val="001D577C"/>
    <w:rsid w:val="001D694C"/>
    <w:rsid w:val="001D754A"/>
    <w:rsid w:val="001E288A"/>
    <w:rsid w:val="001E2A02"/>
    <w:rsid w:val="001E2B84"/>
    <w:rsid w:val="001E338B"/>
    <w:rsid w:val="001E3B11"/>
    <w:rsid w:val="001E4C02"/>
    <w:rsid w:val="001E65E8"/>
    <w:rsid w:val="001E6AE5"/>
    <w:rsid w:val="001E7020"/>
    <w:rsid w:val="001E71FD"/>
    <w:rsid w:val="001E77A9"/>
    <w:rsid w:val="001F2154"/>
    <w:rsid w:val="001F287C"/>
    <w:rsid w:val="001F2D73"/>
    <w:rsid w:val="001F5050"/>
    <w:rsid w:val="001F625A"/>
    <w:rsid w:val="001F6B28"/>
    <w:rsid w:val="001F6C56"/>
    <w:rsid w:val="001F72DF"/>
    <w:rsid w:val="001F77D0"/>
    <w:rsid w:val="002010A9"/>
    <w:rsid w:val="00201769"/>
    <w:rsid w:val="0020247E"/>
    <w:rsid w:val="002025FD"/>
    <w:rsid w:val="00203FD3"/>
    <w:rsid w:val="00205A55"/>
    <w:rsid w:val="00206222"/>
    <w:rsid w:val="0020694D"/>
    <w:rsid w:val="00206B99"/>
    <w:rsid w:val="002073D2"/>
    <w:rsid w:val="002078AA"/>
    <w:rsid w:val="00210261"/>
    <w:rsid w:val="0021074F"/>
    <w:rsid w:val="002111AC"/>
    <w:rsid w:val="0021188E"/>
    <w:rsid w:val="00212E08"/>
    <w:rsid w:val="0021302A"/>
    <w:rsid w:val="00213783"/>
    <w:rsid w:val="00214685"/>
    <w:rsid w:val="002147E4"/>
    <w:rsid w:val="00214CE8"/>
    <w:rsid w:val="002161AD"/>
    <w:rsid w:val="00216595"/>
    <w:rsid w:val="002165D6"/>
    <w:rsid w:val="00216AB7"/>
    <w:rsid w:val="002170A5"/>
    <w:rsid w:val="00217F57"/>
    <w:rsid w:val="00221687"/>
    <w:rsid w:val="00221709"/>
    <w:rsid w:val="00222A05"/>
    <w:rsid w:val="00222E1E"/>
    <w:rsid w:val="0022341D"/>
    <w:rsid w:val="0022360E"/>
    <w:rsid w:val="00223F75"/>
    <w:rsid w:val="00224412"/>
    <w:rsid w:val="002246DF"/>
    <w:rsid w:val="002248E9"/>
    <w:rsid w:val="00225069"/>
    <w:rsid w:val="00227445"/>
    <w:rsid w:val="00227471"/>
    <w:rsid w:val="00230D10"/>
    <w:rsid w:val="00231036"/>
    <w:rsid w:val="0023417B"/>
    <w:rsid w:val="002350A1"/>
    <w:rsid w:val="002369EA"/>
    <w:rsid w:val="002371FF"/>
    <w:rsid w:val="00237985"/>
    <w:rsid w:val="00237D5A"/>
    <w:rsid w:val="00237DC2"/>
    <w:rsid w:val="00240C99"/>
    <w:rsid w:val="0024189D"/>
    <w:rsid w:val="00241BC3"/>
    <w:rsid w:val="00241C7D"/>
    <w:rsid w:val="00241F55"/>
    <w:rsid w:val="00242699"/>
    <w:rsid w:val="002434A0"/>
    <w:rsid w:val="00243566"/>
    <w:rsid w:val="002437EB"/>
    <w:rsid w:val="00243E9B"/>
    <w:rsid w:val="0024401A"/>
    <w:rsid w:val="0024497C"/>
    <w:rsid w:val="002449D8"/>
    <w:rsid w:val="002450A8"/>
    <w:rsid w:val="0024549A"/>
    <w:rsid w:val="002458C0"/>
    <w:rsid w:val="00245F41"/>
    <w:rsid w:val="002466CD"/>
    <w:rsid w:val="00246915"/>
    <w:rsid w:val="002476CF"/>
    <w:rsid w:val="00247875"/>
    <w:rsid w:val="00247B10"/>
    <w:rsid w:val="00247D11"/>
    <w:rsid w:val="00247E15"/>
    <w:rsid w:val="00247ECF"/>
    <w:rsid w:val="00250E2D"/>
    <w:rsid w:val="00252528"/>
    <w:rsid w:val="002530F3"/>
    <w:rsid w:val="00253130"/>
    <w:rsid w:val="00253A1C"/>
    <w:rsid w:val="002541B3"/>
    <w:rsid w:val="00256B3C"/>
    <w:rsid w:val="00256E7D"/>
    <w:rsid w:val="00257816"/>
    <w:rsid w:val="00257C5E"/>
    <w:rsid w:val="00260433"/>
    <w:rsid w:val="0026116F"/>
    <w:rsid w:val="002617F9"/>
    <w:rsid w:val="00262666"/>
    <w:rsid w:val="00262D7C"/>
    <w:rsid w:val="00263720"/>
    <w:rsid w:val="00265161"/>
    <w:rsid w:val="00265F1B"/>
    <w:rsid w:val="002665A2"/>
    <w:rsid w:val="00267221"/>
    <w:rsid w:val="00270087"/>
    <w:rsid w:val="00270831"/>
    <w:rsid w:val="0027275E"/>
    <w:rsid w:val="00272A7D"/>
    <w:rsid w:val="00273171"/>
    <w:rsid w:val="002748AA"/>
    <w:rsid w:val="00275418"/>
    <w:rsid w:val="002805AC"/>
    <w:rsid w:val="00280919"/>
    <w:rsid w:val="00281661"/>
    <w:rsid w:val="00282C81"/>
    <w:rsid w:val="00283B3F"/>
    <w:rsid w:val="002841EE"/>
    <w:rsid w:val="002844AF"/>
    <w:rsid w:val="00284891"/>
    <w:rsid w:val="00285B3A"/>
    <w:rsid w:val="00285C95"/>
    <w:rsid w:val="00286C13"/>
    <w:rsid w:val="00286D80"/>
    <w:rsid w:val="00287888"/>
    <w:rsid w:val="00291333"/>
    <w:rsid w:val="00291341"/>
    <w:rsid w:val="002926B1"/>
    <w:rsid w:val="00292CA5"/>
    <w:rsid w:val="00293B1D"/>
    <w:rsid w:val="00296748"/>
    <w:rsid w:val="0029713B"/>
    <w:rsid w:val="00297C79"/>
    <w:rsid w:val="002A0081"/>
    <w:rsid w:val="002A0713"/>
    <w:rsid w:val="002A18E6"/>
    <w:rsid w:val="002A1AAC"/>
    <w:rsid w:val="002A2985"/>
    <w:rsid w:val="002A4088"/>
    <w:rsid w:val="002A4403"/>
    <w:rsid w:val="002A4AD1"/>
    <w:rsid w:val="002A4AE9"/>
    <w:rsid w:val="002A4B47"/>
    <w:rsid w:val="002A5750"/>
    <w:rsid w:val="002A657D"/>
    <w:rsid w:val="002A6B3D"/>
    <w:rsid w:val="002A6E86"/>
    <w:rsid w:val="002A6EF0"/>
    <w:rsid w:val="002B0967"/>
    <w:rsid w:val="002B1C2A"/>
    <w:rsid w:val="002B2706"/>
    <w:rsid w:val="002B3BA3"/>
    <w:rsid w:val="002B4040"/>
    <w:rsid w:val="002B5C09"/>
    <w:rsid w:val="002B5C82"/>
    <w:rsid w:val="002B6893"/>
    <w:rsid w:val="002B6B9D"/>
    <w:rsid w:val="002B6C19"/>
    <w:rsid w:val="002B6D0D"/>
    <w:rsid w:val="002B79C4"/>
    <w:rsid w:val="002C01BF"/>
    <w:rsid w:val="002C06FE"/>
    <w:rsid w:val="002C2259"/>
    <w:rsid w:val="002C3470"/>
    <w:rsid w:val="002C348A"/>
    <w:rsid w:val="002C41D3"/>
    <w:rsid w:val="002C4419"/>
    <w:rsid w:val="002C4824"/>
    <w:rsid w:val="002C509D"/>
    <w:rsid w:val="002C5540"/>
    <w:rsid w:val="002C62F6"/>
    <w:rsid w:val="002C6CED"/>
    <w:rsid w:val="002C6F55"/>
    <w:rsid w:val="002D0290"/>
    <w:rsid w:val="002D0C9B"/>
    <w:rsid w:val="002D1979"/>
    <w:rsid w:val="002D268B"/>
    <w:rsid w:val="002D2CEE"/>
    <w:rsid w:val="002D3701"/>
    <w:rsid w:val="002D3CF1"/>
    <w:rsid w:val="002D413F"/>
    <w:rsid w:val="002D4B99"/>
    <w:rsid w:val="002D6E4D"/>
    <w:rsid w:val="002D724E"/>
    <w:rsid w:val="002D7BA0"/>
    <w:rsid w:val="002E1666"/>
    <w:rsid w:val="002E3358"/>
    <w:rsid w:val="002E3511"/>
    <w:rsid w:val="002E3777"/>
    <w:rsid w:val="002E3B43"/>
    <w:rsid w:val="002E5953"/>
    <w:rsid w:val="002E5971"/>
    <w:rsid w:val="002E5EAB"/>
    <w:rsid w:val="002E6032"/>
    <w:rsid w:val="002E60D4"/>
    <w:rsid w:val="002E773F"/>
    <w:rsid w:val="002E791E"/>
    <w:rsid w:val="002F02E0"/>
    <w:rsid w:val="002F19AF"/>
    <w:rsid w:val="002F1B7B"/>
    <w:rsid w:val="002F1C6A"/>
    <w:rsid w:val="002F1FCB"/>
    <w:rsid w:val="002F282F"/>
    <w:rsid w:val="002F2BC5"/>
    <w:rsid w:val="002F32F4"/>
    <w:rsid w:val="002F3B18"/>
    <w:rsid w:val="002F3DC5"/>
    <w:rsid w:val="002F4F72"/>
    <w:rsid w:val="002F511C"/>
    <w:rsid w:val="002F5E12"/>
    <w:rsid w:val="002F67C7"/>
    <w:rsid w:val="002F6EC3"/>
    <w:rsid w:val="002F7173"/>
    <w:rsid w:val="002F7484"/>
    <w:rsid w:val="002F77C3"/>
    <w:rsid w:val="00301CB4"/>
    <w:rsid w:val="00302960"/>
    <w:rsid w:val="0030330D"/>
    <w:rsid w:val="00304999"/>
    <w:rsid w:val="00304F25"/>
    <w:rsid w:val="003056B2"/>
    <w:rsid w:val="00305D48"/>
    <w:rsid w:val="00306940"/>
    <w:rsid w:val="00307353"/>
    <w:rsid w:val="00307E06"/>
    <w:rsid w:val="0031096E"/>
    <w:rsid w:val="00311560"/>
    <w:rsid w:val="00311708"/>
    <w:rsid w:val="00311BB1"/>
    <w:rsid w:val="00312470"/>
    <w:rsid w:val="0031285C"/>
    <w:rsid w:val="00313A44"/>
    <w:rsid w:val="003150CD"/>
    <w:rsid w:val="003154AB"/>
    <w:rsid w:val="003155CF"/>
    <w:rsid w:val="00315BA3"/>
    <w:rsid w:val="00316707"/>
    <w:rsid w:val="00317B07"/>
    <w:rsid w:val="00317BDE"/>
    <w:rsid w:val="00317DC3"/>
    <w:rsid w:val="0032088F"/>
    <w:rsid w:val="00321643"/>
    <w:rsid w:val="00321A91"/>
    <w:rsid w:val="00322486"/>
    <w:rsid w:val="00323295"/>
    <w:rsid w:val="00323848"/>
    <w:rsid w:val="00323FF5"/>
    <w:rsid w:val="0032464C"/>
    <w:rsid w:val="00324B78"/>
    <w:rsid w:val="003253CA"/>
    <w:rsid w:val="00326D5E"/>
    <w:rsid w:val="00327A8E"/>
    <w:rsid w:val="00327BDD"/>
    <w:rsid w:val="00331836"/>
    <w:rsid w:val="0033190E"/>
    <w:rsid w:val="00333962"/>
    <w:rsid w:val="00333B62"/>
    <w:rsid w:val="00333E45"/>
    <w:rsid w:val="00334A65"/>
    <w:rsid w:val="003364DB"/>
    <w:rsid w:val="00336A8D"/>
    <w:rsid w:val="00337583"/>
    <w:rsid w:val="003379FB"/>
    <w:rsid w:val="00337DF6"/>
    <w:rsid w:val="0034068D"/>
    <w:rsid w:val="0034180B"/>
    <w:rsid w:val="00341A52"/>
    <w:rsid w:val="0034266B"/>
    <w:rsid w:val="00342740"/>
    <w:rsid w:val="00342B26"/>
    <w:rsid w:val="00342CE5"/>
    <w:rsid w:val="00343BE2"/>
    <w:rsid w:val="003448FF"/>
    <w:rsid w:val="00345946"/>
    <w:rsid w:val="00345C53"/>
    <w:rsid w:val="00346754"/>
    <w:rsid w:val="00347AAB"/>
    <w:rsid w:val="00347FD3"/>
    <w:rsid w:val="0035006A"/>
    <w:rsid w:val="003509B6"/>
    <w:rsid w:val="00350B13"/>
    <w:rsid w:val="00352CC2"/>
    <w:rsid w:val="00352DE7"/>
    <w:rsid w:val="0035300A"/>
    <w:rsid w:val="0035347E"/>
    <w:rsid w:val="003549F9"/>
    <w:rsid w:val="00355E72"/>
    <w:rsid w:val="0035659D"/>
    <w:rsid w:val="003611E4"/>
    <w:rsid w:val="0036133D"/>
    <w:rsid w:val="00361938"/>
    <w:rsid w:val="003625FB"/>
    <w:rsid w:val="003633B9"/>
    <w:rsid w:val="003636DE"/>
    <w:rsid w:val="003646B9"/>
    <w:rsid w:val="003646E5"/>
    <w:rsid w:val="003652C6"/>
    <w:rsid w:val="003654A6"/>
    <w:rsid w:val="003660A9"/>
    <w:rsid w:val="00366829"/>
    <w:rsid w:val="003668C0"/>
    <w:rsid w:val="0036711C"/>
    <w:rsid w:val="00370629"/>
    <w:rsid w:val="003708D3"/>
    <w:rsid w:val="00371249"/>
    <w:rsid w:val="003726E1"/>
    <w:rsid w:val="00374012"/>
    <w:rsid w:val="003743D7"/>
    <w:rsid w:val="003749C0"/>
    <w:rsid w:val="003750D6"/>
    <w:rsid w:val="003752B5"/>
    <w:rsid w:val="0037599C"/>
    <w:rsid w:val="00375FDD"/>
    <w:rsid w:val="003804A7"/>
    <w:rsid w:val="00381DC3"/>
    <w:rsid w:val="0038228C"/>
    <w:rsid w:val="00382BDE"/>
    <w:rsid w:val="003859C4"/>
    <w:rsid w:val="00385EA5"/>
    <w:rsid w:val="00386F92"/>
    <w:rsid w:val="003874C3"/>
    <w:rsid w:val="00387725"/>
    <w:rsid w:val="00387C65"/>
    <w:rsid w:val="00390CDE"/>
    <w:rsid w:val="00392B20"/>
    <w:rsid w:val="00394516"/>
    <w:rsid w:val="003961E1"/>
    <w:rsid w:val="003974F9"/>
    <w:rsid w:val="003A0AA1"/>
    <w:rsid w:val="003A0FE5"/>
    <w:rsid w:val="003A24EC"/>
    <w:rsid w:val="003A3EA0"/>
    <w:rsid w:val="003A6262"/>
    <w:rsid w:val="003A645D"/>
    <w:rsid w:val="003B0033"/>
    <w:rsid w:val="003B0A5E"/>
    <w:rsid w:val="003B0AA1"/>
    <w:rsid w:val="003B0AB6"/>
    <w:rsid w:val="003B0AD5"/>
    <w:rsid w:val="003B0B21"/>
    <w:rsid w:val="003B16F0"/>
    <w:rsid w:val="003B210B"/>
    <w:rsid w:val="003B2F00"/>
    <w:rsid w:val="003B354A"/>
    <w:rsid w:val="003B3575"/>
    <w:rsid w:val="003B3697"/>
    <w:rsid w:val="003B373B"/>
    <w:rsid w:val="003B3A74"/>
    <w:rsid w:val="003B4BAF"/>
    <w:rsid w:val="003B5111"/>
    <w:rsid w:val="003B57C3"/>
    <w:rsid w:val="003B609E"/>
    <w:rsid w:val="003B6C7E"/>
    <w:rsid w:val="003B79F9"/>
    <w:rsid w:val="003C0293"/>
    <w:rsid w:val="003C0DF1"/>
    <w:rsid w:val="003C1936"/>
    <w:rsid w:val="003C268F"/>
    <w:rsid w:val="003C32DC"/>
    <w:rsid w:val="003C32FC"/>
    <w:rsid w:val="003C42AD"/>
    <w:rsid w:val="003C4C9F"/>
    <w:rsid w:val="003C5D9D"/>
    <w:rsid w:val="003C7036"/>
    <w:rsid w:val="003C7781"/>
    <w:rsid w:val="003C7FA5"/>
    <w:rsid w:val="003D0C96"/>
    <w:rsid w:val="003D1CAA"/>
    <w:rsid w:val="003D4395"/>
    <w:rsid w:val="003D474C"/>
    <w:rsid w:val="003D5398"/>
    <w:rsid w:val="003D5BAD"/>
    <w:rsid w:val="003D5F20"/>
    <w:rsid w:val="003D6E19"/>
    <w:rsid w:val="003D737D"/>
    <w:rsid w:val="003D7E33"/>
    <w:rsid w:val="003E0C30"/>
    <w:rsid w:val="003E0F2A"/>
    <w:rsid w:val="003E1CD9"/>
    <w:rsid w:val="003E2CF8"/>
    <w:rsid w:val="003E3169"/>
    <w:rsid w:val="003E35FB"/>
    <w:rsid w:val="003E3999"/>
    <w:rsid w:val="003E43BE"/>
    <w:rsid w:val="003E4A4E"/>
    <w:rsid w:val="003E504F"/>
    <w:rsid w:val="003E5B98"/>
    <w:rsid w:val="003E62FB"/>
    <w:rsid w:val="003E6A41"/>
    <w:rsid w:val="003E7801"/>
    <w:rsid w:val="003F0AF5"/>
    <w:rsid w:val="003F14E4"/>
    <w:rsid w:val="003F1FC5"/>
    <w:rsid w:val="003F3E65"/>
    <w:rsid w:val="003F42FC"/>
    <w:rsid w:val="003F4833"/>
    <w:rsid w:val="003F4B68"/>
    <w:rsid w:val="003F532D"/>
    <w:rsid w:val="003F7A40"/>
    <w:rsid w:val="004003E7"/>
    <w:rsid w:val="00400CE8"/>
    <w:rsid w:val="00401B8F"/>
    <w:rsid w:val="00401FEB"/>
    <w:rsid w:val="004022FC"/>
    <w:rsid w:val="00402763"/>
    <w:rsid w:val="004027A1"/>
    <w:rsid w:val="004051E8"/>
    <w:rsid w:val="00405E13"/>
    <w:rsid w:val="00406284"/>
    <w:rsid w:val="00406A7E"/>
    <w:rsid w:val="00406B2A"/>
    <w:rsid w:val="00406B80"/>
    <w:rsid w:val="00406C21"/>
    <w:rsid w:val="00406FC8"/>
    <w:rsid w:val="0040758D"/>
    <w:rsid w:val="00407734"/>
    <w:rsid w:val="00407A5C"/>
    <w:rsid w:val="00411707"/>
    <w:rsid w:val="0041258E"/>
    <w:rsid w:val="00412C2F"/>
    <w:rsid w:val="0041486D"/>
    <w:rsid w:val="0041584F"/>
    <w:rsid w:val="00415924"/>
    <w:rsid w:val="004165A7"/>
    <w:rsid w:val="00416F89"/>
    <w:rsid w:val="00417B7B"/>
    <w:rsid w:val="004211BE"/>
    <w:rsid w:val="0042205F"/>
    <w:rsid w:val="00423C26"/>
    <w:rsid w:val="00423E43"/>
    <w:rsid w:val="00424839"/>
    <w:rsid w:val="00424D35"/>
    <w:rsid w:val="004256FF"/>
    <w:rsid w:val="004258D6"/>
    <w:rsid w:val="004264F9"/>
    <w:rsid w:val="00426777"/>
    <w:rsid w:val="00427031"/>
    <w:rsid w:val="00427142"/>
    <w:rsid w:val="00427899"/>
    <w:rsid w:val="00427DBB"/>
    <w:rsid w:val="00427FBB"/>
    <w:rsid w:val="00430E42"/>
    <w:rsid w:val="0043209C"/>
    <w:rsid w:val="004322A6"/>
    <w:rsid w:val="00433351"/>
    <w:rsid w:val="004340BA"/>
    <w:rsid w:val="004348C5"/>
    <w:rsid w:val="00436B6F"/>
    <w:rsid w:val="00437D5A"/>
    <w:rsid w:val="0044044F"/>
    <w:rsid w:val="00441DE8"/>
    <w:rsid w:val="00442F67"/>
    <w:rsid w:val="00442FBB"/>
    <w:rsid w:val="00443487"/>
    <w:rsid w:val="0044467E"/>
    <w:rsid w:val="0044496C"/>
    <w:rsid w:val="00444F46"/>
    <w:rsid w:val="0044520F"/>
    <w:rsid w:val="004468EC"/>
    <w:rsid w:val="00446A05"/>
    <w:rsid w:val="00446B69"/>
    <w:rsid w:val="004502C5"/>
    <w:rsid w:val="004509CE"/>
    <w:rsid w:val="004515BE"/>
    <w:rsid w:val="00452B43"/>
    <w:rsid w:val="00454957"/>
    <w:rsid w:val="004557F7"/>
    <w:rsid w:val="00455A62"/>
    <w:rsid w:val="00456294"/>
    <w:rsid w:val="004572E7"/>
    <w:rsid w:val="00457778"/>
    <w:rsid w:val="00457FE0"/>
    <w:rsid w:val="00461033"/>
    <w:rsid w:val="00461308"/>
    <w:rsid w:val="00461FB3"/>
    <w:rsid w:val="0046279F"/>
    <w:rsid w:val="00463325"/>
    <w:rsid w:val="00463D48"/>
    <w:rsid w:val="00464148"/>
    <w:rsid w:val="004647B9"/>
    <w:rsid w:val="00464F06"/>
    <w:rsid w:val="00465BF5"/>
    <w:rsid w:val="004668E6"/>
    <w:rsid w:val="004673D5"/>
    <w:rsid w:val="0047274B"/>
    <w:rsid w:val="00472B3D"/>
    <w:rsid w:val="00472D90"/>
    <w:rsid w:val="00473EB5"/>
    <w:rsid w:val="0047647A"/>
    <w:rsid w:val="004771E5"/>
    <w:rsid w:val="00477357"/>
    <w:rsid w:val="00477E07"/>
    <w:rsid w:val="00480A69"/>
    <w:rsid w:val="004813E0"/>
    <w:rsid w:val="00483B0E"/>
    <w:rsid w:val="00484AE9"/>
    <w:rsid w:val="00485508"/>
    <w:rsid w:val="0048659E"/>
    <w:rsid w:val="00486775"/>
    <w:rsid w:val="004871CC"/>
    <w:rsid w:val="004874A4"/>
    <w:rsid w:val="00491E99"/>
    <w:rsid w:val="004929E7"/>
    <w:rsid w:val="0049318A"/>
    <w:rsid w:val="00493A5B"/>
    <w:rsid w:val="00494F0A"/>
    <w:rsid w:val="00495547"/>
    <w:rsid w:val="004961AD"/>
    <w:rsid w:val="00496339"/>
    <w:rsid w:val="00496C40"/>
    <w:rsid w:val="00497059"/>
    <w:rsid w:val="00497082"/>
    <w:rsid w:val="004973EC"/>
    <w:rsid w:val="00497B15"/>
    <w:rsid w:val="004A0617"/>
    <w:rsid w:val="004A1A63"/>
    <w:rsid w:val="004A2326"/>
    <w:rsid w:val="004A2A39"/>
    <w:rsid w:val="004A319F"/>
    <w:rsid w:val="004A32F1"/>
    <w:rsid w:val="004A363B"/>
    <w:rsid w:val="004A36A8"/>
    <w:rsid w:val="004A6251"/>
    <w:rsid w:val="004A6CA2"/>
    <w:rsid w:val="004A770C"/>
    <w:rsid w:val="004A781C"/>
    <w:rsid w:val="004A7ECD"/>
    <w:rsid w:val="004B05CE"/>
    <w:rsid w:val="004B0EF8"/>
    <w:rsid w:val="004B117E"/>
    <w:rsid w:val="004B17F7"/>
    <w:rsid w:val="004B1E33"/>
    <w:rsid w:val="004B4654"/>
    <w:rsid w:val="004B5540"/>
    <w:rsid w:val="004B5F62"/>
    <w:rsid w:val="004B6800"/>
    <w:rsid w:val="004B69CB"/>
    <w:rsid w:val="004B6B98"/>
    <w:rsid w:val="004B748E"/>
    <w:rsid w:val="004B7C5E"/>
    <w:rsid w:val="004C05E4"/>
    <w:rsid w:val="004C1578"/>
    <w:rsid w:val="004C1927"/>
    <w:rsid w:val="004C2276"/>
    <w:rsid w:val="004C3A42"/>
    <w:rsid w:val="004C4721"/>
    <w:rsid w:val="004C4B13"/>
    <w:rsid w:val="004C4B5E"/>
    <w:rsid w:val="004C5064"/>
    <w:rsid w:val="004C513B"/>
    <w:rsid w:val="004C54F2"/>
    <w:rsid w:val="004C62A2"/>
    <w:rsid w:val="004C643F"/>
    <w:rsid w:val="004C6683"/>
    <w:rsid w:val="004C715A"/>
    <w:rsid w:val="004D0927"/>
    <w:rsid w:val="004D12E1"/>
    <w:rsid w:val="004D1337"/>
    <w:rsid w:val="004D19B6"/>
    <w:rsid w:val="004D2332"/>
    <w:rsid w:val="004D2CC5"/>
    <w:rsid w:val="004D3065"/>
    <w:rsid w:val="004D320B"/>
    <w:rsid w:val="004D3ADD"/>
    <w:rsid w:val="004D3AFC"/>
    <w:rsid w:val="004D3EE4"/>
    <w:rsid w:val="004D431C"/>
    <w:rsid w:val="004D48D7"/>
    <w:rsid w:val="004D500B"/>
    <w:rsid w:val="004D5713"/>
    <w:rsid w:val="004D5934"/>
    <w:rsid w:val="004D5E04"/>
    <w:rsid w:val="004D6148"/>
    <w:rsid w:val="004D66F7"/>
    <w:rsid w:val="004D79AB"/>
    <w:rsid w:val="004E0DB7"/>
    <w:rsid w:val="004E13BA"/>
    <w:rsid w:val="004E1A6E"/>
    <w:rsid w:val="004E1B12"/>
    <w:rsid w:val="004E32FC"/>
    <w:rsid w:val="004E3E15"/>
    <w:rsid w:val="004E4A63"/>
    <w:rsid w:val="004E531A"/>
    <w:rsid w:val="004E6061"/>
    <w:rsid w:val="004E6502"/>
    <w:rsid w:val="004E744E"/>
    <w:rsid w:val="004F026D"/>
    <w:rsid w:val="004F0402"/>
    <w:rsid w:val="004F07B7"/>
    <w:rsid w:val="004F12C9"/>
    <w:rsid w:val="004F1B13"/>
    <w:rsid w:val="004F28AC"/>
    <w:rsid w:val="004F2A92"/>
    <w:rsid w:val="004F2E5D"/>
    <w:rsid w:val="004F2E7C"/>
    <w:rsid w:val="004F421C"/>
    <w:rsid w:val="004F4289"/>
    <w:rsid w:val="004F48BF"/>
    <w:rsid w:val="004F5821"/>
    <w:rsid w:val="004F674E"/>
    <w:rsid w:val="004F6C74"/>
    <w:rsid w:val="005001E5"/>
    <w:rsid w:val="00500A0B"/>
    <w:rsid w:val="00500C4C"/>
    <w:rsid w:val="005016CA"/>
    <w:rsid w:val="00502093"/>
    <w:rsid w:val="00502177"/>
    <w:rsid w:val="0050345B"/>
    <w:rsid w:val="005063B6"/>
    <w:rsid w:val="00506A1C"/>
    <w:rsid w:val="0050734D"/>
    <w:rsid w:val="00507AB3"/>
    <w:rsid w:val="00510956"/>
    <w:rsid w:val="00510F23"/>
    <w:rsid w:val="0051133B"/>
    <w:rsid w:val="005115C3"/>
    <w:rsid w:val="00515288"/>
    <w:rsid w:val="00515B21"/>
    <w:rsid w:val="00515CF2"/>
    <w:rsid w:val="00517079"/>
    <w:rsid w:val="005201C4"/>
    <w:rsid w:val="00520569"/>
    <w:rsid w:val="005229B8"/>
    <w:rsid w:val="00522C1A"/>
    <w:rsid w:val="00523091"/>
    <w:rsid w:val="00524D42"/>
    <w:rsid w:val="00526DC4"/>
    <w:rsid w:val="005274E0"/>
    <w:rsid w:val="00527F7B"/>
    <w:rsid w:val="005300DF"/>
    <w:rsid w:val="00531B2A"/>
    <w:rsid w:val="00531B72"/>
    <w:rsid w:val="00531C8C"/>
    <w:rsid w:val="005324A4"/>
    <w:rsid w:val="00532D69"/>
    <w:rsid w:val="00532E56"/>
    <w:rsid w:val="00533B21"/>
    <w:rsid w:val="00533D34"/>
    <w:rsid w:val="00533EE1"/>
    <w:rsid w:val="00534D86"/>
    <w:rsid w:val="0053715D"/>
    <w:rsid w:val="00537700"/>
    <w:rsid w:val="00537BB3"/>
    <w:rsid w:val="00537DB4"/>
    <w:rsid w:val="00540317"/>
    <w:rsid w:val="0054049A"/>
    <w:rsid w:val="00541B18"/>
    <w:rsid w:val="00541D68"/>
    <w:rsid w:val="00542646"/>
    <w:rsid w:val="00543994"/>
    <w:rsid w:val="00543C2D"/>
    <w:rsid w:val="00543DE7"/>
    <w:rsid w:val="0054479C"/>
    <w:rsid w:val="00544E43"/>
    <w:rsid w:val="00546E22"/>
    <w:rsid w:val="00547361"/>
    <w:rsid w:val="00547737"/>
    <w:rsid w:val="00547A16"/>
    <w:rsid w:val="005522CE"/>
    <w:rsid w:val="00552ACC"/>
    <w:rsid w:val="00553082"/>
    <w:rsid w:val="00553578"/>
    <w:rsid w:val="00554C70"/>
    <w:rsid w:val="0055538E"/>
    <w:rsid w:val="0055560D"/>
    <w:rsid w:val="0055566D"/>
    <w:rsid w:val="005558DD"/>
    <w:rsid w:val="00555A41"/>
    <w:rsid w:val="00556D72"/>
    <w:rsid w:val="00557727"/>
    <w:rsid w:val="00557C7D"/>
    <w:rsid w:val="00557EEB"/>
    <w:rsid w:val="00560145"/>
    <w:rsid w:val="0056061C"/>
    <w:rsid w:val="005609AA"/>
    <w:rsid w:val="00561AFE"/>
    <w:rsid w:val="00561B8F"/>
    <w:rsid w:val="0056210B"/>
    <w:rsid w:val="00562D03"/>
    <w:rsid w:val="005632DA"/>
    <w:rsid w:val="00563692"/>
    <w:rsid w:val="00563B9C"/>
    <w:rsid w:val="00564488"/>
    <w:rsid w:val="0056508D"/>
    <w:rsid w:val="00567CCF"/>
    <w:rsid w:val="00570608"/>
    <w:rsid w:val="005707BD"/>
    <w:rsid w:val="00570A3B"/>
    <w:rsid w:val="0057187A"/>
    <w:rsid w:val="005720EB"/>
    <w:rsid w:val="0057273D"/>
    <w:rsid w:val="005731B2"/>
    <w:rsid w:val="00573350"/>
    <w:rsid w:val="00573D28"/>
    <w:rsid w:val="00573E34"/>
    <w:rsid w:val="005740D5"/>
    <w:rsid w:val="005740DA"/>
    <w:rsid w:val="00577656"/>
    <w:rsid w:val="0057772B"/>
    <w:rsid w:val="00580176"/>
    <w:rsid w:val="005802AF"/>
    <w:rsid w:val="00581327"/>
    <w:rsid w:val="005817AB"/>
    <w:rsid w:val="00582C57"/>
    <w:rsid w:val="00584BAB"/>
    <w:rsid w:val="00584EFB"/>
    <w:rsid w:val="0058621D"/>
    <w:rsid w:val="00586E4F"/>
    <w:rsid w:val="00587330"/>
    <w:rsid w:val="00587984"/>
    <w:rsid w:val="00587A84"/>
    <w:rsid w:val="00590AF7"/>
    <w:rsid w:val="00592360"/>
    <w:rsid w:val="00593333"/>
    <w:rsid w:val="005960D3"/>
    <w:rsid w:val="005A0825"/>
    <w:rsid w:val="005A09A3"/>
    <w:rsid w:val="005A1FEE"/>
    <w:rsid w:val="005A273F"/>
    <w:rsid w:val="005A3583"/>
    <w:rsid w:val="005A4118"/>
    <w:rsid w:val="005A493F"/>
    <w:rsid w:val="005A6A9E"/>
    <w:rsid w:val="005A752F"/>
    <w:rsid w:val="005B1E67"/>
    <w:rsid w:val="005B2365"/>
    <w:rsid w:val="005B296A"/>
    <w:rsid w:val="005B3184"/>
    <w:rsid w:val="005B36F5"/>
    <w:rsid w:val="005B3BB9"/>
    <w:rsid w:val="005B3F3B"/>
    <w:rsid w:val="005B5FC8"/>
    <w:rsid w:val="005B6E2C"/>
    <w:rsid w:val="005B7761"/>
    <w:rsid w:val="005C08BA"/>
    <w:rsid w:val="005C0DC0"/>
    <w:rsid w:val="005C194D"/>
    <w:rsid w:val="005C21B5"/>
    <w:rsid w:val="005C3179"/>
    <w:rsid w:val="005C464F"/>
    <w:rsid w:val="005C565F"/>
    <w:rsid w:val="005C5B71"/>
    <w:rsid w:val="005C639C"/>
    <w:rsid w:val="005C7062"/>
    <w:rsid w:val="005C714B"/>
    <w:rsid w:val="005C795A"/>
    <w:rsid w:val="005D2CDE"/>
    <w:rsid w:val="005D2DDC"/>
    <w:rsid w:val="005D341C"/>
    <w:rsid w:val="005D3A26"/>
    <w:rsid w:val="005D4EDA"/>
    <w:rsid w:val="005D58F0"/>
    <w:rsid w:val="005D65FC"/>
    <w:rsid w:val="005D6747"/>
    <w:rsid w:val="005D6918"/>
    <w:rsid w:val="005E08EE"/>
    <w:rsid w:val="005E3A57"/>
    <w:rsid w:val="005E3BA2"/>
    <w:rsid w:val="005E40A8"/>
    <w:rsid w:val="005E5F15"/>
    <w:rsid w:val="005E7897"/>
    <w:rsid w:val="005F0996"/>
    <w:rsid w:val="005F1394"/>
    <w:rsid w:val="005F156F"/>
    <w:rsid w:val="005F1C5A"/>
    <w:rsid w:val="005F1D9F"/>
    <w:rsid w:val="005F2179"/>
    <w:rsid w:val="005F2E7D"/>
    <w:rsid w:val="005F45C2"/>
    <w:rsid w:val="005F4ECF"/>
    <w:rsid w:val="005F569A"/>
    <w:rsid w:val="005F6073"/>
    <w:rsid w:val="005F6196"/>
    <w:rsid w:val="005F61B4"/>
    <w:rsid w:val="005F6454"/>
    <w:rsid w:val="005F7759"/>
    <w:rsid w:val="005F7852"/>
    <w:rsid w:val="0060041C"/>
    <w:rsid w:val="006012BD"/>
    <w:rsid w:val="00601C04"/>
    <w:rsid w:val="00602086"/>
    <w:rsid w:val="00602AAE"/>
    <w:rsid w:val="006031E8"/>
    <w:rsid w:val="00603EE5"/>
    <w:rsid w:val="00605582"/>
    <w:rsid w:val="00605720"/>
    <w:rsid w:val="00605C0C"/>
    <w:rsid w:val="00605C57"/>
    <w:rsid w:val="00605C73"/>
    <w:rsid w:val="0060626C"/>
    <w:rsid w:val="006065FF"/>
    <w:rsid w:val="00607309"/>
    <w:rsid w:val="00607F3D"/>
    <w:rsid w:val="00610C46"/>
    <w:rsid w:val="00614079"/>
    <w:rsid w:val="00614188"/>
    <w:rsid w:val="00615362"/>
    <w:rsid w:val="006157B6"/>
    <w:rsid w:val="00615A62"/>
    <w:rsid w:val="00615EBC"/>
    <w:rsid w:val="00616F1D"/>
    <w:rsid w:val="00616FA1"/>
    <w:rsid w:val="00617C77"/>
    <w:rsid w:val="0062006E"/>
    <w:rsid w:val="00620357"/>
    <w:rsid w:val="00620FB8"/>
    <w:rsid w:val="006214D7"/>
    <w:rsid w:val="00621B71"/>
    <w:rsid w:val="00622BEF"/>
    <w:rsid w:val="0062386E"/>
    <w:rsid w:val="00624802"/>
    <w:rsid w:val="00624F20"/>
    <w:rsid w:val="00625F4E"/>
    <w:rsid w:val="006279BE"/>
    <w:rsid w:val="006304BB"/>
    <w:rsid w:val="0063071F"/>
    <w:rsid w:val="00630C62"/>
    <w:rsid w:val="00631207"/>
    <w:rsid w:val="0063273E"/>
    <w:rsid w:val="00633242"/>
    <w:rsid w:val="00633FA0"/>
    <w:rsid w:val="00634534"/>
    <w:rsid w:val="00634EF5"/>
    <w:rsid w:val="00636401"/>
    <w:rsid w:val="00636905"/>
    <w:rsid w:val="00636A93"/>
    <w:rsid w:val="0063772A"/>
    <w:rsid w:val="006418C8"/>
    <w:rsid w:val="006427D9"/>
    <w:rsid w:val="00642BAE"/>
    <w:rsid w:val="00642CAD"/>
    <w:rsid w:val="00643498"/>
    <w:rsid w:val="00643D25"/>
    <w:rsid w:val="006448DB"/>
    <w:rsid w:val="00644D3E"/>
    <w:rsid w:val="00645AB9"/>
    <w:rsid w:val="00645E2A"/>
    <w:rsid w:val="006460CB"/>
    <w:rsid w:val="00646267"/>
    <w:rsid w:val="00646D5C"/>
    <w:rsid w:val="00646DD7"/>
    <w:rsid w:val="006473BA"/>
    <w:rsid w:val="006475F4"/>
    <w:rsid w:val="00647D90"/>
    <w:rsid w:val="006502D1"/>
    <w:rsid w:val="006504FE"/>
    <w:rsid w:val="00651275"/>
    <w:rsid w:val="0065228A"/>
    <w:rsid w:val="00654244"/>
    <w:rsid w:val="006546B6"/>
    <w:rsid w:val="006547BB"/>
    <w:rsid w:val="006555CA"/>
    <w:rsid w:val="00655BA3"/>
    <w:rsid w:val="006560E3"/>
    <w:rsid w:val="006564ED"/>
    <w:rsid w:val="00656C6E"/>
    <w:rsid w:val="0066116D"/>
    <w:rsid w:val="00663F47"/>
    <w:rsid w:val="00664AC4"/>
    <w:rsid w:val="00664FB0"/>
    <w:rsid w:val="0066505B"/>
    <w:rsid w:val="00665ACE"/>
    <w:rsid w:val="0066701C"/>
    <w:rsid w:val="006671D4"/>
    <w:rsid w:val="0066750D"/>
    <w:rsid w:val="00667F2F"/>
    <w:rsid w:val="00671338"/>
    <w:rsid w:val="00672CE0"/>
    <w:rsid w:val="00672F8D"/>
    <w:rsid w:val="006730DE"/>
    <w:rsid w:val="006730F3"/>
    <w:rsid w:val="00673B33"/>
    <w:rsid w:val="006747AB"/>
    <w:rsid w:val="00676465"/>
    <w:rsid w:val="006775C4"/>
    <w:rsid w:val="0068056E"/>
    <w:rsid w:val="00681AC1"/>
    <w:rsid w:val="00681EE7"/>
    <w:rsid w:val="00682165"/>
    <w:rsid w:val="00683178"/>
    <w:rsid w:val="0068325D"/>
    <w:rsid w:val="00684F50"/>
    <w:rsid w:val="00685785"/>
    <w:rsid w:val="00686F6A"/>
    <w:rsid w:val="00687828"/>
    <w:rsid w:val="00687BEB"/>
    <w:rsid w:val="00691515"/>
    <w:rsid w:val="00692778"/>
    <w:rsid w:val="00692B2A"/>
    <w:rsid w:val="006937A1"/>
    <w:rsid w:val="00693CC2"/>
    <w:rsid w:val="00693F50"/>
    <w:rsid w:val="00694688"/>
    <w:rsid w:val="00694863"/>
    <w:rsid w:val="006948AC"/>
    <w:rsid w:val="00694C91"/>
    <w:rsid w:val="00694D2F"/>
    <w:rsid w:val="00695D24"/>
    <w:rsid w:val="00696616"/>
    <w:rsid w:val="00696D5C"/>
    <w:rsid w:val="00696F11"/>
    <w:rsid w:val="006973E2"/>
    <w:rsid w:val="00697607"/>
    <w:rsid w:val="0069771F"/>
    <w:rsid w:val="00697D08"/>
    <w:rsid w:val="00697D57"/>
    <w:rsid w:val="006A07C1"/>
    <w:rsid w:val="006A136B"/>
    <w:rsid w:val="006A19D5"/>
    <w:rsid w:val="006A28FD"/>
    <w:rsid w:val="006A326C"/>
    <w:rsid w:val="006A52BF"/>
    <w:rsid w:val="006A5821"/>
    <w:rsid w:val="006A5A6C"/>
    <w:rsid w:val="006A61E5"/>
    <w:rsid w:val="006A654C"/>
    <w:rsid w:val="006A6B9A"/>
    <w:rsid w:val="006A7061"/>
    <w:rsid w:val="006B0A9C"/>
    <w:rsid w:val="006B0B08"/>
    <w:rsid w:val="006B10A8"/>
    <w:rsid w:val="006B10B6"/>
    <w:rsid w:val="006B1B86"/>
    <w:rsid w:val="006B208B"/>
    <w:rsid w:val="006B3C7A"/>
    <w:rsid w:val="006B454E"/>
    <w:rsid w:val="006B462B"/>
    <w:rsid w:val="006B46C9"/>
    <w:rsid w:val="006B4FD6"/>
    <w:rsid w:val="006B511B"/>
    <w:rsid w:val="006B5508"/>
    <w:rsid w:val="006B7267"/>
    <w:rsid w:val="006C1F9E"/>
    <w:rsid w:val="006C2F23"/>
    <w:rsid w:val="006C408C"/>
    <w:rsid w:val="006C44AE"/>
    <w:rsid w:val="006C456A"/>
    <w:rsid w:val="006C564D"/>
    <w:rsid w:val="006C671F"/>
    <w:rsid w:val="006C6F3C"/>
    <w:rsid w:val="006C6FB7"/>
    <w:rsid w:val="006D007C"/>
    <w:rsid w:val="006D06F5"/>
    <w:rsid w:val="006D120B"/>
    <w:rsid w:val="006D3FF8"/>
    <w:rsid w:val="006D428F"/>
    <w:rsid w:val="006D54E1"/>
    <w:rsid w:val="006D5A11"/>
    <w:rsid w:val="006D668F"/>
    <w:rsid w:val="006E0406"/>
    <w:rsid w:val="006E09D6"/>
    <w:rsid w:val="006E1695"/>
    <w:rsid w:val="006E197B"/>
    <w:rsid w:val="006E1AC8"/>
    <w:rsid w:val="006E22C9"/>
    <w:rsid w:val="006E2B27"/>
    <w:rsid w:val="006E58AF"/>
    <w:rsid w:val="006E698C"/>
    <w:rsid w:val="006E6A36"/>
    <w:rsid w:val="006E7F21"/>
    <w:rsid w:val="006F0329"/>
    <w:rsid w:val="006F0771"/>
    <w:rsid w:val="006F0913"/>
    <w:rsid w:val="006F2412"/>
    <w:rsid w:val="006F3230"/>
    <w:rsid w:val="006F3FE0"/>
    <w:rsid w:val="006F462B"/>
    <w:rsid w:val="006F6131"/>
    <w:rsid w:val="006F650D"/>
    <w:rsid w:val="006F68C0"/>
    <w:rsid w:val="006F68E5"/>
    <w:rsid w:val="00700013"/>
    <w:rsid w:val="007007EB"/>
    <w:rsid w:val="00701329"/>
    <w:rsid w:val="007017F0"/>
    <w:rsid w:val="00702862"/>
    <w:rsid w:val="007037DD"/>
    <w:rsid w:val="00703AE1"/>
    <w:rsid w:val="00703B2F"/>
    <w:rsid w:val="0070428E"/>
    <w:rsid w:val="007042B5"/>
    <w:rsid w:val="00704634"/>
    <w:rsid w:val="00705D6A"/>
    <w:rsid w:val="00705E84"/>
    <w:rsid w:val="00706144"/>
    <w:rsid w:val="007061EE"/>
    <w:rsid w:val="007063E6"/>
    <w:rsid w:val="00707031"/>
    <w:rsid w:val="00707245"/>
    <w:rsid w:val="00710B09"/>
    <w:rsid w:val="00711EB9"/>
    <w:rsid w:val="0071287D"/>
    <w:rsid w:val="00712D50"/>
    <w:rsid w:val="00713419"/>
    <w:rsid w:val="007135A0"/>
    <w:rsid w:val="00713957"/>
    <w:rsid w:val="00714402"/>
    <w:rsid w:val="00714488"/>
    <w:rsid w:val="00715319"/>
    <w:rsid w:val="00715EBB"/>
    <w:rsid w:val="00717898"/>
    <w:rsid w:val="0072215B"/>
    <w:rsid w:val="00722B88"/>
    <w:rsid w:val="0072304C"/>
    <w:rsid w:val="0072368F"/>
    <w:rsid w:val="00723EC1"/>
    <w:rsid w:val="00724552"/>
    <w:rsid w:val="00724C1C"/>
    <w:rsid w:val="00727C09"/>
    <w:rsid w:val="00727D9C"/>
    <w:rsid w:val="00730089"/>
    <w:rsid w:val="00730250"/>
    <w:rsid w:val="00730453"/>
    <w:rsid w:val="0073182F"/>
    <w:rsid w:val="0073212F"/>
    <w:rsid w:val="007324A9"/>
    <w:rsid w:val="007332CB"/>
    <w:rsid w:val="00734300"/>
    <w:rsid w:val="0073439D"/>
    <w:rsid w:val="00734795"/>
    <w:rsid w:val="00736F71"/>
    <w:rsid w:val="00740D93"/>
    <w:rsid w:val="007426D1"/>
    <w:rsid w:val="00743E50"/>
    <w:rsid w:val="00743F9C"/>
    <w:rsid w:val="00744DC2"/>
    <w:rsid w:val="00744E48"/>
    <w:rsid w:val="00746015"/>
    <w:rsid w:val="007463DE"/>
    <w:rsid w:val="00746730"/>
    <w:rsid w:val="00751760"/>
    <w:rsid w:val="00752C85"/>
    <w:rsid w:val="00752CFC"/>
    <w:rsid w:val="007562AF"/>
    <w:rsid w:val="00756771"/>
    <w:rsid w:val="00756A0B"/>
    <w:rsid w:val="00757070"/>
    <w:rsid w:val="0075716B"/>
    <w:rsid w:val="00757251"/>
    <w:rsid w:val="007573A2"/>
    <w:rsid w:val="00757BFC"/>
    <w:rsid w:val="00757FD7"/>
    <w:rsid w:val="00760108"/>
    <w:rsid w:val="00760AB6"/>
    <w:rsid w:val="00760DD6"/>
    <w:rsid w:val="00761447"/>
    <w:rsid w:val="00762460"/>
    <w:rsid w:val="00762B99"/>
    <w:rsid w:val="007656A2"/>
    <w:rsid w:val="00766389"/>
    <w:rsid w:val="007677CD"/>
    <w:rsid w:val="00770340"/>
    <w:rsid w:val="00770536"/>
    <w:rsid w:val="00770AC5"/>
    <w:rsid w:val="007711A1"/>
    <w:rsid w:val="00771AF2"/>
    <w:rsid w:val="007722CF"/>
    <w:rsid w:val="00772E06"/>
    <w:rsid w:val="00774396"/>
    <w:rsid w:val="007743DD"/>
    <w:rsid w:val="007758EE"/>
    <w:rsid w:val="00775BD0"/>
    <w:rsid w:val="007779BF"/>
    <w:rsid w:val="00777B9A"/>
    <w:rsid w:val="00777CFA"/>
    <w:rsid w:val="00777F6C"/>
    <w:rsid w:val="007806D4"/>
    <w:rsid w:val="00781E84"/>
    <w:rsid w:val="00781EFF"/>
    <w:rsid w:val="00782019"/>
    <w:rsid w:val="007841D1"/>
    <w:rsid w:val="00786A0E"/>
    <w:rsid w:val="00787328"/>
    <w:rsid w:val="00787FF8"/>
    <w:rsid w:val="007904C9"/>
    <w:rsid w:val="00790CF4"/>
    <w:rsid w:val="00790DA7"/>
    <w:rsid w:val="00791F5C"/>
    <w:rsid w:val="007927EC"/>
    <w:rsid w:val="00792E46"/>
    <w:rsid w:val="00792E5F"/>
    <w:rsid w:val="00793C07"/>
    <w:rsid w:val="00795A12"/>
    <w:rsid w:val="00796315"/>
    <w:rsid w:val="00796538"/>
    <w:rsid w:val="00796AB8"/>
    <w:rsid w:val="00796CE5"/>
    <w:rsid w:val="007A0C87"/>
    <w:rsid w:val="007A0DD5"/>
    <w:rsid w:val="007A1877"/>
    <w:rsid w:val="007A367E"/>
    <w:rsid w:val="007A3E63"/>
    <w:rsid w:val="007A43A0"/>
    <w:rsid w:val="007A47F2"/>
    <w:rsid w:val="007A490A"/>
    <w:rsid w:val="007A65AF"/>
    <w:rsid w:val="007A719C"/>
    <w:rsid w:val="007A726F"/>
    <w:rsid w:val="007A757A"/>
    <w:rsid w:val="007B08F4"/>
    <w:rsid w:val="007B14D2"/>
    <w:rsid w:val="007B34BC"/>
    <w:rsid w:val="007B452B"/>
    <w:rsid w:val="007B4EEE"/>
    <w:rsid w:val="007B5EBB"/>
    <w:rsid w:val="007B65D2"/>
    <w:rsid w:val="007B6AD5"/>
    <w:rsid w:val="007C04A2"/>
    <w:rsid w:val="007C1271"/>
    <w:rsid w:val="007C2975"/>
    <w:rsid w:val="007C313D"/>
    <w:rsid w:val="007C3B2E"/>
    <w:rsid w:val="007C405D"/>
    <w:rsid w:val="007C4D7C"/>
    <w:rsid w:val="007C5545"/>
    <w:rsid w:val="007C587A"/>
    <w:rsid w:val="007C79F5"/>
    <w:rsid w:val="007D0A0F"/>
    <w:rsid w:val="007D131D"/>
    <w:rsid w:val="007D1719"/>
    <w:rsid w:val="007D303D"/>
    <w:rsid w:val="007D3939"/>
    <w:rsid w:val="007D3BCC"/>
    <w:rsid w:val="007D3CE0"/>
    <w:rsid w:val="007D404D"/>
    <w:rsid w:val="007D45CB"/>
    <w:rsid w:val="007D4645"/>
    <w:rsid w:val="007D5692"/>
    <w:rsid w:val="007E3210"/>
    <w:rsid w:val="007E32FC"/>
    <w:rsid w:val="007E4266"/>
    <w:rsid w:val="007E4EA5"/>
    <w:rsid w:val="007E5A5C"/>
    <w:rsid w:val="007E7A9C"/>
    <w:rsid w:val="007F0BA9"/>
    <w:rsid w:val="007F17A3"/>
    <w:rsid w:val="007F1A1A"/>
    <w:rsid w:val="007F1ECE"/>
    <w:rsid w:val="007F2DD4"/>
    <w:rsid w:val="007F35C6"/>
    <w:rsid w:val="007F3BF0"/>
    <w:rsid w:val="007F4946"/>
    <w:rsid w:val="007F4B42"/>
    <w:rsid w:val="007F5B11"/>
    <w:rsid w:val="007F7CB7"/>
    <w:rsid w:val="007F7F91"/>
    <w:rsid w:val="00801A10"/>
    <w:rsid w:val="00801F35"/>
    <w:rsid w:val="00803391"/>
    <w:rsid w:val="00803D63"/>
    <w:rsid w:val="00805B95"/>
    <w:rsid w:val="008061D6"/>
    <w:rsid w:val="008068C9"/>
    <w:rsid w:val="00806D14"/>
    <w:rsid w:val="0080728A"/>
    <w:rsid w:val="00807D76"/>
    <w:rsid w:val="00811182"/>
    <w:rsid w:val="00811407"/>
    <w:rsid w:val="00811B44"/>
    <w:rsid w:val="008122E4"/>
    <w:rsid w:val="00812D5A"/>
    <w:rsid w:val="00813755"/>
    <w:rsid w:val="008161D5"/>
    <w:rsid w:val="00817A06"/>
    <w:rsid w:val="0082001A"/>
    <w:rsid w:val="008205D0"/>
    <w:rsid w:val="0082070E"/>
    <w:rsid w:val="00820D99"/>
    <w:rsid w:val="00820E06"/>
    <w:rsid w:val="008211F5"/>
    <w:rsid w:val="00823863"/>
    <w:rsid w:val="008240AB"/>
    <w:rsid w:val="008241FC"/>
    <w:rsid w:val="00824B51"/>
    <w:rsid w:val="00825DF2"/>
    <w:rsid w:val="00826459"/>
    <w:rsid w:val="008264A3"/>
    <w:rsid w:val="00826F27"/>
    <w:rsid w:val="008270BC"/>
    <w:rsid w:val="008309C8"/>
    <w:rsid w:val="008309F3"/>
    <w:rsid w:val="008312B3"/>
    <w:rsid w:val="0083287B"/>
    <w:rsid w:val="00832A83"/>
    <w:rsid w:val="00832D2B"/>
    <w:rsid w:val="00833114"/>
    <w:rsid w:val="008357D2"/>
    <w:rsid w:val="008370CF"/>
    <w:rsid w:val="00837CEF"/>
    <w:rsid w:val="00840C89"/>
    <w:rsid w:val="0084114B"/>
    <w:rsid w:val="00842756"/>
    <w:rsid w:val="008430AD"/>
    <w:rsid w:val="008433AE"/>
    <w:rsid w:val="0084355F"/>
    <w:rsid w:val="00843D17"/>
    <w:rsid w:val="0084703C"/>
    <w:rsid w:val="008473A8"/>
    <w:rsid w:val="00847424"/>
    <w:rsid w:val="00847B25"/>
    <w:rsid w:val="00850259"/>
    <w:rsid w:val="008504C8"/>
    <w:rsid w:val="00851000"/>
    <w:rsid w:val="00851789"/>
    <w:rsid w:val="00854886"/>
    <w:rsid w:val="00855029"/>
    <w:rsid w:val="0085507C"/>
    <w:rsid w:val="0085563E"/>
    <w:rsid w:val="008601DA"/>
    <w:rsid w:val="00861653"/>
    <w:rsid w:val="00861978"/>
    <w:rsid w:val="008625C0"/>
    <w:rsid w:val="00863418"/>
    <w:rsid w:val="008634C5"/>
    <w:rsid w:val="00863FB1"/>
    <w:rsid w:val="00864F72"/>
    <w:rsid w:val="00865B42"/>
    <w:rsid w:val="00866DF0"/>
    <w:rsid w:val="00870822"/>
    <w:rsid w:val="0087089C"/>
    <w:rsid w:val="008709B3"/>
    <w:rsid w:val="00870DB7"/>
    <w:rsid w:val="0087135B"/>
    <w:rsid w:val="00871CF9"/>
    <w:rsid w:val="008721B7"/>
    <w:rsid w:val="008728A9"/>
    <w:rsid w:val="00872D12"/>
    <w:rsid w:val="00873D60"/>
    <w:rsid w:val="008740F9"/>
    <w:rsid w:val="00875679"/>
    <w:rsid w:val="008757CB"/>
    <w:rsid w:val="0087759D"/>
    <w:rsid w:val="00877D5E"/>
    <w:rsid w:val="00880169"/>
    <w:rsid w:val="00880384"/>
    <w:rsid w:val="008804B7"/>
    <w:rsid w:val="0088052E"/>
    <w:rsid w:val="00880A15"/>
    <w:rsid w:val="00880AD0"/>
    <w:rsid w:val="00881102"/>
    <w:rsid w:val="0088142E"/>
    <w:rsid w:val="0088144E"/>
    <w:rsid w:val="00881527"/>
    <w:rsid w:val="00881759"/>
    <w:rsid w:val="00883058"/>
    <w:rsid w:val="0088412E"/>
    <w:rsid w:val="00884613"/>
    <w:rsid w:val="00884F71"/>
    <w:rsid w:val="0088509D"/>
    <w:rsid w:val="00885A50"/>
    <w:rsid w:val="008866BD"/>
    <w:rsid w:val="00887311"/>
    <w:rsid w:val="00887B04"/>
    <w:rsid w:val="00890833"/>
    <w:rsid w:val="00890BC5"/>
    <w:rsid w:val="00890E9C"/>
    <w:rsid w:val="008927FE"/>
    <w:rsid w:val="00893B24"/>
    <w:rsid w:val="00894002"/>
    <w:rsid w:val="008946EA"/>
    <w:rsid w:val="00894A6C"/>
    <w:rsid w:val="00894D4A"/>
    <w:rsid w:val="0089545F"/>
    <w:rsid w:val="0089557F"/>
    <w:rsid w:val="008959BA"/>
    <w:rsid w:val="00896821"/>
    <w:rsid w:val="00896F48"/>
    <w:rsid w:val="008A0BA3"/>
    <w:rsid w:val="008A12C7"/>
    <w:rsid w:val="008A23DD"/>
    <w:rsid w:val="008A249E"/>
    <w:rsid w:val="008A4EE6"/>
    <w:rsid w:val="008A6544"/>
    <w:rsid w:val="008A65C4"/>
    <w:rsid w:val="008A7EC3"/>
    <w:rsid w:val="008A7F72"/>
    <w:rsid w:val="008B0AD8"/>
    <w:rsid w:val="008B1D4F"/>
    <w:rsid w:val="008B299F"/>
    <w:rsid w:val="008B2A33"/>
    <w:rsid w:val="008B3030"/>
    <w:rsid w:val="008B32AC"/>
    <w:rsid w:val="008B33CF"/>
    <w:rsid w:val="008B43C8"/>
    <w:rsid w:val="008B458E"/>
    <w:rsid w:val="008B4EBC"/>
    <w:rsid w:val="008B5073"/>
    <w:rsid w:val="008B5200"/>
    <w:rsid w:val="008B5DFE"/>
    <w:rsid w:val="008B604B"/>
    <w:rsid w:val="008B68E8"/>
    <w:rsid w:val="008C02B6"/>
    <w:rsid w:val="008C0623"/>
    <w:rsid w:val="008C2171"/>
    <w:rsid w:val="008C2664"/>
    <w:rsid w:val="008C2B7C"/>
    <w:rsid w:val="008C2CF5"/>
    <w:rsid w:val="008C2DFE"/>
    <w:rsid w:val="008C3494"/>
    <w:rsid w:val="008C3682"/>
    <w:rsid w:val="008C3721"/>
    <w:rsid w:val="008C3CED"/>
    <w:rsid w:val="008C4305"/>
    <w:rsid w:val="008C4332"/>
    <w:rsid w:val="008C4DA7"/>
    <w:rsid w:val="008C4DD6"/>
    <w:rsid w:val="008C4FF7"/>
    <w:rsid w:val="008C508D"/>
    <w:rsid w:val="008C50D4"/>
    <w:rsid w:val="008C5220"/>
    <w:rsid w:val="008C65C9"/>
    <w:rsid w:val="008C7C52"/>
    <w:rsid w:val="008D1236"/>
    <w:rsid w:val="008D1EDE"/>
    <w:rsid w:val="008D32AD"/>
    <w:rsid w:val="008D3620"/>
    <w:rsid w:val="008D458F"/>
    <w:rsid w:val="008D52D9"/>
    <w:rsid w:val="008D6772"/>
    <w:rsid w:val="008D7AC6"/>
    <w:rsid w:val="008E02E6"/>
    <w:rsid w:val="008E08A8"/>
    <w:rsid w:val="008E0B04"/>
    <w:rsid w:val="008E15B5"/>
    <w:rsid w:val="008E2B42"/>
    <w:rsid w:val="008E350D"/>
    <w:rsid w:val="008E3B36"/>
    <w:rsid w:val="008E3CEC"/>
    <w:rsid w:val="008E480F"/>
    <w:rsid w:val="008E4A67"/>
    <w:rsid w:val="008F0205"/>
    <w:rsid w:val="008F0DCC"/>
    <w:rsid w:val="008F1EB2"/>
    <w:rsid w:val="008F284E"/>
    <w:rsid w:val="008F2BAD"/>
    <w:rsid w:val="008F2CAE"/>
    <w:rsid w:val="008F39F2"/>
    <w:rsid w:val="008F45EB"/>
    <w:rsid w:val="008F4E1B"/>
    <w:rsid w:val="008F52F4"/>
    <w:rsid w:val="008F743B"/>
    <w:rsid w:val="009011B4"/>
    <w:rsid w:val="0090168E"/>
    <w:rsid w:val="00901AE0"/>
    <w:rsid w:val="009020E0"/>
    <w:rsid w:val="00902FFF"/>
    <w:rsid w:val="00903765"/>
    <w:rsid w:val="00903E8E"/>
    <w:rsid w:val="00904997"/>
    <w:rsid w:val="00905D8A"/>
    <w:rsid w:val="0090696C"/>
    <w:rsid w:val="00907C15"/>
    <w:rsid w:val="0091170B"/>
    <w:rsid w:val="00912F68"/>
    <w:rsid w:val="009133A9"/>
    <w:rsid w:val="00913418"/>
    <w:rsid w:val="009137F9"/>
    <w:rsid w:val="00913C08"/>
    <w:rsid w:val="00915282"/>
    <w:rsid w:val="0091567A"/>
    <w:rsid w:val="00920287"/>
    <w:rsid w:val="00920947"/>
    <w:rsid w:val="0092099A"/>
    <w:rsid w:val="00920C90"/>
    <w:rsid w:val="00921E9D"/>
    <w:rsid w:val="009220E0"/>
    <w:rsid w:val="00922FD0"/>
    <w:rsid w:val="0092383C"/>
    <w:rsid w:val="00923E83"/>
    <w:rsid w:val="00923FD8"/>
    <w:rsid w:val="009250CB"/>
    <w:rsid w:val="00926AC7"/>
    <w:rsid w:val="00926FCD"/>
    <w:rsid w:val="00927607"/>
    <w:rsid w:val="00931D14"/>
    <w:rsid w:val="009322BE"/>
    <w:rsid w:val="00933060"/>
    <w:rsid w:val="00933673"/>
    <w:rsid w:val="00934282"/>
    <w:rsid w:val="00934719"/>
    <w:rsid w:val="00934B4F"/>
    <w:rsid w:val="00935C0C"/>
    <w:rsid w:val="00936747"/>
    <w:rsid w:val="00937A05"/>
    <w:rsid w:val="00937A28"/>
    <w:rsid w:val="00937B14"/>
    <w:rsid w:val="00937D05"/>
    <w:rsid w:val="009401E4"/>
    <w:rsid w:val="0094044A"/>
    <w:rsid w:val="00940C5D"/>
    <w:rsid w:val="00941603"/>
    <w:rsid w:val="00941839"/>
    <w:rsid w:val="00942CAB"/>
    <w:rsid w:val="00942E61"/>
    <w:rsid w:val="00945295"/>
    <w:rsid w:val="0094562D"/>
    <w:rsid w:val="00946E68"/>
    <w:rsid w:val="00946FB0"/>
    <w:rsid w:val="009473C5"/>
    <w:rsid w:val="009475F5"/>
    <w:rsid w:val="00947785"/>
    <w:rsid w:val="00950019"/>
    <w:rsid w:val="009504AD"/>
    <w:rsid w:val="009513AF"/>
    <w:rsid w:val="009514A7"/>
    <w:rsid w:val="00952111"/>
    <w:rsid w:val="009524CE"/>
    <w:rsid w:val="009525E5"/>
    <w:rsid w:val="00952E94"/>
    <w:rsid w:val="00953386"/>
    <w:rsid w:val="00954F7D"/>
    <w:rsid w:val="00955D30"/>
    <w:rsid w:val="00956727"/>
    <w:rsid w:val="00957E51"/>
    <w:rsid w:val="009608E8"/>
    <w:rsid w:val="00960E04"/>
    <w:rsid w:val="0096112B"/>
    <w:rsid w:val="009629EE"/>
    <w:rsid w:val="0096309B"/>
    <w:rsid w:val="00964A87"/>
    <w:rsid w:val="00964CE3"/>
    <w:rsid w:val="00965204"/>
    <w:rsid w:val="00965931"/>
    <w:rsid w:val="00965DB7"/>
    <w:rsid w:val="009663A9"/>
    <w:rsid w:val="00966C28"/>
    <w:rsid w:val="009700BB"/>
    <w:rsid w:val="00971321"/>
    <w:rsid w:val="00972B61"/>
    <w:rsid w:val="009730F2"/>
    <w:rsid w:val="00974250"/>
    <w:rsid w:val="00974F50"/>
    <w:rsid w:val="009756EC"/>
    <w:rsid w:val="009757EE"/>
    <w:rsid w:val="0097584C"/>
    <w:rsid w:val="00976FCC"/>
    <w:rsid w:val="0097768E"/>
    <w:rsid w:val="009818A2"/>
    <w:rsid w:val="00983525"/>
    <w:rsid w:val="009844CE"/>
    <w:rsid w:val="00984F92"/>
    <w:rsid w:val="00984FB7"/>
    <w:rsid w:val="009855CB"/>
    <w:rsid w:val="00985932"/>
    <w:rsid w:val="009868FC"/>
    <w:rsid w:val="00986D6A"/>
    <w:rsid w:val="00990013"/>
    <w:rsid w:val="00990D44"/>
    <w:rsid w:val="00991E94"/>
    <w:rsid w:val="00992712"/>
    <w:rsid w:val="00993E7E"/>
    <w:rsid w:val="0099690A"/>
    <w:rsid w:val="00997136"/>
    <w:rsid w:val="009971A7"/>
    <w:rsid w:val="009A33BE"/>
    <w:rsid w:val="009A3F67"/>
    <w:rsid w:val="009B1120"/>
    <w:rsid w:val="009B127F"/>
    <w:rsid w:val="009B15EE"/>
    <w:rsid w:val="009B19C2"/>
    <w:rsid w:val="009B1EAF"/>
    <w:rsid w:val="009B229F"/>
    <w:rsid w:val="009B2AE4"/>
    <w:rsid w:val="009B30D4"/>
    <w:rsid w:val="009B38A3"/>
    <w:rsid w:val="009B38C8"/>
    <w:rsid w:val="009B4E0E"/>
    <w:rsid w:val="009B5202"/>
    <w:rsid w:val="009B537A"/>
    <w:rsid w:val="009B6107"/>
    <w:rsid w:val="009B622A"/>
    <w:rsid w:val="009B6D2C"/>
    <w:rsid w:val="009C0461"/>
    <w:rsid w:val="009C16E5"/>
    <w:rsid w:val="009C24D1"/>
    <w:rsid w:val="009C3841"/>
    <w:rsid w:val="009C607A"/>
    <w:rsid w:val="009C6929"/>
    <w:rsid w:val="009C6A52"/>
    <w:rsid w:val="009C72C2"/>
    <w:rsid w:val="009D183B"/>
    <w:rsid w:val="009D20C4"/>
    <w:rsid w:val="009D2378"/>
    <w:rsid w:val="009D267D"/>
    <w:rsid w:val="009D281B"/>
    <w:rsid w:val="009D30C1"/>
    <w:rsid w:val="009D3356"/>
    <w:rsid w:val="009D3CB7"/>
    <w:rsid w:val="009D3DBF"/>
    <w:rsid w:val="009D4901"/>
    <w:rsid w:val="009D4C43"/>
    <w:rsid w:val="009D5068"/>
    <w:rsid w:val="009D5281"/>
    <w:rsid w:val="009D5AC5"/>
    <w:rsid w:val="009D5D6A"/>
    <w:rsid w:val="009D6566"/>
    <w:rsid w:val="009D6EC6"/>
    <w:rsid w:val="009D7058"/>
    <w:rsid w:val="009D76EB"/>
    <w:rsid w:val="009E0336"/>
    <w:rsid w:val="009E10EC"/>
    <w:rsid w:val="009E10F6"/>
    <w:rsid w:val="009E1628"/>
    <w:rsid w:val="009E2B95"/>
    <w:rsid w:val="009E2F5D"/>
    <w:rsid w:val="009E34FA"/>
    <w:rsid w:val="009E3D69"/>
    <w:rsid w:val="009E3DB9"/>
    <w:rsid w:val="009E4B0C"/>
    <w:rsid w:val="009E4B72"/>
    <w:rsid w:val="009E646B"/>
    <w:rsid w:val="009E7B07"/>
    <w:rsid w:val="009F050C"/>
    <w:rsid w:val="009F1587"/>
    <w:rsid w:val="009F344F"/>
    <w:rsid w:val="009F3537"/>
    <w:rsid w:val="009F3962"/>
    <w:rsid w:val="009F3A8E"/>
    <w:rsid w:val="009F3B12"/>
    <w:rsid w:val="009F4300"/>
    <w:rsid w:val="009F46F3"/>
    <w:rsid w:val="009F4CDD"/>
    <w:rsid w:val="009F52DB"/>
    <w:rsid w:val="009F5F75"/>
    <w:rsid w:val="009F6D03"/>
    <w:rsid w:val="009F74A6"/>
    <w:rsid w:val="009F75C0"/>
    <w:rsid w:val="009F7671"/>
    <w:rsid w:val="009F7A91"/>
    <w:rsid w:val="00A00067"/>
    <w:rsid w:val="00A00501"/>
    <w:rsid w:val="00A01117"/>
    <w:rsid w:val="00A022D9"/>
    <w:rsid w:val="00A023EE"/>
    <w:rsid w:val="00A0357E"/>
    <w:rsid w:val="00A03CB6"/>
    <w:rsid w:val="00A03CB7"/>
    <w:rsid w:val="00A04078"/>
    <w:rsid w:val="00A040CB"/>
    <w:rsid w:val="00A041FD"/>
    <w:rsid w:val="00A0428C"/>
    <w:rsid w:val="00A045DB"/>
    <w:rsid w:val="00A04848"/>
    <w:rsid w:val="00A04D47"/>
    <w:rsid w:val="00A06A2F"/>
    <w:rsid w:val="00A06D1F"/>
    <w:rsid w:val="00A06F57"/>
    <w:rsid w:val="00A073BA"/>
    <w:rsid w:val="00A07A56"/>
    <w:rsid w:val="00A1031F"/>
    <w:rsid w:val="00A10D42"/>
    <w:rsid w:val="00A1186C"/>
    <w:rsid w:val="00A12661"/>
    <w:rsid w:val="00A12D31"/>
    <w:rsid w:val="00A12F8B"/>
    <w:rsid w:val="00A13C0F"/>
    <w:rsid w:val="00A164A6"/>
    <w:rsid w:val="00A165FE"/>
    <w:rsid w:val="00A16EFC"/>
    <w:rsid w:val="00A17A7F"/>
    <w:rsid w:val="00A20FD0"/>
    <w:rsid w:val="00A21357"/>
    <w:rsid w:val="00A215C1"/>
    <w:rsid w:val="00A21B13"/>
    <w:rsid w:val="00A22381"/>
    <w:rsid w:val="00A23061"/>
    <w:rsid w:val="00A243B5"/>
    <w:rsid w:val="00A24A17"/>
    <w:rsid w:val="00A24B73"/>
    <w:rsid w:val="00A257A4"/>
    <w:rsid w:val="00A258BB"/>
    <w:rsid w:val="00A27138"/>
    <w:rsid w:val="00A30D30"/>
    <w:rsid w:val="00A31158"/>
    <w:rsid w:val="00A3215A"/>
    <w:rsid w:val="00A32881"/>
    <w:rsid w:val="00A3359F"/>
    <w:rsid w:val="00A33F3B"/>
    <w:rsid w:val="00A352E3"/>
    <w:rsid w:val="00A35446"/>
    <w:rsid w:val="00A3583F"/>
    <w:rsid w:val="00A36936"/>
    <w:rsid w:val="00A37825"/>
    <w:rsid w:val="00A4105D"/>
    <w:rsid w:val="00A41757"/>
    <w:rsid w:val="00A417FE"/>
    <w:rsid w:val="00A41FA8"/>
    <w:rsid w:val="00A426F3"/>
    <w:rsid w:val="00A42E01"/>
    <w:rsid w:val="00A44166"/>
    <w:rsid w:val="00A448E0"/>
    <w:rsid w:val="00A456F5"/>
    <w:rsid w:val="00A45C71"/>
    <w:rsid w:val="00A4628E"/>
    <w:rsid w:val="00A47209"/>
    <w:rsid w:val="00A47455"/>
    <w:rsid w:val="00A51781"/>
    <w:rsid w:val="00A5203E"/>
    <w:rsid w:val="00A52320"/>
    <w:rsid w:val="00A52762"/>
    <w:rsid w:val="00A537AD"/>
    <w:rsid w:val="00A54A2D"/>
    <w:rsid w:val="00A54AAC"/>
    <w:rsid w:val="00A55915"/>
    <w:rsid w:val="00A55A68"/>
    <w:rsid w:val="00A56094"/>
    <w:rsid w:val="00A5698E"/>
    <w:rsid w:val="00A56B70"/>
    <w:rsid w:val="00A608CD"/>
    <w:rsid w:val="00A64280"/>
    <w:rsid w:val="00A64C7D"/>
    <w:rsid w:val="00A64E0F"/>
    <w:rsid w:val="00A654A2"/>
    <w:rsid w:val="00A654DF"/>
    <w:rsid w:val="00A655E9"/>
    <w:rsid w:val="00A66CB2"/>
    <w:rsid w:val="00A703F5"/>
    <w:rsid w:val="00A71119"/>
    <w:rsid w:val="00A72E3D"/>
    <w:rsid w:val="00A72EE1"/>
    <w:rsid w:val="00A73B00"/>
    <w:rsid w:val="00A746E4"/>
    <w:rsid w:val="00A761F4"/>
    <w:rsid w:val="00A77448"/>
    <w:rsid w:val="00A77B65"/>
    <w:rsid w:val="00A77EC2"/>
    <w:rsid w:val="00A8007D"/>
    <w:rsid w:val="00A80761"/>
    <w:rsid w:val="00A80DC8"/>
    <w:rsid w:val="00A812F5"/>
    <w:rsid w:val="00A814C5"/>
    <w:rsid w:val="00A81C21"/>
    <w:rsid w:val="00A82953"/>
    <w:rsid w:val="00A82B2C"/>
    <w:rsid w:val="00A833A8"/>
    <w:rsid w:val="00A83D36"/>
    <w:rsid w:val="00A8427B"/>
    <w:rsid w:val="00A84B23"/>
    <w:rsid w:val="00A85897"/>
    <w:rsid w:val="00A86E22"/>
    <w:rsid w:val="00A87174"/>
    <w:rsid w:val="00A87279"/>
    <w:rsid w:val="00A87E95"/>
    <w:rsid w:val="00A900FE"/>
    <w:rsid w:val="00A92C9A"/>
    <w:rsid w:val="00A9370A"/>
    <w:rsid w:val="00A94E2C"/>
    <w:rsid w:val="00A94F2D"/>
    <w:rsid w:val="00A95DD5"/>
    <w:rsid w:val="00A96022"/>
    <w:rsid w:val="00A966F4"/>
    <w:rsid w:val="00A96770"/>
    <w:rsid w:val="00A97932"/>
    <w:rsid w:val="00A97E00"/>
    <w:rsid w:val="00AA0197"/>
    <w:rsid w:val="00AA029D"/>
    <w:rsid w:val="00AA11A2"/>
    <w:rsid w:val="00AA20E4"/>
    <w:rsid w:val="00AA221F"/>
    <w:rsid w:val="00AA2C0B"/>
    <w:rsid w:val="00AA2CA6"/>
    <w:rsid w:val="00AA3786"/>
    <w:rsid w:val="00AA38B9"/>
    <w:rsid w:val="00AA438D"/>
    <w:rsid w:val="00AA55E0"/>
    <w:rsid w:val="00AA5BC8"/>
    <w:rsid w:val="00AA61B7"/>
    <w:rsid w:val="00AA689B"/>
    <w:rsid w:val="00AA7023"/>
    <w:rsid w:val="00AB00F1"/>
    <w:rsid w:val="00AB0CE7"/>
    <w:rsid w:val="00AB11B8"/>
    <w:rsid w:val="00AB3569"/>
    <w:rsid w:val="00AB511E"/>
    <w:rsid w:val="00AB5C16"/>
    <w:rsid w:val="00AB5C8E"/>
    <w:rsid w:val="00AB628D"/>
    <w:rsid w:val="00AC00B1"/>
    <w:rsid w:val="00AC0229"/>
    <w:rsid w:val="00AC12CF"/>
    <w:rsid w:val="00AC154D"/>
    <w:rsid w:val="00AC2548"/>
    <w:rsid w:val="00AC3C32"/>
    <w:rsid w:val="00AC3DB8"/>
    <w:rsid w:val="00AC66F5"/>
    <w:rsid w:val="00AD100C"/>
    <w:rsid w:val="00AD2540"/>
    <w:rsid w:val="00AD38ED"/>
    <w:rsid w:val="00AD39D6"/>
    <w:rsid w:val="00AD3C97"/>
    <w:rsid w:val="00AD4282"/>
    <w:rsid w:val="00AD5A42"/>
    <w:rsid w:val="00AD7073"/>
    <w:rsid w:val="00AD77FD"/>
    <w:rsid w:val="00AD79E2"/>
    <w:rsid w:val="00AD7FFB"/>
    <w:rsid w:val="00AE1C5C"/>
    <w:rsid w:val="00AE271F"/>
    <w:rsid w:val="00AE3DF5"/>
    <w:rsid w:val="00AE4CFF"/>
    <w:rsid w:val="00AE4E46"/>
    <w:rsid w:val="00AE52B0"/>
    <w:rsid w:val="00AE54F8"/>
    <w:rsid w:val="00AE5C7F"/>
    <w:rsid w:val="00AF1629"/>
    <w:rsid w:val="00AF2172"/>
    <w:rsid w:val="00AF3B8C"/>
    <w:rsid w:val="00AF3E80"/>
    <w:rsid w:val="00AF4CB2"/>
    <w:rsid w:val="00AF4E0C"/>
    <w:rsid w:val="00AF4E17"/>
    <w:rsid w:val="00AF5B71"/>
    <w:rsid w:val="00AF67FD"/>
    <w:rsid w:val="00AF6C6B"/>
    <w:rsid w:val="00AF6E07"/>
    <w:rsid w:val="00AF72B1"/>
    <w:rsid w:val="00B0093A"/>
    <w:rsid w:val="00B00AAC"/>
    <w:rsid w:val="00B02152"/>
    <w:rsid w:val="00B0229E"/>
    <w:rsid w:val="00B02BB1"/>
    <w:rsid w:val="00B02FB6"/>
    <w:rsid w:val="00B03ACC"/>
    <w:rsid w:val="00B03D39"/>
    <w:rsid w:val="00B04123"/>
    <w:rsid w:val="00B049EC"/>
    <w:rsid w:val="00B04DD6"/>
    <w:rsid w:val="00B050D6"/>
    <w:rsid w:val="00B0768C"/>
    <w:rsid w:val="00B10264"/>
    <w:rsid w:val="00B1212B"/>
    <w:rsid w:val="00B125A0"/>
    <w:rsid w:val="00B13177"/>
    <w:rsid w:val="00B13E8D"/>
    <w:rsid w:val="00B15852"/>
    <w:rsid w:val="00B161B4"/>
    <w:rsid w:val="00B16887"/>
    <w:rsid w:val="00B176C8"/>
    <w:rsid w:val="00B20379"/>
    <w:rsid w:val="00B2074B"/>
    <w:rsid w:val="00B21544"/>
    <w:rsid w:val="00B21AB1"/>
    <w:rsid w:val="00B228FA"/>
    <w:rsid w:val="00B2361C"/>
    <w:rsid w:val="00B23719"/>
    <w:rsid w:val="00B2459C"/>
    <w:rsid w:val="00B25FA6"/>
    <w:rsid w:val="00B26009"/>
    <w:rsid w:val="00B26215"/>
    <w:rsid w:val="00B26918"/>
    <w:rsid w:val="00B26C44"/>
    <w:rsid w:val="00B30025"/>
    <w:rsid w:val="00B31114"/>
    <w:rsid w:val="00B313D0"/>
    <w:rsid w:val="00B3156A"/>
    <w:rsid w:val="00B315E1"/>
    <w:rsid w:val="00B315F4"/>
    <w:rsid w:val="00B317DD"/>
    <w:rsid w:val="00B33EBC"/>
    <w:rsid w:val="00B33FC4"/>
    <w:rsid w:val="00B34E8B"/>
    <w:rsid w:val="00B372E3"/>
    <w:rsid w:val="00B37C1A"/>
    <w:rsid w:val="00B37D09"/>
    <w:rsid w:val="00B40212"/>
    <w:rsid w:val="00B40B0C"/>
    <w:rsid w:val="00B40B73"/>
    <w:rsid w:val="00B41312"/>
    <w:rsid w:val="00B417BF"/>
    <w:rsid w:val="00B42215"/>
    <w:rsid w:val="00B453AD"/>
    <w:rsid w:val="00B45776"/>
    <w:rsid w:val="00B462D1"/>
    <w:rsid w:val="00B50446"/>
    <w:rsid w:val="00B51B10"/>
    <w:rsid w:val="00B523E5"/>
    <w:rsid w:val="00B528A3"/>
    <w:rsid w:val="00B52E31"/>
    <w:rsid w:val="00B5349D"/>
    <w:rsid w:val="00B534E9"/>
    <w:rsid w:val="00B54BDD"/>
    <w:rsid w:val="00B5501D"/>
    <w:rsid w:val="00B558B6"/>
    <w:rsid w:val="00B55AEC"/>
    <w:rsid w:val="00B55C20"/>
    <w:rsid w:val="00B56166"/>
    <w:rsid w:val="00B565A9"/>
    <w:rsid w:val="00B5681F"/>
    <w:rsid w:val="00B56F11"/>
    <w:rsid w:val="00B60E54"/>
    <w:rsid w:val="00B6152A"/>
    <w:rsid w:val="00B61A36"/>
    <w:rsid w:val="00B6219D"/>
    <w:rsid w:val="00B62B0D"/>
    <w:rsid w:val="00B62E87"/>
    <w:rsid w:val="00B635E2"/>
    <w:rsid w:val="00B636E6"/>
    <w:rsid w:val="00B64DB8"/>
    <w:rsid w:val="00B6596E"/>
    <w:rsid w:val="00B65D72"/>
    <w:rsid w:val="00B661AF"/>
    <w:rsid w:val="00B6786A"/>
    <w:rsid w:val="00B7058E"/>
    <w:rsid w:val="00B70EC1"/>
    <w:rsid w:val="00B70F1D"/>
    <w:rsid w:val="00B7103E"/>
    <w:rsid w:val="00B72097"/>
    <w:rsid w:val="00B72FDD"/>
    <w:rsid w:val="00B735DA"/>
    <w:rsid w:val="00B73AD3"/>
    <w:rsid w:val="00B759C6"/>
    <w:rsid w:val="00B766B9"/>
    <w:rsid w:val="00B76E0C"/>
    <w:rsid w:val="00B7789B"/>
    <w:rsid w:val="00B77DF2"/>
    <w:rsid w:val="00B8071F"/>
    <w:rsid w:val="00B814A1"/>
    <w:rsid w:val="00B82205"/>
    <w:rsid w:val="00B8238D"/>
    <w:rsid w:val="00B82642"/>
    <w:rsid w:val="00B8477B"/>
    <w:rsid w:val="00B84DE7"/>
    <w:rsid w:val="00B854B7"/>
    <w:rsid w:val="00B8650B"/>
    <w:rsid w:val="00B868FA"/>
    <w:rsid w:val="00B86B3C"/>
    <w:rsid w:val="00B876BF"/>
    <w:rsid w:val="00B87BE7"/>
    <w:rsid w:val="00B87E94"/>
    <w:rsid w:val="00B90116"/>
    <w:rsid w:val="00B90ED9"/>
    <w:rsid w:val="00B91714"/>
    <w:rsid w:val="00B923B6"/>
    <w:rsid w:val="00B9293A"/>
    <w:rsid w:val="00B93021"/>
    <w:rsid w:val="00B93BE3"/>
    <w:rsid w:val="00B95FE2"/>
    <w:rsid w:val="00B962EE"/>
    <w:rsid w:val="00B97246"/>
    <w:rsid w:val="00B9725F"/>
    <w:rsid w:val="00B972B2"/>
    <w:rsid w:val="00B97390"/>
    <w:rsid w:val="00BA03EE"/>
    <w:rsid w:val="00BA1836"/>
    <w:rsid w:val="00BA18D4"/>
    <w:rsid w:val="00BA224E"/>
    <w:rsid w:val="00BA258A"/>
    <w:rsid w:val="00BA2A3D"/>
    <w:rsid w:val="00BA31EF"/>
    <w:rsid w:val="00BA3973"/>
    <w:rsid w:val="00BA42E0"/>
    <w:rsid w:val="00BA5246"/>
    <w:rsid w:val="00BA59AD"/>
    <w:rsid w:val="00BA63BB"/>
    <w:rsid w:val="00BA65C8"/>
    <w:rsid w:val="00BA6A89"/>
    <w:rsid w:val="00BA6F7A"/>
    <w:rsid w:val="00BA79B7"/>
    <w:rsid w:val="00BB0D35"/>
    <w:rsid w:val="00BB13C5"/>
    <w:rsid w:val="00BB1812"/>
    <w:rsid w:val="00BB23CB"/>
    <w:rsid w:val="00BB2532"/>
    <w:rsid w:val="00BB2686"/>
    <w:rsid w:val="00BB37EA"/>
    <w:rsid w:val="00BB3A96"/>
    <w:rsid w:val="00BB4D08"/>
    <w:rsid w:val="00BB6A68"/>
    <w:rsid w:val="00BB739C"/>
    <w:rsid w:val="00BB7905"/>
    <w:rsid w:val="00BC0108"/>
    <w:rsid w:val="00BC088B"/>
    <w:rsid w:val="00BC1305"/>
    <w:rsid w:val="00BC2587"/>
    <w:rsid w:val="00BC342A"/>
    <w:rsid w:val="00BC40F2"/>
    <w:rsid w:val="00BC45CE"/>
    <w:rsid w:val="00BC64CE"/>
    <w:rsid w:val="00BC68AD"/>
    <w:rsid w:val="00BC7112"/>
    <w:rsid w:val="00BD0C00"/>
    <w:rsid w:val="00BD0DA0"/>
    <w:rsid w:val="00BD3693"/>
    <w:rsid w:val="00BD438C"/>
    <w:rsid w:val="00BD492B"/>
    <w:rsid w:val="00BD4F9A"/>
    <w:rsid w:val="00BD5E19"/>
    <w:rsid w:val="00BD6D4E"/>
    <w:rsid w:val="00BD71F1"/>
    <w:rsid w:val="00BD74CF"/>
    <w:rsid w:val="00BE1BBE"/>
    <w:rsid w:val="00BE2C9F"/>
    <w:rsid w:val="00BE36D5"/>
    <w:rsid w:val="00BE4FDC"/>
    <w:rsid w:val="00BE6056"/>
    <w:rsid w:val="00BE6217"/>
    <w:rsid w:val="00BE7C10"/>
    <w:rsid w:val="00BF01B9"/>
    <w:rsid w:val="00BF0D7C"/>
    <w:rsid w:val="00BF1235"/>
    <w:rsid w:val="00BF1F39"/>
    <w:rsid w:val="00BF2AD9"/>
    <w:rsid w:val="00BF5877"/>
    <w:rsid w:val="00BF68A1"/>
    <w:rsid w:val="00C006E1"/>
    <w:rsid w:val="00C013E9"/>
    <w:rsid w:val="00C01536"/>
    <w:rsid w:val="00C0185C"/>
    <w:rsid w:val="00C01AE5"/>
    <w:rsid w:val="00C02D8D"/>
    <w:rsid w:val="00C0372A"/>
    <w:rsid w:val="00C045DA"/>
    <w:rsid w:val="00C04F09"/>
    <w:rsid w:val="00C056CD"/>
    <w:rsid w:val="00C05725"/>
    <w:rsid w:val="00C060AE"/>
    <w:rsid w:val="00C06237"/>
    <w:rsid w:val="00C06404"/>
    <w:rsid w:val="00C06502"/>
    <w:rsid w:val="00C067A6"/>
    <w:rsid w:val="00C0780B"/>
    <w:rsid w:val="00C07BB8"/>
    <w:rsid w:val="00C07CCB"/>
    <w:rsid w:val="00C1015F"/>
    <w:rsid w:val="00C11D9D"/>
    <w:rsid w:val="00C1296A"/>
    <w:rsid w:val="00C13E95"/>
    <w:rsid w:val="00C14A18"/>
    <w:rsid w:val="00C14B07"/>
    <w:rsid w:val="00C14BF5"/>
    <w:rsid w:val="00C15877"/>
    <w:rsid w:val="00C15ADE"/>
    <w:rsid w:val="00C15B7A"/>
    <w:rsid w:val="00C165C5"/>
    <w:rsid w:val="00C16FBB"/>
    <w:rsid w:val="00C17BA5"/>
    <w:rsid w:val="00C2004B"/>
    <w:rsid w:val="00C20DE5"/>
    <w:rsid w:val="00C2196F"/>
    <w:rsid w:val="00C219E2"/>
    <w:rsid w:val="00C22D5B"/>
    <w:rsid w:val="00C22D64"/>
    <w:rsid w:val="00C22F22"/>
    <w:rsid w:val="00C2365F"/>
    <w:rsid w:val="00C23BF3"/>
    <w:rsid w:val="00C23FDB"/>
    <w:rsid w:val="00C24B6B"/>
    <w:rsid w:val="00C25A02"/>
    <w:rsid w:val="00C268F6"/>
    <w:rsid w:val="00C27D1A"/>
    <w:rsid w:val="00C31200"/>
    <w:rsid w:val="00C31A08"/>
    <w:rsid w:val="00C31BE7"/>
    <w:rsid w:val="00C32229"/>
    <w:rsid w:val="00C32DE7"/>
    <w:rsid w:val="00C32F73"/>
    <w:rsid w:val="00C32FD3"/>
    <w:rsid w:val="00C341CB"/>
    <w:rsid w:val="00C3542E"/>
    <w:rsid w:val="00C35B5E"/>
    <w:rsid w:val="00C370A0"/>
    <w:rsid w:val="00C4017A"/>
    <w:rsid w:val="00C404FF"/>
    <w:rsid w:val="00C40770"/>
    <w:rsid w:val="00C41357"/>
    <w:rsid w:val="00C41799"/>
    <w:rsid w:val="00C4244D"/>
    <w:rsid w:val="00C42C2F"/>
    <w:rsid w:val="00C43B8F"/>
    <w:rsid w:val="00C45268"/>
    <w:rsid w:val="00C455CD"/>
    <w:rsid w:val="00C45BBF"/>
    <w:rsid w:val="00C46708"/>
    <w:rsid w:val="00C474EF"/>
    <w:rsid w:val="00C500D2"/>
    <w:rsid w:val="00C50922"/>
    <w:rsid w:val="00C51440"/>
    <w:rsid w:val="00C52089"/>
    <w:rsid w:val="00C53E87"/>
    <w:rsid w:val="00C55498"/>
    <w:rsid w:val="00C55CDE"/>
    <w:rsid w:val="00C56885"/>
    <w:rsid w:val="00C56AE3"/>
    <w:rsid w:val="00C56D20"/>
    <w:rsid w:val="00C57069"/>
    <w:rsid w:val="00C57680"/>
    <w:rsid w:val="00C57997"/>
    <w:rsid w:val="00C6124E"/>
    <w:rsid w:val="00C613CF"/>
    <w:rsid w:val="00C6230B"/>
    <w:rsid w:val="00C6257D"/>
    <w:rsid w:val="00C632FA"/>
    <w:rsid w:val="00C635D0"/>
    <w:rsid w:val="00C64273"/>
    <w:rsid w:val="00C65B9B"/>
    <w:rsid w:val="00C67249"/>
    <w:rsid w:val="00C67698"/>
    <w:rsid w:val="00C70952"/>
    <w:rsid w:val="00C70B81"/>
    <w:rsid w:val="00C724E4"/>
    <w:rsid w:val="00C732D8"/>
    <w:rsid w:val="00C7377B"/>
    <w:rsid w:val="00C737D7"/>
    <w:rsid w:val="00C73886"/>
    <w:rsid w:val="00C73DC4"/>
    <w:rsid w:val="00C74D41"/>
    <w:rsid w:val="00C756FD"/>
    <w:rsid w:val="00C75775"/>
    <w:rsid w:val="00C75C57"/>
    <w:rsid w:val="00C76261"/>
    <w:rsid w:val="00C76E4E"/>
    <w:rsid w:val="00C80261"/>
    <w:rsid w:val="00C808D5"/>
    <w:rsid w:val="00C810FC"/>
    <w:rsid w:val="00C83651"/>
    <w:rsid w:val="00C83754"/>
    <w:rsid w:val="00C83F2B"/>
    <w:rsid w:val="00C84998"/>
    <w:rsid w:val="00C855DB"/>
    <w:rsid w:val="00C9111E"/>
    <w:rsid w:val="00C91446"/>
    <w:rsid w:val="00C919AB"/>
    <w:rsid w:val="00C92681"/>
    <w:rsid w:val="00C94994"/>
    <w:rsid w:val="00C94C04"/>
    <w:rsid w:val="00C951C1"/>
    <w:rsid w:val="00C95FEF"/>
    <w:rsid w:val="00C9600B"/>
    <w:rsid w:val="00C962CF"/>
    <w:rsid w:val="00C96BE2"/>
    <w:rsid w:val="00C96F6C"/>
    <w:rsid w:val="00C97806"/>
    <w:rsid w:val="00C978B4"/>
    <w:rsid w:val="00CA069E"/>
    <w:rsid w:val="00CA1A5E"/>
    <w:rsid w:val="00CA1BD1"/>
    <w:rsid w:val="00CA1D49"/>
    <w:rsid w:val="00CA2377"/>
    <w:rsid w:val="00CA265A"/>
    <w:rsid w:val="00CA2D94"/>
    <w:rsid w:val="00CA403B"/>
    <w:rsid w:val="00CA476E"/>
    <w:rsid w:val="00CA4B98"/>
    <w:rsid w:val="00CA4BFA"/>
    <w:rsid w:val="00CA5463"/>
    <w:rsid w:val="00CA5A6D"/>
    <w:rsid w:val="00CB1AC1"/>
    <w:rsid w:val="00CB26F2"/>
    <w:rsid w:val="00CB2BAE"/>
    <w:rsid w:val="00CB3166"/>
    <w:rsid w:val="00CB40D4"/>
    <w:rsid w:val="00CB638D"/>
    <w:rsid w:val="00CB6900"/>
    <w:rsid w:val="00CB6EB4"/>
    <w:rsid w:val="00CB7439"/>
    <w:rsid w:val="00CB748E"/>
    <w:rsid w:val="00CB7C3A"/>
    <w:rsid w:val="00CC0FC3"/>
    <w:rsid w:val="00CC1406"/>
    <w:rsid w:val="00CC154C"/>
    <w:rsid w:val="00CC1DB2"/>
    <w:rsid w:val="00CC367C"/>
    <w:rsid w:val="00CC3FEE"/>
    <w:rsid w:val="00CC416D"/>
    <w:rsid w:val="00CC45E5"/>
    <w:rsid w:val="00CC466F"/>
    <w:rsid w:val="00CC55E8"/>
    <w:rsid w:val="00CC5DF0"/>
    <w:rsid w:val="00CC71C6"/>
    <w:rsid w:val="00CC7E7D"/>
    <w:rsid w:val="00CD0968"/>
    <w:rsid w:val="00CD1491"/>
    <w:rsid w:val="00CD2580"/>
    <w:rsid w:val="00CD3739"/>
    <w:rsid w:val="00CD3AE0"/>
    <w:rsid w:val="00CD3B16"/>
    <w:rsid w:val="00CD4B83"/>
    <w:rsid w:val="00CD5020"/>
    <w:rsid w:val="00CD58BA"/>
    <w:rsid w:val="00CD6145"/>
    <w:rsid w:val="00CD64DE"/>
    <w:rsid w:val="00CD6D50"/>
    <w:rsid w:val="00CD7638"/>
    <w:rsid w:val="00CD7E95"/>
    <w:rsid w:val="00CE049D"/>
    <w:rsid w:val="00CE123E"/>
    <w:rsid w:val="00CE140B"/>
    <w:rsid w:val="00CE2476"/>
    <w:rsid w:val="00CE25CA"/>
    <w:rsid w:val="00CE2CBA"/>
    <w:rsid w:val="00CE302C"/>
    <w:rsid w:val="00CE31BD"/>
    <w:rsid w:val="00CE449A"/>
    <w:rsid w:val="00CE4619"/>
    <w:rsid w:val="00CE4BF2"/>
    <w:rsid w:val="00CE5E91"/>
    <w:rsid w:val="00CF01EA"/>
    <w:rsid w:val="00CF10EF"/>
    <w:rsid w:val="00CF1F53"/>
    <w:rsid w:val="00CF1FAE"/>
    <w:rsid w:val="00CF3BED"/>
    <w:rsid w:val="00CF4A6D"/>
    <w:rsid w:val="00CF593F"/>
    <w:rsid w:val="00CF5B89"/>
    <w:rsid w:val="00CF6510"/>
    <w:rsid w:val="00CF65E5"/>
    <w:rsid w:val="00CF66B8"/>
    <w:rsid w:val="00CF6971"/>
    <w:rsid w:val="00CF6D04"/>
    <w:rsid w:val="00CF7327"/>
    <w:rsid w:val="00CF7C57"/>
    <w:rsid w:val="00D000D1"/>
    <w:rsid w:val="00D0041D"/>
    <w:rsid w:val="00D0074A"/>
    <w:rsid w:val="00D00AC1"/>
    <w:rsid w:val="00D0124D"/>
    <w:rsid w:val="00D0267B"/>
    <w:rsid w:val="00D032B4"/>
    <w:rsid w:val="00D03AC3"/>
    <w:rsid w:val="00D040A2"/>
    <w:rsid w:val="00D055E6"/>
    <w:rsid w:val="00D05CAF"/>
    <w:rsid w:val="00D065AD"/>
    <w:rsid w:val="00D06BB8"/>
    <w:rsid w:val="00D072EF"/>
    <w:rsid w:val="00D07394"/>
    <w:rsid w:val="00D07A9C"/>
    <w:rsid w:val="00D10A14"/>
    <w:rsid w:val="00D113FF"/>
    <w:rsid w:val="00D11E7B"/>
    <w:rsid w:val="00D12C52"/>
    <w:rsid w:val="00D12D84"/>
    <w:rsid w:val="00D14E13"/>
    <w:rsid w:val="00D16547"/>
    <w:rsid w:val="00D20368"/>
    <w:rsid w:val="00D209D8"/>
    <w:rsid w:val="00D20B6C"/>
    <w:rsid w:val="00D20DAB"/>
    <w:rsid w:val="00D2186C"/>
    <w:rsid w:val="00D239A5"/>
    <w:rsid w:val="00D24260"/>
    <w:rsid w:val="00D2457A"/>
    <w:rsid w:val="00D25024"/>
    <w:rsid w:val="00D25A36"/>
    <w:rsid w:val="00D25AAA"/>
    <w:rsid w:val="00D26250"/>
    <w:rsid w:val="00D2737B"/>
    <w:rsid w:val="00D3007F"/>
    <w:rsid w:val="00D30447"/>
    <w:rsid w:val="00D30DBA"/>
    <w:rsid w:val="00D30EC7"/>
    <w:rsid w:val="00D33362"/>
    <w:rsid w:val="00D33C0D"/>
    <w:rsid w:val="00D34C41"/>
    <w:rsid w:val="00D3635F"/>
    <w:rsid w:val="00D36532"/>
    <w:rsid w:val="00D367F9"/>
    <w:rsid w:val="00D37FBA"/>
    <w:rsid w:val="00D40A87"/>
    <w:rsid w:val="00D418AA"/>
    <w:rsid w:val="00D41CA2"/>
    <w:rsid w:val="00D42026"/>
    <w:rsid w:val="00D424A2"/>
    <w:rsid w:val="00D4251B"/>
    <w:rsid w:val="00D42ECA"/>
    <w:rsid w:val="00D44BD1"/>
    <w:rsid w:val="00D45359"/>
    <w:rsid w:val="00D47AB6"/>
    <w:rsid w:val="00D507D9"/>
    <w:rsid w:val="00D50BC3"/>
    <w:rsid w:val="00D52E63"/>
    <w:rsid w:val="00D53E86"/>
    <w:rsid w:val="00D545A8"/>
    <w:rsid w:val="00D548A5"/>
    <w:rsid w:val="00D548E5"/>
    <w:rsid w:val="00D55BD9"/>
    <w:rsid w:val="00D56163"/>
    <w:rsid w:val="00D566F5"/>
    <w:rsid w:val="00D56BF3"/>
    <w:rsid w:val="00D60503"/>
    <w:rsid w:val="00D62605"/>
    <w:rsid w:val="00D63073"/>
    <w:rsid w:val="00D6362A"/>
    <w:rsid w:val="00D63DA5"/>
    <w:rsid w:val="00D641C8"/>
    <w:rsid w:val="00D64B3A"/>
    <w:rsid w:val="00D64D09"/>
    <w:rsid w:val="00D6587E"/>
    <w:rsid w:val="00D65C48"/>
    <w:rsid w:val="00D67C48"/>
    <w:rsid w:val="00D70CA3"/>
    <w:rsid w:val="00D718E2"/>
    <w:rsid w:val="00D719E5"/>
    <w:rsid w:val="00D72097"/>
    <w:rsid w:val="00D73167"/>
    <w:rsid w:val="00D7322F"/>
    <w:rsid w:val="00D73481"/>
    <w:rsid w:val="00D743AB"/>
    <w:rsid w:val="00D74799"/>
    <w:rsid w:val="00D74FDC"/>
    <w:rsid w:val="00D7536B"/>
    <w:rsid w:val="00D75AD5"/>
    <w:rsid w:val="00D81033"/>
    <w:rsid w:val="00D81136"/>
    <w:rsid w:val="00D82C07"/>
    <w:rsid w:val="00D82CE9"/>
    <w:rsid w:val="00D8317A"/>
    <w:rsid w:val="00D84AEE"/>
    <w:rsid w:val="00D8502A"/>
    <w:rsid w:val="00D850ED"/>
    <w:rsid w:val="00D85E53"/>
    <w:rsid w:val="00D865D9"/>
    <w:rsid w:val="00D86B99"/>
    <w:rsid w:val="00D9154A"/>
    <w:rsid w:val="00D923F4"/>
    <w:rsid w:val="00D93271"/>
    <w:rsid w:val="00D93F15"/>
    <w:rsid w:val="00D9475D"/>
    <w:rsid w:val="00D96319"/>
    <w:rsid w:val="00DA020A"/>
    <w:rsid w:val="00DA07B6"/>
    <w:rsid w:val="00DA0CA2"/>
    <w:rsid w:val="00DA158D"/>
    <w:rsid w:val="00DA1D14"/>
    <w:rsid w:val="00DA3B52"/>
    <w:rsid w:val="00DA4151"/>
    <w:rsid w:val="00DA4B87"/>
    <w:rsid w:val="00DA5129"/>
    <w:rsid w:val="00DA54E7"/>
    <w:rsid w:val="00DA5795"/>
    <w:rsid w:val="00DA5945"/>
    <w:rsid w:val="00DA63A9"/>
    <w:rsid w:val="00DA717D"/>
    <w:rsid w:val="00DA7986"/>
    <w:rsid w:val="00DA7A5F"/>
    <w:rsid w:val="00DB05C4"/>
    <w:rsid w:val="00DB0766"/>
    <w:rsid w:val="00DB07C2"/>
    <w:rsid w:val="00DB0E2F"/>
    <w:rsid w:val="00DB0F5D"/>
    <w:rsid w:val="00DB1351"/>
    <w:rsid w:val="00DB16DB"/>
    <w:rsid w:val="00DB2AE9"/>
    <w:rsid w:val="00DB2C6D"/>
    <w:rsid w:val="00DB3037"/>
    <w:rsid w:val="00DB45FD"/>
    <w:rsid w:val="00DB48F6"/>
    <w:rsid w:val="00DB4D86"/>
    <w:rsid w:val="00DB516F"/>
    <w:rsid w:val="00DB6A81"/>
    <w:rsid w:val="00DB77AF"/>
    <w:rsid w:val="00DB7F38"/>
    <w:rsid w:val="00DC09F8"/>
    <w:rsid w:val="00DC0D1A"/>
    <w:rsid w:val="00DC1C5C"/>
    <w:rsid w:val="00DC2465"/>
    <w:rsid w:val="00DC252B"/>
    <w:rsid w:val="00DC2811"/>
    <w:rsid w:val="00DC458D"/>
    <w:rsid w:val="00DC4BE1"/>
    <w:rsid w:val="00DC5054"/>
    <w:rsid w:val="00DC596B"/>
    <w:rsid w:val="00DC78C5"/>
    <w:rsid w:val="00DC7910"/>
    <w:rsid w:val="00DC7CCB"/>
    <w:rsid w:val="00DD016C"/>
    <w:rsid w:val="00DD054C"/>
    <w:rsid w:val="00DD0B1B"/>
    <w:rsid w:val="00DD1994"/>
    <w:rsid w:val="00DD1BAF"/>
    <w:rsid w:val="00DD2585"/>
    <w:rsid w:val="00DD2D97"/>
    <w:rsid w:val="00DD32BB"/>
    <w:rsid w:val="00DD3AC7"/>
    <w:rsid w:val="00DD3C71"/>
    <w:rsid w:val="00DD3CB3"/>
    <w:rsid w:val="00DD3D23"/>
    <w:rsid w:val="00DD476F"/>
    <w:rsid w:val="00DD4E98"/>
    <w:rsid w:val="00DD5490"/>
    <w:rsid w:val="00DD58B8"/>
    <w:rsid w:val="00DD5EFB"/>
    <w:rsid w:val="00DD6784"/>
    <w:rsid w:val="00DD7A5E"/>
    <w:rsid w:val="00DD7A78"/>
    <w:rsid w:val="00DE00F6"/>
    <w:rsid w:val="00DE1132"/>
    <w:rsid w:val="00DE1E31"/>
    <w:rsid w:val="00DE2C26"/>
    <w:rsid w:val="00DE2CFB"/>
    <w:rsid w:val="00DE414D"/>
    <w:rsid w:val="00DE5048"/>
    <w:rsid w:val="00DE68DD"/>
    <w:rsid w:val="00DE77DC"/>
    <w:rsid w:val="00DF0FAE"/>
    <w:rsid w:val="00DF1506"/>
    <w:rsid w:val="00DF1F74"/>
    <w:rsid w:val="00DF2FA1"/>
    <w:rsid w:val="00DF5862"/>
    <w:rsid w:val="00DF5E93"/>
    <w:rsid w:val="00DF66BB"/>
    <w:rsid w:val="00DF7D55"/>
    <w:rsid w:val="00E00E3A"/>
    <w:rsid w:val="00E013E9"/>
    <w:rsid w:val="00E013EF"/>
    <w:rsid w:val="00E017F2"/>
    <w:rsid w:val="00E01B2C"/>
    <w:rsid w:val="00E0267C"/>
    <w:rsid w:val="00E02932"/>
    <w:rsid w:val="00E02CE1"/>
    <w:rsid w:val="00E03B4B"/>
    <w:rsid w:val="00E043FA"/>
    <w:rsid w:val="00E04ACE"/>
    <w:rsid w:val="00E069C1"/>
    <w:rsid w:val="00E0725D"/>
    <w:rsid w:val="00E1063D"/>
    <w:rsid w:val="00E10676"/>
    <w:rsid w:val="00E10E12"/>
    <w:rsid w:val="00E119EA"/>
    <w:rsid w:val="00E11DFA"/>
    <w:rsid w:val="00E123BB"/>
    <w:rsid w:val="00E12B19"/>
    <w:rsid w:val="00E12DB1"/>
    <w:rsid w:val="00E13856"/>
    <w:rsid w:val="00E13E2F"/>
    <w:rsid w:val="00E14C82"/>
    <w:rsid w:val="00E15278"/>
    <w:rsid w:val="00E1582A"/>
    <w:rsid w:val="00E158E9"/>
    <w:rsid w:val="00E15B98"/>
    <w:rsid w:val="00E16411"/>
    <w:rsid w:val="00E16654"/>
    <w:rsid w:val="00E17B49"/>
    <w:rsid w:val="00E17DE3"/>
    <w:rsid w:val="00E17F03"/>
    <w:rsid w:val="00E2102F"/>
    <w:rsid w:val="00E21CDD"/>
    <w:rsid w:val="00E21E11"/>
    <w:rsid w:val="00E233C9"/>
    <w:rsid w:val="00E23438"/>
    <w:rsid w:val="00E24415"/>
    <w:rsid w:val="00E24D01"/>
    <w:rsid w:val="00E25521"/>
    <w:rsid w:val="00E25917"/>
    <w:rsid w:val="00E261E0"/>
    <w:rsid w:val="00E26580"/>
    <w:rsid w:val="00E2721C"/>
    <w:rsid w:val="00E27B4B"/>
    <w:rsid w:val="00E311CE"/>
    <w:rsid w:val="00E31D2B"/>
    <w:rsid w:val="00E31E30"/>
    <w:rsid w:val="00E31E40"/>
    <w:rsid w:val="00E33520"/>
    <w:rsid w:val="00E33741"/>
    <w:rsid w:val="00E33D3D"/>
    <w:rsid w:val="00E35EC1"/>
    <w:rsid w:val="00E3623E"/>
    <w:rsid w:val="00E369E0"/>
    <w:rsid w:val="00E36F87"/>
    <w:rsid w:val="00E36FAF"/>
    <w:rsid w:val="00E37775"/>
    <w:rsid w:val="00E4029A"/>
    <w:rsid w:val="00E410B5"/>
    <w:rsid w:val="00E41DFA"/>
    <w:rsid w:val="00E4205C"/>
    <w:rsid w:val="00E42264"/>
    <w:rsid w:val="00E42D1E"/>
    <w:rsid w:val="00E43435"/>
    <w:rsid w:val="00E44850"/>
    <w:rsid w:val="00E455A1"/>
    <w:rsid w:val="00E45DF0"/>
    <w:rsid w:val="00E45F05"/>
    <w:rsid w:val="00E47A30"/>
    <w:rsid w:val="00E50E09"/>
    <w:rsid w:val="00E540CA"/>
    <w:rsid w:val="00E54462"/>
    <w:rsid w:val="00E54540"/>
    <w:rsid w:val="00E54583"/>
    <w:rsid w:val="00E55F46"/>
    <w:rsid w:val="00E5633C"/>
    <w:rsid w:val="00E56E97"/>
    <w:rsid w:val="00E60A17"/>
    <w:rsid w:val="00E621FE"/>
    <w:rsid w:val="00E62CBA"/>
    <w:rsid w:val="00E648F7"/>
    <w:rsid w:val="00E64CC9"/>
    <w:rsid w:val="00E65E40"/>
    <w:rsid w:val="00E67861"/>
    <w:rsid w:val="00E67D3C"/>
    <w:rsid w:val="00E702B9"/>
    <w:rsid w:val="00E71269"/>
    <w:rsid w:val="00E71EAE"/>
    <w:rsid w:val="00E75146"/>
    <w:rsid w:val="00E755AB"/>
    <w:rsid w:val="00E75B19"/>
    <w:rsid w:val="00E75BB5"/>
    <w:rsid w:val="00E7676F"/>
    <w:rsid w:val="00E7767C"/>
    <w:rsid w:val="00E77805"/>
    <w:rsid w:val="00E77C72"/>
    <w:rsid w:val="00E801F8"/>
    <w:rsid w:val="00E8167D"/>
    <w:rsid w:val="00E81BCF"/>
    <w:rsid w:val="00E8217A"/>
    <w:rsid w:val="00E82708"/>
    <w:rsid w:val="00E8399A"/>
    <w:rsid w:val="00E839A4"/>
    <w:rsid w:val="00E839CE"/>
    <w:rsid w:val="00E83AB6"/>
    <w:rsid w:val="00E86711"/>
    <w:rsid w:val="00E86798"/>
    <w:rsid w:val="00E90CAB"/>
    <w:rsid w:val="00E90E54"/>
    <w:rsid w:val="00E914A9"/>
    <w:rsid w:val="00E92595"/>
    <w:rsid w:val="00E92FE6"/>
    <w:rsid w:val="00E93342"/>
    <w:rsid w:val="00E94929"/>
    <w:rsid w:val="00E9535A"/>
    <w:rsid w:val="00E9569C"/>
    <w:rsid w:val="00E968B6"/>
    <w:rsid w:val="00E96D3C"/>
    <w:rsid w:val="00E97839"/>
    <w:rsid w:val="00E97BE5"/>
    <w:rsid w:val="00EA2148"/>
    <w:rsid w:val="00EA2C19"/>
    <w:rsid w:val="00EA3031"/>
    <w:rsid w:val="00EA3072"/>
    <w:rsid w:val="00EA3B39"/>
    <w:rsid w:val="00EA3BBF"/>
    <w:rsid w:val="00EA3EA7"/>
    <w:rsid w:val="00EA4F63"/>
    <w:rsid w:val="00EA689E"/>
    <w:rsid w:val="00EA7C5F"/>
    <w:rsid w:val="00EA7FAC"/>
    <w:rsid w:val="00EB0480"/>
    <w:rsid w:val="00EB0E25"/>
    <w:rsid w:val="00EB1BF9"/>
    <w:rsid w:val="00EB1D2C"/>
    <w:rsid w:val="00EB2497"/>
    <w:rsid w:val="00EB2A4F"/>
    <w:rsid w:val="00EB2ACC"/>
    <w:rsid w:val="00EB2D9B"/>
    <w:rsid w:val="00EB2F4D"/>
    <w:rsid w:val="00EB3C52"/>
    <w:rsid w:val="00EB51C7"/>
    <w:rsid w:val="00EB5858"/>
    <w:rsid w:val="00EB5DEF"/>
    <w:rsid w:val="00EB61E5"/>
    <w:rsid w:val="00EB67AA"/>
    <w:rsid w:val="00EB70B5"/>
    <w:rsid w:val="00EB780C"/>
    <w:rsid w:val="00EC45FC"/>
    <w:rsid w:val="00EC4A4E"/>
    <w:rsid w:val="00EC4B0C"/>
    <w:rsid w:val="00EC5A01"/>
    <w:rsid w:val="00EC5CC8"/>
    <w:rsid w:val="00EC6864"/>
    <w:rsid w:val="00EC6A8E"/>
    <w:rsid w:val="00EC6B14"/>
    <w:rsid w:val="00EC6BCB"/>
    <w:rsid w:val="00EC729C"/>
    <w:rsid w:val="00EC7AAA"/>
    <w:rsid w:val="00ED0365"/>
    <w:rsid w:val="00ED073E"/>
    <w:rsid w:val="00ED0BF4"/>
    <w:rsid w:val="00ED0E71"/>
    <w:rsid w:val="00ED18EC"/>
    <w:rsid w:val="00ED2378"/>
    <w:rsid w:val="00ED29A6"/>
    <w:rsid w:val="00ED35F3"/>
    <w:rsid w:val="00ED525B"/>
    <w:rsid w:val="00ED5337"/>
    <w:rsid w:val="00ED59E7"/>
    <w:rsid w:val="00ED7403"/>
    <w:rsid w:val="00ED7AA8"/>
    <w:rsid w:val="00EE057C"/>
    <w:rsid w:val="00EE0858"/>
    <w:rsid w:val="00EE236A"/>
    <w:rsid w:val="00EE2649"/>
    <w:rsid w:val="00EE3015"/>
    <w:rsid w:val="00EE31AF"/>
    <w:rsid w:val="00EE34A1"/>
    <w:rsid w:val="00EE41A1"/>
    <w:rsid w:val="00EE50C5"/>
    <w:rsid w:val="00EE536C"/>
    <w:rsid w:val="00EE53E7"/>
    <w:rsid w:val="00EE71BF"/>
    <w:rsid w:val="00EE73E5"/>
    <w:rsid w:val="00EE7B44"/>
    <w:rsid w:val="00EE7D04"/>
    <w:rsid w:val="00EE7FB9"/>
    <w:rsid w:val="00EF09AC"/>
    <w:rsid w:val="00EF14D1"/>
    <w:rsid w:val="00EF1DD2"/>
    <w:rsid w:val="00EF58F2"/>
    <w:rsid w:val="00EF60C8"/>
    <w:rsid w:val="00EF6733"/>
    <w:rsid w:val="00EF6AD7"/>
    <w:rsid w:val="00F006A9"/>
    <w:rsid w:val="00F009EB"/>
    <w:rsid w:val="00F017FB"/>
    <w:rsid w:val="00F01F7A"/>
    <w:rsid w:val="00F02736"/>
    <w:rsid w:val="00F02A35"/>
    <w:rsid w:val="00F02DE0"/>
    <w:rsid w:val="00F030A2"/>
    <w:rsid w:val="00F0344E"/>
    <w:rsid w:val="00F03930"/>
    <w:rsid w:val="00F04DD4"/>
    <w:rsid w:val="00F053FC"/>
    <w:rsid w:val="00F05564"/>
    <w:rsid w:val="00F06302"/>
    <w:rsid w:val="00F079CC"/>
    <w:rsid w:val="00F13509"/>
    <w:rsid w:val="00F1360C"/>
    <w:rsid w:val="00F1390D"/>
    <w:rsid w:val="00F151EA"/>
    <w:rsid w:val="00F15595"/>
    <w:rsid w:val="00F156A1"/>
    <w:rsid w:val="00F208B7"/>
    <w:rsid w:val="00F20B24"/>
    <w:rsid w:val="00F21368"/>
    <w:rsid w:val="00F21A7E"/>
    <w:rsid w:val="00F224D7"/>
    <w:rsid w:val="00F226DE"/>
    <w:rsid w:val="00F227F6"/>
    <w:rsid w:val="00F22851"/>
    <w:rsid w:val="00F24944"/>
    <w:rsid w:val="00F2516C"/>
    <w:rsid w:val="00F2560A"/>
    <w:rsid w:val="00F25B7F"/>
    <w:rsid w:val="00F2644C"/>
    <w:rsid w:val="00F26992"/>
    <w:rsid w:val="00F26F0E"/>
    <w:rsid w:val="00F2789C"/>
    <w:rsid w:val="00F310A3"/>
    <w:rsid w:val="00F31B8A"/>
    <w:rsid w:val="00F31FDD"/>
    <w:rsid w:val="00F323A8"/>
    <w:rsid w:val="00F334EB"/>
    <w:rsid w:val="00F34DC1"/>
    <w:rsid w:val="00F34DEA"/>
    <w:rsid w:val="00F35DBE"/>
    <w:rsid w:val="00F36B23"/>
    <w:rsid w:val="00F370C9"/>
    <w:rsid w:val="00F37101"/>
    <w:rsid w:val="00F377CE"/>
    <w:rsid w:val="00F40094"/>
    <w:rsid w:val="00F40646"/>
    <w:rsid w:val="00F42591"/>
    <w:rsid w:val="00F426C8"/>
    <w:rsid w:val="00F4377C"/>
    <w:rsid w:val="00F44809"/>
    <w:rsid w:val="00F45459"/>
    <w:rsid w:val="00F46D5A"/>
    <w:rsid w:val="00F47305"/>
    <w:rsid w:val="00F5036E"/>
    <w:rsid w:val="00F519A9"/>
    <w:rsid w:val="00F52AF5"/>
    <w:rsid w:val="00F53204"/>
    <w:rsid w:val="00F53860"/>
    <w:rsid w:val="00F54021"/>
    <w:rsid w:val="00F542AA"/>
    <w:rsid w:val="00F543D3"/>
    <w:rsid w:val="00F551B0"/>
    <w:rsid w:val="00F55452"/>
    <w:rsid w:val="00F55CC1"/>
    <w:rsid w:val="00F56A49"/>
    <w:rsid w:val="00F60D33"/>
    <w:rsid w:val="00F61136"/>
    <w:rsid w:val="00F6166A"/>
    <w:rsid w:val="00F624A5"/>
    <w:rsid w:val="00F62D15"/>
    <w:rsid w:val="00F6398A"/>
    <w:rsid w:val="00F63C51"/>
    <w:rsid w:val="00F64C5A"/>
    <w:rsid w:val="00F66D81"/>
    <w:rsid w:val="00F67C3E"/>
    <w:rsid w:val="00F70281"/>
    <w:rsid w:val="00F707C2"/>
    <w:rsid w:val="00F707EE"/>
    <w:rsid w:val="00F710EA"/>
    <w:rsid w:val="00F73249"/>
    <w:rsid w:val="00F74615"/>
    <w:rsid w:val="00F74CF0"/>
    <w:rsid w:val="00F75115"/>
    <w:rsid w:val="00F75D29"/>
    <w:rsid w:val="00F75F03"/>
    <w:rsid w:val="00F77624"/>
    <w:rsid w:val="00F804E8"/>
    <w:rsid w:val="00F80DF4"/>
    <w:rsid w:val="00F8181F"/>
    <w:rsid w:val="00F8258C"/>
    <w:rsid w:val="00F826FD"/>
    <w:rsid w:val="00F82BC8"/>
    <w:rsid w:val="00F82E77"/>
    <w:rsid w:val="00F838C1"/>
    <w:rsid w:val="00F83C99"/>
    <w:rsid w:val="00F84C3A"/>
    <w:rsid w:val="00F85662"/>
    <w:rsid w:val="00F86E1B"/>
    <w:rsid w:val="00F902E3"/>
    <w:rsid w:val="00F92334"/>
    <w:rsid w:val="00F937E1"/>
    <w:rsid w:val="00F93EFB"/>
    <w:rsid w:val="00F94647"/>
    <w:rsid w:val="00F9524E"/>
    <w:rsid w:val="00F958CB"/>
    <w:rsid w:val="00F95BEE"/>
    <w:rsid w:val="00F95E95"/>
    <w:rsid w:val="00F966D6"/>
    <w:rsid w:val="00F96B6E"/>
    <w:rsid w:val="00F971CA"/>
    <w:rsid w:val="00F97B8D"/>
    <w:rsid w:val="00FA001C"/>
    <w:rsid w:val="00FA0211"/>
    <w:rsid w:val="00FA197C"/>
    <w:rsid w:val="00FA1B8A"/>
    <w:rsid w:val="00FA39AD"/>
    <w:rsid w:val="00FA3C84"/>
    <w:rsid w:val="00FA46ED"/>
    <w:rsid w:val="00FA4A5E"/>
    <w:rsid w:val="00FA4B22"/>
    <w:rsid w:val="00FA5829"/>
    <w:rsid w:val="00FA746C"/>
    <w:rsid w:val="00FA7B8D"/>
    <w:rsid w:val="00FB0C83"/>
    <w:rsid w:val="00FB1043"/>
    <w:rsid w:val="00FB20F3"/>
    <w:rsid w:val="00FB43AC"/>
    <w:rsid w:val="00FB47EA"/>
    <w:rsid w:val="00FB567E"/>
    <w:rsid w:val="00FB7C38"/>
    <w:rsid w:val="00FB7F1F"/>
    <w:rsid w:val="00FC054A"/>
    <w:rsid w:val="00FC0790"/>
    <w:rsid w:val="00FC0A0D"/>
    <w:rsid w:val="00FC0F4A"/>
    <w:rsid w:val="00FC1289"/>
    <w:rsid w:val="00FC16C4"/>
    <w:rsid w:val="00FC2C91"/>
    <w:rsid w:val="00FC3459"/>
    <w:rsid w:val="00FC387F"/>
    <w:rsid w:val="00FC4C6D"/>
    <w:rsid w:val="00FC4DC2"/>
    <w:rsid w:val="00FC5311"/>
    <w:rsid w:val="00FC6C11"/>
    <w:rsid w:val="00FC7940"/>
    <w:rsid w:val="00FC7B46"/>
    <w:rsid w:val="00FC7B74"/>
    <w:rsid w:val="00FD0CFA"/>
    <w:rsid w:val="00FD1CE7"/>
    <w:rsid w:val="00FD1D4B"/>
    <w:rsid w:val="00FD1F76"/>
    <w:rsid w:val="00FD230C"/>
    <w:rsid w:val="00FD30CD"/>
    <w:rsid w:val="00FD40D5"/>
    <w:rsid w:val="00FD4636"/>
    <w:rsid w:val="00FD46BA"/>
    <w:rsid w:val="00FD4915"/>
    <w:rsid w:val="00FD4F18"/>
    <w:rsid w:val="00FD5D4A"/>
    <w:rsid w:val="00FD6B5B"/>
    <w:rsid w:val="00FE05FC"/>
    <w:rsid w:val="00FE0693"/>
    <w:rsid w:val="00FE086E"/>
    <w:rsid w:val="00FE0AF4"/>
    <w:rsid w:val="00FE27EE"/>
    <w:rsid w:val="00FE30E1"/>
    <w:rsid w:val="00FE520C"/>
    <w:rsid w:val="00FE65C5"/>
    <w:rsid w:val="00FE6DA0"/>
    <w:rsid w:val="00FF0C49"/>
    <w:rsid w:val="00FF0FDB"/>
    <w:rsid w:val="00FF1282"/>
    <w:rsid w:val="00FF1339"/>
    <w:rsid w:val="00FF1682"/>
    <w:rsid w:val="00FF479B"/>
    <w:rsid w:val="00FF5100"/>
    <w:rsid w:val="00FF5C53"/>
    <w:rsid w:val="00FF6241"/>
    <w:rsid w:val="00FF63AC"/>
    <w:rsid w:val="00FF6AA1"/>
    <w:rsid w:val="00FF7B95"/>
  </w:rsids>
  <m:mathPr>
    <m:mathFont m:val="Cambria Math"/>
    <m:brkBin m:val="before"/>
    <m:brkBinSub m:val="--"/>
    <m:smallFrac/>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B6CCD1"/>
  <w15:docId w15:val="{3532E977-D8D2-4DBF-837E-5B2F8179EB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s-MX" w:eastAsia="es-MX"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corte4fondoCar3">
    <w:name w:val="corte4 fondo Car3"/>
    <w:link w:val="corte4fondo"/>
    <w:locked/>
    <w:rsid w:val="00317DC3"/>
    <w:rPr>
      <w:rFonts w:ascii="Arial" w:hAnsi="Arial" w:cs="Arial"/>
      <w:sz w:val="30"/>
      <w:szCs w:val="30"/>
      <w:lang w:val="es-ES_tradnl"/>
    </w:rPr>
  </w:style>
  <w:style w:type="paragraph" w:customStyle="1" w:styleId="corte4fondo">
    <w:name w:val="corte4 fondo"/>
    <w:basedOn w:val="Normal"/>
    <w:link w:val="corte4fondoCar3"/>
    <w:qFormat/>
    <w:rsid w:val="00317DC3"/>
    <w:pPr>
      <w:spacing w:after="0" w:line="360" w:lineRule="auto"/>
      <w:ind w:firstLine="709"/>
      <w:jc w:val="both"/>
    </w:pPr>
    <w:rPr>
      <w:rFonts w:ascii="Arial" w:hAnsi="Arial" w:cs="Arial"/>
      <w:sz w:val="30"/>
      <w:szCs w:val="30"/>
      <w:lang w:val="es-ES_tradnl"/>
    </w:rPr>
  </w:style>
  <w:style w:type="paragraph" w:customStyle="1" w:styleId="Default">
    <w:name w:val="Default"/>
    <w:rsid w:val="00317DC3"/>
    <w:pPr>
      <w:autoSpaceDE w:val="0"/>
      <w:autoSpaceDN w:val="0"/>
      <w:adjustRightInd w:val="0"/>
      <w:spacing w:after="0" w:line="240" w:lineRule="auto"/>
    </w:pPr>
    <w:rPr>
      <w:rFonts w:ascii="Arial" w:hAnsi="Arial" w:cs="Arial"/>
      <w:color w:val="000000"/>
      <w:sz w:val="24"/>
      <w:szCs w:val="24"/>
    </w:rPr>
  </w:style>
  <w:style w:type="paragraph" w:styleId="Textoindependiente2">
    <w:name w:val="Body Text 2"/>
    <w:basedOn w:val="Normal"/>
    <w:link w:val="Textoindependiente2Car"/>
    <w:rsid w:val="00317DC3"/>
    <w:pPr>
      <w:spacing w:after="0" w:line="240" w:lineRule="auto"/>
      <w:jc w:val="both"/>
    </w:pPr>
    <w:rPr>
      <w:rFonts w:ascii="Tahoma" w:eastAsia="Times New Roman" w:hAnsi="Tahoma" w:cs="Times New Roman"/>
      <w:sz w:val="20"/>
      <w:szCs w:val="20"/>
      <w:lang w:eastAsia="es-ES"/>
    </w:rPr>
  </w:style>
  <w:style w:type="character" w:customStyle="1" w:styleId="Textoindependiente2Car">
    <w:name w:val="Texto independiente 2 Car"/>
    <w:basedOn w:val="Fuentedeprrafopredeter"/>
    <w:link w:val="Textoindependiente2"/>
    <w:rsid w:val="00317DC3"/>
    <w:rPr>
      <w:rFonts w:ascii="Tahoma" w:eastAsia="Times New Roman" w:hAnsi="Tahoma" w:cs="Times New Roman"/>
      <w:sz w:val="20"/>
      <w:szCs w:val="20"/>
      <w:lang w:val="es-ES" w:eastAsia="es-ES"/>
    </w:rPr>
  </w:style>
  <w:style w:type="paragraph" w:styleId="Textoindependiente">
    <w:name w:val="Body Text"/>
    <w:basedOn w:val="Normal"/>
    <w:link w:val="TextoindependienteCar"/>
    <w:rsid w:val="00317DC3"/>
    <w:pPr>
      <w:spacing w:after="120" w:line="240" w:lineRule="auto"/>
    </w:pPr>
    <w:rPr>
      <w:rFonts w:ascii="Times New Roman" w:eastAsia="Times New Roman" w:hAnsi="Times New Roman" w:cs="Times New Roman"/>
      <w:sz w:val="20"/>
      <w:szCs w:val="20"/>
      <w:lang w:eastAsia="es-ES"/>
    </w:rPr>
  </w:style>
  <w:style w:type="character" w:customStyle="1" w:styleId="TextoindependienteCar">
    <w:name w:val="Texto independiente Car"/>
    <w:basedOn w:val="Fuentedeprrafopredeter"/>
    <w:link w:val="Textoindependiente"/>
    <w:rsid w:val="00317DC3"/>
    <w:rPr>
      <w:rFonts w:ascii="Times New Roman" w:eastAsia="Times New Roman" w:hAnsi="Times New Roman" w:cs="Times New Roman"/>
      <w:sz w:val="20"/>
      <w:szCs w:val="20"/>
      <w:lang w:val="es-ES" w:eastAsia="es-ES"/>
    </w:rPr>
  </w:style>
  <w:style w:type="paragraph" w:customStyle="1" w:styleId="NormalCenturyGothic">
    <w:name w:val="Normal + Century Gothic"/>
    <w:aliases w:val="18 pt,Negrita,18 pt + Justificado,Primera línea:  1,25 cm,1Normal + Century Gothic,18 pt8 pt,18 pt8 pt + Justificad...Ç,18 pt8 pt + Justificad...,2...,16 pt,Justificado,Interlineado:  1,5 líneas,18 p..."/>
    <w:rsid w:val="00BA258A"/>
    <w:rPr>
      <w:rFonts w:ascii="Calibri" w:eastAsia="Calibri" w:hAnsi="Calibri" w:cs="Times New Roman"/>
      <w:lang w:eastAsia="en-US"/>
    </w:rPr>
  </w:style>
  <w:style w:type="character" w:styleId="Refdecomentario">
    <w:name w:val="annotation reference"/>
    <w:basedOn w:val="Fuentedeprrafopredeter"/>
    <w:uiPriority w:val="99"/>
    <w:semiHidden/>
    <w:unhideWhenUsed/>
    <w:rsid w:val="00FF5100"/>
    <w:rPr>
      <w:sz w:val="16"/>
      <w:szCs w:val="16"/>
    </w:rPr>
  </w:style>
  <w:style w:type="paragraph" w:styleId="Textocomentario">
    <w:name w:val="annotation text"/>
    <w:basedOn w:val="Normal"/>
    <w:link w:val="TextocomentarioCar"/>
    <w:uiPriority w:val="99"/>
    <w:semiHidden/>
    <w:unhideWhenUsed/>
    <w:rsid w:val="00FF5100"/>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FF5100"/>
    <w:rPr>
      <w:sz w:val="20"/>
      <w:szCs w:val="20"/>
    </w:rPr>
  </w:style>
  <w:style w:type="paragraph" w:styleId="Asuntodelcomentario">
    <w:name w:val="annotation subject"/>
    <w:basedOn w:val="Textocomentario"/>
    <w:next w:val="Textocomentario"/>
    <w:link w:val="AsuntodelcomentarioCar"/>
    <w:uiPriority w:val="99"/>
    <w:semiHidden/>
    <w:unhideWhenUsed/>
    <w:rsid w:val="00FF5100"/>
    <w:rPr>
      <w:b/>
      <w:bCs/>
    </w:rPr>
  </w:style>
  <w:style w:type="character" w:customStyle="1" w:styleId="AsuntodelcomentarioCar">
    <w:name w:val="Asunto del comentario Car"/>
    <w:basedOn w:val="TextocomentarioCar"/>
    <w:link w:val="Asuntodelcomentario"/>
    <w:uiPriority w:val="99"/>
    <w:semiHidden/>
    <w:rsid w:val="00FF5100"/>
    <w:rPr>
      <w:b/>
      <w:bCs/>
      <w:sz w:val="20"/>
      <w:szCs w:val="20"/>
    </w:rPr>
  </w:style>
  <w:style w:type="character" w:customStyle="1" w:styleId="corte3centroCar">
    <w:name w:val="corte3 centro Car"/>
    <w:link w:val="corte3centro"/>
    <w:locked/>
    <w:rsid w:val="008C2B7C"/>
    <w:rPr>
      <w:rFonts w:ascii="Arial" w:eastAsia="Times New Roman" w:hAnsi="Arial" w:cs="Arial"/>
      <w:b/>
      <w:sz w:val="30"/>
      <w:lang w:val="es-ES_tradnl" w:eastAsia="es-ES"/>
    </w:rPr>
  </w:style>
  <w:style w:type="paragraph" w:customStyle="1" w:styleId="corte3centro">
    <w:name w:val="corte3 centro"/>
    <w:basedOn w:val="Normal"/>
    <w:link w:val="corte3centroCar"/>
    <w:rsid w:val="008C2B7C"/>
    <w:pPr>
      <w:spacing w:after="0" w:line="360" w:lineRule="auto"/>
      <w:jc w:val="center"/>
    </w:pPr>
    <w:rPr>
      <w:rFonts w:ascii="Arial" w:eastAsia="Times New Roman" w:hAnsi="Arial" w:cs="Arial"/>
      <w:b/>
      <w:sz w:val="30"/>
      <w:lang w:val="es-ES_tradnl" w:eastAsia="es-ES"/>
    </w:rPr>
  </w:style>
  <w:style w:type="character" w:styleId="Hipervnculo">
    <w:name w:val="Hyperlink"/>
    <w:basedOn w:val="Fuentedeprrafopredeter"/>
    <w:uiPriority w:val="99"/>
    <w:semiHidden/>
    <w:unhideWhenUsed/>
    <w:rsid w:val="00AC66F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7238957">
      <w:bodyDiv w:val="1"/>
      <w:marLeft w:val="0"/>
      <w:marRight w:val="0"/>
      <w:marTop w:val="0"/>
      <w:marBottom w:val="0"/>
      <w:divBdr>
        <w:top w:val="none" w:sz="0" w:space="0" w:color="auto"/>
        <w:left w:val="none" w:sz="0" w:space="0" w:color="auto"/>
        <w:bottom w:val="none" w:sz="0" w:space="0" w:color="auto"/>
        <w:right w:val="none" w:sz="0" w:space="0" w:color="auto"/>
      </w:divBdr>
    </w:div>
    <w:div w:id="1381199477">
      <w:bodyDiv w:val="1"/>
      <w:marLeft w:val="0"/>
      <w:marRight w:val="0"/>
      <w:marTop w:val="0"/>
      <w:marBottom w:val="0"/>
      <w:divBdr>
        <w:top w:val="none" w:sz="0" w:space="0" w:color="auto"/>
        <w:left w:val="none" w:sz="0" w:space="0" w:color="auto"/>
        <w:bottom w:val="none" w:sz="0" w:space="0" w:color="auto"/>
        <w:right w:val="none" w:sz="0" w:space="0" w:color="auto"/>
      </w:divBdr>
    </w:div>
    <w:div w:id="1416441314">
      <w:bodyDiv w:val="1"/>
      <w:marLeft w:val="0"/>
      <w:marRight w:val="0"/>
      <w:marTop w:val="0"/>
      <w:marBottom w:val="0"/>
      <w:divBdr>
        <w:top w:val="none" w:sz="0" w:space="0" w:color="auto"/>
        <w:left w:val="none" w:sz="0" w:space="0" w:color="auto"/>
        <w:bottom w:val="none" w:sz="0" w:space="0" w:color="auto"/>
        <w:right w:val="none" w:sz="0" w:space="0" w:color="auto"/>
      </w:divBdr>
    </w:div>
    <w:div w:id="1505318342">
      <w:bodyDiv w:val="1"/>
      <w:marLeft w:val="0"/>
      <w:marRight w:val="0"/>
      <w:marTop w:val="0"/>
      <w:marBottom w:val="0"/>
      <w:divBdr>
        <w:top w:val="none" w:sz="0" w:space="0" w:color="auto"/>
        <w:left w:val="none" w:sz="0" w:space="0" w:color="auto"/>
        <w:bottom w:val="none" w:sz="0" w:space="0" w:color="auto"/>
        <w:right w:val="none" w:sz="0" w:space="0" w:color="auto"/>
      </w:divBdr>
    </w:div>
    <w:div w:id="1943297417">
      <w:bodyDiv w:val="1"/>
      <w:marLeft w:val="0"/>
      <w:marRight w:val="0"/>
      <w:marTop w:val="0"/>
      <w:marBottom w:val="0"/>
      <w:divBdr>
        <w:top w:val="none" w:sz="0" w:space="0" w:color="auto"/>
        <w:left w:val="none" w:sz="0" w:space="0" w:color="auto"/>
        <w:bottom w:val="none" w:sz="0" w:space="0" w:color="auto"/>
        <w:right w:val="none" w:sz="0" w:space="0" w:color="auto"/>
      </w:divBdr>
    </w:div>
    <w:div w:id="2009863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AbrirModal(2)" TargetMode="External"/><Relationship Id="rId13" Type="http://schemas.openxmlformats.org/officeDocument/2006/relationships/header" Target="head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javascript:AbrirModal(5)"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javascript:AbrirModal(4)" TargetMode="External"/><Relationship Id="rId4" Type="http://schemas.openxmlformats.org/officeDocument/2006/relationships/settings" Target="settings.xml"/><Relationship Id="rId9" Type="http://schemas.openxmlformats.org/officeDocument/2006/relationships/hyperlink" Target="javascript:AbrirModal(3)" TargetMode="Externa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F20B2D-DD3E-4F10-8D36-8C074E7055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3329</Words>
  <Characters>18314</Characters>
  <Application>Microsoft Office Word</Application>
  <DocSecurity>0</DocSecurity>
  <Lines>152</Lines>
  <Paragraphs>43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21600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TCA-Personal</dc:creator>
  <cp:lastModifiedBy>JuanEdy</cp:lastModifiedBy>
  <cp:revision>2</cp:revision>
  <cp:lastPrinted>2020-02-27T19:19:00Z</cp:lastPrinted>
  <dcterms:created xsi:type="dcterms:W3CDTF">2020-09-23T16:08:00Z</dcterms:created>
  <dcterms:modified xsi:type="dcterms:W3CDTF">2020-09-23T16:08:00Z</dcterms:modified>
</cp:coreProperties>
</file>