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sidR="006E01EB">
        <w:rPr>
          <w:rFonts w:ascii="Arial" w:hAnsi="Arial" w:cs="Arial"/>
          <w:b/>
          <w:sz w:val="26"/>
          <w:szCs w:val="26"/>
        </w:rPr>
        <w:t>0432</w:t>
      </w:r>
      <w:r w:rsidRPr="00CB6405">
        <w:rPr>
          <w:rFonts w:ascii="Arial" w:hAnsi="Arial" w:cs="Arial"/>
          <w:b/>
          <w:sz w:val="26"/>
          <w:szCs w:val="26"/>
        </w:rPr>
        <w:t>/201</w:t>
      </w:r>
      <w:r w:rsidR="006E01EB">
        <w:rPr>
          <w:rFonts w:ascii="Arial" w:hAnsi="Arial" w:cs="Arial"/>
          <w:b/>
          <w:sz w:val="26"/>
          <w:szCs w:val="26"/>
        </w:rPr>
        <w:t>8</w:t>
      </w:r>
    </w:p>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6E01EB">
        <w:rPr>
          <w:rFonts w:ascii="Arial" w:hAnsi="Arial" w:cs="Arial"/>
          <w:b/>
          <w:sz w:val="26"/>
          <w:szCs w:val="26"/>
        </w:rPr>
        <w:t>129</w:t>
      </w:r>
      <w:r w:rsidR="00805D28">
        <w:rPr>
          <w:rFonts w:ascii="Arial" w:hAnsi="Arial" w:cs="Arial"/>
          <w:b/>
          <w:sz w:val="26"/>
          <w:szCs w:val="26"/>
        </w:rPr>
        <w:t>/</w:t>
      </w:r>
      <w:r w:rsidRPr="00CB6405">
        <w:rPr>
          <w:rFonts w:ascii="Arial" w:hAnsi="Arial" w:cs="Arial"/>
          <w:b/>
          <w:sz w:val="26"/>
          <w:szCs w:val="26"/>
        </w:rPr>
        <w:t>201</w:t>
      </w:r>
      <w:r w:rsidR="006E01EB">
        <w:rPr>
          <w:rFonts w:ascii="Arial" w:hAnsi="Arial" w:cs="Arial"/>
          <w:b/>
          <w:sz w:val="26"/>
          <w:szCs w:val="26"/>
        </w:rPr>
        <w:t>7</w:t>
      </w:r>
      <w:r w:rsidRPr="00CB6405">
        <w:rPr>
          <w:rFonts w:ascii="Arial" w:hAnsi="Arial" w:cs="Arial"/>
          <w:b/>
          <w:sz w:val="26"/>
          <w:szCs w:val="26"/>
        </w:rPr>
        <w:t xml:space="preserve"> </w:t>
      </w:r>
      <w:r w:rsidR="006E01EB">
        <w:rPr>
          <w:rFonts w:ascii="Arial" w:hAnsi="Arial" w:cs="Arial"/>
          <w:b/>
          <w:sz w:val="26"/>
          <w:szCs w:val="26"/>
        </w:rPr>
        <w:t xml:space="preserve">TERCERA </w:t>
      </w:r>
      <w:r w:rsidRPr="00CB6405">
        <w:rPr>
          <w:rFonts w:ascii="Arial" w:hAnsi="Arial" w:cs="Arial"/>
          <w:b/>
          <w:sz w:val="26"/>
          <w:szCs w:val="26"/>
        </w:rPr>
        <w:t>SALA UNITARIA DE PRIMERA INSTANCIA</w:t>
      </w:r>
    </w:p>
    <w:p w:rsidR="005770C1" w:rsidRPr="00CB6405" w:rsidRDefault="005770C1" w:rsidP="005770C1">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r w:rsidRPr="00CB6405">
        <w:rPr>
          <w:rFonts w:ascii="Arial" w:hAnsi="Arial" w:cs="Arial"/>
          <w:b/>
          <w:sz w:val="26"/>
          <w:szCs w:val="26"/>
        </w:rPr>
        <w:t>.</w:t>
      </w:r>
    </w:p>
    <w:p w:rsidR="005770C1" w:rsidRPr="00CB6405" w:rsidRDefault="005770C1" w:rsidP="005770C1">
      <w:pPr>
        <w:spacing w:line="240" w:lineRule="auto"/>
        <w:ind w:left="2124"/>
        <w:jc w:val="both"/>
        <w:rPr>
          <w:rFonts w:ascii="Arial" w:hAnsi="Arial" w:cs="Arial"/>
          <w:b/>
          <w:sz w:val="26"/>
          <w:szCs w:val="26"/>
        </w:rPr>
      </w:pPr>
    </w:p>
    <w:p w:rsidR="0064592C" w:rsidRDefault="0064592C" w:rsidP="0064592C">
      <w:pPr>
        <w:spacing w:before="240" w:line="360" w:lineRule="auto"/>
        <w:jc w:val="both"/>
        <w:rPr>
          <w:rFonts w:ascii="Arial" w:hAnsi="Arial" w:cs="Arial"/>
          <w:b/>
          <w:sz w:val="26"/>
          <w:szCs w:val="26"/>
          <w:lang w:val="es-MX"/>
        </w:rPr>
      </w:pPr>
      <w:r>
        <w:rPr>
          <w:rFonts w:ascii="Arial" w:hAnsi="Arial" w:cs="Arial"/>
          <w:b/>
          <w:sz w:val="26"/>
          <w:szCs w:val="26"/>
        </w:rPr>
        <w:t>OAXACA DE JUÁREZ, OAXACA</w:t>
      </w:r>
      <w:r w:rsidR="00AE530D">
        <w:rPr>
          <w:rFonts w:ascii="Arial" w:hAnsi="Arial" w:cs="Arial"/>
          <w:b/>
          <w:sz w:val="26"/>
          <w:szCs w:val="26"/>
        </w:rPr>
        <w:t>,</w:t>
      </w:r>
      <w:r>
        <w:rPr>
          <w:rFonts w:ascii="Arial" w:hAnsi="Arial" w:cs="Arial"/>
          <w:b/>
          <w:sz w:val="26"/>
          <w:szCs w:val="26"/>
        </w:rPr>
        <w:t xml:space="preserve"> A </w:t>
      </w:r>
      <w:r w:rsidR="008E5351">
        <w:rPr>
          <w:rFonts w:ascii="Arial" w:hAnsi="Arial" w:cs="Arial"/>
          <w:b/>
          <w:sz w:val="26"/>
          <w:szCs w:val="26"/>
        </w:rPr>
        <w:t xml:space="preserve">VEINTITRÉS </w:t>
      </w:r>
      <w:r>
        <w:rPr>
          <w:rFonts w:ascii="Arial" w:hAnsi="Arial" w:cs="Arial"/>
          <w:b/>
          <w:sz w:val="26"/>
          <w:szCs w:val="26"/>
        </w:rPr>
        <w:t>DE ENERO DE DOS MIL VEINTE</w:t>
      </w:r>
      <w:r w:rsidR="00910BF1">
        <w:rPr>
          <w:rFonts w:ascii="Arial" w:hAnsi="Arial" w:cs="Arial"/>
          <w:b/>
          <w:sz w:val="26"/>
          <w:szCs w:val="26"/>
        </w:rPr>
        <w:t>.</w:t>
      </w:r>
      <w:r w:rsidR="008E5351">
        <w:rPr>
          <w:rFonts w:ascii="Arial" w:hAnsi="Arial" w:cs="Arial"/>
          <w:b/>
          <w:sz w:val="26"/>
          <w:szCs w:val="26"/>
        </w:rPr>
        <w:t xml:space="preserve"> </w:t>
      </w:r>
    </w:p>
    <w:p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6E01EB">
        <w:rPr>
          <w:rFonts w:ascii="Arial" w:hAnsi="Arial" w:cs="Arial"/>
          <w:b/>
          <w:sz w:val="26"/>
          <w:szCs w:val="26"/>
        </w:rPr>
        <w:t>432</w:t>
      </w:r>
      <w:r w:rsidRPr="00CB6405">
        <w:rPr>
          <w:rFonts w:ascii="Arial" w:hAnsi="Arial" w:cs="Arial"/>
          <w:b/>
          <w:sz w:val="26"/>
          <w:szCs w:val="26"/>
        </w:rPr>
        <w:t>/20</w:t>
      </w:r>
      <w:r w:rsidR="007569DB">
        <w:rPr>
          <w:rFonts w:ascii="Arial" w:hAnsi="Arial" w:cs="Arial"/>
          <w:b/>
          <w:sz w:val="26"/>
          <w:szCs w:val="26"/>
        </w:rPr>
        <w:t>1</w:t>
      </w:r>
      <w:r w:rsidR="006E01EB">
        <w:rPr>
          <w:rFonts w:ascii="Arial" w:hAnsi="Arial" w:cs="Arial"/>
          <w:b/>
          <w:sz w:val="26"/>
          <w:szCs w:val="26"/>
        </w:rPr>
        <w:t>8</w:t>
      </w:r>
      <w:r w:rsidRPr="00CB6405">
        <w:rPr>
          <w:rFonts w:ascii="Arial" w:hAnsi="Arial" w:cs="Arial"/>
          <w:sz w:val="26"/>
          <w:szCs w:val="26"/>
        </w:rPr>
        <w:t>, que remite la Secretaría General de Acuerdos, con motivo del recurso de revisión interpuesto por</w:t>
      </w:r>
      <w:r w:rsidR="006E01EB">
        <w:rPr>
          <w:rFonts w:ascii="Arial" w:hAnsi="Arial" w:cs="Arial"/>
          <w:sz w:val="26"/>
          <w:szCs w:val="26"/>
        </w:rPr>
        <w:t xml:space="preserve"> </w:t>
      </w:r>
      <w:r w:rsidR="004E493D">
        <w:rPr>
          <w:rFonts w:ascii="Arial" w:hAnsi="Arial" w:cs="Arial"/>
          <w:b/>
          <w:sz w:val="26"/>
          <w:szCs w:val="26"/>
        </w:rPr>
        <w:t>***********</w:t>
      </w:r>
      <w:r w:rsidRPr="00CB6405">
        <w:rPr>
          <w:rFonts w:ascii="Arial" w:hAnsi="Arial" w:cs="Arial"/>
          <w:sz w:val="26"/>
          <w:szCs w:val="26"/>
        </w:rPr>
        <w:t>, en contra de</w:t>
      </w:r>
      <w:r w:rsidR="007569DB">
        <w:rPr>
          <w:rFonts w:ascii="Arial" w:hAnsi="Arial" w:cs="Arial"/>
          <w:sz w:val="26"/>
          <w:szCs w:val="26"/>
        </w:rPr>
        <w:t xml:space="preserve"> </w:t>
      </w:r>
      <w:r w:rsidR="006E01EB">
        <w:rPr>
          <w:rFonts w:ascii="Arial" w:hAnsi="Arial" w:cs="Arial"/>
          <w:sz w:val="26"/>
          <w:szCs w:val="26"/>
        </w:rPr>
        <w:t>l</w:t>
      </w:r>
      <w:r w:rsidR="007569DB">
        <w:rPr>
          <w:rFonts w:ascii="Arial" w:hAnsi="Arial" w:cs="Arial"/>
          <w:sz w:val="26"/>
          <w:szCs w:val="26"/>
        </w:rPr>
        <w:t xml:space="preserve">a resolución de </w:t>
      </w:r>
      <w:r w:rsidR="006E01EB">
        <w:rPr>
          <w:rFonts w:ascii="Arial" w:hAnsi="Arial" w:cs="Arial"/>
          <w:sz w:val="26"/>
          <w:szCs w:val="26"/>
        </w:rPr>
        <w:t xml:space="preserve">veinticuatro de septiembre de </w:t>
      </w:r>
      <w:r w:rsidRPr="00CB6405">
        <w:rPr>
          <w:rFonts w:ascii="Arial" w:hAnsi="Arial" w:cs="Arial"/>
          <w:sz w:val="26"/>
          <w:szCs w:val="26"/>
        </w:rPr>
        <w:t>dos mil dieci</w:t>
      </w:r>
      <w:r w:rsidR="006E01EB">
        <w:rPr>
          <w:rFonts w:ascii="Arial" w:hAnsi="Arial" w:cs="Arial"/>
          <w:sz w:val="26"/>
          <w:szCs w:val="26"/>
        </w:rPr>
        <w:t>ocho</w:t>
      </w:r>
      <w:r>
        <w:rPr>
          <w:rFonts w:ascii="Arial" w:hAnsi="Arial" w:cs="Arial"/>
          <w:sz w:val="26"/>
          <w:szCs w:val="26"/>
        </w:rPr>
        <w:t>, dictada</w:t>
      </w:r>
      <w:r w:rsidRPr="00CB6405">
        <w:rPr>
          <w:rFonts w:ascii="Arial" w:hAnsi="Arial" w:cs="Arial"/>
          <w:sz w:val="26"/>
          <w:szCs w:val="26"/>
        </w:rPr>
        <w:t xml:space="preserve"> en el expediente </w:t>
      </w:r>
      <w:r w:rsidR="00DE569E">
        <w:rPr>
          <w:rFonts w:ascii="Arial" w:hAnsi="Arial" w:cs="Arial"/>
          <w:b/>
          <w:sz w:val="26"/>
          <w:szCs w:val="26"/>
        </w:rPr>
        <w:t>0</w:t>
      </w:r>
      <w:r w:rsidR="006E01EB">
        <w:rPr>
          <w:rFonts w:ascii="Arial" w:hAnsi="Arial" w:cs="Arial"/>
          <w:b/>
          <w:sz w:val="26"/>
          <w:szCs w:val="26"/>
        </w:rPr>
        <w:t>129</w:t>
      </w:r>
      <w:r w:rsidRPr="00CB6405">
        <w:rPr>
          <w:rFonts w:ascii="Arial" w:hAnsi="Arial" w:cs="Arial"/>
          <w:b/>
          <w:sz w:val="26"/>
          <w:szCs w:val="26"/>
        </w:rPr>
        <w:t>/201</w:t>
      </w:r>
      <w:r w:rsidR="006E01EB">
        <w:rPr>
          <w:rFonts w:ascii="Arial" w:hAnsi="Arial" w:cs="Arial"/>
          <w:b/>
          <w:sz w:val="26"/>
          <w:szCs w:val="26"/>
        </w:rPr>
        <w:t>7</w:t>
      </w:r>
      <w:r w:rsidRPr="00CB6405">
        <w:rPr>
          <w:rFonts w:ascii="Arial" w:hAnsi="Arial" w:cs="Arial"/>
          <w:sz w:val="26"/>
          <w:szCs w:val="26"/>
        </w:rPr>
        <w:t xml:space="preserve"> de la </w:t>
      </w:r>
      <w:r w:rsidR="006E01EB">
        <w:rPr>
          <w:rFonts w:ascii="Arial" w:hAnsi="Arial" w:cs="Arial"/>
          <w:sz w:val="26"/>
          <w:szCs w:val="26"/>
        </w:rPr>
        <w:t xml:space="preserve">Tercera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00DE569E">
        <w:rPr>
          <w:rFonts w:ascii="Arial" w:hAnsi="Arial" w:cs="Arial"/>
          <w:sz w:val="26"/>
          <w:szCs w:val="26"/>
        </w:rPr>
        <w:t xml:space="preserve"> </w:t>
      </w:r>
      <w:r w:rsidR="004E493D">
        <w:rPr>
          <w:rFonts w:ascii="Arial" w:hAnsi="Arial" w:cs="Arial"/>
          <w:b/>
          <w:sz w:val="26"/>
          <w:szCs w:val="26"/>
        </w:rPr>
        <w:t>*********</w:t>
      </w:r>
      <w:r w:rsidR="006E01EB">
        <w:rPr>
          <w:rFonts w:ascii="Arial" w:hAnsi="Arial" w:cs="Arial"/>
          <w:b/>
          <w:sz w:val="26"/>
          <w:szCs w:val="26"/>
        </w:rPr>
        <w:t xml:space="preserve">, </w:t>
      </w:r>
      <w:r w:rsidR="006E01EB">
        <w:rPr>
          <w:rFonts w:ascii="Arial" w:hAnsi="Arial" w:cs="Arial"/>
          <w:bCs/>
          <w:sz w:val="26"/>
          <w:szCs w:val="26"/>
        </w:rPr>
        <w:t xml:space="preserve">en contra del </w:t>
      </w:r>
      <w:r w:rsidR="006E01EB">
        <w:rPr>
          <w:rFonts w:ascii="Arial" w:hAnsi="Arial" w:cs="Arial"/>
          <w:b/>
          <w:sz w:val="26"/>
          <w:szCs w:val="26"/>
        </w:rPr>
        <w:t>SÍNDICO MUNICIPAL DEL AYUNTAMIE</w:t>
      </w:r>
      <w:r w:rsidR="007569DB">
        <w:rPr>
          <w:rFonts w:ascii="Arial" w:hAnsi="Arial" w:cs="Arial"/>
          <w:b/>
          <w:sz w:val="26"/>
          <w:szCs w:val="26"/>
        </w:rPr>
        <w:t>NTO DE SAN PABLO VILLA DE MITLA,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00910BF1">
        <w:rPr>
          <w:rFonts w:ascii="Arial" w:hAnsi="Arial" w:cs="Arial"/>
          <w:sz w:val="26"/>
          <w:szCs w:val="26"/>
        </w:rPr>
        <w:t xml:space="preserve"> vigente al inicio del juicio principal,</w:t>
      </w:r>
      <w:r w:rsidRPr="00CB6405">
        <w:rPr>
          <w:rFonts w:ascii="Arial" w:hAnsi="Arial" w:cs="Arial"/>
          <w:sz w:val="26"/>
          <w:szCs w:val="26"/>
        </w:rPr>
        <w:t xml:space="preserve"> se admite. En consecuencia, se procede a dictar resolución en los siguientes términos:</w:t>
      </w:r>
    </w:p>
    <w:p w:rsidR="005770C1" w:rsidRPr="00CB6405" w:rsidRDefault="005770C1" w:rsidP="005770C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b/>
          <w:bCs/>
          <w:sz w:val="26"/>
          <w:szCs w:val="26"/>
        </w:rPr>
        <w:t>PRIMERO.</w:t>
      </w:r>
      <w:r w:rsidR="006309F3">
        <w:rPr>
          <w:rFonts w:ascii="Arial" w:hAnsi="Arial" w:cs="Arial"/>
          <w:b/>
          <w:bCs/>
          <w:sz w:val="26"/>
          <w:szCs w:val="26"/>
        </w:rPr>
        <w:t>-</w:t>
      </w:r>
      <w:r w:rsidRPr="00CB6405">
        <w:rPr>
          <w:rFonts w:ascii="Arial" w:hAnsi="Arial" w:cs="Arial"/>
          <w:b/>
          <w:bCs/>
          <w:sz w:val="26"/>
          <w:szCs w:val="26"/>
        </w:rPr>
        <w:t xml:space="preserve"> </w:t>
      </w:r>
      <w:r w:rsidRPr="00CB6405">
        <w:rPr>
          <w:rFonts w:ascii="Arial" w:hAnsi="Arial" w:cs="Arial"/>
          <w:sz w:val="26"/>
          <w:szCs w:val="26"/>
        </w:rPr>
        <w:t>Inconforme</w:t>
      </w:r>
      <w:r w:rsidR="006E01EB">
        <w:rPr>
          <w:rFonts w:ascii="Arial" w:hAnsi="Arial" w:cs="Arial"/>
          <w:sz w:val="26"/>
          <w:szCs w:val="26"/>
        </w:rPr>
        <w:t xml:space="preserve"> con </w:t>
      </w:r>
      <w:r w:rsidR="007569DB">
        <w:rPr>
          <w:rFonts w:ascii="Arial" w:hAnsi="Arial" w:cs="Arial"/>
          <w:sz w:val="26"/>
          <w:szCs w:val="26"/>
        </w:rPr>
        <w:t xml:space="preserve">la resolución de </w:t>
      </w:r>
      <w:r w:rsidR="006E01EB">
        <w:rPr>
          <w:rFonts w:ascii="Arial" w:hAnsi="Arial" w:cs="Arial"/>
          <w:sz w:val="26"/>
          <w:szCs w:val="26"/>
        </w:rPr>
        <w:t xml:space="preserve">veinticuatro de septiembre de </w:t>
      </w:r>
      <w:r w:rsidR="006E01EB" w:rsidRPr="00CB6405">
        <w:rPr>
          <w:rFonts w:ascii="Arial" w:hAnsi="Arial" w:cs="Arial"/>
          <w:sz w:val="26"/>
          <w:szCs w:val="26"/>
        </w:rPr>
        <w:t>dos mil dieci</w:t>
      </w:r>
      <w:r w:rsidR="006E01EB">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6E01EB">
        <w:rPr>
          <w:rFonts w:ascii="Arial" w:hAnsi="Arial" w:cs="Arial"/>
          <w:sz w:val="26"/>
          <w:szCs w:val="26"/>
        </w:rPr>
        <w:t xml:space="preserve">Tercera </w:t>
      </w:r>
      <w:r w:rsidRPr="00CB6405">
        <w:rPr>
          <w:rFonts w:ascii="Arial" w:hAnsi="Arial" w:cs="Arial"/>
          <w:sz w:val="26"/>
          <w:szCs w:val="26"/>
        </w:rPr>
        <w:t xml:space="preserve">Sala Unitaria de Primera Instancia, </w:t>
      </w:r>
      <w:r w:rsidR="004E493D">
        <w:rPr>
          <w:rFonts w:ascii="Arial" w:hAnsi="Arial" w:cs="Arial"/>
          <w:b/>
          <w:sz w:val="26"/>
          <w:szCs w:val="26"/>
        </w:rPr>
        <w:t>**********</w:t>
      </w:r>
      <w:r w:rsidR="00DE569E" w:rsidRPr="00CB6405">
        <w:rPr>
          <w:rFonts w:ascii="Arial" w:hAnsi="Arial" w:cs="Arial"/>
          <w:sz w:val="26"/>
          <w:szCs w:val="26"/>
        </w:rPr>
        <w:t xml:space="preserve">, </w:t>
      </w:r>
      <w:r w:rsidRPr="00CB6405">
        <w:rPr>
          <w:rFonts w:ascii="Arial" w:hAnsi="Arial" w:cs="Arial"/>
          <w:sz w:val="26"/>
          <w:szCs w:val="26"/>
        </w:rPr>
        <w:t>interpus</w:t>
      </w:r>
      <w:r w:rsidR="006E01EB">
        <w:rPr>
          <w:rFonts w:ascii="Arial" w:hAnsi="Arial" w:cs="Arial"/>
          <w:sz w:val="26"/>
          <w:szCs w:val="26"/>
        </w:rPr>
        <w:t>ieron en</w:t>
      </w:r>
      <w:r w:rsidRPr="00CB6405">
        <w:rPr>
          <w:rFonts w:ascii="Arial" w:hAnsi="Arial" w:cs="Arial"/>
          <w:sz w:val="26"/>
          <w:szCs w:val="26"/>
        </w:rPr>
        <w:t xml:space="preserve"> su contra recurso de revisión.</w:t>
      </w:r>
    </w:p>
    <w:p w:rsidR="004958FA" w:rsidRDefault="005770C1" w:rsidP="004958FA">
      <w:pPr>
        <w:spacing w:after="0" w:line="360" w:lineRule="auto"/>
        <w:ind w:firstLine="708"/>
        <w:jc w:val="both"/>
        <w:rPr>
          <w:rFonts w:ascii="Arial" w:hAnsi="Arial" w:cs="Arial"/>
          <w:bCs/>
          <w:sz w:val="26"/>
          <w:szCs w:val="26"/>
        </w:rPr>
      </w:pPr>
      <w:r>
        <w:rPr>
          <w:rFonts w:ascii="Arial" w:hAnsi="Arial" w:cs="Arial"/>
          <w:b/>
          <w:bCs/>
          <w:sz w:val="26"/>
          <w:szCs w:val="26"/>
          <w:lang w:val="es-MX"/>
        </w:rPr>
        <w:t>SEGUND</w:t>
      </w:r>
      <w:r w:rsidR="006309F3">
        <w:rPr>
          <w:rFonts w:ascii="Arial" w:hAnsi="Arial" w:cs="Arial"/>
          <w:b/>
          <w:bCs/>
          <w:sz w:val="26"/>
          <w:szCs w:val="26"/>
          <w:lang w:val="es-MX"/>
        </w:rPr>
        <w:t xml:space="preserve">O.- </w:t>
      </w:r>
      <w:r w:rsidR="004958FA" w:rsidRPr="00C37A09">
        <w:rPr>
          <w:rFonts w:ascii="Arial" w:hAnsi="Arial" w:cs="Arial"/>
          <w:bCs/>
          <w:sz w:val="26"/>
          <w:szCs w:val="26"/>
        </w:rPr>
        <w:t xml:space="preserve">Los puntos resolutivos de la </w:t>
      </w:r>
      <w:r w:rsidR="007569DB">
        <w:rPr>
          <w:rFonts w:ascii="Arial" w:hAnsi="Arial" w:cs="Arial"/>
          <w:bCs/>
          <w:sz w:val="26"/>
          <w:szCs w:val="26"/>
        </w:rPr>
        <w:t xml:space="preserve">resolución </w:t>
      </w:r>
      <w:r w:rsidR="004958FA" w:rsidRPr="00C37A09">
        <w:rPr>
          <w:rFonts w:ascii="Arial" w:hAnsi="Arial" w:cs="Arial"/>
          <w:bCs/>
          <w:sz w:val="26"/>
          <w:szCs w:val="26"/>
        </w:rPr>
        <w:t xml:space="preserve">recurrida son </w:t>
      </w:r>
      <w:r w:rsidR="004958FA">
        <w:rPr>
          <w:rFonts w:ascii="Arial" w:hAnsi="Arial" w:cs="Arial"/>
          <w:bCs/>
          <w:sz w:val="26"/>
          <w:szCs w:val="26"/>
        </w:rPr>
        <w:t>los siguientes:</w:t>
      </w:r>
    </w:p>
    <w:p w:rsidR="00910BF1" w:rsidRDefault="004958FA" w:rsidP="00B00A4E">
      <w:pPr>
        <w:spacing w:after="0" w:line="360" w:lineRule="auto"/>
        <w:ind w:left="1134" w:right="616"/>
        <w:jc w:val="both"/>
        <w:rPr>
          <w:rFonts w:ascii="Arial" w:eastAsia="Times New Roman" w:hAnsi="Arial" w:cs="Arial"/>
          <w:bCs/>
          <w:i/>
          <w:iCs/>
          <w:lang w:eastAsia="es-ES"/>
        </w:rPr>
      </w:pPr>
      <w:r w:rsidRPr="00910BF1">
        <w:rPr>
          <w:rFonts w:ascii="Arial" w:eastAsia="Times New Roman" w:hAnsi="Arial" w:cs="Arial"/>
          <w:bCs/>
          <w:i/>
          <w:iCs/>
          <w:lang w:eastAsia="es-ES"/>
        </w:rPr>
        <w:t>“</w:t>
      </w:r>
      <w:r w:rsidRPr="00910BF1">
        <w:rPr>
          <w:rFonts w:ascii="Arial" w:eastAsia="Times New Roman" w:hAnsi="Arial" w:cs="Arial"/>
          <w:b/>
          <w:bCs/>
          <w:i/>
          <w:iCs/>
          <w:lang w:eastAsia="es-ES"/>
        </w:rPr>
        <w:t xml:space="preserve">PRIMERO. </w:t>
      </w:r>
      <w:r w:rsidRPr="00910BF1">
        <w:rPr>
          <w:rFonts w:ascii="Arial" w:eastAsia="Times New Roman" w:hAnsi="Arial" w:cs="Arial"/>
          <w:bCs/>
          <w:i/>
          <w:iCs/>
          <w:lang w:eastAsia="es-ES"/>
        </w:rPr>
        <w:t xml:space="preserve">Esta </w:t>
      </w:r>
      <w:r w:rsidR="0044080B" w:rsidRPr="00910BF1">
        <w:rPr>
          <w:rFonts w:ascii="Arial" w:eastAsia="Times New Roman" w:hAnsi="Arial" w:cs="Arial"/>
          <w:bCs/>
          <w:i/>
          <w:iCs/>
          <w:lang w:eastAsia="es-ES"/>
        </w:rPr>
        <w:t xml:space="preserve">Tercera </w:t>
      </w:r>
      <w:r w:rsidRPr="00910BF1">
        <w:rPr>
          <w:rFonts w:ascii="Arial" w:eastAsia="Times New Roman" w:hAnsi="Arial" w:cs="Arial"/>
          <w:bCs/>
          <w:i/>
          <w:iCs/>
          <w:lang w:eastAsia="es-ES"/>
        </w:rPr>
        <w:t xml:space="preserve">Sala Unitaria </w:t>
      </w:r>
      <w:r w:rsidR="0044080B" w:rsidRPr="00910BF1">
        <w:rPr>
          <w:rFonts w:ascii="Arial" w:eastAsia="Times New Roman" w:hAnsi="Arial" w:cs="Arial"/>
          <w:bCs/>
          <w:i/>
          <w:iCs/>
          <w:lang w:eastAsia="es-ES"/>
        </w:rPr>
        <w:t xml:space="preserve">de Primera Instancia </w:t>
      </w:r>
      <w:r w:rsidRPr="00910BF1">
        <w:rPr>
          <w:rFonts w:ascii="Arial" w:eastAsia="Times New Roman" w:hAnsi="Arial" w:cs="Arial"/>
          <w:bCs/>
          <w:i/>
          <w:iCs/>
          <w:lang w:eastAsia="es-ES"/>
        </w:rPr>
        <w:t>del Tribunal de Justicia Administrativa del Est</w:t>
      </w:r>
      <w:r w:rsidR="0044080B" w:rsidRPr="00910BF1">
        <w:rPr>
          <w:rFonts w:ascii="Arial" w:eastAsia="Times New Roman" w:hAnsi="Arial" w:cs="Arial"/>
          <w:bCs/>
          <w:i/>
          <w:iCs/>
          <w:lang w:eastAsia="es-ES"/>
        </w:rPr>
        <w:t>ado</w:t>
      </w:r>
      <w:r w:rsidRPr="00910BF1">
        <w:rPr>
          <w:rFonts w:ascii="Arial" w:eastAsia="Times New Roman" w:hAnsi="Arial" w:cs="Arial"/>
          <w:bCs/>
          <w:i/>
          <w:iCs/>
          <w:lang w:eastAsia="es-ES"/>
        </w:rPr>
        <w:t xml:space="preserve">, </w:t>
      </w:r>
      <w:r w:rsidR="0044080B" w:rsidRPr="00910BF1">
        <w:rPr>
          <w:rFonts w:ascii="Arial" w:eastAsia="Times New Roman" w:hAnsi="Arial" w:cs="Arial"/>
          <w:bCs/>
          <w:i/>
          <w:iCs/>
          <w:lang w:eastAsia="es-ES"/>
        </w:rPr>
        <w:t xml:space="preserve">fue </w:t>
      </w:r>
      <w:r w:rsidRPr="00910BF1">
        <w:rPr>
          <w:rFonts w:ascii="Arial" w:eastAsia="Times New Roman" w:hAnsi="Arial" w:cs="Arial"/>
          <w:bCs/>
          <w:i/>
          <w:iCs/>
          <w:lang w:eastAsia="es-ES"/>
        </w:rPr>
        <w:t xml:space="preserve">competente para conocer y resolver </w:t>
      </w:r>
      <w:r w:rsidR="0044080B" w:rsidRPr="00910BF1">
        <w:rPr>
          <w:rFonts w:ascii="Arial" w:eastAsia="Times New Roman" w:hAnsi="Arial" w:cs="Arial"/>
          <w:bCs/>
          <w:i/>
          <w:iCs/>
          <w:lang w:eastAsia="es-ES"/>
        </w:rPr>
        <w:t>d</w:t>
      </w:r>
      <w:r w:rsidRPr="00910BF1">
        <w:rPr>
          <w:rFonts w:ascii="Arial" w:eastAsia="Times New Roman" w:hAnsi="Arial" w:cs="Arial"/>
          <w:bCs/>
          <w:i/>
          <w:iCs/>
          <w:lang w:eastAsia="es-ES"/>
        </w:rPr>
        <w:t>el presente juicio.</w:t>
      </w:r>
      <w:r w:rsidR="0044080B" w:rsidRPr="00910BF1">
        <w:rPr>
          <w:rFonts w:ascii="Arial" w:eastAsia="Times New Roman" w:hAnsi="Arial" w:cs="Arial"/>
          <w:bCs/>
          <w:i/>
          <w:iCs/>
          <w:lang w:eastAsia="es-ES"/>
        </w:rPr>
        <w:t xml:space="preserve"> </w:t>
      </w:r>
    </w:p>
    <w:p w:rsidR="00413C59" w:rsidRDefault="004958FA" w:rsidP="00B00A4E">
      <w:pPr>
        <w:spacing w:after="0" w:line="360" w:lineRule="auto"/>
        <w:ind w:left="1134" w:right="616"/>
        <w:jc w:val="both"/>
        <w:rPr>
          <w:rFonts w:ascii="Arial" w:eastAsia="Times New Roman" w:hAnsi="Arial" w:cs="Arial"/>
          <w:bCs/>
          <w:i/>
          <w:iCs/>
          <w:lang w:eastAsia="es-ES"/>
        </w:rPr>
      </w:pPr>
      <w:r w:rsidRPr="00910BF1">
        <w:rPr>
          <w:rFonts w:ascii="Arial" w:eastAsia="Times New Roman" w:hAnsi="Arial" w:cs="Arial"/>
          <w:b/>
          <w:bCs/>
          <w:i/>
          <w:iCs/>
          <w:lang w:eastAsia="es-ES"/>
        </w:rPr>
        <w:t xml:space="preserve">SEGUNDO. </w:t>
      </w:r>
      <w:r w:rsidRPr="00910BF1">
        <w:rPr>
          <w:rFonts w:ascii="Arial" w:eastAsia="Times New Roman" w:hAnsi="Arial" w:cs="Arial"/>
          <w:bCs/>
          <w:i/>
          <w:iCs/>
          <w:lang w:eastAsia="es-ES"/>
        </w:rPr>
        <w:t>La personalidad de las parte</w:t>
      </w:r>
      <w:r w:rsidR="0044080B" w:rsidRPr="00910BF1">
        <w:rPr>
          <w:rFonts w:ascii="Arial" w:eastAsia="Times New Roman" w:hAnsi="Arial" w:cs="Arial"/>
          <w:bCs/>
          <w:i/>
          <w:iCs/>
          <w:lang w:eastAsia="es-ES"/>
        </w:rPr>
        <w:t>s,</w:t>
      </w:r>
      <w:r w:rsidRPr="00910BF1">
        <w:rPr>
          <w:rFonts w:ascii="Arial" w:eastAsia="Times New Roman" w:hAnsi="Arial" w:cs="Arial"/>
          <w:bCs/>
          <w:i/>
          <w:iCs/>
          <w:lang w:eastAsia="es-ES"/>
        </w:rPr>
        <w:t xml:space="preserve"> quedó acreditada en autos.</w:t>
      </w:r>
    </w:p>
    <w:p w:rsidR="0044080B" w:rsidRPr="00413C59" w:rsidRDefault="004958FA" w:rsidP="00B00A4E">
      <w:pPr>
        <w:spacing w:after="0" w:line="360" w:lineRule="auto"/>
        <w:ind w:left="1134" w:right="616"/>
        <w:jc w:val="both"/>
        <w:rPr>
          <w:rFonts w:ascii="Arial" w:eastAsia="Times New Roman" w:hAnsi="Arial" w:cs="Arial"/>
          <w:i/>
          <w:iCs/>
          <w:lang w:eastAsia="es-ES"/>
        </w:rPr>
      </w:pPr>
      <w:r w:rsidRPr="00910BF1">
        <w:rPr>
          <w:rFonts w:ascii="Arial" w:eastAsia="Times New Roman" w:hAnsi="Arial" w:cs="Arial"/>
          <w:b/>
          <w:bCs/>
          <w:i/>
          <w:iCs/>
          <w:lang w:eastAsia="es-ES"/>
        </w:rPr>
        <w:t>TERCERO.</w:t>
      </w:r>
      <w:r w:rsidR="0044080B" w:rsidRPr="00910BF1">
        <w:rPr>
          <w:rFonts w:ascii="Arial" w:eastAsia="Times New Roman" w:hAnsi="Arial" w:cs="Arial"/>
          <w:b/>
          <w:bCs/>
          <w:i/>
          <w:iCs/>
          <w:lang w:eastAsia="es-ES"/>
        </w:rPr>
        <w:t xml:space="preserve">- SE SOBRESEE </w:t>
      </w:r>
      <w:r w:rsidR="0044080B" w:rsidRPr="00910BF1">
        <w:rPr>
          <w:rFonts w:ascii="Arial" w:eastAsia="Times New Roman" w:hAnsi="Arial" w:cs="Arial"/>
          <w:i/>
          <w:iCs/>
          <w:lang w:eastAsia="es-ES"/>
        </w:rPr>
        <w:t xml:space="preserve">el presente juicio, respecto de los acuerdos de cabildo del Ayuntamiento de San Pablo, Villa </w:t>
      </w:r>
      <w:r w:rsidR="0044080B">
        <w:rPr>
          <w:rFonts w:ascii="Arial" w:eastAsia="Times New Roman" w:hAnsi="Arial" w:cs="Arial"/>
          <w:i/>
          <w:iCs/>
          <w:sz w:val="24"/>
          <w:szCs w:val="24"/>
          <w:lang w:eastAsia="es-ES"/>
        </w:rPr>
        <w:t xml:space="preserve">de Mitla, </w:t>
      </w:r>
      <w:r w:rsidR="0044080B" w:rsidRPr="00413C59">
        <w:rPr>
          <w:rFonts w:ascii="Arial" w:eastAsia="Times New Roman" w:hAnsi="Arial" w:cs="Arial"/>
          <w:i/>
          <w:iCs/>
          <w:lang w:eastAsia="es-ES"/>
        </w:rPr>
        <w:t xml:space="preserve">Oaxaca, en sesión de diecinueve de julio de dos mil diecisiete y trece de octubre del mismo año. </w:t>
      </w:r>
    </w:p>
    <w:p w:rsidR="0044080B" w:rsidRPr="00413C59" w:rsidRDefault="0044080B" w:rsidP="00B00A4E">
      <w:pPr>
        <w:spacing w:after="0" w:line="360" w:lineRule="auto"/>
        <w:ind w:left="1134" w:right="616"/>
        <w:jc w:val="both"/>
        <w:rPr>
          <w:rFonts w:ascii="Arial" w:eastAsia="Times New Roman" w:hAnsi="Arial" w:cs="Arial"/>
          <w:bCs/>
          <w:i/>
          <w:iCs/>
          <w:lang w:eastAsia="es-ES"/>
        </w:rPr>
      </w:pPr>
      <w:r w:rsidRPr="00413C59">
        <w:rPr>
          <w:rFonts w:ascii="Arial" w:eastAsia="Times New Roman" w:hAnsi="Arial" w:cs="Arial"/>
          <w:b/>
          <w:i/>
          <w:iCs/>
          <w:lang w:eastAsia="es-ES"/>
        </w:rPr>
        <w:lastRenderedPageBreak/>
        <w:t xml:space="preserve">CUARTO.- </w:t>
      </w:r>
      <w:r w:rsidR="00401099" w:rsidRPr="00413C59">
        <w:rPr>
          <w:rFonts w:ascii="Arial" w:eastAsia="Times New Roman" w:hAnsi="Arial" w:cs="Arial"/>
          <w:bCs/>
          <w:i/>
          <w:iCs/>
          <w:lang w:eastAsia="es-ES"/>
        </w:rPr>
        <w:t xml:space="preserve">Por los motivos expuestos en el último considerando, se declara la </w:t>
      </w:r>
      <w:r w:rsidR="00401099" w:rsidRPr="00413C59">
        <w:rPr>
          <w:rFonts w:ascii="Arial" w:eastAsia="Times New Roman" w:hAnsi="Arial" w:cs="Arial"/>
          <w:b/>
          <w:i/>
          <w:iCs/>
          <w:lang w:eastAsia="es-ES"/>
        </w:rPr>
        <w:t>VALIDEZ</w:t>
      </w:r>
      <w:r w:rsidR="00401099" w:rsidRPr="00413C59">
        <w:rPr>
          <w:rFonts w:ascii="Arial" w:eastAsia="Times New Roman" w:hAnsi="Arial" w:cs="Arial"/>
          <w:bCs/>
          <w:i/>
          <w:iCs/>
          <w:lang w:eastAsia="es-ES"/>
        </w:rPr>
        <w:t xml:space="preserve">, del establecimiento de macetones en el parque municipal, de parte del Ayuntamiento demandado, para que no transite ningún vehículo público o privado al interior del parque municipal, y se establezca una forma práctica de poderle surtir de agua al domicilio de los actores de este juicio. </w:t>
      </w:r>
    </w:p>
    <w:p w:rsidR="004958FA" w:rsidRPr="00413C59" w:rsidRDefault="004958FA" w:rsidP="00B00A4E">
      <w:pPr>
        <w:spacing w:after="0" w:line="360" w:lineRule="auto"/>
        <w:ind w:left="1134" w:right="616"/>
        <w:jc w:val="both"/>
        <w:rPr>
          <w:rFonts w:ascii="Arial" w:hAnsi="Arial" w:cs="Arial"/>
          <w:bCs/>
        </w:rPr>
      </w:pPr>
      <w:r w:rsidRPr="00413C59">
        <w:rPr>
          <w:rFonts w:ascii="Arial" w:eastAsia="Times New Roman" w:hAnsi="Arial" w:cs="Arial"/>
          <w:b/>
          <w:bCs/>
          <w:i/>
          <w:iCs/>
          <w:lang w:eastAsia="es-ES"/>
        </w:rPr>
        <w:t xml:space="preserve">QUINTO.- </w:t>
      </w:r>
      <w:r w:rsidRPr="00413C59">
        <w:rPr>
          <w:rFonts w:ascii="Arial" w:eastAsia="Times New Roman" w:hAnsi="Arial" w:cs="Arial"/>
          <w:bCs/>
          <w:i/>
          <w:iCs/>
          <w:lang w:eastAsia="es-ES"/>
        </w:rPr>
        <w:t xml:space="preserve">Conforme a lo dispuesto por </w:t>
      </w:r>
      <w:r w:rsidR="00401099" w:rsidRPr="00413C59">
        <w:rPr>
          <w:rFonts w:ascii="Arial" w:eastAsia="Times New Roman" w:hAnsi="Arial" w:cs="Arial"/>
          <w:bCs/>
          <w:i/>
          <w:iCs/>
          <w:lang w:eastAsia="es-ES"/>
        </w:rPr>
        <w:t>los</w:t>
      </w:r>
      <w:r w:rsidRPr="00413C59">
        <w:rPr>
          <w:rFonts w:ascii="Arial" w:eastAsia="Times New Roman" w:hAnsi="Arial" w:cs="Arial"/>
          <w:bCs/>
          <w:i/>
          <w:iCs/>
          <w:lang w:eastAsia="es-ES"/>
        </w:rPr>
        <w:t xml:space="preserve"> artículo</w:t>
      </w:r>
      <w:r w:rsidR="00401099" w:rsidRPr="00413C59">
        <w:rPr>
          <w:rFonts w:ascii="Arial" w:eastAsia="Times New Roman" w:hAnsi="Arial" w:cs="Arial"/>
          <w:bCs/>
          <w:i/>
          <w:iCs/>
          <w:lang w:eastAsia="es-ES"/>
        </w:rPr>
        <w:t>s 172, fracción I, y</w:t>
      </w:r>
      <w:r w:rsidRPr="00413C59">
        <w:rPr>
          <w:rFonts w:ascii="Arial" w:eastAsia="Times New Roman" w:hAnsi="Arial" w:cs="Arial"/>
          <w:bCs/>
          <w:i/>
          <w:iCs/>
          <w:lang w:eastAsia="es-ES"/>
        </w:rPr>
        <w:t xml:space="preserve"> 173</w:t>
      </w:r>
      <w:r w:rsidR="00401099" w:rsidRPr="00413C59">
        <w:rPr>
          <w:rFonts w:ascii="Arial" w:eastAsia="Times New Roman" w:hAnsi="Arial" w:cs="Arial"/>
          <w:bCs/>
          <w:i/>
          <w:iCs/>
          <w:lang w:eastAsia="es-ES"/>
        </w:rPr>
        <w:t xml:space="preserve">, fracciones I y II, </w:t>
      </w:r>
      <w:r w:rsidRPr="00413C59">
        <w:rPr>
          <w:rFonts w:ascii="Arial" w:eastAsia="Times New Roman" w:hAnsi="Arial" w:cs="Arial"/>
          <w:bCs/>
          <w:i/>
          <w:iCs/>
          <w:lang w:eastAsia="es-ES"/>
        </w:rPr>
        <w:t xml:space="preserve">de la Ley de Procedimiento y Justicia Administrativa para el Estado, </w:t>
      </w:r>
      <w:r w:rsidRPr="00413C59">
        <w:rPr>
          <w:rFonts w:ascii="Arial" w:eastAsia="Times New Roman" w:hAnsi="Arial" w:cs="Arial"/>
          <w:b/>
          <w:bCs/>
          <w:i/>
          <w:iCs/>
          <w:lang w:eastAsia="es-ES"/>
        </w:rPr>
        <w:t xml:space="preserve">NOTIFÍQUESE </w:t>
      </w:r>
      <w:r w:rsidR="00401099" w:rsidRPr="00413C59">
        <w:rPr>
          <w:rFonts w:ascii="Arial" w:eastAsia="Times New Roman" w:hAnsi="Arial" w:cs="Arial"/>
          <w:b/>
          <w:i/>
          <w:iCs/>
          <w:lang w:eastAsia="es-ES"/>
        </w:rPr>
        <w:t xml:space="preserve">PERSONALMENTE A LA PARTE ACTORA Y POR OFICIO A LA AUTORIDAD DEMANDADA. </w:t>
      </w:r>
      <w:r w:rsidR="00401099" w:rsidRPr="00413C59">
        <w:rPr>
          <w:rFonts w:ascii="Arial" w:eastAsia="Times New Roman" w:hAnsi="Arial" w:cs="Arial"/>
          <w:b/>
          <w:bCs/>
          <w:i/>
          <w:iCs/>
          <w:lang w:eastAsia="es-ES"/>
        </w:rPr>
        <w:t>CÚMPLASE</w:t>
      </w:r>
      <w:r w:rsidR="00401099" w:rsidRPr="00413C59">
        <w:rPr>
          <w:rFonts w:ascii="Arial" w:eastAsia="Times New Roman" w:hAnsi="Arial" w:cs="Arial"/>
          <w:bCs/>
          <w:i/>
          <w:iCs/>
          <w:lang w:eastAsia="es-ES"/>
        </w:rPr>
        <w:t xml:space="preserve">. </w:t>
      </w:r>
      <w:r w:rsidR="00413C59" w:rsidRPr="00413C59">
        <w:rPr>
          <w:rFonts w:ascii="Arial" w:eastAsia="Times New Roman" w:hAnsi="Arial" w:cs="Arial"/>
          <w:bCs/>
          <w:i/>
          <w:iCs/>
          <w:lang w:eastAsia="es-ES"/>
        </w:rPr>
        <w:t>“</w:t>
      </w:r>
    </w:p>
    <w:p w:rsidR="005770C1" w:rsidRPr="00CB6405" w:rsidRDefault="005770C1" w:rsidP="005770C1">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5770C1" w:rsidRPr="00CB6405" w:rsidRDefault="00413C59" w:rsidP="00B00A4E">
      <w:pPr>
        <w:spacing w:line="360" w:lineRule="auto"/>
        <w:ind w:firstLine="708"/>
        <w:jc w:val="both"/>
        <w:rPr>
          <w:rFonts w:ascii="Arial" w:hAnsi="Arial" w:cs="Arial"/>
          <w:b/>
          <w:bCs/>
          <w:iCs/>
          <w:sz w:val="26"/>
          <w:szCs w:val="26"/>
        </w:rPr>
      </w:pPr>
      <w:r w:rsidRPr="00891574">
        <w:rPr>
          <w:rFonts w:ascii="Arial" w:hAnsi="Arial" w:cs="Arial"/>
          <w:b/>
          <w:bCs/>
          <w:iCs/>
          <w:sz w:val="26"/>
          <w:szCs w:val="26"/>
          <w:lang w:eastAsia="es-ES"/>
        </w:rPr>
        <w:t>PRIMERO.</w:t>
      </w:r>
      <w:r w:rsidRPr="00413C59">
        <w:rPr>
          <w:rFonts w:ascii="Arial" w:hAnsi="Arial" w:cs="Arial"/>
          <w:bCs/>
          <w:iCs/>
          <w:sz w:val="26"/>
          <w:szCs w:val="26"/>
          <w:lang w:eastAsia="es-ES"/>
        </w:rPr>
        <w:t xml:space="preserve"> Esta Sala Superior es competente para conocer del presente asunto, de conf</w:t>
      </w:r>
      <w:r w:rsidR="00AE530D">
        <w:rPr>
          <w:rFonts w:ascii="Arial" w:hAnsi="Arial" w:cs="Arial"/>
          <w:bCs/>
          <w:iCs/>
          <w:sz w:val="26"/>
          <w:szCs w:val="26"/>
          <w:lang w:eastAsia="es-ES"/>
        </w:rPr>
        <w:t>ormidad con lo dispuesto por el artículo</w:t>
      </w:r>
      <w:r w:rsidRPr="00413C59">
        <w:rPr>
          <w:rFonts w:ascii="Arial" w:hAnsi="Arial" w:cs="Arial"/>
          <w:bCs/>
          <w:iCs/>
          <w:sz w:val="26"/>
          <w:szCs w:val="26"/>
          <w:lang w:eastAsia="es-ES"/>
        </w:rPr>
        <w:t xml:space="preserve"> 114 QUÁTER de la Constitución Política del Estado Libre y Soberano de Oaxaca; </w:t>
      </w:r>
      <w:r w:rsidR="00AE530D">
        <w:rPr>
          <w:rFonts w:ascii="Arial" w:hAnsi="Arial" w:cs="Arial"/>
          <w:bCs/>
          <w:iCs/>
          <w:sz w:val="26"/>
          <w:szCs w:val="26"/>
        </w:rPr>
        <w:t xml:space="preserve">artículo 1, párrafo segundo, artículo 2, párrafos primero y cuarto, artículo 4, fracción VIII, </w:t>
      </w:r>
      <w:r w:rsidRPr="00413C59">
        <w:rPr>
          <w:rFonts w:ascii="Arial" w:hAnsi="Arial" w:cs="Arial"/>
          <w:bCs/>
          <w:iCs/>
          <w:sz w:val="26"/>
          <w:szCs w:val="26"/>
          <w:lang w:eastAsia="es-ES"/>
        </w:rPr>
        <w:t>23, 24 fracción I, 25 fracción I y 27 de la Ley Orgánica del Tribunal de Justicia Administrativa del Estado de Oaxaca, publicada en el Periódico Oficial del Estado de Oaxaca el siete de noviembre de dos mil diecinueve; así como los diversos 125, 127, 129, 130 fracción I, 131, 231, 236 y 238 de la Ley de Procedimiento y Justicia Administrativa para el Estado de Oaxaca</w:t>
      </w:r>
      <w:r w:rsidR="005770C1">
        <w:rPr>
          <w:rFonts w:ascii="Arial" w:hAnsi="Arial" w:cs="Arial"/>
          <w:bCs/>
          <w:iCs/>
          <w:sz w:val="26"/>
          <w:szCs w:val="26"/>
        </w:rPr>
        <w:t xml:space="preserve">, </w:t>
      </w:r>
      <w:r w:rsidR="005770C1" w:rsidRPr="00CB6405">
        <w:rPr>
          <w:rFonts w:ascii="Arial" w:hAnsi="Arial" w:cs="Arial"/>
          <w:bCs/>
          <w:iCs/>
          <w:sz w:val="26"/>
          <w:szCs w:val="26"/>
        </w:rPr>
        <w:t>dado que se trata de un Recurso de Revisión interpuesto en contra d</w:t>
      </w:r>
      <w:r w:rsidR="00401099">
        <w:rPr>
          <w:rFonts w:ascii="Arial" w:hAnsi="Arial" w:cs="Arial"/>
          <w:sz w:val="26"/>
          <w:szCs w:val="26"/>
        </w:rPr>
        <w:t>e</w:t>
      </w:r>
      <w:r w:rsidR="007569DB">
        <w:rPr>
          <w:rFonts w:ascii="Arial" w:hAnsi="Arial" w:cs="Arial"/>
          <w:sz w:val="26"/>
          <w:szCs w:val="26"/>
        </w:rPr>
        <w:t xml:space="preserve"> </w:t>
      </w:r>
      <w:r w:rsidR="00401099">
        <w:rPr>
          <w:rFonts w:ascii="Arial" w:hAnsi="Arial" w:cs="Arial"/>
          <w:sz w:val="26"/>
          <w:szCs w:val="26"/>
        </w:rPr>
        <w:t>l</w:t>
      </w:r>
      <w:r w:rsidR="007569DB">
        <w:rPr>
          <w:rFonts w:ascii="Arial" w:hAnsi="Arial" w:cs="Arial"/>
          <w:sz w:val="26"/>
          <w:szCs w:val="26"/>
        </w:rPr>
        <w:t xml:space="preserve">a resolución </w:t>
      </w:r>
      <w:r w:rsidR="00401099">
        <w:rPr>
          <w:rFonts w:ascii="Arial" w:hAnsi="Arial" w:cs="Arial"/>
          <w:sz w:val="26"/>
          <w:szCs w:val="26"/>
        </w:rPr>
        <w:t xml:space="preserve">de veinticuatro de septiembre de </w:t>
      </w:r>
      <w:r w:rsidR="00401099" w:rsidRPr="00CB6405">
        <w:rPr>
          <w:rFonts w:ascii="Arial" w:hAnsi="Arial" w:cs="Arial"/>
          <w:sz w:val="26"/>
          <w:szCs w:val="26"/>
        </w:rPr>
        <w:t>dos mil dieci</w:t>
      </w:r>
      <w:r w:rsidR="00401099">
        <w:rPr>
          <w:rFonts w:ascii="Arial" w:hAnsi="Arial" w:cs="Arial"/>
          <w:sz w:val="26"/>
          <w:szCs w:val="26"/>
        </w:rPr>
        <w:t>ocho</w:t>
      </w:r>
      <w:r w:rsidR="005770C1">
        <w:rPr>
          <w:rFonts w:ascii="Arial" w:hAnsi="Arial" w:cs="Arial"/>
          <w:bCs/>
          <w:iCs/>
          <w:sz w:val="26"/>
          <w:szCs w:val="26"/>
        </w:rPr>
        <w:t xml:space="preserve">, dictada </w:t>
      </w:r>
      <w:r w:rsidR="005770C1" w:rsidRPr="00CB6405">
        <w:rPr>
          <w:rFonts w:ascii="Arial" w:hAnsi="Arial" w:cs="Arial"/>
          <w:bCs/>
          <w:iCs/>
          <w:sz w:val="26"/>
          <w:szCs w:val="26"/>
        </w:rPr>
        <w:t xml:space="preserve">por la </w:t>
      </w:r>
      <w:r w:rsidR="00401099">
        <w:rPr>
          <w:rFonts w:ascii="Arial" w:hAnsi="Arial" w:cs="Arial"/>
          <w:bCs/>
          <w:iCs/>
          <w:sz w:val="26"/>
          <w:szCs w:val="26"/>
        </w:rPr>
        <w:t xml:space="preserve">Tercera </w:t>
      </w:r>
      <w:r w:rsidR="005770C1" w:rsidRPr="00CB6405">
        <w:rPr>
          <w:rFonts w:ascii="Arial" w:hAnsi="Arial" w:cs="Arial"/>
          <w:bCs/>
          <w:iCs/>
          <w:sz w:val="26"/>
          <w:szCs w:val="26"/>
        </w:rPr>
        <w:t xml:space="preserve">Sala Unitaria de Primera Instancia de este Tribunal, en el expediente </w:t>
      </w:r>
      <w:r w:rsidR="00401099">
        <w:rPr>
          <w:rFonts w:ascii="Arial" w:hAnsi="Arial" w:cs="Arial"/>
          <w:b/>
          <w:bCs/>
          <w:iCs/>
          <w:sz w:val="26"/>
          <w:szCs w:val="26"/>
        </w:rPr>
        <w:t>0129</w:t>
      </w:r>
      <w:r w:rsidR="005770C1">
        <w:rPr>
          <w:rFonts w:ascii="Arial" w:hAnsi="Arial" w:cs="Arial"/>
          <w:b/>
          <w:bCs/>
          <w:iCs/>
          <w:sz w:val="26"/>
          <w:szCs w:val="26"/>
        </w:rPr>
        <w:t>/201</w:t>
      </w:r>
      <w:r w:rsidR="00401099">
        <w:rPr>
          <w:rFonts w:ascii="Arial" w:hAnsi="Arial" w:cs="Arial"/>
          <w:b/>
          <w:bCs/>
          <w:iCs/>
          <w:sz w:val="26"/>
          <w:szCs w:val="26"/>
        </w:rPr>
        <w:t>7</w:t>
      </w:r>
      <w:r w:rsidR="005770C1" w:rsidRPr="00CB6405">
        <w:rPr>
          <w:rFonts w:ascii="Arial" w:hAnsi="Arial" w:cs="Arial"/>
          <w:sz w:val="26"/>
          <w:szCs w:val="26"/>
        </w:rPr>
        <w:t>.</w:t>
      </w:r>
    </w:p>
    <w:p w:rsidR="00227A95" w:rsidRDefault="005770C1" w:rsidP="00B00A4E">
      <w:pPr>
        <w:spacing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401099">
        <w:rPr>
          <w:rFonts w:ascii="Arial" w:hAnsi="Arial" w:cs="Arial"/>
          <w:sz w:val="26"/>
          <w:szCs w:val="26"/>
        </w:rPr>
        <w:t xml:space="preserve"> los</w:t>
      </w:r>
      <w:r w:rsidR="00443CBD">
        <w:rPr>
          <w:rFonts w:ascii="Arial" w:hAnsi="Arial" w:cs="Arial"/>
          <w:sz w:val="26"/>
          <w:szCs w:val="26"/>
        </w:rPr>
        <w:t xml:space="preserve"> </w:t>
      </w:r>
      <w:r w:rsidRPr="00CB6405">
        <w:rPr>
          <w:rFonts w:ascii="Arial" w:hAnsi="Arial" w:cs="Arial"/>
          <w:sz w:val="26"/>
          <w:szCs w:val="26"/>
        </w:rPr>
        <w:t>recurrente</w:t>
      </w:r>
      <w:r w:rsidR="00401099">
        <w:rPr>
          <w:rFonts w:ascii="Arial" w:hAnsi="Arial" w:cs="Arial"/>
          <w:sz w:val="26"/>
          <w:szCs w:val="26"/>
        </w:rPr>
        <w:t>s</w:t>
      </w:r>
      <w:r w:rsidRPr="00CB6405">
        <w:rPr>
          <w:rFonts w:ascii="Arial" w:hAnsi="Arial" w:cs="Arial"/>
          <w:sz w:val="26"/>
          <w:szCs w:val="26"/>
        </w:rPr>
        <w:t>, por lo que no existe necesidad de transcribirlos, al no transgredírsele</w:t>
      </w:r>
      <w:r w:rsidR="00372D47">
        <w:rPr>
          <w:rFonts w:ascii="Arial" w:hAnsi="Arial" w:cs="Arial"/>
          <w:sz w:val="26"/>
          <w:szCs w:val="26"/>
        </w:rPr>
        <w:t>s</w:t>
      </w:r>
      <w:r w:rsidRPr="00CB6405">
        <w:rPr>
          <w:rFonts w:ascii="Arial" w:hAnsi="Arial" w:cs="Arial"/>
          <w:sz w:val="26"/>
          <w:szCs w:val="26"/>
        </w:rPr>
        <w:t xml:space="preserve"> derecho alguno, como tampoco se vulnera disposición expresa que imponga tal obligación. </w:t>
      </w:r>
      <w:r w:rsidR="00EB0FE9">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EB0FE9" w:rsidRPr="00413C59" w:rsidRDefault="00EB0FE9" w:rsidP="00B00A4E">
      <w:pPr>
        <w:spacing w:after="0" w:line="360" w:lineRule="auto"/>
        <w:ind w:left="1134" w:right="474"/>
        <w:jc w:val="both"/>
        <w:rPr>
          <w:rFonts w:ascii="Arial" w:hAnsi="Arial" w:cs="Arial"/>
        </w:rPr>
      </w:pPr>
      <w:r w:rsidRPr="00413C59">
        <w:rPr>
          <w:rFonts w:ascii="Arial" w:hAnsi="Arial" w:cs="Arial"/>
        </w:rPr>
        <w:t>“</w:t>
      </w:r>
      <w:r w:rsidRPr="00413C59">
        <w:rPr>
          <w:rFonts w:ascii="Arial" w:hAnsi="Arial" w:cs="Arial"/>
          <w:b/>
          <w:i/>
        </w:rPr>
        <w:t xml:space="preserve">CONCEPTOS DE </w:t>
      </w:r>
      <w:r w:rsidR="00372D47" w:rsidRPr="00413C59">
        <w:rPr>
          <w:rFonts w:ascii="Arial" w:hAnsi="Arial" w:cs="Arial"/>
          <w:b/>
          <w:i/>
        </w:rPr>
        <w:t>VIOLACIÓN</w:t>
      </w:r>
      <w:r w:rsidRPr="00413C59">
        <w:rPr>
          <w:rFonts w:ascii="Arial" w:hAnsi="Arial" w:cs="Arial"/>
          <w:b/>
          <w:i/>
        </w:rPr>
        <w:t>. NO ES OBLIGATORIO TRANSCRIBIRLOS EN LA SENTENCIA</w:t>
      </w:r>
      <w:r w:rsidRPr="00413C59">
        <w:rPr>
          <w:rFonts w:ascii="Arial" w:hAnsi="Arial" w:cs="Arial"/>
        </w:rPr>
        <w:t xml:space="preserve">. </w:t>
      </w:r>
      <w:r w:rsidRPr="00413C59">
        <w:rPr>
          <w:rFonts w:ascii="Arial" w:hAnsi="Arial" w:cs="Arial"/>
          <w:i/>
        </w:rPr>
        <w:t>Aun cuando sea verdad que el juzgador no transcriba en su integridad los conceptos de violación externados por la quejosa en su demanda de garantías, a pesar de indicarlo así en su sentencia, también lo</w:t>
      </w:r>
      <w:r>
        <w:rPr>
          <w:rFonts w:ascii="Arial" w:hAnsi="Arial" w:cs="Arial"/>
          <w:i/>
          <w:sz w:val="24"/>
          <w:szCs w:val="24"/>
        </w:rPr>
        <w:t xml:space="preserve"> </w:t>
      </w:r>
      <w:r w:rsidRPr="00413C59">
        <w:rPr>
          <w:rFonts w:ascii="Arial" w:hAnsi="Arial" w:cs="Arial"/>
          <w:i/>
        </w:rPr>
        <w:t xml:space="preserve">es que tal omisión no infringe disposición legal alguna, pues ninguna le impone la </w:t>
      </w:r>
      <w:r w:rsidRPr="00413C59">
        <w:rPr>
          <w:rFonts w:ascii="Arial" w:hAnsi="Arial" w:cs="Arial"/>
          <w:i/>
        </w:rPr>
        <w:lastRenderedPageBreak/>
        <w:t>obligación de hacerlo, máxime si de la lectura de la sentencia recurrida se advierte que el Juez de Distrito expresa las razones conducentes para desestimar los conceptos de violación hechos valer, aun cuando no transcritos</w:t>
      </w:r>
      <w:r w:rsidRPr="00413C59">
        <w:rPr>
          <w:rFonts w:ascii="Arial" w:hAnsi="Arial" w:cs="Arial"/>
        </w:rPr>
        <w:t>.”</w:t>
      </w:r>
    </w:p>
    <w:p w:rsidR="005770C1" w:rsidRDefault="005770C1"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eastAsia="Calibri" w:hAnsi="Arial" w:cs="Arial"/>
          <w:b/>
          <w:bCs/>
          <w:sz w:val="26"/>
          <w:szCs w:val="26"/>
          <w:lang w:val="es-MX"/>
        </w:rPr>
        <w:tab/>
      </w:r>
      <w:r w:rsidRPr="00185265">
        <w:rPr>
          <w:rFonts w:ascii="Arial" w:eastAsia="Calibri" w:hAnsi="Arial" w:cs="Arial"/>
          <w:b/>
          <w:bCs/>
          <w:sz w:val="26"/>
          <w:szCs w:val="26"/>
        </w:rPr>
        <w:t>TERCERO.</w:t>
      </w:r>
      <w:r>
        <w:rPr>
          <w:rFonts w:ascii="Arial" w:eastAsia="Calibri" w:hAnsi="Arial" w:cs="Arial"/>
          <w:b/>
          <w:bCs/>
          <w:sz w:val="26"/>
          <w:szCs w:val="26"/>
        </w:rPr>
        <w:t xml:space="preserve"> </w:t>
      </w:r>
      <w:r>
        <w:rPr>
          <w:rFonts w:ascii="Arial" w:hAnsi="Arial" w:cs="Arial"/>
          <w:bCs/>
          <w:color w:val="000000"/>
          <w:sz w:val="26"/>
          <w:szCs w:val="26"/>
        </w:rPr>
        <w:t xml:space="preserve">Son </w:t>
      </w:r>
      <w:r w:rsidR="00744F8E" w:rsidRPr="00744F8E">
        <w:rPr>
          <w:rFonts w:ascii="Arial" w:hAnsi="Arial" w:cs="Arial"/>
          <w:b/>
          <w:bCs/>
          <w:color w:val="000000"/>
          <w:sz w:val="26"/>
          <w:szCs w:val="26"/>
        </w:rPr>
        <w:t>fundados</w:t>
      </w:r>
      <w:r w:rsidR="00744F8E">
        <w:rPr>
          <w:rFonts w:ascii="Arial" w:hAnsi="Arial" w:cs="Arial"/>
          <w:bCs/>
          <w:color w:val="000000"/>
          <w:sz w:val="26"/>
          <w:szCs w:val="26"/>
        </w:rPr>
        <w:t xml:space="preserve"> </w:t>
      </w:r>
      <w:r>
        <w:rPr>
          <w:rFonts w:ascii="Arial" w:hAnsi="Arial" w:cs="Arial"/>
          <w:bCs/>
          <w:color w:val="000000"/>
          <w:sz w:val="26"/>
          <w:szCs w:val="26"/>
        </w:rPr>
        <w:t xml:space="preserve">los motivos de inconformidad planteados por </w:t>
      </w:r>
      <w:r w:rsidR="00372D47">
        <w:rPr>
          <w:rFonts w:ascii="Arial" w:hAnsi="Arial" w:cs="Arial"/>
          <w:bCs/>
          <w:color w:val="000000"/>
          <w:sz w:val="26"/>
          <w:szCs w:val="26"/>
        </w:rPr>
        <w:t>los</w:t>
      </w:r>
      <w:r>
        <w:rPr>
          <w:rFonts w:ascii="Arial" w:hAnsi="Arial" w:cs="Arial"/>
          <w:bCs/>
          <w:color w:val="000000"/>
          <w:sz w:val="26"/>
          <w:szCs w:val="26"/>
        </w:rPr>
        <w:t xml:space="preserve"> recurrente</w:t>
      </w:r>
      <w:r w:rsidR="00372D47">
        <w:rPr>
          <w:rFonts w:ascii="Arial" w:hAnsi="Arial" w:cs="Arial"/>
          <w:bCs/>
          <w:color w:val="000000"/>
          <w:sz w:val="26"/>
          <w:szCs w:val="26"/>
        </w:rPr>
        <w:t>s</w:t>
      </w:r>
      <w:r w:rsidR="00744F8E">
        <w:rPr>
          <w:rFonts w:ascii="Arial" w:hAnsi="Arial" w:cs="Arial"/>
          <w:bCs/>
          <w:color w:val="000000"/>
          <w:sz w:val="26"/>
          <w:szCs w:val="26"/>
        </w:rPr>
        <w:t>, en los que aducen que en la tramitación del juicio de origen, la Primera Instancia, cometió violaciones en el procedimiento, al haber aplicado de forma indebida la Ley de Justicia Administrativa para el Estado de Oaxaca, abrogada</w:t>
      </w:r>
      <w:r>
        <w:rPr>
          <w:rFonts w:ascii="Arial" w:hAnsi="Arial" w:cs="Arial"/>
          <w:bCs/>
          <w:color w:val="000000"/>
          <w:sz w:val="26"/>
          <w:szCs w:val="26"/>
        </w:rPr>
        <w:t>.</w:t>
      </w:r>
    </w:p>
    <w:p w:rsidR="00744F8E" w:rsidRDefault="004A1B99" w:rsidP="00744F8E">
      <w:pPr>
        <w:widowControl w:val="0"/>
        <w:tabs>
          <w:tab w:val="left" w:pos="0"/>
        </w:tabs>
        <w:spacing w:before="240" w:after="0" w:line="360" w:lineRule="auto"/>
        <w:ind w:right="18"/>
        <w:jc w:val="both"/>
        <w:rPr>
          <w:rFonts w:ascii="Arial" w:hAnsi="Arial" w:cs="Arial"/>
          <w:bCs/>
          <w:sz w:val="26"/>
          <w:szCs w:val="26"/>
          <w:lang w:val="es-MX"/>
        </w:rPr>
      </w:pPr>
      <w:r>
        <w:rPr>
          <w:rFonts w:ascii="Arial" w:hAnsi="Arial" w:cs="Arial"/>
          <w:bCs/>
          <w:color w:val="000000"/>
          <w:sz w:val="26"/>
          <w:szCs w:val="26"/>
        </w:rPr>
        <w:tab/>
      </w:r>
      <w:r w:rsidR="00744F8E">
        <w:rPr>
          <w:rFonts w:ascii="Arial" w:hAnsi="Arial" w:cs="Arial"/>
          <w:bCs/>
          <w:color w:val="000000"/>
          <w:sz w:val="26"/>
          <w:szCs w:val="26"/>
        </w:rPr>
        <w:t xml:space="preserve">Del análisis a las </w:t>
      </w:r>
      <w:r w:rsidR="00A93BB1">
        <w:rPr>
          <w:rFonts w:ascii="Arial" w:hAnsi="Arial" w:cs="Arial"/>
          <w:bCs/>
          <w:color w:val="000000"/>
          <w:sz w:val="26"/>
          <w:szCs w:val="26"/>
        </w:rPr>
        <w:t xml:space="preserve">constancias </w:t>
      </w:r>
      <w:r w:rsidR="00A93BB1" w:rsidRPr="00403CFB">
        <w:rPr>
          <w:rFonts w:ascii="Arial" w:hAnsi="Arial" w:cs="Arial"/>
          <w:bCs/>
          <w:sz w:val="26"/>
          <w:szCs w:val="26"/>
          <w:lang w:val="es-MX"/>
        </w:rPr>
        <w:t>del juicio natural, a las que por tratarse de actuaciones judiciales se les concede plen</w:t>
      </w:r>
      <w:r w:rsidR="00744F8E">
        <w:rPr>
          <w:rFonts w:ascii="Arial" w:hAnsi="Arial" w:cs="Arial"/>
          <w:bCs/>
          <w:sz w:val="26"/>
          <w:szCs w:val="26"/>
          <w:lang w:val="es-MX"/>
        </w:rPr>
        <w:t xml:space="preserve">o valor probatorio conforme lo </w:t>
      </w:r>
      <w:r w:rsidR="00A93BB1" w:rsidRPr="00403CFB">
        <w:rPr>
          <w:rFonts w:ascii="Arial" w:hAnsi="Arial" w:cs="Arial"/>
          <w:bCs/>
          <w:sz w:val="26"/>
          <w:szCs w:val="26"/>
          <w:lang w:val="es-MX"/>
        </w:rPr>
        <w:t>dispuesto por el artículo 203 fracción I</w:t>
      </w:r>
      <w:r w:rsidR="00A93BB1">
        <w:rPr>
          <w:rStyle w:val="Refdenotaalpie"/>
          <w:rFonts w:ascii="Arial" w:hAnsi="Arial" w:cs="Arial"/>
          <w:bCs/>
          <w:sz w:val="26"/>
          <w:szCs w:val="26"/>
          <w:lang w:val="es-MX"/>
        </w:rPr>
        <w:footnoteReference w:id="1"/>
      </w:r>
      <w:r w:rsidR="00A93BB1" w:rsidRPr="00403CFB">
        <w:rPr>
          <w:rFonts w:ascii="Arial" w:hAnsi="Arial" w:cs="Arial"/>
          <w:bCs/>
          <w:sz w:val="26"/>
          <w:szCs w:val="26"/>
          <w:lang w:val="es-MX"/>
        </w:rPr>
        <w:t xml:space="preserve"> de la Ley de Procedimiento y Justicia Administrativa para el Estado de Oaxaca,</w:t>
      </w:r>
      <w:r w:rsidR="00744F8E">
        <w:rPr>
          <w:rFonts w:ascii="Arial" w:hAnsi="Arial" w:cs="Arial"/>
          <w:bCs/>
          <w:sz w:val="26"/>
          <w:szCs w:val="26"/>
          <w:lang w:val="es-MX"/>
        </w:rPr>
        <w:t xml:space="preserve"> se </w:t>
      </w:r>
      <w:r w:rsidR="002B33C4">
        <w:rPr>
          <w:rFonts w:ascii="Arial" w:hAnsi="Arial" w:cs="Arial"/>
          <w:bCs/>
          <w:sz w:val="26"/>
          <w:szCs w:val="26"/>
          <w:lang w:val="es-MX"/>
        </w:rPr>
        <w:t>destaca</w:t>
      </w:r>
      <w:r w:rsidR="00744F8E">
        <w:rPr>
          <w:rFonts w:ascii="Arial" w:hAnsi="Arial" w:cs="Arial"/>
          <w:bCs/>
          <w:sz w:val="26"/>
          <w:szCs w:val="26"/>
          <w:lang w:val="es-MX"/>
        </w:rPr>
        <w:t>:</w:t>
      </w:r>
    </w:p>
    <w:p w:rsidR="005F7448" w:rsidRPr="00413C59" w:rsidRDefault="00744F8E" w:rsidP="005F7448">
      <w:pPr>
        <w:pStyle w:val="Prrafodelista"/>
        <w:widowControl w:val="0"/>
        <w:numPr>
          <w:ilvl w:val="0"/>
          <w:numId w:val="12"/>
        </w:numPr>
        <w:tabs>
          <w:tab w:val="left" w:pos="0"/>
        </w:tabs>
        <w:spacing w:before="240" w:line="360" w:lineRule="auto"/>
        <w:ind w:left="0" w:right="18" w:firstLine="0"/>
        <w:jc w:val="both"/>
        <w:rPr>
          <w:rFonts w:ascii="Arial" w:hAnsi="Arial" w:cs="Arial"/>
          <w:bCs/>
          <w:sz w:val="26"/>
          <w:szCs w:val="26"/>
          <w:lang w:val="es-MX"/>
        </w:rPr>
      </w:pPr>
      <w:r w:rsidRPr="00413C59">
        <w:rPr>
          <w:rFonts w:ascii="Arial" w:hAnsi="Arial" w:cs="Arial"/>
          <w:bCs/>
          <w:sz w:val="26"/>
          <w:szCs w:val="26"/>
          <w:lang w:val="es-MX"/>
        </w:rPr>
        <w:t xml:space="preserve">Que </w:t>
      </w:r>
      <w:r w:rsidR="002B33C4" w:rsidRPr="00413C59">
        <w:rPr>
          <w:rFonts w:ascii="Arial" w:hAnsi="Arial" w:cs="Arial"/>
          <w:bCs/>
          <w:sz w:val="26"/>
          <w:szCs w:val="26"/>
          <w:lang w:val="es-MX"/>
        </w:rPr>
        <w:t xml:space="preserve">por </w:t>
      </w:r>
      <w:r w:rsidRPr="00413C59">
        <w:rPr>
          <w:rFonts w:ascii="Arial" w:hAnsi="Arial" w:cs="Arial"/>
          <w:bCs/>
          <w:sz w:val="26"/>
          <w:szCs w:val="26"/>
          <w:lang w:val="es-MX"/>
        </w:rPr>
        <w:t>escrito de veintitrés de octubre de dos mil diecisiete</w:t>
      </w:r>
      <w:r w:rsidR="005F7448" w:rsidRPr="00413C59">
        <w:rPr>
          <w:rFonts w:ascii="Arial" w:hAnsi="Arial" w:cs="Arial"/>
          <w:bCs/>
          <w:sz w:val="26"/>
          <w:szCs w:val="26"/>
          <w:lang w:val="es-MX"/>
        </w:rPr>
        <w:t xml:space="preserve"> (folios 1 a 12)</w:t>
      </w:r>
      <w:r w:rsidR="002B33C4" w:rsidRPr="00413C59">
        <w:rPr>
          <w:rFonts w:ascii="Arial" w:hAnsi="Arial" w:cs="Arial"/>
          <w:bCs/>
          <w:sz w:val="26"/>
          <w:szCs w:val="26"/>
          <w:lang w:val="es-MX"/>
        </w:rPr>
        <w:t xml:space="preserve"> y recibido en este Tribunal el seis de noviembre de dos mil diecisiete</w:t>
      </w:r>
      <w:r w:rsidRPr="00413C59">
        <w:rPr>
          <w:rFonts w:ascii="Arial" w:hAnsi="Arial" w:cs="Arial"/>
          <w:bCs/>
          <w:sz w:val="26"/>
          <w:szCs w:val="26"/>
          <w:lang w:val="es-MX"/>
        </w:rPr>
        <w:t>,</w:t>
      </w:r>
      <w:r w:rsidR="005F7448" w:rsidRPr="00413C59">
        <w:rPr>
          <w:rFonts w:ascii="Arial" w:hAnsi="Arial" w:cs="Arial"/>
          <w:bCs/>
          <w:sz w:val="26"/>
          <w:szCs w:val="26"/>
          <w:lang w:val="es-MX"/>
        </w:rPr>
        <w:t xml:space="preserve"> como consta del sello de recepción de Oficialía de Partes Común de Primera Instancia de este Tribunal: “</w:t>
      </w:r>
      <w:r w:rsidR="005F7448" w:rsidRPr="00413C59">
        <w:rPr>
          <w:rFonts w:ascii="Arial" w:hAnsi="Arial" w:cs="Arial"/>
          <w:bCs/>
          <w:i/>
          <w:sz w:val="26"/>
          <w:szCs w:val="26"/>
          <w:lang w:val="es-MX"/>
        </w:rPr>
        <w:t>Recepción: 06/11/2017 14:36:49</w:t>
      </w:r>
      <w:r w:rsidR="005F7448" w:rsidRPr="00413C59">
        <w:rPr>
          <w:rFonts w:ascii="Arial" w:hAnsi="Arial" w:cs="Arial"/>
          <w:bCs/>
          <w:sz w:val="26"/>
          <w:szCs w:val="26"/>
          <w:lang w:val="es-MX"/>
        </w:rPr>
        <w:t xml:space="preserve">” (folio 1 vuelta) </w:t>
      </w:r>
      <w:r w:rsidRPr="00413C59">
        <w:rPr>
          <w:rFonts w:ascii="Arial" w:hAnsi="Arial" w:cs="Arial"/>
          <w:bCs/>
          <w:sz w:val="26"/>
          <w:szCs w:val="26"/>
          <w:lang w:val="es-MX"/>
        </w:rPr>
        <w:t>los aquí recurrente</w:t>
      </w:r>
      <w:r w:rsidR="007B307F" w:rsidRPr="00413C59">
        <w:rPr>
          <w:rFonts w:ascii="Arial" w:hAnsi="Arial" w:cs="Arial"/>
          <w:bCs/>
          <w:sz w:val="26"/>
          <w:szCs w:val="26"/>
          <w:lang w:val="es-MX"/>
        </w:rPr>
        <w:t>s</w:t>
      </w:r>
      <w:r w:rsidRPr="00413C59">
        <w:rPr>
          <w:rFonts w:ascii="Arial" w:hAnsi="Arial" w:cs="Arial"/>
          <w:bCs/>
          <w:sz w:val="26"/>
          <w:szCs w:val="26"/>
          <w:lang w:val="es-MX"/>
        </w:rPr>
        <w:t xml:space="preserve"> interpusieron juicio de nulidad.</w:t>
      </w:r>
    </w:p>
    <w:p w:rsidR="005F7448" w:rsidRPr="00413C59" w:rsidRDefault="005F7448" w:rsidP="005F7448">
      <w:pPr>
        <w:pStyle w:val="Prrafodelista"/>
        <w:widowControl w:val="0"/>
        <w:tabs>
          <w:tab w:val="left" w:pos="0"/>
        </w:tabs>
        <w:spacing w:before="240" w:line="360" w:lineRule="auto"/>
        <w:ind w:left="0" w:right="18"/>
        <w:jc w:val="both"/>
        <w:rPr>
          <w:rFonts w:ascii="Arial" w:hAnsi="Arial" w:cs="Arial"/>
          <w:bCs/>
          <w:sz w:val="26"/>
          <w:szCs w:val="26"/>
          <w:lang w:val="es-MX"/>
        </w:rPr>
      </w:pPr>
    </w:p>
    <w:p w:rsidR="002B33C4" w:rsidRPr="00413C59" w:rsidRDefault="00744F8E" w:rsidP="00071AD0">
      <w:pPr>
        <w:pStyle w:val="Prrafodelista"/>
        <w:widowControl w:val="0"/>
        <w:numPr>
          <w:ilvl w:val="0"/>
          <w:numId w:val="12"/>
        </w:numPr>
        <w:tabs>
          <w:tab w:val="left" w:pos="0"/>
        </w:tabs>
        <w:spacing w:before="240" w:after="0" w:line="360" w:lineRule="auto"/>
        <w:ind w:left="0" w:right="18" w:firstLine="0"/>
        <w:jc w:val="both"/>
        <w:rPr>
          <w:rFonts w:ascii="Arial" w:hAnsi="Arial" w:cs="Arial"/>
          <w:bCs/>
          <w:sz w:val="26"/>
          <w:szCs w:val="26"/>
          <w:lang w:val="es-MX"/>
        </w:rPr>
      </w:pPr>
      <w:r w:rsidRPr="00413C59">
        <w:rPr>
          <w:rFonts w:ascii="Arial" w:hAnsi="Arial" w:cs="Arial"/>
          <w:bCs/>
          <w:sz w:val="26"/>
          <w:szCs w:val="26"/>
          <w:lang w:val="es-MX"/>
        </w:rPr>
        <w:t xml:space="preserve">Que por auto de </w:t>
      </w:r>
      <w:r w:rsidR="002B33C4" w:rsidRPr="00413C59">
        <w:rPr>
          <w:rFonts w:ascii="Arial" w:hAnsi="Arial" w:cs="Arial"/>
          <w:bCs/>
          <w:sz w:val="26"/>
          <w:szCs w:val="26"/>
          <w:lang w:val="es-MX"/>
        </w:rPr>
        <w:t xml:space="preserve">siete de noviembre de dos mil diecisiete, la Primera Instancia, </w:t>
      </w:r>
      <w:r w:rsidR="00027CCB" w:rsidRPr="00413C59">
        <w:rPr>
          <w:rFonts w:ascii="Arial" w:hAnsi="Arial" w:cs="Arial"/>
          <w:bCs/>
          <w:sz w:val="26"/>
          <w:szCs w:val="26"/>
          <w:lang w:val="es-MX"/>
        </w:rPr>
        <w:t>previo a proveer respecto a la admisión de la demanda, requirió a la parte actora</w:t>
      </w:r>
      <w:r w:rsidR="007B307F" w:rsidRPr="00413C59">
        <w:rPr>
          <w:rFonts w:ascii="Arial" w:hAnsi="Arial" w:cs="Arial"/>
          <w:bCs/>
          <w:sz w:val="26"/>
          <w:szCs w:val="26"/>
          <w:lang w:val="es-MX"/>
        </w:rPr>
        <w:t xml:space="preserve">, para que </w:t>
      </w:r>
      <w:r w:rsidR="004E493D" w:rsidRPr="004E493D">
        <w:rPr>
          <w:rFonts w:ascii="Arial" w:hAnsi="Arial" w:cs="Arial"/>
          <w:b/>
          <w:bCs/>
          <w:sz w:val="26"/>
          <w:szCs w:val="26"/>
          <w:lang w:val="es-MX"/>
        </w:rPr>
        <w:t>**********</w:t>
      </w:r>
      <w:r w:rsidR="007B307F" w:rsidRPr="004E493D">
        <w:rPr>
          <w:rFonts w:ascii="Arial" w:hAnsi="Arial" w:cs="Arial"/>
          <w:b/>
          <w:bCs/>
          <w:sz w:val="26"/>
          <w:szCs w:val="26"/>
          <w:lang w:val="es-MX"/>
        </w:rPr>
        <w:t>,</w:t>
      </w:r>
      <w:r w:rsidR="007B307F" w:rsidRPr="00413C59">
        <w:rPr>
          <w:rFonts w:ascii="Arial" w:hAnsi="Arial" w:cs="Arial"/>
          <w:bCs/>
          <w:sz w:val="26"/>
          <w:szCs w:val="26"/>
          <w:lang w:val="es-MX"/>
        </w:rPr>
        <w:t xml:space="preserve"> acreditará su interés, exhibiera el acuerdo de diecinueve de julio de dos mil siete impugnado, así como tres tantos de copias simples de</w:t>
      </w:r>
      <w:bookmarkStart w:id="0" w:name="_GoBack"/>
      <w:bookmarkEnd w:id="0"/>
      <w:r w:rsidR="007B307F" w:rsidRPr="00413C59">
        <w:rPr>
          <w:rFonts w:ascii="Arial" w:hAnsi="Arial" w:cs="Arial"/>
          <w:bCs/>
          <w:sz w:val="26"/>
          <w:szCs w:val="26"/>
          <w:lang w:val="es-MX"/>
        </w:rPr>
        <w:t xml:space="preserve">l escrito de demanda y anexos, ordenando notificar dicho proveído; todo esto, </w:t>
      </w:r>
      <w:r w:rsidR="00027CCB" w:rsidRPr="00413C59">
        <w:rPr>
          <w:rFonts w:ascii="Arial" w:hAnsi="Arial" w:cs="Arial"/>
          <w:bCs/>
          <w:sz w:val="26"/>
          <w:szCs w:val="26"/>
          <w:lang w:val="es-MX"/>
        </w:rPr>
        <w:t xml:space="preserve">de conformidad con </w:t>
      </w:r>
      <w:r w:rsidR="002B33C4" w:rsidRPr="00413C59">
        <w:rPr>
          <w:rFonts w:ascii="Arial" w:hAnsi="Arial" w:cs="Arial"/>
          <w:bCs/>
          <w:sz w:val="26"/>
          <w:szCs w:val="26"/>
          <w:lang w:val="es-MX"/>
        </w:rPr>
        <w:t>la Ley de Justicia Administrativa para el Estado de Oaxaca.</w:t>
      </w:r>
      <w:r w:rsidR="007B307F" w:rsidRPr="00413C59">
        <w:rPr>
          <w:rFonts w:ascii="Arial" w:hAnsi="Arial" w:cs="Arial"/>
          <w:bCs/>
          <w:sz w:val="26"/>
          <w:szCs w:val="26"/>
          <w:lang w:val="es-MX"/>
        </w:rPr>
        <w:t xml:space="preserve"> (Folios 21 y 21 vuelta)</w:t>
      </w:r>
    </w:p>
    <w:p w:rsidR="007B307F" w:rsidRPr="00413C59" w:rsidRDefault="007B307F" w:rsidP="00D4497B">
      <w:pPr>
        <w:widowControl w:val="0"/>
        <w:tabs>
          <w:tab w:val="left" w:pos="0"/>
        </w:tabs>
        <w:spacing w:before="240" w:after="0" w:line="360" w:lineRule="auto"/>
        <w:ind w:left="1134" w:right="616"/>
        <w:jc w:val="both"/>
        <w:rPr>
          <w:rFonts w:ascii="Arial" w:hAnsi="Arial" w:cs="Arial"/>
          <w:bCs/>
          <w:lang w:val="es-MX"/>
        </w:rPr>
      </w:pPr>
      <w:r w:rsidRPr="00413C59">
        <w:rPr>
          <w:rFonts w:ascii="Arial" w:hAnsi="Arial" w:cs="Arial"/>
          <w:bCs/>
          <w:lang w:val="es-MX"/>
        </w:rPr>
        <w:t>“</w:t>
      </w:r>
      <w:r w:rsidRPr="00413C59">
        <w:rPr>
          <w:rFonts w:ascii="Arial" w:hAnsi="Arial" w:cs="Arial"/>
          <w:bCs/>
          <w:i/>
          <w:lang w:val="es-MX"/>
        </w:rPr>
        <w:t>…Con fundamento en los artículos 124, 148 fracciones II, III, 149 y 160 de la Ley de Justicia Administrativa para el Estado de Oaxaca…esto en términos del artículo 161 de la Ley de Justicia Administrativa para el Estado de Oaxaca…tal como</w:t>
      </w:r>
      <w:r w:rsidRPr="00D4497B">
        <w:rPr>
          <w:rFonts w:ascii="Arial" w:hAnsi="Arial" w:cs="Arial"/>
          <w:bCs/>
          <w:i/>
          <w:sz w:val="24"/>
          <w:szCs w:val="24"/>
          <w:lang w:val="es-MX"/>
        </w:rPr>
        <w:t xml:space="preserve"> </w:t>
      </w:r>
      <w:r w:rsidRPr="00413C59">
        <w:rPr>
          <w:rFonts w:ascii="Arial" w:hAnsi="Arial" w:cs="Arial"/>
          <w:bCs/>
          <w:i/>
          <w:lang w:val="es-MX"/>
        </w:rPr>
        <w:t>lo dispuesto el artículo 118 de la ley de justicia administrativa</w:t>
      </w:r>
      <w:r w:rsidR="00D4497B" w:rsidRPr="00413C59">
        <w:rPr>
          <w:rFonts w:ascii="Arial" w:hAnsi="Arial" w:cs="Arial"/>
          <w:bCs/>
          <w:i/>
          <w:lang w:val="es-MX"/>
        </w:rPr>
        <w:t xml:space="preserve"> citada…Notifíquese </w:t>
      </w:r>
      <w:r w:rsidR="00D4497B" w:rsidRPr="00413C59">
        <w:rPr>
          <w:rFonts w:ascii="Arial" w:hAnsi="Arial" w:cs="Arial"/>
          <w:bCs/>
          <w:i/>
          <w:lang w:val="es-MX"/>
        </w:rPr>
        <w:lastRenderedPageBreak/>
        <w:t>personalmente al actor, en términos de los artículos 142 fracción I y 143 fracción I de la Ley de Justicia Administrativa para el Estado de Oaxaca…</w:t>
      </w:r>
      <w:r w:rsidR="00D4497B" w:rsidRPr="00413C59">
        <w:rPr>
          <w:rFonts w:ascii="Arial" w:hAnsi="Arial" w:cs="Arial"/>
          <w:bCs/>
          <w:lang w:val="es-MX"/>
        </w:rPr>
        <w:t>”</w:t>
      </w:r>
    </w:p>
    <w:p w:rsidR="00D4497B" w:rsidRDefault="002B33C4" w:rsidP="006A7AC7">
      <w:pPr>
        <w:pStyle w:val="Prrafodelista"/>
        <w:widowControl w:val="0"/>
        <w:numPr>
          <w:ilvl w:val="0"/>
          <w:numId w:val="13"/>
        </w:numPr>
        <w:tabs>
          <w:tab w:val="left" w:pos="0"/>
        </w:tabs>
        <w:spacing w:before="240" w:after="0" w:line="360" w:lineRule="auto"/>
        <w:ind w:right="18"/>
        <w:jc w:val="both"/>
        <w:rPr>
          <w:rFonts w:ascii="Arial" w:hAnsi="Arial" w:cs="Arial"/>
          <w:bCs/>
          <w:sz w:val="26"/>
          <w:szCs w:val="26"/>
          <w:lang w:val="es-MX"/>
        </w:rPr>
      </w:pPr>
      <w:r w:rsidRPr="005F7448">
        <w:rPr>
          <w:rFonts w:ascii="Arial" w:hAnsi="Arial" w:cs="Arial"/>
          <w:bCs/>
          <w:sz w:val="26"/>
          <w:szCs w:val="26"/>
          <w:lang w:val="es-MX"/>
        </w:rPr>
        <w:t xml:space="preserve">Que por proveído de </w:t>
      </w:r>
      <w:r w:rsidR="00744F8E" w:rsidRPr="005F7448">
        <w:rPr>
          <w:rFonts w:ascii="Arial" w:hAnsi="Arial" w:cs="Arial"/>
          <w:bCs/>
          <w:sz w:val="26"/>
          <w:szCs w:val="26"/>
          <w:lang w:val="es-MX"/>
        </w:rPr>
        <w:t xml:space="preserve">veintisiete de noviembre de dos mil diecisiete, </w:t>
      </w:r>
      <w:r w:rsidRPr="005F7448">
        <w:rPr>
          <w:rFonts w:ascii="Arial" w:hAnsi="Arial" w:cs="Arial"/>
          <w:bCs/>
          <w:sz w:val="26"/>
          <w:szCs w:val="26"/>
          <w:lang w:val="es-MX"/>
        </w:rPr>
        <w:t>se admitió a trámite la demanda de nulidad, se ordenó notificar, correr traslado y emplazar a las demandadas</w:t>
      </w:r>
      <w:r w:rsidR="00D4497B" w:rsidRPr="005F7448">
        <w:rPr>
          <w:rFonts w:ascii="Arial" w:hAnsi="Arial" w:cs="Arial"/>
          <w:bCs/>
          <w:sz w:val="26"/>
          <w:szCs w:val="26"/>
          <w:lang w:val="es-MX"/>
        </w:rPr>
        <w:t>;</w:t>
      </w:r>
      <w:r w:rsidRPr="005F7448">
        <w:rPr>
          <w:rFonts w:ascii="Arial" w:hAnsi="Arial" w:cs="Arial"/>
          <w:bCs/>
          <w:sz w:val="26"/>
          <w:szCs w:val="26"/>
          <w:lang w:val="es-MX"/>
        </w:rPr>
        <w:t xml:space="preserve"> se apercibió a éstas que en caso de no contestar los hechos </w:t>
      </w:r>
      <w:r w:rsidR="0031335E" w:rsidRPr="005F7448">
        <w:rPr>
          <w:rFonts w:ascii="Arial" w:hAnsi="Arial" w:cs="Arial"/>
          <w:bCs/>
          <w:sz w:val="26"/>
          <w:szCs w:val="26"/>
          <w:lang w:val="es-MX"/>
        </w:rPr>
        <w:t xml:space="preserve">de la demanda </w:t>
      </w:r>
      <w:r w:rsidRPr="005F7448">
        <w:rPr>
          <w:rFonts w:ascii="Arial" w:hAnsi="Arial" w:cs="Arial"/>
          <w:bCs/>
          <w:sz w:val="26"/>
          <w:szCs w:val="26"/>
          <w:lang w:val="es-MX"/>
        </w:rPr>
        <w:t>se les tendría como presuntivamente ciertos</w:t>
      </w:r>
      <w:r w:rsidR="0031335E" w:rsidRPr="005F7448">
        <w:rPr>
          <w:rFonts w:ascii="Arial" w:hAnsi="Arial" w:cs="Arial"/>
          <w:bCs/>
          <w:sz w:val="26"/>
          <w:szCs w:val="26"/>
          <w:lang w:val="es-MX"/>
        </w:rPr>
        <w:t>, así como en caso de no contestar la demanda, no acreditaran su personalidad o no exhibieran el traslado correspondiente, se les tendría co</w:t>
      </w:r>
      <w:r w:rsidR="004F54C5" w:rsidRPr="005F7448">
        <w:rPr>
          <w:rFonts w:ascii="Arial" w:hAnsi="Arial" w:cs="Arial"/>
          <w:bCs/>
          <w:sz w:val="26"/>
          <w:szCs w:val="26"/>
          <w:lang w:val="es-MX"/>
        </w:rPr>
        <w:t>ntestando en sentido afirmativo</w:t>
      </w:r>
      <w:r w:rsidR="0031335E" w:rsidRPr="005F7448">
        <w:rPr>
          <w:rFonts w:ascii="Arial" w:hAnsi="Arial" w:cs="Arial"/>
          <w:bCs/>
          <w:sz w:val="26"/>
          <w:szCs w:val="26"/>
          <w:lang w:val="es-MX"/>
        </w:rPr>
        <w:t>; se admitieron la</w:t>
      </w:r>
      <w:r w:rsidR="004F54C5" w:rsidRPr="005F7448">
        <w:rPr>
          <w:rFonts w:ascii="Arial" w:hAnsi="Arial" w:cs="Arial"/>
          <w:bCs/>
          <w:sz w:val="26"/>
          <w:szCs w:val="26"/>
          <w:lang w:val="es-MX"/>
        </w:rPr>
        <w:t>s pruebas ofrecidas; se</w:t>
      </w:r>
      <w:r w:rsidR="0031335E" w:rsidRPr="005F7448">
        <w:rPr>
          <w:rFonts w:ascii="Arial" w:hAnsi="Arial" w:cs="Arial"/>
          <w:bCs/>
          <w:sz w:val="26"/>
          <w:szCs w:val="26"/>
          <w:lang w:val="es-MX"/>
        </w:rPr>
        <w:t xml:space="preserve"> tuvo nombrando representante común de los actores</w:t>
      </w:r>
      <w:r w:rsidR="004F54C5" w:rsidRPr="005F7448">
        <w:rPr>
          <w:rFonts w:ascii="Arial" w:hAnsi="Arial" w:cs="Arial"/>
          <w:bCs/>
          <w:sz w:val="26"/>
          <w:szCs w:val="26"/>
          <w:lang w:val="es-MX"/>
        </w:rPr>
        <w:t>;</w:t>
      </w:r>
      <w:r w:rsidR="00D4497B" w:rsidRPr="005F7448">
        <w:rPr>
          <w:rFonts w:ascii="Arial" w:hAnsi="Arial" w:cs="Arial"/>
          <w:bCs/>
          <w:sz w:val="26"/>
          <w:szCs w:val="26"/>
          <w:lang w:val="es-MX"/>
        </w:rPr>
        <w:t xml:space="preserve"> se ordenó formar cuaderno de suspensión; </w:t>
      </w:r>
      <w:r w:rsidR="0031335E" w:rsidRPr="005F7448">
        <w:rPr>
          <w:rFonts w:ascii="Arial" w:hAnsi="Arial" w:cs="Arial"/>
          <w:bCs/>
          <w:sz w:val="26"/>
          <w:szCs w:val="26"/>
          <w:lang w:val="es-MX"/>
        </w:rPr>
        <w:t>se requirió a la demandada para que exhibiera copias certificadas de determinadas documental</w:t>
      </w:r>
      <w:r w:rsidR="00D6407F">
        <w:rPr>
          <w:rFonts w:ascii="Arial" w:hAnsi="Arial" w:cs="Arial"/>
          <w:bCs/>
          <w:sz w:val="26"/>
          <w:szCs w:val="26"/>
          <w:lang w:val="es-MX"/>
        </w:rPr>
        <w:t>es</w:t>
      </w:r>
      <w:r w:rsidR="0031335E" w:rsidRPr="005F7448">
        <w:rPr>
          <w:rFonts w:ascii="Arial" w:hAnsi="Arial" w:cs="Arial"/>
          <w:bCs/>
          <w:sz w:val="26"/>
          <w:szCs w:val="26"/>
          <w:lang w:val="es-MX"/>
        </w:rPr>
        <w:t xml:space="preserve"> </w:t>
      </w:r>
      <w:r w:rsidR="004F54C5" w:rsidRPr="005F7448">
        <w:rPr>
          <w:rFonts w:ascii="Arial" w:hAnsi="Arial" w:cs="Arial"/>
          <w:bCs/>
          <w:sz w:val="26"/>
          <w:szCs w:val="26"/>
          <w:lang w:val="es-MX"/>
        </w:rPr>
        <w:t>y se ordenó notificar</w:t>
      </w:r>
      <w:r w:rsidR="00602CBD">
        <w:rPr>
          <w:rFonts w:ascii="Arial" w:hAnsi="Arial" w:cs="Arial"/>
          <w:bCs/>
          <w:sz w:val="26"/>
          <w:szCs w:val="26"/>
          <w:lang w:val="es-MX"/>
        </w:rPr>
        <w:t xml:space="preserve">; lo anterior conforme </w:t>
      </w:r>
      <w:r w:rsidR="004F54C5" w:rsidRPr="005F7448">
        <w:rPr>
          <w:rFonts w:ascii="Arial" w:hAnsi="Arial" w:cs="Arial"/>
          <w:bCs/>
          <w:sz w:val="26"/>
          <w:szCs w:val="26"/>
          <w:lang w:val="es-MX"/>
        </w:rPr>
        <w:t xml:space="preserve">lo dispuesto por </w:t>
      </w:r>
      <w:r w:rsidR="00D4497B" w:rsidRPr="005F7448">
        <w:rPr>
          <w:rFonts w:ascii="Arial" w:hAnsi="Arial" w:cs="Arial"/>
          <w:bCs/>
          <w:sz w:val="26"/>
          <w:szCs w:val="26"/>
          <w:lang w:val="es-MX"/>
        </w:rPr>
        <w:t>diversos artículos de la Ley de Justicia Administrativa para el Estado de Oaxaca</w:t>
      </w:r>
      <w:r w:rsidR="006A7AC7">
        <w:rPr>
          <w:rFonts w:ascii="Arial" w:hAnsi="Arial" w:cs="Arial"/>
          <w:bCs/>
          <w:sz w:val="26"/>
          <w:szCs w:val="26"/>
          <w:lang w:val="es-MX"/>
        </w:rPr>
        <w:t xml:space="preserve">, </w:t>
      </w:r>
      <w:r w:rsidR="00891574" w:rsidRPr="006A7AC7">
        <w:rPr>
          <w:rFonts w:ascii="Arial" w:hAnsi="Arial" w:cs="Arial"/>
          <w:bCs/>
          <w:sz w:val="26"/>
          <w:szCs w:val="26"/>
          <w:lang w:val="es-MX"/>
        </w:rPr>
        <w:t>vigente hasta el 20 de octubre de dos mil diecisiete</w:t>
      </w:r>
      <w:r w:rsidR="00D4497B" w:rsidRPr="006A7AC7">
        <w:rPr>
          <w:rFonts w:ascii="Arial" w:hAnsi="Arial" w:cs="Arial"/>
          <w:bCs/>
          <w:sz w:val="26"/>
          <w:szCs w:val="26"/>
          <w:lang w:val="es-MX"/>
        </w:rPr>
        <w:t>. (Folios 124 a 215)</w:t>
      </w:r>
      <w:r w:rsidR="005F7448" w:rsidRPr="006A7AC7">
        <w:rPr>
          <w:rFonts w:ascii="Arial" w:hAnsi="Arial" w:cs="Arial"/>
          <w:bCs/>
          <w:sz w:val="26"/>
          <w:szCs w:val="26"/>
          <w:lang w:val="es-MX"/>
        </w:rPr>
        <w:t>.</w:t>
      </w:r>
    </w:p>
    <w:p w:rsidR="006A7AC7" w:rsidRPr="006A7AC7" w:rsidRDefault="006A7AC7" w:rsidP="006A7AC7">
      <w:pPr>
        <w:pStyle w:val="Prrafodelista"/>
        <w:widowControl w:val="0"/>
        <w:tabs>
          <w:tab w:val="left" w:pos="0"/>
        </w:tabs>
        <w:spacing w:before="240" w:after="0" w:line="360" w:lineRule="auto"/>
        <w:ind w:right="18"/>
        <w:jc w:val="both"/>
        <w:rPr>
          <w:rFonts w:ascii="Arial" w:hAnsi="Arial" w:cs="Arial"/>
          <w:bCs/>
          <w:sz w:val="26"/>
          <w:szCs w:val="26"/>
          <w:lang w:val="es-MX"/>
        </w:rPr>
      </w:pPr>
    </w:p>
    <w:p w:rsidR="00D4497B" w:rsidRPr="00413C59" w:rsidRDefault="00D4497B" w:rsidP="005728A1">
      <w:pPr>
        <w:widowControl w:val="0"/>
        <w:tabs>
          <w:tab w:val="left" w:pos="0"/>
        </w:tabs>
        <w:spacing w:before="240" w:after="0" w:line="360" w:lineRule="auto"/>
        <w:ind w:left="1134" w:right="616"/>
        <w:jc w:val="both"/>
        <w:rPr>
          <w:rFonts w:ascii="Arial" w:hAnsi="Arial" w:cs="Arial"/>
          <w:bCs/>
          <w:lang w:val="es-MX"/>
        </w:rPr>
      </w:pPr>
      <w:r w:rsidRPr="00413C59">
        <w:rPr>
          <w:rFonts w:ascii="Arial" w:hAnsi="Arial" w:cs="Arial"/>
          <w:bCs/>
          <w:lang w:val="es-MX"/>
        </w:rPr>
        <w:t>“</w:t>
      </w:r>
      <w:r w:rsidRPr="00413C59">
        <w:rPr>
          <w:rFonts w:ascii="Arial" w:hAnsi="Arial" w:cs="Arial"/>
          <w:bCs/>
          <w:i/>
          <w:lang w:val="es-MX"/>
        </w:rPr>
        <w:t>…</w:t>
      </w:r>
      <w:r w:rsidR="004F54C5" w:rsidRPr="00413C59">
        <w:rPr>
          <w:rFonts w:ascii="Arial" w:hAnsi="Arial" w:cs="Arial"/>
          <w:bCs/>
          <w:i/>
          <w:lang w:val="es-MX"/>
        </w:rPr>
        <w:t>80, 81 párrafo primero y segundo, 82 fracción IV, 83, 84, 85, 95 fracción I, 96 fracción I, 114, 115, 116</w:t>
      </w:r>
      <w:r w:rsidRPr="00413C59">
        <w:rPr>
          <w:rFonts w:ascii="Arial" w:hAnsi="Arial" w:cs="Arial"/>
          <w:bCs/>
          <w:i/>
          <w:lang w:val="es-MX"/>
        </w:rPr>
        <w:t xml:space="preserve">, </w:t>
      </w:r>
      <w:r w:rsidR="004F54C5" w:rsidRPr="00413C59">
        <w:rPr>
          <w:rFonts w:ascii="Arial" w:hAnsi="Arial" w:cs="Arial"/>
          <w:bCs/>
          <w:i/>
          <w:lang w:val="es-MX"/>
        </w:rPr>
        <w:t xml:space="preserve">136 párrafo primero, 146, </w:t>
      </w:r>
      <w:r w:rsidR="005728A1" w:rsidRPr="00413C59">
        <w:rPr>
          <w:rFonts w:ascii="Arial" w:hAnsi="Arial" w:cs="Arial"/>
          <w:bCs/>
          <w:i/>
          <w:lang w:val="es-MX"/>
        </w:rPr>
        <w:t xml:space="preserve">118, 119, 120, 126 párrafos primero y tercero, 133, fracciones I, II, incisos a), 134, 136 párrafo primero, 146, </w:t>
      </w:r>
      <w:r w:rsidR="004F54C5" w:rsidRPr="00413C59">
        <w:rPr>
          <w:rFonts w:ascii="Arial" w:hAnsi="Arial" w:cs="Arial"/>
          <w:bCs/>
          <w:i/>
          <w:lang w:val="es-MX"/>
        </w:rPr>
        <w:t>147</w:t>
      </w:r>
      <w:r w:rsidRPr="00413C59">
        <w:rPr>
          <w:rFonts w:ascii="Arial" w:hAnsi="Arial" w:cs="Arial"/>
          <w:bCs/>
          <w:i/>
          <w:lang w:val="es-MX"/>
        </w:rPr>
        <w:t xml:space="preserve"> fracciones I, II, III, IV, V, VI, VII, VIII, IX y X</w:t>
      </w:r>
      <w:r w:rsidR="004F54C5" w:rsidRPr="00413C59">
        <w:rPr>
          <w:rFonts w:ascii="Arial" w:hAnsi="Arial" w:cs="Arial"/>
          <w:bCs/>
          <w:i/>
          <w:lang w:val="es-MX"/>
        </w:rPr>
        <w:t>, 148 fracciones II y III, 153 párrafos primero, segundo y tercero, 154</w:t>
      </w:r>
      <w:r w:rsidRPr="00413C59">
        <w:rPr>
          <w:rFonts w:ascii="Arial" w:hAnsi="Arial" w:cs="Arial"/>
          <w:bCs/>
          <w:i/>
          <w:lang w:val="es-MX"/>
        </w:rPr>
        <w:t xml:space="preserve"> fracciones I, II, III, IV, V, VI y </w:t>
      </w:r>
      <w:r w:rsidR="004F54C5" w:rsidRPr="00413C59">
        <w:rPr>
          <w:rFonts w:ascii="Arial" w:hAnsi="Arial" w:cs="Arial"/>
          <w:bCs/>
          <w:i/>
          <w:lang w:val="es-MX"/>
        </w:rPr>
        <w:t>155</w:t>
      </w:r>
      <w:r w:rsidRPr="00413C59">
        <w:rPr>
          <w:rFonts w:ascii="Arial" w:hAnsi="Arial" w:cs="Arial"/>
          <w:bCs/>
          <w:i/>
          <w:lang w:val="es-MX"/>
        </w:rPr>
        <w:t xml:space="preserve">, </w:t>
      </w:r>
      <w:r w:rsidR="004F54C5" w:rsidRPr="00413C59">
        <w:rPr>
          <w:rFonts w:ascii="Arial" w:hAnsi="Arial" w:cs="Arial"/>
          <w:bCs/>
          <w:i/>
          <w:lang w:val="es-MX"/>
        </w:rPr>
        <w:t>de la Ley de Justicia Administrativa para el Estado de Oaxaca</w:t>
      </w:r>
      <w:r w:rsidRPr="00413C59">
        <w:rPr>
          <w:rFonts w:ascii="Arial" w:hAnsi="Arial" w:cs="Arial"/>
          <w:bCs/>
          <w:i/>
          <w:lang w:val="es-MX"/>
        </w:rPr>
        <w:t>…Con fundamento en los artículos 158 y 159 de la ley de justicia citada…en términos del artículo 147 fracción IX de la Ley de Justicia Administrativa para el Estado de Oaxaca…con fundamento en el artículo 116 párrafo segundo de la Ley de Justicia Administrativa para el Estado de Oaxaca…con fundamento en el artículo 188 fracción IV, incisos a) y b) de la Ley de Justicia Administrativa para el Estado de Oaxaca…con fundamento en el artículos (sic) 160 de la Ley de Justicia Administrativa para el Estado de Oaxaca…tal como lo dispon</w:t>
      </w:r>
      <w:r w:rsidR="005728A1" w:rsidRPr="00413C59">
        <w:rPr>
          <w:rFonts w:ascii="Arial" w:hAnsi="Arial" w:cs="Arial"/>
          <w:bCs/>
          <w:i/>
          <w:lang w:val="es-MX"/>
        </w:rPr>
        <w:t xml:space="preserve">en los artículos </w:t>
      </w:r>
      <w:r w:rsidRPr="00413C59">
        <w:rPr>
          <w:rFonts w:ascii="Arial" w:hAnsi="Arial" w:cs="Arial"/>
          <w:bCs/>
          <w:i/>
          <w:lang w:val="es-MX"/>
        </w:rPr>
        <w:t>142 fracción I y 143 fracciones I y II</w:t>
      </w:r>
      <w:r w:rsidR="005728A1" w:rsidRPr="00413C59">
        <w:rPr>
          <w:rFonts w:ascii="Arial" w:hAnsi="Arial" w:cs="Arial"/>
          <w:bCs/>
          <w:i/>
          <w:lang w:val="es-MX"/>
        </w:rPr>
        <w:t xml:space="preserve"> de la Ley de Justicia Administrativa para el Estado de Oaxaca…</w:t>
      </w:r>
      <w:r w:rsidR="005728A1" w:rsidRPr="00413C59">
        <w:rPr>
          <w:rFonts w:ascii="Arial" w:hAnsi="Arial" w:cs="Arial"/>
          <w:bCs/>
          <w:lang w:val="es-MX"/>
        </w:rPr>
        <w:t>”</w:t>
      </w:r>
    </w:p>
    <w:p w:rsidR="005728A1" w:rsidRPr="005F7448" w:rsidRDefault="004F54C5" w:rsidP="005F7448">
      <w:pPr>
        <w:pStyle w:val="Prrafodelista"/>
        <w:widowControl w:val="0"/>
        <w:numPr>
          <w:ilvl w:val="0"/>
          <w:numId w:val="13"/>
        </w:numPr>
        <w:tabs>
          <w:tab w:val="left" w:pos="0"/>
        </w:tabs>
        <w:spacing w:before="240" w:after="0" w:line="360" w:lineRule="auto"/>
        <w:ind w:left="0" w:right="18" w:firstLine="0"/>
        <w:jc w:val="both"/>
        <w:rPr>
          <w:rFonts w:ascii="Arial" w:hAnsi="Arial" w:cs="Arial"/>
          <w:bCs/>
          <w:sz w:val="26"/>
          <w:szCs w:val="26"/>
          <w:lang w:val="es-MX"/>
        </w:rPr>
      </w:pPr>
      <w:r w:rsidRPr="005F7448">
        <w:rPr>
          <w:rFonts w:ascii="Arial" w:hAnsi="Arial" w:cs="Arial"/>
          <w:bCs/>
          <w:sz w:val="26"/>
          <w:szCs w:val="26"/>
          <w:lang w:val="es-MX"/>
        </w:rPr>
        <w:t>Que por auto de diecisiete de enero de dos mil dieciocho, se tuvo a la dem</w:t>
      </w:r>
      <w:r w:rsidR="006A7AC7">
        <w:rPr>
          <w:rFonts w:ascii="Arial" w:hAnsi="Arial" w:cs="Arial"/>
          <w:bCs/>
          <w:sz w:val="26"/>
          <w:szCs w:val="26"/>
          <w:lang w:val="es-MX"/>
        </w:rPr>
        <w:t xml:space="preserve">andada contestando la demanda </w:t>
      </w:r>
      <w:r w:rsidRPr="005F7448">
        <w:rPr>
          <w:rFonts w:ascii="Arial" w:hAnsi="Arial" w:cs="Arial"/>
          <w:bCs/>
          <w:sz w:val="26"/>
          <w:szCs w:val="26"/>
          <w:lang w:val="es-MX"/>
        </w:rPr>
        <w:t>entablada en su contra, ordenándose correr traslado a la parte actora con la contestación y anexos; se tuvo a la demandada autoriza</w:t>
      </w:r>
      <w:r w:rsidR="00D6407F">
        <w:rPr>
          <w:rFonts w:ascii="Arial" w:hAnsi="Arial" w:cs="Arial"/>
          <w:bCs/>
          <w:sz w:val="26"/>
          <w:szCs w:val="26"/>
          <w:lang w:val="es-MX"/>
        </w:rPr>
        <w:t>n</w:t>
      </w:r>
      <w:r w:rsidRPr="005F7448">
        <w:rPr>
          <w:rFonts w:ascii="Arial" w:hAnsi="Arial" w:cs="Arial"/>
          <w:bCs/>
          <w:sz w:val="26"/>
          <w:szCs w:val="26"/>
          <w:lang w:val="es-MX"/>
        </w:rPr>
        <w:t xml:space="preserve">do persona para recibir notificaciones e imponerse de autos, y se ordenó notificar; con </w:t>
      </w:r>
      <w:r w:rsidRPr="005F7448">
        <w:rPr>
          <w:rFonts w:ascii="Arial" w:hAnsi="Arial" w:cs="Arial"/>
          <w:bCs/>
          <w:sz w:val="26"/>
          <w:szCs w:val="26"/>
          <w:lang w:val="es-MX"/>
        </w:rPr>
        <w:lastRenderedPageBreak/>
        <w:t xml:space="preserve">fundamento en </w:t>
      </w:r>
      <w:r w:rsidR="005728A1" w:rsidRPr="005F7448">
        <w:rPr>
          <w:rFonts w:ascii="Arial" w:hAnsi="Arial" w:cs="Arial"/>
          <w:bCs/>
          <w:sz w:val="26"/>
          <w:szCs w:val="26"/>
          <w:lang w:val="es-MX"/>
        </w:rPr>
        <w:t>diversos artículos de la Ley de Procedimiento y Justicia Administ</w:t>
      </w:r>
      <w:r w:rsidR="00891574">
        <w:rPr>
          <w:rFonts w:ascii="Arial" w:hAnsi="Arial" w:cs="Arial"/>
          <w:bCs/>
          <w:sz w:val="26"/>
          <w:szCs w:val="26"/>
          <w:lang w:val="es-MX"/>
        </w:rPr>
        <w:t>rativa para el Estado de Oaxaca, vigente hasta el 20 de octubre del dos mil diecisiete.</w:t>
      </w:r>
      <w:r w:rsidR="005728A1" w:rsidRPr="005F7448">
        <w:rPr>
          <w:rFonts w:ascii="Arial" w:hAnsi="Arial" w:cs="Arial"/>
          <w:bCs/>
          <w:sz w:val="26"/>
          <w:szCs w:val="26"/>
          <w:lang w:val="es-MX"/>
        </w:rPr>
        <w:t xml:space="preserve"> (Folios 152 y 152 vuelta).</w:t>
      </w:r>
    </w:p>
    <w:p w:rsidR="004F54C5" w:rsidRPr="00413C59" w:rsidRDefault="005728A1" w:rsidP="005728A1">
      <w:pPr>
        <w:widowControl w:val="0"/>
        <w:tabs>
          <w:tab w:val="left" w:pos="0"/>
        </w:tabs>
        <w:spacing w:before="240" w:after="0" w:line="360" w:lineRule="auto"/>
        <w:ind w:left="1134" w:right="616"/>
        <w:jc w:val="both"/>
        <w:rPr>
          <w:rFonts w:ascii="Arial" w:hAnsi="Arial" w:cs="Arial"/>
          <w:bCs/>
          <w:lang w:val="es-MX"/>
        </w:rPr>
      </w:pPr>
      <w:r w:rsidRPr="00413C59">
        <w:rPr>
          <w:rFonts w:ascii="Arial" w:hAnsi="Arial" w:cs="Arial"/>
          <w:bCs/>
          <w:lang w:val="es-MX"/>
        </w:rPr>
        <w:t>“</w:t>
      </w:r>
      <w:r w:rsidRPr="00413C59">
        <w:rPr>
          <w:rFonts w:ascii="Arial" w:hAnsi="Arial" w:cs="Arial"/>
          <w:bCs/>
          <w:i/>
          <w:lang w:val="es-MX"/>
        </w:rPr>
        <w:t xml:space="preserve">…en términos del artículo 148 párrafo cuarto de la Ley de Procedimiento y Justicia Administrativa para el Estado de Oaxaca…con fundamento en los artículos 150, 183 párrafo segundo, 184 fracciones I, II, III, IV, V, VI, 185, 189 y 190 de la Ley de Procedimiento y Justicia Administrativa para el Estado de Oaxaca…lo anterior con fundamento en los artículos </w:t>
      </w:r>
      <w:r w:rsidR="004F54C5" w:rsidRPr="00413C59">
        <w:rPr>
          <w:rFonts w:ascii="Arial" w:hAnsi="Arial" w:cs="Arial"/>
          <w:bCs/>
          <w:i/>
          <w:lang w:val="es-MX"/>
        </w:rPr>
        <w:t xml:space="preserve">146, 148 párrafo quinto, </w:t>
      </w:r>
      <w:r w:rsidRPr="00413C59">
        <w:rPr>
          <w:rFonts w:ascii="Arial" w:hAnsi="Arial" w:cs="Arial"/>
          <w:bCs/>
          <w:i/>
          <w:lang w:val="es-MX"/>
        </w:rPr>
        <w:t>17</w:t>
      </w:r>
      <w:r w:rsidR="004F54C5" w:rsidRPr="00413C59">
        <w:rPr>
          <w:rFonts w:ascii="Arial" w:hAnsi="Arial" w:cs="Arial"/>
          <w:bCs/>
          <w:i/>
          <w:lang w:val="es-MX"/>
        </w:rPr>
        <w:t xml:space="preserve">1 párrafos primero y </w:t>
      </w:r>
      <w:r w:rsidR="00340919" w:rsidRPr="00413C59">
        <w:rPr>
          <w:rFonts w:ascii="Arial" w:hAnsi="Arial" w:cs="Arial"/>
          <w:bCs/>
          <w:i/>
          <w:lang w:val="es-MX"/>
        </w:rPr>
        <w:t>tercero</w:t>
      </w:r>
      <w:r w:rsidRPr="00413C59">
        <w:rPr>
          <w:rFonts w:ascii="Arial" w:hAnsi="Arial" w:cs="Arial"/>
          <w:bCs/>
          <w:i/>
          <w:lang w:val="es-MX"/>
        </w:rPr>
        <w:t xml:space="preserve"> de la Ley de Procedimiento y Justicia Administrativa para el Estado de Oaxaca…tal como lo disponen los artículos </w:t>
      </w:r>
      <w:r w:rsidR="00340919" w:rsidRPr="00413C59">
        <w:rPr>
          <w:rFonts w:ascii="Arial" w:hAnsi="Arial" w:cs="Arial"/>
          <w:bCs/>
          <w:i/>
          <w:lang w:val="es-MX"/>
        </w:rPr>
        <w:t>172 fracción I</w:t>
      </w:r>
      <w:r w:rsidRPr="00413C59">
        <w:rPr>
          <w:rFonts w:ascii="Arial" w:hAnsi="Arial" w:cs="Arial"/>
          <w:bCs/>
          <w:i/>
          <w:lang w:val="es-MX"/>
        </w:rPr>
        <w:t xml:space="preserve"> y</w:t>
      </w:r>
      <w:r w:rsidR="00340919" w:rsidRPr="00413C59">
        <w:rPr>
          <w:rFonts w:ascii="Arial" w:hAnsi="Arial" w:cs="Arial"/>
          <w:bCs/>
          <w:i/>
          <w:lang w:val="es-MX"/>
        </w:rPr>
        <w:t xml:space="preserve"> 173 fracciones I y II</w:t>
      </w:r>
      <w:r w:rsidRPr="00413C59">
        <w:rPr>
          <w:rFonts w:ascii="Arial" w:hAnsi="Arial" w:cs="Arial"/>
          <w:bCs/>
          <w:i/>
          <w:lang w:val="es-MX"/>
        </w:rPr>
        <w:t xml:space="preserve"> </w:t>
      </w:r>
      <w:r w:rsidR="00340919" w:rsidRPr="00413C59">
        <w:rPr>
          <w:rFonts w:ascii="Arial" w:hAnsi="Arial" w:cs="Arial"/>
          <w:bCs/>
          <w:i/>
          <w:lang w:val="es-MX"/>
        </w:rPr>
        <w:t>de la Ley de Procedimiento y Justicia Administrativa para el Estado de Oaxaca</w:t>
      </w:r>
      <w:r w:rsidRPr="00413C59">
        <w:rPr>
          <w:rFonts w:ascii="Arial" w:hAnsi="Arial" w:cs="Arial"/>
          <w:bCs/>
          <w:i/>
          <w:lang w:val="es-MX"/>
        </w:rPr>
        <w:t>…</w:t>
      </w:r>
      <w:r w:rsidRPr="00413C59">
        <w:rPr>
          <w:rFonts w:ascii="Arial" w:hAnsi="Arial" w:cs="Arial"/>
          <w:bCs/>
          <w:lang w:val="es-MX"/>
        </w:rPr>
        <w:t>”</w:t>
      </w:r>
    </w:p>
    <w:p w:rsidR="00340919" w:rsidRPr="005F7448" w:rsidRDefault="00340919" w:rsidP="005F7448">
      <w:pPr>
        <w:pStyle w:val="Prrafodelista"/>
        <w:widowControl w:val="0"/>
        <w:numPr>
          <w:ilvl w:val="0"/>
          <w:numId w:val="13"/>
        </w:numPr>
        <w:tabs>
          <w:tab w:val="left" w:pos="0"/>
        </w:tabs>
        <w:spacing w:before="240" w:after="0" w:line="360" w:lineRule="auto"/>
        <w:ind w:left="0" w:right="18" w:firstLine="0"/>
        <w:jc w:val="both"/>
        <w:rPr>
          <w:rFonts w:ascii="Arial" w:hAnsi="Arial" w:cs="Arial"/>
          <w:bCs/>
          <w:sz w:val="26"/>
          <w:szCs w:val="26"/>
          <w:lang w:val="es-MX"/>
        </w:rPr>
      </w:pPr>
      <w:r w:rsidRPr="005F7448">
        <w:rPr>
          <w:rFonts w:ascii="Arial" w:hAnsi="Arial" w:cs="Arial"/>
          <w:bCs/>
          <w:sz w:val="26"/>
          <w:szCs w:val="26"/>
          <w:lang w:val="es-MX"/>
        </w:rPr>
        <w:t>Que por acuerdo de treinta de enero de dos mil dieciocho, se tuvo a los actores desahogando vista que se les dio</w:t>
      </w:r>
      <w:r w:rsidR="005728A1" w:rsidRPr="005F7448">
        <w:rPr>
          <w:rFonts w:ascii="Arial" w:hAnsi="Arial" w:cs="Arial"/>
          <w:bCs/>
          <w:sz w:val="26"/>
          <w:szCs w:val="26"/>
          <w:lang w:val="es-MX"/>
        </w:rPr>
        <w:t>;</w:t>
      </w:r>
      <w:r w:rsidRPr="005F7448">
        <w:rPr>
          <w:rFonts w:ascii="Arial" w:hAnsi="Arial" w:cs="Arial"/>
          <w:bCs/>
          <w:sz w:val="26"/>
          <w:szCs w:val="26"/>
          <w:lang w:val="es-MX"/>
        </w:rPr>
        <w:t xml:space="preserve"> se citó para la audiencia final y se ordenó notificar</w:t>
      </w:r>
      <w:r w:rsidR="005728A1" w:rsidRPr="005F7448">
        <w:rPr>
          <w:rFonts w:ascii="Arial" w:hAnsi="Arial" w:cs="Arial"/>
          <w:bCs/>
          <w:sz w:val="26"/>
          <w:szCs w:val="26"/>
          <w:lang w:val="es-MX"/>
        </w:rPr>
        <w:t xml:space="preserve">; </w:t>
      </w:r>
      <w:r w:rsidR="00602CBD">
        <w:rPr>
          <w:rFonts w:ascii="Arial" w:hAnsi="Arial" w:cs="Arial"/>
          <w:bCs/>
          <w:sz w:val="26"/>
          <w:szCs w:val="26"/>
          <w:lang w:val="es-MX"/>
        </w:rPr>
        <w:t xml:space="preserve">de </w:t>
      </w:r>
      <w:r w:rsidRPr="005F7448">
        <w:rPr>
          <w:rFonts w:ascii="Arial" w:hAnsi="Arial" w:cs="Arial"/>
          <w:bCs/>
          <w:sz w:val="26"/>
          <w:szCs w:val="26"/>
          <w:lang w:val="es-MX"/>
        </w:rPr>
        <w:t>conform</w:t>
      </w:r>
      <w:r w:rsidR="00602CBD">
        <w:rPr>
          <w:rFonts w:ascii="Arial" w:hAnsi="Arial" w:cs="Arial"/>
          <w:bCs/>
          <w:sz w:val="26"/>
          <w:szCs w:val="26"/>
          <w:lang w:val="es-MX"/>
        </w:rPr>
        <w:t xml:space="preserve">idad con </w:t>
      </w:r>
      <w:r w:rsidRPr="005F7448">
        <w:rPr>
          <w:rFonts w:ascii="Arial" w:hAnsi="Arial" w:cs="Arial"/>
          <w:bCs/>
          <w:sz w:val="26"/>
          <w:szCs w:val="26"/>
          <w:lang w:val="es-MX"/>
        </w:rPr>
        <w:t>lo dispuesto por la Ley de Justicia Administrativa para el Estado de Oaxaca</w:t>
      </w:r>
      <w:r w:rsidR="00891574">
        <w:rPr>
          <w:rFonts w:ascii="Arial" w:hAnsi="Arial" w:cs="Arial"/>
          <w:bCs/>
          <w:sz w:val="26"/>
          <w:szCs w:val="26"/>
          <w:lang w:val="es-MX"/>
        </w:rPr>
        <w:t>, vigente hasta el 20 de octubre del dos mil diecisiete.</w:t>
      </w:r>
      <w:r w:rsidRPr="005F7448">
        <w:rPr>
          <w:rFonts w:ascii="Arial" w:hAnsi="Arial" w:cs="Arial"/>
          <w:bCs/>
          <w:sz w:val="26"/>
          <w:szCs w:val="26"/>
          <w:lang w:val="es-MX"/>
        </w:rPr>
        <w:t>.</w:t>
      </w:r>
      <w:r w:rsidR="00C81C36" w:rsidRPr="005F7448">
        <w:rPr>
          <w:rFonts w:ascii="Arial" w:hAnsi="Arial" w:cs="Arial"/>
          <w:bCs/>
          <w:sz w:val="26"/>
          <w:szCs w:val="26"/>
          <w:lang w:val="es-MX"/>
        </w:rPr>
        <w:t xml:space="preserve"> (Folios 174).</w:t>
      </w:r>
    </w:p>
    <w:p w:rsidR="00C81C36" w:rsidRPr="00413C59" w:rsidRDefault="00C81C36" w:rsidP="00C81C36">
      <w:pPr>
        <w:widowControl w:val="0"/>
        <w:tabs>
          <w:tab w:val="left" w:pos="0"/>
        </w:tabs>
        <w:spacing w:before="240" w:after="0" w:line="360" w:lineRule="auto"/>
        <w:ind w:left="1134" w:right="616"/>
        <w:jc w:val="both"/>
        <w:rPr>
          <w:rFonts w:ascii="Arial" w:hAnsi="Arial" w:cs="Arial"/>
          <w:bCs/>
          <w:lang w:val="es-MX"/>
        </w:rPr>
      </w:pPr>
      <w:r w:rsidRPr="00413C59">
        <w:rPr>
          <w:rFonts w:ascii="Arial" w:hAnsi="Arial" w:cs="Arial"/>
          <w:bCs/>
          <w:lang w:val="es-MX"/>
        </w:rPr>
        <w:t>“</w:t>
      </w:r>
      <w:r w:rsidRPr="00413C59">
        <w:rPr>
          <w:rFonts w:ascii="Arial" w:hAnsi="Arial" w:cs="Arial"/>
          <w:bCs/>
          <w:i/>
          <w:lang w:val="es-MX"/>
        </w:rPr>
        <w:t>…tal y como lo disponen los artículos 142 fracción I y 143 fracciones I y II de la Ley de Justicia Administrativa para el Estado de Oaxaca…</w:t>
      </w:r>
      <w:r w:rsidRPr="00413C59">
        <w:rPr>
          <w:rFonts w:ascii="Arial" w:hAnsi="Arial" w:cs="Arial"/>
          <w:bCs/>
          <w:lang w:val="es-MX"/>
        </w:rPr>
        <w:t>”</w:t>
      </w:r>
    </w:p>
    <w:p w:rsidR="00340919" w:rsidRPr="005F7448" w:rsidRDefault="00340919" w:rsidP="005F7448">
      <w:pPr>
        <w:pStyle w:val="Prrafodelista"/>
        <w:widowControl w:val="0"/>
        <w:numPr>
          <w:ilvl w:val="0"/>
          <w:numId w:val="13"/>
        </w:numPr>
        <w:tabs>
          <w:tab w:val="left" w:pos="0"/>
        </w:tabs>
        <w:spacing w:before="240" w:after="0" w:line="360" w:lineRule="auto"/>
        <w:ind w:left="0" w:right="18" w:firstLine="0"/>
        <w:jc w:val="both"/>
        <w:rPr>
          <w:rFonts w:ascii="Arial" w:hAnsi="Arial" w:cs="Arial"/>
          <w:bCs/>
          <w:sz w:val="26"/>
          <w:szCs w:val="26"/>
          <w:lang w:val="es-MX"/>
        </w:rPr>
      </w:pPr>
      <w:r w:rsidRPr="005F7448">
        <w:rPr>
          <w:rFonts w:ascii="Arial" w:hAnsi="Arial" w:cs="Arial"/>
          <w:bCs/>
          <w:sz w:val="26"/>
          <w:szCs w:val="26"/>
          <w:lang w:val="es-MX"/>
        </w:rPr>
        <w:t>Que por auto de uno de marzo de dos mil dieciocho, se h</w:t>
      </w:r>
      <w:r w:rsidR="00D6407F">
        <w:rPr>
          <w:rFonts w:ascii="Arial" w:hAnsi="Arial" w:cs="Arial"/>
          <w:bCs/>
          <w:sz w:val="26"/>
          <w:szCs w:val="26"/>
          <w:lang w:val="es-MX"/>
        </w:rPr>
        <w:t>izo del conocimiento de las part</w:t>
      </w:r>
      <w:r w:rsidRPr="005F7448">
        <w:rPr>
          <w:rFonts w:ascii="Arial" w:hAnsi="Arial" w:cs="Arial"/>
          <w:bCs/>
          <w:sz w:val="26"/>
          <w:szCs w:val="26"/>
          <w:lang w:val="es-MX"/>
        </w:rPr>
        <w:t xml:space="preserve">es del correr de actividades del entonces Tribunal de lo Contencioso Administrativo y de Cuentas del Poder Judicial del Estado de Oaxaca, así como el inicio de funciones del Tribunal de Justicia Administrativa; se fijó fecha y hora para la celebración de la audiencia final; y, se ordenó notificar a las partes, con fundamento </w:t>
      </w:r>
      <w:r w:rsidR="00C81C36" w:rsidRPr="005F7448">
        <w:rPr>
          <w:rFonts w:ascii="Arial" w:hAnsi="Arial" w:cs="Arial"/>
          <w:bCs/>
          <w:sz w:val="26"/>
          <w:szCs w:val="26"/>
          <w:lang w:val="es-MX"/>
        </w:rPr>
        <w:t>en</w:t>
      </w:r>
      <w:r w:rsidRPr="005F7448">
        <w:rPr>
          <w:rFonts w:ascii="Arial" w:hAnsi="Arial" w:cs="Arial"/>
          <w:bCs/>
          <w:sz w:val="26"/>
          <w:szCs w:val="26"/>
          <w:lang w:val="es-MX"/>
        </w:rPr>
        <w:t xml:space="preserve"> la Ley de Procedimiento y Justicia Administ</w:t>
      </w:r>
      <w:r w:rsidR="00891574">
        <w:rPr>
          <w:rFonts w:ascii="Arial" w:hAnsi="Arial" w:cs="Arial"/>
          <w:bCs/>
          <w:sz w:val="26"/>
          <w:szCs w:val="26"/>
          <w:lang w:val="es-MX"/>
        </w:rPr>
        <w:t>rativa para el Estado de Oaxaca, vigente hasta el 20 de octubre del dos mil diecisiete.</w:t>
      </w:r>
      <w:r w:rsidR="00891574" w:rsidRPr="005F7448">
        <w:rPr>
          <w:rFonts w:ascii="Arial" w:hAnsi="Arial" w:cs="Arial"/>
          <w:bCs/>
          <w:sz w:val="26"/>
          <w:szCs w:val="26"/>
          <w:lang w:val="es-MX"/>
        </w:rPr>
        <w:t xml:space="preserve"> </w:t>
      </w:r>
      <w:r w:rsidR="00C81C36" w:rsidRPr="005F7448">
        <w:rPr>
          <w:rFonts w:ascii="Arial" w:hAnsi="Arial" w:cs="Arial"/>
          <w:bCs/>
          <w:sz w:val="26"/>
          <w:szCs w:val="26"/>
          <w:lang w:val="es-MX"/>
        </w:rPr>
        <w:t xml:space="preserve"> (Folio 175).</w:t>
      </w:r>
    </w:p>
    <w:p w:rsidR="00C81C36" w:rsidRPr="00413C59" w:rsidRDefault="00C81C36" w:rsidP="00C81C36">
      <w:pPr>
        <w:widowControl w:val="0"/>
        <w:tabs>
          <w:tab w:val="left" w:pos="0"/>
        </w:tabs>
        <w:spacing w:before="240" w:after="0" w:line="360" w:lineRule="auto"/>
        <w:ind w:left="1134" w:right="616"/>
        <w:jc w:val="both"/>
        <w:rPr>
          <w:rFonts w:ascii="Arial" w:hAnsi="Arial" w:cs="Arial"/>
          <w:bCs/>
          <w:lang w:val="es-MX"/>
        </w:rPr>
      </w:pPr>
      <w:r w:rsidRPr="00413C59">
        <w:rPr>
          <w:rFonts w:ascii="Arial" w:hAnsi="Arial" w:cs="Arial"/>
          <w:bCs/>
          <w:lang w:val="es-MX"/>
        </w:rPr>
        <w:t>“</w:t>
      </w:r>
      <w:r w:rsidRPr="00413C59">
        <w:rPr>
          <w:rFonts w:ascii="Arial" w:hAnsi="Arial" w:cs="Arial"/>
          <w:bCs/>
          <w:i/>
          <w:lang w:val="es-MX"/>
        </w:rPr>
        <w:t>…lo anterior con fundamento en el artículo 204 de la Ley de Procedimiento y Justicia Administrativa para el Estado de Oaxaca…en términos de los artículos 172 fracción I y 173 fracciones I y II de la ley de procedimiento y justicia administrativa citada…</w:t>
      </w:r>
      <w:r w:rsidRPr="00413C59">
        <w:rPr>
          <w:rFonts w:ascii="Arial" w:hAnsi="Arial" w:cs="Arial"/>
          <w:bCs/>
          <w:lang w:val="es-MX"/>
        </w:rPr>
        <w:t>”</w:t>
      </w:r>
    </w:p>
    <w:p w:rsidR="00027CCB" w:rsidRPr="005F7448" w:rsidRDefault="00027CCB" w:rsidP="005F7448">
      <w:pPr>
        <w:pStyle w:val="Prrafodelista"/>
        <w:widowControl w:val="0"/>
        <w:numPr>
          <w:ilvl w:val="0"/>
          <w:numId w:val="13"/>
        </w:numPr>
        <w:tabs>
          <w:tab w:val="left" w:pos="0"/>
        </w:tabs>
        <w:spacing w:before="240" w:after="0" w:line="360" w:lineRule="auto"/>
        <w:ind w:left="0" w:right="18" w:firstLine="0"/>
        <w:jc w:val="both"/>
        <w:rPr>
          <w:rFonts w:ascii="Arial" w:hAnsi="Arial" w:cs="Arial"/>
          <w:bCs/>
          <w:sz w:val="26"/>
          <w:szCs w:val="26"/>
          <w:lang w:val="es-MX"/>
        </w:rPr>
      </w:pPr>
      <w:r w:rsidRPr="005F7448">
        <w:rPr>
          <w:rFonts w:ascii="Arial" w:hAnsi="Arial" w:cs="Arial"/>
          <w:bCs/>
          <w:sz w:val="26"/>
          <w:szCs w:val="26"/>
          <w:lang w:val="es-MX"/>
        </w:rPr>
        <w:t xml:space="preserve">Que la audiencia final se celebró el nueve de abril de dos mil dieciocho, sin asistencia de las partes; no se admitieron pruebas </w:t>
      </w:r>
      <w:r w:rsidRPr="005F7448">
        <w:rPr>
          <w:rFonts w:ascii="Arial" w:hAnsi="Arial" w:cs="Arial"/>
          <w:bCs/>
          <w:sz w:val="26"/>
          <w:szCs w:val="26"/>
          <w:lang w:val="es-MX"/>
        </w:rPr>
        <w:lastRenderedPageBreak/>
        <w:t xml:space="preserve">ofrecidas por el representante común de los actores; se abrió el período de desahogo de pruebas; se abrió el período de alegatos y se citó para oír sentencia; todo esto con fundamento en </w:t>
      </w:r>
      <w:r w:rsidR="00C81C36" w:rsidRPr="005F7448">
        <w:rPr>
          <w:rFonts w:ascii="Arial" w:hAnsi="Arial" w:cs="Arial"/>
          <w:bCs/>
          <w:sz w:val="26"/>
          <w:szCs w:val="26"/>
          <w:lang w:val="es-MX"/>
        </w:rPr>
        <w:t xml:space="preserve">la </w:t>
      </w:r>
      <w:r w:rsidR="0064254C">
        <w:rPr>
          <w:rFonts w:ascii="Arial" w:hAnsi="Arial" w:cs="Arial"/>
          <w:bCs/>
          <w:sz w:val="26"/>
          <w:szCs w:val="26"/>
          <w:lang w:val="es-MX"/>
        </w:rPr>
        <w:t>Ley de Procedimiento y Justicia Administrativa para el Estado de Oaxaca</w:t>
      </w:r>
      <w:r w:rsidR="006A7AC7">
        <w:rPr>
          <w:rFonts w:ascii="Arial" w:hAnsi="Arial" w:cs="Arial"/>
          <w:bCs/>
          <w:sz w:val="26"/>
          <w:szCs w:val="26"/>
          <w:lang w:val="es-MX"/>
        </w:rPr>
        <w:t>.</w:t>
      </w:r>
    </w:p>
    <w:p w:rsidR="00C81C36" w:rsidRPr="00413C59" w:rsidRDefault="00C81C36" w:rsidP="00C81C36">
      <w:pPr>
        <w:widowControl w:val="0"/>
        <w:tabs>
          <w:tab w:val="left" w:pos="0"/>
        </w:tabs>
        <w:spacing w:before="240" w:after="0" w:line="360" w:lineRule="auto"/>
        <w:ind w:left="1134" w:right="616"/>
        <w:jc w:val="both"/>
        <w:rPr>
          <w:rFonts w:ascii="Arial" w:hAnsi="Arial" w:cs="Arial"/>
          <w:bCs/>
          <w:lang w:val="es-MX"/>
        </w:rPr>
      </w:pPr>
      <w:r w:rsidRPr="00413C59">
        <w:rPr>
          <w:rFonts w:ascii="Arial" w:hAnsi="Arial" w:cs="Arial"/>
          <w:bCs/>
          <w:lang w:val="es-MX"/>
        </w:rPr>
        <w:t>“</w:t>
      </w:r>
      <w:r w:rsidRPr="00413C59">
        <w:rPr>
          <w:rFonts w:ascii="Arial" w:hAnsi="Arial" w:cs="Arial"/>
          <w:bCs/>
          <w:i/>
          <w:lang w:val="es-MX"/>
        </w:rPr>
        <w:t>…en términos de los artículos 188 y 189 de la Ley de Procedimiento y Justicia Administrativa para el Estado de Oaxaca…Con fundamento en lo dispuesto por el artículo 204 de la Ley de Justicia Administrativa para el Estado de Oaxaca…en términos del artículo 205 de la Ley de Procedimiento y Justicia Administrativa para el Estado de Oaxaca…</w:t>
      </w:r>
      <w:r w:rsidRPr="00413C59">
        <w:rPr>
          <w:rFonts w:ascii="Arial" w:hAnsi="Arial" w:cs="Arial"/>
          <w:bCs/>
          <w:lang w:val="es-MX"/>
        </w:rPr>
        <w:t>”</w:t>
      </w:r>
    </w:p>
    <w:p w:rsidR="00340919" w:rsidRPr="005F7448" w:rsidRDefault="00027CCB" w:rsidP="005F7448">
      <w:pPr>
        <w:pStyle w:val="Prrafodelista"/>
        <w:widowControl w:val="0"/>
        <w:numPr>
          <w:ilvl w:val="0"/>
          <w:numId w:val="13"/>
        </w:numPr>
        <w:tabs>
          <w:tab w:val="left" w:pos="0"/>
        </w:tabs>
        <w:spacing w:before="240" w:after="0" w:line="360" w:lineRule="auto"/>
        <w:ind w:left="0" w:right="18" w:firstLine="0"/>
        <w:jc w:val="both"/>
        <w:rPr>
          <w:rFonts w:ascii="Arial" w:hAnsi="Arial" w:cs="Arial"/>
          <w:bCs/>
          <w:sz w:val="26"/>
          <w:szCs w:val="26"/>
          <w:lang w:val="es-MX"/>
        </w:rPr>
      </w:pPr>
      <w:r w:rsidRPr="005F7448">
        <w:rPr>
          <w:rFonts w:ascii="Arial" w:hAnsi="Arial" w:cs="Arial"/>
          <w:bCs/>
          <w:sz w:val="26"/>
          <w:szCs w:val="26"/>
          <w:lang w:val="es-MX"/>
        </w:rPr>
        <w:t xml:space="preserve">Que el veinticuatro de septiembre de dos mil dieciocho, se emitió la sentencia respectiva, </w:t>
      </w:r>
      <w:r w:rsidR="00C81C36" w:rsidRPr="005F7448">
        <w:rPr>
          <w:rFonts w:ascii="Arial" w:hAnsi="Arial" w:cs="Arial"/>
          <w:bCs/>
          <w:sz w:val="26"/>
          <w:szCs w:val="26"/>
          <w:lang w:val="es-MX"/>
        </w:rPr>
        <w:t xml:space="preserve">de </w:t>
      </w:r>
      <w:r w:rsidRPr="005F7448">
        <w:rPr>
          <w:rFonts w:ascii="Arial" w:hAnsi="Arial" w:cs="Arial"/>
          <w:bCs/>
          <w:sz w:val="26"/>
          <w:szCs w:val="26"/>
          <w:lang w:val="es-MX"/>
        </w:rPr>
        <w:t xml:space="preserve">conformidad con lo dispuesto entre otros </w:t>
      </w:r>
      <w:r w:rsidR="00C81C36" w:rsidRPr="005F7448">
        <w:rPr>
          <w:rFonts w:ascii="Arial" w:hAnsi="Arial" w:cs="Arial"/>
          <w:bCs/>
          <w:sz w:val="26"/>
          <w:szCs w:val="26"/>
          <w:lang w:val="es-MX"/>
        </w:rPr>
        <w:t>ordenamiento</w:t>
      </w:r>
      <w:r w:rsidR="00D6407F">
        <w:rPr>
          <w:rFonts w:ascii="Arial" w:hAnsi="Arial" w:cs="Arial"/>
          <w:bCs/>
          <w:sz w:val="26"/>
          <w:szCs w:val="26"/>
          <w:lang w:val="es-MX"/>
        </w:rPr>
        <w:t>s</w:t>
      </w:r>
      <w:r w:rsidR="00C81C36" w:rsidRPr="005F7448">
        <w:rPr>
          <w:rFonts w:ascii="Arial" w:hAnsi="Arial" w:cs="Arial"/>
          <w:bCs/>
          <w:sz w:val="26"/>
          <w:szCs w:val="26"/>
          <w:lang w:val="es-MX"/>
        </w:rPr>
        <w:t xml:space="preserve"> legales por</w:t>
      </w:r>
      <w:r w:rsidRPr="005F7448">
        <w:rPr>
          <w:rFonts w:ascii="Arial" w:hAnsi="Arial" w:cs="Arial"/>
          <w:bCs/>
          <w:sz w:val="26"/>
          <w:szCs w:val="26"/>
          <w:lang w:val="es-MX"/>
        </w:rPr>
        <w:t xml:space="preserve"> </w:t>
      </w:r>
      <w:r w:rsidR="0064254C">
        <w:rPr>
          <w:rFonts w:ascii="Arial" w:hAnsi="Arial" w:cs="Arial"/>
          <w:bCs/>
          <w:sz w:val="26"/>
          <w:szCs w:val="26"/>
          <w:lang w:val="es-MX"/>
        </w:rPr>
        <w:t xml:space="preserve">Ley de Procedimiento y Justicia Administrativa para el Estado de Oaxaca. </w:t>
      </w:r>
      <w:r w:rsidR="00C81C36" w:rsidRPr="005F7448">
        <w:rPr>
          <w:rFonts w:ascii="Arial" w:hAnsi="Arial" w:cs="Arial"/>
          <w:bCs/>
          <w:sz w:val="26"/>
          <w:szCs w:val="26"/>
          <w:lang w:val="es-MX"/>
        </w:rPr>
        <w:t>(Folios 193 a 196).</w:t>
      </w:r>
    </w:p>
    <w:p w:rsidR="00C81C36" w:rsidRPr="00413C59" w:rsidRDefault="00C81C36" w:rsidP="00BE5360">
      <w:pPr>
        <w:widowControl w:val="0"/>
        <w:tabs>
          <w:tab w:val="left" w:pos="0"/>
        </w:tabs>
        <w:spacing w:before="240" w:after="0" w:line="360" w:lineRule="auto"/>
        <w:ind w:left="1134" w:right="616"/>
        <w:jc w:val="both"/>
        <w:rPr>
          <w:rFonts w:ascii="Arial" w:hAnsi="Arial" w:cs="Arial"/>
          <w:bCs/>
          <w:lang w:val="es-MX"/>
        </w:rPr>
      </w:pPr>
      <w:r w:rsidRPr="00413C59">
        <w:rPr>
          <w:rFonts w:ascii="Arial" w:hAnsi="Arial" w:cs="Arial"/>
          <w:bCs/>
          <w:lang w:val="es-MX"/>
        </w:rPr>
        <w:t>“</w:t>
      </w:r>
      <w:r w:rsidRPr="00413C59">
        <w:rPr>
          <w:rFonts w:ascii="Arial" w:hAnsi="Arial" w:cs="Arial"/>
          <w:bCs/>
          <w:i/>
          <w:lang w:val="es-MX"/>
        </w:rPr>
        <w:t>…Así como en los numerales 120 fracción IV, 129, 133, fracción I y 146 de la Ley de Procedimiento y Justicia Administrativa para el Estado de Oaxaca…en términos del artículo (sic) 148 y 151 de la Ley de Procedimiento y Justicia Administrativa para el Estado de Oaxaca…en los términos del artículo 203 fracción I de la Ley de Procedimiento y Justicia Administrativa…con fundamento en el artículo 53 de la Ley de Procedimiento y Justicia Administrativa…</w:t>
      </w:r>
      <w:r w:rsidR="00BE5360" w:rsidRPr="00413C59">
        <w:rPr>
          <w:rFonts w:ascii="Arial" w:hAnsi="Arial" w:cs="Arial"/>
          <w:bCs/>
          <w:i/>
          <w:lang w:val="es-MX"/>
        </w:rPr>
        <w:t xml:space="preserve">con fundamento en los artículos </w:t>
      </w:r>
      <w:r w:rsidRPr="00413C59">
        <w:rPr>
          <w:rFonts w:ascii="Arial" w:hAnsi="Arial" w:cs="Arial"/>
          <w:bCs/>
          <w:i/>
          <w:lang w:val="es-MX"/>
        </w:rPr>
        <w:t>161 fracción IX</w:t>
      </w:r>
      <w:r w:rsidR="00BE5360" w:rsidRPr="00413C59">
        <w:rPr>
          <w:rFonts w:ascii="Arial" w:hAnsi="Arial" w:cs="Arial"/>
          <w:bCs/>
          <w:i/>
          <w:lang w:val="es-MX"/>
        </w:rPr>
        <w:t xml:space="preserve"> y</w:t>
      </w:r>
      <w:r w:rsidRPr="00413C59">
        <w:rPr>
          <w:rFonts w:ascii="Arial" w:hAnsi="Arial" w:cs="Arial"/>
          <w:bCs/>
          <w:i/>
          <w:lang w:val="es-MX"/>
        </w:rPr>
        <w:t xml:space="preserve"> 162 fracción V</w:t>
      </w:r>
      <w:r w:rsidR="00BE5360" w:rsidRPr="00413C59">
        <w:rPr>
          <w:rFonts w:ascii="Arial" w:hAnsi="Arial" w:cs="Arial"/>
          <w:bCs/>
          <w:i/>
          <w:lang w:val="es-MX"/>
        </w:rPr>
        <w:t xml:space="preserve"> de la Ley de Procedimiento y Justicia Administrativa para el Estado…con fundamento en los artículos </w:t>
      </w:r>
      <w:r w:rsidRPr="00413C59">
        <w:rPr>
          <w:rFonts w:ascii="Arial" w:hAnsi="Arial" w:cs="Arial"/>
          <w:bCs/>
          <w:i/>
          <w:lang w:val="es-MX"/>
        </w:rPr>
        <w:t>206, 207 y 209 de</w:t>
      </w:r>
      <w:r w:rsidR="00BE5360" w:rsidRPr="00413C59">
        <w:rPr>
          <w:rFonts w:ascii="Arial" w:hAnsi="Arial" w:cs="Arial"/>
          <w:bCs/>
          <w:i/>
          <w:lang w:val="es-MX"/>
        </w:rPr>
        <w:t xml:space="preserve"> la Ley de Procedimiento y Justicia Administrativa…Conforme a lo dispuesto en los artículos 172, fracción I, y 173, fracciones I y II de la Ley de Procedimiento y Justicia Administrativa para el Estado…</w:t>
      </w:r>
      <w:r w:rsidR="00BE5360" w:rsidRPr="00413C59">
        <w:rPr>
          <w:rFonts w:ascii="Arial" w:hAnsi="Arial" w:cs="Arial"/>
          <w:bCs/>
          <w:lang w:val="es-MX"/>
        </w:rPr>
        <w:t>”</w:t>
      </w:r>
    </w:p>
    <w:p w:rsidR="0064254C" w:rsidRDefault="00027CCB" w:rsidP="0064254C">
      <w:pPr>
        <w:pStyle w:val="Prrafodelista"/>
        <w:widowControl w:val="0"/>
        <w:numPr>
          <w:ilvl w:val="0"/>
          <w:numId w:val="13"/>
        </w:numPr>
        <w:tabs>
          <w:tab w:val="left" w:pos="0"/>
        </w:tabs>
        <w:spacing w:before="240" w:after="0" w:line="360" w:lineRule="auto"/>
        <w:ind w:left="0" w:right="18" w:firstLine="0"/>
        <w:jc w:val="both"/>
        <w:rPr>
          <w:rFonts w:ascii="Arial" w:hAnsi="Arial" w:cs="Arial"/>
          <w:bCs/>
          <w:sz w:val="26"/>
          <w:szCs w:val="26"/>
          <w:lang w:val="es-MX"/>
        </w:rPr>
      </w:pPr>
      <w:r w:rsidRPr="0064254C">
        <w:rPr>
          <w:rFonts w:ascii="Arial" w:hAnsi="Arial" w:cs="Arial"/>
          <w:bCs/>
          <w:sz w:val="26"/>
          <w:szCs w:val="26"/>
          <w:lang w:val="es-MX"/>
        </w:rPr>
        <w:t>También se destaca que todas la notificaciones realizadas a las partes, tanto personales como por oficio, agregada</w:t>
      </w:r>
      <w:r w:rsidR="00BE5360" w:rsidRPr="0064254C">
        <w:rPr>
          <w:rFonts w:ascii="Arial" w:hAnsi="Arial" w:cs="Arial"/>
          <w:bCs/>
          <w:sz w:val="26"/>
          <w:szCs w:val="26"/>
          <w:lang w:val="es-MX"/>
        </w:rPr>
        <w:t>s</w:t>
      </w:r>
      <w:r w:rsidRPr="0064254C">
        <w:rPr>
          <w:rFonts w:ascii="Arial" w:hAnsi="Arial" w:cs="Arial"/>
          <w:bCs/>
          <w:sz w:val="26"/>
          <w:szCs w:val="26"/>
          <w:lang w:val="es-MX"/>
        </w:rPr>
        <w:t xml:space="preserve"> a (folios 129, 130, 153, 155, 76, 197 y 199), se realizaron conforme a la </w:t>
      </w:r>
      <w:r w:rsidR="0064254C">
        <w:rPr>
          <w:rFonts w:ascii="Arial" w:hAnsi="Arial" w:cs="Arial"/>
          <w:bCs/>
          <w:sz w:val="26"/>
          <w:szCs w:val="26"/>
          <w:lang w:val="es-MX"/>
        </w:rPr>
        <w:t>Ley de Justicia Administrativa para el Estado de Oaxaca, vigente hasta el 20 de Octubre del dos mil diecisiete.</w:t>
      </w:r>
    </w:p>
    <w:p w:rsidR="0064254C" w:rsidRPr="0064254C" w:rsidRDefault="0064254C" w:rsidP="0064254C">
      <w:pPr>
        <w:pStyle w:val="Prrafodelista"/>
        <w:widowControl w:val="0"/>
        <w:tabs>
          <w:tab w:val="left" w:pos="0"/>
        </w:tabs>
        <w:spacing w:before="240" w:after="0" w:line="360" w:lineRule="auto"/>
        <w:ind w:left="0" w:right="18"/>
        <w:jc w:val="both"/>
        <w:rPr>
          <w:rFonts w:ascii="Arial" w:hAnsi="Arial" w:cs="Arial"/>
          <w:bCs/>
          <w:sz w:val="26"/>
          <w:szCs w:val="26"/>
          <w:lang w:val="es-MX"/>
        </w:rPr>
      </w:pPr>
    </w:p>
    <w:p w:rsidR="00F47718" w:rsidRPr="0064254C" w:rsidRDefault="00027CCB" w:rsidP="0064254C">
      <w:pPr>
        <w:pStyle w:val="Prrafodelista"/>
        <w:widowControl w:val="0"/>
        <w:tabs>
          <w:tab w:val="left" w:pos="0"/>
        </w:tabs>
        <w:spacing w:before="240" w:after="0" w:line="360" w:lineRule="auto"/>
        <w:ind w:left="0" w:right="18"/>
        <w:jc w:val="both"/>
        <w:rPr>
          <w:rFonts w:ascii="Arial" w:hAnsi="Arial" w:cs="Arial"/>
          <w:bCs/>
          <w:sz w:val="26"/>
          <w:szCs w:val="26"/>
          <w:lang w:val="es-MX"/>
        </w:rPr>
      </w:pPr>
      <w:r w:rsidRPr="0064254C">
        <w:rPr>
          <w:rFonts w:ascii="Arial" w:hAnsi="Arial" w:cs="Arial"/>
          <w:bCs/>
          <w:sz w:val="26"/>
          <w:szCs w:val="26"/>
          <w:lang w:val="es-MX"/>
        </w:rPr>
        <w:tab/>
      </w:r>
      <w:r w:rsidR="007166BB" w:rsidRPr="0064254C">
        <w:rPr>
          <w:rFonts w:ascii="Arial" w:hAnsi="Arial" w:cs="Arial"/>
          <w:bCs/>
          <w:sz w:val="26"/>
          <w:szCs w:val="26"/>
          <w:lang w:val="es-MX"/>
        </w:rPr>
        <w:t>Todo lo anteriormente puntualizado, evidencian irregularidad en el procedimiento de Primera Instancia, que llevan a falta de certeza y seguridad jurídica de las partes del juicio</w:t>
      </w:r>
      <w:r w:rsidR="00A96817" w:rsidRPr="0064254C">
        <w:rPr>
          <w:rFonts w:ascii="Arial" w:hAnsi="Arial" w:cs="Arial"/>
          <w:bCs/>
          <w:sz w:val="26"/>
          <w:szCs w:val="26"/>
          <w:lang w:val="es-MX"/>
        </w:rPr>
        <w:t xml:space="preserve">; </w:t>
      </w:r>
      <w:r w:rsidR="00A96817" w:rsidRPr="0064254C">
        <w:rPr>
          <w:rFonts w:ascii="Arial" w:hAnsi="Arial" w:cs="Arial"/>
          <w:b/>
          <w:bCs/>
          <w:sz w:val="26"/>
          <w:szCs w:val="26"/>
          <w:lang w:val="es-MX"/>
        </w:rPr>
        <w:t>primero</w:t>
      </w:r>
      <w:r w:rsidR="00205043" w:rsidRPr="0064254C">
        <w:rPr>
          <w:rFonts w:ascii="Arial" w:hAnsi="Arial" w:cs="Arial"/>
          <w:bCs/>
          <w:sz w:val="26"/>
          <w:szCs w:val="26"/>
          <w:lang w:val="es-MX"/>
        </w:rPr>
        <w:t>,</w:t>
      </w:r>
      <w:r w:rsidR="00A96817" w:rsidRPr="0064254C">
        <w:rPr>
          <w:rFonts w:ascii="Arial" w:hAnsi="Arial" w:cs="Arial"/>
          <w:bCs/>
          <w:sz w:val="26"/>
          <w:szCs w:val="26"/>
          <w:lang w:val="es-MX"/>
        </w:rPr>
        <w:t xml:space="preserve"> porque</w:t>
      </w:r>
      <w:r w:rsidR="00F47718" w:rsidRPr="0064254C">
        <w:rPr>
          <w:rFonts w:ascii="Arial" w:hAnsi="Arial" w:cs="Arial"/>
          <w:bCs/>
          <w:sz w:val="26"/>
          <w:szCs w:val="26"/>
          <w:lang w:val="es-MX"/>
        </w:rPr>
        <w:t>, se inicia el juicio interpuesto por los aquí recurrentes, conforme a una Ley inaplicable, de acuerdo a lo estipulado en el artículo tercero transitorio</w:t>
      </w:r>
      <w:r w:rsidR="00F47718">
        <w:rPr>
          <w:rStyle w:val="Refdenotaalpie"/>
          <w:rFonts w:ascii="Arial" w:hAnsi="Arial" w:cs="Arial"/>
          <w:bCs/>
          <w:sz w:val="26"/>
          <w:szCs w:val="26"/>
          <w:lang w:val="es-MX"/>
        </w:rPr>
        <w:footnoteReference w:id="2"/>
      </w:r>
      <w:r w:rsidR="00F47718" w:rsidRPr="0064254C">
        <w:rPr>
          <w:rFonts w:ascii="Arial" w:hAnsi="Arial" w:cs="Arial"/>
          <w:bCs/>
          <w:sz w:val="26"/>
          <w:szCs w:val="26"/>
          <w:lang w:val="es-MX"/>
        </w:rPr>
        <w:t xml:space="preserve"> </w:t>
      </w:r>
      <w:r w:rsidR="00F47718" w:rsidRPr="0064254C">
        <w:rPr>
          <w:rFonts w:ascii="Arial" w:hAnsi="Arial" w:cs="Arial"/>
          <w:bCs/>
          <w:sz w:val="26"/>
          <w:szCs w:val="26"/>
          <w:lang w:val="es-MX"/>
        </w:rPr>
        <w:lastRenderedPageBreak/>
        <w:t>de la Ley de Procedimiento y Justicia Administrativa para el Estado de Oaxaca, publicada en el Periódico Oficial del Gobierno del Estado el veinte de octubre de dos mil diecisiete, y que entr</w:t>
      </w:r>
      <w:r w:rsidR="00D6407F" w:rsidRPr="0064254C">
        <w:rPr>
          <w:rFonts w:ascii="Arial" w:hAnsi="Arial" w:cs="Arial"/>
          <w:bCs/>
          <w:sz w:val="26"/>
          <w:szCs w:val="26"/>
          <w:lang w:val="es-MX"/>
        </w:rPr>
        <w:t>ó</w:t>
      </w:r>
      <w:r w:rsidR="00F47718" w:rsidRPr="0064254C">
        <w:rPr>
          <w:rFonts w:ascii="Arial" w:hAnsi="Arial" w:cs="Arial"/>
          <w:bCs/>
          <w:sz w:val="26"/>
          <w:szCs w:val="26"/>
          <w:lang w:val="es-MX"/>
        </w:rPr>
        <w:t xml:space="preserve"> en vigor el veintiuno del mismo mes y año, como lo indica el artículo segundo tránsito</w:t>
      </w:r>
      <w:r w:rsidR="00F47718">
        <w:rPr>
          <w:rStyle w:val="Refdenotaalpie"/>
          <w:rFonts w:ascii="Arial" w:hAnsi="Arial" w:cs="Arial"/>
          <w:bCs/>
          <w:sz w:val="26"/>
          <w:szCs w:val="26"/>
          <w:lang w:val="es-MX"/>
        </w:rPr>
        <w:footnoteReference w:id="3"/>
      </w:r>
      <w:r w:rsidR="00F47718" w:rsidRPr="0064254C">
        <w:rPr>
          <w:rFonts w:ascii="Arial" w:hAnsi="Arial" w:cs="Arial"/>
          <w:bCs/>
          <w:sz w:val="26"/>
          <w:szCs w:val="26"/>
          <w:lang w:val="es-MX"/>
        </w:rPr>
        <w:t xml:space="preserve"> de dicha Ley, porque en dicho transitorio tercero se dispone la abrogación de la Ley de Justicia Administrativa para el Estado de Oaxaca; pues como quedó precisado en párrafos precedentes, la demanda de nulidad fue presentada ante este Tribunal el seis de noviembre de dos mil diecisiete, fecha en que ya se encontraba abrogada la Ley de Justicia Administrativa y en vigor la de Procedimiento y Justicia Administrativa, como ya se precisó anteriormente; por lo que la Ley aplicable lo era la de Procedimiento y Justicia Administrativa y no la Ley de Justicia Administrativa; por lo que el juicio desde su inicio y hasta su conclusión debió tramitarse con la Ley vigente en ese momento.</w:t>
      </w:r>
    </w:p>
    <w:p w:rsidR="00F47718" w:rsidRDefault="00A96817" w:rsidP="007B307F">
      <w:pPr>
        <w:widowControl w:val="0"/>
        <w:tabs>
          <w:tab w:val="left" w:pos="0"/>
        </w:tabs>
        <w:spacing w:before="240" w:after="0" w:line="360" w:lineRule="auto"/>
        <w:ind w:right="18"/>
        <w:jc w:val="both"/>
        <w:rPr>
          <w:rFonts w:ascii="Arial" w:hAnsi="Arial" w:cs="Arial"/>
          <w:bCs/>
          <w:sz w:val="26"/>
          <w:szCs w:val="26"/>
          <w:lang w:val="es-MX"/>
        </w:rPr>
      </w:pPr>
      <w:r>
        <w:rPr>
          <w:rFonts w:ascii="Arial" w:hAnsi="Arial" w:cs="Arial"/>
          <w:bCs/>
          <w:sz w:val="26"/>
          <w:szCs w:val="26"/>
          <w:lang w:val="es-MX"/>
        </w:rPr>
        <w:tab/>
        <w:t xml:space="preserve">Y, </w:t>
      </w:r>
      <w:r w:rsidRPr="00F47718">
        <w:rPr>
          <w:rFonts w:ascii="Arial" w:hAnsi="Arial" w:cs="Arial"/>
          <w:b/>
          <w:bCs/>
          <w:sz w:val="26"/>
          <w:szCs w:val="26"/>
          <w:lang w:val="es-MX"/>
        </w:rPr>
        <w:t>segundo</w:t>
      </w:r>
      <w:r w:rsidR="00F47718">
        <w:rPr>
          <w:rFonts w:ascii="Arial" w:hAnsi="Arial" w:cs="Arial"/>
          <w:bCs/>
          <w:sz w:val="26"/>
          <w:szCs w:val="26"/>
          <w:lang w:val="es-MX"/>
        </w:rPr>
        <w:t>, se confunde a las partes del juicio, respecto de la Ley aplicada; toda vez que, la resolutora durante la secuela del juicio en todas sus actuaciones, realizó la aplicación de dos Leyes diferentes; la de Justicia Administrativa ya abrogada al inicio del juicio de nulidad y la de Procedimiento y Justicia Administrativa; porque inicia sus actuaciones conforme la Ley ya abrogada, posteriormente cita la Ley de Procedimiento y Justicia Administrativa, para después en su siguiente actuación volver a citar la Ley de Justicia Administrativa y posteriormente en la audiencia final, hacer referencia a ambas Leyes y finalmente dictar su sentencia conforme a la Ley de Procedimiento; además de realizar todas la notificaciones conforme la Ley de Justicia Administrativa; resultando en tales condiciones el dictado de la sentencia de fondo de la litis, ilegal al estar sostenida en un proceso viciado, al haberse iniciado el juicio conforme a una Ley abrogada y posteriormente hacer referencia en sus actuaciones a ambas Leyes; esto es la abrogada e inaplicable y la vigente al inicio del juicio y sí aplicable.</w:t>
      </w:r>
    </w:p>
    <w:p w:rsidR="00BE5360" w:rsidRDefault="00BE5360" w:rsidP="007B307F">
      <w:pPr>
        <w:widowControl w:val="0"/>
        <w:tabs>
          <w:tab w:val="left" w:pos="0"/>
        </w:tabs>
        <w:spacing w:before="240" w:after="0" w:line="360" w:lineRule="auto"/>
        <w:ind w:right="18"/>
        <w:jc w:val="both"/>
        <w:rPr>
          <w:rFonts w:ascii="Arial" w:hAnsi="Arial" w:cs="Arial"/>
          <w:bCs/>
          <w:sz w:val="26"/>
          <w:szCs w:val="26"/>
          <w:lang w:val="es-MX"/>
        </w:rPr>
      </w:pPr>
      <w:r>
        <w:rPr>
          <w:rFonts w:ascii="Arial" w:hAnsi="Arial" w:cs="Arial"/>
          <w:bCs/>
          <w:sz w:val="26"/>
          <w:szCs w:val="26"/>
          <w:lang w:val="es-MX"/>
        </w:rPr>
        <w:tab/>
        <w:t xml:space="preserve">Por lo que, a fin de reparar la violación procesal cometida por la Primera Instancia, resulta procedente </w:t>
      </w:r>
      <w:r>
        <w:rPr>
          <w:rFonts w:ascii="Arial" w:hAnsi="Arial" w:cs="Arial"/>
          <w:b/>
          <w:bCs/>
          <w:sz w:val="26"/>
          <w:szCs w:val="26"/>
          <w:lang w:val="es-MX"/>
        </w:rPr>
        <w:t xml:space="preserve">REVOCAR </w:t>
      </w:r>
      <w:r>
        <w:rPr>
          <w:rFonts w:ascii="Arial" w:hAnsi="Arial" w:cs="Arial"/>
          <w:bCs/>
          <w:sz w:val="26"/>
          <w:szCs w:val="26"/>
          <w:lang w:val="es-MX"/>
        </w:rPr>
        <w:t xml:space="preserve">la sentencia alzada, </w:t>
      </w:r>
      <w:r w:rsidR="00602CBD">
        <w:rPr>
          <w:rFonts w:ascii="Arial" w:hAnsi="Arial" w:cs="Arial"/>
          <w:bCs/>
          <w:color w:val="000000" w:themeColor="text1"/>
          <w:sz w:val="26"/>
          <w:szCs w:val="26"/>
          <w:lang w:val="es-MX"/>
        </w:rPr>
        <w:t xml:space="preserve">que es producto de un procedimiento viciado, en los términos precisados en párrafos precedentes, y en consecuencia, debe </w:t>
      </w:r>
      <w:r w:rsidR="00602CBD" w:rsidRPr="00651104">
        <w:rPr>
          <w:rFonts w:ascii="Arial" w:hAnsi="Arial" w:cs="Arial"/>
          <w:b/>
          <w:bCs/>
          <w:color w:val="000000" w:themeColor="text1"/>
          <w:sz w:val="26"/>
          <w:szCs w:val="26"/>
          <w:lang w:val="es-MX"/>
        </w:rPr>
        <w:t>REPONER</w:t>
      </w:r>
      <w:r w:rsidR="00602CBD">
        <w:rPr>
          <w:rFonts w:ascii="Arial" w:hAnsi="Arial" w:cs="Arial"/>
          <w:b/>
          <w:bCs/>
          <w:color w:val="000000" w:themeColor="text1"/>
          <w:sz w:val="26"/>
          <w:szCs w:val="26"/>
          <w:lang w:val="es-MX"/>
        </w:rPr>
        <w:t>SE</w:t>
      </w:r>
      <w:r w:rsidR="00602CBD" w:rsidRPr="00651104">
        <w:rPr>
          <w:rFonts w:ascii="Arial" w:hAnsi="Arial" w:cs="Arial"/>
          <w:b/>
          <w:bCs/>
          <w:color w:val="000000" w:themeColor="text1"/>
          <w:sz w:val="26"/>
          <w:szCs w:val="26"/>
          <w:lang w:val="es-MX"/>
        </w:rPr>
        <w:t xml:space="preserve"> EL </w:t>
      </w:r>
      <w:r w:rsidR="00602CBD" w:rsidRPr="00651104">
        <w:rPr>
          <w:rFonts w:ascii="Arial" w:hAnsi="Arial" w:cs="Arial"/>
          <w:b/>
          <w:bCs/>
          <w:color w:val="000000" w:themeColor="text1"/>
          <w:sz w:val="26"/>
          <w:szCs w:val="26"/>
          <w:lang w:val="es-MX"/>
        </w:rPr>
        <w:lastRenderedPageBreak/>
        <w:t xml:space="preserve">PROCEDIMIENTO </w:t>
      </w:r>
      <w:r w:rsidR="00602CBD">
        <w:rPr>
          <w:rFonts w:ascii="Arial" w:hAnsi="Arial" w:cs="Arial"/>
          <w:bCs/>
          <w:color w:val="000000" w:themeColor="text1"/>
          <w:sz w:val="26"/>
          <w:szCs w:val="26"/>
          <w:lang w:val="es-MX"/>
        </w:rPr>
        <w:t xml:space="preserve">a partir de la violación procesal cometida, </w:t>
      </w:r>
      <w:r w:rsidR="00602CBD" w:rsidRPr="00602CBD">
        <w:rPr>
          <w:rFonts w:ascii="Arial" w:hAnsi="Arial" w:cs="Arial"/>
          <w:b/>
          <w:bCs/>
          <w:color w:val="000000" w:themeColor="text1"/>
          <w:sz w:val="26"/>
          <w:szCs w:val="26"/>
          <w:lang w:val="es-MX"/>
        </w:rPr>
        <w:t>DECLARANDO INSUBSISTENTE</w:t>
      </w:r>
      <w:r w:rsidR="00602CBD">
        <w:rPr>
          <w:rFonts w:ascii="Arial" w:hAnsi="Arial" w:cs="Arial"/>
          <w:bCs/>
          <w:color w:val="000000" w:themeColor="text1"/>
          <w:sz w:val="26"/>
          <w:szCs w:val="26"/>
          <w:lang w:val="es-MX"/>
        </w:rPr>
        <w:t xml:space="preserve"> todo lo actuado a partir del acuerdo </w:t>
      </w:r>
      <w:r>
        <w:rPr>
          <w:rFonts w:ascii="Arial" w:hAnsi="Arial" w:cs="Arial"/>
          <w:bCs/>
          <w:sz w:val="26"/>
          <w:szCs w:val="26"/>
          <w:lang w:val="es-MX"/>
        </w:rPr>
        <w:t>de siete de noviembre de dos mil di</w:t>
      </w:r>
      <w:r w:rsidR="00F47718">
        <w:rPr>
          <w:rFonts w:ascii="Arial" w:hAnsi="Arial" w:cs="Arial"/>
          <w:bCs/>
          <w:sz w:val="26"/>
          <w:szCs w:val="26"/>
          <w:lang w:val="es-MX"/>
        </w:rPr>
        <w:t xml:space="preserve">ecisiete, con el que </w:t>
      </w:r>
      <w:r w:rsidR="00676934">
        <w:rPr>
          <w:rFonts w:ascii="Arial" w:hAnsi="Arial" w:cs="Arial"/>
          <w:bCs/>
          <w:sz w:val="26"/>
          <w:szCs w:val="26"/>
          <w:lang w:val="es-MX"/>
        </w:rPr>
        <w:t xml:space="preserve">la Primera Instancia, </w:t>
      </w:r>
      <w:r w:rsidR="00F47718">
        <w:rPr>
          <w:rFonts w:ascii="Arial" w:hAnsi="Arial" w:cs="Arial"/>
          <w:bCs/>
          <w:sz w:val="26"/>
          <w:szCs w:val="26"/>
          <w:lang w:val="es-MX"/>
        </w:rPr>
        <w:t>previo a ac</w:t>
      </w:r>
      <w:r>
        <w:rPr>
          <w:rFonts w:ascii="Arial" w:hAnsi="Arial" w:cs="Arial"/>
          <w:bCs/>
          <w:sz w:val="26"/>
          <w:szCs w:val="26"/>
          <w:lang w:val="es-MX"/>
        </w:rPr>
        <w:t>ordar respecto a la admisión de la demanda</w:t>
      </w:r>
      <w:r w:rsidR="00F47718">
        <w:rPr>
          <w:rFonts w:ascii="Arial" w:hAnsi="Arial" w:cs="Arial"/>
          <w:bCs/>
          <w:sz w:val="26"/>
          <w:szCs w:val="26"/>
          <w:lang w:val="es-MX"/>
        </w:rPr>
        <w:t>,</w:t>
      </w:r>
      <w:r>
        <w:rPr>
          <w:rFonts w:ascii="Arial" w:hAnsi="Arial" w:cs="Arial"/>
          <w:bCs/>
          <w:sz w:val="26"/>
          <w:szCs w:val="26"/>
          <w:lang w:val="es-MX"/>
        </w:rPr>
        <w:t xml:space="preserve"> requirió a la parte actora para que </w:t>
      </w:r>
      <w:r w:rsidR="004E493D" w:rsidRPr="004E493D">
        <w:rPr>
          <w:rFonts w:ascii="Arial" w:hAnsi="Arial" w:cs="Arial"/>
          <w:b/>
          <w:bCs/>
          <w:sz w:val="26"/>
          <w:szCs w:val="26"/>
          <w:lang w:val="es-MX"/>
        </w:rPr>
        <w:t>**********</w:t>
      </w:r>
      <w:r w:rsidRPr="004E493D">
        <w:rPr>
          <w:rFonts w:ascii="Arial" w:hAnsi="Arial" w:cs="Arial"/>
          <w:b/>
          <w:bCs/>
          <w:sz w:val="26"/>
          <w:szCs w:val="26"/>
          <w:lang w:val="es-MX"/>
        </w:rPr>
        <w:t>,</w:t>
      </w:r>
      <w:r>
        <w:rPr>
          <w:rFonts w:ascii="Arial" w:hAnsi="Arial" w:cs="Arial"/>
          <w:bCs/>
          <w:sz w:val="26"/>
          <w:szCs w:val="26"/>
          <w:lang w:val="es-MX"/>
        </w:rPr>
        <w:t xml:space="preserve"> acreditará su interés, exhibiera el acuerdo de dieci</w:t>
      </w:r>
      <w:r w:rsidR="0064254C">
        <w:rPr>
          <w:rFonts w:ascii="Arial" w:hAnsi="Arial" w:cs="Arial"/>
          <w:bCs/>
          <w:sz w:val="26"/>
          <w:szCs w:val="26"/>
          <w:lang w:val="es-MX"/>
        </w:rPr>
        <w:t>nueve de julio de dos mil siete</w:t>
      </w:r>
      <w:r>
        <w:rPr>
          <w:rFonts w:ascii="Arial" w:hAnsi="Arial" w:cs="Arial"/>
          <w:bCs/>
          <w:sz w:val="26"/>
          <w:szCs w:val="26"/>
          <w:lang w:val="es-MX"/>
        </w:rPr>
        <w:t xml:space="preserve"> impugnado, así como tres tantos de copias simples del escrito de demanda y anexos</w:t>
      </w:r>
      <w:r w:rsidR="00F47718">
        <w:rPr>
          <w:rFonts w:ascii="Arial" w:hAnsi="Arial" w:cs="Arial"/>
          <w:bCs/>
          <w:sz w:val="26"/>
          <w:szCs w:val="26"/>
          <w:lang w:val="es-MX"/>
        </w:rPr>
        <w:t>;</w:t>
      </w:r>
      <w:r>
        <w:rPr>
          <w:rFonts w:ascii="Arial" w:hAnsi="Arial" w:cs="Arial"/>
          <w:bCs/>
          <w:sz w:val="26"/>
          <w:szCs w:val="26"/>
          <w:lang w:val="es-MX"/>
        </w:rPr>
        <w:t xml:space="preserve"> lo anterior con la finalidad de regularizar el juicio de nulidad</w:t>
      </w:r>
      <w:r w:rsidR="00676934">
        <w:rPr>
          <w:rFonts w:ascii="Arial" w:hAnsi="Arial" w:cs="Arial"/>
          <w:bCs/>
          <w:sz w:val="26"/>
          <w:szCs w:val="26"/>
          <w:lang w:val="es-MX"/>
        </w:rPr>
        <w:t>, debiendo la Sala Unitaria apegarse a la legislación vigente; y, entonces est</w:t>
      </w:r>
      <w:r w:rsidR="00D6407F">
        <w:rPr>
          <w:rFonts w:ascii="Arial" w:hAnsi="Arial" w:cs="Arial"/>
          <w:bCs/>
          <w:sz w:val="26"/>
          <w:szCs w:val="26"/>
          <w:lang w:val="es-MX"/>
        </w:rPr>
        <w:t>é</w:t>
      </w:r>
      <w:r w:rsidR="00676934">
        <w:rPr>
          <w:rFonts w:ascii="Arial" w:hAnsi="Arial" w:cs="Arial"/>
          <w:bCs/>
          <w:sz w:val="26"/>
          <w:szCs w:val="26"/>
          <w:lang w:val="es-MX"/>
        </w:rPr>
        <w:t xml:space="preserve"> la </w:t>
      </w:r>
      <w:r>
        <w:rPr>
          <w:rFonts w:ascii="Arial" w:hAnsi="Arial" w:cs="Arial"/>
          <w:bCs/>
          <w:sz w:val="26"/>
          <w:szCs w:val="26"/>
          <w:lang w:val="es-MX"/>
        </w:rPr>
        <w:t>juzgadora en condiciones de emitir una sentencia apegada a derecho</w:t>
      </w:r>
      <w:r w:rsidR="005F7448">
        <w:rPr>
          <w:rFonts w:ascii="Arial" w:hAnsi="Arial" w:cs="Arial"/>
          <w:bCs/>
          <w:sz w:val="26"/>
          <w:szCs w:val="26"/>
          <w:lang w:val="es-MX"/>
        </w:rPr>
        <w:t xml:space="preserve"> conforme lo dispone el artículo 207</w:t>
      </w:r>
      <w:r w:rsidR="00F47718">
        <w:rPr>
          <w:rStyle w:val="Refdenotaalpie"/>
          <w:rFonts w:ascii="Arial" w:hAnsi="Arial" w:cs="Arial"/>
          <w:bCs/>
          <w:sz w:val="26"/>
          <w:szCs w:val="26"/>
          <w:lang w:val="es-MX"/>
        </w:rPr>
        <w:footnoteReference w:id="4"/>
      </w:r>
      <w:r w:rsidR="005F7448">
        <w:rPr>
          <w:rFonts w:ascii="Arial" w:hAnsi="Arial" w:cs="Arial"/>
          <w:bCs/>
          <w:sz w:val="26"/>
          <w:szCs w:val="26"/>
          <w:lang w:val="es-MX"/>
        </w:rPr>
        <w:t xml:space="preserve"> de la Ley de Procedimiento y Justicia Administrativa para el Estado de Oaxaca</w:t>
      </w:r>
      <w:r w:rsidR="00676934">
        <w:rPr>
          <w:rFonts w:ascii="Arial" w:hAnsi="Arial" w:cs="Arial"/>
          <w:bCs/>
          <w:sz w:val="26"/>
          <w:szCs w:val="26"/>
          <w:lang w:val="es-MX"/>
        </w:rPr>
        <w:t>.</w:t>
      </w:r>
    </w:p>
    <w:p w:rsidR="00602CBD" w:rsidRDefault="00602CBD" w:rsidP="00602CBD">
      <w:pPr>
        <w:pStyle w:val="NormalWeb"/>
        <w:spacing w:line="360" w:lineRule="auto"/>
        <w:ind w:firstLine="708"/>
        <w:jc w:val="both"/>
        <w:rPr>
          <w:rFonts w:ascii="Arial" w:hAnsi="Arial" w:cs="Arial"/>
          <w:sz w:val="26"/>
          <w:szCs w:val="26"/>
        </w:rPr>
      </w:pPr>
      <w:r>
        <w:rPr>
          <w:rFonts w:ascii="Arial" w:hAnsi="Arial" w:cs="Arial"/>
          <w:bCs/>
          <w:sz w:val="26"/>
          <w:szCs w:val="26"/>
        </w:rPr>
        <w:t xml:space="preserve">Es referente del caso, por identidad jurídica, la </w:t>
      </w:r>
      <w:r>
        <w:rPr>
          <w:rFonts w:ascii="Arial" w:hAnsi="Arial" w:cs="Arial"/>
          <w:sz w:val="26"/>
          <w:szCs w:val="26"/>
        </w:rPr>
        <w:t>Jurisprudencia, del Segundo Tribunal Colegiado del Sexto Circuito, octava época, publicada en la página 76 del Semanario Judicial de la Federación y su gaceta, mayo 1994, cuyo rubro y texto son:</w:t>
      </w:r>
    </w:p>
    <w:p w:rsidR="00602CBD" w:rsidRPr="00EA108F" w:rsidRDefault="00602CBD" w:rsidP="00602CBD">
      <w:pPr>
        <w:pStyle w:val="NormalWeb"/>
        <w:spacing w:line="360" w:lineRule="auto"/>
        <w:ind w:left="1134" w:right="495"/>
        <w:jc w:val="both"/>
        <w:rPr>
          <w:rFonts w:ascii="Arial" w:hAnsi="Arial" w:cs="Arial"/>
        </w:rPr>
      </w:pPr>
      <w:r>
        <w:rPr>
          <w:rFonts w:ascii="Arial" w:hAnsi="Arial" w:cs="Arial"/>
        </w:rPr>
        <w:t>“</w:t>
      </w:r>
      <w:r w:rsidRPr="002F72A6">
        <w:rPr>
          <w:rFonts w:ascii="Arial" w:hAnsi="Arial" w:cs="Arial"/>
          <w:b/>
          <w:i/>
        </w:rPr>
        <w:t>VIOLACIONES AL PROCEDIMIENTO DEL JUICIO DE AMPARO. REQUISITOS PARA QUE, EN LA REVISION, SE ORDENE LA REPOSICION</w:t>
      </w:r>
      <w:r w:rsidRPr="002F72A6">
        <w:rPr>
          <w:rFonts w:ascii="Arial" w:hAnsi="Arial" w:cs="Arial"/>
          <w:i/>
        </w:rPr>
        <w:t>.- No basta con que en una controversia constitucional, pueda actualizarse una transgresión a las reglas que rigen al juicio de garantías, para que el Tribunal Colegiado en la revisión, ordene la reposición del procedimiento, para el efecto de que sea reparada, sino que es menester que esa violación, por ser de carácter procedimental, genere un estado de indefensión a la parte que la sufre y, además, trascienda al sentido del fallo; esto es, que la misma necesariamente sirva de base para negar la protección federal o sobreseer en el juicio, en perjuicio de una parte, o bien para conceder el amparo en beneficio de la otra.</w:t>
      </w:r>
      <w:r>
        <w:rPr>
          <w:rFonts w:ascii="Arial" w:hAnsi="Arial" w:cs="Arial"/>
        </w:rPr>
        <w:t>”</w:t>
      </w:r>
    </w:p>
    <w:p w:rsidR="005770C1" w:rsidRDefault="005770C1" w:rsidP="005770C1">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 xml:space="preserve">En mérito de lo anterior, </w:t>
      </w:r>
      <w:r w:rsidR="00676934">
        <w:rPr>
          <w:rFonts w:ascii="Arial" w:hAnsi="Arial" w:cs="Arial"/>
          <w:sz w:val="26"/>
          <w:szCs w:val="26"/>
        </w:rPr>
        <w:t xml:space="preserve">se </w:t>
      </w:r>
      <w:r w:rsidR="00676934">
        <w:rPr>
          <w:rFonts w:ascii="Arial" w:hAnsi="Arial" w:cs="Arial"/>
          <w:b/>
          <w:sz w:val="26"/>
          <w:szCs w:val="26"/>
        </w:rPr>
        <w:t xml:space="preserve">REVOCA </w:t>
      </w:r>
      <w:r w:rsidR="00676934">
        <w:rPr>
          <w:rFonts w:ascii="Arial" w:hAnsi="Arial" w:cs="Arial"/>
          <w:sz w:val="26"/>
          <w:szCs w:val="26"/>
        </w:rPr>
        <w:t xml:space="preserve">la sentencia de veinticuatro de septiembre de dos mil dieciocho; y, </w:t>
      </w:r>
      <w:r>
        <w:rPr>
          <w:rFonts w:ascii="Arial" w:hAnsi="Arial" w:cs="Arial"/>
          <w:sz w:val="26"/>
          <w:szCs w:val="26"/>
        </w:rPr>
        <w:t>con fundamento en los artículos 237 y 238 de la Ley de Procedimiento y Justicia Administrativa para el Estado, se:</w:t>
      </w:r>
    </w:p>
    <w:p w:rsidR="00891574" w:rsidRDefault="00891574" w:rsidP="005770C1">
      <w:pPr>
        <w:pStyle w:val="Sinespaciado"/>
        <w:spacing w:before="240" w:line="360" w:lineRule="auto"/>
        <w:jc w:val="center"/>
        <w:rPr>
          <w:rFonts w:ascii="Arial" w:hAnsi="Arial" w:cs="Arial"/>
          <w:b/>
          <w:sz w:val="26"/>
          <w:szCs w:val="26"/>
        </w:rPr>
      </w:pPr>
    </w:p>
    <w:p w:rsidR="00891574" w:rsidRDefault="00891574" w:rsidP="005770C1">
      <w:pPr>
        <w:pStyle w:val="Sinespaciado"/>
        <w:spacing w:before="240" w:line="360" w:lineRule="auto"/>
        <w:jc w:val="center"/>
        <w:rPr>
          <w:rFonts w:ascii="Arial" w:hAnsi="Arial" w:cs="Arial"/>
          <w:b/>
          <w:sz w:val="26"/>
          <w:szCs w:val="26"/>
        </w:rPr>
      </w:pPr>
    </w:p>
    <w:p w:rsidR="005770C1" w:rsidRPr="00602CBD" w:rsidRDefault="005770C1" w:rsidP="005770C1">
      <w:pPr>
        <w:pStyle w:val="Sinespaciado"/>
        <w:spacing w:before="240" w:line="360" w:lineRule="auto"/>
        <w:jc w:val="center"/>
        <w:rPr>
          <w:rFonts w:ascii="Arial" w:hAnsi="Arial" w:cs="Arial"/>
          <w:b/>
          <w:sz w:val="26"/>
          <w:szCs w:val="26"/>
        </w:rPr>
      </w:pPr>
      <w:r w:rsidRPr="00602CBD">
        <w:rPr>
          <w:rFonts w:ascii="Arial" w:hAnsi="Arial" w:cs="Arial"/>
          <w:b/>
          <w:sz w:val="26"/>
          <w:szCs w:val="26"/>
        </w:rPr>
        <w:lastRenderedPageBreak/>
        <w:t>R E S U E L V E</w:t>
      </w:r>
    </w:p>
    <w:p w:rsidR="005770C1" w:rsidRDefault="005770C1" w:rsidP="005770C1">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676934">
        <w:rPr>
          <w:rFonts w:ascii="Arial" w:hAnsi="Arial" w:cs="Arial"/>
          <w:b/>
          <w:color w:val="000000"/>
          <w:sz w:val="26"/>
          <w:szCs w:val="26"/>
          <w:lang w:val="es-MX"/>
        </w:rPr>
        <w:t xml:space="preserve">REVOCA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w:t>
      </w:r>
      <w:r w:rsidR="00602CBD">
        <w:rPr>
          <w:rFonts w:ascii="Arial" w:hAnsi="Arial" w:cs="Arial"/>
          <w:color w:val="000000"/>
          <w:sz w:val="26"/>
          <w:szCs w:val="26"/>
          <w:lang w:val="es-MX"/>
        </w:rPr>
        <w:t xml:space="preserve">or las razones asentadas </w:t>
      </w:r>
      <w:r>
        <w:rPr>
          <w:rFonts w:ascii="Arial" w:hAnsi="Arial" w:cs="Arial"/>
          <w:color w:val="000000"/>
          <w:sz w:val="26"/>
          <w:szCs w:val="26"/>
          <w:lang w:val="es-MX"/>
        </w:rPr>
        <w:t>en el considerando que antecede</w:t>
      </w:r>
      <w:r w:rsidR="00891574">
        <w:rPr>
          <w:rFonts w:ascii="Arial" w:hAnsi="Arial" w:cs="Arial"/>
          <w:color w:val="000000"/>
          <w:sz w:val="26"/>
          <w:szCs w:val="26"/>
          <w:lang w:val="es-MX"/>
        </w:rPr>
        <w:t>.</w:t>
      </w:r>
      <w:r>
        <w:rPr>
          <w:rFonts w:ascii="Arial" w:hAnsi="Arial" w:cs="Arial"/>
          <w:color w:val="000000"/>
          <w:sz w:val="26"/>
          <w:szCs w:val="26"/>
          <w:lang w:val="es-MX"/>
        </w:rPr>
        <w:t xml:space="preserve"> </w:t>
      </w:r>
    </w:p>
    <w:p w:rsidR="00602CBD" w:rsidRDefault="005770C1" w:rsidP="00602CBD">
      <w:pPr>
        <w:pStyle w:val="Sinespaciado"/>
        <w:spacing w:before="240" w:after="240" w:line="360" w:lineRule="auto"/>
        <w:ind w:firstLine="708"/>
        <w:jc w:val="both"/>
        <w:rPr>
          <w:rFonts w:ascii="Arial" w:hAnsi="Arial" w:cs="Arial"/>
          <w:sz w:val="26"/>
          <w:szCs w:val="26"/>
          <w:lang w:val="es-MX"/>
        </w:rPr>
      </w:pPr>
      <w:r>
        <w:rPr>
          <w:rFonts w:ascii="Arial" w:hAnsi="Arial" w:cs="Arial"/>
          <w:b/>
          <w:sz w:val="26"/>
          <w:szCs w:val="26"/>
        </w:rPr>
        <w:t xml:space="preserve">SEGUNDO. </w:t>
      </w:r>
      <w:r w:rsidR="00602CBD">
        <w:rPr>
          <w:rFonts w:ascii="Arial" w:hAnsi="Arial" w:cs="Arial"/>
          <w:sz w:val="26"/>
          <w:szCs w:val="26"/>
          <w:lang w:val="es-MX"/>
        </w:rPr>
        <w:t xml:space="preserve">Se ordena </w:t>
      </w:r>
      <w:r w:rsidR="00602CBD" w:rsidRPr="00602CBD">
        <w:rPr>
          <w:rFonts w:ascii="Arial" w:hAnsi="Arial" w:cs="Arial"/>
          <w:b/>
          <w:sz w:val="26"/>
          <w:szCs w:val="26"/>
          <w:lang w:val="es-MX"/>
        </w:rPr>
        <w:t>REPONER EL PROCEDIMIENTO</w:t>
      </w:r>
      <w:r w:rsidR="00602CBD">
        <w:rPr>
          <w:rFonts w:ascii="Arial" w:hAnsi="Arial" w:cs="Arial"/>
          <w:sz w:val="26"/>
          <w:szCs w:val="26"/>
          <w:lang w:val="es-MX"/>
        </w:rPr>
        <w:t>, en los términos precisados en el considerando que antecede</w:t>
      </w:r>
      <w:r w:rsidR="00891574">
        <w:rPr>
          <w:rFonts w:ascii="Arial" w:hAnsi="Arial" w:cs="Arial"/>
          <w:sz w:val="26"/>
          <w:szCs w:val="26"/>
          <w:lang w:val="es-MX"/>
        </w:rPr>
        <w:t>.</w:t>
      </w:r>
      <w:r w:rsidR="00602CBD">
        <w:rPr>
          <w:rFonts w:ascii="Arial" w:hAnsi="Arial" w:cs="Arial"/>
          <w:sz w:val="26"/>
          <w:szCs w:val="26"/>
          <w:lang w:val="es-MX"/>
        </w:rPr>
        <w:t xml:space="preserve"> </w:t>
      </w:r>
    </w:p>
    <w:p w:rsidR="005770C1" w:rsidRDefault="00602CBD" w:rsidP="00602CBD">
      <w:pPr>
        <w:pStyle w:val="Sinespaciado"/>
        <w:spacing w:before="240" w:after="240" w:line="360" w:lineRule="auto"/>
        <w:ind w:firstLine="708"/>
        <w:jc w:val="both"/>
        <w:rPr>
          <w:rFonts w:ascii="Arial" w:hAnsi="Arial" w:cs="Arial"/>
          <w:sz w:val="26"/>
          <w:szCs w:val="26"/>
        </w:rPr>
      </w:pPr>
      <w:r>
        <w:rPr>
          <w:rFonts w:ascii="Arial" w:hAnsi="Arial" w:cs="Arial"/>
          <w:b/>
          <w:sz w:val="26"/>
          <w:szCs w:val="26"/>
          <w:lang w:val="es-MX"/>
        </w:rPr>
        <w:t xml:space="preserve">TERCERO. </w:t>
      </w:r>
      <w:r w:rsidR="005770C1" w:rsidRPr="007B1E95">
        <w:rPr>
          <w:rFonts w:ascii="Arial" w:hAnsi="Arial" w:cs="Arial"/>
          <w:b/>
          <w:sz w:val="26"/>
          <w:szCs w:val="26"/>
        </w:rPr>
        <w:t>N</w:t>
      </w:r>
      <w:r w:rsidR="005770C1" w:rsidRPr="006E349D">
        <w:rPr>
          <w:rFonts w:ascii="Arial" w:hAnsi="Arial" w:cs="Arial"/>
          <w:b/>
          <w:sz w:val="26"/>
          <w:szCs w:val="26"/>
        </w:rPr>
        <w:t>OTIFÍQUESE</w:t>
      </w:r>
      <w:r w:rsidR="005770C1">
        <w:rPr>
          <w:rFonts w:ascii="Arial" w:hAnsi="Arial" w:cs="Arial"/>
          <w:b/>
          <w:sz w:val="26"/>
          <w:szCs w:val="26"/>
        </w:rPr>
        <w:t xml:space="preserve"> Y CÚMPLASE,</w:t>
      </w:r>
      <w:r w:rsidR="005770C1" w:rsidRPr="00986534">
        <w:rPr>
          <w:rFonts w:ascii="Arial" w:hAnsi="Arial" w:cs="Arial"/>
          <w:sz w:val="26"/>
          <w:szCs w:val="26"/>
        </w:rPr>
        <w:t xml:space="preserve"> </w:t>
      </w:r>
      <w:r w:rsidR="005770C1">
        <w:rPr>
          <w:rFonts w:ascii="Arial" w:hAnsi="Arial" w:cs="Arial"/>
          <w:sz w:val="26"/>
          <w:szCs w:val="26"/>
        </w:rPr>
        <w:t xml:space="preserve">remítase copia certificada de la presente resolución a la </w:t>
      </w:r>
      <w:r w:rsidR="00B603AC">
        <w:rPr>
          <w:rFonts w:ascii="Arial" w:hAnsi="Arial" w:cs="Arial"/>
          <w:sz w:val="26"/>
          <w:szCs w:val="26"/>
        </w:rPr>
        <w:t xml:space="preserve">Tercera </w:t>
      </w:r>
      <w:r w:rsidR="005770C1">
        <w:rPr>
          <w:rFonts w:ascii="Arial" w:hAnsi="Arial" w:cs="Arial"/>
          <w:sz w:val="26"/>
          <w:szCs w:val="26"/>
        </w:rPr>
        <w:t>Sala Unitaria de Primera Instancia de este Tribunal y en su oportunidad archívese el presente cuaderno de revisión como asunto concluido</w:t>
      </w:r>
      <w:r w:rsidR="00891574">
        <w:rPr>
          <w:rFonts w:ascii="Arial" w:hAnsi="Arial" w:cs="Arial"/>
          <w:sz w:val="26"/>
          <w:szCs w:val="26"/>
        </w:rPr>
        <w:t>.</w:t>
      </w:r>
      <w:r w:rsidR="005770C1">
        <w:rPr>
          <w:rFonts w:ascii="Arial" w:hAnsi="Arial" w:cs="Arial"/>
          <w:sz w:val="26"/>
          <w:szCs w:val="26"/>
        </w:rPr>
        <w:t xml:space="preserve"> </w:t>
      </w:r>
    </w:p>
    <w:p w:rsidR="0064254C" w:rsidRDefault="0064254C" w:rsidP="0064254C">
      <w:pPr>
        <w:pStyle w:val="corte4fondo"/>
        <w:tabs>
          <w:tab w:val="left" w:pos="0"/>
        </w:tabs>
        <w:ind w:left="1" w:right="51" w:firstLineChars="216" w:firstLine="562"/>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5770C1" w:rsidRPr="00CB6405" w:rsidRDefault="005770C1" w:rsidP="005770C1">
      <w:pPr>
        <w:spacing w:before="240" w:line="360" w:lineRule="auto"/>
        <w:ind w:firstLine="708"/>
        <w:jc w:val="both"/>
        <w:rPr>
          <w:rFonts w:ascii="Arial" w:hAnsi="Arial" w:cs="Arial"/>
          <w:sz w:val="26"/>
          <w:szCs w:val="26"/>
        </w:rPr>
      </w:pPr>
      <w:r w:rsidRPr="00CB6405">
        <w:rPr>
          <w:rFonts w:ascii="Arial" w:hAnsi="Arial" w:cs="Arial"/>
          <w:sz w:val="26"/>
          <w:szCs w:val="26"/>
        </w:rPr>
        <w:t xml:space="preserve"> </w:t>
      </w:r>
    </w:p>
    <w:p w:rsidR="00602CBD" w:rsidRDefault="00602CBD" w:rsidP="00891574">
      <w:pPr>
        <w:spacing w:line="360" w:lineRule="auto"/>
        <w:rPr>
          <w:rFonts w:ascii="Arial" w:hAnsi="Arial" w:cs="Arial"/>
          <w:sz w:val="26"/>
          <w:szCs w:val="26"/>
        </w:rPr>
      </w:pPr>
    </w:p>
    <w:p w:rsidR="000B3B02" w:rsidRDefault="000B3B02" w:rsidP="005770C1">
      <w:pPr>
        <w:spacing w:line="360" w:lineRule="auto"/>
        <w:jc w:val="center"/>
        <w:rPr>
          <w:rFonts w:ascii="Arial" w:hAnsi="Arial" w:cs="Arial"/>
          <w:sz w:val="26"/>
          <w:szCs w:val="26"/>
        </w:rPr>
      </w:pPr>
    </w:p>
    <w:p w:rsidR="00A377D8" w:rsidRDefault="00A377D8" w:rsidP="005770C1">
      <w:pPr>
        <w:spacing w:line="360" w:lineRule="auto"/>
        <w:jc w:val="center"/>
        <w:rPr>
          <w:rFonts w:ascii="Arial" w:hAnsi="Arial" w:cs="Arial"/>
          <w:sz w:val="26"/>
          <w:szCs w:val="26"/>
        </w:rPr>
      </w:pPr>
    </w:p>
    <w:p w:rsidR="0064254C" w:rsidRDefault="0064254C" w:rsidP="0064254C">
      <w:pPr>
        <w:spacing w:after="0" w:line="240" w:lineRule="auto"/>
        <w:ind w:left="1" w:hanging="3"/>
        <w:jc w:val="center"/>
        <w:rPr>
          <w:rFonts w:ascii="Arial" w:hAnsi="Arial" w:cs="Arial"/>
          <w:sz w:val="26"/>
          <w:szCs w:val="26"/>
        </w:rPr>
      </w:pPr>
      <w:r>
        <w:rPr>
          <w:rFonts w:ascii="Arial" w:hAnsi="Arial" w:cs="Arial"/>
          <w:sz w:val="26"/>
          <w:szCs w:val="26"/>
        </w:rPr>
        <w:t>MAGISTRADA MARÍA ELENA VILLA DE JARQUÍN</w:t>
      </w:r>
    </w:p>
    <w:p w:rsidR="0064254C" w:rsidRDefault="0064254C" w:rsidP="0064254C">
      <w:pPr>
        <w:spacing w:after="0" w:line="240" w:lineRule="auto"/>
        <w:ind w:left="1" w:hanging="3"/>
        <w:jc w:val="center"/>
        <w:rPr>
          <w:rFonts w:ascii="Arial" w:hAnsi="Arial" w:cs="Arial"/>
          <w:sz w:val="26"/>
          <w:szCs w:val="26"/>
        </w:rPr>
      </w:pPr>
      <w:r>
        <w:rPr>
          <w:rFonts w:ascii="Arial" w:hAnsi="Arial" w:cs="Arial"/>
          <w:sz w:val="26"/>
          <w:szCs w:val="26"/>
        </w:rPr>
        <w:t>PRESIDENTA</w:t>
      </w:r>
    </w:p>
    <w:p w:rsidR="000B3B02" w:rsidRDefault="000B3B02" w:rsidP="005770C1">
      <w:pPr>
        <w:tabs>
          <w:tab w:val="left" w:pos="1680"/>
          <w:tab w:val="center" w:pos="4277"/>
        </w:tabs>
        <w:spacing w:line="360" w:lineRule="auto"/>
        <w:jc w:val="center"/>
        <w:rPr>
          <w:rFonts w:ascii="Arial" w:hAnsi="Arial" w:cs="Arial"/>
          <w:sz w:val="26"/>
          <w:szCs w:val="26"/>
        </w:rPr>
      </w:pPr>
    </w:p>
    <w:p w:rsidR="00A377D8" w:rsidRDefault="00A377D8" w:rsidP="005770C1">
      <w:pPr>
        <w:tabs>
          <w:tab w:val="left" w:pos="1680"/>
          <w:tab w:val="center" w:pos="4277"/>
        </w:tabs>
        <w:spacing w:line="360" w:lineRule="auto"/>
        <w:jc w:val="center"/>
        <w:rPr>
          <w:rFonts w:ascii="Arial" w:hAnsi="Arial" w:cs="Arial"/>
          <w:sz w:val="26"/>
          <w:szCs w:val="26"/>
        </w:rPr>
      </w:pPr>
    </w:p>
    <w:p w:rsidR="0064254C" w:rsidRDefault="0064254C" w:rsidP="005770C1">
      <w:pPr>
        <w:tabs>
          <w:tab w:val="left" w:pos="1680"/>
          <w:tab w:val="center" w:pos="4277"/>
        </w:tabs>
        <w:spacing w:line="360" w:lineRule="auto"/>
        <w:jc w:val="center"/>
        <w:rPr>
          <w:rFonts w:ascii="Arial" w:hAnsi="Arial" w:cs="Arial"/>
          <w:sz w:val="26"/>
          <w:szCs w:val="26"/>
        </w:rPr>
      </w:pPr>
    </w:p>
    <w:p w:rsidR="00A83058" w:rsidRDefault="00A83058" w:rsidP="005770C1">
      <w:pPr>
        <w:tabs>
          <w:tab w:val="left" w:pos="1680"/>
          <w:tab w:val="center" w:pos="4277"/>
        </w:tabs>
        <w:spacing w:line="360" w:lineRule="auto"/>
        <w:jc w:val="center"/>
        <w:rPr>
          <w:rFonts w:ascii="Arial" w:hAnsi="Arial" w:cs="Arial"/>
          <w:sz w:val="26"/>
          <w:szCs w:val="26"/>
        </w:rPr>
      </w:pPr>
    </w:p>
    <w:p w:rsidR="005770C1" w:rsidRDefault="000B3B02" w:rsidP="005770C1">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MANUEL VELASCO ALCÁ</w:t>
      </w:r>
      <w:r w:rsidR="005770C1">
        <w:rPr>
          <w:rFonts w:ascii="Arial" w:hAnsi="Arial" w:cs="Arial"/>
          <w:sz w:val="26"/>
          <w:szCs w:val="26"/>
        </w:rPr>
        <w:t xml:space="preserve">NTARA </w:t>
      </w:r>
    </w:p>
    <w:p w:rsidR="000B3B02" w:rsidRDefault="000B3B02" w:rsidP="00891574">
      <w:pPr>
        <w:spacing w:line="360" w:lineRule="auto"/>
        <w:rPr>
          <w:rFonts w:ascii="Arial" w:hAnsi="Arial" w:cs="Arial"/>
          <w:sz w:val="26"/>
          <w:szCs w:val="26"/>
        </w:rPr>
      </w:pPr>
    </w:p>
    <w:p w:rsidR="00A377D8" w:rsidRDefault="00A377D8" w:rsidP="00891574">
      <w:pPr>
        <w:spacing w:line="360" w:lineRule="auto"/>
        <w:rPr>
          <w:rFonts w:ascii="Arial" w:hAnsi="Arial" w:cs="Arial"/>
          <w:sz w:val="26"/>
          <w:szCs w:val="26"/>
        </w:rPr>
      </w:pPr>
    </w:p>
    <w:p w:rsidR="0064254C" w:rsidRDefault="0064254C" w:rsidP="00891574">
      <w:pPr>
        <w:spacing w:line="360" w:lineRule="auto"/>
        <w:rPr>
          <w:rFonts w:ascii="Arial" w:hAnsi="Arial" w:cs="Arial"/>
          <w:sz w:val="26"/>
          <w:szCs w:val="26"/>
        </w:rPr>
      </w:pPr>
    </w:p>
    <w:p w:rsidR="00A377D8" w:rsidRDefault="00A377D8" w:rsidP="005770C1">
      <w:pPr>
        <w:spacing w:line="360" w:lineRule="auto"/>
        <w:jc w:val="center"/>
        <w:rPr>
          <w:rFonts w:ascii="Arial" w:hAnsi="Arial" w:cs="Arial"/>
          <w:sz w:val="26"/>
          <w:szCs w:val="26"/>
        </w:rPr>
      </w:pPr>
    </w:p>
    <w:p w:rsidR="00891574" w:rsidRDefault="005770C1" w:rsidP="00891574">
      <w:pPr>
        <w:tabs>
          <w:tab w:val="center" w:pos="4135"/>
          <w:tab w:val="left" w:pos="7515"/>
        </w:tabs>
        <w:spacing w:line="360" w:lineRule="auto"/>
        <w:jc w:val="center"/>
        <w:rPr>
          <w:rFonts w:ascii="Arial" w:hAnsi="Arial" w:cs="Arial"/>
          <w:sz w:val="26"/>
          <w:szCs w:val="26"/>
        </w:rPr>
      </w:pPr>
      <w:r>
        <w:rPr>
          <w:rFonts w:ascii="Arial" w:hAnsi="Arial" w:cs="Arial"/>
          <w:sz w:val="26"/>
          <w:szCs w:val="26"/>
        </w:rPr>
        <w:t>MA</w:t>
      </w:r>
      <w:r w:rsidR="00891574">
        <w:rPr>
          <w:rFonts w:ascii="Arial" w:hAnsi="Arial" w:cs="Arial"/>
          <w:sz w:val="26"/>
          <w:szCs w:val="26"/>
        </w:rPr>
        <w:t>GISTRADO RAÚL PALOMARES PALOMINO</w:t>
      </w:r>
    </w:p>
    <w:p w:rsidR="0064254C" w:rsidRDefault="0064254C" w:rsidP="00891574">
      <w:pPr>
        <w:tabs>
          <w:tab w:val="center" w:pos="4135"/>
          <w:tab w:val="left" w:pos="7515"/>
        </w:tabs>
        <w:spacing w:line="360" w:lineRule="auto"/>
        <w:jc w:val="center"/>
        <w:rPr>
          <w:rFonts w:ascii="Arial" w:hAnsi="Arial" w:cs="Arial"/>
          <w:sz w:val="26"/>
          <w:szCs w:val="26"/>
        </w:rPr>
      </w:pPr>
    </w:p>
    <w:p w:rsidR="00891574" w:rsidRDefault="00891574" w:rsidP="00891574">
      <w:pPr>
        <w:tabs>
          <w:tab w:val="center" w:pos="4135"/>
          <w:tab w:val="left" w:pos="7515"/>
        </w:tabs>
        <w:spacing w:line="360" w:lineRule="auto"/>
        <w:rPr>
          <w:rFonts w:ascii="Arial" w:hAnsi="Arial" w:cs="Arial"/>
          <w:sz w:val="26"/>
          <w:szCs w:val="26"/>
        </w:rPr>
      </w:pPr>
    </w:p>
    <w:p w:rsidR="00891574" w:rsidRDefault="00891574" w:rsidP="00891574">
      <w:pPr>
        <w:spacing w:line="240" w:lineRule="auto"/>
        <w:jc w:val="center"/>
        <w:rPr>
          <w:rFonts w:ascii="Arial" w:hAnsi="Arial" w:cs="Arial"/>
          <w:b/>
          <w:sz w:val="14"/>
          <w:szCs w:val="26"/>
        </w:rPr>
      </w:pPr>
      <w:r>
        <w:rPr>
          <w:rFonts w:ascii="Arial" w:hAnsi="Arial" w:cs="Arial"/>
          <w:b/>
          <w:sz w:val="14"/>
          <w:szCs w:val="26"/>
        </w:rPr>
        <w:t>LAS PRESENTES FIRMAS CORRESPONDEN AL RECURSO DE REVISIÓN 432/2018</w:t>
      </w:r>
    </w:p>
    <w:p w:rsidR="00891574" w:rsidRDefault="00891574" w:rsidP="005770C1">
      <w:pPr>
        <w:tabs>
          <w:tab w:val="center" w:pos="4135"/>
          <w:tab w:val="left" w:pos="7515"/>
        </w:tabs>
        <w:spacing w:line="360" w:lineRule="auto"/>
        <w:jc w:val="center"/>
        <w:rPr>
          <w:rFonts w:ascii="Arial" w:hAnsi="Arial" w:cs="Arial"/>
          <w:sz w:val="26"/>
          <w:szCs w:val="26"/>
        </w:rPr>
      </w:pPr>
    </w:p>
    <w:p w:rsidR="00891574" w:rsidRDefault="00891574" w:rsidP="005770C1">
      <w:pPr>
        <w:tabs>
          <w:tab w:val="center" w:pos="4135"/>
          <w:tab w:val="left" w:pos="7515"/>
        </w:tabs>
        <w:spacing w:line="360" w:lineRule="auto"/>
        <w:jc w:val="center"/>
        <w:rPr>
          <w:rFonts w:ascii="Arial" w:hAnsi="Arial" w:cs="Arial"/>
          <w:sz w:val="26"/>
          <w:szCs w:val="26"/>
        </w:rPr>
      </w:pPr>
    </w:p>
    <w:p w:rsidR="00891574" w:rsidRDefault="00891574" w:rsidP="005770C1">
      <w:pPr>
        <w:tabs>
          <w:tab w:val="center" w:pos="4135"/>
          <w:tab w:val="left" w:pos="7515"/>
        </w:tabs>
        <w:spacing w:line="360" w:lineRule="auto"/>
        <w:jc w:val="center"/>
        <w:rPr>
          <w:rFonts w:ascii="Arial" w:hAnsi="Arial" w:cs="Arial"/>
          <w:sz w:val="26"/>
          <w:szCs w:val="26"/>
        </w:rPr>
      </w:pPr>
    </w:p>
    <w:p w:rsidR="00891574" w:rsidRDefault="00891574" w:rsidP="005770C1">
      <w:pPr>
        <w:tabs>
          <w:tab w:val="center" w:pos="4135"/>
          <w:tab w:val="left" w:pos="7515"/>
        </w:tabs>
        <w:spacing w:line="360" w:lineRule="auto"/>
        <w:jc w:val="center"/>
        <w:rPr>
          <w:rFonts w:ascii="Arial" w:hAnsi="Arial" w:cs="Arial"/>
          <w:sz w:val="26"/>
          <w:szCs w:val="26"/>
        </w:rPr>
      </w:pPr>
    </w:p>
    <w:p w:rsidR="005770C1" w:rsidRDefault="005770C1" w:rsidP="005770C1">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rsidR="005770C1" w:rsidRDefault="005770C1" w:rsidP="005770C1">
      <w:pPr>
        <w:tabs>
          <w:tab w:val="center" w:pos="4135"/>
          <w:tab w:val="left" w:pos="7515"/>
        </w:tabs>
        <w:spacing w:line="360" w:lineRule="auto"/>
        <w:jc w:val="center"/>
        <w:rPr>
          <w:rFonts w:ascii="Arial" w:hAnsi="Arial" w:cs="Arial"/>
          <w:sz w:val="26"/>
          <w:szCs w:val="26"/>
        </w:rPr>
      </w:pPr>
    </w:p>
    <w:p w:rsidR="000B3B02" w:rsidRDefault="000B3B02" w:rsidP="005770C1">
      <w:pPr>
        <w:tabs>
          <w:tab w:val="center" w:pos="4135"/>
          <w:tab w:val="left" w:pos="7515"/>
        </w:tabs>
        <w:spacing w:line="360" w:lineRule="auto"/>
        <w:jc w:val="center"/>
        <w:rPr>
          <w:rFonts w:ascii="Arial" w:hAnsi="Arial" w:cs="Arial"/>
          <w:sz w:val="26"/>
          <w:szCs w:val="26"/>
        </w:rPr>
      </w:pPr>
    </w:p>
    <w:p w:rsidR="00891574" w:rsidRDefault="00891574" w:rsidP="005770C1">
      <w:pPr>
        <w:tabs>
          <w:tab w:val="center" w:pos="4135"/>
          <w:tab w:val="left" w:pos="7515"/>
        </w:tabs>
        <w:spacing w:line="360" w:lineRule="auto"/>
        <w:jc w:val="center"/>
        <w:rPr>
          <w:rFonts w:ascii="Arial" w:hAnsi="Arial" w:cs="Arial"/>
          <w:sz w:val="26"/>
          <w:szCs w:val="26"/>
        </w:rPr>
      </w:pPr>
    </w:p>
    <w:p w:rsidR="00891574" w:rsidRDefault="00891574" w:rsidP="005770C1">
      <w:pPr>
        <w:tabs>
          <w:tab w:val="center" w:pos="4135"/>
          <w:tab w:val="left" w:pos="7515"/>
        </w:tabs>
        <w:spacing w:line="360" w:lineRule="auto"/>
        <w:jc w:val="center"/>
        <w:rPr>
          <w:rFonts w:ascii="Arial" w:hAnsi="Arial" w:cs="Arial"/>
          <w:sz w:val="26"/>
          <w:szCs w:val="26"/>
        </w:rPr>
      </w:pPr>
    </w:p>
    <w:p w:rsidR="005770C1" w:rsidRDefault="005770C1" w:rsidP="005770C1">
      <w:pPr>
        <w:spacing w:line="360" w:lineRule="auto"/>
        <w:jc w:val="center"/>
        <w:rPr>
          <w:rFonts w:ascii="Arial" w:hAnsi="Arial" w:cs="Arial"/>
          <w:sz w:val="26"/>
          <w:szCs w:val="26"/>
        </w:rPr>
      </w:pPr>
      <w:r>
        <w:rPr>
          <w:rFonts w:ascii="Arial" w:hAnsi="Arial" w:cs="Arial"/>
          <w:sz w:val="26"/>
          <w:szCs w:val="26"/>
        </w:rPr>
        <w:t>MAGISTRADO ADRIÁN QUIROGA AVENDAÑO</w:t>
      </w:r>
    </w:p>
    <w:p w:rsidR="005770C1" w:rsidRDefault="005770C1" w:rsidP="005770C1">
      <w:pPr>
        <w:tabs>
          <w:tab w:val="center" w:pos="4135"/>
          <w:tab w:val="left" w:pos="7515"/>
        </w:tabs>
        <w:spacing w:line="360" w:lineRule="auto"/>
        <w:jc w:val="center"/>
        <w:rPr>
          <w:rFonts w:ascii="Arial" w:hAnsi="Arial" w:cs="Arial"/>
          <w:sz w:val="26"/>
          <w:szCs w:val="26"/>
        </w:rPr>
      </w:pPr>
    </w:p>
    <w:p w:rsidR="00891574" w:rsidRDefault="00891574" w:rsidP="005770C1">
      <w:pPr>
        <w:tabs>
          <w:tab w:val="center" w:pos="4135"/>
          <w:tab w:val="left" w:pos="7515"/>
        </w:tabs>
        <w:spacing w:line="360" w:lineRule="auto"/>
        <w:jc w:val="center"/>
        <w:rPr>
          <w:rFonts w:ascii="Arial" w:hAnsi="Arial" w:cs="Arial"/>
          <w:sz w:val="26"/>
          <w:szCs w:val="26"/>
        </w:rPr>
      </w:pPr>
    </w:p>
    <w:p w:rsidR="00891574" w:rsidRDefault="00891574" w:rsidP="005770C1">
      <w:pPr>
        <w:tabs>
          <w:tab w:val="center" w:pos="4135"/>
          <w:tab w:val="left" w:pos="7515"/>
        </w:tabs>
        <w:spacing w:line="360" w:lineRule="auto"/>
        <w:jc w:val="center"/>
        <w:rPr>
          <w:rFonts w:ascii="Arial" w:hAnsi="Arial" w:cs="Arial"/>
          <w:sz w:val="26"/>
          <w:szCs w:val="26"/>
        </w:rPr>
      </w:pPr>
    </w:p>
    <w:p w:rsidR="005770C1" w:rsidRDefault="005770C1" w:rsidP="005770C1">
      <w:pPr>
        <w:jc w:val="center"/>
        <w:rPr>
          <w:rFonts w:ascii="Arial" w:hAnsi="Arial" w:cs="Arial"/>
          <w:sz w:val="26"/>
          <w:szCs w:val="26"/>
        </w:rPr>
      </w:pPr>
    </w:p>
    <w:p w:rsidR="0064254C" w:rsidRDefault="0064254C" w:rsidP="0064254C">
      <w:pPr>
        <w:tabs>
          <w:tab w:val="left" w:pos="1680"/>
          <w:tab w:val="center" w:pos="4277"/>
        </w:tabs>
        <w:spacing w:after="0" w:line="240" w:lineRule="auto"/>
        <w:ind w:left="1" w:hanging="3"/>
        <w:jc w:val="center"/>
        <w:rPr>
          <w:rFonts w:ascii="Arial" w:hAnsi="Arial" w:cs="Arial"/>
          <w:sz w:val="26"/>
          <w:szCs w:val="26"/>
        </w:rPr>
      </w:pPr>
      <w:r>
        <w:rPr>
          <w:rFonts w:ascii="Arial" w:hAnsi="Arial" w:cs="Arial"/>
          <w:sz w:val="26"/>
          <w:szCs w:val="26"/>
        </w:rPr>
        <w:t>LICENCIADA FELICITAS DÍAZ VÁZQUEZ</w:t>
      </w:r>
    </w:p>
    <w:p w:rsidR="0064254C" w:rsidRDefault="0064254C" w:rsidP="0064254C">
      <w:pPr>
        <w:pStyle w:val="Sinespaciado"/>
        <w:ind w:left="1" w:hanging="3"/>
        <w:jc w:val="center"/>
        <w:rPr>
          <w:sz w:val="26"/>
          <w:szCs w:val="26"/>
        </w:rPr>
      </w:pPr>
      <w:r>
        <w:rPr>
          <w:rFonts w:ascii="Arial" w:hAnsi="Arial" w:cs="Arial"/>
          <w:sz w:val="26"/>
          <w:szCs w:val="26"/>
        </w:rPr>
        <w:t>SECRETARIA GENERAL DE ACUERDOS</w:t>
      </w:r>
    </w:p>
    <w:p w:rsidR="005770C1" w:rsidRPr="0064254C" w:rsidRDefault="005770C1" w:rsidP="0064254C">
      <w:pPr>
        <w:tabs>
          <w:tab w:val="left" w:pos="1925"/>
          <w:tab w:val="center" w:pos="4135"/>
        </w:tabs>
        <w:jc w:val="center"/>
        <w:rPr>
          <w:rFonts w:ascii="Arial" w:hAnsi="Arial" w:cs="Arial"/>
          <w:sz w:val="26"/>
          <w:szCs w:val="26"/>
        </w:rPr>
      </w:pPr>
    </w:p>
    <w:sectPr w:rsidR="005770C1" w:rsidRPr="0064254C" w:rsidSect="00A377D8">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7BA2" w:rsidRDefault="00827BA2">
      <w:pPr>
        <w:spacing w:after="0" w:line="240" w:lineRule="auto"/>
      </w:pPr>
      <w:r>
        <w:separator/>
      </w:r>
    </w:p>
  </w:endnote>
  <w:endnote w:type="continuationSeparator" w:id="0">
    <w:p w:rsidR="00827BA2" w:rsidRDefault="00827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7BA2" w:rsidRDefault="00827BA2">
      <w:pPr>
        <w:spacing w:after="0" w:line="240" w:lineRule="auto"/>
      </w:pPr>
      <w:r>
        <w:separator/>
      </w:r>
    </w:p>
  </w:footnote>
  <w:footnote w:type="continuationSeparator" w:id="0">
    <w:p w:rsidR="00827BA2" w:rsidRDefault="00827BA2">
      <w:pPr>
        <w:spacing w:after="0" w:line="240" w:lineRule="auto"/>
      </w:pPr>
      <w:r>
        <w:continuationSeparator/>
      </w:r>
    </w:p>
  </w:footnote>
  <w:footnote w:id="1">
    <w:p w:rsidR="00A93BB1" w:rsidRDefault="00A93BB1" w:rsidP="00A93BB1">
      <w:pPr>
        <w:pStyle w:val="Textonotapie"/>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A93BB1" w:rsidRDefault="00A93BB1" w:rsidP="00A93BB1">
      <w:pPr>
        <w:pStyle w:val="Textonotapie"/>
        <w:jc w:val="both"/>
        <w:rPr>
          <w:lang w:val="es-MX"/>
        </w:rPr>
      </w:pPr>
      <w:r>
        <w:rPr>
          <w:lang w:val="es-MX"/>
        </w:rPr>
        <w:t xml:space="preserve">   I. Harán prueba plena las confesión expresa de las partes y los actos contenidos en documentos públicos, si en éstos últimos se contienen declaraciones de verdad o manifestaciones de hechos de particulares; y</w:t>
      </w:r>
    </w:p>
    <w:p w:rsidR="00A93BB1" w:rsidRPr="00CE4666" w:rsidRDefault="00A93BB1" w:rsidP="00A93BB1">
      <w:pPr>
        <w:pStyle w:val="Textonotapie"/>
        <w:jc w:val="both"/>
        <w:rPr>
          <w:lang w:val="es-MX"/>
        </w:rPr>
      </w:pPr>
      <w:r>
        <w:rPr>
          <w:lang w:val="es-MX"/>
        </w:rPr>
        <w:t xml:space="preserve">   …”</w:t>
      </w:r>
    </w:p>
  </w:footnote>
  <w:footnote w:id="2">
    <w:p w:rsidR="00F47718" w:rsidRPr="00205043" w:rsidRDefault="00F47718" w:rsidP="00F47718">
      <w:pPr>
        <w:pStyle w:val="Textonotapie"/>
        <w:jc w:val="both"/>
        <w:rPr>
          <w:lang w:val="es-MX"/>
        </w:rPr>
      </w:pPr>
      <w:r>
        <w:rPr>
          <w:rStyle w:val="Refdenotaalpie"/>
        </w:rPr>
        <w:footnoteRef/>
      </w:r>
      <w:r>
        <w:t xml:space="preserve"> </w:t>
      </w:r>
      <w:r>
        <w:rPr>
          <w:lang w:val="es-MX"/>
        </w:rPr>
        <w:t>“</w:t>
      </w:r>
      <w:r>
        <w:rPr>
          <w:b/>
          <w:lang w:val="es-MX"/>
        </w:rPr>
        <w:t xml:space="preserve">TERCERO. </w:t>
      </w:r>
      <w:r>
        <w:rPr>
          <w:lang w:val="es-MX"/>
        </w:rPr>
        <w:t>Se abroga la Ley de Justicia Administrativa para el Estado de Oaxaca aprobada mediante el DECRETO No 197, de la QUINCUAGESIMA NOVENA LEGISLATURA CONSTITUCIONAL DEL ESTADO LIBRE Y SOBERANO DE OAXACA, publicada en el Periódico Oficial del Gobierno Constitucional del Estado Libre y Soberano de Oaxaca, el treinta y uno de diciembre de dos mil cinco.”</w:t>
      </w:r>
    </w:p>
  </w:footnote>
  <w:footnote w:id="3">
    <w:p w:rsidR="00F47718" w:rsidRPr="00205043" w:rsidRDefault="00F47718" w:rsidP="00F47718">
      <w:pPr>
        <w:pStyle w:val="Textonotapie"/>
        <w:jc w:val="both"/>
        <w:rPr>
          <w:lang w:val="es-MX"/>
        </w:rPr>
      </w:pPr>
      <w:r>
        <w:rPr>
          <w:rStyle w:val="Refdenotaalpie"/>
        </w:rPr>
        <w:footnoteRef/>
      </w:r>
      <w:r>
        <w:t xml:space="preserve"> </w:t>
      </w:r>
      <w:r>
        <w:rPr>
          <w:lang w:val="es-MX"/>
        </w:rPr>
        <w:t>“</w:t>
      </w:r>
      <w:r>
        <w:rPr>
          <w:b/>
          <w:lang w:val="es-MX"/>
        </w:rPr>
        <w:t xml:space="preserve">SEGUNDO. </w:t>
      </w:r>
      <w:r>
        <w:rPr>
          <w:lang w:val="es-MX"/>
        </w:rPr>
        <w:t>La presente Ley entrará en vigor al día siguiente de su publicación en el Periódico Oficial del Gobierno del Estado de Oaxaca.”</w:t>
      </w:r>
    </w:p>
  </w:footnote>
  <w:footnote w:id="4">
    <w:p w:rsidR="00F47718" w:rsidRDefault="00F47718">
      <w:pPr>
        <w:pStyle w:val="Textonotapie"/>
        <w:rPr>
          <w:lang w:val="es-MX"/>
        </w:rPr>
      </w:pPr>
      <w:r>
        <w:rPr>
          <w:rStyle w:val="Refdenotaalpie"/>
        </w:rPr>
        <w:footnoteRef/>
      </w:r>
      <w:r>
        <w:t xml:space="preserve"> </w:t>
      </w:r>
      <w:r>
        <w:rPr>
          <w:lang w:val="es-MX"/>
        </w:rPr>
        <w:t>“</w:t>
      </w:r>
      <w:r>
        <w:rPr>
          <w:b/>
          <w:lang w:val="es-MX"/>
        </w:rPr>
        <w:t xml:space="preserve">ARTÍCULO 207.- </w:t>
      </w:r>
      <w:r>
        <w:rPr>
          <w:lang w:val="es-MX"/>
        </w:rPr>
        <w:t>Las sentencia que emita el Tribunal, deberán contener</w:t>
      </w:r>
      <w:r w:rsidR="00676934">
        <w:rPr>
          <w:lang w:val="es-MX"/>
        </w:rPr>
        <w:t>:</w:t>
      </w:r>
    </w:p>
    <w:p w:rsidR="00676934" w:rsidRPr="00F47718" w:rsidRDefault="00676934">
      <w:pPr>
        <w:pStyle w:val="Textonotapie"/>
        <w:rPr>
          <w:lang w:val="es-MX"/>
        </w:rPr>
      </w:pPr>
      <w:r>
        <w:rPr>
          <w:lang w:val="es-MX"/>
        </w:rPr>
        <w:t xml:space="preserve">   I. La fijación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120CBC" w:rsidRDefault="00120CBC" w:rsidP="00D25099">
        <w:pPr>
          <w:pStyle w:val="Encabezado"/>
          <w:jc w:val="center"/>
        </w:pPr>
        <w:r>
          <w:fldChar w:fldCharType="begin"/>
        </w:r>
        <w:r>
          <w:instrText>PAGE   \* MERGEFORMAT</w:instrText>
        </w:r>
        <w:r>
          <w:fldChar w:fldCharType="separate"/>
        </w:r>
        <w:r w:rsidR="004E493D">
          <w:rPr>
            <w:noProof/>
          </w:rPr>
          <w:t>10</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120CBC" w:rsidRDefault="00120CBC" w:rsidP="00206B99">
        <w:pPr>
          <w:pStyle w:val="Encabezado"/>
          <w:jc w:val="center"/>
          <w:rPr>
            <w:noProof/>
          </w:rPr>
        </w:pPr>
        <w:r>
          <w:fldChar w:fldCharType="begin"/>
        </w:r>
        <w:r>
          <w:instrText xml:space="preserve"> PAGE   \* MERGEFORMAT </w:instrText>
        </w:r>
        <w:r>
          <w:fldChar w:fldCharType="separate"/>
        </w:r>
        <w:r w:rsidR="004E493D">
          <w:rPr>
            <w:noProof/>
          </w:rPr>
          <w:t>1</w:t>
        </w:r>
        <w:r>
          <w:rPr>
            <w:noProof/>
          </w:rPr>
          <w:fldChar w:fldCharType="end"/>
        </w:r>
      </w:p>
      <w:p w:rsidR="00120CBC" w:rsidRDefault="00827BA2" w:rsidP="008C74CA">
        <w:pPr>
          <w:pStyle w:val="Encabezado"/>
          <w:jc w:val="center"/>
        </w:pPr>
      </w:p>
    </w:sdtContent>
  </w:sdt>
  <w:p w:rsidR="00120CBC" w:rsidRDefault="00120CBC" w:rsidP="00256B01">
    <w:pPr>
      <w:pStyle w:val="Encabezado"/>
      <w:jc w:val="center"/>
    </w:pPr>
  </w:p>
  <w:p w:rsidR="00120CBC" w:rsidRDefault="00A377D8" w:rsidP="00256B01">
    <w:pPr>
      <w:pStyle w:val="Encabezado"/>
      <w:jc w:val="center"/>
    </w:pPr>
    <w:r w:rsidRPr="003E6AD7">
      <w:rPr>
        <w:noProof/>
        <w:lang w:val="es-MX" w:eastAsia="es-MX"/>
      </w:rPr>
      <w:drawing>
        <wp:anchor distT="0" distB="0" distL="114300" distR="114300" simplePos="0" relativeHeight="251659264" behindDoc="0" locked="0" layoutInCell="1" allowOverlap="1" wp14:anchorId="04F51301" wp14:editId="48E6BE4B">
          <wp:simplePos x="0" y="0"/>
          <wp:positionH relativeFrom="page">
            <wp:posOffset>390525</wp:posOffset>
          </wp:positionH>
          <wp:positionV relativeFrom="paragraph">
            <wp:posOffset>4472305</wp:posOffset>
          </wp:positionV>
          <wp:extent cx="1257362" cy="1095375"/>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62" cy="1095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0CBC">
      <w:rPr>
        <w:noProof/>
        <w:lang w:val="es-MX" w:eastAsia="es-MX"/>
      </w:rPr>
      <w:drawing>
        <wp:anchor distT="0" distB="0" distL="114300" distR="114300" simplePos="0" relativeHeight="251661312" behindDoc="1" locked="0" layoutInCell="1" allowOverlap="1" wp14:anchorId="4852C202" wp14:editId="29E9AF41">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0AE6326"/>
    <w:multiLevelType w:val="hybridMultilevel"/>
    <w:tmpl w:val="E8BAD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26F525F"/>
    <w:multiLevelType w:val="hybridMultilevel"/>
    <w:tmpl w:val="5E288880"/>
    <w:lvl w:ilvl="0" w:tplc="080A0001">
      <w:start w:val="1"/>
      <w:numFmt w:val="bullet"/>
      <w:lvlText w:val=""/>
      <w:lvlJc w:val="left"/>
      <w:pPr>
        <w:ind w:left="1424" w:hanging="360"/>
      </w:pPr>
      <w:rPr>
        <w:rFonts w:ascii="Symbol" w:hAnsi="Symbol" w:hint="default"/>
      </w:rPr>
    </w:lvl>
    <w:lvl w:ilvl="1" w:tplc="080A0003" w:tentative="1">
      <w:start w:val="1"/>
      <w:numFmt w:val="bullet"/>
      <w:lvlText w:val="o"/>
      <w:lvlJc w:val="left"/>
      <w:pPr>
        <w:ind w:left="2144" w:hanging="360"/>
      </w:pPr>
      <w:rPr>
        <w:rFonts w:ascii="Courier New" w:hAnsi="Courier New" w:cs="Courier New" w:hint="default"/>
      </w:rPr>
    </w:lvl>
    <w:lvl w:ilvl="2" w:tplc="080A0005" w:tentative="1">
      <w:start w:val="1"/>
      <w:numFmt w:val="bullet"/>
      <w:lvlText w:val=""/>
      <w:lvlJc w:val="left"/>
      <w:pPr>
        <w:ind w:left="2864" w:hanging="360"/>
      </w:pPr>
      <w:rPr>
        <w:rFonts w:ascii="Wingdings" w:hAnsi="Wingdings" w:hint="default"/>
      </w:rPr>
    </w:lvl>
    <w:lvl w:ilvl="3" w:tplc="080A0001" w:tentative="1">
      <w:start w:val="1"/>
      <w:numFmt w:val="bullet"/>
      <w:lvlText w:val=""/>
      <w:lvlJc w:val="left"/>
      <w:pPr>
        <w:ind w:left="3584" w:hanging="360"/>
      </w:pPr>
      <w:rPr>
        <w:rFonts w:ascii="Symbol" w:hAnsi="Symbol" w:hint="default"/>
      </w:rPr>
    </w:lvl>
    <w:lvl w:ilvl="4" w:tplc="080A0003" w:tentative="1">
      <w:start w:val="1"/>
      <w:numFmt w:val="bullet"/>
      <w:lvlText w:val="o"/>
      <w:lvlJc w:val="left"/>
      <w:pPr>
        <w:ind w:left="4304" w:hanging="360"/>
      </w:pPr>
      <w:rPr>
        <w:rFonts w:ascii="Courier New" w:hAnsi="Courier New" w:cs="Courier New" w:hint="default"/>
      </w:rPr>
    </w:lvl>
    <w:lvl w:ilvl="5" w:tplc="080A0005" w:tentative="1">
      <w:start w:val="1"/>
      <w:numFmt w:val="bullet"/>
      <w:lvlText w:val=""/>
      <w:lvlJc w:val="left"/>
      <w:pPr>
        <w:ind w:left="5024" w:hanging="360"/>
      </w:pPr>
      <w:rPr>
        <w:rFonts w:ascii="Wingdings" w:hAnsi="Wingdings" w:hint="default"/>
      </w:rPr>
    </w:lvl>
    <w:lvl w:ilvl="6" w:tplc="080A0001" w:tentative="1">
      <w:start w:val="1"/>
      <w:numFmt w:val="bullet"/>
      <w:lvlText w:val=""/>
      <w:lvlJc w:val="left"/>
      <w:pPr>
        <w:ind w:left="5744" w:hanging="360"/>
      </w:pPr>
      <w:rPr>
        <w:rFonts w:ascii="Symbol" w:hAnsi="Symbol" w:hint="default"/>
      </w:rPr>
    </w:lvl>
    <w:lvl w:ilvl="7" w:tplc="080A0003" w:tentative="1">
      <w:start w:val="1"/>
      <w:numFmt w:val="bullet"/>
      <w:lvlText w:val="o"/>
      <w:lvlJc w:val="left"/>
      <w:pPr>
        <w:ind w:left="6464" w:hanging="360"/>
      </w:pPr>
      <w:rPr>
        <w:rFonts w:ascii="Courier New" w:hAnsi="Courier New" w:cs="Courier New" w:hint="default"/>
      </w:rPr>
    </w:lvl>
    <w:lvl w:ilvl="8" w:tplc="080A0005" w:tentative="1">
      <w:start w:val="1"/>
      <w:numFmt w:val="bullet"/>
      <w:lvlText w:val=""/>
      <w:lvlJc w:val="left"/>
      <w:pPr>
        <w:ind w:left="7184" w:hanging="360"/>
      </w:pPr>
      <w:rPr>
        <w:rFonts w:ascii="Wingdings" w:hAnsi="Wingdings" w:hint="default"/>
      </w:rPr>
    </w:lvl>
  </w:abstractNum>
  <w:num w:numId="1">
    <w:abstractNumId w:val="11"/>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4"/>
  </w:num>
  <w:num w:numId="7">
    <w:abstractNumId w:val="3"/>
  </w:num>
  <w:num w:numId="8">
    <w:abstractNumId w:val="8"/>
  </w:num>
  <w:num w:numId="9">
    <w:abstractNumId w:val="5"/>
  </w:num>
  <w:num w:numId="10">
    <w:abstractNumId w:val="6"/>
  </w:num>
  <w:num w:numId="11">
    <w:abstractNumId w:val="7"/>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725B"/>
    <w:rsid w:val="00011594"/>
    <w:rsid w:val="000169A3"/>
    <w:rsid w:val="00017C09"/>
    <w:rsid w:val="00021DF1"/>
    <w:rsid w:val="0002236D"/>
    <w:rsid w:val="00024019"/>
    <w:rsid w:val="0002528B"/>
    <w:rsid w:val="00026C11"/>
    <w:rsid w:val="00027CCB"/>
    <w:rsid w:val="000330D1"/>
    <w:rsid w:val="000330FB"/>
    <w:rsid w:val="0003331C"/>
    <w:rsid w:val="00035047"/>
    <w:rsid w:val="00035379"/>
    <w:rsid w:val="00036D01"/>
    <w:rsid w:val="00036DE6"/>
    <w:rsid w:val="000410A1"/>
    <w:rsid w:val="00041D15"/>
    <w:rsid w:val="00042B31"/>
    <w:rsid w:val="0004575F"/>
    <w:rsid w:val="00045A11"/>
    <w:rsid w:val="00050B7F"/>
    <w:rsid w:val="00053617"/>
    <w:rsid w:val="00053C13"/>
    <w:rsid w:val="00055CE8"/>
    <w:rsid w:val="00056EFB"/>
    <w:rsid w:val="0005701D"/>
    <w:rsid w:val="00057174"/>
    <w:rsid w:val="00057817"/>
    <w:rsid w:val="000579EA"/>
    <w:rsid w:val="00057DB1"/>
    <w:rsid w:val="000612E4"/>
    <w:rsid w:val="000616B5"/>
    <w:rsid w:val="00061CE8"/>
    <w:rsid w:val="00067E31"/>
    <w:rsid w:val="00070777"/>
    <w:rsid w:val="000737BF"/>
    <w:rsid w:val="0007458B"/>
    <w:rsid w:val="000752E9"/>
    <w:rsid w:val="00076CEA"/>
    <w:rsid w:val="000803AB"/>
    <w:rsid w:val="00081361"/>
    <w:rsid w:val="00081FE8"/>
    <w:rsid w:val="000822AF"/>
    <w:rsid w:val="00083BEB"/>
    <w:rsid w:val="00085132"/>
    <w:rsid w:val="00085F69"/>
    <w:rsid w:val="000900E9"/>
    <w:rsid w:val="00090B95"/>
    <w:rsid w:val="00094546"/>
    <w:rsid w:val="00095A98"/>
    <w:rsid w:val="0009618C"/>
    <w:rsid w:val="000961D2"/>
    <w:rsid w:val="000967C6"/>
    <w:rsid w:val="000A1494"/>
    <w:rsid w:val="000A2C18"/>
    <w:rsid w:val="000A4E40"/>
    <w:rsid w:val="000A6360"/>
    <w:rsid w:val="000A6EC7"/>
    <w:rsid w:val="000A7BA9"/>
    <w:rsid w:val="000B0E70"/>
    <w:rsid w:val="000B1A06"/>
    <w:rsid w:val="000B2654"/>
    <w:rsid w:val="000B3B02"/>
    <w:rsid w:val="000B3B3B"/>
    <w:rsid w:val="000B4122"/>
    <w:rsid w:val="000C1F7C"/>
    <w:rsid w:val="000C2197"/>
    <w:rsid w:val="000C313C"/>
    <w:rsid w:val="000C3DBF"/>
    <w:rsid w:val="000D0E1D"/>
    <w:rsid w:val="000D1BD0"/>
    <w:rsid w:val="000D29A1"/>
    <w:rsid w:val="000D2FDE"/>
    <w:rsid w:val="000D595D"/>
    <w:rsid w:val="000E0AB1"/>
    <w:rsid w:val="000E12D3"/>
    <w:rsid w:val="000E218B"/>
    <w:rsid w:val="000E2E24"/>
    <w:rsid w:val="000E322A"/>
    <w:rsid w:val="000E3C08"/>
    <w:rsid w:val="000F00A6"/>
    <w:rsid w:val="000F018A"/>
    <w:rsid w:val="000F0F6A"/>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C21"/>
    <w:rsid w:val="00120740"/>
    <w:rsid w:val="001208F4"/>
    <w:rsid w:val="00120CBC"/>
    <w:rsid w:val="00121600"/>
    <w:rsid w:val="0012217B"/>
    <w:rsid w:val="00122F5E"/>
    <w:rsid w:val="00126F80"/>
    <w:rsid w:val="00127839"/>
    <w:rsid w:val="00127D14"/>
    <w:rsid w:val="00127F4F"/>
    <w:rsid w:val="00130500"/>
    <w:rsid w:val="001308D4"/>
    <w:rsid w:val="00131CDF"/>
    <w:rsid w:val="00133A60"/>
    <w:rsid w:val="00133C57"/>
    <w:rsid w:val="00133D64"/>
    <w:rsid w:val="0013523E"/>
    <w:rsid w:val="00135D3C"/>
    <w:rsid w:val="00136897"/>
    <w:rsid w:val="00137BA4"/>
    <w:rsid w:val="0014067A"/>
    <w:rsid w:val="00141175"/>
    <w:rsid w:val="00141B26"/>
    <w:rsid w:val="00142893"/>
    <w:rsid w:val="001438A5"/>
    <w:rsid w:val="001441D3"/>
    <w:rsid w:val="0014484E"/>
    <w:rsid w:val="00146509"/>
    <w:rsid w:val="00146A9C"/>
    <w:rsid w:val="00147A8B"/>
    <w:rsid w:val="00151D48"/>
    <w:rsid w:val="00152A17"/>
    <w:rsid w:val="00152D3F"/>
    <w:rsid w:val="00152EF4"/>
    <w:rsid w:val="0015351E"/>
    <w:rsid w:val="00154584"/>
    <w:rsid w:val="00154C09"/>
    <w:rsid w:val="00154CD8"/>
    <w:rsid w:val="0015751B"/>
    <w:rsid w:val="00161CC0"/>
    <w:rsid w:val="00164061"/>
    <w:rsid w:val="00164BAD"/>
    <w:rsid w:val="0016540D"/>
    <w:rsid w:val="00166BBF"/>
    <w:rsid w:val="00171831"/>
    <w:rsid w:val="00172205"/>
    <w:rsid w:val="00172B29"/>
    <w:rsid w:val="001761CB"/>
    <w:rsid w:val="00180F55"/>
    <w:rsid w:val="001827CF"/>
    <w:rsid w:val="001843E8"/>
    <w:rsid w:val="00184B23"/>
    <w:rsid w:val="00186F84"/>
    <w:rsid w:val="00190DE9"/>
    <w:rsid w:val="00191A27"/>
    <w:rsid w:val="00192287"/>
    <w:rsid w:val="00194A88"/>
    <w:rsid w:val="00194C5C"/>
    <w:rsid w:val="0019600D"/>
    <w:rsid w:val="00197ACA"/>
    <w:rsid w:val="001A0089"/>
    <w:rsid w:val="001A14DC"/>
    <w:rsid w:val="001A2DD1"/>
    <w:rsid w:val="001A3755"/>
    <w:rsid w:val="001A5951"/>
    <w:rsid w:val="001A5B4D"/>
    <w:rsid w:val="001A608E"/>
    <w:rsid w:val="001A7299"/>
    <w:rsid w:val="001A7D56"/>
    <w:rsid w:val="001B1297"/>
    <w:rsid w:val="001B40F8"/>
    <w:rsid w:val="001B469D"/>
    <w:rsid w:val="001B59DA"/>
    <w:rsid w:val="001B6227"/>
    <w:rsid w:val="001C0740"/>
    <w:rsid w:val="001C085D"/>
    <w:rsid w:val="001C0F44"/>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F05"/>
    <w:rsid w:val="001F03C6"/>
    <w:rsid w:val="001F67D4"/>
    <w:rsid w:val="001F72DF"/>
    <w:rsid w:val="00200843"/>
    <w:rsid w:val="00200BE6"/>
    <w:rsid w:val="0020247E"/>
    <w:rsid w:val="00203FD3"/>
    <w:rsid w:val="00205043"/>
    <w:rsid w:val="00206222"/>
    <w:rsid w:val="00206B99"/>
    <w:rsid w:val="002113FA"/>
    <w:rsid w:val="00211AEE"/>
    <w:rsid w:val="00211DEF"/>
    <w:rsid w:val="00212CDB"/>
    <w:rsid w:val="00212D0A"/>
    <w:rsid w:val="002142F8"/>
    <w:rsid w:val="00214B69"/>
    <w:rsid w:val="00216474"/>
    <w:rsid w:val="00216595"/>
    <w:rsid w:val="0021766A"/>
    <w:rsid w:val="00220371"/>
    <w:rsid w:val="00220A65"/>
    <w:rsid w:val="002214CB"/>
    <w:rsid w:val="0022196F"/>
    <w:rsid w:val="00222DE0"/>
    <w:rsid w:val="00223F75"/>
    <w:rsid w:val="0022465C"/>
    <w:rsid w:val="00226A03"/>
    <w:rsid w:val="00227A95"/>
    <w:rsid w:val="0023003B"/>
    <w:rsid w:val="002310A8"/>
    <w:rsid w:val="0023173E"/>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1CC6"/>
    <w:rsid w:val="00262666"/>
    <w:rsid w:val="00263720"/>
    <w:rsid w:val="00263BD5"/>
    <w:rsid w:val="0026762A"/>
    <w:rsid w:val="00267A88"/>
    <w:rsid w:val="00271A24"/>
    <w:rsid w:val="002729E4"/>
    <w:rsid w:val="00273171"/>
    <w:rsid w:val="002731E8"/>
    <w:rsid w:val="0027339B"/>
    <w:rsid w:val="00274366"/>
    <w:rsid w:val="00274ECB"/>
    <w:rsid w:val="00276858"/>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3C4"/>
    <w:rsid w:val="002B3CD7"/>
    <w:rsid w:val="002B5C82"/>
    <w:rsid w:val="002B73F3"/>
    <w:rsid w:val="002B7422"/>
    <w:rsid w:val="002B79C4"/>
    <w:rsid w:val="002C01EA"/>
    <w:rsid w:val="002C0324"/>
    <w:rsid w:val="002C03B4"/>
    <w:rsid w:val="002C0C96"/>
    <w:rsid w:val="002C0F37"/>
    <w:rsid w:val="002C291C"/>
    <w:rsid w:val="002C6B6A"/>
    <w:rsid w:val="002C7363"/>
    <w:rsid w:val="002D1979"/>
    <w:rsid w:val="002D2BC6"/>
    <w:rsid w:val="002D3B49"/>
    <w:rsid w:val="002D7BCE"/>
    <w:rsid w:val="002E07CB"/>
    <w:rsid w:val="002E26EB"/>
    <w:rsid w:val="002E796C"/>
    <w:rsid w:val="002F19AF"/>
    <w:rsid w:val="002F2487"/>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335E"/>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0919"/>
    <w:rsid w:val="0034180B"/>
    <w:rsid w:val="00342CE5"/>
    <w:rsid w:val="003462AA"/>
    <w:rsid w:val="003505C2"/>
    <w:rsid w:val="00354A57"/>
    <w:rsid w:val="00355E72"/>
    <w:rsid w:val="0035772D"/>
    <w:rsid w:val="00360A0B"/>
    <w:rsid w:val="00362E0E"/>
    <w:rsid w:val="003633B9"/>
    <w:rsid w:val="003646B9"/>
    <w:rsid w:val="003708D3"/>
    <w:rsid w:val="00371AB7"/>
    <w:rsid w:val="00372D47"/>
    <w:rsid w:val="003731F5"/>
    <w:rsid w:val="00375176"/>
    <w:rsid w:val="003779D8"/>
    <w:rsid w:val="00380776"/>
    <w:rsid w:val="00380BAC"/>
    <w:rsid w:val="003818BD"/>
    <w:rsid w:val="00381DC3"/>
    <w:rsid w:val="00382770"/>
    <w:rsid w:val="00382FD0"/>
    <w:rsid w:val="00383A19"/>
    <w:rsid w:val="00386D6B"/>
    <w:rsid w:val="003873E7"/>
    <w:rsid w:val="00387C97"/>
    <w:rsid w:val="00395802"/>
    <w:rsid w:val="003965ED"/>
    <w:rsid w:val="003A0ACC"/>
    <w:rsid w:val="003A1F55"/>
    <w:rsid w:val="003A3A38"/>
    <w:rsid w:val="003A7001"/>
    <w:rsid w:val="003B1512"/>
    <w:rsid w:val="003B20F0"/>
    <w:rsid w:val="003B26C0"/>
    <w:rsid w:val="003B2E9F"/>
    <w:rsid w:val="003B2FF4"/>
    <w:rsid w:val="003B373B"/>
    <w:rsid w:val="003B4AF5"/>
    <w:rsid w:val="003B4BAF"/>
    <w:rsid w:val="003B68EA"/>
    <w:rsid w:val="003B6C7E"/>
    <w:rsid w:val="003B7C7A"/>
    <w:rsid w:val="003C0AC1"/>
    <w:rsid w:val="003C289C"/>
    <w:rsid w:val="003C374D"/>
    <w:rsid w:val="003C3C72"/>
    <w:rsid w:val="003C4A93"/>
    <w:rsid w:val="003C522D"/>
    <w:rsid w:val="003C63BE"/>
    <w:rsid w:val="003C64EF"/>
    <w:rsid w:val="003D1C8C"/>
    <w:rsid w:val="003D1EF2"/>
    <w:rsid w:val="003D25DC"/>
    <w:rsid w:val="003D293A"/>
    <w:rsid w:val="003D2B42"/>
    <w:rsid w:val="003D3FF6"/>
    <w:rsid w:val="003D5E2A"/>
    <w:rsid w:val="003D6C41"/>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400164"/>
    <w:rsid w:val="00401099"/>
    <w:rsid w:val="0040457E"/>
    <w:rsid w:val="004045E1"/>
    <w:rsid w:val="00404D0E"/>
    <w:rsid w:val="00407B2F"/>
    <w:rsid w:val="00411707"/>
    <w:rsid w:val="00412972"/>
    <w:rsid w:val="0041349D"/>
    <w:rsid w:val="004138D3"/>
    <w:rsid w:val="00413C59"/>
    <w:rsid w:val="004140AA"/>
    <w:rsid w:val="00416DB0"/>
    <w:rsid w:val="0041760B"/>
    <w:rsid w:val="00417DE2"/>
    <w:rsid w:val="00423A9D"/>
    <w:rsid w:val="00424229"/>
    <w:rsid w:val="00427081"/>
    <w:rsid w:val="00433FAD"/>
    <w:rsid w:val="00435B66"/>
    <w:rsid w:val="004365BF"/>
    <w:rsid w:val="004407BC"/>
    <w:rsid w:val="0044080B"/>
    <w:rsid w:val="00441D6B"/>
    <w:rsid w:val="004426E6"/>
    <w:rsid w:val="00443CBD"/>
    <w:rsid w:val="00444733"/>
    <w:rsid w:val="004503A6"/>
    <w:rsid w:val="00454494"/>
    <w:rsid w:val="004547D3"/>
    <w:rsid w:val="004567C7"/>
    <w:rsid w:val="00457CC7"/>
    <w:rsid w:val="004610B7"/>
    <w:rsid w:val="004633DC"/>
    <w:rsid w:val="004647A3"/>
    <w:rsid w:val="00467A8D"/>
    <w:rsid w:val="004715AF"/>
    <w:rsid w:val="00472E19"/>
    <w:rsid w:val="00474295"/>
    <w:rsid w:val="00474E30"/>
    <w:rsid w:val="00475F7F"/>
    <w:rsid w:val="004774DD"/>
    <w:rsid w:val="0047763B"/>
    <w:rsid w:val="00485388"/>
    <w:rsid w:val="004870D8"/>
    <w:rsid w:val="00491DA5"/>
    <w:rsid w:val="00493195"/>
    <w:rsid w:val="004958FA"/>
    <w:rsid w:val="004961AD"/>
    <w:rsid w:val="004963BC"/>
    <w:rsid w:val="00496E71"/>
    <w:rsid w:val="00497AD8"/>
    <w:rsid w:val="00497E3B"/>
    <w:rsid w:val="004A1B99"/>
    <w:rsid w:val="004A2326"/>
    <w:rsid w:val="004A234C"/>
    <w:rsid w:val="004A319F"/>
    <w:rsid w:val="004A399A"/>
    <w:rsid w:val="004A4ECC"/>
    <w:rsid w:val="004A54A3"/>
    <w:rsid w:val="004A7AC3"/>
    <w:rsid w:val="004B3512"/>
    <w:rsid w:val="004B3A33"/>
    <w:rsid w:val="004B3D2E"/>
    <w:rsid w:val="004B4161"/>
    <w:rsid w:val="004B483F"/>
    <w:rsid w:val="004B6F87"/>
    <w:rsid w:val="004B748E"/>
    <w:rsid w:val="004B74CE"/>
    <w:rsid w:val="004B7A3D"/>
    <w:rsid w:val="004C10F3"/>
    <w:rsid w:val="004C20AC"/>
    <w:rsid w:val="004C3E7C"/>
    <w:rsid w:val="004C4306"/>
    <w:rsid w:val="004C456C"/>
    <w:rsid w:val="004C489E"/>
    <w:rsid w:val="004C57A9"/>
    <w:rsid w:val="004D29EE"/>
    <w:rsid w:val="004D316A"/>
    <w:rsid w:val="004D3AC9"/>
    <w:rsid w:val="004D3ADD"/>
    <w:rsid w:val="004D5713"/>
    <w:rsid w:val="004D5934"/>
    <w:rsid w:val="004D6FEE"/>
    <w:rsid w:val="004D7564"/>
    <w:rsid w:val="004E154D"/>
    <w:rsid w:val="004E16A4"/>
    <w:rsid w:val="004E493D"/>
    <w:rsid w:val="004E4D67"/>
    <w:rsid w:val="004E5474"/>
    <w:rsid w:val="004E56E0"/>
    <w:rsid w:val="004E661E"/>
    <w:rsid w:val="004E7657"/>
    <w:rsid w:val="004F03BE"/>
    <w:rsid w:val="004F05C1"/>
    <w:rsid w:val="004F1CDA"/>
    <w:rsid w:val="004F4815"/>
    <w:rsid w:val="004F4970"/>
    <w:rsid w:val="004F4B8D"/>
    <w:rsid w:val="004F54C5"/>
    <w:rsid w:val="004F5821"/>
    <w:rsid w:val="004F674E"/>
    <w:rsid w:val="004F716C"/>
    <w:rsid w:val="00501DFC"/>
    <w:rsid w:val="00501EAB"/>
    <w:rsid w:val="00502CB8"/>
    <w:rsid w:val="005043E1"/>
    <w:rsid w:val="005053FA"/>
    <w:rsid w:val="005068F2"/>
    <w:rsid w:val="00510956"/>
    <w:rsid w:val="00510C9F"/>
    <w:rsid w:val="00510FE5"/>
    <w:rsid w:val="005115C3"/>
    <w:rsid w:val="00512FF2"/>
    <w:rsid w:val="0051428C"/>
    <w:rsid w:val="00515E05"/>
    <w:rsid w:val="00516F56"/>
    <w:rsid w:val="00517C59"/>
    <w:rsid w:val="00520000"/>
    <w:rsid w:val="0052374B"/>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7727"/>
    <w:rsid w:val="005609AA"/>
    <w:rsid w:val="00560A9D"/>
    <w:rsid w:val="00563B9C"/>
    <w:rsid w:val="00565465"/>
    <w:rsid w:val="00566567"/>
    <w:rsid w:val="00567E8E"/>
    <w:rsid w:val="0057003C"/>
    <w:rsid w:val="0057052D"/>
    <w:rsid w:val="005707BD"/>
    <w:rsid w:val="00571B02"/>
    <w:rsid w:val="005720EB"/>
    <w:rsid w:val="005728A1"/>
    <w:rsid w:val="005758AC"/>
    <w:rsid w:val="005770C1"/>
    <w:rsid w:val="005770F4"/>
    <w:rsid w:val="005776B9"/>
    <w:rsid w:val="00580F64"/>
    <w:rsid w:val="005817AB"/>
    <w:rsid w:val="00584047"/>
    <w:rsid w:val="005864C3"/>
    <w:rsid w:val="005903F7"/>
    <w:rsid w:val="00590C40"/>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01DC"/>
    <w:rsid w:val="005D1684"/>
    <w:rsid w:val="005D3EFA"/>
    <w:rsid w:val="005D3F0B"/>
    <w:rsid w:val="005D4300"/>
    <w:rsid w:val="005D536A"/>
    <w:rsid w:val="005D62CD"/>
    <w:rsid w:val="005D65FC"/>
    <w:rsid w:val="005D74CC"/>
    <w:rsid w:val="005D751A"/>
    <w:rsid w:val="005E18B0"/>
    <w:rsid w:val="005E3275"/>
    <w:rsid w:val="005E40A8"/>
    <w:rsid w:val="005E499E"/>
    <w:rsid w:val="005E5273"/>
    <w:rsid w:val="005E76E1"/>
    <w:rsid w:val="005F0B76"/>
    <w:rsid w:val="005F1575"/>
    <w:rsid w:val="005F23E0"/>
    <w:rsid w:val="005F35AE"/>
    <w:rsid w:val="005F538A"/>
    <w:rsid w:val="005F602F"/>
    <w:rsid w:val="005F7448"/>
    <w:rsid w:val="006012BD"/>
    <w:rsid w:val="00602086"/>
    <w:rsid w:val="00602CBD"/>
    <w:rsid w:val="006031D7"/>
    <w:rsid w:val="006031E8"/>
    <w:rsid w:val="0060326D"/>
    <w:rsid w:val="0060423E"/>
    <w:rsid w:val="00604EE6"/>
    <w:rsid w:val="00605D2B"/>
    <w:rsid w:val="006062DA"/>
    <w:rsid w:val="00607309"/>
    <w:rsid w:val="00607F3D"/>
    <w:rsid w:val="006105BC"/>
    <w:rsid w:val="00610C46"/>
    <w:rsid w:val="00611349"/>
    <w:rsid w:val="00611746"/>
    <w:rsid w:val="00611DD6"/>
    <w:rsid w:val="0061371A"/>
    <w:rsid w:val="006150FB"/>
    <w:rsid w:val="00621035"/>
    <w:rsid w:val="00621070"/>
    <w:rsid w:val="006243E9"/>
    <w:rsid w:val="006268C8"/>
    <w:rsid w:val="006270E7"/>
    <w:rsid w:val="006309F3"/>
    <w:rsid w:val="00630C62"/>
    <w:rsid w:val="00633FA0"/>
    <w:rsid w:val="006345EE"/>
    <w:rsid w:val="006361ED"/>
    <w:rsid w:val="006418C8"/>
    <w:rsid w:val="00641ABB"/>
    <w:rsid w:val="006422F6"/>
    <w:rsid w:val="0064254C"/>
    <w:rsid w:val="0064256C"/>
    <w:rsid w:val="006427D9"/>
    <w:rsid w:val="00643498"/>
    <w:rsid w:val="00645439"/>
    <w:rsid w:val="0064592C"/>
    <w:rsid w:val="00645E2A"/>
    <w:rsid w:val="006524B8"/>
    <w:rsid w:val="0065279D"/>
    <w:rsid w:val="00653354"/>
    <w:rsid w:val="00653C7A"/>
    <w:rsid w:val="00655BA3"/>
    <w:rsid w:val="00655D87"/>
    <w:rsid w:val="00661E08"/>
    <w:rsid w:val="0066306B"/>
    <w:rsid w:val="0066335A"/>
    <w:rsid w:val="0066390F"/>
    <w:rsid w:val="0066407D"/>
    <w:rsid w:val="006640C5"/>
    <w:rsid w:val="00670A3B"/>
    <w:rsid w:val="00671447"/>
    <w:rsid w:val="006735F6"/>
    <w:rsid w:val="00674D05"/>
    <w:rsid w:val="00674F8D"/>
    <w:rsid w:val="00675661"/>
    <w:rsid w:val="00676201"/>
    <w:rsid w:val="00676934"/>
    <w:rsid w:val="00676DFB"/>
    <w:rsid w:val="00677BEF"/>
    <w:rsid w:val="00681F17"/>
    <w:rsid w:val="00681FC6"/>
    <w:rsid w:val="00682164"/>
    <w:rsid w:val="006826DA"/>
    <w:rsid w:val="0068325D"/>
    <w:rsid w:val="00683DC9"/>
    <w:rsid w:val="0068469B"/>
    <w:rsid w:val="006855C5"/>
    <w:rsid w:val="00685A2A"/>
    <w:rsid w:val="00687B92"/>
    <w:rsid w:val="00690AEC"/>
    <w:rsid w:val="00690F09"/>
    <w:rsid w:val="006921D8"/>
    <w:rsid w:val="00692778"/>
    <w:rsid w:val="00696616"/>
    <w:rsid w:val="00696F11"/>
    <w:rsid w:val="00697ECB"/>
    <w:rsid w:val="006A141D"/>
    <w:rsid w:val="006A4C24"/>
    <w:rsid w:val="006A5F24"/>
    <w:rsid w:val="006A6FE7"/>
    <w:rsid w:val="006A7AC7"/>
    <w:rsid w:val="006B0915"/>
    <w:rsid w:val="006B0B08"/>
    <w:rsid w:val="006B10A8"/>
    <w:rsid w:val="006B119B"/>
    <w:rsid w:val="006B26D3"/>
    <w:rsid w:val="006B3BEA"/>
    <w:rsid w:val="006B4FD6"/>
    <w:rsid w:val="006B52CD"/>
    <w:rsid w:val="006B6374"/>
    <w:rsid w:val="006B6381"/>
    <w:rsid w:val="006B78C5"/>
    <w:rsid w:val="006C1383"/>
    <w:rsid w:val="006C2BAC"/>
    <w:rsid w:val="006C2F23"/>
    <w:rsid w:val="006C31AF"/>
    <w:rsid w:val="006C3540"/>
    <w:rsid w:val="006D1203"/>
    <w:rsid w:val="006D173E"/>
    <w:rsid w:val="006D4142"/>
    <w:rsid w:val="006D4B71"/>
    <w:rsid w:val="006D7AAA"/>
    <w:rsid w:val="006E01EB"/>
    <w:rsid w:val="006E04EF"/>
    <w:rsid w:val="006E1985"/>
    <w:rsid w:val="006E19FC"/>
    <w:rsid w:val="006E1B16"/>
    <w:rsid w:val="006E2197"/>
    <w:rsid w:val="006E22F2"/>
    <w:rsid w:val="006E27BA"/>
    <w:rsid w:val="006E2F9F"/>
    <w:rsid w:val="006E43D3"/>
    <w:rsid w:val="006E44A9"/>
    <w:rsid w:val="006E6519"/>
    <w:rsid w:val="006E6C97"/>
    <w:rsid w:val="006F0897"/>
    <w:rsid w:val="006F0D29"/>
    <w:rsid w:val="006F1538"/>
    <w:rsid w:val="006F2412"/>
    <w:rsid w:val="006F3363"/>
    <w:rsid w:val="006F53BB"/>
    <w:rsid w:val="006F563E"/>
    <w:rsid w:val="006F5760"/>
    <w:rsid w:val="006F6BE0"/>
    <w:rsid w:val="00700013"/>
    <w:rsid w:val="0070099B"/>
    <w:rsid w:val="007017D1"/>
    <w:rsid w:val="00701FA5"/>
    <w:rsid w:val="00702862"/>
    <w:rsid w:val="00702D97"/>
    <w:rsid w:val="00703F64"/>
    <w:rsid w:val="00704CD1"/>
    <w:rsid w:val="0070679D"/>
    <w:rsid w:val="00706ECE"/>
    <w:rsid w:val="00707019"/>
    <w:rsid w:val="00707245"/>
    <w:rsid w:val="00710E5B"/>
    <w:rsid w:val="00712EE0"/>
    <w:rsid w:val="007166BB"/>
    <w:rsid w:val="0071697F"/>
    <w:rsid w:val="0071716F"/>
    <w:rsid w:val="0072005D"/>
    <w:rsid w:val="0072215B"/>
    <w:rsid w:val="0072271C"/>
    <w:rsid w:val="00723286"/>
    <w:rsid w:val="00723B56"/>
    <w:rsid w:val="00727231"/>
    <w:rsid w:val="00727C09"/>
    <w:rsid w:val="00733866"/>
    <w:rsid w:val="007372AF"/>
    <w:rsid w:val="007372F0"/>
    <w:rsid w:val="00737D58"/>
    <w:rsid w:val="007402AF"/>
    <w:rsid w:val="00742461"/>
    <w:rsid w:val="00742758"/>
    <w:rsid w:val="0074315B"/>
    <w:rsid w:val="007445DB"/>
    <w:rsid w:val="00744F8E"/>
    <w:rsid w:val="00745C96"/>
    <w:rsid w:val="00745F93"/>
    <w:rsid w:val="00747AB7"/>
    <w:rsid w:val="00750F50"/>
    <w:rsid w:val="00752052"/>
    <w:rsid w:val="00752B02"/>
    <w:rsid w:val="00752F7E"/>
    <w:rsid w:val="00755251"/>
    <w:rsid w:val="007568F4"/>
    <w:rsid w:val="007569A2"/>
    <w:rsid w:val="007569DB"/>
    <w:rsid w:val="0075724E"/>
    <w:rsid w:val="007573DC"/>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36F6"/>
    <w:rsid w:val="00793C97"/>
    <w:rsid w:val="00794B18"/>
    <w:rsid w:val="00795CE3"/>
    <w:rsid w:val="007A0DD5"/>
    <w:rsid w:val="007A1ABA"/>
    <w:rsid w:val="007A25A8"/>
    <w:rsid w:val="007A2B3C"/>
    <w:rsid w:val="007A3ECB"/>
    <w:rsid w:val="007A452B"/>
    <w:rsid w:val="007A47B8"/>
    <w:rsid w:val="007A4CC0"/>
    <w:rsid w:val="007B0E0D"/>
    <w:rsid w:val="007B29E4"/>
    <w:rsid w:val="007B307F"/>
    <w:rsid w:val="007B3FF1"/>
    <w:rsid w:val="007B448D"/>
    <w:rsid w:val="007B5135"/>
    <w:rsid w:val="007B6958"/>
    <w:rsid w:val="007C0D88"/>
    <w:rsid w:val="007C4D7C"/>
    <w:rsid w:val="007C4FC7"/>
    <w:rsid w:val="007C5134"/>
    <w:rsid w:val="007C65BA"/>
    <w:rsid w:val="007C6CD3"/>
    <w:rsid w:val="007C7AD1"/>
    <w:rsid w:val="007D1DBD"/>
    <w:rsid w:val="007D2543"/>
    <w:rsid w:val="007D4645"/>
    <w:rsid w:val="007D4E0F"/>
    <w:rsid w:val="007D55DA"/>
    <w:rsid w:val="007D6D8D"/>
    <w:rsid w:val="007D7972"/>
    <w:rsid w:val="007E1BC3"/>
    <w:rsid w:val="007E32FC"/>
    <w:rsid w:val="007E503E"/>
    <w:rsid w:val="007E52F1"/>
    <w:rsid w:val="007E6F05"/>
    <w:rsid w:val="007E7DD4"/>
    <w:rsid w:val="007F1451"/>
    <w:rsid w:val="007F1B5C"/>
    <w:rsid w:val="007F3025"/>
    <w:rsid w:val="007F3488"/>
    <w:rsid w:val="007F4057"/>
    <w:rsid w:val="007F43B4"/>
    <w:rsid w:val="007F4ED0"/>
    <w:rsid w:val="007F566C"/>
    <w:rsid w:val="007F5AE4"/>
    <w:rsid w:val="007F64F9"/>
    <w:rsid w:val="007F7B65"/>
    <w:rsid w:val="007F7F91"/>
    <w:rsid w:val="0080043A"/>
    <w:rsid w:val="00800CD0"/>
    <w:rsid w:val="00801F35"/>
    <w:rsid w:val="0080399F"/>
    <w:rsid w:val="00805360"/>
    <w:rsid w:val="00805C67"/>
    <w:rsid w:val="00805D28"/>
    <w:rsid w:val="00807736"/>
    <w:rsid w:val="0080797A"/>
    <w:rsid w:val="00807D70"/>
    <w:rsid w:val="00812569"/>
    <w:rsid w:val="00815878"/>
    <w:rsid w:val="00816BA3"/>
    <w:rsid w:val="0082010D"/>
    <w:rsid w:val="00821C04"/>
    <w:rsid w:val="00827BA2"/>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4C23"/>
    <w:rsid w:val="00874D05"/>
    <w:rsid w:val="00875CD2"/>
    <w:rsid w:val="00881FFB"/>
    <w:rsid w:val="00883E64"/>
    <w:rsid w:val="0088403D"/>
    <w:rsid w:val="008850E5"/>
    <w:rsid w:val="00885C97"/>
    <w:rsid w:val="00885CDE"/>
    <w:rsid w:val="00891574"/>
    <w:rsid w:val="008946EA"/>
    <w:rsid w:val="008947B5"/>
    <w:rsid w:val="00894D4A"/>
    <w:rsid w:val="00897C9D"/>
    <w:rsid w:val="008A1A10"/>
    <w:rsid w:val="008A20F1"/>
    <w:rsid w:val="008A2A09"/>
    <w:rsid w:val="008A47B2"/>
    <w:rsid w:val="008A5670"/>
    <w:rsid w:val="008A5DDA"/>
    <w:rsid w:val="008A6B4E"/>
    <w:rsid w:val="008B1D4F"/>
    <w:rsid w:val="008B2E64"/>
    <w:rsid w:val="008B2FDE"/>
    <w:rsid w:val="008B4B2E"/>
    <w:rsid w:val="008B4EBC"/>
    <w:rsid w:val="008B5E35"/>
    <w:rsid w:val="008C0259"/>
    <w:rsid w:val="008C0FF3"/>
    <w:rsid w:val="008C297E"/>
    <w:rsid w:val="008C380D"/>
    <w:rsid w:val="008C508D"/>
    <w:rsid w:val="008C74CA"/>
    <w:rsid w:val="008D04B8"/>
    <w:rsid w:val="008D1236"/>
    <w:rsid w:val="008D193B"/>
    <w:rsid w:val="008D38EC"/>
    <w:rsid w:val="008E20B4"/>
    <w:rsid w:val="008E215F"/>
    <w:rsid w:val="008E4231"/>
    <w:rsid w:val="008E5351"/>
    <w:rsid w:val="008E586E"/>
    <w:rsid w:val="008E5A8E"/>
    <w:rsid w:val="008E7594"/>
    <w:rsid w:val="008E7FE2"/>
    <w:rsid w:val="008F05C2"/>
    <w:rsid w:val="008F203A"/>
    <w:rsid w:val="008F305D"/>
    <w:rsid w:val="008F52F4"/>
    <w:rsid w:val="008F6A42"/>
    <w:rsid w:val="008F7D31"/>
    <w:rsid w:val="009000E7"/>
    <w:rsid w:val="00900115"/>
    <w:rsid w:val="009007FC"/>
    <w:rsid w:val="00900A88"/>
    <w:rsid w:val="00901795"/>
    <w:rsid w:val="0090282D"/>
    <w:rsid w:val="009031EC"/>
    <w:rsid w:val="00903BE5"/>
    <w:rsid w:val="009049BE"/>
    <w:rsid w:val="009057CB"/>
    <w:rsid w:val="009073DD"/>
    <w:rsid w:val="00907FE3"/>
    <w:rsid w:val="00910BF1"/>
    <w:rsid w:val="009111EA"/>
    <w:rsid w:val="0091170B"/>
    <w:rsid w:val="00912837"/>
    <w:rsid w:val="0091304F"/>
    <w:rsid w:val="009133A9"/>
    <w:rsid w:val="009142FD"/>
    <w:rsid w:val="009159DA"/>
    <w:rsid w:val="00920D15"/>
    <w:rsid w:val="009210A6"/>
    <w:rsid w:val="009233B3"/>
    <w:rsid w:val="00926FCD"/>
    <w:rsid w:val="00927607"/>
    <w:rsid w:val="00930FEF"/>
    <w:rsid w:val="00931E3D"/>
    <w:rsid w:val="0094005B"/>
    <w:rsid w:val="0094041C"/>
    <w:rsid w:val="00943709"/>
    <w:rsid w:val="00943B62"/>
    <w:rsid w:val="009443A6"/>
    <w:rsid w:val="0094607A"/>
    <w:rsid w:val="00947785"/>
    <w:rsid w:val="00956CD1"/>
    <w:rsid w:val="00962084"/>
    <w:rsid w:val="009623FA"/>
    <w:rsid w:val="00962A6C"/>
    <w:rsid w:val="00963968"/>
    <w:rsid w:val="00964069"/>
    <w:rsid w:val="00964969"/>
    <w:rsid w:val="00964A87"/>
    <w:rsid w:val="00964EDF"/>
    <w:rsid w:val="00965794"/>
    <w:rsid w:val="00965870"/>
    <w:rsid w:val="00967E21"/>
    <w:rsid w:val="00970BC4"/>
    <w:rsid w:val="0097228A"/>
    <w:rsid w:val="00973D8D"/>
    <w:rsid w:val="00974D4D"/>
    <w:rsid w:val="009752F6"/>
    <w:rsid w:val="009758DB"/>
    <w:rsid w:val="009768B5"/>
    <w:rsid w:val="0097768E"/>
    <w:rsid w:val="00983201"/>
    <w:rsid w:val="009837FD"/>
    <w:rsid w:val="00984197"/>
    <w:rsid w:val="00986534"/>
    <w:rsid w:val="00991B75"/>
    <w:rsid w:val="00991F69"/>
    <w:rsid w:val="00993688"/>
    <w:rsid w:val="00995692"/>
    <w:rsid w:val="0099624C"/>
    <w:rsid w:val="00996B6C"/>
    <w:rsid w:val="00997217"/>
    <w:rsid w:val="00997F96"/>
    <w:rsid w:val="009A291B"/>
    <w:rsid w:val="009A33AC"/>
    <w:rsid w:val="009A33BE"/>
    <w:rsid w:val="009A3714"/>
    <w:rsid w:val="009A5AE2"/>
    <w:rsid w:val="009A5D8D"/>
    <w:rsid w:val="009A6537"/>
    <w:rsid w:val="009B1106"/>
    <w:rsid w:val="009B1EAF"/>
    <w:rsid w:val="009B38C8"/>
    <w:rsid w:val="009B3FAA"/>
    <w:rsid w:val="009B4DEF"/>
    <w:rsid w:val="009C2394"/>
    <w:rsid w:val="009C4221"/>
    <w:rsid w:val="009D0710"/>
    <w:rsid w:val="009D1ED8"/>
    <w:rsid w:val="009D4A0A"/>
    <w:rsid w:val="009D56DE"/>
    <w:rsid w:val="009D6659"/>
    <w:rsid w:val="009D7058"/>
    <w:rsid w:val="009D70CC"/>
    <w:rsid w:val="009E0336"/>
    <w:rsid w:val="009E10EC"/>
    <w:rsid w:val="009E3A9A"/>
    <w:rsid w:val="009E42B9"/>
    <w:rsid w:val="009E5841"/>
    <w:rsid w:val="009F230B"/>
    <w:rsid w:val="009F3F92"/>
    <w:rsid w:val="009F50FA"/>
    <w:rsid w:val="00A022D9"/>
    <w:rsid w:val="00A033BB"/>
    <w:rsid w:val="00A0357E"/>
    <w:rsid w:val="00A045F4"/>
    <w:rsid w:val="00A05B4F"/>
    <w:rsid w:val="00A063DF"/>
    <w:rsid w:val="00A10387"/>
    <w:rsid w:val="00A14A52"/>
    <w:rsid w:val="00A21B13"/>
    <w:rsid w:val="00A23A1B"/>
    <w:rsid w:val="00A2508C"/>
    <w:rsid w:val="00A2572E"/>
    <w:rsid w:val="00A25FC0"/>
    <w:rsid w:val="00A262B6"/>
    <w:rsid w:val="00A26D41"/>
    <w:rsid w:val="00A27138"/>
    <w:rsid w:val="00A30F61"/>
    <w:rsid w:val="00A3359F"/>
    <w:rsid w:val="00A33A89"/>
    <w:rsid w:val="00A350AB"/>
    <w:rsid w:val="00A3709C"/>
    <w:rsid w:val="00A3728F"/>
    <w:rsid w:val="00A3744D"/>
    <w:rsid w:val="00A377D8"/>
    <w:rsid w:val="00A4105D"/>
    <w:rsid w:val="00A442A4"/>
    <w:rsid w:val="00A4466C"/>
    <w:rsid w:val="00A450A9"/>
    <w:rsid w:val="00A4628E"/>
    <w:rsid w:val="00A51216"/>
    <w:rsid w:val="00A51623"/>
    <w:rsid w:val="00A5314A"/>
    <w:rsid w:val="00A53C4F"/>
    <w:rsid w:val="00A57F60"/>
    <w:rsid w:val="00A61A6E"/>
    <w:rsid w:val="00A65B8D"/>
    <w:rsid w:val="00A67424"/>
    <w:rsid w:val="00A703CE"/>
    <w:rsid w:val="00A7188F"/>
    <w:rsid w:val="00A71896"/>
    <w:rsid w:val="00A7216C"/>
    <w:rsid w:val="00A7309B"/>
    <w:rsid w:val="00A73BCB"/>
    <w:rsid w:val="00A7622C"/>
    <w:rsid w:val="00A77949"/>
    <w:rsid w:val="00A8007D"/>
    <w:rsid w:val="00A80B43"/>
    <w:rsid w:val="00A8244C"/>
    <w:rsid w:val="00A83058"/>
    <w:rsid w:val="00A83D36"/>
    <w:rsid w:val="00A85B97"/>
    <w:rsid w:val="00A86899"/>
    <w:rsid w:val="00A870FA"/>
    <w:rsid w:val="00A87174"/>
    <w:rsid w:val="00A879B5"/>
    <w:rsid w:val="00A923D9"/>
    <w:rsid w:val="00A93BB1"/>
    <w:rsid w:val="00A93F22"/>
    <w:rsid w:val="00A94D13"/>
    <w:rsid w:val="00A94E2C"/>
    <w:rsid w:val="00A94EF5"/>
    <w:rsid w:val="00A96817"/>
    <w:rsid w:val="00A977D1"/>
    <w:rsid w:val="00AA0100"/>
    <w:rsid w:val="00AA0A4A"/>
    <w:rsid w:val="00AA27AB"/>
    <w:rsid w:val="00AA29E9"/>
    <w:rsid w:val="00AA38C5"/>
    <w:rsid w:val="00AA3DF2"/>
    <w:rsid w:val="00AA512C"/>
    <w:rsid w:val="00AB00F1"/>
    <w:rsid w:val="00AB0764"/>
    <w:rsid w:val="00AB10A6"/>
    <w:rsid w:val="00AB19C6"/>
    <w:rsid w:val="00AB1E66"/>
    <w:rsid w:val="00AB1E7B"/>
    <w:rsid w:val="00AB4741"/>
    <w:rsid w:val="00AB628D"/>
    <w:rsid w:val="00AB641E"/>
    <w:rsid w:val="00AB6F46"/>
    <w:rsid w:val="00AC1530"/>
    <w:rsid w:val="00AC1D64"/>
    <w:rsid w:val="00AC2BA3"/>
    <w:rsid w:val="00AD1E25"/>
    <w:rsid w:val="00AD38ED"/>
    <w:rsid w:val="00AD4282"/>
    <w:rsid w:val="00AD4671"/>
    <w:rsid w:val="00AD6452"/>
    <w:rsid w:val="00AD77FD"/>
    <w:rsid w:val="00AD7D17"/>
    <w:rsid w:val="00AE1A7A"/>
    <w:rsid w:val="00AE4894"/>
    <w:rsid w:val="00AE530D"/>
    <w:rsid w:val="00AE5AC8"/>
    <w:rsid w:val="00AF107D"/>
    <w:rsid w:val="00AF1ED3"/>
    <w:rsid w:val="00AF30AF"/>
    <w:rsid w:val="00AF3A91"/>
    <w:rsid w:val="00AF6667"/>
    <w:rsid w:val="00AF6B54"/>
    <w:rsid w:val="00AF6F6A"/>
    <w:rsid w:val="00AF75DD"/>
    <w:rsid w:val="00AF7C5B"/>
    <w:rsid w:val="00B00A4E"/>
    <w:rsid w:val="00B02093"/>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6CCB"/>
    <w:rsid w:val="00B305FF"/>
    <w:rsid w:val="00B31114"/>
    <w:rsid w:val="00B31B5C"/>
    <w:rsid w:val="00B34D98"/>
    <w:rsid w:val="00B35503"/>
    <w:rsid w:val="00B37C1A"/>
    <w:rsid w:val="00B37E5F"/>
    <w:rsid w:val="00B40233"/>
    <w:rsid w:val="00B406CA"/>
    <w:rsid w:val="00B408F8"/>
    <w:rsid w:val="00B44314"/>
    <w:rsid w:val="00B45AA5"/>
    <w:rsid w:val="00B461BE"/>
    <w:rsid w:val="00B466DA"/>
    <w:rsid w:val="00B5088E"/>
    <w:rsid w:val="00B511DD"/>
    <w:rsid w:val="00B517B3"/>
    <w:rsid w:val="00B51D39"/>
    <w:rsid w:val="00B53176"/>
    <w:rsid w:val="00B55C20"/>
    <w:rsid w:val="00B575B4"/>
    <w:rsid w:val="00B603AC"/>
    <w:rsid w:val="00B60F70"/>
    <w:rsid w:val="00B61D3E"/>
    <w:rsid w:val="00B61F76"/>
    <w:rsid w:val="00B626F5"/>
    <w:rsid w:val="00B64A03"/>
    <w:rsid w:val="00B64AED"/>
    <w:rsid w:val="00B66885"/>
    <w:rsid w:val="00B66BAB"/>
    <w:rsid w:val="00B66C5B"/>
    <w:rsid w:val="00B66ECF"/>
    <w:rsid w:val="00B675A8"/>
    <w:rsid w:val="00B7058E"/>
    <w:rsid w:val="00B70873"/>
    <w:rsid w:val="00B70EC1"/>
    <w:rsid w:val="00B7103E"/>
    <w:rsid w:val="00B71315"/>
    <w:rsid w:val="00B7173A"/>
    <w:rsid w:val="00B72FDD"/>
    <w:rsid w:val="00B737DD"/>
    <w:rsid w:val="00B73E27"/>
    <w:rsid w:val="00B758E5"/>
    <w:rsid w:val="00B76F62"/>
    <w:rsid w:val="00B77236"/>
    <w:rsid w:val="00B77B2E"/>
    <w:rsid w:val="00B77E51"/>
    <w:rsid w:val="00B807DB"/>
    <w:rsid w:val="00B8098C"/>
    <w:rsid w:val="00B81A09"/>
    <w:rsid w:val="00B83381"/>
    <w:rsid w:val="00B8390D"/>
    <w:rsid w:val="00B83A8F"/>
    <w:rsid w:val="00B860B7"/>
    <w:rsid w:val="00B87E72"/>
    <w:rsid w:val="00B87E94"/>
    <w:rsid w:val="00B90D57"/>
    <w:rsid w:val="00B90ED9"/>
    <w:rsid w:val="00B91207"/>
    <w:rsid w:val="00B94DC9"/>
    <w:rsid w:val="00B95F1A"/>
    <w:rsid w:val="00B96729"/>
    <w:rsid w:val="00BA05BF"/>
    <w:rsid w:val="00BA0DB3"/>
    <w:rsid w:val="00BA0E31"/>
    <w:rsid w:val="00BA1726"/>
    <w:rsid w:val="00BA212A"/>
    <w:rsid w:val="00BA2D8E"/>
    <w:rsid w:val="00BA2FEE"/>
    <w:rsid w:val="00BA42E0"/>
    <w:rsid w:val="00BA6F5F"/>
    <w:rsid w:val="00BB1D5F"/>
    <w:rsid w:val="00BB1EC2"/>
    <w:rsid w:val="00BB2686"/>
    <w:rsid w:val="00BB5322"/>
    <w:rsid w:val="00BB62D7"/>
    <w:rsid w:val="00BB7BCF"/>
    <w:rsid w:val="00BC05E2"/>
    <w:rsid w:val="00BC0C9A"/>
    <w:rsid w:val="00BC2BF5"/>
    <w:rsid w:val="00BC3F2F"/>
    <w:rsid w:val="00BC6D43"/>
    <w:rsid w:val="00BC70A5"/>
    <w:rsid w:val="00BC7BD0"/>
    <w:rsid w:val="00BD08FE"/>
    <w:rsid w:val="00BD12B6"/>
    <w:rsid w:val="00BD249F"/>
    <w:rsid w:val="00BD4175"/>
    <w:rsid w:val="00BD5CAE"/>
    <w:rsid w:val="00BD7208"/>
    <w:rsid w:val="00BD7C52"/>
    <w:rsid w:val="00BE01B0"/>
    <w:rsid w:val="00BE1BBE"/>
    <w:rsid w:val="00BE32C7"/>
    <w:rsid w:val="00BE33D2"/>
    <w:rsid w:val="00BE4652"/>
    <w:rsid w:val="00BE4A75"/>
    <w:rsid w:val="00BE4FDC"/>
    <w:rsid w:val="00BE5360"/>
    <w:rsid w:val="00BE5C36"/>
    <w:rsid w:val="00BF01B4"/>
    <w:rsid w:val="00BF0DCB"/>
    <w:rsid w:val="00BF1EC0"/>
    <w:rsid w:val="00BF22FE"/>
    <w:rsid w:val="00BF298F"/>
    <w:rsid w:val="00BF2AD9"/>
    <w:rsid w:val="00BF2F98"/>
    <w:rsid w:val="00BF399D"/>
    <w:rsid w:val="00BF39F4"/>
    <w:rsid w:val="00C00D17"/>
    <w:rsid w:val="00C021E6"/>
    <w:rsid w:val="00C02A64"/>
    <w:rsid w:val="00C02B83"/>
    <w:rsid w:val="00C06278"/>
    <w:rsid w:val="00C06502"/>
    <w:rsid w:val="00C06661"/>
    <w:rsid w:val="00C11344"/>
    <w:rsid w:val="00C11B8E"/>
    <w:rsid w:val="00C123FE"/>
    <w:rsid w:val="00C1297D"/>
    <w:rsid w:val="00C14017"/>
    <w:rsid w:val="00C148AE"/>
    <w:rsid w:val="00C14B07"/>
    <w:rsid w:val="00C1506F"/>
    <w:rsid w:val="00C22D01"/>
    <w:rsid w:val="00C22D64"/>
    <w:rsid w:val="00C25ED1"/>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44BE"/>
    <w:rsid w:val="00C669B9"/>
    <w:rsid w:val="00C70AD4"/>
    <w:rsid w:val="00C725E6"/>
    <w:rsid w:val="00C72D55"/>
    <w:rsid w:val="00C732C5"/>
    <w:rsid w:val="00C734EC"/>
    <w:rsid w:val="00C741BF"/>
    <w:rsid w:val="00C747C2"/>
    <w:rsid w:val="00C8009D"/>
    <w:rsid w:val="00C80261"/>
    <w:rsid w:val="00C80FE1"/>
    <w:rsid w:val="00C81C36"/>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A1B76"/>
    <w:rsid w:val="00CA4E8C"/>
    <w:rsid w:val="00CA6573"/>
    <w:rsid w:val="00CA7887"/>
    <w:rsid w:val="00CB27A4"/>
    <w:rsid w:val="00CB621B"/>
    <w:rsid w:val="00CB65EC"/>
    <w:rsid w:val="00CB6E8A"/>
    <w:rsid w:val="00CB7070"/>
    <w:rsid w:val="00CC18F6"/>
    <w:rsid w:val="00CC1DB1"/>
    <w:rsid w:val="00CC7CEF"/>
    <w:rsid w:val="00CD0468"/>
    <w:rsid w:val="00CD1491"/>
    <w:rsid w:val="00CD31C9"/>
    <w:rsid w:val="00CD3C69"/>
    <w:rsid w:val="00CD64DE"/>
    <w:rsid w:val="00CD6EC0"/>
    <w:rsid w:val="00CE4666"/>
    <w:rsid w:val="00CE50AD"/>
    <w:rsid w:val="00CE5195"/>
    <w:rsid w:val="00CE51E4"/>
    <w:rsid w:val="00CF0579"/>
    <w:rsid w:val="00CF10FC"/>
    <w:rsid w:val="00CF1E45"/>
    <w:rsid w:val="00CF5631"/>
    <w:rsid w:val="00CF6971"/>
    <w:rsid w:val="00CF7993"/>
    <w:rsid w:val="00D00AC1"/>
    <w:rsid w:val="00D014AF"/>
    <w:rsid w:val="00D03926"/>
    <w:rsid w:val="00D03B93"/>
    <w:rsid w:val="00D076E9"/>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654"/>
    <w:rsid w:val="00D35A50"/>
    <w:rsid w:val="00D35BF1"/>
    <w:rsid w:val="00D3635F"/>
    <w:rsid w:val="00D378CF"/>
    <w:rsid w:val="00D434D5"/>
    <w:rsid w:val="00D44218"/>
    <w:rsid w:val="00D44849"/>
    <w:rsid w:val="00D4494B"/>
    <w:rsid w:val="00D4497B"/>
    <w:rsid w:val="00D45394"/>
    <w:rsid w:val="00D45843"/>
    <w:rsid w:val="00D47287"/>
    <w:rsid w:val="00D5482F"/>
    <w:rsid w:val="00D564D9"/>
    <w:rsid w:val="00D566F5"/>
    <w:rsid w:val="00D56752"/>
    <w:rsid w:val="00D56F54"/>
    <w:rsid w:val="00D5720A"/>
    <w:rsid w:val="00D62375"/>
    <w:rsid w:val="00D63A6F"/>
    <w:rsid w:val="00D6407F"/>
    <w:rsid w:val="00D65FB7"/>
    <w:rsid w:val="00D70AB8"/>
    <w:rsid w:val="00D7104A"/>
    <w:rsid w:val="00D718E2"/>
    <w:rsid w:val="00D73B5B"/>
    <w:rsid w:val="00D74FDC"/>
    <w:rsid w:val="00D77684"/>
    <w:rsid w:val="00D81429"/>
    <w:rsid w:val="00D82506"/>
    <w:rsid w:val="00D831CE"/>
    <w:rsid w:val="00D871A9"/>
    <w:rsid w:val="00D9122C"/>
    <w:rsid w:val="00D9154A"/>
    <w:rsid w:val="00D91AF2"/>
    <w:rsid w:val="00D927CA"/>
    <w:rsid w:val="00D93271"/>
    <w:rsid w:val="00D96319"/>
    <w:rsid w:val="00DA0CA2"/>
    <w:rsid w:val="00DA158D"/>
    <w:rsid w:val="00DA2B06"/>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3DA"/>
    <w:rsid w:val="00DD58A6"/>
    <w:rsid w:val="00DD58B8"/>
    <w:rsid w:val="00DD664B"/>
    <w:rsid w:val="00DE06FD"/>
    <w:rsid w:val="00DE2129"/>
    <w:rsid w:val="00DE28BF"/>
    <w:rsid w:val="00DE2C51"/>
    <w:rsid w:val="00DE44E9"/>
    <w:rsid w:val="00DE5048"/>
    <w:rsid w:val="00DE569E"/>
    <w:rsid w:val="00DE6690"/>
    <w:rsid w:val="00DE7637"/>
    <w:rsid w:val="00DF09B8"/>
    <w:rsid w:val="00DF15EE"/>
    <w:rsid w:val="00DF2313"/>
    <w:rsid w:val="00DF53EA"/>
    <w:rsid w:val="00DF61CB"/>
    <w:rsid w:val="00E006B6"/>
    <w:rsid w:val="00E013E9"/>
    <w:rsid w:val="00E02840"/>
    <w:rsid w:val="00E02932"/>
    <w:rsid w:val="00E1020C"/>
    <w:rsid w:val="00E1033E"/>
    <w:rsid w:val="00E10F14"/>
    <w:rsid w:val="00E117D5"/>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113"/>
    <w:rsid w:val="00E57493"/>
    <w:rsid w:val="00E60ED0"/>
    <w:rsid w:val="00E61AB6"/>
    <w:rsid w:val="00E61CDE"/>
    <w:rsid w:val="00E65459"/>
    <w:rsid w:val="00E66951"/>
    <w:rsid w:val="00E67D3C"/>
    <w:rsid w:val="00E7006D"/>
    <w:rsid w:val="00E705F5"/>
    <w:rsid w:val="00E74076"/>
    <w:rsid w:val="00E75BB5"/>
    <w:rsid w:val="00E77490"/>
    <w:rsid w:val="00E808D6"/>
    <w:rsid w:val="00E80E37"/>
    <w:rsid w:val="00E8107F"/>
    <w:rsid w:val="00E8196A"/>
    <w:rsid w:val="00E82D30"/>
    <w:rsid w:val="00E83450"/>
    <w:rsid w:val="00E8389D"/>
    <w:rsid w:val="00E86739"/>
    <w:rsid w:val="00E90CF8"/>
    <w:rsid w:val="00E90E54"/>
    <w:rsid w:val="00E91FF2"/>
    <w:rsid w:val="00E94929"/>
    <w:rsid w:val="00E94FF3"/>
    <w:rsid w:val="00E9514D"/>
    <w:rsid w:val="00EA000B"/>
    <w:rsid w:val="00EA05A9"/>
    <w:rsid w:val="00EA0F7F"/>
    <w:rsid w:val="00EA15C2"/>
    <w:rsid w:val="00EA2C19"/>
    <w:rsid w:val="00EA379C"/>
    <w:rsid w:val="00EA37E1"/>
    <w:rsid w:val="00EA4780"/>
    <w:rsid w:val="00EA4997"/>
    <w:rsid w:val="00EA4DC3"/>
    <w:rsid w:val="00EA4F63"/>
    <w:rsid w:val="00EA5167"/>
    <w:rsid w:val="00EA7123"/>
    <w:rsid w:val="00EB02A1"/>
    <w:rsid w:val="00EB0FE9"/>
    <w:rsid w:val="00EB37B1"/>
    <w:rsid w:val="00EB4DFF"/>
    <w:rsid w:val="00EC2DA8"/>
    <w:rsid w:val="00EC45FC"/>
    <w:rsid w:val="00EC4A4E"/>
    <w:rsid w:val="00EC6A8E"/>
    <w:rsid w:val="00EC6BCB"/>
    <w:rsid w:val="00ED073E"/>
    <w:rsid w:val="00ED2E55"/>
    <w:rsid w:val="00ED54D9"/>
    <w:rsid w:val="00ED5DDA"/>
    <w:rsid w:val="00ED7D48"/>
    <w:rsid w:val="00EE0121"/>
    <w:rsid w:val="00EE1352"/>
    <w:rsid w:val="00EE3E2A"/>
    <w:rsid w:val="00EE480B"/>
    <w:rsid w:val="00EE4C8D"/>
    <w:rsid w:val="00EE695C"/>
    <w:rsid w:val="00EF2230"/>
    <w:rsid w:val="00EF34F4"/>
    <w:rsid w:val="00EF4015"/>
    <w:rsid w:val="00EF76DE"/>
    <w:rsid w:val="00F0156D"/>
    <w:rsid w:val="00F02DE0"/>
    <w:rsid w:val="00F0430C"/>
    <w:rsid w:val="00F053FC"/>
    <w:rsid w:val="00F059C8"/>
    <w:rsid w:val="00F06CB3"/>
    <w:rsid w:val="00F079CC"/>
    <w:rsid w:val="00F07A83"/>
    <w:rsid w:val="00F07F37"/>
    <w:rsid w:val="00F07FC2"/>
    <w:rsid w:val="00F123A4"/>
    <w:rsid w:val="00F13DD5"/>
    <w:rsid w:val="00F1519C"/>
    <w:rsid w:val="00F16359"/>
    <w:rsid w:val="00F21698"/>
    <w:rsid w:val="00F24A07"/>
    <w:rsid w:val="00F24D3D"/>
    <w:rsid w:val="00F2514D"/>
    <w:rsid w:val="00F279D1"/>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47718"/>
    <w:rsid w:val="00F512B9"/>
    <w:rsid w:val="00F530D1"/>
    <w:rsid w:val="00F54415"/>
    <w:rsid w:val="00F54463"/>
    <w:rsid w:val="00F54E38"/>
    <w:rsid w:val="00F551B0"/>
    <w:rsid w:val="00F55CE4"/>
    <w:rsid w:val="00F5742E"/>
    <w:rsid w:val="00F57E57"/>
    <w:rsid w:val="00F60BA4"/>
    <w:rsid w:val="00F62D24"/>
    <w:rsid w:val="00F6398A"/>
    <w:rsid w:val="00F668B1"/>
    <w:rsid w:val="00F72E7B"/>
    <w:rsid w:val="00F762D5"/>
    <w:rsid w:val="00F76381"/>
    <w:rsid w:val="00F7668F"/>
    <w:rsid w:val="00F81765"/>
    <w:rsid w:val="00F81926"/>
    <w:rsid w:val="00F82010"/>
    <w:rsid w:val="00F82312"/>
    <w:rsid w:val="00F83C99"/>
    <w:rsid w:val="00F841EA"/>
    <w:rsid w:val="00F8426B"/>
    <w:rsid w:val="00F85615"/>
    <w:rsid w:val="00F8623A"/>
    <w:rsid w:val="00F8652F"/>
    <w:rsid w:val="00F90B7E"/>
    <w:rsid w:val="00F90CCF"/>
    <w:rsid w:val="00F92334"/>
    <w:rsid w:val="00F93506"/>
    <w:rsid w:val="00F95634"/>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3D06"/>
    <w:rsid w:val="00FC479D"/>
    <w:rsid w:val="00FC6AFF"/>
    <w:rsid w:val="00FC7940"/>
    <w:rsid w:val="00FD0A86"/>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FD"/>
    <w:rsid w:val="00FF36BC"/>
    <w:rsid w:val="00FF481A"/>
    <w:rsid w:val="00FF4C32"/>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64254C"/>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64254C"/>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14175747">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80420-7372-4E7B-B1E1-B5610151C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2898</Words>
  <Characters>15940</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2</cp:revision>
  <cp:lastPrinted>2020-01-29T19:03:00Z</cp:lastPrinted>
  <dcterms:created xsi:type="dcterms:W3CDTF">2020-09-22T15:18:00Z</dcterms:created>
  <dcterms:modified xsi:type="dcterms:W3CDTF">2020-09-22T15:18:00Z</dcterms:modified>
</cp:coreProperties>
</file>