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rsidRPr="00E5261F" w:rsidTr="00357DFB">
        <w:tc>
          <w:tcPr>
            <w:tcW w:w="2356" w:type="dxa"/>
          </w:tcPr>
          <w:p w:rsidR="00357DFB" w:rsidRPr="00E5261F" w:rsidRDefault="00357DFB" w:rsidP="00DF160B">
            <w:pPr>
              <w:pStyle w:val="Sinespaciado"/>
              <w:spacing w:line="276" w:lineRule="auto"/>
              <w:ind w:left="120"/>
              <w:rPr>
                <w:sz w:val="26"/>
                <w:szCs w:val="26"/>
              </w:rPr>
            </w:pPr>
          </w:p>
        </w:tc>
        <w:tc>
          <w:tcPr>
            <w:tcW w:w="7426" w:type="dxa"/>
          </w:tcPr>
          <w:p w:rsidR="00357DFB" w:rsidRPr="00E5261F" w:rsidRDefault="00357DFB">
            <w:pPr>
              <w:tabs>
                <w:tab w:val="left" w:pos="3103"/>
              </w:tabs>
              <w:ind w:left="1119" w:right="497" w:hanging="1119"/>
              <w:jc w:val="both"/>
              <w:rPr>
                <w:rFonts w:ascii="Arial" w:hAnsi="Arial" w:cs="Arial"/>
                <w:b/>
                <w:iCs/>
                <w:caps/>
                <w:sz w:val="26"/>
                <w:szCs w:val="26"/>
              </w:rPr>
            </w:pPr>
            <w:r w:rsidRPr="00E5261F">
              <w:rPr>
                <w:rFonts w:ascii="Arial" w:hAnsi="Arial" w:cs="Arial"/>
                <w:b/>
                <w:i/>
                <w:iCs/>
                <w:caps/>
                <w:sz w:val="26"/>
                <w:szCs w:val="26"/>
              </w:rPr>
              <w:t xml:space="preserve">              </w:t>
            </w:r>
            <w:r w:rsidR="00EA0C06" w:rsidRPr="00E5261F">
              <w:rPr>
                <w:rFonts w:ascii="Arial" w:hAnsi="Arial" w:cs="Arial"/>
                <w:b/>
                <w:i/>
                <w:iCs/>
                <w:caps/>
                <w:sz w:val="26"/>
                <w:szCs w:val="26"/>
              </w:rPr>
              <w:t xml:space="preserve"> </w:t>
            </w:r>
            <w:r w:rsidR="00D00CDE" w:rsidRPr="00E5261F">
              <w:rPr>
                <w:rFonts w:ascii="Arial" w:hAnsi="Arial" w:cs="Arial"/>
                <w:b/>
                <w:iCs/>
                <w:caps/>
                <w:sz w:val="26"/>
                <w:szCs w:val="26"/>
              </w:rPr>
              <w:t xml:space="preserve">SALA </w:t>
            </w:r>
            <w:r w:rsidRPr="00E5261F">
              <w:rPr>
                <w:rFonts w:ascii="Arial" w:hAnsi="Arial" w:cs="Arial"/>
                <w:b/>
                <w:iCs/>
                <w:caps/>
                <w:sz w:val="26"/>
                <w:szCs w:val="26"/>
              </w:rPr>
              <w:t xml:space="preserve">SUPERIOR DEL TRIBUNAL </w:t>
            </w:r>
            <w:r w:rsidR="00D00CDE" w:rsidRPr="00E5261F">
              <w:rPr>
                <w:rFonts w:ascii="Arial" w:hAnsi="Arial" w:cs="Arial"/>
                <w:b/>
                <w:iCs/>
                <w:caps/>
                <w:sz w:val="26"/>
                <w:szCs w:val="26"/>
              </w:rPr>
              <w:t xml:space="preserve">DE </w:t>
            </w:r>
            <w:r w:rsidR="000447E8" w:rsidRPr="00E5261F">
              <w:rPr>
                <w:rFonts w:ascii="Arial" w:hAnsi="Arial" w:cs="Arial"/>
                <w:b/>
                <w:iCs/>
                <w:caps/>
                <w:sz w:val="26"/>
                <w:szCs w:val="26"/>
              </w:rPr>
              <w:t>JUSTICIA ADMINISTRATIVA</w:t>
            </w:r>
            <w:r w:rsidRPr="00E5261F">
              <w:rPr>
                <w:rFonts w:ascii="Arial" w:hAnsi="Arial" w:cs="Arial"/>
                <w:b/>
                <w:iCs/>
                <w:caps/>
                <w:sz w:val="26"/>
                <w:szCs w:val="26"/>
              </w:rPr>
              <w:t xml:space="preserve"> DEL ESTADO de oaxaca.</w:t>
            </w:r>
          </w:p>
          <w:p w:rsidR="00357DFB" w:rsidRPr="00E5261F" w:rsidRDefault="00357DFB">
            <w:pPr>
              <w:pStyle w:val="Encabezado"/>
              <w:spacing w:line="276" w:lineRule="auto"/>
              <w:ind w:right="51"/>
              <w:jc w:val="both"/>
              <w:rPr>
                <w:rFonts w:ascii="Arial" w:hAnsi="Arial" w:cs="Arial"/>
                <w:b/>
                <w:iCs/>
                <w:caps/>
                <w:sz w:val="26"/>
                <w:szCs w:val="26"/>
                <w:lang w:val="es-PE"/>
              </w:rPr>
            </w:pPr>
            <w:r w:rsidRPr="00E5261F">
              <w:rPr>
                <w:rFonts w:ascii="Arial" w:hAnsi="Arial" w:cs="Arial"/>
                <w:b/>
                <w:iCs/>
                <w:caps/>
                <w:sz w:val="26"/>
                <w:szCs w:val="26"/>
                <w:lang w:val="es-PE"/>
              </w:rPr>
              <w:t xml:space="preserve">               </w:t>
            </w:r>
          </w:p>
          <w:p w:rsidR="00357DFB" w:rsidRPr="00E5261F" w:rsidRDefault="00357DFB">
            <w:pPr>
              <w:pStyle w:val="Encabezado"/>
              <w:spacing w:line="276" w:lineRule="auto"/>
              <w:ind w:right="51"/>
              <w:jc w:val="both"/>
              <w:rPr>
                <w:rFonts w:ascii="Arial" w:hAnsi="Arial" w:cs="Arial"/>
                <w:b/>
                <w:iCs/>
                <w:caps/>
                <w:sz w:val="26"/>
                <w:szCs w:val="26"/>
                <w:lang w:val="es-PE"/>
              </w:rPr>
            </w:pPr>
            <w:r w:rsidRPr="00E5261F">
              <w:rPr>
                <w:rFonts w:ascii="Arial" w:hAnsi="Arial" w:cs="Arial"/>
                <w:b/>
                <w:iCs/>
                <w:caps/>
                <w:sz w:val="26"/>
                <w:szCs w:val="26"/>
                <w:lang w:val="es-PE"/>
              </w:rPr>
              <w:t xml:space="preserve">               RECURSO DE REVISIÓN:   </w:t>
            </w:r>
            <w:r w:rsidR="000B61D7">
              <w:rPr>
                <w:rFonts w:ascii="Arial" w:hAnsi="Arial" w:cs="Arial"/>
                <w:b/>
                <w:iCs/>
                <w:caps/>
                <w:sz w:val="26"/>
                <w:szCs w:val="26"/>
                <w:lang w:val="es-PE"/>
              </w:rPr>
              <w:t>0758/2017</w:t>
            </w:r>
            <w:r w:rsidR="007662B4" w:rsidRPr="00E5261F">
              <w:rPr>
                <w:rFonts w:ascii="Arial" w:hAnsi="Arial" w:cs="Arial"/>
                <w:b/>
                <w:iCs/>
                <w:caps/>
                <w:sz w:val="26"/>
                <w:szCs w:val="26"/>
                <w:lang w:val="es-PE"/>
              </w:rPr>
              <w:t>.</w:t>
            </w:r>
          </w:p>
          <w:p w:rsidR="00357DFB" w:rsidRPr="00E5261F" w:rsidRDefault="00357DFB">
            <w:pPr>
              <w:pStyle w:val="Encabezado"/>
              <w:spacing w:line="276" w:lineRule="auto"/>
              <w:ind w:right="51"/>
              <w:jc w:val="both"/>
              <w:rPr>
                <w:rFonts w:ascii="Arial" w:hAnsi="Arial" w:cs="Arial"/>
                <w:b/>
                <w:iCs/>
                <w:caps/>
                <w:sz w:val="26"/>
                <w:szCs w:val="26"/>
                <w:lang w:val="es-PE"/>
              </w:rPr>
            </w:pPr>
          </w:p>
          <w:p w:rsidR="00357DFB" w:rsidRPr="00E5261F" w:rsidRDefault="00357DFB" w:rsidP="000B61D7">
            <w:pPr>
              <w:pStyle w:val="Encabezado"/>
              <w:spacing w:line="276" w:lineRule="auto"/>
              <w:ind w:left="1049" w:right="497" w:hanging="1049"/>
              <w:jc w:val="both"/>
              <w:rPr>
                <w:rFonts w:ascii="Arial" w:hAnsi="Arial" w:cs="Arial"/>
                <w:b/>
                <w:iCs/>
                <w:caps/>
                <w:sz w:val="26"/>
                <w:szCs w:val="26"/>
                <w:lang w:val="es-PE"/>
              </w:rPr>
            </w:pPr>
            <w:r w:rsidRPr="00E5261F">
              <w:rPr>
                <w:rFonts w:ascii="Arial" w:hAnsi="Arial" w:cs="Arial"/>
                <w:b/>
                <w:iCs/>
                <w:caps/>
                <w:sz w:val="26"/>
                <w:szCs w:val="26"/>
                <w:lang w:val="es-PE"/>
              </w:rPr>
              <w:t xml:space="preserve">               EXPEDIENTE: </w:t>
            </w:r>
            <w:r w:rsidR="000447E8" w:rsidRPr="00E5261F">
              <w:rPr>
                <w:rFonts w:ascii="Arial" w:hAnsi="Arial" w:cs="Arial"/>
                <w:b/>
                <w:iCs/>
                <w:caps/>
                <w:sz w:val="26"/>
                <w:szCs w:val="26"/>
                <w:lang w:val="es-PE"/>
              </w:rPr>
              <w:t>0</w:t>
            </w:r>
            <w:r w:rsidR="000B61D7">
              <w:rPr>
                <w:rFonts w:ascii="Arial" w:hAnsi="Arial" w:cs="Arial"/>
                <w:b/>
                <w:iCs/>
                <w:caps/>
                <w:sz w:val="26"/>
                <w:szCs w:val="26"/>
                <w:lang w:val="es-PE"/>
              </w:rPr>
              <w:t>043/2017</w:t>
            </w:r>
            <w:r w:rsidRPr="00E5261F">
              <w:rPr>
                <w:rFonts w:ascii="Arial" w:hAnsi="Arial" w:cs="Arial"/>
                <w:b/>
                <w:iCs/>
                <w:caps/>
                <w:sz w:val="26"/>
                <w:szCs w:val="26"/>
                <w:lang w:val="es-PE"/>
              </w:rPr>
              <w:t xml:space="preserve"> de la </w:t>
            </w:r>
            <w:r w:rsidR="000B61D7">
              <w:rPr>
                <w:rFonts w:ascii="Arial" w:hAnsi="Arial" w:cs="Arial"/>
                <w:b/>
                <w:iCs/>
                <w:caps/>
                <w:sz w:val="26"/>
                <w:szCs w:val="26"/>
                <w:lang w:val="es-PE"/>
              </w:rPr>
              <w:t xml:space="preserve">segunda </w:t>
            </w:r>
            <w:r w:rsidRPr="00E5261F">
              <w:rPr>
                <w:rFonts w:ascii="Arial" w:hAnsi="Arial" w:cs="Arial"/>
                <w:b/>
                <w:iCs/>
                <w:caps/>
                <w:sz w:val="26"/>
                <w:szCs w:val="26"/>
                <w:lang w:val="es-PE"/>
              </w:rPr>
              <w:t>sala unitaria DE PRIMERA INSTANCIA.</w:t>
            </w:r>
          </w:p>
          <w:p w:rsidR="00357DFB" w:rsidRPr="00E5261F" w:rsidRDefault="00357DFB">
            <w:pPr>
              <w:pStyle w:val="Encabezado"/>
              <w:spacing w:line="276" w:lineRule="auto"/>
              <w:ind w:left="1119" w:right="51" w:hanging="1119"/>
              <w:jc w:val="both"/>
              <w:rPr>
                <w:rFonts w:ascii="Arial" w:hAnsi="Arial" w:cs="Arial"/>
                <w:b/>
                <w:iCs/>
                <w:caps/>
                <w:sz w:val="26"/>
                <w:szCs w:val="26"/>
                <w:lang w:val="es-PE"/>
              </w:rPr>
            </w:pPr>
          </w:p>
          <w:p w:rsidR="00357DFB" w:rsidRPr="00E5261F" w:rsidRDefault="00357DFB" w:rsidP="003A6808">
            <w:pPr>
              <w:pStyle w:val="Encabezado"/>
              <w:spacing w:line="276" w:lineRule="auto"/>
              <w:ind w:left="1119" w:right="497" w:hanging="1134"/>
              <w:jc w:val="both"/>
              <w:rPr>
                <w:rFonts w:ascii="Arial" w:hAnsi="Arial" w:cs="Arial"/>
                <w:b/>
                <w:iCs/>
                <w:caps/>
                <w:sz w:val="26"/>
                <w:szCs w:val="26"/>
                <w:lang w:val="es-PE"/>
              </w:rPr>
            </w:pPr>
            <w:r w:rsidRPr="00E5261F">
              <w:rPr>
                <w:rFonts w:ascii="Arial" w:hAnsi="Arial" w:cs="Arial"/>
                <w:b/>
                <w:iCs/>
                <w:caps/>
                <w:sz w:val="26"/>
                <w:szCs w:val="26"/>
                <w:lang w:val="es-PE"/>
              </w:rPr>
              <w:t xml:space="preserve">               ponente: magISTRADo </w:t>
            </w:r>
            <w:r w:rsidR="003A6808" w:rsidRPr="00E5261F">
              <w:rPr>
                <w:rFonts w:ascii="Arial" w:hAnsi="Arial" w:cs="Arial"/>
                <w:b/>
                <w:iCs/>
                <w:sz w:val="26"/>
                <w:szCs w:val="26"/>
                <w:lang w:val="es-PE"/>
              </w:rPr>
              <w:t xml:space="preserve">RAÚL PALOMARES PALOMINO. </w:t>
            </w:r>
          </w:p>
        </w:tc>
      </w:tr>
      <w:tr w:rsidR="00357DFB" w:rsidRPr="00E5261F" w:rsidTr="00357DFB">
        <w:tc>
          <w:tcPr>
            <w:tcW w:w="2356" w:type="dxa"/>
          </w:tcPr>
          <w:p w:rsidR="00357DFB" w:rsidRPr="00E5261F" w:rsidRDefault="00357DFB">
            <w:pPr>
              <w:rPr>
                <w:rFonts w:ascii="Arial" w:hAnsi="Arial" w:cs="Arial"/>
                <w:b/>
                <w:sz w:val="26"/>
                <w:szCs w:val="26"/>
                <w:lang w:val="es-ES"/>
              </w:rPr>
            </w:pPr>
          </w:p>
        </w:tc>
        <w:tc>
          <w:tcPr>
            <w:tcW w:w="7426" w:type="dxa"/>
            <w:hideMark/>
          </w:tcPr>
          <w:p w:rsidR="00357DFB" w:rsidRPr="00E5261F" w:rsidRDefault="00357DFB">
            <w:pPr>
              <w:tabs>
                <w:tab w:val="left" w:pos="3103"/>
              </w:tabs>
              <w:ind w:left="2961" w:hanging="2961"/>
              <w:jc w:val="both"/>
              <w:rPr>
                <w:rFonts w:ascii="Arial" w:hAnsi="Arial" w:cs="Arial"/>
                <w:b/>
                <w:iCs/>
                <w:caps/>
                <w:sz w:val="26"/>
                <w:szCs w:val="26"/>
              </w:rPr>
            </w:pPr>
            <w:r w:rsidRPr="00E5261F">
              <w:rPr>
                <w:rFonts w:ascii="Arial" w:hAnsi="Arial" w:cs="Arial"/>
                <w:b/>
                <w:i/>
                <w:iCs/>
                <w:caps/>
                <w:sz w:val="26"/>
                <w:szCs w:val="26"/>
              </w:rPr>
              <w:t xml:space="preserve">                                   </w:t>
            </w:r>
          </w:p>
        </w:tc>
      </w:tr>
      <w:tr w:rsidR="00357DFB" w:rsidRPr="00E5261F" w:rsidTr="00357DFB">
        <w:tc>
          <w:tcPr>
            <w:tcW w:w="2356" w:type="dxa"/>
          </w:tcPr>
          <w:p w:rsidR="00357DFB" w:rsidRPr="00E5261F" w:rsidRDefault="00357DFB">
            <w:pPr>
              <w:rPr>
                <w:rFonts w:ascii="Arial" w:hAnsi="Arial" w:cs="Arial"/>
                <w:b/>
                <w:sz w:val="26"/>
                <w:szCs w:val="26"/>
              </w:rPr>
            </w:pPr>
          </w:p>
        </w:tc>
        <w:tc>
          <w:tcPr>
            <w:tcW w:w="7426" w:type="dxa"/>
          </w:tcPr>
          <w:p w:rsidR="00357DFB" w:rsidRPr="00E5261F" w:rsidRDefault="00357DFB">
            <w:pPr>
              <w:tabs>
                <w:tab w:val="left" w:pos="3103"/>
              </w:tabs>
              <w:ind w:left="2961" w:hanging="2961"/>
              <w:jc w:val="both"/>
              <w:rPr>
                <w:rFonts w:ascii="Arial" w:hAnsi="Arial" w:cs="Arial"/>
                <w:b/>
                <w:i/>
                <w:iCs/>
                <w:caps/>
                <w:sz w:val="26"/>
                <w:szCs w:val="26"/>
              </w:rPr>
            </w:pPr>
          </w:p>
        </w:tc>
      </w:tr>
    </w:tbl>
    <w:p w:rsidR="00357DFB" w:rsidRPr="00E5261F" w:rsidRDefault="00357DFB" w:rsidP="00357DFB">
      <w:pPr>
        <w:spacing w:line="360" w:lineRule="auto"/>
        <w:jc w:val="both"/>
        <w:rPr>
          <w:rFonts w:ascii="Arial" w:hAnsi="Arial" w:cs="Arial"/>
          <w:b/>
          <w:sz w:val="26"/>
          <w:szCs w:val="26"/>
          <w:lang w:val="es-ES"/>
        </w:rPr>
      </w:pPr>
      <w:r w:rsidRPr="00E5261F">
        <w:rPr>
          <w:rFonts w:ascii="Arial" w:hAnsi="Arial" w:cs="Arial"/>
          <w:b/>
          <w:sz w:val="26"/>
          <w:szCs w:val="26"/>
        </w:rPr>
        <w:t>OAXACA DE JUÁREZ, OAXACA</w:t>
      </w:r>
      <w:r w:rsidR="00E90BCD" w:rsidRPr="00E5261F">
        <w:rPr>
          <w:rFonts w:ascii="Arial" w:hAnsi="Arial" w:cs="Arial"/>
          <w:b/>
          <w:sz w:val="26"/>
          <w:szCs w:val="26"/>
        </w:rPr>
        <w:t xml:space="preserve">, </w:t>
      </w:r>
      <w:r w:rsidR="00B94281">
        <w:rPr>
          <w:rFonts w:ascii="Arial" w:hAnsi="Arial" w:cs="Arial"/>
          <w:b/>
          <w:sz w:val="26"/>
          <w:szCs w:val="26"/>
        </w:rPr>
        <w:t xml:space="preserve">A TRECE </w:t>
      </w:r>
      <w:r w:rsidR="00D00CDE" w:rsidRPr="00E5261F">
        <w:rPr>
          <w:rFonts w:ascii="Arial" w:hAnsi="Arial" w:cs="Arial"/>
          <w:b/>
          <w:sz w:val="26"/>
          <w:szCs w:val="26"/>
        </w:rPr>
        <w:t xml:space="preserve">DE </w:t>
      </w:r>
      <w:r w:rsidR="009D197E">
        <w:rPr>
          <w:rFonts w:ascii="Arial" w:hAnsi="Arial" w:cs="Arial"/>
          <w:b/>
          <w:sz w:val="26"/>
          <w:szCs w:val="26"/>
        </w:rPr>
        <w:t>FEBRERO</w:t>
      </w:r>
      <w:r w:rsidR="000B61D7">
        <w:rPr>
          <w:rFonts w:ascii="Arial" w:hAnsi="Arial" w:cs="Arial"/>
          <w:b/>
          <w:sz w:val="26"/>
          <w:szCs w:val="26"/>
        </w:rPr>
        <w:t xml:space="preserve"> DE DOS MIL VEINTE.</w:t>
      </w:r>
    </w:p>
    <w:p w:rsidR="00D92AA2" w:rsidRPr="00CB6405" w:rsidRDefault="00E90BCD" w:rsidP="00B94281">
      <w:pPr>
        <w:spacing w:line="360" w:lineRule="auto"/>
        <w:ind w:firstLine="709"/>
        <w:jc w:val="both"/>
        <w:rPr>
          <w:rFonts w:ascii="Arial" w:hAnsi="Arial" w:cs="Arial"/>
          <w:sz w:val="26"/>
          <w:szCs w:val="26"/>
        </w:rPr>
      </w:pPr>
      <w:r w:rsidRPr="00E5261F">
        <w:rPr>
          <w:rFonts w:ascii="Arial" w:hAnsi="Arial" w:cs="Arial"/>
          <w:sz w:val="26"/>
          <w:szCs w:val="26"/>
        </w:rPr>
        <w:t>Se tiene por recibido el cuaderno de recurso de revisión</w:t>
      </w:r>
      <w:r w:rsidR="00357DFB" w:rsidRPr="00E5261F">
        <w:rPr>
          <w:rFonts w:ascii="Arial" w:hAnsi="Arial" w:cs="Arial"/>
          <w:sz w:val="26"/>
          <w:szCs w:val="26"/>
        </w:rPr>
        <w:t xml:space="preserve"> </w:t>
      </w:r>
      <w:r w:rsidR="000B61D7">
        <w:rPr>
          <w:rFonts w:ascii="Arial" w:hAnsi="Arial" w:cs="Arial"/>
          <w:b/>
          <w:sz w:val="26"/>
          <w:szCs w:val="26"/>
        </w:rPr>
        <w:t>0758/2019</w:t>
      </w:r>
      <w:r w:rsidRPr="00E5261F">
        <w:rPr>
          <w:rFonts w:ascii="Arial" w:hAnsi="Arial" w:cs="Arial"/>
          <w:b/>
          <w:sz w:val="26"/>
          <w:szCs w:val="26"/>
        </w:rPr>
        <w:t>,</w:t>
      </w:r>
      <w:r w:rsidR="00357DFB" w:rsidRPr="00E5261F">
        <w:rPr>
          <w:rFonts w:ascii="Arial" w:hAnsi="Arial" w:cs="Arial"/>
          <w:b/>
          <w:sz w:val="26"/>
          <w:szCs w:val="26"/>
        </w:rPr>
        <w:t xml:space="preserve"> </w:t>
      </w:r>
      <w:r w:rsidR="00357DFB" w:rsidRPr="00E5261F">
        <w:rPr>
          <w:rFonts w:ascii="Arial" w:hAnsi="Arial" w:cs="Arial"/>
          <w:sz w:val="26"/>
          <w:szCs w:val="26"/>
        </w:rPr>
        <w:t>remit</w:t>
      </w:r>
      <w:r w:rsidRPr="00E5261F">
        <w:rPr>
          <w:rFonts w:ascii="Arial" w:hAnsi="Arial" w:cs="Arial"/>
          <w:sz w:val="26"/>
          <w:szCs w:val="26"/>
        </w:rPr>
        <w:t>ido</w:t>
      </w:r>
      <w:r w:rsidR="00357DFB" w:rsidRPr="00E5261F">
        <w:rPr>
          <w:rFonts w:ascii="Arial" w:hAnsi="Arial" w:cs="Arial"/>
          <w:sz w:val="26"/>
          <w:szCs w:val="26"/>
        </w:rPr>
        <w:t xml:space="preserve"> </w:t>
      </w:r>
      <w:r w:rsidRPr="00E5261F">
        <w:rPr>
          <w:rFonts w:ascii="Arial" w:hAnsi="Arial" w:cs="Arial"/>
          <w:sz w:val="26"/>
          <w:szCs w:val="26"/>
        </w:rPr>
        <w:t xml:space="preserve">por </w:t>
      </w:r>
      <w:r w:rsidR="00357DFB" w:rsidRPr="00E5261F">
        <w:rPr>
          <w:rFonts w:ascii="Arial" w:hAnsi="Arial" w:cs="Arial"/>
          <w:sz w:val="26"/>
          <w:szCs w:val="26"/>
        </w:rPr>
        <w:t xml:space="preserve">la Secretaría General de Acuerdos, con motivo del recurso de revisión interpuesto por </w:t>
      </w:r>
      <w:r w:rsidRPr="00E5261F">
        <w:rPr>
          <w:rFonts w:ascii="Arial" w:hAnsi="Arial" w:cs="Arial"/>
          <w:sz w:val="26"/>
          <w:szCs w:val="26"/>
        </w:rPr>
        <w:t>el</w:t>
      </w:r>
      <w:r w:rsidR="000B61D7">
        <w:rPr>
          <w:rFonts w:ascii="Arial" w:hAnsi="Arial" w:cs="Arial"/>
          <w:sz w:val="26"/>
          <w:szCs w:val="26"/>
        </w:rPr>
        <w:t xml:space="preserve"> </w:t>
      </w:r>
      <w:r w:rsidR="006E09B1">
        <w:rPr>
          <w:rFonts w:ascii="Arial" w:hAnsi="Arial" w:cs="Arial"/>
          <w:b/>
          <w:sz w:val="24"/>
          <w:szCs w:val="24"/>
        </w:rPr>
        <w:t>************</w:t>
      </w:r>
      <w:r w:rsidR="000447E8" w:rsidRPr="00E174BC">
        <w:rPr>
          <w:rFonts w:ascii="Arial" w:hAnsi="Arial" w:cs="Arial"/>
          <w:b/>
          <w:sz w:val="26"/>
          <w:szCs w:val="26"/>
        </w:rPr>
        <w:t>,</w:t>
      </w:r>
      <w:r w:rsidR="00357DFB" w:rsidRPr="00E5261F">
        <w:rPr>
          <w:rFonts w:ascii="Arial" w:hAnsi="Arial" w:cs="Arial"/>
          <w:sz w:val="26"/>
          <w:szCs w:val="26"/>
        </w:rPr>
        <w:t xml:space="preserve"> en contra </w:t>
      </w:r>
      <w:r w:rsidR="0068420B" w:rsidRPr="00E5261F">
        <w:rPr>
          <w:rFonts w:ascii="Arial" w:hAnsi="Arial" w:cs="Arial"/>
          <w:sz w:val="26"/>
          <w:szCs w:val="26"/>
        </w:rPr>
        <w:t>del acuerdo</w:t>
      </w:r>
      <w:r w:rsidR="0016371A" w:rsidRPr="00E5261F">
        <w:rPr>
          <w:rFonts w:ascii="Arial" w:hAnsi="Arial" w:cs="Arial"/>
          <w:sz w:val="26"/>
          <w:szCs w:val="26"/>
        </w:rPr>
        <w:t xml:space="preserve"> de </w:t>
      </w:r>
      <w:r w:rsidR="000B61D7">
        <w:rPr>
          <w:rFonts w:ascii="Arial" w:hAnsi="Arial" w:cs="Arial"/>
          <w:sz w:val="26"/>
          <w:szCs w:val="26"/>
        </w:rPr>
        <w:t>once de julio de dos mil diecisiete</w:t>
      </w:r>
      <w:r w:rsidR="007662B4" w:rsidRPr="00E5261F">
        <w:rPr>
          <w:rFonts w:ascii="Arial" w:hAnsi="Arial" w:cs="Arial"/>
          <w:sz w:val="26"/>
          <w:szCs w:val="26"/>
        </w:rPr>
        <w:t>,</w:t>
      </w:r>
      <w:r w:rsidR="00357DFB" w:rsidRPr="00E5261F">
        <w:rPr>
          <w:rFonts w:ascii="Arial" w:hAnsi="Arial" w:cs="Arial"/>
          <w:sz w:val="26"/>
          <w:szCs w:val="26"/>
        </w:rPr>
        <w:t xml:space="preserve"> dictad</w:t>
      </w:r>
      <w:r w:rsidR="00C66996" w:rsidRPr="00E5261F">
        <w:rPr>
          <w:rFonts w:ascii="Arial" w:hAnsi="Arial" w:cs="Arial"/>
          <w:sz w:val="26"/>
          <w:szCs w:val="26"/>
        </w:rPr>
        <w:t>o</w:t>
      </w:r>
      <w:r w:rsidR="00357DFB" w:rsidRPr="00E5261F">
        <w:rPr>
          <w:rFonts w:ascii="Arial" w:hAnsi="Arial" w:cs="Arial"/>
          <w:sz w:val="26"/>
          <w:szCs w:val="26"/>
        </w:rPr>
        <w:t xml:space="preserve"> en el expediente </w:t>
      </w:r>
      <w:r w:rsidR="000B61D7">
        <w:rPr>
          <w:rFonts w:ascii="Arial" w:hAnsi="Arial" w:cs="Arial"/>
          <w:b/>
          <w:sz w:val="26"/>
          <w:szCs w:val="26"/>
        </w:rPr>
        <w:t>0043/2017</w:t>
      </w:r>
      <w:r w:rsidR="00357DFB" w:rsidRPr="00E5261F">
        <w:rPr>
          <w:rFonts w:ascii="Arial" w:hAnsi="Arial" w:cs="Arial"/>
          <w:b/>
          <w:sz w:val="26"/>
          <w:szCs w:val="26"/>
        </w:rPr>
        <w:t xml:space="preserve"> </w:t>
      </w:r>
      <w:r w:rsidR="00357DFB" w:rsidRPr="00E5261F">
        <w:rPr>
          <w:rFonts w:ascii="Arial" w:hAnsi="Arial" w:cs="Arial"/>
          <w:sz w:val="26"/>
          <w:szCs w:val="26"/>
        </w:rPr>
        <w:t xml:space="preserve">del índice de la </w:t>
      </w:r>
      <w:r w:rsidR="000B61D7">
        <w:rPr>
          <w:rFonts w:ascii="Arial" w:hAnsi="Arial" w:cs="Arial"/>
          <w:sz w:val="26"/>
          <w:szCs w:val="26"/>
        </w:rPr>
        <w:t>Segunda</w:t>
      </w:r>
      <w:r w:rsidR="007662B4" w:rsidRPr="00E5261F">
        <w:rPr>
          <w:rFonts w:ascii="Arial" w:hAnsi="Arial" w:cs="Arial"/>
          <w:sz w:val="26"/>
          <w:szCs w:val="26"/>
        </w:rPr>
        <w:t xml:space="preserve"> </w:t>
      </w:r>
      <w:r w:rsidR="00357DFB" w:rsidRPr="00E5261F">
        <w:rPr>
          <w:rFonts w:ascii="Arial" w:hAnsi="Arial" w:cs="Arial"/>
          <w:sz w:val="26"/>
          <w:szCs w:val="26"/>
        </w:rPr>
        <w:t>Sala Unitaria de Primera Instancia, relativo al juicio de nulidad promovido por</w:t>
      </w:r>
      <w:r w:rsidR="000B61D7">
        <w:rPr>
          <w:rFonts w:ascii="Arial" w:hAnsi="Arial" w:cs="Arial"/>
          <w:sz w:val="26"/>
          <w:szCs w:val="26"/>
        </w:rPr>
        <w:t xml:space="preserve"> los apoderados legales de la empresa productiva del Estado </w:t>
      </w:r>
      <w:r w:rsidR="000B61D7" w:rsidRPr="00B9348D">
        <w:rPr>
          <w:rFonts w:ascii="Arial" w:hAnsi="Arial" w:cs="Arial"/>
          <w:b/>
          <w:sz w:val="26"/>
          <w:szCs w:val="26"/>
        </w:rPr>
        <w:t>PETRÓLEOS MEXICANOS Y PEMEX TRANSFORMACIÓN INDUSTRIAL</w:t>
      </w:r>
      <w:r w:rsidR="000B61D7">
        <w:rPr>
          <w:rFonts w:ascii="Arial" w:hAnsi="Arial" w:cs="Arial"/>
          <w:sz w:val="26"/>
          <w:szCs w:val="26"/>
        </w:rPr>
        <w:t xml:space="preserve">, </w:t>
      </w:r>
      <w:r w:rsidR="00357DFB" w:rsidRPr="00E5261F">
        <w:rPr>
          <w:rFonts w:ascii="Arial" w:hAnsi="Arial" w:cs="Arial"/>
          <w:sz w:val="26"/>
          <w:szCs w:val="26"/>
        </w:rPr>
        <w:t>en contra del</w:t>
      </w:r>
      <w:r w:rsidR="000B61D7">
        <w:rPr>
          <w:rFonts w:ascii="Arial" w:hAnsi="Arial" w:cs="Arial"/>
          <w:sz w:val="26"/>
          <w:szCs w:val="26"/>
        </w:rPr>
        <w:t xml:space="preserve"> recurrente</w:t>
      </w:r>
      <w:r w:rsidR="00D92AA2" w:rsidRPr="00D92AA2">
        <w:rPr>
          <w:rFonts w:ascii="Arial" w:hAnsi="Arial" w:cs="Arial"/>
          <w:sz w:val="26"/>
          <w:szCs w:val="26"/>
        </w:rPr>
        <w:t>;</w:t>
      </w:r>
      <w:r w:rsidR="001645F0" w:rsidRPr="00E5261F">
        <w:rPr>
          <w:rFonts w:ascii="Arial" w:hAnsi="Arial" w:cs="Arial"/>
          <w:sz w:val="26"/>
          <w:szCs w:val="26"/>
        </w:rPr>
        <w:t xml:space="preserve"> </w:t>
      </w:r>
      <w:r w:rsidR="00D92AA2" w:rsidRPr="00CB6405">
        <w:rPr>
          <w:rFonts w:ascii="Arial" w:hAnsi="Arial" w:cs="Arial"/>
          <w:sz w:val="26"/>
          <w:szCs w:val="26"/>
        </w:rPr>
        <w:t>por lo que con fundamento en los artículos 2</w:t>
      </w:r>
      <w:r w:rsidR="00D92AA2">
        <w:rPr>
          <w:rFonts w:ascii="Arial" w:hAnsi="Arial" w:cs="Arial"/>
          <w:sz w:val="26"/>
          <w:szCs w:val="26"/>
        </w:rPr>
        <w:t>0</w:t>
      </w:r>
      <w:r w:rsidR="00D92AA2" w:rsidRPr="00CB6405">
        <w:rPr>
          <w:rFonts w:ascii="Arial" w:hAnsi="Arial" w:cs="Arial"/>
          <w:sz w:val="26"/>
          <w:szCs w:val="26"/>
        </w:rPr>
        <w:t>7 y 2</w:t>
      </w:r>
      <w:r w:rsidR="00D92AA2">
        <w:rPr>
          <w:rFonts w:ascii="Arial" w:hAnsi="Arial" w:cs="Arial"/>
          <w:sz w:val="26"/>
          <w:szCs w:val="26"/>
        </w:rPr>
        <w:t>0</w:t>
      </w:r>
      <w:r w:rsidR="00D92AA2" w:rsidRPr="00CB6405">
        <w:rPr>
          <w:rFonts w:ascii="Arial" w:hAnsi="Arial" w:cs="Arial"/>
          <w:sz w:val="26"/>
          <w:szCs w:val="26"/>
        </w:rPr>
        <w:t>8 de la Ley de Justicia Administrativa para el Estado de Oaxaca,</w:t>
      </w:r>
      <w:r w:rsidR="00D92AA2">
        <w:rPr>
          <w:rFonts w:ascii="Arial" w:hAnsi="Arial" w:cs="Arial"/>
          <w:sz w:val="26"/>
          <w:szCs w:val="26"/>
        </w:rPr>
        <w:t xml:space="preserve"> aplicable por ser la que se </w:t>
      </w:r>
      <w:proofErr w:type="gramStart"/>
      <w:r w:rsidR="00D92AA2">
        <w:rPr>
          <w:rFonts w:ascii="Arial" w:hAnsi="Arial" w:cs="Arial"/>
          <w:sz w:val="26"/>
          <w:szCs w:val="26"/>
        </w:rPr>
        <w:t>encontraba</w:t>
      </w:r>
      <w:proofErr w:type="gramEnd"/>
      <w:r w:rsidR="00D92AA2">
        <w:rPr>
          <w:rFonts w:ascii="Arial" w:hAnsi="Arial" w:cs="Arial"/>
          <w:sz w:val="26"/>
          <w:szCs w:val="26"/>
        </w:rPr>
        <w:t xml:space="preserve"> vigente al inicio del juicio natural en el mes de </w:t>
      </w:r>
      <w:r w:rsidR="00E174BC">
        <w:rPr>
          <w:rFonts w:ascii="Arial" w:hAnsi="Arial" w:cs="Arial"/>
          <w:sz w:val="26"/>
          <w:szCs w:val="26"/>
        </w:rPr>
        <w:t>mayo</w:t>
      </w:r>
      <w:r w:rsidR="00D92AA2">
        <w:rPr>
          <w:rFonts w:ascii="Arial" w:hAnsi="Arial" w:cs="Arial"/>
          <w:sz w:val="26"/>
          <w:szCs w:val="26"/>
        </w:rPr>
        <w:t xml:space="preserve"> de</w:t>
      </w:r>
      <w:r w:rsidR="00D92AA2" w:rsidRPr="00CB6405">
        <w:rPr>
          <w:rFonts w:ascii="Arial" w:hAnsi="Arial" w:cs="Arial"/>
          <w:sz w:val="26"/>
          <w:szCs w:val="26"/>
        </w:rPr>
        <w:t xml:space="preserve"> </w:t>
      </w:r>
      <w:r w:rsidR="00D92AA2">
        <w:rPr>
          <w:rFonts w:ascii="Arial" w:hAnsi="Arial" w:cs="Arial"/>
          <w:sz w:val="26"/>
          <w:szCs w:val="26"/>
        </w:rPr>
        <w:t xml:space="preserve">dos mil diecisiete, </w:t>
      </w:r>
      <w:r w:rsidR="00D92AA2" w:rsidRPr="00CB6405">
        <w:rPr>
          <w:rFonts w:ascii="Arial" w:hAnsi="Arial" w:cs="Arial"/>
          <w:sz w:val="26"/>
          <w:szCs w:val="26"/>
        </w:rPr>
        <w:t>se admite.</w:t>
      </w:r>
      <w:r w:rsidR="00D92AA2">
        <w:rPr>
          <w:rFonts w:ascii="Arial" w:hAnsi="Arial" w:cs="Arial"/>
          <w:sz w:val="26"/>
          <w:szCs w:val="26"/>
        </w:rPr>
        <w:t xml:space="preserve"> Por consiguiente</w:t>
      </w:r>
      <w:r w:rsidR="00D92AA2" w:rsidRPr="00CB6405">
        <w:rPr>
          <w:rFonts w:ascii="Arial" w:hAnsi="Arial" w:cs="Arial"/>
          <w:sz w:val="26"/>
          <w:szCs w:val="26"/>
        </w:rPr>
        <w:t>, se procede a dictar resolución en los siguientes términos:</w:t>
      </w:r>
    </w:p>
    <w:p w:rsidR="001645F0" w:rsidRPr="00E5261F" w:rsidRDefault="001645F0" w:rsidP="001645F0">
      <w:pPr>
        <w:spacing w:line="360" w:lineRule="auto"/>
        <w:jc w:val="both"/>
        <w:rPr>
          <w:rFonts w:ascii="Arial" w:hAnsi="Arial" w:cs="Arial"/>
          <w:b/>
          <w:bCs/>
          <w:sz w:val="26"/>
          <w:szCs w:val="26"/>
        </w:rPr>
      </w:pPr>
    </w:p>
    <w:p w:rsidR="00357DFB" w:rsidRPr="00E5261F" w:rsidRDefault="00D00CDE" w:rsidP="001645F0">
      <w:pPr>
        <w:spacing w:line="360" w:lineRule="auto"/>
        <w:jc w:val="center"/>
        <w:rPr>
          <w:rFonts w:ascii="Arial" w:hAnsi="Arial" w:cs="Arial"/>
          <w:b/>
          <w:bCs/>
          <w:sz w:val="26"/>
          <w:szCs w:val="26"/>
        </w:rPr>
      </w:pPr>
      <w:r w:rsidRPr="00E5261F">
        <w:rPr>
          <w:rFonts w:ascii="Arial" w:hAnsi="Arial" w:cs="Arial"/>
          <w:b/>
          <w:bCs/>
          <w:sz w:val="26"/>
          <w:szCs w:val="26"/>
        </w:rPr>
        <w:t>R E S U L T A N D O</w:t>
      </w:r>
    </w:p>
    <w:p w:rsidR="00D00CDE" w:rsidRPr="00E5261F" w:rsidRDefault="00D00CDE" w:rsidP="00D00CDE">
      <w:pPr>
        <w:spacing w:line="360" w:lineRule="auto"/>
        <w:jc w:val="center"/>
        <w:rPr>
          <w:rFonts w:ascii="Arial" w:hAnsi="Arial" w:cs="Arial"/>
          <w:b/>
          <w:bCs/>
          <w:sz w:val="26"/>
          <w:szCs w:val="26"/>
        </w:rPr>
      </w:pPr>
    </w:p>
    <w:p w:rsidR="00D00CDE" w:rsidRPr="00E5261F" w:rsidRDefault="00357DFB" w:rsidP="00D00CDE">
      <w:pPr>
        <w:spacing w:line="360" w:lineRule="auto"/>
        <w:ind w:firstLine="708"/>
        <w:jc w:val="both"/>
        <w:rPr>
          <w:rFonts w:ascii="Arial" w:hAnsi="Arial" w:cs="Arial"/>
          <w:sz w:val="26"/>
          <w:szCs w:val="26"/>
        </w:rPr>
      </w:pPr>
      <w:r w:rsidRPr="00E5261F">
        <w:rPr>
          <w:rFonts w:ascii="Arial" w:hAnsi="Arial" w:cs="Arial"/>
          <w:b/>
          <w:bCs/>
          <w:sz w:val="26"/>
          <w:szCs w:val="26"/>
        </w:rPr>
        <w:t xml:space="preserve">PRIMERO. </w:t>
      </w:r>
      <w:r w:rsidRPr="00E5261F">
        <w:rPr>
          <w:rFonts w:ascii="Arial" w:hAnsi="Arial" w:cs="Arial"/>
          <w:sz w:val="26"/>
          <w:szCs w:val="26"/>
        </w:rPr>
        <w:t xml:space="preserve">Inconforme con </w:t>
      </w:r>
      <w:r w:rsidR="0068420B" w:rsidRPr="00E5261F">
        <w:rPr>
          <w:rFonts w:ascii="Arial" w:hAnsi="Arial" w:cs="Arial"/>
          <w:sz w:val="26"/>
          <w:szCs w:val="26"/>
        </w:rPr>
        <w:t>el acuerdo</w:t>
      </w:r>
      <w:r w:rsidRPr="00E5261F">
        <w:rPr>
          <w:rFonts w:ascii="Arial" w:hAnsi="Arial" w:cs="Arial"/>
          <w:sz w:val="26"/>
          <w:szCs w:val="26"/>
        </w:rPr>
        <w:t xml:space="preserve"> de</w:t>
      </w:r>
      <w:r w:rsidR="00E174BC">
        <w:rPr>
          <w:rFonts w:ascii="Arial" w:hAnsi="Arial" w:cs="Arial"/>
          <w:sz w:val="26"/>
          <w:szCs w:val="26"/>
        </w:rPr>
        <w:t xml:space="preserve"> once de julio de dos mil diecisiete</w:t>
      </w:r>
      <w:r w:rsidR="00582621" w:rsidRPr="00E5261F">
        <w:rPr>
          <w:rFonts w:ascii="Arial" w:hAnsi="Arial" w:cs="Arial"/>
          <w:sz w:val="26"/>
          <w:szCs w:val="26"/>
        </w:rPr>
        <w:t xml:space="preserve">, </w:t>
      </w:r>
      <w:r w:rsidR="00C66996" w:rsidRPr="00E5261F">
        <w:rPr>
          <w:rFonts w:ascii="Arial" w:hAnsi="Arial" w:cs="Arial"/>
          <w:sz w:val="26"/>
          <w:szCs w:val="26"/>
        </w:rPr>
        <w:t>dictado</w:t>
      </w:r>
      <w:r w:rsidRPr="00E5261F">
        <w:rPr>
          <w:rFonts w:ascii="Arial" w:hAnsi="Arial" w:cs="Arial"/>
          <w:sz w:val="26"/>
          <w:szCs w:val="26"/>
        </w:rPr>
        <w:t xml:space="preserve"> por </w:t>
      </w:r>
      <w:r w:rsidR="00E174BC">
        <w:rPr>
          <w:rFonts w:ascii="Arial" w:hAnsi="Arial" w:cs="Arial"/>
          <w:sz w:val="26"/>
          <w:szCs w:val="26"/>
        </w:rPr>
        <w:t>la entonces</w:t>
      </w:r>
      <w:r w:rsidR="00C66996" w:rsidRPr="00E5261F">
        <w:rPr>
          <w:rFonts w:ascii="Arial" w:hAnsi="Arial" w:cs="Arial"/>
          <w:sz w:val="26"/>
          <w:szCs w:val="26"/>
        </w:rPr>
        <w:t xml:space="preserve"> Magistrad</w:t>
      </w:r>
      <w:r w:rsidR="00E174BC">
        <w:rPr>
          <w:rFonts w:ascii="Arial" w:hAnsi="Arial" w:cs="Arial"/>
          <w:sz w:val="26"/>
          <w:szCs w:val="26"/>
        </w:rPr>
        <w:t>a</w:t>
      </w:r>
      <w:r w:rsidR="00C66996" w:rsidRPr="00E5261F">
        <w:rPr>
          <w:rFonts w:ascii="Arial" w:hAnsi="Arial" w:cs="Arial"/>
          <w:sz w:val="26"/>
          <w:szCs w:val="26"/>
        </w:rPr>
        <w:t xml:space="preserve"> </w:t>
      </w:r>
      <w:r w:rsidRPr="00E5261F">
        <w:rPr>
          <w:rFonts w:ascii="Arial" w:hAnsi="Arial" w:cs="Arial"/>
          <w:sz w:val="26"/>
          <w:szCs w:val="26"/>
        </w:rPr>
        <w:t xml:space="preserve">de la </w:t>
      </w:r>
      <w:r w:rsidR="00E174BC">
        <w:rPr>
          <w:rFonts w:ascii="Arial" w:hAnsi="Arial" w:cs="Arial"/>
          <w:sz w:val="26"/>
          <w:szCs w:val="26"/>
        </w:rPr>
        <w:t>Segunda</w:t>
      </w:r>
      <w:r w:rsidR="007662B4" w:rsidRPr="00E5261F">
        <w:rPr>
          <w:rFonts w:ascii="Arial" w:hAnsi="Arial" w:cs="Arial"/>
          <w:sz w:val="26"/>
          <w:szCs w:val="26"/>
        </w:rPr>
        <w:t xml:space="preserve"> </w:t>
      </w:r>
      <w:r w:rsidRPr="00E5261F">
        <w:rPr>
          <w:rFonts w:ascii="Arial" w:hAnsi="Arial" w:cs="Arial"/>
          <w:sz w:val="26"/>
          <w:szCs w:val="26"/>
        </w:rPr>
        <w:t xml:space="preserve">Sala Unitaria de Primera Instancia, </w:t>
      </w:r>
      <w:r w:rsidR="00E174BC" w:rsidRPr="00E5261F">
        <w:rPr>
          <w:rFonts w:ascii="Arial" w:hAnsi="Arial" w:cs="Arial"/>
          <w:sz w:val="26"/>
          <w:szCs w:val="26"/>
        </w:rPr>
        <w:t>el</w:t>
      </w:r>
      <w:r w:rsidR="00E174BC">
        <w:rPr>
          <w:rFonts w:ascii="Arial" w:hAnsi="Arial" w:cs="Arial"/>
          <w:sz w:val="26"/>
          <w:szCs w:val="26"/>
        </w:rPr>
        <w:t xml:space="preserve"> </w:t>
      </w:r>
      <w:r w:rsidR="006E09B1">
        <w:rPr>
          <w:rFonts w:ascii="Arial" w:hAnsi="Arial" w:cs="Arial"/>
          <w:b/>
          <w:sz w:val="24"/>
          <w:szCs w:val="24"/>
        </w:rPr>
        <w:t>************</w:t>
      </w:r>
      <w:r w:rsidR="00E174BC" w:rsidRPr="00E174BC">
        <w:rPr>
          <w:rFonts w:ascii="Arial" w:hAnsi="Arial" w:cs="Arial"/>
          <w:b/>
          <w:sz w:val="26"/>
          <w:szCs w:val="26"/>
        </w:rPr>
        <w:t>,</w:t>
      </w:r>
      <w:r w:rsidR="00E174BC">
        <w:rPr>
          <w:rFonts w:ascii="Arial" w:hAnsi="Arial" w:cs="Arial"/>
          <w:b/>
          <w:sz w:val="26"/>
          <w:szCs w:val="26"/>
        </w:rPr>
        <w:t xml:space="preserve"> </w:t>
      </w:r>
      <w:r w:rsidRPr="00E5261F">
        <w:rPr>
          <w:rFonts w:ascii="Arial" w:hAnsi="Arial" w:cs="Arial"/>
          <w:sz w:val="26"/>
          <w:szCs w:val="26"/>
        </w:rPr>
        <w:t>interpuso en su contra recurso de revisión.</w:t>
      </w:r>
    </w:p>
    <w:p w:rsidR="00582621" w:rsidRPr="00E5261F" w:rsidRDefault="00582621" w:rsidP="00D00CDE">
      <w:pPr>
        <w:spacing w:line="360" w:lineRule="auto"/>
        <w:ind w:firstLine="708"/>
        <w:jc w:val="both"/>
        <w:rPr>
          <w:rFonts w:ascii="Arial" w:hAnsi="Arial" w:cs="Arial"/>
          <w:b/>
          <w:bCs/>
          <w:sz w:val="26"/>
          <w:szCs w:val="26"/>
        </w:rPr>
      </w:pPr>
    </w:p>
    <w:p w:rsidR="00D00CDE" w:rsidRPr="00E5261F" w:rsidRDefault="00357DFB" w:rsidP="00D00CDE">
      <w:pPr>
        <w:spacing w:line="360" w:lineRule="auto"/>
        <w:ind w:firstLine="708"/>
        <w:jc w:val="both"/>
        <w:rPr>
          <w:rFonts w:ascii="Arial" w:hAnsi="Arial" w:cs="Arial"/>
          <w:bCs/>
          <w:sz w:val="26"/>
          <w:szCs w:val="26"/>
        </w:rPr>
      </w:pPr>
      <w:r w:rsidRPr="00E5261F">
        <w:rPr>
          <w:rFonts w:ascii="Arial" w:hAnsi="Arial" w:cs="Arial"/>
          <w:b/>
          <w:bCs/>
          <w:sz w:val="26"/>
          <w:szCs w:val="26"/>
        </w:rPr>
        <w:t xml:space="preserve">SEGUNDO. </w:t>
      </w:r>
      <w:r w:rsidR="007662B4" w:rsidRPr="00E5261F">
        <w:rPr>
          <w:rFonts w:ascii="Arial" w:hAnsi="Arial" w:cs="Arial"/>
          <w:bCs/>
          <w:sz w:val="26"/>
          <w:szCs w:val="26"/>
        </w:rPr>
        <w:t>El acuerdo recurrido es</w:t>
      </w:r>
      <w:r w:rsidRPr="00E5261F">
        <w:rPr>
          <w:rFonts w:ascii="Arial" w:hAnsi="Arial" w:cs="Arial"/>
          <w:bCs/>
          <w:sz w:val="26"/>
          <w:szCs w:val="26"/>
        </w:rPr>
        <w:t xml:space="preserve"> del tenor literal siguiente:</w:t>
      </w:r>
    </w:p>
    <w:p w:rsidR="00582621" w:rsidRPr="00B9348D" w:rsidRDefault="00EA0C06" w:rsidP="00582621">
      <w:pPr>
        <w:spacing w:line="360" w:lineRule="auto"/>
        <w:ind w:left="851" w:right="1041"/>
        <w:jc w:val="both"/>
        <w:rPr>
          <w:rFonts w:ascii="Arial" w:hAnsi="Arial" w:cs="Arial"/>
          <w:i/>
          <w:sz w:val="24"/>
          <w:szCs w:val="24"/>
        </w:rPr>
      </w:pPr>
      <w:r w:rsidRPr="00E5261F">
        <w:rPr>
          <w:rFonts w:ascii="Arial" w:hAnsi="Arial" w:cs="Arial"/>
          <w:i/>
          <w:sz w:val="26"/>
          <w:szCs w:val="26"/>
        </w:rPr>
        <w:t xml:space="preserve"> </w:t>
      </w:r>
    </w:p>
    <w:p w:rsidR="00B756E3" w:rsidRPr="00B9348D" w:rsidRDefault="00E174BC" w:rsidP="002028E5">
      <w:pPr>
        <w:spacing w:line="360" w:lineRule="auto"/>
        <w:ind w:left="851" w:right="1041" w:firstLine="565"/>
        <w:jc w:val="both"/>
        <w:rPr>
          <w:rFonts w:ascii="Arial" w:hAnsi="Arial" w:cs="Arial"/>
          <w:b/>
          <w:i/>
          <w:sz w:val="24"/>
          <w:szCs w:val="24"/>
        </w:rPr>
      </w:pPr>
      <w:r w:rsidRPr="00B9348D">
        <w:rPr>
          <w:rFonts w:ascii="Arial" w:hAnsi="Arial" w:cs="Arial"/>
          <w:b/>
          <w:i/>
          <w:sz w:val="24"/>
          <w:szCs w:val="24"/>
        </w:rPr>
        <w:t xml:space="preserve">“OAXACA DE JUÁREZ, OAXACA A 11 ONCE DE JULIO DE 2017 DOS MIL DIECISIETE. - - - - - - - - </w:t>
      </w:r>
      <w:r w:rsidR="008950CA">
        <w:rPr>
          <w:rFonts w:ascii="Arial" w:hAnsi="Arial" w:cs="Arial"/>
          <w:b/>
          <w:i/>
          <w:sz w:val="24"/>
          <w:szCs w:val="24"/>
        </w:rPr>
        <w:t xml:space="preserve">- - - - - - </w:t>
      </w:r>
    </w:p>
    <w:p w:rsidR="00E174BC" w:rsidRPr="00B9348D" w:rsidRDefault="00E174BC" w:rsidP="002028E5">
      <w:pPr>
        <w:spacing w:line="360" w:lineRule="auto"/>
        <w:ind w:left="851" w:right="1041" w:firstLine="565"/>
        <w:jc w:val="both"/>
        <w:rPr>
          <w:rFonts w:ascii="Arial" w:hAnsi="Arial" w:cs="Arial"/>
          <w:i/>
          <w:sz w:val="24"/>
          <w:szCs w:val="24"/>
        </w:rPr>
      </w:pPr>
      <w:r w:rsidRPr="00B9348D">
        <w:rPr>
          <w:rFonts w:ascii="Arial" w:hAnsi="Arial" w:cs="Arial"/>
          <w:i/>
          <w:sz w:val="24"/>
          <w:szCs w:val="24"/>
        </w:rPr>
        <w:t>Agréguese a los autos ocurso recibido el 26</w:t>
      </w:r>
      <w:r w:rsidR="00713048" w:rsidRPr="00B9348D">
        <w:rPr>
          <w:rFonts w:ascii="Arial" w:hAnsi="Arial" w:cs="Arial"/>
          <w:i/>
          <w:sz w:val="24"/>
          <w:szCs w:val="24"/>
        </w:rPr>
        <w:t xml:space="preserve"> veintiséis de junio de la presente anualidad, suscrito por quien se </w:t>
      </w:r>
      <w:r w:rsidR="00713048" w:rsidRPr="00B9348D">
        <w:rPr>
          <w:rFonts w:ascii="Arial" w:hAnsi="Arial" w:cs="Arial"/>
          <w:i/>
          <w:sz w:val="24"/>
          <w:szCs w:val="24"/>
        </w:rPr>
        <w:lastRenderedPageBreak/>
        <w:t xml:space="preserve">ostenta como Tesorero del H. Ayuntamiento Municipal Constitucional de Salina Cruz, Oaxaca, que aunque en su rubro se indica se dirige al cuaderno de suspensión que en cuerda separada se tramita, </w:t>
      </w:r>
      <w:r w:rsidR="00987373" w:rsidRPr="00B9348D">
        <w:rPr>
          <w:rFonts w:ascii="Arial" w:hAnsi="Arial" w:cs="Arial"/>
          <w:i/>
          <w:sz w:val="24"/>
          <w:szCs w:val="24"/>
        </w:rPr>
        <w:t xml:space="preserve">de su contenido se colige que se dirige al expediente principal en el que se actúa; por tanto, se procede a acordar su escrito de cuenta en estos autos.- - </w:t>
      </w:r>
    </w:p>
    <w:p w:rsidR="00987373" w:rsidRPr="00B9348D" w:rsidRDefault="00987373" w:rsidP="002028E5">
      <w:pPr>
        <w:spacing w:line="360" w:lineRule="auto"/>
        <w:ind w:left="851" w:right="1041" w:firstLine="565"/>
        <w:jc w:val="both"/>
        <w:rPr>
          <w:rFonts w:ascii="Arial" w:hAnsi="Arial" w:cs="Arial"/>
          <w:i/>
          <w:sz w:val="24"/>
          <w:szCs w:val="24"/>
        </w:rPr>
      </w:pPr>
      <w:r w:rsidRPr="00B9348D">
        <w:rPr>
          <w:rFonts w:ascii="Arial" w:hAnsi="Arial" w:cs="Arial"/>
          <w:i/>
          <w:sz w:val="24"/>
          <w:szCs w:val="24"/>
        </w:rPr>
        <w:t xml:space="preserve">Sirve de criterio orientador la jurisprudencia 1ª/j.3/2004 de la Primera (sic) de la Suprema Corte de Justicia de la Nación, publicada en el Semanario Judicial de la Federación y su Gaceta, marzo 2004 Tomo XIX, pág. 264 (…) - - - - - - - </w:t>
      </w:r>
    </w:p>
    <w:p w:rsidR="00987373" w:rsidRPr="00B9348D" w:rsidRDefault="00987373" w:rsidP="002028E5">
      <w:pPr>
        <w:spacing w:line="360" w:lineRule="auto"/>
        <w:ind w:left="851" w:right="1041" w:firstLine="565"/>
        <w:jc w:val="both"/>
        <w:rPr>
          <w:rFonts w:ascii="Arial" w:hAnsi="Arial" w:cs="Arial"/>
          <w:i/>
          <w:sz w:val="24"/>
          <w:szCs w:val="24"/>
        </w:rPr>
      </w:pPr>
      <w:r w:rsidRPr="00B9348D">
        <w:rPr>
          <w:rFonts w:ascii="Arial" w:hAnsi="Arial" w:cs="Arial"/>
          <w:i/>
          <w:sz w:val="24"/>
          <w:szCs w:val="24"/>
        </w:rPr>
        <w:t>A su escrito, adjunta copia certificada de la Primera Sesión Ordinaria de Cabildo del H. Ayuntamiento Municipal Constitucional de Salina Cruz, Oaxaca en la que se advierte su designación como Tesorero Municipal y la correspondiente toma de protesta al cargo, así como la copia certificada de su nombramiento, las que por estar certificadas por el Secretario Municipal, en ejercicio de sus atribuciones que le confiere el artículo 92 fracción IV, producen prueba plena, acorde a lo dispuesto por el artículo 173 fracción I de la Ley de Justicia Administrativa para el Estado y por tanto, son documentales idóneas para acreditar el carácter de demandada con el que se ostenta, conforme a lo dispuesto en los diversos 117 y 120 de la Ley de la materia. - - - - - - - - - - - - - - - - - - - -</w:t>
      </w:r>
      <w:r w:rsidR="00AF5813">
        <w:rPr>
          <w:rFonts w:ascii="Arial" w:hAnsi="Arial" w:cs="Arial"/>
          <w:i/>
          <w:sz w:val="24"/>
          <w:szCs w:val="24"/>
        </w:rPr>
        <w:t xml:space="preserve"> - - - - - - - - - - - - - - - - - </w:t>
      </w:r>
    </w:p>
    <w:p w:rsidR="00987373" w:rsidRPr="00B9348D" w:rsidRDefault="00987373" w:rsidP="002028E5">
      <w:pPr>
        <w:spacing w:line="360" w:lineRule="auto"/>
        <w:ind w:left="851" w:right="1041" w:firstLine="565"/>
        <w:jc w:val="both"/>
        <w:rPr>
          <w:rFonts w:ascii="Arial" w:hAnsi="Arial" w:cs="Arial"/>
          <w:i/>
          <w:sz w:val="24"/>
          <w:szCs w:val="24"/>
        </w:rPr>
      </w:pPr>
      <w:r w:rsidRPr="00B9348D">
        <w:rPr>
          <w:rFonts w:ascii="Arial" w:hAnsi="Arial" w:cs="Arial"/>
          <w:i/>
          <w:sz w:val="24"/>
          <w:szCs w:val="24"/>
        </w:rPr>
        <w:t xml:space="preserve">Asimismo, señala domicilio para oír y recibir notificaciones y autoriza a los </w:t>
      </w:r>
      <w:r w:rsidRPr="00B9348D">
        <w:rPr>
          <w:rFonts w:ascii="Arial" w:hAnsi="Arial" w:cs="Arial"/>
          <w:b/>
          <w:i/>
          <w:sz w:val="24"/>
          <w:szCs w:val="24"/>
        </w:rPr>
        <w:t xml:space="preserve">Licenciados en Derecho </w:t>
      </w:r>
      <w:r w:rsidR="00D97427">
        <w:rPr>
          <w:rFonts w:ascii="Arial" w:hAnsi="Arial" w:cs="Arial"/>
          <w:b/>
          <w:i/>
          <w:sz w:val="24"/>
          <w:szCs w:val="24"/>
        </w:rPr>
        <w:t>**********</w:t>
      </w:r>
      <w:r w:rsidRPr="00B9348D">
        <w:rPr>
          <w:rFonts w:ascii="Arial" w:hAnsi="Arial" w:cs="Arial"/>
          <w:b/>
          <w:i/>
          <w:sz w:val="24"/>
          <w:szCs w:val="24"/>
        </w:rPr>
        <w:t xml:space="preserve">, con número de cédula </w:t>
      </w:r>
      <w:r w:rsidR="00D97427">
        <w:rPr>
          <w:rFonts w:ascii="Arial" w:hAnsi="Arial" w:cs="Arial"/>
          <w:b/>
          <w:i/>
          <w:sz w:val="24"/>
          <w:szCs w:val="24"/>
        </w:rPr>
        <w:t>*</w:t>
      </w:r>
      <w:bookmarkStart w:id="0" w:name="_GoBack"/>
      <w:bookmarkEnd w:id="0"/>
      <w:r w:rsidR="00D97427">
        <w:rPr>
          <w:rFonts w:ascii="Arial" w:hAnsi="Arial" w:cs="Arial"/>
          <w:b/>
          <w:i/>
          <w:sz w:val="24"/>
          <w:szCs w:val="24"/>
        </w:rPr>
        <w:t>*********</w:t>
      </w:r>
      <w:r w:rsidR="00A2026B" w:rsidRPr="00B9348D">
        <w:rPr>
          <w:rFonts w:ascii="Arial" w:hAnsi="Arial" w:cs="Arial"/>
          <w:b/>
          <w:i/>
          <w:sz w:val="24"/>
          <w:szCs w:val="24"/>
        </w:rPr>
        <w:t>,</w:t>
      </w:r>
      <w:r w:rsidR="00A2026B" w:rsidRPr="00B9348D">
        <w:rPr>
          <w:rFonts w:ascii="Arial" w:hAnsi="Arial" w:cs="Arial"/>
          <w:i/>
          <w:sz w:val="24"/>
          <w:szCs w:val="24"/>
        </w:rPr>
        <w:t xml:space="preserve"> respectivamente, en términos del último párrafo del artículo 117 de la Ley de Justicia Administrativa. - - - - - - - - - - - - - - </w:t>
      </w:r>
    </w:p>
    <w:p w:rsidR="00A2026B" w:rsidRPr="00B9348D" w:rsidRDefault="00A2026B" w:rsidP="002028E5">
      <w:pPr>
        <w:spacing w:line="360" w:lineRule="auto"/>
        <w:ind w:left="851" w:right="1041" w:firstLine="565"/>
        <w:jc w:val="both"/>
        <w:rPr>
          <w:rFonts w:ascii="Arial" w:hAnsi="Arial" w:cs="Arial"/>
          <w:i/>
          <w:sz w:val="24"/>
          <w:szCs w:val="24"/>
        </w:rPr>
      </w:pPr>
      <w:r w:rsidRPr="00B9348D">
        <w:rPr>
          <w:rFonts w:ascii="Arial" w:hAnsi="Arial" w:cs="Arial"/>
          <w:i/>
          <w:sz w:val="24"/>
          <w:szCs w:val="24"/>
        </w:rPr>
        <w:t xml:space="preserve">Al respecto de sus manifestaciones, no ha lugar de proveer de conformidad, virtud a que el oficio con el cual se le notificó, emplazó y corrió traslado con la demanda y anexos y dada la fe pública de que goza el Actuario adscrito a esta Sala, es por lo que prevalece lo que consta en dio (sic) oficio, además de que la presentación es extemporánea, ya que del sobre en el cual remitió la promoción de cuenta, se advierte, el sello del Servicio Postal Mexicano correspondiente que ostenta como data el 20 veinte de junio de 2017, fecha que se colige, fue entregado a las oficinas del Servicio Postal, para su entrega a este Tribunal, </w:t>
      </w:r>
      <w:r w:rsidR="002460B2" w:rsidRPr="00B9348D">
        <w:rPr>
          <w:rFonts w:ascii="Arial" w:hAnsi="Arial" w:cs="Arial"/>
          <w:i/>
          <w:sz w:val="24"/>
          <w:szCs w:val="24"/>
        </w:rPr>
        <w:t xml:space="preserve">como lo establece el artículo 139 de la Ley de Justicia Administrativa para el Estado; por tanto y virtud a la </w:t>
      </w:r>
      <w:r w:rsidR="002460B2" w:rsidRPr="00B9348D">
        <w:rPr>
          <w:rFonts w:ascii="Arial" w:hAnsi="Arial" w:cs="Arial"/>
          <w:i/>
          <w:sz w:val="24"/>
          <w:szCs w:val="24"/>
        </w:rPr>
        <w:lastRenderedPageBreak/>
        <w:t xml:space="preserve">certificación que antecede se advierte que el plazo para que contestara la demanda ha transcurrido sin que lo hiciera; en consecuencia, se le hace efectivo el apercibimiento, del auto de 11 once de mayo de la presente anualidad y </w:t>
      </w:r>
      <w:r w:rsidR="002460B2" w:rsidRPr="00B9348D">
        <w:rPr>
          <w:rFonts w:ascii="Arial" w:hAnsi="Arial" w:cs="Arial"/>
          <w:b/>
          <w:i/>
          <w:sz w:val="24"/>
          <w:szCs w:val="24"/>
        </w:rPr>
        <w:t>se le tiene contestada en sentido afirmativo.</w:t>
      </w:r>
      <w:r w:rsidR="002460B2" w:rsidRPr="00B9348D">
        <w:rPr>
          <w:rFonts w:ascii="Arial" w:hAnsi="Arial" w:cs="Arial"/>
          <w:i/>
          <w:sz w:val="24"/>
          <w:szCs w:val="24"/>
        </w:rPr>
        <w:t xml:space="preserve"> - - - - - - - - - - - - - - - - - </w:t>
      </w:r>
    </w:p>
    <w:p w:rsidR="002460B2" w:rsidRPr="00B9348D" w:rsidRDefault="002460B2" w:rsidP="002028E5">
      <w:pPr>
        <w:spacing w:line="360" w:lineRule="auto"/>
        <w:ind w:left="851" w:right="1041" w:firstLine="565"/>
        <w:jc w:val="both"/>
        <w:rPr>
          <w:rFonts w:ascii="Arial" w:hAnsi="Arial" w:cs="Arial"/>
          <w:i/>
          <w:sz w:val="24"/>
          <w:szCs w:val="24"/>
        </w:rPr>
      </w:pPr>
      <w:r w:rsidRPr="00B9348D">
        <w:rPr>
          <w:rFonts w:ascii="Arial" w:hAnsi="Arial" w:cs="Arial"/>
          <w:i/>
          <w:sz w:val="24"/>
          <w:szCs w:val="24"/>
        </w:rPr>
        <w:t xml:space="preserve">Ahora, por auto de esa misma data, se ordenó girar oficio al Director General del Instituto Catastral del Estado de Oaxaca, a efecto de que rinda informe, respecto a los puntos que la actora indica en su demanda, determinación a la cual no se ha dado cumplimiento; por tanto se ordena girar oficio a la citada autoridad en los términos precisados en el auto de 11 once de mayo del año que transcurre. - - - - - - - - - - - </w:t>
      </w:r>
    </w:p>
    <w:p w:rsidR="002460B2" w:rsidRPr="00B9348D" w:rsidRDefault="002460B2" w:rsidP="002460B2">
      <w:pPr>
        <w:spacing w:line="360" w:lineRule="auto"/>
        <w:ind w:left="851" w:right="1041" w:firstLine="565"/>
        <w:jc w:val="both"/>
        <w:rPr>
          <w:rFonts w:ascii="Arial" w:hAnsi="Arial" w:cs="Arial"/>
          <w:i/>
          <w:sz w:val="24"/>
          <w:szCs w:val="24"/>
        </w:rPr>
      </w:pPr>
      <w:r w:rsidRPr="00B9348D">
        <w:rPr>
          <w:rFonts w:ascii="Arial" w:hAnsi="Arial" w:cs="Arial"/>
          <w:i/>
          <w:sz w:val="24"/>
          <w:szCs w:val="24"/>
        </w:rPr>
        <w:t xml:space="preserve">Acorde a los artículos 142, fracción I y 143 fracción I y II de la Ley de la materia, </w:t>
      </w:r>
      <w:r w:rsidRPr="00B9348D">
        <w:rPr>
          <w:rFonts w:ascii="Arial" w:hAnsi="Arial" w:cs="Arial"/>
          <w:b/>
          <w:i/>
          <w:sz w:val="24"/>
          <w:szCs w:val="24"/>
        </w:rPr>
        <w:t>NOTIFÍQUESE PERSONALMENTE AL ACTOR Y POR OFICIO A LA AUTORIDAD DEMANDADA. CÚMPLASE.</w:t>
      </w:r>
      <w:r w:rsidRPr="00B9348D">
        <w:rPr>
          <w:rFonts w:ascii="Arial" w:hAnsi="Arial" w:cs="Arial"/>
          <w:i/>
          <w:sz w:val="24"/>
          <w:szCs w:val="24"/>
        </w:rPr>
        <w:t xml:space="preserve"> - - - - - - - - </w:t>
      </w:r>
      <w:r w:rsidR="00AF5813">
        <w:rPr>
          <w:rFonts w:ascii="Arial" w:hAnsi="Arial" w:cs="Arial"/>
          <w:i/>
          <w:sz w:val="24"/>
          <w:szCs w:val="24"/>
        </w:rPr>
        <w:t>- - - -</w:t>
      </w:r>
    </w:p>
    <w:p w:rsidR="002460B2" w:rsidRPr="00B9348D" w:rsidRDefault="002460B2" w:rsidP="002460B2">
      <w:pPr>
        <w:spacing w:line="360" w:lineRule="auto"/>
        <w:ind w:left="851" w:right="1041" w:firstLine="565"/>
        <w:jc w:val="both"/>
        <w:rPr>
          <w:rFonts w:ascii="Arial" w:hAnsi="Arial" w:cs="Arial"/>
          <w:i/>
          <w:sz w:val="24"/>
          <w:szCs w:val="24"/>
        </w:rPr>
      </w:pPr>
      <w:r w:rsidRPr="00B9348D">
        <w:rPr>
          <w:rFonts w:ascii="Arial" w:hAnsi="Arial" w:cs="Arial"/>
          <w:i/>
          <w:sz w:val="24"/>
          <w:szCs w:val="24"/>
        </w:rPr>
        <w:t xml:space="preserve">Así lo acordó y firma la Doctora en Derecho Xóchitl Raquel G. Pérez Cruz, Magistrada de la Segunda Sala Unitaria de Primera Instancia, del Tribunal de lo Contencioso Administrativo y de Cuentas, del Poder Judicial del Estado de Oaxaca, que actúa con el (sic) licenciada </w:t>
      </w:r>
      <w:proofErr w:type="spellStart"/>
      <w:r w:rsidRPr="00B9348D">
        <w:rPr>
          <w:rFonts w:ascii="Arial" w:hAnsi="Arial" w:cs="Arial"/>
          <w:i/>
          <w:sz w:val="24"/>
          <w:szCs w:val="24"/>
        </w:rPr>
        <w:t>Angeles</w:t>
      </w:r>
      <w:proofErr w:type="spellEnd"/>
      <w:r w:rsidRPr="00B9348D">
        <w:rPr>
          <w:rFonts w:ascii="Arial" w:hAnsi="Arial" w:cs="Arial"/>
          <w:i/>
          <w:sz w:val="24"/>
          <w:szCs w:val="24"/>
        </w:rPr>
        <w:t xml:space="preserve"> </w:t>
      </w:r>
      <w:proofErr w:type="spellStart"/>
      <w:r w:rsidRPr="00B9348D">
        <w:rPr>
          <w:rFonts w:ascii="Arial" w:hAnsi="Arial" w:cs="Arial"/>
          <w:i/>
          <w:sz w:val="24"/>
          <w:szCs w:val="24"/>
        </w:rPr>
        <w:t>Mariann</w:t>
      </w:r>
      <w:proofErr w:type="spellEnd"/>
      <w:r w:rsidRPr="00B9348D">
        <w:rPr>
          <w:rFonts w:ascii="Arial" w:hAnsi="Arial" w:cs="Arial"/>
          <w:i/>
          <w:sz w:val="24"/>
          <w:szCs w:val="24"/>
        </w:rPr>
        <w:t xml:space="preserve"> Castillo Santiago, Secretaria de Acuerdos de esta Sala Unitaria, que autoriza y da fe. - - - - - - - - - - - - - - - - - - </w:t>
      </w:r>
    </w:p>
    <w:p w:rsidR="00B9348D" w:rsidRDefault="00B9348D" w:rsidP="00EA0C06">
      <w:pPr>
        <w:widowControl w:val="0"/>
        <w:tabs>
          <w:tab w:val="left" w:pos="7938"/>
          <w:tab w:val="left" w:pos="8222"/>
        </w:tabs>
        <w:spacing w:line="360" w:lineRule="auto"/>
        <w:ind w:right="49"/>
        <w:jc w:val="center"/>
        <w:rPr>
          <w:rFonts w:ascii="Arial" w:eastAsia="Times New Roman" w:hAnsi="Arial" w:cs="Arial"/>
          <w:b/>
          <w:bCs/>
          <w:sz w:val="26"/>
          <w:szCs w:val="26"/>
          <w:lang w:eastAsia="es-ES"/>
        </w:rPr>
      </w:pPr>
    </w:p>
    <w:p w:rsidR="00EA0C06" w:rsidRPr="00E5261F" w:rsidRDefault="00357DFB" w:rsidP="00EA0C06">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E5261F">
        <w:rPr>
          <w:rFonts w:ascii="Arial" w:eastAsia="Times New Roman" w:hAnsi="Arial" w:cs="Arial"/>
          <w:b/>
          <w:bCs/>
          <w:sz w:val="26"/>
          <w:szCs w:val="26"/>
          <w:lang w:eastAsia="es-ES"/>
        </w:rPr>
        <w:t>C O N S I D E R A N D O</w:t>
      </w:r>
    </w:p>
    <w:p w:rsidR="0002022E" w:rsidRPr="00383AA4" w:rsidRDefault="0002022E" w:rsidP="0002022E">
      <w:pPr>
        <w:spacing w:before="240" w:line="360" w:lineRule="auto"/>
        <w:ind w:firstLine="708"/>
        <w:jc w:val="both"/>
        <w:rPr>
          <w:rFonts w:ascii="Arial" w:hAnsi="Arial" w:cs="Arial"/>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Pr="00624207">
        <w:rPr>
          <w:rFonts w:ascii="Arial" w:hAnsi="Arial" w:cs="Arial"/>
          <w:bCs/>
          <w:iCs/>
          <w:sz w:val="26"/>
          <w:szCs w:val="26"/>
          <w:lang w:eastAsia="es-ES"/>
        </w:rPr>
        <w:t xml:space="preserve"> </w:t>
      </w:r>
      <w:r>
        <w:rPr>
          <w:rFonts w:ascii="Arial" w:hAnsi="Arial" w:cs="Arial"/>
          <w:bCs/>
          <w:iCs/>
          <w:sz w:val="26"/>
          <w:szCs w:val="26"/>
          <w:lang w:eastAsia="es-ES"/>
        </w:rPr>
        <w:t xml:space="preserve">1 párrafo segundo, 2 párrafos primero y cuarto, 4 fracción VIII, 23, 24 fracción I, 25 fracción I y 27 de la Ley Orgánica del Tribunal de </w:t>
      </w:r>
      <w:r w:rsidRPr="00624207">
        <w:rPr>
          <w:rFonts w:ascii="Arial" w:hAnsi="Arial" w:cs="Arial"/>
          <w:bCs/>
          <w:iCs/>
          <w:sz w:val="26"/>
          <w:szCs w:val="26"/>
        </w:rPr>
        <w:t>Ju</w:t>
      </w:r>
      <w:r>
        <w:rPr>
          <w:rFonts w:ascii="Arial" w:hAnsi="Arial" w:cs="Arial"/>
          <w:bCs/>
          <w:iCs/>
          <w:sz w:val="26"/>
          <w:szCs w:val="26"/>
        </w:rPr>
        <w:t>sticia Administrativa de</w:t>
      </w:r>
      <w:r w:rsidRPr="00624207">
        <w:rPr>
          <w:rFonts w:ascii="Arial" w:hAnsi="Arial" w:cs="Arial"/>
          <w:bCs/>
          <w:iCs/>
          <w:sz w:val="26"/>
          <w:szCs w:val="26"/>
        </w:rPr>
        <w:t>l Estado de Oaxaca</w:t>
      </w:r>
      <w:r>
        <w:rPr>
          <w:rFonts w:ascii="Arial" w:hAnsi="Arial" w:cs="Arial"/>
          <w:bCs/>
          <w:iCs/>
          <w:sz w:val="26"/>
          <w:szCs w:val="26"/>
        </w:rPr>
        <w:t xml:space="preserve">, publicada en el Periódico Oficial del Estado </w:t>
      </w:r>
      <w:r w:rsidRPr="00624207">
        <w:rPr>
          <w:rFonts w:ascii="Arial" w:hAnsi="Arial" w:cs="Arial"/>
          <w:bCs/>
          <w:iCs/>
          <w:sz w:val="26"/>
          <w:szCs w:val="26"/>
        </w:rPr>
        <w:t>de Oaxaca</w:t>
      </w:r>
      <w:r>
        <w:rPr>
          <w:rFonts w:ascii="Arial" w:hAnsi="Arial" w:cs="Arial"/>
          <w:bCs/>
          <w:iCs/>
          <w:sz w:val="26"/>
          <w:szCs w:val="26"/>
        </w:rPr>
        <w:t xml:space="preserve"> el siete de noviembre de dos mil diecinueve;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 </w:t>
      </w:r>
      <w:r w:rsidR="00283C60">
        <w:rPr>
          <w:rFonts w:ascii="Arial" w:hAnsi="Arial" w:cs="Arial"/>
          <w:bCs/>
          <w:iCs/>
          <w:sz w:val="26"/>
          <w:szCs w:val="26"/>
        </w:rPr>
        <w:t>mayo</w:t>
      </w:r>
      <w:r>
        <w:rPr>
          <w:rFonts w:ascii="Arial" w:hAnsi="Arial" w:cs="Arial"/>
          <w:bCs/>
          <w:iCs/>
          <w:sz w:val="26"/>
          <w:szCs w:val="26"/>
        </w:rPr>
        <w:t xml:space="preserve"> de </w:t>
      </w:r>
      <w:r w:rsidRPr="00624207">
        <w:rPr>
          <w:rFonts w:ascii="Arial" w:hAnsi="Arial" w:cs="Arial"/>
          <w:bCs/>
          <w:iCs/>
          <w:sz w:val="26"/>
          <w:szCs w:val="26"/>
        </w:rPr>
        <w:t>dos mil</w:t>
      </w:r>
      <w:r>
        <w:rPr>
          <w:rFonts w:ascii="Arial" w:hAnsi="Arial" w:cs="Arial"/>
          <w:bCs/>
          <w:iCs/>
          <w:sz w:val="26"/>
          <w:szCs w:val="26"/>
        </w:rPr>
        <w:t xml:space="preserve"> diecisiete, al tratarse de un recurso de r</w:t>
      </w:r>
      <w:r w:rsidRPr="00624207">
        <w:rPr>
          <w:rFonts w:ascii="Arial" w:hAnsi="Arial" w:cs="Arial"/>
          <w:bCs/>
          <w:iCs/>
          <w:sz w:val="26"/>
          <w:szCs w:val="26"/>
        </w:rPr>
        <w:t>evisión interpuesto en contra de</w:t>
      </w:r>
      <w:r w:rsidR="00283C60">
        <w:rPr>
          <w:rFonts w:ascii="Arial" w:hAnsi="Arial" w:cs="Arial"/>
          <w:bCs/>
          <w:iCs/>
          <w:sz w:val="26"/>
          <w:szCs w:val="26"/>
        </w:rPr>
        <w:t>l acuerdo de fecha once de julio de dos mil diecisiete</w:t>
      </w:r>
      <w:r>
        <w:rPr>
          <w:rFonts w:ascii="Arial" w:hAnsi="Arial" w:cs="Arial"/>
          <w:bCs/>
          <w:iCs/>
          <w:sz w:val="26"/>
          <w:szCs w:val="26"/>
        </w:rPr>
        <w:t>, dictad</w:t>
      </w:r>
      <w:r w:rsidR="00283C60">
        <w:rPr>
          <w:rFonts w:ascii="Arial" w:hAnsi="Arial" w:cs="Arial"/>
          <w:bCs/>
          <w:iCs/>
          <w:sz w:val="26"/>
          <w:szCs w:val="26"/>
        </w:rPr>
        <w:t>o</w:t>
      </w:r>
      <w:r>
        <w:rPr>
          <w:rFonts w:ascii="Arial" w:hAnsi="Arial" w:cs="Arial"/>
          <w:bCs/>
          <w:iCs/>
          <w:sz w:val="26"/>
          <w:szCs w:val="26"/>
        </w:rPr>
        <w:t xml:space="preserve"> por la </w:t>
      </w:r>
      <w:r w:rsidR="00283C60">
        <w:rPr>
          <w:rFonts w:ascii="Arial" w:hAnsi="Arial" w:cs="Arial"/>
          <w:bCs/>
          <w:iCs/>
          <w:sz w:val="26"/>
          <w:szCs w:val="26"/>
        </w:rPr>
        <w:t>Segunda</w:t>
      </w:r>
      <w:r w:rsidRPr="00624207">
        <w:rPr>
          <w:rFonts w:ascii="Arial" w:hAnsi="Arial" w:cs="Arial"/>
          <w:bCs/>
          <w:iCs/>
          <w:sz w:val="26"/>
          <w:szCs w:val="26"/>
        </w:rPr>
        <w:t xml:space="preserve"> Sala Unitaria de Primera Instancia de este Tribunal, en el expediente </w:t>
      </w:r>
      <w:r w:rsidR="00283C60">
        <w:rPr>
          <w:rFonts w:ascii="Arial" w:hAnsi="Arial" w:cs="Arial"/>
          <w:b/>
          <w:bCs/>
          <w:iCs/>
          <w:sz w:val="26"/>
          <w:szCs w:val="26"/>
        </w:rPr>
        <w:t>0043</w:t>
      </w:r>
      <w:r w:rsidRPr="00C36C68">
        <w:rPr>
          <w:rFonts w:ascii="Arial" w:hAnsi="Arial" w:cs="Arial"/>
          <w:b/>
          <w:iCs/>
          <w:sz w:val="26"/>
          <w:szCs w:val="26"/>
        </w:rPr>
        <w:t>/</w:t>
      </w:r>
      <w:r w:rsidRPr="00624207">
        <w:rPr>
          <w:rFonts w:ascii="Arial" w:hAnsi="Arial" w:cs="Arial"/>
          <w:b/>
          <w:iCs/>
          <w:sz w:val="26"/>
          <w:szCs w:val="26"/>
        </w:rPr>
        <w:t>2017.</w:t>
      </w:r>
    </w:p>
    <w:p w:rsidR="000C471B" w:rsidRPr="00E5261F" w:rsidRDefault="000C471B" w:rsidP="000C471B">
      <w:pPr>
        <w:spacing w:line="360" w:lineRule="auto"/>
        <w:ind w:firstLine="708"/>
        <w:jc w:val="both"/>
        <w:rPr>
          <w:rFonts w:ascii="Arial" w:hAnsi="Arial" w:cs="Arial"/>
          <w:sz w:val="26"/>
          <w:szCs w:val="26"/>
        </w:rPr>
      </w:pPr>
      <w:r w:rsidRPr="00E5261F">
        <w:rPr>
          <w:rFonts w:ascii="Arial" w:hAnsi="Arial" w:cs="Arial"/>
          <w:b/>
          <w:bCs/>
          <w:sz w:val="26"/>
          <w:szCs w:val="26"/>
        </w:rPr>
        <w:lastRenderedPageBreak/>
        <w:t>SEGUNDO.</w:t>
      </w:r>
      <w:r w:rsidRPr="00E5261F">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Pr="00E5261F">
        <w:rPr>
          <w:rFonts w:ascii="Arial" w:hAnsi="Arial" w:cs="Arial"/>
          <w:sz w:val="26"/>
          <w:szCs w:val="26"/>
        </w:rPr>
        <w:t>.</w:t>
      </w:r>
    </w:p>
    <w:p w:rsidR="000C471B" w:rsidRPr="00E5261F" w:rsidRDefault="000C471B" w:rsidP="000C471B">
      <w:pPr>
        <w:widowControl w:val="0"/>
        <w:tabs>
          <w:tab w:val="left" w:pos="7938"/>
        </w:tabs>
        <w:spacing w:line="360" w:lineRule="auto"/>
        <w:ind w:right="18" w:firstLine="709"/>
        <w:jc w:val="both"/>
        <w:rPr>
          <w:rFonts w:ascii="Arial" w:hAnsi="Arial" w:cs="Arial"/>
          <w:sz w:val="26"/>
          <w:szCs w:val="26"/>
        </w:rPr>
      </w:pPr>
      <w:r w:rsidRPr="00E5261F">
        <w:rPr>
          <w:rFonts w:ascii="Arial" w:hAnsi="Arial" w:cs="Arial"/>
          <w:sz w:val="26"/>
          <w:szCs w:val="26"/>
        </w:rPr>
        <w:t>En apoyo a lo anterior, se invoca la t</w:t>
      </w:r>
      <w:r w:rsidRPr="00E5261F">
        <w:rPr>
          <w:rFonts w:ascii="Arial" w:hAnsi="Arial" w:cs="Arial"/>
          <w:bCs/>
          <w:color w:val="000000"/>
          <w:sz w:val="26"/>
          <w:szCs w:val="26"/>
        </w:rPr>
        <w:t>esis emitida por los Tribunales Colegiados de Circuito, con número de registro 254280, publicada en la Gaceta del Semanario Judicial de la Federación, Volumen 81, Sexta Parte, Séptima Época, pagina 23, bajo el rubro y texto siguiente:</w:t>
      </w:r>
    </w:p>
    <w:p w:rsidR="000C471B" w:rsidRPr="00E5261F" w:rsidRDefault="000C471B" w:rsidP="000C471B">
      <w:pPr>
        <w:widowControl w:val="0"/>
        <w:tabs>
          <w:tab w:val="left" w:pos="7938"/>
        </w:tabs>
        <w:spacing w:line="360" w:lineRule="auto"/>
        <w:ind w:right="18" w:firstLine="709"/>
        <w:jc w:val="both"/>
        <w:rPr>
          <w:rFonts w:ascii="Arial" w:hAnsi="Arial" w:cs="Arial"/>
          <w:sz w:val="26"/>
          <w:szCs w:val="26"/>
        </w:rPr>
      </w:pPr>
    </w:p>
    <w:p w:rsidR="000C471B" w:rsidRPr="00E5261F" w:rsidRDefault="000C471B" w:rsidP="000C471B">
      <w:pPr>
        <w:ind w:left="1134" w:right="900"/>
        <w:jc w:val="both"/>
        <w:rPr>
          <w:rFonts w:ascii="Arial" w:hAnsi="Arial" w:cs="Arial"/>
          <w:bCs/>
          <w:sz w:val="26"/>
          <w:szCs w:val="26"/>
          <w:highlight w:val="yellow"/>
          <w:lang w:eastAsia="es-MX"/>
        </w:rPr>
      </w:pPr>
      <w:r w:rsidRPr="00E5261F">
        <w:rPr>
          <w:rFonts w:ascii="Arial" w:eastAsia="Times New Roman" w:hAnsi="Arial" w:cs="Arial"/>
          <w:b/>
          <w:bCs/>
          <w:sz w:val="26"/>
          <w:szCs w:val="26"/>
          <w:lang w:eastAsia="es-MX"/>
        </w:rPr>
        <w:t>“</w:t>
      </w:r>
      <w:r w:rsidRPr="00E5261F">
        <w:rPr>
          <w:rFonts w:ascii="Arial" w:eastAsia="Times New Roman" w:hAnsi="Arial" w:cs="Arial"/>
          <w:b/>
          <w:i/>
          <w:sz w:val="26"/>
          <w:szCs w:val="26"/>
          <w:lang w:eastAsia="es-MX"/>
        </w:rPr>
        <w:t xml:space="preserve">CONCEPTOS DE VIOLACIÓN. NO ES OBLIGATORIO TRANSCRIBIRLOS EN LA SENTENCIA. </w:t>
      </w:r>
      <w:r w:rsidRPr="00E5261F">
        <w:rPr>
          <w:rFonts w:ascii="Arial" w:eastAsia="Times New Roman" w:hAnsi="Arial" w:cs="Arial"/>
          <w:i/>
          <w:sz w:val="26"/>
          <w:szCs w:val="26"/>
          <w:lang w:eastAsia="es-MX"/>
        </w:rPr>
        <w:t>Aun cuando sea verdad que el juzgador no transcriba en su integridad los conceptos de violación externados por la quejosa en su demanda de garantías, a pesar de indicarlo así en su sentencia, también lo </w:t>
      </w:r>
      <w:r w:rsidRPr="00E5261F">
        <w:rPr>
          <w:rFonts w:ascii="Arial" w:eastAsia="Times New Roman" w:hAnsi="Arial" w:cs="Arial"/>
          <w:bCs/>
          <w:i/>
          <w:sz w:val="26"/>
          <w:szCs w:val="26"/>
          <w:bdr w:val="none" w:sz="0" w:space="0" w:color="auto" w:frame="1"/>
          <w:lang w:eastAsia="es-MX"/>
        </w:rPr>
        <w:t>es</w:t>
      </w:r>
      <w:r w:rsidRPr="00E5261F">
        <w:rPr>
          <w:rFonts w:ascii="Arial" w:eastAsia="Times New Roman" w:hAnsi="Arial" w:cs="Arial"/>
          <w:i/>
          <w:sz w:val="26"/>
          <w:szCs w:val="26"/>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E5261F">
        <w:rPr>
          <w:rFonts w:ascii="Arial" w:eastAsia="Times New Roman" w:hAnsi="Arial" w:cs="Arial"/>
          <w:sz w:val="26"/>
          <w:szCs w:val="26"/>
          <w:lang w:eastAsia="es-MX"/>
        </w:rPr>
        <w:t>(sic).”</w:t>
      </w:r>
    </w:p>
    <w:p w:rsidR="0035144C" w:rsidRDefault="009045B6" w:rsidP="0035144C">
      <w:pPr>
        <w:spacing w:before="240" w:line="360" w:lineRule="auto"/>
        <w:ind w:firstLine="708"/>
        <w:jc w:val="both"/>
        <w:rPr>
          <w:rFonts w:ascii="Arial" w:hAnsi="Arial" w:cs="Arial"/>
          <w:bCs/>
          <w:iCs/>
          <w:sz w:val="26"/>
          <w:szCs w:val="26"/>
        </w:rPr>
      </w:pPr>
      <w:r w:rsidRPr="00E5261F">
        <w:rPr>
          <w:rFonts w:ascii="Arial" w:hAnsi="Arial" w:cs="Arial"/>
          <w:b/>
          <w:bCs/>
          <w:iCs/>
          <w:sz w:val="26"/>
          <w:szCs w:val="26"/>
        </w:rPr>
        <w:t xml:space="preserve">TERCERO. </w:t>
      </w:r>
      <w:r w:rsidR="0035144C" w:rsidRPr="0035144C">
        <w:rPr>
          <w:rFonts w:ascii="Arial" w:hAnsi="Arial" w:cs="Arial"/>
          <w:bCs/>
          <w:iCs/>
          <w:sz w:val="26"/>
          <w:szCs w:val="26"/>
        </w:rPr>
        <w:t xml:space="preserve">Los argumentos formulados por la autoridad inconforme </w:t>
      </w:r>
      <w:r w:rsidR="0035144C">
        <w:rPr>
          <w:rFonts w:ascii="Arial" w:hAnsi="Arial" w:cs="Arial"/>
          <w:bCs/>
          <w:iCs/>
          <w:sz w:val="26"/>
          <w:szCs w:val="26"/>
        </w:rPr>
        <w:t xml:space="preserve">son </w:t>
      </w:r>
      <w:r w:rsidR="0035144C" w:rsidRPr="005F247B">
        <w:rPr>
          <w:rFonts w:ascii="Arial" w:hAnsi="Arial" w:cs="Arial"/>
          <w:b/>
          <w:bCs/>
          <w:iCs/>
          <w:sz w:val="26"/>
          <w:szCs w:val="26"/>
        </w:rPr>
        <w:t>fundados</w:t>
      </w:r>
      <w:r w:rsidR="0035144C">
        <w:rPr>
          <w:rFonts w:ascii="Arial" w:hAnsi="Arial" w:cs="Arial"/>
          <w:bCs/>
          <w:iCs/>
          <w:sz w:val="26"/>
          <w:szCs w:val="26"/>
        </w:rPr>
        <w:t xml:space="preserve"> en una parte pero </w:t>
      </w:r>
      <w:r w:rsidR="0035144C" w:rsidRPr="005F247B">
        <w:rPr>
          <w:rFonts w:ascii="Arial" w:hAnsi="Arial" w:cs="Arial"/>
          <w:b/>
          <w:bCs/>
          <w:iCs/>
          <w:sz w:val="26"/>
          <w:szCs w:val="26"/>
        </w:rPr>
        <w:t xml:space="preserve">inoperantes </w:t>
      </w:r>
      <w:r w:rsidR="0035144C">
        <w:rPr>
          <w:rFonts w:ascii="Arial" w:hAnsi="Arial" w:cs="Arial"/>
          <w:bCs/>
          <w:iCs/>
          <w:sz w:val="26"/>
          <w:szCs w:val="26"/>
        </w:rPr>
        <w:t xml:space="preserve">en otra, en atención a las siguientes consideraciones: </w:t>
      </w:r>
    </w:p>
    <w:p w:rsidR="002817FA" w:rsidRDefault="00912B32" w:rsidP="009045B6">
      <w:pPr>
        <w:spacing w:before="240" w:line="360" w:lineRule="auto"/>
        <w:ind w:firstLine="708"/>
        <w:jc w:val="both"/>
        <w:rPr>
          <w:rFonts w:ascii="Arial" w:hAnsi="Arial" w:cs="Arial"/>
          <w:bCs/>
          <w:iCs/>
          <w:sz w:val="26"/>
          <w:szCs w:val="26"/>
        </w:rPr>
      </w:pPr>
      <w:r w:rsidRPr="00912B32">
        <w:rPr>
          <w:rFonts w:ascii="Arial" w:hAnsi="Arial" w:cs="Arial"/>
          <w:bCs/>
          <w:iCs/>
          <w:sz w:val="26"/>
          <w:szCs w:val="26"/>
        </w:rPr>
        <w:t>La autoridad inconforme</w:t>
      </w:r>
      <w:r w:rsidR="00B61AD7">
        <w:rPr>
          <w:rFonts w:ascii="Arial" w:hAnsi="Arial" w:cs="Arial"/>
          <w:bCs/>
          <w:iCs/>
          <w:sz w:val="26"/>
          <w:szCs w:val="26"/>
        </w:rPr>
        <w:t xml:space="preserve"> refiere</w:t>
      </w:r>
      <w:r w:rsidR="005E3952" w:rsidRPr="00E5261F">
        <w:rPr>
          <w:rFonts w:ascii="Arial" w:hAnsi="Arial" w:cs="Arial"/>
          <w:bCs/>
          <w:iCs/>
          <w:sz w:val="26"/>
          <w:szCs w:val="26"/>
        </w:rPr>
        <w:t xml:space="preserve"> </w:t>
      </w:r>
      <w:r w:rsidR="00B61AD7" w:rsidRPr="00E5261F">
        <w:rPr>
          <w:rFonts w:ascii="Arial" w:hAnsi="Arial" w:cs="Arial"/>
          <w:bCs/>
          <w:iCs/>
          <w:sz w:val="26"/>
          <w:szCs w:val="26"/>
        </w:rPr>
        <w:t xml:space="preserve">en su único agravio </w:t>
      </w:r>
      <w:r w:rsidR="009045B6" w:rsidRPr="00E5261F">
        <w:rPr>
          <w:rFonts w:ascii="Arial" w:hAnsi="Arial" w:cs="Arial"/>
          <w:bCs/>
          <w:iCs/>
          <w:sz w:val="26"/>
          <w:szCs w:val="26"/>
        </w:rPr>
        <w:t>que</w:t>
      </w:r>
      <w:r w:rsidR="002817FA">
        <w:rPr>
          <w:rFonts w:ascii="Arial" w:hAnsi="Arial" w:cs="Arial"/>
          <w:bCs/>
          <w:iCs/>
          <w:sz w:val="26"/>
          <w:szCs w:val="26"/>
        </w:rPr>
        <w:t xml:space="preserve"> el cinco de junio de dos mil diecisiete recibió por la vía postal copia de la demanda suscrita por </w:t>
      </w:r>
      <w:r w:rsidR="00D97427" w:rsidRPr="00D97427">
        <w:rPr>
          <w:rFonts w:ascii="Arial" w:hAnsi="Arial" w:cs="Arial"/>
          <w:b/>
          <w:bCs/>
          <w:iCs/>
          <w:sz w:val="26"/>
          <w:szCs w:val="26"/>
        </w:rPr>
        <w:t>**********</w:t>
      </w:r>
      <w:r w:rsidR="002C1660" w:rsidRPr="00D97427">
        <w:rPr>
          <w:rFonts w:ascii="Arial" w:hAnsi="Arial" w:cs="Arial"/>
          <w:b/>
          <w:bCs/>
          <w:iCs/>
          <w:sz w:val="26"/>
          <w:szCs w:val="26"/>
        </w:rPr>
        <w:t>,</w:t>
      </w:r>
      <w:r w:rsidR="002C1660">
        <w:rPr>
          <w:rFonts w:ascii="Arial" w:hAnsi="Arial" w:cs="Arial"/>
          <w:bCs/>
          <w:iCs/>
          <w:sz w:val="26"/>
          <w:szCs w:val="26"/>
        </w:rPr>
        <w:t xml:space="preserve"> quienes se </w:t>
      </w:r>
      <w:r w:rsidR="002817FA">
        <w:rPr>
          <w:rFonts w:ascii="Arial" w:hAnsi="Arial" w:cs="Arial"/>
          <w:bCs/>
          <w:iCs/>
          <w:sz w:val="26"/>
          <w:szCs w:val="26"/>
        </w:rPr>
        <w:t>ostent</w:t>
      </w:r>
      <w:r w:rsidR="002C1660">
        <w:rPr>
          <w:rFonts w:ascii="Arial" w:hAnsi="Arial" w:cs="Arial"/>
          <w:bCs/>
          <w:iCs/>
          <w:sz w:val="26"/>
          <w:szCs w:val="26"/>
        </w:rPr>
        <w:t>an</w:t>
      </w:r>
      <w:r w:rsidR="002817FA">
        <w:rPr>
          <w:rFonts w:ascii="Arial" w:hAnsi="Arial" w:cs="Arial"/>
          <w:bCs/>
          <w:iCs/>
          <w:sz w:val="26"/>
          <w:szCs w:val="26"/>
        </w:rPr>
        <w:t xml:space="preserve"> como apoderados de PEMEX sin que</w:t>
      </w:r>
      <w:r w:rsidR="00773F05">
        <w:rPr>
          <w:rFonts w:ascii="Arial" w:hAnsi="Arial" w:cs="Arial"/>
          <w:bCs/>
          <w:iCs/>
          <w:sz w:val="26"/>
          <w:szCs w:val="26"/>
        </w:rPr>
        <w:t xml:space="preserve"> le </w:t>
      </w:r>
      <w:r w:rsidR="002817FA">
        <w:rPr>
          <w:rFonts w:ascii="Arial" w:hAnsi="Arial" w:cs="Arial"/>
          <w:bCs/>
          <w:iCs/>
          <w:sz w:val="26"/>
          <w:szCs w:val="26"/>
        </w:rPr>
        <w:t>enviara</w:t>
      </w:r>
      <w:r w:rsidR="00773F05">
        <w:rPr>
          <w:rFonts w:ascii="Arial" w:hAnsi="Arial" w:cs="Arial"/>
          <w:bCs/>
          <w:iCs/>
          <w:sz w:val="26"/>
          <w:szCs w:val="26"/>
        </w:rPr>
        <w:t>n</w:t>
      </w:r>
      <w:r w:rsidR="002817FA">
        <w:rPr>
          <w:rFonts w:ascii="Arial" w:hAnsi="Arial" w:cs="Arial"/>
          <w:bCs/>
          <w:iCs/>
          <w:sz w:val="26"/>
          <w:szCs w:val="26"/>
        </w:rPr>
        <w:t xml:space="preserve"> el poder notarial, por lo que devolvi</w:t>
      </w:r>
      <w:r w:rsidR="00773F05">
        <w:rPr>
          <w:rFonts w:ascii="Arial" w:hAnsi="Arial" w:cs="Arial"/>
          <w:bCs/>
          <w:iCs/>
          <w:sz w:val="26"/>
          <w:szCs w:val="26"/>
        </w:rPr>
        <w:t>ó la copia de la demanda a la</w:t>
      </w:r>
      <w:r w:rsidR="002817FA">
        <w:rPr>
          <w:rFonts w:ascii="Arial" w:hAnsi="Arial" w:cs="Arial"/>
          <w:bCs/>
          <w:iCs/>
          <w:sz w:val="26"/>
          <w:szCs w:val="26"/>
        </w:rPr>
        <w:t xml:space="preserve"> </w:t>
      </w:r>
      <w:r w:rsidR="00773F05">
        <w:rPr>
          <w:rFonts w:ascii="Arial" w:hAnsi="Arial" w:cs="Arial"/>
          <w:bCs/>
          <w:iCs/>
          <w:sz w:val="26"/>
          <w:szCs w:val="26"/>
        </w:rPr>
        <w:t xml:space="preserve">Segunda </w:t>
      </w:r>
      <w:r w:rsidR="002817FA">
        <w:rPr>
          <w:rFonts w:ascii="Arial" w:hAnsi="Arial" w:cs="Arial"/>
          <w:bCs/>
          <w:iCs/>
          <w:sz w:val="26"/>
          <w:szCs w:val="26"/>
        </w:rPr>
        <w:t xml:space="preserve">Sala Unitaria solicitando se sirviera anexar a la copia de la demanda los poderes notariales para examinar la personalidad de los </w:t>
      </w:r>
      <w:proofErr w:type="spellStart"/>
      <w:r w:rsidR="002817FA">
        <w:rPr>
          <w:rFonts w:ascii="Arial" w:hAnsi="Arial" w:cs="Arial"/>
          <w:bCs/>
          <w:iCs/>
          <w:sz w:val="26"/>
          <w:szCs w:val="26"/>
        </w:rPr>
        <w:t>promoventes</w:t>
      </w:r>
      <w:proofErr w:type="spellEnd"/>
      <w:r w:rsidR="002817FA">
        <w:rPr>
          <w:rFonts w:ascii="Arial" w:hAnsi="Arial" w:cs="Arial"/>
          <w:bCs/>
          <w:iCs/>
          <w:sz w:val="26"/>
          <w:szCs w:val="26"/>
        </w:rPr>
        <w:t xml:space="preserve"> y establecer si estaban legitimados </w:t>
      </w:r>
      <w:r w:rsidR="008F2EEC">
        <w:rPr>
          <w:rFonts w:ascii="Arial" w:hAnsi="Arial" w:cs="Arial"/>
          <w:bCs/>
          <w:iCs/>
          <w:sz w:val="26"/>
          <w:szCs w:val="26"/>
        </w:rPr>
        <w:t>para demandar el juicio de nulidad y también solicitaron un nuevo plazo para dar contestación a la demanda de nulidad remitida por la Segunda Sala Unitaria de Primera Instancia.</w:t>
      </w:r>
    </w:p>
    <w:p w:rsidR="00A26C72" w:rsidRDefault="00005CC2" w:rsidP="009045B6">
      <w:pPr>
        <w:spacing w:before="240" w:line="360" w:lineRule="auto"/>
        <w:ind w:firstLine="708"/>
        <w:jc w:val="both"/>
        <w:rPr>
          <w:rFonts w:ascii="Arial" w:hAnsi="Arial" w:cs="Arial"/>
          <w:bCs/>
          <w:iCs/>
          <w:sz w:val="26"/>
          <w:szCs w:val="26"/>
        </w:rPr>
      </w:pPr>
      <w:r>
        <w:rPr>
          <w:rFonts w:ascii="Arial" w:hAnsi="Arial" w:cs="Arial"/>
          <w:bCs/>
          <w:iCs/>
          <w:sz w:val="26"/>
          <w:szCs w:val="26"/>
        </w:rPr>
        <w:t xml:space="preserve">Continúa manifestando la recurrente que </w:t>
      </w:r>
      <w:r w:rsidR="00472D17">
        <w:rPr>
          <w:rFonts w:ascii="Arial" w:hAnsi="Arial" w:cs="Arial"/>
          <w:bCs/>
          <w:iCs/>
          <w:sz w:val="26"/>
          <w:szCs w:val="26"/>
        </w:rPr>
        <w:t>es incorrecta la</w:t>
      </w:r>
      <w:r w:rsidR="003C22D1">
        <w:rPr>
          <w:rFonts w:ascii="Arial" w:hAnsi="Arial" w:cs="Arial"/>
          <w:bCs/>
          <w:iCs/>
          <w:sz w:val="26"/>
          <w:szCs w:val="26"/>
        </w:rPr>
        <w:t xml:space="preserve"> </w:t>
      </w:r>
      <w:r w:rsidR="00413F3E">
        <w:rPr>
          <w:rFonts w:ascii="Arial" w:hAnsi="Arial" w:cs="Arial"/>
          <w:bCs/>
          <w:iCs/>
          <w:sz w:val="26"/>
          <w:szCs w:val="26"/>
        </w:rPr>
        <w:t>determina</w:t>
      </w:r>
      <w:r w:rsidR="00472D17">
        <w:rPr>
          <w:rFonts w:ascii="Arial" w:hAnsi="Arial" w:cs="Arial"/>
          <w:bCs/>
          <w:iCs/>
          <w:sz w:val="26"/>
          <w:szCs w:val="26"/>
        </w:rPr>
        <w:t>ción</w:t>
      </w:r>
      <w:r w:rsidR="00413F3E">
        <w:rPr>
          <w:rFonts w:ascii="Arial" w:hAnsi="Arial" w:cs="Arial"/>
          <w:bCs/>
          <w:iCs/>
          <w:sz w:val="26"/>
          <w:szCs w:val="26"/>
        </w:rPr>
        <w:t xml:space="preserve"> </w:t>
      </w:r>
      <w:r w:rsidR="003B11DE">
        <w:rPr>
          <w:rFonts w:ascii="Arial" w:hAnsi="Arial" w:cs="Arial"/>
          <w:bCs/>
          <w:iCs/>
          <w:sz w:val="26"/>
          <w:szCs w:val="26"/>
        </w:rPr>
        <w:t>que tomó</w:t>
      </w:r>
      <w:r w:rsidR="003C22D1">
        <w:rPr>
          <w:rFonts w:ascii="Arial" w:hAnsi="Arial" w:cs="Arial"/>
          <w:bCs/>
          <w:iCs/>
          <w:sz w:val="26"/>
          <w:szCs w:val="26"/>
        </w:rPr>
        <w:t xml:space="preserve"> la </w:t>
      </w:r>
      <w:r w:rsidR="003C22D1" w:rsidRPr="003C22D1">
        <w:rPr>
          <w:rFonts w:ascii="Arial" w:hAnsi="Arial" w:cs="Arial"/>
          <w:bCs/>
          <w:i/>
          <w:iCs/>
          <w:sz w:val="26"/>
          <w:szCs w:val="26"/>
        </w:rPr>
        <w:t>A quo</w:t>
      </w:r>
      <w:r w:rsidR="00413F3E">
        <w:rPr>
          <w:rFonts w:ascii="Arial" w:hAnsi="Arial" w:cs="Arial"/>
          <w:bCs/>
          <w:i/>
          <w:iCs/>
          <w:sz w:val="26"/>
          <w:szCs w:val="26"/>
        </w:rPr>
        <w:t xml:space="preserve"> </w:t>
      </w:r>
      <w:r w:rsidR="00413F3E">
        <w:rPr>
          <w:rFonts w:ascii="Arial" w:hAnsi="Arial" w:cs="Arial"/>
          <w:bCs/>
          <w:iCs/>
          <w:sz w:val="26"/>
          <w:szCs w:val="26"/>
        </w:rPr>
        <w:t>en el acuerdo</w:t>
      </w:r>
      <w:r w:rsidR="00A26C72">
        <w:rPr>
          <w:rFonts w:ascii="Arial" w:hAnsi="Arial" w:cs="Arial"/>
          <w:bCs/>
          <w:iCs/>
          <w:sz w:val="26"/>
          <w:szCs w:val="26"/>
        </w:rPr>
        <w:t xml:space="preserve"> de once de julio de dos mil diecisiete</w:t>
      </w:r>
      <w:r w:rsidR="003C22D1">
        <w:rPr>
          <w:rFonts w:ascii="Arial" w:hAnsi="Arial" w:cs="Arial"/>
          <w:bCs/>
          <w:iCs/>
          <w:sz w:val="26"/>
          <w:szCs w:val="26"/>
        </w:rPr>
        <w:t xml:space="preserve">, en el </w:t>
      </w:r>
      <w:r w:rsidR="00A26C72">
        <w:rPr>
          <w:rFonts w:ascii="Arial" w:hAnsi="Arial" w:cs="Arial"/>
          <w:bCs/>
          <w:iCs/>
          <w:sz w:val="26"/>
          <w:szCs w:val="26"/>
        </w:rPr>
        <w:t>que tuvo por contestada la demanda en sentido</w:t>
      </w:r>
      <w:r w:rsidR="00912B32">
        <w:rPr>
          <w:rFonts w:ascii="Arial" w:hAnsi="Arial" w:cs="Arial"/>
          <w:bCs/>
          <w:iCs/>
          <w:sz w:val="26"/>
          <w:szCs w:val="26"/>
        </w:rPr>
        <w:t xml:space="preserve"> afirmativo</w:t>
      </w:r>
      <w:r w:rsidR="00A26C72">
        <w:rPr>
          <w:rFonts w:ascii="Arial" w:hAnsi="Arial" w:cs="Arial"/>
          <w:bCs/>
          <w:iCs/>
          <w:sz w:val="26"/>
          <w:szCs w:val="26"/>
        </w:rPr>
        <w:t xml:space="preserve"> por parte del </w:t>
      </w:r>
      <w:r w:rsidR="006E09B1">
        <w:rPr>
          <w:rFonts w:ascii="Arial" w:hAnsi="Arial" w:cs="Arial"/>
          <w:b/>
          <w:sz w:val="24"/>
          <w:szCs w:val="24"/>
        </w:rPr>
        <w:t>************</w:t>
      </w:r>
      <w:r w:rsidR="00912B32" w:rsidRPr="00912B32">
        <w:rPr>
          <w:rFonts w:ascii="Arial" w:hAnsi="Arial" w:cs="Arial"/>
          <w:b/>
          <w:bCs/>
          <w:iCs/>
          <w:sz w:val="26"/>
          <w:szCs w:val="26"/>
        </w:rPr>
        <w:t>,</w:t>
      </w:r>
      <w:r w:rsidR="00912B32">
        <w:rPr>
          <w:rFonts w:ascii="Arial" w:hAnsi="Arial" w:cs="Arial"/>
          <w:bCs/>
          <w:iCs/>
          <w:sz w:val="26"/>
          <w:szCs w:val="26"/>
        </w:rPr>
        <w:t xml:space="preserve"> </w:t>
      </w:r>
      <w:r w:rsidR="00481143">
        <w:rPr>
          <w:rFonts w:ascii="Arial" w:hAnsi="Arial" w:cs="Arial"/>
          <w:bCs/>
          <w:iCs/>
          <w:sz w:val="26"/>
          <w:szCs w:val="26"/>
        </w:rPr>
        <w:t xml:space="preserve">debido a que </w:t>
      </w:r>
      <w:r w:rsidR="00773F05">
        <w:rPr>
          <w:rFonts w:ascii="Arial" w:hAnsi="Arial" w:cs="Arial"/>
          <w:bCs/>
          <w:iCs/>
          <w:sz w:val="26"/>
          <w:szCs w:val="26"/>
        </w:rPr>
        <w:t xml:space="preserve">la </w:t>
      </w:r>
      <w:r w:rsidR="00773F05" w:rsidRPr="00773F05">
        <w:rPr>
          <w:rFonts w:ascii="Arial" w:hAnsi="Arial" w:cs="Arial"/>
          <w:bCs/>
          <w:i/>
          <w:iCs/>
          <w:sz w:val="26"/>
          <w:szCs w:val="26"/>
        </w:rPr>
        <w:t>A quo</w:t>
      </w:r>
      <w:r w:rsidR="00773F05">
        <w:rPr>
          <w:rFonts w:ascii="Arial" w:hAnsi="Arial" w:cs="Arial"/>
          <w:bCs/>
          <w:iCs/>
          <w:sz w:val="26"/>
          <w:szCs w:val="26"/>
        </w:rPr>
        <w:t xml:space="preserve"> estimó que dicha autoridad </w:t>
      </w:r>
      <w:r w:rsidR="00481143">
        <w:rPr>
          <w:rFonts w:ascii="Arial" w:hAnsi="Arial" w:cs="Arial"/>
          <w:bCs/>
          <w:iCs/>
          <w:sz w:val="26"/>
          <w:szCs w:val="26"/>
        </w:rPr>
        <w:t xml:space="preserve">presentó </w:t>
      </w:r>
      <w:r w:rsidR="007E125D">
        <w:rPr>
          <w:rFonts w:ascii="Arial" w:hAnsi="Arial" w:cs="Arial"/>
          <w:bCs/>
          <w:iCs/>
          <w:sz w:val="26"/>
          <w:szCs w:val="26"/>
        </w:rPr>
        <w:t xml:space="preserve">su promoción </w:t>
      </w:r>
      <w:r w:rsidR="003B11DE">
        <w:rPr>
          <w:rFonts w:ascii="Arial" w:hAnsi="Arial" w:cs="Arial"/>
          <w:bCs/>
          <w:iCs/>
          <w:sz w:val="26"/>
          <w:szCs w:val="26"/>
        </w:rPr>
        <w:t>de manera extemporánea</w:t>
      </w:r>
      <w:r w:rsidR="003B11DE" w:rsidRPr="003B11DE">
        <w:rPr>
          <w:rFonts w:ascii="Arial" w:hAnsi="Arial" w:cs="Arial"/>
          <w:bCs/>
          <w:iCs/>
          <w:sz w:val="26"/>
          <w:szCs w:val="26"/>
        </w:rPr>
        <w:t xml:space="preserve"> </w:t>
      </w:r>
      <w:r w:rsidR="003B11DE">
        <w:rPr>
          <w:rFonts w:ascii="Arial" w:hAnsi="Arial" w:cs="Arial"/>
          <w:bCs/>
          <w:iCs/>
          <w:sz w:val="26"/>
          <w:szCs w:val="26"/>
        </w:rPr>
        <w:t xml:space="preserve">en las </w:t>
      </w:r>
      <w:r w:rsidR="003B11DE">
        <w:rPr>
          <w:rFonts w:ascii="Arial" w:hAnsi="Arial" w:cs="Arial"/>
          <w:bCs/>
          <w:iCs/>
          <w:sz w:val="26"/>
          <w:szCs w:val="26"/>
        </w:rPr>
        <w:lastRenderedPageBreak/>
        <w:t xml:space="preserve">oficinas del Servicio Postal Mexicano de ese municipio, </w:t>
      </w:r>
      <w:r w:rsidR="007E125D">
        <w:rPr>
          <w:rFonts w:ascii="Arial" w:hAnsi="Arial" w:cs="Arial"/>
          <w:bCs/>
          <w:iCs/>
          <w:sz w:val="26"/>
          <w:szCs w:val="26"/>
        </w:rPr>
        <w:t xml:space="preserve">el veinte de junio de dos </w:t>
      </w:r>
      <w:r w:rsidR="00912B32">
        <w:rPr>
          <w:rFonts w:ascii="Arial" w:hAnsi="Arial" w:cs="Arial"/>
          <w:bCs/>
          <w:iCs/>
          <w:sz w:val="26"/>
          <w:szCs w:val="26"/>
        </w:rPr>
        <w:t>mil diecisiete</w:t>
      </w:r>
      <w:r w:rsidR="007E125D">
        <w:rPr>
          <w:rFonts w:ascii="Arial" w:hAnsi="Arial" w:cs="Arial"/>
          <w:bCs/>
          <w:iCs/>
          <w:sz w:val="26"/>
          <w:szCs w:val="26"/>
        </w:rPr>
        <w:t>, cuando no fue as</w:t>
      </w:r>
      <w:r w:rsidR="003B11DE">
        <w:rPr>
          <w:rFonts w:ascii="Arial" w:hAnsi="Arial" w:cs="Arial"/>
          <w:bCs/>
          <w:iCs/>
          <w:sz w:val="26"/>
          <w:szCs w:val="26"/>
        </w:rPr>
        <w:t>í, pues sostiene el recurrente que la presentó desde el doce de junio de dos mil diecisiete, dentro del plazo legal.</w:t>
      </w:r>
    </w:p>
    <w:p w:rsidR="00A17291" w:rsidRDefault="00980412" w:rsidP="00A17291">
      <w:pPr>
        <w:spacing w:before="240" w:line="360" w:lineRule="auto"/>
        <w:ind w:firstLine="567"/>
        <w:jc w:val="both"/>
        <w:rPr>
          <w:rFonts w:ascii="Arial" w:hAnsi="Arial" w:cs="Arial"/>
          <w:bCs/>
          <w:iCs/>
          <w:sz w:val="26"/>
          <w:szCs w:val="26"/>
        </w:rPr>
      </w:pPr>
      <w:r>
        <w:rPr>
          <w:rFonts w:ascii="Arial" w:hAnsi="Arial" w:cs="Arial"/>
          <w:bCs/>
          <w:iCs/>
          <w:sz w:val="26"/>
          <w:szCs w:val="26"/>
        </w:rPr>
        <w:t>En ese sentido,</w:t>
      </w:r>
      <w:r w:rsidR="00A17291" w:rsidRPr="00920B4D">
        <w:rPr>
          <w:rFonts w:ascii="Arial" w:hAnsi="Arial" w:cs="Arial"/>
          <w:bCs/>
          <w:iCs/>
          <w:sz w:val="26"/>
          <w:szCs w:val="26"/>
        </w:rPr>
        <w:t xml:space="preserve"> </w:t>
      </w:r>
      <w:r w:rsidR="00A17291">
        <w:rPr>
          <w:rFonts w:ascii="Arial" w:hAnsi="Arial" w:cs="Arial"/>
          <w:bCs/>
          <w:iCs/>
          <w:sz w:val="26"/>
          <w:szCs w:val="26"/>
        </w:rPr>
        <w:t xml:space="preserve">la recurrente alega que depositó el sobre con el oficio de contestación de demanda en la oficina postal, el día doce de junio de dos mil diecisiete, y que la fecha en que la Primera Instancia lo tuvo por recibido, esto es, el veinte de junio de dos mil diecisiete, fue la fecha en que lo envió la oficina de correos a su destino, es decir, del Municipio de Salina Cruz, Oaxaca, al domicilio en que se encontraba el entonces Tribunal de lo Contencioso Administrativo y de Cuentas del Poder Judicial del Estado de Oaxaca, con sede en la ciudad de Oaxaca de Juárez, Oaxaca. </w:t>
      </w:r>
    </w:p>
    <w:p w:rsidR="00A17291" w:rsidRDefault="00A17291" w:rsidP="00A17291">
      <w:pPr>
        <w:spacing w:before="240" w:line="360" w:lineRule="auto"/>
        <w:ind w:firstLine="567"/>
        <w:jc w:val="both"/>
        <w:rPr>
          <w:rFonts w:ascii="Arial" w:hAnsi="Arial" w:cs="Arial"/>
          <w:bCs/>
          <w:iCs/>
          <w:sz w:val="26"/>
          <w:szCs w:val="26"/>
        </w:rPr>
      </w:pPr>
      <w:r>
        <w:rPr>
          <w:rFonts w:ascii="Arial" w:hAnsi="Arial" w:cs="Arial"/>
          <w:bCs/>
          <w:iCs/>
          <w:sz w:val="26"/>
          <w:szCs w:val="26"/>
        </w:rPr>
        <w:t xml:space="preserve">Así también, se identifica que el recurrente señala que recibió el sobre con la demanda en la Tesorería Municipal, </w:t>
      </w:r>
      <w:r w:rsidRPr="001753C3">
        <w:rPr>
          <w:rFonts w:ascii="Arial" w:hAnsi="Arial" w:cs="Arial"/>
          <w:bCs/>
          <w:iCs/>
          <w:sz w:val="26"/>
          <w:szCs w:val="26"/>
        </w:rPr>
        <w:t xml:space="preserve">el 5 de junio de dos mil diecisiete, </w:t>
      </w:r>
      <w:r w:rsidRPr="00F35D67">
        <w:rPr>
          <w:rFonts w:ascii="Arial" w:hAnsi="Arial" w:cs="Arial"/>
          <w:bCs/>
          <w:iCs/>
          <w:sz w:val="26"/>
          <w:szCs w:val="26"/>
        </w:rPr>
        <w:t>e indica que</w:t>
      </w:r>
      <w:r>
        <w:rPr>
          <w:rFonts w:ascii="Arial" w:hAnsi="Arial" w:cs="Arial"/>
          <w:bCs/>
          <w:iCs/>
          <w:sz w:val="26"/>
          <w:szCs w:val="26"/>
        </w:rPr>
        <w:t xml:space="preserve"> la notificación mencionada </w:t>
      </w:r>
      <w:r w:rsidRPr="00F35D67">
        <w:rPr>
          <w:rFonts w:ascii="Arial" w:hAnsi="Arial" w:cs="Arial"/>
          <w:bCs/>
          <w:iCs/>
          <w:sz w:val="26"/>
          <w:szCs w:val="26"/>
        </w:rPr>
        <w:t>surtió sus efectos ese mismo día y empezó a correr el día seis de junio siguiente (descontándose los días 10 y 11 por inhábiles, sábados y domingos)</w:t>
      </w:r>
      <w:r>
        <w:rPr>
          <w:rFonts w:ascii="Arial" w:hAnsi="Arial" w:cs="Arial"/>
          <w:bCs/>
          <w:iCs/>
          <w:sz w:val="26"/>
          <w:szCs w:val="26"/>
        </w:rPr>
        <w:t>, y que el plazo que tenía para contestar la demanda</w:t>
      </w:r>
      <w:r w:rsidRPr="00F35D67">
        <w:rPr>
          <w:rFonts w:ascii="Arial" w:hAnsi="Arial" w:cs="Arial"/>
          <w:bCs/>
          <w:iCs/>
          <w:sz w:val="26"/>
          <w:szCs w:val="26"/>
        </w:rPr>
        <w:t xml:space="preserve"> feneció el 16 de junio del dos mil diecisiete</w:t>
      </w:r>
      <w:r>
        <w:rPr>
          <w:rFonts w:ascii="Arial" w:hAnsi="Arial" w:cs="Arial"/>
          <w:bCs/>
          <w:iCs/>
          <w:sz w:val="26"/>
          <w:szCs w:val="26"/>
        </w:rPr>
        <w:t>.</w:t>
      </w:r>
    </w:p>
    <w:p w:rsidR="002E2355" w:rsidRPr="00096476" w:rsidRDefault="002E2355" w:rsidP="002E2355">
      <w:pPr>
        <w:spacing w:before="240" w:line="360" w:lineRule="auto"/>
        <w:ind w:firstLine="708"/>
        <w:jc w:val="both"/>
        <w:rPr>
          <w:rFonts w:ascii="Arial" w:hAnsi="Arial" w:cs="Arial"/>
          <w:bCs/>
          <w:iCs/>
          <w:sz w:val="26"/>
          <w:szCs w:val="26"/>
        </w:rPr>
      </w:pPr>
      <w:r>
        <w:rPr>
          <w:rFonts w:ascii="Arial" w:hAnsi="Arial" w:cs="Arial"/>
          <w:bCs/>
          <w:iCs/>
          <w:sz w:val="26"/>
          <w:szCs w:val="26"/>
        </w:rPr>
        <w:t xml:space="preserve">En primer término, es pertinente aclarar que contrario a lo expresado por la autoridad inconforme, y tomando en cuenta que se dio por notificado el día cinco de junio de dos mil diecisiete, el plazo que ésta tenía para producir su contestación a la demanda, conforme al calendario judicial aprobado por el Pleno del Consejo de la Judicatura mediante acuerdo 01/2017, aplicable al entonces Tribunal de lo Contencioso Administrativo y de Cuentas del Poder Judicial del Estado de Oaxaca, transcurrió del siete al diecinueve de junio de dos mil diecisiete, descontando los días diez, once, diecisiete y dieciocho de </w:t>
      </w:r>
      <w:r w:rsidRPr="00096476">
        <w:rPr>
          <w:rFonts w:ascii="Arial" w:hAnsi="Arial" w:cs="Arial"/>
          <w:bCs/>
          <w:iCs/>
          <w:sz w:val="26"/>
          <w:szCs w:val="26"/>
        </w:rPr>
        <w:t>junio por haber sido sábados y domingos.</w:t>
      </w:r>
    </w:p>
    <w:p w:rsidR="006F70B3" w:rsidRDefault="006F70B3" w:rsidP="006F70B3">
      <w:pPr>
        <w:spacing w:before="240" w:line="360" w:lineRule="auto"/>
        <w:ind w:firstLine="708"/>
        <w:jc w:val="both"/>
        <w:rPr>
          <w:rFonts w:ascii="Arial" w:hAnsi="Arial" w:cs="Arial"/>
          <w:bCs/>
          <w:iCs/>
          <w:sz w:val="26"/>
          <w:szCs w:val="26"/>
        </w:rPr>
      </w:pPr>
      <w:r>
        <w:rPr>
          <w:rFonts w:ascii="Arial" w:hAnsi="Arial" w:cs="Arial"/>
          <w:bCs/>
          <w:iCs/>
          <w:sz w:val="26"/>
          <w:szCs w:val="26"/>
        </w:rPr>
        <w:t>En este mismo orden y dirección, el artículo 139 de la Ley de Justicia Administrativa para el Estado de Oaxaca, establece lo siguiente:</w:t>
      </w:r>
    </w:p>
    <w:p w:rsidR="006F70B3" w:rsidRDefault="006F70B3" w:rsidP="006F70B3">
      <w:pPr>
        <w:pStyle w:val="Textonotapie"/>
        <w:spacing w:line="360" w:lineRule="auto"/>
        <w:ind w:left="709" w:right="616"/>
        <w:jc w:val="both"/>
        <w:rPr>
          <w:rFonts w:ascii="Arial" w:hAnsi="Arial" w:cs="Arial"/>
          <w:bCs/>
          <w:iCs/>
          <w:sz w:val="26"/>
          <w:szCs w:val="26"/>
        </w:rPr>
      </w:pPr>
      <w:r>
        <w:rPr>
          <w:rFonts w:ascii="Arial" w:hAnsi="Arial" w:cs="Arial"/>
          <w:b/>
          <w:i/>
          <w:sz w:val="24"/>
          <w:szCs w:val="24"/>
        </w:rPr>
        <w:t>“</w:t>
      </w:r>
      <w:r w:rsidRPr="00A72237">
        <w:rPr>
          <w:rFonts w:ascii="Arial" w:hAnsi="Arial" w:cs="Arial"/>
          <w:b/>
          <w:i/>
          <w:sz w:val="24"/>
          <w:szCs w:val="24"/>
        </w:rPr>
        <w:t>ARTICULO 139.-</w:t>
      </w:r>
      <w:r w:rsidRPr="00A72237">
        <w:rPr>
          <w:rFonts w:ascii="Arial" w:hAnsi="Arial" w:cs="Arial"/>
          <w:i/>
          <w:sz w:val="24"/>
          <w:szCs w:val="24"/>
        </w:rPr>
        <w:t xml:space="preserve"> Para los efectos del artículo anterior, cuando alguna de las partes resida fuera del lugar donde se encuentre el Tribunal, se tendrán por presentadas en tiempo las promociones, si aquélla deposita el escrito u oficio relativos dentro del plazo </w:t>
      </w:r>
      <w:r w:rsidRPr="00A72237">
        <w:rPr>
          <w:rFonts w:ascii="Arial" w:hAnsi="Arial" w:cs="Arial"/>
          <w:i/>
          <w:sz w:val="24"/>
          <w:szCs w:val="24"/>
        </w:rPr>
        <w:lastRenderedPageBreak/>
        <w:t>legal, por correo certificado con acuse de recibo, en la oficina de correos que corresponda al lugar de su residencia.</w:t>
      </w:r>
      <w:r>
        <w:rPr>
          <w:rFonts w:ascii="Arial" w:hAnsi="Arial" w:cs="Arial"/>
          <w:i/>
          <w:sz w:val="24"/>
          <w:szCs w:val="24"/>
        </w:rPr>
        <w:t>”</w:t>
      </w:r>
    </w:p>
    <w:p w:rsidR="006F70B3" w:rsidRPr="00622918" w:rsidRDefault="006F70B3" w:rsidP="006F70B3">
      <w:pPr>
        <w:spacing w:before="240" w:line="360" w:lineRule="auto"/>
        <w:ind w:firstLine="708"/>
        <w:jc w:val="both"/>
        <w:rPr>
          <w:rFonts w:ascii="Arial" w:hAnsi="Arial" w:cs="Arial"/>
          <w:sz w:val="26"/>
          <w:szCs w:val="26"/>
        </w:rPr>
      </w:pPr>
      <w:r>
        <w:rPr>
          <w:rFonts w:ascii="Arial" w:hAnsi="Arial" w:cs="Arial"/>
          <w:bCs/>
          <w:iCs/>
          <w:sz w:val="26"/>
          <w:szCs w:val="26"/>
        </w:rPr>
        <w:t xml:space="preserve">Como se ve, el artículo invocado establece claramente que cuando alguna de las partes resida fuera del lugar donde se encuentre el Tribunal, </w:t>
      </w:r>
      <w:r w:rsidRPr="00834749">
        <w:rPr>
          <w:rFonts w:ascii="Arial" w:hAnsi="Arial" w:cs="Arial"/>
          <w:sz w:val="26"/>
          <w:szCs w:val="26"/>
        </w:rPr>
        <w:t>se tendrán por presentadas en tiempo las promociones,</w:t>
      </w:r>
      <w:r>
        <w:rPr>
          <w:rFonts w:ascii="Arial" w:hAnsi="Arial" w:cs="Arial"/>
          <w:sz w:val="26"/>
          <w:szCs w:val="26"/>
        </w:rPr>
        <w:t xml:space="preserve"> si la parte interesada deposita la promoción dentro del plazo legal</w:t>
      </w:r>
      <w:r w:rsidRPr="00622918">
        <w:rPr>
          <w:rFonts w:ascii="Arial" w:hAnsi="Arial" w:cs="Arial"/>
          <w:sz w:val="26"/>
          <w:szCs w:val="26"/>
        </w:rPr>
        <w:t>,</w:t>
      </w:r>
      <w:r w:rsidRPr="00622918">
        <w:rPr>
          <w:rFonts w:ascii="Arial" w:hAnsi="Arial" w:cs="Arial"/>
          <w:i/>
          <w:sz w:val="26"/>
          <w:szCs w:val="26"/>
        </w:rPr>
        <w:t xml:space="preserve"> </w:t>
      </w:r>
      <w:r w:rsidRPr="00622918">
        <w:rPr>
          <w:rFonts w:ascii="Arial" w:hAnsi="Arial" w:cs="Arial"/>
          <w:sz w:val="26"/>
          <w:szCs w:val="26"/>
        </w:rPr>
        <w:t xml:space="preserve">por correo certificado con acuse de recibo, en la oficina de correos que corresponda al lugar de su residencia. </w:t>
      </w:r>
    </w:p>
    <w:p w:rsidR="00236BA0" w:rsidRDefault="006F70B3" w:rsidP="00E77D8A">
      <w:pPr>
        <w:tabs>
          <w:tab w:val="left" w:pos="5812"/>
        </w:tabs>
        <w:spacing w:before="240" w:line="360" w:lineRule="auto"/>
        <w:ind w:firstLine="567"/>
        <w:jc w:val="both"/>
        <w:rPr>
          <w:rFonts w:ascii="Arial" w:eastAsia="Calibri" w:hAnsi="Arial" w:cs="Arial"/>
          <w:bCs/>
          <w:sz w:val="26"/>
          <w:szCs w:val="26"/>
        </w:rPr>
      </w:pPr>
      <w:r>
        <w:rPr>
          <w:rFonts w:ascii="Arial" w:hAnsi="Arial" w:cs="Arial"/>
          <w:bCs/>
          <w:iCs/>
          <w:sz w:val="26"/>
          <w:szCs w:val="26"/>
        </w:rPr>
        <w:t xml:space="preserve">Bajo esa consideración, se tiene que la demandada el </w:t>
      </w:r>
      <w:r w:rsidR="006E09B1">
        <w:rPr>
          <w:rFonts w:ascii="Arial" w:hAnsi="Arial" w:cs="Arial"/>
          <w:b/>
          <w:sz w:val="24"/>
          <w:szCs w:val="24"/>
        </w:rPr>
        <w:t>************</w:t>
      </w:r>
      <w:r w:rsidRPr="00E174BC">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sí depositó la promoción aludida dentro del plazo de nueve días hábiles que tenía para efectuar la contestación, </w:t>
      </w:r>
      <w:r>
        <w:rPr>
          <w:rFonts w:ascii="Arial" w:hAnsi="Arial" w:cs="Arial"/>
          <w:bCs/>
          <w:iCs/>
          <w:sz w:val="26"/>
          <w:szCs w:val="26"/>
        </w:rPr>
        <w:t xml:space="preserve">tomando en cuenta que si el plazo para hacerlo transcurrió del siete al diecinueve de junio de dos mil diecisiete, al haber depositado la autoridad demandada, el día doce de junio de dos mil diecisiete, el sobre con su promoción en la oficina del Servicio Postal Mexicano de la Dirección Regional Sur de Salina Cruz, Oaxaca, lo hizo evidentemente en tiempo, lo que acredita la recurrente en esta Segunda Instancia, con la pieza postal que acompaña a su oficio de recurso de revisión, que cuenta con las siguientes características: al rubro se lee </w:t>
      </w:r>
      <w:r w:rsidRPr="00360522">
        <w:rPr>
          <w:rFonts w:ascii="Arial" w:hAnsi="Arial" w:cs="Arial"/>
          <w:bCs/>
          <w:i/>
          <w:iCs/>
          <w:sz w:val="26"/>
          <w:szCs w:val="26"/>
        </w:rPr>
        <w:t>“CORREOS DE MÉXICO”</w:t>
      </w:r>
      <w:r>
        <w:rPr>
          <w:rFonts w:ascii="Arial" w:hAnsi="Arial" w:cs="Arial"/>
          <w:bCs/>
          <w:iCs/>
          <w:sz w:val="26"/>
          <w:szCs w:val="26"/>
        </w:rPr>
        <w:t>, contiene en un círculo la leyenda “</w:t>
      </w:r>
      <w:r w:rsidRPr="00360522">
        <w:rPr>
          <w:rFonts w:ascii="Arial" w:hAnsi="Arial" w:cs="Arial"/>
          <w:bCs/>
          <w:i/>
          <w:iCs/>
          <w:sz w:val="26"/>
          <w:szCs w:val="26"/>
        </w:rPr>
        <w:t xml:space="preserve">Sello </w:t>
      </w:r>
      <w:proofErr w:type="spellStart"/>
      <w:r w:rsidRPr="00360522">
        <w:rPr>
          <w:rFonts w:ascii="Arial" w:hAnsi="Arial" w:cs="Arial"/>
          <w:bCs/>
          <w:i/>
          <w:iCs/>
          <w:sz w:val="26"/>
          <w:szCs w:val="26"/>
        </w:rPr>
        <w:t>Mod</w:t>
      </w:r>
      <w:proofErr w:type="spellEnd"/>
      <w:r w:rsidRPr="00360522">
        <w:rPr>
          <w:rFonts w:ascii="Arial" w:hAnsi="Arial" w:cs="Arial"/>
          <w:bCs/>
          <w:i/>
          <w:iCs/>
          <w:sz w:val="26"/>
          <w:szCs w:val="26"/>
        </w:rPr>
        <w:t>. 36 de la oficina de depósito”</w:t>
      </w:r>
      <w:r>
        <w:rPr>
          <w:rFonts w:ascii="Arial" w:hAnsi="Arial" w:cs="Arial"/>
          <w:bCs/>
          <w:iCs/>
          <w:sz w:val="26"/>
          <w:szCs w:val="26"/>
        </w:rPr>
        <w:t>, y sobre ella está plasmado el sello del Servicio Postal Mexicano, correspondiente a la Dirección Regional Sur, en Salina Cruz, Oaxaca, en el que se lee la fecha “12 JUN 2017”</w:t>
      </w:r>
      <w:r>
        <w:rPr>
          <w:rStyle w:val="Refdenotaalpie"/>
          <w:rFonts w:ascii="Arial" w:hAnsi="Arial" w:cs="Arial"/>
          <w:bCs/>
          <w:iCs/>
          <w:sz w:val="26"/>
          <w:szCs w:val="26"/>
        </w:rPr>
        <w:footnoteReference w:id="1"/>
      </w:r>
      <w:r>
        <w:rPr>
          <w:rFonts w:ascii="Arial" w:hAnsi="Arial" w:cs="Arial"/>
          <w:bCs/>
          <w:iCs/>
          <w:sz w:val="26"/>
          <w:szCs w:val="26"/>
        </w:rPr>
        <w:t xml:space="preserve">, al cual se le confiere valor probatorio pleno por tratarse de un documento público, en términos del artículo  </w:t>
      </w:r>
      <w:r>
        <w:rPr>
          <w:rFonts w:ascii="Arial" w:eastAsia="Calibri" w:hAnsi="Arial" w:cs="Arial"/>
          <w:bCs/>
          <w:sz w:val="26"/>
          <w:szCs w:val="26"/>
        </w:rPr>
        <w:t>173 fracción I</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Justicia Administrativa para el Estado de Oaxaca. </w:t>
      </w:r>
      <w:r>
        <w:rPr>
          <w:rFonts w:ascii="Arial" w:hAnsi="Arial" w:cs="Arial"/>
          <w:bCs/>
          <w:iCs/>
          <w:sz w:val="26"/>
          <w:szCs w:val="26"/>
        </w:rPr>
        <w:t xml:space="preserve">En la pieza postal descrita, está adherida la etiqueta con el número </w:t>
      </w:r>
      <w:r w:rsidR="006E09B1">
        <w:rPr>
          <w:rFonts w:ascii="Arial" w:hAnsi="Arial" w:cs="Arial"/>
          <w:b/>
          <w:sz w:val="24"/>
          <w:szCs w:val="24"/>
        </w:rPr>
        <w:t>************</w:t>
      </w:r>
      <w:r>
        <w:rPr>
          <w:rFonts w:ascii="Arial" w:hAnsi="Arial" w:cs="Arial"/>
          <w:bCs/>
          <w:iCs/>
          <w:sz w:val="26"/>
          <w:szCs w:val="26"/>
        </w:rPr>
        <w:t>, correspondiente al registro del envío, misma que coincide con la que se encuentra en el sobre</w:t>
      </w:r>
      <w:r>
        <w:rPr>
          <w:rStyle w:val="Refdenotaalpie"/>
          <w:rFonts w:ascii="Arial" w:hAnsi="Arial" w:cs="Arial"/>
          <w:bCs/>
          <w:iCs/>
          <w:sz w:val="26"/>
          <w:szCs w:val="26"/>
        </w:rPr>
        <w:footnoteReference w:id="3"/>
      </w:r>
      <w:r>
        <w:rPr>
          <w:rFonts w:ascii="Arial" w:hAnsi="Arial" w:cs="Arial"/>
          <w:bCs/>
          <w:iCs/>
          <w:sz w:val="26"/>
          <w:szCs w:val="26"/>
        </w:rPr>
        <w:t xml:space="preserve"> tamaño carta, de color amarillo, que fue recibido en la oficialía de partes de este Tribunal el día veintiséis de junio de dos mil diecisiete, </w:t>
      </w:r>
      <w:r>
        <w:rPr>
          <w:rFonts w:ascii="Arial" w:eastAsia="Calibri" w:hAnsi="Arial" w:cs="Arial"/>
          <w:bCs/>
          <w:sz w:val="26"/>
          <w:szCs w:val="26"/>
        </w:rPr>
        <w:t>al que también se le ha otorgado pleno valor probatorio conforme al mismo artículo 173 fracción I</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la Ley de Justicia </w:t>
      </w:r>
      <w:r>
        <w:rPr>
          <w:rFonts w:ascii="Arial" w:eastAsia="Calibri" w:hAnsi="Arial" w:cs="Arial"/>
          <w:bCs/>
          <w:sz w:val="26"/>
          <w:szCs w:val="26"/>
        </w:rPr>
        <w:lastRenderedPageBreak/>
        <w:t>Administrativa en cita, y que se encuentra agregado a fojas 121 del expediente en que se actúa.</w:t>
      </w:r>
      <w:r w:rsidR="00E77D8A">
        <w:rPr>
          <w:rFonts w:ascii="Arial" w:eastAsia="Calibri" w:hAnsi="Arial" w:cs="Arial"/>
          <w:bCs/>
          <w:sz w:val="26"/>
          <w:szCs w:val="26"/>
        </w:rPr>
        <w:t xml:space="preserve"> </w:t>
      </w:r>
      <w:r w:rsidR="00236BA0">
        <w:rPr>
          <w:rFonts w:ascii="Arial" w:eastAsia="Calibri" w:hAnsi="Arial" w:cs="Arial"/>
          <w:bCs/>
          <w:sz w:val="26"/>
          <w:szCs w:val="26"/>
        </w:rPr>
        <w:t xml:space="preserve">Por tanto, la promoción de fecha doce de junio de dos mil diecisiete sí </w:t>
      </w:r>
      <w:r w:rsidR="00E77D8A">
        <w:rPr>
          <w:rFonts w:ascii="Arial" w:eastAsia="Calibri" w:hAnsi="Arial" w:cs="Arial"/>
          <w:bCs/>
          <w:sz w:val="26"/>
          <w:szCs w:val="26"/>
        </w:rPr>
        <w:t xml:space="preserve">fue presentada dentro del plazo legal de nueve días que se otorgó a la demandada en el proveído de fecha once de mayo de dos mil diecisiete.  </w:t>
      </w:r>
    </w:p>
    <w:p w:rsidR="006F70B3" w:rsidRDefault="00E77D8A" w:rsidP="006F70B3">
      <w:pPr>
        <w:tabs>
          <w:tab w:val="left" w:pos="5812"/>
        </w:tabs>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Por esa parte, resulta </w:t>
      </w:r>
      <w:r w:rsidR="006F70B3" w:rsidRPr="00E77D8A">
        <w:rPr>
          <w:rFonts w:ascii="Arial" w:eastAsia="Calibri" w:hAnsi="Arial" w:cs="Arial"/>
          <w:b/>
          <w:bCs/>
          <w:sz w:val="26"/>
          <w:szCs w:val="26"/>
        </w:rPr>
        <w:t>fundado</w:t>
      </w:r>
      <w:r w:rsidR="00251707">
        <w:rPr>
          <w:rFonts w:ascii="Arial" w:eastAsia="Calibri" w:hAnsi="Arial" w:cs="Arial"/>
          <w:bCs/>
          <w:sz w:val="26"/>
          <w:szCs w:val="26"/>
        </w:rPr>
        <w:t xml:space="preserve"> </w:t>
      </w:r>
      <w:r w:rsidR="006F70B3">
        <w:rPr>
          <w:rFonts w:ascii="Arial" w:eastAsia="Calibri" w:hAnsi="Arial" w:cs="Arial"/>
          <w:bCs/>
          <w:sz w:val="26"/>
          <w:szCs w:val="26"/>
        </w:rPr>
        <w:t>el agravio del recurrente.</w:t>
      </w:r>
    </w:p>
    <w:p w:rsidR="005C187D" w:rsidRDefault="009E59DE" w:rsidP="00ED2DA6">
      <w:pPr>
        <w:tabs>
          <w:tab w:val="left" w:pos="5812"/>
        </w:tabs>
        <w:spacing w:before="240" w:line="360" w:lineRule="auto"/>
        <w:ind w:firstLine="567"/>
        <w:jc w:val="both"/>
        <w:rPr>
          <w:rFonts w:ascii="Arial" w:hAnsi="Arial" w:cs="Arial"/>
          <w:bCs/>
          <w:iCs/>
          <w:sz w:val="26"/>
          <w:szCs w:val="26"/>
        </w:rPr>
      </w:pPr>
      <w:r>
        <w:rPr>
          <w:rFonts w:ascii="Arial" w:eastAsia="Calibri" w:hAnsi="Arial" w:cs="Arial"/>
          <w:bCs/>
          <w:sz w:val="26"/>
          <w:szCs w:val="26"/>
        </w:rPr>
        <w:t xml:space="preserve">No obstante lo anterior, fue acertado que la Segunda Sala tuviera por contestada la demanda en sentido afirmativo, </w:t>
      </w:r>
      <w:r w:rsidR="009D7320">
        <w:rPr>
          <w:rFonts w:ascii="Arial" w:eastAsia="Calibri" w:hAnsi="Arial" w:cs="Arial"/>
          <w:bCs/>
          <w:sz w:val="26"/>
          <w:szCs w:val="26"/>
        </w:rPr>
        <w:t xml:space="preserve">ya </w:t>
      </w:r>
      <w:r w:rsidR="005C187D">
        <w:rPr>
          <w:rFonts w:ascii="Arial" w:eastAsia="Calibri" w:hAnsi="Arial" w:cs="Arial"/>
          <w:bCs/>
          <w:sz w:val="26"/>
          <w:szCs w:val="26"/>
        </w:rPr>
        <w:t xml:space="preserve">que </w:t>
      </w:r>
      <w:r w:rsidR="009D7320">
        <w:rPr>
          <w:rFonts w:ascii="Arial" w:eastAsia="Calibri" w:hAnsi="Arial" w:cs="Arial"/>
          <w:bCs/>
          <w:sz w:val="26"/>
          <w:szCs w:val="26"/>
        </w:rPr>
        <w:t xml:space="preserve">el sobre con número de guía </w:t>
      </w:r>
      <w:r w:rsidR="006E09B1">
        <w:rPr>
          <w:rFonts w:ascii="Arial" w:hAnsi="Arial" w:cs="Arial"/>
          <w:b/>
          <w:sz w:val="24"/>
          <w:szCs w:val="24"/>
        </w:rPr>
        <w:t>************</w:t>
      </w:r>
      <w:r w:rsidR="00ED2DA6">
        <w:rPr>
          <w:rFonts w:ascii="Arial" w:hAnsi="Arial" w:cs="Arial"/>
          <w:bCs/>
          <w:iCs/>
          <w:sz w:val="26"/>
          <w:szCs w:val="26"/>
        </w:rPr>
        <w:t xml:space="preserve"> referido en líneas anteriores</w:t>
      </w:r>
      <w:r w:rsidR="00165626">
        <w:rPr>
          <w:rFonts w:ascii="Arial" w:hAnsi="Arial" w:cs="Arial"/>
          <w:bCs/>
          <w:iCs/>
          <w:sz w:val="26"/>
          <w:szCs w:val="26"/>
        </w:rPr>
        <w:t>,</w:t>
      </w:r>
      <w:r w:rsidR="005C187D">
        <w:rPr>
          <w:rFonts w:ascii="Arial" w:hAnsi="Arial" w:cs="Arial"/>
          <w:bCs/>
          <w:iCs/>
          <w:sz w:val="26"/>
          <w:szCs w:val="26"/>
        </w:rPr>
        <w:t xml:space="preserve"> </w:t>
      </w:r>
      <w:r w:rsidR="00AC646D">
        <w:rPr>
          <w:rFonts w:ascii="Arial" w:hAnsi="Arial" w:cs="Arial"/>
          <w:bCs/>
          <w:iCs/>
          <w:sz w:val="26"/>
          <w:szCs w:val="26"/>
        </w:rPr>
        <w:t xml:space="preserve">no </w:t>
      </w:r>
      <w:r w:rsidR="005C187D">
        <w:rPr>
          <w:rFonts w:ascii="Arial" w:hAnsi="Arial" w:cs="Arial"/>
          <w:bCs/>
          <w:iCs/>
          <w:sz w:val="26"/>
          <w:szCs w:val="26"/>
        </w:rPr>
        <w:t>contenía</w:t>
      </w:r>
      <w:r w:rsidR="00ED2DA6">
        <w:rPr>
          <w:rFonts w:ascii="Arial" w:hAnsi="Arial" w:cs="Arial"/>
          <w:bCs/>
          <w:iCs/>
          <w:sz w:val="26"/>
          <w:szCs w:val="26"/>
        </w:rPr>
        <w:t xml:space="preserve"> el oficio de contestaci</w:t>
      </w:r>
      <w:r w:rsidR="00157F73">
        <w:rPr>
          <w:rFonts w:ascii="Arial" w:hAnsi="Arial" w:cs="Arial"/>
          <w:bCs/>
          <w:iCs/>
          <w:sz w:val="26"/>
          <w:szCs w:val="26"/>
        </w:rPr>
        <w:t>ón de demanda, sino</w:t>
      </w:r>
      <w:r w:rsidR="00550806">
        <w:rPr>
          <w:rFonts w:ascii="Arial" w:hAnsi="Arial" w:cs="Arial"/>
          <w:bCs/>
          <w:iCs/>
          <w:sz w:val="26"/>
          <w:szCs w:val="26"/>
        </w:rPr>
        <w:t xml:space="preserve"> el escrito </w:t>
      </w:r>
      <w:r w:rsidR="00DB5FF3">
        <w:rPr>
          <w:rFonts w:ascii="Arial" w:hAnsi="Arial" w:cs="Arial"/>
          <w:bCs/>
          <w:iCs/>
          <w:sz w:val="26"/>
          <w:szCs w:val="26"/>
        </w:rPr>
        <w:t xml:space="preserve">de demanda </w:t>
      </w:r>
      <w:r w:rsidR="00251707">
        <w:rPr>
          <w:rFonts w:ascii="Arial" w:hAnsi="Arial" w:cs="Arial"/>
          <w:bCs/>
          <w:iCs/>
          <w:sz w:val="26"/>
          <w:szCs w:val="26"/>
        </w:rPr>
        <w:t xml:space="preserve">acompañado de las documentales consistentes en: </w:t>
      </w:r>
      <w:r w:rsidR="00E86A07">
        <w:rPr>
          <w:rFonts w:ascii="Arial" w:hAnsi="Arial" w:cs="Arial"/>
          <w:bCs/>
          <w:iCs/>
          <w:sz w:val="26"/>
          <w:szCs w:val="26"/>
        </w:rPr>
        <w:t>copia certificada del a</w:t>
      </w:r>
      <w:r w:rsidR="00251707">
        <w:rPr>
          <w:rFonts w:ascii="Arial" w:hAnsi="Arial" w:cs="Arial"/>
          <w:bCs/>
          <w:iCs/>
          <w:sz w:val="26"/>
          <w:szCs w:val="26"/>
        </w:rPr>
        <w:t>cta de Cabildo del H. Ayuntamiento de Salina Cruz, O</w:t>
      </w:r>
      <w:r w:rsidR="00E86A07">
        <w:rPr>
          <w:rFonts w:ascii="Arial" w:hAnsi="Arial" w:cs="Arial"/>
          <w:bCs/>
          <w:iCs/>
          <w:sz w:val="26"/>
          <w:szCs w:val="26"/>
        </w:rPr>
        <w:t>axaca, y</w:t>
      </w:r>
      <w:r w:rsidR="00251707">
        <w:rPr>
          <w:rFonts w:ascii="Arial" w:hAnsi="Arial" w:cs="Arial"/>
          <w:bCs/>
          <w:iCs/>
          <w:sz w:val="26"/>
          <w:szCs w:val="26"/>
        </w:rPr>
        <w:t xml:space="preserve"> </w:t>
      </w:r>
      <w:r w:rsidR="00E86A07">
        <w:rPr>
          <w:rFonts w:ascii="Arial" w:hAnsi="Arial" w:cs="Arial"/>
          <w:bCs/>
          <w:iCs/>
          <w:sz w:val="26"/>
          <w:szCs w:val="26"/>
        </w:rPr>
        <w:t>d</w:t>
      </w:r>
      <w:r w:rsidR="00582300">
        <w:rPr>
          <w:rFonts w:ascii="Arial" w:hAnsi="Arial" w:cs="Arial"/>
          <w:bCs/>
          <w:iCs/>
          <w:sz w:val="26"/>
          <w:szCs w:val="26"/>
        </w:rPr>
        <w:t>el nombramiento del Tesorero Municipal del mismo A</w:t>
      </w:r>
      <w:r w:rsidR="00E86A07">
        <w:rPr>
          <w:rFonts w:ascii="Arial" w:hAnsi="Arial" w:cs="Arial"/>
          <w:bCs/>
          <w:iCs/>
          <w:sz w:val="26"/>
          <w:szCs w:val="26"/>
        </w:rPr>
        <w:t xml:space="preserve">yuntamiento, ambos de fecha uno de enero de dos mil diecisiete; copia simple de las cédulas de reimpresión catastral de números </w:t>
      </w:r>
      <w:r w:rsidR="006E09B1">
        <w:rPr>
          <w:rFonts w:ascii="Arial" w:hAnsi="Arial" w:cs="Arial"/>
          <w:b/>
          <w:sz w:val="24"/>
          <w:szCs w:val="24"/>
        </w:rPr>
        <w:t>************</w:t>
      </w:r>
      <w:r w:rsidR="00E86A07">
        <w:rPr>
          <w:rFonts w:ascii="Arial" w:hAnsi="Arial" w:cs="Arial"/>
          <w:bCs/>
          <w:iCs/>
          <w:sz w:val="26"/>
          <w:szCs w:val="26"/>
        </w:rPr>
        <w:t>, expedidos por la Secretaría de Finanzas del Estado de Oaxaca; oficio número 0027/2017 de fecha veintitrés de mayo de dos mil diecisiete, emitido por la Directora de Catastro y Predial del H. Ayuntamiento Municipal Constitucional de Salina Cruz, Oaxaca,</w:t>
      </w:r>
      <w:r w:rsidR="00A55A28">
        <w:rPr>
          <w:rFonts w:ascii="Arial" w:hAnsi="Arial" w:cs="Arial"/>
          <w:bCs/>
          <w:iCs/>
          <w:sz w:val="26"/>
          <w:szCs w:val="26"/>
        </w:rPr>
        <w:t xml:space="preserve"> y reporte de adeudos de fecha veintidós de marzo de dos mil diecisiete, </w:t>
      </w:r>
      <w:r w:rsidR="00DB5FF3">
        <w:rPr>
          <w:rFonts w:ascii="Arial" w:hAnsi="Arial" w:cs="Arial"/>
          <w:bCs/>
          <w:iCs/>
          <w:sz w:val="26"/>
          <w:szCs w:val="26"/>
        </w:rPr>
        <w:t>anexos que la autoridad demandada</w:t>
      </w:r>
      <w:r w:rsidR="000C172F">
        <w:rPr>
          <w:rFonts w:ascii="Arial" w:hAnsi="Arial" w:cs="Arial"/>
          <w:bCs/>
          <w:iCs/>
          <w:sz w:val="26"/>
          <w:szCs w:val="26"/>
        </w:rPr>
        <w:t xml:space="preserve"> </w:t>
      </w:r>
      <w:r w:rsidR="00550806">
        <w:rPr>
          <w:rFonts w:ascii="Arial" w:hAnsi="Arial" w:cs="Arial"/>
          <w:bCs/>
          <w:iCs/>
          <w:sz w:val="26"/>
          <w:szCs w:val="26"/>
        </w:rPr>
        <w:t>devolvió acompañados de</w:t>
      </w:r>
      <w:r w:rsidR="005C187D">
        <w:rPr>
          <w:rFonts w:ascii="Arial" w:hAnsi="Arial" w:cs="Arial"/>
          <w:bCs/>
          <w:iCs/>
          <w:sz w:val="26"/>
          <w:szCs w:val="26"/>
        </w:rPr>
        <w:t xml:space="preserve"> </w:t>
      </w:r>
      <w:r w:rsidR="00550806">
        <w:rPr>
          <w:rFonts w:ascii="Arial" w:hAnsi="Arial" w:cs="Arial"/>
          <w:bCs/>
          <w:iCs/>
          <w:sz w:val="26"/>
          <w:szCs w:val="26"/>
        </w:rPr>
        <w:t>la</w:t>
      </w:r>
      <w:r w:rsidR="004037C6">
        <w:rPr>
          <w:rFonts w:ascii="Arial" w:hAnsi="Arial" w:cs="Arial"/>
          <w:bCs/>
          <w:iCs/>
          <w:sz w:val="26"/>
          <w:szCs w:val="26"/>
        </w:rPr>
        <w:t xml:space="preserve"> promoción</w:t>
      </w:r>
      <w:r w:rsidR="00157F73">
        <w:rPr>
          <w:rFonts w:ascii="Arial" w:hAnsi="Arial" w:cs="Arial"/>
          <w:bCs/>
          <w:iCs/>
          <w:sz w:val="26"/>
          <w:szCs w:val="26"/>
        </w:rPr>
        <w:t xml:space="preserve"> </w:t>
      </w:r>
      <w:r w:rsidR="00550806">
        <w:rPr>
          <w:rFonts w:ascii="Arial" w:hAnsi="Arial" w:cs="Arial"/>
          <w:bCs/>
          <w:iCs/>
          <w:sz w:val="26"/>
          <w:szCs w:val="26"/>
        </w:rPr>
        <w:t>de fecha doce de junio de dos mil diecisiete, en la</w:t>
      </w:r>
      <w:r w:rsidR="00AE4C26">
        <w:rPr>
          <w:rFonts w:ascii="Arial" w:hAnsi="Arial" w:cs="Arial"/>
          <w:bCs/>
          <w:iCs/>
          <w:sz w:val="26"/>
          <w:szCs w:val="26"/>
        </w:rPr>
        <w:t xml:space="preserve"> </w:t>
      </w:r>
      <w:r w:rsidR="00550806">
        <w:rPr>
          <w:rFonts w:ascii="Arial" w:hAnsi="Arial" w:cs="Arial"/>
          <w:bCs/>
          <w:iCs/>
          <w:sz w:val="26"/>
          <w:szCs w:val="26"/>
        </w:rPr>
        <w:t>que manifestó lo siguiente</w:t>
      </w:r>
      <w:r w:rsidR="00157F73">
        <w:rPr>
          <w:rStyle w:val="Refdenotaalpie"/>
          <w:rFonts w:ascii="Arial" w:hAnsi="Arial" w:cs="Arial"/>
          <w:bCs/>
          <w:iCs/>
          <w:sz w:val="26"/>
          <w:szCs w:val="26"/>
        </w:rPr>
        <w:footnoteReference w:id="5"/>
      </w:r>
      <w:r w:rsidR="004037C6">
        <w:rPr>
          <w:rFonts w:ascii="Arial" w:hAnsi="Arial" w:cs="Arial"/>
          <w:bCs/>
          <w:iCs/>
          <w:sz w:val="26"/>
          <w:szCs w:val="26"/>
        </w:rPr>
        <w:t>:</w:t>
      </w:r>
    </w:p>
    <w:p w:rsidR="00157F73" w:rsidRPr="00B94281" w:rsidRDefault="004A4E73" w:rsidP="00B94281">
      <w:pPr>
        <w:tabs>
          <w:tab w:val="left" w:pos="5812"/>
        </w:tabs>
        <w:ind w:left="3402" w:right="474"/>
        <w:jc w:val="both"/>
        <w:rPr>
          <w:rFonts w:ascii="Arial" w:hAnsi="Arial" w:cs="Arial"/>
          <w:bCs/>
          <w:i/>
          <w:iCs/>
        </w:rPr>
      </w:pPr>
      <w:r w:rsidRPr="00B94281">
        <w:rPr>
          <w:rFonts w:ascii="Arial" w:hAnsi="Arial" w:cs="Arial"/>
          <w:bCs/>
          <w:i/>
          <w:iCs/>
        </w:rPr>
        <w:t>“</w:t>
      </w:r>
      <w:r w:rsidR="00157F73" w:rsidRPr="00B94281">
        <w:rPr>
          <w:rFonts w:ascii="Arial" w:hAnsi="Arial" w:cs="Arial"/>
          <w:bCs/>
          <w:i/>
          <w:iCs/>
        </w:rPr>
        <w:t>DEPENDENCIA: TESORERÍA MUNICIPAL</w:t>
      </w:r>
    </w:p>
    <w:p w:rsidR="00157F73" w:rsidRPr="00B94281" w:rsidRDefault="00157F73" w:rsidP="00B94281">
      <w:pPr>
        <w:tabs>
          <w:tab w:val="left" w:pos="5812"/>
        </w:tabs>
        <w:ind w:left="3402" w:right="474"/>
        <w:jc w:val="both"/>
        <w:rPr>
          <w:rFonts w:ascii="Arial" w:hAnsi="Arial" w:cs="Arial"/>
          <w:bCs/>
          <w:i/>
          <w:iCs/>
        </w:rPr>
      </w:pPr>
      <w:r w:rsidRPr="00B94281">
        <w:rPr>
          <w:rFonts w:ascii="Arial" w:hAnsi="Arial" w:cs="Arial"/>
          <w:bCs/>
          <w:i/>
          <w:iCs/>
        </w:rPr>
        <w:t>EXPEDIENTE: C.S. 43/2017</w:t>
      </w:r>
    </w:p>
    <w:p w:rsidR="00157F73" w:rsidRPr="00B94281" w:rsidRDefault="00157F73" w:rsidP="00B94281">
      <w:pPr>
        <w:tabs>
          <w:tab w:val="left" w:pos="5812"/>
        </w:tabs>
        <w:ind w:left="3402" w:right="474"/>
        <w:jc w:val="both"/>
        <w:rPr>
          <w:rFonts w:ascii="Arial" w:hAnsi="Arial" w:cs="Arial"/>
          <w:bCs/>
          <w:i/>
          <w:iCs/>
        </w:rPr>
      </w:pPr>
      <w:r w:rsidRPr="00B94281">
        <w:rPr>
          <w:rFonts w:ascii="Arial" w:hAnsi="Arial" w:cs="Arial"/>
          <w:bCs/>
          <w:i/>
          <w:iCs/>
        </w:rPr>
        <w:t>OFICIO NÚMERO: 188/2017</w:t>
      </w:r>
    </w:p>
    <w:p w:rsidR="004037C6" w:rsidRPr="00B94281" w:rsidRDefault="004A4E73" w:rsidP="00B94281">
      <w:pPr>
        <w:tabs>
          <w:tab w:val="left" w:pos="5812"/>
        </w:tabs>
        <w:ind w:left="3402" w:right="474"/>
        <w:jc w:val="both"/>
        <w:rPr>
          <w:rFonts w:ascii="Arial" w:hAnsi="Arial" w:cs="Arial"/>
          <w:bCs/>
          <w:i/>
          <w:iCs/>
        </w:rPr>
      </w:pPr>
      <w:r w:rsidRPr="00B94281">
        <w:rPr>
          <w:rFonts w:ascii="Arial" w:hAnsi="Arial" w:cs="Arial"/>
          <w:bCs/>
          <w:i/>
          <w:iCs/>
        </w:rPr>
        <w:t>Salina Cruz, Oaxaca, a 12 de junio de 2017.</w:t>
      </w:r>
    </w:p>
    <w:p w:rsidR="004A4E73" w:rsidRPr="00B94281" w:rsidRDefault="004A4E73" w:rsidP="00D54968">
      <w:pPr>
        <w:tabs>
          <w:tab w:val="left" w:pos="5812"/>
        </w:tabs>
        <w:spacing w:before="240" w:line="360" w:lineRule="auto"/>
        <w:ind w:left="567" w:right="474"/>
        <w:jc w:val="both"/>
        <w:rPr>
          <w:rFonts w:ascii="Arial" w:hAnsi="Arial" w:cs="Arial"/>
          <w:bCs/>
          <w:i/>
          <w:iCs/>
        </w:rPr>
      </w:pPr>
      <w:r w:rsidRPr="00B94281">
        <w:rPr>
          <w:rFonts w:ascii="Arial" w:hAnsi="Arial" w:cs="Arial"/>
          <w:bCs/>
          <w:i/>
          <w:iCs/>
        </w:rPr>
        <w:t>C. MAGISTRADA DE LA SEGUNDA SALA UNITARIA DE PRIMERA INSTANCIA. TRIBUNAL DE LO CONTENCIOSO ADMINISTRATIVO Y DE CUENTAS DEL PODER JUDICIAL DEL ESTADO DE OAXACA.</w:t>
      </w:r>
    </w:p>
    <w:p w:rsidR="004A4E73" w:rsidRPr="00B94281" w:rsidRDefault="004A4E73" w:rsidP="00D54968">
      <w:pPr>
        <w:tabs>
          <w:tab w:val="left" w:pos="5812"/>
        </w:tabs>
        <w:spacing w:before="240" w:line="360" w:lineRule="auto"/>
        <w:ind w:left="567" w:right="474"/>
        <w:jc w:val="both"/>
        <w:rPr>
          <w:rFonts w:ascii="Arial" w:hAnsi="Arial" w:cs="Arial"/>
          <w:bCs/>
          <w:i/>
          <w:iCs/>
        </w:rPr>
      </w:pPr>
      <w:r w:rsidRPr="00B94281">
        <w:rPr>
          <w:rFonts w:ascii="Arial" w:hAnsi="Arial" w:cs="Arial"/>
          <w:bCs/>
          <w:i/>
          <w:iCs/>
        </w:rPr>
        <w:t>P R E S E N T E.</w:t>
      </w:r>
    </w:p>
    <w:p w:rsidR="004A4E73" w:rsidRPr="00B94281" w:rsidRDefault="006E09B1" w:rsidP="00D54968">
      <w:pPr>
        <w:tabs>
          <w:tab w:val="left" w:pos="5812"/>
        </w:tabs>
        <w:spacing w:before="240" w:line="360" w:lineRule="auto"/>
        <w:ind w:left="567" w:right="474"/>
        <w:jc w:val="both"/>
        <w:rPr>
          <w:rFonts w:ascii="Arial" w:hAnsi="Arial" w:cs="Arial"/>
          <w:bCs/>
          <w:i/>
          <w:iCs/>
        </w:rPr>
      </w:pPr>
      <w:r>
        <w:rPr>
          <w:rFonts w:ascii="Arial" w:hAnsi="Arial" w:cs="Arial"/>
          <w:b/>
          <w:sz w:val="24"/>
          <w:szCs w:val="24"/>
        </w:rPr>
        <w:t>************</w:t>
      </w:r>
      <w:r w:rsidR="004A4E73" w:rsidRPr="00B94281">
        <w:rPr>
          <w:rFonts w:ascii="Arial" w:hAnsi="Arial" w:cs="Arial"/>
          <w:bCs/>
          <w:i/>
          <w:iCs/>
        </w:rPr>
        <w:t xml:space="preserve">, en mi carácter de Tesorero del H. Ayuntamiento Municipal Constitucional de Salina Cruz, Oaxaca, personalidad que acredito con la copia certificada del Acta de Cabildo de fecha uno de enero del año en curso, </w:t>
      </w:r>
      <w:r w:rsidR="00D54968" w:rsidRPr="00B94281">
        <w:rPr>
          <w:rFonts w:ascii="Arial" w:hAnsi="Arial" w:cs="Arial"/>
          <w:bCs/>
          <w:i/>
          <w:iCs/>
        </w:rPr>
        <w:t xml:space="preserve">así como de la credencial expedida por la Secretaría General de Gobierno del Estado de Oaxaca, señalando como domicilio para oír y recibir notificaciones las oficinas de la Tesorería Municipal, situada en la planta alta del Palacio Municipal, ubicado en la Calle Acapulco sin número </w:t>
      </w:r>
      <w:r w:rsidR="00D54968" w:rsidRPr="00B94281">
        <w:rPr>
          <w:rFonts w:ascii="Arial" w:hAnsi="Arial" w:cs="Arial"/>
          <w:bCs/>
          <w:i/>
          <w:iCs/>
        </w:rPr>
        <w:lastRenderedPageBreak/>
        <w:t>de la zona centro de esta Ciudad, ante la consideración de usted con el debido respeto comparezco y expongo:</w:t>
      </w:r>
    </w:p>
    <w:p w:rsidR="00BB5F72" w:rsidRPr="00B94281" w:rsidRDefault="00BB5F72" w:rsidP="00D54968">
      <w:pPr>
        <w:tabs>
          <w:tab w:val="left" w:pos="5812"/>
        </w:tabs>
        <w:spacing w:before="240" w:line="360" w:lineRule="auto"/>
        <w:ind w:left="567" w:right="474"/>
        <w:jc w:val="both"/>
        <w:rPr>
          <w:rFonts w:ascii="Arial" w:hAnsi="Arial" w:cs="Arial"/>
          <w:bCs/>
          <w:i/>
          <w:iCs/>
        </w:rPr>
      </w:pPr>
      <w:r w:rsidRPr="00B94281">
        <w:rPr>
          <w:rFonts w:ascii="Arial" w:hAnsi="Arial" w:cs="Arial"/>
          <w:bCs/>
          <w:i/>
          <w:iCs/>
        </w:rPr>
        <w:t xml:space="preserve">Visto el acuerdo de fecha once de mayo de dos mil diecisiete, mediante el cual la Segunda Sala Unitaria de Primera Instancia del Tribunal de lo Contencioso Administrativa (sic) y de Cuentas del Poder Judicial del Estado de Oaxaca, </w:t>
      </w:r>
      <w:r w:rsidR="00D60E49" w:rsidRPr="00B94281">
        <w:rPr>
          <w:rFonts w:ascii="Arial" w:hAnsi="Arial" w:cs="Arial"/>
          <w:bCs/>
          <w:i/>
          <w:iCs/>
        </w:rPr>
        <w:t xml:space="preserve">envía copia de la demanda formulada por </w:t>
      </w:r>
      <w:r w:rsidR="006E09B1">
        <w:rPr>
          <w:rFonts w:ascii="Arial" w:hAnsi="Arial" w:cs="Arial"/>
          <w:b/>
          <w:sz w:val="24"/>
          <w:szCs w:val="24"/>
        </w:rPr>
        <w:t xml:space="preserve">************ </w:t>
      </w:r>
      <w:r w:rsidR="00D362FF" w:rsidRPr="00B94281">
        <w:rPr>
          <w:rFonts w:ascii="Arial" w:hAnsi="Arial" w:cs="Arial"/>
          <w:bCs/>
          <w:i/>
          <w:iCs/>
        </w:rPr>
        <w:t xml:space="preserve">quienes se ostentan como Apoderados de Petróleos Mexicanos y Pemex Transformación Industrial Empresa Productiva del Estado, quien demanda a esta Autoridad la Nulidad del oficio número 27/2017 de fecha veintitrés de marzo de dos mil diecisiete y los reportes de adeudos anexos a la misma, registrado bajo el número de expediente 43/2017, de su índice y tomando en consideración que no remite los testimonios notariales números ciento veintitrés mil trescientos treinta y tres de fecha uno de julio y catorce mil doscientos cincuenta </w:t>
      </w:r>
      <w:r w:rsidR="00AC5599" w:rsidRPr="00B94281">
        <w:rPr>
          <w:rFonts w:ascii="Arial" w:hAnsi="Arial" w:cs="Arial"/>
          <w:bCs/>
          <w:i/>
          <w:iCs/>
        </w:rPr>
        <w:t xml:space="preserve">y cinco de diez de junio, ambos del año dos mil dieciséis, y con la finalidad de estar en aptitud de contestar </w:t>
      </w:r>
      <w:r w:rsidR="00CE56BD" w:rsidRPr="00B94281">
        <w:rPr>
          <w:rFonts w:ascii="Arial" w:hAnsi="Arial" w:cs="Arial"/>
          <w:bCs/>
          <w:i/>
          <w:iCs/>
        </w:rPr>
        <w:t xml:space="preserve">la demanda entablada en mi contra y poder examinar la personería de los que se ostentan como Apoderados de la empresa petrolera, devuélvase la demanda de cuenta a la Segunda Sala mencionada rogándole se sirva acompañar a dicha demanda los testimonios arriba indicados y otorgarme nuevo plazo para contestar la demanda, dado que esta Autoridad </w:t>
      </w:r>
      <w:r w:rsidR="0036734F" w:rsidRPr="00B94281">
        <w:rPr>
          <w:rFonts w:ascii="Arial" w:hAnsi="Arial" w:cs="Arial"/>
          <w:bCs/>
          <w:i/>
          <w:iCs/>
        </w:rPr>
        <w:t>no puede en modo alguno proceder a examinar la personería para establecer si efectivamente están legitimados para demandar el Juicio de Nulidad.</w:t>
      </w:r>
      <w:r w:rsidR="00CC1D10" w:rsidRPr="00B94281">
        <w:rPr>
          <w:rFonts w:ascii="Arial" w:hAnsi="Arial" w:cs="Arial"/>
          <w:bCs/>
          <w:i/>
          <w:iCs/>
        </w:rPr>
        <w:t>(…).”</w:t>
      </w:r>
    </w:p>
    <w:p w:rsidR="00ED340D" w:rsidRPr="0037351F" w:rsidRDefault="00CC1D10" w:rsidP="0037351F">
      <w:pPr>
        <w:spacing w:before="240" w:line="360" w:lineRule="auto"/>
        <w:ind w:right="49" w:firstLine="567"/>
        <w:jc w:val="both"/>
        <w:rPr>
          <w:rFonts w:ascii="Arial" w:hAnsi="Arial" w:cs="Arial"/>
          <w:bCs/>
          <w:iCs/>
          <w:sz w:val="26"/>
          <w:szCs w:val="26"/>
        </w:rPr>
      </w:pPr>
      <w:r>
        <w:rPr>
          <w:rFonts w:ascii="Arial" w:hAnsi="Arial" w:cs="Arial"/>
          <w:bCs/>
          <w:iCs/>
          <w:sz w:val="26"/>
          <w:szCs w:val="26"/>
        </w:rPr>
        <w:t xml:space="preserve">De la transcripción anterior, </w:t>
      </w:r>
      <w:r w:rsidR="0037351F">
        <w:rPr>
          <w:rFonts w:ascii="Arial" w:hAnsi="Arial" w:cs="Arial"/>
          <w:bCs/>
          <w:iCs/>
          <w:sz w:val="26"/>
          <w:szCs w:val="26"/>
        </w:rPr>
        <w:t xml:space="preserve">se desprende que </w:t>
      </w:r>
      <w:r w:rsidR="00ED340D">
        <w:rPr>
          <w:rFonts w:ascii="Arial" w:hAnsi="Arial" w:cs="Arial"/>
          <w:bCs/>
          <w:iCs/>
          <w:sz w:val="26"/>
          <w:szCs w:val="26"/>
        </w:rPr>
        <w:t xml:space="preserve">la autoridad inconforme </w:t>
      </w:r>
      <w:r w:rsidR="0037351F">
        <w:rPr>
          <w:rFonts w:ascii="Arial" w:hAnsi="Arial" w:cs="Arial"/>
          <w:bCs/>
          <w:iCs/>
          <w:sz w:val="26"/>
          <w:szCs w:val="26"/>
        </w:rPr>
        <w:t>argumenta</w:t>
      </w:r>
      <w:r w:rsidR="009E59DE">
        <w:rPr>
          <w:rFonts w:ascii="Arial" w:hAnsi="Arial" w:cs="Arial"/>
          <w:bCs/>
          <w:iCs/>
          <w:sz w:val="26"/>
          <w:szCs w:val="26"/>
        </w:rPr>
        <w:t xml:space="preserve"> </w:t>
      </w:r>
      <w:r w:rsidR="00ED340D">
        <w:rPr>
          <w:rFonts w:ascii="Arial" w:hAnsi="Arial" w:cs="Arial"/>
          <w:bCs/>
          <w:iCs/>
          <w:sz w:val="26"/>
          <w:szCs w:val="26"/>
        </w:rPr>
        <w:t xml:space="preserve">que devolvió la copia de la demanda a la Segunda Sala Unitaria </w:t>
      </w:r>
      <w:r w:rsidR="009E59DE">
        <w:rPr>
          <w:rFonts w:ascii="Arial" w:hAnsi="Arial" w:cs="Arial"/>
          <w:bCs/>
          <w:iCs/>
          <w:sz w:val="26"/>
          <w:szCs w:val="26"/>
        </w:rPr>
        <w:t xml:space="preserve">para que </w:t>
      </w:r>
      <w:r w:rsidR="0037351F">
        <w:rPr>
          <w:rFonts w:ascii="Arial" w:hAnsi="Arial" w:cs="Arial"/>
          <w:bCs/>
          <w:iCs/>
          <w:sz w:val="26"/>
          <w:szCs w:val="26"/>
        </w:rPr>
        <w:t xml:space="preserve">ésta </w:t>
      </w:r>
      <w:r w:rsidR="00ED340D">
        <w:rPr>
          <w:rFonts w:ascii="Arial" w:hAnsi="Arial" w:cs="Arial"/>
          <w:bCs/>
          <w:iCs/>
          <w:sz w:val="26"/>
          <w:szCs w:val="26"/>
        </w:rPr>
        <w:t xml:space="preserve">se sirviera anexar a la copia de la demanda los poderes notariales para examinar la personalidad de los </w:t>
      </w:r>
      <w:proofErr w:type="spellStart"/>
      <w:r w:rsidR="00ED340D">
        <w:rPr>
          <w:rFonts w:ascii="Arial" w:hAnsi="Arial" w:cs="Arial"/>
          <w:bCs/>
          <w:iCs/>
          <w:sz w:val="26"/>
          <w:szCs w:val="26"/>
        </w:rPr>
        <w:t>promoventes</w:t>
      </w:r>
      <w:proofErr w:type="spellEnd"/>
      <w:r w:rsidR="00ED340D">
        <w:rPr>
          <w:rFonts w:ascii="Arial" w:hAnsi="Arial" w:cs="Arial"/>
          <w:bCs/>
          <w:iCs/>
          <w:sz w:val="26"/>
          <w:szCs w:val="26"/>
        </w:rPr>
        <w:t xml:space="preserve"> y establecer si estaban legitimados para demandar el juicio de nulidad y también solicitaron un nuevo plazo para dar contestación a la demanda de nulidad remitida por la Segunda Sala Unitaria de Primera Instancia.</w:t>
      </w:r>
    </w:p>
    <w:p w:rsidR="00986023" w:rsidRDefault="0037351F" w:rsidP="00986023">
      <w:pPr>
        <w:spacing w:before="240" w:line="360" w:lineRule="auto"/>
        <w:ind w:firstLine="567"/>
        <w:jc w:val="both"/>
        <w:rPr>
          <w:rFonts w:ascii="Arial" w:hAnsi="Arial" w:cs="Arial"/>
          <w:bCs/>
          <w:iCs/>
          <w:sz w:val="26"/>
          <w:szCs w:val="26"/>
        </w:rPr>
      </w:pPr>
      <w:r>
        <w:rPr>
          <w:rFonts w:ascii="Arial" w:hAnsi="Arial" w:cs="Arial"/>
          <w:bCs/>
          <w:iCs/>
          <w:sz w:val="26"/>
          <w:szCs w:val="26"/>
        </w:rPr>
        <w:t>D</w:t>
      </w:r>
      <w:r w:rsidR="00AE464E">
        <w:rPr>
          <w:rFonts w:ascii="Arial" w:hAnsi="Arial" w:cs="Arial"/>
          <w:bCs/>
          <w:iCs/>
          <w:sz w:val="26"/>
          <w:szCs w:val="26"/>
        </w:rPr>
        <w:t>icho argumento</w:t>
      </w:r>
      <w:r>
        <w:rPr>
          <w:rFonts w:ascii="Arial" w:hAnsi="Arial" w:cs="Arial"/>
          <w:bCs/>
          <w:iCs/>
          <w:sz w:val="26"/>
          <w:szCs w:val="26"/>
        </w:rPr>
        <w:t xml:space="preserve"> es </w:t>
      </w:r>
      <w:r w:rsidRPr="005D77A5">
        <w:rPr>
          <w:rFonts w:ascii="Arial" w:hAnsi="Arial" w:cs="Arial"/>
          <w:b/>
          <w:bCs/>
          <w:iCs/>
          <w:sz w:val="26"/>
          <w:szCs w:val="26"/>
        </w:rPr>
        <w:t>i</w:t>
      </w:r>
      <w:r w:rsidR="00174D64">
        <w:rPr>
          <w:rFonts w:ascii="Arial" w:hAnsi="Arial" w:cs="Arial"/>
          <w:b/>
          <w:bCs/>
          <w:iCs/>
          <w:sz w:val="26"/>
          <w:szCs w:val="26"/>
        </w:rPr>
        <w:t>noperante</w:t>
      </w:r>
      <w:r w:rsidR="009C7483">
        <w:rPr>
          <w:rFonts w:ascii="Arial" w:hAnsi="Arial" w:cs="Arial"/>
          <w:b/>
          <w:bCs/>
          <w:iCs/>
          <w:sz w:val="26"/>
          <w:szCs w:val="26"/>
        </w:rPr>
        <w:t>,</w:t>
      </w:r>
      <w:r>
        <w:rPr>
          <w:rFonts w:ascii="Arial" w:hAnsi="Arial" w:cs="Arial"/>
          <w:bCs/>
          <w:iCs/>
          <w:sz w:val="26"/>
          <w:szCs w:val="26"/>
        </w:rPr>
        <w:t xml:space="preserve"> porque si bien es cierto que</w:t>
      </w:r>
      <w:r w:rsidR="009C7483">
        <w:rPr>
          <w:rFonts w:ascii="Arial" w:hAnsi="Arial" w:cs="Arial"/>
          <w:bCs/>
          <w:iCs/>
          <w:sz w:val="26"/>
          <w:szCs w:val="26"/>
        </w:rPr>
        <w:t xml:space="preserve"> la autoridad demandada hizo tales</w:t>
      </w:r>
      <w:r w:rsidR="00AE464E">
        <w:rPr>
          <w:rFonts w:ascii="Arial" w:hAnsi="Arial" w:cs="Arial"/>
          <w:bCs/>
          <w:iCs/>
          <w:sz w:val="26"/>
          <w:szCs w:val="26"/>
        </w:rPr>
        <w:t xml:space="preserve"> manifestaciones </w:t>
      </w:r>
      <w:r w:rsidR="009C7483">
        <w:rPr>
          <w:rFonts w:ascii="Arial" w:hAnsi="Arial" w:cs="Arial"/>
          <w:bCs/>
          <w:iCs/>
          <w:sz w:val="26"/>
          <w:szCs w:val="26"/>
        </w:rPr>
        <w:t xml:space="preserve">dentro del plazo concedido para contestar la demanda, realmente </w:t>
      </w:r>
      <w:r w:rsidR="001716BD">
        <w:rPr>
          <w:rFonts w:ascii="Arial" w:hAnsi="Arial" w:cs="Arial"/>
          <w:bCs/>
          <w:iCs/>
          <w:sz w:val="26"/>
          <w:szCs w:val="26"/>
        </w:rPr>
        <w:t xml:space="preserve">no planteó la </w:t>
      </w:r>
      <w:r w:rsidR="009C7483">
        <w:rPr>
          <w:rFonts w:ascii="Arial" w:hAnsi="Arial" w:cs="Arial"/>
          <w:bCs/>
          <w:iCs/>
          <w:sz w:val="26"/>
          <w:szCs w:val="26"/>
        </w:rPr>
        <w:t>contestación correspondiente</w:t>
      </w:r>
      <w:r w:rsidR="00EC41DA">
        <w:rPr>
          <w:rFonts w:ascii="Arial" w:hAnsi="Arial" w:cs="Arial"/>
          <w:bCs/>
          <w:iCs/>
          <w:sz w:val="26"/>
          <w:szCs w:val="26"/>
        </w:rPr>
        <w:t xml:space="preserve">, </w:t>
      </w:r>
      <w:r w:rsidR="00BE3D53">
        <w:rPr>
          <w:rFonts w:ascii="Arial" w:hAnsi="Arial" w:cs="Arial"/>
          <w:bCs/>
          <w:iCs/>
          <w:sz w:val="26"/>
          <w:szCs w:val="26"/>
        </w:rPr>
        <w:t>al no referirse</w:t>
      </w:r>
      <w:r w:rsidR="004B3593">
        <w:rPr>
          <w:rFonts w:ascii="Arial" w:hAnsi="Arial" w:cs="Arial"/>
          <w:bCs/>
          <w:iCs/>
          <w:sz w:val="26"/>
          <w:szCs w:val="26"/>
        </w:rPr>
        <w:t xml:space="preserve"> a los hechos</w:t>
      </w:r>
      <w:r w:rsidR="00BE3D53">
        <w:rPr>
          <w:rFonts w:ascii="Arial" w:hAnsi="Arial" w:cs="Arial"/>
          <w:bCs/>
          <w:iCs/>
          <w:sz w:val="26"/>
          <w:szCs w:val="26"/>
        </w:rPr>
        <w:t xml:space="preserve"> materia de la demanda ni refutar</w:t>
      </w:r>
      <w:r w:rsidR="004B3593">
        <w:rPr>
          <w:rFonts w:ascii="Arial" w:hAnsi="Arial" w:cs="Arial"/>
          <w:bCs/>
          <w:iCs/>
          <w:sz w:val="26"/>
          <w:szCs w:val="26"/>
        </w:rPr>
        <w:t xml:space="preserve"> los conceptos de impugnación, como </w:t>
      </w:r>
      <w:r w:rsidR="000E1DA5">
        <w:rPr>
          <w:rFonts w:ascii="Arial" w:hAnsi="Arial" w:cs="Arial"/>
          <w:bCs/>
          <w:iCs/>
          <w:sz w:val="26"/>
          <w:szCs w:val="26"/>
        </w:rPr>
        <w:t xml:space="preserve">debió hacerlo en </w:t>
      </w:r>
      <w:r w:rsidR="00E867CA">
        <w:rPr>
          <w:rFonts w:ascii="Arial" w:hAnsi="Arial" w:cs="Arial"/>
          <w:bCs/>
          <w:iCs/>
          <w:sz w:val="26"/>
          <w:szCs w:val="26"/>
        </w:rPr>
        <w:t>términos de l</w:t>
      </w:r>
      <w:r w:rsidR="004B3593">
        <w:rPr>
          <w:rFonts w:ascii="Arial" w:hAnsi="Arial" w:cs="Arial"/>
          <w:bCs/>
          <w:iCs/>
          <w:sz w:val="26"/>
          <w:szCs w:val="26"/>
        </w:rPr>
        <w:t>os artículos 153</w:t>
      </w:r>
      <w:r w:rsidR="004B3593">
        <w:rPr>
          <w:rStyle w:val="Refdenotaalpie"/>
          <w:rFonts w:ascii="Arial" w:hAnsi="Arial" w:cs="Arial"/>
          <w:bCs/>
          <w:iCs/>
          <w:sz w:val="26"/>
          <w:szCs w:val="26"/>
        </w:rPr>
        <w:footnoteReference w:id="6"/>
      </w:r>
      <w:r w:rsidR="004B3593">
        <w:rPr>
          <w:rFonts w:ascii="Arial" w:hAnsi="Arial" w:cs="Arial"/>
          <w:bCs/>
          <w:iCs/>
          <w:sz w:val="26"/>
          <w:szCs w:val="26"/>
        </w:rPr>
        <w:t xml:space="preserve">, primero, segundo y tercer párrafo, y </w:t>
      </w:r>
      <w:r w:rsidR="004B3593">
        <w:rPr>
          <w:rFonts w:ascii="Arial" w:hAnsi="Arial" w:cs="Arial"/>
          <w:bCs/>
          <w:iCs/>
          <w:sz w:val="26"/>
          <w:szCs w:val="26"/>
        </w:rPr>
        <w:lastRenderedPageBreak/>
        <w:t>154</w:t>
      </w:r>
      <w:r w:rsidR="00B5740A">
        <w:rPr>
          <w:rStyle w:val="Refdenotaalpie"/>
          <w:rFonts w:ascii="Arial" w:hAnsi="Arial" w:cs="Arial"/>
          <w:bCs/>
          <w:iCs/>
          <w:sz w:val="26"/>
          <w:szCs w:val="26"/>
        </w:rPr>
        <w:footnoteReference w:id="7"/>
      </w:r>
      <w:r w:rsidR="004B3593">
        <w:rPr>
          <w:rFonts w:ascii="Arial" w:hAnsi="Arial" w:cs="Arial"/>
          <w:bCs/>
          <w:iCs/>
          <w:sz w:val="26"/>
          <w:szCs w:val="26"/>
        </w:rPr>
        <w:t xml:space="preserve"> de la Ley de Justicia Administrativa para el Estado de O</w:t>
      </w:r>
      <w:r w:rsidR="003650B1">
        <w:rPr>
          <w:rFonts w:ascii="Arial" w:hAnsi="Arial" w:cs="Arial"/>
          <w:bCs/>
          <w:iCs/>
          <w:sz w:val="26"/>
          <w:szCs w:val="26"/>
        </w:rPr>
        <w:t>axaca,</w:t>
      </w:r>
      <w:r w:rsidR="007B0DC8">
        <w:rPr>
          <w:rFonts w:ascii="Arial" w:hAnsi="Arial" w:cs="Arial"/>
          <w:bCs/>
          <w:iCs/>
          <w:sz w:val="26"/>
          <w:szCs w:val="26"/>
        </w:rPr>
        <w:t xml:space="preserve"> ya que</w:t>
      </w:r>
      <w:r w:rsidR="003650B1">
        <w:rPr>
          <w:rFonts w:ascii="Arial" w:hAnsi="Arial" w:cs="Arial"/>
          <w:bCs/>
          <w:iCs/>
          <w:sz w:val="26"/>
          <w:szCs w:val="26"/>
        </w:rPr>
        <w:t xml:space="preserve"> no tenía ningún impedimento</w:t>
      </w:r>
      <w:r w:rsidR="007B0DC8">
        <w:rPr>
          <w:rFonts w:ascii="Arial" w:hAnsi="Arial" w:cs="Arial"/>
          <w:bCs/>
          <w:iCs/>
          <w:sz w:val="26"/>
          <w:szCs w:val="26"/>
        </w:rPr>
        <w:t xml:space="preserve"> al respecto</w:t>
      </w:r>
      <w:r w:rsidR="003650B1">
        <w:rPr>
          <w:rFonts w:ascii="Arial" w:hAnsi="Arial" w:cs="Arial"/>
          <w:bCs/>
          <w:iCs/>
          <w:sz w:val="26"/>
          <w:szCs w:val="26"/>
        </w:rPr>
        <w:t>,</w:t>
      </w:r>
      <w:r w:rsidR="007239F6">
        <w:rPr>
          <w:rFonts w:ascii="Arial" w:hAnsi="Arial" w:cs="Arial"/>
          <w:bCs/>
          <w:iCs/>
          <w:sz w:val="26"/>
          <w:szCs w:val="26"/>
        </w:rPr>
        <w:t xml:space="preserve"> </w:t>
      </w:r>
      <w:r w:rsidR="00986023">
        <w:rPr>
          <w:rFonts w:ascii="Arial" w:hAnsi="Arial" w:cs="Arial"/>
          <w:bCs/>
          <w:iCs/>
          <w:sz w:val="26"/>
          <w:szCs w:val="26"/>
        </w:rPr>
        <w:t>pues la misma demandada señaló que sí recibió el escrito de demanda y la constancia del acto impugnado consistente en el oficio número 0027/2017 de fecha veintitrés de mayo de dos mil diecisiete, emitido por la Directora de Catastro y Predial del H. Ayuntamiento Municipal Constitucional de Salina Cruz, Oaxaca, los cuales constituyen elementos suficientes para formular su contestaci</w:t>
      </w:r>
      <w:r w:rsidR="007B0DC8">
        <w:rPr>
          <w:rFonts w:ascii="Arial" w:hAnsi="Arial" w:cs="Arial"/>
          <w:bCs/>
          <w:iCs/>
          <w:sz w:val="26"/>
          <w:szCs w:val="26"/>
        </w:rPr>
        <w:t>ón, a los que aluden las disposiciones legales antes citadas.</w:t>
      </w:r>
    </w:p>
    <w:p w:rsidR="00DB27F5" w:rsidRDefault="007B0DC8" w:rsidP="00330DAC">
      <w:pPr>
        <w:spacing w:before="240" w:line="360" w:lineRule="auto"/>
        <w:ind w:firstLine="567"/>
        <w:jc w:val="both"/>
        <w:rPr>
          <w:rFonts w:ascii="Arial" w:hAnsi="Arial" w:cs="Arial"/>
          <w:bCs/>
          <w:iCs/>
          <w:sz w:val="26"/>
          <w:szCs w:val="26"/>
        </w:rPr>
      </w:pPr>
      <w:r w:rsidRPr="00824791">
        <w:rPr>
          <w:rFonts w:ascii="Arial" w:hAnsi="Arial" w:cs="Arial"/>
          <w:bCs/>
          <w:iCs/>
          <w:sz w:val="26"/>
          <w:szCs w:val="26"/>
        </w:rPr>
        <w:t xml:space="preserve">Ahora, </w:t>
      </w:r>
      <w:r w:rsidR="00330DAC" w:rsidRPr="00824791">
        <w:rPr>
          <w:rFonts w:ascii="Arial" w:hAnsi="Arial" w:cs="Arial"/>
          <w:bCs/>
          <w:iCs/>
          <w:sz w:val="26"/>
          <w:szCs w:val="26"/>
        </w:rPr>
        <w:t>es importante resaltar que la demandada no tenía obstáculo para contestar la demanda interpuesta en su contra, ya que la personalidad de la demandante, por tratarse de un presupuesto procesal indispensable, ya había sido analizada de oficio por</w:t>
      </w:r>
      <w:r w:rsidR="00824791" w:rsidRPr="00824791">
        <w:rPr>
          <w:rFonts w:ascii="Arial" w:hAnsi="Arial" w:cs="Arial"/>
          <w:bCs/>
          <w:iCs/>
          <w:sz w:val="26"/>
          <w:szCs w:val="26"/>
        </w:rPr>
        <w:t xml:space="preserve"> la Primera Instancia</w:t>
      </w:r>
      <w:r w:rsidR="00330DAC" w:rsidRPr="00824791">
        <w:rPr>
          <w:rFonts w:ascii="Arial" w:hAnsi="Arial" w:cs="Arial"/>
          <w:bCs/>
          <w:iCs/>
          <w:sz w:val="26"/>
          <w:szCs w:val="26"/>
        </w:rPr>
        <w:t xml:space="preserve">, </w:t>
      </w:r>
      <w:r w:rsidR="00824791" w:rsidRPr="00824791">
        <w:rPr>
          <w:rFonts w:ascii="Arial" w:hAnsi="Arial" w:cs="Arial"/>
          <w:bCs/>
          <w:iCs/>
          <w:sz w:val="26"/>
          <w:szCs w:val="26"/>
        </w:rPr>
        <w:t xml:space="preserve">por tratarse de un presupuesto procesal indispensable, </w:t>
      </w:r>
      <w:r w:rsidR="00330DAC" w:rsidRPr="00824791">
        <w:rPr>
          <w:rFonts w:ascii="Arial" w:hAnsi="Arial" w:cs="Arial"/>
          <w:bCs/>
          <w:iCs/>
          <w:sz w:val="26"/>
          <w:szCs w:val="26"/>
        </w:rPr>
        <w:t xml:space="preserve">conforme al </w:t>
      </w:r>
      <w:r w:rsidR="00330DAC" w:rsidRPr="00824791">
        <w:rPr>
          <w:rFonts w:ascii="Arial" w:eastAsia="Calibri" w:hAnsi="Arial" w:cs="Arial"/>
          <w:bCs/>
          <w:sz w:val="26"/>
          <w:szCs w:val="26"/>
        </w:rPr>
        <w:t>artículo 119</w:t>
      </w:r>
      <w:r w:rsidR="00824791" w:rsidRPr="00824791">
        <w:rPr>
          <w:rStyle w:val="Refdenotaalpie"/>
          <w:rFonts w:ascii="Arial" w:eastAsia="Calibri" w:hAnsi="Arial" w:cs="Arial"/>
          <w:bCs/>
          <w:sz w:val="26"/>
          <w:szCs w:val="26"/>
        </w:rPr>
        <w:footnoteReference w:id="8"/>
      </w:r>
      <w:r w:rsidR="00330DAC" w:rsidRPr="00824791">
        <w:rPr>
          <w:rFonts w:ascii="Arial" w:eastAsia="Calibri" w:hAnsi="Arial" w:cs="Arial"/>
          <w:bCs/>
          <w:sz w:val="26"/>
          <w:szCs w:val="26"/>
        </w:rPr>
        <w:t xml:space="preserve"> de la </w:t>
      </w:r>
      <w:r w:rsidR="00330DAC" w:rsidRPr="00824791">
        <w:rPr>
          <w:rFonts w:ascii="Arial" w:hAnsi="Arial" w:cs="Arial"/>
          <w:sz w:val="26"/>
          <w:szCs w:val="26"/>
        </w:rPr>
        <w:t xml:space="preserve">Ley de Justicia Administrativa para el Estado de Oaxaca, requisito que se tuvo por colmado al </w:t>
      </w:r>
      <w:r w:rsidR="00330DAC" w:rsidRPr="00824791">
        <w:rPr>
          <w:rFonts w:ascii="Arial" w:hAnsi="Arial" w:cs="Arial"/>
          <w:bCs/>
          <w:iCs/>
          <w:sz w:val="26"/>
          <w:szCs w:val="26"/>
        </w:rPr>
        <w:t>admitir la demanda de nulidad en el juicio natural</w:t>
      </w:r>
      <w:r w:rsidR="00824791" w:rsidRPr="00824791">
        <w:rPr>
          <w:rFonts w:ascii="Arial" w:hAnsi="Arial" w:cs="Arial"/>
          <w:bCs/>
          <w:iCs/>
          <w:sz w:val="26"/>
          <w:szCs w:val="26"/>
        </w:rPr>
        <w:t>.</w:t>
      </w:r>
    </w:p>
    <w:p w:rsidR="00E41C52" w:rsidRPr="009E54D1" w:rsidRDefault="0077517E" w:rsidP="00330DAC">
      <w:pPr>
        <w:spacing w:before="240" w:line="360" w:lineRule="auto"/>
        <w:ind w:firstLine="567"/>
        <w:jc w:val="both"/>
        <w:rPr>
          <w:rFonts w:ascii="Arial" w:hAnsi="Arial" w:cs="Arial"/>
          <w:bCs/>
          <w:i/>
          <w:iCs/>
          <w:sz w:val="26"/>
          <w:szCs w:val="26"/>
        </w:rPr>
      </w:pPr>
      <w:r>
        <w:rPr>
          <w:rFonts w:ascii="Arial" w:hAnsi="Arial" w:cs="Arial"/>
          <w:bCs/>
          <w:iCs/>
          <w:sz w:val="26"/>
          <w:szCs w:val="26"/>
        </w:rPr>
        <w:t xml:space="preserve">A mayor abundamiento, es pertinente señalar que a foja sesenta y uno del expediente del juicio natural, radicado en la Segunda Sala Unitaria de Primera Instancia, obra el acuerdo de fecha once de mayo de dos mil diecisiete, en el que </w:t>
      </w:r>
      <w:r w:rsidR="009E54D1">
        <w:rPr>
          <w:rFonts w:ascii="Arial" w:hAnsi="Arial" w:cs="Arial"/>
          <w:bCs/>
          <w:iCs/>
          <w:sz w:val="26"/>
          <w:szCs w:val="26"/>
        </w:rPr>
        <w:t xml:space="preserve">se </w:t>
      </w:r>
      <w:r>
        <w:rPr>
          <w:rFonts w:ascii="Arial" w:hAnsi="Arial" w:cs="Arial"/>
          <w:bCs/>
          <w:iCs/>
          <w:sz w:val="26"/>
          <w:szCs w:val="26"/>
        </w:rPr>
        <w:t xml:space="preserve">tuvo por acreditada la personalidad de </w:t>
      </w:r>
      <w:r w:rsidR="006E09B1">
        <w:rPr>
          <w:rFonts w:ascii="Arial" w:hAnsi="Arial" w:cs="Arial"/>
          <w:b/>
          <w:sz w:val="24"/>
          <w:szCs w:val="24"/>
        </w:rPr>
        <w:t>************</w:t>
      </w:r>
      <w:r>
        <w:rPr>
          <w:rFonts w:ascii="Arial" w:hAnsi="Arial" w:cs="Arial"/>
          <w:bCs/>
          <w:iCs/>
          <w:sz w:val="26"/>
          <w:szCs w:val="26"/>
        </w:rPr>
        <w:t xml:space="preserve">, </w:t>
      </w:r>
      <w:r w:rsidR="008A6642">
        <w:rPr>
          <w:rFonts w:ascii="Arial" w:hAnsi="Arial" w:cs="Arial"/>
          <w:bCs/>
          <w:iCs/>
          <w:sz w:val="26"/>
          <w:szCs w:val="26"/>
        </w:rPr>
        <w:t xml:space="preserve">como apoderados de Petróleos Mexicanos y Pemex Transformación Industrial, Empresa Productiva del Estado, </w:t>
      </w:r>
      <w:r w:rsidR="00864323">
        <w:rPr>
          <w:rFonts w:ascii="Arial" w:hAnsi="Arial" w:cs="Arial"/>
          <w:bCs/>
          <w:iCs/>
          <w:sz w:val="26"/>
          <w:szCs w:val="26"/>
        </w:rPr>
        <w:t>al haber presentado los testimonios notariales correspondientes, y en virtud de ello se</w:t>
      </w:r>
      <w:r w:rsidR="008A6642">
        <w:rPr>
          <w:rFonts w:ascii="Arial" w:hAnsi="Arial" w:cs="Arial"/>
          <w:bCs/>
          <w:iCs/>
          <w:sz w:val="26"/>
          <w:szCs w:val="26"/>
        </w:rPr>
        <w:t xml:space="preserve"> </w:t>
      </w:r>
      <w:r w:rsidR="00864323">
        <w:rPr>
          <w:rFonts w:ascii="Arial" w:hAnsi="Arial" w:cs="Arial"/>
          <w:bCs/>
          <w:iCs/>
          <w:sz w:val="26"/>
          <w:szCs w:val="26"/>
        </w:rPr>
        <w:t xml:space="preserve">admitió </w:t>
      </w:r>
      <w:r>
        <w:rPr>
          <w:rFonts w:ascii="Arial" w:hAnsi="Arial" w:cs="Arial"/>
          <w:bCs/>
          <w:iCs/>
          <w:sz w:val="26"/>
          <w:szCs w:val="26"/>
        </w:rPr>
        <w:t>a tr</w:t>
      </w:r>
      <w:r w:rsidR="00DD0025">
        <w:rPr>
          <w:rFonts w:ascii="Arial" w:hAnsi="Arial" w:cs="Arial"/>
          <w:bCs/>
          <w:iCs/>
          <w:sz w:val="26"/>
          <w:szCs w:val="26"/>
        </w:rPr>
        <w:t xml:space="preserve">ámite la demanda; siendo oportuno resaltar que la autoridad demandada aceptó haber tenido pleno conocimiento del </w:t>
      </w:r>
      <w:r w:rsidR="00DD0025">
        <w:rPr>
          <w:rFonts w:ascii="Arial" w:hAnsi="Arial" w:cs="Arial"/>
          <w:bCs/>
          <w:iCs/>
          <w:sz w:val="26"/>
          <w:szCs w:val="26"/>
        </w:rPr>
        <w:lastRenderedPageBreak/>
        <w:t xml:space="preserve">contenido de </w:t>
      </w:r>
      <w:r w:rsidR="009E54D1">
        <w:rPr>
          <w:rFonts w:ascii="Arial" w:hAnsi="Arial" w:cs="Arial"/>
          <w:bCs/>
          <w:iCs/>
          <w:sz w:val="26"/>
          <w:szCs w:val="26"/>
        </w:rPr>
        <w:t>ese</w:t>
      </w:r>
      <w:r w:rsidR="00DD0025">
        <w:rPr>
          <w:rFonts w:ascii="Arial" w:hAnsi="Arial" w:cs="Arial"/>
          <w:bCs/>
          <w:iCs/>
          <w:sz w:val="26"/>
          <w:szCs w:val="26"/>
        </w:rPr>
        <w:t xml:space="preserve"> acuerdo, en su promoción de fecha doce de junio de dos mil diecisiete</w:t>
      </w:r>
      <w:r w:rsidR="00DD0025">
        <w:rPr>
          <w:rStyle w:val="Refdenotaalpie"/>
          <w:rFonts w:ascii="Arial" w:hAnsi="Arial" w:cs="Arial"/>
          <w:bCs/>
          <w:iCs/>
          <w:sz w:val="26"/>
          <w:szCs w:val="26"/>
        </w:rPr>
        <w:footnoteReference w:id="9"/>
      </w:r>
      <w:r w:rsidR="00DD0025">
        <w:rPr>
          <w:rFonts w:ascii="Arial" w:hAnsi="Arial" w:cs="Arial"/>
          <w:bCs/>
          <w:iCs/>
          <w:sz w:val="26"/>
          <w:szCs w:val="26"/>
        </w:rPr>
        <w:t xml:space="preserve">, al manifestar lo siguiente: </w:t>
      </w:r>
      <w:r w:rsidR="009E54D1" w:rsidRPr="009E54D1">
        <w:rPr>
          <w:rFonts w:ascii="Arial" w:hAnsi="Arial" w:cs="Arial"/>
          <w:bCs/>
          <w:i/>
          <w:iCs/>
          <w:sz w:val="26"/>
          <w:szCs w:val="26"/>
        </w:rPr>
        <w:t xml:space="preserve">“… Visto el acuerdo de fecha once de mayo de dos mil diecisiete, mediante el cual la Segunda Sala Unitaria de primera instancia del Tribunal de lo Contencioso Administrativa (sic) y de Cuentas, del Poder Judicial del Estado de Oaxaca, envía copia de la demanda formulada por Rosalía Zepeda Carbajal y Carlos Antonio Ordóñez </w:t>
      </w:r>
      <w:proofErr w:type="spellStart"/>
      <w:r w:rsidR="009E54D1" w:rsidRPr="009E54D1">
        <w:rPr>
          <w:rFonts w:ascii="Arial" w:hAnsi="Arial" w:cs="Arial"/>
          <w:bCs/>
          <w:i/>
          <w:iCs/>
          <w:sz w:val="26"/>
          <w:szCs w:val="26"/>
        </w:rPr>
        <w:t>Tomacelli</w:t>
      </w:r>
      <w:proofErr w:type="spellEnd"/>
      <w:r w:rsidR="009E54D1" w:rsidRPr="009E54D1">
        <w:rPr>
          <w:rFonts w:ascii="Arial" w:hAnsi="Arial" w:cs="Arial"/>
          <w:bCs/>
          <w:i/>
          <w:iCs/>
          <w:sz w:val="26"/>
          <w:szCs w:val="26"/>
        </w:rPr>
        <w:t>, quienes se ostentan como apoderados de Petróleos Mexicanos y Pemex Transformación Industrial, Empresa Productiva del Estado, quien demanda a esta autoridad la nulidad del oficio número 27/2017 de fecha veintitrés de marzo de dos mil diecisiete y los reportes de adeudos anexos a la misma, registrado bajo el número de expediente 43/2017 de su índice…”</w:t>
      </w:r>
    </w:p>
    <w:p w:rsidR="00063364" w:rsidRDefault="00063364" w:rsidP="00063364">
      <w:pPr>
        <w:spacing w:before="240" w:line="360" w:lineRule="auto"/>
        <w:ind w:firstLine="567"/>
        <w:jc w:val="both"/>
        <w:rPr>
          <w:rFonts w:ascii="Arial" w:hAnsi="Arial" w:cs="Arial"/>
          <w:bCs/>
          <w:iCs/>
          <w:sz w:val="26"/>
          <w:szCs w:val="26"/>
        </w:rPr>
      </w:pPr>
      <w:r>
        <w:rPr>
          <w:rFonts w:ascii="Arial" w:hAnsi="Arial" w:cs="Arial"/>
          <w:bCs/>
          <w:iCs/>
          <w:sz w:val="26"/>
          <w:szCs w:val="26"/>
        </w:rPr>
        <w:t>Por</w:t>
      </w:r>
      <w:r w:rsidR="009E54D1">
        <w:rPr>
          <w:rFonts w:ascii="Arial" w:hAnsi="Arial" w:cs="Arial"/>
          <w:bCs/>
          <w:iCs/>
          <w:sz w:val="26"/>
          <w:szCs w:val="26"/>
        </w:rPr>
        <w:t xml:space="preserve"> tanto</w:t>
      </w:r>
      <w:r>
        <w:rPr>
          <w:rFonts w:ascii="Arial" w:hAnsi="Arial" w:cs="Arial"/>
          <w:bCs/>
          <w:iCs/>
          <w:sz w:val="26"/>
          <w:szCs w:val="26"/>
        </w:rPr>
        <w:t xml:space="preserve">, cabe agregar que si la </w:t>
      </w:r>
      <w:r w:rsidR="00D41DF4">
        <w:rPr>
          <w:rFonts w:ascii="Arial" w:hAnsi="Arial" w:cs="Arial"/>
          <w:bCs/>
          <w:iCs/>
          <w:sz w:val="26"/>
          <w:szCs w:val="26"/>
        </w:rPr>
        <w:t xml:space="preserve">autoridad demandada tenía alguna </w:t>
      </w:r>
      <w:r w:rsidR="00FF2859">
        <w:rPr>
          <w:rFonts w:ascii="Arial" w:hAnsi="Arial" w:cs="Arial"/>
          <w:bCs/>
          <w:iCs/>
          <w:sz w:val="26"/>
          <w:szCs w:val="26"/>
        </w:rPr>
        <w:t xml:space="preserve">inconformidad en torno a la diligencia de notificación de la demanda y anexos exhibidos, </w:t>
      </w:r>
      <w:r w:rsidR="00D41DF4">
        <w:rPr>
          <w:rFonts w:ascii="Arial" w:hAnsi="Arial" w:cs="Arial"/>
          <w:bCs/>
          <w:iCs/>
          <w:sz w:val="26"/>
          <w:szCs w:val="26"/>
        </w:rPr>
        <w:t>debió haber promovido en el juicio natural el incidente de nulidad de notificaciones previsto en el artículo 198 de la Ley de Justicia Administrativa para el Estado de Oaxaca, que dispone:</w:t>
      </w:r>
    </w:p>
    <w:p w:rsidR="00D41DF4" w:rsidRPr="00B94281" w:rsidRDefault="00D41DF4" w:rsidP="00B94281">
      <w:pPr>
        <w:spacing w:before="240" w:line="276" w:lineRule="auto"/>
        <w:ind w:left="567" w:right="616"/>
        <w:jc w:val="both"/>
        <w:rPr>
          <w:rFonts w:ascii="Arial" w:hAnsi="Arial" w:cs="Arial"/>
          <w:bCs/>
          <w:i/>
          <w:iCs/>
        </w:rPr>
      </w:pPr>
      <w:r w:rsidRPr="00B94281">
        <w:rPr>
          <w:rFonts w:ascii="Arial" w:hAnsi="Arial" w:cs="Arial"/>
          <w:b/>
          <w:bCs/>
          <w:i/>
          <w:iCs/>
        </w:rPr>
        <w:t>“ARTÍCULO 198.-</w:t>
      </w:r>
      <w:r w:rsidRPr="00B94281">
        <w:rPr>
          <w:rFonts w:ascii="Arial" w:hAnsi="Arial" w:cs="Arial"/>
          <w:bCs/>
          <w:i/>
          <w:iCs/>
        </w:rPr>
        <w:t xml:space="preserve"> El perjudicado por una notificación que no fuere hecha conforme lo dispone esta Ley, podrá pedir que se declare la nulidad de la misma en los términos previstos en esta Ley, ofreciendo las pruebas pertinentes en el mismo escrito en que se promueva la nulidad.</w:t>
      </w:r>
    </w:p>
    <w:p w:rsidR="00063364" w:rsidRPr="00B94281" w:rsidRDefault="00D41DF4" w:rsidP="00B94281">
      <w:pPr>
        <w:autoSpaceDE w:val="0"/>
        <w:autoSpaceDN w:val="0"/>
        <w:adjustRightInd w:val="0"/>
        <w:spacing w:line="276" w:lineRule="auto"/>
        <w:ind w:left="567" w:right="616"/>
        <w:jc w:val="both"/>
        <w:rPr>
          <w:rFonts w:ascii="Arial" w:hAnsi="Arial" w:cs="Arial"/>
          <w:i/>
          <w:lang w:val="es-ES"/>
        </w:rPr>
      </w:pPr>
      <w:r w:rsidRPr="00B94281">
        <w:rPr>
          <w:rFonts w:ascii="Arial" w:hAnsi="Arial" w:cs="Arial"/>
          <w:bCs/>
          <w:i/>
          <w:iCs/>
        </w:rPr>
        <w:t xml:space="preserve">Admitida la promoción, se dará vista a las partes por tres días para que exponga lo que a su derecho convengan y ofrezcan las pruebas de su interés; transcurrido dicho plazo se ordenará el desahogo de las pruebas admitidas que así lo ameriten, lo cual deberá efectuarse en un </w:t>
      </w:r>
      <w:r w:rsidRPr="00B94281">
        <w:rPr>
          <w:rFonts w:ascii="Arial" w:hAnsi="Arial" w:cs="Arial"/>
          <w:i/>
          <w:lang w:val="es-ES"/>
        </w:rPr>
        <w:t>término que no exceda de cinco días hábiles. Transcurrido este, la Sala pronunciará la resolución correspondiente, Si se declara la nulidad, el Juez ordenará reponer el procedimiento desde la notificación anulada y se sancionará al actuario en los términos que señale el reglamento interior.”</w:t>
      </w:r>
    </w:p>
    <w:p w:rsidR="005724C0" w:rsidRDefault="005724C0" w:rsidP="00D41DF4">
      <w:pPr>
        <w:autoSpaceDE w:val="0"/>
        <w:autoSpaceDN w:val="0"/>
        <w:adjustRightInd w:val="0"/>
        <w:spacing w:line="360" w:lineRule="auto"/>
        <w:ind w:left="567" w:right="616"/>
        <w:jc w:val="both"/>
        <w:rPr>
          <w:rFonts w:ascii="Arial" w:hAnsi="Arial" w:cs="Arial"/>
          <w:i/>
          <w:sz w:val="24"/>
          <w:szCs w:val="24"/>
          <w:lang w:val="es-ES"/>
        </w:rPr>
      </w:pPr>
    </w:p>
    <w:p w:rsidR="002A47AB" w:rsidRDefault="00C771DE" w:rsidP="00AA3044">
      <w:pPr>
        <w:autoSpaceDE w:val="0"/>
        <w:autoSpaceDN w:val="0"/>
        <w:adjustRightInd w:val="0"/>
        <w:spacing w:line="360" w:lineRule="auto"/>
        <w:ind w:right="49" w:firstLine="567"/>
        <w:jc w:val="both"/>
        <w:rPr>
          <w:rFonts w:ascii="Arial" w:hAnsi="Arial" w:cs="Arial"/>
          <w:bCs/>
          <w:iCs/>
          <w:sz w:val="26"/>
          <w:szCs w:val="26"/>
        </w:rPr>
      </w:pPr>
      <w:r w:rsidRPr="00C771DE">
        <w:rPr>
          <w:rFonts w:ascii="Arial" w:hAnsi="Arial" w:cs="Arial"/>
          <w:bCs/>
          <w:iCs/>
          <w:sz w:val="26"/>
          <w:szCs w:val="26"/>
        </w:rPr>
        <w:t xml:space="preserve">Bajo esa consideración, </w:t>
      </w:r>
      <w:r w:rsidR="00F02E8B">
        <w:rPr>
          <w:rFonts w:ascii="Arial" w:hAnsi="Arial" w:cs="Arial"/>
          <w:bCs/>
          <w:iCs/>
          <w:sz w:val="26"/>
          <w:szCs w:val="26"/>
        </w:rPr>
        <w:t>se tiene</w:t>
      </w:r>
      <w:r w:rsidR="002A47AB">
        <w:rPr>
          <w:rFonts w:ascii="Arial" w:hAnsi="Arial" w:cs="Arial"/>
          <w:bCs/>
          <w:iCs/>
          <w:sz w:val="26"/>
          <w:szCs w:val="26"/>
        </w:rPr>
        <w:t xml:space="preserve"> que la </w:t>
      </w:r>
      <w:r w:rsidR="002A47AB" w:rsidRPr="002A47AB">
        <w:rPr>
          <w:rFonts w:ascii="Arial" w:hAnsi="Arial" w:cs="Arial"/>
          <w:bCs/>
          <w:i/>
          <w:iCs/>
          <w:sz w:val="26"/>
          <w:szCs w:val="26"/>
        </w:rPr>
        <w:t>A quo</w:t>
      </w:r>
      <w:r w:rsidR="002A47AB">
        <w:rPr>
          <w:rFonts w:ascii="Arial" w:hAnsi="Arial" w:cs="Arial"/>
          <w:bCs/>
          <w:iCs/>
          <w:sz w:val="26"/>
          <w:szCs w:val="26"/>
        </w:rPr>
        <w:t>, acertadamente tuvo por</w:t>
      </w:r>
      <w:r w:rsidR="009A3E5A">
        <w:rPr>
          <w:rFonts w:ascii="Arial" w:hAnsi="Arial" w:cs="Arial"/>
          <w:bCs/>
          <w:iCs/>
          <w:sz w:val="26"/>
          <w:szCs w:val="26"/>
        </w:rPr>
        <w:t xml:space="preserve"> contestada la demanda en sentido afirmativo como lo hizo, </w:t>
      </w:r>
      <w:r w:rsidR="00174D64">
        <w:rPr>
          <w:rFonts w:ascii="Arial" w:hAnsi="Arial" w:cs="Arial"/>
          <w:bCs/>
          <w:iCs/>
          <w:sz w:val="26"/>
          <w:szCs w:val="26"/>
        </w:rPr>
        <w:t xml:space="preserve">sin embargo, </w:t>
      </w:r>
      <w:r w:rsidR="00F02E8B">
        <w:rPr>
          <w:rFonts w:ascii="Arial" w:hAnsi="Arial" w:cs="Arial"/>
          <w:bCs/>
          <w:iCs/>
          <w:sz w:val="26"/>
          <w:szCs w:val="26"/>
        </w:rPr>
        <w:t xml:space="preserve">se </w:t>
      </w:r>
      <w:r w:rsidR="002A47AB">
        <w:rPr>
          <w:rFonts w:ascii="Arial" w:hAnsi="Arial" w:cs="Arial"/>
          <w:bCs/>
          <w:iCs/>
          <w:sz w:val="26"/>
          <w:szCs w:val="26"/>
        </w:rPr>
        <w:t xml:space="preserve">aprecia </w:t>
      </w:r>
      <w:r w:rsidR="00824791">
        <w:rPr>
          <w:rFonts w:ascii="Arial" w:hAnsi="Arial" w:cs="Arial"/>
          <w:bCs/>
          <w:iCs/>
          <w:sz w:val="26"/>
          <w:szCs w:val="26"/>
        </w:rPr>
        <w:t xml:space="preserve">que </w:t>
      </w:r>
      <w:r w:rsidR="002A47AB">
        <w:rPr>
          <w:rFonts w:ascii="Arial" w:hAnsi="Arial" w:cs="Arial"/>
          <w:bCs/>
          <w:iCs/>
          <w:sz w:val="26"/>
          <w:szCs w:val="26"/>
        </w:rPr>
        <w:t>el contenido del acuerdo recurrido</w:t>
      </w:r>
      <w:r w:rsidR="00824791">
        <w:rPr>
          <w:rFonts w:ascii="Arial" w:hAnsi="Arial" w:cs="Arial"/>
          <w:bCs/>
          <w:iCs/>
          <w:sz w:val="26"/>
          <w:szCs w:val="26"/>
        </w:rPr>
        <w:t xml:space="preserve"> es inexacto e insuficiente en cuanto al pronunciamiento sobre la totalidad de las documentales remitidas por la demandada a través del sobre </w:t>
      </w:r>
      <w:r w:rsidR="00824791">
        <w:rPr>
          <w:rFonts w:ascii="Arial" w:eastAsia="Calibri" w:hAnsi="Arial" w:cs="Arial"/>
          <w:bCs/>
          <w:sz w:val="26"/>
          <w:szCs w:val="26"/>
        </w:rPr>
        <w:t xml:space="preserve">con número de guía </w:t>
      </w:r>
      <w:r w:rsidR="006E09B1">
        <w:rPr>
          <w:rFonts w:ascii="Arial" w:hAnsi="Arial" w:cs="Arial"/>
          <w:b/>
          <w:sz w:val="24"/>
          <w:szCs w:val="24"/>
        </w:rPr>
        <w:t>************</w:t>
      </w:r>
      <w:r w:rsidR="002A47AB">
        <w:rPr>
          <w:rFonts w:ascii="Arial" w:hAnsi="Arial" w:cs="Arial"/>
          <w:bCs/>
          <w:iCs/>
          <w:sz w:val="26"/>
          <w:szCs w:val="26"/>
        </w:rPr>
        <w:t xml:space="preserve">, </w:t>
      </w:r>
      <w:r w:rsidR="00824791">
        <w:rPr>
          <w:rFonts w:ascii="Arial" w:hAnsi="Arial" w:cs="Arial"/>
          <w:bCs/>
          <w:iCs/>
          <w:sz w:val="26"/>
          <w:szCs w:val="26"/>
        </w:rPr>
        <w:t xml:space="preserve">por lo </w:t>
      </w:r>
      <w:r w:rsidR="002A47AB">
        <w:rPr>
          <w:rFonts w:ascii="Arial" w:hAnsi="Arial" w:cs="Arial"/>
          <w:bCs/>
          <w:iCs/>
          <w:sz w:val="26"/>
          <w:szCs w:val="26"/>
        </w:rPr>
        <w:t xml:space="preserve">que para dar certeza jurídica de su determinación, la </w:t>
      </w:r>
      <w:r w:rsidR="002A47AB" w:rsidRPr="002A47AB">
        <w:rPr>
          <w:rFonts w:ascii="Arial" w:hAnsi="Arial" w:cs="Arial"/>
          <w:bCs/>
          <w:i/>
          <w:iCs/>
          <w:sz w:val="26"/>
          <w:szCs w:val="26"/>
        </w:rPr>
        <w:t xml:space="preserve">A quo </w:t>
      </w:r>
      <w:r w:rsidR="006E179A">
        <w:rPr>
          <w:rFonts w:ascii="Arial" w:hAnsi="Arial" w:cs="Arial"/>
          <w:bCs/>
          <w:iCs/>
          <w:sz w:val="26"/>
          <w:szCs w:val="26"/>
        </w:rPr>
        <w:t>debió pro</w:t>
      </w:r>
      <w:r w:rsidR="006D5A3D">
        <w:rPr>
          <w:rFonts w:ascii="Arial" w:hAnsi="Arial" w:cs="Arial"/>
          <w:bCs/>
          <w:iCs/>
          <w:sz w:val="26"/>
          <w:szCs w:val="26"/>
        </w:rPr>
        <w:t xml:space="preserve">nunciarse sobre la totalidad de las documentales remitidas por la autoridad demandada a través del </w:t>
      </w:r>
      <w:r w:rsidR="006D5A3D">
        <w:rPr>
          <w:rFonts w:ascii="Arial" w:eastAsia="Calibri" w:hAnsi="Arial" w:cs="Arial"/>
          <w:bCs/>
          <w:sz w:val="26"/>
          <w:szCs w:val="26"/>
        </w:rPr>
        <w:t xml:space="preserve">sobre con número de guía </w:t>
      </w:r>
      <w:r w:rsidR="006E09B1">
        <w:rPr>
          <w:rFonts w:ascii="Arial" w:hAnsi="Arial" w:cs="Arial"/>
          <w:b/>
          <w:sz w:val="24"/>
          <w:szCs w:val="24"/>
        </w:rPr>
        <w:t>************</w:t>
      </w:r>
      <w:r w:rsidR="006D5A3D">
        <w:rPr>
          <w:rFonts w:ascii="Arial" w:hAnsi="Arial" w:cs="Arial"/>
          <w:bCs/>
          <w:iCs/>
          <w:sz w:val="26"/>
          <w:szCs w:val="26"/>
        </w:rPr>
        <w:t xml:space="preserve">, </w:t>
      </w:r>
      <w:r w:rsidR="00395957">
        <w:rPr>
          <w:rFonts w:ascii="Arial" w:hAnsi="Arial" w:cs="Arial"/>
          <w:bCs/>
          <w:iCs/>
          <w:sz w:val="26"/>
          <w:szCs w:val="26"/>
        </w:rPr>
        <w:t xml:space="preserve">por lo que ante esa deficiencia, esta Sala </w:t>
      </w:r>
      <w:r w:rsidR="00824791">
        <w:rPr>
          <w:rFonts w:ascii="Arial" w:hAnsi="Arial" w:cs="Arial"/>
          <w:bCs/>
          <w:iCs/>
          <w:sz w:val="26"/>
          <w:szCs w:val="26"/>
        </w:rPr>
        <w:lastRenderedPageBreak/>
        <w:t xml:space="preserve">Superior </w:t>
      </w:r>
      <w:r w:rsidR="00395957">
        <w:rPr>
          <w:rFonts w:ascii="Arial" w:hAnsi="Arial" w:cs="Arial"/>
          <w:bCs/>
          <w:iCs/>
          <w:sz w:val="26"/>
          <w:szCs w:val="26"/>
        </w:rPr>
        <w:t xml:space="preserve">procede a subsanarla, por lo que se </w:t>
      </w:r>
      <w:r w:rsidR="00FD4EAE">
        <w:rPr>
          <w:rFonts w:ascii="Arial" w:hAnsi="Arial" w:cs="Arial"/>
          <w:b/>
          <w:bCs/>
          <w:iCs/>
          <w:sz w:val="26"/>
          <w:szCs w:val="26"/>
        </w:rPr>
        <w:t>MODIFICA</w:t>
      </w:r>
      <w:r w:rsidR="00395957">
        <w:rPr>
          <w:rFonts w:ascii="Arial" w:hAnsi="Arial" w:cs="Arial"/>
          <w:bCs/>
          <w:iCs/>
          <w:sz w:val="26"/>
          <w:szCs w:val="26"/>
        </w:rPr>
        <w:t xml:space="preserve"> el acuerdo </w:t>
      </w:r>
      <w:r w:rsidR="006E179A">
        <w:rPr>
          <w:rFonts w:ascii="Arial" w:hAnsi="Arial" w:cs="Arial"/>
          <w:bCs/>
          <w:iCs/>
          <w:sz w:val="26"/>
          <w:szCs w:val="26"/>
        </w:rPr>
        <w:t xml:space="preserve">de fecha once de julio de dos mil </w:t>
      </w:r>
      <w:r w:rsidR="00395957">
        <w:rPr>
          <w:rFonts w:ascii="Arial" w:hAnsi="Arial" w:cs="Arial"/>
          <w:bCs/>
          <w:iCs/>
          <w:sz w:val="26"/>
          <w:szCs w:val="26"/>
        </w:rPr>
        <w:t>dieci</w:t>
      </w:r>
      <w:r w:rsidR="006E179A">
        <w:rPr>
          <w:rFonts w:ascii="Arial" w:hAnsi="Arial" w:cs="Arial"/>
          <w:bCs/>
          <w:iCs/>
          <w:sz w:val="26"/>
          <w:szCs w:val="26"/>
        </w:rPr>
        <w:t xml:space="preserve">siete, </w:t>
      </w:r>
      <w:r w:rsidR="00395957">
        <w:rPr>
          <w:rFonts w:ascii="Arial" w:hAnsi="Arial" w:cs="Arial"/>
          <w:bCs/>
          <w:iCs/>
          <w:sz w:val="26"/>
          <w:szCs w:val="26"/>
        </w:rPr>
        <w:t>y en su lugar se dicta el siguiente:</w:t>
      </w:r>
    </w:p>
    <w:p w:rsidR="00824791" w:rsidRDefault="00824791" w:rsidP="00824791">
      <w:pPr>
        <w:autoSpaceDE w:val="0"/>
        <w:autoSpaceDN w:val="0"/>
        <w:adjustRightInd w:val="0"/>
        <w:spacing w:line="360" w:lineRule="auto"/>
        <w:ind w:left="567" w:right="900"/>
        <w:jc w:val="both"/>
        <w:rPr>
          <w:rFonts w:ascii="Arial" w:hAnsi="Arial" w:cs="Arial"/>
          <w:bCs/>
          <w:i/>
          <w:iCs/>
          <w:sz w:val="24"/>
          <w:szCs w:val="24"/>
        </w:rPr>
      </w:pPr>
      <w:r w:rsidRPr="00824791">
        <w:rPr>
          <w:rFonts w:ascii="Arial" w:hAnsi="Arial" w:cs="Arial"/>
          <w:bCs/>
          <w:i/>
          <w:iCs/>
          <w:sz w:val="24"/>
          <w:szCs w:val="24"/>
        </w:rPr>
        <w:t xml:space="preserve">“Se recibió en la Oficialía de Partes Común de este Tribunal, el día veintiséis de junio de dos mil diecisiete, el sobre amarillo con número de guía </w:t>
      </w:r>
      <w:r w:rsidR="006E09B1">
        <w:rPr>
          <w:rFonts w:ascii="Arial" w:hAnsi="Arial" w:cs="Arial"/>
          <w:b/>
          <w:sz w:val="24"/>
          <w:szCs w:val="24"/>
        </w:rPr>
        <w:t>************</w:t>
      </w:r>
      <w:r w:rsidRPr="00824791">
        <w:rPr>
          <w:rFonts w:ascii="Arial" w:hAnsi="Arial" w:cs="Arial"/>
          <w:bCs/>
          <w:i/>
          <w:iCs/>
          <w:sz w:val="24"/>
          <w:szCs w:val="24"/>
        </w:rPr>
        <w:t xml:space="preserve"> remitido a través del Servicio Postal Mexicano, por el Tesorero del H. Ayuntamiento Municipal Constitucional de Salina Cruz, Oaxaca, que contiene las siguientes documentales: copia certificada del acta de Cabildo del H. Ayuntamiento de Salina Cruz, Oaxaca, y del nombramiento del Tesorero Municipal del mismo Ayuntamiento, ambos de fecha uno de enero de dos mil diecisiete;</w:t>
      </w:r>
      <w:r w:rsidRPr="00824791">
        <w:rPr>
          <w:rFonts w:ascii="Arial" w:hAnsi="Arial" w:cs="Arial"/>
          <w:bCs/>
          <w:iCs/>
          <w:sz w:val="24"/>
          <w:szCs w:val="24"/>
        </w:rPr>
        <w:t xml:space="preserve"> </w:t>
      </w:r>
      <w:r w:rsidRPr="00824791">
        <w:rPr>
          <w:rFonts w:ascii="Arial" w:hAnsi="Arial" w:cs="Arial"/>
          <w:bCs/>
          <w:i/>
          <w:iCs/>
          <w:sz w:val="24"/>
          <w:szCs w:val="24"/>
        </w:rPr>
        <w:t>copia simple del acuerdo de fecha once de mayo de dos mil diecisiete, emitido por la Segunda Sala Unitaria de Primera Instancia en el expediente 43/2017;</w:t>
      </w:r>
      <w:r w:rsidRPr="00824791">
        <w:rPr>
          <w:rFonts w:ascii="Arial" w:hAnsi="Arial" w:cs="Arial"/>
          <w:bCs/>
          <w:iCs/>
          <w:sz w:val="24"/>
          <w:szCs w:val="24"/>
        </w:rPr>
        <w:t xml:space="preserve"> </w:t>
      </w:r>
      <w:r w:rsidRPr="00824791">
        <w:rPr>
          <w:rFonts w:ascii="Arial" w:hAnsi="Arial" w:cs="Arial"/>
          <w:bCs/>
          <w:i/>
          <w:iCs/>
          <w:sz w:val="24"/>
          <w:szCs w:val="24"/>
        </w:rPr>
        <w:t xml:space="preserve">escrito de demanda de nulidad promovido por los apoderados legales de la persona moral denominada </w:t>
      </w:r>
      <w:r w:rsidRPr="00824791">
        <w:rPr>
          <w:rFonts w:ascii="Arial" w:hAnsi="Arial" w:cs="Arial"/>
          <w:b/>
          <w:bCs/>
          <w:i/>
          <w:iCs/>
          <w:sz w:val="24"/>
          <w:szCs w:val="24"/>
        </w:rPr>
        <w:t>“PETRÓLEOS MEXICANOS y PEMEX  TRANSFORMACION INDUSTRIAL”;</w:t>
      </w:r>
      <w:r w:rsidRPr="00824791">
        <w:rPr>
          <w:rFonts w:ascii="Arial" w:hAnsi="Arial" w:cs="Arial"/>
          <w:bCs/>
          <w:iCs/>
          <w:sz w:val="24"/>
          <w:szCs w:val="24"/>
        </w:rPr>
        <w:t xml:space="preserve"> </w:t>
      </w:r>
      <w:r w:rsidRPr="00824791">
        <w:rPr>
          <w:rFonts w:ascii="Arial" w:hAnsi="Arial" w:cs="Arial"/>
          <w:bCs/>
          <w:i/>
          <w:iCs/>
          <w:sz w:val="24"/>
          <w:szCs w:val="24"/>
        </w:rPr>
        <w:t xml:space="preserve">copia simple de las cédulas de reimpresión catastral de números </w:t>
      </w:r>
      <w:r w:rsidR="006E09B1">
        <w:rPr>
          <w:rFonts w:ascii="Arial" w:hAnsi="Arial" w:cs="Arial"/>
          <w:b/>
          <w:sz w:val="24"/>
          <w:szCs w:val="24"/>
        </w:rPr>
        <w:t xml:space="preserve">************ </w:t>
      </w:r>
      <w:r w:rsidRPr="00824791">
        <w:rPr>
          <w:rFonts w:ascii="Arial" w:hAnsi="Arial" w:cs="Arial"/>
          <w:bCs/>
          <w:i/>
          <w:iCs/>
          <w:sz w:val="24"/>
          <w:szCs w:val="24"/>
        </w:rPr>
        <w:t xml:space="preserve">, expedidos por la Secretaría de Finanzas del Estado de Oaxaca; y oficio número 0027/2017 de fecha veintitrés de mayo de dos mil diecisiete, emitido por la Directora de Catastro y Predial del H. Ayuntamiento Municipal Constitucional de Salina Cruz, Oaxaca, y reporte de adeudos de fecha veintidós de marzo de dos mil diecisiete, así como el oficio de doce de junio de dos mil diecisiete, firmado por el Tesorero del H. Ayuntamiento Municipal Constitucional de Salina Cruz, Oaxaca, en el que la autoridad demandada manifiesta que devuelve la copia de la demanda a esta Segunda Sala Unitaria para que ésta se sirva anexar a la copia de la demanda los poderes notariales para examinar la personalidad de los </w:t>
      </w:r>
      <w:proofErr w:type="spellStart"/>
      <w:r w:rsidRPr="00824791">
        <w:rPr>
          <w:rFonts w:ascii="Arial" w:hAnsi="Arial" w:cs="Arial"/>
          <w:bCs/>
          <w:i/>
          <w:iCs/>
          <w:sz w:val="24"/>
          <w:szCs w:val="24"/>
        </w:rPr>
        <w:t>promoventes</w:t>
      </w:r>
      <w:proofErr w:type="spellEnd"/>
      <w:r w:rsidRPr="00824791">
        <w:rPr>
          <w:rFonts w:ascii="Arial" w:hAnsi="Arial" w:cs="Arial"/>
          <w:bCs/>
          <w:i/>
          <w:iCs/>
          <w:sz w:val="24"/>
          <w:szCs w:val="24"/>
        </w:rPr>
        <w:t xml:space="preserve"> y establecer si estaban legitimados para demandar el juicio de nulidad y también solicita un nuevo plazo para dar contestación a la demanda de nulidad remitida por la Segunda Sala Unitaria de Primera Instancia.- Visto el contenido de las documentales con las que se ha dado cuenta así como las manifestaciones realizadas por la autoridad demandada, con fundamento en los artículos 139, 153 primero, segundo y tercer párrafo, y 154 de la Ley de Justicia Administrativa para el Estado de Oaxaca, </w:t>
      </w:r>
      <w:r w:rsidRPr="00824791">
        <w:rPr>
          <w:rFonts w:ascii="Arial" w:hAnsi="Arial" w:cs="Arial"/>
          <w:b/>
          <w:bCs/>
          <w:i/>
          <w:iCs/>
          <w:sz w:val="24"/>
          <w:szCs w:val="24"/>
        </w:rPr>
        <w:t xml:space="preserve">se tiene por contestada la demanda en sentido afirmativo, </w:t>
      </w:r>
      <w:r w:rsidRPr="00824791">
        <w:rPr>
          <w:rFonts w:ascii="Arial" w:hAnsi="Arial" w:cs="Arial"/>
          <w:bCs/>
          <w:i/>
          <w:iCs/>
          <w:sz w:val="24"/>
          <w:szCs w:val="24"/>
        </w:rPr>
        <w:t xml:space="preserve">porque si bien es cierto que la autoridad demandada hizo tales manifestaciones dentro del plazo concedido para </w:t>
      </w:r>
      <w:r w:rsidRPr="00824791">
        <w:rPr>
          <w:rFonts w:ascii="Arial" w:hAnsi="Arial" w:cs="Arial"/>
          <w:bCs/>
          <w:i/>
          <w:iCs/>
          <w:sz w:val="24"/>
          <w:szCs w:val="24"/>
        </w:rPr>
        <w:lastRenderedPageBreak/>
        <w:t>contestar la demanda, realmente no formuló la contestación correspondiente, al no referirse a los hechos materia de la demanda ni refutar los conceptos de impugnación, como debió hacerlo en términos de los artículos 153, primero, segundo y tercer párrafo, y 154  de la Ley de Justicia Administrativa para el Estado de Oaxaca, ya que no tenía ningún impedimento para ello, pues la misma autoridad demandada señaló que sí recibió el escrito de demanda y la constancia del acto impugnado consistente en el oficio número 0027/2017 de fecha veintitrés de mayo de dos mil diecisiete, emitido por la Directora de Catastro y Predial del H. Ayuntamiento Municipal Constitucional de Salina Cruz, Oaxaca, los cuales constituyen elementos suficientes para formular su contestación, a los que aluden las disposiciones legales antes citadas. En ese orden d</w:t>
      </w:r>
      <w:r w:rsidR="009162D6">
        <w:rPr>
          <w:rFonts w:ascii="Arial" w:hAnsi="Arial" w:cs="Arial"/>
          <w:bCs/>
          <w:i/>
          <w:iCs/>
          <w:sz w:val="24"/>
          <w:szCs w:val="24"/>
        </w:rPr>
        <w:t>e ideas, es importante precisar</w:t>
      </w:r>
      <w:r w:rsidRPr="00824791">
        <w:rPr>
          <w:rFonts w:ascii="Arial" w:hAnsi="Arial" w:cs="Arial"/>
          <w:bCs/>
          <w:i/>
          <w:iCs/>
          <w:sz w:val="24"/>
          <w:szCs w:val="24"/>
        </w:rPr>
        <w:t xml:space="preserve"> que la demandada no tenía obstáculo para contestar la demanda interpuesta en su contra, ya que la personalidad de la demandante, por tratarse de un presupuesto procesal indispensable, ya había sido analizada de oficio por esta Sala, conforme al artículo 119 de la Ley de Justicia Administrativa para el Estado de Oaxaca, requisito que se tuvo por colmado al admitir la demanda </w:t>
      </w:r>
      <w:r w:rsidR="00625D27">
        <w:rPr>
          <w:rFonts w:ascii="Arial" w:hAnsi="Arial" w:cs="Arial"/>
          <w:bCs/>
          <w:i/>
          <w:iCs/>
          <w:sz w:val="24"/>
          <w:szCs w:val="24"/>
        </w:rPr>
        <w:t xml:space="preserve">de nulidad en el juicio natural.- </w:t>
      </w:r>
      <w:r>
        <w:rPr>
          <w:rFonts w:ascii="Arial" w:hAnsi="Arial" w:cs="Arial"/>
          <w:bCs/>
          <w:i/>
          <w:iCs/>
          <w:sz w:val="24"/>
          <w:szCs w:val="24"/>
        </w:rPr>
        <w:t>Ahora, que por auto de esa misma data, se ordenó girar oficio al Director General del Instituto Catastral del Estado de Oaxaca, a efecto de que rinda informe, respecto a los puntos que la actora indica en su demanda, determinación a la cual no se ha dado cumplimiento; por tanto se ordena girar oficio a la citada autoridad en los términos precisados en el auto de once de mayo del año que transcurre.- - - - - - - - - - - - - - - - - - - - - - - - - - - - - -</w:t>
      </w:r>
      <w:r w:rsidRPr="00824791">
        <w:rPr>
          <w:rFonts w:ascii="Arial" w:hAnsi="Arial" w:cs="Arial"/>
          <w:bCs/>
          <w:i/>
          <w:iCs/>
          <w:sz w:val="24"/>
          <w:szCs w:val="24"/>
        </w:rPr>
        <w:t xml:space="preserve"> </w:t>
      </w:r>
    </w:p>
    <w:p w:rsidR="00824791" w:rsidRDefault="00824791" w:rsidP="00824791">
      <w:pPr>
        <w:autoSpaceDE w:val="0"/>
        <w:autoSpaceDN w:val="0"/>
        <w:adjustRightInd w:val="0"/>
        <w:spacing w:line="360" w:lineRule="auto"/>
        <w:ind w:left="567" w:right="900"/>
        <w:jc w:val="both"/>
        <w:rPr>
          <w:rFonts w:ascii="Arial" w:hAnsi="Arial" w:cs="Arial"/>
          <w:bCs/>
          <w:i/>
          <w:iCs/>
          <w:sz w:val="24"/>
          <w:szCs w:val="24"/>
        </w:rPr>
      </w:pPr>
      <w:r w:rsidRPr="00824791">
        <w:rPr>
          <w:rFonts w:ascii="Arial" w:hAnsi="Arial" w:cs="Arial"/>
          <w:b/>
          <w:bCs/>
          <w:i/>
          <w:iCs/>
          <w:sz w:val="24"/>
          <w:szCs w:val="24"/>
        </w:rPr>
        <w:t>NOTIFÍQUESE PERSONALMENTE AL ACTOR Y POR OFICIO A LA AUTORIDAD DEMANDADA,</w:t>
      </w:r>
      <w:r w:rsidRPr="00824791">
        <w:rPr>
          <w:rFonts w:ascii="Arial" w:hAnsi="Arial" w:cs="Arial"/>
          <w:bCs/>
          <w:i/>
          <w:iCs/>
          <w:sz w:val="24"/>
          <w:szCs w:val="24"/>
        </w:rPr>
        <w:t xml:space="preserve"> en términos del artículo 142, fracción I y 143, fracción I, II de la Ley de Justicia Administrativa para el Estado de Oaxaca”.- -</w:t>
      </w:r>
      <w:r>
        <w:rPr>
          <w:rFonts w:ascii="Arial" w:hAnsi="Arial" w:cs="Arial"/>
          <w:bCs/>
          <w:i/>
          <w:iCs/>
          <w:sz w:val="24"/>
          <w:szCs w:val="24"/>
        </w:rPr>
        <w:t xml:space="preserve"> - - - - - - - - - - - - - - - - - - - - - - - - - </w:t>
      </w:r>
    </w:p>
    <w:p w:rsidR="00824791" w:rsidRDefault="00824791" w:rsidP="00824791">
      <w:pPr>
        <w:spacing w:before="240" w:line="360" w:lineRule="auto"/>
        <w:ind w:firstLine="708"/>
        <w:jc w:val="both"/>
        <w:rPr>
          <w:rFonts w:ascii="Arial" w:hAnsi="Arial" w:cs="Arial"/>
          <w:sz w:val="26"/>
          <w:szCs w:val="26"/>
        </w:rPr>
      </w:pPr>
      <w:r>
        <w:rPr>
          <w:rFonts w:ascii="Arial" w:eastAsia="Calibri" w:hAnsi="Arial" w:cs="Arial"/>
          <w:sz w:val="26"/>
          <w:szCs w:val="26"/>
        </w:rPr>
        <w:t xml:space="preserve">En mérito de lo anterior, con fundamento en los artículos </w:t>
      </w:r>
      <w:r>
        <w:rPr>
          <w:rFonts w:ascii="Arial" w:hAnsi="Arial" w:cs="Arial"/>
          <w:sz w:val="26"/>
          <w:szCs w:val="26"/>
        </w:rPr>
        <w:t>207 y 208 de la Ley de Justicia Administrativa para el Estado, vigente hasta el veinte de octubre de dos mil diecisiete, se:</w:t>
      </w:r>
    </w:p>
    <w:p w:rsidR="001A6C3E" w:rsidRPr="00E5261F" w:rsidRDefault="00357DFB" w:rsidP="001A0343">
      <w:pPr>
        <w:spacing w:before="240" w:line="360" w:lineRule="auto"/>
        <w:ind w:firstLine="708"/>
        <w:jc w:val="center"/>
        <w:rPr>
          <w:rFonts w:ascii="Arial" w:hAnsi="Arial" w:cs="Arial"/>
          <w:b/>
          <w:sz w:val="26"/>
          <w:szCs w:val="26"/>
        </w:rPr>
      </w:pPr>
      <w:r w:rsidRPr="00E5261F">
        <w:rPr>
          <w:rFonts w:ascii="Arial" w:hAnsi="Arial" w:cs="Arial"/>
          <w:b/>
          <w:sz w:val="26"/>
          <w:szCs w:val="26"/>
        </w:rPr>
        <w:t>R E S U E L V E</w:t>
      </w:r>
    </w:p>
    <w:p w:rsidR="000B42FF" w:rsidRPr="00E5261F" w:rsidRDefault="000B42FF" w:rsidP="000B42FF">
      <w:pPr>
        <w:spacing w:line="360" w:lineRule="auto"/>
        <w:jc w:val="center"/>
        <w:rPr>
          <w:rFonts w:ascii="Arial" w:hAnsi="Arial" w:cs="Arial"/>
          <w:b/>
          <w:sz w:val="26"/>
          <w:szCs w:val="26"/>
        </w:rPr>
      </w:pPr>
    </w:p>
    <w:p w:rsidR="00D506AA" w:rsidRPr="00E5261F" w:rsidRDefault="00D506AA" w:rsidP="005E4200">
      <w:pPr>
        <w:spacing w:line="360" w:lineRule="auto"/>
        <w:ind w:firstLine="708"/>
        <w:jc w:val="both"/>
        <w:rPr>
          <w:rFonts w:ascii="Arial" w:hAnsi="Arial" w:cs="Arial"/>
          <w:sz w:val="26"/>
          <w:szCs w:val="26"/>
        </w:rPr>
      </w:pPr>
      <w:r w:rsidRPr="00E5261F">
        <w:rPr>
          <w:rFonts w:ascii="Arial" w:hAnsi="Arial" w:cs="Arial"/>
          <w:b/>
          <w:sz w:val="26"/>
          <w:szCs w:val="26"/>
        </w:rPr>
        <w:t>PRIMERO.</w:t>
      </w:r>
      <w:r w:rsidRPr="00E5261F">
        <w:rPr>
          <w:rFonts w:ascii="Arial" w:hAnsi="Arial" w:cs="Arial"/>
          <w:sz w:val="26"/>
          <w:szCs w:val="26"/>
        </w:rPr>
        <w:t xml:space="preserve"> Se </w:t>
      </w:r>
      <w:r w:rsidR="00E41C52">
        <w:rPr>
          <w:rFonts w:ascii="Arial" w:hAnsi="Arial" w:cs="Arial"/>
          <w:b/>
          <w:sz w:val="26"/>
          <w:szCs w:val="26"/>
        </w:rPr>
        <w:t>MODIFICA</w:t>
      </w:r>
      <w:r w:rsidR="00824791">
        <w:rPr>
          <w:rFonts w:ascii="Arial" w:hAnsi="Arial" w:cs="Arial"/>
          <w:b/>
          <w:sz w:val="26"/>
          <w:szCs w:val="26"/>
        </w:rPr>
        <w:t xml:space="preserve"> </w:t>
      </w:r>
      <w:r w:rsidR="004E7EF1" w:rsidRPr="00E5261F">
        <w:rPr>
          <w:rFonts w:ascii="Arial" w:hAnsi="Arial" w:cs="Arial"/>
          <w:sz w:val="26"/>
          <w:szCs w:val="26"/>
        </w:rPr>
        <w:t>el acuerdo</w:t>
      </w:r>
      <w:r w:rsidRPr="00E5261F">
        <w:rPr>
          <w:rFonts w:ascii="Arial" w:hAnsi="Arial" w:cs="Arial"/>
          <w:sz w:val="26"/>
          <w:szCs w:val="26"/>
        </w:rPr>
        <w:t xml:space="preserve"> de fecha</w:t>
      </w:r>
      <w:r w:rsidR="00EF7EC9">
        <w:rPr>
          <w:rFonts w:ascii="Arial" w:hAnsi="Arial" w:cs="Arial"/>
          <w:sz w:val="26"/>
          <w:szCs w:val="26"/>
        </w:rPr>
        <w:t xml:space="preserve"> once de julio de dos mil diecisiete</w:t>
      </w:r>
      <w:r w:rsidR="009162D6">
        <w:rPr>
          <w:rFonts w:ascii="Arial" w:hAnsi="Arial" w:cs="Arial"/>
          <w:sz w:val="26"/>
          <w:szCs w:val="26"/>
        </w:rPr>
        <w:t xml:space="preserve"> y en su lugar se dicta otro para dar certeza jurídica a las partes, sobre los motivos para tener por contestada la demanda en </w:t>
      </w:r>
      <w:r w:rsidR="009162D6">
        <w:rPr>
          <w:rFonts w:ascii="Arial" w:hAnsi="Arial" w:cs="Arial"/>
          <w:sz w:val="26"/>
          <w:szCs w:val="26"/>
        </w:rPr>
        <w:lastRenderedPageBreak/>
        <w:t>sentido afirmativo</w:t>
      </w:r>
      <w:r w:rsidRPr="00E5261F">
        <w:rPr>
          <w:rFonts w:ascii="Arial" w:hAnsi="Arial" w:cs="Arial"/>
          <w:sz w:val="26"/>
          <w:szCs w:val="26"/>
        </w:rPr>
        <w:t xml:space="preserve">, por las razones otorgadas en el considerando </w:t>
      </w:r>
      <w:r w:rsidR="00EF7EC9">
        <w:rPr>
          <w:rFonts w:ascii="Arial" w:hAnsi="Arial" w:cs="Arial"/>
          <w:sz w:val="26"/>
          <w:szCs w:val="26"/>
        </w:rPr>
        <w:t>que antecede.</w:t>
      </w:r>
    </w:p>
    <w:p w:rsidR="000F2C9A" w:rsidRDefault="005143BA" w:rsidP="005143BA">
      <w:pPr>
        <w:spacing w:before="240" w:line="360" w:lineRule="auto"/>
        <w:ind w:firstLine="708"/>
        <w:jc w:val="both"/>
        <w:rPr>
          <w:rFonts w:ascii="Arial" w:hAnsi="Arial" w:cs="Arial"/>
          <w:sz w:val="26"/>
          <w:szCs w:val="26"/>
        </w:rPr>
      </w:pPr>
      <w:r w:rsidRPr="00E5261F">
        <w:rPr>
          <w:rFonts w:ascii="Arial" w:hAnsi="Arial" w:cs="Arial"/>
          <w:b/>
          <w:sz w:val="26"/>
          <w:szCs w:val="26"/>
        </w:rPr>
        <w:t>SEGUNDO</w:t>
      </w:r>
      <w:r w:rsidRPr="00E5261F">
        <w:rPr>
          <w:rFonts w:ascii="Arial" w:hAnsi="Arial" w:cs="Arial"/>
          <w:sz w:val="26"/>
          <w:szCs w:val="26"/>
        </w:rPr>
        <w:t>.</w:t>
      </w:r>
      <w:r w:rsidRPr="00E5261F">
        <w:rPr>
          <w:rFonts w:ascii="Arial" w:hAnsi="Arial" w:cs="Arial"/>
          <w:b/>
          <w:sz w:val="26"/>
          <w:szCs w:val="26"/>
        </w:rPr>
        <w:t xml:space="preserve"> NOTIFÍQUESE Y CÚMPLASE,</w:t>
      </w:r>
      <w:r w:rsidRPr="00E5261F">
        <w:rPr>
          <w:rFonts w:ascii="Arial" w:hAnsi="Arial" w:cs="Arial"/>
          <w:sz w:val="26"/>
          <w:szCs w:val="26"/>
        </w:rPr>
        <w:t xml:space="preserve"> con copia certificada de la presente resolución, vuelvan las constancias remitidas a la </w:t>
      </w:r>
      <w:r w:rsidR="000F2C9A">
        <w:rPr>
          <w:rFonts w:ascii="Arial" w:hAnsi="Arial" w:cs="Arial"/>
          <w:sz w:val="26"/>
          <w:szCs w:val="26"/>
        </w:rPr>
        <w:t xml:space="preserve">Segunda </w:t>
      </w:r>
      <w:r w:rsidRPr="00E5261F">
        <w:rPr>
          <w:rFonts w:ascii="Arial" w:hAnsi="Arial" w:cs="Arial"/>
          <w:sz w:val="26"/>
          <w:szCs w:val="26"/>
        </w:rPr>
        <w:t xml:space="preserve">Sala Unitaria de Primera Instancia, y archívese el cuaderno de revisión como concluido. </w:t>
      </w:r>
    </w:p>
    <w:p w:rsidR="009376CF" w:rsidRDefault="009376CF" w:rsidP="009376CF">
      <w:pPr>
        <w:pStyle w:val="corte4fondo"/>
        <w:spacing w:before="240"/>
        <w:ind w:left="-284" w:right="51" w:firstLine="710"/>
        <w:rPr>
          <w:rFonts w:eastAsia="Calibri"/>
          <w:sz w:val="26"/>
          <w:szCs w:val="26"/>
        </w:rPr>
      </w:pPr>
      <w:r>
        <w:rPr>
          <w:rFonts w:eastAsia="Calibri"/>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9376CF" w:rsidRDefault="009376CF" w:rsidP="009376CF">
      <w:pPr>
        <w:spacing w:line="360" w:lineRule="auto"/>
        <w:rPr>
          <w:rFonts w:ascii="Arial" w:hAnsi="Arial" w:cs="Arial"/>
          <w:sz w:val="26"/>
          <w:szCs w:val="26"/>
          <w:lang w:val="es-ES_tradnl"/>
        </w:rPr>
      </w:pPr>
    </w:p>
    <w:p w:rsidR="009376CF" w:rsidRDefault="009376CF" w:rsidP="009376CF">
      <w:pPr>
        <w:spacing w:line="360" w:lineRule="auto"/>
        <w:rPr>
          <w:rFonts w:ascii="Arial" w:hAnsi="Arial" w:cs="Arial"/>
          <w:sz w:val="26"/>
          <w:szCs w:val="26"/>
        </w:rPr>
      </w:pPr>
    </w:p>
    <w:p w:rsidR="009376CF" w:rsidRDefault="009376CF" w:rsidP="009376CF">
      <w:pPr>
        <w:spacing w:line="360" w:lineRule="auto"/>
        <w:rPr>
          <w:rFonts w:ascii="Arial" w:hAnsi="Arial" w:cs="Arial"/>
          <w:sz w:val="26"/>
          <w:szCs w:val="26"/>
        </w:rPr>
      </w:pPr>
    </w:p>
    <w:p w:rsidR="009376CF" w:rsidRDefault="009376CF" w:rsidP="009376CF">
      <w:pPr>
        <w:spacing w:line="360" w:lineRule="auto"/>
        <w:rPr>
          <w:rFonts w:ascii="Arial" w:hAnsi="Arial" w:cs="Arial"/>
          <w:sz w:val="26"/>
          <w:szCs w:val="26"/>
        </w:rPr>
      </w:pPr>
    </w:p>
    <w:p w:rsidR="009376CF" w:rsidRDefault="009376CF" w:rsidP="009376CF">
      <w:pPr>
        <w:spacing w:line="360" w:lineRule="auto"/>
        <w:rPr>
          <w:rFonts w:ascii="Arial" w:hAnsi="Arial" w:cs="Arial"/>
          <w:sz w:val="26"/>
          <w:szCs w:val="26"/>
        </w:rPr>
      </w:pPr>
    </w:p>
    <w:p w:rsidR="009376CF" w:rsidRDefault="009376CF" w:rsidP="009376CF">
      <w:pPr>
        <w:jc w:val="center"/>
        <w:rPr>
          <w:rFonts w:ascii="Arial" w:eastAsia="Calibri" w:hAnsi="Arial" w:cs="Arial"/>
          <w:sz w:val="26"/>
          <w:szCs w:val="26"/>
        </w:rPr>
      </w:pPr>
      <w:r>
        <w:rPr>
          <w:rFonts w:ascii="Arial" w:eastAsia="Calibri" w:hAnsi="Arial" w:cs="Arial"/>
          <w:sz w:val="26"/>
          <w:szCs w:val="26"/>
        </w:rPr>
        <w:t>MAGISTRADA MARÍA ELENA VILLA DE JARQUÍN</w:t>
      </w:r>
    </w:p>
    <w:p w:rsidR="009376CF" w:rsidRDefault="009376CF" w:rsidP="009376CF">
      <w:pPr>
        <w:jc w:val="center"/>
        <w:rPr>
          <w:rFonts w:ascii="Arial" w:eastAsia="Calibri" w:hAnsi="Arial" w:cs="Arial"/>
          <w:sz w:val="26"/>
          <w:szCs w:val="26"/>
        </w:rPr>
      </w:pPr>
      <w:r>
        <w:rPr>
          <w:rFonts w:ascii="Arial" w:eastAsia="Calibri" w:hAnsi="Arial" w:cs="Arial"/>
          <w:sz w:val="26"/>
          <w:szCs w:val="26"/>
        </w:rPr>
        <w:t xml:space="preserve">PRESIDENTA </w:t>
      </w:r>
    </w:p>
    <w:p w:rsidR="009376CF" w:rsidRDefault="009376CF" w:rsidP="009376CF">
      <w:pPr>
        <w:spacing w:line="360" w:lineRule="auto"/>
        <w:rPr>
          <w:rFonts w:ascii="Arial" w:eastAsiaTheme="minorEastAsia" w:hAnsi="Arial" w:cs="Arial"/>
          <w:sz w:val="26"/>
          <w:szCs w:val="26"/>
          <w:lang w:eastAsia="es-MX"/>
        </w:rPr>
      </w:pPr>
    </w:p>
    <w:p w:rsidR="009376CF" w:rsidRDefault="009376CF" w:rsidP="009376CF">
      <w:pPr>
        <w:spacing w:line="360" w:lineRule="auto"/>
        <w:rPr>
          <w:rFonts w:ascii="Arial" w:eastAsiaTheme="minorEastAsia" w:hAnsi="Arial" w:cs="Arial"/>
          <w:sz w:val="26"/>
          <w:szCs w:val="26"/>
          <w:lang w:eastAsia="es-MX"/>
        </w:rPr>
      </w:pPr>
    </w:p>
    <w:p w:rsidR="009376CF" w:rsidRDefault="009376CF" w:rsidP="009376CF">
      <w:pPr>
        <w:spacing w:line="360" w:lineRule="auto"/>
        <w:rPr>
          <w:rFonts w:ascii="Arial" w:eastAsiaTheme="minorEastAsia" w:hAnsi="Arial" w:cs="Arial"/>
          <w:sz w:val="26"/>
          <w:szCs w:val="26"/>
          <w:lang w:eastAsia="es-MX"/>
        </w:rPr>
      </w:pPr>
    </w:p>
    <w:p w:rsidR="009376CF" w:rsidRDefault="009376CF" w:rsidP="009376CF">
      <w:pPr>
        <w:spacing w:line="360" w:lineRule="auto"/>
        <w:rPr>
          <w:rFonts w:ascii="Arial" w:eastAsiaTheme="minorEastAsia" w:hAnsi="Arial" w:cs="Arial"/>
          <w:sz w:val="26"/>
          <w:szCs w:val="26"/>
          <w:lang w:eastAsia="es-MX"/>
        </w:rPr>
      </w:pPr>
    </w:p>
    <w:p w:rsidR="009376CF" w:rsidRDefault="009376CF" w:rsidP="009376CF">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rsidR="009376CF" w:rsidRDefault="009376CF" w:rsidP="009376CF">
      <w:pPr>
        <w:spacing w:line="360" w:lineRule="auto"/>
        <w:jc w:val="center"/>
        <w:rPr>
          <w:rFonts w:ascii="Arial" w:eastAsia="Calibri" w:hAnsi="Arial" w:cs="Arial"/>
          <w:b/>
          <w:sz w:val="14"/>
          <w:szCs w:val="26"/>
        </w:rPr>
      </w:pPr>
    </w:p>
    <w:p w:rsidR="009376CF" w:rsidRDefault="009376CF" w:rsidP="009376CF">
      <w:pPr>
        <w:spacing w:line="360" w:lineRule="auto"/>
        <w:rPr>
          <w:rFonts w:ascii="Arial" w:eastAsia="Calibri" w:hAnsi="Arial" w:cs="Arial"/>
          <w:sz w:val="26"/>
          <w:szCs w:val="26"/>
        </w:rPr>
      </w:pPr>
    </w:p>
    <w:p w:rsidR="009376CF" w:rsidRDefault="009376CF" w:rsidP="009376CF">
      <w:pPr>
        <w:spacing w:line="360" w:lineRule="auto"/>
        <w:rPr>
          <w:rFonts w:ascii="Arial" w:eastAsia="Calibri" w:hAnsi="Arial" w:cs="Arial"/>
          <w:sz w:val="26"/>
          <w:szCs w:val="26"/>
        </w:rPr>
      </w:pPr>
    </w:p>
    <w:p w:rsidR="009376CF" w:rsidRDefault="009376CF" w:rsidP="009376CF">
      <w:pPr>
        <w:spacing w:line="360" w:lineRule="auto"/>
        <w:rPr>
          <w:rFonts w:ascii="Arial" w:eastAsia="Calibri" w:hAnsi="Arial" w:cs="Arial"/>
          <w:sz w:val="26"/>
          <w:szCs w:val="26"/>
        </w:rPr>
      </w:pPr>
    </w:p>
    <w:p w:rsidR="009376CF" w:rsidRDefault="009376CF" w:rsidP="009376CF">
      <w:pPr>
        <w:tabs>
          <w:tab w:val="center" w:pos="4135"/>
          <w:tab w:val="left" w:pos="7515"/>
        </w:tabs>
        <w:spacing w:line="360" w:lineRule="auto"/>
        <w:jc w:val="center"/>
        <w:rPr>
          <w:rFonts w:ascii="Arial" w:hAnsi="Arial" w:cs="Arial"/>
          <w:sz w:val="26"/>
          <w:szCs w:val="26"/>
        </w:rPr>
      </w:pPr>
    </w:p>
    <w:p w:rsidR="009376CF" w:rsidRDefault="009376CF" w:rsidP="009376CF">
      <w:pPr>
        <w:jc w:val="center"/>
        <w:rPr>
          <w:rFonts w:ascii="Arial" w:hAnsi="Arial" w:cs="Arial"/>
          <w:sz w:val="26"/>
          <w:szCs w:val="26"/>
        </w:rPr>
      </w:pPr>
      <w:r>
        <w:rPr>
          <w:rFonts w:ascii="Arial" w:hAnsi="Arial" w:cs="Arial"/>
          <w:sz w:val="26"/>
          <w:szCs w:val="26"/>
        </w:rPr>
        <w:t>MAGISTRADO RAÚL PALOMARES PALOMINO</w:t>
      </w:r>
    </w:p>
    <w:p w:rsidR="009376CF" w:rsidRDefault="009376CF" w:rsidP="009376CF">
      <w:pPr>
        <w:jc w:val="center"/>
        <w:rPr>
          <w:rFonts w:ascii="Arial" w:hAnsi="Arial" w:cs="Arial"/>
          <w:sz w:val="26"/>
          <w:szCs w:val="26"/>
        </w:rPr>
      </w:pPr>
    </w:p>
    <w:p w:rsidR="009376CF" w:rsidRDefault="009376CF" w:rsidP="009376CF">
      <w:pPr>
        <w:jc w:val="center"/>
        <w:rPr>
          <w:rFonts w:ascii="Arial" w:hAnsi="Arial" w:cs="Arial"/>
          <w:sz w:val="26"/>
          <w:szCs w:val="26"/>
        </w:rPr>
      </w:pPr>
    </w:p>
    <w:p w:rsidR="009376CF" w:rsidRDefault="009376CF" w:rsidP="009376CF">
      <w:pPr>
        <w:jc w:val="center"/>
        <w:rPr>
          <w:rFonts w:ascii="Arial" w:hAnsi="Arial" w:cs="Arial"/>
          <w:sz w:val="26"/>
          <w:szCs w:val="26"/>
        </w:rPr>
      </w:pPr>
    </w:p>
    <w:p w:rsidR="009376CF" w:rsidRDefault="009376CF" w:rsidP="009376CF">
      <w:pPr>
        <w:jc w:val="center"/>
        <w:rPr>
          <w:rFonts w:ascii="Arial" w:hAnsi="Arial" w:cs="Arial"/>
          <w:sz w:val="26"/>
          <w:szCs w:val="26"/>
        </w:rPr>
      </w:pPr>
    </w:p>
    <w:p w:rsidR="00B94281" w:rsidRDefault="00B94281" w:rsidP="00B94281">
      <w:pPr>
        <w:spacing w:line="360" w:lineRule="auto"/>
        <w:jc w:val="center"/>
        <w:rPr>
          <w:rFonts w:ascii="Arial" w:eastAsia="Calibri" w:hAnsi="Arial" w:cs="Arial"/>
          <w:b/>
          <w:bCs/>
          <w:sz w:val="14"/>
          <w:szCs w:val="14"/>
        </w:rPr>
      </w:pPr>
      <w:r>
        <w:rPr>
          <w:rFonts w:ascii="Arial" w:eastAsia="Calibri" w:hAnsi="Arial" w:cs="Arial"/>
          <w:b/>
          <w:bCs/>
          <w:sz w:val="14"/>
          <w:szCs w:val="14"/>
        </w:rPr>
        <w:t>LAS PRESENTES FRIMAS CORRESPONDEN AL RECURSO DE REVISIÓN 758/2017</w:t>
      </w:r>
    </w:p>
    <w:p w:rsidR="00B94281" w:rsidRDefault="00B94281" w:rsidP="00B94281">
      <w:pPr>
        <w:spacing w:line="360" w:lineRule="auto"/>
        <w:rPr>
          <w:rFonts w:ascii="Arial" w:eastAsia="Calibri" w:hAnsi="Arial" w:cs="Arial"/>
          <w:sz w:val="26"/>
          <w:szCs w:val="26"/>
        </w:rPr>
      </w:pPr>
    </w:p>
    <w:p w:rsidR="009376CF" w:rsidRDefault="009376CF" w:rsidP="009376CF">
      <w:pPr>
        <w:jc w:val="center"/>
        <w:rPr>
          <w:rFonts w:ascii="Arial" w:hAnsi="Arial" w:cs="Arial"/>
          <w:sz w:val="26"/>
          <w:szCs w:val="26"/>
        </w:rPr>
      </w:pPr>
    </w:p>
    <w:p w:rsidR="009376CF" w:rsidRDefault="009376CF" w:rsidP="009376CF">
      <w:pPr>
        <w:jc w:val="center"/>
        <w:rPr>
          <w:rFonts w:ascii="Arial" w:hAnsi="Arial" w:cs="Arial"/>
          <w:sz w:val="26"/>
          <w:szCs w:val="26"/>
        </w:rPr>
      </w:pPr>
    </w:p>
    <w:p w:rsidR="009376CF" w:rsidRDefault="009376CF" w:rsidP="009376CF">
      <w:pPr>
        <w:jc w:val="center"/>
        <w:rPr>
          <w:rFonts w:ascii="Arial" w:hAnsi="Arial" w:cs="Arial"/>
          <w:sz w:val="26"/>
          <w:szCs w:val="26"/>
        </w:rPr>
      </w:pPr>
    </w:p>
    <w:p w:rsidR="00B94281" w:rsidRDefault="00B94281" w:rsidP="009376CF">
      <w:pPr>
        <w:jc w:val="center"/>
        <w:rPr>
          <w:rFonts w:ascii="Arial" w:hAnsi="Arial" w:cs="Arial"/>
          <w:sz w:val="26"/>
          <w:szCs w:val="26"/>
        </w:rPr>
      </w:pPr>
    </w:p>
    <w:p w:rsidR="00B94281" w:rsidRDefault="00B94281" w:rsidP="009376CF">
      <w:pPr>
        <w:jc w:val="center"/>
        <w:rPr>
          <w:rFonts w:ascii="Arial" w:hAnsi="Arial" w:cs="Arial"/>
          <w:sz w:val="26"/>
          <w:szCs w:val="26"/>
        </w:rPr>
      </w:pPr>
    </w:p>
    <w:p w:rsidR="009376CF" w:rsidRDefault="009376CF" w:rsidP="009376CF">
      <w:pPr>
        <w:tabs>
          <w:tab w:val="center" w:pos="4135"/>
          <w:tab w:val="left" w:pos="7515"/>
        </w:tabs>
        <w:spacing w:line="360" w:lineRule="auto"/>
        <w:rPr>
          <w:rFonts w:ascii="Arial" w:hAnsi="Arial" w:cs="Arial"/>
          <w:sz w:val="26"/>
          <w:szCs w:val="26"/>
        </w:rPr>
      </w:pPr>
    </w:p>
    <w:p w:rsidR="009376CF" w:rsidRDefault="009376CF" w:rsidP="009376C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376CF" w:rsidRDefault="009376CF" w:rsidP="009376CF">
      <w:pPr>
        <w:tabs>
          <w:tab w:val="left" w:pos="1680"/>
          <w:tab w:val="center" w:pos="4277"/>
        </w:tabs>
        <w:spacing w:line="360" w:lineRule="auto"/>
        <w:jc w:val="center"/>
        <w:rPr>
          <w:rFonts w:ascii="Arial" w:hAnsi="Arial" w:cs="Arial"/>
          <w:sz w:val="26"/>
          <w:szCs w:val="26"/>
        </w:rPr>
      </w:pPr>
    </w:p>
    <w:p w:rsidR="009376CF" w:rsidRDefault="009376CF" w:rsidP="009376CF">
      <w:pPr>
        <w:tabs>
          <w:tab w:val="left" w:pos="1680"/>
          <w:tab w:val="center" w:pos="4277"/>
        </w:tabs>
        <w:spacing w:line="360" w:lineRule="auto"/>
        <w:jc w:val="center"/>
        <w:rPr>
          <w:rFonts w:ascii="Arial" w:hAnsi="Arial" w:cs="Arial"/>
          <w:sz w:val="26"/>
          <w:szCs w:val="26"/>
        </w:rPr>
      </w:pPr>
    </w:p>
    <w:p w:rsidR="009376CF" w:rsidRDefault="009376CF" w:rsidP="009376CF">
      <w:pPr>
        <w:tabs>
          <w:tab w:val="left" w:pos="1680"/>
          <w:tab w:val="center" w:pos="4277"/>
        </w:tabs>
        <w:spacing w:line="360" w:lineRule="auto"/>
        <w:jc w:val="center"/>
        <w:rPr>
          <w:rFonts w:ascii="Arial" w:hAnsi="Arial" w:cs="Arial"/>
          <w:sz w:val="26"/>
          <w:szCs w:val="26"/>
        </w:rPr>
      </w:pPr>
    </w:p>
    <w:p w:rsidR="00B94281" w:rsidRDefault="00B94281" w:rsidP="009376CF">
      <w:pPr>
        <w:tabs>
          <w:tab w:val="left" w:pos="1680"/>
          <w:tab w:val="center" w:pos="4277"/>
        </w:tabs>
        <w:spacing w:line="360" w:lineRule="auto"/>
        <w:jc w:val="center"/>
        <w:rPr>
          <w:rFonts w:ascii="Arial" w:hAnsi="Arial" w:cs="Arial"/>
          <w:sz w:val="26"/>
          <w:szCs w:val="26"/>
        </w:rPr>
      </w:pPr>
    </w:p>
    <w:p w:rsidR="009376CF" w:rsidRDefault="009376CF" w:rsidP="009376CF">
      <w:pPr>
        <w:tabs>
          <w:tab w:val="left" w:pos="1680"/>
          <w:tab w:val="center" w:pos="4277"/>
        </w:tabs>
        <w:spacing w:line="360" w:lineRule="auto"/>
        <w:jc w:val="center"/>
        <w:rPr>
          <w:rFonts w:ascii="Arial" w:hAnsi="Arial" w:cs="Arial"/>
          <w:sz w:val="26"/>
          <w:szCs w:val="26"/>
        </w:rPr>
      </w:pPr>
    </w:p>
    <w:p w:rsidR="009376CF" w:rsidRDefault="009376CF" w:rsidP="009376CF">
      <w:pPr>
        <w:tabs>
          <w:tab w:val="left" w:pos="1680"/>
          <w:tab w:val="center" w:pos="4277"/>
        </w:tabs>
        <w:spacing w:line="360" w:lineRule="auto"/>
        <w:jc w:val="center"/>
        <w:rPr>
          <w:rFonts w:ascii="Arial" w:hAnsi="Arial" w:cs="Arial"/>
          <w:sz w:val="26"/>
          <w:szCs w:val="26"/>
        </w:rPr>
      </w:pPr>
    </w:p>
    <w:p w:rsidR="009376CF" w:rsidRDefault="009376CF" w:rsidP="009376C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376CF" w:rsidRDefault="009376CF" w:rsidP="009376CF">
      <w:pPr>
        <w:tabs>
          <w:tab w:val="left" w:pos="1680"/>
          <w:tab w:val="center" w:pos="4277"/>
        </w:tabs>
        <w:spacing w:line="360" w:lineRule="auto"/>
        <w:jc w:val="center"/>
        <w:rPr>
          <w:rFonts w:ascii="Arial" w:hAnsi="Arial" w:cs="Arial"/>
          <w:sz w:val="26"/>
          <w:szCs w:val="26"/>
        </w:rPr>
      </w:pPr>
    </w:p>
    <w:p w:rsidR="009376CF" w:rsidRDefault="009376CF" w:rsidP="009376CF">
      <w:pPr>
        <w:tabs>
          <w:tab w:val="left" w:pos="1680"/>
          <w:tab w:val="center" w:pos="4277"/>
        </w:tabs>
        <w:spacing w:line="360" w:lineRule="auto"/>
        <w:jc w:val="center"/>
        <w:rPr>
          <w:rFonts w:ascii="Arial" w:hAnsi="Arial" w:cs="Arial"/>
          <w:sz w:val="26"/>
          <w:szCs w:val="26"/>
        </w:rPr>
      </w:pPr>
    </w:p>
    <w:p w:rsidR="009376CF" w:rsidRDefault="009376CF" w:rsidP="009376CF">
      <w:pPr>
        <w:tabs>
          <w:tab w:val="left" w:pos="1680"/>
          <w:tab w:val="center" w:pos="4277"/>
        </w:tabs>
        <w:spacing w:line="360" w:lineRule="auto"/>
        <w:rPr>
          <w:rFonts w:ascii="Arial" w:hAnsi="Arial" w:cs="Arial"/>
          <w:sz w:val="26"/>
          <w:szCs w:val="26"/>
        </w:rPr>
      </w:pPr>
    </w:p>
    <w:p w:rsidR="00B94281" w:rsidRDefault="00B94281" w:rsidP="009376CF">
      <w:pPr>
        <w:tabs>
          <w:tab w:val="left" w:pos="1680"/>
          <w:tab w:val="center" w:pos="4277"/>
        </w:tabs>
        <w:spacing w:line="360" w:lineRule="auto"/>
        <w:rPr>
          <w:rFonts w:ascii="Arial" w:hAnsi="Arial" w:cs="Arial"/>
          <w:sz w:val="26"/>
          <w:szCs w:val="26"/>
        </w:rPr>
      </w:pPr>
    </w:p>
    <w:p w:rsidR="009376CF" w:rsidRDefault="009376CF" w:rsidP="009376CF">
      <w:pPr>
        <w:jc w:val="center"/>
        <w:rPr>
          <w:rFonts w:ascii="Arial" w:hAnsi="Arial" w:cs="Arial"/>
          <w:sz w:val="26"/>
          <w:szCs w:val="26"/>
        </w:rPr>
      </w:pPr>
    </w:p>
    <w:p w:rsidR="009376CF" w:rsidRDefault="009376CF" w:rsidP="009376CF">
      <w:pPr>
        <w:pStyle w:val="Sinespaciado"/>
        <w:jc w:val="center"/>
        <w:rPr>
          <w:rFonts w:ascii="Arial" w:hAnsi="Arial" w:cs="Arial"/>
          <w:sz w:val="26"/>
          <w:szCs w:val="26"/>
        </w:rPr>
      </w:pPr>
      <w:r>
        <w:rPr>
          <w:rFonts w:ascii="Arial" w:hAnsi="Arial" w:cs="Arial"/>
          <w:sz w:val="26"/>
          <w:szCs w:val="26"/>
        </w:rPr>
        <w:t>LICENCIADA FELICITAS DÍAZ VÁZQUEZ</w:t>
      </w:r>
    </w:p>
    <w:p w:rsidR="009376CF" w:rsidRDefault="009376CF" w:rsidP="009376CF">
      <w:pPr>
        <w:pStyle w:val="Sinespaciado"/>
        <w:jc w:val="center"/>
        <w:rPr>
          <w:rFonts w:ascii="Arial" w:hAnsi="Arial" w:cs="Arial"/>
          <w:sz w:val="26"/>
          <w:szCs w:val="26"/>
        </w:rPr>
      </w:pPr>
      <w:r>
        <w:rPr>
          <w:rFonts w:ascii="Arial" w:hAnsi="Arial" w:cs="Arial"/>
          <w:sz w:val="26"/>
          <w:szCs w:val="26"/>
        </w:rPr>
        <w:t>SECRETARIA GENERAL DE ACUERDOS</w:t>
      </w:r>
    </w:p>
    <w:p w:rsidR="009376CF" w:rsidRDefault="009376CF" w:rsidP="009376CF">
      <w:pPr>
        <w:pStyle w:val="Sinespaciado"/>
        <w:jc w:val="center"/>
        <w:rPr>
          <w:rFonts w:ascii="Arial" w:hAnsi="Arial" w:cs="Arial"/>
          <w:sz w:val="26"/>
          <w:szCs w:val="26"/>
        </w:rPr>
      </w:pPr>
    </w:p>
    <w:p w:rsidR="009376CF" w:rsidRDefault="009376CF" w:rsidP="009376CF">
      <w:pPr>
        <w:pStyle w:val="Sinespaciado"/>
        <w:jc w:val="center"/>
        <w:rPr>
          <w:rFonts w:ascii="Arial" w:hAnsi="Arial" w:cs="Arial"/>
          <w:sz w:val="26"/>
          <w:szCs w:val="26"/>
        </w:rPr>
      </w:pPr>
    </w:p>
    <w:p w:rsidR="009376CF" w:rsidRDefault="009376CF" w:rsidP="009376CF">
      <w:pPr>
        <w:jc w:val="center"/>
        <w:rPr>
          <w:sz w:val="26"/>
          <w:szCs w:val="26"/>
        </w:rPr>
      </w:pPr>
    </w:p>
    <w:p w:rsidR="009376CF" w:rsidRDefault="009376CF" w:rsidP="009376CF">
      <w:pPr>
        <w:spacing w:line="360" w:lineRule="auto"/>
        <w:ind w:left="-284" w:firstLine="708"/>
        <w:jc w:val="both"/>
        <w:rPr>
          <w:rFonts w:ascii="Arial" w:hAnsi="Arial" w:cs="Arial"/>
          <w:sz w:val="26"/>
          <w:szCs w:val="26"/>
        </w:rPr>
      </w:pPr>
    </w:p>
    <w:p w:rsidR="009376CF" w:rsidRDefault="009376CF" w:rsidP="009376CF">
      <w:pPr>
        <w:jc w:val="center"/>
        <w:rPr>
          <w:sz w:val="26"/>
          <w:szCs w:val="26"/>
        </w:rPr>
      </w:pPr>
    </w:p>
    <w:p w:rsidR="009376CF" w:rsidRDefault="009376CF" w:rsidP="009376CF"/>
    <w:p w:rsidR="004D0EEB" w:rsidRPr="00E5261F" w:rsidRDefault="004D0EEB" w:rsidP="009376CF">
      <w:pPr>
        <w:spacing w:before="240" w:line="360" w:lineRule="auto"/>
        <w:ind w:firstLine="708"/>
        <w:jc w:val="both"/>
        <w:rPr>
          <w:sz w:val="26"/>
          <w:szCs w:val="26"/>
        </w:rPr>
      </w:pPr>
    </w:p>
    <w:sectPr w:rsidR="004D0EEB" w:rsidRPr="00E5261F" w:rsidSect="009376CF">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33A" w:rsidRDefault="00F6033A">
      <w:r>
        <w:separator/>
      </w:r>
    </w:p>
  </w:endnote>
  <w:endnote w:type="continuationSeparator" w:id="0">
    <w:p w:rsidR="00F6033A" w:rsidRDefault="00F60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33A" w:rsidRDefault="00F6033A">
      <w:r>
        <w:separator/>
      </w:r>
    </w:p>
  </w:footnote>
  <w:footnote w:type="continuationSeparator" w:id="0">
    <w:p w:rsidR="00F6033A" w:rsidRDefault="00F6033A">
      <w:r>
        <w:continuationSeparator/>
      </w:r>
    </w:p>
  </w:footnote>
  <w:footnote w:id="1">
    <w:p w:rsidR="006F70B3" w:rsidRPr="00680A8F" w:rsidRDefault="006F70B3" w:rsidP="006F70B3">
      <w:pPr>
        <w:pStyle w:val="Textonotapie"/>
        <w:rPr>
          <w:rFonts w:ascii="Arial" w:hAnsi="Arial" w:cs="Arial"/>
          <w:lang w:val="es-ES"/>
        </w:rPr>
      </w:pPr>
      <w:r>
        <w:rPr>
          <w:rStyle w:val="Refdenotaalpie"/>
        </w:rPr>
        <w:footnoteRef/>
      </w:r>
      <w:r>
        <w:t xml:space="preserve"> </w:t>
      </w:r>
      <w:r w:rsidRPr="00680A8F">
        <w:rPr>
          <w:rFonts w:ascii="Arial" w:hAnsi="Arial" w:cs="Arial"/>
          <w:lang w:val="es-ES"/>
        </w:rPr>
        <w:t>Visible a fojas 05 del cuaderno de recurso de revisión 758/2017.</w:t>
      </w:r>
    </w:p>
  </w:footnote>
  <w:footnote w:id="2">
    <w:p w:rsidR="006F70B3" w:rsidRPr="0095018D" w:rsidRDefault="006F70B3" w:rsidP="006F70B3">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173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rsidR="006F70B3" w:rsidRPr="006C4EE7" w:rsidRDefault="006F70B3" w:rsidP="006F70B3">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p w:rsidR="006F70B3" w:rsidRPr="0055117F" w:rsidRDefault="006F70B3" w:rsidP="006F70B3">
      <w:pPr>
        <w:pStyle w:val="Textonotapie"/>
      </w:pPr>
    </w:p>
  </w:footnote>
  <w:footnote w:id="3">
    <w:p w:rsidR="006F70B3" w:rsidRPr="00680A8F" w:rsidRDefault="006F70B3" w:rsidP="00680A8F">
      <w:pPr>
        <w:pStyle w:val="Textonotapie"/>
        <w:jc w:val="both"/>
        <w:rPr>
          <w:rFonts w:ascii="Arial" w:hAnsi="Arial" w:cs="Arial"/>
          <w:lang w:val="es-ES"/>
        </w:rPr>
      </w:pPr>
      <w:r w:rsidRPr="00680A8F">
        <w:rPr>
          <w:rStyle w:val="Refdenotaalpie"/>
          <w:rFonts w:ascii="Arial" w:hAnsi="Arial" w:cs="Arial"/>
        </w:rPr>
        <w:footnoteRef/>
      </w:r>
      <w:r w:rsidRPr="00680A8F">
        <w:rPr>
          <w:rFonts w:ascii="Arial" w:hAnsi="Arial" w:cs="Arial"/>
        </w:rPr>
        <w:t xml:space="preserve"> </w:t>
      </w:r>
      <w:r w:rsidRPr="00680A8F">
        <w:rPr>
          <w:rFonts w:ascii="Arial" w:hAnsi="Arial" w:cs="Arial"/>
          <w:lang w:val="es-ES"/>
        </w:rPr>
        <w:t xml:space="preserve">Obra a fojas 121 del expediente 0043/2017 del índice de la Quinta Sala de Primera Instancia.  </w:t>
      </w:r>
    </w:p>
  </w:footnote>
  <w:footnote w:id="4">
    <w:p w:rsidR="006F70B3" w:rsidRPr="0095018D" w:rsidRDefault="006F70B3" w:rsidP="006F70B3">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173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rsidR="006F70B3" w:rsidRPr="006C4EE7" w:rsidRDefault="006F70B3" w:rsidP="006F70B3">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p w:rsidR="006F70B3" w:rsidRPr="0055117F" w:rsidRDefault="006F70B3" w:rsidP="006F70B3">
      <w:pPr>
        <w:pStyle w:val="Textonotapie"/>
      </w:pPr>
    </w:p>
  </w:footnote>
  <w:footnote w:id="5">
    <w:p w:rsidR="00157F73" w:rsidRPr="004C3EE0" w:rsidRDefault="00157F73">
      <w:pPr>
        <w:pStyle w:val="Textonotapie"/>
        <w:rPr>
          <w:rFonts w:ascii="Arial" w:hAnsi="Arial" w:cs="Arial"/>
          <w:lang w:val="es-ES"/>
        </w:rPr>
      </w:pPr>
      <w:r>
        <w:rPr>
          <w:rStyle w:val="Refdenotaalpie"/>
        </w:rPr>
        <w:footnoteRef/>
      </w:r>
      <w:r>
        <w:t xml:space="preserve"> </w:t>
      </w:r>
      <w:r w:rsidRPr="004C3EE0">
        <w:rPr>
          <w:rFonts w:ascii="Arial" w:hAnsi="Arial" w:cs="Arial"/>
          <w:lang w:val="es-ES"/>
        </w:rPr>
        <w:t xml:space="preserve">Obra a fojas 69 del expediente 0043/2017 del índice de la Segunda Sala. </w:t>
      </w:r>
    </w:p>
  </w:footnote>
  <w:footnote w:id="6">
    <w:p w:rsidR="004B3593" w:rsidRPr="008D1672" w:rsidRDefault="004B3593" w:rsidP="004B3593">
      <w:pPr>
        <w:pStyle w:val="Textonotapie"/>
        <w:jc w:val="both"/>
        <w:rPr>
          <w:rFonts w:ascii="Arial" w:hAnsi="Arial" w:cs="Arial"/>
          <w:i/>
        </w:rPr>
      </w:pPr>
      <w:r>
        <w:rPr>
          <w:rStyle w:val="Refdenotaalpie"/>
        </w:rPr>
        <w:footnoteRef/>
      </w:r>
      <w:r>
        <w:t xml:space="preserve"> “</w:t>
      </w:r>
      <w:r w:rsidRPr="00F57CED">
        <w:rPr>
          <w:rFonts w:ascii="Arial" w:hAnsi="Arial" w:cs="Arial"/>
          <w:b/>
          <w:i/>
        </w:rPr>
        <w:t>ARTICULO 153.-</w:t>
      </w:r>
      <w:r w:rsidRPr="008D1672">
        <w:rPr>
          <w:rFonts w:ascii="Arial" w:hAnsi="Arial" w:cs="Arial"/>
          <w:i/>
        </w:rPr>
        <w:t xml:space="preserve"> Admitida la demanda, se correrá traslado al demandado con copia de la misma, para que dentro del término de nueve días hábiles conteste lo que a su derecho corresponda y ofrezca las pruebas que estime convenientes, expresando los hechos con los que éstas se encuentren relacionadas.</w:t>
      </w:r>
    </w:p>
    <w:p w:rsidR="004B3593" w:rsidRPr="008D1672" w:rsidRDefault="004B3593" w:rsidP="004B3593">
      <w:pPr>
        <w:pStyle w:val="Textonotapie"/>
        <w:jc w:val="both"/>
        <w:rPr>
          <w:rFonts w:ascii="Arial" w:hAnsi="Arial" w:cs="Arial"/>
          <w:i/>
        </w:rPr>
      </w:pPr>
      <w:r w:rsidRPr="008D1672">
        <w:rPr>
          <w:rFonts w:ascii="Arial" w:hAnsi="Arial" w:cs="Arial"/>
          <w:i/>
        </w:rPr>
        <w:t>Si la parte demandada no produce su contestación dentro del término legal, de oficio, se declarará la preclusión del derecho correspondiente, teniendo por contestada la demanda en sentido afirmativo, salvo prueba en contrario.</w:t>
      </w:r>
    </w:p>
    <w:p w:rsidR="004B3593" w:rsidRDefault="004B3593" w:rsidP="004B3593">
      <w:pPr>
        <w:pStyle w:val="Textonotapie"/>
        <w:jc w:val="both"/>
        <w:rPr>
          <w:rFonts w:ascii="Arial" w:hAnsi="Arial" w:cs="Arial"/>
          <w:i/>
        </w:rPr>
      </w:pPr>
      <w:r w:rsidRPr="008D1672">
        <w:rPr>
          <w:rFonts w:ascii="Arial" w:hAnsi="Arial" w:cs="Arial"/>
          <w:i/>
        </w:rPr>
        <w:t>Si al producir en tiempo la contestación de la demanda, la parte demandada no se refiere a todos y cada uno de los hechos de la misma, los omitidos se considerarán presuntivamente ciertos, salvo prueba en contrario.</w:t>
      </w:r>
      <w:r>
        <w:rPr>
          <w:rFonts w:ascii="Arial" w:hAnsi="Arial" w:cs="Arial"/>
          <w:i/>
        </w:rPr>
        <w:t>”</w:t>
      </w:r>
    </w:p>
    <w:p w:rsidR="00B5740A" w:rsidRPr="008D1672" w:rsidRDefault="00B5740A" w:rsidP="004B3593">
      <w:pPr>
        <w:pStyle w:val="Textonotapie"/>
        <w:jc w:val="both"/>
        <w:rPr>
          <w:rFonts w:ascii="Arial" w:hAnsi="Arial" w:cs="Arial"/>
          <w:i/>
          <w:lang w:val="es-ES"/>
        </w:rPr>
      </w:pPr>
    </w:p>
  </w:footnote>
  <w:footnote w:id="7">
    <w:p w:rsidR="00B5740A" w:rsidRPr="007B0DC8" w:rsidRDefault="00B5740A" w:rsidP="007B0DC8">
      <w:pPr>
        <w:autoSpaceDE w:val="0"/>
        <w:autoSpaceDN w:val="0"/>
        <w:adjustRightInd w:val="0"/>
        <w:jc w:val="both"/>
        <w:rPr>
          <w:rFonts w:ascii="Arial" w:hAnsi="Arial" w:cs="Arial"/>
          <w:i/>
          <w:sz w:val="20"/>
          <w:szCs w:val="20"/>
          <w:lang w:val="es-ES"/>
        </w:rPr>
      </w:pPr>
      <w:r>
        <w:rPr>
          <w:rStyle w:val="Refdenotaalpie"/>
        </w:rPr>
        <w:footnoteRef/>
      </w:r>
      <w:r>
        <w:t xml:space="preserve"> </w:t>
      </w:r>
      <w:r w:rsidRPr="007B0DC8">
        <w:rPr>
          <w:rFonts w:ascii="Arial" w:hAnsi="Arial" w:cs="Arial"/>
          <w:b/>
          <w:bCs/>
          <w:i/>
          <w:sz w:val="20"/>
          <w:szCs w:val="20"/>
          <w:lang w:val="es-ES"/>
        </w:rPr>
        <w:t xml:space="preserve">ARTICULO 154.- </w:t>
      </w:r>
      <w:r w:rsidRPr="007B0DC8">
        <w:rPr>
          <w:rFonts w:ascii="Arial" w:hAnsi="Arial" w:cs="Arial"/>
          <w:i/>
          <w:sz w:val="20"/>
          <w:szCs w:val="20"/>
          <w:lang w:val="es-ES"/>
        </w:rPr>
        <w:t>La autoridad demandada, en su contestación o en la que haga la contestación</w:t>
      </w:r>
      <w:r w:rsidR="007B0DC8" w:rsidRPr="007B0DC8">
        <w:rPr>
          <w:rFonts w:ascii="Arial" w:hAnsi="Arial" w:cs="Arial"/>
          <w:i/>
          <w:sz w:val="20"/>
          <w:szCs w:val="20"/>
          <w:lang w:val="es-ES"/>
        </w:rPr>
        <w:t xml:space="preserve"> </w:t>
      </w:r>
      <w:r w:rsidRPr="007B0DC8">
        <w:rPr>
          <w:rFonts w:ascii="Arial" w:hAnsi="Arial" w:cs="Arial"/>
          <w:i/>
          <w:sz w:val="20"/>
          <w:szCs w:val="20"/>
          <w:lang w:val="es-ES"/>
        </w:rPr>
        <w:t>de la ampliación de la demanda expresará:</w:t>
      </w:r>
    </w:p>
    <w:p w:rsidR="00B5740A" w:rsidRPr="007B0DC8" w:rsidRDefault="00B5740A" w:rsidP="007B0DC8">
      <w:pPr>
        <w:autoSpaceDE w:val="0"/>
        <w:autoSpaceDN w:val="0"/>
        <w:adjustRightInd w:val="0"/>
        <w:jc w:val="both"/>
        <w:rPr>
          <w:rFonts w:ascii="Arial" w:hAnsi="Arial" w:cs="Arial"/>
          <w:i/>
          <w:sz w:val="20"/>
          <w:szCs w:val="20"/>
          <w:lang w:val="es-ES"/>
        </w:rPr>
      </w:pPr>
      <w:r w:rsidRPr="007B0DC8">
        <w:rPr>
          <w:rFonts w:ascii="Arial" w:hAnsi="Arial" w:cs="Arial"/>
          <w:i/>
          <w:sz w:val="20"/>
          <w:szCs w:val="20"/>
          <w:lang w:val="es-ES"/>
        </w:rPr>
        <w:t>I. Los incidentes de previo y especial pronunciamiento a que haya lugar.</w:t>
      </w:r>
    </w:p>
    <w:p w:rsidR="00B5740A" w:rsidRPr="007B0DC8" w:rsidRDefault="00B5740A" w:rsidP="007B0DC8">
      <w:pPr>
        <w:autoSpaceDE w:val="0"/>
        <w:autoSpaceDN w:val="0"/>
        <w:adjustRightInd w:val="0"/>
        <w:jc w:val="both"/>
        <w:rPr>
          <w:rFonts w:ascii="Arial" w:hAnsi="Arial" w:cs="Arial"/>
          <w:i/>
          <w:sz w:val="20"/>
          <w:szCs w:val="20"/>
          <w:lang w:val="es-ES"/>
        </w:rPr>
      </w:pPr>
      <w:r w:rsidRPr="007B0DC8">
        <w:rPr>
          <w:rFonts w:ascii="Arial" w:hAnsi="Arial" w:cs="Arial"/>
          <w:i/>
          <w:sz w:val="20"/>
          <w:szCs w:val="20"/>
          <w:lang w:val="es-ES"/>
        </w:rPr>
        <w:t>II. Las excepciones, cualquiera que sea su natur</w:t>
      </w:r>
      <w:r w:rsidR="007B0DC8" w:rsidRPr="007B0DC8">
        <w:rPr>
          <w:rFonts w:ascii="Arial" w:hAnsi="Arial" w:cs="Arial"/>
          <w:i/>
          <w:sz w:val="20"/>
          <w:szCs w:val="20"/>
          <w:lang w:val="es-ES"/>
        </w:rPr>
        <w:t xml:space="preserve">aleza, excepto cuando se apoyan </w:t>
      </w:r>
      <w:r w:rsidRPr="007B0DC8">
        <w:rPr>
          <w:rFonts w:ascii="Arial" w:hAnsi="Arial" w:cs="Arial"/>
          <w:i/>
          <w:sz w:val="20"/>
          <w:szCs w:val="20"/>
          <w:lang w:val="es-ES"/>
        </w:rPr>
        <w:t>en</w:t>
      </w:r>
      <w:r w:rsidR="007B0DC8" w:rsidRPr="007B0DC8">
        <w:rPr>
          <w:rFonts w:ascii="Arial" w:hAnsi="Arial" w:cs="Arial"/>
          <w:i/>
          <w:sz w:val="20"/>
          <w:szCs w:val="20"/>
          <w:lang w:val="es-ES"/>
        </w:rPr>
        <w:t xml:space="preserve"> </w:t>
      </w:r>
      <w:r w:rsidRPr="007B0DC8">
        <w:rPr>
          <w:rFonts w:ascii="Arial" w:hAnsi="Arial" w:cs="Arial"/>
          <w:i/>
          <w:sz w:val="20"/>
          <w:szCs w:val="20"/>
          <w:lang w:val="es-ES"/>
        </w:rPr>
        <w:t>pruebas supervenientes y éstas hayan sido ofrecidas y admitidas como tales;</w:t>
      </w:r>
    </w:p>
    <w:p w:rsidR="00B5740A" w:rsidRPr="007B0DC8" w:rsidRDefault="00B5740A" w:rsidP="007B0DC8">
      <w:pPr>
        <w:autoSpaceDE w:val="0"/>
        <w:autoSpaceDN w:val="0"/>
        <w:adjustRightInd w:val="0"/>
        <w:jc w:val="both"/>
        <w:rPr>
          <w:rFonts w:ascii="Arial" w:hAnsi="Arial" w:cs="Arial"/>
          <w:i/>
          <w:sz w:val="20"/>
          <w:szCs w:val="20"/>
          <w:lang w:val="es-ES"/>
        </w:rPr>
      </w:pPr>
      <w:r w:rsidRPr="007B0DC8">
        <w:rPr>
          <w:rFonts w:ascii="Arial" w:hAnsi="Arial" w:cs="Arial"/>
          <w:i/>
          <w:sz w:val="20"/>
          <w:szCs w:val="20"/>
          <w:lang w:val="es-ES"/>
        </w:rPr>
        <w:t>III. Las consideraciones que a su juicio constituya</w:t>
      </w:r>
      <w:r w:rsidR="007B0DC8" w:rsidRPr="007B0DC8">
        <w:rPr>
          <w:rFonts w:ascii="Arial" w:hAnsi="Arial" w:cs="Arial"/>
          <w:i/>
          <w:sz w:val="20"/>
          <w:szCs w:val="20"/>
          <w:lang w:val="es-ES"/>
        </w:rPr>
        <w:t xml:space="preserve">n impedimento para que se emita </w:t>
      </w:r>
      <w:r w:rsidRPr="007B0DC8">
        <w:rPr>
          <w:rFonts w:ascii="Arial" w:hAnsi="Arial" w:cs="Arial"/>
          <w:i/>
          <w:sz w:val="20"/>
          <w:szCs w:val="20"/>
          <w:lang w:val="es-ES"/>
        </w:rPr>
        <w:t>la decisión</w:t>
      </w:r>
      <w:r w:rsidR="007B0DC8" w:rsidRPr="007B0DC8">
        <w:rPr>
          <w:rFonts w:ascii="Arial" w:hAnsi="Arial" w:cs="Arial"/>
          <w:i/>
          <w:sz w:val="20"/>
          <w:szCs w:val="20"/>
          <w:lang w:val="es-ES"/>
        </w:rPr>
        <w:t xml:space="preserve"> </w:t>
      </w:r>
      <w:r w:rsidRPr="007B0DC8">
        <w:rPr>
          <w:rFonts w:ascii="Arial" w:hAnsi="Arial" w:cs="Arial"/>
          <w:i/>
          <w:sz w:val="20"/>
          <w:szCs w:val="20"/>
          <w:lang w:val="es-ES"/>
        </w:rPr>
        <w:t>en cuanto al fondo, o demuestr</w:t>
      </w:r>
      <w:r w:rsidR="007B0DC8" w:rsidRPr="007B0DC8">
        <w:rPr>
          <w:rFonts w:ascii="Arial" w:hAnsi="Arial" w:cs="Arial"/>
          <w:i/>
          <w:sz w:val="20"/>
          <w:szCs w:val="20"/>
          <w:lang w:val="es-ES"/>
        </w:rPr>
        <w:t xml:space="preserve">en que no ha nacido o que se ha </w:t>
      </w:r>
      <w:r w:rsidRPr="007B0DC8">
        <w:rPr>
          <w:rFonts w:ascii="Arial" w:hAnsi="Arial" w:cs="Arial"/>
          <w:i/>
          <w:sz w:val="20"/>
          <w:szCs w:val="20"/>
          <w:lang w:val="es-ES"/>
        </w:rPr>
        <w:t>extinguido el derecho en el que</w:t>
      </w:r>
      <w:r w:rsidR="007B0DC8" w:rsidRPr="007B0DC8">
        <w:rPr>
          <w:rFonts w:ascii="Arial" w:hAnsi="Arial" w:cs="Arial"/>
          <w:i/>
          <w:sz w:val="20"/>
          <w:szCs w:val="20"/>
          <w:lang w:val="es-ES"/>
        </w:rPr>
        <w:t xml:space="preserve"> </w:t>
      </w:r>
      <w:r w:rsidRPr="007B0DC8">
        <w:rPr>
          <w:rFonts w:ascii="Arial" w:hAnsi="Arial" w:cs="Arial"/>
          <w:i/>
          <w:sz w:val="20"/>
          <w:szCs w:val="20"/>
          <w:lang w:val="es-ES"/>
        </w:rPr>
        <w:t>el actor apoya su demanda;</w:t>
      </w:r>
    </w:p>
    <w:p w:rsidR="00B5740A" w:rsidRPr="007B0DC8" w:rsidRDefault="00B5740A" w:rsidP="007B0DC8">
      <w:pPr>
        <w:autoSpaceDE w:val="0"/>
        <w:autoSpaceDN w:val="0"/>
        <w:adjustRightInd w:val="0"/>
        <w:jc w:val="both"/>
        <w:rPr>
          <w:rFonts w:ascii="Arial" w:hAnsi="Arial" w:cs="Arial"/>
          <w:i/>
          <w:sz w:val="20"/>
          <w:szCs w:val="20"/>
          <w:lang w:val="es-ES"/>
        </w:rPr>
      </w:pPr>
      <w:r w:rsidRPr="007B0DC8">
        <w:rPr>
          <w:rFonts w:ascii="Arial" w:hAnsi="Arial" w:cs="Arial"/>
          <w:i/>
          <w:sz w:val="20"/>
          <w:szCs w:val="20"/>
          <w:lang w:val="es-ES"/>
        </w:rPr>
        <w:t>IV. La referencia concreta a cada uno de los hecho</w:t>
      </w:r>
      <w:r w:rsidR="007B0DC8" w:rsidRPr="007B0DC8">
        <w:rPr>
          <w:rFonts w:ascii="Arial" w:hAnsi="Arial" w:cs="Arial"/>
          <w:i/>
          <w:sz w:val="20"/>
          <w:szCs w:val="20"/>
          <w:lang w:val="es-ES"/>
        </w:rPr>
        <w:t xml:space="preserve">s que el actor impute de manera </w:t>
      </w:r>
      <w:r w:rsidRPr="007B0DC8">
        <w:rPr>
          <w:rFonts w:ascii="Arial" w:hAnsi="Arial" w:cs="Arial"/>
          <w:i/>
          <w:sz w:val="20"/>
          <w:szCs w:val="20"/>
          <w:lang w:val="es-ES"/>
        </w:rPr>
        <w:t>expresa,</w:t>
      </w:r>
      <w:r w:rsidR="007B0DC8" w:rsidRPr="007B0DC8">
        <w:rPr>
          <w:rFonts w:ascii="Arial" w:hAnsi="Arial" w:cs="Arial"/>
          <w:i/>
          <w:sz w:val="20"/>
          <w:szCs w:val="20"/>
          <w:lang w:val="es-ES"/>
        </w:rPr>
        <w:t xml:space="preserve"> </w:t>
      </w:r>
      <w:r w:rsidRPr="007B0DC8">
        <w:rPr>
          <w:rFonts w:ascii="Arial" w:hAnsi="Arial" w:cs="Arial"/>
          <w:i/>
          <w:sz w:val="20"/>
          <w:szCs w:val="20"/>
          <w:lang w:val="es-ES"/>
        </w:rPr>
        <w:t>afirmándolos, negándolos, expresando que los ignora por no ser propios o exponiendo cómo</w:t>
      </w:r>
      <w:r w:rsidR="007B0DC8" w:rsidRPr="007B0DC8">
        <w:rPr>
          <w:rFonts w:ascii="Arial" w:hAnsi="Arial" w:cs="Arial"/>
          <w:i/>
          <w:sz w:val="20"/>
          <w:szCs w:val="20"/>
          <w:lang w:val="es-ES"/>
        </w:rPr>
        <w:t xml:space="preserve"> </w:t>
      </w:r>
      <w:r w:rsidRPr="007B0DC8">
        <w:rPr>
          <w:rFonts w:ascii="Arial" w:hAnsi="Arial" w:cs="Arial"/>
          <w:i/>
          <w:sz w:val="20"/>
          <w:szCs w:val="20"/>
          <w:lang w:val="es-ES"/>
        </w:rPr>
        <w:t>ocurrieron;</w:t>
      </w:r>
    </w:p>
    <w:p w:rsidR="00B5740A" w:rsidRPr="007B0DC8" w:rsidRDefault="00B5740A" w:rsidP="007B0DC8">
      <w:pPr>
        <w:autoSpaceDE w:val="0"/>
        <w:autoSpaceDN w:val="0"/>
        <w:adjustRightInd w:val="0"/>
        <w:jc w:val="both"/>
        <w:rPr>
          <w:rFonts w:ascii="Arial" w:hAnsi="Arial" w:cs="Arial"/>
          <w:i/>
          <w:sz w:val="20"/>
          <w:szCs w:val="20"/>
          <w:lang w:val="es-ES"/>
        </w:rPr>
      </w:pPr>
      <w:r w:rsidRPr="007B0DC8">
        <w:rPr>
          <w:rFonts w:ascii="Arial" w:hAnsi="Arial" w:cs="Arial"/>
          <w:i/>
          <w:sz w:val="20"/>
          <w:szCs w:val="20"/>
          <w:lang w:val="es-ES"/>
        </w:rPr>
        <w:t>V. Los argumentos que demuestran la ineficacia de los agravios, argumentos del actor y</w:t>
      </w:r>
      <w:r w:rsidR="007B0DC8" w:rsidRPr="007B0DC8">
        <w:rPr>
          <w:rFonts w:ascii="Arial" w:hAnsi="Arial" w:cs="Arial"/>
          <w:i/>
          <w:sz w:val="20"/>
          <w:szCs w:val="20"/>
          <w:lang w:val="es-ES"/>
        </w:rPr>
        <w:t xml:space="preserve"> </w:t>
      </w:r>
      <w:r w:rsidRPr="007B0DC8">
        <w:rPr>
          <w:rFonts w:ascii="Arial" w:hAnsi="Arial" w:cs="Arial"/>
          <w:i/>
          <w:sz w:val="20"/>
          <w:szCs w:val="20"/>
          <w:lang w:val="es-ES"/>
        </w:rPr>
        <w:t>expresiones de este, y</w:t>
      </w:r>
    </w:p>
    <w:p w:rsidR="00B5740A" w:rsidRPr="007B0DC8" w:rsidRDefault="00B5740A" w:rsidP="007B0DC8">
      <w:pPr>
        <w:pStyle w:val="Textonotapie"/>
        <w:jc w:val="both"/>
        <w:rPr>
          <w:i/>
          <w:lang w:val="es-ES"/>
        </w:rPr>
      </w:pPr>
      <w:r w:rsidRPr="007B0DC8">
        <w:rPr>
          <w:rFonts w:ascii="Arial" w:hAnsi="Arial" w:cs="Arial"/>
          <w:i/>
          <w:lang w:val="es-ES"/>
        </w:rPr>
        <w:t>VI. Las pruebas que ofrezca.</w:t>
      </w:r>
    </w:p>
  </w:footnote>
  <w:footnote w:id="8">
    <w:p w:rsidR="00824791" w:rsidRPr="00531EF8" w:rsidRDefault="00824791" w:rsidP="00824791">
      <w:pPr>
        <w:pStyle w:val="Textonotapie"/>
        <w:jc w:val="both"/>
        <w:rPr>
          <w:lang w:val="es-ES"/>
        </w:rPr>
      </w:pPr>
      <w:r>
        <w:rPr>
          <w:rStyle w:val="Refdenotaalpie"/>
        </w:rPr>
        <w:footnoteRef/>
      </w:r>
      <w:r>
        <w:t xml:space="preserve"> </w:t>
      </w:r>
      <w:r w:rsidRPr="00531EF8">
        <w:rPr>
          <w:rFonts w:ascii="Arial" w:hAnsi="Arial" w:cs="Arial"/>
          <w:b/>
          <w:bCs/>
          <w:i/>
          <w:iCs/>
        </w:rPr>
        <w:t>ARTÍCULO 119.-</w:t>
      </w:r>
      <w:r w:rsidRPr="00531EF8">
        <w:rPr>
          <w:rFonts w:ascii="Arial" w:hAnsi="Arial" w:cs="Arial"/>
          <w:bCs/>
          <w:i/>
          <w:iCs/>
        </w:rPr>
        <w:t xml:space="preserve"> La personalidad o legitimación de las partes, deberá ser analizada de oficio por los juzgados de primera instancia.</w:t>
      </w:r>
    </w:p>
    <w:p w:rsidR="00824791" w:rsidRPr="00DD0025" w:rsidRDefault="00824791">
      <w:pPr>
        <w:pStyle w:val="Textonotapie"/>
        <w:rPr>
          <w:rFonts w:ascii="Arial" w:hAnsi="Arial" w:cs="Arial"/>
          <w:lang w:val="es-ES"/>
        </w:rPr>
      </w:pPr>
    </w:p>
  </w:footnote>
  <w:footnote w:id="9">
    <w:p w:rsidR="00DD0025" w:rsidRPr="00DD0025" w:rsidRDefault="00DD0025" w:rsidP="00DD0025">
      <w:pPr>
        <w:pStyle w:val="Textonotapie"/>
        <w:jc w:val="both"/>
        <w:rPr>
          <w:rFonts w:ascii="Arial" w:hAnsi="Arial" w:cs="Arial"/>
          <w:i/>
          <w:lang w:val="es-ES"/>
        </w:rPr>
      </w:pPr>
      <w:r w:rsidRPr="00DD0025">
        <w:rPr>
          <w:rStyle w:val="Refdenotaalpie"/>
          <w:rFonts w:ascii="Arial" w:hAnsi="Arial" w:cs="Arial"/>
          <w:i/>
        </w:rPr>
        <w:footnoteRef/>
      </w:r>
      <w:r w:rsidRPr="00DD0025">
        <w:rPr>
          <w:rFonts w:ascii="Arial" w:hAnsi="Arial" w:cs="Arial"/>
          <w:i/>
        </w:rPr>
        <w:t xml:space="preserve"> </w:t>
      </w:r>
      <w:r w:rsidRPr="00DD0025">
        <w:rPr>
          <w:rFonts w:ascii="Arial" w:hAnsi="Arial" w:cs="Arial"/>
          <w:i/>
          <w:lang w:val="es-ES"/>
        </w:rPr>
        <w:t>Obra a fojas sesenta y nueve del expediente 43/2017 del índice de la Segunda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D97427">
          <w:rPr>
            <w:noProof/>
          </w:rPr>
          <w:t>14</w:t>
        </w:r>
        <w:r>
          <w:fldChar w:fldCharType="end"/>
        </w:r>
      </w:p>
    </w:sdtContent>
  </w:sdt>
  <w:p w:rsidR="00F8331C" w:rsidRDefault="00F833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D97427">
          <w:rPr>
            <w:noProof/>
          </w:rPr>
          <w:t>13</w:t>
        </w:r>
        <w:r>
          <w:rPr>
            <w:noProof/>
          </w:rPr>
          <w:fldChar w:fldCharType="end"/>
        </w:r>
      </w:p>
    </w:sdtContent>
  </w:sdt>
  <w:p w:rsidR="00F8331C" w:rsidRDefault="00F8331C" w:rsidP="00F8331C">
    <w:pPr>
      <w:pStyle w:val="Encabezado"/>
      <w:jc w:val="center"/>
    </w:pPr>
    <w:r>
      <w:rPr>
        <w:noProof/>
        <w:lang w:val="es-MX" w:eastAsia="es-MX"/>
      </w:rPr>
      <w:drawing>
        <wp:anchor distT="0" distB="0" distL="114300" distR="114300" simplePos="0" relativeHeight="251660288" behindDoc="1" locked="0" layoutInCell="1" allowOverlap="1" wp14:anchorId="12862FB2" wp14:editId="40E072C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9264" behindDoc="0" locked="0" layoutInCell="1" allowOverlap="1" wp14:anchorId="7D9FB565" wp14:editId="72FEEEFB">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51D75"/>
    <w:multiLevelType w:val="hybridMultilevel"/>
    <w:tmpl w:val="AD729E56"/>
    <w:lvl w:ilvl="0" w:tplc="0C0A000F">
      <w:start w:val="1"/>
      <w:numFmt w:val="decimal"/>
      <w:lvlText w:val="%1."/>
      <w:lvlJc w:val="left"/>
      <w:pPr>
        <w:ind w:left="840" w:hanging="360"/>
      </w:pPr>
    </w:lvl>
    <w:lvl w:ilvl="1" w:tplc="0C0A0019" w:tentative="1">
      <w:start w:val="1"/>
      <w:numFmt w:val="lowerLetter"/>
      <w:lvlText w:val="%2."/>
      <w:lvlJc w:val="left"/>
      <w:pPr>
        <w:ind w:left="1560" w:hanging="360"/>
      </w:pPr>
    </w:lvl>
    <w:lvl w:ilvl="2" w:tplc="0C0A001B" w:tentative="1">
      <w:start w:val="1"/>
      <w:numFmt w:val="lowerRoman"/>
      <w:lvlText w:val="%3."/>
      <w:lvlJc w:val="right"/>
      <w:pPr>
        <w:ind w:left="2280" w:hanging="180"/>
      </w:pPr>
    </w:lvl>
    <w:lvl w:ilvl="3" w:tplc="0C0A000F" w:tentative="1">
      <w:start w:val="1"/>
      <w:numFmt w:val="decimal"/>
      <w:lvlText w:val="%4."/>
      <w:lvlJc w:val="left"/>
      <w:pPr>
        <w:ind w:left="3000" w:hanging="360"/>
      </w:pPr>
    </w:lvl>
    <w:lvl w:ilvl="4" w:tplc="0C0A0019" w:tentative="1">
      <w:start w:val="1"/>
      <w:numFmt w:val="lowerLetter"/>
      <w:lvlText w:val="%5."/>
      <w:lvlJc w:val="left"/>
      <w:pPr>
        <w:ind w:left="3720" w:hanging="360"/>
      </w:pPr>
    </w:lvl>
    <w:lvl w:ilvl="5" w:tplc="0C0A001B" w:tentative="1">
      <w:start w:val="1"/>
      <w:numFmt w:val="lowerRoman"/>
      <w:lvlText w:val="%6."/>
      <w:lvlJc w:val="right"/>
      <w:pPr>
        <w:ind w:left="4440" w:hanging="180"/>
      </w:pPr>
    </w:lvl>
    <w:lvl w:ilvl="6" w:tplc="0C0A000F" w:tentative="1">
      <w:start w:val="1"/>
      <w:numFmt w:val="decimal"/>
      <w:lvlText w:val="%7."/>
      <w:lvlJc w:val="left"/>
      <w:pPr>
        <w:ind w:left="5160" w:hanging="360"/>
      </w:pPr>
    </w:lvl>
    <w:lvl w:ilvl="7" w:tplc="0C0A0019" w:tentative="1">
      <w:start w:val="1"/>
      <w:numFmt w:val="lowerLetter"/>
      <w:lvlText w:val="%8."/>
      <w:lvlJc w:val="left"/>
      <w:pPr>
        <w:ind w:left="5880" w:hanging="360"/>
      </w:pPr>
    </w:lvl>
    <w:lvl w:ilvl="8" w:tplc="0C0A001B" w:tentative="1">
      <w:start w:val="1"/>
      <w:numFmt w:val="lowerRoman"/>
      <w:lvlText w:val="%9."/>
      <w:lvlJc w:val="right"/>
      <w:pPr>
        <w:ind w:left="6600"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D5"/>
    <w:rsid w:val="00005271"/>
    <w:rsid w:val="00005CC2"/>
    <w:rsid w:val="00014852"/>
    <w:rsid w:val="000158D8"/>
    <w:rsid w:val="00017748"/>
    <w:rsid w:val="0002022E"/>
    <w:rsid w:val="00024B16"/>
    <w:rsid w:val="000264A2"/>
    <w:rsid w:val="00026EB9"/>
    <w:rsid w:val="00030CA4"/>
    <w:rsid w:val="000326CB"/>
    <w:rsid w:val="00032FAF"/>
    <w:rsid w:val="00037069"/>
    <w:rsid w:val="00043208"/>
    <w:rsid w:val="00043210"/>
    <w:rsid w:val="000447E8"/>
    <w:rsid w:val="00046DB2"/>
    <w:rsid w:val="00051E1B"/>
    <w:rsid w:val="00052012"/>
    <w:rsid w:val="000539FB"/>
    <w:rsid w:val="00053EE0"/>
    <w:rsid w:val="000552E8"/>
    <w:rsid w:val="00056275"/>
    <w:rsid w:val="00060178"/>
    <w:rsid w:val="00063364"/>
    <w:rsid w:val="00066FC3"/>
    <w:rsid w:val="00075672"/>
    <w:rsid w:val="00081719"/>
    <w:rsid w:val="00087B73"/>
    <w:rsid w:val="0009084D"/>
    <w:rsid w:val="00092DAC"/>
    <w:rsid w:val="00092F8B"/>
    <w:rsid w:val="00093D71"/>
    <w:rsid w:val="00096476"/>
    <w:rsid w:val="000A0A03"/>
    <w:rsid w:val="000B2991"/>
    <w:rsid w:val="000B42FF"/>
    <w:rsid w:val="000B48FB"/>
    <w:rsid w:val="000B61D7"/>
    <w:rsid w:val="000C172F"/>
    <w:rsid w:val="000C2E86"/>
    <w:rsid w:val="000C471B"/>
    <w:rsid w:val="000C60B8"/>
    <w:rsid w:val="000E1DA5"/>
    <w:rsid w:val="000E39F5"/>
    <w:rsid w:val="000F2C9A"/>
    <w:rsid w:val="00100CD5"/>
    <w:rsid w:val="00111CE4"/>
    <w:rsid w:val="0012504D"/>
    <w:rsid w:val="00136C3D"/>
    <w:rsid w:val="001460C3"/>
    <w:rsid w:val="00157F73"/>
    <w:rsid w:val="0016371A"/>
    <w:rsid w:val="001645F0"/>
    <w:rsid w:val="001649BB"/>
    <w:rsid w:val="00165626"/>
    <w:rsid w:val="00166889"/>
    <w:rsid w:val="001716BD"/>
    <w:rsid w:val="00174D64"/>
    <w:rsid w:val="001753C3"/>
    <w:rsid w:val="00182631"/>
    <w:rsid w:val="00183B12"/>
    <w:rsid w:val="00184B2E"/>
    <w:rsid w:val="001A0343"/>
    <w:rsid w:val="001A241C"/>
    <w:rsid w:val="001A42DD"/>
    <w:rsid w:val="001A573F"/>
    <w:rsid w:val="001A6C3E"/>
    <w:rsid w:val="001B3F98"/>
    <w:rsid w:val="001B4582"/>
    <w:rsid w:val="001C4679"/>
    <w:rsid w:val="001C563D"/>
    <w:rsid w:val="001C5DD6"/>
    <w:rsid w:val="001C6315"/>
    <w:rsid w:val="001D209E"/>
    <w:rsid w:val="001D2578"/>
    <w:rsid w:val="001E135A"/>
    <w:rsid w:val="001E39E6"/>
    <w:rsid w:val="001E5911"/>
    <w:rsid w:val="001E5F2C"/>
    <w:rsid w:val="001F05D6"/>
    <w:rsid w:val="001F6CA3"/>
    <w:rsid w:val="002019BD"/>
    <w:rsid w:val="002028E5"/>
    <w:rsid w:val="00204283"/>
    <w:rsid w:val="002046F5"/>
    <w:rsid w:val="00205426"/>
    <w:rsid w:val="00236BA0"/>
    <w:rsid w:val="002447DA"/>
    <w:rsid w:val="002460B2"/>
    <w:rsid w:val="00251707"/>
    <w:rsid w:val="00262348"/>
    <w:rsid w:val="002817FA"/>
    <w:rsid w:val="00283C60"/>
    <w:rsid w:val="00287A7C"/>
    <w:rsid w:val="00291577"/>
    <w:rsid w:val="002A3131"/>
    <w:rsid w:val="002A47AB"/>
    <w:rsid w:val="002A581C"/>
    <w:rsid w:val="002A6DF2"/>
    <w:rsid w:val="002C055F"/>
    <w:rsid w:val="002C0701"/>
    <w:rsid w:val="002C1660"/>
    <w:rsid w:val="002C1F9D"/>
    <w:rsid w:val="002D4E9F"/>
    <w:rsid w:val="002D4FA2"/>
    <w:rsid w:val="002D6A41"/>
    <w:rsid w:val="002D70FD"/>
    <w:rsid w:val="002E021A"/>
    <w:rsid w:val="002E0410"/>
    <w:rsid w:val="002E162B"/>
    <w:rsid w:val="002E2355"/>
    <w:rsid w:val="00301134"/>
    <w:rsid w:val="00305E71"/>
    <w:rsid w:val="00307C08"/>
    <w:rsid w:val="00312811"/>
    <w:rsid w:val="00312D62"/>
    <w:rsid w:val="00330DAC"/>
    <w:rsid w:val="0033158C"/>
    <w:rsid w:val="003471CB"/>
    <w:rsid w:val="0035144C"/>
    <w:rsid w:val="00355B9D"/>
    <w:rsid w:val="00357DFB"/>
    <w:rsid w:val="00360522"/>
    <w:rsid w:val="0036166D"/>
    <w:rsid w:val="003630E6"/>
    <w:rsid w:val="0036416E"/>
    <w:rsid w:val="003650B1"/>
    <w:rsid w:val="0036734F"/>
    <w:rsid w:val="00370805"/>
    <w:rsid w:val="0037351F"/>
    <w:rsid w:val="003757EA"/>
    <w:rsid w:val="00377950"/>
    <w:rsid w:val="00377D62"/>
    <w:rsid w:val="00383C2B"/>
    <w:rsid w:val="00392A5B"/>
    <w:rsid w:val="00394391"/>
    <w:rsid w:val="00395957"/>
    <w:rsid w:val="003A6808"/>
    <w:rsid w:val="003B11DE"/>
    <w:rsid w:val="003B282C"/>
    <w:rsid w:val="003B51D2"/>
    <w:rsid w:val="003C22D1"/>
    <w:rsid w:val="003C62C9"/>
    <w:rsid w:val="003D24E1"/>
    <w:rsid w:val="003D538C"/>
    <w:rsid w:val="003D6A6C"/>
    <w:rsid w:val="003E143A"/>
    <w:rsid w:val="003E27C6"/>
    <w:rsid w:val="003E29BB"/>
    <w:rsid w:val="003E6718"/>
    <w:rsid w:val="003F0EF0"/>
    <w:rsid w:val="003F58A2"/>
    <w:rsid w:val="003F5EAD"/>
    <w:rsid w:val="00400F18"/>
    <w:rsid w:val="00402847"/>
    <w:rsid w:val="004037C6"/>
    <w:rsid w:val="00413F3E"/>
    <w:rsid w:val="00424090"/>
    <w:rsid w:val="0042599F"/>
    <w:rsid w:val="00433798"/>
    <w:rsid w:val="004404F7"/>
    <w:rsid w:val="00450644"/>
    <w:rsid w:val="00450D7E"/>
    <w:rsid w:val="00455903"/>
    <w:rsid w:val="00460197"/>
    <w:rsid w:val="00463A96"/>
    <w:rsid w:val="004642E9"/>
    <w:rsid w:val="00470E02"/>
    <w:rsid w:val="00472D17"/>
    <w:rsid w:val="00480437"/>
    <w:rsid w:val="00481143"/>
    <w:rsid w:val="00483A3A"/>
    <w:rsid w:val="00486C2F"/>
    <w:rsid w:val="00487C14"/>
    <w:rsid w:val="0049045A"/>
    <w:rsid w:val="0049252D"/>
    <w:rsid w:val="004A3E0F"/>
    <w:rsid w:val="004A4E73"/>
    <w:rsid w:val="004B3593"/>
    <w:rsid w:val="004C3EE0"/>
    <w:rsid w:val="004D0EEB"/>
    <w:rsid w:val="004D14A6"/>
    <w:rsid w:val="004D2B95"/>
    <w:rsid w:val="004D5D36"/>
    <w:rsid w:val="004D7CAE"/>
    <w:rsid w:val="004E0E04"/>
    <w:rsid w:val="004E1000"/>
    <w:rsid w:val="004E55B0"/>
    <w:rsid w:val="004E7EF1"/>
    <w:rsid w:val="004F2864"/>
    <w:rsid w:val="004F53BA"/>
    <w:rsid w:val="004F67AD"/>
    <w:rsid w:val="0050047B"/>
    <w:rsid w:val="00503E71"/>
    <w:rsid w:val="005143BA"/>
    <w:rsid w:val="00523841"/>
    <w:rsid w:val="00526007"/>
    <w:rsid w:val="00530B56"/>
    <w:rsid w:val="00531EF8"/>
    <w:rsid w:val="00534589"/>
    <w:rsid w:val="00534DD5"/>
    <w:rsid w:val="005374DD"/>
    <w:rsid w:val="00544A09"/>
    <w:rsid w:val="00550806"/>
    <w:rsid w:val="00550BE5"/>
    <w:rsid w:val="0055117F"/>
    <w:rsid w:val="005620AD"/>
    <w:rsid w:val="00562633"/>
    <w:rsid w:val="0056433E"/>
    <w:rsid w:val="0056440A"/>
    <w:rsid w:val="005724C0"/>
    <w:rsid w:val="00572D7C"/>
    <w:rsid w:val="00573345"/>
    <w:rsid w:val="00582300"/>
    <w:rsid w:val="00582621"/>
    <w:rsid w:val="00593DCC"/>
    <w:rsid w:val="0059699E"/>
    <w:rsid w:val="005B7F4A"/>
    <w:rsid w:val="005C187D"/>
    <w:rsid w:val="005C1F11"/>
    <w:rsid w:val="005C4D8D"/>
    <w:rsid w:val="005C7DBF"/>
    <w:rsid w:val="005D6B9D"/>
    <w:rsid w:val="005D77A5"/>
    <w:rsid w:val="005E142B"/>
    <w:rsid w:val="005E3952"/>
    <w:rsid w:val="005E4200"/>
    <w:rsid w:val="005F1B91"/>
    <w:rsid w:val="005F243D"/>
    <w:rsid w:val="005F247B"/>
    <w:rsid w:val="00605597"/>
    <w:rsid w:val="00605770"/>
    <w:rsid w:val="0061790B"/>
    <w:rsid w:val="00622918"/>
    <w:rsid w:val="00624F4F"/>
    <w:rsid w:val="00625D27"/>
    <w:rsid w:val="00627374"/>
    <w:rsid w:val="00627612"/>
    <w:rsid w:val="00630543"/>
    <w:rsid w:val="006500B3"/>
    <w:rsid w:val="006531B3"/>
    <w:rsid w:val="0065779E"/>
    <w:rsid w:val="00666DEE"/>
    <w:rsid w:val="00670355"/>
    <w:rsid w:val="00680A8F"/>
    <w:rsid w:val="00680F41"/>
    <w:rsid w:val="00682333"/>
    <w:rsid w:val="0068257B"/>
    <w:rsid w:val="0068420B"/>
    <w:rsid w:val="006941EC"/>
    <w:rsid w:val="006A0AAF"/>
    <w:rsid w:val="006A2F65"/>
    <w:rsid w:val="006B1F74"/>
    <w:rsid w:val="006B247D"/>
    <w:rsid w:val="006B7F3F"/>
    <w:rsid w:val="006C03F0"/>
    <w:rsid w:val="006C44F0"/>
    <w:rsid w:val="006C4A34"/>
    <w:rsid w:val="006D5A3D"/>
    <w:rsid w:val="006E09B1"/>
    <w:rsid w:val="006E179A"/>
    <w:rsid w:val="006E2C55"/>
    <w:rsid w:val="006E7E8E"/>
    <w:rsid w:val="006F2460"/>
    <w:rsid w:val="006F2A31"/>
    <w:rsid w:val="006F2A57"/>
    <w:rsid w:val="006F371D"/>
    <w:rsid w:val="006F55F8"/>
    <w:rsid w:val="006F70B3"/>
    <w:rsid w:val="007020A0"/>
    <w:rsid w:val="007078E1"/>
    <w:rsid w:val="00713048"/>
    <w:rsid w:val="00715171"/>
    <w:rsid w:val="00716DD7"/>
    <w:rsid w:val="007239F6"/>
    <w:rsid w:val="0072550C"/>
    <w:rsid w:val="00726039"/>
    <w:rsid w:val="00734AB8"/>
    <w:rsid w:val="007454C6"/>
    <w:rsid w:val="00746374"/>
    <w:rsid w:val="007600AB"/>
    <w:rsid w:val="007662B4"/>
    <w:rsid w:val="00773F05"/>
    <w:rsid w:val="00774734"/>
    <w:rsid w:val="0077517E"/>
    <w:rsid w:val="00777E9A"/>
    <w:rsid w:val="00796F05"/>
    <w:rsid w:val="007A36C5"/>
    <w:rsid w:val="007B0DC8"/>
    <w:rsid w:val="007B7FC9"/>
    <w:rsid w:val="007C1294"/>
    <w:rsid w:val="007C56BC"/>
    <w:rsid w:val="007C7FF4"/>
    <w:rsid w:val="007D0D9F"/>
    <w:rsid w:val="007D10C8"/>
    <w:rsid w:val="007D4233"/>
    <w:rsid w:val="007E0EC6"/>
    <w:rsid w:val="007E125D"/>
    <w:rsid w:val="007F2B8B"/>
    <w:rsid w:val="007F3692"/>
    <w:rsid w:val="0081017E"/>
    <w:rsid w:val="0081252A"/>
    <w:rsid w:val="00812654"/>
    <w:rsid w:val="00824791"/>
    <w:rsid w:val="0082533A"/>
    <w:rsid w:val="00827566"/>
    <w:rsid w:val="00834749"/>
    <w:rsid w:val="00840504"/>
    <w:rsid w:val="00840D49"/>
    <w:rsid w:val="00841AC0"/>
    <w:rsid w:val="0084551C"/>
    <w:rsid w:val="0084759B"/>
    <w:rsid w:val="00847D7C"/>
    <w:rsid w:val="00863B53"/>
    <w:rsid w:val="00864323"/>
    <w:rsid w:val="008701CD"/>
    <w:rsid w:val="00873CBF"/>
    <w:rsid w:val="008766E2"/>
    <w:rsid w:val="00877622"/>
    <w:rsid w:val="008834EE"/>
    <w:rsid w:val="00885642"/>
    <w:rsid w:val="008950CA"/>
    <w:rsid w:val="00896BDC"/>
    <w:rsid w:val="008A6642"/>
    <w:rsid w:val="008B787D"/>
    <w:rsid w:val="008C5F64"/>
    <w:rsid w:val="008C7955"/>
    <w:rsid w:val="008D1672"/>
    <w:rsid w:val="008D6399"/>
    <w:rsid w:val="008E322E"/>
    <w:rsid w:val="008F2235"/>
    <w:rsid w:val="008F2EEC"/>
    <w:rsid w:val="00902424"/>
    <w:rsid w:val="0090315F"/>
    <w:rsid w:val="00903ACD"/>
    <w:rsid w:val="009045B6"/>
    <w:rsid w:val="009104D0"/>
    <w:rsid w:val="00911E97"/>
    <w:rsid w:val="00912B32"/>
    <w:rsid w:val="009143CC"/>
    <w:rsid w:val="009162D6"/>
    <w:rsid w:val="00920B4D"/>
    <w:rsid w:val="009265DF"/>
    <w:rsid w:val="00926B1B"/>
    <w:rsid w:val="00932A50"/>
    <w:rsid w:val="00936B59"/>
    <w:rsid w:val="009376CF"/>
    <w:rsid w:val="00940027"/>
    <w:rsid w:val="009438CE"/>
    <w:rsid w:val="009551FB"/>
    <w:rsid w:val="009612B0"/>
    <w:rsid w:val="00961D13"/>
    <w:rsid w:val="00965B48"/>
    <w:rsid w:val="00966B60"/>
    <w:rsid w:val="00966F29"/>
    <w:rsid w:val="00976313"/>
    <w:rsid w:val="00976F7D"/>
    <w:rsid w:val="00980412"/>
    <w:rsid w:val="00981A89"/>
    <w:rsid w:val="009821B0"/>
    <w:rsid w:val="00986023"/>
    <w:rsid w:val="00986881"/>
    <w:rsid w:val="00987373"/>
    <w:rsid w:val="00991BDD"/>
    <w:rsid w:val="00994C0E"/>
    <w:rsid w:val="009A3E5A"/>
    <w:rsid w:val="009A56CB"/>
    <w:rsid w:val="009C6252"/>
    <w:rsid w:val="009C7483"/>
    <w:rsid w:val="009D197E"/>
    <w:rsid w:val="009D216E"/>
    <w:rsid w:val="009D7320"/>
    <w:rsid w:val="009D77D0"/>
    <w:rsid w:val="009E4A94"/>
    <w:rsid w:val="009E54D1"/>
    <w:rsid w:val="009E59DE"/>
    <w:rsid w:val="009F08A1"/>
    <w:rsid w:val="00A043CE"/>
    <w:rsid w:val="00A05A49"/>
    <w:rsid w:val="00A11843"/>
    <w:rsid w:val="00A11936"/>
    <w:rsid w:val="00A1416F"/>
    <w:rsid w:val="00A166A2"/>
    <w:rsid w:val="00A17291"/>
    <w:rsid w:val="00A2026B"/>
    <w:rsid w:val="00A22B2A"/>
    <w:rsid w:val="00A26C72"/>
    <w:rsid w:val="00A55A28"/>
    <w:rsid w:val="00A5708A"/>
    <w:rsid w:val="00A72237"/>
    <w:rsid w:val="00A76142"/>
    <w:rsid w:val="00A77FA7"/>
    <w:rsid w:val="00A90A93"/>
    <w:rsid w:val="00AA0D9C"/>
    <w:rsid w:val="00AA1F68"/>
    <w:rsid w:val="00AA25E5"/>
    <w:rsid w:val="00AA3044"/>
    <w:rsid w:val="00AA3393"/>
    <w:rsid w:val="00AA4BB8"/>
    <w:rsid w:val="00AC4D70"/>
    <w:rsid w:val="00AC5599"/>
    <w:rsid w:val="00AC646D"/>
    <w:rsid w:val="00AC78DA"/>
    <w:rsid w:val="00AD51B5"/>
    <w:rsid w:val="00AD5458"/>
    <w:rsid w:val="00AD74E8"/>
    <w:rsid w:val="00AE464E"/>
    <w:rsid w:val="00AE4C26"/>
    <w:rsid w:val="00AE779E"/>
    <w:rsid w:val="00AF5813"/>
    <w:rsid w:val="00B0385C"/>
    <w:rsid w:val="00B04CC6"/>
    <w:rsid w:val="00B062B2"/>
    <w:rsid w:val="00B1184C"/>
    <w:rsid w:val="00B11A07"/>
    <w:rsid w:val="00B20864"/>
    <w:rsid w:val="00B271D5"/>
    <w:rsid w:val="00B3004A"/>
    <w:rsid w:val="00B35260"/>
    <w:rsid w:val="00B44103"/>
    <w:rsid w:val="00B46027"/>
    <w:rsid w:val="00B5740A"/>
    <w:rsid w:val="00B61AD7"/>
    <w:rsid w:val="00B71EFC"/>
    <w:rsid w:val="00B7485D"/>
    <w:rsid w:val="00B756E3"/>
    <w:rsid w:val="00B802E8"/>
    <w:rsid w:val="00B86DCC"/>
    <w:rsid w:val="00B9151A"/>
    <w:rsid w:val="00B9348D"/>
    <w:rsid w:val="00B94281"/>
    <w:rsid w:val="00B969A5"/>
    <w:rsid w:val="00BB50ED"/>
    <w:rsid w:val="00BB5F72"/>
    <w:rsid w:val="00BC02D5"/>
    <w:rsid w:val="00BC4782"/>
    <w:rsid w:val="00BD06F2"/>
    <w:rsid w:val="00BE0066"/>
    <w:rsid w:val="00BE301E"/>
    <w:rsid w:val="00BE3D53"/>
    <w:rsid w:val="00BE40D1"/>
    <w:rsid w:val="00BE421C"/>
    <w:rsid w:val="00BE5737"/>
    <w:rsid w:val="00BF6F52"/>
    <w:rsid w:val="00C06B32"/>
    <w:rsid w:val="00C10CDF"/>
    <w:rsid w:val="00C1125A"/>
    <w:rsid w:val="00C12EBA"/>
    <w:rsid w:val="00C21FDD"/>
    <w:rsid w:val="00C22BEF"/>
    <w:rsid w:val="00C30C38"/>
    <w:rsid w:val="00C3427A"/>
    <w:rsid w:val="00C35C4A"/>
    <w:rsid w:val="00C4290B"/>
    <w:rsid w:val="00C5180E"/>
    <w:rsid w:val="00C533F9"/>
    <w:rsid w:val="00C5366B"/>
    <w:rsid w:val="00C565E1"/>
    <w:rsid w:val="00C63AEF"/>
    <w:rsid w:val="00C66996"/>
    <w:rsid w:val="00C771DE"/>
    <w:rsid w:val="00C83070"/>
    <w:rsid w:val="00C831DC"/>
    <w:rsid w:val="00C848A0"/>
    <w:rsid w:val="00CB04F4"/>
    <w:rsid w:val="00CB55DB"/>
    <w:rsid w:val="00CC1D10"/>
    <w:rsid w:val="00CC2FF8"/>
    <w:rsid w:val="00CC4976"/>
    <w:rsid w:val="00CD168A"/>
    <w:rsid w:val="00CD7550"/>
    <w:rsid w:val="00CE343F"/>
    <w:rsid w:val="00CE3C82"/>
    <w:rsid w:val="00CE56BD"/>
    <w:rsid w:val="00CF38EF"/>
    <w:rsid w:val="00CF6080"/>
    <w:rsid w:val="00D00CDE"/>
    <w:rsid w:val="00D03A69"/>
    <w:rsid w:val="00D058D0"/>
    <w:rsid w:val="00D2445A"/>
    <w:rsid w:val="00D362FF"/>
    <w:rsid w:val="00D40152"/>
    <w:rsid w:val="00D41DB3"/>
    <w:rsid w:val="00D41DF4"/>
    <w:rsid w:val="00D44245"/>
    <w:rsid w:val="00D506AA"/>
    <w:rsid w:val="00D54968"/>
    <w:rsid w:val="00D60E49"/>
    <w:rsid w:val="00D631BC"/>
    <w:rsid w:val="00D64DFE"/>
    <w:rsid w:val="00D70020"/>
    <w:rsid w:val="00D7163E"/>
    <w:rsid w:val="00D73FE5"/>
    <w:rsid w:val="00D76BAE"/>
    <w:rsid w:val="00D92AA2"/>
    <w:rsid w:val="00D933C9"/>
    <w:rsid w:val="00D960CC"/>
    <w:rsid w:val="00D96196"/>
    <w:rsid w:val="00D97427"/>
    <w:rsid w:val="00DA2457"/>
    <w:rsid w:val="00DB27F5"/>
    <w:rsid w:val="00DB558F"/>
    <w:rsid w:val="00DB5FF3"/>
    <w:rsid w:val="00DC2F7D"/>
    <w:rsid w:val="00DC5ED1"/>
    <w:rsid w:val="00DD0025"/>
    <w:rsid w:val="00DD2F6A"/>
    <w:rsid w:val="00DD515D"/>
    <w:rsid w:val="00DE0851"/>
    <w:rsid w:val="00DE0FA7"/>
    <w:rsid w:val="00DE2037"/>
    <w:rsid w:val="00DF160B"/>
    <w:rsid w:val="00DF425B"/>
    <w:rsid w:val="00E01AE6"/>
    <w:rsid w:val="00E10479"/>
    <w:rsid w:val="00E106DA"/>
    <w:rsid w:val="00E109B8"/>
    <w:rsid w:val="00E174BC"/>
    <w:rsid w:val="00E2475A"/>
    <w:rsid w:val="00E26870"/>
    <w:rsid w:val="00E34AA1"/>
    <w:rsid w:val="00E3732A"/>
    <w:rsid w:val="00E37F10"/>
    <w:rsid w:val="00E401F6"/>
    <w:rsid w:val="00E41C52"/>
    <w:rsid w:val="00E47BC3"/>
    <w:rsid w:val="00E50A97"/>
    <w:rsid w:val="00E5261F"/>
    <w:rsid w:val="00E607D8"/>
    <w:rsid w:val="00E75382"/>
    <w:rsid w:val="00E77D8A"/>
    <w:rsid w:val="00E83993"/>
    <w:rsid w:val="00E867CA"/>
    <w:rsid w:val="00E86A07"/>
    <w:rsid w:val="00E908B9"/>
    <w:rsid w:val="00E90BCD"/>
    <w:rsid w:val="00E92155"/>
    <w:rsid w:val="00E9292A"/>
    <w:rsid w:val="00E9467B"/>
    <w:rsid w:val="00E95B5E"/>
    <w:rsid w:val="00EA0C06"/>
    <w:rsid w:val="00EB1F3A"/>
    <w:rsid w:val="00EB233B"/>
    <w:rsid w:val="00EC41DA"/>
    <w:rsid w:val="00ED2DA6"/>
    <w:rsid w:val="00ED340D"/>
    <w:rsid w:val="00ED4DD5"/>
    <w:rsid w:val="00ED677B"/>
    <w:rsid w:val="00EE2177"/>
    <w:rsid w:val="00EE2440"/>
    <w:rsid w:val="00EF7EC9"/>
    <w:rsid w:val="00F02E8B"/>
    <w:rsid w:val="00F06ECE"/>
    <w:rsid w:val="00F11AFB"/>
    <w:rsid w:val="00F22E35"/>
    <w:rsid w:val="00F26161"/>
    <w:rsid w:val="00F35D67"/>
    <w:rsid w:val="00F532D8"/>
    <w:rsid w:val="00F55898"/>
    <w:rsid w:val="00F57CED"/>
    <w:rsid w:val="00F6033A"/>
    <w:rsid w:val="00F674B9"/>
    <w:rsid w:val="00F67503"/>
    <w:rsid w:val="00F7051C"/>
    <w:rsid w:val="00F8331C"/>
    <w:rsid w:val="00F845ED"/>
    <w:rsid w:val="00F878CE"/>
    <w:rsid w:val="00F92BF7"/>
    <w:rsid w:val="00F9653F"/>
    <w:rsid w:val="00FA099C"/>
    <w:rsid w:val="00FB62E8"/>
    <w:rsid w:val="00FC5B41"/>
    <w:rsid w:val="00FD4EAE"/>
    <w:rsid w:val="00FE364E"/>
    <w:rsid w:val="00FF2859"/>
    <w:rsid w:val="00FF37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FF6199-9E8E-43DA-A1D0-27384FBB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paragraph" w:styleId="Ttulo1">
    <w:name w:val="heading 1"/>
    <w:basedOn w:val="Normal"/>
    <w:next w:val="Normal"/>
    <w:link w:val="Ttulo1Car"/>
    <w:uiPriority w:val="9"/>
    <w:qFormat/>
    <w:rsid w:val="00EA0C0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305E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5E71"/>
    <w:rPr>
      <w:rFonts w:ascii="Segoe UI" w:hAnsi="Segoe UI" w:cs="Segoe UI"/>
      <w:sz w:val="18"/>
      <w:szCs w:val="18"/>
    </w:rPr>
  </w:style>
  <w:style w:type="character" w:customStyle="1" w:styleId="Ttulo1Car">
    <w:name w:val="Título 1 Car"/>
    <w:basedOn w:val="Fuentedeprrafopredeter"/>
    <w:link w:val="Ttulo1"/>
    <w:uiPriority w:val="9"/>
    <w:rsid w:val="00EA0C06"/>
    <w:rPr>
      <w:rFonts w:asciiTheme="majorHAnsi" w:eastAsiaTheme="majorEastAsia" w:hAnsiTheme="majorHAnsi" w:cstheme="majorBidi"/>
      <w:color w:val="365F91" w:themeColor="accent1" w:themeShade="BF"/>
      <w:sz w:val="32"/>
      <w:szCs w:val="32"/>
    </w:rPr>
  </w:style>
  <w:style w:type="paragraph" w:styleId="Piedepgina">
    <w:name w:val="footer"/>
    <w:basedOn w:val="Normal"/>
    <w:link w:val="PiedepginaCar"/>
    <w:uiPriority w:val="99"/>
    <w:unhideWhenUsed/>
    <w:rsid w:val="00EA0C06"/>
    <w:pPr>
      <w:tabs>
        <w:tab w:val="center" w:pos="4419"/>
        <w:tab w:val="right" w:pos="8838"/>
      </w:tabs>
    </w:pPr>
  </w:style>
  <w:style w:type="character" w:customStyle="1" w:styleId="PiedepginaCar">
    <w:name w:val="Pie de página Car"/>
    <w:basedOn w:val="Fuentedeprrafopredeter"/>
    <w:link w:val="Piedepgina"/>
    <w:uiPriority w:val="99"/>
    <w:rsid w:val="00EA0C06"/>
  </w:style>
  <w:style w:type="paragraph" w:customStyle="1" w:styleId="Default">
    <w:name w:val="Default"/>
    <w:rsid w:val="002447DA"/>
    <w:pPr>
      <w:autoSpaceDE w:val="0"/>
      <w:autoSpaceDN w:val="0"/>
      <w:adjustRightInd w:val="0"/>
      <w:spacing w:after="0" w:line="240" w:lineRule="auto"/>
    </w:pPr>
    <w:rPr>
      <w:rFonts w:ascii="Arial" w:hAnsi="Arial" w:cs="Arial"/>
      <w:color w:val="000000"/>
      <w:sz w:val="24"/>
      <w:szCs w:val="24"/>
      <w:lang w:val="es-ES"/>
    </w:rPr>
  </w:style>
  <w:style w:type="paragraph" w:styleId="Textonotapie">
    <w:name w:val="footnote text"/>
    <w:basedOn w:val="Normal"/>
    <w:link w:val="TextonotapieCar"/>
    <w:uiPriority w:val="99"/>
    <w:unhideWhenUsed/>
    <w:rsid w:val="007D0D9F"/>
    <w:rPr>
      <w:sz w:val="20"/>
      <w:szCs w:val="20"/>
    </w:rPr>
  </w:style>
  <w:style w:type="character" w:customStyle="1" w:styleId="TextonotapieCar">
    <w:name w:val="Texto nota pie Car"/>
    <w:basedOn w:val="Fuentedeprrafopredeter"/>
    <w:link w:val="Textonotapie"/>
    <w:uiPriority w:val="99"/>
    <w:rsid w:val="007D0D9F"/>
    <w:rPr>
      <w:sz w:val="20"/>
      <w:szCs w:val="20"/>
    </w:rPr>
  </w:style>
  <w:style w:type="character" w:styleId="Refdenotaalpie">
    <w:name w:val="footnote reference"/>
    <w:basedOn w:val="Fuentedeprrafopredeter"/>
    <w:uiPriority w:val="99"/>
    <w:semiHidden/>
    <w:unhideWhenUsed/>
    <w:rsid w:val="007D0D9F"/>
    <w:rPr>
      <w:vertAlign w:val="superscript"/>
    </w:rPr>
  </w:style>
  <w:style w:type="character" w:styleId="Hipervnculo">
    <w:name w:val="Hyperlink"/>
    <w:basedOn w:val="Fuentedeprrafopredeter"/>
    <w:uiPriority w:val="99"/>
    <w:semiHidden/>
    <w:unhideWhenUsed/>
    <w:rsid w:val="007D0D9F"/>
    <w:rPr>
      <w:color w:val="0000FF"/>
      <w:u w:val="single"/>
    </w:rPr>
  </w:style>
  <w:style w:type="paragraph" w:customStyle="1" w:styleId="corte3centro">
    <w:name w:val="corte3 centro"/>
    <w:basedOn w:val="Normal"/>
    <w:link w:val="corte3centroCar"/>
    <w:rsid w:val="005143BA"/>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5143BA"/>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605770"/>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Normal0">
    <w:name w:val="[Normal]"/>
    <w:link w:val="NormalCar"/>
    <w:rsid w:val="00605770"/>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605770"/>
    <w:rPr>
      <w:rFonts w:ascii="Arial" w:eastAsia="Times New Roman" w:hAnsi="Arial" w:cs="Arial"/>
      <w:sz w:val="24"/>
      <w:szCs w:val="24"/>
      <w:lang w:val="es-ES" w:eastAsia="es-ES"/>
    </w:rPr>
  </w:style>
  <w:style w:type="character" w:customStyle="1" w:styleId="corte4fondoCar3">
    <w:name w:val="corte4 fondo Car3"/>
    <w:link w:val="corte4fondo"/>
    <w:locked/>
    <w:rsid w:val="009376CF"/>
    <w:rPr>
      <w:rFonts w:ascii="Arial" w:hAnsi="Arial" w:cs="Arial"/>
      <w:sz w:val="30"/>
      <w:szCs w:val="30"/>
      <w:lang w:val="es-ES_tradnl"/>
    </w:rPr>
  </w:style>
  <w:style w:type="paragraph" w:customStyle="1" w:styleId="corte4fondo">
    <w:name w:val="corte4 fondo"/>
    <w:basedOn w:val="Normal"/>
    <w:link w:val="corte4fondoCar3"/>
    <w:qFormat/>
    <w:rsid w:val="009376CF"/>
    <w:pPr>
      <w:spacing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 w:id="185364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18A8F-D4AB-426A-9823-781F71F15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4309</Words>
  <Characters>23703</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JuanEdy</cp:lastModifiedBy>
  <cp:revision>4</cp:revision>
  <cp:lastPrinted>2020-02-12T19:45:00Z</cp:lastPrinted>
  <dcterms:created xsi:type="dcterms:W3CDTF">2020-09-22T21:11:00Z</dcterms:created>
  <dcterms:modified xsi:type="dcterms:W3CDTF">2020-09-24T16:09:00Z</dcterms:modified>
</cp:coreProperties>
</file>