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0" w:type="dxa"/>
        <w:tblInd w:w="-781" w:type="dxa"/>
        <w:tblLayout w:type="fixed"/>
        <w:tblCellMar>
          <w:left w:w="70" w:type="dxa"/>
          <w:right w:w="70" w:type="dxa"/>
        </w:tblCellMar>
        <w:tblLook w:val="04A0" w:firstRow="1" w:lastRow="0" w:firstColumn="1" w:lastColumn="0" w:noHBand="0" w:noVBand="1"/>
      </w:tblPr>
      <w:tblGrid>
        <w:gridCol w:w="2356"/>
        <w:gridCol w:w="7424"/>
      </w:tblGrid>
      <w:tr w:rsidR="00357DFB" w:rsidTr="00357DFB">
        <w:tc>
          <w:tcPr>
            <w:tcW w:w="2356" w:type="dxa"/>
          </w:tcPr>
          <w:p w:rsidR="00357DFB" w:rsidRDefault="00523841">
            <w:pPr>
              <w:pStyle w:val="Sinespaciado"/>
              <w:spacing w:line="276" w:lineRule="auto"/>
            </w:pPr>
            <w:r>
              <w:t xml:space="preserve">  </w:t>
            </w:r>
          </w:p>
        </w:tc>
        <w:tc>
          <w:tcPr>
            <w:tcW w:w="7426" w:type="dxa"/>
          </w:tcPr>
          <w:p w:rsidR="00357DFB" w:rsidRDefault="00357DFB">
            <w:pPr>
              <w:tabs>
                <w:tab w:val="left" w:pos="3103"/>
              </w:tabs>
              <w:ind w:left="1119" w:right="497" w:hanging="1119"/>
              <w:jc w:val="both"/>
              <w:rPr>
                <w:rFonts w:ascii="Arial" w:hAnsi="Arial" w:cs="Arial"/>
                <w:b/>
                <w:i/>
                <w:iCs/>
                <w:caps/>
                <w:sz w:val="26"/>
                <w:szCs w:val="26"/>
              </w:rPr>
            </w:pPr>
            <w:r>
              <w:rPr>
                <w:rFonts w:ascii="Arial" w:hAnsi="Arial" w:cs="Arial"/>
                <w:b/>
                <w:i/>
                <w:iCs/>
                <w:caps/>
                <w:sz w:val="26"/>
                <w:szCs w:val="26"/>
              </w:rPr>
              <w:t xml:space="preserve">              </w:t>
            </w:r>
          </w:p>
          <w:p w:rsidR="00357DFB" w:rsidRDefault="00357DFB">
            <w:pPr>
              <w:tabs>
                <w:tab w:val="left" w:pos="3103"/>
              </w:tabs>
              <w:ind w:left="1119" w:right="497" w:hanging="1119"/>
              <w:jc w:val="both"/>
              <w:rPr>
                <w:rFonts w:ascii="Arial" w:hAnsi="Arial" w:cs="Arial"/>
                <w:b/>
                <w:iCs/>
                <w:caps/>
                <w:sz w:val="26"/>
                <w:szCs w:val="26"/>
              </w:rPr>
            </w:pPr>
            <w:r>
              <w:rPr>
                <w:rFonts w:ascii="Arial" w:hAnsi="Arial" w:cs="Arial"/>
                <w:b/>
                <w:i/>
                <w:iCs/>
                <w:caps/>
                <w:sz w:val="26"/>
                <w:szCs w:val="26"/>
              </w:rPr>
              <w:t xml:space="preserve">               </w:t>
            </w:r>
            <w:r>
              <w:rPr>
                <w:rFonts w:ascii="Arial" w:hAnsi="Arial" w:cs="Arial"/>
                <w:b/>
                <w:iCs/>
                <w:caps/>
                <w:sz w:val="26"/>
                <w:szCs w:val="26"/>
              </w:rPr>
              <w:t xml:space="preserve">SALA SUPERIOR DEL TRIBUNAL </w:t>
            </w:r>
            <w:r w:rsidR="000447E8">
              <w:rPr>
                <w:rFonts w:ascii="Arial" w:hAnsi="Arial" w:cs="Arial"/>
                <w:b/>
                <w:iCs/>
                <w:caps/>
                <w:sz w:val="26"/>
                <w:szCs w:val="26"/>
              </w:rPr>
              <w:t>DE JUSTICIA ADMINISTRATIVA</w:t>
            </w:r>
            <w:r>
              <w:rPr>
                <w:rFonts w:ascii="Arial" w:hAnsi="Arial" w:cs="Arial"/>
                <w:b/>
                <w:iCs/>
                <w:caps/>
                <w:sz w:val="26"/>
                <w:szCs w:val="26"/>
              </w:rPr>
              <w:t xml:space="preserve"> DEL ESTADO de oaxaca.</w:t>
            </w:r>
          </w:p>
          <w:p w:rsidR="00357DFB" w:rsidRDefault="00357DFB">
            <w:pPr>
              <w:pStyle w:val="Encabezado"/>
              <w:spacing w:line="276" w:lineRule="auto"/>
              <w:ind w:right="51"/>
              <w:jc w:val="both"/>
              <w:rPr>
                <w:rFonts w:ascii="Arial" w:hAnsi="Arial" w:cs="Arial"/>
                <w:b/>
                <w:iCs/>
                <w:caps/>
                <w:sz w:val="26"/>
                <w:szCs w:val="26"/>
                <w:lang w:val="es-PE"/>
              </w:rPr>
            </w:pPr>
            <w:r>
              <w:rPr>
                <w:rFonts w:ascii="Arial" w:hAnsi="Arial" w:cs="Arial"/>
                <w:b/>
                <w:iCs/>
                <w:caps/>
                <w:sz w:val="26"/>
                <w:szCs w:val="26"/>
                <w:lang w:val="es-PE"/>
              </w:rPr>
              <w:t xml:space="preserve">               </w:t>
            </w:r>
          </w:p>
          <w:p w:rsidR="00357DFB" w:rsidRDefault="00357DFB">
            <w:pPr>
              <w:pStyle w:val="Encabezado"/>
              <w:spacing w:line="276" w:lineRule="auto"/>
              <w:ind w:right="51"/>
              <w:jc w:val="both"/>
              <w:rPr>
                <w:rFonts w:ascii="Arial" w:hAnsi="Arial" w:cs="Arial"/>
                <w:b/>
                <w:iCs/>
                <w:caps/>
                <w:sz w:val="26"/>
                <w:szCs w:val="26"/>
                <w:lang w:val="es-PE"/>
              </w:rPr>
            </w:pPr>
            <w:r>
              <w:rPr>
                <w:rFonts w:ascii="Arial" w:hAnsi="Arial" w:cs="Arial"/>
                <w:b/>
                <w:iCs/>
                <w:caps/>
                <w:sz w:val="26"/>
                <w:szCs w:val="26"/>
                <w:lang w:val="es-PE"/>
              </w:rPr>
              <w:t xml:space="preserve">               RECURSO DE REVISIÓN:   </w:t>
            </w:r>
            <w:r w:rsidR="00AB7F35">
              <w:rPr>
                <w:rFonts w:ascii="Arial" w:hAnsi="Arial" w:cs="Arial"/>
                <w:b/>
                <w:iCs/>
                <w:caps/>
                <w:sz w:val="26"/>
                <w:szCs w:val="26"/>
                <w:lang w:val="es-PE"/>
              </w:rPr>
              <w:t>186</w:t>
            </w:r>
            <w:r w:rsidR="007662B4">
              <w:rPr>
                <w:rFonts w:ascii="Arial" w:hAnsi="Arial" w:cs="Arial"/>
                <w:b/>
                <w:iCs/>
                <w:caps/>
                <w:sz w:val="26"/>
                <w:szCs w:val="26"/>
                <w:lang w:val="es-PE"/>
              </w:rPr>
              <w:t>/2019.</w:t>
            </w:r>
          </w:p>
          <w:p w:rsidR="00357DFB" w:rsidRDefault="00357DFB">
            <w:pPr>
              <w:pStyle w:val="Encabezado"/>
              <w:spacing w:line="276" w:lineRule="auto"/>
              <w:ind w:right="51"/>
              <w:jc w:val="both"/>
              <w:rPr>
                <w:rFonts w:ascii="Arial" w:hAnsi="Arial" w:cs="Arial"/>
                <w:b/>
                <w:iCs/>
                <w:caps/>
                <w:sz w:val="26"/>
                <w:szCs w:val="26"/>
                <w:lang w:val="es-PE"/>
              </w:rPr>
            </w:pPr>
          </w:p>
          <w:p w:rsidR="00357DFB" w:rsidRDefault="00357DFB">
            <w:pPr>
              <w:pStyle w:val="Encabezado"/>
              <w:spacing w:line="276" w:lineRule="auto"/>
              <w:ind w:left="1119" w:right="497" w:hanging="1119"/>
              <w:jc w:val="both"/>
              <w:rPr>
                <w:rFonts w:ascii="Arial" w:hAnsi="Arial" w:cs="Arial"/>
                <w:b/>
                <w:iCs/>
                <w:caps/>
                <w:sz w:val="26"/>
                <w:szCs w:val="26"/>
                <w:lang w:val="es-PE"/>
              </w:rPr>
            </w:pPr>
            <w:r>
              <w:rPr>
                <w:rFonts w:ascii="Arial" w:hAnsi="Arial" w:cs="Arial"/>
                <w:b/>
                <w:iCs/>
                <w:caps/>
                <w:sz w:val="26"/>
                <w:szCs w:val="26"/>
                <w:lang w:val="es-PE"/>
              </w:rPr>
              <w:t xml:space="preserve">                EXPEDIENTE: </w:t>
            </w:r>
            <w:r w:rsidR="00AB7F35">
              <w:rPr>
                <w:rFonts w:ascii="Arial" w:hAnsi="Arial" w:cs="Arial"/>
                <w:b/>
                <w:iCs/>
                <w:caps/>
                <w:sz w:val="26"/>
                <w:szCs w:val="26"/>
                <w:lang w:val="es-PE"/>
              </w:rPr>
              <w:t>11</w:t>
            </w:r>
            <w:r w:rsidR="000447E8">
              <w:rPr>
                <w:rFonts w:ascii="Arial" w:hAnsi="Arial" w:cs="Arial"/>
                <w:b/>
                <w:iCs/>
                <w:caps/>
                <w:sz w:val="26"/>
                <w:szCs w:val="26"/>
                <w:lang w:val="es-PE"/>
              </w:rPr>
              <w:t>/201</w:t>
            </w:r>
            <w:r w:rsidR="00F07CEB">
              <w:rPr>
                <w:rFonts w:ascii="Arial" w:hAnsi="Arial" w:cs="Arial"/>
                <w:b/>
                <w:iCs/>
                <w:caps/>
                <w:sz w:val="26"/>
                <w:szCs w:val="26"/>
                <w:lang w:val="es-PE"/>
              </w:rPr>
              <w:t>9</w:t>
            </w:r>
            <w:r>
              <w:rPr>
                <w:rFonts w:ascii="Arial" w:hAnsi="Arial" w:cs="Arial"/>
                <w:b/>
                <w:iCs/>
                <w:caps/>
                <w:sz w:val="26"/>
                <w:szCs w:val="26"/>
                <w:lang w:val="es-PE"/>
              </w:rPr>
              <w:t xml:space="preserve"> de la </w:t>
            </w:r>
            <w:r w:rsidR="00AB7F35">
              <w:rPr>
                <w:rFonts w:ascii="Arial" w:hAnsi="Arial" w:cs="Arial"/>
                <w:b/>
                <w:iCs/>
                <w:caps/>
                <w:sz w:val="26"/>
                <w:szCs w:val="26"/>
                <w:lang w:val="es-PE"/>
              </w:rPr>
              <w:t>SÉPTIMA</w:t>
            </w:r>
            <w:r w:rsidR="007662B4">
              <w:rPr>
                <w:rFonts w:ascii="Arial" w:hAnsi="Arial" w:cs="Arial"/>
                <w:b/>
                <w:iCs/>
                <w:caps/>
                <w:sz w:val="26"/>
                <w:szCs w:val="26"/>
                <w:lang w:val="es-PE"/>
              </w:rPr>
              <w:t xml:space="preserve"> </w:t>
            </w:r>
            <w:r>
              <w:rPr>
                <w:rFonts w:ascii="Arial" w:hAnsi="Arial" w:cs="Arial"/>
                <w:b/>
                <w:iCs/>
                <w:caps/>
                <w:sz w:val="26"/>
                <w:szCs w:val="26"/>
                <w:lang w:val="es-PE"/>
              </w:rPr>
              <w:t>sala unitaria DE PRIMERA INSTANCIA.</w:t>
            </w:r>
          </w:p>
          <w:p w:rsidR="00357DFB" w:rsidRDefault="00357DFB">
            <w:pPr>
              <w:pStyle w:val="Encabezado"/>
              <w:spacing w:line="276" w:lineRule="auto"/>
              <w:ind w:left="1119" w:right="51" w:hanging="1119"/>
              <w:jc w:val="both"/>
              <w:rPr>
                <w:rFonts w:ascii="Arial" w:hAnsi="Arial" w:cs="Arial"/>
                <w:b/>
                <w:iCs/>
                <w:caps/>
                <w:sz w:val="26"/>
                <w:szCs w:val="26"/>
                <w:lang w:val="es-PE"/>
              </w:rPr>
            </w:pPr>
          </w:p>
          <w:p w:rsidR="00357DFB" w:rsidRDefault="00357DFB">
            <w:pPr>
              <w:pStyle w:val="Encabezado"/>
              <w:spacing w:line="276" w:lineRule="auto"/>
              <w:ind w:left="1119" w:right="497" w:hanging="1134"/>
              <w:jc w:val="both"/>
              <w:rPr>
                <w:rFonts w:ascii="Arial" w:hAnsi="Arial" w:cs="Arial"/>
                <w:b/>
                <w:iCs/>
                <w:caps/>
                <w:sz w:val="26"/>
                <w:szCs w:val="26"/>
                <w:lang w:val="es-PE"/>
              </w:rPr>
            </w:pPr>
            <w:r>
              <w:rPr>
                <w:rFonts w:ascii="Arial" w:hAnsi="Arial" w:cs="Arial"/>
                <w:b/>
                <w:iCs/>
                <w:caps/>
                <w:sz w:val="26"/>
                <w:szCs w:val="26"/>
                <w:lang w:val="es-PE"/>
              </w:rPr>
              <w:t xml:space="preserve">                ponente: magISTRADo </w:t>
            </w:r>
            <w:r w:rsidR="00F07CEB">
              <w:rPr>
                <w:rFonts w:ascii="Arial" w:hAnsi="Arial" w:cs="Arial"/>
                <w:b/>
                <w:iCs/>
                <w:sz w:val="26"/>
                <w:szCs w:val="26"/>
                <w:lang w:val="es-PE"/>
              </w:rPr>
              <w:t>ABRAHAM SANTIAGO SORIANO.</w:t>
            </w:r>
          </w:p>
        </w:tc>
      </w:tr>
      <w:tr w:rsidR="00357DFB" w:rsidTr="00357DFB">
        <w:tc>
          <w:tcPr>
            <w:tcW w:w="2356" w:type="dxa"/>
          </w:tcPr>
          <w:p w:rsidR="00357DFB" w:rsidRDefault="00357DFB">
            <w:pPr>
              <w:rPr>
                <w:rFonts w:ascii="Arial" w:hAnsi="Arial" w:cs="Arial"/>
                <w:b/>
                <w:sz w:val="26"/>
                <w:szCs w:val="26"/>
                <w:lang w:val="es-ES"/>
              </w:rPr>
            </w:pPr>
          </w:p>
        </w:tc>
        <w:tc>
          <w:tcPr>
            <w:tcW w:w="7426" w:type="dxa"/>
            <w:hideMark/>
          </w:tcPr>
          <w:p w:rsidR="00357DFB" w:rsidRDefault="00357DFB">
            <w:pPr>
              <w:tabs>
                <w:tab w:val="left" w:pos="3103"/>
              </w:tabs>
              <w:ind w:left="2961" w:hanging="2961"/>
              <w:jc w:val="both"/>
              <w:rPr>
                <w:rFonts w:ascii="Arial" w:hAnsi="Arial" w:cs="Arial"/>
                <w:b/>
                <w:iCs/>
                <w:caps/>
                <w:sz w:val="26"/>
                <w:szCs w:val="26"/>
              </w:rPr>
            </w:pPr>
            <w:r>
              <w:rPr>
                <w:rFonts w:ascii="Arial" w:hAnsi="Arial" w:cs="Arial"/>
                <w:b/>
                <w:i/>
                <w:iCs/>
                <w:caps/>
                <w:sz w:val="26"/>
                <w:szCs w:val="26"/>
              </w:rPr>
              <w:t xml:space="preserve">                                   </w:t>
            </w:r>
          </w:p>
        </w:tc>
      </w:tr>
      <w:tr w:rsidR="00357DFB" w:rsidTr="00357DFB">
        <w:tc>
          <w:tcPr>
            <w:tcW w:w="2356" w:type="dxa"/>
          </w:tcPr>
          <w:p w:rsidR="00357DFB" w:rsidRDefault="00357DFB">
            <w:pPr>
              <w:rPr>
                <w:rFonts w:ascii="Arial" w:hAnsi="Arial" w:cs="Arial"/>
                <w:b/>
                <w:sz w:val="26"/>
                <w:szCs w:val="26"/>
              </w:rPr>
            </w:pPr>
          </w:p>
        </w:tc>
        <w:tc>
          <w:tcPr>
            <w:tcW w:w="7426" w:type="dxa"/>
          </w:tcPr>
          <w:p w:rsidR="00357DFB" w:rsidRDefault="00357DFB">
            <w:pPr>
              <w:tabs>
                <w:tab w:val="left" w:pos="3103"/>
              </w:tabs>
              <w:ind w:left="2961" w:hanging="2961"/>
              <w:jc w:val="both"/>
              <w:rPr>
                <w:rFonts w:ascii="Arial" w:hAnsi="Arial" w:cs="Arial"/>
                <w:b/>
                <w:i/>
                <w:iCs/>
                <w:caps/>
                <w:sz w:val="26"/>
                <w:szCs w:val="26"/>
              </w:rPr>
            </w:pPr>
          </w:p>
        </w:tc>
      </w:tr>
    </w:tbl>
    <w:p w:rsidR="00357DFB" w:rsidRDefault="00357DFB" w:rsidP="00357DFB">
      <w:pPr>
        <w:spacing w:line="360" w:lineRule="auto"/>
        <w:jc w:val="both"/>
        <w:rPr>
          <w:rFonts w:ascii="Arial" w:hAnsi="Arial" w:cs="Arial"/>
          <w:b/>
          <w:sz w:val="26"/>
          <w:szCs w:val="26"/>
          <w:lang w:val="es-ES"/>
        </w:rPr>
      </w:pPr>
      <w:r>
        <w:rPr>
          <w:rFonts w:ascii="Arial" w:hAnsi="Arial" w:cs="Arial"/>
          <w:b/>
          <w:sz w:val="26"/>
          <w:szCs w:val="26"/>
        </w:rPr>
        <w:t>OAXACA DE JUÁREZ, OAXACA</w:t>
      </w:r>
      <w:r w:rsidR="00DC63EE">
        <w:rPr>
          <w:rFonts w:ascii="Arial" w:hAnsi="Arial" w:cs="Arial"/>
          <w:b/>
          <w:sz w:val="26"/>
          <w:szCs w:val="26"/>
        </w:rPr>
        <w:t>,</w:t>
      </w:r>
      <w:r>
        <w:rPr>
          <w:rFonts w:ascii="Arial" w:hAnsi="Arial" w:cs="Arial"/>
          <w:b/>
          <w:sz w:val="26"/>
          <w:szCs w:val="26"/>
        </w:rPr>
        <w:t xml:space="preserve"> </w:t>
      </w:r>
      <w:r w:rsidR="00031164">
        <w:rPr>
          <w:rFonts w:ascii="Arial" w:hAnsi="Arial" w:cs="Arial"/>
          <w:b/>
          <w:sz w:val="26"/>
          <w:szCs w:val="26"/>
        </w:rPr>
        <w:t xml:space="preserve">A </w:t>
      </w:r>
      <w:r w:rsidR="00037610">
        <w:rPr>
          <w:rFonts w:ascii="Arial" w:hAnsi="Arial" w:cs="Arial"/>
          <w:b/>
          <w:sz w:val="26"/>
          <w:szCs w:val="26"/>
        </w:rPr>
        <w:t xml:space="preserve">QUINCE DE </w:t>
      </w:r>
      <w:r w:rsidR="00F07CEB">
        <w:rPr>
          <w:rFonts w:ascii="Arial" w:hAnsi="Arial" w:cs="Arial"/>
          <w:b/>
          <w:sz w:val="26"/>
          <w:szCs w:val="26"/>
        </w:rPr>
        <w:t>ENERO DE DOS MIL VEINTE</w:t>
      </w:r>
      <w:r w:rsidR="00DC63EE">
        <w:rPr>
          <w:rFonts w:ascii="Arial" w:hAnsi="Arial" w:cs="Arial"/>
          <w:b/>
          <w:sz w:val="26"/>
          <w:szCs w:val="26"/>
        </w:rPr>
        <w:t>.</w:t>
      </w:r>
      <w:r>
        <w:rPr>
          <w:rFonts w:ascii="Arial" w:hAnsi="Arial" w:cs="Arial"/>
          <w:b/>
          <w:sz w:val="26"/>
          <w:szCs w:val="26"/>
        </w:rPr>
        <w:t xml:space="preserve"> </w:t>
      </w:r>
    </w:p>
    <w:p w:rsidR="00DC63EE" w:rsidRDefault="00357DFB" w:rsidP="00081C52">
      <w:pPr>
        <w:spacing w:line="360" w:lineRule="auto"/>
        <w:ind w:firstLine="567"/>
        <w:jc w:val="both"/>
        <w:rPr>
          <w:rFonts w:ascii="Arial" w:hAnsi="Arial" w:cs="Arial"/>
          <w:sz w:val="26"/>
          <w:szCs w:val="26"/>
        </w:rPr>
      </w:pPr>
      <w:r>
        <w:rPr>
          <w:rFonts w:ascii="Arial" w:hAnsi="Arial" w:cs="Arial"/>
          <w:sz w:val="26"/>
          <w:szCs w:val="26"/>
        </w:rPr>
        <w:t xml:space="preserve">Por recibido el Recurso de Revisión </w:t>
      </w:r>
      <w:r w:rsidR="00AB7F35">
        <w:rPr>
          <w:rFonts w:ascii="Arial" w:hAnsi="Arial" w:cs="Arial"/>
          <w:b/>
          <w:sz w:val="26"/>
          <w:szCs w:val="26"/>
        </w:rPr>
        <w:t>186</w:t>
      </w:r>
      <w:r w:rsidR="007662B4">
        <w:rPr>
          <w:rFonts w:ascii="Arial" w:hAnsi="Arial" w:cs="Arial"/>
          <w:b/>
          <w:sz w:val="26"/>
          <w:szCs w:val="26"/>
        </w:rPr>
        <w:t>/2019</w:t>
      </w:r>
      <w:r>
        <w:rPr>
          <w:rFonts w:ascii="Arial" w:hAnsi="Arial" w:cs="Arial"/>
          <w:b/>
          <w:sz w:val="26"/>
          <w:szCs w:val="26"/>
        </w:rPr>
        <w:t xml:space="preserve"> </w:t>
      </w:r>
      <w:r>
        <w:rPr>
          <w:rFonts w:ascii="Arial" w:hAnsi="Arial" w:cs="Arial"/>
          <w:sz w:val="26"/>
          <w:szCs w:val="26"/>
        </w:rPr>
        <w:t xml:space="preserve">que remite la Secretaría General de Acuerdos, con motivo del recurso de revisión interpuesto por </w:t>
      </w:r>
      <w:r w:rsidR="00103E8E">
        <w:rPr>
          <w:rFonts w:ascii="Arial" w:hAnsi="Arial" w:cs="Arial"/>
          <w:sz w:val="26"/>
          <w:szCs w:val="26"/>
        </w:rPr>
        <w:t xml:space="preserve">la ciudadana </w:t>
      </w:r>
      <w:r w:rsidR="00150908">
        <w:rPr>
          <w:rFonts w:ascii="Arial" w:hAnsi="Arial" w:cs="Arial"/>
          <w:b/>
          <w:sz w:val="26"/>
          <w:szCs w:val="26"/>
        </w:rPr>
        <w:t>***********</w:t>
      </w:r>
      <w:r w:rsidR="000F762F">
        <w:rPr>
          <w:rFonts w:ascii="Arial" w:hAnsi="Arial" w:cs="Arial"/>
          <w:b/>
          <w:sz w:val="26"/>
          <w:szCs w:val="26"/>
        </w:rPr>
        <w:t xml:space="preserve">, </w:t>
      </w:r>
      <w:r>
        <w:rPr>
          <w:rFonts w:ascii="Arial" w:hAnsi="Arial" w:cs="Arial"/>
          <w:sz w:val="26"/>
          <w:szCs w:val="26"/>
        </w:rPr>
        <w:t xml:space="preserve"> en contra </w:t>
      </w:r>
      <w:r w:rsidR="0068420B">
        <w:rPr>
          <w:rFonts w:ascii="Arial" w:hAnsi="Arial" w:cs="Arial"/>
          <w:sz w:val="26"/>
          <w:szCs w:val="26"/>
        </w:rPr>
        <w:t>de</w:t>
      </w:r>
      <w:r w:rsidR="00AB7F35">
        <w:rPr>
          <w:rFonts w:ascii="Arial" w:hAnsi="Arial" w:cs="Arial"/>
          <w:sz w:val="26"/>
          <w:szCs w:val="26"/>
        </w:rPr>
        <w:t>l acuerdo de uno de abril de</w:t>
      </w:r>
      <w:r w:rsidR="000F762F">
        <w:rPr>
          <w:rFonts w:ascii="Arial" w:hAnsi="Arial" w:cs="Arial"/>
          <w:sz w:val="26"/>
          <w:szCs w:val="26"/>
        </w:rPr>
        <w:t xml:space="preserve"> dos mil diecinueve</w:t>
      </w:r>
      <w:r w:rsidR="007662B4">
        <w:rPr>
          <w:rFonts w:ascii="Arial" w:hAnsi="Arial" w:cs="Arial"/>
          <w:sz w:val="26"/>
          <w:szCs w:val="26"/>
        </w:rPr>
        <w:t>,</w:t>
      </w:r>
      <w:r>
        <w:rPr>
          <w:rFonts w:ascii="Arial" w:hAnsi="Arial" w:cs="Arial"/>
          <w:sz w:val="26"/>
          <w:szCs w:val="26"/>
        </w:rPr>
        <w:t xml:space="preserve"> dictad</w:t>
      </w:r>
      <w:r w:rsidR="00C66996">
        <w:rPr>
          <w:rFonts w:ascii="Arial" w:hAnsi="Arial" w:cs="Arial"/>
          <w:sz w:val="26"/>
          <w:szCs w:val="26"/>
        </w:rPr>
        <w:t>o</w:t>
      </w:r>
      <w:r>
        <w:rPr>
          <w:rFonts w:ascii="Arial" w:hAnsi="Arial" w:cs="Arial"/>
          <w:sz w:val="26"/>
          <w:szCs w:val="26"/>
        </w:rPr>
        <w:t xml:space="preserve"> en el expediente </w:t>
      </w:r>
      <w:r w:rsidR="00AB7F35">
        <w:rPr>
          <w:rFonts w:ascii="Arial" w:hAnsi="Arial" w:cs="Arial"/>
          <w:b/>
          <w:sz w:val="26"/>
          <w:szCs w:val="26"/>
        </w:rPr>
        <w:t>11/2019</w:t>
      </w:r>
      <w:r>
        <w:rPr>
          <w:rFonts w:ascii="Arial" w:hAnsi="Arial" w:cs="Arial"/>
          <w:b/>
          <w:sz w:val="26"/>
          <w:szCs w:val="26"/>
        </w:rPr>
        <w:t xml:space="preserve"> </w:t>
      </w:r>
      <w:r>
        <w:rPr>
          <w:rFonts w:ascii="Arial" w:hAnsi="Arial" w:cs="Arial"/>
          <w:sz w:val="26"/>
          <w:szCs w:val="26"/>
        </w:rPr>
        <w:t xml:space="preserve">del índice de la </w:t>
      </w:r>
      <w:r w:rsidR="00AB7F35">
        <w:rPr>
          <w:rFonts w:ascii="Arial" w:hAnsi="Arial" w:cs="Arial"/>
          <w:sz w:val="26"/>
          <w:szCs w:val="26"/>
        </w:rPr>
        <w:t>Séptima</w:t>
      </w:r>
      <w:r w:rsidR="00CC4976">
        <w:rPr>
          <w:rFonts w:ascii="Arial" w:hAnsi="Arial" w:cs="Arial"/>
          <w:sz w:val="26"/>
          <w:szCs w:val="26"/>
        </w:rPr>
        <w:t xml:space="preserve"> </w:t>
      </w:r>
      <w:r>
        <w:rPr>
          <w:rFonts w:ascii="Arial" w:hAnsi="Arial" w:cs="Arial"/>
          <w:sz w:val="26"/>
          <w:szCs w:val="26"/>
        </w:rPr>
        <w:t xml:space="preserve">Sala Unitaria de Primera Instancia, relativo al juicio de nulidad promovido por </w:t>
      </w:r>
      <w:r w:rsidR="00AB7F35" w:rsidRPr="00AB7F35">
        <w:rPr>
          <w:rFonts w:ascii="Arial" w:hAnsi="Arial" w:cs="Arial"/>
          <w:sz w:val="26"/>
          <w:szCs w:val="26"/>
        </w:rPr>
        <w:t>los ciudadanos</w:t>
      </w:r>
      <w:r w:rsidR="00AB7F35">
        <w:rPr>
          <w:rFonts w:ascii="Arial" w:hAnsi="Arial" w:cs="Arial"/>
          <w:b/>
          <w:sz w:val="26"/>
          <w:szCs w:val="26"/>
        </w:rPr>
        <w:t xml:space="preserve"> </w:t>
      </w:r>
      <w:r w:rsidR="00150908">
        <w:rPr>
          <w:rFonts w:ascii="Arial" w:hAnsi="Arial" w:cs="Arial"/>
          <w:b/>
          <w:sz w:val="26"/>
          <w:szCs w:val="26"/>
        </w:rPr>
        <w:t>**********</w:t>
      </w:r>
      <w:r>
        <w:rPr>
          <w:rFonts w:ascii="Arial" w:hAnsi="Arial" w:cs="Arial"/>
          <w:b/>
          <w:sz w:val="26"/>
          <w:szCs w:val="26"/>
        </w:rPr>
        <w:t xml:space="preserve">, </w:t>
      </w:r>
      <w:r>
        <w:rPr>
          <w:rFonts w:ascii="Arial" w:hAnsi="Arial" w:cs="Arial"/>
          <w:sz w:val="26"/>
          <w:szCs w:val="26"/>
        </w:rPr>
        <w:t xml:space="preserve">en contra del </w:t>
      </w:r>
      <w:r w:rsidR="00AB7F35">
        <w:rPr>
          <w:rFonts w:ascii="Arial" w:hAnsi="Arial" w:cs="Arial"/>
          <w:b/>
          <w:sz w:val="26"/>
          <w:szCs w:val="26"/>
        </w:rPr>
        <w:t>HONORABLE AYUNTAMIENTO DE SAN FRANCISCO TELIXTLAHUACA, ETLA, OAXACA</w:t>
      </w:r>
      <w:r w:rsidR="007662B4">
        <w:rPr>
          <w:rFonts w:ascii="Arial" w:hAnsi="Arial" w:cs="Arial"/>
          <w:b/>
          <w:sz w:val="26"/>
          <w:szCs w:val="26"/>
        </w:rPr>
        <w:t>,</w:t>
      </w:r>
      <w:r>
        <w:rPr>
          <w:rFonts w:ascii="Arial" w:hAnsi="Arial" w:cs="Arial"/>
          <w:b/>
          <w:sz w:val="26"/>
          <w:szCs w:val="26"/>
        </w:rPr>
        <w:t xml:space="preserve"> </w:t>
      </w:r>
      <w:r w:rsidR="003D31EC" w:rsidRPr="00266CFB">
        <w:rPr>
          <w:rFonts w:ascii="Arial" w:hAnsi="Arial" w:cs="Arial"/>
          <w:sz w:val="26"/>
          <w:szCs w:val="26"/>
        </w:rPr>
        <w:t>por lo que con fundamento en los artículos 236 y 237 de la Ley de Procedimiento y Justicia Administrativa para el Estado de Oaxaca, se admite</w:t>
      </w:r>
      <w:r>
        <w:rPr>
          <w:rFonts w:ascii="Arial" w:hAnsi="Arial" w:cs="Arial"/>
          <w:sz w:val="26"/>
          <w:szCs w:val="26"/>
        </w:rPr>
        <w:t xml:space="preserve">. </w:t>
      </w:r>
      <w:r w:rsidR="00AB7F35">
        <w:rPr>
          <w:rFonts w:ascii="Arial" w:hAnsi="Arial" w:cs="Arial"/>
          <w:sz w:val="26"/>
          <w:szCs w:val="26"/>
        </w:rPr>
        <w:t xml:space="preserve">                      </w:t>
      </w:r>
      <w:r>
        <w:rPr>
          <w:rFonts w:ascii="Arial" w:hAnsi="Arial" w:cs="Arial"/>
          <w:sz w:val="26"/>
          <w:szCs w:val="26"/>
        </w:rPr>
        <w:t>En consecuencia, se procede a dictar resolución en los siguientes términos</w:t>
      </w:r>
      <w:r w:rsidR="00DC63EE">
        <w:rPr>
          <w:rFonts w:ascii="Arial" w:hAnsi="Arial" w:cs="Arial"/>
          <w:sz w:val="26"/>
          <w:szCs w:val="26"/>
        </w:rPr>
        <w:t>:</w:t>
      </w:r>
    </w:p>
    <w:p w:rsidR="00357DFB" w:rsidRDefault="00357DFB" w:rsidP="00DC63EE">
      <w:pPr>
        <w:spacing w:line="360" w:lineRule="auto"/>
        <w:jc w:val="center"/>
        <w:rPr>
          <w:rFonts w:ascii="Arial" w:hAnsi="Arial" w:cs="Arial"/>
          <w:b/>
          <w:bCs/>
          <w:sz w:val="26"/>
          <w:szCs w:val="26"/>
        </w:rPr>
      </w:pPr>
      <w:r>
        <w:rPr>
          <w:rFonts w:ascii="Arial" w:hAnsi="Arial" w:cs="Arial"/>
          <w:b/>
          <w:bCs/>
          <w:sz w:val="26"/>
          <w:szCs w:val="26"/>
        </w:rPr>
        <w:t>R E S U L T A N D O</w:t>
      </w:r>
    </w:p>
    <w:p w:rsidR="00DC63EE" w:rsidRDefault="00357DFB" w:rsidP="00081C52">
      <w:pPr>
        <w:spacing w:line="360" w:lineRule="auto"/>
        <w:ind w:firstLine="567"/>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 xml:space="preserve">Inconforme con </w:t>
      </w:r>
      <w:r w:rsidR="00AB7F35">
        <w:rPr>
          <w:rFonts w:ascii="Arial" w:hAnsi="Arial" w:cs="Arial"/>
          <w:sz w:val="26"/>
          <w:szCs w:val="26"/>
        </w:rPr>
        <w:t>el acuerdo de uno de abril de</w:t>
      </w:r>
      <w:r w:rsidR="000F762F">
        <w:rPr>
          <w:rFonts w:ascii="Arial" w:hAnsi="Arial" w:cs="Arial"/>
          <w:sz w:val="26"/>
          <w:szCs w:val="26"/>
        </w:rPr>
        <w:t xml:space="preserve"> dos mil diecinueve,</w:t>
      </w:r>
      <w:r w:rsidR="000B2991">
        <w:rPr>
          <w:rFonts w:ascii="Arial" w:hAnsi="Arial" w:cs="Arial"/>
          <w:sz w:val="26"/>
          <w:szCs w:val="26"/>
        </w:rPr>
        <w:t xml:space="preserve"> </w:t>
      </w:r>
      <w:r w:rsidR="000F762F">
        <w:rPr>
          <w:rFonts w:ascii="Arial" w:hAnsi="Arial" w:cs="Arial"/>
          <w:sz w:val="26"/>
          <w:szCs w:val="26"/>
        </w:rPr>
        <w:t>dictada</w:t>
      </w:r>
      <w:r>
        <w:rPr>
          <w:rFonts w:ascii="Arial" w:hAnsi="Arial" w:cs="Arial"/>
          <w:sz w:val="26"/>
          <w:szCs w:val="26"/>
        </w:rPr>
        <w:t xml:space="preserve"> por </w:t>
      </w:r>
      <w:r w:rsidR="00103E8E">
        <w:rPr>
          <w:rFonts w:ascii="Arial" w:hAnsi="Arial" w:cs="Arial"/>
          <w:sz w:val="26"/>
          <w:szCs w:val="26"/>
        </w:rPr>
        <w:t>la resolutora</w:t>
      </w:r>
      <w:r w:rsidR="00C66996">
        <w:rPr>
          <w:rFonts w:ascii="Arial" w:hAnsi="Arial" w:cs="Arial"/>
          <w:sz w:val="26"/>
          <w:szCs w:val="26"/>
        </w:rPr>
        <w:t xml:space="preserve"> </w:t>
      </w:r>
      <w:r>
        <w:rPr>
          <w:rFonts w:ascii="Arial" w:hAnsi="Arial" w:cs="Arial"/>
          <w:sz w:val="26"/>
          <w:szCs w:val="26"/>
        </w:rPr>
        <w:t xml:space="preserve">de la </w:t>
      </w:r>
      <w:r w:rsidR="00103E8E">
        <w:rPr>
          <w:rFonts w:ascii="Arial" w:hAnsi="Arial" w:cs="Arial"/>
          <w:sz w:val="26"/>
          <w:szCs w:val="26"/>
        </w:rPr>
        <w:t>Séptima</w:t>
      </w:r>
      <w:r>
        <w:rPr>
          <w:rFonts w:ascii="Arial" w:hAnsi="Arial" w:cs="Arial"/>
          <w:sz w:val="26"/>
          <w:szCs w:val="26"/>
        </w:rPr>
        <w:t xml:space="preserve"> Sala Unitaria de Primera Instancia,</w:t>
      </w:r>
      <w:r w:rsidR="00103E8E">
        <w:rPr>
          <w:rFonts w:ascii="Arial" w:hAnsi="Arial" w:cs="Arial"/>
          <w:sz w:val="26"/>
          <w:szCs w:val="26"/>
        </w:rPr>
        <w:t xml:space="preserve"> </w:t>
      </w:r>
      <w:r w:rsidR="00150908">
        <w:rPr>
          <w:rFonts w:ascii="Arial" w:hAnsi="Arial" w:cs="Arial"/>
          <w:b/>
          <w:sz w:val="26"/>
          <w:szCs w:val="26"/>
        </w:rPr>
        <w:t>***********</w:t>
      </w:r>
      <w:r w:rsidR="003D31EC">
        <w:rPr>
          <w:rFonts w:ascii="Arial" w:hAnsi="Arial" w:cs="Arial"/>
          <w:b/>
          <w:sz w:val="26"/>
          <w:szCs w:val="26"/>
        </w:rPr>
        <w:t xml:space="preserve">, </w:t>
      </w:r>
      <w:r>
        <w:rPr>
          <w:rFonts w:ascii="Arial" w:hAnsi="Arial" w:cs="Arial"/>
          <w:sz w:val="26"/>
          <w:szCs w:val="26"/>
        </w:rPr>
        <w:t>interpuso en su contra recurso de revisión</w:t>
      </w:r>
      <w:r w:rsidR="00DC63EE">
        <w:rPr>
          <w:rFonts w:ascii="Arial" w:hAnsi="Arial" w:cs="Arial"/>
          <w:sz w:val="26"/>
          <w:szCs w:val="26"/>
        </w:rPr>
        <w:t>.</w:t>
      </w:r>
    </w:p>
    <w:p w:rsidR="003D31EC" w:rsidRDefault="00357DFB" w:rsidP="00081C52">
      <w:pPr>
        <w:spacing w:line="360" w:lineRule="auto"/>
        <w:ind w:firstLine="567"/>
        <w:jc w:val="both"/>
        <w:rPr>
          <w:rFonts w:ascii="Arial" w:hAnsi="Arial" w:cs="Arial"/>
          <w:sz w:val="26"/>
          <w:szCs w:val="26"/>
        </w:rPr>
      </w:pPr>
      <w:r>
        <w:rPr>
          <w:rFonts w:ascii="Arial" w:hAnsi="Arial" w:cs="Arial"/>
          <w:b/>
          <w:bCs/>
          <w:sz w:val="26"/>
          <w:szCs w:val="26"/>
        </w:rPr>
        <w:t xml:space="preserve">SEGUNDO. </w:t>
      </w:r>
      <w:r w:rsidR="00103E8E">
        <w:rPr>
          <w:rFonts w:ascii="Arial" w:hAnsi="Arial" w:cs="Arial"/>
          <w:bCs/>
          <w:sz w:val="26"/>
          <w:szCs w:val="26"/>
        </w:rPr>
        <w:t>La parte relativa del acuerdo recurrido es</w:t>
      </w:r>
      <w:r>
        <w:rPr>
          <w:rFonts w:ascii="Arial" w:hAnsi="Arial" w:cs="Arial"/>
          <w:bCs/>
          <w:sz w:val="26"/>
          <w:szCs w:val="26"/>
        </w:rPr>
        <w:t xml:space="preserve"> del tenor literal siguiente</w:t>
      </w:r>
      <w:r w:rsidR="00DC63EE">
        <w:rPr>
          <w:rFonts w:ascii="Arial" w:hAnsi="Arial" w:cs="Arial"/>
          <w:bCs/>
          <w:sz w:val="26"/>
          <w:szCs w:val="26"/>
        </w:rPr>
        <w:t>:</w:t>
      </w:r>
    </w:p>
    <w:p w:rsidR="00357DFB" w:rsidRDefault="00EA4900" w:rsidP="000B2991">
      <w:pPr>
        <w:spacing w:line="360" w:lineRule="auto"/>
        <w:jc w:val="both"/>
        <w:rPr>
          <w:rFonts w:ascii="Arial" w:hAnsi="Arial" w:cs="Arial"/>
          <w:b/>
          <w:sz w:val="26"/>
          <w:szCs w:val="26"/>
        </w:rPr>
      </w:pPr>
      <w:r>
        <w:rPr>
          <w:rFonts w:ascii="Arial" w:hAnsi="Arial" w:cs="Arial"/>
          <w:sz w:val="26"/>
          <w:szCs w:val="26"/>
        </w:rPr>
        <w:t xml:space="preserve"> </w:t>
      </w:r>
    </w:p>
    <w:p w:rsidR="00AA776D" w:rsidRDefault="002E0410" w:rsidP="00103E8E">
      <w:pPr>
        <w:spacing w:line="360" w:lineRule="auto"/>
        <w:ind w:left="851" w:right="1041"/>
        <w:jc w:val="both"/>
        <w:rPr>
          <w:rFonts w:ascii="Arial" w:hAnsi="Arial" w:cs="Arial"/>
          <w:i/>
        </w:rPr>
      </w:pPr>
      <w:r>
        <w:rPr>
          <w:rFonts w:ascii="Arial" w:hAnsi="Arial" w:cs="Arial"/>
          <w:i/>
        </w:rPr>
        <w:t>“</w:t>
      </w:r>
      <w:r w:rsidR="00103E8E" w:rsidRPr="00103E8E">
        <w:rPr>
          <w:rFonts w:ascii="Arial" w:hAnsi="Arial" w:cs="Arial"/>
          <w:i/>
        </w:rPr>
        <w:t>Por recibidos</w:t>
      </w:r>
      <w:r w:rsidR="00103E8E">
        <w:rPr>
          <w:rFonts w:ascii="Arial" w:hAnsi="Arial" w:cs="Arial"/>
          <w:b/>
          <w:i/>
        </w:rPr>
        <w:t xml:space="preserve"> </w:t>
      </w:r>
      <w:r w:rsidR="00103E8E">
        <w:rPr>
          <w:rFonts w:ascii="Arial" w:hAnsi="Arial" w:cs="Arial"/>
          <w:i/>
        </w:rPr>
        <w:t>dos escritos en la Oficialía de Partes Común de este Tribunal, los días once y diecinueve</w:t>
      </w:r>
      <w:r w:rsidR="00AA776D">
        <w:rPr>
          <w:rFonts w:ascii="Arial" w:hAnsi="Arial" w:cs="Arial"/>
          <w:i/>
        </w:rPr>
        <w:t xml:space="preserve"> de marzo de dos mil diecinueve,</w:t>
      </w:r>
      <w:r w:rsidR="00885502">
        <w:rPr>
          <w:rFonts w:ascii="Arial" w:hAnsi="Arial" w:cs="Arial"/>
          <w:i/>
        </w:rPr>
        <w:t xml:space="preserve"> </w:t>
      </w:r>
      <w:r w:rsidR="00AA776D">
        <w:rPr>
          <w:rFonts w:ascii="Arial" w:hAnsi="Arial" w:cs="Arial"/>
          <w:i/>
        </w:rPr>
        <w:t xml:space="preserve">ambos suscritos por </w:t>
      </w:r>
      <w:r w:rsidR="00150908" w:rsidRPr="00150908">
        <w:rPr>
          <w:rFonts w:ascii="Arial" w:hAnsi="Arial" w:cs="Arial"/>
          <w:b/>
          <w:i/>
        </w:rPr>
        <w:t>**********</w:t>
      </w:r>
      <w:r w:rsidR="00AA776D" w:rsidRPr="00150908">
        <w:rPr>
          <w:rFonts w:ascii="Arial" w:hAnsi="Arial" w:cs="Arial"/>
          <w:b/>
          <w:i/>
        </w:rPr>
        <w:t>;</w:t>
      </w:r>
      <w:r w:rsidR="00AA776D">
        <w:rPr>
          <w:rFonts w:ascii="Arial" w:hAnsi="Arial" w:cs="Arial"/>
          <w:i/>
        </w:rPr>
        <w:t xml:space="preserve"> visto el contenido del </w:t>
      </w:r>
      <w:r w:rsidR="00AA776D" w:rsidRPr="00885502">
        <w:rPr>
          <w:rFonts w:ascii="Arial" w:hAnsi="Arial" w:cs="Arial"/>
          <w:i/>
          <w:u w:val="single"/>
        </w:rPr>
        <w:t>primero</w:t>
      </w:r>
      <w:r w:rsidR="00AA776D">
        <w:rPr>
          <w:rFonts w:ascii="Arial" w:hAnsi="Arial" w:cs="Arial"/>
          <w:i/>
        </w:rPr>
        <w:t xml:space="preserve">, téngasele </w:t>
      </w:r>
      <w:r w:rsidR="00885502">
        <w:rPr>
          <w:rFonts w:ascii="Arial" w:hAnsi="Arial" w:cs="Arial"/>
          <w:i/>
        </w:rPr>
        <w:t>rindiendo</w:t>
      </w:r>
      <w:r w:rsidR="00AA776D">
        <w:rPr>
          <w:rFonts w:ascii="Arial" w:hAnsi="Arial" w:cs="Arial"/>
          <w:i/>
        </w:rPr>
        <w:t xml:space="preserve"> en tiempo el informe que le fue solicitado, mismo que será tomado en cuenta en el momento </w:t>
      </w:r>
      <w:r w:rsidR="00885502">
        <w:rPr>
          <w:rFonts w:ascii="Arial" w:hAnsi="Arial" w:cs="Arial"/>
          <w:i/>
        </w:rPr>
        <w:t>procesal</w:t>
      </w:r>
      <w:r w:rsidR="00AA776D">
        <w:rPr>
          <w:rFonts w:ascii="Arial" w:hAnsi="Arial" w:cs="Arial"/>
          <w:i/>
        </w:rPr>
        <w:t xml:space="preserve"> </w:t>
      </w:r>
      <w:r w:rsidR="00885502">
        <w:rPr>
          <w:rFonts w:ascii="Arial" w:hAnsi="Arial" w:cs="Arial"/>
          <w:i/>
        </w:rPr>
        <w:t>oportuno</w:t>
      </w:r>
      <w:r w:rsidR="00AA776D">
        <w:rPr>
          <w:rFonts w:ascii="Arial" w:hAnsi="Arial" w:cs="Arial"/>
          <w:i/>
        </w:rPr>
        <w:t>, por lo que agréguese a los autos para que obre como corresponda.</w:t>
      </w:r>
    </w:p>
    <w:p w:rsidR="00C96ADF" w:rsidRDefault="00CA5936" w:rsidP="00103E8E">
      <w:pPr>
        <w:spacing w:line="360" w:lineRule="auto"/>
        <w:ind w:left="851" w:right="1041"/>
        <w:jc w:val="both"/>
        <w:rPr>
          <w:rFonts w:ascii="Arial" w:hAnsi="Arial" w:cs="Arial"/>
          <w:i/>
        </w:rPr>
      </w:pPr>
      <w:r>
        <w:rPr>
          <w:rFonts w:ascii="Arial" w:hAnsi="Arial" w:cs="Arial"/>
          <w:i/>
        </w:rPr>
        <w:t xml:space="preserve">   Por lo que </w:t>
      </w:r>
      <w:r w:rsidR="00885502">
        <w:rPr>
          <w:rFonts w:ascii="Arial" w:hAnsi="Arial" w:cs="Arial"/>
          <w:i/>
        </w:rPr>
        <w:t>respecta</w:t>
      </w:r>
      <w:r>
        <w:rPr>
          <w:rFonts w:ascii="Arial" w:hAnsi="Arial" w:cs="Arial"/>
          <w:i/>
        </w:rPr>
        <w:t xml:space="preserve"> al </w:t>
      </w:r>
      <w:r w:rsidRPr="00885502">
        <w:rPr>
          <w:rFonts w:ascii="Arial" w:hAnsi="Arial" w:cs="Arial"/>
          <w:i/>
          <w:u w:val="single"/>
        </w:rPr>
        <w:t>segundo</w:t>
      </w:r>
      <w:r>
        <w:rPr>
          <w:rFonts w:ascii="Arial" w:hAnsi="Arial" w:cs="Arial"/>
          <w:i/>
        </w:rPr>
        <w:t>, se adviert</w:t>
      </w:r>
      <w:bookmarkStart w:id="0" w:name="_GoBack"/>
      <w:bookmarkEnd w:id="0"/>
      <w:r>
        <w:rPr>
          <w:rFonts w:ascii="Arial" w:hAnsi="Arial" w:cs="Arial"/>
          <w:i/>
        </w:rPr>
        <w:t xml:space="preserve">e que la promovente </w:t>
      </w:r>
      <w:r w:rsidR="00885502">
        <w:rPr>
          <w:rFonts w:ascii="Arial" w:hAnsi="Arial" w:cs="Arial"/>
          <w:i/>
        </w:rPr>
        <w:t>pretende</w:t>
      </w:r>
      <w:r>
        <w:rPr>
          <w:rFonts w:ascii="Arial" w:hAnsi="Arial" w:cs="Arial"/>
          <w:i/>
        </w:rPr>
        <w:t xml:space="preserve"> </w:t>
      </w:r>
      <w:r w:rsidR="00885502">
        <w:rPr>
          <w:rFonts w:ascii="Arial" w:hAnsi="Arial" w:cs="Arial"/>
          <w:i/>
        </w:rPr>
        <w:t>contestar</w:t>
      </w:r>
      <w:r>
        <w:rPr>
          <w:rFonts w:ascii="Arial" w:hAnsi="Arial" w:cs="Arial"/>
          <w:i/>
        </w:rPr>
        <w:t xml:space="preserve"> la </w:t>
      </w:r>
      <w:r w:rsidR="00885502">
        <w:rPr>
          <w:rFonts w:ascii="Arial" w:hAnsi="Arial" w:cs="Arial"/>
          <w:i/>
        </w:rPr>
        <w:t>demanda</w:t>
      </w:r>
      <w:r>
        <w:rPr>
          <w:rFonts w:ascii="Arial" w:hAnsi="Arial" w:cs="Arial"/>
          <w:i/>
        </w:rPr>
        <w:t xml:space="preserve"> </w:t>
      </w:r>
      <w:r w:rsidR="00885502">
        <w:rPr>
          <w:rFonts w:ascii="Arial" w:hAnsi="Arial" w:cs="Arial"/>
          <w:i/>
        </w:rPr>
        <w:t>interpuesta</w:t>
      </w:r>
      <w:r w:rsidR="00150908">
        <w:rPr>
          <w:rFonts w:ascii="Arial" w:hAnsi="Arial" w:cs="Arial"/>
          <w:i/>
        </w:rPr>
        <w:t xml:space="preserve"> por </w:t>
      </w:r>
      <w:r w:rsidR="00150908" w:rsidRPr="00150908">
        <w:rPr>
          <w:rFonts w:ascii="Arial" w:hAnsi="Arial" w:cs="Arial"/>
          <w:b/>
          <w:i/>
        </w:rPr>
        <w:t>**********</w:t>
      </w:r>
      <w:r w:rsidRPr="00150908">
        <w:rPr>
          <w:rFonts w:ascii="Arial" w:hAnsi="Arial" w:cs="Arial"/>
          <w:b/>
          <w:i/>
        </w:rPr>
        <w:t>,</w:t>
      </w:r>
      <w:r>
        <w:rPr>
          <w:rFonts w:ascii="Arial" w:hAnsi="Arial" w:cs="Arial"/>
          <w:i/>
        </w:rPr>
        <w:t xml:space="preserve"> quien señaló como autoridad demandada al Ayuntamiento de San Francisco Telixtlahuaca, Etla, Oaxaca, y siendo que la </w:t>
      </w:r>
      <w:r w:rsidR="00885502">
        <w:rPr>
          <w:rFonts w:ascii="Arial" w:hAnsi="Arial" w:cs="Arial"/>
          <w:i/>
        </w:rPr>
        <w:lastRenderedPageBreak/>
        <w:t>promovente</w:t>
      </w:r>
      <w:r>
        <w:rPr>
          <w:rFonts w:ascii="Arial" w:hAnsi="Arial" w:cs="Arial"/>
          <w:i/>
        </w:rPr>
        <w:t xml:space="preserve"> se ostenta como </w:t>
      </w:r>
      <w:r w:rsidR="00885502">
        <w:rPr>
          <w:rFonts w:ascii="Arial" w:hAnsi="Arial" w:cs="Arial"/>
          <w:i/>
        </w:rPr>
        <w:t>Presidenta</w:t>
      </w:r>
      <w:r>
        <w:rPr>
          <w:rFonts w:ascii="Arial" w:hAnsi="Arial" w:cs="Arial"/>
          <w:i/>
        </w:rPr>
        <w:t xml:space="preserve"> Municipal de la citada población, máxime que en su escrito no se advierte </w:t>
      </w:r>
      <w:r w:rsidR="00885502">
        <w:rPr>
          <w:rFonts w:ascii="Arial" w:hAnsi="Arial" w:cs="Arial"/>
          <w:i/>
        </w:rPr>
        <w:t>que la misma sea la representante</w:t>
      </w:r>
      <w:r>
        <w:rPr>
          <w:rFonts w:ascii="Arial" w:hAnsi="Arial" w:cs="Arial"/>
          <w:i/>
        </w:rPr>
        <w:t xml:space="preserve"> legal, ni fundamenta ostentar tal </w:t>
      </w:r>
      <w:r w:rsidR="00885502">
        <w:rPr>
          <w:rFonts w:ascii="Arial" w:hAnsi="Arial" w:cs="Arial"/>
          <w:i/>
        </w:rPr>
        <w:t>carácter</w:t>
      </w:r>
      <w:r>
        <w:rPr>
          <w:rFonts w:ascii="Arial" w:hAnsi="Arial" w:cs="Arial"/>
          <w:i/>
        </w:rPr>
        <w:t xml:space="preserve">, pues del </w:t>
      </w:r>
      <w:r w:rsidR="00885502">
        <w:rPr>
          <w:rFonts w:ascii="Arial" w:hAnsi="Arial" w:cs="Arial"/>
          <w:i/>
        </w:rPr>
        <w:t>artículo</w:t>
      </w:r>
      <w:r>
        <w:rPr>
          <w:rFonts w:ascii="Arial" w:hAnsi="Arial" w:cs="Arial"/>
          <w:i/>
        </w:rPr>
        <w:t xml:space="preserve"> 71 </w:t>
      </w:r>
      <w:r w:rsidR="00885502">
        <w:rPr>
          <w:rFonts w:ascii="Arial" w:hAnsi="Arial" w:cs="Arial"/>
          <w:i/>
        </w:rPr>
        <w:t>fracción</w:t>
      </w:r>
      <w:r>
        <w:rPr>
          <w:rFonts w:ascii="Arial" w:hAnsi="Arial" w:cs="Arial"/>
          <w:i/>
        </w:rPr>
        <w:t xml:space="preserve"> I de la Ley </w:t>
      </w:r>
      <w:r w:rsidR="00885502">
        <w:rPr>
          <w:rFonts w:ascii="Arial" w:hAnsi="Arial" w:cs="Arial"/>
          <w:i/>
        </w:rPr>
        <w:t>Orgánica</w:t>
      </w:r>
      <w:r>
        <w:rPr>
          <w:rFonts w:ascii="Arial" w:hAnsi="Arial" w:cs="Arial"/>
          <w:i/>
        </w:rPr>
        <w:t xml:space="preserve"> Municipal del Estado de Oaxaca, se advierte que el Síndico </w:t>
      </w:r>
      <w:r w:rsidR="00885502">
        <w:rPr>
          <w:rFonts w:ascii="Arial" w:hAnsi="Arial" w:cs="Arial"/>
          <w:i/>
        </w:rPr>
        <w:t>Municipal</w:t>
      </w:r>
      <w:r>
        <w:rPr>
          <w:rFonts w:ascii="Arial" w:hAnsi="Arial" w:cs="Arial"/>
          <w:i/>
        </w:rPr>
        <w:t xml:space="preserve"> es </w:t>
      </w:r>
      <w:r w:rsidR="00885502">
        <w:rPr>
          <w:rFonts w:ascii="Arial" w:hAnsi="Arial" w:cs="Arial"/>
          <w:i/>
        </w:rPr>
        <w:t>quien</w:t>
      </w:r>
      <w:r>
        <w:rPr>
          <w:rFonts w:ascii="Arial" w:hAnsi="Arial" w:cs="Arial"/>
          <w:i/>
        </w:rPr>
        <w:t xml:space="preserve"> representa jurídicamente al Municipio en los litigios en que fueren parte; de lo anterior se puede establecer que quien debió </w:t>
      </w:r>
      <w:r w:rsidR="00885502">
        <w:rPr>
          <w:rFonts w:ascii="Arial" w:hAnsi="Arial" w:cs="Arial"/>
          <w:i/>
        </w:rPr>
        <w:t>comparecer</w:t>
      </w:r>
      <w:r>
        <w:rPr>
          <w:rFonts w:ascii="Arial" w:hAnsi="Arial" w:cs="Arial"/>
          <w:i/>
        </w:rPr>
        <w:t xml:space="preserve"> a Juicio en </w:t>
      </w:r>
      <w:r w:rsidR="00885502">
        <w:rPr>
          <w:rFonts w:ascii="Arial" w:hAnsi="Arial" w:cs="Arial"/>
          <w:i/>
        </w:rPr>
        <w:t>representación</w:t>
      </w:r>
      <w:r>
        <w:rPr>
          <w:rFonts w:ascii="Arial" w:hAnsi="Arial" w:cs="Arial"/>
          <w:i/>
        </w:rPr>
        <w:t xml:space="preserve"> del </w:t>
      </w:r>
      <w:r w:rsidR="00885502">
        <w:rPr>
          <w:rFonts w:ascii="Arial" w:hAnsi="Arial" w:cs="Arial"/>
          <w:i/>
        </w:rPr>
        <w:t>Ayuntamiento</w:t>
      </w:r>
      <w:r>
        <w:rPr>
          <w:rFonts w:ascii="Arial" w:hAnsi="Arial" w:cs="Arial"/>
          <w:i/>
        </w:rPr>
        <w:t xml:space="preserve"> es el </w:t>
      </w:r>
      <w:r w:rsidR="00885502">
        <w:rPr>
          <w:rFonts w:ascii="Arial" w:hAnsi="Arial" w:cs="Arial"/>
          <w:i/>
        </w:rPr>
        <w:t>Síndico, hecho que no s</w:t>
      </w:r>
      <w:r>
        <w:rPr>
          <w:rFonts w:ascii="Arial" w:hAnsi="Arial" w:cs="Arial"/>
          <w:i/>
        </w:rPr>
        <w:t>e</w:t>
      </w:r>
      <w:r w:rsidR="00885502">
        <w:rPr>
          <w:rFonts w:ascii="Arial" w:hAnsi="Arial" w:cs="Arial"/>
          <w:i/>
        </w:rPr>
        <w:t xml:space="preserve"> cumple</w:t>
      </w:r>
      <w:r>
        <w:rPr>
          <w:rFonts w:ascii="Arial" w:hAnsi="Arial" w:cs="Arial"/>
          <w:i/>
        </w:rPr>
        <w:t xml:space="preserve"> en la </w:t>
      </w:r>
      <w:r w:rsidR="00885502">
        <w:rPr>
          <w:rFonts w:ascii="Arial" w:hAnsi="Arial" w:cs="Arial"/>
          <w:i/>
        </w:rPr>
        <w:t>presente</w:t>
      </w:r>
      <w:r>
        <w:rPr>
          <w:rFonts w:ascii="Arial" w:hAnsi="Arial" w:cs="Arial"/>
          <w:i/>
        </w:rPr>
        <w:t xml:space="preserve"> contestación. Si bien </w:t>
      </w:r>
      <w:r w:rsidR="00D23DA7">
        <w:rPr>
          <w:rFonts w:ascii="Arial" w:hAnsi="Arial" w:cs="Arial"/>
          <w:i/>
        </w:rPr>
        <w:t>es cierto</w:t>
      </w:r>
      <w:r w:rsidR="00C96ADF">
        <w:rPr>
          <w:rFonts w:ascii="Arial" w:hAnsi="Arial" w:cs="Arial"/>
          <w:i/>
        </w:rPr>
        <w:t xml:space="preserve"> que el </w:t>
      </w:r>
      <w:r w:rsidR="00885502">
        <w:rPr>
          <w:rFonts w:ascii="Arial" w:hAnsi="Arial" w:cs="Arial"/>
          <w:i/>
        </w:rPr>
        <w:t>artículo</w:t>
      </w:r>
      <w:r w:rsidR="00C96ADF">
        <w:rPr>
          <w:rFonts w:ascii="Arial" w:hAnsi="Arial" w:cs="Arial"/>
          <w:i/>
        </w:rPr>
        <w:t xml:space="preserve"> 68 </w:t>
      </w:r>
      <w:r w:rsidR="00885502">
        <w:rPr>
          <w:rFonts w:ascii="Arial" w:hAnsi="Arial" w:cs="Arial"/>
          <w:i/>
        </w:rPr>
        <w:t>fracción</w:t>
      </w:r>
      <w:r w:rsidR="00C96ADF">
        <w:rPr>
          <w:rFonts w:ascii="Arial" w:hAnsi="Arial" w:cs="Arial"/>
          <w:i/>
        </w:rPr>
        <w:t xml:space="preserve"> VI de la citada Ley </w:t>
      </w:r>
      <w:r w:rsidR="00885502">
        <w:rPr>
          <w:rFonts w:ascii="Arial" w:hAnsi="Arial" w:cs="Arial"/>
          <w:i/>
        </w:rPr>
        <w:t>Orgánica</w:t>
      </w:r>
      <w:r w:rsidR="00C96ADF">
        <w:rPr>
          <w:rFonts w:ascii="Arial" w:hAnsi="Arial" w:cs="Arial"/>
          <w:i/>
        </w:rPr>
        <w:t xml:space="preserve"> Municipal, faculta  al </w:t>
      </w:r>
      <w:r w:rsidR="00885502">
        <w:rPr>
          <w:rFonts w:ascii="Arial" w:hAnsi="Arial" w:cs="Arial"/>
          <w:i/>
        </w:rPr>
        <w:t>Presidente</w:t>
      </w:r>
      <w:r w:rsidR="00C96ADF">
        <w:rPr>
          <w:rFonts w:ascii="Arial" w:hAnsi="Arial" w:cs="Arial"/>
          <w:i/>
        </w:rPr>
        <w:t xml:space="preserve"> Municipal </w:t>
      </w:r>
      <w:r w:rsidR="00885502">
        <w:rPr>
          <w:rFonts w:ascii="Arial" w:hAnsi="Arial" w:cs="Arial"/>
          <w:i/>
        </w:rPr>
        <w:t>para</w:t>
      </w:r>
      <w:r w:rsidR="00C96ADF">
        <w:rPr>
          <w:rFonts w:ascii="Arial" w:hAnsi="Arial" w:cs="Arial"/>
          <w:i/>
        </w:rPr>
        <w:t xml:space="preserve"> asumir la </w:t>
      </w:r>
      <w:r w:rsidR="00885502">
        <w:rPr>
          <w:rFonts w:ascii="Arial" w:hAnsi="Arial" w:cs="Arial"/>
          <w:i/>
        </w:rPr>
        <w:t>representación</w:t>
      </w:r>
      <w:r w:rsidR="00C96ADF">
        <w:rPr>
          <w:rFonts w:ascii="Arial" w:hAnsi="Arial" w:cs="Arial"/>
          <w:i/>
        </w:rPr>
        <w:t xml:space="preserve"> jurídica  del Ayuntamiento a falta de Síndico, o cuando el </w:t>
      </w:r>
      <w:r w:rsidR="00D23DA7">
        <w:rPr>
          <w:rFonts w:ascii="Arial" w:hAnsi="Arial" w:cs="Arial"/>
          <w:i/>
        </w:rPr>
        <w:t>mismo se encuentre asunte (sic)</w:t>
      </w:r>
      <w:r w:rsidR="00C96ADF">
        <w:rPr>
          <w:rFonts w:ascii="Arial" w:hAnsi="Arial" w:cs="Arial"/>
          <w:i/>
        </w:rPr>
        <w:t xml:space="preserve"> o </w:t>
      </w:r>
      <w:r w:rsidR="00885502">
        <w:rPr>
          <w:rFonts w:ascii="Arial" w:hAnsi="Arial" w:cs="Arial"/>
          <w:i/>
        </w:rPr>
        <w:t>impedido</w:t>
      </w:r>
      <w:r w:rsidR="00C96ADF">
        <w:rPr>
          <w:rFonts w:ascii="Arial" w:hAnsi="Arial" w:cs="Arial"/>
          <w:i/>
        </w:rPr>
        <w:t xml:space="preserve"> legalmente para ello, </w:t>
      </w:r>
      <w:r w:rsidR="00885502">
        <w:rPr>
          <w:rFonts w:ascii="Arial" w:hAnsi="Arial" w:cs="Arial"/>
          <w:i/>
        </w:rPr>
        <w:t>supuestos</w:t>
      </w:r>
      <w:r w:rsidR="00C96ADF">
        <w:rPr>
          <w:rFonts w:ascii="Arial" w:hAnsi="Arial" w:cs="Arial"/>
          <w:i/>
        </w:rPr>
        <w:t xml:space="preserve"> que la </w:t>
      </w:r>
      <w:r w:rsidR="00885502">
        <w:rPr>
          <w:rFonts w:ascii="Arial" w:hAnsi="Arial" w:cs="Arial"/>
          <w:i/>
        </w:rPr>
        <w:t>promovente</w:t>
      </w:r>
      <w:r w:rsidR="00C96ADF">
        <w:rPr>
          <w:rFonts w:ascii="Arial" w:hAnsi="Arial" w:cs="Arial"/>
          <w:i/>
        </w:rPr>
        <w:t xml:space="preserve">  no justifica en </w:t>
      </w:r>
      <w:r w:rsidR="00885502">
        <w:rPr>
          <w:rFonts w:ascii="Arial" w:hAnsi="Arial" w:cs="Arial"/>
          <w:i/>
        </w:rPr>
        <w:t>ninguna</w:t>
      </w:r>
      <w:r w:rsidR="00C96ADF">
        <w:rPr>
          <w:rFonts w:ascii="Arial" w:hAnsi="Arial" w:cs="Arial"/>
          <w:i/>
        </w:rPr>
        <w:t xml:space="preserve"> parte del </w:t>
      </w:r>
      <w:r w:rsidR="00885502">
        <w:rPr>
          <w:rFonts w:ascii="Arial" w:hAnsi="Arial" w:cs="Arial"/>
          <w:i/>
        </w:rPr>
        <w:t>escrito</w:t>
      </w:r>
      <w:r w:rsidR="00C96ADF">
        <w:rPr>
          <w:rFonts w:ascii="Arial" w:hAnsi="Arial" w:cs="Arial"/>
          <w:i/>
        </w:rPr>
        <w:t xml:space="preserve"> de cuenta, pues no</w:t>
      </w:r>
      <w:r w:rsidR="00885502">
        <w:rPr>
          <w:rFonts w:ascii="Arial" w:hAnsi="Arial" w:cs="Arial"/>
          <w:i/>
        </w:rPr>
        <w:t xml:space="preserve"> acredita</w:t>
      </w:r>
      <w:r w:rsidR="00C96ADF">
        <w:rPr>
          <w:rFonts w:ascii="Arial" w:hAnsi="Arial" w:cs="Arial"/>
          <w:i/>
        </w:rPr>
        <w:t xml:space="preserve"> que la falta de </w:t>
      </w:r>
      <w:r w:rsidR="00885502">
        <w:rPr>
          <w:rFonts w:ascii="Arial" w:hAnsi="Arial" w:cs="Arial"/>
          <w:i/>
        </w:rPr>
        <w:t>Síndico</w:t>
      </w:r>
      <w:r w:rsidR="00C96ADF">
        <w:rPr>
          <w:rFonts w:ascii="Arial" w:hAnsi="Arial" w:cs="Arial"/>
          <w:i/>
        </w:rPr>
        <w:t xml:space="preserve"> </w:t>
      </w:r>
      <w:r w:rsidR="00885502">
        <w:rPr>
          <w:rFonts w:ascii="Arial" w:hAnsi="Arial" w:cs="Arial"/>
          <w:i/>
        </w:rPr>
        <w:t>Municipal</w:t>
      </w:r>
      <w:r w:rsidR="00C96ADF">
        <w:rPr>
          <w:rFonts w:ascii="Arial" w:hAnsi="Arial" w:cs="Arial"/>
          <w:i/>
        </w:rPr>
        <w:t xml:space="preserve">, o que el mismo se encuentre impedido legalmente para </w:t>
      </w:r>
      <w:r w:rsidR="00885502">
        <w:rPr>
          <w:rFonts w:ascii="Arial" w:hAnsi="Arial" w:cs="Arial"/>
          <w:i/>
        </w:rPr>
        <w:t>representar</w:t>
      </w:r>
      <w:r w:rsidR="00C96ADF">
        <w:rPr>
          <w:rFonts w:ascii="Arial" w:hAnsi="Arial" w:cs="Arial"/>
          <w:i/>
        </w:rPr>
        <w:t xml:space="preserve"> al </w:t>
      </w:r>
      <w:r w:rsidR="00885502">
        <w:rPr>
          <w:rFonts w:ascii="Arial" w:hAnsi="Arial" w:cs="Arial"/>
          <w:i/>
        </w:rPr>
        <w:t>Ayuntamiento</w:t>
      </w:r>
      <w:r w:rsidR="00C96ADF">
        <w:rPr>
          <w:rFonts w:ascii="Arial" w:hAnsi="Arial" w:cs="Arial"/>
          <w:i/>
        </w:rPr>
        <w:t xml:space="preserve">; consecuentemente, se desecha  su promoción por notoriamente improcedente, lo anterior de </w:t>
      </w:r>
      <w:r w:rsidR="00885502">
        <w:rPr>
          <w:rFonts w:ascii="Arial" w:hAnsi="Arial" w:cs="Arial"/>
          <w:i/>
        </w:rPr>
        <w:t>conformidad</w:t>
      </w:r>
      <w:r w:rsidR="00C96ADF">
        <w:rPr>
          <w:rFonts w:ascii="Arial" w:hAnsi="Arial" w:cs="Arial"/>
          <w:i/>
        </w:rPr>
        <w:t xml:space="preserve"> en lo dispuesto  por el </w:t>
      </w:r>
      <w:r w:rsidR="00885502">
        <w:rPr>
          <w:rFonts w:ascii="Arial" w:hAnsi="Arial" w:cs="Arial"/>
          <w:i/>
        </w:rPr>
        <w:t>artículo</w:t>
      </w:r>
      <w:r w:rsidR="00C96ADF">
        <w:rPr>
          <w:rFonts w:ascii="Arial" w:hAnsi="Arial" w:cs="Arial"/>
          <w:i/>
        </w:rPr>
        <w:t xml:space="preserve"> 158 de la Ley de </w:t>
      </w:r>
      <w:r w:rsidR="00885502">
        <w:rPr>
          <w:rFonts w:ascii="Arial" w:hAnsi="Arial" w:cs="Arial"/>
          <w:i/>
        </w:rPr>
        <w:t>Procedimiento</w:t>
      </w:r>
      <w:r w:rsidR="00C96ADF">
        <w:rPr>
          <w:rFonts w:ascii="Arial" w:hAnsi="Arial" w:cs="Arial"/>
          <w:i/>
        </w:rPr>
        <w:t xml:space="preserve"> y Justicia Administrativa para el Estado de Oaxaca.</w:t>
      </w:r>
    </w:p>
    <w:p w:rsidR="00EA4900" w:rsidRDefault="00C96ADF" w:rsidP="00103E8E">
      <w:pPr>
        <w:spacing w:line="360" w:lineRule="auto"/>
        <w:ind w:left="851" w:right="1041"/>
        <w:jc w:val="both"/>
        <w:rPr>
          <w:rFonts w:ascii="Arial" w:hAnsi="Arial" w:cs="Arial"/>
          <w:i/>
        </w:rPr>
      </w:pPr>
      <w:r>
        <w:rPr>
          <w:rFonts w:ascii="Arial" w:hAnsi="Arial" w:cs="Arial"/>
          <w:i/>
        </w:rPr>
        <w:t xml:space="preserve">   Tomando en cuenta lo anterior, se advierte </w:t>
      </w:r>
      <w:r w:rsidR="00885502">
        <w:rPr>
          <w:rFonts w:ascii="Arial" w:hAnsi="Arial" w:cs="Arial"/>
          <w:i/>
        </w:rPr>
        <w:t>que</w:t>
      </w:r>
      <w:r>
        <w:rPr>
          <w:rFonts w:ascii="Arial" w:hAnsi="Arial" w:cs="Arial"/>
          <w:i/>
        </w:rPr>
        <w:t xml:space="preserve"> en la </w:t>
      </w:r>
      <w:r w:rsidR="00885502">
        <w:rPr>
          <w:rFonts w:ascii="Arial" w:hAnsi="Arial" w:cs="Arial"/>
          <w:i/>
        </w:rPr>
        <w:t>pieza</w:t>
      </w:r>
      <w:r>
        <w:rPr>
          <w:rFonts w:ascii="Arial" w:hAnsi="Arial" w:cs="Arial"/>
          <w:i/>
        </w:rPr>
        <w:t xml:space="preserve"> apostal </w:t>
      </w:r>
      <w:r w:rsidR="00150908">
        <w:rPr>
          <w:rFonts w:ascii="Arial" w:hAnsi="Arial" w:cs="Arial"/>
          <w:i/>
        </w:rPr>
        <w:t>***********</w:t>
      </w:r>
      <w:r>
        <w:rPr>
          <w:rFonts w:ascii="Arial" w:hAnsi="Arial" w:cs="Arial"/>
          <w:i/>
        </w:rPr>
        <w:t xml:space="preserve">, el H. Ayuntamiento de San </w:t>
      </w:r>
      <w:r w:rsidR="00885502">
        <w:rPr>
          <w:rFonts w:ascii="Arial" w:hAnsi="Arial" w:cs="Arial"/>
          <w:i/>
        </w:rPr>
        <w:t>Francisco</w:t>
      </w:r>
      <w:r>
        <w:rPr>
          <w:rFonts w:ascii="Arial" w:hAnsi="Arial" w:cs="Arial"/>
          <w:i/>
        </w:rPr>
        <w:t xml:space="preserve"> Telixtlahuaca, Etla, Oaxaca, fue notificado y emplazado a Juicio, personalmente el </w:t>
      </w:r>
      <w:r w:rsidR="00885502">
        <w:rPr>
          <w:rFonts w:ascii="Arial" w:hAnsi="Arial" w:cs="Arial"/>
          <w:i/>
        </w:rPr>
        <w:t>día</w:t>
      </w:r>
      <w:r>
        <w:rPr>
          <w:rFonts w:ascii="Arial" w:hAnsi="Arial" w:cs="Arial"/>
          <w:i/>
        </w:rPr>
        <w:t xml:space="preserve"> seis de marzo del actual, surtiendo sus efectos dicha notificación el </w:t>
      </w:r>
      <w:r w:rsidR="00885502">
        <w:rPr>
          <w:rFonts w:ascii="Arial" w:hAnsi="Arial" w:cs="Arial"/>
          <w:i/>
        </w:rPr>
        <w:t>día</w:t>
      </w:r>
      <w:r>
        <w:rPr>
          <w:rFonts w:ascii="Arial" w:hAnsi="Arial" w:cs="Arial"/>
          <w:i/>
        </w:rPr>
        <w:t xml:space="preserve"> siete de marzo, por lo que el </w:t>
      </w:r>
      <w:r w:rsidR="00885502">
        <w:rPr>
          <w:rFonts w:ascii="Arial" w:hAnsi="Arial" w:cs="Arial"/>
          <w:i/>
        </w:rPr>
        <w:t>plazo</w:t>
      </w:r>
      <w:r>
        <w:rPr>
          <w:rFonts w:ascii="Arial" w:hAnsi="Arial" w:cs="Arial"/>
          <w:i/>
        </w:rPr>
        <w:t xml:space="preserve"> de nueve días, para que contestara la demanda, transcurrió del ocho al veintiuno de marzo del actual</w:t>
      </w:r>
      <w:r w:rsidR="00636D4D">
        <w:rPr>
          <w:rFonts w:ascii="Arial" w:hAnsi="Arial" w:cs="Arial"/>
          <w:i/>
        </w:rPr>
        <w:t xml:space="preserve">, descontándose sábados y domingos, y el dieciocho de marzo por ser inhábiles; sin que emitiera </w:t>
      </w:r>
      <w:r w:rsidR="00885502">
        <w:rPr>
          <w:rFonts w:ascii="Arial" w:hAnsi="Arial" w:cs="Arial"/>
          <w:i/>
        </w:rPr>
        <w:t>contestación</w:t>
      </w:r>
      <w:r w:rsidR="00636D4D">
        <w:rPr>
          <w:rFonts w:ascii="Arial" w:hAnsi="Arial" w:cs="Arial"/>
          <w:i/>
        </w:rPr>
        <w:t xml:space="preserve"> alguna, ahora bien, atendiendo a los principios de </w:t>
      </w:r>
      <w:r w:rsidR="00885502">
        <w:rPr>
          <w:rFonts w:ascii="Arial" w:hAnsi="Arial" w:cs="Arial"/>
          <w:i/>
        </w:rPr>
        <w:t>equilibrio</w:t>
      </w:r>
      <w:r w:rsidR="00636D4D">
        <w:rPr>
          <w:rFonts w:ascii="Arial" w:hAnsi="Arial" w:cs="Arial"/>
          <w:i/>
        </w:rPr>
        <w:t xml:space="preserve"> procesal e igualdad de las </w:t>
      </w:r>
      <w:r w:rsidR="00885502">
        <w:rPr>
          <w:rFonts w:ascii="Arial" w:hAnsi="Arial" w:cs="Arial"/>
          <w:i/>
        </w:rPr>
        <w:t>partes</w:t>
      </w:r>
      <w:r w:rsidR="00636D4D">
        <w:rPr>
          <w:rFonts w:ascii="Arial" w:hAnsi="Arial" w:cs="Arial"/>
          <w:i/>
        </w:rPr>
        <w:t xml:space="preserve"> que debe observarse en todo litigio, y tomando en cuenta que tratándose de las autoridades demandadas, prevalece el principio de </w:t>
      </w:r>
      <w:r w:rsidR="00885502">
        <w:rPr>
          <w:rFonts w:ascii="Arial" w:hAnsi="Arial" w:cs="Arial"/>
          <w:i/>
        </w:rPr>
        <w:t>estricto</w:t>
      </w:r>
      <w:r w:rsidR="00636D4D">
        <w:rPr>
          <w:rFonts w:ascii="Arial" w:hAnsi="Arial" w:cs="Arial"/>
          <w:i/>
        </w:rPr>
        <w:t xml:space="preserve"> derecho, </w:t>
      </w:r>
      <w:r w:rsidR="00636D4D" w:rsidRPr="00885502">
        <w:rPr>
          <w:rFonts w:ascii="Arial" w:hAnsi="Arial" w:cs="Arial"/>
          <w:i/>
          <w:u w:val="single"/>
        </w:rPr>
        <w:t xml:space="preserve">se hace </w:t>
      </w:r>
      <w:r w:rsidR="00885502" w:rsidRPr="00885502">
        <w:rPr>
          <w:rFonts w:ascii="Arial" w:hAnsi="Arial" w:cs="Arial"/>
          <w:i/>
          <w:u w:val="single"/>
        </w:rPr>
        <w:t>efectivo</w:t>
      </w:r>
      <w:r w:rsidR="00636D4D" w:rsidRPr="00885502">
        <w:rPr>
          <w:rFonts w:ascii="Arial" w:hAnsi="Arial" w:cs="Arial"/>
          <w:i/>
          <w:u w:val="single"/>
        </w:rPr>
        <w:t xml:space="preserve"> el </w:t>
      </w:r>
      <w:r w:rsidR="00885502" w:rsidRPr="00885502">
        <w:rPr>
          <w:rFonts w:ascii="Arial" w:hAnsi="Arial" w:cs="Arial"/>
          <w:i/>
          <w:u w:val="single"/>
        </w:rPr>
        <w:t>apercibimiento</w:t>
      </w:r>
      <w:r w:rsidR="00636D4D">
        <w:rPr>
          <w:rFonts w:ascii="Arial" w:hAnsi="Arial" w:cs="Arial"/>
          <w:i/>
        </w:rPr>
        <w:t xml:space="preserve"> decretado mediante auto de doce de febrero de dos mil </w:t>
      </w:r>
      <w:r w:rsidR="00885502">
        <w:rPr>
          <w:rFonts w:ascii="Arial" w:hAnsi="Arial" w:cs="Arial"/>
          <w:i/>
        </w:rPr>
        <w:t>diecinueve</w:t>
      </w:r>
      <w:r w:rsidR="00636D4D">
        <w:rPr>
          <w:rFonts w:ascii="Arial" w:hAnsi="Arial" w:cs="Arial"/>
          <w:i/>
        </w:rPr>
        <w:t xml:space="preserve"> y </w:t>
      </w:r>
      <w:r w:rsidR="00636D4D" w:rsidRPr="00885502">
        <w:rPr>
          <w:rFonts w:ascii="Arial" w:hAnsi="Arial" w:cs="Arial"/>
          <w:i/>
          <w:u w:val="single"/>
        </w:rPr>
        <w:t xml:space="preserve">se declara por perdido su </w:t>
      </w:r>
      <w:r w:rsidR="00885502" w:rsidRPr="00885502">
        <w:rPr>
          <w:rFonts w:ascii="Arial" w:hAnsi="Arial" w:cs="Arial"/>
          <w:i/>
          <w:u w:val="single"/>
        </w:rPr>
        <w:t>derecho</w:t>
      </w:r>
      <w:r w:rsidR="00636D4D" w:rsidRPr="00885502">
        <w:rPr>
          <w:rFonts w:ascii="Arial" w:hAnsi="Arial" w:cs="Arial"/>
          <w:i/>
          <w:u w:val="single"/>
        </w:rPr>
        <w:t xml:space="preserve"> de </w:t>
      </w:r>
      <w:r w:rsidR="00885502" w:rsidRPr="00885502">
        <w:rPr>
          <w:rFonts w:ascii="Arial" w:hAnsi="Arial" w:cs="Arial"/>
          <w:i/>
          <w:u w:val="single"/>
        </w:rPr>
        <w:t>contestar</w:t>
      </w:r>
      <w:r w:rsidR="00636D4D" w:rsidRPr="00885502">
        <w:rPr>
          <w:rFonts w:ascii="Arial" w:hAnsi="Arial" w:cs="Arial"/>
          <w:i/>
          <w:u w:val="single"/>
        </w:rPr>
        <w:t xml:space="preserve"> la demanda</w:t>
      </w:r>
      <w:r w:rsidR="00636D4D">
        <w:rPr>
          <w:rFonts w:ascii="Arial" w:hAnsi="Arial" w:cs="Arial"/>
          <w:i/>
        </w:rPr>
        <w:t xml:space="preserve"> y como consecuencia, </w:t>
      </w:r>
      <w:r w:rsidR="00636D4D" w:rsidRPr="00885502">
        <w:rPr>
          <w:rFonts w:ascii="Arial" w:hAnsi="Arial" w:cs="Arial"/>
          <w:i/>
          <w:u w:val="single"/>
        </w:rPr>
        <w:t xml:space="preserve">por </w:t>
      </w:r>
      <w:r w:rsidR="00885502" w:rsidRPr="00885502">
        <w:rPr>
          <w:rFonts w:ascii="Arial" w:hAnsi="Arial" w:cs="Arial"/>
          <w:i/>
          <w:u w:val="single"/>
        </w:rPr>
        <w:t>emitida</w:t>
      </w:r>
      <w:r w:rsidR="00636D4D" w:rsidRPr="00885502">
        <w:rPr>
          <w:rFonts w:ascii="Arial" w:hAnsi="Arial" w:cs="Arial"/>
          <w:i/>
          <w:u w:val="single"/>
        </w:rPr>
        <w:t xml:space="preserve"> en </w:t>
      </w:r>
      <w:r w:rsidR="00885502" w:rsidRPr="00885502">
        <w:rPr>
          <w:rFonts w:ascii="Arial" w:hAnsi="Arial" w:cs="Arial"/>
          <w:i/>
          <w:u w:val="single"/>
        </w:rPr>
        <w:t>sentido</w:t>
      </w:r>
      <w:r w:rsidR="00636D4D" w:rsidRPr="00885502">
        <w:rPr>
          <w:rFonts w:ascii="Arial" w:hAnsi="Arial" w:cs="Arial"/>
          <w:i/>
          <w:u w:val="single"/>
        </w:rPr>
        <w:t xml:space="preserve"> afirmativo</w:t>
      </w:r>
      <w:r w:rsidR="00636D4D">
        <w:rPr>
          <w:rFonts w:ascii="Arial" w:hAnsi="Arial" w:cs="Arial"/>
          <w:i/>
        </w:rPr>
        <w:t xml:space="preserve">, salvo prueba en contrario, lo anterior de conformidad con lo dispuesto en el </w:t>
      </w:r>
      <w:r w:rsidR="00885502">
        <w:rPr>
          <w:rFonts w:ascii="Arial" w:hAnsi="Arial" w:cs="Arial"/>
          <w:i/>
        </w:rPr>
        <w:t>artículo</w:t>
      </w:r>
      <w:r w:rsidR="00636D4D">
        <w:rPr>
          <w:rFonts w:ascii="Arial" w:hAnsi="Arial" w:cs="Arial"/>
          <w:i/>
        </w:rPr>
        <w:t xml:space="preserve"> 183 segundo párrafo de la Ley de </w:t>
      </w:r>
      <w:r w:rsidR="00885502">
        <w:rPr>
          <w:rFonts w:ascii="Arial" w:hAnsi="Arial" w:cs="Arial"/>
          <w:i/>
        </w:rPr>
        <w:t>Procedimiento</w:t>
      </w:r>
      <w:r w:rsidR="00636D4D">
        <w:rPr>
          <w:rFonts w:ascii="Arial" w:hAnsi="Arial" w:cs="Arial"/>
          <w:i/>
        </w:rPr>
        <w:t xml:space="preserve"> y Justicia Administrativa para el Estado de Oaxaca</w:t>
      </w:r>
      <w:r w:rsidR="00E50D33">
        <w:rPr>
          <w:rFonts w:ascii="Arial" w:hAnsi="Arial" w:cs="Arial"/>
          <w:b/>
          <w:i/>
        </w:rPr>
        <w:t>”.</w:t>
      </w:r>
      <w:r w:rsidR="00046017">
        <w:rPr>
          <w:rFonts w:ascii="Arial" w:hAnsi="Arial" w:cs="Arial"/>
          <w:i/>
        </w:rPr>
        <w:t xml:space="preserve">- - - - - - - - - - - - - - </w:t>
      </w:r>
      <w:r w:rsidR="003D31EC">
        <w:rPr>
          <w:rFonts w:ascii="Arial" w:hAnsi="Arial" w:cs="Arial"/>
          <w:i/>
        </w:rPr>
        <w:t>- -</w:t>
      </w:r>
    </w:p>
    <w:p w:rsidR="00DC63EE" w:rsidRPr="00734AB8" w:rsidRDefault="00DC63EE" w:rsidP="003D31EC">
      <w:pPr>
        <w:spacing w:line="360" w:lineRule="auto"/>
        <w:ind w:left="851" w:right="1041"/>
        <w:jc w:val="both"/>
        <w:rPr>
          <w:rFonts w:ascii="Arial" w:hAnsi="Arial" w:cs="Arial"/>
          <w:i/>
        </w:rPr>
      </w:pPr>
    </w:p>
    <w:p w:rsidR="00357DFB" w:rsidRDefault="00357DFB" w:rsidP="00DC63EE">
      <w:pPr>
        <w:widowControl w:val="0"/>
        <w:tabs>
          <w:tab w:val="left" w:pos="7938"/>
          <w:tab w:val="left" w:pos="8222"/>
        </w:tabs>
        <w:spacing w:line="360" w:lineRule="auto"/>
        <w:ind w:right="49"/>
        <w:jc w:val="center"/>
        <w:rPr>
          <w:rFonts w:ascii="Arial" w:eastAsia="Times New Roman" w:hAnsi="Arial" w:cs="Arial"/>
          <w:b/>
          <w:bCs/>
          <w:sz w:val="26"/>
          <w:szCs w:val="26"/>
          <w:lang w:eastAsia="es-ES"/>
        </w:rPr>
      </w:pPr>
      <w:r>
        <w:rPr>
          <w:rFonts w:ascii="Arial" w:eastAsia="Times New Roman" w:hAnsi="Arial" w:cs="Arial"/>
          <w:b/>
          <w:bCs/>
          <w:sz w:val="26"/>
          <w:szCs w:val="26"/>
          <w:lang w:eastAsia="es-ES"/>
        </w:rPr>
        <w:t>C O N S I D E R A N D O</w:t>
      </w:r>
      <w:r w:rsidR="00DC63EE">
        <w:rPr>
          <w:rFonts w:ascii="Arial" w:eastAsia="Times New Roman" w:hAnsi="Arial" w:cs="Arial"/>
          <w:b/>
          <w:bCs/>
          <w:sz w:val="26"/>
          <w:szCs w:val="26"/>
          <w:lang w:eastAsia="es-ES"/>
        </w:rPr>
        <w:t>:</w:t>
      </w:r>
    </w:p>
    <w:p w:rsidR="00865BFB" w:rsidRDefault="00865BFB" w:rsidP="00DC63EE">
      <w:pPr>
        <w:widowControl w:val="0"/>
        <w:tabs>
          <w:tab w:val="left" w:pos="7938"/>
          <w:tab w:val="left" w:pos="8222"/>
        </w:tabs>
        <w:spacing w:line="360" w:lineRule="auto"/>
        <w:ind w:right="49"/>
        <w:jc w:val="center"/>
        <w:rPr>
          <w:rFonts w:ascii="Arial" w:eastAsia="Times New Roman" w:hAnsi="Arial" w:cs="Arial"/>
          <w:b/>
          <w:bCs/>
          <w:sz w:val="26"/>
          <w:szCs w:val="26"/>
          <w:lang w:eastAsia="es-ES"/>
        </w:rPr>
      </w:pPr>
    </w:p>
    <w:p w:rsidR="00B72C9C" w:rsidRDefault="00357DFB" w:rsidP="00046017">
      <w:pPr>
        <w:spacing w:line="360" w:lineRule="auto"/>
        <w:ind w:firstLine="426"/>
        <w:jc w:val="both"/>
        <w:rPr>
          <w:rFonts w:ascii="Arial" w:hAnsi="Arial" w:cs="Arial"/>
          <w:b/>
          <w:bCs/>
          <w:sz w:val="26"/>
          <w:szCs w:val="26"/>
        </w:rPr>
      </w:pPr>
      <w:r>
        <w:rPr>
          <w:rFonts w:ascii="Arial" w:hAnsi="Arial" w:cs="Arial"/>
          <w:b/>
          <w:bCs/>
          <w:iCs/>
          <w:sz w:val="26"/>
          <w:szCs w:val="26"/>
        </w:rPr>
        <w:t xml:space="preserve">PRIMERO. </w:t>
      </w:r>
      <w:r>
        <w:rPr>
          <w:rFonts w:ascii="Arial" w:hAnsi="Arial" w:cs="Arial"/>
          <w:bCs/>
          <w:iCs/>
          <w:sz w:val="26"/>
          <w:szCs w:val="26"/>
          <w:lang w:eastAsia="es-ES"/>
        </w:rPr>
        <w:t xml:space="preserve">Esta Sala Superior es competente para conocer del presente asunto, de conformidad con lo dispuesto por los artículos </w:t>
      </w:r>
      <w:r w:rsidR="006500B3">
        <w:rPr>
          <w:rFonts w:ascii="Arial" w:hAnsi="Arial" w:cs="Arial"/>
          <w:bCs/>
          <w:iCs/>
          <w:sz w:val="26"/>
          <w:szCs w:val="26"/>
          <w:lang w:eastAsia="es-ES"/>
        </w:rPr>
        <w:t>114 QUÁTER, tercer párrafo de la Constitución Política del Es</w:t>
      </w:r>
      <w:r w:rsidR="00EC43F1">
        <w:rPr>
          <w:rFonts w:ascii="Arial" w:hAnsi="Arial" w:cs="Arial"/>
          <w:bCs/>
          <w:iCs/>
          <w:sz w:val="26"/>
          <w:szCs w:val="26"/>
          <w:lang w:eastAsia="es-ES"/>
        </w:rPr>
        <w:t xml:space="preserve">tado Libre y </w:t>
      </w:r>
      <w:r w:rsidR="00EC43F1">
        <w:rPr>
          <w:rFonts w:ascii="Arial" w:hAnsi="Arial" w:cs="Arial"/>
          <w:bCs/>
          <w:iCs/>
          <w:sz w:val="26"/>
          <w:szCs w:val="26"/>
          <w:lang w:eastAsia="es-ES"/>
        </w:rPr>
        <w:lastRenderedPageBreak/>
        <w:t xml:space="preserve">Soberano de Oaxaca; </w:t>
      </w:r>
      <w:r w:rsidR="00031164">
        <w:rPr>
          <w:rFonts w:ascii="Arial" w:hAnsi="Arial" w:cs="Arial"/>
          <w:bCs/>
          <w:iCs/>
          <w:sz w:val="26"/>
          <w:szCs w:val="26"/>
        </w:rPr>
        <w:t>artículo 1, párrafo segundo, artículo 2, párrafos primero y cuarto, artículo 4, fracción VIII,</w:t>
      </w:r>
      <w:r w:rsidR="00EC43F1">
        <w:rPr>
          <w:rFonts w:ascii="Arial" w:hAnsi="Arial" w:cs="Arial"/>
          <w:bCs/>
          <w:iCs/>
          <w:sz w:val="26"/>
          <w:szCs w:val="26"/>
          <w:lang w:eastAsia="es-ES"/>
        </w:rPr>
        <w:t xml:space="preserve"> </w:t>
      </w:r>
      <w:r w:rsidR="00EC43F1">
        <w:rPr>
          <w:rFonts w:ascii="Arial" w:hAnsi="Arial" w:cs="Arial"/>
          <w:bCs/>
          <w:iCs/>
          <w:sz w:val="26"/>
          <w:szCs w:val="26"/>
        </w:rPr>
        <w:t>23, 24 fracción I, 25 fracción I, 26 y 27 de la Ley Orgánica del Tribunal de Justicia Administrativa del Estado de Oaxaca, publicada en el Periódico Oficial del Estado de Oaxaca el siete de noviembre de  dos mil diecinueve;</w:t>
      </w:r>
      <w:r w:rsidR="006500B3">
        <w:rPr>
          <w:rFonts w:ascii="Arial" w:hAnsi="Arial" w:cs="Arial"/>
          <w:bCs/>
          <w:iCs/>
          <w:sz w:val="26"/>
          <w:szCs w:val="26"/>
          <w:lang w:eastAsia="es-ES"/>
        </w:rPr>
        <w:t xml:space="preserve"> </w:t>
      </w:r>
      <w:r w:rsidR="00B72C9C">
        <w:rPr>
          <w:rFonts w:ascii="Arial" w:hAnsi="Arial" w:cs="Arial"/>
          <w:bCs/>
          <w:iCs/>
          <w:sz w:val="26"/>
          <w:szCs w:val="26"/>
          <w:lang w:eastAsia="es-ES"/>
        </w:rPr>
        <w:t xml:space="preserve">125, 127, 129, 130 fracción I, 131, 231, 236 y 238 </w:t>
      </w:r>
      <w:r w:rsidR="00B72C9C" w:rsidRPr="001872CB">
        <w:rPr>
          <w:rFonts w:ascii="Arial" w:hAnsi="Arial" w:cs="Arial"/>
          <w:bCs/>
          <w:iCs/>
          <w:sz w:val="26"/>
          <w:szCs w:val="26"/>
        </w:rPr>
        <w:t>de la Ley de</w:t>
      </w:r>
      <w:r w:rsidR="00B72C9C">
        <w:rPr>
          <w:rFonts w:ascii="Arial" w:hAnsi="Arial" w:cs="Arial"/>
          <w:bCs/>
          <w:iCs/>
          <w:sz w:val="26"/>
          <w:szCs w:val="26"/>
        </w:rPr>
        <w:t xml:space="preserve"> Procedimiento y</w:t>
      </w:r>
      <w:r w:rsidR="00B72C9C" w:rsidRPr="001872CB">
        <w:rPr>
          <w:rFonts w:ascii="Arial" w:hAnsi="Arial" w:cs="Arial"/>
          <w:bCs/>
          <w:iCs/>
          <w:sz w:val="26"/>
          <w:szCs w:val="26"/>
        </w:rPr>
        <w:t xml:space="preserve"> Justicia Administr</w:t>
      </w:r>
      <w:r w:rsidR="00B72C9C">
        <w:rPr>
          <w:rFonts w:ascii="Arial" w:hAnsi="Arial" w:cs="Arial"/>
          <w:bCs/>
          <w:iCs/>
          <w:sz w:val="26"/>
          <w:szCs w:val="26"/>
        </w:rPr>
        <w:t>ativa para el Estado de Oaxaca</w:t>
      </w:r>
      <w:r w:rsidR="00B35611">
        <w:rPr>
          <w:rFonts w:ascii="Arial" w:hAnsi="Arial" w:cs="Arial"/>
          <w:bCs/>
          <w:iCs/>
          <w:sz w:val="26"/>
          <w:szCs w:val="26"/>
        </w:rPr>
        <w:t>, dado que se trata de un r</w:t>
      </w:r>
      <w:r w:rsidR="00B72C9C" w:rsidRPr="00F41CAF">
        <w:rPr>
          <w:rFonts w:ascii="Arial" w:hAnsi="Arial" w:cs="Arial"/>
          <w:bCs/>
          <w:iCs/>
          <w:sz w:val="26"/>
          <w:szCs w:val="26"/>
        </w:rPr>
        <w:t>ecurso de Revisión interpues</w:t>
      </w:r>
      <w:r w:rsidR="00EC43F1">
        <w:rPr>
          <w:rFonts w:ascii="Arial" w:hAnsi="Arial" w:cs="Arial"/>
          <w:bCs/>
          <w:iCs/>
          <w:sz w:val="26"/>
          <w:szCs w:val="26"/>
        </w:rPr>
        <w:t xml:space="preserve">to en contra del acuerdo de uno de abril de </w:t>
      </w:r>
      <w:r w:rsidR="00B72C9C">
        <w:rPr>
          <w:rFonts w:ascii="Arial" w:hAnsi="Arial" w:cs="Arial"/>
          <w:sz w:val="26"/>
          <w:szCs w:val="26"/>
        </w:rPr>
        <w:t>do</w:t>
      </w:r>
      <w:r w:rsidR="00081C52">
        <w:rPr>
          <w:rFonts w:ascii="Arial" w:hAnsi="Arial" w:cs="Arial"/>
          <w:sz w:val="26"/>
          <w:szCs w:val="26"/>
        </w:rPr>
        <w:t>s</w:t>
      </w:r>
      <w:r w:rsidR="00B72C9C">
        <w:rPr>
          <w:rFonts w:ascii="Arial" w:hAnsi="Arial" w:cs="Arial"/>
          <w:sz w:val="26"/>
          <w:szCs w:val="26"/>
        </w:rPr>
        <w:t xml:space="preserve"> mi</w:t>
      </w:r>
      <w:r w:rsidR="00B72C9C" w:rsidRPr="00F41CAF">
        <w:rPr>
          <w:rFonts w:ascii="Arial" w:hAnsi="Arial" w:cs="Arial"/>
          <w:sz w:val="26"/>
          <w:szCs w:val="26"/>
        </w:rPr>
        <w:t>l dieci</w:t>
      </w:r>
      <w:r w:rsidR="00B72C9C">
        <w:rPr>
          <w:rFonts w:ascii="Arial" w:hAnsi="Arial" w:cs="Arial"/>
          <w:sz w:val="26"/>
          <w:szCs w:val="26"/>
        </w:rPr>
        <w:t>nueve</w:t>
      </w:r>
      <w:r w:rsidR="00B72C9C" w:rsidRPr="00F41CAF">
        <w:rPr>
          <w:rFonts w:ascii="Arial" w:hAnsi="Arial" w:cs="Arial"/>
          <w:sz w:val="26"/>
          <w:szCs w:val="26"/>
        </w:rPr>
        <w:t xml:space="preserve">, dictada en el expediente  </w:t>
      </w:r>
      <w:r w:rsidR="00EC43F1">
        <w:rPr>
          <w:rFonts w:ascii="Arial" w:hAnsi="Arial" w:cs="Arial"/>
          <w:b/>
          <w:sz w:val="26"/>
          <w:szCs w:val="26"/>
        </w:rPr>
        <w:t>11/2019</w:t>
      </w:r>
      <w:r w:rsidR="00B72C9C" w:rsidRPr="00F41CAF">
        <w:rPr>
          <w:rFonts w:ascii="Arial" w:hAnsi="Arial" w:cs="Arial"/>
          <w:b/>
          <w:sz w:val="26"/>
          <w:szCs w:val="26"/>
        </w:rPr>
        <w:t xml:space="preserve"> </w:t>
      </w:r>
      <w:r w:rsidR="00B72C9C" w:rsidRPr="00F41CAF">
        <w:rPr>
          <w:rFonts w:ascii="Arial" w:hAnsi="Arial" w:cs="Arial"/>
          <w:sz w:val="26"/>
          <w:szCs w:val="26"/>
        </w:rPr>
        <w:t>del índice de</w:t>
      </w:r>
      <w:r w:rsidR="00EC43F1">
        <w:rPr>
          <w:rFonts w:ascii="Arial" w:hAnsi="Arial" w:cs="Arial"/>
          <w:sz w:val="26"/>
          <w:szCs w:val="26"/>
        </w:rPr>
        <w:t xml:space="preserve"> la Séptima</w:t>
      </w:r>
      <w:r w:rsidR="00B72C9C">
        <w:rPr>
          <w:rFonts w:ascii="Arial" w:hAnsi="Arial" w:cs="Arial"/>
          <w:sz w:val="26"/>
          <w:szCs w:val="26"/>
        </w:rPr>
        <w:t xml:space="preserve"> </w:t>
      </w:r>
      <w:r w:rsidR="00B72C9C" w:rsidRPr="00F41CAF">
        <w:rPr>
          <w:rFonts w:ascii="Arial" w:hAnsi="Arial" w:cs="Arial"/>
          <w:sz w:val="26"/>
          <w:szCs w:val="26"/>
        </w:rPr>
        <w:t>Sala Unitaria de Primera Instancia</w:t>
      </w:r>
      <w:r w:rsidR="00B72C9C" w:rsidRPr="00F41CAF">
        <w:rPr>
          <w:rFonts w:ascii="Arial" w:hAnsi="Arial" w:cs="Arial"/>
          <w:b/>
          <w:bCs/>
          <w:sz w:val="26"/>
          <w:szCs w:val="26"/>
        </w:rPr>
        <w:t xml:space="preserve">. </w:t>
      </w:r>
    </w:p>
    <w:p w:rsidR="00865BFB" w:rsidRDefault="00865BFB" w:rsidP="00046017">
      <w:pPr>
        <w:spacing w:line="360" w:lineRule="auto"/>
        <w:ind w:firstLine="426"/>
        <w:jc w:val="both"/>
        <w:rPr>
          <w:rFonts w:ascii="Arial" w:hAnsi="Arial" w:cs="Arial"/>
          <w:bCs/>
          <w:iCs/>
          <w:sz w:val="26"/>
          <w:szCs w:val="26"/>
          <w:lang w:eastAsia="es-ES"/>
        </w:rPr>
      </w:pPr>
    </w:p>
    <w:p w:rsidR="00865BFB" w:rsidRDefault="00357DFB" w:rsidP="00D23DA7">
      <w:pPr>
        <w:spacing w:line="360" w:lineRule="auto"/>
        <w:ind w:firstLine="567"/>
        <w:jc w:val="both"/>
        <w:rPr>
          <w:rFonts w:ascii="Arial" w:hAnsi="Arial" w:cs="Arial"/>
          <w:color w:val="000000"/>
          <w:sz w:val="26"/>
          <w:szCs w:val="26"/>
        </w:rPr>
      </w:pPr>
      <w:r>
        <w:rPr>
          <w:rFonts w:ascii="Arial" w:hAnsi="Arial" w:cs="Arial"/>
          <w:b/>
          <w:bCs/>
          <w:sz w:val="26"/>
          <w:szCs w:val="26"/>
        </w:rPr>
        <w:t xml:space="preserve">SEGUNDO. </w:t>
      </w:r>
      <w:r>
        <w:rPr>
          <w:rFonts w:ascii="Arial" w:hAnsi="Arial" w:cs="Arial"/>
          <w:bCs/>
          <w:color w:val="000000"/>
          <w:sz w:val="26"/>
          <w:szCs w:val="26"/>
        </w:rPr>
        <w:t>De las constancias que integran el expediente pr</w:t>
      </w:r>
      <w:r w:rsidR="00EC43F1">
        <w:rPr>
          <w:rFonts w:ascii="Arial" w:hAnsi="Arial" w:cs="Arial"/>
          <w:bCs/>
          <w:color w:val="000000"/>
          <w:sz w:val="26"/>
          <w:szCs w:val="26"/>
        </w:rPr>
        <w:t>incipal, a las que tienen</w:t>
      </w:r>
      <w:r>
        <w:rPr>
          <w:rFonts w:ascii="Arial" w:hAnsi="Arial" w:cs="Arial"/>
          <w:bCs/>
          <w:color w:val="000000"/>
          <w:sz w:val="26"/>
          <w:szCs w:val="26"/>
        </w:rPr>
        <w:t xml:space="preserve"> pleno valor probatorio conforme lo dispuesto </w:t>
      </w:r>
      <w:r w:rsidR="001E5F2C">
        <w:rPr>
          <w:rFonts w:ascii="Arial" w:hAnsi="Arial" w:cs="Arial"/>
          <w:bCs/>
          <w:color w:val="000000"/>
          <w:sz w:val="26"/>
          <w:szCs w:val="26"/>
        </w:rPr>
        <w:t xml:space="preserve">por el artículo </w:t>
      </w:r>
      <w:r w:rsidR="003D31EC">
        <w:rPr>
          <w:rFonts w:ascii="Arial" w:hAnsi="Arial" w:cs="Arial"/>
          <w:bCs/>
          <w:color w:val="000000"/>
          <w:sz w:val="26"/>
          <w:szCs w:val="26"/>
        </w:rPr>
        <w:t>203</w:t>
      </w:r>
      <w:r w:rsidR="001E5F2C">
        <w:rPr>
          <w:rFonts w:ascii="Arial" w:hAnsi="Arial" w:cs="Arial"/>
          <w:bCs/>
          <w:color w:val="000000"/>
          <w:sz w:val="26"/>
          <w:szCs w:val="26"/>
        </w:rPr>
        <w:t>, fracción I</w:t>
      </w:r>
      <w:r>
        <w:rPr>
          <w:rFonts w:ascii="Arial" w:hAnsi="Arial" w:cs="Arial"/>
          <w:bCs/>
          <w:color w:val="000000"/>
          <w:sz w:val="26"/>
          <w:szCs w:val="26"/>
        </w:rPr>
        <w:t xml:space="preserve"> de la Ley de </w:t>
      </w:r>
      <w:r w:rsidR="003D31EC">
        <w:rPr>
          <w:rFonts w:ascii="Arial" w:hAnsi="Arial" w:cs="Arial"/>
          <w:bCs/>
          <w:color w:val="000000"/>
          <w:sz w:val="26"/>
          <w:szCs w:val="26"/>
        </w:rPr>
        <w:t xml:space="preserve">Procedimiento y </w:t>
      </w:r>
      <w:r>
        <w:rPr>
          <w:rFonts w:ascii="Arial" w:hAnsi="Arial" w:cs="Arial"/>
          <w:bCs/>
          <w:color w:val="000000"/>
          <w:sz w:val="26"/>
          <w:szCs w:val="26"/>
        </w:rPr>
        <w:t xml:space="preserve">Justicia Administrativa para el Estado de Oaxaca, </w:t>
      </w:r>
      <w:r w:rsidR="003D31EC">
        <w:rPr>
          <w:rFonts w:ascii="Arial" w:hAnsi="Arial" w:cs="Arial"/>
          <w:bCs/>
          <w:color w:val="000000"/>
          <w:sz w:val="26"/>
          <w:szCs w:val="26"/>
        </w:rPr>
        <w:t>p</w:t>
      </w:r>
      <w:r>
        <w:rPr>
          <w:rFonts w:ascii="Arial" w:hAnsi="Arial" w:cs="Arial"/>
          <w:bCs/>
          <w:color w:val="000000"/>
          <w:sz w:val="26"/>
          <w:szCs w:val="26"/>
        </w:rPr>
        <w:t>or tr</w:t>
      </w:r>
      <w:r w:rsidR="00865BFB">
        <w:rPr>
          <w:rFonts w:ascii="Arial" w:hAnsi="Arial" w:cs="Arial"/>
          <w:bCs/>
          <w:color w:val="000000"/>
          <w:sz w:val="26"/>
          <w:szCs w:val="26"/>
        </w:rPr>
        <w:t>atarse de actuaciones contenida</w:t>
      </w:r>
      <w:r w:rsidR="00EC43F1">
        <w:rPr>
          <w:rFonts w:ascii="Arial" w:hAnsi="Arial" w:cs="Arial"/>
          <w:bCs/>
          <w:color w:val="000000"/>
          <w:sz w:val="26"/>
          <w:szCs w:val="26"/>
        </w:rPr>
        <w:t>s en documentos públicos</w:t>
      </w:r>
      <w:r>
        <w:rPr>
          <w:rFonts w:ascii="Arial" w:hAnsi="Arial" w:cs="Arial"/>
          <w:bCs/>
          <w:color w:val="000000"/>
          <w:sz w:val="26"/>
          <w:szCs w:val="26"/>
        </w:rPr>
        <w:t>, se advierte que</w:t>
      </w:r>
      <w:r>
        <w:rPr>
          <w:rFonts w:ascii="Arial" w:hAnsi="Arial" w:cs="Arial"/>
          <w:color w:val="000000"/>
          <w:sz w:val="26"/>
          <w:szCs w:val="26"/>
        </w:rPr>
        <w:t xml:space="preserve"> </w:t>
      </w:r>
      <w:r w:rsidR="00150908">
        <w:rPr>
          <w:rFonts w:ascii="Arial" w:hAnsi="Arial" w:cs="Arial"/>
          <w:b/>
          <w:sz w:val="26"/>
          <w:szCs w:val="26"/>
        </w:rPr>
        <w:t>**********</w:t>
      </w:r>
      <w:r w:rsidR="00CA2391">
        <w:rPr>
          <w:rFonts w:ascii="Arial" w:hAnsi="Arial" w:cs="Arial"/>
          <w:sz w:val="26"/>
          <w:szCs w:val="26"/>
        </w:rPr>
        <w:t xml:space="preserve">, </w:t>
      </w:r>
      <w:r>
        <w:rPr>
          <w:rFonts w:ascii="Arial" w:hAnsi="Arial" w:cs="Arial"/>
          <w:color w:val="000000"/>
          <w:sz w:val="26"/>
          <w:szCs w:val="26"/>
        </w:rPr>
        <w:t>presentó recurso de revisión en contra de</w:t>
      </w:r>
      <w:r w:rsidR="00A15D91">
        <w:rPr>
          <w:rFonts w:ascii="Arial" w:hAnsi="Arial" w:cs="Arial"/>
          <w:color w:val="000000"/>
          <w:sz w:val="26"/>
          <w:szCs w:val="26"/>
        </w:rPr>
        <w:t xml:space="preserve">l acuerdo de uno de abril </w:t>
      </w:r>
      <w:r w:rsidR="00C104A9">
        <w:rPr>
          <w:rFonts w:ascii="Arial" w:hAnsi="Arial" w:cs="Arial"/>
          <w:sz w:val="26"/>
          <w:szCs w:val="26"/>
        </w:rPr>
        <w:t>de 2019 do</w:t>
      </w:r>
      <w:r w:rsidR="009D6E61">
        <w:rPr>
          <w:rFonts w:ascii="Arial" w:hAnsi="Arial" w:cs="Arial"/>
          <w:sz w:val="26"/>
          <w:szCs w:val="26"/>
        </w:rPr>
        <w:t>s</w:t>
      </w:r>
      <w:r w:rsidR="00C104A9">
        <w:rPr>
          <w:rFonts w:ascii="Arial" w:hAnsi="Arial" w:cs="Arial"/>
          <w:sz w:val="26"/>
          <w:szCs w:val="26"/>
        </w:rPr>
        <w:t xml:space="preserve"> mi</w:t>
      </w:r>
      <w:r w:rsidR="00C104A9" w:rsidRPr="00F41CAF">
        <w:rPr>
          <w:rFonts w:ascii="Arial" w:hAnsi="Arial" w:cs="Arial"/>
          <w:sz w:val="26"/>
          <w:szCs w:val="26"/>
        </w:rPr>
        <w:t>l dieci</w:t>
      </w:r>
      <w:r w:rsidR="00C104A9">
        <w:rPr>
          <w:rFonts w:ascii="Arial" w:hAnsi="Arial" w:cs="Arial"/>
          <w:sz w:val="26"/>
          <w:szCs w:val="26"/>
        </w:rPr>
        <w:t>nueve</w:t>
      </w:r>
      <w:r>
        <w:rPr>
          <w:rFonts w:ascii="Arial" w:hAnsi="Arial" w:cs="Arial"/>
          <w:color w:val="000000"/>
          <w:sz w:val="26"/>
          <w:szCs w:val="26"/>
        </w:rPr>
        <w:t xml:space="preserve">, el cual fue recibido en la Oficialía de Partes </w:t>
      </w:r>
      <w:r w:rsidR="00A15D91">
        <w:rPr>
          <w:rFonts w:ascii="Arial" w:hAnsi="Arial" w:cs="Arial"/>
          <w:color w:val="000000"/>
          <w:sz w:val="26"/>
          <w:szCs w:val="26"/>
        </w:rPr>
        <w:t>Común</w:t>
      </w:r>
      <w:r>
        <w:rPr>
          <w:rFonts w:ascii="Arial" w:hAnsi="Arial" w:cs="Arial"/>
          <w:color w:val="000000"/>
          <w:sz w:val="26"/>
          <w:szCs w:val="26"/>
        </w:rPr>
        <w:t xml:space="preserve"> de</w:t>
      </w:r>
      <w:r w:rsidR="001E5F2C">
        <w:rPr>
          <w:rFonts w:ascii="Arial" w:hAnsi="Arial" w:cs="Arial"/>
          <w:color w:val="000000"/>
          <w:sz w:val="26"/>
          <w:szCs w:val="26"/>
        </w:rPr>
        <w:t xml:space="preserve"> este </w:t>
      </w:r>
      <w:r>
        <w:rPr>
          <w:rFonts w:ascii="Arial" w:hAnsi="Arial" w:cs="Arial"/>
          <w:color w:val="000000"/>
          <w:sz w:val="26"/>
          <w:szCs w:val="26"/>
        </w:rPr>
        <w:t>Tribunal</w:t>
      </w:r>
      <w:r w:rsidR="001A42DD">
        <w:rPr>
          <w:rFonts w:ascii="Arial" w:hAnsi="Arial" w:cs="Arial"/>
          <w:color w:val="000000"/>
          <w:sz w:val="26"/>
          <w:szCs w:val="26"/>
        </w:rPr>
        <w:t xml:space="preserve"> de </w:t>
      </w:r>
      <w:r w:rsidR="001E5F2C">
        <w:rPr>
          <w:rFonts w:ascii="Arial" w:hAnsi="Arial" w:cs="Arial"/>
          <w:color w:val="000000"/>
          <w:sz w:val="26"/>
          <w:szCs w:val="26"/>
        </w:rPr>
        <w:t>Justicia Admi</w:t>
      </w:r>
      <w:r w:rsidR="00A15D91">
        <w:rPr>
          <w:rFonts w:ascii="Arial" w:hAnsi="Arial" w:cs="Arial"/>
          <w:color w:val="000000"/>
          <w:sz w:val="26"/>
          <w:szCs w:val="26"/>
        </w:rPr>
        <w:t>nistrativa del Estado de Oaxaca</w:t>
      </w:r>
      <w:r w:rsidR="001E5F2C">
        <w:rPr>
          <w:rFonts w:ascii="Arial" w:hAnsi="Arial" w:cs="Arial"/>
          <w:color w:val="000000"/>
          <w:sz w:val="26"/>
          <w:szCs w:val="26"/>
        </w:rPr>
        <w:t xml:space="preserve"> </w:t>
      </w:r>
      <w:r w:rsidR="00865BFB">
        <w:rPr>
          <w:rFonts w:ascii="Arial" w:hAnsi="Arial" w:cs="Arial"/>
          <w:color w:val="000000"/>
          <w:sz w:val="26"/>
          <w:szCs w:val="26"/>
        </w:rPr>
        <w:t>el veintiocho de mayo</w:t>
      </w:r>
      <w:r w:rsidR="001E5F2C">
        <w:rPr>
          <w:rFonts w:ascii="Arial" w:hAnsi="Arial" w:cs="Arial"/>
          <w:color w:val="000000"/>
          <w:sz w:val="26"/>
          <w:szCs w:val="26"/>
        </w:rPr>
        <w:t xml:space="preserve"> dos mil diecinueve</w:t>
      </w:r>
      <w:r w:rsidR="00865BFB">
        <w:rPr>
          <w:rFonts w:ascii="Arial" w:hAnsi="Arial" w:cs="Arial"/>
          <w:color w:val="000000"/>
          <w:sz w:val="26"/>
          <w:szCs w:val="26"/>
        </w:rPr>
        <w:t>; por lo que es importante precisar lo siguiente:</w:t>
      </w:r>
    </w:p>
    <w:p w:rsidR="00357DFB" w:rsidRDefault="00865BFB" w:rsidP="00357DFB">
      <w:pPr>
        <w:spacing w:line="360" w:lineRule="auto"/>
        <w:jc w:val="both"/>
        <w:rPr>
          <w:rFonts w:ascii="Arial" w:hAnsi="Arial" w:cs="Arial"/>
          <w:color w:val="000000"/>
          <w:sz w:val="26"/>
          <w:szCs w:val="26"/>
        </w:rPr>
      </w:pPr>
      <w:r>
        <w:rPr>
          <w:rFonts w:ascii="Arial" w:hAnsi="Arial" w:cs="Arial"/>
          <w:color w:val="000000"/>
          <w:sz w:val="26"/>
          <w:szCs w:val="26"/>
        </w:rPr>
        <w:t xml:space="preserve">     </w:t>
      </w:r>
      <w:r>
        <w:rPr>
          <w:rFonts w:ascii="Arial" w:hAnsi="Arial" w:cs="Arial"/>
          <w:color w:val="000000"/>
          <w:sz w:val="26"/>
          <w:szCs w:val="26"/>
        </w:rPr>
        <w:tab/>
        <w:t>E</w:t>
      </w:r>
      <w:r w:rsidR="00357DFB">
        <w:rPr>
          <w:rFonts w:ascii="Arial" w:hAnsi="Arial" w:cs="Arial"/>
          <w:color w:val="000000"/>
          <w:sz w:val="26"/>
          <w:szCs w:val="26"/>
        </w:rPr>
        <w:t>l artículo 2</w:t>
      </w:r>
      <w:r w:rsidR="00C104A9">
        <w:rPr>
          <w:rFonts w:ascii="Arial" w:hAnsi="Arial" w:cs="Arial"/>
          <w:color w:val="000000"/>
          <w:sz w:val="26"/>
          <w:szCs w:val="26"/>
        </w:rPr>
        <w:t>3</w:t>
      </w:r>
      <w:r w:rsidR="00357DFB">
        <w:rPr>
          <w:rFonts w:ascii="Arial" w:hAnsi="Arial" w:cs="Arial"/>
          <w:color w:val="000000"/>
          <w:sz w:val="26"/>
          <w:szCs w:val="26"/>
        </w:rPr>
        <w:t>7 de la Ley de</w:t>
      </w:r>
      <w:r w:rsidR="00C104A9">
        <w:rPr>
          <w:rFonts w:ascii="Arial" w:hAnsi="Arial" w:cs="Arial"/>
          <w:color w:val="000000"/>
          <w:sz w:val="26"/>
          <w:szCs w:val="26"/>
        </w:rPr>
        <w:t xml:space="preserve"> Procedimiento y</w:t>
      </w:r>
      <w:r w:rsidR="00357DFB">
        <w:rPr>
          <w:rFonts w:ascii="Arial" w:hAnsi="Arial" w:cs="Arial"/>
          <w:color w:val="000000"/>
          <w:sz w:val="26"/>
          <w:szCs w:val="26"/>
        </w:rPr>
        <w:t xml:space="preserve"> Justicia Administrativa para el Estado de Oaxaca, establece</w:t>
      </w:r>
      <w:r w:rsidR="00DC63EE">
        <w:rPr>
          <w:rFonts w:ascii="Arial" w:hAnsi="Arial" w:cs="Arial"/>
          <w:color w:val="000000"/>
          <w:sz w:val="26"/>
          <w:szCs w:val="26"/>
        </w:rPr>
        <w:t>:</w:t>
      </w:r>
      <w:r w:rsidR="00357DFB">
        <w:rPr>
          <w:rFonts w:ascii="Arial" w:hAnsi="Arial" w:cs="Arial"/>
          <w:color w:val="000000"/>
          <w:sz w:val="26"/>
          <w:szCs w:val="26"/>
        </w:rPr>
        <w:t xml:space="preserve"> </w:t>
      </w:r>
    </w:p>
    <w:p w:rsidR="005F74DC" w:rsidRDefault="005F74DC" w:rsidP="00357DFB">
      <w:pPr>
        <w:spacing w:line="360" w:lineRule="auto"/>
        <w:jc w:val="both"/>
        <w:rPr>
          <w:rFonts w:ascii="Arial" w:hAnsi="Arial" w:cs="Arial"/>
          <w:color w:val="000000"/>
          <w:sz w:val="26"/>
          <w:szCs w:val="26"/>
        </w:rPr>
      </w:pPr>
    </w:p>
    <w:p w:rsidR="00357DFB" w:rsidRDefault="00357DFB" w:rsidP="00D41DB3">
      <w:pPr>
        <w:tabs>
          <w:tab w:val="left" w:pos="7371"/>
        </w:tabs>
        <w:spacing w:line="360" w:lineRule="auto"/>
        <w:ind w:left="851" w:right="1325"/>
        <w:jc w:val="both"/>
        <w:rPr>
          <w:rFonts w:ascii="Arial" w:hAnsi="Arial" w:cs="Arial"/>
          <w:i/>
          <w:color w:val="000000"/>
        </w:rPr>
      </w:pPr>
      <w:r w:rsidRPr="00EE2440">
        <w:rPr>
          <w:rFonts w:ascii="Arial" w:hAnsi="Arial" w:cs="Arial"/>
          <w:i/>
          <w:color w:val="000000"/>
        </w:rPr>
        <w:t xml:space="preserve"> “</w:t>
      </w:r>
      <w:r w:rsidR="00C104A9">
        <w:rPr>
          <w:rFonts w:ascii="Arial" w:hAnsi="Arial" w:cs="Arial"/>
          <w:b/>
          <w:i/>
          <w:color w:val="000000"/>
        </w:rPr>
        <w:t>ARTÍCULO 23</w:t>
      </w:r>
      <w:r w:rsidRPr="00EE2440">
        <w:rPr>
          <w:rFonts w:ascii="Arial" w:hAnsi="Arial" w:cs="Arial"/>
          <w:b/>
          <w:i/>
          <w:color w:val="000000"/>
        </w:rPr>
        <w:t>7</w:t>
      </w:r>
      <w:r w:rsidRPr="00EE2440">
        <w:rPr>
          <w:rFonts w:ascii="Arial" w:hAnsi="Arial" w:cs="Arial"/>
          <w:i/>
          <w:color w:val="000000"/>
        </w:rPr>
        <w:t>.- El recurso de revisión se presentará por escrito con expresión de agravios ante el Juzgado que dictó el acuerdo o resolución que se impugna, dentro de los cinco días siguientes a la notificació</w:t>
      </w:r>
      <w:r w:rsidR="00DC63EE">
        <w:rPr>
          <w:rFonts w:ascii="Arial" w:hAnsi="Arial" w:cs="Arial"/>
          <w:i/>
          <w:color w:val="000000"/>
        </w:rPr>
        <w:t>n de la resolución recurrida…”</w:t>
      </w:r>
    </w:p>
    <w:p w:rsidR="005F74DC" w:rsidRPr="00EE2440" w:rsidRDefault="005F74DC" w:rsidP="00D41DB3">
      <w:pPr>
        <w:tabs>
          <w:tab w:val="left" w:pos="7371"/>
        </w:tabs>
        <w:spacing w:line="360" w:lineRule="auto"/>
        <w:ind w:left="851" w:right="1325"/>
        <w:jc w:val="both"/>
        <w:rPr>
          <w:rFonts w:ascii="Arial" w:hAnsi="Arial" w:cs="Arial"/>
          <w:i/>
          <w:color w:val="000000"/>
        </w:rPr>
      </w:pPr>
    </w:p>
    <w:p w:rsidR="00DC63EE" w:rsidRDefault="00357DFB" w:rsidP="00357DFB">
      <w:pPr>
        <w:spacing w:line="360" w:lineRule="auto"/>
        <w:ind w:right="49"/>
        <w:jc w:val="both"/>
        <w:rPr>
          <w:rFonts w:ascii="Arial" w:hAnsi="Arial" w:cs="Arial"/>
          <w:color w:val="000000"/>
          <w:sz w:val="26"/>
          <w:szCs w:val="26"/>
        </w:rPr>
      </w:pPr>
      <w:r>
        <w:rPr>
          <w:rFonts w:ascii="Arial" w:hAnsi="Arial" w:cs="Arial"/>
          <w:color w:val="000000"/>
          <w:sz w:val="26"/>
          <w:szCs w:val="26"/>
        </w:rPr>
        <w:t xml:space="preserve"> </w:t>
      </w:r>
      <w:r w:rsidR="00865BFB">
        <w:rPr>
          <w:rFonts w:ascii="Arial" w:hAnsi="Arial" w:cs="Arial"/>
          <w:color w:val="000000"/>
          <w:sz w:val="26"/>
          <w:szCs w:val="26"/>
        </w:rPr>
        <w:t xml:space="preserve">     </w:t>
      </w:r>
      <w:r>
        <w:rPr>
          <w:rFonts w:ascii="Arial" w:hAnsi="Arial" w:cs="Arial"/>
          <w:color w:val="000000"/>
          <w:sz w:val="26"/>
          <w:szCs w:val="26"/>
        </w:rPr>
        <w:t>Y, el diverso artículo 1</w:t>
      </w:r>
      <w:r w:rsidR="00C104A9">
        <w:rPr>
          <w:rFonts w:ascii="Arial" w:hAnsi="Arial" w:cs="Arial"/>
          <w:color w:val="000000"/>
          <w:sz w:val="26"/>
          <w:szCs w:val="26"/>
        </w:rPr>
        <w:t>7</w:t>
      </w:r>
      <w:r>
        <w:rPr>
          <w:rFonts w:ascii="Arial" w:hAnsi="Arial" w:cs="Arial"/>
          <w:color w:val="000000"/>
          <w:sz w:val="26"/>
          <w:szCs w:val="26"/>
        </w:rPr>
        <w:t>0, segundo pá</w:t>
      </w:r>
      <w:r w:rsidR="00865BFB">
        <w:rPr>
          <w:rFonts w:ascii="Arial" w:hAnsi="Arial" w:cs="Arial"/>
          <w:color w:val="000000"/>
          <w:sz w:val="26"/>
          <w:szCs w:val="26"/>
        </w:rPr>
        <w:t>rrafo de la Ley invocada</w:t>
      </w:r>
      <w:r w:rsidR="00DC63EE">
        <w:rPr>
          <w:rFonts w:ascii="Arial" w:hAnsi="Arial" w:cs="Arial"/>
          <w:color w:val="000000"/>
          <w:sz w:val="26"/>
          <w:szCs w:val="26"/>
        </w:rPr>
        <w:t>, señala:</w:t>
      </w:r>
    </w:p>
    <w:p w:rsidR="00357DFB" w:rsidRDefault="00357DFB" w:rsidP="00357DFB">
      <w:pPr>
        <w:spacing w:line="360" w:lineRule="auto"/>
        <w:ind w:right="49"/>
        <w:jc w:val="both"/>
        <w:rPr>
          <w:rFonts w:ascii="Arial" w:hAnsi="Arial" w:cs="Arial"/>
          <w:color w:val="000000"/>
          <w:sz w:val="26"/>
          <w:szCs w:val="26"/>
        </w:rPr>
      </w:pPr>
      <w:r>
        <w:rPr>
          <w:rFonts w:ascii="Arial" w:hAnsi="Arial" w:cs="Arial"/>
          <w:color w:val="000000"/>
          <w:sz w:val="26"/>
          <w:szCs w:val="26"/>
        </w:rPr>
        <w:t xml:space="preserve"> </w:t>
      </w:r>
    </w:p>
    <w:p w:rsidR="00357DFB" w:rsidRDefault="00357DFB" w:rsidP="00D41DB3">
      <w:pPr>
        <w:tabs>
          <w:tab w:val="left" w:pos="7655"/>
        </w:tabs>
        <w:spacing w:line="360" w:lineRule="auto"/>
        <w:ind w:left="851" w:right="1325"/>
        <w:jc w:val="both"/>
        <w:rPr>
          <w:rFonts w:ascii="Arial" w:hAnsi="Arial" w:cs="Arial"/>
          <w:i/>
          <w:color w:val="000000"/>
        </w:rPr>
      </w:pPr>
      <w:r w:rsidRPr="00EE2440">
        <w:rPr>
          <w:rFonts w:ascii="Arial" w:hAnsi="Arial" w:cs="Arial"/>
          <w:i/>
          <w:color w:val="000000"/>
        </w:rPr>
        <w:t xml:space="preserve"> “</w:t>
      </w:r>
      <w:r w:rsidR="00C104A9">
        <w:rPr>
          <w:rFonts w:ascii="Arial" w:hAnsi="Arial" w:cs="Arial"/>
          <w:b/>
          <w:i/>
          <w:color w:val="000000"/>
        </w:rPr>
        <w:t>ARTÍCULO 17</w:t>
      </w:r>
      <w:r w:rsidRPr="00EE2440">
        <w:rPr>
          <w:rFonts w:ascii="Arial" w:hAnsi="Arial" w:cs="Arial"/>
          <w:b/>
          <w:i/>
          <w:color w:val="000000"/>
        </w:rPr>
        <w:t>0</w:t>
      </w:r>
      <w:r w:rsidRPr="00EE2440">
        <w:rPr>
          <w:rFonts w:ascii="Arial" w:hAnsi="Arial" w:cs="Arial"/>
          <w:i/>
          <w:color w:val="000000"/>
        </w:rPr>
        <w:t>.-…Las notificaciones surtirán sus efectos el día hábil siguiente d</w:t>
      </w:r>
      <w:r w:rsidR="00DC63EE">
        <w:rPr>
          <w:rFonts w:ascii="Arial" w:hAnsi="Arial" w:cs="Arial"/>
          <w:i/>
          <w:color w:val="000000"/>
        </w:rPr>
        <w:t>e aquel en que se realicen.”</w:t>
      </w:r>
    </w:p>
    <w:p w:rsidR="005F74DC" w:rsidRPr="00EE2440" w:rsidRDefault="005F74DC" w:rsidP="00D41DB3">
      <w:pPr>
        <w:tabs>
          <w:tab w:val="left" w:pos="7655"/>
        </w:tabs>
        <w:spacing w:line="360" w:lineRule="auto"/>
        <w:ind w:left="851" w:right="1325"/>
        <w:jc w:val="both"/>
        <w:rPr>
          <w:rFonts w:ascii="Arial" w:hAnsi="Arial" w:cs="Arial"/>
          <w:i/>
          <w:color w:val="000000"/>
        </w:rPr>
      </w:pPr>
    </w:p>
    <w:p w:rsidR="00FD6861" w:rsidRDefault="00865BFB" w:rsidP="00357DFB">
      <w:pPr>
        <w:spacing w:line="360" w:lineRule="auto"/>
        <w:jc w:val="both"/>
        <w:rPr>
          <w:rFonts w:ascii="Arial" w:hAnsi="Arial" w:cs="Arial"/>
          <w:color w:val="000000"/>
          <w:sz w:val="26"/>
          <w:szCs w:val="26"/>
        </w:rPr>
      </w:pPr>
      <w:r>
        <w:rPr>
          <w:rFonts w:ascii="Arial" w:hAnsi="Arial" w:cs="Arial"/>
          <w:color w:val="000000"/>
          <w:sz w:val="26"/>
          <w:szCs w:val="26"/>
        </w:rPr>
        <w:t xml:space="preserve">     Ahora bien, </w:t>
      </w:r>
      <w:r w:rsidR="00FD6861">
        <w:rPr>
          <w:rFonts w:ascii="Arial" w:hAnsi="Arial" w:cs="Arial"/>
          <w:color w:val="000000"/>
          <w:sz w:val="26"/>
          <w:szCs w:val="26"/>
        </w:rPr>
        <w:t>de los autos del expediente de nulidad de origen, se advierte</w:t>
      </w:r>
      <w:r w:rsidR="0059699E">
        <w:rPr>
          <w:rFonts w:ascii="Arial" w:hAnsi="Arial" w:cs="Arial"/>
          <w:color w:val="000000"/>
          <w:sz w:val="26"/>
          <w:szCs w:val="26"/>
        </w:rPr>
        <w:t xml:space="preserve"> que </w:t>
      </w:r>
      <w:r w:rsidR="00FD6861">
        <w:rPr>
          <w:rFonts w:ascii="Arial" w:hAnsi="Arial" w:cs="Arial"/>
          <w:color w:val="000000"/>
          <w:sz w:val="26"/>
          <w:szCs w:val="26"/>
        </w:rPr>
        <w:t xml:space="preserve">el acuerdo que se </w:t>
      </w:r>
      <w:r w:rsidR="0059699E">
        <w:rPr>
          <w:rFonts w:ascii="Arial" w:hAnsi="Arial" w:cs="Arial"/>
          <w:color w:val="000000"/>
          <w:sz w:val="26"/>
          <w:szCs w:val="26"/>
        </w:rPr>
        <w:t>recurre</w:t>
      </w:r>
      <w:r w:rsidR="00FD6861">
        <w:rPr>
          <w:rFonts w:ascii="Arial" w:hAnsi="Arial" w:cs="Arial"/>
          <w:color w:val="000000"/>
          <w:sz w:val="26"/>
          <w:szCs w:val="26"/>
        </w:rPr>
        <w:t xml:space="preserve"> de fecha uno de abril de dos mil diecinueve</w:t>
      </w:r>
      <w:r w:rsidR="00357DFB">
        <w:rPr>
          <w:rFonts w:ascii="Arial" w:hAnsi="Arial" w:cs="Arial"/>
          <w:color w:val="000000"/>
          <w:sz w:val="26"/>
          <w:szCs w:val="26"/>
        </w:rPr>
        <w:t xml:space="preserve"> fue notificad</w:t>
      </w:r>
      <w:r w:rsidR="00FD6861">
        <w:rPr>
          <w:rFonts w:ascii="Arial" w:hAnsi="Arial" w:cs="Arial"/>
          <w:color w:val="000000"/>
          <w:sz w:val="26"/>
          <w:szCs w:val="26"/>
        </w:rPr>
        <w:t xml:space="preserve">o vía correo certificado en el Honorable Ayuntamiento Constitucional de San Francisco Telixtlahuaca, Oaxaca, </w:t>
      </w:r>
      <w:r w:rsidR="00FD6861">
        <w:rPr>
          <w:rFonts w:ascii="Arial" w:hAnsi="Arial" w:cs="Arial"/>
          <w:color w:val="000000"/>
          <w:sz w:val="26"/>
          <w:szCs w:val="26"/>
        </w:rPr>
        <w:lastRenderedPageBreak/>
        <w:t>el ocho de mayo de dos mil diecinueve</w:t>
      </w:r>
      <w:r w:rsidR="00357DFB">
        <w:rPr>
          <w:rFonts w:ascii="Arial" w:hAnsi="Arial" w:cs="Arial"/>
          <w:color w:val="000000"/>
          <w:sz w:val="26"/>
          <w:szCs w:val="26"/>
        </w:rPr>
        <w:t xml:space="preserve">, como así consta </w:t>
      </w:r>
      <w:r w:rsidR="00FD6861">
        <w:rPr>
          <w:rFonts w:ascii="Arial" w:hAnsi="Arial" w:cs="Arial"/>
          <w:color w:val="000000"/>
          <w:sz w:val="26"/>
          <w:szCs w:val="26"/>
        </w:rPr>
        <w:t>en la pieza postal o acuse de recibo</w:t>
      </w:r>
      <w:r w:rsidR="00FD6861">
        <w:rPr>
          <w:rStyle w:val="Refdenotaalpie"/>
          <w:rFonts w:ascii="Arial" w:hAnsi="Arial" w:cs="Arial"/>
          <w:color w:val="000000"/>
          <w:sz w:val="26"/>
          <w:szCs w:val="26"/>
        </w:rPr>
        <w:footnoteReference w:id="1"/>
      </w:r>
      <w:r w:rsidR="00FD6861">
        <w:rPr>
          <w:rFonts w:ascii="Arial" w:hAnsi="Arial" w:cs="Arial"/>
          <w:color w:val="000000"/>
          <w:sz w:val="26"/>
          <w:szCs w:val="26"/>
        </w:rPr>
        <w:t xml:space="preserve"> correspondiente.</w:t>
      </w:r>
    </w:p>
    <w:p w:rsidR="008D395F" w:rsidRDefault="00FD6861" w:rsidP="00357DFB">
      <w:pPr>
        <w:spacing w:line="360" w:lineRule="auto"/>
        <w:jc w:val="both"/>
        <w:rPr>
          <w:rFonts w:ascii="Arial" w:hAnsi="Arial" w:cs="Arial"/>
          <w:color w:val="000000"/>
          <w:sz w:val="26"/>
          <w:szCs w:val="26"/>
        </w:rPr>
      </w:pPr>
      <w:r>
        <w:rPr>
          <w:rFonts w:ascii="Arial" w:hAnsi="Arial" w:cs="Arial"/>
          <w:color w:val="000000"/>
          <w:sz w:val="26"/>
          <w:szCs w:val="26"/>
        </w:rPr>
        <w:t xml:space="preserve">     Asimismo, la ciudadana </w:t>
      </w:r>
      <w:r w:rsidR="00150908">
        <w:rPr>
          <w:rFonts w:ascii="Arial" w:hAnsi="Arial" w:cs="Arial"/>
          <w:b/>
          <w:sz w:val="26"/>
          <w:szCs w:val="26"/>
        </w:rPr>
        <w:t>**********</w:t>
      </w:r>
      <w:r>
        <w:rPr>
          <w:rFonts w:ascii="Arial" w:hAnsi="Arial" w:cs="Arial"/>
          <w:b/>
          <w:sz w:val="26"/>
          <w:szCs w:val="26"/>
        </w:rPr>
        <w:t xml:space="preserve">, </w:t>
      </w:r>
      <w:r w:rsidRPr="00FD6861">
        <w:rPr>
          <w:rFonts w:ascii="Arial" w:hAnsi="Arial" w:cs="Arial"/>
          <w:sz w:val="26"/>
          <w:szCs w:val="26"/>
        </w:rPr>
        <w:t>afirma en su</w:t>
      </w:r>
      <w:r>
        <w:rPr>
          <w:rFonts w:ascii="Arial" w:hAnsi="Arial" w:cs="Arial"/>
          <w:b/>
          <w:sz w:val="26"/>
          <w:szCs w:val="26"/>
        </w:rPr>
        <w:t xml:space="preserve"> </w:t>
      </w:r>
      <w:r>
        <w:rPr>
          <w:rFonts w:ascii="Arial" w:hAnsi="Arial" w:cs="Arial"/>
          <w:color w:val="000000"/>
          <w:sz w:val="26"/>
          <w:szCs w:val="26"/>
        </w:rPr>
        <w:t xml:space="preserve">en su </w:t>
      </w:r>
      <w:r w:rsidR="008D395F">
        <w:rPr>
          <w:rFonts w:ascii="Arial" w:hAnsi="Arial" w:cs="Arial"/>
          <w:color w:val="000000"/>
          <w:sz w:val="26"/>
          <w:szCs w:val="26"/>
        </w:rPr>
        <w:t>escrito</w:t>
      </w:r>
      <w:r>
        <w:rPr>
          <w:rFonts w:ascii="Arial" w:hAnsi="Arial" w:cs="Arial"/>
          <w:color w:val="000000"/>
          <w:sz w:val="26"/>
          <w:szCs w:val="26"/>
        </w:rPr>
        <w:t xml:space="preserve"> de formulación de agravios del recurso de revisión que aquí </w:t>
      </w:r>
      <w:r w:rsidR="008D395F">
        <w:rPr>
          <w:rFonts w:ascii="Arial" w:hAnsi="Arial" w:cs="Arial"/>
          <w:color w:val="000000"/>
          <w:sz w:val="26"/>
          <w:szCs w:val="26"/>
        </w:rPr>
        <w:t>se resuelve, que el citado</w:t>
      </w:r>
      <w:r>
        <w:rPr>
          <w:rFonts w:ascii="Arial" w:hAnsi="Arial" w:cs="Arial"/>
          <w:color w:val="000000"/>
          <w:sz w:val="26"/>
          <w:szCs w:val="26"/>
        </w:rPr>
        <w:t xml:space="preserve"> acuerdo de uno de abril de dos mil </w:t>
      </w:r>
      <w:r w:rsidR="008D395F">
        <w:rPr>
          <w:rFonts w:ascii="Arial" w:hAnsi="Arial" w:cs="Arial"/>
          <w:color w:val="000000"/>
          <w:sz w:val="26"/>
          <w:szCs w:val="26"/>
        </w:rPr>
        <w:t>diecinueve</w:t>
      </w:r>
      <w:r>
        <w:rPr>
          <w:rFonts w:ascii="Arial" w:hAnsi="Arial" w:cs="Arial"/>
          <w:color w:val="000000"/>
          <w:sz w:val="26"/>
          <w:szCs w:val="26"/>
        </w:rPr>
        <w:t xml:space="preserve"> le fue notificado</w:t>
      </w:r>
      <w:r w:rsidR="008D395F">
        <w:rPr>
          <w:rFonts w:ascii="Arial" w:hAnsi="Arial" w:cs="Arial"/>
          <w:color w:val="000000"/>
          <w:sz w:val="26"/>
          <w:szCs w:val="26"/>
        </w:rPr>
        <w:t xml:space="preserve"> y</w:t>
      </w:r>
      <w:r w:rsidR="0051489A">
        <w:rPr>
          <w:rFonts w:ascii="Arial" w:hAnsi="Arial" w:cs="Arial"/>
          <w:color w:val="000000"/>
          <w:sz w:val="26"/>
          <w:szCs w:val="26"/>
        </w:rPr>
        <w:t>/o</w:t>
      </w:r>
      <w:r w:rsidR="008D395F">
        <w:rPr>
          <w:rFonts w:ascii="Arial" w:hAnsi="Arial" w:cs="Arial"/>
          <w:color w:val="000000"/>
          <w:sz w:val="26"/>
          <w:szCs w:val="26"/>
        </w:rPr>
        <w:t xml:space="preserve"> tuvo conocimiento del mismo</w:t>
      </w:r>
      <w:r>
        <w:rPr>
          <w:rFonts w:ascii="Arial" w:hAnsi="Arial" w:cs="Arial"/>
          <w:color w:val="000000"/>
          <w:sz w:val="26"/>
          <w:szCs w:val="26"/>
        </w:rPr>
        <w:t xml:space="preserve"> el </w:t>
      </w:r>
      <w:r w:rsidR="008D395F">
        <w:rPr>
          <w:rFonts w:ascii="Arial" w:hAnsi="Arial" w:cs="Arial"/>
          <w:color w:val="000000"/>
          <w:sz w:val="26"/>
          <w:szCs w:val="26"/>
        </w:rPr>
        <w:t>día</w:t>
      </w:r>
      <w:r>
        <w:rPr>
          <w:rFonts w:ascii="Arial" w:hAnsi="Arial" w:cs="Arial"/>
          <w:color w:val="000000"/>
          <w:sz w:val="26"/>
          <w:szCs w:val="26"/>
        </w:rPr>
        <w:t xml:space="preserve"> ocho de mayo de do</w:t>
      </w:r>
      <w:r w:rsidR="008D395F">
        <w:rPr>
          <w:rFonts w:ascii="Arial" w:hAnsi="Arial" w:cs="Arial"/>
          <w:color w:val="000000"/>
          <w:sz w:val="26"/>
          <w:szCs w:val="26"/>
        </w:rPr>
        <w:t>s</w:t>
      </w:r>
      <w:r>
        <w:rPr>
          <w:rFonts w:ascii="Arial" w:hAnsi="Arial" w:cs="Arial"/>
          <w:color w:val="000000"/>
          <w:sz w:val="26"/>
          <w:szCs w:val="26"/>
        </w:rPr>
        <w:t xml:space="preserve"> </w:t>
      </w:r>
      <w:r w:rsidR="008D395F">
        <w:rPr>
          <w:rFonts w:ascii="Arial" w:hAnsi="Arial" w:cs="Arial"/>
          <w:color w:val="000000"/>
          <w:sz w:val="26"/>
          <w:szCs w:val="26"/>
        </w:rPr>
        <w:t>mil</w:t>
      </w:r>
      <w:r>
        <w:rPr>
          <w:rFonts w:ascii="Arial" w:hAnsi="Arial" w:cs="Arial"/>
          <w:color w:val="000000"/>
          <w:sz w:val="26"/>
          <w:szCs w:val="26"/>
        </w:rPr>
        <w:t xml:space="preserve"> diecinueve</w:t>
      </w:r>
      <w:r w:rsidR="008D395F">
        <w:rPr>
          <w:rFonts w:ascii="Arial" w:hAnsi="Arial" w:cs="Arial"/>
          <w:color w:val="000000"/>
          <w:sz w:val="26"/>
          <w:szCs w:val="26"/>
        </w:rPr>
        <w:t>.</w:t>
      </w:r>
    </w:p>
    <w:p w:rsidR="005E6C83" w:rsidRDefault="008D395F" w:rsidP="00357DFB">
      <w:pPr>
        <w:spacing w:line="360" w:lineRule="auto"/>
        <w:jc w:val="both"/>
        <w:rPr>
          <w:rFonts w:ascii="Arial" w:hAnsi="Arial" w:cs="Arial"/>
          <w:color w:val="000000"/>
          <w:sz w:val="26"/>
          <w:szCs w:val="26"/>
        </w:rPr>
      </w:pPr>
      <w:r>
        <w:rPr>
          <w:rFonts w:ascii="Arial" w:hAnsi="Arial" w:cs="Arial"/>
          <w:color w:val="000000"/>
          <w:sz w:val="26"/>
          <w:szCs w:val="26"/>
        </w:rPr>
        <w:t xml:space="preserve">     Entonces, se acredita fehacientemente que la aquí recurrente tuvo conocimiento del acto que recurre el ocho de mayo de dos mil diecinueve,</w:t>
      </w:r>
      <w:r w:rsidR="00357DFB">
        <w:rPr>
          <w:rFonts w:ascii="Arial" w:hAnsi="Arial" w:cs="Arial"/>
          <w:color w:val="000000"/>
          <w:sz w:val="26"/>
          <w:szCs w:val="26"/>
        </w:rPr>
        <w:t xml:space="preserve"> surtiendo efectos el </w:t>
      </w:r>
      <w:r>
        <w:rPr>
          <w:rFonts w:ascii="Arial" w:hAnsi="Arial" w:cs="Arial"/>
          <w:color w:val="000000"/>
          <w:sz w:val="26"/>
          <w:szCs w:val="26"/>
        </w:rPr>
        <w:t>nueve</w:t>
      </w:r>
      <w:r w:rsidR="004E0E04">
        <w:rPr>
          <w:rFonts w:ascii="Arial" w:hAnsi="Arial" w:cs="Arial"/>
          <w:color w:val="000000"/>
          <w:sz w:val="26"/>
          <w:szCs w:val="26"/>
        </w:rPr>
        <w:t xml:space="preserve"> de</w:t>
      </w:r>
      <w:r w:rsidR="00357DFB">
        <w:rPr>
          <w:rFonts w:ascii="Arial" w:hAnsi="Arial" w:cs="Arial"/>
          <w:color w:val="000000"/>
          <w:sz w:val="26"/>
          <w:szCs w:val="26"/>
        </w:rPr>
        <w:t xml:space="preserve">l mismo </w:t>
      </w:r>
      <w:r w:rsidR="004E0E04">
        <w:rPr>
          <w:rFonts w:ascii="Arial" w:hAnsi="Arial" w:cs="Arial"/>
          <w:color w:val="000000"/>
          <w:sz w:val="26"/>
          <w:szCs w:val="26"/>
        </w:rPr>
        <w:t xml:space="preserve">mes y </w:t>
      </w:r>
      <w:r w:rsidR="00357DFB">
        <w:rPr>
          <w:rFonts w:ascii="Arial" w:hAnsi="Arial" w:cs="Arial"/>
          <w:color w:val="000000"/>
          <w:sz w:val="26"/>
          <w:szCs w:val="26"/>
        </w:rPr>
        <w:t xml:space="preserve">año, día hábil siguiente a la realización de la referida notificación, por lo que el plazo aludido transcurrió del </w:t>
      </w:r>
      <w:r>
        <w:rPr>
          <w:rFonts w:ascii="Arial" w:hAnsi="Arial" w:cs="Arial"/>
          <w:color w:val="000000"/>
          <w:sz w:val="26"/>
          <w:szCs w:val="26"/>
        </w:rPr>
        <w:t>diez al dieciséis de mayo de</w:t>
      </w:r>
      <w:r w:rsidR="002C3E83">
        <w:rPr>
          <w:rFonts w:ascii="Arial" w:hAnsi="Arial" w:cs="Arial"/>
          <w:color w:val="000000"/>
          <w:sz w:val="26"/>
          <w:szCs w:val="26"/>
        </w:rPr>
        <w:t xml:space="preserve"> dos mil diecinueve</w:t>
      </w:r>
      <w:r w:rsidR="004E0E04">
        <w:rPr>
          <w:rFonts w:ascii="Arial" w:hAnsi="Arial" w:cs="Arial"/>
          <w:color w:val="000000"/>
          <w:sz w:val="26"/>
          <w:szCs w:val="26"/>
        </w:rPr>
        <w:t xml:space="preserve">, sin contar los días </w:t>
      </w:r>
      <w:r>
        <w:rPr>
          <w:rFonts w:ascii="Arial" w:hAnsi="Arial" w:cs="Arial"/>
          <w:color w:val="000000"/>
          <w:sz w:val="26"/>
          <w:szCs w:val="26"/>
        </w:rPr>
        <w:t xml:space="preserve">11 y 12 </w:t>
      </w:r>
      <w:r w:rsidR="004E0E04">
        <w:rPr>
          <w:rFonts w:ascii="Arial" w:hAnsi="Arial" w:cs="Arial"/>
          <w:color w:val="000000"/>
          <w:sz w:val="26"/>
          <w:szCs w:val="26"/>
        </w:rPr>
        <w:t xml:space="preserve">del referido mes, </w:t>
      </w:r>
      <w:r w:rsidR="00D73FE5">
        <w:rPr>
          <w:rFonts w:ascii="Arial" w:hAnsi="Arial" w:cs="Arial"/>
          <w:color w:val="000000"/>
          <w:sz w:val="26"/>
          <w:szCs w:val="26"/>
        </w:rPr>
        <w:t>al corresponder a</w:t>
      </w:r>
      <w:r w:rsidR="004E0E04">
        <w:rPr>
          <w:rFonts w:ascii="Arial" w:hAnsi="Arial" w:cs="Arial"/>
          <w:color w:val="000000"/>
          <w:sz w:val="26"/>
          <w:szCs w:val="26"/>
        </w:rPr>
        <w:t xml:space="preserve"> sábado y domingo</w:t>
      </w:r>
      <w:r w:rsidR="002C3E83">
        <w:rPr>
          <w:rFonts w:ascii="Arial" w:hAnsi="Arial" w:cs="Arial"/>
          <w:color w:val="000000"/>
          <w:sz w:val="26"/>
          <w:szCs w:val="26"/>
        </w:rPr>
        <w:t>.</w:t>
      </w:r>
    </w:p>
    <w:p w:rsidR="00357DFB" w:rsidRDefault="005E6C83" w:rsidP="00357DFB">
      <w:pPr>
        <w:spacing w:line="360" w:lineRule="auto"/>
        <w:jc w:val="both"/>
        <w:rPr>
          <w:rFonts w:ascii="Arial" w:hAnsi="Arial" w:cs="Arial"/>
          <w:color w:val="000000"/>
          <w:sz w:val="26"/>
          <w:szCs w:val="26"/>
        </w:rPr>
      </w:pPr>
      <w:r>
        <w:rPr>
          <w:rFonts w:ascii="Arial" w:hAnsi="Arial" w:cs="Arial"/>
          <w:color w:val="000000"/>
          <w:sz w:val="26"/>
          <w:szCs w:val="26"/>
        </w:rPr>
        <w:t xml:space="preserve">    </w:t>
      </w:r>
      <w:r w:rsidR="002C3E83">
        <w:rPr>
          <w:rFonts w:ascii="Arial" w:hAnsi="Arial" w:cs="Arial"/>
          <w:color w:val="000000"/>
          <w:sz w:val="26"/>
          <w:szCs w:val="26"/>
        </w:rPr>
        <w:t xml:space="preserve"> L</w:t>
      </w:r>
      <w:r w:rsidR="00357DFB">
        <w:rPr>
          <w:rFonts w:ascii="Arial" w:hAnsi="Arial" w:cs="Arial"/>
          <w:color w:val="000000"/>
          <w:sz w:val="26"/>
          <w:szCs w:val="26"/>
        </w:rPr>
        <w:t>o anterior, de acuerdo a lo dispuesto en los artículos 1</w:t>
      </w:r>
      <w:r w:rsidR="002C3E83">
        <w:rPr>
          <w:rFonts w:ascii="Arial" w:hAnsi="Arial" w:cs="Arial"/>
          <w:color w:val="000000"/>
          <w:sz w:val="26"/>
          <w:szCs w:val="26"/>
        </w:rPr>
        <w:t>6</w:t>
      </w:r>
      <w:r w:rsidR="00357DFB">
        <w:rPr>
          <w:rFonts w:ascii="Arial" w:hAnsi="Arial" w:cs="Arial"/>
          <w:color w:val="000000"/>
          <w:sz w:val="26"/>
          <w:szCs w:val="26"/>
        </w:rPr>
        <w:t>5 y 1</w:t>
      </w:r>
      <w:r w:rsidR="002C3E83">
        <w:rPr>
          <w:rFonts w:ascii="Arial" w:hAnsi="Arial" w:cs="Arial"/>
          <w:color w:val="000000"/>
          <w:sz w:val="26"/>
          <w:szCs w:val="26"/>
        </w:rPr>
        <w:t>6</w:t>
      </w:r>
      <w:r w:rsidR="00357DFB">
        <w:rPr>
          <w:rFonts w:ascii="Arial" w:hAnsi="Arial" w:cs="Arial"/>
          <w:color w:val="000000"/>
          <w:sz w:val="26"/>
          <w:szCs w:val="26"/>
        </w:rPr>
        <w:t xml:space="preserve">8 de la Ley de </w:t>
      </w:r>
      <w:r w:rsidR="002C3E83">
        <w:rPr>
          <w:rFonts w:ascii="Arial" w:hAnsi="Arial" w:cs="Arial"/>
          <w:color w:val="000000"/>
          <w:sz w:val="26"/>
          <w:szCs w:val="26"/>
        </w:rPr>
        <w:t xml:space="preserve">Procedimiento y </w:t>
      </w:r>
      <w:r w:rsidR="00357DFB">
        <w:rPr>
          <w:rFonts w:ascii="Arial" w:hAnsi="Arial" w:cs="Arial"/>
          <w:color w:val="000000"/>
          <w:sz w:val="26"/>
          <w:szCs w:val="26"/>
        </w:rPr>
        <w:t xml:space="preserve">Justicia Administrativa para el Estado de </w:t>
      </w:r>
      <w:r w:rsidR="00DC63EE">
        <w:rPr>
          <w:rFonts w:ascii="Arial" w:hAnsi="Arial" w:cs="Arial"/>
          <w:color w:val="000000"/>
          <w:sz w:val="26"/>
          <w:szCs w:val="26"/>
        </w:rPr>
        <w:t>Oaxaca, los cuales establecen:</w:t>
      </w:r>
    </w:p>
    <w:p w:rsidR="005F74DC" w:rsidRDefault="005F74DC" w:rsidP="00357DFB">
      <w:pPr>
        <w:spacing w:line="360" w:lineRule="auto"/>
        <w:jc w:val="both"/>
        <w:rPr>
          <w:rFonts w:ascii="Arial" w:hAnsi="Arial" w:cs="Arial"/>
          <w:color w:val="000000"/>
          <w:sz w:val="26"/>
          <w:szCs w:val="26"/>
        </w:rPr>
      </w:pPr>
    </w:p>
    <w:p w:rsidR="005F74DC" w:rsidRDefault="00357DFB" w:rsidP="00377D62">
      <w:pPr>
        <w:spacing w:line="360" w:lineRule="auto"/>
        <w:ind w:left="851" w:right="758"/>
        <w:jc w:val="both"/>
        <w:rPr>
          <w:rFonts w:ascii="Arial" w:hAnsi="Arial" w:cs="Arial"/>
          <w:i/>
          <w:color w:val="000000"/>
        </w:rPr>
      </w:pPr>
      <w:r w:rsidRPr="004642E9">
        <w:rPr>
          <w:rFonts w:ascii="Arial" w:hAnsi="Arial" w:cs="Arial"/>
          <w:i/>
          <w:color w:val="000000"/>
        </w:rPr>
        <w:t xml:space="preserve"> “</w:t>
      </w:r>
      <w:r w:rsidR="002C3E83">
        <w:rPr>
          <w:rFonts w:ascii="Arial" w:hAnsi="Arial" w:cs="Arial"/>
          <w:b/>
          <w:i/>
          <w:color w:val="000000"/>
        </w:rPr>
        <w:t>ARTICULO 16</w:t>
      </w:r>
      <w:r w:rsidRPr="004642E9">
        <w:rPr>
          <w:rFonts w:ascii="Arial" w:hAnsi="Arial" w:cs="Arial"/>
          <w:b/>
          <w:i/>
          <w:color w:val="000000"/>
        </w:rPr>
        <w:t>5</w:t>
      </w:r>
      <w:r w:rsidRPr="004642E9">
        <w:rPr>
          <w:rFonts w:ascii="Arial" w:hAnsi="Arial" w:cs="Arial"/>
          <w:i/>
          <w:color w:val="000000"/>
        </w:rPr>
        <w:t xml:space="preserve">.- Son días hábiles para la promoción, substanciación y resolución del juicio contencioso administrativo, todos los días del año, con exclusión de los sábados y domingos, así como los señalados en el calendario oficial del Tribunal. </w:t>
      </w:r>
    </w:p>
    <w:p w:rsidR="00357DFB" w:rsidRPr="004642E9" w:rsidRDefault="00377D62" w:rsidP="00377D62">
      <w:pPr>
        <w:spacing w:line="360" w:lineRule="auto"/>
        <w:ind w:left="851" w:right="758"/>
        <w:jc w:val="both"/>
        <w:rPr>
          <w:rFonts w:ascii="Arial" w:hAnsi="Arial" w:cs="Arial"/>
          <w:i/>
          <w:color w:val="000000"/>
        </w:rPr>
      </w:pPr>
      <w:r>
        <w:rPr>
          <w:rFonts w:ascii="Arial" w:hAnsi="Arial" w:cs="Arial"/>
          <w:i/>
          <w:color w:val="000000"/>
        </w:rPr>
        <w:t xml:space="preserve"> </w:t>
      </w:r>
    </w:p>
    <w:p w:rsidR="00DC63EE" w:rsidRDefault="00357DFB" w:rsidP="00377D62">
      <w:pPr>
        <w:spacing w:line="360" w:lineRule="auto"/>
        <w:ind w:left="851" w:right="758"/>
        <w:jc w:val="both"/>
        <w:rPr>
          <w:rFonts w:ascii="Arial" w:hAnsi="Arial" w:cs="Arial"/>
          <w:i/>
          <w:color w:val="000000"/>
        </w:rPr>
      </w:pPr>
      <w:r w:rsidRPr="004642E9">
        <w:rPr>
          <w:rFonts w:ascii="Arial" w:hAnsi="Arial" w:cs="Arial"/>
          <w:i/>
          <w:color w:val="000000"/>
        </w:rPr>
        <w:t>“</w:t>
      </w:r>
      <w:r w:rsidRPr="004642E9">
        <w:rPr>
          <w:rFonts w:ascii="Arial" w:hAnsi="Arial" w:cs="Arial"/>
          <w:b/>
          <w:i/>
          <w:color w:val="000000"/>
        </w:rPr>
        <w:t>ART</w:t>
      </w:r>
      <w:r w:rsidR="002C3E83">
        <w:rPr>
          <w:rFonts w:ascii="Arial" w:hAnsi="Arial" w:cs="Arial"/>
          <w:b/>
          <w:i/>
          <w:color w:val="000000"/>
        </w:rPr>
        <w:t>ICULO 16</w:t>
      </w:r>
      <w:r w:rsidRPr="004642E9">
        <w:rPr>
          <w:rFonts w:ascii="Arial" w:hAnsi="Arial" w:cs="Arial"/>
          <w:b/>
          <w:i/>
          <w:color w:val="000000"/>
        </w:rPr>
        <w:t>8</w:t>
      </w:r>
      <w:r w:rsidRPr="004642E9">
        <w:rPr>
          <w:rFonts w:ascii="Arial" w:hAnsi="Arial" w:cs="Arial"/>
          <w:i/>
          <w:color w:val="000000"/>
        </w:rPr>
        <w:t>.- Los plazos serán improrrogables y su cómputo se suj</w:t>
      </w:r>
      <w:r w:rsidR="00DC63EE">
        <w:rPr>
          <w:rFonts w:ascii="Arial" w:hAnsi="Arial" w:cs="Arial"/>
          <w:i/>
          <w:color w:val="000000"/>
        </w:rPr>
        <w:t>etará a las reglas siguientes:</w:t>
      </w:r>
    </w:p>
    <w:p w:rsidR="00357DFB" w:rsidRPr="004642E9" w:rsidRDefault="00357DFB" w:rsidP="00377D62">
      <w:pPr>
        <w:spacing w:line="360" w:lineRule="auto"/>
        <w:ind w:left="851" w:right="758"/>
        <w:jc w:val="both"/>
        <w:rPr>
          <w:rFonts w:ascii="Arial" w:hAnsi="Arial" w:cs="Arial"/>
          <w:i/>
          <w:color w:val="000000"/>
        </w:rPr>
      </w:pPr>
      <w:r w:rsidRPr="004642E9">
        <w:rPr>
          <w:rFonts w:ascii="Arial" w:hAnsi="Arial" w:cs="Arial"/>
          <w:i/>
          <w:color w:val="000000"/>
        </w:rPr>
        <w:t xml:space="preserve"> Empezarán a correr a partir del día siguiente a aquél en que surta efectos la notificación y se incluirá en ellos el día del vencimiento, y- </w:t>
      </w:r>
    </w:p>
    <w:p w:rsidR="00046017" w:rsidRPr="00D23DA7" w:rsidRDefault="00357DFB" w:rsidP="00D23DA7">
      <w:pPr>
        <w:spacing w:after="120" w:line="360" w:lineRule="auto"/>
        <w:ind w:left="851" w:right="758"/>
        <w:jc w:val="both"/>
        <w:rPr>
          <w:rFonts w:ascii="Arial" w:hAnsi="Arial" w:cs="Arial"/>
          <w:i/>
          <w:color w:val="000000"/>
          <w:sz w:val="20"/>
          <w:szCs w:val="20"/>
        </w:rPr>
      </w:pPr>
      <w:r w:rsidRPr="004642E9">
        <w:rPr>
          <w:rFonts w:ascii="Arial" w:hAnsi="Arial" w:cs="Arial"/>
          <w:i/>
          <w:color w:val="000000"/>
        </w:rPr>
        <w:t xml:space="preserve">II. Los plazos </w:t>
      </w:r>
      <w:r w:rsidR="00DC63EE">
        <w:rPr>
          <w:rFonts w:ascii="Arial" w:hAnsi="Arial" w:cs="Arial"/>
          <w:i/>
          <w:color w:val="000000"/>
        </w:rPr>
        <w:t>se contarán por días hábiles.”</w:t>
      </w:r>
    </w:p>
    <w:p w:rsidR="005E6C83" w:rsidRPr="004024F5" w:rsidRDefault="004024F5" w:rsidP="004024F5">
      <w:pPr>
        <w:widowControl w:val="0"/>
        <w:tabs>
          <w:tab w:val="left" w:pos="7938"/>
          <w:tab w:val="left" w:pos="8222"/>
        </w:tabs>
        <w:spacing w:after="120" w:line="360" w:lineRule="auto"/>
        <w:ind w:right="49"/>
        <w:jc w:val="both"/>
        <w:rPr>
          <w:rFonts w:ascii="Arial" w:hAnsi="Arial" w:cs="Arial"/>
          <w:b/>
          <w:color w:val="000000"/>
          <w:sz w:val="26"/>
          <w:szCs w:val="26"/>
        </w:rPr>
      </w:pPr>
      <w:r>
        <w:rPr>
          <w:rFonts w:ascii="Arial" w:hAnsi="Arial" w:cs="Arial"/>
          <w:color w:val="000000"/>
          <w:sz w:val="26"/>
          <w:szCs w:val="26"/>
        </w:rPr>
        <w:t xml:space="preserve">     </w:t>
      </w:r>
      <w:r w:rsidR="00357DFB">
        <w:rPr>
          <w:rFonts w:ascii="Arial" w:hAnsi="Arial" w:cs="Arial"/>
          <w:color w:val="000000"/>
          <w:sz w:val="26"/>
          <w:szCs w:val="26"/>
        </w:rPr>
        <w:t xml:space="preserve">Por tanto, al haberse presentado el escrito del recurso de revisión el </w:t>
      </w:r>
      <w:r w:rsidR="008D395F">
        <w:rPr>
          <w:rFonts w:ascii="Arial" w:hAnsi="Arial" w:cs="Arial"/>
          <w:color w:val="000000"/>
          <w:sz w:val="26"/>
          <w:szCs w:val="26"/>
        </w:rPr>
        <w:t xml:space="preserve">veintiocho </w:t>
      </w:r>
      <w:r w:rsidR="00283E2A">
        <w:rPr>
          <w:rFonts w:ascii="Arial" w:hAnsi="Arial" w:cs="Arial"/>
          <w:color w:val="000000"/>
          <w:sz w:val="26"/>
          <w:szCs w:val="26"/>
        </w:rPr>
        <w:t xml:space="preserve">de mayo </w:t>
      </w:r>
      <w:r w:rsidR="008D395F">
        <w:rPr>
          <w:rFonts w:ascii="Arial" w:hAnsi="Arial" w:cs="Arial"/>
          <w:color w:val="000000"/>
          <w:sz w:val="26"/>
          <w:szCs w:val="26"/>
        </w:rPr>
        <w:t>de</w:t>
      </w:r>
      <w:r w:rsidR="00BE301E">
        <w:rPr>
          <w:rFonts w:ascii="Arial" w:hAnsi="Arial" w:cs="Arial"/>
          <w:color w:val="000000"/>
          <w:sz w:val="26"/>
          <w:szCs w:val="26"/>
        </w:rPr>
        <w:t xml:space="preserve"> dos mil diecinueve</w:t>
      </w:r>
      <w:r w:rsidR="00357DFB">
        <w:rPr>
          <w:rFonts w:ascii="Arial" w:hAnsi="Arial" w:cs="Arial"/>
          <w:color w:val="000000"/>
          <w:sz w:val="26"/>
          <w:szCs w:val="26"/>
        </w:rPr>
        <w:t xml:space="preserve">, como consta del sello de recepción de la Oficialía de Partes Común </w:t>
      </w:r>
      <w:r w:rsidR="004642E9">
        <w:rPr>
          <w:rFonts w:ascii="Arial" w:hAnsi="Arial" w:cs="Arial"/>
          <w:color w:val="000000"/>
          <w:sz w:val="26"/>
          <w:szCs w:val="26"/>
        </w:rPr>
        <w:t>de</w:t>
      </w:r>
      <w:r w:rsidR="00BE301E">
        <w:rPr>
          <w:rFonts w:ascii="Arial" w:hAnsi="Arial" w:cs="Arial"/>
          <w:color w:val="000000"/>
          <w:sz w:val="26"/>
          <w:szCs w:val="26"/>
        </w:rPr>
        <w:t xml:space="preserve"> este </w:t>
      </w:r>
      <w:r w:rsidR="004642E9">
        <w:rPr>
          <w:rFonts w:ascii="Arial" w:hAnsi="Arial" w:cs="Arial"/>
          <w:color w:val="000000"/>
          <w:sz w:val="26"/>
          <w:szCs w:val="26"/>
        </w:rPr>
        <w:t xml:space="preserve">Tribunal de </w:t>
      </w:r>
      <w:r w:rsidR="00BE301E">
        <w:rPr>
          <w:rFonts w:ascii="Arial" w:hAnsi="Arial" w:cs="Arial"/>
          <w:color w:val="000000"/>
          <w:sz w:val="26"/>
          <w:szCs w:val="26"/>
        </w:rPr>
        <w:t xml:space="preserve">Justicia </w:t>
      </w:r>
      <w:r w:rsidR="004642E9">
        <w:rPr>
          <w:rFonts w:ascii="Arial" w:hAnsi="Arial" w:cs="Arial"/>
          <w:color w:val="000000"/>
          <w:sz w:val="26"/>
          <w:szCs w:val="26"/>
        </w:rPr>
        <w:t>Administrativ</w:t>
      </w:r>
      <w:r w:rsidR="00BE301E">
        <w:rPr>
          <w:rFonts w:ascii="Arial" w:hAnsi="Arial" w:cs="Arial"/>
          <w:color w:val="000000"/>
          <w:sz w:val="26"/>
          <w:szCs w:val="26"/>
        </w:rPr>
        <w:t>a del Estado de Oaxaca</w:t>
      </w:r>
      <w:r w:rsidR="00C35C4A">
        <w:rPr>
          <w:rFonts w:ascii="Arial" w:hAnsi="Arial" w:cs="Arial"/>
          <w:color w:val="000000"/>
          <w:sz w:val="26"/>
          <w:szCs w:val="26"/>
        </w:rPr>
        <w:t>,</w:t>
      </w:r>
      <w:r w:rsidR="00357DFB">
        <w:rPr>
          <w:rFonts w:ascii="Arial" w:hAnsi="Arial" w:cs="Arial"/>
          <w:color w:val="000000"/>
          <w:sz w:val="26"/>
          <w:szCs w:val="26"/>
        </w:rPr>
        <w:t xml:space="preserve"> es evidente que </w:t>
      </w:r>
      <w:r w:rsidR="00D23DA7">
        <w:rPr>
          <w:rFonts w:ascii="Arial" w:hAnsi="Arial" w:cs="Arial"/>
          <w:color w:val="000000"/>
          <w:sz w:val="26"/>
          <w:szCs w:val="26"/>
        </w:rPr>
        <w:t>se efectuó</w:t>
      </w:r>
      <w:r w:rsidR="00357DFB">
        <w:rPr>
          <w:rFonts w:ascii="Arial" w:hAnsi="Arial" w:cs="Arial"/>
          <w:color w:val="000000"/>
          <w:sz w:val="26"/>
          <w:szCs w:val="26"/>
        </w:rPr>
        <w:t xml:space="preserve"> fuera del </w:t>
      </w:r>
      <w:r w:rsidR="00283E2A">
        <w:rPr>
          <w:rFonts w:ascii="Arial" w:hAnsi="Arial" w:cs="Arial"/>
          <w:color w:val="000000"/>
          <w:sz w:val="26"/>
          <w:szCs w:val="26"/>
        </w:rPr>
        <w:t>plazo que dispone el artículo 23</w:t>
      </w:r>
      <w:r w:rsidR="00357DFB">
        <w:rPr>
          <w:rFonts w:ascii="Arial" w:hAnsi="Arial" w:cs="Arial"/>
          <w:color w:val="000000"/>
          <w:sz w:val="26"/>
          <w:szCs w:val="26"/>
        </w:rPr>
        <w:t xml:space="preserve">7 de la Ley </w:t>
      </w:r>
      <w:r w:rsidR="005F74DC">
        <w:rPr>
          <w:rFonts w:ascii="Arial" w:hAnsi="Arial" w:cs="Arial"/>
          <w:color w:val="000000"/>
          <w:sz w:val="26"/>
          <w:szCs w:val="26"/>
        </w:rPr>
        <w:t>de la materia</w:t>
      </w:r>
      <w:r w:rsidR="00357DFB">
        <w:rPr>
          <w:rFonts w:ascii="Arial" w:hAnsi="Arial" w:cs="Arial"/>
          <w:color w:val="000000"/>
          <w:sz w:val="26"/>
          <w:szCs w:val="26"/>
        </w:rPr>
        <w:t xml:space="preserve">, lo que impone </w:t>
      </w:r>
      <w:r w:rsidR="00357DFB">
        <w:rPr>
          <w:rFonts w:ascii="Arial" w:hAnsi="Arial" w:cs="Arial"/>
          <w:b/>
          <w:color w:val="000000"/>
          <w:sz w:val="26"/>
          <w:szCs w:val="26"/>
        </w:rPr>
        <w:t>DESECHARLO</w:t>
      </w:r>
      <w:r w:rsidR="00357DFB">
        <w:rPr>
          <w:rFonts w:ascii="Arial" w:hAnsi="Arial" w:cs="Arial"/>
          <w:color w:val="000000"/>
          <w:sz w:val="26"/>
          <w:szCs w:val="26"/>
        </w:rPr>
        <w:t xml:space="preserve"> por </w:t>
      </w:r>
      <w:r w:rsidR="005E6C83">
        <w:rPr>
          <w:rFonts w:ascii="Arial" w:hAnsi="Arial" w:cs="Arial"/>
          <w:b/>
          <w:color w:val="000000"/>
          <w:sz w:val="26"/>
          <w:szCs w:val="26"/>
        </w:rPr>
        <w:t xml:space="preserve">EXTEMPORÁNEO; </w:t>
      </w:r>
      <w:r w:rsidR="005E6C83" w:rsidRPr="004024F5">
        <w:rPr>
          <w:rFonts w:ascii="Arial" w:hAnsi="Arial" w:cs="Arial"/>
          <w:color w:val="000000"/>
          <w:sz w:val="26"/>
          <w:szCs w:val="26"/>
        </w:rPr>
        <w:t>sin que dicha determinación transgreda</w:t>
      </w:r>
      <w:r>
        <w:rPr>
          <w:rFonts w:ascii="Arial" w:hAnsi="Arial" w:cs="Arial"/>
          <w:color w:val="000000"/>
          <w:sz w:val="26"/>
          <w:szCs w:val="26"/>
        </w:rPr>
        <w:t xml:space="preserve"> el</w:t>
      </w:r>
      <w:r w:rsidR="005E6C83" w:rsidRPr="004024F5">
        <w:rPr>
          <w:rFonts w:ascii="Arial" w:hAnsi="Arial" w:cs="Arial"/>
          <w:color w:val="000000"/>
          <w:sz w:val="26"/>
          <w:szCs w:val="26"/>
        </w:rPr>
        <w:t xml:space="preserve"> derecho de audiencia</w:t>
      </w:r>
      <w:r>
        <w:rPr>
          <w:rFonts w:ascii="Arial" w:hAnsi="Arial" w:cs="Arial"/>
          <w:color w:val="000000"/>
          <w:sz w:val="26"/>
          <w:szCs w:val="26"/>
        </w:rPr>
        <w:t xml:space="preserve"> de la recurrente</w:t>
      </w:r>
      <w:r w:rsidRPr="004024F5">
        <w:rPr>
          <w:rFonts w:ascii="Arial" w:hAnsi="Arial" w:cs="Arial"/>
          <w:sz w:val="26"/>
          <w:szCs w:val="26"/>
        </w:rPr>
        <w:t>, el cual</w:t>
      </w:r>
      <w:r w:rsidR="005E6C83" w:rsidRPr="004024F5">
        <w:rPr>
          <w:rFonts w:ascii="Arial" w:hAnsi="Arial" w:cs="Arial"/>
          <w:sz w:val="26"/>
          <w:szCs w:val="26"/>
        </w:rPr>
        <w:t xml:space="preserve"> es limitado, pues para que pueda ser ejercido es necesario cumplir con los presupuestos formales y materiales de admisibilidad y procedencia para ese tipo de acciones, lo cual, además, brinda certeza jurídica.</w:t>
      </w:r>
    </w:p>
    <w:p w:rsidR="005E6C83" w:rsidRDefault="005E6C83" w:rsidP="005E6C83">
      <w:pPr>
        <w:spacing w:line="360" w:lineRule="auto"/>
        <w:ind w:right="-234"/>
        <w:jc w:val="both"/>
        <w:rPr>
          <w:rFonts w:ascii="Arial" w:hAnsi="Arial" w:cs="Arial"/>
          <w:sz w:val="26"/>
          <w:szCs w:val="26"/>
        </w:rPr>
      </w:pPr>
      <w:r w:rsidRPr="005E6C83">
        <w:rPr>
          <w:rFonts w:ascii="Arial" w:hAnsi="Arial" w:cs="Arial"/>
          <w:sz w:val="26"/>
          <w:szCs w:val="26"/>
        </w:rPr>
        <w:lastRenderedPageBreak/>
        <w:t xml:space="preserve">     Es aplicable al caso, la Tesis Jurisprudencial XI.1o.A.T. J/1 (10a), publicada en el Semanario Judicial de la Federación y su Gaceta en noviembre del 2013, visible a página 699, Libro XXVI, Tomo 1, de los Tribunales Colegiados de Circuito, Jurisprudencia Constitucional, Décima Época, que en su rubro y texto dice:</w:t>
      </w:r>
    </w:p>
    <w:p w:rsidR="005E6C83" w:rsidRPr="005E6C83" w:rsidRDefault="005E6C83" w:rsidP="005E6C83">
      <w:pPr>
        <w:spacing w:line="360" w:lineRule="auto"/>
        <w:ind w:right="-234"/>
        <w:jc w:val="both"/>
        <w:rPr>
          <w:rFonts w:ascii="Arial" w:hAnsi="Arial" w:cs="Arial"/>
          <w:sz w:val="26"/>
          <w:szCs w:val="26"/>
        </w:rPr>
      </w:pPr>
    </w:p>
    <w:p w:rsidR="005E6C83" w:rsidRPr="005E6C83" w:rsidRDefault="005E6C83" w:rsidP="00037610">
      <w:pPr>
        <w:spacing w:line="276" w:lineRule="auto"/>
        <w:ind w:left="426" w:right="333"/>
        <w:jc w:val="both"/>
        <w:rPr>
          <w:rFonts w:ascii="Arial" w:hAnsi="Arial" w:cs="Arial"/>
        </w:rPr>
      </w:pPr>
      <w:r w:rsidRPr="005E6C83">
        <w:rPr>
          <w:rFonts w:ascii="Arial" w:hAnsi="Arial" w:cs="Arial"/>
          <w:b/>
        </w:rPr>
        <w:t xml:space="preserve">“ACCESO A LA JUSTICIA. ES UN DERECHO LIMITADO, POR LO QUE PARA SU EJERCICIO ES NECESARIO CUMPLIR CON LOS PRESUPUESTOS FORMALES Y MATERIALES DE ADMISIBILIDAD Y PROCEDENCIA, ASÍ COMO DE OPORTUNIDAD PARA LA PRESENTACIÓN DE LA DEMANDA DE AMPARO. </w:t>
      </w:r>
      <w:r w:rsidRPr="005E6C83">
        <w:rPr>
          <w:rFonts w:ascii="Arial" w:hAnsi="Arial" w:cs="Arial"/>
        </w:rPr>
        <w:t>Todos los Jueces mexicanos deben partir de los principios de constitucionalidad y convencionalidad y, por consiguiente, en un primer momento, realizar la interpretación conforme a la Constitución y a los parámetros convencionales, de acuerdo con el artículo 1o. de la Constitución Política de los Estados Unidos Mexicanos, incluso de oficio. En función de ello, y conforme al principio pro personae (previsto en el artículo 29 de la Convención Americana sobre Derechos Humanos conocida como Pacto de San José de Costa Rica), que implica, inter alia, efectuar la interpretación más favorable para el efectivo goce y ejercicio de los derechos y libertades fundamentales, conforme a los artículos 17 constitucional; 8, numeral 1 y 25, numeral 1, de la citada convención, el derecho humano de acceso a la justicia no se encuentra mermado por la circunstancia de que las leyes ordinarias establezcan plazos para ejercerlo, porque tales disposiciones refieren que toda persona tiene derecho a ser oída con las debidas garantías y dentro de un plazo razonable por un Juez o tribunal competente; sin embargo, ese derecho es limitado, pues para que pueda ser ejercido es necesario cumplir con los presupuestos formales y materiales de admisibilidad y procedencia para ese tipo de acciones, lo cual, además, brinda certeza jurídica. De igual forma, no debe entenderse en el sentido de que puede ejercerse en cualquier tiempo, porque ello se traduciría en que los tribunales estarían imposibilitados para concluir determinado asunto por estar a la espera de saber si el interesado estará conforme o no con la determinación que pretendiera impugnarse, con la consecuencia de que la parte contraria a sus intereses pudiera ver menoscabado el derecho que obtuvo con el dictado de la resolución que fuera favorable, por ello la ley fija plazos para ejercer este derecho a fin de dotar de firmeza jurídica a sus determinaciones y lograr que éstas puedan ser acatadas. De ahí que si el gobernado no cumple con uno de los requisitos formales de admisibilidad establecidos en la propia Ley de Amparo, y la demanda no se presenta dentro del plazo establecido, o los quejosos no impugnan oportunamente las determinaciones tomadas por la autoridad responsable, ello no se traduce en una violación a su derecho de acceso a la justicia, pues éste debe cumplir con el requisito de procedencia atinente a la temporalidad, por lo que resulta necesario que se haga dentro de los términos previstos para ello, ya que de no ser así, los actos de autoridad que se impugnen y respecto de los cuales no existió reclamo oportuno, se entienden consentidos con todos sus efectos jurídicos en aras de dotar de firmeza a dichas actuaciones y a fin de que los propios órganos de gobierno puedan desarrollarse plenamente en el ámbito de sus respectivas competencias, sin estar sujetos interminablemente a la promoción de juicios de amparo”.</w:t>
      </w:r>
    </w:p>
    <w:p w:rsidR="005E6C83" w:rsidRDefault="005E6C83" w:rsidP="00046017">
      <w:pPr>
        <w:widowControl w:val="0"/>
        <w:tabs>
          <w:tab w:val="left" w:pos="7938"/>
          <w:tab w:val="left" w:pos="8222"/>
        </w:tabs>
        <w:spacing w:after="120" w:line="360" w:lineRule="auto"/>
        <w:ind w:right="49" w:firstLine="567"/>
        <w:jc w:val="both"/>
        <w:rPr>
          <w:rFonts w:ascii="Arial" w:hAnsi="Arial" w:cs="Arial"/>
          <w:color w:val="000000"/>
          <w:sz w:val="26"/>
          <w:szCs w:val="26"/>
        </w:rPr>
      </w:pPr>
    </w:p>
    <w:p w:rsidR="00DC63EE" w:rsidRDefault="008D395F" w:rsidP="005F74DC">
      <w:pPr>
        <w:widowControl w:val="0"/>
        <w:tabs>
          <w:tab w:val="left" w:pos="7938"/>
          <w:tab w:val="left" w:pos="8222"/>
        </w:tabs>
        <w:spacing w:after="120" w:line="360" w:lineRule="auto"/>
        <w:ind w:right="49"/>
        <w:jc w:val="both"/>
        <w:rPr>
          <w:rFonts w:ascii="Arial" w:eastAsia="Calibri" w:hAnsi="Arial" w:cs="Arial"/>
          <w:sz w:val="26"/>
          <w:szCs w:val="26"/>
        </w:rPr>
      </w:pPr>
      <w:r>
        <w:rPr>
          <w:rFonts w:ascii="Arial" w:eastAsia="Calibri" w:hAnsi="Arial" w:cs="Arial"/>
          <w:sz w:val="26"/>
          <w:szCs w:val="26"/>
        </w:rPr>
        <w:t xml:space="preserve">     </w:t>
      </w:r>
      <w:r w:rsidR="00357DFB">
        <w:rPr>
          <w:rFonts w:ascii="Arial" w:eastAsia="Calibri" w:hAnsi="Arial" w:cs="Arial"/>
          <w:sz w:val="26"/>
          <w:szCs w:val="26"/>
        </w:rPr>
        <w:t>En mérito de lo anterior, con fundamento en los artículos 2</w:t>
      </w:r>
      <w:r w:rsidR="00283E2A">
        <w:rPr>
          <w:rFonts w:ascii="Arial" w:eastAsia="Calibri" w:hAnsi="Arial" w:cs="Arial"/>
          <w:sz w:val="26"/>
          <w:szCs w:val="26"/>
        </w:rPr>
        <w:t>37 y 23</w:t>
      </w:r>
      <w:r w:rsidR="00357DFB">
        <w:rPr>
          <w:rFonts w:ascii="Arial" w:eastAsia="Calibri" w:hAnsi="Arial" w:cs="Arial"/>
          <w:sz w:val="26"/>
          <w:szCs w:val="26"/>
        </w:rPr>
        <w:t xml:space="preserve">8 de la Ley de </w:t>
      </w:r>
      <w:r w:rsidR="00283E2A">
        <w:rPr>
          <w:rFonts w:ascii="Arial" w:eastAsia="Calibri" w:hAnsi="Arial" w:cs="Arial"/>
          <w:sz w:val="26"/>
          <w:szCs w:val="26"/>
        </w:rPr>
        <w:t xml:space="preserve">Procedimiento y </w:t>
      </w:r>
      <w:r w:rsidR="00357DFB">
        <w:rPr>
          <w:rFonts w:ascii="Arial" w:eastAsia="Calibri" w:hAnsi="Arial" w:cs="Arial"/>
          <w:sz w:val="26"/>
          <w:szCs w:val="26"/>
        </w:rPr>
        <w:t>Justicia Admin</w:t>
      </w:r>
      <w:r w:rsidR="00DC63EE">
        <w:rPr>
          <w:rFonts w:ascii="Arial" w:eastAsia="Calibri" w:hAnsi="Arial" w:cs="Arial"/>
          <w:sz w:val="26"/>
          <w:szCs w:val="26"/>
        </w:rPr>
        <w:t>istrativa para el Estado, se:</w:t>
      </w:r>
    </w:p>
    <w:p w:rsidR="00DC63EE" w:rsidRDefault="00357DFB" w:rsidP="00DC63EE">
      <w:pPr>
        <w:widowControl w:val="0"/>
        <w:tabs>
          <w:tab w:val="left" w:pos="7938"/>
          <w:tab w:val="left" w:pos="8222"/>
        </w:tabs>
        <w:spacing w:after="120" w:line="360" w:lineRule="auto"/>
        <w:ind w:right="49"/>
        <w:jc w:val="center"/>
        <w:rPr>
          <w:rFonts w:ascii="Arial" w:hAnsi="Arial" w:cs="Arial"/>
          <w:b/>
          <w:sz w:val="24"/>
          <w:szCs w:val="24"/>
        </w:rPr>
      </w:pPr>
      <w:r>
        <w:rPr>
          <w:rFonts w:ascii="Arial" w:hAnsi="Arial" w:cs="Arial"/>
          <w:b/>
          <w:sz w:val="24"/>
          <w:szCs w:val="24"/>
        </w:rPr>
        <w:t>R E S U E L V E</w:t>
      </w:r>
      <w:r w:rsidR="00831A77">
        <w:rPr>
          <w:rFonts w:ascii="Arial" w:hAnsi="Arial" w:cs="Arial"/>
          <w:b/>
          <w:sz w:val="24"/>
          <w:szCs w:val="24"/>
        </w:rPr>
        <w:t>:</w:t>
      </w:r>
    </w:p>
    <w:p w:rsidR="00DC63EE" w:rsidRDefault="00357DFB" w:rsidP="00046017">
      <w:pPr>
        <w:widowControl w:val="0"/>
        <w:tabs>
          <w:tab w:val="left" w:pos="7938"/>
          <w:tab w:val="left" w:pos="8222"/>
        </w:tabs>
        <w:spacing w:after="120" w:line="360" w:lineRule="auto"/>
        <w:ind w:right="49" w:firstLine="567"/>
        <w:jc w:val="both"/>
        <w:rPr>
          <w:rFonts w:ascii="Arial" w:hAnsi="Arial" w:cs="Arial"/>
          <w:sz w:val="26"/>
          <w:szCs w:val="26"/>
        </w:rPr>
      </w:pPr>
      <w:r>
        <w:rPr>
          <w:rFonts w:ascii="Arial" w:hAnsi="Arial" w:cs="Arial"/>
          <w:b/>
          <w:sz w:val="26"/>
          <w:szCs w:val="26"/>
        </w:rPr>
        <w:lastRenderedPageBreak/>
        <w:t>PRIMERO</w:t>
      </w:r>
      <w:r>
        <w:rPr>
          <w:rFonts w:ascii="Arial" w:hAnsi="Arial" w:cs="Arial"/>
          <w:sz w:val="26"/>
          <w:szCs w:val="26"/>
        </w:rPr>
        <w:t xml:space="preserve">. Se </w:t>
      </w:r>
      <w:r>
        <w:rPr>
          <w:rFonts w:ascii="Arial" w:hAnsi="Arial" w:cs="Arial"/>
          <w:b/>
          <w:sz w:val="26"/>
          <w:szCs w:val="26"/>
        </w:rPr>
        <w:t>DESECHA</w:t>
      </w:r>
      <w:r>
        <w:rPr>
          <w:rFonts w:ascii="Arial" w:hAnsi="Arial" w:cs="Arial"/>
          <w:sz w:val="26"/>
          <w:szCs w:val="26"/>
        </w:rPr>
        <w:t xml:space="preserve"> por </w:t>
      </w:r>
      <w:r>
        <w:rPr>
          <w:rFonts w:ascii="Arial" w:hAnsi="Arial" w:cs="Arial"/>
          <w:b/>
          <w:sz w:val="26"/>
          <w:szCs w:val="26"/>
        </w:rPr>
        <w:t>EXTEMPORÁNEO</w:t>
      </w:r>
      <w:r>
        <w:rPr>
          <w:rFonts w:ascii="Arial" w:hAnsi="Arial" w:cs="Arial"/>
          <w:sz w:val="26"/>
          <w:szCs w:val="26"/>
        </w:rPr>
        <w:t xml:space="preserve"> el recurso de revisión interpuesto en contra de</w:t>
      </w:r>
      <w:r w:rsidR="008D395F">
        <w:rPr>
          <w:rFonts w:ascii="Arial" w:hAnsi="Arial" w:cs="Arial"/>
          <w:sz w:val="26"/>
          <w:szCs w:val="26"/>
        </w:rPr>
        <w:t>l acuerdo de uno de abril</w:t>
      </w:r>
      <w:r w:rsidR="00283E2A">
        <w:rPr>
          <w:rFonts w:ascii="Arial" w:hAnsi="Arial" w:cs="Arial"/>
          <w:sz w:val="26"/>
          <w:szCs w:val="26"/>
        </w:rPr>
        <w:t xml:space="preserve"> do</w:t>
      </w:r>
      <w:r w:rsidR="00081C52">
        <w:rPr>
          <w:rFonts w:ascii="Arial" w:hAnsi="Arial" w:cs="Arial"/>
          <w:sz w:val="26"/>
          <w:szCs w:val="26"/>
        </w:rPr>
        <w:t>s</w:t>
      </w:r>
      <w:r w:rsidR="00283E2A">
        <w:rPr>
          <w:rFonts w:ascii="Arial" w:hAnsi="Arial" w:cs="Arial"/>
          <w:sz w:val="26"/>
          <w:szCs w:val="26"/>
        </w:rPr>
        <w:t xml:space="preserve"> mi</w:t>
      </w:r>
      <w:r w:rsidR="00283E2A" w:rsidRPr="00F41CAF">
        <w:rPr>
          <w:rFonts w:ascii="Arial" w:hAnsi="Arial" w:cs="Arial"/>
          <w:sz w:val="26"/>
          <w:szCs w:val="26"/>
        </w:rPr>
        <w:t>l dieci</w:t>
      </w:r>
      <w:r w:rsidR="00283E2A">
        <w:rPr>
          <w:rFonts w:ascii="Arial" w:hAnsi="Arial" w:cs="Arial"/>
          <w:sz w:val="26"/>
          <w:szCs w:val="26"/>
        </w:rPr>
        <w:t xml:space="preserve">nueve, dictada por </w:t>
      </w:r>
      <w:r w:rsidR="0049252D">
        <w:rPr>
          <w:rFonts w:ascii="Arial" w:hAnsi="Arial" w:cs="Arial"/>
          <w:bCs/>
          <w:iCs/>
          <w:sz w:val="26"/>
          <w:szCs w:val="26"/>
        </w:rPr>
        <w:t>la</w:t>
      </w:r>
      <w:r w:rsidR="008D395F">
        <w:rPr>
          <w:rFonts w:ascii="Arial" w:hAnsi="Arial" w:cs="Arial"/>
          <w:sz w:val="26"/>
          <w:szCs w:val="26"/>
        </w:rPr>
        <w:t xml:space="preserve"> resolutora</w:t>
      </w:r>
      <w:r>
        <w:rPr>
          <w:rFonts w:ascii="Arial" w:hAnsi="Arial" w:cs="Arial"/>
          <w:sz w:val="26"/>
          <w:szCs w:val="26"/>
        </w:rPr>
        <w:t xml:space="preserve"> de la </w:t>
      </w:r>
      <w:r w:rsidR="008D395F">
        <w:rPr>
          <w:rFonts w:ascii="Arial" w:hAnsi="Arial" w:cs="Arial"/>
          <w:sz w:val="26"/>
          <w:szCs w:val="26"/>
        </w:rPr>
        <w:t>Séptima</w:t>
      </w:r>
      <w:r w:rsidR="0049252D">
        <w:rPr>
          <w:rFonts w:ascii="Arial" w:hAnsi="Arial" w:cs="Arial"/>
          <w:sz w:val="26"/>
          <w:szCs w:val="26"/>
        </w:rPr>
        <w:t xml:space="preserve"> </w:t>
      </w:r>
      <w:r>
        <w:rPr>
          <w:rFonts w:ascii="Arial" w:hAnsi="Arial" w:cs="Arial"/>
          <w:sz w:val="26"/>
          <w:szCs w:val="26"/>
        </w:rPr>
        <w:t>Sala Unitaria de Primera Instancia, por las razones expuest</w:t>
      </w:r>
      <w:r w:rsidR="001B0F96">
        <w:rPr>
          <w:rFonts w:ascii="Arial" w:hAnsi="Arial" w:cs="Arial"/>
          <w:sz w:val="26"/>
          <w:szCs w:val="26"/>
        </w:rPr>
        <w:t>as en el c</w:t>
      </w:r>
      <w:r w:rsidR="00DC63EE">
        <w:rPr>
          <w:rFonts w:ascii="Arial" w:hAnsi="Arial" w:cs="Arial"/>
          <w:sz w:val="26"/>
          <w:szCs w:val="26"/>
        </w:rPr>
        <w:t>onsiderando Segundo.</w:t>
      </w:r>
    </w:p>
    <w:p w:rsidR="00DC63EE" w:rsidRDefault="00357DFB" w:rsidP="00046017">
      <w:pPr>
        <w:widowControl w:val="0"/>
        <w:tabs>
          <w:tab w:val="left" w:pos="7938"/>
          <w:tab w:val="left" w:pos="8222"/>
        </w:tabs>
        <w:spacing w:after="120" w:line="360" w:lineRule="auto"/>
        <w:ind w:right="49" w:firstLine="426"/>
        <w:jc w:val="both"/>
        <w:rPr>
          <w:rFonts w:ascii="Arial" w:hAnsi="Arial" w:cs="Arial"/>
          <w:sz w:val="26"/>
          <w:szCs w:val="26"/>
        </w:rPr>
      </w:pPr>
      <w:r>
        <w:rPr>
          <w:rFonts w:ascii="Arial" w:hAnsi="Arial" w:cs="Arial"/>
          <w:b/>
          <w:sz w:val="26"/>
          <w:szCs w:val="26"/>
        </w:rPr>
        <w:t xml:space="preserve">SEGUNDO. NOTIFÍQUESE Y CÚMPLASE, </w:t>
      </w:r>
      <w:r>
        <w:rPr>
          <w:rFonts w:ascii="Arial" w:hAnsi="Arial" w:cs="Arial"/>
          <w:sz w:val="26"/>
          <w:szCs w:val="26"/>
        </w:rPr>
        <w:t xml:space="preserve">remítase copia certificada de la presente resolución a la </w:t>
      </w:r>
      <w:r w:rsidR="008D395F">
        <w:rPr>
          <w:rFonts w:ascii="Arial" w:hAnsi="Arial" w:cs="Arial"/>
          <w:sz w:val="26"/>
          <w:szCs w:val="26"/>
        </w:rPr>
        <w:t>Séptima</w:t>
      </w:r>
      <w:r w:rsidR="005F74DC">
        <w:rPr>
          <w:rFonts w:ascii="Arial" w:hAnsi="Arial" w:cs="Arial"/>
          <w:sz w:val="26"/>
          <w:szCs w:val="26"/>
        </w:rPr>
        <w:t xml:space="preserve"> </w:t>
      </w:r>
      <w:r>
        <w:rPr>
          <w:rFonts w:ascii="Arial" w:hAnsi="Arial" w:cs="Arial"/>
          <w:sz w:val="26"/>
          <w:szCs w:val="26"/>
        </w:rPr>
        <w:t>Sala Unitaria de Primera Instancia de este Tribunal y en su oportunidad archívese el presente cuaderno de revisión como asunto concluido</w:t>
      </w:r>
      <w:r w:rsidR="00DC63EE">
        <w:rPr>
          <w:rFonts w:ascii="Arial" w:hAnsi="Arial" w:cs="Arial"/>
          <w:sz w:val="26"/>
          <w:szCs w:val="26"/>
        </w:rPr>
        <w:t>.</w:t>
      </w:r>
    </w:p>
    <w:p w:rsidR="00037610" w:rsidRDefault="00037610" w:rsidP="00037610">
      <w:pPr>
        <w:pStyle w:val="corte4fondo"/>
        <w:tabs>
          <w:tab w:val="left" w:pos="0"/>
        </w:tabs>
        <w:ind w:left="1" w:right="51" w:firstLineChars="216" w:firstLine="562"/>
        <w:rPr>
          <w:sz w:val="26"/>
          <w:szCs w:val="26"/>
        </w:rPr>
      </w:pPr>
    </w:p>
    <w:p w:rsidR="00037610" w:rsidRDefault="00037610" w:rsidP="00037610">
      <w:pPr>
        <w:pStyle w:val="corte4fondo"/>
        <w:tabs>
          <w:tab w:val="left" w:pos="0"/>
        </w:tabs>
        <w:ind w:left="1" w:right="51" w:firstLineChars="216" w:firstLine="562"/>
        <w:rPr>
          <w:sz w:val="26"/>
          <w:szCs w:val="26"/>
        </w:rPr>
      </w:pPr>
      <w:r>
        <w:rPr>
          <w:sz w:val="26"/>
          <w:szCs w:val="26"/>
        </w:rPr>
        <w:t>Así por unanimidad de votos, lo resolvieron y firmaron los Magistrados integrantes de la Sala Superior del Tribunal de Justicia Administrativa del Estado, quienes actúan con la Secretaria General de Acuerdos de este Tribunal, que autoriza y da fe.</w:t>
      </w:r>
    </w:p>
    <w:p w:rsidR="00037610" w:rsidRDefault="00037610" w:rsidP="00037610">
      <w:pPr>
        <w:spacing w:line="360" w:lineRule="auto"/>
        <w:ind w:left="1" w:hanging="3"/>
        <w:rPr>
          <w:rFonts w:ascii="Arial" w:hAnsi="Arial" w:cs="Arial"/>
          <w:sz w:val="26"/>
          <w:szCs w:val="26"/>
        </w:rPr>
      </w:pPr>
    </w:p>
    <w:p w:rsidR="00037610" w:rsidRDefault="00037610" w:rsidP="00037610">
      <w:pPr>
        <w:spacing w:line="360" w:lineRule="auto"/>
        <w:ind w:left="1" w:hanging="3"/>
        <w:rPr>
          <w:rFonts w:ascii="Arial" w:hAnsi="Arial" w:cs="Arial"/>
          <w:sz w:val="26"/>
          <w:szCs w:val="26"/>
        </w:rPr>
      </w:pPr>
    </w:p>
    <w:p w:rsidR="00037610" w:rsidRDefault="00037610" w:rsidP="0000622E">
      <w:pPr>
        <w:spacing w:line="360" w:lineRule="auto"/>
        <w:rPr>
          <w:rFonts w:ascii="Arial" w:hAnsi="Arial" w:cs="Arial"/>
          <w:sz w:val="26"/>
          <w:szCs w:val="26"/>
        </w:rPr>
      </w:pPr>
    </w:p>
    <w:p w:rsidR="0000622E" w:rsidRDefault="0000622E" w:rsidP="0000622E">
      <w:pPr>
        <w:spacing w:line="360" w:lineRule="auto"/>
        <w:rPr>
          <w:rFonts w:ascii="Arial" w:hAnsi="Arial" w:cs="Arial"/>
          <w:sz w:val="26"/>
          <w:szCs w:val="26"/>
        </w:rPr>
      </w:pPr>
    </w:p>
    <w:p w:rsidR="0000622E" w:rsidRDefault="0000622E" w:rsidP="00037610">
      <w:pPr>
        <w:spacing w:line="360" w:lineRule="auto"/>
        <w:ind w:left="1" w:hanging="3"/>
        <w:rPr>
          <w:rFonts w:ascii="Arial" w:hAnsi="Arial" w:cs="Arial"/>
          <w:sz w:val="26"/>
          <w:szCs w:val="26"/>
        </w:rPr>
      </w:pPr>
    </w:p>
    <w:p w:rsidR="00037610" w:rsidRDefault="00037610" w:rsidP="00037610">
      <w:pPr>
        <w:spacing w:line="360" w:lineRule="auto"/>
        <w:ind w:left="1" w:hanging="3"/>
        <w:rPr>
          <w:rFonts w:ascii="Arial" w:hAnsi="Arial" w:cs="Arial"/>
          <w:sz w:val="26"/>
          <w:szCs w:val="26"/>
        </w:rPr>
      </w:pPr>
    </w:p>
    <w:p w:rsidR="00037610" w:rsidRDefault="00037610" w:rsidP="00037610">
      <w:pPr>
        <w:ind w:left="1" w:hanging="3"/>
        <w:jc w:val="center"/>
        <w:rPr>
          <w:rFonts w:ascii="Arial" w:hAnsi="Arial" w:cs="Arial"/>
          <w:sz w:val="26"/>
          <w:szCs w:val="26"/>
        </w:rPr>
      </w:pPr>
      <w:r>
        <w:rPr>
          <w:rFonts w:ascii="Arial" w:hAnsi="Arial" w:cs="Arial"/>
          <w:sz w:val="26"/>
          <w:szCs w:val="26"/>
        </w:rPr>
        <w:t>MAGISTRADA MARÍA ELENA VILLA DE JARQUÍN</w:t>
      </w:r>
    </w:p>
    <w:p w:rsidR="00037610" w:rsidRDefault="00037610" w:rsidP="00037610">
      <w:pPr>
        <w:ind w:left="1" w:hanging="3"/>
        <w:jc w:val="center"/>
        <w:rPr>
          <w:rFonts w:ascii="Arial" w:hAnsi="Arial" w:cs="Arial"/>
          <w:sz w:val="26"/>
          <w:szCs w:val="26"/>
        </w:rPr>
      </w:pPr>
      <w:r>
        <w:rPr>
          <w:rFonts w:ascii="Arial" w:hAnsi="Arial" w:cs="Arial"/>
          <w:sz w:val="26"/>
          <w:szCs w:val="26"/>
        </w:rPr>
        <w:t>PRESIDENTA</w:t>
      </w:r>
    </w:p>
    <w:p w:rsidR="00037610" w:rsidRDefault="00037610" w:rsidP="00037610">
      <w:pPr>
        <w:ind w:left="1" w:hanging="3"/>
        <w:jc w:val="center"/>
        <w:rPr>
          <w:rFonts w:ascii="Arial" w:hAnsi="Arial" w:cs="Arial"/>
          <w:sz w:val="26"/>
          <w:szCs w:val="26"/>
        </w:rPr>
      </w:pPr>
    </w:p>
    <w:p w:rsidR="00037610" w:rsidRDefault="00037610" w:rsidP="00037610">
      <w:pPr>
        <w:ind w:left="1" w:hanging="3"/>
        <w:jc w:val="center"/>
        <w:rPr>
          <w:rFonts w:ascii="Arial" w:hAnsi="Arial" w:cs="Arial"/>
          <w:sz w:val="26"/>
          <w:szCs w:val="26"/>
        </w:rPr>
      </w:pPr>
    </w:p>
    <w:p w:rsidR="00037610" w:rsidRDefault="00037610" w:rsidP="00037610">
      <w:pPr>
        <w:ind w:left="1" w:hanging="3"/>
        <w:jc w:val="center"/>
        <w:rPr>
          <w:rFonts w:ascii="Arial" w:hAnsi="Arial" w:cs="Arial"/>
          <w:sz w:val="26"/>
          <w:szCs w:val="26"/>
        </w:rPr>
      </w:pPr>
    </w:p>
    <w:p w:rsidR="00037610" w:rsidRPr="008B167B" w:rsidRDefault="00037610" w:rsidP="00037610">
      <w:pPr>
        <w:spacing w:line="360" w:lineRule="auto"/>
        <w:ind w:firstLine="567"/>
        <w:jc w:val="center"/>
        <w:rPr>
          <w:rFonts w:ascii="Arial" w:hAnsi="Arial" w:cs="Arial"/>
          <w:sz w:val="26"/>
          <w:szCs w:val="26"/>
        </w:rPr>
      </w:pPr>
      <w:r>
        <w:rPr>
          <w:rFonts w:ascii="Arial" w:hAnsi="Arial" w:cs="Arial"/>
          <w:b/>
          <w:sz w:val="14"/>
          <w:szCs w:val="26"/>
        </w:rPr>
        <w:t>LAS PRESENTES FIRMAS CORRESP</w:t>
      </w:r>
      <w:r w:rsidR="005C4C4B">
        <w:rPr>
          <w:rFonts w:ascii="Arial" w:hAnsi="Arial" w:cs="Arial"/>
          <w:b/>
          <w:sz w:val="14"/>
          <w:szCs w:val="26"/>
        </w:rPr>
        <w:t>ONDEN AL RECURSO DE REVISIÓN 186/2019</w:t>
      </w:r>
    </w:p>
    <w:p w:rsidR="00037610" w:rsidRDefault="00037610" w:rsidP="00037610">
      <w:pPr>
        <w:ind w:left="1" w:hanging="3"/>
        <w:jc w:val="center"/>
        <w:rPr>
          <w:rFonts w:ascii="Arial" w:hAnsi="Arial" w:cs="Arial"/>
          <w:sz w:val="26"/>
          <w:szCs w:val="26"/>
        </w:rPr>
      </w:pPr>
    </w:p>
    <w:p w:rsidR="00037610" w:rsidRDefault="00037610" w:rsidP="00037610">
      <w:pPr>
        <w:ind w:left="1" w:hanging="3"/>
        <w:jc w:val="center"/>
        <w:rPr>
          <w:rFonts w:ascii="Arial" w:hAnsi="Arial" w:cs="Arial"/>
          <w:sz w:val="26"/>
          <w:szCs w:val="26"/>
        </w:rPr>
      </w:pPr>
    </w:p>
    <w:p w:rsidR="00037610" w:rsidRDefault="00037610" w:rsidP="00037610">
      <w:pPr>
        <w:ind w:left="1" w:hanging="3"/>
        <w:jc w:val="center"/>
        <w:rPr>
          <w:rFonts w:ascii="Arial" w:hAnsi="Arial" w:cs="Arial"/>
          <w:sz w:val="26"/>
          <w:szCs w:val="26"/>
        </w:rPr>
      </w:pPr>
      <w:r>
        <w:rPr>
          <w:rFonts w:ascii="Arial" w:hAnsi="Arial" w:cs="Arial"/>
          <w:sz w:val="26"/>
          <w:szCs w:val="26"/>
        </w:rPr>
        <w:t xml:space="preserve"> </w:t>
      </w:r>
    </w:p>
    <w:p w:rsidR="00037610" w:rsidRDefault="00037610" w:rsidP="00037610">
      <w:pPr>
        <w:ind w:left="1" w:hanging="3"/>
        <w:jc w:val="center"/>
        <w:rPr>
          <w:rFonts w:ascii="Arial" w:hAnsi="Arial" w:cs="Arial"/>
          <w:sz w:val="26"/>
          <w:szCs w:val="26"/>
        </w:rPr>
      </w:pPr>
    </w:p>
    <w:p w:rsidR="0000622E" w:rsidRDefault="0000622E" w:rsidP="00037610">
      <w:pPr>
        <w:ind w:left="1" w:hanging="3"/>
        <w:jc w:val="center"/>
        <w:rPr>
          <w:rFonts w:ascii="Arial" w:hAnsi="Arial" w:cs="Arial"/>
          <w:sz w:val="26"/>
          <w:szCs w:val="26"/>
        </w:rPr>
      </w:pPr>
    </w:p>
    <w:p w:rsidR="0000622E" w:rsidRDefault="0000622E" w:rsidP="00037610">
      <w:pPr>
        <w:ind w:left="1" w:hanging="3"/>
        <w:jc w:val="center"/>
        <w:rPr>
          <w:rFonts w:ascii="Arial" w:hAnsi="Arial" w:cs="Arial"/>
          <w:sz w:val="26"/>
          <w:szCs w:val="26"/>
        </w:rPr>
      </w:pPr>
    </w:p>
    <w:p w:rsidR="00037610" w:rsidRDefault="00037610" w:rsidP="00037610">
      <w:pPr>
        <w:ind w:left="1" w:hanging="3"/>
        <w:jc w:val="center"/>
        <w:rPr>
          <w:rFonts w:ascii="Arial" w:hAnsi="Arial" w:cs="Arial"/>
          <w:sz w:val="26"/>
          <w:szCs w:val="26"/>
        </w:rPr>
      </w:pPr>
    </w:p>
    <w:p w:rsidR="00037610" w:rsidRDefault="00037610" w:rsidP="00037610">
      <w:pPr>
        <w:ind w:left="1" w:hanging="3"/>
        <w:jc w:val="center"/>
        <w:rPr>
          <w:rFonts w:ascii="Arial" w:hAnsi="Arial" w:cs="Arial"/>
          <w:sz w:val="26"/>
          <w:szCs w:val="26"/>
        </w:rPr>
      </w:pPr>
    </w:p>
    <w:p w:rsidR="00037610" w:rsidRDefault="00037610" w:rsidP="00037610">
      <w:pPr>
        <w:ind w:left="1" w:hanging="3"/>
        <w:jc w:val="center"/>
        <w:rPr>
          <w:rFonts w:ascii="Arial" w:hAnsi="Arial" w:cs="Arial"/>
          <w:sz w:val="26"/>
          <w:szCs w:val="26"/>
        </w:rPr>
      </w:pPr>
    </w:p>
    <w:p w:rsidR="00037610" w:rsidRDefault="00037610" w:rsidP="00037610">
      <w:pPr>
        <w:spacing w:line="360" w:lineRule="auto"/>
        <w:ind w:left="1" w:hanging="3"/>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037610" w:rsidRDefault="00037610" w:rsidP="00037610">
      <w:pPr>
        <w:spacing w:line="360" w:lineRule="auto"/>
        <w:ind w:left="1" w:hanging="3"/>
        <w:jc w:val="center"/>
        <w:rPr>
          <w:rFonts w:ascii="Arial" w:eastAsia="Times New Roman" w:hAnsi="Arial" w:cs="Arial"/>
          <w:sz w:val="26"/>
          <w:szCs w:val="26"/>
          <w:lang w:eastAsia="es-MX"/>
        </w:rPr>
      </w:pPr>
    </w:p>
    <w:p w:rsidR="00037610" w:rsidRDefault="00037610" w:rsidP="00037610">
      <w:pPr>
        <w:spacing w:line="360" w:lineRule="auto"/>
        <w:ind w:left="1" w:hanging="3"/>
        <w:jc w:val="center"/>
        <w:rPr>
          <w:rFonts w:ascii="Arial" w:eastAsia="Times New Roman" w:hAnsi="Arial" w:cs="Arial"/>
          <w:sz w:val="26"/>
          <w:szCs w:val="26"/>
          <w:lang w:eastAsia="es-MX"/>
        </w:rPr>
      </w:pPr>
    </w:p>
    <w:p w:rsidR="00037610" w:rsidRDefault="00037610" w:rsidP="00037610">
      <w:pPr>
        <w:spacing w:line="360" w:lineRule="auto"/>
        <w:ind w:left="1" w:hanging="3"/>
        <w:jc w:val="center"/>
        <w:rPr>
          <w:rFonts w:ascii="Arial" w:eastAsia="Times New Roman" w:hAnsi="Arial" w:cs="Arial"/>
          <w:sz w:val="26"/>
          <w:szCs w:val="26"/>
          <w:lang w:eastAsia="es-MX"/>
        </w:rPr>
      </w:pPr>
    </w:p>
    <w:p w:rsidR="00037610" w:rsidRDefault="00037610" w:rsidP="00037610">
      <w:pPr>
        <w:spacing w:line="360" w:lineRule="auto"/>
        <w:ind w:left="1" w:hanging="3"/>
        <w:jc w:val="center"/>
        <w:rPr>
          <w:rFonts w:ascii="Arial" w:eastAsia="Times New Roman" w:hAnsi="Arial" w:cs="Arial"/>
          <w:sz w:val="26"/>
          <w:szCs w:val="26"/>
          <w:lang w:eastAsia="es-MX"/>
        </w:rPr>
      </w:pPr>
    </w:p>
    <w:p w:rsidR="00037610" w:rsidRDefault="00037610" w:rsidP="00037610">
      <w:pPr>
        <w:spacing w:line="360" w:lineRule="auto"/>
        <w:ind w:left="1" w:hanging="3"/>
        <w:jc w:val="center"/>
        <w:rPr>
          <w:rFonts w:ascii="Arial" w:eastAsia="Times New Roman" w:hAnsi="Arial" w:cs="Arial"/>
          <w:sz w:val="26"/>
          <w:szCs w:val="26"/>
          <w:lang w:eastAsia="es-MX"/>
        </w:rPr>
      </w:pPr>
    </w:p>
    <w:p w:rsidR="0000622E" w:rsidRDefault="0000622E" w:rsidP="00037610">
      <w:pPr>
        <w:spacing w:line="360" w:lineRule="auto"/>
        <w:ind w:left="1" w:hanging="3"/>
        <w:jc w:val="center"/>
        <w:rPr>
          <w:rFonts w:ascii="Arial" w:eastAsia="Times New Roman" w:hAnsi="Arial" w:cs="Arial"/>
          <w:sz w:val="26"/>
          <w:szCs w:val="26"/>
          <w:lang w:eastAsia="es-MX"/>
        </w:rPr>
      </w:pPr>
    </w:p>
    <w:p w:rsidR="00037610" w:rsidRDefault="00037610" w:rsidP="00037610">
      <w:pPr>
        <w:spacing w:line="360" w:lineRule="auto"/>
        <w:jc w:val="center"/>
        <w:rPr>
          <w:rFonts w:ascii="Arial" w:hAnsi="Arial" w:cs="Arial"/>
          <w:b/>
          <w:sz w:val="14"/>
          <w:szCs w:val="26"/>
        </w:rPr>
      </w:pPr>
    </w:p>
    <w:p w:rsidR="00037610" w:rsidRDefault="00037610" w:rsidP="00037610">
      <w:pPr>
        <w:ind w:left="1" w:hanging="3"/>
        <w:jc w:val="center"/>
        <w:rPr>
          <w:rFonts w:ascii="Arial" w:hAnsi="Arial" w:cs="Arial"/>
          <w:sz w:val="26"/>
          <w:szCs w:val="26"/>
        </w:rPr>
      </w:pPr>
      <w:r>
        <w:rPr>
          <w:rFonts w:ascii="Arial" w:hAnsi="Arial" w:cs="Arial"/>
          <w:sz w:val="26"/>
          <w:szCs w:val="26"/>
        </w:rPr>
        <w:t>MAGISTRADO RAÚL PALOMARES PALOMINO</w:t>
      </w:r>
    </w:p>
    <w:p w:rsidR="00037610" w:rsidRDefault="00037610" w:rsidP="00037610">
      <w:pPr>
        <w:ind w:left="1" w:hanging="3"/>
        <w:jc w:val="center"/>
        <w:rPr>
          <w:rFonts w:ascii="Arial" w:hAnsi="Arial" w:cs="Arial"/>
          <w:sz w:val="26"/>
          <w:szCs w:val="26"/>
        </w:rPr>
      </w:pPr>
    </w:p>
    <w:p w:rsidR="00037610" w:rsidRDefault="00037610" w:rsidP="00037610">
      <w:pPr>
        <w:ind w:left="1" w:hanging="3"/>
        <w:jc w:val="center"/>
        <w:rPr>
          <w:rFonts w:ascii="Arial" w:hAnsi="Arial" w:cs="Arial"/>
          <w:sz w:val="26"/>
          <w:szCs w:val="26"/>
        </w:rPr>
      </w:pPr>
    </w:p>
    <w:p w:rsidR="00037610" w:rsidRDefault="00037610" w:rsidP="00037610">
      <w:pPr>
        <w:ind w:left="1" w:hanging="3"/>
        <w:jc w:val="center"/>
        <w:rPr>
          <w:rFonts w:ascii="Arial" w:hAnsi="Arial" w:cs="Arial"/>
          <w:sz w:val="26"/>
          <w:szCs w:val="26"/>
        </w:rPr>
      </w:pPr>
    </w:p>
    <w:p w:rsidR="00037610" w:rsidRDefault="00037610" w:rsidP="00037610">
      <w:pPr>
        <w:ind w:left="1" w:hanging="3"/>
        <w:jc w:val="center"/>
        <w:rPr>
          <w:rFonts w:ascii="Arial" w:hAnsi="Arial" w:cs="Arial"/>
          <w:sz w:val="26"/>
          <w:szCs w:val="26"/>
        </w:rPr>
      </w:pPr>
    </w:p>
    <w:p w:rsidR="00037610" w:rsidRDefault="00037610" w:rsidP="00037610">
      <w:pPr>
        <w:ind w:left="1" w:hanging="3"/>
        <w:jc w:val="center"/>
        <w:rPr>
          <w:rFonts w:ascii="Arial" w:hAnsi="Arial" w:cs="Arial"/>
          <w:sz w:val="26"/>
          <w:szCs w:val="26"/>
        </w:rPr>
      </w:pPr>
    </w:p>
    <w:p w:rsidR="00037610" w:rsidRDefault="00037610" w:rsidP="00037610">
      <w:pPr>
        <w:ind w:left="1" w:hanging="3"/>
        <w:jc w:val="center"/>
        <w:rPr>
          <w:rFonts w:ascii="Arial" w:hAnsi="Arial" w:cs="Arial"/>
          <w:sz w:val="26"/>
          <w:szCs w:val="26"/>
        </w:rPr>
      </w:pPr>
    </w:p>
    <w:p w:rsidR="0000622E" w:rsidRDefault="0000622E" w:rsidP="00037610">
      <w:pPr>
        <w:ind w:left="1" w:hanging="3"/>
        <w:jc w:val="center"/>
        <w:rPr>
          <w:rFonts w:ascii="Arial" w:hAnsi="Arial" w:cs="Arial"/>
          <w:sz w:val="26"/>
          <w:szCs w:val="26"/>
        </w:rPr>
      </w:pPr>
    </w:p>
    <w:p w:rsidR="0000622E" w:rsidRDefault="0000622E" w:rsidP="00037610">
      <w:pPr>
        <w:ind w:left="1" w:hanging="3"/>
        <w:jc w:val="center"/>
        <w:rPr>
          <w:rFonts w:ascii="Arial" w:hAnsi="Arial" w:cs="Arial"/>
          <w:sz w:val="26"/>
          <w:szCs w:val="26"/>
        </w:rPr>
      </w:pPr>
    </w:p>
    <w:p w:rsidR="0000622E" w:rsidRDefault="0000622E" w:rsidP="00037610">
      <w:pPr>
        <w:ind w:left="1" w:hanging="3"/>
        <w:jc w:val="center"/>
        <w:rPr>
          <w:rFonts w:ascii="Arial" w:hAnsi="Arial" w:cs="Arial"/>
          <w:sz w:val="26"/>
          <w:szCs w:val="26"/>
        </w:rPr>
      </w:pPr>
    </w:p>
    <w:p w:rsidR="00037610" w:rsidRDefault="00037610" w:rsidP="00037610">
      <w:pPr>
        <w:ind w:left="1" w:hanging="3"/>
        <w:jc w:val="center"/>
        <w:rPr>
          <w:rFonts w:ascii="Arial" w:hAnsi="Arial" w:cs="Arial"/>
          <w:sz w:val="26"/>
          <w:szCs w:val="26"/>
        </w:rPr>
      </w:pPr>
    </w:p>
    <w:p w:rsidR="00037610" w:rsidRDefault="00037610" w:rsidP="00037610">
      <w:pPr>
        <w:ind w:left="1" w:hanging="3"/>
        <w:jc w:val="center"/>
        <w:rPr>
          <w:rFonts w:ascii="Arial" w:hAnsi="Arial" w:cs="Arial"/>
          <w:sz w:val="26"/>
          <w:szCs w:val="26"/>
        </w:rPr>
      </w:pPr>
      <w:r>
        <w:rPr>
          <w:rFonts w:ascii="Arial" w:hAnsi="Arial" w:cs="Arial"/>
          <w:sz w:val="26"/>
          <w:szCs w:val="26"/>
        </w:rPr>
        <w:t>MAGISTRADO ABRAHAM SANTIAGO SORIANO</w:t>
      </w:r>
    </w:p>
    <w:p w:rsidR="00037610" w:rsidRDefault="00037610" w:rsidP="00037610">
      <w:pPr>
        <w:ind w:left="1" w:hanging="3"/>
        <w:jc w:val="center"/>
        <w:rPr>
          <w:rFonts w:ascii="Arial" w:hAnsi="Arial" w:cs="Arial"/>
          <w:sz w:val="26"/>
          <w:szCs w:val="26"/>
        </w:rPr>
      </w:pPr>
    </w:p>
    <w:p w:rsidR="00037610" w:rsidRDefault="00037610" w:rsidP="00037610">
      <w:pPr>
        <w:ind w:left="1" w:hanging="3"/>
        <w:jc w:val="center"/>
        <w:rPr>
          <w:rFonts w:ascii="Arial" w:hAnsi="Arial" w:cs="Arial"/>
          <w:sz w:val="26"/>
          <w:szCs w:val="26"/>
        </w:rPr>
      </w:pPr>
    </w:p>
    <w:p w:rsidR="00037610" w:rsidRDefault="00037610" w:rsidP="00037610">
      <w:pPr>
        <w:ind w:left="1" w:hanging="3"/>
        <w:jc w:val="center"/>
        <w:rPr>
          <w:rFonts w:ascii="Arial" w:hAnsi="Arial" w:cs="Arial"/>
          <w:sz w:val="26"/>
          <w:szCs w:val="26"/>
        </w:rPr>
      </w:pPr>
    </w:p>
    <w:p w:rsidR="00037610" w:rsidRDefault="00037610" w:rsidP="00037610">
      <w:pPr>
        <w:ind w:left="1" w:hanging="3"/>
        <w:jc w:val="center"/>
        <w:rPr>
          <w:rFonts w:ascii="Arial" w:hAnsi="Arial" w:cs="Arial"/>
          <w:sz w:val="26"/>
          <w:szCs w:val="26"/>
        </w:rPr>
      </w:pPr>
    </w:p>
    <w:p w:rsidR="00037610" w:rsidRDefault="00037610" w:rsidP="00037610">
      <w:pPr>
        <w:ind w:left="1" w:hanging="3"/>
        <w:jc w:val="center"/>
        <w:rPr>
          <w:rFonts w:ascii="Arial" w:hAnsi="Arial" w:cs="Arial"/>
          <w:sz w:val="26"/>
          <w:szCs w:val="26"/>
        </w:rPr>
      </w:pPr>
    </w:p>
    <w:p w:rsidR="0000622E" w:rsidRDefault="0000622E" w:rsidP="00037610">
      <w:pPr>
        <w:ind w:left="1" w:hanging="3"/>
        <w:jc w:val="center"/>
        <w:rPr>
          <w:rFonts w:ascii="Arial" w:hAnsi="Arial" w:cs="Arial"/>
          <w:sz w:val="26"/>
          <w:szCs w:val="26"/>
        </w:rPr>
      </w:pPr>
    </w:p>
    <w:p w:rsidR="0000622E" w:rsidRDefault="0000622E" w:rsidP="00037610">
      <w:pPr>
        <w:ind w:left="1" w:hanging="3"/>
        <w:jc w:val="center"/>
        <w:rPr>
          <w:rFonts w:ascii="Arial" w:hAnsi="Arial" w:cs="Arial"/>
          <w:sz w:val="26"/>
          <w:szCs w:val="26"/>
        </w:rPr>
      </w:pPr>
    </w:p>
    <w:p w:rsidR="00037610" w:rsidRDefault="00037610" w:rsidP="00037610">
      <w:pPr>
        <w:ind w:left="1" w:hanging="3"/>
        <w:jc w:val="center"/>
        <w:rPr>
          <w:rFonts w:ascii="Arial" w:hAnsi="Arial" w:cs="Arial"/>
          <w:sz w:val="26"/>
          <w:szCs w:val="26"/>
        </w:rPr>
      </w:pPr>
    </w:p>
    <w:p w:rsidR="00037610" w:rsidRPr="008B167B" w:rsidRDefault="00037610" w:rsidP="00037610">
      <w:pPr>
        <w:ind w:left="1" w:hanging="3"/>
        <w:jc w:val="center"/>
        <w:rPr>
          <w:rFonts w:ascii="Arial" w:hAnsi="Arial" w:cs="Arial"/>
          <w:sz w:val="26"/>
          <w:szCs w:val="26"/>
        </w:rPr>
      </w:pPr>
    </w:p>
    <w:p w:rsidR="00037610" w:rsidRDefault="00037610" w:rsidP="00037610">
      <w:pPr>
        <w:spacing w:line="360" w:lineRule="auto"/>
        <w:ind w:left="1" w:right="49" w:hanging="3"/>
        <w:jc w:val="center"/>
        <w:rPr>
          <w:rFonts w:ascii="Arial" w:hAnsi="Arial" w:cs="Arial"/>
          <w:sz w:val="26"/>
          <w:szCs w:val="26"/>
        </w:rPr>
      </w:pPr>
      <w:r>
        <w:rPr>
          <w:rFonts w:ascii="Arial" w:hAnsi="Arial" w:cs="Arial"/>
          <w:sz w:val="26"/>
          <w:szCs w:val="26"/>
        </w:rPr>
        <w:t>MAGISTRADO ADRIÁN QUIROGA AVENDAÑO</w:t>
      </w:r>
    </w:p>
    <w:p w:rsidR="00037610" w:rsidRDefault="00037610" w:rsidP="00037610">
      <w:pPr>
        <w:spacing w:line="360" w:lineRule="auto"/>
        <w:ind w:left="1" w:right="49" w:hanging="3"/>
        <w:jc w:val="both"/>
        <w:rPr>
          <w:rFonts w:ascii="Arial" w:hAnsi="Arial" w:cs="Arial"/>
          <w:sz w:val="26"/>
          <w:szCs w:val="26"/>
        </w:rPr>
      </w:pPr>
    </w:p>
    <w:p w:rsidR="00037610" w:rsidRDefault="00037610" w:rsidP="00037610">
      <w:pPr>
        <w:tabs>
          <w:tab w:val="left" w:pos="1680"/>
          <w:tab w:val="center" w:pos="4277"/>
        </w:tabs>
        <w:spacing w:line="360" w:lineRule="auto"/>
        <w:ind w:left="1" w:hanging="3"/>
        <w:jc w:val="center"/>
        <w:rPr>
          <w:rFonts w:ascii="Arial" w:hAnsi="Arial" w:cs="Arial"/>
          <w:sz w:val="26"/>
          <w:szCs w:val="26"/>
        </w:rPr>
      </w:pPr>
    </w:p>
    <w:p w:rsidR="00037610" w:rsidRDefault="00037610" w:rsidP="00037610">
      <w:pPr>
        <w:tabs>
          <w:tab w:val="left" w:pos="1680"/>
          <w:tab w:val="center" w:pos="4277"/>
        </w:tabs>
        <w:spacing w:line="360" w:lineRule="auto"/>
        <w:ind w:left="1" w:hanging="3"/>
        <w:jc w:val="center"/>
        <w:rPr>
          <w:rFonts w:ascii="Arial" w:hAnsi="Arial" w:cs="Arial"/>
          <w:sz w:val="26"/>
          <w:szCs w:val="26"/>
        </w:rPr>
      </w:pPr>
    </w:p>
    <w:p w:rsidR="00037610" w:rsidRDefault="00037610" w:rsidP="00037610">
      <w:pPr>
        <w:tabs>
          <w:tab w:val="left" w:pos="1680"/>
          <w:tab w:val="center" w:pos="4277"/>
        </w:tabs>
        <w:spacing w:line="360" w:lineRule="auto"/>
        <w:ind w:left="1" w:hanging="3"/>
        <w:jc w:val="center"/>
        <w:rPr>
          <w:rFonts w:ascii="Arial" w:hAnsi="Arial" w:cs="Arial"/>
          <w:sz w:val="26"/>
          <w:szCs w:val="26"/>
        </w:rPr>
      </w:pPr>
    </w:p>
    <w:p w:rsidR="0000622E" w:rsidRDefault="0000622E" w:rsidP="00037610">
      <w:pPr>
        <w:tabs>
          <w:tab w:val="left" w:pos="1680"/>
          <w:tab w:val="center" w:pos="4277"/>
        </w:tabs>
        <w:spacing w:line="360" w:lineRule="auto"/>
        <w:ind w:left="1" w:hanging="3"/>
        <w:jc w:val="center"/>
        <w:rPr>
          <w:rFonts w:ascii="Arial" w:hAnsi="Arial" w:cs="Arial"/>
          <w:sz w:val="26"/>
          <w:szCs w:val="26"/>
        </w:rPr>
      </w:pPr>
    </w:p>
    <w:p w:rsidR="00037610" w:rsidRDefault="00037610" w:rsidP="00037610">
      <w:pPr>
        <w:tabs>
          <w:tab w:val="left" w:pos="1680"/>
          <w:tab w:val="center" w:pos="4277"/>
        </w:tabs>
        <w:spacing w:line="360" w:lineRule="auto"/>
        <w:ind w:left="1" w:hanging="3"/>
        <w:jc w:val="center"/>
        <w:rPr>
          <w:rFonts w:ascii="Arial" w:hAnsi="Arial" w:cs="Arial"/>
          <w:sz w:val="26"/>
          <w:szCs w:val="26"/>
        </w:rPr>
      </w:pPr>
    </w:p>
    <w:p w:rsidR="00037610" w:rsidRDefault="00037610" w:rsidP="00037610">
      <w:pPr>
        <w:tabs>
          <w:tab w:val="left" w:pos="1680"/>
          <w:tab w:val="center" w:pos="4277"/>
        </w:tabs>
        <w:ind w:left="1" w:hanging="3"/>
        <w:jc w:val="center"/>
        <w:rPr>
          <w:rFonts w:ascii="Arial" w:hAnsi="Arial" w:cs="Arial"/>
          <w:sz w:val="26"/>
          <w:szCs w:val="26"/>
        </w:rPr>
      </w:pPr>
      <w:r>
        <w:rPr>
          <w:rFonts w:ascii="Arial" w:hAnsi="Arial" w:cs="Arial"/>
          <w:sz w:val="26"/>
          <w:szCs w:val="26"/>
        </w:rPr>
        <w:t>LICENCIADA FELICITAS DÍAZ VÁZQUEZ</w:t>
      </w:r>
    </w:p>
    <w:p w:rsidR="00037610" w:rsidRDefault="00037610" w:rsidP="00037610">
      <w:pPr>
        <w:pStyle w:val="Sinespaciado"/>
        <w:ind w:left="1" w:hanging="3"/>
        <w:jc w:val="center"/>
        <w:rPr>
          <w:sz w:val="26"/>
          <w:szCs w:val="26"/>
        </w:rPr>
      </w:pPr>
      <w:r>
        <w:rPr>
          <w:rFonts w:ascii="Arial" w:hAnsi="Arial" w:cs="Arial"/>
          <w:sz w:val="26"/>
          <w:szCs w:val="26"/>
        </w:rPr>
        <w:t>SECRETARIA GENERAL DE ACUERDOS</w:t>
      </w:r>
    </w:p>
    <w:p w:rsidR="008D395F" w:rsidRPr="00514BDC" w:rsidRDefault="008D395F" w:rsidP="008D395F">
      <w:pPr>
        <w:spacing w:line="360" w:lineRule="auto"/>
        <w:ind w:firstLine="708"/>
        <w:jc w:val="both"/>
        <w:rPr>
          <w:rFonts w:ascii="Arial" w:hAnsi="Arial" w:cs="Arial"/>
          <w:sz w:val="26"/>
          <w:szCs w:val="26"/>
        </w:rPr>
      </w:pPr>
    </w:p>
    <w:p w:rsidR="004D0EEB" w:rsidRPr="00EB233B" w:rsidRDefault="004D0EEB" w:rsidP="00DC63EE">
      <w:pPr>
        <w:widowControl w:val="0"/>
        <w:tabs>
          <w:tab w:val="left" w:pos="7938"/>
          <w:tab w:val="left" w:pos="8222"/>
        </w:tabs>
        <w:spacing w:after="120" w:line="360" w:lineRule="auto"/>
        <w:ind w:right="49"/>
        <w:jc w:val="both"/>
        <w:rPr>
          <w:sz w:val="26"/>
          <w:szCs w:val="26"/>
        </w:rPr>
      </w:pPr>
    </w:p>
    <w:sectPr w:rsidR="004D0EEB" w:rsidRPr="00EB233B" w:rsidSect="00037610">
      <w:headerReference w:type="even" r:id="rId8"/>
      <w:headerReference w:type="default" r:id="rId9"/>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1157" w:rsidRDefault="00311157">
      <w:r>
        <w:separator/>
      </w:r>
    </w:p>
  </w:endnote>
  <w:endnote w:type="continuationSeparator" w:id="0">
    <w:p w:rsidR="00311157" w:rsidRDefault="003111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1157" w:rsidRDefault="00311157">
      <w:r>
        <w:separator/>
      </w:r>
    </w:p>
  </w:footnote>
  <w:footnote w:type="continuationSeparator" w:id="0">
    <w:p w:rsidR="00311157" w:rsidRDefault="00311157">
      <w:r>
        <w:continuationSeparator/>
      </w:r>
    </w:p>
  </w:footnote>
  <w:footnote w:id="1">
    <w:p w:rsidR="00FD6861" w:rsidRDefault="00FD6861">
      <w:pPr>
        <w:pStyle w:val="Textonotapie"/>
      </w:pPr>
      <w:r>
        <w:rPr>
          <w:rStyle w:val="Refdenotaalpie"/>
        </w:rPr>
        <w:footnoteRef/>
      </w:r>
      <w:r>
        <w:t xml:space="preserve"> Visible a foja 45 del expediente de nulidad de origen.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F8331C" w:rsidRDefault="00F8331C">
        <w:pPr>
          <w:pStyle w:val="Encabezado"/>
          <w:jc w:val="center"/>
        </w:pPr>
        <w:r>
          <w:fldChar w:fldCharType="begin"/>
        </w:r>
        <w:r>
          <w:instrText>PAGE   \* MERGEFORMAT</w:instrText>
        </w:r>
        <w:r>
          <w:fldChar w:fldCharType="separate"/>
        </w:r>
        <w:r w:rsidR="00150908">
          <w:rPr>
            <w:noProof/>
          </w:rPr>
          <w:t>4</w:t>
        </w:r>
        <w:r>
          <w:fldChar w:fldCharType="end"/>
        </w:r>
      </w:p>
    </w:sdtContent>
  </w:sdt>
  <w:p w:rsidR="00F8331C" w:rsidRDefault="00F8331C">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F8331C" w:rsidRDefault="00F8331C" w:rsidP="00F8331C">
        <w:pPr>
          <w:pStyle w:val="Encabezado"/>
          <w:jc w:val="center"/>
          <w:rPr>
            <w:noProof/>
          </w:rPr>
        </w:pPr>
        <w:r>
          <w:fldChar w:fldCharType="begin"/>
        </w:r>
        <w:r>
          <w:instrText xml:space="preserve"> PAGE   \* MERGEFORMAT </w:instrText>
        </w:r>
        <w:r>
          <w:fldChar w:fldCharType="separate"/>
        </w:r>
        <w:r w:rsidR="00150908">
          <w:rPr>
            <w:noProof/>
          </w:rPr>
          <w:t>3</w:t>
        </w:r>
        <w:r>
          <w:rPr>
            <w:noProof/>
          </w:rPr>
          <w:fldChar w:fldCharType="end"/>
        </w:r>
      </w:p>
    </w:sdtContent>
  </w:sdt>
  <w:p w:rsidR="00F8331C" w:rsidRDefault="00F8331C" w:rsidP="00F8331C">
    <w:pPr>
      <w:pStyle w:val="Encabezado"/>
      <w:jc w:val="center"/>
    </w:pPr>
    <w:r>
      <w:rPr>
        <w:noProof/>
        <w:lang w:val="es-MX" w:eastAsia="es-MX"/>
      </w:rPr>
      <w:drawing>
        <wp:anchor distT="0" distB="0" distL="114300" distR="114300" simplePos="0" relativeHeight="251660288" behindDoc="1" locked="0" layoutInCell="1" allowOverlap="1" wp14:anchorId="6D00E462" wp14:editId="5646624F">
          <wp:simplePos x="0" y="0"/>
          <wp:positionH relativeFrom="column">
            <wp:posOffset>-153619</wp:posOffset>
          </wp:positionH>
          <wp:positionV relativeFrom="paragraph">
            <wp:posOffset>4243095</wp:posOffset>
          </wp:positionV>
          <wp:extent cx="5850890" cy="3641220"/>
          <wp:effectExtent l="0" t="0" r="0"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r w:rsidRPr="003E6AD7">
      <w:rPr>
        <w:noProof/>
        <w:lang w:val="es-MX" w:eastAsia="es-MX"/>
      </w:rPr>
      <w:drawing>
        <wp:anchor distT="0" distB="0" distL="114300" distR="114300" simplePos="0" relativeHeight="251659264" behindDoc="0" locked="0" layoutInCell="1" allowOverlap="1" wp14:anchorId="65366151" wp14:editId="72403A7D">
          <wp:simplePos x="0" y="0"/>
          <wp:positionH relativeFrom="page">
            <wp:posOffset>313639</wp:posOffset>
          </wp:positionH>
          <wp:positionV relativeFrom="paragraph">
            <wp:posOffset>4557344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0CD5"/>
    <w:rsid w:val="00005271"/>
    <w:rsid w:val="0000622E"/>
    <w:rsid w:val="00025A6C"/>
    <w:rsid w:val="00026EB9"/>
    <w:rsid w:val="00030CA4"/>
    <w:rsid w:val="00031164"/>
    <w:rsid w:val="00037610"/>
    <w:rsid w:val="00043210"/>
    <w:rsid w:val="000447E8"/>
    <w:rsid w:val="00046017"/>
    <w:rsid w:val="00046DB2"/>
    <w:rsid w:val="00051E1B"/>
    <w:rsid w:val="00052012"/>
    <w:rsid w:val="00081C52"/>
    <w:rsid w:val="00092DAC"/>
    <w:rsid w:val="000B2991"/>
    <w:rsid w:val="000C2E86"/>
    <w:rsid w:val="000D1D01"/>
    <w:rsid w:val="000F762F"/>
    <w:rsid w:val="00100CD5"/>
    <w:rsid w:val="00103E8E"/>
    <w:rsid w:val="001460C3"/>
    <w:rsid w:val="00150908"/>
    <w:rsid w:val="001649BB"/>
    <w:rsid w:val="00165ED5"/>
    <w:rsid w:val="0018308A"/>
    <w:rsid w:val="001A42DD"/>
    <w:rsid w:val="001B0F96"/>
    <w:rsid w:val="001B4582"/>
    <w:rsid w:val="001C5DD6"/>
    <w:rsid w:val="001E5F2C"/>
    <w:rsid w:val="001F05D6"/>
    <w:rsid w:val="001F6CA3"/>
    <w:rsid w:val="00221045"/>
    <w:rsid w:val="00264B7F"/>
    <w:rsid w:val="00283E2A"/>
    <w:rsid w:val="002C3E83"/>
    <w:rsid w:val="002E0410"/>
    <w:rsid w:val="002E162B"/>
    <w:rsid w:val="00311157"/>
    <w:rsid w:val="00357DFB"/>
    <w:rsid w:val="00377D62"/>
    <w:rsid w:val="00392A5B"/>
    <w:rsid w:val="00394391"/>
    <w:rsid w:val="003C62C9"/>
    <w:rsid w:val="003D31EC"/>
    <w:rsid w:val="003D769B"/>
    <w:rsid w:val="003E143A"/>
    <w:rsid w:val="003F5EAD"/>
    <w:rsid w:val="004024F5"/>
    <w:rsid w:val="00460197"/>
    <w:rsid w:val="004642E9"/>
    <w:rsid w:val="0049252D"/>
    <w:rsid w:val="004D0EEB"/>
    <w:rsid w:val="004E0E04"/>
    <w:rsid w:val="0051489A"/>
    <w:rsid w:val="00523841"/>
    <w:rsid w:val="00526007"/>
    <w:rsid w:val="00530B56"/>
    <w:rsid w:val="00544A09"/>
    <w:rsid w:val="0059699E"/>
    <w:rsid w:val="005C4C4B"/>
    <w:rsid w:val="005E6C83"/>
    <w:rsid w:val="005F74DC"/>
    <w:rsid w:val="00636D4D"/>
    <w:rsid w:val="006500B3"/>
    <w:rsid w:val="0068420B"/>
    <w:rsid w:val="006F2460"/>
    <w:rsid w:val="006F2A31"/>
    <w:rsid w:val="0072550C"/>
    <w:rsid w:val="00726039"/>
    <w:rsid w:val="00734AB8"/>
    <w:rsid w:val="007662B4"/>
    <w:rsid w:val="007C1294"/>
    <w:rsid w:val="00831A77"/>
    <w:rsid w:val="00863B53"/>
    <w:rsid w:val="00865BFB"/>
    <w:rsid w:val="008834EE"/>
    <w:rsid w:val="00885502"/>
    <w:rsid w:val="008D2600"/>
    <w:rsid w:val="008D395F"/>
    <w:rsid w:val="008E322E"/>
    <w:rsid w:val="0090315F"/>
    <w:rsid w:val="00932A50"/>
    <w:rsid w:val="00936B59"/>
    <w:rsid w:val="009612B0"/>
    <w:rsid w:val="00976313"/>
    <w:rsid w:val="009821B0"/>
    <w:rsid w:val="009D6E61"/>
    <w:rsid w:val="00A15D91"/>
    <w:rsid w:val="00A166A2"/>
    <w:rsid w:val="00A33B37"/>
    <w:rsid w:val="00A66543"/>
    <w:rsid w:val="00AA25E5"/>
    <w:rsid w:val="00AA4BB8"/>
    <w:rsid w:val="00AA776D"/>
    <w:rsid w:val="00AB7F35"/>
    <w:rsid w:val="00AC78DA"/>
    <w:rsid w:val="00B25ED1"/>
    <w:rsid w:val="00B35611"/>
    <w:rsid w:val="00B72C9C"/>
    <w:rsid w:val="00B7485D"/>
    <w:rsid w:val="00BB2E16"/>
    <w:rsid w:val="00BE0066"/>
    <w:rsid w:val="00BE301E"/>
    <w:rsid w:val="00BE40D1"/>
    <w:rsid w:val="00C104A9"/>
    <w:rsid w:val="00C235D3"/>
    <w:rsid w:val="00C35C4A"/>
    <w:rsid w:val="00C4290B"/>
    <w:rsid w:val="00C63AEF"/>
    <w:rsid w:val="00C66996"/>
    <w:rsid w:val="00C848A0"/>
    <w:rsid w:val="00C96ADF"/>
    <w:rsid w:val="00CA2391"/>
    <w:rsid w:val="00CA5936"/>
    <w:rsid w:val="00CC2FF8"/>
    <w:rsid w:val="00CC4976"/>
    <w:rsid w:val="00D058D0"/>
    <w:rsid w:val="00D23DA7"/>
    <w:rsid w:val="00D40152"/>
    <w:rsid w:val="00D41DB3"/>
    <w:rsid w:val="00D44245"/>
    <w:rsid w:val="00D73FE5"/>
    <w:rsid w:val="00D77667"/>
    <w:rsid w:val="00DB558F"/>
    <w:rsid w:val="00DC63EE"/>
    <w:rsid w:val="00DD2F6A"/>
    <w:rsid w:val="00DE0FA7"/>
    <w:rsid w:val="00DE2037"/>
    <w:rsid w:val="00E01AE6"/>
    <w:rsid w:val="00E1479F"/>
    <w:rsid w:val="00E2475A"/>
    <w:rsid w:val="00E50D33"/>
    <w:rsid w:val="00E851A7"/>
    <w:rsid w:val="00E92155"/>
    <w:rsid w:val="00EA4900"/>
    <w:rsid w:val="00EB233B"/>
    <w:rsid w:val="00EC3C53"/>
    <w:rsid w:val="00EC43F1"/>
    <w:rsid w:val="00EE2440"/>
    <w:rsid w:val="00F07CEB"/>
    <w:rsid w:val="00F759E4"/>
    <w:rsid w:val="00F8089B"/>
    <w:rsid w:val="00F8331C"/>
    <w:rsid w:val="00FD6861"/>
    <w:rsid w:val="00FE3B9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BFE2032-13B4-4C72-9369-9EF34222D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0CD5"/>
    <w:pPr>
      <w:spacing w:after="0" w:line="240"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100CD5"/>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100CD5"/>
    <w:rPr>
      <w:rFonts w:ascii="Times New Roman" w:eastAsia="PMingLiU" w:hAnsi="Times New Roman" w:cs="Times New Roman"/>
      <w:sz w:val="24"/>
      <w:szCs w:val="24"/>
      <w:lang w:val="es-ES" w:eastAsia="zh-TW"/>
    </w:rPr>
  </w:style>
  <w:style w:type="paragraph" w:styleId="Sinespaciado">
    <w:name w:val="No Spacing"/>
    <w:uiPriority w:val="1"/>
    <w:qFormat/>
    <w:rsid w:val="00100CD5"/>
    <w:pPr>
      <w:spacing w:after="0" w:line="240" w:lineRule="auto"/>
    </w:pPr>
    <w:rPr>
      <w:lang w:val="es-ES"/>
    </w:rPr>
  </w:style>
  <w:style w:type="character" w:customStyle="1" w:styleId="corte4fondoCar3">
    <w:name w:val="corte4 fondo Car3"/>
    <w:link w:val="corte4fondo"/>
    <w:locked/>
    <w:rsid w:val="00DC63EE"/>
    <w:rPr>
      <w:rFonts w:ascii="Arial" w:hAnsi="Arial" w:cs="Arial"/>
      <w:sz w:val="30"/>
      <w:szCs w:val="30"/>
      <w:lang w:val="es-ES_tradnl"/>
    </w:rPr>
  </w:style>
  <w:style w:type="paragraph" w:customStyle="1" w:styleId="corte4fondo">
    <w:name w:val="corte4 fondo"/>
    <w:basedOn w:val="Normal"/>
    <w:link w:val="corte4fondoCar3"/>
    <w:qFormat/>
    <w:rsid w:val="00DC63EE"/>
    <w:pPr>
      <w:spacing w:line="360" w:lineRule="auto"/>
      <w:ind w:firstLine="709"/>
      <w:jc w:val="both"/>
    </w:pPr>
    <w:rPr>
      <w:rFonts w:ascii="Arial" w:hAnsi="Arial" w:cs="Arial"/>
      <w:sz w:val="30"/>
      <w:szCs w:val="30"/>
      <w:lang w:val="es-ES_tradnl"/>
    </w:rPr>
  </w:style>
  <w:style w:type="paragraph" w:styleId="Textodeglobo">
    <w:name w:val="Balloon Text"/>
    <w:basedOn w:val="Normal"/>
    <w:link w:val="TextodegloboCar"/>
    <w:uiPriority w:val="99"/>
    <w:semiHidden/>
    <w:unhideWhenUsed/>
    <w:rsid w:val="008D260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D2600"/>
    <w:rPr>
      <w:rFonts w:ascii="Segoe UI" w:hAnsi="Segoe UI" w:cs="Segoe UI"/>
      <w:sz w:val="18"/>
      <w:szCs w:val="18"/>
    </w:rPr>
  </w:style>
  <w:style w:type="paragraph" w:styleId="Textonotapie">
    <w:name w:val="footnote text"/>
    <w:basedOn w:val="Normal"/>
    <w:link w:val="TextonotapieCar"/>
    <w:uiPriority w:val="99"/>
    <w:semiHidden/>
    <w:unhideWhenUsed/>
    <w:rsid w:val="00FD6861"/>
    <w:rPr>
      <w:sz w:val="20"/>
      <w:szCs w:val="20"/>
    </w:rPr>
  </w:style>
  <w:style w:type="character" w:customStyle="1" w:styleId="TextonotapieCar">
    <w:name w:val="Texto nota pie Car"/>
    <w:basedOn w:val="Fuentedeprrafopredeter"/>
    <w:link w:val="Textonotapie"/>
    <w:uiPriority w:val="99"/>
    <w:semiHidden/>
    <w:rsid w:val="00FD6861"/>
    <w:rPr>
      <w:sz w:val="20"/>
      <w:szCs w:val="20"/>
    </w:rPr>
  </w:style>
  <w:style w:type="character" w:styleId="Refdenotaalpie">
    <w:name w:val="footnote reference"/>
    <w:basedOn w:val="Fuentedeprrafopredeter"/>
    <w:uiPriority w:val="99"/>
    <w:semiHidden/>
    <w:unhideWhenUsed/>
    <w:rsid w:val="00FD6861"/>
    <w:rPr>
      <w:vertAlign w:val="superscript"/>
    </w:rPr>
  </w:style>
  <w:style w:type="character" w:customStyle="1" w:styleId="corte4fondoCar">
    <w:name w:val="corte4 fondo Car"/>
    <w:rsid w:val="00037610"/>
    <w:rPr>
      <w:rFonts w:ascii="Arial" w:eastAsia="Times New Roman" w:hAnsi="Arial"/>
      <w:sz w:val="3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5780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C94BD1-9A08-4002-BDB2-D05834AF90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2141</Words>
  <Characters>11777</Characters>
  <Application>Microsoft Office Word</Application>
  <DocSecurity>0</DocSecurity>
  <Lines>98</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13891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JuanEdy</cp:lastModifiedBy>
  <cp:revision>2</cp:revision>
  <cp:lastPrinted>2020-01-21T22:16:00Z</cp:lastPrinted>
  <dcterms:created xsi:type="dcterms:W3CDTF">2020-09-21T18:34:00Z</dcterms:created>
  <dcterms:modified xsi:type="dcterms:W3CDTF">2020-09-21T18:34:00Z</dcterms:modified>
</cp:coreProperties>
</file>