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9AA" w:rsidRPr="00820495" w:rsidRDefault="00D629AA" w:rsidP="00D629AA"/>
    <w:p w:rsidR="00D629AA" w:rsidRDefault="00D629AA" w:rsidP="00D629AA">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BC60C9" w:rsidRPr="001872CB" w:rsidTr="00920909">
        <w:tc>
          <w:tcPr>
            <w:tcW w:w="2356" w:type="dxa"/>
          </w:tcPr>
          <w:p w:rsidR="00BC60C9" w:rsidRPr="00CC0405" w:rsidRDefault="00BC60C9" w:rsidP="00920909">
            <w:pPr>
              <w:rPr>
                <w:rFonts w:ascii="Arial" w:hAnsi="Arial" w:cs="Arial"/>
                <w:sz w:val="26"/>
                <w:szCs w:val="26"/>
                <w:lang w:val="es-ES"/>
              </w:rPr>
            </w:pPr>
          </w:p>
        </w:tc>
        <w:tc>
          <w:tcPr>
            <w:tcW w:w="7426" w:type="dxa"/>
          </w:tcPr>
          <w:p w:rsidR="00BC60C9" w:rsidRPr="001872CB" w:rsidRDefault="00BC60C9" w:rsidP="00920909">
            <w:pPr>
              <w:tabs>
                <w:tab w:val="left" w:pos="3103"/>
              </w:tabs>
              <w:ind w:left="1119" w:right="497" w:hanging="1119"/>
              <w:jc w:val="both"/>
              <w:rPr>
                <w:rFonts w:ascii="Arial" w:hAnsi="Arial" w:cs="Arial"/>
                <w:b/>
                <w:iCs/>
                <w:caps/>
                <w:sz w:val="26"/>
                <w:szCs w:val="26"/>
              </w:rPr>
            </w:pPr>
            <w:r w:rsidRPr="001872CB">
              <w:rPr>
                <w:rFonts w:ascii="Arial" w:hAnsi="Arial" w:cs="Arial"/>
                <w:b/>
                <w:i/>
                <w:iCs/>
                <w:caps/>
                <w:sz w:val="26"/>
                <w:szCs w:val="26"/>
                <w:lang w:val="es-ES"/>
              </w:rPr>
              <w:t xml:space="preserve">               </w:t>
            </w:r>
            <w:r w:rsidRPr="001872CB">
              <w:rPr>
                <w:rFonts w:ascii="Arial" w:hAnsi="Arial" w:cs="Arial"/>
                <w:b/>
                <w:iCs/>
                <w:caps/>
                <w:sz w:val="26"/>
                <w:szCs w:val="26"/>
                <w:lang w:val="es-ES"/>
              </w:rPr>
              <w:t>SALA SUPERIOR DEL TRIBUNAL DE justicia administrativa DEL ESTADO de oaxaca.</w:t>
            </w:r>
          </w:p>
          <w:p w:rsidR="00BC60C9" w:rsidRPr="001872CB" w:rsidRDefault="00BC60C9" w:rsidP="00920909">
            <w:pPr>
              <w:tabs>
                <w:tab w:val="center" w:pos="4252"/>
                <w:tab w:val="right" w:pos="8504"/>
              </w:tabs>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p>
          <w:p w:rsidR="00BC60C9" w:rsidRPr="001872CB" w:rsidRDefault="00BC60C9" w:rsidP="00920909">
            <w:pPr>
              <w:tabs>
                <w:tab w:val="center" w:pos="4252"/>
                <w:tab w:val="right" w:pos="8504"/>
              </w:tabs>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RECURSO DE REVISIÓN:   </w:t>
            </w:r>
            <w:r w:rsidR="00113F88">
              <w:rPr>
                <w:rFonts w:ascii="Arial" w:eastAsia="PMingLiU" w:hAnsi="Arial" w:cs="Arial"/>
                <w:b/>
                <w:iCs/>
                <w:caps/>
                <w:sz w:val="26"/>
                <w:szCs w:val="26"/>
                <w:lang w:val="es-PE" w:eastAsia="zh-TW"/>
              </w:rPr>
              <w:t>237</w:t>
            </w:r>
            <w:r w:rsidR="005F3943">
              <w:rPr>
                <w:rFonts w:ascii="Arial" w:eastAsia="PMingLiU" w:hAnsi="Arial" w:cs="Arial"/>
                <w:b/>
                <w:iCs/>
                <w:caps/>
                <w:sz w:val="26"/>
                <w:szCs w:val="26"/>
                <w:lang w:val="es-PE" w:eastAsia="zh-TW"/>
              </w:rPr>
              <w:t>/2019</w:t>
            </w:r>
            <w:r>
              <w:rPr>
                <w:rFonts w:ascii="Arial" w:eastAsia="PMingLiU" w:hAnsi="Arial" w:cs="Arial"/>
                <w:b/>
                <w:iCs/>
                <w:caps/>
                <w:sz w:val="26"/>
                <w:szCs w:val="26"/>
                <w:lang w:val="es-PE" w:eastAsia="zh-TW"/>
              </w:rPr>
              <w:t>.</w:t>
            </w:r>
          </w:p>
          <w:p w:rsidR="00BC60C9" w:rsidRPr="001872CB" w:rsidRDefault="00BC60C9" w:rsidP="00920909">
            <w:pPr>
              <w:tabs>
                <w:tab w:val="center" w:pos="4252"/>
                <w:tab w:val="right" w:pos="8504"/>
              </w:tabs>
              <w:ind w:right="51"/>
              <w:jc w:val="both"/>
              <w:rPr>
                <w:rFonts w:ascii="Arial" w:eastAsia="PMingLiU" w:hAnsi="Arial" w:cs="Arial"/>
                <w:b/>
                <w:iCs/>
                <w:caps/>
                <w:sz w:val="26"/>
                <w:szCs w:val="26"/>
                <w:lang w:val="es-PE" w:eastAsia="zh-TW"/>
              </w:rPr>
            </w:pPr>
          </w:p>
          <w:p w:rsidR="00BC60C9" w:rsidRPr="001872CB" w:rsidRDefault="00BC60C9" w:rsidP="00920909">
            <w:pPr>
              <w:tabs>
                <w:tab w:val="center" w:pos="4252"/>
                <w:tab w:val="right" w:pos="8504"/>
              </w:tabs>
              <w:ind w:left="1119" w:right="497" w:hanging="1119"/>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EXPEDIENTE</w:t>
            </w:r>
            <w:r w:rsidRPr="001872CB">
              <w:rPr>
                <w:rFonts w:ascii="Arial" w:eastAsia="PMingLiU" w:hAnsi="Arial" w:cs="Arial"/>
                <w:b/>
                <w:iCs/>
                <w:caps/>
                <w:sz w:val="26"/>
                <w:szCs w:val="26"/>
                <w:lang w:val="es-ES" w:eastAsia="zh-TW"/>
              </w:rPr>
              <w:t>:</w:t>
            </w:r>
            <w:r w:rsidR="00113F88">
              <w:rPr>
                <w:rFonts w:ascii="Arial" w:eastAsia="PMingLiU" w:hAnsi="Arial" w:cs="Arial"/>
                <w:b/>
                <w:iCs/>
                <w:caps/>
                <w:sz w:val="26"/>
                <w:szCs w:val="26"/>
                <w:lang w:val="es-PE" w:eastAsia="zh-TW"/>
              </w:rPr>
              <w:t xml:space="preserve"> 113</w:t>
            </w:r>
            <w:r>
              <w:rPr>
                <w:rFonts w:ascii="Arial" w:eastAsia="PMingLiU" w:hAnsi="Arial" w:cs="Arial"/>
                <w:b/>
                <w:iCs/>
                <w:caps/>
                <w:sz w:val="26"/>
                <w:szCs w:val="26"/>
                <w:lang w:val="es-PE" w:eastAsia="zh-TW"/>
              </w:rPr>
              <w:t>/2016 de la TERCERA</w:t>
            </w:r>
            <w:r w:rsidRPr="001872CB">
              <w:rPr>
                <w:rFonts w:ascii="Arial" w:eastAsia="PMingLiU" w:hAnsi="Arial" w:cs="Arial"/>
                <w:b/>
                <w:iCs/>
                <w:caps/>
                <w:sz w:val="26"/>
                <w:szCs w:val="26"/>
                <w:lang w:val="es-PE" w:eastAsia="zh-TW"/>
              </w:rPr>
              <w:t xml:space="preserve"> sala unitaria DE PRIMERA INSTANCIA.</w:t>
            </w:r>
          </w:p>
          <w:p w:rsidR="00BC60C9" w:rsidRPr="001872CB" w:rsidRDefault="00BC60C9" w:rsidP="00920909">
            <w:pPr>
              <w:tabs>
                <w:tab w:val="center" w:pos="4252"/>
                <w:tab w:val="right" w:pos="8504"/>
              </w:tabs>
              <w:ind w:left="1119" w:right="51" w:hanging="1119"/>
              <w:jc w:val="both"/>
              <w:rPr>
                <w:rFonts w:ascii="Arial" w:eastAsia="PMingLiU" w:hAnsi="Arial" w:cs="Arial"/>
                <w:b/>
                <w:iCs/>
                <w:caps/>
                <w:sz w:val="26"/>
                <w:szCs w:val="26"/>
                <w:lang w:val="es-PE" w:eastAsia="zh-TW"/>
              </w:rPr>
            </w:pPr>
          </w:p>
          <w:p w:rsidR="00BC60C9" w:rsidRPr="001872CB" w:rsidRDefault="00BC60C9" w:rsidP="00920909">
            <w:pPr>
              <w:tabs>
                <w:tab w:val="center" w:pos="4252"/>
                <w:tab w:val="right" w:pos="8504"/>
              </w:tabs>
              <w:ind w:left="1119" w:right="497" w:hanging="1134"/>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ponente: magISTRADo </w:t>
            </w:r>
            <w:r w:rsidR="005F3943">
              <w:rPr>
                <w:rFonts w:ascii="Arial" w:eastAsia="PMingLiU" w:hAnsi="Arial" w:cs="Arial"/>
                <w:b/>
                <w:iCs/>
                <w:sz w:val="26"/>
                <w:szCs w:val="26"/>
                <w:lang w:val="es-PE" w:eastAsia="zh-TW"/>
              </w:rPr>
              <w:t>ABRAHAM SANTIAGO SORIANO.</w:t>
            </w:r>
          </w:p>
        </w:tc>
      </w:tr>
      <w:tr w:rsidR="00BC60C9" w:rsidRPr="001872CB" w:rsidTr="00920909">
        <w:tc>
          <w:tcPr>
            <w:tcW w:w="2356" w:type="dxa"/>
          </w:tcPr>
          <w:p w:rsidR="00BC60C9" w:rsidRPr="001872CB" w:rsidRDefault="00BC60C9" w:rsidP="00920909">
            <w:pPr>
              <w:rPr>
                <w:rFonts w:ascii="Arial" w:hAnsi="Arial" w:cs="Arial"/>
                <w:b/>
                <w:sz w:val="26"/>
                <w:szCs w:val="26"/>
                <w:lang w:val="es-ES"/>
              </w:rPr>
            </w:pPr>
          </w:p>
        </w:tc>
        <w:tc>
          <w:tcPr>
            <w:tcW w:w="7426" w:type="dxa"/>
          </w:tcPr>
          <w:p w:rsidR="00BC60C9" w:rsidRPr="001872CB" w:rsidRDefault="00BC60C9" w:rsidP="00920909">
            <w:pPr>
              <w:tabs>
                <w:tab w:val="left" w:pos="3103"/>
              </w:tabs>
              <w:ind w:left="2961" w:hanging="2961"/>
              <w:jc w:val="both"/>
              <w:rPr>
                <w:rFonts w:ascii="Arial" w:hAnsi="Arial" w:cs="Arial"/>
                <w:b/>
                <w:iCs/>
                <w:caps/>
                <w:sz w:val="26"/>
                <w:szCs w:val="26"/>
                <w:lang w:val="es-ES"/>
              </w:rPr>
            </w:pPr>
            <w:r w:rsidRPr="001872CB">
              <w:rPr>
                <w:rFonts w:ascii="Arial" w:hAnsi="Arial" w:cs="Arial"/>
                <w:b/>
                <w:i/>
                <w:iCs/>
                <w:caps/>
                <w:sz w:val="26"/>
                <w:szCs w:val="26"/>
                <w:lang w:val="es-ES"/>
              </w:rPr>
              <w:t xml:space="preserve">                                   </w:t>
            </w:r>
          </w:p>
        </w:tc>
      </w:tr>
      <w:tr w:rsidR="00BC60C9" w:rsidRPr="001872CB" w:rsidTr="00920909">
        <w:tc>
          <w:tcPr>
            <w:tcW w:w="2356" w:type="dxa"/>
          </w:tcPr>
          <w:p w:rsidR="00BC60C9" w:rsidRPr="001872CB" w:rsidRDefault="00BC60C9" w:rsidP="00920909">
            <w:pPr>
              <w:rPr>
                <w:rFonts w:ascii="Arial" w:hAnsi="Arial" w:cs="Arial"/>
                <w:b/>
                <w:sz w:val="26"/>
                <w:szCs w:val="26"/>
                <w:lang w:val="es-ES"/>
              </w:rPr>
            </w:pPr>
          </w:p>
        </w:tc>
        <w:tc>
          <w:tcPr>
            <w:tcW w:w="7426" w:type="dxa"/>
          </w:tcPr>
          <w:p w:rsidR="00BC60C9" w:rsidRPr="001872CB" w:rsidRDefault="00BC60C9" w:rsidP="00920909">
            <w:pPr>
              <w:tabs>
                <w:tab w:val="left" w:pos="3103"/>
              </w:tabs>
              <w:ind w:left="2961" w:hanging="2961"/>
              <w:jc w:val="both"/>
              <w:rPr>
                <w:rFonts w:ascii="Arial" w:hAnsi="Arial" w:cs="Arial"/>
                <w:b/>
                <w:i/>
                <w:iCs/>
                <w:caps/>
                <w:sz w:val="26"/>
                <w:szCs w:val="26"/>
                <w:lang w:val="es-ES"/>
              </w:rPr>
            </w:pPr>
          </w:p>
        </w:tc>
      </w:tr>
    </w:tbl>
    <w:p w:rsidR="00D81BE8" w:rsidRPr="001872CB" w:rsidRDefault="00BC60C9" w:rsidP="00BC60C9">
      <w:pPr>
        <w:spacing w:line="360" w:lineRule="auto"/>
        <w:jc w:val="both"/>
        <w:rPr>
          <w:rFonts w:ascii="Arial" w:hAnsi="Arial" w:cs="Arial"/>
          <w:b/>
          <w:sz w:val="26"/>
          <w:szCs w:val="26"/>
          <w:lang w:val="es-ES"/>
        </w:rPr>
      </w:pPr>
      <w:r w:rsidRPr="001872CB">
        <w:rPr>
          <w:rFonts w:ascii="Arial" w:hAnsi="Arial" w:cs="Arial"/>
          <w:b/>
          <w:sz w:val="26"/>
          <w:szCs w:val="26"/>
          <w:lang w:val="es-ES"/>
        </w:rPr>
        <w:t>OAXACA DE JUÁREZ, OAXACA</w:t>
      </w:r>
      <w:r w:rsidR="005A58A9">
        <w:rPr>
          <w:rFonts w:ascii="Arial" w:hAnsi="Arial" w:cs="Arial"/>
          <w:b/>
          <w:sz w:val="26"/>
          <w:szCs w:val="26"/>
          <w:lang w:val="es-ES"/>
        </w:rPr>
        <w:t>,</w:t>
      </w:r>
      <w:r w:rsidRPr="001872CB">
        <w:rPr>
          <w:rFonts w:ascii="Arial" w:hAnsi="Arial" w:cs="Arial"/>
          <w:b/>
          <w:sz w:val="26"/>
          <w:szCs w:val="26"/>
          <w:lang w:val="es-ES"/>
        </w:rPr>
        <w:t xml:space="preserve"> </w:t>
      </w:r>
      <w:r w:rsidR="00611282">
        <w:rPr>
          <w:rFonts w:ascii="Arial" w:hAnsi="Arial" w:cs="Arial"/>
          <w:b/>
          <w:sz w:val="26"/>
          <w:szCs w:val="26"/>
          <w:lang w:val="es-ES"/>
        </w:rPr>
        <w:t xml:space="preserve">A </w:t>
      </w:r>
      <w:r w:rsidR="005A58A9">
        <w:rPr>
          <w:rFonts w:ascii="Arial" w:hAnsi="Arial" w:cs="Arial"/>
          <w:b/>
          <w:sz w:val="26"/>
          <w:szCs w:val="26"/>
          <w:lang w:val="es-ES"/>
        </w:rPr>
        <w:t xml:space="preserve">QUINCE </w:t>
      </w:r>
      <w:r w:rsidRPr="001872CB">
        <w:rPr>
          <w:rFonts w:ascii="Arial" w:hAnsi="Arial" w:cs="Arial"/>
          <w:b/>
          <w:sz w:val="26"/>
          <w:szCs w:val="26"/>
          <w:lang w:val="es-ES"/>
        </w:rPr>
        <w:t xml:space="preserve">DE </w:t>
      </w:r>
      <w:r w:rsidR="00113F88">
        <w:rPr>
          <w:rFonts w:ascii="Arial" w:hAnsi="Arial" w:cs="Arial"/>
          <w:b/>
          <w:sz w:val="26"/>
          <w:szCs w:val="26"/>
          <w:lang w:val="es-ES"/>
        </w:rPr>
        <w:t>ENERO DE DOS MIL VEINTE</w:t>
      </w:r>
      <w:r w:rsidR="005F3943">
        <w:rPr>
          <w:rFonts w:ascii="Arial" w:hAnsi="Arial" w:cs="Arial"/>
          <w:b/>
          <w:sz w:val="26"/>
          <w:szCs w:val="26"/>
          <w:lang w:val="es-ES"/>
        </w:rPr>
        <w:t>.</w:t>
      </w:r>
    </w:p>
    <w:p w:rsidR="00D81BE8" w:rsidRDefault="00BC60C9" w:rsidP="00D81BE8">
      <w:pPr>
        <w:spacing w:line="360" w:lineRule="auto"/>
        <w:ind w:firstLine="708"/>
        <w:jc w:val="both"/>
        <w:rPr>
          <w:rFonts w:ascii="Arial" w:hAnsi="Arial" w:cs="Arial"/>
          <w:sz w:val="26"/>
          <w:szCs w:val="26"/>
        </w:rPr>
      </w:pPr>
      <w:r w:rsidRPr="00AC5004">
        <w:rPr>
          <w:rFonts w:ascii="Arial" w:eastAsia="Calibri" w:hAnsi="Arial" w:cs="Arial"/>
          <w:sz w:val="26"/>
          <w:szCs w:val="26"/>
        </w:rPr>
        <w:t xml:space="preserve">Por recibido el Cuaderno de Revisión </w:t>
      </w:r>
      <w:r w:rsidR="00A910C0">
        <w:rPr>
          <w:rFonts w:ascii="Arial" w:eastAsia="Calibri" w:hAnsi="Arial" w:cs="Arial"/>
          <w:b/>
          <w:sz w:val="26"/>
          <w:szCs w:val="26"/>
        </w:rPr>
        <w:t>237</w:t>
      </w:r>
      <w:r w:rsidR="005F3943">
        <w:rPr>
          <w:rFonts w:ascii="Arial" w:eastAsia="Calibri" w:hAnsi="Arial" w:cs="Arial"/>
          <w:b/>
          <w:sz w:val="26"/>
          <w:szCs w:val="26"/>
        </w:rPr>
        <w:t>/2019</w:t>
      </w:r>
      <w:r w:rsidRPr="00AC5004">
        <w:rPr>
          <w:rFonts w:ascii="Arial" w:eastAsia="Calibri" w:hAnsi="Arial" w:cs="Arial"/>
          <w:sz w:val="26"/>
          <w:szCs w:val="26"/>
        </w:rPr>
        <w:t xml:space="preserve">, que remite la Secretaría General de Acuerdos, con motivo del recurso de revisión interpuesto por </w:t>
      </w:r>
      <w:r w:rsidR="005B47A8">
        <w:rPr>
          <w:rFonts w:ascii="Arial" w:hAnsi="Arial" w:cs="Arial"/>
          <w:b/>
          <w:bCs/>
          <w:color w:val="000000"/>
          <w:sz w:val="26"/>
          <w:szCs w:val="26"/>
        </w:rPr>
        <w:t>**********</w:t>
      </w:r>
      <w:r>
        <w:rPr>
          <w:rFonts w:ascii="Arial" w:eastAsia="Calibri" w:hAnsi="Arial" w:cs="Arial"/>
          <w:sz w:val="26"/>
          <w:szCs w:val="26"/>
        </w:rPr>
        <w:t xml:space="preserve">, </w:t>
      </w:r>
      <w:r w:rsidR="00A910C0">
        <w:rPr>
          <w:rFonts w:ascii="Arial" w:eastAsia="Calibri" w:hAnsi="Arial" w:cs="Arial"/>
          <w:sz w:val="26"/>
          <w:szCs w:val="26"/>
        </w:rPr>
        <w:t xml:space="preserve">carácter que tiene acreditado en autos del expediente de nulidad de origen; </w:t>
      </w:r>
      <w:r>
        <w:rPr>
          <w:rFonts w:ascii="Arial" w:eastAsia="Calibri" w:hAnsi="Arial" w:cs="Arial"/>
          <w:sz w:val="26"/>
          <w:szCs w:val="26"/>
        </w:rPr>
        <w:t xml:space="preserve">en </w:t>
      </w:r>
      <w:r w:rsidRPr="00AC5004">
        <w:rPr>
          <w:rFonts w:ascii="Arial" w:eastAsia="Calibri" w:hAnsi="Arial" w:cs="Arial"/>
          <w:sz w:val="26"/>
          <w:szCs w:val="26"/>
        </w:rPr>
        <w:t>contra  de</w:t>
      </w:r>
      <w:r>
        <w:rPr>
          <w:rFonts w:ascii="Arial" w:eastAsia="Calibri" w:hAnsi="Arial" w:cs="Arial"/>
          <w:sz w:val="26"/>
          <w:szCs w:val="26"/>
        </w:rPr>
        <w:t xml:space="preserve"> la resolución</w:t>
      </w:r>
      <w:r w:rsidRPr="00AC5004">
        <w:rPr>
          <w:rFonts w:ascii="Arial" w:eastAsia="Calibri" w:hAnsi="Arial" w:cs="Arial"/>
          <w:sz w:val="26"/>
          <w:szCs w:val="26"/>
        </w:rPr>
        <w:t xml:space="preserve"> de </w:t>
      </w:r>
      <w:r w:rsidR="00A910C0">
        <w:rPr>
          <w:rFonts w:ascii="Arial" w:eastAsia="Calibri" w:hAnsi="Arial" w:cs="Arial"/>
          <w:sz w:val="26"/>
          <w:szCs w:val="26"/>
        </w:rPr>
        <w:t>3 tres de junio</w:t>
      </w:r>
      <w:r w:rsidR="005F3943">
        <w:rPr>
          <w:rFonts w:ascii="Arial" w:eastAsia="Calibri" w:hAnsi="Arial" w:cs="Arial"/>
          <w:sz w:val="26"/>
          <w:szCs w:val="26"/>
        </w:rPr>
        <w:t xml:space="preserve"> de 2019 dos mil diecinueve</w:t>
      </w:r>
      <w:r w:rsidRPr="00AC5004">
        <w:rPr>
          <w:rFonts w:ascii="Arial" w:eastAsia="Calibri" w:hAnsi="Arial" w:cs="Arial"/>
          <w:sz w:val="26"/>
          <w:szCs w:val="26"/>
        </w:rPr>
        <w:t xml:space="preserve">, dictada por la </w:t>
      </w:r>
      <w:r>
        <w:rPr>
          <w:rFonts w:ascii="Arial" w:eastAsia="Calibri" w:hAnsi="Arial" w:cs="Arial"/>
          <w:sz w:val="26"/>
          <w:szCs w:val="26"/>
        </w:rPr>
        <w:t>Magistrada de la Tercera</w:t>
      </w:r>
      <w:r w:rsidRPr="00AC5004">
        <w:rPr>
          <w:rFonts w:ascii="Arial" w:eastAsia="Calibri" w:hAnsi="Arial" w:cs="Arial"/>
          <w:sz w:val="26"/>
          <w:szCs w:val="26"/>
        </w:rPr>
        <w:t xml:space="preserve"> Sala Unitaria de Primera Instancia de este T</w:t>
      </w:r>
      <w:r>
        <w:rPr>
          <w:rFonts w:ascii="Arial" w:eastAsia="Calibri" w:hAnsi="Arial" w:cs="Arial"/>
          <w:sz w:val="26"/>
          <w:szCs w:val="26"/>
        </w:rPr>
        <w:t>r</w:t>
      </w:r>
      <w:r w:rsidR="00A910C0">
        <w:rPr>
          <w:rFonts w:ascii="Arial" w:eastAsia="Calibri" w:hAnsi="Arial" w:cs="Arial"/>
          <w:sz w:val="26"/>
          <w:szCs w:val="26"/>
        </w:rPr>
        <w:t>ibunal dentro</w:t>
      </w:r>
      <w:r>
        <w:rPr>
          <w:rFonts w:ascii="Arial" w:eastAsia="Calibri" w:hAnsi="Arial" w:cs="Arial"/>
          <w:sz w:val="26"/>
          <w:szCs w:val="26"/>
        </w:rPr>
        <w:t xml:space="preserve"> del juicio de nulidad número </w:t>
      </w:r>
      <w:r w:rsidR="00A910C0">
        <w:rPr>
          <w:rFonts w:ascii="Arial" w:eastAsia="Calibri" w:hAnsi="Arial" w:cs="Arial"/>
          <w:b/>
          <w:sz w:val="26"/>
          <w:szCs w:val="26"/>
        </w:rPr>
        <w:t>113</w:t>
      </w:r>
      <w:r>
        <w:rPr>
          <w:rFonts w:ascii="Arial" w:eastAsia="Calibri" w:hAnsi="Arial" w:cs="Arial"/>
          <w:b/>
          <w:sz w:val="26"/>
          <w:szCs w:val="26"/>
        </w:rPr>
        <w:t>/2016</w:t>
      </w:r>
      <w:r w:rsidRPr="00B86A29">
        <w:rPr>
          <w:rFonts w:ascii="Arial" w:eastAsia="Calibri" w:hAnsi="Arial" w:cs="Arial"/>
          <w:b/>
          <w:sz w:val="26"/>
          <w:szCs w:val="26"/>
        </w:rPr>
        <w:t>,</w:t>
      </w:r>
      <w:r>
        <w:rPr>
          <w:rFonts w:ascii="Arial" w:eastAsia="Calibri" w:hAnsi="Arial" w:cs="Arial"/>
          <w:b/>
          <w:sz w:val="26"/>
          <w:szCs w:val="26"/>
        </w:rPr>
        <w:t xml:space="preserve"> </w:t>
      </w:r>
      <w:r w:rsidRPr="00AC5004">
        <w:rPr>
          <w:rFonts w:ascii="Arial" w:eastAsia="Calibri" w:hAnsi="Arial" w:cs="Arial"/>
          <w:sz w:val="26"/>
          <w:szCs w:val="26"/>
        </w:rPr>
        <w:t xml:space="preserve">promovido por </w:t>
      </w:r>
      <w:r w:rsidR="005B47A8">
        <w:rPr>
          <w:rFonts w:ascii="Arial" w:eastAsia="Calibri" w:hAnsi="Arial" w:cs="Arial"/>
          <w:b/>
          <w:sz w:val="26"/>
          <w:szCs w:val="26"/>
        </w:rPr>
        <w:t xml:space="preserve">********** </w:t>
      </w:r>
      <w:r w:rsidR="00A910C0">
        <w:rPr>
          <w:rFonts w:ascii="Arial" w:eastAsia="Calibri" w:hAnsi="Arial" w:cs="Arial"/>
          <w:sz w:val="26"/>
          <w:szCs w:val="26"/>
        </w:rPr>
        <w:t>en contra de las entonces denominadas autoridades,</w:t>
      </w:r>
      <w:r>
        <w:rPr>
          <w:rFonts w:ascii="Arial" w:eastAsia="Calibri" w:hAnsi="Arial" w:cs="Arial"/>
          <w:b/>
          <w:sz w:val="26"/>
          <w:szCs w:val="26"/>
        </w:rPr>
        <w:t xml:space="preserve"> H</w:t>
      </w:r>
      <w:r w:rsidR="005F3943">
        <w:rPr>
          <w:rFonts w:ascii="Arial" w:eastAsia="Calibri" w:hAnsi="Arial" w:cs="Arial"/>
          <w:b/>
          <w:sz w:val="26"/>
          <w:szCs w:val="26"/>
        </w:rPr>
        <w:t>ONORABLE</w:t>
      </w:r>
      <w:r>
        <w:rPr>
          <w:rFonts w:ascii="Arial" w:eastAsia="Calibri" w:hAnsi="Arial" w:cs="Arial"/>
          <w:b/>
          <w:sz w:val="26"/>
          <w:szCs w:val="26"/>
        </w:rPr>
        <w:t xml:space="preserve"> AYUNTAMIENTO</w:t>
      </w:r>
      <w:r w:rsidR="00A910C0">
        <w:rPr>
          <w:rFonts w:ascii="Arial" w:eastAsia="Calibri" w:hAnsi="Arial" w:cs="Arial"/>
          <w:b/>
          <w:sz w:val="26"/>
          <w:szCs w:val="26"/>
        </w:rPr>
        <w:t xml:space="preserve"> MUNICIPAL, COMISARIO GENERAL DE SEGURIDAD PÚBLICA Y VIALIDAD MUNICIPAL, COMISARIO DE SEGURIDAD PÚBLICA Y VIALIDAD MUNICIPAL</w:t>
      </w:r>
      <w:r w:rsidR="00E009CB">
        <w:rPr>
          <w:rFonts w:ascii="Arial" w:eastAsia="Calibri" w:hAnsi="Arial" w:cs="Arial"/>
          <w:b/>
          <w:sz w:val="26"/>
          <w:szCs w:val="26"/>
        </w:rPr>
        <w:t>, COMISARIO EN JEFE DE SEGURIDAD PÚBLICA Y VIALIDAD MUNICIPAL Y JEFE DEL DEPARTAMENTO DE RECURSOS HUMANOS DE LA UNIDAD ADMINISTRATIVA DE LA COMISARÍA GENERAL DE SEGURIDAD PÚBLICA Y VIALIDAD MUNICIPAL, TODAS LAS CITADAS AUTORIDADES</w:t>
      </w:r>
      <w:r>
        <w:rPr>
          <w:rFonts w:ascii="Arial" w:eastAsia="Calibri" w:hAnsi="Arial" w:cs="Arial"/>
          <w:b/>
          <w:sz w:val="26"/>
          <w:szCs w:val="26"/>
        </w:rPr>
        <w:t xml:space="preserve"> DEL MUNICI</w:t>
      </w:r>
      <w:r w:rsidR="005F3943">
        <w:rPr>
          <w:rFonts w:ascii="Arial" w:eastAsia="Calibri" w:hAnsi="Arial" w:cs="Arial"/>
          <w:b/>
          <w:sz w:val="26"/>
          <w:szCs w:val="26"/>
        </w:rPr>
        <w:t>PI</w:t>
      </w:r>
      <w:r w:rsidR="00E009CB">
        <w:rPr>
          <w:rFonts w:ascii="Arial" w:eastAsia="Calibri" w:hAnsi="Arial" w:cs="Arial"/>
          <w:b/>
          <w:sz w:val="26"/>
          <w:szCs w:val="26"/>
        </w:rPr>
        <w:t>O DE OAXACA DE JUÁREZ, OAXACA</w:t>
      </w:r>
      <w:r w:rsidR="005F3943">
        <w:rPr>
          <w:rFonts w:ascii="Arial" w:eastAsia="Calibri" w:hAnsi="Arial" w:cs="Arial"/>
          <w:b/>
          <w:sz w:val="26"/>
          <w:szCs w:val="26"/>
        </w:rPr>
        <w:t>;</w:t>
      </w:r>
      <w:r w:rsidRPr="008878D1">
        <w:rPr>
          <w:rFonts w:ascii="Arial" w:hAnsi="Arial" w:cs="Arial"/>
          <w:sz w:val="26"/>
          <w:szCs w:val="26"/>
        </w:rPr>
        <w:t xml:space="preserve"> </w:t>
      </w:r>
      <w:r w:rsidRPr="00372D3D">
        <w:rPr>
          <w:rFonts w:ascii="Arial" w:hAnsi="Arial" w:cs="Arial"/>
          <w:sz w:val="26"/>
          <w:szCs w:val="26"/>
        </w:rPr>
        <w:t>por lo que con fundamento en los artículos 207 y 208, de la Ley de Justicia Administrativa para el Estado de Oaxaca,</w:t>
      </w:r>
      <w:r w:rsidR="007F4F2C">
        <w:rPr>
          <w:rFonts w:ascii="Arial" w:hAnsi="Arial" w:cs="Arial"/>
          <w:sz w:val="26"/>
          <w:szCs w:val="26"/>
        </w:rPr>
        <w:t xml:space="preserve"> vigente al inicio del juicio principal,</w:t>
      </w:r>
      <w:r w:rsidRPr="00372D3D">
        <w:rPr>
          <w:rFonts w:ascii="Arial" w:hAnsi="Arial" w:cs="Arial"/>
          <w:sz w:val="26"/>
          <w:szCs w:val="26"/>
        </w:rPr>
        <w:t xml:space="preserve"> se admite. En consecuencia, se procede a dictar resolu</w:t>
      </w:r>
      <w:r>
        <w:rPr>
          <w:rFonts w:ascii="Arial" w:hAnsi="Arial" w:cs="Arial"/>
          <w:sz w:val="26"/>
          <w:szCs w:val="26"/>
        </w:rPr>
        <w:t>ci</w:t>
      </w:r>
      <w:r w:rsidR="00D81BE8">
        <w:rPr>
          <w:rFonts w:ascii="Arial" w:hAnsi="Arial" w:cs="Arial"/>
          <w:sz w:val="26"/>
          <w:szCs w:val="26"/>
        </w:rPr>
        <w:t xml:space="preserve">ón en los siguientes términos: </w:t>
      </w:r>
    </w:p>
    <w:p w:rsidR="00E009CB" w:rsidRDefault="00E009CB" w:rsidP="00D81BE8">
      <w:pPr>
        <w:spacing w:line="360" w:lineRule="auto"/>
        <w:ind w:firstLine="708"/>
        <w:jc w:val="both"/>
        <w:rPr>
          <w:rFonts w:ascii="Arial" w:hAnsi="Arial" w:cs="Arial"/>
          <w:sz w:val="26"/>
          <w:szCs w:val="26"/>
          <w:lang w:val="es-ES"/>
        </w:rPr>
      </w:pPr>
    </w:p>
    <w:p w:rsidR="00D81BE8" w:rsidRPr="00E009CB" w:rsidRDefault="00BC60C9" w:rsidP="00E009CB">
      <w:pPr>
        <w:spacing w:line="360" w:lineRule="auto"/>
        <w:ind w:firstLine="708"/>
        <w:jc w:val="center"/>
        <w:rPr>
          <w:rFonts w:ascii="Arial" w:hAnsi="Arial" w:cs="Arial"/>
          <w:sz w:val="26"/>
          <w:szCs w:val="26"/>
          <w:lang w:val="es-ES"/>
        </w:rPr>
      </w:pPr>
      <w:r w:rsidRPr="001872CB">
        <w:rPr>
          <w:rFonts w:ascii="Arial" w:hAnsi="Arial" w:cs="Arial"/>
          <w:b/>
          <w:bCs/>
          <w:sz w:val="26"/>
          <w:szCs w:val="26"/>
          <w:lang w:val="es-ES"/>
        </w:rPr>
        <w:t>R E S U L T A N D O</w:t>
      </w:r>
    </w:p>
    <w:p w:rsidR="00D81BE8" w:rsidRDefault="00BC60C9" w:rsidP="00BC60C9">
      <w:pPr>
        <w:spacing w:line="360" w:lineRule="auto"/>
        <w:jc w:val="both"/>
        <w:rPr>
          <w:rFonts w:ascii="Arial" w:hAnsi="Arial" w:cs="Arial"/>
          <w:sz w:val="26"/>
          <w:szCs w:val="26"/>
          <w:lang w:val="es-ES"/>
        </w:rPr>
      </w:pPr>
      <w:r w:rsidRPr="001872CB">
        <w:rPr>
          <w:rFonts w:ascii="Arial" w:hAnsi="Arial" w:cs="Arial"/>
          <w:b/>
          <w:bCs/>
          <w:sz w:val="26"/>
          <w:szCs w:val="26"/>
          <w:lang w:val="es-ES"/>
        </w:rPr>
        <w:t xml:space="preserve"> </w:t>
      </w:r>
      <w:r w:rsidR="00D81BE8">
        <w:rPr>
          <w:rFonts w:ascii="Arial" w:hAnsi="Arial" w:cs="Arial"/>
          <w:b/>
          <w:bCs/>
          <w:sz w:val="26"/>
          <w:szCs w:val="26"/>
          <w:lang w:val="es-ES"/>
        </w:rPr>
        <w:tab/>
      </w:r>
      <w:r w:rsidRPr="001872CB">
        <w:rPr>
          <w:rFonts w:ascii="Arial" w:hAnsi="Arial" w:cs="Arial"/>
          <w:b/>
          <w:bCs/>
          <w:sz w:val="26"/>
          <w:szCs w:val="26"/>
          <w:lang w:val="es-ES"/>
        </w:rPr>
        <w:t xml:space="preserve">PRIMERO. </w:t>
      </w:r>
      <w:r w:rsidRPr="001872CB">
        <w:rPr>
          <w:rFonts w:ascii="Arial" w:hAnsi="Arial" w:cs="Arial"/>
          <w:sz w:val="26"/>
          <w:szCs w:val="26"/>
          <w:lang w:val="es-ES"/>
        </w:rPr>
        <w:t xml:space="preserve">Inconforme con la </w:t>
      </w:r>
      <w:r w:rsidR="00E009CB">
        <w:rPr>
          <w:rFonts w:ascii="Arial" w:hAnsi="Arial" w:cs="Arial"/>
          <w:sz w:val="26"/>
          <w:szCs w:val="26"/>
          <w:lang w:val="es-ES"/>
        </w:rPr>
        <w:t>resolución de 3 tres de junio</w:t>
      </w:r>
      <w:r w:rsidRPr="001872CB">
        <w:rPr>
          <w:rFonts w:ascii="Arial" w:hAnsi="Arial" w:cs="Arial"/>
          <w:sz w:val="26"/>
          <w:szCs w:val="26"/>
          <w:lang w:val="es-ES"/>
        </w:rPr>
        <w:t xml:space="preserve"> de</w:t>
      </w:r>
      <w:r w:rsidR="005F3943">
        <w:rPr>
          <w:rFonts w:ascii="Arial" w:hAnsi="Arial" w:cs="Arial"/>
          <w:sz w:val="26"/>
          <w:szCs w:val="26"/>
          <w:lang w:val="es-ES"/>
        </w:rPr>
        <w:t xml:space="preserve"> 2019</w:t>
      </w:r>
      <w:r w:rsidRPr="001872CB">
        <w:rPr>
          <w:rFonts w:ascii="Arial" w:hAnsi="Arial" w:cs="Arial"/>
          <w:sz w:val="26"/>
          <w:szCs w:val="26"/>
          <w:lang w:val="es-ES"/>
        </w:rPr>
        <w:t xml:space="preserve"> </w:t>
      </w:r>
      <w:r w:rsidR="005F3943">
        <w:rPr>
          <w:rFonts w:ascii="Arial" w:hAnsi="Arial" w:cs="Arial"/>
          <w:sz w:val="26"/>
          <w:szCs w:val="26"/>
          <w:lang w:val="es-ES"/>
        </w:rPr>
        <w:t>dos mil diecinueve</w:t>
      </w:r>
      <w:r w:rsidRPr="001872CB">
        <w:rPr>
          <w:rFonts w:ascii="Arial" w:hAnsi="Arial" w:cs="Arial"/>
          <w:sz w:val="26"/>
          <w:szCs w:val="26"/>
          <w:lang w:val="es-ES"/>
        </w:rPr>
        <w:t>, dict</w:t>
      </w:r>
      <w:r>
        <w:rPr>
          <w:rFonts w:ascii="Arial" w:hAnsi="Arial" w:cs="Arial"/>
          <w:sz w:val="26"/>
          <w:szCs w:val="26"/>
          <w:lang w:val="es-ES"/>
        </w:rPr>
        <w:t xml:space="preserve">ada por </w:t>
      </w:r>
      <w:r w:rsidR="00E009CB">
        <w:rPr>
          <w:rFonts w:ascii="Arial" w:hAnsi="Arial" w:cs="Arial"/>
          <w:sz w:val="26"/>
          <w:szCs w:val="26"/>
          <w:lang w:val="es-ES"/>
        </w:rPr>
        <w:t>la resolutora</w:t>
      </w:r>
      <w:r>
        <w:rPr>
          <w:rFonts w:ascii="Arial" w:hAnsi="Arial" w:cs="Arial"/>
          <w:sz w:val="26"/>
          <w:szCs w:val="26"/>
          <w:lang w:val="es-ES"/>
        </w:rPr>
        <w:t xml:space="preserve"> de la Tercera</w:t>
      </w:r>
      <w:r w:rsidRPr="001872CB">
        <w:rPr>
          <w:rFonts w:ascii="Arial" w:hAnsi="Arial" w:cs="Arial"/>
          <w:sz w:val="26"/>
          <w:szCs w:val="26"/>
          <w:lang w:val="es-ES"/>
        </w:rPr>
        <w:t xml:space="preserve"> Sala Unitaria de Primer</w:t>
      </w:r>
      <w:r w:rsidR="00D11044">
        <w:rPr>
          <w:rFonts w:ascii="Arial" w:hAnsi="Arial" w:cs="Arial"/>
          <w:sz w:val="26"/>
          <w:szCs w:val="26"/>
          <w:lang w:val="es-ES"/>
        </w:rPr>
        <w:t>a Instancia de este Tribunal,</w:t>
      </w:r>
      <w:r w:rsidRPr="00910124">
        <w:rPr>
          <w:rFonts w:ascii="Arial" w:eastAsia="Calibri" w:hAnsi="Arial" w:cs="Arial"/>
          <w:b/>
          <w:sz w:val="26"/>
          <w:szCs w:val="26"/>
        </w:rPr>
        <w:t xml:space="preserve"> </w:t>
      </w:r>
      <w:r w:rsidR="005B47A8">
        <w:rPr>
          <w:rFonts w:ascii="Arial" w:hAnsi="Arial" w:cs="Arial"/>
          <w:b/>
          <w:bCs/>
          <w:color w:val="000000"/>
          <w:sz w:val="26"/>
          <w:szCs w:val="26"/>
        </w:rPr>
        <w:t>**********</w:t>
      </w:r>
      <w:r w:rsidRPr="001872CB">
        <w:rPr>
          <w:rFonts w:ascii="Arial" w:hAnsi="Arial" w:cs="Arial"/>
          <w:b/>
          <w:sz w:val="26"/>
          <w:szCs w:val="26"/>
          <w:lang w:val="es-ES"/>
        </w:rPr>
        <w:t xml:space="preserve">, </w:t>
      </w:r>
      <w:r w:rsidRPr="001872CB">
        <w:rPr>
          <w:rFonts w:ascii="Arial" w:hAnsi="Arial" w:cs="Arial"/>
          <w:sz w:val="26"/>
          <w:szCs w:val="26"/>
          <w:lang w:val="es-ES"/>
        </w:rPr>
        <w:t>interpuso en</w:t>
      </w:r>
      <w:r w:rsidR="00D81BE8">
        <w:rPr>
          <w:rFonts w:ascii="Arial" w:hAnsi="Arial" w:cs="Arial"/>
          <w:sz w:val="26"/>
          <w:szCs w:val="26"/>
          <w:lang w:val="es-ES"/>
        </w:rPr>
        <w:t xml:space="preserve"> su contra recurso de revisión.</w:t>
      </w:r>
    </w:p>
    <w:p w:rsidR="00D81BE8" w:rsidRDefault="00D81BE8" w:rsidP="00BC60C9">
      <w:pPr>
        <w:spacing w:line="360" w:lineRule="auto"/>
        <w:jc w:val="both"/>
        <w:rPr>
          <w:rFonts w:ascii="Arial" w:hAnsi="Arial" w:cs="Arial"/>
          <w:sz w:val="26"/>
          <w:szCs w:val="26"/>
          <w:lang w:val="es-ES"/>
        </w:rPr>
      </w:pPr>
    </w:p>
    <w:p w:rsidR="00BC60C9" w:rsidRPr="001872CB" w:rsidRDefault="00BC60C9" w:rsidP="00D81BE8">
      <w:pPr>
        <w:spacing w:line="360" w:lineRule="auto"/>
        <w:ind w:firstLine="708"/>
        <w:jc w:val="both"/>
        <w:rPr>
          <w:rFonts w:ascii="Arial" w:hAnsi="Arial" w:cs="Arial"/>
          <w:b/>
          <w:sz w:val="26"/>
          <w:szCs w:val="26"/>
          <w:lang w:val="es-ES"/>
        </w:rPr>
      </w:pPr>
      <w:r w:rsidRPr="001872CB">
        <w:rPr>
          <w:rFonts w:ascii="Arial" w:hAnsi="Arial" w:cs="Arial"/>
          <w:sz w:val="26"/>
          <w:szCs w:val="26"/>
          <w:lang w:val="es-ES"/>
        </w:rPr>
        <w:lastRenderedPageBreak/>
        <w:t xml:space="preserve"> </w:t>
      </w:r>
      <w:r w:rsidRPr="001872CB">
        <w:rPr>
          <w:rFonts w:ascii="Arial" w:hAnsi="Arial" w:cs="Arial"/>
          <w:b/>
          <w:bCs/>
          <w:sz w:val="26"/>
          <w:szCs w:val="26"/>
        </w:rPr>
        <w:t xml:space="preserve">SEGUNDO. </w:t>
      </w:r>
      <w:r w:rsidR="00E009CB">
        <w:rPr>
          <w:rFonts w:ascii="Arial" w:hAnsi="Arial" w:cs="Arial"/>
          <w:bCs/>
          <w:sz w:val="26"/>
          <w:szCs w:val="26"/>
          <w:lang w:val="es-ES"/>
        </w:rPr>
        <w:t>La parte relativa de la resolución recurrida, es</w:t>
      </w:r>
      <w:r w:rsidRPr="001872CB">
        <w:rPr>
          <w:rFonts w:ascii="Arial" w:hAnsi="Arial" w:cs="Arial"/>
          <w:bCs/>
          <w:sz w:val="26"/>
          <w:szCs w:val="26"/>
          <w:lang w:val="es-ES"/>
        </w:rPr>
        <w:t xml:space="preserve"> del tenor literal siguiente</w:t>
      </w:r>
      <w:r w:rsidR="00D81BE8">
        <w:rPr>
          <w:rFonts w:ascii="Arial" w:eastAsia="Calibri" w:hAnsi="Arial" w:cs="Arial"/>
          <w:sz w:val="26"/>
          <w:szCs w:val="26"/>
          <w:lang w:val="es-ES"/>
        </w:rPr>
        <w:t>:</w:t>
      </w:r>
    </w:p>
    <w:p w:rsidR="00BC60C9" w:rsidRDefault="0089631D" w:rsidP="00E009CB">
      <w:pPr>
        <w:widowControl w:val="0"/>
        <w:tabs>
          <w:tab w:val="left" w:pos="7938"/>
        </w:tabs>
        <w:spacing w:line="360" w:lineRule="auto"/>
        <w:ind w:left="851" w:right="758"/>
        <w:jc w:val="both"/>
        <w:rPr>
          <w:rFonts w:ascii="Arial" w:eastAsia="Times New Roman" w:hAnsi="Arial" w:cs="Arial"/>
          <w:bCs/>
          <w:i/>
          <w:iCs/>
          <w:lang w:val="es-ES" w:eastAsia="es-ES"/>
        </w:rPr>
      </w:pPr>
      <w:r w:rsidRPr="0089631D">
        <w:rPr>
          <w:rFonts w:ascii="Arial" w:eastAsia="Times New Roman" w:hAnsi="Arial" w:cs="Arial"/>
          <w:bCs/>
          <w:iCs/>
          <w:lang w:val="es-ES" w:eastAsia="es-ES"/>
        </w:rPr>
        <w:t xml:space="preserve">(…) </w:t>
      </w:r>
      <w:r w:rsidR="00BC60C9" w:rsidRPr="001872CB">
        <w:rPr>
          <w:rFonts w:ascii="Arial" w:eastAsia="Times New Roman" w:hAnsi="Arial" w:cs="Arial"/>
          <w:b/>
          <w:bCs/>
          <w:iCs/>
          <w:sz w:val="24"/>
          <w:szCs w:val="24"/>
          <w:lang w:val="es-ES" w:eastAsia="es-ES"/>
        </w:rPr>
        <w:t>“</w:t>
      </w:r>
      <w:r w:rsidR="00E009CB" w:rsidRPr="00E009CB">
        <w:rPr>
          <w:rFonts w:ascii="Arial" w:eastAsia="Times New Roman" w:hAnsi="Arial" w:cs="Arial"/>
          <w:bCs/>
          <w:i/>
          <w:iCs/>
          <w:lang w:val="es-ES" w:eastAsia="es-ES"/>
        </w:rPr>
        <w:t>Se tiene a la parte actora manifestando que realizó</w:t>
      </w:r>
      <w:r w:rsidR="00E009CB">
        <w:rPr>
          <w:rFonts w:ascii="Arial" w:eastAsia="Times New Roman" w:hAnsi="Arial" w:cs="Arial"/>
          <w:bCs/>
          <w:i/>
          <w:iCs/>
          <w:lang w:val="es-ES" w:eastAsia="es-ES"/>
        </w:rPr>
        <w:t xml:space="preserve"> el cobro del cheque que ampara la cantidad de </w:t>
      </w:r>
      <w:r w:rsidR="005B47A8" w:rsidRPr="005B47A8">
        <w:rPr>
          <w:rFonts w:ascii="Arial" w:eastAsia="Times New Roman" w:hAnsi="Arial" w:cs="Arial"/>
          <w:b/>
          <w:bCs/>
          <w:i/>
          <w:iCs/>
          <w:lang w:val="es-ES" w:eastAsia="es-ES"/>
        </w:rPr>
        <w:t>*********</w:t>
      </w:r>
      <w:r w:rsidR="00E009CB" w:rsidRPr="005B47A8">
        <w:rPr>
          <w:rFonts w:ascii="Arial" w:eastAsia="Times New Roman" w:hAnsi="Arial" w:cs="Arial"/>
          <w:b/>
          <w:bCs/>
          <w:i/>
          <w:iCs/>
          <w:lang w:val="es-ES" w:eastAsia="es-ES"/>
        </w:rPr>
        <w:t>,</w:t>
      </w:r>
      <w:r w:rsidR="00E009CB">
        <w:rPr>
          <w:rFonts w:ascii="Arial" w:eastAsia="Times New Roman" w:hAnsi="Arial" w:cs="Arial"/>
          <w:bCs/>
          <w:i/>
          <w:iCs/>
          <w:lang w:val="es-ES" w:eastAsia="es-ES"/>
        </w:rPr>
        <w:t xml:space="preserve"> por lo que con la manifestación que hace el promovente, esta Sala acordará la petición de la </w:t>
      </w:r>
      <w:r>
        <w:rPr>
          <w:rFonts w:ascii="Arial" w:eastAsia="Times New Roman" w:hAnsi="Arial" w:cs="Arial"/>
          <w:bCs/>
          <w:i/>
          <w:iCs/>
          <w:lang w:val="es-ES" w:eastAsia="es-ES"/>
        </w:rPr>
        <w:t>autorizada</w:t>
      </w:r>
      <w:r w:rsidR="00E009CB">
        <w:rPr>
          <w:rFonts w:ascii="Arial" w:eastAsia="Times New Roman" w:hAnsi="Arial" w:cs="Arial"/>
          <w:bCs/>
          <w:i/>
          <w:iCs/>
          <w:lang w:val="es-ES" w:eastAsia="es-ES"/>
        </w:rPr>
        <w:t xml:space="preserve"> legal de las autoridades demandadas; en el que pidió que esta autoridad </w:t>
      </w:r>
      <w:r>
        <w:rPr>
          <w:rFonts w:ascii="Arial" w:eastAsia="Times New Roman" w:hAnsi="Arial" w:cs="Arial"/>
          <w:bCs/>
          <w:i/>
          <w:iCs/>
          <w:lang w:val="es-ES" w:eastAsia="es-ES"/>
        </w:rPr>
        <w:t>jurisdiccional se</w:t>
      </w:r>
      <w:r w:rsidR="00E009CB">
        <w:rPr>
          <w:rFonts w:ascii="Arial" w:eastAsia="Times New Roman" w:hAnsi="Arial" w:cs="Arial"/>
          <w:bCs/>
          <w:i/>
          <w:iCs/>
          <w:lang w:val="es-ES" w:eastAsia="es-ES"/>
        </w:rPr>
        <w:t xml:space="preserve"> pronunciara en </w:t>
      </w:r>
      <w:r>
        <w:rPr>
          <w:rFonts w:ascii="Arial" w:eastAsia="Times New Roman" w:hAnsi="Arial" w:cs="Arial"/>
          <w:bCs/>
          <w:i/>
          <w:iCs/>
          <w:lang w:val="es-ES" w:eastAsia="es-ES"/>
        </w:rPr>
        <w:t>relación con</w:t>
      </w:r>
      <w:r w:rsidR="00E009CB">
        <w:rPr>
          <w:rFonts w:ascii="Arial" w:eastAsia="Times New Roman" w:hAnsi="Arial" w:cs="Arial"/>
          <w:bCs/>
          <w:i/>
          <w:iCs/>
          <w:lang w:val="es-ES" w:eastAsia="es-ES"/>
        </w:rPr>
        <w:t xml:space="preserve"> el </w:t>
      </w:r>
      <w:r>
        <w:rPr>
          <w:rFonts w:ascii="Arial" w:eastAsia="Times New Roman" w:hAnsi="Arial" w:cs="Arial"/>
          <w:bCs/>
          <w:i/>
          <w:iCs/>
          <w:lang w:val="es-ES" w:eastAsia="es-ES"/>
        </w:rPr>
        <w:t>cumplimiento del</w:t>
      </w:r>
      <w:r w:rsidR="00E009CB">
        <w:rPr>
          <w:rFonts w:ascii="Arial" w:eastAsia="Times New Roman" w:hAnsi="Arial" w:cs="Arial"/>
          <w:bCs/>
          <w:i/>
          <w:iCs/>
          <w:lang w:val="es-ES" w:eastAsia="es-ES"/>
        </w:rPr>
        <w:t xml:space="preserve"> fallo emitido en este asunto.</w:t>
      </w:r>
    </w:p>
    <w:p w:rsidR="00E009CB" w:rsidRDefault="0089631D" w:rsidP="00E009CB">
      <w:pPr>
        <w:widowControl w:val="0"/>
        <w:tabs>
          <w:tab w:val="left" w:pos="7938"/>
        </w:tabs>
        <w:spacing w:line="360" w:lineRule="auto"/>
        <w:ind w:left="851" w:right="758"/>
        <w:jc w:val="both"/>
        <w:rPr>
          <w:rFonts w:ascii="Arial" w:eastAsia="Times New Roman" w:hAnsi="Arial" w:cs="Arial"/>
          <w:bCs/>
          <w:iCs/>
          <w:lang w:val="es-ES" w:eastAsia="es-ES"/>
        </w:rPr>
      </w:pPr>
      <w:r>
        <w:rPr>
          <w:rFonts w:ascii="Arial" w:eastAsia="Times New Roman" w:hAnsi="Arial" w:cs="Arial"/>
          <w:bCs/>
          <w:iCs/>
          <w:lang w:val="es-ES" w:eastAsia="es-ES"/>
        </w:rPr>
        <w:t xml:space="preserve">     </w:t>
      </w:r>
      <w:r w:rsidR="00E009CB">
        <w:rPr>
          <w:rFonts w:ascii="Arial" w:eastAsia="Times New Roman" w:hAnsi="Arial" w:cs="Arial"/>
          <w:bCs/>
          <w:iCs/>
          <w:lang w:val="es-ES" w:eastAsia="es-ES"/>
        </w:rPr>
        <w:t xml:space="preserve">Por otra parte, se tiene al autorizado legal de la parte actora, </w:t>
      </w:r>
      <w:r>
        <w:rPr>
          <w:rFonts w:ascii="Arial" w:eastAsia="Times New Roman" w:hAnsi="Arial" w:cs="Arial"/>
          <w:bCs/>
          <w:iCs/>
          <w:lang w:val="es-ES" w:eastAsia="es-ES"/>
        </w:rPr>
        <w:t>promoviendo</w:t>
      </w:r>
      <w:r w:rsidR="00E009CB">
        <w:rPr>
          <w:rFonts w:ascii="Arial" w:eastAsia="Times New Roman" w:hAnsi="Arial" w:cs="Arial"/>
          <w:bCs/>
          <w:iCs/>
          <w:lang w:val="es-ES" w:eastAsia="es-ES"/>
        </w:rPr>
        <w:t xml:space="preserve"> liquidación de sentencia, </w:t>
      </w:r>
      <w:r w:rsidR="00E009CB" w:rsidRPr="00365DEC">
        <w:rPr>
          <w:rFonts w:ascii="Arial" w:eastAsia="Times New Roman" w:hAnsi="Arial" w:cs="Arial"/>
          <w:b/>
          <w:bCs/>
          <w:iCs/>
          <w:lang w:val="es-ES" w:eastAsia="es-ES"/>
        </w:rPr>
        <w:t>petición que no es procedente</w:t>
      </w:r>
      <w:r w:rsidR="00E009CB">
        <w:rPr>
          <w:rFonts w:ascii="Arial" w:eastAsia="Times New Roman" w:hAnsi="Arial" w:cs="Arial"/>
          <w:bCs/>
          <w:iCs/>
          <w:lang w:val="es-ES" w:eastAsia="es-ES"/>
        </w:rPr>
        <w:t>, en virtud que las autoridades demandadas ya le real</w:t>
      </w:r>
      <w:r w:rsidR="00ED0A53">
        <w:rPr>
          <w:rFonts w:ascii="Arial" w:eastAsia="Times New Roman" w:hAnsi="Arial" w:cs="Arial"/>
          <w:bCs/>
          <w:iCs/>
          <w:lang w:val="es-ES" w:eastAsia="es-ES"/>
        </w:rPr>
        <w:t>i</w:t>
      </w:r>
      <w:r w:rsidR="00E009CB">
        <w:rPr>
          <w:rFonts w:ascii="Arial" w:eastAsia="Times New Roman" w:hAnsi="Arial" w:cs="Arial"/>
          <w:bCs/>
          <w:iCs/>
          <w:lang w:val="es-ES" w:eastAsia="es-ES"/>
        </w:rPr>
        <w:t xml:space="preserve">zaron el pago a la parte actora mediante diligencia de 22 </w:t>
      </w:r>
      <w:r>
        <w:rPr>
          <w:rFonts w:ascii="Arial" w:eastAsia="Times New Roman" w:hAnsi="Arial" w:cs="Arial"/>
          <w:bCs/>
          <w:iCs/>
          <w:lang w:val="es-ES" w:eastAsia="es-ES"/>
        </w:rPr>
        <w:t>veintidós</w:t>
      </w:r>
      <w:r w:rsidR="00E009CB">
        <w:rPr>
          <w:rFonts w:ascii="Arial" w:eastAsia="Times New Roman" w:hAnsi="Arial" w:cs="Arial"/>
          <w:bCs/>
          <w:iCs/>
          <w:lang w:val="es-ES" w:eastAsia="es-ES"/>
        </w:rPr>
        <w:t xml:space="preserve"> de mayo de 2019 dos mil diecinueve, cheque que ya fue cobrado por el promovente.</w:t>
      </w:r>
    </w:p>
    <w:p w:rsidR="004277B0" w:rsidRDefault="0089631D" w:rsidP="004277B0">
      <w:pPr>
        <w:widowControl w:val="0"/>
        <w:tabs>
          <w:tab w:val="left" w:pos="7938"/>
        </w:tabs>
        <w:spacing w:line="360" w:lineRule="auto"/>
        <w:ind w:left="851" w:right="758"/>
        <w:jc w:val="both"/>
        <w:rPr>
          <w:rFonts w:ascii="Arial" w:eastAsia="Times New Roman" w:hAnsi="Arial" w:cs="Arial"/>
          <w:bCs/>
          <w:iCs/>
          <w:lang w:val="es-ES" w:eastAsia="es-ES"/>
        </w:rPr>
      </w:pPr>
      <w:r>
        <w:rPr>
          <w:rFonts w:ascii="Arial" w:eastAsia="Times New Roman" w:hAnsi="Arial" w:cs="Arial"/>
          <w:bCs/>
          <w:iCs/>
          <w:lang w:val="es-ES" w:eastAsia="es-ES"/>
        </w:rPr>
        <w:t xml:space="preserve">     </w:t>
      </w:r>
      <w:r w:rsidR="008E6D99">
        <w:rPr>
          <w:rFonts w:ascii="Arial" w:eastAsia="Times New Roman" w:hAnsi="Arial" w:cs="Arial"/>
          <w:bCs/>
          <w:iCs/>
          <w:lang w:val="es-ES" w:eastAsia="es-ES"/>
        </w:rPr>
        <w:t xml:space="preserve">Asimismo esta sala toma en </w:t>
      </w:r>
      <w:r>
        <w:rPr>
          <w:rFonts w:ascii="Arial" w:eastAsia="Times New Roman" w:hAnsi="Arial" w:cs="Arial"/>
          <w:bCs/>
          <w:iCs/>
          <w:lang w:val="es-ES" w:eastAsia="es-ES"/>
        </w:rPr>
        <w:t>consideración</w:t>
      </w:r>
      <w:r w:rsidR="008E6D99">
        <w:rPr>
          <w:rFonts w:ascii="Arial" w:eastAsia="Times New Roman" w:hAnsi="Arial" w:cs="Arial"/>
          <w:bCs/>
          <w:iCs/>
          <w:lang w:val="es-ES" w:eastAsia="es-ES"/>
        </w:rPr>
        <w:t xml:space="preserve"> que no da tramite al </w:t>
      </w:r>
      <w:r>
        <w:rPr>
          <w:rFonts w:ascii="Arial" w:eastAsia="Times New Roman" w:hAnsi="Arial" w:cs="Arial"/>
          <w:bCs/>
          <w:iCs/>
          <w:lang w:val="es-ES" w:eastAsia="es-ES"/>
        </w:rPr>
        <w:t>incidente</w:t>
      </w:r>
      <w:r w:rsidR="008E6D99">
        <w:rPr>
          <w:rFonts w:ascii="Arial" w:eastAsia="Times New Roman" w:hAnsi="Arial" w:cs="Arial"/>
          <w:bCs/>
          <w:iCs/>
          <w:lang w:val="es-ES" w:eastAsia="es-ES"/>
        </w:rPr>
        <w:t xml:space="preserve"> de liquidación de sentencia que plantea el autorizado legal de la parte actora, en </w:t>
      </w:r>
      <w:r>
        <w:rPr>
          <w:rFonts w:ascii="Arial" w:eastAsia="Times New Roman" w:hAnsi="Arial" w:cs="Arial"/>
          <w:bCs/>
          <w:iCs/>
          <w:lang w:val="es-ES" w:eastAsia="es-ES"/>
        </w:rPr>
        <w:t>virtud</w:t>
      </w:r>
      <w:r w:rsidR="008E6D99">
        <w:rPr>
          <w:rFonts w:ascii="Arial" w:eastAsia="Times New Roman" w:hAnsi="Arial" w:cs="Arial"/>
          <w:bCs/>
          <w:iCs/>
          <w:lang w:val="es-ES" w:eastAsia="es-ES"/>
        </w:rPr>
        <w:t xml:space="preserve"> de que las a</w:t>
      </w:r>
      <w:r w:rsidR="00ED0A53">
        <w:rPr>
          <w:rFonts w:ascii="Arial" w:eastAsia="Times New Roman" w:hAnsi="Arial" w:cs="Arial"/>
          <w:bCs/>
          <w:iCs/>
          <w:lang w:val="es-ES" w:eastAsia="es-ES"/>
        </w:rPr>
        <w:t>utoridades demandadas no tienen</w:t>
      </w:r>
      <w:r w:rsidR="008E6D99">
        <w:rPr>
          <w:rFonts w:ascii="Arial" w:eastAsia="Times New Roman" w:hAnsi="Arial" w:cs="Arial"/>
          <w:bCs/>
          <w:iCs/>
          <w:lang w:val="es-ES" w:eastAsia="es-ES"/>
        </w:rPr>
        <w:t xml:space="preserve"> a su disponibilidad el dinero, para poder cumplir con un</w:t>
      </w:r>
      <w:r>
        <w:rPr>
          <w:rFonts w:ascii="Arial" w:eastAsia="Times New Roman" w:hAnsi="Arial" w:cs="Arial"/>
          <w:bCs/>
          <w:iCs/>
          <w:lang w:val="es-ES" w:eastAsia="es-ES"/>
        </w:rPr>
        <w:t xml:space="preserve"> </w:t>
      </w:r>
      <w:r w:rsidR="008E6D99">
        <w:rPr>
          <w:rFonts w:ascii="Arial" w:eastAsia="Times New Roman" w:hAnsi="Arial" w:cs="Arial"/>
          <w:bCs/>
          <w:iCs/>
          <w:lang w:val="es-ES" w:eastAsia="es-ES"/>
        </w:rPr>
        <w:t xml:space="preserve">mandato judicial, tal como quedó justificado en autos, ya que para la obtención del recurso económico tuvieron las autoridades condenadas; que </w:t>
      </w:r>
      <w:r>
        <w:rPr>
          <w:rFonts w:ascii="Arial" w:eastAsia="Times New Roman" w:hAnsi="Arial" w:cs="Arial"/>
          <w:bCs/>
          <w:iCs/>
          <w:lang w:val="es-ES" w:eastAsia="es-ES"/>
        </w:rPr>
        <w:t>realizar</w:t>
      </w:r>
      <w:r w:rsidR="008E6D99">
        <w:rPr>
          <w:rFonts w:ascii="Arial" w:eastAsia="Times New Roman" w:hAnsi="Arial" w:cs="Arial"/>
          <w:bCs/>
          <w:iCs/>
          <w:lang w:val="es-ES" w:eastAsia="es-ES"/>
        </w:rPr>
        <w:t xml:space="preserve"> el trámite administrativo para obtener el dinero  el cual fue calculado a la fecha de la resolución del </w:t>
      </w:r>
      <w:r w:rsidR="00ED0A53">
        <w:rPr>
          <w:rFonts w:ascii="Arial" w:eastAsia="Times New Roman" w:hAnsi="Arial" w:cs="Arial"/>
          <w:bCs/>
          <w:iCs/>
          <w:lang w:val="es-ES" w:eastAsia="es-ES"/>
        </w:rPr>
        <w:t>incidente de liquidación d</w:t>
      </w:r>
      <w:r w:rsidR="008E6D99">
        <w:rPr>
          <w:rFonts w:ascii="Arial" w:eastAsia="Times New Roman" w:hAnsi="Arial" w:cs="Arial"/>
          <w:bCs/>
          <w:iCs/>
          <w:lang w:val="es-ES" w:eastAsia="es-ES"/>
        </w:rPr>
        <w:t xml:space="preserve">e sentencia, motivo por el cual las demandadas no pueden tener el dinero total al momento de </w:t>
      </w:r>
      <w:r>
        <w:rPr>
          <w:rFonts w:ascii="Arial" w:eastAsia="Times New Roman" w:hAnsi="Arial" w:cs="Arial"/>
          <w:bCs/>
          <w:iCs/>
          <w:lang w:val="es-ES" w:eastAsia="es-ES"/>
        </w:rPr>
        <w:t>realizar</w:t>
      </w:r>
      <w:r w:rsidR="008E6D99">
        <w:rPr>
          <w:rFonts w:ascii="Arial" w:eastAsia="Times New Roman" w:hAnsi="Arial" w:cs="Arial"/>
          <w:bCs/>
          <w:iCs/>
          <w:lang w:val="es-ES" w:eastAsia="es-ES"/>
        </w:rPr>
        <w:t xml:space="preserve"> el pago de manera formal, como lo </w:t>
      </w:r>
      <w:r>
        <w:rPr>
          <w:rFonts w:ascii="Arial" w:eastAsia="Times New Roman" w:hAnsi="Arial" w:cs="Arial"/>
          <w:bCs/>
          <w:iCs/>
          <w:lang w:val="es-ES" w:eastAsia="es-ES"/>
        </w:rPr>
        <w:t>hicieron</w:t>
      </w:r>
      <w:r w:rsidR="008E6D99">
        <w:rPr>
          <w:rFonts w:ascii="Arial" w:eastAsia="Times New Roman" w:hAnsi="Arial" w:cs="Arial"/>
          <w:bCs/>
          <w:iCs/>
          <w:lang w:val="es-ES" w:eastAsia="es-ES"/>
        </w:rPr>
        <w:t xml:space="preserve"> en la diligencia que antecede, ya que no es jurídicamente </w:t>
      </w:r>
      <w:r>
        <w:rPr>
          <w:rFonts w:ascii="Arial" w:eastAsia="Times New Roman" w:hAnsi="Arial" w:cs="Arial"/>
          <w:bCs/>
          <w:iCs/>
          <w:lang w:val="es-ES" w:eastAsia="es-ES"/>
        </w:rPr>
        <w:t>posible</w:t>
      </w:r>
      <w:r w:rsidR="008E6D99">
        <w:rPr>
          <w:rFonts w:ascii="Arial" w:eastAsia="Times New Roman" w:hAnsi="Arial" w:cs="Arial"/>
          <w:bCs/>
          <w:iCs/>
          <w:lang w:val="es-ES" w:eastAsia="es-ES"/>
        </w:rPr>
        <w:t xml:space="preserve"> </w:t>
      </w:r>
      <w:r>
        <w:rPr>
          <w:rFonts w:ascii="Arial" w:eastAsia="Times New Roman" w:hAnsi="Arial" w:cs="Arial"/>
          <w:bCs/>
          <w:iCs/>
          <w:lang w:val="es-ES" w:eastAsia="es-ES"/>
        </w:rPr>
        <w:t>realizar</w:t>
      </w:r>
      <w:r w:rsidR="008E6D99">
        <w:rPr>
          <w:rFonts w:ascii="Arial" w:eastAsia="Times New Roman" w:hAnsi="Arial" w:cs="Arial"/>
          <w:bCs/>
          <w:iCs/>
          <w:lang w:val="es-ES" w:eastAsia="es-ES"/>
        </w:rPr>
        <w:t xml:space="preserve"> dicha actualización, en virtud de que dentro de los principios que rigen el </w:t>
      </w:r>
      <w:r>
        <w:rPr>
          <w:rFonts w:ascii="Arial" w:eastAsia="Times New Roman" w:hAnsi="Arial" w:cs="Arial"/>
          <w:bCs/>
          <w:iCs/>
          <w:lang w:val="es-ES" w:eastAsia="es-ES"/>
        </w:rPr>
        <w:t>Presupuesto</w:t>
      </w:r>
      <w:r w:rsidR="008E6D99">
        <w:rPr>
          <w:rFonts w:ascii="Arial" w:eastAsia="Times New Roman" w:hAnsi="Arial" w:cs="Arial"/>
          <w:bCs/>
          <w:iCs/>
          <w:lang w:val="es-ES" w:eastAsia="es-ES"/>
        </w:rPr>
        <w:t xml:space="preserve">, </w:t>
      </w:r>
      <w:r>
        <w:rPr>
          <w:rFonts w:ascii="Arial" w:eastAsia="Times New Roman" w:hAnsi="Arial" w:cs="Arial"/>
          <w:bCs/>
          <w:iCs/>
          <w:lang w:val="es-ES" w:eastAsia="es-ES"/>
        </w:rPr>
        <w:t>Gasto</w:t>
      </w:r>
      <w:r w:rsidR="008E6D99">
        <w:rPr>
          <w:rFonts w:ascii="Arial" w:eastAsia="Times New Roman" w:hAnsi="Arial" w:cs="Arial"/>
          <w:bCs/>
          <w:iCs/>
          <w:lang w:val="es-ES" w:eastAsia="es-ES"/>
        </w:rPr>
        <w:t xml:space="preserve"> Publico y la Contabilidad Gubernamental, no existen estas </w:t>
      </w:r>
      <w:r>
        <w:rPr>
          <w:rFonts w:ascii="Arial" w:eastAsia="Times New Roman" w:hAnsi="Arial" w:cs="Arial"/>
          <w:bCs/>
          <w:iCs/>
          <w:lang w:val="es-ES" w:eastAsia="es-ES"/>
        </w:rPr>
        <w:t>actualizaciones</w:t>
      </w:r>
      <w:r w:rsidR="008E6D99">
        <w:rPr>
          <w:rFonts w:ascii="Arial" w:eastAsia="Times New Roman" w:hAnsi="Arial" w:cs="Arial"/>
          <w:bCs/>
          <w:iCs/>
          <w:lang w:val="es-ES" w:eastAsia="es-ES"/>
        </w:rPr>
        <w:t xml:space="preserve"> por el retraso en el pago, debido a las normas que rigen el citado Presupuesto y Gasto Público, dentro de las que destaca lo </w:t>
      </w:r>
      <w:r>
        <w:rPr>
          <w:rFonts w:ascii="Arial" w:eastAsia="Times New Roman" w:hAnsi="Arial" w:cs="Arial"/>
          <w:bCs/>
          <w:iCs/>
          <w:lang w:val="es-ES" w:eastAsia="es-ES"/>
        </w:rPr>
        <w:t>dispuesto</w:t>
      </w:r>
      <w:r w:rsidR="008E6D99">
        <w:rPr>
          <w:rFonts w:ascii="Arial" w:eastAsia="Times New Roman" w:hAnsi="Arial" w:cs="Arial"/>
          <w:bCs/>
          <w:iCs/>
          <w:lang w:val="es-ES" w:eastAsia="es-ES"/>
        </w:rPr>
        <w:t xml:space="preserve"> por el </w:t>
      </w:r>
      <w:r>
        <w:rPr>
          <w:rFonts w:ascii="Arial" w:eastAsia="Times New Roman" w:hAnsi="Arial" w:cs="Arial"/>
          <w:bCs/>
          <w:iCs/>
          <w:lang w:val="es-ES" w:eastAsia="es-ES"/>
        </w:rPr>
        <w:t>artículo</w:t>
      </w:r>
      <w:r w:rsidR="008E6D99">
        <w:rPr>
          <w:rFonts w:ascii="Arial" w:eastAsia="Times New Roman" w:hAnsi="Arial" w:cs="Arial"/>
          <w:bCs/>
          <w:iCs/>
          <w:lang w:val="es-ES" w:eastAsia="es-ES"/>
        </w:rPr>
        <w:t xml:space="preserve"> 126 de la </w:t>
      </w:r>
      <w:r>
        <w:rPr>
          <w:rFonts w:ascii="Arial" w:eastAsia="Times New Roman" w:hAnsi="Arial" w:cs="Arial"/>
          <w:bCs/>
          <w:iCs/>
          <w:lang w:val="es-ES" w:eastAsia="es-ES"/>
        </w:rPr>
        <w:t>Constitución</w:t>
      </w:r>
      <w:r w:rsidR="008E6D99">
        <w:rPr>
          <w:rFonts w:ascii="Arial" w:eastAsia="Times New Roman" w:hAnsi="Arial" w:cs="Arial"/>
          <w:bCs/>
          <w:iCs/>
          <w:lang w:val="es-ES" w:eastAsia="es-ES"/>
        </w:rPr>
        <w:t xml:space="preserve"> Federal que prohíbe disponer de </w:t>
      </w:r>
      <w:r>
        <w:rPr>
          <w:rFonts w:ascii="Arial" w:eastAsia="Times New Roman" w:hAnsi="Arial" w:cs="Arial"/>
          <w:bCs/>
          <w:iCs/>
          <w:lang w:val="es-ES" w:eastAsia="es-ES"/>
        </w:rPr>
        <w:t>recursos</w:t>
      </w:r>
      <w:r w:rsidR="008E6D99">
        <w:rPr>
          <w:rFonts w:ascii="Arial" w:eastAsia="Times New Roman" w:hAnsi="Arial" w:cs="Arial"/>
          <w:bCs/>
          <w:iCs/>
          <w:lang w:val="es-ES" w:eastAsia="es-ES"/>
        </w:rPr>
        <w:t xml:space="preserve"> que no se encuentren  </w:t>
      </w:r>
      <w:r>
        <w:rPr>
          <w:rFonts w:ascii="Arial" w:eastAsia="Times New Roman" w:hAnsi="Arial" w:cs="Arial"/>
          <w:bCs/>
          <w:iCs/>
          <w:lang w:val="es-ES" w:eastAsia="es-ES"/>
        </w:rPr>
        <w:t>debidamente</w:t>
      </w:r>
      <w:r w:rsidR="008E6D99">
        <w:rPr>
          <w:rFonts w:ascii="Arial" w:eastAsia="Times New Roman" w:hAnsi="Arial" w:cs="Arial"/>
          <w:bCs/>
          <w:iCs/>
          <w:lang w:val="es-ES" w:eastAsia="es-ES"/>
        </w:rPr>
        <w:t xml:space="preserve"> </w:t>
      </w:r>
      <w:r>
        <w:rPr>
          <w:rFonts w:ascii="Arial" w:eastAsia="Times New Roman" w:hAnsi="Arial" w:cs="Arial"/>
          <w:bCs/>
          <w:iCs/>
          <w:lang w:val="es-ES" w:eastAsia="es-ES"/>
        </w:rPr>
        <w:t>presupuestados</w:t>
      </w:r>
      <w:r w:rsidR="008E6D99">
        <w:rPr>
          <w:rFonts w:ascii="Arial" w:eastAsia="Times New Roman" w:hAnsi="Arial" w:cs="Arial"/>
          <w:bCs/>
          <w:iCs/>
          <w:lang w:val="es-ES" w:eastAsia="es-ES"/>
        </w:rPr>
        <w:t xml:space="preserve">; así también, en atención al principio de anualidad que obliga  a </w:t>
      </w:r>
      <w:r>
        <w:rPr>
          <w:rFonts w:ascii="Arial" w:eastAsia="Times New Roman" w:hAnsi="Arial" w:cs="Arial"/>
          <w:bCs/>
          <w:iCs/>
          <w:lang w:val="es-ES" w:eastAsia="es-ES"/>
        </w:rPr>
        <w:t>realizar</w:t>
      </w:r>
      <w:r w:rsidR="008E6D99">
        <w:rPr>
          <w:rFonts w:ascii="Arial" w:eastAsia="Times New Roman" w:hAnsi="Arial" w:cs="Arial"/>
          <w:bCs/>
          <w:iCs/>
          <w:lang w:val="es-ES" w:eastAsia="es-ES"/>
        </w:rPr>
        <w:t xml:space="preserve"> el </w:t>
      </w:r>
      <w:r>
        <w:rPr>
          <w:rFonts w:ascii="Arial" w:eastAsia="Times New Roman" w:hAnsi="Arial" w:cs="Arial"/>
          <w:bCs/>
          <w:iCs/>
          <w:lang w:val="es-ES" w:eastAsia="es-ES"/>
        </w:rPr>
        <w:t>presupuesto</w:t>
      </w:r>
      <w:r w:rsidR="008E6D99">
        <w:rPr>
          <w:rFonts w:ascii="Arial" w:eastAsia="Times New Roman" w:hAnsi="Arial" w:cs="Arial"/>
          <w:bCs/>
          <w:iCs/>
          <w:lang w:val="es-ES" w:eastAsia="es-ES"/>
        </w:rPr>
        <w:t xml:space="preserve"> por año calendario</w:t>
      </w:r>
      <w:r w:rsidR="007C0677">
        <w:rPr>
          <w:rFonts w:ascii="Arial" w:eastAsia="Times New Roman" w:hAnsi="Arial" w:cs="Arial"/>
          <w:bCs/>
          <w:iCs/>
          <w:lang w:val="es-ES" w:eastAsia="es-ES"/>
        </w:rPr>
        <w:t xml:space="preserve">, igualmente el </w:t>
      </w:r>
      <w:r>
        <w:rPr>
          <w:rFonts w:ascii="Arial" w:eastAsia="Times New Roman" w:hAnsi="Arial" w:cs="Arial"/>
          <w:bCs/>
          <w:iCs/>
          <w:lang w:val="es-ES" w:eastAsia="es-ES"/>
        </w:rPr>
        <w:t>principio</w:t>
      </w:r>
      <w:r w:rsidR="007C0677">
        <w:rPr>
          <w:rFonts w:ascii="Arial" w:eastAsia="Times New Roman" w:hAnsi="Arial" w:cs="Arial"/>
          <w:bCs/>
          <w:iCs/>
          <w:lang w:val="es-ES" w:eastAsia="es-ES"/>
        </w:rPr>
        <w:t xml:space="preserve"> de universalidad del presupuesto que debe contener los ingresos a obtener a un año y detallar el gasto e inversión de ese mismo año; además de las leyes del </w:t>
      </w:r>
      <w:r>
        <w:rPr>
          <w:rFonts w:ascii="Arial" w:eastAsia="Times New Roman" w:hAnsi="Arial" w:cs="Arial"/>
          <w:bCs/>
          <w:iCs/>
          <w:lang w:val="es-ES" w:eastAsia="es-ES"/>
        </w:rPr>
        <w:t>Presupuesto</w:t>
      </w:r>
      <w:r w:rsidR="007C0677">
        <w:rPr>
          <w:rFonts w:ascii="Arial" w:eastAsia="Times New Roman" w:hAnsi="Arial" w:cs="Arial"/>
          <w:bCs/>
          <w:iCs/>
          <w:lang w:val="es-ES" w:eastAsia="es-ES"/>
        </w:rPr>
        <w:t xml:space="preserve">, </w:t>
      </w:r>
      <w:r>
        <w:rPr>
          <w:rFonts w:ascii="Arial" w:eastAsia="Times New Roman" w:hAnsi="Arial" w:cs="Arial"/>
          <w:bCs/>
          <w:iCs/>
          <w:lang w:val="es-ES" w:eastAsia="es-ES"/>
        </w:rPr>
        <w:t>Gasto</w:t>
      </w:r>
      <w:r w:rsidR="007C0677">
        <w:rPr>
          <w:rFonts w:ascii="Arial" w:eastAsia="Times New Roman" w:hAnsi="Arial" w:cs="Arial"/>
          <w:bCs/>
          <w:iCs/>
          <w:lang w:val="es-ES" w:eastAsia="es-ES"/>
        </w:rPr>
        <w:t xml:space="preserve"> Público y su Contabilidad, Ley </w:t>
      </w:r>
      <w:r>
        <w:rPr>
          <w:rFonts w:ascii="Arial" w:eastAsia="Times New Roman" w:hAnsi="Arial" w:cs="Arial"/>
          <w:bCs/>
          <w:iCs/>
          <w:lang w:val="es-ES" w:eastAsia="es-ES"/>
        </w:rPr>
        <w:t>Estatal</w:t>
      </w:r>
      <w:r w:rsidR="007C0677">
        <w:rPr>
          <w:rFonts w:ascii="Arial" w:eastAsia="Times New Roman" w:hAnsi="Arial" w:cs="Arial"/>
          <w:bCs/>
          <w:iCs/>
          <w:lang w:val="es-ES" w:eastAsia="es-ES"/>
        </w:rPr>
        <w:t xml:space="preserve"> del </w:t>
      </w:r>
      <w:r>
        <w:rPr>
          <w:rFonts w:ascii="Arial" w:eastAsia="Times New Roman" w:hAnsi="Arial" w:cs="Arial"/>
          <w:bCs/>
          <w:iCs/>
          <w:lang w:val="es-ES" w:eastAsia="es-ES"/>
        </w:rPr>
        <w:t>Presupuesto</w:t>
      </w:r>
      <w:r w:rsidR="007C0677">
        <w:rPr>
          <w:rFonts w:ascii="Arial" w:eastAsia="Times New Roman" w:hAnsi="Arial" w:cs="Arial"/>
          <w:bCs/>
          <w:iCs/>
          <w:lang w:val="es-ES" w:eastAsia="es-ES"/>
        </w:rPr>
        <w:t xml:space="preserve"> y </w:t>
      </w:r>
      <w:r>
        <w:rPr>
          <w:rFonts w:ascii="Arial" w:eastAsia="Times New Roman" w:hAnsi="Arial" w:cs="Arial"/>
          <w:bCs/>
          <w:iCs/>
          <w:lang w:val="es-ES" w:eastAsia="es-ES"/>
        </w:rPr>
        <w:t>Responsabilidad</w:t>
      </w:r>
      <w:r w:rsidR="007C0677">
        <w:rPr>
          <w:rFonts w:ascii="Arial" w:eastAsia="Times New Roman" w:hAnsi="Arial" w:cs="Arial"/>
          <w:bCs/>
          <w:iCs/>
          <w:lang w:val="es-ES" w:eastAsia="es-ES"/>
        </w:rPr>
        <w:t xml:space="preserve"> </w:t>
      </w:r>
      <w:r>
        <w:rPr>
          <w:rFonts w:ascii="Arial" w:eastAsia="Times New Roman" w:hAnsi="Arial" w:cs="Arial"/>
          <w:bCs/>
          <w:iCs/>
          <w:lang w:val="es-ES" w:eastAsia="es-ES"/>
        </w:rPr>
        <w:t>Hacendaria</w:t>
      </w:r>
      <w:r w:rsidR="007C0677">
        <w:rPr>
          <w:rFonts w:ascii="Arial" w:eastAsia="Times New Roman" w:hAnsi="Arial" w:cs="Arial"/>
          <w:bCs/>
          <w:iCs/>
          <w:lang w:val="es-ES" w:eastAsia="es-ES"/>
        </w:rPr>
        <w:t xml:space="preserve">, Ley de Disciplina Financiera de las </w:t>
      </w:r>
      <w:r>
        <w:rPr>
          <w:rFonts w:ascii="Arial" w:eastAsia="Times New Roman" w:hAnsi="Arial" w:cs="Arial"/>
          <w:bCs/>
          <w:iCs/>
          <w:lang w:val="es-ES" w:eastAsia="es-ES"/>
        </w:rPr>
        <w:t>Entidades</w:t>
      </w:r>
      <w:r w:rsidR="007C0677">
        <w:rPr>
          <w:rFonts w:ascii="Arial" w:eastAsia="Times New Roman" w:hAnsi="Arial" w:cs="Arial"/>
          <w:bCs/>
          <w:iCs/>
          <w:lang w:val="es-ES" w:eastAsia="es-ES"/>
        </w:rPr>
        <w:t xml:space="preserve"> </w:t>
      </w:r>
      <w:r>
        <w:rPr>
          <w:rFonts w:ascii="Arial" w:eastAsia="Times New Roman" w:hAnsi="Arial" w:cs="Arial"/>
          <w:bCs/>
          <w:iCs/>
          <w:lang w:val="es-ES" w:eastAsia="es-ES"/>
        </w:rPr>
        <w:t>Federativas</w:t>
      </w:r>
      <w:r w:rsidR="007C0677">
        <w:rPr>
          <w:rFonts w:ascii="Arial" w:eastAsia="Times New Roman" w:hAnsi="Arial" w:cs="Arial"/>
          <w:bCs/>
          <w:iCs/>
          <w:lang w:val="es-ES" w:eastAsia="es-ES"/>
        </w:rPr>
        <w:t xml:space="preserve"> y los Municipios, así como la Ley </w:t>
      </w:r>
      <w:r>
        <w:rPr>
          <w:rFonts w:ascii="Arial" w:eastAsia="Times New Roman" w:hAnsi="Arial" w:cs="Arial"/>
          <w:bCs/>
          <w:iCs/>
          <w:lang w:val="es-ES" w:eastAsia="es-ES"/>
        </w:rPr>
        <w:t>General</w:t>
      </w:r>
      <w:r w:rsidR="007C0677">
        <w:rPr>
          <w:rFonts w:ascii="Arial" w:eastAsia="Times New Roman" w:hAnsi="Arial" w:cs="Arial"/>
          <w:bCs/>
          <w:iCs/>
          <w:lang w:val="es-ES" w:eastAsia="es-ES"/>
        </w:rPr>
        <w:t xml:space="preserve"> de Contabilidad Gubernamental, </w:t>
      </w:r>
      <w:r w:rsidR="00902284">
        <w:rPr>
          <w:rFonts w:ascii="Arial" w:eastAsia="Times New Roman" w:hAnsi="Arial" w:cs="Arial"/>
          <w:bCs/>
          <w:iCs/>
          <w:lang w:val="es-ES" w:eastAsia="es-ES"/>
        </w:rPr>
        <w:t xml:space="preserve">disponen restricciones para una libre </w:t>
      </w:r>
      <w:r>
        <w:rPr>
          <w:rFonts w:ascii="Arial" w:eastAsia="Times New Roman" w:hAnsi="Arial" w:cs="Arial"/>
          <w:bCs/>
          <w:iCs/>
          <w:lang w:val="es-ES" w:eastAsia="es-ES"/>
        </w:rPr>
        <w:t>disposición</w:t>
      </w:r>
      <w:r w:rsidR="00902284">
        <w:rPr>
          <w:rFonts w:ascii="Arial" w:eastAsia="Times New Roman" w:hAnsi="Arial" w:cs="Arial"/>
          <w:bCs/>
          <w:iCs/>
          <w:lang w:val="es-ES" w:eastAsia="es-ES"/>
        </w:rPr>
        <w:t xml:space="preserve"> de los recursos públicos de tal manera que hace </w:t>
      </w:r>
      <w:r>
        <w:rPr>
          <w:rFonts w:ascii="Arial" w:eastAsia="Times New Roman" w:hAnsi="Arial" w:cs="Arial"/>
          <w:bCs/>
          <w:iCs/>
          <w:lang w:val="es-ES" w:eastAsia="es-ES"/>
        </w:rPr>
        <w:t>imposible</w:t>
      </w:r>
      <w:r w:rsidR="00902284">
        <w:rPr>
          <w:rFonts w:ascii="Arial" w:eastAsia="Times New Roman" w:hAnsi="Arial" w:cs="Arial"/>
          <w:bCs/>
          <w:iCs/>
          <w:lang w:val="es-ES" w:eastAsia="es-ES"/>
        </w:rPr>
        <w:t xml:space="preserve"> que el </w:t>
      </w:r>
      <w:r>
        <w:rPr>
          <w:rFonts w:ascii="Arial" w:eastAsia="Times New Roman" w:hAnsi="Arial" w:cs="Arial"/>
          <w:bCs/>
          <w:iCs/>
          <w:lang w:val="es-ES" w:eastAsia="es-ES"/>
        </w:rPr>
        <w:t>día</w:t>
      </w:r>
      <w:r w:rsidR="00902284">
        <w:rPr>
          <w:rFonts w:ascii="Arial" w:eastAsia="Times New Roman" w:hAnsi="Arial" w:cs="Arial"/>
          <w:bCs/>
          <w:iCs/>
          <w:lang w:val="es-ES" w:eastAsia="es-ES"/>
        </w:rPr>
        <w:t xml:space="preserve"> en que se ordena</w:t>
      </w:r>
      <w:r w:rsidR="004277B0">
        <w:rPr>
          <w:rFonts w:ascii="Arial" w:eastAsia="Times New Roman" w:hAnsi="Arial" w:cs="Arial"/>
          <w:bCs/>
          <w:iCs/>
          <w:lang w:val="es-ES" w:eastAsia="es-ES"/>
        </w:rPr>
        <w:t xml:space="preserve"> el pago de una prestación se realice ese mismo </w:t>
      </w:r>
      <w:r>
        <w:rPr>
          <w:rFonts w:ascii="Arial" w:eastAsia="Times New Roman" w:hAnsi="Arial" w:cs="Arial"/>
          <w:bCs/>
          <w:iCs/>
          <w:lang w:val="es-ES" w:eastAsia="es-ES"/>
        </w:rPr>
        <w:t>día</w:t>
      </w:r>
      <w:r w:rsidR="004277B0">
        <w:rPr>
          <w:rFonts w:ascii="Arial" w:eastAsia="Times New Roman" w:hAnsi="Arial" w:cs="Arial"/>
          <w:bCs/>
          <w:iCs/>
          <w:lang w:val="es-ES" w:eastAsia="es-ES"/>
        </w:rPr>
        <w:t xml:space="preserve">, debido a la serie de </w:t>
      </w:r>
      <w:r>
        <w:rPr>
          <w:rFonts w:ascii="Arial" w:eastAsia="Times New Roman" w:hAnsi="Arial" w:cs="Arial"/>
          <w:bCs/>
          <w:iCs/>
          <w:lang w:val="es-ES" w:eastAsia="es-ES"/>
        </w:rPr>
        <w:t>trámites</w:t>
      </w:r>
      <w:r w:rsidR="004277B0">
        <w:rPr>
          <w:rFonts w:ascii="Arial" w:eastAsia="Times New Roman" w:hAnsi="Arial" w:cs="Arial"/>
          <w:bCs/>
          <w:iCs/>
          <w:lang w:val="es-ES" w:eastAsia="es-ES"/>
        </w:rPr>
        <w:t xml:space="preserve"> y gestiones a </w:t>
      </w:r>
      <w:r>
        <w:rPr>
          <w:rFonts w:ascii="Arial" w:eastAsia="Times New Roman" w:hAnsi="Arial" w:cs="Arial"/>
          <w:bCs/>
          <w:iCs/>
          <w:lang w:val="es-ES" w:eastAsia="es-ES"/>
        </w:rPr>
        <w:t>realizar</w:t>
      </w:r>
      <w:r w:rsidR="004277B0">
        <w:rPr>
          <w:rFonts w:ascii="Arial" w:eastAsia="Times New Roman" w:hAnsi="Arial" w:cs="Arial"/>
          <w:bCs/>
          <w:iCs/>
          <w:lang w:val="es-ES" w:eastAsia="es-ES"/>
        </w:rPr>
        <w:t xml:space="preserve">, porque hasta el traspaso de partidas </w:t>
      </w:r>
      <w:r>
        <w:rPr>
          <w:rFonts w:ascii="Arial" w:eastAsia="Times New Roman" w:hAnsi="Arial" w:cs="Arial"/>
          <w:bCs/>
          <w:iCs/>
          <w:lang w:val="es-ES" w:eastAsia="es-ES"/>
        </w:rPr>
        <w:t>presupuestales</w:t>
      </w:r>
      <w:r w:rsidR="004277B0">
        <w:rPr>
          <w:rFonts w:ascii="Arial" w:eastAsia="Times New Roman" w:hAnsi="Arial" w:cs="Arial"/>
          <w:bCs/>
          <w:iCs/>
          <w:lang w:val="es-ES" w:eastAsia="es-ES"/>
        </w:rPr>
        <w:t xml:space="preserve"> </w:t>
      </w:r>
      <w:r>
        <w:rPr>
          <w:rFonts w:ascii="Arial" w:eastAsia="Times New Roman" w:hAnsi="Arial" w:cs="Arial"/>
          <w:bCs/>
          <w:iCs/>
          <w:lang w:val="es-ES" w:eastAsia="es-ES"/>
        </w:rPr>
        <w:t>están</w:t>
      </w:r>
      <w:r w:rsidR="004277B0">
        <w:rPr>
          <w:rFonts w:ascii="Arial" w:eastAsia="Times New Roman" w:hAnsi="Arial" w:cs="Arial"/>
          <w:bCs/>
          <w:iCs/>
          <w:lang w:val="es-ES" w:eastAsia="es-ES"/>
        </w:rPr>
        <w:t xml:space="preserve"> regidas y proceden en casos específicos como lo señala el </w:t>
      </w:r>
      <w:r>
        <w:rPr>
          <w:rFonts w:ascii="Arial" w:eastAsia="Times New Roman" w:hAnsi="Arial" w:cs="Arial"/>
          <w:bCs/>
          <w:iCs/>
          <w:lang w:val="es-ES" w:eastAsia="es-ES"/>
        </w:rPr>
        <w:t>artículo</w:t>
      </w:r>
      <w:r w:rsidR="004277B0">
        <w:rPr>
          <w:rFonts w:ascii="Arial" w:eastAsia="Times New Roman" w:hAnsi="Arial" w:cs="Arial"/>
          <w:bCs/>
          <w:iCs/>
          <w:lang w:val="es-ES" w:eastAsia="es-ES"/>
        </w:rPr>
        <w:t xml:space="preserve"> </w:t>
      </w:r>
      <w:r w:rsidR="004277B0">
        <w:rPr>
          <w:rFonts w:ascii="Arial" w:eastAsia="Times New Roman" w:hAnsi="Arial" w:cs="Arial"/>
          <w:bCs/>
          <w:iCs/>
          <w:lang w:val="es-ES" w:eastAsia="es-ES"/>
        </w:rPr>
        <w:lastRenderedPageBreak/>
        <w:t xml:space="preserve">20 de la citada Ley de </w:t>
      </w:r>
      <w:r>
        <w:rPr>
          <w:rFonts w:ascii="Arial" w:eastAsia="Times New Roman" w:hAnsi="Arial" w:cs="Arial"/>
          <w:bCs/>
          <w:iCs/>
          <w:lang w:val="es-ES" w:eastAsia="es-ES"/>
        </w:rPr>
        <w:t>Presupuesto</w:t>
      </w:r>
      <w:r w:rsidR="004277B0">
        <w:rPr>
          <w:rFonts w:ascii="Arial" w:eastAsia="Times New Roman" w:hAnsi="Arial" w:cs="Arial"/>
          <w:bCs/>
          <w:iCs/>
          <w:lang w:val="es-ES" w:eastAsia="es-ES"/>
        </w:rPr>
        <w:t xml:space="preserve">, Gasto Público y su Contabilidad del Estado de Oaxaca. En </w:t>
      </w:r>
      <w:r>
        <w:rPr>
          <w:rFonts w:ascii="Arial" w:eastAsia="Times New Roman" w:hAnsi="Arial" w:cs="Arial"/>
          <w:bCs/>
          <w:iCs/>
          <w:lang w:val="es-ES" w:eastAsia="es-ES"/>
        </w:rPr>
        <w:t>síntesis</w:t>
      </w:r>
      <w:r w:rsidR="004277B0">
        <w:rPr>
          <w:rFonts w:ascii="Arial" w:eastAsia="Times New Roman" w:hAnsi="Arial" w:cs="Arial"/>
          <w:bCs/>
          <w:iCs/>
          <w:lang w:val="es-ES" w:eastAsia="es-ES"/>
        </w:rPr>
        <w:t xml:space="preserve">, siempre habrá en el cumplimiento de las </w:t>
      </w:r>
      <w:r>
        <w:rPr>
          <w:rFonts w:ascii="Arial" w:eastAsia="Times New Roman" w:hAnsi="Arial" w:cs="Arial"/>
          <w:bCs/>
          <w:iCs/>
          <w:lang w:val="es-ES" w:eastAsia="es-ES"/>
        </w:rPr>
        <w:t>liquidaciones judiciales</w:t>
      </w:r>
      <w:r w:rsidR="004277B0">
        <w:rPr>
          <w:rFonts w:ascii="Arial" w:eastAsia="Times New Roman" w:hAnsi="Arial" w:cs="Arial"/>
          <w:bCs/>
          <w:iCs/>
          <w:lang w:val="es-ES" w:eastAsia="es-ES"/>
        </w:rPr>
        <w:t xml:space="preserve"> por parte de autoridades administrativas un desfase en el tiempo de su </w:t>
      </w:r>
      <w:r>
        <w:rPr>
          <w:rFonts w:ascii="Arial" w:eastAsia="Times New Roman" w:hAnsi="Arial" w:cs="Arial"/>
          <w:bCs/>
          <w:iCs/>
          <w:lang w:val="es-ES" w:eastAsia="es-ES"/>
        </w:rPr>
        <w:t>ejecución</w:t>
      </w:r>
      <w:r w:rsidR="004277B0">
        <w:rPr>
          <w:rFonts w:ascii="Arial" w:eastAsia="Times New Roman" w:hAnsi="Arial" w:cs="Arial"/>
          <w:bCs/>
          <w:iCs/>
          <w:lang w:val="es-ES" w:eastAsia="es-ES"/>
        </w:rPr>
        <w:t>; y de ser as</w:t>
      </w:r>
      <w:r>
        <w:rPr>
          <w:rFonts w:ascii="Arial" w:eastAsia="Times New Roman" w:hAnsi="Arial" w:cs="Arial"/>
          <w:bCs/>
          <w:iCs/>
          <w:lang w:val="es-ES" w:eastAsia="es-ES"/>
        </w:rPr>
        <w:t>í, s</w:t>
      </w:r>
      <w:r w:rsidR="004277B0">
        <w:rPr>
          <w:rFonts w:ascii="Arial" w:eastAsia="Times New Roman" w:hAnsi="Arial" w:cs="Arial"/>
          <w:bCs/>
          <w:iCs/>
          <w:lang w:val="es-ES" w:eastAsia="es-ES"/>
        </w:rPr>
        <w:t>e</w:t>
      </w:r>
      <w:r>
        <w:rPr>
          <w:rFonts w:ascii="Arial" w:eastAsia="Times New Roman" w:hAnsi="Arial" w:cs="Arial"/>
          <w:bCs/>
          <w:iCs/>
          <w:lang w:val="es-ES" w:eastAsia="es-ES"/>
        </w:rPr>
        <w:t xml:space="preserve"> </w:t>
      </w:r>
      <w:r w:rsidR="004277B0">
        <w:rPr>
          <w:rFonts w:ascii="Arial" w:eastAsia="Times New Roman" w:hAnsi="Arial" w:cs="Arial"/>
          <w:bCs/>
          <w:iCs/>
          <w:lang w:val="es-ES" w:eastAsia="es-ES"/>
        </w:rPr>
        <w:t xml:space="preserve">convierten indefinidas las </w:t>
      </w:r>
      <w:r>
        <w:rPr>
          <w:rFonts w:ascii="Arial" w:eastAsia="Times New Roman" w:hAnsi="Arial" w:cs="Arial"/>
          <w:bCs/>
          <w:iCs/>
          <w:lang w:val="es-ES" w:eastAsia="es-ES"/>
        </w:rPr>
        <w:t>actualizaciones</w:t>
      </w:r>
      <w:r w:rsidR="004277B0">
        <w:rPr>
          <w:rFonts w:ascii="Arial" w:eastAsia="Times New Roman" w:hAnsi="Arial" w:cs="Arial"/>
          <w:bCs/>
          <w:iCs/>
          <w:lang w:val="es-ES" w:eastAsia="es-ES"/>
        </w:rPr>
        <w:t xml:space="preserve"> que </w:t>
      </w:r>
      <w:r>
        <w:rPr>
          <w:rFonts w:ascii="Arial" w:eastAsia="Times New Roman" w:hAnsi="Arial" w:cs="Arial"/>
          <w:bCs/>
          <w:iCs/>
          <w:lang w:val="es-ES" w:eastAsia="es-ES"/>
        </w:rPr>
        <w:t>tampoco</w:t>
      </w:r>
      <w:r w:rsidR="004277B0">
        <w:rPr>
          <w:rFonts w:ascii="Arial" w:eastAsia="Times New Roman" w:hAnsi="Arial" w:cs="Arial"/>
          <w:bCs/>
          <w:iCs/>
          <w:lang w:val="es-ES" w:eastAsia="es-ES"/>
        </w:rPr>
        <w:t xml:space="preserve"> tiene por finalidad el </w:t>
      </w:r>
      <w:r>
        <w:rPr>
          <w:rFonts w:ascii="Arial" w:eastAsia="Times New Roman" w:hAnsi="Arial" w:cs="Arial"/>
          <w:bCs/>
          <w:iCs/>
          <w:lang w:val="es-ES" w:eastAsia="es-ES"/>
        </w:rPr>
        <w:t>artículo</w:t>
      </w:r>
      <w:r w:rsidR="004277B0">
        <w:rPr>
          <w:rFonts w:ascii="Arial" w:eastAsia="Times New Roman" w:hAnsi="Arial" w:cs="Arial"/>
          <w:bCs/>
          <w:iCs/>
          <w:lang w:val="es-ES" w:eastAsia="es-ES"/>
        </w:rPr>
        <w:t xml:space="preserve"> 123 apartado B fracción XIII de la </w:t>
      </w:r>
      <w:r>
        <w:rPr>
          <w:rFonts w:ascii="Arial" w:eastAsia="Times New Roman" w:hAnsi="Arial" w:cs="Arial"/>
          <w:bCs/>
          <w:iCs/>
          <w:lang w:val="es-ES" w:eastAsia="es-ES"/>
        </w:rPr>
        <w:t>Constitución</w:t>
      </w:r>
      <w:r w:rsidR="004277B0">
        <w:rPr>
          <w:rFonts w:ascii="Arial" w:eastAsia="Times New Roman" w:hAnsi="Arial" w:cs="Arial"/>
          <w:bCs/>
          <w:iCs/>
          <w:lang w:val="es-ES" w:eastAsia="es-ES"/>
        </w:rPr>
        <w:t xml:space="preserve"> </w:t>
      </w:r>
      <w:r>
        <w:rPr>
          <w:rFonts w:ascii="Arial" w:eastAsia="Times New Roman" w:hAnsi="Arial" w:cs="Arial"/>
          <w:bCs/>
          <w:iCs/>
          <w:lang w:val="es-ES" w:eastAsia="es-ES"/>
        </w:rPr>
        <w:t>Política</w:t>
      </w:r>
      <w:r w:rsidR="004277B0">
        <w:rPr>
          <w:rFonts w:ascii="Arial" w:eastAsia="Times New Roman" w:hAnsi="Arial" w:cs="Arial"/>
          <w:bCs/>
          <w:iCs/>
          <w:lang w:val="es-ES" w:eastAsia="es-ES"/>
        </w:rPr>
        <w:t xml:space="preserve"> de los Estados Unidos Mexicanos.</w:t>
      </w:r>
    </w:p>
    <w:p w:rsidR="004277B0" w:rsidRDefault="0089631D" w:rsidP="004277B0">
      <w:pPr>
        <w:widowControl w:val="0"/>
        <w:tabs>
          <w:tab w:val="left" w:pos="7938"/>
        </w:tabs>
        <w:spacing w:line="360" w:lineRule="auto"/>
        <w:ind w:left="851" w:right="758"/>
        <w:jc w:val="both"/>
        <w:rPr>
          <w:rFonts w:ascii="Arial" w:eastAsia="Times New Roman" w:hAnsi="Arial" w:cs="Arial"/>
          <w:bCs/>
          <w:iCs/>
          <w:lang w:val="es-ES" w:eastAsia="es-ES"/>
        </w:rPr>
      </w:pPr>
      <w:r>
        <w:rPr>
          <w:rFonts w:ascii="Arial" w:eastAsia="Times New Roman" w:hAnsi="Arial" w:cs="Arial"/>
          <w:bCs/>
          <w:iCs/>
          <w:lang w:val="es-ES" w:eastAsia="es-ES"/>
        </w:rPr>
        <w:t xml:space="preserve">      </w:t>
      </w:r>
      <w:r w:rsidR="004277B0">
        <w:rPr>
          <w:rFonts w:ascii="Arial" w:eastAsia="Times New Roman" w:hAnsi="Arial" w:cs="Arial"/>
          <w:bCs/>
          <w:iCs/>
          <w:lang w:val="es-ES" w:eastAsia="es-ES"/>
        </w:rPr>
        <w:t xml:space="preserve">Asimismo se toma en cuenta que una persona que haya sido removido, dado de baja , cesado u otra forma de </w:t>
      </w:r>
      <w:r>
        <w:rPr>
          <w:rFonts w:ascii="Arial" w:eastAsia="Times New Roman" w:hAnsi="Arial" w:cs="Arial"/>
          <w:bCs/>
          <w:iCs/>
          <w:lang w:val="es-ES" w:eastAsia="es-ES"/>
        </w:rPr>
        <w:t>terminación</w:t>
      </w:r>
      <w:r w:rsidR="004277B0">
        <w:rPr>
          <w:rFonts w:ascii="Arial" w:eastAsia="Times New Roman" w:hAnsi="Arial" w:cs="Arial"/>
          <w:bCs/>
          <w:iCs/>
          <w:lang w:val="es-ES" w:eastAsia="es-ES"/>
        </w:rPr>
        <w:t xml:space="preserve"> del servicio de una institución policial, únicamente tiene derecho al pago de la </w:t>
      </w:r>
      <w:r w:rsidRPr="00365DEC">
        <w:rPr>
          <w:rFonts w:ascii="Arial" w:eastAsia="Times New Roman" w:hAnsi="Arial" w:cs="Arial"/>
          <w:b/>
          <w:bCs/>
          <w:iCs/>
          <w:lang w:val="es-ES" w:eastAsia="es-ES"/>
        </w:rPr>
        <w:t>indemnización</w:t>
      </w:r>
      <w:r w:rsidR="004277B0" w:rsidRPr="00365DEC">
        <w:rPr>
          <w:rFonts w:ascii="Arial" w:eastAsia="Times New Roman" w:hAnsi="Arial" w:cs="Arial"/>
          <w:b/>
          <w:bCs/>
          <w:iCs/>
          <w:lang w:val="es-ES" w:eastAsia="es-ES"/>
        </w:rPr>
        <w:t xml:space="preserve"> </w:t>
      </w:r>
      <w:r w:rsidRPr="00365DEC">
        <w:rPr>
          <w:rFonts w:ascii="Arial" w:eastAsia="Times New Roman" w:hAnsi="Arial" w:cs="Arial"/>
          <w:b/>
          <w:bCs/>
          <w:iCs/>
          <w:lang w:val="es-ES" w:eastAsia="es-ES"/>
        </w:rPr>
        <w:t>constitucional</w:t>
      </w:r>
      <w:r>
        <w:rPr>
          <w:rFonts w:ascii="Arial" w:eastAsia="Times New Roman" w:hAnsi="Arial" w:cs="Arial"/>
          <w:bCs/>
          <w:iCs/>
          <w:lang w:val="es-ES" w:eastAsia="es-ES"/>
        </w:rPr>
        <w:t xml:space="preserve"> y demás prestaciones previsto en la ley o reglamento que regule el acto de autoridad, situación que no aconteció en este asunto, ya que se condenó al pago de diversas prestaciones, así como de sus haberes del actor hasta la fecha de pago, </w:t>
      </w:r>
      <w:r w:rsidRPr="00365DEC">
        <w:rPr>
          <w:rFonts w:ascii="Arial" w:eastAsia="Times New Roman" w:hAnsi="Arial" w:cs="Arial"/>
          <w:b/>
          <w:bCs/>
          <w:iCs/>
          <w:lang w:val="es-ES" w:eastAsia="es-ES"/>
        </w:rPr>
        <w:t>hipótesis que no está previsto</w:t>
      </w:r>
      <w:r>
        <w:rPr>
          <w:rFonts w:ascii="Arial" w:eastAsia="Times New Roman" w:hAnsi="Arial" w:cs="Arial"/>
          <w:bCs/>
          <w:iCs/>
          <w:lang w:val="es-ES" w:eastAsia="es-ES"/>
        </w:rPr>
        <w:t xml:space="preserve"> en el artículo 123, apartado B, fracción XIII, de la Constitución Política de los Estados Unidos Mexicanos.</w:t>
      </w:r>
    </w:p>
    <w:p w:rsidR="0089631D" w:rsidRPr="004277B0" w:rsidRDefault="0089631D" w:rsidP="004277B0">
      <w:pPr>
        <w:widowControl w:val="0"/>
        <w:tabs>
          <w:tab w:val="left" w:pos="7938"/>
        </w:tabs>
        <w:spacing w:line="360" w:lineRule="auto"/>
        <w:ind w:left="851" w:right="758"/>
        <w:jc w:val="both"/>
        <w:rPr>
          <w:rFonts w:ascii="Arial" w:eastAsia="Times New Roman" w:hAnsi="Arial" w:cs="Arial"/>
          <w:bCs/>
          <w:iCs/>
          <w:lang w:val="es-ES" w:eastAsia="es-ES"/>
        </w:rPr>
      </w:pPr>
      <w:r>
        <w:rPr>
          <w:rFonts w:ascii="Arial" w:eastAsia="Times New Roman" w:hAnsi="Arial" w:cs="Arial"/>
          <w:bCs/>
          <w:iCs/>
          <w:lang w:val="es-ES" w:eastAsia="es-ES"/>
        </w:rPr>
        <w:t xml:space="preserve">     Por lo expuesto en los párrafos que antecede, esta autoridad considera que </w:t>
      </w:r>
      <w:r w:rsidRPr="00365DEC">
        <w:rPr>
          <w:rFonts w:ascii="Arial" w:eastAsia="Times New Roman" w:hAnsi="Arial" w:cs="Arial"/>
          <w:b/>
          <w:bCs/>
          <w:iCs/>
          <w:lang w:val="es-ES" w:eastAsia="es-ES"/>
        </w:rPr>
        <w:t>se tiene por cumplida la sentencia</w:t>
      </w:r>
      <w:r>
        <w:rPr>
          <w:rFonts w:ascii="Arial" w:eastAsia="Times New Roman" w:hAnsi="Arial" w:cs="Arial"/>
          <w:bCs/>
          <w:iCs/>
          <w:lang w:val="es-ES" w:eastAsia="es-ES"/>
        </w:rPr>
        <w:t xml:space="preserve"> dictada por la Sala Superior de este Tribunal, como consecuencia de ello se ordena dar de </w:t>
      </w:r>
      <w:r w:rsidRPr="00365DEC">
        <w:rPr>
          <w:rFonts w:ascii="Arial" w:eastAsia="Times New Roman" w:hAnsi="Arial" w:cs="Arial"/>
          <w:b/>
          <w:bCs/>
          <w:iCs/>
          <w:lang w:val="es-ES" w:eastAsia="es-ES"/>
        </w:rPr>
        <w:t>baja del libro</w:t>
      </w:r>
      <w:r>
        <w:rPr>
          <w:rFonts w:ascii="Arial" w:eastAsia="Times New Roman" w:hAnsi="Arial" w:cs="Arial"/>
          <w:bCs/>
          <w:iCs/>
          <w:lang w:val="es-ES" w:eastAsia="es-ES"/>
        </w:rPr>
        <w:t xml:space="preserve"> de control de expedientes que lleva esta sala y </w:t>
      </w:r>
      <w:r w:rsidRPr="00365DEC">
        <w:rPr>
          <w:rFonts w:ascii="Arial" w:eastAsia="Times New Roman" w:hAnsi="Arial" w:cs="Arial"/>
          <w:b/>
          <w:bCs/>
          <w:iCs/>
          <w:lang w:val="es-ES" w:eastAsia="es-ES"/>
        </w:rPr>
        <w:t>archivar</w:t>
      </w:r>
      <w:r>
        <w:rPr>
          <w:rFonts w:ascii="Arial" w:eastAsia="Times New Roman" w:hAnsi="Arial" w:cs="Arial"/>
          <w:bCs/>
          <w:iCs/>
          <w:lang w:val="es-ES" w:eastAsia="es-ES"/>
        </w:rPr>
        <w:t xml:space="preserve"> como asunto concluido, lo anterior con fundamento en los artículos 105 fracción II, 173 fracción I, de la Ley de Justicia Administrativa para el Estado de Oaxaca, y 35 fracción VII del Reglamento Interno del Tribunal de lo Contencioso Administrativo, (normas vigentes al inicio de este juicio).” (…)</w:t>
      </w:r>
    </w:p>
    <w:p w:rsidR="00D81BE8" w:rsidRPr="007859A4" w:rsidRDefault="00D81BE8" w:rsidP="00A63417">
      <w:pPr>
        <w:widowControl w:val="0"/>
        <w:tabs>
          <w:tab w:val="left" w:pos="7938"/>
        </w:tabs>
        <w:spacing w:line="360" w:lineRule="auto"/>
        <w:ind w:left="851" w:right="758"/>
        <w:jc w:val="both"/>
        <w:rPr>
          <w:rFonts w:ascii="Arial" w:eastAsia="Times New Roman" w:hAnsi="Arial" w:cs="Arial"/>
          <w:bCs/>
          <w:i/>
          <w:iCs/>
          <w:lang w:val="es-ES" w:eastAsia="es-ES"/>
        </w:rPr>
      </w:pPr>
    </w:p>
    <w:p w:rsidR="00D81BE8" w:rsidRDefault="00BC60C9" w:rsidP="00D81BE8">
      <w:pPr>
        <w:widowControl w:val="0"/>
        <w:tabs>
          <w:tab w:val="left" w:pos="7938"/>
          <w:tab w:val="left" w:pos="8222"/>
        </w:tabs>
        <w:spacing w:line="360" w:lineRule="auto"/>
        <w:ind w:right="49"/>
        <w:jc w:val="center"/>
        <w:rPr>
          <w:rFonts w:ascii="Arial" w:eastAsia="Times New Roman" w:hAnsi="Arial" w:cs="Arial"/>
          <w:b/>
          <w:bCs/>
          <w:sz w:val="26"/>
          <w:szCs w:val="26"/>
          <w:lang w:val="es-ES" w:eastAsia="es-ES"/>
        </w:rPr>
      </w:pPr>
      <w:r w:rsidRPr="001872CB">
        <w:rPr>
          <w:rFonts w:ascii="Arial" w:eastAsia="Times New Roman" w:hAnsi="Arial" w:cs="Arial"/>
          <w:b/>
          <w:bCs/>
          <w:sz w:val="26"/>
          <w:szCs w:val="26"/>
          <w:lang w:val="es-ES" w:eastAsia="es-ES"/>
        </w:rPr>
        <w:t>C O N S I D E R A N D O</w:t>
      </w:r>
    </w:p>
    <w:p w:rsidR="00D81BE8" w:rsidRDefault="00D81BE8" w:rsidP="00BC60C9">
      <w:pPr>
        <w:widowControl w:val="0"/>
        <w:tabs>
          <w:tab w:val="left" w:pos="7938"/>
          <w:tab w:val="left" w:pos="8222"/>
        </w:tabs>
        <w:spacing w:line="360" w:lineRule="auto"/>
        <w:ind w:right="49"/>
        <w:jc w:val="both"/>
        <w:rPr>
          <w:rFonts w:ascii="Arial" w:eastAsia="Times New Roman" w:hAnsi="Arial" w:cs="Arial"/>
          <w:b/>
          <w:bCs/>
          <w:sz w:val="26"/>
          <w:szCs w:val="26"/>
          <w:lang w:val="es-ES" w:eastAsia="es-ES"/>
        </w:rPr>
      </w:pPr>
    </w:p>
    <w:p w:rsidR="00D81BE8" w:rsidRDefault="00D81BE8" w:rsidP="00BC60C9">
      <w:pPr>
        <w:widowControl w:val="0"/>
        <w:tabs>
          <w:tab w:val="left" w:pos="7938"/>
          <w:tab w:val="left" w:pos="8222"/>
        </w:tabs>
        <w:spacing w:line="360" w:lineRule="auto"/>
        <w:ind w:right="49"/>
        <w:jc w:val="both"/>
        <w:rPr>
          <w:rFonts w:ascii="Arial" w:hAnsi="Arial" w:cs="Arial"/>
          <w:bCs/>
          <w:iCs/>
          <w:sz w:val="26"/>
          <w:szCs w:val="26"/>
        </w:rPr>
      </w:pPr>
      <w:r>
        <w:rPr>
          <w:rFonts w:ascii="Arial" w:hAnsi="Arial" w:cs="Arial"/>
          <w:b/>
          <w:bCs/>
          <w:iCs/>
          <w:sz w:val="26"/>
          <w:szCs w:val="26"/>
        </w:rPr>
        <w:t xml:space="preserve">        </w:t>
      </w:r>
      <w:r w:rsidR="00BC60C9" w:rsidRPr="001872CB">
        <w:rPr>
          <w:rFonts w:ascii="Arial" w:hAnsi="Arial" w:cs="Arial"/>
          <w:b/>
          <w:bCs/>
          <w:iCs/>
          <w:sz w:val="26"/>
          <w:szCs w:val="26"/>
        </w:rPr>
        <w:t xml:space="preserve">PRIMERO. </w:t>
      </w:r>
      <w:r w:rsidR="007F4F2C" w:rsidRPr="0073338E">
        <w:rPr>
          <w:rFonts w:ascii="Arial" w:hAnsi="Arial" w:cs="Arial"/>
          <w:bCs/>
          <w:iCs/>
          <w:sz w:val="26"/>
          <w:szCs w:val="26"/>
        </w:rPr>
        <w:t xml:space="preserve">Esta Sala Superior es competente para conocer del presente asunto, </w:t>
      </w:r>
      <w:r w:rsidR="00533F76">
        <w:rPr>
          <w:rFonts w:ascii="Arial" w:hAnsi="Arial" w:cs="Arial"/>
          <w:bCs/>
          <w:iCs/>
          <w:sz w:val="26"/>
          <w:szCs w:val="26"/>
          <w:lang w:eastAsia="es-ES"/>
        </w:rPr>
        <w:t xml:space="preserve">de conformidad con lo dispuesto </w:t>
      </w:r>
      <w:r w:rsidR="00533F76" w:rsidRPr="00533F76">
        <w:rPr>
          <w:rFonts w:ascii="Arial" w:hAnsi="Arial" w:cs="Arial"/>
          <w:bCs/>
          <w:iCs/>
          <w:sz w:val="26"/>
          <w:szCs w:val="26"/>
          <w:lang w:eastAsia="es-ES"/>
        </w:rPr>
        <w:t xml:space="preserve">por el modelo de fundamentación </w:t>
      </w:r>
      <w:r w:rsidR="007F4F2C" w:rsidRPr="00533F76">
        <w:rPr>
          <w:rFonts w:ascii="Arial" w:hAnsi="Arial" w:cs="Arial"/>
          <w:bCs/>
          <w:iCs/>
          <w:sz w:val="26"/>
          <w:szCs w:val="26"/>
          <w:lang w:eastAsia="es-ES"/>
        </w:rPr>
        <w:t xml:space="preserve">por los artículos 114 QUÁTER, </w:t>
      </w:r>
      <w:r w:rsidR="001369A6">
        <w:rPr>
          <w:rFonts w:ascii="Arial" w:hAnsi="Arial" w:cs="Arial"/>
          <w:bCs/>
          <w:iCs/>
          <w:sz w:val="26"/>
          <w:szCs w:val="26"/>
          <w:lang w:eastAsia="es-ES"/>
        </w:rPr>
        <w:t>tercer párrafo de la Constitución Política del Estado Libre y Soberano de Oaxaca</w:t>
      </w:r>
      <w:r w:rsidR="006144FD" w:rsidRPr="00533F76">
        <w:rPr>
          <w:rFonts w:ascii="Arial" w:hAnsi="Arial" w:cs="Arial"/>
          <w:bCs/>
          <w:iCs/>
          <w:sz w:val="26"/>
          <w:szCs w:val="26"/>
          <w:lang w:eastAsia="es-ES"/>
        </w:rPr>
        <w:t xml:space="preserve">; </w:t>
      </w:r>
      <w:r w:rsidR="00611282">
        <w:rPr>
          <w:rFonts w:ascii="Arial" w:hAnsi="Arial" w:cs="Arial"/>
          <w:bCs/>
          <w:iCs/>
          <w:sz w:val="26"/>
          <w:szCs w:val="26"/>
        </w:rPr>
        <w:t>artículo 1, párrafo segundo, artículo 2, párrafos primero y cuarto, artículo 4, fracción VIII</w:t>
      </w:r>
      <w:r w:rsidR="006144FD">
        <w:rPr>
          <w:rFonts w:ascii="Arial" w:hAnsi="Arial" w:cs="Arial"/>
          <w:bCs/>
          <w:iCs/>
          <w:sz w:val="26"/>
          <w:szCs w:val="26"/>
        </w:rPr>
        <w:t>, 23, 24,fraccion I y 25, de la Ley Orgánica del Tribunal de Justicia Administrativa para el Estado de Oaxaca</w:t>
      </w:r>
      <w:r w:rsidR="00A54D4E">
        <w:rPr>
          <w:rFonts w:ascii="Arial" w:hAnsi="Arial" w:cs="Arial"/>
          <w:bCs/>
          <w:iCs/>
          <w:sz w:val="26"/>
          <w:szCs w:val="26"/>
        </w:rPr>
        <w:t>, publicada en el Periódico Oficial del Estado de Oaxaca el siete de noviembre de  dos mil diecinueve</w:t>
      </w:r>
      <w:r w:rsidR="006144FD">
        <w:rPr>
          <w:rFonts w:ascii="Arial" w:hAnsi="Arial" w:cs="Arial"/>
          <w:bCs/>
          <w:iCs/>
          <w:sz w:val="26"/>
          <w:szCs w:val="26"/>
        </w:rPr>
        <w:t>;</w:t>
      </w:r>
      <w:r w:rsidR="007F4F2C" w:rsidRPr="00F66D81">
        <w:rPr>
          <w:rFonts w:ascii="Arial" w:hAnsi="Arial" w:cs="Arial"/>
          <w:bCs/>
          <w:iCs/>
          <w:sz w:val="26"/>
          <w:szCs w:val="26"/>
          <w:lang w:eastAsia="es-ES"/>
        </w:rPr>
        <w:t xml:space="preserve"> </w:t>
      </w:r>
      <w:r w:rsidR="007F4F2C" w:rsidRPr="00F66D81">
        <w:rPr>
          <w:rFonts w:ascii="Arial" w:hAnsi="Arial" w:cs="Arial"/>
          <w:bCs/>
          <w:iCs/>
          <w:sz w:val="26"/>
          <w:szCs w:val="26"/>
        </w:rPr>
        <w:t>86, 88, 92, 93, fracción I, 94, 201, 206 y 208, de la Ley de Justicia Administrativa para el Estado de O</w:t>
      </w:r>
      <w:r w:rsidR="007F4F2C">
        <w:rPr>
          <w:rFonts w:ascii="Arial" w:hAnsi="Arial" w:cs="Arial"/>
          <w:bCs/>
          <w:iCs/>
          <w:sz w:val="26"/>
          <w:szCs w:val="26"/>
        </w:rPr>
        <w:t>axa</w:t>
      </w:r>
      <w:r w:rsidR="006144FD">
        <w:rPr>
          <w:rFonts w:ascii="Arial" w:hAnsi="Arial" w:cs="Arial"/>
          <w:bCs/>
          <w:iCs/>
          <w:sz w:val="26"/>
          <w:szCs w:val="26"/>
        </w:rPr>
        <w:t>ca, vigente al inicio del juicio de nulidad de origen</w:t>
      </w:r>
      <w:r w:rsidR="007F4F2C" w:rsidRPr="00983363">
        <w:rPr>
          <w:rFonts w:ascii="Arial" w:hAnsi="Arial" w:cs="Arial"/>
          <w:bCs/>
          <w:iCs/>
          <w:sz w:val="26"/>
          <w:szCs w:val="26"/>
        </w:rPr>
        <w:t>,</w:t>
      </w:r>
      <w:r w:rsidR="007F4F2C" w:rsidRPr="006E349D">
        <w:rPr>
          <w:rFonts w:ascii="Arial" w:hAnsi="Arial" w:cs="Arial"/>
          <w:bCs/>
          <w:iCs/>
          <w:sz w:val="26"/>
          <w:szCs w:val="26"/>
        </w:rPr>
        <w:t xml:space="preserve"> </w:t>
      </w:r>
      <w:r w:rsidR="00BC60C9" w:rsidRPr="001872CB">
        <w:rPr>
          <w:rFonts w:ascii="Arial" w:hAnsi="Arial" w:cs="Arial"/>
          <w:bCs/>
          <w:iCs/>
          <w:sz w:val="26"/>
          <w:szCs w:val="26"/>
        </w:rPr>
        <w:t xml:space="preserve">dado que se trata de un Recurso de Revisión interpuesto </w:t>
      </w:r>
      <w:r w:rsidR="00BC60C9">
        <w:rPr>
          <w:rFonts w:ascii="Arial" w:hAnsi="Arial" w:cs="Arial"/>
          <w:bCs/>
          <w:iCs/>
          <w:sz w:val="26"/>
          <w:szCs w:val="26"/>
        </w:rPr>
        <w:t xml:space="preserve">en </w:t>
      </w:r>
      <w:r w:rsidR="00954C56">
        <w:rPr>
          <w:rFonts w:ascii="Arial" w:hAnsi="Arial" w:cs="Arial"/>
          <w:bCs/>
          <w:iCs/>
          <w:sz w:val="26"/>
          <w:szCs w:val="26"/>
        </w:rPr>
        <w:t>co</w:t>
      </w:r>
      <w:r w:rsidR="006144FD">
        <w:rPr>
          <w:rFonts w:ascii="Arial" w:hAnsi="Arial" w:cs="Arial"/>
          <w:bCs/>
          <w:iCs/>
          <w:sz w:val="26"/>
          <w:szCs w:val="26"/>
        </w:rPr>
        <w:t>ntra de la resolución de 3 tres de junio</w:t>
      </w:r>
      <w:r w:rsidR="00BC60C9" w:rsidRPr="001872CB">
        <w:rPr>
          <w:rFonts w:ascii="Arial" w:hAnsi="Arial" w:cs="Arial"/>
          <w:bCs/>
          <w:iCs/>
          <w:sz w:val="26"/>
          <w:szCs w:val="26"/>
        </w:rPr>
        <w:t xml:space="preserve"> </w:t>
      </w:r>
      <w:r w:rsidR="007F4F2C">
        <w:rPr>
          <w:rFonts w:ascii="Arial" w:hAnsi="Arial" w:cs="Arial"/>
          <w:bCs/>
          <w:iCs/>
          <w:sz w:val="26"/>
          <w:szCs w:val="26"/>
        </w:rPr>
        <w:t>de</w:t>
      </w:r>
      <w:r w:rsidR="00954C56">
        <w:rPr>
          <w:rFonts w:ascii="Arial" w:hAnsi="Arial" w:cs="Arial"/>
          <w:bCs/>
          <w:iCs/>
          <w:sz w:val="26"/>
          <w:szCs w:val="26"/>
        </w:rPr>
        <w:t xml:space="preserve"> 2019 dos mil diecinueve</w:t>
      </w:r>
      <w:r w:rsidR="00BC60C9" w:rsidRPr="001872CB">
        <w:rPr>
          <w:rFonts w:ascii="Arial" w:hAnsi="Arial" w:cs="Arial"/>
          <w:bCs/>
          <w:iCs/>
          <w:sz w:val="26"/>
          <w:szCs w:val="26"/>
        </w:rPr>
        <w:t>, dict</w:t>
      </w:r>
      <w:r w:rsidR="006144FD">
        <w:rPr>
          <w:rFonts w:ascii="Arial" w:hAnsi="Arial" w:cs="Arial"/>
          <w:bCs/>
          <w:iCs/>
          <w:sz w:val="26"/>
          <w:szCs w:val="26"/>
        </w:rPr>
        <w:t>ada por la resolutora</w:t>
      </w:r>
      <w:r w:rsidR="00BC60C9">
        <w:rPr>
          <w:rFonts w:ascii="Arial" w:hAnsi="Arial" w:cs="Arial"/>
          <w:bCs/>
          <w:iCs/>
          <w:sz w:val="26"/>
          <w:szCs w:val="26"/>
        </w:rPr>
        <w:t xml:space="preserve"> de la Tercera</w:t>
      </w:r>
      <w:r w:rsidR="00BC60C9" w:rsidRPr="001872CB">
        <w:rPr>
          <w:rFonts w:ascii="Arial" w:hAnsi="Arial" w:cs="Arial"/>
          <w:bCs/>
          <w:iCs/>
          <w:sz w:val="26"/>
          <w:szCs w:val="26"/>
        </w:rPr>
        <w:t xml:space="preserve"> Sala Unitaria de Primera Instancia, en el </w:t>
      </w:r>
      <w:r w:rsidR="00BC60C9">
        <w:rPr>
          <w:rFonts w:ascii="Arial" w:hAnsi="Arial" w:cs="Arial"/>
          <w:bCs/>
          <w:iCs/>
          <w:sz w:val="26"/>
          <w:szCs w:val="26"/>
        </w:rPr>
        <w:t xml:space="preserve"> </w:t>
      </w:r>
      <w:r w:rsidR="00BC60C9" w:rsidRPr="001872CB">
        <w:rPr>
          <w:rFonts w:ascii="Arial" w:hAnsi="Arial" w:cs="Arial"/>
          <w:bCs/>
          <w:iCs/>
          <w:sz w:val="26"/>
          <w:szCs w:val="26"/>
        </w:rPr>
        <w:t>expediente</w:t>
      </w:r>
      <w:r w:rsidR="006144FD">
        <w:rPr>
          <w:rFonts w:ascii="Arial" w:hAnsi="Arial" w:cs="Arial"/>
          <w:bCs/>
          <w:iCs/>
          <w:sz w:val="26"/>
          <w:szCs w:val="26"/>
        </w:rPr>
        <w:t xml:space="preserve"> de nulidad</w:t>
      </w:r>
      <w:r w:rsidR="00BC60C9" w:rsidRPr="001872CB">
        <w:rPr>
          <w:rFonts w:ascii="Arial" w:hAnsi="Arial" w:cs="Arial"/>
          <w:bCs/>
          <w:iCs/>
          <w:sz w:val="26"/>
          <w:szCs w:val="26"/>
        </w:rPr>
        <w:t xml:space="preserve"> </w:t>
      </w:r>
      <w:r w:rsidR="006144FD">
        <w:rPr>
          <w:rFonts w:ascii="Arial" w:hAnsi="Arial" w:cs="Arial"/>
          <w:b/>
          <w:bCs/>
          <w:iCs/>
          <w:sz w:val="26"/>
          <w:szCs w:val="26"/>
        </w:rPr>
        <w:t>113</w:t>
      </w:r>
      <w:r w:rsidR="00BC60C9">
        <w:rPr>
          <w:rFonts w:ascii="Arial" w:hAnsi="Arial" w:cs="Arial"/>
          <w:b/>
          <w:bCs/>
          <w:iCs/>
          <w:sz w:val="26"/>
          <w:szCs w:val="26"/>
        </w:rPr>
        <w:t>/2016</w:t>
      </w:r>
      <w:r>
        <w:rPr>
          <w:rFonts w:ascii="Arial" w:hAnsi="Arial" w:cs="Arial"/>
          <w:bCs/>
          <w:iCs/>
          <w:sz w:val="26"/>
          <w:szCs w:val="26"/>
        </w:rPr>
        <w:t>.</w:t>
      </w:r>
    </w:p>
    <w:p w:rsidR="00D81BE8" w:rsidRDefault="00D81BE8" w:rsidP="00BC60C9">
      <w:pPr>
        <w:widowControl w:val="0"/>
        <w:tabs>
          <w:tab w:val="left" w:pos="7938"/>
          <w:tab w:val="left" w:pos="8222"/>
        </w:tabs>
        <w:spacing w:line="360" w:lineRule="auto"/>
        <w:ind w:right="49"/>
        <w:jc w:val="both"/>
        <w:rPr>
          <w:rFonts w:ascii="Arial" w:hAnsi="Arial" w:cs="Arial"/>
          <w:bCs/>
          <w:iCs/>
          <w:sz w:val="26"/>
          <w:szCs w:val="26"/>
        </w:rPr>
      </w:pPr>
    </w:p>
    <w:p w:rsidR="00BC60C9" w:rsidRDefault="00D81BE8" w:rsidP="00BC60C9">
      <w:pPr>
        <w:widowControl w:val="0"/>
        <w:tabs>
          <w:tab w:val="left" w:pos="7938"/>
          <w:tab w:val="left" w:pos="8222"/>
        </w:tabs>
        <w:spacing w:line="360" w:lineRule="auto"/>
        <w:ind w:right="49"/>
        <w:jc w:val="both"/>
        <w:rPr>
          <w:rFonts w:ascii="Arial" w:hAnsi="Arial" w:cs="Arial"/>
          <w:bCs/>
          <w:color w:val="000000"/>
          <w:sz w:val="26"/>
          <w:szCs w:val="26"/>
        </w:rPr>
      </w:pPr>
      <w:r>
        <w:rPr>
          <w:rFonts w:ascii="Arial" w:hAnsi="Arial" w:cs="Arial"/>
          <w:bCs/>
          <w:iCs/>
          <w:sz w:val="26"/>
          <w:szCs w:val="26"/>
        </w:rPr>
        <w:t xml:space="preserve">      </w:t>
      </w:r>
      <w:r w:rsidR="00BC60C9" w:rsidRPr="001872CB">
        <w:rPr>
          <w:rFonts w:ascii="Arial" w:hAnsi="Arial" w:cs="Arial"/>
          <w:bCs/>
          <w:iCs/>
          <w:sz w:val="26"/>
          <w:szCs w:val="26"/>
        </w:rPr>
        <w:t xml:space="preserve"> </w:t>
      </w:r>
      <w:r w:rsidR="00BC60C9" w:rsidRPr="001872CB">
        <w:rPr>
          <w:rFonts w:ascii="Arial" w:hAnsi="Arial" w:cs="Arial"/>
          <w:b/>
          <w:bCs/>
          <w:sz w:val="26"/>
          <w:szCs w:val="26"/>
          <w:lang w:val="es-ES"/>
        </w:rPr>
        <w:t>SEGUNDO.</w:t>
      </w:r>
      <w:r w:rsidR="00BC60C9" w:rsidRPr="001872CB">
        <w:rPr>
          <w:rFonts w:ascii="Arial" w:hAnsi="Arial" w:cs="Arial"/>
          <w:b/>
          <w:bCs/>
          <w:sz w:val="26"/>
          <w:szCs w:val="26"/>
        </w:rPr>
        <w:t xml:space="preserve"> </w:t>
      </w:r>
      <w:r w:rsidR="00D11044">
        <w:rPr>
          <w:rFonts w:ascii="Arial" w:hAnsi="Arial" w:cs="Arial"/>
          <w:bCs/>
          <w:color w:val="000000"/>
          <w:sz w:val="26"/>
          <w:szCs w:val="26"/>
        </w:rPr>
        <w:t>Los</w:t>
      </w:r>
      <w:r w:rsidR="00BC60C9" w:rsidRPr="001872CB">
        <w:rPr>
          <w:rFonts w:ascii="Arial" w:hAnsi="Arial" w:cs="Arial"/>
          <w:bCs/>
          <w:color w:val="000000"/>
          <w:sz w:val="26"/>
          <w:szCs w:val="26"/>
        </w:rPr>
        <w:t xml:space="preserve"> agravio</w:t>
      </w:r>
      <w:r w:rsidR="00D11044">
        <w:rPr>
          <w:rFonts w:ascii="Arial" w:hAnsi="Arial" w:cs="Arial"/>
          <w:bCs/>
          <w:color w:val="000000"/>
          <w:sz w:val="26"/>
          <w:szCs w:val="26"/>
        </w:rPr>
        <w:t>s</w:t>
      </w:r>
      <w:r w:rsidR="00BC60C9" w:rsidRPr="001872CB">
        <w:rPr>
          <w:rFonts w:ascii="Arial" w:hAnsi="Arial" w:cs="Arial"/>
          <w:bCs/>
          <w:color w:val="000000"/>
          <w:sz w:val="26"/>
          <w:szCs w:val="26"/>
        </w:rPr>
        <w:t xml:space="preserve"> hecho</w:t>
      </w:r>
      <w:r w:rsidR="00D11044">
        <w:rPr>
          <w:rFonts w:ascii="Arial" w:hAnsi="Arial" w:cs="Arial"/>
          <w:bCs/>
          <w:color w:val="000000"/>
          <w:sz w:val="26"/>
          <w:szCs w:val="26"/>
        </w:rPr>
        <w:t>s</w:t>
      </w:r>
      <w:r w:rsidR="00BC60C9" w:rsidRPr="001872CB">
        <w:rPr>
          <w:rFonts w:ascii="Arial" w:hAnsi="Arial" w:cs="Arial"/>
          <w:bCs/>
          <w:color w:val="000000"/>
          <w:sz w:val="26"/>
          <w:szCs w:val="26"/>
        </w:rPr>
        <w:t xml:space="preserve"> valer se encuentra</w:t>
      </w:r>
      <w:r w:rsidR="00D11044">
        <w:rPr>
          <w:rFonts w:ascii="Arial" w:hAnsi="Arial" w:cs="Arial"/>
          <w:bCs/>
          <w:color w:val="000000"/>
          <w:sz w:val="26"/>
          <w:szCs w:val="26"/>
        </w:rPr>
        <w:t>n</w:t>
      </w:r>
      <w:r w:rsidR="00BC60C9" w:rsidRPr="001872CB">
        <w:rPr>
          <w:rFonts w:ascii="Arial" w:hAnsi="Arial" w:cs="Arial"/>
          <w:bCs/>
          <w:color w:val="000000"/>
          <w:sz w:val="26"/>
          <w:szCs w:val="26"/>
        </w:rPr>
        <w:t xml:space="preserve"> expuesto</w:t>
      </w:r>
      <w:r w:rsidR="00D11044">
        <w:rPr>
          <w:rFonts w:ascii="Arial" w:hAnsi="Arial" w:cs="Arial"/>
          <w:bCs/>
          <w:color w:val="000000"/>
          <w:sz w:val="26"/>
          <w:szCs w:val="26"/>
        </w:rPr>
        <w:t>s</w:t>
      </w:r>
      <w:r w:rsidR="00BC60C9" w:rsidRPr="001872CB">
        <w:rPr>
          <w:rFonts w:ascii="Arial" w:hAnsi="Arial" w:cs="Arial"/>
          <w:bCs/>
          <w:color w:val="000000"/>
          <w:sz w:val="26"/>
          <w:szCs w:val="26"/>
        </w:rPr>
        <w:t xml:space="preserve"> en el escrito del recurrente, por lo que no existe necesidad de transcribirlo</w:t>
      </w:r>
      <w:r w:rsidR="00D11044">
        <w:rPr>
          <w:rFonts w:ascii="Arial" w:hAnsi="Arial" w:cs="Arial"/>
          <w:bCs/>
          <w:color w:val="000000"/>
          <w:sz w:val="26"/>
          <w:szCs w:val="26"/>
        </w:rPr>
        <w:t>s</w:t>
      </w:r>
      <w:r w:rsidR="00BC60C9" w:rsidRPr="001872CB">
        <w:rPr>
          <w:rFonts w:ascii="Arial" w:hAnsi="Arial" w:cs="Arial"/>
          <w:bCs/>
          <w:color w:val="000000"/>
          <w:sz w:val="26"/>
          <w:szCs w:val="26"/>
        </w:rPr>
        <w:t xml:space="preserve">, virtud a que ello no implica transgresión a derecho alguno, como tampoco se vulnera disposición expresa que imponga tal obligación. Se invoca en apoyo, la Tesis, con número de registro 254280, publicada en la Gaceta del Semanario Judicial de la Federación, Volumen 81, Sexta Parte, </w:t>
      </w:r>
      <w:r w:rsidR="00C15766" w:rsidRPr="001872CB">
        <w:rPr>
          <w:rFonts w:ascii="Arial" w:hAnsi="Arial" w:cs="Arial"/>
          <w:bCs/>
          <w:color w:val="000000"/>
          <w:sz w:val="26"/>
          <w:szCs w:val="26"/>
        </w:rPr>
        <w:t>Séptima Época</w:t>
      </w:r>
      <w:r w:rsidR="00BC60C9" w:rsidRPr="001872CB">
        <w:rPr>
          <w:rFonts w:ascii="Arial" w:hAnsi="Arial" w:cs="Arial"/>
          <w:bCs/>
          <w:color w:val="000000"/>
          <w:sz w:val="26"/>
          <w:szCs w:val="26"/>
        </w:rPr>
        <w:t xml:space="preserve">, pagina 23, bajo el </w:t>
      </w:r>
      <w:r>
        <w:rPr>
          <w:rFonts w:ascii="Arial" w:hAnsi="Arial" w:cs="Arial"/>
          <w:bCs/>
          <w:color w:val="000000"/>
          <w:sz w:val="26"/>
          <w:szCs w:val="26"/>
        </w:rPr>
        <w:t xml:space="preserve">rubro y texto siguiente: </w:t>
      </w:r>
      <w:r w:rsidR="00BC60C9" w:rsidRPr="001872CB">
        <w:rPr>
          <w:rFonts w:ascii="Arial" w:hAnsi="Arial" w:cs="Arial"/>
          <w:bCs/>
          <w:color w:val="000000"/>
          <w:sz w:val="26"/>
          <w:szCs w:val="26"/>
        </w:rPr>
        <w:t xml:space="preserve"> </w:t>
      </w:r>
    </w:p>
    <w:p w:rsidR="00D11044" w:rsidRPr="001872CB" w:rsidRDefault="00D11044" w:rsidP="00BC60C9">
      <w:pPr>
        <w:widowControl w:val="0"/>
        <w:tabs>
          <w:tab w:val="left" w:pos="7938"/>
          <w:tab w:val="left" w:pos="8222"/>
        </w:tabs>
        <w:spacing w:line="360" w:lineRule="auto"/>
        <w:ind w:right="49"/>
        <w:jc w:val="both"/>
        <w:rPr>
          <w:rFonts w:ascii="Arial" w:eastAsia="Times New Roman" w:hAnsi="Arial" w:cs="Arial"/>
          <w:bCs/>
          <w:iCs/>
          <w:lang w:val="es-ES" w:eastAsia="es-ES"/>
        </w:rPr>
      </w:pPr>
    </w:p>
    <w:p w:rsidR="00BC60C9" w:rsidRDefault="00BC60C9" w:rsidP="00B425AF">
      <w:pPr>
        <w:spacing w:line="360" w:lineRule="auto"/>
        <w:ind w:left="567" w:right="618"/>
        <w:jc w:val="both"/>
        <w:rPr>
          <w:rFonts w:ascii="Arial" w:hAnsi="Arial" w:cs="Arial"/>
          <w:bCs/>
          <w:i/>
          <w:color w:val="000000"/>
        </w:rPr>
      </w:pPr>
      <w:r w:rsidRPr="00FF636F">
        <w:rPr>
          <w:rFonts w:ascii="Arial" w:hAnsi="Arial" w:cs="Arial"/>
          <w:b/>
          <w:bCs/>
          <w:i/>
          <w:color w:val="000000"/>
        </w:rPr>
        <w:t>“CONCEPTOS DE VIOLACIÓN. NO ES OBLIGATORIO TRANSCRIBIRLOS EN LA SENTENCIA</w:t>
      </w:r>
      <w:r w:rsidRPr="00FF636F">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w:t>
      </w:r>
      <w:r w:rsidR="00D81BE8">
        <w:rPr>
          <w:rFonts w:ascii="Arial" w:hAnsi="Arial" w:cs="Arial"/>
          <w:bCs/>
          <w:i/>
          <w:color w:val="000000"/>
        </w:rPr>
        <w:t xml:space="preserve">ando no transcritos.(sic)”. </w:t>
      </w:r>
    </w:p>
    <w:p w:rsidR="00D81BE8" w:rsidRPr="00FF636F" w:rsidRDefault="00D81BE8" w:rsidP="00B425AF">
      <w:pPr>
        <w:spacing w:line="360" w:lineRule="auto"/>
        <w:ind w:left="567" w:right="618"/>
        <w:jc w:val="both"/>
        <w:rPr>
          <w:rFonts w:ascii="Arial" w:hAnsi="Arial" w:cs="Arial"/>
          <w:i/>
          <w:color w:val="000000"/>
          <w:sz w:val="20"/>
          <w:szCs w:val="20"/>
        </w:rPr>
      </w:pPr>
    </w:p>
    <w:p w:rsidR="00D81BE8" w:rsidRDefault="00BC60C9" w:rsidP="006144FD">
      <w:pPr>
        <w:pStyle w:val="Sinespaciado"/>
        <w:spacing w:after="120" w:line="360" w:lineRule="auto"/>
        <w:ind w:firstLine="567"/>
        <w:jc w:val="both"/>
        <w:rPr>
          <w:rFonts w:ascii="Arial" w:eastAsia="Calibri" w:hAnsi="Arial" w:cs="Arial"/>
          <w:bCs/>
          <w:sz w:val="26"/>
          <w:szCs w:val="26"/>
        </w:rPr>
      </w:pPr>
      <w:r w:rsidRPr="001872CB">
        <w:rPr>
          <w:rFonts w:ascii="Arial" w:eastAsia="Calibri" w:hAnsi="Arial" w:cs="Arial"/>
          <w:b/>
          <w:bCs/>
          <w:sz w:val="26"/>
          <w:szCs w:val="26"/>
        </w:rPr>
        <w:t xml:space="preserve">TERCERO. </w:t>
      </w:r>
      <w:r w:rsidR="006144FD">
        <w:rPr>
          <w:rFonts w:ascii="Arial" w:eastAsia="Calibri" w:hAnsi="Arial" w:cs="Arial"/>
          <w:bCs/>
          <w:sz w:val="26"/>
          <w:szCs w:val="26"/>
        </w:rPr>
        <w:t xml:space="preserve">Resultan </w:t>
      </w:r>
      <w:r w:rsidR="00093CA5" w:rsidRPr="00093CA5">
        <w:rPr>
          <w:rFonts w:ascii="Arial" w:eastAsia="Calibri" w:hAnsi="Arial" w:cs="Arial"/>
          <w:b/>
          <w:bCs/>
          <w:sz w:val="26"/>
          <w:szCs w:val="26"/>
        </w:rPr>
        <w:t xml:space="preserve">sustancialmente </w:t>
      </w:r>
      <w:r w:rsidR="006144FD" w:rsidRPr="00093CA5">
        <w:rPr>
          <w:rFonts w:ascii="Arial" w:eastAsia="Calibri" w:hAnsi="Arial" w:cs="Arial"/>
          <w:b/>
          <w:bCs/>
          <w:sz w:val="26"/>
          <w:szCs w:val="26"/>
        </w:rPr>
        <w:t>fundados</w:t>
      </w:r>
      <w:r w:rsidR="006144FD">
        <w:rPr>
          <w:rFonts w:ascii="Arial" w:eastAsia="Calibri" w:hAnsi="Arial" w:cs="Arial"/>
          <w:bCs/>
          <w:sz w:val="26"/>
          <w:szCs w:val="26"/>
        </w:rPr>
        <w:t xml:space="preserve"> los argumentos esgrimidos por el recurrente.</w:t>
      </w:r>
    </w:p>
    <w:p w:rsidR="006144FD" w:rsidRDefault="006144FD" w:rsidP="006144FD">
      <w:pPr>
        <w:pStyle w:val="Sinespaciado"/>
        <w:spacing w:after="120" w:line="360" w:lineRule="auto"/>
        <w:ind w:firstLine="567"/>
        <w:jc w:val="both"/>
        <w:rPr>
          <w:rFonts w:ascii="Arial" w:eastAsia="Calibri" w:hAnsi="Arial" w:cs="Arial"/>
          <w:bCs/>
          <w:sz w:val="26"/>
          <w:szCs w:val="26"/>
        </w:rPr>
      </w:pPr>
      <w:r>
        <w:rPr>
          <w:rFonts w:ascii="Arial" w:eastAsia="Calibri" w:hAnsi="Arial" w:cs="Arial"/>
          <w:bCs/>
          <w:sz w:val="26"/>
          <w:szCs w:val="26"/>
        </w:rPr>
        <w:t xml:space="preserve">Alega que le causa agravio la resolución </w:t>
      </w:r>
      <w:r w:rsidR="004E676B">
        <w:rPr>
          <w:rFonts w:ascii="Arial" w:eastAsia="Calibri" w:hAnsi="Arial" w:cs="Arial"/>
          <w:bCs/>
          <w:sz w:val="26"/>
          <w:szCs w:val="26"/>
        </w:rPr>
        <w:t>d</w:t>
      </w:r>
      <w:r>
        <w:rPr>
          <w:rFonts w:ascii="Arial" w:eastAsia="Calibri" w:hAnsi="Arial" w:cs="Arial"/>
          <w:bCs/>
          <w:sz w:val="26"/>
          <w:szCs w:val="26"/>
        </w:rPr>
        <w:t>e</w:t>
      </w:r>
      <w:r w:rsidR="004E676B">
        <w:rPr>
          <w:rFonts w:ascii="Arial" w:eastAsia="Calibri" w:hAnsi="Arial" w:cs="Arial"/>
          <w:bCs/>
          <w:sz w:val="26"/>
          <w:szCs w:val="26"/>
        </w:rPr>
        <w:t xml:space="preserve"> </w:t>
      </w:r>
      <w:r>
        <w:rPr>
          <w:rFonts w:ascii="Arial" w:eastAsia="Calibri" w:hAnsi="Arial" w:cs="Arial"/>
          <w:bCs/>
          <w:sz w:val="26"/>
          <w:szCs w:val="26"/>
        </w:rPr>
        <w:t xml:space="preserve">fecha 3 tres de junio de 2019 dos mil diecinueve </w:t>
      </w:r>
      <w:r w:rsidR="004E676B">
        <w:rPr>
          <w:rFonts w:ascii="Arial" w:eastAsia="Calibri" w:hAnsi="Arial" w:cs="Arial"/>
          <w:bCs/>
          <w:sz w:val="26"/>
          <w:szCs w:val="26"/>
        </w:rPr>
        <w:t xml:space="preserve">emitida en el expediente 113/2016 por la resolutora de primera instancia, al desconocer el contenido de la sentencia de fecha 10 diez de marzo de  2015 dos mil quince dictada en el expediente 296/2013 por la entonces Jueza del Primer Juzgado de Primera Instancia del Tribunal de lo Contencioso Administrativo del Estado de Oaxaca, ahora expediente 113/2016 del índice de la ahora Tercera Sala Unitaria de Primera Instancia del Tribunal de Justicia Administrativa del Estado de Oaxaca, la cual fue confirmada por la Sala Superior de este Tribunal en el recurso de revisión 583/2015 con fecha 15 quince de octubre de 2015 dos mil quince, así como también desconoce su acuerdo emitido en ejecución de sentencia de fecha 8 ocho de abril de dos mil diecinueve, respecto de la condena al pago de la remuneración ordinaria diaria que deberán cubrir las autoridades demandadas </w:t>
      </w:r>
      <w:r w:rsidR="005B47A8" w:rsidRPr="005B47A8">
        <w:rPr>
          <w:rFonts w:ascii="Arial" w:eastAsia="Calibri" w:hAnsi="Arial" w:cs="Arial"/>
          <w:b/>
          <w:bCs/>
          <w:sz w:val="26"/>
          <w:szCs w:val="26"/>
        </w:rPr>
        <w:t>*********</w:t>
      </w:r>
      <w:r w:rsidR="004E676B" w:rsidRPr="005B47A8">
        <w:rPr>
          <w:rFonts w:ascii="Arial" w:eastAsia="Calibri" w:hAnsi="Arial" w:cs="Arial"/>
          <w:b/>
          <w:bCs/>
          <w:sz w:val="26"/>
          <w:szCs w:val="26"/>
        </w:rPr>
        <w:t>.</w:t>
      </w:r>
    </w:p>
    <w:p w:rsidR="004E676B" w:rsidRDefault="00C15766" w:rsidP="006144FD">
      <w:pPr>
        <w:pStyle w:val="Sinespaciado"/>
        <w:spacing w:after="120" w:line="360" w:lineRule="auto"/>
        <w:ind w:firstLine="567"/>
        <w:jc w:val="both"/>
        <w:rPr>
          <w:rFonts w:ascii="Arial" w:eastAsia="Calibri" w:hAnsi="Arial" w:cs="Arial"/>
          <w:bCs/>
          <w:sz w:val="26"/>
          <w:szCs w:val="26"/>
        </w:rPr>
      </w:pPr>
      <w:r>
        <w:rPr>
          <w:rFonts w:ascii="Arial" w:eastAsia="Calibri" w:hAnsi="Arial" w:cs="Arial"/>
          <w:bCs/>
          <w:sz w:val="26"/>
          <w:szCs w:val="26"/>
        </w:rPr>
        <w:t>E</w:t>
      </w:r>
      <w:r w:rsidR="004E676B">
        <w:rPr>
          <w:rFonts w:ascii="Arial" w:eastAsia="Calibri" w:hAnsi="Arial" w:cs="Arial"/>
          <w:bCs/>
          <w:sz w:val="26"/>
          <w:szCs w:val="26"/>
        </w:rPr>
        <w:t xml:space="preserve">llo es así, porque la A quo al tener por cumplida la sentencia y como consecuencia ordena dar de baja del libro de control de expediente de la Tercera Sala Unitaria de Primera Instancia y archivar como asunto concluido, se </w:t>
      </w:r>
      <w:r w:rsidR="00704F8C">
        <w:rPr>
          <w:rFonts w:ascii="Arial" w:eastAsia="Calibri" w:hAnsi="Arial" w:cs="Arial"/>
          <w:bCs/>
          <w:sz w:val="26"/>
          <w:szCs w:val="26"/>
        </w:rPr>
        <w:t>a</w:t>
      </w:r>
      <w:r w:rsidR="004E676B">
        <w:rPr>
          <w:rFonts w:ascii="Arial" w:eastAsia="Calibri" w:hAnsi="Arial" w:cs="Arial"/>
          <w:bCs/>
          <w:sz w:val="26"/>
          <w:szCs w:val="26"/>
        </w:rPr>
        <w:t xml:space="preserve">parta de los lineamientos respecto de la condena al pago de remuneración ordinaria diaria determinados en la sentencia de fecha </w:t>
      </w:r>
      <w:r w:rsidR="004E676B">
        <w:rPr>
          <w:rFonts w:ascii="Arial" w:eastAsia="Calibri" w:hAnsi="Arial" w:cs="Arial"/>
          <w:bCs/>
          <w:sz w:val="26"/>
          <w:szCs w:val="26"/>
        </w:rPr>
        <w:lastRenderedPageBreak/>
        <w:t>10 diez de marzo de 2015 dos mil quince, así como de los vertidos en su acuerdo emitido en ejecución de sentencia con fecha 8 ocho de abril de 2019 dos mil diecinueve, ya que contrario a lo señalado en la resolución que combate, la sentencia no se encuentra cumplida en su totalidad, ya que no se ha pagado la remuneración ordinaria diaria a la parte actora, en los términos dictados en la sentencia.</w:t>
      </w:r>
    </w:p>
    <w:p w:rsidR="00704F8C" w:rsidRDefault="00704F8C" w:rsidP="006144FD">
      <w:pPr>
        <w:pStyle w:val="Sinespaciado"/>
        <w:spacing w:after="120" w:line="360" w:lineRule="auto"/>
        <w:ind w:firstLine="567"/>
        <w:jc w:val="both"/>
        <w:rPr>
          <w:rFonts w:ascii="Arial" w:eastAsia="Calibri" w:hAnsi="Arial" w:cs="Arial"/>
          <w:bCs/>
          <w:sz w:val="26"/>
          <w:szCs w:val="26"/>
        </w:rPr>
      </w:pPr>
      <w:r>
        <w:rPr>
          <w:rFonts w:ascii="Arial" w:eastAsia="Calibri" w:hAnsi="Arial" w:cs="Arial"/>
          <w:bCs/>
          <w:sz w:val="26"/>
          <w:szCs w:val="26"/>
        </w:rPr>
        <w:t xml:space="preserve">Continúa alegando que la resolutora de primera instancia omitió tomar en cuenta al dictar la resolución que declara cumplida la sentencia, que la cantidad de </w:t>
      </w:r>
      <w:r w:rsidR="005B47A8" w:rsidRPr="005B47A8">
        <w:rPr>
          <w:rFonts w:ascii="Arial" w:eastAsia="Calibri" w:hAnsi="Arial" w:cs="Arial"/>
          <w:b/>
          <w:bCs/>
          <w:sz w:val="26"/>
          <w:szCs w:val="26"/>
        </w:rPr>
        <w:t>**********</w:t>
      </w:r>
      <w:r w:rsidRPr="005B47A8">
        <w:rPr>
          <w:rFonts w:ascii="Arial" w:eastAsia="Calibri" w:hAnsi="Arial" w:cs="Arial"/>
          <w:b/>
          <w:bCs/>
          <w:sz w:val="26"/>
          <w:szCs w:val="26"/>
        </w:rPr>
        <w:t>,</w:t>
      </w:r>
      <w:r>
        <w:rPr>
          <w:rFonts w:ascii="Arial" w:eastAsia="Calibri" w:hAnsi="Arial" w:cs="Arial"/>
          <w:bCs/>
          <w:sz w:val="26"/>
          <w:szCs w:val="26"/>
        </w:rPr>
        <w:t xml:space="preserve"> determinada en la resolución de 7 siete de mayo de 2018 dos mil dieciocho dictada en el incidente de liquidación de sentencia y que percibió </w:t>
      </w:r>
      <w:r w:rsidR="005B47A8" w:rsidRPr="005B47A8">
        <w:rPr>
          <w:rFonts w:ascii="Arial" w:eastAsia="Calibri" w:hAnsi="Arial" w:cs="Arial"/>
          <w:b/>
          <w:bCs/>
          <w:sz w:val="26"/>
          <w:szCs w:val="26"/>
        </w:rPr>
        <w:t>*********</w:t>
      </w:r>
      <w:r>
        <w:rPr>
          <w:rFonts w:ascii="Arial" w:eastAsia="Calibri" w:hAnsi="Arial" w:cs="Arial"/>
          <w:bCs/>
          <w:sz w:val="26"/>
          <w:szCs w:val="26"/>
        </w:rPr>
        <w:t xml:space="preserve"> en diligencia de pago de 22 veintidós de mayo de 2019 dos mil diecinueve, mediante cheque 95 del Banco Mercantil del Norte, BANORTE, fechado el 17 diecisiete de mayo de 2019 dos mil diecinueve, cobrado por el acto</w:t>
      </w:r>
      <w:r w:rsidR="00F37B17">
        <w:rPr>
          <w:rFonts w:ascii="Arial" w:eastAsia="Calibri" w:hAnsi="Arial" w:cs="Arial"/>
          <w:bCs/>
          <w:sz w:val="26"/>
          <w:szCs w:val="26"/>
        </w:rPr>
        <w:t>r</w:t>
      </w:r>
      <w:r>
        <w:rPr>
          <w:rFonts w:ascii="Arial" w:eastAsia="Calibri" w:hAnsi="Arial" w:cs="Arial"/>
          <w:bCs/>
          <w:sz w:val="26"/>
          <w:szCs w:val="26"/>
        </w:rPr>
        <w:t xml:space="preserve"> el mismo 22 veintidós de mayo del año en curso; en </w:t>
      </w:r>
      <w:r w:rsidR="004834F4">
        <w:rPr>
          <w:rFonts w:ascii="Arial" w:eastAsia="Calibri" w:hAnsi="Arial" w:cs="Arial"/>
          <w:bCs/>
          <w:sz w:val="26"/>
          <w:szCs w:val="26"/>
        </w:rPr>
        <w:t>relación</w:t>
      </w:r>
      <w:r>
        <w:rPr>
          <w:rFonts w:ascii="Arial" w:eastAsia="Calibri" w:hAnsi="Arial" w:cs="Arial"/>
          <w:bCs/>
          <w:sz w:val="26"/>
          <w:szCs w:val="26"/>
        </w:rPr>
        <w:t xml:space="preserve"> a la </w:t>
      </w:r>
      <w:r w:rsidR="004834F4">
        <w:rPr>
          <w:rFonts w:ascii="Arial" w:eastAsia="Calibri" w:hAnsi="Arial" w:cs="Arial"/>
          <w:bCs/>
          <w:sz w:val="26"/>
          <w:szCs w:val="26"/>
        </w:rPr>
        <w:t>remuneración ordinaria diaria</w:t>
      </w:r>
      <w:r>
        <w:rPr>
          <w:rFonts w:ascii="Arial" w:eastAsia="Calibri" w:hAnsi="Arial" w:cs="Arial"/>
          <w:bCs/>
          <w:sz w:val="26"/>
          <w:szCs w:val="26"/>
        </w:rPr>
        <w:t xml:space="preserve"> únicamente </w:t>
      </w:r>
      <w:r w:rsidR="004834F4">
        <w:rPr>
          <w:rFonts w:ascii="Arial" w:eastAsia="Calibri" w:hAnsi="Arial" w:cs="Arial"/>
          <w:bCs/>
          <w:sz w:val="26"/>
          <w:szCs w:val="26"/>
        </w:rPr>
        <w:t>correspondía</w:t>
      </w:r>
      <w:r>
        <w:rPr>
          <w:rFonts w:ascii="Arial" w:eastAsia="Calibri" w:hAnsi="Arial" w:cs="Arial"/>
          <w:bCs/>
          <w:sz w:val="26"/>
          <w:szCs w:val="26"/>
        </w:rPr>
        <w:t xml:space="preserve"> </w:t>
      </w:r>
      <w:r w:rsidR="004834F4">
        <w:rPr>
          <w:rFonts w:ascii="Arial" w:eastAsia="Calibri" w:hAnsi="Arial" w:cs="Arial"/>
          <w:bCs/>
          <w:sz w:val="26"/>
          <w:szCs w:val="26"/>
        </w:rPr>
        <w:t>hasta</w:t>
      </w:r>
      <w:r>
        <w:rPr>
          <w:rFonts w:ascii="Arial" w:eastAsia="Calibri" w:hAnsi="Arial" w:cs="Arial"/>
          <w:bCs/>
          <w:sz w:val="26"/>
          <w:szCs w:val="26"/>
        </w:rPr>
        <w:t xml:space="preserve"> el </w:t>
      </w:r>
      <w:r w:rsidR="004834F4">
        <w:rPr>
          <w:rFonts w:ascii="Arial" w:eastAsia="Calibri" w:hAnsi="Arial" w:cs="Arial"/>
          <w:bCs/>
          <w:sz w:val="26"/>
          <w:szCs w:val="26"/>
        </w:rPr>
        <w:t>día 7 d</w:t>
      </w:r>
      <w:r>
        <w:rPr>
          <w:rFonts w:ascii="Arial" w:eastAsia="Calibri" w:hAnsi="Arial" w:cs="Arial"/>
          <w:bCs/>
          <w:sz w:val="26"/>
          <w:szCs w:val="26"/>
        </w:rPr>
        <w:t>e</w:t>
      </w:r>
      <w:r w:rsidR="004834F4">
        <w:rPr>
          <w:rFonts w:ascii="Arial" w:eastAsia="Calibri" w:hAnsi="Arial" w:cs="Arial"/>
          <w:bCs/>
          <w:sz w:val="26"/>
          <w:szCs w:val="26"/>
        </w:rPr>
        <w:t xml:space="preserve"> </w:t>
      </w:r>
      <w:r>
        <w:rPr>
          <w:rFonts w:ascii="Arial" w:eastAsia="Calibri" w:hAnsi="Arial" w:cs="Arial"/>
          <w:bCs/>
          <w:sz w:val="26"/>
          <w:szCs w:val="26"/>
        </w:rPr>
        <w:t>mayo del 2018 dos</w:t>
      </w:r>
      <w:r w:rsidR="004834F4">
        <w:rPr>
          <w:rFonts w:ascii="Arial" w:eastAsia="Calibri" w:hAnsi="Arial" w:cs="Arial"/>
          <w:bCs/>
          <w:sz w:val="26"/>
          <w:szCs w:val="26"/>
        </w:rPr>
        <w:t xml:space="preserve"> mil</w:t>
      </w:r>
      <w:r>
        <w:rPr>
          <w:rFonts w:ascii="Arial" w:eastAsia="Calibri" w:hAnsi="Arial" w:cs="Arial"/>
          <w:bCs/>
          <w:sz w:val="26"/>
          <w:szCs w:val="26"/>
        </w:rPr>
        <w:t xml:space="preserve"> dieciocho, fecha en que se </w:t>
      </w:r>
      <w:r w:rsidR="004834F4">
        <w:rPr>
          <w:rFonts w:ascii="Arial" w:eastAsia="Calibri" w:hAnsi="Arial" w:cs="Arial"/>
          <w:bCs/>
          <w:sz w:val="26"/>
          <w:szCs w:val="26"/>
        </w:rPr>
        <w:t>dictó</w:t>
      </w:r>
      <w:r>
        <w:rPr>
          <w:rFonts w:ascii="Arial" w:eastAsia="Calibri" w:hAnsi="Arial" w:cs="Arial"/>
          <w:bCs/>
          <w:sz w:val="26"/>
          <w:szCs w:val="26"/>
        </w:rPr>
        <w:t xml:space="preserve"> el </w:t>
      </w:r>
      <w:r w:rsidR="004834F4">
        <w:rPr>
          <w:rFonts w:ascii="Arial" w:eastAsia="Calibri" w:hAnsi="Arial" w:cs="Arial"/>
          <w:bCs/>
          <w:sz w:val="26"/>
          <w:szCs w:val="26"/>
        </w:rPr>
        <w:t>incidente</w:t>
      </w:r>
      <w:r>
        <w:rPr>
          <w:rFonts w:ascii="Arial" w:eastAsia="Calibri" w:hAnsi="Arial" w:cs="Arial"/>
          <w:bCs/>
          <w:sz w:val="26"/>
          <w:szCs w:val="26"/>
        </w:rPr>
        <w:t xml:space="preserve"> de liquidación de </w:t>
      </w:r>
      <w:r w:rsidR="004834F4">
        <w:rPr>
          <w:rFonts w:ascii="Arial" w:eastAsia="Calibri" w:hAnsi="Arial" w:cs="Arial"/>
          <w:bCs/>
          <w:sz w:val="26"/>
          <w:szCs w:val="26"/>
        </w:rPr>
        <w:t>sentencia</w:t>
      </w:r>
      <w:r>
        <w:rPr>
          <w:rFonts w:ascii="Arial" w:eastAsia="Calibri" w:hAnsi="Arial" w:cs="Arial"/>
          <w:bCs/>
          <w:sz w:val="26"/>
          <w:szCs w:val="26"/>
        </w:rPr>
        <w:t xml:space="preserve">, quedando un remante de remuneración </w:t>
      </w:r>
      <w:r w:rsidR="004834F4">
        <w:rPr>
          <w:rFonts w:ascii="Arial" w:eastAsia="Calibri" w:hAnsi="Arial" w:cs="Arial"/>
          <w:bCs/>
          <w:sz w:val="26"/>
          <w:szCs w:val="26"/>
        </w:rPr>
        <w:t>ordinaria</w:t>
      </w:r>
      <w:r>
        <w:rPr>
          <w:rFonts w:ascii="Arial" w:eastAsia="Calibri" w:hAnsi="Arial" w:cs="Arial"/>
          <w:bCs/>
          <w:sz w:val="26"/>
          <w:szCs w:val="26"/>
        </w:rPr>
        <w:t xml:space="preserve"> diaria por el paso de tiempo de 8 ocho de</w:t>
      </w:r>
      <w:r w:rsidR="004834F4">
        <w:rPr>
          <w:rFonts w:ascii="Arial" w:eastAsia="Calibri" w:hAnsi="Arial" w:cs="Arial"/>
          <w:bCs/>
          <w:sz w:val="26"/>
          <w:szCs w:val="26"/>
        </w:rPr>
        <w:t xml:space="preserve"> </w:t>
      </w:r>
      <w:r>
        <w:rPr>
          <w:rFonts w:ascii="Arial" w:eastAsia="Calibri" w:hAnsi="Arial" w:cs="Arial"/>
          <w:bCs/>
          <w:sz w:val="26"/>
          <w:szCs w:val="26"/>
        </w:rPr>
        <w:t>mayo de 2018 dos mil dieciocho</w:t>
      </w:r>
      <w:r w:rsidR="004834F4">
        <w:rPr>
          <w:rFonts w:ascii="Arial" w:eastAsia="Calibri" w:hAnsi="Arial" w:cs="Arial"/>
          <w:bCs/>
          <w:sz w:val="26"/>
          <w:szCs w:val="26"/>
        </w:rPr>
        <w:t>, día siguiente a la fecha en que se dictó el incidente de liquidación,</w:t>
      </w:r>
      <w:r>
        <w:rPr>
          <w:rFonts w:ascii="Arial" w:eastAsia="Calibri" w:hAnsi="Arial" w:cs="Arial"/>
          <w:bCs/>
          <w:sz w:val="26"/>
          <w:szCs w:val="26"/>
        </w:rPr>
        <w:t xml:space="preserve"> al </w:t>
      </w:r>
      <w:r w:rsidR="004834F4">
        <w:rPr>
          <w:rFonts w:ascii="Arial" w:eastAsia="Calibri" w:hAnsi="Arial" w:cs="Arial"/>
          <w:bCs/>
          <w:sz w:val="26"/>
          <w:szCs w:val="26"/>
        </w:rPr>
        <w:t>día</w:t>
      </w:r>
      <w:r>
        <w:rPr>
          <w:rFonts w:ascii="Arial" w:eastAsia="Calibri" w:hAnsi="Arial" w:cs="Arial"/>
          <w:bCs/>
          <w:sz w:val="26"/>
          <w:szCs w:val="26"/>
        </w:rPr>
        <w:t xml:space="preserve"> 17 </w:t>
      </w:r>
      <w:r w:rsidR="004834F4">
        <w:rPr>
          <w:rFonts w:ascii="Arial" w:eastAsia="Calibri" w:hAnsi="Arial" w:cs="Arial"/>
          <w:bCs/>
          <w:sz w:val="26"/>
          <w:szCs w:val="26"/>
        </w:rPr>
        <w:t>diecisiete</w:t>
      </w:r>
      <w:r>
        <w:rPr>
          <w:rFonts w:ascii="Arial" w:eastAsia="Calibri" w:hAnsi="Arial" w:cs="Arial"/>
          <w:bCs/>
          <w:sz w:val="26"/>
          <w:szCs w:val="26"/>
        </w:rPr>
        <w:t xml:space="preserve"> de mayo de 2019 dos mil diecinueve, fecha en que se </w:t>
      </w:r>
      <w:r w:rsidR="004834F4">
        <w:rPr>
          <w:rFonts w:ascii="Arial" w:eastAsia="Calibri" w:hAnsi="Arial" w:cs="Arial"/>
          <w:bCs/>
          <w:sz w:val="26"/>
          <w:szCs w:val="26"/>
        </w:rPr>
        <w:t>expidió</w:t>
      </w:r>
      <w:r>
        <w:rPr>
          <w:rFonts w:ascii="Arial" w:eastAsia="Calibri" w:hAnsi="Arial" w:cs="Arial"/>
          <w:bCs/>
          <w:sz w:val="26"/>
          <w:szCs w:val="26"/>
        </w:rPr>
        <w:t xml:space="preserve"> el cheque de pago, por lo que ante tales </w:t>
      </w:r>
      <w:r w:rsidR="004834F4">
        <w:rPr>
          <w:rFonts w:ascii="Arial" w:eastAsia="Calibri" w:hAnsi="Arial" w:cs="Arial"/>
          <w:bCs/>
          <w:sz w:val="26"/>
          <w:szCs w:val="26"/>
        </w:rPr>
        <w:t>circunstancias</w:t>
      </w:r>
      <w:r>
        <w:rPr>
          <w:rFonts w:ascii="Arial" w:eastAsia="Calibri" w:hAnsi="Arial" w:cs="Arial"/>
          <w:bCs/>
          <w:sz w:val="26"/>
          <w:szCs w:val="26"/>
        </w:rPr>
        <w:t xml:space="preserve"> el aquí </w:t>
      </w:r>
      <w:r w:rsidR="004834F4">
        <w:rPr>
          <w:rFonts w:ascii="Arial" w:eastAsia="Calibri" w:hAnsi="Arial" w:cs="Arial"/>
          <w:bCs/>
          <w:sz w:val="26"/>
          <w:szCs w:val="26"/>
        </w:rPr>
        <w:t>recurrente</w:t>
      </w:r>
      <w:r>
        <w:rPr>
          <w:rFonts w:ascii="Arial" w:eastAsia="Calibri" w:hAnsi="Arial" w:cs="Arial"/>
          <w:bCs/>
          <w:sz w:val="26"/>
          <w:szCs w:val="26"/>
        </w:rPr>
        <w:t xml:space="preserve"> </w:t>
      </w:r>
      <w:r w:rsidR="004834F4">
        <w:rPr>
          <w:rFonts w:ascii="Arial" w:eastAsia="Calibri" w:hAnsi="Arial" w:cs="Arial"/>
          <w:bCs/>
          <w:sz w:val="26"/>
          <w:szCs w:val="26"/>
        </w:rPr>
        <w:t>promovió incidente</w:t>
      </w:r>
      <w:r>
        <w:rPr>
          <w:rFonts w:ascii="Arial" w:eastAsia="Calibri" w:hAnsi="Arial" w:cs="Arial"/>
          <w:bCs/>
          <w:sz w:val="26"/>
          <w:szCs w:val="26"/>
        </w:rPr>
        <w:t xml:space="preserve"> de liquidación </w:t>
      </w:r>
      <w:r w:rsidR="004834F4">
        <w:rPr>
          <w:rFonts w:ascii="Arial" w:eastAsia="Calibri" w:hAnsi="Arial" w:cs="Arial"/>
          <w:bCs/>
          <w:sz w:val="26"/>
          <w:szCs w:val="26"/>
        </w:rPr>
        <w:t>respecto</w:t>
      </w:r>
      <w:r>
        <w:rPr>
          <w:rFonts w:ascii="Arial" w:eastAsia="Calibri" w:hAnsi="Arial" w:cs="Arial"/>
          <w:bCs/>
          <w:sz w:val="26"/>
          <w:szCs w:val="26"/>
        </w:rPr>
        <w:t xml:space="preserve"> al </w:t>
      </w:r>
      <w:r w:rsidR="004834F4">
        <w:rPr>
          <w:rFonts w:ascii="Arial" w:eastAsia="Calibri" w:hAnsi="Arial" w:cs="Arial"/>
          <w:bCs/>
          <w:sz w:val="26"/>
          <w:szCs w:val="26"/>
        </w:rPr>
        <w:t>remanente</w:t>
      </w:r>
      <w:r>
        <w:rPr>
          <w:rFonts w:ascii="Arial" w:eastAsia="Calibri" w:hAnsi="Arial" w:cs="Arial"/>
          <w:bCs/>
          <w:sz w:val="26"/>
          <w:szCs w:val="26"/>
        </w:rPr>
        <w:t xml:space="preserve"> de remuneración ordi</w:t>
      </w:r>
      <w:r w:rsidR="004834F4">
        <w:rPr>
          <w:rFonts w:ascii="Arial" w:eastAsia="Calibri" w:hAnsi="Arial" w:cs="Arial"/>
          <w:bCs/>
          <w:sz w:val="26"/>
          <w:szCs w:val="26"/>
        </w:rPr>
        <w:t>naria diaria mediante escrito d</w:t>
      </w:r>
      <w:r>
        <w:rPr>
          <w:rFonts w:ascii="Arial" w:eastAsia="Calibri" w:hAnsi="Arial" w:cs="Arial"/>
          <w:bCs/>
          <w:sz w:val="26"/>
          <w:szCs w:val="26"/>
        </w:rPr>
        <w:t>e</w:t>
      </w:r>
      <w:r w:rsidR="004834F4">
        <w:rPr>
          <w:rFonts w:ascii="Arial" w:eastAsia="Calibri" w:hAnsi="Arial" w:cs="Arial"/>
          <w:bCs/>
          <w:sz w:val="26"/>
          <w:szCs w:val="26"/>
        </w:rPr>
        <w:t xml:space="preserve"> fecha</w:t>
      </w:r>
      <w:r>
        <w:rPr>
          <w:rFonts w:ascii="Arial" w:eastAsia="Calibri" w:hAnsi="Arial" w:cs="Arial"/>
          <w:bCs/>
          <w:sz w:val="26"/>
          <w:szCs w:val="26"/>
        </w:rPr>
        <w:t xml:space="preserve"> 28 veintiocho de mayo de 2019 dos</w:t>
      </w:r>
      <w:r w:rsidR="004834F4">
        <w:rPr>
          <w:rFonts w:ascii="Arial" w:eastAsia="Calibri" w:hAnsi="Arial" w:cs="Arial"/>
          <w:bCs/>
          <w:sz w:val="26"/>
          <w:szCs w:val="26"/>
        </w:rPr>
        <w:t xml:space="preserve"> </w:t>
      </w:r>
      <w:r>
        <w:rPr>
          <w:rFonts w:ascii="Arial" w:eastAsia="Calibri" w:hAnsi="Arial" w:cs="Arial"/>
          <w:bCs/>
          <w:sz w:val="26"/>
          <w:szCs w:val="26"/>
        </w:rPr>
        <w:t xml:space="preserve">mil </w:t>
      </w:r>
      <w:r w:rsidR="004834F4">
        <w:rPr>
          <w:rFonts w:ascii="Arial" w:eastAsia="Calibri" w:hAnsi="Arial" w:cs="Arial"/>
          <w:bCs/>
          <w:sz w:val="26"/>
          <w:szCs w:val="26"/>
        </w:rPr>
        <w:t>diecinueve</w:t>
      </w:r>
      <w:r>
        <w:rPr>
          <w:rFonts w:ascii="Arial" w:eastAsia="Calibri" w:hAnsi="Arial" w:cs="Arial"/>
          <w:bCs/>
          <w:sz w:val="26"/>
          <w:szCs w:val="26"/>
        </w:rPr>
        <w:t xml:space="preserve">, el cual la resolutora de primera </w:t>
      </w:r>
      <w:r w:rsidR="004834F4">
        <w:rPr>
          <w:rFonts w:ascii="Arial" w:eastAsia="Calibri" w:hAnsi="Arial" w:cs="Arial"/>
          <w:bCs/>
          <w:sz w:val="26"/>
          <w:szCs w:val="26"/>
        </w:rPr>
        <w:t>instancia no le dio trá</w:t>
      </w:r>
      <w:r>
        <w:rPr>
          <w:rFonts w:ascii="Arial" w:eastAsia="Calibri" w:hAnsi="Arial" w:cs="Arial"/>
          <w:bCs/>
          <w:sz w:val="26"/>
          <w:szCs w:val="26"/>
        </w:rPr>
        <w:t xml:space="preserve">mite, por no ser </w:t>
      </w:r>
      <w:r w:rsidR="004834F4">
        <w:rPr>
          <w:rFonts w:ascii="Arial" w:eastAsia="Calibri" w:hAnsi="Arial" w:cs="Arial"/>
          <w:bCs/>
          <w:sz w:val="26"/>
          <w:szCs w:val="26"/>
        </w:rPr>
        <w:t>procedente</w:t>
      </w:r>
      <w:r>
        <w:rPr>
          <w:rFonts w:ascii="Arial" w:eastAsia="Calibri" w:hAnsi="Arial" w:cs="Arial"/>
          <w:bCs/>
          <w:sz w:val="26"/>
          <w:szCs w:val="26"/>
        </w:rPr>
        <w:t>.</w:t>
      </w:r>
    </w:p>
    <w:p w:rsidR="004834F4" w:rsidRDefault="004834F4" w:rsidP="006144FD">
      <w:pPr>
        <w:pStyle w:val="Sinespaciado"/>
        <w:spacing w:after="120" w:line="360" w:lineRule="auto"/>
        <w:ind w:firstLine="567"/>
        <w:jc w:val="both"/>
        <w:rPr>
          <w:rFonts w:ascii="Arial" w:eastAsia="Calibri" w:hAnsi="Arial" w:cs="Arial"/>
          <w:bCs/>
          <w:sz w:val="26"/>
          <w:szCs w:val="26"/>
        </w:rPr>
      </w:pPr>
      <w:r>
        <w:rPr>
          <w:rFonts w:ascii="Arial" w:eastAsia="Calibri" w:hAnsi="Arial" w:cs="Arial"/>
          <w:bCs/>
          <w:sz w:val="26"/>
          <w:szCs w:val="26"/>
        </w:rPr>
        <w:t>Sustentándose el recurrente en que las sentencia firmes o ejecutoriadas dictadas por órganos jurisdiccionales son obligatorias y de orden público, las cuales constituyen cosa juzgada, que se encuentra relacionada con el derecho de acceso a la justicia y se vincula con la seguridad jurídica, que se fundamenta en los artículos 14, segundo párrafo y 17, tercer párrafo, de la Constitución Política Federal.</w:t>
      </w:r>
    </w:p>
    <w:p w:rsidR="004834F4" w:rsidRDefault="00B22E2D" w:rsidP="00B22E2D">
      <w:pPr>
        <w:pStyle w:val="Sinespaciado"/>
        <w:spacing w:after="120" w:line="360" w:lineRule="auto"/>
        <w:jc w:val="both"/>
        <w:rPr>
          <w:rFonts w:ascii="Arial" w:eastAsia="Calibri" w:hAnsi="Arial" w:cs="Arial"/>
          <w:bCs/>
          <w:sz w:val="26"/>
          <w:szCs w:val="26"/>
        </w:rPr>
      </w:pPr>
      <w:r>
        <w:rPr>
          <w:rFonts w:ascii="Arial" w:eastAsia="Calibri" w:hAnsi="Arial" w:cs="Arial"/>
          <w:bCs/>
          <w:sz w:val="26"/>
          <w:szCs w:val="26"/>
        </w:rPr>
        <w:t xml:space="preserve">    </w:t>
      </w:r>
      <w:r w:rsidR="00C15766">
        <w:rPr>
          <w:rFonts w:ascii="Arial" w:eastAsia="Calibri" w:hAnsi="Arial" w:cs="Arial"/>
          <w:bCs/>
          <w:sz w:val="26"/>
          <w:szCs w:val="26"/>
        </w:rPr>
        <w:t xml:space="preserve"> </w:t>
      </w:r>
      <w:r>
        <w:rPr>
          <w:rFonts w:ascii="Arial" w:eastAsia="Calibri" w:hAnsi="Arial" w:cs="Arial"/>
          <w:bCs/>
          <w:sz w:val="26"/>
          <w:szCs w:val="26"/>
        </w:rPr>
        <w:t>Agrega</w:t>
      </w:r>
      <w:r w:rsidR="004834F4">
        <w:rPr>
          <w:rFonts w:ascii="Arial" w:eastAsia="Calibri" w:hAnsi="Arial" w:cs="Arial"/>
          <w:bCs/>
          <w:sz w:val="26"/>
          <w:szCs w:val="26"/>
        </w:rPr>
        <w:t xml:space="preserve"> el recurrente, que los </w:t>
      </w:r>
      <w:r>
        <w:rPr>
          <w:rFonts w:ascii="Arial" w:eastAsia="Calibri" w:hAnsi="Arial" w:cs="Arial"/>
          <w:bCs/>
          <w:sz w:val="26"/>
          <w:szCs w:val="26"/>
        </w:rPr>
        <w:t>lineamientos</w:t>
      </w:r>
      <w:r w:rsidR="004834F4">
        <w:rPr>
          <w:rFonts w:ascii="Arial" w:eastAsia="Calibri" w:hAnsi="Arial" w:cs="Arial"/>
          <w:bCs/>
          <w:sz w:val="26"/>
          <w:szCs w:val="26"/>
        </w:rPr>
        <w:t xml:space="preserve"> de condena de la </w:t>
      </w:r>
      <w:r>
        <w:rPr>
          <w:rFonts w:ascii="Arial" w:eastAsia="Calibri" w:hAnsi="Arial" w:cs="Arial"/>
          <w:bCs/>
          <w:sz w:val="26"/>
          <w:szCs w:val="26"/>
        </w:rPr>
        <w:t>sentencia</w:t>
      </w:r>
      <w:r w:rsidR="004834F4">
        <w:rPr>
          <w:rFonts w:ascii="Arial" w:eastAsia="Calibri" w:hAnsi="Arial" w:cs="Arial"/>
          <w:bCs/>
          <w:sz w:val="26"/>
          <w:szCs w:val="26"/>
        </w:rPr>
        <w:t xml:space="preserve"> respecto a la remuneración ordinaria diaria deben ser cumplidos de manera ineludible y plena, de ahí que deba ejecutarse  en sus términos, pues es </w:t>
      </w:r>
      <w:r>
        <w:rPr>
          <w:rFonts w:ascii="Arial" w:eastAsia="Calibri" w:hAnsi="Arial" w:cs="Arial"/>
          <w:bCs/>
          <w:sz w:val="26"/>
          <w:szCs w:val="26"/>
        </w:rPr>
        <w:t>consecuencia</w:t>
      </w:r>
      <w:r w:rsidR="004834F4">
        <w:rPr>
          <w:rFonts w:ascii="Arial" w:eastAsia="Calibri" w:hAnsi="Arial" w:cs="Arial"/>
          <w:bCs/>
          <w:sz w:val="26"/>
          <w:szCs w:val="26"/>
        </w:rPr>
        <w:t xml:space="preserve"> del derecho de acceso a la justicia </w:t>
      </w:r>
      <w:r>
        <w:rPr>
          <w:rFonts w:ascii="Arial" w:eastAsia="Calibri" w:hAnsi="Arial" w:cs="Arial"/>
          <w:bCs/>
          <w:sz w:val="26"/>
          <w:szCs w:val="26"/>
        </w:rPr>
        <w:t>completa y efectiva, ya que</w:t>
      </w:r>
      <w:r w:rsidR="004834F4">
        <w:rPr>
          <w:rFonts w:ascii="Arial" w:eastAsia="Calibri" w:hAnsi="Arial" w:cs="Arial"/>
          <w:bCs/>
          <w:sz w:val="26"/>
          <w:szCs w:val="26"/>
        </w:rPr>
        <w:t xml:space="preserve"> en la etapa de </w:t>
      </w:r>
      <w:r>
        <w:rPr>
          <w:rFonts w:ascii="Arial" w:eastAsia="Calibri" w:hAnsi="Arial" w:cs="Arial"/>
          <w:bCs/>
          <w:sz w:val="26"/>
          <w:szCs w:val="26"/>
        </w:rPr>
        <w:t>ejecución</w:t>
      </w:r>
      <w:r w:rsidR="004834F4">
        <w:rPr>
          <w:rFonts w:ascii="Arial" w:eastAsia="Calibri" w:hAnsi="Arial" w:cs="Arial"/>
          <w:bCs/>
          <w:sz w:val="26"/>
          <w:szCs w:val="26"/>
        </w:rPr>
        <w:t xml:space="preserve"> de </w:t>
      </w:r>
      <w:r>
        <w:rPr>
          <w:rFonts w:ascii="Arial" w:eastAsia="Calibri" w:hAnsi="Arial" w:cs="Arial"/>
          <w:bCs/>
          <w:sz w:val="26"/>
          <w:szCs w:val="26"/>
        </w:rPr>
        <w:t>sentencia</w:t>
      </w:r>
      <w:r w:rsidR="004834F4">
        <w:rPr>
          <w:rFonts w:ascii="Arial" w:eastAsia="Calibri" w:hAnsi="Arial" w:cs="Arial"/>
          <w:bCs/>
          <w:sz w:val="26"/>
          <w:szCs w:val="26"/>
        </w:rPr>
        <w:t xml:space="preserve"> ya no se puede cuestionar si estuvo bien o mal dictada, ni el juzgador puede </w:t>
      </w:r>
      <w:r>
        <w:rPr>
          <w:rFonts w:ascii="Arial" w:eastAsia="Calibri" w:hAnsi="Arial" w:cs="Arial"/>
          <w:bCs/>
          <w:sz w:val="26"/>
          <w:szCs w:val="26"/>
        </w:rPr>
        <w:t>introducir</w:t>
      </w:r>
      <w:r w:rsidR="004834F4">
        <w:rPr>
          <w:rFonts w:ascii="Arial" w:eastAsia="Calibri" w:hAnsi="Arial" w:cs="Arial"/>
          <w:bCs/>
          <w:sz w:val="26"/>
          <w:szCs w:val="26"/>
        </w:rPr>
        <w:t xml:space="preserve"> </w:t>
      </w:r>
      <w:r>
        <w:rPr>
          <w:rFonts w:ascii="Arial" w:eastAsia="Calibri" w:hAnsi="Arial" w:cs="Arial"/>
          <w:bCs/>
          <w:sz w:val="26"/>
          <w:szCs w:val="26"/>
        </w:rPr>
        <w:t xml:space="preserve"> de manera oficiosa o a petición de parte algún análisis </w:t>
      </w:r>
      <w:r>
        <w:rPr>
          <w:rFonts w:ascii="Arial" w:eastAsia="Calibri" w:hAnsi="Arial" w:cs="Arial"/>
          <w:bCs/>
          <w:sz w:val="26"/>
          <w:szCs w:val="26"/>
        </w:rPr>
        <w:lastRenderedPageBreak/>
        <w:t xml:space="preserve">novedoso para no cumplir la sentencia en sus términos, ya que la determinación que condenó a cubrirle al actor la remuneración ordinaria diaria a partir  del 17 diecisiete de junio de 2013 dos mil trece, hasta el día que se realice el pago correspondiente, a razón de </w:t>
      </w:r>
      <w:r w:rsidR="005B47A8" w:rsidRPr="005B47A8">
        <w:rPr>
          <w:rFonts w:ascii="Arial" w:eastAsia="Calibri" w:hAnsi="Arial" w:cs="Arial"/>
          <w:b/>
          <w:bCs/>
          <w:sz w:val="26"/>
          <w:szCs w:val="26"/>
        </w:rPr>
        <w:t>*********</w:t>
      </w:r>
      <w:r w:rsidRPr="005B47A8">
        <w:rPr>
          <w:rFonts w:ascii="Arial" w:eastAsia="Calibri" w:hAnsi="Arial" w:cs="Arial"/>
          <w:b/>
          <w:bCs/>
          <w:sz w:val="26"/>
          <w:szCs w:val="26"/>
        </w:rPr>
        <w:t>,</w:t>
      </w:r>
      <w:r>
        <w:rPr>
          <w:rFonts w:ascii="Arial" w:eastAsia="Calibri" w:hAnsi="Arial" w:cs="Arial"/>
          <w:bCs/>
          <w:sz w:val="26"/>
          <w:szCs w:val="26"/>
        </w:rPr>
        <w:t xml:space="preserve"> debe considerarse firme e inmutable.</w:t>
      </w:r>
    </w:p>
    <w:p w:rsidR="00D249C9" w:rsidRDefault="00D249C9" w:rsidP="00B22E2D">
      <w:pPr>
        <w:pStyle w:val="Sinespaciado"/>
        <w:spacing w:after="120" w:line="360" w:lineRule="auto"/>
        <w:jc w:val="both"/>
        <w:rPr>
          <w:rFonts w:ascii="Arial" w:eastAsia="Calibri" w:hAnsi="Arial" w:cs="Arial"/>
          <w:bCs/>
          <w:sz w:val="26"/>
          <w:szCs w:val="26"/>
        </w:rPr>
      </w:pPr>
      <w:r>
        <w:rPr>
          <w:rFonts w:ascii="Arial" w:eastAsia="Calibri" w:hAnsi="Arial" w:cs="Arial"/>
          <w:bCs/>
          <w:sz w:val="26"/>
          <w:szCs w:val="26"/>
        </w:rPr>
        <w:t xml:space="preserve">     También expone, que la sentencia implica una obligación de pago de diversas prestaciones a favor del </w:t>
      </w:r>
      <w:r w:rsidR="005B47A8" w:rsidRPr="005B47A8">
        <w:rPr>
          <w:rFonts w:ascii="Arial" w:eastAsia="Calibri" w:hAnsi="Arial" w:cs="Arial"/>
          <w:b/>
          <w:bCs/>
          <w:sz w:val="26"/>
          <w:szCs w:val="26"/>
        </w:rPr>
        <w:t>**********</w:t>
      </w:r>
      <w:r>
        <w:rPr>
          <w:rFonts w:ascii="Arial" w:eastAsia="Calibri" w:hAnsi="Arial" w:cs="Arial"/>
          <w:bCs/>
          <w:sz w:val="26"/>
          <w:szCs w:val="26"/>
        </w:rPr>
        <w:t xml:space="preserve"> por parte de las autoridades condenadas, entre ellas, la remuneración ordinaria diaria a la fecha en que se realice el pago correspondiente, aun cuando los recursos no estén destinados específicamente para tal fin, se deberá realizar el pago correspondiente para dar cumplimiento a la sentencia firme o ejecutoriada, sin que ello implique violación alguna al artículo 126 de la Constitución Federal, que prohíbe hacer pago alguno que no esté comprendido en el presupuesto o determinado por ley posterior, por lo que no puede ser excusa  para que no se cumpla con la sentencia en sus términos; ya que las autoridades administrativas deben desarrollar todas las acciones que resulten pertinentes </w:t>
      </w:r>
      <w:r w:rsidR="00B03B31">
        <w:rPr>
          <w:rFonts w:ascii="Arial" w:eastAsia="Calibri" w:hAnsi="Arial" w:cs="Arial"/>
          <w:bCs/>
          <w:sz w:val="26"/>
          <w:szCs w:val="26"/>
        </w:rPr>
        <w:t>dentro del ámbito de sus atribuciones para dotar a la partida presupuestal correspondiente de los recursos necesarios para acatar la obligación de la sentencia.</w:t>
      </w:r>
    </w:p>
    <w:p w:rsidR="004E676B" w:rsidRPr="006144FD" w:rsidRDefault="00B03B31" w:rsidP="00D02E11">
      <w:pPr>
        <w:pStyle w:val="Sinespaciado"/>
        <w:spacing w:after="120" w:line="360" w:lineRule="auto"/>
        <w:jc w:val="both"/>
        <w:rPr>
          <w:rFonts w:ascii="Arial" w:eastAsia="Calibri" w:hAnsi="Arial" w:cs="Arial"/>
          <w:bCs/>
          <w:sz w:val="26"/>
          <w:szCs w:val="26"/>
        </w:rPr>
      </w:pPr>
      <w:r>
        <w:rPr>
          <w:rFonts w:ascii="Arial" w:eastAsia="Calibri" w:hAnsi="Arial" w:cs="Arial"/>
          <w:bCs/>
          <w:sz w:val="26"/>
          <w:szCs w:val="26"/>
        </w:rPr>
        <w:t xml:space="preserve">   </w:t>
      </w:r>
      <w:r w:rsidR="00C15766">
        <w:rPr>
          <w:rFonts w:ascii="Arial" w:eastAsia="Calibri" w:hAnsi="Arial" w:cs="Arial"/>
          <w:bCs/>
          <w:sz w:val="26"/>
          <w:szCs w:val="26"/>
        </w:rPr>
        <w:t xml:space="preserve"> </w:t>
      </w:r>
      <w:r>
        <w:rPr>
          <w:rFonts w:ascii="Arial" w:eastAsia="Calibri" w:hAnsi="Arial" w:cs="Arial"/>
          <w:bCs/>
          <w:sz w:val="26"/>
          <w:szCs w:val="26"/>
        </w:rPr>
        <w:t xml:space="preserve">Arguye de igual </w:t>
      </w:r>
      <w:r w:rsidR="00AA0110">
        <w:rPr>
          <w:rFonts w:ascii="Arial" w:eastAsia="Calibri" w:hAnsi="Arial" w:cs="Arial"/>
          <w:bCs/>
          <w:sz w:val="26"/>
          <w:szCs w:val="26"/>
        </w:rPr>
        <w:t>manera</w:t>
      </w:r>
      <w:r>
        <w:rPr>
          <w:rFonts w:ascii="Arial" w:eastAsia="Calibri" w:hAnsi="Arial" w:cs="Arial"/>
          <w:bCs/>
          <w:sz w:val="26"/>
          <w:szCs w:val="26"/>
        </w:rPr>
        <w:t xml:space="preserve">, que el Ayuntamiento de Oaxaca de </w:t>
      </w:r>
      <w:r w:rsidR="00AA0110">
        <w:rPr>
          <w:rFonts w:ascii="Arial" w:eastAsia="Calibri" w:hAnsi="Arial" w:cs="Arial"/>
          <w:bCs/>
          <w:sz w:val="26"/>
          <w:szCs w:val="26"/>
        </w:rPr>
        <w:t>Juárez</w:t>
      </w:r>
      <w:r>
        <w:rPr>
          <w:rFonts w:ascii="Arial" w:eastAsia="Calibri" w:hAnsi="Arial" w:cs="Arial"/>
          <w:bCs/>
          <w:sz w:val="26"/>
          <w:szCs w:val="26"/>
        </w:rPr>
        <w:t xml:space="preserve"> como superior </w:t>
      </w:r>
      <w:r w:rsidR="00AA0110">
        <w:rPr>
          <w:rFonts w:ascii="Arial" w:eastAsia="Calibri" w:hAnsi="Arial" w:cs="Arial"/>
          <w:bCs/>
          <w:sz w:val="26"/>
          <w:szCs w:val="26"/>
        </w:rPr>
        <w:t>jerárquico</w:t>
      </w:r>
      <w:r>
        <w:rPr>
          <w:rFonts w:ascii="Arial" w:eastAsia="Calibri" w:hAnsi="Arial" w:cs="Arial"/>
          <w:bCs/>
          <w:sz w:val="26"/>
          <w:szCs w:val="26"/>
        </w:rPr>
        <w:t xml:space="preserve"> de las </w:t>
      </w:r>
      <w:r w:rsidR="00AA0110">
        <w:rPr>
          <w:rFonts w:ascii="Arial" w:eastAsia="Calibri" w:hAnsi="Arial" w:cs="Arial"/>
          <w:bCs/>
          <w:sz w:val="26"/>
          <w:szCs w:val="26"/>
        </w:rPr>
        <w:t>autoridades</w:t>
      </w:r>
      <w:r>
        <w:rPr>
          <w:rFonts w:ascii="Arial" w:eastAsia="Calibri" w:hAnsi="Arial" w:cs="Arial"/>
          <w:bCs/>
          <w:sz w:val="26"/>
          <w:szCs w:val="26"/>
        </w:rPr>
        <w:t xml:space="preserve"> vinculadas al cumplimiento  de la </w:t>
      </w:r>
      <w:r w:rsidR="00AA0110">
        <w:rPr>
          <w:rFonts w:ascii="Arial" w:eastAsia="Calibri" w:hAnsi="Arial" w:cs="Arial"/>
          <w:bCs/>
          <w:sz w:val="26"/>
          <w:szCs w:val="26"/>
        </w:rPr>
        <w:t>sentencia</w:t>
      </w:r>
      <w:r>
        <w:rPr>
          <w:rFonts w:ascii="Arial" w:eastAsia="Calibri" w:hAnsi="Arial" w:cs="Arial"/>
          <w:bCs/>
          <w:sz w:val="26"/>
          <w:szCs w:val="26"/>
        </w:rPr>
        <w:t xml:space="preserve"> está </w:t>
      </w:r>
      <w:r w:rsidR="00AA0110">
        <w:rPr>
          <w:rFonts w:ascii="Arial" w:eastAsia="Calibri" w:hAnsi="Arial" w:cs="Arial"/>
          <w:bCs/>
          <w:sz w:val="26"/>
          <w:szCs w:val="26"/>
        </w:rPr>
        <w:t>obligado</w:t>
      </w:r>
      <w:r>
        <w:rPr>
          <w:rFonts w:ascii="Arial" w:eastAsia="Calibri" w:hAnsi="Arial" w:cs="Arial"/>
          <w:bCs/>
          <w:sz w:val="26"/>
          <w:szCs w:val="26"/>
        </w:rPr>
        <w:t xml:space="preserve"> al cumplimiento del fallo y que cuenta con la atribución</w:t>
      </w:r>
      <w:r w:rsidR="00AA0110">
        <w:rPr>
          <w:rFonts w:ascii="Arial" w:eastAsia="Calibri" w:hAnsi="Arial" w:cs="Arial"/>
          <w:bCs/>
          <w:sz w:val="26"/>
          <w:szCs w:val="26"/>
        </w:rPr>
        <w:t xml:space="preserve"> para autorizar</w:t>
      </w:r>
      <w:r>
        <w:rPr>
          <w:rFonts w:ascii="Arial" w:eastAsia="Calibri" w:hAnsi="Arial" w:cs="Arial"/>
          <w:bCs/>
          <w:sz w:val="26"/>
          <w:szCs w:val="26"/>
        </w:rPr>
        <w:t xml:space="preserve"> el pago de la partida </w:t>
      </w:r>
      <w:r w:rsidR="00AA0110">
        <w:rPr>
          <w:rFonts w:ascii="Arial" w:eastAsia="Calibri" w:hAnsi="Arial" w:cs="Arial"/>
          <w:bCs/>
          <w:sz w:val="26"/>
          <w:szCs w:val="26"/>
        </w:rPr>
        <w:t>presupuestaria</w:t>
      </w:r>
      <w:r>
        <w:rPr>
          <w:rFonts w:ascii="Arial" w:eastAsia="Calibri" w:hAnsi="Arial" w:cs="Arial"/>
          <w:bCs/>
          <w:sz w:val="26"/>
          <w:szCs w:val="26"/>
        </w:rPr>
        <w:t xml:space="preserve"> </w:t>
      </w:r>
      <w:r w:rsidR="003F727B">
        <w:rPr>
          <w:rFonts w:ascii="Arial" w:eastAsia="Calibri" w:hAnsi="Arial" w:cs="Arial"/>
          <w:bCs/>
          <w:sz w:val="26"/>
          <w:szCs w:val="26"/>
        </w:rPr>
        <w:t xml:space="preserve"> destinada a </w:t>
      </w:r>
      <w:r w:rsidR="00AA0110">
        <w:rPr>
          <w:rFonts w:ascii="Arial" w:eastAsia="Calibri" w:hAnsi="Arial" w:cs="Arial"/>
          <w:bCs/>
          <w:sz w:val="26"/>
          <w:szCs w:val="26"/>
        </w:rPr>
        <w:t xml:space="preserve">cubrir esa condena jurisdiccional e incluir </w:t>
      </w:r>
      <w:r w:rsidR="003F727B">
        <w:rPr>
          <w:rFonts w:ascii="Arial" w:eastAsia="Calibri" w:hAnsi="Arial" w:cs="Arial"/>
          <w:bCs/>
          <w:sz w:val="26"/>
          <w:szCs w:val="26"/>
        </w:rPr>
        <w:t xml:space="preserve">en su presupuesto de egresos del próximo ejercicio fiscal o </w:t>
      </w:r>
      <w:r w:rsidR="00AA0110">
        <w:rPr>
          <w:rFonts w:ascii="Arial" w:eastAsia="Calibri" w:hAnsi="Arial" w:cs="Arial"/>
          <w:bCs/>
          <w:sz w:val="26"/>
          <w:szCs w:val="26"/>
        </w:rPr>
        <w:t>mediante</w:t>
      </w:r>
      <w:r w:rsidR="003F727B">
        <w:rPr>
          <w:rFonts w:ascii="Arial" w:eastAsia="Calibri" w:hAnsi="Arial" w:cs="Arial"/>
          <w:bCs/>
          <w:sz w:val="26"/>
          <w:szCs w:val="26"/>
        </w:rPr>
        <w:t xml:space="preserve"> la adecuación </w:t>
      </w:r>
      <w:r w:rsidR="00AA0110">
        <w:rPr>
          <w:rFonts w:ascii="Arial" w:eastAsia="Calibri" w:hAnsi="Arial" w:cs="Arial"/>
          <w:bCs/>
          <w:sz w:val="26"/>
          <w:szCs w:val="26"/>
        </w:rPr>
        <w:t>presupuestaria</w:t>
      </w:r>
      <w:r w:rsidR="003F727B">
        <w:rPr>
          <w:rFonts w:ascii="Arial" w:eastAsia="Calibri" w:hAnsi="Arial" w:cs="Arial"/>
          <w:bCs/>
          <w:sz w:val="26"/>
          <w:szCs w:val="26"/>
        </w:rPr>
        <w:t xml:space="preserve"> que el mismo </w:t>
      </w:r>
      <w:r w:rsidR="00AA0110">
        <w:rPr>
          <w:rFonts w:ascii="Arial" w:eastAsia="Calibri" w:hAnsi="Arial" w:cs="Arial"/>
          <w:bCs/>
          <w:sz w:val="26"/>
          <w:szCs w:val="26"/>
        </w:rPr>
        <w:t>autorice</w:t>
      </w:r>
      <w:r w:rsidR="003F727B">
        <w:rPr>
          <w:rFonts w:ascii="Arial" w:eastAsia="Calibri" w:hAnsi="Arial" w:cs="Arial"/>
          <w:bCs/>
          <w:sz w:val="26"/>
          <w:szCs w:val="26"/>
        </w:rPr>
        <w:t xml:space="preserve"> del </w:t>
      </w:r>
      <w:r w:rsidR="00AA0110">
        <w:rPr>
          <w:rFonts w:ascii="Arial" w:eastAsia="Calibri" w:hAnsi="Arial" w:cs="Arial"/>
          <w:bCs/>
          <w:sz w:val="26"/>
          <w:szCs w:val="26"/>
        </w:rPr>
        <w:t>presupuesto con el que ya cuenta autorizado</w:t>
      </w:r>
      <w:r w:rsidR="003F727B">
        <w:rPr>
          <w:rFonts w:ascii="Arial" w:eastAsia="Calibri" w:hAnsi="Arial" w:cs="Arial"/>
          <w:bCs/>
          <w:sz w:val="26"/>
          <w:szCs w:val="26"/>
        </w:rPr>
        <w:t xml:space="preserve">, ya que la </w:t>
      </w:r>
      <w:r w:rsidR="00AA0110">
        <w:rPr>
          <w:rFonts w:ascii="Arial" w:eastAsia="Calibri" w:hAnsi="Arial" w:cs="Arial"/>
          <w:bCs/>
          <w:sz w:val="26"/>
          <w:szCs w:val="26"/>
        </w:rPr>
        <w:t>actualización</w:t>
      </w:r>
      <w:r w:rsidR="003F727B">
        <w:rPr>
          <w:rFonts w:ascii="Arial" w:eastAsia="Calibri" w:hAnsi="Arial" w:cs="Arial"/>
          <w:bCs/>
          <w:sz w:val="26"/>
          <w:szCs w:val="26"/>
        </w:rPr>
        <w:t xml:space="preserve"> de las remuneraciones </w:t>
      </w:r>
      <w:r w:rsidR="00AA0110">
        <w:rPr>
          <w:rFonts w:ascii="Arial" w:eastAsia="Calibri" w:hAnsi="Arial" w:cs="Arial"/>
          <w:bCs/>
          <w:sz w:val="26"/>
          <w:szCs w:val="26"/>
        </w:rPr>
        <w:t>ordinarias</w:t>
      </w:r>
      <w:r w:rsidR="003F727B">
        <w:rPr>
          <w:rFonts w:ascii="Arial" w:eastAsia="Calibri" w:hAnsi="Arial" w:cs="Arial"/>
          <w:bCs/>
          <w:sz w:val="26"/>
          <w:szCs w:val="26"/>
        </w:rPr>
        <w:t xml:space="preserve"> </w:t>
      </w:r>
      <w:r w:rsidR="00AA0110">
        <w:rPr>
          <w:rFonts w:ascii="Arial" w:eastAsia="Calibri" w:hAnsi="Arial" w:cs="Arial"/>
          <w:bCs/>
          <w:sz w:val="26"/>
          <w:szCs w:val="26"/>
        </w:rPr>
        <w:t>diarias</w:t>
      </w:r>
      <w:r w:rsidR="003F727B">
        <w:rPr>
          <w:rFonts w:ascii="Arial" w:eastAsia="Calibri" w:hAnsi="Arial" w:cs="Arial"/>
          <w:bCs/>
          <w:sz w:val="26"/>
          <w:szCs w:val="26"/>
        </w:rPr>
        <w:t xml:space="preserve"> solamente es imputable a las </w:t>
      </w:r>
      <w:r w:rsidR="00AA0110">
        <w:rPr>
          <w:rFonts w:ascii="Arial" w:eastAsia="Calibri" w:hAnsi="Arial" w:cs="Arial"/>
          <w:bCs/>
          <w:sz w:val="26"/>
          <w:szCs w:val="26"/>
        </w:rPr>
        <w:t>demandadas</w:t>
      </w:r>
      <w:r w:rsidR="003F727B">
        <w:rPr>
          <w:rFonts w:ascii="Arial" w:eastAsia="Calibri" w:hAnsi="Arial" w:cs="Arial"/>
          <w:bCs/>
          <w:sz w:val="26"/>
          <w:szCs w:val="26"/>
        </w:rPr>
        <w:t xml:space="preserve"> por su incumplimiento tardío en el pago</w:t>
      </w:r>
      <w:r w:rsidR="006B7A9E">
        <w:rPr>
          <w:rFonts w:ascii="Arial" w:eastAsia="Calibri" w:hAnsi="Arial" w:cs="Arial"/>
          <w:bCs/>
          <w:sz w:val="26"/>
          <w:szCs w:val="26"/>
        </w:rPr>
        <w:t xml:space="preserve">, siendo </w:t>
      </w:r>
      <w:r w:rsidR="00AA0110">
        <w:rPr>
          <w:rFonts w:ascii="Arial" w:eastAsia="Calibri" w:hAnsi="Arial" w:cs="Arial"/>
          <w:bCs/>
          <w:sz w:val="26"/>
          <w:szCs w:val="26"/>
        </w:rPr>
        <w:t>incongruente</w:t>
      </w:r>
      <w:r w:rsidR="006B7A9E">
        <w:rPr>
          <w:rFonts w:ascii="Arial" w:eastAsia="Calibri" w:hAnsi="Arial" w:cs="Arial"/>
          <w:bCs/>
          <w:sz w:val="26"/>
          <w:szCs w:val="26"/>
        </w:rPr>
        <w:t xml:space="preserve"> lo afirmado por la A quo de que resulta </w:t>
      </w:r>
      <w:r w:rsidR="00AA0110">
        <w:rPr>
          <w:rFonts w:ascii="Arial" w:eastAsia="Calibri" w:hAnsi="Arial" w:cs="Arial"/>
          <w:bCs/>
          <w:sz w:val="26"/>
          <w:szCs w:val="26"/>
        </w:rPr>
        <w:t>imposible</w:t>
      </w:r>
      <w:r w:rsidR="006B7A9E">
        <w:rPr>
          <w:rFonts w:ascii="Arial" w:eastAsia="Calibri" w:hAnsi="Arial" w:cs="Arial"/>
          <w:bCs/>
          <w:sz w:val="26"/>
          <w:szCs w:val="26"/>
        </w:rPr>
        <w:t xml:space="preserve"> que el </w:t>
      </w:r>
      <w:r w:rsidR="00AA0110">
        <w:rPr>
          <w:rFonts w:ascii="Arial" w:eastAsia="Calibri" w:hAnsi="Arial" w:cs="Arial"/>
          <w:bCs/>
          <w:sz w:val="26"/>
          <w:szCs w:val="26"/>
        </w:rPr>
        <w:t>día</w:t>
      </w:r>
      <w:r w:rsidR="006B7A9E">
        <w:rPr>
          <w:rFonts w:ascii="Arial" w:eastAsia="Calibri" w:hAnsi="Arial" w:cs="Arial"/>
          <w:bCs/>
          <w:sz w:val="26"/>
          <w:szCs w:val="26"/>
        </w:rPr>
        <w:t xml:space="preserve"> que se ordene el pago de una prestación se </w:t>
      </w:r>
      <w:r w:rsidR="00AA0110">
        <w:rPr>
          <w:rFonts w:ascii="Arial" w:eastAsia="Calibri" w:hAnsi="Arial" w:cs="Arial"/>
          <w:bCs/>
          <w:sz w:val="26"/>
          <w:szCs w:val="26"/>
        </w:rPr>
        <w:t>realice</w:t>
      </w:r>
      <w:r w:rsidR="006B7A9E">
        <w:rPr>
          <w:rFonts w:ascii="Arial" w:eastAsia="Calibri" w:hAnsi="Arial" w:cs="Arial"/>
          <w:bCs/>
          <w:sz w:val="26"/>
          <w:szCs w:val="26"/>
        </w:rPr>
        <w:t xml:space="preserve"> el mismo </w:t>
      </w:r>
      <w:r w:rsidR="00AA0110">
        <w:rPr>
          <w:rFonts w:ascii="Arial" w:eastAsia="Calibri" w:hAnsi="Arial" w:cs="Arial"/>
          <w:bCs/>
          <w:sz w:val="26"/>
          <w:szCs w:val="26"/>
        </w:rPr>
        <w:t>día</w:t>
      </w:r>
      <w:r w:rsidR="006B7A9E">
        <w:rPr>
          <w:rFonts w:ascii="Arial" w:eastAsia="Calibri" w:hAnsi="Arial" w:cs="Arial"/>
          <w:bCs/>
          <w:sz w:val="26"/>
          <w:szCs w:val="26"/>
        </w:rPr>
        <w:t xml:space="preserve">, </w:t>
      </w:r>
      <w:r w:rsidR="00AA0110">
        <w:rPr>
          <w:rFonts w:ascii="Arial" w:eastAsia="Calibri" w:hAnsi="Arial" w:cs="Arial"/>
          <w:bCs/>
          <w:sz w:val="26"/>
          <w:szCs w:val="26"/>
        </w:rPr>
        <w:t>cuestión</w:t>
      </w:r>
      <w:r w:rsidR="006B7A9E">
        <w:rPr>
          <w:rFonts w:ascii="Arial" w:eastAsia="Calibri" w:hAnsi="Arial" w:cs="Arial"/>
          <w:bCs/>
          <w:sz w:val="26"/>
          <w:szCs w:val="26"/>
        </w:rPr>
        <w:t xml:space="preserve"> que no fundamenta no motiva </w:t>
      </w:r>
      <w:r w:rsidR="00AA0110">
        <w:rPr>
          <w:rFonts w:ascii="Arial" w:eastAsia="Calibri" w:hAnsi="Arial" w:cs="Arial"/>
          <w:bCs/>
          <w:sz w:val="26"/>
          <w:szCs w:val="26"/>
        </w:rPr>
        <w:t>adecuadamente</w:t>
      </w:r>
      <w:r w:rsidR="006B7A9E">
        <w:rPr>
          <w:rFonts w:ascii="Arial" w:eastAsia="Calibri" w:hAnsi="Arial" w:cs="Arial"/>
          <w:bCs/>
          <w:sz w:val="26"/>
          <w:szCs w:val="26"/>
        </w:rPr>
        <w:t>.</w:t>
      </w:r>
    </w:p>
    <w:p w:rsidR="00154848" w:rsidRDefault="00154848" w:rsidP="00154848">
      <w:pPr>
        <w:widowControl w:val="0"/>
        <w:tabs>
          <w:tab w:val="left" w:pos="7938"/>
        </w:tabs>
        <w:spacing w:before="240" w:line="360" w:lineRule="auto"/>
        <w:ind w:right="18"/>
        <w:jc w:val="both"/>
        <w:rPr>
          <w:rFonts w:ascii="Arial" w:hAnsi="Arial" w:cs="Arial"/>
          <w:bCs/>
          <w:iCs/>
          <w:sz w:val="26"/>
          <w:szCs w:val="26"/>
        </w:rPr>
      </w:pPr>
      <w:r>
        <w:rPr>
          <w:rFonts w:ascii="Arial" w:eastAsiaTheme="minorEastAsia" w:hAnsi="Arial" w:cs="Arial"/>
          <w:sz w:val="26"/>
          <w:szCs w:val="26"/>
          <w:lang w:eastAsia="es-MX"/>
        </w:rPr>
        <w:t xml:space="preserve">      </w:t>
      </w:r>
      <w:r w:rsidR="00D02E11">
        <w:rPr>
          <w:rFonts w:ascii="Arial" w:eastAsiaTheme="minorEastAsia" w:hAnsi="Arial" w:cs="Arial"/>
          <w:sz w:val="26"/>
          <w:szCs w:val="26"/>
          <w:lang w:eastAsia="es-MX"/>
        </w:rPr>
        <w:t xml:space="preserve">Ahora, </w:t>
      </w:r>
      <w:r w:rsidR="00093CA5">
        <w:rPr>
          <w:rFonts w:ascii="Arial" w:eastAsiaTheme="minorEastAsia" w:hAnsi="Arial" w:cs="Arial"/>
          <w:sz w:val="26"/>
          <w:szCs w:val="26"/>
          <w:lang w:eastAsia="es-MX"/>
        </w:rPr>
        <w:t xml:space="preserve">esta Sala Superior procede </w:t>
      </w:r>
      <w:r w:rsidR="00093CA5">
        <w:rPr>
          <w:rFonts w:ascii="Arial" w:hAnsi="Arial" w:cs="Arial"/>
          <w:bCs/>
          <w:iCs/>
          <w:sz w:val="26"/>
          <w:szCs w:val="26"/>
        </w:rPr>
        <w:t>a realizar</w:t>
      </w:r>
      <w:r>
        <w:rPr>
          <w:rFonts w:ascii="Arial" w:hAnsi="Arial" w:cs="Arial"/>
          <w:bCs/>
          <w:iCs/>
          <w:sz w:val="26"/>
          <w:szCs w:val="26"/>
        </w:rPr>
        <w:t xml:space="preserve"> </w:t>
      </w:r>
      <w:r w:rsidRPr="00267C48">
        <w:rPr>
          <w:rFonts w:ascii="Arial" w:hAnsi="Arial" w:cs="Arial"/>
          <w:bCs/>
          <w:iCs/>
          <w:sz w:val="26"/>
          <w:szCs w:val="26"/>
        </w:rPr>
        <w:t xml:space="preserve">un contraste entre los efectos de </w:t>
      </w:r>
      <w:r w:rsidR="00093CA5">
        <w:rPr>
          <w:rFonts w:ascii="Arial" w:hAnsi="Arial" w:cs="Arial"/>
          <w:bCs/>
          <w:iCs/>
          <w:sz w:val="26"/>
          <w:szCs w:val="26"/>
        </w:rPr>
        <w:t>la sentencia de fecha 10 diez de marzo de 2015 dos mil quince dictada por el otrora Primer Juzgado de lo Contencioso Administrativo del extinto Tribunal de lo Contencioso Administrativo del Poder Judicial del Estado de Oaxaca</w:t>
      </w:r>
      <w:r>
        <w:rPr>
          <w:rFonts w:ascii="Arial" w:hAnsi="Arial" w:cs="Arial"/>
          <w:bCs/>
          <w:iCs/>
          <w:sz w:val="26"/>
          <w:szCs w:val="26"/>
        </w:rPr>
        <w:t xml:space="preserve">, </w:t>
      </w:r>
      <w:r w:rsidR="00093CA5">
        <w:rPr>
          <w:rFonts w:ascii="Arial" w:hAnsi="Arial" w:cs="Arial"/>
          <w:bCs/>
          <w:iCs/>
          <w:sz w:val="26"/>
          <w:szCs w:val="26"/>
        </w:rPr>
        <w:t>en relación al pago de la remuneración ordinaria diaria</w:t>
      </w:r>
      <w:r w:rsidR="004C000C">
        <w:rPr>
          <w:rFonts w:ascii="Arial" w:hAnsi="Arial" w:cs="Arial"/>
          <w:bCs/>
          <w:iCs/>
          <w:sz w:val="26"/>
          <w:szCs w:val="26"/>
        </w:rPr>
        <w:t xml:space="preserve">; con la resolución de 7 siete de mayo de </w:t>
      </w:r>
      <w:r w:rsidR="004C000C">
        <w:rPr>
          <w:rFonts w:ascii="Arial" w:hAnsi="Arial" w:cs="Arial"/>
          <w:bCs/>
          <w:iCs/>
          <w:sz w:val="26"/>
          <w:szCs w:val="26"/>
        </w:rPr>
        <w:lastRenderedPageBreak/>
        <w:t xml:space="preserve">2018 dos mil dieciocho dictada en el Incidente de Liquidación de sentencia por la Tercera Sala Unitaria de Primera Instancia de este Tribunal de Justicia Administrativa y, </w:t>
      </w:r>
      <w:r w:rsidR="00093CA5">
        <w:rPr>
          <w:rFonts w:ascii="Arial" w:hAnsi="Arial" w:cs="Arial"/>
          <w:bCs/>
          <w:iCs/>
          <w:sz w:val="26"/>
          <w:szCs w:val="26"/>
        </w:rPr>
        <w:t xml:space="preserve"> </w:t>
      </w:r>
      <w:r>
        <w:rPr>
          <w:rFonts w:ascii="Arial" w:hAnsi="Arial" w:cs="Arial"/>
          <w:bCs/>
          <w:iCs/>
          <w:sz w:val="26"/>
          <w:szCs w:val="26"/>
        </w:rPr>
        <w:t>con lo determinado</w:t>
      </w:r>
      <w:r w:rsidR="004C000C">
        <w:rPr>
          <w:rFonts w:ascii="Arial" w:hAnsi="Arial" w:cs="Arial"/>
          <w:bCs/>
          <w:iCs/>
          <w:sz w:val="26"/>
          <w:szCs w:val="26"/>
        </w:rPr>
        <w:t xml:space="preserve"> por la misma</w:t>
      </w:r>
      <w:r w:rsidRPr="00267C48">
        <w:rPr>
          <w:rFonts w:ascii="Arial" w:hAnsi="Arial" w:cs="Arial"/>
          <w:bCs/>
          <w:iCs/>
          <w:sz w:val="26"/>
          <w:szCs w:val="26"/>
        </w:rPr>
        <w:t xml:space="preserve"> Sala de Primera Instanc</w:t>
      </w:r>
      <w:r w:rsidR="00093CA5">
        <w:rPr>
          <w:rFonts w:ascii="Arial" w:hAnsi="Arial" w:cs="Arial"/>
          <w:bCs/>
          <w:iCs/>
          <w:sz w:val="26"/>
          <w:szCs w:val="26"/>
        </w:rPr>
        <w:t>ia en el acuerdo o resolución impugnada de 3 tres de junio de 2019 dos mil diecinueve</w:t>
      </w:r>
      <w:r>
        <w:rPr>
          <w:rFonts w:ascii="Arial" w:hAnsi="Arial" w:cs="Arial"/>
          <w:bCs/>
          <w:iCs/>
          <w:sz w:val="26"/>
          <w:szCs w:val="26"/>
        </w:rPr>
        <w:t xml:space="preserve">, </w:t>
      </w:r>
      <w:r w:rsidRPr="00267C48">
        <w:rPr>
          <w:rFonts w:ascii="Arial" w:hAnsi="Arial" w:cs="Arial"/>
          <w:bCs/>
          <w:iCs/>
          <w:sz w:val="26"/>
          <w:szCs w:val="26"/>
        </w:rPr>
        <w:t>por el cual declaró cumplida la sentencia y ordenó su archivo</w:t>
      </w:r>
      <w:r>
        <w:rPr>
          <w:rFonts w:ascii="Arial" w:hAnsi="Arial" w:cs="Arial"/>
          <w:bCs/>
          <w:iCs/>
          <w:sz w:val="26"/>
          <w:szCs w:val="26"/>
        </w:rPr>
        <w:t>, se tiene que:</w:t>
      </w:r>
    </w:p>
    <w:p w:rsidR="00154848" w:rsidRPr="004C000C" w:rsidRDefault="00093CA5" w:rsidP="00D02E11">
      <w:pPr>
        <w:pStyle w:val="Prrafodelista"/>
        <w:numPr>
          <w:ilvl w:val="0"/>
          <w:numId w:val="3"/>
        </w:numPr>
        <w:spacing w:before="240" w:line="360" w:lineRule="auto"/>
        <w:jc w:val="both"/>
        <w:rPr>
          <w:rFonts w:ascii="Arial" w:hAnsi="Arial" w:cs="Arial"/>
          <w:bCs/>
          <w:iCs/>
          <w:sz w:val="26"/>
          <w:szCs w:val="26"/>
        </w:rPr>
      </w:pPr>
      <w:r>
        <w:rPr>
          <w:rFonts w:ascii="Arial" w:hAnsi="Arial" w:cs="Arial"/>
          <w:bCs/>
          <w:iCs/>
          <w:sz w:val="26"/>
          <w:szCs w:val="26"/>
        </w:rPr>
        <w:t xml:space="preserve">El otrora Primer Juzgado de lo Contencioso Administrativo del extinto Tribunal de lo Contencioso Administrativo del Poder Judicial del Estado de Oaxaca, resolvió en la parte relativa de la condena al pago de la remuneración ordinaria diaria en los siguientes términos: </w:t>
      </w:r>
      <w:r w:rsidRPr="00874571">
        <w:rPr>
          <w:rFonts w:ascii="Arial" w:hAnsi="Arial" w:cs="Arial"/>
          <w:bCs/>
          <w:i/>
          <w:iCs/>
          <w:sz w:val="24"/>
          <w:szCs w:val="24"/>
        </w:rPr>
        <w:t xml:space="preserve">“Por consiguiente, deberá </w:t>
      </w:r>
      <w:r w:rsidR="004C000C" w:rsidRPr="00874571">
        <w:rPr>
          <w:rFonts w:ascii="Arial" w:hAnsi="Arial" w:cs="Arial"/>
          <w:bCs/>
          <w:i/>
          <w:iCs/>
          <w:sz w:val="24"/>
          <w:szCs w:val="24"/>
        </w:rPr>
        <w:t>cubrírsele</w:t>
      </w:r>
      <w:r w:rsidRPr="00874571">
        <w:rPr>
          <w:rFonts w:ascii="Arial" w:hAnsi="Arial" w:cs="Arial"/>
          <w:bCs/>
          <w:i/>
          <w:iCs/>
          <w:sz w:val="24"/>
          <w:szCs w:val="24"/>
        </w:rPr>
        <w:t xml:space="preserve"> su REMUNERACIÓN ORDINARIA DIARIA a partir del 17 diecisiete de junio de 2013 dos mil trece, virtud que el accionante  recibió los haberes </w:t>
      </w:r>
      <w:r w:rsidR="004C000C" w:rsidRPr="00874571">
        <w:rPr>
          <w:rFonts w:ascii="Arial" w:hAnsi="Arial" w:cs="Arial"/>
          <w:bCs/>
          <w:i/>
          <w:iCs/>
          <w:sz w:val="24"/>
          <w:szCs w:val="24"/>
        </w:rPr>
        <w:t>correspondientes</w:t>
      </w:r>
      <w:r w:rsidRPr="00874571">
        <w:rPr>
          <w:rFonts w:ascii="Arial" w:hAnsi="Arial" w:cs="Arial"/>
          <w:bCs/>
          <w:i/>
          <w:iCs/>
          <w:sz w:val="24"/>
          <w:szCs w:val="24"/>
        </w:rPr>
        <w:t xml:space="preserve"> a la primera quincena al mes de enero de ese año, como </w:t>
      </w:r>
      <w:r w:rsidR="004C000C" w:rsidRPr="00874571">
        <w:rPr>
          <w:rFonts w:ascii="Arial" w:hAnsi="Arial" w:cs="Arial"/>
          <w:bCs/>
          <w:i/>
          <w:iCs/>
          <w:sz w:val="24"/>
          <w:szCs w:val="24"/>
        </w:rPr>
        <w:t>consta</w:t>
      </w:r>
      <w:r w:rsidRPr="00874571">
        <w:rPr>
          <w:rFonts w:ascii="Arial" w:hAnsi="Arial" w:cs="Arial"/>
          <w:bCs/>
          <w:i/>
          <w:iCs/>
          <w:sz w:val="24"/>
          <w:szCs w:val="24"/>
        </w:rPr>
        <w:t xml:space="preserve"> en el comprobante del pago correspondiente, que obra en autos, y que el propio actor exhibió, hasta el día que se realice el pago correspondiente, a razón de </w:t>
      </w:r>
      <w:r w:rsidR="005B47A8" w:rsidRPr="005B47A8">
        <w:rPr>
          <w:rFonts w:ascii="Arial" w:hAnsi="Arial" w:cs="Arial"/>
          <w:b/>
          <w:bCs/>
          <w:i/>
          <w:iCs/>
          <w:sz w:val="24"/>
          <w:szCs w:val="24"/>
        </w:rPr>
        <w:t>**********</w:t>
      </w:r>
      <w:r w:rsidRPr="005B47A8">
        <w:rPr>
          <w:rFonts w:ascii="Arial" w:hAnsi="Arial" w:cs="Arial"/>
          <w:b/>
          <w:bCs/>
          <w:i/>
          <w:iCs/>
          <w:sz w:val="24"/>
          <w:szCs w:val="24"/>
        </w:rPr>
        <w:t>,</w:t>
      </w:r>
      <w:r w:rsidRPr="00874571">
        <w:rPr>
          <w:rFonts w:ascii="Arial" w:hAnsi="Arial" w:cs="Arial"/>
          <w:bCs/>
          <w:i/>
          <w:iCs/>
          <w:sz w:val="24"/>
          <w:szCs w:val="24"/>
        </w:rPr>
        <w:t xml:space="preserve"> que recibía por percepción diaria</w:t>
      </w:r>
      <w:r w:rsidR="00154848" w:rsidRPr="00874571">
        <w:rPr>
          <w:rFonts w:ascii="Arial" w:hAnsi="Arial" w:cs="Arial"/>
          <w:bCs/>
          <w:i/>
          <w:iCs/>
          <w:sz w:val="24"/>
          <w:szCs w:val="24"/>
        </w:rPr>
        <w:t>”</w:t>
      </w:r>
      <w:r w:rsidR="00154848" w:rsidRPr="00D02E11">
        <w:rPr>
          <w:rFonts w:ascii="Arial" w:hAnsi="Arial" w:cs="Arial"/>
          <w:bCs/>
          <w:i/>
          <w:iCs/>
          <w:sz w:val="24"/>
          <w:szCs w:val="24"/>
        </w:rPr>
        <w:t>.</w:t>
      </w:r>
    </w:p>
    <w:p w:rsidR="004C000C" w:rsidRPr="00874571" w:rsidRDefault="004C000C" w:rsidP="00D02E11">
      <w:pPr>
        <w:pStyle w:val="Prrafodelista"/>
        <w:numPr>
          <w:ilvl w:val="0"/>
          <w:numId w:val="3"/>
        </w:numPr>
        <w:spacing w:before="240" w:line="360" w:lineRule="auto"/>
        <w:jc w:val="both"/>
        <w:rPr>
          <w:rFonts w:ascii="Arial" w:hAnsi="Arial" w:cs="Arial"/>
          <w:bCs/>
          <w:iCs/>
          <w:sz w:val="26"/>
          <w:szCs w:val="26"/>
        </w:rPr>
      </w:pPr>
      <w:r w:rsidRPr="004C000C">
        <w:rPr>
          <w:rFonts w:ascii="Arial" w:hAnsi="Arial" w:cs="Arial"/>
          <w:bCs/>
          <w:iCs/>
          <w:sz w:val="26"/>
          <w:szCs w:val="26"/>
        </w:rPr>
        <w:t>La Tercera Sala Unitaria de Primera Instancia del Tribunal de Justicia Administrativa del Estado de Oaxaca, en relación al cálculo de la remuneración ordinaria diaria, resolvió</w:t>
      </w:r>
      <w:r w:rsidRPr="004C000C">
        <w:rPr>
          <w:rFonts w:ascii="Arial" w:hAnsi="Arial" w:cs="Arial"/>
          <w:bCs/>
          <w:iCs/>
          <w:sz w:val="24"/>
          <w:szCs w:val="24"/>
        </w:rPr>
        <w:t>:</w:t>
      </w:r>
      <w:r>
        <w:rPr>
          <w:rFonts w:ascii="Arial" w:hAnsi="Arial" w:cs="Arial"/>
          <w:bCs/>
          <w:iCs/>
          <w:sz w:val="24"/>
          <w:szCs w:val="24"/>
        </w:rPr>
        <w:t xml:space="preserve"> </w:t>
      </w:r>
      <w:r w:rsidRPr="00874571">
        <w:rPr>
          <w:rFonts w:ascii="Arial" w:hAnsi="Arial" w:cs="Arial"/>
          <w:bCs/>
          <w:i/>
          <w:iCs/>
          <w:sz w:val="24"/>
          <w:szCs w:val="24"/>
        </w:rPr>
        <w:t>“</w:t>
      </w:r>
      <w:r w:rsidR="00874571" w:rsidRPr="00874571">
        <w:rPr>
          <w:rFonts w:ascii="Arial" w:hAnsi="Arial" w:cs="Arial"/>
          <w:bCs/>
          <w:i/>
          <w:iCs/>
          <w:sz w:val="24"/>
          <w:szCs w:val="24"/>
        </w:rPr>
        <w:t>Acto</w:t>
      </w:r>
      <w:r w:rsidRPr="00874571">
        <w:rPr>
          <w:rFonts w:ascii="Arial" w:hAnsi="Arial" w:cs="Arial"/>
          <w:bCs/>
          <w:i/>
          <w:iCs/>
          <w:sz w:val="24"/>
          <w:szCs w:val="24"/>
        </w:rPr>
        <w:t xml:space="preserve"> seguido, y atendiendo a sentencia de fecha 10 diez de marzo del 2015 dos mil quince, se procede a calcular la remuneración </w:t>
      </w:r>
      <w:r w:rsidR="00874571" w:rsidRPr="00874571">
        <w:rPr>
          <w:rFonts w:ascii="Arial" w:hAnsi="Arial" w:cs="Arial"/>
          <w:bCs/>
          <w:i/>
          <w:iCs/>
          <w:sz w:val="24"/>
          <w:szCs w:val="24"/>
        </w:rPr>
        <w:t>ordinaria</w:t>
      </w:r>
      <w:r w:rsidRPr="00874571">
        <w:rPr>
          <w:rFonts w:ascii="Arial" w:hAnsi="Arial" w:cs="Arial"/>
          <w:bCs/>
          <w:i/>
          <w:iCs/>
          <w:sz w:val="24"/>
          <w:szCs w:val="24"/>
        </w:rPr>
        <w:t xml:space="preserve"> diaria, a partir del 17 diecisiete de junio del 2013 dos mil trece, hasta el </w:t>
      </w:r>
      <w:r w:rsidR="00874571" w:rsidRPr="00874571">
        <w:rPr>
          <w:rFonts w:ascii="Arial" w:hAnsi="Arial" w:cs="Arial"/>
          <w:bCs/>
          <w:i/>
          <w:iCs/>
          <w:sz w:val="24"/>
          <w:szCs w:val="24"/>
        </w:rPr>
        <w:t>día</w:t>
      </w:r>
      <w:r w:rsidRPr="00874571">
        <w:rPr>
          <w:rFonts w:ascii="Arial" w:hAnsi="Arial" w:cs="Arial"/>
          <w:bCs/>
          <w:i/>
          <w:iCs/>
          <w:sz w:val="24"/>
          <w:szCs w:val="24"/>
        </w:rPr>
        <w:t xml:space="preserve"> de hoy 7 siete de mayo del 2018 dos mil dieciocho, (fecha en que se dicta la </w:t>
      </w:r>
      <w:r w:rsidR="00874571" w:rsidRPr="00874571">
        <w:rPr>
          <w:rFonts w:ascii="Arial" w:hAnsi="Arial" w:cs="Arial"/>
          <w:bCs/>
          <w:i/>
          <w:iCs/>
          <w:sz w:val="24"/>
          <w:szCs w:val="24"/>
        </w:rPr>
        <w:t>presente</w:t>
      </w:r>
      <w:r w:rsidRPr="00874571">
        <w:rPr>
          <w:rFonts w:ascii="Arial" w:hAnsi="Arial" w:cs="Arial"/>
          <w:bCs/>
          <w:i/>
          <w:iCs/>
          <w:sz w:val="24"/>
          <w:szCs w:val="24"/>
        </w:rPr>
        <w:t xml:space="preserve"> resolución) que las autoridades demandadas deberán pagar a favor del actor, tomando como base la percepción diaria, de la cantidad de </w:t>
      </w:r>
      <w:r w:rsidR="005B47A8">
        <w:rPr>
          <w:rFonts w:ascii="Arial" w:hAnsi="Arial" w:cs="Arial"/>
          <w:b/>
          <w:bCs/>
          <w:i/>
          <w:iCs/>
          <w:sz w:val="24"/>
          <w:szCs w:val="24"/>
        </w:rPr>
        <w:t>**********</w:t>
      </w:r>
      <w:r w:rsidRPr="00874571">
        <w:rPr>
          <w:rFonts w:ascii="Arial" w:hAnsi="Arial" w:cs="Arial"/>
          <w:bCs/>
          <w:i/>
          <w:iCs/>
          <w:sz w:val="24"/>
          <w:szCs w:val="24"/>
        </w:rPr>
        <w:t xml:space="preserve">, que </w:t>
      </w:r>
      <w:r w:rsidR="00874571" w:rsidRPr="00874571">
        <w:rPr>
          <w:rFonts w:ascii="Arial" w:hAnsi="Arial" w:cs="Arial"/>
          <w:bCs/>
          <w:i/>
          <w:iCs/>
          <w:sz w:val="24"/>
          <w:szCs w:val="24"/>
        </w:rPr>
        <w:t>percibía</w:t>
      </w:r>
      <w:r w:rsidRPr="00874571">
        <w:rPr>
          <w:rFonts w:ascii="Arial" w:hAnsi="Arial" w:cs="Arial"/>
          <w:bCs/>
          <w:i/>
          <w:iCs/>
          <w:sz w:val="24"/>
          <w:szCs w:val="24"/>
        </w:rPr>
        <w:t xml:space="preserve"> el actor como elemento de </w:t>
      </w:r>
      <w:r w:rsidR="00874571" w:rsidRPr="00874571">
        <w:rPr>
          <w:rFonts w:ascii="Arial" w:hAnsi="Arial" w:cs="Arial"/>
          <w:bCs/>
          <w:i/>
          <w:iCs/>
          <w:sz w:val="24"/>
          <w:szCs w:val="24"/>
        </w:rPr>
        <w:t>policía</w:t>
      </w:r>
      <w:r w:rsidRPr="00874571">
        <w:rPr>
          <w:rFonts w:ascii="Arial" w:hAnsi="Arial" w:cs="Arial"/>
          <w:bCs/>
          <w:i/>
          <w:iCs/>
          <w:sz w:val="24"/>
          <w:szCs w:val="24"/>
        </w:rPr>
        <w:t xml:space="preserve"> </w:t>
      </w:r>
      <w:r w:rsidR="00874571" w:rsidRPr="00874571">
        <w:rPr>
          <w:rFonts w:ascii="Arial" w:hAnsi="Arial" w:cs="Arial"/>
          <w:bCs/>
          <w:i/>
          <w:iCs/>
          <w:sz w:val="24"/>
          <w:szCs w:val="24"/>
        </w:rPr>
        <w:t>adscrito</w:t>
      </w:r>
      <w:r w:rsidRPr="00874571">
        <w:rPr>
          <w:rFonts w:ascii="Arial" w:hAnsi="Arial" w:cs="Arial"/>
          <w:bCs/>
          <w:i/>
          <w:iCs/>
          <w:sz w:val="24"/>
          <w:szCs w:val="24"/>
        </w:rPr>
        <w:t xml:space="preserve"> a la Comisaría </w:t>
      </w:r>
      <w:r w:rsidR="00874571" w:rsidRPr="00874571">
        <w:rPr>
          <w:rFonts w:ascii="Arial" w:hAnsi="Arial" w:cs="Arial"/>
          <w:bCs/>
          <w:i/>
          <w:iCs/>
          <w:sz w:val="24"/>
          <w:szCs w:val="24"/>
        </w:rPr>
        <w:t>General</w:t>
      </w:r>
      <w:r w:rsidRPr="00874571">
        <w:rPr>
          <w:rFonts w:ascii="Arial" w:hAnsi="Arial" w:cs="Arial"/>
          <w:bCs/>
          <w:i/>
          <w:iCs/>
          <w:sz w:val="24"/>
          <w:szCs w:val="24"/>
        </w:rPr>
        <w:t xml:space="preserve"> de Seguridad Pública y Vialidad Municipal, por lo que se hace en los siguientes términos: (…) Ahora, 1786 </w:t>
      </w:r>
      <w:r w:rsidR="00874571" w:rsidRPr="00874571">
        <w:rPr>
          <w:rFonts w:ascii="Arial" w:hAnsi="Arial" w:cs="Arial"/>
          <w:bCs/>
          <w:i/>
          <w:iCs/>
          <w:sz w:val="24"/>
          <w:szCs w:val="24"/>
        </w:rPr>
        <w:t>días</w:t>
      </w:r>
      <w:r w:rsidRPr="00874571">
        <w:rPr>
          <w:rFonts w:ascii="Arial" w:hAnsi="Arial" w:cs="Arial"/>
          <w:bCs/>
          <w:i/>
          <w:iCs/>
          <w:sz w:val="24"/>
          <w:szCs w:val="24"/>
        </w:rPr>
        <w:t xml:space="preserve"> </w:t>
      </w:r>
      <w:r w:rsidR="00874571" w:rsidRPr="00874571">
        <w:rPr>
          <w:rFonts w:ascii="Arial" w:hAnsi="Arial" w:cs="Arial"/>
          <w:bCs/>
          <w:i/>
          <w:iCs/>
          <w:sz w:val="24"/>
          <w:szCs w:val="24"/>
        </w:rPr>
        <w:t>multiplicados</w:t>
      </w:r>
      <w:r w:rsidRPr="00874571">
        <w:rPr>
          <w:rFonts w:ascii="Arial" w:hAnsi="Arial" w:cs="Arial"/>
          <w:bCs/>
          <w:i/>
          <w:iCs/>
          <w:sz w:val="24"/>
          <w:szCs w:val="24"/>
        </w:rPr>
        <w:t xml:space="preserve"> por </w:t>
      </w:r>
      <w:r w:rsidR="005B47A8" w:rsidRPr="005B47A8">
        <w:rPr>
          <w:rFonts w:ascii="Arial" w:hAnsi="Arial" w:cs="Arial"/>
          <w:b/>
          <w:bCs/>
          <w:i/>
          <w:iCs/>
          <w:sz w:val="24"/>
          <w:szCs w:val="24"/>
        </w:rPr>
        <w:t>**********</w:t>
      </w:r>
      <w:r w:rsidRPr="005B47A8">
        <w:rPr>
          <w:rFonts w:ascii="Arial" w:hAnsi="Arial" w:cs="Arial"/>
          <w:b/>
          <w:bCs/>
          <w:i/>
          <w:iCs/>
          <w:sz w:val="24"/>
          <w:szCs w:val="24"/>
        </w:rPr>
        <w:t>,</w:t>
      </w:r>
      <w:r w:rsidRPr="00874571">
        <w:rPr>
          <w:rFonts w:ascii="Arial" w:hAnsi="Arial" w:cs="Arial"/>
          <w:bCs/>
          <w:i/>
          <w:iCs/>
          <w:sz w:val="24"/>
          <w:szCs w:val="24"/>
        </w:rPr>
        <w:t xml:space="preserve"> </w:t>
      </w:r>
      <w:r w:rsidR="00874571" w:rsidRPr="00874571">
        <w:rPr>
          <w:rFonts w:ascii="Arial" w:hAnsi="Arial" w:cs="Arial"/>
          <w:bCs/>
          <w:i/>
          <w:iCs/>
          <w:sz w:val="24"/>
          <w:szCs w:val="24"/>
        </w:rPr>
        <w:t>más</w:t>
      </w:r>
      <w:r w:rsidRPr="00874571">
        <w:rPr>
          <w:rFonts w:ascii="Arial" w:hAnsi="Arial" w:cs="Arial"/>
          <w:bCs/>
          <w:i/>
          <w:iCs/>
          <w:sz w:val="24"/>
          <w:szCs w:val="24"/>
        </w:rPr>
        <w:t xml:space="preserve"> la cantidad que se </w:t>
      </w:r>
      <w:r w:rsidR="00874571" w:rsidRPr="00874571">
        <w:rPr>
          <w:rFonts w:ascii="Arial" w:hAnsi="Arial" w:cs="Arial"/>
          <w:bCs/>
          <w:i/>
          <w:iCs/>
          <w:sz w:val="24"/>
          <w:szCs w:val="24"/>
        </w:rPr>
        <w:t>generen</w:t>
      </w:r>
      <w:r w:rsidRPr="00874571">
        <w:rPr>
          <w:rFonts w:ascii="Arial" w:hAnsi="Arial" w:cs="Arial"/>
          <w:bCs/>
          <w:i/>
          <w:iCs/>
          <w:sz w:val="24"/>
          <w:szCs w:val="24"/>
        </w:rPr>
        <w:t xml:space="preserve"> hasta el momento del pago correspondiente</w:t>
      </w:r>
      <w:r w:rsidR="00874571" w:rsidRPr="00874571">
        <w:rPr>
          <w:rFonts w:ascii="Arial" w:hAnsi="Arial" w:cs="Arial"/>
          <w:bCs/>
          <w:i/>
          <w:iCs/>
          <w:sz w:val="24"/>
          <w:szCs w:val="24"/>
        </w:rPr>
        <w:t xml:space="preserve">. Por lo tanto, la suma de las prestaciones que son: indemnización constitucional; haberes devengados; vacaciones; prima vacacional; 20 días de salario por cada año de servicio, aguinaldo y canasta navideña, resulta la cantidad de </w:t>
      </w:r>
      <w:r w:rsidR="00A7505C" w:rsidRPr="00A7505C">
        <w:rPr>
          <w:rFonts w:ascii="Arial" w:hAnsi="Arial" w:cs="Arial"/>
          <w:b/>
          <w:bCs/>
          <w:i/>
          <w:iCs/>
          <w:sz w:val="24"/>
          <w:szCs w:val="24"/>
        </w:rPr>
        <w:t>**********</w:t>
      </w:r>
      <w:r w:rsidR="00874571" w:rsidRPr="00A7505C">
        <w:rPr>
          <w:rFonts w:ascii="Arial" w:hAnsi="Arial" w:cs="Arial"/>
          <w:b/>
          <w:bCs/>
          <w:i/>
          <w:iCs/>
          <w:sz w:val="24"/>
          <w:szCs w:val="24"/>
        </w:rPr>
        <w:t>,</w:t>
      </w:r>
      <w:r w:rsidR="00874571" w:rsidRPr="00874571">
        <w:rPr>
          <w:rFonts w:ascii="Arial" w:hAnsi="Arial" w:cs="Arial"/>
          <w:bCs/>
          <w:i/>
          <w:iCs/>
          <w:sz w:val="24"/>
          <w:szCs w:val="24"/>
        </w:rPr>
        <w:t xml:space="preserve"> por concepto de remuneración ordinaria diaria; resulta un total de </w:t>
      </w:r>
      <w:r w:rsidR="00A7505C">
        <w:rPr>
          <w:rFonts w:ascii="Arial" w:hAnsi="Arial" w:cs="Arial"/>
          <w:b/>
          <w:bCs/>
          <w:i/>
          <w:iCs/>
          <w:sz w:val="24"/>
          <w:szCs w:val="24"/>
        </w:rPr>
        <w:t>**********</w:t>
      </w:r>
      <w:r w:rsidR="00874571" w:rsidRPr="00874571">
        <w:rPr>
          <w:rFonts w:ascii="Arial" w:hAnsi="Arial" w:cs="Arial"/>
          <w:bCs/>
          <w:i/>
          <w:iCs/>
          <w:sz w:val="24"/>
          <w:szCs w:val="24"/>
        </w:rPr>
        <w:t>.</w:t>
      </w:r>
      <w:r w:rsidR="00874571">
        <w:rPr>
          <w:rFonts w:ascii="Arial" w:hAnsi="Arial" w:cs="Arial"/>
          <w:bCs/>
          <w:iCs/>
          <w:sz w:val="24"/>
          <w:szCs w:val="24"/>
        </w:rPr>
        <w:t>”</w:t>
      </w:r>
    </w:p>
    <w:p w:rsidR="00874571" w:rsidRPr="00874571" w:rsidRDefault="00874571" w:rsidP="00874571">
      <w:pPr>
        <w:pStyle w:val="Prrafodelista"/>
        <w:numPr>
          <w:ilvl w:val="0"/>
          <w:numId w:val="3"/>
        </w:numPr>
        <w:spacing w:before="240" w:line="360" w:lineRule="auto"/>
        <w:jc w:val="both"/>
        <w:rPr>
          <w:rFonts w:ascii="Arial" w:hAnsi="Arial" w:cs="Arial"/>
          <w:bCs/>
          <w:i/>
          <w:iCs/>
          <w:sz w:val="24"/>
          <w:szCs w:val="24"/>
        </w:rPr>
      </w:pPr>
      <w:r>
        <w:rPr>
          <w:rFonts w:ascii="Arial" w:eastAsia="Times New Roman" w:hAnsi="Arial" w:cs="Arial"/>
          <w:bCs/>
          <w:iCs/>
          <w:sz w:val="26"/>
          <w:szCs w:val="26"/>
          <w:lang w:eastAsia="es-ES"/>
        </w:rPr>
        <w:t xml:space="preserve">La resolución o acuerdo de 3 tres de junio de 2019 dos mil diecinueve dictada por la Tercera Sala Unitaria de Primera Instancia del Tribunal de Justicia Administrativa del Estado de Oaxaca, resolvió: </w:t>
      </w:r>
      <w:r w:rsidRPr="00874571">
        <w:rPr>
          <w:rFonts w:ascii="Arial" w:eastAsia="Times New Roman" w:hAnsi="Arial" w:cs="Arial"/>
          <w:b/>
          <w:bCs/>
          <w:i/>
          <w:iCs/>
          <w:sz w:val="24"/>
          <w:szCs w:val="24"/>
          <w:lang w:eastAsia="es-ES"/>
        </w:rPr>
        <w:t>“</w:t>
      </w:r>
      <w:r w:rsidRPr="00874571">
        <w:rPr>
          <w:rFonts w:ascii="Arial" w:eastAsia="Times New Roman" w:hAnsi="Arial" w:cs="Arial"/>
          <w:bCs/>
          <w:i/>
          <w:iCs/>
          <w:sz w:val="24"/>
          <w:szCs w:val="24"/>
          <w:lang w:eastAsia="es-ES"/>
        </w:rPr>
        <w:t xml:space="preserve">Se tiene a la parte actora manifestando que realizó </w:t>
      </w:r>
      <w:r w:rsidRPr="00874571">
        <w:rPr>
          <w:rFonts w:ascii="Arial" w:eastAsia="Times New Roman" w:hAnsi="Arial" w:cs="Arial"/>
          <w:bCs/>
          <w:i/>
          <w:iCs/>
          <w:sz w:val="24"/>
          <w:szCs w:val="24"/>
          <w:lang w:eastAsia="es-ES"/>
        </w:rPr>
        <w:lastRenderedPageBreak/>
        <w:t xml:space="preserve">el cobro del cheque que ampara la cantidad de </w:t>
      </w:r>
      <w:r w:rsidR="00A7505C" w:rsidRPr="00A7505C">
        <w:rPr>
          <w:rFonts w:ascii="Arial" w:eastAsia="Times New Roman" w:hAnsi="Arial" w:cs="Arial"/>
          <w:b/>
          <w:bCs/>
          <w:i/>
          <w:iCs/>
          <w:sz w:val="24"/>
          <w:szCs w:val="24"/>
          <w:lang w:eastAsia="es-ES"/>
        </w:rPr>
        <w:t>**********,</w:t>
      </w:r>
      <w:r w:rsidRPr="00874571">
        <w:rPr>
          <w:rFonts w:ascii="Arial" w:eastAsia="Times New Roman" w:hAnsi="Arial" w:cs="Arial"/>
          <w:bCs/>
          <w:i/>
          <w:iCs/>
          <w:sz w:val="24"/>
          <w:szCs w:val="24"/>
          <w:lang w:eastAsia="es-ES"/>
        </w:rPr>
        <w:t xml:space="preserve"> por lo que con la manifestación que hace el promovente, esta Sala acordará la petición de la autorizada legal de las autoridades demandadas; en el que pidió que esta autoridad jurisdiccional se pronunciara en relación con el cumplimiento del fallo emitido en este asunto. Por otra parte, se tiene al autorizado legal de la parte actora, promoviendo liquidación de sentencia, </w:t>
      </w:r>
      <w:r w:rsidRPr="00874571">
        <w:rPr>
          <w:rFonts w:ascii="Arial" w:eastAsia="Times New Roman" w:hAnsi="Arial" w:cs="Arial"/>
          <w:b/>
          <w:bCs/>
          <w:i/>
          <w:iCs/>
          <w:sz w:val="24"/>
          <w:szCs w:val="24"/>
          <w:lang w:eastAsia="es-ES"/>
        </w:rPr>
        <w:t>petición que no es procedente</w:t>
      </w:r>
      <w:r w:rsidRPr="00874571">
        <w:rPr>
          <w:rFonts w:ascii="Arial" w:eastAsia="Times New Roman" w:hAnsi="Arial" w:cs="Arial"/>
          <w:bCs/>
          <w:i/>
          <w:iCs/>
          <w:sz w:val="24"/>
          <w:szCs w:val="24"/>
          <w:lang w:eastAsia="es-ES"/>
        </w:rPr>
        <w:t>, en virtud que las autoridades demandadas ya le real</w:t>
      </w:r>
      <w:r w:rsidR="002B17AB">
        <w:rPr>
          <w:rFonts w:ascii="Arial" w:eastAsia="Times New Roman" w:hAnsi="Arial" w:cs="Arial"/>
          <w:bCs/>
          <w:i/>
          <w:iCs/>
          <w:sz w:val="24"/>
          <w:szCs w:val="24"/>
          <w:lang w:eastAsia="es-ES"/>
        </w:rPr>
        <w:t>i</w:t>
      </w:r>
      <w:r w:rsidRPr="00874571">
        <w:rPr>
          <w:rFonts w:ascii="Arial" w:eastAsia="Times New Roman" w:hAnsi="Arial" w:cs="Arial"/>
          <w:bCs/>
          <w:i/>
          <w:iCs/>
          <w:sz w:val="24"/>
          <w:szCs w:val="24"/>
          <w:lang w:eastAsia="es-ES"/>
        </w:rPr>
        <w:t>zaron el pago a la parte actora mediante diligencia de 22 veintidós de mayo de 2019 dos mil diecinueve, cheque que ya fue cobrado por el promovente. Asimismo esta sala tom</w:t>
      </w:r>
      <w:r w:rsidR="002B17AB">
        <w:rPr>
          <w:rFonts w:ascii="Arial" w:eastAsia="Times New Roman" w:hAnsi="Arial" w:cs="Arial"/>
          <w:bCs/>
          <w:i/>
          <w:iCs/>
          <w:sz w:val="24"/>
          <w:szCs w:val="24"/>
          <w:lang w:eastAsia="es-ES"/>
        </w:rPr>
        <w:t>a en consideración que no da trá</w:t>
      </w:r>
      <w:r w:rsidRPr="00874571">
        <w:rPr>
          <w:rFonts w:ascii="Arial" w:eastAsia="Times New Roman" w:hAnsi="Arial" w:cs="Arial"/>
          <w:bCs/>
          <w:i/>
          <w:iCs/>
          <w:sz w:val="24"/>
          <w:szCs w:val="24"/>
          <w:lang w:eastAsia="es-ES"/>
        </w:rPr>
        <w:t>mite al incidente de liquidación de sentencia que plantea el autorizado legal de la parte actora, en virtud de que las autoridades demandadas no tienen  a su disponibilidad el dinero, para poder cumplir con un mandato judicial, tal como quedó justificado en autos, ya que para la obtención del recurso económico tuvieron las autoridades condenadas; que realizar el trámite administrativo para obtener el dinero  el cual fue calculado a la fecha de la resolución del incidente de liquidación se sentencia, motivo por el cual las demandadas no pueden tener el dinero total al momento de realizar el pago de manera formal, como lo hicieron en la diligencia que antecede, ya que no es jurídicamente posible realizar dicha actualización, en virtud de que dentro de los principios que rigen el Presupuesto, Gasto Publico y la Contabilidad Gubernamental, no existen estas actualizaciones por el retraso en el pago, debido a las normas que rigen el citado Presupuesto y Gasto Público, dentro de las que destaca lo dispuesto por el artículo 126 de la Constitución Federal que prohíbe disponer de recursos que no se encuentren  debidamente presupuestados; así también, en atención al principio de anualidad</w:t>
      </w:r>
      <w:r w:rsidR="002B17AB">
        <w:rPr>
          <w:rFonts w:ascii="Arial" w:eastAsia="Times New Roman" w:hAnsi="Arial" w:cs="Arial"/>
          <w:bCs/>
          <w:i/>
          <w:iCs/>
          <w:sz w:val="24"/>
          <w:szCs w:val="24"/>
          <w:lang w:eastAsia="es-ES"/>
        </w:rPr>
        <w:t xml:space="preserve"> que obliga</w:t>
      </w:r>
      <w:r w:rsidRPr="00874571">
        <w:rPr>
          <w:rFonts w:ascii="Arial" w:eastAsia="Times New Roman" w:hAnsi="Arial" w:cs="Arial"/>
          <w:bCs/>
          <w:i/>
          <w:iCs/>
          <w:sz w:val="24"/>
          <w:szCs w:val="24"/>
          <w:lang w:eastAsia="es-ES"/>
        </w:rPr>
        <w:t xml:space="preserve"> a realizar el presupuesto por año calendario, igualmente el principio de universalidad del presupuesto que debe contener los ingresos a obtener a un año y detallar el gasto e inversión de ese mismo año; además de las leyes del Presupuesto, Gasto Público y su Contabilidad, Ley Estatal del Presupuesto y Responsabilidad Hacendaria, Ley de Disciplina Financiera de las Entidades Federativas y los Municipios, así como la Ley General de Contabilidad Gubernamental, disponen restricciones para una libre disposición de los recursos públicos de tal manera que hace imposible que el día en que se ordena el pago de una prestación se realice ese mismo día, debido a la serie de trámites y gestiones a realizar, porque hasta el traspaso de partidas presupuestales están regidas y proceden en casos específicos como lo señala el artículo 20 de la citada Ley de Presupuesto, Gasto Público y su Contabilidad del Estado de Oaxaca. En síntesis, siempre habrá en el cumplimiento de las liquidaciones </w:t>
      </w:r>
      <w:r w:rsidRPr="00874571">
        <w:rPr>
          <w:rFonts w:ascii="Arial" w:eastAsia="Times New Roman" w:hAnsi="Arial" w:cs="Arial"/>
          <w:bCs/>
          <w:i/>
          <w:iCs/>
          <w:sz w:val="24"/>
          <w:szCs w:val="24"/>
          <w:lang w:eastAsia="es-ES"/>
        </w:rPr>
        <w:lastRenderedPageBreak/>
        <w:t>judiciales por parte de autoridades administrativas un desfase en el tiempo de su ejecución; y de ser así, se convierten indefinidas las actualizaciones que tampoco tiene por finalidad el artículo 123 apartado B fracción XIII de la Constitución Política de los Estados Unidos Mexicanos. Asimismo se toma en cuenta que una persona que h</w:t>
      </w:r>
      <w:r w:rsidR="002B17AB">
        <w:rPr>
          <w:rFonts w:ascii="Arial" w:eastAsia="Times New Roman" w:hAnsi="Arial" w:cs="Arial"/>
          <w:bCs/>
          <w:i/>
          <w:iCs/>
          <w:sz w:val="24"/>
          <w:szCs w:val="24"/>
          <w:lang w:eastAsia="es-ES"/>
        </w:rPr>
        <w:t>aya sido removido, dado de baja</w:t>
      </w:r>
      <w:r w:rsidRPr="00874571">
        <w:rPr>
          <w:rFonts w:ascii="Arial" w:eastAsia="Times New Roman" w:hAnsi="Arial" w:cs="Arial"/>
          <w:bCs/>
          <w:i/>
          <w:iCs/>
          <w:sz w:val="24"/>
          <w:szCs w:val="24"/>
          <w:lang w:eastAsia="es-ES"/>
        </w:rPr>
        <w:t xml:space="preserve">, cesado u otra forma de terminación del servicio de una institución policial, únicamente tiene derecho al pago de la </w:t>
      </w:r>
      <w:r w:rsidRPr="00874571">
        <w:rPr>
          <w:rFonts w:ascii="Arial" w:eastAsia="Times New Roman" w:hAnsi="Arial" w:cs="Arial"/>
          <w:b/>
          <w:bCs/>
          <w:i/>
          <w:iCs/>
          <w:sz w:val="24"/>
          <w:szCs w:val="24"/>
          <w:lang w:eastAsia="es-ES"/>
        </w:rPr>
        <w:t>indemnización constitucional</w:t>
      </w:r>
      <w:r w:rsidRPr="00874571">
        <w:rPr>
          <w:rFonts w:ascii="Arial" w:eastAsia="Times New Roman" w:hAnsi="Arial" w:cs="Arial"/>
          <w:bCs/>
          <w:i/>
          <w:iCs/>
          <w:sz w:val="24"/>
          <w:szCs w:val="24"/>
          <w:lang w:eastAsia="es-ES"/>
        </w:rPr>
        <w:t xml:space="preserve"> y demás prestaciones previsto en la ley o reglamento que regule el acto de autoridad, situación que no aconteció en este asunto, ya que se condenó al pago de diversas prestaciones, así como de sus haberes del actor hasta la fecha de pago, </w:t>
      </w:r>
      <w:r w:rsidRPr="00874571">
        <w:rPr>
          <w:rFonts w:ascii="Arial" w:eastAsia="Times New Roman" w:hAnsi="Arial" w:cs="Arial"/>
          <w:b/>
          <w:bCs/>
          <w:i/>
          <w:iCs/>
          <w:sz w:val="24"/>
          <w:szCs w:val="24"/>
          <w:lang w:eastAsia="es-ES"/>
        </w:rPr>
        <w:t>hipótesis que no está previsto</w:t>
      </w:r>
      <w:r w:rsidRPr="00874571">
        <w:rPr>
          <w:rFonts w:ascii="Arial" w:eastAsia="Times New Roman" w:hAnsi="Arial" w:cs="Arial"/>
          <w:bCs/>
          <w:i/>
          <w:iCs/>
          <w:sz w:val="24"/>
          <w:szCs w:val="24"/>
          <w:lang w:eastAsia="es-ES"/>
        </w:rPr>
        <w:t xml:space="preserve"> en el artículo 123, apartado B, fracción XIII, de la Constitución Política de los Estados Unidos Mexicanos. Por lo expuesto en los párrafos que antecede, esta autoridad considera que </w:t>
      </w:r>
      <w:r w:rsidRPr="00874571">
        <w:rPr>
          <w:rFonts w:ascii="Arial" w:eastAsia="Times New Roman" w:hAnsi="Arial" w:cs="Arial"/>
          <w:b/>
          <w:bCs/>
          <w:i/>
          <w:iCs/>
          <w:sz w:val="24"/>
          <w:szCs w:val="24"/>
          <w:lang w:eastAsia="es-ES"/>
        </w:rPr>
        <w:t>se tiene por cumplida la sentencia</w:t>
      </w:r>
      <w:r w:rsidRPr="00874571">
        <w:rPr>
          <w:rFonts w:ascii="Arial" w:eastAsia="Times New Roman" w:hAnsi="Arial" w:cs="Arial"/>
          <w:bCs/>
          <w:i/>
          <w:iCs/>
          <w:sz w:val="24"/>
          <w:szCs w:val="24"/>
          <w:lang w:eastAsia="es-ES"/>
        </w:rPr>
        <w:t xml:space="preserve"> dictada por la Sala Superior de este Tribunal, como consecuencia de ello se ordena dar de </w:t>
      </w:r>
      <w:r w:rsidRPr="00874571">
        <w:rPr>
          <w:rFonts w:ascii="Arial" w:eastAsia="Times New Roman" w:hAnsi="Arial" w:cs="Arial"/>
          <w:b/>
          <w:bCs/>
          <w:i/>
          <w:iCs/>
          <w:sz w:val="24"/>
          <w:szCs w:val="24"/>
          <w:lang w:eastAsia="es-ES"/>
        </w:rPr>
        <w:t>baja del libro</w:t>
      </w:r>
      <w:r w:rsidRPr="00874571">
        <w:rPr>
          <w:rFonts w:ascii="Arial" w:eastAsia="Times New Roman" w:hAnsi="Arial" w:cs="Arial"/>
          <w:bCs/>
          <w:i/>
          <w:iCs/>
          <w:sz w:val="24"/>
          <w:szCs w:val="24"/>
          <w:lang w:eastAsia="es-ES"/>
        </w:rPr>
        <w:t xml:space="preserve"> de control de expedientes que lleva esta sala y </w:t>
      </w:r>
      <w:r w:rsidRPr="00874571">
        <w:rPr>
          <w:rFonts w:ascii="Arial" w:eastAsia="Times New Roman" w:hAnsi="Arial" w:cs="Arial"/>
          <w:b/>
          <w:bCs/>
          <w:i/>
          <w:iCs/>
          <w:sz w:val="24"/>
          <w:szCs w:val="24"/>
          <w:lang w:eastAsia="es-ES"/>
        </w:rPr>
        <w:t>archivar</w:t>
      </w:r>
      <w:r w:rsidRPr="00874571">
        <w:rPr>
          <w:rFonts w:ascii="Arial" w:eastAsia="Times New Roman" w:hAnsi="Arial" w:cs="Arial"/>
          <w:bCs/>
          <w:i/>
          <w:iCs/>
          <w:sz w:val="24"/>
          <w:szCs w:val="24"/>
          <w:lang w:eastAsia="es-ES"/>
        </w:rPr>
        <w:t xml:space="preserve"> como asunto concluido, lo anterior con fundamento en los artículos 105 fracción II, 173 fracción I, de la Ley de Justicia Administrativa para el Estado de Oaxaca, y 35 fracción VII del Reglamento Interno del Tribunal de lo Contencioso Administrativo, (normas vigentes al inicio de este juicio).”</w:t>
      </w:r>
    </w:p>
    <w:p w:rsidR="00403EB3" w:rsidRDefault="00154848" w:rsidP="00154848">
      <w:pPr>
        <w:widowControl w:val="0"/>
        <w:tabs>
          <w:tab w:val="left" w:pos="7938"/>
        </w:tabs>
        <w:spacing w:before="240" w:line="360" w:lineRule="auto"/>
        <w:ind w:right="18"/>
        <w:jc w:val="both"/>
        <w:rPr>
          <w:rFonts w:ascii="Arial" w:hAnsi="Arial" w:cs="Arial"/>
          <w:bCs/>
          <w:iCs/>
          <w:sz w:val="26"/>
          <w:szCs w:val="26"/>
        </w:rPr>
      </w:pPr>
      <w:r>
        <w:rPr>
          <w:rFonts w:ascii="Arial" w:hAnsi="Arial" w:cs="Arial"/>
          <w:bCs/>
          <w:iCs/>
          <w:sz w:val="26"/>
          <w:szCs w:val="26"/>
        </w:rPr>
        <w:t xml:space="preserve">       Transcripciones de las cuales se advierte</w:t>
      </w:r>
      <w:r w:rsidRPr="00267C48">
        <w:rPr>
          <w:rFonts w:ascii="Arial" w:hAnsi="Arial" w:cs="Arial"/>
          <w:bCs/>
          <w:iCs/>
          <w:sz w:val="26"/>
          <w:szCs w:val="26"/>
        </w:rPr>
        <w:t xml:space="preserve"> que la resolutora de primera instancia </w:t>
      </w:r>
      <w:r>
        <w:rPr>
          <w:rFonts w:ascii="Arial" w:hAnsi="Arial" w:cs="Arial"/>
          <w:bCs/>
          <w:iCs/>
          <w:sz w:val="26"/>
          <w:szCs w:val="26"/>
        </w:rPr>
        <w:t>al emitir el acto recurrido no</w:t>
      </w:r>
      <w:r w:rsidR="00403EB3">
        <w:rPr>
          <w:rFonts w:ascii="Arial" w:hAnsi="Arial" w:cs="Arial"/>
          <w:bCs/>
          <w:iCs/>
          <w:sz w:val="26"/>
          <w:szCs w:val="26"/>
        </w:rPr>
        <w:t xml:space="preserve"> acató plenamente con los lineamientos establecidos en las citada sentencia de fecha 10 diez de marzo de 2015 dos mil quince</w:t>
      </w:r>
      <w:r w:rsidR="00C00867">
        <w:rPr>
          <w:rFonts w:ascii="Arial" w:hAnsi="Arial" w:cs="Arial"/>
          <w:bCs/>
          <w:iCs/>
          <w:sz w:val="26"/>
          <w:szCs w:val="26"/>
        </w:rPr>
        <w:t xml:space="preserve"> dictada en el juicio de nulidad de origen</w:t>
      </w:r>
      <w:r w:rsidR="00403EB3">
        <w:rPr>
          <w:rFonts w:ascii="Arial" w:hAnsi="Arial" w:cs="Arial"/>
          <w:bCs/>
          <w:iCs/>
          <w:sz w:val="26"/>
          <w:szCs w:val="26"/>
        </w:rPr>
        <w:t xml:space="preserve"> y </w:t>
      </w:r>
      <w:r w:rsidR="002B17AB">
        <w:rPr>
          <w:rFonts w:ascii="Arial" w:hAnsi="Arial" w:cs="Arial"/>
          <w:bCs/>
          <w:iCs/>
          <w:sz w:val="26"/>
          <w:szCs w:val="26"/>
        </w:rPr>
        <w:t xml:space="preserve">con </w:t>
      </w:r>
      <w:r w:rsidR="00403EB3">
        <w:rPr>
          <w:rFonts w:ascii="Arial" w:hAnsi="Arial" w:cs="Arial"/>
          <w:bCs/>
          <w:iCs/>
          <w:sz w:val="26"/>
          <w:szCs w:val="26"/>
        </w:rPr>
        <w:t xml:space="preserve">lo precisado en la resolución </w:t>
      </w:r>
      <w:r w:rsidR="00C00867">
        <w:rPr>
          <w:rFonts w:ascii="Arial" w:hAnsi="Arial" w:cs="Arial"/>
          <w:bCs/>
          <w:iCs/>
          <w:sz w:val="26"/>
          <w:szCs w:val="26"/>
        </w:rPr>
        <w:t xml:space="preserve">del Incidente de Liquidación </w:t>
      </w:r>
      <w:r w:rsidR="00403EB3">
        <w:rPr>
          <w:rFonts w:ascii="Arial" w:hAnsi="Arial" w:cs="Arial"/>
          <w:bCs/>
          <w:iCs/>
          <w:sz w:val="26"/>
          <w:szCs w:val="26"/>
        </w:rPr>
        <w:t>de 7 siete de mayo de 2018 do</w:t>
      </w:r>
      <w:r w:rsidR="00A54D4E">
        <w:rPr>
          <w:rFonts w:ascii="Arial" w:hAnsi="Arial" w:cs="Arial"/>
          <w:bCs/>
          <w:iCs/>
          <w:sz w:val="26"/>
          <w:szCs w:val="26"/>
        </w:rPr>
        <w:t xml:space="preserve">s mil dieciocho, relacionado a </w:t>
      </w:r>
      <w:r w:rsidR="00403EB3">
        <w:rPr>
          <w:rFonts w:ascii="Arial" w:hAnsi="Arial" w:cs="Arial"/>
          <w:bCs/>
          <w:iCs/>
          <w:sz w:val="26"/>
          <w:szCs w:val="26"/>
        </w:rPr>
        <w:t>que el pago de la remuneración ordinaria diaria debe de actualizarse hasta el día en que se realice el pago correspondiente.</w:t>
      </w:r>
    </w:p>
    <w:p w:rsidR="00403EB3" w:rsidRDefault="00403EB3" w:rsidP="00154848">
      <w:pPr>
        <w:widowControl w:val="0"/>
        <w:tabs>
          <w:tab w:val="left" w:pos="7938"/>
        </w:tabs>
        <w:spacing w:before="240" w:line="360" w:lineRule="auto"/>
        <w:ind w:right="18"/>
        <w:jc w:val="both"/>
        <w:rPr>
          <w:rFonts w:ascii="Arial" w:hAnsi="Arial" w:cs="Arial"/>
          <w:bCs/>
          <w:iCs/>
          <w:sz w:val="26"/>
          <w:szCs w:val="26"/>
        </w:rPr>
      </w:pPr>
      <w:r>
        <w:rPr>
          <w:rFonts w:ascii="Arial" w:hAnsi="Arial" w:cs="Arial"/>
          <w:bCs/>
          <w:iCs/>
          <w:sz w:val="26"/>
          <w:szCs w:val="26"/>
        </w:rPr>
        <w:t xml:space="preserve">      Pues de las constancias que obran en el expediente de nulidad de origen</w:t>
      </w:r>
      <w:r w:rsidR="00A54D4E">
        <w:rPr>
          <w:rFonts w:ascii="Arial" w:hAnsi="Arial" w:cs="Arial"/>
          <w:bCs/>
          <w:iCs/>
          <w:sz w:val="26"/>
          <w:szCs w:val="26"/>
        </w:rPr>
        <w:t xml:space="preserve">, </w:t>
      </w:r>
      <w:r w:rsidR="00A54D4E">
        <w:rPr>
          <w:rFonts w:ascii="Arial" w:hAnsi="Arial" w:cs="Arial"/>
          <w:color w:val="000000"/>
          <w:sz w:val="26"/>
          <w:szCs w:val="26"/>
        </w:rPr>
        <w:t>con valor probatorio pleno por tratarse de actuaciones contenidas en documentos públicos, de conformidad a lo dispuesto en el artículo 173, fracción I, de la Ley de Justicia Administrativa para el Estado de Oaxaca vigente al inicio del juicio de nulidad de origen,</w:t>
      </w:r>
      <w:r>
        <w:rPr>
          <w:rFonts w:ascii="Arial" w:hAnsi="Arial" w:cs="Arial"/>
          <w:bCs/>
          <w:iCs/>
          <w:sz w:val="26"/>
          <w:szCs w:val="26"/>
        </w:rPr>
        <w:t xml:space="preserve"> se advierte que mediante diligencia de pago</w:t>
      </w:r>
      <w:r w:rsidR="00C00867">
        <w:rPr>
          <w:rStyle w:val="Refdenotaalpie"/>
          <w:rFonts w:ascii="Arial" w:hAnsi="Arial" w:cs="Arial"/>
          <w:bCs/>
          <w:iCs/>
          <w:sz w:val="26"/>
          <w:szCs w:val="26"/>
        </w:rPr>
        <w:footnoteReference w:id="1"/>
      </w:r>
      <w:r>
        <w:rPr>
          <w:rFonts w:ascii="Arial" w:hAnsi="Arial" w:cs="Arial"/>
          <w:bCs/>
          <w:iCs/>
          <w:sz w:val="26"/>
          <w:szCs w:val="26"/>
        </w:rPr>
        <w:t xml:space="preserve"> de fecha 22 veintidós de mayo de 2019 dos mil diecinueve las autoridades demandadas efectuaron a </w:t>
      </w:r>
      <w:r w:rsidR="00A7505C" w:rsidRPr="00A7505C">
        <w:rPr>
          <w:rFonts w:ascii="Arial" w:hAnsi="Arial" w:cs="Arial"/>
          <w:b/>
          <w:bCs/>
          <w:iCs/>
          <w:sz w:val="26"/>
          <w:szCs w:val="26"/>
        </w:rPr>
        <w:t>***********</w:t>
      </w:r>
      <w:r>
        <w:rPr>
          <w:rFonts w:ascii="Arial" w:hAnsi="Arial" w:cs="Arial"/>
          <w:bCs/>
          <w:iCs/>
          <w:sz w:val="26"/>
          <w:szCs w:val="26"/>
        </w:rPr>
        <w:t xml:space="preserve"> el pago por la cantidad de </w:t>
      </w:r>
      <w:r w:rsidR="00A7505C" w:rsidRPr="00A7505C">
        <w:rPr>
          <w:rFonts w:ascii="Arial" w:hAnsi="Arial" w:cs="Arial"/>
          <w:b/>
          <w:bCs/>
          <w:iCs/>
          <w:sz w:val="26"/>
          <w:szCs w:val="26"/>
        </w:rPr>
        <w:t>***********</w:t>
      </w:r>
      <w:r w:rsidRPr="00A7505C">
        <w:rPr>
          <w:rFonts w:ascii="Arial" w:hAnsi="Arial" w:cs="Arial"/>
          <w:b/>
          <w:bCs/>
          <w:iCs/>
          <w:sz w:val="26"/>
          <w:szCs w:val="26"/>
        </w:rPr>
        <w:t>,</w:t>
      </w:r>
      <w:r>
        <w:rPr>
          <w:rFonts w:ascii="Arial" w:hAnsi="Arial" w:cs="Arial"/>
          <w:bCs/>
          <w:iCs/>
          <w:sz w:val="26"/>
          <w:szCs w:val="26"/>
        </w:rPr>
        <w:t xml:space="preserve"> cantidad establecida en </w:t>
      </w:r>
      <w:r>
        <w:rPr>
          <w:rFonts w:ascii="Arial" w:hAnsi="Arial" w:cs="Arial"/>
          <w:bCs/>
          <w:iCs/>
          <w:sz w:val="26"/>
          <w:szCs w:val="26"/>
        </w:rPr>
        <w:lastRenderedPageBreak/>
        <w:t>la resolución de fecha 7 siete de mayo de 2018 dos</w:t>
      </w:r>
      <w:r w:rsidR="00B660BB">
        <w:rPr>
          <w:rFonts w:ascii="Arial" w:hAnsi="Arial" w:cs="Arial"/>
          <w:bCs/>
          <w:iCs/>
          <w:sz w:val="26"/>
          <w:szCs w:val="26"/>
        </w:rPr>
        <w:t xml:space="preserve"> mil dieciocho</w:t>
      </w:r>
      <w:r>
        <w:rPr>
          <w:rFonts w:ascii="Arial" w:hAnsi="Arial" w:cs="Arial"/>
          <w:bCs/>
          <w:iCs/>
          <w:sz w:val="26"/>
          <w:szCs w:val="26"/>
        </w:rPr>
        <w:t xml:space="preserve"> emitida por la Tercera Sala </w:t>
      </w:r>
      <w:r w:rsidR="00B660BB">
        <w:rPr>
          <w:rFonts w:ascii="Arial" w:hAnsi="Arial" w:cs="Arial"/>
          <w:bCs/>
          <w:iCs/>
          <w:sz w:val="26"/>
          <w:szCs w:val="26"/>
        </w:rPr>
        <w:t>Unitaria</w:t>
      </w:r>
      <w:r>
        <w:rPr>
          <w:rFonts w:ascii="Arial" w:hAnsi="Arial" w:cs="Arial"/>
          <w:bCs/>
          <w:iCs/>
          <w:sz w:val="26"/>
          <w:szCs w:val="26"/>
        </w:rPr>
        <w:t xml:space="preserve"> de Primera </w:t>
      </w:r>
      <w:r w:rsidR="00B660BB">
        <w:rPr>
          <w:rFonts w:ascii="Arial" w:hAnsi="Arial" w:cs="Arial"/>
          <w:bCs/>
          <w:iCs/>
          <w:sz w:val="26"/>
          <w:szCs w:val="26"/>
        </w:rPr>
        <w:t>Instancia de</w:t>
      </w:r>
      <w:r>
        <w:rPr>
          <w:rFonts w:ascii="Arial" w:hAnsi="Arial" w:cs="Arial"/>
          <w:bCs/>
          <w:iCs/>
          <w:sz w:val="26"/>
          <w:szCs w:val="26"/>
        </w:rPr>
        <w:t xml:space="preserve"> </w:t>
      </w:r>
      <w:r w:rsidR="00B660BB">
        <w:rPr>
          <w:rFonts w:ascii="Arial" w:hAnsi="Arial" w:cs="Arial"/>
          <w:bCs/>
          <w:iCs/>
          <w:sz w:val="26"/>
          <w:szCs w:val="26"/>
        </w:rPr>
        <w:t>este</w:t>
      </w:r>
      <w:r>
        <w:rPr>
          <w:rFonts w:ascii="Arial" w:hAnsi="Arial" w:cs="Arial"/>
          <w:bCs/>
          <w:iCs/>
          <w:sz w:val="26"/>
          <w:szCs w:val="26"/>
        </w:rPr>
        <w:t xml:space="preserve"> Tribunal en el </w:t>
      </w:r>
      <w:r w:rsidR="00B660BB">
        <w:rPr>
          <w:rFonts w:ascii="Arial" w:hAnsi="Arial" w:cs="Arial"/>
          <w:bCs/>
          <w:iCs/>
          <w:sz w:val="26"/>
          <w:szCs w:val="26"/>
        </w:rPr>
        <w:t>Incidente</w:t>
      </w:r>
      <w:r>
        <w:rPr>
          <w:rFonts w:ascii="Arial" w:hAnsi="Arial" w:cs="Arial"/>
          <w:bCs/>
          <w:iCs/>
          <w:sz w:val="26"/>
          <w:szCs w:val="26"/>
        </w:rPr>
        <w:t xml:space="preserve"> de </w:t>
      </w:r>
      <w:r w:rsidR="00B660BB">
        <w:rPr>
          <w:rFonts w:ascii="Arial" w:hAnsi="Arial" w:cs="Arial"/>
          <w:bCs/>
          <w:iCs/>
          <w:sz w:val="26"/>
          <w:szCs w:val="26"/>
        </w:rPr>
        <w:t>Liquidación</w:t>
      </w:r>
      <w:r>
        <w:rPr>
          <w:rFonts w:ascii="Arial" w:hAnsi="Arial" w:cs="Arial"/>
          <w:bCs/>
          <w:iCs/>
          <w:sz w:val="26"/>
          <w:szCs w:val="26"/>
        </w:rPr>
        <w:t xml:space="preserve"> de Sentencia</w:t>
      </w:r>
      <w:r w:rsidR="00C00867">
        <w:rPr>
          <w:rFonts w:ascii="Arial" w:hAnsi="Arial" w:cs="Arial"/>
          <w:bCs/>
          <w:iCs/>
          <w:sz w:val="26"/>
          <w:szCs w:val="26"/>
        </w:rPr>
        <w:t xml:space="preserve"> correspondiente; por  lo que en efecto existe </w:t>
      </w:r>
      <w:r w:rsidR="004044C1">
        <w:rPr>
          <w:rFonts w:ascii="Arial" w:hAnsi="Arial" w:cs="Arial"/>
          <w:bCs/>
          <w:iCs/>
          <w:sz w:val="26"/>
          <w:szCs w:val="26"/>
        </w:rPr>
        <w:t xml:space="preserve">una diferencia por pagar a favor de </w:t>
      </w:r>
      <w:r w:rsidR="00A7505C" w:rsidRPr="00A7505C">
        <w:rPr>
          <w:rFonts w:ascii="Arial" w:hAnsi="Arial" w:cs="Arial"/>
          <w:b/>
          <w:bCs/>
          <w:iCs/>
          <w:sz w:val="26"/>
          <w:szCs w:val="26"/>
        </w:rPr>
        <w:t>*********</w:t>
      </w:r>
      <w:r w:rsidR="004044C1" w:rsidRPr="00A7505C">
        <w:rPr>
          <w:rFonts w:ascii="Arial" w:hAnsi="Arial" w:cs="Arial"/>
          <w:b/>
          <w:bCs/>
          <w:iCs/>
          <w:sz w:val="26"/>
          <w:szCs w:val="26"/>
        </w:rPr>
        <w:t>,</w:t>
      </w:r>
      <w:r w:rsidR="004044C1">
        <w:rPr>
          <w:rFonts w:ascii="Arial" w:hAnsi="Arial" w:cs="Arial"/>
          <w:bCs/>
          <w:iCs/>
          <w:sz w:val="26"/>
          <w:szCs w:val="26"/>
        </w:rPr>
        <w:t xml:space="preserve"> por concepto de remuneración ordinaria diaria, que debe computarse a partir del día </w:t>
      </w:r>
      <w:r w:rsidR="004044C1">
        <w:rPr>
          <w:rFonts w:ascii="Arial" w:eastAsia="Calibri" w:hAnsi="Arial" w:cs="Arial"/>
          <w:bCs/>
          <w:sz w:val="26"/>
          <w:szCs w:val="26"/>
        </w:rPr>
        <w:t>8 ocho de mayo de 2018 dos mil dieciocho, día siguiente a la fecha en que se dictó el incidente de liquidación, al día 17 diecisiete de mayo de 2019 dos mil diecinueve, fecha en que se expidió el cheque de pago.</w:t>
      </w:r>
    </w:p>
    <w:p w:rsidR="00A54D4E" w:rsidRPr="003A7F8D" w:rsidRDefault="00154848" w:rsidP="00154848">
      <w:pPr>
        <w:spacing w:before="240" w:line="360" w:lineRule="auto"/>
        <w:jc w:val="both"/>
        <w:rPr>
          <w:rFonts w:ascii="Arial" w:hAnsi="Arial" w:cs="Arial"/>
          <w:bCs/>
          <w:iCs/>
          <w:sz w:val="26"/>
          <w:szCs w:val="26"/>
        </w:rPr>
      </w:pPr>
      <w:r>
        <w:rPr>
          <w:rFonts w:ascii="Arial" w:hAnsi="Arial" w:cs="Arial"/>
          <w:bCs/>
          <w:iCs/>
          <w:sz w:val="26"/>
          <w:szCs w:val="26"/>
        </w:rPr>
        <w:t xml:space="preserve"> </w:t>
      </w:r>
      <w:r w:rsidR="004044C1">
        <w:rPr>
          <w:rFonts w:ascii="Arial" w:hAnsi="Arial" w:cs="Arial"/>
          <w:bCs/>
          <w:iCs/>
          <w:sz w:val="26"/>
          <w:szCs w:val="26"/>
        </w:rPr>
        <w:t xml:space="preserve">     </w:t>
      </w:r>
      <w:r w:rsidR="003A7F8D">
        <w:rPr>
          <w:rFonts w:ascii="Arial" w:hAnsi="Arial" w:cs="Arial"/>
          <w:bCs/>
          <w:iCs/>
          <w:sz w:val="26"/>
          <w:szCs w:val="26"/>
        </w:rPr>
        <w:t>Por lo que e</w:t>
      </w:r>
      <w:r w:rsidR="00630D08">
        <w:rPr>
          <w:rFonts w:ascii="Arial" w:hAnsi="Arial" w:cs="Arial"/>
          <w:bCs/>
          <w:iCs/>
          <w:sz w:val="26"/>
          <w:szCs w:val="26"/>
        </w:rPr>
        <w:t>s claro y,</w:t>
      </w:r>
      <w:r w:rsidR="004044C1">
        <w:rPr>
          <w:rFonts w:ascii="Arial" w:hAnsi="Arial" w:cs="Arial"/>
          <w:bCs/>
          <w:iCs/>
          <w:sz w:val="26"/>
          <w:szCs w:val="26"/>
        </w:rPr>
        <w:t xml:space="preserve"> </w:t>
      </w:r>
      <w:r w:rsidR="00405ED7">
        <w:rPr>
          <w:rFonts w:ascii="Arial" w:hAnsi="Arial" w:cs="Arial"/>
          <w:bCs/>
          <w:iCs/>
          <w:sz w:val="26"/>
          <w:szCs w:val="26"/>
        </w:rPr>
        <w:t>como lo alega el recurrente,</w:t>
      </w:r>
      <w:r w:rsidR="004044C1">
        <w:rPr>
          <w:rFonts w:ascii="Arial" w:hAnsi="Arial" w:cs="Arial"/>
          <w:bCs/>
          <w:iCs/>
          <w:sz w:val="26"/>
          <w:szCs w:val="26"/>
        </w:rPr>
        <w:t xml:space="preserve"> la resolutora de primera instancia</w:t>
      </w:r>
      <w:r w:rsidR="00405ED7">
        <w:rPr>
          <w:rFonts w:ascii="Arial" w:hAnsi="Arial" w:cs="Arial"/>
          <w:bCs/>
          <w:iCs/>
          <w:sz w:val="26"/>
          <w:szCs w:val="26"/>
        </w:rPr>
        <w:t xml:space="preserve"> no puede introducir de manera oficiosa o a petición de parte un análisis novedoso para no cumplir con la sentencia en sus términos</w:t>
      </w:r>
      <w:r w:rsidR="00630D08">
        <w:rPr>
          <w:rFonts w:ascii="Arial" w:hAnsi="Arial" w:cs="Arial"/>
          <w:bCs/>
          <w:iCs/>
          <w:sz w:val="26"/>
          <w:szCs w:val="26"/>
        </w:rPr>
        <w:t>, la cual goza de inmutabilidad, eficacia y ejecutividad</w:t>
      </w:r>
      <w:r w:rsidR="003A7F8D">
        <w:rPr>
          <w:rFonts w:ascii="Arial" w:hAnsi="Arial" w:cs="Arial"/>
          <w:bCs/>
          <w:iCs/>
          <w:sz w:val="26"/>
          <w:szCs w:val="26"/>
        </w:rPr>
        <w:t>; puesto</w:t>
      </w:r>
      <w:r w:rsidR="00630D08">
        <w:rPr>
          <w:rFonts w:ascii="Arial" w:hAnsi="Arial" w:cs="Arial"/>
          <w:bCs/>
          <w:iCs/>
          <w:sz w:val="26"/>
          <w:szCs w:val="26"/>
        </w:rPr>
        <w:t xml:space="preserve"> que </w:t>
      </w:r>
      <w:r w:rsidR="004044C1">
        <w:rPr>
          <w:rFonts w:ascii="Arial" w:hAnsi="Arial" w:cs="Arial"/>
          <w:bCs/>
          <w:iCs/>
          <w:sz w:val="26"/>
          <w:szCs w:val="26"/>
        </w:rPr>
        <w:t xml:space="preserve">al </w:t>
      </w:r>
      <w:r w:rsidR="00C84226">
        <w:rPr>
          <w:rFonts w:ascii="Arial" w:hAnsi="Arial" w:cs="Arial"/>
          <w:bCs/>
          <w:iCs/>
          <w:sz w:val="26"/>
          <w:szCs w:val="26"/>
        </w:rPr>
        <w:t xml:space="preserve">declarar cumplida la </w:t>
      </w:r>
      <w:r w:rsidR="00630D08">
        <w:rPr>
          <w:rFonts w:ascii="Arial" w:hAnsi="Arial" w:cs="Arial"/>
          <w:bCs/>
          <w:iCs/>
          <w:sz w:val="26"/>
          <w:szCs w:val="26"/>
        </w:rPr>
        <w:t xml:space="preserve">citada </w:t>
      </w:r>
      <w:r w:rsidR="00C84226">
        <w:rPr>
          <w:rFonts w:ascii="Arial" w:hAnsi="Arial" w:cs="Arial"/>
          <w:bCs/>
          <w:iCs/>
          <w:sz w:val="26"/>
          <w:szCs w:val="26"/>
        </w:rPr>
        <w:t>sentencia de 10 diez de marzo de 2015 dos mil quince dictada en el juicio d</w:t>
      </w:r>
      <w:r w:rsidR="00C15766">
        <w:rPr>
          <w:rFonts w:ascii="Arial" w:hAnsi="Arial" w:cs="Arial"/>
          <w:bCs/>
          <w:iCs/>
          <w:sz w:val="26"/>
          <w:szCs w:val="26"/>
        </w:rPr>
        <w:t>e nulidad de origen</w:t>
      </w:r>
      <w:r w:rsidR="003A7F8D">
        <w:rPr>
          <w:rFonts w:ascii="Arial" w:hAnsi="Arial" w:cs="Arial"/>
          <w:bCs/>
          <w:iCs/>
          <w:sz w:val="26"/>
          <w:szCs w:val="26"/>
        </w:rPr>
        <w:t>, sin que se haya efectuado el</w:t>
      </w:r>
      <w:r w:rsidR="00B95285">
        <w:rPr>
          <w:rFonts w:ascii="Arial" w:hAnsi="Arial" w:cs="Arial"/>
          <w:bCs/>
          <w:iCs/>
          <w:sz w:val="26"/>
          <w:szCs w:val="26"/>
        </w:rPr>
        <w:t xml:space="preserve"> pago total de la remuneración ordinaria diaria</w:t>
      </w:r>
      <w:r w:rsidR="00420903">
        <w:rPr>
          <w:rFonts w:ascii="Arial" w:hAnsi="Arial" w:cs="Arial"/>
          <w:bCs/>
          <w:iCs/>
          <w:sz w:val="26"/>
          <w:szCs w:val="26"/>
        </w:rPr>
        <w:t xml:space="preserve"> condenada</w:t>
      </w:r>
      <w:r w:rsidR="00B95285">
        <w:rPr>
          <w:rFonts w:ascii="Arial" w:hAnsi="Arial" w:cs="Arial"/>
          <w:bCs/>
          <w:iCs/>
          <w:sz w:val="26"/>
          <w:szCs w:val="26"/>
        </w:rPr>
        <w:t xml:space="preserve"> </w:t>
      </w:r>
      <w:r w:rsidR="003A7F8D">
        <w:rPr>
          <w:rFonts w:ascii="Arial" w:hAnsi="Arial" w:cs="Arial"/>
          <w:bCs/>
          <w:iCs/>
          <w:sz w:val="26"/>
          <w:szCs w:val="26"/>
        </w:rPr>
        <w:t>en dicha ejecutoria</w:t>
      </w:r>
      <w:r w:rsidR="004044C1">
        <w:rPr>
          <w:rFonts w:ascii="Arial" w:hAnsi="Arial" w:cs="Arial"/>
          <w:bCs/>
          <w:iCs/>
          <w:sz w:val="26"/>
          <w:szCs w:val="26"/>
        </w:rPr>
        <w:t xml:space="preserve"> </w:t>
      </w:r>
      <w:r w:rsidR="00C84226">
        <w:rPr>
          <w:rFonts w:ascii="Arial" w:hAnsi="Arial" w:cs="Arial"/>
          <w:bCs/>
          <w:iCs/>
          <w:sz w:val="26"/>
          <w:szCs w:val="26"/>
        </w:rPr>
        <w:t>y precisada en</w:t>
      </w:r>
      <w:r w:rsidR="00B95285">
        <w:rPr>
          <w:rFonts w:ascii="Arial" w:hAnsi="Arial" w:cs="Arial"/>
          <w:bCs/>
          <w:iCs/>
          <w:sz w:val="26"/>
          <w:szCs w:val="26"/>
        </w:rPr>
        <w:t xml:space="preserve"> la resolución del Incidente de Liquidación de 7 siete de mayo de 2018 dos mil dieciocho</w:t>
      </w:r>
      <w:r w:rsidR="003A7F8D">
        <w:rPr>
          <w:rFonts w:ascii="Arial" w:hAnsi="Arial" w:cs="Arial"/>
          <w:bCs/>
          <w:iCs/>
          <w:sz w:val="26"/>
          <w:szCs w:val="26"/>
        </w:rPr>
        <w:t>, se transgrede el principio de</w:t>
      </w:r>
      <w:r w:rsidRPr="00267C48">
        <w:rPr>
          <w:rFonts w:ascii="Arial" w:hAnsi="Arial" w:cs="Arial"/>
          <w:bCs/>
          <w:iCs/>
          <w:sz w:val="26"/>
          <w:szCs w:val="26"/>
        </w:rPr>
        <w:t xml:space="preserve"> congruencia y exhaustividad</w:t>
      </w:r>
      <w:r w:rsidR="003A7F8D">
        <w:rPr>
          <w:rFonts w:ascii="Arial" w:hAnsi="Arial" w:cs="Arial"/>
          <w:bCs/>
          <w:iCs/>
          <w:sz w:val="26"/>
          <w:szCs w:val="26"/>
        </w:rPr>
        <w:t>, as</w:t>
      </w:r>
      <w:r w:rsidR="007F1C4D">
        <w:rPr>
          <w:rFonts w:ascii="Arial" w:hAnsi="Arial" w:cs="Arial"/>
          <w:bCs/>
          <w:iCs/>
          <w:sz w:val="26"/>
          <w:szCs w:val="26"/>
        </w:rPr>
        <w:t>í como una debida fundamentación</w:t>
      </w:r>
      <w:r w:rsidR="003A7F8D">
        <w:rPr>
          <w:rFonts w:ascii="Arial" w:hAnsi="Arial" w:cs="Arial"/>
          <w:bCs/>
          <w:iCs/>
          <w:sz w:val="26"/>
          <w:szCs w:val="26"/>
        </w:rPr>
        <w:t xml:space="preserve"> y motivación</w:t>
      </w:r>
      <w:r w:rsidRPr="00267C48">
        <w:rPr>
          <w:rFonts w:ascii="Arial" w:hAnsi="Arial" w:cs="Arial"/>
          <w:bCs/>
          <w:iCs/>
          <w:sz w:val="26"/>
          <w:szCs w:val="26"/>
        </w:rPr>
        <w:t xml:space="preserve"> que exige el derecho de legalidad previsto en el artículo 16, párrafo primero, de la Constitucional Política de los Estados Unidos Mexicanos</w:t>
      </w:r>
      <w:r w:rsidR="00A54D4E">
        <w:rPr>
          <w:rFonts w:ascii="Arial" w:eastAsia="Calibri" w:hAnsi="Arial" w:cs="Arial"/>
          <w:bCs/>
          <w:sz w:val="26"/>
          <w:szCs w:val="26"/>
        </w:rPr>
        <w:t>; lo que irroga agravio al actor y consecuentemente transgrede lo establecido en el artículo V, del artículo 7, de la Ley de Justicia Administrativa para el Estado de Oaxaca, vigente al inicio del juicio natural.</w:t>
      </w:r>
    </w:p>
    <w:p w:rsidR="00A54D4E" w:rsidRDefault="00A54D4E" w:rsidP="00154848">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Se invoca </w:t>
      </w:r>
      <w:r w:rsidR="00154848">
        <w:rPr>
          <w:rFonts w:ascii="Arial" w:eastAsia="Calibri" w:hAnsi="Arial" w:cs="Arial"/>
          <w:bCs/>
          <w:sz w:val="26"/>
          <w:szCs w:val="26"/>
        </w:rPr>
        <w:t xml:space="preserve"> por ser aplicable</w:t>
      </w:r>
      <w:r>
        <w:rPr>
          <w:rFonts w:ascii="Arial" w:eastAsia="Calibri" w:hAnsi="Arial" w:cs="Arial"/>
          <w:bCs/>
          <w:sz w:val="26"/>
          <w:szCs w:val="26"/>
        </w:rPr>
        <w:t>,</w:t>
      </w:r>
      <w:r w:rsidR="00154848">
        <w:rPr>
          <w:rFonts w:ascii="Arial" w:eastAsia="Calibri" w:hAnsi="Arial" w:cs="Arial"/>
          <w:bCs/>
          <w:sz w:val="26"/>
          <w:szCs w:val="26"/>
        </w:rPr>
        <w:t xml:space="preserve"> la</w:t>
      </w:r>
      <w:r>
        <w:rPr>
          <w:rFonts w:ascii="Arial" w:eastAsia="Calibri" w:hAnsi="Arial" w:cs="Arial"/>
          <w:bCs/>
          <w:sz w:val="26"/>
          <w:szCs w:val="26"/>
        </w:rPr>
        <w:t>s</w:t>
      </w:r>
      <w:r w:rsidR="00154848">
        <w:rPr>
          <w:rFonts w:ascii="Arial" w:eastAsia="Calibri" w:hAnsi="Arial" w:cs="Arial"/>
          <w:bCs/>
          <w:sz w:val="26"/>
          <w:szCs w:val="26"/>
        </w:rPr>
        <w:t xml:space="preserve"> Tesis Jurisprudenciales 268, Apéndice de 2011, Tomo I, Constitucional 3, Derechos Fundamentales Primera Parte- SCJN Décima Tercera Sección- Fundamentación y Motivación, visible a pagina 1241, Primera Sala, Novena Época</w:t>
      </w:r>
      <w:r w:rsidR="00154848">
        <w:rPr>
          <w:rStyle w:val="Refdenotaalpie"/>
          <w:rFonts w:ascii="Arial" w:eastAsia="Calibri" w:hAnsi="Arial" w:cs="Arial"/>
          <w:bCs/>
          <w:sz w:val="26"/>
          <w:szCs w:val="26"/>
        </w:rPr>
        <w:footnoteReference w:id="2"/>
      </w:r>
      <w:r w:rsidR="00154848">
        <w:rPr>
          <w:rFonts w:ascii="Arial" w:eastAsia="Calibri" w:hAnsi="Arial" w:cs="Arial"/>
          <w:bCs/>
          <w:sz w:val="26"/>
          <w:szCs w:val="26"/>
        </w:rPr>
        <w:t xml:space="preserve">; </w:t>
      </w:r>
      <w:r w:rsidR="00154848">
        <w:rPr>
          <w:rFonts w:ascii="Arial" w:eastAsia="Calibri" w:hAnsi="Arial" w:cs="Arial"/>
          <w:bCs/>
          <w:sz w:val="26"/>
          <w:szCs w:val="26"/>
        </w:rPr>
        <w:lastRenderedPageBreak/>
        <w:t>2a/J.9/2016, publicada en el Semanario Judicial de la Federación, Libro 27, febrero 2016, Tomo I, visible a pagina 832,  Segunda Sala, Décima Época</w:t>
      </w:r>
      <w:r w:rsidR="00154848">
        <w:rPr>
          <w:rStyle w:val="Refdenotaalpie"/>
          <w:rFonts w:ascii="Arial" w:eastAsia="Calibri" w:hAnsi="Arial" w:cs="Arial"/>
          <w:bCs/>
          <w:sz w:val="26"/>
          <w:szCs w:val="26"/>
        </w:rPr>
        <w:footnoteReference w:id="3"/>
      </w:r>
      <w:r>
        <w:rPr>
          <w:rFonts w:ascii="Arial" w:eastAsia="Calibri" w:hAnsi="Arial" w:cs="Arial"/>
          <w:bCs/>
          <w:sz w:val="26"/>
          <w:szCs w:val="26"/>
        </w:rPr>
        <w:t>.</w:t>
      </w:r>
    </w:p>
    <w:p w:rsidR="00154848" w:rsidRPr="00A54D4E" w:rsidRDefault="00A54D4E" w:rsidP="00154848">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w:t>
      </w:r>
      <w:r w:rsidR="00154848">
        <w:rPr>
          <w:rFonts w:ascii="Arial" w:hAnsi="Arial" w:cs="Arial"/>
          <w:bCs/>
          <w:iCs/>
          <w:sz w:val="26"/>
          <w:szCs w:val="26"/>
        </w:rPr>
        <w:t xml:space="preserve">    Entonces, ante esa acción ilegal que perjudica al administrado, procede </w:t>
      </w:r>
      <w:r w:rsidR="00154848">
        <w:rPr>
          <w:rFonts w:ascii="Arial" w:eastAsia="Calibri" w:hAnsi="Arial" w:cs="Arial"/>
          <w:b/>
          <w:bCs/>
          <w:sz w:val="26"/>
          <w:szCs w:val="26"/>
        </w:rPr>
        <w:t xml:space="preserve">REVOCAR </w:t>
      </w:r>
      <w:r w:rsidR="00B95285">
        <w:rPr>
          <w:rFonts w:ascii="Arial" w:eastAsia="Calibri" w:hAnsi="Arial" w:cs="Arial"/>
          <w:bCs/>
          <w:sz w:val="26"/>
          <w:szCs w:val="26"/>
        </w:rPr>
        <w:t>la resolución recurrida de fecha 3 tres de junio de 2019 dos mil diecinueve, dictada en el expediente de nulidad 113</w:t>
      </w:r>
      <w:r w:rsidR="00154848">
        <w:rPr>
          <w:rFonts w:ascii="Arial" w:eastAsia="Calibri" w:hAnsi="Arial" w:cs="Arial"/>
          <w:bCs/>
          <w:sz w:val="26"/>
          <w:szCs w:val="26"/>
        </w:rPr>
        <w:t>/2016</w:t>
      </w:r>
      <w:r w:rsidR="00154848">
        <w:rPr>
          <w:rFonts w:ascii="Arial" w:hAnsi="Arial" w:cs="Arial"/>
          <w:sz w:val="26"/>
          <w:szCs w:val="26"/>
        </w:rPr>
        <w:t>, del índice la Tercera Sala Unitaria de Prim</w:t>
      </w:r>
      <w:r w:rsidR="00C84226">
        <w:rPr>
          <w:rFonts w:ascii="Arial" w:hAnsi="Arial" w:cs="Arial"/>
          <w:sz w:val="26"/>
          <w:szCs w:val="26"/>
        </w:rPr>
        <w:t>era Instancia de este Tribunal;</w:t>
      </w:r>
      <w:r w:rsidR="00C84226">
        <w:rPr>
          <w:rFonts w:ascii="Arial" w:hAnsi="Arial" w:cs="Arial"/>
          <w:bCs/>
          <w:iCs/>
          <w:sz w:val="26"/>
          <w:szCs w:val="26"/>
        </w:rPr>
        <w:t xml:space="preserve"> c</w:t>
      </w:r>
      <w:r w:rsidR="002F726D">
        <w:rPr>
          <w:rFonts w:ascii="Arial" w:hAnsi="Arial" w:cs="Arial"/>
          <w:bCs/>
          <w:color w:val="000000"/>
          <w:sz w:val="26"/>
          <w:szCs w:val="26"/>
        </w:rPr>
        <w:t>onsecuentemente</w:t>
      </w:r>
      <w:r w:rsidR="00C84226">
        <w:rPr>
          <w:rFonts w:ascii="Arial" w:hAnsi="Arial" w:cs="Arial"/>
          <w:bCs/>
          <w:color w:val="000000"/>
          <w:sz w:val="26"/>
          <w:szCs w:val="26"/>
        </w:rPr>
        <w:t xml:space="preserve">, </w:t>
      </w:r>
      <w:r w:rsidR="00C84226" w:rsidRPr="00C84226">
        <w:rPr>
          <w:rFonts w:ascii="Arial" w:hAnsi="Arial" w:cs="Arial"/>
          <w:b/>
          <w:bCs/>
          <w:color w:val="000000"/>
          <w:sz w:val="26"/>
          <w:szCs w:val="26"/>
        </w:rPr>
        <w:t>no se tiene por cumplida la sentencia</w:t>
      </w:r>
      <w:r w:rsidR="00C84226">
        <w:rPr>
          <w:rFonts w:ascii="Arial" w:hAnsi="Arial" w:cs="Arial"/>
          <w:bCs/>
          <w:color w:val="000000"/>
          <w:sz w:val="26"/>
          <w:szCs w:val="26"/>
        </w:rPr>
        <w:t xml:space="preserve"> y,</w:t>
      </w:r>
      <w:r w:rsidR="00154848">
        <w:rPr>
          <w:rFonts w:ascii="Arial" w:hAnsi="Arial" w:cs="Arial"/>
          <w:bCs/>
          <w:color w:val="000000" w:themeColor="text1"/>
          <w:sz w:val="26"/>
          <w:szCs w:val="26"/>
        </w:rPr>
        <w:t xml:space="preserve"> </w:t>
      </w:r>
      <w:r w:rsidR="00154848">
        <w:rPr>
          <w:rFonts w:ascii="Arial" w:hAnsi="Arial" w:cs="Arial"/>
          <w:bCs/>
          <w:iCs/>
          <w:sz w:val="26"/>
          <w:szCs w:val="26"/>
        </w:rPr>
        <w:t>a fin de</w:t>
      </w:r>
      <w:r w:rsidR="00154848">
        <w:rPr>
          <w:rFonts w:ascii="Arial" w:hAnsi="Arial" w:cs="Arial"/>
          <w:bCs/>
          <w:color w:val="000000"/>
          <w:sz w:val="26"/>
          <w:szCs w:val="26"/>
        </w:rPr>
        <w:t xml:space="preserve"> reparar dicha ilegalidad en la ejecución de sentencia</w:t>
      </w:r>
      <w:r w:rsidR="00C84226">
        <w:rPr>
          <w:rFonts w:ascii="Arial" w:hAnsi="Arial" w:cs="Arial"/>
          <w:bCs/>
          <w:color w:val="000000"/>
          <w:sz w:val="26"/>
          <w:szCs w:val="26"/>
        </w:rPr>
        <w:t xml:space="preserve"> se determina lo siguiente</w:t>
      </w:r>
      <w:r w:rsidR="00154848">
        <w:rPr>
          <w:rFonts w:ascii="Arial" w:hAnsi="Arial" w:cs="Arial"/>
          <w:bCs/>
          <w:color w:val="000000" w:themeColor="text1"/>
          <w:sz w:val="26"/>
          <w:szCs w:val="26"/>
        </w:rPr>
        <w:t xml:space="preserve">: </w:t>
      </w:r>
      <w:r w:rsidR="00154848" w:rsidRPr="00C45D0E">
        <w:rPr>
          <w:rFonts w:ascii="Arial" w:hAnsi="Arial" w:cs="Arial"/>
          <w:b/>
          <w:bCs/>
          <w:color w:val="000000" w:themeColor="text1"/>
          <w:sz w:val="26"/>
          <w:szCs w:val="26"/>
        </w:rPr>
        <w:t>1)</w:t>
      </w:r>
      <w:r w:rsidR="00154848">
        <w:rPr>
          <w:rFonts w:ascii="Arial" w:hAnsi="Arial" w:cs="Arial"/>
          <w:bCs/>
          <w:color w:val="000000" w:themeColor="text1"/>
          <w:sz w:val="26"/>
          <w:szCs w:val="26"/>
        </w:rPr>
        <w:t xml:space="preserve"> </w:t>
      </w:r>
      <w:r w:rsidR="00154848" w:rsidRPr="00C84226">
        <w:rPr>
          <w:rFonts w:ascii="Arial" w:hAnsi="Arial" w:cs="Arial"/>
          <w:bCs/>
          <w:color w:val="000000" w:themeColor="text1"/>
          <w:sz w:val="26"/>
          <w:szCs w:val="26"/>
        </w:rPr>
        <w:t>se dejan sin efecto las actuaciones del procedimiento de ejecución de sentencia, relativas al acuerdo</w:t>
      </w:r>
      <w:r w:rsidR="002F726D" w:rsidRPr="00C84226">
        <w:rPr>
          <w:rFonts w:ascii="Arial" w:hAnsi="Arial" w:cs="Arial"/>
          <w:bCs/>
          <w:color w:val="000000" w:themeColor="text1"/>
          <w:sz w:val="26"/>
          <w:szCs w:val="26"/>
        </w:rPr>
        <w:t xml:space="preserve"> o resolución de fecha 3 tres de junio de 2019 dos mil diecinueve</w:t>
      </w:r>
      <w:r w:rsidR="00154848" w:rsidRPr="00C84226">
        <w:rPr>
          <w:rFonts w:ascii="Arial" w:hAnsi="Arial" w:cs="Arial"/>
          <w:bCs/>
          <w:color w:val="000000" w:themeColor="text1"/>
          <w:sz w:val="26"/>
          <w:szCs w:val="26"/>
        </w:rPr>
        <w:t>, en el cual la primera instancia declaró cumplida la sentencia y, en su caso, las subsecuentes actuaciones</w:t>
      </w:r>
      <w:r w:rsidR="00C84226">
        <w:rPr>
          <w:rFonts w:ascii="Arial" w:hAnsi="Arial" w:cs="Arial"/>
          <w:bCs/>
          <w:color w:val="000000" w:themeColor="text1"/>
          <w:sz w:val="26"/>
          <w:szCs w:val="26"/>
        </w:rPr>
        <w:t>;</w:t>
      </w:r>
      <w:r w:rsidR="00154848">
        <w:rPr>
          <w:rFonts w:ascii="Arial" w:hAnsi="Arial" w:cs="Arial"/>
          <w:b/>
          <w:bCs/>
          <w:color w:val="000000" w:themeColor="text1"/>
          <w:sz w:val="26"/>
          <w:szCs w:val="26"/>
        </w:rPr>
        <w:t xml:space="preserve"> 2)</w:t>
      </w:r>
      <w:r w:rsidR="00154848" w:rsidRPr="0040235A">
        <w:rPr>
          <w:rFonts w:ascii="Arial" w:hAnsi="Arial" w:cs="Arial"/>
          <w:b/>
          <w:bCs/>
          <w:color w:val="000000" w:themeColor="text1"/>
          <w:sz w:val="26"/>
          <w:szCs w:val="26"/>
        </w:rPr>
        <w:t xml:space="preserve"> </w:t>
      </w:r>
      <w:r w:rsidR="00154848" w:rsidRPr="00C84226">
        <w:rPr>
          <w:rFonts w:ascii="Arial" w:hAnsi="Arial" w:cs="Arial"/>
          <w:bCs/>
          <w:color w:val="000000" w:themeColor="text1"/>
          <w:sz w:val="26"/>
          <w:szCs w:val="26"/>
        </w:rPr>
        <w:t xml:space="preserve">se ordena a la resolutora de la Tercera Sala Unitaria de Primera Instancia de este Tribunal, reponer el procedimiento a partir de dicha determinación y, </w:t>
      </w:r>
      <w:r w:rsidR="002F726D" w:rsidRPr="00C84226">
        <w:rPr>
          <w:rFonts w:ascii="Arial" w:hAnsi="Arial" w:cs="Arial"/>
          <w:bCs/>
          <w:color w:val="000000" w:themeColor="text1"/>
          <w:sz w:val="26"/>
          <w:szCs w:val="26"/>
        </w:rPr>
        <w:t xml:space="preserve">admitir el escrito de fecha 28 veintiocho de mayo de 2019 dos mil diecinueve suscrito por </w:t>
      </w:r>
      <w:r w:rsidR="00A7505C" w:rsidRPr="00A7505C">
        <w:rPr>
          <w:rFonts w:ascii="Arial" w:hAnsi="Arial" w:cs="Arial"/>
          <w:b/>
          <w:bCs/>
          <w:color w:val="000000" w:themeColor="text1"/>
          <w:sz w:val="26"/>
          <w:szCs w:val="26"/>
        </w:rPr>
        <w:t>*********</w:t>
      </w:r>
      <w:r w:rsidR="00C84226" w:rsidRPr="00A7505C">
        <w:rPr>
          <w:rFonts w:ascii="Arial" w:hAnsi="Arial" w:cs="Arial"/>
          <w:b/>
          <w:bCs/>
          <w:color w:val="000000" w:themeColor="text1"/>
          <w:sz w:val="26"/>
          <w:szCs w:val="26"/>
        </w:rPr>
        <w:t>,</w:t>
      </w:r>
      <w:r w:rsidR="00C84226" w:rsidRPr="00C84226">
        <w:rPr>
          <w:rFonts w:ascii="Arial" w:hAnsi="Arial" w:cs="Arial"/>
          <w:bCs/>
          <w:color w:val="000000" w:themeColor="text1"/>
          <w:sz w:val="26"/>
          <w:szCs w:val="26"/>
        </w:rPr>
        <w:t xml:space="preserve"> que</w:t>
      </w:r>
      <w:r w:rsidR="002F726D" w:rsidRPr="00C84226">
        <w:rPr>
          <w:rFonts w:ascii="Arial" w:hAnsi="Arial" w:cs="Arial"/>
          <w:bCs/>
          <w:color w:val="000000" w:themeColor="text1"/>
          <w:sz w:val="26"/>
          <w:szCs w:val="26"/>
        </w:rPr>
        <w:t xml:space="preserve"> en esencia solicita la actualización de la remuneración ordinaria diaria que no se le pagó</w:t>
      </w:r>
      <w:r>
        <w:rPr>
          <w:rFonts w:ascii="Arial" w:hAnsi="Arial" w:cs="Arial"/>
          <w:bCs/>
          <w:color w:val="000000" w:themeColor="text1"/>
          <w:sz w:val="26"/>
          <w:szCs w:val="26"/>
        </w:rPr>
        <w:t xml:space="preserve"> y,</w:t>
      </w:r>
      <w:r w:rsidR="002F726D" w:rsidRPr="00C84226">
        <w:rPr>
          <w:rFonts w:ascii="Arial" w:hAnsi="Arial" w:cs="Arial"/>
          <w:bCs/>
          <w:color w:val="000000" w:themeColor="text1"/>
          <w:sz w:val="26"/>
          <w:szCs w:val="26"/>
        </w:rPr>
        <w:t xml:space="preserve"> deberá </w:t>
      </w:r>
      <w:r w:rsidR="00154848" w:rsidRPr="00C84226">
        <w:rPr>
          <w:rFonts w:ascii="Arial" w:hAnsi="Arial" w:cs="Arial"/>
          <w:bCs/>
          <w:color w:val="000000" w:themeColor="text1"/>
          <w:sz w:val="26"/>
          <w:szCs w:val="26"/>
        </w:rPr>
        <w:t xml:space="preserve">realizar la cuantificación exacta de la </w:t>
      </w:r>
      <w:bookmarkStart w:id="0" w:name="_GoBack"/>
      <w:bookmarkEnd w:id="0"/>
      <w:r w:rsidR="00154848" w:rsidRPr="00C84226">
        <w:rPr>
          <w:rFonts w:ascii="Arial" w:hAnsi="Arial" w:cs="Arial"/>
          <w:bCs/>
          <w:color w:val="000000" w:themeColor="text1"/>
          <w:sz w:val="26"/>
          <w:szCs w:val="26"/>
        </w:rPr>
        <w:t>cantidad liquida que tendrá</w:t>
      </w:r>
      <w:r w:rsidR="002F726D" w:rsidRPr="00C84226">
        <w:rPr>
          <w:rFonts w:ascii="Arial" w:hAnsi="Arial" w:cs="Arial"/>
          <w:bCs/>
          <w:color w:val="000000" w:themeColor="text1"/>
          <w:sz w:val="26"/>
          <w:szCs w:val="26"/>
        </w:rPr>
        <w:t>n</w:t>
      </w:r>
      <w:r w:rsidR="00154848" w:rsidRPr="00C84226">
        <w:rPr>
          <w:rFonts w:ascii="Arial" w:hAnsi="Arial" w:cs="Arial"/>
          <w:bCs/>
          <w:color w:val="000000" w:themeColor="text1"/>
          <w:sz w:val="26"/>
          <w:szCs w:val="26"/>
        </w:rPr>
        <w:t xml:space="preserve"> que pagar la</w:t>
      </w:r>
      <w:r w:rsidR="002F726D" w:rsidRPr="00C84226">
        <w:rPr>
          <w:rFonts w:ascii="Arial" w:hAnsi="Arial" w:cs="Arial"/>
          <w:bCs/>
          <w:color w:val="000000" w:themeColor="text1"/>
          <w:sz w:val="26"/>
          <w:szCs w:val="26"/>
        </w:rPr>
        <w:t>s autoridades</w:t>
      </w:r>
      <w:r w:rsidR="00154848" w:rsidRPr="00C84226">
        <w:rPr>
          <w:rFonts w:ascii="Arial" w:hAnsi="Arial" w:cs="Arial"/>
          <w:bCs/>
          <w:color w:val="000000" w:themeColor="text1"/>
          <w:sz w:val="26"/>
          <w:szCs w:val="26"/>
        </w:rPr>
        <w:t xml:space="preserve"> demandada</w:t>
      </w:r>
      <w:r w:rsidR="002F726D" w:rsidRPr="00C84226">
        <w:rPr>
          <w:rFonts w:ascii="Arial" w:hAnsi="Arial" w:cs="Arial"/>
          <w:bCs/>
          <w:color w:val="000000" w:themeColor="text1"/>
          <w:sz w:val="26"/>
          <w:szCs w:val="26"/>
        </w:rPr>
        <w:t>s</w:t>
      </w:r>
      <w:r w:rsidR="00154848" w:rsidRPr="00C84226">
        <w:rPr>
          <w:rFonts w:ascii="Arial" w:hAnsi="Arial" w:cs="Arial"/>
          <w:bCs/>
          <w:color w:val="000000" w:themeColor="text1"/>
          <w:sz w:val="26"/>
          <w:szCs w:val="26"/>
        </w:rPr>
        <w:t xml:space="preserve"> para cumplimentar </w:t>
      </w:r>
      <w:r w:rsidR="002F726D" w:rsidRPr="00C84226">
        <w:rPr>
          <w:rFonts w:ascii="Arial" w:hAnsi="Arial" w:cs="Arial"/>
          <w:bCs/>
          <w:color w:val="000000" w:themeColor="text1"/>
          <w:sz w:val="26"/>
          <w:szCs w:val="26"/>
        </w:rPr>
        <w:t xml:space="preserve">a cabalidad con </w:t>
      </w:r>
      <w:r w:rsidR="00154848" w:rsidRPr="00C84226">
        <w:rPr>
          <w:rFonts w:ascii="Arial" w:hAnsi="Arial" w:cs="Arial"/>
          <w:bCs/>
          <w:color w:val="000000" w:themeColor="text1"/>
          <w:sz w:val="26"/>
          <w:szCs w:val="26"/>
        </w:rPr>
        <w:t xml:space="preserve">la sentencia </w:t>
      </w:r>
      <w:r w:rsidR="002F726D" w:rsidRPr="00C84226">
        <w:rPr>
          <w:rFonts w:ascii="Arial" w:hAnsi="Arial" w:cs="Arial"/>
          <w:bCs/>
          <w:color w:val="000000" w:themeColor="text1"/>
          <w:sz w:val="26"/>
          <w:szCs w:val="26"/>
        </w:rPr>
        <w:t>ejecutoriada</w:t>
      </w:r>
      <w:r w:rsidR="00154848" w:rsidRPr="00C84226">
        <w:rPr>
          <w:rFonts w:ascii="Arial" w:hAnsi="Arial" w:cs="Arial"/>
          <w:bCs/>
          <w:color w:val="000000" w:themeColor="text1"/>
          <w:sz w:val="26"/>
          <w:szCs w:val="26"/>
        </w:rPr>
        <w:t>, tomando como base las operaciones aritméticas realizadas en dicha ejecutoria y, una vez hecho lo anterior, continúe con los requerimientos y apercibimientos que correspondan.</w:t>
      </w:r>
    </w:p>
    <w:p w:rsidR="00C84226" w:rsidRDefault="00C84226" w:rsidP="00C84226">
      <w:pPr>
        <w:pStyle w:val="Sinespaciado"/>
        <w:spacing w:line="360" w:lineRule="auto"/>
        <w:ind w:right="49"/>
        <w:jc w:val="both"/>
        <w:rPr>
          <w:rFonts w:ascii="Arial" w:hAnsi="Arial" w:cs="Arial"/>
          <w:bCs/>
          <w:iCs/>
          <w:sz w:val="26"/>
          <w:szCs w:val="26"/>
          <w:lang w:val="es-MX"/>
        </w:rPr>
      </w:pPr>
    </w:p>
    <w:p w:rsidR="00D81BE8" w:rsidRDefault="00C84226" w:rsidP="00C84226">
      <w:pPr>
        <w:pStyle w:val="Sinespaciado"/>
        <w:spacing w:line="360" w:lineRule="auto"/>
        <w:ind w:right="49"/>
        <w:jc w:val="both"/>
        <w:rPr>
          <w:rFonts w:ascii="Arial" w:hAnsi="Arial" w:cs="Arial"/>
          <w:sz w:val="26"/>
          <w:szCs w:val="26"/>
          <w:lang w:val="es-MX"/>
        </w:rPr>
      </w:pPr>
      <w:r>
        <w:rPr>
          <w:rFonts w:ascii="Arial" w:hAnsi="Arial" w:cs="Arial"/>
          <w:bCs/>
          <w:iCs/>
          <w:sz w:val="26"/>
          <w:szCs w:val="26"/>
          <w:lang w:val="es-MX"/>
        </w:rPr>
        <w:t xml:space="preserve">    </w:t>
      </w:r>
      <w:r>
        <w:rPr>
          <w:rFonts w:ascii="Arial" w:eastAsia="Calibri" w:hAnsi="Arial" w:cs="Arial"/>
          <w:sz w:val="26"/>
          <w:szCs w:val="26"/>
        </w:rPr>
        <w:t xml:space="preserve"> C</w:t>
      </w:r>
      <w:r w:rsidR="00295F89">
        <w:rPr>
          <w:rFonts w:ascii="Arial" w:eastAsia="Calibri" w:hAnsi="Arial" w:cs="Arial"/>
          <w:sz w:val="26"/>
          <w:szCs w:val="26"/>
        </w:rPr>
        <w:t xml:space="preserve">on fundamento en los artículos </w:t>
      </w:r>
      <w:r w:rsidR="00295F89">
        <w:rPr>
          <w:rFonts w:ascii="Arial" w:hAnsi="Arial" w:cs="Arial"/>
          <w:sz w:val="26"/>
          <w:szCs w:val="26"/>
        </w:rPr>
        <w:t xml:space="preserve">207 y 208 de la Ley de Justicia Administrativa para el Estado, </w:t>
      </w:r>
      <w:r w:rsidR="00357444">
        <w:rPr>
          <w:rFonts w:ascii="Arial" w:hAnsi="Arial" w:cs="Arial"/>
          <w:sz w:val="26"/>
          <w:szCs w:val="26"/>
        </w:rPr>
        <w:t xml:space="preserve">vigente hasta el veinte de octubre de dos mil diecisiete, </w:t>
      </w:r>
      <w:r w:rsidR="00295F89">
        <w:rPr>
          <w:rFonts w:ascii="Arial" w:hAnsi="Arial" w:cs="Arial"/>
          <w:sz w:val="26"/>
          <w:szCs w:val="26"/>
        </w:rPr>
        <w:t>se</w:t>
      </w:r>
      <w:r w:rsidR="00D81BE8">
        <w:rPr>
          <w:rFonts w:ascii="Arial" w:hAnsi="Arial" w:cs="Arial"/>
          <w:sz w:val="26"/>
          <w:szCs w:val="26"/>
          <w:lang w:val="es-MX"/>
        </w:rPr>
        <w:t>:</w:t>
      </w:r>
    </w:p>
    <w:p w:rsidR="00D81BE8" w:rsidRDefault="00D81BE8" w:rsidP="00845625">
      <w:pPr>
        <w:pStyle w:val="Sinespaciado"/>
        <w:spacing w:line="360" w:lineRule="auto"/>
        <w:ind w:right="49"/>
        <w:jc w:val="both"/>
        <w:rPr>
          <w:rFonts w:ascii="Arial" w:hAnsi="Arial" w:cs="Arial"/>
          <w:sz w:val="26"/>
          <w:szCs w:val="26"/>
          <w:lang w:val="es-MX"/>
        </w:rPr>
      </w:pPr>
      <w:r>
        <w:rPr>
          <w:rFonts w:ascii="Arial" w:hAnsi="Arial" w:cs="Arial"/>
          <w:sz w:val="26"/>
          <w:szCs w:val="26"/>
          <w:lang w:val="es-MX"/>
        </w:rPr>
        <w:t xml:space="preserve"> </w:t>
      </w:r>
    </w:p>
    <w:p w:rsidR="00D81BE8" w:rsidRDefault="00094BEF" w:rsidP="00D81BE8">
      <w:pPr>
        <w:pStyle w:val="Sinespaciado"/>
        <w:spacing w:line="360" w:lineRule="auto"/>
        <w:ind w:right="49"/>
        <w:jc w:val="center"/>
        <w:rPr>
          <w:rFonts w:ascii="Arial" w:hAnsi="Arial" w:cs="Arial"/>
          <w:b/>
          <w:color w:val="000000"/>
          <w:sz w:val="26"/>
          <w:szCs w:val="26"/>
        </w:rPr>
      </w:pPr>
      <w:r w:rsidRPr="000313E8">
        <w:rPr>
          <w:rFonts w:ascii="Arial" w:hAnsi="Arial" w:cs="Arial"/>
          <w:b/>
          <w:color w:val="000000"/>
          <w:sz w:val="26"/>
          <w:szCs w:val="26"/>
        </w:rPr>
        <w:t>R E S U E L V E</w:t>
      </w:r>
    </w:p>
    <w:p w:rsidR="00D81BE8" w:rsidRDefault="00D81BE8" w:rsidP="00845625">
      <w:pPr>
        <w:pStyle w:val="Sinespaciado"/>
        <w:spacing w:line="360" w:lineRule="auto"/>
        <w:ind w:right="49"/>
        <w:jc w:val="both"/>
        <w:rPr>
          <w:rFonts w:ascii="Arial" w:hAnsi="Arial" w:cs="Arial"/>
          <w:b/>
          <w:color w:val="000000"/>
          <w:sz w:val="26"/>
          <w:szCs w:val="26"/>
        </w:rPr>
      </w:pPr>
    </w:p>
    <w:p w:rsidR="00D81BE8" w:rsidRDefault="00094BEF" w:rsidP="00D81BE8">
      <w:pPr>
        <w:pStyle w:val="Sinespaciado"/>
        <w:spacing w:line="360" w:lineRule="auto"/>
        <w:ind w:right="49" w:firstLine="708"/>
        <w:jc w:val="both"/>
        <w:rPr>
          <w:rFonts w:ascii="Arial" w:hAnsi="Arial" w:cs="Arial"/>
          <w:color w:val="000000"/>
          <w:sz w:val="26"/>
          <w:szCs w:val="26"/>
          <w:lang w:val="es-MX"/>
        </w:rPr>
      </w:pPr>
      <w:r w:rsidRPr="000313E8">
        <w:rPr>
          <w:rFonts w:ascii="Arial" w:hAnsi="Arial" w:cs="Arial"/>
          <w:b/>
          <w:color w:val="000000"/>
          <w:sz w:val="26"/>
          <w:szCs w:val="26"/>
        </w:rPr>
        <w:t>PRIMERO</w:t>
      </w:r>
      <w:r w:rsidRPr="000313E8">
        <w:rPr>
          <w:rFonts w:ascii="Arial" w:hAnsi="Arial" w:cs="Arial"/>
          <w:color w:val="000000"/>
          <w:sz w:val="26"/>
          <w:szCs w:val="26"/>
        </w:rPr>
        <w:t xml:space="preserve">. </w:t>
      </w:r>
      <w:r w:rsidRPr="000313E8">
        <w:rPr>
          <w:rFonts w:ascii="Arial" w:hAnsi="Arial" w:cs="Arial"/>
          <w:color w:val="000000"/>
          <w:sz w:val="26"/>
          <w:szCs w:val="26"/>
          <w:lang w:val="es-MX"/>
        </w:rPr>
        <w:t xml:space="preserve">Se </w:t>
      </w:r>
      <w:r w:rsidR="00C84226">
        <w:rPr>
          <w:rFonts w:ascii="Arial" w:hAnsi="Arial" w:cs="Arial"/>
          <w:b/>
          <w:color w:val="000000"/>
          <w:sz w:val="26"/>
          <w:szCs w:val="26"/>
          <w:lang w:val="es-MX"/>
        </w:rPr>
        <w:t>REVOCA</w:t>
      </w:r>
      <w:r w:rsidRPr="000313E8">
        <w:rPr>
          <w:rFonts w:ascii="Arial" w:hAnsi="Arial" w:cs="Arial"/>
          <w:sz w:val="26"/>
          <w:szCs w:val="26"/>
          <w:lang w:val="es-MX"/>
        </w:rPr>
        <w:t xml:space="preserve"> </w:t>
      </w:r>
      <w:r w:rsidRPr="000313E8">
        <w:rPr>
          <w:rFonts w:ascii="Arial" w:eastAsia="Calibri" w:hAnsi="Arial" w:cs="Arial"/>
          <w:sz w:val="26"/>
          <w:szCs w:val="26"/>
        </w:rPr>
        <w:t>la resolución</w:t>
      </w:r>
      <w:r w:rsidR="00295F89">
        <w:rPr>
          <w:rFonts w:ascii="Arial" w:eastAsia="Calibri" w:hAnsi="Arial" w:cs="Arial"/>
          <w:sz w:val="26"/>
          <w:szCs w:val="26"/>
        </w:rPr>
        <w:t xml:space="preserve"> recurrida</w:t>
      </w:r>
      <w:r w:rsidRPr="000313E8">
        <w:rPr>
          <w:rFonts w:ascii="Arial" w:eastAsia="Calibri" w:hAnsi="Arial" w:cs="Arial"/>
          <w:sz w:val="26"/>
          <w:szCs w:val="26"/>
        </w:rPr>
        <w:t xml:space="preserve">, </w:t>
      </w:r>
      <w:r w:rsidR="00D11044">
        <w:rPr>
          <w:rFonts w:ascii="Arial" w:eastAsia="Calibri" w:hAnsi="Arial" w:cs="Arial"/>
          <w:sz w:val="26"/>
          <w:szCs w:val="26"/>
        </w:rPr>
        <w:t>en los términos expuest</w:t>
      </w:r>
      <w:r w:rsidR="003179C3">
        <w:rPr>
          <w:rFonts w:ascii="Arial" w:eastAsia="Calibri" w:hAnsi="Arial" w:cs="Arial"/>
          <w:sz w:val="26"/>
          <w:szCs w:val="26"/>
        </w:rPr>
        <w:t>os en</w:t>
      </w:r>
      <w:r w:rsidR="00D11044">
        <w:rPr>
          <w:rFonts w:ascii="Arial" w:eastAsia="Calibri" w:hAnsi="Arial" w:cs="Arial"/>
          <w:sz w:val="26"/>
          <w:szCs w:val="26"/>
        </w:rPr>
        <w:t xml:space="preserve"> esta resolución</w:t>
      </w:r>
      <w:r w:rsidR="00D81BE8">
        <w:rPr>
          <w:rFonts w:ascii="Arial" w:hAnsi="Arial" w:cs="Arial"/>
          <w:color w:val="000000"/>
          <w:sz w:val="26"/>
          <w:szCs w:val="26"/>
          <w:lang w:val="es-MX"/>
        </w:rPr>
        <w:t>.</w:t>
      </w:r>
    </w:p>
    <w:p w:rsidR="00D81BE8" w:rsidRDefault="00D81BE8" w:rsidP="00D81BE8">
      <w:pPr>
        <w:pStyle w:val="Sinespaciado"/>
        <w:spacing w:line="360" w:lineRule="auto"/>
        <w:ind w:right="49" w:firstLine="708"/>
        <w:jc w:val="both"/>
        <w:rPr>
          <w:rFonts w:ascii="Arial" w:eastAsia="Calibri" w:hAnsi="Arial" w:cs="Arial"/>
          <w:b/>
          <w:bCs/>
          <w:sz w:val="26"/>
          <w:szCs w:val="26"/>
        </w:rPr>
      </w:pPr>
    </w:p>
    <w:p w:rsidR="00D81BE8" w:rsidRDefault="00BC60C9" w:rsidP="00D81BE8">
      <w:pPr>
        <w:pStyle w:val="Sinespaciado"/>
        <w:spacing w:line="360" w:lineRule="auto"/>
        <w:ind w:right="49" w:firstLine="708"/>
        <w:jc w:val="both"/>
        <w:rPr>
          <w:rFonts w:ascii="Arial" w:eastAsia="Calibri" w:hAnsi="Arial" w:cs="Arial"/>
          <w:bCs/>
          <w:sz w:val="26"/>
          <w:szCs w:val="26"/>
        </w:rPr>
      </w:pPr>
      <w:r w:rsidRPr="001872CB">
        <w:rPr>
          <w:rFonts w:ascii="Arial" w:eastAsia="Calibri" w:hAnsi="Arial" w:cs="Arial"/>
          <w:b/>
          <w:bCs/>
          <w:sz w:val="26"/>
          <w:szCs w:val="26"/>
        </w:rPr>
        <w:t>SEGUNDO.</w:t>
      </w:r>
      <w:r w:rsidRPr="001872CB">
        <w:rPr>
          <w:rFonts w:ascii="Arial" w:eastAsia="Calibri" w:hAnsi="Arial" w:cs="Arial"/>
          <w:bCs/>
          <w:sz w:val="26"/>
          <w:szCs w:val="26"/>
        </w:rPr>
        <w:t xml:space="preserve"> </w:t>
      </w:r>
      <w:r w:rsidRPr="001872CB">
        <w:rPr>
          <w:rFonts w:ascii="Arial" w:eastAsia="Calibri" w:hAnsi="Arial" w:cs="Arial"/>
          <w:b/>
          <w:bCs/>
          <w:sz w:val="26"/>
          <w:szCs w:val="26"/>
        </w:rPr>
        <w:t>NOTIFÍQUESE Y CÚMPLASE;</w:t>
      </w:r>
      <w:r w:rsidRPr="001872CB">
        <w:rPr>
          <w:rFonts w:ascii="Arial" w:eastAsia="Calibri" w:hAnsi="Arial" w:cs="Arial"/>
          <w:bCs/>
          <w:sz w:val="26"/>
          <w:szCs w:val="26"/>
        </w:rPr>
        <w:t xml:space="preserve"> </w:t>
      </w:r>
      <w:r w:rsidR="00530FA8" w:rsidRPr="00372D3D">
        <w:rPr>
          <w:rFonts w:ascii="Arial" w:eastAsia="Calibri" w:hAnsi="Arial" w:cs="Arial"/>
          <w:sz w:val="26"/>
          <w:szCs w:val="26"/>
        </w:rPr>
        <w:t xml:space="preserve">remítase copia certificada de la presente resolución a la </w:t>
      </w:r>
      <w:r w:rsidR="00530FA8">
        <w:rPr>
          <w:rFonts w:ascii="Arial" w:eastAsia="Calibri" w:hAnsi="Arial" w:cs="Arial"/>
          <w:sz w:val="26"/>
          <w:szCs w:val="26"/>
        </w:rPr>
        <w:t xml:space="preserve">Tercera </w:t>
      </w:r>
      <w:r w:rsidR="00530FA8" w:rsidRPr="00372D3D">
        <w:rPr>
          <w:rFonts w:ascii="Arial" w:eastAsia="Calibri" w:hAnsi="Arial" w:cs="Arial"/>
          <w:sz w:val="26"/>
          <w:szCs w:val="26"/>
        </w:rPr>
        <w:t>Sala de Primera Instancia de este Tribunal y en su oportunidad archívese el presente cuaderno de revisión como asunto concluido</w:t>
      </w:r>
      <w:r w:rsidR="00D81BE8">
        <w:rPr>
          <w:rFonts w:ascii="Arial" w:eastAsia="Calibri" w:hAnsi="Arial" w:cs="Arial"/>
          <w:bCs/>
          <w:sz w:val="26"/>
          <w:szCs w:val="26"/>
        </w:rPr>
        <w:t>.</w:t>
      </w:r>
    </w:p>
    <w:p w:rsidR="00D81BE8" w:rsidRDefault="00D81BE8" w:rsidP="00D81BE8">
      <w:pPr>
        <w:pStyle w:val="Sinespaciado"/>
        <w:spacing w:line="360" w:lineRule="auto"/>
        <w:ind w:right="49" w:firstLine="708"/>
        <w:jc w:val="both"/>
        <w:rPr>
          <w:rFonts w:ascii="Arial" w:eastAsia="Calibri" w:hAnsi="Arial" w:cs="Arial"/>
          <w:bCs/>
          <w:sz w:val="26"/>
          <w:szCs w:val="26"/>
        </w:rPr>
      </w:pPr>
    </w:p>
    <w:p w:rsidR="005A58A9" w:rsidRDefault="005A58A9" w:rsidP="005A58A9">
      <w:pPr>
        <w:pStyle w:val="corte4fondo"/>
        <w:tabs>
          <w:tab w:val="left" w:pos="0"/>
        </w:tabs>
        <w:ind w:left="1" w:right="51" w:firstLineChars="216" w:firstLine="562"/>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5A58A9" w:rsidRDefault="005A58A9" w:rsidP="005A58A9">
      <w:pPr>
        <w:spacing w:line="360" w:lineRule="auto"/>
        <w:ind w:left="1" w:hanging="3"/>
        <w:rPr>
          <w:rFonts w:ascii="Arial" w:hAnsi="Arial" w:cs="Arial"/>
          <w:sz w:val="26"/>
          <w:szCs w:val="26"/>
        </w:rPr>
      </w:pPr>
    </w:p>
    <w:p w:rsidR="0082505E" w:rsidRDefault="0082505E" w:rsidP="005A58A9">
      <w:pPr>
        <w:spacing w:line="360" w:lineRule="auto"/>
        <w:ind w:left="1" w:hanging="3"/>
        <w:rPr>
          <w:rFonts w:ascii="Arial" w:hAnsi="Arial" w:cs="Arial"/>
          <w:sz w:val="26"/>
          <w:szCs w:val="26"/>
        </w:rPr>
      </w:pPr>
    </w:p>
    <w:p w:rsidR="0082505E" w:rsidRDefault="0082505E" w:rsidP="005A58A9">
      <w:pPr>
        <w:spacing w:line="360" w:lineRule="auto"/>
        <w:ind w:left="1" w:hanging="3"/>
        <w:rPr>
          <w:rFonts w:ascii="Arial" w:hAnsi="Arial" w:cs="Arial"/>
          <w:sz w:val="26"/>
          <w:szCs w:val="26"/>
        </w:rPr>
      </w:pPr>
    </w:p>
    <w:p w:rsidR="0082505E" w:rsidRDefault="0082505E" w:rsidP="005A58A9">
      <w:pPr>
        <w:spacing w:line="360" w:lineRule="auto"/>
        <w:ind w:left="1" w:hanging="3"/>
        <w:rPr>
          <w:rFonts w:ascii="Arial" w:hAnsi="Arial" w:cs="Arial"/>
          <w:sz w:val="26"/>
          <w:szCs w:val="26"/>
        </w:rPr>
      </w:pPr>
    </w:p>
    <w:p w:rsidR="0082505E" w:rsidRDefault="0082505E" w:rsidP="005A58A9">
      <w:pPr>
        <w:spacing w:line="360" w:lineRule="auto"/>
        <w:ind w:left="1" w:hanging="3"/>
        <w:rPr>
          <w:rFonts w:ascii="Arial" w:hAnsi="Arial" w:cs="Arial"/>
          <w:sz w:val="26"/>
          <w:szCs w:val="26"/>
        </w:rPr>
      </w:pPr>
    </w:p>
    <w:p w:rsidR="0082505E" w:rsidRDefault="0082505E" w:rsidP="0082505E">
      <w:pPr>
        <w:spacing w:line="360" w:lineRule="auto"/>
        <w:ind w:left="1" w:hanging="3"/>
        <w:jc w:val="center"/>
        <w:rPr>
          <w:rFonts w:ascii="Arial" w:hAnsi="Arial" w:cs="Arial"/>
          <w:sz w:val="26"/>
          <w:szCs w:val="26"/>
        </w:rPr>
      </w:pPr>
    </w:p>
    <w:p w:rsidR="00BF5A17" w:rsidRDefault="00BF5A17" w:rsidP="0082505E">
      <w:pPr>
        <w:spacing w:line="360" w:lineRule="auto"/>
        <w:ind w:left="1" w:hanging="3"/>
        <w:jc w:val="center"/>
        <w:rPr>
          <w:rFonts w:ascii="Arial" w:hAnsi="Arial" w:cs="Arial"/>
          <w:sz w:val="26"/>
          <w:szCs w:val="26"/>
        </w:rPr>
      </w:pPr>
    </w:p>
    <w:p w:rsidR="005A58A9" w:rsidRDefault="005A58A9" w:rsidP="0082505E">
      <w:pPr>
        <w:ind w:left="1" w:hanging="3"/>
        <w:jc w:val="center"/>
        <w:rPr>
          <w:rFonts w:ascii="Arial" w:hAnsi="Arial" w:cs="Arial"/>
          <w:sz w:val="26"/>
          <w:szCs w:val="26"/>
        </w:rPr>
      </w:pPr>
      <w:r>
        <w:rPr>
          <w:rFonts w:ascii="Arial" w:hAnsi="Arial" w:cs="Arial"/>
          <w:sz w:val="26"/>
          <w:szCs w:val="26"/>
        </w:rPr>
        <w:t>MAGISTRADA MARÍA ELENA VILLA DE JARQUÍN</w:t>
      </w:r>
    </w:p>
    <w:p w:rsidR="005A58A9" w:rsidRDefault="005A58A9" w:rsidP="0082505E">
      <w:pPr>
        <w:ind w:left="1" w:hanging="3"/>
        <w:jc w:val="center"/>
        <w:rPr>
          <w:rFonts w:ascii="Arial" w:hAnsi="Arial" w:cs="Arial"/>
          <w:sz w:val="26"/>
          <w:szCs w:val="26"/>
        </w:rPr>
      </w:pPr>
      <w:r>
        <w:rPr>
          <w:rFonts w:ascii="Arial" w:hAnsi="Arial" w:cs="Arial"/>
          <w:sz w:val="26"/>
          <w:szCs w:val="26"/>
        </w:rPr>
        <w:t>PRESIDENTA</w:t>
      </w:r>
    </w:p>
    <w:p w:rsidR="005A58A9" w:rsidRDefault="005A58A9" w:rsidP="005A58A9">
      <w:pPr>
        <w:ind w:left="1" w:hanging="3"/>
        <w:jc w:val="center"/>
        <w:rPr>
          <w:rFonts w:ascii="Arial" w:hAnsi="Arial" w:cs="Arial"/>
          <w:sz w:val="26"/>
          <w:szCs w:val="26"/>
        </w:rPr>
      </w:pPr>
    </w:p>
    <w:p w:rsidR="005A58A9" w:rsidRDefault="005A58A9" w:rsidP="005A58A9">
      <w:pPr>
        <w:ind w:left="1" w:hanging="3"/>
        <w:jc w:val="center"/>
        <w:rPr>
          <w:rFonts w:ascii="Arial" w:hAnsi="Arial" w:cs="Arial"/>
          <w:sz w:val="26"/>
          <w:szCs w:val="26"/>
        </w:rPr>
      </w:pPr>
    </w:p>
    <w:p w:rsidR="0082505E" w:rsidRDefault="0082505E" w:rsidP="005A58A9">
      <w:pPr>
        <w:ind w:left="1" w:hanging="3"/>
        <w:jc w:val="center"/>
        <w:rPr>
          <w:rFonts w:ascii="Arial" w:hAnsi="Arial" w:cs="Arial"/>
          <w:sz w:val="26"/>
          <w:szCs w:val="26"/>
        </w:rPr>
      </w:pPr>
    </w:p>
    <w:p w:rsidR="0082505E" w:rsidRDefault="0082505E" w:rsidP="00E5673D">
      <w:pPr>
        <w:rPr>
          <w:rFonts w:ascii="Arial" w:hAnsi="Arial" w:cs="Arial"/>
          <w:sz w:val="26"/>
          <w:szCs w:val="26"/>
        </w:rPr>
      </w:pPr>
    </w:p>
    <w:p w:rsidR="0082505E" w:rsidRDefault="0082505E" w:rsidP="005A58A9">
      <w:pPr>
        <w:ind w:left="1" w:hanging="3"/>
        <w:jc w:val="center"/>
        <w:rPr>
          <w:rFonts w:ascii="Arial" w:hAnsi="Arial" w:cs="Arial"/>
          <w:sz w:val="26"/>
          <w:szCs w:val="26"/>
        </w:rPr>
      </w:pPr>
    </w:p>
    <w:p w:rsidR="005A58A9" w:rsidRPr="008B167B" w:rsidRDefault="005A58A9" w:rsidP="005A58A9">
      <w:pPr>
        <w:spacing w:line="360" w:lineRule="auto"/>
        <w:ind w:firstLine="567"/>
        <w:jc w:val="center"/>
        <w:rPr>
          <w:rFonts w:ascii="Arial" w:hAnsi="Arial" w:cs="Arial"/>
          <w:sz w:val="26"/>
          <w:szCs w:val="26"/>
        </w:rPr>
      </w:pPr>
      <w:r>
        <w:rPr>
          <w:rFonts w:ascii="Arial" w:hAnsi="Arial" w:cs="Arial"/>
          <w:b/>
          <w:sz w:val="14"/>
          <w:szCs w:val="26"/>
        </w:rPr>
        <w:t>LAS PRESENTES FIRMAS CORRESPONDEN AL RECURSO DE REVISIÓN 237/2019</w:t>
      </w:r>
    </w:p>
    <w:p w:rsidR="005A58A9" w:rsidRDefault="005A58A9" w:rsidP="005A58A9">
      <w:pPr>
        <w:ind w:left="1" w:hanging="3"/>
        <w:jc w:val="center"/>
        <w:rPr>
          <w:rFonts w:ascii="Arial" w:hAnsi="Arial" w:cs="Arial"/>
          <w:sz w:val="26"/>
          <w:szCs w:val="26"/>
        </w:rPr>
      </w:pPr>
    </w:p>
    <w:p w:rsidR="005A58A9" w:rsidRDefault="005A58A9" w:rsidP="005A58A9">
      <w:pPr>
        <w:ind w:left="1" w:hanging="3"/>
        <w:jc w:val="center"/>
        <w:rPr>
          <w:rFonts w:ascii="Arial" w:hAnsi="Arial" w:cs="Arial"/>
          <w:sz w:val="26"/>
          <w:szCs w:val="26"/>
        </w:rPr>
      </w:pPr>
    </w:p>
    <w:p w:rsidR="005A58A9" w:rsidRDefault="005A58A9" w:rsidP="005A58A9">
      <w:pPr>
        <w:ind w:left="1" w:hanging="3"/>
        <w:jc w:val="center"/>
        <w:rPr>
          <w:rFonts w:ascii="Arial" w:hAnsi="Arial" w:cs="Arial"/>
          <w:sz w:val="26"/>
          <w:szCs w:val="26"/>
        </w:rPr>
      </w:pPr>
      <w:r>
        <w:rPr>
          <w:rFonts w:ascii="Arial" w:hAnsi="Arial" w:cs="Arial"/>
          <w:sz w:val="26"/>
          <w:szCs w:val="26"/>
        </w:rPr>
        <w:t xml:space="preserve"> </w:t>
      </w:r>
    </w:p>
    <w:p w:rsidR="005A58A9" w:rsidRDefault="005A58A9" w:rsidP="005A58A9">
      <w:pPr>
        <w:ind w:left="1" w:hanging="3"/>
        <w:jc w:val="center"/>
        <w:rPr>
          <w:rFonts w:ascii="Arial" w:hAnsi="Arial" w:cs="Arial"/>
          <w:sz w:val="26"/>
          <w:szCs w:val="26"/>
        </w:rPr>
      </w:pPr>
    </w:p>
    <w:p w:rsidR="005A58A9" w:rsidRDefault="005A58A9" w:rsidP="005A58A9">
      <w:pPr>
        <w:ind w:left="1" w:hanging="3"/>
        <w:jc w:val="center"/>
        <w:rPr>
          <w:rFonts w:ascii="Arial" w:hAnsi="Arial" w:cs="Arial"/>
          <w:sz w:val="26"/>
          <w:szCs w:val="26"/>
        </w:rPr>
      </w:pPr>
    </w:p>
    <w:p w:rsidR="005A58A9" w:rsidRDefault="005A58A9" w:rsidP="005A58A9">
      <w:pPr>
        <w:ind w:left="1" w:hanging="3"/>
        <w:jc w:val="center"/>
        <w:rPr>
          <w:rFonts w:ascii="Arial" w:hAnsi="Arial" w:cs="Arial"/>
          <w:sz w:val="26"/>
          <w:szCs w:val="26"/>
        </w:rPr>
      </w:pPr>
    </w:p>
    <w:p w:rsidR="0082505E" w:rsidRDefault="0082505E" w:rsidP="005A58A9">
      <w:pPr>
        <w:ind w:left="1" w:hanging="3"/>
        <w:jc w:val="center"/>
        <w:rPr>
          <w:rFonts w:ascii="Arial" w:hAnsi="Arial" w:cs="Arial"/>
          <w:sz w:val="26"/>
          <w:szCs w:val="26"/>
        </w:rPr>
      </w:pPr>
    </w:p>
    <w:p w:rsidR="005A58A9" w:rsidRDefault="005A58A9" w:rsidP="005A58A9">
      <w:pPr>
        <w:ind w:left="1" w:hanging="3"/>
        <w:jc w:val="center"/>
        <w:rPr>
          <w:rFonts w:ascii="Arial" w:hAnsi="Arial" w:cs="Arial"/>
          <w:sz w:val="26"/>
          <w:szCs w:val="26"/>
        </w:rPr>
      </w:pPr>
    </w:p>
    <w:p w:rsidR="005A58A9" w:rsidRDefault="005A58A9" w:rsidP="005A58A9">
      <w:pPr>
        <w:spacing w:line="360" w:lineRule="auto"/>
        <w:ind w:left="1" w:hanging="3"/>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5A58A9" w:rsidRDefault="005A58A9" w:rsidP="005A58A9">
      <w:pPr>
        <w:spacing w:line="360" w:lineRule="auto"/>
        <w:ind w:left="1" w:hanging="3"/>
        <w:jc w:val="center"/>
        <w:rPr>
          <w:rFonts w:ascii="Arial" w:eastAsia="Times New Roman" w:hAnsi="Arial" w:cs="Arial"/>
          <w:sz w:val="26"/>
          <w:szCs w:val="26"/>
          <w:lang w:eastAsia="es-MX"/>
        </w:rPr>
      </w:pPr>
    </w:p>
    <w:p w:rsidR="005A58A9" w:rsidRDefault="005A58A9" w:rsidP="005A58A9">
      <w:pPr>
        <w:spacing w:line="360" w:lineRule="auto"/>
        <w:ind w:left="1" w:hanging="3"/>
        <w:jc w:val="center"/>
        <w:rPr>
          <w:rFonts w:ascii="Arial" w:eastAsia="Times New Roman" w:hAnsi="Arial" w:cs="Arial"/>
          <w:sz w:val="26"/>
          <w:szCs w:val="26"/>
          <w:lang w:eastAsia="es-MX"/>
        </w:rPr>
      </w:pPr>
    </w:p>
    <w:p w:rsidR="005A58A9" w:rsidRDefault="005A58A9" w:rsidP="005A58A9">
      <w:pPr>
        <w:spacing w:line="360" w:lineRule="auto"/>
        <w:ind w:left="1" w:hanging="3"/>
        <w:jc w:val="center"/>
        <w:rPr>
          <w:rFonts w:ascii="Arial" w:eastAsia="Times New Roman" w:hAnsi="Arial" w:cs="Arial"/>
          <w:sz w:val="26"/>
          <w:szCs w:val="26"/>
          <w:lang w:eastAsia="es-MX"/>
        </w:rPr>
      </w:pPr>
    </w:p>
    <w:p w:rsidR="0082505E" w:rsidRDefault="0082505E" w:rsidP="005A58A9">
      <w:pPr>
        <w:spacing w:line="360" w:lineRule="auto"/>
        <w:ind w:left="1" w:hanging="3"/>
        <w:jc w:val="center"/>
        <w:rPr>
          <w:rFonts w:ascii="Arial" w:eastAsia="Times New Roman" w:hAnsi="Arial" w:cs="Arial"/>
          <w:sz w:val="26"/>
          <w:szCs w:val="26"/>
          <w:lang w:eastAsia="es-MX"/>
        </w:rPr>
      </w:pPr>
    </w:p>
    <w:p w:rsidR="005A58A9" w:rsidRDefault="005A58A9" w:rsidP="005A58A9">
      <w:pPr>
        <w:spacing w:line="360" w:lineRule="auto"/>
        <w:ind w:left="1" w:hanging="3"/>
        <w:jc w:val="center"/>
        <w:rPr>
          <w:rFonts w:ascii="Arial" w:eastAsia="Times New Roman" w:hAnsi="Arial" w:cs="Arial"/>
          <w:sz w:val="26"/>
          <w:szCs w:val="26"/>
          <w:lang w:eastAsia="es-MX"/>
        </w:rPr>
      </w:pPr>
    </w:p>
    <w:p w:rsidR="005A58A9" w:rsidRDefault="005A58A9" w:rsidP="005A58A9">
      <w:pPr>
        <w:spacing w:line="360" w:lineRule="auto"/>
        <w:jc w:val="center"/>
        <w:rPr>
          <w:rFonts w:ascii="Arial" w:hAnsi="Arial" w:cs="Arial"/>
          <w:b/>
          <w:sz w:val="14"/>
          <w:szCs w:val="26"/>
        </w:rPr>
      </w:pPr>
    </w:p>
    <w:p w:rsidR="005A58A9" w:rsidRDefault="005A58A9" w:rsidP="005A58A9">
      <w:pPr>
        <w:ind w:left="1" w:hanging="3"/>
        <w:jc w:val="center"/>
        <w:rPr>
          <w:rFonts w:ascii="Arial" w:hAnsi="Arial" w:cs="Arial"/>
          <w:sz w:val="26"/>
          <w:szCs w:val="26"/>
        </w:rPr>
      </w:pPr>
      <w:r>
        <w:rPr>
          <w:rFonts w:ascii="Arial" w:hAnsi="Arial" w:cs="Arial"/>
          <w:sz w:val="26"/>
          <w:szCs w:val="26"/>
        </w:rPr>
        <w:t>MAGISTRADO RAÚL PALOMARES PALOMINO</w:t>
      </w:r>
    </w:p>
    <w:p w:rsidR="005A58A9" w:rsidRDefault="005A58A9" w:rsidP="005A58A9">
      <w:pPr>
        <w:ind w:left="1" w:hanging="3"/>
        <w:jc w:val="center"/>
        <w:rPr>
          <w:rFonts w:ascii="Arial" w:hAnsi="Arial" w:cs="Arial"/>
          <w:sz w:val="26"/>
          <w:szCs w:val="26"/>
        </w:rPr>
      </w:pPr>
    </w:p>
    <w:p w:rsidR="005A58A9" w:rsidRDefault="005A58A9" w:rsidP="005A58A9">
      <w:pPr>
        <w:ind w:left="1" w:hanging="3"/>
        <w:jc w:val="center"/>
        <w:rPr>
          <w:rFonts w:ascii="Arial" w:hAnsi="Arial" w:cs="Arial"/>
          <w:sz w:val="26"/>
          <w:szCs w:val="26"/>
        </w:rPr>
      </w:pPr>
    </w:p>
    <w:p w:rsidR="005A58A9" w:rsidRDefault="005A58A9" w:rsidP="005A58A9">
      <w:pPr>
        <w:ind w:left="1" w:hanging="3"/>
        <w:jc w:val="center"/>
        <w:rPr>
          <w:rFonts w:ascii="Arial" w:hAnsi="Arial" w:cs="Arial"/>
          <w:sz w:val="26"/>
          <w:szCs w:val="26"/>
        </w:rPr>
      </w:pPr>
    </w:p>
    <w:p w:rsidR="005A58A9" w:rsidRDefault="005A58A9" w:rsidP="005A58A9">
      <w:pPr>
        <w:ind w:left="1" w:hanging="3"/>
        <w:jc w:val="center"/>
        <w:rPr>
          <w:rFonts w:ascii="Arial" w:hAnsi="Arial" w:cs="Arial"/>
          <w:sz w:val="26"/>
          <w:szCs w:val="26"/>
        </w:rPr>
      </w:pPr>
    </w:p>
    <w:p w:rsidR="005A58A9" w:rsidRDefault="005A58A9" w:rsidP="005A58A9">
      <w:pPr>
        <w:ind w:left="1" w:hanging="3"/>
        <w:jc w:val="center"/>
        <w:rPr>
          <w:rFonts w:ascii="Arial" w:hAnsi="Arial" w:cs="Arial"/>
          <w:sz w:val="26"/>
          <w:szCs w:val="26"/>
        </w:rPr>
      </w:pPr>
    </w:p>
    <w:p w:rsidR="0082505E" w:rsidRDefault="0082505E" w:rsidP="005A58A9">
      <w:pPr>
        <w:ind w:left="1" w:hanging="3"/>
        <w:jc w:val="center"/>
        <w:rPr>
          <w:rFonts w:ascii="Arial" w:hAnsi="Arial" w:cs="Arial"/>
          <w:sz w:val="26"/>
          <w:szCs w:val="26"/>
        </w:rPr>
      </w:pPr>
    </w:p>
    <w:p w:rsidR="005A58A9" w:rsidRDefault="005A58A9" w:rsidP="005A58A9">
      <w:pPr>
        <w:ind w:left="1" w:hanging="3"/>
        <w:jc w:val="center"/>
        <w:rPr>
          <w:rFonts w:ascii="Arial" w:hAnsi="Arial" w:cs="Arial"/>
          <w:sz w:val="26"/>
          <w:szCs w:val="26"/>
        </w:rPr>
      </w:pPr>
    </w:p>
    <w:p w:rsidR="005A58A9" w:rsidRDefault="005A58A9" w:rsidP="005A58A9">
      <w:pPr>
        <w:ind w:left="1" w:hanging="3"/>
        <w:jc w:val="center"/>
        <w:rPr>
          <w:rFonts w:ascii="Arial" w:hAnsi="Arial" w:cs="Arial"/>
          <w:sz w:val="26"/>
          <w:szCs w:val="26"/>
        </w:rPr>
      </w:pPr>
    </w:p>
    <w:p w:rsidR="005A58A9" w:rsidRDefault="005A58A9" w:rsidP="005A58A9">
      <w:pPr>
        <w:ind w:left="1" w:hanging="3"/>
        <w:jc w:val="center"/>
        <w:rPr>
          <w:rFonts w:ascii="Arial" w:hAnsi="Arial" w:cs="Arial"/>
          <w:sz w:val="26"/>
          <w:szCs w:val="26"/>
        </w:rPr>
      </w:pPr>
      <w:r>
        <w:rPr>
          <w:rFonts w:ascii="Arial" w:hAnsi="Arial" w:cs="Arial"/>
          <w:sz w:val="26"/>
          <w:szCs w:val="26"/>
        </w:rPr>
        <w:t>MAGISTRADO ABRAHAM SANTIAGO SORIANO</w:t>
      </w:r>
    </w:p>
    <w:p w:rsidR="005A58A9" w:rsidRDefault="005A58A9" w:rsidP="005A58A9">
      <w:pPr>
        <w:ind w:left="1" w:hanging="3"/>
        <w:jc w:val="center"/>
        <w:rPr>
          <w:rFonts w:ascii="Arial" w:hAnsi="Arial" w:cs="Arial"/>
          <w:sz w:val="26"/>
          <w:szCs w:val="26"/>
        </w:rPr>
      </w:pPr>
    </w:p>
    <w:p w:rsidR="005A58A9" w:rsidRDefault="005A58A9" w:rsidP="005A58A9">
      <w:pPr>
        <w:ind w:left="1" w:hanging="3"/>
        <w:jc w:val="center"/>
        <w:rPr>
          <w:rFonts w:ascii="Arial" w:hAnsi="Arial" w:cs="Arial"/>
          <w:sz w:val="26"/>
          <w:szCs w:val="26"/>
        </w:rPr>
      </w:pPr>
    </w:p>
    <w:p w:rsidR="005A58A9" w:rsidRDefault="005A58A9" w:rsidP="005A58A9">
      <w:pPr>
        <w:ind w:left="1" w:hanging="3"/>
        <w:jc w:val="center"/>
        <w:rPr>
          <w:rFonts w:ascii="Arial" w:hAnsi="Arial" w:cs="Arial"/>
          <w:sz w:val="26"/>
          <w:szCs w:val="26"/>
        </w:rPr>
      </w:pPr>
    </w:p>
    <w:p w:rsidR="005A58A9" w:rsidRDefault="005A58A9" w:rsidP="005A58A9">
      <w:pPr>
        <w:ind w:left="1" w:hanging="3"/>
        <w:jc w:val="center"/>
        <w:rPr>
          <w:rFonts w:ascii="Arial" w:hAnsi="Arial" w:cs="Arial"/>
          <w:sz w:val="26"/>
          <w:szCs w:val="26"/>
        </w:rPr>
      </w:pPr>
    </w:p>
    <w:p w:rsidR="005A58A9" w:rsidRDefault="005A58A9" w:rsidP="005A58A9">
      <w:pPr>
        <w:ind w:left="1" w:hanging="3"/>
        <w:jc w:val="center"/>
        <w:rPr>
          <w:rFonts w:ascii="Arial" w:hAnsi="Arial" w:cs="Arial"/>
          <w:sz w:val="26"/>
          <w:szCs w:val="26"/>
        </w:rPr>
      </w:pPr>
    </w:p>
    <w:p w:rsidR="0082505E" w:rsidRDefault="0082505E" w:rsidP="005A58A9">
      <w:pPr>
        <w:ind w:left="1" w:hanging="3"/>
        <w:jc w:val="center"/>
        <w:rPr>
          <w:rFonts w:ascii="Arial" w:hAnsi="Arial" w:cs="Arial"/>
          <w:sz w:val="26"/>
          <w:szCs w:val="26"/>
        </w:rPr>
      </w:pPr>
    </w:p>
    <w:p w:rsidR="005A58A9" w:rsidRDefault="005A58A9" w:rsidP="005A58A9">
      <w:pPr>
        <w:ind w:left="1" w:hanging="3"/>
        <w:jc w:val="center"/>
        <w:rPr>
          <w:rFonts w:ascii="Arial" w:hAnsi="Arial" w:cs="Arial"/>
          <w:sz w:val="26"/>
          <w:szCs w:val="26"/>
        </w:rPr>
      </w:pPr>
    </w:p>
    <w:p w:rsidR="005A58A9" w:rsidRPr="008B167B" w:rsidRDefault="005A58A9" w:rsidP="005A58A9">
      <w:pPr>
        <w:ind w:left="1" w:hanging="3"/>
        <w:jc w:val="center"/>
        <w:rPr>
          <w:rFonts w:ascii="Arial" w:hAnsi="Arial" w:cs="Arial"/>
          <w:sz w:val="26"/>
          <w:szCs w:val="26"/>
        </w:rPr>
      </w:pPr>
    </w:p>
    <w:p w:rsidR="005A58A9" w:rsidRDefault="005A58A9" w:rsidP="005A58A9">
      <w:pPr>
        <w:spacing w:line="360" w:lineRule="auto"/>
        <w:ind w:left="1" w:right="49" w:hanging="3"/>
        <w:jc w:val="center"/>
        <w:rPr>
          <w:rFonts w:ascii="Arial" w:hAnsi="Arial" w:cs="Arial"/>
          <w:sz w:val="26"/>
          <w:szCs w:val="26"/>
        </w:rPr>
      </w:pPr>
      <w:r>
        <w:rPr>
          <w:rFonts w:ascii="Arial" w:hAnsi="Arial" w:cs="Arial"/>
          <w:sz w:val="26"/>
          <w:szCs w:val="26"/>
        </w:rPr>
        <w:t>MAGISTRADO ADRIÁN QUIROGA AVENDAÑO</w:t>
      </w:r>
    </w:p>
    <w:p w:rsidR="005A58A9" w:rsidRDefault="005A58A9" w:rsidP="005A58A9">
      <w:pPr>
        <w:spacing w:line="360" w:lineRule="auto"/>
        <w:ind w:left="1" w:right="49" w:hanging="3"/>
        <w:jc w:val="both"/>
        <w:rPr>
          <w:rFonts w:ascii="Arial" w:hAnsi="Arial" w:cs="Arial"/>
          <w:sz w:val="26"/>
          <w:szCs w:val="26"/>
        </w:rPr>
      </w:pPr>
    </w:p>
    <w:p w:rsidR="005A58A9" w:rsidRDefault="005A58A9" w:rsidP="005A58A9">
      <w:pPr>
        <w:tabs>
          <w:tab w:val="left" w:pos="1680"/>
          <w:tab w:val="center" w:pos="4277"/>
        </w:tabs>
        <w:spacing w:line="360" w:lineRule="auto"/>
        <w:ind w:left="1" w:hanging="3"/>
        <w:jc w:val="center"/>
        <w:rPr>
          <w:rFonts w:ascii="Arial" w:hAnsi="Arial" w:cs="Arial"/>
          <w:sz w:val="26"/>
          <w:szCs w:val="26"/>
        </w:rPr>
      </w:pPr>
    </w:p>
    <w:p w:rsidR="0082505E" w:rsidRDefault="0082505E" w:rsidP="005A58A9">
      <w:pPr>
        <w:tabs>
          <w:tab w:val="left" w:pos="1680"/>
          <w:tab w:val="center" w:pos="4277"/>
        </w:tabs>
        <w:spacing w:line="360" w:lineRule="auto"/>
        <w:ind w:left="1" w:hanging="3"/>
        <w:jc w:val="center"/>
        <w:rPr>
          <w:rFonts w:ascii="Arial" w:hAnsi="Arial" w:cs="Arial"/>
          <w:sz w:val="26"/>
          <w:szCs w:val="26"/>
        </w:rPr>
      </w:pPr>
    </w:p>
    <w:p w:rsidR="0082505E" w:rsidRDefault="0082505E" w:rsidP="005A58A9">
      <w:pPr>
        <w:tabs>
          <w:tab w:val="left" w:pos="1680"/>
          <w:tab w:val="center" w:pos="4277"/>
        </w:tabs>
        <w:spacing w:line="360" w:lineRule="auto"/>
        <w:ind w:left="1" w:hanging="3"/>
        <w:jc w:val="center"/>
        <w:rPr>
          <w:rFonts w:ascii="Arial" w:hAnsi="Arial" w:cs="Arial"/>
          <w:sz w:val="26"/>
          <w:szCs w:val="26"/>
        </w:rPr>
      </w:pPr>
    </w:p>
    <w:p w:rsidR="005A58A9" w:rsidRDefault="005A58A9" w:rsidP="005A58A9">
      <w:pPr>
        <w:tabs>
          <w:tab w:val="left" w:pos="1680"/>
          <w:tab w:val="center" w:pos="4277"/>
        </w:tabs>
        <w:spacing w:line="360" w:lineRule="auto"/>
        <w:ind w:left="1" w:hanging="3"/>
        <w:jc w:val="center"/>
        <w:rPr>
          <w:rFonts w:ascii="Arial" w:hAnsi="Arial" w:cs="Arial"/>
          <w:sz w:val="26"/>
          <w:szCs w:val="26"/>
        </w:rPr>
      </w:pPr>
    </w:p>
    <w:p w:rsidR="005A58A9" w:rsidRDefault="005A58A9" w:rsidP="005A58A9">
      <w:pPr>
        <w:tabs>
          <w:tab w:val="left" w:pos="1680"/>
          <w:tab w:val="center" w:pos="4277"/>
        </w:tabs>
        <w:ind w:left="1" w:hanging="3"/>
        <w:jc w:val="center"/>
        <w:rPr>
          <w:rFonts w:ascii="Arial" w:hAnsi="Arial" w:cs="Arial"/>
          <w:sz w:val="26"/>
          <w:szCs w:val="26"/>
        </w:rPr>
      </w:pPr>
      <w:r>
        <w:rPr>
          <w:rFonts w:ascii="Arial" w:hAnsi="Arial" w:cs="Arial"/>
          <w:sz w:val="26"/>
          <w:szCs w:val="26"/>
        </w:rPr>
        <w:t>LICENCIADA FELICITAS DÍAZ VÁZQUEZ</w:t>
      </w:r>
    </w:p>
    <w:p w:rsidR="005A58A9" w:rsidRDefault="005A58A9" w:rsidP="005A58A9">
      <w:pPr>
        <w:pStyle w:val="Sinespaciado"/>
        <w:ind w:left="1" w:hanging="3"/>
        <w:jc w:val="center"/>
        <w:rPr>
          <w:sz w:val="26"/>
          <w:szCs w:val="26"/>
        </w:rPr>
      </w:pPr>
      <w:r>
        <w:rPr>
          <w:rFonts w:ascii="Arial" w:hAnsi="Arial" w:cs="Arial"/>
          <w:sz w:val="26"/>
          <w:szCs w:val="26"/>
        </w:rPr>
        <w:t>SECRETARIA GENERAL DE ACUERDOS</w:t>
      </w:r>
    </w:p>
    <w:p w:rsidR="005A58A9" w:rsidRDefault="005A58A9" w:rsidP="005A58A9">
      <w:pPr>
        <w:spacing w:line="360" w:lineRule="auto"/>
        <w:ind w:right="69" w:firstLine="567"/>
        <w:jc w:val="both"/>
        <w:rPr>
          <w:sz w:val="26"/>
          <w:szCs w:val="26"/>
        </w:rPr>
      </w:pPr>
    </w:p>
    <w:p w:rsidR="005A58A9" w:rsidRDefault="005A58A9" w:rsidP="005A58A9">
      <w:pPr>
        <w:jc w:val="center"/>
        <w:rPr>
          <w:sz w:val="26"/>
          <w:szCs w:val="26"/>
        </w:rPr>
      </w:pPr>
    </w:p>
    <w:p w:rsidR="00357444" w:rsidRPr="00514BDC" w:rsidRDefault="00357444" w:rsidP="00357444">
      <w:pPr>
        <w:spacing w:line="360" w:lineRule="auto"/>
        <w:ind w:firstLine="708"/>
        <w:jc w:val="both"/>
        <w:rPr>
          <w:rFonts w:ascii="Arial" w:hAnsi="Arial" w:cs="Arial"/>
          <w:sz w:val="26"/>
          <w:szCs w:val="26"/>
        </w:rPr>
      </w:pPr>
    </w:p>
    <w:sectPr w:rsidR="00357444" w:rsidRPr="00514BDC" w:rsidSect="005A58A9">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1320" w:rsidRDefault="00171320">
      <w:r>
        <w:separator/>
      </w:r>
    </w:p>
  </w:endnote>
  <w:endnote w:type="continuationSeparator" w:id="0">
    <w:p w:rsidR="00171320" w:rsidRDefault="00171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1320" w:rsidRDefault="00171320">
      <w:r>
        <w:separator/>
      </w:r>
    </w:p>
  </w:footnote>
  <w:footnote w:type="continuationSeparator" w:id="0">
    <w:p w:rsidR="00171320" w:rsidRDefault="00171320">
      <w:r>
        <w:continuationSeparator/>
      </w:r>
    </w:p>
  </w:footnote>
  <w:footnote w:id="1">
    <w:p w:rsidR="00C00867" w:rsidRDefault="00C00867">
      <w:pPr>
        <w:pStyle w:val="Textonotapie"/>
      </w:pPr>
      <w:r>
        <w:rPr>
          <w:rStyle w:val="Refdenotaalpie"/>
        </w:rPr>
        <w:footnoteRef/>
      </w:r>
      <w:r>
        <w:t xml:space="preserve"> Visible a foja 1327 del tomo III del expediente de nulidad 113/2016.</w:t>
      </w:r>
    </w:p>
  </w:footnote>
  <w:footnote w:id="2">
    <w:p w:rsidR="00154848" w:rsidRPr="00B1592E" w:rsidRDefault="00154848" w:rsidP="00154848">
      <w:pPr>
        <w:jc w:val="both"/>
        <w:rPr>
          <w:rFonts w:ascii="Calibri" w:eastAsia="Times New Roman" w:hAnsi="Calibri" w:cs="Times New Roman"/>
          <w:b/>
          <w:bCs/>
          <w:color w:val="000000"/>
          <w:sz w:val="16"/>
          <w:szCs w:val="16"/>
          <w:lang w:eastAsia="es-MX"/>
        </w:rPr>
      </w:pPr>
      <w:r>
        <w:rPr>
          <w:rStyle w:val="Refdenotaalpie"/>
        </w:rPr>
        <w:footnoteRef/>
      </w:r>
      <w:r>
        <w:t xml:space="preserve"> “</w:t>
      </w:r>
      <w:r w:rsidRPr="00B1592E">
        <w:rPr>
          <w:rFonts w:ascii="Calibri" w:eastAsia="Times New Roman" w:hAnsi="Calibri" w:cs="Times New Roman"/>
          <w:b/>
          <w:bCs/>
          <w:color w:val="000000"/>
          <w:sz w:val="16"/>
          <w:szCs w:val="16"/>
          <w:lang w:eastAsia="es-MX"/>
        </w:rPr>
        <w:t>FUNDAMENTACIÓN Y MOTIVACIÓN DE LAS RESOLUCIONES JURISDICCIONALES, DEBEN ANALIZARSE A LA LUZ DE LOS ARTÍCULOS 14 Y 16 DE LA CONSTITUCIÓN POLÍTICA DE LOS ESTADOS UNIDOS MEXICANOS, RESPECTIVAMENTE.</w:t>
      </w:r>
      <w:r>
        <w:rPr>
          <w:rFonts w:ascii="Calibri" w:eastAsia="Times New Roman" w:hAnsi="Calibri" w:cs="Times New Roman"/>
          <w:b/>
          <w:bCs/>
          <w:color w:val="000000"/>
          <w:sz w:val="16"/>
          <w:szCs w:val="16"/>
          <w:lang w:eastAsia="es-MX"/>
        </w:rPr>
        <w:t xml:space="preserve"> </w:t>
      </w:r>
      <w:r w:rsidRPr="00B1592E">
        <w:rPr>
          <w:rFonts w:ascii="Calibri" w:eastAsia="Times New Roman" w:hAnsi="Calibri" w:cs="Times New Roman"/>
          <w:color w:val="000000"/>
          <w:sz w:val="16"/>
          <w:szCs w:val="16"/>
          <w:lang w:eastAsia="es-MX"/>
        </w:rPr>
        <w:t>Entre las diversas garantías contenidas en el segundo párrafo del artículo 14 de la Constitución Política de los Estados Unidos Mexicanos, sustento de la garantía de audiencia, está la relativa al respeto de las formalidades esenciales del procedimiento, también conocida como de debido proceso legal, la cual se refiere al cumplimiento de las condiciones fundamentales que deben satisfacerse en el procedimiento jurisdiccional que concluye con el dictado de una resolución que dirime las cuestiones debatidas. Esta garantía obliga al juzgador a decidir las controversias sometidas a su conocimiento, considerando todos y cada uno de los argumentos aducidos en la demanda, en su contestación, así como las demás pretensiones deducidas oportunamente en el pleito, de tal forma que se condene o absuelva al demandado, resolviendo sobre todos los puntos litigiosos materia del debate. Sin embargo, esta determinación del juzgador no debe desvincularse de lo dispuesto por el primer párrafo del artículo 16 constitucional, que impone a las autoridades la obligación de fundar y motivar debidamente los actos que emitan, esto es, que se expresen las razones de derecho y los motivos de hecho considerados para su dictado, los cuales deberán ser reales, ciertos e investidos de la fuerza legal suficiente para provocar el acto de autoridad. Ahora bien, como a las garantías individuales previstas en la Carta Magna les son aplicables las consideraciones sobre la supremacía constitucional en términos de su artículo 133, es indudable que las resoluciones que emitan deben cumplir con las garantías de debido proceso legal y de legalidad contenidas en los artículos 14 y 16 de la Constitución Política de los Estados Unidos Mexicanos. Así, la fundamentación y motivación de una resolución jurisdiccional se encuentra en el análisis exhaustivo de los puntos que integran la litis, es decir, en el estudio de las acciones y excepciones del debate, apoyándose en el o los preceptos jurídicos que permiten expedirla y que establezcan la hipótesis que genere su emisión, así como en la exposición concreta de las circunstancias especiales, razones particulares o causas inmediatas tomadas en consideración para la emisión del acto, siendo necesario, además, que exista adecuación entre los motivos aducidos y las normas aplicables al caso</w:t>
      </w:r>
      <w:r>
        <w:rPr>
          <w:rFonts w:ascii="Calibri" w:eastAsia="Times New Roman" w:hAnsi="Calibri" w:cs="Times New Roman"/>
          <w:color w:val="000000"/>
          <w:sz w:val="16"/>
          <w:szCs w:val="16"/>
          <w:lang w:eastAsia="es-MX"/>
        </w:rPr>
        <w:t>”</w:t>
      </w:r>
      <w:r w:rsidRPr="00B1592E">
        <w:rPr>
          <w:rFonts w:ascii="Calibri" w:eastAsia="Times New Roman" w:hAnsi="Calibri" w:cs="Times New Roman"/>
          <w:color w:val="000000"/>
          <w:sz w:val="16"/>
          <w:szCs w:val="16"/>
          <w:lang w:eastAsia="es-MX"/>
        </w:rPr>
        <w:t>.</w:t>
      </w:r>
    </w:p>
    <w:p w:rsidR="00154848" w:rsidRPr="00B1592E" w:rsidRDefault="00154848" w:rsidP="00154848">
      <w:pPr>
        <w:pStyle w:val="Textonotapie"/>
      </w:pPr>
    </w:p>
  </w:footnote>
  <w:footnote w:id="3">
    <w:p w:rsidR="00154848" w:rsidRPr="006D397E" w:rsidRDefault="00154848" w:rsidP="00154848">
      <w:pPr>
        <w:jc w:val="both"/>
        <w:rPr>
          <w:rFonts w:ascii="Calibri" w:eastAsia="Times New Roman" w:hAnsi="Calibri" w:cs="Times New Roman"/>
          <w:b/>
          <w:bCs/>
          <w:color w:val="000000"/>
          <w:sz w:val="16"/>
          <w:szCs w:val="16"/>
          <w:lang w:eastAsia="es-MX"/>
        </w:rPr>
      </w:pPr>
      <w:r>
        <w:rPr>
          <w:rStyle w:val="Refdenotaalpie"/>
        </w:rPr>
        <w:footnoteRef/>
      </w:r>
      <w:r>
        <w:t xml:space="preserve"> “</w:t>
      </w:r>
      <w:r w:rsidRPr="006D397E">
        <w:rPr>
          <w:rFonts w:ascii="Calibri" w:eastAsia="Times New Roman" w:hAnsi="Calibri" w:cs="Times New Roman"/>
          <w:b/>
          <w:bCs/>
          <w:color w:val="000000"/>
          <w:sz w:val="16"/>
          <w:szCs w:val="16"/>
          <w:lang w:eastAsia="es-MX"/>
        </w:rPr>
        <w:t>SENTENCIAS DE AMPARO. SU CUMPLIMIENTO DEBE SER TOTAL, ATENTO A LOS PRINCIPIOS DE CONGRUENCIA Y DE EXHAUSTIVIDAD.</w:t>
      </w:r>
      <w:r>
        <w:rPr>
          <w:rFonts w:ascii="Calibri" w:eastAsia="Times New Roman" w:hAnsi="Calibri" w:cs="Times New Roman"/>
          <w:b/>
          <w:bCs/>
          <w:color w:val="000000"/>
          <w:sz w:val="16"/>
          <w:szCs w:val="16"/>
          <w:lang w:eastAsia="es-MX"/>
        </w:rPr>
        <w:t xml:space="preserve"> </w:t>
      </w:r>
      <w:r w:rsidRPr="006D397E">
        <w:rPr>
          <w:rFonts w:ascii="Calibri" w:eastAsia="Times New Roman" w:hAnsi="Calibri" w:cs="Times New Roman"/>
          <w:color w:val="000000"/>
          <w:sz w:val="16"/>
          <w:szCs w:val="16"/>
          <w:lang w:eastAsia="es-MX"/>
        </w:rPr>
        <w:t>Acorde al nuevo sistema en materia de cumplimiento de sentencias de amparo, establecido por el legislador en la Ley de Amparo vigente a partir del 3 de abril de 2013, dicho cumplimiento debe ser total, sin excesos o defectos; por tanto, tratándose del pronunciamiento de sentencias o laudos, éstos deben contener la declaración de la autoridad en relación con la solución integral del conflicto conforme a los principios de congruencia y de exhaustividad, que obligan a dirimir todas las cuestiones litigiosas, entre las que se encuentran tanto las que son materia de ejecución de la sentencia de amparo, como las que quedaron definidas o intocadas por la propia ejecutoria; de ahí que la autoridad debe reiterarlas en la sentencia o laudo que cumplimente</w:t>
      </w:r>
      <w:r>
        <w:rPr>
          <w:rFonts w:ascii="Calibri" w:eastAsia="Times New Roman" w:hAnsi="Calibri" w:cs="Times New Roman"/>
          <w:color w:val="000000"/>
          <w:sz w:val="16"/>
          <w:szCs w:val="16"/>
          <w:lang w:eastAsia="es-MX"/>
        </w:rPr>
        <w:t>”</w:t>
      </w:r>
      <w:r w:rsidRPr="006D397E">
        <w:rPr>
          <w:rFonts w:ascii="Calibri" w:eastAsia="Times New Roman" w:hAnsi="Calibri" w:cs="Times New Roman"/>
          <w:color w:val="000000"/>
          <w:sz w:val="16"/>
          <w:szCs w:val="16"/>
          <w:lang w:eastAsia="es-MX"/>
        </w:rPr>
        <w:t>.</w:t>
      </w:r>
    </w:p>
    <w:p w:rsidR="00154848" w:rsidRPr="006D397E" w:rsidRDefault="00154848" w:rsidP="00154848">
      <w:pPr>
        <w:pStyle w:val="Textonotapie"/>
        <w:spacing w:line="276" w:lineRule="auto"/>
        <w:rPr>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AA0110" w:rsidRDefault="00AA0110">
        <w:pPr>
          <w:pStyle w:val="Encabezado"/>
          <w:jc w:val="center"/>
        </w:pPr>
        <w:r>
          <w:fldChar w:fldCharType="begin"/>
        </w:r>
        <w:r>
          <w:instrText>PAGE   \* MERGEFORMAT</w:instrText>
        </w:r>
        <w:r>
          <w:fldChar w:fldCharType="separate"/>
        </w:r>
        <w:r w:rsidR="00A7505C">
          <w:rPr>
            <w:noProof/>
          </w:rPr>
          <w:t>8</w:t>
        </w:r>
        <w:r>
          <w:fldChar w:fldCharType="end"/>
        </w:r>
      </w:p>
    </w:sdtContent>
  </w:sdt>
  <w:p w:rsidR="00AA0110" w:rsidRDefault="00AA011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AA0110" w:rsidRDefault="00AA0110" w:rsidP="00920909">
        <w:pPr>
          <w:pStyle w:val="Encabezado"/>
          <w:jc w:val="center"/>
          <w:rPr>
            <w:noProof/>
          </w:rPr>
        </w:pPr>
        <w:r>
          <w:fldChar w:fldCharType="begin"/>
        </w:r>
        <w:r>
          <w:instrText xml:space="preserve"> PAGE   \* MERGEFORMAT </w:instrText>
        </w:r>
        <w:r>
          <w:fldChar w:fldCharType="separate"/>
        </w:r>
        <w:r w:rsidR="00A7505C">
          <w:rPr>
            <w:noProof/>
          </w:rPr>
          <w:t>9</w:t>
        </w:r>
        <w:r>
          <w:rPr>
            <w:noProof/>
          </w:rPr>
          <w:fldChar w:fldCharType="end"/>
        </w:r>
      </w:p>
    </w:sdtContent>
  </w:sdt>
  <w:p w:rsidR="00AA0110" w:rsidRDefault="00AA0110" w:rsidP="00920909">
    <w:pPr>
      <w:pStyle w:val="Encabezado"/>
      <w:jc w:val="center"/>
    </w:pPr>
    <w:r>
      <w:rPr>
        <w:noProof/>
        <w:lang w:val="es-MX" w:eastAsia="es-MX"/>
      </w:rPr>
      <w:drawing>
        <wp:anchor distT="0" distB="0" distL="114300" distR="114300" simplePos="0" relativeHeight="251660288" behindDoc="1" locked="0" layoutInCell="1" allowOverlap="1" wp14:anchorId="1D0AA981" wp14:editId="3D157DC0">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9264" behindDoc="0" locked="0" layoutInCell="1" allowOverlap="1" wp14:anchorId="7C85F7F4" wp14:editId="3A86373D">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31BF3A8B"/>
    <w:multiLevelType w:val="hybridMultilevel"/>
    <w:tmpl w:val="D8F2762E"/>
    <w:lvl w:ilvl="0" w:tplc="53485ED8">
      <w:start w:val="1"/>
      <w:numFmt w:val="decimal"/>
      <w:lvlText w:val="%1."/>
      <w:lvlJc w:val="left"/>
      <w:pPr>
        <w:ind w:left="720" w:hanging="360"/>
      </w:pPr>
      <w:rPr>
        <w:rFonts w:hint="default"/>
        <w:b/>
        <w:i/>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49949E6"/>
    <w:multiLevelType w:val="hybridMultilevel"/>
    <w:tmpl w:val="FE187AE2"/>
    <w:lvl w:ilvl="0" w:tplc="95C6641C">
      <w:start w:val="1"/>
      <w:numFmt w:val="decimal"/>
      <w:lvlText w:val="%1)"/>
      <w:lvlJc w:val="left"/>
      <w:pPr>
        <w:ind w:left="1065" w:hanging="360"/>
      </w:pPr>
      <w:rPr>
        <w:rFonts w:hint="default"/>
        <w:b/>
        <w:i w:val="0"/>
        <w:sz w:val="26"/>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9AA"/>
    <w:rsid w:val="00012557"/>
    <w:rsid w:val="000147C8"/>
    <w:rsid w:val="000229E6"/>
    <w:rsid w:val="00032441"/>
    <w:rsid w:val="00034A4A"/>
    <w:rsid w:val="00041A27"/>
    <w:rsid w:val="00045DC9"/>
    <w:rsid w:val="00061935"/>
    <w:rsid w:val="00064D73"/>
    <w:rsid w:val="00066063"/>
    <w:rsid w:val="00066D2C"/>
    <w:rsid w:val="0007197D"/>
    <w:rsid w:val="00077A11"/>
    <w:rsid w:val="000844D3"/>
    <w:rsid w:val="00092C14"/>
    <w:rsid w:val="00093CA5"/>
    <w:rsid w:val="00093DB6"/>
    <w:rsid w:val="00094BEF"/>
    <w:rsid w:val="000960F9"/>
    <w:rsid w:val="000A4EC8"/>
    <w:rsid w:val="000C71EF"/>
    <w:rsid w:val="0010651E"/>
    <w:rsid w:val="00107326"/>
    <w:rsid w:val="001127F4"/>
    <w:rsid w:val="00113F88"/>
    <w:rsid w:val="00114A79"/>
    <w:rsid w:val="001369A6"/>
    <w:rsid w:val="00141DF6"/>
    <w:rsid w:val="0014220A"/>
    <w:rsid w:val="00154848"/>
    <w:rsid w:val="001565A3"/>
    <w:rsid w:val="00167BEB"/>
    <w:rsid w:val="00171320"/>
    <w:rsid w:val="00176879"/>
    <w:rsid w:val="00193D4E"/>
    <w:rsid w:val="001957CC"/>
    <w:rsid w:val="001A2597"/>
    <w:rsid w:val="001A57F6"/>
    <w:rsid w:val="001E4D8B"/>
    <w:rsid w:val="002101C6"/>
    <w:rsid w:val="00216A0B"/>
    <w:rsid w:val="002220CF"/>
    <w:rsid w:val="00230545"/>
    <w:rsid w:val="0025762C"/>
    <w:rsid w:val="002657C3"/>
    <w:rsid w:val="00274D97"/>
    <w:rsid w:val="00286967"/>
    <w:rsid w:val="00287B6A"/>
    <w:rsid w:val="00295F89"/>
    <w:rsid w:val="002B03B9"/>
    <w:rsid w:val="002B17AB"/>
    <w:rsid w:val="002B3381"/>
    <w:rsid w:val="002C50B3"/>
    <w:rsid w:val="002E0692"/>
    <w:rsid w:val="002E6D2E"/>
    <w:rsid w:val="002F57EC"/>
    <w:rsid w:val="002F726D"/>
    <w:rsid w:val="0030044B"/>
    <w:rsid w:val="003016CA"/>
    <w:rsid w:val="00302F18"/>
    <w:rsid w:val="003041AA"/>
    <w:rsid w:val="003075DC"/>
    <w:rsid w:val="00312E0B"/>
    <w:rsid w:val="003179C3"/>
    <w:rsid w:val="00325FDE"/>
    <w:rsid w:val="003350F7"/>
    <w:rsid w:val="00357444"/>
    <w:rsid w:val="00364F51"/>
    <w:rsid w:val="00365DEC"/>
    <w:rsid w:val="003A47E9"/>
    <w:rsid w:val="003A7F8D"/>
    <w:rsid w:val="003B5053"/>
    <w:rsid w:val="003B78F9"/>
    <w:rsid w:val="003C78ED"/>
    <w:rsid w:val="003E0C52"/>
    <w:rsid w:val="003E18BB"/>
    <w:rsid w:val="003E3F3F"/>
    <w:rsid w:val="003F4910"/>
    <w:rsid w:val="003F727B"/>
    <w:rsid w:val="00403EB3"/>
    <w:rsid w:val="004044C1"/>
    <w:rsid w:val="00405ED7"/>
    <w:rsid w:val="004103A6"/>
    <w:rsid w:val="00412DFE"/>
    <w:rsid w:val="00420903"/>
    <w:rsid w:val="004277B0"/>
    <w:rsid w:val="0043188E"/>
    <w:rsid w:val="004324D9"/>
    <w:rsid w:val="00433360"/>
    <w:rsid w:val="00433A41"/>
    <w:rsid w:val="00433C58"/>
    <w:rsid w:val="00435849"/>
    <w:rsid w:val="004374C0"/>
    <w:rsid w:val="00456A08"/>
    <w:rsid w:val="00481903"/>
    <w:rsid w:val="004834F4"/>
    <w:rsid w:val="004A7DE3"/>
    <w:rsid w:val="004C000C"/>
    <w:rsid w:val="004C7C4C"/>
    <w:rsid w:val="004D0E6B"/>
    <w:rsid w:val="004D16E0"/>
    <w:rsid w:val="004E676B"/>
    <w:rsid w:val="00502FD0"/>
    <w:rsid w:val="0050401C"/>
    <w:rsid w:val="00507171"/>
    <w:rsid w:val="00525A7D"/>
    <w:rsid w:val="00530FA8"/>
    <w:rsid w:val="00533F76"/>
    <w:rsid w:val="005659FA"/>
    <w:rsid w:val="00580808"/>
    <w:rsid w:val="005A58A9"/>
    <w:rsid w:val="005B2EDE"/>
    <w:rsid w:val="005B47A8"/>
    <w:rsid w:val="005B5E83"/>
    <w:rsid w:val="005C2648"/>
    <w:rsid w:val="005F3943"/>
    <w:rsid w:val="00603930"/>
    <w:rsid w:val="00606AA0"/>
    <w:rsid w:val="00611282"/>
    <w:rsid w:val="006144FD"/>
    <w:rsid w:val="00622FF5"/>
    <w:rsid w:val="006264F1"/>
    <w:rsid w:val="00630D08"/>
    <w:rsid w:val="00633156"/>
    <w:rsid w:val="00640741"/>
    <w:rsid w:val="00670EC4"/>
    <w:rsid w:val="0067262E"/>
    <w:rsid w:val="006A4BE2"/>
    <w:rsid w:val="006B55A4"/>
    <w:rsid w:val="006B72AD"/>
    <w:rsid w:val="006B7A9E"/>
    <w:rsid w:val="006D01A0"/>
    <w:rsid w:val="006D500F"/>
    <w:rsid w:val="00704F8C"/>
    <w:rsid w:val="00716107"/>
    <w:rsid w:val="00727638"/>
    <w:rsid w:val="00742DFE"/>
    <w:rsid w:val="00745B5F"/>
    <w:rsid w:val="00750D11"/>
    <w:rsid w:val="007533FE"/>
    <w:rsid w:val="00757C79"/>
    <w:rsid w:val="0077056C"/>
    <w:rsid w:val="00774CC9"/>
    <w:rsid w:val="00787CC3"/>
    <w:rsid w:val="00790722"/>
    <w:rsid w:val="007A039F"/>
    <w:rsid w:val="007A27FF"/>
    <w:rsid w:val="007A7306"/>
    <w:rsid w:val="007C0677"/>
    <w:rsid w:val="007C6411"/>
    <w:rsid w:val="007D1B39"/>
    <w:rsid w:val="007D1DE4"/>
    <w:rsid w:val="007E0535"/>
    <w:rsid w:val="007F1C4D"/>
    <w:rsid w:val="007F4F2C"/>
    <w:rsid w:val="00821A85"/>
    <w:rsid w:val="00823350"/>
    <w:rsid w:val="0082505E"/>
    <w:rsid w:val="00835791"/>
    <w:rsid w:val="008365DF"/>
    <w:rsid w:val="00845625"/>
    <w:rsid w:val="008548BD"/>
    <w:rsid w:val="00857497"/>
    <w:rsid w:val="0086252E"/>
    <w:rsid w:val="008705EC"/>
    <w:rsid w:val="00874334"/>
    <w:rsid w:val="00874571"/>
    <w:rsid w:val="008954C8"/>
    <w:rsid w:val="0089631D"/>
    <w:rsid w:val="008C4271"/>
    <w:rsid w:val="008E25B8"/>
    <w:rsid w:val="008E6D99"/>
    <w:rsid w:val="008F4484"/>
    <w:rsid w:val="00902284"/>
    <w:rsid w:val="00911059"/>
    <w:rsid w:val="00913C0A"/>
    <w:rsid w:val="00920909"/>
    <w:rsid w:val="009210A6"/>
    <w:rsid w:val="00923AF7"/>
    <w:rsid w:val="00941F4E"/>
    <w:rsid w:val="009455A9"/>
    <w:rsid w:val="00954C56"/>
    <w:rsid w:val="00956344"/>
    <w:rsid w:val="00957685"/>
    <w:rsid w:val="00965688"/>
    <w:rsid w:val="00980CF1"/>
    <w:rsid w:val="009873A7"/>
    <w:rsid w:val="00987604"/>
    <w:rsid w:val="009951D1"/>
    <w:rsid w:val="009B579E"/>
    <w:rsid w:val="009E0E8B"/>
    <w:rsid w:val="00A1233D"/>
    <w:rsid w:val="00A165FE"/>
    <w:rsid w:val="00A279E6"/>
    <w:rsid w:val="00A43BC3"/>
    <w:rsid w:val="00A453D4"/>
    <w:rsid w:val="00A54D4E"/>
    <w:rsid w:val="00A568A3"/>
    <w:rsid w:val="00A63417"/>
    <w:rsid w:val="00A65D8C"/>
    <w:rsid w:val="00A71408"/>
    <w:rsid w:val="00A7505C"/>
    <w:rsid w:val="00A910C0"/>
    <w:rsid w:val="00A92020"/>
    <w:rsid w:val="00A96E43"/>
    <w:rsid w:val="00AA0110"/>
    <w:rsid w:val="00AA1E67"/>
    <w:rsid w:val="00AA30E0"/>
    <w:rsid w:val="00AC1D19"/>
    <w:rsid w:val="00AC29E6"/>
    <w:rsid w:val="00AD1289"/>
    <w:rsid w:val="00AE2F17"/>
    <w:rsid w:val="00AE442E"/>
    <w:rsid w:val="00B0359E"/>
    <w:rsid w:val="00B03B31"/>
    <w:rsid w:val="00B06ABD"/>
    <w:rsid w:val="00B1506B"/>
    <w:rsid w:val="00B158BE"/>
    <w:rsid w:val="00B21D2B"/>
    <w:rsid w:val="00B22502"/>
    <w:rsid w:val="00B22E2D"/>
    <w:rsid w:val="00B361D7"/>
    <w:rsid w:val="00B425AF"/>
    <w:rsid w:val="00B4306C"/>
    <w:rsid w:val="00B43116"/>
    <w:rsid w:val="00B60D05"/>
    <w:rsid w:val="00B660BB"/>
    <w:rsid w:val="00B724D7"/>
    <w:rsid w:val="00B73497"/>
    <w:rsid w:val="00B95285"/>
    <w:rsid w:val="00B95917"/>
    <w:rsid w:val="00BA1C3A"/>
    <w:rsid w:val="00BC60C9"/>
    <w:rsid w:val="00BD5E95"/>
    <w:rsid w:val="00BE23E7"/>
    <w:rsid w:val="00BF5A17"/>
    <w:rsid w:val="00C00867"/>
    <w:rsid w:val="00C06579"/>
    <w:rsid w:val="00C14542"/>
    <w:rsid w:val="00C15766"/>
    <w:rsid w:val="00C211C8"/>
    <w:rsid w:val="00C33783"/>
    <w:rsid w:val="00C37750"/>
    <w:rsid w:val="00C37FB3"/>
    <w:rsid w:val="00C45C2C"/>
    <w:rsid w:val="00C52D1F"/>
    <w:rsid w:val="00C52E40"/>
    <w:rsid w:val="00C55693"/>
    <w:rsid w:val="00C752E8"/>
    <w:rsid w:val="00C84226"/>
    <w:rsid w:val="00C97743"/>
    <w:rsid w:val="00CA6E22"/>
    <w:rsid w:val="00CB2DD6"/>
    <w:rsid w:val="00CD3E6D"/>
    <w:rsid w:val="00CF0650"/>
    <w:rsid w:val="00D02D74"/>
    <w:rsid w:val="00D02E11"/>
    <w:rsid w:val="00D11044"/>
    <w:rsid w:val="00D11D38"/>
    <w:rsid w:val="00D249C9"/>
    <w:rsid w:val="00D5044B"/>
    <w:rsid w:val="00D536F5"/>
    <w:rsid w:val="00D629AA"/>
    <w:rsid w:val="00D6650A"/>
    <w:rsid w:val="00D811EB"/>
    <w:rsid w:val="00D81BE8"/>
    <w:rsid w:val="00D83BC1"/>
    <w:rsid w:val="00D86970"/>
    <w:rsid w:val="00DA1BEB"/>
    <w:rsid w:val="00DA1F34"/>
    <w:rsid w:val="00DA38C4"/>
    <w:rsid w:val="00DD44CF"/>
    <w:rsid w:val="00DD6483"/>
    <w:rsid w:val="00DF783D"/>
    <w:rsid w:val="00E009CB"/>
    <w:rsid w:val="00E23F75"/>
    <w:rsid w:val="00E4037D"/>
    <w:rsid w:val="00E45FC4"/>
    <w:rsid w:val="00E5673D"/>
    <w:rsid w:val="00E806A0"/>
    <w:rsid w:val="00E83A8D"/>
    <w:rsid w:val="00E95A03"/>
    <w:rsid w:val="00EA4A96"/>
    <w:rsid w:val="00EA5432"/>
    <w:rsid w:val="00EA7206"/>
    <w:rsid w:val="00EB6404"/>
    <w:rsid w:val="00EC27F5"/>
    <w:rsid w:val="00ED0A53"/>
    <w:rsid w:val="00ED458F"/>
    <w:rsid w:val="00EE0A0A"/>
    <w:rsid w:val="00EE1FD0"/>
    <w:rsid w:val="00EF4A6F"/>
    <w:rsid w:val="00F01CFA"/>
    <w:rsid w:val="00F12F89"/>
    <w:rsid w:val="00F163D6"/>
    <w:rsid w:val="00F2055D"/>
    <w:rsid w:val="00F24176"/>
    <w:rsid w:val="00F24E8C"/>
    <w:rsid w:val="00F25154"/>
    <w:rsid w:val="00F2780A"/>
    <w:rsid w:val="00F30107"/>
    <w:rsid w:val="00F335E1"/>
    <w:rsid w:val="00F354FE"/>
    <w:rsid w:val="00F37B17"/>
    <w:rsid w:val="00F51B8B"/>
    <w:rsid w:val="00F61D6B"/>
    <w:rsid w:val="00F7247E"/>
    <w:rsid w:val="00FA0B7E"/>
    <w:rsid w:val="00FA5633"/>
    <w:rsid w:val="00FC65A7"/>
    <w:rsid w:val="00FC746F"/>
    <w:rsid w:val="00FD3805"/>
    <w:rsid w:val="00FE3977"/>
    <w:rsid w:val="00FE6AF5"/>
    <w:rsid w:val="00FF21A5"/>
    <w:rsid w:val="00FF63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7075E4-69BC-49F2-B391-12A330027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9AA"/>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629AA"/>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629AA"/>
    <w:rPr>
      <w:rFonts w:ascii="Times New Roman" w:eastAsia="PMingLiU" w:hAnsi="Times New Roman" w:cs="Times New Roman"/>
      <w:sz w:val="24"/>
      <w:szCs w:val="24"/>
      <w:lang w:val="es-ES" w:eastAsia="zh-TW"/>
    </w:rPr>
  </w:style>
  <w:style w:type="paragraph" w:styleId="Sinespaciado">
    <w:name w:val="No Spacing"/>
    <w:uiPriority w:val="1"/>
    <w:qFormat/>
    <w:rsid w:val="00D629AA"/>
    <w:pPr>
      <w:spacing w:after="0" w:line="240" w:lineRule="auto"/>
    </w:pPr>
    <w:rPr>
      <w:lang w:val="es-ES"/>
    </w:rPr>
  </w:style>
  <w:style w:type="character" w:customStyle="1" w:styleId="articulo-texto">
    <w:name w:val="articulo-texto"/>
    <w:basedOn w:val="Fuentedeprrafopredeter"/>
    <w:rsid w:val="00061935"/>
  </w:style>
  <w:style w:type="paragraph" w:styleId="Textodeglobo">
    <w:name w:val="Balloon Text"/>
    <w:basedOn w:val="Normal"/>
    <w:link w:val="TextodegloboCar"/>
    <w:uiPriority w:val="99"/>
    <w:semiHidden/>
    <w:unhideWhenUsed/>
    <w:rsid w:val="0060393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03930"/>
    <w:rPr>
      <w:rFonts w:ascii="Segoe UI" w:hAnsi="Segoe UI" w:cs="Segoe UI"/>
      <w:sz w:val="18"/>
      <w:szCs w:val="18"/>
    </w:rPr>
  </w:style>
  <w:style w:type="paragraph" w:styleId="Piedepgina">
    <w:name w:val="footer"/>
    <w:basedOn w:val="Normal"/>
    <w:link w:val="PiedepginaCar"/>
    <w:uiPriority w:val="99"/>
    <w:unhideWhenUsed/>
    <w:rsid w:val="00C52E40"/>
    <w:pPr>
      <w:tabs>
        <w:tab w:val="center" w:pos="4419"/>
        <w:tab w:val="right" w:pos="8838"/>
      </w:tabs>
    </w:pPr>
  </w:style>
  <w:style w:type="character" w:customStyle="1" w:styleId="PiedepginaCar">
    <w:name w:val="Pie de página Car"/>
    <w:basedOn w:val="Fuentedeprrafopredeter"/>
    <w:link w:val="Piedepgina"/>
    <w:uiPriority w:val="99"/>
    <w:rsid w:val="00C52E40"/>
  </w:style>
  <w:style w:type="paragraph" w:styleId="Textonotapie">
    <w:name w:val="footnote text"/>
    <w:basedOn w:val="Normal"/>
    <w:link w:val="TextonotapieCar"/>
    <w:uiPriority w:val="99"/>
    <w:unhideWhenUsed/>
    <w:rsid w:val="002C50B3"/>
    <w:rPr>
      <w:sz w:val="20"/>
      <w:szCs w:val="20"/>
    </w:rPr>
  </w:style>
  <w:style w:type="character" w:customStyle="1" w:styleId="TextonotapieCar">
    <w:name w:val="Texto nota pie Car"/>
    <w:basedOn w:val="Fuentedeprrafopredeter"/>
    <w:link w:val="Textonotapie"/>
    <w:uiPriority w:val="99"/>
    <w:rsid w:val="002C50B3"/>
    <w:rPr>
      <w:sz w:val="20"/>
      <w:szCs w:val="20"/>
    </w:rPr>
  </w:style>
  <w:style w:type="character" w:styleId="Refdenotaalpie">
    <w:name w:val="footnote reference"/>
    <w:basedOn w:val="Fuentedeprrafopredeter"/>
    <w:uiPriority w:val="99"/>
    <w:semiHidden/>
    <w:unhideWhenUsed/>
    <w:rsid w:val="002C50B3"/>
    <w:rPr>
      <w:vertAlign w:val="superscript"/>
    </w:rPr>
  </w:style>
  <w:style w:type="paragraph" w:styleId="Prrafodelista">
    <w:name w:val="List Paragraph"/>
    <w:basedOn w:val="Normal"/>
    <w:uiPriority w:val="34"/>
    <w:qFormat/>
    <w:rsid w:val="00154848"/>
    <w:pPr>
      <w:spacing w:after="200" w:line="276" w:lineRule="auto"/>
      <w:ind w:left="720"/>
      <w:contextualSpacing/>
    </w:pPr>
    <w:rPr>
      <w:lang w:val="es-ES"/>
    </w:rPr>
  </w:style>
  <w:style w:type="paragraph" w:customStyle="1" w:styleId="corte4fondo">
    <w:name w:val="corte4 fondo"/>
    <w:basedOn w:val="Normal"/>
    <w:link w:val="corte4fondoCar"/>
    <w:qFormat/>
    <w:rsid w:val="005A58A9"/>
    <w:pPr>
      <w:spacing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5A58A9"/>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29681">
      <w:bodyDiv w:val="1"/>
      <w:marLeft w:val="0"/>
      <w:marRight w:val="0"/>
      <w:marTop w:val="0"/>
      <w:marBottom w:val="0"/>
      <w:divBdr>
        <w:top w:val="none" w:sz="0" w:space="0" w:color="auto"/>
        <w:left w:val="none" w:sz="0" w:space="0" w:color="auto"/>
        <w:bottom w:val="none" w:sz="0" w:space="0" w:color="auto"/>
        <w:right w:val="none" w:sz="0" w:space="0" w:color="auto"/>
      </w:divBdr>
      <w:divsChild>
        <w:div w:id="557859237">
          <w:marLeft w:val="0"/>
          <w:marRight w:val="0"/>
          <w:marTop w:val="0"/>
          <w:marBottom w:val="0"/>
          <w:divBdr>
            <w:top w:val="none" w:sz="0" w:space="0" w:color="auto"/>
            <w:left w:val="none" w:sz="0" w:space="0" w:color="auto"/>
            <w:bottom w:val="none" w:sz="0" w:space="0" w:color="auto"/>
            <w:right w:val="none" w:sz="0" w:space="0" w:color="auto"/>
          </w:divBdr>
        </w:div>
      </w:divsChild>
    </w:div>
    <w:div w:id="233662413">
      <w:bodyDiv w:val="1"/>
      <w:marLeft w:val="0"/>
      <w:marRight w:val="0"/>
      <w:marTop w:val="0"/>
      <w:marBottom w:val="0"/>
      <w:divBdr>
        <w:top w:val="none" w:sz="0" w:space="0" w:color="auto"/>
        <w:left w:val="none" w:sz="0" w:space="0" w:color="auto"/>
        <w:bottom w:val="none" w:sz="0" w:space="0" w:color="auto"/>
        <w:right w:val="none" w:sz="0" w:space="0" w:color="auto"/>
      </w:divBdr>
      <w:divsChild>
        <w:div w:id="1345941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589CC-7A23-408A-B571-DA6B76691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4276</Words>
  <Characters>23521</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JuanEdy</cp:lastModifiedBy>
  <cp:revision>2</cp:revision>
  <cp:lastPrinted>2020-01-21T22:19:00Z</cp:lastPrinted>
  <dcterms:created xsi:type="dcterms:W3CDTF">2020-09-21T18:54:00Z</dcterms:created>
  <dcterms:modified xsi:type="dcterms:W3CDTF">2020-09-21T18:54:00Z</dcterms:modified>
</cp:coreProperties>
</file>