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5ED40" w14:textId="77777777" w:rsidR="001A0655" w:rsidRDefault="001A0655"/>
    <w:tbl>
      <w:tblPr>
        <w:tblW w:w="9782" w:type="dxa"/>
        <w:tblInd w:w="-781" w:type="dxa"/>
        <w:tblLayout w:type="fixed"/>
        <w:tblCellMar>
          <w:left w:w="70" w:type="dxa"/>
          <w:right w:w="70" w:type="dxa"/>
        </w:tblCellMar>
        <w:tblLook w:val="04A0" w:firstRow="1" w:lastRow="0" w:firstColumn="1" w:lastColumn="0" w:noHBand="0" w:noVBand="1"/>
      </w:tblPr>
      <w:tblGrid>
        <w:gridCol w:w="2356"/>
        <w:gridCol w:w="7426"/>
      </w:tblGrid>
      <w:tr w:rsidR="00571114" w14:paraId="57DA8808" w14:textId="77777777" w:rsidTr="000074CE">
        <w:tc>
          <w:tcPr>
            <w:tcW w:w="2356" w:type="dxa"/>
          </w:tcPr>
          <w:p w14:paraId="5A0BF651" w14:textId="77777777" w:rsidR="00571114" w:rsidRDefault="00571114">
            <w:pPr>
              <w:spacing w:after="0" w:line="240" w:lineRule="auto"/>
              <w:rPr>
                <w:rFonts w:ascii="Arial" w:hAnsi="Arial" w:cs="Arial"/>
                <w:b/>
                <w:sz w:val="26"/>
                <w:szCs w:val="26"/>
                <w:lang w:val="es-ES"/>
              </w:rPr>
            </w:pPr>
          </w:p>
        </w:tc>
        <w:tc>
          <w:tcPr>
            <w:tcW w:w="7426" w:type="dxa"/>
          </w:tcPr>
          <w:p w14:paraId="17F55A72" w14:textId="77777777" w:rsidR="00571114" w:rsidRDefault="00571114" w:rsidP="003103AF">
            <w:pPr>
              <w:tabs>
                <w:tab w:val="left" w:pos="3103"/>
              </w:tabs>
              <w:spacing w:after="0"/>
              <w:ind w:left="1119" w:right="709" w:hanging="1119"/>
              <w:jc w:val="both"/>
              <w:rPr>
                <w:rFonts w:ascii="Arial" w:hAnsi="Arial" w:cs="Arial"/>
                <w:b/>
                <w:iCs/>
                <w:caps/>
                <w:sz w:val="26"/>
                <w:szCs w:val="26"/>
              </w:rPr>
            </w:pPr>
            <w:r>
              <w:rPr>
                <w:rFonts w:ascii="Arial" w:hAnsi="Arial" w:cs="Arial"/>
                <w:b/>
                <w:i/>
                <w:iCs/>
                <w:caps/>
                <w:sz w:val="26"/>
                <w:szCs w:val="26"/>
                <w:lang w:val="es-ES"/>
              </w:rPr>
              <w:t xml:space="preserve">               </w:t>
            </w:r>
            <w:r>
              <w:rPr>
                <w:rFonts w:ascii="Arial" w:hAnsi="Arial" w:cs="Arial"/>
                <w:b/>
                <w:iCs/>
                <w:caps/>
                <w:sz w:val="26"/>
                <w:szCs w:val="26"/>
                <w:lang w:val="es-ES"/>
              </w:rPr>
              <w:t>SALA SUPERIOR DEL TRIBUNAL DE justicia administrativa DEL ESTADO de oaxaca.</w:t>
            </w:r>
          </w:p>
          <w:p w14:paraId="3A9B72CC" w14:textId="77777777" w:rsidR="00571114" w:rsidRDefault="00571114" w:rsidP="003103AF">
            <w:pPr>
              <w:tabs>
                <w:tab w:val="center" w:pos="4252"/>
                <w:tab w:val="right" w:pos="8504"/>
              </w:tabs>
              <w:spacing w:after="0"/>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14:paraId="788FDC77" w14:textId="42E062F6" w:rsidR="00571114" w:rsidRDefault="00571114" w:rsidP="003103AF">
            <w:pPr>
              <w:tabs>
                <w:tab w:val="center" w:pos="4252"/>
                <w:tab w:val="right" w:pos="8504"/>
              </w:tabs>
              <w:spacing w:after="0"/>
              <w:ind w:left="1190"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RECURSO DE REVISIÓN: </w:t>
            </w:r>
            <w:r w:rsidR="00FE7123">
              <w:rPr>
                <w:rFonts w:ascii="Arial" w:eastAsia="PMingLiU" w:hAnsi="Arial" w:cs="Arial"/>
                <w:b/>
                <w:iCs/>
                <w:caps/>
                <w:sz w:val="26"/>
                <w:szCs w:val="26"/>
                <w:lang w:val="es-PE" w:eastAsia="zh-TW"/>
              </w:rPr>
              <w:t>0</w:t>
            </w:r>
            <w:r w:rsidR="00DB4754">
              <w:rPr>
                <w:rFonts w:ascii="Arial" w:eastAsia="PMingLiU" w:hAnsi="Arial" w:cs="Arial"/>
                <w:b/>
                <w:iCs/>
                <w:caps/>
                <w:sz w:val="26"/>
                <w:szCs w:val="26"/>
                <w:lang w:val="es-PE" w:eastAsia="zh-TW"/>
              </w:rPr>
              <w:t>007</w:t>
            </w:r>
            <w:r w:rsidR="001A4A0D">
              <w:rPr>
                <w:rFonts w:ascii="Arial" w:eastAsia="PMingLiU" w:hAnsi="Arial" w:cs="Arial"/>
                <w:b/>
                <w:iCs/>
                <w:caps/>
                <w:sz w:val="26"/>
                <w:szCs w:val="26"/>
                <w:lang w:val="es-PE" w:eastAsia="zh-TW"/>
              </w:rPr>
              <w:t>/202</w:t>
            </w:r>
            <w:r w:rsidR="00DB4754">
              <w:rPr>
                <w:rFonts w:ascii="Arial" w:eastAsia="PMingLiU" w:hAnsi="Arial" w:cs="Arial"/>
                <w:b/>
                <w:iCs/>
                <w:caps/>
                <w:sz w:val="26"/>
                <w:szCs w:val="26"/>
                <w:lang w:val="es-PE" w:eastAsia="zh-TW"/>
              </w:rPr>
              <w:t>3</w:t>
            </w:r>
            <w:r>
              <w:rPr>
                <w:rFonts w:ascii="Arial" w:eastAsia="PMingLiU" w:hAnsi="Arial" w:cs="Arial"/>
                <w:b/>
                <w:iCs/>
                <w:caps/>
                <w:sz w:val="26"/>
                <w:szCs w:val="26"/>
                <w:lang w:val="es-PE" w:eastAsia="zh-TW"/>
              </w:rPr>
              <w:t>.</w:t>
            </w:r>
          </w:p>
          <w:p w14:paraId="4209B1B3" w14:textId="77777777" w:rsidR="00571114" w:rsidRDefault="00571114" w:rsidP="003103AF">
            <w:pPr>
              <w:tabs>
                <w:tab w:val="center" w:pos="4252"/>
                <w:tab w:val="right" w:pos="8504"/>
              </w:tabs>
              <w:spacing w:after="0"/>
              <w:ind w:right="709"/>
              <w:jc w:val="both"/>
              <w:rPr>
                <w:rFonts w:ascii="Arial" w:eastAsia="PMingLiU" w:hAnsi="Arial" w:cs="Arial"/>
                <w:b/>
                <w:iCs/>
                <w:caps/>
                <w:sz w:val="26"/>
                <w:szCs w:val="26"/>
                <w:lang w:val="es-PE" w:eastAsia="zh-TW"/>
              </w:rPr>
            </w:pPr>
          </w:p>
          <w:p w14:paraId="06F5BF2A" w14:textId="3B009395" w:rsidR="00FC6F62" w:rsidRDefault="00571114" w:rsidP="003103AF">
            <w:pPr>
              <w:tabs>
                <w:tab w:val="center" w:pos="4252"/>
                <w:tab w:val="right" w:pos="8504"/>
              </w:tabs>
              <w:spacing w:after="0"/>
              <w:ind w:left="1119" w:right="709"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EXPEDIENTE</w:t>
            </w:r>
            <w:r>
              <w:rPr>
                <w:rFonts w:ascii="Arial" w:eastAsia="PMingLiU" w:hAnsi="Arial" w:cs="Arial"/>
                <w:b/>
                <w:iCs/>
                <w:caps/>
                <w:sz w:val="26"/>
                <w:szCs w:val="26"/>
                <w:lang w:val="es-ES" w:eastAsia="zh-TW"/>
              </w:rPr>
              <w:t>:</w:t>
            </w:r>
            <w:r>
              <w:rPr>
                <w:rFonts w:ascii="Arial" w:eastAsia="PMingLiU" w:hAnsi="Arial" w:cs="Arial"/>
                <w:b/>
                <w:iCs/>
                <w:caps/>
                <w:sz w:val="26"/>
                <w:szCs w:val="26"/>
                <w:lang w:val="es-PE" w:eastAsia="zh-TW"/>
              </w:rPr>
              <w:t xml:space="preserve"> </w:t>
            </w:r>
            <w:r w:rsidR="00F350B2">
              <w:rPr>
                <w:rFonts w:ascii="Arial" w:eastAsia="PMingLiU" w:hAnsi="Arial" w:cs="Arial"/>
                <w:b/>
                <w:iCs/>
                <w:caps/>
                <w:sz w:val="26"/>
                <w:szCs w:val="26"/>
                <w:lang w:val="es-PE" w:eastAsia="zh-TW"/>
              </w:rPr>
              <w:t>0</w:t>
            </w:r>
            <w:r w:rsidR="00DB4754">
              <w:rPr>
                <w:rFonts w:ascii="Arial" w:eastAsia="PMingLiU" w:hAnsi="Arial" w:cs="Arial"/>
                <w:b/>
                <w:iCs/>
                <w:caps/>
                <w:sz w:val="26"/>
                <w:szCs w:val="26"/>
                <w:lang w:val="es-PE" w:eastAsia="zh-TW"/>
              </w:rPr>
              <w:t>292</w:t>
            </w:r>
            <w:r w:rsidR="00F350B2">
              <w:rPr>
                <w:rFonts w:ascii="Arial" w:eastAsia="PMingLiU" w:hAnsi="Arial" w:cs="Arial"/>
                <w:b/>
                <w:iCs/>
                <w:caps/>
                <w:sz w:val="26"/>
                <w:szCs w:val="26"/>
                <w:lang w:val="es-PE" w:eastAsia="zh-TW"/>
              </w:rPr>
              <w:t>/20</w:t>
            </w:r>
            <w:r w:rsidR="00DB4754">
              <w:rPr>
                <w:rFonts w:ascii="Arial" w:eastAsia="PMingLiU" w:hAnsi="Arial" w:cs="Arial"/>
                <w:b/>
                <w:iCs/>
                <w:caps/>
                <w:sz w:val="26"/>
                <w:szCs w:val="26"/>
                <w:lang w:val="es-PE" w:eastAsia="zh-TW"/>
              </w:rPr>
              <w:t>16</w:t>
            </w:r>
            <w:r>
              <w:rPr>
                <w:rFonts w:ascii="Arial" w:eastAsia="PMingLiU" w:hAnsi="Arial" w:cs="Arial"/>
                <w:b/>
                <w:iCs/>
                <w:caps/>
                <w:sz w:val="26"/>
                <w:szCs w:val="26"/>
                <w:lang w:val="es-PE" w:eastAsia="zh-TW"/>
              </w:rPr>
              <w:t xml:space="preserve"> de la </w:t>
            </w:r>
            <w:r w:rsidR="00C67D54">
              <w:rPr>
                <w:rFonts w:ascii="Arial" w:eastAsia="PMingLiU" w:hAnsi="Arial" w:cs="Arial"/>
                <w:b/>
                <w:iCs/>
                <w:caps/>
                <w:sz w:val="26"/>
                <w:szCs w:val="26"/>
                <w:lang w:val="es-PE" w:eastAsia="zh-TW"/>
              </w:rPr>
              <w:t>CUARTA</w:t>
            </w:r>
            <w:r>
              <w:rPr>
                <w:rFonts w:ascii="Arial" w:eastAsia="PMingLiU" w:hAnsi="Arial" w:cs="Arial"/>
                <w:b/>
                <w:iCs/>
                <w:caps/>
                <w:sz w:val="26"/>
                <w:szCs w:val="26"/>
                <w:lang w:val="es-PE" w:eastAsia="zh-TW"/>
              </w:rPr>
              <w:t xml:space="preserve"> sala unitaria DE PRIMERA INSTANCIA.</w:t>
            </w:r>
            <w:r w:rsidR="00C67D54" w:rsidRPr="00C67D54">
              <w:rPr>
                <w:rFonts w:ascii="Arial" w:eastAsia="PMingLiU" w:hAnsi="Arial" w:cs="Arial"/>
                <w:bCs/>
                <w:iCs/>
                <w:caps/>
                <w:sz w:val="26"/>
                <w:szCs w:val="26"/>
                <w:lang w:val="es-PE" w:eastAsia="zh-TW"/>
              </w:rPr>
              <w:t xml:space="preserve">                </w:t>
            </w:r>
          </w:p>
          <w:p w14:paraId="6A5D62DB" w14:textId="77777777" w:rsidR="00571114" w:rsidRDefault="00571114" w:rsidP="003103AF">
            <w:pPr>
              <w:tabs>
                <w:tab w:val="center" w:pos="4252"/>
                <w:tab w:val="right" w:pos="8504"/>
              </w:tabs>
              <w:spacing w:after="0"/>
              <w:ind w:left="1119" w:right="709" w:hanging="1119"/>
              <w:jc w:val="both"/>
              <w:rPr>
                <w:rFonts w:ascii="Arial" w:eastAsia="PMingLiU" w:hAnsi="Arial" w:cs="Arial"/>
                <w:b/>
                <w:iCs/>
                <w:caps/>
                <w:sz w:val="26"/>
                <w:szCs w:val="26"/>
                <w:lang w:val="es-PE" w:eastAsia="zh-TW"/>
              </w:rPr>
            </w:pPr>
          </w:p>
          <w:p w14:paraId="1BA65A15" w14:textId="3B566406" w:rsidR="00571114" w:rsidRDefault="00571114" w:rsidP="003103AF">
            <w:pPr>
              <w:tabs>
                <w:tab w:val="center" w:pos="4252"/>
                <w:tab w:val="right" w:pos="8504"/>
              </w:tabs>
              <w:spacing w:after="0"/>
              <w:ind w:left="1119" w:right="709"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w:t>
            </w:r>
            <w:r w:rsidR="00C4450E">
              <w:rPr>
                <w:rFonts w:ascii="Arial" w:eastAsia="PMingLiU" w:hAnsi="Arial" w:cs="Arial"/>
                <w:b/>
                <w:iCs/>
                <w:caps/>
                <w:sz w:val="26"/>
                <w:szCs w:val="26"/>
                <w:lang w:val="es-PE" w:eastAsia="zh-TW"/>
              </w:rPr>
              <w:t xml:space="preserve"> </w:t>
            </w:r>
            <w:r w:rsidR="007F11DC">
              <w:rPr>
                <w:rFonts w:ascii="Arial" w:eastAsia="PMingLiU" w:hAnsi="Arial" w:cs="Arial"/>
                <w:b/>
                <w:iCs/>
                <w:caps/>
                <w:sz w:val="26"/>
                <w:szCs w:val="26"/>
                <w:lang w:val="es-PE" w:eastAsia="zh-TW"/>
              </w:rPr>
              <w:t xml:space="preserve">MAGISTRADA </w:t>
            </w:r>
            <w:r w:rsidR="00F350B2">
              <w:rPr>
                <w:rFonts w:ascii="Arial" w:eastAsia="PMingLiU" w:hAnsi="Arial" w:cs="Arial"/>
                <w:b/>
                <w:iCs/>
                <w:caps/>
                <w:sz w:val="26"/>
                <w:szCs w:val="26"/>
                <w:lang w:val="es-PE" w:eastAsia="zh-TW"/>
              </w:rPr>
              <w:t>GLORIA DEL CARMEN CAMACHO MEZA.</w:t>
            </w:r>
          </w:p>
        </w:tc>
      </w:tr>
      <w:tr w:rsidR="00571114" w14:paraId="2E2732D1" w14:textId="77777777" w:rsidTr="000074CE">
        <w:tc>
          <w:tcPr>
            <w:tcW w:w="2356" w:type="dxa"/>
          </w:tcPr>
          <w:p w14:paraId="75A181C8" w14:textId="77777777" w:rsidR="00571114" w:rsidRDefault="00571114">
            <w:pPr>
              <w:spacing w:after="0" w:line="240" w:lineRule="auto"/>
              <w:rPr>
                <w:rFonts w:ascii="Arial" w:eastAsiaTheme="minorHAnsi" w:hAnsi="Arial" w:cs="Arial"/>
                <w:b/>
                <w:sz w:val="26"/>
                <w:szCs w:val="26"/>
                <w:lang w:val="es-ES" w:eastAsia="en-US"/>
              </w:rPr>
            </w:pPr>
          </w:p>
        </w:tc>
        <w:tc>
          <w:tcPr>
            <w:tcW w:w="7426" w:type="dxa"/>
            <w:hideMark/>
          </w:tcPr>
          <w:p w14:paraId="4FFCBE8E" w14:textId="77777777" w:rsidR="00571114" w:rsidRDefault="00571114">
            <w:pPr>
              <w:tabs>
                <w:tab w:val="left" w:pos="3103"/>
              </w:tabs>
              <w:spacing w:after="0" w:line="240" w:lineRule="auto"/>
              <w:ind w:left="2961" w:hanging="2961"/>
              <w:jc w:val="both"/>
              <w:rPr>
                <w:rFonts w:ascii="Arial" w:hAnsi="Arial" w:cs="Arial"/>
                <w:b/>
                <w:iCs/>
                <w:caps/>
                <w:sz w:val="26"/>
                <w:szCs w:val="26"/>
                <w:lang w:val="es-ES"/>
              </w:rPr>
            </w:pPr>
            <w:r>
              <w:rPr>
                <w:rFonts w:ascii="Arial" w:hAnsi="Arial" w:cs="Arial"/>
                <w:b/>
                <w:i/>
                <w:iCs/>
                <w:caps/>
                <w:sz w:val="26"/>
                <w:szCs w:val="26"/>
                <w:lang w:val="es-ES"/>
              </w:rPr>
              <w:t xml:space="preserve">                                   </w:t>
            </w:r>
          </w:p>
        </w:tc>
      </w:tr>
      <w:tr w:rsidR="00571114" w14:paraId="63E4C78C" w14:textId="77777777" w:rsidTr="000074CE">
        <w:tc>
          <w:tcPr>
            <w:tcW w:w="2356" w:type="dxa"/>
          </w:tcPr>
          <w:p w14:paraId="30D53E9D" w14:textId="77777777" w:rsidR="00571114" w:rsidRDefault="00571114">
            <w:pPr>
              <w:spacing w:after="0" w:line="240" w:lineRule="auto"/>
              <w:rPr>
                <w:rFonts w:ascii="Arial" w:hAnsi="Arial" w:cs="Arial"/>
                <w:b/>
                <w:sz w:val="26"/>
                <w:szCs w:val="26"/>
                <w:lang w:val="es-ES"/>
              </w:rPr>
            </w:pPr>
          </w:p>
        </w:tc>
        <w:tc>
          <w:tcPr>
            <w:tcW w:w="7426" w:type="dxa"/>
          </w:tcPr>
          <w:p w14:paraId="7FCFD9D5" w14:textId="77777777" w:rsidR="00571114"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5AC839C6" w14:textId="5D4E8170" w:rsidR="00571114" w:rsidRDefault="00571114" w:rsidP="003103AF">
      <w:pPr>
        <w:spacing w:after="0" w:line="360" w:lineRule="auto"/>
        <w:jc w:val="both"/>
        <w:rPr>
          <w:rFonts w:ascii="Arial" w:hAnsi="Arial" w:cs="Arial"/>
          <w:b/>
          <w:sz w:val="26"/>
          <w:szCs w:val="26"/>
          <w:lang w:val="es-ES"/>
        </w:rPr>
      </w:pPr>
      <w:r>
        <w:rPr>
          <w:rFonts w:ascii="Arial" w:hAnsi="Arial" w:cs="Arial"/>
          <w:b/>
          <w:sz w:val="26"/>
          <w:szCs w:val="26"/>
          <w:lang w:val="es-ES"/>
        </w:rPr>
        <w:t xml:space="preserve">OAXACA DE JUÁREZ, OAXACA A </w:t>
      </w:r>
      <w:r w:rsidR="003103AF">
        <w:rPr>
          <w:rFonts w:ascii="Arial" w:hAnsi="Arial" w:cs="Arial"/>
          <w:b/>
          <w:sz w:val="26"/>
          <w:szCs w:val="26"/>
          <w:lang w:val="es-ES"/>
        </w:rPr>
        <w:t xml:space="preserve">SEIS DE JULIO </w:t>
      </w:r>
      <w:r>
        <w:rPr>
          <w:rFonts w:ascii="Arial" w:hAnsi="Arial" w:cs="Arial"/>
          <w:b/>
          <w:sz w:val="26"/>
          <w:szCs w:val="26"/>
          <w:lang w:val="es-ES"/>
        </w:rPr>
        <w:t xml:space="preserve">DE DOS </w:t>
      </w:r>
      <w:r w:rsidRPr="007D6B32">
        <w:rPr>
          <w:rFonts w:ascii="Arial" w:hAnsi="Arial" w:cs="Arial"/>
          <w:b/>
          <w:sz w:val="26"/>
          <w:szCs w:val="26"/>
          <w:lang w:val="es-ES"/>
        </w:rPr>
        <w:t xml:space="preserve">MIL </w:t>
      </w:r>
      <w:r w:rsidR="003103AF" w:rsidRPr="007D6B32">
        <w:rPr>
          <w:rFonts w:ascii="Arial" w:hAnsi="Arial" w:cs="Arial"/>
          <w:b/>
          <w:sz w:val="26"/>
          <w:szCs w:val="26"/>
          <w:lang w:val="es-ES"/>
        </w:rPr>
        <w:t>VEINTITRÉS. -</w:t>
      </w:r>
      <w:r w:rsidRPr="007D6B32">
        <w:rPr>
          <w:rFonts w:ascii="Arial" w:hAnsi="Arial" w:cs="Arial"/>
          <w:b/>
          <w:sz w:val="26"/>
          <w:szCs w:val="26"/>
          <w:lang w:val="es-ES"/>
        </w:rPr>
        <w:t xml:space="preserve"> - - - - -</w:t>
      </w:r>
      <w:r>
        <w:rPr>
          <w:rFonts w:ascii="Arial" w:hAnsi="Arial" w:cs="Arial"/>
          <w:b/>
          <w:sz w:val="26"/>
          <w:szCs w:val="26"/>
          <w:lang w:val="es-ES"/>
        </w:rPr>
        <w:t xml:space="preserve"> - - - - - - - - - - - - - - - - - - - - - - - - - - </w:t>
      </w:r>
      <w:r w:rsidR="003103AF">
        <w:rPr>
          <w:rFonts w:ascii="Arial" w:hAnsi="Arial" w:cs="Arial"/>
          <w:b/>
          <w:sz w:val="26"/>
          <w:szCs w:val="26"/>
          <w:lang w:val="es-ES"/>
        </w:rPr>
        <w:t xml:space="preserve">- - - - - - - - - - </w:t>
      </w:r>
    </w:p>
    <w:p w14:paraId="6C397C79" w14:textId="77777777" w:rsidR="003103AF" w:rsidRDefault="003103AF" w:rsidP="003103AF">
      <w:pPr>
        <w:pStyle w:val="Sinespaciado"/>
      </w:pPr>
    </w:p>
    <w:p w14:paraId="7525E3DA" w14:textId="59B919D8" w:rsidR="00364498" w:rsidRDefault="00571114" w:rsidP="00B02F70">
      <w:pPr>
        <w:spacing w:after="0" w:line="360" w:lineRule="auto"/>
        <w:ind w:firstLine="708"/>
        <w:jc w:val="both"/>
        <w:rPr>
          <w:rFonts w:ascii="Arial" w:hAnsi="Arial" w:cs="Arial"/>
          <w:sz w:val="26"/>
          <w:szCs w:val="26"/>
        </w:rPr>
      </w:pPr>
      <w:r>
        <w:rPr>
          <w:rFonts w:ascii="Arial" w:eastAsia="Calibri" w:hAnsi="Arial" w:cs="Arial"/>
          <w:sz w:val="26"/>
          <w:szCs w:val="26"/>
        </w:rPr>
        <w:t xml:space="preserve">Por recibido </w:t>
      </w:r>
      <w:r w:rsidR="005D2E0B">
        <w:rPr>
          <w:rFonts w:ascii="Arial" w:eastAsia="Calibri" w:hAnsi="Arial" w:cs="Arial"/>
          <w:sz w:val="26"/>
          <w:szCs w:val="26"/>
        </w:rPr>
        <w:t>e</w:t>
      </w:r>
      <w:r>
        <w:rPr>
          <w:rFonts w:ascii="Arial" w:eastAsia="Calibri" w:hAnsi="Arial" w:cs="Arial"/>
          <w:sz w:val="26"/>
          <w:szCs w:val="26"/>
        </w:rPr>
        <w:t xml:space="preserve">l </w:t>
      </w:r>
      <w:r w:rsidR="00C67D54">
        <w:rPr>
          <w:rFonts w:ascii="Arial" w:eastAsia="Calibri" w:hAnsi="Arial" w:cs="Arial"/>
          <w:sz w:val="26"/>
          <w:szCs w:val="26"/>
        </w:rPr>
        <w:t xml:space="preserve">cuaderno de revisión </w:t>
      </w:r>
      <w:r w:rsidR="00FE7123">
        <w:rPr>
          <w:rFonts w:ascii="Arial" w:eastAsia="PMingLiU" w:hAnsi="Arial" w:cs="Arial"/>
          <w:b/>
          <w:iCs/>
          <w:caps/>
          <w:sz w:val="26"/>
          <w:szCs w:val="26"/>
          <w:lang w:val="es-PE" w:eastAsia="zh-TW"/>
        </w:rPr>
        <w:t>0</w:t>
      </w:r>
      <w:r w:rsidR="00DB4754">
        <w:rPr>
          <w:rFonts w:ascii="Arial" w:eastAsia="PMingLiU" w:hAnsi="Arial" w:cs="Arial"/>
          <w:b/>
          <w:iCs/>
          <w:caps/>
          <w:sz w:val="26"/>
          <w:szCs w:val="26"/>
          <w:lang w:val="es-PE" w:eastAsia="zh-TW"/>
        </w:rPr>
        <w:t>007</w:t>
      </w:r>
      <w:r w:rsidR="00FE7123">
        <w:rPr>
          <w:rFonts w:ascii="Arial" w:eastAsia="PMingLiU" w:hAnsi="Arial" w:cs="Arial"/>
          <w:b/>
          <w:iCs/>
          <w:caps/>
          <w:sz w:val="26"/>
          <w:szCs w:val="26"/>
          <w:lang w:val="es-PE" w:eastAsia="zh-TW"/>
        </w:rPr>
        <w:t>/</w:t>
      </w:r>
      <w:r w:rsidR="00F350B2">
        <w:rPr>
          <w:rFonts w:ascii="Arial" w:eastAsia="PMingLiU" w:hAnsi="Arial" w:cs="Arial"/>
          <w:b/>
          <w:iCs/>
          <w:caps/>
          <w:sz w:val="26"/>
          <w:szCs w:val="26"/>
          <w:lang w:val="es-PE" w:eastAsia="zh-TW"/>
        </w:rPr>
        <w:t>202</w:t>
      </w:r>
      <w:r w:rsidR="00DB4754">
        <w:rPr>
          <w:rFonts w:ascii="Arial" w:eastAsia="PMingLiU" w:hAnsi="Arial" w:cs="Arial"/>
          <w:b/>
          <w:iCs/>
          <w:caps/>
          <w:sz w:val="26"/>
          <w:szCs w:val="26"/>
          <w:lang w:val="es-PE" w:eastAsia="zh-TW"/>
        </w:rPr>
        <w:t>3</w:t>
      </w:r>
      <w:r w:rsidR="00F350B2">
        <w:rPr>
          <w:rFonts w:ascii="Arial" w:eastAsia="PMingLiU" w:hAnsi="Arial" w:cs="Arial"/>
          <w:b/>
          <w:iCs/>
          <w:caps/>
          <w:sz w:val="26"/>
          <w:szCs w:val="26"/>
          <w:lang w:val="es-PE" w:eastAsia="zh-TW"/>
        </w:rPr>
        <w:t xml:space="preserve"> </w:t>
      </w:r>
      <w:r>
        <w:rPr>
          <w:rFonts w:ascii="Arial" w:eastAsia="Calibri" w:hAnsi="Arial" w:cs="Arial"/>
          <w:sz w:val="26"/>
          <w:szCs w:val="26"/>
        </w:rPr>
        <w:t>que remite la Secretaría General de Acuerdos, con motivo del recurso de revisión interpuesto po</w:t>
      </w:r>
      <w:r w:rsidR="0001439C">
        <w:rPr>
          <w:rFonts w:ascii="Arial" w:eastAsia="Calibri" w:hAnsi="Arial" w:cs="Arial"/>
          <w:sz w:val="26"/>
          <w:szCs w:val="26"/>
        </w:rPr>
        <w:t xml:space="preserve">r </w:t>
      </w:r>
      <w:r w:rsidR="00496FA0">
        <w:rPr>
          <w:rFonts w:ascii="Arial" w:eastAsia="Calibri" w:hAnsi="Arial" w:cs="Arial"/>
          <w:b/>
          <w:sz w:val="26"/>
          <w:szCs w:val="26"/>
        </w:rPr>
        <w:t>**********</w:t>
      </w:r>
      <w:r w:rsidR="00D221F1" w:rsidRPr="00DB4754">
        <w:rPr>
          <w:rFonts w:ascii="Arial" w:hAnsi="Arial" w:cs="Arial"/>
          <w:color w:val="000000"/>
          <w:sz w:val="26"/>
          <w:szCs w:val="26"/>
        </w:rPr>
        <w:t>,</w:t>
      </w:r>
      <w:r w:rsidR="00F350B2">
        <w:rPr>
          <w:rFonts w:ascii="Arial" w:hAnsi="Arial" w:cs="Arial"/>
          <w:b/>
          <w:bCs/>
          <w:color w:val="000000"/>
          <w:sz w:val="26"/>
          <w:szCs w:val="26"/>
        </w:rPr>
        <w:t xml:space="preserve"> </w:t>
      </w:r>
      <w:r>
        <w:rPr>
          <w:rFonts w:ascii="Arial" w:eastAsia="Calibri" w:hAnsi="Arial" w:cs="Arial"/>
          <w:sz w:val="26"/>
          <w:szCs w:val="26"/>
        </w:rPr>
        <w:t>en contra d</w:t>
      </w:r>
      <w:r w:rsidR="009F6008">
        <w:rPr>
          <w:rFonts w:ascii="Arial" w:eastAsia="Calibri" w:hAnsi="Arial" w:cs="Arial"/>
          <w:sz w:val="26"/>
          <w:szCs w:val="26"/>
        </w:rPr>
        <w:t>e</w:t>
      </w:r>
      <w:r w:rsidR="00741F86">
        <w:rPr>
          <w:rFonts w:ascii="Arial" w:eastAsia="Calibri" w:hAnsi="Arial" w:cs="Arial"/>
          <w:sz w:val="26"/>
          <w:szCs w:val="26"/>
        </w:rPr>
        <w:t xml:space="preserve"> </w:t>
      </w:r>
      <w:r w:rsidR="00C67D54">
        <w:rPr>
          <w:rFonts w:ascii="Arial" w:eastAsia="Calibri" w:hAnsi="Arial" w:cs="Arial"/>
          <w:sz w:val="26"/>
          <w:szCs w:val="26"/>
        </w:rPr>
        <w:t>l</w:t>
      </w:r>
      <w:r w:rsidR="00741F86">
        <w:rPr>
          <w:rFonts w:ascii="Arial" w:eastAsia="Calibri" w:hAnsi="Arial" w:cs="Arial"/>
          <w:sz w:val="26"/>
          <w:szCs w:val="26"/>
        </w:rPr>
        <w:t>a</w:t>
      </w:r>
      <w:r w:rsidR="00C67D54">
        <w:rPr>
          <w:rFonts w:ascii="Arial" w:eastAsia="Calibri" w:hAnsi="Arial" w:cs="Arial"/>
          <w:sz w:val="26"/>
          <w:szCs w:val="26"/>
        </w:rPr>
        <w:t xml:space="preserve"> </w:t>
      </w:r>
      <w:r w:rsidR="00741F86">
        <w:rPr>
          <w:rFonts w:ascii="Arial" w:eastAsia="Calibri" w:hAnsi="Arial" w:cs="Arial"/>
          <w:sz w:val="26"/>
          <w:szCs w:val="26"/>
        </w:rPr>
        <w:t xml:space="preserve">parte relativa del </w:t>
      </w:r>
      <w:r w:rsidR="00C67D54">
        <w:rPr>
          <w:rFonts w:ascii="Arial" w:eastAsia="Calibri" w:hAnsi="Arial" w:cs="Arial"/>
          <w:sz w:val="26"/>
          <w:szCs w:val="26"/>
        </w:rPr>
        <w:t xml:space="preserve">acuerdo de </w:t>
      </w:r>
      <w:r w:rsidR="00DB4754">
        <w:rPr>
          <w:rFonts w:ascii="Arial" w:eastAsia="Calibri" w:hAnsi="Arial" w:cs="Arial"/>
          <w:sz w:val="26"/>
          <w:szCs w:val="26"/>
        </w:rPr>
        <w:t>07 siete de noviembre de 2022 dos mil veintidós</w:t>
      </w:r>
      <w:r w:rsidRPr="003E39F5">
        <w:rPr>
          <w:rFonts w:ascii="Arial" w:eastAsia="Calibri" w:hAnsi="Arial" w:cs="Arial"/>
          <w:sz w:val="26"/>
          <w:szCs w:val="26"/>
        </w:rPr>
        <w:t xml:space="preserve">, </w:t>
      </w:r>
      <w:r w:rsidR="005138A7" w:rsidRPr="003E39F5">
        <w:rPr>
          <w:rFonts w:ascii="Arial" w:eastAsia="Calibri" w:hAnsi="Arial" w:cs="Arial"/>
          <w:sz w:val="26"/>
          <w:szCs w:val="26"/>
          <w:lang w:eastAsia="en-US"/>
        </w:rPr>
        <w:t>dictad</w:t>
      </w:r>
      <w:r w:rsidR="00C67D54">
        <w:rPr>
          <w:rFonts w:ascii="Arial" w:eastAsia="Calibri" w:hAnsi="Arial" w:cs="Arial"/>
          <w:sz w:val="26"/>
          <w:szCs w:val="26"/>
          <w:lang w:eastAsia="en-US"/>
        </w:rPr>
        <w:t>o</w:t>
      </w:r>
      <w:r w:rsidR="005138A7" w:rsidRPr="003E39F5">
        <w:rPr>
          <w:rFonts w:ascii="Arial" w:eastAsia="Calibri" w:hAnsi="Arial" w:cs="Arial"/>
          <w:sz w:val="26"/>
          <w:szCs w:val="26"/>
          <w:lang w:eastAsia="en-US"/>
        </w:rPr>
        <w:t xml:space="preserve"> en el </w:t>
      </w:r>
      <w:r w:rsidR="00DB4754">
        <w:rPr>
          <w:rFonts w:ascii="Arial" w:eastAsia="Calibri" w:hAnsi="Arial" w:cs="Arial"/>
          <w:sz w:val="26"/>
          <w:szCs w:val="26"/>
          <w:lang w:eastAsia="en-US"/>
        </w:rPr>
        <w:t>expediente</w:t>
      </w:r>
      <w:r w:rsidR="005138A7">
        <w:rPr>
          <w:rFonts w:ascii="Arial" w:eastAsia="Calibri" w:hAnsi="Arial" w:cs="Arial"/>
          <w:bCs/>
          <w:sz w:val="26"/>
          <w:szCs w:val="26"/>
          <w:lang w:eastAsia="en-US"/>
        </w:rPr>
        <w:t xml:space="preserve"> </w:t>
      </w:r>
      <w:r w:rsidR="003744C8">
        <w:rPr>
          <w:rFonts w:ascii="Arial" w:eastAsia="Calibri" w:hAnsi="Arial" w:cs="Arial"/>
          <w:bCs/>
          <w:sz w:val="26"/>
          <w:szCs w:val="26"/>
          <w:lang w:eastAsia="en-US"/>
        </w:rPr>
        <w:t>0</w:t>
      </w:r>
      <w:r w:rsidR="00DB4754">
        <w:rPr>
          <w:rFonts w:ascii="Arial" w:eastAsia="Calibri" w:hAnsi="Arial" w:cs="Arial"/>
          <w:bCs/>
          <w:sz w:val="26"/>
          <w:szCs w:val="26"/>
          <w:lang w:eastAsia="en-US"/>
        </w:rPr>
        <w:t>292</w:t>
      </w:r>
      <w:r w:rsidR="003744C8">
        <w:rPr>
          <w:rFonts w:ascii="Arial" w:eastAsia="Calibri" w:hAnsi="Arial" w:cs="Arial"/>
          <w:bCs/>
          <w:sz w:val="26"/>
          <w:szCs w:val="26"/>
          <w:lang w:eastAsia="en-US"/>
        </w:rPr>
        <w:t>/20</w:t>
      </w:r>
      <w:r w:rsidR="00DB4754">
        <w:rPr>
          <w:rFonts w:ascii="Arial" w:eastAsia="Calibri" w:hAnsi="Arial" w:cs="Arial"/>
          <w:bCs/>
          <w:sz w:val="26"/>
          <w:szCs w:val="26"/>
          <w:lang w:eastAsia="en-US"/>
        </w:rPr>
        <w:t>16</w:t>
      </w:r>
      <w:r w:rsidR="005138A7">
        <w:rPr>
          <w:rFonts w:ascii="Arial" w:eastAsia="Calibri" w:hAnsi="Arial" w:cs="Arial"/>
          <w:bCs/>
          <w:sz w:val="26"/>
          <w:szCs w:val="26"/>
          <w:lang w:eastAsia="en-US"/>
        </w:rPr>
        <w:t xml:space="preserve"> </w:t>
      </w:r>
      <w:r w:rsidR="005138A7" w:rsidRPr="00C93DA1">
        <w:rPr>
          <w:rFonts w:ascii="Arial" w:eastAsia="Calibri" w:hAnsi="Arial" w:cs="Arial"/>
          <w:bCs/>
          <w:sz w:val="26"/>
          <w:szCs w:val="26"/>
          <w:lang w:eastAsia="en-US"/>
        </w:rPr>
        <w:t xml:space="preserve">de la </w:t>
      </w:r>
      <w:r w:rsidR="003744C8">
        <w:rPr>
          <w:rFonts w:ascii="Arial" w:eastAsia="Calibri" w:hAnsi="Arial" w:cs="Arial"/>
          <w:sz w:val="26"/>
          <w:szCs w:val="26"/>
          <w:lang w:eastAsia="en-US"/>
        </w:rPr>
        <w:t>Cuarta</w:t>
      </w:r>
      <w:r w:rsidR="005138A7" w:rsidRPr="00C93DA1">
        <w:rPr>
          <w:rFonts w:ascii="Arial" w:eastAsia="Calibri" w:hAnsi="Arial" w:cs="Arial"/>
          <w:sz w:val="26"/>
          <w:szCs w:val="26"/>
          <w:lang w:eastAsia="en-US"/>
        </w:rPr>
        <w:t xml:space="preserve"> Sala Unitaria de Primera Instancia</w:t>
      </w:r>
      <w:r w:rsidR="00C67D54">
        <w:rPr>
          <w:rFonts w:ascii="Arial" w:eastAsia="Calibri" w:hAnsi="Arial" w:cs="Arial"/>
          <w:sz w:val="26"/>
          <w:szCs w:val="26"/>
          <w:lang w:eastAsia="en-US"/>
        </w:rPr>
        <w:t xml:space="preserve"> de este Tribunal</w:t>
      </w:r>
      <w:r w:rsidR="005138A7" w:rsidRPr="00C93DA1">
        <w:rPr>
          <w:rFonts w:ascii="Arial" w:eastAsia="Calibri" w:hAnsi="Arial" w:cs="Arial"/>
          <w:sz w:val="26"/>
          <w:szCs w:val="26"/>
          <w:lang w:eastAsia="en-US"/>
        </w:rPr>
        <w:t>,</w:t>
      </w:r>
      <w:r w:rsidR="00DB4754">
        <w:rPr>
          <w:rFonts w:ascii="Arial" w:eastAsia="Calibri" w:hAnsi="Arial" w:cs="Arial"/>
          <w:sz w:val="26"/>
          <w:szCs w:val="26"/>
          <w:lang w:eastAsia="en-US"/>
        </w:rPr>
        <w:t xml:space="preserve"> relativo al juicio de nulidad</w:t>
      </w:r>
      <w:r w:rsidR="005138A7" w:rsidRPr="00C93DA1">
        <w:rPr>
          <w:rFonts w:ascii="Arial" w:eastAsia="Calibri" w:hAnsi="Arial" w:cs="Arial"/>
          <w:sz w:val="26"/>
          <w:szCs w:val="26"/>
          <w:lang w:eastAsia="en-US"/>
        </w:rPr>
        <w:t xml:space="preserve"> </w:t>
      </w:r>
      <w:r w:rsidR="00C67D54" w:rsidRPr="00620617">
        <w:rPr>
          <w:rFonts w:ascii="Arial" w:hAnsi="Arial" w:cs="Arial"/>
          <w:sz w:val="26"/>
          <w:szCs w:val="26"/>
        </w:rPr>
        <w:t xml:space="preserve">promovido </w:t>
      </w:r>
      <w:r w:rsidR="00C67D54">
        <w:rPr>
          <w:rFonts w:ascii="Arial" w:hAnsi="Arial" w:cs="Arial"/>
          <w:sz w:val="26"/>
          <w:szCs w:val="26"/>
        </w:rPr>
        <w:t xml:space="preserve">por </w:t>
      </w:r>
      <w:r w:rsidR="00DB4754">
        <w:rPr>
          <w:rFonts w:ascii="Arial" w:hAnsi="Arial" w:cs="Arial"/>
          <w:sz w:val="26"/>
          <w:szCs w:val="26"/>
        </w:rPr>
        <w:t xml:space="preserve">el </w:t>
      </w:r>
      <w:r w:rsidR="00364498">
        <w:rPr>
          <w:rFonts w:ascii="Arial" w:eastAsia="Calibri" w:hAnsi="Arial" w:cs="Arial"/>
          <w:b/>
          <w:sz w:val="26"/>
          <w:szCs w:val="26"/>
        </w:rPr>
        <w:t>RECURRENTE</w:t>
      </w:r>
      <w:r w:rsidR="00B02F70" w:rsidRPr="00DB4754">
        <w:rPr>
          <w:rFonts w:ascii="Arial" w:eastAsia="Calibri" w:hAnsi="Arial" w:cs="Arial"/>
          <w:bCs/>
          <w:sz w:val="26"/>
          <w:szCs w:val="26"/>
        </w:rPr>
        <w:t>,</w:t>
      </w:r>
      <w:r>
        <w:rPr>
          <w:rFonts w:ascii="Arial" w:eastAsia="Calibri" w:hAnsi="Arial" w:cs="Arial"/>
          <w:b/>
          <w:sz w:val="26"/>
          <w:szCs w:val="26"/>
        </w:rPr>
        <w:t xml:space="preserve"> </w:t>
      </w:r>
      <w:r>
        <w:rPr>
          <w:rFonts w:ascii="Arial" w:eastAsia="Calibri" w:hAnsi="Arial" w:cs="Arial"/>
          <w:sz w:val="26"/>
          <w:szCs w:val="26"/>
        </w:rPr>
        <w:t>en contra de</w:t>
      </w:r>
      <w:r w:rsidR="00370E97">
        <w:rPr>
          <w:rFonts w:ascii="Arial" w:eastAsia="Calibri" w:hAnsi="Arial" w:cs="Arial"/>
          <w:sz w:val="26"/>
          <w:szCs w:val="26"/>
        </w:rPr>
        <w:t>l</w:t>
      </w:r>
      <w:r>
        <w:rPr>
          <w:rFonts w:ascii="Arial" w:eastAsia="Calibri" w:hAnsi="Arial" w:cs="Arial"/>
          <w:b/>
          <w:sz w:val="26"/>
          <w:szCs w:val="26"/>
        </w:rPr>
        <w:t xml:space="preserve"> </w:t>
      </w:r>
      <w:r w:rsidR="00364498">
        <w:rPr>
          <w:rFonts w:ascii="Arial" w:hAnsi="Arial" w:cs="Arial"/>
          <w:b/>
          <w:sz w:val="26"/>
          <w:szCs w:val="26"/>
        </w:rPr>
        <w:t>GOBERNADOR CONSTITUCIONAL DEL ESTADO DE OAXACA</w:t>
      </w:r>
      <w:r w:rsidR="00364498" w:rsidRPr="00DB4754">
        <w:rPr>
          <w:rFonts w:ascii="Arial" w:eastAsia="Calibri" w:hAnsi="Arial" w:cs="Arial"/>
          <w:bCs/>
          <w:sz w:val="26"/>
          <w:szCs w:val="26"/>
        </w:rPr>
        <w:t>,</w:t>
      </w:r>
      <w:r w:rsidR="00364498" w:rsidRPr="007F11DC">
        <w:rPr>
          <w:rFonts w:ascii="Arial" w:eastAsia="Calibri" w:hAnsi="Arial" w:cs="Arial"/>
          <w:b/>
          <w:sz w:val="26"/>
          <w:szCs w:val="26"/>
        </w:rPr>
        <w:t xml:space="preserve"> </w:t>
      </w:r>
      <w:r w:rsidRPr="007F11DC">
        <w:rPr>
          <w:rFonts w:ascii="Arial" w:hAnsi="Arial" w:cs="Arial"/>
          <w:sz w:val="26"/>
          <w:szCs w:val="26"/>
        </w:rPr>
        <w:t>por lo que con fundamento en los artículos 2</w:t>
      </w:r>
      <w:r w:rsidR="00DE4B6C">
        <w:rPr>
          <w:rFonts w:ascii="Arial" w:hAnsi="Arial" w:cs="Arial"/>
          <w:sz w:val="26"/>
          <w:szCs w:val="26"/>
        </w:rPr>
        <w:t>0</w:t>
      </w:r>
      <w:r w:rsidRPr="007F11DC">
        <w:rPr>
          <w:rFonts w:ascii="Arial" w:hAnsi="Arial" w:cs="Arial"/>
          <w:sz w:val="26"/>
          <w:szCs w:val="26"/>
        </w:rPr>
        <w:t>6 y 2</w:t>
      </w:r>
      <w:r w:rsidR="00DE4B6C">
        <w:rPr>
          <w:rFonts w:ascii="Arial" w:hAnsi="Arial" w:cs="Arial"/>
          <w:sz w:val="26"/>
          <w:szCs w:val="26"/>
        </w:rPr>
        <w:t>0</w:t>
      </w:r>
      <w:r w:rsidR="00907848">
        <w:rPr>
          <w:rFonts w:ascii="Arial" w:hAnsi="Arial" w:cs="Arial"/>
          <w:sz w:val="26"/>
          <w:szCs w:val="26"/>
        </w:rPr>
        <w:t>8</w:t>
      </w:r>
      <w:r w:rsidRPr="007F11DC">
        <w:rPr>
          <w:rFonts w:ascii="Arial" w:hAnsi="Arial" w:cs="Arial"/>
          <w:sz w:val="26"/>
          <w:szCs w:val="26"/>
        </w:rPr>
        <w:t xml:space="preserve"> de la </w:t>
      </w:r>
      <w:r w:rsidR="00DE4B6C">
        <w:rPr>
          <w:rFonts w:ascii="Arial" w:hAnsi="Arial" w:cs="Arial"/>
          <w:sz w:val="26"/>
          <w:szCs w:val="26"/>
        </w:rPr>
        <w:t xml:space="preserve">Ley de </w:t>
      </w:r>
      <w:r w:rsidRPr="007F11DC">
        <w:rPr>
          <w:rFonts w:ascii="Arial" w:hAnsi="Arial" w:cs="Arial"/>
          <w:sz w:val="26"/>
          <w:szCs w:val="26"/>
        </w:rPr>
        <w:t>Justicia Administrativa para el Estado de Oaxaca,</w:t>
      </w:r>
      <w:r w:rsidR="00907848">
        <w:rPr>
          <w:rFonts w:ascii="Arial" w:hAnsi="Arial" w:cs="Arial"/>
          <w:sz w:val="26"/>
          <w:szCs w:val="26"/>
        </w:rPr>
        <w:t xml:space="preserve"> aplicable al caso,</w:t>
      </w:r>
      <w:r w:rsidRPr="007F11DC">
        <w:rPr>
          <w:rFonts w:ascii="Arial" w:hAnsi="Arial" w:cs="Arial"/>
          <w:sz w:val="26"/>
          <w:szCs w:val="26"/>
        </w:rPr>
        <w:t xml:space="preserve"> </w:t>
      </w:r>
      <w:r w:rsidR="00907848">
        <w:rPr>
          <w:rFonts w:ascii="Arial" w:hAnsi="Arial" w:cs="Arial"/>
          <w:sz w:val="26"/>
          <w:szCs w:val="26"/>
        </w:rPr>
        <w:t>24 fracci</w:t>
      </w:r>
      <w:r w:rsidR="00910961">
        <w:rPr>
          <w:rFonts w:ascii="Arial" w:hAnsi="Arial" w:cs="Arial"/>
          <w:sz w:val="26"/>
          <w:szCs w:val="26"/>
        </w:rPr>
        <w:t>ones</w:t>
      </w:r>
      <w:r w:rsidR="00907848">
        <w:rPr>
          <w:rFonts w:ascii="Arial" w:hAnsi="Arial" w:cs="Arial"/>
          <w:sz w:val="26"/>
          <w:szCs w:val="26"/>
        </w:rPr>
        <w:t xml:space="preserve"> I y III, de la </w:t>
      </w:r>
      <w:r w:rsidR="00907848" w:rsidRPr="00907848">
        <w:rPr>
          <w:rFonts w:ascii="Arial" w:hAnsi="Arial" w:cs="Arial"/>
          <w:sz w:val="26"/>
          <w:szCs w:val="26"/>
        </w:rPr>
        <w:t>Ley Orgánica del Tribunal de Justicia Administrativa del Estado de Oaxaca</w:t>
      </w:r>
      <w:r w:rsidRPr="007F11DC">
        <w:rPr>
          <w:rFonts w:ascii="Arial" w:hAnsi="Arial" w:cs="Arial"/>
          <w:sz w:val="26"/>
          <w:szCs w:val="26"/>
        </w:rPr>
        <w:t xml:space="preserve">, </w:t>
      </w:r>
      <w:r w:rsidR="00364498" w:rsidRPr="00A979D7">
        <w:rPr>
          <w:rFonts w:ascii="Arial" w:eastAsiaTheme="minorHAnsi" w:hAnsi="Arial" w:cs="Arial"/>
          <w:sz w:val="26"/>
          <w:szCs w:val="26"/>
          <w:lang w:eastAsia="en-US"/>
        </w:rPr>
        <w:t xml:space="preserve">se </w:t>
      </w:r>
      <w:r w:rsidR="00364498">
        <w:rPr>
          <w:rFonts w:ascii="Arial" w:eastAsiaTheme="minorHAnsi" w:hAnsi="Arial" w:cs="Arial"/>
          <w:sz w:val="26"/>
          <w:szCs w:val="26"/>
          <w:lang w:eastAsia="en-US"/>
        </w:rPr>
        <w:t>da tramite. En consecuencia</w:t>
      </w:r>
      <w:r w:rsidR="00364498">
        <w:rPr>
          <w:rFonts w:ascii="Arial" w:hAnsi="Arial" w:cs="Arial"/>
          <w:bCs/>
          <w:iCs/>
          <w:sz w:val="26"/>
          <w:szCs w:val="26"/>
        </w:rPr>
        <w:t xml:space="preserve">, </w:t>
      </w:r>
      <w:r w:rsidR="00364498">
        <w:rPr>
          <w:rFonts w:ascii="Arial" w:hAnsi="Arial" w:cs="Arial"/>
          <w:sz w:val="26"/>
          <w:szCs w:val="26"/>
        </w:rPr>
        <w:t>procede dictar resolución en los siguientes términos</w:t>
      </w:r>
      <w:r w:rsidR="00364498" w:rsidRPr="003509B6">
        <w:rPr>
          <w:rFonts w:ascii="Arial" w:hAnsi="Arial" w:cs="Arial"/>
          <w:sz w:val="26"/>
          <w:szCs w:val="26"/>
        </w:rPr>
        <w:t>:</w:t>
      </w:r>
      <w:r w:rsidR="00364498">
        <w:rPr>
          <w:rFonts w:ascii="Arial" w:hAnsi="Arial" w:cs="Arial"/>
          <w:sz w:val="26"/>
          <w:szCs w:val="26"/>
        </w:rPr>
        <w:t xml:space="preserve"> - - - - - - - - - - - - - - </w:t>
      </w:r>
    </w:p>
    <w:p w14:paraId="1331CBCE" w14:textId="77777777" w:rsidR="00364498" w:rsidRDefault="00364498" w:rsidP="00364498">
      <w:pPr>
        <w:pStyle w:val="Sinespaciado"/>
      </w:pPr>
    </w:p>
    <w:p w14:paraId="751FB8A8" w14:textId="271C5E31" w:rsidR="00571114" w:rsidRPr="007F11DC" w:rsidRDefault="00571114" w:rsidP="00364498">
      <w:pPr>
        <w:spacing w:after="0" w:line="360" w:lineRule="auto"/>
        <w:ind w:firstLine="708"/>
        <w:jc w:val="center"/>
        <w:rPr>
          <w:rFonts w:ascii="Arial" w:hAnsi="Arial" w:cs="Arial"/>
          <w:sz w:val="26"/>
          <w:szCs w:val="26"/>
        </w:rPr>
      </w:pPr>
      <w:r w:rsidRPr="007D6B32">
        <w:rPr>
          <w:rFonts w:ascii="Arial" w:hAnsi="Arial" w:cs="Arial"/>
          <w:b/>
          <w:bCs/>
          <w:sz w:val="26"/>
          <w:szCs w:val="26"/>
          <w:lang w:val="es-ES"/>
        </w:rPr>
        <w:t>R E S U L T A N D O</w:t>
      </w:r>
    </w:p>
    <w:p w14:paraId="6C36EA3A" w14:textId="676D33A9" w:rsidR="00E148E0" w:rsidRDefault="00571114" w:rsidP="0073754C">
      <w:pPr>
        <w:spacing w:after="0" w:line="360" w:lineRule="auto"/>
        <w:ind w:firstLine="708"/>
        <w:jc w:val="both"/>
        <w:rPr>
          <w:rFonts w:ascii="Arial" w:hAnsi="Arial" w:cs="Arial"/>
          <w:sz w:val="26"/>
          <w:szCs w:val="26"/>
          <w:lang w:val="es-ES"/>
        </w:rPr>
      </w:pPr>
      <w:r w:rsidRPr="007F11DC">
        <w:rPr>
          <w:rFonts w:ascii="Arial" w:hAnsi="Arial" w:cs="Arial"/>
          <w:b/>
          <w:bCs/>
          <w:sz w:val="26"/>
          <w:szCs w:val="26"/>
          <w:lang w:val="es-ES"/>
        </w:rPr>
        <w:t xml:space="preserve">PRIMERO. </w:t>
      </w:r>
      <w:r w:rsidRPr="007F11DC">
        <w:rPr>
          <w:rFonts w:ascii="Arial" w:hAnsi="Arial" w:cs="Arial"/>
          <w:sz w:val="26"/>
          <w:szCs w:val="26"/>
          <w:lang w:val="es-ES"/>
        </w:rPr>
        <w:t xml:space="preserve">Inconforme con </w:t>
      </w:r>
      <w:r w:rsidR="00741F86">
        <w:rPr>
          <w:rFonts w:ascii="Arial" w:hAnsi="Arial" w:cs="Arial"/>
          <w:sz w:val="26"/>
          <w:szCs w:val="26"/>
          <w:lang w:val="es-ES"/>
        </w:rPr>
        <w:t>la parte relativa del</w:t>
      </w:r>
      <w:r w:rsidR="00E148E0">
        <w:rPr>
          <w:rFonts w:ascii="Arial" w:hAnsi="Arial" w:cs="Arial"/>
          <w:sz w:val="26"/>
          <w:szCs w:val="26"/>
          <w:lang w:val="es-ES"/>
        </w:rPr>
        <w:t xml:space="preserve"> acuerdo de </w:t>
      </w:r>
      <w:r w:rsidR="00DB4754">
        <w:rPr>
          <w:rFonts w:ascii="Arial" w:eastAsia="Calibri" w:hAnsi="Arial" w:cs="Arial"/>
          <w:sz w:val="26"/>
          <w:szCs w:val="26"/>
        </w:rPr>
        <w:t>07 siete de noviembre de 2022 dos mil veintidós</w:t>
      </w:r>
      <w:r w:rsidR="00CB6D05">
        <w:rPr>
          <w:rFonts w:ascii="Arial" w:eastAsia="Calibri" w:hAnsi="Arial" w:cs="Arial"/>
          <w:sz w:val="26"/>
          <w:szCs w:val="26"/>
        </w:rPr>
        <w:t>,</w:t>
      </w:r>
      <w:r w:rsidRPr="007F11DC">
        <w:rPr>
          <w:rFonts w:ascii="Arial" w:hAnsi="Arial" w:cs="Arial"/>
          <w:sz w:val="26"/>
          <w:szCs w:val="26"/>
          <w:lang w:val="es-ES"/>
        </w:rPr>
        <w:t xml:space="preserve"> dictad</w:t>
      </w:r>
      <w:r w:rsidR="00E148E0">
        <w:rPr>
          <w:rFonts w:ascii="Arial" w:hAnsi="Arial" w:cs="Arial"/>
          <w:sz w:val="26"/>
          <w:szCs w:val="26"/>
          <w:lang w:val="es-ES"/>
        </w:rPr>
        <w:t>o</w:t>
      </w:r>
      <w:r w:rsidR="00370E97">
        <w:rPr>
          <w:rFonts w:ascii="Arial" w:hAnsi="Arial" w:cs="Arial"/>
          <w:sz w:val="26"/>
          <w:szCs w:val="26"/>
          <w:lang w:val="es-ES"/>
        </w:rPr>
        <w:t xml:space="preserve"> </w:t>
      </w:r>
      <w:r w:rsidRPr="007F11DC">
        <w:rPr>
          <w:rFonts w:ascii="Arial" w:hAnsi="Arial" w:cs="Arial"/>
          <w:sz w:val="26"/>
          <w:szCs w:val="26"/>
          <w:lang w:val="es-ES"/>
        </w:rPr>
        <w:t xml:space="preserve">por </w:t>
      </w:r>
      <w:r w:rsidR="00DE158B">
        <w:rPr>
          <w:rFonts w:ascii="Arial" w:eastAsia="Calibri" w:hAnsi="Arial" w:cs="Arial"/>
          <w:sz w:val="26"/>
          <w:szCs w:val="26"/>
        </w:rPr>
        <w:t xml:space="preserve">la </w:t>
      </w:r>
      <w:r w:rsidR="00E148E0">
        <w:rPr>
          <w:rFonts w:ascii="Arial" w:eastAsia="Calibri" w:hAnsi="Arial" w:cs="Arial"/>
          <w:sz w:val="26"/>
          <w:szCs w:val="26"/>
        </w:rPr>
        <w:t>Cuarta</w:t>
      </w:r>
      <w:r w:rsidR="005D5EF3">
        <w:rPr>
          <w:rFonts w:ascii="Arial" w:eastAsia="Calibri" w:hAnsi="Arial" w:cs="Arial"/>
          <w:sz w:val="26"/>
          <w:szCs w:val="26"/>
        </w:rPr>
        <w:t xml:space="preserve"> Sala</w:t>
      </w:r>
      <w:r w:rsidRPr="007F11DC">
        <w:rPr>
          <w:rFonts w:ascii="Arial" w:hAnsi="Arial" w:cs="Arial"/>
          <w:sz w:val="26"/>
          <w:szCs w:val="26"/>
          <w:lang w:val="es-ES"/>
        </w:rPr>
        <w:t xml:space="preserve"> Unitaria de Primera Instancia de este Tribunal, </w:t>
      </w:r>
      <w:r w:rsidR="00496FA0">
        <w:rPr>
          <w:rFonts w:ascii="Arial" w:eastAsia="Calibri" w:hAnsi="Arial" w:cs="Arial"/>
          <w:b/>
          <w:sz w:val="26"/>
          <w:szCs w:val="26"/>
        </w:rPr>
        <w:t>**********</w:t>
      </w:r>
      <w:r w:rsidR="00D73E0C" w:rsidRPr="00DB4754">
        <w:rPr>
          <w:rFonts w:ascii="Arial" w:hAnsi="Arial" w:cs="Arial"/>
          <w:color w:val="000000"/>
          <w:sz w:val="26"/>
          <w:szCs w:val="26"/>
        </w:rPr>
        <w:t xml:space="preserve">, </w:t>
      </w:r>
      <w:r w:rsidRPr="007F11DC">
        <w:rPr>
          <w:rFonts w:ascii="Arial" w:hAnsi="Arial" w:cs="Arial"/>
          <w:sz w:val="26"/>
          <w:szCs w:val="26"/>
          <w:lang w:val="es-ES"/>
        </w:rPr>
        <w:t>interp</w:t>
      </w:r>
      <w:r w:rsidR="001D5761">
        <w:rPr>
          <w:rFonts w:ascii="Arial" w:hAnsi="Arial" w:cs="Arial"/>
          <w:sz w:val="26"/>
          <w:szCs w:val="26"/>
          <w:lang w:val="es-ES"/>
        </w:rPr>
        <w:t>uso</w:t>
      </w:r>
      <w:r w:rsidRPr="007F11DC">
        <w:rPr>
          <w:rFonts w:ascii="Arial" w:hAnsi="Arial" w:cs="Arial"/>
          <w:sz w:val="26"/>
          <w:szCs w:val="26"/>
          <w:lang w:val="es-ES"/>
        </w:rPr>
        <w:t xml:space="preserve"> en su contra recurso de </w:t>
      </w:r>
      <w:proofErr w:type="gramStart"/>
      <w:r w:rsidRPr="007F11DC">
        <w:rPr>
          <w:rFonts w:ascii="Arial" w:hAnsi="Arial" w:cs="Arial"/>
          <w:sz w:val="26"/>
          <w:szCs w:val="26"/>
          <w:lang w:val="es-ES"/>
        </w:rPr>
        <w:t>revisión</w:t>
      </w:r>
      <w:r>
        <w:rPr>
          <w:rFonts w:ascii="Arial" w:hAnsi="Arial" w:cs="Arial"/>
          <w:sz w:val="26"/>
          <w:szCs w:val="26"/>
          <w:lang w:val="es-ES"/>
        </w:rPr>
        <w:t>.</w:t>
      </w:r>
      <w:r w:rsidR="00B02F70">
        <w:rPr>
          <w:rFonts w:ascii="Arial" w:hAnsi="Arial" w:cs="Arial"/>
          <w:sz w:val="26"/>
          <w:szCs w:val="26"/>
          <w:lang w:val="es-ES"/>
        </w:rPr>
        <w:t>-</w:t>
      </w:r>
      <w:proofErr w:type="gramEnd"/>
      <w:r w:rsidR="00B02F70">
        <w:rPr>
          <w:rFonts w:ascii="Arial" w:hAnsi="Arial" w:cs="Arial"/>
          <w:sz w:val="26"/>
          <w:szCs w:val="26"/>
          <w:lang w:val="es-ES"/>
        </w:rPr>
        <w:t xml:space="preserve"> - - -</w:t>
      </w:r>
      <w:r w:rsidR="005979BA">
        <w:rPr>
          <w:rFonts w:ascii="Arial" w:hAnsi="Arial" w:cs="Arial"/>
          <w:sz w:val="26"/>
          <w:szCs w:val="26"/>
          <w:lang w:val="es-ES"/>
        </w:rPr>
        <w:t xml:space="preserve"> - </w:t>
      </w:r>
    </w:p>
    <w:p w14:paraId="6A2A404B" w14:textId="77777777" w:rsidR="00D73E0C" w:rsidRDefault="00D73E0C" w:rsidP="00D73E0C">
      <w:pPr>
        <w:pStyle w:val="Sinespaciado"/>
      </w:pPr>
    </w:p>
    <w:p w14:paraId="0F56A65A" w14:textId="25A526DA" w:rsidR="00571114" w:rsidRDefault="00571114" w:rsidP="00B02F70">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sidR="00741F86">
        <w:rPr>
          <w:rFonts w:ascii="Arial" w:hAnsi="Arial" w:cs="Arial"/>
          <w:sz w:val="26"/>
          <w:szCs w:val="26"/>
        </w:rPr>
        <w:t xml:space="preserve">La parte relativa del </w:t>
      </w:r>
      <w:r w:rsidR="00E148E0">
        <w:rPr>
          <w:rFonts w:ascii="Arial" w:hAnsi="Arial" w:cs="Arial"/>
          <w:sz w:val="26"/>
          <w:szCs w:val="26"/>
        </w:rPr>
        <w:t>acuerdo recurrido es del tenor literal siguiente</w:t>
      </w:r>
      <w:r>
        <w:rPr>
          <w:rFonts w:ascii="Arial" w:hAnsi="Arial" w:cs="Arial"/>
          <w:sz w:val="26"/>
          <w:szCs w:val="26"/>
        </w:rPr>
        <w:t>:</w:t>
      </w:r>
      <w:r w:rsidR="00B02F70">
        <w:rPr>
          <w:rFonts w:ascii="Arial" w:hAnsi="Arial" w:cs="Arial"/>
          <w:sz w:val="26"/>
          <w:szCs w:val="26"/>
        </w:rPr>
        <w:t>- - -</w:t>
      </w:r>
      <w:r w:rsidR="00741F86">
        <w:rPr>
          <w:rFonts w:ascii="Arial" w:hAnsi="Arial" w:cs="Arial"/>
          <w:sz w:val="26"/>
          <w:szCs w:val="26"/>
        </w:rPr>
        <w:t xml:space="preserve"> - - - - - - - - - - - - - - - - - - - - - - - - - - - - - - - - - - - - - - </w:t>
      </w:r>
      <w:r w:rsidR="00B02F70">
        <w:rPr>
          <w:rFonts w:ascii="Arial" w:hAnsi="Arial" w:cs="Arial"/>
          <w:sz w:val="26"/>
          <w:szCs w:val="26"/>
        </w:rPr>
        <w:t xml:space="preserve"> </w:t>
      </w:r>
    </w:p>
    <w:p w14:paraId="783F7468" w14:textId="77777777" w:rsidR="00741F86" w:rsidRDefault="00571114" w:rsidP="00741F86">
      <w:pPr>
        <w:spacing w:after="0" w:line="360" w:lineRule="auto"/>
        <w:ind w:left="1134" w:right="900" w:firstLine="282"/>
        <w:jc w:val="both"/>
        <w:rPr>
          <w:rFonts w:ascii="Arial" w:hAnsi="Arial" w:cs="Arial"/>
          <w:bCs/>
          <w:i/>
          <w:iCs/>
          <w:lang w:eastAsia="es-ES"/>
        </w:rPr>
      </w:pPr>
      <w:r w:rsidRPr="00280A5E">
        <w:rPr>
          <w:rFonts w:ascii="Arial" w:eastAsia="Calibri" w:hAnsi="Arial" w:cs="Arial"/>
          <w:bCs/>
          <w:i/>
          <w:iCs/>
          <w:color w:val="000000" w:themeColor="text1"/>
        </w:rPr>
        <w:t>“</w:t>
      </w:r>
      <w:bookmarkStart w:id="0" w:name="_Hlk106878233"/>
      <w:r w:rsidR="00741F86">
        <w:rPr>
          <w:rFonts w:ascii="Arial" w:hAnsi="Arial" w:cs="Arial"/>
          <w:bCs/>
          <w:i/>
          <w:iCs/>
          <w:lang w:eastAsia="es-ES"/>
        </w:rPr>
        <w:t>[…].</w:t>
      </w:r>
    </w:p>
    <w:p w14:paraId="44169787" w14:textId="2A368F8C" w:rsidR="005E5140" w:rsidRPr="00280A5E" w:rsidRDefault="005E5140" w:rsidP="00741F86">
      <w:pPr>
        <w:spacing w:after="0" w:line="360" w:lineRule="auto"/>
        <w:ind w:left="1134" w:right="900" w:firstLine="282"/>
        <w:jc w:val="both"/>
        <w:rPr>
          <w:rFonts w:ascii="Arial" w:eastAsia="Calibri" w:hAnsi="Arial" w:cs="Arial"/>
          <w:bCs/>
          <w:i/>
          <w:iCs/>
          <w:color w:val="000000" w:themeColor="text1"/>
        </w:rPr>
      </w:pPr>
      <w:r w:rsidRPr="00280A5E">
        <w:rPr>
          <w:rFonts w:ascii="Arial" w:eastAsia="Calibri" w:hAnsi="Arial" w:cs="Arial"/>
          <w:bCs/>
          <w:i/>
          <w:iCs/>
          <w:color w:val="000000" w:themeColor="text1"/>
        </w:rPr>
        <w:t xml:space="preserve">En cuanto al oficio número SEMOVI/DJ/DCCA/1246/2022, suscrito por el </w:t>
      </w:r>
      <w:r w:rsidRPr="00280A5E">
        <w:rPr>
          <w:rFonts w:ascii="Arial" w:eastAsia="Calibri" w:hAnsi="Arial" w:cs="Arial"/>
          <w:b/>
          <w:i/>
          <w:iCs/>
          <w:color w:val="000000" w:themeColor="text1"/>
        </w:rPr>
        <w:t>Director Jurídico de la Secretaría de Movilidad del Estado</w:t>
      </w:r>
      <w:r w:rsidRPr="00280A5E">
        <w:rPr>
          <w:rFonts w:ascii="Arial" w:eastAsia="Calibri" w:hAnsi="Arial" w:cs="Arial"/>
          <w:bCs/>
          <w:i/>
          <w:iCs/>
          <w:color w:val="000000" w:themeColor="text1"/>
        </w:rPr>
        <w:t xml:space="preserve">, remite copia certificada de la resolución de tres de </w:t>
      </w:r>
      <w:r w:rsidRPr="00280A5E">
        <w:rPr>
          <w:rFonts w:ascii="Arial" w:eastAsia="Calibri" w:hAnsi="Arial" w:cs="Arial"/>
          <w:bCs/>
          <w:i/>
          <w:iCs/>
          <w:color w:val="000000" w:themeColor="text1"/>
        </w:rPr>
        <w:lastRenderedPageBreak/>
        <w:t xml:space="preserve">mayo de dos mil veintidós, emitido por el Gobernador Constitucional del Estado de Oaxaca, respecto del acuerdo de concesión </w:t>
      </w:r>
      <w:r w:rsidR="00496FA0">
        <w:rPr>
          <w:rFonts w:ascii="Arial" w:eastAsia="Calibri" w:hAnsi="Arial" w:cs="Arial"/>
          <w:bCs/>
          <w:i/>
          <w:iCs/>
          <w:color w:val="000000" w:themeColor="text1"/>
        </w:rPr>
        <w:t>**********</w:t>
      </w:r>
      <w:r w:rsidRPr="00280A5E">
        <w:rPr>
          <w:rFonts w:ascii="Arial" w:eastAsia="Calibri" w:hAnsi="Arial" w:cs="Arial"/>
          <w:bCs/>
          <w:i/>
          <w:iCs/>
          <w:color w:val="000000" w:themeColor="text1"/>
        </w:rPr>
        <w:t xml:space="preserve">, del ciudadano </w:t>
      </w:r>
      <w:r w:rsidR="00496FA0">
        <w:rPr>
          <w:rFonts w:ascii="Arial" w:eastAsia="Calibri" w:hAnsi="Arial" w:cs="Arial"/>
          <w:bCs/>
          <w:i/>
          <w:iCs/>
          <w:color w:val="000000" w:themeColor="text1"/>
        </w:rPr>
        <w:t>**********</w:t>
      </w:r>
      <w:r w:rsidRPr="00280A5E">
        <w:rPr>
          <w:rFonts w:ascii="Arial" w:eastAsia="Calibri" w:hAnsi="Arial" w:cs="Arial"/>
          <w:bCs/>
          <w:i/>
          <w:iCs/>
          <w:color w:val="000000" w:themeColor="text1"/>
        </w:rPr>
        <w:t xml:space="preserve">, en la que </w:t>
      </w:r>
      <w:proofErr w:type="gramStart"/>
      <w:r w:rsidRPr="00280A5E">
        <w:rPr>
          <w:rFonts w:ascii="Arial" w:eastAsia="Calibri" w:hAnsi="Arial" w:cs="Arial"/>
          <w:bCs/>
          <w:i/>
          <w:iCs/>
          <w:color w:val="000000" w:themeColor="text1"/>
        </w:rPr>
        <w:t>determinó:-</w:t>
      </w:r>
      <w:proofErr w:type="gramEnd"/>
      <w:r w:rsidRPr="00280A5E">
        <w:rPr>
          <w:rFonts w:ascii="Arial" w:eastAsia="Calibri" w:hAnsi="Arial" w:cs="Arial"/>
          <w:bCs/>
          <w:i/>
          <w:iCs/>
          <w:color w:val="000000" w:themeColor="text1"/>
        </w:rPr>
        <w:t xml:space="preserve"> - - - - - - - - - - - - - - - - -</w:t>
      </w:r>
      <w:r w:rsidR="0073754C">
        <w:rPr>
          <w:rFonts w:ascii="Arial" w:eastAsia="Calibri" w:hAnsi="Arial" w:cs="Arial"/>
          <w:bCs/>
          <w:i/>
          <w:iCs/>
          <w:color w:val="000000" w:themeColor="text1"/>
        </w:rPr>
        <w:t xml:space="preserve"> - - - - - -</w:t>
      </w:r>
      <w:r w:rsidRPr="00280A5E">
        <w:rPr>
          <w:rFonts w:ascii="Arial" w:eastAsia="Calibri" w:hAnsi="Arial" w:cs="Arial"/>
          <w:bCs/>
          <w:i/>
          <w:iCs/>
          <w:color w:val="000000" w:themeColor="text1"/>
        </w:rPr>
        <w:t xml:space="preserve"> </w:t>
      </w:r>
    </w:p>
    <w:p w14:paraId="41090F9B" w14:textId="5A81482C" w:rsidR="00695223" w:rsidRPr="00280A5E" w:rsidRDefault="005E5140" w:rsidP="00280A5E">
      <w:pPr>
        <w:spacing w:after="0" w:line="360" w:lineRule="auto"/>
        <w:ind w:left="1418" w:right="1183" w:firstLine="283"/>
        <w:jc w:val="both"/>
        <w:rPr>
          <w:rFonts w:ascii="Arial" w:eastAsia="Calibri" w:hAnsi="Arial" w:cs="Arial"/>
          <w:bCs/>
          <w:i/>
          <w:iCs/>
          <w:color w:val="000000" w:themeColor="text1"/>
          <w:sz w:val="20"/>
          <w:szCs w:val="20"/>
        </w:rPr>
      </w:pPr>
      <w:r w:rsidRPr="00280A5E">
        <w:rPr>
          <w:rFonts w:ascii="Arial" w:eastAsia="Calibri" w:hAnsi="Arial" w:cs="Arial"/>
          <w:bCs/>
          <w:i/>
          <w:iCs/>
          <w:color w:val="000000" w:themeColor="text1"/>
          <w:sz w:val="20"/>
          <w:szCs w:val="20"/>
        </w:rPr>
        <w:t>“</w:t>
      </w:r>
      <w:r w:rsidRPr="007D6B32">
        <w:rPr>
          <w:rFonts w:ascii="Arial" w:eastAsia="Calibri" w:hAnsi="Arial" w:cs="Arial"/>
          <w:bCs/>
          <w:i/>
          <w:iCs/>
          <w:color w:val="000000" w:themeColor="text1"/>
          <w:sz w:val="20"/>
          <w:szCs w:val="20"/>
        </w:rPr>
        <w:t xml:space="preserve">Derivado de lo anterior, se reitera que el otorgamiento de la concesión no se traduce la adquisición del derecho a la prórroga de ese acto jurídico, sino que el otorgamiento de la prórroga </w:t>
      </w:r>
      <w:r w:rsidR="00695223" w:rsidRPr="007D6B32">
        <w:rPr>
          <w:rFonts w:ascii="Arial" w:eastAsia="Calibri" w:hAnsi="Arial" w:cs="Arial"/>
          <w:bCs/>
          <w:i/>
          <w:iCs/>
          <w:color w:val="000000" w:themeColor="text1"/>
          <w:sz w:val="20"/>
          <w:szCs w:val="20"/>
        </w:rPr>
        <w:t xml:space="preserve">está sujeto a una facultad discrecional de la autoridad cuando se </w:t>
      </w:r>
      <w:r w:rsidR="0073754C" w:rsidRPr="007D6B32">
        <w:rPr>
          <w:rFonts w:ascii="Arial" w:eastAsia="Calibri" w:hAnsi="Arial" w:cs="Arial"/>
          <w:bCs/>
          <w:i/>
          <w:iCs/>
          <w:color w:val="000000" w:themeColor="text1"/>
          <w:sz w:val="20"/>
          <w:szCs w:val="20"/>
        </w:rPr>
        <w:t>satisface</w:t>
      </w:r>
      <w:r w:rsidR="00695223" w:rsidRPr="007D6B32">
        <w:rPr>
          <w:rFonts w:ascii="Arial" w:eastAsia="Calibri" w:hAnsi="Arial" w:cs="Arial"/>
          <w:bCs/>
          <w:i/>
          <w:iCs/>
          <w:color w:val="000000" w:themeColor="text1"/>
          <w:sz w:val="20"/>
          <w:szCs w:val="20"/>
        </w:rPr>
        <w:t xml:space="preserve"> los requisitos necesarios al momento de su solicitud, por lo que en realidad se trata de una simple expectativa de derecho. Esto es, la</w:t>
      </w:r>
      <w:r w:rsidR="00695223" w:rsidRPr="00280A5E">
        <w:rPr>
          <w:rFonts w:ascii="Arial" w:eastAsia="Calibri" w:hAnsi="Arial" w:cs="Arial"/>
          <w:bCs/>
          <w:i/>
          <w:iCs/>
          <w:color w:val="000000" w:themeColor="text1"/>
          <w:sz w:val="20"/>
          <w:szCs w:val="20"/>
        </w:rPr>
        <w:t xml:space="preserve"> autoridad administrativa no se encuentra obligada a prorrogar la vigencia de la concesión por el solo hecho de que lo solicite el administrado, sino que el otorgamiento de dicha prórroga constituye una facultad discrecional sujeta a verificar si el promovente cumple con los requisitos para la renovación, </w:t>
      </w:r>
      <w:r w:rsidR="00695223" w:rsidRPr="00280A5E">
        <w:rPr>
          <w:rFonts w:ascii="Arial" w:eastAsia="Calibri" w:hAnsi="Arial" w:cs="Arial"/>
          <w:b/>
          <w:i/>
          <w:iCs/>
          <w:color w:val="000000" w:themeColor="text1"/>
          <w:sz w:val="20"/>
          <w:szCs w:val="20"/>
        </w:rPr>
        <w:t>y para ello, es menester establecer primero que efectivamente subsista la necesidad de explotación del servicio, ya que, el servicio público depende de la necesidad o demanda en la localidad a donde se ofertará el servicio</w:t>
      </w:r>
      <w:r w:rsidR="00695223" w:rsidRPr="00280A5E">
        <w:rPr>
          <w:rFonts w:ascii="Arial" w:eastAsia="Calibri" w:hAnsi="Arial" w:cs="Arial"/>
          <w:bCs/>
          <w:i/>
          <w:iCs/>
          <w:color w:val="000000" w:themeColor="text1"/>
          <w:sz w:val="20"/>
          <w:szCs w:val="20"/>
        </w:rPr>
        <w:t xml:space="preserve">.- - </w:t>
      </w:r>
    </w:p>
    <w:p w14:paraId="07C14397" w14:textId="0B3B196F" w:rsidR="00280A5E" w:rsidRPr="00280A5E" w:rsidRDefault="00695223" w:rsidP="00280A5E">
      <w:pPr>
        <w:spacing w:after="0" w:line="360" w:lineRule="auto"/>
        <w:ind w:left="1418" w:right="1183" w:firstLine="283"/>
        <w:jc w:val="both"/>
        <w:rPr>
          <w:rFonts w:ascii="Arial" w:eastAsia="Calibri" w:hAnsi="Arial" w:cs="Arial"/>
          <w:bCs/>
          <w:i/>
          <w:iCs/>
          <w:color w:val="000000" w:themeColor="text1"/>
          <w:sz w:val="20"/>
          <w:szCs w:val="20"/>
        </w:rPr>
      </w:pPr>
      <w:r w:rsidRPr="00280A5E">
        <w:rPr>
          <w:rFonts w:ascii="Arial" w:eastAsia="Calibri" w:hAnsi="Arial" w:cs="Arial"/>
          <w:bCs/>
          <w:i/>
          <w:iCs/>
          <w:color w:val="000000" w:themeColor="text1"/>
          <w:sz w:val="20"/>
          <w:szCs w:val="20"/>
        </w:rPr>
        <w:t xml:space="preserve">En ese contexto, de autos se desprende que el promovente únicamente presentó escrito de petición el 15 de octubre de 2009, en el cual solicita la renovación de la concesión de fecha 23 de agosto de 2004, otorgado a favor de </w:t>
      </w:r>
      <w:r w:rsidR="00496FA0">
        <w:rPr>
          <w:rFonts w:ascii="Arial" w:eastAsia="Calibri" w:hAnsi="Arial" w:cs="Arial"/>
          <w:b/>
          <w:i/>
          <w:iCs/>
          <w:color w:val="000000" w:themeColor="text1"/>
          <w:sz w:val="20"/>
          <w:szCs w:val="20"/>
        </w:rPr>
        <w:t>**********</w:t>
      </w:r>
      <w:r w:rsidRPr="00280A5E">
        <w:rPr>
          <w:rFonts w:ascii="Arial" w:eastAsia="Calibri" w:hAnsi="Arial" w:cs="Arial"/>
          <w:bCs/>
          <w:i/>
          <w:iCs/>
          <w:color w:val="000000" w:themeColor="text1"/>
          <w:sz w:val="20"/>
          <w:szCs w:val="20"/>
        </w:rPr>
        <w:t xml:space="preserve"> para prestar el servicio público de alquiler (Taxi), en la población de </w:t>
      </w:r>
      <w:r w:rsidR="00496FA0">
        <w:rPr>
          <w:rFonts w:ascii="Arial" w:eastAsia="Calibri" w:hAnsi="Arial" w:cs="Arial"/>
          <w:b/>
          <w:i/>
          <w:iCs/>
          <w:color w:val="000000" w:themeColor="text1"/>
          <w:sz w:val="20"/>
          <w:szCs w:val="20"/>
        </w:rPr>
        <w:t>**********</w:t>
      </w:r>
      <w:r w:rsidRPr="00280A5E">
        <w:rPr>
          <w:rFonts w:ascii="Arial" w:eastAsia="Calibri" w:hAnsi="Arial" w:cs="Arial"/>
          <w:bCs/>
          <w:i/>
          <w:iCs/>
          <w:color w:val="000000" w:themeColor="text1"/>
          <w:sz w:val="20"/>
          <w:szCs w:val="20"/>
        </w:rPr>
        <w:t xml:space="preserve">, Oaxaca; cuando ya había vencido el plazo por el cual había sido conferido, aunado a que NO acompañó a su solicitud los requisitos exigidos por los artículos </w:t>
      </w:r>
      <w:r w:rsidRPr="00280A5E">
        <w:rPr>
          <w:rFonts w:ascii="Arial" w:eastAsia="Calibri" w:hAnsi="Arial" w:cs="Arial"/>
          <w:b/>
          <w:i/>
          <w:iCs/>
          <w:color w:val="000000" w:themeColor="text1"/>
          <w:sz w:val="20"/>
          <w:szCs w:val="20"/>
        </w:rPr>
        <w:t xml:space="preserve">18, 191 y </w:t>
      </w:r>
      <w:r w:rsidR="00280A5E" w:rsidRPr="00280A5E">
        <w:rPr>
          <w:rFonts w:ascii="Arial" w:eastAsia="Calibri" w:hAnsi="Arial" w:cs="Arial"/>
          <w:b/>
          <w:i/>
          <w:iCs/>
          <w:color w:val="000000" w:themeColor="text1"/>
          <w:sz w:val="20"/>
          <w:szCs w:val="20"/>
        </w:rPr>
        <w:t>23 de la Ley de Tránsito Reformada para el Estado de Oaxaca, en relación con los artículos 93 y 94, fracción VI del Reglamento de Tránsito Reformada del Estado de Oaxaca</w:t>
      </w:r>
      <w:r w:rsidR="00280A5E" w:rsidRPr="00280A5E">
        <w:rPr>
          <w:rFonts w:ascii="Arial" w:eastAsia="Calibri" w:hAnsi="Arial" w:cs="Arial"/>
          <w:bCs/>
          <w:i/>
          <w:iCs/>
          <w:color w:val="000000" w:themeColor="text1"/>
          <w:sz w:val="20"/>
          <w:szCs w:val="20"/>
        </w:rPr>
        <w:t>.- - - - - - - - - - - - -</w:t>
      </w:r>
      <w:r w:rsidR="0073754C">
        <w:rPr>
          <w:rFonts w:ascii="Arial" w:eastAsia="Calibri" w:hAnsi="Arial" w:cs="Arial"/>
          <w:bCs/>
          <w:i/>
          <w:iCs/>
          <w:color w:val="000000" w:themeColor="text1"/>
          <w:sz w:val="20"/>
          <w:szCs w:val="20"/>
        </w:rPr>
        <w:t xml:space="preserve"> - - - - - - - - - - - - - - - - - - -</w:t>
      </w:r>
    </w:p>
    <w:p w14:paraId="52F41326" w14:textId="6AE2FC71" w:rsidR="00280A5E" w:rsidRPr="00280A5E" w:rsidRDefault="00280A5E" w:rsidP="00280A5E">
      <w:pPr>
        <w:spacing w:after="0" w:line="360" w:lineRule="auto"/>
        <w:ind w:left="1418" w:right="1183" w:firstLine="283"/>
        <w:jc w:val="both"/>
        <w:rPr>
          <w:rFonts w:ascii="Arial" w:eastAsia="Calibri" w:hAnsi="Arial" w:cs="Arial"/>
          <w:bCs/>
          <w:i/>
          <w:iCs/>
          <w:color w:val="000000" w:themeColor="text1"/>
          <w:sz w:val="20"/>
          <w:szCs w:val="20"/>
        </w:rPr>
      </w:pPr>
      <w:r w:rsidRPr="00280A5E">
        <w:rPr>
          <w:rFonts w:ascii="Arial" w:eastAsia="Calibri" w:hAnsi="Arial" w:cs="Arial"/>
          <w:bCs/>
          <w:i/>
          <w:iCs/>
          <w:color w:val="000000" w:themeColor="text1"/>
          <w:sz w:val="20"/>
          <w:szCs w:val="20"/>
        </w:rPr>
        <w:t xml:space="preserve">Ahora en el caso concreto de la localidad de </w:t>
      </w:r>
      <w:r w:rsidR="00496FA0">
        <w:rPr>
          <w:rFonts w:ascii="Arial" w:eastAsia="Calibri" w:hAnsi="Arial" w:cs="Arial"/>
          <w:bCs/>
          <w:i/>
          <w:iCs/>
          <w:color w:val="000000" w:themeColor="text1"/>
          <w:sz w:val="20"/>
          <w:szCs w:val="20"/>
        </w:rPr>
        <w:t>**********</w:t>
      </w:r>
      <w:r w:rsidRPr="00280A5E">
        <w:rPr>
          <w:rFonts w:ascii="Arial" w:eastAsia="Calibri" w:hAnsi="Arial" w:cs="Arial"/>
          <w:bCs/>
          <w:i/>
          <w:iCs/>
          <w:color w:val="000000" w:themeColor="text1"/>
          <w:sz w:val="20"/>
          <w:szCs w:val="20"/>
        </w:rPr>
        <w:t xml:space="preserve">, Oaxaca, a la fecha no existe necesidad para el servicio público de alquiler (Taxi), en virtud de que en el año dos mil trece se llevó a cabo el procedimiento de otorgamiento de concesiones, en el cual se realizó el estudio de factibilidad emitido con fecha seis de febrero del dos mil trece, mismo que tiene vigencia de quince años a partir de su expedición, por lo que dicho estudio tiene validez hasta el año dos mil veintiocho; por lo tanto, no existe necesidad de ampliar o incrementar el servicio público de alquiler (Taxi), en la población de </w:t>
      </w:r>
      <w:r w:rsidR="00496FA0">
        <w:rPr>
          <w:rFonts w:ascii="Arial" w:eastAsia="Calibri" w:hAnsi="Arial" w:cs="Arial"/>
          <w:b/>
          <w:i/>
          <w:iCs/>
          <w:color w:val="000000" w:themeColor="text1"/>
          <w:sz w:val="20"/>
          <w:szCs w:val="20"/>
        </w:rPr>
        <w:t>**********</w:t>
      </w:r>
      <w:r w:rsidRPr="00280A5E">
        <w:rPr>
          <w:rFonts w:ascii="Arial" w:eastAsia="Calibri" w:hAnsi="Arial" w:cs="Arial"/>
          <w:bCs/>
          <w:i/>
          <w:iCs/>
          <w:color w:val="000000" w:themeColor="text1"/>
          <w:sz w:val="20"/>
          <w:szCs w:val="20"/>
        </w:rPr>
        <w:t>, Oaxaca.- - - - - - - - - - - - - - - - - - - - - - - -</w:t>
      </w:r>
      <w:r w:rsidR="0073754C">
        <w:rPr>
          <w:rFonts w:ascii="Arial" w:eastAsia="Calibri" w:hAnsi="Arial" w:cs="Arial"/>
          <w:bCs/>
          <w:i/>
          <w:iCs/>
          <w:color w:val="000000" w:themeColor="text1"/>
          <w:sz w:val="20"/>
          <w:szCs w:val="20"/>
        </w:rPr>
        <w:t xml:space="preserve"> - - - - - - - - -</w:t>
      </w:r>
      <w:r w:rsidRPr="00280A5E">
        <w:rPr>
          <w:rFonts w:ascii="Arial" w:eastAsia="Calibri" w:hAnsi="Arial" w:cs="Arial"/>
          <w:bCs/>
          <w:i/>
          <w:iCs/>
          <w:color w:val="000000" w:themeColor="text1"/>
          <w:sz w:val="20"/>
          <w:szCs w:val="20"/>
        </w:rPr>
        <w:t xml:space="preserve"> </w:t>
      </w:r>
    </w:p>
    <w:p w14:paraId="7DFFFD4E" w14:textId="68CB9458" w:rsidR="00280A5E" w:rsidRDefault="00280A5E" w:rsidP="00280A5E">
      <w:pPr>
        <w:spacing w:after="0" w:line="360" w:lineRule="auto"/>
        <w:ind w:left="1418" w:right="1183" w:firstLine="283"/>
        <w:jc w:val="both"/>
        <w:rPr>
          <w:rFonts w:ascii="Arial" w:eastAsia="Calibri" w:hAnsi="Arial" w:cs="Arial"/>
          <w:bCs/>
          <w:color w:val="000000" w:themeColor="text1"/>
        </w:rPr>
      </w:pPr>
      <w:r w:rsidRPr="00280A5E">
        <w:rPr>
          <w:rFonts w:ascii="Arial" w:eastAsia="Calibri" w:hAnsi="Arial" w:cs="Arial"/>
          <w:bCs/>
          <w:i/>
          <w:iCs/>
          <w:color w:val="000000" w:themeColor="text1"/>
          <w:sz w:val="20"/>
          <w:szCs w:val="20"/>
        </w:rPr>
        <w:t xml:space="preserve">En consecuencia, </w:t>
      </w:r>
      <w:r w:rsidRPr="00280A5E">
        <w:rPr>
          <w:rFonts w:ascii="Arial" w:eastAsia="Calibri" w:hAnsi="Arial" w:cs="Arial"/>
          <w:b/>
          <w:i/>
          <w:iCs/>
          <w:color w:val="000000" w:themeColor="text1"/>
          <w:sz w:val="20"/>
          <w:szCs w:val="20"/>
        </w:rPr>
        <w:t xml:space="preserve">NO HA LUGAR A RENOVAR </w:t>
      </w:r>
      <w:r w:rsidRPr="00280A5E">
        <w:rPr>
          <w:rFonts w:ascii="Arial" w:eastAsia="Calibri" w:hAnsi="Arial" w:cs="Arial"/>
          <w:bCs/>
          <w:i/>
          <w:iCs/>
          <w:color w:val="000000" w:themeColor="text1"/>
          <w:sz w:val="20"/>
          <w:szCs w:val="20"/>
        </w:rPr>
        <w:t xml:space="preserve">el acuerdo de concesión </w:t>
      </w:r>
      <w:r w:rsidR="00496FA0">
        <w:rPr>
          <w:rFonts w:ascii="Arial" w:eastAsia="Calibri" w:hAnsi="Arial" w:cs="Arial"/>
          <w:b/>
          <w:i/>
          <w:iCs/>
          <w:color w:val="000000" w:themeColor="text1"/>
          <w:sz w:val="20"/>
          <w:szCs w:val="20"/>
        </w:rPr>
        <w:t>**********</w:t>
      </w:r>
      <w:r w:rsidRPr="00280A5E">
        <w:rPr>
          <w:rFonts w:ascii="Arial" w:eastAsia="Calibri" w:hAnsi="Arial" w:cs="Arial"/>
          <w:b/>
          <w:i/>
          <w:iCs/>
          <w:color w:val="000000" w:themeColor="text1"/>
          <w:sz w:val="20"/>
          <w:szCs w:val="20"/>
        </w:rPr>
        <w:t xml:space="preserve"> </w:t>
      </w:r>
      <w:r w:rsidRPr="00280A5E">
        <w:rPr>
          <w:rFonts w:ascii="Arial" w:eastAsia="Calibri" w:hAnsi="Arial" w:cs="Arial"/>
          <w:bCs/>
          <w:i/>
          <w:iCs/>
          <w:color w:val="000000" w:themeColor="text1"/>
          <w:sz w:val="20"/>
          <w:szCs w:val="20"/>
        </w:rPr>
        <w:t xml:space="preserve">de fecha veintitrés de agosto de dos mil cuatro, otorgado a favor de </w:t>
      </w:r>
      <w:r w:rsidR="00496FA0">
        <w:rPr>
          <w:rFonts w:ascii="Arial" w:eastAsia="Calibri" w:hAnsi="Arial" w:cs="Arial"/>
          <w:b/>
          <w:i/>
          <w:iCs/>
          <w:color w:val="000000" w:themeColor="text1"/>
          <w:sz w:val="20"/>
          <w:szCs w:val="20"/>
        </w:rPr>
        <w:t>**********</w:t>
      </w:r>
      <w:r w:rsidRPr="00280A5E">
        <w:rPr>
          <w:rFonts w:ascii="Arial" w:eastAsia="Calibri" w:hAnsi="Arial" w:cs="Arial"/>
          <w:b/>
          <w:i/>
          <w:iCs/>
          <w:color w:val="000000" w:themeColor="text1"/>
          <w:sz w:val="20"/>
          <w:szCs w:val="20"/>
        </w:rPr>
        <w:t xml:space="preserve"> </w:t>
      </w:r>
      <w:r w:rsidRPr="00280A5E">
        <w:rPr>
          <w:rFonts w:ascii="Arial" w:eastAsia="Calibri" w:hAnsi="Arial" w:cs="Arial"/>
          <w:bCs/>
          <w:i/>
          <w:iCs/>
          <w:color w:val="000000" w:themeColor="text1"/>
          <w:sz w:val="20"/>
          <w:szCs w:val="20"/>
        </w:rPr>
        <w:t xml:space="preserve">para prestar el servicio de alquiler (Taxi), en la población </w:t>
      </w:r>
      <w:r w:rsidRPr="00280A5E">
        <w:rPr>
          <w:rFonts w:ascii="Arial" w:eastAsia="Calibri" w:hAnsi="Arial" w:cs="Arial"/>
          <w:b/>
          <w:i/>
          <w:iCs/>
          <w:color w:val="000000" w:themeColor="text1"/>
          <w:sz w:val="20"/>
          <w:szCs w:val="20"/>
        </w:rPr>
        <w:t xml:space="preserve">de </w:t>
      </w:r>
      <w:r w:rsidR="00496FA0">
        <w:rPr>
          <w:rFonts w:ascii="Arial" w:eastAsia="Calibri" w:hAnsi="Arial" w:cs="Arial"/>
          <w:b/>
          <w:i/>
          <w:iCs/>
          <w:color w:val="000000" w:themeColor="text1"/>
          <w:sz w:val="20"/>
          <w:szCs w:val="20"/>
        </w:rPr>
        <w:t>**********</w:t>
      </w:r>
      <w:r w:rsidRPr="00280A5E">
        <w:rPr>
          <w:rFonts w:ascii="Arial" w:eastAsia="Calibri" w:hAnsi="Arial" w:cs="Arial"/>
          <w:bCs/>
          <w:i/>
          <w:iCs/>
          <w:color w:val="000000" w:themeColor="text1"/>
          <w:sz w:val="20"/>
          <w:szCs w:val="20"/>
        </w:rPr>
        <w:t xml:space="preserve">, </w:t>
      </w:r>
      <w:proofErr w:type="gramStart"/>
      <w:r w:rsidRPr="00280A5E">
        <w:rPr>
          <w:rFonts w:ascii="Arial" w:eastAsia="Calibri" w:hAnsi="Arial" w:cs="Arial"/>
          <w:bCs/>
          <w:i/>
          <w:iCs/>
          <w:color w:val="000000" w:themeColor="text1"/>
          <w:sz w:val="20"/>
          <w:szCs w:val="20"/>
        </w:rPr>
        <w:t>Oaxaca….</w:t>
      </w:r>
      <w:proofErr w:type="gramEnd"/>
      <w:r w:rsidRPr="00280A5E">
        <w:rPr>
          <w:rFonts w:ascii="Arial" w:eastAsia="Calibri" w:hAnsi="Arial" w:cs="Arial"/>
          <w:bCs/>
          <w:i/>
          <w:iCs/>
          <w:color w:val="000000" w:themeColor="text1"/>
          <w:sz w:val="20"/>
          <w:szCs w:val="20"/>
        </w:rPr>
        <w:t>”.- - - - - - - - - - - - - - - - - - - - - -</w:t>
      </w:r>
      <w:r>
        <w:rPr>
          <w:rFonts w:ascii="Arial" w:eastAsia="Calibri" w:hAnsi="Arial" w:cs="Arial"/>
          <w:bCs/>
          <w:color w:val="000000" w:themeColor="text1"/>
        </w:rPr>
        <w:t xml:space="preserve"> </w:t>
      </w:r>
    </w:p>
    <w:p w14:paraId="4BB5583E" w14:textId="77777777" w:rsidR="00280A5E" w:rsidRDefault="00280A5E" w:rsidP="00E148E0">
      <w:pPr>
        <w:spacing w:after="0" w:line="360" w:lineRule="auto"/>
        <w:ind w:left="1134" w:right="900" w:firstLine="282"/>
        <w:jc w:val="both"/>
        <w:rPr>
          <w:rFonts w:ascii="Arial" w:eastAsia="Calibri" w:hAnsi="Arial" w:cs="Arial"/>
          <w:i/>
          <w:color w:val="000000" w:themeColor="text1"/>
        </w:rPr>
      </w:pPr>
    </w:p>
    <w:p w14:paraId="4042AA3A" w14:textId="77777777" w:rsidR="00C6754E" w:rsidRDefault="001D7AB7" w:rsidP="00E148E0">
      <w:pPr>
        <w:spacing w:after="0" w:line="360" w:lineRule="auto"/>
        <w:ind w:left="1134" w:right="900" w:firstLine="282"/>
        <w:jc w:val="both"/>
        <w:rPr>
          <w:rFonts w:ascii="Arial" w:eastAsia="Calibri" w:hAnsi="Arial" w:cs="Arial"/>
          <w:i/>
          <w:color w:val="000000" w:themeColor="text1"/>
        </w:rPr>
      </w:pPr>
      <w:r>
        <w:rPr>
          <w:rFonts w:ascii="Arial" w:eastAsia="Calibri" w:hAnsi="Arial" w:cs="Arial"/>
          <w:i/>
          <w:color w:val="000000" w:themeColor="text1"/>
        </w:rPr>
        <w:lastRenderedPageBreak/>
        <w:t>Por lo</w:t>
      </w:r>
      <w:r w:rsidR="00C6754E">
        <w:rPr>
          <w:rFonts w:ascii="Arial" w:eastAsia="Calibri" w:hAnsi="Arial" w:cs="Arial"/>
          <w:i/>
          <w:color w:val="000000" w:themeColor="text1"/>
        </w:rPr>
        <w:t xml:space="preserve"> tanto, y vista la determinación anterior emitida por el Gobernador Constitucional del Estado, Secretario General de Gobierno y Secretaria de Movilidad del Estado, y al encontrarse debidamente fundada y motivada, esta Cuarta Sala Unitaria declara </w:t>
      </w:r>
      <w:r w:rsidR="00C6754E">
        <w:rPr>
          <w:rFonts w:ascii="Arial" w:eastAsia="Calibri" w:hAnsi="Arial" w:cs="Arial"/>
          <w:b/>
          <w:bCs/>
          <w:i/>
          <w:color w:val="000000" w:themeColor="text1"/>
        </w:rPr>
        <w:t xml:space="preserve">cumplida </w:t>
      </w:r>
      <w:r w:rsidR="00C6754E">
        <w:rPr>
          <w:rFonts w:ascii="Arial" w:eastAsia="Calibri" w:hAnsi="Arial" w:cs="Arial"/>
          <w:i/>
          <w:color w:val="000000" w:themeColor="text1"/>
        </w:rPr>
        <w:t xml:space="preserve">la sentencia emitida en el presente juicio, y por ende </w:t>
      </w:r>
      <w:r w:rsidR="00C6754E">
        <w:rPr>
          <w:rFonts w:ascii="Arial" w:eastAsia="Calibri" w:hAnsi="Arial" w:cs="Arial"/>
          <w:b/>
          <w:bCs/>
          <w:i/>
          <w:color w:val="000000" w:themeColor="text1"/>
        </w:rPr>
        <w:t>como tal y definitivamente concluido el presente asunto</w:t>
      </w:r>
      <w:r w:rsidR="00C6754E">
        <w:rPr>
          <w:rFonts w:ascii="Arial" w:eastAsia="Calibri" w:hAnsi="Arial" w:cs="Arial"/>
          <w:i/>
          <w:color w:val="000000" w:themeColor="text1"/>
        </w:rPr>
        <w:t xml:space="preserve">, por lo que </w:t>
      </w:r>
      <w:r w:rsidR="00C6754E">
        <w:rPr>
          <w:rFonts w:ascii="Arial" w:eastAsia="Calibri" w:hAnsi="Arial" w:cs="Arial"/>
          <w:b/>
          <w:bCs/>
          <w:i/>
          <w:color w:val="000000" w:themeColor="text1"/>
        </w:rPr>
        <w:t>se ordena dar de baja del libro de control de expedientes de esta Sala Unitaria</w:t>
      </w:r>
      <w:r w:rsidR="00C6754E">
        <w:rPr>
          <w:rFonts w:ascii="Arial" w:eastAsia="Calibri" w:hAnsi="Arial" w:cs="Arial"/>
          <w:i/>
          <w:color w:val="000000" w:themeColor="text1"/>
        </w:rPr>
        <w:t xml:space="preserve">, y en consecuencia </w:t>
      </w:r>
      <w:r w:rsidR="00C6754E">
        <w:rPr>
          <w:rFonts w:ascii="Arial" w:eastAsia="Calibri" w:hAnsi="Arial" w:cs="Arial"/>
          <w:b/>
          <w:bCs/>
          <w:i/>
          <w:color w:val="000000" w:themeColor="text1"/>
        </w:rPr>
        <w:t>su archivo</w:t>
      </w:r>
      <w:r w:rsidR="00C6754E">
        <w:rPr>
          <w:rFonts w:ascii="Arial" w:eastAsia="Calibri" w:hAnsi="Arial" w:cs="Arial"/>
          <w:i/>
          <w:color w:val="000000" w:themeColor="text1"/>
        </w:rPr>
        <w:t xml:space="preserve">, mediante oficio que se gire a la Secretaría General del Acuerdos de este Tribunal, remítase el presente asunto al Archivo General de este Tribunal, de conformidad con lo dispuesto por los artículos 101, 102, 104 y 106 del Reglamento Interno del Tribunal de Justicia Administrativa del Estado de Oaxaca, aprobado.- - - - - - - - - - - - - - - - - - - - - - - - - - - - - - </w:t>
      </w:r>
    </w:p>
    <w:p w14:paraId="0A9E93D1" w14:textId="77777777" w:rsidR="005E318A" w:rsidRDefault="00C6754E" w:rsidP="00210295">
      <w:pPr>
        <w:spacing w:after="0" w:line="360" w:lineRule="auto"/>
        <w:ind w:left="1134" w:right="900" w:firstLine="282"/>
        <w:jc w:val="both"/>
        <w:rPr>
          <w:rFonts w:ascii="Arial" w:eastAsia="Calibri" w:hAnsi="Arial" w:cs="Arial"/>
          <w:i/>
          <w:color w:val="000000" w:themeColor="text1"/>
        </w:rPr>
      </w:pPr>
      <w:r>
        <w:rPr>
          <w:rFonts w:ascii="Arial" w:eastAsia="Calibri" w:hAnsi="Arial" w:cs="Arial"/>
          <w:b/>
          <w:bCs/>
          <w:i/>
          <w:color w:val="000000" w:themeColor="text1"/>
        </w:rPr>
        <w:t xml:space="preserve">Notifíquese personalmente a la parte actora y por medio de oficio </w:t>
      </w:r>
      <w:r w:rsidR="00210295">
        <w:rPr>
          <w:rFonts w:ascii="Arial" w:eastAsia="Calibri" w:hAnsi="Arial" w:cs="Arial"/>
          <w:b/>
          <w:bCs/>
          <w:i/>
          <w:color w:val="000000" w:themeColor="text1"/>
        </w:rPr>
        <w:t>a las autoridades demandadas</w:t>
      </w:r>
      <w:r w:rsidR="00210295">
        <w:rPr>
          <w:rFonts w:ascii="Arial" w:eastAsia="Calibri" w:hAnsi="Arial" w:cs="Arial"/>
          <w:i/>
          <w:color w:val="000000" w:themeColor="text1"/>
        </w:rPr>
        <w:t>, en términos de los artículos 142 fracción I y 143 fracciones I y II, de la Ley de Justicia Administrativa para el Estado de Oaxaca, anterior a la vigente.</w:t>
      </w:r>
      <w:proofErr w:type="gramStart"/>
      <w:r w:rsidR="00210295">
        <w:rPr>
          <w:rFonts w:ascii="Arial" w:eastAsia="Calibri" w:hAnsi="Arial" w:cs="Arial"/>
          <w:i/>
          <w:color w:val="000000" w:themeColor="text1"/>
        </w:rPr>
        <w:t>”.-</w:t>
      </w:r>
      <w:proofErr w:type="gramEnd"/>
      <w:r w:rsidR="00210295">
        <w:rPr>
          <w:rFonts w:ascii="Arial" w:eastAsia="Calibri" w:hAnsi="Arial" w:cs="Arial"/>
          <w:i/>
          <w:color w:val="000000" w:themeColor="text1"/>
        </w:rPr>
        <w:t xml:space="preserve"> - - - - - - - - - - - - - - - - - - - - - - - - - - - - - - - - - - - - - - - </w:t>
      </w:r>
      <w:r>
        <w:rPr>
          <w:rFonts w:ascii="Arial" w:eastAsia="Calibri" w:hAnsi="Arial" w:cs="Arial"/>
          <w:i/>
          <w:color w:val="000000" w:themeColor="text1"/>
        </w:rPr>
        <w:t xml:space="preserve">  </w:t>
      </w:r>
    </w:p>
    <w:p w14:paraId="3F51335F" w14:textId="72C50004" w:rsidR="00CF367F" w:rsidRPr="00F35A82" w:rsidRDefault="001D7AB7" w:rsidP="005E318A">
      <w:pPr>
        <w:pStyle w:val="Sinespaciado"/>
        <w:rPr>
          <w:rFonts w:eastAsia="Calibri"/>
        </w:rPr>
      </w:pPr>
      <w:r>
        <w:rPr>
          <w:rFonts w:eastAsia="Calibri"/>
        </w:rPr>
        <w:t xml:space="preserve"> </w:t>
      </w:r>
      <w:bookmarkEnd w:id="0"/>
    </w:p>
    <w:p w14:paraId="1803E3E5" w14:textId="3DE5163F" w:rsidR="00571114" w:rsidRPr="00183EE9" w:rsidRDefault="00571114" w:rsidP="005E318A">
      <w:pPr>
        <w:spacing w:after="0"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67AE987C" w14:textId="2EECC41C" w:rsidR="00942B5F" w:rsidRDefault="00571114" w:rsidP="00942B5F">
      <w:pPr>
        <w:spacing w:line="360" w:lineRule="auto"/>
        <w:ind w:firstLine="567"/>
        <w:jc w:val="both"/>
        <w:rPr>
          <w:rFonts w:ascii="Arial" w:hAnsi="Arial" w:cs="Arial"/>
          <w:bCs/>
          <w:iCs/>
          <w:sz w:val="26"/>
          <w:szCs w:val="26"/>
          <w:lang w:eastAsia="es-ES"/>
        </w:rPr>
      </w:pPr>
      <w:r>
        <w:rPr>
          <w:rFonts w:ascii="Arial" w:hAnsi="Arial" w:cs="Arial"/>
          <w:b/>
          <w:bCs/>
          <w:iCs/>
          <w:sz w:val="26"/>
          <w:szCs w:val="26"/>
        </w:rPr>
        <w:t xml:space="preserve">PRIMERO. </w:t>
      </w:r>
      <w:r w:rsidR="00942B5F" w:rsidRPr="0073338E">
        <w:rPr>
          <w:rFonts w:ascii="Arial" w:hAnsi="Arial" w:cs="Arial"/>
          <w:bCs/>
          <w:iCs/>
          <w:sz w:val="26"/>
          <w:szCs w:val="26"/>
        </w:rPr>
        <w:t xml:space="preserve">Esta Sala Superior es competente para conocer del presente asunto, </w:t>
      </w:r>
      <w:r w:rsidR="00942B5F" w:rsidRPr="0073338E">
        <w:rPr>
          <w:rFonts w:ascii="Arial" w:hAnsi="Arial" w:cs="Arial"/>
          <w:bCs/>
          <w:iCs/>
          <w:sz w:val="26"/>
          <w:szCs w:val="26"/>
          <w:lang w:eastAsia="es-ES"/>
        </w:rPr>
        <w:t>de conformidad con lo dispuesto por los artículos 114 QUÁTER, Párrafo Tercero</w:t>
      </w:r>
      <w:r w:rsidR="00942B5F">
        <w:rPr>
          <w:rFonts w:ascii="Arial" w:hAnsi="Arial" w:cs="Arial"/>
          <w:bCs/>
          <w:iCs/>
          <w:sz w:val="26"/>
          <w:szCs w:val="26"/>
          <w:lang w:eastAsia="es-ES"/>
        </w:rPr>
        <w:t>,</w:t>
      </w:r>
      <w:r w:rsidR="00942B5F" w:rsidRPr="0073338E">
        <w:rPr>
          <w:rFonts w:ascii="Arial" w:hAnsi="Arial" w:cs="Arial"/>
          <w:bCs/>
          <w:iCs/>
          <w:sz w:val="26"/>
          <w:szCs w:val="26"/>
          <w:lang w:eastAsia="es-ES"/>
        </w:rPr>
        <w:t xml:space="preserve"> de la Constitución Política del Estado Libre y Soberano de Oaxaca, Cuarto y Décimo Transitorios del Decreto número 786 de la Sexagésima Tercera Legislatura Constitucional del Estado Libre y Soberano de Oaxaca</w:t>
      </w:r>
      <w:r w:rsidR="00942B5F">
        <w:rPr>
          <w:rFonts w:ascii="Arial" w:hAnsi="Arial" w:cs="Arial"/>
          <w:bCs/>
          <w:iCs/>
          <w:sz w:val="26"/>
          <w:szCs w:val="26"/>
          <w:lang w:eastAsia="es-ES"/>
        </w:rPr>
        <w:t>;</w:t>
      </w:r>
      <w:r w:rsidR="00942B5F" w:rsidRPr="0073338E">
        <w:rPr>
          <w:rFonts w:ascii="Arial" w:hAnsi="Arial" w:cs="Arial"/>
          <w:bCs/>
          <w:iCs/>
          <w:sz w:val="26"/>
          <w:szCs w:val="26"/>
          <w:lang w:eastAsia="es-ES"/>
        </w:rPr>
        <w:t xml:space="preserve"> </w:t>
      </w:r>
      <w:r w:rsidR="00942B5F" w:rsidRPr="00455424">
        <w:rPr>
          <w:rFonts w:ascii="Arial" w:hAnsi="Arial" w:cs="Arial"/>
          <w:bCs/>
          <w:iCs/>
          <w:sz w:val="26"/>
          <w:szCs w:val="26"/>
        </w:rPr>
        <w:t>1, 2, 4 fracción VIII, 2</w:t>
      </w:r>
      <w:r w:rsidR="00942B5F">
        <w:rPr>
          <w:rFonts w:ascii="Arial" w:hAnsi="Arial" w:cs="Arial"/>
          <w:bCs/>
          <w:iCs/>
          <w:sz w:val="26"/>
          <w:szCs w:val="26"/>
        </w:rPr>
        <w:t>3, 24, fracci</w:t>
      </w:r>
      <w:r w:rsidR="00910961">
        <w:rPr>
          <w:rFonts w:ascii="Arial" w:hAnsi="Arial" w:cs="Arial"/>
          <w:bCs/>
          <w:iCs/>
          <w:sz w:val="26"/>
          <w:szCs w:val="26"/>
        </w:rPr>
        <w:t>ones</w:t>
      </w:r>
      <w:r w:rsidR="00942B5F">
        <w:rPr>
          <w:rFonts w:ascii="Arial" w:hAnsi="Arial" w:cs="Arial"/>
          <w:bCs/>
          <w:iCs/>
          <w:sz w:val="26"/>
          <w:szCs w:val="26"/>
        </w:rPr>
        <w:t xml:space="preserve"> I</w:t>
      </w:r>
      <w:r w:rsidR="00907848">
        <w:rPr>
          <w:rFonts w:ascii="Arial" w:hAnsi="Arial" w:cs="Arial"/>
          <w:bCs/>
          <w:iCs/>
          <w:sz w:val="26"/>
          <w:szCs w:val="26"/>
        </w:rPr>
        <w:t xml:space="preserve"> y III,</w:t>
      </w:r>
      <w:r w:rsidR="00942B5F">
        <w:rPr>
          <w:rFonts w:ascii="Arial" w:hAnsi="Arial" w:cs="Arial"/>
          <w:bCs/>
          <w:iCs/>
          <w:sz w:val="26"/>
          <w:szCs w:val="26"/>
        </w:rPr>
        <w:t xml:space="preserve"> 25 y</w:t>
      </w:r>
      <w:r w:rsidR="00942B5F" w:rsidRPr="00455424">
        <w:rPr>
          <w:rFonts w:ascii="Arial" w:hAnsi="Arial" w:cs="Arial"/>
          <w:bCs/>
          <w:iCs/>
          <w:sz w:val="26"/>
          <w:szCs w:val="26"/>
        </w:rPr>
        <w:t xml:space="preserve"> 27 de la </w:t>
      </w:r>
      <w:bookmarkStart w:id="1" w:name="_Hlk106872332"/>
      <w:r w:rsidR="00210295">
        <w:rPr>
          <w:rFonts w:ascii="Arial" w:hAnsi="Arial" w:cs="Arial"/>
          <w:bCs/>
          <w:iCs/>
          <w:sz w:val="26"/>
          <w:szCs w:val="26"/>
        </w:rPr>
        <w:t xml:space="preserve">vigente </w:t>
      </w:r>
      <w:r w:rsidR="00942B5F" w:rsidRPr="00455424">
        <w:rPr>
          <w:rFonts w:ascii="Arial" w:hAnsi="Arial" w:cs="Arial"/>
          <w:bCs/>
          <w:iCs/>
          <w:sz w:val="26"/>
          <w:szCs w:val="26"/>
        </w:rPr>
        <w:t>Ley Orgánica del Tribunal de Justicia Administrativa del Estado de Oaxaca</w:t>
      </w:r>
      <w:bookmarkEnd w:id="1"/>
      <w:r w:rsidR="00942B5F">
        <w:rPr>
          <w:rFonts w:ascii="Arial" w:hAnsi="Arial" w:cs="Arial"/>
          <w:bCs/>
          <w:iCs/>
          <w:sz w:val="26"/>
          <w:szCs w:val="26"/>
        </w:rPr>
        <w:t>;</w:t>
      </w:r>
      <w:r w:rsidR="00942B5F" w:rsidRPr="00F66D81">
        <w:rPr>
          <w:rFonts w:ascii="Arial" w:hAnsi="Arial" w:cs="Arial"/>
          <w:bCs/>
          <w:iCs/>
          <w:sz w:val="26"/>
          <w:szCs w:val="26"/>
          <w:lang w:eastAsia="es-ES"/>
        </w:rPr>
        <w:t xml:space="preserve"> </w:t>
      </w:r>
      <w:r w:rsidR="00942B5F" w:rsidRPr="00F66D81">
        <w:rPr>
          <w:rFonts w:ascii="Arial" w:hAnsi="Arial" w:cs="Arial"/>
          <w:bCs/>
          <w:iCs/>
          <w:sz w:val="26"/>
          <w:szCs w:val="26"/>
        </w:rPr>
        <w:t>86, 88, 92, 93, fracción I, 94, 201, 206 y 208, de la Ley de Justicia Administ</w:t>
      </w:r>
      <w:r w:rsidR="00942B5F">
        <w:rPr>
          <w:rFonts w:ascii="Arial" w:hAnsi="Arial" w:cs="Arial"/>
          <w:bCs/>
          <w:iCs/>
          <w:sz w:val="26"/>
          <w:szCs w:val="26"/>
        </w:rPr>
        <w:t>rativa para el Estado de Oaxaca</w:t>
      </w:r>
      <w:r w:rsidR="00942B5F" w:rsidRPr="00F66D81">
        <w:rPr>
          <w:rFonts w:ascii="Arial" w:hAnsi="Arial" w:cs="Arial"/>
          <w:bCs/>
          <w:iCs/>
          <w:sz w:val="26"/>
          <w:szCs w:val="26"/>
        </w:rPr>
        <w:t xml:space="preserve"> </w:t>
      </w:r>
      <w:r w:rsidR="00C164D1">
        <w:rPr>
          <w:rFonts w:ascii="Arial" w:hAnsi="Arial" w:cs="Arial"/>
          <w:sz w:val="26"/>
          <w:szCs w:val="26"/>
        </w:rPr>
        <w:t>aplicable al caso</w:t>
      </w:r>
      <w:r w:rsidR="00942B5F">
        <w:rPr>
          <w:rFonts w:ascii="Arial" w:hAnsi="Arial" w:cs="Arial"/>
          <w:sz w:val="26"/>
          <w:szCs w:val="26"/>
        </w:rPr>
        <w:t xml:space="preserve">; </w:t>
      </w:r>
      <w:r w:rsidR="00942B5F" w:rsidRPr="002558BE">
        <w:rPr>
          <w:rFonts w:ascii="Arial" w:hAnsi="Arial" w:cs="Arial"/>
          <w:sz w:val="26"/>
          <w:szCs w:val="26"/>
        </w:rPr>
        <w:t>dicha competencia se surte</w:t>
      </w:r>
      <w:r w:rsidR="00942B5F">
        <w:rPr>
          <w:rFonts w:ascii="Arial" w:hAnsi="Arial" w:cs="Arial"/>
          <w:sz w:val="26"/>
          <w:szCs w:val="26"/>
        </w:rPr>
        <w:t xml:space="preserve"> toda vez </w:t>
      </w:r>
      <w:r w:rsidR="00942B5F" w:rsidRPr="008A5628">
        <w:rPr>
          <w:rFonts w:ascii="Arial" w:hAnsi="Arial" w:cs="Arial"/>
          <w:bCs/>
          <w:iCs/>
          <w:sz w:val="26"/>
          <w:szCs w:val="26"/>
          <w:lang w:eastAsia="es-ES"/>
        </w:rPr>
        <w:t xml:space="preserve">que se trata de un recurso de revisión interpuesto en contra </w:t>
      </w:r>
      <w:r w:rsidR="00942B5F">
        <w:rPr>
          <w:rFonts w:ascii="Arial" w:hAnsi="Arial" w:cs="Arial"/>
          <w:bCs/>
          <w:iCs/>
          <w:sz w:val="26"/>
          <w:szCs w:val="26"/>
          <w:lang w:eastAsia="es-ES"/>
        </w:rPr>
        <w:t>de</w:t>
      </w:r>
      <w:r w:rsidR="006335AB">
        <w:rPr>
          <w:rFonts w:ascii="Arial" w:hAnsi="Arial" w:cs="Arial"/>
          <w:bCs/>
          <w:iCs/>
          <w:sz w:val="26"/>
          <w:szCs w:val="26"/>
          <w:lang w:eastAsia="es-ES"/>
        </w:rPr>
        <w:t xml:space="preserve"> </w:t>
      </w:r>
      <w:r w:rsidR="00C555A7">
        <w:rPr>
          <w:rFonts w:ascii="Arial" w:hAnsi="Arial" w:cs="Arial"/>
          <w:bCs/>
          <w:iCs/>
          <w:sz w:val="26"/>
          <w:szCs w:val="26"/>
          <w:lang w:eastAsia="es-ES"/>
        </w:rPr>
        <w:t>l</w:t>
      </w:r>
      <w:r w:rsidR="006335AB">
        <w:rPr>
          <w:rFonts w:ascii="Arial" w:hAnsi="Arial" w:cs="Arial"/>
          <w:bCs/>
          <w:iCs/>
          <w:sz w:val="26"/>
          <w:szCs w:val="26"/>
          <w:lang w:eastAsia="es-ES"/>
        </w:rPr>
        <w:t>a parte relativa del</w:t>
      </w:r>
      <w:r w:rsidR="00C555A7">
        <w:rPr>
          <w:rFonts w:ascii="Arial" w:hAnsi="Arial" w:cs="Arial"/>
          <w:bCs/>
          <w:iCs/>
          <w:sz w:val="26"/>
          <w:szCs w:val="26"/>
          <w:lang w:eastAsia="es-ES"/>
        </w:rPr>
        <w:t xml:space="preserve"> acuerdo </w:t>
      </w:r>
      <w:r w:rsidR="00210295">
        <w:rPr>
          <w:rFonts w:ascii="Arial" w:hAnsi="Arial" w:cs="Arial"/>
          <w:sz w:val="26"/>
          <w:szCs w:val="26"/>
          <w:lang w:val="es-ES"/>
        </w:rPr>
        <w:t xml:space="preserve">de </w:t>
      </w:r>
      <w:r w:rsidR="00210295">
        <w:rPr>
          <w:rFonts w:ascii="Arial" w:eastAsia="Calibri" w:hAnsi="Arial" w:cs="Arial"/>
          <w:sz w:val="26"/>
          <w:szCs w:val="26"/>
        </w:rPr>
        <w:t>07 siete de noviembre de 2022 dos mil veintidós</w:t>
      </w:r>
      <w:r w:rsidR="00942B5F">
        <w:rPr>
          <w:rFonts w:ascii="Arial" w:hAnsi="Arial" w:cs="Arial"/>
          <w:bCs/>
          <w:iCs/>
          <w:sz w:val="26"/>
          <w:szCs w:val="26"/>
          <w:lang w:eastAsia="es-ES"/>
        </w:rPr>
        <w:t>, dictad</w:t>
      </w:r>
      <w:r w:rsidR="00C555A7">
        <w:rPr>
          <w:rFonts w:ascii="Arial" w:hAnsi="Arial" w:cs="Arial"/>
          <w:bCs/>
          <w:iCs/>
          <w:sz w:val="26"/>
          <w:szCs w:val="26"/>
          <w:lang w:eastAsia="es-ES"/>
        </w:rPr>
        <w:t>o</w:t>
      </w:r>
      <w:r w:rsidR="00942B5F">
        <w:rPr>
          <w:rFonts w:ascii="Arial" w:hAnsi="Arial" w:cs="Arial"/>
          <w:bCs/>
          <w:iCs/>
          <w:sz w:val="26"/>
          <w:szCs w:val="26"/>
          <w:lang w:eastAsia="es-ES"/>
        </w:rPr>
        <w:t xml:space="preserve"> por la </w:t>
      </w:r>
      <w:r w:rsidR="00C555A7">
        <w:rPr>
          <w:rFonts w:ascii="Arial" w:hAnsi="Arial" w:cs="Arial"/>
          <w:bCs/>
          <w:iCs/>
          <w:sz w:val="26"/>
          <w:szCs w:val="26"/>
          <w:lang w:eastAsia="es-ES"/>
        </w:rPr>
        <w:t>Cuarta</w:t>
      </w:r>
      <w:r w:rsidR="00375DD3">
        <w:rPr>
          <w:rFonts w:ascii="Arial" w:hAnsi="Arial" w:cs="Arial"/>
          <w:bCs/>
          <w:iCs/>
          <w:sz w:val="26"/>
          <w:szCs w:val="26"/>
          <w:lang w:eastAsia="es-ES"/>
        </w:rPr>
        <w:t xml:space="preserve"> </w:t>
      </w:r>
      <w:r w:rsidR="00942B5F">
        <w:rPr>
          <w:rFonts w:ascii="Arial" w:hAnsi="Arial" w:cs="Arial"/>
          <w:bCs/>
          <w:iCs/>
          <w:sz w:val="26"/>
          <w:szCs w:val="26"/>
          <w:lang w:eastAsia="es-ES"/>
        </w:rPr>
        <w:t xml:space="preserve">Sala Unitaria de Primera Instancia en el expediente </w:t>
      </w:r>
      <w:r w:rsidR="00C555A7" w:rsidRPr="00210295">
        <w:rPr>
          <w:rFonts w:ascii="Arial" w:hAnsi="Arial" w:cs="Arial"/>
          <w:b/>
          <w:bCs/>
          <w:iCs/>
          <w:sz w:val="26"/>
          <w:szCs w:val="26"/>
          <w:lang w:eastAsia="es-ES"/>
        </w:rPr>
        <w:t>0</w:t>
      </w:r>
      <w:r w:rsidR="00210295">
        <w:rPr>
          <w:rFonts w:ascii="Arial" w:hAnsi="Arial" w:cs="Arial"/>
          <w:b/>
          <w:bCs/>
          <w:iCs/>
          <w:sz w:val="26"/>
          <w:szCs w:val="26"/>
          <w:lang w:eastAsia="es-ES"/>
        </w:rPr>
        <w:t>292</w:t>
      </w:r>
      <w:r w:rsidR="00942B5F" w:rsidRPr="00210295">
        <w:rPr>
          <w:rFonts w:ascii="Arial" w:hAnsi="Arial" w:cs="Arial"/>
          <w:b/>
          <w:bCs/>
          <w:iCs/>
          <w:sz w:val="26"/>
          <w:szCs w:val="26"/>
          <w:lang w:eastAsia="es-ES"/>
        </w:rPr>
        <w:t>/20</w:t>
      </w:r>
      <w:r w:rsidR="00210295">
        <w:rPr>
          <w:rFonts w:ascii="Arial" w:hAnsi="Arial" w:cs="Arial"/>
          <w:b/>
          <w:bCs/>
          <w:iCs/>
          <w:sz w:val="26"/>
          <w:szCs w:val="26"/>
          <w:lang w:eastAsia="es-ES"/>
        </w:rPr>
        <w:t>16</w:t>
      </w:r>
      <w:r w:rsidR="00942B5F">
        <w:rPr>
          <w:rFonts w:ascii="Arial" w:hAnsi="Arial" w:cs="Arial"/>
          <w:iCs/>
          <w:sz w:val="26"/>
          <w:szCs w:val="26"/>
          <w:lang w:eastAsia="es-ES"/>
        </w:rPr>
        <w:t>.</w:t>
      </w:r>
      <w:r w:rsidR="00942B5F">
        <w:rPr>
          <w:rFonts w:ascii="Arial" w:hAnsi="Arial" w:cs="Arial"/>
          <w:bCs/>
          <w:iCs/>
          <w:sz w:val="26"/>
          <w:szCs w:val="26"/>
          <w:lang w:eastAsia="es-ES"/>
        </w:rPr>
        <w:t>-</w:t>
      </w:r>
      <w:r w:rsidR="00C555A7">
        <w:rPr>
          <w:rFonts w:ascii="Arial" w:hAnsi="Arial" w:cs="Arial"/>
          <w:bCs/>
          <w:iCs/>
          <w:sz w:val="26"/>
          <w:szCs w:val="26"/>
          <w:lang w:eastAsia="es-ES"/>
        </w:rPr>
        <w:t xml:space="preserve"> - - - - -</w:t>
      </w:r>
      <w:r w:rsidR="00907848">
        <w:rPr>
          <w:rFonts w:ascii="Arial" w:hAnsi="Arial" w:cs="Arial"/>
          <w:bCs/>
          <w:iCs/>
          <w:sz w:val="26"/>
          <w:szCs w:val="26"/>
          <w:lang w:eastAsia="es-ES"/>
        </w:rPr>
        <w:t xml:space="preserve"> </w:t>
      </w:r>
      <w:r w:rsidR="00210295">
        <w:rPr>
          <w:rFonts w:ascii="Arial" w:hAnsi="Arial" w:cs="Arial"/>
          <w:bCs/>
          <w:iCs/>
          <w:sz w:val="26"/>
          <w:szCs w:val="26"/>
          <w:lang w:eastAsia="es-ES"/>
        </w:rPr>
        <w:t>- - - - - - - - - - - - - - - - - - - - - - - - -</w:t>
      </w:r>
      <w:r w:rsidR="0073754C">
        <w:rPr>
          <w:rFonts w:ascii="Arial" w:hAnsi="Arial" w:cs="Arial"/>
          <w:bCs/>
          <w:iCs/>
          <w:sz w:val="26"/>
          <w:szCs w:val="26"/>
          <w:lang w:eastAsia="es-ES"/>
        </w:rPr>
        <w:t xml:space="preserve"> - - - - - - - - - - - - - </w:t>
      </w:r>
      <w:r w:rsidR="00210295">
        <w:rPr>
          <w:rFonts w:ascii="Arial" w:hAnsi="Arial" w:cs="Arial"/>
          <w:bCs/>
          <w:iCs/>
          <w:sz w:val="26"/>
          <w:szCs w:val="26"/>
          <w:lang w:eastAsia="es-ES"/>
        </w:rPr>
        <w:t xml:space="preserve"> </w:t>
      </w:r>
    </w:p>
    <w:p w14:paraId="6466E634" w14:textId="635C3E5A" w:rsidR="00886DB1" w:rsidRPr="006C4559" w:rsidRDefault="00571114" w:rsidP="006C4559">
      <w:pPr>
        <w:spacing w:after="120" w:line="360" w:lineRule="auto"/>
        <w:ind w:firstLine="708"/>
        <w:jc w:val="both"/>
        <w:rPr>
          <w:rFonts w:ascii="Arial" w:hAnsi="Arial" w:cs="Arial"/>
          <w:bCs/>
          <w:sz w:val="26"/>
          <w:szCs w:val="26"/>
        </w:rPr>
      </w:pPr>
      <w:r>
        <w:rPr>
          <w:rFonts w:ascii="Arial" w:hAnsi="Arial" w:cs="Arial"/>
          <w:b/>
          <w:bCs/>
          <w:sz w:val="26"/>
          <w:szCs w:val="26"/>
        </w:rPr>
        <w:t>SEGUNDO.</w:t>
      </w:r>
      <w:r>
        <w:rPr>
          <w:rFonts w:ascii="Arial" w:eastAsia="Calibri" w:hAnsi="Arial" w:cs="Arial"/>
          <w:bCs/>
          <w:sz w:val="26"/>
          <w:szCs w:val="26"/>
        </w:rPr>
        <w:t xml:space="preserve"> </w:t>
      </w:r>
      <w:r w:rsidR="004236E4">
        <w:rPr>
          <w:rFonts w:ascii="Arial" w:hAnsi="Arial" w:cs="Arial"/>
          <w:bCs/>
          <w:sz w:val="26"/>
          <w:szCs w:val="26"/>
        </w:rPr>
        <w:t>El</w:t>
      </w:r>
      <w:r w:rsidR="00963001">
        <w:rPr>
          <w:rFonts w:ascii="Arial" w:hAnsi="Arial" w:cs="Arial"/>
          <w:bCs/>
          <w:sz w:val="26"/>
          <w:szCs w:val="26"/>
        </w:rPr>
        <w:t xml:space="preserve"> agravio</w:t>
      </w:r>
      <w:r>
        <w:rPr>
          <w:rFonts w:ascii="Arial" w:hAnsi="Arial" w:cs="Arial"/>
          <w:bCs/>
          <w:sz w:val="26"/>
          <w:szCs w:val="26"/>
        </w:rPr>
        <w:t xml:space="preserve"> hecho valer se encuentra expuesto en el </w:t>
      </w:r>
      <w:r w:rsidR="009F1B9D">
        <w:rPr>
          <w:rFonts w:ascii="Arial" w:hAnsi="Arial" w:cs="Arial"/>
          <w:bCs/>
          <w:sz w:val="26"/>
          <w:szCs w:val="26"/>
        </w:rPr>
        <w:t xml:space="preserve">escrito </w:t>
      </w:r>
      <w:r>
        <w:rPr>
          <w:rFonts w:ascii="Arial" w:hAnsi="Arial" w:cs="Arial"/>
          <w:bCs/>
          <w:sz w:val="26"/>
          <w:szCs w:val="26"/>
        </w:rPr>
        <w:t>de</w:t>
      </w:r>
      <w:r w:rsidR="00745966">
        <w:rPr>
          <w:rFonts w:ascii="Arial" w:hAnsi="Arial" w:cs="Arial"/>
          <w:bCs/>
          <w:sz w:val="26"/>
          <w:szCs w:val="26"/>
        </w:rPr>
        <w:t xml:space="preserve">l </w:t>
      </w:r>
      <w:r>
        <w:rPr>
          <w:rFonts w:ascii="Arial" w:hAnsi="Arial" w:cs="Arial"/>
          <w:bCs/>
          <w:sz w:val="26"/>
          <w:szCs w:val="26"/>
        </w:rPr>
        <w:t xml:space="preserve">recurrente, </w:t>
      </w:r>
      <w:r w:rsidR="00074614">
        <w:rPr>
          <w:rFonts w:ascii="Arial" w:hAnsi="Arial" w:cs="Arial"/>
          <w:bCs/>
          <w:sz w:val="26"/>
          <w:szCs w:val="26"/>
        </w:rPr>
        <w:t>por lo que no existe necesidad de transcribirlo, virtud a que ello no implica transgresión a derecho alguno del recurrente, como tampoco se vulnera disposición expresa que imponga tal obligación</w:t>
      </w:r>
      <w:r w:rsidR="00074614">
        <w:rPr>
          <w:rFonts w:ascii="Arial" w:hAnsi="Arial" w:cs="Arial"/>
          <w:sz w:val="26"/>
          <w:szCs w:val="26"/>
        </w:rPr>
        <w:t xml:space="preserve">. </w:t>
      </w:r>
      <w:r w:rsidR="00886DB1">
        <w:rPr>
          <w:rFonts w:ascii="Arial" w:hAnsi="Arial" w:cs="Arial"/>
          <w:sz w:val="26"/>
          <w:szCs w:val="26"/>
        </w:rPr>
        <w:t>En apoyo a lo anterior, se invoca el criterio Jurisprudencial</w:t>
      </w:r>
      <w:r w:rsidR="00886DB1">
        <w:rPr>
          <w:rFonts w:ascii="Arial" w:hAnsi="Arial" w:cs="Arial"/>
          <w:bCs/>
          <w:color w:val="000000"/>
          <w:sz w:val="26"/>
          <w:szCs w:val="26"/>
        </w:rPr>
        <w:t xml:space="preserve"> 2a./J. 58/2010 emitida por la Segunda Sala de la Suprema Corte de </w:t>
      </w:r>
      <w:r w:rsidR="00886DB1">
        <w:rPr>
          <w:rFonts w:ascii="Arial" w:hAnsi="Arial" w:cs="Arial"/>
          <w:bCs/>
          <w:color w:val="000000"/>
          <w:sz w:val="26"/>
          <w:szCs w:val="26"/>
        </w:rPr>
        <w:lastRenderedPageBreak/>
        <w:t xml:space="preserve">Justicia de la Nación, </w:t>
      </w:r>
      <w:r w:rsidR="00DD3072" w:rsidRPr="006E1065">
        <w:rPr>
          <w:rFonts w:ascii="Arial" w:hAnsi="Arial" w:cs="Arial"/>
          <w:sz w:val="26"/>
          <w:szCs w:val="26"/>
        </w:rPr>
        <w:t>en el Semanario Judicial de la Federación y su Gaceta</w:t>
      </w:r>
      <w:r w:rsidR="00886DB1">
        <w:rPr>
          <w:rFonts w:ascii="Arial" w:hAnsi="Arial" w:cs="Arial"/>
          <w:bCs/>
          <w:color w:val="000000"/>
          <w:sz w:val="26"/>
          <w:szCs w:val="26"/>
        </w:rPr>
        <w:t xml:space="preserve">, </w:t>
      </w:r>
      <w:r w:rsidR="00DD3072">
        <w:rPr>
          <w:rFonts w:ascii="Arial" w:hAnsi="Arial" w:cs="Arial"/>
          <w:bCs/>
          <w:color w:val="000000"/>
          <w:sz w:val="26"/>
          <w:szCs w:val="26"/>
        </w:rPr>
        <w:t>novena época, mayo de 2010, t</w:t>
      </w:r>
      <w:r w:rsidR="00886DB1">
        <w:rPr>
          <w:rFonts w:ascii="Arial" w:hAnsi="Arial" w:cs="Arial"/>
          <w:bCs/>
          <w:color w:val="000000"/>
          <w:sz w:val="26"/>
          <w:szCs w:val="26"/>
        </w:rPr>
        <w:t xml:space="preserve">omo XXXI, visible a página 830, </w:t>
      </w:r>
      <w:r w:rsidR="00DD3072">
        <w:rPr>
          <w:rFonts w:ascii="Arial" w:hAnsi="Arial" w:cs="Arial"/>
          <w:bCs/>
          <w:color w:val="000000"/>
          <w:sz w:val="26"/>
          <w:szCs w:val="26"/>
        </w:rPr>
        <w:t>con número de registro 164618</w:t>
      </w:r>
      <w:r w:rsidR="00C14DA5">
        <w:rPr>
          <w:rFonts w:ascii="Arial" w:hAnsi="Arial" w:cs="Arial"/>
          <w:bCs/>
          <w:color w:val="000000"/>
          <w:sz w:val="26"/>
          <w:szCs w:val="26"/>
        </w:rPr>
        <w:t xml:space="preserve"> </w:t>
      </w:r>
      <w:r w:rsidR="00886DB1">
        <w:rPr>
          <w:rFonts w:ascii="Arial" w:hAnsi="Arial" w:cs="Arial"/>
          <w:bCs/>
          <w:color w:val="000000"/>
          <w:sz w:val="26"/>
          <w:szCs w:val="26"/>
        </w:rPr>
        <w:t xml:space="preserve">bajo el rubro y texto </w:t>
      </w:r>
      <w:proofErr w:type="gramStart"/>
      <w:r w:rsidR="00886DB1">
        <w:rPr>
          <w:rFonts w:ascii="Arial" w:hAnsi="Arial" w:cs="Arial"/>
          <w:bCs/>
          <w:color w:val="000000"/>
          <w:sz w:val="26"/>
          <w:szCs w:val="26"/>
        </w:rPr>
        <w:t>siguiente:-</w:t>
      </w:r>
      <w:proofErr w:type="gramEnd"/>
      <w:r w:rsidR="00886DB1">
        <w:rPr>
          <w:rFonts w:ascii="Arial" w:hAnsi="Arial" w:cs="Arial"/>
          <w:bCs/>
          <w:color w:val="000000"/>
          <w:sz w:val="26"/>
          <w:szCs w:val="26"/>
        </w:rPr>
        <w:t xml:space="preserve"> - -  - - - - </w:t>
      </w:r>
    </w:p>
    <w:p w14:paraId="5A9A3341" w14:textId="3AE5B727" w:rsidR="00886DB1" w:rsidRDefault="00886DB1" w:rsidP="008A7F31">
      <w:pPr>
        <w:spacing w:after="0"/>
        <w:ind w:left="567" w:right="902"/>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 - - - -</w:t>
      </w:r>
      <w:r w:rsidR="00985247">
        <w:rPr>
          <w:rFonts w:ascii="Arial" w:eastAsia="Calibri" w:hAnsi="Arial" w:cs="Arial"/>
          <w:bCs/>
          <w:i/>
        </w:rPr>
        <w:t xml:space="preserve"> - - - - - - - - - - - - - -</w:t>
      </w:r>
      <w:r w:rsidR="0073754C">
        <w:rPr>
          <w:rFonts w:ascii="Arial" w:eastAsia="Calibri" w:hAnsi="Arial" w:cs="Arial"/>
          <w:bCs/>
          <w:i/>
        </w:rPr>
        <w:t xml:space="preserve"> - - - - - - - - - - - - - - - - - - - - - - - - - -</w:t>
      </w:r>
      <w:r w:rsidR="004576C7">
        <w:rPr>
          <w:rFonts w:ascii="Arial" w:eastAsia="Calibri" w:hAnsi="Arial" w:cs="Arial"/>
          <w:bCs/>
          <w:i/>
        </w:rPr>
        <w:t xml:space="preserve"> </w:t>
      </w:r>
    </w:p>
    <w:p w14:paraId="006D3119" w14:textId="77777777" w:rsidR="00F85929" w:rsidRDefault="00F85929" w:rsidP="00DD721D">
      <w:pPr>
        <w:spacing w:after="0" w:line="360" w:lineRule="auto"/>
        <w:ind w:left="567" w:right="902"/>
        <w:jc w:val="both"/>
        <w:rPr>
          <w:rFonts w:ascii="Arial" w:eastAsia="Calibri" w:hAnsi="Arial" w:cs="Arial"/>
          <w:bCs/>
          <w:i/>
        </w:rPr>
      </w:pPr>
    </w:p>
    <w:p w14:paraId="7C23FE0B" w14:textId="3C664992" w:rsidR="00C86BC7" w:rsidRDefault="00FB6C3B" w:rsidP="002A3804">
      <w:pPr>
        <w:spacing w:after="120" w:line="360" w:lineRule="auto"/>
        <w:ind w:firstLine="708"/>
        <w:jc w:val="both"/>
        <w:rPr>
          <w:rFonts w:ascii="Arial" w:hAnsi="Arial" w:cs="Arial"/>
          <w:sz w:val="26"/>
          <w:szCs w:val="26"/>
        </w:rPr>
      </w:pPr>
      <w:r>
        <w:rPr>
          <w:rFonts w:ascii="Arial" w:hAnsi="Arial" w:cs="Arial"/>
          <w:b/>
          <w:bCs/>
          <w:sz w:val="26"/>
          <w:szCs w:val="26"/>
        </w:rPr>
        <w:t>TERCERO.</w:t>
      </w:r>
      <w:r w:rsidR="00CD3A51">
        <w:rPr>
          <w:rFonts w:ascii="Arial" w:hAnsi="Arial" w:cs="Arial"/>
          <w:b/>
          <w:bCs/>
          <w:sz w:val="26"/>
          <w:szCs w:val="26"/>
        </w:rPr>
        <w:t xml:space="preserve"> </w:t>
      </w:r>
      <w:bookmarkStart w:id="2" w:name="_Hlk138252327"/>
      <w:r w:rsidR="00C304DF">
        <w:rPr>
          <w:rFonts w:ascii="Arial" w:hAnsi="Arial" w:cs="Arial"/>
          <w:sz w:val="26"/>
          <w:szCs w:val="26"/>
        </w:rPr>
        <w:t xml:space="preserve">Señala el </w:t>
      </w:r>
      <w:r w:rsidR="00F60A2E">
        <w:rPr>
          <w:rFonts w:ascii="Arial" w:hAnsi="Arial" w:cs="Arial"/>
          <w:sz w:val="26"/>
          <w:szCs w:val="26"/>
        </w:rPr>
        <w:t>revisionista</w:t>
      </w:r>
      <w:r w:rsidR="00C304DF">
        <w:rPr>
          <w:rFonts w:ascii="Arial" w:hAnsi="Arial" w:cs="Arial"/>
          <w:sz w:val="26"/>
          <w:szCs w:val="26"/>
        </w:rPr>
        <w:t xml:space="preserve"> en </w:t>
      </w:r>
      <w:r w:rsidR="00B23A41">
        <w:rPr>
          <w:rFonts w:ascii="Arial" w:hAnsi="Arial" w:cs="Arial"/>
          <w:sz w:val="26"/>
          <w:szCs w:val="26"/>
        </w:rPr>
        <w:t>la primera parte del</w:t>
      </w:r>
      <w:r w:rsidR="00C304DF">
        <w:rPr>
          <w:rFonts w:ascii="Arial" w:hAnsi="Arial" w:cs="Arial"/>
          <w:sz w:val="26"/>
          <w:szCs w:val="26"/>
        </w:rPr>
        <w:t xml:space="preserve"> </w:t>
      </w:r>
      <w:r w:rsidR="00C304DF">
        <w:rPr>
          <w:rFonts w:ascii="Arial" w:hAnsi="Arial" w:cs="Arial"/>
          <w:b/>
          <w:bCs/>
          <w:sz w:val="26"/>
          <w:szCs w:val="26"/>
        </w:rPr>
        <w:t xml:space="preserve">agravio </w:t>
      </w:r>
      <w:r w:rsidR="004236E4">
        <w:rPr>
          <w:rFonts w:ascii="Arial" w:hAnsi="Arial" w:cs="Arial"/>
          <w:b/>
          <w:bCs/>
          <w:sz w:val="26"/>
          <w:szCs w:val="26"/>
        </w:rPr>
        <w:t>único</w:t>
      </w:r>
      <w:r w:rsidR="00C304DF">
        <w:rPr>
          <w:rFonts w:ascii="Arial" w:hAnsi="Arial" w:cs="Arial"/>
          <w:b/>
          <w:bCs/>
          <w:sz w:val="26"/>
          <w:szCs w:val="26"/>
        </w:rPr>
        <w:t xml:space="preserve"> </w:t>
      </w:r>
      <w:bookmarkStart w:id="3" w:name="_Hlk138942854"/>
      <w:r w:rsidR="00C304DF">
        <w:rPr>
          <w:rFonts w:ascii="Arial" w:hAnsi="Arial" w:cs="Arial"/>
          <w:sz w:val="26"/>
          <w:szCs w:val="26"/>
        </w:rPr>
        <w:t>qu</w:t>
      </w:r>
      <w:r w:rsidR="00741F86">
        <w:rPr>
          <w:rFonts w:ascii="Arial" w:hAnsi="Arial" w:cs="Arial"/>
          <w:sz w:val="26"/>
          <w:szCs w:val="26"/>
        </w:rPr>
        <w:t>e la parte relat</w:t>
      </w:r>
      <w:r w:rsidR="002A3804">
        <w:rPr>
          <w:rFonts w:ascii="Arial" w:hAnsi="Arial" w:cs="Arial"/>
          <w:sz w:val="26"/>
          <w:szCs w:val="26"/>
        </w:rPr>
        <w:t>i</w:t>
      </w:r>
      <w:r w:rsidR="00741F86">
        <w:rPr>
          <w:rFonts w:ascii="Arial" w:hAnsi="Arial" w:cs="Arial"/>
          <w:sz w:val="26"/>
          <w:szCs w:val="26"/>
        </w:rPr>
        <w:t>va del</w:t>
      </w:r>
      <w:r w:rsidR="00713F4E">
        <w:rPr>
          <w:rFonts w:ascii="Arial" w:hAnsi="Arial" w:cs="Arial"/>
          <w:sz w:val="26"/>
          <w:szCs w:val="26"/>
        </w:rPr>
        <w:t xml:space="preserve"> acuerdo</w:t>
      </w:r>
      <w:r w:rsidR="00F60A2E">
        <w:rPr>
          <w:rFonts w:ascii="Arial" w:hAnsi="Arial" w:cs="Arial"/>
          <w:sz w:val="26"/>
          <w:szCs w:val="26"/>
        </w:rPr>
        <w:t xml:space="preserve"> </w:t>
      </w:r>
      <w:r w:rsidR="00713F4E">
        <w:rPr>
          <w:rFonts w:ascii="Arial" w:hAnsi="Arial" w:cs="Arial"/>
          <w:sz w:val="26"/>
          <w:szCs w:val="26"/>
        </w:rPr>
        <w:t xml:space="preserve">recurrido violenta lo dispuesto por las fracciones I y II del artículo 177 de la Ley de Justicia Administrativa para el Estado de Oaxaca, </w:t>
      </w:r>
      <w:r w:rsidR="00456DB5">
        <w:rPr>
          <w:rFonts w:ascii="Arial" w:hAnsi="Arial" w:cs="Arial"/>
          <w:sz w:val="26"/>
          <w:szCs w:val="26"/>
        </w:rPr>
        <w:t xml:space="preserve">las cuales </w:t>
      </w:r>
      <w:r w:rsidR="00713F4E">
        <w:rPr>
          <w:rFonts w:ascii="Arial" w:hAnsi="Arial" w:cs="Arial"/>
          <w:sz w:val="26"/>
          <w:szCs w:val="26"/>
        </w:rPr>
        <w:t>establece</w:t>
      </w:r>
      <w:r w:rsidR="00456DB5">
        <w:rPr>
          <w:rFonts w:ascii="Arial" w:hAnsi="Arial" w:cs="Arial"/>
          <w:sz w:val="26"/>
          <w:szCs w:val="26"/>
        </w:rPr>
        <w:t>n</w:t>
      </w:r>
      <w:r w:rsidR="00713F4E">
        <w:rPr>
          <w:rFonts w:ascii="Arial" w:hAnsi="Arial" w:cs="Arial"/>
          <w:sz w:val="26"/>
          <w:szCs w:val="26"/>
        </w:rPr>
        <w:t xml:space="preserve"> los elementos substanciales que</w:t>
      </w:r>
      <w:r w:rsidR="004236E4">
        <w:rPr>
          <w:rFonts w:ascii="Arial" w:hAnsi="Arial" w:cs="Arial"/>
          <w:sz w:val="26"/>
          <w:szCs w:val="26"/>
        </w:rPr>
        <w:t xml:space="preserve"> sin excepción</w:t>
      </w:r>
      <w:r w:rsidR="00713F4E">
        <w:rPr>
          <w:rFonts w:ascii="Arial" w:hAnsi="Arial" w:cs="Arial"/>
          <w:sz w:val="26"/>
          <w:szCs w:val="26"/>
        </w:rPr>
        <w:t xml:space="preserve"> deben cumplir las sentencias</w:t>
      </w:r>
      <w:r w:rsidR="004236E4">
        <w:rPr>
          <w:rFonts w:ascii="Arial" w:hAnsi="Arial" w:cs="Arial"/>
          <w:sz w:val="26"/>
          <w:szCs w:val="26"/>
        </w:rPr>
        <w:t xml:space="preserve"> dictada</w:t>
      </w:r>
      <w:r w:rsidR="001972D0">
        <w:rPr>
          <w:rFonts w:ascii="Arial" w:hAnsi="Arial" w:cs="Arial"/>
          <w:sz w:val="26"/>
          <w:szCs w:val="26"/>
        </w:rPr>
        <w:t>s</w:t>
      </w:r>
      <w:r w:rsidR="004236E4">
        <w:rPr>
          <w:rFonts w:ascii="Arial" w:hAnsi="Arial" w:cs="Arial"/>
          <w:sz w:val="26"/>
          <w:szCs w:val="26"/>
        </w:rPr>
        <w:t xml:space="preserve"> </w:t>
      </w:r>
      <w:r w:rsidR="00B737DF">
        <w:rPr>
          <w:rFonts w:ascii="Arial" w:hAnsi="Arial" w:cs="Arial"/>
          <w:sz w:val="26"/>
          <w:szCs w:val="26"/>
        </w:rPr>
        <w:t>por l</w:t>
      </w:r>
      <w:r w:rsidR="0073754C">
        <w:rPr>
          <w:rFonts w:ascii="Arial" w:hAnsi="Arial" w:cs="Arial"/>
          <w:sz w:val="26"/>
          <w:szCs w:val="26"/>
        </w:rPr>
        <w:t xml:space="preserve">as Salas </w:t>
      </w:r>
      <w:r w:rsidR="00B737DF">
        <w:rPr>
          <w:rFonts w:ascii="Arial" w:hAnsi="Arial" w:cs="Arial"/>
          <w:sz w:val="26"/>
          <w:szCs w:val="26"/>
        </w:rPr>
        <w:t xml:space="preserve">que componen este </w:t>
      </w:r>
      <w:r w:rsidR="00456DB5">
        <w:rPr>
          <w:rFonts w:ascii="Arial" w:hAnsi="Arial" w:cs="Arial"/>
          <w:sz w:val="26"/>
          <w:szCs w:val="26"/>
        </w:rPr>
        <w:t>T</w:t>
      </w:r>
      <w:r w:rsidR="00B737DF">
        <w:rPr>
          <w:rFonts w:ascii="Arial" w:hAnsi="Arial" w:cs="Arial"/>
          <w:sz w:val="26"/>
          <w:szCs w:val="26"/>
        </w:rPr>
        <w:t xml:space="preserve">ribunal, </w:t>
      </w:r>
      <w:r w:rsidR="0018349B">
        <w:rPr>
          <w:rFonts w:ascii="Arial" w:hAnsi="Arial" w:cs="Arial"/>
          <w:sz w:val="26"/>
          <w:szCs w:val="26"/>
        </w:rPr>
        <w:t xml:space="preserve">al no haber sido tomadas en cuenta </w:t>
      </w:r>
      <w:r w:rsidR="00F60A2E">
        <w:rPr>
          <w:rFonts w:ascii="Arial" w:hAnsi="Arial" w:cs="Arial"/>
          <w:sz w:val="26"/>
          <w:szCs w:val="26"/>
        </w:rPr>
        <w:t>para el dictado de</w:t>
      </w:r>
      <w:r w:rsidR="006335AB">
        <w:rPr>
          <w:rFonts w:ascii="Arial" w:hAnsi="Arial" w:cs="Arial"/>
          <w:sz w:val="26"/>
          <w:szCs w:val="26"/>
        </w:rPr>
        <w:t xml:space="preserve"> </w:t>
      </w:r>
      <w:r w:rsidR="00F60A2E">
        <w:rPr>
          <w:rFonts w:ascii="Arial" w:hAnsi="Arial" w:cs="Arial"/>
          <w:sz w:val="26"/>
          <w:szCs w:val="26"/>
        </w:rPr>
        <w:t>l</w:t>
      </w:r>
      <w:r w:rsidR="006335AB">
        <w:rPr>
          <w:rFonts w:ascii="Arial" w:hAnsi="Arial" w:cs="Arial"/>
          <w:sz w:val="26"/>
          <w:szCs w:val="26"/>
        </w:rPr>
        <w:t>a parte relativa del</w:t>
      </w:r>
      <w:r w:rsidR="00F60A2E">
        <w:rPr>
          <w:rFonts w:ascii="Arial" w:hAnsi="Arial" w:cs="Arial"/>
          <w:sz w:val="26"/>
          <w:szCs w:val="26"/>
        </w:rPr>
        <w:t xml:space="preserve"> ac</w:t>
      </w:r>
      <w:r w:rsidR="004236E4">
        <w:rPr>
          <w:rFonts w:ascii="Arial" w:hAnsi="Arial" w:cs="Arial"/>
          <w:sz w:val="26"/>
          <w:szCs w:val="26"/>
        </w:rPr>
        <w:t>uerdo recurrido</w:t>
      </w:r>
      <w:bookmarkEnd w:id="3"/>
      <w:r w:rsidR="00C86BC7">
        <w:rPr>
          <w:rFonts w:ascii="Arial" w:hAnsi="Arial" w:cs="Arial"/>
          <w:sz w:val="26"/>
          <w:szCs w:val="26"/>
        </w:rPr>
        <w:t>.</w:t>
      </w:r>
      <w:r w:rsidR="008A7F31">
        <w:rPr>
          <w:rFonts w:ascii="Arial" w:hAnsi="Arial" w:cs="Arial"/>
          <w:sz w:val="26"/>
          <w:szCs w:val="26"/>
        </w:rPr>
        <w:t>- - - - - - - - - - - - - - - - - - - - - - - - - - - - - - - - -- - - - - - -</w:t>
      </w:r>
    </w:p>
    <w:p w14:paraId="5A5B7D84" w14:textId="381BD291" w:rsidR="00B23A41" w:rsidRDefault="00B737DF" w:rsidP="00B23A41">
      <w:pPr>
        <w:spacing w:after="120" w:line="360" w:lineRule="auto"/>
        <w:ind w:firstLine="708"/>
        <w:jc w:val="both"/>
        <w:rPr>
          <w:rFonts w:ascii="Arial" w:hAnsi="Arial" w:cs="Arial"/>
          <w:sz w:val="26"/>
          <w:szCs w:val="26"/>
        </w:rPr>
      </w:pPr>
      <w:r>
        <w:rPr>
          <w:rFonts w:ascii="Arial" w:hAnsi="Arial" w:cs="Arial"/>
          <w:sz w:val="26"/>
          <w:szCs w:val="26"/>
        </w:rPr>
        <w:t xml:space="preserve">Manifiesta el recurrente que la primera parte de la fracción I del artículo </w:t>
      </w:r>
      <w:bookmarkStart w:id="4" w:name="_Hlk138340301"/>
      <w:r>
        <w:rPr>
          <w:rFonts w:ascii="Arial" w:hAnsi="Arial" w:cs="Arial"/>
          <w:sz w:val="26"/>
          <w:szCs w:val="26"/>
        </w:rPr>
        <w:t>177 de la Ley de Justicia Administrativa para el Estado de Oaxaca,</w:t>
      </w:r>
      <w:bookmarkEnd w:id="4"/>
      <w:r>
        <w:rPr>
          <w:rFonts w:ascii="Arial" w:hAnsi="Arial" w:cs="Arial"/>
          <w:sz w:val="26"/>
          <w:szCs w:val="26"/>
        </w:rPr>
        <w:t xml:space="preserve"> establece extensivamente que las resoluciones que emita el Tribunal, deberán contener la fijación clara y precisa de los puntos controvertidos, en tanto la fracción II del precepto en cita, exige que, en las mismas, el juzgador asiente la exposición debidamente fundada y motivada de las consideraciones en que se basa la </w:t>
      </w:r>
      <w:proofErr w:type="gramStart"/>
      <w:r>
        <w:rPr>
          <w:rFonts w:ascii="Arial" w:hAnsi="Arial" w:cs="Arial"/>
          <w:sz w:val="26"/>
          <w:szCs w:val="26"/>
        </w:rPr>
        <w:t>resolución.</w:t>
      </w:r>
      <w:r w:rsidR="00874EA8">
        <w:rPr>
          <w:rFonts w:ascii="Arial" w:hAnsi="Arial" w:cs="Arial"/>
          <w:sz w:val="26"/>
          <w:szCs w:val="26"/>
        </w:rPr>
        <w:t>-</w:t>
      </w:r>
      <w:proofErr w:type="gramEnd"/>
      <w:r w:rsidR="00874EA8">
        <w:rPr>
          <w:rFonts w:ascii="Arial" w:hAnsi="Arial" w:cs="Arial"/>
          <w:sz w:val="26"/>
          <w:szCs w:val="26"/>
        </w:rPr>
        <w:t xml:space="preserve"> - - - - - -</w:t>
      </w:r>
    </w:p>
    <w:p w14:paraId="5C4F6DB7" w14:textId="27FA94CE" w:rsidR="00D21616" w:rsidRDefault="00D21616" w:rsidP="00D653B0">
      <w:pPr>
        <w:spacing w:after="120" w:line="360" w:lineRule="auto"/>
        <w:ind w:firstLine="708"/>
        <w:jc w:val="both"/>
        <w:rPr>
          <w:rFonts w:ascii="Arial" w:hAnsi="Arial" w:cs="Arial"/>
          <w:sz w:val="26"/>
          <w:szCs w:val="26"/>
        </w:rPr>
      </w:pPr>
      <w:r w:rsidRPr="00D21616">
        <w:rPr>
          <w:rFonts w:ascii="Arial" w:hAnsi="Arial" w:cs="Arial"/>
          <w:sz w:val="26"/>
          <w:szCs w:val="26"/>
        </w:rPr>
        <w:t>Esta</w:t>
      </w:r>
      <w:r w:rsidR="00D653B0">
        <w:rPr>
          <w:rFonts w:ascii="Arial" w:hAnsi="Arial" w:cs="Arial"/>
          <w:sz w:val="26"/>
          <w:szCs w:val="26"/>
        </w:rPr>
        <w:t xml:space="preserve"> primera parte de su </w:t>
      </w:r>
      <w:r w:rsidR="00D653B0">
        <w:rPr>
          <w:rFonts w:ascii="Arial" w:hAnsi="Arial" w:cs="Arial"/>
          <w:b/>
          <w:bCs/>
          <w:sz w:val="26"/>
          <w:szCs w:val="26"/>
        </w:rPr>
        <w:t xml:space="preserve">agravio único es </w:t>
      </w:r>
      <w:r w:rsidRPr="00D21616">
        <w:rPr>
          <w:rFonts w:ascii="Arial" w:hAnsi="Arial" w:cs="Arial"/>
          <w:b/>
          <w:bCs/>
          <w:sz w:val="26"/>
          <w:szCs w:val="26"/>
        </w:rPr>
        <w:t>INFUNDAD</w:t>
      </w:r>
      <w:r w:rsidR="00D653B0">
        <w:rPr>
          <w:rFonts w:ascii="Arial" w:hAnsi="Arial" w:cs="Arial"/>
          <w:b/>
          <w:bCs/>
          <w:sz w:val="26"/>
          <w:szCs w:val="26"/>
        </w:rPr>
        <w:t>O</w:t>
      </w:r>
      <w:r w:rsidRPr="00D21616">
        <w:rPr>
          <w:rFonts w:ascii="Arial" w:hAnsi="Arial" w:cs="Arial"/>
          <w:sz w:val="26"/>
          <w:szCs w:val="26"/>
        </w:rPr>
        <w:t>,</w:t>
      </w:r>
      <w:r>
        <w:rPr>
          <w:rFonts w:ascii="Arial" w:hAnsi="Arial" w:cs="Arial"/>
          <w:sz w:val="26"/>
          <w:szCs w:val="26"/>
        </w:rPr>
        <w:t xml:space="preserve"> </w:t>
      </w:r>
      <w:bookmarkStart w:id="5" w:name="_Hlk138943414"/>
      <w:r w:rsidRPr="00D21616">
        <w:rPr>
          <w:rFonts w:ascii="Arial" w:hAnsi="Arial" w:cs="Arial"/>
          <w:sz w:val="26"/>
          <w:szCs w:val="26"/>
        </w:rPr>
        <w:t>porque</w:t>
      </w:r>
      <w:r w:rsidR="00D653B0">
        <w:rPr>
          <w:rFonts w:ascii="Arial" w:hAnsi="Arial" w:cs="Arial"/>
          <w:sz w:val="26"/>
          <w:szCs w:val="26"/>
        </w:rPr>
        <w:t xml:space="preserve"> el artículo </w:t>
      </w:r>
      <w:r w:rsidRPr="00D21616">
        <w:rPr>
          <w:rFonts w:ascii="Arial" w:hAnsi="Arial" w:cs="Arial"/>
          <w:sz w:val="26"/>
          <w:szCs w:val="26"/>
        </w:rPr>
        <w:t xml:space="preserve"> </w:t>
      </w:r>
      <w:r w:rsidR="00D653B0" w:rsidRPr="00D653B0">
        <w:rPr>
          <w:rFonts w:ascii="Arial" w:hAnsi="Arial" w:cs="Arial"/>
          <w:sz w:val="26"/>
          <w:szCs w:val="26"/>
        </w:rPr>
        <w:t>177 de la Ley de Justicia Administrativa para el Estado de Oaxaca,</w:t>
      </w:r>
      <w:r w:rsidRPr="00D21616">
        <w:rPr>
          <w:rFonts w:ascii="Arial" w:hAnsi="Arial" w:cs="Arial"/>
          <w:sz w:val="26"/>
          <w:szCs w:val="26"/>
        </w:rPr>
        <w:t xml:space="preserve"> hace referencia a las sentencias que emita el Tribunal y no a los acuerdos de trámite, pues lo puntos controvertidos son aquellos  hechos que sustentan las pretensiones procesales propuestas por las </w:t>
      </w:r>
      <w:r w:rsidRPr="00D21616">
        <w:rPr>
          <w:rFonts w:ascii="Arial" w:hAnsi="Arial" w:cs="Arial"/>
          <w:sz w:val="26"/>
          <w:szCs w:val="26"/>
        </w:rPr>
        <w:lastRenderedPageBreak/>
        <w:t>partes y sobre los que existe discrepancia y deberán ser probados, para finalmente analizarse por el juzgador al emitir la sentencia respectiva, lo que en el caso no acontece, pues se está ante un acuerdo en el que se tiene por cumplida la sentencia y respecto del cual, lo que corresponde es analizar si se ha cumplido o no</w:t>
      </w:r>
      <w:r w:rsidR="00D653B0">
        <w:rPr>
          <w:rFonts w:ascii="Arial" w:hAnsi="Arial" w:cs="Arial"/>
          <w:sz w:val="26"/>
          <w:szCs w:val="26"/>
        </w:rPr>
        <w:t>.</w:t>
      </w:r>
    </w:p>
    <w:bookmarkEnd w:id="5"/>
    <w:p w14:paraId="43EADA9D" w14:textId="1CCCD2B2" w:rsidR="00C86BC7" w:rsidRDefault="000E44C8" w:rsidP="00745966">
      <w:pPr>
        <w:spacing w:after="120" w:line="360" w:lineRule="auto"/>
        <w:ind w:firstLine="708"/>
        <w:jc w:val="both"/>
        <w:rPr>
          <w:rFonts w:ascii="Arial" w:hAnsi="Arial" w:cs="Arial"/>
          <w:sz w:val="26"/>
          <w:szCs w:val="26"/>
        </w:rPr>
      </w:pPr>
      <w:r>
        <w:rPr>
          <w:rFonts w:ascii="Arial" w:hAnsi="Arial" w:cs="Arial"/>
          <w:sz w:val="26"/>
          <w:szCs w:val="26"/>
        </w:rPr>
        <w:t xml:space="preserve">En </w:t>
      </w:r>
      <w:r w:rsidR="0073754C">
        <w:rPr>
          <w:rFonts w:ascii="Arial" w:hAnsi="Arial" w:cs="Arial"/>
          <w:sz w:val="26"/>
          <w:szCs w:val="26"/>
        </w:rPr>
        <w:t>la segunda parte</w:t>
      </w:r>
      <w:r>
        <w:rPr>
          <w:rFonts w:ascii="Arial" w:hAnsi="Arial" w:cs="Arial"/>
          <w:sz w:val="26"/>
          <w:szCs w:val="26"/>
        </w:rPr>
        <w:t xml:space="preserve"> del </w:t>
      </w:r>
      <w:r>
        <w:rPr>
          <w:rFonts w:ascii="Arial" w:hAnsi="Arial" w:cs="Arial"/>
          <w:b/>
          <w:bCs/>
          <w:sz w:val="26"/>
          <w:szCs w:val="26"/>
        </w:rPr>
        <w:t xml:space="preserve">agravio </w:t>
      </w:r>
      <w:r w:rsidRPr="0073754C">
        <w:rPr>
          <w:rFonts w:ascii="Arial" w:hAnsi="Arial" w:cs="Arial"/>
          <w:b/>
          <w:bCs/>
          <w:sz w:val="26"/>
          <w:szCs w:val="26"/>
        </w:rPr>
        <w:t>único</w:t>
      </w:r>
      <w:r>
        <w:rPr>
          <w:rFonts w:ascii="Arial" w:hAnsi="Arial" w:cs="Arial"/>
          <w:sz w:val="26"/>
          <w:szCs w:val="26"/>
        </w:rPr>
        <w:t xml:space="preserve">, indica </w:t>
      </w:r>
      <w:r w:rsidR="006706E4">
        <w:rPr>
          <w:rFonts w:ascii="Arial" w:hAnsi="Arial" w:cs="Arial"/>
          <w:sz w:val="26"/>
          <w:szCs w:val="26"/>
        </w:rPr>
        <w:t>el revisionista que</w:t>
      </w:r>
      <w:r w:rsidR="00B737DF">
        <w:rPr>
          <w:rFonts w:ascii="Arial" w:hAnsi="Arial" w:cs="Arial"/>
          <w:sz w:val="26"/>
          <w:szCs w:val="26"/>
        </w:rPr>
        <w:t xml:space="preserve"> </w:t>
      </w:r>
      <w:bookmarkStart w:id="6" w:name="_Hlk138942520"/>
      <w:r w:rsidR="00C86BC7">
        <w:rPr>
          <w:rFonts w:ascii="Arial" w:hAnsi="Arial" w:cs="Arial"/>
          <w:sz w:val="26"/>
          <w:szCs w:val="26"/>
        </w:rPr>
        <w:t>la resolución del Gobernador</w:t>
      </w:r>
      <w:r w:rsidR="00904606">
        <w:rPr>
          <w:rFonts w:ascii="Arial" w:hAnsi="Arial" w:cs="Arial"/>
          <w:sz w:val="26"/>
          <w:szCs w:val="26"/>
        </w:rPr>
        <w:t xml:space="preserve"> Constitucional</w:t>
      </w:r>
      <w:r w:rsidR="00C86BC7">
        <w:rPr>
          <w:rFonts w:ascii="Arial" w:hAnsi="Arial" w:cs="Arial"/>
          <w:sz w:val="26"/>
          <w:szCs w:val="26"/>
        </w:rPr>
        <w:t xml:space="preserve"> del Estado de Oaxaca</w:t>
      </w:r>
      <w:r w:rsidR="0018349B">
        <w:rPr>
          <w:rFonts w:ascii="Arial" w:hAnsi="Arial" w:cs="Arial"/>
          <w:sz w:val="26"/>
          <w:szCs w:val="26"/>
        </w:rPr>
        <w:t xml:space="preserve">, </w:t>
      </w:r>
      <w:r w:rsidR="00C86BC7">
        <w:rPr>
          <w:rFonts w:ascii="Arial" w:hAnsi="Arial" w:cs="Arial"/>
          <w:sz w:val="26"/>
          <w:szCs w:val="26"/>
        </w:rPr>
        <w:t xml:space="preserve">mediante la cual le dio respuesta a su petición de renovación de concesión de transporte público, no se encuentra debidamente fundada y motivada, </w:t>
      </w:r>
      <w:r w:rsidR="006D6E14">
        <w:rPr>
          <w:rFonts w:ascii="Arial" w:hAnsi="Arial" w:cs="Arial"/>
          <w:sz w:val="26"/>
          <w:szCs w:val="26"/>
        </w:rPr>
        <w:t>y,</w:t>
      </w:r>
      <w:r w:rsidR="00C86BC7">
        <w:rPr>
          <w:rFonts w:ascii="Arial" w:hAnsi="Arial" w:cs="Arial"/>
          <w:sz w:val="26"/>
          <w:szCs w:val="26"/>
        </w:rPr>
        <w:t xml:space="preserve"> por ende</w:t>
      </w:r>
      <w:r w:rsidR="0018349B">
        <w:rPr>
          <w:rFonts w:ascii="Arial" w:hAnsi="Arial" w:cs="Arial"/>
          <w:sz w:val="26"/>
          <w:szCs w:val="26"/>
        </w:rPr>
        <w:t>,</w:t>
      </w:r>
      <w:r w:rsidR="00C86BC7">
        <w:rPr>
          <w:rFonts w:ascii="Arial" w:hAnsi="Arial" w:cs="Arial"/>
          <w:sz w:val="26"/>
          <w:szCs w:val="26"/>
        </w:rPr>
        <w:t xml:space="preserve"> no se </w:t>
      </w:r>
      <w:r w:rsidR="0018349B">
        <w:rPr>
          <w:rFonts w:ascii="Arial" w:hAnsi="Arial" w:cs="Arial"/>
          <w:sz w:val="26"/>
          <w:szCs w:val="26"/>
        </w:rPr>
        <w:t xml:space="preserve">tiene por cumplida </w:t>
      </w:r>
      <w:r w:rsidR="00C86BC7">
        <w:rPr>
          <w:rFonts w:ascii="Arial" w:hAnsi="Arial" w:cs="Arial"/>
          <w:sz w:val="26"/>
          <w:szCs w:val="26"/>
        </w:rPr>
        <w:t>cabalmente la sentencia pronunciada en el juicio de nulidad</w:t>
      </w:r>
      <w:bookmarkEnd w:id="6"/>
      <w:r w:rsidR="0018349B">
        <w:rPr>
          <w:rFonts w:ascii="Arial" w:hAnsi="Arial" w:cs="Arial"/>
          <w:sz w:val="26"/>
          <w:szCs w:val="26"/>
        </w:rPr>
        <w:t xml:space="preserve">. </w:t>
      </w:r>
      <w:r w:rsidR="00874EA8">
        <w:rPr>
          <w:rFonts w:ascii="Arial" w:hAnsi="Arial" w:cs="Arial"/>
          <w:sz w:val="26"/>
          <w:szCs w:val="26"/>
        </w:rPr>
        <w:t>- - - - - - - - - - - - - - - - - - -</w:t>
      </w:r>
    </w:p>
    <w:p w14:paraId="6C7084AB" w14:textId="0905ED65" w:rsidR="001F0395" w:rsidRDefault="0018349B" w:rsidP="001F0395">
      <w:pPr>
        <w:spacing w:after="120" w:line="360" w:lineRule="auto"/>
        <w:ind w:firstLine="708"/>
        <w:jc w:val="both"/>
        <w:rPr>
          <w:rFonts w:ascii="Arial" w:hAnsi="Arial" w:cs="Arial"/>
          <w:sz w:val="26"/>
          <w:szCs w:val="26"/>
        </w:rPr>
      </w:pPr>
      <w:r>
        <w:rPr>
          <w:rFonts w:ascii="Arial" w:hAnsi="Arial" w:cs="Arial"/>
          <w:sz w:val="26"/>
          <w:szCs w:val="26"/>
        </w:rPr>
        <w:t xml:space="preserve">Más adelante, manifiesta </w:t>
      </w:r>
      <w:r w:rsidR="00A67946">
        <w:rPr>
          <w:rFonts w:ascii="Arial" w:hAnsi="Arial" w:cs="Arial"/>
          <w:sz w:val="26"/>
          <w:szCs w:val="26"/>
        </w:rPr>
        <w:t xml:space="preserve">el recurrente </w:t>
      </w:r>
      <w:r w:rsidR="005068C2">
        <w:rPr>
          <w:rFonts w:ascii="Arial" w:hAnsi="Arial" w:cs="Arial"/>
          <w:sz w:val="26"/>
          <w:szCs w:val="26"/>
        </w:rPr>
        <w:t xml:space="preserve">que </w:t>
      </w:r>
      <w:r w:rsidR="006E20FF">
        <w:rPr>
          <w:rFonts w:ascii="Arial" w:hAnsi="Arial" w:cs="Arial"/>
          <w:sz w:val="26"/>
          <w:szCs w:val="26"/>
        </w:rPr>
        <w:t xml:space="preserve">el Gobernador </w:t>
      </w:r>
      <w:r w:rsidR="00904606">
        <w:rPr>
          <w:rFonts w:ascii="Arial" w:hAnsi="Arial" w:cs="Arial"/>
          <w:sz w:val="26"/>
          <w:szCs w:val="26"/>
        </w:rPr>
        <w:t xml:space="preserve">Constitucional </w:t>
      </w:r>
      <w:r w:rsidR="006E20FF">
        <w:rPr>
          <w:rFonts w:ascii="Arial" w:hAnsi="Arial" w:cs="Arial"/>
          <w:sz w:val="26"/>
          <w:szCs w:val="26"/>
        </w:rPr>
        <w:t xml:space="preserve">del Estado de Oaxaca </w:t>
      </w:r>
      <w:bookmarkStart w:id="7" w:name="_Hlk138943281"/>
      <w:r w:rsidR="006E20FF">
        <w:rPr>
          <w:rFonts w:ascii="Arial" w:hAnsi="Arial" w:cs="Arial"/>
          <w:sz w:val="26"/>
          <w:szCs w:val="26"/>
        </w:rPr>
        <w:t>para negarle la renovación del acuerdo de concesión</w:t>
      </w:r>
      <w:r>
        <w:rPr>
          <w:rFonts w:ascii="Arial" w:hAnsi="Arial" w:cs="Arial"/>
          <w:sz w:val="26"/>
          <w:szCs w:val="26"/>
        </w:rPr>
        <w:t>,</w:t>
      </w:r>
      <w:r w:rsidR="006E20FF">
        <w:rPr>
          <w:rFonts w:ascii="Arial" w:hAnsi="Arial" w:cs="Arial"/>
          <w:sz w:val="26"/>
          <w:szCs w:val="26"/>
        </w:rPr>
        <w:t xml:space="preserve"> </w:t>
      </w:r>
      <w:r>
        <w:rPr>
          <w:rFonts w:ascii="Arial" w:hAnsi="Arial" w:cs="Arial"/>
          <w:sz w:val="26"/>
          <w:szCs w:val="26"/>
        </w:rPr>
        <w:t xml:space="preserve">determinó que </w:t>
      </w:r>
      <w:r w:rsidR="006E20FF">
        <w:rPr>
          <w:rFonts w:ascii="Arial" w:hAnsi="Arial" w:cs="Arial"/>
          <w:sz w:val="26"/>
          <w:szCs w:val="26"/>
        </w:rPr>
        <w:t xml:space="preserve">presentó escrito de petición </w:t>
      </w:r>
      <w:r>
        <w:rPr>
          <w:rFonts w:ascii="Arial" w:hAnsi="Arial" w:cs="Arial"/>
          <w:sz w:val="26"/>
          <w:szCs w:val="26"/>
        </w:rPr>
        <w:t>el</w:t>
      </w:r>
      <w:r w:rsidR="006E20FF">
        <w:rPr>
          <w:rFonts w:ascii="Arial" w:hAnsi="Arial" w:cs="Arial"/>
          <w:sz w:val="26"/>
          <w:szCs w:val="26"/>
        </w:rPr>
        <w:t xml:space="preserve"> 15 quince de octubre de 2009 dos mil nueve, </w:t>
      </w:r>
      <w:r>
        <w:rPr>
          <w:rFonts w:ascii="Arial" w:hAnsi="Arial" w:cs="Arial"/>
          <w:sz w:val="26"/>
          <w:szCs w:val="26"/>
        </w:rPr>
        <w:t xml:space="preserve">lo cual </w:t>
      </w:r>
      <w:r w:rsidR="005B2526">
        <w:rPr>
          <w:rFonts w:ascii="Arial" w:hAnsi="Arial" w:cs="Arial"/>
          <w:sz w:val="26"/>
          <w:szCs w:val="26"/>
        </w:rPr>
        <w:t xml:space="preserve">refiere </w:t>
      </w:r>
      <w:r>
        <w:rPr>
          <w:rFonts w:ascii="Arial" w:hAnsi="Arial" w:cs="Arial"/>
          <w:sz w:val="26"/>
          <w:szCs w:val="26"/>
        </w:rPr>
        <w:t>es incorrecto, ya que en autos</w:t>
      </w:r>
      <w:r w:rsidR="006E20FF">
        <w:rPr>
          <w:rFonts w:ascii="Arial" w:hAnsi="Arial" w:cs="Arial"/>
          <w:sz w:val="26"/>
          <w:szCs w:val="26"/>
        </w:rPr>
        <w:t xml:space="preserve"> del juicio</w:t>
      </w:r>
      <w:r>
        <w:rPr>
          <w:rFonts w:ascii="Arial" w:hAnsi="Arial" w:cs="Arial"/>
          <w:sz w:val="26"/>
          <w:szCs w:val="26"/>
        </w:rPr>
        <w:t xml:space="preserve"> de nulidad obra</w:t>
      </w:r>
      <w:r w:rsidR="000C408B">
        <w:rPr>
          <w:rFonts w:ascii="Arial" w:hAnsi="Arial" w:cs="Arial"/>
          <w:sz w:val="26"/>
          <w:szCs w:val="26"/>
        </w:rPr>
        <w:t xml:space="preserve"> </w:t>
      </w:r>
      <w:bookmarkEnd w:id="7"/>
      <w:r w:rsidR="000C408B">
        <w:rPr>
          <w:rFonts w:ascii="Arial" w:hAnsi="Arial" w:cs="Arial"/>
          <w:sz w:val="26"/>
          <w:szCs w:val="26"/>
        </w:rPr>
        <w:t>su petición de renovación de concesión</w:t>
      </w:r>
      <w:r w:rsidR="00601C36">
        <w:rPr>
          <w:rFonts w:ascii="Arial" w:hAnsi="Arial" w:cs="Arial"/>
          <w:sz w:val="26"/>
          <w:szCs w:val="26"/>
        </w:rPr>
        <w:t xml:space="preserve"> </w:t>
      </w:r>
      <w:r w:rsidR="000C408B">
        <w:rPr>
          <w:rFonts w:ascii="Arial" w:hAnsi="Arial" w:cs="Arial"/>
          <w:sz w:val="26"/>
          <w:szCs w:val="26"/>
        </w:rPr>
        <w:t>presentada de manera oportuna</w:t>
      </w:r>
      <w:r w:rsidR="005B2526">
        <w:rPr>
          <w:rFonts w:ascii="Arial" w:hAnsi="Arial" w:cs="Arial"/>
          <w:sz w:val="26"/>
          <w:szCs w:val="26"/>
        </w:rPr>
        <w:t xml:space="preserve"> </w:t>
      </w:r>
      <w:r w:rsidR="000C408B">
        <w:rPr>
          <w:rFonts w:ascii="Arial" w:hAnsi="Arial" w:cs="Arial"/>
          <w:sz w:val="26"/>
          <w:szCs w:val="26"/>
        </w:rPr>
        <w:t xml:space="preserve">el </w:t>
      </w:r>
      <w:r w:rsidR="00601C36">
        <w:rPr>
          <w:rFonts w:ascii="Arial" w:hAnsi="Arial" w:cs="Arial"/>
          <w:sz w:val="26"/>
          <w:szCs w:val="26"/>
        </w:rPr>
        <w:t xml:space="preserve">de 20 veinte de julio de 2009 dos mil nueve y recibida el </w:t>
      </w:r>
      <w:r w:rsidR="000C408B">
        <w:rPr>
          <w:rFonts w:ascii="Arial" w:hAnsi="Arial" w:cs="Arial"/>
          <w:sz w:val="26"/>
          <w:szCs w:val="26"/>
        </w:rPr>
        <w:t>28 veintiocho de julio de 2009 dos mil nueve ante la entonces Delegación de Tránsito número 18, Dirección de Tránsito y Vialidad del Estado, de la Secretaría de Seguridad Pública y Policía Estatal, por así posibilitarlo el artículo 10 fracción IV de la Ley de Tránsito Reformada</w:t>
      </w:r>
      <w:r w:rsidR="007D6B32">
        <w:rPr>
          <w:rFonts w:ascii="Arial" w:hAnsi="Arial" w:cs="Arial"/>
          <w:sz w:val="26"/>
          <w:szCs w:val="26"/>
        </w:rPr>
        <w:t xml:space="preserve">, </w:t>
      </w:r>
      <w:r w:rsidR="005B2526">
        <w:rPr>
          <w:rFonts w:ascii="Arial" w:hAnsi="Arial" w:cs="Arial"/>
          <w:sz w:val="26"/>
          <w:szCs w:val="26"/>
        </w:rPr>
        <w:t xml:space="preserve">y que invocó </w:t>
      </w:r>
      <w:r w:rsidR="000C408B">
        <w:rPr>
          <w:rFonts w:ascii="Arial" w:hAnsi="Arial" w:cs="Arial"/>
          <w:sz w:val="26"/>
          <w:szCs w:val="26"/>
        </w:rPr>
        <w:t>como fundamento los artículos 93 y 94 del Reglamento de la Ley en cita</w:t>
      </w:r>
      <w:r w:rsidR="005B2526">
        <w:rPr>
          <w:rFonts w:ascii="Arial" w:hAnsi="Arial" w:cs="Arial"/>
          <w:sz w:val="26"/>
          <w:szCs w:val="26"/>
        </w:rPr>
        <w:t>.</w:t>
      </w:r>
      <w:r w:rsidR="00874EA8">
        <w:rPr>
          <w:rFonts w:ascii="Arial" w:hAnsi="Arial" w:cs="Arial"/>
          <w:sz w:val="26"/>
          <w:szCs w:val="26"/>
        </w:rPr>
        <w:t>- - - - - - - - - - - - - - - - - - - - - - - - - -</w:t>
      </w:r>
    </w:p>
    <w:bookmarkEnd w:id="2"/>
    <w:p w14:paraId="46758FE6" w14:textId="63CEA587" w:rsidR="009441AA" w:rsidRPr="007005C0" w:rsidRDefault="009441AA" w:rsidP="009441AA">
      <w:pPr>
        <w:spacing w:line="360" w:lineRule="auto"/>
        <w:ind w:firstLine="567"/>
        <w:jc w:val="both"/>
        <w:rPr>
          <w:rFonts w:ascii="Arial" w:hAnsi="Arial" w:cs="Arial"/>
          <w:sz w:val="26"/>
          <w:szCs w:val="26"/>
        </w:rPr>
      </w:pPr>
      <w:r w:rsidRPr="00111BA5">
        <w:rPr>
          <w:rFonts w:ascii="Arial" w:eastAsia="Calibri" w:hAnsi="Arial" w:cs="Arial"/>
          <w:b/>
          <w:bCs/>
          <w:sz w:val="26"/>
          <w:szCs w:val="26"/>
        </w:rPr>
        <w:t>Al respecto</w:t>
      </w:r>
      <w:r>
        <w:rPr>
          <w:rFonts w:ascii="Arial" w:eastAsia="Calibri" w:hAnsi="Arial" w:cs="Arial"/>
          <w:bCs/>
          <w:sz w:val="26"/>
          <w:szCs w:val="26"/>
        </w:rPr>
        <w:t>, cabe precisar que</w:t>
      </w:r>
      <w:r w:rsidRPr="008131BC">
        <w:rPr>
          <w:rFonts w:ascii="Arial" w:eastAsia="Calibri" w:hAnsi="Arial" w:cs="Arial"/>
          <w:bCs/>
          <w:sz w:val="26"/>
          <w:szCs w:val="26"/>
        </w:rPr>
        <w:t xml:space="preserve"> </w:t>
      </w:r>
      <w:r w:rsidRPr="008131BC">
        <w:rPr>
          <w:rFonts w:ascii="Arial" w:hAnsi="Arial" w:cs="Arial"/>
          <w:sz w:val="26"/>
          <w:szCs w:val="26"/>
        </w:rPr>
        <w:t>la</w:t>
      </w:r>
      <w:r w:rsidRPr="007501A6">
        <w:rPr>
          <w:rFonts w:ascii="Arial" w:hAnsi="Arial" w:cs="Arial"/>
          <w:sz w:val="26"/>
          <w:szCs w:val="26"/>
        </w:rPr>
        <w:t xml:space="preserve"> naturaleza del proveído </w:t>
      </w:r>
      <w:r>
        <w:rPr>
          <w:rFonts w:ascii="Arial" w:hAnsi="Arial" w:cs="Arial"/>
          <w:sz w:val="26"/>
          <w:szCs w:val="26"/>
        </w:rPr>
        <w:t>sujeto a</w:t>
      </w:r>
      <w:r w:rsidRPr="007501A6">
        <w:rPr>
          <w:rFonts w:ascii="Arial" w:hAnsi="Arial" w:cs="Arial"/>
          <w:sz w:val="26"/>
          <w:szCs w:val="26"/>
        </w:rPr>
        <w:t xml:space="preserve"> revisión</w:t>
      </w:r>
      <w:r>
        <w:rPr>
          <w:rFonts w:ascii="Arial" w:hAnsi="Arial" w:cs="Arial"/>
          <w:sz w:val="26"/>
          <w:szCs w:val="26"/>
        </w:rPr>
        <w:t>,</w:t>
      </w:r>
      <w:r w:rsidRPr="007501A6">
        <w:rPr>
          <w:rFonts w:ascii="Arial" w:hAnsi="Arial" w:cs="Arial"/>
          <w:sz w:val="26"/>
          <w:szCs w:val="26"/>
        </w:rPr>
        <w:t xml:space="preserve"> es la de </w:t>
      </w:r>
      <w:r>
        <w:rPr>
          <w:rFonts w:ascii="Arial" w:hAnsi="Arial" w:cs="Arial"/>
          <w:sz w:val="26"/>
          <w:szCs w:val="26"/>
        </w:rPr>
        <w:t>verificar que se hayan colmado las determinaciones contenidas en la sentencia que puso fin a la controversia planteada por las partes; asimismo, el recurso de revisión es un medio de defensa que tiene por objeto analizar si la actuación de la jurisdicción en Primera Instancia es legal. Así, d</w:t>
      </w:r>
      <w:r>
        <w:rPr>
          <w:rFonts w:ascii="Arial" w:hAnsi="Arial" w:cs="Arial"/>
          <w:bCs/>
          <w:sz w:val="26"/>
          <w:szCs w:val="26"/>
        </w:rPr>
        <w:t>el análisis de las constancias que integran el expediente de Primera Instancia, las cuales tienen valor probatorio pleno, de conformidad con lo dispuesto por el artículo 173 fracción I</w:t>
      </w:r>
      <w:r w:rsidRPr="0052759D">
        <w:rPr>
          <w:rFonts w:ascii="Arial" w:hAnsi="Arial" w:cs="Arial"/>
          <w:bCs/>
          <w:sz w:val="26"/>
          <w:szCs w:val="26"/>
        </w:rPr>
        <w:t xml:space="preserve"> </w:t>
      </w:r>
      <w:r>
        <w:rPr>
          <w:rFonts w:ascii="Arial" w:hAnsi="Arial" w:cs="Arial"/>
          <w:bCs/>
          <w:sz w:val="26"/>
          <w:szCs w:val="26"/>
        </w:rPr>
        <w:t xml:space="preserve">de la Ley de Justicia Administrativa para el Estado de Oaxaca, por tratarse de actuaciones judiciales, se </w:t>
      </w:r>
      <w:r w:rsidR="001972D0">
        <w:rPr>
          <w:rFonts w:ascii="Arial" w:hAnsi="Arial" w:cs="Arial"/>
          <w:bCs/>
          <w:sz w:val="26"/>
          <w:szCs w:val="26"/>
        </w:rPr>
        <w:t xml:space="preserve">tiene </w:t>
      </w:r>
      <w:proofErr w:type="gramStart"/>
      <w:r w:rsidR="001972D0">
        <w:rPr>
          <w:rFonts w:ascii="Arial" w:hAnsi="Arial" w:cs="Arial"/>
          <w:bCs/>
          <w:sz w:val="26"/>
          <w:szCs w:val="26"/>
        </w:rPr>
        <w:t>que</w:t>
      </w:r>
      <w:r>
        <w:rPr>
          <w:rFonts w:ascii="Arial" w:hAnsi="Arial" w:cs="Arial"/>
          <w:bCs/>
          <w:sz w:val="26"/>
          <w:szCs w:val="26"/>
        </w:rPr>
        <w:t>:</w:t>
      </w:r>
      <w:r w:rsidR="00874EA8">
        <w:rPr>
          <w:rFonts w:ascii="Arial" w:hAnsi="Arial" w:cs="Arial"/>
          <w:bCs/>
          <w:sz w:val="26"/>
          <w:szCs w:val="26"/>
        </w:rPr>
        <w:t>-</w:t>
      </w:r>
      <w:proofErr w:type="gramEnd"/>
      <w:r w:rsidR="00874EA8">
        <w:rPr>
          <w:rFonts w:ascii="Arial" w:hAnsi="Arial" w:cs="Arial"/>
          <w:bCs/>
          <w:sz w:val="26"/>
          <w:szCs w:val="26"/>
        </w:rPr>
        <w:t xml:space="preserve"> - - - - - - - - - - - - - - - - - - - - - - -</w:t>
      </w:r>
    </w:p>
    <w:p w14:paraId="7E53B8C0" w14:textId="2A9F1E6D" w:rsidR="00F257A3" w:rsidRDefault="009441AA" w:rsidP="00F257A3">
      <w:pPr>
        <w:pStyle w:val="Prrafodelista"/>
        <w:numPr>
          <w:ilvl w:val="0"/>
          <w:numId w:val="27"/>
        </w:numPr>
        <w:spacing w:after="240" w:line="360" w:lineRule="auto"/>
        <w:ind w:right="49"/>
        <w:jc w:val="both"/>
        <w:rPr>
          <w:rFonts w:ascii="Arial" w:hAnsi="Arial" w:cs="Arial"/>
          <w:bCs/>
          <w:sz w:val="26"/>
          <w:szCs w:val="26"/>
        </w:rPr>
      </w:pPr>
      <w:r>
        <w:rPr>
          <w:rFonts w:ascii="Arial" w:hAnsi="Arial" w:cs="Arial"/>
          <w:bCs/>
          <w:sz w:val="26"/>
          <w:szCs w:val="26"/>
        </w:rPr>
        <w:t>El 25 veinticinco de febrero de 2015 dos mil quince</w:t>
      </w:r>
      <w:r w:rsidRPr="009136E3">
        <w:rPr>
          <w:rFonts w:ascii="Arial" w:hAnsi="Arial" w:cs="Arial"/>
          <w:bCs/>
          <w:sz w:val="26"/>
          <w:szCs w:val="26"/>
        </w:rPr>
        <w:t xml:space="preserve">, </w:t>
      </w:r>
      <w:r>
        <w:rPr>
          <w:rFonts w:ascii="Arial" w:hAnsi="Arial" w:cs="Arial"/>
          <w:bCs/>
          <w:sz w:val="26"/>
          <w:szCs w:val="26"/>
        </w:rPr>
        <w:t>el</w:t>
      </w:r>
      <w:r w:rsidRPr="009136E3">
        <w:rPr>
          <w:rFonts w:ascii="Arial" w:hAnsi="Arial" w:cs="Arial"/>
          <w:bCs/>
          <w:sz w:val="26"/>
          <w:szCs w:val="26"/>
        </w:rPr>
        <w:t xml:space="preserve"> entonces </w:t>
      </w:r>
      <w:r>
        <w:rPr>
          <w:rFonts w:ascii="Arial" w:hAnsi="Arial" w:cs="Arial"/>
          <w:bCs/>
          <w:sz w:val="26"/>
          <w:szCs w:val="26"/>
        </w:rPr>
        <w:t>Segundo Juzgado de lo Contencioso Administrativo de Primera Instancia</w:t>
      </w:r>
      <w:r w:rsidRPr="009136E3">
        <w:rPr>
          <w:rFonts w:ascii="Arial" w:hAnsi="Arial" w:cs="Arial"/>
          <w:bCs/>
          <w:sz w:val="26"/>
          <w:szCs w:val="26"/>
        </w:rPr>
        <w:t xml:space="preserve"> del Tribunal de lo </w:t>
      </w:r>
      <w:r w:rsidRPr="009136E3">
        <w:rPr>
          <w:rFonts w:ascii="Arial" w:hAnsi="Arial" w:cs="Arial"/>
          <w:bCs/>
          <w:sz w:val="26"/>
          <w:szCs w:val="26"/>
        </w:rPr>
        <w:lastRenderedPageBreak/>
        <w:t xml:space="preserve">Contencioso Administrativo del Estado de Oaxaca, emitió sentencia en la que declaró lo </w:t>
      </w:r>
      <w:proofErr w:type="gramStart"/>
      <w:r w:rsidRPr="009136E3">
        <w:rPr>
          <w:rFonts w:ascii="Arial" w:hAnsi="Arial" w:cs="Arial"/>
          <w:bCs/>
          <w:sz w:val="26"/>
          <w:szCs w:val="26"/>
        </w:rPr>
        <w:t>siguiente:</w:t>
      </w:r>
      <w:r w:rsidR="00F257A3">
        <w:rPr>
          <w:rFonts w:ascii="Arial" w:hAnsi="Arial" w:cs="Arial"/>
          <w:bCs/>
          <w:sz w:val="26"/>
          <w:szCs w:val="26"/>
        </w:rPr>
        <w:t>-</w:t>
      </w:r>
      <w:proofErr w:type="gramEnd"/>
      <w:r w:rsidR="00F257A3">
        <w:rPr>
          <w:rFonts w:ascii="Arial" w:hAnsi="Arial" w:cs="Arial"/>
          <w:bCs/>
          <w:sz w:val="26"/>
          <w:szCs w:val="26"/>
        </w:rPr>
        <w:t xml:space="preserve"> - - - - - - - - - - - - </w:t>
      </w:r>
    </w:p>
    <w:p w14:paraId="17DDE85E" w14:textId="77777777" w:rsidR="00F257A3" w:rsidRPr="00F257A3" w:rsidRDefault="00F257A3" w:rsidP="00F257A3">
      <w:pPr>
        <w:pStyle w:val="Sinespaciado"/>
      </w:pPr>
    </w:p>
    <w:p w14:paraId="0FA6494C" w14:textId="0B437FE9" w:rsidR="00E558D0" w:rsidRDefault="009441AA" w:rsidP="00FA0240">
      <w:pPr>
        <w:pStyle w:val="Prrafodelista"/>
        <w:spacing w:after="240" w:line="360" w:lineRule="auto"/>
        <w:ind w:left="1494" w:right="49" w:firstLine="630"/>
        <w:jc w:val="both"/>
        <w:rPr>
          <w:rFonts w:ascii="Arial" w:hAnsi="Arial" w:cs="Arial"/>
          <w:bCs/>
          <w:i/>
          <w:iCs/>
        </w:rPr>
      </w:pPr>
      <w:r w:rsidRPr="00231CF1">
        <w:rPr>
          <w:rFonts w:ascii="Arial" w:hAnsi="Arial" w:cs="Arial"/>
          <w:bCs/>
          <w:i/>
          <w:iCs/>
        </w:rPr>
        <w:t>“</w:t>
      </w:r>
      <w:r w:rsidR="00E558D0" w:rsidRPr="00E558D0">
        <w:rPr>
          <w:rFonts w:ascii="Arial" w:hAnsi="Arial" w:cs="Arial"/>
          <w:bCs/>
          <w:i/>
          <w:iCs/>
        </w:rPr>
        <w:t>[…]</w:t>
      </w:r>
      <w:r w:rsidR="00E558D0">
        <w:rPr>
          <w:rFonts w:ascii="Arial" w:hAnsi="Arial" w:cs="Arial"/>
          <w:bCs/>
          <w:i/>
          <w:iCs/>
        </w:rPr>
        <w:t xml:space="preserve"> </w:t>
      </w:r>
      <w:r w:rsidR="00231CF1" w:rsidRPr="00231CF1">
        <w:rPr>
          <w:rFonts w:ascii="Arial" w:hAnsi="Arial" w:cs="Arial"/>
          <w:bCs/>
          <w:i/>
          <w:iCs/>
        </w:rPr>
        <w:t>Ahor</w:t>
      </w:r>
      <w:r w:rsidR="00231CF1">
        <w:rPr>
          <w:rFonts w:ascii="Arial" w:hAnsi="Arial" w:cs="Arial"/>
          <w:bCs/>
          <w:i/>
          <w:iCs/>
        </w:rPr>
        <w:t xml:space="preserve">a bien, </w:t>
      </w:r>
      <w:r w:rsidR="00FA0240">
        <w:rPr>
          <w:rFonts w:ascii="Arial" w:hAnsi="Arial" w:cs="Arial"/>
          <w:bCs/>
          <w:i/>
          <w:iCs/>
        </w:rPr>
        <w:t xml:space="preserve">es necesario señalar que, la Sala Superior de la anterior estructura de este Tribunal, con fecha 31 treinta y uno de mayo de 2012 dos mil doce, al resolver el recurso de revisión 0314/2011, promovido por el actor </w:t>
      </w:r>
      <w:r w:rsidR="00496FA0">
        <w:rPr>
          <w:rFonts w:ascii="Arial" w:hAnsi="Arial" w:cs="Arial"/>
          <w:bCs/>
          <w:i/>
          <w:iCs/>
        </w:rPr>
        <w:t>**********</w:t>
      </w:r>
      <w:r w:rsidR="00FA0240">
        <w:rPr>
          <w:rFonts w:ascii="Arial" w:hAnsi="Arial" w:cs="Arial"/>
          <w:bCs/>
          <w:i/>
          <w:iCs/>
        </w:rPr>
        <w:t>, en contra de la sentencia de fecha 24 veinticuatro de agosto de 2011 dos mil once, emitida por la entonces Segunda Sala de Primera Instancia, por lo que aquí interesa, determinó</w:t>
      </w:r>
      <w:r w:rsidR="00E558D0">
        <w:rPr>
          <w:rFonts w:ascii="Arial" w:hAnsi="Arial" w:cs="Arial"/>
          <w:bCs/>
          <w:i/>
          <w:iCs/>
        </w:rPr>
        <w:t>:</w:t>
      </w:r>
    </w:p>
    <w:p w14:paraId="789CE005" w14:textId="17396361" w:rsidR="00FA0240" w:rsidRDefault="00E558D0" w:rsidP="00FA0240">
      <w:pPr>
        <w:pStyle w:val="Prrafodelista"/>
        <w:spacing w:after="240" w:line="360" w:lineRule="auto"/>
        <w:ind w:left="1494" w:right="49" w:firstLine="630"/>
        <w:jc w:val="both"/>
        <w:rPr>
          <w:rFonts w:ascii="Arial" w:hAnsi="Arial" w:cs="Arial"/>
          <w:bCs/>
          <w:i/>
          <w:iCs/>
        </w:rPr>
      </w:pPr>
      <w:r w:rsidRPr="00E558D0">
        <w:rPr>
          <w:rFonts w:ascii="Arial" w:hAnsi="Arial" w:cs="Arial"/>
          <w:bCs/>
          <w:i/>
          <w:iCs/>
        </w:rPr>
        <w:t>[…]</w:t>
      </w:r>
    </w:p>
    <w:p w14:paraId="345747EA" w14:textId="77777777" w:rsidR="00FA0240" w:rsidRPr="00C62A3A" w:rsidRDefault="00FA0240" w:rsidP="00FA0240">
      <w:pPr>
        <w:pStyle w:val="Prrafodelista"/>
        <w:spacing w:after="240" w:line="360" w:lineRule="auto"/>
        <w:ind w:left="1494" w:right="49" w:firstLine="630"/>
        <w:jc w:val="both"/>
        <w:rPr>
          <w:rFonts w:ascii="Arial" w:hAnsi="Arial" w:cs="Arial"/>
          <w:bCs/>
          <w:i/>
          <w:iCs/>
        </w:rPr>
      </w:pPr>
      <w:bookmarkStart w:id="8" w:name="_Hlk138252845"/>
      <w:r w:rsidRPr="00C62A3A">
        <w:rPr>
          <w:rFonts w:ascii="Arial" w:hAnsi="Arial" w:cs="Arial"/>
          <w:bCs/>
          <w:i/>
          <w:iCs/>
        </w:rPr>
        <w:t>Así mismo, por lo que hace a la renovación del acuerdo de concesión señaló:</w:t>
      </w:r>
    </w:p>
    <w:p w14:paraId="2C0F0A7F" w14:textId="127B9C58" w:rsidR="00E558D0" w:rsidRPr="00C62A3A" w:rsidRDefault="00FA0240" w:rsidP="00E558D0">
      <w:pPr>
        <w:pStyle w:val="Prrafodelista"/>
        <w:spacing w:after="240" w:line="360" w:lineRule="auto"/>
        <w:ind w:left="1701" w:right="333"/>
        <w:jc w:val="both"/>
        <w:rPr>
          <w:rFonts w:ascii="Arial" w:hAnsi="Arial" w:cs="Arial"/>
          <w:bCs/>
          <w:i/>
          <w:iCs/>
          <w:sz w:val="20"/>
          <w:szCs w:val="20"/>
        </w:rPr>
      </w:pPr>
      <w:r w:rsidRPr="00C62A3A">
        <w:rPr>
          <w:rFonts w:ascii="Arial" w:hAnsi="Arial" w:cs="Arial"/>
          <w:bCs/>
          <w:i/>
          <w:iCs/>
        </w:rPr>
        <w:tab/>
      </w:r>
      <w:r w:rsidRPr="00C62A3A">
        <w:rPr>
          <w:rFonts w:ascii="Arial" w:hAnsi="Arial" w:cs="Arial"/>
          <w:bCs/>
          <w:i/>
          <w:iCs/>
          <w:sz w:val="20"/>
          <w:szCs w:val="20"/>
        </w:rPr>
        <w:t>“(…) procede modificar la sentencia en análisis y declarar la NULIDAD DE LA RESOLUCIÓN NEGATIVA FICTA</w:t>
      </w:r>
      <w:r w:rsidRPr="001F0395">
        <w:rPr>
          <w:rFonts w:ascii="Arial" w:hAnsi="Arial" w:cs="Arial"/>
          <w:bCs/>
          <w:i/>
          <w:iCs/>
          <w:sz w:val="20"/>
          <w:szCs w:val="20"/>
        </w:rPr>
        <w:t xml:space="preserve">, </w:t>
      </w:r>
      <w:bookmarkStart w:id="9" w:name="_Hlk138250365"/>
      <w:r w:rsidRPr="00F4115A">
        <w:rPr>
          <w:rFonts w:ascii="Arial" w:hAnsi="Arial" w:cs="Arial"/>
          <w:bCs/>
          <w:i/>
          <w:iCs/>
          <w:sz w:val="20"/>
          <w:szCs w:val="20"/>
          <w:u w:val="single"/>
        </w:rPr>
        <w:t xml:space="preserve">recaída al escrito de petición de 20 veinte de julio de 2009, recibida por la Coordinación General del Transporte el 15 quince de </w:t>
      </w:r>
      <w:r w:rsidR="00C62A3A" w:rsidRPr="00F4115A">
        <w:rPr>
          <w:rFonts w:ascii="Arial" w:hAnsi="Arial" w:cs="Arial"/>
          <w:bCs/>
          <w:i/>
          <w:iCs/>
          <w:sz w:val="20"/>
          <w:szCs w:val="20"/>
          <w:u w:val="single"/>
        </w:rPr>
        <w:t xml:space="preserve">octubre </w:t>
      </w:r>
      <w:r w:rsidRPr="00F4115A">
        <w:rPr>
          <w:rFonts w:ascii="Arial" w:hAnsi="Arial" w:cs="Arial"/>
          <w:bCs/>
          <w:i/>
          <w:iCs/>
          <w:sz w:val="20"/>
          <w:szCs w:val="20"/>
          <w:u w:val="single"/>
        </w:rPr>
        <w:t>de 2009</w:t>
      </w:r>
      <w:bookmarkEnd w:id="9"/>
      <w:r w:rsidRPr="00C62A3A">
        <w:rPr>
          <w:rFonts w:ascii="Arial" w:hAnsi="Arial" w:cs="Arial"/>
          <w:bCs/>
          <w:i/>
          <w:iCs/>
          <w:sz w:val="20"/>
          <w:szCs w:val="20"/>
        </w:rPr>
        <w:t xml:space="preserve">, y por la que se negó a </w:t>
      </w:r>
      <w:r w:rsidR="00496FA0">
        <w:rPr>
          <w:rFonts w:ascii="Arial" w:hAnsi="Arial" w:cs="Arial"/>
          <w:bCs/>
          <w:i/>
          <w:iCs/>
          <w:sz w:val="20"/>
          <w:szCs w:val="20"/>
        </w:rPr>
        <w:t>**********</w:t>
      </w:r>
      <w:r w:rsidRPr="00C62A3A">
        <w:rPr>
          <w:rFonts w:ascii="Arial" w:hAnsi="Arial" w:cs="Arial"/>
          <w:bCs/>
          <w:i/>
          <w:iCs/>
          <w:sz w:val="20"/>
          <w:szCs w:val="20"/>
        </w:rPr>
        <w:t xml:space="preserve"> la renovación de su </w:t>
      </w:r>
      <w:bookmarkStart w:id="10" w:name="_Hlk138162872"/>
      <w:r w:rsidRPr="00C62A3A">
        <w:rPr>
          <w:rFonts w:ascii="Arial" w:hAnsi="Arial" w:cs="Arial"/>
          <w:bCs/>
          <w:i/>
          <w:iCs/>
          <w:sz w:val="20"/>
          <w:szCs w:val="20"/>
        </w:rPr>
        <w:t xml:space="preserve">acuerdo de concesión número </w:t>
      </w:r>
      <w:r w:rsidR="00496FA0">
        <w:rPr>
          <w:rFonts w:ascii="Arial" w:hAnsi="Arial" w:cs="Arial"/>
          <w:bCs/>
          <w:i/>
          <w:iCs/>
          <w:sz w:val="20"/>
          <w:szCs w:val="20"/>
        </w:rPr>
        <w:t>**********</w:t>
      </w:r>
      <w:bookmarkEnd w:id="10"/>
      <w:r w:rsidRPr="00C62A3A">
        <w:rPr>
          <w:rFonts w:ascii="Arial" w:hAnsi="Arial" w:cs="Arial"/>
          <w:bCs/>
          <w:i/>
          <w:iCs/>
          <w:sz w:val="20"/>
          <w:szCs w:val="20"/>
        </w:rPr>
        <w:t>,</w:t>
      </w:r>
      <w:bookmarkEnd w:id="8"/>
      <w:r w:rsidRPr="00C62A3A">
        <w:rPr>
          <w:rFonts w:ascii="Arial" w:hAnsi="Arial" w:cs="Arial"/>
          <w:bCs/>
          <w:i/>
          <w:iCs/>
          <w:sz w:val="20"/>
          <w:szCs w:val="20"/>
        </w:rPr>
        <w:t xml:space="preserve"> para EL EFECTO de que la Coordinación General del Transporte le dé trámite a la petición de 20 veinte de julio de 2009 dos mil nueve, remitiéndola al titular del Ejecutivo del </w:t>
      </w:r>
      <w:r w:rsidR="00E558D0" w:rsidRPr="00C62A3A">
        <w:rPr>
          <w:rFonts w:ascii="Arial" w:hAnsi="Arial" w:cs="Arial"/>
          <w:bCs/>
          <w:i/>
          <w:iCs/>
          <w:sz w:val="20"/>
          <w:szCs w:val="20"/>
        </w:rPr>
        <w:t xml:space="preserve">Estado, para que éste, en ejercicio de la facultad discrecional que le otorga el numeral 18 de la Ley de Tránsito ya citada, resuelva lo que en derecho corresponda, es decir, si ha lugar o no a otorgar la renovación de la concesión contenida en el acuerdo </w:t>
      </w:r>
      <w:r w:rsidR="00496FA0">
        <w:rPr>
          <w:rFonts w:ascii="Arial" w:hAnsi="Arial" w:cs="Arial"/>
          <w:bCs/>
          <w:i/>
          <w:iCs/>
          <w:sz w:val="20"/>
          <w:szCs w:val="20"/>
        </w:rPr>
        <w:t>**********</w:t>
      </w:r>
      <w:r w:rsidR="00E558D0" w:rsidRPr="00C62A3A">
        <w:rPr>
          <w:rFonts w:ascii="Arial" w:hAnsi="Arial" w:cs="Arial"/>
          <w:bCs/>
          <w:i/>
          <w:iCs/>
          <w:sz w:val="20"/>
          <w:szCs w:val="20"/>
        </w:rPr>
        <w:t xml:space="preserve"> a </w:t>
      </w:r>
      <w:r w:rsidR="00496FA0">
        <w:rPr>
          <w:rFonts w:ascii="Arial" w:hAnsi="Arial" w:cs="Arial"/>
          <w:bCs/>
          <w:i/>
          <w:iCs/>
          <w:sz w:val="20"/>
          <w:szCs w:val="20"/>
        </w:rPr>
        <w:t>**********</w:t>
      </w:r>
      <w:r w:rsidR="00E558D0" w:rsidRPr="00C62A3A">
        <w:rPr>
          <w:rFonts w:ascii="Arial" w:hAnsi="Arial" w:cs="Arial"/>
          <w:bCs/>
          <w:i/>
          <w:iCs/>
          <w:sz w:val="20"/>
          <w:szCs w:val="20"/>
        </w:rPr>
        <w:t>.”</w:t>
      </w:r>
    </w:p>
    <w:p w14:paraId="153A73F2" w14:textId="77777777" w:rsidR="00E558D0" w:rsidRPr="00C62A3A" w:rsidRDefault="00E558D0" w:rsidP="00E558D0">
      <w:pPr>
        <w:pStyle w:val="Prrafodelista"/>
        <w:spacing w:after="240" w:line="360" w:lineRule="auto"/>
        <w:ind w:left="1701" w:right="333"/>
        <w:jc w:val="both"/>
        <w:rPr>
          <w:rFonts w:ascii="Arial" w:hAnsi="Arial" w:cs="Arial"/>
          <w:bCs/>
          <w:i/>
          <w:iCs/>
          <w:sz w:val="20"/>
          <w:szCs w:val="20"/>
        </w:rPr>
      </w:pPr>
    </w:p>
    <w:p w14:paraId="72437ADE" w14:textId="77777777" w:rsidR="00E558D0" w:rsidRPr="00C62A3A" w:rsidRDefault="00E558D0" w:rsidP="00FA0240">
      <w:pPr>
        <w:pStyle w:val="Prrafodelista"/>
        <w:spacing w:after="240" w:line="360" w:lineRule="auto"/>
        <w:ind w:left="1494" w:right="49"/>
        <w:jc w:val="both"/>
        <w:rPr>
          <w:rFonts w:ascii="Arial" w:hAnsi="Arial" w:cs="Arial"/>
          <w:bCs/>
          <w:i/>
          <w:iCs/>
        </w:rPr>
      </w:pPr>
      <w:r w:rsidRPr="00C62A3A">
        <w:rPr>
          <w:rFonts w:ascii="Arial" w:hAnsi="Arial" w:cs="Arial"/>
          <w:bCs/>
          <w:i/>
          <w:iCs/>
        </w:rPr>
        <w:tab/>
        <w:t>De donde resulta fundado el argumento de la parte actora, en lo relacionado a que la resolución emitida por la Sala Superior en el recurso de revisión 0314/2011 con fecha 31 treinta y uno de mayo de 2012 dos mil doce, da por hecho que el actor cumplió con los requisitos de ley, para la obtención de la concesión que ostenta.</w:t>
      </w:r>
    </w:p>
    <w:p w14:paraId="47C913FB" w14:textId="395E5083" w:rsidR="00FA0240" w:rsidRPr="00C62A3A" w:rsidRDefault="00FA0240" w:rsidP="00FA0240">
      <w:pPr>
        <w:pStyle w:val="Prrafodelista"/>
        <w:spacing w:after="240" w:line="360" w:lineRule="auto"/>
        <w:ind w:left="1494" w:right="49"/>
        <w:jc w:val="both"/>
        <w:rPr>
          <w:rFonts w:ascii="Arial" w:hAnsi="Arial" w:cs="Arial"/>
          <w:bCs/>
          <w:i/>
          <w:iCs/>
        </w:rPr>
      </w:pPr>
      <w:r w:rsidRPr="00C62A3A">
        <w:rPr>
          <w:rFonts w:ascii="Arial" w:hAnsi="Arial" w:cs="Arial"/>
          <w:bCs/>
          <w:i/>
          <w:iCs/>
        </w:rPr>
        <w:t xml:space="preserve">   </w:t>
      </w:r>
    </w:p>
    <w:p w14:paraId="5C65AE6F" w14:textId="5F4C8614" w:rsidR="006F5FFD" w:rsidRPr="005A519D" w:rsidRDefault="00E558D0" w:rsidP="005A519D">
      <w:pPr>
        <w:pStyle w:val="Prrafodelista"/>
        <w:spacing w:after="240" w:line="360" w:lineRule="auto"/>
        <w:ind w:left="1494" w:right="49"/>
        <w:jc w:val="both"/>
        <w:rPr>
          <w:rFonts w:ascii="Arial" w:hAnsi="Arial" w:cs="Arial"/>
          <w:bCs/>
          <w:sz w:val="26"/>
          <w:szCs w:val="26"/>
        </w:rPr>
      </w:pPr>
      <w:r w:rsidRPr="00C62A3A">
        <w:rPr>
          <w:rFonts w:ascii="Arial" w:hAnsi="Arial" w:cs="Arial"/>
          <w:bCs/>
        </w:rPr>
        <w:t xml:space="preserve">[…] </w:t>
      </w:r>
      <w:r w:rsidR="00001270" w:rsidRPr="00C62A3A">
        <w:rPr>
          <w:rFonts w:ascii="Arial" w:eastAsia="Calibri" w:hAnsi="Arial" w:cs="Arial"/>
          <w:i/>
        </w:rPr>
        <w:t xml:space="preserve">resulta procedente declarar ilegal el acto impugnado, siendo necesario analizar los demás conceptos de impugnación, ya que </w:t>
      </w:r>
      <w:bookmarkStart w:id="11" w:name="_Hlk138407398"/>
      <w:r w:rsidR="00001270" w:rsidRPr="00C62A3A">
        <w:rPr>
          <w:rFonts w:ascii="Arial" w:eastAsia="Calibri" w:hAnsi="Arial" w:cs="Arial"/>
          <w:i/>
        </w:rPr>
        <w:t xml:space="preserve">al no reunir el requisito de legalidad que exige el artículo 7 fracción V de la Ley de Justicia Administrativa, de fundar con razones lógico jurídicas su determinación lo cual deja en estado de indefensión al particular, porque al no conocer cuáles son los motivos fundados por </w:t>
      </w:r>
      <w:bookmarkEnd w:id="11"/>
      <w:r w:rsidR="00001270" w:rsidRPr="00C62A3A">
        <w:rPr>
          <w:rFonts w:ascii="Arial" w:eastAsia="Calibri" w:hAnsi="Arial" w:cs="Arial"/>
          <w:i/>
        </w:rPr>
        <w:t xml:space="preserve">los que se le niega la renovación solicitada, no puede esgrimir una defensa combatiendo tales razones, que permita a este Tribunal el estudio de fondo, ya que, las razones expuestas por la demandada, versan sobre algo ya debatido; y por otra parte, existe la determinación de la Sala Superior, de sólo decidir sobre la renovación, partiendo de que la concesión del actor </w:t>
      </w:r>
      <w:r w:rsidR="00554999" w:rsidRPr="00C62A3A">
        <w:rPr>
          <w:rFonts w:ascii="Arial" w:eastAsia="Calibri" w:hAnsi="Arial" w:cs="Arial"/>
          <w:i/>
        </w:rPr>
        <w:t xml:space="preserve">goza de presunción de validez. En consecuencia, procede declarar la </w:t>
      </w:r>
      <w:r w:rsidR="00554999" w:rsidRPr="00C62A3A">
        <w:rPr>
          <w:rFonts w:ascii="Arial" w:eastAsia="Calibri" w:hAnsi="Arial" w:cs="Arial"/>
          <w:b/>
          <w:bCs/>
          <w:i/>
        </w:rPr>
        <w:t xml:space="preserve">NULIDAD </w:t>
      </w:r>
      <w:r w:rsidR="00554999" w:rsidRPr="00C62A3A">
        <w:rPr>
          <w:rFonts w:ascii="Arial" w:eastAsia="Calibri" w:hAnsi="Arial" w:cs="Arial"/>
          <w:i/>
        </w:rPr>
        <w:t xml:space="preserve">de la resolución dictada el 03 tres de septiembre de 2012 </w:t>
      </w:r>
      <w:r w:rsidR="00554999" w:rsidRPr="00C62A3A">
        <w:rPr>
          <w:rFonts w:ascii="Arial" w:eastAsia="Calibri" w:hAnsi="Arial" w:cs="Arial"/>
          <w:i/>
        </w:rPr>
        <w:lastRenderedPageBreak/>
        <w:t xml:space="preserve">dos mil doce, por el Gobernador Constitucional del Estado, </w:t>
      </w:r>
      <w:r w:rsidR="00554999" w:rsidRPr="00C62A3A">
        <w:rPr>
          <w:rFonts w:ascii="Arial" w:eastAsia="Calibri" w:hAnsi="Arial" w:cs="Arial"/>
          <w:b/>
          <w:bCs/>
          <w:i/>
        </w:rPr>
        <w:t xml:space="preserve">PARA EL EFECTO </w:t>
      </w:r>
      <w:r w:rsidR="00554999" w:rsidRPr="00C62A3A">
        <w:rPr>
          <w:rFonts w:ascii="Arial" w:eastAsia="Calibri" w:hAnsi="Arial" w:cs="Arial"/>
          <w:i/>
        </w:rPr>
        <w:t>de que dicte otra debidamente fundada y motivada en ejercicio de sus facultades discrecionales…”.</w:t>
      </w:r>
      <w:r w:rsidR="00001270" w:rsidRPr="00C62A3A">
        <w:rPr>
          <w:rFonts w:ascii="Arial" w:eastAsia="Calibri" w:hAnsi="Arial" w:cs="Arial"/>
          <w:i/>
          <w:sz w:val="20"/>
          <w:szCs w:val="20"/>
        </w:rPr>
        <w:t xml:space="preserve"> </w:t>
      </w:r>
      <w:r w:rsidR="009441AA" w:rsidRPr="00C62A3A">
        <w:rPr>
          <w:rFonts w:ascii="Arial" w:eastAsia="Calibri" w:hAnsi="Arial" w:cs="Arial"/>
          <w:iCs/>
          <w:sz w:val="26"/>
          <w:szCs w:val="26"/>
        </w:rPr>
        <w:t xml:space="preserve"> </w:t>
      </w:r>
      <w:r w:rsidR="00FC4BAC" w:rsidRPr="00C62A3A">
        <w:rPr>
          <w:rFonts w:ascii="Arial" w:eastAsia="Calibri" w:hAnsi="Arial" w:cs="Arial"/>
          <w:iCs/>
          <w:sz w:val="26"/>
          <w:szCs w:val="26"/>
        </w:rPr>
        <w:t>Lo</w:t>
      </w:r>
      <w:r w:rsidR="00FC4BAC">
        <w:rPr>
          <w:rFonts w:ascii="Arial" w:eastAsia="Calibri" w:hAnsi="Arial" w:cs="Arial"/>
          <w:iCs/>
          <w:sz w:val="26"/>
          <w:szCs w:val="26"/>
        </w:rPr>
        <w:t xml:space="preserve"> subrayado es nuestro.</w:t>
      </w:r>
      <w:bookmarkStart w:id="12" w:name="_Hlk138253650"/>
    </w:p>
    <w:p w14:paraId="4082032C" w14:textId="08702AF1" w:rsidR="009112E9" w:rsidRDefault="00F30223" w:rsidP="009112E9">
      <w:pPr>
        <w:spacing w:line="360" w:lineRule="auto"/>
        <w:ind w:firstLine="567"/>
        <w:jc w:val="both"/>
        <w:rPr>
          <w:rFonts w:ascii="Arial" w:hAnsi="Arial" w:cs="Arial"/>
          <w:bCs/>
          <w:color w:val="000000" w:themeColor="text1"/>
          <w:sz w:val="26"/>
          <w:szCs w:val="26"/>
        </w:rPr>
      </w:pPr>
      <w:r>
        <w:rPr>
          <w:rFonts w:ascii="Arial" w:hAnsi="Arial" w:cs="Arial"/>
          <w:bCs/>
          <w:color w:val="000000" w:themeColor="text1"/>
          <w:sz w:val="26"/>
          <w:szCs w:val="26"/>
        </w:rPr>
        <w:t xml:space="preserve">De donde, se </w:t>
      </w:r>
      <w:r w:rsidR="00200099">
        <w:rPr>
          <w:rFonts w:ascii="Arial" w:hAnsi="Arial" w:cs="Arial"/>
          <w:bCs/>
          <w:color w:val="000000" w:themeColor="text1"/>
          <w:sz w:val="26"/>
          <w:szCs w:val="26"/>
        </w:rPr>
        <w:t>advierte</w:t>
      </w:r>
      <w:r>
        <w:rPr>
          <w:rFonts w:ascii="Arial" w:hAnsi="Arial" w:cs="Arial"/>
          <w:bCs/>
          <w:color w:val="000000" w:themeColor="text1"/>
          <w:sz w:val="26"/>
          <w:szCs w:val="26"/>
        </w:rPr>
        <w:t xml:space="preserve"> que </w:t>
      </w:r>
      <w:bookmarkStart w:id="13" w:name="_Hlk138333032"/>
      <w:r w:rsidR="005A519D">
        <w:rPr>
          <w:rFonts w:ascii="Arial" w:hAnsi="Arial" w:cs="Arial"/>
          <w:bCs/>
          <w:color w:val="000000" w:themeColor="text1"/>
          <w:sz w:val="26"/>
          <w:szCs w:val="26"/>
        </w:rPr>
        <w:t>el escrito de petición de renovación de concesión es de fecha</w:t>
      </w:r>
      <w:r w:rsidR="005A519D" w:rsidRPr="009A66B0">
        <w:rPr>
          <w:rFonts w:ascii="Arial" w:hAnsi="Arial" w:cs="Arial"/>
          <w:bCs/>
          <w:color w:val="000000" w:themeColor="text1"/>
          <w:sz w:val="26"/>
          <w:szCs w:val="26"/>
        </w:rPr>
        <w:t xml:space="preserve"> 20 veinte de julio de 2009 dos mil nueve</w:t>
      </w:r>
      <w:r w:rsidR="005A519D">
        <w:rPr>
          <w:rFonts w:ascii="Arial" w:hAnsi="Arial" w:cs="Arial"/>
          <w:bCs/>
          <w:color w:val="000000" w:themeColor="text1"/>
          <w:sz w:val="26"/>
          <w:szCs w:val="26"/>
        </w:rPr>
        <w:t xml:space="preserve"> y</w:t>
      </w:r>
      <w:r w:rsidR="00F4115A">
        <w:rPr>
          <w:rFonts w:ascii="Arial" w:hAnsi="Arial" w:cs="Arial"/>
          <w:bCs/>
          <w:color w:val="000000" w:themeColor="text1"/>
          <w:sz w:val="26"/>
          <w:szCs w:val="26"/>
        </w:rPr>
        <w:t xml:space="preserve"> que</w:t>
      </w:r>
      <w:r w:rsidR="005A519D">
        <w:rPr>
          <w:rFonts w:ascii="Arial" w:hAnsi="Arial" w:cs="Arial"/>
          <w:bCs/>
          <w:color w:val="000000" w:themeColor="text1"/>
          <w:sz w:val="26"/>
          <w:szCs w:val="26"/>
        </w:rPr>
        <w:t xml:space="preserve"> fue </w:t>
      </w:r>
      <w:r w:rsidR="005A519D" w:rsidRPr="009A66B0">
        <w:rPr>
          <w:rFonts w:ascii="Arial" w:hAnsi="Arial" w:cs="Arial"/>
          <w:bCs/>
          <w:color w:val="000000" w:themeColor="text1"/>
          <w:sz w:val="26"/>
          <w:szCs w:val="26"/>
        </w:rPr>
        <w:t>recibid</w:t>
      </w:r>
      <w:r w:rsidR="00F4115A">
        <w:rPr>
          <w:rFonts w:ascii="Arial" w:hAnsi="Arial" w:cs="Arial"/>
          <w:bCs/>
          <w:color w:val="000000" w:themeColor="text1"/>
          <w:sz w:val="26"/>
          <w:szCs w:val="26"/>
        </w:rPr>
        <w:t>o</w:t>
      </w:r>
      <w:r w:rsidR="005A519D" w:rsidRPr="009A66B0">
        <w:rPr>
          <w:rFonts w:ascii="Arial" w:hAnsi="Arial" w:cs="Arial"/>
          <w:bCs/>
          <w:color w:val="000000" w:themeColor="text1"/>
          <w:sz w:val="26"/>
          <w:szCs w:val="26"/>
        </w:rPr>
        <w:t xml:space="preserve"> el </w:t>
      </w:r>
      <w:r w:rsidR="00057528">
        <w:rPr>
          <w:rFonts w:ascii="Arial" w:hAnsi="Arial" w:cs="Arial"/>
          <w:b/>
          <w:color w:val="000000" w:themeColor="text1"/>
          <w:sz w:val="26"/>
          <w:szCs w:val="26"/>
        </w:rPr>
        <w:t>15 quince de octubre</w:t>
      </w:r>
      <w:r w:rsidR="005A519D" w:rsidRPr="009A66B0">
        <w:rPr>
          <w:rFonts w:ascii="Arial" w:hAnsi="Arial" w:cs="Arial"/>
          <w:b/>
          <w:color w:val="000000" w:themeColor="text1"/>
          <w:sz w:val="26"/>
          <w:szCs w:val="26"/>
        </w:rPr>
        <w:t xml:space="preserve"> de 2009 dos mil nueve</w:t>
      </w:r>
      <w:r w:rsidR="005A519D">
        <w:rPr>
          <w:rFonts w:ascii="Arial" w:hAnsi="Arial" w:cs="Arial"/>
          <w:b/>
          <w:color w:val="000000" w:themeColor="text1"/>
          <w:sz w:val="26"/>
          <w:szCs w:val="26"/>
        </w:rPr>
        <w:t xml:space="preserve"> por la Coordinación General del </w:t>
      </w:r>
      <w:r w:rsidR="005A519D" w:rsidRPr="007D6B32">
        <w:rPr>
          <w:rFonts w:ascii="Arial" w:hAnsi="Arial" w:cs="Arial"/>
          <w:b/>
          <w:color w:val="000000" w:themeColor="text1"/>
          <w:sz w:val="26"/>
          <w:szCs w:val="26"/>
        </w:rPr>
        <w:t>Transporte</w:t>
      </w:r>
      <w:bookmarkEnd w:id="13"/>
      <w:r w:rsidR="007D6B32">
        <w:rPr>
          <w:rFonts w:ascii="Arial" w:hAnsi="Arial" w:cs="Arial"/>
          <w:bCs/>
          <w:color w:val="000000" w:themeColor="text1"/>
          <w:sz w:val="26"/>
          <w:szCs w:val="26"/>
        </w:rPr>
        <w:t xml:space="preserve">, </w:t>
      </w:r>
      <w:r w:rsidR="00F4115A" w:rsidRPr="007D6B32">
        <w:rPr>
          <w:rFonts w:ascii="Arial" w:hAnsi="Arial" w:cs="Arial"/>
          <w:bCs/>
          <w:color w:val="000000" w:themeColor="text1"/>
          <w:sz w:val="26"/>
          <w:szCs w:val="26"/>
        </w:rPr>
        <w:t>por</w:t>
      </w:r>
      <w:r w:rsidR="00F4115A">
        <w:rPr>
          <w:rFonts w:ascii="Arial" w:hAnsi="Arial" w:cs="Arial"/>
          <w:bCs/>
          <w:color w:val="000000" w:themeColor="text1"/>
          <w:sz w:val="26"/>
          <w:szCs w:val="26"/>
        </w:rPr>
        <w:t xml:space="preserve"> tanto, no le asiste la razón al recurrente cuando señala que su</w:t>
      </w:r>
      <w:r w:rsidR="007D6B32">
        <w:rPr>
          <w:rFonts w:ascii="Arial" w:hAnsi="Arial" w:cs="Arial"/>
          <w:bCs/>
          <w:color w:val="000000" w:themeColor="text1"/>
          <w:sz w:val="26"/>
          <w:szCs w:val="26"/>
        </w:rPr>
        <w:t xml:space="preserve"> escrito de</w:t>
      </w:r>
      <w:r w:rsidR="00F4115A">
        <w:rPr>
          <w:rFonts w:ascii="Arial" w:hAnsi="Arial" w:cs="Arial"/>
          <w:bCs/>
          <w:color w:val="000000" w:themeColor="text1"/>
          <w:sz w:val="26"/>
          <w:szCs w:val="26"/>
        </w:rPr>
        <w:t xml:space="preserve"> petición de 20 veinte de julio de 2009 dos mil nueve, fue recibida </w:t>
      </w:r>
      <w:r w:rsidR="00F4115A" w:rsidRPr="00F4115A">
        <w:rPr>
          <w:rFonts w:ascii="Arial" w:hAnsi="Arial" w:cs="Arial"/>
          <w:b/>
          <w:color w:val="000000" w:themeColor="text1"/>
          <w:sz w:val="26"/>
          <w:szCs w:val="26"/>
        </w:rPr>
        <w:t xml:space="preserve">el 28 veintiocho de julio de 2009 dos mil nueve, </w:t>
      </w:r>
      <w:r w:rsidR="005A519D" w:rsidRPr="00F4115A">
        <w:rPr>
          <w:rFonts w:ascii="Arial" w:hAnsi="Arial" w:cs="Arial"/>
          <w:b/>
          <w:color w:val="000000" w:themeColor="text1"/>
          <w:sz w:val="26"/>
          <w:szCs w:val="26"/>
        </w:rPr>
        <w:t>ante la entonces Delegación de Tránsito número 18, Dirección de Tránsito y Vialidad del Estado, de la Secretaría de Seguridad Pública y Policía Estatal</w:t>
      </w:r>
      <w:r w:rsidR="007D6B32">
        <w:rPr>
          <w:rFonts w:ascii="Arial" w:hAnsi="Arial" w:cs="Arial"/>
          <w:bCs/>
          <w:color w:val="000000" w:themeColor="text1"/>
          <w:sz w:val="26"/>
          <w:szCs w:val="26"/>
        </w:rPr>
        <w:t>.</w:t>
      </w:r>
      <w:r w:rsidR="00F257A3">
        <w:rPr>
          <w:rFonts w:ascii="Arial" w:hAnsi="Arial" w:cs="Arial"/>
          <w:bCs/>
          <w:color w:val="000000" w:themeColor="text1"/>
          <w:sz w:val="26"/>
          <w:szCs w:val="26"/>
        </w:rPr>
        <w:t>- - - - - - - - - - - - - -</w:t>
      </w:r>
    </w:p>
    <w:p w14:paraId="44133863" w14:textId="75DDE9A9" w:rsidR="005A519D" w:rsidRPr="0056651E" w:rsidRDefault="00A957DE" w:rsidP="0056651E">
      <w:pPr>
        <w:spacing w:line="360" w:lineRule="auto"/>
        <w:ind w:firstLine="567"/>
        <w:jc w:val="both"/>
        <w:rPr>
          <w:rFonts w:ascii="Arial" w:hAnsi="Arial" w:cs="Arial"/>
          <w:bCs/>
          <w:sz w:val="26"/>
          <w:szCs w:val="26"/>
        </w:rPr>
      </w:pPr>
      <w:r>
        <w:rPr>
          <w:rFonts w:ascii="Arial" w:hAnsi="Arial" w:cs="Arial"/>
          <w:bCs/>
          <w:color w:val="000000" w:themeColor="text1"/>
          <w:sz w:val="26"/>
          <w:szCs w:val="26"/>
        </w:rPr>
        <w:t>Asimismo</w:t>
      </w:r>
      <w:r w:rsidR="00C85D1C">
        <w:rPr>
          <w:rFonts w:ascii="Arial" w:hAnsi="Arial" w:cs="Arial"/>
          <w:bCs/>
          <w:color w:val="000000" w:themeColor="text1"/>
          <w:sz w:val="26"/>
          <w:szCs w:val="26"/>
        </w:rPr>
        <w:t xml:space="preserve">, se tiene que la Titular del entonces </w:t>
      </w:r>
      <w:r w:rsidR="00C85D1C">
        <w:rPr>
          <w:rFonts w:ascii="Arial" w:hAnsi="Arial" w:cs="Arial"/>
          <w:bCs/>
          <w:sz w:val="26"/>
          <w:szCs w:val="26"/>
        </w:rPr>
        <w:t xml:space="preserve">Segundo Juzgado de lo Contencioso Administrativo de Primera Instancia, </w:t>
      </w:r>
      <w:r w:rsidR="0056651E">
        <w:rPr>
          <w:rFonts w:ascii="Arial" w:hAnsi="Arial" w:cs="Arial"/>
          <w:bCs/>
          <w:sz w:val="26"/>
          <w:szCs w:val="26"/>
        </w:rPr>
        <w:t xml:space="preserve">en la sentencia de </w:t>
      </w:r>
      <w:r w:rsidR="0056651E" w:rsidRPr="0056651E">
        <w:rPr>
          <w:rFonts w:ascii="Arial" w:hAnsi="Arial" w:cs="Arial"/>
          <w:bCs/>
          <w:sz w:val="26"/>
          <w:szCs w:val="26"/>
        </w:rPr>
        <w:t>25 veinticinco de febrero de 2015 dos mil quince</w:t>
      </w:r>
      <w:r w:rsidR="0056651E">
        <w:rPr>
          <w:rFonts w:ascii="Arial" w:hAnsi="Arial" w:cs="Arial"/>
          <w:bCs/>
          <w:sz w:val="26"/>
          <w:szCs w:val="26"/>
        </w:rPr>
        <w:t xml:space="preserve">, </w:t>
      </w:r>
      <w:r w:rsidR="00AE3413">
        <w:rPr>
          <w:rFonts w:ascii="Arial" w:hAnsi="Arial" w:cs="Arial"/>
          <w:bCs/>
          <w:sz w:val="26"/>
          <w:szCs w:val="26"/>
        </w:rPr>
        <w:t>determinó la ilegalidad de</w:t>
      </w:r>
      <w:r w:rsidR="00110508">
        <w:rPr>
          <w:rFonts w:ascii="Arial" w:hAnsi="Arial" w:cs="Arial"/>
          <w:bCs/>
          <w:sz w:val="26"/>
          <w:szCs w:val="26"/>
        </w:rPr>
        <w:t xml:space="preserve"> </w:t>
      </w:r>
      <w:r w:rsidR="00AE3413">
        <w:rPr>
          <w:rFonts w:ascii="Arial" w:hAnsi="Arial" w:cs="Arial"/>
          <w:bCs/>
          <w:sz w:val="26"/>
          <w:szCs w:val="26"/>
        </w:rPr>
        <w:t>l</w:t>
      </w:r>
      <w:r w:rsidR="00110508">
        <w:rPr>
          <w:rFonts w:ascii="Arial" w:hAnsi="Arial" w:cs="Arial"/>
          <w:bCs/>
          <w:sz w:val="26"/>
          <w:szCs w:val="26"/>
        </w:rPr>
        <w:t>a resolución de 03 tres de septiembre de 2012 dos mil doce</w:t>
      </w:r>
      <w:r w:rsidR="00D035E5">
        <w:rPr>
          <w:rFonts w:ascii="Arial" w:hAnsi="Arial" w:cs="Arial"/>
          <w:bCs/>
          <w:sz w:val="26"/>
          <w:szCs w:val="26"/>
        </w:rPr>
        <w:t xml:space="preserve">, </w:t>
      </w:r>
      <w:r w:rsidR="00D035E5" w:rsidRPr="007D6B32">
        <w:rPr>
          <w:rFonts w:ascii="Arial" w:hAnsi="Arial" w:cs="Arial"/>
          <w:bCs/>
          <w:sz w:val="26"/>
          <w:szCs w:val="26"/>
        </w:rPr>
        <w:t>dicta</w:t>
      </w:r>
      <w:r w:rsidR="00F257A3">
        <w:rPr>
          <w:rFonts w:ascii="Arial" w:hAnsi="Arial" w:cs="Arial"/>
          <w:bCs/>
          <w:sz w:val="26"/>
          <w:szCs w:val="26"/>
        </w:rPr>
        <w:t>da</w:t>
      </w:r>
      <w:r w:rsidR="00D035E5">
        <w:rPr>
          <w:rFonts w:ascii="Arial" w:hAnsi="Arial" w:cs="Arial"/>
          <w:bCs/>
          <w:sz w:val="26"/>
          <w:szCs w:val="26"/>
        </w:rPr>
        <w:t xml:space="preserve"> por el Gobernador Constitucional del Estado,</w:t>
      </w:r>
      <w:r w:rsidR="00231CF1">
        <w:rPr>
          <w:rFonts w:ascii="Arial" w:hAnsi="Arial" w:cs="Arial"/>
          <w:bCs/>
          <w:sz w:val="26"/>
          <w:szCs w:val="26"/>
        </w:rPr>
        <w:t xml:space="preserve"> </w:t>
      </w:r>
      <w:r w:rsidR="004B46B9">
        <w:rPr>
          <w:rFonts w:ascii="Arial" w:hAnsi="Arial" w:cs="Arial"/>
          <w:bCs/>
          <w:sz w:val="26"/>
          <w:szCs w:val="26"/>
        </w:rPr>
        <w:t xml:space="preserve">al no reunir </w:t>
      </w:r>
      <w:r w:rsidR="00AE3413" w:rsidRPr="00AE3413">
        <w:rPr>
          <w:rFonts w:ascii="Arial" w:hAnsi="Arial" w:cs="Arial"/>
          <w:bCs/>
          <w:sz w:val="26"/>
          <w:szCs w:val="26"/>
        </w:rPr>
        <w:t>el requisito de legalidad que exige el artículo 7 fracción V de la Ley de Justicia Administrativa</w:t>
      </w:r>
      <w:r w:rsidR="00231CF1">
        <w:rPr>
          <w:rFonts w:ascii="Arial" w:hAnsi="Arial" w:cs="Arial"/>
          <w:bCs/>
          <w:sz w:val="26"/>
          <w:szCs w:val="26"/>
        </w:rPr>
        <w:t xml:space="preserve"> para el Estado de Oaxaca</w:t>
      </w:r>
      <w:r w:rsidR="00AB5C6C">
        <w:rPr>
          <w:rStyle w:val="Refdenotaalpie"/>
          <w:rFonts w:ascii="Arial" w:hAnsi="Arial" w:cs="Arial"/>
          <w:bCs/>
          <w:sz w:val="26"/>
          <w:szCs w:val="26"/>
        </w:rPr>
        <w:footnoteReference w:id="1"/>
      </w:r>
      <w:r w:rsidR="00AB5C6C" w:rsidRPr="00AB5C6C">
        <w:rPr>
          <w:rFonts w:ascii="Arial" w:hAnsi="Arial" w:cs="Arial"/>
          <w:bCs/>
          <w:sz w:val="26"/>
          <w:szCs w:val="26"/>
        </w:rPr>
        <w:t>, de fundar con razones lógico jurídicas su determinación</w:t>
      </w:r>
      <w:r w:rsidR="00AB5C6C">
        <w:rPr>
          <w:rFonts w:ascii="Arial" w:hAnsi="Arial" w:cs="Arial"/>
          <w:bCs/>
          <w:sz w:val="26"/>
          <w:szCs w:val="26"/>
        </w:rPr>
        <w:t>,</w:t>
      </w:r>
      <w:r w:rsidR="00AB5C6C" w:rsidRPr="00AB5C6C">
        <w:rPr>
          <w:rFonts w:ascii="Arial" w:hAnsi="Arial" w:cs="Arial"/>
          <w:bCs/>
          <w:sz w:val="26"/>
          <w:szCs w:val="26"/>
        </w:rPr>
        <w:t xml:space="preserve"> </w:t>
      </w:r>
      <w:r w:rsidR="00020706">
        <w:rPr>
          <w:rFonts w:ascii="Arial" w:hAnsi="Arial" w:cs="Arial"/>
          <w:bCs/>
          <w:sz w:val="26"/>
          <w:szCs w:val="26"/>
        </w:rPr>
        <w:t>con lo que</w:t>
      </w:r>
      <w:r w:rsidR="00134397">
        <w:rPr>
          <w:rFonts w:ascii="Arial" w:hAnsi="Arial" w:cs="Arial"/>
          <w:bCs/>
          <w:sz w:val="26"/>
          <w:szCs w:val="26"/>
        </w:rPr>
        <w:t xml:space="preserve"> se</w:t>
      </w:r>
      <w:r w:rsidR="00110508">
        <w:rPr>
          <w:rFonts w:ascii="Arial" w:hAnsi="Arial" w:cs="Arial"/>
          <w:bCs/>
          <w:sz w:val="26"/>
          <w:szCs w:val="26"/>
        </w:rPr>
        <w:t xml:space="preserve"> </w:t>
      </w:r>
      <w:r w:rsidR="00231CF1">
        <w:rPr>
          <w:rFonts w:ascii="Arial" w:hAnsi="Arial" w:cs="Arial"/>
          <w:bCs/>
          <w:sz w:val="26"/>
          <w:szCs w:val="26"/>
        </w:rPr>
        <w:t xml:space="preserve">dejó </w:t>
      </w:r>
      <w:r w:rsidR="00AE3413" w:rsidRPr="00AE3413">
        <w:rPr>
          <w:rFonts w:ascii="Arial" w:hAnsi="Arial" w:cs="Arial"/>
          <w:bCs/>
          <w:sz w:val="26"/>
          <w:szCs w:val="26"/>
        </w:rPr>
        <w:t xml:space="preserve">en estado de indefensión al </w:t>
      </w:r>
      <w:r w:rsidR="00FC4BAC">
        <w:rPr>
          <w:rFonts w:ascii="Arial" w:hAnsi="Arial" w:cs="Arial"/>
          <w:bCs/>
          <w:sz w:val="26"/>
          <w:szCs w:val="26"/>
        </w:rPr>
        <w:t>actor</w:t>
      </w:r>
      <w:r w:rsidR="00AE3413" w:rsidRPr="00AE3413">
        <w:rPr>
          <w:rFonts w:ascii="Arial" w:hAnsi="Arial" w:cs="Arial"/>
          <w:bCs/>
          <w:sz w:val="26"/>
          <w:szCs w:val="26"/>
        </w:rPr>
        <w:t>, al no conocer los motivos fundados por los que se le n</w:t>
      </w:r>
      <w:r w:rsidR="00231CF1">
        <w:rPr>
          <w:rFonts w:ascii="Arial" w:hAnsi="Arial" w:cs="Arial"/>
          <w:bCs/>
          <w:sz w:val="26"/>
          <w:szCs w:val="26"/>
        </w:rPr>
        <w:t>egó</w:t>
      </w:r>
      <w:r w:rsidR="00AE3413" w:rsidRPr="00AE3413">
        <w:rPr>
          <w:rFonts w:ascii="Arial" w:hAnsi="Arial" w:cs="Arial"/>
          <w:bCs/>
          <w:sz w:val="26"/>
          <w:szCs w:val="26"/>
        </w:rPr>
        <w:t xml:space="preserve"> la renovación</w:t>
      </w:r>
      <w:r w:rsidR="003E3935">
        <w:rPr>
          <w:rFonts w:ascii="Arial" w:hAnsi="Arial" w:cs="Arial"/>
          <w:bCs/>
          <w:sz w:val="26"/>
          <w:szCs w:val="26"/>
        </w:rPr>
        <w:t xml:space="preserve"> del</w:t>
      </w:r>
      <w:r w:rsidR="00AE3413" w:rsidRPr="00AE3413">
        <w:rPr>
          <w:rFonts w:ascii="Arial" w:hAnsi="Arial" w:cs="Arial"/>
          <w:bCs/>
          <w:sz w:val="26"/>
          <w:szCs w:val="26"/>
        </w:rPr>
        <w:t xml:space="preserve"> </w:t>
      </w:r>
      <w:r w:rsidR="003E3935" w:rsidRPr="003E3935">
        <w:rPr>
          <w:rFonts w:ascii="Arial" w:hAnsi="Arial" w:cs="Arial"/>
          <w:bCs/>
          <w:sz w:val="26"/>
          <w:szCs w:val="26"/>
        </w:rPr>
        <w:t xml:space="preserve">acuerdo de concesión número </w:t>
      </w:r>
      <w:r w:rsidR="00496FA0">
        <w:rPr>
          <w:rFonts w:ascii="Arial" w:hAnsi="Arial" w:cs="Arial"/>
          <w:bCs/>
          <w:sz w:val="26"/>
          <w:szCs w:val="26"/>
        </w:rPr>
        <w:t>**********</w:t>
      </w:r>
      <w:r w:rsidR="00AE3413" w:rsidRPr="00AE3413">
        <w:rPr>
          <w:rFonts w:ascii="Arial" w:hAnsi="Arial" w:cs="Arial"/>
          <w:bCs/>
          <w:sz w:val="26"/>
          <w:szCs w:val="26"/>
        </w:rPr>
        <w:t>, y</w:t>
      </w:r>
      <w:bookmarkStart w:id="14" w:name="_Hlk138251502"/>
      <w:r w:rsidR="00F86929">
        <w:rPr>
          <w:rFonts w:ascii="Arial" w:hAnsi="Arial" w:cs="Arial"/>
          <w:bCs/>
          <w:sz w:val="26"/>
          <w:szCs w:val="26"/>
        </w:rPr>
        <w:t xml:space="preserve">, </w:t>
      </w:r>
      <w:r w:rsidR="00200099">
        <w:rPr>
          <w:rFonts w:ascii="Arial" w:hAnsi="Arial" w:cs="Arial"/>
          <w:bCs/>
          <w:sz w:val="26"/>
          <w:szCs w:val="26"/>
        </w:rPr>
        <w:t>porque</w:t>
      </w:r>
      <w:r w:rsidR="00231CF1">
        <w:rPr>
          <w:rFonts w:ascii="Arial" w:hAnsi="Arial" w:cs="Arial"/>
          <w:bCs/>
          <w:sz w:val="26"/>
          <w:szCs w:val="26"/>
        </w:rPr>
        <w:t xml:space="preserve">, </w:t>
      </w:r>
      <w:r w:rsidR="00E558D0">
        <w:rPr>
          <w:rFonts w:ascii="Arial" w:hAnsi="Arial" w:cs="Arial"/>
          <w:bCs/>
          <w:sz w:val="26"/>
          <w:szCs w:val="26"/>
        </w:rPr>
        <w:t xml:space="preserve">al </w:t>
      </w:r>
      <w:r w:rsidR="00231CF1" w:rsidRPr="00AE3413">
        <w:rPr>
          <w:rFonts w:ascii="Arial" w:hAnsi="Arial" w:cs="Arial"/>
          <w:bCs/>
          <w:sz w:val="26"/>
          <w:szCs w:val="26"/>
        </w:rPr>
        <w:t>exist</w:t>
      </w:r>
      <w:r w:rsidR="00E558D0">
        <w:rPr>
          <w:rFonts w:ascii="Arial" w:hAnsi="Arial" w:cs="Arial"/>
          <w:bCs/>
          <w:sz w:val="26"/>
          <w:szCs w:val="26"/>
        </w:rPr>
        <w:t>ir</w:t>
      </w:r>
      <w:r w:rsidR="00AE3413" w:rsidRPr="00AE3413">
        <w:rPr>
          <w:rFonts w:ascii="Arial" w:hAnsi="Arial" w:cs="Arial"/>
          <w:bCs/>
          <w:sz w:val="26"/>
          <w:szCs w:val="26"/>
        </w:rPr>
        <w:t xml:space="preserve"> la determinación de la Sala Superior</w:t>
      </w:r>
      <w:r w:rsidR="00D035E5">
        <w:rPr>
          <w:rFonts w:ascii="Arial" w:hAnsi="Arial" w:cs="Arial"/>
          <w:bCs/>
          <w:sz w:val="26"/>
          <w:szCs w:val="26"/>
        </w:rPr>
        <w:t xml:space="preserve"> en el recurso de revisión 0314/2011</w:t>
      </w:r>
      <w:r w:rsidR="00AE3413" w:rsidRPr="00AE3413">
        <w:rPr>
          <w:rFonts w:ascii="Arial" w:hAnsi="Arial" w:cs="Arial"/>
          <w:bCs/>
          <w:sz w:val="26"/>
          <w:szCs w:val="26"/>
        </w:rPr>
        <w:t>,</w:t>
      </w:r>
      <w:r w:rsidR="00E558D0">
        <w:rPr>
          <w:rFonts w:ascii="Arial" w:hAnsi="Arial" w:cs="Arial"/>
          <w:bCs/>
          <w:sz w:val="26"/>
          <w:szCs w:val="26"/>
        </w:rPr>
        <w:t xml:space="preserve"> </w:t>
      </w:r>
      <w:r w:rsidR="00AE3413" w:rsidRPr="001F0395">
        <w:rPr>
          <w:rFonts w:ascii="Arial" w:hAnsi="Arial" w:cs="Arial"/>
          <w:b/>
          <w:sz w:val="26"/>
          <w:szCs w:val="26"/>
        </w:rPr>
        <w:t xml:space="preserve">de sólo decidir sobre </w:t>
      </w:r>
      <w:r w:rsidR="00710E69" w:rsidRPr="001F0395">
        <w:rPr>
          <w:rFonts w:ascii="Arial" w:hAnsi="Arial" w:cs="Arial"/>
          <w:b/>
          <w:sz w:val="26"/>
          <w:szCs w:val="26"/>
        </w:rPr>
        <w:t xml:space="preserve">la petición </w:t>
      </w:r>
      <w:r w:rsidR="008051C1" w:rsidRPr="001F0395">
        <w:rPr>
          <w:rFonts w:ascii="Arial" w:hAnsi="Arial" w:cs="Arial"/>
          <w:b/>
          <w:sz w:val="26"/>
          <w:szCs w:val="26"/>
        </w:rPr>
        <w:t xml:space="preserve">de </w:t>
      </w:r>
      <w:r w:rsidR="00AE3413" w:rsidRPr="001F0395">
        <w:rPr>
          <w:rFonts w:ascii="Arial" w:hAnsi="Arial" w:cs="Arial"/>
          <w:b/>
          <w:sz w:val="26"/>
          <w:szCs w:val="26"/>
        </w:rPr>
        <w:t>renovación</w:t>
      </w:r>
      <w:r w:rsidR="004B46B9">
        <w:rPr>
          <w:rFonts w:ascii="Arial" w:hAnsi="Arial" w:cs="Arial"/>
          <w:bCs/>
          <w:sz w:val="26"/>
          <w:szCs w:val="26"/>
        </w:rPr>
        <w:t xml:space="preserve">, </w:t>
      </w:r>
      <w:r w:rsidR="00E558D0">
        <w:rPr>
          <w:rFonts w:ascii="Arial" w:hAnsi="Arial" w:cs="Arial"/>
          <w:bCs/>
          <w:sz w:val="26"/>
          <w:szCs w:val="26"/>
        </w:rPr>
        <w:t>es que</w:t>
      </w:r>
      <w:r w:rsidR="00AE3413">
        <w:rPr>
          <w:rFonts w:ascii="Arial" w:hAnsi="Arial" w:cs="Arial"/>
          <w:bCs/>
          <w:sz w:val="26"/>
          <w:szCs w:val="26"/>
        </w:rPr>
        <w:t xml:space="preserve">, </w:t>
      </w:r>
      <w:r w:rsidR="00C85D1C">
        <w:rPr>
          <w:rFonts w:ascii="Arial" w:hAnsi="Arial" w:cs="Arial"/>
          <w:bCs/>
          <w:color w:val="000000" w:themeColor="text1"/>
          <w:sz w:val="26"/>
          <w:szCs w:val="26"/>
        </w:rPr>
        <w:t xml:space="preserve">decretó la </w:t>
      </w:r>
      <w:bookmarkEnd w:id="14"/>
      <w:r w:rsidR="00C85D1C" w:rsidRPr="003E3935">
        <w:rPr>
          <w:rFonts w:ascii="Arial" w:hAnsi="Arial" w:cs="Arial"/>
          <w:b/>
          <w:color w:val="000000" w:themeColor="text1"/>
          <w:sz w:val="26"/>
          <w:szCs w:val="26"/>
        </w:rPr>
        <w:t>nulidad</w:t>
      </w:r>
      <w:r w:rsidR="00C85D1C">
        <w:rPr>
          <w:rFonts w:ascii="Arial" w:hAnsi="Arial" w:cs="Arial"/>
          <w:bCs/>
          <w:color w:val="000000" w:themeColor="text1"/>
          <w:sz w:val="26"/>
          <w:szCs w:val="26"/>
        </w:rPr>
        <w:t xml:space="preserve"> de la resolución dictada el 03 tres de septiembre de 2012 dos mil doce, </w:t>
      </w:r>
      <w:r w:rsidR="00C85D1C" w:rsidRPr="003E3935">
        <w:rPr>
          <w:rFonts w:ascii="Arial" w:hAnsi="Arial" w:cs="Arial"/>
          <w:b/>
          <w:color w:val="000000" w:themeColor="text1"/>
          <w:sz w:val="26"/>
          <w:szCs w:val="26"/>
        </w:rPr>
        <w:t>para el efecto</w:t>
      </w:r>
      <w:r w:rsidR="00C85D1C">
        <w:rPr>
          <w:rFonts w:ascii="Arial" w:hAnsi="Arial" w:cs="Arial"/>
          <w:bCs/>
          <w:color w:val="000000" w:themeColor="text1"/>
          <w:sz w:val="26"/>
          <w:szCs w:val="26"/>
        </w:rPr>
        <w:t xml:space="preserve"> de que el Gobernador Constitucional del Estado de Oaxaca, </w:t>
      </w:r>
      <w:r w:rsidR="00C85D1C" w:rsidRPr="007D6B32">
        <w:rPr>
          <w:rFonts w:ascii="Arial" w:hAnsi="Arial" w:cs="Arial"/>
          <w:b/>
          <w:color w:val="000000" w:themeColor="text1"/>
          <w:sz w:val="26"/>
          <w:szCs w:val="26"/>
        </w:rPr>
        <w:t>dictar</w:t>
      </w:r>
      <w:r w:rsidR="00AB5C6C" w:rsidRPr="007D6B32">
        <w:rPr>
          <w:rFonts w:ascii="Arial" w:hAnsi="Arial" w:cs="Arial"/>
          <w:b/>
          <w:color w:val="000000" w:themeColor="text1"/>
          <w:sz w:val="26"/>
          <w:szCs w:val="26"/>
        </w:rPr>
        <w:t>a</w:t>
      </w:r>
      <w:r w:rsidR="00C85D1C" w:rsidRPr="00A6660C">
        <w:rPr>
          <w:rFonts w:ascii="Arial" w:hAnsi="Arial" w:cs="Arial"/>
          <w:b/>
          <w:color w:val="000000" w:themeColor="text1"/>
          <w:sz w:val="26"/>
          <w:szCs w:val="26"/>
        </w:rPr>
        <w:t xml:space="preserve"> otra debidamente fundada y motivada </w:t>
      </w:r>
      <w:bookmarkStart w:id="15" w:name="_Hlk138246394"/>
      <w:r w:rsidR="00C85D1C" w:rsidRPr="00A6660C">
        <w:rPr>
          <w:rFonts w:ascii="Arial" w:hAnsi="Arial" w:cs="Arial"/>
          <w:b/>
          <w:color w:val="000000" w:themeColor="text1"/>
          <w:sz w:val="26"/>
          <w:szCs w:val="26"/>
        </w:rPr>
        <w:t>en ejercicio</w:t>
      </w:r>
      <w:r w:rsidR="00AE3413" w:rsidRPr="00A6660C">
        <w:rPr>
          <w:rFonts w:ascii="Arial" w:hAnsi="Arial" w:cs="Arial"/>
          <w:b/>
          <w:color w:val="000000" w:themeColor="text1"/>
          <w:sz w:val="26"/>
          <w:szCs w:val="26"/>
        </w:rPr>
        <w:t xml:space="preserve"> de sus facultades discrecionales</w:t>
      </w:r>
      <w:bookmarkEnd w:id="15"/>
      <w:r w:rsidR="00AE3413">
        <w:rPr>
          <w:rFonts w:ascii="Arial" w:hAnsi="Arial" w:cs="Arial"/>
          <w:bCs/>
          <w:color w:val="000000" w:themeColor="text1"/>
          <w:sz w:val="26"/>
          <w:szCs w:val="26"/>
        </w:rPr>
        <w:t>.</w:t>
      </w:r>
      <w:r w:rsidR="004B4982">
        <w:rPr>
          <w:rFonts w:ascii="Arial" w:hAnsi="Arial" w:cs="Arial"/>
          <w:bCs/>
          <w:color w:val="000000" w:themeColor="text1"/>
          <w:sz w:val="26"/>
          <w:szCs w:val="26"/>
        </w:rPr>
        <w:t>-</w:t>
      </w:r>
      <w:r w:rsidR="00C85D1C">
        <w:rPr>
          <w:rFonts w:ascii="Arial" w:hAnsi="Arial" w:cs="Arial"/>
          <w:bCs/>
          <w:color w:val="000000" w:themeColor="text1"/>
          <w:sz w:val="26"/>
          <w:szCs w:val="26"/>
        </w:rPr>
        <w:t xml:space="preserve"> </w:t>
      </w:r>
    </w:p>
    <w:p w14:paraId="7602A74A" w14:textId="538D934A" w:rsidR="008748A8" w:rsidRDefault="007D6B32" w:rsidP="008748A8">
      <w:pPr>
        <w:pStyle w:val="Sinespaciado"/>
        <w:spacing w:line="360" w:lineRule="auto"/>
        <w:ind w:firstLine="708"/>
        <w:jc w:val="both"/>
        <w:rPr>
          <w:rFonts w:ascii="Arial" w:hAnsi="Arial" w:cs="Arial"/>
          <w:bCs/>
          <w:color w:val="000000" w:themeColor="text1"/>
          <w:sz w:val="26"/>
          <w:szCs w:val="26"/>
          <w:lang w:val="es-MX"/>
        </w:rPr>
      </w:pPr>
      <w:r w:rsidRPr="007D6B32">
        <w:rPr>
          <w:rFonts w:ascii="Arial" w:hAnsi="Arial" w:cs="Arial"/>
          <w:bCs/>
          <w:color w:val="000000" w:themeColor="text1"/>
          <w:sz w:val="26"/>
          <w:szCs w:val="26"/>
          <w:lang w:val="es-MX"/>
        </w:rPr>
        <w:t>Así, d</w:t>
      </w:r>
      <w:r w:rsidR="0042010C" w:rsidRPr="007D6B32">
        <w:rPr>
          <w:rFonts w:ascii="Arial" w:hAnsi="Arial" w:cs="Arial"/>
          <w:bCs/>
          <w:color w:val="000000" w:themeColor="text1"/>
          <w:sz w:val="26"/>
          <w:szCs w:val="26"/>
          <w:lang w:val="es-MX"/>
        </w:rPr>
        <w:t xml:space="preserve">espués de varios requerimientos a la autoridad demandada para el cumplimiento de la sentencia </w:t>
      </w:r>
      <w:r w:rsidR="0057009F">
        <w:rPr>
          <w:rFonts w:ascii="Arial" w:hAnsi="Arial" w:cs="Arial"/>
          <w:bCs/>
          <w:color w:val="000000" w:themeColor="text1"/>
          <w:sz w:val="26"/>
          <w:szCs w:val="26"/>
          <w:lang w:val="es-MX"/>
        </w:rPr>
        <w:t>dictada en el juicio de nulidad</w:t>
      </w:r>
      <w:r w:rsidR="0042010C" w:rsidRPr="007D6B32">
        <w:rPr>
          <w:rFonts w:ascii="Arial" w:hAnsi="Arial" w:cs="Arial"/>
          <w:bCs/>
          <w:color w:val="000000" w:themeColor="text1"/>
          <w:sz w:val="26"/>
          <w:szCs w:val="26"/>
          <w:lang w:val="es-MX"/>
        </w:rPr>
        <w:t>, mediante oficio SEMOVI/DJ/DCCA/1246/2022 de fecha 09 nueve de agosto de 2022 dos mil veintidós,  el Director Jurídico de la Secretaría de Movilidad del Estado de Oaxaca, remitió copia certificada de la resolución emitida el 03 de mayo de 2022 dos mil veintidós</w:t>
      </w:r>
      <w:r w:rsidR="000C7B1B" w:rsidRPr="007D6B32">
        <w:rPr>
          <w:rFonts w:ascii="Arial" w:hAnsi="Arial" w:cs="Arial"/>
          <w:bCs/>
          <w:color w:val="000000" w:themeColor="text1"/>
          <w:sz w:val="26"/>
          <w:szCs w:val="26"/>
          <w:lang w:val="es-MX"/>
        </w:rPr>
        <w:t xml:space="preserve"> </w:t>
      </w:r>
      <w:r w:rsidR="007644DD">
        <w:rPr>
          <w:rFonts w:ascii="Arial" w:hAnsi="Arial" w:cs="Arial"/>
          <w:bCs/>
          <w:color w:val="000000" w:themeColor="text1"/>
          <w:sz w:val="26"/>
          <w:szCs w:val="26"/>
          <w:lang w:val="es-MX"/>
        </w:rPr>
        <w:t xml:space="preserve">por el </w:t>
      </w:r>
      <w:r w:rsidR="0042010C" w:rsidRPr="007D6B32">
        <w:rPr>
          <w:rFonts w:ascii="Arial" w:hAnsi="Arial" w:cs="Arial"/>
          <w:bCs/>
          <w:color w:val="000000" w:themeColor="text1"/>
          <w:sz w:val="26"/>
          <w:szCs w:val="26"/>
          <w:lang w:val="es-MX"/>
        </w:rPr>
        <w:lastRenderedPageBreak/>
        <w:t xml:space="preserve">Gobernador Constitucional del Estado de Oaxaca, </w:t>
      </w:r>
      <w:bookmarkStart w:id="16" w:name="_Hlk138942037"/>
      <w:r w:rsidR="000C7B1B" w:rsidRPr="007D6B32">
        <w:rPr>
          <w:rFonts w:ascii="Arial" w:hAnsi="Arial" w:cs="Arial"/>
          <w:b/>
          <w:color w:val="000000" w:themeColor="text1"/>
          <w:sz w:val="26"/>
          <w:szCs w:val="26"/>
          <w:lang w:val="es-MX"/>
        </w:rPr>
        <w:t>en la que resolvió</w:t>
      </w:r>
      <w:r w:rsidR="000C7B1B" w:rsidRPr="007D6B32">
        <w:rPr>
          <w:rFonts w:ascii="Arial" w:hAnsi="Arial" w:cs="Arial"/>
          <w:bCs/>
          <w:color w:val="000000" w:themeColor="text1"/>
          <w:sz w:val="26"/>
          <w:szCs w:val="26"/>
          <w:lang w:val="es-MX"/>
        </w:rPr>
        <w:t xml:space="preserve"> </w:t>
      </w:r>
      <w:r w:rsidR="0079193A" w:rsidRPr="0079193A">
        <w:rPr>
          <w:rFonts w:ascii="Arial" w:hAnsi="Arial" w:cs="Arial"/>
          <w:b/>
          <w:color w:val="000000" w:themeColor="text1"/>
          <w:sz w:val="26"/>
          <w:szCs w:val="26"/>
          <w:lang w:val="es-MX"/>
        </w:rPr>
        <w:t>sobre</w:t>
      </w:r>
      <w:r w:rsidR="0079193A">
        <w:rPr>
          <w:rFonts w:ascii="Arial" w:hAnsi="Arial" w:cs="Arial"/>
          <w:bCs/>
          <w:color w:val="000000" w:themeColor="text1"/>
          <w:sz w:val="26"/>
          <w:szCs w:val="26"/>
          <w:lang w:val="es-MX"/>
        </w:rPr>
        <w:t xml:space="preserve"> </w:t>
      </w:r>
      <w:r w:rsidR="004615D1">
        <w:rPr>
          <w:rFonts w:ascii="Arial" w:hAnsi="Arial" w:cs="Arial"/>
          <w:b/>
          <w:color w:val="000000" w:themeColor="text1"/>
          <w:sz w:val="26"/>
          <w:szCs w:val="26"/>
          <w:lang w:val="es-MX"/>
        </w:rPr>
        <w:t>la</w:t>
      </w:r>
      <w:r w:rsidR="00710E69" w:rsidRPr="007D6B32">
        <w:rPr>
          <w:rFonts w:ascii="Arial" w:hAnsi="Arial" w:cs="Arial"/>
          <w:b/>
          <w:color w:val="000000" w:themeColor="text1"/>
          <w:sz w:val="26"/>
          <w:szCs w:val="26"/>
          <w:lang w:val="es-MX"/>
        </w:rPr>
        <w:t xml:space="preserve"> </w:t>
      </w:r>
      <w:r w:rsidR="00232FE8" w:rsidRPr="007D6B32">
        <w:rPr>
          <w:rFonts w:ascii="Arial" w:hAnsi="Arial" w:cs="Arial"/>
          <w:b/>
          <w:color w:val="000000" w:themeColor="text1"/>
          <w:sz w:val="26"/>
          <w:szCs w:val="26"/>
          <w:lang w:val="es-MX"/>
        </w:rPr>
        <w:t xml:space="preserve">petición </w:t>
      </w:r>
      <w:r w:rsidR="00A479E8" w:rsidRPr="007D6B32">
        <w:rPr>
          <w:rFonts w:ascii="Arial" w:hAnsi="Arial" w:cs="Arial"/>
          <w:b/>
          <w:color w:val="000000" w:themeColor="text1"/>
          <w:sz w:val="26"/>
          <w:szCs w:val="26"/>
          <w:lang w:val="es-MX"/>
        </w:rPr>
        <w:t>de</w:t>
      </w:r>
      <w:r w:rsidR="00232FE8" w:rsidRPr="007D6B32">
        <w:rPr>
          <w:rFonts w:ascii="Arial" w:hAnsi="Arial" w:cs="Arial"/>
          <w:b/>
          <w:color w:val="000000" w:themeColor="text1"/>
          <w:sz w:val="26"/>
          <w:szCs w:val="26"/>
          <w:lang w:val="es-MX"/>
        </w:rPr>
        <w:t xml:space="preserve"> </w:t>
      </w:r>
      <w:r w:rsidR="00710E69" w:rsidRPr="007D6B32">
        <w:rPr>
          <w:rFonts w:ascii="Arial" w:hAnsi="Arial" w:cs="Arial"/>
          <w:b/>
          <w:color w:val="000000" w:themeColor="text1"/>
          <w:sz w:val="26"/>
          <w:szCs w:val="26"/>
          <w:lang w:val="es-MX"/>
        </w:rPr>
        <w:t xml:space="preserve">renovación del acuerdo de concesión número </w:t>
      </w:r>
      <w:bookmarkStart w:id="17" w:name="_Hlk138251235"/>
      <w:bookmarkStart w:id="18" w:name="_Hlk138256791"/>
      <w:r w:rsidR="00496FA0">
        <w:rPr>
          <w:rFonts w:ascii="Arial" w:hAnsi="Arial" w:cs="Arial"/>
          <w:b/>
          <w:color w:val="000000" w:themeColor="text1"/>
          <w:sz w:val="26"/>
          <w:szCs w:val="26"/>
          <w:lang w:val="es-MX"/>
        </w:rPr>
        <w:t>**********</w:t>
      </w:r>
      <w:r w:rsidR="00710E69" w:rsidRPr="007D6B32">
        <w:rPr>
          <w:rFonts w:ascii="Arial" w:hAnsi="Arial" w:cs="Arial"/>
          <w:b/>
          <w:color w:val="000000" w:themeColor="text1"/>
          <w:sz w:val="26"/>
          <w:szCs w:val="26"/>
          <w:lang w:val="es-MX"/>
        </w:rPr>
        <w:t xml:space="preserve"> de fecha 23 veintitrés de agosto de 2004 dos mil cuatro</w:t>
      </w:r>
      <w:r w:rsidR="00710E69" w:rsidRPr="007D6B32">
        <w:rPr>
          <w:rFonts w:ascii="Arial" w:hAnsi="Arial" w:cs="Arial"/>
          <w:bCs/>
          <w:color w:val="000000" w:themeColor="text1"/>
          <w:sz w:val="26"/>
          <w:szCs w:val="26"/>
          <w:lang w:val="es-MX"/>
        </w:rPr>
        <w:t>, otorgado</w:t>
      </w:r>
      <w:r w:rsidR="00710E69">
        <w:rPr>
          <w:rFonts w:ascii="Arial" w:hAnsi="Arial" w:cs="Arial"/>
          <w:bCs/>
          <w:color w:val="000000" w:themeColor="text1"/>
          <w:sz w:val="26"/>
          <w:szCs w:val="26"/>
          <w:lang w:val="es-MX"/>
        </w:rPr>
        <w:t xml:space="preserve"> a favor de </w:t>
      </w:r>
      <w:r w:rsidR="00496FA0">
        <w:rPr>
          <w:rFonts w:ascii="Arial" w:hAnsi="Arial" w:cs="Arial"/>
          <w:bCs/>
          <w:color w:val="000000" w:themeColor="text1"/>
          <w:sz w:val="26"/>
          <w:szCs w:val="26"/>
          <w:lang w:val="es-MX"/>
        </w:rPr>
        <w:t>**********</w:t>
      </w:r>
      <w:r w:rsidR="00710E69">
        <w:rPr>
          <w:rFonts w:ascii="Arial" w:hAnsi="Arial" w:cs="Arial"/>
          <w:bCs/>
          <w:color w:val="000000" w:themeColor="text1"/>
          <w:sz w:val="26"/>
          <w:szCs w:val="26"/>
          <w:lang w:val="es-MX"/>
        </w:rPr>
        <w:t xml:space="preserve">, para prestar el servicio público de alquiler (taxi), en la población de </w:t>
      </w:r>
      <w:r w:rsidR="00496FA0">
        <w:rPr>
          <w:rFonts w:ascii="Arial" w:hAnsi="Arial" w:cs="Arial"/>
          <w:bCs/>
          <w:color w:val="000000" w:themeColor="text1"/>
          <w:sz w:val="26"/>
          <w:szCs w:val="26"/>
          <w:lang w:val="es-MX"/>
        </w:rPr>
        <w:t>**********</w:t>
      </w:r>
      <w:r w:rsidR="00710E69">
        <w:rPr>
          <w:rFonts w:ascii="Arial" w:hAnsi="Arial" w:cs="Arial"/>
          <w:bCs/>
          <w:color w:val="000000" w:themeColor="text1"/>
          <w:sz w:val="26"/>
          <w:szCs w:val="26"/>
          <w:lang w:val="es-MX"/>
        </w:rPr>
        <w:t>, Oaxaca,</w:t>
      </w:r>
      <w:bookmarkEnd w:id="17"/>
      <w:r w:rsidR="00710E69">
        <w:rPr>
          <w:rFonts w:ascii="Arial" w:hAnsi="Arial" w:cs="Arial"/>
          <w:bCs/>
          <w:color w:val="000000" w:themeColor="text1"/>
          <w:sz w:val="26"/>
          <w:szCs w:val="26"/>
          <w:lang w:val="es-MX"/>
        </w:rPr>
        <w:t xml:space="preserve"> </w:t>
      </w:r>
      <w:bookmarkEnd w:id="18"/>
      <w:r w:rsidR="00710E69">
        <w:rPr>
          <w:rFonts w:ascii="Arial" w:hAnsi="Arial" w:cs="Arial"/>
          <w:bCs/>
          <w:color w:val="000000" w:themeColor="text1"/>
          <w:sz w:val="26"/>
          <w:szCs w:val="26"/>
          <w:lang w:val="es-MX"/>
        </w:rPr>
        <w:t>en los siguientes términos</w:t>
      </w:r>
      <w:r w:rsidR="008748A8">
        <w:rPr>
          <w:rFonts w:ascii="Arial" w:hAnsi="Arial" w:cs="Arial"/>
          <w:bCs/>
          <w:color w:val="000000" w:themeColor="text1"/>
          <w:sz w:val="26"/>
          <w:szCs w:val="26"/>
          <w:lang w:val="es-MX"/>
        </w:rPr>
        <w:t>:</w:t>
      </w:r>
      <w:r w:rsidR="009C1626">
        <w:rPr>
          <w:rFonts w:ascii="Arial" w:hAnsi="Arial" w:cs="Arial"/>
          <w:bCs/>
          <w:color w:val="000000" w:themeColor="text1"/>
          <w:sz w:val="26"/>
          <w:szCs w:val="26"/>
          <w:lang w:val="es-MX"/>
        </w:rPr>
        <w:t>- - - - - - - - - - - - - - - - - - - - - - - - - -</w:t>
      </w:r>
    </w:p>
    <w:bookmarkEnd w:id="16"/>
    <w:p w14:paraId="0E357318" w14:textId="546EC7EB" w:rsidR="00C10540" w:rsidRDefault="00C10540" w:rsidP="00C10540">
      <w:pPr>
        <w:pStyle w:val="Sinespaciado"/>
        <w:spacing w:line="276" w:lineRule="auto"/>
        <w:ind w:left="851" w:right="616"/>
        <w:jc w:val="both"/>
        <w:rPr>
          <w:rFonts w:ascii="Arial" w:hAnsi="Arial" w:cs="Arial"/>
          <w:i/>
        </w:rPr>
      </w:pPr>
      <w:r>
        <w:rPr>
          <w:rFonts w:ascii="Arial" w:hAnsi="Arial" w:cs="Arial"/>
          <w:i/>
        </w:rPr>
        <w:t>“</w:t>
      </w:r>
      <w:r w:rsidRPr="004E72FB">
        <w:rPr>
          <w:rFonts w:ascii="Arial" w:hAnsi="Arial" w:cs="Arial"/>
          <w:i/>
        </w:rPr>
        <w:t>[…]</w:t>
      </w:r>
    </w:p>
    <w:bookmarkEnd w:id="12"/>
    <w:p w14:paraId="5C555E2F" w14:textId="520B151A" w:rsidR="00C10540" w:rsidRDefault="00C10540" w:rsidP="00C10540">
      <w:pPr>
        <w:pStyle w:val="Sinespaciado"/>
        <w:spacing w:line="276" w:lineRule="auto"/>
        <w:ind w:firstLine="851"/>
        <w:rPr>
          <w:rFonts w:ascii="Arial" w:hAnsi="Arial" w:cs="Arial"/>
          <w:bCs/>
          <w:color w:val="000000" w:themeColor="text1"/>
          <w:lang w:val="es-MX"/>
        </w:rPr>
      </w:pPr>
    </w:p>
    <w:p w14:paraId="26A4ACDA" w14:textId="71F843FE" w:rsidR="008748A8" w:rsidRPr="004E72FB" w:rsidRDefault="008748A8" w:rsidP="004E72FB">
      <w:pPr>
        <w:pStyle w:val="Sinespaciado"/>
        <w:spacing w:line="276" w:lineRule="auto"/>
        <w:ind w:firstLine="851"/>
        <w:jc w:val="center"/>
        <w:rPr>
          <w:rFonts w:ascii="Arial" w:hAnsi="Arial" w:cs="Arial"/>
          <w:b/>
          <w:color w:val="000000" w:themeColor="text1"/>
          <w:u w:val="single"/>
          <w:lang w:val="es-MX"/>
        </w:rPr>
      </w:pPr>
      <w:r w:rsidRPr="004E72FB">
        <w:rPr>
          <w:rFonts w:ascii="Arial" w:hAnsi="Arial" w:cs="Arial"/>
          <w:b/>
          <w:color w:val="000000" w:themeColor="text1"/>
          <w:u w:val="single"/>
          <w:lang w:val="es-MX"/>
        </w:rPr>
        <w:t>CONSIDERANDO</w:t>
      </w:r>
    </w:p>
    <w:p w14:paraId="4A83F6CB" w14:textId="57439D45" w:rsidR="00741BCE" w:rsidRDefault="00873A6E" w:rsidP="004E72FB">
      <w:pPr>
        <w:pStyle w:val="Sinespaciado"/>
        <w:spacing w:line="276" w:lineRule="auto"/>
        <w:ind w:left="851" w:right="616"/>
        <w:jc w:val="both"/>
      </w:pPr>
      <w:r w:rsidRPr="004E72FB">
        <w:rPr>
          <w:rFonts w:ascii="Arial" w:hAnsi="Arial" w:cs="Arial"/>
          <w:b/>
          <w:i/>
        </w:rPr>
        <w:t>PRIMERO.</w:t>
      </w:r>
      <w:r w:rsidRPr="004E72FB">
        <w:rPr>
          <w:rFonts w:ascii="Arial" w:hAnsi="Arial" w:cs="Arial"/>
          <w:i/>
        </w:rPr>
        <w:t xml:space="preserve"> Esta autoridad es competente para determinar lo procedente respecto </w:t>
      </w:r>
      <w:r w:rsidR="008748A8" w:rsidRPr="004E72FB">
        <w:rPr>
          <w:rFonts w:ascii="Arial" w:hAnsi="Arial" w:cs="Arial"/>
          <w:i/>
        </w:rPr>
        <w:t xml:space="preserve">a </w:t>
      </w:r>
      <w:r w:rsidRPr="004E72FB">
        <w:rPr>
          <w:rFonts w:ascii="Arial" w:hAnsi="Arial" w:cs="Arial"/>
          <w:i/>
        </w:rPr>
        <w:t>la renovación del acuerdo de concesión solicitada por</w:t>
      </w:r>
      <w:r w:rsidR="008748A8" w:rsidRPr="004E72FB">
        <w:rPr>
          <w:rFonts w:ascii="Arial" w:hAnsi="Arial" w:cs="Arial"/>
          <w:i/>
        </w:rPr>
        <w:t xml:space="preserve"> el ciudadano</w:t>
      </w:r>
      <w:r w:rsidRPr="004E72FB">
        <w:rPr>
          <w:rFonts w:ascii="Arial" w:hAnsi="Arial" w:cs="Arial"/>
          <w:i/>
        </w:rPr>
        <w:t xml:space="preserve"> </w:t>
      </w:r>
      <w:r w:rsidR="00496FA0">
        <w:rPr>
          <w:rFonts w:ascii="Arial" w:hAnsi="Arial" w:cs="Arial"/>
          <w:i/>
        </w:rPr>
        <w:t>**********</w:t>
      </w:r>
      <w:r w:rsidRPr="004E72FB">
        <w:rPr>
          <w:rFonts w:ascii="Arial" w:hAnsi="Arial" w:cs="Arial"/>
          <w:i/>
        </w:rPr>
        <w:t xml:space="preserve">, conforme a lo dispuesto por </w:t>
      </w:r>
      <w:r w:rsidR="004E72FB" w:rsidRPr="004E72FB">
        <w:rPr>
          <w:rFonts w:ascii="Arial" w:hAnsi="Arial" w:cs="Arial"/>
          <w:i/>
        </w:rPr>
        <w:t xml:space="preserve">los artículos 2 tercer párrafo, y 84 de la Constitución </w:t>
      </w:r>
      <w:r w:rsidRPr="004E72FB">
        <w:rPr>
          <w:rFonts w:ascii="Arial" w:hAnsi="Arial" w:cs="Arial"/>
          <w:i/>
        </w:rPr>
        <w:t>Política del Estado Libre y Soberano de Oaxaca</w:t>
      </w:r>
      <w:r w:rsidR="004E72FB" w:rsidRPr="004E72FB">
        <w:rPr>
          <w:rFonts w:ascii="Arial" w:hAnsi="Arial" w:cs="Arial"/>
          <w:i/>
        </w:rPr>
        <w:t>;</w:t>
      </w:r>
      <w:r w:rsidRPr="004E72FB">
        <w:rPr>
          <w:rFonts w:ascii="Arial" w:hAnsi="Arial" w:cs="Arial"/>
          <w:i/>
        </w:rPr>
        <w:t xml:space="preserve"> 6º y 23 de la Ley Orgánica del Poder Ejecutivo del Estado</w:t>
      </w:r>
      <w:r w:rsidR="004E72FB" w:rsidRPr="004E72FB">
        <w:rPr>
          <w:rFonts w:ascii="Arial" w:hAnsi="Arial" w:cs="Arial"/>
          <w:i/>
        </w:rPr>
        <w:t>;</w:t>
      </w:r>
      <w:r w:rsidRPr="004E72FB">
        <w:rPr>
          <w:rFonts w:ascii="Arial" w:hAnsi="Arial" w:cs="Arial"/>
          <w:i/>
        </w:rPr>
        <w:t xml:space="preserve"> 7º fracción IV, 7 Bis y 18 de la Ley de Tránsito Reformada en el Estado</w:t>
      </w:r>
      <w:r w:rsidR="004E72FB" w:rsidRPr="004E72FB">
        <w:rPr>
          <w:rFonts w:ascii="Arial" w:hAnsi="Arial" w:cs="Arial"/>
          <w:i/>
        </w:rPr>
        <w:t>; y 95 bis del Reglamento de la Ley de Tránsito Reformada.</w:t>
      </w:r>
      <w:r w:rsidR="004E72FB" w:rsidRPr="004E72FB">
        <w:t xml:space="preserve"> </w:t>
      </w:r>
      <w:bookmarkStart w:id="19" w:name="_Hlk138166431"/>
    </w:p>
    <w:p w14:paraId="3A673729" w14:textId="68A985EE" w:rsidR="004E72FB" w:rsidRDefault="004E72FB" w:rsidP="004E72FB">
      <w:pPr>
        <w:pStyle w:val="Sinespaciado"/>
        <w:spacing w:line="276" w:lineRule="auto"/>
        <w:ind w:left="851" w:right="616"/>
        <w:jc w:val="both"/>
        <w:rPr>
          <w:rFonts w:ascii="Arial" w:hAnsi="Arial" w:cs="Arial"/>
          <w:i/>
        </w:rPr>
      </w:pPr>
      <w:r w:rsidRPr="004E72FB">
        <w:rPr>
          <w:rFonts w:ascii="Arial" w:hAnsi="Arial" w:cs="Arial"/>
          <w:i/>
        </w:rPr>
        <w:t>[…]</w:t>
      </w:r>
    </w:p>
    <w:bookmarkEnd w:id="19"/>
    <w:p w14:paraId="58C1E5FA" w14:textId="77777777" w:rsidR="004E72FB" w:rsidRDefault="004E72FB" w:rsidP="004E72FB">
      <w:pPr>
        <w:pStyle w:val="Sinespaciado"/>
        <w:spacing w:line="276" w:lineRule="auto"/>
        <w:ind w:left="851" w:right="616"/>
        <w:jc w:val="both"/>
        <w:rPr>
          <w:rFonts w:ascii="Arial" w:hAnsi="Arial" w:cs="Arial"/>
          <w:b/>
          <w:i/>
          <w:sz w:val="20"/>
          <w:szCs w:val="20"/>
        </w:rPr>
      </w:pPr>
    </w:p>
    <w:p w14:paraId="7A9321A5" w14:textId="3464AAAA" w:rsidR="004E72FB" w:rsidRDefault="00873A6E" w:rsidP="004E72FB">
      <w:pPr>
        <w:pStyle w:val="Sinespaciado"/>
        <w:spacing w:line="276" w:lineRule="auto"/>
        <w:ind w:left="851" w:right="616"/>
        <w:jc w:val="both"/>
        <w:rPr>
          <w:rFonts w:ascii="Arial" w:hAnsi="Arial" w:cs="Arial"/>
          <w:i/>
        </w:rPr>
      </w:pPr>
      <w:proofErr w:type="gramStart"/>
      <w:r w:rsidRPr="004E72FB">
        <w:rPr>
          <w:rFonts w:ascii="Arial" w:hAnsi="Arial" w:cs="Arial"/>
          <w:b/>
          <w:i/>
        </w:rPr>
        <w:t>SEGUNDO</w:t>
      </w:r>
      <w:r w:rsidRPr="00CC68CC">
        <w:rPr>
          <w:rFonts w:ascii="Arial" w:hAnsi="Arial" w:cs="Arial"/>
          <w:b/>
          <w:i/>
          <w:sz w:val="20"/>
          <w:szCs w:val="20"/>
        </w:rPr>
        <w:t>.-</w:t>
      </w:r>
      <w:proofErr w:type="gramEnd"/>
      <w:r w:rsidRPr="00CC68CC">
        <w:rPr>
          <w:rFonts w:ascii="Arial" w:hAnsi="Arial" w:cs="Arial"/>
          <w:b/>
          <w:i/>
          <w:sz w:val="20"/>
          <w:szCs w:val="20"/>
        </w:rPr>
        <w:t xml:space="preserve"> </w:t>
      </w:r>
      <w:r w:rsidRPr="004E72FB">
        <w:rPr>
          <w:rFonts w:ascii="Arial" w:hAnsi="Arial" w:cs="Arial"/>
          <w:i/>
        </w:rPr>
        <w:t>Del análisis</w:t>
      </w:r>
      <w:r w:rsidR="004E72FB">
        <w:rPr>
          <w:rFonts w:ascii="Arial" w:hAnsi="Arial" w:cs="Arial"/>
          <w:i/>
        </w:rPr>
        <w:t xml:space="preserve"> a la solicitud signada por el actor, recibida por la entonces Coordinación General del Transporte el día quince de octubre de dos mil nueve, mediante la cual el ciudadano </w:t>
      </w:r>
      <w:r w:rsidR="00496FA0">
        <w:rPr>
          <w:rFonts w:ascii="Arial" w:hAnsi="Arial" w:cs="Arial"/>
          <w:b/>
          <w:bCs/>
          <w:i/>
        </w:rPr>
        <w:t>**********</w:t>
      </w:r>
      <w:r w:rsidR="004E72FB">
        <w:rPr>
          <w:rFonts w:ascii="Arial" w:hAnsi="Arial" w:cs="Arial"/>
          <w:b/>
          <w:bCs/>
          <w:i/>
        </w:rPr>
        <w:t xml:space="preserve"> </w:t>
      </w:r>
      <w:r w:rsidR="004E72FB">
        <w:rPr>
          <w:rFonts w:ascii="Arial" w:hAnsi="Arial" w:cs="Arial"/>
          <w:i/>
        </w:rPr>
        <w:t xml:space="preserve">solicita la renovación del acuerdo de concesión número </w:t>
      </w:r>
      <w:r w:rsidR="00496FA0">
        <w:rPr>
          <w:rFonts w:ascii="Arial" w:hAnsi="Arial" w:cs="Arial"/>
          <w:b/>
          <w:bCs/>
          <w:i/>
        </w:rPr>
        <w:t>**********</w:t>
      </w:r>
      <w:r w:rsidR="004E72FB">
        <w:rPr>
          <w:rFonts w:ascii="Arial" w:hAnsi="Arial" w:cs="Arial"/>
          <w:b/>
          <w:bCs/>
          <w:i/>
        </w:rPr>
        <w:t xml:space="preserve"> </w:t>
      </w:r>
      <w:r w:rsidR="004E72FB">
        <w:rPr>
          <w:rFonts w:ascii="Arial" w:hAnsi="Arial" w:cs="Arial"/>
          <w:i/>
        </w:rPr>
        <w:t>de fecha veintitrés de agosto de dos mil cuatro.</w:t>
      </w:r>
    </w:p>
    <w:p w14:paraId="35B4A65D" w14:textId="1F422499" w:rsidR="004E72FB" w:rsidRDefault="004E72FB" w:rsidP="004E72FB">
      <w:pPr>
        <w:pStyle w:val="Sinespaciado"/>
        <w:spacing w:line="276" w:lineRule="auto"/>
        <w:ind w:left="851" w:right="616"/>
        <w:jc w:val="both"/>
        <w:rPr>
          <w:rFonts w:ascii="Arial" w:hAnsi="Arial" w:cs="Arial"/>
          <w:i/>
        </w:rPr>
      </w:pPr>
      <w:r w:rsidRPr="004E72FB">
        <w:rPr>
          <w:rFonts w:ascii="Arial" w:hAnsi="Arial" w:cs="Arial"/>
          <w:bCs/>
          <w:i/>
        </w:rPr>
        <w:t>Hay que</w:t>
      </w:r>
      <w:r>
        <w:rPr>
          <w:rFonts w:ascii="Arial" w:hAnsi="Arial" w:cs="Arial"/>
          <w:i/>
        </w:rPr>
        <w:t xml:space="preserve"> referirse primeramente a la figura de la renovación de concesión de transporte público (taxi); por lo que, se advierte que la Ley de Tránsito Reformada en su artículo 25, fracción II, señala lo siguiente:</w:t>
      </w:r>
    </w:p>
    <w:p w14:paraId="4782B582" w14:textId="77777777" w:rsidR="00C10540" w:rsidRDefault="00C10540" w:rsidP="004E72FB">
      <w:pPr>
        <w:pStyle w:val="Sinespaciado"/>
        <w:spacing w:line="276" w:lineRule="auto"/>
        <w:ind w:left="851" w:right="616"/>
        <w:jc w:val="both"/>
        <w:rPr>
          <w:rFonts w:ascii="Arial" w:hAnsi="Arial" w:cs="Arial"/>
          <w:i/>
        </w:rPr>
      </w:pPr>
    </w:p>
    <w:p w14:paraId="33CE9634" w14:textId="1B016310" w:rsidR="004E72FB" w:rsidRPr="00C10540" w:rsidRDefault="004E72FB" w:rsidP="00C10540">
      <w:pPr>
        <w:pStyle w:val="Sinespaciado"/>
        <w:spacing w:line="276" w:lineRule="auto"/>
        <w:ind w:left="1134" w:right="1183"/>
        <w:jc w:val="both"/>
        <w:rPr>
          <w:rFonts w:ascii="Arial" w:hAnsi="Arial" w:cs="Arial"/>
          <w:i/>
          <w:sz w:val="20"/>
          <w:szCs w:val="20"/>
        </w:rPr>
      </w:pPr>
      <w:r w:rsidRPr="00C10540">
        <w:rPr>
          <w:rFonts w:ascii="Arial" w:hAnsi="Arial" w:cs="Arial"/>
          <w:i/>
          <w:sz w:val="20"/>
          <w:szCs w:val="20"/>
        </w:rPr>
        <w:t>“</w:t>
      </w:r>
      <w:r w:rsidRPr="00C10540">
        <w:rPr>
          <w:rFonts w:ascii="Arial" w:hAnsi="Arial" w:cs="Arial"/>
          <w:b/>
          <w:bCs/>
          <w:i/>
          <w:sz w:val="20"/>
          <w:szCs w:val="20"/>
        </w:rPr>
        <w:t>Artículo 25.- Las concesiones y permisos para el establecimiento y explotación de los servicios públicos de transporte de pasajeros o carga, caducarán de pleno derecho</w:t>
      </w:r>
      <w:r w:rsidR="00C10540">
        <w:rPr>
          <w:rFonts w:ascii="Arial" w:hAnsi="Arial" w:cs="Arial"/>
          <w:b/>
          <w:bCs/>
          <w:i/>
          <w:sz w:val="20"/>
          <w:szCs w:val="20"/>
        </w:rPr>
        <w:t>:</w:t>
      </w:r>
    </w:p>
    <w:p w14:paraId="0207CA27" w14:textId="45DD0E16" w:rsidR="004E72FB" w:rsidRPr="00C10540" w:rsidRDefault="004E72FB" w:rsidP="00C10540">
      <w:pPr>
        <w:pStyle w:val="Sinespaciado"/>
        <w:spacing w:line="276" w:lineRule="auto"/>
        <w:ind w:left="1134" w:right="1183"/>
        <w:jc w:val="both"/>
        <w:rPr>
          <w:rFonts w:ascii="Arial" w:hAnsi="Arial" w:cs="Arial"/>
          <w:i/>
          <w:sz w:val="20"/>
          <w:szCs w:val="20"/>
        </w:rPr>
      </w:pPr>
      <w:r w:rsidRPr="00C10540">
        <w:rPr>
          <w:rFonts w:ascii="Arial" w:hAnsi="Arial" w:cs="Arial"/>
          <w:i/>
          <w:sz w:val="20"/>
          <w:szCs w:val="20"/>
        </w:rPr>
        <w:t>(…)</w:t>
      </w:r>
    </w:p>
    <w:p w14:paraId="4C722A73" w14:textId="37F4A9CC" w:rsidR="004E72FB" w:rsidRPr="00C10540" w:rsidRDefault="004E72FB" w:rsidP="00C10540">
      <w:pPr>
        <w:pStyle w:val="Sinespaciado"/>
        <w:spacing w:line="276" w:lineRule="auto"/>
        <w:ind w:left="1134" w:right="1183"/>
        <w:jc w:val="both"/>
        <w:rPr>
          <w:rFonts w:ascii="Arial" w:hAnsi="Arial" w:cs="Arial"/>
          <w:b/>
          <w:bCs/>
          <w:i/>
          <w:sz w:val="20"/>
          <w:szCs w:val="20"/>
        </w:rPr>
      </w:pPr>
      <w:r w:rsidRPr="00C10540">
        <w:rPr>
          <w:rFonts w:ascii="Arial" w:hAnsi="Arial" w:cs="Arial"/>
          <w:b/>
          <w:bCs/>
          <w:i/>
          <w:sz w:val="20"/>
          <w:szCs w:val="20"/>
        </w:rPr>
        <w:t>III.- Porque se venza el plazo de la concesión o permiso sin haberse renovado éstos.”</w:t>
      </w:r>
    </w:p>
    <w:p w14:paraId="26694899" w14:textId="77777777" w:rsidR="00C10540" w:rsidRDefault="00C10540" w:rsidP="004E72FB">
      <w:pPr>
        <w:pStyle w:val="Sinespaciado"/>
        <w:spacing w:line="276" w:lineRule="auto"/>
        <w:ind w:left="851" w:right="616"/>
        <w:jc w:val="both"/>
        <w:rPr>
          <w:rFonts w:ascii="Arial" w:hAnsi="Arial" w:cs="Arial"/>
          <w:i/>
        </w:rPr>
      </w:pPr>
    </w:p>
    <w:p w14:paraId="6D141EF6" w14:textId="4AAB3DA9" w:rsidR="004E72FB" w:rsidRDefault="00C10540" w:rsidP="004E72FB">
      <w:pPr>
        <w:pStyle w:val="Sinespaciado"/>
        <w:spacing w:line="276" w:lineRule="auto"/>
        <w:ind w:left="851" w:right="616"/>
        <w:jc w:val="both"/>
        <w:rPr>
          <w:rFonts w:ascii="Arial" w:hAnsi="Arial" w:cs="Arial"/>
          <w:i/>
        </w:rPr>
      </w:pPr>
      <w:r w:rsidRPr="00C10540">
        <w:rPr>
          <w:rFonts w:ascii="Arial" w:hAnsi="Arial" w:cs="Arial"/>
          <w:i/>
        </w:rPr>
        <w:t>[…]</w:t>
      </w:r>
    </w:p>
    <w:p w14:paraId="1C37993D" w14:textId="77777777" w:rsidR="00C10540" w:rsidRDefault="00C10540" w:rsidP="004E72FB">
      <w:pPr>
        <w:pStyle w:val="Sinespaciado"/>
        <w:spacing w:line="276" w:lineRule="auto"/>
        <w:ind w:left="851" w:right="616"/>
        <w:jc w:val="both"/>
        <w:rPr>
          <w:rFonts w:ascii="Arial" w:hAnsi="Arial" w:cs="Arial"/>
          <w:i/>
        </w:rPr>
      </w:pPr>
    </w:p>
    <w:p w14:paraId="5FD7F567" w14:textId="77777777" w:rsidR="00C10540" w:rsidRDefault="00C10540" w:rsidP="004E72FB">
      <w:pPr>
        <w:pStyle w:val="Sinespaciado"/>
        <w:spacing w:line="276" w:lineRule="auto"/>
        <w:ind w:left="851" w:right="616"/>
        <w:jc w:val="both"/>
        <w:rPr>
          <w:rFonts w:ascii="Arial" w:hAnsi="Arial" w:cs="Arial"/>
          <w:i/>
        </w:rPr>
      </w:pPr>
      <w:r>
        <w:rPr>
          <w:rFonts w:ascii="Arial" w:hAnsi="Arial" w:cs="Arial"/>
          <w:i/>
        </w:rPr>
        <w:t>Como se puede apreciar, la Ley de Tránsito Reformada y su Reglamento vigente al momento de la solicitud, admitían la posibilidad de renovación en materia de concesiones.</w:t>
      </w:r>
    </w:p>
    <w:p w14:paraId="13DF41F4" w14:textId="4E973574" w:rsidR="00C10540" w:rsidRDefault="00C10540" w:rsidP="004E72FB">
      <w:pPr>
        <w:pStyle w:val="Sinespaciado"/>
        <w:spacing w:line="276" w:lineRule="auto"/>
        <w:ind w:left="851" w:right="616"/>
        <w:jc w:val="both"/>
        <w:rPr>
          <w:rFonts w:ascii="Arial" w:hAnsi="Arial" w:cs="Arial"/>
          <w:i/>
        </w:rPr>
      </w:pPr>
      <w:r>
        <w:rPr>
          <w:rFonts w:ascii="Arial" w:hAnsi="Arial" w:cs="Arial"/>
          <w:i/>
        </w:rPr>
        <w:t xml:space="preserve">Luego, al ciudadano </w:t>
      </w:r>
      <w:r w:rsidR="00496FA0">
        <w:rPr>
          <w:rFonts w:ascii="Arial" w:hAnsi="Arial" w:cs="Arial"/>
          <w:b/>
          <w:bCs/>
          <w:i/>
        </w:rPr>
        <w:t>**********</w:t>
      </w:r>
      <w:r>
        <w:rPr>
          <w:rFonts w:ascii="Arial" w:hAnsi="Arial" w:cs="Arial"/>
          <w:b/>
          <w:bCs/>
          <w:i/>
        </w:rPr>
        <w:t xml:space="preserve"> </w:t>
      </w:r>
      <w:r>
        <w:rPr>
          <w:rFonts w:ascii="Arial" w:hAnsi="Arial" w:cs="Arial"/>
          <w:i/>
        </w:rPr>
        <w:t xml:space="preserve">le fue otorgada la concesión número </w:t>
      </w:r>
      <w:r w:rsidR="00496FA0">
        <w:rPr>
          <w:rFonts w:ascii="Arial" w:hAnsi="Arial" w:cs="Arial"/>
          <w:b/>
          <w:bCs/>
          <w:i/>
        </w:rPr>
        <w:t>**********</w:t>
      </w:r>
      <w:r>
        <w:rPr>
          <w:rFonts w:ascii="Arial" w:hAnsi="Arial" w:cs="Arial"/>
          <w:b/>
          <w:bCs/>
          <w:i/>
        </w:rPr>
        <w:t xml:space="preserve"> </w:t>
      </w:r>
      <w:r>
        <w:rPr>
          <w:rFonts w:ascii="Arial" w:hAnsi="Arial" w:cs="Arial"/>
          <w:i/>
        </w:rPr>
        <w:t xml:space="preserve">de fecha veintitrés de agosto de dos mil cuatro, para prestar el servicio público de alquiler (taxi) en la población de </w:t>
      </w:r>
      <w:r w:rsidR="00496FA0">
        <w:rPr>
          <w:rFonts w:ascii="Arial" w:hAnsi="Arial" w:cs="Arial"/>
          <w:i/>
        </w:rPr>
        <w:t>**********</w:t>
      </w:r>
      <w:r>
        <w:rPr>
          <w:rFonts w:ascii="Arial" w:hAnsi="Arial" w:cs="Arial"/>
          <w:i/>
        </w:rPr>
        <w:t xml:space="preserve">, Oaxaca, la cual inició su vigencia el 23 de agosto de 2004 y venció su vigencia el 23 de agosto de 2009, habiendo presentado </w:t>
      </w:r>
      <w:r w:rsidRPr="00C10540">
        <w:rPr>
          <w:rFonts w:ascii="Arial" w:hAnsi="Arial" w:cs="Arial"/>
          <w:i/>
          <w:u w:val="single"/>
        </w:rPr>
        <w:t>su escrito de solicitud de renovación hasta el 15 de octubre de 2009;</w:t>
      </w:r>
      <w:r>
        <w:rPr>
          <w:rFonts w:ascii="Arial" w:hAnsi="Arial" w:cs="Arial"/>
          <w:i/>
        </w:rPr>
        <w:t xml:space="preserve"> esto es, que realizó dicha solicitud cincuenta y cuatro días posteriores a su vencimiento, es decir cuando ya había vencido dicho acuerdo de concesión, cumpliéndose así con lo dispuesto por el artículo 25 fracción II de la Ley de Tránsito Reformada.</w:t>
      </w:r>
    </w:p>
    <w:p w14:paraId="68454294" w14:textId="77777777" w:rsidR="00C10540" w:rsidRDefault="00C10540" w:rsidP="00C10540">
      <w:pPr>
        <w:pStyle w:val="Sinespaciado"/>
        <w:spacing w:line="276" w:lineRule="auto"/>
        <w:ind w:left="851" w:right="616"/>
        <w:jc w:val="both"/>
        <w:rPr>
          <w:rFonts w:ascii="Arial" w:hAnsi="Arial" w:cs="Arial"/>
          <w:i/>
        </w:rPr>
      </w:pPr>
      <w:r>
        <w:rPr>
          <w:rFonts w:ascii="Arial" w:hAnsi="Arial" w:cs="Arial"/>
          <w:i/>
        </w:rPr>
        <w:t xml:space="preserve"> </w:t>
      </w:r>
      <w:r w:rsidRPr="004E72FB">
        <w:rPr>
          <w:rFonts w:ascii="Arial" w:hAnsi="Arial" w:cs="Arial"/>
          <w:i/>
        </w:rPr>
        <w:t>[…]</w:t>
      </w:r>
    </w:p>
    <w:p w14:paraId="350100B6" w14:textId="3DC158CA" w:rsidR="00C10540" w:rsidRDefault="00A15210" w:rsidP="004E72FB">
      <w:pPr>
        <w:pStyle w:val="Sinespaciado"/>
        <w:spacing w:line="276" w:lineRule="auto"/>
        <w:ind w:left="851" w:right="616"/>
        <w:jc w:val="both"/>
        <w:rPr>
          <w:rFonts w:ascii="Arial" w:hAnsi="Arial" w:cs="Arial"/>
          <w:i/>
        </w:rPr>
      </w:pPr>
      <w:r>
        <w:rPr>
          <w:rFonts w:ascii="Arial" w:hAnsi="Arial" w:cs="Arial"/>
          <w:i/>
        </w:rPr>
        <w:t xml:space="preserve"> </w:t>
      </w:r>
    </w:p>
    <w:p w14:paraId="22DA921B" w14:textId="77777777" w:rsidR="00560530" w:rsidRDefault="00A15210" w:rsidP="00560530">
      <w:pPr>
        <w:pStyle w:val="Sinespaciado"/>
        <w:spacing w:line="276" w:lineRule="auto"/>
        <w:ind w:left="851" w:right="616"/>
        <w:jc w:val="both"/>
        <w:rPr>
          <w:rFonts w:ascii="Arial" w:hAnsi="Arial" w:cs="Arial"/>
          <w:i/>
        </w:rPr>
      </w:pPr>
      <w:r>
        <w:rPr>
          <w:rFonts w:ascii="Arial" w:hAnsi="Arial" w:cs="Arial"/>
          <w:i/>
        </w:rPr>
        <w:t xml:space="preserve">En virtud  que la renovación de la concesión consiste en que se vuelva a decidir o resolver sobre una concesión y dado que tratándose de concesiones en cuanto a su otorgamiento, la Ley de Tránsito </w:t>
      </w:r>
      <w:r>
        <w:rPr>
          <w:rFonts w:ascii="Arial" w:hAnsi="Arial" w:cs="Arial"/>
          <w:i/>
        </w:rPr>
        <w:lastRenderedPageBreak/>
        <w:t>Reformada para el Estado de Oaxaca</w:t>
      </w:r>
      <w:r w:rsidR="00560530">
        <w:rPr>
          <w:rFonts w:ascii="Arial" w:hAnsi="Arial" w:cs="Arial"/>
          <w:i/>
        </w:rPr>
        <w:t>, si prevé lo ateniente respecto a su decisión o resolución; sin embargo, para poder otorgarse dicha renovación, el solicitante debe cumplir con los requisitos establecidos en los artículos 19, 19 y 23 de la Ley de Tránsito Reformada para el Estado de Oaxaca, en relación con los artículos 93 y 94 del Reglamento de Tránsito Reformada del Estado de Oaxaca, que disponen lo siguiente:</w:t>
      </w:r>
    </w:p>
    <w:p w14:paraId="3D780ED5" w14:textId="04B15A1C" w:rsidR="00A15210" w:rsidRDefault="00560530" w:rsidP="00560530">
      <w:pPr>
        <w:pStyle w:val="Sinespaciado"/>
        <w:spacing w:line="276" w:lineRule="auto"/>
        <w:ind w:left="851" w:right="616"/>
        <w:jc w:val="both"/>
        <w:rPr>
          <w:rFonts w:ascii="Arial" w:hAnsi="Arial" w:cs="Arial"/>
          <w:i/>
        </w:rPr>
      </w:pPr>
      <w:r w:rsidRPr="00560530">
        <w:t xml:space="preserve"> </w:t>
      </w:r>
      <w:r w:rsidRPr="00560530">
        <w:rPr>
          <w:rFonts w:ascii="Arial" w:hAnsi="Arial" w:cs="Arial"/>
          <w:i/>
        </w:rPr>
        <w:t>[…]</w:t>
      </w:r>
    </w:p>
    <w:p w14:paraId="33A965C1" w14:textId="77777777" w:rsidR="00560530" w:rsidRDefault="00560530" w:rsidP="00560530">
      <w:pPr>
        <w:pStyle w:val="Sinespaciado"/>
        <w:spacing w:line="276" w:lineRule="auto"/>
        <w:ind w:left="851" w:right="616"/>
        <w:jc w:val="both"/>
        <w:rPr>
          <w:rFonts w:ascii="Arial" w:hAnsi="Arial" w:cs="Arial"/>
          <w:i/>
        </w:rPr>
      </w:pPr>
    </w:p>
    <w:p w14:paraId="6C0983E3" w14:textId="6B13EA5D" w:rsidR="00DF68B6" w:rsidRDefault="00C10540" w:rsidP="004E72FB">
      <w:pPr>
        <w:pStyle w:val="Sinespaciado"/>
        <w:spacing w:line="276" w:lineRule="auto"/>
        <w:ind w:left="851" w:right="616"/>
        <w:jc w:val="both"/>
        <w:rPr>
          <w:rFonts w:ascii="Arial" w:hAnsi="Arial" w:cs="Arial"/>
          <w:i/>
        </w:rPr>
      </w:pPr>
      <w:r w:rsidRPr="00DF68B6">
        <w:rPr>
          <w:rFonts w:ascii="Arial" w:hAnsi="Arial" w:cs="Arial"/>
          <w:i/>
          <w:u w:val="single"/>
        </w:rPr>
        <w:t>En ese contexto</w:t>
      </w:r>
      <w:r w:rsidR="00DF68B6" w:rsidRPr="00DF68B6">
        <w:rPr>
          <w:rFonts w:ascii="Arial" w:hAnsi="Arial" w:cs="Arial"/>
          <w:i/>
          <w:u w:val="single"/>
        </w:rPr>
        <w:t>,</w:t>
      </w:r>
      <w:r w:rsidRPr="00DF68B6">
        <w:rPr>
          <w:rFonts w:ascii="Arial" w:hAnsi="Arial" w:cs="Arial"/>
          <w:i/>
          <w:u w:val="single"/>
        </w:rPr>
        <w:t xml:space="preserve"> de autos </w:t>
      </w:r>
      <w:r w:rsidR="00DF68B6" w:rsidRPr="00DF68B6">
        <w:rPr>
          <w:rFonts w:ascii="Arial" w:hAnsi="Arial" w:cs="Arial"/>
          <w:i/>
          <w:u w:val="single"/>
        </w:rPr>
        <w:t xml:space="preserve">se desprende que el promovente únicamente presentó escrito de petición el 15 de octubre de 2009, en el cuál solicita la renovación de la concesión de fecha 23 de agosto de 2004, otorgado a favor de </w:t>
      </w:r>
      <w:r w:rsidR="00496FA0">
        <w:rPr>
          <w:rFonts w:ascii="Arial" w:hAnsi="Arial" w:cs="Arial"/>
          <w:b/>
          <w:bCs/>
          <w:i/>
          <w:u w:val="single"/>
        </w:rPr>
        <w:t>**********</w:t>
      </w:r>
      <w:r w:rsidR="00DF68B6" w:rsidRPr="00DF68B6">
        <w:rPr>
          <w:rFonts w:ascii="Arial" w:hAnsi="Arial" w:cs="Arial"/>
          <w:i/>
          <w:u w:val="single"/>
        </w:rPr>
        <w:t xml:space="preserve"> para prestar el servicio público de alquiler (Taxi), en la población de </w:t>
      </w:r>
      <w:r w:rsidR="00496FA0">
        <w:rPr>
          <w:rFonts w:ascii="Arial" w:hAnsi="Arial" w:cs="Arial"/>
          <w:b/>
          <w:bCs/>
          <w:i/>
          <w:u w:val="single"/>
        </w:rPr>
        <w:t>**********</w:t>
      </w:r>
      <w:r w:rsidR="00DF68B6" w:rsidRPr="007D6B32">
        <w:rPr>
          <w:rFonts w:ascii="Arial" w:hAnsi="Arial" w:cs="Arial"/>
          <w:i/>
          <w:u w:val="single"/>
        </w:rPr>
        <w:t>, Oaxaca</w:t>
      </w:r>
      <w:r w:rsidR="00DF68B6" w:rsidRPr="00DF68B6">
        <w:rPr>
          <w:rFonts w:ascii="Arial" w:hAnsi="Arial" w:cs="Arial"/>
          <w:i/>
          <w:u w:val="single"/>
        </w:rPr>
        <w:t>; cuando ya había vencido el plazo por el cual había sido conferido</w:t>
      </w:r>
      <w:r w:rsidR="00DF68B6">
        <w:rPr>
          <w:rFonts w:ascii="Arial" w:hAnsi="Arial" w:cs="Arial"/>
          <w:i/>
        </w:rPr>
        <w:t>, aunado a que NO acompaño a su solicitud los requisitos exigidos por los artículos 18, 19 y 23 de la Ley de Tránsito Reformada para el Estado de Oaxaca, en relación con los artículos 93 y 94 , fracción VI del Reglamento de Tránsito Reformada del Estado de Oaxaca.</w:t>
      </w:r>
    </w:p>
    <w:p w14:paraId="4D9374C5" w14:textId="2B81C9EA" w:rsidR="000A34DC" w:rsidRDefault="00DF68B6" w:rsidP="004E72FB">
      <w:pPr>
        <w:pStyle w:val="Sinespaciado"/>
        <w:spacing w:line="276" w:lineRule="auto"/>
        <w:ind w:left="851" w:right="616"/>
        <w:jc w:val="both"/>
        <w:rPr>
          <w:rFonts w:ascii="Arial" w:hAnsi="Arial" w:cs="Arial"/>
          <w:i/>
        </w:rPr>
      </w:pPr>
      <w:r>
        <w:rPr>
          <w:rFonts w:ascii="Arial" w:hAnsi="Arial" w:cs="Arial"/>
          <w:i/>
        </w:rPr>
        <w:t xml:space="preserve">Ahora, en el caso concreto de la localidad de </w:t>
      </w:r>
      <w:r w:rsidR="00496FA0">
        <w:rPr>
          <w:rFonts w:ascii="Arial" w:hAnsi="Arial" w:cs="Arial"/>
          <w:i/>
        </w:rPr>
        <w:t>**********</w:t>
      </w:r>
      <w:r>
        <w:rPr>
          <w:rFonts w:ascii="Arial" w:hAnsi="Arial" w:cs="Arial"/>
          <w:i/>
        </w:rPr>
        <w:t xml:space="preserve">, Oaxaca, a la fecha no existe necesidad para el servicio público de alquiler (Taxi), en virtud de que en el año dos mil trece se llevó a cabo el procedimiento de otorgamiento de concesiones, en el cual realizó el estudio de factibilidad emitido con fecha seis de febrero del dos mil </w:t>
      </w:r>
      <w:r w:rsidR="00F659E5">
        <w:rPr>
          <w:rFonts w:ascii="Arial" w:hAnsi="Arial" w:cs="Arial"/>
          <w:i/>
        </w:rPr>
        <w:t xml:space="preserve">trece, mismo que tiene vigencia de quince años a partir de su expedición, por lo que dicho estudio tiene validez hasta el año dos mil veintiocho; por lo tanto, no existe necesidad de ampliar o incrementar el servicio público de alquiler (Taxi), en la </w:t>
      </w:r>
      <w:r w:rsidR="000A34DC">
        <w:rPr>
          <w:rFonts w:ascii="Arial" w:hAnsi="Arial" w:cs="Arial"/>
          <w:i/>
        </w:rPr>
        <w:t xml:space="preserve">población de </w:t>
      </w:r>
      <w:r w:rsidR="00496FA0">
        <w:rPr>
          <w:rFonts w:ascii="Arial" w:hAnsi="Arial" w:cs="Arial"/>
          <w:b/>
          <w:bCs/>
          <w:i/>
        </w:rPr>
        <w:t>**********</w:t>
      </w:r>
      <w:r w:rsidR="000A34DC">
        <w:rPr>
          <w:rFonts w:ascii="Arial" w:hAnsi="Arial" w:cs="Arial"/>
          <w:i/>
        </w:rPr>
        <w:t>, Oaxaca.</w:t>
      </w:r>
    </w:p>
    <w:p w14:paraId="63C457B4" w14:textId="074D0426" w:rsidR="000A34DC" w:rsidRDefault="000A34DC" w:rsidP="004E72FB">
      <w:pPr>
        <w:pStyle w:val="Sinespaciado"/>
        <w:spacing w:line="276" w:lineRule="auto"/>
        <w:ind w:left="851" w:right="616"/>
        <w:jc w:val="both"/>
        <w:rPr>
          <w:rFonts w:ascii="Arial" w:hAnsi="Arial" w:cs="Arial"/>
          <w:i/>
        </w:rPr>
      </w:pPr>
      <w:r>
        <w:rPr>
          <w:rFonts w:ascii="Arial" w:hAnsi="Arial" w:cs="Arial"/>
          <w:i/>
        </w:rPr>
        <w:t xml:space="preserve">En consecuencia, </w:t>
      </w:r>
      <w:r>
        <w:rPr>
          <w:rFonts w:ascii="Arial" w:hAnsi="Arial" w:cs="Arial"/>
          <w:b/>
          <w:bCs/>
          <w:i/>
        </w:rPr>
        <w:t xml:space="preserve">NO HA LUGAR A RENOVAR </w:t>
      </w:r>
      <w:r>
        <w:rPr>
          <w:rFonts w:ascii="Arial" w:hAnsi="Arial" w:cs="Arial"/>
          <w:i/>
        </w:rPr>
        <w:t xml:space="preserve">el acuerdo de concesión </w:t>
      </w:r>
      <w:r w:rsidR="00496FA0">
        <w:rPr>
          <w:rFonts w:ascii="Arial" w:hAnsi="Arial" w:cs="Arial"/>
          <w:b/>
          <w:bCs/>
          <w:i/>
        </w:rPr>
        <w:t>**********</w:t>
      </w:r>
      <w:r>
        <w:rPr>
          <w:rFonts w:ascii="Arial" w:hAnsi="Arial" w:cs="Arial"/>
          <w:b/>
          <w:bCs/>
          <w:i/>
        </w:rPr>
        <w:t xml:space="preserve"> </w:t>
      </w:r>
      <w:r>
        <w:rPr>
          <w:rFonts w:ascii="Arial" w:hAnsi="Arial" w:cs="Arial"/>
          <w:i/>
        </w:rPr>
        <w:t xml:space="preserve">de fecha veintitrés de agosto de dos mil cuatro, otorgado a favor de </w:t>
      </w:r>
      <w:r w:rsidR="00496FA0">
        <w:rPr>
          <w:rFonts w:ascii="Arial" w:hAnsi="Arial" w:cs="Arial"/>
          <w:b/>
          <w:bCs/>
          <w:i/>
        </w:rPr>
        <w:t>**********</w:t>
      </w:r>
      <w:r>
        <w:rPr>
          <w:rFonts w:ascii="Arial" w:hAnsi="Arial" w:cs="Arial"/>
          <w:b/>
          <w:bCs/>
          <w:i/>
        </w:rPr>
        <w:t xml:space="preserve"> </w:t>
      </w:r>
      <w:r>
        <w:rPr>
          <w:rFonts w:ascii="Arial" w:hAnsi="Arial" w:cs="Arial"/>
          <w:i/>
        </w:rPr>
        <w:t xml:space="preserve">para prestar el servicio público de alquiler (Taxi), en la población de </w:t>
      </w:r>
      <w:r w:rsidR="00496FA0">
        <w:rPr>
          <w:rFonts w:ascii="Arial" w:hAnsi="Arial" w:cs="Arial"/>
          <w:b/>
          <w:bCs/>
          <w:i/>
        </w:rPr>
        <w:t>**********</w:t>
      </w:r>
      <w:r>
        <w:rPr>
          <w:rFonts w:ascii="Arial" w:hAnsi="Arial" w:cs="Arial"/>
          <w:i/>
        </w:rPr>
        <w:t>, Oaxaca.</w:t>
      </w:r>
    </w:p>
    <w:p w14:paraId="7CFC8F04" w14:textId="77777777" w:rsidR="009A0DB5" w:rsidRDefault="009A0DB5" w:rsidP="004E72FB">
      <w:pPr>
        <w:pStyle w:val="Sinespaciado"/>
        <w:spacing w:line="276" w:lineRule="auto"/>
        <w:ind w:left="851" w:right="616"/>
        <w:jc w:val="both"/>
        <w:rPr>
          <w:rFonts w:ascii="Arial" w:hAnsi="Arial" w:cs="Arial"/>
          <w:i/>
        </w:rPr>
      </w:pPr>
    </w:p>
    <w:p w14:paraId="63F7A881" w14:textId="000792E1" w:rsidR="009A0DB5" w:rsidRPr="009A0DB5" w:rsidRDefault="009A0DB5" w:rsidP="009A0DB5">
      <w:pPr>
        <w:pStyle w:val="Sinespaciado"/>
        <w:spacing w:line="276" w:lineRule="auto"/>
        <w:ind w:left="851" w:right="616"/>
        <w:jc w:val="center"/>
        <w:rPr>
          <w:rFonts w:ascii="Arial" w:hAnsi="Arial" w:cs="Arial"/>
          <w:b/>
          <w:bCs/>
          <w:i/>
          <w:u w:val="single"/>
        </w:rPr>
      </w:pPr>
      <w:r w:rsidRPr="009A0DB5">
        <w:rPr>
          <w:rFonts w:ascii="Arial" w:hAnsi="Arial" w:cs="Arial"/>
          <w:b/>
          <w:bCs/>
          <w:i/>
          <w:u w:val="single"/>
        </w:rPr>
        <w:t>RESUELVE</w:t>
      </w:r>
    </w:p>
    <w:p w14:paraId="7BC61CBD" w14:textId="76A9C10B" w:rsidR="009A0DB5" w:rsidRPr="009A0DB5" w:rsidRDefault="009A0DB5" w:rsidP="009A0DB5">
      <w:pPr>
        <w:pStyle w:val="Sinespaciado"/>
        <w:ind w:left="851" w:right="616"/>
        <w:jc w:val="both"/>
        <w:rPr>
          <w:rFonts w:ascii="Arial" w:hAnsi="Arial" w:cs="Arial"/>
          <w:i/>
        </w:rPr>
      </w:pPr>
      <w:r w:rsidRPr="009A0DB5">
        <w:rPr>
          <w:rFonts w:ascii="Arial" w:hAnsi="Arial" w:cs="Arial"/>
          <w:b/>
          <w:bCs/>
          <w:i/>
        </w:rPr>
        <w:t>PRIMERO.</w:t>
      </w:r>
      <w:r w:rsidRPr="009A0DB5">
        <w:rPr>
          <w:rFonts w:ascii="Arial" w:hAnsi="Arial" w:cs="Arial"/>
          <w:i/>
        </w:rPr>
        <w:t xml:space="preserve"> Esta autoridad es competente para conocer y resolver de la solicitud de renovación del acuerdo de concesión, presentada por </w:t>
      </w:r>
      <w:r w:rsidR="00496FA0">
        <w:rPr>
          <w:rFonts w:ascii="Arial" w:hAnsi="Arial" w:cs="Arial"/>
          <w:b/>
          <w:bCs/>
          <w:i/>
        </w:rPr>
        <w:t>**********</w:t>
      </w:r>
      <w:r w:rsidRPr="009A0DB5">
        <w:rPr>
          <w:rFonts w:ascii="Arial" w:hAnsi="Arial" w:cs="Arial"/>
          <w:i/>
        </w:rPr>
        <w:t xml:space="preserve"> en términos del considerando primero.</w:t>
      </w:r>
    </w:p>
    <w:p w14:paraId="7A4970EC" w14:textId="3FDCE912" w:rsidR="009A0DB5" w:rsidRPr="009A0DB5" w:rsidRDefault="009A0DB5" w:rsidP="009A0DB5">
      <w:pPr>
        <w:pStyle w:val="Sinespaciado"/>
        <w:ind w:left="851" w:right="616"/>
        <w:jc w:val="both"/>
        <w:rPr>
          <w:rFonts w:ascii="Arial" w:hAnsi="Arial" w:cs="Arial"/>
          <w:i/>
        </w:rPr>
      </w:pPr>
      <w:r w:rsidRPr="009A0DB5">
        <w:rPr>
          <w:rFonts w:ascii="Arial" w:hAnsi="Arial" w:cs="Arial"/>
          <w:b/>
          <w:bCs/>
          <w:i/>
        </w:rPr>
        <w:t>SEGUNDO.</w:t>
      </w:r>
      <w:r w:rsidRPr="009A0DB5">
        <w:rPr>
          <w:rFonts w:ascii="Arial" w:hAnsi="Arial" w:cs="Arial"/>
          <w:i/>
        </w:rPr>
        <w:t xml:space="preserve"> Por lo expuesto en el considerando segundo, </w:t>
      </w:r>
      <w:r w:rsidRPr="009A0DB5">
        <w:rPr>
          <w:rFonts w:ascii="Arial" w:hAnsi="Arial" w:cs="Arial"/>
          <w:b/>
          <w:bCs/>
          <w:i/>
        </w:rPr>
        <w:t>NO HA LUGAR A CONCEDER</w:t>
      </w:r>
      <w:r w:rsidRPr="009A0DB5">
        <w:rPr>
          <w:rFonts w:ascii="Arial" w:hAnsi="Arial" w:cs="Arial"/>
          <w:i/>
        </w:rPr>
        <w:t xml:space="preserve"> </w:t>
      </w:r>
      <w:r w:rsidRPr="009A0DB5">
        <w:rPr>
          <w:rFonts w:ascii="Arial" w:hAnsi="Arial" w:cs="Arial"/>
          <w:b/>
          <w:bCs/>
          <w:i/>
        </w:rPr>
        <w:t xml:space="preserve">a </w:t>
      </w:r>
      <w:r w:rsidR="00496FA0">
        <w:rPr>
          <w:rFonts w:ascii="Arial" w:hAnsi="Arial" w:cs="Arial"/>
          <w:b/>
          <w:bCs/>
          <w:i/>
        </w:rPr>
        <w:t>**********</w:t>
      </w:r>
      <w:r w:rsidRPr="009A0DB5">
        <w:rPr>
          <w:rFonts w:ascii="Arial" w:hAnsi="Arial" w:cs="Arial"/>
          <w:i/>
        </w:rPr>
        <w:t xml:space="preserve">, la renovación del acuerdo de concesión </w:t>
      </w:r>
      <w:r w:rsidR="00496FA0">
        <w:rPr>
          <w:rFonts w:ascii="Arial" w:hAnsi="Arial" w:cs="Arial"/>
          <w:b/>
          <w:bCs/>
          <w:i/>
        </w:rPr>
        <w:t>**********</w:t>
      </w:r>
      <w:r w:rsidRPr="009A0DB5">
        <w:rPr>
          <w:rFonts w:ascii="Arial" w:hAnsi="Arial" w:cs="Arial"/>
          <w:i/>
        </w:rPr>
        <w:t xml:space="preserve"> de fecha veintitrés de agosto del dos mil cuatro, otorgado a su favor y que le fue conferido para que prestara el servicio público de alquiler (taxi), en la población de </w:t>
      </w:r>
      <w:r w:rsidR="00496FA0">
        <w:rPr>
          <w:rFonts w:ascii="Arial" w:hAnsi="Arial" w:cs="Arial"/>
          <w:b/>
          <w:bCs/>
          <w:i/>
        </w:rPr>
        <w:t>**********</w:t>
      </w:r>
      <w:r w:rsidRPr="009A0DB5">
        <w:rPr>
          <w:rFonts w:ascii="Arial" w:hAnsi="Arial" w:cs="Arial"/>
          <w:i/>
        </w:rPr>
        <w:t>, Oaxaca.</w:t>
      </w:r>
    </w:p>
    <w:p w14:paraId="74EF41AC" w14:textId="1837AE19" w:rsidR="009A0DB5" w:rsidRPr="009A0DB5" w:rsidRDefault="009A0DB5" w:rsidP="009A0DB5">
      <w:pPr>
        <w:pStyle w:val="Sinespaciado"/>
        <w:ind w:left="851" w:right="616"/>
        <w:jc w:val="both"/>
        <w:rPr>
          <w:rFonts w:ascii="Arial" w:hAnsi="Arial" w:cs="Arial"/>
          <w:i/>
        </w:rPr>
      </w:pPr>
      <w:r w:rsidRPr="009A0DB5">
        <w:rPr>
          <w:rFonts w:ascii="Arial" w:hAnsi="Arial" w:cs="Arial"/>
          <w:b/>
          <w:bCs/>
          <w:i/>
        </w:rPr>
        <w:t>TERCERO.</w:t>
      </w:r>
      <w:r w:rsidRPr="009A0DB5">
        <w:rPr>
          <w:rFonts w:ascii="Arial" w:hAnsi="Arial" w:cs="Arial"/>
          <w:i/>
        </w:rPr>
        <w:t xml:space="preserve"> Remítase copia certificada de la presente a la Cuarta Sala Unitaria de Primera Instancia del Tribunal de Justicia Administrativa del Estado; quien conoce del juicio de nulidad número del juicio 106/2013</w:t>
      </w:r>
      <w:r>
        <w:rPr>
          <w:rFonts w:ascii="Arial" w:hAnsi="Arial" w:cs="Arial"/>
          <w:i/>
        </w:rPr>
        <w:t xml:space="preserve"> ahora</w:t>
      </w:r>
      <w:r w:rsidRPr="009A0DB5">
        <w:rPr>
          <w:rFonts w:ascii="Arial" w:hAnsi="Arial" w:cs="Arial"/>
          <w:i/>
        </w:rPr>
        <w:t xml:space="preserve"> 292/2016, para los efectos legales correspondientes. </w:t>
      </w:r>
    </w:p>
    <w:p w14:paraId="7E6574F8" w14:textId="52E77F9A" w:rsidR="000A34DC" w:rsidRDefault="009A0DB5" w:rsidP="000A34DC">
      <w:pPr>
        <w:pStyle w:val="Sinespaciado"/>
        <w:spacing w:line="276" w:lineRule="auto"/>
        <w:ind w:left="851" w:right="616"/>
        <w:jc w:val="both"/>
        <w:rPr>
          <w:rFonts w:ascii="Arial" w:hAnsi="Arial" w:cs="Arial"/>
          <w:i/>
        </w:rPr>
      </w:pPr>
      <w:r w:rsidRPr="004E72FB">
        <w:rPr>
          <w:rFonts w:ascii="Arial" w:hAnsi="Arial" w:cs="Arial"/>
          <w:i/>
        </w:rPr>
        <w:t xml:space="preserve"> </w:t>
      </w:r>
      <w:r w:rsidR="000A34DC" w:rsidRPr="004E72FB">
        <w:rPr>
          <w:rFonts w:ascii="Arial" w:hAnsi="Arial" w:cs="Arial"/>
          <w:i/>
        </w:rPr>
        <w:t>[…]</w:t>
      </w:r>
      <w:r w:rsidR="000A34DC">
        <w:rPr>
          <w:rFonts w:ascii="Arial" w:hAnsi="Arial" w:cs="Arial"/>
          <w:i/>
        </w:rPr>
        <w:t xml:space="preserve">.- - - - - - - - - - - - - - - - - - - - - - - - - - - - - - - - - - - - - - - - - - - - - - - </w:t>
      </w:r>
    </w:p>
    <w:p w14:paraId="546919D4" w14:textId="294B2F03" w:rsidR="00873A6E" w:rsidRPr="000A34DC" w:rsidRDefault="00DF68B6" w:rsidP="000A34DC">
      <w:pPr>
        <w:pStyle w:val="Sinespaciado"/>
        <w:spacing w:line="276" w:lineRule="auto"/>
        <w:ind w:left="851" w:right="616"/>
        <w:jc w:val="both"/>
        <w:rPr>
          <w:rFonts w:ascii="Arial" w:hAnsi="Arial" w:cs="Arial"/>
          <w:i/>
        </w:rPr>
      </w:pPr>
      <w:r>
        <w:rPr>
          <w:rFonts w:ascii="Arial" w:hAnsi="Arial" w:cs="Arial"/>
          <w:i/>
        </w:rPr>
        <w:t xml:space="preserve">   </w:t>
      </w:r>
      <w:r w:rsidR="00C10540">
        <w:rPr>
          <w:rFonts w:ascii="Arial" w:hAnsi="Arial" w:cs="Arial"/>
          <w:i/>
        </w:rPr>
        <w:t xml:space="preserve">  </w:t>
      </w:r>
    </w:p>
    <w:p w14:paraId="24691F8A" w14:textId="3A50CF99" w:rsidR="009A66B0" w:rsidRDefault="003E3935" w:rsidP="00A479E8">
      <w:pPr>
        <w:pStyle w:val="Sinespaciado"/>
        <w:spacing w:line="360" w:lineRule="auto"/>
        <w:ind w:firstLine="708"/>
        <w:jc w:val="both"/>
        <w:rPr>
          <w:rFonts w:ascii="Arial" w:hAnsi="Arial" w:cs="Arial"/>
          <w:bCs/>
          <w:color w:val="000000" w:themeColor="text1"/>
          <w:sz w:val="26"/>
          <w:szCs w:val="26"/>
          <w:lang w:val="es-MX"/>
        </w:rPr>
      </w:pPr>
      <w:r>
        <w:rPr>
          <w:rFonts w:ascii="Arial" w:hAnsi="Arial" w:cs="Arial"/>
          <w:bCs/>
          <w:color w:val="000000" w:themeColor="text1"/>
          <w:sz w:val="26"/>
          <w:szCs w:val="26"/>
          <w:lang w:val="es-MX"/>
        </w:rPr>
        <w:t xml:space="preserve"> </w:t>
      </w:r>
      <w:r w:rsidR="003A2F06">
        <w:rPr>
          <w:rFonts w:ascii="Arial" w:hAnsi="Arial" w:cs="Arial"/>
          <w:bCs/>
          <w:color w:val="000000" w:themeColor="text1"/>
          <w:sz w:val="26"/>
          <w:szCs w:val="26"/>
          <w:lang w:val="es-MX"/>
        </w:rPr>
        <w:t xml:space="preserve">De </w:t>
      </w:r>
      <w:r w:rsidR="0056651E">
        <w:rPr>
          <w:rFonts w:ascii="Arial" w:hAnsi="Arial" w:cs="Arial"/>
          <w:bCs/>
          <w:color w:val="000000" w:themeColor="text1"/>
          <w:sz w:val="26"/>
          <w:szCs w:val="26"/>
          <w:lang w:val="es-MX"/>
        </w:rPr>
        <w:t>donde,</w:t>
      </w:r>
      <w:r w:rsidR="003A2F06">
        <w:rPr>
          <w:rFonts w:ascii="Arial" w:hAnsi="Arial" w:cs="Arial"/>
          <w:bCs/>
          <w:color w:val="000000" w:themeColor="text1"/>
          <w:sz w:val="26"/>
          <w:szCs w:val="26"/>
          <w:lang w:val="es-MX"/>
        </w:rPr>
        <w:t xml:space="preserve"> se aprecia que el Gobernador Constitucional del Estado</w:t>
      </w:r>
      <w:r w:rsidR="00936D82">
        <w:rPr>
          <w:rFonts w:ascii="Arial" w:hAnsi="Arial" w:cs="Arial"/>
          <w:bCs/>
          <w:color w:val="000000" w:themeColor="text1"/>
          <w:sz w:val="26"/>
          <w:szCs w:val="26"/>
          <w:lang w:val="es-MX"/>
        </w:rPr>
        <w:t>,</w:t>
      </w:r>
      <w:r w:rsidR="003A2F06">
        <w:rPr>
          <w:rFonts w:ascii="Arial" w:hAnsi="Arial" w:cs="Arial"/>
          <w:bCs/>
          <w:color w:val="000000" w:themeColor="text1"/>
          <w:sz w:val="26"/>
          <w:szCs w:val="26"/>
          <w:lang w:val="es-MX"/>
        </w:rPr>
        <w:t xml:space="preserve"> </w:t>
      </w:r>
      <w:r w:rsidR="00660151">
        <w:rPr>
          <w:rFonts w:ascii="Arial" w:hAnsi="Arial" w:cs="Arial"/>
          <w:bCs/>
          <w:color w:val="000000" w:themeColor="text1"/>
          <w:sz w:val="26"/>
          <w:szCs w:val="26"/>
          <w:lang w:val="es-MX"/>
        </w:rPr>
        <w:t xml:space="preserve">cumple con la determinación contenida en la sentencia de 25 veinticinco de febrero de 2015 dos mil quince, </w:t>
      </w:r>
      <w:r w:rsidR="00A479E8">
        <w:rPr>
          <w:rFonts w:ascii="Arial" w:hAnsi="Arial" w:cs="Arial"/>
          <w:bCs/>
          <w:color w:val="000000" w:themeColor="text1"/>
          <w:sz w:val="26"/>
          <w:szCs w:val="26"/>
          <w:lang w:val="es-MX"/>
        </w:rPr>
        <w:t xml:space="preserve">respecto a emitir una resolución debidamente fundada y motivada, </w:t>
      </w:r>
      <w:r w:rsidR="003B7334">
        <w:rPr>
          <w:rFonts w:ascii="Arial" w:hAnsi="Arial" w:cs="Arial"/>
          <w:bCs/>
          <w:color w:val="000000" w:themeColor="text1"/>
          <w:sz w:val="26"/>
          <w:szCs w:val="26"/>
          <w:lang w:val="es-MX"/>
        </w:rPr>
        <w:t>al</w:t>
      </w:r>
      <w:r w:rsidR="00232FE8">
        <w:rPr>
          <w:rFonts w:ascii="Arial" w:hAnsi="Arial" w:cs="Arial"/>
          <w:bCs/>
          <w:color w:val="000000" w:themeColor="text1"/>
          <w:sz w:val="26"/>
          <w:szCs w:val="26"/>
          <w:lang w:val="es-MX"/>
        </w:rPr>
        <w:t xml:space="preserve"> haber </w:t>
      </w:r>
      <w:r w:rsidR="00232FE8">
        <w:rPr>
          <w:rFonts w:ascii="Arial" w:hAnsi="Arial" w:cs="Arial"/>
          <w:b/>
          <w:color w:val="000000" w:themeColor="text1"/>
          <w:sz w:val="26"/>
          <w:szCs w:val="26"/>
          <w:lang w:val="es-MX"/>
        </w:rPr>
        <w:t>resuelto</w:t>
      </w:r>
      <w:r w:rsidR="00232FE8" w:rsidRPr="009A66B0">
        <w:rPr>
          <w:rFonts w:ascii="Arial" w:hAnsi="Arial" w:cs="Arial"/>
          <w:b/>
          <w:color w:val="000000" w:themeColor="text1"/>
          <w:sz w:val="26"/>
          <w:szCs w:val="26"/>
          <w:lang w:val="es-MX"/>
        </w:rPr>
        <w:t xml:space="preserve"> </w:t>
      </w:r>
      <w:r w:rsidR="004615D1">
        <w:rPr>
          <w:rFonts w:ascii="Arial" w:hAnsi="Arial" w:cs="Arial"/>
          <w:b/>
          <w:color w:val="000000" w:themeColor="text1"/>
          <w:sz w:val="26"/>
          <w:szCs w:val="26"/>
          <w:lang w:val="es-MX"/>
        </w:rPr>
        <w:t xml:space="preserve">sobre </w:t>
      </w:r>
      <w:r w:rsidR="00232FE8" w:rsidRPr="009A66B0">
        <w:rPr>
          <w:rFonts w:ascii="Arial" w:hAnsi="Arial" w:cs="Arial"/>
          <w:b/>
          <w:color w:val="000000" w:themeColor="text1"/>
          <w:sz w:val="26"/>
          <w:szCs w:val="26"/>
          <w:lang w:val="es-MX"/>
        </w:rPr>
        <w:t xml:space="preserve">la petición </w:t>
      </w:r>
      <w:r w:rsidR="00232FE8">
        <w:rPr>
          <w:rFonts w:ascii="Arial" w:hAnsi="Arial" w:cs="Arial"/>
          <w:b/>
          <w:color w:val="000000" w:themeColor="text1"/>
          <w:sz w:val="26"/>
          <w:szCs w:val="26"/>
          <w:lang w:val="es-MX"/>
        </w:rPr>
        <w:t>de</w:t>
      </w:r>
      <w:r w:rsidR="00232FE8" w:rsidRPr="009A66B0">
        <w:rPr>
          <w:rFonts w:ascii="Arial" w:hAnsi="Arial" w:cs="Arial"/>
          <w:b/>
          <w:color w:val="000000" w:themeColor="text1"/>
          <w:sz w:val="26"/>
          <w:szCs w:val="26"/>
          <w:lang w:val="es-MX"/>
        </w:rPr>
        <w:t xml:space="preserve"> renovación</w:t>
      </w:r>
      <w:r w:rsidR="00132CD6">
        <w:rPr>
          <w:rFonts w:ascii="Arial" w:hAnsi="Arial" w:cs="Arial"/>
          <w:b/>
          <w:color w:val="000000" w:themeColor="text1"/>
          <w:sz w:val="26"/>
          <w:szCs w:val="26"/>
          <w:lang w:val="es-MX"/>
        </w:rPr>
        <w:t xml:space="preserve"> </w:t>
      </w:r>
      <w:r w:rsidR="00232FE8" w:rsidRPr="009A66B0">
        <w:rPr>
          <w:rFonts w:ascii="Arial" w:hAnsi="Arial" w:cs="Arial"/>
          <w:b/>
          <w:color w:val="000000" w:themeColor="text1"/>
          <w:sz w:val="26"/>
          <w:szCs w:val="26"/>
          <w:lang w:val="es-MX"/>
        </w:rPr>
        <w:t>de fecha 20 veinte de julio de 2009</w:t>
      </w:r>
      <w:r w:rsidR="00555DB2">
        <w:rPr>
          <w:rFonts w:ascii="Arial" w:hAnsi="Arial" w:cs="Arial"/>
          <w:b/>
          <w:color w:val="000000" w:themeColor="text1"/>
          <w:sz w:val="26"/>
          <w:szCs w:val="26"/>
          <w:lang w:val="es-MX"/>
        </w:rPr>
        <w:t xml:space="preserve"> dos mil nueve</w:t>
      </w:r>
      <w:r w:rsidR="00232FE8" w:rsidRPr="009A66B0">
        <w:rPr>
          <w:rFonts w:ascii="Arial" w:hAnsi="Arial" w:cs="Arial"/>
          <w:b/>
          <w:color w:val="000000" w:themeColor="text1"/>
          <w:sz w:val="26"/>
          <w:szCs w:val="26"/>
          <w:lang w:val="es-MX"/>
        </w:rPr>
        <w:t xml:space="preserve"> y recibida por la Coordinación General del Transporte</w:t>
      </w:r>
      <w:r w:rsidR="00AB5C6C">
        <w:rPr>
          <w:rFonts w:ascii="Arial" w:hAnsi="Arial" w:cs="Arial"/>
          <w:b/>
          <w:color w:val="000000" w:themeColor="text1"/>
          <w:sz w:val="26"/>
          <w:szCs w:val="26"/>
          <w:lang w:val="es-MX"/>
        </w:rPr>
        <w:t xml:space="preserve"> del Estado de Oaxaca</w:t>
      </w:r>
      <w:r w:rsidR="00067814">
        <w:rPr>
          <w:rFonts w:ascii="Arial" w:hAnsi="Arial" w:cs="Arial"/>
          <w:b/>
          <w:color w:val="000000" w:themeColor="text1"/>
          <w:sz w:val="26"/>
          <w:szCs w:val="26"/>
          <w:lang w:val="es-MX"/>
        </w:rPr>
        <w:t xml:space="preserve"> </w:t>
      </w:r>
      <w:r w:rsidR="00232FE8" w:rsidRPr="009A66B0">
        <w:rPr>
          <w:rFonts w:ascii="Arial" w:hAnsi="Arial" w:cs="Arial"/>
          <w:b/>
          <w:color w:val="000000" w:themeColor="text1"/>
          <w:sz w:val="26"/>
          <w:szCs w:val="26"/>
          <w:lang w:val="es-MX"/>
        </w:rPr>
        <w:t>el 1</w:t>
      </w:r>
      <w:r w:rsidR="00232FE8" w:rsidRPr="00083519">
        <w:rPr>
          <w:rFonts w:ascii="Arial" w:hAnsi="Arial" w:cs="Arial"/>
          <w:b/>
          <w:color w:val="000000" w:themeColor="text1"/>
          <w:sz w:val="26"/>
          <w:szCs w:val="26"/>
          <w:lang w:val="es-MX"/>
        </w:rPr>
        <w:t>5 quince de octubre de 2009 dos mil nueve</w:t>
      </w:r>
      <w:r w:rsidR="00083519">
        <w:rPr>
          <w:rFonts w:ascii="Arial" w:hAnsi="Arial" w:cs="Arial"/>
          <w:bCs/>
          <w:color w:val="000000" w:themeColor="text1"/>
          <w:sz w:val="26"/>
          <w:szCs w:val="26"/>
          <w:lang w:val="es-MX"/>
        </w:rPr>
        <w:t xml:space="preserve">, y </w:t>
      </w:r>
      <w:r w:rsidR="009611E0">
        <w:rPr>
          <w:rFonts w:ascii="Arial" w:hAnsi="Arial" w:cs="Arial"/>
          <w:bCs/>
          <w:color w:val="000000" w:themeColor="text1"/>
          <w:sz w:val="26"/>
          <w:szCs w:val="26"/>
          <w:lang w:val="es-MX"/>
        </w:rPr>
        <w:t xml:space="preserve">al </w:t>
      </w:r>
      <w:r w:rsidR="00083519">
        <w:rPr>
          <w:rFonts w:ascii="Arial" w:hAnsi="Arial" w:cs="Arial"/>
          <w:bCs/>
          <w:color w:val="000000" w:themeColor="text1"/>
          <w:sz w:val="26"/>
          <w:szCs w:val="26"/>
          <w:lang w:val="es-MX"/>
        </w:rPr>
        <w:t>haber señalado los</w:t>
      </w:r>
      <w:r w:rsidR="008051C1">
        <w:rPr>
          <w:rFonts w:ascii="Arial" w:hAnsi="Arial" w:cs="Arial"/>
          <w:bCs/>
          <w:color w:val="000000" w:themeColor="text1"/>
          <w:sz w:val="26"/>
          <w:szCs w:val="26"/>
          <w:lang w:val="es-MX"/>
        </w:rPr>
        <w:t xml:space="preserve"> motivos </w:t>
      </w:r>
      <w:r w:rsidR="00AB5C6C">
        <w:rPr>
          <w:rFonts w:ascii="Arial" w:hAnsi="Arial" w:cs="Arial"/>
          <w:bCs/>
          <w:color w:val="000000" w:themeColor="text1"/>
          <w:sz w:val="26"/>
          <w:szCs w:val="26"/>
          <w:lang w:val="es-MX"/>
        </w:rPr>
        <w:t xml:space="preserve">y fundamentos </w:t>
      </w:r>
      <w:r w:rsidR="00083519">
        <w:rPr>
          <w:rFonts w:ascii="Arial" w:hAnsi="Arial" w:cs="Arial"/>
          <w:bCs/>
          <w:color w:val="000000" w:themeColor="text1"/>
          <w:sz w:val="26"/>
          <w:szCs w:val="26"/>
          <w:lang w:val="es-MX"/>
        </w:rPr>
        <w:t>que le sirvieron de sustento</w:t>
      </w:r>
      <w:r w:rsidR="008051C1">
        <w:rPr>
          <w:rFonts w:ascii="Arial" w:hAnsi="Arial" w:cs="Arial"/>
          <w:bCs/>
          <w:color w:val="000000" w:themeColor="text1"/>
          <w:sz w:val="26"/>
          <w:szCs w:val="26"/>
          <w:lang w:val="es-MX"/>
        </w:rPr>
        <w:t xml:space="preserve"> </w:t>
      </w:r>
      <w:r w:rsidR="008051C1">
        <w:rPr>
          <w:rFonts w:ascii="Arial" w:hAnsi="Arial" w:cs="Arial"/>
          <w:bCs/>
          <w:color w:val="000000" w:themeColor="text1"/>
          <w:sz w:val="26"/>
          <w:szCs w:val="26"/>
          <w:lang w:val="es-MX"/>
        </w:rPr>
        <w:lastRenderedPageBreak/>
        <w:t xml:space="preserve">para negar la renovación del acuerdo número </w:t>
      </w:r>
      <w:r w:rsidR="00496FA0">
        <w:rPr>
          <w:rFonts w:ascii="Arial" w:hAnsi="Arial" w:cs="Arial"/>
          <w:bCs/>
          <w:color w:val="000000" w:themeColor="text1"/>
          <w:sz w:val="26"/>
          <w:szCs w:val="26"/>
          <w:lang w:val="es-MX"/>
        </w:rPr>
        <w:t>**********</w:t>
      </w:r>
      <w:r w:rsidR="008051C1" w:rsidRPr="008051C1">
        <w:rPr>
          <w:rFonts w:ascii="Arial" w:hAnsi="Arial" w:cs="Arial"/>
          <w:bCs/>
          <w:color w:val="000000" w:themeColor="text1"/>
          <w:sz w:val="26"/>
          <w:szCs w:val="26"/>
          <w:lang w:val="es-MX"/>
        </w:rPr>
        <w:t xml:space="preserve"> de fecha 23 veintitrés de agosto de 2004 dos mil cuatro</w:t>
      </w:r>
      <w:r w:rsidR="008051C1">
        <w:rPr>
          <w:rFonts w:ascii="Arial" w:hAnsi="Arial" w:cs="Arial"/>
          <w:bCs/>
          <w:color w:val="000000" w:themeColor="text1"/>
          <w:sz w:val="26"/>
          <w:szCs w:val="26"/>
          <w:lang w:val="es-MX"/>
        </w:rPr>
        <w:t>,</w:t>
      </w:r>
      <w:r w:rsidR="00083519">
        <w:rPr>
          <w:rFonts w:ascii="Arial" w:hAnsi="Arial" w:cs="Arial"/>
          <w:bCs/>
          <w:color w:val="000000" w:themeColor="text1"/>
          <w:sz w:val="26"/>
          <w:szCs w:val="26"/>
          <w:lang w:val="es-MX"/>
        </w:rPr>
        <w:t xml:space="preserve"> </w:t>
      </w:r>
      <w:r w:rsidR="009D65D1" w:rsidRPr="009D65D1">
        <w:rPr>
          <w:rFonts w:ascii="Arial" w:hAnsi="Arial" w:cs="Arial"/>
          <w:bCs/>
          <w:color w:val="000000" w:themeColor="text1"/>
          <w:sz w:val="26"/>
          <w:szCs w:val="26"/>
          <w:lang w:val="es-MX"/>
        </w:rPr>
        <w:t>otorgado a favor de</w:t>
      </w:r>
      <w:r w:rsidR="00083519">
        <w:rPr>
          <w:rFonts w:ascii="Arial" w:hAnsi="Arial" w:cs="Arial"/>
          <w:bCs/>
          <w:color w:val="000000" w:themeColor="text1"/>
          <w:sz w:val="26"/>
          <w:szCs w:val="26"/>
          <w:lang w:val="es-MX"/>
        </w:rPr>
        <w:t>l actor</w:t>
      </w:r>
      <w:r w:rsidR="000E44C8">
        <w:rPr>
          <w:rFonts w:ascii="Arial" w:hAnsi="Arial" w:cs="Arial"/>
          <w:bCs/>
          <w:color w:val="000000" w:themeColor="text1"/>
          <w:sz w:val="26"/>
          <w:szCs w:val="26"/>
          <w:lang w:val="es-MX"/>
        </w:rPr>
        <w:t>.</w:t>
      </w:r>
      <w:r w:rsidR="00300207">
        <w:rPr>
          <w:rFonts w:ascii="Arial" w:hAnsi="Arial" w:cs="Arial"/>
          <w:bCs/>
          <w:color w:val="000000" w:themeColor="text1"/>
          <w:sz w:val="26"/>
          <w:szCs w:val="26"/>
          <w:lang w:val="es-MX"/>
        </w:rPr>
        <w:t>-</w:t>
      </w:r>
    </w:p>
    <w:p w14:paraId="111A168D" w14:textId="77777777" w:rsidR="009D65D1" w:rsidRPr="005F1B36" w:rsidRDefault="009D65D1" w:rsidP="006F5FFD">
      <w:pPr>
        <w:pStyle w:val="Sinespaciado"/>
        <w:jc w:val="both"/>
        <w:rPr>
          <w:rFonts w:ascii="Arial" w:hAnsi="Arial" w:cs="Arial"/>
          <w:bCs/>
          <w:color w:val="000000" w:themeColor="text1"/>
          <w:sz w:val="26"/>
          <w:szCs w:val="26"/>
          <w:lang w:val="es-MX"/>
        </w:rPr>
      </w:pPr>
    </w:p>
    <w:p w14:paraId="4D407557" w14:textId="60BEE984" w:rsidR="00175D73" w:rsidRDefault="009441AA" w:rsidP="004F0A62">
      <w:pPr>
        <w:pStyle w:val="Sinespaciado"/>
        <w:spacing w:line="360" w:lineRule="auto"/>
        <w:ind w:firstLine="708"/>
        <w:jc w:val="both"/>
        <w:rPr>
          <w:rFonts w:ascii="Arial" w:hAnsi="Arial" w:cs="Arial"/>
          <w:color w:val="000000" w:themeColor="text1"/>
          <w:sz w:val="26"/>
          <w:szCs w:val="26"/>
        </w:rPr>
      </w:pPr>
      <w:r w:rsidRPr="005F1B36">
        <w:rPr>
          <w:rFonts w:ascii="Arial" w:hAnsi="Arial" w:cs="Arial"/>
          <w:bCs/>
          <w:color w:val="000000" w:themeColor="text1"/>
          <w:sz w:val="26"/>
          <w:szCs w:val="26"/>
          <w:lang w:val="es-MX"/>
        </w:rPr>
        <w:t xml:space="preserve">De ahí, que </w:t>
      </w:r>
      <w:r w:rsidR="00741BCE">
        <w:rPr>
          <w:rFonts w:ascii="Arial" w:hAnsi="Arial" w:cs="Arial"/>
          <w:bCs/>
          <w:color w:val="000000" w:themeColor="text1"/>
          <w:sz w:val="26"/>
          <w:szCs w:val="26"/>
          <w:lang w:val="es-MX"/>
        </w:rPr>
        <w:t>e</w:t>
      </w:r>
      <w:r w:rsidR="009A66B0">
        <w:rPr>
          <w:rFonts w:ascii="Arial" w:hAnsi="Arial" w:cs="Arial"/>
          <w:bCs/>
          <w:color w:val="000000" w:themeColor="text1"/>
          <w:sz w:val="26"/>
          <w:szCs w:val="26"/>
          <w:lang w:val="es-MX"/>
        </w:rPr>
        <w:t xml:space="preserve">sta </w:t>
      </w:r>
      <w:r w:rsidR="00647B47">
        <w:rPr>
          <w:rFonts w:ascii="Arial" w:hAnsi="Arial" w:cs="Arial"/>
          <w:bCs/>
          <w:color w:val="000000" w:themeColor="text1"/>
          <w:sz w:val="26"/>
          <w:szCs w:val="26"/>
          <w:lang w:val="es-MX"/>
        </w:rPr>
        <w:t xml:space="preserve">segunda </w:t>
      </w:r>
      <w:r w:rsidR="009A66B0">
        <w:rPr>
          <w:rFonts w:ascii="Arial" w:hAnsi="Arial" w:cs="Arial"/>
          <w:bCs/>
          <w:color w:val="000000" w:themeColor="text1"/>
          <w:sz w:val="26"/>
          <w:szCs w:val="26"/>
          <w:lang w:val="es-MX"/>
        </w:rPr>
        <w:t>parte del</w:t>
      </w:r>
      <w:r w:rsidRPr="005F1B36">
        <w:rPr>
          <w:rFonts w:ascii="Arial" w:hAnsi="Arial" w:cs="Arial"/>
          <w:bCs/>
          <w:color w:val="000000" w:themeColor="text1"/>
          <w:sz w:val="26"/>
          <w:szCs w:val="26"/>
          <w:lang w:val="es-MX"/>
        </w:rPr>
        <w:t xml:space="preserve"> </w:t>
      </w:r>
      <w:r w:rsidRPr="005F1B36">
        <w:rPr>
          <w:rFonts w:ascii="Arial" w:hAnsi="Arial" w:cs="Arial"/>
          <w:b/>
          <w:bCs/>
          <w:color w:val="000000" w:themeColor="text1"/>
          <w:sz w:val="26"/>
          <w:szCs w:val="26"/>
          <w:lang w:val="es-MX"/>
        </w:rPr>
        <w:t xml:space="preserve">agravio </w:t>
      </w:r>
      <w:r w:rsidR="009D65D1">
        <w:rPr>
          <w:rFonts w:ascii="Arial" w:hAnsi="Arial" w:cs="Arial"/>
          <w:b/>
          <w:bCs/>
          <w:color w:val="000000" w:themeColor="text1"/>
          <w:sz w:val="26"/>
          <w:szCs w:val="26"/>
          <w:lang w:val="es-MX"/>
        </w:rPr>
        <w:t>único</w:t>
      </w:r>
      <w:r w:rsidRPr="005F1B36">
        <w:rPr>
          <w:rFonts w:ascii="Arial" w:hAnsi="Arial" w:cs="Arial"/>
          <w:bCs/>
          <w:color w:val="000000" w:themeColor="text1"/>
          <w:sz w:val="26"/>
          <w:szCs w:val="26"/>
          <w:lang w:val="es-MX"/>
        </w:rPr>
        <w:t xml:space="preserve"> </w:t>
      </w:r>
      <w:r w:rsidR="00741BCE">
        <w:rPr>
          <w:rFonts w:ascii="Arial" w:hAnsi="Arial" w:cs="Arial"/>
          <w:bCs/>
          <w:color w:val="000000" w:themeColor="text1"/>
          <w:sz w:val="26"/>
          <w:szCs w:val="26"/>
          <w:lang w:val="es-MX"/>
        </w:rPr>
        <w:t xml:space="preserve">del </w:t>
      </w:r>
      <w:r w:rsidR="00936D82">
        <w:rPr>
          <w:rFonts w:ascii="Arial" w:hAnsi="Arial" w:cs="Arial"/>
          <w:bCs/>
          <w:color w:val="000000" w:themeColor="text1"/>
          <w:sz w:val="26"/>
          <w:szCs w:val="26"/>
          <w:lang w:val="es-MX"/>
        </w:rPr>
        <w:t>revisionista</w:t>
      </w:r>
      <w:r w:rsidR="00741BCE">
        <w:rPr>
          <w:rFonts w:ascii="Arial" w:hAnsi="Arial" w:cs="Arial"/>
          <w:bCs/>
          <w:color w:val="000000" w:themeColor="text1"/>
          <w:sz w:val="26"/>
          <w:szCs w:val="26"/>
          <w:lang w:val="es-MX"/>
        </w:rPr>
        <w:t xml:space="preserve"> </w:t>
      </w:r>
      <w:bookmarkStart w:id="20" w:name="_Hlk138944581"/>
      <w:r w:rsidR="00741BCE">
        <w:rPr>
          <w:rFonts w:ascii="Arial" w:hAnsi="Arial" w:cs="Arial"/>
          <w:bCs/>
          <w:color w:val="000000" w:themeColor="text1"/>
          <w:sz w:val="26"/>
          <w:szCs w:val="26"/>
          <w:lang w:val="es-MX"/>
        </w:rPr>
        <w:t>sea</w:t>
      </w:r>
      <w:r w:rsidRPr="005F1B36">
        <w:rPr>
          <w:rFonts w:ascii="Arial" w:hAnsi="Arial" w:cs="Arial"/>
          <w:bCs/>
          <w:color w:val="000000" w:themeColor="text1"/>
          <w:sz w:val="26"/>
          <w:szCs w:val="26"/>
          <w:lang w:val="es-MX"/>
        </w:rPr>
        <w:t xml:space="preserve"> </w:t>
      </w:r>
      <w:r w:rsidRPr="005F1B36">
        <w:rPr>
          <w:rFonts w:ascii="Arial" w:hAnsi="Arial" w:cs="Arial"/>
          <w:b/>
          <w:bCs/>
          <w:color w:val="000000" w:themeColor="text1"/>
          <w:sz w:val="26"/>
          <w:szCs w:val="26"/>
          <w:lang w:val="es-MX"/>
        </w:rPr>
        <w:t>INFUNDAD</w:t>
      </w:r>
      <w:r w:rsidR="00936D82">
        <w:rPr>
          <w:rFonts w:ascii="Arial" w:hAnsi="Arial" w:cs="Arial"/>
          <w:b/>
          <w:bCs/>
          <w:color w:val="000000" w:themeColor="text1"/>
          <w:sz w:val="26"/>
          <w:szCs w:val="26"/>
          <w:lang w:val="es-MX"/>
        </w:rPr>
        <w:t>A</w:t>
      </w:r>
      <w:r w:rsidRPr="005F1B36">
        <w:rPr>
          <w:rFonts w:ascii="Arial" w:hAnsi="Arial" w:cs="Arial"/>
          <w:bCs/>
          <w:color w:val="000000" w:themeColor="text1"/>
          <w:sz w:val="26"/>
          <w:szCs w:val="26"/>
          <w:lang w:val="es-MX"/>
        </w:rPr>
        <w:t xml:space="preserve"> porque la autoridad demandada cumplió a cabalidad con las determinaciones puntualizadas en la </w:t>
      </w:r>
      <w:r w:rsidR="00741BCE">
        <w:rPr>
          <w:rFonts w:ascii="Arial" w:hAnsi="Arial" w:cs="Arial"/>
          <w:bCs/>
          <w:color w:val="000000" w:themeColor="text1"/>
          <w:sz w:val="26"/>
          <w:szCs w:val="26"/>
          <w:lang w:val="es-MX"/>
        </w:rPr>
        <w:t>sentencia de 25 veinticinco de febrero de 2015 dos mil quince</w:t>
      </w:r>
      <w:r w:rsidR="009A66B0">
        <w:rPr>
          <w:rFonts w:ascii="Arial" w:hAnsi="Arial" w:cs="Arial"/>
          <w:bCs/>
          <w:color w:val="000000" w:themeColor="text1"/>
          <w:sz w:val="26"/>
          <w:szCs w:val="26"/>
          <w:lang w:val="es-MX"/>
        </w:rPr>
        <w:t xml:space="preserve">, </w:t>
      </w:r>
      <w:r w:rsidR="00936D82">
        <w:rPr>
          <w:rFonts w:ascii="Arial" w:hAnsi="Arial" w:cs="Arial"/>
          <w:bCs/>
          <w:color w:val="000000" w:themeColor="text1"/>
          <w:sz w:val="26"/>
          <w:szCs w:val="26"/>
          <w:lang w:val="es-MX"/>
        </w:rPr>
        <w:t xml:space="preserve">al haber emitido una nueva resolución </w:t>
      </w:r>
      <w:r w:rsidR="00936D82" w:rsidRPr="00936D82">
        <w:rPr>
          <w:rFonts w:ascii="Arial" w:hAnsi="Arial" w:cs="Arial"/>
          <w:bCs/>
          <w:color w:val="000000" w:themeColor="text1"/>
          <w:sz w:val="26"/>
          <w:szCs w:val="26"/>
          <w:lang w:val="es-MX"/>
        </w:rPr>
        <w:t>debidamente fundada y motivada</w:t>
      </w:r>
      <w:r w:rsidR="00936D82">
        <w:rPr>
          <w:rFonts w:ascii="Arial" w:hAnsi="Arial" w:cs="Arial"/>
          <w:bCs/>
          <w:color w:val="000000" w:themeColor="text1"/>
          <w:sz w:val="26"/>
          <w:szCs w:val="26"/>
          <w:lang w:val="es-MX"/>
        </w:rPr>
        <w:t xml:space="preserve">, </w:t>
      </w:r>
      <w:r w:rsidRPr="005F1B36">
        <w:rPr>
          <w:rFonts w:ascii="Arial" w:hAnsi="Arial" w:cs="Arial"/>
          <w:bCs/>
          <w:color w:val="000000" w:themeColor="text1"/>
          <w:sz w:val="26"/>
          <w:szCs w:val="26"/>
          <w:lang w:val="es-MX"/>
        </w:rPr>
        <w:t xml:space="preserve">sin que haya establecido lineamientos distintos a los ya precisados, además </w:t>
      </w:r>
      <w:r w:rsidRPr="007D6B32">
        <w:rPr>
          <w:rFonts w:ascii="Arial" w:hAnsi="Arial" w:cs="Arial"/>
          <w:bCs/>
          <w:color w:val="000000" w:themeColor="text1"/>
          <w:sz w:val="26"/>
          <w:szCs w:val="26"/>
          <w:lang w:val="es-MX"/>
        </w:rPr>
        <w:t xml:space="preserve">de que </w:t>
      </w:r>
      <w:r w:rsidR="00AB5C6C" w:rsidRPr="007D6B32">
        <w:rPr>
          <w:rFonts w:ascii="Arial" w:hAnsi="Arial" w:cs="Arial"/>
          <w:bCs/>
          <w:color w:val="000000" w:themeColor="text1"/>
          <w:sz w:val="26"/>
          <w:szCs w:val="26"/>
          <w:lang w:val="es-MX"/>
        </w:rPr>
        <w:t>é</w:t>
      </w:r>
      <w:r w:rsidRPr="007D6B32">
        <w:rPr>
          <w:rFonts w:ascii="Arial" w:hAnsi="Arial" w:cs="Arial"/>
          <w:bCs/>
          <w:color w:val="000000" w:themeColor="text1"/>
          <w:sz w:val="26"/>
          <w:szCs w:val="26"/>
          <w:lang w:val="es-MX"/>
        </w:rPr>
        <w:t xml:space="preserve">sta </w:t>
      </w:r>
      <w:r w:rsidRPr="007D6B32">
        <w:rPr>
          <w:rFonts w:ascii="Arial" w:hAnsi="Arial" w:cs="Arial"/>
          <w:color w:val="000000" w:themeColor="text1"/>
          <w:sz w:val="26"/>
          <w:szCs w:val="26"/>
        </w:rPr>
        <w:t>quedó firme</w:t>
      </w:r>
      <w:r w:rsidRPr="005F1B36">
        <w:rPr>
          <w:rFonts w:ascii="Arial" w:hAnsi="Arial" w:cs="Arial"/>
          <w:color w:val="000000" w:themeColor="text1"/>
          <w:sz w:val="26"/>
          <w:szCs w:val="26"/>
        </w:rPr>
        <w:t xml:space="preserve"> desde el </w:t>
      </w:r>
      <w:r w:rsidR="00741BCE">
        <w:rPr>
          <w:rFonts w:ascii="Arial" w:hAnsi="Arial" w:cs="Arial"/>
          <w:color w:val="000000" w:themeColor="text1"/>
          <w:sz w:val="26"/>
          <w:szCs w:val="26"/>
        </w:rPr>
        <w:t>31 treinta y uno de marzo de 2015 dos mil quince</w:t>
      </w:r>
      <w:r w:rsidRPr="005F1B36">
        <w:rPr>
          <w:rFonts w:ascii="Arial" w:hAnsi="Arial" w:cs="Arial"/>
          <w:color w:val="000000" w:themeColor="text1"/>
          <w:sz w:val="26"/>
          <w:szCs w:val="26"/>
        </w:rPr>
        <w:t>, al no haber sido controvertida por las partes en el juicio, lo que revela una aceptación tácita del sentido del fallo.</w:t>
      </w:r>
      <w:r w:rsidR="00300207">
        <w:rPr>
          <w:rFonts w:ascii="Arial" w:hAnsi="Arial" w:cs="Arial"/>
          <w:color w:val="000000" w:themeColor="text1"/>
          <w:sz w:val="26"/>
          <w:szCs w:val="26"/>
        </w:rPr>
        <w:t>- - - - - - - - - - - - - - - - - - - - - - - - - - - - - - -- - -</w:t>
      </w:r>
    </w:p>
    <w:bookmarkEnd w:id="20"/>
    <w:p w14:paraId="4BAC8316" w14:textId="77777777" w:rsidR="00D21616" w:rsidRDefault="00D21616" w:rsidP="0057009F">
      <w:pPr>
        <w:pStyle w:val="Sinespaciado"/>
        <w:spacing w:line="276" w:lineRule="auto"/>
        <w:ind w:firstLine="708"/>
        <w:jc w:val="both"/>
        <w:rPr>
          <w:rFonts w:ascii="Arial" w:hAnsi="Arial" w:cs="Arial"/>
          <w:color w:val="000000" w:themeColor="text1"/>
          <w:sz w:val="26"/>
          <w:szCs w:val="26"/>
        </w:rPr>
      </w:pPr>
    </w:p>
    <w:p w14:paraId="65DF4716" w14:textId="4F60862C" w:rsidR="00020706" w:rsidRDefault="00A15210" w:rsidP="00020706">
      <w:pPr>
        <w:pStyle w:val="Sinespaciado"/>
        <w:spacing w:line="360" w:lineRule="auto"/>
        <w:ind w:firstLine="708"/>
        <w:jc w:val="both"/>
        <w:rPr>
          <w:rFonts w:ascii="Arial" w:hAnsi="Arial" w:cs="Arial"/>
          <w:color w:val="000000"/>
          <w:sz w:val="26"/>
          <w:szCs w:val="26"/>
        </w:rPr>
      </w:pPr>
      <w:r>
        <w:rPr>
          <w:rFonts w:ascii="Arial" w:hAnsi="Arial" w:cs="Arial"/>
          <w:color w:val="000000"/>
          <w:sz w:val="26"/>
          <w:szCs w:val="26"/>
        </w:rPr>
        <w:t xml:space="preserve">En la tercera </w:t>
      </w:r>
      <w:r w:rsidR="004F0A62">
        <w:rPr>
          <w:rFonts w:ascii="Arial" w:hAnsi="Arial" w:cs="Arial"/>
          <w:color w:val="000000"/>
          <w:sz w:val="26"/>
          <w:szCs w:val="26"/>
        </w:rPr>
        <w:t xml:space="preserve">parte del </w:t>
      </w:r>
      <w:r w:rsidR="004F0A62">
        <w:rPr>
          <w:rFonts w:ascii="Arial" w:hAnsi="Arial" w:cs="Arial"/>
          <w:b/>
          <w:bCs/>
          <w:color w:val="000000"/>
          <w:sz w:val="26"/>
          <w:szCs w:val="26"/>
        </w:rPr>
        <w:t xml:space="preserve">agravio único </w:t>
      </w:r>
      <w:bookmarkStart w:id="21" w:name="_Hlk138944337"/>
      <w:r w:rsidR="004F0A62">
        <w:rPr>
          <w:rFonts w:ascii="Arial" w:hAnsi="Arial" w:cs="Arial"/>
          <w:color w:val="000000"/>
          <w:sz w:val="26"/>
          <w:szCs w:val="26"/>
        </w:rPr>
        <w:t>señala el recurrente que</w:t>
      </w:r>
      <w:r w:rsidR="00020706">
        <w:rPr>
          <w:rFonts w:ascii="Arial" w:hAnsi="Arial" w:cs="Arial"/>
          <w:color w:val="000000"/>
          <w:sz w:val="26"/>
          <w:szCs w:val="26"/>
        </w:rPr>
        <w:t xml:space="preserve">, </w:t>
      </w:r>
      <w:r w:rsidR="00020706" w:rsidRPr="00020706">
        <w:rPr>
          <w:rFonts w:ascii="Arial" w:hAnsi="Arial" w:cs="Arial"/>
          <w:color w:val="000000"/>
          <w:sz w:val="26"/>
          <w:szCs w:val="26"/>
        </w:rPr>
        <w:t xml:space="preserve">cumplió con los requisitos exigidos por los artículos 18, 19 y 23 de la Ley de Tránsito Reformada para el Estado de Oaxaca, en relación con los artículos 93 y 94, fracción VI, del Reglamento de Tránsito Reformada del Estado de Oaxaca, lo </w:t>
      </w:r>
      <w:r w:rsidR="00D376D1">
        <w:rPr>
          <w:rFonts w:ascii="Arial" w:hAnsi="Arial" w:cs="Arial"/>
          <w:color w:val="000000"/>
          <w:sz w:val="26"/>
          <w:szCs w:val="26"/>
        </w:rPr>
        <w:t xml:space="preserve">que </w:t>
      </w:r>
      <w:r w:rsidR="00020706" w:rsidRPr="00020706">
        <w:rPr>
          <w:rFonts w:ascii="Arial" w:hAnsi="Arial" w:cs="Arial"/>
          <w:color w:val="000000"/>
          <w:sz w:val="26"/>
          <w:szCs w:val="26"/>
        </w:rPr>
        <w:t>prueba con el escrito recibido el 11 once de junio de 2013 dos mil trece en la Oficialía de Partes Común del Tribunal de lo Contencioso Administrativo del Estado de Oaxaca</w:t>
      </w:r>
      <w:r w:rsidR="00020706" w:rsidRPr="00A15210">
        <w:rPr>
          <w:rFonts w:ascii="Arial" w:hAnsi="Arial" w:cs="Arial"/>
          <w:color w:val="000000"/>
          <w:sz w:val="26"/>
          <w:szCs w:val="26"/>
        </w:rPr>
        <w:t xml:space="preserve">, </w:t>
      </w:r>
      <w:r w:rsidR="00D376D1">
        <w:rPr>
          <w:rFonts w:ascii="Arial" w:hAnsi="Arial" w:cs="Arial"/>
          <w:color w:val="000000"/>
          <w:sz w:val="26"/>
          <w:szCs w:val="26"/>
        </w:rPr>
        <w:t>con el que</w:t>
      </w:r>
      <w:r w:rsidR="00020706" w:rsidRPr="00020706">
        <w:rPr>
          <w:rFonts w:ascii="Arial" w:hAnsi="Arial" w:cs="Arial"/>
          <w:color w:val="000000"/>
          <w:sz w:val="26"/>
          <w:szCs w:val="26"/>
        </w:rPr>
        <w:t xml:space="preserve"> acompañó la convocatoria publicada el domingo 28 veintiocho de abril de 2013 dos mil trece, </w:t>
      </w:r>
      <w:r w:rsidR="00D376D1">
        <w:rPr>
          <w:rFonts w:ascii="Arial" w:hAnsi="Arial" w:cs="Arial"/>
          <w:color w:val="000000"/>
          <w:sz w:val="26"/>
          <w:szCs w:val="26"/>
        </w:rPr>
        <w:t xml:space="preserve">y con la que demostró </w:t>
      </w:r>
      <w:r w:rsidR="00020706" w:rsidRPr="00020706">
        <w:rPr>
          <w:rFonts w:ascii="Arial" w:hAnsi="Arial" w:cs="Arial"/>
          <w:color w:val="000000"/>
          <w:sz w:val="26"/>
          <w:szCs w:val="26"/>
        </w:rPr>
        <w:t xml:space="preserve">la necesidad para el servicio público de pasajeros para la ciudad de </w:t>
      </w:r>
      <w:r w:rsidR="00496FA0">
        <w:rPr>
          <w:rFonts w:ascii="Arial" w:hAnsi="Arial" w:cs="Arial"/>
          <w:color w:val="000000"/>
          <w:sz w:val="26"/>
          <w:szCs w:val="26"/>
        </w:rPr>
        <w:t>**********</w:t>
      </w:r>
      <w:r w:rsidR="00020706" w:rsidRPr="00020706">
        <w:rPr>
          <w:rFonts w:ascii="Arial" w:hAnsi="Arial" w:cs="Arial"/>
          <w:color w:val="000000"/>
          <w:sz w:val="26"/>
          <w:szCs w:val="26"/>
        </w:rPr>
        <w:t>, Oaxaca.</w:t>
      </w:r>
      <w:r w:rsidR="00936670">
        <w:rPr>
          <w:rFonts w:ascii="Arial" w:hAnsi="Arial" w:cs="Arial"/>
          <w:color w:val="000000"/>
          <w:sz w:val="26"/>
          <w:szCs w:val="26"/>
        </w:rPr>
        <w:t>- - - - - - - - - - - - - - - - - - - - - - - - - - - - - - - - - - - - - - - - - - - -- - -</w:t>
      </w:r>
    </w:p>
    <w:p w14:paraId="7806D72A" w14:textId="77777777" w:rsidR="00D376D1" w:rsidRPr="00020706" w:rsidRDefault="00D376D1" w:rsidP="00020706">
      <w:pPr>
        <w:pStyle w:val="Sinespaciado"/>
        <w:spacing w:line="360" w:lineRule="auto"/>
        <w:ind w:firstLine="708"/>
        <w:jc w:val="both"/>
        <w:rPr>
          <w:rFonts w:ascii="Arial" w:hAnsi="Arial" w:cs="Arial"/>
          <w:color w:val="000000"/>
          <w:sz w:val="26"/>
          <w:szCs w:val="26"/>
        </w:rPr>
      </w:pPr>
    </w:p>
    <w:bookmarkEnd w:id="21"/>
    <w:p w14:paraId="41B70549" w14:textId="7D0E36B2" w:rsidR="00020706" w:rsidRPr="00020706" w:rsidRDefault="007644DD" w:rsidP="00020706">
      <w:pPr>
        <w:pStyle w:val="Sinespaciado"/>
        <w:spacing w:line="360" w:lineRule="auto"/>
        <w:ind w:firstLine="708"/>
        <w:jc w:val="both"/>
        <w:rPr>
          <w:rFonts w:ascii="Arial" w:hAnsi="Arial" w:cs="Arial"/>
          <w:color w:val="000000"/>
          <w:sz w:val="26"/>
          <w:szCs w:val="26"/>
        </w:rPr>
      </w:pPr>
      <w:r>
        <w:rPr>
          <w:rFonts w:ascii="Arial" w:hAnsi="Arial" w:cs="Arial"/>
          <w:color w:val="000000"/>
          <w:sz w:val="26"/>
          <w:szCs w:val="26"/>
        </w:rPr>
        <w:t>M</w:t>
      </w:r>
      <w:r w:rsidR="00020706" w:rsidRPr="00020706">
        <w:rPr>
          <w:rFonts w:ascii="Arial" w:hAnsi="Arial" w:cs="Arial"/>
          <w:color w:val="000000"/>
          <w:sz w:val="26"/>
          <w:szCs w:val="26"/>
        </w:rPr>
        <w:t xml:space="preserve">anifiesta el revisionista que ninguno de los preceptos citados por la autoridad demandada para el cumplimiento del fallo, establecen requisito alguno para solicitar la renovación de la concesión de transporte público, </w:t>
      </w:r>
      <w:bookmarkStart w:id="22" w:name="_Hlk138944400"/>
      <w:r w:rsidR="00020706" w:rsidRPr="00020706">
        <w:rPr>
          <w:rFonts w:ascii="Arial" w:hAnsi="Arial" w:cs="Arial"/>
          <w:color w:val="000000"/>
          <w:sz w:val="26"/>
          <w:szCs w:val="26"/>
        </w:rPr>
        <w:t>por lo que, resulta insostenible el argumento de la autoridad demandada en el sentido de que no se le otorgue la renovación de concesión, porque no cumplió con los requisitos exigidos por los preceptos legales 18, 19 y 23 de la Ley de Tránsito Reformada para el Estado de Oaxaca, en relación con los artículos 93 y 94 fracción VI, del Reglamento de Tránsito Reformada del Estado de Oaxaca</w:t>
      </w:r>
      <w:r w:rsidR="007D6B32">
        <w:rPr>
          <w:rFonts w:ascii="Arial" w:hAnsi="Arial" w:cs="Arial"/>
          <w:color w:val="000000"/>
          <w:sz w:val="26"/>
          <w:szCs w:val="26"/>
        </w:rPr>
        <w:t>.</w:t>
      </w:r>
      <w:r w:rsidR="00936670">
        <w:rPr>
          <w:rFonts w:ascii="Arial" w:hAnsi="Arial" w:cs="Arial"/>
          <w:color w:val="000000"/>
          <w:sz w:val="26"/>
          <w:szCs w:val="26"/>
        </w:rPr>
        <w:t xml:space="preserve">- - - - </w:t>
      </w:r>
    </w:p>
    <w:bookmarkEnd w:id="22"/>
    <w:p w14:paraId="2552A9BF" w14:textId="7A2FBFB2" w:rsidR="00020706" w:rsidRDefault="00020706" w:rsidP="00020706">
      <w:pPr>
        <w:pStyle w:val="Sinespaciado"/>
        <w:spacing w:line="360" w:lineRule="auto"/>
        <w:ind w:firstLine="708"/>
        <w:jc w:val="both"/>
        <w:rPr>
          <w:rFonts w:ascii="Arial" w:hAnsi="Arial" w:cs="Arial"/>
          <w:color w:val="000000"/>
          <w:sz w:val="26"/>
          <w:szCs w:val="26"/>
        </w:rPr>
      </w:pPr>
      <w:r w:rsidRPr="00020706">
        <w:rPr>
          <w:rFonts w:ascii="Arial" w:hAnsi="Arial" w:cs="Arial"/>
          <w:color w:val="000000"/>
          <w:sz w:val="26"/>
          <w:szCs w:val="26"/>
        </w:rPr>
        <w:t xml:space="preserve">Indica el recurrente que, el argumento del Gobernador del Estado de Oaxaca para dictaminar la negación de la renovación de concesión de transporte público a su favor es ilegal, </w:t>
      </w:r>
      <w:bookmarkStart w:id="23" w:name="_Hlk138944462"/>
      <w:r w:rsidRPr="00020706">
        <w:rPr>
          <w:rFonts w:ascii="Arial" w:hAnsi="Arial" w:cs="Arial"/>
          <w:color w:val="000000"/>
          <w:sz w:val="26"/>
          <w:szCs w:val="26"/>
        </w:rPr>
        <w:t xml:space="preserve">porque en autos del juicio de nulidad señaló que al momento de que presentó la solicitud de renovación de su acuerdo de concesión de transporte público, existía la </w:t>
      </w:r>
      <w:r w:rsidRPr="00020706">
        <w:rPr>
          <w:rFonts w:ascii="Arial" w:hAnsi="Arial" w:cs="Arial"/>
          <w:color w:val="000000"/>
          <w:sz w:val="26"/>
          <w:szCs w:val="26"/>
        </w:rPr>
        <w:lastRenderedPageBreak/>
        <w:t xml:space="preserve">necesidad de prestación del servicio, tal como lo demostró con la convocatoria para participar en el procedimiento administrativo para la obtención de títulos de concesión para la prestación del servicio público de pasajeros en la modalidad de taxi, en la ciudad de </w:t>
      </w:r>
      <w:r w:rsidR="00496FA0">
        <w:rPr>
          <w:rFonts w:ascii="Arial" w:hAnsi="Arial" w:cs="Arial"/>
          <w:color w:val="000000"/>
          <w:sz w:val="26"/>
          <w:szCs w:val="26"/>
        </w:rPr>
        <w:t>**********</w:t>
      </w:r>
      <w:r w:rsidRPr="00020706">
        <w:rPr>
          <w:rFonts w:ascii="Arial" w:hAnsi="Arial" w:cs="Arial"/>
          <w:color w:val="000000"/>
          <w:sz w:val="26"/>
          <w:szCs w:val="26"/>
        </w:rPr>
        <w:t xml:space="preserve">, Oaxaca, la cual fue publicada en el periódico “El </w:t>
      </w:r>
      <w:r w:rsidR="00176130">
        <w:rPr>
          <w:rFonts w:ascii="Arial" w:hAnsi="Arial" w:cs="Arial"/>
          <w:color w:val="000000"/>
          <w:sz w:val="26"/>
          <w:szCs w:val="26"/>
        </w:rPr>
        <w:t>I</w:t>
      </w:r>
      <w:r w:rsidRPr="00020706">
        <w:rPr>
          <w:rFonts w:ascii="Arial" w:hAnsi="Arial" w:cs="Arial"/>
          <w:color w:val="000000"/>
          <w:sz w:val="26"/>
          <w:szCs w:val="26"/>
        </w:rPr>
        <w:t>mparcial, el mejor diario de Oaxaca” el 28 veintiocho de abril de 2013 dos mil trece.</w:t>
      </w:r>
      <w:r w:rsidR="00397E58">
        <w:rPr>
          <w:rFonts w:ascii="Arial" w:hAnsi="Arial" w:cs="Arial"/>
          <w:color w:val="000000"/>
          <w:sz w:val="26"/>
          <w:szCs w:val="26"/>
        </w:rPr>
        <w:t xml:space="preserve">- - - - - </w:t>
      </w:r>
    </w:p>
    <w:p w14:paraId="153C170C" w14:textId="77777777" w:rsidR="00B362AC" w:rsidRPr="00020706" w:rsidRDefault="00B362AC" w:rsidP="00D376D1">
      <w:pPr>
        <w:pStyle w:val="Sinespaciado"/>
        <w:ind w:firstLine="708"/>
        <w:jc w:val="both"/>
        <w:rPr>
          <w:rFonts w:ascii="Arial" w:hAnsi="Arial" w:cs="Arial"/>
          <w:color w:val="000000"/>
          <w:sz w:val="26"/>
          <w:szCs w:val="26"/>
        </w:rPr>
      </w:pPr>
    </w:p>
    <w:bookmarkEnd w:id="23"/>
    <w:p w14:paraId="463D7F01" w14:textId="113DB975" w:rsidR="004F0A62" w:rsidRDefault="00020706" w:rsidP="007D6B32">
      <w:pPr>
        <w:pStyle w:val="Sinespaciado"/>
        <w:spacing w:line="360" w:lineRule="auto"/>
        <w:ind w:firstLine="708"/>
        <w:jc w:val="both"/>
        <w:rPr>
          <w:rFonts w:ascii="Arial" w:hAnsi="Arial" w:cs="Arial"/>
          <w:color w:val="000000"/>
          <w:sz w:val="26"/>
          <w:szCs w:val="26"/>
        </w:rPr>
      </w:pPr>
      <w:r w:rsidRPr="00020706">
        <w:rPr>
          <w:rFonts w:ascii="Arial" w:hAnsi="Arial" w:cs="Arial"/>
          <w:color w:val="000000"/>
          <w:sz w:val="26"/>
          <w:szCs w:val="26"/>
        </w:rPr>
        <w:t xml:space="preserve">Finalmente, manifiesta el revisionista que la Primera Instancia incumplió con su obligación de revisar en detalle la legalidad de las constancias que al efecto envió la autoridad demandada con el sentido de la sentencia para determinar a ciencia cierta si los hechos y actos jurídicos que realizó la autoridad demandada se ajustaron o no a los alcances y efectos de la resolución judicial que dirimió el fondo del asunto, y que al no haberlo hecho así soslayó gravemente el carácter de orden público y de interés social que tiene el cumplimiento de las sentencias, por lo que </w:t>
      </w:r>
      <w:r w:rsidR="00B362AC">
        <w:rPr>
          <w:rFonts w:ascii="Arial" w:hAnsi="Arial" w:cs="Arial"/>
          <w:color w:val="000000"/>
          <w:sz w:val="26"/>
          <w:szCs w:val="26"/>
        </w:rPr>
        <w:t>indica</w:t>
      </w:r>
      <w:r w:rsidRPr="00020706">
        <w:rPr>
          <w:rFonts w:ascii="Arial" w:hAnsi="Arial" w:cs="Arial"/>
          <w:color w:val="000000"/>
          <w:sz w:val="26"/>
          <w:szCs w:val="26"/>
        </w:rPr>
        <w:t xml:space="preserve"> que resulta procedente revocar </w:t>
      </w:r>
      <w:r w:rsidR="006335AB">
        <w:rPr>
          <w:rFonts w:ascii="Arial" w:hAnsi="Arial" w:cs="Arial"/>
          <w:color w:val="000000"/>
          <w:sz w:val="26"/>
          <w:szCs w:val="26"/>
        </w:rPr>
        <w:t>la parte relativa del</w:t>
      </w:r>
      <w:r w:rsidRPr="00020706">
        <w:rPr>
          <w:rFonts w:ascii="Arial" w:hAnsi="Arial" w:cs="Arial"/>
          <w:color w:val="000000"/>
          <w:sz w:val="26"/>
          <w:szCs w:val="26"/>
        </w:rPr>
        <w:t xml:space="preserve"> acuerdo recurrido y tener por no cumplida la sentencia.</w:t>
      </w:r>
      <w:r w:rsidR="00CF39A2">
        <w:rPr>
          <w:rFonts w:ascii="Arial" w:hAnsi="Arial" w:cs="Arial"/>
          <w:color w:val="000000"/>
          <w:sz w:val="26"/>
          <w:szCs w:val="26"/>
        </w:rPr>
        <w:t>- - - -</w:t>
      </w:r>
    </w:p>
    <w:p w14:paraId="17899CDF" w14:textId="77777777" w:rsidR="007D6B32" w:rsidRPr="004F0A62" w:rsidRDefault="007D6B32" w:rsidP="007D6B32">
      <w:pPr>
        <w:pStyle w:val="Sinespaciado"/>
        <w:ind w:firstLine="708"/>
        <w:jc w:val="both"/>
        <w:rPr>
          <w:rFonts w:ascii="Arial" w:hAnsi="Arial" w:cs="Arial"/>
          <w:color w:val="000000"/>
          <w:sz w:val="26"/>
          <w:szCs w:val="26"/>
        </w:rPr>
      </w:pPr>
    </w:p>
    <w:p w14:paraId="3048C017" w14:textId="63A23167" w:rsidR="00A479E8" w:rsidRPr="00D376D1" w:rsidRDefault="004F0A62" w:rsidP="000B01B8">
      <w:pPr>
        <w:pStyle w:val="Sinespaciado"/>
        <w:spacing w:after="240" w:line="360" w:lineRule="auto"/>
        <w:ind w:firstLine="703"/>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E</w:t>
      </w:r>
      <w:r w:rsidR="009441AA">
        <w:rPr>
          <w:rFonts w:ascii="Arial" w:eastAsia="Calibri" w:hAnsi="Arial" w:cs="Arial"/>
          <w:bCs/>
          <w:color w:val="000000" w:themeColor="text1"/>
          <w:sz w:val="26"/>
          <w:szCs w:val="26"/>
        </w:rPr>
        <w:t xml:space="preserve">sta </w:t>
      </w:r>
      <w:r w:rsidR="00560530">
        <w:rPr>
          <w:rFonts w:ascii="Arial" w:eastAsia="Calibri" w:hAnsi="Arial" w:cs="Arial"/>
          <w:bCs/>
          <w:color w:val="000000" w:themeColor="text1"/>
          <w:sz w:val="26"/>
          <w:szCs w:val="26"/>
        </w:rPr>
        <w:t xml:space="preserve">tercera </w:t>
      </w:r>
      <w:r w:rsidR="009441AA">
        <w:rPr>
          <w:rFonts w:ascii="Arial" w:eastAsia="Calibri" w:hAnsi="Arial" w:cs="Arial"/>
          <w:bCs/>
          <w:color w:val="000000" w:themeColor="text1"/>
          <w:sz w:val="26"/>
          <w:szCs w:val="26"/>
        </w:rPr>
        <w:t>parte de</w:t>
      </w:r>
      <w:r w:rsidR="00560530">
        <w:rPr>
          <w:rFonts w:ascii="Arial" w:eastAsia="Calibri" w:hAnsi="Arial" w:cs="Arial"/>
          <w:bCs/>
          <w:color w:val="000000" w:themeColor="text1"/>
          <w:sz w:val="26"/>
          <w:szCs w:val="26"/>
        </w:rPr>
        <w:t xml:space="preserve">l </w:t>
      </w:r>
      <w:r w:rsidR="009441AA" w:rsidRPr="004F0A62">
        <w:rPr>
          <w:rFonts w:ascii="Arial" w:eastAsia="Calibri" w:hAnsi="Arial" w:cs="Arial"/>
          <w:b/>
          <w:color w:val="000000" w:themeColor="text1"/>
          <w:sz w:val="26"/>
          <w:szCs w:val="26"/>
        </w:rPr>
        <w:t>agravio</w:t>
      </w:r>
      <w:r>
        <w:rPr>
          <w:rFonts w:ascii="Arial" w:eastAsia="Calibri" w:hAnsi="Arial" w:cs="Arial"/>
          <w:b/>
          <w:color w:val="000000" w:themeColor="text1"/>
          <w:sz w:val="26"/>
          <w:szCs w:val="26"/>
        </w:rPr>
        <w:t xml:space="preserve"> único </w:t>
      </w:r>
      <w:r>
        <w:rPr>
          <w:rFonts w:ascii="Arial" w:eastAsia="Calibri" w:hAnsi="Arial" w:cs="Arial"/>
          <w:bCs/>
          <w:color w:val="000000" w:themeColor="text1"/>
          <w:sz w:val="26"/>
          <w:szCs w:val="26"/>
        </w:rPr>
        <w:t>resulta</w:t>
      </w:r>
      <w:r w:rsidR="009441AA">
        <w:rPr>
          <w:rFonts w:ascii="Arial" w:eastAsia="Calibri" w:hAnsi="Arial" w:cs="Arial"/>
          <w:bCs/>
          <w:color w:val="000000" w:themeColor="text1"/>
          <w:sz w:val="26"/>
          <w:szCs w:val="26"/>
        </w:rPr>
        <w:t xml:space="preserve"> </w:t>
      </w:r>
      <w:bookmarkStart w:id="24" w:name="_Hlk138944636"/>
      <w:r w:rsidR="009441AA">
        <w:rPr>
          <w:rFonts w:ascii="Arial" w:eastAsia="Calibri" w:hAnsi="Arial" w:cs="Arial"/>
          <w:b/>
          <w:bCs/>
          <w:color w:val="000000" w:themeColor="text1"/>
          <w:sz w:val="26"/>
          <w:szCs w:val="26"/>
        </w:rPr>
        <w:t xml:space="preserve">INOPERANTE, </w:t>
      </w:r>
      <w:r w:rsidR="009441AA">
        <w:rPr>
          <w:rFonts w:ascii="Arial" w:eastAsia="Calibri" w:hAnsi="Arial" w:cs="Arial"/>
          <w:bCs/>
          <w:color w:val="000000" w:themeColor="text1"/>
          <w:sz w:val="26"/>
          <w:szCs w:val="26"/>
        </w:rPr>
        <w:t xml:space="preserve">porque trata de controvertir una </w:t>
      </w:r>
      <w:r w:rsidR="009441AA" w:rsidRPr="0068623E">
        <w:rPr>
          <w:rFonts w:ascii="Arial" w:eastAsia="Calibri" w:hAnsi="Arial" w:cs="Arial"/>
          <w:b/>
          <w:color w:val="000000" w:themeColor="text1"/>
          <w:sz w:val="26"/>
          <w:szCs w:val="26"/>
        </w:rPr>
        <w:t>nueva</w:t>
      </w:r>
      <w:r w:rsidR="009441AA">
        <w:rPr>
          <w:rFonts w:ascii="Arial" w:eastAsia="Calibri" w:hAnsi="Arial" w:cs="Arial"/>
          <w:bCs/>
          <w:color w:val="000000" w:themeColor="text1"/>
          <w:sz w:val="26"/>
          <w:szCs w:val="26"/>
        </w:rPr>
        <w:t xml:space="preserve"> determinación de la autoridad demandada y el recurso de revisión como quedó precisado, no es la vía legal para hacerlo, virtud que la revisión es un medio de defensa que tiene por objetivo analizar si la actuación de la jurisdicción en Primera Instancia es legal, </w:t>
      </w:r>
      <w:r w:rsidR="009441AA" w:rsidRPr="00D376D1">
        <w:rPr>
          <w:rFonts w:ascii="Arial" w:eastAsia="Calibri" w:hAnsi="Arial" w:cs="Arial"/>
          <w:bCs/>
          <w:color w:val="000000" w:themeColor="text1"/>
          <w:sz w:val="26"/>
          <w:szCs w:val="26"/>
        </w:rPr>
        <w:t xml:space="preserve">y </w:t>
      </w:r>
      <w:bookmarkStart w:id="25" w:name="_Hlk139973532"/>
      <w:r w:rsidR="009441AA" w:rsidRPr="00D376D1">
        <w:rPr>
          <w:rFonts w:ascii="Arial" w:eastAsia="Calibri" w:hAnsi="Arial" w:cs="Arial"/>
          <w:bCs/>
          <w:color w:val="000000" w:themeColor="text1"/>
          <w:sz w:val="26"/>
          <w:szCs w:val="26"/>
        </w:rPr>
        <w:t>no corresponde un análisis sobre un acto distinto que no formó parte de la litis sometida a la consideración de la Sala primigenia</w:t>
      </w:r>
      <w:bookmarkEnd w:id="25"/>
      <w:r w:rsidR="00A479E8" w:rsidRPr="00D376D1">
        <w:rPr>
          <w:rFonts w:ascii="Arial" w:eastAsia="Calibri" w:hAnsi="Arial" w:cs="Arial"/>
          <w:bCs/>
          <w:color w:val="000000" w:themeColor="text1"/>
          <w:sz w:val="26"/>
          <w:szCs w:val="26"/>
        </w:rPr>
        <w:t xml:space="preserve">. Es así, porque el análisis de la primera instancia versó sobre </w:t>
      </w:r>
      <w:r w:rsidR="000B01B8" w:rsidRPr="00D376D1">
        <w:rPr>
          <w:rFonts w:ascii="Arial" w:eastAsia="Calibri" w:hAnsi="Arial" w:cs="Arial"/>
          <w:bCs/>
          <w:color w:val="000000" w:themeColor="text1"/>
          <w:sz w:val="26"/>
          <w:szCs w:val="26"/>
        </w:rPr>
        <w:t xml:space="preserve">la resolución de 03 tres de septiembre de 2012 dos mil doce, dictada por el Gobernador Constitucional del Estado de Oaxaca, </w:t>
      </w:r>
      <w:r w:rsidR="00A479E8" w:rsidRPr="00D376D1">
        <w:rPr>
          <w:rFonts w:ascii="Arial" w:eastAsia="Calibri" w:hAnsi="Arial" w:cs="Arial"/>
          <w:bCs/>
          <w:color w:val="000000" w:themeColor="text1"/>
          <w:sz w:val="26"/>
          <w:szCs w:val="26"/>
        </w:rPr>
        <w:t>que ya fue declarad</w:t>
      </w:r>
      <w:r w:rsidR="00D376D1">
        <w:rPr>
          <w:rFonts w:ascii="Arial" w:eastAsia="Calibri" w:hAnsi="Arial" w:cs="Arial"/>
          <w:bCs/>
          <w:color w:val="000000" w:themeColor="text1"/>
          <w:sz w:val="26"/>
          <w:szCs w:val="26"/>
        </w:rPr>
        <w:t>a</w:t>
      </w:r>
      <w:r w:rsidR="00A479E8" w:rsidRPr="00D376D1">
        <w:rPr>
          <w:rFonts w:ascii="Arial" w:eastAsia="Calibri" w:hAnsi="Arial" w:cs="Arial"/>
          <w:bCs/>
          <w:color w:val="000000" w:themeColor="text1"/>
          <w:sz w:val="26"/>
          <w:szCs w:val="26"/>
        </w:rPr>
        <w:t xml:space="preserve"> </w:t>
      </w:r>
      <w:proofErr w:type="gramStart"/>
      <w:r w:rsidR="00A479E8" w:rsidRPr="00D376D1">
        <w:rPr>
          <w:rFonts w:ascii="Arial" w:eastAsia="Calibri" w:hAnsi="Arial" w:cs="Arial"/>
          <w:bCs/>
          <w:color w:val="000000" w:themeColor="text1"/>
          <w:sz w:val="26"/>
          <w:szCs w:val="26"/>
        </w:rPr>
        <w:t>nul</w:t>
      </w:r>
      <w:r w:rsidR="00D376D1">
        <w:rPr>
          <w:rFonts w:ascii="Arial" w:eastAsia="Calibri" w:hAnsi="Arial" w:cs="Arial"/>
          <w:bCs/>
          <w:color w:val="000000" w:themeColor="text1"/>
          <w:sz w:val="26"/>
          <w:szCs w:val="26"/>
        </w:rPr>
        <w:t>a</w:t>
      </w:r>
      <w:r w:rsidR="00A479E8" w:rsidRPr="00D376D1">
        <w:rPr>
          <w:rFonts w:ascii="Arial" w:eastAsia="Calibri" w:hAnsi="Arial" w:cs="Arial"/>
          <w:bCs/>
          <w:color w:val="000000" w:themeColor="text1"/>
          <w:sz w:val="26"/>
          <w:szCs w:val="26"/>
        </w:rPr>
        <w:t>.</w:t>
      </w:r>
      <w:r w:rsidR="004004DD">
        <w:rPr>
          <w:rFonts w:ascii="Arial" w:eastAsia="Calibri" w:hAnsi="Arial" w:cs="Arial"/>
          <w:bCs/>
          <w:color w:val="000000" w:themeColor="text1"/>
          <w:sz w:val="26"/>
          <w:szCs w:val="26"/>
        </w:rPr>
        <w:t>-</w:t>
      </w:r>
      <w:proofErr w:type="gramEnd"/>
      <w:r w:rsidR="004004DD">
        <w:rPr>
          <w:rFonts w:ascii="Arial" w:eastAsia="Calibri" w:hAnsi="Arial" w:cs="Arial"/>
          <w:bCs/>
          <w:color w:val="000000" w:themeColor="text1"/>
          <w:sz w:val="26"/>
          <w:szCs w:val="26"/>
        </w:rPr>
        <w:t xml:space="preserve"> - - - - - - - - - - - - - - - - - - - - - - - - - - - - - - - - - - - - - - - -</w:t>
      </w:r>
    </w:p>
    <w:bookmarkEnd w:id="24"/>
    <w:p w14:paraId="0085D47E" w14:textId="6A29F4D3" w:rsidR="00A479E8" w:rsidRDefault="00A479E8" w:rsidP="000B01B8">
      <w:pPr>
        <w:pStyle w:val="Sinespaciado"/>
        <w:spacing w:after="240" w:line="360" w:lineRule="auto"/>
        <w:ind w:firstLine="703"/>
        <w:jc w:val="both"/>
        <w:rPr>
          <w:rFonts w:ascii="Arial" w:eastAsia="Calibri" w:hAnsi="Arial" w:cs="Arial"/>
          <w:bCs/>
          <w:color w:val="000000" w:themeColor="text1"/>
          <w:sz w:val="26"/>
          <w:szCs w:val="26"/>
        </w:rPr>
      </w:pPr>
      <w:r w:rsidRPr="00A479E8">
        <w:rPr>
          <w:rFonts w:ascii="Arial" w:eastAsia="Calibri" w:hAnsi="Arial" w:cs="Arial"/>
          <w:bCs/>
          <w:color w:val="000000" w:themeColor="text1"/>
          <w:sz w:val="26"/>
          <w:szCs w:val="26"/>
        </w:rPr>
        <w:t xml:space="preserve"> Así que las determinaciones contenidas en la resolución de </w:t>
      </w:r>
      <w:r w:rsidR="000B01B8">
        <w:rPr>
          <w:rFonts w:ascii="Arial" w:eastAsia="Calibri" w:hAnsi="Arial" w:cs="Arial"/>
          <w:bCs/>
          <w:color w:val="000000" w:themeColor="text1"/>
          <w:sz w:val="26"/>
          <w:szCs w:val="26"/>
        </w:rPr>
        <w:t>03 tres de mayo de 2022 dos mil veintidós</w:t>
      </w:r>
      <w:r w:rsidRPr="00A479E8">
        <w:rPr>
          <w:rFonts w:ascii="Arial" w:eastAsia="Calibri" w:hAnsi="Arial" w:cs="Arial"/>
          <w:bCs/>
          <w:color w:val="000000" w:themeColor="text1"/>
          <w:sz w:val="26"/>
          <w:szCs w:val="26"/>
        </w:rPr>
        <w:t xml:space="preserve"> del </w:t>
      </w:r>
      <w:r w:rsidR="000B01B8">
        <w:rPr>
          <w:rFonts w:ascii="Arial" w:eastAsia="Calibri" w:hAnsi="Arial" w:cs="Arial"/>
          <w:bCs/>
          <w:color w:val="000000" w:themeColor="text1"/>
          <w:sz w:val="26"/>
          <w:szCs w:val="26"/>
        </w:rPr>
        <w:t xml:space="preserve">Gobernador Constitucional del Estado de Oaxaca, </w:t>
      </w:r>
      <w:r w:rsidRPr="00A479E8">
        <w:rPr>
          <w:rFonts w:ascii="Arial" w:eastAsia="Calibri" w:hAnsi="Arial" w:cs="Arial"/>
          <w:bCs/>
          <w:color w:val="000000" w:themeColor="text1"/>
          <w:sz w:val="26"/>
          <w:szCs w:val="26"/>
        </w:rPr>
        <w:t xml:space="preserve"> son materia de un estudio separado</w:t>
      </w:r>
      <w:r w:rsidRPr="007D6B32">
        <w:rPr>
          <w:rFonts w:ascii="Arial" w:eastAsia="Calibri" w:hAnsi="Arial" w:cs="Arial"/>
          <w:bCs/>
          <w:color w:val="000000" w:themeColor="text1"/>
          <w:sz w:val="26"/>
          <w:szCs w:val="26"/>
        </w:rPr>
        <w:t>, al tratarse de un nuevo acto que no ha sido controvertido</w:t>
      </w:r>
      <w:r w:rsidR="000B01B8" w:rsidRPr="007D6B32">
        <w:rPr>
          <w:rFonts w:ascii="Arial" w:eastAsia="Calibri" w:hAnsi="Arial" w:cs="Arial"/>
          <w:bCs/>
          <w:color w:val="000000" w:themeColor="text1"/>
          <w:sz w:val="26"/>
          <w:szCs w:val="26"/>
        </w:rPr>
        <w:t xml:space="preserve"> </w:t>
      </w:r>
      <w:r w:rsidR="00560530" w:rsidRPr="007D6B32">
        <w:rPr>
          <w:rFonts w:ascii="Arial" w:eastAsia="Calibri" w:hAnsi="Arial" w:cs="Arial"/>
          <w:bCs/>
          <w:color w:val="000000" w:themeColor="text1"/>
          <w:sz w:val="26"/>
          <w:szCs w:val="26"/>
        </w:rPr>
        <w:t>mediante juicio de nulidad</w:t>
      </w:r>
      <w:r w:rsidR="00560530">
        <w:rPr>
          <w:rFonts w:ascii="Arial" w:eastAsia="Calibri" w:hAnsi="Arial" w:cs="Arial"/>
          <w:bCs/>
          <w:color w:val="000000" w:themeColor="text1"/>
          <w:sz w:val="26"/>
          <w:szCs w:val="26"/>
        </w:rPr>
        <w:t xml:space="preserve"> </w:t>
      </w:r>
      <w:r w:rsidRPr="00A479E8">
        <w:rPr>
          <w:rFonts w:ascii="Arial" w:eastAsia="Calibri" w:hAnsi="Arial" w:cs="Arial"/>
          <w:bCs/>
          <w:color w:val="000000" w:themeColor="text1"/>
          <w:sz w:val="26"/>
          <w:szCs w:val="26"/>
        </w:rPr>
        <w:t>y por tanto</w:t>
      </w:r>
      <w:r w:rsidR="007D6B32">
        <w:rPr>
          <w:rFonts w:ascii="Arial" w:eastAsia="Calibri" w:hAnsi="Arial" w:cs="Arial"/>
          <w:bCs/>
          <w:color w:val="000000" w:themeColor="text1"/>
          <w:sz w:val="26"/>
          <w:szCs w:val="26"/>
        </w:rPr>
        <w:t xml:space="preserve"> resuelto</w:t>
      </w:r>
      <w:r w:rsidRPr="00A479E8">
        <w:rPr>
          <w:rFonts w:ascii="Arial" w:eastAsia="Calibri" w:hAnsi="Arial" w:cs="Arial"/>
          <w:bCs/>
          <w:color w:val="000000" w:themeColor="text1"/>
          <w:sz w:val="26"/>
          <w:szCs w:val="26"/>
        </w:rPr>
        <w:t xml:space="preserve"> en la primera instancia, menos aún puede ser motivo de análisis por esta Sala Superior,</w:t>
      </w:r>
      <w:r w:rsidR="000B01B8">
        <w:rPr>
          <w:rFonts w:ascii="Arial" w:eastAsia="Calibri" w:hAnsi="Arial" w:cs="Arial"/>
          <w:bCs/>
          <w:color w:val="000000" w:themeColor="text1"/>
          <w:sz w:val="26"/>
          <w:szCs w:val="26"/>
        </w:rPr>
        <w:t xml:space="preserve"> pues</w:t>
      </w:r>
      <w:r w:rsidRPr="00A479E8">
        <w:rPr>
          <w:rFonts w:ascii="Arial" w:eastAsia="Calibri" w:hAnsi="Arial" w:cs="Arial"/>
          <w:bCs/>
          <w:color w:val="000000" w:themeColor="text1"/>
          <w:sz w:val="26"/>
          <w:szCs w:val="26"/>
        </w:rPr>
        <w:t xml:space="preserve"> se reitera, esta instancia tiene por objeto analizar que las actuaciones de la resolutora primigenia estén conforme al principio de legalidad y su estudio no abarca el análisis de actos que no han sido ni siquiera </w:t>
      </w:r>
      <w:r w:rsidR="00642DB2">
        <w:rPr>
          <w:rFonts w:ascii="Arial" w:eastAsia="Calibri" w:hAnsi="Arial" w:cs="Arial"/>
          <w:bCs/>
          <w:color w:val="000000" w:themeColor="text1"/>
          <w:sz w:val="26"/>
          <w:szCs w:val="26"/>
        </w:rPr>
        <w:t>analizados</w:t>
      </w:r>
      <w:r w:rsidRPr="00A479E8">
        <w:rPr>
          <w:rFonts w:ascii="Arial" w:eastAsia="Calibri" w:hAnsi="Arial" w:cs="Arial"/>
          <w:bCs/>
          <w:color w:val="000000" w:themeColor="text1"/>
          <w:sz w:val="26"/>
          <w:szCs w:val="26"/>
        </w:rPr>
        <w:t xml:space="preserve"> por la primera instancia</w:t>
      </w:r>
      <w:r w:rsidR="000B01B8">
        <w:rPr>
          <w:rFonts w:ascii="Arial" w:eastAsia="Calibri" w:hAnsi="Arial" w:cs="Arial"/>
          <w:bCs/>
          <w:color w:val="000000" w:themeColor="text1"/>
          <w:sz w:val="26"/>
          <w:szCs w:val="26"/>
        </w:rPr>
        <w:t>.</w:t>
      </w:r>
      <w:r w:rsidR="00E27DFB">
        <w:rPr>
          <w:rFonts w:ascii="Arial" w:eastAsia="Calibri" w:hAnsi="Arial" w:cs="Arial"/>
          <w:bCs/>
          <w:color w:val="000000" w:themeColor="text1"/>
          <w:sz w:val="26"/>
          <w:szCs w:val="26"/>
        </w:rPr>
        <w:t>- -</w:t>
      </w:r>
    </w:p>
    <w:p w14:paraId="1C0A9B04" w14:textId="52B4574E" w:rsidR="009441AA" w:rsidRDefault="009441AA" w:rsidP="009441AA">
      <w:pPr>
        <w:pStyle w:val="Sinespaciado"/>
        <w:spacing w:after="240" w:line="360" w:lineRule="auto"/>
        <w:ind w:firstLine="703"/>
        <w:jc w:val="both"/>
        <w:rPr>
          <w:rFonts w:ascii="Arial" w:eastAsia="Calibri" w:hAnsi="Arial" w:cs="Arial"/>
          <w:bCs/>
          <w:sz w:val="26"/>
          <w:szCs w:val="26"/>
        </w:rPr>
      </w:pPr>
      <w:r>
        <w:rPr>
          <w:rFonts w:ascii="Arial" w:eastAsia="Calibri" w:hAnsi="Arial" w:cs="Arial"/>
          <w:bCs/>
          <w:sz w:val="26"/>
          <w:szCs w:val="26"/>
        </w:rPr>
        <w:lastRenderedPageBreak/>
        <w:t xml:space="preserve">Lo que encuentran apoyo en la jurisprudencia de la Décima Época, con número de registro 2005228, sustentada por la Primera Sala de la Suprema Corte de Justicia de la Nación, publicada en la Gaceta del Semanario Judicial de la Federación, Libro 2, </w:t>
      </w:r>
      <w:proofErr w:type="gramStart"/>
      <w:r>
        <w:rPr>
          <w:rFonts w:ascii="Arial" w:eastAsia="Calibri" w:hAnsi="Arial" w:cs="Arial"/>
          <w:bCs/>
          <w:sz w:val="26"/>
          <w:szCs w:val="26"/>
        </w:rPr>
        <w:t>Enero</w:t>
      </w:r>
      <w:proofErr w:type="gramEnd"/>
      <w:r>
        <w:rPr>
          <w:rFonts w:ascii="Arial" w:eastAsia="Calibri" w:hAnsi="Arial" w:cs="Arial"/>
          <w:bCs/>
          <w:sz w:val="26"/>
          <w:szCs w:val="26"/>
        </w:rPr>
        <w:t xml:space="preserve"> de 2014, Tomo II, visible en la página 786, de rubro y tenor siguientes: </w:t>
      </w:r>
      <w:r w:rsidR="00E27DFB">
        <w:rPr>
          <w:rFonts w:ascii="Arial" w:eastAsia="Calibri" w:hAnsi="Arial" w:cs="Arial"/>
          <w:bCs/>
          <w:sz w:val="26"/>
          <w:szCs w:val="26"/>
        </w:rPr>
        <w:t xml:space="preserve">- - - - - - - - - - - - - - </w:t>
      </w:r>
    </w:p>
    <w:p w14:paraId="5DE9A585" w14:textId="5C07A680" w:rsidR="009441AA" w:rsidRDefault="009441AA" w:rsidP="001F14EE">
      <w:pPr>
        <w:pStyle w:val="Sinespaciado"/>
        <w:spacing w:line="276" w:lineRule="auto"/>
        <w:ind w:left="567" w:right="616"/>
        <w:jc w:val="both"/>
        <w:rPr>
          <w:rFonts w:ascii="Arial" w:hAnsi="Arial" w:cs="Arial"/>
          <w:sz w:val="26"/>
          <w:szCs w:val="26"/>
        </w:rPr>
      </w:pPr>
      <w:r>
        <w:rPr>
          <w:rFonts w:ascii="Arial" w:eastAsia="Calibri" w:hAnsi="Arial" w:cs="Arial"/>
          <w:b/>
          <w:bCs/>
          <w:i/>
        </w:rPr>
        <w:t>“RECURSO DE INCONFORMIDAD. SON INOPERANTES LOS AGRAVIOS QUE NO CONTROVIERTEN LO RESUELTO POR EL ÓRGANO DE AMPARO EN RELACIÓN CON EL CUMPLIMIENTO DEL FALLO PROTECTOR</w:t>
      </w:r>
      <w:r>
        <w:rPr>
          <w:rFonts w:ascii="Arial" w:eastAsia="Calibri" w:hAnsi="Arial" w:cs="Arial"/>
          <w:bCs/>
          <w:i/>
        </w:rPr>
        <w:t>. El hecho de que el artículo 196 de la Ley de Amparo, publicada en el Diario Oficial de la Federación el 2 de abril de 2013, establezca que la ejecutoria de amparo se entiende cumplida cuando lo sea en su totalidad, sin excesos ni defectos, no implica el estudio de aspectos que no fueron materia de análisis en el juicio de amparo, sino exclusivamente del exacto cumplimiento de las cuestiones que sí lo fueron, concretamente, de aquellas que dieron lugar a la concesión de la protección de la Justicia Federal. Por tanto, los agravios expuestos en el recurso de inconformidad resultan inoperantes cuando no controvierten lo resuelto por el órgano de amparo en relación con el cumplimiento del fallo dictado en el juicio, sino la forma en que la autoridad responsable cumplió con la sentencia protectora, con la pretensión de analizar aspectos ajenos a la materia del recurso de inconformidad hecho valer.”</w:t>
      </w:r>
      <w:r w:rsidRPr="001A3FB7">
        <w:rPr>
          <w:rFonts w:ascii="Arial" w:hAnsi="Arial" w:cs="Arial"/>
          <w:sz w:val="26"/>
          <w:szCs w:val="26"/>
        </w:rPr>
        <w:t xml:space="preserve"> </w:t>
      </w:r>
    </w:p>
    <w:p w14:paraId="2C8B5717" w14:textId="5FE74B0B" w:rsidR="000B01B8" w:rsidRDefault="000B01B8" w:rsidP="009441AA">
      <w:pPr>
        <w:pStyle w:val="Sinespaciado"/>
        <w:spacing w:line="360" w:lineRule="auto"/>
        <w:ind w:left="567" w:right="616"/>
        <w:jc w:val="both"/>
        <w:rPr>
          <w:rFonts w:ascii="Arial" w:eastAsia="Calibri" w:hAnsi="Arial" w:cs="Arial"/>
          <w:bCs/>
          <w:i/>
        </w:rPr>
      </w:pPr>
    </w:p>
    <w:p w14:paraId="1D3CE91F" w14:textId="0DE8161C" w:rsidR="000B01B8" w:rsidRPr="00D82234" w:rsidRDefault="000B01B8" w:rsidP="000B01B8">
      <w:pPr>
        <w:pStyle w:val="Sinespaciado"/>
        <w:spacing w:line="360" w:lineRule="auto"/>
        <w:ind w:firstLine="705"/>
        <w:jc w:val="both"/>
        <w:rPr>
          <w:rFonts w:ascii="Arial" w:hAnsi="Arial" w:cs="Arial"/>
          <w:sz w:val="26"/>
          <w:szCs w:val="26"/>
        </w:rPr>
      </w:pPr>
      <w:r w:rsidRPr="00D82234">
        <w:rPr>
          <w:rFonts w:ascii="Arial" w:eastAsia="Calibri" w:hAnsi="Arial" w:cs="Arial"/>
          <w:bCs/>
          <w:sz w:val="26"/>
          <w:szCs w:val="26"/>
        </w:rPr>
        <w:t xml:space="preserve">Así como en la jurisprudencia </w:t>
      </w:r>
      <w:r w:rsidR="008F3274" w:rsidRPr="008F3274">
        <w:rPr>
          <w:rFonts w:ascii="Arial" w:hAnsi="Arial" w:cs="Arial"/>
          <w:sz w:val="26"/>
          <w:szCs w:val="26"/>
        </w:rPr>
        <w:t xml:space="preserve">de la </w:t>
      </w:r>
      <w:r w:rsidR="008F3274">
        <w:rPr>
          <w:rFonts w:ascii="Arial" w:hAnsi="Arial" w:cs="Arial"/>
          <w:sz w:val="26"/>
          <w:szCs w:val="26"/>
        </w:rPr>
        <w:t>Novena Época</w:t>
      </w:r>
      <w:r w:rsidR="008F3274" w:rsidRPr="008F3274">
        <w:rPr>
          <w:rFonts w:ascii="Arial" w:hAnsi="Arial" w:cs="Arial"/>
          <w:sz w:val="26"/>
          <w:szCs w:val="26"/>
        </w:rPr>
        <w:t>, con número de registro</w:t>
      </w:r>
      <w:r>
        <w:rPr>
          <w:rFonts w:ascii="Arial" w:hAnsi="Arial" w:cs="Arial"/>
          <w:sz w:val="26"/>
          <w:szCs w:val="26"/>
        </w:rPr>
        <w:t xml:space="preserve"> número de registro </w:t>
      </w:r>
      <w:r w:rsidRPr="000B01B8">
        <w:rPr>
          <w:rFonts w:ascii="Arial" w:hAnsi="Arial" w:cs="Arial"/>
          <w:sz w:val="26"/>
          <w:szCs w:val="26"/>
        </w:rPr>
        <w:t>173250</w:t>
      </w:r>
      <w:r w:rsidR="008F3274">
        <w:rPr>
          <w:rFonts w:ascii="Arial" w:hAnsi="Arial" w:cs="Arial"/>
          <w:sz w:val="26"/>
          <w:szCs w:val="26"/>
        </w:rPr>
        <w:t xml:space="preserve">, sustentada por </w:t>
      </w:r>
      <w:r w:rsidRPr="00D82234">
        <w:rPr>
          <w:rFonts w:ascii="Arial" w:hAnsi="Arial" w:cs="Arial"/>
          <w:sz w:val="26"/>
          <w:szCs w:val="26"/>
        </w:rPr>
        <w:t>el Segundo Tribunal Colegiado en Materia Administrativa y Civil del Décimo Noveno Circuito</w:t>
      </w:r>
      <w:r w:rsidR="008F3274">
        <w:rPr>
          <w:rFonts w:ascii="Arial" w:hAnsi="Arial" w:cs="Arial"/>
          <w:sz w:val="26"/>
          <w:szCs w:val="26"/>
        </w:rPr>
        <w:t>,</w:t>
      </w:r>
      <w:r w:rsidRPr="00D82234">
        <w:rPr>
          <w:rFonts w:ascii="Arial" w:hAnsi="Arial" w:cs="Arial"/>
          <w:sz w:val="26"/>
          <w:szCs w:val="26"/>
        </w:rPr>
        <w:t xml:space="preserve"> publicad</w:t>
      </w:r>
      <w:r w:rsidR="008F3274">
        <w:rPr>
          <w:rFonts w:ascii="Arial" w:hAnsi="Arial" w:cs="Arial"/>
          <w:sz w:val="26"/>
          <w:szCs w:val="26"/>
        </w:rPr>
        <w:t>a</w:t>
      </w:r>
      <w:r w:rsidRPr="00D82234">
        <w:rPr>
          <w:rFonts w:ascii="Arial" w:hAnsi="Arial" w:cs="Arial"/>
          <w:sz w:val="26"/>
          <w:szCs w:val="26"/>
        </w:rPr>
        <w:t xml:space="preserve"> en el Semanario Judicial de la Federación y su Gaceta, en el tomo XXV, de febrero de 2007, en la página 1482, con el rubro y texto siguientes: </w:t>
      </w:r>
      <w:r w:rsidR="00BC05D2">
        <w:rPr>
          <w:rFonts w:ascii="Arial" w:hAnsi="Arial" w:cs="Arial"/>
          <w:sz w:val="26"/>
          <w:szCs w:val="26"/>
        </w:rPr>
        <w:t>- - - - - - - - - - - - - - - - - - - - - - - - - - - - - - - - - - -</w:t>
      </w:r>
    </w:p>
    <w:p w14:paraId="4736DDA1" w14:textId="00BBDA91" w:rsidR="000B01B8" w:rsidRPr="000B01B8" w:rsidRDefault="000B01B8" w:rsidP="00A14CE4">
      <w:pPr>
        <w:ind w:left="851" w:right="618"/>
        <w:jc w:val="both"/>
        <w:rPr>
          <w:rFonts w:ascii="Arial" w:hAnsi="Arial" w:cs="Arial"/>
          <w:i/>
        </w:rPr>
      </w:pPr>
      <w:r>
        <w:cr/>
        <w:t>”</w:t>
      </w:r>
      <w:r w:rsidRPr="006F6B3D">
        <w:rPr>
          <w:rFonts w:ascii="Arial" w:hAnsi="Arial" w:cs="Arial"/>
          <w:b/>
          <w:i/>
        </w:rPr>
        <w:t>LITIS CONSTITUCIONAL. SU DELIMITACIÓN EN EL JUICIO DE AMPARO INDIRECTO Y, EN SU CASO, EN EL RECURSO DE REVISIÓN, TRATÁNDOSE DE ASUNTOS EN QUE OPERA EL PRINCIPIO DE ESTRICTO DERECHO.</w:t>
      </w:r>
      <w:r w:rsidRPr="006F6B3D">
        <w:rPr>
          <w:rFonts w:ascii="Arial" w:hAnsi="Arial" w:cs="Arial"/>
          <w:i/>
        </w:rPr>
        <w:t xml:space="preserve"> La materia de estudio que constituye el límite y la condición de la jurisdicción del Juez Federal en el amparo indirecto, se constriñe al estudio de los razonamientos vertidos por la autoridad responsable en el acto combatido de que se trate, para sostener su sentido, a la luz de los planteamientos expresados por los peticionarios del amparo en su demanda, que tiendan a demostrar la ilegalidad o la inconstitucionalidad del mencionado acto reclamado; en tanto que en el recurso de revisión, la materia de la segunda instancia, se ciñe al estudio integral del fallo combatido, en vista de los motivos de inconformidad que plantean los recurrentes, que indefectiblemente deben estar en relación directa e inmediata con los fundamentos y consideraciones lógico-jurídicos contenidos en la sentencia que se recurre y no pueden ni deben comprender cuestiones diversas de su materia; de ahí que a través de ellos no sea factible introducir aspectos no controvertidos ante la potestad común ni las no expuestas en los conceptos de violación, porque implicaría alterar la litis constitucional.</w:t>
      </w:r>
      <w:r>
        <w:rPr>
          <w:rFonts w:ascii="Arial" w:hAnsi="Arial" w:cs="Arial"/>
          <w:i/>
        </w:rPr>
        <w:t>”</w:t>
      </w:r>
    </w:p>
    <w:p w14:paraId="5420E539" w14:textId="77777777" w:rsidR="000058FA" w:rsidRDefault="000058FA" w:rsidP="002E7C82">
      <w:pPr>
        <w:pStyle w:val="Sinespaciado"/>
        <w:rPr>
          <w:rFonts w:eastAsia="Calibri"/>
        </w:rPr>
      </w:pPr>
      <w:r>
        <w:rPr>
          <w:rFonts w:eastAsia="Calibri"/>
        </w:rPr>
        <w:t xml:space="preserve">     </w:t>
      </w:r>
    </w:p>
    <w:p w14:paraId="3BD5EAA5" w14:textId="5B81FCE1" w:rsidR="000058FA" w:rsidRDefault="00220A77" w:rsidP="000058FA">
      <w:pPr>
        <w:pStyle w:val="Textoindependiente21"/>
        <w:tabs>
          <w:tab w:val="left" w:pos="-1985"/>
          <w:tab w:val="left" w:pos="7938"/>
        </w:tabs>
        <w:spacing w:line="360" w:lineRule="auto"/>
        <w:ind w:right="17" w:firstLine="0"/>
        <w:rPr>
          <w:rFonts w:ascii="Arial" w:hAnsi="Arial" w:cs="Arial"/>
          <w:sz w:val="26"/>
          <w:szCs w:val="26"/>
        </w:rPr>
      </w:pPr>
      <w:r>
        <w:rPr>
          <w:rFonts w:ascii="Arial" w:eastAsia="Calibri" w:hAnsi="Arial" w:cs="Arial"/>
          <w:bCs/>
          <w:sz w:val="26"/>
          <w:szCs w:val="26"/>
        </w:rPr>
        <w:lastRenderedPageBreak/>
        <w:t xml:space="preserve">             </w:t>
      </w:r>
      <w:r w:rsidR="000058FA">
        <w:rPr>
          <w:rFonts w:ascii="Arial" w:eastAsia="Calibri" w:hAnsi="Arial" w:cs="Arial"/>
          <w:bCs/>
          <w:sz w:val="26"/>
          <w:szCs w:val="26"/>
        </w:rPr>
        <w:t xml:space="preserve">Por las narradas consideraciones, lo procedente es </w:t>
      </w:r>
      <w:r w:rsidR="000058FA">
        <w:rPr>
          <w:rFonts w:ascii="Arial" w:eastAsia="Calibri" w:hAnsi="Arial" w:cs="Arial"/>
          <w:b/>
          <w:bCs/>
          <w:sz w:val="26"/>
          <w:szCs w:val="26"/>
        </w:rPr>
        <w:t xml:space="preserve">CONFIRMAR </w:t>
      </w:r>
      <w:r w:rsidR="007610A5">
        <w:rPr>
          <w:rFonts w:ascii="Arial" w:eastAsia="Calibri" w:hAnsi="Arial" w:cs="Arial"/>
          <w:bCs/>
          <w:sz w:val="26"/>
          <w:szCs w:val="26"/>
        </w:rPr>
        <w:t>la parte relativa del</w:t>
      </w:r>
      <w:r w:rsidR="000058FA">
        <w:rPr>
          <w:rFonts w:ascii="Arial" w:eastAsia="Calibri" w:hAnsi="Arial" w:cs="Arial"/>
          <w:bCs/>
          <w:sz w:val="26"/>
          <w:szCs w:val="26"/>
        </w:rPr>
        <w:t xml:space="preserve"> acuerdo recurrido</w:t>
      </w:r>
      <w:r w:rsidR="000058FA">
        <w:rPr>
          <w:rFonts w:ascii="Arial" w:eastAsia="Calibri" w:hAnsi="Arial" w:cs="Arial"/>
          <w:sz w:val="26"/>
          <w:szCs w:val="26"/>
        </w:rPr>
        <w:t xml:space="preserve"> y con fundamento en los artículos </w:t>
      </w:r>
      <w:r w:rsidR="000058FA">
        <w:rPr>
          <w:rFonts w:ascii="Arial" w:hAnsi="Arial" w:cs="Arial"/>
          <w:sz w:val="26"/>
          <w:szCs w:val="26"/>
        </w:rPr>
        <w:t xml:space="preserve">207 y 208 de la Ley de Justicia Administrativa para el </w:t>
      </w:r>
      <w:r w:rsidR="000058FA" w:rsidRPr="007D6B32">
        <w:rPr>
          <w:rFonts w:ascii="Arial" w:hAnsi="Arial" w:cs="Arial"/>
          <w:sz w:val="26"/>
          <w:szCs w:val="26"/>
        </w:rPr>
        <w:t>Estado</w:t>
      </w:r>
      <w:r w:rsidR="00962B2A" w:rsidRPr="007D6B32">
        <w:rPr>
          <w:rFonts w:ascii="Arial" w:hAnsi="Arial" w:cs="Arial"/>
          <w:sz w:val="26"/>
          <w:szCs w:val="26"/>
        </w:rPr>
        <w:t>,</w:t>
      </w:r>
      <w:r w:rsidR="002E7C82" w:rsidRPr="002E7C82">
        <w:rPr>
          <w:rFonts w:ascii="Arial" w:hAnsi="Arial" w:cs="Arial"/>
          <w:sz w:val="26"/>
          <w:szCs w:val="26"/>
        </w:rPr>
        <w:t xml:space="preserve"> </w:t>
      </w:r>
      <w:r w:rsidR="002E7C82">
        <w:rPr>
          <w:rFonts w:ascii="Arial" w:hAnsi="Arial" w:cs="Arial"/>
          <w:sz w:val="26"/>
          <w:szCs w:val="26"/>
        </w:rPr>
        <w:t>aplicable al caso,</w:t>
      </w:r>
      <w:r w:rsidR="002E7C82" w:rsidRPr="007F11DC">
        <w:rPr>
          <w:rFonts w:ascii="Arial" w:hAnsi="Arial" w:cs="Arial"/>
          <w:sz w:val="26"/>
          <w:szCs w:val="26"/>
        </w:rPr>
        <w:t xml:space="preserve"> </w:t>
      </w:r>
      <w:proofErr w:type="gramStart"/>
      <w:r w:rsidR="00962B2A" w:rsidRPr="007D6B32">
        <w:rPr>
          <w:rFonts w:ascii="Arial" w:hAnsi="Arial" w:cs="Arial"/>
          <w:sz w:val="26"/>
          <w:szCs w:val="26"/>
        </w:rPr>
        <w:t>se</w:t>
      </w:r>
      <w:r w:rsidR="000058FA" w:rsidRPr="007D6B32">
        <w:rPr>
          <w:rFonts w:ascii="Arial" w:hAnsi="Arial" w:cs="Arial"/>
          <w:sz w:val="26"/>
          <w:szCs w:val="26"/>
        </w:rPr>
        <w:t>:-</w:t>
      </w:r>
      <w:proofErr w:type="gramEnd"/>
      <w:r w:rsidR="000058FA" w:rsidRPr="007D6B32">
        <w:rPr>
          <w:rFonts w:ascii="Arial" w:hAnsi="Arial" w:cs="Arial"/>
          <w:sz w:val="26"/>
          <w:szCs w:val="26"/>
        </w:rPr>
        <w:t xml:space="preserve"> - - - -</w:t>
      </w:r>
      <w:r w:rsidR="000058FA">
        <w:rPr>
          <w:rFonts w:ascii="Arial" w:hAnsi="Arial" w:cs="Arial"/>
          <w:sz w:val="26"/>
          <w:szCs w:val="26"/>
        </w:rPr>
        <w:t xml:space="preserve"> </w:t>
      </w:r>
      <w:r w:rsidR="002E7C82">
        <w:rPr>
          <w:rFonts w:ascii="Arial" w:hAnsi="Arial" w:cs="Arial"/>
          <w:sz w:val="26"/>
          <w:szCs w:val="26"/>
        </w:rPr>
        <w:t>- - - - - - - - - - - - - - - - - - - - - - - - - -</w:t>
      </w:r>
    </w:p>
    <w:p w14:paraId="171BC6AC" w14:textId="77777777" w:rsidR="002E7C82" w:rsidRDefault="002E7C82" w:rsidP="00E57463">
      <w:pPr>
        <w:pStyle w:val="Sinespaciado"/>
      </w:pPr>
    </w:p>
    <w:p w14:paraId="4A974D84" w14:textId="68248151" w:rsidR="00B7421E" w:rsidRPr="00E57463" w:rsidRDefault="00B7421E" w:rsidP="00E57463">
      <w:pPr>
        <w:spacing w:after="120" w:line="360" w:lineRule="auto"/>
        <w:jc w:val="center"/>
        <w:rPr>
          <w:rFonts w:ascii="Arial" w:hAnsi="Arial" w:cs="Arial"/>
          <w:sz w:val="26"/>
          <w:szCs w:val="26"/>
        </w:rPr>
      </w:pPr>
      <w:r w:rsidRPr="00E57463">
        <w:rPr>
          <w:rFonts w:ascii="Arial" w:hAnsi="Arial" w:cs="Arial"/>
          <w:b/>
          <w:sz w:val="26"/>
          <w:szCs w:val="26"/>
        </w:rPr>
        <w:t>R E S U E L V E</w:t>
      </w:r>
    </w:p>
    <w:p w14:paraId="2985983F" w14:textId="73FE5256" w:rsidR="00B7421E" w:rsidRDefault="00B7421E" w:rsidP="00B7421E">
      <w:pPr>
        <w:spacing w:after="0" w:line="360" w:lineRule="auto"/>
        <w:ind w:right="49" w:firstLine="708"/>
        <w:jc w:val="both"/>
        <w:rPr>
          <w:rFonts w:ascii="Arial" w:hAnsi="Arial" w:cs="Arial"/>
          <w:color w:val="000000"/>
          <w:sz w:val="26"/>
          <w:szCs w:val="26"/>
        </w:rPr>
      </w:pPr>
      <w:r w:rsidRPr="006E1065">
        <w:rPr>
          <w:rFonts w:ascii="Arial" w:hAnsi="Arial" w:cs="Arial"/>
          <w:b/>
          <w:color w:val="000000"/>
          <w:sz w:val="26"/>
          <w:szCs w:val="26"/>
        </w:rPr>
        <w:t>PRIMERO</w:t>
      </w:r>
      <w:r w:rsidRPr="006E1065">
        <w:rPr>
          <w:rFonts w:ascii="Arial" w:hAnsi="Arial" w:cs="Arial"/>
          <w:color w:val="000000"/>
          <w:sz w:val="26"/>
          <w:szCs w:val="26"/>
        </w:rPr>
        <w:t xml:space="preserve">. Se </w:t>
      </w:r>
      <w:r w:rsidR="000058FA">
        <w:rPr>
          <w:rFonts w:ascii="Arial" w:hAnsi="Arial" w:cs="Arial"/>
          <w:b/>
          <w:color w:val="000000"/>
          <w:sz w:val="26"/>
          <w:szCs w:val="26"/>
        </w:rPr>
        <w:t>CONFIRMA</w:t>
      </w:r>
      <w:r w:rsidRPr="006E1065">
        <w:rPr>
          <w:rFonts w:ascii="Arial" w:eastAsia="Times New Roman" w:hAnsi="Arial" w:cs="Arial"/>
          <w:b/>
          <w:sz w:val="26"/>
          <w:szCs w:val="26"/>
          <w:lang w:eastAsia="es-PE"/>
        </w:rPr>
        <w:t xml:space="preserve"> </w:t>
      </w:r>
      <w:r w:rsidR="007610A5">
        <w:rPr>
          <w:rFonts w:ascii="Arial" w:hAnsi="Arial" w:cs="Arial"/>
          <w:color w:val="000000"/>
          <w:sz w:val="26"/>
          <w:szCs w:val="26"/>
        </w:rPr>
        <w:t>la parte relativa del</w:t>
      </w:r>
      <w:r w:rsidR="005B5841">
        <w:rPr>
          <w:rFonts w:ascii="Arial" w:hAnsi="Arial" w:cs="Arial"/>
          <w:color w:val="000000"/>
          <w:sz w:val="26"/>
          <w:szCs w:val="26"/>
        </w:rPr>
        <w:t xml:space="preserve"> acuerdo de </w:t>
      </w:r>
      <w:r w:rsidR="00FC4266">
        <w:rPr>
          <w:rFonts w:ascii="Arial" w:hAnsi="Arial" w:cs="Arial"/>
          <w:color w:val="000000"/>
          <w:sz w:val="26"/>
          <w:szCs w:val="26"/>
        </w:rPr>
        <w:t xml:space="preserve">07 </w:t>
      </w:r>
      <w:r w:rsidR="000058FA">
        <w:rPr>
          <w:rFonts w:ascii="Arial" w:hAnsi="Arial" w:cs="Arial"/>
          <w:color w:val="000000"/>
          <w:sz w:val="26"/>
          <w:szCs w:val="26"/>
        </w:rPr>
        <w:t xml:space="preserve">siete de noviembre de </w:t>
      </w:r>
      <w:r w:rsidR="00FC4266">
        <w:rPr>
          <w:rFonts w:ascii="Arial" w:hAnsi="Arial" w:cs="Arial"/>
          <w:color w:val="000000"/>
          <w:sz w:val="26"/>
          <w:szCs w:val="26"/>
        </w:rPr>
        <w:t xml:space="preserve">2022 </w:t>
      </w:r>
      <w:r w:rsidR="000058FA">
        <w:rPr>
          <w:rFonts w:ascii="Arial" w:hAnsi="Arial" w:cs="Arial"/>
          <w:color w:val="000000"/>
          <w:sz w:val="26"/>
          <w:szCs w:val="26"/>
        </w:rPr>
        <w:t>dos mil veintidós</w:t>
      </w:r>
      <w:r w:rsidRPr="006E1065">
        <w:rPr>
          <w:rFonts w:ascii="Arial" w:hAnsi="Arial" w:cs="Arial"/>
          <w:color w:val="000000"/>
          <w:sz w:val="26"/>
          <w:szCs w:val="26"/>
        </w:rPr>
        <w:t>, por las razones expuestas e</w:t>
      </w:r>
      <w:r w:rsidR="00A719EA">
        <w:rPr>
          <w:rFonts w:ascii="Arial" w:hAnsi="Arial" w:cs="Arial"/>
          <w:color w:val="000000"/>
          <w:sz w:val="26"/>
          <w:szCs w:val="26"/>
        </w:rPr>
        <w:t xml:space="preserve">n el considerando que </w:t>
      </w:r>
      <w:proofErr w:type="gramStart"/>
      <w:r w:rsidR="00A719EA">
        <w:rPr>
          <w:rFonts w:ascii="Arial" w:hAnsi="Arial" w:cs="Arial"/>
          <w:color w:val="000000"/>
          <w:sz w:val="26"/>
          <w:szCs w:val="26"/>
        </w:rPr>
        <w:t>antecede.</w:t>
      </w:r>
      <w:r w:rsidRPr="006E1065">
        <w:rPr>
          <w:rFonts w:ascii="Arial" w:hAnsi="Arial" w:cs="Arial"/>
          <w:color w:val="000000"/>
          <w:sz w:val="26"/>
          <w:szCs w:val="26"/>
        </w:rPr>
        <w:t>-</w:t>
      </w:r>
      <w:proofErr w:type="gramEnd"/>
      <w:r w:rsidR="009E5A69">
        <w:rPr>
          <w:rFonts w:ascii="Arial" w:hAnsi="Arial" w:cs="Arial"/>
          <w:color w:val="000000"/>
          <w:sz w:val="26"/>
          <w:szCs w:val="26"/>
        </w:rPr>
        <w:t xml:space="preserve"> - - - - - - - - - - - - - - - - - - - - - - - - - - </w:t>
      </w:r>
    </w:p>
    <w:p w14:paraId="742FA9D3" w14:textId="77777777" w:rsidR="00FC4266" w:rsidRPr="006E1065" w:rsidRDefault="00FC4266" w:rsidP="00FC4266">
      <w:pPr>
        <w:pStyle w:val="Sinespaciado"/>
      </w:pPr>
    </w:p>
    <w:p w14:paraId="4804C108" w14:textId="77777777" w:rsidR="00FC4266" w:rsidRDefault="00B7421E" w:rsidP="00B7421E">
      <w:pPr>
        <w:spacing w:after="0" w:line="360" w:lineRule="auto"/>
        <w:jc w:val="both"/>
        <w:rPr>
          <w:rFonts w:ascii="Arial" w:hAnsi="Arial" w:cs="Arial"/>
          <w:sz w:val="26"/>
          <w:szCs w:val="26"/>
        </w:rPr>
      </w:pPr>
      <w:r w:rsidRPr="006E1065">
        <w:rPr>
          <w:rFonts w:ascii="Arial" w:hAnsi="Arial" w:cs="Arial"/>
          <w:b/>
          <w:sz w:val="26"/>
          <w:szCs w:val="26"/>
        </w:rPr>
        <w:t xml:space="preserve">         SEGUNDO</w:t>
      </w:r>
      <w:r w:rsidRPr="006E1065">
        <w:rPr>
          <w:rFonts w:ascii="Arial" w:hAnsi="Arial" w:cs="Arial"/>
          <w:sz w:val="26"/>
          <w:szCs w:val="26"/>
        </w:rPr>
        <w:t xml:space="preserve">. </w:t>
      </w:r>
      <w:r w:rsidRPr="006E1065">
        <w:rPr>
          <w:rFonts w:ascii="Arial" w:hAnsi="Arial" w:cs="Arial"/>
          <w:b/>
          <w:sz w:val="26"/>
          <w:szCs w:val="26"/>
        </w:rPr>
        <w:t>NOTIFÍQUESE Y CÚMPLASE.</w:t>
      </w:r>
      <w:r w:rsidRPr="006E1065">
        <w:rPr>
          <w:rFonts w:ascii="Arial" w:hAnsi="Arial" w:cs="Arial"/>
          <w:sz w:val="26"/>
          <w:szCs w:val="26"/>
        </w:rPr>
        <w:t xml:space="preserve"> Con copia certificada de la presente resolución, vuelvan las constancias remitidas a la </w:t>
      </w:r>
      <w:r w:rsidR="005B5841">
        <w:rPr>
          <w:rFonts w:ascii="Arial" w:hAnsi="Arial" w:cs="Arial"/>
          <w:sz w:val="26"/>
          <w:szCs w:val="26"/>
        </w:rPr>
        <w:t>Cuarta</w:t>
      </w:r>
      <w:r w:rsidR="005F6CFD">
        <w:rPr>
          <w:rFonts w:ascii="Arial" w:hAnsi="Arial" w:cs="Arial"/>
          <w:sz w:val="26"/>
          <w:szCs w:val="26"/>
        </w:rPr>
        <w:t xml:space="preserve"> </w:t>
      </w:r>
      <w:r w:rsidRPr="006E1065">
        <w:rPr>
          <w:rFonts w:ascii="Arial" w:hAnsi="Arial" w:cs="Arial"/>
          <w:sz w:val="26"/>
          <w:szCs w:val="26"/>
        </w:rPr>
        <w:t xml:space="preserve">Sala Unitaria de Primera Instancia, y en su oportunidad, archívese el presente cuaderno de </w:t>
      </w:r>
      <w:r w:rsidR="00A719EA">
        <w:rPr>
          <w:rFonts w:ascii="Arial" w:hAnsi="Arial" w:cs="Arial"/>
          <w:sz w:val="26"/>
          <w:szCs w:val="26"/>
        </w:rPr>
        <w:t xml:space="preserve">revisión como asunto </w:t>
      </w:r>
      <w:proofErr w:type="gramStart"/>
      <w:r w:rsidR="00A719EA">
        <w:rPr>
          <w:rFonts w:ascii="Arial" w:hAnsi="Arial" w:cs="Arial"/>
          <w:sz w:val="26"/>
          <w:szCs w:val="26"/>
        </w:rPr>
        <w:t>concluido.</w:t>
      </w:r>
      <w:r w:rsidRPr="006E1065">
        <w:rPr>
          <w:rFonts w:ascii="Arial" w:hAnsi="Arial" w:cs="Arial"/>
          <w:sz w:val="26"/>
          <w:szCs w:val="26"/>
        </w:rPr>
        <w:t>-</w:t>
      </w:r>
      <w:proofErr w:type="gramEnd"/>
      <w:r w:rsidRPr="006E1065">
        <w:rPr>
          <w:rFonts w:ascii="Arial" w:hAnsi="Arial" w:cs="Arial"/>
          <w:sz w:val="26"/>
          <w:szCs w:val="26"/>
        </w:rPr>
        <w:t xml:space="preserve"> - -</w:t>
      </w:r>
      <w:r w:rsidR="007B276C">
        <w:rPr>
          <w:rFonts w:ascii="Arial" w:hAnsi="Arial" w:cs="Arial"/>
          <w:sz w:val="26"/>
          <w:szCs w:val="26"/>
        </w:rPr>
        <w:t xml:space="preserve"> </w:t>
      </w:r>
      <w:r w:rsidR="005B5841">
        <w:rPr>
          <w:rFonts w:ascii="Arial" w:hAnsi="Arial" w:cs="Arial"/>
          <w:sz w:val="26"/>
          <w:szCs w:val="26"/>
        </w:rPr>
        <w:t>- - - - - - - - -</w:t>
      </w:r>
      <w:r w:rsidR="00FC4266">
        <w:rPr>
          <w:rFonts w:ascii="Arial" w:hAnsi="Arial" w:cs="Arial"/>
          <w:sz w:val="26"/>
          <w:szCs w:val="26"/>
        </w:rPr>
        <w:t xml:space="preserve"> -</w:t>
      </w:r>
    </w:p>
    <w:p w14:paraId="507F055C" w14:textId="4AEED8EC" w:rsidR="00DF1264" w:rsidRPr="006E1065" w:rsidRDefault="005B5841" w:rsidP="00FC4266">
      <w:pPr>
        <w:pStyle w:val="Sinespaciado"/>
      </w:pPr>
      <w:r>
        <w:t xml:space="preserve"> </w:t>
      </w:r>
    </w:p>
    <w:p w14:paraId="3528C0A7" w14:textId="61C3144C" w:rsidR="00E148EE" w:rsidRDefault="00DF1264" w:rsidP="00E9521B">
      <w:pPr>
        <w:widowControl w:val="0"/>
        <w:tabs>
          <w:tab w:val="left" w:pos="0"/>
        </w:tabs>
        <w:spacing w:after="120" w:line="360" w:lineRule="auto"/>
        <w:ind w:right="18"/>
        <w:jc w:val="both"/>
        <w:rPr>
          <w:rFonts w:ascii="Arial" w:hAnsi="Arial" w:cs="Arial"/>
          <w:sz w:val="26"/>
          <w:szCs w:val="26"/>
        </w:rPr>
      </w:pPr>
      <w:r>
        <w:rPr>
          <w:rFonts w:ascii="Arial" w:hAnsi="Arial" w:cs="Arial"/>
          <w:sz w:val="26"/>
          <w:szCs w:val="26"/>
        </w:rPr>
        <w:tab/>
      </w:r>
      <w:r w:rsidR="00DA7659" w:rsidRPr="00344445">
        <w:rPr>
          <w:rFonts w:ascii="Arial" w:hAnsi="Arial" w:cs="Arial"/>
          <w:sz w:val="26"/>
          <w:szCs w:val="26"/>
        </w:rPr>
        <w:t xml:space="preserve">Por unanimidad de votos, lo resolvieron y firmaron los Magistrados </w:t>
      </w:r>
      <w:r w:rsidR="0040694F">
        <w:rPr>
          <w:rFonts w:ascii="Arial" w:hAnsi="Arial" w:cs="Arial"/>
          <w:sz w:val="26"/>
          <w:szCs w:val="26"/>
        </w:rPr>
        <w:t xml:space="preserve">integrantes de la Sala Superior </w:t>
      </w:r>
      <w:r w:rsidR="00DA7659" w:rsidRPr="00344445">
        <w:rPr>
          <w:rFonts w:ascii="Arial" w:hAnsi="Arial" w:cs="Arial"/>
          <w:sz w:val="26"/>
          <w:szCs w:val="26"/>
        </w:rPr>
        <w:t xml:space="preserve">Manuel Velasco Alcántara, Gloria del Carmen Camacho Meza </w:t>
      </w:r>
      <w:r w:rsidR="00DA7659">
        <w:rPr>
          <w:rFonts w:ascii="Arial" w:hAnsi="Arial" w:cs="Arial"/>
          <w:b/>
          <w:sz w:val="26"/>
          <w:szCs w:val="26"/>
        </w:rPr>
        <w:t>(ponente),</w:t>
      </w:r>
      <w:r w:rsidR="00DA7659">
        <w:rPr>
          <w:rFonts w:ascii="Arial" w:hAnsi="Arial" w:cs="Arial"/>
          <w:sz w:val="26"/>
          <w:szCs w:val="26"/>
        </w:rPr>
        <w:t xml:space="preserve"> </w:t>
      </w:r>
      <w:r w:rsidR="00DA7659" w:rsidRPr="00344445">
        <w:rPr>
          <w:rFonts w:ascii="Arial" w:hAnsi="Arial" w:cs="Arial"/>
          <w:sz w:val="26"/>
          <w:szCs w:val="26"/>
        </w:rPr>
        <w:t xml:space="preserve">Paulo José </w:t>
      </w:r>
      <w:r w:rsidR="00DA7659">
        <w:rPr>
          <w:rFonts w:ascii="Arial" w:hAnsi="Arial" w:cs="Arial"/>
          <w:sz w:val="26"/>
          <w:szCs w:val="26"/>
        </w:rPr>
        <w:t>Luis Tapia Palacios y Elías Cortés López</w:t>
      </w:r>
      <w:r w:rsidR="00DA7659" w:rsidRPr="00BE5D80">
        <w:rPr>
          <w:rFonts w:ascii="Arial" w:hAnsi="Arial" w:cs="Arial"/>
          <w:sz w:val="26"/>
          <w:szCs w:val="26"/>
        </w:rPr>
        <w:t>,</w:t>
      </w:r>
      <w:r w:rsidR="00DA7659" w:rsidRPr="00344445">
        <w:rPr>
          <w:rFonts w:ascii="Arial" w:hAnsi="Arial" w:cs="Arial"/>
          <w:sz w:val="26"/>
          <w:szCs w:val="26"/>
        </w:rPr>
        <w:t xml:space="preserve"> quienes actúan con el Licenciado Juan Edy García Coronado, Secretario General de Acuerdos de este Tribunal, que autoriza y da fe. -</w:t>
      </w:r>
      <w:r w:rsidR="00DA7659">
        <w:rPr>
          <w:rFonts w:ascii="Arial" w:hAnsi="Arial" w:cs="Arial"/>
          <w:sz w:val="26"/>
          <w:szCs w:val="26"/>
        </w:rPr>
        <w:t xml:space="preserve"> - - - - - - - - - - - - - - - - - - - - - - - - - - - - -</w:t>
      </w:r>
      <w:r w:rsidR="009A5EFB">
        <w:rPr>
          <w:rFonts w:ascii="Arial" w:hAnsi="Arial" w:cs="Arial"/>
          <w:sz w:val="26"/>
          <w:szCs w:val="26"/>
        </w:rPr>
        <w:t xml:space="preserve"> - - - - - - - - - - </w:t>
      </w:r>
    </w:p>
    <w:p w14:paraId="69A6AFD6" w14:textId="55C923D6" w:rsidR="00DB7EEB" w:rsidRPr="00E9521B" w:rsidRDefault="00DB7EEB" w:rsidP="00E9521B">
      <w:pPr>
        <w:widowControl w:val="0"/>
        <w:tabs>
          <w:tab w:val="left" w:pos="0"/>
        </w:tabs>
        <w:spacing w:after="120" w:line="360" w:lineRule="auto"/>
        <w:ind w:right="18"/>
        <w:jc w:val="both"/>
        <w:rPr>
          <w:rFonts w:ascii="Arial" w:hAnsi="Arial" w:cs="Arial"/>
          <w:sz w:val="26"/>
          <w:szCs w:val="26"/>
        </w:rPr>
      </w:pPr>
    </w:p>
    <w:p w14:paraId="69FCE9DF" w14:textId="77777777" w:rsidR="00DA7659" w:rsidRPr="00344445" w:rsidRDefault="00DA7659" w:rsidP="00DA7659">
      <w:pPr>
        <w:tabs>
          <w:tab w:val="center" w:pos="4135"/>
          <w:tab w:val="left" w:pos="7515"/>
        </w:tabs>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MAGISTRADO MANUEL VELASCO ALCÁNTARA</w:t>
      </w:r>
    </w:p>
    <w:p w14:paraId="73819410" w14:textId="0610F591" w:rsidR="00DA7659" w:rsidRDefault="00DA7659" w:rsidP="00F84051">
      <w:pPr>
        <w:tabs>
          <w:tab w:val="center" w:pos="4135"/>
          <w:tab w:val="left" w:pos="7515"/>
        </w:tabs>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PRESIDENTE</w:t>
      </w:r>
    </w:p>
    <w:p w14:paraId="1577B897" w14:textId="77777777" w:rsidR="00DB7EEB" w:rsidRDefault="00DB7EEB" w:rsidP="00496FA0">
      <w:pPr>
        <w:tabs>
          <w:tab w:val="center" w:pos="4135"/>
          <w:tab w:val="left" w:pos="7515"/>
        </w:tabs>
        <w:spacing w:line="360" w:lineRule="auto"/>
        <w:rPr>
          <w:rFonts w:ascii="Arial" w:eastAsia="Times New Roman" w:hAnsi="Arial" w:cs="Arial"/>
          <w:sz w:val="26"/>
          <w:szCs w:val="26"/>
        </w:rPr>
      </w:pPr>
    </w:p>
    <w:p w14:paraId="35819A0B" w14:textId="77777777" w:rsidR="00DB7EEB" w:rsidRDefault="00DB7EEB" w:rsidP="00955FE8">
      <w:pPr>
        <w:tabs>
          <w:tab w:val="center" w:pos="4135"/>
          <w:tab w:val="left" w:pos="7515"/>
        </w:tabs>
        <w:spacing w:line="360" w:lineRule="auto"/>
        <w:jc w:val="center"/>
        <w:rPr>
          <w:rFonts w:ascii="Arial" w:eastAsia="Times New Roman" w:hAnsi="Arial" w:cs="Arial"/>
          <w:sz w:val="26"/>
          <w:szCs w:val="26"/>
        </w:rPr>
      </w:pPr>
    </w:p>
    <w:p w14:paraId="705F2E3D" w14:textId="5F5686A1" w:rsidR="00DA7659" w:rsidRPr="00344445" w:rsidRDefault="00DA7659" w:rsidP="00955FE8">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MAGISTRADA GLORIA DEL CARMEN CAMACHO MEZA</w:t>
      </w:r>
    </w:p>
    <w:p w14:paraId="6CF6D3BD" w14:textId="20709D7D" w:rsidR="00DB7EEB" w:rsidRPr="00496FA0" w:rsidRDefault="00DB7EEB" w:rsidP="00496FA0">
      <w:pPr>
        <w:tabs>
          <w:tab w:val="center" w:pos="4135"/>
          <w:tab w:val="left" w:pos="7515"/>
        </w:tabs>
        <w:spacing w:line="360" w:lineRule="auto"/>
        <w:jc w:val="center"/>
        <w:rPr>
          <w:rFonts w:ascii="Arial" w:eastAsia="Times New Roman" w:hAnsi="Arial" w:cs="Arial"/>
          <w:b/>
          <w:bCs/>
          <w:sz w:val="16"/>
          <w:szCs w:val="16"/>
        </w:rPr>
      </w:pPr>
      <w:r w:rsidRPr="00DB7EEB">
        <w:rPr>
          <w:rFonts w:ascii="Arial" w:eastAsia="Times New Roman" w:hAnsi="Arial" w:cs="Arial"/>
          <w:b/>
          <w:bCs/>
          <w:sz w:val="16"/>
          <w:szCs w:val="16"/>
        </w:rPr>
        <w:t>LAS PRESENTES FIRMAS CORRESPONDEN A LA RESOLUCIÓN DEL RECURSO DE REVISIÓN 0007/2023.</w:t>
      </w:r>
    </w:p>
    <w:p w14:paraId="131EDEA9" w14:textId="77777777" w:rsidR="00DB7EEB" w:rsidRDefault="00DB7EEB" w:rsidP="00DA7659">
      <w:pPr>
        <w:tabs>
          <w:tab w:val="center" w:pos="4135"/>
          <w:tab w:val="left" w:pos="7515"/>
        </w:tabs>
        <w:spacing w:line="360" w:lineRule="auto"/>
        <w:jc w:val="center"/>
        <w:rPr>
          <w:rFonts w:ascii="Arial" w:eastAsia="Times New Roman" w:hAnsi="Arial" w:cs="Arial"/>
          <w:sz w:val="26"/>
          <w:szCs w:val="26"/>
        </w:rPr>
      </w:pPr>
    </w:p>
    <w:p w14:paraId="0E7DD532" w14:textId="665CD9DD" w:rsidR="00DA7659" w:rsidRDefault="00DA7659" w:rsidP="00DA7659">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MAGISTRADO PAULO JOSÉ LUIS TAPIA PALACIOS</w:t>
      </w:r>
    </w:p>
    <w:p w14:paraId="7DBB1130" w14:textId="77777777" w:rsidR="00DB7EEB" w:rsidRPr="00344445" w:rsidRDefault="00DB7EEB" w:rsidP="00496FA0">
      <w:pPr>
        <w:tabs>
          <w:tab w:val="center" w:pos="4135"/>
          <w:tab w:val="left" w:pos="7515"/>
        </w:tabs>
        <w:spacing w:line="360" w:lineRule="auto"/>
        <w:rPr>
          <w:rFonts w:ascii="Arial" w:eastAsia="Times New Roman" w:hAnsi="Arial" w:cs="Arial"/>
          <w:sz w:val="26"/>
          <w:szCs w:val="26"/>
        </w:rPr>
      </w:pPr>
    </w:p>
    <w:p w14:paraId="2D137B6D" w14:textId="1B568899" w:rsidR="00DB7EEB" w:rsidRDefault="00DA7659" w:rsidP="00496FA0">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 xml:space="preserve">MAGISTRADO </w:t>
      </w:r>
      <w:r w:rsidRPr="00E92BDA">
        <w:rPr>
          <w:rFonts w:ascii="Arial" w:eastAsia="Times New Roman" w:hAnsi="Arial" w:cs="Arial"/>
          <w:sz w:val="26"/>
          <w:szCs w:val="26"/>
        </w:rPr>
        <w:t>ELÍAS CORTÉS LÓPEZ</w:t>
      </w:r>
    </w:p>
    <w:p w14:paraId="7B487C35" w14:textId="77777777" w:rsidR="00DB7EEB" w:rsidRPr="00344445" w:rsidRDefault="00DB7EEB" w:rsidP="00DA7659">
      <w:pPr>
        <w:tabs>
          <w:tab w:val="center" w:pos="4135"/>
          <w:tab w:val="left" w:pos="7515"/>
        </w:tabs>
        <w:spacing w:line="360" w:lineRule="auto"/>
        <w:jc w:val="center"/>
        <w:rPr>
          <w:rFonts w:ascii="Arial" w:eastAsia="Times New Roman" w:hAnsi="Arial" w:cs="Arial"/>
          <w:sz w:val="26"/>
          <w:szCs w:val="26"/>
        </w:rPr>
      </w:pPr>
    </w:p>
    <w:p w14:paraId="2449DE2E" w14:textId="77777777" w:rsidR="00DA7659" w:rsidRPr="00344445" w:rsidRDefault="00DA7659" w:rsidP="00DA7659">
      <w:pPr>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LICENCIADO JUAN EDY GARCÍA CORONADO.</w:t>
      </w:r>
    </w:p>
    <w:p w14:paraId="40DD5D35" w14:textId="77777777" w:rsidR="00DA7659" w:rsidRPr="00344445" w:rsidRDefault="00DA7659" w:rsidP="00DA7659">
      <w:pPr>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SECRETARIO GENERAL DE ACUERDOS.</w:t>
      </w:r>
    </w:p>
    <w:p w14:paraId="50453FE0" w14:textId="0F9F1EAD" w:rsidR="00BA258A" w:rsidRPr="003B374F" w:rsidRDefault="00BA258A" w:rsidP="003B374F">
      <w:pPr>
        <w:rPr>
          <w:rFonts w:ascii="Calibri" w:eastAsia="Times New Roman" w:hAnsi="Calibri" w:cs="Times New Roman"/>
        </w:rPr>
      </w:pPr>
    </w:p>
    <w:sectPr w:rsidR="00BA258A" w:rsidRPr="003B374F" w:rsidSect="003103AF">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44084" w14:textId="77777777" w:rsidR="007F0941" w:rsidRDefault="007F0941">
      <w:pPr>
        <w:spacing w:after="0" w:line="240" w:lineRule="auto"/>
      </w:pPr>
      <w:r>
        <w:separator/>
      </w:r>
    </w:p>
  </w:endnote>
  <w:endnote w:type="continuationSeparator" w:id="0">
    <w:p w14:paraId="68271CBF" w14:textId="77777777" w:rsidR="007F0941" w:rsidRDefault="007F0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56B3E" w14:textId="466F0CB9" w:rsidR="00F022D3" w:rsidRDefault="00F022D3">
    <w:pPr>
      <w:pStyle w:val="Piedepgina"/>
      <w:jc w:val="center"/>
    </w:pPr>
  </w:p>
  <w:p w14:paraId="195FF414" w14:textId="44EF7E2E" w:rsidR="00F022D3" w:rsidRDefault="00F022D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59A51" w14:textId="77777777" w:rsidR="007F0941" w:rsidRDefault="007F0941">
      <w:pPr>
        <w:spacing w:after="0" w:line="240" w:lineRule="auto"/>
      </w:pPr>
      <w:r>
        <w:separator/>
      </w:r>
    </w:p>
  </w:footnote>
  <w:footnote w:type="continuationSeparator" w:id="0">
    <w:p w14:paraId="4696D755" w14:textId="77777777" w:rsidR="007F0941" w:rsidRDefault="007F0941">
      <w:pPr>
        <w:spacing w:after="0" w:line="240" w:lineRule="auto"/>
      </w:pPr>
      <w:r>
        <w:continuationSeparator/>
      </w:r>
    </w:p>
  </w:footnote>
  <w:footnote w:id="1">
    <w:p w14:paraId="524A1BEF" w14:textId="463F293A" w:rsidR="00AB5C6C" w:rsidRPr="00AB5C6C" w:rsidRDefault="00AB5C6C">
      <w:pPr>
        <w:pStyle w:val="Textonotapie"/>
        <w:rPr>
          <w:i/>
          <w:iCs/>
        </w:rPr>
      </w:pPr>
      <w:r>
        <w:rPr>
          <w:rStyle w:val="Refdenotaalpie"/>
        </w:rPr>
        <w:footnoteRef/>
      </w:r>
      <w:r>
        <w:t xml:space="preserve"> </w:t>
      </w:r>
      <w:r w:rsidRPr="00AB5C6C">
        <w:rPr>
          <w:i/>
          <w:iCs/>
        </w:rPr>
        <w:t>“</w:t>
      </w:r>
      <w:r w:rsidRPr="00AB5C6C">
        <w:rPr>
          <w:b/>
          <w:bCs/>
          <w:i/>
          <w:iCs/>
        </w:rPr>
        <w:t>ARTICULO 7.-</w:t>
      </w:r>
      <w:r w:rsidRPr="00AB5C6C">
        <w:rPr>
          <w:i/>
          <w:iCs/>
        </w:rPr>
        <w:t xml:space="preserve"> Son elementos y requisitos de validez del acto administrativo:…</w:t>
      </w:r>
    </w:p>
    <w:p w14:paraId="2B742B9A" w14:textId="1D8D0680" w:rsidR="00AB5C6C" w:rsidRPr="00AB5C6C" w:rsidRDefault="00AB5C6C">
      <w:pPr>
        <w:pStyle w:val="Textonotapie"/>
        <w:rPr>
          <w:i/>
          <w:iCs/>
        </w:rPr>
      </w:pPr>
      <w:r w:rsidRPr="00AB5C6C">
        <w:rPr>
          <w:i/>
          <w:iCs/>
        </w:rPr>
        <w:t>V.     Estar fundado y motivado;…”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81766"/>
      <w:docPartObj>
        <w:docPartGallery w:val="Page Numbers (Top of Page)"/>
        <w:docPartUnique/>
      </w:docPartObj>
    </w:sdtPr>
    <w:sdtContent>
      <w:p w14:paraId="0409FE29" w14:textId="447FD13E" w:rsidR="00F022D3" w:rsidRDefault="0000000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F022D3">
          <w:fldChar w:fldCharType="begin"/>
        </w:r>
        <w:r w:rsidR="00F022D3">
          <w:instrText>PAGE   \* MERGEFORMAT</w:instrText>
        </w:r>
        <w:r w:rsidR="00F022D3">
          <w:fldChar w:fldCharType="separate"/>
        </w:r>
        <w:r w:rsidR="00A36CCB" w:rsidRPr="00A36CCB">
          <w:rPr>
            <w:noProof/>
            <w:lang w:val="es-ES"/>
          </w:rPr>
          <w:t>28</w:t>
        </w:r>
        <w:r w:rsidR="00F022D3">
          <w:fldChar w:fldCharType="end"/>
        </w:r>
      </w:p>
    </w:sdtContent>
  </w:sdt>
  <w:p w14:paraId="0E68208C" w14:textId="32B3967F" w:rsidR="00F022D3" w:rsidRDefault="00496FA0">
    <w:pPr>
      <w:pStyle w:val="Encabezado"/>
    </w:pPr>
    <w:r>
      <w:rPr>
        <w:noProof/>
      </w:rPr>
      <w:drawing>
        <wp:anchor distT="0" distB="0" distL="114300" distR="114300" simplePos="0" relativeHeight="251666432" behindDoc="0" locked="0" layoutInCell="1" allowOverlap="1" wp14:anchorId="3B79D534" wp14:editId="614883A8">
          <wp:simplePos x="0" y="0"/>
          <wp:positionH relativeFrom="column">
            <wp:posOffset>5690235</wp:posOffset>
          </wp:positionH>
          <wp:positionV relativeFrom="paragraph">
            <wp:posOffset>2441575</wp:posOffset>
          </wp:positionV>
          <wp:extent cx="1028700" cy="1257300"/>
          <wp:effectExtent l="0" t="0" r="0" b="0"/>
          <wp:wrapNone/>
          <wp:docPr id="788354259" name="Imagen 788354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174549"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125730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B874C" w14:textId="0F324087" w:rsidR="00F022D3" w:rsidRDefault="0000000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Content>
        <w:r w:rsidR="00F022D3">
          <w:fldChar w:fldCharType="begin"/>
        </w:r>
        <w:r w:rsidR="00F022D3">
          <w:instrText>PAGE   \* MERGEFORMAT</w:instrText>
        </w:r>
        <w:r w:rsidR="00F022D3">
          <w:fldChar w:fldCharType="separate"/>
        </w:r>
        <w:r w:rsidR="00A36CCB" w:rsidRPr="00A36CCB">
          <w:rPr>
            <w:noProof/>
            <w:lang w:val="es-ES"/>
          </w:rPr>
          <w:t>27</w:t>
        </w:r>
        <w:r w:rsidR="00F022D3">
          <w:fldChar w:fldCharType="end"/>
        </w:r>
      </w:sdtContent>
    </w:sdt>
  </w:p>
  <w:p w14:paraId="51E22156" w14:textId="327BA965" w:rsidR="00F022D3" w:rsidRDefault="00496FA0" w:rsidP="00927607">
    <w:pPr>
      <w:pStyle w:val="Encabezado"/>
      <w:tabs>
        <w:tab w:val="left" w:pos="142"/>
      </w:tabs>
      <w:ind w:left="284"/>
    </w:pPr>
    <w:r>
      <w:rPr>
        <w:noProof/>
      </w:rPr>
      <w:drawing>
        <wp:anchor distT="0" distB="0" distL="114300" distR="114300" simplePos="0" relativeHeight="251668480" behindDoc="0" locked="0" layoutInCell="1" allowOverlap="1" wp14:anchorId="032200DF" wp14:editId="050E2D31">
          <wp:simplePos x="0" y="0"/>
          <wp:positionH relativeFrom="column">
            <wp:posOffset>-1495425</wp:posOffset>
          </wp:positionH>
          <wp:positionV relativeFrom="paragraph">
            <wp:posOffset>2984500</wp:posOffset>
          </wp:positionV>
          <wp:extent cx="1028700" cy="1257300"/>
          <wp:effectExtent l="0" t="0" r="0" b="0"/>
          <wp:wrapNone/>
          <wp:docPr id="5431745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174549"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1257300"/>
                  </a:xfrm>
                  <a:prstGeom prst="rect">
                    <a:avLst/>
                  </a:prstGeom>
                  <a:noFill/>
                </pic:spPr>
              </pic:pic>
            </a:graphicData>
          </a:graphic>
        </wp:anchor>
      </w:drawing>
    </w:r>
    <w:r w:rsidR="00F022D3"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74EDF5C"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CxvxgAAAOAAAAAPAAAAZHJzL2Rvd25yZXYueG1sRI/BasJA&#10;EIbvBd9hGcFb3cQW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UrQsb8YAAADgAAAA&#10;DwAAAAAAAAAAAAAAAAAHAgAAZHJzL2Rvd25yZXYueG1sUEsFBgAAAAADAAMAtwAAAPoCA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n0xgAAAOAAAAAPAAAAZHJzL2Rvd25yZXYueG1sRI/BasJA&#10;EIbvBd9hGcFb3cRS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PfiJ9MYAAADgAAAA&#10;DwAAAAAAAAAAAAAAAAAHAgAAZHJzL2Rvd25yZXYueG1sUEsFBgAAAAADAAMAtwAAAPoCA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E3C94" w14:textId="2C1A9D1C" w:rsidR="00F022D3" w:rsidRDefault="0000000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15:restartNumberingAfterBreak="0">
    <w:nsid w:val="0CE27C17"/>
    <w:multiLevelType w:val="hybridMultilevel"/>
    <w:tmpl w:val="C9AE9AD8"/>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15:restartNumberingAfterBreak="0">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6"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7"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9"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15:restartNumberingAfterBreak="0">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7B57761"/>
    <w:multiLevelType w:val="hybridMultilevel"/>
    <w:tmpl w:val="46300EE4"/>
    <w:lvl w:ilvl="0" w:tplc="3A5AE524">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3" w15:restartNumberingAfterBreak="0">
    <w:nsid w:val="2B162E86"/>
    <w:multiLevelType w:val="hybridMultilevel"/>
    <w:tmpl w:val="1638E0AE"/>
    <w:lvl w:ilvl="0" w:tplc="080A0017">
      <w:start w:val="1"/>
      <w:numFmt w:val="lowerLetter"/>
      <w:lvlText w:val="%1)"/>
      <w:lvlJc w:val="left"/>
      <w:pPr>
        <w:ind w:left="2291" w:hanging="360"/>
      </w:pPr>
    </w:lvl>
    <w:lvl w:ilvl="1" w:tplc="080A0019" w:tentative="1">
      <w:start w:val="1"/>
      <w:numFmt w:val="lowerLetter"/>
      <w:lvlText w:val="%2."/>
      <w:lvlJc w:val="left"/>
      <w:pPr>
        <w:ind w:left="3011" w:hanging="360"/>
      </w:pPr>
    </w:lvl>
    <w:lvl w:ilvl="2" w:tplc="080A001B" w:tentative="1">
      <w:start w:val="1"/>
      <w:numFmt w:val="lowerRoman"/>
      <w:lvlText w:val="%3."/>
      <w:lvlJc w:val="right"/>
      <w:pPr>
        <w:ind w:left="3731" w:hanging="180"/>
      </w:pPr>
    </w:lvl>
    <w:lvl w:ilvl="3" w:tplc="080A000F" w:tentative="1">
      <w:start w:val="1"/>
      <w:numFmt w:val="decimal"/>
      <w:lvlText w:val="%4."/>
      <w:lvlJc w:val="left"/>
      <w:pPr>
        <w:ind w:left="4451" w:hanging="360"/>
      </w:pPr>
    </w:lvl>
    <w:lvl w:ilvl="4" w:tplc="080A0019" w:tentative="1">
      <w:start w:val="1"/>
      <w:numFmt w:val="lowerLetter"/>
      <w:lvlText w:val="%5."/>
      <w:lvlJc w:val="left"/>
      <w:pPr>
        <w:ind w:left="5171" w:hanging="360"/>
      </w:pPr>
    </w:lvl>
    <w:lvl w:ilvl="5" w:tplc="080A001B" w:tentative="1">
      <w:start w:val="1"/>
      <w:numFmt w:val="lowerRoman"/>
      <w:lvlText w:val="%6."/>
      <w:lvlJc w:val="right"/>
      <w:pPr>
        <w:ind w:left="5891" w:hanging="180"/>
      </w:pPr>
    </w:lvl>
    <w:lvl w:ilvl="6" w:tplc="080A000F" w:tentative="1">
      <w:start w:val="1"/>
      <w:numFmt w:val="decimal"/>
      <w:lvlText w:val="%7."/>
      <w:lvlJc w:val="left"/>
      <w:pPr>
        <w:ind w:left="6611" w:hanging="360"/>
      </w:pPr>
    </w:lvl>
    <w:lvl w:ilvl="7" w:tplc="080A0019" w:tentative="1">
      <w:start w:val="1"/>
      <w:numFmt w:val="lowerLetter"/>
      <w:lvlText w:val="%8."/>
      <w:lvlJc w:val="left"/>
      <w:pPr>
        <w:ind w:left="7331" w:hanging="360"/>
      </w:pPr>
    </w:lvl>
    <w:lvl w:ilvl="8" w:tplc="080A001B" w:tentative="1">
      <w:start w:val="1"/>
      <w:numFmt w:val="lowerRoman"/>
      <w:lvlText w:val="%9."/>
      <w:lvlJc w:val="right"/>
      <w:pPr>
        <w:ind w:left="8051" w:hanging="180"/>
      </w:pPr>
    </w:lvl>
  </w:abstractNum>
  <w:abstractNum w:abstractNumId="14"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1E149B3"/>
    <w:multiLevelType w:val="hybridMultilevel"/>
    <w:tmpl w:val="2DE27E08"/>
    <w:lvl w:ilvl="0" w:tplc="C61A541C">
      <w:start w:val="1"/>
      <w:numFmt w:val="lowerLetter"/>
      <w:lvlText w:val="%1)"/>
      <w:lvlJc w:val="left"/>
      <w:pPr>
        <w:ind w:left="1494" w:hanging="360"/>
      </w:pPr>
      <w:rPr>
        <w:rFonts w:ascii="Arial" w:eastAsiaTheme="minorHAnsi" w:hAnsi="Arial" w:cs="Arial"/>
        <w:b w:val="0"/>
        <w:bCs/>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15:restartNumberingAfterBreak="0">
    <w:nsid w:val="32B80C37"/>
    <w:multiLevelType w:val="hybridMultilevel"/>
    <w:tmpl w:val="E29C252C"/>
    <w:lvl w:ilvl="0" w:tplc="7156938C">
      <w:start w:val="1"/>
      <w:numFmt w:val="lowerLetter"/>
      <w:lvlText w:val="%1)"/>
      <w:lvlJc w:val="left"/>
      <w:pPr>
        <w:ind w:left="1428" w:hanging="360"/>
      </w:pPr>
      <w:rPr>
        <w:i w:val="0"/>
        <w:sz w:val="26"/>
        <w:szCs w:val="26"/>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7" w15:restartNumberingAfterBreak="0">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FBD73B2"/>
    <w:multiLevelType w:val="hybridMultilevel"/>
    <w:tmpl w:val="8CE6D78A"/>
    <w:lvl w:ilvl="0" w:tplc="0B0E5CC6">
      <w:start w:val="1"/>
      <w:numFmt w:val="lowerLetter"/>
      <w:lvlText w:val="%1)"/>
      <w:lvlJc w:val="left"/>
      <w:pPr>
        <w:ind w:left="1002" w:hanging="43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0"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21" w15:restartNumberingAfterBreak="0">
    <w:nsid w:val="44DE3623"/>
    <w:multiLevelType w:val="hybridMultilevel"/>
    <w:tmpl w:val="3A0AF2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AF719E0"/>
    <w:multiLevelType w:val="hybridMultilevel"/>
    <w:tmpl w:val="05BA2096"/>
    <w:lvl w:ilvl="0" w:tplc="224E7662">
      <w:start w:val="1"/>
      <w:numFmt w:val="lowerLetter"/>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23"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4"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5" w15:restartNumberingAfterBreak="0">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1641151"/>
    <w:multiLevelType w:val="hybridMultilevel"/>
    <w:tmpl w:val="28E09210"/>
    <w:lvl w:ilvl="0" w:tplc="080A0017">
      <w:start w:val="1"/>
      <w:numFmt w:val="lowerLetter"/>
      <w:lvlText w:val="%1)"/>
      <w:lvlJc w:val="left"/>
      <w:pPr>
        <w:ind w:left="2910" w:hanging="360"/>
      </w:pPr>
    </w:lvl>
    <w:lvl w:ilvl="1" w:tplc="080A0019" w:tentative="1">
      <w:start w:val="1"/>
      <w:numFmt w:val="lowerLetter"/>
      <w:lvlText w:val="%2."/>
      <w:lvlJc w:val="left"/>
      <w:pPr>
        <w:ind w:left="3630" w:hanging="360"/>
      </w:pPr>
    </w:lvl>
    <w:lvl w:ilvl="2" w:tplc="080A001B" w:tentative="1">
      <w:start w:val="1"/>
      <w:numFmt w:val="lowerRoman"/>
      <w:lvlText w:val="%3."/>
      <w:lvlJc w:val="right"/>
      <w:pPr>
        <w:ind w:left="4350" w:hanging="180"/>
      </w:pPr>
    </w:lvl>
    <w:lvl w:ilvl="3" w:tplc="080A000F" w:tentative="1">
      <w:start w:val="1"/>
      <w:numFmt w:val="decimal"/>
      <w:lvlText w:val="%4."/>
      <w:lvlJc w:val="left"/>
      <w:pPr>
        <w:ind w:left="5070" w:hanging="360"/>
      </w:pPr>
    </w:lvl>
    <w:lvl w:ilvl="4" w:tplc="080A0019" w:tentative="1">
      <w:start w:val="1"/>
      <w:numFmt w:val="lowerLetter"/>
      <w:lvlText w:val="%5."/>
      <w:lvlJc w:val="left"/>
      <w:pPr>
        <w:ind w:left="5790" w:hanging="360"/>
      </w:pPr>
    </w:lvl>
    <w:lvl w:ilvl="5" w:tplc="080A001B" w:tentative="1">
      <w:start w:val="1"/>
      <w:numFmt w:val="lowerRoman"/>
      <w:lvlText w:val="%6."/>
      <w:lvlJc w:val="right"/>
      <w:pPr>
        <w:ind w:left="6510" w:hanging="180"/>
      </w:pPr>
    </w:lvl>
    <w:lvl w:ilvl="6" w:tplc="080A000F" w:tentative="1">
      <w:start w:val="1"/>
      <w:numFmt w:val="decimal"/>
      <w:lvlText w:val="%7."/>
      <w:lvlJc w:val="left"/>
      <w:pPr>
        <w:ind w:left="7230" w:hanging="360"/>
      </w:pPr>
    </w:lvl>
    <w:lvl w:ilvl="7" w:tplc="080A0019" w:tentative="1">
      <w:start w:val="1"/>
      <w:numFmt w:val="lowerLetter"/>
      <w:lvlText w:val="%8."/>
      <w:lvlJc w:val="left"/>
      <w:pPr>
        <w:ind w:left="7950" w:hanging="360"/>
      </w:pPr>
    </w:lvl>
    <w:lvl w:ilvl="8" w:tplc="080A001B" w:tentative="1">
      <w:start w:val="1"/>
      <w:numFmt w:val="lowerRoman"/>
      <w:lvlText w:val="%9."/>
      <w:lvlJc w:val="right"/>
      <w:pPr>
        <w:ind w:left="8670" w:hanging="180"/>
      </w:pPr>
    </w:lvl>
  </w:abstractNum>
  <w:abstractNum w:abstractNumId="27"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8" w15:restartNumberingAfterBreak="0">
    <w:nsid w:val="6F4D38CE"/>
    <w:multiLevelType w:val="hybridMultilevel"/>
    <w:tmpl w:val="F6744886"/>
    <w:lvl w:ilvl="0" w:tplc="C1988A02">
      <w:start w:val="2"/>
      <w:numFmt w:val="bullet"/>
      <w:lvlText w:val="-"/>
      <w:lvlJc w:val="left"/>
      <w:pPr>
        <w:ind w:left="1068" w:hanging="360"/>
      </w:pPr>
      <w:rPr>
        <w:rFonts w:ascii="Arial" w:eastAsiaTheme="minorEastAsia" w:hAnsi="Arial" w:cs="Arial" w:hint="default"/>
        <w:b/>
        <w:sz w:val="26"/>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9"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0" w15:restartNumberingAfterBreak="0">
    <w:nsid w:val="754F1AAA"/>
    <w:multiLevelType w:val="hybridMultilevel"/>
    <w:tmpl w:val="E5A45F0E"/>
    <w:lvl w:ilvl="0" w:tplc="F3C20432">
      <w:start w:val="1"/>
      <w:numFmt w:val="lowerLetter"/>
      <w:lvlText w:val="%1)"/>
      <w:lvlJc w:val="left"/>
      <w:pPr>
        <w:ind w:left="1571" w:hanging="360"/>
      </w:pPr>
      <w:rPr>
        <w:i w:val="0"/>
        <w:iCs w:val="0"/>
        <w:sz w:val="26"/>
        <w:szCs w:val="26"/>
      </w:rPr>
    </w:lvl>
    <w:lvl w:ilvl="1" w:tplc="080A0019">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num w:numId="1" w16cid:durableId="1767850101">
    <w:abstractNumId w:val="29"/>
  </w:num>
  <w:num w:numId="2" w16cid:durableId="1082217725">
    <w:abstractNumId w:val="7"/>
  </w:num>
  <w:num w:numId="3" w16cid:durableId="320037311">
    <w:abstractNumId w:val="3"/>
  </w:num>
  <w:num w:numId="4" w16cid:durableId="2105689791">
    <w:abstractNumId w:val="23"/>
  </w:num>
  <w:num w:numId="5" w16cid:durableId="1289167247">
    <w:abstractNumId w:val="27"/>
  </w:num>
  <w:num w:numId="6" w16cid:durableId="905917470">
    <w:abstractNumId w:val="14"/>
  </w:num>
  <w:num w:numId="7" w16cid:durableId="1114595909">
    <w:abstractNumId w:val="10"/>
  </w:num>
  <w:num w:numId="8" w16cid:durableId="1141382467">
    <w:abstractNumId w:val="6"/>
  </w:num>
  <w:num w:numId="9" w16cid:durableId="928856051">
    <w:abstractNumId w:val="9"/>
  </w:num>
  <w:num w:numId="10" w16cid:durableId="1030685151">
    <w:abstractNumId w:val="20"/>
  </w:num>
  <w:num w:numId="11" w16cid:durableId="477302333">
    <w:abstractNumId w:val="24"/>
  </w:num>
  <w:num w:numId="12" w16cid:durableId="1242520572">
    <w:abstractNumId w:val="5"/>
  </w:num>
  <w:num w:numId="13" w16cid:durableId="1645619250">
    <w:abstractNumId w:val="8"/>
  </w:num>
  <w:num w:numId="14" w16cid:durableId="1614634029">
    <w:abstractNumId w:val="0"/>
  </w:num>
  <w:num w:numId="15" w16cid:durableId="1572885488">
    <w:abstractNumId w:val="25"/>
  </w:num>
  <w:num w:numId="16" w16cid:durableId="1989631046">
    <w:abstractNumId w:val="1"/>
  </w:num>
  <w:num w:numId="17" w16cid:durableId="227231839">
    <w:abstractNumId w:val="2"/>
  </w:num>
  <w:num w:numId="18" w16cid:durableId="380793032">
    <w:abstractNumId w:val="18"/>
  </w:num>
  <w:num w:numId="19" w16cid:durableId="987171995">
    <w:abstractNumId w:val="11"/>
  </w:num>
  <w:num w:numId="20" w16cid:durableId="654645247">
    <w:abstractNumId w:val="17"/>
  </w:num>
  <w:num w:numId="21" w16cid:durableId="82580169">
    <w:abstractNumId w:val="28"/>
  </w:num>
  <w:num w:numId="22" w16cid:durableId="1359551191">
    <w:abstractNumId w:val="16"/>
  </w:num>
  <w:num w:numId="23" w16cid:durableId="910118555">
    <w:abstractNumId w:val="4"/>
  </w:num>
  <w:num w:numId="24" w16cid:durableId="639383757">
    <w:abstractNumId w:val="22"/>
  </w:num>
  <w:num w:numId="25" w16cid:durableId="2078623540">
    <w:abstractNumId w:val="30"/>
  </w:num>
  <w:num w:numId="26" w16cid:durableId="188951176">
    <w:abstractNumId w:val="12"/>
  </w:num>
  <w:num w:numId="27" w16cid:durableId="1681082136">
    <w:abstractNumId w:val="15"/>
  </w:num>
  <w:num w:numId="28" w16cid:durableId="1757286983">
    <w:abstractNumId w:val="13"/>
  </w:num>
  <w:num w:numId="29" w16cid:durableId="597711765">
    <w:abstractNumId w:val="26"/>
  </w:num>
  <w:num w:numId="30" w16cid:durableId="2145076406">
    <w:abstractNumId w:val="21"/>
  </w:num>
  <w:num w:numId="31" w16cid:durableId="153638679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211"/>
    <w:rsid w:val="00000AF2"/>
    <w:rsid w:val="00000BFF"/>
    <w:rsid w:val="00000EAB"/>
    <w:rsid w:val="00000F9A"/>
    <w:rsid w:val="00000FD3"/>
    <w:rsid w:val="00001258"/>
    <w:rsid w:val="00001270"/>
    <w:rsid w:val="0000187B"/>
    <w:rsid w:val="00001CDC"/>
    <w:rsid w:val="00001FA6"/>
    <w:rsid w:val="0000259B"/>
    <w:rsid w:val="00002B85"/>
    <w:rsid w:val="00002DED"/>
    <w:rsid w:val="00003CC3"/>
    <w:rsid w:val="00004038"/>
    <w:rsid w:val="0000488B"/>
    <w:rsid w:val="000053FB"/>
    <w:rsid w:val="000058FA"/>
    <w:rsid w:val="00005B69"/>
    <w:rsid w:val="00005BCB"/>
    <w:rsid w:val="00005EA0"/>
    <w:rsid w:val="00007105"/>
    <w:rsid w:val="00007296"/>
    <w:rsid w:val="000074CE"/>
    <w:rsid w:val="00007E09"/>
    <w:rsid w:val="00007EFD"/>
    <w:rsid w:val="00007FD5"/>
    <w:rsid w:val="000106FE"/>
    <w:rsid w:val="000121A9"/>
    <w:rsid w:val="000126F6"/>
    <w:rsid w:val="00012918"/>
    <w:rsid w:val="00012DC1"/>
    <w:rsid w:val="000130C8"/>
    <w:rsid w:val="0001327F"/>
    <w:rsid w:val="000135AF"/>
    <w:rsid w:val="0001411E"/>
    <w:rsid w:val="0001439C"/>
    <w:rsid w:val="00014F98"/>
    <w:rsid w:val="0001695E"/>
    <w:rsid w:val="00016C0B"/>
    <w:rsid w:val="00016E88"/>
    <w:rsid w:val="000172AD"/>
    <w:rsid w:val="000174F5"/>
    <w:rsid w:val="00020680"/>
    <w:rsid w:val="00020706"/>
    <w:rsid w:val="00020D86"/>
    <w:rsid w:val="00021989"/>
    <w:rsid w:val="00021B04"/>
    <w:rsid w:val="00021C5F"/>
    <w:rsid w:val="00022BBC"/>
    <w:rsid w:val="00023F33"/>
    <w:rsid w:val="000240C0"/>
    <w:rsid w:val="00024545"/>
    <w:rsid w:val="00025585"/>
    <w:rsid w:val="00025BEB"/>
    <w:rsid w:val="000262A2"/>
    <w:rsid w:val="000264DD"/>
    <w:rsid w:val="0002693D"/>
    <w:rsid w:val="00026C11"/>
    <w:rsid w:val="000306D4"/>
    <w:rsid w:val="00030BAF"/>
    <w:rsid w:val="00031F8E"/>
    <w:rsid w:val="000324B9"/>
    <w:rsid w:val="000329BA"/>
    <w:rsid w:val="00032BD8"/>
    <w:rsid w:val="00032D83"/>
    <w:rsid w:val="000330FB"/>
    <w:rsid w:val="000338EE"/>
    <w:rsid w:val="00034F3F"/>
    <w:rsid w:val="0003629C"/>
    <w:rsid w:val="00036809"/>
    <w:rsid w:val="00036823"/>
    <w:rsid w:val="00036826"/>
    <w:rsid w:val="000369AF"/>
    <w:rsid w:val="00037279"/>
    <w:rsid w:val="00037443"/>
    <w:rsid w:val="00037843"/>
    <w:rsid w:val="00037C6A"/>
    <w:rsid w:val="00040C69"/>
    <w:rsid w:val="000414F5"/>
    <w:rsid w:val="000419E9"/>
    <w:rsid w:val="00041EAA"/>
    <w:rsid w:val="00042473"/>
    <w:rsid w:val="00043077"/>
    <w:rsid w:val="000441B5"/>
    <w:rsid w:val="00044500"/>
    <w:rsid w:val="00044C4B"/>
    <w:rsid w:val="00044C5F"/>
    <w:rsid w:val="000450F5"/>
    <w:rsid w:val="0004577C"/>
    <w:rsid w:val="000466B1"/>
    <w:rsid w:val="000466D5"/>
    <w:rsid w:val="000466E8"/>
    <w:rsid w:val="000513D4"/>
    <w:rsid w:val="00051687"/>
    <w:rsid w:val="000525F8"/>
    <w:rsid w:val="0005285F"/>
    <w:rsid w:val="00052C75"/>
    <w:rsid w:val="00053207"/>
    <w:rsid w:val="0005370C"/>
    <w:rsid w:val="000540E8"/>
    <w:rsid w:val="00054705"/>
    <w:rsid w:val="00054D3C"/>
    <w:rsid w:val="00054E15"/>
    <w:rsid w:val="00055248"/>
    <w:rsid w:val="00055F66"/>
    <w:rsid w:val="000562FB"/>
    <w:rsid w:val="000565B2"/>
    <w:rsid w:val="00057528"/>
    <w:rsid w:val="00057857"/>
    <w:rsid w:val="000578F0"/>
    <w:rsid w:val="00060DBB"/>
    <w:rsid w:val="00061268"/>
    <w:rsid w:val="00061610"/>
    <w:rsid w:val="000616B5"/>
    <w:rsid w:val="00061C4C"/>
    <w:rsid w:val="0006202A"/>
    <w:rsid w:val="000620CD"/>
    <w:rsid w:val="00062802"/>
    <w:rsid w:val="00062BE3"/>
    <w:rsid w:val="00063759"/>
    <w:rsid w:val="00064906"/>
    <w:rsid w:val="00064FD9"/>
    <w:rsid w:val="00067246"/>
    <w:rsid w:val="00067532"/>
    <w:rsid w:val="00067814"/>
    <w:rsid w:val="000678CB"/>
    <w:rsid w:val="00067B5A"/>
    <w:rsid w:val="00070777"/>
    <w:rsid w:val="00070AA4"/>
    <w:rsid w:val="00071BE4"/>
    <w:rsid w:val="00071C6F"/>
    <w:rsid w:val="00071E8C"/>
    <w:rsid w:val="00071F15"/>
    <w:rsid w:val="000728B9"/>
    <w:rsid w:val="000737BF"/>
    <w:rsid w:val="0007392A"/>
    <w:rsid w:val="0007398C"/>
    <w:rsid w:val="000743B8"/>
    <w:rsid w:val="00074614"/>
    <w:rsid w:val="00074790"/>
    <w:rsid w:val="00074A23"/>
    <w:rsid w:val="00074C62"/>
    <w:rsid w:val="000755A5"/>
    <w:rsid w:val="000756DE"/>
    <w:rsid w:val="00076647"/>
    <w:rsid w:val="00076CEA"/>
    <w:rsid w:val="00077661"/>
    <w:rsid w:val="00077DFD"/>
    <w:rsid w:val="00080A85"/>
    <w:rsid w:val="0008122B"/>
    <w:rsid w:val="0008141F"/>
    <w:rsid w:val="00081AE7"/>
    <w:rsid w:val="00083375"/>
    <w:rsid w:val="00083519"/>
    <w:rsid w:val="000850C5"/>
    <w:rsid w:val="00085132"/>
    <w:rsid w:val="0008514D"/>
    <w:rsid w:val="00085E6C"/>
    <w:rsid w:val="00085F74"/>
    <w:rsid w:val="00087470"/>
    <w:rsid w:val="000875DB"/>
    <w:rsid w:val="00087E08"/>
    <w:rsid w:val="000900BD"/>
    <w:rsid w:val="000904A5"/>
    <w:rsid w:val="0009077C"/>
    <w:rsid w:val="00090D7D"/>
    <w:rsid w:val="000910E0"/>
    <w:rsid w:val="0009176B"/>
    <w:rsid w:val="00091B93"/>
    <w:rsid w:val="00091C9F"/>
    <w:rsid w:val="00092F76"/>
    <w:rsid w:val="000939DB"/>
    <w:rsid w:val="00093C95"/>
    <w:rsid w:val="00094EB2"/>
    <w:rsid w:val="00095419"/>
    <w:rsid w:val="000964DE"/>
    <w:rsid w:val="00096B18"/>
    <w:rsid w:val="00096C5C"/>
    <w:rsid w:val="00096CE1"/>
    <w:rsid w:val="00097ACA"/>
    <w:rsid w:val="000A084D"/>
    <w:rsid w:val="000A08A4"/>
    <w:rsid w:val="000A0E5E"/>
    <w:rsid w:val="000A12C0"/>
    <w:rsid w:val="000A1491"/>
    <w:rsid w:val="000A17DF"/>
    <w:rsid w:val="000A200A"/>
    <w:rsid w:val="000A2550"/>
    <w:rsid w:val="000A27AC"/>
    <w:rsid w:val="000A335C"/>
    <w:rsid w:val="000A33D9"/>
    <w:rsid w:val="000A33F5"/>
    <w:rsid w:val="000A34DC"/>
    <w:rsid w:val="000A3CA3"/>
    <w:rsid w:val="000A40DA"/>
    <w:rsid w:val="000A5540"/>
    <w:rsid w:val="000A578F"/>
    <w:rsid w:val="000A58B5"/>
    <w:rsid w:val="000A5A78"/>
    <w:rsid w:val="000A5B68"/>
    <w:rsid w:val="000A5D36"/>
    <w:rsid w:val="000A5FA8"/>
    <w:rsid w:val="000A6C87"/>
    <w:rsid w:val="000A6E51"/>
    <w:rsid w:val="000B01B8"/>
    <w:rsid w:val="000B0351"/>
    <w:rsid w:val="000B03B9"/>
    <w:rsid w:val="000B0431"/>
    <w:rsid w:val="000B0469"/>
    <w:rsid w:val="000B0EB8"/>
    <w:rsid w:val="000B1A06"/>
    <w:rsid w:val="000B1F22"/>
    <w:rsid w:val="000B2866"/>
    <w:rsid w:val="000B31B3"/>
    <w:rsid w:val="000B35EE"/>
    <w:rsid w:val="000B36E5"/>
    <w:rsid w:val="000B39C8"/>
    <w:rsid w:val="000B3B3B"/>
    <w:rsid w:val="000B40FA"/>
    <w:rsid w:val="000B42E4"/>
    <w:rsid w:val="000B527D"/>
    <w:rsid w:val="000B5281"/>
    <w:rsid w:val="000B584E"/>
    <w:rsid w:val="000B5B29"/>
    <w:rsid w:val="000B5EC8"/>
    <w:rsid w:val="000B5FE3"/>
    <w:rsid w:val="000B674B"/>
    <w:rsid w:val="000B6B86"/>
    <w:rsid w:val="000B6EF2"/>
    <w:rsid w:val="000B71FE"/>
    <w:rsid w:val="000B7413"/>
    <w:rsid w:val="000B77B4"/>
    <w:rsid w:val="000B7A3A"/>
    <w:rsid w:val="000C02A9"/>
    <w:rsid w:val="000C0569"/>
    <w:rsid w:val="000C1E6B"/>
    <w:rsid w:val="000C238B"/>
    <w:rsid w:val="000C2764"/>
    <w:rsid w:val="000C3DC9"/>
    <w:rsid w:val="000C408B"/>
    <w:rsid w:val="000C4139"/>
    <w:rsid w:val="000C4425"/>
    <w:rsid w:val="000C47B5"/>
    <w:rsid w:val="000C5414"/>
    <w:rsid w:val="000C5BCE"/>
    <w:rsid w:val="000C5DC1"/>
    <w:rsid w:val="000C5E08"/>
    <w:rsid w:val="000C6670"/>
    <w:rsid w:val="000C6B98"/>
    <w:rsid w:val="000C7B1B"/>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D7D62"/>
    <w:rsid w:val="000D7F37"/>
    <w:rsid w:val="000E1E0D"/>
    <w:rsid w:val="000E2504"/>
    <w:rsid w:val="000E2E2D"/>
    <w:rsid w:val="000E343A"/>
    <w:rsid w:val="000E37CD"/>
    <w:rsid w:val="000E3FF4"/>
    <w:rsid w:val="000E40FD"/>
    <w:rsid w:val="000E44C8"/>
    <w:rsid w:val="000E4A40"/>
    <w:rsid w:val="000E4AC8"/>
    <w:rsid w:val="000E4C30"/>
    <w:rsid w:val="000E5501"/>
    <w:rsid w:val="000E5766"/>
    <w:rsid w:val="000E5B3C"/>
    <w:rsid w:val="000E5B66"/>
    <w:rsid w:val="000E5CA9"/>
    <w:rsid w:val="000E5F83"/>
    <w:rsid w:val="000E74F5"/>
    <w:rsid w:val="000E7DB2"/>
    <w:rsid w:val="000F0C84"/>
    <w:rsid w:val="000F0D7B"/>
    <w:rsid w:val="000F1BEC"/>
    <w:rsid w:val="000F2020"/>
    <w:rsid w:val="000F2402"/>
    <w:rsid w:val="000F2949"/>
    <w:rsid w:val="000F2B5A"/>
    <w:rsid w:val="000F2D32"/>
    <w:rsid w:val="000F4347"/>
    <w:rsid w:val="000F50E8"/>
    <w:rsid w:val="000F54B0"/>
    <w:rsid w:val="000F5C41"/>
    <w:rsid w:val="000F5DE0"/>
    <w:rsid w:val="000F62C3"/>
    <w:rsid w:val="000F7480"/>
    <w:rsid w:val="000F75AF"/>
    <w:rsid w:val="000F778E"/>
    <w:rsid w:val="000F77DE"/>
    <w:rsid w:val="001002F5"/>
    <w:rsid w:val="00100BA5"/>
    <w:rsid w:val="00101554"/>
    <w:rsid w:val="001019F2"/>
    <w:rsid w:val="00101F68"/>
    <w:rsid w:val="001025E5"/>
    <w:rsid w:val="00102AFD"/>
    <w:rsid w:val="00102D3E"/>
    <w:rsid w:val="00103C35"/>
    <w:rsid w:val="00104022"/>
    <w:rsid w:val="001041F6"/>
    <w:rsid w:val="0010644A"/>
    <w:rsid w:val="0010719A"/>
    <w:rsid w:val="00110508"/>
    <w:rsid w:val="001108F3"/>
    <w:rsid w:val="00110B09"/>
    <w:rsid w:val="00110B85"/>
    <w:rsid w:val="00110C32"/>
    <w:rsid w:val="00111BFC"/>
    <w:rsid w:val="00111CBB"/>
    <w:rsid w:val="0011210D"/>
    <w:rsid w:val="00112765"/>
    <w:rsid w:val="00112BF7"/>
    <w:rsid w:val="00113361"/>
    <w:rsid w:val="00113A46"/>
    <w:rsid w:val="00114AC5"/>
    <w:rsid w:val="001150CF"/>
    <w:rsid w:val="00115749"/>
    <w:rsid w:val="001162E0"/>
    <w:rsid w:val="00116579"/>
    <w:rsid w:val="00116C7F"/>
    <w:rsid w:val="001172A1"/>
    <w:rsid w:val="0011786C"/>
    <w:rsid w:val="00121DE8"/>
    <w:rsid w:val="00122F5E"/>
    <w:rsid w:val="001237B4"/>
    <w:rsid w:val="001239B6"/>
    <w:rsid w:val="00123B69"/>
    <w:rsid w:val="001244EC"/>
    <w:rsid w:val="001245B5"/>
    <w:rsid w:val="00125BA8"/>
    <w:rsid w:val="00126EEE"/>
    <w:rsid w:val="00126EEF"/>
    <w:rsid w:val="00126F80"/>
    <w:rsid w:val="0012701A"/>
    <w:rsid w:val="00127248"/>
    <w:rsid w:val="00127B1F"/>
    <w:rsid w:val="00127C05"/>
    <w:rsid w:val="00130500"/>
    <w:rsid w:val="0013065F"/>
    <w:rsid w:val="001312BC"/>
    <w:rsid w:val="00131911"/>
    <w:rsid w:val="00131CDF"/>
    <w:rsid w:val="00132391"/>
    <w:rsid w:val="00132CD6"/>
    <w:rsid w:val="00133BFB"/>
    <w:rsid w:val="00133DCC"/>
    <w:rsid w:val="00133FD5"/>
    <w:rsid w:val="00134397"/>
    <w:rsid w:val="00134892"/>
    <w:rsid w:val="00134A68"/>
    <w:rsid w:val="00134AB5"/>
    <w:rsid w:val="00135132"/>
    <w:rsid w:val="0013555E"/>
    <w:rsid w:val="00135B0C"/>
    <w:rsid w:val="00136897"/>
    <w:rsid w:val="0013695E"/>
    <w:rsid w:val="00136A19"/>
    <w:rsid w:val="00136FB8"/>
    <w:rsid w:val="00137D74"/>
    <w:rsid w:val="0014043C"/>
    <w:rsid w:val="00140D7E"/>
    <w:rsid w:val="00141BB2"/>
    <w:rsid w:val="00142417"/>
    <w:rsid w:val="001425F8"/>
    <w:rsid w:val="00143682"/>
    <w:rsid w:val="001441D3"/>
    <w:rsid w:val="001450E2"/>
    <w:rsid w:val="001460CF"/>
    <w:rsid w:val="00146170"/>
    <w:rsid w:val="00146509"/>
    <w:rsid w:val="0014671A"/>
    <w:rsid w:val="00146991"/>
    <w:rsid w:val="00146BF5"/>
    <w:rsid w:val="00146DCF"/>
    <w:rsid w:val="00147CCC"/>
    <w:rsid w:val="00147FEF"/>
    <w:rsid w:val="001500B8"/>
    <w:rsid w:val="0015050B"/>
    <w:rsid w:val="00151A88"/>
    <w:rsid w:val="00152DA5"/>
    <w:rsid w:val="00152F51"/>
    <w:rsid w:val="00152FB6"/>
    <w:rsid w:val="0015351E"/>
    <w:rsid w:val="00153BE4"/>
    <w:rsid w:val="001542BE"/>
    <w:rsid w:val="00154403"/>
    <w:rsid w:val="00154490"/>
    <w:rsid w:val="00156250"/>
    <w:rsid w:val="00156F22"/>
    <w:rsid w:val="001570E1"/>
    <w:rsid w:val="00157334"/>
    <w:rsid w:val="00160870"/>
    <w:rsid w:val="00161661"/>
    <w:rsid w:val="0016171F"/>
    <w:rsid w:val="00161D8A"/>
    <w:rsid w:val="00161F6F"/>
    <w:rsid w:val="001621EF"/>
    <w:rsid w:val="00163EBF"/>
    <w:rsid w:val="00164BCE"/>
    <w:rsid w:val="00165073"/>
    <w:rsid w:val="00165450"/>
    <w:rsid w:val="001659D0"/>
    <w:rsid w:val="0016604B"/>
    <w:rsid w:val="00166E4D"/>
    <w:rsid w:val="0016700D"/>
    <w:rsid w:val="00167ADD"/>
    <w:rsid w:val="001702C6"/>
    <w:rsid w:val="001711A1"/>
    <w:rsid w:val="00171F1F"/>
    <w:rsid w:val="00172205"/>
    <w:rsid w:val="0017260E"/>
    <w:rsid w:val="001729D0"/>
    <w:rsid w:val="00172B51"/>
    <w:rsid w:val="00172C89"/>
    <w:rsid w:val="00173A02"/>
    <w:rsid w:val="0017568D"/>
    <w:rsid w:val="00175C14"/>
    <w:rsid w:val="00175D73"/>
    <w:rsid w:val="00176130"/>
    <w:rsid w:val="001761CB"/>
    <w:rsid w:val="0017651E"/>
    <w:rsid w:val="001778B4"/>
    <w:rsid w:val="001779CB"/>
    <w:rsid w:val="00177B53"/>
    <w:rsid w:val="00180E34"/>
    <w:rsid w:val="00181599"/>
    <w:rsid w:val="0018168F"/>
    <w:rsid w:val="00181DB0"/>
    <w:rsid w:val="001826D0"/>
    <w:rsid w:val="0018345B"/>
    <w:rsid w:val="0018349B"/>
    <w:rsid w:val="0018356C"/>
    <w:rsid w:val="0018358B"/>
    <w:rsid w:val="00183EE9"/>
    <w:rsid w:val="00183FE6"/>
    <w:rsid w:val="0018454F"/>
    <w:rsid w:val="00184681"/>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95E4A"/>
    <w:rsid w:val="0019680E"/>
    <w:rsid w:val="00196F7A"/>
    <w:rsid w:val="001972D0"/>
    <w:rsid w:val="0019760C"/>
    <w:rsid w:val="001A037C"/>
    <w:rsid w:val="001A0655"/>
    <w:rsid w:val="001A0745"/>
    <w:rsid w:val="001A0D24"/>
    <w:rsid w:val="001A1302"/>
    <w:rsid w:val="001A16CC"/>
    <w:rsid w:val="001A18E1"/>
    <w:rsid w:val="001A2144"/>
    <w:rsid w:val="001A2302"/>
    <w:rsid w:val="001A2E1D"/>
    <w:rsid w:val="001A2FDB"/>
    <w:rsid w:val="001A340F"/>
    <w:rsid w:val="001A3755"/>
    <w:rsid w:val="001A4127"/>
    <w:rsid w:val="001A4A0D"/>
    <w:rsid w:val="001A4E1C"/>
    <w:rsid w:val="001A554E"/>
    <w:rsid w:val="001A5711"/>
    <w:rsid w:val="001A6EBE"/>
    <w:rsid w:val="001A6F68"/>
    <w:rsid w:val="001A7533"/>
    <w:rsid w:val="001A77FB"/>
    <w:rsid w:val="001B009D"/>
    <w:rsid w:val="001B035C"/>
    <w:rsid w:val="001B046F"/>
    <w:rsid w:val="001B05F6"/>
    <w:rsid w:val="001B13DB"/>
    <w:rsid w:val="001B17F6"/>
    <w:rsid w:val="001B2FB8"/>
    <w:rsid w:val="001B341D"/>
    <w:rsid w:val="001B38BB"/>
    <w:rsid w:val="001B3A10"/>
    <w:rsid w:val="001B3A25"/>
    <w:rsid w:val="001B3B5C"/>
    <w:rsid w:val="001B6E63"/>
    <w:rsid w:val="001B7EF3"/>
    <w:rsid w:val="001C0151"/>
    <w:rsid w:val="001C09D5"/>
    <w:rsid w:val="001C0C36"/>
    <w:rsid w:val="001C100F"/>
    <w:rsid w:val="001C1402"/>
    <w:rsid w:val="001C1B7F"/>
    <w:rsid w:val="001C1FDF"/>
    <w:rsid w:val="001C2557"/>
    <w:rsid w:val="001C2644"/>
    <w:rsid w:val="001C27D1"/>
    <w:rsid w:val="001C2B0B"/>
    <w:rsid w:val="001C2B81"/>
    <w:rsid w:val="001C3300"/>
    <w:rsid w:val="001C36D8"/>
    <w:rsid w:val="001C39B4"/>
    <w:rsid w:val="001C3A80"/>
    <w:rsid w:val="001C3AB9"/>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61"/>
    <w:rsid w:val="001D577C"/>
    <w:rsid w:val="001D694C"/>
    <w:rsid w:val="001D754A"/>
    <w:rsid w:val="001D7AB7"/>
    <w:rsid w:val="001E288A"/>
    <w:rsid w:val="001E2A02"/>
    <w:rsid w:val="001E2B84"/>
    <w:rsid w:val="001E338B"/>
    <w:rsid w:val="001E3B11"/>
    <w:rsid w:val="001E4893"/>
    <w:rsid w:val="001E4B52"/>
    <w:rsid w:val="001E4C02"/>
    <w:rsid w:val="001E593B"/>
    <w:rsid w:val="001E59EF"/>
    <w:rsid w:val="001E65E8"/>
    <w:rsid w:val="001E6AE5"/>
    <w:rsid w:val="001E7020"/>
    <w:rsid w:val="001E71FD"/>
    <w:rsid w:val="001E77A9"/>
    <w:rsid w:val="001E7BD1"/>
    <w:rsid w:val="001F0395"/>
    <w:rsid w:val="001F0FBC"/>
    <w:rsid w:val="001F14EE"/>
    <w:rsid w:val="001F15BB"/>
    <w:rsid w:val="001F2154"/>
    <w:rsid w:val="001F287C"/>
    <w:rsid w:val="001F2D73"/>
    <w:rsid w:val="001F4C86"/>
    <w:rsid w:val="001F504E"/>
    <w:rsid w:val="001F5050"/>
    <w:rsid w:val="001F5E84"/>
    <w:rsid w:val="001F5F15"/>
    <w:rsid w:val="001F625A"/>
    <w:rsid w:val="001F6B28"/>
    <w:rsid w:val="001F6C56"/>
    <w:rsid w:val="001F6CA3"/>
    <w:rsid w:val="001F72DF"/>
    <w:rsid w:val="001F77D0"/>
    <w:rsid w:val="00200099"/>
    <w:rsid w:val="002010A9"/>
    <w:rsid w:val="00201769"/>
    <w:rsid w:val="0020247E"/>
    <w:rsid w:val="002025FD"/>
    <w:rsid w:val="002038E9"/>
    <w:rsid w:val="00203FD3"/>
    <w:rsid w:val="002041D9"/>
    <w:rsid w:val="00205A55"/>
    <w:rsid w:val="00206222"/>
    <w:rsid w:val="0020694D"/>
    <w:rsid w:val="00206B99"/>
    <w:rsid w:val="00207054"/>
    <w:rsid w:val="002073D2"/>
    <w:rsid w:val="002078AA"/>
    <w:rsid w:val="00207A50"/>
    <w:rsid w:val="00207BF3"/>
    <w:rsid w:val="00207EA7"/>
    <w:rsid w:val="00210261"/>
    <w:rsid w:val="00210295"/>
    <w:rsid w:val="0021074F"/>
    <w:rsid w:val="002111AC"/>
    <w:rsid w:val="0021188E"/>
    <w:rsid w:val="00211DA2"/>
    <w:rsid w:val="002121FB"/>
    <w:rsid w:val="00212368"/>
    <w:rsid w:val="00212A99"/>
    <w:rsid w:val="00212AC1"/>
    <w:rsid w:val="00212E08"/>
    <w:rsid w:val="0021302A"/>
    <w:rsid w:val="0021344E"/>
    <w:rsid w:val="00213783"/>
    <w:rsid w:val="00214685"/>
    <w:rsid w:val="002147E4"/>
    <w:rsid w:val="00214CE8"/>
    <w:rsid w:val="002160EA"/>
    <w:rsid w:val="002161AD"/>
    <w:rsid w:val="00216595"/>
    <w:rsid w:val="002165D6"/>
    <w:rsid w:val="00216AB7"/>
    <w:rsid w:val="002170A5"/>
    <w:rsid w:val="00217389"/>
    <w:rsid w:val="00217F57"/>
    <w:rsid w:val="0022070B"/>
    <w:rsid w:val="00220A77"/>
    <w:rsid w:val="00221687"/>
    <w:rsid w:val="00221709"/>
    <w:rsid w:val="00222A05"/>
    <w:rsid w:val="00222E1E"/>
    <w:rsid w:val="0022341D"/>
    <w:rsid w:val="0022360E"/>
    <w:rsid w:val="00223D83"/>
    <w:rsid w:val="00223F75"/>
    <w:rsid w:val="002241C3"/>
    <w:rsid w:val="00224412"/>
    <w:rsid w:val="002246DF"/>
    <w:rsid w:val="002248E9"/>
    <w:rsid w:val="00225069"/>
    <w:rsid w:val="00227445"/>
    <w:rsid w:val="00227471"/>
    <w:rsid w:val="00227652"/>
    <w:rsid w:val="0022765A"/>
    <w:rsid w:val="00230D10"/>
    <w:rsid w:val="00230FA9"/>
    <w:rsid w:val="00231036"/>
    <w:rsid w:val="00231CF1"/>
    <w:rsid w:val="00232D7F"/>
    <w:rsid w:val="00232FE8"/>
    <w:rsid w:val="0023417B"/>
    <w:rsid w:val="002344FF"/>
    <w:rsid w:val="00234B50"/>
    <w:rsid w:val="00234C30"/>
    <w:rsid w:val="002350A1"/>
    <w:rsid w:val="002369EA"/>
    <w:rsid w:val="002371FF"/>
    <w:rsid w:val="00237985"/>
    <w:rsid w:val="00237D5A"/>
    <w:rsid w:val="00237DC2"/>
    <w:rsid w:val="00240A4A"/>
    <w:rsid w:val="00240C99"/>
    <w:rsid w:val="0024189D"/>
    <w:rsid w:val="00241BC3"/>
    <w:rsid w:val="00241C7D"/>
    <w:rsid w:val="00241CF7"/>
    <w:rsid w:val="00241F55"/>
    <w:rsid w:val="00242699"/>
    <w:rsid w:val="00243405"/>
    <w:rsid w:val="002434A0"/>
    <w:rsid w:val="00243566"/>
    <w:rsid w:val="002437EB"/>
    <w:rsid w:val="00243B7A"/>
    <w:rsid w:val="00243E9B"/>
    <w:rsid w:val="0024401A"/>
    <w:rsid w:val="0024497C"/>
    <w:rsid w:val="002449D8"/>
    <w:rsid w:val="002450A8"/>
    <w:rsid w:val="0024549A"/>
    <w:rsid w:val="002458C0"/>
    <w:rsid w:val="00245ABC"/>
    <w:rsid w:val="00245F41"/>
    <w:rsid w:val="002466CD"/>
    <w:rsid w:val="0024672A"/>
    <w:rsid w:val="00246915"/>
    <w:rsid w:val="002476CF"/>
    <w:rsid w:val="00247875"/>
    <w:rsid w:val="0024799D"/>
    <w:rsid w:val="00247B10"/>
    <w:rsid w:val="00247D11"/>
    <w:rsid w:val="00247E15"/>
    <w:rsid w:val="00247ECF"/>
    <w:rsid w:val="00250D9F"/>
    <w:rsid w:val="00250E2D"/>
    <w:rsid w:val="00251957"/>
    <w:rsid w:val="00252528"/>
    <w:rsid w:val="002530F3"/>
    <w:rsid w:val="00253130"/>
    <w:rsid w:val="00253A1C"/>
    <w:rsid w:val="002541B3"/>
    <w:rsid w:val="0025602E"/>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1694"/>
    <w:rsid w:val="0027275E"/>
    <w:rsid w:val="00272A7D"/>
    <w:rsid w:val="00273171"/>
    <w:rsid w:val="002745CD"/>
    <w:rsid w:val="002748AA"/>
    <w:rsid w:val="00275418"/>
    <w:rsid w:val="002805AC"/>
    <w:rsid w:val="00280919"/>
    <w:rsid w:val="00280A5E"/>
    <w:rsid w:val="00281661"/>
    <w:rsid w:val="00282155"/>
    <w:rsid w:val="00282C81"/>
    <w:rsid w:val="00283B3F"/>
    <w:rsid w:val="002841EE"/>
    <w:rsid w:val="00284237"/>
    <w:rsid w:val="002844AF"/>
    <w:rsid w:val="00284891"/>
    <w:rsid w:val="00284CEC"/>
    <w:rsid w:val="00285B3A"/>
    <w:rsid w:val="00285C95"/>
    <w:rsid w:val="00286C13"/>
    <w:rsid w:val="00286D80"/>
    <w:rsid w:val="00287888"/>
    <w:rsid w:val="00291333"/>
    <w:rsid w:val="00291341"/>
    <w:rsid w:val="00291A3D"/>
    <w:rsid w:val="002926B1"/>
    <w:rsid w:val="00292CA5"/>
    <w:rsid w:val="00293659"/>
    <w:rsid w:val="00293B1D"/>
    <w:rsid w:val="00293E41"/>
    <w:rsid w:val="00296748"/>
    <w:rsid w:val="0029713B"/>
    <w:rsid w:val="00297709"/>
    <w:rsid w:val="00297C79"/>
    <w:rsid w:val="002A0081"/>
    <w:rsid w:val="002A0713"/>
    <w:rsid w:val="002A1077"/>
    <w:rsid w:val="002A18E6"/>
    <w:rsid w:val="002A1AAC"/>
    <w:rsid w:val="002A2985"/>
    <w:rsid w:val="002A3804"/>
    <w:rsid w:val="002A4088"/>
    <w:rsid w:val="002A4403"/>
    <w:rsid w:val="002A4AD1"/>
    <w:rsid w:val="002A4AE9"/>
    <w:rsid w:val="002A4B47"/>
    <w:rsid w:val="002A4FAD"/>
    <w:rsid w:val="002A5750"/>
    <w:rsid w:val="002A657D"/>
    <w:rsid w:val="002A6B3D"/>
    <w:rsid w:val="002A6B56"/>
    <w:rsid w:val="002A6E86"/>
    <w:rsid w:val="002A6EF0"/>
    <w:rsid w:val="002A7230"/>
    <w:rsid w:val="002B0107"/>
    <w:rsid w:val="002B0967"/>
    <w:rsid w:val="002B0996"/>
    <w:rsid w:val="002B0B73"/>
    <w:rsid w:val="002B18DB"/>
    <w:rsid w:val="002B1C2A"/>
    <w:rsid w:val="002B1F65"/>
    <w:rsid w:val="002B269E"/>
    <w:rsid w:val="002B2706"/>
    <w:rsid w:val="002B3BA3"/>
    <w:rsid w:val="002B3FEC"/>
    <w:rsid w:val="002B4040"/>
    <w:rsid w:val="002B5C09"/>
    <w:rsid w:val="002B5C82"/>
    <w:rsid w:val="002B62B3"/>
    <w:rsid w:val="002B6893"/>
    <w:rsid w:val="002B6B9D"/>
    <w:rsid w:val="002B6C19"/>
    <w:rsid w:val="002B6D0D"/>
    <w:rsid w:val="002B79C4"/>
    <w:rsid w:val="002C01BF"/>
    <w:rsid w:val="002C06FE"/>
    <w:rsid w:val="002C0988"/>
    <w:rsid w:val="002C0DB1"/>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C7389"/>
    <w:rsid w:val="002D0290"/>
    <w:rsid w:val="002D0C9B"/>
    <w:rsid w:val="002D1106"/>
    <w:rsid w:val="002D178F"/>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62DE"/>
    <w:rsid w:val="002E773F"/>
    <w:rsid w:val="002E791E"/>
    <w:rsid w:val="002E7C82"/>
    <w:rsid w:val="002F02E0"/>
    <w:rsid w:val="002F19AF"/>
    <w:rsid w:val="002F1B7B"/>
    <w:rsid w:val="002F1BFC"/>
    <w:rsid w:val="002F1C6A"/>
    <w:rsid w:val="002F1FCB"/>
    <w:rsid w:val="002F2656"/>
    <w:rsid w:val="002F282F"/>
    <w:rsid w:val="002F2BC5"/>
    <w:rsid w:val="002F2CD0"/>
    <w:rsid w:val="002F32F4"/>
    <w:rsid w:val="002F3B18"/>
    <w:rsid w:val="002F3DC5"/>
    <w:rsid w:val="002F4F72"/>
    <w:rsid w:val="002F511C"/>
    <w:rsid w:val="002F5E12"/>
    <w:rsid w:val="002F5F9B"/>
    <w:rsid w:val="002F67C7"/>
    <w:rsid w:val="002F6EC3"/>
    <w:rsid w:val="002F7173"/>
    <w:rsid w:val="002F7484"/>
    <w:rsid w:val="002F77C3"/>
    <w:rsid w:val="00300207"/>
    <w:rsid w:val="00301CB4"/>
    <w:rsid w:val="00302960"/>
    <w:rsid w:val="0030330D"/>
    <w:rsid w:val="00304999"/>
    <w:rsid w:val="00304F25"/>
    <w:rsid w:val="003056B2"/>
    <w:rsid w:val="00305D48"/>
    <w:rsid w:val="00306940"/>
    <w:rsid w:val="00307353"/>
    <w:rsid w:val="00307E06"/>
    <w:rsid w:val="003103AF"/>
    <w:rsid w:val="00310588"/>
    <w:rsid w:val="0031096E"/>
    <w:rsid w:val="00311560"/>
    <w:rsid w:val="00311708"/>
    <w:rsid w:val="00311BB1"/>
    <w:rsid w:val="00312470"/>
    <w:rsid w:val="00312739"/>
    <w:rsid w:val="0031285C"/>
    <w:rsid w:val="00312EDF"/>
    <w:rsid w:val="00313546"/>
    <w:rsid w:val="00313A44"/>
    <w:rsid w:val="00313B44"/>
    <w:rsid w:val="003150CD"/>
    <w:rsid w:val="003154AB"/>
    <w:rsid w:val="003155CF"/>
    <w:rsid w:val="00315BA3"/>
    <w:rsid w:val="0031611F"/>
    <w:rsid w:val="00316707"/>
    <w:rsid w:val="00317036"/>
    <w:rsid w:val="00317A31"/>
    <w:rsid w:val="00317B07"/>
    <w:rsid w:val="00317BDE"/>
    <w:rsid w:val="00317DC3"/>
    <w:rsid w:val="0032088F"/>
    <w:rsid w:val="00321643"/>
    <w:rsid w:val="00321A91"/>
    <w:rsid w:val="00322486"/>
    <w:rsid w:val="00323295"/>
    <w:rsid w:val="00323848"/>
    <w:rsid w:val="00323FF5"/>
    <w:rsid w:val="0032455C"/>
    <w:rsid w:val="0032464C"/>
    <w:rsid w:val="00324B78"/>
    <w:rsid w:val="00324D7A"/>
    <w:rsid w:val="003253CA"/>
    <w:rsid w:val="00326AF6"/>
    <w:rsid w:val="00326D5E"/>
    <w:rsid w:val="0032732B"/>
    <w:rsid w:val="00327A8E"/>
    <w:rsid w:val="00327BDD"/>
    <w:rsid w:val="00331836"/>
    <w:rsid w:val="0033190E"/>
    <w:rsid w:val="003338CC"/>
    <w:rsid w:val="00333962"/>
    <w:rsid w:val="00333B62"/>
    <w:rsid w:val="00333E45"/>
    <w:rsid w:val="0033404E"/>
    <w:rsid w:val="003347AE"/>
    <w:rsid w:val="00334A65"/>
    <w:rsid w:val="0033514C"/>
    <w:rsid w:val="003364DB"/>
    <w:rsid w:val="00336A8D"/>
    <w:rsid w:val="00336CB8"/>
    <w:rsid w:val="00337583"/>
    <w:rsid w:val="003379FB"/>
    <w:rsid w:val="00337DF6"/>
    <w:rsid w:val="0034049F"/>
    <w:rsid w:val="0034068D"/>
    <w:rsid w:val="0034180B"/>
    <w:rsid w:val="00341A52"/>
    <w:rsid w:val="00341C4A"/>
    <w:rsid w:val="00342184"/>
    <w:rsid w:val="0034266B"/>
    <w:rsid w:val="00342740"/>
    <w:rsid w:val="00342A52"/>
    <w:rsid w:val="00342B26"/>
    <w:rsid w:val="00342CAD"/>
    <w:rsid w:val="00342CE5"/>
    <w:rsid w:val="00343BE2"/>
    <w:rsid w:val="00344326"/>
    <w:rsid w:val="003448FF"/>
    <w:rsid w:val="00345946"/>
    <w:rsid w:val="00345C53"/>
    <w:rsid w:val="00346754"/>
    <w:rsid w:val="00347AAB"/>
    <w:rsid w:val="00347F5A"/>
    <w:rsid w:val="00347FD3"/>
    <w:rsid w:val="0035006A"/>
    <w:rsid w:val="003509B6"/>
    <w:rsid w:val="00350B13"/>
    <w:rsid w:val="00352CC2"/>
    <w:rsid w:val="00352DE7"/>
    <w:rsid w:val="0035300A"/>
    <w:rsid w:val="0035347E"/>
    <w:rsid w:val="003538E6"/>
    <w:rsid w:val="003549F9"/>
    <w:rsid w:val="00354CF7"/>
    <w:rsid w:val="00355E72"/>
    <w:rsid w:val="00355ECA"/>
    <w:rsid w:val="00356315"/>
    <w:rsid w:val="0035659D"/>
    <w:rsid w:val="00356824"/>
    <w:rsid w:val="003579F8"/>
    <w:rsid w:val="003602BA"/>
    <w:rsid w:val="003611E4"/>
    <w:rsid w:val="0036133D"/>
    <w:rsid w:val="003617D9"/>
    <w:rsid w:val="00361938"/>
    <w:rsid w:val="003625FB"/>
    <w:rsid w:val="003633B9"/>
    <w:rsid w:val="0036367D"/>
    <w:rsid w:val="003636DE"/>
    <w:rsid w:val="00364498"/>
    <w:rsid w:val="003646B9"/>
    <w:rsid w:val="003646E5"/>
    <w:rsid w:val="003652C6"/>
    <w:rsid w:val="003654A6"/>
    <w:rsid w:val="00365D74"/>
    <w:rsid w:val="003660A9"/>
    <w:rsid w:val="00366829"/>
    <w:rsid w:val="003668C0"/>
    <w:rsid w:val="0036711C"/>
    <w:rsid w:val="00370629"/>
    <w:rsid w:val="003708D3"/>
    <w:rsid w:val="00370E97"/>
    <w:rsid w:val="00371249"/>
    <w:rsid w:val="003726E1"/>
    <w:rsid w:val="00374012"/>
    <w:rsid w:val="003743A2"/>
    <w:rsid w:val="003743D7"/>
    <w:rsid w:val="003744C8"/>
    <w:rsid w:val="003749C0"/>
    <w:rsid w:val="003750D6"/>
    <w:rsid w:val="003752B5"/>
    <w:rsid w:val="0037599C"/>
    <w:rsid w:val="00375DD3"/>
    <w:rsid w:val="00375FDD"/>
    <w:rsid w:val="003804A7"/>
    <w:rsid w:val="003814FE"/>
    <w:rsid w:val="00381DC3"/>
    <w:rsid w:val="00381F89"/>
    <w:rsid w:val="0038228C"/>
    <w:rsid w:val="00382457"/>
    <w:rsid w:val="00382BDE"/>
    <w:rsid w:val="00383F18"/>
    <w:rsid w:val="003857A7"/>
    <w:rsid w:val="003859C4"/>
    <w:rsid w:val="00385EA5"/>
    <w:rsid w:val="003868F8"/>
    <w:rsid w:val="00386F92"/>
    <w:rsid w:val="003874C3"/>
    <w:rsid w:val="00387725"/>
    <w:rsid w:val="00387C65"/>
    <w:rsid w:val="0039022E"/>
    <w:rsid w:val="00390CDE"/>
    <w:rsid w:val="00392500"/>
    <w:rsid w:val="00392B20"/>
    <w:rsid w:val="00392BA3"/>
    <w:rsid w:val="00394516"/>
    <w:rsid w:val="00394634"/>
    <w:rsid w:val="003961E1"/>
    <w:rsid w:val="003974F9"/>
    <w:rsid w:val="00397E58"/>
    <w:rsid w:val="003A0AA1"/>
    <w:rsid w:val="003A0EA3"/>
    <w:rsid w:val="003A0FE5"/>
    <w:rsid w:val="003A24EC"/>
    <w:rsid w:val="003A2F06"/>
    <w:rsid w:val="003A3CEB"/>
    <w:rsid w:val="003A3EA0"/>
    <w:rsid w:val="003A6262"/>
    <w:rsid w:val="003A645D"/>
    <w:rsid w:val="003A7FCF"/>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74F"/>
    <w:rsid w:val="003B3A74"/>
    <w:rsid w:val="003B3B10"/>
    <w:rsid w:val="003B4BAF"/>
    <w:rsid w:val="003B5111"/>
    <w:rsid w:val="003B57C3"/>
    <w:rsid w:val="003B5E48"/>
    <w:rsid w:val="003B609E"/>
    <w:rsid w:val="003B6581"/>
    <w:rsid w:val="003B6A55"/>
    <w:rsid w:val="003B6C7E"/>
    <w:rsid w:val="003B7334"/>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415A"/>
    <w:rsid w:val="003D4395"/>
    <w:rsid w:val="003D474C"/>
    <w:rsid w:val="003D5393"/>
    <w:rsid w:val="003D5398"/>
    <w:rsid w:val="003D540A"/>
    <w:rsid w:val="003D5BAD"/>
    <w:rsid w:val="003D5F20"/>
    <w:rsid w:val="003D6E19"/>
    <w:rsid w:val="003D737D"/>
    <w:rsid w:val="003D7E33"/>
    <w:rsid w:val="003E07DA"/>
    <w:rsid w:val="003E0C30"/>
    <w:rsid w:val="003E0F2A"/>
    <w:rsid w:val="003E1CD9"/>
    <w:rsid w:val="003E2CF8"/>
    <w:rsid w:val="003E3169"/>
    <w:rsid w:val="003E35FB"/>
    <w:rsid w:val="003E3935"/>
    <w:rsid w:val="003E3999"/>
    <w:rsid w:val="003E39F5"/>
    <w:rsid w:val="003E43BE"/>
    <w:rsid w:val="003E4A4E"/>
    <w:rsid w:val="003E504F"/>
    <w:rsid w:val="003E5B98"/>
    <w:rsid w:val="003E62FB"/>
    <w:rsid w:val="003E6A41"/>
    <w:rsid w:val="003E7801"/>
    <w:rsid w:val="003E7956"/>
    <w:rsid w:val="003F0AF5"/>
    <w:rsid w:val="003F14E4"/>
    <w:rsid w:val="003F1558"/>
    <w:rsid w:val="003F1FC5"/>
    <w:rsid w:val="003F3E65"/>
    <w:rsid w:val="003F42FC"/>
    <w:rsid w:val="003F4824"/>
    <w:rsid w:val="003F4833"/>
    <w:rsid w:val="003F4B68"/>
    <w:rsid w:val="003F532D"/>
    <w:rsid w:val="003F5763"/>
    <w:rsid w:val="003F7A40"/>
    <w:rsid w:val="003F7B51"/>
    <w:rsid w:val="003F7EE6"/>
    <w:rsid w:val="004003E7"/>
    <w:rsid w:val="004004DD"/>
    <w:rsid w:val="00400CE8"/>
    <w:rsid w:val="0040130D"/>
    <w:rsid w:val="00401B8F"/>
    <w:rsid w:val="00401FEB"/>
    <w:rsid w:val="004022FC"/>
    <w:rsid w:val="00402763"/>
    <w:rsid w:val="004027A1"/>
    <w:rsid w:val="00404E59"/>
    <w:rsid w:val="004051E8"/>
    <w:rsid w:val="00405E13"/>
    <w:rsid w:val="00406284"/>
    <w:rsid w:val="0040694F"/>
    <w:rsid w:val="00406A7E"/>
    <w:rsid w:val="00406B2A"/>
    <w:rsid w:val="00406B80"/>
    <w:rsid w:val="00406C21"/>
    <w:rsid w:val="00406FC8"/>
    <w:rsid w:val="0040758D"/>
    <w:rsid w:val="00407734"/>
    <w:rsid w:val="00407A5C"/>
    <w:rsid w:val="00410537"/>
    <w:rsid w:val="0041055B"/>
    <w:rsid w:val="00410F01"/>
    <w:rsid w:val="00411395"/>
    <w:rsid w:val="00411707"/>
    <w:rsid w:val="00411F1F"/>
    <w:rsid w:val="0041258E"/>
    <w:rsid w:val="00412C2F"/>
    <w:rsid w:val="004145C3"/>
    <w:rsid w:val="0041486D"/>
    <w:rsid w:val="0041584F"/>
    <w:rsid w:val="00415924"/>
    <w:rsid w:val="004165A7"/>
    <w:rsid w:val="00416F89"/>
    <w:rsid w:val="004176BE"/>
    <w:rsid w:val="00417B7B"/>
    <w:rsid w:val="0042010C"/>
    <w:rsid w:val="004211BE"/>
    <w:rsid w:val="00421938"/>
    <w:rsid w:val="00421C39"/>
    <w:rsid w:val="00421E5A"/>
    <w:rsid w:val="0042205F"/>
    <w:rsid w:val="00422629"/>
    <w:rsid w:val="004236E4"/>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E42"/>
    <w:rsid w:val="00431732"/>
    <w:rsid w:val="0043209C"/>
    <w:rsid w:val="004322A6"/>
    <w:rsid w:val="00433351"/>
    <w:rsid w:val="004340BA"/>
    <w:rsid w:val="004348C5"/>
    <w:rsid w:val="00436B6F"/>
    <w:rsid w:val="004372B9"/>
    <w:rsid w:val="00437D5A"/>
    <w:rsid w:val="0044044F"/>
    <w:rsid w:val="00440C0E"/>
    <w:rsid w:val="004418F5"/>
    <w:rsid w:val="00441DE8"/>
    <w:rsid w:val="00442830"/>
    <w:rsid w:val="00442F67"/>
    <w:rsid w:val="00442FBB"/>
    <w:rsid w:val="00443487"/>
    <w:rsid w:val="0044467E"/>
    <w:rsid w:val="0044496C"/>
    <w:rsid w:val="00444F46"/>
    <w:rsid w:val="0044520F"/>
    <w:rsid w:val="004468EC"/>
    <w:rsid w:val="00446A05"/>
    <w:rsid w:val="00446B69"/>
    <w:rsid w:val="0044741D"/>
    <w:rsid w:val="00447CF0"/>
    <w:rsid w:val="004502C5"/>
    <w:rsid w:val="004509CE"/>
    <w:rsid w:val="004509EC"/>
    <w:rsid w:val="00451498"/>
    <w:rsid w:val="004515BE"/>
    <w:rsid w:val="00452348"/>
    <w:rsid w:val="00452B43"/>
    <w:rsid w:val="00454957"/>
    <w:rsid w:val="004551E4"/>
    <w:rsid w:val="004557F7"/>
    <w:rsid w:val="00455A62"/>
    <w:rsid w:val="00456294"/>
    <w:rsid w:val="004563B7"/>
    <w:rsid w:val="004568F3"/>
    <w:rsid w:val="00456DB5"/>
    <w:rsid w:val="00457242"/>
    <w:rsid w:val="004572E7"/>
    <w:rsid w:val="004576C7"/>
    <w:rsid w:val="00457778"/>
    <w:rsid w:val="00457D9B"/>
    <w:rsid w:val="00457FE0"/>
    <w:rsid w:val="004606DA"/>
    <w:rsid w:val="00461033"/>
    <w:rsid w:val="00461308"/>
    <w:rsid w:val="004615D1"/>
    <w:rsid w:val="0046195C"/>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A30"/>
    <w:rsid w:val="00473EB5"/>
    <w:rsid w:val="0047647A"/>
    <w:rsid w:val="004771E5"/>
    <w:rsid w:val="00477357"/>
    <w:rsid w:val="00477E07"/>
    <w:rsid w:val="004804CF"/>
    <w:rsid w:val="00480A69"/>
    <w:rsid w:val="004813E0"/>
    <w:rsid w:val="00483B0E"/>
    <w:rsid w:val="00483BF3"/>
    <w:rsid w:val="00484AE9"/>
    <w:rsid w:val="00485508"/>
    <w:rsid w:val="004860C7"/>
    <w:rsid w:val="0048659E"/>
    <w:rsid w:val="00486775"/>
    <w:rsid w:val="00486E2E"/>
    <w:rsid w:val="004874A4"/>
    <w:rsid w:val="00490214"/>
    <w:rsid w:val="00490D6E"/>
    <w:rsid w:val="00490DBE"/>
    <w:rsid w:val="00491E99"/>
    <w:rsid w:val="00492958"/>
    <w:rsid w:val="004929E7"/>
    <w:rsid w:val="0049318A"/>
    <w:rsid w:val="00493A5B"/>
    <w:rsid w:val="00494F0A"/>
    <w:rsid w:val="00495547"/>
    <w:rsid w:val="004961AD"/>
    <w:rsid w:val="004961F1"/>
    <w:rsid w:val="00496339"/>
    <w:rsid w:val="004967A0"/>
    <w:rsid w:val="00496C40"/>
    <w:rsid w:val="00496FA0"/>
    <w:rsid w:val="00497059"/>
    <w:rsid w:val="00497082"/>
    <w:rsid w:val="004973EC"/>
    <w:rsid w:val="00497B15"/>
    <w:rsid w:val="004A054C"/>
    <w:rsid w:val="004A0617"/>
    <w:rsid w:val="004A1A63"/>
    <w:rsid w:val="004A2326"/>
    <w:rsid w:val="004A2A39"/>
    <w:rsid w:val="004A2C50"/>
    <w:rsid w:val="004A319F"/>
    <w:rsid w:val="004A32F1"/>
    <w:rsid w:val="004A363B"/>
    <w:rsid w:val="004A36A8"/>
    <w:rsid w:val="004A4D7F"/>
    <w:rsid w:val="004A6251"/>
    <w:rsid w:val="004A6CA2"/>
    <w:rsid w:val="004A74A9"/>
    <w:rsid w:val="004A770C"/>
    <w:rsid w:val="004A781C"/>
    <w:rsid w:val="004A7ECD"/>
    <w:rsid w:val="004B05CE"/>
    <w:rsid w:val="004B0EF8"/>
    <w:rsid w:val="004B117E"/>
    <w:rsid w:val="004B17F7"/>
    <w:rsid w:val="004B1E33"/>
    <w:rsid w:val="004B2CD0"/>
    <w:rsid w:val="004B4654"/>
    <w:rsid w:val="004B46B9"/>
    <w:rsid w:val="004B4982"/>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799"/>
    <w:rsid w:val="004D0927"/>
    <w:rsid w:val="004D12E1"/>
    <w:rsid w:val="004D1337"/>
    <w:rsid w:val="004D19B6"/>
    <w:rsid w:val="004D1FA3"/>
    <w:rsid w:val="004D2332"/>
    <w:rsid w:val="004D2A89"/>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84F"/>
    <w:rsid w:val="004E4A63"/>
    <w:rsid w:val="004E51C8"/>
    <w:rsid w:val="004E531A"/>
    <w:rsid w:val="004E6061"/>
    <w:rsid w:val="004E6502"/>
    <w:rsid w:val="004E685B"/>
    <w:rsid w:val="004E6A8C"/>
    <w:rsid w:val="004E6AF6"/>
    <w:rsid w:val="004E72FB"/>
    <w:rsid w:val="004E744E"/>
    <w:rsid w:val="004F026D"/>
    <w:rsid w:val="004F0402"/>
    <w:rsid w:val="004F07B7"/>
    <w:rsid w:val="004F0A62"/>
    <w:rsid w:val="004F12C9"/>
    <w:rsid w:val="004F1B13"/>
    <w:rsid w:val="004F28AC"/>
    <w:rsid w:val="004F2A92"/>
    <w:rsid w:val="004F2E5D"/>
    <w:rsid w:val="004F2E7C"/>
    <w:rsid w:val="004F421C"/>
    <w:rsid w:val="004F4289"/>
    <w:rsid w:val="004F48BF"/>
    <w:rsid w:val="004F4925"/>
    <w:rsid w:val="004F5821"/>
    <w:rsid w:val="004F5B46"/>
    <w:rsid w:val="004F674E"/>
    <w:rsid w:val="004F6C74"/>
    <w:rsid w:val="005001E5"/>
    <w:rsid w:val="00500444"/>
    <w:rsid w:val="005004EE"/>
    <w:rsid w:val="00500A0B"/>
    <w:rsid w:val="00500C4C"/>
    <w:rsid w:val="005016CA"/>
    <w:rsid w:val="00502093"/>
    <w:rsid w:val="00502177"/>
    <w:rsid w:val="0050345B"/>
    <w:rsid w:val="00504E19"/>
    <w:rsid w:val="005063B6"/>
    <w:rsid w:val="005068C2"/>
    <w:rsid w:val="00506A1C"/>
    <w:rsid w:val="0050734D"/>
    <w:rsid w:val="00507AB3"/>
    <w:rsid w:val="00510956"/>
    <w:rsid w:val="00510F23"/>
    <w:rsid w:val="0051133B"/>
    <w:rsid w:val="005115C3"/>
    <w:rsid w:val="00512FF4"/>
    <w:rsid w:val="00513105"/>
    <w:rsid w:val="005138A7"/>
    <w:rsid w:val="005141AA"/>
    <w:rsid w:val="00515288"/>
    <w:rsid w:val="00515B21"/>
    <w:rsid w:val="00515CF2"/>
    <w:rsid w:val="00517079"/>
    <w:rsid w:val="005172E3"/>
    <w:rsid w:val="00517BA2"/>
    <w:rsid w:val="00520023"/>
    <w:rsid w:val="005201C4"/>
    <w:rsid w:val="00520569"/>
    <w:rsid w:val="005212AE"/>
    <w:rsid w:val="00521AD2"/>
    <w:rsid w:val="00521C81"/>
    <w:rsid w:val="005229B8"/>
    <w:rsid w:val="00522C1A"/>
    <w:rsid w:val="00523091"/>
    <w:rsid w:val="00523826"/>
    <w:rsid w:val="005242CB"/>
    <w:rsid w:val="00524D42"/>
    <w:rsid w:val="00526B09"/>
    <w:rsid w:val="00526D7B"/>
    <w:rsid w:val="00526DC4"/>
    <w:rsid w:val="00527324"/>
    <w:rsid w:val="005274E0"/>
    <w:rsid w:val="00527F7B"/>
    <w:rsid w:val="005300DF"/>
    <w:rsid w:val="00531B2A"/>
    <w:rsid w:val="00531B72"/>
    <w:rsid w:val="00531C8C"/>
    <w:rsid w:val="00531DC6"/>
    <w:rsid w:val="005324A4"/>
    <w:rsid w:val="00532D69"/>
    <w:rsid w:val="00532E56"/>
    <w:rsid w:val="0053305B"/>
    <w:rsid w:val="00533B21"/>
    <w:rsid w:val="00533D34"/>
    <w:rsid w:val="00533EE1"/>
    <w:rsid w:val="005341A6"/>
    <w:rsid w:val="00534D86"/>
    <w:rsid w:val="0053514B"/>
    <w:rsid w:val="00536409"/>
    <w:rsid w:val="0053715D"/>
    <w:rsid w:val="00537700"/>
    <w:rsid w:val="00537BB3"/>
    <w:rsid w:val="00537DB4"/>
    <w:rsid w:val="00540317"/>
    <w:rsid w:val="0054049A"/>
    <w:rsid w:val="00540647"/>
    <w:rsid w:val="0054184C"/>
    <w:rsid w:val="00541B18"/>
    <w:rsid w:val="00541D68"/>
    <w:rsid w:val="00542646"/>
    <w:rsid w:val="00542E99"/>
    <w:rsid w:val="005436F2"/>
    <w:rsid w:val="00543994"/>
    <w:rsid w:val="00543C2D"/>
    <w:rsid w:val="00543DE7"/>
    <w:rsid w:val="0054479C"/>
    <w:rsid w:val="00544E43"/>
    <w:rsid w:val="00546A42"/>
    <w:rsid w:val="00546E22"/>
    <w:rsid w:val="00546FCC"/>
    <w:rsid w:val="00547361"/>
    <w:rsid w:val="00547737"/>
    <w:rsid w:val="00547A16"/>
    <w:rsid w:val="00551154"/>
    <w:rsid w:val="00551AFF"/>
    <w:rsid w:val="005522CE"/>
    <w:rsid w:val="00552A7A"/>
    <w:rsid w:val="00552ACC"/>
    <w:rsid w:val="00552EDB"/>
    <w:rsid w:val="00553082"/>
    <w:rsid w:val="00553578"/>
    <w:rsid w:val="005538C8"/>
    <w:rsid w:val="005545B6"/>
    <w:rsid w:val="00554999"/>
    <w:rsid w:val="00554C70"/>
    <w:rsid w:val="0055538E"/>
    <w:rsid w:val="0055560D"/>
    <w:rsid w:val="0055566D"/>
    <w:rsid w:val="005558DD"/>
    <w:rsid w:val="005559D8"/>
    <w:rsid w:val="00555A41"/>
    <w:rsid w:val="00555DB2"/>
    <w:rsid w:val="0055695F"/>
    <w:rsid w:val="00556C5F"/>
    <w:rsid w:val="00556D72"/>
    <w:rsid w:val="00556FBC"/>
    <w:rsid w:val="00557727"/>
    <w:rsid w:val="00557C7D"/>
    <w:rsid w:val="00557EEB"/>
    <w:rsid w:val="00560145"/>
    <w:rsid w:val="00560530"/>
    <w:rsid w:val="0056061C"/>
    <w:rsid w:val="005609AA"/>
    <w:rsid w:val="00561A88"/>
    <w:rsid w:val="00561AFE"/>
    <w:rsid w:val="00561B8F"/>
    <w:rsid w:val="0056210B"/>
    <w:rsid w:val="00562753"/>
    <w:rsid w:val="00562D03"/>
    <w:rsid w:val="005632DA"/>
    <w:rsid w:val="00563692"/>
    <w:rsid w:val="00563B9C"/>
    <w:rsid w:val="00564488"/>
    <w:rsid w:val="0056508D"/>
    <w:rsid w:val="005660CC"/>
    <w:rsid w:val="0056651E"/>
    <w:rsid w:val="00567CCF"/>
    <w:rsid w:val="00567F59"/>
    <w:rsid w:val="0057009F"/>
    <w:rsid w:val="00570608"/>
    <w:rsid w:val="0057078A"/>
    <w:rsid w:val="005707BD"/>
    <w:rsid w:val="00570A3B"/>
    <w:rsid w:val="00571114"/>
    <w:rsid w:val="0057187A"/>
    <w:rsid w:val="00571A73"/>
    <w:rsid w:val="00571EA8"/>
    <w:rsid w:val="005720EB"/>
    <w:rsid w:val="0057273D"/>
    <w:rsid w:val="005731B2"/>
    <w:rsid w:val="00573350"/>
    <w:rsid w:val="00573D28"/>
    <w:rsid w:val="00573DD5"/>
    <w:rsid w:val="00573E34"/>
    <w:rsid w:val="005740D5"/>
    <w:rsid w:val="005740DA"/>
    <w:rsid w:val="00574424"/>
    <w:rsid w:val="00575573"/>
    <w:rsid w:val="00576025"/>
    <w:rsid w:val="00577656"/>
    <w:rsid w:val="0057772B"/>
    <w:rsid w:val="005777A8"/>
    <w:rsid w:val="00580176"/>
    <w:rsid w:val="005802AF"/>
    <w:rsid w:val="00581327"/>
    <w:rsid w:val="005817AB"/>
    <w:rsid w:val="00582C57"/>
    <w:rsid w:val="00584BAB"/>
    <w:rsid w:val="00584EFB"/>
    <w:rsid w:val="0058621D"/>
    <w:rsid w:val="00586607"/>
    <w:rsid w:val="00586D72"/>
    <w:rsid w:val="00586E4F"/>
    <w:rsid w:val="00587330"/>
    <w:rsid w:val="00587984"/>
    <w:rsid w:val="00587A84"/>
    <w:rsid w:val="00587B46"/>
    <w:rsid w:val="00590AF7"/>
    <w:rsid w:val="00592360"/>
    <w:rsid w:val="00593333"/>
    <w:rsid w:val="005960D3"/>
    <w:rsid w:val="005973A7"/>
    <w:rsid w:val="005973CB"/>
    <w:rsid w:val="005979BA"/>
    <w:rsid w:val="00597B2B"/>
    <w:rsid w:val="005A0825"/>
    <w:rsid w:val="005A09A3"/>
    <w:rsid w:val="005A1C0F"/>
    <w:rsid w:val="005A1FEE"/>
    <w:rsid w:val="005A273F"/>
    <w:rsid w:val="005A3583"/>
    <w:rsid w:val="005A3CD8"/>
    <w:rsid w:val="005A4118"/>
    <w:rsid w:val="005A453F"/>
    <w:rsid w:val="005A493F"/>
    <w:rsid w:val="005A519D"/>
    <w:rsid w:val="005A6A9E"/>
    <w:rsid w:val="005A752F"/>
    <w:rsid w:val="005B1828"/>
    <w:rsid w:val="005B1E67"/>
    <w:rsid w:val="005B2141"/>
    <w:rsid w:val="005B2365"/>
    <w:rsid w:val="005B2526"/>
    <w:rsid w:val="005B286D"/>
    <w:rsid w:val="005B296A"/>
    <w:rsid w:val="005B3184"/>
    <w:rsid w:val="005B36F5"/>
    <w:rsid w:val="005B3BB9"/>
    <w:rsid w:val="005B3C8F"/>
    <w:rsid w:val="005B3F3B"/>
    <w:rsid w:val="005B5841"/>
    <w:rsid w:val="005B5880"/>
    <w:rsid w:val="005B5E4D"/>
    <w:rsid w:val="005B5FC8"/>
    <w:rsid w:val="005B6E2C"/>
    <w:rsid w:val="005B7761"/>
    <w:rsid w:val="005B7C08"/>
    <w:rsid w:val="005C08BA"/>
    <w:rsid w:val="005C0DC0"/>
    <w:rsid w:val="005C12C3"/>
    <w:rsid w:val="005C194D"/>
    <w:rsid w:val="005C21B5"/>
    <w:rsid w:val="005C22DB"/>
    <w:rsid w:val="005C3179"/>
    <w:rsid w:val="005C464F"/>
    <w:rsid w:val="005C5500"/>
    <w:rsid w:val="005C565F"/>
    <w:rsid w:val="005C5692"/>
    <w:rsid w:val="005C5B71"/>
    <w:rsid w:val="005C639C"/>
    <w:rsid w:val="005C7062"/>
    <w:rsid w:val="005C7091"/>
    <w:rsid w:val="005C714B"/>
    <w:rsid w:val="005C795A"/>
    <w:rsid w:val="005D17EA"/>
    <w:rsid w:val="005D267C"/>
    <w:rsid w:val="005D2CDE"/>
    <w:rsid w:val="005D2DDC"/>
    <w:rsid w:val="005D2E0B"/>
    <w:rsid w:val="005D341C"/>
    <w:rsid w:val="005D3A26"/>
    <w:rsid w:val="005D3C96"/>
    <w:rsid w:val="005D46F5"/>
    <w:rsid w:val="005D4EDA"/>
    <w:rsid w:val="005D58F0"/>
    <w:rsid w:val="005D59F8"/>
    <w:rsid w:val="005D5EF3"/>
    <w:rsid w:val="005D60DE"/>
    <w:rsid w:val="005D64BD"/>
    <w:rsid w:val="005D65FC"/>
    <w:rsid w:val="005D6747"/>
    <w:rsid w:val="005D6918"/>
    <w:rsid w:val="005D72CD"/>
    <w:rsid w:val="005E08EE"/>
    <w:rsid w:val="005E318A"/>
    <w:rsid w:val="005E3A57"/>
    <w:rsid w:val="005E3BA2"/>
    <w:rsid w:val="005E40A8"/>
    <w:rsid w:val="005E4335"/>
    <w:rsid w:val="005E5140"/>
    <w:rsid w:val="005E534E"/>
    <w:rsid w:val="005E5F15"/>
    <w:rsid w:val="005E6491"/>
    <w:rsid w:val="005E65D5"/>
    <w:rsid w:val="005E7897"/>
    <w:rsid w:val="005F0620"/>
    <w:rsid w:val="005F0996"/>
    <w:rsid w:val="005F137A"/>
    <w:rsid w:val="005F1394"/>
    <w:rsid w:val="005F156F"/>
    <w:rsid w:val="005F1C5A"/>
    <w:rsid w:val="005F1D9F"/>
    <w:rsid w:val="005F2179"/>
    <w:rsid w:val="005F2E7D"/>
    <w:rsid w:val="005F2F7D"/>
    <w:rsid w:val="005F366A"/>
    <w:rsid w:val="005F3678"/>
    <w:rsid w:val="005F45C2"/>
    <w:rsid w:val="005F4ECF"/>
    <w:rsid w:val="005F52FF"/>
    <w:rsid w:val="005F569A"/>
    <w:rsid w:val="005F5A45"/>
    <w:rsid w:val="005F6073"/>
    <w:rsid w:val="005F6196"/>
    <w:rsid w:val="005F61B4"/>
    <w:rsid w:val="005F6454"/>
    <w:rsid w:val="005F6CFD"/>
    <w:rsid w:val="005F7759"/>
    <w:rsid w:val="005F7852"/>
    <w:rsid w:val="0060041C"/>
    <w:rsid w:val="0060055A"/>
    <w:rsid w:val="00600877"/>
    <w:rsid w:val="006012BD"/>
    <w:rsid w:val="00601C04"/>
    <w:rsid w:val="00601C36"/>
    <w:rsid w:val="00602086"/>
    <w:rsid w:val="00602AAE"/>
    <w:rsid w:val="006031E8"/>
    <w:rsid w:val="00603B68"/>
    <w:rsid w:val="00603EE5"/>
    <w:rsid w:val="00605582"/>
    <w:rsid w:val="00605720"/>
    <w:rsid w:val="00605C0C"/>
    <w:rsid w:val="00605C57"/>
    <w:rsid w:val="00605C73"/>
    <w:rsid w:val="0060626C"/>
    <w:rsid w:val="006065FF"/>
    <w:rsid w:val="00606796"/>
    <w:rsid w:val="00607309"/>
    <w:rsid w:val="00607F3D"/>
    <w:rsid w:val="006107D9"/>
    <w:rsid w:val="00610C46"/>
    <w:rsid w:val="00611698"/>
    <w:rsid w:val="0061281C"/>
    <w:rsid w:val="00614079"/>
    <w:rsid w:val="00614188"/>
    <w:rsid w:val="006145B6"/>
    <w:rsid w:val="00614E59"/>
    <w:rsid w:val="00615362"/>
    <w:rsid w:val="006157B6"/>
    <w:rsid w:val="00615A62"/>
    <w:rsid w:val="00615EBC"/>
    <w:rsid w:val="00616F1D"/>
    <w:rsid w:val="00616FA1"/>
    <w:rsid w:val="0061740D"/>
    <w:rsid w:val="00617C77"/>
    <w:rsid w:val="00620031"/>
    <w:rsid w:val="0062006E"/>
    <w:rsid w:val="00620357"/>
    <w:rsid w:val="00620EAA"/>
    <w:rsid w:val="00620FB8"/>
    <w:rsid w:val="006214D7"/>
    <w:rsid w:val="0062153C"/>
    <w:rsid w:val="00621B71"/>
    <w:rsid w:val="00622B6F"/>
    <w:rsid w:val="00622BEF"/>
    <w:rsid w:val="00623373"/>
    <w:rsid w:val="0062386E"/>
    <w:rsid w:val="006240C8"/>
    <w:rsid w:val="00624802"/>
    <w:rsid w:val="00624F20"/>
    <w:rsid w:val="006254EC"/>
    <w:rsid w:val="00625F4E"/>
    <w:rsid w:val="006279BE"/>
    <w:rsid w:val="00627FE7"/>
    <w:rsid w:val="006304BB"/>
    <w:rsid w:val="0063071F"/>
    <w:rsid w:val="00630854"/>
    <w:rsid w:val="00630C62"/>
    <w:rsid w:val="00631207"/>
    <w:rsid w:val="00631467"/>
    <w:rsid w:val="0063273E"/>
    <w:rsid w:val="00632C3E"/>
    <w:rsid w:val="00632EE4"/>
    <w:rsid w:val="00633242"/>
    <w:rsid w:val="006335AB"/>
    <w:rsid w:val="00633FA0"/>
    <w:rsid w:val="00634534"/>
    <w:rsid w:val="00634EF5"/>
    <w:rsid w:val="00636401"/>
    <w:rsid w:val="00636905"/>
    <w:rsid w:val="00636A93"/>
    <w:rsid w:val="00637474"/>
    <w:rsid w:val="0063772A"/>
    <w:rsid w:val="006418C8"/>
    <w:rsid w:val="006427D9"/>
    <w:rsid w:val="00642BAE"/>
    <w:rsid w:val="00642CAD"/>
    <w:rsid w:val="00642DB2"/>
    <w:rsid w:val="00643498"/>
    <w:rsid w:val="00643D25"/>
    <w:rsid w:val="006448DB"/>
    <w:rsid w:val="00644D3E"/>
    <w:rsid w:val="00645AB9"/>
    <w:rsid w:val="00645E2A"/>
    <w:rsid w:val="006460CB"/>
    <w:rsid w:val="00646267"/>
    <w:rsid w:val="006466FC"/>
    <w:rsid w:val="00646B68"/>
    <w:rsid w:val="00646D5C"/>
    <w:rsid w:val="00646DD7"/>
    <w:rsid w:val="006473BA"/>
    <w:rsid w:val="006475F4"/>
    <w:rsid w:val="00647B47"/>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0151"/>
    <w:rsid w:val="0066116D"/>
    <w:rsid w:val="00661C21"/>
    <w:rsid w:val="006629A3"/>
    <w:rsid w:val="00663F47"/>
    <w:rsid w:val="00664AC4"/>
    <w:rsid w:val="00664FB0"/>
    <w:rsid w:val="0066505B"/>
    <w:rsid w:val="00665ACE"/>
    <w:rsid w:val="00666712"/>
    <w:rsid w:val="0066701C"/>
    <w:rsid w:val="006671D4"/>
    <w:rsid w:val="0066750D"/>
    <w:rsid w:val="00667F2F"/>
    <w:rsid w:val="006706E4"/>
    <w:rsid w:val="00671338"/>
    <w:rsid w:val="00671D6E"/>
    <w:rsid w:val="00672CE0"/>
    <w:rsid w:val="00672F8D"/>
    <w:rsid w:val="006730DE"/>
    <w:rsid w:val="006730F3"/>
    <w:rsid w:val="00673B33"/>
    <w:rsid w:val="006747AB"/>
    <w:rsid w:val="00675101"/>
    <w:rsid w:val="00675BB2"/>
    <w:rsid w:val="00675D16"/>
    <w:rsid w:val="00676465"/>
    <w:rsid w:val="00676C42"/>
    <w:rsid w:val="006775C4"/>
    <w:rsid w:val="00677FE5"/>
    <w:rsid w:val="0068056E"/>
    <w:rsid w:val="00680AA9"/>
    <w:rsid w:val="006819E1"/>
    <w:rsid w:val="00681AC1"/>
    <w:rsid w:val="00681EE7"/>
    <w:rsid w:val="00682165"/>
    <w:rsid w:val="00682D27"/>
    <w:rsid w:val="00683178"/>
    <w:rsid w:val="0068325D"/>
    <w:rsid w:val="00684F50"/>
    <w:rsid w:val="006852AA"/>
    <w:rsid w:val="00685785"/>
    <w:rsid w:val="00685E24"/>
    <w:rsid w:val="00686345"/>
    <w:rsid w:val="00686F6A"/>
    <w:rsid w:val="00687828"/>
    <w:rsid w:val="00687BEB"/>
    <w:rsid w:val="00690738"/>
    <w:rsid w:val="00691515"/>
    <w:rsid w:val="00692778"/>
    <w:rsid w:val="00692B2A"/>
    <w:rsid w:val="006937A1"/>
    <w:rsid w:val="00693CC2"/>
    <w:rsid w:val="00693F50"/>
    <w:rsid w:val="00693FB2"/>
    <w:rsid w:val="00694688"/>
    <w:rsid w:val="006946E6"/>
    <w:rsid w:val="00694863"/>
    <w:rsid w:val="006948AC"/>
    <w:rsid w:val="00694C91"/>
    <w:rsid w:val="00694D2F"/>
    <w:rsid w:val="00695223"/>
    <w:rsid w:val="00695D24"/>
    <w:rsid w:val="00696139"/>
    <w:rsid w:val="00696607"/>
    <w:rsid w:val="00696616"/>
    <w:rsid w:val="00696D5C"/>
    <w:rsid w:val="00696DFF"/>
    <w:rsid w:val="00696F11"/>
    <w:rsid w:val="006973E2"/>
    <w:rsid w:val="00697607"/>
    <w:rsid w:val="0069771F"/>
    <w:rsid w:val="00697D08"/>
    <w:rsid w:val="00697D57"/>
    <w:rsid w:val="006A03BD"/>
    <w:rsid w:val="006A07C1"/>
    <w:rsid w:val="006A136B"/>
    <w:rsid w:val="006A19D5"/>
    <w:rsid w:val="006A2881"/>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414"/>
    <w:rsid w:val="006B1625"/>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59"/>
    <w:rsid w:val="006C456A"/>
    <w:rsid w:val="006C564D"/>
    <w:rsid w:val="006C5F7D"/>
    <w:rsid w:val="006C671F"/>
    <w:rsid w:val="006C6F3C"/>
    <w:rsid w:val="006C6FB7"/>
    <w:rsid w:val="006D007C"/>
    <w:rsid w:val="006D06F5"/>
    <w:rsid w:val="006D120B"/>
    <w:rsid w:val="006D264E"/>
    <w:rsid w:val="006D3FF8"/>
    <w:rsid w:val="006D428F"/>
    <w:rsid w:val="006D54E1"/>
    <w:rsid w:val="006D5A11"/>
    <w:rsid w:val="006D668F"/>
    <w:rsid w:val="006D6E14"/>
    <w:rsid w:val="006D7D8B"/>
    <w:rsid w:val="006E0406"/>
    <w:rsid w:val="006E09D6"/>
    <w:rsid w:val="006E0E27"/>
    <w:rsid w:val="006E1695"/>
    <w:rsid w:val="006E197B"/>
    <w:rsid w:val="006E1AC8"/>
    <w:rsid w:val="006E20FF"/>
    <w:rsid w:val="006E22C9"/>
    <w:rsid w:val="006E2B27"/>
    <w:rsid w:val="006E4923"/>
    <w:rsid w:val="006E5742"/>
    <w:rsid w:val="006E578E"/>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5FFD"/>
    <w:rsid w:val="006F6131"/>
    <w:rsid w:val="006F650D"/>
    <w:rsid w:val="006F68C0"/>
    <w:rsid w:val="006F68E5"/>
    <w:rsid w:val="00700013"/>
    <w:rsid w:val="007007EB"/>
    <w:rsid w:val="00701329"/>
    <w:rsid w:val="007017F0"/>
    <w:rsid w:val="00702862"/>
    <w:rsid w:val="007037DD"/>
    <w:rsid w:val="00703AE1"/>
    <w:rsid w:val="00703B2F"/>
    <w:rsid w:val="00704128"/>
    <w:rsid w:val="0070428E"/>
    <w:rsid w:val="007042B5"/>
    <w:rsid w:val="00704634"/>
    <w:rsid w:val="007057FF"/>
    <w:rsid w:val="00705D6A"/>
    <w:rsid w:val="00705E84"/>
    <w:rsid w:val="00705EBB"/>
    <w:rsid w:val="00706144"/>
    <w:rsid w:val="007061EE"/>
    <w:rsid w:val="007063E6"/>
    <w:rsid w:val="00707031"/>
    <w:rsid w:val="00707245"/>
    <w:rsid w:val="00710B09"/>
    <w:rsid w:val="00710E69"/>
    <w:rsid w:val="00711EB9"/>
    <w:rsid w:val="0071287D"/>
    <w:rsid w:val="00712D50"/>
    <w:rsid w:val="00713419"/>
    <w:rsid w:val="007135A0"/>
    <w:rsid w:val="00713957"/>
    <w:rsid w:val="00713F4E"/>
    <w:rsid w:val="00714402"/>
    <w:rsid w:val="00714488"/>
    <w:rsid w:val="00714BA2"/>
    <w:rsid w:val="00714E6C"/>
    <w:rsid w:val="00715319"/>
    <w:rsid w:val="00715390"/>
    <w:rsid w:val="00715DC7"/>
    <w:rsid w:val="00715EBB"/>
    <w:rsid w:val="00717898"/>
    <w:rsid w:val="0072215B"/>
    <w:rsid w:val="00722B88"/>
    <w:rsid w:val="0072304C"/>
    <w:rsid w:val="0072368F"/>
    <w:rsid w:val="00723EC1"/>
    <w:rsid w:val="00724065"/>
    <w:rsid w:val="007242BF"/>
    <w:rsid w:val="00724552"/>
    <w:rsid w:val="00724C1C"/>
    <w:rsid w:val="00725D1F"/>
    <w:rsid w:val="00727C09"/>
    <w:rsid w:val="00727D9C"/>
    <w:rsid w:val="00727F60"/>
    <w:rsid w:val="00730089"/>
    <w:rsid w:val="00730250"/>
    <w:rsid w:val="00730453"/>
    <w:rsid w:val="0073089B"/>
    <w:rsid w:val="0073182F"/>
    <w:rsid w:val="0073212F"/>
    <w:rsid w:val="007324A9"/>
    <w:rsid w:val="007332CB"/>
    <w:rsid w:val="00733A45"/>
    <w:rsid w:val="00734300"/>
    <w:rsid w:val="0073439D"/>
    <w:rsid w:val="00734795"/>
    <w:rsid w:val="007365FE"/>
    <w:rsid w:val="00736F71"/>
    <w:rsid w:val="0073754C"/>
    <w:rsid w:val="00740D93"/>
    <w:rsid w:val="00741BCE"/>
    <w:rsid w:val="00741F86"/>
    <w:rsid w:val="00742329"/>
    <w:rsid w:val="007426D1"/>
    <w:rsid w:val="00743E50"/>
    <w:rsid w:val="00743F9C"/>
    <w:rsid w:val="007443E6"/>
    <w:rsid w:val="00744DC2"/>
    <w:rsid w:val="00744E48"/>
    <w:rsid w:val="00744EED"/>
    <w:rsid w:val="00745966"/>
    <w:rsid w:val="00745F0C"/>
    <w:rsid w:val="00746015"/>
    <w:rsid w:val="00746730"/>
    <w:rsid w:val="0075000B"/>
    <w:rsid w:val="00751760"/>
    <w:rsid w:val="0075258E"/>
    <w:rsid w:val="00752C85"/>
    <w:rsid w:val="00752CFC"/>
    <w:rsid w:val="00754055"/>
    <w:rsid w:val="007562AF"/>
    <w:rsid w:val="00756771"/>
    <w:rsid w:val="00756A0B"/>
    <w:rsid w:val="00756C88"/>
    <w:rsid w:val="00757070"/>
    <w:rsid w:val="0075713C"/>
    <w:rsid w:val="0075716B"/>
    <w:rsid w:val="00757251"/>
    <w:rsid w:val="007573A2"/>
    <w:rsid w:val="00757BFC"/>
    <w:rsid w:val="00757FD7"/>
    <w:rsid w:val="00760108"/>
    <w:rsid w:val="00760AB6"/>
    <w:rsid w:val="00760DD6"/>
    <w:rsid w:val="007610A5"/>
    <w:rsid w:val="00761447"/>
    <w:rsid w:val="00761706"/>
    <w:rsid w:val="00762460"/>
    <w:rsid w:val="00762B99"/>
    <w:rsid w:val="007644DD"/>
    <w:rsid w:val="007656A2"/>
    <w:rsid w:val="00766389"/>
    <w:rsid w:val="00766B70"/>
    <w:rsid w:val="007677CD"/>
    <w:rsid w:val="007678FA"/>
    <w:rsid w:val="00767FE0"/>
    <w:rsid w:val="00770340"/>
    <w:rsid w:val="00770536"/>
    <w:rsid w:val="00770AC5"/>
    <w:rsid w:val="00770D21"/>
    <w:rsid w:val="007711A1"/>
    <w:rsid w:val="00771AF2"/>
    <w:rsid w:val="00772163"/>
    <w:rsid w:val="007722CF"/>
    <w:rsid w:val="00772E06"/>
    <w:rsid w:val="00773C44"/>
    <w:rsid w:val="00774396"/>
    <w:rsid w:val="007743DD"/>
    <w:rsid w:val="00775495"/>
    <w:rsid w:val="007758EE"/>
    <w:rsid w:val="00775BD0"/>
    <w:rsid w:val="00776FE2"/>
    <w:rsid w:val="007779BF"/>
    <w:rsid w:val="00777B9A"/>
    <w:rsid w:val="00777CFA"/>
    <w:rsid w:val="00777F6C"/>
    <w:rsid w:val="007806D4"/>
    <w:rsid w:val="00781E84"/>
    <w:rsid w:val="00781EFF"/>
    <w:rsid w:val="00782019"/>
    <w:rsid w:val="0078231C"/>
    <w:rsid w:val="00782603"/>
    <w:rsid w:val="00782777"/>
    <w:rsid w:val="007835B4"/>
    <w:rsid w:val="007841D1"/>
    <w:rsid w:val="00785467"/>
    <w:rsid w:val="007859AE"/>
    <w:rsid w:val="00785D1A"/>
    <w:rsid w:val="00786A0E"/>
    <w:rsid w:val="00787328"/>
    <w:rsid w:val="00787403"/>
    <w:rsid w:val="007879B0"/>
    <w:rsid w:val="00787FF8"/>
    <w:rsid w:val="007904C9"/>
    <w:rsid w:val="00790CF4"/>
    <w:rsid w:val="00790DA7"/>
    <w:rsid w:val="0079193A"/>
    <w:rsid w:val="00791F5C"/>
    <w:rsid w:val="007927EC"/>
    <w:rsid w:val="00792B4F"/>
    <w:rsid w:val="00792E46"/>
    <w:rsid w:val="00792E5F"/>
    <w:rsid w:val="00793763"/>
    <w:rsid w:val="00793C07"/>
    <w:rsid w:val="0079499A"/>
    <w:rsid w:val="00795A12"/>
    <w:rsid w:val="00796315"/>
    <w:rsid w:val="00796538"/>
    <w:rsid w:val="00796AB8"/>
    <w:rsid w:val="00796CE5"/>
    <w:rsid w:val="007A0C87"/>
    <w:rsid w:val="007A0DD5"/>
    <w:rsid w:val="007A154E"/>
    <w:rsid w:val="007A1877"/>
    <w:rsid w:val="007A1A79"/>
    <w:rsid w:val="007A2F2B"/>
    <w:rsid w:val="007A367E"/>
    <w:rsid w:val="007A3AF8"/>
    <w:rsid w:val="007A43A0"/>
    <w:rsid w:val="007A47F2"/>
    <w:rsid w:val="007A490A"/>
    <w:rsid w:val="007A530A"/>
    <w:rsid w:val="007A65AF"/>
    <w:rsid w:val="007A719C"/>
    <w:rsid w:val="007A726F"/>
    <w:rsid w:val="007A757A"/>
    <w:rsid w:val="007B08F4"/>
    <w:rsid w:val="007B0A40"/>
    <w:rsid w:val="007B1478"/>
    <w:rsid w:val="007B14D2"/>
    <w:rsid w:val="007B276C"/>
    <w:rsid w:val="007B34BC"/>
    <w:rsid w:val="007B38A6"/>
    <w:rsid w:val="007B452B"/>
    <w:rsid w:val="007B4EEE"/>
    <w:rsid w:val="007B5591"/>
    <w:rsid w:val="007B5EBB"/>
    <w:rsid w:val="007B65D2"/>
    <w:rsid w:val="007B6AD5"/>
    <w:rsid w:val="007B6B01"/>
    <w:rsid w:val="007C04A2"/>
    <w:rsid w:val="007C0FF7"/>
    <w:rsid w:val="007C1271"/>
    <w:rsid w:val="007C1273"/>
    <w:rsid w:val="007C313D"/>
    <w:rsid w:val="007C3B2E"/>
    <w:rsid w:val="007C405D"/>
    <w:rsid w:val="007C4118"/>
    <w:rsid w:val="007C4D7C"/>
    <w:rsid w:val="007C5545"/>
    <w:rsid w:val="007C587A"/>
    <w:rsid w:val="007C5FD2"/>
    <w:rsid w:val="007C743D"/>
    <w:rsid w:val="007C79F5"/>
    <w:rsid w:val="007C7A6B"/>
    <w:rsid w:val="007D0A0F"/>
    <w:rsid w:val="007D131D"/>
    <w:rsid w:val="007D1719"/>
    <w:rsid w:val="007D1A79"/>
    <w:rsid w:val="007D303D"/>
    <w:rsid w:val="007D3939"/>
    <w:rsid w:val="007D3BCC"/>
    <w:rsid w:val="007D3CE0"/>
    <w:rsid w:val="007D404D"/>
    <w:rsid w:val="007D45CB"/>
    <w:rsid w:val="007D4645"/>
    <w:rsid w:val="007D4F40"/>
    <w:rsid w:val="007D5692"/>
    <w:rsid w:val="007D6461"/>
    <w:rsid w:val="007D6B32"/>
    <w:rsid w:val="007D6BEB"/>
    <w:rsid w:val="007D6CCF"/>
    <w:rsid w:val="007E0C2D"/>
    <w:rsid w:val="007E0F49"/>
    <w:rsid w:val="007E1EF3"/>
    <w:rsid w:val="007E2AC1"/>
    <w:rsid w:val="007E3210"/>
    <w:rsid w:val="007E32FC"/>
    <w:rsid w:val="007E4266"/>
    <w:rsid w:val="007E4EA5"/>
    <w:rsid w:val="007E5177"/>
    <w:rsid w:val="007E5A5C"/>
    <w:rsid w:val="007E77CF"/>
    <w:rsid w:val="007E7A9C"/>
    <w:rsid w:val="007F0941"/>
    <w:rsid w:val="007F0BA9"/>
    <w:rsid w:val="007F11DC"/>
    <w:rsid w:val="007F14CC"/>
    <w:rsid w:val="007F17A3"/>
    <w:rsid w:val="007F1A1A"/>
    <w:rsid w:val="007F1D00"/>
    <w:rsid w:val="007F1D53"/>
    <w:rsid w:val="007F1ECE"/>
    <w:rsid w:val="007F2DD4"/>
    <w:rsid w:val="007F35C6"/>
    <w:rsid w:val="007F3BF0"/>
    <w:rsid w:val="007F4049"/>
    <w:rsid w:val="007F4946"/>
    <w:rsid w:val="007F4B42"/>
    <w:rsid w:val="007F56E7"/>
    <w:rsid w:val="007F5831"/>
    <w:rsid w:val="007F5B11"/>
    <w:rsid w:val="007F7CB7"/>
    <w:rsid w:val="007F7F91"/>
    <w:rsid w:val="00800BA1"/>
    <w:rsid w:val="00801A10"/>
    <w:rsid w:val="00801F35"/>
    <w:rsid w:val="00803391"/>
    <w:rsid w:val="00803D63"/>
    <w:rsid w:val="008043F4"/>
    <w:rsid w:val="008051C1"/>
    <w:rsid w:val="00805B95"/>
    <w:rsid w:val="00805EEC"/>
    <w:rsid w:val="008061D6"/>
    <w:rsid w:val="008068C9"/>
    <w:rsid w:val="00806D14"/>
    <w:rsid w:val="0080728A"/>
    <w:rsid w:val="00807C78"/>
    <w:rsid w:val="00807D76"/>
    <w:rsid w:val="00811182"/>
    <w:rsid w:val="00811407"/>
    <w:rsid w:val="00811B44"/>
    <w:rsid w:val="008122E4"/>
    <w:rsid w:val="00812B26"/>
    <w:rsid w:val="00812D5A"/>
    <w:rsid w:val="00813494"/>
    <w:rsid w:val="00813755"/>
    <w:rsid w:val="00814911"/>
    <w:rsid w:val="0081512B"/>
    <w:rsid w:val="008161D5"/>
    <w:rsid w:val="008166DB"/>
    <w:rsid w:val="00816FEC"/>
    <w:rsid w:val="00817135"/>
    <w:rsid w:val="00817A06"/>
    <w:rsid w:val="0082001A"/>
    <w:rsid w:val="008205D0"/>
    <w:rsid w:val="0082070E"/>
    <w:rsid w:val="00820857"/>
    <w:rsid w:val="00820D3C"/>
    <w:rsid w:val="00820D99"/>
    <w:rsid w:val="00820E06"/>
    <w:rsid w:val="008211F5"/>
    <w:rsid w:val="00821E5F"/>
    <w:rsid w:val="008227FD"/>
    <w:rsid w:val="00823863"/>
    <w:rsid w:val="008240AB"/>
    <w:rsid w:val="008241FC"/>
    <w:rsid w:val="00824B51"/>
    <w:rsid w:val="00825870"/>
    <w:rsid w:val="00825DF2"/>
    <w:rsid w:val="00826459"/>
    <w:rsid w:val="008264A3"/>
    <w:rsid w:val="00826F27"/>
    <w:rsid w:val="008270BC"/>
    <w:rsid w:val="008309C8"/>
    <w:rsid w:val="008309F3"/>
    <w:rsid w:val="008312B3"/>
    <w:rsid w:val="0083287B"/>
    <w:rsid w:val="0083298A"/>
    <w:rsid w:val="00832A83"/>
    <w:rsid w:val="00832D2B"/>
    <w:rsid w:val="00833114"/>
    <w:rsid w:val="0083384E"/>
    <w:rsid w:val="00835668"/>
    <w:rsid w:val="008357D2"/>
    <w:rsid w:val="008358CC"/>
    <w:rsid w:val="008370CF"/>
    <w:rsid w:val="00837CD7"/>
    <w:rsid w:val="00837CEF"/>
    <w:rsid w:val="00840C89"/>
    <w:rsid w:val="0084114B"/>
    <w:rsid w:val="008417A4"/>
    <w:rsid w:val="00841D66"/>
    <w:rsid w:val="00842756"/>
    <w:rsid w:val="00842864"/>
    <w:rsid w:val="008430AD"/>
    <w:rsid w:val="008433AE"/>
    <w:rsid w:val="0084355F"/>
    <w:rsid w:val="00843D17"/>
    <w:rsid w:val="008458A7"/>
    <w:rsid w:val="00846DD0"/>
    <w:rsid w:val="0084703C"/>
    <w:rsid w:val="00847051"/>
    <w:rsid w:val="008473A8"/>
    <w:rsid w:val="00847424"/>
    <w:rsid w:val="00847B25"/>
    <w:rsid w:val="00850061"/>
    <w:rsid w:val="00850259"/>
    <w:rsid w:val="008504C8"/>
    <w:rsid w:val="00851000"/>
    <w:rsid w:val="00851789"/>
    <w:rsid w:val="00851B11"/>
    <w:rsid w:val="00852B25"/>
    <w:rsid w:val="00854886"/>
    <w:rsid w:val="00855029"/>
    <w:rsid w:val="0085507C"/>
    <w:rsid w:val="0085563E"/>
    <w:rsid w:val="00855BEC"/>
    <w:rsid w:val="00860053"/>
    <w:rsid w:val="008601DA"/>
    <w:rsid w:val="00861653"/>
    <w:rsid w:val="00861978"/>
    <w:rsid w:val="008625C0"/>
    <w:rsid w:val="00862684"/>
    <w:rsid w:val="00863418"/>
    <w:rsid w:val="008634C5"/>
    <w:rsid w:val="00863A58"/>
    <w:rsid w:val="00863F73"/>
    <w:rsid w:val="00863FB1"/>
    <w:rsid w:val="00864F5B"/>
    <w:rsid w:val="00864F72"/>
    <w:rsid w:val="00865B42"/>
    <w:rsid w:val="00865C7C"/>
    <w:rsid w:val="00866DED"/>
    <w:rsid w:val="00866DF0"/>
    <w:rsid w:val="008672F5"/>
    <w:rsid w:val="00867EA3"/>
    <w:rsid w:val="00870822"/>
    <w:rsid w:val="0087089C"/>
    <w:rsid w:val="008709B3"/>
    <w:rsid w:val="00870DB7"/>
    <w:rsid w:val="0087135B"/>
    <w:rsid w:val="00871CF9"/>
    <w:rsid w:val="008721B7"/>
    <w:rsid w:val="008728A9"/>
    <w:rsid w:val="00872D12"/>
    <w:rsid w:val="00873A6E"/>
    <w:rsid w:val="00873D60"/>
    <w:rsid w:val="00873DAF"/>
    <w:rsid w:val="008740F9"/>
    <w:rsid w:val="0087424F"/>
    <w:rsid w:val="008748A8"/>
    <w:rsid w:val="008749A5"/>
    <w:rsid w:val="00874EA8"/>
    <w:rsid w:val="0087535D"/>
    <w:rsid w:val="00875679"/>
    <w:rsid w:val="008757CB"/>
    <w:rsid w:val="008773C9"/>
    <w:rsid w:val="0087759D"/>
    <w:rsid w:val="00877D5E"/>
    <w:rsid w:val="00880169"/>
    <w:rsid w:val="00880384"/>
    <w:rsid w:val="008804B7"/>
    <w:rsid w:val="0088052E"/>
    <w:rsid w:val="0088067E"/>
    <w:rsid w:val="00880860"/>
    <w:rsid w:val="00880A15"/>
    <w:rsid w:val="00880AD0"/>
    <w:rsid w:val="00881102"/>
    <w:rsid w:val="0088142E"/>
    <w:rsid w:val="0088144E"/>
    <w:rsid w:val="00881527"/>
    <w:rsid w:val="00881657"/>
    <w:rsid w:val="00881759"/>
    <w:rsid w:val="00883058"/>
    <w:rsid w:val="008834D9"/>
    <w:rsid w:val="0088412E"/>
    <w:rsid w:val="00884613"/>
    <w:rsid w:val="00884F71"/>
    <w:rsid w:val="0088509D"/>
    <w:rsid w:val="00885188"/>
    <w:rsid w:val="00885A50"/>
    <w:rsid w:val="008866BD"/>
    <w:rsid w:val="00886DB1"/>
    <w:rsid w:val="00886E7F"/>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9758A"/>
    <w:rsid w:val="008A0BA3"/>
    <w:rsid w:val="008A12C7"/>
    <w:rsid w:val="008A208E"/>
    <w:rsid w:val="008A23DD"/>
    <w:rsid w:val="008A249E"/>
    <w:rsid w:val="008A3ED6"/>
    <w:rsid w:val="008A4EE6"/>
    <w:rsid w:val="008A6337"/>
    <w:rsid w:val="008A6544"/>
    <w:rsid w:val="008A65C4"/>
    <w:rsid w:val="008A7EC3"/>
    <w:rsid w:val="008A7F31"/>
    <w:rsid w:val="008A7F72"/>
    <w:rsid w:val="008B0AD8"/>
    <w:rsid w:val="008B1D4F"/>
    <w:rsid w:val="008B299F"/>
    <w:rsid w:val="008B2A33"/>
    <w:rsid w:val="008B3030"/>
    <w:rsid w:val="008B32AC"/>
    <w:rsid w:val="008B33CF"/>
    <w:rsid w:val="008B3608"/>
    <w:rsid w:val="008B43C8"/>
    <w:rsid w:val="008B458E"/>
    <w:rsid w:val="008B4EBC"/>
    <w:rsid w:val="008B5073"/>
    <w:rsid w:val="008B5200"/>
    <w:rsid w:val="008B54B1"/>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0749"/>
    <w:rsid w:val="008D09CC"/>
    <w:rsid w:val="008D1236"/>
    <w:rsid w:val="008D1EDE"/>
    <w:rsid w:val="008D32AD"/>
    <w:rsid w:val="008D3620"/>
    <w:rsid w:val="008D38FC"/>
    <w:rsid w:val="008D458F"/>
    <w:rsid w:val="008D52D9"/>
    <w:rsid w:val="008D59D5"/>
    <w:rsid w:val="008D5EB0"/>
    <w:rsid w:val="008D6772"/>
    <w:rsid w:val="008D72E4"/>
    <w:rsid w:val="008D7694"/>
    <w:rsid w:val="008D7AC6"/>
    <w:rsid w:val="008E02E6"/>
    <w:rsid w:val="008E08A8"/>
    <w:rsid w:val="008E0B04"/>
    <w:rsid w:val="008E15B5"/>
    <w:rsid w:val="008E1A66"/>
    <w:rsid w:val="008E1B7B"/>
    <w:rsid w:val="008E20E6"/>
    <w:rsid w:val="008E2406"/>
    <w:rsid w:val="008E2A9D"/>
    <w:rsid w:val="008E2B42"/>
    <w:rsid w:val="008E350D"/>
    <w:rsid w:val="008E3B36"/>
    <w:rsid w:val="008E3CEC"/>
    <w:rsid w:val="008E480F"/>
    <w:rsid w:val="008E4A67"/>
    <w:rsid w:val="008E5847"/>
    <w:rsid w:val="008E6331"/>
    <w:rsid w:val="008E7603"/>
    <w:rsid w:val="008F0205"/>
    <w:rsid w:val="008F0DCC"/>
    <w:rsid w:val="008F188C"/>
    <w:rsid w:val="008F1EB2"/>
    <w:rsid w:val="008F284E"/>
    <w:rsid w:val="008F2BAD"/>
    <w:rsid w:val="008F2CAE"/>
    <w:rsid w:val="008F3274"/>
    <w:rsid w:val="008F39F2"/>
    <w:rsid w:val="008F3C28"/>
    <w:rsid w:val="008F45EB"/>
    <w:rsid w:val="008F4E1B"/>
    <w:rsid w:val="008F52F4"/>
    <w:rsid w:val="008F743B"/>
    <w:rsid w:val="009006C8"/>
    <w:rsid w:val="009011B4"/>
    <w:rsid w:val="0090168E"/>
    <w:rsid w:val="0090191A"/>
    <w:rsid w:val="00901AE0"/>
    <w:rsid w:val="00901FFB"/>
    <w:rsid w:val="009020E0"/>
    <w:rsid w:val="00902FFF"/>
    <w:rsid w:val="009035EE"/>
    <w:rsid w:val="00903765"/>
    <w:rsid w:val="00903E8E"/>
    <w:rsid w:val="00904606"/>
    <w:rsid w:val="00904805"/>
    <w:rsid w:val="00904997"/>
    <w:rsid w:val="00905D8A"/>
    <w:rsid w:val="009064B4"/>
    <w:rsid w:val="0090696C"/>
    <w:rsid w:val="00907848"/>
    <w:rsid w:val="00907C15"/>
    <w:rsid w:val="00910961"/>
    <w:rsid w:val="009112E9"/>
    <w:rsid w:val="0091170B"/>
    <w:rsid w:val="00911817"/>
    <w:rsid w:val="00912F68"/>
    <w:rsid w:val="009133A9"/>
    <w:rsid w:val="00913418"/>
    <w:rsid w:val="009137F9"/>
    <w:rsid w:val="00913C08"/>
    <w:rsid w:val="00915282"/>
    <w:rsid w:val="00915613"/>
    <w:rsid w:val="0091567A"/>
    <w:rsid w:val="009158DD"/>
    <w:rsid w:val="009164D3"/>
    <w:rsid w:val="00917F89"/>
    <w:rsid w:val="00917FAB"/>
    <w:rsid w:val="00920287"/>
    <w:rsid w:val="00920947"/>
    <w:rsid w:val="0092099A"/>
    <w:rsid w:val="00920C90"/>
    <w:rsid w:val="00921022"/>
    <w:rsid w:val="00921428"/>
    <w:rsid w:val="00921E9D"/>
    <w:rsid w:val="009220E0"/>
    <w:rsid w:val="0092244D"/>
    <w:rsid w:val="00922FD0"/>
    <w:rsid w:val="00923572"/>
    <w:rsid w:val="0092383C"/>
    <w:rsid w:val="009239A1"/>
    <w:rsid w:val="00923A49"/>
    <w:rsid w:val="00923E83"/>
    <w:rsid w:val="00923FD8"/>
    <w:rsid w:val="00924991"/>
    <w:rsid w:val="009250CB"/>
    <w:rsid w:val="00925FF0"/>
    <w:rsid w:val="00926AC7"/>
    <w:rsid w:val="00926FCD"/>
    <w:rsid w:val="009270F5"/>
    <w:rsid w:val="00927607"/>
    <w:rsid w:val="00931D14"/>
    <w:rsid w:val="009322BE"/>
    <w:rsid w:val="00933060"/>
    <w:rsid w:val="00933673"/>
    <w:rsid w:val="00934282"/>
    <w:rsid w:val="00934719"/>
    <w:rsid w:val="00934B4F"/>
    <w:rsid w:val="00935C0C"/>
    <w:rsid w:val="009364C4"/>
    <w:rsid w:val="00936670"/>
    <w:rsid w:val="00936747"/>
    <w:rsid w:val="00936D82"/>
    <w:rsid w:val="0093725F"/>
    <w:rsid w:val="00937A05"/>
    <w:rsid w:val="00937A28"/>
    <w:rsid w:val="00937B14"/>
    <w:rsid w:val="00937D05"/>
    <w:rsid w:val="009401E4"/>
    <w:rsid w:val="0094044A"/>
    <w:rsid w:val="00940C5D"/>
    <w:rsid w:val="00941603"/>
    <w:rsid w:val="00941839"/>
    <w:rsid w:val="00942B5F"/>
    <w:rsid w:val="00942CAB"/>
    <w:rsid w:val="00942E61"/>
    <w:rsid w:val="00942EE7"/>
    <w:rsid w:val="009441AA"/>
    <w:rsid w:val="0094458F"/>
    <w:rsid w:val="00945295"/>
    <w:rsid w:val="0094562D"/>
    <w:rsid w:val="00946E60"/>
    <w:rsid w:val="00946E68"/>
    <w:rsid w:val="00946FB0"/>
    <w:rsid w:val="009473C5"/>
    <w:rsid w:val="009475F5"/>
    <w:rsid w:val="00947785"/>
    <w:rsid w:val="00950019"/>
    <w:rsid w:val="009504AD"/>
    <w:rsid w:val="009513AF"/>
    <w:rsid w:val="009514A7"/>
    <w:rsid w:val="00952111"/>
    <w:rsid w:val="009522DD"/>
    <w:rsid w:val="009524CE"/>
    <w:rsid w:val="009525E5"/>
    <w:rsid w:val="00952E94"/>
    <w:rsid w:val="00953386"/>
    <w:rsid w:val="009546FF"/>
    <w:rsid w:val="00954F7D"/>
    <w:rsid w:val="00955D30"/>
    <w:rsid w:val="00955FE8"/>
    <w:rsid w:val="00956727"/>
    <w:rsid w:val="00957E51"/>
    <w:rsid w:val="009608E8"/>
    <w:rsid w:val="00960E04"/>
    <w:rsid w:val="0096112B"/>
    <w:rsid w:val="009611E0"/>
    <w:rsid w:val="009629EE"/>
    <w:rsid w:val="00962B2A"/>
    <w:rsid w:val="00963001"/>
    <w:rsid w:val="0096309B"/>
    <w:rsid w:val="009635F5"/>
    <w:rsid w:val="009640D4"/>
    <w:rsid w:val="00964A87"/>
    <w:rsid w:val="00964B8C"/>
    <w:rsid w:val="00964CE3"/>
    <w:rsid w:val="00965204"/>
    <w:rsid w:val="00965931"/>
    <w:rsid w:val="00965DB7"/>
    <w:rsid w:val="009663A9"/>
    <w:rsid w:val="00966C28"/>
    <w:rsid w:val="009700BB"/>
    <w:rsid w:val="00970C2D"/>
    <w:rsid w:val="00971321"/>
    <w:rsid w:val="00972B61"/>
    <w:rsid w:val="009730F2"/>
    <w:rsid w:val="00974250"/>
    <w:rsid w:val="009742E8"/>
    <w:rsid w:val="00974F50"/>
    <w:rsid w:val="009756EC"/>
    <w:rsid w:val="009757EE"/>
    <w:rsid w:val="009757F3"/>
    <w:rsid w:val="0097584C"/>
    <w:rsid w:val="00976FCC"/>
    <w:rsid w:val="0097768E"/>
    <w:rsid w:val="0098000C"/>
    <w:rsid w:val="009818A2"/>
    <w:rsid w:val="009829E2"/>
    <w:rsid w:val="00983525"/>
    <w:rsid w:val="009844CE"/>
    <w:rsid w:val="00984590"/>
    <w:rsid w:val="00984F92"/>
    <w:rsid w:val="00984FB7"/>
    <w:rsid w:val="00985247"/>
    <w:rsid w:val="009855CB"/>
    <w:rsid w:val="00985932"/>
    <w:rsid w:val="009868FC"/>
    <w:rsid w:val="00986D58"/>
    <w:rsid w:val="00986D6A"/>
    <w:rsid w:val="00987AAF"/>
    <w:rsid w:val="00990013"/>
    <w:rsid w:val="00990D44"/>
    <w:rsid w:val="00991E94"/>
    <w:rsid w:val="00992712"/>
    <w:rsid w:val="00993E7E"/>
    <w:rsid w:val="0099415E"/>
    <w:rsid w:val="009943A3"/>
    <w:rsid w:val="00996252"/>
    <w:rsid w:val="009968B7"/>
    <w:rsid w:val="0099690A"/>
    <w:rsid w:val="00997136"/>
    <w:rsid w:val="009971A7"/>
    <w:rsid w:val="00997965"/>
    <w:rsid w:val="00997BBE"/>
    <w:rsid w:val="009A0DB5"/>
    <w:rsid w:val="009A143B"/>
    <w:rsid w:val="009A33BE"/>
    <w:rsid w:val="009A3F67"/>
    <w:rsid w:val="009A5EFB"/>
    <w:rsid w:val="009A66B0"/>
    <w:rsid w:val="009B0C38"/>
    <w:rsid w:val="009B1120"/>
    <w:rsid w:val="009B127F"/>
    <w:rsid w:val="009B15EE"/>
    <w:rsid w:val="009B19C2"/>
    <w:rsid w:val="009B1EAF"/>
    <w:rsid w:val="009B229F"/>
    <w:rsid w:val="009B2AE4"/>
    <w:rsid w:val="009B30D4"/>
    <w:rsid w:val="009B3622"/>
    <w:rsid w:val="009B38A3"/>
    <w:rsid w:val="009B38C8"/>
    <w:rsid w:val="009B4E0E"/>
    <w:rsid w:val="009B5202"/>
    <w:rsid w:val="009B537A"/>
    <w:rsid w:val="009B6107"/>
    <w:rsid w:val="009B622A"/>
    <w:rsid w:val="009B6CCC"/>
    <w:rsid w:val="009B6D2C"/>
    <w:rsid w:val="009C0461"/>
    <w:rsid w:val="009C1468"/>
    <w:rsid w:val="009C1626"/>
    <w:rsid w:val="009C16E5"/>
    <w:rsid w:val="009C24D1"/>
    <w:rsid w:val="009C3841"/>
    <w:rsid w:val="009C4648"/>
    <w:rsid w:val="009C607A"/>
    <w:rsid w:val="009C6929"/>
    <w:rsid w:val="009C6A52"/>
    <w:rsid w:val="009C72C2"/>
    <w:rsid w:val="009C7B45"/>
    <w:rsid w:val="009D183B"/>
    <w:rsid w:val="009D20C4"/>
    <w:rsid w:val="009D2378"/>
    <w:rsid w:val="009D267D"/>
    <w:rsid w:val="009D30B0"/>
    <w:rsid w:val="009D30C1"/>
    <w:rsid w:val="009D3356"/>
    <w:rsid w:val="009D3CB7"/>
    <w:rsid w:val="009D3DBF"/>
    <w:rsid w:val="009D43B9"/>
    <w:rsid w:val="009D4901"/>
    <w:rsid w:val="009D4C43"/>
    <w:rsid w:val="009D4D89"/>
    <w:rsid w:val="009D5068"/>
    <w:rsid w:val="009D5281"/>
    <w:rsid w:val="009D5AC5"/>
    <w:rsid w:val="009D5D6A"/>
    <w:rsid w:val="009D6566"/>
    <w:rsid w:val="009D65D1"/>
    <w:rsid w:val="009D6EC6"/>
    <w:rsid w:val="009D7058"/>
    <w:rsid w:val="009D70E0"/>
    <w:rsid w:val="009D76EB"/>
    <w:rsid w:val="009D7FE3"/>
    <w:rsid w:val="009E01AF"/>
    <w:rsid w:val="009E0336"/>
    <w:rsid w:val="009E060E"/>
    <w:rsid w:val="009E08CA"/>
    <w:rsid w:val="009E10EC"/>
    <w:rsid w:val="009E10F6"/>
    <w:rsid w:val="009E1628"/>
    <w:rsid w:val="009E1856"/>
    <w:rsid w:val="009E2B95"/>
    <w:rsid w:val="009E2D1E"/>
    <w:rsid w:val="009E2F5D"/>
    <w:rsid w:val="009E34FA"/>
    <w:rsid w:val="009E353A"/>
    <w:rsid w:val="009E3D69"/>
    <w:rsid w:val="009E3DB9"/>
    <w:rsid w:val="009E4B0C"/>
    <w:rsid w:val="009E4B72"/>
    <w:rsid w:val="009E5A69"/>
    <w:rsid w:val="009E646B"/>
    <w:rsid w:val="009E7B07"/>
    <w:rsid w:val="009F050C"/>
    <w:rsid w:val="009F1587"/>
    <w:rsid w:val="009F1597"/>
    <w:rsid w:val="009F1B9D"/>
    <w:rsid w:val="009F2114"/>
    <w:rsid w:val="009F344F"/>
    <w:rsid w:val="009F3537"/>
    <w:rsid w:val="009F3962"/>
    <w:rsid w:val="009F3A8E"/>
    <w:rsid w:val="009F3B12"/>
    <w:rsid w:val="009F4300"/>
    <w:rsid w:val="009F46F3"/>
    <w:rsid w:val="009F4CDD"/>
    <w:rsid w:val="009F52DB"/>
    <w:rsid w:val="009F53AA"/>
    <w:rsid w:val="009F5F75"/>
    <w:rsid w:val="009F6008"/>
    <w:rsid w:val="009F6D03"/>
    <w:rsid w:val="009F74A6"/>
    <w:rsid w:val="009F75C0"/>
    <w:rsid w:val="009F7671"/>
    <w:rsid w:val="00A00067"/>
    <w:rsid w:val="00A00501"/>
    <w:rsid w:val="00A01117"/>
    <w:rsid w:val="00A022D9"/>
    <w:rsid w:val="00A023EE"/>
    <w:rsid w:val="00A03066"/>
    <w:rsid w:val="00A0357E"/>
    <w:rsid w:val="00A03CB6"/>
    <w:rsid w:val="00A03CB7"/>
    <w:rsid w:val="00A04078"/>
    <w:rsid w:val="00A040CB"/>
    <w:rsid w:val="00A041FD"/>
    <w:rsid w:val="00A0428C"/>
    <w:rsid w:val="00A045DB"/>
    <w:rsid w:val="00A0480B"/>
    <w:rsid w:val="00A04848"/>
    <w:rsid w:val="00A04D47"/>
    <w:rsid w:val="00A0599B"/>
    <w:rsid w:val="00A06A2F"/>
    <w:rsid w:val="00A06D1F"/>
    <w:rsid w:val="00A06F57"/>
    <w:rsid w:val="00A06FB2"/>
    <w:rsid w:val="00A0706C"/>
    <w:rsid w:val="00A073BA"/>
    <w:rsid w:val="00A07A56"/>
    <w:rsid w:val="00A1031F"/>
    <w:rsid w:val="00A1079C"/>
    <w:rsid w:val="00A10D42"/>
    <w:rsid w:val="00A1186C"/>
    <w:rsid w:val="00A12661"/>
    <w:rsid w:val="00A12D31"/>
    <w:rsid w:val="00A12F8B"/>
    <w:rsid w:val="00A13C0F"/>
    <w:rsid w:val="00A14CE4"/>
    <w:rsid w:val="00A15210"/>
    <w:rsid w:val="00A164A6"/>
    <w:rsid w:val="00A165FE"/>
    <w:rsid w:val="00A16EFC"/>
    <w:rsid w:val="00A17A7F"/>
    <w:rsid w:val="00A204D7"/>
    <w:rsid w:val="00A20FD0"/>
    <w:rsid w:val="00A21357"/>
    <w:rsid w:val="00A215C1"/>
    <w:rsid w:val="00A219B0"/>
    <w:rsid w:val="00A21B13"/>
    <w:rsid w:val="00A22381"/>
    <w:rsid w:val="00A2274B"/>
    <w:rsid w:val="00A23061"/>
    <w:rsid w:val="00A232A8"/>
    <w:rsid w:val="00A2389A"/>
    <w:rsid w:val="00A23D23"/>
    <w:rsid w:val="00A243B5"/>
    <w:rsid w:val="00A24A17"/>
    <w:rsid w:val="00A24B73"/>
    <w:rsid w:val="00A257A4"/>
    <w:rsid w:val="00A258BB"/>
    <w:rsid w:val="00A27138"/>
    <w:rsid w:val="00A271AC"/>
    <w:rsid w:val="00A30D30"/>
    <w:rsid w:val="00A31158"/>
    <w:rsid w:val="00A3215A"/>
    <w:rsid w:val="00A325CC"/>
    <w:rsid w:val="00A32881"/>
    <w:rsid w:val="00A32E73"/>
    <w:rsid w:val="00A3359F"/>
    <w:rsid w:val="00A33CE2"/>
    <w:rsid w:val="00A33F3B"/>
    <w:rsid w:val="00A352E3"/>
    <w:rsid w:val="00A353F9"/>
    <w:rsid w:val="00A35446"/>
    <w:rsid w:val="00A35615"/>
    <w:rsid w:val="00A3583F"/>
    <w:rsid w:val="00A360DF"/>
    <w:rsid w:val="00A36936"/>
    <w:rsid w:val="00A36CCB"/>
    <w:rsid w:val="00A37129"/>
    <w:rsid w:val="00A37825"/>
    <w:rsid w:val="00A4034F"/>
    <w:rsid w:val="00A4105D"/>
    <w:rsid w:val="00A41757"/>
    <w:rsid w:val="00A417FE"/>
    <w:rsid w:val="00A41BB1"/>
    <w:rsid w:val="00A41FA8"/>
    <w:rsid w:val="00A426F3"/>
    <w:rsid w:val="00A4272F"/>
    <w:rsid w:val="00A42E01"/>
    <w:rsid w:val="00A42F2C"/>
    <w:rsid w:val="00A42FDA"/>
    <w:rsid w:val="00A43758"/>
    <w:rsid w:val="00A44166"/>
    <w:rsid w:val="00A448E0"/>
    <w:rsid w:val="00A456F5"/>
    <w:rsid w:val="00A45C71"/>
    <w:rsid w:val="00A4628E"/>
    <w:rsid w:val="00A47209"/>
    <w:rsid w:val="00A47455"/>
    <w:rsid w:val="00A479E8"/>
    <w:rsid w:val="00A47F0D"/>
    <w:rsid w:val="00A47FB5"/>
    <w:rsid w:val="00A51781"/>
    <w:rsid w:val="00A5203E"/>
    <w:rsid w:val="00A52320"/>
    <w:rsid w:val="00A52762"/>
    <w:rsid w:val="00A537AD"/>
    <w:rsid w:val="00A54A2D"/>
    <w:rsid w:val="00A54AAC"/>
    <w:rsid w:val="00A55044"/>
    <w:rsid w:val="00A55915"/>
    <w:rsid w:val="00A55A68"/>
    <w:rsid w:val="00A56094"/>
    <w:rsid w:val="00A5698E"/>
    <w:rsid w:val="00A56B70"/>
    <w:rsid w:val="00A56CD7"/>
    <w:rsid w:val="00A56F8B"/>
    <w:rsid w:val="00A575B4"/>
    <w:rsid w:val="00A608CD"/>
    <w:rsid w:val="00A60A4A"/>
    <w:rsid w:val="00A62B1B"/>
    <w:rsid w:val="00A634D2"/>
    <w:rsid w:val="00A64280"/>
    <w:rsid w:val="00A64C7D"/>
    <w:rsid w:val="00A64D3C"/>
    <w:rsid w:val="00A64E0F"/>
    <w:rsid w:val="00A654A2"/>
    <w:rsid w:val="00A654DF"/>
    <w:rsid w:val="00A655E9"/>
    <w:rsid w:val="00A6652D"/>
    <w:rsid w:val="00A6660C"/>
    <w:rsid w:val="00A66CB2"/>
    <w:rsid w:val="00A67461"/>
    <w:rsid w:val="00A67507"/>
    <w:rsid w:val="00A67946"/>
    <w:rsid w:val="00A67C43"/>
    <w:rsid w:val="00A703F5"/>
    <w:rsid w:val="00A70F5C"/>
    <w:rsid w:val="00A71119"/>
    <w:rsid w:val="00A719EA"/>
    <w:rsid w:val="00A72929"/>
    <w:rsid w:val="00A72E3D"/>
    <w:rsid w:val="00A72EE1"/>
    <w:rsid w:val="00A73B00"/>
    <w:rsid w:val="00A746E4"/>
    <w:rsid w:val="00A76162"/>
    <w:rsid w:val="00A761F4"/>
    <w:rsid w:val="00A7641F"/>
    <w:rsid w:val="00A77448"/>
    <w:rsid w:val="00A77B65"/>
    <w:rsid w:val="00A77EC2"/>
    <w:rsid w:val="00A8007D"/>
    <w:rsid w:val="00A80761"/>
    <w:rsid w:val="00A80AC9"/>
    <w:rsid w:val="00A80DC8"/>
    <w:rsid w:val="00A812F5"/>
    <w:rsid w:val="00A814C5"/>
    <w:rsid w:val="00A81C21"/>
    <w:rsid w:val="00A82415"/>
    <w:rsid w:val="00A82953"/>
    <w:rsid w:val="00A82B2C"/>
    <w:rsid w:val="00A833A8"/>
    <w:rsid w:val="00A83D36"/>
    <w:rsid w:val="00A8427B"/>
    <w:rsid w:val="00A84B23"/>
    <w:rsid w:val="00A84B4C"/>
    <w:rsid w:val="00A84CB4"/>
    <w:rsid w:val="00A85897"/>
    <w:rsid w:val="00A86E22"/>
    <w:rsid w:val="00A87174"/>
    <w:rsid w:val="00A8726D"/>
    <w:rsid w:val="00A87279"/>
    <w:rsid w:val="00A87E95"/>
    <w:rsid w:val="00A900FE"/>
    <w:rsid w:val="00A92008"/>
    <w:rsid w:val="00A92C9A"/>
    <w:rsid w:val="00A9370A"/>
    <w:rsid w:val="00A94E2C"/>
    <w:rsid w:val="00A94F2D"/>
    <w:rsid w:val="00A95144"/>
    <w:rsid w:val="00A957DE"/>
    <w:rsid w:val="00A95DD5"/>
    <w:rsid w:val="00A96022"/>
    <w:rsid w:val="00A966F4"/>
    <w:rsid w:val="00A96770"/>
    <w:rsid w:val="00A97932"/>
    <w:rsid w:val="00AA0197"/>
    <w:rsid w:val="00AA029D"/>
    <w:rsid w:val="00AA0D66"/>
    <w:rsid w:val="00AA11A2"/>
    <w:rsid w:val="00AA20E4"/>
    <w:rsid w:val="00AA221F"/>
    <w:rsid w:val="00AA2502"/>
    <w:rsid w:val="00AA2B91"/>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6C"/>
    <w:rsid w:val="00AB5C8E"/>
    <w:rsid w:val="00AB6209"/>
    <w:rsid w:val="00AB628D"/>
    <w:rsid w:val="00AB73B7"/>
    <w:rsid w:val="00AC00B1"/>
    <w:rsid w:val="00AC0229"/>
    <w:rsid w:val="00AC12CF"/>
    <w:rsid w:val="00AC154D"/>
    <w:rsid w:val="00AC18D3"/>
    <w:rsid w:val="00AC2548"/>
    <w:rsid w:val="00AC3C32"/>
    <w:rsid w:val="00AC3DB8"/>
    <w:rsid w:val="00AC6470"/>
    <w:rsid w:val="00AC695B"/>
    <w:rsid w:val="00AD100C"/>
    <w:rsid w:val="00AD2540"/>
    <w:rsid w:val="00AD2EE5"/>
    <w:rsid w:val="00AD38ED"/>
    <w:rsid w:val="00AD39D6"/>
    <w:rsid w:val="00AD3C97"/>
    <w:rsid w:val="00AD40FF"/>
    <w:rsid w:val="00AD4282"/>
    <w:rsid w:val="00AD449B"/>
    <w:rsid w:val="00AD5A42"/>
    <w:rsid w:val="00AD6EF0"/>
    <w:rsid w:val="00AD7073"/>
    <w:rsid w:val="00AD77FD"/>
    <w:rsid w:val="00AD79E2"/>
    <w:rsid w:val="00AD7FFB"/>
    <w:rsid w:val="00AE1C5C"/>
    <w:rsid w:val="00AE271F"/>
    <w:rsid w:val="00AE299E"/>
    <w:rsid w:val="00AE3413"/>
    <w:rsid w:val="00AE3DF5"/>
    <w:rsid w:val="00AE4CFF"/>
    <w:rsid w:val="00AE4E46"/>
    <w:rsid w:val="00AE52B0"/>
    <w:rsid w:val="00AE54F8"/>
    <w:rsid w:val="00AE5C7F"/>
    <w:rsid w:val="00AE68DE"/>
    <w:rsid w:val="00AF0B82"/>
    <w:rsid w:val="00AF1629"/>
    <w:rsid w:val="00AF1B39"/>
    <w:rsid w:val="00AF1B42"/>
    <w:rsid w:val="00AF2172"/>
    <w:rsid w:val="00AF3B8C"/>
    <w:rsid w:val="00AF3E80"/>
    <w:rsid w:val="00AF4CB2"/>
    <w:rsid w:val="00AF4E0C"/>
    <w:rsid w:val="00AF4E17"/>
    <w:rsid w:val="00AF5984"/>
    <w:rsid w:val="00AF5B71"/>
    <w:rsid w:val="00AF67FD"/>
    <w:rsid w:val="00AF69F2"/>
    <w:rsid w:val="00AF6C6B"/>
    <w:rsid w:val="00AF6E07"/>
    <w:rsid w:val="00AF72B1"/>
    <w:rsid w:val="00AF75E8"/>
    <w:rsid w:val="00AF7D2B"/>
    <w:rsid w:val="00B0093A"/>
    <w:rsid w:val="00B00AAC"/>
    <w:rsid w:val="00B02152"/>
    <w:rsid w:val="00B0229E"/>
    <w:rsid w:val="00B02BB1"/>
    <w:rsid w:val="00B02F70"/>
    <w:rsid w:val="00B02FB6"/>
    <w:rsid w:val="00B03ACC"/>
    <w:rsid w:val="00B04123"/>
    <w:rsid w:val="00B0469F"/>
    <w:rsid w:val="00B049EC"/>
    <w:rsid w:val="00B04DD6"/>
    <w:rsid w:val="00B050D6"/>
    <w:rsid w:val="00B055F1"/>
    <w:rsid w:val="00B0768C"/>
    <w:rsid w:val="00B10264"/>
    <w:rsid w:val="00B1212B"/>
    <w:rsid w:val="00B125A0"/>
    <w:rsid w:val="00B13177"/>
    <w:rsid w:val="00B13E8D"/>
    <w:rsid w:val="00B15165"/>
    <w:rsid w:val="00B15852"/>
    <w:rsid w:val="00B15A46"/>
    <w:rsid w:val="00B161B4"/>
    <w:rsid w:val="00B16887"/>
    <w:rsid w:val="00B176C8"/>
    <w:rsid w:val="00B20379"/>
    <w:rsid w:val="00B2074B"/>
    <w:rsid w:val="00B211BD"/>
    <w:rsid w:val="00B21544"/>
    <w:rsid w:val="00B21AB1"/>
    <w:rsid w:val="00B228FA"/>
    <w:rsid w:val="00B2361C"/>
    <w:rsid w:val="00B23719"/>
    <w:rsid w:val="00B23A41"/>
    <w:rsid w:val="00B23EBD"/>
    <w:rsid w:val="00B2459C"/>
    <w:rsid w:val="00B25FA6"/>
    <w:rsid w:val="00B26009"/>
    <w:rsid w:val="00B26215"/>
    <w:rsid w:val="00B26918"/>
    <w:rsid w:val="00B26C44"/>
    <w:rsid w:val="00B30025"/>
    <w:rsid w:val="00B31114"/>
    <w:rsid w:val="00B313D0"/>
    <w:rsid w:val="00B3155B"/>
    <w:rsid w:val="00B3156A"/>
    <w:rsid w:val="00B315E1"/>
    <w:rsid w:val="00B315F4"/>
    <w:rsid w:val="00B317DD"/>
    <w:rsid w:val="00B33EBC"/>
    <w:rsid w:val="00B33FC4"/>
    <w:rsid w:val="00B34AAA"/>
    <w:rsid w:val="00B34E8B"/>
    <w:rsid w:val="00B362AC"/>
    <w:rsid w:val="00B3706A"/>
    <w:rsid w:val="00B372E3"/>
    <w:rsid w:val="00B37C1A"/>
    <w:rsid w:val="00B37D09"/>
    <w:rsid w:val="00B40212"/>
    <w:rsid w:val="00B40B0C"/>
    <w:rsid w:val="00B40B73"/>
    <w:rsid w:val="00B41312"/>
    <w:rsid w:val="00B417BF"/>
    <w:rsid w:val="00B42215"/>
    <w:rsid w:val="00B42E9A"/>
    <w:rsid w:val="00B435EB"/>
    <w:rsid w:val="00B438BE"/>
    <w:rsid w:val="00B45038"/>
    <w:rsid w:val="00B453AD"/>
    <w:rsid w:val="00B45776"/>
    <w:rsid w:val="00B4598E"/>
    <w:rsid w:val="00B462D1"/>
    <w:rsid w:val="00B46D2B"/>
    <w:rsid w:val="00B50446"/>
    <w:rsid w:val="00B50A6A"/>
    <w:rsid w:val="00B514A0"/>
    <w:rsid w:val="00B51B10"/>
    <w:rsid w:val="00B523E5"/>
    <w:rsid w:val="00B528A3"/>
    <w:rsid w:val="00B52E31"/>
    <w:rsid w:val="00B5349D"/>
    <w:rsid w:val="00B534E9"/>
    <w:rsid w:val="00B53658"/>
    <w:rsid w:val="00B53FDA"/>
    <w:rsid w:val="00B54BDD"/>
    <w:rsid w:val="00B5501D"/>
    <w:rsid w:val="00B5547F"/>
    <w:rsid w:val="00B558B6"/>
    <w:rsid w:val="00B55A31"/>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5F24"/>
    <w:rsid w:val="00B661AF"/>
    <w:rsid w:val="00B66F67"/>
    <w:rsid w:val="00B6786A"/>
    <w:rsid w:val="00B67AA4"/>
    <w:rsid w:val="00B7058E"/>
    <w:rsid w:val="00B70EC1"/>
    <w:rsid w:val="00B70F1D"/>
    <w:rsid w:val="00B7103E"/>
    <w:rsid w:val="00B7136B"/>
    <w:rsid w:val="00B72097"/>
    <w:rsid w:val="00B72215"/>
    <w:rsid w:val="00B72FDD"/>
    <w:rsid w:val="00B735DA"/>
    <w:rsid w:val="00B737DF"/>
    <w:rsid w:val="00B73AD3"/>
    <w:rsid w:val="00B7421E"/>
    <w:rsid w:val="00B75685"/>
    <w:rsid w:val="00B759C6"/>
    <w:rsid w:val="00B766B9"/>
    <w:rsid w:val="00B76D2D"/>
    <w:rsid w:val="00B76E0C"/>
    <w:rsid w:val="00B7789B"/>
    <w:rsid w:val="00B77DF2"/>
    <w:rsid w:val="00B8020F"/>
    <w:rsid w:val="00B8071F"/>
    <w:rsid w:val="00B80E81"/>
    <w:rsid w:val="00B814A1"/>
    <w:rsid w:val="00B8212A"/>
    <w:rsid w:val="00B82205"/>
    <w:rsid w:val="00B8238D"/>
    <w:rsid w:val="00B82642"/>
    <w:rsid w:val="00B832CE"/>
    <w:rsid w:val="00B83A0B"/>
    <w:rsid w:val="00B8475D"/>
    <w:rsid w:val="00B8477B"/>
    <w:rsid w:val="00B84DE7"/>
    <w:rsid w:val="00B8511D"/>
    <w:rsid w:val="00B854B7"/>
    <w:rsid w:val="00B85E23"/>
    <w:rsid w:val="00B8650B"/>
    <w:rsid w:val="00B868FA"/>
    <w:rsid w:val="00B869E1"/>
    <w:rsid w:val="00B86B3C"/>
    <w:rsid w:val="00B86DC2"/>
    <w:rsid w:val="00B876BF"/>
    <w:rsid w:val="00B87BE7"/>
    <w:rsid w:val="00B87E94"/>
    <w:rsid w:val="00B90116"/>
    <w:rsid w:val="00B90ED9"/>
    <w:rsid w:val="00B91714"/>
    <w:rsid w:val="00B923B6"/>
    <w:rsid w:val="00B923DE"/>
    <w:rsid w:val="00B9293A"/>
    <w:rsid w:val="00B92E5C"/>
    <w:rsid w:val="00B93021"/>
    <w:rsid w:val="00B93BE3"/>
    <w:rsid w:val="00B95C4E"/>
    <w:rsid w:val="00B95FE2"/>
    <w:rsid w:val="00B962EE"/>
    <w:rsid w:val="00B97246"/>
    <w:rsid w:val="00B9725F"/>
    <w:rsid w:val="00B972B2"/>
    <w:rsid w:val="00B97390"/>
    <w:rsid w:val="00BA03EE"/>
    <w:rsid w:val="00BA1836"/>
    <w:rsid w:val="00BA18D4"/>
    <w:rsid w:val="00BA224E"/>
    <w:rsid w:val="00BA258A"/>
    <w:rsid w:val="00BA26D1"/>
    <w:rsid w:val="00BA2A3D"/>
    <w:rsid w:val="00BA31EF"/>
    <w:rsid w:val="00BA3677"/>
    <w:rsid w:val="00BA3973"/>
    <w:rsid w:val="00BA3F19"/>
    <w:rsid w:val="00BA42E0"/>
    <w:rsid w:val="00BA513D"/>
    <w:rsid w:val="00BA5246"/>
    <w:rsid w:val="00BA59AD"/>
    <w:rsid w:val="00BA63BB"/>
    <w:rsid w:val="00BA65C8"/>
    <w:rsid w:val="00BA6A89"/>
    <w:rsid w:val="00BA6F7A"/>
    <w:rsid w:val="00BA79B7"/>
    <w:rsid w:val="00BB0D35"/>
    <w:rsid w:val="00BB13C5"/>
    <w:rsid w:val="00BB1812"/>
    <w:rsid w:val="00BB195D"/>
    <w:rsid w:val="00BB23CB"/>
    <w:rsid w:val="00BB2532"/>
    <w:rsid w:val="00BB2686"/>
    <w:rsid w:val="00BB37EA"/>
    <w:rsid w:val="00BB3A96"/>
    <w:rsid w:val="00BB3D8C"/>
    <w:rsid w:val="00BB4D08"/>
    <w:rsid w:val="00BB6A68"/>
    <w:rsid w:val="00BB739C"/>
    <w:rsid w:val="00BB7905"/>
    <w:rsid w:val="00BC0108"/>
    <w:rsid w:val="00BC05D2"/>
    <w:rsid w:val="00BC088B"/>
    <w:rsid w:val="00BC1305"/>
    <w:rsid w:val="00BC15C0"/>
    <w:rsid w:val="00BC221F"/>
    <w:rsid w:val="00BC2587"/>
    <w:rsid w:val="00BC26C1"/>
    <w:rsid w:val="00BC342A"/>
    <w:rsid w:val="00BC40F2"/>
    <w:rsid w:val="00BC45CE"/>
    <w:rsid w:val="00BC4F3D"/>
    <w:rsid w:val="00BC64CE"/>
    <w:rsid w:val="00BC68AD"/>
    <w:rsid w:val="00BC7112"/>
    <w:rsid w:val="00BC72C2"/>
    <w:rsid w:val="00BD0C00"/>
    <w:rsid w:val="00BD0DA0"/>
    <w:rsid w:val="00BD3693"/>
    <w:rsid w:val="00BD438C"/>
    <w:rsid w:val="00BD441C"/>
    <w:rsid w:val="00BD4843"/>
    <w:rsid w:val="00BD492B"/>
    <w:rsid w:val="00BD4F9A"/>
    <w:rsid w:val="00BD5489"/>
    <w:rsid w:val="00BD5E19"/>
    <w:rsid w:val="00BD6D4E"/>
    <w:rsid w:val="00BD71F1"/>
    <w:rsid w:val="00BD74CF"/>
    <w:rsid w:val="00BE1BBE"/>
    <w:rsid w:val="00BE21C1"/>
    <w:rsid w:val="00BE28A0"/>
    <w:rsid w:val="00BE2C26"/>
    <w:rsid w:val="00BE2C9F"/>
    <w:rsid w:val="00BE36D5"/>
    <w:rsid w:val="00BE371F"/>
    <w:rsid w:val="00BE38E1"/>
    <w:rsid w:val="00BE4FDC"/>
    <w:rsid w:val="00BE5AAC"/>
    <w:rsid w:val="00BE6056"/>
    <w:rsid w:val="00BE6217"/>
    <w:rsid w:val="00BE68DC"/>
    <w:rsid w:val="00BE7C10"/>
    <w:rsid w:val="00BF01B9"/>
    <w:rsid w:val="00BF0D7C"/>
    <w:rsid w:val="00BF1235"/>
    <w:rsid w:val="00BF1F39"/>
    <w:rsid w:val="00BF2AD9"/>
    <w:rsid w:val="00BF2FDA"/>
    <w:rsid w:val="00BF5877"/>
    <w:rsid w:val="00BF68A1"/>
    <w:rsid w:val="00BF73E6"/>
    <w:rsid w:val="00C0006D"/>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540"/>
    <w:rsid w:val="00C1063F"/>
    <w:rsid w:val="00C1162F"/>
    <w:rsid w:val="00C11D9D"/>
    <w:rsid w:val="00C11DDA"/>
    <w:rsid w:val="00C1296A"/>
    <w:rsid w:val="00C13E95"/>
    <w:rsid w:val="00C14A18"/>
    <w:rsid w:val="00C14B07"/>
    <w:rsid w:val="00C14BF5"/>
    <w:rsid w:val="00C14DA5"/>
    <w:rsid w:val="00C15877"/>
    <w:rsid w:val="00C15ADE"/>
    <w:rsid w:val="00C15B7A"/>
    <w:rsid w:val="00C15DE6"/>
    <w:rsid w:val="00C164D1"/>
    <w:rsid w:val="00C165C5"/>
    <w:rsid w:val="00C16FA7"/>
    <w:rsid w:val="00C16FBB"/>
    <w:rsid w:val="00C17020"/>
    <w:rsid w:val="00C17BA5"/>
    <w:rsid w:val="00C2004B"/>
    <w:rsid w:val="00C20DE5"/>
    <w:rsid w:val="00C2196F"/>
    <w:rsid w:val="00C219E2"/>
    <w:rsid w:val="00C22D5B"/>
    <w:rsid w:val="00C22D64"/>
    <w:rsid w:val="00C22F22"/>
    <w:rsid w:val="00C2365F"/>
    <w:rsid w:val="00C23BF3"/>
    <w:rsid w:val="00C23FDB"/>
    <w:rsid w:val="00C24B6B"/>
    <w:rsid w:val="00C25A02"/>
    <w:rsid w:val="00C26147"/>
    <w:rsid w:val="00C268F6"/>
    <w:rsid w:val="00C26962"/>
    <w:rsid w:val="00C27D1A"/>
    <w:rsid w:val="00C304DF"/>
    <w:rsid w:val="00C31200"/>
    <w:rsid w:val="00C314C7"/>
    <w:rsid w:val="00C31A08"/>
    <w:rsid w:val="00C31BE7"/>
    <w:rsid w:val="00C32229"/>
    <w:rsid w:val="00C32DE7"/>
    <w:rsid w:val="00C32F73"/>
    <w:rsid w:val="00C32FD3"/>
    <w:rsid w:val="00C341CB"/>
    <w:rsid w:val="00C345A6"/>
    <w:rsid w:val="00C3542E"/>
    <w:rsid w:val="00C358C5"/>
    <w:rsid w:val="00C35B5E"/>
    <w:rsid w:val="00C36475"/>
    <w:rsid w:val="00C370A0"/>
    <w:rsid w:val="00C4017A"/>
    <w:rsid w:val="00C404FF"/>
    <w:rsid w:val="00C40770"/>
    <w:rsid w:val="00C40C68"/>
    <w:rsid w:val="00C41357"/>
    <w:rsid w:val="00C41799"/>
    <w:rsid w:val="00C41941"/>
    <w:rsid w:val="00C41B56"/>
    <w:rsid w:val="00C41D99"/>
    <w:rsid w:val="00C4244D"/>
    <w:rsid w:val="00C42C2F"/>
    <w:rsid w:val="00C42D02"/>
    <w:rsid w:val="00C43B8F"/>
    <w:rsid w:val="00C4450E"/>
    <w:rsid w:val="00C44980"/>
    <w:rsid w:val="00C45268"/>
    <w:rsid w:val="00C455CD"/>
    <w:rsid w:val="00C45BBF"/>
    <w:rsid w:val="00C46708"/>
    <w:rsid w:val="00C4723E"/>
    <w:rsid w:val="00C474EF"/>
    <w:rsid w:val="00C47EA8"/>
    <w:rsid w:val="00C500D2"/>
    <w:rsid w:val="00C507E1"/>
    <w:rsid w:val="00C50922"/>
    <w:rsid w:val="00C51440"/>
    <w:rsid w:val="00C52089"/>
    <w:rsid w:val="00C520CD"/>
    <w:rsid w:val="00C52A8A"/>
    <w:rsid w:val="00C53E87"/>
    <w:rsid w:val="00C54F7B"/>
    <w:rsid w:val="00C555A7"/>
    <w:rsid w:val="00C55CDE"/>
    <w:rsid w:val="00C56885"/>
    <w:rsid w:val="00C56AE3"/>
    <w:rsid w:val="00C56D20"/>
    <w:rsid w:val="00C57069"/>
    <w:rsid w:val="00C57680"/>
    <w:rsid w:val="00C57997"/>
    <w:rsid w:val="00C6124E"/>
    <w:rsid w:val="00C613CF"/>
    <w:rsid w:val="00C6230B"/>
    <w:rsid w:val="00C6257D"/>
    <w:rsid w:val="00C62A3A"/>
    <w:rsid w:val="00C632FA"/>
    <w:rsid w:val="00C635D0"/>
    <w:rsid w:val="00C63CCD"/>
    <w:rsid w:val="00C64273"/>
    <w:rsid w:val="00C646A5"/>
    <w:rsid w:val="00C647F8"/>
    <w:rsid w:val="00C65A12"/>
    <w:rsid w:val="00C65B9B"/>
    <w:rsid w:val="00C65CE0"/>
    <w:rsid w:val="00C67249"/>
    <w:rsid w:val="00C6754E"/>
    <w:rsid w:val="00C675A1"/>
    <w:rsid w:val="00C67698"/>
    <w:rsid w:val="00C67D54"/>
    <w:rsid w:val="00C70952"/>
    <w:rsid w:val="00C70B81"/>
    <w:rsid w:val="00C724E4"/>
    <w:rsid w:val="00C732D8"/>
    <w:rsid w:val="00C7377B"/>
    <w:rsid w:val="00C737D7"/>
    <w:rsid w:val="00C73886"/>
    <w:rsid w:val="00C73A94"/>
    <w:rsid w:val="00C73DC4"/>
    <w:rsid w:val="00C74D41"/>
    <w:rsid w:val="00C756FD"/>
    <w:rsid w:val="00C75775"/>
    <w:rsid w:val="00C75C57"/>
    <w:rsid w:val="00C76261"/>
    <w:rsid w:val="00C76743"/>
    <w:rsid w:val="00C76E4E"/>
    <w:rsid w:val="00C77025"/>
    <w:rsid w:val="00C772C1"/>
    <w:rsid w:val="00C778BC"/>
    <w:rsid w:val="00C80261"/>
    <w:rsid w:val="00C806D9"/>
    <w:rsid w:val="00C808D5"/>
    <w:rsid w:val="00C810FC"/>
    <w:rsid w:val="00C83543"/>
    <w:rsid w:val="00C83651"/>
    <w:rsid w:val="00C83754"/>
    <w:rsid w:val="00C83B27"/>
    <w:rsid w:val="00C83F2B"/>
    <w:rsid w:val="00C842A6"/>
    <w:rsid w:val="00C84772"/>
    <w:rsid w:val="00C84998"/>
    <w:rsid w:val="00C855DB"/>
    <w:rsid w:val="00C85611"/>
    <w:rsid w:val="00C85D1C"/>
    <w:rsid w:val="00C86BC7"/>
    <w:rsid w:val="00C9111E"/>
    <w:rsid w:val="00C91446"/>
    <w:rsid w:val="00C919AB"/>
    <w:rsid w:val="00C92681"/>
    <w:rsid w:val="00C92706"/>
    <w:rsid w:val="00C94994"/>
    <w:rsid w:val="00C94C04"/>
    <w:rsid w:val="00C951C1"/>
    <w:rsid w:val="00C95FEF"/>
    <w:rsid w:val="00C9600B"/>
    <w:rsid w:val="00C962CF"/>
    <w:rsid w:val="00C96BE2"/>
    <w:rsid w:val="00C96F6C"/>
    <w:rsid w:val="00C97806"/>
    <w:rsid w:val="00C978B4"/>
    <w:rsid w:val="00CA069E"/>
    <w:rsid w:val="00CA105D"/>
    <w:rsid w:val="00CA1A5E"/>
    <w:rsid w:val="00CA1BD1"/>
    <w:rsid w:val="00CA1D49"/>
    <w:rsid w:val="00CA2377"/>
    <w:rsid w:val="00CA265A"/>
    <w:rsid w:val="00CA2D94"/>
    <w:rsid w:val="00CA403B"/>
    <w:rsid w:val="00CA476E"/>
    <w:rsid w:val="00CA4B98"/>
    <w:rsid w:val="00CA4BFA"/>
    <w:rsid w:val="00CA50A9"/>
    <w:rsid w:val="00CA5463"/>
    <w:rsid w:val="00CA59F2"/>
    <w:rsid w:val="00CA5A6D"/>
    <w:rsid w:val="00CA5E32"/>
    <w:rsid w:val="00CA7248"/>
    <w:rsid w:val="00CB0DF8"/>
    <w:rsid w:val="00CB1594"/>
    <w:rsid w:val="00CB1AC1"/>
    <w:rsid w:val="00CB1B78"/>
    <w:rsid w:val="00CB26F2"/>
    <w:rsid w:val="00CB2BAE"/>
    <w:rsid w:val="00CB3166"/>
    <w:rsid w:val="00CB40D4"/>
    <w:rsid w:val="00CB4885"/>
    <w:rsid w:val="00CB4BA6"/>
    <w:rsid w:val="00CB638D"/>
    <w:rsid w:val="00CB6900"/>
    <w:rsid w:val="00CB6D05"/>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953"/>
    <w:rsid w:val="00CC7E7D"/>
    <w:rsid w:val="00CD0968"/>
    <w:rsid w:val="00CD1491"/>
    <w:rsid w:val="00CD19E2"/>
    <w:rsid w:val="00CD2580"/>
    <w:rsid w:val="00CD3739"/>
    <w:rsid w:val="00CD38CE"/>
    <w:rsid w:val="00CD3A51"/>
    <w:rsid w:val="00CD3AE0"/>
    <w:rsid w:val="00CD3B16"/>
    <w:rsid w:val="00CD4B83"/>
    <w:rsid w:val="00CD5020"/>
    <w:rsid w:val="00CD58BA"/>
    <w:rsid w:val="00CD6145"/>
    <w:rsid w:val="00CD64DE"/>
    <w:rsid w:val="00CD6D50"/>
    <w:rsid w:val="00CD7638"/>
    <w:rsid w:val="00CD7E95"/>
    <w:rsid w:val="00CE0491"/>
    <w:rsid w:val="00CE049D"/>
    <w:rsid w:val="00CE123E"/>
    <w:rsid w:val="00CE140B"/>
    <w:rsid w:val="00CE2476"/>
    <w:rsid w:val="00CE25CA"/>
    <w:rsid w:val="00CE2CBA"/>
    <w:rsid w:val="00CE302C"/>
    <w:rsid w:val="00CE31BD"/>
    <w:rsid w:val="00CE3C02"/>
    <w:rsid w:val="00CE3DFE"/>
    <w:rsid w:val="00CE449A"/>
    <w:rsid w:val="00CE455D"/>
    <w:rsid w:val="00CE4619"/>
    <w:rsid w:val="00CE4BF2"/>
    <w:rsid w:val="00CE5E91"/>
    <w:rsid w:val="00CE5EDE"/>
    <w:rsid w:val="00CF01EA"/>
    <w:rsid w:val="00CF021C"/>
    <w:rsid w:val="00CF10EF"/>
    <w:rsid w:val="00CF1ECD"/>
    <w:rsid w:val="00CF1F53"/>
    <w:rsid w:val="00CF1FAE"/>
    <w:rsid w:val="00CF367F"/>
    <w:rsid w:val="00CF39A2"/>
    <w:rsid w:val="00CF3BED"/>
    <w:rsid w:val="00CF4A6D"/>
    <w:rsid w:val="00CF50FD"/>
    <w:rsid w:val="00CF53FE"/>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1C88"/>
    <w:rsid w:val="00D0267B"/>
    <w:rsid w:val="00D032B4"/>
    <w:rsid w:val="00D035E5"/>
    <w:rsid w:val="00D03AC3"/>
    <w:rsid w:val="00D03F72"/>
    <w:rsid w:val="00D040A2"/>
    <w:rsid w:val="00D055E6"/>
    <w:rsid w:val="00D05CAF"/>
    <w:rsid w:val="00D065AD"/>
    <w:rsid w:val="00D0697D"/>
    <w:rsid w:val="00D06BB8"/>
    <w:rsid w:val="00D072EF"/>
    <w:rsid w:val="00D07394"/>
    <w:rsid w:val="00D07A9C"/>
    <w:rsid w:val="00D10A14"/>
    <w:rsid w:val="00D113FF"/>
    <w:rsid w:val="00D115C9"/>
    <w:rsid w:val="00D11E7B"/>
    <w:rsid w:val="00D11F9A"/>
    <w:rsid w:val="00D12C52"/>
    <w:rsid w:val="00D12D84"/>
    <w:rsid w:val="00D1364A"/>
    <w:rsid w:val="00D14E13"/>
    <w:rsid w:val="00D16547"/>
    <w:rsid w:val="00D20368"/>
    <w:rsid w:val="00D209D8"/>
    <w:rsid w:val="00D20B6C"/>
    <w:rsid w:val="00D20DAB"/>
    <w:rsid w:val="00D21616"/>
    <w:rsid w:val="00D2178B"/>
    <w:rsid w:val="00D2186C"/>
    <w:rsid w:val="00D221F1"/>
    <w:rsid w:val="00D239A5"/>
    <w:rsid w:val="00D23E0A"/>
    <w:rsid w:val="00D2422D"/>
    <w:rsid w:val="00D24260"/>
    <w:rsid w:val="00D2457A"/>
    <w:rsid w:val="00D25024"/>
    <w:rsid w:val="00D25A36"/>
    <w:rsid w:val="00D26250"/>
    <w:rsid w:val="00D26F20"/>
    <w:rsid w:val="00D2737B"/>
    <w:rsid w:val="00D27CD0"/>
    <w:rsid w:val="00D3007F"/>
    <w:rsid w:val="00D30447"/>
    <w:rsid w:val="00D30DBA"/>
    <w:rsid w:val="00D30EC7"/>
    <w:rsid w:val="00D33362"/>
    <w:rsid w:val="00D33C0D"/>
    <w:rsid w:val="00D34C41"/>
    <w:rsid w:val="00D35BC6"/>
    <w:rsid w:val="00D3635F"/>
    <w:rsid w:val="00D36532"/>
    <w:rsid w:val="00D367F9"/>
    <w:rsid w:val="00D376D1"/>
    <w:rsid w:val="00D37CBD"/>
    <w:rsid w:val="00D37F9B"/>
    <w:rsid w:val="00D37FBA"/>
    <w:rsid w:val="00D40A87"/>
    <w:rsid w:val="00D4166E"/>
    <w:rsid w:val="00D418AA"/>
    <w:rsid w:val="00D41CA2"/>
    <w:rsid w:val="00D41CE2"/>
    <w:rsid w:val="00D42026"/>
    <w:rsid w:val="00D420C2"/>
    <w:rsid w:val="00D424A2"/>
    <w:rsid w:val="00D4251B"/>
    <w:rsid w:val="00D42ECA"/>
    <w:rsid w:val="00D43649"/>
    <w:rsid w:val="00D440CE"/>
    <w:rsid w:val="00D44BD1"/>
    <w:rsid w:val="00D45359"/>
    <w:rsid w:val="00D47AB6"/>
    <w:rsid w:val="00D507D9"/>
    <w:rsid w:val="00D50BC3"/>
    <w:rsid w:val="00D52E63"/>
    <w:rsid w:val="00D53E86"/>
    <w:rsid w:val="00D545A8"/>
    <w:rsid w:val="00D548A5"/>
    <w:rsid w:val="00D548E5"/>
    <w:rsid w:val="00D55BD9"/>
    <w:rsid w:val="00D56163"/>
    <w:rsid w:val="00D566C6"/>
    <w:rsid w:val="00D566F5"/>
    <w:rsid w:val="00D56BF3"/>
    <w:rsid w:val="00D60503"/>
    <w:rsid w:val="00D62397"/>
    <w:rsid w:val="00D62605"/>
    <w:rsid w:val="00D63073"/>
    <w:rsid w:val="00D6362A"/>
    <w:rsid w:val="00D63C36"/>
    <w:rsid w:val="00D63DA5"/>
    <w:rsid w:val="00D641C8"/>
    <w:rsid w:val="00D64404"/>
    <w:rsid w:val="00D64B3A"/>
    <w:rsid w:val="00D64D09"/>
    <w:rsid w:val="00D653B0"/>
    <w:rsid w:val="00D65826"/>
    <w:rsid w:val="00D6587E"/>
    <w:rsid w:val="00D65C48"/>
    <w:rsid w:val="00D6677E"/>
    <w:rsid w:val="00D67C48"/>
    <w:rsid w:val="00D70883"/>
    <w:rsid w:val="00D70CA3"/>
    <w:rsid w:val="00D718E2"/>
    <w:rsid w:val="00D719E5"/>
    <w:rsid w:val="00D72097"/>
    <w:rsid w:val="00D72510"/>
    <w:rsid w:val="00D73167"/>
    <w:rsid w:val="00D7322F"/>
    <w:rsid w:val="00D73481"/>
    <w:rsid w:val="00D73C07"/>
    <w:rsid w:val="00D73E0C"/>
    <w:rsid w:val="00D743AB"/>
    <w:rsid w:val="00D74799"/>
    <w:rsid w:val="00D74FDC"/>
    <w:rsid w:val="00D7536B"/>
    <w:rsid w:val="00D75AD5"/>
    <w:rsid w:val="00D77299"/>
    <w:rsid w:val="00D77635"/>
    <w:rsid w:val="00D779B1"/>
    <w:rsid w:val="00D77BAC"/>
    <w:rsid w:val="00D77F3F"/>
    <w:rsid w:val="00D8066D"/>
    <w:rsid w:val="00D81033"/>
    <w:rsid w:val="00D81136"/>
    <w:rsid w:val="00D813FA"/>
    <w:rsid w:val="00D82C07"/>
    <w:rsid w:val="00D82CE9"/>
    <w:rsid w:val="00D8317A"/>
    <w:rsid w:val="00D832F2"/>
    <w:rsid w:val="00D833C7"/>
    <w:rsid w:val="00D84107"/>
    <w:rsid w:val="00D84AEE"/>
    <w:rsid w:val="00D8502A"/>
    <w:rsid w:val="00D850ED"/>
    <w:rsid w:val="00D85E53"/>
    <w:rsid w:val="00D865D9"/>
    <w:rsid w:val="00D86B99"/>
    <w:rsid w:val="00D87850"/>
    <w:rsid w:val="00D87A8D"/>
    <w:rsid w:val="00D90D58"/>
    <w:rsid w:val="00D9154A"/>
    <w:rsid w:val="00D923F4"/>
    <w:rsid w:val="00D93271"/>
    <w:rsid w:val="00D93F15"/>
    <w:rsid w:val="00D9475D"/>
    <w:rsid w:val="00D96319"/>
    <w:rsid w:val="00DA020A"/>
    <w:rsid w:val="00DA07B6"/>
    <w:rsid w:val="00DA0CA2"/>
    <w:rsid w:val="00DA158D"/>
    <w:rsid w:val="00DA1B25"/>
    <w:rsid w:val="00DA1D14"/>
    <w:rsid w:val="00DA2FD4"/>
    <w:rsid w:val="00DA3B52"/>
    <w:rsid w:val="00DA3B5D"/>
    <w:rsid w:val="00DA4151"/>
    <w:rsid w:val="00DA4B87"/>
    <w:rsid w:val="00DA5129"/>
    <w:rsid w:val="00DA54E7"/>
    <w:rsid w:val="00DA5795"/>
    <w:rsid w:val="00DA5945"/>
    <w:rsid w:val="00DA63A9"/>
    <w:rsid w:val="00DA653B"/>
    <w:rsid w:val="00DA717D"/>
    <w:rsid w:val="00DA7659"/>
    <w:rsid w:val="00DA7986"/>
    <w:rsid w:val="00DA7A5F"/>
    <w:rsid w:val="00DB0212"/>
    <w:rsid w:val="00DB0226"/>
    <w:rsid w:val="00DB05C4"/>
    <w:rsid w:val="00DB069A"/>
    <w:rsid w:val="00DB0766"/>
    <w:rsid w:val="00DB07C2"/>
    <w:rsid w:val="00DB0E2F"/>
    <w:rsid w:val="00DB0F5D"/>
    <w:rsid w:val="00DB1351"/>
    <w:rsid w:val="00DB16DB"/>
    <w:rsid w:val="00DB2AE9"/>
    <w:rsid w:val="00DB2C6D"/>
    <w:rsid w:val="00DB3037"/>
    <w:rsid w:val="00DB45FD"/>
    <w:rsid w:val="00DB4623"/>
    <w:rsid w:val="00DB4754"/>
    <w:rsid w:val="00DB48F6"/>
    <w:rsid w:val="00DB4D86"/>
    <w:rsid w:val="00DB516F"/>
    <w:rsid w:val="00DB6A81"/>
    <w:rsid w:val="00DB6A9A"/>
    <w:rsid w:val="00DB77AF"/>
    <w:rsid w:val="00DB7EEB"/>
    <w:rsid w:val="00DB7F38"/>
    <w:rsid w:val="00DC09F8"/>
    <w:rsid w:val="00DC0D1A"/>
    <w:rsid w:val="00DC1C5C"/>
    <w:rsid w:val="00DC1E6D"/>
    <w:rsid w:val="00DC2465"/>
    <w:rsid w:val="00DC252B"/>
    <w:rsid w:val="00DC2811"/>
    <w:rsid w:val="00DC28F2"/>
    <w:rsid w:val="00DC458D"/>
    <w:rsid w:val="00DC4BE1"/>
    <w:rsid w:val="00DC5054"/>
    <w:rsid w:val="00DC596B"/>
    <w:rsid w:val="00DC78C5"/>
    <w:rsid w:val="00DC7910"/>
    <w:rsid w:val="00DC7CCB"/>
    <w:rsid w:val="00DD016C"/>
    <w:rsid w:val="00DD054C"/>
    <w:rsid w:val="00DD097B"/>
    <w:rsid w:val="00DD0B1B"/>
    <w:rsid w:val="00DD1994"/>
    <w:rsid w:val="00DD1BAF"/>
    <w:rsid w:val="00DD2585"/>
    <w:rsid w:val="00DD2D97"/>
    <w:rsid w:val="00DD3072"/>
    <w:rsid w:val="00DD32BB"/>
    <w:rsid w:val="00DD3AC7"/>
    <w:rsid w:val="00DD3C71"/>
    <w:rsid w:val="00DD3CB3"/>
    <w:rsid w:val="00DD3D23"/>
    <w:rsid w:val="00DD476F"/>
    <w:rsid w:val="00DD4E98"/>
    <w:rsid w:val="00DD5490"/>
    <w:rsid w:val="00DD58B8"/>
    <w:rsid w:val="00DD5EFB"/>
    <w:rsid w:val="00DD618F"/>
    <w:rsid w:val="00DD6784"/>
    <w:rsid w:val="00DD6824"/>
    <w:rsid w:val="00DD70AF"/>
    <w:rsid w:val="00DD721D"/>
    <w:rsid w:val="00DD7A5E"/>
    <w:rsid w:val="00DD7A78"/>
    <w:rsid w:val="00DE00F6"/>
    <w:rsid w:val="00DE1132"/>
    <w:rsid w:val="00DE158B"/>
    <w:rsid w:val="00DE1E31"/>
    <w:rsid w:val="00DE22AD"/>
    <w:rsid w:val="00DE2C26"/>
    <w:rsid w:val="00DE2CFB"/>
    <w:rsid w:val="00DE414D"/>
    <w:rsid w:val="00DE4B6C"/>
    <w:rsid w:val="00DE5048"/>
    <w:rsid w:val="00DE5D3C"/>
    <w:rsid w:val="00DE67E8"/>
    <w:rsid w:val="00DE68DD"/>
    <w:rsid w:val="00DE73AC"/>
    <w:rsid w:val="00DE77DC"/>
    <w:rsid w:val="00DF0391"/>
    <w:rsid w:val="00DF0FAE"/>
    <w:rsid w:val="00DF1264"/>
    <w:rsid w:val="00DF1506"/>
    <w:rsid w:val="00DF1F74"/>
    <w:rsid w:val="00DF2CA3"/>
    <w:rsid w:val="00DF2FA1"/>
    <w:rsid w:val="00DF440E"/>
    <w:rsid w:val="00DF4739"/>
    <w:rsid w:val="00DF5862"/>
    <w:rsid w:val="00DF5E93"/>
    <w:rsid w:val="00DF66BB"/>
    <w:rsid w:val="00DF68B6"/>
    <w:rsid w:val="00DF753D"/>
    <w:rsid w:val="00DF7BC2"/>
    <w:rsid w:val="00DF7D55"/>
    <w:rsid w:val="00E003AF"/>
    <w:rsid w:val="00E00E3A"/>
    <w:rsid w:val="00E013E9"/>
    <w:rsid w:val="00E013EF"/>
    <w:rsid w:val="00E017F2"/>
    <w:rsid w:val="00E01B2C"/>
    <w:rsid w:val="00E0267C"/>
    <w:rsid w:val="00E02932"/>
    <w:rsid w:val="00E02CE1"/>
    <w:rsid w:val="00E03B4B"/>
    <w:rsid w:val="00E03FCD"/>
    <w:rsid w:val="00E043FA"/>
    <w:rsid w:val="00E0475F"/>
    <w:rsid w:val="00E04ACE"/>
    <w:rsid w:val="00E069C1"/>
    <w:rsid w:val="00E070C8"/>
    <w:rsid w:val="00E0725D"/>
    <w:rsid w:val="00E10381"/>
    <w:rsid w:val="00E1063D"/>
    <w:rsid w:val="00E10676"/>
    <w:rsid w:val="00E10E12"/>
    <w:rsid w:val="00E11652"/>
    <w:rsid w:val="00E116E3"/>
    <w:rsid w:val="00E11884"/>
    <w:rsid w:val="00E119EA"/>
    <w:rsid w:val="00E11DFA"/>
    <w:rsid w:val="00E123BB"/>
    <w:rsid w:val="00E12B19"/>
    <w:rsid w:val="00E12DB1"/>
    <w:rsid w:val="00E12EF3"/>
    <w:rsid w:val="00E13856"/>
    <w:rsid w:val="00E13E2F"/>
    <w:rsid w:val="00E148E0"/>
    <w:rsid w:val="00E148EE"/>
    <w:rsid w:val="00E14C82"/>
    <w:rsid w:val="00E15278"/>
    <w:rsid w:val="00E1582A"/>
    <w:rsid w:val="00E158E9"/>
    <w:rsid w:val="00E15B98"/>
    <w:rsid w:val="00E16411"/>
    <w:rsid w:val="00E16654"/>
    <w:rsid w:val="00E173E6"/>
    <w:rsid w:val="00E1743A"/>
    <w:rsid w:val="00E17B49"/>
    <w:rsid w:val="00E17DE3"/>
    <w:rsid w:val="00E17F03"/>
    <w:rsid w:val="00E2102F"/>
    <w:rsid w:val="00E21104"/>
    <w:rsid w:val="00E21987"/>
    <w:rsid w:val="00E21CDD"/>
    <w:rsid w:val="00E21E11"/>
    <w:rsid w:val="00E22227"/>
    <w:rsid w:val="00E22CE6"/>
    <w:rsid w:val="00E233C9"/>
    <w:rsid w:val="00E23438"/>
    <w:rsid w:val="00E23613"/>
    <w:rsid w:val="00E239BA"/>
    <w:rsid w:val="00E24415"/>
    <w:rsid w:val="00E24561"/>
    <w:rsid w:val="00E24D01"/>
    <w:rsid w:val="00E25521"/>
    <w:rsid w:val="00E25917"/>
    <w:rsid w:val="00E261E0"/>
    <w:rsid w:val="00E26580"/>
    <w:rsid w:val="00E2721C"/>
    <w:rsid w:val="00E27B4B"/>
    <w:rsid w:val="00E27C4A"/>
    <w:rsid w:val="00E27DFB"/>
    <w:rsid w:val="00E3028E"/>
    <w:rsid w:val="00E311CE"/>
    <w:rsid w:val="00E31D2B"/>
    <w:rsid w:val="00E31E30"/>
    <w:rsid w:val="00E31E40"/>
    <w:rsid w:val="00E33520"/>
    <w:rsid w:val="00E33741"/>
    <w:rsid w:val="00E33749"/>
    <w:rsid w:val="00E33D3D"/>
    <w:rsid w:val="00E351B8"/>
    <w:rsid w:val="00E35EC1"/>
    <w:rsid w:val="00E35F95"/>
    <w:rsid w:val="00E3623E"/>
    <w:rsid w:val="00E36482"/>
    <w:rsid w:val="00E364E0"/>
    <w:rsid w:val="00E36893"/>
    <w:rsid w:val="00E369E0"/>
    <w:rsid w:val="00E36F87"/>
    <w:rsid w:val="00E36FAF"/>
    <w:rsid w:val="00E37775"/>
    <w:rsid w:val="00E37879"/>
    <w:rsid w:val="00E4029A"/>
    <w:rsid w:val="00E40302"/>
    <w:rsid w:val="00E410B5"/>
    <w:rsid w:val="00E414C9"/>
    <w:rsid w:val="00E41D4A"/>
    <w:rsid w:val="00E41DFA"/>
    <w:rsid w:val="00E4205C"/>
    <w:rsid w:val="00E42264"/>
    <w:rsid w:val="00E4231D"/>
    <w:rsid w:val="00E42D1E"/>
    <w:rsid w:val="00E4332F"/>
    <w:rsid w:val="00E43435"/>
    <w:rsid w:val="00E447FF"/>
    <w:rsid w:val="00E44850"/>
    <w:rsid w:val="00E455A1"/>
    <w:rsid w:val="00E45DF0"/>
    <w:rsid w:val="00E45F05"/>
    <w:rsid w:val="00E47650"/>
    <w:rsid w:val="00E47A30"/>
    <w:rsid w:val="00E50E09"/>
    <w:rsid w:val="00E51F55"/>
    <w:rsid w:val="00E52740"/>
    <w:rsid w:val="00E52EB6"/>
    <w:rsid w:val="00E531FE"/>
    <w:rsid w:val="00E53681"/>
    <w:rsid w:val="00E540CA"/>
    <w:rsid w:val="00E54462"/>
    <w:rsid w:val="00E54583"/>
    <w:rsid w:val="00E558D0"/>
    <w:rsid w:val="00E55F46"/>
    <w:rsid w:val="00E5633C"/>
    <w:rsid w:val="00E56E97"/>
    <w:rsid w:val="00E56EE4"/>
    <w:rsid w:val="00E57463"/>
    <w:rsid w:val="00E57504"/>
    <w:rsid w:val="00E601B2"/>
    <w:rsid w:val="00E60A17"/>
    <w:rsid w:val="00E621FE"/>
    <w:rsid w:val="00E62A95"/>
    <w:rsid w:val="00E62BB0"/>
    <w:rsid w:val="00E62CBA"/>
    <w:rsid w:val="00E63E08"/>
    <w:rsid w:val="00E648F7"/>
    <w:rsid w:val="00E64CC9"/>
    <w:rsid w:val="00E65D4E"/>
    <w:rsid w:val="00E65D50"/>
    <w:rsid w:val="00E65E40"/>
    <w:rsid w:val="00E67061"/>
    <w:rsid w:val="00E67861"/>
    <w:rsid w:val="00E67D3C"/>
    <w:rsid w:val="00E702B9"/>
    <w:rsid w:val="00E71269"/>
    <w:rsid w:val="00E71EAE"/>
    <w:rsid w:val="00E73802"/>
    <w:rsid w:val="00E74FEC"/>
    <w:rsid w:val="00E75146"/>
    <w:rsid w:val="00E755AB"/>
    <w:rsid w:val="00E75B19"/>
    <w:rsid w:val="00E75BB5"/>
    <w:rsid w:val="00E76006"/>
    <w:rsid w:val="00E7676F"/>
    <w:rsid w:val="00E770F4"/>
    <w:rsid w:val="00E7767C"/>
    <w:rsid w:val="00E77805"/>
    <w:rsid w:val="00E77C72"/>
    <w:rsid w:val="00E801F8"/>
    <w:rsid w:val="00E8167D"/>
    <w:rsid w:val="00E81BCF"/>
    <w:rsid w:val="00E82168"/>
    <w:rsid w:val="00E8217A"/>
    <w:rsid w:val="00E82708"/>
    <w:rsid w:val="00E8399A"/>
    <w:rsid w:val="00E839A4"/>
    <w:rsid w:val="00E839CE"/>
    <w:rsid w:val="00E83AB6"/>
    <w:rsid w:val="00E83D4F"/>
    <w:rsid w:val="00E83EE2"/>
    <w:rsid w:val="00E86047"/>
    <w:rsid w:val="00E860BB"/>
    <w:rsid w:val="00E86711"/>
    <w:rsid w:val="00E86798"/>
    <w:rsid w:val="00E86AAC"/>
    <w:rsid w:val="00E90BD7"/>
    <w:rsid w:val="00E90CAB"/>
    <w:rsid w:val="00E90E54"/>
    <w:rsid w:val="00E9118C"/>
    <w:rsid w:val="00E911AC"/>
    <w:rsid w:val="00E914A9"/>
    <w:rsid w:val="00E91F43"/>
    <w:rsid w:val="00E92595"/>
    <w:rsid w:val="00E92FE6"/>
    <w:rsid w:val="00E93342"/>
    <w:rsid w:val="00E94929"/>
    <w:rsid w:val="00E9521B"/>
    <w:rsid w:val="00E9535A"/>
    <w:rsid w:val="00E9569C"/>
    <w:rsid w:val="00E968B6"/>
    <w:rsid w:val="00E96D3C"/>
    <w:rsid w:val="00E97442"/>
    <w:rsid w:val="00E97839"/>
    <w:rsid w:val="00E97BE5"/>
    <w:rsid w:val="00EA0A97"/>
    <w:rsid w:val="00EA0FD8"/>
    <w:rsid w:val="00EA2148"/>
    <w:rsid w:val="00EA2481"/>
    <w:rsid w:val="00EA2BD8"/>
    <w:rsid w:val="00EA2C19"/>
    <w:rsid w:val="00EA3031"/>
    <w:rsid w:val="00EA3072"/>
    <w:rsid w:val="00EA3B39"/>
    <w:rsid w:val="00EA3B87"/>
    <w:rsid w:val="00EA3BBF"/>
    <w:rsid w:val="00EA3EA7"/>
    <w:rsid w:val="00EA4F63"/>
    <w:rsid w:val="00EA5703"/>
    <w:rsid w:val="00EA689E"/>
    <w:rsid w:val="00EA7B3A"/>
    <w:rsid w:val="00EA7C5F"/>
    <w:rsid w:val="00EA7FAC"/>
    <w:rsid w:val="00EB0480"/>
    <w:rsid w:val="00EB0E25"/>
    <w:rsid w:val="00EB1BF9"/>
    <w:rsid w:val="00EB1D2C"/>
    <w:rsid w:val="00EB2497"/>
    <w:rsid w:val="00EB29FF"/>
    <w:rsid w:val="00EB2A4F"/>
    <w:rsid w:val="00EB2ACC"/>
    <w:rsid w:val="00EB2D9B"/>
    <w:rsid w:val="00EB2EE5"/>
    <w:rsid w:val="00EB2F4D"/>
    <w:rsid w:val="00EB3C52"/>
    <w:rsid w:val="00EB51C7"/>
    <w:rsid w:val="00EB5858"/>
    <w:rsid w:val="00EB5DEF"/>
    <w:rsid w:val="00EB61E5"/>
    <w:rsid w:val="00EB66A1"/>
    <w:rsid w:val="00EB67AA"/>
    <w:rsid w:val="00EB70B5"/>
    <w:rsid w:val="00EB74B6"/>
    <w:rsid w:val="00EB780C"/>
    <w:rsid w:val="00EC1740"/>
    <w:rsid w:val="00EC267E"/>
    <w:rsid w:val="00EC45FC"/>
    <w:rsid w:val="00EC4A4E"/>
    <w:rsid w:val="00EC4B0C"/>
    <w:rsid w:val="00EC5847"/>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29E6"/>
    <w:rsid w:val="00ED35F3"/>
    <w:rsid w:val="00ED525B"/>
    <w:rsid w:val="00ED5337"/>
    <w:rsid w:val="00ED59E7"/>
    <w:rsid w:val="00ED70FB"/>
    <w:rsid w:val="00ED7403"/>
    <w:rsid w:val="00ED7AA8"/>
    <w:rsid w:val="00EE057C"/>
    <w:rsid w:val="00EE0858"/>
    <w:rsid w:val="00EE1CC8"/>
    <w:rsid w:val="00EE236A"/>
    <w:rsid w:val="00EE2605"/>
    <w:rsid w:val="00EE2649"/>
    <w:rsid w:val="00EE3015"/>
    <w:rsid w:val="00EE31AF"/>
    <w:rsid w:val="00EE34A1"/>
    <w:rsid w:val="00EE4040"/>
    <w:rsid w:val="00EE41A1"/>
    <w:rsid w:val="00EE50C5"/>
    <w:rsid w:val="00EE536C"/>
    <w:rsid w:val="00EE53E7"/>
    <w:rsid w:val="00EE71BF"/>
    <w:rsid w:val="00EE72B4"/>
    <w:rsid w:val="00EE73E5"/>
    <w:rsid w:val="00EE7B44"/>
    <w:rsid w:val="00EE7D04"/>
    <w:rsid w:val="00EE7FB9"/>
    <w:rsid w:val="00EF09AC"/>
    <w:rsid w:val="00EF14D1"/>
    <w:rsid w:val="00EF1DD2"/>
    <w:rsid w:val="00EF32D4"/>
    <w:rsid w:val="00EF47CD"/>
    <w:rsid w:val="00EF58F2"/>
    <w:rsid w:val="00EF60C8"/>
    <w:rsid w:val="00EF6676"/>
    <w:rsid w:val="00EF6733"/>
    <w:rsid w:val="00EF6AD7"/>
    <w:rsid w:val="00F006A9"/>
    <w:rsid w:val="00F009EB"/>
    <w:rsid w:val="00F011ED"/>
    <w:rsid w:val="00F017FB"/>
    <w:rsid w:val="00F01F7A"/>
    <w:rsid w:val="00F022D3"/>
    <w:rsid w:val="00F02736"/>
    <w:rsid w:val="00F02A35"/>
    <w:rsid w:val="00F02B69"/>
    <w:rsid w:val="00F02DE0"/>
    <w:rsid w:val="00F030A2"/>
    <w:rsid w:val="00F0344E"/>
    <w:rsid w:val="00F03930"/>
    <w:rsid w:val="00F04DD4"/>
    <w:rsid w:val="00F053FC"/>
    <w:rsid w:val="00F05564"/>
    <w:rsid w:val="00F06302"/>
    <w:rsid w:val="00F06D64"/>
    <w:rsid w:val="00F079CC"/>
    <w:rsid w:val="00F11B1B"/>
    <w:rsid w:val="00F12EAB"/>
    <w:rsid w:val="00F13509"/>
    <w:rsid w:val="00F1360C"/>
    <w:rsid w:val="00F1390D"/>
    <w:rsid w:val="00F151EA"/>
    <w:rsid w:val="00F15595"/>
    <w:rsid w:val="00F156A1"/>
    <w:rsid w:val="00F208B7"/>
    <w:rsid w:val="00F20B24"/>
    <w:rsid w:val="00F2131F"/>
    <w:rsid w:val="00F21368"/>
    <w:rsid w:val="00F21A7E"/>
    <w:rsid w:val="00F224D7"/>
    <w:rsid w:val="00F226DE"/>
    <w:rsid w:val="00F227F6"/>
    <w:rsid w:val="00F22851"/>
    <w:rsid w:val="00F23F54"/>
    <w:rsid w:val="00F24944"/>
    <w:rsid w:val="00F2516C"/>
    <w:rsid w:val="00F2560A"/>
    <w:rsid w:val="00F257A3"/>
    <w:rsid w:val="00F25B7F"/>
    <w:rsid w:val="00F25D74"/>
    <w:rsid w:val="00F2644C"/>
    <w:rsid w:val="00F26992"/>
    <w:rsid w:val="00F26F0E"/>
    <w:rsid w:val="00F276E4"/>
    <w:rsid w:val="00F2789C"/>
    <w:rsid w:val="00F30223"/>
    <w:rsid w:val="00F31008"/>
    <w:rsid w:val="00F310A3"/>
    <w:rsid w:val="00F31913"/>
    <w:rsid w:val="00F31B8A"/>
    <w:rsid w:val="00F31FDD"/>
    <w:rsid w:val="00F323A8"/>
    <w:rsid w:val="00F3251D"/>
    <w:rsid w:val="00F32F4A"/>
    <w:rsid w:val="00F334EB"/>
    <w:rsid w:val="00F338B0"/>
    <w:rsid w:val="00F34DC1"/>
    <w:rsid w:val="00F34DEA"/>
    <w:rsid w:val="00F34F79"/>
    <w:rsid w:val="00F350B2"/>
    <w:rsid w:val="00F35A82"/>
    <w:rsid w:val="00F35DBE"/>
    <w:rsid w:val="00F36B23"/>
    <w:rsid w:val="00F370C9"/>
    <w:rsid w:val="00F37101"/>
    <w:rsid w:val="00F377CE"/>
    <w:rsid w:val="00F40084"/>
    <w:rsid w:val="00F40094"/>
    <w:rsid w:val="00F40646"/>
    <w:rsid w:val="00F4115A"/>
    <w:rsid w:val="00F42591"/>
    <w:rsid w:val="00F426C8"/>
    <w:rsid w:val="00F4377C"/>
    <w:rsid w:val="00F447DD"/>
    <w:rsid w:val="00F44809"/>
    <w:rsid w:val="00F45459"/>
    <w:rsid w:val="00F46D5A"/>
    <w:rsid w:val="00F47305"/>
    <w:rsid w:val="00F5036E"/>
    <w:rsid w:val="00F519A9"/>
    <w:rsid w:val="00F52AF5"/>
    <w:rsid w:val="00F53204"/>
    <w:rsid w:val="00F5367D"/>
    <w:rsid w:val="00F53860"/>
    <w:rsid w:val="00F54021"/>
    <w:rsid w:val="00F542AA"/>
    <w:rsid w:val="00F543D3"/>
    <w:rsid w:val="00F54FDA"/>
    <w:rsid w:val="00F551B0"/>
    <w:rsid w:val="00F55452"/>
    <w:rsid w:val="00F55CC1"/>
    <w:rsid w:val="00F55F33"/>
    <w:rsid w:val="00F56A49"/>
    <w:rsid w:val="00F56C72"/>
    <w:rsid w:val="00F5717F"/>
    <w:rsid w:val="00F60A2E"/>
    <w:rsid w:val="00F60D33"/>
    <w:rsid w:val="00F60D74"/>
    <w:rsid w:val="00F61136"/>
    <w:rsid w:val="00F615F1"/>
    <w:rsid w:val="00F6166A"/>
    <w:rsid w:val="00F624A5"/>
    <w:rsid w:val="00F62D15"/>
    <w:rsid w:val="00F6398A"/>
    <w:rsid w:val="00F63C51"/>
    <w:rsid w:val="00F64C5A"/>
    <w:rsid w:val="00F657FF"/>
    <w:rsid w:val="00F659E5"/>
    <w:rsid w:val="00F6655B"/>
    <w:rsid w:val="00F66D81"/>
    <w:rsid w:val="00F67C3E"/>
    <w:rsid w:val="00F70281"/>
    <w:rsid w:val="00F707C2"/>
    <w:rsid w:val="00F707EE"/>
    <w:rsid w:val="00F710EA"/>
    <w:rsid w:val="00F73249"/>
    <w:rsid w:val="00F74615"/>
    <w:rsid w:val="00F74CF0"/>
    <w:rsid w:val="00F75115"/>
    <w:rsid w:val="00F75A1E"/>
    <w:rsid w:val="00F75D29"/>
    <w:rsid w:val="00F75F03"/>
    <w:rsid w:val="00F764B0"/>
    <w:rsid w:val="00F77624"/>
    <w:rsid w:val="00F77B74"/>
    <w:rsid w:val="00F804E8"/>
    <w:rsid w:val="00F80DF4"/>
    <w:rsid w:val="00F8181F"/>
    <w:rsid w:val="00F8258C"/>
    <w:rsid w:val="00F826FD"/>
    <w:rsid w:val="00F82BC8"/>
    <w:rsid w:val="00F82CE0"/>
    <w:rsid w:val="00F82E77"/>
    <w:rsid w:val="00F838C1"/>
    <w:rsid w:val="00F83C99"/>
    <w:rsid w:val="00F84051"/>
    <w:rsid w:val="00F84392"/>
    <w:rsid w:val="00F84C3A"/>
    <w:rsid w:val="00F85662"/>
    <w:rsid w:val="00F85929"/>
    <w:rsid w:val="00F86929"/>
    <w:rsid w:val="00F86E1B"/>
    <w:rsid w:val="00F87C36"/>
    <w:rsid w:val="00F902E3"/>
    <w:rsid w:val="00F9081F"/>
    <w:rsid w:val="00F91BDA"/>
    <w:rsid w:val="00F921D2"/>
    <w:rsid w:val="00F92334"/>
    <w:rsid w:val="00F9314B"/>
    <w:rsid w:val="00F937E1"/>
    <w:rsid w:val="00F93EFB"/>
    <w:rsid w:val="00F94647"/>
    <w:rsid w:val="00F94758"/>
    <w:rsid w:val="00F94F55"/>
    <w:rsid w:val="00F9524E"/>
    <w:rsid w:val="00F958CB"/>
    <w:rsid w:val="00F95BEE"/>
    <w:rsid w:val="00F95E95"/>
    <w:rsid w:val="00F96643"/>
    <w:rsid w:val="00F966D6"/>
    <w:rsid w:val="00F96B6E"/>
    <w:rsid w:val="00F971CA"/>
    <w:rsid w:val="00F97B8D"/>
    <w:rsid w:val="00FA001C"/>
    <w:rsid w:val="00FA0211"/>
    <w:rsid w:val="00FA0240"/>
    <w:rsid w:val="00FA197C"/>
    <w:rsid w:val="00FA1B8A"/>
    <w:rsid w:val="00FA39AD"/>
    <w:rsid w:val="00FA3C84"/>
    <w:rsid w:val="00FA46ED"/>
    <w:rsid w:val="00FA4A5E"/>
    <w:rsid w:val="00FA4B15"/>
    <w:rsid w:val="00FA4B22"/>
    <w:rsid w:val="00FA4E2D"/>
    <w:rsid w:val="00FA5829"/>
    <w:rsid w:val="00FA623B"/>
    <w:rsid w:val="00FA746C"/>
    <w:rsid w:val="00FA7B8D"/>
    <w:rsid w:val="00FB0C83"/>
    <w:rsid w:val="00FB1043"/>
    <w:rsid w:val="00FB20F3"/>
    <w:rsid w:val="00FB36BF"/>
    <w:rsid w:val="00FB43AC"/>
    <w:rsid w:val="00FB47EA"/>
    <w:rsid w:val="00FB567E"/>
    <w:rsid w:val="00FB6C3B"/>
    <w:rsid w:val="00FB6FD3"/>
    <w:rsid w:val="00FB7C38"/>
    <w:rsid w:val="00FB7E06"/>
    <w:rsid w:val="00FB7F1F"/>
    <w:rsid w:val="00FC054A"/>
    <w:rsid w:val="00FC0790"/>
    <w:rsid w:val="00FC0A01"/>
    <w:rsid w:val="00FC0A0D"/>
    <w:rsid w:val="00FC0F4A"/>
    <w:rsid w:val="00FC1289"/>
    <w:rsid w:val="00FC16C4"/>
    <w:rsid w:val="00FC2C91"/>
    <w:rsid w:val="00FC2E7A"/>
    <w:rsid w:val="00FC3459"/>
    <w:rsid w:val="00FC387F"/>
    <w:rsid w:val="00FC3894"/>
    <w:rsid w:val="00FC3A40"/>
    <w:rsid w:val="00FC3DF0"/>
    <w:rsid w:val="00FC4266"/>
    <w:rsid w:val="00FC4BAC"/>
    <w:rsid w:val="00FC4C6D"/>
    <w:rsid w:val="00FC4DC2"/>
    <w:rsid w:val="00FC5311"/>
    <w:rsid w:val="00FC6100"/>
    <w:rsid w:val="00FC6B2B"/>
    <w:rsid w:val="00FC6C11"/>
    <w:rsid w:val="00FC6F62"/>
    <w:rsid w:val="00FC7940"/>
    <w:rsid w:val="00FC7B46"/>
    <w:rsid w:val="00FC7B74"/>
    <w:rsid w:val="00FD0CFA"/>
    <w:rsid w:val="00FD1CE7"/>
    <w:rsid w:val="00FD1D4B"/>
    <w:rsid w:val="00FD1F76"/>
    <w:rsid w:val="00FD230C"/>
    <w:rsid w:val="00FD30CD"/>
    <w:rsid w:val="00FD348B"/>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3EB3"/>
    <w:rsid w:val="00FE520C"/>
    <w:rsid w:val="00FE65C5"/>
    <w:rsid w:val="00FE6DA0"/>
    <w:rsid w:val="00FE6E62"/>
    <w:rsid w:val="00FE7123"/>
    <w:rsid w:val="00FF0C49"/>
    <w:rsid w:val="00FF0FDB"/>
    <w:rsid w:val="00FF1282"/>
    <w:rsid w:val="00FF1339"/>
    <w:rsid w:val="00FF1682"/>
    <w:rsid w:val="00FF33D3"/>
    <w:rsid w:val="00FF4663"/>
    <w:rsid w:val="00FF479B"/>
    <w:rsid w:val="00FF5100"/>
    <w:rsid w:val="00FF5B8A"/>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F51F87E3-0E2C-4B3C-8B54-EEFA56D77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ncinsinresolver1">
    <w:name w:val="Mención sin resolver1"/>
    <w:basedOn w:val="Fuentedeprrafopredeter"/>
    <w:uiPriority w:val="99"/>
    <w:semiHidden/>
    <w:unhideWhenUsed/>
    <w:rsid w:val="004219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14859909">
      <w:bodyDiv w:val="1"/>
      <w:marLeft w:val="0"/>
      <w:marRight w:val="0"/>
      <w:marTop w:val="0"/>
      <w:marBottom w:val="0"/>
      <w:divBdr>
        <w:top w:val="none" w:sz="0" w:space="0" w:color="auto"/>
        <w:left w:val="none" w:sz="0" w:space="0" w:color="auto"/>
        <w:bottom w:val="none" w:sz="0" w:space="0" w:color="auto"/>
        <w:right w:val="none" w:sz="0" w:space="0" w:color="auto"/>
      </w:divBdr>
    </w:div>
    <w:div w:id="608509703">
      <w:bodyDiv w:val="1"/>
      <w:marLeft w:val="0"/>
      <w:marRight w:val="0"/>
      <w:marTop w:val="0"/>
      <w:marBottom w:val="0"/>
      <w:divBdr>
        <w:top w:val="none" w:sz="0" w:space="0" w:color="auto"/>
        <w:left w:val="none" w:sz="0" w:space="0" w:color="auto"/>
        <w:bottom w:val="none" w:sz="0" w:space="0" w:color="auto"/>
        <w:right w:val="none" w:sz="0" w:space="0" w:color="auto"/>
      </w:divBdr>
    </w:div>
    <w:div w:id="724911818">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17102090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7FD76-B09E-4060-A6A0-C7CBFD85F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13</Pages>
  <Words>5208</Words>
  <Characters>28644</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tjao_personal</cp:lastModifiedBy>
  <cp:revision>41</cp:revision>
  <cp:lastPrinted>2023-06-20T17:28:00Z</cp:lastPrinted>
  <dcterms:created xsi:type="dcterms:W3CDTF">2023-07-13T18:40:00Z</dcterms:created>
  <dcterms:modified xsi:type="dcterms:W3CDTF">2023-10-27T17:43:00Z</dcterms:modified>
</cp:coreProperties>
</file>